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EC57" w14:textId="77777777" w:rsidR="004B37E4" w:rsidRDefault="004B37E4" w:rsidP="004B37E4">
      <w:pPr>
        <w:pStyle w:val="Heading1"/>
        <w:rPr>
          <w:rtl/>
        </w:rPr>
      </w:pPr>
      <w:bookmarkStart w:id="0" w:name="_Hlk39684128"/>
      <w:bookmarkStart w:id="1" w:name="_Hlk45197449"/>
      <w:bookmarkStart w:id="2" w:name="_Hlk18185150"/>
      <w:bookmarkStart w:id="3" w:name="_Toc52874040"/>
      <w:bookmarkStart w:id="4" w:name="_Toc60309143"/>
      <w:bookmarkStart w:id="5" w:name="_Toc60311320"/>
      <w:r>
        <w:rPr>
          <w:rFonts w:hint="cs"/>
          <w:rtl/>
        </w:rPr>
        <w:t>פרק שישי:</w:t>
      </w:r>
      <w:r>
        <w:rPr>
          <w:rFonts w:hint="cs"/>
        </w:rPr>
        <w:t xml:space="preserve"> </w:t>
      </w:r>
      <w:r>
        <w:rPr>
          <w:rFonts w:hint="cs"/>
          <w:rtl/>
        </w:rPr>
        <w:t>תורה וחכמות חיצוניות בהגותו של הרב הוטנר</w:t>
      </w:r>
      <w:bookmarkEnd w:id="4"/>
      <w:bookmarkEnd w:id="5"/>
    </w:p>
    <w:p w14:paraId="514A97E0" w14:textId="77777777" w:rsidR="00BC7137" w:rsidRDefault="00490171" w:rsidP="00B36CC9">
      <w:pPr>
        <w:rPr>
          <w:rtl/>
        </w:rPr>
      </w:pPr>
      <w:bookmarkStart w:id="6" w:name="_Hlk53415084"/>
      <w:r>
        <w:rPr>
          <w:rFonts w:hint="cs"/>
          <w:rtl/>
        </w:rPr>
        <w:t xml:space="preserve">שאלת יחסיו של הרב הוטנר </w:t>
      </w:r>
      <w:r w:rsidR="00A96B75">
        <w:rPr>
          <w:rFonts w:hint="cs"/>
          <w:rtl/>
        </w:rPr>
        <w:t xml:space="preserve">עם </w:t>
      </w:r>
      <w:r w:rsidR="00C806C5">
        <w:rPr>
          <w:rFonts w:hint="cs"/>
          <w:rtl/>
        </w:rPr>
        <w:t>"</w:t>
      </w:r>
      <w:r>
        <w:rPr>
          <w:rFonts w:hint="cs"/>
          <w:rtl/>
        </w:rPr>
        <w:t>חכמות חיצוניות</w:t>
      </w:r>
      <w:r w:rsidR="00C806C5">
        <w:rPr>
          <w:rFonts w:hint="cs"/>
          <w:rtl/>
        </w:rPr>
        <w:t>"</w:t>
      </w:r>
      <w:r>
        <w:rPr>
          <w:rFonts w:hint="cs"/>
          <w:rtl/>
        </w:rPr>
        <w:t xml:space="preserve"> </w:t>
      </w:r>
      <w:r w:rsidR="008F53A5">
        <w:rPr>
          <w:rFonts w:hint="eastAsia"/>
          <w:rtl/>
        </w:rPr>
        <w:t>–</w:t>
      </w:r>
      <w:r w:rsidR="008F53A5">
        <w:rPr>
          <w:rFonts w:hint="cs"/>
          <w:rtl/>
        </w:rPr>
        <w:t xml:space="preserve"> הכינוי לידע שאינו </w:t>
      </w:r>
      <w:r w:rsidR="00C806C5">
        <w:rPr>
          <w:rFonts w:hint="cs"/>
          <w:rtl/>
        </w:rPr>
        <w:t>תורני</w:t>
      </w:r>
      <w:r w:rsidR="008F53A5">
        <w:rPr>
          <w:rFonts w:hint="cs"/>
          <w:rtl/>
        </w:rPr>
        <w:t xml:space="preserve"> במסורת היהודית – </w:t>
      </w:r>
      <w:r>
        <w:rPr>
          <w:rFonts w:hint="cs"/>
          <w:rtl/>
        </w:rPr>
        <w:t>היא משאלות היסוד במחקר אודותיו:</w:t>
      </w:r>
      <w:r>
        <w:rPr>
          <w:rFonts w:hint="cs"/>
        </w:rPr>
        <w:t xml:space="preserve"> </w:t>
      </w:r>
      <w:r>
        <w:rPr>
          <w:rFonts w:hint="cs"/>
          <w:rtl/>
        </w:rPr>
        <w:t>מידת השכלתו הכללית</w:t>
      </w:r>
      <w:r w:rsidR="00450DED">
        <w:rPr>
          <w:rFonts w:hint="cs"/>
          <w:rtl/>
        </w:rPr>
        <w:t xml:space="preserve"> ו</w:t>
      </w:r>
      <w:r>
        <w:rPr>
          <w:rFonts w:hint="cs"/>
          <w:rtl/>
        </w:rPr>
        <w:t>מידת נוכחותה בהגותו</w:t>
      </w:r>
      <w:r w:rsidR="00450DED">
        <w:rPr>
          <w:rFonts w:hint="cs"/>
          <w:rtl/>
        </w:rPr>
        <w:t xml:space="preserve"> מצד אחד</w:t>
      </w:r>
      <w:r w:rsidR="008F53A5">
        <w:rPr>
          <w:rFonts w:hint="cs"/>
          <w:rtl/>
        </w:rPr>
        <w:t>;</w:t>
      </w:r>
      <w:r w:rsidR="00450DED">
        <w:rPr>
          <w:rFonts w:hint="cs"/>
          <w:rtl/>
        </w:rPr>
        <w:t xml:space="preserve"> ומצד שני</w:t>
      </w:r>
      <w:r>
        <w:rPr>
          <w:rFonts w:hint="cs"/>
          <w:rtl/>
        </w:rPr>
        <w:t xml:space="preserve"> יחסו לחכמות חיצוניות</w:t>
      </w:r>
      <w:r w:rsidR="008F53A5">
        <w:rPr>
          <w:rFonts w:hint="cs"/>
          <w:rtl/>
        </w:rPr>
        <w:t xml:space="preserve"> ולימודם</w:t>
      </w:r>
      <w:r>
        <w:rPr>
          <w:rFonts w:hint="cs"/>
          <w:rtl/>
        </w:rPr>
        <w:t xml:space="preserve">, במישור העקרוני </w:t>
      </w:r>
      <w:r w:rsidR="004141BE">
        <w:rPr>
          <w:rFonts w:hint="cs"/>
          <w:rtl/>
        </w:rPr>
        <w:t>כמו גם במישור המעשי</w:t>
      </w:r>
      <w:r>
        <w:rPr>
          <w:rFonts w:hint="cs"/>
          <w:rtl/>
        </w:rPr>
        <w:t>.</w:t>
      </w:r>
      <w:r w:rsidR="00450DED">
        <w:rPr>
          <w:rFonts w:hint="cs"/>
          <w:rtl/>
        </w:rPr>
        <w:t xml:space="preserve"> ה</w:t>
      </w:r>
      <w:r w:rsidR="008F53A5">
        <w:rPr>
          <w:rFonts w:hint="cs"/>
          <w:rtl/>
        </w:rPr>
        <w:t>סוגי</w:t>
      </w:r>
      <w:r w:rsidR="00450DED">
        <w:rPr>
          <w:rFonts w:hint="cs"/>
          <w:rtl/>
        </w:rPr>
        <w:t xml:space="preserve">ה הראשונה נידונה </w:t>
      </w:r>
      <w:r w:rsidR="008F53A5">
        <w:rPr>
          <w:rFonts w:hint="cs"/>
          <w:rtl/>
        </w:rPr>
        <w:t xml:space="preserve">בפרק הקודם ובבא. הסוגיה השניה היא עניינו של פרק זה. </w:t>
      </w:r>
      <w:r w:rsidR="00BC7137">
        <w:rPr>
          <w:rFonts w:hint="cs"/>
          <w:rtl/>
        </w:rPr>
        <w:t xml:space="preserve">עיון זה יסייע להבהיר את גישתו המעשית ללימוד זה, וכן יחדד את האופן בו יש להבין את עקבותיה של ההגות הכללית בהגותו שלו. </w:t>
      </w:r>
    </w:p>
    <w:p w14:paraId="35B15726" w14:textId="77777777" w:rsidR="004B37E4" w:rsidRDefault="008F53A5" w:rsidP="00B36CC9">
      <w:pPr>
        <w:rPr>
          <w:rtl/>
        </w:rPr>
      </w:pPr>
      <w:r>
        <w:rPr>
          <w:rFonts w:hint="cs"/>
          <w:rtl/>
        </w:rPr>
        <w:t>מתוך הביוגרפיה של</w:t>
      </w:r>
      <w:r w:rsidR="006438EF">
        <w:rPr>
          <w:rFonts w:hint="cs"/>
          <w:rtl/>
        </w:rPr>
        <w:t xml:space="preserve"> הרב הוטנר</w:t>
      </w:r>
      <w:r>
        <w:rPr>
          <w:rFonts w:hint="cs"/>
          <w:rtl/>
        </w:rPr>
        <w:t xml:space="preserve"> עולה תמונה אמביוולנטית בנוגע ליחסו לחכמות חיצוניות. מצד אחד יש</w:t>
      </w:r>
      <w:r w:rsidR="001F4423">
        <w:rPr>
          <w:rFonts w:hint="cs"/>
          <w:rtl/>
        </w:rPr>
        <w:t>נו</w:t>
      </w:r>
      <w:r>
        <w:rPr>
          <w:rFonts w:hint="cs"/>
          <w:rtl/>
        </w:rPr>
        <w:t xml:space="preserve"> עיסוקו הפעיל בחכמות חיצוניות</w:t>
      </w:r>
      <w:r w:rsidR="001F4423">
        <w:rPr>
          <w:rFonts w:hint="cs"/>
          <w:rtl/>
        </w:rPr>
        <w:t xml:space="preserve">, באופן </w:t>
      </w:r>
      <w:r w:rsidR="00C806C5">
        <w:rPr>
          <w:rFonts w:hint="cs"/>
          <w:rtl/>
        </w:rPr>
        <w:t>אוטודידקטי</w:t>
      </w:r>
      <w:r w:rsidR="001F4423">
        <w:rPr>
          <w:rFonts w:hint="cs"/>
          <w:rtl/>
        </w:rPr>
        <w:t xml:space="preserve"> ואולי באופן ממוסד לתקופה קצרה, והניסיון להקים מוסד</w:t>
      </w:r>
      <w:r w:rsidR="006438EF">
        <w:rPr>
          <w:rFonts w:hint="cs"/>
          <w:rtl/>
        </w:rPr>
        <w:t xml:space="preserve"> בניו יורק</w:t>
      </w:r>
      <w:r w:rsidR="001F4423">
        <w:rPr>
          <w:rFonts w:hint="cs"/>
          <w:rtl/>
        </w:rPr>
        <w:t xml:space="preserve"> שיועד להיות ישיבה ליטאית המשלבת הכשרה אקדמית;</w:t>
      </w:r>
      <w:r w:rsidR="001F4423">
        <w:rPr>
          <w:rStyle w:val="FootnoteReference"/>
          <w:rtl/>
        </w:rPr>
        <w:footnoteReference w:id="2"/>
      </w:r>
      <w:r w:rsidR="001F4423">
        <w:rPr>
          <w:rFonts w:hint="cs"/>
          <w:rtl/>
        </w:rPr>
        <w:t xml:space="preserve"> ומצד שני, ישנ</w:t>
      </w:r>
      <w:r w:rsidR="004141BE">
        <w:rPr>
          <w:rFonts w:hint="cs"/>
          <w:rtl/>
        </w:rPr>
        <w:t>ה נטייתו</w:t>
      </w:r>
      <w:r w:rsidR="004A7D4D">
        <w:rPr>
          <w:rFonts w:hint="cs"/>
          <w:rtl/>
        </w:rPr>
        <w:t xml:space="preserve"> אמנם</w:t>
      </w:r>
      <w:r w:rsidR="004141BE">
        <w:rPr>
          <w:rFonts w:hint="cs"/>
          <w:rtl/>
        </w:rPr>
        <w:t xml:space="preserve"> לעודד תלמידים מסויימים ללמוד חכמות חיצוניות </w:t>
      </w:r>
      <w:r w:rsidR="00D65169">
        <w:rPr>
          <w:rFonts w:hint="cs"/>
          <w:rtl/>
        </w:rPr>
        <w:t xml:space="preserve">אך </w:t>
      </w:r>
      <w:r w:rsidR="004141BE">
        <w:rPr>
          <w:rFonts w:hint="cs"/>
          <w:rtl/>
        </w:rPr>
        <w:t>לא להמליץ על כך כנורמה, והתנגדותו העקרונית למוסד ישיבה-אוניברסיטה</w:t>
      </w:r>
      <w:r w:rsidR="006438EF">
        <w:rPr>
          <w:rFonts w:hint="cs"/>
          <w:rtl/>
        </w:rPr>
        <w:t xml:space="preserve"> (</w:t>
      </w:r>
      <w:r w:rsidR="006438EF">
        <w:rPr>
          <w:rFonts w:hint="cs"/>
        </w:rPr>
        <w:t>YU</w:t>
      </w:r>
      <w:r w:rsidR="006438EF">
        <w:rPr>
          <w:rFonts w:hint="cs"/>
          <w:rtl/>
        </w:rPr>
        <w:t>)</w:t>
      </w:r>
      <w:r w:rsidR="004141BE">
        <w:rPr>
          <w:rFonts w:hint="cs"/>
          <w:rtl/>
        </w:rPr>
        <w:t>.</w:t>
      </w:r>
      <w:r w:rsidR="004141BE">
        <w:rPr>
          <w:rStyle w:val="FootnoteReference"/>
          <w:rtl/>
        </w:rPr>
        <w:footnoteReference w:id="3"/>
      </w:r>
      <w:r w:rsidR="004141BE">
        <w:rPr>
          <w:rFonts w:hint="cs"/>
          <w:rtl/>
        </w:rPr>
        <w:t xml:space="preserve"> בפרק זה אבקש לעמוד על יחסו לחכמות חיצוניות כפי שהוא משתקף מתוך כתביו. ראשית תידון גישתו לשאלת תורה ומדע – האופן בו לשיטתו יש להתייחס לסתירות בין התורה לבין ידע שאינו תורני – ולאחר מכן תידון גישתו העקרונית ללימוד חכמות חיצוניות.     </w:t>
      </w:r>
    </w:p>
    <w:p w14:paraId="6F69206C" w14:textId="77777777" w:rsidR="004B37E4" w:rsidRDefault="004B37E4" w:rsidP="004B37E4">
      <w:pPr>
        <w:pStyle w:val="Heading2"/>
        <w:rPr>
          <w:rtl/>
        </w:rPr>
      </w:pPr>
      <w:bookmarkStart w:id="7" w:name="_Ref59778531"/>
      <w:bookmarkStart w:id="8" w:name="_Toc60311321"/>
      <w:r>
        <w:rPr>
          <w:rFonts w:hint="cs"/>
          <w:rtl/>
        </w:rPr>
        <w:t xml:space="preserve">ו.1. </w:t>
      </w:r>
      <w:r w:rsidR="00534E47" w:rsidRPr="00534E47">
        <w:rPr>
          <w:rtl/>
        </w:rPr>
        <w:t>מדע ומדע ומציאות שלו</w:t>
      </w:r>
      <w:r w:rsidR="00534E47">
        <w:rPr>
          <w:rFonts w:hint="cs"/>
          <w:rtl/>
        </w:rPr>
        <w:t>:</w:t>
      </w:r>
      <w:r w:rsidR="00534E47" w:rsidRPr="00534E47">
        <w:rPr>
          <w:rFonts w:hint="cs"/>
          <w:rtl/>
        </w:rPr>
        <w:t xml:space="preserve"> </w:t>
      </w:r>
      <w:r w:rsidR="00534E47">
        <w:rPr>
          <w:rFonts w:hint="cs"/>
          <w:rtl/>
        </w:rPr>
        <w:t>הרב הוטנר ושאלת תורה ומדע</w:t>
      </w:r>
      <w:bookmarkEnd w:id="7"/>
      <w:bookmarkEnd w:id="8"/>
    </w:p>
    <w:bookmarkEnd w:id="6"/>
    <w:p w14:paraId="2F0DC459" w14:textId="77777777" w:rsidR="0076574A" w:rsidRDefault="0076574A" w:rsidP="00FA414D">
      <w:pPr>
        <w:rPr>
          <w:rtl/>
        </w:rPr>
      </w:pPr>
      <w:r>
        <w:rPr>
          <w:rFonts w:hint="cs"/>
          <w:rtl/>
        </w:rPr>
        <w:t xml:space="preserve">דיונים תאולוגיים בסוגיית המפגש בין התורה והדת היהודית לבין המדע והתרבות המערבית </w:t>
      </w:r>
      <w:r w:rsidRPr="00362546">
        <w:rPr>
          <w:rFonts w:hint="cs"/>
          <w:rtl/>
        </w:rPr>
        <w:t xml:space="preserve">אינם חידוש בנוף התאולוגיה היהודית, ודאי שלא בעת החדשה. </w:t>
      </w:r>
      <w:r w:rsidR="004E6D2E" w:rsidRPr="00362546">
        <w:rPr>
          <w:rFonts w:hint="cs"/>
          <w:rtl/>
        </w:rPr>
        <w:t xml:space="preserve">שלום רוזנברג הציע לסווג את הגישות ליחסי תורה </w:t>
      </w:r>
      <w:r w:rsidR="00622C7B">
        <w:rPr>
          <w:rFonts w:hint="cs"/>
          <w:rtl/>
        </w:rPr>
        <w:t xml:space="preserve">ומדע </w:t>
      </w:r>
      <w:r w:rsidR="004E6D2E" w:rsidRPr="00362546">
        <w:rPr>
          <w:rFonts w:hint="cs"/>
          <w:rtl/>
        </w:rPr>
        <w:t>באופן הבא: ראשית ישנה הגישה השוללת את המדע באופן עקרוני וממילא אינה מוטרדת מסתירות אפשריות בינו לבין התורה. שנית ישנן גישות המבקשות ליישב את הסתירות האפשריות בין תורה ומדע, המתחלקות לשניים: הגישה המגבילה, לפיה כל אימת שישנה סתירה בין תורה ומדע יש להניח כי נעשה משגה בתהליך ההיסק המדעי, ולדחות את המדע בעניין זה; והגישה המפרשת, לפיה כל אימת שינה סתירה בין תורה ומדע, הרי זו אינדיקציה לכך שהתורה</w:t>
      </w:r>
      <w:r w:rsidR="00622C7B">
        <w:rPr>
          <w:rFonts w:hint="cs"/>
          <w:rtl/>
        </w:rPr>
        <w:t xml:space="preserve"> פורשה לא נכון</w:t>
      </w:r>
      <w:r w:rsidR="004E6D2E" w:rsidRPr="00362546">
        <w:rPr>
          <w:rFonts w:hint="cs"/>
          <w:rtl/>
        </w:rPr>
        <w:t xml:space="preserve"> בעניין זה, ויש להציע פרשנות חדשה.</w:t>
      </w:r>
      <w:r w:rsidR="00362546" w:rsidRPr="00362546">
        <w:rPr>
          <w:rFonts w:hint="cs"/>
          <w:rtl/>
        </w:rPr>
        <w:t xml:space="preserve"> לצורך עניינו כאן, נכנה שתי גישות אלו בשם כולל על פי המשותף להם: הגישה המפשרת.</w:t>
      </w:r>
      <w:r w:rsidR="004E6D2E" w:rsidRPr="00362546">
        <w:rPr>
          <w:rFonts w:hint="cs"/>
          <w:rtl/>
        </w:rPr>
        <w:t xml:space="preserve"> לצד אלו ישנה גישה נוספת, גישת התחומים, לפיה התורה והמדע הם תחומי ידע שאינם מתייחסים אל אותו מושא, ועל כן אינם יכולים לסתור זה את זה, וכל אימת שישנה סתירה ביניהם, הרי זו סתירה מדומה. הגישה ה</w:t>
      </w:r>
      <w:r w:rsidR="000A087F">
        <w:rPr>
          <w:rFonts w:hint="cs"/>
          <w:rtl/>
        </w:rPr>
        <w:t>שול</w:t>
      </w:r>
      <w:r w:rsidR="004E6D2E" w:rsidRPr="00362546">
        <w:rPr>
          <w:rFonts w:hint="cs"/>
          <w:rtl/>
        </w:rPr>
        <w:t>לת יוצאת דופן בכך שהיא היחידה השוללת לגיטימציה</w:t>
      </w:r>
      <w:r w:rsidR="004E6D2E">
        <w:rPr>
          <w:rFonts w:hint="cs"/>
          <w:rtl/>
        </w:rPr>
        <w:t xml:space="preserve"> עקרונית של המדע. אולם גישת התחומים יוצאת דופן גם כן, בהיותה היחידה שאינה מניחה שתורה ומדע הם תחומי ידע המתייחסים אל אותו מושא ובשל כך ע</w:t>
      </w:r>
      <w:r w:rsidR="00670C98">
        <w:rPr>
          <w:rFonts w:hint="cs"/>
          <w:rtl/>
        </w:rPr>
        <w:t>לול</w:t>
      </w:r>
      <w:r w:rsidR="004E6D2E">
        <w:rPr>
          <w:rFonts w:hint="cs"/>
          <w:rtl/>
        </w:rPr>
        <w:t>ים לסתור זה את זה.</w:t>
      </w:r>
      <w:bookmarkStart w:id="9" w:name="_Ref57376195"/>
      <w:r w:rsidR="004E6D2E">
        <w:rPr>
          <w:rStyle w:val="FootnoteReference"/>
          <w:rtl/>
          <w:lang w:val="en-GB"/>
        </w:rPr>
        <w:footnoteReference w:id="4"/>
      </w:r>
      <w:bookmarkEnd w:id="9"/>
    </w:p>
    <w:p w14:paraId="3E326093" w14:textId="77777777" w:rsidR="0076574A" w:rsidRDefault="005A5A5B" w:rsidP="0076574A">
      <w:pPr>
        <w:rPr>
          <w:rtl/>
        </w:rPr>
      </w:pPr>
      <w:r>
        <w:rPr>
          <w:rFonts w:hint="cs"/>
          <w:rtl/>
        </w:rPr>
        <w:t>חלק ניכר מספר פחד יצחק לחנוכה מוקדש להתמודדות עם סוגיית תורה ו</w:t>
      </w:r>
      <w:r w:rsidR="00670C98">
        <w:rPr>
          <w:rFonts w:hint="cs"/>
          <w:rtl/>
        </w:rPr>
        <w:t>חכמות חיצוניות</w:t>
      </w:r>
      <w:r>
        <w:rPr>
          <w:rFonts w:hint="cs"/>
          <w:rtl/>
        </w:rPr>
        <w:t xml:space="preserve"> – האופן בו יש להתייחס לסתירות בין ידע תורני לידע שאינו תורני. </w:t>
      </w:r>
      <w:r w:rsidR="0076574A">
        <w:rPr>
          <w:rFonts w:hint="cs"/>
          <w:rtl/>
        </w:rPr>
        <w:t xml:space="preserve">האופן בו מתמודד הרב הוטנר עם </w:t>
      </w:r>
      <w:r>
        <w:rPr>
          <w:rFonts w:hint="cs"/>
          <w:rtl/>
        </w:rPr>
        <w:t>סוגיה זו הוא</w:t>
      </w:r>
      <w:r w:rsidR="0076574A">
        <w:rPr>
          <w:rFonts w:hint="cs"/>
          <w:rtl/>
        </w:rPr>
        <w:t xml:space="preserve"> אחד המקומות בהם השפעתו של המהר"ל מפראג</w:t>
      </w:r>
      <w:r w:rsidR="00250A5D">
        <w:rPr>
          <w:rFonts w:hint="cs"/>
          <w:rtl/>
        </w:rPr>
        <w:t xml:space="preserve"> ופרדיגמת הנבדל</w:t>
      </w:r>
      <w:r w:rsidR="0076574A">
        <w:rPr>
          <w:rFonts w:hint="cs"/>
          <w:rtl/>
        </w:rPr>
        <w:t xml:space="preserve"> על הגותו ניכרת ביותר.</w:t>
      </w:r>
      <w:r w:rsidR="00250A5D">
        <w:rPr>
          <w:rStyle w:val="FootnoteReference"/>
          <w:rtl/>
        </w:rPr>
        <w:footnoteReference w:id="5"/>
      </w:r>
      <w:r w:rsidR="0076574A">
        <w:rPr>
          <w:rFonts w:hint="cs"/>
          <w:rtl/>
        </w:rPr>
        <w:t xml:space="preserve"> את המאמץ האינטלקטואלי של המהר"ל </w:t>
      </w:r>
      <w:r w:rsidR="00250A5D">
        <w:rPr>
          <w:rFonts w:hint="cs"/>
          <w:rtl/>
        </w:rPr>
        <w:t xml:space="preserve">בהקשר זה אפיין סורוצקין </w:t>
      </w:r>
      <w:r w:rsidR="0076574A">
        <w:rPr>
          <w:rFonts w:hint="cs"/>
          <w:rtl/>
        </w:rPr>
        <w:t xml:space="preserve">כניסיון </w:t>
      </w:r>
      <w:r w:rsidR="0076574A" w:rsidRPr="008A78AC">
        <w:rPr>
          <w:rFonts w:hint="cs"/>
          <w:rtl/>
        </w:rPr>
        <w:t>"לייצר סדר עולם חצוי המשמר מחוץ לכל המערכות ה'עולמיות' את מה שמוגדר כקטגוריות החשובות של הקיום היהודי</w:t>
      </w:r>
      <w:r w:rsidR="00C806C5" w:rsidRPr="008A78AC">
        <w:rPr>
          <w:rFonts w:hint="cs"/>
          <w:rtl/>
        </w:rPr>
        <w:t>". לדעתו, "</w:t>
      </w:r>
      <w:r w:rsidR="0076574A" w:rsidRPr="008A78AC">
        <w:rPr>
          <w:rFonts w:hint="cs"/>
          <w:rtl/>
        </w:rPr>
        <w:t>הרחקה זו נובעת אצל מהר"ל ממוטיבציות אורתודוכסיות מובהקות ומהבנה כי העירוב בין דת ישראל לבין המערכות העולמיות סופו שייתר את דת ישראל.</w:t>
      </w:r>
      <w:r w:rsidR="0076574A">
        <w:rPr>
          <w:rFonts w:hint="cs"/>
          <w:rtl/>
        </w:rPr>
        <w:t>"</w:t>
      </w:r>
      <w:r w:rsidR="0076574A">
        <w:rPr>
          <w:rStyle w:val="FootnoteReference"/>
          <w:rtl/>
        </w:rPr>
        <w:footnoteReference w:id="6"/>
      </w:r>
      <w:r w:rsidR="0076574A">
        <w:rPr>
          <w:rFonts w:hint="cs"/>
          <w:rtl/>
        </w:rPr>
        <w:t xml:space="preserve"> בפרפרזה על דברי חז"ל בפרקי אבות, כל אמונה שהיא </w:t>
      </w:r>
      <w:r w:rsidR="0076574A">
        <w:rPr>
          <w:rFonts w:hint="cs"/>
          <w:rtl/>
        </w:rPr>
        <w:lastRenderedPageBreak/>
        <w:t>תלויה בדבר, בטל דבר בטלה האמונה.</w:t>
      </w:r>
      <w:r w:rsidR="0076574A">
        <w:rPr>
          <w:rStyle w:val="FootnoteReference"/>
          <w:rtl/>
        </w:rPr>
        <w:footnoteReference w:id="7"/>
      </w:r>
      <w:r w:rsidR="0076574A">
        <w:rPr>
          <w:rFonts w:hint="cs"/>
          <w:rtl/>
        </w:rPr>
        <w:t xml:space="preserve"> במידה והמערכת הדתית קשורה בתועלת או בפונקציה מסוימת (סיפוק הבנה לגבי המציאות, ארגון הסדר הפוליטי וכיוצא באלו), אזי ברגע שמקור אחר מסוגל למלא את אותה הפונקציה (מדע, פילוסופיה וכיוצא באלו) הרי שהמערכת הדתית מתייתרת. עצם יצירת שיח של הצדקה סביב הדתיות היא הפותחת אפשרות להפיכתה לדבר חסר הצדקה. </w:t>
      </w:r>
      <w:r w:rsidR="00362546">
        <w:rPr>
          <w:rFonts w:hint="cs"/>
          <w:rtl/>
        </w:rPr>
        <w:t xml:space="preserve">בגישה המפשרת טמון </w:t>
      </w:r>
      <w:r w:rsidR="00914925">
        <w:rPr>
          <w:rFonts w:hint="cs"/>
          <w:rtl/>
        </w:rPr>
        <w:t xml:space="preserve">אפוא </w:t>
      </w:r>
      <w:r w:rsidR="00362546">
        <w:rPr>
          <w:rFonts w:hint="cs"/>
          <w:rtl/>
        </w:rPr>
        <w:t>סיכון</w:t>
      </w:r>
      <w:r w:rsidR="00914925">
        <w:rPr>
          <w:rFonts w:hint="cs"/>
          <w:rtl/>
        </w:rPr>
        <w:t xml:space="preserve"> דתי</w:t>
      </w:r>
      <w:r w:rsidR="00362546">
        <w:rPr>
          <w:rFonts w:hint="cs"/>
          <w:rtl/>
        </w:rPr>
        <w:t>, מכיוון שהיא מקיימת את האפשרות שתמצא סתירה בין הידע המדעי לידע הדתי שלא תמצא לה תשובה מספקת, וכתוצאה מכך היא מאפשרת באופן פוטנציאלי את הפרכתה של האמונה בדת או רפורמה רדיקלית שלה. בנוסף, כאשר היא מצליחה בניסיונותיה, גישה זו עלולה שלא-בטובתה ליצור תלות בין הידע הדתי לידע מדעי מסוים שעשוי להיות מופרך בעתיד, ויחד אתו תופרך העמדה הדתית שהוצמדה אליו.</w:t>
      </w:r>
      <w:r w:rsidR="006B30F5">
        <w:rPr>
          <w:rFonts w:hint="cs"/>
          <w:rtl/>
        </w:rPr>
        <w:t xml:space="preserve"> </w:t>
      </w:r>
      <w:r w:rsidR="0076574A">
        <w:rPr>
          <w:rFonts w:hint="cs"/>
          <w:rtl/>
        </w:rPr>
        <w:t>מהר"</w:t>
      </w:r>
      <w:r w:rsidR="008A78AC">
        <w:rPr>
          <w:rFonts w:hint="cs"/>
          <w:rtl/>
        </w:rPr>
        <w:t>ל</w:t>
      </w:r>
      <w:r w:rsidR="0076574A">
        <w:rPr>
          <w:rFonts w:hint="cs"/>
          <w:rtl/>
        </w:rPr>
        <w:t xml:space="preserve"> משתדל להבנות חוסר תלות גמורה בין המערכת הדתית לבין העולם הטבעי. באופן זה מבצר מהר"ל את המערכת הדתית מפני ביקורת, הפרכה ואפשרות של ייתור. </w:t>
      </w:r>
      <w:r w:rsidR="00FA414D">
        <w:rPr>
          <w:rFonts w:hint="cs"/>
          <w:rtl/>
        </w:rPr>
        <w:t>גישתו של מהר"ל קרובה אפוא לגישת התחומים, לפחות כאשר הוא הוגה במסגרת פרדיגמ</w:t>
      </w:r>
      <w:r w:rsidR="00914925">
        <w:rPr>
          <w:rFonts w:hint="cs"/>
          <w:rtl/>
        </w:rPr>
        <w:t>ת הנבדל</w:t>
      </w:r>
      <w:r w:rsidR="00FA414D">
        <w:rPr>
          <w:rFonts w:hint="cs"/>
          <w:rtl/>
        </w:rPr>
        <w:t>.</w:t>
      </w:r>
      <w:r w:rsidR="00FA414D">
        <w:rPr>
          <w:rStyle w:val="FootnoteReference"/>
          <w:rtl/>
        </w:rPr>
        <w:footnoteReference w:id="8"/>
      </w:r>
    </w:p>
    <w:p w14:paraId="2DAFC3DE" w14:textId="77777777" w:rsidR="001E3963" w:rsidRDefault="0076574A" w:rsidP="001E3963">
      <w:pPr>
        <w:rPr>
          <w:rtl/>
        </w:rPr>
      </w:pPr>
      <w:r>
        <w:rPr>
          <w:rFonts w:hint="cs"/>
          <w:rtl/>
        </w:rPr>
        <w:t xml:space="preserve">תפיסה זו שימשה את מהר"ל בהתמודדות עם שתי תופעות חשובות של תקופתו, האחת פנים יהודית והאחת כללית-תרבותית. הראשונה </w:t>
      </w:r>
      <w:r w:rsidR="004546BE">
        <w:rPr>
          <w:rFonts w:hint="cs"/>
          <w:rtl/>
        </w:rPr>
        <w:t xml:space="preserve">היא </w:t>
      </w:r>
      <w:r>
        <w:rPr>
          <w:rFonts w:hint="cs"/>
          <w:rtl/>
        </w:rPr>
        <w:t>הפולמוס הנוצרי כנגד התלמוד ודברי חז"ל, שהתגלגל והפך לשיח פנים יהודי על האופן בו יש לקרוא את הללו. חז"ל והתלמוד הותקפו על כך שדבריהם כוללים דברים הסותרים את הידע המדעי ואת ההיגיון ה</w:t>
      </w:r>
      <w:r w:rsidR="004546BE">
        <w:rPr>
          <w:rFonts w:hint="cs"/>
          <w:rtl/>
        </w:rPr>
        <w:t>תבונ</w:t>
      </w:r>
      <w:r>
        <w:rPr>
          <w:rFonts w:hint="cs"/>
          <w:rtl/>
        </w:rPr>
        <w:t xml:space="preserve">י. </w:t>
      </w:r>
      <w:r w:rsidR="006E4ABD">
        <w:rPr>
          <w:rFonts w:hint="cs"/>
          <w:rtl/>
        </w:rPr>
        <w:t>בניגוד</w:t>
      </w:r>
      <w:r>
        <w:rPr>
          <w:rFonts w:hint="cs"/>
          <w:rtl/>
        </w:rPr>
        <w:t xml:space="preserve"> </w:t>
      </w:r>
      <w:r w:rsidR="006E4ABD">
        <w:rPr>
          <w:rFonts w:hint="cs"/>
          <w:rtl/>
        </w:rPr>
        <w:t>ל</w:t>
      </w:r>
      <w:r>
        <w:rPr>
          <w:rFonts w:hint="cs"/>
          <w:rtl/>
        </w:rPr>
        <w:t xml:space="preserve">תאולוגים </w:t>
      </w:r>
      <w:r w:rsidR="006E4ABD">
        <w:rPr>
          <w:rFonts w:hint="cs"/>
          <w:rtl/>
        </w:rPr>
        <w:t>יהודיים שנקטו בגישה המפשרת,</w:t>
      </w:r>
      <w:r>
        <w:rPr>
          <w:rFonts w:hint="cs"/>
          <w:rtl/>
        </w:rPr>
        <w:t xml:space="preserve"> </w:t>
      </w:r>
      <w:r w:rsidR="006E4ABD">
        <w:rPr>
          <w:rFonts w:hint="cs"/>
          <w:rtl/>
        </w:rPr>
        <w:t>ו</w:t>
      </w:r>
      <w:r>
        <w:rPr>
          <w:rFonts w:hint="cs"/>
          <w:rtl/>
        </w:rPr>
        <w:t xml:space="preserve">התאמצו ליישב את דברי חז"ל </w:t>
      </w:r>
      <w:r w:rsidR="004B3517">
        <w:rPr>
          <w:rFonts w:hint="cs"/>
          <w:rtl/>
        </w:rPr>
        <w:t>עם</w:t>
      </w:r>
      <w:r>
        <w:rPr>
          <w:rFonts w:hint="cs"/>
          <w:rtl/>
        </w:rPr>
        <w:t xml:space="preserve"> הידע הכללי המקובל של זמנם</w:t>
      </w:r>
      <w:r w:rsidR="006E4ABD">
        <w:rPr>
          <w:rFonts w:hint="cs"/>
          <w:rtl/>
        </w:rPr>
        <w:t>,</w:t>
      </w:r>
      <w:r>
        <w:rPr>
          <w:rFonts w:hint="cs"/>
          <w:rtl/>
        </w:rPr>
        <w:t xml:space="preserve"> </w:t>
      </w:r>
      <w:r w:rsidR="006E4ABD">
        <w:rPr>
          <w:rFonts w:hint="cs"/>
          <w:rtl/>
        </w:rPr>
        <w:t xml:space="preserve">טען </w:t>
      </w:r>
      <w:r>
        <w:rPr>
          <w:rFonts w:hint="cs"/>
          <w:rtl/>
        </w:rPr>
        <w:t xml:space="preserve">מהר"ל </w:t>
      </w:r>
      <w:r w:rsidR="006E4ABD">
        <w:rPr>
          <w:rFonts w:hint="cs"/>
          <w:rtl/>
        </w:rPr>
        <w:t>כי הבסיס ל</w:t>
      </w:r>
      <w:r>
        <w:rPr>
          <w:rFonts w:hint="cs"/>
          <w:rtl/>
        </w:rPr>
        <w:t>דברי</w:t>
      </w:r>
      <w:r w:rsidR="004B3517">
        <w:rPr>
          <w:rFonts w:hint="cs"/>
          <w:rtl/>
        </w:rPr>
        <w:t xml:space="preserve"> חז"ל</w:t>
      </w:r>
      <w:r>
        <w:rPr>
          <w:rFonts w:hint="cs"/>
          <w:rtl/>
        </w:rPr>
        <w:t xml:space="preserve"> נשגב לחלוטין מההבנה האנושית</w:t>
      </w:r>
      <w:r w:rsidR="004B3517">
        <w:rPr>
          <w:rFonts w:hint="cs"/>
          <w:rtl/>
        </w:rPr>
        <w:t>, ש</w:t>
      </w:r>
      <w:r>
        <w:rPr>
          <w:rFonts w:hint="cs"/>
          <w:rtl/>
        </w:rPr>
        <w:t>לא ניתן להבינם כפשוטם</w:t>
      </w:r>
      <w:r w:rsidR="004B3517">
        <w:rPr>
          <w:rFonts w:hint="cs"/>
          <w:rtl/>
        </w:rPr>
        <w:t xml:space="preserve"> ושהם כלל אינם מתייחסים לאותן סוגיות</w:t>
      </w:r>
      <w:r>
        <w:rPr>
          <w:rFonts w:hint="cs"/>
          <w:rtl/>
        </w:rPr>
        <w:t>.</w:t>
      </w:r>
      <w:r>
        <w:rPr>
          <w:rStyle w:val="FootnoteReference"/>
          <w:rtl/>
        </w:rPr>
        <w:footnoteReference w:id="9"/>
      </w:r>
      <w:r>
        <w:rPr>
          <w:rFonts w:hint="cs"/>
          <w:rtl/>
        </w:rPr>
        <w:t xml:space="preserve"> המהר"ל לא ניסה להפריך את הביקורת שהופנתה כלפי </w:t>
      </w:r>
      <w:r w:rsidR="001E3963">
        <w:rPr>
          <w:rFonts w:hint="cs"/>
          <w:rtl/>
        </w:rPr>
        <w:t>חז"ל</w:t>
      </w:r>
      <w:r>
        <w:rPr>
          <w:rFonts w:hint="cs"/>
          <w:rtl/>
        </w:rPr>
        <w:t>, אלא ביקש להפכה ללא רלוונטית.</w:t>
      </w:r>
      <w:r w:rsidR="001E3963">
        <w:rPr>
          <w:rFonts w:hint="cs"/>
          <w:rtl/>
        </w:rPr>
        <w:t xml:space="preserve"> </w:t>
      </w:r>
    </w:p>
    <w:p w14:paraId="4AF9D4AB" w14:textId="77777777" w:rsidR="001E3963" w:rsidRDefault="001E3963" w:rsidP="001E3963">
      <w:pPr>
        <w:rPr>
          <w:rtl/>
        </w:rPr>
      </w:pPr>
      <w:r>
        <w:rPr>
          <w:rFonts w:hint="cs"/>
          <w:rtl/>
        </w:rPr>
        <w:t xml:space="preserve">תופעה שניה עמה התמודד מהר"ל בתקופתו היא עליתו של רעיון החוק הטבעי. מהר"ל חי בתקופה בה התחזקה המגמה של תפיסת החוק הפוליטי והחברתי כמעוגן בטבע. רעיון זה, אשר </w:t>
      </w:r>
      <w:r w:rsidR="00C806C5">
        <w:rPr>
          <w:rFonts w:hint="cs"/>
          <w:rtl/>
        </w:rPr>
        <w:t xml:space="preserve">ראשיתו אצל אריסטו אך </w:t>
      </w:r>
      <w:r>
        <w:rPr>
          <w:rFonts w:hint="cs"/>
          <w:rtl/>
        </w:rPr>
        <w:t>פותח</w:t>
      </w:r>
      <w:r w:rsidR="00C806C5">
        <w:rPr>
          <w:rFonts w:hint="cs"/>
          <w:rtl/>
        </w:rPr>
        <w:t xml:space="preserve"> בעיקר</w:t>
      </w:r>
      <w:r>
        <w:rPr>
          <w:rFonts w:hint="cs"/>
          <w:rtl/>
        </w:rPr>
        <w:t xml:space="preserve"> בימי הביניים על ידי פילוסופים ותאולוגים מוסלמים, נוצרים ויהודים כאחד, הוא העיקרון לפיו </w:t>
      </w:r>
      <w:r w:rsidR="008A78AC">
        <w:rPr>
          <w:rFonts w:hint="cs"/>
          <w:rtl/>
        </w:rPr>
        <w:t>ה</w:t>
      </w:r>
      <w:r>
        <w:rPr>
          <w:rFonts w:hint="cs"/>
          <w:rtl/>
        </w:rPr>
        <w:t xml:space="preserve">הסדרים </w:t>
      </w:r>
      <w:r w:rsidR="00C806C5">
        <w:rPr>
          <w:rFonts w:hint="cs"/>
          <w:rtl/>
        </w:rPr>
        <w:t>המשפטיים</w:t>
      </w:r>
      <w:r>
        <w:rPr>
          <w:rFonts w:hint="cs"/>
          <w:rtl/>
        </w:rPr>
        <w:t xml:space="preserve"> והחברתיים הרצויים ניתנים לגילוי באמצעות </w:t>
      </w:r>
      <w:r w:rsidR="00C806C5">
        <w:rPr>
          <w:rFonts w:hint="cs"/>
          <w:rtl/>
        </w:rPr>
        <w:t>התבונה ועל החוק הפוזיטיבי</w:t>
      </w:r>
      <w:r>
        <w:rPr>
          <w:rFonts w:hint="cs"/>
          <w:rtl/>
        </w:rPr>
        <w:t xml:space="preserve"> לתאום </w:t>
      </w:r>
      <w:r w:rsidR="00C806C5">
        <w:rPr>
          <w:rFonts w:hint="cs"/>
          <w:rtl/>
        </w:rPr>
        <w:t>אותם</w:t>
      </w:r>
      <w:r>
        <w:rPr>
          <w:rFonts w:hint="cs"/>
          <w:rtl/>
        </w:rPr>
        <w:t xml:space="preserve">. תיאולוגיים יהודיים שנמשכו אחר תפיסה זו ביקשו לקבוע כי התורה (או למצער חלקה) הינה למעשה חוק טבעי, והללו התאמצו לתת הסברים וטעמים למצוות כדי להראות כיצד הללו מסדירים ומקדמים את הקיום הפרטי והקיבוצי. מכיוון שהטבע אחד עבור כל בני האדם, הרי שהללו אף נטו להציג את החוקים הפוליטיים, החברתיים והמוסריים שבתורה כבעלי תוקף אוניברסאלי. בראשיתה של העת החדשה, יותר ויותר מערכות חוקיות מתחום המדינה והחברה הלכו והוגדרו כנופלות תחת רשותו של החוק הטבעי (בניגוד לחוק האלהי), ואף תכנם התפתח והתשנה. כתוצאה מכך התורה, שנתפסה על ידי רבים כתורה מדינית וחברתית, איבדה את התוקף הטבעי שלה ונתפסה כמיושנת ולא רלוונטית. מהר"ל לקח את דברי הביקורת שהופנו כלפי התורה והציג אותם כיתרונה </w:t>
      </w:r>
      <w:r>
        <w:rPr>
          <w:rtl/>
        </w:rPr>
        <w:t>–</w:t>
      </w:r>
      <w:r>
        <w:rPr>
          <w:rFonts w:hint="cs"/>
          <w:rtl/>
        </w:rPr>
        <w:t xml:space="preserve"> חוק התורה אינו טבעי, אלא על טבעי, ודווקא מכך נובע תוק</w:t>
      </w:r>
      <w:r w:rsidR="004B3517">
        <w:rPr>
          <w:rFonts w:hint="cs"/>
          <w:rtl/>
        </w:rPr>
        <w:t>פו</w:t>
      </w:r>
      <w:r>
        <w:rPr>
          <w:rFonts w:hint="cs"/>
          <w:rtl/>
        </w:rPr>
        <w:t xml:space="preserve"> המוחלט והבלתי תלוי בזמן.</w:t>
      </w:r>
      <w:r>
        <w:rPr>
          <w:rStyle w:val="FootnoteReference"/>
          <w:rtl/>
        </w:rPr>
        <w:footnoteReference w:id="10"/>
      </w:r>
    </w:p>
    <w:p w14:paraId="6D6086B9" w14:textId="77777777" w:rsidR="0076574A" w:rsidRDefault="0076574A" w:rsidP="00534E47">
      <w:pPr>
        <w:rPr>
          <w:rtl/>
        </w:rPr>
      </w:pPr>
      <w:r>
        <w:rPr>
          <w:rFonts w:hint="cs"/>
          <w:rtl/>
        </w:rPr>
        <w:t>באופן שעשוי להיראות פרדוקסאלי, דווקא שיטתו זו של מהר"ל מקרבת אותו לתפיסות המדעיות והפילוסופיות של זמנו יותר מאשר שיטותיהם של רבים מאלו המבקשים ל</w:t>
      </w:r>
      <w:r w:rsidR="001E3963">
        <w:rPr>
          <w:rFonts w:hint="cs"/>
          <w:rtl/>
        </w:rPr>
        <w:t>פשר</w:t>
      </w:r>
      <w:r>
        <w:rPr>
          <w:rFonts w:hint="cs"/>
          <w:rtl/>
        </w:rPr>
        <w:t xml:space="preserve"> בין תורה </w:t>
      </w:r>
      <w:r w:rsidR="001E3963">
        <w:rPr>
          <w:rFonts w:hint="cs"/>
          <w:rtl/>
        </w:rPr>
        <w:t xml:space="preserve">לבין </w:t>
      </w:r>
      <w:r>
        <w:rPr>
          <w:rFonts w:hint="cs"/>
          <w:rtl/>
        </w:rPr>
        <w:t>שאר חכמות. שכן הניסיון ל</w:t>
      </w:r>
      <w:r w:rsidR="00534E47">
        <w:rPr>
          <w:rFonts w:hint="cs"/>
          <w:rtl/>
        </w:rPr>
        <w:t>פשר</w:t>
      </w:r>
      <w:r>
        <w:rPr>
          <w:rFonts w:hint="cs"/>
          <w:rtl/>
        </w:rPr>
        <w:t xml:space="preserve"> </w:t>
      </w:r>
      <w:r w:rsidR="00534E47">
        <w:rPr>
          <w:rFonts w:hint="cs"/>
          <w:rtl/>
        </w:rPr>
        <w:t xml:space="preserve">ביניהם </w:t>
      </w:r>
      <w:r>
        <w:rPr>
          <w:rFonts w:hint="cs"/>
          <w:rtl/>
        </w:rPr>
        <w:t>ע</w:t>
      </w:r>
      <w:r w:rsidR="006329B3">
        <w:rPr>
          <w:rFonts w:hint="cs"/>
          <w:rtl/>
        </w:rPr>
        <w:t>לול</w:t>
      </w:r>
      <w:r>
        <w:rPr>
          <w:rFonts w:hint="cs"/>
          <w:rtl/>
        </w:rPr>
        <w:t xml:space="preserve"> לאלץ דחיה של ממצאים כאלו ואחרים וליצור הטיות בשיפוט של ידע כללי על מנת לאפשר </w:t>
      </w:r>
      <w:r w:rsidR="00534E47">
        <w:rPr>
          <w:rFonts w:hint="cs"/>
          <w:rtl/>
        </w:rPr>
        <w:t>זאת</w:t>
      </w:r>
      <w:r>
        <w:rPr>
          <w:rFonts w:hint="cs"/>
          <w:rtl/>
        </w:rPr>
        <w:t>. ההבדלה הקטגורית, לעומת זאת, מאפשרת לקבל את המדע הנוהג והמשתנה ללא הסתייגויות מאולצות</w:t>
      </w:r>
      <w:r w:rsidR="00534E47">
        <w:rPr>
          <w:rFonts w:hint="cs"/>
          <w:rtl/>
        </w:rPr>
        <w:t>,</w:t>
      </w:r>
      <w:r>
        <w:rPr>
          <w:rFonts w:hint="cs"/>
          <w:rtl/>
        </w:rPr>
        <w:t xml:space="preserve"> בתוך הקשרו שלו. כך על פי סורוצקין, מהר"</w:t>
      </w:r>
      <w:r w:rsidRPr="0031066C">
        <w:rPr>
          <w:rFonts w:hint="cs"/>
          <w:rtl/>
        </w:rPr>
        <w:t xml:space="preserve">ל "מקבל את הרציונל הנוצרי ואת דפוסי הפרשנות עליהם הוא נשען, ועם זאת הוא דוחה רציונל זה בכל הקשור </w:t>
      </w:r>
      <w:r w:rsidRPr="0031066C">
        <w:rPr>
          <w:rFonts w:hint="cs"/>
          <w:rtl/>
        </w:rPr>
        <w:lastRenderedPageBreak/>
        <w:t>להגדרות הקיום היהודי, המוצג כאוטונומי ומחוץ לכל ביקורת שכלית, היסטורית או טקסטואלית."</w:t>
      </w:r>
      <w:r w:rsidRPr="0031066C">
        <w:rPr>
          <w:rStyle w:val="FootnoteReference"/>
          <w:rtl/>
        </w:rPr>
        <w:footnoteReference w:id="11"/>
      </w:r>
      <w:r w:rsidRPr="0031066C">
        <w:rPr>
          <w:rFonts w:hint="cs"/>
          <w:rtl/>
        </w:rPr>
        <w:t xml:space="preserve"> בכך גישתו של מהר"ל מנטרלת באופן ניכר גם את הסכנה שבגישה ה</w:t>
      </w:r>
      <w:r w:rsidR="006329B3" w:rsidRPr="0031066C">
        <w:rPr>
          <w:rFonts w:hint="cs"/>
          <w:rtl/>
        </w:rPr>
        <w:t>שול</w:t>
      </w:r>
      <w:r w:rsidR="00534E47" w:rsidRPr="0031066C">
        <w:rPr>
          <w:rFonts w:hint="cs"/>
          <w:rtl/>
        </w:rPr>
        <w:t>לת, הכופה על</w:t>
      </w:r>
      <w:r w:rsidRPr="0031066C">
        <w:rPr>
          <w:rFonts w:hint="cs"/>
          <w:rtl/>
        </w:rPr>
        <w:t xml:space="preserve"> האדם הדתי להתכחש ל</w:t>
      </w:r>
      <w:r w:rsidR="004546BE" w:rsidRPr="0031066C">
        <w:rPr>
          <w:rFonts w:hint="cs"/>
          <w:rtl/>
        </w:rPr>
        <w:t>תבונתו</w:t>
      </w:r>
      <w:r w:rsidRPr="0031066C">
        <w:rPr>
          <w:rFonts w:hint="cs"/>
          <w:rtl/>
        </w:rPr>
        <w:t xml:space="preserve"> של</w:t>
      </w:r>
      <w:r w:rsidR="004546BE" w:rsidRPr="0031066C">
        <w:rPr>
          <w:rFonts w:hint="cs"/>
          <w:rtl/>
        </w:rPr>
        <w:t>ו</w:t>
      </w:r>
      <w:r w:rsidR="00534E47" w:rsidRPr="0031066C">
        <w:rPr>
          <w:rFonts w:hint="cs"/>
          <w:rtl/>
        </w:rPr>
        <w:t xml:space="preserve"> </w:t>
      </w:r>
      <w:r w:rsidRPr="0031066C">
        <w:rPr>
          <w:rFonts w:hint="cs"/>
          <w:rtl/>
        </w:rPr>
        <w:t>ו</w:t>
      </w:r>
      <w:r w:rsidR="004546BE" w:rsidRPr="0031066C">
        <w:rPr>
          <w:rFonts w:hint="cs"/>
          <w:rtl/>
        </w:rPr>
        <w:t>לרציונאליות של</w:t>
      </w:r>
      <w:r w:rsidRPr="0031066C">
        <w:rPr>
          <w:rFonts w:hint="cs"/>
          <w:rtl/>
        </w:rPr>
        <w:t xml:space="preserve"> הידע המדעי כמו גם להצלחות האמפיריות של יישומו של הידע המדעי, וכן את הסכנות הטמונות בגיש</w:t>
      </w:r>
      <w:r w:rsidR="00534E47" w:rsidRPr="0031066C">
        <w:rPr>
          <w:rFonts w:hint="cs"/>
          <w:rtl/>
        </w:rPr>
        <w:t>ה המפשרת</w:t>
      </w:r>
      <w:r w:rsidRPr="0031066C">
        <w:rPr>
          <w:rFonts w:hint="cs"/>
          <w:rtl/>
        </w:rPr>
        <w:t>.</w:t>
      </w:r>
      <w:r w:rsidR="00534E47" w:rsidRPr="0031066C">
        <w:rPr>
          <w:rFonts w:hint="cs"/>
          <w:rtl/>
        </w:rPr>
        <w:t xml:space="preserve"> </w:t>
      </w:r>
      <w:r w:rsidRPr="0031066C">
        <w:rPr>
          <w:rFonts w:hint="cs"/>
          <w:rtl/>
        </w:rPr>
        <w:t>בא</w:t>
      </w:r>
      <w:r w:rsidR="0031066C" w:rsidRPr="0031066C">
        <w:rPr>
          <w:rFonts w:hint="cs"/>
          <w:rtl/>
        </w:rPr>
        <w:t>ופן זה</w:t>
      </w:r>
      <w:r w:rsidRPr="0031066C">
        <w:rPr>
          <w:rFonts w:hint="cs"/>
          <w:rtl/>
        </w:rPr>
        <w:t xml:space="preserve"> הצליח המהר"ל להתמודד עם האתגרים הספציפיים של תקופתו, אך בעשותו כן הוא הצליח להשיג גם מטרה נוספת חשובה בהרבה: "הרחקת הטבע אפשרה לו לנסח מחדש את עמידתה של הדת היהודית באופן ייחודי שדחה כל איום שעשוי לבוא, בהווה ובעתיד, מן המערכות ה'עולמיות' וה'כלליות'".</w:t>
      </w:r>
      <w:r w:rsidRPr="0031066C">
        <w:rPr>
          <w:rStyle w:val="FootnoteReference"/>
          <w:rtl/>
        </w:rPr>
        <w:footnoteReference w:id="12"/>
      </w:r>
      <w:r>
        <w:rPr>
          <w:rFonts w:hint="cs"/>
          <w:rtl/>
        </w:rPr>
        <w:t xml:space="preserve"> </w:t>
      </w:r>
    </w:p>
    <w:p w14:paraId="2B1D68E9" w14:textId="77777777" w:rsidR="005A5A5B" w:rsidRDefault="0076574A" w:rsidP="0018091D">
      <w:pPr>
        <w:rPr>
          <w:rtl/>
        </w:rPr>
      </w:pPr>
      <w:r>
        <w:rPr>
          <w:rFonts w:hint="cs"/>
          <w:rtl/>
        </w:rPr>
        <w:t>אסטרטגיה זו כמו גם המוטיבציה שמאחוריה ניכרת בטיפולו של הרב הוטנר בשאלת תורה ומדע. הגותו של הרב הוטנר סובבת אף היא סביב תפיסת מציאות דואליסטית, המורכבת משני ממדים המופקעים אחד מן השני, ואשר נפגשים ומתמזגים רק באדם, וקרבתו למהר"ל נעוצה בראש ובראשונה בתפיסה דואליסטית זו.</w:t>
      </w:r>
      <w:r>
        <w:rPr>
          <w:rStyle w:val="FootnoteReference"/>
          <w:rtl/>
        </w:rPr>
        <w:footnoteReference w:id="13"/>
      </w:r>
      <w:r>
        <w:rPr>
          <w:rFonts w:hint="cs"/>
          <w:rtl/>
        </w:rPr>
        <w:t xml:space="preserve"> הרב הוטנר אף ניגש ל</w:t>
      </w:r>
      <w:r w:rsidR="00FA3C4C">
        <w:rPr>
          <w:rFonts w:hint="cs"/>
          <w:rtl/>
        </w:rPr>
        <w:t xml:space="preserve">התמודד עם </w:t>
      </w:r>
      <w:r>
        <w:rPr>
          <w:rFonts w:hint="cs"/>
          <w:rtl/>
        </w:rPr>
        <w:t xml:space="preserve">רבים מאותם </w:t>
      </w:r>
      <w:r w:rsidR="00C806C5">
        <w:rPr>
          <w:rFonts w:hint="cs"/>
          <w:rtl/>
        </w:rPr>
        <w:t>קשיים</w:t>
      </w:r>
      <w:r>
        <w:rPr>
          <w:rFonts w:hint="cs"/>
          <w:rtl/>
        </w:rPr>
        <w:t xml:space="preserve"> עימם התמודד המהר"ל ב</w:t>
      </w:r>
      <w:r w:rsidR="00534E47">
        <w:rPr>
          <w:rFonts w:hint="cs"/>
          <w:rtl/>
        </w:rPr>
        <w:t>אופן דומה</w:t>
      </w:r>
      <w:r w:rsidR="00B46369">
        <w:rPr>
          <w:rFonts w:hint="cs"/>
          <w:rtl/>
        </w:rPr>
        <w:t>,</w:t>
      </w:r>
      <w:r w:rsidR="0018091D">
        <w:rPr>
          <w:rFonts w:hint="cs"/>
          <w:rtl/>
        </w:rPr>
        <w:t xml:space="preserve"> בראש ובראשונה עם </w:t>
      </w:r>
      <w:r w:rsidR="005A5A5B">
        <w:rPr>
          <w:rFonts w:hint="cs"/>
          <w:rtl/>
        </w:rPr>
        <w:t xml:space="preserve">תופעה אידאולוגית שצברה תאוצה </w:t>
      </w:r>
      <w:r w:rsidR="005A5A5B" w:rsidRPr="00685099">
        <w:rPr>
          <w:rFonts w:hint="cs"/>
          <w:rtl/>
        </w:rPr>
        <w:t>בספרות אקדמית ופופולרית</w:t>
      </w:r>
      <w:r w:rsidR="005A5A5B">
        <w:rPr>
          <w:rFonts w:hint="cs"/>
          <w:rtl/>
        </w:rPr>
        <w:t xml:space="preserve"> בת התקופה,</w:t>
      </w:r>
      <w:r w:rsidR="005A5A5B" w:rsidRPr="00685099">
        <w:rPr>
          <w:rFonts w:hint="cs"/>
          <w:rtl/>
        </w:rPr>
        <w:t xml:space="preserve"> </w:t>
      </w:r>
      <w:r w:rsidR="005A5A5B">
        <w:rPr>
          <w:rFonts w:hint="cs"/>
          <w:rtl/>
        </w:rPr>
        <w:t>המוכרת</w:t>
      </w:r>
      <w:r w:rsidR="00C24A66">
        <w:rPr>
          <w:rFonts w:hint="cs"/>
          <w:rtl/>
        </w:rPr>
        <w:t>, בעיקר</w:t>
      </w:r>
      <w:r w:rsidR="005A5A5B">
        <w:rPr>
          <w:rFonts w:hint="cs"/>
          <w:rtl/>
        </w:rPr>
        <w:t xml:space="preserve"> </w:t>
      </w:r>
      <w:r w:rsidR="00C24A66">
        <w:rPr>
          <w:rFonts w:hint="cs"/>
          <w:rtl/>
        </w:rPr>
        <w:t xml:space="preserve">בפי מבקריה, בשם </w:t>
      </w:r>
      <w:r w:rsidR="005A5A5B">
        <w:rPr>
          <w:rFonts w:hint="cs"/>
          <w:rtl/>
        </w:rPr>
        <w:t>"סיינטיזם" (</w:t>
      </w:r>
      <w:r w:rsidR="005A5A5B">
        <w:t>scientism</w:t>
      </w:r>
      <w:r w:rsidR="005A5A5B">
        <w:rPr>
          <w:rFonts w:hint="cs"/>
          <w:rtl/>
        </w:rPr>
        <w:t>), ובעברית: מדענות</w:t>
      </w:r>
      <w:r w:rsidR="00B46369">
        <w:rPr>
          <w:rFonts w:hint="cs"/>
          <w:rtl/>
        </w:rPr>
        <w:t xml:space="preserve">. </w:t>
      </w:r>
      <w:r w:rsidR="00C24A66">
        <w:rPr>
          <w:rFonts w:hint="cs"/>
          <w:rtl/>
        </w:rPr>
        <w:t>ראשיתו של מונח זה בביקור</w:t>
      </w:r>
      <w:r w:rsidR="00AB56AB">
        <w:rPr>
          <w:rFonts w:hint="cs"/>
          <w:rtl/>
        </w:rPr>
        <w:t>ו</w:t>
      </w:r>
      <w:r w:rsidR="00C24A66">
        <w:rPr>
          <w:rFonts w:hint="cs"/>
          <w:rtl/>
        </w:rPr>
        <w:t>ת שהושמעו כלפי גרסאות רדיקליות יותר של פוזיטיביזם לוגי, ש</w:t>
      </w:r>
      <w:r w:rsidR="00E55B04">
        <w:rPr>
          <w:rFonts w:hint="cs"/>
          <w:rtl/>
        </w:rPr>
        <w:t>פותחו בידי חוגי</w:t>
      </w:r>
      <w:r w:rsidR="00FA3C4C">
        <w:rPr>
          <w:rFonts w:hint="cs"/>
          <w:rtl/>
        </w:rPr>
        <w:t>ם</w:t>
      </w:r>
      <w:r w:rsidR="00E55B04">
        <w:rPr>
          <w:rFonts w:hint="cs"/>
          <w:rtl/>
        </w:rPr>
        <w:t xml:space="preserve"> פילוסופים</w:t>
      </w:r>
      <w:r w:rsidR="00C24A66">
        <w:rPr>
          <w:rFonts w:hint="cs"/>
          <w:rtl/>
        </w:rPr>
        <w:t xml:space="preserve"> בתחילת המאה העשרים, אולם </w:t>
      </w:r>
      <w:r w:rsidR="00E55B04">
        <w:rPr>
          <w:rFonts w:hint="cs"/>
          <w:rtl/>
        </w:rPr>
        <w:t xml:space="preserve">בהמשך </w:t>
      </w:r>
      <w:r w:rsidR="00C24A66">
        <w:rPr>
          <w:rFonts w:hint="cs"/>
          <w:rtl/>
        </w:rPr>
        <w:t>הופיע</w:t>
      </w:r>
      <w:r w:rsidR="00E55B04">
        <w:rPr>
          <w:rFonts w:hint="cs"/>
          <w:rtl/>
        </w:rPr>
        <w:t>ה</w:t>
      </w:r>
      <w:r w:rsidR="00C24A66">
        <w:rPr>
          <w:rFonts w:hint="cs"/>
          <w:rtl/>
        </w:rPr>
        <w:t xml:space="preserve"> המדענות כ</w:t>
      </w:r>
      <w:r w:rsidR="00B46369">
        <w:rPr>
          <w:rFonts w:hint="cs"/>
          <w:rtl/>
        </w:rPr>
        <w:t xml:space="preserve">אידאולוגיה </w:t>
      </w:r>
      <w:r w:rsidR="00C24A66">
        <w:rPr>
          <w:rFonts w:hint="cs"/>
          <w:rtl/>
        </w:rPr>
        <w:t>נוכחת בשיח הציבורי והגיעה</w:t>
      </w:r>
      <w:r w:rsidR="005A5A5B">
        <w:rPr>
          <w:rFonts w:hint="cs"/>
          <w:rtl/>
        </w:rPr>
        <w:t xml:space="preserve"> לשיא של פופולריות ב</w:t>
      </w:r>
      <w:r w:rsidR="00C24A66">
        <w:rPr>
          <w:rFonts w:hint="cs"/>
          <w:rtl/>
        </w:rPr>
        <w:t>מ</w:t>
      </w:r>
      <w:r w:rsidR="005A5A5B">
        <w:rPr>
          <w:rFonts w:hint="cs"/>
          <w:rtl/>
        </w:rPr>
        <w:t>חצי</w:t>
      </w:r>
      <w:r w:rsidR="00C24A66">
        <w:rPr>
          <w:rFonts w:hint="cs"/>
          <w:rtl/>
        </w:rPr>
        <w:t>ת</w:t>
      </w:r>
      <w:r w:rsidR="005A5A5B">
        <w:rPr>
          <w:rFonts w:hint="cs"/>
          <w:rtl/>
        </w:rPr>
        <w:t xml:space="preserve"> השני</w:t>
      </w:r>
      <w:r w:rsidR="00C24A66">
        <w:rPr>
          <w:rFonts w:hint="cs"/>
          <w:rtl/>
        </w:rPr>
        <w:t>ה של המאה העשרים</w:t>
      </w:r>
      <w:r w:rsidR="005A5A5B">
        <w:rPr>
          <w:rFonts w:hint="cs"/>
          <w:rtl/>
        </w:rPr>
        <w:t>.</w:t>
      </w:r>
      <w:r w:rsidR="005A5A5B">
        <w:rPr>
          <w:rFonts w:hint="cs"/>
          <w:szCs w:val="22"/>
          <w:rtl/>
        </w:rPr>
        <w:t xml:space="preserve"> </w:t>
      </w:r>
      <w:r w:rsidR="00612786">
        <w:rPr>
          <w:rFonts w:hint="cs"/>
          <w:rtl/>
        </w:rPr>
        <w:t>את</w:t>
      </w:r>
      <w:r w:rsidR="005A5A5B" w:rsidRPr="00483390">
        <w:rPr>
          <w:rtl/>
        </w:rPr>
        <w:t xml:space="preserve"> </w:t>
      </w:r>
      <w:r w:rsidR="00612786">
        <w:rPr>
          <w:rFonts w:hint="cs"/>
          <w:rtl/>
        </w:rPr>
        <w:t>ה</w:t>
      </w:r>
      <w:r w:rsidR="005A5A5B" w:rsidRPr="00483390">
        <w:rPr>
          <w:rtl/>
        </w:rPr>
        <w:t xml:space="preserve">תפיסות </w:t>
      </w:r>
      <w:r w:rsidR="00612786">
        <w:rPr>
          <w:rFonts w:hint="cs"/>
          <w:rtl/>
        </w:rPr>
        <w:t>ה</w:t>
      </w:r>
      <w:r w:rsidR="005A5A5B" w:rsidRPr="00483390">
        <w:rPr>
          <w:rtl/>
        </w:rPr>
        <w:t xml:space="preserve">מדעניות </w:t>
      </w:r>
      <w:r w:rsidR="00612786">
        <w:rPr>
          <w:rFonts w:hint="cs"/>
          <w:rtl/>
        </w:rPr>
        <w:t>ש</w:t>
      </w:r>
      <w:r w:rsidR="005A5A5B" w:rsidRPr="00483390">
        <w:rPr>
          <w:rtl/>
        </w:rPr>
        <w:t>רווחו בסוף המאה העשרים</w:t>
      </w:r>
      <w:r w:rsidR="003B7AF8">
        <w:rPr>
          <w:rFonts w:hint="cs"/>
          <w:rtl/>
        </w:rPr>
        <w:t xml:space="preserve"> ניתן לס</w:t>
      </w:r>
      <w:r w:rsidR="00612786">
        <w:rPr>
          <w:rFonts w:hint="cs"/>
          <w:rtl/>
        </w:rPr>
        <w:t>ווג</w:t>
      </w:r>
      <w:r w:rsidR="003B7AF8">
        <w:rPr>
          <w:rFonts w:hint="cs"/>
          <w:rtl/>
        </w:rPr>
        <w:t xml:space="preserve"> באופן הבא</w:t>
      </w:r>
      <w:r w:rsidR="005A5A5B" w:rsidRPr="00483390">
        <w:rPr>
          <w:rtl/>
        </w:rPr>
        <w:t xml:space="preserve">: </w:t>
      </w:r>
      <w:r w:rsidR="003B7AF8">
        <w:rPr>
          <w:rFonts w:hint="cs"/>
          <w:rtl/>
        </w:rPr>
        <w:t>הטענה</w:t>
      </w:r>
      <w:r w:rsidR="005A5A5B" w:rsidRPr="00483390">
        <w:rPr>
          <w:rtl/>
        </w:rPr>
        <w:t xml:space="preserve"> </w:t>
      </w:r>
      <w:r w:rsidR="003B7AF8">
        <w:rPr>
          <w:rFonts w:hint="cs"/>
          <w:rtl/>
        </w:rPr>
        <w:t>לפיה</w:t>
      </w:r>
      <w:r w:rsidR="005A5A5B" w:rsidRPr="00483390">
        <w:rPr>
          <w:rtl/>
        </w:rPr>
        <w:t xml:space="preserve"> ידע מדעי הוא היחיד ש</w:t>
      </w:r>
      <w:r w:rsidR="004369AC">
        <w:rPr>
          <w:rFonts w:hint="cs"/>
          <w:rtl/>
        </w:rPr>
        <w:t xml:space="preserve">ניתן </w:t>
      </w:r>
      <w:r w:rsidR="005A5A5B" w:rsidRPr="00483390">
        <w:rPr>
          <w:rtl/>
        </w:rPr>
        <w:t xml:space="preserve">להאמין בתקפותו; </w:t>
      </w:r>
      <w:r w:rsidR="003B7AF8">
        <w:rPr>
          <w:rFonts w:hint="cs"/>
          <w:rtl/>
        </w:rPr>
        <w:t>הטענה לפיה</w:t>
      </w:r>
      <w:r w:rsidR="005A5A5B" w:rsidRPr="00483390">
        <w:rPr>
          <w:rtl/>
        </w:rPr>
        <w:t xml:space="preserve"> המציאות הניתנת להבחנה בכלים מדעיים היא המציאות היחידה הקיימת; </w:t>
      </w:r>
      <w:r w:rsidR="003B7AF8">
        <w:rPr>
          <w:rFonts w:hint="cs"/>
          <w:rtl/>
        </w:rPr>
        <w:t>הטענה לפיה</w:t>
      </w:r>
      <w:r w:rsidR="005A5A5B" w:rsidRPr="00483390">
        <w:rPr>
          <w:rtl/>
        </w:rPr>
        <w:t xml:space="preserve"> ידע מדעי הינו היחיד שהינו שימושי ובעל ערך לקידום האנושות, מכל בחינה אפשרית; </w:t>
      </w:r>
      <w:r w:rsidR="003B7AF8">
        <w:rPr>
          <w:rFonts w:hint="cs"/>
          <w:rtl/>
        </w:rPr>
        <w:t>והטענה לפיה</w:t>
      </w:r>
      <w:r w:rsidR="005A5A5B" w:rsidRPr="00483390">
        <w:rPr>
          <w:rtl/>
        </w:rPr>
        <w:t xml:space="preserve"> בכוחו של המדע לפתור את כל הבעיות האנושיות</w:t>
      </w:r>
      <w:r w:rsidR="00BA1D5D">
        <w:rPr>
          <w:rFonts w:hint="cs"/>
          <w:rtl/>
        </w:rPr>
        <w:t xml:space="preserve"> ו</w:t>
      </w:r>
      <w:r w:rsidR="005A5A5B" w:rsidRPr="00483390">
        <w:rPr>
          <w:rtl/>
        </w:rPr>
        <w:t>את כל השאלות הקיומיות</w:t>
      </w:r>
      <w:r w:rsidR="00BA1D5D">
        <w:rPr>
          <w:rFonts w:hint="cs"/>
          <w:rtl/>
        </w:rPr>
        <w:t>,</w:t>
      </w:r>
      <w:r w:rsidR="005A5A5B" w:rsidRPr="00483390">
        <w:rPr>
          <w:rtl/>
        </w:rPr>
        <w:t xml:space="preserve"> ותפקידו להחליף את הדת במתן מענה לשאלות אלו</w:t>
      </w:r>
      <w:r w:rsidR="005A5A5B">
        <w:rPr>
          <w:rFonts w:hint="cs"/>
          <w:rtl/>
        </w:rPr>
        <w:t>.</w:t>
      </w:r>
      <w:r w:rsidR="005A5A5B">
        <w:rPr>
          <w:rStyle w:val="FootnoteReference"/>
          <w:rtl/>
        </w:rPr>
        <w:footnoteReference w:id="14"/>
      </w:r>
      <w:r w:rsidR="005A5A5B">
        <w:rPr>
          <w:rFonts w:hint="cs"/>
          <w:rtl/>
        </w:rPr>
        <w:t xml:space="preserve"> האידאולוגיה המדענית, שנוכחותה והשפעתה הלכה והתגברה הן במעגלים אקדמיים (בעיקר בגרסאותיה הרזות יותר) והן בתרבות הפופולרית (אף בגרסאותיה המרחיבות) לאורך המאה העשרים, גורסת למצער את אי תקפותה של האמונה ובגרסאותיה הקיצוניות יותר את אי היתכנותה של האמונה ושל אורח החיים הדתי.</w:t>
      </w:r>
      <w:r w:rsidR="005A5A5B">
        <w:rPr>
          <w:rFonts w:hint="cs"/>
          <w:szCs w:val="22"/>
          <w:rtl/>
        </w:rPr>
        <w:t xml:space="preserve"> </w:t>
      </w:r>
      <w:r w:rsidR="005A5A5B">
        <w:rPr>
          <w:rFonts w:hint="cs"/>
          <w:rtl/>
        </w:rPr>
        <w:t>כך או אחרת, ה</w:t>
      </w:r>
      <w:r w:rsidR="008409EA">
        <w:rPr>
          <w:rFonts w:hint="cs"/>
          <w:rtl/>
        </w:rPr>
        <w:t>מדענו</w:t>
      </w:r>
      <w:r w:rsidR="005A5A5B">
        <w:rPr>
          <w:rFonts w:hint="cs"/>
          <w:rtl/>
        </w:rPr>
        <w:t xml:space="preserve">ת </w:t>
      </w:r>
      <w:r w:rsidR="00BA1D5D">
        <w:rPr>
          <w:rFonts w:hint="cs"/>
          <w:rtl/>
        </w:rPr>
        <w:t xml:space="preserve">נעה בין ערעור על </w:t>
      </w:r>
      <w:r w:rsidR="005A5A5B">
        <w:rPr>
          <w:rFonts w:hint="cs"/>
          <w:rtl/>
        </w:rPr>
        <w:t>מקורות ידע שאינם מדעיים</w:t>
      </w:r>
      <w:r w:rsidR="00BA1D5D">
        <w:rPr>
          <w:rFonts w:hint="cs"/>
          <w:rtl/>
        </w:rPr>
        <w:t xml:space="preserve"> ועד שלילת כל תוקף מהם כלל ועיקר</w:t>
      </w:r>
      <w:r w:rsidR="005A5A5B">
        <w:rPr>
          <w:rFonts w:hint="cs"/>
          <w:rtl/>
        </w:rPr>
        <w:t>, ובכלל זה תחושות, חוויות ואינטואיציות אנושיות.</w:t>
      </w:r>
    </w:p>
    <w:p w14:paraId="224E764F" w14:textId="77777777" w:rsidR="005A5A5B" w:rsidRDefault="005A5A5B" w:rsidP="005A5A5B">
      <w:pPr>
        <w:rPr>
          <w:rtl/>
        </w:rPr>
      </w:pPr>
      <w:r>
        <w:rPr>
          <w:rFonts w:hint="cs"/>
          <w:rtl/>
        </w:rPr>
        <w:t xml:space="preserve">העידן המודרני ראה את הפרכתן של ההוכחות הלוגיות לקיומו של האל מחד וכן את ירידת קרנו של ערך המסורת מאידך, אשר הועמדו כבסיס לתקפותם של הדת והאמונה </w:t>
      </w:r>
      <w:r w:rsidR="0022356D">
        <w:rPr>
          <w:rFonts w:hint="cs"/>
          <w:rtl/>
        </w:rPr>
        <w:t>ב</w:t>
      </w:r>
      <w:r>
        <w:rPr>
          <w:rFonts w:hint="cs"/>
          <w:rtl/>
        </w:rPr>
        <w:t>ידי תאולוגים בימי הביניים. במקומם, תחושת הוודאות הסובייקטיבית וחווית האמונה הפנימית נהיו להצדקה הרווחת לקיום אורח חיים דתי בעת המודרנית (כאשר אחד המ</w:t>
      </w:r>
      <w:r w:rsidR="004546BE">
        <w:rPr>
          <w:rFonts w:hint="cs"/>
          <w:rtl/>
        </w:rPr>
        <w:t>ייצג</w:t>
      </w:r>
      <w:r>
        <w:rPr>
          <w:rFonts w:hint="cs"/>
          <w:rtl/>
        </w:rPr>
        <w:t>ים המאוחרים של גישה זו הוא קירקגור). המדענ</w:t>
      </w:r>
      <w:r w:rsidR="008409EA">
        <w:rPr>
          <w:rFonts w:hint="cs"/>
          <w:rtl/>
        </w:rPr>
        <w:t>ו</w:t>
      </w:r>
      <w:r>
        <w:rPr>
          <w:rFonts w:hint="cs"/>
          <w:rtl/>
        </w:rPr>
        <w:t xml:space="preserve">ת מאתגרת מחדש את העולם הדתי בזה שהיא מבססת באופן מדעי ערעור על תקפותן של תחושות סובייקטיביות. חוויות ותחושות לגבי קיומו של דבר מה על-טבעי אינן מעידות על קיומו, אלא על </w:t>
      </w:r>
      <w:r w:rsidR="004162E0">
        <w:rPr>
          <w:rFonts w:hint="cs"/>
          <w:rtl/>
        </w:rPr>
        <w:t>אפיפנומן</w:t>
      </w:r>
      <w:r>
        <w:rPr>
          <w:rFonts w:hint="cs"/>
          <w:rtl/>
        </w:rPr>
        <w:t xml:space="preserve"> של פעילות נוירונית, הנובעת מהפער בין המורכבות העצומה של התהליכים המתרחשים במוח לבין היכולת המודעת לתפוס אותם. באופן זה המדענות מערערת על עצם קיומו של רכיב טרנסצנדנטי כלשהו באדם או בעולם.</w:t>
      </w:r>
      <w:r>
        <w:rPr>
          <w:rStyle w:val="FootnoteReference"/>
          <w:sz w:val="20"/>
          <w:szCs w:val="20"/>
          <w:rtl/>
        </w:rPr>
        <w:footnoteReference w:id="15"/>
      </w:r>
    </w:p>
    <w:p w14:paraId="371D6900" w14:textId="77777777" w:rsidR="00245D09" w:rsidRDefault="008409EA" w:rsidP="00245D09">
      <w:pPr>
        <w:rPr>
          <w:rtl/>
        </w:rPr>
      </w:pPr>
      <w:r>
        <w:rPr>
          <w:rFonts w:hint="cs"/>
          <w:rtl/>
        </w:rPr>
        <w:t>בדומה למהר"ל, הרב הוטנר נחלץ גם הוא להגן על התלמוד ועל חכמת התורה בכלל מפני ביקורתו של המדע. אך הביקורת עמה הוא מתמודד אינה ביקורת תכנית אלא ביקורת שיטתית: מכיוון שתכנה של התורה אינו ניתן להוכחה מדעית, אף אם היא אינה מאותגרת באופן ספציפי, הרי שבאופן גורף אין להתייחס אליה כאל ידע אמין</w:t>
      </w:r>
      <w:r w:rsidR="00AA7CA6">
        <w:rPr>
          <w:rFonts w:hint="cs"/>
          <w:rtl/>
        </w:rPr>
        <w:t xml:space="preserve">, </w:t>
      </w:r>
      <w:r>
        <w:rPr>
          <w:rFonts w:hint="cs"/>
          <w:rtl/>
        </w:rPr>
        <w:t>בעל תוקף</w:t>
      </w:r>
      <w:r w:rsidR="00AA7CA6">
        <w:rPr>
          <w:rFonts w:hint="cs"/>
          <w:rtl/>
        </w:rPr>
        <w:t xml:space="preserve"> או בעל ערך</w:t>
      </w:r>
      <w:r>
        <w:rPr>
          <w:rFonts w:hint="cs"/>
          <w:rtl/>
        </w:rPr>
        <w:t xml:space="preserve">. </w:t>
      </w:r>
      <w:r>
        <w:rPr>
          <w:rFonts w:hint="cs"/>
          <w:rtl/>
        </w:rPr>
        <w:lastRenderedPageBreak/>
        <w:t>בהשתמש באותה אסטרטגיה והלך מחשבה של המהר"ל, הרב הוטנר מתאמץ להפוך את מה שמו</w:t>
      </w:r>
      <w:r w:rsidR="00AA7CA6">
        <w:rPr>
          <w:rFonts w:hint="cs"/>
          <w:rtl/>
        </w:rPr>
        <w:t>צ</w:t>
      </w:r>
      <w:r>
        <w:rPr>
          <w:rFonts w:hint="cs"/>
          <w:rtl/>
        </w:rPr>
        <w:t xml:space="preserve">ג כחסרונה של התורה ליתרונה. </w:t>
      </w:r>
    </w:p>
    <w:p w14:paraId="7E51F698" w14:textId="77777777" w:rsidR="0076574A" w:rsidRDefault="00C62EC5" w:rsidP="008409EA">
      <w:pPr>
        <w:rPr>
          <w:rtl/>
        </w:rPr>
      </w:pPr>
      <w:r>
        <w:rPr>
          <w:rFonts w:hint="cs"/>
          <w:rtl/>
        </w:rPr>
        <w:t xml:space="preserve">באחד ממאמריו מספר פחד יצחק לחנוכה, דן הרב הוטנר בהרחבה בהבדל בין חכמת הטבע לבין התורה. בפסקה ארוכה מסביר הרב הוטנר שישנם שני סוגים של דעת: </w:t>
      </w:r>
      <w:r w:rsidR="004546BE">
        <w:rPr>
          <w:rFonts w:hint="cs"/>
          <w:rtl/>
        </w:rPr>
        <w:t xml:space="preserve">(א) </w:t>
      </w:r>
      <w:r>
        <w:rPr>
          <w:rFonts w:hint="cs"/>
          <w:rtl/>
        </w:rPr>
        <w:t>דעת מסכימה או מקיימת, שענינה שימור המציאות כפי שהיא. דעת זו קשורה בחכמות החיצוניות, שעניינם חקירת המציאות כפי שהיא</w:t>
      </w:r>
      <w:r w:rsidR="004546BE">
        <w:rPr>
          <w:rFonts w:hint="cs"/>
          <w:rtl/>
        </w:rPr>
        <w:t>;</w:t>
      </w:r>
      <w:r>
        <w:rPr>
          <w:rFonts w:hint="cs"/>
          <w:rtl/>
        </w:rPr>
        <w:t xml:space="preserve"> </w:t>
      </w:r>
      <w:r w:rsidR="004546BE">
        <w:rPr>
          <w:rFonts w:hint="cs"/>
          <w:rtl/>
        </w:rPr>
        <w:t xml:space="preserve">(ב) </w:t>
      </w:r>
      <w:r>
        <w:rPr>
          <w:rFonts w:hint="cs"/>
          <w:rtl/>
        </w:rPr>
        <w:t>דעת יוצרת, שעניינה יצירת מציאות חדשה הראויה להיות, הקשורה בתורה</w:t>
      </w:r>
      <w:r w:rsidR="00E12613">
        <w:rPr>
          <w:rFonts w:hint="cs"/>
          <w:rtl/>
        </w:rPr>
        <w:t xml:space="preserve"> (פחד </w:t>
      </w:r>
      <w:r w:rsidR="00C806C5">
        <w:rPr>
          <w:rFonts w:hint="cs"/>
          <w:rtl/>
        </w:rPr>
        <w:t>יצחק,</w:t>
      </w:r>
      <w:r w:rsidR="00E12613">
        <w:rPr>
          <w:rFonts w:hint="cs"/>
          <w:rtl/>
        </w:rPr>
        <w:t xml:space="preserve"> חנוכה, ט/ד).</w:t>
      </w:r>
      <w:r w:rsidR="00131559">
        <w:rPr>
          <w:rStyle w:val="FootnoteReference"/>
          <w:rtl/>
        </w:rPr>
        <w:footnoteReference w:id="16"/>
      </w:r>
      <w:r w:rsidR="00E12613">
        <w:rPr>
          <w:rFonts w:hint="cs"/>
          <w:rtl/>
        </w:rPr>
        <w:t xml:space="preserve"> לאחר שדן בכך, הוא ממשיך וכותב כך</w:t>
      </w:r>
      <w:r w:rsidR="0076574A">
        <w:rPr>
          <w:rFonts w:hint="cs"/>
          <w:rtl/>
        </w:rPr>
        <w:t>:</w:t>
      </w:r>
    </w:p>
    <w:p w14:paraId="296E1E01" w14:textId="77777777" w:rsidR="0076574A" w:rsidRPr="00D10ADB" w:rsidRDefault="0076574A" w:rsidP="005E7DF3">
      <w:pPr>
        <w:pStyle w:val="Quote1"/>
        <w:rPr>
          <w:rFonts w:hint="cs"/>
          <w:highlight w:val="yellow"/>
          <w:rtl/>
        </w:rPr>
      </w:pPr>
      <w:r w:rsidRPr="00D10ADB">
        <w:rPr>
          <w:rFonts w:hint="cs"/>
          <w:highlight w:val="yellow"/>
          <w:rtl/>
        </w:rPr>
        <w:t>ומוכנים</w:t>
      </w:r>
      <w:r w:rsidRPr="00D10ADB">
        <w:rPr>
          <w:highlight w:val="yellow"/>
          <w:rtl/>
        </w:rPr>
        <w:t xml:space="preserve"> </w:t>
      </w:r>
      <w:r w:rsidRPr="00D10ADB">
        <w:rPr>
          <w:rFonts w:hint="cs"/>
          <w:highlight w:val="yellow"/>
          <w:rtl/>
        </w:rPr>
        <w:t>אנו</w:t>
      </w:r>
      <w:r w:rsidRPr="00D10ADB">
        <w:rPr>
          <w:highlight w:val="yellow"/>
          <w:rtl/>
        </w:rPr>
        <w:t xml:space="preserve"> </w:t>
      </w:r>
      <w:r w:rsidRPr="00D10ADB">
        <w:rPr>
          <w:rFonts w:hint="cs"/>
          <w:highlight w:val="yellow"/>
          <w:rtl/>
        </w:rPr>
        <w:t>עכשיו,</w:t>
      </w:r>
      <w:r w:rsidRPr="00D10ADB">
        <w:rPr>
          <w:highlight w:val="yellow"/>
          <w:rtl/>
        </w:rPr>
        <w:t xml:space="preserve"> </w:t>
      </w:r>
      <w:r w:rsidRPr="00D10ADB">
        <w:rPr>
          <w:rFonts w:hint="cs"/>
          <w:highlight w:val="yellow"/>
          <w:rtl/>
        </w:rPr>
        <w:t>לקראת</w:t>
      </w:r>
      <w:r w:rsidRPr="00D10ADB">
        <w:rPr>
          <w:highlight w:val="yellow"/>
          <w:rtl/>
        </w:rPr>
        <w:t xml:space="preserve"> </w:t>
      </w:r>
      <w:r w:rsidRPr="00D10ADB">
        <w:rPr>
          <w:rFonts w:hint="cs"/>
          <w:highlight w:val="yellow"/>
          <w:rtl/>
        </w:rPr>
        <w:t>האור</w:t>
      </w:r>
      <w:r w:rsidRPr="00D10ADB">
        <w:rPr>
          <w:highlight w:val="yellow"/>
          <w:rtl/>
        </w:rPr>
        <w:t xml:space="preserve"> </w:t>
      </w:r>
      <w:r w:rsidRPr="00D10ADB">
        <w:rPr>
          <w:rFonts w:hint="cs"/>
          <w:highlight w:val="yellow"/>
          <w:rtl/>
        </w:rPr>
        <w:t>השופע</w:t>
      </w:r>
      <w:r w:rsidRPr="00D10ADB">
        <w:rPr>
          <w:highlight w:val="yellow"/>
          <w:rtl/>
        </w:rPr>
        <w:t xml:space="preserve"> </w:t>
      </w:r>
      <w:r w:rsidRPr="00D10ADB">
        <w:rPr>
          <w:rFonts w:hint="cs"/>
          <w:highlight w:val="yellow"/>
          <w:rtl/>
        </w:rPr>
        <w:t>מדבריו</w:t>
      </w:r>
      <w:r w:rsidRPr="00D10ADB">
        <w:rPr>
          <w:highlight w:val="yellow"/>
          <w:rtl/>
        </w:rPr>
        <w:t xml:space="preserve"> </w:t>
      </w:r>
      <w:r w:rsidRPr="00D10ADB">
        <w:rPr>
          <w:rFonts w:hint="cs"/>
          <w:highlight w:val="yellow"/>
          <w:rtl/>
        </w:rPr>
        <w:t>של</w:t>
      </w:r>
      <w:r w:rsidRPr="00D10ADB">
        <w:rPr>
          <w:highlight w:val="yellow"/>
          <w:rtl/>
        </w:rPr>
        <w:t xml:space="preserve"> </w:t>
      </w:r>
      <w:r w:rsidRPr="00D10ADB">
        <w:rPr>
          <w:rFonts w:hint="cs"/>
          <w:highlight w:val="yellow"/>
          <w:rtl/>
        </w:rPr>
        <w:t>הרמב</w:t>
      </w:r>
      <w:r w:rsidRPr="00D10ADB">
        <w:rPr>
          <w:highlight w:val="yellow"/>
          <w:rtl/>
        </w:rPr>
        <w:t>"</w:t>
      </w:r>
      <w:r w:rsidRPr="00D10ADB">
        <w:rPr>
          <w:rFonts w:hint="cs"/>
          <w:highlight w:val="yellow"/>
          <w:rtl/>
        </w:rPr>
        <w:t>ן</w:t>
      </w:r>
      <w:r w:rsidRPr="00D10ADB">
        <w:rPr>
          <w:highlight w:val="yellow"/>
          <w:rtl/>
        </w:rPr>
        <w:t xml:space="preserve"> </w:t>
      </w:r>
      <w:r w:rsidRPr="00D10ADB">
        <w:rPr>
          <w:rFonts w:hint="cs"/>
          <w:highlight w:val="yellow"/>
          <w:rtl/>
        </w:rPr>
        <w:t>כי</w:t>
      </w:r>
      <w:r w:rsidRPr="00D10ADB">
        <w:rPr>
          <w:highlight w:val="yellow"/>
          <w:rtl/>
        </w:rPr>
        <w:t xml:space="preserve"> </w:t>
      </w:r>
      <w:r w:rsidRPr="00D10ADB">
        <w:rPr>
          <w:rFonts w:hint="cs"/>
          <w:highlight w:val="yellow"/>
          <w:rtl/>
        </w:rPr>
        <w:t>אין</w:t>
      </w:r>
      <w:r w:rsidRPr="00D10ADB">
        <w:rPr>
          <w:highlight w:val="yellow"/>
          <w:rtl/>
        </w:rPr>
        <w:t xml:space="preserve"> </w:t>
      </w:r>
      <w:r w:rsidRPr="00D10ADB">
        <w:rPr>
          <w:rFonts w:hint="cs"/>
          <w:highlight w:val="yellow"/>
          <w:rtl/>
        </w:rPr>
        <w:t>בחכמת</w:t>
      </w:r>
      <w:r w:rsidRPr="00D10ADB">
        <w:rPr>
          <w:highlight w:val="yellow"/>
          <w:rtl/>
        </w:rPr>
        <w:t xml:space="preserve"> </w:t>
      </w:r>
      <w:r w:rsidRPr="00D10ADB">
        <w:rPr>
          <w:rFonts w:hint="cs"/>
          <w:highlight w:val="yellow"/>
          <w:rtl/>
        </w:rPr>
        <w:t>תלמודנו</w:t>
      </w:r>
      <w:r w:rsidRPr="00D10ADB">
        <w:rPr>
          <w:highlight w:val="yellow"/>
          <w:rtl/>
        </w:rPr>
        <w:t xml:space="preserve"> </w:t>
      </w:r>
      <w:r w:rsidRPr="00D10ADB">
        <w:rPr>
          <w:rFonts w:hint="cs"/>
          <w:highlight w:val="yellow"/>
          <w:rtl/>
        </w:rPr>
        <w:t>מופת</w:t>
      </w:r>
      <w:r w:rsidRPr="00D10ADB">
        <w:rPr>
          <w:highlight w:val="yellow"/>
          <w:rtl/>
        </w:rPr>
        <w:t xml:space="preserve"> </w:t>
      </w:r>
      <w:r w:rsidRPr="00D10ADB">
        <w:rPr>
          <w:rFonts w:hint="cs"/>
          <w:highlight w:val="yellow"/>
          <w:rtl/>
        </w:rPr>
        <w:t>חותך</w:t>
      </w:r>
      <w:r w:rsidRPr="00D10ADB">
        <w:rPr>
          <w:highlight w:val="yellow"/>
          <w:rtl/>
        </w:rPr>
        <w:t xml:space="preserve"> </w:t>
      </w:r>
      <w:r w:rsidRPr="00D10ADB">
        <w:rPr>
          <w:rFonts w:hint="cs"/>
          <w:highlight w:val="yellow"/>
          <w:rtl/>
        </w:rPr>
        <w:t>כגון</w:t>
      </w:r>
      <w:r w:rsidRPr="00D10ADB">
        <w:rPr>
          <w:highlight w:val="yellow"/>
          <w:rtl/>
        </w:rPr>
        <w:t xml:space="preserve"> </w:t>
      </w:r>
      <w:r w:rsidRPr="00D10ADB">
        <w:rPr>
          <w:rFonts w:hint="cs"/>
          <w:highlight w:val="yellow"/>
          <w:rtl/>
        </w:rPr>
        <w:t>חשבוני</w:t>
      </w:r>
      <w:r w:rsidRPr="00D10ADB">
        <w:rPr>
          <w:highlight w:val="yellow"/>
          <w:rtl/>
        </w:rPr>
        <w:t xml:space="preserve"> </w:t>
      </w:r>
      <w:r w:rsidRPr="00D10ADB">
        <w:rPr>
          <w:rFonts w:hint="cs"/>
          <w:highlight w:val="yellow"/>
          <w:rtl/>
        </w:rPr>
        <w:t>התשבורת</w:t>
      </w:r>
      <w:r w:rsidRPr="00D10ADB">
        <w:rPr>
          <w:highlight w:val="yellow"/>
          <w:rtl/>
        </w:rPr>
        <w:t xml:space="preserve"> </w:t>
      </w:r>
      <w:r w:rsidRPr="00D10ADB">
        <w:rPr>
          <w:rFonts w:hint="cs"/>
          <w:highlight w:val="yellow"/>
          <w:rtl/>
        </w:rPr>
        <w:t>ונסיוני</w:t>
      </w:r>
      <w:r w:rsidRPr="00D10ADB">
        <w:rPr>
          <w:highlight w:val="yellow"/>
          <w:rtl/>
        </w:rPr>
        <w:t xml:space="preserve"> </w:t>
      </w:r>
      <w:r w:rsidRPr="00D10ADB">
        <w:rPr>
          <w:rFonts w:hint="cs"/>
          <w:highlight w:val="yellow"/>
          <w:rtl/>
        </w:rPr>
        <w:t>התכונה.</w:t>
      </w:r>
      <w:r w:rsidRPr="00D10ADB">
        <w:rPr>
          <w:highlight w:val="yellow"/>
          <w:rtl/>
        </w:rPr>
        <w:t xml:space="preserve"> </w:t>
      </w:r>
      <w:r w:rsidRPr="00D10ADB">
        <w:rPr>
          <w:rFonts w:hint="cs"/>
          <w:highlight w:val="yellow"/>
          <w:rtl/>
        </w:rPr>
        <w:t>יעו</w:t>
      </w:r>
      <w:r w:rsidRPr="00D10ADB">
        <w:rPr>
          <w:highlight w:val="yellow"/>
          <w:rtl/>
        </w:rPr>
        <w:t>"</w:t>
      </w:r>
      <w:r w:rsidRPr="00D10ADB">
        <w:rPr>
          <w:rFonts w:hint="cs"/>
          <w:highlight w:val="yellow"/>
          <w:rtl/>
        </w:rPr>
        <w:t>ש.</w:t>
      </w:r>
      <w:r w:rsidRPr="00D10ADB">
        <w:rPr>
          <w:highlight w:val="yellow"/>
          <w:rtl/>
        </w:rPr>
        <w:t xml:space="preserve"> </w:t>
      </w:r>
      <w:r w:rsidRPr="00D10ADB">
        <w:rPr>
          <w:rFonts w:hint="cs"/>
          <w:highlight w:val="yellow"/>
          <w:rtl/>
        </w:rPr>
        <w:t>כי</w:t>
      </w:r>
      <w:r w:rsidRPr="00D10ADB">
        <w:rPr>
          <w:highlight w:val="yellow"/>
          <w:rtl/>
        </w:rPr>
        <w:t xml:space="preserve"> </w:t>
      </w:r>
      <w:r w:rsidRPr="00D10ADB">
        <w:rPr>
          <w:rFonts w:hint="cs"/>
          <w:highlight w:val="yellow"/>
          <w:rtl/>
        </w:rPr>
        <w:t>אין</w:t>
      </w:r>
      <w:r w:rsidRPr="00D10ADB">
        <w:rPr>
          <w:highlight w:val="yellow"/>
          <w:rtl/>
        </w:rPr>
        <w:t xml:space="preserve"> </w:t>
      </w:r>
      <w:r w:rsidRPr="00D10ADB">
        <w:rPr>
          <w:rFonts w:hint="cs"/>
          <w:highlight w:val="yellow"/>
          <w:rtl/>
        </w:rPr>
        <w:t>זה</w:t>
      </w:r>
      <w:r w:rsidRPr="00D10ADB">
        <w:rPr>
          <w:highlight w:val="yellow"/>
          <w:rtl/>
        </w:rPr>
        <w:t xml:space="preserve"> </w:t>
      </w:r>
      <w:r w:rsidRPr="00D10ADB">
        <w:rPr>
          <w:rFonts w:hint="cs"/>
          <w:highlight w:val="yellow"/>
          <w:rtl/>
        </w:rPr>
        <w:t>קול</w:t>
      </w:r>
      <w:r w:rsidRPr="00D10ADB">
        <w:rPr>
          <w:highlight w:val="yellow"/>
          <w:rtl/>
        </w:rPr>
        <w:t xml:space="preserve"> </w:t>
      </w:r>
      <w:r w:rsidRPr="00D10ADB">
        <w:rPr>
          <w:rFonts w:hint="cs"/>
          <w:highlight w:val="yellow"/>
          <w:rtl/>
        </w:rPr>
        <w:t>ענות</w:t>
      </w:r>
      <w:r w:rsidRPr="00D10ADB">
        <w:rPr>
          <w:highlight w:val="yellow"/>
          <w:rtl/>
        </w:rPr>
        <w:t xml:space="preserve"> </w:t>
      </w:r>
      <w:r w:rsidRPr="00D10ADB">
        <w:rPr>
          <w:rFonts w:hint="cs"/>
          <w:highlight w:val="yellow"/>
          <w:rtl/>
        </w:rPr>
        <w:t>חלושה</w:t>
      </w:r>
      <w:r w:rsidRPr="00D10ADB">
        <w:rPr>
          <w:highlight w:val="yellow"/>
          <w:rtl/>
        </w:rPr>
        <w:t xml:space="preserve"> </w:t>
      </w:r>
      <w:r w:rsidRPr="00D10ADB">
        <w:rPr>
          <w:rFonts w:hint="cs"/>
          <w:highlight w:val="yellow"/>
          <w:rtl/>
        </w:rPr>
        <w:t>של</w:t>
      </w:r>
      <w:r w:rsidRPr="00D10ADB">
        <w:rPr>
          <w:highlight w:val="yellow"/>
          <w:rtl/>
        </w:rPr>
        <w:t xml:space="preserve"> </w:t>
      </w:r>
      <w:r w:rsidRPr="00D10ADB">
        <w:rPr>
          <w:rFonts w:hint="cs"/>
          <w:highlight w:val="yellow"/>
          <w:rtl/>
        </w:rPr>
        <w:t>חכמת</w:t>
      </w:r>
      <w:r w:rsidRPr="00D10ADB">
        <w:rPr>
          <w:highlight w:val="yellow"/>
          <w:rtl/>
        </w:rPr>
        <w:t xml:space="preserve"> </w:t>
      </w:r>
      <w:r w:rsidRPr="00D10ADB">
        <w:rPr>
          <w:rFonts w:hint="cs"/>
          <w:highlight w:val="yellow"/>
          <w:rtl/>
        </w:rPr>
        <w:t>תלמודנו,</w:t>
      </w:r>
      <w:r w:rsidRPr="00D10ADB">
        <w:rPr>
          <w:highlight w:val="yellow"/>
          <w:rtl/>
        </w:rPr>
        <w:t xml:space="preserve"> </w:t>
      </w:r>
      <w:r w:rsidRPr="00D10ADB">
        <w:rPr>
          <w:rFonts w:hint="cs"/>
          <w:highlight w:val="yellow"/>
          <w:rtl/>
        </w:rPr>
        <w:t>הזקוקה</w:t>
      </w:r>
      <w:r w:rsidRPr="00D10ADB">
        <w:rPr>
          <w:highlight w:val="yellow"/>
          <w:rtl/>
        </w:rPr>
        <w:t xml:space="preserve"> </w:t>
      </w:r>
      <w:r w:rsidRPr="00D10ADB">
        <w:rPr>
          <w:rFonts w:hint="cs"/>
          <w:highlight w:val="yellow"/>
          <w:rtl/>
        </w:rPr>
        <w:t>להתנצלות</w:t>
      </w:r>
      <w:r w:rsidRPr="00D10ADB">
        <w:rPr>
          <w:highlight w:val="yellow"/>
          <w:rtl/>
        </w:rPr>
        <w:t xml:space="preserve"> </w:t>
      </w:r>
      <w:r w:rsidRPr="00D10ADB">
        <w:rPr>
          <w:rFonts w:hint="cs"/>
          <w:highlight w:val="yellow"/>
          <w:rtl/>
        </w:rPr>
        <w:t>על</w:t>
      </w:r>
      <w:r w:rsidRPr="00D10ADB">
        <w:rPr>
          <w:highlight w:val="yellow"/>
          <w:rtl/>
        </w:rPr>
        <w:t xml:space="preserve"> </w:t>
      </w:r>
      <w:r w:rsidRPr="00D10ADB">
        <w:rPr>
          <w:rFonts w:hint="cs"/>
          <w:highlight w:val="yellow"/>
          <w:rtl/>
        </w:rPr>
        <w:t>חסרון</w:t>
      </w:r>
      <w:r w:rsidRPr="00D10ADB">
        <w:rPr>
          <w:highlight w:val="yellow"/>
          <w:rtl/>
        </w:rPr>
        <w:t xml:space="preserve"> </w:t>
      </w:r>
      <w:r w:rsidRPr="00D10ADB">
        <w:rPr>
          <w:rFonts w:hint="cs"/>
          <w:highlight w:val="yellow"/>
          <w:rtl/>
        </w:rPr>
        <w:t>בהירות</w:t>
      </w:r>
      <w:r w:rsidRPr="00D10ADB">
        <w:rPr>
          <w:highlight w:val="yellow"/>
          <w:rtl/>
        </w:rPr>
        <w:t xml:space="preserve"> </w:t>
      </w:r>
      <w:r w:rsidRPr="00D10ADB">
        <w:rPr>
          <w:rFonts w:hint="cs"/>
          <w:highlight w:val="yellow"/>
          <w:rtl/>
        </w:rPr>
        <w:t>ההכרעה,</w:t>
      </w:r>
      <w:r w:rsidRPr="00D10ADB">
        <w:rPr>
          <w:highlight w:val="yellow"/>
          <w:rtl/>
        </w:rPr>
        <w:t xml:space="preserve"> </w:t>
      </w:r>
      <w:r w:rsidRPr="00D10ADB">
        <w:rPr>
          <w:rFonts w:hint="cs"/>
          <w:highlight w:val="yellow"/>
          <w:rtl/>
        </w:rPr>
        <w:t>ותוקף</w:t>
      </w:r>
      <w:r w:rsidRPr="00D10ADB">
        <w:rPr>
          <w:highlight w:val="yellow"/>
          <w:rtl/>
        </w:rPr>
        <w:t xml:space="preserve"> </w:t>
      </w:r>
      <w:r w:rsidRPr="00D10ADB">
        <w:rPr>
          <w:rFonts w:hint="cs"/>
          <w:highlight w:val="yellow"/>
          <w:rtl/>
        </w:rPr>
        <w:t>ההכרח</w:t>
      </w:r>
      <w:r w:rsidRPr="00D10ADB">
        <w:rPr>
          <w:highlight w:val="yellow"/>
          <w:rtl/>
        </w:rPr>
        <w:t xml:space="preserve"> </w:t>
      </w:r>
      <w:r w:rsidRPr="00D10ADB">
        <w:rPr>
          <w:rFonts w:hint="cs"/>
          <w:highlight w:val="yellow"/>
          <w:rtl/>
        </w:rPr>
        <w:t>אשר</w:t>
      </w:r>
      <w:r w:rsidRPr="00D10ADB">
        <w:rPr>
          <w:highlight w:val="yellow"/>
          <w:rtl/>
        </w:rPr>
        <w:t xml:space="preserve"> </w:t>
      </w:r>
      <w:r w:rsidRPr="00D10ADB">
        <w:rPr>
          <w:rFonts w:hint="cs"/>
          <w:highlight w:val="yellow"/>
          <w:rtl/>
        </w:rPr>
        <w:t>ה"מופת</w:t>
      </w:r>
      <w:r w:rsidRPr="00D10ADB">
        <w:rPr>
          <w:highlight w:val="yellow"/>
          <w:rtl/>
        </w:rPr>
        <w:t xml:space="preserve"> </w:t>
      </w:r>
      <w:r w:rsidRPr="00D10ADB">
        <w:rPr>
          <w:rFonts w:hint="cs"/>
          <w:highlight w:val="yellow"/>
          <w:rtl/>
        </w:rPr>
        <w:t>חותך"</w:t>
      </w:r>
      <w:r w:rsidRPr="00D10ADB">
        <w:rPr>
          <w:highlight w:val="yellow"/>
          <w:rtl/>
        </w:rPr>
        <w:t xml:space="preserve"> </w:t>
      </w:r>
      <w:r w:rsidRPr="00D10ADB">
        <w:rPr>
          <w:rFonts w:hint="cs"/>
          <w:highlight w:val="yellow"/>
          <w:rtl/>
        </w:rPr>
        <w:t>ממציא</w:t>
      </w:r>
      <w:r w:rsidRPr="00D10ADB">
        <w:rPr>
          <w:highlight w:val="yellow"/>
          <w:rtl/>
        </w:rPr>
        <w:t xml:space="preserve"> </w:t>
      </w:r>
      <w:r w:rsidRPr="00D10ADB">
        <w:rPr>
          <w:rFonts w:hint="cs"/>
          <w:highlight w:val="yellow"/>
          <w:rtl/>
        </w:rPr>
        <w:t>לידם</w:t>
      </w:r>
      <w:r w:rsidRPr="00D10ADB">
        <w:rPr>
          <w:highlight w:val="yellow"/>
          <w:rtl/>
        </w:rPr>
        <w:t xml:space="preserve"> </w:t>
      </w:r>
      <w:r w:rsidRPr="00D10ADB">
        <w:rPr>
          <w:rFonts w:hint="cs"/>
          <w:highlight w:val="yellow"/>
          <w:rtl/>
        </w:rPr>
        <w:t>של</w:t>
      </w:r>
      <w:r w:rsidRPr="00D10ADB">
        <w:rPr>
          <w:highlight w:val="yellow"/>
          <w:rtl/>
        </w:rPr>
        <w:t xml:space="preserve"> </w:t>
      </w:r>
      <w:r w:rsidRPr="00D10ADB">
        <w:rPr>
          <w:rFonts w:hint="cs"/>
          <w:highlight w:val="yellow"/>
          <w:rtl/>
        </w:rPr>
        <w:t>חוקרי</w:t>
      </w:r>
      <w:r w:rsidRPr="00D10ADB">
        <w:rPr>
          <w:highlight w:val="yellow"/>
          <w:rtl/>
        </w:rPr>
        <w:t xml:space="preserve"> </w:t>
      </w:r>
      <w:r w:rsidRPr="00D10ADB">
        <w:rPr>
          <w:rFonts w:hint="cs"/>
          <w:highlight w:val="yellow"/>
          <w:rtl/>
        </w:rPr>
        <w:t>התשבורת</w:t>
      </w:r>
      <w:r w:rsidRPr="00D10ADB">
        <w:rPr>
          <w:highlight w:val="yellow"/>
          <w:rtl/>
        </w:rPr>
        <w:t xml:space="preserve"> </w:t>
      </w:r>
      <w:r w:rsidRPr="00D10ADB">
        <w:rPr>
          <w:rFonts w:hint="cs"/>
          <w:highlight w:val="yellow"/>
          <w:rtl/>
        </w:rPr>
        <w:t>וחכמי</w:t>
      </w:r>
      <w:r w:rsidRPr="00D10ADB">
        <w:rPr>
          <w:highlight w:val="yellow"/>
          <w:rtl/>
        </w:rPr>
        <w:t xml:space="preserve"> </w:t>
      </w:r>
      <w:r w:rsidRPr="00D10ADB">
        <w:rPr>
          <w:rFonts w:hint="cs"/>
          <w:highlight w:val="yellow"/>
          <w:rtl/>
        </w:rPr>
        <w:t>התכונה.</w:t>
      </w:r>
      <w:r w:rsidRPr="00D10ADB">
        <w:rPr>
          <w:highlight w:val="yellow"/>
          <w:rtl/>
        </w:rPr>
        <w:t xml:space="preserve"> </w:t>
      </w:r>
      <w:r w:rsidRPr="00D10ADB">
        <w:rPr>
          <w:rFonts w:hint="cs"/>
          <w:highlight w:val="yellow"/>
          <w:rtl/>
        </w:rPr>
        <w:t>אדרבא,</w:t>
      </w:r>
      <w:r w:rsidRPr="00D10ADB">
        <w:rPr>
          <w:highlight w:val="yellow"/>
          <w:rtl/>
        </w:rPr>
        <w:t xml:space="preserve"> </w:t>
      </w:r>
      <w:r w:rsidRPr="00D10ADB">
        <w:rPr>
          <w:rFonts w:hint="cs"/>
          <w:highlight w:val="yellow"/>
          <w:rtl/>
        </w:rPr>
        <w:t>זו</w:t>
      </w:r>
      <w:r w:rsidRPr="00D10ADB">
        <w:rPr>
          <w:highlight w:val="yellow"/>
          <w:rtl/>
        </w:rPr>
        <w:t xml:space="preserve"> </w:t>
      </w:r>
      <w:r w:rsidRPr="00D10ADB">
        <w:rPr>
          <w:rFonts w:hint="cs"/>
          <w:highlight w:val="yellow"/>
          <w:rtl/>
        </w:rPr>
        <w:t>היא</w:t>
      </w:r>
      <w:r w:rsidRPr="00D10ADB">
        <w:rPr>
          <w:highlight w:val="yellow"/>
          <w:rtl/>
        </w:rPr>
        <w:t xml:space="preserve"> </w:t>
      </w:r>
      <w:r w:rsidRPr="00D10ADB">
        <w:rPr>
          <w:rFonts w:hint="cs"/>
          <w:highlight w:val="yellow"/>
          <w:rtl/>
        </w:rPr>
        <w:t>הרבותא</w:t>
      </w:r>
      <w:r w:rsidRPr="00D10ADB">
        <w:rPr>
          <w:highlight w:val="yellow"/>
          <w:rtl/>
        </w:rPr>
        <w:t xml:space="preserve"> </w:t>
      </w:r>
      <w:r w:rsidRPr="00D10ADB">
        <w:rPr>
          <w:rFonts w:hint="cs"/>
          <w:highlight w:val="yellow"/>
          <w:rtl/>
        </w:rPr>
        <w:t>הגדולה</w:t>
      </w:r>
      <w:r w:rsidRPr="00D10ADB">
        <w:rPr>
          <w:highlight w:val="yellow"/>
          <w:rtl/>
        </w:rPr>
        <w:t xml:space="preserve"> </w:t>
      </w:r>
      <w:r w:rsidRPr="00D10ADB">
        <w:rPr>
          <w:rFonts w:hint="cs"/>
          <w:highlight w:val="yellow"/>
          <w:rtl/>
        </w:rPr>
        <w:t>כי</w:t>
      </w:r>
      <w:r w:rsidRPr="00D10ADB">
        <w:rPr>
          <w:highlight w:val="yellow"/>
          <w:rtl/>
        </w:rPr>
        <w:t xml:space="preserve"> </w:t>
      </w:r>
      <w:r w:rsidRPr="00D10ADB">
        <w:rPr>
          <w:rFonts w:hint="cs"/>
          <w:highlight w:val="yellow"/>
          <w:rtl/>
        </w:rPr>
        <w:t>תפארתה</w:t>
      </w:r>
      <w:r w:rsidRPr="00D10ADB">
        <w:rPr>
          <w:highlight w:val="yellow"/>
          <w:rtl/>
        </w:rPr>
        <w:t xml:space="preserve"> </w:t>
      </w:r>
      <w:r w:rsidRPr="00D10ADB">
        <w:rPr>
          <w:rFonts w:hint="cs"/>
          <w:highlight w:val="yellow"/>
          <w:rtl/>
        </w:rPr>
        <w:t>וגאותה</w:t>
      </w:r>
      <w:r w:rsidRPr="00D10ADB">
        <w:rPr>
          <w:highlight w:val="yellow"/>
          <w:rtl/>
        </w:rPr>
        <w:t xml:space="preserve"> </w:t>
      </w:r>
      <w:r w:rsidRPr="00D10ADB">
        <w:rPr>
          <w:rFonts w:hint="cs"/>
          <w:highlight w:val="yellow"/>
          <w:rtl/>
        </w:rPr>
        <w:t>של</w:t>
      </w:r>
      <w:r w:rsidRPr="00D10ADB">
        <w:rPr>
          <w:highlight w:val="yellow"/>
          <w:rtl/>
        </w:rPr>
        <w:t xml:space="preserve"> </w:t>
      </w:r>
      <w:r w:rsidRPr="00D10ADB">
        <w:rPr>
          <w:rFonts w:hint="cs"/>
          <w:highlight w:val="yellow"/>
          <w:rtl/>
        </w:rPr>
        <w:t>חכמת</w:t>
      </w:r>
      <w:r w:rsidRPr="00D10ADB">
        <w:rPr>
          <w:highlight w:val="yellow"/>
          <w:rtl/>
        </w:rPr>
        <w:t xml:space="preserve"> </w:t>
      </w:r>
      <w:r w:rsidRPr="00D10ADB">
        <w:rPr>
          <w:rFonts w:hint="cs"/>
          <w:highlight w:val="yellow"/>
          <w:rtl/>
        </w:rPr>
        <w:t>תלמודנו,</w:t>
      </w:r>
      <w:r w:rsidRPr="00D10ADB">
        <w:rPr>
          <w:highlight w:val="yellow"/>
          <w:rtl/>
        </w:rPr>
        <w:t xml:space="preserve"> </w:t>
      </w:r>
      <w:r w:rsidRPr="00D10ADB">
        <w:rPr>
          <w:rFonts w:hint="cs"/>
          <w:highlight w:val="yellow"/>
          <w:rtl/>
        </w:rPr>
        <w:t>הוא</w:t>
      </w:r>
      <w:r w:rsidRPr="00D10ADB">
        <w:rPr>
          <w:highlight w:val="yellow"/>
          <w:rtl/>
        </w:rPr>
        <w:t xml:space="preserve"> </w:t>
      </w:r>
      <w:r w:rsidRPr="00D10ADB">
        <w:rPr>
          <w:rFonts w:hint="cs"/>
          <w:highlight w:val="yellow"/>
          <w:rtl/>
        </w:rPr>
        <w:t>בשלילת</w:t>
      </w:r>
      <w:r w:rsidRPr="00D10ADB">
        <w:rPr>
          <w:highlight w:val="yellow"/>
          <w:rtl/>
        </w:rPr>
        <w:t xml:space="preserve"> </w:t>
      </w:r>
      <w:r w:rsidRPr="00D10ADB">
        <w:rPr>
          <w:rFonts w:hint="cs"/>
          <w:highlight w:val="yellow"/>
          <w:rtl/>
        </w:rPr>
        <w:t>המופת</w:t>
      </w:r>
      <w:r w:rsidRPr="00D10ADB">
        <w:rPr>
          <w:highlight w:val="yellow"/>
          <w:rtl/>
        </w:rPr>
        <w:t xml:space="preserve"> </w:t>
      </w:r>
      <w:r w:rsidRPr="00D10ADB">
        <w:rPr>
          <w:rFonts w:hint="cs"/>
          <w:highlight w:val="yellow"/>
          <w:rtl/>
        </w:rPr>
        <w:t>החותך</w:t>
      </w:r>
      <w:r w:rsidRPr="00D10ADB">
        <w:rPr>
          <w:highlight w:val="yellow"/>
          <w:rtl/>
        </w:rPr>
        <w:t xml:space="preserve"> </w:t>
      </w:r>
      <w:r w:rsidRPr="00D10ADB">
        <w:rPr>
          <w:rFonts w:hint="cs"/>
          <w:highlight w:val="yellow"/>
          <w:rtl/>
        </w:rPr>
        <w:t>בתחומה.</w:t>
      </w:r>
      <w:r w:rsidRPr="00D10ADB">
        <w:rPr>
          <w:highlight w:val="yellow"/>
          <w:rtl/>
        </w:rPr>
        <w:t xml:space="preserve"> </w:t>
      </w:r>
      <w:r w:rsidRPr="00D10ADB">
        <w:rPr>
          <w:rFonts w:hint="cs"/>
          <w:highlight w:val="yellow"/>
          <w:rtl/>
        </w:rPr>
        <w:t>ומהלך</w:t>
      </w:r>
      <w:r w:rsidRPr="00D10ADB">
        <w:rPr>
          <w:highlight w:val="yellow"/>
          <w:rtl/>
        </w:rPr>
        <w:t xml:space="preserve"> </w:t>
      </w:r>
      <w:r w:rsidRPr="00D10ADB">
        <w:rPr>
          <w:rFonts w:hint="cs"/>
          <w:highlight w:val="yellow"/>
          <w:rtl/>
        </w:rPr>
        <w:t>הדברים</w:t>
      </w:r>
      <w:r w:rsidRPr="00D10ADB">
        <w:rPr>
          <w:highlight w:val="yellow"/>
          <w:rtl/>
        </w:rPr>
        <w:t xml:space="preserve"> </w:t>
      </w:r>
      <w:r w:rsidRPr="00D10ADB">
        <w:rPr>
          <w:rFonts w:hint="cs"/>
          <w:highlight w:val="yellow"/>
          <w:rtl/>
        </w:rPr>
        <w:t>כך</w:t>
      </w:r>
      <w:r w:rsidRPr="00D10ADB">
        <w:rPr>
          <w:highlight w:val="yellow"/>
          <w:rtl/>
        </w:rPr>
        <w:t xml:space="preserve"> </w:t>
      </w:r>
      <w:r w:rsidRPr="00D10ADB">
        <w:rPr>
          <w:rFonts w:hint="cs"/>
          <w:highlight w:val="yellow"/>
          <w:rtl/>
        </w:rPr>
        <w:t>הוא.</w:t>
      </w:r>
      <w:r w:rsidRPr="00D10ADB">
        <w:rPr>
          <w:highlight w:val="yellow"/>
          <w:rtl/>
        </w:rPr>
        <w:t xml:space="preserve"> </w:t>
      </w:r>
      <w:r w:rsidRPr="00D10ADB">
        <w:rPr>
          <w:rFonts w:hint="cs"/>
          <w:highlight w:val="yellow"/>
          <w:rtl/>
        </w:rPr>
        <w:t>אותה</w:t>
      </w:r>
      <w:r w:rsidRPr="00D10ADB">
        <w:rPr>
          <w:highlight w:val="yellow"/>
          <w:rtl/>
        </w:rPr>
        <w:t xml:space="preserve"> </w:t>
      </w:r>
      <w:r w:rsidRPr="00D10ADB">
        <w:rPr>
          <w:rFonts w:hint="cs"/>
          <w:highlight w:val="yellow"/>
          <w:rtl/>
        </w:rPr>
        <w:t>ההבדלה המתקיימת</w:t>
      </w:r>
      <w:r w:rsidRPr="00D10ADB">
        <w:rPr>
          <w:highlight w:val="yellow"/>
          <w:rtl/>
        </w:rPr>
        <w:t xml:space="preserve"> </w:t>
      </w:r>
      <w:r w:rsidRPr="00D10ADB">
        <w:rPr>
          <w:rFonts w:hint="cs"/>
          <w:highlight w:val="yellow"/>
          <w:rtl/>
        </w:rPr>
        <w:t>בין</w:t>
      </w:r>
      <w:r w:rsidRPr="00D10ADB">
        <w:rPr>
          <w:highlight w:val="yellow"/>
          <w:rtl/>
        </w:rPr>
        <w:t xml:space="preserve"> </w:t>
      </w:r>
      <w:r w:rsidRPr="00D10ADB">
        <w:rPr>
          <w:rFonts w:hint="cs"/>
          <w:highlight w:val="yellow"/>
          <w:rtl/>
        </w:rPr>
        <w:t>ברית</w:t>
      </w:r>
      <w:r w:rsidRPr="00D10ADB">
        <w:rPr>
          <w:highlight w:val="yellow"/>
          <w:rtl/>
        </w:rPr>
        <w:t xml:space="preserve"> </w:t>
      </w:r>
      <w:r w:rsidRPr="00D10ADB">
        <w:rPr>
          <w:rFonts w:hint="cs"/>
          <w:highlight w:val="yellow"/>
          <w:rtl/>
        </w:rPr>
        <w:t>נח</w:t>
      </w:r>
      <w:r w:rsidRPr="00D10ADB">
        <w:rPr>
          <w:highlight w:val="yellow"/>
          <w:rtl/>
        </w:rPr>
        <w:t xml:space="preserve"> </w:t>
      </w:r>
      <w:r w:rsidRPr="00D10ADB">
        <w:rPr>
          <w:rFonts w:hint="cs"/>
          <w:highlight w:val="yellow"/>
          <w:rtl/>
        </w:rPr>
        <w:t>ובין</w:t>
      </w:r>
      <w:r w:rsidRPr="00D10ADB">
        <w:rPr>
          <w:highlight w:val="yellow"/>
          <w:rtl/>
        </w:rPr>
        <w:t xml:space="preserve"> </w:t>
      </w:r>
      <w:r w:rsidRPr="00D10ADB">
        <w:rPr>
          <w:rFonts w:hint="cs"/>
          <w:highlight w:val="yellow"/>
          <w:rtl/>
        </w:rPr>
        <w:t>ברית</w:t>
      </w:r>
      <w:r w:rsidRPr="00D10ADB">
        <w:rPr>
          <w:highlight w:val="yellow"/>
          <w:rtl/>
        </w:rPr>
        <w:t xml:space="preserve"> </w:t>
      </w:r>
      <w:r w:rsidRPr="00D10ADB">
        <w:rPr>
          <w:rFonts w:hint="cs"/>
          <w:highlight w:val="yellow"/>
          <w:rtl/>
        </w:rPr>
        <w:t>אברהם,</w:t>
      </w:r>
      <w:r w:rsidRPr="00D10ADB">
        <w:rPr>
          <w:highlight w:val="yellow"/>
          <w:rtl/>
        </w:rPr>
        <w:t xml:space="preserve"> </w:t>
      </w:r>
      <w:r w:rsidRPr="00D10ADB">
        <w:rPr>
          <w:rFonts w:hint="cs"/>
          <w:highlight w:val="yellow"/>
          <w:rtl/>
        </w:rPr>
        <w:t>מבדילה היא במלוא חריפותה בין</w:t>
      </w:r>
      <w:r w:rsidRPr="00D10ADB">
        <w:rPr>
          <w:highlight w:val="yellow"/>
          <w:rtl/>
        </w:rPr>
        <w:t xml:space="preserve"> </w:t>
      </w:r>
      <w:r w:rsidRPr="00D10ADB">
        <w:rPr>
          <w:rFonts w:hint="cs"/>
          <w:highlight w:val="yellow"/>
          <w:rtl/>
        </w:rPr>
        <w:t>המדע</w:t>
      </w:r>
      <w:r w:rsidRPr="00D10ADB">
        <w:rPr>
          <w:highlight w:val="yellow"/>
          <w:rtl/>
        </w:rPr>
        <w:t xml:space="preserve"> </w:t>
      </w:r>
      <w:r w:rsidRPr="00D10ADB">
        <w:rPr>
          <w:rFonts w:hint="cs"/>
          <w:highlight w:val="yellow"/>
          <w:rtl/>
        </w:rPr>
        <w:t>המשתייך</w:t>
      </w:r>
      <w:r w:rsidRPr="00D10ADB">
        <w:rPr>
          <w:highlight w:val="yellow"/>
          <w:rtl/>
        </w:rPr>
        <w:t xml:space="preserve"> </w:t>
      </w:r>
      <w:r w:rsidRPr="00D10ADB">
        <w:rPr>
          <w:rFonts w:hint="cs"/>
          <w:highlight w:val="yellow"/>
          <w:rtl/>
        </w:rPr>
        <w:t>להמציאות</w:t>
      </w:r>
      <w:r w:rsidRPr="00D10ADB">
        <w:rPr>
          <w:highlight w:val="yellow"/>
          <w:rtl/>
        </w:rPr>
        <w:t xml:space="preserve"> </w:t>
      </w:r>
      <w:r w:rsidRPr="00D10ADB">
        <w:rPr>
          <w:rFonts w:hint="cs"/>
          <w:highlight w:val="yellow"/>
          <w:rtl/>
        </w:rPr>
        <w:t>של</w:t>
      </w:r>
      <w:r w:rsidRPr="00D10ADB">
        <w:rPr>
          <w:highlight w:val="yellow"/>
          <w:rtl/>
        </w:rPr>
        <w:t xml:space="preserve"> </w:t>
      </w:r>
      <w:r w:rsidRPr="00D10ADB">
        <w:rPr>
          <w:rFonts w:hint="cs"/>
          <w:highlight w:val="yellow"/>
          <w:rtl/>
        </w:rPr>
        <w:t>ברית נח,</w:t>
      </w:r>
      <w:r w:rsidRPr="00D10ADB">
        <w:rPr>
          <w:highlight w:val="yellow"/>
          <w:rtl/>
        </w:rPr>
        <w:t xml:space="preserve"> </w:t>
      </w:r>
      <w:r w:rsidRPr="00D10ADB">
        <w:rPr>
          <w:rFonts w:hint="cs"/>
          <w:highlight w:val="yellow"/>
          <w:rtl/>
        </w:rPr>
        <w:t>ובין החכמה המשתייכת להמציאות</w:t>
      </w:r>
      <w:r w:rsidRPr="00D10ADB">
        <w:rPr>
          <w:highlight w:val="yellow"/>
          <w:rtl/>
        </w:rPr>
        <w:t xml:space="preserve"> </w:t>
      </w:r>
      <w:r w:rsidRPr="00D10ADB">
        <w:rPr>
          <w:rFonts w:hint="cs"/>
          <w:highlight w:val="yellow"/>
          <w:rtl/>
        </w:rPr>
        <w:t>של</w:t>
      </w:r>
      <w:r w:rsidRPr="00D10ADB">
        <w:rPr>
          <w:highlight w:val="yellow"/>
          <w:rtl/>
        </w:rPr>
        <w:t xml:space="preserve"> </w:t>
      </w:r>
      <w:r w:rsidRPr="00D10ADB">
        <w:rPr>
          <w:rFonts w:hint="cs"/>
          <w:highlight w:val="yellow"/>
          <w:rtl/>
        </w:rPr>
        <w:t>ברית</w:t>
      </w:r>
      <w:r w:rsidRPr="00D10ADB">
        <w:rPr>
          <w:highlight w:val="yellow"/>
          <w:rtl/>
        </w:rPr>
        <w:t xml:space="preserve"> </w:t>
      </w:r>
      <w:r w:rsidRPr="00D10ADB">
        <w:rPr>
          <w:rFonts w:hint="cs"/>
          <w:highlight w:val="yellow"/>
          <w:rtl/>
        </w:rPr>
        <w:t>אברהם.</w:t>
      </w:r>
      <w:r w:rsidRPr="00D10ADB">
        <w:rPr>
          <w:highlight w:val="yellow"/>
          <w:rtl/>
        </w:rPr>
        <w:t xml:space="preserve"> </w:t>
      </w:r>
      <w:r w:rsidRPr="00D10ADB">
        <w:rPr>
          <w:rFonts w:hint="cs"/>
          <w:highlight w:val="yellow"/>
          <w:rtl/>
        </w:rPr>
        <w:t>כי</w:t>
      </w:r>
      <w:r w:rsidRPr="00D10ADB">
        <w:rPr>
          <w:highlight w:val="yellow"/>
          <w:rtl/>
        </w:rPr>
        <w:t xml:space="preserve"> </w:t>
      </w:r>
      <w:r w:rsidRPr="00D10ADB">
        <w:rPr>
          <w:rFonts w:hint="cs"/>
          <w:highlight w:val="yellow"/>
          <w:rtl/>
        </w:rPr>
        <w:t>ברית</w:t>
      </w:r>
      <w:r w:rsidRPr="00D10ADB">
        <w:rPr>
          <w:highlight w:val="yellow"/>
          <w:rtl/>
        </w:rPr>
        <w:t xml:space="preserve"> </w:t>
      </w:r>
      <w:r w:rsidRPr="00D10ADB">
        <w:rPr>
          <w:rFonts w:hint="cs"/>
          <w:highlight w:val="yellow"/>
          <w:rtl/>
        </w:rPr>
        <w:t>נח היא ברית השמירה על המציאות</w:t>
      </w:r>
      <w:r w:rsidRPr="00D10ADB">
        <w:rPr>
          <w:highlight w:val="yellow"/>
          <w:rtl/>
        </w:rPr>
        <w:t xml:space="preserve"> </w:t>
      </w:r>
      <w:r w:rsidRPr="00D10ADB">
        <w:rPr>
          <w:rFonts w:hint="cs"/>
          <w:highlight w:val="yellow"/>
          <w:rtl/>
        </w:rPr>
        <w:t>הקיימת</w:t>
      </w:r>
      <w:r w:rsidRPr="00D10ADB">
        <w:rPr>
          <w:highlight w:val="yellow"/>
          <w:rtl/>
        </w:rPr>
        <w:t xml:space="preserve"> </w:t>
      </w:r>
      <w:r w:rsidRPr="00D10ADB">
        <w:rPr>
          <w:rFonts w:hint="cs"/>
          <w:highlight w:val="yellow"/>
          <w:rtl/>
        </w:rPr>
        <w:t>כפי</w:t>
      </w:r>
      <w:r w:rsidRPr="00D10ADB">
        <w:rPr>
          <w:highlight w:val="yellow"/>
          <w:rtl/>
        </w:rPr>
        <w:t xml:space="preserve"> </w:t>
      </w:r>
      <w:r w:rsidRPr="00D10ADB">
        <w:rPr>
          <w:rFonts w:hint="cs"/>
          <w:highlight w:val="yellow"/>
          <w:rtl/>
        </w:rPr>
        <w:t>שהיא</w:t>
      </w:r>
      <w:r w:rsidRPr="00D10ADB">
        <w:rPr>
          <w:highlight w:val="yellow"/>
          <w:rtl/>
        </w:rPr>
        <w:t xml:space="preserve"> </w:t>
      </w:r>
      <w:r w:rsidRPr="00D10ADB">
        <w:rPr>
          <w:rFonts w:hint="cs"/>
          <w:highlight w:val="yellow"/>
          <w:rtl/>
        </w:rPr>
        <w:t>עומדת בעינה, ותוכן המדע של המציאות הזו, ענינו</w:t>
      </w:r>
      <w:r w:rsidRPr="00D10ADB">
        <w:rPr>
          <w:highlight w:val="yellow"/>
          <w:rtl/>
        </w:rPr>
        <w:t xml:space="preserve"> </w:t>
      </w:r>
      <w:r w:rsidRPr="00D10ADB">
        <w:rPr>
          <w:rFonts w:hint="cs"/>
          <w:highlight w:val="yellow"/>
          <w:rtl/>
        </w:rPr>
        <w:t>הוא</w:t>
      </w:r>
      <w:r w:rsidRPr="00D10ADB">
        <w:rPr>
          <w:highlight w:val="yellow"/>
          <w:rtl/>
        </w:rPr>
        <w:t xml:space="preserve"> </w:t>
      </w:r>
      <w:r w:rsidRPr="00D10ADB">
        <w:rPr>
          <w:rFonts w:hint="cs"/>
          <w:highlight w:val="yellow"/>
          <w:rtl/>
        </w:rPr>
        <w:t>לתפוס</w:t>
      </w:r>
      <w:r w:rsidRPr="00D10ADB">
        <w:rPr>
          <w:highlight w:val="yellow"/>
          <w:rtl/>
        </w:rPr>
        <w:t xml:space="preserve"> </w:t>
      </w:r>
      <w:r w:rsidRPr="00D10ADB">
        <w:rPr>
          <w:rFonts w:hint="cs"/>
          <w:highlight w:val="yellow"/>
          <w:rtl/>
        </w:rPr>
        <w:t>בכוח</w:t>
      </w:r>
      <w:r w:rsidRPr="00D10ADB">
        <w:rPr>
          <w:highlight w:val="yellow"/>
          <w:rtl/>
        </w:rPr>
        <w:t xml:space="preserve"> </w:t>
      </w:r>
      <w:r w:rsidRPr="00D10ADB">
        <w:rPr>
          <w:rFonts w:hint="cs"/>
          <w:highlight w:val="yellow"/>
          <w:rtl/>
        </w:rPr>
        <w:t>השכל, את הניתן להשכיל במציאות הזו הקיימת,</w:t>
      </w:r>
      <w:r w:rsidRPr="00D10ADB">
        <w:rPr>
          <w:highlight w:val="yellow"/>
          <w:rtl/>
        </w:rPr>
        <w:t xml:space="preserve"> </w:t>
      </w:r>
      <w:r w:rsidRPr="00D10ADB">
        <w:rPr>
          <w:rFonts w:hint="cs"/>
          <w:highlight w:val="yellow"/>
          <w:rtl/>
        </w:rPr>
        <w:t>כפי</w:t>
      </w:r>
      <w:r w:rsidRPr="00D10ADB">
        <w:rPr>
          <w:highlight w:val="yellow"/>
          <w:rtl/>
        </w:rPr>
        <w:t xml:space="preserve"> </w:t>
      </w:r>
      <w:r w:rsidRPr="00D10ADB">
        <w:rPr>
          <w:rFonts w:hint="cs"/>
          <w:highlight w:val="yellow"/>
          <w:rtl/>
        </w:rPr>
        <w:t>שהיא</w:t>
      </w:r>
      <w:r w:rsidRPr="00D10ADB">
        <w:rPr>
          <w:highlight w:val="yellow"/>
          <w:rtl/>
        </w:rPr>
        <w:t xml:space="preserve"> </w:t>
      </w:r>
      <w:r w:rsidRPr="00D10ADB">
        <w:rPr>
          <w:rFonts w:hint="cs"/>
          <w:highlight w:val="yellow"/>
          <w:rtl/>
        </w:rPr>
        <w:t>עומדת בעינה.</w:t>
      </w:r>
      <w:r w:rsidRPr="00D10ADB">
        <w:rPr>
          <w:highlight w:val="yellow"/>
          <w:rtl/>
        </w:rPr>
        <w:t xml:space="preserve"> </w:t>
      </w:r>
      <w:r w:rsidRPr="00D10ADB">
        <w:rPr>
          <w:rFonts w:hint="cs"/>
          <w:highlight w:val="yellow"/>
          <w:rtl/>
        </w:rPr>
        <w:t>אבל ברית אברהם,</w:t>
      </w:r>
      <w:r w:rsidRPr="00D10ADB">
        <w:rPr>
          <w:highlight w:val="yellow"/>
          <w:rtl/>
        </w:rPr>
        <w:t xml:space="preserve"> </w:t>
      </w:r>
      <w:r w:rsidRPr="00D10ADB">
        <w:rPr>
          <w:rFonts w:hint="cs"/>
          <w:highlight w:val="yellow"/>
          <w:rtl/>
        </w:rPr>
        <w:t>אשר</w:t>
      </w:r>
      <w:r w:rsidRPr="00D10ADB">
        <w:rPr>
          <w:highlight w:val="yellow"/>
          <w:rtl/>
        </w:rPr>
        <w:t xml:space="preserve"> </w:t>
      </w:r>
      <w:r w:rsidRPr="00D10ADB">
        <w:rPr>
          <w:rFonts w:hint="cs"/>
          <w:highlight w:val="yellow"/>
          <w:rtl/>
        </w:rPr>
        <w:t>תוכנה</w:t>
      </w:r>
      <w:r w:rsidRPr="00D10ADB">
        <w:rPr>
          <w:highlight w:val="yellow"/>
          <w:rtl/>
        </w:rPr>
        <w:t xml:space="preserve"> </w:t>
      </w:r>
      <w:r w:rsidRPr="00D10ADB">
        <w:rPr>
          <w:rFonts w:hint="cs"/>
          <w:highlight w:val="yellow"/>
          <w:rtl/>
        </w:rPr>
        <w:t>איננו</w:t>
      </w:r>
      <w:r w:rsidRPr="00D10ADB">
        <w:rPr>
          <w:highlight w:val="yellow"/>
          <w:rtl/>
        </w:rPr>
        <w:t xml:space="preserve"> </w:t>
      </w:r>
      <w:r w:rsidRPr="00D10ADB">
        <w:rPr>
          <w:rFonts w:hint="cs"/>
          <w:highlight w:val="yellow"/>
          <w:rtl/>
        </w:rPr>
        <w:t>ענין</w:t>
      </w:r>
      <w:r w:rsidRPr="00D10ADB">
        <w:rPr>
          <w:highlight w:val="yellow"/>
          <w:rtl/>
        </w:rPr>
        <w:t xml:space="preserve"> </w:t>
      </w:r>
      <w:r w:rsidRPr="00D10ADB">
        <w:rPr>
          <w:rFonts w:hint="cs"/>
          <w:highlight w:val="yellow"/>
          <w:rtl/>
        </w:rPr>
        <w:t>של</w:t>
      </w:r>
      <w:r w:rsidRPr="00D10ADB">
        <w:rPr>
          <w:highlight w:val="yellow"/>
          <w:rtl/>
        </w:rPr>
        <w:t xml:space="preserve"> </w:t>
      </w:r>
      <w:r w:rsidRPr="00D10ADB">
        <w:rPr>
          <w:rFonts w:hint="cs"/>
          <w:highlight w:val="yellow"/>
          <w:rtl/>
        </w:rPr>
        <w:t>שמירה</w:t>
      </w:r>
      <w:r w:rsidRPr="00D10ADB">
        <w:rPr>
          <w:highlight w:val="yellow"/>
          <w:rtl/>
        </w:rPr>
        <w:t xml:space="preserve"> </w:t>
      </w:r>
      <w:r w:rsidRPr="00D10ADB">
        <w:rPr>
          <w:rFonts w:hint="cs"/>
          <w:highlight w:val="yellow"/>
          <w:rtl/>
        </w:rPr>
        <w:t>על</w:t>
      </w:r>
      <w:r w:rsidRPr="00D10ADB">
        <w:rPr>
          <w:highlight w:val="yellow"/>
          <w:rtl/>
        </w:rPr>
        <w:t xml:space="preserve"> </w:t>
      </w:r>
      <w:r w:rsidRPr="00D10ADB">
        <w:rPr>
          <w:rFonts w:hint="cs"/>
          <w:highlight w:val="yellow"/>
          <w:rtl/>
        </w:rPr>
        <w:t>הקיים,</w:t>
      </w:r>
      <w:r w:rsidRPr="00D10ADB">
        <w:rPr>
          <w:highlight w:val="yellow"/>
          <w:rtl/>
        </w:rPr>
        <w:t xml:space="preserve"> </w:t>
      </w:r>
      <w:r w:rsidRPr="00D10ADB">
        <w:rPr>
          <w:rFonts w:hint="cs"/>
          <w:highlight w:val="yellow"/>
          <w:rtl/>
        </w:rPr>
        <w:t>אלא</w:t>
      </w:r>
      <w:r w:rsidRPr="00D10ADB">
        <w:rPr>
          <w:highlight w:val="yellow"/>
          <w:rtl/>
        </w:rPr>
        <w:t xml:space="preserve"> </w:t>
      </w:r>
      <w:r w:rsidRPr="00D10ADB">
        <w:rPr>
          <w:rFonts w:hint="cs"/>
          <w:highlight w:val="yellow"/>
          <w:rtl/>
        </w:rPr>
        <w:t>ענין</w:t>
      </w:r>
      <w:r w:rsidRPr="00D10ADB">
        <w:rPr>
          <w:highlight w:val="yellow"/>
          <w:rtl/>
        </w:rPr>
        <w:t xml:space="preserve"> </w:t>
      </w:r>
      <w:r w:rsidRPr="00D10ADB">
        <w:rPr>
          <w:rFonts w:hint="cs"/>
          <w:highlight w:val="yellow"/>
          <w:rtl/>
        </w:rPr>
        <w:t>של</w:t>
      </w:r>
      <w:r w:rsidRPr="00D10ADB">
        <w:rPr>
          <w:highlight w:val="yellow"/>
          <w:rtl/>
        </w:rPr>
        <w:t xml:space="preserve"> </w:t>
      </w:r>
      <w:r w:rsidRPr="00D10ADB">
        <w:rPr>
          <w:rFonts w:hint="cs"/>
          <w:highlight w:val="yellow"/>
          <w:rtl/>
        </w:rPr>
        <w:t>יצירת</w:t>
      </w:r>
      <w:r w:rsidRPr="00D10ADB">
        <w:rPr>
          <w:highlight w:val="yellow"/>
          <w:rtl/>
        </w:rPr>
        <w:t xml:space="preserve"> </w:t>
      </w:r>
      <w:r w:rsidRPr="00D10ADB">
        <w:rPr>
          <w:rFonts w:hint="cs"/>
          <w:highlight w:val="yellow"/>
          <w:rtl/>
        </w:rPr>
        <w:t>מציאות</w:t>
      </w:r>
      <w:r w:rsidRPr="00D10ADB">
        <w:rPr>
          <w:highlight w:val="yellow"/>
          <w:rtl/>
        </w:rPr>
        <w:t xml:space="preserve"> </w:t>
      </w:r>
      <w:r w:rsidRPr="00D10ADB">
        <w:rPr>
          <w:rFonts w:hint="cs"/>
          <w:highlight w:val="yellow"/>
          <w:rtl/>
        </w:rPr>
        <w:t>חדשה,</w:t>
      </w:r>
      <w:r w:rsidRPr="00D10ADB">
        <w:rPr>
          <w:highlight w:val="yellow"/>
          <w:rtl/>
        </w:rPr>
        <w:t xml:space="preserve"> </w:t>
      </w:r>
      <w:r w:rsidRPr="00D10ADB">
        <w:rPr>
          <w:rFonts w:hint="cs"/>
          <w:highlight w:val="yellow"/>
          <w:rtl/>
        </w:rPr>
        <w:t>ממילא</w:t>
      </w:r>
      <w:r w:rsidRPr="00D10ADB">
        <w:rPr>
          <w:highlight w:val="yellow"/>
          <w:rtl/>
        </w:rPr>
        <w:t xml:space="preserve"> </w:t>
      </w:r>
      <w:r w:rsidRPr="00D10ADB">
        <w:rPr>
          <w:rFonts w:hint="cs"/>
          <w:highlight w:val="yellow"/>
          <w:rtl/>
        </w:rPr>
        <w:t>בהתאם</w:t>
      </w:r>
      <w:r w:rsidRPr="00D10ADB">
        <w:rPr>
          <w:highlight w:val="yellow"/>
          <w:rtl/>
        </w:rPr>
        <w:t xml:space="preserve"> </w:t>
      </w:r>
      <w:r w:rsidRPr="00D10ADB">
        <w:rPr>
          <w:rFonts w:hint="cs"/>
          <w:highlight w:val="yellow"/>
          <w:rtl/>
        </w:rPr>
        <w:t>לזה</w:t>
      </w:r>
      <w:r w:rsidRPr="00D10ADB">
        <w:rPr>
          <w:highlight w:val="yellow"/>
          <w:rtl/>
        </w:rPr>
        <w:t xml:space="preserve"> </w:t>
      </w:r>
      <w:r w:rsidRPr="00D10ADB">
        <w:rPr>
          <w:rFonts w:hint="cs"/>
          <w:highlight w:val="yellow"/>
          <w:rtl/>
        </w:rPr>
        <w:t>גם</w:t>
      </w:r>
      <w:r w:rsidRPr="00D10ADB">
        <w:rPr>
          <w:highlight w:val="yellow"/>
          <w:rtl/>
        </w:rPr>
        <w:t xml:space="preserve"> </w:t>
      </w:r>
      <w:r w:rsidRPr="00D10ADB">
        <w:rPr>
          <w:rFonts w:hint="cs"/>
          <w:highlight w:val="yellow"/>
          <w:rtl/>
        </w:rPr>
        <w:t>תוכן</w:t>
      </w:r>
      <w:r w:rsidRPr="00D10ADB">
        <w:rPr>
          <w:highlight w:val="yellow"/>
          <w:rtl/>
        </w:rPr>
        <w:t xml:space="preserve"> </w:t>
      </w:r>
      <w:r w:rsidRPr="00D10ADB">
        <w:rPr>
          <w:rFonts w:hint="cs"/>
          <w:highlight w:val="yellow"/>
          <w:rtl/>
        </w:rPr>
        <w:t>המדע</w:t>
      </w:r>
      <w:r w:rsidRPr="00D10ADB">
        <w:rPr>
          <w:highlight w:val="yellow"/>
          <w:rtl/>
        </w:rPr>
        <w:t xml:space="preserve"> </w:t>
      </w:r>
      <w:r w:rsidRPr="00D10ADB">
        <w:rPr>
          <w:rFonts w:hint="cs"/>
          <w:highlight w:val="yellow"/>
          <w:rtl/>
        </w:rPr>
        <w:t>המשתייך</w:t>
      </w:r>
      <w:r w:rsidRPr="00D10ADB">
        <w:rPr>
          <w:highlight w:val="yellow"/>
          <w:rtl/>
        </w:rPr>
        <w:t xml:space="preserve"> </w:t>
      </w:r>
      <w:r w:rsidRPr="00D10ADB">
        <w:rPr>
          <w:rFonts w:hint="cs"/>
          <w:highlight w:val="yellow"/>
          <w:rtl/>
        </w:rPr>
        <w:t>לברית</w:t>
      </w:r>
      <w:r w:rsidRPr="00D10ADB">
        <w:rPr>
          <w:highlight w:val="yellow"/>
          <w:rtl/>
        </w:rPr>
        <w:t xml:space="preserve"> </w:t>
      </w:r>
      <w:r w:rsidRPr="00D10ADB">
        <w:rPr>
          <w:rFonts w:hint="cs"/>
          <w:highlight w:val="yellow"/>
          <w:rtl/>
        </w:rPr>
        <w:t>זו</w:t>
      </w:r>
      <w:r w:rsidRPr="00D10ADB">
        <w:rPr>
          <w:highlight w:val="yellow"/>
          <w:rtl/>
        </w:rPr>
        <w:t xml:space="preserve"> </w:t>
      </w:r>
      <w:r w:rsidRPr="00D10ADB">
        <w:rPr>
          <w:rFonts w:hint="cs"/>
          <w:highlight w:val="yellow"/>
          <w:rtl/>
        </w:rPr>
        <w:t>אינו</w:t>
      </w:r>
      <w:r w:rsidRPr="00D10ADB">
        <w:rPr>
          <w:highlight w:val="yellow"/>
          <w:rtl/>
        </w:rPr>
        <w:t xml:space="preserve"> </w:t>
      </w:r>
      <w:r w:rsidRPr="00D10ADB">
        <w:rPr>
          <w:rFonts w:hint="cs"/>
          <w:highlight w:val="yellow"/>
          <w:rtl/>
        </w:rPr>
        <w:t>ענין</w:t>
      </w:r>
      <w:r w:rsidRPr="00D10ADB">
        <w:rPr>
          <w:highlight w:val="yellow"/>
          <w:rtl/>
        </w:rPr>
        <w:t xml:space="preserve"> </w:t>
      </w:r>
      <w:r w:rsidRPr="00D10ADB">
        <w:rPr>
          <w:rFonts w:hint="cs"/>
          <w:highlight w:val="yellow"/>
          <w:rtl/>
        </w:rPr>
        <w:t>של</w:t>
      </w:r>
      <w:r w:rsidRPr="00D10ADB">
        <w:rPr>
          <w:highlight w:val="yellow"/>
          <w:rtl/>
        </w:rPr>
        <w:t xml:space="preserve"> </w:t>
      </w:r>
      <w:r w:rsidRPr="00D10ADB">
        <w:rPr>
          <w:rFonts w:hint="cs"/>
          <w:highlight w:val="yellow"/>
          <w:rtl/>
        </w:rPr>
        <w:t>חקירת</w:t>
      </w:r>
      <w:r w:rsidRPr="00D10ADB">
        <w:rPr>
          <w:highlight w:val="yellow"/>
          <w:rtl/>
        </w:rPr>
        <w:t xml:space="preserve"> </w:t>
      </w:r>
      <w:r w:rsidRPr="00D10ADB">
        <w:rPr>
          <w:rFonts w:hint="cs"/>
          <w:highlight w:val="yellow"/>
          <w:rtl/>
        </w:rPr>
        <w:t>מציאות</w:t>
      </w:r>
      <w:r w:rsidRPr="00D10ADB">
        <w:rPr>
          <w:highlight w:val="yellow"/>
          <w:rtl/>
        </w:rPr>
        <w:t xml:space="preserve"> </w:t>
      </w:r>
      <w:r w:rsidRPr="00D10ADB">
        <w:rPr>
          <w:rFonts w:hint="cs"/>
          <w:highlight w:val="yellow"/>
          <w:rtl/>
        </w:rPr>
        <w:t>קיימת,</w:t>
      </w:r>
      <w:r w:rsidRPr="00D10ADB">
        <w:rPr>
          <w:highlight w:val="yellow"/>
          <w:rtl/>
        </w:rPr>
        <w:t xml:space="preserve"> </w:t>
      </w:r>
      <w:r w:rsidRPr="00D10ADB">
        <w:rPr>
          <w:rFonts w:hint="cs"/>
          <w:highlight w:val="yellow"/>
          <w:rtl/>
        </w:rPr>
        <w:t>אלא</w:t>
      </w:r>
      <w:r w:rsidRPr="00D10ADB">
        <w:rPr>
          <w:highlight w:val="yellow"/>
          <w:rtl/>
        </w:rPr>
        <w:t xml:space="preserve"> </w:t>
      </w:r>
      <w:r w:rsidRPr="00D10ADB">
        <w:rPr>
          <w:rFonts w:hint="cs"/>
          <w:highlight w:val="yellow"/>
          <w:rtl/>
        </w:rPr>
        <w:t>חקירת</w:t>
      </w:r>
      <w:r w:rsidRPr="00D10ADB">
        <w:rPr>
          <w:highlight w:val="yellow"/>
          <w:rtl/>
        </w:rPr>
        <w:t xml:space="preserve"> </w:t>
      </w:r>
      <w:r w:rsidRPr="00D10ADB">
        <w:rPr>
          <w:rFonts w:hint="cs"/>
          <w:highlight w:val="yellow"/>
          <w:rtl/>
        </w:rPr>
        <w:t>הדרכים</w:t>
      </w:r>
      <w:r w:rsidRPr="00D10ADB">
        <w:rPr>
          <w:highlight w:val="yellow"/>
          <w:rtl/>
        </w:rPr>
        <w:t xml:space="preserve"> </w:t>
      </w:r>
      <w:r w:rsidRPr="00D10ADB">
        <w:rPr>
          <w:rFonts w:hint="cs"/>
          <w:highlight w:val="yellow"/>
          <w:rtl/>
        </w:rPr>
        <w:t>והכוחות</w:t>
      </w:r>
      <w:r w:rsidRPr="00D10ADB">
        <w:rPr>
          <w:highlight w:val="yellow"/>
          <w:rtl/>
        </w:rPr>
        <w:t xml:space="preserve"> </w:t>
      </w:r>
      <w:r w:rsidRPr="00D10ADB">
        <w:rPr>
          <w:rFonts w:hint="cs"/>
          <w:highlight w:val="yellow"/>
          <w:rtl/>
        </w:rPr>
        <w:t>הפועלים במהלך היצירה של המציאות החדשה,</w:t>
      </w:r>
      <w:r w:rsidRPr="00D10ADB">
        <w:rPr>
          <w:highlight w:val="yellow"/>
          <w:rtl/>
        </w:rPr>
        <w:t xml:space="preserve"> </w:t>
      </w:r>
      <w:r w:rsidRPr="00D10ADB">
        <w:rPr>
          <w:rFonts w:hint="cs"/>
          <w:highlight w:val="yellow"/>
          <w:rtl/>
        </w:rPr>
        <w:t>העומדת</w:t>
      </w:r>
      <w:r w:rsidRPr="00D10ADB">
        <w:rPr>
          <w:highlight w:val="yellow"/>
          <w:rtl/>
        </w:rPr>
        <w:t xml:space="preserve"> </w:t>
      </w:r>
      <w:r w:rsidRPr="00D10ADB">
        <w:rPr>
          <w:rFonts w:hint="cs"/>
          <w:highlight w:val="yellow"/>
          <w:rtl/>
        </w:rPr>
        <w:t>להתקיים</w:t>
      </w:r>
      <w:r w:rsidRPr="00D10ADB">
        <w:rPr>
          <w:highlight w:val="yellow"/>
          <w:rtl/>
        </w:rPr>
        <w:t xml:space="preserve"> </w:t>
      </w:r>
      <w:r w:rsidRPr="00D10ADB">
        <w:rPr>
          <w:rFonts w:hint="cs"/>
          <w:highlight w:val="yellow"/>
          <w:rtl/>
        </w:rPr>
        <w:t>בעתיד</w:t>
      </w:r>
      <w:r w:rsidRPr="00D10ADB">
        <w:rPr>
          <w:highlight w:val="yellow"/>
          <w:rtl/>
        </w:rPr>
        <w:t xml:space="preserve"> </w:t>
      </w:r>
      <w:r w:rsidRPr="00D10ADB">
        <w:rPr>
          <w:rFonts w:hint="cs"/>
          <w:highlight w:val="yellow"/>
          <w:rtl/>
        </w:rPr>
        <w:t>של</w:t>
      </w:r>
      <w:r w:rsidRPr="00D10ADB">
        <w:rPr>
          <w:highlight w:val="yellow"/>
          <w:rtl/>
        </w:rPr>
        <w:t xml:space="preserve"> </w:t>
      </w:r>
      <w:r w:rsidRPr="00D10ADB">
        <w:rPr>
          <w:rFonts w:hint="cs"/>
          <w:highlight w:val="yellow"/>
          <w:rtl/>
        </w:rPr>
        <w:t>אחרית הימים.</w:t>
      </w:r>
      <w:r w:rsidRPr="00D10ADB">
        <w:rPr>
          <w:highlight w:val="yellow"/>
          <w:rtl/>
        </w:rPr>
        <w:t xml:space="preserve"> </w:t>
      </w:r>
      <w:r w:rsidRPr="00D10ADB">
        <w:rPr>
          <w:rFonts w:hint="cs"/>
          <w:highlight w:val="yellow"/>
          <w:rtl/>
        </w:rPr>
        <w:t>וכאן</w:t>
      </w:r>
      <w:r w:rsidRPr="00D10ADB">
        <w:rPr>
          <w:highlight w:val="yellow"/>
          <w:rtl/>
        </w:rPr>
        <w:t xml:space="preserve"> </w:t>
      </w:r>
      <w:r w:rsidRPr="00D10ADB">
        <w:rPr>
          <w:rFonts w:hint="cs"/>
          <w:highlight w:val="yellow"/>
          <w:rtl/>
        </w:rPr>
        <w:t>אנו</w:t>
      </w:r>
      <w:r w:rsidRPr="00D10ADB">
        <w:rPr>
          <w:highlight w:val="yellow"/>
          <w:rtl/>
        </w:rPr>
        <w:t xml:space="preserve"> </w:t>
      </w:r>
      <w:r w:rsidRPr="00D10ADB">
        <w:rPr>
          <w:rFonts w:hint="cs"/>
          <w:highlight w:val="yellow"/>
          <w:rtl/>
        </w:rPr>
        <w:t>נוגעים</w:t>
      </w:r>
      <w:r w:rsidRPr="00D10ADB">
        <w:rPr>
          <w:highlight w:val="yellow"/>
          <w:rtl/>
        </w:rPr>
        <w:t xml:space="preserve"> </w:t>
      </w:r>
      <w:r w:rsidRPr="00D10ADB">
        <w:rPr>
          <w:rFonts w:hint="cs"/>
          <w:highlight w:val="yellow"/>
          <w:rtl/>
        </w:rPr>
        <w:t>בעוקצו</w:t>
      </w:r>
      <w:r w:rsidRPr="00D10ADB">
        <w:rPr>
          <w:highlight w:val="yellow"/>
          <w:rtl/>
        </w:rPr>
        <w:t xml:space="preserve"> </w:t>
      </w:r>
      <w:r w:rsidRPr="00D10ADB">
        <w:rPr>
          <w:rFonts w:hint="cs"/>
          <w:highlight w:val="yellow"/>
          <w:rtl/>
        </w:rPr>
        <w:t>של</w:t>
      </w:r>
      <w:r w:rsidRPr="00D10ADB">
        <w:rPr>
          <w:highlight w:val="yellow"/>
          <w:rtl/>
        </w:rPr>
        <w:t xml:space="preserve"> </w:t>
      </w:r>
      <w:r w:rsidRPr="00D10ADB">
        <w:rPr>
          <w:rFonts w:hint="cs"/>
          <w:highlight w:val="yellow"/>
          <w:rtl/>
        </w:rPr>
        <w:t>ענין</w:t>
      </w:r>
      <w:r w:rsidRPr="00D10ADB">
        <w:rPr>
          <w:highlight w:val="yellow"/>
          <w:rtl/>
        </w:rPr>
        <w:t xml:space="preserve"> </w:t>
      </w:r>
      <w:r w:rsidRPr="00D10ADB">
        <w:rPr>
          <w:rFonts w:hint="cs"/>
          <w:highlight w:val="yellow"/>
          <w:rtl/>
        </w:rPr>
        <w:t>ה"מופת</w:t>
      </w:r>
      <w:r w:rsidRPr="00D10ADB">
        <w:rPr>
          <w:highlight w:val="yellow"/>
          <w:rtl/>
        </w:rPr>
        <w:t xml:space="preserve"> </w:t>
      </w:r>
      <w:r w:rsidRPr="00D10ADB">
        <w:rPr>
          <w:rFonts w:hint="cs"/>
          <w:highlight w:val="yellow"/>
          <w:rtl/>
        </w:rPr>
        <w:t>חותך."</w:t>
      </w:r>
      <w:r w:rsidRPr="00D10ADB">
        <w:rPr>
          <w:highlight w:val="yellow"/>
          <w:rtl/>
        </w:rPr>
        <w:t xml:space="preserve"> </w:t>
      </w:r>
      <w:r w:rsidRPr="00D10ADB">
        <w:rPr>
          <w:rFonts w:hint="cs"/>
          <w:highlight w:val="yellow"/>
          <w:rtl/>
        </w:rPr>
        <w:t>כי</w:t>
      </w:r>
      <w:r w:rsidRPr="00D10ADB">
        <w:rPr>
          <w:highlight w:val="yellow"/>
          <w:rtl/>
        </w:rPr>
        <w:t xml:space="preserve"> </w:t>
      </w:r>
      <w:r w:rsidRPr="00D10ADB">
        <w:rPr>
          <w:rFonts w:hint="cs"/>
          <w:highlight w:val="yellow"/>
          <w:rtl/>
        </w:rPr>
        <w:t>הלא</w:t>
      </w:r>
      <w:r w:rsidRPr="00D10ADB">
        <w:rPr>
          <w:highlight w:val="yellow"/>
          <w:rtl/>
        </w:rPr>
        <w:t xml:space="preserve"> </w:t>
      </w:r>
      <w:r w:rsidRPr="00D10ADB">
        <w:rPr>
          <w:rFonts w:hint="cs"/>
          <w:highlight w:val="yellow"/>
          <w:rtl/>
        </w:rPr>
        <w:t>המופת החותך של כל מדע, לקוח</w:t>
      </w:r>
      <w:r w:rsidRPr="00D10ADB">
        <w:rPr>
          <w:highlight w:val="yellow"/>
          <w:rtl/>
        </w:rPr>
        <w:t xml:space="preserve"> </w:t>
      </w:r>
      <w:r w:rsidRPr="00D10ADB">
        <w:rPr>
          <w:rFonts w:hint="cs"/>
          <w:highlight w:val="yellow"/>
          <w:rtl/>
        </w:rPr>
        <w:t xml:space="preserve">הוא מן המציאות שאותו מדע דן עליה וחוקר אותה. </w:t>
      </w:r>
      <w:r w:rsidRPr="00D10ADB">
        <w:rPr>
          <w:rFonts w:hint="cs"/>
          <w:b/>
          <w:bCs/>
          <w:highlight w:val="yellow"/>
          <w:rtl/>
        </w:rPr>
        <w:t>מדע ומדע ומציאות שלו</w:t>
      </w:r>
      <w:r w:rsidRPr="00D10ADB">
        <w:rPr>
          <w:rFonts w:hint="cs"/>
          <w:highlight w:val="yellow"/>
          <w:rtl/>
        </w:rPr>
        <w:t>. וכל</w:t>
      </w:r>
      <w:r w:rsidRPr="00D10ADB">
        <w:rPr>
          <w:highlight w:val="yellow"/>
          <w:rtl/>
        </w:rPr>
        <w:t xml:space="preserve"> </w:t>
      </w:r>
      <w:r w:rsidRPr="00D10ADB">
        <w:rPr>
          <w:rFonts w:hint="cs"/>
          <w:highlight w:val="yellow"/>
          <w:rtl/>
        </w:rPr>
        <w:t>מדע מתפרנס הוא מן המציאות שלו,</w:t>
      </w:r>
      <w:r w:rsidRPr="00D10ADB">
        <w:rPr>
          <w:highlight w:val="yellow"/>
          <w:rtl/>
        </w:rPr>
        <w:t xml:space="preserve"> </w:t>
      </w:r>
      <w:r w:rsidRPr="00D10ADB">
        <w:rPr>
          <w:rFonts w:hint="cs"/>
          <w:highlight w:val="yellow"/>
          <w:rtl/>
        </w:rPr>
        <w:t>ומשיג</w:t>
      </w:r>
      <w:r w:rsidRPr="00D10ADB">
        <w:rPr>
          <w:highlight w:val="yellow"/>
          <w:rtl/>
        </w:rPr>
        <w:t xml:space="preserve"> </w:t>
      </w:r>
      <w:r w:rsidRPr="00D10ADB">
        <w:rPr>
          <w:rFonts w:hint="cs"/>
          <w:highlight w:val="yellow"/>
          <w:rtl/>
        </w:rPr>
        <w:t>מתוכה</w:t>
      </w:r>
      <w:r w:rsidRPr="00D10ADB">
        <w:rPr>
          <w:highlight w:val="yellow"/>
          <w:rtl/>
        </w:rPr>
        <w:t xml:space="preserve"> </w:t>
      </w:r>
      <w:r w:rsidRPr="00D10ADB">
        <w:rPr>
          <w:rFonts w:hint="cs"/>
          <w:highlight w:val="yellow"/>
          <w:rtl/>
        </w:rPr>
        <w:t>את</w:t>
      </w:r>
      <w:r w:rsidRPr="00D10ADB">
        <w:rPr>
          <w:highlight w:val="yellow"/>
          <w:rtl/>
        </w:rPr>
        <w:t xml:space="preserve"> </w:t>
      </w:r>
      <w:r w:rsidRPr="00D10ADB">
        <w:rPr>
          <w:rFonts w:hint="cs"/>
          <w:highlight w:val="yellow"/>
          <w:rtl/>
        </w:rPr>
        <w:t>המופת-חותך</w:t>
      </w:r>
      <w:r w:rsidRPr="00D10ADB">
        <w:rPr>
          <w:highlight w:val="yellow"/>
          <w:rtl/>
        </w:rPr>
        <w:t xml:space="preserve"> </w:t>
      </w:r>
      <w:r w:rsidRPr="00D10ADB">
        <w:rPr>
          <w:rFonts w:hint="cs"/>
          <w:highlight w:val="yellow"/>
          <w:rtl/>
        </w:rPr>
        <w:t>הנצרך לו לפי עניינו. וכל זה לא שייך</w:t>
      </w:r>
      <w:r w:rsidRPr="00D10ADB">
        <w:rPr>
          <w:highlight w:val="yellow"/>
          <w:rtl/>
        </w:rPr>
        <w:t xml:space="preserve"> </w:t>
      </w:r>
      <w:r w:rsidRPr="00D10ADB">
        <w:rPr>
          <w:rFonts w:hint="cs"/>
          <w:highlight w:val="yellow"/>
          <w:rtl/>
        </w:rPr>
        <w:t>אלא</w:t>
      </w:r>
      <w:r w:rsidRPr="00D10ADB">
        <w:rPr>
          <w:highlight w:val="yellow"/>
          <w:rtl/>
        </w:rPr>
        <w:t xml:space="preserve"> </w:t>
      </w:r>
      <w:r w:rsidRPr="00D10ADB">
        <w:rPr>
          <w:rFonts w:hint="cs"/>
          <w:highlight w:val="yellow"/>
          <w:rtl/>
        </w:rPr>
        <w:t>במדע</w:t>
      </w:r>
      <w:r w:rsidRPr="00D10ADB">
        <w:rPr>
          <w:highlight w:val="yellow"/>
          <w:rtl/>
        </w:rPr>
        <w:t xml:space="preserve"> </w:t>
      </w:r>
      <w:r w:rsidRPr="00D10ADB">
        <w:rPr>
          <w:rFonts w:hint="cs"/>
          <w:highlight w:val="yellow"/>
          <w:rtl/>
        </w:rPr>
        <w:t>המתיחס</w:t>
      </w:r>
      <w:r w:rsidRPr="00D10ADB">
        <w:rPr>
          <w:highlight w:val="yellow"/>
          <w:rtl/>
        </w:rPr>
        <w:t xml:space="preserve"> </w:t>
      </w:r>
      <w:r w:rsidRPr="00D10ADB">
        <w:rPr>
          <w:rFonts w:hint="cs"/>
          <w:highlight w:val="yellow"/>
          <w:rtl/>
        </w:rPr>
        <w:t>למציאות</w:t>
      </w:r>
      <w:r w:rsidRPr="00D10ADB">
        <w:rPr>
          <w:highlight w:val="yellow"/>
          <w:rtl/>
        </w:rPr>
        <w:t xml:space="preserve"> </w:t>
      </w:r>
      <w:r w:rsidRPr="00D10ADB">
        <w:rPr>
          <w:rFonts w:hint="cs"/>
          <w:highlight w:val="yellow"/>
          <w:rtl/>
        </w:rPr>
        <w:t>של הוה.</w:t>
      </w:r>
      <w:r w:rsidRPr="00D10ADB">
        <w:rPr>
          <w:highlight w:val="yellow"/>
          <w:rtl/>
        </w:rPr>
        <w:t xml:space="preserve"> </w:t>
      </w:r>
      <w:r w:rsidRPr="00D10ADB">
        <w:rPr>
          <w:rFonts w:hint="cs"/>
          <w:highlight w:val="yellow"/>
          <w:rtl/>
        </w:rPr>
        <w:t>אבל חכמת תלמודנו הנושאת את</w:t>
      </w:r>
      <w:r w:rsidRPr="00D10ADB">
        <w:rPr>
          <w:highlight w:val="yellow"/>
          <w:rtl/>
        </w:rPr>
        <w:t xml:space="preserve"> </w:t>
      </w:r>
      <w:r w:rsidRPr="00D10ADB">
        <w:rPr>
          <w:rFonts w:hint="cs"/>
          <w:highlight w:val="yellow"/>
          <w:rtl/>
        </w:rPr>
        <w:t>נפשה</w:t>
      </w:r>
      <w:r w:rsidRPr="00D10ADB">
        <w:rPr>
          <w:highlight w:val="yellow"/>
          <w:rtl/>
        </w:rPr>
        <w:t xml:space="preserve"> </w:t>
      </w:r>
      <w:r w:rsidRPr="00D10ADB">
        <w:rPr>
          <w:rFonts w:hint="cs"/>
          <w:highlight w:val="yellow"/>
          <w:rtl/>
        </w:rPr>
        <w:t>ליצירת</w:t>
      </w:r>
      <w:r w:rsidRPr="00D10ADB">
        <w:rPr>
          <w:highlight w:val="yellow"/>
          <w:rtl/>
        </w:rPr>
        <w:t xml:space="preserve"> </w:t>
      </w:r>
      <w:r w:rsidRPr="00D10ADB">
        <w:rPr>
          <w:rFonts w:hint="cs"/>
          <w:highlight w:val="yellow"/>
          <w:rtl/>
        </w:rPr>
        <w:t>מציאות-של-עתיד,</w:t>
      </w:r>
      <w:r w:rsidRPr="00D10ADB">
        <w:rPr>
          <w:highlight w:val="yellow"/>
          <w:rtl/>
        </w:rPr>
        <w:t xml:space="preserve"> </w:t>
      </w:r>
      <w:r w:rsidRPr="00D10ADB">
        <w:rPr>
          <w:rFonts w:hint="cs"/>
          <w:highlight w:val="yellow"/>
          <w:rtl/>
        </w:rPr>
        <w:t>הרי</w:t>
      </w:r>
      <w:r w:rsidRPr="00D10ADB">
        <w:rPr>
          <w:highlight w:val="yellow"/>
          <w:rtl/>
        </w:rPr>
        <w:t xml:space="preserve"> </w:t>
      </w:r>
      <w:r w:rsidRPr="00D10ADB">
        <w:rPr>
          <w:rFonts w:hint="cs"/>
          <w:highlight w:val="yellow"/>
          <w:rtl/>
        </w:rPr>
        <w:t>מופקעת</w:t>
      </w:r>
      <w:r w:rsidRPr="00D10ADB">
        <w:rPr>
          <w:highlight w:val="yellow"/>
          <w:rtl/>
        </w:rPr>
        <w:t xml:space="preserve"> </w:t>
      </w:r>
      <w:r w:rsidRPr="00D10ADB">
        <w:rPr>
          <w:rFonts w:hint="cs"/>
          <w:highlight w:val="yellow"/>
          <w:rtl/>
        </w:rPr>
        <w:t>היא</w:t>
      </w:r>
      <w:r w:rsidRPr="00D10ADB">
        <w:rPr>
          <w:highlight w:val="yellow"/>
          <w:rtl/>
        </w:rPr>
        <w:t xml:space="preserve"> </w:t>
      </w:r>
      <w:r w:rsidRPr="00D10ADB">
        <w:rPr>
          <w:rFonts w:hint="cs"/>
          <w:highlight w:val="yellow"/>
          <w:rtl/>
        </w:rPr>
        <w:t>בעצם</w:t>
      </w:r>
      <w:r w:rsidRPr="00D10ADB">
        <w:rPr>
          <w:highlight w:val="yellow"/>
          <w:rtl/>
        </w:rPr>
        <w:t xml:space="preserve"> </w:t>
      </w:r>
      <w:r w:rsidRPr="00D10ADB">
        <w:rPr>
          <w:rFonts w:hint="cs"/>
          <w:highlight w:val="yellow"/>
          <w:rtl/>
        </w:rPr>
        <w:t>מן</w:t>
      </w:r>
      <w:r w:rsidRPr="00D10ADB">
        <w:rPr>
          <w:highlight w:val="yellow"/>
          <w:rtl/>
        </w:rPr>
        <w:t xml:space="preserve"> </w:t>
      </w:r>
      <w:r w:rsidRPr="00D10ADB">
        <w:rPr>
          <w:rFonts w:hint="cs"/>
          <w:highlight w:val="yellow"/>
          <w:rtl/>
        </w:rPr>
        <w:t>המושג</w:t>
      </w:r>
      <w:r w:rsidRPr="00D10ADB">
        <w:rPr>
          <w:highlight w:val="yellow"/>
          <w:rtl/>
        </w:rPr>
        <w:t xml:space="preserve"> </w:t>
      </w:r>
      <w:r w:rsidRPr="00D10ADB">
        <w:rPr>
          <w:rFonts w:hint="cs"/>
          <w:highlight w:val="yellow"/>
          <w:rtl/>
        </w:rPr>
        <w:t>של</w:t>
      </w:r>
      <w:r w:rsidRPr="00D10ADB">
        <w:rPr>
          <w:highlight w:val="yellow"/>
          <w:rtl/>
        </w:rPr>
        <w:t xml:space="preserve"> </w:t>
      </w:r>
      <w:r w:rsidRPr="00D10ADB">
        <w:rPr>
          <w:rFonts w:hint="cs"/>
          <w:highlight w:val="yellow"/>
          <w:rtl/>
        </w:rPr>
        <w:t>"מופת</w:t>
      </w:r>
      <w:r w:rsidRPr="00D10ADB">
        <w:rPr>
          <w:highlight w:val="yellow"/>
          <w:rtl/>
        </w:rPr>
        <w:t xml:space="preserve"> </w:t>
      </w:r>
      <w:r w:rsidRPr="00D10ADB">
        <w:rPr>
          <w:rFonts w:hint="cs"/>
          <w:highlight w:val="yellow"/>
          <w:rtl/>
        </w:rPr>
        <w:t>חותך".</w:t>
      </w:r>
      <w:r w:rsidRPr="00D10ADB">
        <w:rPr>
          <w:highlight w:val="yellow"/>
          <w:rtl/>
        </w:rPr>
        <w:t xml:space="preserve"> </w:t>
      </w:r>
      <w:r w:rsidRPr="00D10ADB">
        <w:rPr>
          <w:rFonts w:hint="cs"/>
          <w:highlight w:val="yellow"/>
          <w:rtl/>
        </w:rPr>
        <w:t>המבחן</w:t>
      </w:r>
      <w:r w:rsidRPr="00D10ADB">
        <w:rPr>
          <w:highlight w:val="yellow"/>
          <w:rtl/>
        </w:rPr>
        <w:t xml:space="preserve"> </w:t>
      </w:r>
      <w:r w:rsidRPr="00D10ADB">
        <w:rPr>
          <w:rFonts w:hint="cs"/>
          <w:highlight w:val="yellow"/>
          <w:rtl/>
        </w:rPr>
        <w:t>היחידי</w:t>
      </w:r>
      <w:r w:rsidRPr="00D10ADB">
        <w:rPr>
          <w:highlight w:val="yellow"/>
          <w:rtl/>
        </w:rPr>
        <w:t xml:space="preserve"> </w:t>
      </w:r>
      <w:r w:rsidRPr="00D10ADB">
        <w:rPr>
          <w:rFonts w:hint="cs"/>
          <w:highlight w:val="yellow"/>
          <w:rtl/>
        </w:rPr>
        <w:t xml:space="preserve">בחכמת תלמודנו שיהיה בבחינת מופת חותך, גנוז הוא במציאות העתידה של אחרית הימים. וממילא, לעת עתה אי אפשר שיהא בחכמת תלמודנו מופת חותך. באופן כי חסרון ה"מופת-חותך" בחכמת תלמודנו, היא גאותה ותפארתה של חכמת תלמודנו. כי אלמלא היתה בחכמת תלמודנו "היכי-תמצי" של מופת חותך, כי אז היתה חכמת תלמודנו הופכת להיות חכמה-חוקרת-מציאות, במוקם היותה חכמה-יוצרת-מציאות. וחכמת תלמודנו בתור מדע חוקר מציאות </w:t>
      </w:r>
      <w:r w:rsidRPr="00D10ADB">
        <w:rPr>
          <w:highlight w:val="yellow"/>
          <w:rtl/>
        </w:rPr>
        <w:t>–</w:t>
      </w:r>
      <w:r w:rsidRPr="00D10ADB">
        <w:rPr>
          <w:rFonts w:hint="cs"/>
          <w:highlight w:val="yellow"/>
          <w:rtl/>
        </w:rPr>
        <w:t xml:space="preserve"> זה הוא דבר הסותר את עצמו. כשם שלא ייתכן שהאות על תחיית המתים תהא אות הקשת, ממש כמו כן לא ייתכן "היכי-תמצי" של מופת חותך בחכמת תלמודנו (</w:t>
      </w:r>
      <w:r w:rsidR="00E12613" w:rsidRPr="00D10ADB">
        <w:rPr>
          <w:rFonts w:hint="cs"/>
          <w:highlight w:val="yellow"/>
          <w:rtl/>
        </w:rPr>
        <w:t xml:space="preserve">שם, </w:t>
      </w:r>
      <w:r w:rsidRPr="00D10ADB">
        <w:rPr>
          <w:rFonts w:hint="cs"/>
          <w:highlight w:val="yellow"/>
          <w:rtl/>
        </w:rPr>
        <w:t>ה</w:t>
      </w:r>
      <w:r w:rsidR="00534E47" w:rsidRPr="00D10ADB">
        <w:rPr>
          <w:rFonts w:hint="cs"/>
          <w:highlight w:val="yellow"/>
          <w:rtl/>
        </w:rPr>
        <w:t>. ההדגשה אינה במקור</w:t>
      </w:r>
      <w:r w:rsidRPr="00D10ADB">
        <w:rPr>
          <w:rFonts w:hint="cs"/>
          <w:highlight w:val="yellow"/>
          <w:rtl/>
        </w:rPr>
        <w:t>).</w:t>
      </w:r>
    </w:p>
    <w:p w14:paraId="0081DEB7" w14:textId="77777777" w:rsidR="0076574A" w:rsidRDefault="0076574A" w:rsidP="0076574A">
      <w:pPr>
        <w:rPr>
          <w:rtl/>
        </w:rPr>
      </w:pPr>
      <w:r>
        <w:rPr>
          <w:rFonts w:hint="cs"/>
          <w:rtl/>
        </w:rPr>
        <w:t>התורה היא "מדע" יוצר מציאות, המתייחס למציאות עתידית מחודשת, ולכן לא ייתכן שתהא ברת הוכחה מתוך המציאות הנוכחית. לו היתה היא ברת הוכחה, הרי שמעלתה היתה אובדת ממנה.</w:t>
      </w:r>
      <w:r w:rsidR="00DA1487">
        <w:rPr>
          <w:rFonts w:hint="cs"/>
          <w:rtl/>
        </w:rPr>
        <w:t xml:space="preserve"> הרב הוטנר</w:t>
      </w:r>
      <w:r w:rsidR="009E22AC">
        <w:rPr>
          <w:rFonts w:hint="cs"/>
          <w:rtl/>
        </w:rPr>
        <w:t xml:space="preserve"> לא</w:t>
      </w:r>
      <w:r w:rsidR="00DA1487">
        <w:rPr>
          <w:rFonts w:hint="cs"/>
          <w:rtl/>
        </w:rPr>
        <w:t xml:space="preserve"> מבקש להפריך את הביקורת המוטחת כלפי התורה; הוא לא מנסה להראות שאפשר להוכיח את תקפותה, והוא לא תוקף את ההנחה</w:t>
      </w:r>
      <w:r w:rsidR="001B0B3A">
        <w:rPr>
          <w:rFonts w:hint="cs"/>
          <w:rtl/>
        </w:rPr>
        <w:t xml:space="preserve"> לפיה</w:t>
      </w:r>
      <w:r w:rsidR="00DA1487">
        <w:rPr>
          <w:rFonts w:hint="cs"/>
          <w:rtl/>
        </w:rPr>
        <w:t xml:space="preserve"> ידע צריך להיות בר הוכחה על מנת להיות תקף. חלף זאת הוא מבנה את התורה כידע מסוג שהוא קטגורית אחר, ידע שאינו מתייחס אל המציאות כפי שהיא </w:t>
      </w:r>
      <w:r w:rsidR="00736A04">
        <w:rPr>
          <w:rFonts w:hint="cs"/>
          <w:rtl/>
        </w:rPr>
        <w:t>נגלית לאדם,</w:t>
      </w:r>
      <w:r w:rsidR="00DA1487">
        <w:rPr>
          <w:rFonts w:hint="cs"/>
          <w:rtl/>
        </w:rPr>
        <w:t xml:space="preserve"> וממילא אי אפשר </w:t>
      </w:r>
      <w:r w:rsidR="00736A04">
        <w:rPr>
          <w:rFonts w:hint="cs"/>
          <w:rtl/>
        </w:rPr>
        <w:t>ל</w:t>
      </w:r>
      <w:r w:rsidR="00DA1487">
        <w:rPr>
          <w:rFonts w:hint="cs"/>
          <w:rtl/>
        </w:rPr>
        <w:t>הוכיחה מתוך המציאות.</w:t>
      </w:r>
      <w:r w:rsidR="00736A04">
        <w:rPr>
          <w:rFonts w:hint="cs"/>
          <w:rtl/>
        </w:rPr>
        <w:t xml:space="preserve"> הביקורת המוטחת בתורה אינה שגויה</w:t>
      </w:r>
      <w:r w:rsidR="007B70A6">
        <w:rPr>
          <w:rFonts w:hint="cs"/>
          <w:rtl/>
        </w:rPr>
        <w:t xml:space="preserve"> – </w:t>
      </w:r>
      <w:r w:rsidR="004546BE">
        <w:rPr>
          <w:rFonts w:hint="cs"/>
          <w:rtl/>
        </w:rPr>
        <w:t xml:space="preserve">היא </w:t>
      </w:r>
      <w:r w:rsidR="00736A04">
        <w:rPr>
          <w:rFonts w:hint="cs"/>
          <w:rtl/>
        </w:rPr>
        <w:t>אינה רלוונטית.</w:t>
      </w:r>
    </w:p>
    <w:p w14:paraId="1149B780" w14:textId="77777777" w:rsidR="003915A3" w:rsidRDefault="00657A9E" w:rsidP="00A8074C">
      <w:pPr>
        <w:rPr>
          <w:rtl/>
        </w:rPr>
      </w:pPr>
      <w:r>
        <w:rPr>
          <w:rFonts w:hint="cs"/>
          <w:rtl/>
        </w:rPr>
        <w:t xml:space="preserve">ישנו תחום שלם של פעילות אנושית שלא ניתן לגזור אותו, להוכיחו ובהתאם אף לא להפריכו, מתוך הכרת המציאות הטבעית. </w:t>
      </w:r>
      <w:r w:rsidR="0028792F">
        <w:rPr>
          <w:rFonts w:hint="cs"/>
          <w:rtl/>
        </w:rPr>
        <w:t>התורה אינה ידע המספק מענה לשאלות הכרת המציאות</w:t>
      </w:r>
      <w:r w:rsidR="009E22AC">
        <w:rPr>
          <w:rFonts w:hint="cs"/>
          <w:rtl/>
        </w:rPr>
        <w:t>; היא</w:t>
      </w:r>
      <w:r w:rsidR="0028792F">
        <w:rPr>
          <w:rFonts w:hint="cs"/>
          <w:rtl/>
        </w:rPr>
        <w:t xml:space="preserve"> מקור להכרת תכלית העולם</w:t>
      </w:r>
      <w:r w:rsidR="009E22AC">
        <w:rPr>
          <w:rFonts w:hint="cs"/>
          <w:rtl/>
        </w:rPr>
        <w:t xml:space="preserve">, </w:t>
      </w:r>
      <w:r w:rsidR="0028792F">
        <w:rPr>
          <w:rFonts w:hint="cs"/>
          <w:rtl/>
        </w:rPr>
        <w:t>תכלית שלא ניתן להכירה מתוך התבוננות במציאות עצמה</w:t>
      </w:r>
      <w:r w:rsidR="009E22AC">
        <w:rPr>
          <w:rFonts w:hint="cs"/>
          <w:rtl/>
        </w:rPr>
        <w:t>, וכלי להגשמתה</w:t>
      </w:r>
      <w:r w:rsidR="0028792F">
        <w:rPr>
          <w:rFonts w:hint="cs"/>
          <w:rtl/>
        </w:rPr>
        <w:t xml:space="preserve">. במילים אחרות, התורה היא חזון, וקריאה לפעולה לאורו. כלום אפשר להוכיח מתוך חקירת המציאות </w:t>
      </w:r>
      <w:r w:rsidR="00476B34">
        <w:rPr>
          <w:rFonts w:hint="cs"/>
          <w:rtl/>
        </w:rPr>
        <w:t>איזהו החזון אליו יש לחתור? האידאולוגיה המדעני</w:t>
      </w:r>
      <w:r w:rsidR="0058083A">
        <w:rPr>
          <w:rFonts w:hint="cs"/>
          <w:rtl/>
        </w:rPr>
        <w:t>ת</w:t>
      </w:r>
      <w:r w:rsidR="00476B34">
        <w:rPr>
          <w:rFonts w:hint="cs"/>
          <w:rtl/>
        </w:rPr>
        <w:t xml:space="preserve"> בגרסאותיה הקיצונית והפופולריות יותר, </w:t>
      </w:r>
      <w:r w:rsidR="00346157">
        <w:rPr>
          <w:rFonts w:hint="cs"/>
          <w:rtl/>
        </w:rPr>
        <w:t>גורסת כי בכוחו של המדע לפתור</w:t>
      </w:r>
      <w:r w:rsidR="00346157" w:rsidRPr="00483390">
        <w:rPr>
          <w:rtl/>
        </w:rPr>
        <w:t xml:space="preserve"> </w:t>
      </w:r>
      <w:r w:rsidR="00346157">
        <w:rPr>
          <w:rFonts w:hint="cs"/>
          <w:rtl/>
        </w:rPr>
        <w:t xml:space="preserve">את </w:t>
      </w:r>
      <w:r w:rsidR="00346157" w:rsidRPr="00483390">
        <w:rPr>
          <w:rtl/>
        </w:rPr>
        <w:t>כל הבעיות האנושיות</w:t>
      </w:r>
      <w:r w:rsidR="00346157">
        <w:rPr>
          <w:rFonts w:hint="cs"/>
          <w:rtl/>
        </w:rPr>
        <w:t xml:space="preserve"> ו</w:t>
      </w:r>
      <w:r w:rsidR="00346157" w:rsidRPr="00483390">
        <w:rPr>
          <w:rtl/>
        </w:rPr>
        <w:t>את כל השאלות הקיומיות</w:t>
      </w:r>
      <w:r w:rsidR="00346157">
        <w:rPr>
          <w:rFonts w:hint="cs"/>
          <w:rtl/>
        </w:rPr>
        <w:t xml:space="preserve">, בכלל זה השאלה "מה ראוי?" אולם שאלה זו, בדומה להערתו </w:t>
      </w:r>
      <w:r w:rsidR="009E22AC">
        <w:rPr>
          <w:rFonts w:hint="cs"/>
          <w:rtl/>
        </w:rPr>
        <w:t>המפורסמת של</w:t>
      </w:r>
      <w:r w:rsidR="00346157">
        <w:rPr>
          <w:rFonts w:hint="cs"/>
          <w:rtl/>
        </w:rPr>
        <w:t xml:space="preserve"> יום על </w:t>
      </w:r>
      <w:r w:rsidR="009E22AC">
        <w:rPr>
          <w:rFonts w:hint="cs"/>
          <w:rtl/>
        </w:rPr>
        <w:t>בעית הראוי והמצוי (</w:t>
      </w:r>
      <w:r w:rsidR="009E22AC">
        <w:t>the is/ought problem</w:t>
      </w:r>
      <w:r w:rsidR="009E22AC">
        <w:rPr>
          <w:rFonts w:hint="cs"/>
          <w:rtl/>
        </w:rPr>
        <w:t>),</w:t>
      </w:r>
      <w:r w:rsidR="00346157">
        <w:rPr>
          <w:rFonts w:hint="cs"/>
          <w:rtl/>
        </w:rPr>
        <w:t xml:space="preserve"> </w:t>
      </w:r>
      <w:r w:rsidR="00346157">
        <w:rPr>
          <w:rFonts w:hint="cs"/>
          <w:rtl/>
        </w:rPr>
        <w:lastRenderedPageBreak/>
        <w:t xml:space="preserve">תלויה בערכים שמקורם אחר. במיוחד כאשר מדובר </w:t>
      </w:r>
      <w:r w:rsidR="008F6910">
        <w:rPr>
          <w:rFonts w:hint="cs"/>
          <w:rtl/>
        </w:rPr>
        <w:t xml:space="preserve">לא </w:t>
      </w:r>
      <w:r w:rsidR="00346157">
        <w:rPr>
          <w:rFonts w:hint="cs"/>
          <w:rtl/>
        </w:rPr>
        <w:t>בחזון ריאליסטי אלא בחזון המניח את אפשרות התחדשותה של המציאות בסדר גודל אפוקליפטי. ידע שעניינו המציאות לא כפי שהיא אלא כפי שהיא ראויה להיות, ודאי על פי הרב הוטנר, בהגדרה אינו יכול להיות ידע מדעי. לו היתה התורה נתינת להוכחה היה זה סימן לכך שאין בכוחה ללמדנו על האופן בו המציאות ראויה להיות, אלא רק על המציאות כפי שהיא, ועל כן "</w:t>
      </w:r>
      <w:r w:rsidR="00346157" w:rsidRPr="00A679C3">
        <w:rPr>
          <w:rFonts w:hint="cs"/>
          <w:highlight w:val="yellow"/>
          <w:rtl/>
        </w:rPr>
        <w:t>מעלתה היתה אובדת ממנה</w:t>
      </w:r>
      <w:r w:rsidR="00346157">
        <w:rPr>
          <w:rFonts w:hint="cs"/>
          <w:rtl/>
        </w:rPr>
        <w:t>".</w:t>
      </w:r>
      <w:r w:rsidR="007D323D">
        <w:rPr>
          <w:rStyle w:val="FootnoteReference"/>
          <w:rtl/>
        </w:rPr>
        <w:footnoteReference w:id="17"/>
      </w:r>
      <w:r w:rsidR="00346157">
        <w:rPr>
          <w:rFonts w:hint="cs"/>
          <w:rtl/>
        </w:rPr>
        <w:t xml:space="preserve"> התורה והמדע, על פי הרב הוטנר, בדומה למהר"ל (במסגרת פרדיגמת הנבדל) ובהתאם לגישת התחומים, שייכים לקטגוריות ידע נפרדות.</w:t>
      </w:r>
    </w:p>
    <w:p w14:paraId="541152A3" w14:textId="77777777" w:rsidR="001439FC" w:rsidRPr="00A8074C" w:rsidRDefault="0076574A" w:rsidP="004F34AE">
      <w:pPr>
        <w:rPr>
          <w:rtl/>
        </w:rPr>
      </w:pPr>
      <w:r>
        <w:rPr>
          <w:rFonts w:hint="cs"/>
          <w:rtl/>
        </w:rPr>
        <w:t xml:space="preserve">הזירה המובהקת בה </w:t>
      </w:r>
      <w:r w:rsidR="004F34AE">
        <w:rPr>
          <w:rFonts w:hint="cs"/>
          <w:rtl/>
        </w:rPr>
        <w:t xml:space="preserve">הרב הוטנר מחיל גישה זו בהתמודדותו עם האידאולוגיה המדענית ועם תפיסות עולם מטריאליסטיות </w:t>
      </w:r>
      <w:r>
        <w:rPr>
          <w:rFonts w:hint="cs"/>
          <w:rtl/>
        </w:rPr>
        <w:t>היא שאלת הדטרמיניזם</w:t>
      </w:r>
      <w:r w:rsidR="002E4015">
        <w:rPr>
          <w:rFonts w:hint="cs"/>
          <w:rtl/>
        </w:rPr>
        <w:t xml:space="preserve"> אותו זיהה </w:t>
      </w:r>
      <w:r w:rsidR="004B37E4">
        <w:rPr>
          <w:rFonts w:hint="cs"/>
          <w:rtl/>
          <w:lang w:val="en-GB"/>
        </w:rPr>
        <w:t>ככפירה החמורה ביותר</w:t>
      </w:r>
      <w:r w:rsidR="00064035">
        <w:rPr>
          <w:rFonts w:hint="cs"/>
          <w:rtl/>
          <w:lang w:val="en-GB"/>
        </w:rPr>
        <w:t xml:space="preserve"> של תקופתו, ואותה ראה כנקודת הקצה של תפיסות עולם אלו</w:t>
      </w:r>
      <w:r w:rsidR="004B37E4">
        <w:rPr>
          <w:rFonts w:hint="cs"/>
          <w:rtl/>
          <w:lang w:val="en-GB"/>
        </w:rPr>
        <w:t>.</w:t>
      </w:r>
      <w:r w:rsidR="002E4015">
        <w:rPr>
          <w:rStyle w:val="FootnoteReference"/>
          <w:rtl/>
          <w:lang w:val="en-GB"/>
        </w:rPr>
        <w:footnoteReference w:id="18"/>
      </w:r>
      <w:r w:rsidR="002E4015">
        <w:rPr>
          <w:rFonts w:hint="cs"/>
          <w:rtl/>
          <w:lang w:val="en-GB"/>
        </w:rPr>
        <w:t xml:space="preserve"> </w:t>
      </w:r>
      <w:r w:rsidR="00A8074C">
        <w:rPr>
          <w:rFonts w:hint="cs"/>
          <w:rtl/>
        </w:rPr>
        <w:t>התפיסות הדטרמיניסטיות בימיו של הרב הוטנר חרגו</w:t>
      </w:r>
      <w:r w:rsidR="00A8074C" w:rsidRPr="00685099">
        <w:rPr>
          <w:rFonts w:hint="cs"/>
          <w:rtl/>
        </w:rPr>
        <w:t xml:space="preserve"> אל מעבר לוויכו</w:t>
      </w:r>
      <w:r w:rsidR="00A8074C" w:rsidRPr="00685099">
        <w:rPr>
          <w:rFonts w:hint="eastAsia"/>
          <w:rtl/>
        </w:rPr>
        <w:t>ח</w:t>
      </w:r>
      <w:r w:rsidR="00A8074C" w:rsidRPr="00685099">
        <w:rPr>
          <w:rFonts w:hint="cs"/>
          <w:rtl/>
        </w:rPr>
        <w:t xml:space="preserve"> ה</w:t>
      </w:r>
      <w:r w:rsidR="00A8074C">
        <w:rPr>
          <w:rFonts w:hint="cs"/>
          <w:rtl/>
        </w:rPr>
        <w:t>אקדמי</w:t>
      </w:r>
      <w:r w:rsidR="00A8074C" w:rsidRPr="00685099">
        <w:rPr>
          <w:rFonts w:hint="cs"/>
          <w:rtl/>
        </w:rPr>
        <w:t xml:space="preserve"> </w:t>
      </w:r>
      <w:r w:rsidR="00A8074C">
        <w:rPr>
          <w:rFonts w:hint="cs"/>
          <w:rtl/>
        </w:rPr>
        <w:t>ונודעו להם השלכות פוליטיות-חברתיות. השלכה אחת שכזו, למשל, היא</w:t>
      </w:r>
      <w:r w:rsidR="00A8074C" w:rsidRPr="00685099">
        <w:rPr>
          <w:rFonts w:hint="cs"/>
          <w:rtl/>
        </w:rPr>
        <w:t xml:space="preserve"> </w:t>
      </w:r>
      <w:r w:rsidR="00A8074C">
        <w:rPr>
          <w:rFonts w:hint="cs"/>
          <w:rtl/>
        </w:rPr>
        <w:t>ה</w:t>
      </w:r>
      <w:r w:rsidR="00A8074C" w:rsidRPr="00685099">
        <w:rPr>
          <w:rFonts w:hint="cs"/>
          <w:rtl/>
        </w:rPr>
        <w:t>ערע</w:t>
      </w:r>
      <w:r w:rsidR="00A8074C">
        <w:rPr>
          <w:rFonts w:hint="cs"/>
          <w:rtl/>
        </w:rPr>
        <w:t>ו</w:t>
      </w:r>
      <w:r w:rsidR="00A8074C" w:rsidRPr="00685099">
        <w:rPr>
          <w:rFonts w:hint="cs"/>
          <w:rtl/>
        </w:rPr>
        <w:t xml:space="preserve">ר על תפיסת המשפט והעונשין המסורתיות </w:t>
      </w:r>
      <w:r w:rsidR="00A8074C">
        <w:rPr>
          <w:rFonts w:hint="cs"/>
          <w:rtl/>
        </w:rPr>
        <w:t>כ</w:t>
      </w:r>
      <w:r w:rsidR="00A8074C" w:rsidRPr="00685099">
        <w:rPr>
          <w:rFonts w:hint="cs"/>
          <w:rtl/>
        </w:rPr>
        <w:t xml:space="preserve">בסיס להפחתת </w:t>
      </w:r>
      <w:r w:rsidR="004F34AE">
        <w:rPr>
          <w:rFonts w:hint="cs"/>
          <w:rtl/>
        </w:rPr>
        <w:t>אחריותם</w:t>
      </w:r>
      <w:r w:rsidR="00A8074C" w:rsidRPr="00685099">
        <w:rPr>
          <w:rFonts w:hint="cs"/>
          <w:rtl/>
        </w:rPr>
        <w:t xml:space="preserve"> של פושעים </w:t>
      </w:r>
      <w:r w:rsidR="00A8074C">
        <w:rPr>
          <w:rFonts w:hint="cs"/>
          <w:rtl/>
        </w:rPr>
        <w:t xml:space="preserve">למעשיהם ואת </w:t>
      </w:r>
      <w:r w:rsidR="00A8074C" w:rsidRPr="00685099">
        <w:rPr>
          <w:rFonts w:hint="cs"/>
          <w:rtl/>
        </w:rPr>
        <w:t>העונשים המוטלים עליהם.</w:t>
      </w:r>
      <w:r w:rsidR="00A8074C">
        <w:rPr>
          <w:rStyle w:val="FootnoteReference"/>
          <w:rtl/>
        </w:rPr>
        <w:footnoteReference w:id="19"/>
      </w:r>
      <w:r w:rsidR="00A8074C" w:rsidRPr="00685099">
        <w:rPr>
          <w:rFonts w:hint="cs"/>
          <w:rtl/>
        </w:rPr>
        <w:t xml:space="preserve"> הרב הוטנר התייחס לסוגיה זו בהזדמנות אחת בפירוש: "</w:t>
      </w:r>
      <w:r w:rsidR="00A8074C" w:rsidRPr="00A679C3">
        <w:rPr>
          <w:rFonts w:hint="cs"/>
          <w:highlight w:val="yellow"/>
          <w:rtl/>
        </w:rPr>
        <w:t>כל מה שנתבטל מוראה של מלכות בתקופתנו, היינו משום שהכניסו את הכפירה בכוח הבחירה ברשות המשפט</w:t>
      </w:r>
      <w:r w:rsidR="00A8074C">
        <w:rPr>
          <w:rFonts w:hint="cs"/>
          <w:rtl/>
        </w:rPr>
        <w:t>.</w:t>
      </w:r>
      <w:r w:rsidR="00A8074C" w:rsidRPr="00685099">
        <w:rPr>
          <w:rFonts w:hint="cs"/>
          <w:rtl/>
        </w:rPr>
        <w:t>"</w:t>
      </w:r>
      <w:r w:rsidR="00A8074C">
        <w:rPr>
          <w:rStyle w:val="FootnoteReference"/>
          <w:rtl/>
        </w:rPr>
        <w:footnoteReference w:id="20"/>
      </w:r>
    </w:p>
    <w:p w14:paraId="379C11D7" w14:textId="77777777" w:rsidR="004B37E4" w:rsidRDefault="004B37E4" w:rsidP="00A8074C">
      <w:pPr>
        <w:rPr>
          <w:rtl/>
        </w:rPr>
      </w:pPr>
      <w:r w:rsidRPr="00685099">
        <w:rPr>
          <w:rFonts w:hint="cs"/>
          <w:rtl/>
        </w:rPr>
        <w:t xml:space="preserve">בדינמיקה של שאלת חופש הבחירה חל שינוי קריטי </w:t>
      </w:r>
      <w:r>
        <w:rPr>
          <w:rFonts w:hint="cs"/>
          <w:rtl/>
        </w:rPr>
        <w:t>במאה</w:t>
      </w:r>
      <w:r w:rsidRPr="00685099">
        <w:rPr>
          <w:rFonts w:hint="cs"/>
          <w:rtl/>
        </w:rPr>
        <w:t xml:space="preserve"> ה-20. </w:t>
      </w:r>
      <w:r>
        <w:rPr>
          <w:rFonts w:hint="cs"/>
          <w:rtl/>
        </w:rPr>
        <w:t xml:space="preserve">עד אותה עת תפיסות דטרמיניסטיות נשענו על </w:t>
      </w:r>
      <w:r w:rsidRPr="00685099">
        <w:rPr>
          <w:rFonts w:hint="cs"/>
          <w:rtl/>
        </w:rPr>
        <w:t>דטרמיניזם פילוסופי</w:t>
      </w:r>
      <w:r>
        <w:rPr>
          <w:rFonts w:hint="cs"/>
          <w:rtl/>
        </w:rPr>
        <w:t xml:space="preserve"> או תאולוגי</w:t>
      </w:r>
      <w:r w:rsidR="002E4015">
        <w:rPr>
          <w:rFonts w:hint="cs"/>
          <w:rtl/>
        </w:rPr>
        <w:t xml:space="preserve">. </w:t>
      </w:r>
      <w:r>
        <w:rPr>
          <w:rFonts w:hint="cs"/>
          <w:rtl/>
        </w:rPr>
        <w:t xml:space="preserve">במהלך המאה ה-20 </w:t>
      </w:r>
      <w:r w:rsidRPr="00685099">
        <w:rPr>
          <w:rFonts w:hint="cs"/>
          <w:rtl/>
        </w:rPr>
        <w:t>דיסציפלינו</w:t>
      </w:r>
      <w:r w:rsidRPr="00685099">
        <w:rPr>
          <w:rFonts w:hint="eastAsia"/>
          <w:rtl/>
        </w:rPr>
        <w:t>ת</w:t>
      </w:r>
      <w:r>
        <w:rPr>
          <w:rFonts w:hint="cs"/>
          <w:rtl/>
        </w:rPr>
        <w:t xml:space="preserve"> מדעיות חדשות כגון מדעי</w:t>
      </w:r>
      <w:r w:rsidRPr="00685099">
        <w:rPr>
          <w:rFonts w:hint="cs"/>
          <w:rtl/>
        </w:rPr>
        <w:t xml:space="preserve"> המוח, ביולוגיה אבולוציונית ופסיכולוגיה קוגניטיבית </w:t>
      </w:r>
      <w:r>
        <w:rPr>
          <w:rFonts w:hint="cs"/>
          <w:rtl/>
        </w:rPr>
        <w:t>הובילו לטענה</w:t>
      </w:r>
      <w:r w:rsidRPr="00685099">
        <w:rPr>
          <w:rFonts w:hint="cs"/>
          <w:rtl/>
        </w:rPr>
        <w:t xml:space="preserve"> שניתן להוכיח אמפירית שבחירות אנושיות הם תוצר של תהליכים </w:t>
      </w:r>
      <w:r>
        <w:rPr>
          <w:rFonts w:hint="cs"/>
          <w:rtl/>
        </w:rPr>
        <w:t xml:space="preserve">כימיים-ביולוגיים </w:t>
      </w:r>
      <w:r w:rsidRPr="00685099">
        <w:rPr>
          <w:rFonts w:hint="cs"/>
          <w:rtl/>
        </w:rPr>
        <w:t xml:space="preserve">הכרחיים. </w:t>
      </w:r>
      <w:r>
        <w:rPr>
          <w:rFonts w:hint="cs"/>
          <w:rtl/>
        </w:rPr>
        <w:t xml:space="preserve">תחושת </w:t>
      </w:r>
      <w:r w:rsidRPr="00685099">
        <w:rPr>
          <w:rFonts w:hint="cs"/>
          <w:rtl/>
        </w:rPr>
        <w:t>חופש הבחירה הוא</w:t>
      </w:r>
      <w:r>
        <w:rPr>
          <w:rFonts w:hint="cs"/>
          <w:rtl/>
        </w:rPr>
        <w:t xml:space="preserve"> תוצר לוואי (</w:t>
      </w:r>
      <w:r>
        <w:t>epiphenomenon</w:t>
      </w:r>
      <w:r>
        <w:rPr>
          <w:rFonts w:hint="cs"/>
          <w:rtl/>
        </w:rPr>
        <w:t>) של תהליכים אלו, לא יותר</w:t>
      </w:r>
      <w:r w:rsidRPr="00685099">
        <w:rPr>
          <w:rFonts w:hint="cs"/>
          <w:rtl/>
        </w:rPr>
        <w:t xml:space="preserve"> </w:t>
      </w:r>
      <w:r>
        <w:rPr>
          <w:rFonts w:hint="cs"/>
          <w:rtl/>
        </w:rPr>
        <w:t xml:space="preserve">מאשר </w:t>
      </w:r>
      <w:r w:rsidRPr="00685099">
        <w:rPr>
          <w:rFonts w:hint="cs"/>
          <w:rtl/>
        </w:rPr>
        <w:t>אשליה של המודעות האנושית</w:t>
      </w:r>
      <w:r>
        <w:rPr>
          <w:rFonts w:hint="cs"/>
          <w:rtl/>
        </w:rPr>
        <w:t xml:space="preserve"> שאינה יכולה לתפוס את התהליכים המתחוללים במוח </w:t>
      </w:r>
      <w:r w:rsidR="00A84D3E">
        <w:rPr>
          <w:rFonts w:hint="cs"/>
          <w:rtl/>
        </w:rPr>
        <w:t>מפאת</w:t>
      </w:r>
      <w:r>
        <w:rPr>
          <w:rFonts w:hint="cs"/>
          <w:rtl/>
        </w:rPr>
        <w:t xml:space="preserve"> מורכבותם. האדם חש שהוא מתלבט, מתייסר, שוקל אפשרויות ומנמק את החלטותיו</w:t>
      </w:r>
      <w:r w:rsidR="004546BE">
        <w:rPr>
          <w:rFonts w:hint="cs"/>
          <w:rtl/>
        </w:rPr>
        <w:t>;</w:t>
      </w:r>
      <w:r>
        <w:rPr>
          <w:rFonts w:hint="cs"/>
          <w:rtl/>
        </w:rPr>
        <w:t xml:space="preserve"> אך זוהי תחושה מכזבת. ממש כשם שהחושים מכזבים כאשר אדם רואה בעיניו אשליה אופטית, כך גם תחושות קוגניטיביות מכזבות, וכשם שעל האדם להאמין למדע על פני עיניו המורים לו שהירח והשמש הם </w:t>
      </w:r>
      <w:r w:rsidR="00D5389B">
        <w:rPr>
          <w:rFonts w:hint="cs"/>
          <w:rtl/>
        </w:rPr>
        <w:t>בגודל דומה</w:t>
      </w:r>
      <w:r>
        <w:rPr>
          <w:rFonts w:hint="cs"/>
          <w:rtl/>
        </w:rPr>
        <w:t xml:space="preserve">, כך עליו לקבל את הממצא המדעי </w:t>
      </w:r>
      <w:r w:rsidR="00E16574">
        <w:rPr>
          <w:rFonts w:hint="cs"/>
          <w:rtl/>
        </w:rPr>
        <w:t xml:space="preserve">לפיו </w:t>
      </w:r>
      <w:r>
        <w:rPr>
          <w:rFonts w:hint="cs"/>
          <w:rtl/>
        </w:rPr>
        <w:t xml:space="preserve">הוא אמנם חווה את עצמו </w:t>
      </w:r>
      <w:r w:rsidR="00E16574">
        <w:rPr>
          <w:rFonts w:hint="cs"/>
          <w:rtl/>
        </w:rPr>
        <w:t>כ</w:t>
      </w:r>
      <w:r>
        <w:rPr>
          <w:rFonts w:hint="cs"/>
          <w:rtl/>
        </w:rPr>
        <w:t>בוחר אך הדבר אינו כן.</w:t>
      </w:r>
      <w:r w:rsidR="00920EED" w:rsidRPr="00920EED">
        <w:rPr>
          <w:rStyle w:val="FootnoteReference"/>
          <w:rtl/>
        </w:rPr>
        <w:t xml:space="preserve"> </w:t>
      </w:r>
      <w:r w:rsidR="00920EED">
        <w:rPr>
          <w:rStyle w:val="FootnoteReference"/>
          <w:rtl/>
        </w:rPr>
        <w:footnoteReference w:id="21"/>
      </w:r>
    </w:p>
    <w:p w14:paraId="7965465C" w14:textId="77777777" w:rsidR="004B37E4" w:rsidRDefault="00325CB3" w:rsidP="004B37E4">
      <w:pPr>
        <w:rPr>
          <w:rtl/>
        </w:rPr>
      </w:pPr>
      <w:r>
        <w:rPr>
          <w:rFonts w:hint="cs"/>
          <w:rtl/>
        </w:rPr>
        <w:t>אין חידוש ב</w:t>
      </w:r>
      <w:r w:rsidR="004B37E4">
        <w:rPr>
          <w:rFonts w:hint="cs"/>
          <w:rtl/>
        </w:rPr>
        <w:t xml:space="preserve">קביעה כי </w:t>
      </w:r>
      <w:r w:rsidR="00C806C5">
        <w:rPr>
          <w:rFonts w:hint="cs"/>
          <w:rtl/>
        </w:rPr>
        <w:t>דטרמיניזם</w:t>
      </w:r>
      <w:r w:rsidR="004060C1">
        <w:rPr>
          <w:rFonts w:hint="cs"/>
          <w:rtl/>
        </w:rPr>
        <w:t xml:space="preserve"> מהווה בעיה ל</w:t>
      </w:r>
      <w:r w:rsidR="004B37E4">
        <w:rPr>
          <w:rFonts w:hint="cs"/>
          <w:rtl/>
        </w:rPr>
        <w:t xml:space="preserve">מסגרת החשיבה הדתית. </w:t>
      </w:r>
      <w:r>
        <w:rPr>
          <w:rFonts w:hint="cs"/>
          <w:rtl/>
        </w:rPr>
        <w:t>כבר כת</w:t>
      </w:r>
      <w:r w:rsidR="004060C1">
        <w:rPr>
          <w:rFonts w:hint="cs"/>
          <w:rtl/>
        </w:rPr>
        <w:t>ב</w:t>
      </w:r>
      <w:r>
        <w:rPr>
          <w:rFonts w:hint="cs"/>
          <w:rtl/>
        </w:rPr>
        <w:t xml:space="preserve"> </w:t>
      </w:r>
      <w:r w:rsidR="004B37E4">
        <w:rPr>
          <w:rFonts w:hint="cs"/>
          <w:rtl/>
        </w:rPr>
        <w:t>רמב"ם כי "</w:t>
      </w:r>
      <w:r w:rsidR="004B37E4" w:rsidRPr="00A679C3">
        <w:rPr>
          <w:rFonts w:hint="cs"/>
          <w:highlight w:val="green"/>
          <w:shd w:val="clear" w:color="auto" w:fill="FFFFFF"/>
          <w:rtl/>
        </w:rPr>
        <w:t>אילו היה שם דבר שמושך את האדם בעיקר תולדתו לדרך מן הדרכים [...] או למעשה מן המעשים [...] היאך היה מצווה לנו על ידי הנביאים עשה כך ואל תעשה כך [...] ומה מקום היה לכל התורה כולה?</w:t>
      </w:r>
      <w:r w:rsidR="004B37E4">
        <w:rPr>
          <w:rFonts w:hint="cs"/>
          <w:shd w:val="clear" w:color="auto" w:fill="FFFFFF"/>
          <w:rtl/>
        </w:rPr>
        <w:t>"</w:t>
      </w:r>
      <w:r w:rsidR="004B37E4">
        <w:rPr>
          <w:rStyle w:val="FootnoteReference"/>
          <w:shd w:val="clear" w:color="auto" w:fill="FFFFFF"/>
          <w:rtl/>
        </w:rPr>
        <w:footnoteReference w:id="22"/>
      </w:r>
      <w:r w:rsidR="004B37E4">
        <w:rPr>
          <w:rFonts w:hint="cs"/>
          <w:rtl/>
        </w:rPr>
        <w:t xml:space="preserve"> אך כפי שמשתקף מדברי רמב"ם, הדטרמיניזם הקלאסי </w:t>
      </w:r>
      <w:r w:rsidR="00E3562F">
        <w:rPr>
          <w:rFonts w:hint="cs"/>
          <w:rtl/>
        </w:rPr>
        <w:t>מ</w:t>
      </w:r>
      <w:r w:rsidR="004B37E4">
        <w:rPr>
          <w:rFonts w:hint="cs"/>
          <w:rtl/>
        </w:rPr>
        <w:t>ערער על מרכיב ספציפי של תפיסת העולם הדתית, עקרון השכר והעונש, שנעשה בלתי קוהרנטי אם לא מניחים שישנה לאדם מסוגלות לבחור. הדטרמיניזם המדעי לעומת זאת מערער על עצם קיומו של רכיב אלוהי באדם ובכך שומט את הקרקע מתחת למכלול התפיסה הדתית על כל רכיביה</w:t>
      </w:r>
      <w:r w:rsidR="00920EED">
        <w:rPr>
          <w:rFonts w:hint="cs"/>
          <w:rtl/>
        </w:rPr>
        <w:t>.</w:t>
      </w:r>
      <w:r w:rsidR="004B37E4">
        <w:rPr>
          <w:rStyle w:val="FootnoteReference"/>
          <w:rtl/>
        </w:rPr>
        <w:footnoteReference w:id="23"/>
      </w:r>
    </w:p>
    <w:p w14:paraId="3D492EC8" w14:textId="77777777" w:rsidR="004B37E4" w:rsidRPr="002E5FF6" w:rsidRDefault="004B37E4" w:rsidP="004B37E4">
      <w:pPr>
        <w:rPr>
          <w:rtl/>
        </w:rPr>
      </w:pPr>
      <w:r>
        <w:rPr>
          <w:rFonts w:hint="cs"/>
          <w:rtl/>
        </w:rPr>
        <w:t>הדטרמיניזם המדעי החדש ביקש לקבוע כי תחוש</w:t>
      </w:r>
      <w:r w:rsidR="00DC2703">
        <w:rPr>
          <w:rFonts w:hint="cs"/>
          <w:rtl/>
        </w:rPr>
        <w:t>ת</w:t>
      </w:r>
      <w:r>
        <w:rPr>
          <w:rFonts w:hint="cs"/>
          <w:rtl/>
        </w:rPr>
        <w:t xml:space="preserve"> או חווית הבחירה היא אשליה, תוצר לוואי של פעילות מוחית כימית. באחד מכתביו האפוקריפיים מתייחס הרב הוטנר לטענה זו ישירות. בהתאם לגישה אותה תיארנו, הוא אינו מתפלמס </w:t>
      </w:r>
      <w:r>
        <w:rPr>
          <w:rFonts w:hint="cs"/>
          <w:rtl/>
        </w:rPr>
        <w:lastRenderedPageBreak/>
        <w:t xml:space="preserve">עם הקביעה המדענית לכשעצמה. ממש כשם שנקט מהר"ל הוא מקבל את הנחותיו של המדע ואף מודה בכך שחושיו של האדם עלולים לעתים להטעותו באופן בו יש לבכר על פניהם את החשיבה המדעית. אלא שהוא מבחין בין היחס הנכון כלפי תחושות האדם </w:t>
      </w:r>
      <w:r w:rsidR="00DC2703">
        <w:rPr>
          <w:rFonts w:hint="cs"/>
          <w:rtl/>
        </w:rPr>
        <w:t>באופן כללי ו</w:t>
      </w:r>
      <w:r>
        <w:rPr>
          <w:rFonts w:hint="cs"/>
          <w:rtl/>
        </w:rPr>
        <w:t xml:space="preserve">בהתייחס לעולם הטבע, לבין היחס הנכון </w:t>
      </w:r>
      <w:r w:rsidR="00DC2703">
        <w:rPr>
          <w:rFonts w:hint="cs"/>
          <w:rtl/>
        </w:rPr>
        <w:t>כלפיה</w:t>
      </w:r>
      <w:r>
        <w:rPr>
          <w:rFonts w:hint="cs"/>
          <w:rtl/>
        </w:rPr>
        <w:t xml:space="preserve">ם באופן ספציפי בהקשר עולם התכלית. שכשהדבר נוגע למציאות העליונה, הרי ששם אין להתכחש לתחושות ולאינטואיציות של האדם, שאף הם </w:t>
      </w:r>
      <w:r w:rsidR="00C806C5">
        <w:rPr>
          <w:rFonts w:hint="cs"/>
          <w:rtl/>
        </w:rPr>
        <w:t>ניטעו</w:t>
      </w:r>
      <w:r>
        <w:rPr>
          <w:rFonts w:hint="cs"/>
          <w:rtl/>
        </w:rPr>
        <w:t xml:space="preserve"> בו על ידי האל, באמצעות המיזוג בין הנפש האלקית והנפש הטבעית. כך כתב:  </w:t>
      </w:r>
    </w:p>
    <w:p w14:paraId="3B949622" w14:textId="77777777" w:rsidR="004B37E4" w:rsidRPr="00D10ADB" w:rsidRDefault="004B37E4" w:rsidP="005E7DF3">
      <w:pPr>
        <w:pStyle w:val="Quote1"/>
        <w:rPr>
          <w:highlight w:val="yellow"/>
          <w:rtl/>
        </w:rPr>
      </w:pPr>
      <w:r w:rsidRPr="00D10ADB">
        <w:rPr>
          <w:rFonts w:hint="cs"/>
          <w:highlight w:val="yellow"/>
          <w:rtl/>
        </w:rPr>
        <w:t>מצינו בכמה מקומות שדיני התורה בנויים הם על הופעות הטבע, כפי שהופעות אלו נתפסות בתחושתו של האדם, אע"פ שאין תחושתו של אדם מתאימה למציאות העניינים כפי שהם פועלים בטבע באמת [...] אלא שבמקום שאנשי המדע גוזרים על עניינים אלו שהחושים כוזבים ומכזבים, (</w:t>
      </w:r>
      <w:r w:rsidRPr="00D10ADB">
        <w:rPr>
          <w:sz w:val="20"/>
          <w:szCs w:val="20"/>
          <w:highlight w:val="yellow"/>
        </w:rPr>
        <w:t>"senses are misleading"</w:t>
      </w:r>
      <w:r w:rsidRPr="00D10ADB">
        <w:rPr>
          <w:rFonts w:hint="cs"/>
          <w:highlight w:val="yellow"/>
          <w:rtl/>
        </w:rPr>
        <w:t>) כשאנו עומדים בתחום הקדשים, כפי שהיא כתובה בתורה, אי אפשר לנו לדלג על תחושת האדם. שהרי גם תחושה מוטעית נוצרה על ידי יוצר האדם. ועל כרחך שבבחינה ידועה יש מקום לתמונה של העובדות, כפי שהם מצטיירים בנפשו של אדם. ולקושטא דמילתא [מבחינת האמת] זה היא הטעם שהרמב"ם לא מונה את עיקר הבחירה בהלכות יסודי-התורה. דאין הרמב"ם מכניס לכלל הי"ג עיקרים את עיקר הבחירה, מפני שבתחושת האדם הטבעית נמצאת העובדא של חירות האדם בהחלטותיו בצורה של ודאות גמורה. אלא שאדרבא הכופרים בבחירה הם הם הכופרים שצריכים להניח שתחושתו של אדם מכזבת, ואין לסמוך עליה. ובכללם של הי"ג עיקרים שמנה הרמב"ם אינם נמצאים רק עניינים כאלה שאין להם מקום בתפיסת החושים. אבל בעיקר הבחירה, הרי נהפוך היא, כי דוקא אלו הכופרים בה הם הם האומרים שהחוש הוא מכזב. ועל כן אין מקומה של הבחירה בין הי"ג עיקרים.</w:t>
      </w:r>
      <w:r w:rsidRPr="00D10ADB">
        <w:rPr>
          <w:highlight w:val="yellow"/>
          <w:vertAlign w:val="superscript"/>
          <w:rtl/>
        </w:rPr>
        <w:footnoteReference w:id="24"/>
      </w:r>
    </w:p>
    <w:p w14:paraId="4E506A45" w14:textId="77777777" w:rsidR="004B37E4" w:rsidRDefault="004B37E4" w:rsidP="00943A97">
      <w:pPr>
        <w:rPr>
          <w:rtl/>
        </w:rPr>
      </w:pPr>
      <w:r>
        <w:rPr>
          <w:rFonts w:hint="cs"/>
          <w:rtl/>
        </w:rPr>
        <w:t>הפרספקטיבה המדעית מבחינה עקרונית אינה טועה. מצד הכלים הנתונים לה היא הגיעה למסקנה המתבקשת היחידה האפשרית, והיא אי</w:t>
      </w:r>
      <w:r w:rsidR="00EC31F6">
        <w:rPr>
          <w:rFonts w:hint="cs"/>
          <w:rtl/>
        </w:rPr>
        <w:t>-</w:t>
      </w:r>
      <w:r>
        <w:rPr>
          <w:rFonts w:hint="cs"/>
          <w:rtl/>
        </w:rPr>
        <w:t xml:space="preserve">קיומו של חופש הבחירה, ואין לה אלא להתכחש לחוויה האנושית. הטעות אינה נובעת מחשיבה לא נכונה, אלא מחוסר שכלול של הממד העל-טבעי של המציאות אשר בכוחו להסביר את הפער בין מה שהאדם חווה באופן ישיר לבין מה שהוא מסוגל להצביע עליו באופן עקיף בצורה של הוכחה מדעית. צודקים </w:t>
      </w:r>
      <w:r w:rsidR="00DC2703">
        <w:rPr>
          <w:rFonts w:hint="cs"/>
          <w:rtl/>
        </w:rPr>
        <w:t>אנשי הדטרמיניזם המדעי</w:t>
      </w:r>
      <w:r>
        <w:rPr>
          <w:rFonts w:hint="cs"/>
          <w:rtl/>
        </w:rPr>
        <w:t xml:space="preserve"> באמרם שככל שהדבר נוגע למוח האדם, האדם אינו בוחר, וככל שהדבר נוגע לעניינים טבעיים גרידא, החושים עשויים לכזב בנו. אולם הבחירה אינה דבר טבעי, והיא אינה נוגעת למוח האדם בלבד. הכלל הוא כפי שהמדענים קובעים אותו; אך לכלל הזה יש חריג (או חריגים) כאשר אנו באים בתחומו של הנבדל </w:t>
      </w:r>
      <w:r w:rsidR="0005189C">
        <w:rPr>
          <w:rFonts w:hint="cs"/>
          <w:rtl/>
        </w:rPr>
        <w:t>במושגיו של</w:t>
      </w:r>
      <w:r>
        <w:rPr>
          <w:rFonts w:hint="cs"/>
          <w:rtl/>
        </w:rPr>
        <w:t xml:space="preserve"> מהר"ל, או בתחומה של הקדושה בלשון הרב הוטנר</w:t>
      </w:r>
      <w:r w:rsidR="00DC2703">
        <w:rPr>
          <w:rFonts w:hint="cs"/>
          <w:rtl/>
        </w:rPr>
        <w:t>.</w:t>
      </w:r>
      <w:r w:rsidR="00DC2703">
        <w:rPr>
          <w:rStyle w:val="FootnoteReference"/>
          <w:rtl/>
        </w:rPr>
        <w:footnoteReference w:id="25"/>
      </w:r>
    </w:p>
    <w:p w14:paraId="7E09C3B0" w14:textId="77777777" w:rsidR="004B37E4" w:rsidRDefault="00943A97" w:rsidP="004B37E4">
      <w:pPr>
        <w:rPr>
          <w:rFonts w:hint="cs"/>
          <w:rtl/>
        </w:rPr>
      </w:pPr>
      <w:r>
        <w:rPr>
          <w:rFonts w:hint="cs"/>
          <w:rtl/>
        </w:rPr>
        <w:t xml:space="preserve">גישתו של הרב הוטנר, המתבססת על </w:t>
      </w:r>
      <w:r w:rsidR="00C806C5">
        <w:rPr>
          <w:rFonts w:hint="cs"/>
          <w:rtl/>
        </w:rPr>
        <w:t>פרדיגמת</w:t>
      </w:r>
      <w:r>
        <w:rPr>
          <w:rFonts w:hint="cs"/>
          <w:rtl/>
        </w:rPr>
        <w:t xml:space="preserve"> הנבדל של מהר"ל, נופלת אפוא תחת גישת התחומים. ברירת המחדל שלו היא שהידע הלא-תורני צודק בכל הנופל תחת תחומו </w:t>
      </w:r>
      <w:r>
        <w:rPr>
          <w:rtl/>
        </w:rPr>
        <w:t>–</w:t>
      </w:r>
      <w:r>
        <w:rPr>
          <w:rFonts w:hint="cs"/>
          <w:rtl/>
        </w:rPr>
        <w:t xml:space="preserve"> עולם הטבע. אולם ככל שהוא מגיע </w:t>
      </w:r>
      <w:r w:rsidR="00F83652">
        <w:rPr>
          <w:rFonts w:hint="cs"/>
          <w:rtl/>
        </w:rPr>
        <w:t>ל</w:t>
      </w:r>
      <w:r>
        <w:rPr>
          <w:rFonts w:hint="cs"/>
          <w:rtl/>
        </w:rPr>
        <w:t>תחומו של עולם התכלית, חסרה לו גישה לידע הרלוונטי, ועל כן הוא אינו יכול אלא להגיע למסקנות כוזבות. רק התורה יכולה להשלים את התמונה ולהציג את הנדבך העליון אותו המדע חסר.</w:t>
      </w:r>
    </w:p>
    <w:p w14:paraId="57A522FC" w14:textId="77777777" w:rsidR="004B37E4" w:rsidRDefault="004B37E4" w:rsidP="004B37E4">
      <w:pPr>
        <w:pStyle w:val="Heading2"/>
        <w:rPr>
          <w:rtl/>
        </w:rPr>
      </w:pPr>
      <w:bookmarkStart w:id="17" w:name="_Ref59778532"/>
      <w:bookmarkStart w:id="18" w:name="_Toc60311322"/>
      <w:r>
        <w:rPr>
          <w:rFonts w:hint="cs"/>
          <w:rtl/>
        </w:rPr>
        <w:t>ו.2. מניעת צורת עיקר: יחסו של הרב הוטנר ללימוד חכמות חיצוניות</w:t>
      </w:r>
      <w:bookmarkEnd w:id="17"/>
      <w:bookmarkEnd w:id="18"/>
    </w:p>
    <w:p w14:paraId="753BF4B0" w14:textId="77777777" w:rsidR="004B37E4" w:rsidRDefault="00E97D16" w:rsidP="008E0587">
      <w:pPr>
        <w:rPr>
          <w:rtl/>
        </w:rPr>
      </w:pPr>
      <w:r>
        <w:rPr>
          <w:rFonts w:hint="cs"/>
          <w:rtl/>
        </w:rPr>
        <w:t xml:space="preserve">משדנו בעמדתו העקרונית של הרב הוטנר כלפי חכמות חיצוניות, נדון ביחסו </w:t>
      </w:r>
      <w:r w:rsidR="00C806C5">
        <w:rPr>
          <w:rFonts w:hint="cs"/>
          <w:rtl/>
        </w:rPr>
        <w:t>ללימודן</w:t>
      </w:r>
      <w:r>
        <w:rPr>
          <w:rFonts w:hint="cs"/>
          <w:rtl/>
        </w:rPr>
        <w:t xml:space="preserve">. </w:t>
      </w:r>
      <w:r w:rsidR="002B72E4">
        <w:rPr>
          <w:rFonts w:hint="cs"/>
          <w:rtl/>
        </w:rPr>
        <w:t>באופן עקרוני</w:t>
      </w:r>
      <w:r w:rsidR="00E228FF">
        <w:rPr>
          <w:rFonts w:hint="cs"/>
          <w:rtl/>
        </w:rPr>
        <w:t>,</w:t>
      </w:r>
      <w:r w:rsidR="00072E16">
        <w:rPr>
          <w:rFonts w:hint="cs"/>
          <w:rtl/>
        </w:rPr>
        <w:t xml:space="preserve"> על פי הרב הוטנר,</w:t>
      </w:r>
      <w:r w:rsidR="002B72E4">
        <w:rPr>
          <w:rFonts w:hint="cs"/>
          <w:rtl/>
        </w:rPr>
        <w:t xml:space="preserve"> תורה וחכמות חיצוניות שייכות שתיהן לגילוי רצונו של האל, ומכח כך לחכמות חיצוניות ישנה לגיטימציה עקרונית, בהתאם לעמדה הדואליסטית הנייטראלית בה </w:t>
      </w:r>
      <w:r w:rsidR="00072E16">
        <w:rPr>
          <w:rFonts w:hint="cs"/>
          <w:rtl/>
        </w:rPr>
        <w:t xml:space="preserve">הוא </w:t>
      </w:r>
      <w:r w:rsidR="002B72E4">
        <w:rPr>
          <w:rFonts w:hint="cs"/>
          <w:rtl/>
        </w:rPr>
        <w:t xml:space="preserve">מחזיק. </w:t>
      </w:r>
      <w:r w:rsidR="00943A97">
        <w:rPr>
          <w:rFonts w:hint="cs"/>
          <w:rtl/>
        </w:rPr>
        <w:t>"</w:t>
      </w:r>
      <w:r w:rsidR="00943A97" w:rsidRPr="0073545A">
        <w:rPr>
          <w:rFonts w:hint="cs"/>
          <w:highlight w:val="yellow"/>
          <w:rtl/>
        </w:rPr>
        <w:t>חכמ</w:t>
      </w:r>
      <w:r w:rsidR="00072E16" w:rsidRPr="0073545A">
        <w:rPr>
          <w:rFonts w:hint="cs"/>
          <w:highlight w:val="yellow"/>
          <w:rtl/>
        </w:rPr>
        <w:t>ה</w:t>
      </w:r>
      <w:r w:rsidR="00943A97" w:rsidRPr="0073545A">
        <w:rPr>
          <w:rFonts w:hint="cs"/>
          <w:highlight w:val="yellow"/>
          <w:rtl/>
        </w:rPr>
        <w:t xml:space="preserve"> הרי היא התעסקות בחקירת רצון השם</w:t>
      </w:r>
      <w:r w:rsidRPr="0073545A">
        <w:rPr>
          <w:rFonts w:hint="cs"/>
          <w:highlight w:val="yellow"/>
          <w:rtl/>
        </w:rPr>
        <w:t xml:space="preserve">", כתב, </w:t>
      </w:r>
      <w:r w:rsidR="002B72E4" w:rsidRPr="0073545A">
        <w:rPr>
          <w:rFonts w:hint="cs"/>
          <w:highlight w:val="yellow"/>
          <w:rtl/>
        </w:rPr>
        <w:t>"</w:t>
      </w:r>
      <w:r w:rsidRPr="0073545A">
        <w:rPr>
          <w:rFonts w:hint="cs"/>
          <w:highlight w:val="yellow"/>
          <w:rtl/>
        </w:rPr>
        <w:t>ו</w:t>
      </w:r>
      <w:r w:rsidR="008E0587" w:rsidRPr="0073545A">
        <w:rPr>
          <w:rFonts w:hint="cs"/>
          <w:highlight w:val="yellow"/>
          <w:rtl/>
        </w:rPr>
        <w:t>ממילא יש כאן נקודת-מגע של דרך משותפת, מכיון ש</w:t>
      </w:r>
      <w:r w:rsidR="00943A97" w:rsidRPr="0073545A">
        <w:rPr>
          <w:rFonts w:hint="cs"/>
          <w:highlight w:val="yellow"/>
          <w:rtl/>
        </w:rPr>
        <w:t xml:space="preserve">גם חוקי הטבע וגם חוקי התורה גילוי רצונו של מקום </w:t>
      </w:r>
      <w:r w:rsidR="00943A97" w:rsidRPr="003B033C">
        <w:rPr>
          <w:rFonts w:hint="cs"/>
          <w:highlight w:val="yellow"/>
          <w:rtl/>
        </w:rPr>
        <w:t>הם</w:t>
      </w:r>
      <w:r w:rsidR="00630B67" w:rsidRPr="003B033C">
        <w:rPr>
          <w:rFonts w:hint="cs"/>
          <w:highlight w:val="yellow"/>
          <w:rtl/>
        </w:rPr>
        <w:t xml:space="preserve">" </w:t>
      </w:r>
      <w:r w:rsidR="00943A97" w:rsidRPr="003B033C">
        <w:rPr>
          <w:rFonts w:hint="cs"/>
          <w:highlight w:val="yellow"/>
          <w:rtl/>
        </w:rPr>
        <w:t>(פחד יצחק, חנוכה, ד/ו)</w:t>
      </w:r>
      <w:r w:rsidRPr="003B033C">
        <w:rPr>
          <w:rFonts w:hint="cs"/>
          <w:highlight w:val="yellow"/>
          <w:rtl/>
        </w:rPr>
        <w:t>.</w:t>
      </w:r>
      <w:r>
        <w:rPr>
          <w:rFonts w:hint="cs"/>
          <w:rtl/>
        </w:rPr>
        <w:t xml:space="preserve"> </w:t>
      </w:r>
      <w:r w:rsidR="008E0587">
        <w:rPr>
          <w:rFonts w:hint="cs"/>
          <w:rtl/>
        </w:rPr>
        <w:t>לא זו בלבד</w:t>
      </w:r>
      <w:r w:rsidR="002B72E4">
        <w:rPr>
          <w:rFonts w:hint="cs"/>
          <w:rtl/>
        </w:rPr>
        <w:t xml:space="preserve"> שלימוד חכמות חיצוניות לגיטימית, אלא</w:t>
      </w:r>
      <w:r w:rsidR="008E0587">
        <w:rPr>
          <w:rFonts w:hint="cs"/>
          <w:rtl/>
        </w:rPr>
        <w:t xml:space="preserve"> שיש </w:t>
      </w:r>
      <w:r w:rsidR="002B72E4">
        <w:rPr>
          <w:rFonts w:hint="cs"/>
          <w:rtl/>
        </w:rPr>
        <w:t xml:space="preserve">בכך </w:t>
      </w:r>
      <w:r w:rsidR="001D239E">
        <w:rPr>
          <w:rFonts w:hint="cs"/>
          <w:rtl/>
        </w:rPr>
        <w:t>פוטנציאל</w:t>
      </w:r>
      <w:r w:rsidR="002B72E4">
        <w:rPr>
          <w:rFonts w:hint="cs"/>
          <w:rtl/>
        </w:rPr>
        <w:t xml:space="preserve"> להשלים</w:t>
      </w:r>
      <w:r w:rsidR="008E0587">
        <w:rPr>
          <w:rFonts w:hint="cs"/>
          <w:rtl/>
        </w:rPr>
        <w:t xml:space="preserve"> את </w:t>
      </w:r>
      <w:r w:rsidR="002B72E4">
        <w:rPr>
          <w:rFonts w:hint="cs"/>
          <w:rtl/>
        </w:rPr>
        <w:t xml:space="preserve">מטרת </w:t>
      </w:r>
      <w:r w:rsidR="008E0587">
        <w:rPr>
          <w:rFonts w:hint="cs"/>
          <w:rtl/>
        </w:rPr>
        <w:t xml:space="preserve">לימוד התורה. </w:t>
      </w:r>
      <w:r w:rsidR="00943A97">
        <w:rPr>
          <w:rFonts w:hint="cs"/>
          <w:rtl/>
        </w:rPr>
        <w:lastRenderedPageBreak/>
        <w:t>אך עם זאת, יחסם של ישראל ל"כח החכמה המיוחד ליון"</w:t>
      </w:r>
      <w:r w:rsidR="008B5F4F">
        <w:rPr>
          <w:rFonts w:hint="cs"/>
          <w:rtl/>
        </w:rPr>
        <w:t>, על פי הרב הוטנר,</w:t>
      </w:r>
      <w:r w:rsidR="00943A97">
        <w:rPr>
          <w:rFonts w:hint="cs"/>
          <w:rtl/>
        </w:rPr>
        <w:t xml:space="preserve"> כפול: </w:t>
      </w:r>
      <w:r>
        <w:rPr>
          <w:rFonts w:hint="cs"/>
          <w:rtl/>
        </w:rPr>
        <w:t>"</w:t>
      </w:r>
      <w:r w:rsidRPr="0073545A">
        <w:rPr>
          <w:rFonts w:hint="cs"/>
          <w:highlight w:val="yellow"/>
          <w:rtl/>
        </w:rPr>
        <w:t>מחדא [!] גיסא חושך על פני תהום זו יון המחשיכה עיניהם של ישראל; ומאידך גיסא, אין כתבי הקודש נכתבים בשום לשון,</w:t>
      </w:r>
      <w:r w:rsidR="001D239E" w:rsidRPr="0073545A">
        <w:rPr>
          <w:rFonts w:hint="cs"/>
          <w:highlight w:val="yellow"/>
          <w:rtl/>
        </w:rPr>
        <w:t xml:space="preserve"> </w:t>
      </w:r>
      <w:r w:rsidRPr="0073545A">
        <w:rPr>
          <w:rFonts w:hint="cs"/>
          <w:highlight w:val="yellow"/>
          <w:rtl/>
        </w:rPr>
        <w:t>כי אם בשפת יונית שנאמר יפת אלהים ליפת וישכון באהלי שם, יפיפותו של יפת באהלי שם</w:t>
      </w:r>
      <w:r w:rsidRPr="003B033C">
        <w:rPr>
          <w:rFonts w:hint="cs"/>
          <w:highlight w:val="yellow"/>
          <w:rtl/>
        </w:rPr>
        <w:t>" (שם, ג)</w:t>
      </w:r>
      <w:r>
        <w:rPr>
          <w:rFonts w:hint="cs"/>
          <w:rtl/>
        </w:rPr>
        <w:t>.</w:t>
      </w:r>
      <w:r w:rsidR="008E0587">
        <w:rPr>
          <w:rFonts w:hint="cs"/>
          <w:rtl/>
        </w:rPr>
        <w:t xml:space="preserve"> </w:t>
      </w:r>
      <w:r w:rsidR="001D239E">
        <w:rPr>
          <w:rFonts w:hint="cs"/>
          <w:rtl/>
        </w:rPr>
        <w:t>מצד אחד יש</w:t>
      </w:r>
      <w:r w:rsidR="008B5F4F">
        <w:rPr>
          <w:rFonts w:hint="cs"/>
          <w:rtl/>
        </w:rPr>
        <w:t>נו</w:t>
      </w:r>
      <w:r w:rsidR="001D239E">
        <w:rPr>
          <w:rFonts w:hint="cs"/>
          <w:rtl/>
        </w:rPr>
        <w:t xml:space="preserve"> בלימוד חכמות חיצוניות </w:t>
      </w:r>
      <w:r w:rsidR="008E0587">
        <w:rPr>
          <w:rFonts w:hint="cs"/>
          <w:rtl/>
        </w:rPr>
        <w:t>פוטנציאל</w:t>
      </w:r>
      <w:r w:rsidR="001D239E">
        <w:rPr>
          <w:rFonts w:hint="cs"/>
          <w:rtl/>
        </w:rPr>
        <w:t xml:space="preserve">, </w:t>
      </w:r>
      <w:r w:rsidR="008E0587">
        <w:rPr>
          <w:rFonts w:hint="cs"/>
          <w:rtl/>
        </w:rPr>
        <w:t>ו</w:t>
      </w:r>
      <w:r w:rsidR="001D239E">
        <w:rPr>
          <w:rFonts w:hint="cs"/>
          <w:rtl/>
        </w:rPr>
        <w:t xml:space="preserve">מצד שני </w:t>
      </w:r>
      <w:r w:rsidR="008E0587">
        <w:rPr>
          <w:rFonts w:hint="cs"/>
          <w:rtl/>
        </w:rPr>
        <w:t>סכנה.</w:t>
      </w:r>
    </w:p>
    <w:p w14:paraId="1826E74C" w14:textId="77777777" w:rsidR="004B37E4" w:rsidRDefault="004B37E4" w:rsidP="00943A97">
      <w:pPr>
        <w:rPr>
          <w:rtl/>
        </w:rPr>
      </w:pPr>
      <w:r>
        <w:rPr>
          <w:rFonts w:hint="cs"/>
          <w:rtl/>
        </w:rPr>
        <w:t xml:space="preserve">לצורך עמידה על יחסו של הרב הוטנר לחכמות חיצוניות נעיין במאמר ו מספר פחד יצחק לחנוכה. במסגרת מאמר זה דן הרב הוטנר בקשר בין חכמה לבין תענוג. </w:t>
      </w:r>
      <w:r w:rsidR="00943A97">
        <w:rPr>
          <w:rFonts w:hint="cs"/>
          <w:rtl/>
        </w:rPr>
        <w:t xml:space="preserve">על פי דרכו מבנה הרב הוטנר חילוק מסוג צד-בדבר </w:t>
      </w:r>
      <w:r w:rsidR="00943A97" w:rsidRPr="009E59A4">
        <w:rPr>
          <w:rFonts w:hint="cs"/>
          <w:rtl/>
        </w:rPr>
        <w:t>ומהות-הדבר</w:t>
      </w:r>
      <w:r w:rsidR="00C806C5" w:rsidRPr="009E59A4">
        <w:rPr>
          <w:rFonts w:hint="cs"/>
          <w:rtl/>
        </w:rPr>
        <w:t xml:space="preserve"> (הק</w:t>
      </w:r>
      <w:r w:rsidR="00FC0CD8" w:rsidRPr="009E59A4">
        <w:rPr>
          <w:rFonts w:hint="cs"/>
          <w:rtl/>
        </w:rPr>
        <w:t>ר</w:t>
      </w:r>
      <w:r w:rsidR="00C806C5" w:rsidRPr="009E59A4">
        <w:rPr>
          <w:rFonts w:hint="cs"/>
          <w:rtl/>
        </w:rPr>
        <w:t xml:space="preserve">ובה להבחנה הפילוסופית בין תכונה </w:t>
      </w:r>
      <w:r w:rsidR="009E59A4" w:rsidRPr="009E59A4">
        <w:rPr>
          <w:rFonts w:hint="cs"/>
          <w:rtl/>
        </w:rPr>
        <w:t>מקר</w:t>
      </w:r>
      <w:r w:rsidR="00C806C5" w:rsidRPr="009E59A4">
        <w:rPr>
          <w:rFonts w:hint="cs"/>
          <w:rtl/>
        </w:rPr>
        <w:t>ית לתכונה מהותית).</w:t>
      </w:r>
      <w:r w:rsidR="00943A97" w:rsidRPr="009E59A4">
        <w:rPr>
          <w:rFonts w:hint="cs"/>
          <w:rtl/>
        </w:rPr>
        <w:t xml:space="preserve"> בכל תחום אחר, התענוג הוא דבר הע</w:t>
      </w:r>
      <w:r w:rsidR="00943A97">
        <w:rPr>
          <w:rFonts w:hint="cs"/>
          <w:rtl/>
        </w:rPr>
        <w:t xml:space="preserve">שוי להיות נלווה לפעולה; אולם בהשגה שכלית, התענוג והפעולה הם היינו הך, האחד לא מתאפשר מבלעדי השני. </w:t>
      </w:r>
      <w:r>
        <w:rPr>
          <w:rFonts w:hint="cs"/>
          <w:rtl/>
        </w:rPr>
        <w:t>השגה שכלית נעשית בכוחו של התענוג, ועל כן היא תלויה בו. מכך נגזרת החובה ללמוד תורה דווקא במקום שלבו של האדם חפץ: "</w:t>
      </w:r>
      <w:r w:rsidRPr="0073545A">
        <w:rPr>
          <w:rFonts w:hint="cs"/>
          <w:highlight w:val="yellow"/>
          <w:rtl/>
        </w:rPr>
        <w:t xml:space="preserve">חפץ הלב הכרעה היא רק בתלמוד תורה. משום דמצות תלמודה של תורה מתקיימת היא בכחה של ההשגה וההשכלה. וכל תוספת תענוג בשעת השגה </w:t>
      </w:r>
      <w:r w:rsidRPr="0073545A">
        <w:rPr>
          <w:highlight w:val="yellow"/>
          <w:rtl/>
        </w:rPr>
        <w:t>–</w:t>
      </w:r>
      <w:r w:rsidRPr="0073545A">
        <w:rPr>
          <w:rFonts w:hint="cs"/>
          <w:highlight w:val="yellow"/>
          <w:rtl/>
        </w:rPr>
        <w:t xml:space="preserve"> הרי היא ממילא תוספת השגה</w:t>
      </w:r>
      <w:r w:rsidRPr="003B033C">
        <w:rPr>
          <w:rFonts w:hint="cs"/>
          <w:highlight w:val="yellow"/>
          <w:rtl/>
        </w:rPr>
        <w:t>"</w:t>
      </w:r>
      <w:r w:rsidRPr="003B033C">
        <w:rPr>
          <w:highlight w:val="yellow"/>
          <w:rtl/>
        </w:rPr>
        <w:t xml:space="preserve"> </w:t>
      </w:r>
      <w:r w:rsidR="008605C4" w:rsidRPr="003B033C">
        <w:rPr>
          <w:rFonts w:hint="cs"/>
          <w:highlight w:val="yellow"/>
          <w:rtl/>
        </w:rPr>
        <w:t>(</w:t>
      </w:r>
      <w:r w:rsidRPr="003B033C">
        <w:rPr>
          <w:highlight w:val="yellow"/>
          <w:rtl/>
        </w:rPr>
        <w:t>פחד יצחק, חנוכה ו/יא-יב)</w:t>
      </w:r>
      <w:r w:rsidRPr="00EF1512">
        <w:rPr>
          <w:rtl/>
        </w:rPr>
        <w:t>.</w:t>
      </w:r>
      <w:r>
        <w:rPr>
          <w:rStyle w:val="FootnoteReference"/>
          <w:rtl/>
        </w:rPr>
        <w:footnoteReference w:id="26"/>
      </w:r>
    </w:p>
    <w:p w14:paraId="2783FCB1" w14:textId="77777777" w:rsidR="004B37E4" w:rsidRDefault="004B37E4" w:rsidP="004B37E4">
      <w:pPr>
        <w:rPr>
          <w:rtl/>
        </w:rPr>
      </w:pPr>
      <w:r>
        <w:rPr>
          <w:rFonts w:hint="cs"/>
          <w:rtl/>
        </w:rPr>
        <w:t xml:space="preserve">לאחר שהוא עומד על כך שהתענוג הוא מרכיב חיוני בלימוד תורה, פונה הרב הוטנר להסביר מדוע נקראות החכמות שאינן תורה חכמות </w:t>
      </w:r>
      <w:r w:rsidR="00EB04F7">
        <w:rPr>
          <w:rFonts w:hint="cs"/>
          <w:rtl/>
        </w:rPr>
        <w:t>"</w:t>
      </w:r>
      <w:r>
        <w:rPr>
          <w:rFonts w:hint="cs"/>
          <w:rtl/>
        </w:rPr>
        <w:t>חיצוניות</w:t>
      </w:r>
      <w:r w:rsidR="00EB04F7">
        <w:rPr>
          <w:rFonts w:hint="cs"/>
          <w:rtl/>
        </w:rPr>
        <w:t>"</w:t>
      </w:r>
      <w:r>
        <w:rPr>
          <w:rFonts w:hint="cs"/>
          <w:rtl/>
        </w:rPr>
        <w:t xml:space="preserve">. על פניו, התואר חיצוני בא לציין שחכמות אלו נמצאות מחוץ למסגרת המוגדרת. הרב הוטנר, לעומת זאת, מציע הסבר מהותי יותר לתואר זה, הקשור במבנה הדואליסטי של המציאות. מצינו במסגרת הגותו של הרב הוטנר המשגות שונות של דואליזם זה. </w:t>
      </w:r>
      <w:r w:rsidR="003A004F">
        <w:rPr>
          <w:rFonts w:hint="cs"/>
          <w:rtl/>
        </w:rPr>
        <w:t>אחת</w:t>
      </w:r>
      <w:r>
        <w:rPr>
          <w:rFonts w:hint="cs"/>
          <w:rtl/>
        </w:rPr>
        <w:t xml:space="preserve"> מאלו הוא ההבחנה בין גוף העולמות ותכלית העולמות, יחס אותו הוא מאפיין גם במושגים של פנים וחוץ, </w:t>
      </w:r>
      <w:r w:rsidR="00C806C5">
        <w:rPr>
          <w:rFonts w:hint="cs"/>
          <w:rtl/>
        </w:rPr>
        <w:t>בהתייחס</w:t>
      </w:r>
      <w:r>
        <w:rPr>
          <w:rFonts w:hint="cs"/>
          <w:rtl/>
        </w:rPr>
        <w:t xml:space="preserve"> להבדל בין שני התגלויות רצונו של האל – עשרת המאמרות בהן נברא העולם, ועשרת הדברות בהן נתנה התורה: "</w:t>
      </w:r>
      <w:r w:rsidRPr="0073545A">
        <w:rPr>
          <w:highlight w:val="yellow"/>
          <w:rtl/>
        </w:rPr>
        <w:t>פנימיות תוכנן של עשרת המאמרות</w:t>
      </w:r>
      <w:r w:rsidRPr="0073545A">
        <w:rPr>
          <w:rFonts w:hint="cs"/>
          <w:highlight w:val="yellow"/>
          <w:rtl/>
        </w:rPr>
        <w:t xml:space="preserve"> </w:t>
      </w:r>
      <w:r w:rsidRPr="0073545A">
        <w:rPr>
          <w:highlight w:val="yellow"/>
          <w:rtl/>
        </w:rPr>
        <w:t xml:space="preserve">הן עשרת </w:t>
      </w:r>
      <w:r w:rsidRPr="003B033C">
        <w:rPr>
          <w:highlight w:val="yellow"/>
          <w:rtl/>
        </w:rPr>
        <w:t>הדברות.</w:t>
      </w:r>
      <w:r w:rsidRPr="003B033C">
        <w:rPr>
          <w:rFonts w:hint="cs"/>
          <w:highlight w:val="yellow"/>
          <w:rtl/>
        </w:rPr>
        <w:t>"</w:t>
      </w:r>
      <w:r w:rsidRPr="003B033C">
        <w:rPr>
          <w:highlight w:val="yellow"/>
          <w:rtl/>
        </w:rPr>
        <w:t xml:space="preserve"> (פחד יצחק, חנוכה, ד/ד)</w:t>
      </w:r>
      <w:r>
        <w:rPr>
          <w:rFonts w:hint="cs"/>
          <w:rtl/>
        </w:rPr>
        <w:t>.</w:t>
      </w:r>
      <w:r>
        <w:rPr>
          <w:rStyle w:val="FootnoteReference"/>
          <w:rtl/>
        </w:rPr>
        <w:footnoteReference w:id="27"/>
      </w:r>
      <w:r>
        <w:rPr>
          <w:rFonts w:hint="cs"/>
          <w:rtl/>
        </w:rPr>
        <w:t xml:space="preserve"> על פי אותו ההיגיון, מסביר הרב הוטנר מדוע החכמות שאינן תורה נקראות חכמות חיצוניות. כך כתב: </w:t>
      </w:r>
    </w:p>
    <w:p w14:paraId="0D81E0FB" w14:textId="77777777" w:rsidR="004B37E4" w:rsidRPr="00D10ADB" w:rsidRDefault="004B37E4" w:rsidP="004B37E4">
      <w:pPr>
        <w:pStyle w:val="Quote1"/>
        <w:rPr>
          <w:highlight w:val="yellow"/>
          <w:rtl/>
        </w:rPr>
      </w:pPr>
      <w:r w:rsidRPr="00D10ADB">
        <w:rPr>
          <w:rFonts w:hint="cs"/>
          <w:highlight w:val="yellow"/>
          <w:rtl/>
        </w:rPr>
        <w:t xml:space="preserve">חכמת הטבע היא בודאי חכמת החוקים של רצון השם שנתגלו לנו בעשרה מאמרות, אבל מכיון שחכמה זו איננה רק חכמת רצון השם שנתגלה לנו על ידי </w:t>
      </w:r>
      <w:r w:rsidRPr="00D10ADB">
        <w:rPr>
          <w:rFonts w:hint="cs"/>
          <w:b/>
          <w:bCs/>
          <w:highlight w:val="yellow"/>
          <w:rtl/>
        </w:rPr>
        <w:t>מתן-הכרח</w:t>
      </w:r>
      <w:r w:rsidRPr="00D10ADB">
        <w:rPr>
          <w:rFonts w:hint="cs"/>
          <w:highlight w:val="yellow"/>
          <w:rtl/>
        </w:rPr>
        <w:t xml:space="preserve">, הרי היא חכמה חיצונית לגבי חכמת התורה אשר היא חכמת רצון השם שנתגלה לנו על ידי </w:t>
      </w:r>
      <w:r w:rsidRPr="00D10ADB">
        <w:rPr>
          <w:rFonts w:hint="cs"/>
          <w:b/>
          <w:bCs/>
          <w:highlight w:val="yellow"/>
          <w:rtl/>
        </w:rPr>
        <w:t>מתן-חירות</w:t>
      </w:r>
      <w:r w:rsidRPr="00D10ADB">
        <w:rPr>
          <w:rFonts w:hint="cs"/>
          <w:highlight w:val="yellow"/>
          <w:rtl/>
        </w:rPr>
        <w:t>. זה הוא מובנו של הענין אשר בלשון חכמים קרואים הם כל החכמות, מלבד חכמת התורה, חכמות חיצוניות. מפני שפנימיות תכנן של עשרת המאמרות, הן עשרת הדברות (פחד יצחק, חנוכה, ו/יג).</w:t>
      </w:r>
    </w:p>
    <w:p w14:paraId="4AA0A605" w14:textId="77777777" w:rsidR="004B37E4" w:rsidRDefault="004B37E4" w:rsidP="004B37E4">
      <w:pPr>
        <w:rPr>
          <w:rtl/>
        </w:rPr>
      </w:pPr>
      <w:r>
        <w:rPr>
          <w:rFonts w:hint="cs"/>
          <w:rtl/>
        </w:rPr>
        <w:t>החכמות המתייחסות אל עולם הטבע שייכות לגוף העולמות, לחיצוניות המציאות, ואילו התורה שייכת לתכלית העולמות ולפנים המציאות. על כן הן נקראות חכמות חיצוניות</w:t>
      </w:r>
      <w:r w:rsidR="00943A97">
        <w:rPr>
          <w:rFonts w:hint="cs"/>
          <w:rtl/>
        </w:rPr>
        <w:t xml:space="preserve">. </w:t>
      </w:r>
      <w:r>
        <w:rPr>
          <w:rFonts w:hint="cs"/>
          <w:rtl/>
        </w:rPr>
        <w:t xml:space="preserve">לאחר הערה זו, חוזר הרב הוטנר לדון בתענוג, הפעם לאור ההבחנה בין פנימיות לחיצוניות. כל כתב:    </w:t>
      </w:r>
    </w:p>
    <w:p w14:paraId="100DE76F" w14:textId="77777777" w:rsidR="004B37E4" w:rsidRPr="00D10ADB" w:rsidRDefault="004B37E4" w:rsidP="004B37E4">
      <w:pPr>
        <w:pStyle w:val="Quote1"/>
        <w:rPr>
          <w:highlight w:val="yellow"/>
          <w:rtl/>
        </w:rPr>
      </w:pPr>
      <w:r w:rsidRPr="00D10ADB">
        <w:rPr>
          <w:rFonts w:hint="cs"/>
          <w:highlight w:val="yellow"/>
          <w:rtl/>
        </w:rPr>
        <w:t>הואיל ולמדנו [...] כי השגה של חכמה מבלי תענוג הוא דבר הסותר את עצמו, הרי בעל כרחך אתה למד כי אותה ההבדלה שאנו מבדילים בין חכמה חיצונית ובין חכמה פנימית, יש לה נקודה מקבילה גם בכח התענוג. כי לעולם אין בחכמה מה שאין בתענוג. ואם בגוף החכמה יש מקום לחיצוניות ופנימיות, הרי שגם התענוג המחיה את החכמה מתחלק הוא לתענוג חיצוני ולתענוג פנימי. וציור החלוקה הזאת בענינו של כח התענוג הוא כמו שאנו רואים בעניני העולם, כי תענוג העסק באמצעים הוא תענוג חיצוני לגבי תענוג העסק בתכלית. אדם הבונה לו היכל לשבתו, הרי גם גוף הבנין תענוג הוא לו. אלא שמכל מקום תענוג זה חיצוני לגבי תענוג של הדירה עצמה. עיקר ההבדל בין התענוג החיצוני ובין התענוג הפנימי אינו במידת התוקף שלו; עיקר ההבדל הוא בסגולת ההדבקה אשר בו. סגולת ההדבקה אשר בכח התענוג החיצוני היא כמעט כאין וכאפס לגבי איתניות ההדבקה אשר בסגולתו של התענוג הפנימי להדביק את הנפש (שם, יד).</w:t>
      </w:r>
    </w:p>
    <w:p w14:paraId="00744A18" w14:textId="77777777" w:rsidR="004B37E4" w:rsidRDefault="004B37E4" w:rsidP="004B37E4">
      <w:pPr>
        <w:rPr>
          <w:rtl/>
        </w:rPr>
      </w:pPr>
      <w:r>
        <w:rPr>
          <w:rFonts w:hint="cs"/>
          <w:rtl/>
        </w:rPr>
        <w:lastRenderedPageBreak/>
        <w:t xml:space="preserve">הקשר בין חכמה לתענוג </w:t>
      </w:r>
      <w:r w:rsidR="008605C4">
        <w:rPr>
          <w:rFonts w:hint="cs"/>
          <w:rtl/>
        </w:rPr>
        <w:t>הדוק</w:t>
      </w:r>
      <w:r>
        <w:rPr>
          <w:rFonts w:hint="cs"/>
          <w:rtl/>
        </w:rPr>
        <w:t xml:space="preserve"> כדי כך שלעולם "אין בחכמה מה שאין בתענוג". אם ישנה חיצוניות ופנימיות בחכמה, ישנה גם חיצוניות ופנימיות בתענוג. את ההבדל בין תענוג חיצוני לפנימי מקביל הרב הוטנר </w:t>
      </w:r>
      <w:r w:rsidR="008605C4">
        <w:rPr>
          <w:rFonts w:hint="cs"/>
          <w:rtl/>
        </w:rPr>
        <w:t>ל</w:t>
      </w:r>
      <w:r>
        <w:rPr>
          <w:rFonts w:hint="cs"/>
          <w:rtl/>
        </w:rPr>
        <w:t>תענוג שבעיסוק באמצעים ל</w:t>
      </w:r>
      <w:r w:rsidR="008605C4">
        <w:rPr>
          <w:rFonts w:hint="cs"/>
          <w:rtl/>
        </w:rPr>
        <w:t>עומת</w:t>
      </w:r>
      <w:r>
        <w:rPr>
          <w:rFonts w:hint="cs"/>
          <w:rtl/>
        </w:rPr>
        <w:t xml:space="preserve"> התענוג שבעיסוק בתכלית. ההקבלה ברורה: גוף העולמות והחכמות החיצוניות השייכות אליו הן בגדר אמצעים לתכלית העולמות, אשר אליה שייכת התורה. העיסוק בשניהם </w:t>
      </w:r>
      <w:r>
        <w:rPr>
          <w:rtl/>
        </w:rPr>
        <w:t>–</w:t>
      </w:r>
      <w:r>
        <w:rPr>
          <w:rFonts w:hint="cs"/>
          <w:rtl/>
        </w:rPr>
        <w:t xml:space="preserve"> הן חכמות חיצוניות הן תורה </w:t>
      </w:r>
      <w:r>
        <w:rPr>
          <w:rtl/>
        </w:rPr>
        <w:t>–</w:t>
      </w:r>
      <w:r>
        <w:rPr>
          <w:rFonts w:hint="cs"/>
          <w:rtl/>
        </w:rPr>
        <w:t xml:space="preserve"> כרוך בתענוג, אך אלו שני סוגי תענוג שונים. ההבדל ביניהם אינו כמותי: בשניהם התענוג עשוי להיות רב מאוד. ההבדל הוא איכותי, והוא מתבטא בסגולת ההדבקה בנפש. תענוג פנימי הוא כזה שיש לו סגולת הדבקה חזקה מאוד בנפש, לעומת תענוג </w:t>
      </w:r>
      <w:r w:rsidR="004546BE">
        <w:rPr>
          <w:rFonts w:hint="cs"/>
          <w:rtl/>
        </w:rPr>
        <w:t>חיצונ</w:t>
      </w:r>
      <w:r>
        <w:rPr>
          <w:rFonts w:hint="cs"/>
          <w:rtl/>
        </w:rPr>
        <w:t>י.</w:t>
      </w:r>
    </w:p>
    <w:p w14:paraId="084B3A1D" w14:textId="77777777" w:rsidR="004B37E4" w:rsidRDefault="004B37E4" w:rsidP="004B37E4">
      <w:pPr>
        <w:rPr>
          <w:rtl/>
        </w:rPr>
      </w:pPr>
      <w:r>
        <w:rPr>
          <w:rFonts w:hint="cs"/>
          <w:rtl/>
        </w:rPr>
        <w:t xml:space="preserve">לאחר שדן בהבדל בין שני סוגי התענוג, ממשיך הרב הוטנר לעניין הטורד אותו במאמר זה: החשש מהשוואה בין חכמות חיצוניות לבין התורה. כך כתב:  </w:t>
      </w:r>
    </w:p>
    <w:p w14:paraId="49011146" w14:textId="77777777" w:rsidR="004B37E4" w:rsidRPr="00D10ADB" w:rsidRDefault="004B37E4" w:rsidP="004B37E4">
      <w:pPr>
        <w:pStyle w:val="Quote1"/>
        <w:rPr>
          <w:highlight w:val="yellow"/>
          <w:rtl/>
        </w:rPr>
      </w:pPr>
      <w:r w:rsidRPr="00D10ADB">
        <w:rPr>
          <w:rFonts w:hint="cs"/>
          <w:highlight w:val="yellow"/>
          <w:rtl/>
        </w:rPr>
        <w:t>העמדת חכמת התורה בשורה אחת עם שאר סוגי ההשכלות הנמצאים בעולם [...] מכוונת היא בעיקרה לסרוסו של כח התענוג. דהיינו, שאותו התענוג הפנימי של השגת חכמת התורה עם סגולת ההדבקה אשר בו, ינתן ויתמשך ויתעצם עם השגתה של חכמה חיצונית (שם, טו).</w:t>
      </w:r>
    </w:p>
    <w:p w14:paraId="49008C40" w14:textId="77777777" w:rsidR="004B37E4" w:rsidRDefault="008605C4" w:rsidP="004B37E4">
      <w:pPr>
        <w:rPr>
          <w:rtl/>
        </w:rPr>
      </w:pPr>
      <w:r>
        <w:rPr>
          <w:rFonts w:hint="cs"/>
          <w:rtl/>
        </w:rPr>
        <w:t>סיכום ביניים</w:t>
      </w:r>
      <w:r w:rsidR="004B37E4">
        <w:rPr>
          <w:rFonts w:hint="cs"/>
          <w:rtl/>
        </w:rPr>
        <w:t>: השגת חכמה תלויה בתענוג</w:t>
      </w:r>
      <w:r>
        <w:rPr>
          <w:rFonts w:hint="cs"/>
          <w:rtl/>
        </w:rPr>
        <w:t>.</w:t>
      </w:r>
      <w:r w:rsidR="004B37E4">
        <w:rPr>
          <w:rFonts w:hint="cs"/>
          <w:rtl/>
        </w:rPr>
        <w:t xml:space="preserve"> החכמה מתחלקת, בהתאם למציאות, לשני סוגים: חכמה פנימית </w:t>
      </w:r>
      <w:r w:rsidR="004B37E4">
        <w:rPr>
          <w:rtl/>
        </w:rPr>
        <w:t>–</w:t>
      </w:r>
      <w:r w:rsidR="004B37E4">
        <w:rPr>
          <w:rFonts w:hint="cs"/>
          <w:rtl/>
        </w:rPr>
        <w:t xml:space="preserve"> תורה, הקשורה בתכלית המציאות, וחכמות חיצוניות, השייכות לגוף המציאות שהיא אמצעי לתכליתה</w:t>
      </w:r>
      <w:r>
        <w:rPr>
          <w:rFonts w:hint="cs"/>
          <w:rtl/>
        </w:rPr>
        <w:t>.</w:t>
      </w:r>
      <w:r w:rsidR="004B37E4">
        <w:rPr>
          <w:rFonts w:hint="cs"/>
          <w:rtl/>
        </w:rPr>
        <w:t xml:space="preserve"> התענוג מתחלק בהתאם לחכמה, לתענוג פנימי וחיצוני, כאשר ההבדל ביניהם הוא בסגולת ההדבקה</w:t>
      </w:r>
      <w:r w:rsidR="00110B65">
        <w:rPr>
          <w:rFonts w:hint="cs"/>
          <w:rtl/>
        </w:rPr>
        <w:t>.</w:t>
      </w:r>
      <w:r w:rsidR="004B37E4">
        <w:rPr>
          <w:rFonts w:hint="cs"/>
          <w:rtl/>
        </w:rPr>
        <w:t xml:space="preserve"> הסכנה שבהשוואת מעמדם של התורה והחכמות החיצוניות הוא שהתענוג המתלווה ל</w:t>
      </w:r>
      <w:r w:rsidR="00110B65">
        <w:rPr>
          <w:rFonts w:hint="cs"/>
          <w:rtl/>
        </w:rPr>
        <w:t>השגת חכמות החיצוניות</w:t>
      </w:r>
      <w:r w:rsidR="004B37E4">
        <w:rPr>
          <w:rFonts w:hint="cs"/>
          <w:rtl/>
        </w:rPr>
        <w:t xml:space="preserve"> יהיה לתענוג פנימי בעל סגולת הדבקה מהסוג השמור לתורה.</w:t>
      </w:r>
    </w:p>
    <w:p w14:paraId="35113EEE" w14:textId="77777777" w:rsidR="004B37E4" w:rsidRPr="0073545A" w:rsidRDefault="004B37E4" w:rsidP="00DD45A6">
      <w:pPr>
        <w:rPr>
          <w:highlight w:val="green"/>
          <w:rtl/>
        </w:rPr>
      </w:pPr>
      <w:r>
        <w:rPr>
          <w:rFonts w:hint="cs"/>
          <w:rtl/>
        </w:rPr>
        <w:t xml:space="preserve">במה מדובר כאן? כנגד מי מדבר הרב הוטנר, ומה מטריד אותו? ומה פירוש ההבדל בין תענוג חיצוני לפנימי, ומדוע לאחד סגולת הדבקה מרובה מהאחר? בפרקים הקודמים אפיינו את הגותו של הרב הוטנר ככזו שמוקדה היא בקשת המשמעות. </w:t>
      </w:r>
      <w:r w:rsidRPr="003A004F">
        <w:rPr>
          <w:rFonts w:hint="cs"/>
          <w:highlight w:val="cyan"/>
          <w:rtl/>
        </w:rPr>
        <w:t>ענג</w:t>
      </w:r>
      <w:r>
        <w:rPr>
          <w:rFonts w:hint="cs"/>
          <w:rtl/>
        </w:rPr>
        <w:t>, בהגותו, הוא שם קוד לביטחון אונטולוגי</w:t>
      </w:r>
      <w:r w:rsidR="00D317D4">
        <w:rPr>
          <w:rFonts w:hint="cs"/>
          <w:rtl/>
        </w:rPr>
        <w:t xml:space="preserve"> ו</w:t>
      </w:r>
      <w:r>
        <w:rPr>
          <w:rFonts w:hint="cs"/>
          <w:rtl/>
        </w:rPr>
        <w:t xml:space="preserve">לשכנוע שלקיום ישנו משמעות. על רקע זה יש לנו להבין את ההבדל בין עסק באמצעים ועסק בתכלית בלימוד, ובין תענוג חיצוני לתענוג פנימי. הבדל </w:t>
      </w:r>
      <w:r w:rsidR="003A004F">
        <w:rPr>
          <w:rFonts w:hint="cs"/>
          <w:rtl/>
        </w:rPr>
        <w:t>ה</w:t>
      </w:r>
      <w:r>
        <w:rPr>
          <w:rFonts w:hint="cs"/>
          <w:rtl/>
        </w:rPr>
        <w:t>נעוץ בהבחנה, במושגיו של ניקולאס מקסוול (</w:t>
      </w:r>
      <w:r w:rsidRPr="00273FED">
        <w:rPr>
          <w:sz w:val="20"/>
          <w:szCs w:val="22"/>
        </w:rPr>
        <w:t>Maxwell</w:t>
      </w:r>
      <w:r>
        <w:rPr>
          <w:rFonts w:hint="cs"/>
          <w:rtl/>
        </w:rPr>
        <w:t>), בין חקירה-ממוקדת-ידע (</w:t>
      </w:r>
      <w:r w:rsidRPr="00273FED">
        <w:rPr>
          <w:sz w:val="20"/>
          <w:szCs w:val="22"/>
        </w:rPr>
        <w:t>knowledge</w:t>
      </w:r>
      <w:r>
        <w:rPr>
          <w:sz w:val="20"/>
          <w:szCs w:val="22"/>
        </w:rPr>
        <w:t>-inquiry</w:t>
      </w:r>
      <w:r>
        <w:rPr>
          <w:rFonts w:hint="cs"/>
          <w:rtl/>
        </w:rPr>
        <w:t>) וחקירה-ממוקדת-דעת (</w:t>
      </w:r>
      <w:r w:rsidRPr="00273FED">
        <w:rPr>
          <w:sz w:val="20"/>
          <w:szCs w:val="22"/>
        </w:rPr>
        <w:t>wisdom</w:t>
      </w:r>
      <w:r>
        <w:rPr>
          <w:sz w:val="20"/>
          <w:szCs w:val="22"/>
        </w:rPr>
        <w:t>-inquiry</w:t>
      </w:r>
      <w:r>
        <w:rPr>
          <w:rFonts w:hint="cs"/>
          <w:rtl/>
        </w:rPr>
        <w:t>). כל דבר שניתן לדעתו נופל תחת הקטגוריה של ידע. דעת היא ידע מסוג מיוחד</w:t>
      </w:r>
      <w:r w:rsidR="00914791">
        <w:rPr>
          <w:rFonts w:hint="cs"/>
          <w:rtl/>
        </w:rPr>
        <w:t>, הקשור במאמץ לגלות את מה שהוא בעל ערך בחיים, להשיגו</w:t>
      </w:r>
      <w:r w:rsidR="00DD45A6">
        <w:rPr>
          <w:rFonts w:hint="cs"/>
          <w:rtl/>
        </w:rPr>
        <w:t>, להכירו ולממשו.</w:t>
      </w:r>
      <w:r w:rsidR="00DD45A6">
        <w:rPr>
          <w:rStyle w:val="FootnoteReference"/>
          <w:rtl/>
        </w:rPr>
        <w:footnoteReference w:id="28"/>
      </w:r>
      <w:r w:rsidRPr="0073545A">
        <w:rPr>
          <w:rFonts w:hint="cs"/>
          <w:highlight w:val="green"/>
          <w:rtl/>
        </w:rPr>
        <w:t xml:space="preserve"> </w:t>
      </w:r>
    </w:p>
    <w:p w14:paraId="71A7F578" w14:textId="77777777" w:rsidR="004B37E4" w:rsidRDefault="004B37E4" w:rsidP="004B37E4">
      <w:pPr>
        <w:rPr>
          <w:rtl/>
        </w:rPr>
      </w:pPr>
      <w:r>
        <w:rPr>
          <w:rFonts w:hint="cs"/>
          <w:rtl/>
        </w:rPr>
        <w:t>לעניינו, חקירה-ממוקדת-דעת היא כזו שעשויה להיות לה משמעות קיומית, בעוד חקירה-ממוקדת-ידע היא כזו המוסיפה לאדם ידע והבנה בעלת משמעות אינטלקטואלית</w:t>
      </w:r>
      <w:r w:rsidR="00476178">
        <w:rPr>
          <w:rFonts w:hint="cs"/>
          <w:rtl/>
        </w:rPr>
        <w:t xml:space="preserve"> גרידא</w:t>
      </w:r>
      <w:r>
        <w:rPr>
          <w:rFonts w:hint="cs"/>
          <w:rtl/>
        </w:rPr>
        <w:t xml:space="preserve"> </w:t>
      </w:r>
      <w:r w:rsidR="00914791">
        <w:rPr>
          <w:rFonts w:hint="cs"/>
          <w:rtl/>
        </w:rPr>
        <w:t>א</w:t>
      </w:r>
      <w:r>
        <w:rPr>
          <w:rFonts w:hint="cs"/>
          <w:rtl/>
        </w:rPr>
        <w:t>ו</w:t>
      </w:r>
      <w:r w:rsidR="00914791">
        <w:rPr>
          <w:rFonts w:hint="cs"/>
          <w:rtl/>
        </w:rPr>
        <w:t xml:space="preserve"> </w:t>
      </w:r>
      <w:r>
        <w:rPr>
          <w:rFonts w:hint="cs"/>
          <w:rtl/>
        </w:rPr>
        <w:t>אינסטרומנטלית. רכישת ידע בעל משמעות אינטלקטואלית ואינסטרומנטלית עשוי להיות מלווה בהנאה רבה, אך אין הדבר דומה ל</w:t>
      </w:r>
      <w:r w:rsidR="005521F4">
        <w:rPr>
          <w:rFonts w:hint="cs"/>
          <w:rtl/>
        </w:rPr>
        <w:t>גילוי</w:t>
      </w:r>
      <w:r>
        <w:rPr>
          <w:rFonts w:hint="cs"/>
          <w:rtl/>
        </w:rPr>
        <w:t xml:space="preserve"> ידע אשר רלוונטי למשמעות חייו של האדם ולכמיהתו לערך. כך יש להבין את ההבדל בין תענוג חיצוני ופנימי עבור הרב הוטנר. נוכל לכנות זאת ההבדל בין תענוג של הנאה לבין תענוג של </w:t>
      </w:r>
      <w:r w:rsidRPr="00914791">
        <w:rPr>
          <w:rFonts w:hint="cs"/>
          <w:highlight w:val="cyan"/>
          <w:rtl/>
        </w:rPr>
        <w:t>ענג</w:t>
      </w:r>
      <w:r w:rsidR="00087A9C">
        <w:rPr>
          <w:rFonts w:hint="cs"/>
          <w:rtl/>
        </w:rPr>
        <w:t xml:space="preserve"> במושגיו של הרב הוטנר</w:t>
      </w:r>
      <w:r>
        <w:rPr>
          <w:rFonts w:hint="cs"/>
          <w:rtl/>
        </w:rPr>
        <w:t>, קרי ההתענגות על תחוש</w:t>
      </w:r>
      <w:r w:rsidR="00087A9C">
        <w:rPr>
          <w:rFonts w:hint="cs"/>
          <w:rtl/>
        </w:rPr>
        <w:t>ת</w:t>
      </w:r>
      <w:r>
        <w:rPr>
          <w:rFonts w:hint="cs"/>
          <w:rtl/>
        </w:rPr>
        <w:t xml:space="preserve"> משמעות הקיום. ממילא מובן מדוע לתענוג פנימי ישנה סגולת הדבקה איתנה בהרבה משל תענוג חיצוני: ידע בעל משמעות קיומית הוא ידע שהאדם דבק בו </w:t>
      </w:r>
      <w:r w:rsidR="00087A9C">
        <w:rPr>
          <w:rFonts w:hint="cs"/>
          <w:rtl/>
        </w:rPr>
        <w:t>בכל מאודו</w:t>
      </w:r>
      <w:r>
        <w:rPr>
          <w:rFonts w:hint="cs"/>
          <w:rtl/>
        </w:rPr>
        <w:t xml:space="preserve">. </w:t>
      </w:r>
    </w:p>
    <w:p w14:paraId="5380E199" w14:textId="77777777" w:rsidR="004B37E4" w:rsidRDefault="004B37E4" w:rsidP="004B37E4">
      <w:pPr>
        <w:rPr>
          <w:rtl/>
        </w:rPr>
      </w:pPr>
      <w:r>
        <w:rPr>
          <w:rFonts w:hint="cs"/>
          <w:rtl/>
        </w:rPr>
        <w:t xml:space="preserve">הרב הוטנר </w:t>
      </w:r>
      <w:r w:rsidR="00087A9C">
        <w:rPr>
          <w:rFonts w:hint="cs"/>
          <w:rtl/>
        </w:rPr>
        <w:t>מבקש</w:t>
      </w:r>
      <w:r>
        <w:rPr>
          <w:rFonts w:hint="cs"/>
          <w:rtl/>
        </w:rPr>
        <w:t xml:space="preserve"> ליצור מידור מובהק בין חכמות חיצוניות לבין תורה: הראשונות בעלות משמעות אינטלקטואלית </w:t>
      </w:r>
      <w:r w:rsidR="00C806C5">
        <w:rPr>
          <w:rFonts w:hint="cs"/>
          <w:rtl/>
        </w:rPr>
        <w:t>ואינסטרומנטלית</w:t>
      </w:r>
      <w:r>
        <w:rPr>
          <w:rFonts w:hint="cs"/>
          <w:rtl/>
        </w:rPr>
        <w:t>, והאחרונה בעלת משמעות קיומית. אולם הרב הוטנר מודע היטב לכך שיומרתן של החכמות החיצוניות אינה מסתכמת בידע, אלא שיש להן יומרה לדעת, ושעבור רבים הן אכן נתפסות כבעלות משמעות קיומית. זהו חשש</w:t>
      </w:r>
      <w:r w:rsidR="00087A9C">
        <w:rPr>
          <w:rFonts w:hint="cs"/>
          <w:rtl/>
        </w:rPr>
        <w:t>ו</w:t>
      </w:r>
      <w:r>
        <w:rPr>
          <w:rFonts w:hint="cs"/>
          <w:rtl/>
        </w:rPr>
        <w:t xml:space="preserve">: החלפתה של התורה בחכמות חיצוניות כמקור למשמעות קיומית עבור לומדיהן. וכך הוא מסכם את המסר של המאמר בו אנו דנים בעמודים אלו:  </w:t>
      </w:r>
    </w:p>
    <w:p w14:paraId="125B7EBB" w14:textId="77777777" w:rsidR="004B37E4" w:rsidRPr="00D10ADB" w:rsidRDefault="004B37E4" w:rsidP="004B37E4">
      <w:pPr>
        <w:pStyle w:val="Quote1"/>
        <w:rPr>
          <w:highlight w:val="yellow"/>
          <w:rtl/>
        </w:rPr>
      </w:pPr>
      <w:r w:rsidRPr="00D10ADB">
        <w:rPr>
          <w:rFonts w:hint="cs"/>
          <w:highlight w:val="yellow"/>
          <w:rtl/>
        </w:rPr>
        <w:lastRenderedPageBreak/>
        <w:t xml:space="preserve">לנו אשר זכינו להיות בין המשתדלים באורייתא, חיונית היא ביותר הידיעה, כי בשמנו של נר חנוכה גנוזים הם בשבילנו כחות התאמצות בשמירת הגבול אשר בין חכמת התורה ובין שאר עניני שכל, וכחות שמירת התענוג הפנימי שבנפש לבל יפסל ביציאה לחוץ של החכמה החיצונית, וישאר סגור בטהרתו להשתדלות ויגיעה בחכמתה של תורה. יהיו לך לבדך, ואין לזרים אתך (פחד יצחק, חנוכה, ו/יח).  </w:t>
      </w:r>
    </w:p>
    <w:p w14:paraId="5B197EBC" w14:textId="77777777" w:rsidR="004B37E4" w:rsidRDefault="004B37E4" w:rsidP="004B37E4">
      <w:pPr>
        <w:rPr>
          <w:rtl/>
        </w:rPr>
      </w:pPr>
      <w:r>
        <w:rPr>
          <w:rFonts w:hint="cs"/>
          <w:rtl/>
        </w:rPr>
        <w:t>הצורך לשמור על התענוג הפנימי "</w:t>
      </w:r>
      <w:r w:rsidRPr="0073545A">
        <w:rPr>
          <w:rFonts w:hint="cs"/>
          <w:highlight w:val="yellow"/>
          <w:rtl/>
        </w:rPr>
        <w:t>לבל יפסל ביציאה לחוץ</w:t>
      </w:r>
      <w:r>
        <w:rPr>
          <w:rFonts w:hint="cs"/>
          <w:rtl/>
        </w:rPr>
        <w:t xml:space="preserve">" הוא בדיוק בשל העובדה שמדובר מנקודת מבטו של הרב הוטנר בסכנה ממשית. ראוי לדקדק בחשש אותו הוא מביע. בסיס ההתנגדות ללימוד חכמות חיצוניות בקרב החברה האורתודוכסית נשען בעיקרו על שני טעמים: ביטול תורה </w:t>
      </w:r>
      <w:r>
        <w:rPr>
          <w:rtl/>
        </w:rPr>
        <w:t>–</w:t>
      </w:r>
      <w:r>
        <w:rPr>
          <w:rFonts w:hint="cs"/>
          <w:rtl/>
        </w:rPr>
        <w:t xml:space="preserve"> העובדה שהדבר בא על חשבון העיסוק הראוי ליהודי; והחשש מכפירה </w:t>
      </w:r>
      <w:r>
        <w:rPr>
          <w:rFonts w:hint="eastAsia"/>
          <w:rtl/>
        </w:rPr>
        <w:t>–</w:t>
      </w:r>
      <w:r>
        <w:rPr>
          <w:rFonts w:hint="cs"/>
          <w:rtl/>
        </w:rPr>
        <w:t xml:space="preserve"> החשש שהתכנים בהם יפגוש הלומד יערערו את אמונתו עד שלבסוף ינטוש אותה. אפשרות הכפירה עומדת גם ברקע החשש שמביע הרב הוטנר, אולם לא מפאת שהמפגש עלול לערער </w:t>
      </w:r>
      <w:r w:rsidR="00A14990">
        <w:rPr>
          <w:rFonts w:hint="cs"/>
          <w:rtl/>
        </w:rPr>
        <w:t>את אמונתו של</w:t>
      </w:r>
      <w:r>
        <w:rPr>
          <w:rFonts w:hint="cs"/>
          <w:rtl/>
        </w:rPr>
        <w:t xml:space="preserve"> הלומד, אלא מפאת </w:t>
      </w:r>
      <w:r w:rsidR="00A14990">
        <w:rPr>
          <w:rFonts w:hint="cs"/>
          <w:rtl/>
        </w:rPr>
        <w:t>שהוא עלול להציג בפניו מקור חליפי למשמעות קיומית</w:t>
      </w:r>
      <w:r>
        <w:rPr>
          <w:rFonts w:hint="cs"/>
          <w:rtl/>
        </w:rPr>
        <w:t xml:space="preserve">.  </w:t>
      </w:r>
    </w:p>
    <w:p w14:paraId="7C1FD1FA" w14:textId="77777777" w:rsidR="004B37E4" w:rsidRDefault="004B37E4" w:rsidP="004B37E4">
      <w:pPr>
        <w:rPr>
          <w:rtl/>
        </w:rPr>
      </w:pPr>
      <w:r>
        <w:rPr>
          <w:rFonts w:hint="cs"/>
          <w:rtl/>
        </w:rPr>
        <w:t>הרב הוטנר לא חושש רק מכשלון המודל המשלב לימוד</w:t>
      </w:r>
      <w:r w:rsidR="005521F4">
        <w:rPr>
          <w:rFonts w:hint="cs"/>
          <w:rtl/>
        </w:rPr>
        <w:t>י</w:t>
      </w:r>
      <w:r>
        <w:rPr>
          <w:rFonts w:hint="cs"/>
          <w:rtl/>
        </w:rPr>
        <w:t xml:space="preserve"> קודש וחול אלא אף מהצלחתו. שכן העמדה של לימוד חכמות חיצוניות כבעל ערך דתי עלולה להסיט את המוקד מלימוד התורה. הדבר עולה ממאמר ט מספר פחד יצחק לחנוכה. פגשנו בליבו של מאמר זה בסעיף הקודם, הנוגע להבדל בין מדע לבין תורה</w:t>
      </w:r>
      <w:r w:rsidR="005521F4">
        <w:rPr>
          <w:rFonts w:hint="cs"/>
          <w:rtl/>
        </w:rPr>
        <w:t>,</w:t>
      </w:r>
      <w:r>
        <w:rPr>
          <w:rFonts w:hint="cs"/>
          <w:rtl/>
        </w:rPr>
        <w:t xml:space="preserve"> </w:t>
      </w:r>
      <w:r w:rsidR="005521F4">
        <w:rPr>
          <w:rFonts w:hint="cs"/>
          <w:rtl/>
        </w:rPr>
        <w:t>המתבטא ב</w:t>
      </w:r>
      <w:r>
        <w:rPr>
          <w:rFonts w:hint="cs"/>
          <w:rtl/>
        </w:rPr>
        <w:t xml:space="preserve">כך שהמדע הוא חכמה חוקרת מציאות בעוד התורה היא חכמה יוצרת מציאות. מאמר זה נפתח בציון דין </w:t>
      </w:r>
      <w:r w:rsidR="00C806C5">
        <w:rPr>
          <w:rFonts w:hint="cs"/>
          <w:rtl/>
        </w:rPr>
        <w:t>הנוגע</w:t>
      </w:r>
      <w:r>
        <w:rPr>
          <w:rFonts w:hint="cs"/>
          <w:rtl/>
        </w:rPr>
        <w:t xml:space="preserve"> לברכות</w:t>
      </w:r>
      <w:r w:rsidR="00DD45A6">
        <w:rPr>
          <w:rFonts w:hint="cs"/>
          <w:rtl/>
        </w:rPr>
        <w:t>:</w:t>
      </w:r>
      <w:r w:rsidR="00C806C5">
        <w:rPr>
          <w:rFonts w:hint="cs"/>
          <w:rtl/>
        </w:rPr>
        <w:t xml:space="preserve"> "</w:t>
      </w:r>
      <w:r w:rsidR="00C806C5">
        <w:rPr>
          <w:rtl/>
        </w:rPr>
        <w:t>תנו רבנן</w:t>
      </w:r>
      <w:r w:rsidR="00C806C5">
        <w:rPr>
          <w:rFonts w:hint="cs"/>
          <w:rtl/>
        </w:rPr>
        <w:t>:</w:t>
      </w:r>
      <w:r w:rsidR="00C806C5">
        <w:rPr>
          <w:rtl/>
        </w:rPr>
        <w:t xml:space="preserve"> הרואה חכמי ישראל אומר</w:t>
      </w:r>
      <w:r w:rsidR="00C806C5">
        <w:rPr>
          <w:rFonts w:hint="cs"/>
          <w:rtl/>
        </w:rPr>
        <w:t>:</w:t>
      </w:r>
      <w:r w:rsidR="00C806C5">
        <w:rPr>
          <w:rtl/>
        </w:rPr>
        <w:t xml:space="preserve"> ברוך שחלק מחכמתו ליראיו</w:t>
      </w:r>
      <w:r w:rsidR="00C806C5">
        <w:rPr>
          <w:rFonts w:hint="cs"/>
          <w:rtl/>
        </w:rPr>
        <w:t>.</w:t>
      </w:r>
      <w:r w:rsidR="00C806C5">
        <w:rPr>
          <w:rtl/>
        </w:rPr>
        <w:t xml:space="preserve"> חכמי עובדי כוכבים –</w:t>
      </w:r>
      <w:r w:rsidR="00C806C5">
        <w:rPr>
          <w:rFonts w:hint="cs"/>
          <w:rtl/>
        </w:rPr>
        <w:t xml:space="preserve"> </w:t>
      </w:r>
      <w:r w:rsidR="00C806C5">
        <w:rPr>
          <w:rtl/>
        </w:rPr>
        <w:t>אומר</w:t>
      </w:r>
      <w:r w:rsidR="00C806C5">
        <w:rPr>
          <w:rFonts w:hint="cs"/>
          <w:rtl/>
        </w:rPr>
        <w:t>:</w:t>
      </w:r>
      <w:r w:rsidR="00C806C5">
        <w:rPr>
          <w:rtl/>
        </w:rPr>
        <w:t xml:space="preserve"> ברוך שנתן מחכמתו לב</w:t>
      </w:r>
      <w:r w:rsidR="00C806C5">
        <w:rPr>
          <w:rFonts w:hint="cs"/>
          <w:rtl/>
        </w:rPr>
        <w:t>שר ודם" (</w:t>
      </w:r>
      <w:r w:rsidR="00C806C5">
        <w:rPr>
          <w:rtl/>
        </w:rPr>
        <w:t>בבלי מסכת ברכות דף נח</w:t>
      </w:r>
      <w:r w:rsidR="00C806C5">
        <w:rPr>
          <w:rFonts w:hint="cs"/>
          <w:rtl/>
        </w:rPr>
        <w:t xml:space="preserve"> ע"</w:t>
      </w:r>
      <w:r w:rsidR="00C806C5">
        <w:rPr>
          <w:rtl/>
        </w:rPr>
        <w:t>א</w:t>
      </w:r>
      <w:r w:rsidR="00C806C5">
        <w:rPr>
          <w:rFonts w:hint="cs"/>
          <w:rtl/>
        </w:rPr>
        <w:t>).</w:t>
      </w:r>
      <w:r>
        <w:rPr>
          <w:rFonts w:hint="cs"/>
          <w:rtl/>
        </w:rPr>
        <w:t xml:space="preserve"> כך כתב</w:t>
      </w:r>
      <w:r w:rsidR="005521F4">
        <w:rPr>
          <w:rFonts w:hint="cs"/>
          <w:rtl/>
        </w:rPr>
        <w:t xml:space="preserve"> הרב הוטנר</w:t>
      </w:r>
      <w:r>
        <w:rPr>
          <w:rFonts w:hint="cs"/>
          <w:rtl/>
        </w:rPr>
        <w:t>:</w:t>
      </w:r>
    </w:p>
    <w:p w14:paraId="6BC7624C" w14:textId="77777777" w:rsidR="004B37E4" w:rsidRPr="00D10ADB" w:rsidRDefault="004B37E4" w:rsidP="004B37E4">
      <w:pPr>
        <w:pStyle w:val="Quote1"/>
        <w:rPr>
          <w:highlight w:val="yellow"/>
          <w:rtl/>
        </w:rPr>
      </w:pPr>
      <w:r w:rsidRPr="00D10ADB">
        <w:rPr>
          <w:rFonts w:hint="cs"/>
          <w:highlight w:val="yellow"/>
          <w:rtl/>
        </w:rPr>
        <w:t xml:space="preserve">הרואה חכם מחכמי ישראל מברך ברוך שחלק מחכמתו ליראיו. ורואה חכם מחכמי האומות מברך ברוך שנתן מחכמתו לבשר ודם. נראה להדיא כי ההבדל בין שתי הברכות הוא בסוג החכמה. כי על חכם בחכמת התורה שייך לומר "שחלק," ועל חכם בחכמת הטבע </w:t>
      </w:r>
      <w:r w:rsidR="00C806C5" w:rsidRPr="00D10ADB">
        <w:rPr>
          <w:rFonts w:hint="cs"/>
          <w:highlight w:val="yellow"/>
          <w:rtl/>
        </w:rPr>
        <w:t>שיי</w:t>
      </w:r>
      <w:r w:rsidR="00FC0CD8" w:rsidRPr="00D10ADB">
        <w:rPr>
          <w:rFonts w:hint="cs"/>
          <w:highlight w:val="yellow"/>
          <w:rtl/>
        </w:rPr>
        <w:t>ך</w:t>
      </w:r>
      <w:r w:rsidRPr="00D10ADB">
        <w:rPr>
          <w:rFonts w:hint="cs"/>
          <w:highlight w:val="yellow"/>
          <w:rtl/>
        </w:rPr>
        <w:t xml:space="preserve"> לומר "שנתן". אלא שבברייתא ניתוסף עוד תנאי, שהחכם בחכמת התורה יהיה מישראל, והחכם בחכמת הטבע יהיה מאומות העולם. והנה מציאותה של </w:t>
      </w:r>
      <w:r w:rsidR="00C806C5" w:rsidRPr="00D10ADB">
        <w:rPr>
          <w:rFonts w:hint="cs"/>
          <w:highlight w:val="yellow"/>
          <w:rtl/>
        </w:rPr>
        <w:t>חכמת</w:t>
      </w:r>
      <w:r w:rsidRPr="00D10ADB">
        <w:rPr>
          <w:rFonts w:hint="cs"/>
          <w:highlight w:val="yellow"/>
          <w:rtl/>
        </w:rPr>
        <w:t xml:space="preserve"> התורה אצל אחד מאומות העולם </w:t>
      </w:r>
      <w:r w:rsidRPr="00D10ADB">
        <w:rPr>
          <w:highlight w:val="yellow"/>
          <w:rtl/>
        </w:rPr>
        <w:t>–</w:t>
      </w:r>
      <w:r w:rsidRPr="00D10ADB">
        <w:rPr>
          <w:rFonts w:hint="cs"/>
          <w:highlight w:val="yellow"/>
          <w:rtl/>
        </w:rPr>
        <w:t xml:space="preserve"> אינה נכנסת בחשבון כלל. ופשוט הוא שאין מציאות זו מחייבת כלום. דמורשה קהילת יעקב כתיב. אבל לעומת זאת, למדנו מכאן חידוש גדול לאידך גיסא, דאם אחד מישראל הוא חכם בחכמת הטבע, אין מציאותו מחייבת כלום. ואין כאן מקום לברכה כל עיקר. ואף על פי שחכמת הטבע מצד עצמה מחייבת היא בברכה, מכל מקום אם בעליה של חכמה זו, הרי הם מישראל, הרי הבעלים מפקיעים את עניין הברכה מחכמתם (פחד יצחק, חנוכה, ט/ב).</w:t>
      </w:r>
    </w:p>
    <w:p w14:paraId="5B12EED3" w14:textId="77777777" w:rsidR="004B37E4" w:rsidRDefault="004B37E4" w:rsidP="001439FC">
      <w:pPr>
        <w:rPr>
          <w:rtl/>
        </w:rPr>
      </w:pPr>
      <w:r>
        <w:rPr>
          <w:rFonts w:hint="cs"/>
          <w:rtl/>
        </w:rPr>
        <w:t>הרב הוטנר מבקש לשאול מדוע אין מברכים ברכה על ראיית אדם מישראל שהוא חכם בחכמת הטבע, למרות שחכמת הטבע מחייבת ברכה מצד עצמה. ה</w:t>
      </w:r>
      <w:r w:rsidR="00AC69B6">
        <w:rPr>
          <w:rFonts w:hint="cs"/>
          <w:rtl/>
        </w:rPr>
        <w:t>וא</w:t>
      </w:r>
      <w:r>
        <w:rPr>
          <w:rFonts w:hint="cs"/>
          <w:rtl/>
        </w:rPr>
        <w:t xml:space="preserve"> מציג את שאלתו כעולה מאליה מהמקור בו הוא דן; אולם קריאה בתשומת לב מראה שלאו דווקא. בצורה אופיינית הוא בונה מהלך פרשני המתחיל מהצגת ההנחה השגורה או הפשוטה, ואז חושף שבעצם יש כאן דבר מה אחר או נוסף. אולם במקרה זה ההנחה אינה פשוטה כלל, אלא דווקא מעמיסה. הרב הוטנר מציג כהנחה פשוטה שעל פניו קריאה של הטקסט מראה שסוג החכמה </w:t>
      </w:r>
      <w:r>
        <w:rPr>
          <w:rtl/>
        </w:rPr>
        <w:t>–</w:t>
      </w:r>
      <w:r>
        <w:rPr>
          <w:rFonts w:hint="cs"/>
          <w:rtl/>
        </w:rPr>
        <w:t xml:space="preserve"> אם חכמת התורה או חכמת המדע </w:t>
      </w:r>
      <w:r>
        <w:rPr>
          <w:rtl/>
        </w:rPr>
        <w:t>–</w:t>
      </w:r>
      <w:r>
        <w:rPr>
          <w:rFonts w:hint="cs"/>
          <w:rtl/>
        </w:rPr>
        <w:t xml:space="preserve"> היא הגורמת להבדל בין נוסח הברכות, "חלק מחכמתו ליראיו" מול "נתן מחכמתו לבשר ודם", ואילו קריאה מדוקדקת מראה שיש נפקות לא רק לסוג החכמה, אלא לזהות החכם </w:t>
      </w:r>
      <w:r>
        <w:rPr>
          <w:rtl/>
        </w:rPr>
        <w:t>–</w:t>
      </w:r>
      <w:r>
        <w:rPr>
          <w:rFonts w:hint="cs"/>
          <w:rtl/>
        </w:rPr>
        <w:t xml:space="preserve"> אם מישראל או מאומות העולם. אלא שבמקור עצמו אין שום אינדיקציה שסוג החכמה היא גורם בקביעת נוסח הברכה. אדרבא, על פניו נראה</w:t>
      </w:r>
      <w:r w:rsidR="00AC69B6">
        <w:rPr>
          <w:rFonts w:hint="cs"/>
          <w:rtl/>
        </w:rPr>
        <w:t xml:space="preserve"> כי</w:t>
      </w:r>
      <w:r>
        <w:rPr>
          <w:rFonts w:hint="cs"/>
          <w:rtl/>
        </w:rPr>
        <w:t xml:space="preserve"> ההנחה הפשוטה היא שזהות החכם היא הגורם לשוני בנוסח, ואילו שאלת סוג החכמה אינה מן העניין. על פניו, הרואה שני חכמים באותה חכמה בדיוק, רק האחד מישראל והאחר מאומות העולם, מברך על ה</w:t>
      </w:r>
      <w:r w:rsidR="00AC69B6">
        <w:rPr>
          <w:rFonts w:hint="cs"/>
          <w:rtl/>
        </w:rPr>
        <w:t>אחד</w:t>
      </w:r>
      <w:r>
        <w:rPr>
          <w:rFonts w:hint="cs"/>
          <w:rtl/>
        </w:rPr>
        <w:t xml:space="preserve"> שחלק ליראיו ועל האחר שנתן לבשר ודם. הקביעה שהחכם מישראל הוא דווקא חכם בחכמת התורה, והחכם מאומות העולם דווקא בחכמת הטבע</w:t>
      </w:r>
      <w:r w:rsidR="00AC69B6">
        <w:rPr>
          <w:rFonts w:hint="cs"/>
          <w:rtl/>
        </w:rPr>
        <w:t xml:space="preserve"> </w:t>
      </w:r>
      <w:r>
        <w:rPr>
          <w:rFonts w:hint="cs"/>
          <w:rtl/>
        </w:rPr>
        <w:t xml:space="preserve">אולי מתקבלת על הדעת, אך אינה הכרחית ובמידה רבה </w:t>
      </w:r>
      <w:r w:rsidR="00DD45A6">
        <w:rPr>
          <w:rFonts w:hint="cs"/>
          <w:rtl/>
        </w:rPr>
        <w:lastRenderedPageBreak/>
        <w:t>מניחה את</w:t>
      </w:r>
      <w:r>
        <w:rPr>
          <w:rFonts w:hint="cs"/>
          <w:rtl/>
        </w:rPr>
        <w:t xml:space="preserve"> המבוקש</w:t>
      </w:r>
      <w:r w:rsidR="00AC69B6">
        <w:rPr>
          <w:rFonts w:hint="cs"/>
          <w:rtl/>
        </w:rPr>
        <w:t xml:space="preserve">, והיא </w:t>
      </w:r>
      <w:r>
        <w:rPr>
          <w:rFonts w:hint="cs"/>
          <w:rtl/>
        </w:rPr>
        <w:t>מסי</w:t>
      </w:r>
      <w:r w:rsidR="005D010C">
        <w:rPr>
          <w:rFonts w:hint="cs"/>
          <w:rtl/>
        </w:rPr>
        <w:t>ט</w:t>
      </w:r>
      <w:r>
        <w:rPr>
          <w:rFonts w:hint="cs"/>
          <w:rtl/>
        </w:rPr>
        <w:t xml:space="preserve">ה את </w:t>
      </w:r>
      <w:r w:rsidR="00AC69B6">
        <w:rPr>
          <w:rFonts w:hint="cs"/>
          <w:rtl/>
        </w:rPr>
        <w:t>מובנה של</w:t>
      </w:r>
      <w:r>
        <w:rPr>
          <w:rFonts w:hint="cs"/>
          <w:rtl/>
        </w:rPr>
        <w:t xml:space="preserve"> הברכה: מברכה על החכם, לברכה על החכמה.</w:t>
      </w:r>
      <w:r w:rsidR="00AC69B6">
        <w:rPr>
          <w:rStyle w:val="FootnoteReference"/>
          <w:rtl/>
        </w:rPr>
        <w:footnoteReference w:id="29"/>
      </w:r>
      <w:r>
        <w:rPr>
          <w:rFonts w:hint="cs"/>
          <w:rtl/>
        </w:rPr>
        <w:t xml:space="preserve"> המסקנה לאחריה, לפיה רק הצירופים הללו מחייבים ברכה, ועל כן חכם בחכמת הטבע מישראל אינו מחייב באף ברכה, אינה הכרחית כלל. הדין לגביו תוהה הרב הוטנר אינו דין של הברייתא, אלא חידוש הלכתי שלו. המוטיבציה של הרב הוטנר נחשפת כבר בשלב זה: הוא מבקש לחייב את ערכן של החכמות החיצוניות, אך בה בעת להסתייג מעיסוק בהן. לאחר שעמד על עליונותה של התורה כחכמה יוצרת מציאות על פני החכמות החיצוניות, שב הרב הוטנר לשאלה זו על מנת לפתור אותה. את הפתרון הוא מוצא מתוך עיון בדין דומה הקשור בברכה אחרת: ברכת הבשמים. כך כתב:</w:t>
      </w:r>
    </w:p>
    <w:p w14:paraId="0061002E" w14:textId="77777777" w:rsidR="004B37E4" w:rsidRPr="00D10ADB" w:rsidRDefault="004B37E4" w:rsidP="004B37E4">
      <w:pPr>
        <w:pStyle w:val="Quote1"/>
        <w:rPr>
          <w:highlight w:val="yellow"/>
          <w:rtl/>
        </w:rPr>
      </w:pPr>
      <w:r w:rsidRPr="00D10ADB">
        <w:rPr>
          <w:rFonts w:hint="cs"/>
          <w:highlight w:val="yellow"/>
          <w:rtl/>
        </w:rPr>
        <w:t xml:space="preserve">אין מברכים ברכת הריח אלא אם כן היו הבשמים מיוחדים ועומדים לשם הנאת הריח. אם אין הבשמים מיוחדים להנאת הריח, אין מברכים עליהם אפילו אם למעשה נמצא בהם הריח הטוב. הרגשת הריח אינה מחייבת בברכה אלא אם כן עולה הוא הריח ממקור המיוחד לו. לא הריח הטוב מחייב את הברכה, אלא היחוד לאותו הריח. ריח טוב העולה ממקור שאינו מיוחד לו, הרי זה בבחינת טפל. וברכה טעונה עיקר, ואין הטפל כדאי לברכה. והוא הדין והיא המדה בהופעת החכמה. שכלו של אדם מישראל מיוחד הוא לחכמת היצירה של המציאות החדשה. ואם מן השכל הזה עולה היא חכמת החקירה של המציאות הקיימת, הרי זה הופעת החכמה במקום שאינו מיוחד לה. וממילא מציאותה במקום הזה אינה בציור של עיקר, אלא בציור של טפל. וכלל הוא בידינו: אין הטפל כדאי לברכה!  </w:t>
      </w:r>
      <w:r w:rsidRPr="00D10ADB">
        <w:rPr>
          <w:rFonts w:hint="eastAsia"/>
          <w:highlight w:val="yellow"/>
          <w:rtl/>
        </w:rPr>
        <w:t>–</w:t>
      </w:r>
      <w:r w:rsidRPr="00D10ADB">
        <w:rPr>
          <w:rFonts w:hint="cs"/>
          <w:highlight w:val="yellow"/>
          <w:rtl/>
        </w:rPr>
        <w:t xml:space="preserve"> והרי זה דומה ממש לאחד מישראל אשר במקום האמונה שתהא תחיית המתים, הוא מעמ</w:t>
      </w:r>
      <w:r w:rsidR="00DA2A66" w:rsidRPr="00D10ADB">
        <w:rPr>
          <w:rFonts w:hint="cs"/>
          <w:highlight w:val="yellow"/>
          <w:rtl/>
        </w:rPr>
        <w:t>י</w:t>
      </w:r>
      <w:r w:rsidRPr="00D10ADB">
        <w:rPr>
          <w:rFonts w:hint="cs"/>
          <w:highlight w:val="yellow"/>
          <w:rtl/>
        </w:rPr>
        <w:t>ד את האמונה שלא יהא עוד מבול, ומתוך כך הוא רוצה לצאת בברית הקשת במקום בברית המילה (פחד יצחק, חנוכה, ט/ו).</w:t>
      </w:r>
    </w:p>
    <w:p w14:paraId="24508AED" w14:textId="77777777" w:rsidR="004B37E4" w:rsidRDefault="004B37E4" w:rsidP="004B37E4">
      <w:pPr>
        <w:rPr>
          <w:rtl/>
        </w:rPr>
      </w:pPr>
      <w:r>
        <w:rPr>
          <w:rFonts w:hint="cs"/>
          <w:rtl/>
        </w:rPr>
        <w:t xml:space="preserve">העיסוק בחכמת המדע אינו רע מצד עצמו, להפך, זהו עיסוק הראוי מצד עצמו לברכה. אולם עבור אדם מישראל, הדבר שווה ערך לאדם שיש לו כשרון נדיר לעסוק בתכלית עצמה והוא זונח אותה לטובת עיסוק באמצעים שהוא מנת חלקו של כל אדם. אף אם אדם כזה עוסק באמצעים בצורה מרשימה, יהא זה מוזר להתעורר בשל כך לברכה, לאור ההקשר. מהלך זה מזכיר גם הוא טעם שגור להתנגדות אורתודוכסית לעיסוק בחכמות חיצוניות, הטעם הראשון שהזכרנו לעיל </w:t>
      </w:r>
      <w:r>
        <w:rPr>
          <w:rtl/>
        </w:rPr>
        <w:t>–</w:t>
      </w:r>
      <w:r>
        <w:rPr>
          <w:rFonts w:hint="cs"/>
          <w:rtl/>
        </w:rPr>
        <w:t xml:space="preserve"> ביטול תורה. לימוד חכמות חיצוניות פסול משום שהוא בא על חשבון לימוד תורה. אולם עבור הרב הוטנר אין זאת משום שהחכמות החיצוניות חסרות ערך. הן אינן בזבוז זמן (או בעגה האורתודוכסית: ביטול זמן)</w:t>
      </w:r>
      <w:r w:rsidR="00AF5311">
        <w:rPr>
          <w:rFonts w:hint="cs"/>
          <w:rtl/>
        </w:rPr>
        <w:t>,</w:t>
      </w:r>
      <w:r>
        <w:rPr>
          <w:rFonts w:hint="cs"/>
          <w:rtl/>
        </w:rPr>
        <w:t xml:space="preserve"> אולם כאשר הן הופכות למוקד העיסוק על חשבון התורה, יש כאן לתפיסתו בזבוז אדם מישראל. </w:t>
      </w:r>
    </w:p>
    <w:p w14:paraId="40EE7200" w14:textId="77777777" w:rsidR="004B37E4" w:rsidRDefault="004B37E4" w:rsidP="004B37E4">
      <w:r>
        <w:rPr>
          <w:rFonts w:hint="cs"/>
          <w:rtl/>
        </w:rPr>
        <w:t xml:space="preserve">לצד ההמשגה של יחסי הרכיבים הדואליסטים של המציאות כגוף ותכלית העולמות, </w:t>
      </w:r>
      <w:r w:rsidR="00DB0BF9">
        <w:rPr>
          <w:rFonts w:hint="cs"/>
          <w:rtl/>
        </w:rPr>
        <w:t>הרב הוטנר ממשי</w:t>
      </w:r>
      <w:r>
        <w:rPr>
          <w:rFonts w:hint="cs"/>
          <w:rtl/>
        </w:rPr>
        <w:t xml:space="preserve">גם </w:t>
      </w:r>
      <w:r w:rsidR="00DB0BF9">
        <w:rPr>
          <w:rFonts w:hint="cs"/>
          <w:rtl/>
        </w:rPr>
        <w:t xml:space="preserve">גם </w:t>
      </w:r>
      <w:r>
        <w:rPr>
          <w:rFonts w:hint="cs"/>
          <w:rtl/>
        </w:rPr>
        <w:t>ב</w:t>
      </w:r>
      <w:r w:rsidR="00DB0BF9">
        <w:rPr>
          <w:rFonts w:hint="cs"/>
          <w:rtl/>
        </w:rPr>
        <w:t>מונחי</w:t>
      </w:r>
      <w:r>
        <w:rPr>
          <w:rFonts w:hint="cs"/>
          <w:rtl/>
        </w:rPr>
        <w:t xml:space="preserve"> טפל ועיקר, בהקשר מקומה של הדעת ככזו היכולה להבחין בין </w:t>
      </w:r>
      <w:r w:rsidR="00DB0BF9">
        <w:rPr>
          <w:rFonts w:hint="cs"/>
          <w:rtl/>
        </w:rPr>
        <w:t>עיקר ל</w:t>
      </w:r>
      <w:r>
        <w:rPr>
          <w:rFonts w:hint="cs"/>
          <w:rtl/>
        </w:rPr>
        <w:t>טפל ולהכפיף את ה</w:t>
      </w:r>
      <w:r w:rsidR="00DB0BF9">
        <w:rPr>
          <w:rFonts w:hint="cs"/>
          <w:rtl/>
        </w:rPr>
        <w:t>אחרון אל ה</w:t>
      </w:r>
      <w:r>
        <w:rPr>
          <w:rFonts w:hint="cs"/>
          <w:rtl/>
        </w:rPr>
        <w:t>ראשון.</w:t>
      </w:r>
      <w:r w:rsidR="00DB0BF9">
        <w:rPr>
          <w:rStyle w:val="FootnoteReference"/>
          <w:rtl/>
        </w:rPr>
        <w:footnoteReference w:id="30"/>
      </w:r>
      <w:r w:rsidR="00DB0BF9">
        <w:rPr>
          <w:rFonts w:hint="cs"/>
          <w:rtl/>
        </w:rPr>
        <w:t xml:space="preserve"> </w:t>
      </w:r>
      <w:r>
        <w:rPr>
          <w:rFonts w:hint="cs"/>
          <w:rtl/>
        </w:rPr>
        <w:t>עיסוקו של הרב הוטנר בחכמות החיצוניות במובאה זו ממצב אותן בהקשר זה. באופן עקר</w:t>
      </w:r>
      <w:r w:rsidR="00DB0BF9">
        <w:rPr>
          <w:rFonts w:hint="cs"/>
          <w:rtl/>
        </w:rPr>
        <w:t>ו</w:t>
      </w:r>
      <w:r>
        <w:rPr>
          <w:rFonts w:hint="cs"/>
          <w:rtl/>
        </w:rPr>
        <w:t>ני, העיסוק בטפל הוא עיקר גדול בהגותו של הרב הוטנר, כאשר זה נעשה כחלק מהכפפתו לעיקר. זהו תוכנו של אחד המושגים המרכזיים בהגותו: עשיית דברי הרשות לשם שמים.</w:t>
      </w:r>
      <w:r>
        <w:rPr>
          <w:rStyle w:val="FootnoteReference"/>
          <w:rtl/>
        </w:rPr>
        <w:footnoteReference w:id="31"/>
      </w:r>
      <w:r>
        <w:rPr>
          <w:rFonts w:hint="cs"/>
          <w:rtl/>
        </w:rPr>
        <w:t xml:space="preserve"> עד כדי כך, שהוא מייחס לכך מעמד גבוה יותר משהוא מייחס לקיום מצוות: הניצחון במערכת הקודש והחול היא שאיפה גבוה יותר מנצחון במערכת הטוב והרע. אלא שכך הוא בתחום המעשה. בתחום החכמה, הרב הוטנר דואג להדגיש שגם </w:t>
      </w:r>
      <w:r w:rsidR="00DB0BF9">
        <w:rPr>
          <w:rFonts w:hint="cs"/>
          <w:rtl/>
        </w:rPr>
        <w:t>לו</w:t>
      </w:r>
      <w:r>
        <w:rPr>
          <w:rFonts w:hint="cs"/>
          <w:rtl/>
        </w:rPr>
        <w:t xml:space="preserve"> יצויר שאדם מישראל יעסוק בחכמת חיצוניות</w:t>
      </w:r>
      <w:r w:rsidR="00DB0BF9">
        <w:rPr>
          <w:rFonts w:hint="cs"/>
          <w:rtl/>
        </w:rPr>
        <w:t xml:space="preserve"> ואף</w:t>
      </w:r>
      <w:r>
        <w:rPr>
          <w:rFonts w:hint="cs"/>
          <w:rtl/>
        </w:rPr>
        <w:t xml:space="preserve"> באופן </w:t>
      </w:r>
      <w:r w:rsidR="00DB0BF9">
        <w:rPr>
          <w:rFonts w:hint="cs"/>
          <w:rtl/>
        </w:rPr>
        <w:t>ש</w:t>
      </w:r>
      <w:r>
        <w:rPr>
          <w:rFonts w:hint="cs"/>
          <w:rtl/>
        </w:rPr>
        <w:t xml:space="preserve">הוא עושה זאת לשם שמים, </w:t>
      </w:r>
      <w:r w:rsidR="00DB0BF9">
        <w:rPr>
          <w:rFonts w:hint="cs"/>
          <w:rtl/>
        </w:rPr>
        <w:t xml:space="preserve">אך גם </w:t>
      </w:r>
      <w:r>
        <w:rPr>
          <w:rFonts w:hint="cs"/>
          <w:rtl/>
        </w:rPr>
        <w:t xml:space="preserve">באופן </w:t>
      </w:r>
      <w:r w:rsidR="00DB0BF9">
        <w:rPr>
          <w:rFonts w:hint="cs"/>
          <w:rtl/>
        </w:rPr>
        <w:t>בו הדבר</w:t>
      </w:r>
      <w:r>
        <w:rPr>
          <w:rFonts w:hint="cs"/>
          <w:rtl/>
        </w:rPr>
        <w:t xml:space="preserve"> נהיה עיסוק עיקרי יותר עבורו מאשר העיסוק בתורה, יש בכך </w:t>
      </w:r>
      <w:r w:rsidR="00DB0BF9">
        <w:rPr>
          <w:rFonts w:hint="cs"/>
          <w:rtl/>
        </w:rPr>
        <w:t>פגם. פגם</w:t>
      </w:r>
      <w:r>
        <w:rPr>
          <w:rFonts w:hint="cs"/>
          <w:rtl/>
        </w:rPr>
        <w:t xml:space="preserve"> הבא לידי ביטוי בכך שהיכן שחכמתו היתה מחייבת את פוגשיו בברכה לו היה </w:t>
      </w:r>
      <w:r w:rsidR="00DB0BF9">
        <w:rPr>
          <w:rFonts w:hint="cs"/>
          <w:rtl/>
        </w:rPr>
        <w:t>חכ</w:t>
      </w:r>
      <w:r>
        <w:rPr>
          <w:rFonts w:hint="cs"/>
          <w:rtl/>
        </w:rPr>
        <w:t xml:space="preserve">ם מאומות העולם, במקרה שלו היא אינה מחייבת ברכה. הבחנה זו בדבר עשיית הרשות לשם שמים בהקשר הכללי לעומת בהקשרה של החכמה באופן מסוים ביטא הרב הוטנר במאמר נוסף מספר פחד יצחק לחנוכה. כך כתב:    </w:t>
      </w:r>
    </w:p>
    <w:p w14:paraId="1698524E" w14:textId="77777777" w:rsidR="004B37E4" w:rsidRPr="00D10ADB" w:rsidRDefault="004B37E4" w:rsidP="004B37E4">
      <w:pPr>
        <w:pStyle w:val="Quote1"/>
        <w:rPr>
          <w:highlight w:val="yellow"/>
        </w:rPr>
      </w:pPr>
      <w:r w:rsidRPr="00D10ADB">
        <w:rPr>
          <w:rFonts w:hint="cs"/>
          <w:highlight w:val="yellow"/>
          <w:rtl/>
        </w:rPr>
        <w:lastRenderedPageBreak/>
        <w:t xml:space="preserve">הנה מחויבים אנו לחיות את חיי-הרשות שלנו לשם שמים [...] ונמצא דאם האדם חי באיזה חלק מחיי הרשות שלו, בהעדר כונה לשם שמים, הרי זה מבטל חובה זו של "בכל דרכיך דעהו". כלומר, הפגם הוא בזה שלא הקדיש את החולין שלו. על ידי חסרון ההקדש, נשאר החול בחילוניותו [...אולם] המשתמש בכוח השכל לחפצי הרשות סתם, אין אנו זקוקים לפגמו מצד ביטול חובת "בכל דרכיך דעהו". אלא שיש פגם ואיסור הנובע מעצם מהותו של כוח השכל. הלא נכתב במקרא "ודברת בם" וגומר, ונאמרה כאן ההלכה שלא יהא עיקר דיבורך אלא בם. כלומר, אין סוף ענינה של מצות תלמוד תורה, הטלת חובה של עצם הלימוד; אלא שסוף ענינה של מצות תלמוד תורה, הוא </w:t>
      </w:r>
      <w:r w:rsidRPr="00D10ADB">
        <w:rPr>
          <w:rFonts w:hint="cs"/>
          <w:b/>
          <w:bCs/>
          <w:highlight w:val="yellow"/>
          <w:rtl/>
        </w:rPr>
        <w:t>מניעת צורת עיקר</w:t>
      </w:r>
      <w:r w:rsidRPr="00D10ADB">
        <w:rPr>
          <w:rFonts w:hint="cs"/>
          <w:highlight w:val="yellow"/>
          <w:rtl/>
        </w:rPr>
        <w:t xml:space="preserve"> מכל סוג התעסקות של שכל מלבד ההתעסקות בחכמת התורה (פחד יצחק, חנוכה, יא/ג</w:t>
      </w:r>
      <w:r w:rsidR="00FC0CD8" w:rsidRPr="00D10ADB">
        <w:rPr>
          <w:rFonts w:hint="cs"/>
          <w:highlight w:val="yellow"/>
          <w:rtl/>
        </w:rPr>
        <w:t>.</w:t>
      </w:r>
      <w:r w:rsidR="00C806C5" w:rsidRPr="00D10ADB">
        <w:rPr>
          <w:rFonts w:hint="cs"/>
          <w:highlight w:val="yellow"/>
          <w:rtl/>
        </w:rPr>
        <w:t xml:space="preserve"> ההדגשה במקור</w:t>
      </w:r>
      <w:r w:rsidRPr="00D10ADB">
        <w:rPr>
          <w:rFonts w:hint="cs"/>
          <w:highlight w:val="yellow"/>
          <w:rtl/>
        </w:rPr>
        <w:t xml:space="preserve">). </w:t>
      </w:r>
    </w:p>
    <w:p w14:paraId="6C9A27D1" w14:textId="77777777" w:rsidR="004B37E4" w:rsidRDefault="004B37E4" w:rsidP="00DB0BF9">
      <w:pPr>
        <w:rPr>
          <w:rtl/>
        </w:rPr>
      </w:pPr>
      <w:r>
        <w:rPr>
          <w:rFonts w:hint="cs"/>
          <w:rtl/>
        </w:rPr>
        <w:t>המשגה זו של מצות לימוד תורה כחובה למנוע צורת עיקר מכל עיסוק שכלי אחר יוצאת דופן, ומפותלת משהו. על פניו אפשר היה לומר שמניעת צורת עיקר מעיסוקים אחרים היא חלק מחובת לימוד התורה, אך לא עיקר הענין, שהוא הלימוד עצמו. אולם הדבר עולה בקנה אחד עם גישתו הכללית. היא באה לידי ביטוי בדגש החינוכי שלו על העלאת כבוד התורה כמטרה חשובה אף יותר מהוספת לימוד התורה עצמו, ובקביעתו שאדם שאינו עוסק רבות בתורה אך כח הכרת החשיבות שלו מכוון לתורה קרוב לתורה יותר מאדם השוקד על התורה בכל יום אך מתרשם יותר מאדם עשיר מאשר מתלמיד חכם;</w:t>
      </w:r>
      <w:r>
        <w:rPr>
          <w:rStyle w:val="FootnoteReference"/>
          <w:rtl/>
        </w:rPr>
        <w:footnoteReference w:id="32"/>
      </w:r>
      <w:r>
        <w:rPr>
          <w:rFonts w:hint="cs"/>
          <w:rtl/>
        </w:rPr>
        <w:t xml:space="preserve"> וכן הוא עולה בקנה אחד עם הדגשתו שחיוני שלימוד התורה, ורק הוא, ייתפס כידע בעל משמעות קיומית אשר נלווה אליו תענוג פנימי.</w:t>
      </w:r>
      <w:r w:rsidR="00DB0BF9">
        <w:rPr>
          <w:rStyle w:val="FootnoteReference"/>
          <w:rtl/>
        </w:rPr>
        <w:footnoteReference w:id="33"/>
      </w:r>
      <w:r>
        <w:rPr>
          <w:rFonts w:hint="cs"/>
          <w:rtl/>
        </w:rPr>
        <w:t xml:space="preserve"> </w:t>
      </w:r>
      <w:r w:rsidR="00DB0BF9">
        <w:rPr>
          <w:rFonts w:hint="cs"/>
          <w:rtl/>
        </w:rPr>
        <w:t>כך כתב:</w:t>
      </w:r>
    </w:p>
    <w:p w14:paraId="70F66094" w14:textId="77777777" w:rsidR="004B37E4" w:rsidRPr="00D10ADB" w:rsidRDefault="004B37E4" w:rsidP="004B37E4">
      <w:pPr>
        <w:pStyle w:val="Quote1"/>
        <w:rPr>
          <w:highlight w:val="yellow"/>
          <w:rtl/>
        </w:rPr>
      </w:pPr>
      <w:r w:rsidRPr="00D10ADB">
        <w:rPr>
          <w:rFonts w:hint="cs"/>
          <w:highlight w:val="yellow"/>
          <w:rtl/>
        </w:rPr>
        <w:t>גלות יון היא בעיקרה גלות החכמה [...] נקודת המוקד של גלות זו היא קביעות היחס של עיקר וטפל בערכי השכל [...] וכאן הוא הלחץ שחכמת יון לוחצת על חכמת התורה להדביק את תואר העיקריות לחכמת החול [...] העיקריות של חכמה יונית נבנית היא על חורבנה של עיקריות חכמת ישראל (פחד יצחק, חנוכה, טו/ז).</w:t>
      </w:r>
    </w:p>
    <w:p w14:paraId="36E3FE16" w14:textId="77777777" w:rsidR="00674F9A" w:rsidRDefault="00DB0BF9" w:rsidP="00674F9A">
      <w:pPr>
        <w:rPr>
          <w:rtl/>
        </w:rPr>
      </w:pPr>
      <w:r>
        <w:rPr>
          <w:rFonts w:hint="cs"/>
          <w:rtl/>
        </w:rPr>
        <w:t>יחסו ה</w:t>
      </w:r>
      <w:r w:rsidR="008B5F4F">
        <w:rPr>
          <w:rFonts w:hint="cs"/>
          <w:rtl/>
        </w:rPr>
        <w:t>כפול</w:t>
      </w:r>
      <w:r>
        <w:rPr>
          <w:rFonts w:hint="cs"/>
          <w:rtl/>
        </w:rPr>
        <w:t xml:space="preserve"> של הרב הוטנר ללימוד חכמות חיצוניות נובע בעצם מאות</w:t>
      </w:r>
      <w:r w:rsidR="00F800B5">
        <w:rPr>
          <w:rFonts w:hint="cs"/>
          <w:rtl/>
        </w:rPr>
        <w:t>ו</w:t>
      </w:r>
      <w:r>
        <w:rPr>
          <w:rFonts w:hint="cs"/>
          <w:rtl/>
        </w:rPr>
        <w:t xml:space="preserve"> מקור: הערך שהוא משווה להם. הוא רואה בהם מקור להעצמת היהדות והיהודי</w:t>
      </w:r>
      <w:r w:rsidR="005D3E17">
        <w:rPr>
          <w:rFonts w:hint="cs"/>
          <w:rtl/>
        </w:rPr>
        <w:t xml:space="preserve"> ובמובנים מסויימים לגילוי רצון האל</w:t>
      </w:r>
      <w:r>
        <w:rPr>
          <w:rFonts w:hint="cs"/>
          <w:rtl/>
        </w:rPr>
        <w:t xml:space="preserve">, אך בה בעת רואה בהן מתחרה ליהדות. מכאן נובע </w:t>
      </w:r>
      <w:r w:rsidR="008B5F4F">
        <w:rPr>
          <w:rFonts w:hint="cs"/>
          <w:rtl/>
        </w:rPr>
        <w:t xml:space="preserve">עיסוקו שלו בחכמות חיצוניות, </w:t>
      </w:r>
      <w:r>
        <w:rPr>
          <w:rFonts w:hint="cs"/>
          <w:rtl/>
        </w:rPr>
        <w:t>יחסו ה</w:t>
      </w:r>
      <w:r w:rsidR="008B5F4F">
        <w:rPr>
          <w:rFonts w:hint="cs"/>
          <w:rtl/>
        </w:rPr>
        <w:t xml:space="preserve">אמביוולנטי לאפשרות שתלמידיו ובני ישיבות בכלל יעסקו בחכמות חיצוניות וכן יחסו השלילי לאידאולוגיות יהודיות המחייבות לימוד חכמות </w:t>
      </w:r>
      <w:r w:rsidR="008B5F4F" w:rsidRPr="005D3E17">
        <w:rPr>
          <w:rFonts w:hint="cs"/>
          <w:rtl/>
        </w:rPr>
        <w:t xml:space="preserve">חיצוניות </w:t>
      </w:r>
      <w:r w:rsidR="005D3E17" w:rsidRPr="005D3E17">
        <w:rPr>
          <w:rFonts w:hint="cs"/>
          <w:rtl/>
        </w:rPr>
        <w:t xml:space="preserve">לכל </w:t>
      </w:r>
      <w:r w:rsidR="005D3E17" w:rsidRPr="005E3912">
        <w:rPr>
          <w:rFonts w:hint="cs"/>
          <w:rtl/>
        </w:rPr>
        <w:t xml:space="preserve">אדם </w:t>
      </w:r>
      <w:r w:rsidR="00C806C5" w:rsidRPr="005E3912">
        <w:rPr>
          <w:rFonts w:hint="cs"/>
          <w:rtl/>
        </w:rPr>
        <w:t>כערך דתי</w:t>
      </w:r>
      <w:r w:rsidR="005D3E17" w:rsidRPr="005E3912">
        <w:rPr>
          <w:rFonts w:hint="cs"/>
          <w:rtl/>
        </w:rPr>
        <w:t xml:space="preserve"> וב</w:t>
      </w:r>
      <w:r w:rsidR="005D3E17">
        <w:rPr>
          <w:rFonts w:hint="cs"/>
          <w:rtl/>
        </w:rPr>
        <w:t>אופן בלתי מסוייג</w:t>
      </w:r>
      <w:r w:rsidR="008B5F4F">
        <w:rPr>
          <w:rFonts w:hint="cs"/>
          <w:rtl/>
        </w:rPr>
        <w:t>.</w:t>
      </w:r>
      <w:r w:rsidR="00674F9A">
        <w:rPr>
          <w:rFonts w:hint="cs"/>
          <w:rtl/>
        </w:rPr>
        <w:t xml:space="preserve"> </w:t>
      </w:r>
    </w:p>
    <w:p w14:paraId="63975041" w14:textId="77777777" w:rsidR="004B37E4" w:rsidRPr="00131E59" w:rsidRDefault="004B37E4" w:rsidP="00FC0CD8">
      <w:pPr>
        <w:pStyle w:val="Heading1"/>
        <w:rPr>
          <w:rtl/>
        </w:rPr>
        <w:sectPr w:rsidR="004B37E4" w:rsidRPr="00131E59" w:rsidSect="00E01A5C">
          <w:footerReference w:type="default" r:id="rId8"/>
          <w:footnotePr>
            <w:numRestart w:val="eachSect"/>
          </w:footnotePr>
          <w:pgSz w:w="11906" w:h="16838"/>
          <w:pgMar w:top="1440" w:right="1440" w:bottom="1440" w:left="1440" w:header="708" w:footer="708" w:gutter="0"/>
          <w:cols w:space="708"/>
          <w:bidi/>
          <w:rtlGutter/>
          <w:docGrid w:linePitch="360"/>
        </w:sectPr>
      </w:pPr>
    </w:p>
    <w:p w14:paraId="3EEECBA5" w14:textId="77777777" w:rsidR="00F46D3E" w:rsidRDefault="00F46D3E" w:rsidP="009C4E35">
      <w:pPr>
        <w:pStyle w:val="Heading1"/>
        <w:rPr>
          <w:rtl/>
        </w:rPr>
      </w:pPr>
      <w:bookmarkStart w:id="20" w:name="_Toc60309144"/>
      <w:bookmarkStart w:id="21" w:name="_Toc60311323"/>
      <w:r>
        <w:rPr>
          <w:rFonts w:hint="cs"/>
          <w:rtl/>
        </w:rPr>
        <w:lastRenderedPageBreak/>
        <w:t xml:space="preserve">פרק </w:t>
      </w:r>
      <w:r w:rsidR="005F2921">
        <w:rPr>
          <w:rFonts w:hint="cs"/>
          <w:rtl/>
        </w:rPr>
        <w:t>ש</w:t>
      </w:r>
      <w:r w:rsidR="004B37E4">
        <w:rPr>
          <w:rFonts w:hint="cs"/>
          <w:rtl/>
        </w:rPr>
        <w:t>ביעי</w:t>
      </w:r>
      <w:r>
        <w:rPr>
          <w:rFonts w:hint="cs"/>
          <w:rtl/>
        </w:rPr>
        <w:t>:</w:t>
      </w:r>
      <w:r>
        <w:rPr>
          <w:rFonts w:hint="cs"/>
        </w:rPr>
        <w:t xml:space="preserve"> </w:t>
      </w:r>
      <w:bookmarkEnd w:id="3"/>
      <w:r w:rsidR="00D61C17">
        <w:rPr>
          <w:rFonts w:hint="cs"/>
          <w:rtl/>
        </w:rPr>
        <w:t>תאולוגיה פוסט-אקזיסטנציאלי</w:t>
      </w:r>
      <w:r w:rsidR="009C4E35">
        <w:rPr>
          <w:rFonts w:hint="cs"/>
          <w:rtl/>
        </w:rPr>
        <w:t>סטי</w:t>
      </w:r>
      <w:r w:rsidR="00D61C17">
        <w:rPr>
          <w:rFonts w:hint="cs"/>
          <w:rtl/>
        </w:rPr>
        <w:t>ת</w:t>
      </w:r>
      <w:bookmarkEnd w:id="20"/>
      <w:bookmarkEnd w:id="21"/>
    </w:p>
    <w:p w14:paraId="6A074059" w14:textId="77777777" w:rsidR="005F2921" w:rsidRPr="00495361" w:rsidRDefault="000468EB" w:rsidP="002E3DEC">
      <w:pPr>
        <w:rPr>
          <w:rtl/>
        </w:rPr>
      </w:pPr>
      <w:r>
        <w:rPr>
          <w:rFonts w:hint="cs"/>
          <w:rtl/>
        </w:rPr>
        <w:t xml:space="preserve">אפיינתי את הרב הוטנר כתיאולוג של </w:t>
      </w:r>
      <w:r w:rsidR="002E3DEC">
        <w:rPr>
          <w:rFonts w:hint="cs"/>
          <w:rtl/>
        </w:rPr>
        <w:t xml:space="preserve">בקשת </w:t>
      </w:r>
      <w:r>
        <w:rPr>
          <w:rFonts w:hint="cs"/>
          <w:rtl/>
        </w:rPr>
        <w:t xml:space="preserve">המשמעות בעל נטיות </w:t>
      </w:r>
      <w:r w:rsidR="00C806C5">
        <w:rPr>
          <w:rFonts w:hint="cs"/>
          <w:rtl/>
        </w:rPr>
        <w:t>אקזיסטנציאליסטיות</w:t>
      </w:r>
      <w:r>
        <w:rPr>
          <w:rFonts w:hint="cs"/>
          <w:rtl/>
        </w:rPr>
        <w:t xml:space="preserve">, ואת הגותו כתאולוגיה פוסט-אקזיסטנציאליסטית. </w:t>
      </w:r>
      <w:r w:rsidR="002E3DEC">
        <w:rPr>
          <w:rFonts w:hint="cs"/>
          <w:rtl/>
        </w:rPr>
        <w:t xml:space="preserve">בפרק זה </w:t>
      </w:r>
      <w:r>
        <w:rPr>
          <w:rFonts w:hint="cs"/>
          <w:rtl/>
        </w:rPr>
        <w:t xml:space="preserve">אבקש </w:t>
      </w:r>
      <w:r w:rsidR="00C806C5">
        <w:rPr>
          <w:rFonts w:hint="cs"/>
          <w:rtl/>
        </w:rPr>
        <w:t>להדגים</w:t>
      </w:r>
      <w:r>
        <w:rPr>
          <w:rFonts w:hint="cs"/>
          <w:rtl/>
        </w:rPr>
        <w:t xml:space="preserve"> </w:t>
      </w:r>
      <w:r w:rsidR="00306D19">
        <w:rPr>
          <w:rFonts w:hint="cs"/>
          <w:rtl/>
        </w:rPr>
        <w:t xml:space="preserve">זאת </w:t>
      </w:r>
      <w:r>
        <w:rPr>
          <w:rFonts w:hint="cs"/>
          <w:rtl/>
        </w:rPr>
        <w:t>מתוך עיון בנוכחותה של תמה היידגריאנית מרכזית בהגותו והאדפטציה שהיא עוברת</w:t>
      </w:r>
      <w:r w:rsidR="001B3750">
        <w:rPr>
          <w:rFonts w:hint="cs"/>
          <w:rtl/>
        </w:rPr>
        <w:t>.</w:t>
      </w:r>
      <w:r>
        <w:rPr>
          <w:rFonts w:hint="cs"/>
          <w:rtl/>
        </w:rPr>
        <w:t xml:space="preserve"> </w:t>
      </w:r>
      <w:r w:rsidR="0027711D" w:rsidRPr="00C03338">
        <w:rPr>
          <w:rFonts w:hint="cs"/>
          <w:rtl/>
        </w:rPr>
        <w:t xml:space="preserve">האם הכיר הרב הוטנר את </w:t>
      </w:r>
      <w:r w:rsidR="0027711D">
        <w:rPr>
          <w:rFonts w:hint="cs"/>
          <w:rtl/>
        </w:rPr>
        <w:t xml:space="preserve">הגותו של </w:t>
      </w:r>
      <w:r w:rsidR="0027711D" w:rsidRPr="00C03338">
        <w:rPr>
          <w:rFonts w:hint="cs"/>
          <w:rtl/>
        </w:rPr>
        <w:t>היידגר? את חלקה הניכר של שנת 1929</w:t>
      </w:r>
      <w:r w:rsidR="0027711D">
        <w:rPr>
          <w:rFonts w:hint="cs"/>
          <w:rtl/>
        </w:rPr>
        <w:t>,</w:t>
      </w:r>
      <w:r w:rsidR="0027711D" w:rsidRPr="00C03338">
        <w:rPr>
          <w:rFonts w:hint="cs"/>
          <w:rtl/>
        </w:rPr>
        <w:t xml:space="preserve"> וייתכן אף של שנת 1930</w:t>
      </w:r>
      <w:r w:rsidR="0027711D">
        <w:rPr>
          <w:rFonts w:hint="cs"/>
          <w:rtl/>
        </w:rPr>
        <w:t>,</w:t>
      </w:r>
      <w:r w:rsidR="0027711D" w:rsidRPr="00C03338">
        <w:rPr>
          <w:rFonts w:hint="cs"/>
          <w:rtl/>
        </w:rPr>
        <w:t xml:space="preserve"> בילה בברלין,</w:t>
      </w:r>
      <w:r w:rsidR="0027711D">
        <w:rPr>
          <w:rStyle w:val="FootnoteReference"/>
          <w:rtl/>
        </w:rPr>
        <w:footnoteReference w:id="34"/>
      </w:r>
      <w:r w:rsidR="0027711D" w:rsidRPr="00C03338">
        <w:rPr>
          <w:rFonts w:hint="cs"/>
          <w:rtl/>
        </w:rPr>
        <w:t xml:space="preserve"> כשנתיים לאחר שהיידגר פרסם את </w:t>
      </w:r>
      <w:r w:rsidR="0027711D">
        <w:rPr>
          <w:rFonts w:hint="cs"/>
          <w:rtl/>
        </w:rPr>
        <w:t xml:space="preserve">ספרו </w:t>
      </w:r>
      <w:r w:rsidR="0027711D" w:rsidRPr="00C03338">
        <w:rPr>
          <w:rFonts w:hint="cs"/>
          <w:rtl/>
        </w:rPr>
        <w:t>"הוויה וזמן"</w:t>
      </w:r>
      <w:r w:rsidR="0027711D">
        <w:rPr>
          <w:rFonts w:hint="cs"/>
          <w:rtl/>
        </w:rPr>
        <w:t xml:space="preserve"> (</w:t>
      </w:r>
      <w:r w:rsidR="0027711D">
        <w:rPr>
          <w:i/>
          <w:iCs/>
        </w:rPr>
        <w:t>S</w:t>
      </w:r>
      <w:r w:rsidR="0027711D" w:rsidRPr="004F6CBF">
        <w:rPr>
          <w:i/>
          <w:iCs/>
        </w:rPr>
        <w:t>ein und Zeit</w:t>
      </w:r>
      <w:r w:rsidR="0027711D">
        <w:rPr>
          <w:rFonts w:hint="cs"/>
          <w:rtl/>
        </w:rPr>
        <w:t>)</w:t>
      </w:r>
      <w:r w:rsidR="0027711D" w:rsidRPr="00C03338">
        <w:rPr>
          <w:rFonts w:hint="cs"/>
          <w:rtl/>
        </w:rPr>
        <w:t>. ספרו של היידגר זעזע את הקהילה הפילוסופית</w:t>
      </w:r>
      <w:r w:rsidR="0027711D">
        <w:rPr>
          <w:rFonts w:hint="cs"/>
          <w:rtl/>
        </w:rPr>
        <w:t>,</w:t>
      </w:r>
      <w:r w:rsidR="0027711D" w:rsidRPr="00C03338">
        <w:rPr>
          <w:rFonts w:hint="cs"/>
          <w:rtl/>
        </w:rPr>
        <w:t xml:space="preserve"> </w:t>
      </w:r>
      <w:r w:rsidR="0027711D">
        <w:rPr>
          <w:rFonts w:hint="cs"/>
          <w:rtl/>
        </w:rPr>
        <w:t>ובאות</w:t>
      </w:r>
      <w:r w:rsidR="002E3DEC">
        <w:rPr>
          <w:rFonts w:hint="cs"/>
          <w:rtl/>
        </w:rPr>
        <w:t>ה</w:t>
      </w:r>
      <w:r w:rsidR="0027711D">
        <w:rPr>
          <w:rFonts w:hint="cs"/>
          <w:rtl/>
        </w:rPr>
        <w:t xml:space="preserve"> </w:t>
      </w:r>
      <w:r w:rsidR="00306D19">
        <w:rPr>
          <w:rFonts w:hint="cs"/>
          <w:rtl/>
        </w:rPr>
        <w:t>עת</w:t>
      </w:r>
      <w:r w:rsidR="0027711D">
        <w:rPr>
          <w:rFonts w:hint="cs"/>
          <w:rtl/>
        </w:rPr>
        <w:t xml:space="preserve"> כבר היה</w:t>
      </w:r>
      <w:r w:rsidR="0027711D" w:rsidRPr="00C03338">
        <w:rPr>
          <w:rFonts w:hint="cs"/>
          <w:rtl/>
        </w:rPr>
        <w:t xml:space="preserve"> </w:t>
      </w:r>
      <w:r w:rsidR="002E3DEC">
        <w:rPr>
          <w:rFonts w:hint="cs"/>
          <w:rtl/>
        </w:rPr>
        <w:t>דמות בולטת</w:t>
      </w:r>
      <w:r w:rsidR="0027711D" w:rsidRPr="00C03338">
        <w:rPr>
          <w:rFonts w:hint="cs"/>
          <w:rtl/>
        </w:rPr>
        <w:t xml:space="preserve"> בחוגים הפילוסופיים </w:t>
      </w:r>
      <w:r w:rsidR="0027711D">
        <w:rPr>
          <w:rFonts w:hint="cs"/>
          <w:rtl/>
        </w:rPr>
        <w:t xml:space="preserve">של </w:t>
      </w:r>
      <w:r w:rsidR="0027711D" w:rsidRPr="00C03338">
        <w:rPr>
          <w:rFonts w:hint="cs"/>
          <w:rtl/>
        </w:rPr>
        <w:t xml:space="preserve">גרמניה. </w:t>
      </w:r>
      <w:r w:rsidR="00B269A7">
        <w:rPr>
          <w:rFonts w:hint="cs"/>
          <w:rtl/>
        </w:rPr>
        <w:t>בה</w:t>
      </w:r>
      <w:r w:rsidR="00AF0DAC">
        <w:rPr>
          <w:rFonts w:hint="cs"/>
          <w:rtl/>
        </w:rPr>
        <w:t>י</w:t>
      </w:r>
      <w:r w:rsidR="00B269A7">
        <w:rPr>
          <w:rFonts w:hint="cs"/>
          <w:rtl/>
        </w:rPr>
        <w:t xml:space="preserve">נתן </w:t>
      </w:r>
      <w:r w:rsidR="00AF0DAC">
        <w:rPr>
          <w:rFonts w:hint="cs"/>
          <w:rtl/>
        </w:rPr>
        <w:t>ש</w:t>
      </w:r>
      <w:r w:rsidR="00B269A7">
        <w:rPr>
          <w:rFonts w:hint="cs"/>
          <w:rtl/>
        </w:rPr>
        <w:t xml:space="preserve">הרב הוטנר הטה אזנו למגמות פילוסופיות במהלך שהותו בברלין </w:t>
      </w:r>
      <w:r w:rsidR="00B269A7">
        <w:rPr>
          <w:rtl/>
        </w:rPr>
        <w:t>–</w:t>
      </w:r>
      <w:r w:rsidR="00B269A7">
        <w:rPr>
          <w:rFonts w:hint="cs"/>
          <w:rtl/>
        </w:rPr>
        <w:t xml:space="preserve"> דבר שלאור הביוגרפיה שלו אפשר להניח שעשה – הרי שנחשף לרעיונותיו. אף ראינו שבמסגרת</w:t>
      </w:r>
      <w:r w:rsidR="00457C78">
        <w:rPr>
          <w:rFonts w:hint="cs"/>
          <w:rtl/>
        </w:rPr>
        <w:t xml:space="preserve"> פרסומים מוקדמים של</w:t>
      </w:r>
      <w:r w:rsidR="0027711D">
        <w:rPr>
          <w:rFonts w:hint="cs"/>
          <w:rtl/>
        </w:rPr>
        <w:t xml:space="preserve"> הרב הוטנר </w:t>
      </w:r>
      <w:r w:rsidR="00B269A7">
        <w:rPr>
          <w:rFonts w:hint="cs"/>
          <w:rtl/>
        </w:rPr>
        <w:t xml:space="preserve">משנות השלשים </w:t>
      </w:r>
      <w:r w:rsidR="00457C78">
        <w:rPr>
          <w:rFonts w:hint="cs"/>
          <w:rtl/>
        </w:rPr>
        <w:t>ניכרים תמות</w:t>
      </w:r>
      <w:r w:rsidR="0027711D">
        <w:rPr>
          <w:rFonts w:hint="cs"/>
          <w:rtl/>
        </w:rPr>
        <w:t xml:space="preserve"> </w:t>
      </w:r>
      <w:r w:rsidR="00B269A7">
        <w:rPr>
          <w:rFonts w:hint="cs"/>
          <w:rtl/>
        </w:rPr>
        <w:t xml:space="preserve">בולטות של רוח הזמן, כגון עיסוק בבעיית הפרגמנטציה של המדע וסוגיית </w:t>
      </w:r>
      <w:r w:rsidR="002E3DEC">
        <w:rPr>
          <w:rFonts w:hint="cs"/>
          <w:rtl/>
        </w:rPr>
        <w:t xml:space="preserve">תעשיית </w:t>
      </w:r>
      <w:r w:rsidR="00B269A7">
        <w:rPr>
          <w:rFonts w:hint="cs"/>
          <w:rtl/>
        </w:rPr>
        <w:t xml:space="preserve">דעת הקהל בעידן מדיית ההמונים, </w:t>
      </w:r>
      <w:r w:rsidR="00457C78">
        <w:rPr>
          <w:rFonts w:hint="cs"/>
          <w:rtl/>
        </w:rPr>
        <w:t>שהיידגר היה מהדוברים הבולטים של</w:t>
      </w:r>
      <w:r w:rsidR="00B269A7">
        <w:rPr>
          <w:rFonts w:hint="cs"/>
          <w:rtl/>
        </w:rPr>
        <w:t xml:space="preserve"> שניהם.</w:t>
      </w:r>
      <w:r w:rsidR="00306D19">
        <w:rPr>
          <w:rStyle w:val="FootnoteReference"/>
          <w:rtl/>
        </w:rPr>
        <w:footnoteReference w:id="35"/>
      </w:r>
      <w:r w:rsidR="0027711D">
        <w:rPr>
          <w:rFonts w:hint="cs"/>
          <w:rtl/>
        </w:rPr>
        <w:t xml:space="preserve"> האפשרות ש</w:t>
      </w:r>
      <w:r w:rsidR="0027711D" w:rsidRPr="00C03338">
        <w:rPr>
          <w:rFonts w:hint="cs"/>
          <w:rtl/>
        </w:rPr>
        <w:t xml:space="preserve">הרב הוטנר נחשף </w:t>
      </w:r>
      <w:r w:rsidR="00B269A7">
        <w:rPr>
          <w:rFonts w:hint="cs"/>
          <w:rtl/>
        </w:rPr>
        <w:t xml:space="preserve">אפוא </w:t>
      </w:r>
      <w:r w:rsidR="0027711D" w:rsidRPr="00C03338">
        <w:rPr>
          <w:rFonts w:hint="cs"/>
          <w:rtl/>
        </w:rPr>
        <w:t>לרעיונותיו</w:t>
      </w:r>
      <w:r w:rsidR="0027711D">
        <w:rPr>
          <w:rFonts w:hint="cs"/>
          <w:rtl/>
        </w:rPr>
        <w:t xml:space="preserve"> במידה כזו או אחרת בהחלט </w:t>
      </w:r>
      <w:r w:rsidR="00C806C5">
        <w:rPr>
          <w:rFonts w:hint="cs"/>
          <w:rtl/>
        </w:rPr>
        <w:t>אפשרית</w:t>
      </w:r>
      <w:r w:rsidR="0027711D">
        <w:rPr>
          <w:rFonts w:hint="cs"/>
          <w:rtl/>
        </w:rPr>
        <w:t xml:space="preserve"> אם לא </w:t>
      </w:r>
      <w:r w:rsidR="00C806C5">
        <w:rPr>
          <w:rFonts w:hint="cs"/>
          <w:rtl/>
        </w:rPr>
        <w:t>מסתברת</w:t>
      </w:r>
      <w:r w:rsidR="0027711D" w:rsidRPr="00C03338">
        <w:rPr>
          <w:rFonts w:hint="cs"/>
          <w:rtl/>
        </w:rPr>
        <w:t>.</w:t>
      </w:r>
      <w:r w:rsidR="00457C78">
        <w:rPr>
          <w:rStyle w:val="FootnoteReference"/>
          <w:rtl/>
        </w:rPr>
        <w:footnoteReference w:id="36"/>
      </w:r>
      <w:r w:rsidR="001B3750">
        <w:rPr>
          <w:rFonts w:hint="cs"/>
          <w:rtl/>
        </w:rPr>
        <w:t xml:space="preserve"> אפשרות זאת נעשית סבירה עוד יותר לאור </w:t>
      </w:r>
      <w:r w:rsidR="00C806C5">
        <w:rPr>
          <w:rFonts w:hint="cs"/>
          <w:rtl/>
        </w:rPr>
        <w:t>הדמיון</w:t>
      </w:r>
      <w:r w:rsidR="001B3750">
        <w:rPr>
          <w:rFonts w:hint="cs"/>
          <w:rtl/>
        </w:rPr>
        <w:t xml:space="preserve"> התמ</w:t>
      </w:r>
      <w:r w:rsidR="009C4BBD">
        <w:rPr>
          <w:rFonts w:hint="cs"/>
          <w:rtl/>
        </w:rPr>
        <w:t>ט</w:t>
      </w:r>
      <w:r w:rsidR="001B3750">
        <w:rPr>
          <w:rFonts w:hint="cs"/>
          <w:rtl/>
        </w:rPr>
        <w:t>י בין שני ההוגים, לו יוקדש פרק זה</w:t>
      </w:r>
      <w:bookmarkStart w:id="23" w:name="_Ref57630914"/>
      <w:r w:rsidR="00031312">
        <w:rPr>
          <w:rFonts w:hint="cs"/>
          <w:rtl/>
        </w:rPr>
        <w:t>:</w:t>
      </w:r>
      <w:r w:rsidR="001B3750" w:rsidRPr="00DB02D0">
        <w:rPr>
          <w:rStyle w:val="FootnoteReference"/>
          <w:sz w:val="24"/>
          <w:rtl/>
        </w:rPr>
        <w:footnoteReference w:id="37"/>
      </w:r>
      <w:bookmarkEnd w:id="23"/>
      <w:r w:rsidR="00031312">
        <w:rPr>
          <w:rFonts w:hint="cs"/>
          <w:rtl/>
        </w:rPr>
        <w:t xml:space="preserve"> בין רעיון ההיות-לקראת-המוות ההי</w:t>
      </w:r>
      <w:r w:rsidR="00AF0DAC">
        <w:rPr>
          <w:rFonts w:hint="cs"/>
          <w:rtl/>
        </w:rPr>
        <w:t>י</w:t>
      </w:r>
      <w:r w:rsidR="00031312">
        <w:rPr>
          <w:rFonts w:hint="cs"/>
          <w:rtl/>
        </w:rPr>
        <w:t>דגריאני, לבין מה שאני מכנה "היות-לקראת-הנצח" בהגותו של הרב הוטנר.</w:t>
      </w:r>
    </w:p>
    <w:p w14:paraId="333C7425" w14:textId="77777777" w:rsidR="00F46D3E" w:rsidRDefault="001678DE" w:rsidP="00F46D3E">
      <w:pPr>
        <w:pStyle w:val="Heading2"/>
        <w:rPr>
          <w:rtl/>
          <w:lang w:val="en-GB"/>
        </w:rPr>
      </w:pPr>
      <w:bookmarkStart w:id="25" w:name="_Toc52874041"/>
      <w:bookmarkStart w:id="26" w:name="_Toc60311324"/>
      <w:r>
        <w:rPr>
          <w:rFonts w:hint="cs"/>
          <w:rtl/>
          <w:lang w:val="en-GB"/>
        </w:rPr>
        <w:t>ז</w:t>
      </w:r>
      <w:r w:rsidR="00F46D3E">
        <w:rPr>
          <w:rFonts w:hint="cs"/>
          <w:rtl/>
          <w:lang w:val="en-GB"/>
        </w:rPr>
        <w:t>.1. היות-לקראת-המוות: מוות ואותנטיות בהגותו המוקדמת של היידגר</w:t>
      </w:r>
      <w:bookmarkEnd w:id="25"/>
      <w:bookmarkEnd w:id="26"/>
    </w:p>
    <w:p w14:paraId="314072CE" w14:textId="77777777" w:rsidR="00263873" w:rsidRPr="00EA1BE3" w:rsidRDefault="008C0C72" w:rsidP="00EA1BE3">
      <w:pPr>
        <w:rPr>
          <w:rtl/>
        </w:rPr>
      </w:pPr>
      <w:r>
        <w:rPr>
          <w:rFonts w:hint="cs"/>
          <w:rtl/>
        </w:rPr>
        <w:t xml:space="preserve">בדיוניו במושג האותנטיות, קובע </w:t>
      </w:r>
      <w:r w:rsidR="00263873" w:rsidRPr="00EF50C0">
        <w:rPr>
          <w:rFonts w:hint="cs"/>
          <w:rtl/>
        </w:rPr>
        <w:t>היידגר שלאדם שני אופנים, או שני מודוסים, של קיום: קיום אותנטי וקיום בלתי-אותנטי. קיום בלתי-אותנטי הוא קיום נטול ייחודיות, קונפורמי ובלתי-מובחן מההמון הסובב. קיום אותנטי, לעומת זאת, הוא הבחירה שלא להתקיים מתוך התכוונות כלפי האפשרויות הנתונות לאדם מראש ומבחוץ, אלא כלפי אפשרויות אינדיבידואליות שלו הנובעות ממנו.</w:t>
      </w:r>
      <w:r w:rsidR="00263873" w:rsidRPr="00EF50C0">
        <w:rPr>
          <w:rStyle w:val="FootnoteReference"/>
          <w:rtl/>
        </w:rPr>
        <w:footnoteReference w:id="38"/>
      </w:r>
      <w:r w:rsidR="00263873" w:rsidRPr="00EF50C0">
        <w:rPr>
          <w:rFonts w:hint="cs"/>
          <w:rtl/>
        </w:rPr>
        <w:t xml:space="preserve"> </w:t>
      </w:r>
      <w:r w:rsidR="00EF50C0">
        <w:rPr>
          <w:rFonts w:hint="cs"/>
          <w:rtl/>
        </w:rPr>
        <w:t>עניינו כעת ב</w:t>
      </w:r>
      <w:r>
        <w:rPr>
          <w:rFonts w:hint="cs"/>
          <w:rtl/>
        </w:rPr>
        <w:t xml:space="preserve">אופן בו על פי היידגר מתרחש המעבר </w:t>
      </w:r>
      <w:r w:rsidR="00EF50C0">
        <w:rPr>
          <w:rFonts w:hint="cs"/>
          <w:rtl/>
        </w:rPr>
        <w:t xml:space="preserve">בין שני מצבי הקיום, מהבלתי-אותנטי </w:t>
      </w:r>
      <w:r>
        <w:rPr>
          <w:rFonts w:hint="cs"/>
          <w:rtl/>
        </w:rPr>
        <w:t>א</w:t>
      </w:r>
      <w:r w:rsidR="00EF50C0">
        <w:rPr>
          <w:rFonts w:hint="cs"/>
          <w:rtl/>
        </w:rPr>
        <w:t>ל</w:t>
      </w:r>
      <w:r>
        <w:rPr>
          <w:rFonts w:hint="cs"/>
          <w:rtl/>
        </w:rPr>
        <w:t xml:space="preserve"> ה</w:t>
      </w:r>
      <w:r w:rsidR="00EF50C0">
        <w:rPr>
          <w:rFonts w:hint="cs"/>
          <w:rtl/>
        </w:rPr>
        <w:t>אותנטי</w:t>
      </w:r>
      <w:r>
        <w:rPr>
          <w:rFonts w:hint="cs"/>
          <w:rtl/>
        </w:rPr>
        <w:t xml:space="preserve">, וברעיון המאפשר </w:t>
      </w:r>
      <w:r w:rsidR="00EF50C0">
        <w:rPr>
          <w:rFonts w:hint="cs"/>
          <w:rtl/>
        </w:rPr>
        <w:t xml:space="preserve"> </w:t>
      </w:r>
      <w:r>
        <w:rPr>
          <w:rFonts w:hint="cs"/>
          <w:rtl/>
        </w:rPr>
        <w:t>את הקיום האותנטי:</w:t>
      </w:r>
      <w:r w:rsidR="00EF50C0">
        <w:rPr>
          <w:rFonts w:hint="cs"/>
          <w:rtl/>
        </w:rPr>
        <w:t xml:space="preserve"> ההיות-לקראת המוות</w:t>
      </w:r>
      <w:r w:rsidR="00B37905">
        <w:rPr>
          <w:rFonts w:hint="cs"/>
          <w:rtl/>
        </w:rPr>
        <w:t xml:space="preserve"> (</w:t>
      </w:r>
      <w:r w:rsidR="00B37905">
        <w:rPr>
          <w:i/>
          <w:iCs/>
        </w:rPr>
        <w:t xml:space="preserve">Sein </w:t>
      </w:r>
      <w:proofErr w:type="spellStart"/>
      <w:r w:rsidR="00B37905">
        <w:rPr>
          <w:i/>
          <w:iCs/>
        </w:rPr>
        <w:t>zum</w:t>
      </w:r>
      <w:proofErr w:type="spellEnd"/>
      <w:r w:rsidR="00B37905">
        <w:rPr>
          <w:i/>
          <w:iCs/>
        </w:rPr>
        <w:t xml:space="preserve"> </w:t>
      </w:r>
      <w:proofErr w:type="spellStart"/>
      <w:r w:rsidR="00B37905">
        <w:rPr>
          <w:i/>
          <w:iCs/>
        </w:rPr>
        <w:t>Tode</w:t>
      </w:r>
      <w:proofErr w:type="spellEnd"/>
      <w:r w:rsidR="00B37905">
        <w:rPr>
          <w:rFonts w:hint="cs"/>
          <w:rtl/>
        </w:rPr>
        <w:t>)</w:t>
      </w:r>
      <w:r w:rsidR="00EF50C0">
        <w:rPr>
          <w:rFonts w:hint="cs"/>
          <w:rtl/>
        </w:rPr>
        <w:t>.</w:t>
      </w:r>
      <w:r w:rsidR="00EF50C0">
        <w:rPr>
          <w:rStyle w:val="FootnoteReference"/>
          <w:rtl/>
        </w:rPr>
        <w:footnoteReference w:id="39"/>
      </w:r>
      <w:r w:rsidR="00EF50C0">
        <w:rPr>
          <w:rFonts w:hint="cs"/>
          <w:rtl/>
        </w:rPr>
        <w:t xml:space="preserve"> </w:t>
      </w:r>
      <w:r w:rsidR="00263873" w:rsidRPr="00EF50C0">
        <w:rPr>
          <w:rFonts w:hint="cs"/>
          <w:rtl/>
        </w:rPr>
        <w:t xml:space="preserve"> </w:t>
      </w:r>
    </w:p>
    <w:p w14:paraId="108107A1" w14:textId="77777777" w:rsidR="00F46D3E" w:rsidRDefault="00F46D3E" w:rsidP="00352CD1">
      <w:pPr>
        <w:rPr>
          <w:rtl/>
        </w:rPr>
      </w:pPr>
      <w:r>
        <w:rPr>
          <w:rFonts w:hint="cs"/>
          <w:rtl/>
        </w:rPr>
        <w:t xml:space="preserve">היידגר משתמש במונח מסוים על מנת לכנות בו את </w:t>
      </w:r>
      <w:r w:rsidRPr="00C03338">
        <w:rPr>
          <w:rFonts w:hint="cs"/>
          <w:rtl/>
        </w:rPr>
        <w:t>האדם</w:t>
      </w:r>
      <w:r w:rsidR="00AE6555">
        <w:rPr>
          <w:rFonts w:hint="cs"/>
          <w:rtl/>
        </w:rPr>
        <w:t>:</w:t>
      </w:r>
      <w:r>
        <w:rPr>
          <w:rFonts w:hint="cs"/>
          <w:rtl/>
        </w:rPr>
        <w:t xml:space="preserve"> </w:t>
      </w:r>
      <w:proofErr w:type="spellStart"/>
      <w:r>
        <w:rPr>
          <w:rFonts w:hint="cs"/>
          <w:rtl/>
        </w:rPr>
        <w:t>דאזיין</w:t>
      </w:r>
      <w:proofErr w:type="spellEnd"/>
      <w:r>
        <w:rPr>
          <w:rFonts w:hint="cs"/>
          <w:rtl/>
        </w:rPr>
        <w:t xml:space="preserve"> </w:t>
      </w:r>
      <w:r w:rsidRPr="00C03338">
        <w:rPr>
          <w:rFonts w:hint="cs"/>
          <w:rtl/>
        </w:rPr>
        <w:t>(</w:t>
      </w:r>
      <w:r w:rsidRPr="00C03338">
        <w:rPr>
          <w:i/>
          <w:iCs/>
          <w:sz w:val="20"/>
          <w:szCs w:val="20"/>
        </w:rPr>
        <w:t>Dasein</w:t>
      </w:r>
      <w:r w:rsidRPr="00C03338">
        <w:rPr>
          <w:rFonts w:hint="cs"/>
          <w:rtl/>
        </w:rPr>
        <w:t>)</w:t>
      </w:r>
      <w:r w:rsidR="00EA1BE3">
        <w:rPr>
          <w:rFonts w:hint="cs"/>
          <w:rtl/>
        </w:rPr>
        <w:t xml:space="preserve">. מדובר בהלחם של שני מילים: </w:t>
      </w:r>
      <w:r w:rsidR="00EA1BE3">
        <w:rPr>
          <w:rFonts w:hint="cs"/>
          <w:i/>
          <w:iCs/>
        </w:rPr>
        <w:t>D</w:t>
      </w:r>
      <w:r w:rsidR="00EA1BE3">
        <w:rPr>
          <w:i/>
          <w:iCs/>
        </w:rPr>
        <w:t>a</w:t>
      </w:r>
      <w:r w:rsidR="00EA1BE3">
        <w:rPr>
          <w:rFonts w:hint="cs"/>
          <w:rtl/>
        </w:rPr>
        <w:t xml:space="preserve">, </w:t>
      </w:r>
      <w:r w:rsidR="003B2E2F">
        <w:rPr>
          <w:rFonts w:hint="cs"/>
          <w:rtl/>
        </w:rPr>
        <w:t>שעשוי ל</w:t>
      </w:r>
      <w:r w:rsidR="00EA1BE3">
        <w:rPr>
          <w:rFonts w:hint="cs"/>
          <w:rtl/>
        </w:rPr>
        <w:t xml:space="preserve">ציין מקום, שבהתאם להקשר עשוי להיות "שם", "כאן" או אפילו </w:t>
      </w:r>
      <w:r w:rsidR="0076769E">
        <w:rPr>
          <w:rFonts w:hint="cs"/>
          <w:rtl/>
        </w:rPr>
        <w:t>"</w:t>
      </w:r>
      <w:r w:rsidR="00EA1BE3">
        <w:rPr>
          <w:rFonts w:hint="cs"/>
          <w:rtl/>
        </w:rPr>
        <w:t>בתוך</w:t>
      </w:r>
      <w:r w:rsidR="0076769E">
        <w:rPr>
          <w:rFonts w:hint="cs"/>
          <w:rtl/>
        </w:rPr>
        <w:t>"</w:t>
      </w:r>
      <w:r w:rsidR="003B2E2F">
        <w:rPr>
          <w:rFonts w:hint="cs"/>
          <w:rtl/>
        </w:rPr>
        <w:t>, אך גם את עצם ההימצאות</w:t>
      </w:r>
      <w:r w:rsidR="00EA1BE3">
        <w:rPr>
          <w:rFonts w:hint="cs"/>
          <w:rtl/>
        </w:rPr>
        <w:t>; ו-</w:t>
      </w:r>
      <w:r w:rsidR="00EA1BE3" w:rsidRPr="00EA1BE3">
        <w:rPr>
          <w:i/>
          <w:iCs/>
        </w:rPr>
        <w:t>sein</w:t>
      </w:r>
      <w:r w:rsidR="00EA1BE3">
        <w:rPr>
          <w:rFonts w:hint="cs"/>
          <w:rtl/>
        </w:rPr>
        <w:t xml:space="preserve"> שמשמעו ישנו, </w:t>
      </w:r>
      <w:r w:rsidR="00CD1764">
        <w:rPr>
          <w:rFonts w:hint="cs"/>
          <w:rtl/>
        </w:rPr>
        <w:t xml:space="preserve">הווה </w:t>
      </w:r>
      <w:r w:rsidR="00EA1BE3">
        <w:rPr>
          <w:rFonts w:hint="cs"/>
          <w:rtl/>
        </w:rPr>
        <w:t>או קיים</w:t>
      </w:r>
      <w:r>
        <w:rPr>
          <w:rFonts w:hint="cs"/>
          <w:rtl/>
        </w:rPr>
        <w:t xml:space="preserve">. בתרגומים עדכניים של ספרות היידגריאנית הוא מתורגם באמצעות </w:t>
      </w:r>
      <w:proofErr w:type="spellStart"/>
      <w:r>
        <w:rPr>
          <w:rFonts w:hint="cs"/>
          <w:rtl/>
        </w:rPr>
        <w:t>ההלחם</w:t>
      </w:r>
      <w:proofErr w:type="spellEnd"/>
      <w:r>
        <w:rPr>
          <w:rFonts w:hint="cs"/>
          <w:rtl/>
        </w:rPr>
        <w:t xml:space="preserve"> "היושם".</w:t>
      </w:r>
      <w:r w:rsidRPr="00C03338">
        <w:rPr>
          <w:rFonts w:hint="cs"/>
          <w:rtl/>
        </w:rPr>
        <w:t xml:space="preserve"> </w:t>
      </w:r>
      <w:r w:rsidR="00FA3F64">
        <w:rPr>
          <w:rFonts w:hint="cs"/>
          <w:rtl/>
        </w:rPr>
        <w:t xml:space="preserve">לבחירה של היידגר במונח זה משמעויות רבות המתכתבות עם דרכים שונות בהם הוא מבקש לאפיין את האדם. </w:t>
      </w:r>
      <w:r w:rsidR="00AE6555">
        <w:rPr>
          <w:rFonts w:hint="cs"/>
          <w:rtl/>
        </w:rPr>
        <w:t xml:space="preserve">החשוב </w:t>
      </w:r>
      <w:r w:rsidR="00AE6555">
        <w:rPr>
          <w:rFonts w:hint="cs"/>
          <w:rtl/>
        </w:rPr>
        <w:lastRenderedPageBreak/>
        <w:t xml:space="preserve">לעניינו הוא הרעיון לפיו </w:t>
      </w:r>
      <w:r>
        <w:rPr>
          <w:rFonts w:hint="cs"/>
          <w:rtl/>
        </w:rPr>
        <w:t xml:space="preserve">ההיושם הוא יש </w:t>
      </w:r>
      <w:r w:rsidR="002870FE">
        <w:rPr>
          <w:rFonts w:hint="cs"/>
          <w:rtl/>
        </w:rPr>
        <w:t xml:space="preserve">מיוחד, בגלל הזמניות </w:t>
      </w:r>
      <w:r w:rsidR="002870FE" w:rsidRPr="002870FE">
        <w:rPr>
          <w:rtl/>
        </w:rPr>
        <w:t>(</w:t>
      </w:r>
      <w:proofErr w:type="spellStart"/>
      <w:r w:rsidR="002870FE" w:rsidRPr="00B37905">
        <w:rPr>
          <w:i/>
          <w:iCs/>
        </w:rPr>
        <w:t>Zeitlichkeit</w:t>
      </w:r>
      <w:proofErr w:type="spellEnd"/>
      <w:r w:rsidR="002870FE" w:rsidRPr="002870FE">
        <w:rPr>
          <w:rtl/>
        </w:rPr>
        <w:t xml:space="preserve">) </w:t>
      </w:r>
      <w:r w:rsidR="002870FE">
        <w:rPr>
          <w:rFonts w:hint="cs"/>
          <w:rtl/>
        </w:rPr>
        <w:t>שלו</w:t>
      </w:r>
      <w:r>
        <w:rPr>
          <w:rFonts w:hint="cs"/>
          <w:rtl/>
        </w:rPr>
        <w:t xml:space="preserve">. אין זה רק שהוא </w:t>
      </w:r>
      <w:r w:rsidRPr="00C03338">
        <w:rPr>
          <w:rFonts w:hint="cs"/>
          <w:rtl/>
        </w:rPr>
        <w:t>קי</w:t>
      </w:r>
      <w:r>
        <w:rPr>
          <w:rFonts w:hint="cs"/>
          <w:rtl/>
        </w:rPr>
        <w:t>י</w:t>
      </w:r>
      <w:r w:rsidRPr="00C03338">
        <w:rPr>
          <w:rFonts w:hint="cs"/>
          <w:rtl/>
        </w:rPr>
        <w:t xml:space="preserve">ם </w:t>
      </w:r>
      <w:r>
        <w:rPr>
          <w:rFonts w:hint="cs"/>
          <w:rtl/>
        </w:rPr>
        <w:t>בזמן (ככל יש אחר), אלא קיומו</w:t>
      </w:r>
      <w:r w:rsidRPr="00C03338">
        <w:rPr>
          <w:rFonts w:hint="cs"/>
          <w:rtl/>
        </w:rPr>
        <w:t xml:space="preserve"> מתייחס אל הזמן</w:t>
      </w:r>
      <w:r w:rsidR="00AE6555">
        <w:rPr>
          <w:rFonts w:hint="cs"/>
          <w:rtl/>
        </w:rPr>
        <w:t>:</w:t>
      </w:r>
      <w:r w:rsidR="002870FE">
        <w:rPr>
          <w:rFonts w:hint="cs"/>
          <w:rtl/>
        </w:rPr>
        <w:t xml:space="preserve"> </w:t>
      </w:r>
      <w:r w:rsidR="00AE6555">
        <w:rPr>
          <w:rFonts w:hint="cs"/>
          <w:rtl/>
        </w:rPr>
        <w:t>הוא</w:t>
      </w:r>
      <w:r w:rsidR="002870FE">
        <w:rPr>
          <w:rFonts w:hint="cs"/>
          <w:rtl/>
        </w:rPr>
        <w:t xml:space="preserve"> מודע לזמן, והוא מ</w:t>
      </w:r>
      <w:r w:rsidR="00ED5461">
        <w:rPr>
          <w:rFonts w:hint="cs"/>
          <w:rtl/>
        </w:rPr>
        <w:t>ִ</w:t>
      </w:r>
      <w:r w:rsidR="002870FE">
        <w:rPr>
          <w:rFonts w:hint="cs"/>
          <w:rtl/>
        </w:rPr>
        <w:t>ת</w:t>
      </w:r>
      <w:r w:rsidR="004349E7">
        <w:rPr>
          <w:rFonts w:hint="cs"/>
          <w:rtl/>
        </w:rPr>
        <w:t>ְ</w:t>
      </w:r>
      <w:r w:rsidR="002870FE">
        <w:rPr>
          <w:rFonts w:hint="cs"/>
          <w:rtl/>
        </w:rPr>
        <w:t>ק</w:t>
      </w:r>
      <w:r w:rsidR="004349E7">
        <w:rPr>
          <w:rFonts w:hint="cs"/>
          <w:rtl/>
        </w:rPr>
        <w:t>ַ</w:t>
      </w:r>
      <w:r w:rsidR="002870FE">
        <w:rPr>
          <w:rFonts w:hint="cs"/>
          <w:rtl/>
        </w:rPr>
        <w:t xml:space="preserve">שר עם סביבתו לאור ובהשפעת הזמן. </w:t>
      </w:r>
      <w:r w:rsidR="006948E9">
        <w:rPr>
          <w:rFonts w:hint="cs"/>
          <w:rtl/>
        </w:rPr>
        <w:t xml:space="preserve">בכל רגע נתון הוא באופן קיומי נמצא גם "שם", בזמן אחר: </w:t>
      </w:r>
      <w:r w:rsidR="002870FE">
        <w:rPr>
          <w:rFonts w:hint="cs"/>
          <w:rtl/>
        </w:rPr>
        <w:t>ההיושם פועל בהווה, אך הוא מונחה ביד</w:t>
      </w:r>
      <w:r w:rsidR="006948E9">
        <w:rPr>
          <w:rFonts w:hint="cs"/>
          <w:rtl/>
        </w:rPr>
        <w:t>י</w:t>
      </w:r>
      <w:r w:rsidR="002870FE">
        <w:rPr>
          <w:rFonts w:hint="cs"/>
          <w:rtl/>
        </w:rPr>
        <w:t xml:space="preserve"> העבר אותו הוא זוכר</w:t>
      </w:r>
      <w:r w:rsidR="00AE6555">
        <w:rPr>
          <w:rFonts w:hint="cs"/>
          <w:rtl/>
        </w:rPr>
        <w:t>,</w:t>
      </w:r>
      <w:r w:rsidR="002870FE">
        <w:rPr>
          <w:rFonts w:hint="cs"/>
          <w:rtl/>
        </w:rPr>
        <w:t xml:space="preserve"> ו</w:t>
      </w:r>
      <w:r w:rsidR="00AE6555">
        <w:rPr>
          <w:rFonts w:hint="cs"/>
          <w:rtl/>
        </w:rPr>
        <w:t xml:space="preserve">מתכוונן כלפי </w:t>
      </w:r>
      <w:r w:rsidR="002870FE">
        <w:rPr>
          <w:rFonts w:hint="cs"/>
          <w:rtl/>
        </w:rPr>
        <w:t xml:space="preserve">העתיד אותו הוא מבקש להטרים.      </w:t>
      </w:r>
    </w:p>
    <w:p w14:paraId="410E6735" w14:textId="77777777" w:rsidR="00F46D3E" w:rsidRDefault="00F46D3E" w:rsidP="00F46D3E">
      <w:pPr>
        <w:rPr>
          <w:rtl/>
        </w:rPr>
      </w:pPr>
      <w:r>
        <w:rPr>
          <w:rFonts w:hint="cs"/>
          <w:rtl/>
        </w:rPr>
        <w:t xml:space="preserve">בברירת המחדל הקיומית, הבלתי-אותנטית, מרחב האפשרויות המונחות בפני ההיושם </w:t>
      </w:r>
      <w:r w:rsidR="00CF0CEC">
        <w:rPr>
          <w:rtl/>
        </w:rPr>
        <w:t>–</w:t>
      </w:r>
      <w:r w:rsidR="00CF0CEC">
        <w:rPr>
          <w:rFonts w:hint="cs"/>
          <w:rtl/>
        </w:rPr>
        <w:t xml:space="preserve"> העתיד </w:t>
      </w:r>
      <w:r w:rsidR="00AE6555">
        <w:rPr>
          <w:rFonts w:hint="cs"/>
          <w:rtl/>
        </w:rPr>
        <w:t>כלפיו הוא מתכוונן</w:t>
      </w:r>
      <w:r w:rsidR="00CF0CEC">
        <w:rPr>
          <w:rFonts w:hint="cs"/>
          <w:rtl/>
        </w:rPr>
        <w:t xml:space="preserve"> </w:t>
      </w:r>
      <w:r w:rsidR="00CF0CEC">
        <w:rPr>
          <w:rFonts w:hint="eastAsia"/>
          <w:rtl/>
        </w:rPr>
        <w:t>–</w:t>
      </w:r>
      <w:r w:rsidR="005150A0">
        <w:rPr>
          <w:rFonts w:hint="cs"/>
          <w:rtl/>
        </w:rPr>
        <w:t xml:space="preserve"> </w:t>
      </w:r>
      <w:r>
        <w:rPr>
          <w:rFonts w:hint="cs"/>
          <w:rtl/>
        </w:rPr>
        <w:t>נתונות מראש ואינ</w:t>
      </w:r>
      <w:r w:rsidR="00114EFC">
        <w:rPr>
          <w:rFonts w:hint="cs"/>
          <w:rtl/>
        </w:rPr>
        <w:t>ן</w:t>
      </w:r>
      <w:r>
        <w:rPr>
          <w:rFonts w:hint="cs"/>
          <w:rtl/>
        </w:rPr>
        <w:t xml:space="preserve"> שלו</w:t>
      </w:r>
      <w:r w:rsidR="000760C6">
        <w:rPr>
          <w:rFonts w:hint="cs"/>
          <w:rtl/>
        </w:rPr>
        <w:t>, אלא מוכתבות בידי</w:t>
      </w:r>
      <w:r>
        <w:rPr>
          <w:rFonts w:hint="cs"/>
          <w:rtl/>
        </w:rPr>
        <w:t xml:space="preserve"> ה"הם". אולם ישנה אפשרות עתידית אחת, הכרחית, שלעולם הינה אפשרות של היחיד בלבד</w:t>
      </w:r>
      <w:r w:rsidR="00193062">
        <w:rPr>
          <w:rFonts w:hint="cs"/>
          <w:rtl/>
        </w:rPr>
        <w:t>:</w:t>
      </w:r>
      <w:r w:rsidR="00193062">
        <w:rPr>
          <w:rFonts w:hint="cs"/>
        </w:rPr>
        <w:t xml:space="preserve"> </w:t>
      </w:r>
      <w:r w:rsidR="00193062">
        <w:rPr>
          <w:rFonts w:hint="cs"/>
          <w:rtl/>
        </w:rPr>
        <w:t>המוות.</w:t>
      </w:r>
      <w:r>
        <w:rPr>
          <w:rFonts w:hint="cs"/>
          <w:rtl/>
        </w:rPr>
        <w:t xml:space="preserve"> </w:t>
      </w:r>
      <w:r w:rsidR="00193062">
        <w:rPr>
          <w:rFonts w:hint="cs"/>
          <w:rtl/>
        </w:rPr>
        <w:t>אי אפשר למות כמו ה"הם". לא ניתן ללמוד מאחרים כיצד מתים או מהי חווית המוות, שכן אין מי שיתאר חוויה זו; ואי אפשר לחקות את האופן בו מתים באמצעות צפיה במותם של אחרים. המוות הוא גם האפשרות העתידית היחידה בה גם אם ירצה, אף אחד לא יוכל להחלי</w:t>
      </w:r>
      <w:r w:rsidR="0018747A">
        <w:rPr>
          <w:rFonts w:hint="cs"/>
          <w:rtl/>
        </w:rPr>
        <w:t>פו</w:t>
      </w:r>
      <w:r w:rsidR="00193062">
        <w:rPr>
          <w:rFonts w:hint="cs"/>
          <w:rtl/>
        </w:rPr>
        <w:t xml:space="preserve"> ולמות במקומו. במותו, ההיושם הינו בהכרח הוא עצמו. </w:t>
      </w:r>
    </w:p>
    <w:p w14:paraId="609A2D2D" w14:textId="77777777" w:rsidR="00F46D3E" w:rsidRDefault="00F46D3E" w:rsidP="00B658D7">
      <w:pPr>
        <w:rPr>
          <w:rtl/>
        </w:rPr>
      </w:pPr>
      <w:r>
        <w:rPr>
          <w:rFonts w:hint="cs"/>
          <w:rtl/>
        </w:rPr>
        <w:t xml:space="preserve">המוות מייצג </w:t>
      </w:r>
      <w:r w:rsidR="008E01A9">
        <w:rPr>
          <w:rFonts w:hint="cs"/>
          <w:rtl/>
        </w:rPr>
        <w:t xml:space="preserve">אפוא </w:t>
      </w:r>
      <w:r>
        <w:rPr>
          <w:rFonts w:hint="cs"/>
          <w:rtl/>
        </w:rPr>
        <w:t xml:space="preserve">את וודאותה של האותנטיות </w:t>
      </w:r>
      <w:r>
        <w:rPr>
          <w:rtl/>
        </w:rPr>
        <w:t>–</w:t>
      </w:r>
      <w:r>
        <w:rPr>
          <w:rFonts w:hint="cs"/>
          <w:rtl/>
        </w:rPr>
        <w:t xml:space="preserve"> מובחנות ייחודית מה"הם" </w:t>
      </w:r>
      <w:r>
        <w:rPr>
          <w:rFonts w:hint="eastAsia"/>
          <w:rtl/>
        </w:rPr>
        <w:t>–</w:t>
      </w:r>
      <w:r w:rsidR="00193062">
        <w:rPr>
          <w:rFonts w:hint="cs"/>
          <w:rtl/>
        </w:rPr>
        <w:t xml:space="preserve"> </w:t>
      </w:r>
      <w:r>
        <w:rPr>
          <w:rFonts w:hint="cs"/>
          <w:rtl/>
        </w:rPr>
        <w:t>כאפשרות עבור</w:t>
      </w:r>
      <w:r w:rsidR="00B45F3B">
        <w:rPr>
          <w:rFonts w:hint="cs"/>
          <w:rtl/>
        </w:rPr>
        <w:t xml:space="preserve"> ההיושם</w:t>
      </w:r>
      <w:r>
        <w:rPr>
          <w:rFonts w:hint="cs"/>
          <w:rtl/>
        </w:rPr>
        <w:t>. אולם מה שמעיב על תפקודו של המוות כמאפשר אותנטיות, הוא תפקודו ה</w:t>
      </w:r>
      <w:r w:rsidR="00B658D7">
        <w:rPr>
          <w:rFonts w:hint="cs"/>
          <w:rtl/>
        </w:rPr>
        <w:t>פשוט יותר</w:t>
      </w:r>
      <w:r>
        <w:rPr>
          <w:rFonts w:hint="cs"/>
          <w:rtl/>
        </w:rPr>
        <w:t xml:space="preserve"> כמנכיח את סופיות הקיום,</w:t>
      </w:r>
      <w:r w:rsidR="00B658D7">
        <w:rPr>
          <w:rFonts w:hint="cs"/>
          <w:rtl/>
        </w:rPr>
        <w:t xml:space="preserve"> ואיתו את הקיום עצמו במערומיו</w:t>
      </w:r>
      <w:r w:rsidR="008E01A9">
        <w:rPr>
          <w:rFonts w:hint="cs"/>
          <w:rtl/>
        </w:rPr>
        <w:t>.</w:t>
      </w:r>
      <w:r>
        <w:rPr>
          <w:rFonts w:hint="cs"/>
          <w:rtl/>
        </w:rPr>
        <w:t xml:space="preserve"> עובד</w:t>
      </w:r>
      <w:r w:rsidR="00B658D7">
        <w:rPr>
          <w:rFonts w:hint="cs"/>
          <w:rtl/>
        </w:rPr>
        <w:t>ה זו</w:t>
      </w:r>
      <w:r>
        <w:rPr>
          <w:rFonts w:hint="cs"/>
          <w:rtl/>
        </w:rPr>
        <w:t xml:space="preserve"> מעוררת באדם חרדה</w:t>
      </w:r>
      <w:r w:rsidR="008E01A9">
        <w:rPr>
          <w:rFonts w:hint="cs"/>
          <w:rtl/>
        </w:rPr>
        <w:t xml:space="preserve"> קיומית</w:t>
      </w:r>
      <w:r>
        <w:rPr>
          <w:rFonts w:hint="cs"/>
          <w:rtl/>
        </w:rPr>
        <w:t xml:space="preserve"> </w:t>
      </w:r>
      <w:r w:rsidRPr="00C03338">
        <w:rPr>
          <w:rFonts w:hint="cs"/>
          <w:rtl/>
        </w:rPr>
        <w:t>(</w:t>
      </w:r>
      <w:r w:rsidRPr="00C03338">
        <w:rPr>
          <w:i/>
          <w:iCs/>
          <w:sz w:val="20"/>
          <w:szCs w:val="20"/>
        </w:rPr>
        <w:t>angst</w:t>
      </w:r>
      <w:r>
        <w:rPr>
          <w:rFonts w:hint="cs"/>
          <w:rtl/>
        </w:rPr>
        <w:t>).</w:t>
      </w:r>
      <w:r w:rsidRPr="004133F1">
        <w:rPr>
          <w:rtl/>
        </w:rPr>
        <w:t xml:space="preserve"> </w:t>
      </w:r>
      <w:r w:rsidR="008E01A9">
        <w:rPr>
          <w:rFonts w:hint="cs"/>
          <w:rtl/>
        </w:rPr>
        <w:t>החרדה, בניגוד לפחד,</w:t>
      </w:r>
      <w:r>
        <w:rPr>
          <w:rFonts w:hint="cs"/>
          <w:rtl/>
        </w:rPr>
        <w:t xml:space="preserve"> </w:t>
      </w:r>
      <w:r w:rsidRPr="00C03338">
        <w:rPr>
          <w:rFonts w:hint="cs"/>
          <w:rtl/>
        </w:rPr>
        <w:t>אינ</w:t>
      </w:r>
      <w:r>
        <w:rPr>
          <w:rFonts w:hint="cs"/>
          <w:rtl/>
        </w:rPr>
        <w:t>ה</w:t>
      </w:r>
      <w:r w:rsidRPr="00C03338">
        <w:rPr>
          <w:rFonts w:hint="cs"/>
          <w:rtl/>
        </w:rPr>
        <w:t xml:space="preserve"> מכוו</w:t>
      </w:r>
      <w:r>
        <w:rPr>
          <w:rFonts w:hint="cs"/>
          <w:rtl/>
        </w:rPr>
        <w:t>נת</w:t>
      </w:r>
      <w:r w:rsidRPr="00C03338">
        <w:rPr>
          <w:rFonts w:hint="cs"/>
          <w:rtl/>
        </w:rPr>
        <w:t xml:space="preserve"> </w:t>
      </w:r>
      <w:r>
        <w:rPr>
          <w:rFonts w:hint="cs"/>
          <w:rtl/>
        </w:rPr>
        <w:t>כלפי</w:t>
      </w:r>
      <w:r w:rsidRPr="00C03338">
        <w:rPr>
          <w:rFonts w:hint="cs"/>
          <w:rtl/>
        </w:rPr>
        <w:t xml:space="preserve"> מושא מסוים</w:t>
      </w:r>
      <w:r>
        <w:rPr>
          <w:rFonts w:hint="cs"/>
          <w:rtl/>
        </w:rPr>
        <w:t xml:space="preserve">. </w:t>
      </w:r>
      <w:r w:rsidRPr="00C03338">
        <w:rPr>
          <w:rFonts w:hint="cs"/>
          <w:rtl/>
        </w:rPr>
        <w:t xml:space="preserve">האדם מפחד ממשהו, אך הוא חרד מן הלא-כלום. </w:t>
      </w:r>
      <w:r>
        <w:rPr>
          <w:rFonts w:hint="cs"/>
          <w:rtl/>
        </w:rPr>
        <w:t xml:space="preserve">במובן זה האדם </w:t>
      </w:r>
      <w:r w:rsidRPr="00C03338">
        <w:rPr>
          <w:rFonts w:hint="cs"/>
          <w:rtl/>
        </w:rPr>
        <w:t>חרד</w:t>
      </w:r>
      <w:r>
        <w:rPr>
          <w:rFonts w:hint="cs"/>
          <w:rtl/>
        </w:rPr>
        <w:t xml:space="preserve"> מפני סופיותו, אך </w:t>
      </w:r>
      <w:r w:rsidR="004116E8">
        <w:rPr>
          <w:rFonts w:hint="cs"/>
          <w:rtl/>
        </w:rPr>
        <w:t>בעיקר</w:t>
      </w:r>
      <w:r>
        <w:rPr>
          <w:rFonts w:hint="cs"/>
          <w:rtl/>
        </w:rPr>
        <w:t xml:space="preserve"> מפני המשתמע ממנה: חוסר המשמעות של </w:t>
      </w:r>
      <w:r w:rsidR="004116E8">
        <w:rPr>
          <w:rFonts w:hint="cs"/>
          <w:rtl/>
        </w:rPr>
        <w:t>ה</w:t>
      </w:r>
      <w:r>
        <w:rPr>
          <w:rFonts w:hint="cs"/>
          <w:rtl/>
        </w:rPr>
        <w:t>קיו</w:t>
      </w:r>
      <w:r w:rsidR="004116E8">
        <w:rPr>
          <w:rFonts w:hint="cs"/>
          <w:rtl/>
        </w:rPr>
        <w:t>ם</w:t>
      </w:r>
      <w:r>
        <w:rPr>
          <w:rFonts w:hint="cs"/>
          <w:rtl/>
        </w:rPr>
        <w:t xml:space="preserve">, ובהמשך </w:t>
      </w:r>
      <w:r w:rsidR="004116E8">
        <w:rPr>
          <w:rFonts w:hint="cs"/>
          <w:rtl/>
        </w:rPr>
        <w:t>לכך,</w:t>
      </w:r>
      <w:r>
        <w:rPr>
          <w:rFonts w:hint="cs"/>
          <w:rtl/>
        </w:rPr>
        <w:t xml:space="preserve"> חירותו המוחלטת של האדם, במובן זה שהוא תלוש, ללא עוגן וללא הכוונה עבור חייו.</w:t>
      </w:r>
      <w:r w:rsidRPr="00C03338">
        <w:rPr>
          <w:rFonts w:hint="cs"/>
          <w:rtl/>
        </w:rPr>
        <w:t xml:space="preserve"> הבנה זו גורמת לעולמו של האדם להתמוטט עליו, ומשתלטת עליו תחושת אימה ובלהות וזרות תהומית לעולמו.</w:t>
      </w:r>
      <w:r>
        <w:rPr>
          <w:rFonts w:hint="cs"/>
          <w:rtl/>
        </w:rPr>
        <w:t xml:space="preserve"> הנטיה המיידית אם כן, היא להשתיק חרדה זו ברגעים בהם היא מבליחה </w:t>
      </w:r>
      <w:r w:rsidR="004116E8">
        <w:rPr>
          <w:rFonts w:hint="cs"/>
          <w:rtl/>
        </w:rPr>
        <w:t>א</w:t>
      </w:r>
      <w:r>
        <w:rPr>
          <w:rFonts w:hint="cs"/>
          <w:rtl/>
        </w:rPr>
        <w:t>ל</w:t>
      </w:r>
      <w:r w:rsidR="004116E8">
        <w:rPr>
          <w:rFonts w:hint="cs"/>
          <w:rtl/>
        </w:rPr>
        <w:t xml:space="preserve"> </w:t>
      </w:r>
      <w:r>
        <w:rPr>
          <w:rFonts w:hint="cs"/>
          <w:rtl/>
        </w:rPr>
        <w:t>חיי האדם, להדחיק את עובדת המוות, לשקוע חזרה אל "פטפוט" ההמון כלשונו של היידגר, ולהתנחם בקיום הלא-אותנטי של ה"הם".</w:t>
      </w:r>
    </w:p>
    <w:p w14:paraId="15C3F7C9" w14:textId="77777777" w:rsidR="00F46D3E" w:rsidRDefault="00F46D3E" w:rsidP="00F46D3E">
      <w:pPr>
        <w:rPr>
          <w:rtl/>
        </w:rPr>
      </w:pPr>
      <w:r>
        <w:rPr>
          <w:rFonts w:hint="cs"/>
          <w:rtl/>
        </w:rPr>
        <w:t>אולם ישנה האפשרות שהאדם ימנע מלהדחיק את החרדה ואת מותו. התהליך, כפי שהיידגר מתארו, ציורי משהו. כאשר</w:t>
      </w:r>
      <w:r w:rsidRPr="00C03338">
        <w:rPr>
          <w:rFonts w:hint="cs"/>
          <w:rtl/>
        </w:rPr>
        <w:t xml:space="preserve"> האדם</w:t>
      </w:r>
      <w:r>
        <w:rPr>
          <w:rFonts w:hint="cs"/>
          <w:rtl/>
        </w:rPr>
        <w:t xml:space="preserve"> מגלה לרגע את עצמו באופן מובחן מה"הם",</w:t>
      </w:r>
      <w:r w:rsidRPr="00C03338">
        <w:rPr>
          <w:rFonts w:hint="cs"/>
          <w:rtl/>
        </w:rPr>
        <w:t xml:space="preserve"> </w:t>
      </w:r>
      <w:r>
        <w:rPr>
          <w:rFonts w:hint="cs"/>
          <w:rtl/>
        </w:rPr>
        <w:t xml:space="preserve">הוא </w:t>
      </w:r>
      <w:r w:rsidRPr="00C03338">
        <w:rPr>
          <w:rFonts w:hint="cs"/>
          <w:rtl/>
        </w:rPr>
        <w:t xml:space="preserve">מוצא בעצמו דחף, </w:t>
      </w:r>
      <w:r>
        <w:rPr>
          <w:rFonts w:hint="cs"/>
          <w:rtl/>
        </w:rPr>
        <w:t>הנקרא בפי היידגר "</w:t>
      </w:r>
      <w:r w:rsidR="00C806C5">
        <w:rPr>
          <w:rFonts w:hint="cs"/>
          <w:rtl/>
        </w:rPr>
        <w:t xml:space="preserve">קול </w:t>
      </w:r>
      <w:r>
        <w:rPr>
          <w:rFonts w:hint="cs"/>
          <w:rtl/>
        </w:rPr>
        <w:t>המצפון"</w:t>
      </w:r>
      <w:r w:rsidR="00B37905">
        <w:rPr>
          <w:rFonts w:hint="cs"/>
          <w:rtl/>
        </w:rPr>
        <w:t xml:space="preserve"> </w:t>
      </w:r>
      <w:r w:rsidR="00B37905" w:rsidRPr="00B37905">
        <w:rPr>
          <w:rtl/>
        </w:rPr>
        <w:t>(</w:t>
      </w:r>
      <w:proofErr w:type="spellStart"/>
      <w:r w:rsidR="00B37905" w:rsidRPr="00B37905">
        <w:rPr>
          <w:i/>
          <w:iCs/>
        </w:rPr>
        <w:t>Gewissensruf</w:t>
      </w:r>
      <w:proofErr w:type="spellEnd"/>
      <w:r w:rsidR="00B37905" w:rsidRPr="00B37905">
        <w:rPr>
          <w:rtl/>
        </w:rPr>
        <w:t>)</w:t>
      </w:r>
      <w:r>
        <w:rPr>
          <w:rFonts w:hint="cs"/>
          <w:rtl/>
        </w:rPr>
        <w:t>, אשר</w:t>
      </w:r>
      <w:r w:rsidRPr="00C03338">
        <w:rPr>
          <w:rFonts w:hint="cs"/>
          <w:rtl/>
        </w:rPr>
        <w:t xml:space="preserve"> בה בעת נובע ממנו אך גם חיצוני לו ו"נוחת" עליו, הקורא לו להתנתק מהקיום של ההמון, מן הקשרים והמשמעויות שההמון יוצר ומחיל על העולם, ולהעניק ל</w:t>
      </w:r>
      <w:r w:rsidR="00B66302">
        <w:rPr>
          <w:rFonts w:hint="cs"/>
          <w:rtl/>
        </w:rPr>
        <w:t>קיומ</w:t>
      </w:r>
      <w:r>
        <w:rPr>
          <w:rFonts w:hint="cs"/>
          <w:rtl/>
        </w:rPr>
        <w:t>ו</w:t>
      </w:r>
      <w:r w:rsidRPr="00C03338">
        <w:rPr>
          <w:rFonts w:hint="cs"/>
          <w:rtl/>
        </w:rPr>
        <w:t xml:space="preserve"> משמעות משל</w:t>
      </w:r>
      <w:r>
        <w:rPr>
          <w:rFonts w:hint="cs"/>
          <w:rtl/>
        </w:rPr>
        <w:t xml:space="preserve"> עצמ</w:t>
      </w:r>
      <w:r w:rsidRPr="00C03338">
        <w:rPr>
          <w:rFonts w:hint="cs"/>
          <w:rtl/>
        </w:rPr>
        <w:t>ו. לא ל</w:t>
      </w:r>
      <w:r>
        <w:rPr>
          <w:rFonts w:hint="cs"/>
          <w:rtl/>
        </w:rPr>
        <w:t>התקיים מתוך התכוונות</w:t>
      </w:r>
      <w:r w:rsidRPr="00C03338">
        <w:rPr>
          <w:rFonts w:hint="cs"/>
          <w:rtl/>
        </w:rPr>
        <w:t xml:space="preserve"> </w:t>
      </w:r>
      <w:r>
        <w:rPr>
          <w:rFonts w:hint="cs"/>
          <w:rtl/>
        </w:rPr>
        <w:t xml:space="preserve">כלפי </w:t>
      </w:r>
      <w:r w:rsidRPr="00C03338">
        <w:rPr>
          <w:rFonts w:hint="cs"/>
          <w:rtl/>
        </w:rPr>
        <w:t>אפשרויות הנתונות</w:t>
      </w:r>
      <w:r>
        <w:rPr>
          <w:rFonts w:hint="cs"/>
          <w:rtl/>
        </w:rPr>
        <w:t xml:space="preserve"> לו מראש ומבחוץ</w:t>
      </w:r>
      <w:r w:rsidRPr="00C03338">
        <w:rPr>
          <w:rFonts w:hint="cs"/>
          <w:rtl/>
        </w:rPr>
        <w:t xml:space="preserve">, אלא </w:t>
      </w:r>
      <w:r>
        <w:rPr>
          <w:rFonts w:hint="cs"/>
          <w:rtl/>
        </w:rPr>
        <w:t>כלפי</w:t>
      </w:r>
      <w:r w:rsidRPr="00C03338">
        <w:rPr>
          <w:rFonts w:hint="cs"/>
          <w:rtl/>
        </w:rPr>
        <w:t xml:space="preserve"> אפשרויות אינדי</w:t>
      </w:r>
      <w:r>
        <w:rPr>
          <w:rFonts w:hint="cs"/>
          <w:rtl/>
        </w:rPr>
        <w:t>ב</w:t>
      </w:r>
      <w:r w:rsidRPr="00C03338">
        <w:rPr>
          <w:rFonts w:hint="cs"/>
          <w:rtl/>
        </w:rPr>
        <w:t xml:space="preserve">ידואליות </w:t>
      </w:r>
      <w:r>
        <w:rPr>
          <w:rFonts w:hint="cs"/>
          <w:rtl/>
        </w:rPr>
        <w:t xml:space="preserve">ייחודיות </w:t>
      </w:r>
      <w:r w:rsidRPr="00C03338">
        <w:rPr>
          <w:rFonts w:hint="cs"/>
          <w:rtl/>
        </w:rPr>
        <w:t>שלו</w:t>
      </w:r>
      <w:r>
        <w:rPr>
          <w:rFonts w:hint="cs"/>
          <w:rtl/>
        </w:rPr>
        <w:t xml:space="preserve"> הנובעות ממנו</w:t>
      </w:r>
      <w:r w:rsidRPr="00C03338">
        <w:rPr>
          <w:rFonts w:hint="cs"/>
          <w:rtl/>
        </w:rPr>
        <w:t>.</w:t>
      </w:r>
      <w:r>
        <w:rPr>
          <w:rFonts w:hint="cs"/>
          <w:rtl/>
        </w:rPr>
        <w:t xml:space="preserve"> כך מתרחש המעבר מקיום בלתי-אותנטי לקיום אותנטי.</w:t>
      </w:r>
    </w:p>
    <w:p w14:paraId="1A0584BB" w14:textId="77777777" w:rsidR="00F46D3E" w:rsidRDefault="00F46D3E" w:rsidP="00F46D3E">
      <w:pPr>
        <w:rPr>
          <w:rtl/>
        </w:rPr>
      </w:pPr>
      <w:r>
        <w:rPr>
          <w:rFonts w:hint="cs"/>
          <w:rtl/>
        </w:rPr>
        <w:t xml:space="preserve">קיום אותנטי, אפוא, הוא קיום הכרוך במודעות עיקשת לעובדת המוות הבלתי-נמנע, וממילא קיום הכרוך בחרדה מתמדת. היידגר מכנה מצב תודעתי זה בשם </w:t>
      </w:r>
      <w:r w:rsidRPr="00C03338">
        <w:rPr>
          <w:rFonts w:hint="cs"/>
          <w:rtl/>
        </w:rPr>
        <w:t>היות-לקראת-המוות</w:t>
      </w:r>
      <w:r>
        <w:rPr>
          <w:rFonts w:hint="cs"/>
          <w:rtl/>
        </w:rPr>
        <w:t>. כך כתב:</w:t>
      </w:r>
    </w:p>
    <w:p w14:paraId="60C1C1F0" w14:textId="77777777" w:rsidR="00F46D3E" w:rsidRPr="0073545A" w:rsidRDefault="00F46D3E" w:rsidP="005E7DF3">
      <w:pPr>
        <w:pStyle w:val="Quote1"/>
        <w:rPr>
          <w:highlight w:val="green"/>
          <w:rtl/>
        </w:rPr>
      </w:pPr>
      <w:r w:rsidRPr="0073545A">
        <w:rPr>
          <w:rFonts w:hint="cs"/>
          <w:highlight w:val="green"/>
          <w:rtl/>
        </w:rPr>
        <w:t>הלך הרוח היכול להכיל את האיום המוחלט והתמידי לעצמי העולה מתוך הקיום האינדיבידואלי שלו, הוא החרדה. בהלך רוח זה, הקיים-כאן מוצא את עצמו פנים אל פנים עם ה"לא-כלום" שבאפשרות שהיא חוסר-אפשרות קיומו [...] ההיות-לקראת-המוות הוא במהותו חרדה.</w:t>
      </w:r>
      <w:r w:rsidRPr="0073545A">
        <w:rPr>
          <w:rStyle w:val="FootnoteReference"/>
          <w:highlight w:val="green"/>
          <w:rtl/>
        </w:rPr>
        <w:footnoteReference w:id="40"/>
      </w:r>
      <w:r w:rsidRPr="0073545A">
        <w:rPr>
          <w:rFonts w:hint="cs"/>
          <w:highlight w:val="green"/>
          <w:rtl/>
        </w:rPr>
        <w:t xml:space="preserve">  </w:t>
      </w:r>
    </w:p>
    <w:p w14:paraId="043A0363" w14:textId="77777777" w:rsidR="00F46D3E" w:rsidRPr="00C03338" w:rsidRDefault="00F46D3E" w:rsidP="00F46D3E">
      <w:pPr>
        <w:rPr>
          <w:rtl/>
        </w:rPr>
      </w:pPr>
      <w:r w:rsidRPr="00C03338">
        <w:rPr>
          <w:rFonts w:hint="cs"/>
          <w:rtl/>
        </w:rPr>
        <w:t>ההיות-לקראת-המוות הוא המצב התודעתי בו המוות על משמעויותיו נוכח בבחירותיו של ה</w:t>
      </w:r>
      <w:r>
        <w:rPr>
          <w:rFonts w:hint="cs"/>
          <w:rtl/>
        </w:rPr>
        <w:t>היוש</w:t>
      </w:r>
      <w:r w:rsidRPr="00C03338">
        <w:rPr>
          <w:rFonts w:hint="cs"/>
          <w:rtl/>
        </w:rPr>
        <w:t>ם. פירוש הדבר הוא שהאדם החרד ממותו פועל מכח הידיעות שמותו מקנה לו</w:t>
      </w:r>
      <w:r>
        <w:rPr>
          <w:rFonts w:hint="cs"/>
          <w:rtl/>
        </w:rPr>
        <w:t>:</w:t>
      </w:r>
      <w:r w:rsidRPr="00C03338">
        <w:rPr>
          <w:rFonts w:hint="cs"/>
          <w:rtl/>
        </w:rPr>
        <w:t xml:space="preserve"> שהאותנטיות אפשרית, ושעליו לקחת אחריות על מימוש אפשרויותיו שלו כל עוד הוא חי.</w:t>
      </w:r>
    </w:p>
    <w:p w14:paraId="40A08F5B" w14:textId="77777777" w:rsidR="00F46D3E" w:rsidRDefault="00F46D3E" w:rsidP="003F048D">
      <w:pPr>
        <w:rPr>
          <w:rtl/>
        </w:rPr>
      </w:pPr>
      <w:r>
        <w:rPr>
          <w:rFonts w:hint="cs"/>
          <w:rtl/>
        </w:rPr>
        <w:t>כמה הערות בטרם נעבור לדיון בהגותו של הרב הוטנר.</w:t>
      </w:r>
      <w:r w:rsidR="003F048D">
        <w:rPr>
          <w:rFonts w:hint="cs"/>
          <w:rtl/>
        </w:rPr>
        <w:t xml:space="preserve"> ראשית ועיקר</w:t>
      </w:r>
      <w:r>
        <w:rPr>
          <w:rFonts w:hint="cs"/>
          <w:rtl/>
        </w:rPr>
        <w:t>, יש להדגיש כיצד מימד הזמן מתפקד בחשיבה ה</w:t>
      </w:r>
      <w:r w:rsidR="009D6237">
        <w:rPr>
          <w:rFonts w:hint="cs"/>
          <w:rtl/>
        </w:rPr>
        <w:t>היידגריאנית</w:t>
      </w:r>
      <w:r>
        <w:rPr>
          <w:rFonts w:hint="cs"/>
          <w:rtl/>
        </w:rPr>
        <w:t xml:space="preserve">. הקיום האותנטי בהווה מתאפשר בשל אירוע שטרם התרחש אך יתרחש בוודאות בעתיד, ובחירות אותנטיות מתרחשות במה שהיידגר מכנה "רגע של חזון", בו שלשת מימדי הזמן </w:t>
      </w:r>
      <w:r w:rsidR="0040460D">
        <w:rPr>
          <w:rFonts w:hint="cs"/>
          <w:rtl/>
        </w:rPr>
        <w:t xml:space="preserve">הקיומי </w:t>
      </w:r>
      <w:r>
        <w:rPr>
          <w:rFonts w:hint="cs"/>
          <w:rtl/>
        </w:rPr>
        <w:t xml:space="preserve">מתלכדים: פרספקטיבה של חיים מוכווני עתיד </w:t>
      </w:r>
      <w:r>
        <w:rPr>
          <w:rFonts w:hint="eastAsia"/>
          <w:rtl/>
        </w:rPr>
        <w:t>–</w:t>
      </w:r>
      <w:r>
        <w:rPr>
          <w:rFonts w:hint="cs"/>
          <w:rtl/>
        </w:rPr>
        <w:t xml:space="preserve"> לאור הנכחה מתמדת של העתיד האולטימיטיבי, המוות – הנובעים מהעבר ונחיים בהווה. החשוב לעניינו הוא </w:t>
      </w:r>
      <w:r>
        <w:rPr>
          <w:rFonts w:hint="cs"/>
          <w:rtl/>
        </w:rPr>
        <w:lastRenderedPageBreak/>
        <w:t>שבמסגרת טיפולו בסוגיית הזמן אין להבין את רגע</w:t>
      </w:r>
      <w:r w:rsidR="00B703AE">
        <w:rPr>
          <w:rFonts w:hint="cs"/>
          <w:rtl/>
        </w:rPr>
        <w:t>-החזון</w:t>
      </w:r>
      <w:r>
        <w:rPr>
          <w:rFonts w:hint="cs"/>
          <w:rtl/>
        </w:rPr>
        <w:t xml:space="preserve"> במסגרת התפיסה השגורה הכמותית של הזמן, התופסת את הזמן כסדרה של רגעים עוקבים, כאשר העבר הוא סך הרגעים שחלפו מאז הזמן החל והעתיד הוא סך הרגעים שיבואו עד אינסוף או עד שהזמן "יגמר</w:t>
      </w:r>
      <w:r w:rsidRPr="001713A6">
        <w:rPr>
          <w:rFonts w:hint="cs"/>
          <w:rtl/>
        </w:rPr>
        <w:t xml:space="preserve">", </w:t>
      </w:r>
      <w:r w:rsidR="00B703AE">
        <w:rPr>
          <w:rFonts w:hint="cs"/>
          <w:rtl/>
        </w:rPr>
        <w:t>ו</w:t>
      </w:r>
      <w:r w:rsidRPr="001713A6">
        <w:rPr>
          <w:rFonts w:hint="cs"/>
          <w:rtl/>
        </w:rPr>
        <w:t>ההווה נמצא בתווך. על מנת לתפוס את הרגע הקיומי יש לחשוב על הזמן במושגי איכות: האופן בו הוא נחווה. במסגרת הקיום הבלתי-אותנטי, חיי האדם הם צבר של פרגמנטים, חוויות והתנהגויות שמקורם לא בו והוא נע מאחד לאחר באופן מקוטע וחצי פסיבי, בלי רצף, קשר או סדר פנימי ביניהם, על פני הזמן. הקיום האותנטי טובע את חותמו המיוחד של האדם בכל אופני חייו, בחירותיו, עברו, עתידו וההווה שלו, ומבנה את חייו מחדש כאחדות, מלאות ו</w:t>
      </w:r>
      <w:r w:rsidR="00B703AE">
        <w:rPr>
          <w:rFonts w:hint="cs"/>
          <w:rtl/>
        </w:rPr>
        <w:t>כו</w:t>
      </w:r>
      <w:r w:rsidRPr="001713A6">
        <w:rPr>
          <w:rFonts w:hint="cs"/>
          <w:rtl/>
        </w:rPr>
        <w:t>ליות.</w:t>
      </w:r>
      <w:r>
        <w:rPr>
          <w:rFonts w:hint="cs"/>
          <w:rtl/>
        </w:rPr>
        <w:t xml:space="preserve"> </w:t>
      </w:r>
    </w:p>
    <w:p w14:paraId="6AA87E35" w14:textId="77777777" w:rsidR="006F6042" w:rsidRDefault="003F048D" w:rsidP="00722550">
      <w:r>
        <w:rPr>
          <w:rFonts w:hint="cs"/>
          <w:rtl/>
        </w:rPr>
        <w:t>שנית, יש לומר ש</w:t>
      </w:r>
      <w:r w:rsidRPr="00C03338">
        <w:rPr>
          <w:rFonts w:hint="cs"/>
          <w:rtl/>
        </w:rPr>
        <w:t xml:space="preserve">הקיום האותנטי הוא </w:t>
      </w:r>
      <w:r>
        <w:rPr>
          <w:rFonts w:hint="cs"/>
          <w:rtl/>
        </w:rPr>
        <w:t>אינדיבידואל</w:t>
      </w:r>
      <w:r w:rsidRPr="00C03338">
        <w:rPr>
          <w:rFonts w:hint="cs"/>
          <w:rtl/>
        </w:rPr>
        <w:t xml:space="preserve">י אך אינו </w:t>
      </w:r>
      <w:r>
        <w:rPr>
          <w:rFonts w:hint="cs"/>
          <w:rtl/>
        </w:rPr>
        <w:t>אטומיסט</w:t>
      </w:r>
      <w:r w:rsidRPr="00C03338">
        <w:rPr>
          <w:rFonts w:hint="cs"/>
          <w:rtl/>
        </w:rPr>
        <w:t xml:space="preserve">י </w:t>
      </w:r>
      <w:r w:rsidRPr="00C03338">
        <w:rPr>
          <w:rtl/>
        </w:rPr>
        <w:t>–</w:t>
      </w:r>
      <w:r w:rsidRPr="00C03338">
        <w:rPr>
          <w:rFonts w:hint="cs"/>
          <w:rtl/>
        </w:rPr>
        <w:t xml:space="preserve"> אין מדובר בקי</w:t>
      </w:r>
      <w:r>
        <w:rPr>
          <w:rFonts w:hint="cs"/>
          <w:rtl/>
        </w:rPr>
        <w:t>ום נפרד ומנוכר לחברה. היידגר אינו מכיר</w:t>
      </w:r>
      <w:r w:rsidRPr="00C03338">
        <w:rPr>
          <w:rFonts w:hint="cs"/>
          <w:rtl/>
        </w:rPr>
        <w:t xml:space="preserve"> </w:t>
      </w:r>
      <w:r>
        <w:rPr>
          <w:rFonts w:hint="cs"/>
          <w:rtl/>
        </w:rPr>
        <w:t>ב</w:t>
      </w:r>
      <w:r w:rsidRPr="00C03338">
        <w:rPr>
          <w:rFonts w:hint="cs"/>
          <w:rtl/>
        </w:rPr>
        <w:t>קיום שאינו יחד</w:t>
      </w:r>
      <w:r>
        <w:rPr>
          <w:rFonts w:hint="cs"/>
          <w:rtl/>
        </w:rPr>
        <w:t xml:space="preserve"> </w:t>
      </w:r>
      <w:r w:rsidRPr="00C03338">
        <w:rPr>
          <w:rFonts w:hint="cs"/>
          <w:rtl/>
        </w:rPr>
        <w:t>עם הסובב,</w:t>
      </w:r>
      <w:r>
        <w:rPr>
          <w:rFonts w:hint="cs"/>
          <w:rtl/>
        </w:rPr>
        <w:t xml:space="preserve"> ובכלל זה ההקשר האנושי </w:t>
      </w:r>
      <w:r>
        <w:rPr>
          <w:rtl/>
        </w:rPr>
        <w:t>–</w:t>
      </w:r>
      <w:r>
        <w:rPr>
          <w:rFonts w:hint="cs"/>
          <w:rtl/>
        </w:rPr>
        <w:t xml:space="preserve"> קהילתי, תרבותי ולאומי </w:t>
      </w:r>
      <w:r>
        <w:rPr>
          <w:rFonts w:hint="eastAsia"/>
          <w:rtl/>
        </w:rPr>
        <w:t>–</w:t>
      </w:r>
      <w:r w:rsidR="00B619B6">
        <w:rPr>
          <w:rFonts w:hint="cs"/>
          <w:rtl/>
        </w:rPr>
        <w:t xml:space="preserve"> </w:t>
      </w:r>
      <w:r w:rsidRPr="00C03338">
        <w:rPr>
          <w:rFonts w:hint="cs"/>
          <w:rtl/>
        </w:rPr>
        <w:t>לתוכ</w:t>
      </w:r>
      <w:r>
        <w:rPr>
          <w:rFonts w:hint="cs"/>
          <w:rtl/>
        </w:rPr>
        <w:t>ו</w:t>
      </w:r>
      <w:r w:rsidRPr="00C03338">
        <w:rPr>
          <w:rFonts w:hint="cs"/>
          <w:rtl/>
        </w:rPr>
        <w:t xml:space="preserve"> נולד </w:t>
      </w:r>
      <w:r>
        <w:rPr>
          <w:rFonts w:hint="cs"/>
          <w:rtl/>
        </w:rPr>
        <w:t>(או "הושלך" במושגים היידגריאניים) ובו</w:t>
      </w:r>
      <w:r w:rsidRPr="00C03338">
        <w:rPr>
          <w:rFonts w:hint="cs"/>
          <w:rtl/>
        </w:rPr>
        <w:t xml:space="preserve"> עוצב. הקיום האותנטי </w:t>
      </w:r>
      <w:r>
        <w:rPr>
          <w:rFonts w:hint="cs"/>
          <w:rtl/>
        </w:rPr>
        <w:t xml:space="preserve">על פי היידגר </w:t>
      </w:r>
      <w:r w:rsidRPr="00C03338">
        <w:rPr>
          <w:rFonts w:hint="cs"/>
          <w:rtl/>
        </w:rPr>
        <w:t xml:space="preserve">אינו </w:t>
      </w:r>
      <w:r>
        <w:rPr>
          <w:rFonts w:hint="cs"/>
          <w:rtl/>
        </w:rPr>
        <w:t>רדיקלי כפי שהוא עשוי להשתמע,</w:t>
      </w:r>
      <w:r w:rsidRPr="00C03338">
        <w:rPr>
          <w:rFonts w:hint="cs"/>
          <w:rtl/>
        </w:rPr>
        <w:t xml:space="preserve"> </w:t>
      </w:r>
      <w:r>
        <w:rPr>
          <w:rFonts w:hint="cs"/>
          <w:rtl/>
        </w:rPr>
        <w:t xml:space="preserve">אלא </w:t>
      </w:r>
      <w:r w:rsidRPr="00C03338">
        <w:rPr>
          <w:rFonts w:hint="cs"/>
          <w:rtl/>
        </w:rPr>
        <w:t>הוא מימוש האפשרויות הייחודיות של האדם בתוך המסגרת הנתונה לו.</w:t>
      </w:r>
    </w:p>
    <w:p w14:paraId="5CFEA386" w14:textId="77777777" w:rsidR="00B703AE" w:rsidRDefault="00F46D3E" w:rsidP="00B703AE">
      <w:pPr>
        <w:rPr>
          <w:rtl/>
        </w:rPr>
      </w:pPr>
      <w:r>
        <w:rPr>
          <w:rFonts w:hint="cs"/>
          <w:rtl/>
        </w:rPr>
        <w:t>שלישית, יש להדגיש שהיידגר אינו מציע ואינו מאמין ב</w:t>
      </w:r>
      <w:r w:rsidR="00B703AE">
        <w:rPr>
          <w:rFonts w:hint="cs"/>
          <w:rtl/>
        </w:rPr>
        <w:t xml:space="preserve">קיומה של </w:t>
      </w:r>
      <w:r>
        <w:rPr>
          <w:rFonts w:hint="cs"/>
          <w:rtl/>
        </w:rPr>
        <w:t>התגברות על החרדה. בעיית הסופיות, ובעיית חוסר המשמעות הן בעיות בלתי-פתירות. האדם האותנטי מעניק משמעות לחייו, אך זו לעולם נותרת משמעות קונטינגנטית. אין במודל האותנטי של היידגר אופק של משמעות אבסולוטית, המספקת נחמה או מענה לחרדה הקיומית.</w:t>
      </w:r>
    </w:p>
    <w:p w14:paraId="2FD43794" w14:textId="77777777" w:rsidR="00F46D3E" w:rsidRDefault="00F46D3E" w:rsidP="001713A6">
      <w:pPr>
        <w:rPr>
          <w:rtl/>
        </w:rPr>
      </w:pPr>
      <w:r>
        <w:rPr>
          <w:rFonts w:hint="cs"/>
          <w:rtl/>
        </w:rPr>
        <w:t>הערה רביעית: היידגר, לכל הפחות בהגותו המוקדמת, מתעקש שיומרותיו אונטולוגיות בלבד. הוא אינו מתיימר לטעון טענה נורמטיבית, ועל פני השטח לכל הפחות הוא אינו מבכר, מבחינה אתית, קיום אותנטי על פני קיום בלתי-אותנטי (זו אחת הנקודות המרכזיות המבדילות אותו מ</w:t>
      </w:r>
      <w:r w:rsidR="005D010C">
        <w:rPr>
          <w:rFonts w:hint="cs"/>
          <w:rtl/>
        </w:rPr>
        <w:t xml:space="preserve">רבים מן </w:t>
      </w:r>
      <w:r>
        <w:rPr>
          <w:rFonts w:hint="cs"/>
          <w:rtl/>
        </w:rPr>
        <w:t>ההוגים האקזיסטנציאליסטים</w:t>
      </w:r>
      <w:r w:rsidR="005D010C">
        <w:rPr>
          <w:rFonts w:hint="cs"/>
          <w:rtl/>
        </w:rPr>
        <w:t xml:space="preserve"> האחרים</w:t>
      </w:r>
      <w:r>
        <w:rPr>
          <w:rFonts w:hint="cs"/>
          <w:rtl/>
        </w:rPr>
        <w:t xml:space="preserve">). אולם הרושם הברור הוא שנמצאת אצלו העדפה לקיום אותנטי. דבר זה בא לידי ביטוי בין השאר במונח שהוא נעזר בו על מנת לתאר את ביקורתו העיקרית על הפילוסופיה המערבית </w:t>
      </w:r>
      <w:r w:rsidR="006F6042">
        <w:rPr>
          <w:rFonts w:hint="cs"/>
          <w:rtl/>
        </w:rPr>
        <w:t>כמו גם</w:t>
      </w:r>
      <w:r>
        <w:rPr>
          <w:rFonts w:hint="cs"/>
          <w:rtl/>
        </w:rPr>
        <w:t xml:space="preserve"> את הקיום הלא-אותנטי: שכחה (</w:t>
      </w:r>
      <w:proofErr w:type="spellStart"/>
      <w:r w:rsidRPr="005D7898">
        <w:rPr>
          <w:i/>
          <w:iCs/>
        </w:rPr>
        <w:t>Vergessenheit</w:t>
      </w:r>
      <w:proofErr w:type="spellEnd"/>
      <w:r>
        <w:rPr>
          <w:rFonts w:hint="cs"/>
          <w:rtl/>
        </w:rPr>
        <w:t>). הפילוסופיה המערבית מאז היוונים הקלאסיים, לטענתו, שקועה בשכחת ההיות, וחוטאת לתפקידה בהתעלמותה מהשאלה הפילוסופית הראשונה בחשיבותה. במידה דומה, האדם המעלים עיניו מעובדת המוות שוכח את קיומו בנסיגתו אל הקיום של ההמון. זו אינה שכחה פאסיבית של היעדר זיכרון אלא שכחה פעילה</w:t>
      </w:r>
      <w:r w:rsidR="006F6042">
        <w:rPr>
          <w:rFonts w:hint="cs"/>
          <w:rtl/>
        </w:rPr>
        <w:t xml:space="preserve"> או הדחקה</w:t>
      </w:r>
      <w:r>
        <w:rPr>
          <w:rFonts w:hint="cs"/>
          <w:rtl/>
        </w:rPr>
        <w:t>, שמטרתה לאפשר נסיגה זו.</w:t>
      </w:r>
      <w:r w:rsidR="00495361">
        <w:rPr>
          <w:rFonts w:hint="cs"/>
          <w:rtl/>
        </w:rPr>
        <w:t xml:space="preserve"> </w:t>
      </w:r>
    </w:p>
    <w:p w14:paraId="7B64F1D1" w14:textId="77777777" w:rsidR="001875F5" w:rsidRDefault="001875F5" w:rsidP="00F46D3E">
      <w:pPr>
        <w:rPr>
          <w:rtl/>
        </w:rPr>
      </w:pPr>
      <w:r>
        <w:rPr>
          <w:rFonts w:hint="cs"/>
          <w:rtl/>
        </w:rPr>
        <w:t>לצורך דיוננו, נסכם שרעיון ה</w:t>
      </w:r>
      <w:r w:rsidR="008B66C6">
        <w:rPr>
          <w:rFonts w:hint="cs"/>
          <w:rtl/>
        </w:rPr>
        <w:t>אותנטיות של ה</w:t>
      </w:r>
      <w:r>
        <w:rPr>
          <w:rFonts w:hint="cs"/>
          <w:rtl/>
        </w:rPr>
        <w:t>היות-לקראת-המוות מורכב מ</w:t>
      </w:r>
      <w:r w:rsidR="000A708F">
        <w:rPr>
          <w:rFonts w:hint="cs"/>
          <w:rtl/>
        </w:rPr>
        <w:t>ש</w:t>
      </w:r>
      <w:r w:rsidR="008B66C6">
        <w:rPr>
          <w:rFonts w:hint="cs"/>
          <w:rtl/>
        </w:rPr>
        <w:t>לש</w:t>
      </w:r>
      <w:r w:rsidR="00D71B6C">
        <w:rPr>
          <w:rFonts w:hint="cs"/>
          <w:rtl/>
        </w:rPr>
        <w:t>ה</w:t>
      </w:r>
      <w:r>
        <w:rPr>
          <w:rFonts w:hint="cs"/>
          <w:rtl/>
        </w:rPr>
        <w:t xml:space="preserve"> עקרונות: (1) ההשלכה העתידית: </w:t>
      </w:r>
      <w:r w:rsidR="000A708F">
        <w:rPr>
          <w:rFonts w:hint="cs"/>
          <w:rtl/>
        </w:rPr>
        <w:t xml:space="preserve">המודעות לאירוע עתידי הנמצא מחוץ לחוויה </w:t>
      </w:r>
      <w:r w:rsidR="00C806C5">
        <w:rPr>
          <w:rFonts w:hint="cs"/>
          <w:rtl/>
        </w:rPr>
        <w:t>הפנומנולוגית</w:t>
      </w:r>
      <w:r w:rsidR="00203545">
        <w:rPr>
          <w:rFonts w:hint="cs"/>
          <w:rtl/>
        </w:rPr>
        <w:t>,</w:t>
      </w:r>
      <w:r w:rsidR="000A708F">
        <w:rPr>
          <w:rFonts w:hint="cs"/>
          <w:rtl/>
        </w:rPr>
        <w:t xml:space="preserve"> המוות</w:t>
      </w:r>
      <w:r w:rsidR="00203545">
        <w:rPr>
          <w:rFonts w:hint="cs"/>
          <w:rtl/>
        </w:rPr>
        <w:t>,</w:t>
      </w:r>
      <w:r w:rsidR="000A708F">
        <w:rPr>
          <w:rFonts w:hint="cs"/>
          <w:rtl/>
        </w:rPr>
        <w:t xml:space="preserve"> מהווה </w:t>
      </w:r>
      <w:r w:rsidR="00C806C5">
        <w:rPr>
          <w:rFonts w:hint="cs"/>
          <w:rtl/>
        </w:rPr>
        <w:t>זרז</w:t>
      </w:r>
      <w:r w:rsidR="000A708F">
        <w:rPr>
          <w:rFonts w:hint="cs"/>
          <w:rtl/>
        </w:rPr>
        <w:t xml:space="preserve"> לאופן קיום מסוים</w:t>
      </w:r>
      <w:r w:rsidR="00D71B6C">
        <w:rPr>
          <w:rFonts w:hint="cs"/>
          <w:rtl/>
        </w:rPr>
        <w:t xml:space="preserve"> –</w:t>
      </w:r>
      <w:r w:rsidR="000A708F">
        <w:rPr>
          <w:rFonts w:hint="cs"/>
          <w:rtl/>
        </w:rPr>
        <w:t xml:space="preserve"> אותנטיות. ההשלכה העתידית </w:t>
      </w:r>
      <w:r w:rsidR="00C806C5">
        <w:rPr>
          <w:rFonts w:hint="cs"/>
          <w:rtl/>
        </w:rPr>
        <w:t>מתאפשרת</w:t>
      </w:r>
      <w:r w:rsidR="000A708F">
        <w:rPr>
          <w:rFonts w:hint="cs"/>
          <w:rtl/>
        </w:rPr>
        <w:t xml:space="preserve"> באמצעות אי-הדחקת המוות; (2) ה</w:t>
      </w:r>
      <w:r w:rsidR="00D71B6C">
        <w:rPr>
          <w:rFonts w:hint="cs"/>
          <w:rtl/>
        </w:rPr>
        <w:t>כו</w:t>
      </w:r>
      <w:r w:rsidR="000A708F">
        <w:rPr>
          <w:rFonts w:hint="cs"/>
          <w:rtl/>
        </w:rPr>
        <w:t xml:space="preserve">ליות הקיומית: </w:t>
      </w:r>
      <w:r w:rsidR="008B66C6">
        <w:rPr>
          <w:rFonts w:hint="cs"/>
          <w:rtl/>
        </w:rPr>
        <w:t>האדם מהפך את קיומו לאחדותי, בכך שה</w:t>
      </w:r>
      <w:r w:rsidR="00D71B6C">
        <w:rPr>
          <w:rFonts w:hint="cs"/>
          <w:rtl/>
        </w:rPr>
        <w:t>ו</w:t>
      </w:r>
      <w:r w:rsidR="008B66C6">
        <w:rPr>
          <w:rFonts w:hint="cs"/>
          <w:rtl/>
        </w:rPr>
        <w:t>א מקשר את כל חייו בחוט אחד – העצמי הייחוד</w:t>
      </w:r>
      <w:r w:rsidR="00D71B6C">
        <w:rPr>
          <w:rFonts w:hint="cs"/>
          <w:rtl/>
        </w:rPr>
        <w:t>י</w:t>
      </w:r>
      <w:r w:rsidR="008B66C6">
        <w:rPr>
          <w:rFonts w:hint="cs"/>
          <w:rtl/>
        </w:rPr>
        <w:t xml:space="preserve"> והמובחן שלו </w:t>
      </w:r>
      <w:r w:rsidR="008B66C6">
        <w:rPr>
          <w:rFonts w:hint="eastAsia"/>
          <w:rtl/>
        </w:rPr>
        <w:t>–</w:t>
      </w:r>
      <w:r w:rsidR="008B66C6">
        <w:rPr>
          <w:rFonts w:hint="cs"/>
          <w:rtl/>
        </w:rPr>
        <w:t xml:space="preserve"> ומחבר בין שלשת מימדי הזמן שלו בבחירה האותנטית, פעולה בהווה מתוך זכירת העבר ומתוך התכוונות לאפשרויות העתידיות; (3) הייחודיות: האותנטיות </w:t>
      </w:r>
      <w:r w:rsidR="007277D3">
        <w:rPr>
          <w:rFonts w:hint="cs"/>
          <w:rtl/>
        </w:rPr>
        <w:t>וה</w:t>
      </w:r>
      <w:r w:rsidR="00D71B6C">
        <w:rPr>
          <w:rFonts w:hint="cs"/>
          <w:rtl/>
        </w:rPr>
        <w:t>כו</w:t>
      </w:r>
      <w:r w:rsidR="007277D3">
        <w:rPr>
          <w:rFonts w:hint="cs"/>
          <w:rtl/>
        </w:rPr>
        <w:t>ליות הקיומית</w:t>
      </w:r>
      <w:r w:rsidR="008B66C6">
        <w:rPr>
          <w:rFonts w:hint="cs"/>
          <w:rtl/>
        </w:rPr>
        <w:t xml:space="preserve"> אפשריים רק כאשר האדם מכיר בעצמו כאינדיבידואל מובחן</w:t>
      </w:r>
      <w:r w:rsidR="00874B58">
        <w:rPr>
          <w:rFonts w:hint="cs"/>
          <w:rtl/>
        </w:rPr>
        <w:t xml:space="preserve"> וייחודי</w:t>
      </w:r>
      <w:r w:rsidR="008B66C6">
        <w:rPr>
          <w:rFonts w:hint="cs"/>
          <w:rtl/>
        </w:rPr>
        <w:t xml:space="preserve"> ומתכוונן ופועל לאור האפשרויות הייחודיות שלו הנובעות ממנו</w:t>
      </w:r>
      <w:r w:rsidR="00874B58">
        <w:rPr>
          <w:rFonts w:hint="cs"/>
          <w:rtl/>
        </w:rPr>
        <w:t>.</w:t>
      </w:r>
      <w:r w:rsidR="008B66C6">
        <w:rPr>
          <w:rFonts w:hint="cs"/>
          <w:rtl/>
        </w:rPr>
        <w:t xml:space="preserve"> </w:t>
      </w:r>
      <w:r w:rsidR="00F60F54">
        <w:rPr>
          <w:rFonts w:hint="cs"/>
          <w:rtl/>
        </w:rPr>
        <w:t>האותנטיות בהגותו של היידגר משמעה אפוא ייחודיות ואחדות של האדם החי אל מול המוות.</w:t>
      </w:r>
    </w:p>
    <w:p w14:paraId="6A9DE2F2" w14:textId="77777777" w:rsidR="00F46D3E" w:rsidRPr="00C03338" w:rsidRDefault="00F46D3E" w:rsidP="00F46D3E">
      <w:pPr>
        <w:rPr>
          <w:rtl/>
        </w:rPr>
      </w:pPr>
      <w:r>
        <w:rPr>
          <w:rFonts w:hint="cs"/>
          <w:rtl/>
        </w:rPr>
        <w:t xml:space="preserve">משעמדנו בתמצית על תפיסת ההיות-לקראת-המוות של </w:t>
      </w:r>
      <w:r w:rsidR="00C806C5">
        <w:rPr>
          <w:rFonts w:hint="cs"/>
          <w:rtl/>
        </w:rPr>
        <w:t>היידגר</w:t>
      </w:r>
      <w:r>
        <w:rPr>
          <w:rFonts w:hint="cs"/>
          <w:rtl/>
        </w:rPr>
        <w:t xml:space="preserve"> ועל הדגשים הרלוונטיים הנצרכים לטובת עיון משווה בהגותו של הרב הוטנר, נפנה עתה לעיון בקונספציה מקבילה העולה ומתגבשת מתוך ניתוח של כתב</w:t>
      </w:r>
      <w:r w:rsidR="00D71B6C">
        <w:rPr>
          <w:rFonts w:hint="cs"/>
          <w:rtl/>
        </w:rPr>
        <w:t>יו</w:t>
      </w:r>
      <w:r>
        <w:rPr>
          <w:rFonts w:hint="cs"/>
          <w:rtl/>
        </w:rPr>
        <w:t>, אותה נכנה "היות-לקראת-הנצח"</w:t>
      </w:r>
      <w:r w:rsidR="008B66C6">
        <w:rPr>
          <w:rFonts w:hint="cs"/>
          <w:rtl/>
        </w:rPr>
        <w:t>, לאור שלשת עקרונות אלו</w:t>
      </w:r>
      <w:r>
        <w:rPr>
          <w:rFonts w:hint="cs"/>
          <w:rtl/>
        </w:rPr>
        <w:t>.</w:t>
      </w:r>
      <w:r w:rsidR="001C0DD3">
        <w:rPr>
          <w:rFonts w:hint="cs"/>
          <w:rtl/>
        </w:rPr>
        <w:t xml:space="preserve"> </w:t>
      </w:r>
    </w:p>
    <w:p w14:paraId="46186037" w14:textId="77777777" w:rsidR="00F46D3E" w:rsidRDefault="001678DE" w:rsidP="00F46D3E">
      <w:pPr>
        <w:pStyle w:val="Heading2"/>
        <w:rPr>
          <w:rtl/>
        </w:rPr>
      </w:pPr>
      <w:bookmarkStart w:id="27" w:name="_Toc52874043"/>
      <w:bookmarkStart w:id="28" w:name="_Ref59912282"/>
      <w:bookmarkStart w:id="29" w:name="_Hlk27662682"/>
      <w:bookmarkStart w:id="30" w:name="_Toc60311325"/>
      <w:r>
        <w:rPr>
          <w:rFonts w:hint="cs"/>
          <w:rtl/>
        </w:rPr>
        <w:t>ז</w:t>
      </w:r>
      <w:r w:rsidR="00BA4DD5">
        <w:rPr>
          <w:rFonts w:hint="cs"/>
          <w:rtl/>
        </w:rPr>
        <w:t>.2</w:t>
      </w:r>
      <w:r w:rsidR="00F46D3E">
        <w:rPr>
          <w:rFonts w:hint="cs"/>
          <w:rtl/>
        </w:rPr>
        <w:t>. הרב הוטנר וההשלכה העתידית</w:t>
      </w:r>
      <w:bookmarkEnd w:id="27"/>
      <w:bookmarkEnd w:id="28"/>
      <w:bookmarkEnd w:id="30"/>
      <w:r w:rsidR="00F46D3E">
        <w:rPr>
          <w:rFonts w:hint="cs"/>
          <w:rtl/>
        </w:rPr>
        <w:t xml:space="preserve"> </w:t>
      </w:r>
    </w:p>
    <w:p w14:paraId="302FF2F3" w14:textId="77777777" w:rsidR="00F46D3E" w:rsidRDefault="00F46D3E" w:rsidP="00F46D3E">
      <w:pPr>
        <w:rPr>
          <w:rtl/>
        </w:rPr>
      </w:pPr>
      <w:r>
        <w:rPr>
          <w:rtl/>
        </w:rPr>
        <w:t>צל המוות</w:t>
      </w:r>
      <w:r w:rsidR="00981BC4">
        <w:rPr>
          <w:rFonts w:hint="cs"/>
          <w:rtl/>
        </w:rPr>
        <w:t>, על פי הרב הוטנר,</w:t>
      </w:r>
      <w:r>
        <w:rPr>
          <w:rtl/>
        </w:rPr>
        <w:t xml:space="preserve"> מרחף באופן בלתי נסבל מעל החיים.</w:t>
      </w:r>
      <w:r w:rsidR="00981BC4">
        <w:rPr>
          <w:rStyle w:val="FootnoteReference"/>
          <w:rtl/>
        </w:rPr>
        <w:footnoteReference w:id="41"/>
      </w:r>
      <w:r>
        <w:rPr>
          <w:rtl/>
        </w:rPr>
        <w:t xml:space="preserve"> כה כבד צילו שחיים קונסטרוקטיביים אינם עולים על הדעת בשלו.</w:t>
      </w:r>
      <w:r>
        <w:rPr>
          <w:rFonts w:hint="cs"/>
          <w:rtl/>
        </w:rPr>
        <w:t xml:space="preserve"> </w:t>
      </w:r>
      <w:r>
        <w:rPr>
          <w:rtl/>
        </w:rPr>
        <w:t>לאור המוות, הקיום האנושי נדמה כאפיזודה חולפת וחסרת עוגן הנבלעת בחושך האינסופי הסובב אותה.</w:t>
      </w:r>
      <w:r>
        <w:rPr>
          <w:rFonts w:hint="cs"/>
          <w:rtl/>
        </w:rPr>
        <w:t xml:space="preserve"> בשל כך, על פי הרב הוטנר אין ברירה אלא לשכוח את המוות. כך כתב</w:t>
      </w:r>
      <w:r>
        <w:rPr>
          <w:rtl/>
        </w:rPr>
        <w:t>:</w:t>
      </w:r>
    </w:p>
    <w:p w14:paraId="3A882D5E" w14:textId="77777777" w:rsidR="00F46D3E" w:rsidRPr="00D10ADB" w:rsidRDefault="00F46D3E" w:rsidP="005E7DF3">
      <w:pPr>
        <w:pStyle w:val="Quote1"/>
        <w:rPr>
          <w:highlight w:val="yellow"/>
          <w:rtl/>
        </w:rPr>
      </w:pPr>
      <w:r w:rsidRPr="00D10ADB">
        <w:rPr>
          <w:highlight w:val="yellow"/>
          <w:rtl/>
        </w:rPr>
        <w:lastRenderedPageBreak/>
        <w:t>כי היום הזה עצם מציאות החיים מחייב את השכחה. שהרי הדבר ברור שאילמלי היה האדם זוכר תמיד בבהירות מלאה ובכל חריפות עוקצו את מאורע המות, לא היה מוצא בקרבו משהו עוז להניע יד ורגל. ונמצא שעוז החיים ניזון הוא משכחת המות. ומתוך כך בשעה ובמצב שאור תחית המתים נהיר – הרי השכחה מפסידה את זכות קיומה [...] כלומר, על ידי גזירת המיתה נעשו החיים להשליה עצמית מאחר שאין בהם כח להתקיים אלא על ידי שכחת-המות שאינה אלא העלמת-עין מן המציאות. אמנם לאחר ליל ט"ו הראשון [פסח מצרים] שבו נתגלה אורו של אליהו, וטל של תחיית המתים מנשב בעולם, אז באה היא המצוה של זכירה.</w:t>
      </w:r>
      <w:r w:rsidRPr="00D10ADB">
        <w:rPr>
          <w:rStyle w:val="FootnoteReference"/>
          <w:highlight w:val="yellow"/>
          <w:rtl/>
        </w:rPr>
        <w:footnoteReference w:id="42"/>
      </w:r>
      <w:r w:rsidRPr="00D10ADB">
        <w:rPr>
          <w:highlight w:val="yellow"/>
          <w:rtl/>
        </w:rPr>
        <w:t xml:space="preserve"> דהיינו שחרורו של האדם משעבודו אל כח השכחה שלו. והבן </w:t>
      </w:r>
      <w:r w:rsidRPr="00D10ADB">
        <w:rPr>
          <w:rFonts w:hint="cs"/>
          <w:highlight w:val="yellow"/>
          <w:rtl/>
        </w:rPr>
        <w:t>היטב</w:t>
      </w:r>
      <w:r w:rsidR="006F6042" w:rsidRPr="00D10ADB">
        <w:rPr>
          <w:rFonts w:hint="cs"/>
          <w:highlight w:val="yellow"/>
          <w:rtl/>
        </w:rPr>
        <w:t>.</w:t>
      </w:r>
      <w:r w:rsidR="006F6042" w:rsidRPr="00D10ADB">
        <w:rPr>
          <w:rStyle w:val="FootnoteReference"/>
          <w:highlight w:val="yellow"/>
          <w:rtl/>
        </w:rPr>
        <w:footnoteReference w:id="43"/>
      </w:r>
    </w:p>
    <w:p w14:paraId="154147DE" w14:textId="77777777" w:rsidR="00F46D3E" w:rsidRDefault="00F46D3E" w:rsidP="005D010C">
      <w:pPr>
        <w:rPr>
          <w:rtl/>
        </w:rPr>
      </w:pPr>
      <w:r>
        <w:rPr>
          <w:rFonts w:hint="cs"/>
          <w:rtl/>
        </w:rPr>
        <w:t>הרב הוטנר, ב</w:t>
      </w:r>
      <w:r>
        <w:rPr>
          <w:rtl/>
        </w:rPr>
        <w:t>דומה להיידגר, תופס</w:t>
      </w:r>
      <w:r w:rsidR="005D010C">
        <w:rPr>
          <w:rFonts w:hint="cs"/>
          <w:rtl/>
        </w:rPr>
        <w:t xml:space="preserve"> </w:t>
      </w:r>
      <w:r>
        <w:rPr>
          <w:rFonts w:hint="cs"/>
          <w:rtl/>
        </w:rPr>
        <w:t xml:space="preserve">גם הוא </w:t>
      </w:r>
      <w:r>
        <w:rPr>
          <w:rtl/>
        </w:rPr>
        <w:t xml:space="preserve">את </w:t>
      </w:r>
      <w:r>
        <w:rPr>
          <w:rFonts w:hint="cs"/>
          <w:rtl/>
        </w:rPr>
        <w:t>השכחה כ</w:t>
      </w:r>
      <w:r>
        <w:rPr>
          <w:rtl/>
        </w:rPr>
        <w:t>תגובה בלתי-אותנטית אל המוות</w:t>
      </w:r>
      <w:r>
        <w:rPr>
          <w:rFonts w:hint="cs"/>
          <w:rtl/>
        </w:rPr>
        <w:t xml:space="preserve">, </w:t>
      </w:r>
      <w:r>
        <w:rPr>
          <w:rtl/>
        </w:rPr>
        <w:t xml:space="preserve">כאשליה ובריחה מן המציאות. אולם בניגוד לפילוסוף הגרמני, הרב הוטנר </w:t>
      </w:r>
      <w:r>
        <w:rPr>
          <w:rFonts w:hint="cs"/>
          <w:rtl/>
        </w:rPr>
        <w:t xml:space="preserve">אינו מכיר באפשרות של חיים לאור המוות, מתוך מודעות כנה ורציפה לסופיות הקיום, המניעים את האדם לאיזושהי פעולה. </w:t>
      </w:r>
      <w:r>
        <w:rPr>
          <w:rtl/>
        </w:rPr>
        <w:t>שחרור מאימת המוות הכרחי לקיום ולשגשוג</w:t>
      </w:r>
      <w:r>
        <w:rPr>
          <w:rFonts w:hint="cs"/>
          <w:rtl/>
        </w:rPr>
        <w:t>, כך ש</w:t>
      </w:r>
      <w:r>
        <w:rPr>
          <w:rtl/>
        </w:rPr>
        <w:t>האדם מוכרח</w:t>
      </w:r>
      <w:r>
        <w:rPr>
          <w:rFonts w:hint="cs"/>
          <w:rtl/>
        </w:rPr>
        <w:t xml:space="preserve"> </w:t>
      </w:r>
      <w:r>
        <w:rPr>
          <w:rtl/>
        </w:rPr>
        <w:t xml:space="preserve">להדחיק את המוות על מנת להמשיך בחייו. הקיום האנושי תלוי ביכולת לשכוח. </w:t>
      </w:r>
      <w:r>
        <w:rPr>
          <w:rFonts w:hint="cs"/>
          <w:rtl/>
        </w:rPr>
        <w:t xml:space="preserve">אך באותה </w:t>
      </w:r>
      <w:r w:rsidR="009C397F">
        <w:rPr>
          <w:rFonts w:hint="cs"/>
          <w:rtl/>
        </w:rPr>
        <w:t>נשימה</w:t>
      </w:r>
      <w:r>
        <w:rPr>
          <w:rFonts w:hint="cs"/>
          <w:rtl/>
        </w:rPr>
        <w:t xml:space="preserve"> הרב הוטנר מכיר בכך ש</w:t>
      </w:r>
      <w:r w:rsidR="009C397F">
        <w:rPr>
          <w:rFonts w:hint="cs"/>
          <w:rtl/>
        </w:rPr>
        <w:t>ל</w:t>
      </w:r>
      <w:r>
        <w:rPr>
          <w:rtl/>
        </w:rPr>
        <w:t xml:space="preserve">פעולה </w:t>
      </w:r>
      <w:r w:rsidR="009C397F">
        <w:rPr>
          <w:rFonts w:hint="cs"/>
          <w:rtl/>
        </w:rPr>
        <w:t xml:space="preserve">הדחקה </w:t>
      </w:r>
      <w:r>
        <w:rPr>
          <w:rtl/>
        </w:rPr>
        <w:t xml:space="preserve">הכרחית זו </w:t>
      </w:r>
      <w:r w:rsidR="009C397F">
        <w:rPr>
          <w:rFonts w:hint="cs"/>
          <w:rtl/>
        </w:rPr>
        <w:t>יש</w:t>
      </w:r>
      <w:r>
        <w:rPr>
          <w:rtl/>
        </w:rPr>
        <w:t xml:space="preserve"> מחיר: היא גוררת בורות כלפי האמת של הקיום</w:t>
      </w:r>
      <w:r>
        <w:rPr>
          <w:rFonts w:hint="cs"/>
          <w:rtl/>
        </w:rPr>
        <w:t>,</w:t>
      </w:r>
      <w:r>
        <w:rPr>
          <w:rtl/>
        </w:rPr>
        <w:t xml:space="preserve"> מעלימה עין מן המציאות</w:t>
      </w:r>
      <w:r>
        <w:rPr>
          <w:rFonts w:hint="cs"/>
          <w:rtl/>
        </w:rPr>
        <w:t xml:space="preserve"> וחומקת מעימות אמיתי עימה</w:t>
      </w:r>
      <w:r>
        <w:rPr>
          <w:rtl/>
        </w:rPr>
        <w:t>.</w:t>
      </w:r>
      <w:r w:rsidRPr="00B75D74">
        <w:rPr>
          <w:rtl/>
        </w:rPr>
        <w:t xml:space="preserve"> </w:t>
      </w:r>
    </w:p>
    <w:p w14:paraId="046EC587" w14:textId="77777777" w:rsidR="00F46D3E" w:rsidRDefault="00F46D3E" w:rsidP="00F46D3E">
      <w:pPr>
        <w:rPr>
          <w:rtl/>
        </w:rPr>
      </w:pPr>
      <w:r>
        <w:rPr>
          <w:rFonts w:hint="cs"/>
          <w:rtl/>
        </w:rPr>
        <w:t xml:space="preserve">במקום אחר כתב הרב הוטנר כי תופעת השכחה עצמה היא גזירה שבאה לעולם יחד עם גזירת המוות, ומבלעדי המוות לא היה לה זכות קיום כלל: </w:t>
      </w:r>
      <w:r w:rsidRPr="00E10FFF">
        <w:rPr>
          <w:rFonts w:hint="cs"/>
          <w:highlight w:val="yellow"/>
          <w:rtl/>
        </w:rPr>
        <w:t xml:space="preserve">"והנה שרשה של תופעת השכחה בכלל היא בגזירת </w:t>
      </w:r>
      <w:r w:rsidR="00981BC4" w:rsidRPr="00E10FFF">
        <w:rPr>
          <w:rFonts w:hint="cs"/>
          <w:highlight w:val="yellow"/>
          <w:rtl/>
        </w:rPr>
        <w:t>'</w:t>
      </w:r>
      <w:r w:rsidRPr="00E10FFF">
        <w:rPr>
          <w:rFonts w:hint="cs"/>
          <w:highlight w:val="yellow"/>
          <w:rtl/>
        </w:rPr>
        <w:t>ע</w:t>
      </w:r>
      <w:r w:rsidR="00981BC4" w:rsidRPr="00E10FFF">
        <w:rPr>
          <w:rFonts w:hint="cs"/>
          <w:highlight w:val="yellow"/>
          <w:rtl/>
        </w:rPr>
        <w:t>פ</w:t>
      </w:r>
      <w:r w:rsidRPr="00E10FFF">
        <w:rPr>
          <w:rFonts w:hint="cs"/>
          <w:highlight w:val="yellow"/>
          <w:rtl/>
        </w:rPr>
        <w:t>ר אתה ואל עפר תשוב</w:t>
      </w:r>
      <w:r w:rsidR="00981BC4" w:rsidRPr="00E10FFF">
        <w:rPr>
          <w:rFonts w:hint="cs"/>
          <w:highlight w:val="yellow"/>
          <w:rtl/>
        </w:rPr>
        <w:t>'</w:t>
      </w:r>
      <w:r w:rsidRPr="00E10FFF">
        <w:rPr>
          <w:rFonts w:hint="cs"/>
          <w:highlight w:val="yellow"/>
          <w:rtl/>
        </w:rPr>
        <w:t xml:space="preserve">. כשם שנגזר אבדון וכליון על גופו של האדם, כך נגזר הפסק גם בכוחות דעתו. הפסק זה שכחה הוא. כך, שבעצם שכחה אינה אלא מיתת הדעת" </w:t>
      </w:r>
      <w:r w:rsidR="00981BC4" w:rsidRPr="00E10FFF">
        <w:rPr>
          <w:rFonts w:hint="cs"/>
          <w:highlight w:val="yellow"/>
          <w:rtl/>
        </w:rPr>
        <w:t xml:space="preserve">(מאמרי </w:t>
      </w:r>
      <w:proofErr w:type="spellStart"/>
      <w:r w:rsidR="00A44B7C" w:rsidRPr="00E10FFF">
        <w:rPr>
          <w:rFonts w:hint="cs"/>
          <w:highlight w:val="yellow"/>
        </w:rPr>
        <w:t>Pachad</w:t>
      </w:r>
      <w:proofErr w:type="spellEnd"/>
      <w:r w:rsidR="00A44B7C" w:rsidRPr="00E10FFF">
        <w:rPr>
          <w:rFonts w:hint="cs"/>
          <w:highlight w:val="yellow"/>
        </w:rPr>
        <w:t xml:space="preserve"> Yitzchak: Pesach</w:t>
      </w:r>
      <w:r w:rsidR="00981BC4" w:rsidRPr="00E10FFF">
        <w:rPr>
          <w:rFonts w:hint="cs"/>
          <w:highlight w:val="yellow"/>
          <w:rtl/>
        </w:rPr>
        <w:t>, סו/ו).</w:t>
      </w:r>
      <w:r w:rsidR="00981BC4">
        <w:rPr>
          <w:rFonts w:hint="cs"/>
          <w:rtl/>
        </w:rPr>
        <w:t xml:space="preserve"> </w:t>
      </w:r>
      <w:r>
        <w:rPr>
          <w:rFonts w:hint="cs"/>
          <w:rtl/>
        </w:rPr>
        <w:t xml:space="preserve">בהתאם, רק על כנסת ישראל, שמהותה התגברות על גזירת המיתה, ניתן לצוות על הזכירה </w:t>
      </w:r>
      <w:r>
        <w:rPr>
          <w:rtl/>
        </w:rPr>
        <w:t>–</w:t>
      </w:r>
      <w:r>
        <w:rPr>
          <w:rFonts w:hint="cs"/>
          <w:rtl/>
        </w:rPr>
        <w:t xml:space="preserve"> זכירת יציאת מצרים, רגע לידתה של כנסת ישראל, המוזכרת בקריאת שמע מדי יום</w:t>
      </w:r>
      <w:r w:rsidR="00981BC4">
        <w:rPr>
          <w:rFonts w:hint="cs"/>
          <w:rtl/>
        </w:rPr>
        <w:t xml:space="preserve"> (שם)</w:t>
      </w:r>
      <w:r>
        <w:rPr>
          <w:rFonts w:hint="cs"/>
          <w:rtl/>
        </w:rPr>
        <w:t>.</w:t>
      </w:r>
      <w:r>
        <w:rPr>
          <w:rStyle w:val="FootnoteReference"/>
          <w:rtl/>
        </w:rPr>
        <w:footnoteReference w:id="44"/>
      </w:r>
      <w:r>
        <w:rPr>
          <w:rFonts w:hint="cs"/>
          <w:rtl/>
        </w:rPr>
        <w:t xml:space="preserve"> בכך קושר הרב הוטנר את ההתגברות על המוות עם המאפיין המהותי ביותר של האדם </w:t>
      </w:r>
      <w:r>
        <w:rPr>
          <w:rtl/>
        </w:rPr>
        <w:t>–</w:t>
      </w:r>
      <w:r>
        <w:rPr>
          <w:rFonts w:hint="cs"/>
          <w:rtl/>
        </w:rPr>
        <w:t xml:space="preserve"> הדעת. בעל הדעת המלאה הוא זה שיכול לזכור </w:t>
      </w:r>
      <w:r>
        <w:rPr>
          <w:rtl/>
        </w:rPr>
        <w:t>–</w:t>
      </w:r>
      <w:r>
        <w:rPr>
          <w:rFonts w:hint="cs"/>
          <w:rtl/>
        </w:rPr>
        <w:t xml:space="preserve"> ולא לשכוח </w:t>
      </w:r>
      <w:r>
        <w:rPr>
          <w:rtl/>
        </w:rPr>
        <w:t>–</w:t>
      </w:r>
      <w:r>
        <w:rPr>
          <w:rFonts w:hint="cs"/>
          <w:rtl/>
        </w:rPr>
        <w:t xml:space="preserve"> את המוות, דבר האפשרי רק בעזרת אמונה בתחית המתים.</w:t>
      </w:r>
    </w:p>
    <w:p w14:paraId="289C7029" w14:textId="77777777" w:rsidR="00F46D3E" w:rsidRDefault="00D11931" w:rsidP="00BF53C2">
      <w:pPr>
        <w:rPr>
          <w:rtl/>
        </w:rPr>
      </w:pPr>
      <w:r>
        <w:rPr>
          <w:rFonts w:hint="cs"/>
          <w:rtl/>
        </w:rPr>
        <w:t xml:space="preserve">הרב הוטנר שייך כאמור למחנה המצטערים הקיצוניים במושגיו של </w:t>
      </w:r>
      <w:r w:rsidR="00C806C5">
        <w:rPr>
          <w:rFonts w:hint="cs"/>
          <w:rtl/>
        </w:rPr>
        <w:t>פרוש</w:t>
      </w:r>
      <w:r>
        <w:rPr>
          <w:rFonts w:hint="cs"/>
          <w:rtl/>
        </w:rPr>
        <w:t xml:space="preserve">, בסוברו שבהינתן המוות, החיים אינם ולא כלום, קיום כזב. </w:t>
      </w:r>
      <w:r w:rsidR="00F46D3E">
        <w:rPr>
          <w:rFonts w:hint="cs"/>
          <w:rtl/>
        </w:rPr>
        <w:t xml:space="preserve">רק אופק של קיום משמעותי ונצחי, המתקיים גם לאחר </w:t>
      </w:r>
      <w:r w:rsidR="00F46D3E" w:rsidRPr="00E10FFF">
        <w:rPr>
          <w:rFonts w:hint="cs"/>
          <w:highlight w:val="yellow"/>
          <w:rtl/>
        </w:rPr>
        <w:t>"חליפתו ומיתתו של האדם"</w:t>
      </w:r>
      <w:r w:rsidR="00933EE1" w:rsidRPr="00E10FFF">
        <w:rPr>
          <w:rFonts w:hint="cs"/>
          <w:highlight w:val="yellow"/>
          <w:rtl/>
        </w:rPr>
        <w:t xml:space="preserve"> (פחד יצחק, שבועות, כא/ח)</w:t>
      </w:r>
      <w:r w:rsidR="00F46D3E">
        <w:rPr>
          <w:rFonts w:hint="cs"/>
          <w:rtl/>
        </w:rPr>
        <w:t>, בכוחם לספק את הכמיהה ליחידות</w:t>
      </w:r>
      <w:r>
        <w:rPr>
          <w:rFonts w:hint="cs"/>
          <w:rtl/>
        </w:rPr>
        <w:t xml:space="preserve"> – גרסתו של הרב הוטנר לאותנטיות</w:t>
      </w:r>
      <w:r w:rsidR="00F46D3E">
        <w:rPr>
          <w:rtl/>
        </w:rPr>
        <w:t>.</w:t>
      </w:r>
      <w:r w:rsidR="00BF53C2">
        <w:rPr>
          <w:rStyle w:val="FootnoteReference"/>
          <w:rtl/>
        </w:rPr>
        <w:footnoteReference w:id="45"/>
      </w:r>
      <w:r w:rsidR="00BF53C2">
        <w:rPr>
          <w:rFonts w:hint="cs"/>
          <w:rtl/>
        </w:rPr>
        <w:t xml:space="preserve"> </w:t>
      </w:r>
      <w:r w:rsidR="00BF53C2">
        <w:rPr>
          <w:rtl/>
        </w:rPr>
        <w:t xml:space="preserve">היות-לקראת-המוות בגרסה </w:t>
      </w:r>
      <w:r w:rsidR="00C806C5">
        <w:rPr>
          <w:rtl/>
        </w:rPr>
        <w:t>ההי</w:t>
      </w:r>
      <w:r w:rsidR="00C806C5">
        <w:rPr>
          <w:rFonts w:hint="cs"/>
          <w:rtl/>
        </w:rPr>
        <w:t>י</w:t>
      </w:r>
      <w:r w:rsidR="00C806C5">
        <w:rPr>
          <w:rtl/>
        </w:rPr>
        <w:t>ד</w:t>
      </w:r>
      <w:r w:rsidR="00C806C5">
        <w:rPr>
          <w:rFonts w:hint="cs"/>
          <w:rtl/>
        </w:rPr>
        <w:t>ג</w:t>
      </w:r>
      <w:r w:rsidR="00C806C5">
        <w:rPr>
          <w:rtl/>
        </w:rPr>
        <w:t>ריאנית</w:t>
      </w:r>
      <w:r w:rsidR="00BF53C2">
        <w:rPr>
          <w:rtl/>
        </w:rPr>
        <w:t xml:space="preserve"> אולי אמיצה באופן בו היא </w:t>
      </w:r>
      <w:r w:rsidR="00BF53C2">
        <w:rPr>
          <w:rFonts w:hint="cs"/>
          <w:rtl/>
        </w:rPr>
        <w:t>מבקשת לה</w:t>
      </w:r>
      <w:r w:rsidR="00BF53C2">
        <w:rPr>
          <w:rtl/>
        </w:rPr>
        <w:t>תעמת עם המוות, אך עודנה בלתי מסוגלת לייצר קיום אותנטי</w:t>
      </w:r>
      <w:r w:rsidR="00BF53C2">
        <w:rPr>
          <w:rFonts w:hint="cs"/>
          <w:rtl/>
        </w:rPr>
        <w:t xml:space="preserve">. זאת משום שהתעמתות </w:t>
      </w:r>
      <w:r w:rsidR="00FD7ABB">
        <w:rPr>
          <w:rFonts w:hint="cs"/>
          <w:rtl/>
        </w:rPr>
        <w:t>כזו</w:t>
      </w:r>
      <w:r w:rsidR="00BF53C2">
        <w:rPr>
          <w:rFonts w:hint="cs"/>
          <w:rtl/>
        </w:rPr>
        <w:t xml:space="preserve"> עם המוות</w:t>
      </w:r>
      <w:r w:rsidR="008F7D23">
        <w:rPr>
          <w:rFonts w:hint="cs"/>
          <w:rtl/>
        </w:rPr>
        <w:t>,</w:t>
      </w:r>
      <w:r w:rsidR="00BF53C2">
        <w:rPr>
          <w:rFonts w:hint="cs"/>
          <w:rtl/>
        </w:rPr>
        <w:t xml:space="preserve"> לפי הרב הוטנר, אינה יכולה להוות</w:t>
      </w:r>
      <w:r w:rsidR="00F46D3E">
        <w:rPr>
          <w:rtl/>
        </w:rPr>
        <w:t xml:space="preserve"> מוטיבציה </w:t>
      </w:r>
      <w:r w:rsidR="00BF53C2">
        <w:rPr>
          <w:rFonts w:hint="cs"/>
          <w:rtl/>
        </w:rPr>
        <w:t>לקיום כלל</w:t>
      </w:r>
      <w:r w:rsidR="00A043F9">
        <w:rPr>
          <w:rFonts w:hint="cs"/>
          <w:rtl/>
        </w:rPr>
        <w:t>, שלא לומר קיום אותנטי</w:t>
      </w:r>
      <w:r w:rsidR="00F46D3E">
        <w:rPr>
          <w:rtl/>
        </w:rPr>
        <w:t>;</w:t>
      </w:r>
      <w:r w:rsidR="00D5387C">
        <w:rPr>
          <w:rFonts w:hint="cs"/>
          <w:rtl/>
        </w:rPr>
        <w:t xml:space="preserve"> </w:t>
      </w:r>
      <w:r w:rsidR="00BF53C2">
        <w:rPr>
          <w:rFonts w:hint="cs"/>
          <w:rtl/>
        </w:rPr>
        <w:t>ה</w:t>
      </w:r>
      <w:r w:rsidR="00F46D3E">
        <w:rPr>
          <w:rtl/>
        </w:rPr>
        <w:t>מוות כשלעצמו</w:t>
      </w:r>
      <w:r w:rsidR="00BF53C2">
        <w:rPr>
          <w:rFonts w:hint="cs"/>
          <w:rtl/>
        </w:rPr>
        <w:t xml:space="preserve"> אינו אלא</w:t>
      </w:r>
      <w:r w:rsidR="00F46D3E">
        <w:rPr>
          <w:rtl/>
        </w:rPr>
        <w:t xml:space="preserve"> מקור לאיון המוטיבציה באשר היא.</w:t>
      </w:r>
      <w:r w:rsidR="00F46D3E">
        <w:rPr>
          <w:rFonts w:hint="cs"/>
          <w:rtl/>
        </w:rPr>
        <w:t xml:space="preserve"> לעומת זאת, </w:t>
      </w:r>
      <w:r w:rsidR="00F46D3E">
        <w:rPr>
          <w:rtl/>
        </w:rPr>
        <w:t xml:space="preserve">אינסופיות החיים הגלומה בתחית המתים מעידה על המשמעות שבקיום, שכן היא נעוצה בנצחיות המכוננת </w:t>
      </w:r>
      <w:r w:rsidR="008F7D23">
        <w:rPr>
          <w:rFonts w:hint="cs"/>
          <w:rtl/>
        </w:rPr>
        <w:t>קיום-אמת</w:t>
      </w:r>
      <w:r w:rsidR="00F46D3E">
        <w:rPr>
          <w:rtl/>
        </w:rPr>
        <w:t xml:space="preserve">. </w:t>
      </w:r>
      <w:r w:rsidR="00F46D3E">
        <w:rPr>
          <w:rFonts w:hint="cs"/>
          <w:rtl/>
        </w:rPr>
        <w:t>"</w:t>
      </w:r>
      <w:r w:rsidR="00F46D3E" w:rsidRPr="00E10FFF">
        <w:rPr>
          <w:rFonts w:hint="cs"/>
          <w:highlight w:val="yellow"/>
          <w:rtl/>
        </w:rPr>
        <w:t>בשום אופן שבעולם אי אפשר לו לאדם להחיות בנפשו את ההכרה כי בשבילי נברא עולם, אלא על ידה של האמונה הפנימית בתחיית המתים, ובסילוק המות בעולם." (</w:t>
      </w:r>
      <w:r w:rsidR="008F7D23" w:rsidRPr="00E10FFF">
        <w:rPr>
          <w:rFonts w:hint="cs"/>
          <w:highlight w:val="yellow"/>
          <w:rtl/>
        </w:rPr>
        <w:t>שם</w:t>
      </w:r>
      <w:r w:rsidR="00F46D3E" w:rsidRPr="00E10FFF">
        <w:rPr>
          <w:rFonts w:hint="cs"/>
          <w:highlight w:val="yellow"/>
          <w:rtl/>
        </w:rPr>
        <w:t>).</w:t>
      </w:r>
      <w:r w:rsidR="00F46D3E">
        <w:rPr>
          <w:rFonts w:hint="cs"/>
          <w:rtl/>
        </w:rPr>
        <w:t xml:space="preserve"> </w:t>
      </w:r>
      <w:r w:rsidR="00F46D3E">
        <w:rPr>
          <w:rtl/>
        </w:rPr>
        <w:t>אין זה המוות</w:t>
      </w:r>
      <w:r w:rsidR="00F46D3E">
        <w:rPr>
          <w:rFonts w:hint="cs"/>
          <w:rtl/>
        </w:rPr>
        <w:t>,</w:t>
      </w:r>
      <w:r w:rsidR="00F46D3E">
        <w:rPr>
          <w:rtl/>
        </w:rPr>
        <w:t xml:space="preserve"> כי אם ההתגברות על המוות שמהווה מפתח לאותנטיות.</w:t>
      </w:r>
      <w:r w:rsidR="00F46D3E">
        <w:rPr>
          <w:rFonts w:hint="cs"/>
          <w:rtl/>
        </w:rPr>
        <w:t xml:space="preserve"> לא זו בלבד, אלא שעבורו, כפי שעולה מן הקטע הבא, זהו שורש קיומה של כנסת ישראל:</w:t>
      </w:r>
    </w:p>
    <w:p w14:paraId="14879D81" w14:textId="77777777" w:rsidR="00F46D3E" w:rsidRPr="00D10ADB" w:rsidRDefault="00F46D3E" w:rsidP="00F46D3E">
      <w:pPr>
        <w:pStyle w:val="Quote1"/>
        <w:rPr>
          <w:highlight w:val="yellow"/>
          <w:rtl/>
        </w:rPr>
      </w:pPr>
      <w:r w:rsidRPr="00D10ADB">
        <w:rPr>
          <w:rFonts w:hint="cs"/>
          <w:highlight w:val="yellow"/>
          <w:rtl/>
        </w:rPr>
        <w:lastRenderedPageBreak/>
        <w:t xml:space="preserve">מה שאומרים על כנסת ישראל שהיא מאמינה בתחיית המתים, אין זה מספיק. עיקר הנקודה במעלת כנסת ישראל היא בזה שאין היא יכולה לחיות בלי האמונה בתחיית המתים. אין היא יכולה למצוא לעצמה מנוחה בלי זה, וחייה אינם חיים בלי זה (מאמרי </w:t>
      </w:r>
      <w:proofErr w:type="spellStart"/>
      <w:r w:rsidR="00A44B7C">
        <w:rPr>
          <w:rFonts w:hint="cs"/>
          <w:highlight w:val="yellow"/>
        </w:rPr>
        <w:t>Pachad</w:t>
      </w:r>
      <w:proofErr w:type="spellEnd"/>
      <w:r w:rsidR="00A44B7C">
        <w:rPr>
          <w:rFonts w:hint="cs"/>
          <w:highlight w:val="yellow"/>
        </w:rPr>
        <w:t xml:space="preserve"> Yitzchak: Pesach</w:t>
      </w:r>
      <w:r w:rsidRPr="00D10ADB">
        <w:rPr>
          <w:rFonts w:hint="cs"/>
          <w:highlight w:val="yellow"/>
          <w:rtl/>
        </w:rPr>
        <w:t>, נב/ה).</w:t>
      </w:r>
      <w:r w:rsidRPr="00D10ADB">
        <w:rPr>
          <w:rStyle w:val="FootnoteReference"/>
          <w:highlight w:val="yellow"/>
          <w:rtl/>
        </w:rPr>
        <w:footnoteReference w:id="46"/>
      </w:r>
    </w:p>
    <w:p w14:paraId="31B211B7" w14:textId="77777777" w:rsidR="00F46D3E" w:rsidRDefault="00F46D3E" w:rsidP="00F46D3E">
      <w:pPr>
        <w:rPr>
          <w:rtl/>
        </w:rPr>
      </w:pPr>
      <w:r>
        <w:rPr>
          <w:rtl/>
        </w:rPr>
        <w:t xml:space="preserve">התחיה </w:t>
      </w:r>
      <w:r w:rsidR="00BA3CAE">
        <w:rPr>
          <w:rFonts w:hint="cs"/>
          <w:rtl/>
        </w:rPr>
        <w:t xml:space="preserve">מתפקדת </w:t>
      </w:r>
      <w:r>
        <w:rPr>
          <w:rtl/>
        </w:rPr>
        <w:t>ב</w:t>
      </w:r>
      <w:r w:rsidR="00BA3CAE">
        <w:rPr>
          <w:rFonts w:hint="cs"/>
          <w:rtl/>
        </w:rPr>
        <w:t>הגותו</w:t>
      </w:r>
      <w:r>
        <w:rPr>
          <w:rtl/>
        </w:rPr>
        <w:t xml:space="preserve"> הרב הוטנר כהשלכה עתידית שמעניקה פשר לחיים ומאפשרת </w:t>
      </w:r>
      <w:r>
        <w:rPr>
          <w:rFonts w:hint="cs"/>
          <w:rtl/>
        </w:rPr>
        <w:t>משמעו</w:t>
      </w:r>
      <w:r>
        <w:rPr>
          <w:rtl/>
        </w:rPr>
        <w:t xml:space="preserve">ת בהווה. </w:t>
      </w:r>
      <w:r w:rsidR="008F7D23">
        <w:rPr>
          <w:rFonts w:hint="cs"/>
          <w:rtl/>
        </w:rPr>
        <w:t xml:space="preserve">באופן זה </w:t>
      </w:r>
      <w:r>
        <w:rPr>
          <w:rtl/>
        </w:rPr>
        <w:t xml:space="preserve">הרב הוטנר מהדהד את </w:t>
      </w:r>
      <w:r w:rsidR="008F7D23">
        <w:rPr>
          <w:rFonts w:hint="cs"/>
          <w:rtl/>
        </w:rPr>
        <w:t xml:space="preserve">התבנית של </w:t>
      </w:r>
      <w:r>
        <w:rPr>
          <w:rtl/>
        </w:rPr>
        <w:t>היידגר בהיסטוריזציה של הקיום האנושי</w:t>
      </w:r>
      <w:r w:rsidR="008F7D23">
        <w:rPr>
          <w:rFonts w:hint="cs"/>
          <w:rtl/>
        </w:rPr>
        <w:t xml:space="preserve">, </w:t>
      </w:r>
      <w:r>
        <w:rPr>
          <w:rtl/>
        </w:rPr>
        <w:t xml:space="preserve">במיוחד </w:t>
      </w:r>
      <w:r w:rsidR="008F7D23">
        <w:rPr>
          <w:rFonts w:hint="cs"/>
          <w:rtl/>
        </w:rPr>
        <w:t>ביחס לציפית</w:t>
      </w:r>
      <w:r>
        <w:rPr>
          <w:rtl/>
        </w:rPr>
        <w:t xml:space="preserve"> העתיד. </w:t>
      </w:r>
      <w:r>
        <w:rPr>
          <w:rFonts w:hint="cs"/>
          <w:rtl/>
        </w:rPr>
        <w:t xml:space="preserve">דפוס היידגריאני זה מופיע </w:t>
      </w:r>
      <w:r w:rsidR="008F7D23">
        <w:rPr>
          <w:rFonts w:hint="cs"/>
          <w:rtl/>
        </w:rPr>
        <w:t xml:space="preserve">בהקשר נוסף במאמר מספר </w:t>
      </w:r>
      <w:r>
        <w:rPr>
          <w:rFonts w:hint="cs"/>
          <w:rtl/>
        </w:rPr>
        <w:t>פחד יצחק</w:t>
      </w:r>
      <w:r w:rsidR="008F7D23">
        <w:rPr>
          <w:rFonts w:hint="cs"/>
          <w:rtl/>
        </w:rPr>
        <w:t xml:space="preserve"> לראש השנה</w:t>
      </w:r>
      <w:r>
        <w:rPr>
          <w:rFonts w:hint="cs"/>
          <w:rtl/>
        </w:rPr>
        <w:t>, ב</w:t>
      </w:r>
      <w:r w:rsidR="008F7D23">
        <w:rPr>
          <w:rFonts w:hint="cs"/>
          <w:rtl/>
        </w:rPr>
        <w:t>ו</w:t>
      </w:r>
      <w:r>
        <w:rPr>
          <w:rFonts w:hint="cs"/>
          <w:rtl/>
        </w:rPr>
        <w:t xml:space="preserve"> דן הרב הוטנר במושג נוסף המופיע לעתים מזומנות בכתביו </w:t>
      </w:r>
      <w:r>
        <w:rPr>
          <w:rFonts w:hint="eastAsia"/>
          <w:rtl/>
        </w:rPr>
        <w:t>–</w:t>
      </w:r>
      <w:r>
        <w:rPr>
          <w:rFonts w:hint="cs"/>
          <w:rtl/>
        </w:rPr>
        <w:t xml:space="preserve"> "התחדשות"</w:t>
      </w:r>
      <w:r w:rsidR="009F3BDA">
        <w:rPr>
          <w:rFonts w:hint="cs"/>
          <w:rtl/>
        </w:rPr>
        <w:t>.</w:t>
      </w:r>
      <w:r w:rsidR="004A335F">
        <w:rPr>
          <w:rStyle w:val="FootnoteReference"/>
          <w:rtl/>
        </w:rPr>
        <w:footnoteReference w:id="47"/>
      </w:r>
      <w:r>
        <w:rPr>
          <w:rFonts w:hint="cs"/>
          <w:rtl/>
        </w:rPr>
        <w:t xml:space="preserve"> כך כתב: </w:t>
      </w:r>
    </w:p>
    <w:p w14:paraId="175E67A2" w14:textId="77777777" w:rsidR="00F46D3E" w:rsidRPr="00D10ADB" w:rsidRDefault="00F46D3E" w:rsidP="00F46D3E">
      <w:pPr>
        <w:pStyle w:val="Quote1"/>
        <w:rPr>
          <w:highlight w:val="yellow"/>
          <w:rtl/>
        </w:rPr>
      </w:pPr>
      <w:r w:rsidRPr="00D10ADB">
        <w:rPr>
          <w:rFonts w:hint="cs"/>
          <w:highlight w:val="yellow"/>
          <w:rtl/>
        </w:rPr>
        <w:t>כנסת ישראל קשורה היא בטבור נשמתה אל המגמה של חידוש העולם [...] וחכמים שונים: עתיד הקב"ה לחדש את עולמו. ושוב הם אומרים: אין לך מצווה שאין תחיית המתים תלויה בה [...] ולא רק לכלליות כנסת ישראל מורים הם הדברים של חידוש העולם. אלא שכל יחיד ויחיד בישראל חייב הוא להשתמש בכח-ההתחדשות הגנוז בנפש. כח-ההתחדשות הוא סוד מופלא בכוחות הנפש. בשעה שכח זה שולט הוא על האדם, נפשו של האדם לוחשת לעצמה דברים כגון אלו: אף על פי שמצד האיברים שלי והחושים שלי אין בעובדא זו שאני עושה, אלא חזרה של הרגל בעלמא; מכל מקום, מצד הרגשתי, הרי אני עושה את המעשה הזה בפעם הראשונה. עד כדי כך מגיעה היא יכלתו הרוחנית של אדם, להטביע את חותם הראשוניות על ענינים שחזר עליהם מאה פעמים ואחד. ואוחזים אנו באמונתנו, שהשורש אשר מתוכו יונק הוא האדם את כח-ההתחדשות שלו, הוא מפני שכח-ההתחדשות הזה גנוז הוא במהלכו של עולם. כי מכיון שעתיד הקב"ה לחדש את עולמו, הרי העולם מתנועע תמיד אל התחדשותו. והאדם שהוא עולם קטן [...] הרי נמצא בו משהו זעיר של אותו כח איתנים של התחדשות, המגלגל את כלליותו של העולם לקראת התחדשותו המוחלטת (פחד יצחק, ראש השנה, כז/ח).</w:t>
      </w:r>
      <w:r w:rsidRPr="00D10ADB">
        <w:rPr>
          <w:rStyle w:val="FootnoteReference"/>
          <w:highlight w:val="yellow"/>
          <w:rtl/>
        </w:rPr>
        <w:footnoteReference w:id="48"/>
      </w:r>
    </w:p>
    <w:p w14:paraId="1BBA76A3" w14:textId="77777777" w:rsidR="00BA3CAE" w:rsidRDefault="004A335F" w:rsidP="0094079A">
      <w:pPr>
        <w:rPr>
          <w:rtl/>
        </w:rPr>
      </w:pPr>
      <w:r>
        <w:rPr>
          <w:rFonts w:hint="cs"/>
          <w:rtl/>
        </w:rPr>
        <w:t>ההתחדשות, בדומה ליחידות, מהדהדת חיפוש קיומי אחר אותנטיות וביטויים שונים שלה, דוגמת פתיחות, הזדמנות, רעננות וחיוניות, ואף נטיה ניטשאינית למדי לויטליזם.</w:t>
      </w:r>
      <w:r>
        <w:rPr>
          <w:rStyle w:val="FootnoteReference"/>
          <w:rtl/>
        </w:rPr>
        <w:footnoteReference w:id="49"/>
      </w:r>
      <w:r>
        <w:rPr>
          <w:rFonts w:hint="cs"/>
          <w:rtl/>
        </w:rPr>
        <w:t xml:space="preserve"> </w:t>
      </w:r>
      <w:r w:rsidR="00F46D3E">
        <w:rPr>
          <w:rFonts w:hint="cs"/>
          <w:rtl/>
        </w:rPr>
        <w:t xml:space="preserve">במובאה זו קושר הרב הוטנר בין הלך </w:t>
      </w:r>
      <w:r w:rsidR="00BA3CAE">
        <w:rPr>
          <w:rFonts w:hint="cs"/>
          <w:rtl/>
        </w:rPr>
        <w:t>ה</w:t>
      </w:r>
      <w:r w:rsidR="00F46D3E">
        <w:rPr>
          <w:rFonts w:hint="cs"/>
          <w:rtl/>
        </w:rPr>
        <w:t>נפש של ההתחדשות</w:t>
      </w:r>
      <w:r w:rsidR="009C397F">
        <w:rPr>
          <w:rFonts w:hint="cs"/>
          <w:rtl/>
        </w:rPr>
        <w:t>,</w:t>
      </w:r>
      <w:r w:rsidR="00F46D3E">
        <w:rPr>
          <w:rFonts w:hint="cs"/>
          <w:rtl/>
        </w:rPr>
        <w:t xml:space="preserve"> היכולת לחוות כל מעשה וכל בחירה באופן מחודש לחלוטין</w:t>
      </w:r>
      <w:r w:rsidR="009C397F">
        <w:rPr>
          <w:rFonts w:hint="cs"/>
          <w:rtl/>
        </w:rPr>
        <w:t>,</w:t>
      </w:r>
      <w:r w:rsidR="00F46D3E">
        <w:rPr>
          <w:rFonts w:hint="cs"/>
          <w:rtl/>
        </w:rPr>
        <w:t xml:space="preserve"> לבין החזון האסכטולוגי של עולם מחודש. בדומה למהלך הלוגי של היידגר בהיות-לקראת-המוות, ולמהלך המשתמע </w:t>
      </w:r>
      <w:r w:rsidR="002E63F2">
        <w:rPr>
          <w:rFonts w:hint="cs"/>
          <w:rtl/>
        </w:rPr>
        <w:t>מ</w:t>
      </w:r>
      <w:r w:rsidR="00F46D3E">
        <w:rPr>
          <w:rFonts w:hint="cs"/>
          <w:rtl/>
        </w:rPr>
        <w:t>מה ש</w:t>
      </w:r>
      <w:r w:rsidR="00BA3CAE">
        <w:rPr>
          <w:rFonts w:hint="cs"/>
          <w:rtl/>
        </w:rPr>
        <w:t>אני מכנה</w:t>
      </w:r>
      <w:r w:rsidR="00F46D3E">
        <w:rPr>
          <w:rFonts w:hint="cs"/>
          <w:rtl/>
        </w:rPr>
        <w:t xml:space="preserve"> היות-לקראת-הנצח, הרב הוטנר במובאה זו מעגן את אפשרות</w:t>
      </w:r>
      <w:r w:rsidR="00BA3CAE">
        <w:rPr>
          <w:rFonts w:hint="cs"/>
          <w:rtl/>
        </w:rPr>
        <w:t>ה</w:t>
      </w:r>
      <w:r w:rsidR="00F46D3E">
        <w:rPr>
          <w:rFonts w:hint="cs"/>
          <w:rtl/>
        </w:rPr>
        <w:t xml:space="preserve"> של צורת חיים מסויימת בהווה בוודאותה העתידית</w:t>
      </w:r>
      <w:r w:rsidR="002E63F2">
        <w:rPr>
          <w:rFonts w:hint="cs"/>
          <w:rtl/>
        </w:rPr>
        <w:t>: ההתחדשות המתמדת בהווה מתאפשרת בשל וודאות ההתחדשות לעתיד לבוא</w:t>
      </w:r>
      <w:r w:rsidR="00F46D3E">
        <w:rPr>
          <w:rFonts w:hint="cs"/>
          <w:rtl/>
        </w:rPr>
        <w:t xml:space="preserve">. </w:t>
      </w:r>
    </w:p>
    <w:p w14:paraId="5B661B50" w14:textId="77777777" w:rsidR="0094079A" w:rsidRDefault="00F46D3E" w:rsidP="0094079A">
      <w:pPr>
        <w:rPr>
          <w:rtl/>
        </w:rPr>
      </w:pPr>
      <w:r>
        <w:rPr>
          <w:rtl/>
        </w:rPr>
        <w:t>ה</w:t>
      </w:r>
      <w:r w:rsidR="002E63F2">
        <w:rPr>
          <w:rFonts w:hint="cs"/>
          <w:rtl/>
        </w:rPr>
        <w:t>נצח</w:t>
      </w:r>
      <w:r>
        <w:rPr>
          <w:rtl/>
        </w:rPr>
        <w:t xml:space="preserve"> אצל הרב הוטנר מחלי</w:t>
      </w:r>
      <w:r w:rsidR="00AA334C">
        <w:rPr>
          <w:rFonts w:hint="cs"/>
          <w:rtl/>
        </w:rPr>
        <w:t>ף</w:t>
      </w:r>
      <w:r>
        <w:rPr>
          <w:rtl/>
        </w:rPr>
        <w:t xml:space="preserve"> את המוות אצל היידגר כמוקד ההשלכה העתידית, </w:t>
      </w:r>
      <w:r w:rsidR="00BA3CAE">
        <w:rPr>
          <w:rFonts w:hint="cs"/>
          <w:rtl/>
        </w:rPr>
        <w:t xml:space="preserve">ואף </w:t>
      </w:r>
      <w:r>
        <w:rPr>
          <w:rtl/>
        </w:rPr>
        <w:t>עומס על גבי</w:t>
      </w:r>
      <w:r w:rsidR="00AA334C">
        <w:rPr>
          <w:rFonts w:hint="cs"/>
          <w:rtl/>
        </w:rPr>
        <w:t>ו</w:t>
      </w:r>
      <w:r>
        <w:rPr>
          <w:rtl/>
        </w:rPr>
        <w:t xml:space="preserve"> פונקציה מבנית דומה. כמו המוות אצל היידגר, ה</w:t>
      </w:r>
      <w:r w:rsidR="001113AE">
        <w:rPr>
          <w:rFonts w:hint="cs"/>
          <w:rtl/>
        </w:rPr>
        <w:t>נצח</w:t>
      </w:r>
      <w:r>
        <w:rPr>
          <w:rtl/>
        </w:rPr>
        <w:t xml:space="preserve"> טרנסצנדנטי לתפיסה החוויתית והפנומנולוגית, ובו בזמן היא </w:t>
      </w:r>
      <w:r w:rsidR="00C806C5">
        <w:rPr>
          <w:rtl/>
        </w:rPr>
        <w:t>משמשת</w:t>
      </w:r>
      <w:r>
        <w:rPr>
          <w:rtl/>
        </w:rPr>
        <w:t xml:space="preserve"> </w:t>
      </w:r>
      <w:r>
        <w:rPr>
          <w:rFonts w:hint="cs"/>
          <w:rtl/>
        </w:rPr>
        <w:t>כ</w:t>
      </w:r>
      <w:r>
        <w:rPr>
          <w:rtl/>
        </w:rPr>
        <w:t xml:space="preserve">גורם המאפשר מציאות ברת משמעות. כמו תפיסת המוות של היידגר, הכובד האקזיסטנציאלי שלו מונח בהיותו האפשרות האולטימטיבית, זה שכבר קיים במציאות באופן בו האדם מתכוון כלפיו ומצפה לו. </w:t>
      </w:r>
    </w:p>
    <w:p w14:paraId="7732AC91" w14:textId="77777777" w:rsidR="001C0DD3" w:rsidRDefault="0094079A" w:rsidP="0094079A">
      <w:pPr>
        <w:rPr>
          <w:rtl/>
        </w:rPr>
      </w:pPr>
      <w:r>
        <w:rPr>
          <w:rFonts w:hint="cs"/>
          <w:rtl/>
        </w:rPr>
        <w:t xml:space="preserve">מצינו אפוא </w:t>
      </w:r>
      <w:r w:rsidR="00B277A9">
        <w:rPr>
          <w:rFonts w:hint="cs"/>
          <w:rtl/>
        </w:rPr>
        <w:t>משהו דומה ל</w:t>
      </w:r>
      <w:r>
        <w:rPr>
          <w:rFonts w:hint="cs"/>
          <w:rtl/>
        </w:rPr>
        <w:t xml:space="preserve">עקרון ההשלכה העתידית </w:t>
      </w:r>
      <w:r w:rsidR="00C806C5">
        <w:rPr>
          <w:rFonts w:hint="cs"/>
          <w:rtl/>
        </w:rPr>
        <w:t>ההיידגריאני</w:t>
      </w:r>
      <w:r>
        <w:rPr>
          <w:rFonts w:hint="cs"/>
          <w:rtl/>
        </w:rPr>
        <w:t xml:space="preserve"> קיים גם בהגותו של הרב הוטנר. אלא שעבור היידגר מוקד ההשלכה העתידית הוא המוות, והתנאי להנכחתו היא אי-הדחקת המוות. עבור הרב הוטנר</w:t>
      </w:r>
      <w:r w:rsidR="00F46D3E">
        <w:rPr>
          <w:rFonts w:hint="cs"/>
          <w:rtl/>
        </w:rPr>
        <w:t xml:space="preserve"> </w:t>
      </w:r>
      <w:r w:rsidR="00A043F9">
        <w:rPr>
          <w:rFonts w:hint="cs"/>
          <w:rtl/>
        </w:rPr>
        <w:t>הנצח מחליף את המוות כ</w:t>
      </w:r>
      <w:r>
        <w:rPr>
          <w:rFonts w:hint="cs"/>
          <w:rtl/>
        </w:rPr>
        <w:t>מוקד ההשלכה העתידית</w:t>
      </w:r>
      <w:r w:rsidR="005F7AA9">
        <w:rPr>
          <w:rFonts w:hint="cs"/>
          <w:rtl/>
        </w:rPr>
        <w:t>, והוא המאפשר את אי-הדחקת המוות.</w:t>
      </w:r>
      <w:r>
        <w:rPr>
          <w:rFonts w:hint="cs"/>
          <w:rtl/>
        </w:rPr>
        <w:t xml:space="preserve"> </w:t>
      </w:r>
    </w:p>
    <w:p w14:paraId="6E133514" w14:textId="77777777" w:rsidR="001C0DD3" w:rsidRDefault="001C0DD3" w:rsidP="001C0DD3">
      <w:pPr>
        <w:rPr>
          <w:rtl/>
        </w:rPr>
      </w:pPr>
      <w:r>
        <w:rPr>
          <w:rFonts w:hint="cs"/>
          <w:rtl/>
        </w:rPr>
        <w:t>בטרם נמשיך בעיון, אבקש לציין ש</w:t>
      </w:r>
      <w:r w:rsidR="009E22E5">
        <w:rPr>
          <w:rFonts w:hint="cs"/>
          <w:rtl/>
        </w:rPr>
        <w:t>לוש</w:t>
      </w:r>
      <w:r>
        <w:rPr>
          <w:rFonts w:hint="cs"/>
          <w:rtl/>
        </w:rPr>
        <w:t xml:space="preserve"> קושיות המתעוררות כבר כעת ביחס לנוסחה הכמו-היידגריאנית של הרב הוטנר. קושיה ראשונה:</w:t>
      </w:r>
      <w:r>
        <w:rPr>
          <w:rtl/>
        </w:rPr>
        <w:t xml:space="preserve"> האין ה</w:t>
      </w:r>
      <w:r>
        <w:rPr>
          <w:rFonts w:hint="cs"/>
          <w:rtl/>
        </w:rPr>
        <w:t>וא</w:t>
      </w:r>
      <w:r>
        <w:rPr>
          <w:rtl/>
        </w:rPr>
        <w:t xml:space="preserve"> מביע</w:t>
      </w:r>
      <w:r>
        <w:rPr>
          <w:rFonts w:hint="cs"/>
          <w:rtl/>
        </w:rPr>
        <w:t>, בסופו של דבר,</w:t>
      </w:r>
      <w:r>
        <w:rPr>
          <w:rtl/>
        </w:rPr>
        <w:t xml:space="preserve"> עמדה תיאולוגית </w:t>
      </w:r>
      <w:r>
        <w:rPr>
          <w:rFonts w:hint="cs"/>
          <w:rtl/>
        </w:rPr>
        <w:t>ה</w:t>
      </w:r>
      <w:r>
        <w:rPr>
          <w:rtl/>
        </w:rPr>
        <w:t xml:space="preserve">מעמעמת את עצמת המוות בכך שהיא מתכחשת </w:t>
      </w:r>
      <w:r>
        <w:rPr>
          <w:rtl/>
        </w:rPr>
        <w:lastRenderedPageBreak/>
        <w:t xml:space="preserve">לסופיותו, ובהתאם, </w:t>
      </w:r>
      <w:r>
        <w:rPr>
          <w:rFonts w:hint="cs"/>
          <w:rtl/>
        </w:rPr>
        <w:t>ל</w:t>
      </w:r>
      <w:r>
        <w:rPr>
          <w:rtl/>
        </w:rPr>
        <w:t>ממשיותו? האין ז</w:t>
      </w:r>
      <w:r w:rsidR="005F7AA9">
        <w:rPr>
          <w:rFonts w:hint="cs"/>
          <w:rtl/>
        </w:rPr>
        <w:t>ו</w:t>
      </w:r>
      <w:r>
        <w:rPr>
          <w:rtl/>
        </w:rPr>
        <w:t xml:space="preserve"> כי אם תגובה בלתי-אותנטית, מתחמקת, כלפי המוות, המדגימה את הקושי בהתמודדות עם האיום שמציב המוות? אין ספק כי היידגר היה משיב לשאלות אלו בחיוב. הפניה אל הנצחיות שמבטיחה הדת הי</w:t>
      </w:r>
      <w:r>
        <w:rPr>
          <w:rFonts w:hint="cs"/>
          <w:rtl/>
        </w:rPr>
        <w:t>א</w:t>
      </w:r>
      <w:r>
        <w:rPr>
          <w:rtl/>
        </w:rPr>
        <w:t xml:space="preserve"> בגידה, עבורו, בה</w:t>
      </w:r>
      <w:r>
        <w:rPr>
          <w:rFonts w:hint="cs"/>
          <w:rtl/>
        </w:rPr>
        <w:t>ת</w:t>
      </w:r>
      <w:r>
        <w:rPr>
          <w:rtl/>
        </w:rPr>
        <w:t>מודדות עם שאלות שאין להן מענה</w:t>
      </w:r>
      <w:r>
        <w:rPr>
          <w:rFonts w:hint="cs"/>
          <w:rtl/>
        </w:rPr>
        <w:t>.</w:t>
      </w:r>
      <w:r>
        <w:rPr>
          <w:rtl/>
        </w:rPr>
        <w:t xml:space="preserve"> </w:t>
      </w:r>
      <w:r>
        <w:rPr>
          <w:rFonts w:hint="cs"/>
          <w:rtl/>
        </w:rPr>
        <w:t xml:space="preserve">זהו </w:t>
      </w:r>
      <w:r>
        <w:rPr>
          <w:rtl/>
        </w:rPr>
        <w:t xml:space="preserve">הכשלון </w:t>
      </w:r>
      <w:r w:rsidR="00C806C5">
        <w:rPr>
          <w:rtl/>
        </w:rPr>
        <w:t>להתנגד</w:t>
      </w:r>
      <w:r>
        <w:rPr>
          <w:rtl/>
        </w:rPr>
        <w:t xml:space="preserve"> לפיתוי ל</w:t>
      </w:r>
      <w:r w:rsidR="00B277A9">
        <w:rPr>
          <w:rFonts w:hint="cs"/>
          <w:rtl/>
        </w:rPr>
        <w:t>הימלט</w:t>
      </w:r>
      <w:r>
        <w:rPr>
          <w:rtl/>
        </w:rPr>
        <w:t xml:space="preserve"> אל עמדות נעימות</w:t>
      </w:r>
      <w:r>
        <w:rPr>
          <w:rFonts w:hint="cs"/>
          <w:rtl/>
        </w:rPr>
        <w:t xml:space="preserve"> ומנחמות</w:t>
      </w:r>
      <w:r>
        <w:rPr>
          <w:rtl/>
        </w:rPr>
        <w:t xml:space="preserve"> ולחמוק מאמיתות קשות.</w:t>
      </w:r>
      <w:r>
        <w:rPr>
          <w:rFonts w:hint="cs"/>
          <w:rtl/>
        </w:rPr>
        <w:t xml:space="preserve"> אך כאן יש לשים לב: הרב הוטנר עדיין מתעקש אף הוא על אי-הדחקת המוות. הרב הוטנר אינו טוען שהמוות הוא אשליה, להפך </w:t>
      </w:r>
      <w:r>
        <w:rPr>
          <w:rtl/>
        </w:rPr>
        <w:t>–</w:t>
      </w:r>
      <w:r>
        <w:rPr>
          <w:rFonts w:hint="cs"/>
          <w:rtl/>
        </w:rPr>
        <w:t xml:space="preserve"> חיים ללא מודעות למוות הם אשליה עצמית. מדוע? האם הנצח אינו מאיין את המוות? ובאיזה אופן המודעות למוות הופכת את החיים </w:t>
      </w:r>
      <w:r w:rsidR="00543AEF">
        <w:rPr>
          <w:rFonts w:hint="cs"/>
          <w:rtl/>
        </w:rPr>
        <w:t xml:space="preserve">לאור הנצח </w:t>
      </w:r>
      <w:r>
        <w:rPr>
          <w:rFonts w:hint="cs"/>
          <w:rtl/>
        </w:rPr>
        <w:t>לאמיתיים יותר?</w:t>
      </w:r>
    </w:p>
    <w:p w14:paraId="71E82A96" w14:textId="77777777" w:rsidR="009E22E5" w:rsidRDefault="001C0DD3" w:rsidP="001C0DD3">
      <w:pPr>
        <w:rPr>
          <w:rtl/>
        </w:rPr>
      </w:pPr>
      <w:r>
        <w:rPr>
          <w:rFonts w:hint="cs"/>
          <w:rtl/>
        </w:rPr>
        <w:t xml:space="preserve">קושיה שניה: </w:t>
      </w:r>
      <w:r w:rsidR="00543AEF">
        <w:rPr>
          <w:rFonts w:hint="cs"/>
          <w:rtl/>
        </w:rPr>
        <w:t xml:space="preserve">הפונקציה של ההשלכה העתידית היא לעורר את האדם לאותנטיות. </w:t>
      </w:r>
      <w:r w:rsidR="00C806C5">
        <w:rPr>
          <w:rFonts w:hint="cs"/>
          <w:rtl/>
        </w:rPr>
        <w:t>הפורמולציה</w:t>
      </w:r>
      <w:r>
        <w:rPr>
          <w:rFonts w:hint="cs"/>
          <w:rtl/>
        </w:rPr>
        <w:t xml:space="preserve"> של הרב הוטנר נדמ</w:t>
      </w:r>
      <w:r w:rsidR="005F7AA9">
        <w:rPr>
          <w:rFonts w:hint="cs"/>
          <w:rtl/>
        </w:rPr>
        <w:t>ית</w:t>
      </w:r>
      <w:r>
        <w:rPr>
          <w:rFonts w:hint="cs"/>
          <w:rtl/>
        </w:rPr>
        <w:t xml:space="preserve"> </w:t>
      </w:r>
      <w:r w:rsidR="005F7AA9">
        <w:rPr>
          <w:rFonts w:hint="cs"/>
          <w:rtl/>
        </w:rPr>
        <w:t>כ</w:t>
      </w:r>
      <w:r>
        <w:rPr>
          <w:rFonts w:hint="cs"/>
          <w:rtl/>
        </w:rPr>
        <w:t>מסי</w:t>
      </w:r>
      <w:r w:rsidR="005D010C">
        <w:rPr>
          <w:rFonts w:hint="cs"/>
          <w:rtl/>
        </w:rPr>
        <w:t>ט</w:t>
      </w:r>
      <w:r>
        <w:rPr>
          <w:rFonts w:hint="cs"/>
          <w:rtl/>
        </w:rPr>
        <w:t>ה את מוקד המוטיבציה של האדם במפגש עם האפשרות העתידית האולטימטיבית. אצל היידגר נדמה שהאותנטיות היא ה</w:t>
      </w:r>
      <w:r w:rsidR="005F7AA9">
        <w:rPr>
          <w:rFonts w:hint="cs"/>
          <w:rtl/>
        </w:rPr>
        <w:t>תכלית</w:t>
      </w:r>
      <w:r>
        <w:rPr>
          <w:rFonts w:hint="cs"/>
          <w:rtl/>
        </w:rPr>
        <w:t xml:space="preserve"> בפני עצמה; בהיעדר אפשרות של משמעות אבסולוטית, הדחף להיות </w:t>
      </w:r>
      <w:r w:rsidR="00C806C5">
        <w:rPr>
          <w:rFonts w:hint="cs"/>
          <w:rtl/>
        </w:rPr>
        <w:t>אותנטי</w:t>
      </w:r>
      <w:r>
        <w:rPr>
          <w:rFonts w:hint="cs"/>
          <w:rtl/>
        </w:rPr>
        <w:t xml:space="preserve"> נותרת המוטיבציה היחידה בחיי האדם. אולם אצל הרב הוטנר נדמה שהמוטיבציה היא להיות נצחי, ומתוקף כך בעל משמעות אבסולוטית. לו יצויר שהדת, בהיותה מכתיבה לאדם את אפשרויותיו, מספקת לו גישה לחיי נצח </w:t>
      </w:r>
      <w:r>
        <w:rPr>
          <w:rtl/>
        </w:rPr>
        <w:t>–</w:t>
      </w:r>
      <w:r>
        <w:rPr>
          <w:rFonts w:hint="cs"/>
          <w:rtl/>
        </w:rPr>
        <w:t xml:space="preserve"> וזו תפיסה </w:t>
      </w:r>
      <w:r w:rsidR="00C806C5">
        <w:rPr>
          <w:rFonts w:hint="cs"/>
          <w:rtl/>
        </w:rPr>
        <w:t xml:space="preserve">מסורתית </w:t>
      </w:r>
      <w:r>
        <w:rPr>
          <w:rFonts w:hint="cs"/>
          <w:rtl/>
        </w:rPr>
        <w:t xml:space="preserve">שגורה של הדת </w:t>
      </w:r>
      <w:r>
        <w:rPr>
          <w:rtl/>
        </w:rPr>
        <w:softHyphen/>
      </w:r>
      <w:r>
        <w:rPr>
          <w:rFonts w:hint="cs"/>
          <w:rtl/>
        </w:rPr>
        <w:t xml:space="preserve">– האותנטיות כצורת חיים מתייתרת. לא ניתן לומר שהמוטיבציה להיות </w:t>
      </w:r>
      <w:r w:rsidR="00C806C5">
        <w:rPr>
          <w:rFonts w:hint="cs"/>
          <w:rtl/>
        </w:rPr>
        <w:t>אותנטתי</w:t>
      </w:r>
      <w:r>
        <w:rPr>
          <w:rFonts w:hint="cs"/>
          <w:rtl/>
        </w:rPr>
        <w:t xml:space="preserve"> נעדרת מהגותו של הרב הוטנר, היא נוכחת בה בבירור;</w:t>
      </w:r>
      <w:r>
        <w:rPr>
          <w:rStyle w:val="FootnoteReference"/>
          <w:rtl/>
        </w:rPr>
        <w:footnoteReference w:id="50"/>
      </w:r>
      <w:r>
        <w:rPr>
          <w:rFonts w:hint="cs"/>
          <w:rtl/>
        </w:rPr>
        <w:t xml:space="preserve"> אולם לא ברור איזה מקום נותר לה בנוסחת ה"היות" שהרב הוטנר מגבש.</w:t>
      </w:r>
      <w:r w:rsidR="00543AEF">
        <w:rPr>
          <w:rFonts w:hint="cs"/>
          <w:rtl/>
        </w:rPr>
        <w:t xml:space="preserve"> </w:t>
      </w:r>
    </w:p>
    <w:p w14:paraId="72B6B31A" w14:textId="77777777" w:rsidR="001C0DD3" w:rsidRDefault="009E22E5" w:rsidP="001C0DD3">
      <w:pPr>
        <w:rPr>
          <w:rtl/>
        </w:rPr>
      </w:pPr>
      <w:r>
        <w:rPr>
          <w:rFonts w:hint="cs"/>
          <w:rtl/>
        </w:rPr>
        <w:t xml:space="preserve">קושיוה שלישית: </w:t>
      </w:r>
      <w:r w:rsidR="00543AEF">
        <w:rPr>
          <w:rFonts w:hint="cs"/>
          <w:rtl/>
        </w:rPr>
        <w:t xml:space="preserve">באופן כללי, </w:t>
      </w:r>
      <w:r w:rsidR="00543AEF">
        <w:rPr>
          <w:rtl/>
        </w:rPr>
        <w:t xml:space="preserve">נדמה שחיים המתנהלים על פי דת הלכתית או דוגמתית הם דוגמה מובהקת לקיום לא אותנטי, בו </w:t>
      </w:r>
      <w:r w:rsidR="00543AEF">
        <w:rPr>
          <w:rFonts w:hint="cs"/>
          <w:rtl/>
        </w:rPr>
        <w:t>האפשרויות הפתוחות בפני האדם ו</w:t>
      </w:r>
      <w:r w:rsidR="00543AEF">
        <w:rPr>
          <w:rtl/>
        </w:rPr>
        <w:t>המשמעות המוענקת לעולם אינה נובעת מהאדם עצמו אלא מוכתבת לו על ידי אחרים.</w:t>
      </w:r>
    </w:p>
    <w:p w14:paraId="6601DAF6" w14:textId="77777777" w:rsidR="00F46D3E" w:rsidRDefault="00A043F9" w:rsidP="0094079A">
      <w:pPr>
        <w:rPr>
          <w:rtl/>
        </w:rPr>
      </w:pPr>
      <w:r>
        <w:rPr>
          <w:rFonts w:hint="cs"/>
          <w:rtl/>
        </w:rPr>
        <w:t xml:space="preserve">  </w:t>
      </w:r>
      <w:r w:rsidR="00220767">
        <w:rPr>
          <w:rFonts w:hint="cs"/>
          <w:rtl/>
        </w:rPr>
        <w:t xml:space="preserve">נניח לקושיות אלו לעת עתה, שכן אוכל להציע עבורם </w:t>
      </w:r>
      <w:r w:rsidR="00AE4A87">
        <w:rPr>
          <w:rFonts w:hint="cs"/>
          <w:rtl/>
        </w:rPr>
        <w:t>התייחסות</w:t>
      </w:r>
      <w:r w:rsidR="00220767">
        <w:rPr>
          <w:rFonts w:hint="cs"/>
          <w:rtl/>
        </w:rPr>
        <w:t xml:space="preserve"> רק בסוף העיון, ונשוב לשחזור רעיון ההיות-לקראת-הנצח בהגותו של הרב הוטנר.</w:t>
      </w:r>
    </w:p>
    <w:p w14:paraId="703A0C92" w14:textId="77777777" w:rsidR="00F46D3E" w:rsidRDefault="001678DE" w:rsidP="008605A4">
      <w:pPr>
        <w:pStyle w:val="Heading2"/>
        <w:keepNext/>
        <w:rPr>
          <w:rtl/>
        </w:rPr>
      </w:pPr>
      <w:bookmarkStart w:id="32" w:name="_Toc52874044"/>
      <w:bookmarkStart w:id="33" w:name="_Ref57975461"/>
      <w:bookmarkStart w:id="34" w:name="_Ref59741714"/>
      <w:bookmarkStart w:id="35" w:name="_Ref59912284"/>
      <w:bookmarkStart w:id="36" w:name="_Ref59918719"/>
      <w:bookmarkStart w:id="37" w:name="_Toc60311326"/>
      <w:r>
        <w:rPr>
          <w:rFonts w:hint="cs"/>
          <w:rtl/>
        </w:rPr>
        <w:t>ז</w:t>
      </w:r>
      <w:r w:rsidR="00BA4DD5">
        <w:rPr>
          <w:rFonts w:hint="cs"/>
          <w:rtl/>
        </w:rPr>
        <w:t>.3</w:t>
      </w:r>
      <w:r w:rsidR="00F46D3E">
        <w:rPr>
          <w:rFonts w:hint="cs"/>
          <w:rtl/>
        </w:rPr>
        <w:t xml:space="preserve">. </w:t>
      </w:r>
      <w:r w:rsidR="00DA57EF">
        <w:rPr>
          <w:rFonts w:hint="cs"/>
          <w:rtl/>
        </w:rPr>
        <w:t>תמידיות</w:t>
      </w:r>
      <w:r w:rsidR="00D11B04">
        <w:rPr>
          <w:rFonts w:hint="cs"/>
          <w:rtl/>
        </w:rPr>
        <w:t xml:space="preserve">, </w:t>
      </w:r>
      <w:r w:rsidR="00DA57EF">
        <w:rPr>
          <w:rFonts w:hint="cs"/>
          <w:rtl/>
        </w:rPr>
        <w:t>נצחיות</w:t>
      </w:r>
      <w:r w:rsidR="00D11B04">
        <w:rPr>
          <w:rFonts w:hint="cs"/>
          <w:rtl/>
        </w:rPr>
        <w:t xml:space="preserve"> ואמת</w:t>
      </w:r>
      <w:r w:rsidR="00DA57EF">
        <w:rPr>
          <w:rFonts w:hint="cs"/>
          <w:rtl/>
        </w:rPr>
        <w:t xml:space="preserve">: </w:t>
      </w:r>
      <w:r w:rsidR="00C806C5">
        <w:rPr>
          <w:rFonts w:hint="cs"/>
          <w:rtl/>
        </w:rPr>
        <w:t>הטוטאליות</w:t>
      </w:r>
      <w:r w:rsidR="00DA57EF">
        <w:rPr>
          <w:rFonts w:hint="cs"/>
          <w:rtl/>
        </w:rPr>
        <w:t xml:space="preserve"> הקיומית </w:t>
      </w:r>
      <w:r w:rsidR="00B94936">
        <w:rPr>
          <w:rFonts w:hint="cs"/>
          <w:rtl/>
        </w:rPr>
        <w:t xml:space="preserve">והייחודיות </w:t>
      </w:r>
      <w:r w:rsidR="00DA57EF">
        <w:rPr>
          <w:rFonts w:hint="cs"/>
          <w:rtl/>
        </w:rPr>
        <w:t>בהגותו של הרב הוטנר</w:t>
      </w:r>
      <w:bookmarkEnd w:id="32"/>
      <w:bookmarkEnd w:id="33"/>
      <w:bookmarkEnd w:id="34"/>
      <w:bookmarkEnd w:id="35"/>
      <w:bookmarkEnd w:id="36"/>
      <w:bookmarkEnd w:id="37"/>
      <w:r w:rsidR="00F46D3E">
        <w:rPr>
          <w:rFonts w:hint="cs"/>
          <w:rtl/>
        </w:rPr>
        <w:t xml:space="preserve"> </w:t>
      </w:r>
    </w:p>
    <w:p w14:paraId="7E012AE1" w14:textId="77777777" w:rsidR="00F46D3E" w:rsidRDefault="00F46D3E" w:rsidP="008605A4">
      <w:pPr>
        <w:keepNext/>
        <w:rPr>
          <w:rtl/>
        </w:rPr>
      </w:pPr>
      <w:r>
        <w:rPr>
          <w:rFonts w:hint="cs"/>
          <w:rtl/>
        </w:rPr>
        <w:t xml:space="preserve">היידגר, בהשראת קירקגור, דן בשני מושגים של זמן: זמן כמותי וזמן קיומי. אף הרב הוטנר דן במושגים </w:t>
      </w:r>
      <w:r w:rsidR="00F51C8A">
        <w:rPr>
          <w:rFonts w:hint="cs"/>
          <w:rtl/>
        </w:rPr>
        <w:t xml:space="preserve">שונים </w:t>
      </w:r>
      <w:r>
        <w:rPr>
          <w:rFonts w:hint="cs"/>
          <w:rtl/>
        </w:rPr>
        <w:t>של זמן בפירוש הכפול שהוא מעניק, על פי דרכו, למושג "נצח". כך כתב:</w:t>
      </w:r>
    </w:p>
    <w:p w14:paraId="0DD70509" w14:textId="77777777" w:rsidR="00F46D3E" w:rsidRPr="00D10ADB" w:rsidRDefault="00F46D3E" w:rsidP="00F46D3E">
      <w:pPr>
        <w:pStyle w:val="Quote1"/>
        <w:rPr>
          <w:highlight w:val="yellow"/>
          <w:rtl/>
        </w:rPr>
      </w:pPr>
      <w:r w:rsidRPr="00D10ADB">
        <w:rPr>
          <w:rFonts w:hint="cs"/>
          <w:highlight w:val="yellow"/>
          <w:rtl/>
        </w:rPr>
        <w:t xml:space="preserve">הנה אנחנו מעמידים שני ערכים, בעלי היפך קטבי, ואומרים: עולם עובר, ועולם קיים. העולם העובר שייך למציאות שהזמניות שולטת בו, ואילו העולם הקיים שייך למציאות שהנצחיות שולטת בו. אולם שגרת המחשבה המצויה תוספת גם את הנצחיות באספקלריא של הזמן, אלא שהזמן הוא בלתי-מוגבל. אבל זו היא שטחיות גסה שאין בה אלא שיבושה. והלא חכמים קוראים לעולם-הנצח יום </w:t>
      </w:r>
      <w:r w:rsidRPr="00D10ADB">
        <w:rPr>
          <w:rFonts w:hint="cs"/>
          <w:b/>
          <w:bCs/>
          <w:highlight w:val="yellow"/>
          <w:rtl/>
        </w:rPr>
        <w:t>שכולו</w:t>
      </w:r>
      <w:r w:rsidRPr="00D10ADB">
        <w:rPr>
          <w:rFonts w:hint="cs"/>
          <w:highlight w:val="yellow"/>
          <w:rtl/>
        </w:rPr>
        <w:t xml:space="preserve"> ארוך. כלומר, גם בתחילתו הוא ארוך. הרי לנו שאין הנצח מציאות של זמן שאין לו קצבה. אלא שהנצח הוא מציאות מופקעת לחלוטין ממהות של זמן. ובכל הבריאה כולה אין למצוא אפילו נקודה אחת שיש לה יחס כל שהוא למציאות המופקעת ממהות של זמן. המקום היחיד שנמצא שם תחושת מציאות אחרת המופקעת ממציאות שלנו המתקיימת בשלטונה של ממשלת הזמן </w:t>
      </w:r>
      <w:r w:rsidRPr="00D10ADB">
        <w:rPr>
          <w:highlight w:val="yellow"/>
          <w:rtl/>
        </w:rPr>
        <w:t>–</w:t>
      </w:r>
      <w:r w:rsidRPr="00D10ADB">
        <w:rPr>
          <w:rFonts w:hint="cs"/>
          <w:highlight w:val="yellow"/>
          <w:rtl/>
        </w:rPr>
        <w:t xml:space="preserve"> הוא נשמתו של אדם, אשר בעצמיות מהותה, אצורה היא מאותה המציאות אחרת, המופקעת ממהות הזמנית (פחד יצחק, יום הכיפורים, כא/ה</w:t>
      </w:r>
      <w:r w:rsidR="001F351A" w:rsidRPr="00D10ADB">
        <w:rPr>
          <w:rFonts w:hint="cs"/>
          <w:highlight w:val="yellow"/>
          <w:rtl/>
        </w:rPr>
        <w:t>. ההדגשה במקור</w:t>
      </w:r>
      <w:r w:rsidRPr="00D10ADB">
        <w:rPr>
          <w:rFonts w:hint="cs"/>
          <w:highlight w:val="yellow"/>
          <w:rtl/>
        </w:rPr>
        <w:t>).</w:t>
      </w:r>
    </w:p>
    <w:p w14:paraId="0CE8D129" w14:textId="77777777" w:rsidR="00F46D3E" w:rsidRDefault="00F46D3E" w:rsidP="00F46D3E">
      <w:pPr>
        <w:rPr>
          <w:rtl/>
        </w:rPr>
      </w:pPr>
      <w:r>
        <w:rPr>
          <w:rFonts w:hint="cs"/>
          <w:rtl/>
        </w:rPr>
        <w:t>הנצח, כפי שעולה ממובאה זו, אינ</w:t>
      </w:r>
      <w:r w:rsidR="00B277A9">
        <w:rPr>
          <w:rFonts w:hint="cs"/>
          <w:rtl/>
        </w:rPr>
        <w:t>ו</w:t>
      </w:r>
      <w:r>
        <w:rPr>
          <w:rFonts w:hint="cs"/>
          <w:rtl/>
        </w:rPr>
        <w:t xml:space="preserve"> רצף זמן אינסופי, אלא מציאות שהיא מופקעת מזמן, מציאות על-זמנית שלזמן</w:t>
      </w:r>
      <w:r w:rsidR="001F351A">
        <w:rPr>
          <w:rFonts w:hint="cs"/>
          <w:rtl/>
        </w:rPr>
        <w:t xml:space="preserve"> במובנו השגור</w:t>
      </w:r>
      <w:r>
        <w:rPr>
          <w:rFonts w:hint="cs"/>
          <w:rtl/>
        </w:rPr>
        <w:t xml:space="preserve"> אין תפקיד בה. </w:t>
      </w:r>
      <w:r w:rsidR="00AC454B">
        <w:rPr>
          <w:rFonts w:hint="cs"/>
          <w:rtl/>
        </w:rPr>
        <w:t xml:space="preserve">על פי הרב הוטנר, </w:t>
      </w:r>
      <w:r>
        <w:rPr>
          <w:rFonts w:hint="cs"/>
          <w:rtl/>
        </w:rPr>
        <w:t>תכונה זו של על-זמניות אינה מאפיינת רק את העולם הבא, אלא היא מאפיינת אף את הנשמה, באופן המנסה לבוא לידי ביטוי גם בחיי ההווה ה</w:t>
      </w:r>
      <w:r w:rsidR="001F351A">
        <w:rPr>
          <w:rFonts w:hint="cs"/>
          <w:rtl/>
        </w:rPr>
        <w:t>סופי</w:t>
      </w:r>
      <w:r>
        <w:rPr>
          <w:rFonts w:hint="cs"/>
          <w:rtl/>
        </w:rPr>
        <w:t xml:space="preserve">ים. הרב הוטנר עוסק בכך בהרחבה במאמר הראשון </w:t>
      </w:r>
      <w:r w:rsidR="001245D5">
        <w:rPr>
          <w:rFonts w:hint="cs"/>
          <w:rtl/>
        </w:rPr>
        <w:t xml:space="preserve">מספר </w:t>
      </w:r>
      <w:r>
        <w:rPr>
          <w:rFonts w:hint="cs"/>
          <w:rtl/>
        </w:rPr>
        <w:t>פחד יצחק לפסח, שם הוא דן במידת הזריזות בקיום מצוות. מידה זו נתבעת מעובד ה</w:t>
      </w:r>
      <w:r w:rsidR="007F51F9">
        <w:rPr>
          <w:rFonts w:hint="cs"/>
          <w:rtl/>
        </w:rPr>
        <w:t>'</w:t>
      </w:r>
      <w:r>
        <w:rPr>
          <w:rFonts w:hint="cs"/>
          <w:rtl/>
        </w:rPr>
        <w:t xml:space="preserve"> בכל עת, אולם היא קשורה במיוחד בחג הפסח, שם החיפזון הוא ממהות החג (הן בנרטיב של יציאת מצרים, והן בפרקטיקה של אפיית המצות). </w:t>
      </w:r>
      <w:r w:rsidR="00C806C5">
        <w:rPr>
          <w:rFonts w:hint="cs"/>
          <w:rtl/>
        </w:rPr>
        <w:lastRenderedPageBreak/>
        <w:t>הזריזות</w:t>
      </w:r>
      <w:r>
        <w:rPr>
          <w:rFonts w:hint="cs"/>
          <w:rtl/>
        </w:rPr>
        <w:t xml:space="preserve"> קשורה אם כן ברגע המכונן של היווצרותה של כנסת ישראל, אותה יישות שיש לה שייכות לחיי נצח. הרב הוטנר פותח כהרגלו בתיאור התפיסה השגורה אך השטחית של הדבר בו הוא דן: </w:t>
      </w:r>
    </w:p>
    <w:p w14:paraId="5AACCFC9" w14:textId="77777777" w:rsidR="00F46D3E" w:rsidRPr="00D10ADB" w:rsidRDefault="00F46D3E" w:rsidP="00F46D3E">
      <w:pPr>
        <w:pStyle w:val="Quote1"/>
        <w:rPr>
          <w:highlight w:val="yellow"/>
          <w:rtl/>
        </w:rPr>
      </w:pPr>
      <w:r w:rsidRPr="00D10ADB">
        <w:rPr>
          <w:rFonts w:hint="cs"/>
          <w:highlight w:val="yellow"/>
          <w:rtl/>
        </w:rPr>
        <w:t>לפי התפיסה הרגילה ענינה של מצוות הזריזות היא מהירות התנועה של כוחות הנפש וכוחות הגוף הנולדת מחמת הלחץ זה הדחק שהרצון לוחץ על הכוחות הללו להשיג את חפצו בתכיפות. ובהתאם לתפיסה זו אין שום הבדל במהותה של מדת הזריזות בין כשהיא באה בעניני עבודה [עבודת ה</w:t>
      </w:r>
      <w:r w:rsidR="007F51F9" w:rsidRPr="00D10ADB">
        <w:rPr>
          <w:rFonts w:hint="cs"/>
          <w:highlight w:val="yellow"/>
          <w:rtl/>
        </w:rPr>
        <w:t>'</w:t>
      </w:r>
      <w:r w:rsidRPr="00D10ADB">
        <w:rPr>
          <w:rFonts w:hint="cs"/>
          <w:highlight w:val="yellow"/>
          <w:rtl/>
        </w:rPr>
        <w:t>] בין כשהיא באה בעניני העולם, דעיקר ההבדל הוא ברצון, דלמקום שהרצון נמשך שם תכוון מדת הזריזות את דרכה (</w:t>
      </w:r>
      <w:proofErr w:type="spellStart"/>
      <w:r w:rsidR="00A44B7C">
        <w:rPr>
          <w:rFonts w:hint="cs"/>
          <w:highlight w:val="yellow"/>
        </w:rPr>
        <w:t>Pachad</w:t>
      </w:r>
      <w:proofErr w:type="spellEnd"/>
      <w:r w:rsidR="00A44B7C">
        <w:rPr>
          <w:rFonts w:hint="cs"/>
          <w:highlight w:val="yellow"/>
        </w:rPr>
        <w:t xml:space="preserve"> Yitzchak: Pesach</w:t>
      </w:r>
      <w:r w:rsidRPr="00D10ADB">
        <w:rPr>
          <w:rFonts w:hint="cs"/>
          <w:highlight w:val="yellow"/>
          <w:rtl/>
        </w:rPr>
        <w:t xml:space="preserve">, א/ב). </w:t>
      </w:r>
    </w:p>
    <w:p w14:paraId="32AC2D35" w14:textId="77777777" w:rsidR="00F46D3E" w:rsidRDefault="00F46D3E" w:rsidP="00F46D3E">
      <w:pPr>
        <w:rPr>
          <w:rtl/>
        </w:rPr>
      </w:pPr>
      <w:r>
        <w:rPr>
          <w:rFonts w:hint="cs"/>
          <w:rtl/>
        </w:rPr>
        <w:t xml:space="preserve">התפיסה השגורה תופסת את הזריזות כעשיית מעשה באופן מהיר, מתוך להיטות רבה אחריו. אולם לא כך הם הדברים בתחומה של הנפש. כדי להמחיש זאת, מצטט הרב הוטנר משל ידוע המופיע במדרש רבה, על העירוני שנשא בת מלך, </w:t>
      </w:r>
      <w:r w:rsidR="001245D5">
        <w:rPr>
          <w:rFonts w:hint="cs"/>
          <w:rtl/>
        </w:rPr>
        <w:t>"</w:t>
      </w:r>
      <w:r>
        <w:rPr>
          <w:rFonts w:hint="cs"/>
          <w:rtl/>
        </w:rPr>
        <w:t>אם יביא לה כל מה שבעולם אינם חשובים לה כלום שהיא בת מלך, כך הנפש אילו הבאת לה כל מעדני העולם אינם כלום לה, למה שהיא מן העליונים</w:t>
      </w:r>
      <w:r w:rsidR="001245D5">
        <w:rPr>
          <w:rFonts w:hint="cs"/>
          <w:rtl/>
        </w:rPr>
        <w:t>"</w:t>
      </w:r>
      <w:r>
        <w:rPr>
          <w:rFonts w:hint="cs"/>
          <w:rtl/>
        </w:rPr>
        <w:t xml:space="preserve"> (קהלת רבה פ"ו). על פי הפירוש השגור הנמשל של "מעדני העולם", אלו שאין בכוחם להשביע את הנשמה, ה</w:t>
      </w:r>
      <w:r w:rsidR="00B277A9">
        <w:rPr>
          <w:rFonts w:hint="cs"/>
          <w:rtl/>
        </w:rPr>
        <w:t>ם</w:t>
      </w:r>
      <w:r>
        <w:rPr>
          <w:rFonts w:hint="cs"/>
          <w:rtl/>
        </w:rPr>
        <w:t xml:space="preserve"> תענוגות העולם הזה. על דרך זו מופיע משל זה בספר מסילת ישרים לרמח"ל, ומשם הוא נפוץ בקרב אנשי תנועת המוסר.</w:t>
      </w:r>
      <w:r>
        <w:rPr>
          <w:rStyle w:val="FootnoteReference"/>
          <w:rtl/>
        </w:rPr>
        <w:footnoteReference w:id="51"/>
      </w:r>
      <w:r>
        <w:rPr>
          <w:rFonts w:hint="cs"/>
          <w:rtl/>
        </w:rPr>
        <w:t xml:space="preserve"> אולם לא כך מפרשו הרב הוטנר. ה</w:t>
      </w:r>
      <w:r w:rsidR="00472900">
        <w:rPr>
          <w:rFonts w:hint="cs"/>
          <w:rtl/>
        </w:rPr>
        <w:t>לה</w:t>
      </w:r>
      <w:r>
        <w:rPr>
          <w:rFonts w:hint="cs"/>
          <w:rtl/>
        </w:rPr>
        <w:t xml:space="preserve"> מבקש ל</w:t>
      </w:r>
      <w:r w:rsidR="009F15F9">
        <w:rPr>
          <w:rFonts w:hint="cs"/>
          <w:rtl/>
        </w:rPr>
        <w:t>זהות</w:t>
      </w:r>
      <w:r>
        <w:rPr>
          <w:rFonts w:hint="cs"/>
          <w:rtl/>
        </w:rPr>
        <w:t xml:space="preserve"> מהו המעדן רב הערך ביותר שהעולם הזה יכול לספק. הוא עושה זאת תוך התחקות אחר פירושו של הגר"א</w:t>
      </w:r>
      <w:r w:rsidR="00592C69">
        <w:rPr>
          <w:rFonts w:hint="cs"/>
          <w:rtl/>
        </w:rPr>
        <w:t xml:space="preserve"> (בפירוש "שיח יצחק" על "סידור אשי ישראל")</w:t>
      </w:r>
      <w:r>
        <w:rPr>
          <w:rFonts w:hint="cs"/>
          <w:rtl/>
        </w:rPr>
        <w:t xml:space="preserve"> לברכת "ברוך שאמר" העוסקת בבריאת העולם, המופיעה בפתח תפילת שחרית. בברכה זו מופיע</w:t>
      </w:r>
      <w:r w:rsidR="00BE6CCE">
        <w:rPr>
          <w:rFonts w:hint="cs"/>
          <w:rtl/>
        </w:rPr>
        <w:t>ה</w:t>
      </w:r>
      <w:r>
        <w:rPr>
          <w:rFonts w:hint="cs"/>
          <w:rtl/>
        </w:rPr>
        <w:t xml:space="preserve"> שורה של שבחים שונים, ביניהם הביטויים "ברוך אומר ועושה" ולאחריו "ברוך עושה בראשית". על פי הגר"א, הביטוי "ברוך אומר ועושה" מתייחס לבריאה כולה, ואילו "ברוך עושה בראשית"</w:t>
      </w:r>
      <w:r>
        <w:rPr>
          <w:rFonts w:hint="cs"/>
        </w:rPr>
        <w:t xml:space="preserve"> </w:t>
      </w:r>
      <w:r>
        <w:rPr>
          <w:rFonts w:hint="cs"/>
          <w:rtl/>
        </w:rPr>
        <w:t xml:space="preserve">מתייחס לבריאה מסויימת </w:t>
      </w:r>
      <w:r>
        <w:rPr>
          <w:rtl/>
        </w:rPr>
        <w:t>–</w:t>
      </w:r>
      <w:r>
        <w:rPr>
          <w:rFonts w:hint="cs"/>
          <w:rtl/>
        </w:rPr>
        <w:t xml:space="preserve"> הזמן </w:t>
      </w:r>
      <w:r>
        <w:rPr>
          <w:rtl/>
        </w:rPr>
        <w:t>–</w:t>
      </w:r>
      <w:r>
        <w:rPr>
          <w:rFonts w:hint="cs"/>
          <w:rtl/>
        </w:rPr>
        <w:t xml:space="preserve"> שהיא הבריאה הנאצלת ביותר, ומפאת חשיבותה אינה נכללת בשבח הכולל על מעשה הבריאה בכללותה אלא מתיחדת בתואר "מעשה בראשית". 'וכשמותחים את הקו הלאה', אומר הרב הוטנר:</w:t>
      </w:r>
    </w:p>
    <w:p w14:paraId="124F2645" w14:textId="77777777" w:rsidR="00F46D3E" w:rsidRPr="00D10ADB" w:rsidRDefault="00F46D3E" w:rsidP="00F46D3E">
      <w:pPr>
        <w:pStyle w:val="Quote1"/>
        <w:rPr>
          <w:highlight w:val="yellow"/>
          <w:rtl/>
        </w:rPr>
      </w:pPr>
      <w:r w:rsidRPr="00D10ADB">
        <w:rPr>
          <w:rFonts w:hint="cs"/>
          <w:highlight w:val="yellow"/>
          <w:rtl/>
        </w:rPr>
        <w:t>נמצא שאותה התכונה המציינת בייחוד את "עליונותה" של הנפש, אשר מפני שהיא מן העליונים לכן אפילו אם הביא לה כל עניני עולם לא תמלא, מטפסת היא ועולה עד מרום הפסגה של בריאת בראשית ואפילו אותה ההוויה הנאצלה אשר אנו קוראים לה "זמן" נכסי כפר הם אצלה. ובשעה שהיא ממאסת כל מעדני עולם גם הווית הזמן בכלל המיאוס היא. וכשהיא באה לקיים מצות ומעשים טובים אשר אז היא מקשיבה ומאזינה את "עליוניותה" מתעורר הסער הנפשי העומד להסתער על החומה של זמן ולהבקיעה. אדיר חפצה היא לקיים את המצוה שהיא עוסקת בה מעבר למחיצת הזמן, אלא שמכיון שנשואה היא הבת מלך לכפרי אין הדבר עולה בידה והמצוה מתקיימת בעל כרחה בין החומות של זמן. וכתוצאה מן הנסיון הבלתי מוצלח הזה של הנפש לפרוץ פרצה במחיצת הזמן באה מהירות התנועה בעבודת השם אשר על ידה מתמעטת כמות הזמן וה"בכדי שיעשה" של המעשה. באופן אשר המאמץ הנפשי בזה להשיג את העבר השני של החציצין והמחיצין של זמן הוא המקור העליון של מדת הזריזות (</w:t>
      </w:r>
      <w:proofErr w:type="spellStart"/>
      <w:r w:rsidR="00A44B7C">
        <w:rPr>
          <w:rFonts w:hint="cs"/>
          <w:highlight w:val="yellow"/>
        </w:rPr>
        <w:t>Pachad</w:t>
      </w:r>
      <w:proofErr w:type="spellEnd"/>
      <w:r w:rsidR="00A44B7C">
        <w:rPr>
          <w:rFonts w:hint="cs"/>
          <w:highlight w:val="yellow"/>
        </w:rPr>
        <w:t xml:space="preserve"> Yitzchak: Pesach</w:t>
      </w:r>
      <w:r w:rsidRPr="00D10ADB">
        <w:rPr>
          <w:rFonts w:hint="cs"/>
          <w:highlight w:val="yellow"/>
          <w:rtl/>
        </w:rPr>
        <w:t>, א/ה).</w:t>
      </w:r>
    </w:p>
    <w:p w14:paraId="017BDAA5" w14:textId="77777777" w:rsidR="00F46D3E" w:rsidRDefault="00F46D3E" w:rsidP="00F46D3E">
      <w:pPr>
        <w:rPr>
          <w:rtl/>
        </w:rPr>
      </w:pPr>
      <w:r>
        <w:rPr>
          <w:rFonts w:hint="cs"/>
          <w:rtl/>
        </w:rPr>
        <w:t>תכונתה של הנשמה על פי הרב הוטנר היא ההשתוקקות אל העל-זמניות. קביעה זו מקבלת משנה חריפות כאשר קוראים אותה בקונטקסט של ביטויי החרדה מהסופיות העומדים ברקע הגותו של הרב הוטנר</w:t>
      </w:r>
      <w:r w:rsidR="00DB0AA7">
        <w:rPr>
          <w:rFonts w:hint="cs"/>
          <w:rtl/>
        </w:rPr>
        <w:t>,</w:t>
      </w:r>
      <w:r>
        <w:rPr>
          <w:rFonts w:hint="cs"/>
          <w:rtl/>
        </w:rPr>
        <w:t xml:space="preserve"> על העולם המתמיד לאחר שהאדם כלה, על כך ששבעים-שמונים שנה של התהלכות בעולם הם כה זניחים עד כי הם אינם </w:t>
      </w:r>
      <w:r w:rsidR="0077610E">
        <w:rPr>
          <w:rFonts w:hint="cs"/>
          <w:rtl/>
        </w:rPr>
        <w:t>"</w:t>
      </w:r>
      <w:r>
        <w:rPr>
          <w:rFonts w:hint="cs"/>
          <w:rtl/>
        </w:rPr>
        <w:t>מוציאים מכדי מתים</w:t>
      </w:r>
      <w:r w:rsidR="0077610E">
        <w:rPr>
          <w:rFonts w:hint="cs"/>
          <w:rtl/>
        </w:rPr>
        <w:t>"</w:t>
      </w:r>
      <w:r>
        <w:rPr>
          <w:rFonts w:hint="cs"/>
          <w:rtl/>
        </w:rPr>
        <w:t xml:space="preserve">. האדם המודע לסופיותו, נדמה שאין דבר שהוא משתוקק אליו יותר מאשר עוד זמן. דחיית הכיליון. נדמה שאין כמו נצח בהופעתו כאינסופיות של זמן על מנת לספק את מאוויו של האדם החרד. אולם הרב הוטנר אינו </w:t>
      </w:r>
      <w:r w:rsidR="00DB0AA7">
        <w:rPr>
          <w:rFonts w:hint="cs"/>
          <w:rtl/>
        </w:rPr>
        <w:t xml:space="preserve">נוקט </w:t>
      </w:r>
      <w:r>
        <w:rPr>
          <w:rFonts w:hint="cs"/>
          <w:rtl/>
        </w:rPr>
        <w:t>כך: לא אינסוף זמן הוא המבוקש, אלא קיום המופקע מזמן.</w:t>
      </w:r>
    </w:p>
    <w:p w14:paraId="077F9A8D" w14:textId="77777777" w:rsidR="00F46D3E" w:rsidRDefault="00F46D3E" w:rsidP="00F46D3E">
      <w:pPr>
        <w:rPr>
          <w:rtl/>
        </w:rPr>
      </w:pPr>
      <w:r>
        <w:rPr>
          <w:rFonts w:hint="cs"/>
          <w:rtl/>
        </w:rPr>
        <w:t xml:space="preserve">ייתכן והרב הוטנר כאן מהדהד את פרדוקס חיי האלמוות. ציינו לעיל ביחס לשאלת המוות את מחנה המרוצים, כפי שכינה זאת </w:t>
      </w:r>
      <w:r w:rsidR="00FC0CD8">
        <w:rPr>
          <w:rFonts w:hint="cs"/>
          <w:rtl/>
        </w:rPr>
        <w:t>פרוש</w:t>
      </w:r>
      <w:r>
        <w:rPr>
          <w:rFonts w:hint="cs"/>
          <w:rtl/>
        </w:rPr>
        <w:t xml:space="preserve">, הסבורים שללא מוות החיים נעשים לפחותי או חסרי ערך. עמדה זו מבוטאת בידי פילוסופים שונים, </w:t>
      </w:r>
      <w:r>
        <w:rPr>
          <w:rFonts w:hint="cs"/>
          <w:rtl/>
        </w:rPr>
        <w:lastRenderedPageBreak/>
        <w:t>ומוצא</w:t>
      </w:r>
      <w:r w:rsidR="001673CC">
        <w:rPr>
          <w:rFonts w:hint="cs"/>
          <w:rtl/>
        </w:rPr>
        <w:t>ת</w:t>
      </w:r>
      <w:r>
        <w:rPr>
          <w:rFonts w:hint="cs"/>
          <w:rtl/>
        </w:rPr>
        <w:t xml:space="preserve"> ביטוי אפקטיבי במספר יצירות ספרותיות שחלקם נהיו לקלאסיקות. תורף העניין הוא שחיים נצחיים בהכרח נעשים, במוקדם או במאוחר, לחיים נטולי עניין, נטולי מטרה, או בפשטות: נטולי משמעות. בלשונו של </w:t>
      </w:r>
      <w:r w:rsidR="00FC0CD8">
        <w:rPr>
          <w:rFonts w:hint="cs"/>
          <w:rtl/>
        </w:rPr>
        <w:t>פרוש</w:t>
      </w:r>
      <w:r>
        <w:rPr>
          <w:rFonts w:hint="cs"/>
          <w:rtl/>
        </w:rPr>
        <w:t xml:space="preserve"> המרוצים גורסים כי "חיים ללא מוות אינם רצויים משום שללא מוות יגיע כל אדם למצב של שעמום כבד מנשוא" וכן "חיים ללא מוות אינם רצויים משום שללא מוות כל הערכים הבסיסיים המקובלים עלינו יאבדו כליל את המשקל שאנו מייחסים להם."</w:t>
      </w:r>
      <w:r>
        <w:rPr>
          <w:rStyle w:val="FootnoteReference"/>
          <w:rtl/>
        </w:rPr>
        <w:footnoteReference w:id="52"/>
      </w:r>
      <w:r>
        <w:rPr>
          <w:rFonts w:hint="cs"/>
          <w:rtl/>
        </w:rPr>
        <w:t xml:space="preserve"> הרחבה עד אין קץ של הקיום המוכר לנו עשויה להותיר אותנו במצוקה קיומית לא פחותה מסופיותו של הקיום המוכר לנו. המרוצים תופסים שאין מוצא מן הסבך הזה, ועל כן הם תופסים את המוות כדבר רצוי. התאולוגיה ונכונותה להס</w:t>
      </w:r>
      <w:r w:rsidR="00B277A9">
        <w:rPr>
          <w:rFonts w:hint="cs"/>
          <w:rtl/>
        </w:rPr>
        <w:t>כין ל</w:t>
      </w:r>
      <w:r>
        <w:rPr>
          <w:rFonts w:hint="cs"/>
          <w:rtl/>
        </w:rPr>
        <w:t>טענות פרדוקסאליות מזמנת מוצא מן הסבך הזה. ניתן לשמר אמונה בקוהרנטית של חיי העולם הבא הפותרת את מצוקות חיי העולם הזה באמצעות הצגה של מימד אפוקליפטי, ההופך את חיי העולם הבא לכאלו השונים באופן מהותי כלשהו מהקיום המוכר לנו</w:t>
      </w:r>
      <w:r w:rsidR="001673CC">
        <w:rPr>
          <w:rFonts w:hint="cs"/>
          <w:rtl/>
        </w:rPr>
        <w:t>,</w:t>
      </w:r>
      <w:r>
        <w:rPr>
          <w:rFonts w:hint="cs"/>
          <w:rtl/>
        </w:rPr>
        <w:t xml:space="preserve"> מימד הנותר בהכרח בלתי מוסבר, שכן הוא נמצא מחוץ ל</w:t>
      </w:r>
      <w:r w:rsidR="001245D5">
        <w:rPr>
          <w:rFonts w:hint="cs"/>
          <w:rtl/>
        </w:rPr>
        <w:t>מנעד ה</w:t>
      </w:r>
      <w:r>
        <w:rPr>
          <w:rFonts w:hint="cs"/>
          <w:rtl/>
        </w:rPr>
        <w:t xml:space="preserve">חוויה האנושית. הקיום יהיה באיזשהו אופן אחר, והשונות הזו תפתור את מה שנדמה לנו בשל מוגבלות הכרתנו כפרדוקס, הגם שאין לנו יכולת לדמיין כיצד. </w:t>
      </w:r>
      <w:r w:rsidR="001673CC">
        <w:rPr>
          <w:rFonts w:hint="cs"/>
          <w:rtl/>
        </w:rPr>
        <w:t>זהו מה שכניתי המפלט האפוקליפטי.</w:t>
      </w:r>
      <w:r>
        <w:rPr>
          <w:rStyle w:val="FootnoteReference"/>
          <w:rtl/>
        </w:rPr>
        <w:footnoteReference w:id="53"/>
      </w:r>
      <w:r>
        <w:rPr>
          <w:rFonts w:hint="cs"/>
          <w:rtl/>
        </w:rPr>
        <w:t xml:space="preserve"> אולי זו אחת הפונקציות של קיום של על-זמניות, יהא פשרו אשר יהא: הוא אינו </w:t>
      </w:r>
      <w:r w:rsidR="00AA3101">
        <w:rPr>
          <w:rFonts w:hint="cs"/>
          <w:rtl/>
        </w:rPr>
        <w:t>כעין</w:t>
      </w:r>
      <w:r>
        <w:rPr>
          <w:rFonts w:hint="cs"/>
          <w:rtl/>
        </w:rPr>
        <w:t xml:space="preserve"> אינסוף זמן המוביל בהכרח לשעמום וניהיליזם מהכיוון ההפכי, כפי שגורסים המרוצים</w:t>
      </w:r>
      <w:r w:rsidR="00AA3101">
        <w:rPr>
          <w:rFonts w:hint="cs"/>
          <w:rtl/>
        </w:rPr>
        <w:t>, אלא דבר מה אחר</w:t>
      </w:r>
      <w:r>
        <w:rPr>
          <w:rFonts w:hint="cs"/>
          <w:rtl/>
        </w:rPr>
        <w:t>. כך, מסכם הרב הוטנר, יש להבין את הזיקה בין כנסת ישראל לבין הנצח:</w:t>
      </w:r>
    </w:p>
    <w:p w14:paraId="4558C5F3" w14:textId="77777777" w:rsidR="00F46D3E" w:rsidRPr="00D10ADB" w:rsidRDefault="00F46D3E" w:rsidP="00F46D3E">
      <w:pPr>
        <w:pStyle w:val="Quote1"/>
        <w:rPr>
          <w:highlight w:val="yellow"/>
          <w:rtl/>
        </w:rPr>
      </w:pPr>
      <w:r w:rsidRPr="00D10ADB">
        <w:rPr>
          <w:rFonts w:hint="cs"/>
          <w:highlight w:val="yellow"/>
          <w:rtl/>
        </w:rPr>
        <w:t>המושג "נצח ישראל" אין עניינו רק קביעות עובדה של תמידיות ההמשך של קיום כנסת ישראל, אלא שהוא בא גם לקבוע יחס נפשי, לנצח ולזמן, המיוחד רק לכנסת ישראל. כלומר: הקשר המיוחד בין ישראל ונצח קובע בנפשה של כנסת ישראל הלחץ להבקיע את מסגרת הזמן, ומביא מתוך כך למדת הזריזות בעבודת השם (</w:t>
      </w:r>
      <w:proofErr w:type="spellStart"/>
      <w:r w:rsidR="00A44B7C">
        <w:rPr>
          <w:rFonts w:hint="cs"/>
          <w:highlight w:val="yellow"/>
        </w:rPr>
        <w:t>Pachad</w:t>
      </w:r>
      <w:proofErr w:type="spellEnd"/>
      <w:r w:rsidR="00A44B7C">
        <w:rPr>
          <w:rFonts w:hint="cs"/>
          <w:highlight w:val="yellow"/>
        </w:rPr>
        <w:t xml:space="preserve"> Yitzchak: Pesach</w:t>
      </w:r>
      <w:r w:rsidRPr="00D10ADB">
        <w:rPr>
          <w:rFonts w:hint="cs"/>
          <w:highlight w:val="yellow"/>
          <w:rtl/>
        </w:rPr>
        <w:t xml:space="preserve">, א/ז). </w:t>
      </w:r>
    </w:p>
    <w:p w14:paraId="79AEDF7E" w14:textId="77777777" w:rsidR="00F46D3E" w:rsidRDefault="00F46D3E" w:rsidP="00F46D3E">
      <w:pPr>
        <w:rPr>
          <w:rtl/>
          <w:lang w:val="en-GB"/>
        </w:rPr>
      </w:pPr>
      <w:r>
        <w:rPr>
          <w:rFonts w:hint="cs"/>
          <w:rtl/>
        </w:rPr>
        <w:t>ישנם שני מובנים של נצח אפוא: נצח כרצף זמן אינסופי, ונצח כמציאות המופקעת מזמניות. עדות לקיומו של הנצח העל-זמני בא לידי ביטוי בחיי האדם, בהיזקקות של הנשמה למידת הזריזות בקיום מצוות. במחשבה שניה פורמולציה זו עשויה לעורר תמיהה</w:t>
      </w:r>
      <w:r w:rsidR="005524A0">
        <w:rPr>
          <w:rFonts w:hint="cs"/>
          <w:rtl/>
        </w:rPr>
        <w:t xml:space="preserve"> נוספת</w:t>
      </w:r>
      <w:r>
        <w:rPr>
          <w:rFonts w:hint="cs"/>
          <w:rtl/>
        </w:rPr>
        <w:t>, ועבור האדם הדתי אולי אי נוחות, שכן על פניו נובע ממנה איז</w:t>
      </w:r>
      <w:r w:rsidR="005524A0">
        <w:rPr>
          <w:rFonts w:hint="cs"/>
          <w:rtl/>
        </w:rPr>
        <w:t>ה</w:t>
      </w:r>
      <w:r>
        <w:rPr>
          <w:rFonts w:hint="cs"/>
          <w:rtl/>
        </w:rPr>
        <w:t xml:space="preserve"> רצון למזער את זמן עבודת האל ככל הניתן</w:t>
      </w:r>
      <w:r>
        <w:rPr>
          <w:rFonts w:hint="cs"/>
          <w:rtl/>
          <w:lang w:val="en-GB"/>
        </w:rPr>
        <w:t>, בעוד לכאורה מצופה ששאיפת עובד ה</w:t>
      </w:r>
      <w:r w:rsidR="007F51F9">
        <w:rPr>
          <w:rFonts w:hint="cs"/>
          <w:rtl/>
          <w:lang w:val="en-GB"/>
        </w:rPr>
        <w:t>'</w:t>
      </w:r>
      <w:r>
        <w:rPr>
          <w:rFonts w:hint="cs"/>
          <w:rtl/>
          <w:lang w:val="en-GB"/>
        </w:rPr>
        <w:t xml:space="preserve"> תהיה להרחיב ככל הניתן את זמן העיסוק שלו בעבודת ה</w:t>
      </w:r>
      <w:r w:rsidR="007F51F9">
        <w:rPr>
          <w:rFonts w:hint="cs"/>
          <w:rtl/>
          <w:lang w:val="en-GB"/>
        </w:rPr>
        <w:t>'</w:t>
      </w:r>
      <w:r>
        <w:rPr>
          <w:rFonts w:hint="cs"/>
          <w:rtl/>
          <w:lang w:val="en-GB"/>
        </w:rPr>
        <w:t xml:space="preserve">. </w:t>
      </w:r>
    </w:p>
    <w:p w14:paraId="44C0CF9F" w14:textId="77777777" w:rsidR="00F46D3E" w:rsidRDefault="00F46D3E" w:rsidP="00F46D3E">
      <w:pPr>
        <w:rPr>
          <w:rtl/>
          <w:lang w:val="en-GB"/>
        </w:rPr>
      </w:pPr>
      <w:r>
        <w:rPr>
          <w:rFonts w:hint="cs"/>
          <w:rtl/>
          <w:lang w:val="en-GB"/>
        </w:rPr>
        <w:t>תמיהה זו נראה שמוצאת את פתרונה בדיון מקביל ומשלים של הרב הוטנר, בו הוא מפתח</w:t>
      </w:r>
      <w:r w:rsidR="00AA7A55">
        <w:rPr>
          <w:rFonts w:hint="cs"/>
          <w:rtl/>
          <w:lang w:val="en-GB"/>
        </w:rPr>
        <w:t xml:space="preserve"> שוב</w:t>
      </w:r>
      <w:r>
        <w:rPr>
          <w:rFonts w:hint="cs"/>
          <w:rtl/>
          <w:lang w:val="en-GB"/>
        </w:rPr>
        <w:t xml:space="preserve"> שני מושגים של נצח. האחד, כדלעיל, הוא הנצח כרצף אינסופי של זמן. אולם ישנו על פי הרב הוטנר מושג אחר של נצח, המתייחס באופן פרטי לכל אדם באשר הוא. כך כתב: </w:t>
      </w:r>
    </w:p>
    <w:p w14:paraId="33E9E180" w14:textId="77777777" w:rsidR="00F46D3E" w:rsidRPr="00D10ADB" w:rsidRDefault="00F46D3E" w:rsidP="00F46D3E">
      <w:pPr>
        <w:pStyle w:val="Quote1"/>
        <w:rPr>
          <w:highlight w:val="yellow"/>
          <w:rtl/>
        </w:rPr>
      </w:pPr>
      <w:r w:rsidRPr="00D10ADB">
        <w:rPr>
          <w:rFonts w:hint="cs"/>
          <w:highlight w:val="yellow"/>
          <w:rtl/>
        </w:rPr>
        <w:t>הנה</w:t>
      </w:r>
      <w:r w:rsidRPr="00D10ADB">
        <w:rPr>
          <w:highlight w:val="yellow"/>
          <w:rtl/>
        </w:rPr>
        <w:t xml:space="preserve"> </w:t>
      </w:r>
      <w:r w:rsidRPr="00D10ADB">
        <w:rPr>
          <w:rFonts w:hint="cs"/>
          <w:highlight w:val="yellow"/>
          <w:rtl/>
        </w:rPr>
        <w:t>האדם</w:t>
      </w:r>
      <w:r w:rsidRPr="00D10ADB">
        <w:rPr>
          <w:highlight w:val="yellow"/>
          <w:rtl/>
        </w:rPr>
        <w:t xml:space="preserve"> </w:t>
      </w:r>
      <w:r w:rsidRPr="00D10ADB">
        <w:rPr>
          <w:rFonts w:hint="cs"/>
          <w:highlight w:val="yellow"/>
          <w:rtl/>
        </w:rPr>
        <w:t>שלנו</w:t>
      </w:r>
      <w:r w:rsidRPr="00D10ADB">
        <w:rPr>
          <w:highlight w:val="yellow"/>
          <w:rtl/>
        </w:rPr>
        <w:t xml:space="preserve"> </w:t>
      </w:r>
      <w:r w:rsidRPr="00D10ADB">
        <w:rPr>
          <w:rFonts w:hint="cs"/>
          <w:highlight w:val="yellow"/>
          <w:rtl/>
        </w:rPr>
        <w:t>החי בעולם של גזרת המיתה, בודאי</w:t>
      </w:r>
      <w:r w:rsidRPr="00D10ADB">
        <w:rPr>
          <w:highlight w:val="yellow"/>
          <w:rtl/>
        </w:rPr>
        <w:t xml:space="preserve"> </w:t>
      </w:r>
      <w:r w:rsidRPr="00D10ADB">
        <w:rPr>
          <w:rFonts w:hint="cs"/>
          <w:highlight w:val="yellow"/>
          <w:rtl/>
        </w:rPr>
        <w:t>שאין</w:t>
      </w:r>
      <w:r w:rsidRPr="00D10ADB">
        <w:rPr>
          <w:highlight w:val="yellow"/>
          <w:rtl/>
        </w:rPr>
        <w:t xml:space="preserve"> </w:t>
      </w:r>
      <w:r w:rsidRPr="00D10ADB">
        <w:rPr>
          <w:rFonts w:hint="cs"/>
          <w:highlight w:val="yellow"/>
          <w:rtl/>
        </w:rPr>
        <w:t>הוא</w:t>
      </w:r>
      <w:r w:rsidRPr="00D10ADB">
        <w:rPr>
          <w:highlight w:val="yellow"/>
          <w:rtl/>
        </w:rPr>
        <w:t xml:space="preserve"> </w:t>
      </w:r>
      <w:r w:rsidRPr="00D10ADB">
        <w:rPr>
          <w:rFonts w:hint="cs"/>
          <w:highlight w:val="yellow"/>
          <w:rtl/>
        </w:rPr>
        <w:t>נצחי.</w:t>
      </w:r>
      <w:r w:rsidRPr="00D10ADB">
        <w:rPr>
          <w:highlight w:val="yellow"/>
          <w:rtl/>
        </w:rPr>
        <w:t xml:space="preserve"> </w:t>
      </w:r>
      <w:r w:rsidRPr="00D10ADB">
        <w:rPr>
          <w:rFonts w:hint="cs"/>
          <w:highlight w:val="yellow"/>
          <w:rtl/>
        </w:rPr>
        <w:t>אבל</w:t>
      </w:r>
      <w:r w:rsidRPr="00D10ADB">
        <w:rPr>
          <w:highlight w:val="yellow"/>
          <w:rtl/>
        </w:rPr>
        <w:t xml:space="preserve"> </w:t>
      </w:r>
      <w:r w:rsidRPr="00D10ADB">
        <w:rPr>
          <w:rFonts w:hint="cs"/>
          <w:highlight w:val="yellow"/>
          <w:rtl/>
        </w:rPr>
        <w:t>יש</w:t>
      </w:r>
      <w:r w:rsidRPr="00D10ADB">
        <w:rPr>
          <w:highlight w:val="yellow"/>
          <w:rtl/>
        </w:rPr>
        <w:t xml:space="preserve"> </w:t>
      </w:r>
      <w:r w:rsidRPr="00D10ADB">
        <w:rPr>
          <w:rFonts w:hint="cs"/>
          <w:highlight w:val="yellow"/>
          <w:rtl/>
        </w:rPr>
        <w:t>כאן</w:t>
      </w:r>
      <w:r w:rsidRPr="00D10ADB">
        <w:rPr>
          <w:highlight w:val="yellow"/>
          <w:rtl/>
        </w:rPr>
        <w:t xml:space="preserve"> </w:t>
      </w:r>
      <w:r w:rsidRPr="00D10ADB">
        <w:rPr>
          <w:rFonts w:hint="cs"/>
          <w:highlight w:val="yellow"/>
          <w:rtl/>
        </w:rPr>
        <w:t>עמקות</w:t>
      </w:r>
      <w:r w:rsidRPr="00D10ADB">
        <w:rPr>
          <w:highlight w:val="yellow"/>
          <w:rtl/>
        </w:rPr>
        <w:t xml:space="preserve"> </w:t>
      </w:r>
      <w:r w:rsidRPr="00D10ADB">
        <w:rPr>
          <w:rFonts w:hint="cs"/>
          <w:highlight w:val="yellow"/>
          <w:rtl/>
        </w:rPr>
        <w:t>אצילית.</w:t>
      </w:r>
      <w:r w:rsidRPr="00D10ADB">
        <w:rPr>
          <w:highlight w:val="yellow"/>
          <w:rtl/>
        </w:rPr>
        <w:t xml:space="preserve"> </w:t>
      </w:r>
      <w:r w:rsidRPr="00D10ADB">
        <w:rPr>
          <w:rFonts w:hint="cs"/>
          <w:highlight w:val="yellow"/>
          <w:rtl/>
        </w:rPr>
        <w:t>הלא, לא הרי</w:t>
      </w:r>
      <w:r w:rsidRPr="00D10ADB">
        <w:rPr>
          <w:highlight w:val="yellow"/>
          <w:rtl/>
        </w:rPr>
        <w:t xml:space="preserve"> </w:t>
      </w:r>
      <w:r w:rsidRPr="00D10ADB">
        <w:rPr>
          <w:rFonts w:hint="cs"/>
          <w:highlight w:val="yellow"/>
          <w:rtl/>
        </w:rPr>
        <w:t>נצח</w:t>
      </w:r>
      <w:r w:rsidRPr="00D10ADB">
        <w:rPr>
          <w:highlight w:val="yellow"/>
          <w:rtl/>
        </w:rPr>
        <w:t xml:space="preserve"> </w:t>
      </w:r>
      <w:r w:rsidRPr="00D10ADB">
        <w:rPr>
          <w:rFonts w:hint="cs"/>
          <w:highlight w:val="yellow"/>
          <w:rtl/>
        </w:rPr>
        <w:t>כהרי</w:t>
      </w:r>
      <w:r w:rsidRPr="00D10ADB">
        <w:rPr>
          <w:highlight w:val="yellow"/>
          <w:rtl/>
        </w:rPr>
        <w:t xml:space="preserve"> </w:t>
      </w:r>
      <w:r w:rsidRPr="00D10ADB">
        <w:rPr>
          <w:rFonts w:hint="cs"/>
          <w:highlight w:val="yellow"/>
          <w:rtl/>
        </w:rPr>
        <w:t>נצח.</w:t>
      </w:r>
      <w:r w:rsidRPr="00D10ADB">
        <w:rPr>
          <w:highlight w:val="yellow"/>
          <w:rtl/>
        </w:rPr>
        <w:t xml:space="preserve"> </w:t>
      </w:r>
      <w:r w:rsidRPr="00D10ADB">
        <w:rPr>
          <w:rFonts w:hint="cs"/>
          <w:highlight w:val="yellow"/>
          <w:rtl/>
        </w:rPr>
        <w:t>יש</w:t>
      </w:r>
      <w:r w:rsidRPr="00D10ADB">
        <w:rPr>
          <w:highlight w:val="yellow"/>
          <w:rtl/>
        </w:rPr>
        <w:t xml:space="preserve"> </w:t>
      </w:r>
      <w:r w:rsidRPr="00D10ADB">
        <w:rPr>
          <w:rFonts w:hint="cs"/>
          <w:highlight w:val="yellow"/>
          <w:rtl/>
        </w:rPr>
        <w:t>בטבע</w:t>
      </w:r>
      <w:r w:rsidRPr="00D10ADB">
        <w:rPr>
          <w:highlight w:val="yellow"/>
          <w:rtl/>
        </w:rPr>
        <w:t xml:space="preserve"> </w:t>
      </w:r>
      <w:r w:rsidRPr="00D10ADB">
        <w:rPr>
          <w:rFonts w:hint="cs"/>
          <w:highlight w:val="yellow"/>
          <w:rtl/>
        </w:rPr>
        <w:t xml:space="preserve">נצח מוחלט, דוגמת תנועת השמש ומהלכה [...] אבל יש עוד נצח יחסי. וכמו שבתוך מסגרת הגבולית של חיי האדם תנועת הלב היא נצחית [...] אצל האדם החי את חייו המוגבלים, הרי כלליות החיים שלו, הוא הנצח שלו. [...] בשעה שאנו אומרים שדבר זה נוהג אצל אדם </w:t>
      </w:r>
      <w:r w:rsidRPr="00D10ADB">
        <w:rPr>
          <w:rFonts w:hint="cs"/>
          <w:b/>
          <w:bCs/>
          <w:highlight w:val="yellow"/>
          <w:rtl/>
        </w:rPr>
        <w:t>בתמידיות</w:t>
      </w:r>
      <w:r w:rsidRPr="00D10ADB">
        <w:rPr>
          <w:rFonts w:hint="cs"/>
          <w:highlight w:val="yellow"/>
          <w:rtl/>
        </w:rPr>
        <w:t xml:space="preserve">, פירושו של דבר הוא, כי הדבר הזה הנה הוא מזדהה עם הנצח של האדם. כי ביחסי האדם אל עצמו, הרי </w:t>
      </w:r>
      <w:r w:rsidRPr="00D10ADB">
        <w:rPr>
          <w:rFonts w:hint="cs"/>
          <w:b/>
          <w:bCs/>
          <w:highlight w:val="yellow"/>
          <w:rtl/>
        </w:rPr>
        <w:t>התמידיות</w:t>
      </w:r>
      <w:r w:rsidRPr="00D10ADB">
        <w:rPr>
          <w:rFonts w:hint="cs"/>
          <w:highlight w:val="yellow"/>
          <w:rtl/>
        </w:rPr>
        <w:t xml:space="preserve"> שלו היא כלליות הסכום של חייו, וסכום חייו הרי הוא הנצח שלו (</w:t>
      </w:r>
      <w:r w:rsidRPr="00D10ADB">
        <w:rPr>
          <w:highlight w:val="yellow"/>
          <w:rtl/>
        </w:rPr>
        <w:t>פחד יצחק, יום הכיפורים, לב/ה</w:t>
      </w:r>
      <w:r w:rsidR="00DB0AA7" w:rsidRPr="00D10ADB">
        <w:rPr>
          <w:rFonts w:hint="cs"/>
          <w:highlight w:val="yellow"/>
          <w:rtl/>
        </w:rPr>
        <w:t>. ההדגשות במקור</w:t>
      </w:r>
      <w:r w:rsidRPr="00D10ADB">
        <w:rPr>
          <w:rFonts w:hint="cs"/>
          <w:highlight w:val="yellow"/>
          <w:rtl/>
        </w:rPr>
        <w:t>).</w:t>
      </w:r>
    </w:p>
    <w:p w14:paraId="2E7CC411" w14:textId="77777777" w:rsidR="005D3CB7" w:rsidRDefault="00F46D3E" w:rsidP="00DB0AA7">
      <w:pPr>
        <w:rPr>
          <w:rtl/>
        </w:rPr>
      </w:pPr>
      <w:r>
        <w:rPr>
          <w:rtl/>
        </w:rPr>
        <w:t xml:space="preserve">ברי </w:t>
      </w:r>
      <w:r>
        <w:rPr>
          <w:rFonts w:hint="cs"/>
          <w:rtl/>
        </w:rPr>
        <w:t xml:space="preserve">כי </w:t>
      </w:r>
      <w:r>
        <w:rPr>
          <w:rtl/>
        </w:rPr>
        <w:t xml:space="preserve">הרב </w:t>
      </w:r>
      <w:r>
        <w:rPr>
          <w:rFonts w:hint="cs"/>
          <w:rtl/>
        </w:rPr>
        <w:t>ה</w:t>
      </w:r>
      <w:r>
        <w:rPr>
          <w:rtl/>
        </w:rPr>
        <w:t>וטנר מהדהד את ההבחנה בין שתי תפיסות הזמן שראינו אצל היידגר וקירקגור</w:t>
      </w:r>
      <w:r>
        <w:rPr>
          <w:rFonts w:hint="cs"/>
          <w:rtl/>
        </w:rPr>
        <w:t xml:space="preserve"> – זמן כמותי וזמן </w:t>
      </w:r>
      <w:r w:rsidR="00295C8C">
        <w:rPr>
          <w:rFonts w:hint="cs"/>
          <w:rtl/>
        </w:rPr>
        <w:t>חוויתי</w:t>
      </w:r>
      <w:r>
        <w:rPr>
          <w:rtl/>
        </w:rPr>
        <w:t>.</w:t>
      </w:r>
      <w:r>
        <w:rPr>
          <w:rFonts w:hint="cs"/>
          <w:rtl/>
        </w:rPr>
        <w:t xml:space="preserve"> </w:t>
      </w:r>
      <w:r>
        <w:rPr>
          <w:rtl/>
        </w:rPr>
        <w:t>כמותם, הרב הוטנר טוען שבניגוד לתפיסה ה</w:t>
      </w:r>
      <w:r>
        <w:rPr>
          <w:rFonts w:hint="cs"/>
          <w:rtl/>
        </w:rPr>
        <w:t>כמותית</w:t>
      </w:r>
      <w:r>
        <w:rPr>
          <w:rtl/>
        </w:rPr>
        <w:t xml:space="preserve"> של הנצח כ</w:t>
      </w:r>
      <w:r w:rsidR="007341AE">
        <w:rPr>
          <w:rFonts w:hint="cs"/>
          <w:rtl/>
        </w:rPr>
        <w:t>אינ</w:t>
      </w:r>
      <w:r>
        <w:rPr>
          <w:rtl/>
        </w:rPr>
        <w:t>סוף, ב</w:t>
      </w:r>
      <w:r w:rsidR="007341AE">
        <w:rPr>
          <w:rFonts w:hint="cs"/>
          <w:rtl/>
        </w:rPr>
        <w:t>פרספקטיבה</w:t>
      </w:r>
      <w:r>
        <w:rPr>
          <w:rtl/>
        </w:rPr>
        <w:t xml:space="preserve"> קיומית, זו השלטת </w:t>
      </w:r>
      <w:r w:rsidR="00DB0AA7">
        <w:rPr>
          <w:rFonts w:hint="cs"/>
          <w:rtl/>
        </w:rPr>
        <w:t>"</w:t>
      </w:r>
      <w:r>
        <w:rPr>
          <w:rFonts w:hint="cs"/>
          <w:rtl/>
        </w:rPr>
        <w:t>אצל האדם החי את חייו המוגבלים</w:t>
      </w:r>
      <w:r w:rsidR="00DB0AA7">
        <w:rPr>
          <w:rFonts w:hint="cs"/>
          <w:rtl/>
        </w:rPr>
        <w:t>"</w:t>
      </w:r>
      <w:r w:rsidR="007341AE">
        <w:rPr>
          <w:rFonts w:hint="cs"/>
          <w:rtl/>
        </w:rPr>
        <w:t>,</w:t>
      </w:r>
      <w:r>
        <w:rPr>
          <w:rFonts w:hint="cs"/>
          <w:rtl/>
        </w:rPr>
        <w:t xml:space="preserve"> </w:t>
      </w:r>
      <w:r>
        <w:rPr>
          <w:rtl/>
        </w:rPr>
        <w:t xml:space="preserve">נצח אינו חוסר סופיות כי אם </w:t>
      </w:r>
      <w:r>
        <w:rPr>
          <w:rFonts w:hint="cs"/>
          <w:rtl/>
        </w:rPr>
        <w:t>"</w:t>
      </w:r>
      <w:r w:rsidRPr="00C40168">
        <w:rPr>
          <w:rFonts w:hint="cs"/>
          <w:highlight w:val="cyan"/>
          <w:rtl/>
        </w:rPr>
        <w:t>תמידיות</w:t>
      </w:r>
      <w:r>
        <w:rPr>
          <w:rFonts w:hint="cs"/>
          <w:rtl/>
        </w:rPr>
        <w:t xml:space="preserve">", או </w:t>
      </w:r>
      <w:r w:rsidR="007341AE">
        <w:rPr>
          <w:rFonts w:hint="cs"/>
          <w:rtl/>
        </w:rPr>
        <w:t>כו</w:t>
      </w:r>
      <w:r>
        <w:rPr>
          <w:rtl/>
        </w:rPr>
        <w:t xml:space="preserve">ליות. </w:t>
      </w:r>
      <w:r>
        <w:rPr>
          <w:rFonts w:hint="cs"/>
          <w:rtl/>
        </w:rPr>
        <w:t>כך</w:t>
      </w:r>
      <w:r>
        <w:rPr>
          <w:rtl/>
        </w:rPr>
        <w:t xml:space="preserve"> הוא קובע </w:t>
      </w:r>
      <w:r>
        <w:rPr>
          <w:rFonts w:hint="cs"/>
          <w:rtl/>
        </w:rPr>
        <w:t xml:space="preserve">בהמשך המאמר </w:t>
      </w:r>
      <w:r>
        <w:rPr>
          <w:rtl/>
        </w:rPr>
        <w:t xml:space="preserve">כי </w:t>
      </w:r>
      <w:r w:rsidR="005D3CB7">
        <w:rPr>
          <w:rFonts w:hint="cs"/>
          <w:rtl/>
        </w:rPr>
        <w:t>"</w:t>
      </w:r>
      <w:r>
        <w:rPr>
          <w:rFonts w:hint="cs"/>
          <w:rtl/>
        </w:rPr>
        <w:t>הנצח בערכי הקדושה, אין פירושו קו ישר בלי סוף בעל נקודות הרבה עומדות בפני עצמן, אלא שבערכי הקדושה, הנצח מתייחס הוא לשלמות של קומה אחידה בעלת פרצוף מסוים</w:t>
      </w:r>
      <w:r w:rsidR="005D3CB7">
        <w:rPr>
          <w:rFonts w:hint="cs"/>
          <w:rtl/>
        </w:rPr>
        <w:t>"</w:t>
      </w:r>
      <w:r>
        <w:rPr>
          <w:rFonts w:hint="cs"/>
          <w:rtl/>
        </w:rPr>
        <w:t xml:space="preserve"> (שם, סעיף יא). הרב הוטנר פותח בבעיית סופיותו של האדם</w:t>
      </w:r>
      <w:r w:rsidR="00BB086B">
        <w:rPr>
          <w:rFonts w:hint="cs"/>
          <w:rtl/>
        </w:rPr>
        <w:t>,</w:t>
      </w:r>
      <w:r>
        <w:rPr>
          <w:rFonts w:hint="cs"/>
          <w:rtl/>
        </w:rPr>
        <w:t xml:space="preserve"> היותו </w:t>
      </w:r>
      <w:r>
        <w:rPr>
          <w:rFonts w:hint="cs"/>
          <w:rtl/>
        </w:rPr>
        <w:lastRenderedPageBreak/>
        <w:t>לא נצחי במובן השגור של המילה. אולם הוא ממשיך לקבוע שישנו מופע של נצח הזמין גם לאדם הסופי: ה</w:t>
      </w:r>
      <w:r w:rsidR="00F44618">
        <w:rPr>
          <w:rFonts w:hint="cs"/>
          <w:rtl/>
        </w:rPr>
        <w:t>כו</w:t>
      </w:r>
      <w:r>
        <w:rPr>
          <w:rFonts w:hint="cs"/>
          <w:rtl/>
        </w:rPr>
        <w:t>ליות של חייו, כל הזמן שהוא קיים בו. במסגרת זו, לא כל דבר המרכיב את חיי האדם קשור בנצחיותו, אלא רק את מה שנוהג בו ב</w:t>
      </w:r>
      <w:r w:rsidRPr="00C40168">
        <w:rPr>
          <w:rFonts w:hint="cs"/>
          <w:highlight w:val="cyan"/>
          <w:rtl/>
        </w:rPr>
        <w:t>תמידיות</w:t>
      </w:r>
      <w:r>
        <w:rPr>
          <w:rFonts w:hint="cs"/>
          <w:rtl/>
        </w:rPr>
        <w:t xml:space="preserve"> יש לזהות עם הנצח </w:t>
      </w:r>
      <w:r w:rsidR="00DB0AA7">
        <w:rPr>
          <w:rFonts w:hint="cs"/>
          <w:rtl/>
        </w:rPr>
        <w:t xml:space="preserve">הקיומי </w:t>
      </w:r>
      <w:r>
        <w:rPr>
          <w:rFonts w:hint="cs"/>
          <w:rtl/>
        </w:rPr>
        <w:t xml:space="preserve">שלו. </w:t>
      </w:r>
    </w:p>
    <w:p w14:paraId="037A8E7B" w14:textId="77777777" w:rsidR="00E31211" w:rsidRDefault="00F46D3E" w:rsidP="00307ACB">
      <w:pPr>
        <w:rPr>
          <w:rtl/>
        </w:rPr>
      </w:pPr>
      <w:r>
        <w:rPr>
          <w:rFonts w:hint="cs"/>
          <w:rtl/>
        </w:rPr>
        <w:t xml:space="preserve">מתוך הנגדה בין </w:t>
      </w:r>
      <w:r>
        <w:rPr>
          <w:rtl/>
        </w:rPr>
        <w:t xml:space="preserve">נצחיות </w:t>
      </w:r>
      <w:r>
        <w:rPr>
          <w:rFonts w:hint="cs"/>
          <w:rtl/>
        </w:rPr>
        <w:t>כ</w:t>
      </w:r>
      <w:r w:rsidR="004B26F5">
        <w:rPr>
          <w:rFonts w:hint="cs"/>
          <w:rtl/>
        </w:rPr>
        <w:t xml:space="preserve">אינסוף </w:t>
      </w:r>
      <w:r>
        <w:rPr>
          <w:rFonts w:hint="cs"/>
          <w:rtl/>
        </w:rPr>
        <w:t>זמן לבין נצחיות כ</w:t>
      </w:r>
      <w:r>
        <w:rPr>
          <w:rtl/>
        </w:rPr>
        <w:t xml:space="preserve">תכונה של </w:t>
      </w:r>
      <w:r w:rsidR="00F44618">
        <w:rPr>
          <w:rFonts w:hint="cs"/>
          <w:rtl/>
        </w:rPr>
        <w:t>כו</w:t>
      </w:r>
      <w:r>
        <w:rPr>
          <w:rFonts w:hint="cs"/>
          <w:rtl/>
        </w:rPr>
        <w:t>ליות</w:t>
      </w:r>
      <w:r>
        <w:rPr>
          <w:rtl/>
        </w:rPr>
        <w:t xml:space="preserve">, </w:t>
      </w:r>
      <w:r>
        <w:rPr>
          <w:rFonts w:hint="cs"/>
          <w:rtl/>
        </w:rPr>
        <w:t>מצביע הרב הוטנר על סוג של נצח המהווה</w:t>
      </w:r>
      <w:r>
        <w:rPr>
          <w:rtl/>
        </w:rPr>
        <w:t xml:space="preserve"> אפשרות עבור בני אדם גם בקיומם הסופי.</w:t>
      </w:r>
      <w:r w:rsidR="005D3CB7">
        <w:rPr>
          <w:rFonts w:hint="cs"/>
          <w:rtl/>
        </w:rPr>
        <w:t xml:space="preserve"> </w:t>
      </w:r>
      <w:r>
        <w:rPr>
          <w:rFonts w:hint="cs"/>
          <w:rtl/>
        </w:rPr>
        <w:t xml:space="preserve">אולם בניגוד להיידגר, הנצח הקיומי אצל הרב הוטנר לא בא במקום הנצח הכמותי, אלא מקביל אליו וכרוך בו. </w:t>
      </w:r>
      <w:r>
        <w:rPr>
          <w:rtl/>
        </w:rPr>
        <w:t>בעודו נאחז בתפיס</w:t>
      </w:r>
      <w:r>
        <w:rPr>
          <w:rFonts w:hint="cs"/>
          <w:rtl/>
        </w:rPr>
        <w:t>ה</w:t>
      </w:r>
      <w:r>
        <w:rPr>
          <w:rtl/>
        </w:rPr>
        <w:t xml:space="preserve"> </w:t>
      </w:r>
      <w:r w:rsidR="00F44618">
        <w:rPr>
          <w:rFonts w:hint="cs"/>
          <w:rtl/>
        </w:rPr>
        <w:t>קיומ</w:t>
      </w:r>
      <w:r>
        <w:rPr>
          <w:rtl/>
        </w:rPr>
        <w:t xml:space="preserve">ית </w:t>
      </w:r>
      <w:r>
        <w:rPr>
          <w:rFonts w:hint="cs"/>
          <w:rtl/>
        </w:rPr>
        <w:t>של</w:t>
      </w:r>
      <w:r>
        <w:rPr>
          <w:rtl/>
        </w:rPr>
        <w:t xml:space="preserve"> </w:t>
      </w:r>
      <w:r w:rsidR="00F44618">
        <w:rPr>
          <w:rFonts w:hint="cs"/>
          <w:rtl/>
        </w:rPr>
        <w:t>זמנ</w:t>
      </w:r>
      <w:r>
        <w:rPr>
          <w:rtl/>
        </w:rPr>
        <w:t xml:space="preserve">יות ונצחיות, </w:t>
      </w:r>
      <w:r>
        <w:rPr>
          <w:rFonts w:hint="cs"/>
          <w:rtl/>
        </w:rPr>
        <w:t>הרב הוטנר</w:t>
      </w:r>
      <w:r>
        <w:rPr>
          <w:rtl/>
        </w:rPr>
        <w:t xml:space="preserve"> ע</w:t>
      </w:r>
      <w:r>
        <w:rPr>
          <w:rFonts w:hint="cs"/>
          <w:rtl/>
        </w:rPr>
        <w:t>ו</w:t>
      </w:r>
      <w:r>
        <w:rPr>
          <w:rtl/>
        </w:rPr>
        <w:t>ד</w:t>
      </w:r>
      <w:r>
        <w:rPr>
          <w:rFonts w:hint="cs"/>
          <w:rtl/>
        </w:rPr>
        <w:t>נו</w:t>
      </w:r>
      <w:r>
        <w:rPr>
          <w:rtl/>
        </w:rPr>
        <w:t xml:space="preserve"> מדבר על חיים נצחיים כא</w:t>
      </w:r>
      <w:r>
        <w:rPr>
          <w:rFonts w:hint="cs"/>
          <w:rtl/>
        </w:rPr>
        <w:t>י</w:t>
      </w:r>
      <w:r>
        <w:rPr>
          <w:rtl/>
        </w:rPr>
        <w:t xml:space="preserve">נסוף זמן </w:t>
      </w:r>
      <w:r w:rsidR="002F75DD">
        <w:rPr>
          <w:rFonts w:hint="cs"/>
          <w:rtl/>
        </w:rPr>
        <w:t>בעולם הבא</w:t>
      </w:r>
      <w:r>
        <w:rPr>
          <w:rtl/>
        </w:rPr>
        <w:t>.</w:t>
      </w:r>
      <w:r w:rsidR="005D3CB7">
        <w:rPr>
          <w:rStyle w:val="FootnoteReference"/>
          <w:rtl/>
        </w:rPr>
        <w:footnoteReference w:id="54"/>
      </w:r>
      <w:r>
        <w:rPr>
          <w:rtl/>
        </w:rPr>
        <w:t xml:space="preserve"> </w:t>
      </w:r>
      <w:r>
        <w:rPr>
          <w:rFonts w:hint="cs"/>
          <w:rtl/>
        </w:rPr>
        <w:t>העולם הבא נצחי בכל המובנים גם יחד: כאינסוף זמן; כעל-זמניות באופן המופקע מזמן; וכ</w:t>
      </w:r>
      <w:r w:rsidR="00F44618">
        <w:rPr>
          <w:rFonts w:hint="cs"/>
          <w:rtl/>
        </w:rPr>
        <w:t>כו</w:t>
      </w:r>
      <w:r>
        <w:rPr>
          <w:rFonts w:hint="cs"/>
          <w:rtl/>
        </w:rPr>
        <w:t>ליות – יום שכולו ארוך.</w:t>
      </w:r>
      <w:r w:rsidR="00307ACB">
        <w:rPr>
          <w:rFonts w:hint="cs"/>
          <w:rtl/>
        </w:rPr>
        <w:t xml:space="preserve"> בפני האדם קיים גם אופק של נצחיות </w:t>
      </w:r>
      <w:r>
        <w:rPr>
          <w:rFonts w:hint="cs"/>
          <w:rtl/>
        </w:rPr>
        <w:t>גם במובן האבסולוטי</w:t>
      </w:r>
      <w:r w:rsidR="00307ACB">
        <w:rPr>
          <w:rFonts w:hint="cs"/>
          <w:rtl/>
        </w:rPr>
        <w:t>. המפתח לכך, עבור הרב הוטנר, הוא</w:t>
      </w:r>
      <w:r>
        <w:rPr>
          <w:rFonts w:hint="cs"/>
          <w:rtl/>
        </w:rPr>
        <w:t xml:space="preserve"> ביצירת זהות בין הנצחיות </w:t>
      </w:r>
      <w:r w:rsidR="00D10C13">
        <w:rPr>
          <w:rFonts w:hint="cs"/>
          <w:rtl/>
        </w:rPr>
        <w:t>היחסית הקיומ</w:t>
      </w:r>
      <w:r w:rsidR="00295C8C">
        <w:rPr>
          <w:rFonts w:hint="cs"/>
          <w:rtl/>
        </w:rPr>
        <w:t>י</w:t>
      </w:r>
      <w:r w:rsidR="00D10C13">
        <w:rPr>
          <w:rFonts w:hint="cs"/>
          <w:rtl/>
        </w:rPr>
        <w:t>ת</w:t>
      </w:r>
      <w:r>
        <w:rPr>
          <w:rFonts w:hint="cs"/>
          <w:rtl/>
        </w:rPr>
        <w:t xml:space="preserve"> לבין הנצחיות של עולם הבא. </w:t>
      </w:r>
      <w:r w:rsidR="00E31211">
        <w:rPr>
          <w:rFonts w:hint="cs"/>
          <w:rtl/>
        </w:rPr>
        <w:t>כך כתב:</w:t>
      </w:r>
    </w:p>
    <w:p w14:paraId="0FB8B10B" w14:textId="77777777" w:rsidR="00E31211" w:rsidRPr="00D10ADB" w:rsidRDefault="00E31211" w:rsidP="00E31211">
      <w:pPr>
        <w:pStyle w:val="Quote1"/>
        <w:rPr>
          <w:highlight w:val="yellow"/>
          <w:rtl/>
        </w:rPr>
      </w:pPr>
      <w:r w:rsidRPr="00D10ADB">
        <w:rPr>
          <w:rFonts w:hint="cs"/>
          <w:highlight w:val="yellow"/>
          <w:rtl/>
        </w:rPr>
        <w:t xml:space="preserve">ועלינו לדעת כי אותו חוק של מדה כנגד מדה אומר לנו, כי המדות העליונות אשר בודאי הן בנות בלי-גבול מתעוררות הן על ידי הנהגות האדם על פי מדותיו הגבוליים, ואשר על כן, יש בכחה של היגיעה בתורה </w:t>
      </w:r>
      <w:r w:rsidRPr="00D10ADB">
        <w:rPr>
          <w:rFonts w:hint="cs"/>
          <w:b/>
          <w:bCs/>
          <w:highlight w:val="yellow"/>
          <w:rtl/>
        </w:rPr>
        <w:t>תמיד</w:t>
      </w:r>
      <w:r w:rsidRPr="00D10ADB">
        <w:rPr>
          <w:rFonts w:hint="cs"/>
          <w:highlight w:val="yellow"/>
          <w:rtl/>
        </w:rPr>
        <w:t xml:space="preserve">, סגולת-כפרה מיוחדת, כי על ידי </w:t>
      </w:r>
      <w:r w:rsidRPr="00D10ADB">
        <w:rPr>
          <w:rFonts w:hint="cs"/>
          <w:b/>
          <w:bCs/>
          <w:highlight w:val="yellow"/>
          <w:rtl/>
        </w:rPr>
        <w:t>תמידיות</w:t>
      </w:r>
      <w:r w:rsidRPr="00D10ADB">
        <w:rPr>
          <w:rFonts w:hint="cs"/>
          <w:highlight w:val="yellow"/>
          <w:rtl/>
        </w:rPr>
        <w:t xml:space="preserve"> היגיעה הוא משלב את </w:t>
      </w:r>
      <w:r w:rsidRPr="00D10ADB">
        <w:rPr>
          <w:rFonts w:hint="cs"/>
          <w:b/>
          <w:bCs/>
          <w:highlight w:val="yellow"/>
          <w:rtl/>
        </w:rPr>
        <w:t>הנצח</w:t>
      </w:r>
      <w:r w:rsidRPr="00D10ADB">
        <w:rPr>
          <w:rFonts w:hint="cs"/>
          <w:highlight w:val="yellow"/>
          <w:rtl/>
        </w:rPr>
        <w:t xml:space="preserve"> שלו היחסי עם הנצח של התורה המחלט. ועל ידי זה הוא יוצר-פועל בעצמו מהות של נצח (</w:t>
      </w:r>
      <w:r w:rsidRPr="00D10ADB">
        <w:rPr>
          <w:highlight w:val="yellow"/>
          <w:rtl/>
        </w:rPr>
        <w:t>פחד יצחק, יום הכיפורים, לב/ה</w:t>
      </w:r>
      <w:r w:rsidR="002F75DD" w:rsidRPr="00D10ADB">
        <w:rPr>
          <w:rFonts w:hint="cs"/>
          <w:highlight w:val="yellow"/>
          <w:rtl/>
        </w:rPr>
        <w:t>. ההדגשות במקור</w:t>
      </w:r>
      <w:r w:rsidRPr="00D10ADB">
        <w:rPr>
          <w:rFonts w:hint="cs"/>
          <w:highlight w:val="yellow"/>
          <w:rtl/>
        </w:rPr>
        <w:t>).</w:t>
      </w:r>
    </w:p>
    <w:p w14:paraId="3B6CBADA" w14:textId="77777777" w:rsidR="002F75DD" w:rsidRDefault="00E31211" w:rsidP="002F75DD">
      <w:pPr>
        <w:rPr>
          <w:rtl/>
        </w:rPr>
      </w:pPr>
      <w:r>
        <w:rPr>
          <w:rFonts w:hint="cs"/>
          <w:rtl/>
        </w:rPr>
        <w:t>במקום אחר כתב כך:</w:t>
      </w:r>
      <w:r w:rsidR="00F46D3E">
        <w:rPr>
          <w:rFonts w:hint="cs"/>
          <w:rtl/>
        </w:rPr>
        <w:t xml:space="preserve">  </w:t>
      </w:r>
    </w:p>
    <w:p w14:paraId="55491E74" w14:textId="77777777" w:rsidR="00F46D3E" w:rsidRPr="00D10ADB" w:rsidRDefault="00F46D3E" w:rsidP="00F46D3E">
      <w:pPr>
        <w:pStyle w:val="Quote1"/>
        <w:rPr>
          <w:rFonts w:hint="cs"/>
          <w:highlight w:val="yellow"/>
          <w:rtl/>
        </w:rPr>
      </w:pPr>
      <w:r w:rsidRPr="00D10ADB">
        <w:rPr>
          <w:rFonts w:hint="cs"/>
          <w:highlight w:val="yellow"/>
          <w:rtl/>
        </w:rPr>
        <w:t>לגבי תורה, מושג ה</w:t>
      </w:r>
      <w:r w:rsidR="005D3CB7" w:rsidRPr="00D10ADB">
        <w:rPr>
          <w:rFonts w:hint="cs"/>
          <w:highlight w:val="yellow"/>
          <w:rtl/>
        </w:rPr>
        <w:t>"</w:t>
      </w:r>
      <w:r w:rsidRPr="00D10ADB">
        <w:rPr>
          <w:rFonts w:hint="cs"/>
          <w:highlight w:val="yellow"/>
          <w:rtl/>
        </w:rPr>
        <w:t>תמידיות</w:t>
      </w:r>
      <w:r w:rsidR="005D3CB7" w:rsidRPr="00D10ADB">
        <w:rPr>
          <w:rFonts w:hint="cs"/>
          <w:highlight w:val="yellow"/>
          <w:rtl/>
        </w:rPr>
        <w:t>"</w:t>
      </w:r>
      <w:r w:rsidRPr="00D10ADB">
        <w:rPr>
          <w:rFonts w:hint="cs"/>
          <w:highlight w:val="yellow"/>
          <w:rtl/>
        </w:rPr>
        <w:t xml:space="preserve"> בא הוא לסמן את אופיה של תורה, שאין שלימות-של-תורה מופיעה עד שהיא מסגלת לעצמה את מדת ה</w:t>
      </w:r>
      <w:r w:rsidR="005D3CB7" w:rsidRPr="00D10ADB">
        <w:rPr>
          <w:rFonts w:hint="cs"/>
          <w:highlight w:val="yellow"/>
          <w:rtl/>
        </w:rPr>
        <w:t>"</w:t>
      </w:r>
      <w:r w:rsidRPr="00D10ADB">
        <w:rPr>
          <w:rFonts w:hint="cs"/>
          <w:highlight w:val="yellow"/>
          <w:rtl/>
        </w:rPr>
        <w:t>תמידיות</w:t>
      </w:r>
      <w:r w:rsidR="005D3CB7" w:rsidRPr="00D10ADB">
        <w:rPr>
          <w:rFonts w:hint="cs"/>
          <w:highlight w:val="yellow"/>
          <w:rtl/>
        </w:rPr>
        <w:t>"</w:t>
      </w:r>
      <w:r w:rsidRPr="00D10ADB">
        <w:rPr>
          <w:rFonts w:hint="cs"/>
          <w:highlight w:val="yellow"/>
          <w:rtl/>
        </w:rPr>
        <w:t>. ולגבי תורה אין ה</w:t>
      </w:r>
      <w:r w:rsidR="005D3CB7" w:rsidRPr="00D10ADB">
        <w:rPr>
          <w:rFonts w:hint="cs"/>
          <w:highlight w:val="yellow"/>
          <w:rtl/>
        </w:rPr>
        <w:t>"</w:t>
      </w:r>
      <w:r w:rsidRPr="00D10ADB">
        <w:rPr>
          <w:rFonts w:hint="cs"/>
          <w:highlight w:val="yellow"/>
          <w:rtl/>
        </w:rPr>
        <w:t>תמידיות</w:t>
      </w:r>
      <w:r w:rsidR="005D3CB7" w:rsidRPr="00D10ADB">
        <w:rPr>
          <w:rFonts w:hint="cs"/>
          <w:highlight w:val="yellow"/>
          <w:rtl/>
        </w:rPr>
        <w:t>"</w:t>
      </w:r>
      <w:r w:rsidRPr="00D10ADB">
        <w:rPr>
          <w:rFonts w:hint="cs"/>
          <w:highlight w:val="yellow"/>
          <w:rtl/>
        </w:rPr>
        <w:t xml:space="preserve"> מושג כמותי, אלא מושג איכותי טהור. אין ה</w:t>
      </w:r>
      <w:r w:rsidR="005D3CB7" w:rsidRPr="00D10ADB">
        <w:rPr>
          <w:rFonts w:hint="cs"/>
          <w:highlight w:val="yellow"/>
          <w:rtl/>
        </w:rPr>
        <w:t>"</w:t>
      </w:r>
      <w:r w:rsidRPr="00D10ADB">
        <w:rPr>
          <w:rFonts w:hint="cs"/>
          <w:highlight w:val="yellow"/>
          <w:rtl/>
        </w:rPr>
        <w:t>תמידיות</w:t>
      </w:r>
      <w:r w:rsidR="005D3CB7" w:rsidRPr="00D10ADB">
        <w:rPr>
          <w:rFonts w:hint="cs"/>
          <w:highlight w:val="yellow"/>
          <w:rtl/>
        </w:rPr>
        <w:t>"</w:t>
      </w:r>
      <w:r w:rsidRPr="00D10ADB">
        <w:rPr>
          <w:rFonts w:hint="cs"/>
          <w:highlight w:val="yellow"/>
          <w:rtl/>
        </w:rPr>
        <w:t xml:space="preserve"> לגבי תורה, באה לענות על השאלה, כ</w:t>
      </w:r>
      <w:r w:rsidR="005D3CB7" w:rsidRPr="00D10ADB">
        <w:rPr>
          <w:rFonts w:hint="cs"/>
          <w:highlight w:val="yellow"/>
          <w:rtl/>
        </w:rPr>
        <w:t>מה</w:t>
      </w:r>
      <w:r w:rsidRPr="00D10ADB">
        <w:rPr>
          <w:rFonts w:hint="cs"/>
          <w:highlight w:val="yellow"/>
          <w:rtl/>
        </w:rPr>
        <w:t xml:space="preserve"> זמן עסק בתורה? אלא שהיא באה לענות על השאלה, כיצד עסק בתורה (פחד יצחק, שבועות, מאמר כד/ז).</w:t>
      </w:r>
    </w:p>
    <w:p w14:paraId="71221923" w14:textId="77777777" w:rsidR="00E31211" w:rsidRDefault="00F46D3E" w:rsidP="000312EC">
      <w:pPr>
        <w:rPr>
          <w:rtl/>
        </w:rPr>
      </w:pPr>
      <w:r>
        <w:rPr>
          <w:rFonts w:hint="cs"/>
          <w:rtl/>
        </w:rPr>
        <w:t>במהלך זה מקשר הרב הוטנר בין מושג הנצח ה</w:t>
      </w:r>
      <w:r w:rsidR="005F412D">
        <w:rPr>
          <w:rFonts w:hint="cs"/>
          <w:rtl/>
        </w:rPr>
        <w:t>קיומי</w:t>
      </w:r>
      <w:r>
        <w:rPr>
          <w:rFonts w:hint="cs"/>
          <w:rtl/>
        </w:rPr>
        <w:t xml:space="preserve"> לבין מובן הנצח התאולוגי-המסורתי; לא זו אף זו, הוא תולה את האחד בשני: באמצעות יגיעה תמידית בתורה, האדם מקשר את הנצח ה</w:t>
      </w:r>
      <w:r w:rsidR="005F412D">
        <w:rPr>
          <w:rFonts w:hint="cs"/>
          <w:rtl/>
        </w:rPr>
        <w:t>קיומ</w:t>
      </w:r>
      <w:r>
        <w:rPr>
          <w:rFonts w:hint="cs"/>
          <w:rtl/>
        </w:rPr>
        <w:t xml:space="preserve">י שלו עם הנצח המוחלט. הזריזות בקיום המצוות מקרבת את האדם למופע של נצחיות כעל-זמניות בעולם הזה; ואילו התורה, שאין לה שיעור קבוע בזמן או תיחום כלשהו, מאפשרת מופע של </w:t>
      </w:r>
      <w:r w:rsidRPr="00C40168">
        <w:rPr>
          <w:rFonts w:hint="cs"/>
          <w:highlight w:val="cyan"/>
          <w:rtl/>
        </w:rPr>
        <w:t>תמידיות</w:t>
      </w:r>
      <w:r>
        <w:rPr>
          <w:rFonts w:hint="cs"/>
          <w:rtl/>
        </w:rPr>
        <w:t xml:space="preserve"> הקשורה בנצחי המוחלט. כך האדם יוצר בעצמו לא </w:t>
      </w:r>
      <w:r w:rsidR="00B277A9">
        <w:rPr>
          <w:rFonts w:hint="cs"/>
          <w:rtl/>
        </w:rPr>
        <w:t xml:space="preserve">רק </w:t>
      </w:r>
      <w:r>
        <w:rPr>
          <w:rFonts w:hint="cs"/>
          <w:rtl/>
        </w:rPr>
        <w:t xml:space="preserve">מקרה-של-נצח </w:t>
      </w:r>
      <w:r>
        <w:rPr>
          <w:rFonts w:hint="eastAsia"/>
          <w:rtl/>
        </w:rPr>
        <w:t>–</w:t>
      </w:r>
      <w:r>
        <w:rPr>
          <w:rFonts w:hint="cs"/>
          <w:rtl/>
        </w:rPr>
        <w:t xml:space="preserve"> ה</w:t>
      </w:r>
      <w:r w:rsidR="005F412D">
        <w:rPr>
          <w:rFonts w:hint="cs"/>
          <w:rtl/>
        </w:rPr>
        <w:t>כו</w:t>
      </w:r>
      <w:r>
        <w:rPr>
          <w:rFonts w:hint="cs"/>
          <w:rtl/>
        </w:rPr>
        <w:t xml:space="preserve">ליות של חייו הקונטינגנטיים </w:t>
      </w:r>
      <w:r>
        <w:rPr>
          <w:rtl/>
        </w:rPr>
        <w:t>–</w:t>
      </w:r>
      <w:r>
        <w:rPr>
          <w:rFonts w:hint="cs"/>
          <w:rtl/>
        </w:rPr>
        <w:t xml:space="preserve"> אלא מהות-של-נצח, </w:t>
      </w:r>
      <w:r w:rsidR="005F412D">
        <w:rPr>
          <w:rFonts w:hint="cs"/>
          <w:rtl/>
        </w:rPr>
        <w:t>כו</w:t>
      </w:r>
      <w:r>
        <w:rPr>
          <w:rFonts w:hint="cs"/>
          <w:rtl/>
        </w:rPr>
        <w:t>ליות הקשורה בתורה.</w:t>
      </w:r>
      <w:r w:rsidR="00E31211">
        <w:rPr>
          <w:rFonts w:hint="cs"/>
          <w:rtl/>
        </w:rPr>
        <w:t xml:space="preserve"> </w:t>
      </w:r>
    </w:p>
    <w:p w14:paraId="442B3B1E" w14:textId="77777777" w:rsidR="00F46D3E" w:rsidRDefault="00E31211" w:rsidP="00A06FB7">
      <w:pPr>
        <w:rPr>
          <w:rtl/>
        </w:rPr>
      </w:pPr>
      <w:r>
        <w:rPr>
          <w:rFonts w:hint="cs"/>
          <w:rtl/>
        </w:rPr>
        <w:t xml:space="preserve">התורה היא המפתח לחיי נצח. בקביעה זו עצמה כמובן אין שום חידוש בנוף התיאולוגי היהודי. אולם החידוש בדבריו של הרב הוטנר היא באופן בו הוא מסביר </w:t>
      </w:r>
      <w:r w:rsidR="00A06FB7">
        <w:rPr>
          <w:rFonts w:hint="cs"/>
          <w:rtl/>
        </w:rPr>
        <w:t>א</w:t>
      </w:r>
      <w:r w:rsidR="00DF7A7F">
        <w:rPr>
          <w:rFonts w:hint="cs"/>
          <w:rtl/>
        </w:rPr>
        <w:t>ת</w:t>
      </w:r>
      <w:r w:rsidR="00A06FB7">
        <w:rPr>
          <w:rFonts w:hint="cs"/>
          <w:rtl/>
        </w:rPr>
        <w:t xml:space="preserve"> המ</w:t>
      </w:r>
      <w:r w:rsidR="00B277A9">
        <w:rPr>
          <w:rFonts w:hint="cs"/>
          <w:rtl/>
        </w:rPr>
        <w:t>נגנון</w:t>
      </w:r>
      <w:r w:rsidR="00A06FB7">
        <w:rPr>
          <w:rFonts w:hint="cs"/>
          <w:rtl/>
        </w:rPr>
        <w:t xml:space="preserve"> שמאחורי היותה של התורה המפתח לחיי הנצח.</w:t>
      </w:r>
      <w:r w:rsidR="00F46D3E">
        <w:rPr>
          <w:rFonts w:hint="cs"/>
          <w:rtl/>
        </w:rPr>
        <w:t xml:space="preserve"> </w:t>
      </w:r>
      <w:r w:rsidR="00A06FB7">
        <w:rPr>
          <w:rFonts w:hint="cs"/>
          <w:rtl/>
        </w:rPr>
        <w:t xml:space="preserve">לא זו בלבד: </w:t>
      </w:r>
      <w:r w:rsidR="00F46D3E">
        <w:rPr>
          <w:rFonts w:hint="cs"/>
          <w:rtl/>
        </w:rPr>
        <w:t xml:space="preserve">ככל הוגה מהזרם האורתודכסי-ליטאי, </w:t>
      </w:r>
      <w:r w:rsidR="00A06FB7">
        <w:rPr>
          <w:rFonts w:hint="cs"/>
          <w:rtl/>
        </w:rPr>
        <w:t xml:space="preserve">הרב הוטנר </w:t>
      </w:r>
      <w:r w:rsidR="00F46D3E">
        <w:rPr>
          <w:rFonts w:hint="cs"/>
          <w:rtl/>
        </w:rPr>
        <w:t xml:space="preserve">שם את לימוד התורה במרכז עולמו של היהודי ומבכר אותה על פני כל </w:t>
      </w:r>
      <w:r w:rsidR="00C806C5">
        <w:rPr>
          <w:rFonts w:hint="cs"/>
          <w:rtl/>
        </w:rPr>
        <w:t>ערך</w:t>
      </w:r>
      <w:r w:rsidR="00F46D3E">
        <w:rPr>
          <w:rFonts w:hint="cs"/>
          <w:rtl/>
        </w:rPr>
        <w:t xml:space="preserve"> אחר. אולם טמון כאן חידוש ניכר בסיבה </w:t>
      </w:r>
      <w:r w:rsidR="00A06FB7">
        <w:rPr>
          <w:rFonts w:hint="cs"/>
          <w:rtl/>
        </w:rPr>
        <w:t>בגינה</w:t>
      </w:r>
      <w:r w:rsidR="00F46D3E">
        <w:rPr>
          <w:rFonts w:hint="cs"/>
          <w:rtl/>
        </w:rPr>
        <w:t xml:space="preserve"> התורה</w:t>
      </w:r>
      <w:r w:rsidR="00A06FB7">
        <w:rPr>
          <w:rFonts w:hint="cs"/>
          <w:rtl/>
        </w:rPr>
        <w:t xml:space="preserve"> מרכזית כל כך</w:t>
      </w:r>
      <w:r w:rsidR="00F46D3E">
        <w:rPr>
          <w:rFonts w:hint="cs"/>
          <w:rtl/>
        </w:rPr>
        <w:t xml:space="preserve">: היא נמצאת מעל שאר מופעי הדת היהודית בזיקה בינה לבין </w:t>
      </w:r>
      <w:r w:rsidR="00F46D3E" w:rsidRPr="00C40168">
        <w:rPr>
          <w:rFonts w:hint="cs"/>
          <w:highlight w:val="cyan"/>
          <w:rtl/>
        </w:rPr>
        <w:t>תמידיות</w:t>
      </w:r>
      <w:r w:rsidR="00F46D3E">
        <w:rPr>
          <w:rFonts w:hint="cs"/>
          <w:rtl/>
        </w:rPr>
        <w:t>. כך כתב:</w:t>
      </w:r>
    </w:p>
    <w:p w14:paraId="4987BAD9" w14:textId="77777777" w:rsidR="00F46D3E" w:rsidRPr="00D10ADB" w:rsidRDefault="00F46D3E" w:rsidP="00F46D3E">
      <w:pPr>
        <w:pStyle w:val="Quote1"/>
        <w:rPr>
          <w:highlight w:val="yellow"/>
          <w:rtl/>
        </w:rPr>
      </w:pPr>
      <w:r w:rsidRPr="00D10ADB">
        <w:rPr>
          <w:rFonts w:hint="cs"/>
          <w:highlight w:val="yellow"/>
          <w:rtl/>
        </w:rPr>
        <w:t xml:space="preserve">מושג ה"תמידיות" הבא ביחס למצוות, חלוק הוא בהחלט ממושג ה"תמידיות" הבא ביחס לתורה. החילוק הזה מוסבר לנו יפה בדרך משל. בשעה שאנו אומרים שפלוני ניגן שעתיים על הכינור, תיבת </w:t>
      </w:r>
      <w:r w:rsidRPr="00D10ADB">
        <w:rPr>
          <w:rFonts w:hint="cs"/>
          <w:b/>
          <w:bCs/>
          <w:highlight w:val="yellow"/>
          <w:rtl/>
        </w:rPr>
        <w:t>שעתיים</w:t>
      </w:r>
      <w:r w:rsidRPr="00D10ADB">
        <w:rPr>
          <w:rFonts w:hint="cs"/>
          <w:highlight w:val="yellow"/>
          <w:rtl/>
        </w:rPr>
        <w:t xml:space="preserve"> מתיחסת היא אל פעולת הנגינה. והיא באה לומר שפעולה הנגינה ארכה שעתיים. אבל בשעה שאנו אומרים שהניגון הזה הוא </w:t>
      </w:r>
      <w:r w:rsidRPr="00D10ADB">
        <w:rPr>
          <w:rFonts w:hint="cs"/>
          <w:b/>
          <w:bCs/>
          <w:highlight w:val="yellow"/>
          <w:rtl/>
        </w:rPr>
        <w:t>בן-שעתיים</w:t>
      </w:r>
      <w:r w:rsidRPr="00D10ADB">
        <w:rPr>
          <w:rFonts w:hint="cs"/>
          <w:highlight w:val="yellow"/>
          <w:rtl/>
        </w:rPr>
        <w:t xml:space="preserve">, אין הכמות של שעתיים מתיחסת לפעולה הנגינה, אלא שהיא מתיחסת אל החפצא של הניגון. באופן הראשון, יתכן שפלוני ניגן הרבה מיני ניגונים, במשך שעתיים. אבל באופן השני, אדרבה, עיקר הכונה להורות על תכונתו של הניגון. כלומר, זקוקים אנו לכמות זמן של שעתיים, בכדי שנוכל לנגן את כל הניגון מתחילתו ועד סופו [...] מושג ה"תמידיות" בתלמוד תורה, מובנו הוא, שהניגון הוא </w:t>
      </w:r>
      <w:r w:rsidRPr="00D10ADB">
        <w:rPr>
          <w:rFonts w:hint="cs"/>
          <w:highlight w:val="yellow"/>
          <w:rtl/>
        </w:rPr>
        <w:lastRenderedPageBreak/>
        <w:t xml:space="preserve">הוא בן </w:t>
      </w:r>
      <w:r w:rsidRPr="00D10ADB">
        <w:rPr>
          <w:rFonts w:hint="cs"/>
          <w:b/>
          <w:bCs/>
          <w:highlight w:val="yellow"/>
          <w:rtl/>
        </w:rPr>
        <w:t>תמידיות</w:t>
      </w:r>
      <w:r w:rsidRPr="00D10ADB">
        <w:rPr>
          <w:rFonts w:hint="cs"/>
          <w:highlight w:val="yellow"/>
          <w:rtl/>
        </w:rPr>
        <w:t>. כאן, ה</w:t>
      </w:r>
      <w:r w:rsidRPr="00D10ADB">
        <w:rPr>
          <w:rFonts w:hint="cs"/>
          <w:b/>
          <w:bCs/>
          <w:highlight w:val="yellow"/>
          <w:rtl/>
        </w:rPr>
        <w:t>תמידיות</w:t>
      </w:r>
      <w:r w:rsidRPr="00D10ADB">
        <w:rPr>
          <w:rFonts w:hint="cs"/>
          <w:highlight w:val="yellow"/>
          <w:rtl/>
        </w:rPr>
        <w:t xml:space="preserve"> מתיחסת היא </w:t>
      </w:r>
      <w:r w:rsidRPr="00D10ADB">
        <w:rPr>
          <w:rFonts w:hint="cs"/>
          <w:b/>
          <w:bCs/>
          <w:highlight w:val="yellow"/>
          <w:rtl/>
        </w:rPr>
        <w:t>לחפצא של תלמוד-תורה</w:t>
      </w:r>
      <w:r w:rsidRPr="00D10ADB">
        <w:rPr>
          <w:rFonts w:hint="cs"/>
          <w:highlight w:val="yellow"/>
          <w:rtl/>
        </w:rPr>
        <w:t xml:space="preserve"> [...] כאן, </w:t>
      </w:r>
      <w:r w:rsidRPr="00D10ADB">
        <w:rPr>
          <w:rFonts w:hint="cs"/>
          <w:b/>
          <w:bCs/>
          <w:highlight w:val="yellow"/>
          <w:rtl/>
        </w:rPr>
        <w:t>התמידיות</w:t>
      </w:r>
      <w:r w:rsidRPr="00D10ADB">
        <w:rPr>
          <w:rFonts w:hint="cs"/>
          <w:highlight w:val="yellow"/>
          <w:rtl/>
        </w:rPr>
        <w:t xml:space="preserve"> היא מדת-גודל, ולא הודעה של משך זמן (פחד יצחק, יום הכיפורים, לב/ז).</w:t>
      </w:r>
    </w:p>
    <w:p w14:paraId="77180593" w14:textId="77777777" w:rsidR="00F46D3E" w:rsidRDefault="00F46D3E" w:rsidP="00616EDE">
      <w:pPr>
        <w:rPr>
          <w:rtl/>
        </w:rPr>
      </w:pPr>
      <w:r>
        <w:rPr>
          <w:rFonts w:hint="cs"/>
          <w:rtl/>
        </w:rPr>
        <w:t xml:space="preserve">יתרונה של התורה על פני המצוות </w:t>
      </w:r>
      <w:r w:rsidR="00A460E6">
        <w:rPr>
          <w:rFonts w:hint="cs"/>
          <w:rtl/>
        </w:rPr>
        <w:t xml:space="preserve">הוא </w:t>
      </w:r>
      <w:r>
        <w:rPr>
          <w:rFonts w:hint="cs"/>
          <w:rtl/>
        </w:rPr>
        <w:t xml:space="preserve">בכך שהיא מאפשרת תמידיות של "מדת-גודל". כך מפרש הרב הוטנר את הפסוק מקריאת שמע, טקסט היסוד של המחויבות היהודית כלפי האל: </w:t>
      </w:r>
      <w:r w:rsidRPr="00C40168">
        <w:rPr>
          <w:rFonts w:hint="cs"/>
          <w:highlight w:val="yellow"/>
          <w:rtl/>
        </w:rPr>
        <w:t>"'ודברת בם בשבתך בביתך, בלכתך בדרך, בשכבך ובקומך' מיוחד הוא בתלמוד תורה דווקא. מפני שהכוונה היא בכאן לצירופם של כל המצבים הללו ליצירת קומה שלמה אחידה של תלמוד-תורה, עד שכל הגורע מהמשכם ומרציפותם של המצבים האלה, בכלליות הקומה הוא פוגם" (פחד יצחק, שבועות, כד/ג).</w:t>
      </w:r>
      <w:r>
        <w:rPr>
          <w:rFonts w:hint="cs"/>
          <w:rtl/>
        </w:rPr>
        <w:t xml:space="preserve"> </w:t>
      </w:r>
      <w:r w:rsidR="00E241D3">
        <w:rPr>
          <w:rFonts w:hint="cs"/>
          <w:rtl/>
        </w:rPr>
        <w:t>ל</w:t>
      </w:r>
      <w:r>
        <w:rPr>
          <w:rFonts w:hint="cs"/>
          <w:rtl/>
        </w:rPr>
        <w:t>תורה</w:t>
      </w:r>
      <w:r w:rsidR="00E241D3">
        <w:rPr>
          <w:rFonts w:hint="cs"/>
          <w:rtl/>
        </w:rPr>
        <w:t xml:space="preserve"> </w:t>
      </w:r>
      <w:r w:rsidR="00A460E6">
        <w:rPr>
          <w:rFonts w:hint="cs"/>
          <w:rtl/>
        </w:rPr>
        <w:t>י</w:t>
      </w:r>
      <w:r w:rsidR="00E241D3">
        <w:rPr>
          <w:rFonts w:hint="cs"/>
          <w:rtl/>
        </w:rPr>
        <w:t xml:space="preserve">ש פוטנציאל מאחד המכונן </w:t>
      </w:r>
      <w:r w:rsidR="00A460E6">
        <w:rPr>
          <w:rFonts w:hint="cs"/>
          <w:rtl/>
        </w:rPr>
        <w:t>כו</w:t>
      </w:r>
      <w:r w:rsidR="00E241D3">
        <w:rPr>
          <w:rFonts w:hint="cs"/>
          <w:rtl/>
        </w:rPr>
        <w:t>ליות:</w:t>
      </w:r>
      <w:r>
        <w:rPr>
          <w:rFonts w:hint="cs"/>
          <w:rtl/>
        </w:rPr>
        <w:t xml:space="preserve"> היא המסוגלת להפוך את חיי האדם מאוסף של פרגמנטים, מצבים, פעולות וחוויות, לאחדות מגובשת הכוללת את סך כל חלקיה, ל</w:t>
      </w:r>
      <w:r w:rsidR="00A460E6">
        <w:rPr>
          <w:rFonts w:hint="cs"/>
          <w:rtl/>
        </w:rPr>
        <w:t>כו</w:t>
      </w:r>
      <w:r>
        <w:rPr>
          <w:rFonts w:hint="cs"/>
          <w:rtl/>
        </w:rPr>
        <w:t>ליות ולמלאות.</w:t>
      </w:r>
    </w:p>
    <w:p w14:paraId="6F9AC412" w14:textId="77777777" w:rsidR="005317BF" w:rsidRDefault="00542167" w:rsidP="005317BF">
      <w:pPr>
        <w:rPr>
          <w:rtl/>
        </w:rPr>
      </w:pPr>
      <w:r>
        <w:rPr>
          <w:rFonts w:hint="cs"/>
          <w:rtl/>
        </w:rPr>
        <w:t xml:space="preserve">ישנם אפוא שני מושגים של </w:t>
      </w:r>
      <w:r w:rsidRPr="00B64B93">
        <w:rPr>
          <w:rFonts w:hint="cs"/>
          <w:rtl/>
        </w:rPr>
        <w:t>נצח</w:t>
      </w:r>
      <w:r>
        <w:rPr>
          <w:rFonts w:hint="cs"/>
          <w:rtl/>
        </w:rPr>
        <w:t xml:space="preserve">: אינסופיות – נצח בהתייחס לזמן הכמותי; </w:t>
      </w:r>
      <w:r w:rsidRPr="00D658F0">
        <w:rPr>
          <w:rFonts w:hint="cs"/>
          <w:rtl/>
        </w:rPr>
        <w:t>ו</w:t>
      </w:r>
      <w:r w:rsidRPr="00C40168">
        <w:rPr>
          <w:rFonts w:hint="cs"/>
          <w:highlight w:val="cyan"/>
          <w:rtl/>
        </w:rPr>
        <w:t>תמידיות</w:t>
      </w:r>
      <w:r w:rsidRPr="00D658F0">
        <w:rPr>
          <w:rFonts w:hint="cs"/>
          <w:rtl/>
        </w:rPr>
        <w:t>,</w:t>
      </w:r>
      <w:r>
        <w:rPr>
          <w:rFonts w:hint="cs"/>
          <w:rtl/>
        </w:rPr>
        <w:t xml:space="preserve"> המאופיינת גם בעל-זמניות – נצח בהתייחס לזמן האיכותי, שמשמעו קיום של אחדות ושלמות בו כל מופעי הקיום בעבר, בהווה ובעתיד קשורים בדבר אחד שהם מזוהים עימו. נצח במובנו הכמותי שייך רק למה שהוא מחוייב המציאות, כך שהאדם בעולם הזה אינו נצחי במובן הכמותי; אך הנצח במובנו ה</w:t>
      </w:r>
      <w:r w:rsidR="00A25EC4">
        <w:rPr>
          <w:rFonts w:hint="cs"/>
          <w:rtl/>
        </w:rPr>
        <w:t>קיומ</w:t>
      </w:r>
      <w:r>
        <w:rPr>
          <w:rFonts w:hint="cs"/>
          <w:rtl/>
        </w:rPr>
        <w:t>י זמין לו, אם הוא חי בתמידיות. נצח כאינסופיות נעשה זמין עבור האדם</w:t>
      </w:r>
      <w:r w:rsidR="00A25EC4">
        <w:rPr>
          <w:rFonts w:hint="cs"/>
          <w:rtl/>
        </w:rPr>
        <w:t xml:space="preserve"> גם כן</w:t>
      </w:r>
      <w:r>
        <w:rPr>
          <w:rFonts w:hint="cs"/>
          <w:rtl/>
        </w:rPr>
        <w:t xml:space="preserve"> כאשר התמידיות שלו קשורה בנצח המוחלט, קישור אותו הוא יכול להשיג אם ה</w:t>
      </w:r>
      <w:r w:rsidRPr="00C40168">
        <w:rPr>
          <w:rFonts w:hint="cs"/>
          <w:highlight w:val="cyan"/>
          <w:rtl/>
        </w:rPr>
        <w:t>תמידיות</w:t>
      </w:r>
      <w:r>
        <w:rPr>
          <w:rFonts w:hint="cs"/>
          <w:rtl/>
        </w:rPr>
        <w:t xml:space="preserve"> בחייו היא תורה. </w:t>
      </w:r>
      <w:r w:rsidR="005317BF">
        <w:rPr>
          <w:rFonts w:hint="cs"/>
          <w:rtl/>
        </w:rPr>
        <w:t>בהמשך אותו מאמר, כתב הרב הוטנר כך:</w:t>
      </w:r>
    </w:p>
    <w:p w14:paraId="1F60E77E" w14:textId="77777777" w:rsidR="005317BF" w:rsidRPr="00D10ADB" w:rsidRDefault="005317BF" w:rsidP="005317BF">
      <w:pPr>
        <w:pStyle w:val="Quote1"/>
        <w:rPr>
          <w:highlight w:val="yellow"/>
          <w:rtl/>
        </w:rPr>
      </w:pPr>
      <w:r w:rsidRPr="00D10ADB">
        <w:rPr>
          <w:rFonts w:hint="cs"/>
          <w:highlight w:val="yellow"/>
          <w:rtl/>
        </w:rPr>
        <w:t xml:space="preserve">ברית התורה קרוי הוא </w:t>
      </w:r>
      <w:r w:rsidRPr="00D10ADB">
        <w:rPr>
          <w:rFonts w:hint="cs"/>
          <w:b/>
          <w:bCs/>
          <w:highlight w:val="yellow"/>
          <w:rtl/>
        </w:rPr>
        <w:t>ברית יומם ולילה</w:t>
      </w:r>
      <w:r w:rsidRPr="00D10ADB">
        <w:rPr>
          <w:rFonts w:hint="cs"/>
          <w:highlight w:val="yellow"/>
          <w:rtl/>
        </w:rPr>
        <w:t xml:space="preserve">. ופשוט הוא, כי יומם ולילה הוא כינוי לתמידיות. ולמדנו מכאן, כי ה"תמידיות" נכללת היא בעצם "ברית התורה". ודעת לנבון נקל, כי אם היתה ה"תמידיות" מושג של כמות-הזמן, כי אז היה מן הנמנע שתשמש גורם בתוכה ובגופה של ברית התורה. באופן, שאם גרעת שעה מיראת שמים, הרי חסרון שעה בידיך. אבל אם גרעת שעה מתורתך, הרי רצחת את אופי </w:t>
      </w:r>
      <w:r w:rsidRPr="00D10ADB">
        <w:rPr>
          <w:rFonts w:hint="cs"/>
          <w:b/>
          <w:bCs/>
          <w:highlight w:val="yellow"/>
          <w:rtl/>
        </w:rPr>
        <w:t>התמידיות</w:t>
      </w:r>
      <w:r w:rsidRPr="00D10ADB">
        <w:rPr>
          <w:rFonts w:hint="cs"/>
          <w:highlight w:val="yellow"/>
          <w:rtl/>
        </w:rPr>
        <w:t xml:space="preserve"> של תורתך. ותורתך קטועה היא בידיך (פחד יצחק, יום הכיפורים, לב/ח. ההדגשות במקור).</w:t>
      </w:r>
    </w:p>
    <w:p w14:paraId="639D977A" w14:textId="77777777" w:rsidR="00542167" w:rsidRDefault="00C806C5" w:rsidP="005317BF">
      <w:pPr>
        <w:rPr>
          <w:rtl/>
        </w:rPr>
      </w:pPr>
      <w:r>
        <w:rPr>
          <w:rFonts w:hint="cs"/>
          <w:rtl/>
        </w:rPr>
        <w:t>כאשר גורע אדם</w:t>
      </w:r>
      <w:r w:rsidR="005317BF">
        <w:rPr>
          <w:rFonts w:hint="cs"/>
          <w:rtl/>
        </w:rPr>
        <w:t xml:space="preserve"> שעה </w:t>
      </w:r>
      <w:r>
        <w:rPr>
          <w:rFonts w:hint="cs"/>
          <w:rtl/>
        </w:rPr>
        <w:t>מתורתו, הריהו "רוצח"</w:t>
      </w:r>
      <w:r w:rsidR="005317BF">
        <w:rPr>
          <w:rFonts w:hint="cs"/>
          <w:rtl/>
        </w:rPr>
        <w:t xml:space="preserve"> את </w:t>
      </w:r>
      <w:r w:rsidRPr="00897009">
        <w:rPr>
          <w:rFonts w:hint="cs"/>
          <w:highlight w:val="cyan"/>
          <w:rtl/>
        </w:rPr>
        <w:t>תמידיותה</w:t>
      </w:r>
      <w:r w:rsidR="005317BF">
        <w:rPr>
          <w:rFonts w:hint="cs"/>
          <w:rtl/>
        </w:rPr>
        <w:t xml:space="preserve">. השימוש בפועל "רציחה" כאן משווה משמעות קטסטרופלית </w:t>
      </w:r>
      <w:r w:rsidR="005317BF">
        <w:rPr>
          <w:rtl/>
        </w:rPr>
        <w:t>–</w:t>
      </w:r>
      <w:r w:rsidR="005317BF">
        <w:rPr>
          <w:rFonts w:hint="cs"/>
          <w:rtl/>
        </w:rPr>
        <w:t xml:space="preserve"> שוות ערך למוות </w:t>
      </w:r>
      <w:r w:rsidR="005317BF">
        <w:rPr>
          <w:rtl/>
        </w:rPr>
        <w:t>–</w:t>
      </w:r>
      <w:r w:rsidR="005317BF">
        <w:rPr>
          <w:rFonts w:hint="cs"/>
          <w:rtl/>
        </w:rPr>
        <w:t xml:space="preserve"> לחוסר ה</w:t>
      </w:r>
      <w:r w:rsidR="005317BF" w:rsidRPr="00897009">
        <w:rPr>
          <w:rFonts w:hint="cs"/>
          <w:highlight w:val="cyan"/>
          <w:rtl/>
        </w:rPr>
        <w:t>תמידיות</w:t>
      </w:r>
      <w:r w:rsidR="005317BF">
        <w:rPr>
          <w:rFonts w:hint="cs"/>
          <w:rtl/>
        </w:rPr>
        <w:t>.</w:t>
      </w:r>
      <w:r w:rsidR="005317BF">
        <w:rPr>
          <w:rStyle w:val="FootnoteReference"/>
          <w:rFonts w:hint="cs"/>
          <w:rtl/>
        </w:rPr>
        <w:t xml:space="preserve"> </w:t>
      </w:r>
      <w:r w:rsidR="005317BF">
        <w:rPr>
          <w:rFonts w:hint="cs"/>
          <w:rtl/>
        </w:rPr>
        <w:t xml:space="preserve"> כטקסטים רבים של הרב הוטנר, כאשר הם </w:t>
      </w:r>
      <w:r w:rsidR="00F97690">
        <w:rPr>
          <w:rFonts w:hint="cs"/>
          <w:rtl/>
        </w:rPr>
        <w:t>נקרא</w:t>
      </w:r>
      <w:r w:rsidR="005317BF">
        <w:rPr>
          <w:rFonts w:hint="cs"/>
          <w:rtl/>
        </w:rPr>
        <w:t>ים מחוץ ל</w:t>
      </w:r>
      <w:r w:rsidR="00F97690">
        <w:rPr>
          <w:rFonts w:hint="cs"/>
          <w:rtl/>
        </w:rPr>
        <w:t>פרספקטיבה הכוללת על הגותו</w:t>
      </w:r>
      <w:r w:rsidR="005317BF">
        <w:rPr>
          <w:rFonts w:hint="cs"/>
          <w:rtl/>
        </w:rPr>
        <w:t>, מובאה זו עשויה להיקרא כטקסט "מוסרניקי"</w:t>
      </w:r>
      <w:r w:rsidR="00F97690">
        <w:rPr>
          <w:rFonts w:hint="cs"/>
          <w:rtl/>
        </w:rPr>
        <w:t xml:space="preserve"> גרידא</w:t>
      </w:r>
      <w:r w:rsidR="005317BF">
        <w:rPr>
          <w:rFonts w:hint="cs"/>
          <w:rtl/>
        </w:rPr>
        <w:t>, הפלגה רטורית לצורך הדגשת מסר חינוכי. אולם בהקשר המהלך בו הוא נטווה, ועל רקע משמעות המושג רציחה כפגיעה באפשרות ה</w:t>
      </w:r>
      <w:r w:rsidR="005317BF" w:rsidRPr="00897009">
        <w:rPr>
          <w:rFonts w:hint="cs"/>
          <w:highlight w:val="cyan"/>
          <w:rtl/>
        </w:rPr>
        <w:t>חשיבות</w:t>
      </w:r>
      <w:r w:rsidR="005317BF">
        <w:rPr>
          <w:rFonts w:hint="cs"/>
          <w:rtl/>
        </w:rPr>
        <w:t>-משמעות של הקיום האנושי שפיתח הרב הוטנר,</w:t>
      </w:r>
      <w:r w:rsidR="005317BF">
        <w:rPr>
          <w:rStyle w:val="FootnoteReference"/>
          <w:rtl/>
        </w:rPr>
        <w:footnoteReference w:id="55"/>
      </w:r>
      <w:r w:rsidR="005317BF">
        <w:rPr>
          <w:rFonts w:hint="cs"/>
          <w:rtl/>
        </w:rPr>
        <w:t xml:space="preserve"> נראה שיש לקרוא אותו בהתאם לאופן בו הלה מאפיין בעצמו את כתיבתו: מצד אחד הקפדה יתרה בנוגע למילה הכתובה מתוך "</w:t>
      </w:r>
      <w:r w:rsidR="005317BF" w:rsidRPr="000850F2">
        <w:rPr>
          <w:rFonts w:hint="cs"/>
          <w:rtl/>
        </w:rPr>
        <w:t>הרגשת</w:t>
      </w:r>
      <w:r w:rsidR="005317BF">
        <w:rPr>
          <w:rFonts w:hint="cs"/>
          <w:rtl/>
        </w:rPr>
        <w:t>-</w:t>
      </w:r>
      <w:r w:rsidR="005317BF" w:rsidRPr="000850F2">
        <w:rPr>
          <w:rFonts w:hint="cs"/>
          <w:rtl/>
        </w:rPr>
        <w:t>האחריות</w:t>
      </w:r>
      <w:r w:rsidR="005317BF" w:rsidRPr="000850F2">
        <w:rPr>
          <w:rtl/>
        </w:rPr>
        <w:t xml:space="preserve"> </w:t>
      </w:r>
      <w:r w:rsidR="005317BF" w:rsidRPr="000850F2">
        <w:rPr>
          <w:rFonts w:hint="cs"/>
          <w:rtl/>
        </w:rPr>
        <w:t>כלפי</w:t>
      </w:r>
      <w:r w:rsidR="005317BF" w:rsidRPr="000850F2">
        <w:rPr>
          <w:rtl/>
        </w:rPr>
        <w:t xml:space="preserve"> </w:t>
      </w:r>
      <w:r w:rsidR="005317BF" w:rsidRPr="000850F2">
        <w:rPr>
          <w:rFonts w:hint="cs"/>
          <w:rtl/>
        </w:rPr>
        <w:t>דברים</w:t>
      </w:r>
      <w:r w:rsidR="005317BF" w:rsidRPr="000850F2">
        <w:rPr>
          <w:rtl/>
        </w:rPr>
        <w:t xml:space="preserve"> </w:t>
      </w:r>
      <w:r w:rsidR="005317BF" w:rsidRPr="000850F2">
        <w:rPr>
          <w:rFonts w:hint="cs"/>
          <w:rtl/>
        </w:rPr>
        <w:t>שבכתב</w:t>
      </w:r>
      <w:r w:rsidR="005317BF">
        <w:rPr>
          <w:rFonts w:hint="cs"/>
          <w:rtl/>
        </w:rPr>
        <w:t xml:space="preserve">", ומצד שני המתודה של כתיבת דברים בעלי </w:t>
      </w:r>
      <w:r w:rsidR="005317BF" w:rsidRPr="00AE5E83">
        <w:rPr>
          <w:rFonts w:hint="cs"/>
          <w:rtl/>
        </w:rPr>
        <w:t>משמעות</w:t>
      </w:r>
      <w:r w:rsidR="005317BF" w:rsidRPr="00AE5E83">
        <w:rPr>
          <w:rtl/>
        </w:rPr>
        <w:t xml:space="preserve"> </w:t>
      </w:r>
      <w:r w:rsidR="005317BF" w:rsidRPr="00AE5E83">
        <w:rPr>
          <w:rFonts w:hint="cs"/>
          <w:rtl/>
        </w:rPr>
        <w:t>כפולה</w:t>
      </w:r>
      <w:r w:rsidR="005317BF" w:rsidRPr="00AE5E83">
        <w:rPr>
          <w:rtl/>
        </w:rPr>
        <w:t xml:space="preserve">: </w:t>
      </w:r>
      <w:r w:rsidR="005317BF" w:rsidRPr="00AE5E83">
        <w:rPr>
          <w:rFonts w:hint="cs"/>
          <w:rtl/>
        </w:rPr>
        <w:t>משמעות</w:t>
      </w:r>
      <w:r w:rsidR="005317BF" w:rsidRPr="00AE5E83">
        <w:rPr>
          <w:rtl/>
        </w:rPr>
        <w:t xml:space="preserve"> </w:t>
      </w:r>
      <w:r w:rsidR="005317BF" w:rsidRPr="00AE5E83">
        <w:rPr>
          <w:rFonts w:hint="cs"/>
          <w:rtl/>
        </w:rPr>
        <w:t>אחת</w:t>
      </w:r>
      <w:r w:rsidR="005317BF" w:rsidRPr="00AE5E83">
        <w:rPr>
          <w:rtl/>
        </w:rPr>
        <w:t xml:space="preserve"> </w:t>
      </w:r>
      <w:r w:rsidR="005317BF" w:rsidRPr="00AE5E83">
        <w:rPr>
          <w:rFonts w:hint="cs"/>
          <w:rtl/>
        </w:rPr>
        <w:t>רוממה</w:t>
      </w:r>
      <w:r w:rsidR="005317BF" w:rsidRPr="00AE5E83">
        <w:rPr>
          <w:rtl/>
        </w:rPr>
        <w:t xml:space="preserve"> </w:t>
      </w:r>
      <w:r w:rsidR="005317BF" w:rsidRPr="00AE5E83">
        <w:rPr>
          <w:rFonts w:hint="cs"/>
          <w:rtl/>
        </w:rPr>
        <w:t>מאוד</w:t>
      </w:r>
      <w:r w:rsidR="005317BF">
        <w:rPr>
          <w:rFonts w:hint="cs"/>
          <w:rtl/>
        </w:rPr>
        <w:t xml:space="preserve"> עבור הקורא החכם,</w:t>
      </w:r>
      <w:r w:rsidR="005317BF" w:rsidRPr="00AE5E83">
        <w:rPr>
          <w:rtl/>
        </w:rPr>
        <w:t xml:space="preserve"> </w:t>
      </w:r>
      <w:r w:rsidR="005317BF" w:rsidRPr="00AE5E83">
        <w:rPr>
          <w:rFonts w:hint="cs"/>
          <w:rtl/>
        </w:rPr>
        <w:t>ומשמעות</w:t>
      </w:r>
      <w:r w:rsidR="005317BF" w:rsidRPr="00AE5E83">
        <w:rPr>
          <w:rtl/>
        </w:rPr>
        <w:t xml:space="preserve"> </w:t>
      </w:r>
      <w:r w:rsidR="005317BF" w:rsidRPr="00AE5E83">
        <w:rPr>
          <w:rFonts w:hint="cs"/>
          <w:rtl/>
        </w:rPr>
        <w:t>אחת</w:t>
      </w:r>
      <w:r w:rsidR="005317BF" w:rsidRPr="00AE5E83">
        <w:rPr>
          <w:rtl/>
        </w:rPr>
        <w:t xml:space="preserve"> </w:t>
      </w:r>
      <w:r w:rsidR="005317BF" w:rsidRPr="00AE5E83">
        <w:rPr>
          <w:rFonts w:hint="cs"/>
          <w:rtl/>
        </w:rPr>
        <w:t>פשוטה</w:t>
      </w:r>
      <w:r w:rsidR="005317BF" w:rsidRPr="00AE5E83">
        <w:rPr>
          <w:rtl/>
        </w:rPr>
        <w:t xml:space="preserve"> </w:t>
      </w:r>
      <w:r w:rsidR="005317BF" w:rsidRPr="00AE5E83">
        <w:rPr>
          <w:rFonts w:hint="cs"/>
          <w:rtl/>
        </w:rPr>
        <w:t>מאו</w:t>
      </w:r>
      <w:r w:rsidR="005317BF">
        <w:rPr>
          <w:rFonts w:hint="cs"/>
          <w:rtl/>
        </w:rPr>
        <w:t>ד עובר הקורא ההדיוט.</w:t>
      </w:r>
      <w:r w:rsidR="005317BF">
        <w:rPr>
          <w:rStyle w:val="FootnoteReference"/>
          <w:rtl/>
        </w:rPr>
        <w:footnoteReference w:id="56"/>
      </w:r>
      <w:r w:rsidR="005317BF">
        <w:rPr>
          <w:rFonts w:hint="cs"/>
          <w:rtl/>
        </w:rPr>
        <w:t xml:space="preserve"> פגיעה ב</w:t>
      </w:r>
      <w:r w:rsidR="005317BF" w:rsidRPr="00897009">
        <w:rPr>
          <w:rFonts w:hint="cs"/>
          <w:highlight w:val="cyan"/>
          <w:rtl/>
        </w:rPr>
        <w:t>תמידיות</w:t>
      </w:r>
      <w:r w:rsidR="005317BF">
        <w:rPr>
          <w:rFonts w:hint="cs"/>
          <w:rtl/>
        </w:rPr>
        <w:t xml:space="preserve"> התורה היא מעשה רציחה: נישול המשמעות מהקיום.</w:t>
      </w:r>
    </w:p>
    <w:p w14:paraId="2FC900D5" w14:textId="77777777" w:rsidR="000312EC" w:rsidRDefault="000312EC" w:rsidP="00616EDE">
      <w:pPr>
        <w:rPr>
          <w:rtl/>
        </w:rPr>
      </w:pPr>
      <w:r>
        <w:rPr>
          <w:rFonts w:hint="cs"/>
          <w:rtl/>
        </w:rPr>
        <w:t xml:space="preserve">להשלמת דיון זה </w:t>
      </w:r>
      <w:r w:rsidR="001D731B">
        <w:rPr>
          <w:rFonts w:hint="cs"/>
          <w:rtl/>
        </w:rPr>
        <w:t>יש לשוב לאחד ממושגי השדרה הרעיונית של הרב הוטנר: האמת. ראינו כי הרב הוטנר מבנה שני מושגים של אמת: אמת כנאמן למקור, ואמת כ</w:t>
      </w:r>
      <w:r w:rsidR="00F3334D">
        <w:rPr>
          <w:rFonts w:hint="cs"/>
          <w:rtl/>
        </w:rPr>
        <w:t>נצחי</w:t>
      </w:r>
      <w:r w:rsidR="001D731B">
        <w:rPr>
          <w:rFonts w:hint="cs"/>
          <w:rtl/>
        </w:rPr>
        <w:t>.</w:t>
      </w:r>
      <w:r w:rsidR="00D44C58">
        <w:rPr>
          <w:rStyle w:val="FootnoteReference"/>
          <w:rtl/>
        </w:rPr>
        <w:footnoteReference w:id="57"/>
      </w:r>
      <w:r w:rsidR="001D731B">
        <w:rPr>
          <w:rFonts w:hint="cs"/>
          <w:rtl/>
        </w:rPr>
        <w:t xml:space="preserve"> בכתביו של הרב הוטנר נמצאת המשגה שלישית של מושג האמת, הקשור לאיחוד שלשת מימדי הזמן. כך כתב:</w:t>
      </w:r>
    </w:p>
    <w:p w14:paraId="4D31B93B" w14:textId="77777777" w:rsidR="00EE734E" w:rsidRPr="00D10ADB" w:rsidRDefault="001D731B" w:rsidP="00EE734E">
      <w:pPr>
        <w:pStyle w:val="Quote1"/>
        <w:rPr>
          <w:highlight w:val="yellow"/>
          <w:rtl/>
        </w:rPr>
      </w:pPr>
      <w:r w:rsidRPr="00D10ADB">
        <w:rPr>
          <w:rFonts w:hint="cs"/>
          <w:highlight w:val="yellow"/>
          <w:rtl/>
        </w:rPr>
        <w:t xml:space="preserve">[אמרו חז"ל] כי תיבת אמת בנינה היא משלשת </w:t>
      </w:r>
      <w:r w:rsidR="00C806C5" w:rsidRPr="00D10ADB">
        <w:rPr>
          <w:rFonts w:hint="cs"/>
          <w:highlight w:val="yellow"/>
          <w:rtl/>
        </w:rPr>
        <w:t>האותיות</w:t>
      </w:r>
      <w:r w:rsidRPr="00D10ADB">
        <w:rPr>
          <w:rFonts w:hint="cs"/>
          <w:highlight w:val="yellow"/>
          <w:rtl/>
        </w:rPr>
        <w:t>, שהראשונה היא התחלת האותיות, השניה היא אמצע האותיות, והשלישית היא סיום האותיות. ומבואר מזה שבנין זה מגלה הוא תכונה המיוחדת למדת האמת. והצעת הדבר כך היא: אמת והיפוכה מתיחסות הן ל</w:t>
      </w:r>
      <w:r w:rsidR="00360749" w:rsidRPr="00D10ADB">
        <w:rPr>
          <w:rFonts w:hint="cs"/>
          <w:highlight w:val="yellow"/>
          <w:rtl/>
        </w:rPr>
        <w:t xml:space="preserve">דעתו של אדם. אם ציור המציאות בדעתו של אדם מתאים למציאות, הרי זו דעת אמת; אם ציור </w:t>
      </w:r>
      <w:r w:rsidR="00360749" w:rsidRPr="00D10ADB">
        <w:rPr>
          <w:rFonts w:hint="cs"/>
          <w:highlight w:val="yellow"/>
          <w:rtl/>
        </w:rPr>
        <w:lastRenderedPageBreak/>
        <w:t xml:space="preserve">המציאות בדעתו של אדם אינו מתאים למציאות, הרי זו דעת שקר או דעת מוטעית. השתלשלותה של הדעת בתוך במציאות באה היא בתלתא בבי [בשלושה שערים]. היא נפעלת מן המציאות, פועלת על המציאות, ובאופן זה מקשרת את המציאות הפועלת עם המציאות הנפעלת. כשהדעת היא דעת אמת, כלומר שהמציאות הפועלת מתאימה עם ציור המציאות של הדעת, אז יעלה הקשר יפה והמציאות הנפעלת תתחבר ותתלכד עם המציאות הפועלת. ולהיפך, </w:t>
      </w:r>
      <w:r w:rsidR="00C806C5" w:rsidRPr="00D10ADB">
        <w:rPr>
          <w:rFonts w:hint="cs"/>
          <w:highlight w:val="yellow"/>
          <w:rtl/>
        </w:rPr>
        <w:t>שכשהדעת</w:t>
      </w:r>
      <w:r w:rsidR="00360749" w:rsidRPr="00D10ADB">
        <w:rPr>
          <w:rFonts w:hint="cs"/>
          <w:highlight w:val="yellow"/>
          <w:rtl/>
        </w:rPr>
        <w:t xml:space="preserve"> היא דעת מוטעית, וציור המציאות של הדעת לא תתאים לעצם המציאות, הרי זה ניתוק השרשרת, והמציאות הנפעלת על ידי הדעת תהיה בודדה, שאין לה הזדווגות עם עצם המציאות הפועלת. ועל כן בנינה של תיבת אמת הבנויה משלש האותיות, אשר השלישית שבהן היא סיום האותיות המחזיר ושב אל ההתחלה, הרי בנין זה מורה על אמיתיות האמצע. כי רק אם האמצע מתאים אל ההתחלה, יש לו כח לקשר את ההתחלה עם הסוף (פחד יצחק, סוכות, טו/ב).</w:t>
      </w:r>
    </w:p>
    <w:p w14:paraId="079BDBB6" w14:textId="77777777" w:rsidR="00360749" w:rsidRDefault="004E5A1B" w:rsidP="00360749">
      <w:pPr>
        <w:rPr>
          <w:rtl/>
        </w:rPr>
      </w:pPr>
      <w:r>
        <w:rPr>
          <w:rFonts w:hint="cs"/>
          <w:rtl/>
        </w:rPr>
        <w:t xml:space="preserve">מובאה זו היא מן הסתומות שבספרי פחד יצחק. הרב הוטנר כותב כי </w:t>
      </w:r>
      <w:r w:rsidR="00EE734E">
        <w:rPr>
          <w:rFonts w:hint="cs"/>
          <w:rtl/>
        </w:rPr>
        <w:t>ליחסי הדעת והמציאות שלשה מופעים: (1)</w:t>
      </w:r>
      <w:r w:rsidR="00EE734E">
        <w:rPr>
          <w:rFonts w:hint="cs"/>
        </w:rPr>
        <w:t xml:space="preserve"> </w:t>
      </w:r>
      <w:r w:rsidR="00C806C5">
        <w:rPr>
          <w:rFonts w:hint="cs"/>
          <w:rtl/>
        </w:rPr>
        <w:t>הדעת</w:t>
      </w:r>
      <w:r w:rsidR="00EE734E">
        <w:rPr>
          <w:rFonts w:hint="cs"/>
          <w:rtl/>
        </w:rPr>
        <w:t xml:space="preserve"> נפעלת </w:t>
      </w:r>
      <w:r w:rsidR="00C806C5">
        <w:rPr>
          <w:rFonts w:hint="cs"/>
          <w:rtl/>
        </w:rPr>
        <w:t>מהמציאות</w:t>
      </w:r>
      <w:r w:rsidR="00EE734E">
        <w:rPr>
          <w:rFonts w:hint="cs"/>
          <w:rtl/>
        </w:rPr>
        <w:t>; (2)</w:t>
      </w:r>
      <w:r w:rsidR="00EE734E">
        <w:rPr>
          <w:rFonts w:hint="cs"/>
        </w:rPr>
        <w:t xml:space="preserve"> </w:t>
      </w:r>
      <w:r w:rsidR="00C806C5">
        <w:rPr>
          <w:rFonts w:hint="cs"/>
          <w:rtl/>
        </w:rPr>
        <w:t>הדעת</w:t>
      </w:r>
      <w:r w:rsidR="00EE734E">
        <w:rPr>
          <w:rFonts w:hint="cs"/>
          <w:rtl/>
        </w:rPr>
        <w:t xml:space="preserve"> פועלת על המציאות; (3) </w:t>
      </w:r>
      <w:r w:rsidR="00C806C5">
        <w:rPr>
          <w:rFonts w:hint="cs"/>
          <w:rtl/>
        </w:rPr>
        <w:t>הדעת</w:t>
      </w:r>
      <w:r w:rsidR="00EE734E">
        <w:rPr>
          <w:rFonts w:hint="cs"/>
          <w:rtl/>
        </w:rPr>
        <w:t xml:space="preserve"> מקשרת את המציאות הפועלת עם המציאות הנפעלת. הרב הוטנר לא מסביר כאן מה פירוש המופעים הללו. בקריאה יחפה אף לא ברור כיצד יש כאן שלשה מופעים, שכן לא ברור מדוע השלישי </w:t>
      </w:r>
      <w:r w:rsidR="00EE734E">
        <w:rPr>
          <w:rtl/>
        </w:rPr>
        <w:t>–</w:t>
      </w:r>
      <w:r w:rsidR="00EE734E">
        <w:rPr>
          <w:rFonts w:hint="cs"/>
          <w:rtl/>
        </w:rPr>
        <w:t xml:space="preserve"> הקישור בין המציאות הנפעלת או הפועלת </w:t>
      </w:r>
      <w:r w:rsidR="00EE734E">
        <w:rPr>
          <w:rtl/>
        </w:rPr>
        <w:t>–</w:t>
      </w:r>
      <w:r w:rsidR="00EE734E">
        <w:rPr>
          <w:rFonts w:hint="cs"/>
          <w:rtl/>
        </w:rPr>
        <w:t xml:space="preserve"> הוא מופע בפני עצמו. ומה פשר קישור זה? האין המציאות הפועלת על האדם והמציאות עליה הוא פועל אותה מציאות? וכי יש צורך לקשר אותה אל עצמה</w:t>
      </w:r>
      <w:r w:rsidR="00B36E55">
        <w:rPr>
          <w:rFonts w:hint="cs"/>
          <w:rtl/>
        </w:rPr>
        <w:t>?</w:t>
      </w:r>
      <w:r>
        <w:rPr>
          <w:rFonts w:hint="cs"/>
          <w:rtl/>
        </w:rPr>
        <w:t xml:space="preserve"> הדברים מתבהרים לאור דברים שראינו בפרקים הקודמים, ולאור המשך המובאה. נעיין ראשית ב</w:t>
      </w:r>
      <w:r w:rsidR="006A23F5">
        <w:rPr>
          <w:rFonts w:hint="cs"/>
          <w:rtl/>
        </w:rPr>
        <w:t>המשך הדברים</w:t>
      </w:r>
      <w:r>
        <w:rPr>
          <w:rFonts w:hint="cs"/>
          <w:rtl/>
        </w:rPr>
        <w:t>, ולאחר מכן אפרשם. כך כתב:</w:t>
      </w:r>
    </w:p>
    <w:p w14:paraId="01488F57" w14:textId="77777777" w:rsidR="00EE734E" w:rsidRPr="00D10ADB" w:rsidRDefault="00EE734E" w:rsidP="004E5A1B">
      <w:pPr>
        <w:pStyle w:val="Quote1"/>
        <w:rPr>
          <w:highlight w:val="yellow"/>
          <w:rtl/>
        </w:rPr>
      </w:pPr>
      <w:r w:rsidRPr="00D10ADB">
        <w:rPr>
          <w:rFonts w:hint="cs"/>
          <w:highlight w:val="yellow"/>
          <w:rtl/>
        </w:rPr>
        <w:t xml:space="preserve">הדברים ההלו אמורים הם במדת הדעת כפי שמופיעה היא בעולמנו. וגם במדת האמת של הקב"ה נתפרש לנו ענין זה. והם הם הדברים שכתב רש"י במס' שבת דמדת האמת של הקב"ה פירושה: אני ראשון ואני אחרון ואני הוא. אני ראשון </w:t>
      </w:r>
      <w:r w:rsidRPr="00D10ADB">
        <w:rPr>
          <w:highlight w:val="yellow"/>
          <w:rtl/>
        </w:rPr>
        <w:t>–</w:t>
      </w:r>
      <w:r w:rsidRPr="00D10ADB">
        <w:rPr>
          <w:rFonts w:hint="cs"/>
          <w:highlight w:val="yellow"/>
          <w:rtl/>
        </w:rPr>
        <w:t xml:space="preserve"> א, ואני אחרון </w:t>
      </w:r>
      <w:r w:rsidRPr="00D10ADB">
        <w:rPr>
          <w:highlight w:val="yellow"/>
          <w:rtl/>
        </w:rPr>
        <w:t>–</w:t>
      </w:r>
      <w:r w:rsidRPr="00D10ADB">
        <w:rPr>
          <w:rFonts w:hint="cs"/>
          <w:highlight w:val="yellow"/>
          <w:rtl/>
        </w:rPr>
        <w:t xml:space="preserve"> ת, ואני הוא </w:t>
      </w:r>
      <w:r w:rsidRPr="00D10ADB">
        <w:rPr>
          <w:highlight w:val="yellow"/>
          <w:rtl/>
        </w:rPr>
        <w:t>–</w:t>
      </w:r>
      <w:r w:rsidRPr="00D10ADB">
        <w:rPr>
          <w:rFonts w:hint="cs"/>
          <w:highlight w:val="yellow"/>
          <w:rtl/>
        </w:rPr>
        <w:t xml:space="preserve"> מ. כלומר, ההוה של העולם מקשר את תכנית העולם עם מטרתו [...] מכיון שמדת האמת ענינה הוא התקשרות הסוף אל ההתחלה, הרי של הויה שפירושו היה הוה ויהיה, המקשר את העבר ואת העתיד בברירות של הוה, הוא הוא גילוי מדת האמת של הקב"ה (שם).</w:t>
      </w:r>
    </w:p>
    <w:p w14:paraId="57AFB540" w14:textId="77777777" w:rsidR="00742FAD" w:rsidRDefault="004E5A1B" w:rsidP="00616EDE">
      <w:pPr>
        <w:rPr>
          <w:rtl/>
        </w:rPr>
      </w:pPr>
      <w:r>
        <w:rPr>
          <w:rFonts w:hint="cs"/>
          <w:rtl/>
        </w:rPr>
        <w:t xml:space="preserve">האמת של הקב"ה היא היותו מקשר בין שלשת מימדי הזמן של המציאות: ההווה שלה, עם העבר </w:t>
      </w:r>
      <w:r>
        <w:rPr>
          <w:rtl/>
        </w:rPr>
        <w:t>–</w:t>
      </w:r>
      <w:r>
        <w:rPr>
          <w:rFonts w:hint="cs"/>
          <w:rtl/>
        </w:rPr>
        <w:t xml:space="preserve"> התכנית של המציאות, הטלוס הטמון ב</w:t>
      </w:r>
      <w:r w:rsidR="00BE71C7">
        <w:rPr>
          <w:rFonts w:hint="cs"/>
          <w:rtl/>
        </w:rPr>
        <w:t>ה</w:t>
      </w:r>
      <w:r>
        <w:rPr>
          <w:rFonts w:hint="cs"/>
          <w:rtl/>
        </w:rPr>
        <w:t xml:space="preserve"> – ועם העתיד, </w:t>
      </w:r>
      <w:r w:rsidR="00BE71C7">
        <w:rPr>
          <w:rFonts w:hint="cs"/>
          <w:rtl/>
        </w:rPr>
        <w:t>תכלית המציאות</w:t>
      </w:r>
      <w:r>
        <w:rPr>
          <w:rFonts w:hint="cs"/>
          <w:rtl/>
        </w:rPr>
        <w:t>, יציאת הטלוס אל הפועל.</w:t>
      </w:r>
      <w:r w:rsidR="00BE71C7">
        <w:rPr>
          <w:rFonts w:hint="cs"/>
          <w:rtl/>
        </w:rPr>
        <w:t xml:space="preserve"> </w:t>
      </w:r>
      <w:r w:rsidR="000E79C7">
        <w:rPr>
          <w:rFonts w:hint="cs"/>
          <w:rtl/>
        </w:rPr>
        <w:t>האל מקשר את העבר ואת העתיד בברירות של הו</w:t>
      </w:r>
      <w:r w:rsidR="00CD320E">
        <w:rPr>
          <w:rFonts w:hint="cs"/>
          <w:rtl/>
        </w:rPr>
        <w:t>ו</w:t>
      </w:r>
      <w:r w:rsidR="000E79C7">
        <w:rPr>
          <w:rFonts w:hint="cs"/>
          <w:rtl/>
        </w:rPr>
        <w:t xml:space="preserve">ה </w:t>
      </w:r>
      <w:r w:rsidR="000E79C7">
        <w:rPr>
          <w:rtl/>
        </w:rPr>
        <w:t>–</w:t>
      </w:r>
      <w:r w:rsidR="000E79C7">
        <w:rPr>
          <w:rFonts w:hint="cs"/>
          <w:rtl/>
        </w:rPr>
        <w:t xml:space="preserve"> זהו גילוי האמת. </w:t>
      </w:r>
      <w:r w:rsidR="00371641">
        <w:rPr>
          <w:rFonts w:hint="cs"/>
          <w:rtl/>
        </w:rPr>
        <w:t xml:space="preserve">הרב הוטנר, אפוא, מגדיר </w:t>
      </w:r>
      <w:r w:rsidR="00CD320E">
        <w:rPr>
          <w:rFonts w:hint="cs"/>
          <w:rtl/>
        </w:rPr>
        <w:t xml:space="preserve">כאן </w:t>
      </w:r>
      <w:r w:rsidR="00371641">
        <w:rPr>
          <w:rFonts w:hint="cs"/>
          <w:rtl/>
        </w:rPr>
        <w:t xml:space="preserve">מושג שלישי של </w:t>
      </w:r>
      <w:r w:rsidR="00C806C5">
        <w:rPr>
          <w:rFonts w:hint="cs"/>
          <w:rtl/>
        </w:rPr>
        <w:t>"</w:t>
      </w:r>
      <w:r w:rsidR="00371641">
        <w:rPr>
          <w:rFonts w:hint="cs"/>
          <w:rtl/>
        </w:rPr>
        <w:t>אמת"</w:t>
      </w:r>
      <w:r w:rsidR="00CD320E">
        <w:rPr>
          <w:rFonts w:hint="cs"/>
          <w:rtl/>
        </w:rPr>
        <w:t>:</w:t>
      </w:r>
      <w:r w:rsidR="00371641">
        <w:rPr>
          <w:rFonts w:hint="cs"/>
          <w:rtl/>
        </w:rPr>
        <w:t xml:space="preserve"> אמת כאחדות, כ</w:t>
      </w:r>
      <w:r w:rsidR="00CD320E">
        <w:rPr>
          <w:rFonts w:hint="cs"/>
          <w:rtl/>
        </w:rPr>
        <w:t>כו</w:t>
      </w:r>
      <w:r w:rsidR="00371641">
        <w:rPr>
          <w:rFonts w:hint="cs"/>
          <w:rtl/>
        </w:rPr>
        <w:t xml:space="preserve">ליות אשר מופעי המציאות </w:t>
      </w:r>
      <w:r w:rsidR="00CD320E">
        <w:rPr>
          <w:rFonts w:hint="cs"/>
          <w:rtl/>
        </w:rPr>
        <w:t xml:space="preserve">בה </w:t>
      </w:r>
      <w:r w:rsidR="00371641">
        <w:rPr>
          <w:rFonts w:hint="cs"/>
          <w:rtl/>
        </w:rPr>
        <w:t>קשורים זה בזה בעזרת עקרון מאחד אחד.</w:t>
      </w:r>
    </w:p>
    <w:p w14:paraId="0AC93E62" w14:textId="77777777" w:rsidR="004E5A1B" w:rsidRDefault="00742FAD" w:rsidP="00616EDE">
      <w:pPr>
        <w:rPr>
          <w:rtl/>
        </w:rPr>
      </w:pPr>
      <w:r>
        <w:rPr>
          <w:rFonts w:hint="cs"/>
          <w:rtl/>
        </w:rPr>
        <w:t>נחזור לשלשת מופעי ה</w:t>
      </w:r>
      <w:r w:rsidRPr="00897009">
        <w:rPr>
          <w:rFonts w:hint="cs"/>
          <w:highlight w:val="cyan"/>
          <w:rtl/>
        </w:rPr>
        <w:t>דעת</w:t>
      </w:r>
      <w:r>
        <w:rPr>
          <w:rFonts w:hint="cs"/>
          <w:rtl/>
        </w:rPr>
        <w:t>. שלשת המופעים הללו קשורים במושגים השונים של דעת בהגותו של הרב הוטנר. שני המופעים הראשונים קשורים בהבחנה בין דעת מסכימה, שעניינה הכרת המציאות הטבעית, רצון ה</w:t>
      </w:r>
      <w:r w:rsidR="007F51F9">
        <w:rPr>
          <w:rFonts w:hint="cs"/>
          <w:rtl/>
        </w:rPr>
        <w:t>'</w:t>
      </w:r>
      <w:r>
        <w:rPr>
          <w:rFonts w:hint="cs"/>
          <w:rtl/>
        </w:rPr>
        <w:t xml:space="preserve"> </w:t>
      </w:r>
      <w:r w:rsidR="007B362C">
        <w:rPr>
          <w:rFonts w:hint="cs"/>
          <w:rtl/>
        </w:rPr>
        <w:t>ש</w:t>
      </w:r>
      <w:r>
        <w:rPr>
          <w:rFonts w:hint="cs"/>
          <w:rtl/>
        </w:rPr>
        <w:t xml:space="preserve">התגלה בבריאה, לבין דעת יוצרת שעניינה יצירת מציאות חדשה, עולם אשר </w:t>
      </w:r>
      <w:r w:rsidR="00D44813">
        <w:rPr>
          <w:rFonts w:hint="cs"/>
          <w:rtl/>
        </w:rPr>
        <w:t xml:space="preserve">אין </w:t>
      </w:r>
      <w:r>
        <w:rPr>
          <w:rFonts w:hint="cs"/>
          <w:rtl/>
        </w:rPr>
        <w:t>בו פער דואליסטי בין המציאות הטבעית התחתונה לבין העולמות העליונים.</w:t>
      </w:r>
      <w:r>
        <w:rPr>
          <w:rStyle w:val="FootnoteReference"/>
          <w:rtl/>
        </w:rPr>
        <w:footnoteReference w:id="58"/>
      </w:r>
      <w:r w:rsidR="00371641">
        <w:rPr>
          <w:rFonts w:hint="cs"/>
          <w:rtl/>
        </w:rPr>
        <w:t xml:space="preserve"> </w:t>
      </w:r>
      <w:r w:rsidR="004B113A">
        <w:rPr>
          <w:rFonts w:hint="cs"/>
          <w:rtl/>
        </w:rPr>
        <w:t>הדעת הנפעלת מהמציאות היא הדעת המסכימה. הדעת הפועלת על המציאות היא הדעת היוצרת. המופע השלישי קשור בדעת כ</w:t>
      </w:r>
      <w:r w:rsidR="00A156E5">
        <w:rPr>
          <w:rFonts w:hint="cs"/>
          <w:rtl/>
        </w:rPr>
        <w:t>כ</w:t>
      </w:r>
      <w:r w:rsidR="004B113A">
        <w:rPr>
          <w:rFonts w:hint="cs"/>
          <w:rtl/>
        </w:rPr>
        <w:t>זו המגשרת על הפער הדואליסטי באמצעות העמדת גוף העולמות כטפל ביחס לתכלית העולמות.</w:t>
      </w:r>
      <w:r w:rsidR="004E5A1B">
        <w:rPr>
          <w:rFonts w:hint="cs"/>
          <w:rtl/>
        </w:rPr>
        <w:t xml:space="preserve"> </w:t>
      </w:r>
      <w:r w:rsidR="00A5581F">
        <w:rPr>
          <w:rFonts w:hint="cs"/>
          <w:rtl/>
        </w:rPr>
        <w:t>הבריאה היא העבר של המציאות; העולם המחודש הוא העתיד של המציאות; והקישור ביניהם ברגע ההווה נעשה בקישור בין העליונים לתחתונים בכ</w:t>
      </w:r>
      <w:r w:rsidR="00A156E5">
        <w:rPr>
          <w:rFonts w:hint="cs"/>
          <w:rtl/>
        </w:rPr>
        <w:t>ח</w:t>
      </w:r>
      <w:r w:rsidR="00A5581F">
        <w:rPr>
          <w:rFonts w:hint="cs"/>
          <w:rtl/>
        </w:rPr>
        <w:t xml:space="preserve"> ה</w:t>
      </w:r>
      <w:r w:rsidR="00A5581F" w:rsidRPr="00897009">
        <w:rPr>
          <w:rFonts w:hint="cs"/>
          <w:highlight w:val="cyan"/>
          <w:rtl/>
        </w:rPr>
        <w:t>דעת</w:t>
      </w:r>
      <w:r w:rsidR="00A5581F">
        <w:rPr>
          <w:rFonts w:hint="cs"/>
          <w:rtl/>
        </w:rPr>
        <w:t xml:space="preserve">. ממש כמו האל המקשר בין ההווה, העבר והעתיד בעצם קיומו. דמיון הצורה ליוצרה. </w:t>
      </w:r>
      <w:r w:rsidR="00A5581F" w:rsidRPr="00897009">
        <w:rPr>
          <w:rFonts w:hint="cs"/>
          <w:highlight w:val="yellow"/>
          <w:rtl/>
        </w:rPr>
        <w:t>"לזה באה היא פעולתה של מדת ואמת," כתב הרב הוטנר במקום אחר, "המאחדת את חילוקי הזמנים בנקודה אחת, וממילא שופעים הם אורות העתיד בתוך זרם החיים של ההוה."</w:t>
      </w:r>
      <w:r w:rsidR="00EC20D1" w:rsidRPr="00897009">
        <w:rPr>
          <w:rFonts w:hint="cs"/>
          <w:highlight w:val="yellow"/>
          <w:rtl/>
        </w:rPr>
        <w:t xml:space="preserve"> </w:t>
      </w:r>
      <w:r w:rsidR="0056420F" w:rsidRPr="00897009">
        <w:rPr>
          <w:rFonts w:hint="cs"/>
          <w:highlight w:val="yellow"/>
          <w:rtl/>
        </w:rPr>
        <w:t>(פחד יצחק, יום הכיפורים, ו/ט).</w:t>
      </w:r>
      <w:r w:rsidR="0056420F">
        <w:rPr>
          <w:rFonts w:hint="cs"/>
          <w:rtl/>
        </w:rPr>
        <w:t xml:space="preserve"> </w:t>
      </w:r>
      <w:r w:rsidR="00EC20D1">
        <w:rPr>
          <w:rFonts w:hint="cs"/>
          <w:rtl/>
        </w:rPr>
        <w:t xml:space="preserve">אמת פירושה </w:t>
      </w:r>
      <w:r w:rsidR="006723AA">
        <w:rPr>
          <w:rFonts w:hint="cs"/>
          <w:rtl/>
        </w:rPr>
        <w:t>אפוא כו</w:t>
      </w:r>
      <w:r w:rsidR="00EC20D1">
        <w:rPr>
          <w:rFonts w:hint="cs"/>
          <w:rtl/>
        </w:rPr>
        <w:t>ליות קיומיות ברגע הווה באמצעות איחודו עם העבר והעתיד, והיא תכונה של האל כמו גם של האדם הנברא בצלם אלהים המונח בדעתו.</w:t>
      </w:r>
      <w:r w:rsidR="00EC20D1">
        <w:rPr>
          <w:rStyle w:val="FootnoteReference"/>
          <w:rtl/>
        </w:rPr>
        <w:footnoteReference w:id="59"/>
      </w:r>
      <w:r w:rsidR="00EC20D1">
        <w:rPr>
          <w:rFonts w:hint="cs"/>
          <w:rtl/>
        </w:rPr>
        <w:t xml:space="preserve"> </w:t>
      </w:r>
    </w:p>
    <w:p w14:paraId="656AE448" w14:textId="77777777" w:rsidR="003B0F57" w:rsidRDefault="00D44813" w:rsidP="00CC73F5">
      <w:pPr>
        <w:rPr>
          <w:rtl/>
        </w:rPr>
      </w:pPr>
      <w:r>
        <w:rPr>
          <w:rFonts w:hint="cs"/>
          <w:rtl/>
        </w:rPr>
        <w:lastRenderedPageBreak/>
        <w:t xml:space="preserve">מצינו אפוא שעקרון הטוטאליות הקיומית </w:t>
      </w:r>
      <w:r w:rsidR="00C806C5">
        <w:rPr>
          <w:rFonts w:hint="cs"/>
          <w:rtl/>
        </w:rPr>
        <w:t>ההיידגריאני</w:t>
      </w:r>
      <w:r>
        <w:rPr>
          <w:rFonts w:hint="cs"/>
          <w:rtl/>
        </w:rPr>
        <w:t xml:space="preserve"> קיים אף הוא בהגותו של הרב הוטנר. </w:t>
      </w:r>
      <w:r w:rsidR="008B66C6">
        <w:rPr>
          <w:rFonts w:hint="cs"/>
          <w:rtl/>
        </w:rPr>
        <w:t xml:space="preserve">עבור היידגר </w:t>
      </w:r>
      <w:r w:rsidR="00542167">
        <w:rPr>
          <w:rFonts w:hint="cs"/>
          <w:rtl/>
        </w:rPr>
        <w:t xml:space="preserve">האדם </w:t>
      </w:r>
      <w:r w:rsidR="008B66C6">
        <w:rPr>
          <w:rFonts w:hint="cs"/>
          <w:rtl/>
        </w:rPr>
        <w:t xml:space="preserve">מהפך את קיומו </w:t>
      </w:r>
      <w:r w:rsidR="00542167">
        <w:rPr>
          <w:rFonts w:hint="cs"/>
          <w:rtl/>
        </w:rPr>
        <w:t>לאחדותי, בכך שה</w:t>
      </w:r>
      <w:r w:rsidR="006723AA">
        <w:rPr>
          <w:rFonts w:hint="cs"/>
          <w:rtl/>
        </w:rPr>
        <w:t>ו</w:t>
      </w:r>
      <w:r w:rsidR="00542167">
        <w:rPr>
          <w:rFonts w:hint="cs"/>
          <w:rtl/>
        </w:rPr>
        <w:t>א מקשר את כל חייו בחוט אחד – ה</w:t>
      </w:r>
      <w:r w:rsidR="008B66C6">
        <w:rPr>
          <w:rFonts w:hint="cs"/>
          <w:rtl/>
        </w:rPr>
        <w:t>עצמי ה</w:t>
      </w:r>
      <w:r w:rsidR="00542167">
        <w:rPr>
          <w:rFonts w:hint="cs"/>
          <w:rtl/>
        </w:rPr>
        <w:t>ייחוד</w:t>
      </w:r>
      <w:r w:rsidR="008B66C6">
        <w:rPr>
          <w:rFonts w:hint="cs"/>
          <w:rtl/>
        </w:rPr>
        <w:t xml:space="preserve"> והמובחן שלו</w:t>
      </w:r>
      <w:r w:rsidR="00542167">
        <w:rPr>
          <w:rFonts w:hint="cs"/>
          <w:rtl/>
        </w:rPr>
        <w:t xml:space="preserve"> </w:t>
      </w:r>
      <w:r w:rsidR="00542167">
        <w:rPr>
          <w:rFonts w:hint="eastAsia"/>
          <w:rtl/>
        </w:rPr>
        <w:t>–</w:t>
      </w:r>
      <w:r w:rsidR="00542167">
        <w:rPr>
          <w:rFonts w:hint="cs"/>
          <w:rtl/>
        </w:rPr>
        <w:t xml:space="preserve"> ומחבר בין שלשת מימדי הזמן שלו בבחירה האותנטית, פעולה בהווה מתוך זכירת העבר ומתוך התכוונות לאפשרויות העתידיות הייחודיות</w:t>
      </w:r>
      <w:r w:rsidR="006723AA">
        <w:rPr>
          <w:rFonts w:hint="cs"/>
          <w:rtl/>
        </w:rPr>
        <w:t xml:space="preserve"> שלו</w:t>
      </w:r>
      <w:r w:rsidR="00542167">
        <w:rPr>
          <w:rFonts w:hint="cs"/>
          <w:rtl/>
        </w:rPr>
        <w:t>.</w:t>
      </w:r>
      <w:r w:rsidR="008B66C6">
        <w:rPr>
          <w:rFonts w:hint="cs"/>
          <w:rtl/>
        </w:rPr>
        <w:t xml:space="preserve"> בהגותו של הרב הוטנר </w:t>
      </w:r>
      <w:r w:rsidR="00D658F0">
        <w:rPr>
          <w:rFonts w:hint="cs"/>
          <w:rtl/>
        </w:rPr>
        <w:t>מצאנו שהוא מדבר על</w:t>
      </w:r>
      <w:r w:rsidR="00D658F0" w:rsidRPr="006723AA">
        <w:rPr>
          <w:rFonts w:hint="cs"/>
          <w:rtl/>
        </w:rPr>
        <w:t xml:space="preserve"> </w:t>
      </w:r>
      <w:r w:rsidR="00D658F0" w:rsidRPr="00897009">
        <w:rPr>
          <w:rFonts w:hint="cs"/>
          <w:highlight w:val="cyan"/>
          <w:rtl/>
        </w:rPr>
        <w:t>תמידיות</w:t>
      </w:r>
      <w:r w:rsidR="00D11B04">
        <w:rPr>
          <w:rFonts w:hint="cs"/>
          <w:rtl/>
        </w:rPr>
        <w:t xml:space="preserve"> כנצחיות של האדם בעולם הזה</w:t>
      </w:r>
      <w:r w:rsidR="006723AA">
        <w:rPr>
          <w:rFonts w:hint="cs"/>
          <w:rtl/>
        </w:rPr>
        <w:t>,</w:t>
      </w:r>
      <w:r w:rsidR="00D11B04">
        <w:rPr>
          <w:rFonts w:hint="cs"/>
          <w:rtl/>
        </w:rPr>
        <w:t xml:space="preserve"> ככלל הזמן שלו; ומצאנו שהוא מדבר על האדם המשווה אמת למציאות בכך שהוא מאחד</w:t>
      </w:r>
      <w:r w:rsidR="0079592B">
        <w:rPr>
          <w:rFonts w:hint="cs"/>
          <w:rtl/>
        </w:rPr>
        <w:t xml:space="preserve"> </w:t>
      </w:r>
      <w:r w:rsidR="00D11B04">
        <w:rPr>
          <w:rFonts w:hint="cs"/>
          <w:rtl/>
        </w:rPr>
        <w:t>את שלשת מימדי הזמן</w:t>
      </w:r>
      <w:r w:rsidR="0079592B">
        <w:rPr>
          <w:rFonts w:hint="cs"/>
          <w:rtl/>
        </w:rPr>
        <w:t xml:space="preserve">, באמצעות שלשת מופעי המפגש בין הדעת למציאות. עם זאת, ובניגוד להיידגר, הרב הוטנר משמר לצד הנצח הקיומי הקונטינגנטי את מושג הנצח האינסופי והמוחלט, והוא קובע כי האדם מסוגל לאחד את הנצחיות היחסית שלו עם הנצחיות המוחלטת כאשר התמידיות שלו קשורה במופע של הנצחיות המוחלטת </w:t>
      </w:r>
      <w:r w:rsidR="0079592B">
        <w:rPr>
          <w:rtl/>
        </w:rPr>
        <w:t>–</w:t>
      </w:r>
      <w:r w:rsidR="0079592B">
        <w:rPr>
          <w:rFonts w:hint="cs"/>
          <w:rtl/>
        </w:rPr>
        <w:t xml:space="preserve"> התורה.</w:t>
      </w:r>
    </w:p>
    <w:p w14:paraId="50C47E37" w14:textId="77777777" w:rsidR="00D44813" w:rsidRDefault="003B0F57" w:rsidP="00A35133">
      <w:pPr>
        <w:rPr>
          <w:rtl/>
        </w:rPr>
      </w:pPr>
      <w:r>
        <w:rPr>
          <w:rFonts w:hint="cs"/>
          <w:rtl/>
        </w:rPr>
        <w:t>כאן המקום להעיר הערה על המובנים הכפולים שמייחס הרב הוטנר למושגיו. בפרק הרביעי פגשנו בשני מושגים של אמת: אמת כנאמן למקור, ואמת כנצחי. על פניו מדובר בשני מושגים שונים, אולם ראינו שהם מתכנסים לכדי מובן זהה: האמת של האדם במובן של התאמה למקור היא התאמה לקיומו של האל, שהוא קי</w:t>
      </w:r>
      <w:r w:rsidR="006723AA">
        <w:rPr>
          <w:rFonts w:hint="cs"/>
          <w:rtl/>
        </w:rPr>
        <w:t>ו</w:t>
      </w:r>
      <w:r>
        <w:rPr>
          <w:rFonts w:hint="cs"/>
          <w:rtl/>
        </w:rPr>
        <w:t>ם נצחי. כאן פגשנו במושג שלישי של אמת הנדמה שונה בתכלית גם הוא: אמת כ</w:t>
      </w:r>
      <w:r w:rsidR="00E721E4">
        <w:rPr>
          <w:rFonts w:hint="cs"/>
          <w:rtl/>
        </w:rPr>
        <w:t>איחוד של הזמן, בדומה למאפיין זה של האותנטיות בהגותו של היידגר. אולם גם מובן זה מתכנס אל שני האחרים ומתאגד איתם תחת העניין המשותף שבמוקד הגותו של הרב הוטנר:</w:t>
      </w:r>
      <w:r w:rsidR="00E721E4">
        <w:rPr>
          <w:rFonts w:hint="cs"/>
        </w:rPr>
        <w:t xml:space="preserve"> </w:t>
      </w:r>
      <w:r w:rsidR="00E721E4">
        <w:rPr>
          <w:rFonts w:hint="cs"/>
          <w:rtl/>
        </w:rPr>
        <w:t>הקיום. שכן ה</w:t>
      </w:r>
      <w:r w:rsidR="006723AA">
        <w:rPr>
          <w:rFonts w:hint="cs"/>
          <w:rtl/>
        </w:rPr>
        <w:t>כול</w:t>
      </w:r>
      <w:r w:rsidR="00E721E4">
        <w:rPr>
          <w:rFonts w:hint="cs"/>
          <w:rtl/>
        </w:rPr>
        <w:t>יות המאחדת את ממדי הזמן של האדם היא המאפשרת את ה</w:t>
      </w:r>
      <w:r w:rsidR="00E721E4" w:rsidRPr="00897009">
        <w:rPr>
          <w:rFonts w:hint="cs"/>
          <w:highlight w:val="cyan"/>
          <w:rtl/>
        </w:rPr>
        <w:t>תמידיות</w:t>
      </w:r>
      <w:r w:rsidR="00E721E4">
        <w:rPr>
          <w:rFonts w:hint="cs"/>
          <w:rtl/>
        </w:rPr>
        <w:t xml:space="preserve"> בתורה, אשר היא המפתח לקיום נצחי והתאמה למקור. שלשת ההמשגות של האמת בהגותו של הרב הוטנר הם פנים של אותו עניין.</w:t>
      </w:r>
    </w:p>
    <w:p w14:paraId="1D2AD894" w14:textId="77777777" w:rsidR="00FD033E" w:rsidRDefault="00FD033E" w:rsidP="00FD033E">
      <w:pPr>
        <w:rPr>
          <w:rtl/>
        </w:rPr>
      </w:pPr>
      <w:r>
        <w:rPr>
          <w:rFonts w:hint="cs"/>
          <w:rtl/>
        </w:rPr>
        <w:t xml:space="preserve">אותו הדבר ניתן להיאמר על מושג המפתח בהגותו של הרב הוטנר בהקשרה של האותנטיות </w:t>
      </w:r>
      <w:r>
        <w:rPr>
          <w:rtl/>
        </w:rPr>
        <w:t>–</w:t>
      </w:r>
      <w:r>
        <w:rPr>
          <w:rFonts w:hint="cs"/>
          <w:rtl/>
        </w:rPr>
        <w:t xml:space="preserve"> ה</w:t>
      </w:r>
      <w:r w:rsidRPr="00897009">
        <w:rPr>
          <w:rFonts w:hint="cs"/>
          <w:highlight w:val="cyan"/>
          <w:rtl/>
        </w:rPr>
        <w:t>יחידות</w:t>
      </w:r>
      <w:r>
        <w:rPr>
          <w:rFonts w:hint="cs"/>
          <w:rtl/>
        </w:rPr>
        <w:t xml:space="preserve">. </w:t>
      </w:r>
      <w:r w:rsidR="00E721E4">
        <w:rPr>
          <w:rFonts w:hint="cs"/>
          <w:rtl/>
        </w:rPr>
        <w:t>במסגרת השדרה הרעיונית ראינו כיצד הוא משתמש במושג ה</w:t>
      </w:r>
      <w:r w:rsidR="00E721E4" w:rsidRPr="00897009">
        <w:rPr>
          <w:rFonts w:hint="cs"/>
          <w:highlight w:val="cyan"/>
          <w:rtl/>
        </w:rPr>
        <w:t>יחידות</w:t>
      </w:r>
      <w:r w:rsidR="00E721E4">
        <w:rPr>
          <w:rFonts w:hint="cs"/>
          <w:rtl/>
        </w:rPr>
        <w:t xml:space="preserve"> כדי לבטא את כחה של התורה להתפשט על כל דבר אחר העשוי להיות קשור בה, בדגש על </w:t>
      </w:r>
      <w:r w:rsidR="00E721E4" w:rsidRPr="00897009">
        <w:rPr>
          <w:rFonts w:hint="cs"/>
          <w:highlight w:val="cyan"/>
          <w:rtl/>
        </w:rPr>
        <w:t>דברי הרשות</w:t>
      </w:r>
      <w:r w:rsidR="00E721E4">
        <w:rPr>
          <w:rFonts w:hint="cs"/>
          <w:rtl/>
        </w:rPr>
        <w:t>.</w:t>
      </w:r>
      <w:r w:rsidR="00990327">
        <w:rPr>
          <w:rStyle w:val="FootnoteReference"/>
          <w:rtl/>
        </w:rPr>
        <w:footnoteReference w:id="60"/>
      </w:r>
      <w:r w:rsidR="00737803">
        <w:rPr>
          <w:rFonts w:hint="cs"/>
          <w:rtl/>
        </w:rPr>
        <w:t xml:space="preserve"> </w:t>
      </w:r>
      <w:r w:rsidR="00E721E4">
        <w:rPr>
          <w:rFonts w:hint="cs"/>
          <w:rtl/>
        </w:rPr>
        <w:t>בדיוננו בלב הגותו של הרב הוטנר ראינו כיצד הוא טוען את מושג ה</w:t>
      </w:r>
      <w:r w:rsidR="00E721E4" w:rsidRPr="00897009">
        <w:rPr>
          <w:rFonts w:hint="cs"/>
          <w:highlight w:val="cyan"/>
          <w:rtl/>
        </w:rPr>
        <w:t>יחידות</w:t>
      </w:r>
      <w:r w:rsidR="00E721E4">
        <w:rPr>
          <w:rFonts w:hint="cs"/>
          <w:rtl/>
        </w:rPr>
        <w:t xml:space="preserve"> במובן של ייחודיות</w:t>
      </w:r>
      <w:r>
        <w:rPr>
          <w:rFonts w:hint="cs"/>
          <w:rtl/>
        </w:rPr>
        <w:t>, כביטוי לשאיפת האותנטיות</w:t>
      </w:r>
      <w:r w:rsidR="00E721E4">
        <w:rPr>
          <w:rFonts w:hint="cs"/>
          <w:rtl/>
        </w:rPr>
        <w:t>.</w:t>
      </w:r>
      <w:bookmarkStart w:id="38" w:name="_Ref59905190"/>
      <w:r w:rsidR="00E721E4">
        <w:rPr>
          <w:rStyle w:val="FootnoteReference"/>
          <w:rtl/>
        </w:rPr>
        <w:footnoteReference w:id="61"/>
      </w:r>
      <w:bookmarkEnd w:id="38"/>
      <w:r>
        <w:rPr>
          <w:rFonts w:hint="cs"/>
          <w:rtl/>
        </w:rPr>
        <w:t xml:space="preserve"> על פניו מדובר בשני מובנים שונים מאוד. אולם הם נפגשים ומתאחדים בהקשרה של ה</w:t>
      </w:r>
      <w:r w:rsidRPr="00897009">
        <w:rPr>
          <w:rFonts w:hint="cs"/>
          <w:highlight w:val="cyan"/>
          <w:rtl/>
        </w:rPr>
        <w:t>תמידיות</w:t>
      </w:r>
      <w:r>
        <w:rPr>
          <w:rFonts w:hint="cs"/>
          <w:rtl/>
        </w:rPr>
        <w:t>, במובנה של אותנטיות ככוליות</w:t>
      </w:r>
      <w:r w:rsidR="000C7C1B">
        <w:rPr>
          <w:rFonts w:hint="cs"/>
          <w:rtl/>
        </w:rPr>
        <w:t xml:space="preserve"> התלויה בייחודיות</w:t>
      </w:r>
      <w:r w:rsidR="00E721E4">
        <w:rPr>
          <w:rFonts w:hint="cs"/>
          <w:rtl/>
        </w:rPr>
        <w:t>.</w:t>
      </w:r>
      <w:r w:rsidR="00F46D3E">
        <w:rPr>
          <w:rFonts w:hint="cs"/>
          <w:rtl/>
        </w:rPr>
        <w:t xml:space="preserve"> </w:t>
      </w:r>
      <w:r w:rsidR="00476158">
        <w:rPr>
          <w:rFonts w:hint="cs"/>
          <w:rtl/>
        </w:rPr>
        <w:t>א</w:t>
      </w:r>
      <w:r w:rsidR="00F46D3E">
        <w:rPr>
          <w:rFonts w:hint="cs"/>
          <w:rtl/>
        </w:rPr>
        <w:t xml:space="preserve">צרף את </w:t>
      </w:r>
      <w:r>
        <w:rPr>
          <w:rFonts w:hint="cs"/>
          <w:rtl/>
        </w:rPr>
        <w:t xml:space="preserve">סך הטענות </w:t>
      </w:r>
      <w:r w:rsidR="00F46D3E">
        <w:rPr>
          <w:rFonts w:hint="cs"/>
          <w:rtl/>
        </w:rPr>
        <w:t xml:space="preserve">שראינו עד כה </w:t>
      </w:r>
      <w:r>
        <w:rPr>
          <w:rFonts w:hint="cs"/>
          <w:rtl/>
        </w:rPr>
        <w:t>בנוגע</w:t>
      </w:r>
      <w:r w:rsidR="00F46D3E">
        <w:rPr>
          <w:rFonts w:hint="cs"/>
          <w:rtl/>
        </w:rPr>
        <w:t xml:space="preserve"> </w:t>
      </w:r>
      <w:r>
        <w:rPr>
          <w:rFonts w:hint="cs"/>
          <w:rtl/>
        </w:rPr>
        <w:t>ל</w:t>
      </w:r>
      <w:r w:rsidR="00F46D3E">
        <w:rPr>
          <w:rFonts w:hint="cs"/>
          <w:rtl/>
        </w:rPr>
        <w:t>תורה</w:t>
      </w:r>
      <w:r>
        <w:rPr>
          <w:rFonts w:hint="cs"/>
          <w:rtl/>
        </w:rPr>
        <w:t>,</w:t>
      </w:r>
      <w:r w:rsidR="00F46D3E">
        <w:rPr>
          <w:rFonts w:hint="cs"/>
          <w:rtl/>
        </w:rPr>
        <w:t xml:space="preserve"> </w:t>
      </w:r>
      <w:r>
        <w:rPr>
          <w:rFonts w:hint="cs"/>
          <w:rtl/>
        </w:rPr>
        <w:t>ל</w:t>
      </w:r>
      <w:r w:rsidR="00F46D3E">
        <w:rPr>
          <w:rFonts w:hint="cs"/>
          <w:rtl/>
        </w:rPr>
        <w:t>דברי הרשות</w:t>
      </w:r>
      <w:r>
        <w:rPr>
          <w:rFonts w:hint="cs"/>
          <w:rtl/>
        </w:rPr>
        <w:t>, ליחידות ול</w:t>
      </w:r>
      <w:r w:rsidRPr="00897009">
        <w:rPr>
          <w:rFonts w:hint="cs"/>
          <w:highlight w:val="cyan"/>
          <w:rtl/>
        </w:rPr>
        <w:t>תמידיות</w:t>
      </w:r>
      <w:r w:rsidR="00F46D3E">
        <w:rPr>
          <w:rFonts w:hint="cs"/>
          <w:rtl/>
        </w:rPr>
        <w:t xml:space="preserve"> בהגותו של הרב הוטנר:</w:t>
      </w:r>
      <w:r w:rsidR="000C7C1B" w:rsidRPr="000C7C1B">
        <w:rPr>
          <w:rStyle w:val="FootnoteReference"/>
          <w:rtl/>
        </w:rPr>
        <w:t xml:space="preserve"> </w:t>
      </w:r>
      <w:r w:rsidR="000C7C1B">
        <w:rPr>
          <w:rStyle w:val="FootnoteReference"/>
          <w:rtl/>
        </w:rPr>
        <w:footnoteReference w:id="62"/>
      </w:r>
      <w:r w:rsidR="00F46D3E">
        <w:rPr>
          <w:rFonts w:hint="cs"/>
          <w:rtl/>
        </w:rPr>
        <w:t xml:space="preserve"> </w:t>
      </w:r>
    </w:p>
    <w:p w14:paraId="0FC35C04" w14:textId="77777777" w:rsidR="00FD033E" w:rsidRDefault="00F46D3E" w:rsidP="00A011DD">
      <w:pPr>
        <w:pStyle w:val="ListParagraph"/>
        <w:numPr>
          <w:ilvl w:val="0"/>
          <w:numId w:val="33"/>
        </w:numPr>
        <w:bidi/>
        <w:rPr>
          <w:rtl/>
        </w:rPr>
      </w:pPr>
      <w:r w:rsidRPr="00897009">
        <w:rPr>
          <w:rFonts w:hint="cs"/>
          <w:highlight w:val="cyan"/>
          <w:rtl/>
        </w:rPr>
        <w:t>דברי הרשות</w:t>
      </w:r>
      <w:r>
        <w:rPr>
          <w:rFonts w:hint="cs"/>
          <w:rtl/>
        </w:rPr>
        <w:t xml:space="preserve"> חולשים על כל שטח בחיים, מבלי הותרת דבר פנוי. הם אפשרות הקיום של "בכל דרכיך דעהו" והשתעבדות תמידית לאדון</w:t>
      </w:r>
      <w:r w:rsidR="00A011DD">
        <w:rPr>
          <w:rFonts w:hint="cs"/>
          <w:rtl/>
        </w:rPr>
        <w:t>.</w:t>
      </w:r>
    </w:p>
    <w:p w14:paraId="54ADCC69" w14:textId="77777777" w:rsidR="00A011DD" w:rsidRDefault="00F46D3E" w:rsidP="00A011DD">
      <w:pPr>
        <w:pStyle w:val="ListParagraph"/>
        <w:numPr>
          <w:ilvl w:val="0"/>
          <w:numId w:val="33"/>
        </w:numPr>
        <w:bidi/>
      </w:pPr>
      <w:r>
        <w:rPr>
          <w:rFonts w:hint="cs"/>
          <w:rtl/>
        </w:rPr>
        <w:t xml:space="preserve">קיום </w:t>
      </w:r>
      <w:r w:rsidRPr="00897009">
        <w:rPr>
          <w:rFonts w:hint="cs"/>
          <w:highlight w:val="cyan"/>
          <w:rtl/>
        </w:rPr>
        <w:t>דברי הרשות</w:t>
      </w:r>
      <w:r>
        <w:rPr>
          <w:rFonts w:hint="cs"/>
          <w:rtl/>
        </w:rPr>
        <w:t xml:space="preserve"> לשם שמים תלוי בלימוד תורה, באמצעותה נרכשת </w:t>
      </w:r>
      <w:r w:rsidRPr="002350A3">
        <w:rPr>
          <w:rFonts w:hint="cs"/>
          <w:highlight w:val="cyan"/>
          <w:rtl/>
        </w:rPr>
        <w:t>דעת-רשות</w:t>
      </w:r>
      <w:r>
        <w:rPr>
          <w:rFonts w:hint="cs"/>
          <w:rtl/>
        </w:rPr>
        <w:t xml:space="preserve"> המאפשרת לאדם להכריע כיצד </w:t>
      </w:r>
      <w:r w:rsidRPr="002350A3">
        <w:rPr>
          <w:rFonts w:hint="cs"/>
          <w:highlight w:val="cyan"/>
          <w:rtl/>
        </w:rPr>
        <w:t>דברי הרשות</w:t>
      </w:r>
      <w:r>
        <w:rPr>
          <w:rFonts w:hint="cs"/>
          <w:rtl/>
        </w:rPr>
        <w:t xml:space="preserve"> שלו עשויים להיות לשם שמים</w:t>
      </w:r>
      <w:r w:rsidR="00A011DD">
        <w:rPr>
          <w:rFonts w:hint="cs"/>
          <w:rtl/>
        </w:rPr>
        <w:t>.</w:t>
      </w:r>
    </w:p>
    <w:p w14:paraId="2A87B282" w14:textId="77777777" w:rsidR="00FD033E" w:rsidRDefault="00D539B7" w:rsidP="00A011DD">
      <w:pPr>
        <w:pStyle w:val="ListParagraph"/>
        <w:numPr>
          <w:ilvl w:val="0"/>
          <w:numId w:val="33"/>
        </w:numPr>
        <w:bidi/>
        <w:rPr>
          <w:rtl/>
        </w:rPr>
      </w:pPr>
      <w:r>
        <w:rPr>
          <w:rFonts w:hint="cs"/>
          <w:rtl/>
        </w:rPr>
        <w:t xml:space="preserve">יחידותה של תורה: </w:t>
      </w:r>
      <w:r w:rsidR="00F46D3E">
        <w:rPr>
          <w:rFonts w:hint="cs"/>
          <w:rtl/>
        </w:rPr>
        <w:t xml:space="preserve">כל מעשה שתלמוד-תורה הביא אליו נחשב אף הוא תלמוד-תורה. הנגזר מכך: כל מעשה של </w:t>
      </w:r>
      <w:r w:rsidR="00F46D3E" w:rsidRPr="002350A3">
        <w:rPr>
          <w:rFonts w:hint="cs"/>
          <w:highlight w:val="cyan"/>
          <w:rtl/>
        </w:rPr>
        <w:t>דברי הרשות</w:t>
      </w:r>
      <w:r w:rsidR="00F46D3E">
        <w:rPr>
          <w:rFonts w:hint="cs"/>
          <w:rtl/>
        </w:rPr>
        <w:t xml:space="preserve"> לשם שמים הוא תלמוד-תורה, וכל שטח בחיים וכל רגע בחיי האדם, ללא יוצא מן הכלל, עשוי להיות תלמוד תורה</w:t>
      </w:r>
      <w:r w:rsidR="00FD033E">
        <w:rPr>
          <w:rFonts w:hint="cs"/>
          <w:rtl/>
        </w:rPr>
        <w:t xml:space="preserve">. </w:t>
      </w:r>
      <w:r w:rsidR="00A011DD">
        <w:rPr>
          <w:rFonts w:hint="cs"/>
          <w:rtl/>
        </w:rPr>
        <w:t xml:space="preserve">למעשה, מבלעדי </w:t>
      </w:r>
      <w:r w:rsidR="00FD033E">
        <w:rPr>
          <w:rFonts w:hint="cs"/>
          <w:rtl/>
        </w:rPr>
        <w:t xml:space="preserve">רעיון זה, </w:t>
      </w:r>
      <w:r w:rsidR="00A011DD">
        <w:rPr>
          <w:rFonts w:hint="cs"/>
          <w:rtl/>
        </w:rPr>
        <w:t>לא ניתן לייחס פשר של ממש לרעיון ה</w:t>
      </w:r>
      <w:r w:rsidR="00A011DD" w:rsidRPr="002350A3">
        <w:rPr>
          <w:rFonts w:hint="cs"/>
          <w:highlight w:val="cyan"/>
          <w:rtl/>
        </w:rPr>
        <w:t>תמידיות</w:t>
      </w:r>
      <w:r w:rsidR="00A011DD">
        <w:rPr>
          <w:rFonts w:hint="cs"/>
          <w:rtl/>
        </w:rPr>
        <w:t xml:space="preserve"> בלימוד התורה. הרי בלתי אפשרי ללמוד תורה "כל הזמן". מבלעדי רעיון יחידותה של תורה, נראה שאת דרישת ה</w:t>
      </w:r>
      <w:r w:rsidR="00A011DD" w:rsidRPr="002350A3">
        <w:rPr>
          <w:rFonts w:hint="cs"/>
          <w:highlight w:val="cyan"/>
          <w:rtl/>
        </w:rPr>
        <w:t>תמידיות</w:t>
      </w:r>
      <w:r w:rsidR="00A011DD">
        <w:rPr>
          <w:rFonts w:hint="cs"/>
          <w:rtl/>
        </w:rPr>
        <w:t xml:space="preserve"> בתורה היה עלינו לקרוא כמסר מוסרניקי, המדרבן לימוד תורה. אולם על רקע מבנה של היחידות ככוליות, רעיון התמידיות בתורה רוכש פשר של ממש</w:t>
      </w:r>
      <w:r w:rsidR="00FE0866">
        <w:rPr>
          <w:rFonts w:hint="cs"/>
          <w:rtl/>
        </w:rPr>
        <w:t>, כדבר הנוהג באדם בנצחיות.</w:t>
      </w:r>
      <w:r w:rsidR="00A011DD">
        <w:rPr>
          <w:rFonts w:hint="cs"/>
          <w:rtl/>
        </w:rPr>
        <w:t xml:space="preserve"> </w:t>
      </w:r>
    </w:p>
    <w:p w14:paraId="32D80151" w14:textId="77777777" w:rsidR="00F46D3E" w:rsidRDefault="006940E5" w:rsidP="00A011DD">
      <w:pPr>
        <w:pStyle w:val="ListParagraph"/>
        <w:numPr>
          <w:ilvl w:val="0"/>
          <w:numId w:val="33"/>
        </w:numPr>
        <w:bidi/>
        <w:rPr>
          <w:rtl/>
        </w:rPr>
      </w:pPr>
      <w:r>
        <w:rPr>
          <w:rFonts w:hint="cs"/>
          <w:rtl/>
        </w:rPr>
        <w:t>תלמוד תורה בצורתו העיקרית והעליונה הוא כשהוא מהווה לימוד תורה ייחודי של האדם, מקור לחידושים המיוחדים שרק הוא מסוגל להפיק, שהרי אין שכל בעולם הדומה לשכל חברו.</w:t>
      </w:r>
      <w:r w:rsidR="00FD033E">
        <w:rPr>
          <w:rFonts w:hint="cs"/>
          <w:rtl/>
        </w:rPr>
        <w:t xml:space="preserve"> ז</w:t>
      </w:r>
      <w:r w:rsidR="00D539B7">
        <w:rPr>
          <w:rFonts w:hint="cs"/>
          <w:rtl/>
        </w:rPr>
        <w:t>הו</w:t>
      </w:r>
      <w:r w:rsidR="00FD033E">
        <w:rPr>
          <w:rFonts w:hint="cs"/>
          <w:rtl/>
        </w:rPr>
        <w:t xml:space="preserve">, על פי הרב הוטנר, המופע המשמעותי ביותר של </w:t>
      </w:r>
      <w:r w:rsidR="00FD033E" w:rsidRPr="002350A3">
        <w:rPr>
          <w:rFonts w:hint="cs"/>
          <w:highlight w:val="cyan"/>
          <w:rtl/>
        </w:rPr>
        <w:t>יחידות</w:t>
      </w:r>
      <w:r w:rsidR="00FD033E">
        <w:rPr>
          <w:rFonts w:hint="cs"/>
          <w:rtl/>
        </w:rPr>
        <w:t xml:space="preserve"> במובנה כייחודיות.</w:t>
      </w:r>
    </w:p>
    <w:p w14:paraId="23B73CF8" w14:textId="77777777" w:rsidR="00F46D3E" w:rsidRDefault="00FE0866" w:rsidP="00B31048">
      <w:r>
        <w:rPr>
          <w:rFonts w:hint="cs"/>
          <w:rtl/>
        </w:rPr>
        <w:lastRenderedPageBreak/>
        <w:t>שני מובניה של ה</w:t>
      </w:r>
      <w:r w:rsidRPr="002350A3">
        <w:rPr>
          <w:rFonts w:hint="cs"/>
          <w:highlight w:val="cyan"/>
          <w:rtl/>
        </w:rPr>
        <w:t>יחידות</w:t>
      </w:r>
      <w:r>
        <w:rPr>
          <w:rFonts w:hint="cs"/>
          <w:rtl/>
        </w:rPr>
        <w:t xml:space="preserve"> מתלכדים אפוא אצל הרב הוטנר במושג האותנטיות, ובדומה למושג זה אצל</w:t>
      </w:r>
      <w:r w:rsidR="00502000">
        <w:rPr>
          <w:rFonts w:hint="cs"/>
          <w:rtl/>
        </w:rPr>
        <w:t xml:space="preserve"> היידגר</w:t>
      </w:r>
      <w:r>
        <w:rPr>
          <w:rFonts w:hint="cs"/>
          <w:rtl/>
        </w:rPr>
        <w:t>:</w:t>
      </w:r>
      <w:r w:rsidR="00502000">
        <w:rPr>
          <w:rFonts w:hint="cs"/>
          <w:rtl/>
        </w:rPr>
        <w:t xml:space="preserve"> ייחודיות היוצרת טוטאליות קיומית</w:t>
      </w:r>
      <w:r w:rsidR="00B94936">
        <w:rPr>
          <w:rFonts w:hint="cs"/>
          <w:rtl/>
        </w:rPr>
        <w:t>, ושניהם קשורים בתורה:</w:t>
      </w:r>
      <w:r w:rsidR="00502000">
        <w:rPr>
          <w:rFonts w:hint="cs"/>
          <w:rtl/>
        </w:rPr>
        <w:t xml:space="preserve"> </w:t>
      </w:r>
      <w:r w:rsidR="00B94936">
        <w:rPr>
          <w:rFonts w:hint="cs"/>
          <w:rtl/>
        </w:rPr>
        <w:t>בלימוד ה</w:t>
      </w:r>
      <w:r w:rsidR="00502000">
        <w:rPr>
          <w:rFonts w:hint="cs"/>
          <w:rtl/>
        </w:rPr>
        <w:t xml:space="preserve">תורה </w:t>
      </w:r>
      <w:r w:rsidR="00B94936">
        <w:rPr>
          <w:rFonts w:hint="cs"/>
          <w:rtl/>
        </w:rPr>
        <w:t>עשויה ל</w:t>
      </w:r>
      <w:r w:rsidR="00D347CF">
        <w:rPr>
          <w:rFonts w:hint="cs"/>
          <w:rtl/>
        </w:rPr>
        <w:t>התממש</w:t>
      </w:r>
      <w:r w:rsidR="00B94936">
        <w:rPr>
          <w:rFonts w:hint="cs"/>
          <w:rtl/>
        </w:rPr>
        <w:t xml:space="preserve"> </w:t>
      </w:r>
      <w:r w:rsidR="00502000">
        <w:rPr>
          <w:rFonts w:hint="cs"/>
          <w:rtl/>
        </w:rPr>
        <w:t>הייחודיות של האדם</w:t>
      </w:r>
      <w:r w:rsidR="00B94936">
        <w:rPr>
          <w:rFonts w:hint="cs"/>
          <w:rtl/>
        </w:rPr>
        <w:t xml:space="preserve"> המונחת בשכלו</w:t>
      </w:r>
      <w:r w:rsidR="00502000">
        <w:rPr>
          <w:rFonts w:hint="cs"/>
          <w:rtl/>
        </w:rPr>
        <w:t xml:space="preserve">, </w:t>
      </w:r>
      <w:r w:rsidR="00B94936">
        <w:rPr>
          <w:rFonts w:hint="cs"/>
          <w:rtl/>
        </w:rPr>
        <w:t xml:space="preserve">ולימוד התורה </w:t>
      </w:r>
      <w:r w:rsidR="00D347CF">
        <w:rPr>
          <w:rFonts w:hint="cs"/>
          <w:rtl/>
        </w:rPr>
        <w:t xml:space="preserve">על מנת לעשות </w:t>
      </w:r>
      <w:r w:rsidR="00B94936">
        <w:rPr>
          <w:rFonts w:hint="cs"/>
          <w:rtl/>
        </w:rPr>
        <w:t>מסוגל</w:t>
      </w:r>
      <w:r w:rsidR="00502000">
        <w:rPr>
          <w:rFonts w:hint="cs"/>
          <w:rtl/>
        </w:rPr>
        <w:t xml:space="preserve"> </w:t>
      </w:r>
      <w:r w:rsidR="00B94936">
        <w:rPr>
          <w:rFonts w:hint="cs"/>
          <w:rtl/>
        </w:rPr>
        <w:t>לכונן בו כוליות המתפשטת על כל מופעי חייו כאשר הם נובעים מלימוד תורה</w:t>
      </w:r>
      <w:r w:rsidR="00502000">
        <w:rPr>
          <w:rFonts w:hint="cs"/>
          <w:rtl/>
        </w:rPr>
        <w:t xml:space="preserve">. </w:t>
      </w:r>
    </w:p>
    <w:p w14:paraId="47AAC6F1" w14:textId="77777777" w:rsidR="006F2D83" w:rsidRDefault="001678DE" w:rsidP="001C0DD3">
      <w:pPr>
        <w:pStyle w:val="Heading2"/>
        <w:rPr>
          <w:rtl/>
        </w:rPr>
      </w:pPr>
      <w:bookmarkStart w:id="39" w:name="_Toc52874047"/>
      <w:bookmarkStart w:id="40" w:name="_Ref57975464"/>
      <w:bookmarkStart w:id="41" w:name="_Ref59918720"/>
      <w:bookmarkStart w:id="42" w:name="_Toc60311327"/>
      <w:r>
        <w:rPr>
          <w:rFonts w:hint="cs"/>
          <w:rtl/>
        </w:rPr>
        <w:t>ז</w:t>
      </w:r>
      <w:r w:rsidR="00BA4DD5">
        <w:rPr>
          <w:rFonts w:hint="cs"/>
          <w:rtl/>
        </w:rPr>
        <w:t>.</w:t>
      </w:r>
      <w:r w:rsidR="00D47037">
        <w:rPr>
          <w:rFonts w:hint="cs"/>
          <w:rtl/>
        </w:rPr>
        <w:t>4</w:t>
      </w:r>
      <w:r w:rsidR="00F46D3E">
        <w:rPr>
          <w:rFonts w:hint="cs"/>
          <w:rtl/>
        </w:rPr>
        <w:t>. היות-לקראת-הנצח: האדפטציה של הרב הוטנר לעקרון ההיידגריאני</w:t>
      </w:r>
      <w:bookmarkEnd w:id="39"/>
      <w:bookmarkEnd w:id="40"/>
      <w:bookmarkEnd w:id="41"/>
      <w:bookmarkEnd w:id="42"/>
    </w:p>
    <w:p w14:paraId="7D9EE503" w14:textId="77777777" w:rsidR="0028289B" w:rsidRDefault="0028289B" w:rsidP="0028289B">
      <w:pPr>
        <w:rPr>
          <w:rtl/>
        </w:rPr>
      </w:pPr>
      <w:r>
        <w:rPr>
          <w:rFonts w:hint="cs"/>
          <w:rtl/>
        </w:rPr>
        <w:t>שלשת העקרונות המרכיבים את רעיון ההיות-לקראת-המוות בפילוסופיה של היידגר – ההשלכה העתידית, ה</w:t>
      </w:r>
      <w:r w:rsidR="00BE5ED2">
        <w:rPr>
          <w:rFonts w:hint="cs"/>
          <w:rtl/>
        </w:rPr>
        <w:t>כו</w:t>
      </w:r>
      <w:r>
        <w:rPr>
          <w:rFonts w:hint="cs"/>
          <w:rtl/>
        </w:rPr>
        <w:t xml:space="preserve">ליות הקיומית, והייחודיות – נוכחים כולם </w:t>
      </w:r>
      <w:r w:rsidR="00B277A9">
        <w:rPr>
          <w:rFonts w:hint="cs"/>
          <w:rtl/>
        </w:rPr>
        <w:t xml:space="preserve">באופן מסוים </w:t>
      </w:r>
      <w:r>
        <w:rPr>
          <w:rFonts w:hint="cs"/>
          <w:rtl/>
        </w:rPr>
        <w:t>בהגותו של הרב הוטנר, ומפותחים בזיקה למושגי היסוד שלו</w:t>
      </w:r>
      <w:r w:rsidR="0025652D">
        <w:rPr>
          <w:rFonts w:hint="cs"/>
          <w:rtl/>
        </w:rPr>
        <w:t xml:space="preserve"> תוך קישורם ל</w:t>
      </w:r>
      <w:r>
        <w:rPr>
          <w:rFonts w:hint="cs"/>
          <w:rtl/>
        </w:rPr>
        <w:t>מושא הנמצא בליבה של כל תפיסה אורתודוכסית</w:t>
      </w:r>
      <w:r w:rsidR="00D347CF">
        <w:rPr>
          <w:rFonts w:hint="cs"/>
          <w:rtl/>
        </w:rPr>
        <w:t>-</w:t>
      </w:r>
      <w:r>
        <w:rPr>
          <w:rFonts w:hint="cs"/>
          <w:rtl/>
        </w:rPr>
        <w:t>ליטאית</w:t>
      </w:r>
      <w:r w:rsidR="00BE5ED2">
        <w:rPr>
          <w:rFonts w:hint="cs"/>
          <w:rtl/>
        </w:rPr>
        <w:t>:</w:t>
      </w:r>
      <w:r>
        <w:rPr>
          <w:rFonts w:hint="cs"/>
          <w:rtl/>
        </w:rPr>
        <w:t xml:space="preserve"> התורה</w:t>
      </w:r>
      <w:r w:rsidR="00D347CF">
        <w:rPr>
          <w:rFonts w:hint="cs"/>
          <w:rtl/>
        </w:rPr>
        <w:t>.</w:t>
      </w:r>
      <w:r w:rsidR="0025652D">
        <w:rPr>
          <w:rFonts w:hint="cs"/>
          <w:rtl/>
        </w:rPr>
        <w:t xml:space="preserve"> </w:t>
      </w:r>
      <w:r w:rsidR="00D347CF">
        <w:rPr>
          <w:rFonts w:hint="cs"/>
          <w:rtl/>
        </w:rPr>
        <w:t xml:space="preserve">זאת </w:t>
      </w:r>
      <w:r w:rsidR="0025652D">
        <w:rPr>
          <w:rFonts w:hint="cs"/>
          <w:rtl/>
        </w:rPr>
        <w:t>תוך הצגה מחודשת של היסוד הדתי אותו דחה היידגר</w:t>
      </w:r>
      <w:r w:rsidR="00BE5ED2">
        <w:rPr>
          <w:rFonts w:hint="cs"/>
          <w:rtl/>
        </w:rPr>
        <w:t>:</w:t>
      </w:r>
      <w:r w:rsidR="0025652D">
        <w:rPr>
          <w:rFonts w:hint="cs"/>
          <w:rtl/>
        </w:rPr>
        <w:t xml:space="preserve"> רעיון חיי הנצח. </w:t>
      </w:r>
      <w:r>
        <w:rPr>
          <w:rFonts w:hint="cs"/>
          <w:rtl/>
        </w:rPr>
        <w:t xml:space="preserve"> </w:t>
      </w:r>
      <w:r w:rsidR="0025652D">
        <w:rPr>
          <w:rFonts w:hint="cs"/>
          <w:rtl/>
        </w:rPr>
        <w:t>האם ניתן לדבר אפוא על תמה דומה להיות-לקראת-המוות בהגותו של הרב הוטנר, משהו שניתן לכנותו היות-לקראת-הנצח?</w:t>
      </w:r>
    </w:p>
    <w:p w14:paraId="53C49FA5" w14:textId="77777777" w:rsidR="009E22E5" w:rsidRDefault="0025652D" w:rsidP="000D2903">
      <w:pPr>
        <w:rPr>
          <w:rtl/>
        </w:rPr>
      </w:pPr>
      <w:r>
        <w:rPr>
          <w:rFonts w:hint="cs"/>
          <w:rtl/>
        </w:rPr>
        <w:t xml:space="preserve">דבר זה אפשרי, שהרי היסודות לכך מונחים בהגותו. אולם עבור מעשה הרכתבם לכדי תמה סדורה, יש לומר בכנות, נדרשת כאן מידה מרובה, יחסית, של המשכת רעיונותיו של הרב הוטנר, וספקולציה רבה. על כן, בשורות הבאות אבקש להציע בזהירות את האופן בו ניתן היה לשחזר תמה כזו מתוך הגותו של הרב הוטנר. </w:t>
      </w:r>
      <w:r w:rsidR="009E22E5">
        <w:rPr>
          <w:rFonts w:hint="cs"/>
          <w:rtl/>
        </w:rPr>
        <w:t>תוך כך אבקש להתייחס לקושיות שעלו בתחילת העיון:</w:t>
      </w:r>
      <w:r w:rsidR="00F46D3E">
        <w:rPr>
          <w:rtl/>
        </w:rPr>
        <w:t xml:space="preserve"> ה</w:t>
      </w:r>
      <w:r w:rsidR="00F46D3E">
        <w:rPr>
          <w:rFonts w:hint="cs"/>
          <w:rtl/>
        </w:rPr>
        <w:t xml:space="preserve">אם </w:t>
      </w:r>
      <w:r w:rsidR="009E22E5">
        <w:rPr>
          <w:rFonts w:hint="cs"/>
          <w:rtl/>
        </w:rPr>
        <w:t>הרב הוטנר אינו</w:t>
      </w:r>
      <w:r w:rsidR="00F46D3E">
        <w:rPr>
          <w:rtl/>
        </w:rPr>
        <w:t xml:space="preserve"> מביע</w:t>
      </w:r>
      <w:r w:rsidR="00F46D3E">
        <w:rPr>
          <w:rFonts w:hint="cs"/>
          <w:rtl/>
        </w:rPr>
        <w:t>, בסופו של דבר,</w:t>
      </w:r>
      <w:r w:rsidR="00F46D3E">
        <w:rPr>
          <w:rtl/>
        </w:rPr>
        <w:t xml:space="preserve"> עמדה תיאולוגית </w:t>
      </w:r>
      <w:r w:rsidR="00F46D3E">
        <w:rPr>
          <w:rFonts w:hint="cs"/>
          <w:rtl/>
        </w:rPr>
        <w:t>ה</w:t>
      </w:r>
      <w:r w:rsidR="00F46D3E">
        <w:rPr>
          <w:rtl/>
        </w:rPr>
        <w:t xml:space="preserve">מעמעמת את עצמת המוות בכך שהיא מתכחשת לסופיותו, </w:t>
      </w:r>
      <w:r w:rsidR="00F46D3E">
        <w:rPr>
          <w:rFonts w:hint="cs"/>
          <w:rtl/>
        </w:rPr>
        <w:t>ו</w:t>
      </w:r>
      <w:r w:rsidR="00F46D3E">
        <w:rPr>
          <w:rtl/>
        </w:rPr>
        <w:t>האין ז</w:t>
      </w:r>
      <w:r w:rsidR="00F46D3E">
        <w:rPr>
          <w:rFonts w:hint="cs"/>
          <w:rtl/>
        </w:rPr>
        <w:t>ו</w:t>
      </w:r>
      <w:r w:rsidR="00F46D3E">
        <w:rPr>
          <w:rtl/>
        </w:rPr>
        <w:t xml:space="preserve"> </w:t>
      </w:r>
      <w:r w:rsidR="00F46D3E">
        <w:rPr>
          <w:rFonts w:hint="cs"/>
          <w:rtl/>
        </w:rPr>
        <w:t xml:space="preserve">בסופו של דבר </w:t>
      </w:r>
      <w:r w:rsidR="00F46D3E">
        <w:rPr>
          <w:rtl/>
        </w:rPr>
        <w:t>תגובה בלתי-אותנטית</w:t>
      </w:r>
      <w:r w:rsidR="00F46D3E">
        <w:rPr>
          <w:rFonts w:hint="cs"/>
          <w:rtl/>
        </w:rPr>
        <w:t xml:space="preserve"> </w:t>
      </w:r>
      <w:r w:rsidR="00F46D3E">
        <w:rPr>
          <w:rtl/>
        </w:rPr>
        <w:t>כלפי המוות</w:t>
      </w:r>
      <w:r w:rsidR="00F46D3E">
        <w:rPr>
          <w:rFonts w:hint="cs"/>
          <w:rtl/>
        </w:rPr>
        <w:t xml:space="preserve">, המאפשרת לאדם לשקוע חזרה אל הנינוחות הרדומה </w:t>
      </w:r>
      <w:r w:rsidR="00BE5ED2">
        <w:rPr>
          <w:rFonts w:hint="cs"/>
          <w:rtl/>
        </w:rPr>
        <w:t>ה</w:t>
      </w:r>
      <w:r w:rsidR="00F46D3E">
        <w:rPr>
          <w:rFonts w:hint="cs"/>
          <w:rtl/>
        </w:rPr>
        <w:t>מעקרת את הדחף האותנטי</w:t>
      </w:r>
      <w:r w:rsidR="009E22E5">
        <w:rPr>
          <w:rFonts w:hint="cs"/>
          <w:rtl/>
        </w:rPr>
        <w:t>?</w:t>
      </w:r>
      <w:r w:rsidR="00F46D3E">
        <w:rPr>
          <w:rFonts w:hint="cs"/>
          <w:rtl/>
        </w:rPr>
        <w:t xml:space="preserve"> </w:t>
      </w:r>
      <w:r w:rsidR="009E22E5">
        <w:rPr>
          <w:rFonts w:hint="cs"/>
          <w:rtl/>
        </w:rPr>
        <w:t xml:space="preserve">שנית, האם </w:t>
      </w:r>
      <w:r w:rsidR="00C806C5">
        <w:rPr>
          <w:rFonts w:hint="cs"/>
          <w:rtl/>
        </w:rPr>
        <w:t>הפורמולציה</w:t>
      </w:r>
      <w:r w:rsidR="009E22E5">
        <w:rPr>
          <w:rFonts w:hint="cs"/>
          <w:rtl/>
        </w:rPr>
        <w:t xml:space="preserve"> של הרב הוטנר אינה </w:t>
      </w:r>
      <w:r w:rsidR="00C806C5">
        <w:rPr>
          <w:rFonts w:hint="cs"/>
          <w:rtl/>
        </w:rPr>
        <w:t>מסיטה</w:t>
      </w:r>
      <w:r w:rsidR="009E22E5">
        <w:rPr>
          <w:rFonts w:hint="cs"/>
          <w:rtl/>
        </w:rPr>
        <w:t xml:space="preserve"> את מוקד ההשלכה העתידית מן המוות אל הנצח באופן המעקר את המוטיבציה להיות אותנטי שמחוללת המודעות למוות? </w:t>
      </w:r>
      <w:r w:rsidR="00F46D3E">
        <w:rPr>
          <w:rFonts w:hint="cs"/>
          <w:rtl/>
        </w:rPr>
        <w:t>ש</w:t>
      </w:r>
      <w:r w:rsidR="009E22E5">
        <w:rPr>
          <w:rFonts w:hint="cs"/>
          <w:rtl/>
        </w:rPr>
        <w:t>ליש</w:t>
      </w:r>
      <w:r w:rsidR="00F46D3E">
        <w:rPr>
          <w:rFonts w:hint="cs"/>
          <w:rtl/>
        </w:rPr>
        <w:t xml:space="preserve">ית, </w:t>
      </w:r>
      <w:r w:rsidR="009E22E5">
        <w:rPr>
          <w:rFonts w:hint="cs"/>
          <w:rtl/>
        </w:rPr>
        <w:t>האם</w:t>
      </w:r>
      <w:r w:rsidR="00F46D3E">
        <w:rPr>
          <w:rFonts w:hint="cs"/>
          <w:rtl/>
        </w:rPr>
        <w:t xml:space="preserve"> </w:t>
      </w:r>
      <w:r w:rsidR="009E22E5">
        <w:rPr>
          <w:rFonts w:hint="cs"/>
          <w:rtl/>
        </w:rPr>
        <w:t>עצם</w:t>
      </w:r>
      <w:r w:rsidR="00F46D3E">
        <w:rPr>
          <w:rFonts w:hint="cs"/>
          <w:rtl/>
        </w:rPr>
        <w:t xml:space="preserve"> </w:t>
      </w:r>
      <w:r w:rsidR="009E22E5">
        <w:rPr>
          <w:rFonts w:hint="cs"/>
          <w:rtl/>
        </w:rPr>
        <w:t>ה</w:t>
      </w:r>
      <w:r w:rsidR="00F46D3E">
        <w:rPr>
          <w:rFonts w:hint="cs"/>
          <w:rtl/>
        </w:rPr>
        <w:t xml:space="preserve">חתירה לאותנטיות </w:t>
      </w:r>
      <w:r w:rsidR="009E22E5">
        <w:rPr>
          <w:rFonts w:hint="cs"/>
          <w:rtl/>
        </w:rPr>
        <w:t xml:space="preserve">יכולה להלום </w:t>
      </w:r>
      <w:r w:rsidR="00F46D3E">
        <w:rPr>
          <w:rFonts w:hint="cs"/>
          <w:rtl/>
        </w:rPr>
        <w:t>דתיות יהודית אורתודוכסית, הנשענת על מערכת ערכים מוכתבת מראש וגם, על פניו, על מערכת חובקת-כל של מעשים ובחירות מוכתבות מראש במסגרת ההלכתית</w:t>
      </w:r>
      <w:r w:rsidR="009E22E5">
        <w:rPr>
          <w:rFonts w:hint="cs"/>
          <w:rtl/>
        </w:rPr>
        <w:t>?</w:t>
      </w:r>
      <w:r w:rsidR="00F46D3E">
        <w:rPr>
          <w:rFonts w:hint="cs"/>
          <w:rtl/>
        </w:rPr>
        <w:t xml:space="preserve"> </w:t>
      </w:r>
    </w:p>
    <w:p w14:paraId="392D6B03" w14:textId="77777777" w:rsidR="00BE5ED2" w:rsidRDefault="000D2903" w:rsidP="00BE5ED2">
      <w:pPr>
        <w:rPr>
          <w:rtl/>
        </w:rPr>
      </w:pPr>
      <w:r>
        <w:rPr>
          <w:rFonts w:hint="cs"/>
          <w:rtl/>
        </w:rPr>
        <w:t>ההצעה היא כלדלהלן:</w:t>
      </w:r>
      <w:r w:rsidR="00BE5ED2">
        <w:rPr>
          <w:rFonts w:hint="cs"/>
          <w:rtl/>
        </w:rPr>
        <w:t xml:space="preserve"> </w:t>
      </w:r>
    </w:p>
    <w:p w14:paraId="1E6F256A" w14:textId="77777777" w:rsidR="00F46D3E" w:rsidRPr="0088055E" w:rsidRDefault="00F46D3E" w:rsidP="00BE5ED2">
      <w:r w:rsidRPr="0088055E">
        <w:rPr>
          <w:rFonts w:hint="cs"/>
          <w:rtl/>
        </w:rPr>
        <w:t xml:space="preserve">בדומה להיידגר, אף אצל הרב הוטנר ניתן לדבר אודות שני מצבי קיום: קיום של </w:t>
      </w:r>
      <w:r w:rsidR="00061BC5" w:rsidRPr="002350A3">
        <w:rPr>
          <w:rFonts w:hint="cs"/>
          <w:highlight w:val="cyan"/>
          <w:rtl/>
        </w:rPr>
        <w:t>יחידות</w:t>
      </w:r>
      <w:r w:rsidRPr="0088055E">
        <w:rPr>
          <w:rFonts w:hint="cs"/>
          <w:rtl/>
        </w:rPr>
        <w:t xml:space="preserve"> וקיום של חוסר </w:t>
      </w:r>
      <w:r w:rsidR="00061BC5" w:rsidRPr="002350A3">
        <w:rPr>
          <w:rFonts w:hint="cs"/>
          <w:highlight w:val="cyan"/>
          <w:rtl/>
        </w:rPr>
        <w:t>יחידו</w:t>
      </w:r>
      <w:r w:rsidRPr="002350A3">
        <w:rPr>
          <w:rFonts w:hint="cs"/>
          <w:highlight w:val="cyan"/>
          <w:rtl/>
        </w:rPr>
        <w:t>ת</w:t>
      </w:r>
      <w:r w:rsidRPr="0088055E">
        <w:rPr>
          <w:rFonts w:hint="cs"/>
          <w:rtl/>
        </w:rPr>
        <w:t>, המקבילים</w:t>
      </w:r>
      <w:r w:rsidR="00C806C5" w:rsidRPr="0088055E">
        <w:rPr>
          <w:rFonts w:hint="cs"/>
          <w:rtl/>
        </w:rPr>
        <w:t>, בשינויים המ</w:t>
      </w:r>
      <w:r w:rsidR="0088055E">
        <w:rPr>
          <w:rFonts w:hint="cs"/>
          <w:rtl/>
        </w:rPr>
        <w:t>ת</w:t>
      </w:r>
      <w:r w:rsidR="00C806C5" w:rsidRPr="0088055E">
        <w:rPr>
          <w:rFonts w:hint="cs"/>
          <w:rtl/>
        </w:rPr>
        <w:t>חייבים,</w:t>
      </w:r>
      <w:r w:rsidRPr="0088055E">
        <w:rPr>
          <w:rFonts w:hint="cs"/>
          <w:rtl/>
        </w:rPr>
        <w:t xml:space="preserve"> לקיום ה</w:t>
      </w:r>
      <w:r w:rsidR="0088055E">
        <w:rPr>
          <w:rFonts w:hint="cs"/>
          <w:rtl/>
        </w:rPr>
        <w:t>אותנטי וה</w:t>
      </w:r>
      <w:r w:rsidRPr="0088055E">
        <w:rPr>
          <w:rFonts w:hint="cs"/>
          <w:rtl/>
        </w:rPr>
        <w:t xml:space="preserve">בלתי-אותנטי. </w:t>
      </w:r>
      <w:r w:rsidR="00061BC5" w:rsidRPr="0088055E">
        <w:rPr>
          <w:rFonts w:hint="cs"/>
          <w:rtl/>
        </w:rPr>
        <w:t>ה</w:t>
      </w:r>
      <w:r w:rsidR="00061BC5" w:rsidRPr="002350A3">
        <w:rPr>
          <w:rFonts w:hint="cs"/>
          <w:highlight w:val="cyan"/>
          <w:rtl/>
        </w:rPr>
        <w:t>יחידות</w:t>
      </w:r>
      <w:r w:rsidR="00061BC5" w:rsidRPr="0088055E">
        <w:rPr>
          <w:rFonts w:hint="cs"/>
          <w:rtl/>
        </w:rPr>
        <w:t xml:space="preserve"> בדומה לאותנטיות מטביעה את כל מעשי האדם ואופני חייו בייחודיותו של האדם ומצרפת אותם לידי </w:t>
      </w:r>
      <w:r w:rsidR="00061BC5" w:rsidRPr="002350A3">
        <w:rPr>
          <w:rFonts w:hint="cs"/>
          <w:highlight w:val="cyan"/>
          <w:rtl/>
        </w:rPr>
        <w:t>תמידיות</w:t>
      </w:r>
      <w:r w:rsidR="00BE5ED2">
        <w:rPr>
          <w:rFonts w:hint="cs"/>
          <w:rtl/>
        </w:rPr>
        <w:t xml:space="preserve"> ו</w:t>
      </w:r>
      <w:r w:rsidR="00061BC5" w:rsidRPr="0088055E">
        <w:rPr>
          <w:rFonts w:hint="cs"/>
          <w:rtl/>
        </w:rPr>
        <w:t xml:space="preserve">מכוננת </w:t>
      </w:r>
      <w:r w:rsidR="00BE5ED2">
        <w:rPr>
          <w:rFonts w:hint="cs"/>
          <w:rtl/>
        </w:rPr>
        <w:t>כו</w:t>
      </w:r>
      <w:r w:rsidR="00061BC5" w:rsidRPr="0088055E">
        <w:rPr>
          <w:rFonts w:hint="cs"/>
          <w:rtl/>
        </w:rPr>
        <w:t xml:space="preserve">ליות קיומית. </w:t>
      </w:r>
    </w:p>
    <w:p w14:paraId="28FB0663" w14:textId="77777777" w:rsidR="00F46D3E" w:rsidRDefault="00B71DBC" w:rsidP="003D2D0F">
      <w:r w:rsidRPr="0088055E">
        <w:rPr>
          <w:rFonts w:hint="cs"/>
          <w:rtl/>
        </w:rPr>
        <w:t xml:space="preserve">הדמיון בין צמדי-המודוסים מתקיים גם ביחס שלהם למשמעות: מפרספקטיבה </w:t>
      </w:r>
      <w:r w:rsidR="00BE5ED2">
        <w:rPr>
          <w:rFonts w:hint="cs"/>
          <w:rtl/>
        </w:rPr>
        <w:t>קיומ</w:t>
      </w:r>
      <w:r w:rsidRPr="0088055E">
        <w:rPr>
          <w:rFonts w:hint="cs"/>
          <w:rtl/>
        </w:rPr>
        <w:t>ית, כפי שמפתח אותה היידגר בהשראת קירקגור, ה</w:t>
      </w:r>
      <w:r w:rsidR="00061BC5" w:rsidRPr="0088055E">
        <w:rPr>
          <w:rFonts w:hint="cs"/>
          <w:rtl/>
        </w:rPr>
        <w:t>קיום</w:t>
      </w:r>
      <w:r w:rsidRPr="0088055E">
        <w:rPr>
          <w:rFonts w:hint="cs"/>
          <w:rtl/>
        </w:rPr>
        <w:t xml:space="preserve"> עשוי להיות</w:t>
      </w:r>
      <w:r w:rsidR="001C70C9" w:rsidRPr="0088055E">
        <w:rPr>
          <w:rFonts w:hint="cs"/>
          <w:rtl/>
        </w:rPr>
        <w:t xml:space="preserve"> </w:t>
      </w:r>
      <w:r w:rsidR="00061BC5" w:rsidRPr="0088055E">
        <w:rPr>
          <w:rFonts w:hint="cs"/>
          <w:rtl/>
        </w:rPr>
        <w:t>משמעות</w:t>
      </w:r>
      <w:r w:rsidR="001C70C9" w:rsidRPr="0088055E">
        <w:rPr>
          <w:rFonts w:hint="cs"/>
          <w:rtl/>
        </w:rPr>
        <w:t>י</w:t>
      </w:r>
      <w:r w:rsidRPr="0088055E">
        <w:rPr>
          <w:rFonts w:hint="cs"/>
          <w:rtl/>
        </w:rPr>
        <w:t xml:space="preserve"> [אף אם רק] מבחינה קונטינגנטית, כאשר הקיום הוא אותנטי</w:t>
      </w:r>
      <w:r w:rsidR="00061BC5" w:rsidRPr="0088055E">
        <w:rPr>
          <w:rFonts w:hint="cs"/>
          <w:rtl/>
        </w:rPr>
        <w:t>.</w:t>
      </w:r>
      <w:r w:rsidRPr="0088055E">
        <w:rPr>
          <w:rFonts w:hint="cs"/>
          <w:rtl/>
        </w:rPr>
        <w:t xml:space="preserve"> באופן דומה בהגותו של הרב הוטנר ה</w:t>
      </w:r>
      <w:r w:rsidR="00061BC5" w:rsidRPr="0088055E">
        <w:rPr>
          <w:rFonts w:hint="cs"/>
          <w:rtl/>
        </w:rPr>
        <w:t>קיום</w:t>
      </w:r>
      <w:r w:rsidRPr="0088055E">
        <w:rPr>
          <w:rFonts w:hint="cs"/>
          <w:rtl/>
        </w:rPr>
        <w:t xml:space="preserve"> עשוי להיות </w:t>
      </w:r>
      <w:r w:rsidR="00061BC5" w:rsidRPr="0088055E">
        <w:rPr>
          <w:rFonts w:hint="cs"/>
          <w:rtl/>
        </w:rPr>
        <w:t>משמעותי</w:t>
      </w:r>
      <w:r w:rsidRPr="0088055E">
        <w:rPr>
          <w:rFonts w:hint="cs"/>
          <w:rtl/>
        </w:rPr>
        <w:t xml:space="preserve"> מבחינה קונטינגנטית כאשר הקיום יחידי</w:t>
      </w:r>
      <w:r w:rsidR="00061BC5" w:rsidRPr="0088055E">
        <w:rPr>
          <w:rFonts w:hint="cs"/>
          <w:rtl/>
        </w:rPr>
        <w:t>,</w:t>
      </w:r>
      <w:r w:rsidRPr="0088055E">
        <w:rPr>
          <w:rFonts w:hint="cs"/>
          <w:rtl/>
        </w:rPr>
        <w:t xml:space="preserve"> </w:t>
      </w:r>
      <w:r w:rsidR="00061BC5" w:rsidRPr="0088055E">
        <w:rPr>
          <w:rFonts w:hint="cs"/>
          <w:rtl/>
        </w:rPr>
        <w:t xml:space="preserve">אך </w:t>
      </w:r>
      <w:r w:rsidRPr="0088055E">
        <w:rPr>
          <w:rFonts w:hint="cs"/>
          <w:rtl/>
        </w:rPr>
        <w:t>ה</w:t>
      </w:r>
      <w:r w:rsidR="00061BC5" w:rsidRPr="0088055E">
        <w:rPr>
          <w:rFonts w:hint="cs"/>
          <w:rtl/>
        </w:rPr>
        <w:t>קיום</w:t>
      </w:r>
      <w:r w:rsidRPr="0088055E">
        <w:rPr>
          <w:rFonts w:hint="cs"/>
          <w:rtl/>
        </w:rPr>
        <w:t xml:space="preserve"> עשוי להיות גם </w:t>
      </w:r>
      <w:r w:rsidR="00061BC5" w:rsidRPr="0088055E">
        <w:rPr>
          <w:rFonts w:hint="cs"/>
          <w:rtl/>
        </w:rPr>
        <w:t>משמעותי</w:t>
      </w:r>
      <w:r w:rsidRPr="0088055E">
        <w:rPr>
          <w:rFonts w:hint="cs"/>
          <w:rtl/>
        </w:rPr>
        <w:t xml:space="preserve"> מבחינה אבסולוטית, כאשר</w:t>
      </w:r>
      <w:r>
        <w:rPr>
          <w:rFonts w:hint="cs"/>
          <w:rtl/>
        </w:rPr>
        <w:t xml:space="preserve"> </w:t>
      </w:r>
      <w:r w:rsidR="009E22E5">
        <w:rPr>
          <w:rFonts w:hint="cs"/>
          <w:rtl/>
        </w:rPr>
        <w:t>ה</w:t>
      </w:r>
      <w:r w:rsidR="00061BC5" w:rsidRPr="002350A3">
        <w:rPr>
          <w:rFonts w:hint="cs"/>
          <w:highlight w:val="cyan"/>
          <w:rtl/>
        </w:rPr>
        <w:t>יחידות</w:t>
      </w:r>
      <w:r w:rsidR="00061BC5">
        <w:rPr>
          <w:rFonts w:hint="cs"/>
          <w:rtl/>
        </w:rPr>
        <w:t xml:space="preserve"> ו</w:t>
      </w:r>
      <w:r w:rsidR="00061BC5" w:rsidRPr="002350A3">
        <w:rPr>
          <w:rFonts w:hint="cs"/>
          <w:highlight w:val="cyan"/>
          <w:rtl/>
        </w:rPr>
        <w:t>ה</w:t>
      </w:r>
      <w:r w:rsidR="009E22E5" w:rsidRPr="002350A3">
        <w:rPr>
          <w:rFonts w:hint="cs"/>
          <w:highlight w:val="cyan"/>
          <w:rtl/>
        </w:rPr>
        <w:t>תמידיות</w:t>
      </w:r>
      <w:r>
        <w:rPr>
          <w:rFonts w:hint="cs"/>
          <w:rtl/>
        </w:rPr>
        <w:t xml:space="preserve"> </w:t>
      </w:r>
      <w:r w:rsidR="00061BC5" w:rsidRPr="00061BC5">
        <w:rPr>
          <w:rFonts w:hint="cs"/>
          <w:rtl/>
        </w:rPr>
        <w:t>קשורים</w:t>
      </w:r>
      <w:r w:rsidRPr="00061BC5">
        <w:rPr>
          <w:rFonts w:hint="cs"/>
          <w:rtl/>
        </w:rPr>
        <w:t xml:space="preserve"> </w:t>
      </w:r>
      <w:r w:rsidR="00061BC5" w:rsidRPr="00061BC5">
        <w:rPr>
          <w:rFonts w:hint="cs"/>
          <w:rtl/>
        </w:rPr>
        <w:t>ב</w:t>
      </w:r>
      <w:r w:rsidRPr="00061BC5">
        <w:rPr>
          <w:rFonts w:hint="cs"/>
          <w:rtl/>
        </w:rPr>
        <w:t>תורה</w:t>
      </w:r>
      <w:r>
        <w:rPr>
          <w:rFonts w:hint="cs"/>
          <w:rtl/>
        </w:rPr>
        <w:t xml:space="preserve"> </w:t>
      </w:r>
      <w:r>
        <w:rPr>
          <w:rtl/>
        </w:rPr>
        <w:t>–</w:t>
      </w:r>
      <w:r>
        <w:rPr>
          <w:rFonts w:hint="cs"/>
          <w:rtl/>
        </w:rPr>
        <w:t xml:space="preserve"> דבר המתאפשר בשל כוחה של התורה להפוך כל דבר הנובע ממנה לגוף התורה עצמה </w:t>
      </w:r>
      <w:r>
        <w:rPr>
          <w:rtl/>
        </w:rPr>
        <w:t>–</w:t>
      </w:r>
      <w:r>
        <w:rPr>
          <w:rFonts w:hint="cs"/>
          <w:rtl/>
        </w:rPr>
        <w:t xml:space="preserve"> באשר התורה מתפשטת על כל מופעי חייו ומצרפת אותם </w:t>
      </w:r>
      <w:r w:rsidRPr="009E22E5">
        <w:rPr>
          <w:rFonts w:hint="cs"/>
          <w:rtl/>
        </w:rPr>
        <w:t>לאחדות ו</w:t>
      </w:r>
      <w:r w:rsidR="00A74948">
        <w:rPr>
          <w:rFonts w:hint="cs"/>
          <w:rtl/>
        </w:rPr>
        <w:t>כו</w:t>
      </w:r>
      <w:r w:rsidRPr="009E22E5">
        <w:rPr>
          <w:rFonts w:hint="cs"/>
          <w:rtl/>
        </w:rPr>
        <w:t>ליות הקשורה בנצח.</w:t>
      </w:r>
      <w:r w:rsidR="00A43BB7">
        <w:rPr>
          <w:rFonts w:hint="cs"/>
          <w:rtl/>
        </w:rPr>
        <w:t xml:space="preserve"> </w:t>
      </w:r>
      <w:r w:rsidR="001C70C9">
        <w:rPr>
          <w:rFonts w:hint="cs"/>
          <w:rtl/>
        </w:rPr>
        <w:t xml:space="preserve">בנקודה זו אנו מוצאים דווקא נקודת דימיון חשובה בין הרב הוטנר להוגה אקזיסטנציאליסטי אחר </w:t>
      </w:r>
      <w:r w:rsidR="001C70C9">
        <w:rPr>
          <w:rtl/>
        </w:rPr>
        <w:t>–</w:t>
      </w:r>
      <w:r w:rsidR="001C70C9">
        <w:rPr>
          <w:rFonts w:hint="cs"/>
          <w:rtl/>
        </w:rPr>
        <w:t xml:space="preserve"> קירקגור.</w:t>
      </w:r>
      <w:r w:rsidR="001C70C9" w:rsidRPr="001C70C9">
        <w:rPr>
          <w:rtl/>
        </w:rPr>
        <w:t xml:space="preserve"> עבור היידגר, על מנת שהקיום יהיה אותנטי מספיק שהאדם יתחייב לייחודיות שלו; ואילו עבור קירקגור, האותנטיות תלויה באידאה שהאדם מתחייב אליה באופן מוחלט, ומסקנתו היא שהאידאה הזו מוכרחת להיות האידאה הנוצרית. הרב הוטנר כאן ממצע באופן מסוים בין השניים. האותנטיות אפשרית, באופן עקרוני, על בסיס </w:t>
      </w:r>
      <w:r w:rsidR="00C806C5" w:rsidRPr="001C70C9">
        <w:rPr>
          <w:rtl/>
        </w:rPr>
        <w:t>הייח</w:t>
      </w:r>
      <w:r w:rsidR="00C806C5">
        <w:rPr>
          <w:rFonts w:hint="cs"/>
          <w:rtl/>
        </w:rPr>
        <w:t>ו</w:t>
      </w:r>
      <w:r w:rsidR="00C806C5" w:rsidRPr="001C70C9">
        <w:rPr>
          <w:rtl/>
        </w:rPr>
        <w:t>דיות</w:t>
      </w:r>
      <w:r w:rsidR="001C70C9" w:rsidRPr="001C70C9">
        <w:rPr>
          <w:rtl/>
        </w:rPr>
        <w:t xml:space="preserve"> האנושית לבדה; אולם על מנת שתהיה אותנטית אמתית, הקשורה בנצח והמכוננת משמעות אבסולוטית, היא מוכרחת להיות קשורה באידאה מסויימת: התורה.</w:t>
      </w:r>
    </w:p>
    <w:p w14:paraId="4130C441" w14:textId="77777777" w:rsidR="00F46D3E" w:rsidRDefault="00F46D3E" w:rsidP="003D2D0F">
      <w:r>
        <w:rPr>
          <w:rFonts w:hint="cs"/>
          <w:rtl/>
        </w:rPr>
        <w:t>אצל שני ההוגים התנועה בין שני המודוסים של הקיום תלוי</w:t>
      </w:r>
      <w:r w:rsidR="003D2D0F">
        <w:rPr>
          <w:rFonts w:hint="cs"/>
          <w:rtl/>
        </w:rPr>
        <w:t>ה</w:t>
      </w:r>
      <w:r>
        <w:rPr>
          <w:rFonts w:hint="cs"/>
          <w:rtl/>
        </w:rPr>
        <w:t xml:space="preserve"> בהשלכה עתידית אל עבר חוויה הנמצאת מחוץ לאופק </w:t>
      </w:r>
      <w:r w:rsidR="006468B4">
        <w:rPr>
          <w:rFonts w:hint="cs"/>
          <w:rtl/>
        </w:rPr>
        <w:t>קיומו</w:t>
      </w:r>
      <w:r>
        <w:rPr>
          <w:rFonts w:hint="cs"/>
          <w:rtl/>
        </w:rPr>
        <w:t xml:space="preserve"> של האדם. בפרדיגמה ההיידגריאנית, המודעות לאירוע המוות הבלתי נמנע חושף מצד אחד את סופיות הקיום ואת היותו חסר משמעות בפני עצמו, ומצד שני את אפשרות ייחודיות הקיום, הנצחיות הקיומית והמשמעות שהיא מכוננת. המוות מעורר חרדה, העשויה להביא לידי אחת משתי תגובות: הדחקה, שכחה ובריחה חזרה אל הקיום הבלתי-אותנטי </w:t>
      </w:r>
      <w:r>
        <w:rPr>
          <w:rFonts w:hint="cs"/>
          <w:rtl/>
        </w:rPr>
        <w:lastRenderedPageBreak/>
        <w:t>הרדום; או התעוררות של דחף לחיות בצורה מלאה וייחודיות ככל הניתן כל עוד ניתן. הרצון לחיים בעלי משמעות, גם אם קונטינגנטית, דוחקת באדם לחיות באופן אותנטי. זהו ההיות-לקראת-המוות.</w:t>
      </w:r>
    </w:p>
    <w:p w14:paraId="06E5C59D" w14:textId="77777777" w:rsidR="00F46D3E" w:rsidRDefault="003D2D0F" w:rsidP="00390D4E">
      <w:pPr>
        <w:rPr>
          <w:rtl/>
        </w:rPr>
      </w:pPr>
      <w:r>
        <w:rPr>
          <w:rFonts w:hint="cs"/>
          <w:rtl/>
        </w:rPr>
        <w:t xml:space="preserve">כאן אנו </w:t>
      </w:r>
      <w:r w:rsidR="006468B4">
        <w:rPr>
          <w:rFonts w:hint="cs"/>
          <w:rtl/>
        </w:rPr>
        <w:t>פו</w:t>
      </w:r>
      <w:r>
        <w:rPr>
          <w:rFonts w:hint="cs"/>
          <w:rtl/>
        </w:rPr>
        <w:t xml:space="preserve">גשים בהבדל המשמעותי בין השניים. </w:t>
      </w:r>
      <w:r w:rsidR="00F46D3E">
        <w:rPr>
          <w:rFonts w:hint="cs"/>
          <w:rtl/>
        </w:rPr>
        <w:t>בפרדיגמה ההוטנרית, ההשלכה העתידית כפולה</w:t>
      </w:r>
      <w:r>
        <w:rPr>
          <w:rFonts w:hint="cs"/>
          <w:rtl/>
        </w:rPr>
        <w:t xml:space="preserve">, וכאן </w:t>
      </w:r>
      <w:r w:rsidR="006468B4">
        <w:rPr>
          <w:rFonts w:hint="cs"/>
          <w:rtl/>
        </w:rPr>
        <w:t>טמון</w:t>
      </w:r>
      <w:r>
        <w:rPr>
          <w:rFonts w:hint="cs"/>
          <w:rtl/>
        </w:rPr>
        <w:t xml:space="preserve"> פתרון</w:t>
      </w:r>
      <w:r w:rsidR="006468B4">
        <w:rPr>
          <w:rFonts w:hint="cs"/>
          <w:rtl/>
        </w:rPr>
        <w:t xml:space="preserve"> אפשרי</w:t>
      </w:r>
      <w:r>
        <w:rPr>
          <w:rFonts w:hint="cs"/>
          <w:rtl/>
        </w:rPr>
        <w:t xml:space="preserve"> לשתיים מהקושיות שהעלי</w:t>
      </w:r>
      <w:r w:rsidR="006468B4">
        <w:rPr>
          <w:rFonts w:hint="cs"/>
          <w:rtl/>
        </w:rPr>
        <w:t>תי</w:t>
      </w:r>
      <w:r>
        <w:rPr>
          <w:rFonts w:hint="cs"/>
          <w:rtl/>
        </w:rPr>
        <w:t>.</w:t>
      </w:r>
      <w:r w:rsidR="00F46D3E">
        <w:rPr>
          <w:rFonts w:hint="cs"/>
          <w:rtl/>
        </w:rPr>
        <w:t xml:space="preserve"> ההשלכה הראשונה היא המוות. המוות</w:t>
      </w:r>
      <w:r>
        <w:rPr>
          <w:rFonts w:hint="cs"/>
          <w:rtl/>
        </w:rPr>
        <w:t xml:space="preserve"> אצל היידגר הוא הגורם </w:t>
      </w:r>
      <w:r w:rsidR="00E5737C">
        <w:rPr>
          <w:rFonts w:hint="cs"/>
          <w:rtl/>
        </w:rPr>
        <w:t>המעורר את האדם למובחנותו וייחודיותו מצד אחד, ו</w:t>
      </w:r>
      <w:r>
        <w:rPr>
          <w:rFonts w:hint="cs"/>
          <w:rtl/>
        </w:rPr>
        <w:t>ה</w:t>
      </w:r>
      <w:r w:rsidR="00E5737C">
        <w:rPr>
          <w:rFonts w:hint="cs"/>
          <w:rtl/>
        </w:rPr>
        <w:t>וא תוחם את קיומו של האדם באופן המאפשר טוטאליות קיומית.</w:t>
      </w:r>
      <w:r>
        <w:rPr>
          <w:rFonts w:hint="cs"/>
          <w:rtl/>
        </w:rPr>
        <w:t xml:space="preserve"> </w:t>
      </w:r>
      <w:r w:rsidR="00E5737C">
        <w:rPr>
          <w:rFonts w:hint="cs"/>
          <w:rtl/>
        </w:rPr>
        <w:t>יכולתו של האדם ליצור זהות בין עצמו לבין הנצח בהגותו של הרב הוטנר תלויה גם כן בייחודיות המהווה תנאי ל</w:t>
      </w:r>
      <w:r w:rsidR="00E5737C" w:rsidRPr="002350A3">
        <w:rPr>
          <w:rFonts w:hint="cs"/>
          <w:highlight w:val="cyan"/>
          <w:rtl/>
        </w:rPr>
        <w:t>תמידיות</w:t>
      </w:r>
      <w:r w:rsidR="00E5737C">
        <w:rPr>
          <w:rFonts w:hint="cs"/>
          <w:rtl/>
        </w:rPr>
        <w:t xml:space="preserve">: </w:t>
      </w:r>
      <w:r w:rsidR="00E5737C" w:rsidRPr="002350A3">
        <w:rPr>
          <w:rFonts w:hint="cs"/>
          <w:highlight w:val="cyan"/>
          <w:rtl/>
        </w:rPr>
        <w:t>תמידיות</w:t>
      </w:r>
      <w:r w:rsidR="00E5737C">
        <w:rPr>
          <w:rFonts w:hint="cs"/>
          <w:rtl/>
        </w:rPr>
        <w:t xml:space="preserve"> של נצח אפשרית רק בתמידיות בתורה, ותמידיות בתורה אפשרית רק בתלמוד תורה הייחודי, המביא למעשה הייחודי </w:t>
      </w:r>
      <w:r w:rsidR="00E5737C">
        <w:rPr>
          <w:rtl/>
        </w:rPr>
        <w:t>–</w:t>
      </w:r>
      <w:r w:rsidR="00E5737C">
        <w:rPr>
          <w:rFonts w:hint="cs"/>
          <w:rtl/>
        </w:rPr>
        <w:t xml:space="preserve"> עשיית </w:t>
      </w:r>
      <w:r w:rsidR="00E5737C" w:rsidRPr="002350A3">
        <w:rPr>
          <w:rFonts w:hint="cs"/>
          <w:highlight w:val="cyan"/>
          <w:rtl/>
        </w:rPr>
        <w:t xml:space="preserve">מעשי </w:t>
      </w:r>
      <w:r w:rsidR="00201440" w:rsidRPr="002350A3">
        <w:rPr>
          <w:rFonts w:hint="cs"/>
          <w:highlight w:val="cyan"/>
          <w:rtl/>
        </w:rPr>
        <w:t>ה</w:t>
      </w:r>
      <w:r w:rsidR="00E5737C" w:rsidRPr="002350A3">
        <w:rPr>
          <w:rFonts w:hint="cs"/>
          <w:highlight w:val="cyan"/>
          <w:rtl/>
        </w:rPr>
        <w:t>רשות</w:t>
      </w:r>
      <w:r w:rsidR="00E5737C">
        <w:rPr>
          <w:rFonts w:hint="cs"/>
          <w:rtl/>
        </w:rPr>
        <w:t xml:space="preserve"> </w:t>
      </w:r>
      <w:r w:rsidR="00E5737C" w:rsidRPr="00201440">
        <w:rPr>
          <w:rFonts w:hint="cs"/>
          <w:rtl/>
        </w:rPr>
        <w:t>שלו</w:t>
      </w:r>
      <w:r w:rsidR="00E5737C">
        <w:rPr>
          <w:rFonts w:hint="cs"/>
          <w:rtl/>
        </w:rPr>
        <w:t xml:space="preserve"> לשם לשמים.</w:t>
      </w:r>
      <w:r w:rsidR="00201440">
        <w:rPr>
          <w:rFonts w:hint="cs"/>
          <w:rtl/>
        </w:rPr>
        <w:t xml:space="preserve"> </w:t>
      </w:r>
      <w:r w:rsidR="00F46D3E">
        <w:rPr>
          <w:rFonts w:hint="cs"/>
          <w:rtl/>
        </w:rPr>
        <w:t xml:space="preserve">אולם בניגוד להיידגר, עבור הרב הוטנר המודעות למוות </w:t>
      </w:r>
      <w:r w:rsidR="00201440">
        <w:rPr>
          <w:rFonts w:hint="cs"/>
          <w:rtl/>
        </w:rPr>
        <w:t>לבדה לא יכולה לעורר את האדם לאותנטיות, שכן הסופיות הבלתי נמענת מובילה ל</w:t>
      </w:r>
      <w:r w:rsidR="00F46D3E">
        <w:rPr>
          <w:rFonts w:hint="cs"/>
          <w:rtl/>
        </w:rPr>
        <w:t>ייאוש ניהיליסטי גמור</w:t>
      </w:r>
      <w:r w:rsidR="00A06D43">
        <w:rPr>
          <w:rFonts w:hint="cs"/>
          <w:rtl/>
        </w:rPr>
        <w:t>, מהסוג המהווה עבורו הכפירה החמורה של תקופתו</w:t>
      </w:r>
      <w:r w:rsidR="00173868">
        <w:rPr>
          <w:rFonts w:hint="cs"/>
          <w:rtl/>
        </w:rPr>
        <w:t>. עובדת אפשרותה של האותנטיות ושל המשמעות הקונטינגנטית, שהרב הוטנר על פניו מכיר בה, אין ביכולתה לעורר דחף לפעולה</w:t>
      </w:r>
      <w:r w:rsidR="00F46D3E">
        <w:rPr>
          <w:rFonts w:hint="cs"/>
          <w:rtl/>
        </w:rPr>
        <w:t>.</w:t>
      </w:r>
      <w:r w:rsidR="00841FD1">
        <w:rPr>
          <w:rStyle w:val="FootnoteReference"/>
          <w:rtl/>
        </w:rPr>
        <w:footnoteReference w:id="63"/>
      </w:r>
    </w:p>
    <w:p w14:paraId="37DABCE7" w14:textId="77777777" w:rsidR="00201440" w:rsidRDefault="00A74948" w:rsidP="005317BF">
      <w:pPr>
        <w:rPr>
          <w:rFonts w:hint="cs"/>
          <w:rtl/>
        </w:rPr>
      </w:pPr>
      <w:r w:rsidRPr="00F32E93">
        <w:rPr>
          <w:rFonts w:hint="cs"/>
          <w:rtl/>
        </w:rPr>
        <w:t>בשלב זה</w:t>
      </w:r>
      <w:r w:rsidR="00201440" w:rsidRPr="00F32E93">
        <w:rPr>
          <w:rFonts w:hint="cs"/>
          <w:rtl/>
        </w:rPr>
        <w:t xml:space="preserve"> נכנסת</w:t>
      </w:r>
      <w:r w:rsidR="00F46D3E">
        <w:rPr>
          <w:rFonts w:hint="cs"/>
          <w:rtl/>
        </w:rPr>
        <w:t xml:space="preserve"> </w:t>
      </w:r>
      <w:r>
        <w:rPr>
          <w:rFonts w:hint="cs"/>
          <w:rtl/>
        </w:rPr>
        <w:t xml:space="preserve">לתמונה </w:t>
      </w:r>
      <w:r w:rsidR="00201440">
        <w:rPr>
          <w:rFonts w:hint="cs"/>
          <w:rtl/>
        </w:rPr>
        <w:t>ה</w:t>
      </w:r>
      <w:r w:rsidR="00F46D3E">
        <w:rPr>
          <w:rFonts w:hint="cs"/>
          <w:rtl/>
        </w:rPr>
        <w:t xml:space="preserve">השלכה </w:t>
      </w:r>
      <w:r w:rsidR="00201440">
        <w:rPr>
          <w:rFonts w:hint="cs"/>
          <w:rtl/>
        </w:rPr>
        <w:t>העתידית ה</w:t>
      </w:r>
      <w:r w:rsidR="00F46D3E">
        <w:rPr>
          <w:rFonts w:hint="cs"/>
          <w:rtl/>
        </w:rPr>
        <w:t>שניה, הזמינה בשל האמונה התאולוגית היהודית: ה</w:t>
      </w:r>
      <w:r w:rsidR="00B56480">
        <w:rPr>
          <w:rFonts w:hint="cs"/>
          <w:rtl/>
        </w:rPr>
        <w:t>נ</w:t>
      </w:r>
      <w:r w:rsidR="003D2D0F">
        <w:rPr>
          <w:rFonts w:hint="cs"/>
          <w:rtl/>
        </w:rPr>
        <w:t>צ</w:t>
      </w:r>
      <w:r w:rsidR="00B56480">
        <w:rPr>
          <w:rFonts w:hint="cs"/>
          <w:rtl/>
        </w:rPr>
        <w:t>ח</w:t>
      </w:r>
      <w:r w:rsidR="00AE0BA5">
        <w:rPr>
          <w:rFonts w:hint="cs"/>
          <w:rtl/>
        </w:rPr>
        <w:t>,</w:t>
      </w:r>
      <w:r w:rsidR="00F46D3E">
        <w:rPr>
          <w:rFonts w:hint="cs"/>
          <w:rtl/>
        </w:rPr>
        <w:t xml:space="preserve"> אופק הקיום הנצחי של האינדיבידואל. המודעות </w:t>
      </w:r>
      <w:r w:rsidR="000B77DA">
        <w:rPr>
          <w:rFonts w:hint="cs"/>
          <w:rtl/>
        </w:rPr>
        <w:t>לתחיה</w:t>
      </w:r>
      <w:r w:rsidR="00F46D3E">
        <w:rPr>
          <w:rFonts w:hint="cs"/>
          <w:rtl/>
        </w:rPr>
        <w:t xml:space="preserve"> מתפקדת </w:t>
      </w:r>
      <w:r w:rsidR="00F46D3E" w:rsidRPr="00481022">
        <w:rPr>
          <w:rFonts w:hint="cs"/>
          <w:rtl/>
        </w:rPr>
        <w:t xml:space="preserve">במקביל למודעות למוות: </w:t>
      </w:r>
      <w:r w:rsidR="00201440" w:rsidRPr="00481022">
        <w:rPr>
          <w:rFonts w:hint="cs"/>
          <w:rtl/>
        </w:rPr>
        <w:t>המוות הכרחי ובלתי-נמנע, אבל ה</w:t>
      </w:r>
      <w:r w:rsidR="00F46D3E" w:rsidRPr="00481022">
        <w:rPr>
          <w:rFonts w:hint="cs"/>
          <w:rtl/>
        </w:rPr>
        <w:t>סופי</w:t>
      </w:r>
      <w:r w:rsidR="00201440" w:rsidRPr="00481022">
        <w:rPr>
          <w:rFonts w:hint="cs"/>
          <w:rtl/>
        </w:rPr>
        <w:t xml:space="preserve">ות </w:t>
      </w:r>
      <w:r w:rsidR="00F46D3E" w:rsidRPr="00481022">
        <w:rPr>
          <w:rFonts w:hint="cs"/>
          <w:rtl/>
        </w:rPr>
        <w:t>א</w:t>
      </w:r>
      <w:r w:rsidR="00201440" w:rsidRPr="00481022">
        <w:rPr>
          <w:rFonts w:hint="cs"/>
          <w:rtl/>
        </w:rPr>
        <w:t>ינה הכרחית. כך נחשפת בפני</w:t>
      </w:r>
      <w:r w:rsidR="000B77DA" w:rsidRPr="00481022">
        <w:rPr>
          <w:rFonts w:hint="cs"/>
          <w:rtl/>
        </w:rPr>
        <w:t xml:space="preserve"> האדם,</w:t>
      </w:r>
      <w:r w:rsidR="00F46D3E" w:rsidRPr="00481022">
        <w:rPr>
          <w:rFonts w:hint="cs"/>
          <w:rtl/>
        </w:rPr>
        <w:t xml:space="preserve"> </w:t>
      </w:r>
      <w:r w:rsidR="00201440" w:rsidRPr="00481022">
        <w:rPr>
          <w:rFonts w:hint="cs"/>
          <w:rtl/>
        </w:rPr>
        <w:t>לצד וודאות ה</w:t>
      </w:r>
      <w:r w:rsidR="00201440">
        <w:rPr>
          <w:rFonts w:hint="cs"/>
          <w:rtl/>
        </w:rPr>
        <w:t>מוות ואפשרות הנצחיות הקיומית</w:t>
      </w:r>
      <w:r w:rsidR="000B77DA">
        <w:rPr>
          <w:rFonts w:hint="cs"/>
          <w:rtl/>
        </w:rPr>
        <w:t>,</w:t>
      </w:r>
      <w:r w:rsidR="00201440">
        <w:rPr>
          <w:rFonts w:hint="cs"/>
          <w:rtl/>
        </w:rPr>
        <w:t xml:space="preserve"> גם</w:t>
      </w:r>
      <w:r w:rsidR="00F46D3E">
        <w:rPr>
          <w:rFonts w:hint="cs"/>
          <w:rtl/>
        </w:rPr>
        <w:t xml:space="preserve"> אפשרות של נצחיות אבסולוטית ושל משמעות שאינה קונטינגנטית. </w:t>
      </w:r>
      <w:r w:rsidR="00201440">
        <w:rPr>
          <w:rFonts w:hint="cs"/>
          <w:rtl/>
        </w:rPr>
        <w:t>אך זוהי אפשרות: כפי שהסופיות אינה הכרחית, אף הנצחיות אינה הכרחית.</w:t>
      </w:r>
      <w:r w:rsidR="00F46D3E">
        <w:rPr>
          <w:rFonts w:hint="cs"/>
          <w:rtl/>
        </w:rPr>
        <w:t xml:space="preserve"> </w:t>
      </w:r>
      <w:r w:rsidR="00201440">
        <w:rPr>
          <w:rFonts w:hint="cs"/>
          <w:rtl/>
        </w:rPr>
        <w:t>רק</w:t>
      </w:r>
      <w:r w:rsidR="00F46D3E">
        <w:rPr>
          <w:rFonts w:hint="cs"/>
          <w:rtl/>
        </w:rPr>
        <w:t xml:space="preserve"> המוות הינו ודאי</w:t>
      </w:r>
      <w:r w:rsidR="00361802">
        <w:rPr>
          <w:rFonts w:hint="cs"/>
          <w:rtl/>
        </w:rPr>
        <w:t xml:space="preserve"> עבור האינדיבידואל</w:t>
      </w:r>
      <w:r w:rsidR="00F46D3E">
        <w:rPr>
          <w:rFonts w:hint="cs"/>
          <w:rtl/>
        </w:rPr>
        <w:t>. אפשרות</w:t>
      </w:r>
      <w:r w:rsidR="00361802">
        <w:rPr>
          <w:rFonts w:hint="cs"/>
          <w:rtl/>
        </w:rPr>
        <w:t xml:space="preserve">ה של </w:t>
      </w:r>
      <w:r w:rsidR="00F46D3E">
        <w:rPr>
          <w:rFonts w:hint="cs"/>
          <w:rtl/>
        </w:rPr>
        <w:t>סופיות מוחלטת ומאיינת בצל המוות היא אפשרות אמתית בהחלט, למעשה</w:t>
      </w:r>
      <w:r w:rsidR="00AE0BA5">
        <w:rPr>
          <w:rFonts w:hint="cs"/>
          <w:rtl/>
        </w:rPr>
        <w:t>,</w:t>
      </w:r>
      <w:r w:rsidR="00F46D3E">
        <w:rPr>
          <w:rFonts w:hint="cs"/>
          <w:rtl/>
        </w:rPr>
        <w:t xml:space="preserve"> זוהי אפשרות ברירת המחדל של הא</w:t>
      </w:r>
      <w:r w:rsidR="00201440">
        <w:rPr>
          <w:rFonts w:hint="cs"/>
          <w:rtl/>
        </w:rPr>
        <w:t>דם</w:t>
      </w:r>
      <w:r w:rsidR="00F46D3E">
        <w:rPr>
          <w:rFonts w:hint="cs"/>
          <w:rtl/>
        </w:rPr>
        <w:t>. התחיה והנצחיות אינם נתונים; ממש כמו המשמעות ה</w:t>
      </w:r>
      <w:r w:rsidR="00AE0BA5">
        <w:rPr>
          <w:rFonts w:hint="cs"/>
          <w:rtl/>
        </w:rPr>
        <w:t>קיומ</w:t>
      </w:r>
      <w:r w:rsidR="00F46D3E">
        <w:rPr>
          <w:rFonts w:hint="cs"/>
          <w:rtl/>
        </w:rPr>
        <w:t xml:space="preserve">ית, הם נרכשים על ידי האדם במאמץ הסיזיפי לחיות </w:t>
      </w:r>
      <w:r w:rsidR="00390D4E">
        <w:rPr>
          <w:rFonts w:hint="cs"/>
          <w:rtl/>
        </w:rPr>
        <w:t>באופן אותנטי</w:t>
      </w:r>
      <w:r w:rsidR="00F46D3E">
        <w:rPr>
          <w:rFonts w:hint="cs"/>
          <w:rtl/>
        </w:rPr>
        <w:t>. אפשרות ה</w:t>
      </w:r>
      <w:r w:rsidR="00201440">
        <w:rPr>
          <w:rFonts w:hint="cs"/>
          <w:rtl/>
        </w:rPr>
        <w:t>נצחיות</w:t>
      </w:r>
      <w:r w:rsidR="00F46D3E">
        <w:rPr>
          <w:rFonts w:hint="cs"/>
          <w:rtl/>
        </w:rPr>
        <w:t xml:space="preserve"> משמרת את החרדה הקיומית, או למצער</w:t>
      </w:r>
      <w:r w:rsidR="00390D4E">
        <w:rPr>
          <w:rFonts w:hint="cs"/>
          <w:rtl/>
        </w:rPr>
        <w:t>,</w:t>
      </w:r>
      <w:r w:rsidR="00F46D3E">
        <w:rPr>
          <w:rFonts w:hint="cs"/>
          <w:rtl/>
        </w:rPr>
        <w:t xml:space="preserve"> מידה משמעותית</w:t>
      </w:r>
      <w:r w:rsidR="00390D4E">
        <w:rPr>
          <w:rFonts w:hint="cs"/>
          <w:rtl/>
        </w:rPr>
        <w:t xml:space="preserve"> דיה</w:t>
      </w:r>
      <w:r w:rsidR="00F46D3E">
        <w:rPr>
          <w:rFonts w:hint="cs"/>
          <w:rtl/>
        </w:rPr>
        <w:t xml:space="preserve"> של חרדה קיומית, </w:t>
      </w:r>
      <w:r w:rsidR="00390D4E">
        <w:rPr>
          <w:rFonts w:hint="cs"/>
          <w:rtl/>
        </w:rPr>
        <w:t>באופן המסוגל</w:t>
      </w:r>
      <w:r w:rsidR="00F46D3E">
        <w:rPr>
          <w:rFonts w:hint="cs"/>
          <w:rtl/>
        </w:rPr>
        <w:t xml:space="preserve"> לעורר את הדחף המניע את אותנטיות</w:t>
      </w:r>
      <w:r w:rsidR="00201440">
        <w:rPr>
          <w:rFonts w:hint="cs"/>
          <w:rtl/>
        </w:rPr>
        <w:t>. שכן ללא אותנטיות, ללא חותמה המאחד והמתכלל של הייחודיות</w:t>
      </w:r>
      <w:r w:rsidR="00C30187">
        <w:rPr>
          <w:rFonts w:hint="cs"/>
          <w:rtl/>
        </w:rPr>
        <w:t>,</w:t>
      </w:r>
      <w:r w:rsidR="00201440">
        <w:rPr>
          <w:rFonts w:hint="cs"/>
          <w:rtl/>
        </w:rPr>
        <w:t xml:space="preserve"> לא תתכן טוטאליות של לימוד תורה המתפשט על כלל הווייתו של האדם, מהדעת שבו ועד האפשרויות הייחודיות המזדמנות </w:t>
      </w:r>
      <w:r w:rsidR="00201440" w:rsidRPr="002350A3">
        <w:rPr>
          <w:rFonts w:hint="cs"/>
          <w:highlight w:val="cyan"/>
          <w:rtl/>
        </w:rPr>
        <w:t>בדברי הרשות</w:t>
      </w:r>
      <w:r w:rsidR="00201440">
        <w:rPr>
          <w:rFonts w:hint="cs"/>
          <w:rtl/>
        </w:rPr>
        <w:t xml:space="preserve"> </w:t>
      </w:r>
      <w:r w:rsidR="00C806C5">
        <w:rPr>
          <w:rFonts w:hint="cs"/>
          <w:rtl/>
        </w:rPr>
        <w:t>הנקרים</w:t>
      </w:r>
      <w:r w:rsidR="00201440">
        <w:rPr>
          <w:rFonts w:hint="cs"/>
          <w:rtl/>
        </w:rPr>
        <w:t xml:space="preserve"> בפניו, ולא תיתכן נצחיות. </w:t>
      </w:r>
      <w:r w:rsidR="00390D4E">
        <w:rPr>
          <w:rFonts w:hint="cs"/>
          <w:rtl/>
        </w:rPr>
        <w:t>תחית המתים</w:t>
      </w:r>
      <w:r w:rsidR="00C30187">
        <w:rPr>
          <w:rFonts w:hint="cs"/>
          <w:rtl/>
        </w:rPr>
        <w:t>,</w:t>
      </w:r>
      <w:r w:rsidR="00201440">
        <w:rPr>
          <w:rFonts w:hint="cs"/>
          <w:rtl/>
        </w:rPr>
        <w:t xml:space="preserve"> והנצחיות האבסולוטית עליה היא מבשרת</w:t>
      </w:r>
      <w:r w:rsidR="00C30187">
        <w:rPr>
          <w:rFonts w:hint="cs"/>
          <w:rtl/>
        </w:rPr>
        <w:t>,</w:t>
      </w:r>
      <w:r w:rsidR="00201440">
        <w:rPr>
          <w:rFonts w:hint="cs"/>
          <w:rtl/>
        </w:rPr>
        <w:t xml:space="preserve"> אינם מאיינים את ע</w:t>
      </w:r>
      <w:r w:rsidR="00CC73F5">
        <w:rPr>
          <w:rFonts w:hint="cs"/>
          <w:rtl/>
        </w:rPr>
        <w:t>ו</w:t>
      </w:r>
      <w:r w:rsidR="00201440">
        <w:rPr>
          <w:rFonts w:hint="cs"/>
          <w:rtl/>
        </w:rPr>
        <w:t xml:space="preserve">קצו של המוות, הם מניחים לצידו תקווה שבאפשרות חדשה נוספת שאחריו, באופן המספיק להקהות את עקצו ולתמרץ </w:t>
      </w:r>
      <w:r w:rsidR="00BA111E">
        <w:rPr>
          <w:rFonts w:hint="cs"/>
          <w:rtl/>
        </w:rPr>
        <w:t>בדחיפות יתרה קי</w:t>
      </w:r>
      <w:r w:rsidR="00C30187">
        <w:rPr>
          <w:rFonts w:hint="cs"/>
          <w:rtl/>
        </w:rPr>
        <w:t>ו</w:t>
      </w:r>
      <w:r w:rsidR="00BA111E">
        <w:rPr>
          <w:rFonts w:hint="cs"/>
          <w:rtl/>
        </w:rPr>
        <w:t xml:space="preserve">ם אותנטי. עבור היידגר, הרעיון של חיי הנצח התאולוגי היא אשליה מנחמת. עבור הרב הוטנר, </w:t>
      </w:r>
      <w:r w:rsidR="00C30187">
        <w:rPr>
          <w:rFonts w:hint="cs"/>
          <w:rtl/>
        </w:rPr>
        <w:t xml:space="preserve">החלטיות המוות היא עובדה מייאשת ותו לא. אדרבה, </w:t>
      </w:r>
      <w:r w:rsidR="00BA111E">
        <w:rPr>
          <w:rFonts w:hint="cs"/>
          <w:rtl/>
        </w:rPr>
        <w:t xml:space="preserve">דווקא הרעיון של משמעות קונטינגנטית </w:t>
      </w:r>
      <w:r w:rsidR="00C30187">
        <w:rPr>
          <w:rFonts w:hint="cs"/>
          <w:rtl/>
        </w:rPr>
        <w:t>עשויה להיתפס לאור הגותו של הרב הוטנר כ</w:t>
      </w:r>
      <w:r w:rsidR="00BA111E">
        <w:rPr>
          <w:rFonts w:hint="cs"/>
          <w:rtl/>
        </w:rPr>
        <w:t>אשליה מנחמת, שכן אין בינה ובין האין ולא כלום</w:t>
      </w:r>
      <w:r w:rsidR="00C30187">
        <w:rPr>
          <w:rFonts w:hint="cs"/>
          <w:rtl/>
        </w:rPr>
        <w:t>.</w:t>
      </w:r>
      <w:r w:rsidR="00BA111E">
        <w:rPr>
          <w:rFonts w:hint="cs"/>
          <w:rtl/>
        </w:rPr>
        <w:t xml:space="preserve"> הנצח </w:t>
      </w:r>
      <w:r w:rsidR="00C30187">
        <w:rPr>
          <w:rFonts w:hint="cs"/>
          <w:rtl/>
        </w:rPr>
        <w:t xml:space="preserve">לעומת זאת, עבור הרב הוטנר, </w:t>
      </w:r>
      <w:r w:rsidR="00BA111E">
        <w:rPr>
          <w:rFonts w:hint="cs"/>
          <w:rtl/>
        </w:rPr>
        <w:t>אינו רעיון מנחם אלא דוחק, אף יותר משהמוות מסוגל להיות, שכן הרבה יותר מונח על הכף: היה אותנטי והענק לחייך אופק נצחי ומשמעות אבסולוטית, או שקע בקיום-כזב והתפוגג כלא היית.</w:t>
      </w:r>
    </w:p>
    <w:p w14:paraId="5D8DAB7B" w14:textId="77777777" w:rsidR="00E93A3B" w:rsidRDefault="003C4245" w:rsidP="00E93A3B">
      <w:pPr>
        <w:rPr>
          <w:rFonts w:hint="cs"/>
        </w:rPr>
      </w:pPr>
      <w:r>
        <w:rPr>
          <w:rFonts w:hint="cs"/>
          <w:rtl/>
        </w:rPr>
        <w:t>כאן המקום</w:t>
      </w:r>
      <w:r>
        <w:rPr>
          <w:rtl/>
        </w:rPr>
        <w:t xml:space="preserve"> לעמוד על ה</w:t>
      </w:r>
      <w:r>
        <w:rPr>
          <w:rFonts w:hint="cs"/>
          <w:rtl/>
        </w:rPr>
        <w:t>אופן הייחודי בו</w:t>
      </w:r>
      <w:r>
        <w:rPr>
          <w:rtl/>
        </w:rPr>
        <w:t xml:space="preserve"> מושג חיי הנצח</w:t>
      </w:r>
      <w:r>
        <w:rPr>
          <w:rFonts w:hint="cs"/>
          <w:rtl/>
        </w:rPr>
        <w:t xml:space="preserve"> והעולם הבא מתפקדים בהגותו של הרב הוטנר</w:t>
      </w:r>
      <w:r>
        <w:rPr>
          <w:rtl/>
        </w:rPr>
        <w:t>.</w:t>
      </w:r>
      <w:r>
        <w:rPr>
          <w:rFonts w:hint="cs"/>
          <w:rtl/>
        </w:rPr>
        <w:t xml:space="preserve"> לאור מהלך ההיות-לקראת-הנצח ניתן לסכם את </w:t>
      </w:r>
      <w:r>
        <w:rPr>
          <w:rtl/>
        </w:rPr>
        <w:t xml:space="preserve">ההבדל בין </w:t>
      </w:r>
      <w:r w:rsidR="00C806C5">
        <w:rPr>
          <w:rFonts w:hint="cs"/>
          <w:rtl/>
        </w:rPr>
        <w:t>ה</w:t>
      </w:r>
      <w:r w:rsidR="00C806C5">
        <w:rPr>
          <w:rtl/>
        </w:rPr>
        <w:t xml:space="preserve">עולם </w:t>
      </w:r>
      <w:r>
        <w:rPr>
          <w:rtl/>
        </w:rPr>
        <w:t xml:space="preserve">הזה לעולם הבא כך: </w:t>
      </w:r>
      <w:r w:rsidR="00C806C5">
        <w:rPr>
          <w:rFonts w:hint="cs"/>
          <w:rtl/>
        </w:rPr>
        <w:t>ה</w:t>
      </w:r>
      <w:r w:rsidR="00C806C5">
        <w:rPr>
          <w:rtl/>
        </w:rPr>
        <w:t>עולם</w:t>
      </w:r>
      <w:r>
        <w:rPr>
          <w:rtl/>
        </w:rPr>
        <w:t xml:space="preserve"> הזה ודאי אינו נצחי במובן של אינסוף זמן; יש לו תחילה ויהיה לו סוף. ממדים של נצחיות זמינים בו במובן של </w:t>
      </w:r>
      <w:r w:rsidR="00EE1CC2">
        <w:rPr>
          <w:rFonts w:hint="cs"/>
          <w:rtl/>
        </w:rPr>
        <w:t>כוליו</w:t>
      </w:r>
      <w:r>
        <w:rPr>
          <w:rtl/>
        </w:rPr>
        <w:t xml:space="preserve">ת קיומית, </w:t>
      </w:r>
      <w:r>
        <w:rPr>
          <w:rFonts w:hint="cs"/>
          <w:rtl/>
        </w:rPr>
        <w:t xml:space="preserve">אשר </w:t>
      </w:r>
      <w:r>
        <w:rPr>
          <w:rtl/>
        </w:rPr>
        <w:t>מימושה מותנה. העולם הבא, לעומת זאת, נצחי הן כאינסוף זמן הן כ</w:t>
      </w:r>
      <w:r w:rsidR="00EE1CC2">
        <w:rPr>
          <w:rFonts w:hint="cs"/>
          <w:rtl/>
        </w:rPr>
        <w:t>כו</w:t>
      </w:r>
      <w:r>
        <w:rPr>
          <w:rtl/>
        </w:rPr>
        <w:t xml:space="preserve">ליות. בהתאם, </w:t>
      </w:r>
      <w:r>
        <w:rPr>
          <w:rFonts w:hint="cs"/>
          <w:rtl/>
        </w:rPr>
        <w:t xml:space="preserve">האדם בעולם הזה אינו נצחי במובן השגור של המילה </w:t>
      </w:r>
      <w:r>
        <w:rPr>
          <w:rtl/>
        </w:rPr>
        <w:t>–</w:t>
      </w:r>
      <w:r>
        <w:rPr>
          <w:rFonts w:hint="cs"/>
          <w:rtl/>
        </w:rPr>
        <w:t xml:space="preserve"> הוא אינו קיים למשך אינסוף זמן, אלא הוא מוגבל בהכרח על ידי סופיותו. אולם פתוחה בפניו האפשרות להיות נצחי באופן אחר: באמצעות </w:t>
      </w:r>
      <w:r w:rsidRPr="009806DC">
        <w:rPr>
          <w:rFonts w:hint="cs"/>
          <w:highlight w:val="cyan"/>
          <w:rtl/>
        </w:rPr>
        <w:t>תמידיות</w:t>
      </w:r>
      <w:r>
        <w:rPr>
          <w:rFonts w:hint="cs"/>
          <w:rtl/>
        </w:rPr>
        <w:t>. נצח זה סובייקטיבי וקונטינגנטי</w:t>
      </w:r>
      <w:r w:rsidR="007E344A">
        <w:rPr>
          <w:rFonts w:hint="cs"/>
          <w:rtl/>
        </w:rPr>
        <w:t>; אך מעבר לנצחיות הקונטינגנטית, הקיומית, ישנה נצחיות אבסולוטית, זו של העולם הבא.</w:t>
      </w:r>
      <w:r w:rsidR="007E344A">
        <w:rPr>
          <w:rtl/>
        </w:rPr>
        <w:t xml:space="preserve"> בעולם הבא האדם</w:t>
      </w:r>
      <w:r w:rsidR="007E344A">
        <w:rPr>
          <w:rFonts w:hint="cs"/>
          <w:rtl/>
        </w:rPr>
        <w:t>,</w:t>
      </w:r>
      <w:r w:rsidR="007E344A">
        <w:rPr>
          <w:rtl/>
        </w:rPr>
        <w:t xml:space="preserve"> </w:t>
      </w:r>
      <w:r w:rsidR="007E344A">
        <w:rPr>
          <w:rFonts w:hint="cs"/>
          <w:rtl/>
        </w:rPr>
        <w:t xml:space="preserve">אשר בחייו חי </w:t>
      </w:r>
      <w:r w:rsidR="007E344A" w:rsidRPr="009806DC">
        <w:rPr>
          <w:rFonts w:hint="cs"/>
          <w:highlight w:val="cyan"/>
          <w:rtl/>
        </w:rPr>
        <w:t>תמידיות</w:t>
      </w:r>
      <w:r w:rsidR="007E344A">
        <w:rPr>
          <w:rFonts w:hint="cs"/>
          <w:rtl/>
        </w:rPr>
        <w:t xml:space="preserve"> של תורה, </w:t>
      </w:r>
      <w:r w:rsidR="007E344A">
        <w:rPr>
          <w:rtl/>
        </w:rPr>
        <w:t xml:space="preserve">נצחי בהכרח, הן כלא סופי והן </w:t>
      </w:r>
      <w:r w:rsidR="00EE1CC2">
        <w:rPr>
          <w:rFonts w:hint="cs"/>
          <w:rtl/>
        </w:rPr>
        <w:t>ככוליות</w:t>
      </w:r>
      <w:r w:rsidR="007E344A">
        <w:rPr>
          <w:rFonts w:hint="cs"/>
          <w:rtl/>
        </w:rPr>
        <w:t>.</w:t>
      </w:r>
      <w:r>
        <w:rPr>
          <w:rFonts w:hint="cs"/>
          <w:rtl/>
        </w:rPr>
        <w:t xml:space="preserve"> לאור זאת, יש לשים לב ל</w:t>
      </w:r>
      <w:r>
        <w:rPr>
          <w:rtl/>
        </w:rPr>
        <w:t>חידוש בשימושו של הרב הוטנר במושג חיי הנצח</w:t>
      </w:r>
      <w:r>
        <w:rPr>
          <w:rFonts w:hint="cs"/>
          <w:rtl/>
        </w:rPr>
        <w:t>:</w:t>
      </w:r>
      <w:r>
        <w:rPr>
          <w:rtl/>
        </w:rPr>
        <w:t xml:space="preserve"> בתאולוגיה היהודית הקלאסית, מושג חיי הנצח הוצב כמענה לבעיית התאודיצי</w:t>
      </w:r>
      <w:r>
        <w:rPr>
          <w:rFonts w:hint="cs"/>
          <w:rtl/>
        </w:rPr>
        <w:t>א</w:t>
      </w:r>
      <w:r>
        <w:rPr>
          <w:rtl/>
        </w:rPr>
        <w:t xml:space="preserve">ה, כמוטיבציה לקיום מצוות או כחזון אוטופי. כאן, לעומת זאת, הרב הוטנר </w:t>
      </w:r>
      <w:r>
        <w:rPr>
          <w:rtl/>
        </w:rPr>
        <w:lastRenderedPageBreak/>
        <w:t>מפעיל את מושג התחיה והנצח כמענה לבעיה קיומית פרטיקולרית: לאשש ולקיים את אפשרות החיים האותנטיים והמשמעותיים אל מול המוות.</w:t>
      </w:r>
      <w:r>
        <w:rPr>
          <w:rFonts w:hint="cs"/>
          <w:rtl/>
        </w:rPr>
        <w:t xml:space="preserve"> לאור זאת קל להבין מדוע התפיסה האסכטולוגית של רמב"ן, אותה הרב הוטנר מבכר על פני זו של רמב"ם, תיתפס כעדיפה מפרספקטיבה אקזיסטנציאלי</w:t>
      </w:r>
      <w:r w:rsidR="00EE1CC2">
        <w:rPr>
          <w:rFonts w:hint="cs"/>
          <w:rtl/>
        </w:rPr>
        <w:t>סטי</w:t>
      </w:r>
      <w:r>
        <w:rPr>
          <w:rFonts w:hint="cs"/>
          <w:rtl/>
        </w:rPr>
        <w:t>ת. שהרי כאשר מדברים על קיומה הנצחי של הנשמה בעולם הבא שהינו רוחני טהור, האם האדם קיים שם בתור עצמו, בתור האינדיבידואל שהיה בחייו? קיומה הנצחי של הנשמה אינה מספקת מענה לחרדה הקיומית, שכן הנשמה אינה העצמי. העובדה שחלק כלשהו מהאדם לא נכחד לא מקהה את האפיסה הצפויה לו כסובייקט ואינה מקנה משמעות לחייו האישיים כאינדיבידואל.</w:t>
      </w:r>
    </w:p>
    <w:p w14:paraId="1EF8650D" w14:textId="77777777" w:rsidR="00DB6A18" w:rsidRDefault="00F46D3E" w:rsidP="00655AF6">
      <w:pPr>
        <w:rPr>
          <w:rtl/>
        </w:rPr>
      </w:pPr>
      <w:r>
        <w:rPr>
          <w:rFonts w:hint="cs"/>
          <w:rtl/>
        </w:rPr>
        <w:t xml:space="preserve">מכאן </w:t>
      </w:r>
      <w:proofErr w:type="spellStart"/>
      <w:r>
        <w:rPr>
          <w:rFonts w:hint="cs"/>
          <w:rtl/>
        </w:rPr>
        <w:t>לקושיה</w:t>
      </w:r>
      <w:proofErr w:type="spellEnd"/>
      <w:r>
        <w:rPr>
          <w:rFonts w:hint="cs"/>
          <w:rtl/>
        </w:rPr>
        <w:t xml:space="preserve"> ה</w:t>
      </w:r>
      <w:r w:rsidR="005317BF">
        <w:rPr>
          <w:rFonts w:hint="cs"/>
          <w:rtl/>
        </w:rPr>
        <w:t>אחרונה</w:t>
      </w:r>
      <w:r w:rsidR="00455AFF">
        <w:rPr>
          <w:rFonts w:hint="cs"/>
          <w:rtl/>
        </w:rPr>
        <w:t>, אודות אי-ההלימה לכאורה בין חתירה לאותנטיות לבין דתיות יהודית אורתודוכסית, הנשענת על מערכת ערכים מוכתבת מראש וגם, על פניו, על מערכת חובקת-כל של מעשים ובחירות מוכתבות מראש במסגרת ההלכתית.</w:t>
      </w:r>
      <w:r>
        <w:rPr>
          <w:rFonts w:hint="cs"/>
          <w:rtl/>
        </w:rPr>
        <w:t xml:space="preserve"> </w:t>
      </w:r>
      <w:r w:rsidR="00CB5D20">
        <w:rPr>
          <w:rFonts w:hint="cs"/>
          <w:rtl/>
        </w:rPr>
        <w:t xml:space="preserve">מתוך העיון בהגותו של </w:t>
      </w:r>
      <w:r>
        <w:rPr>
          <w:rFonts w:hint="cs"/>
          <w:rtl/>
        </w:rPr>
        <w:t>ה</w:t>
      </w:r>
      <w:r w:rsidR="00CB5D20">
        <w:rPr>
          <w:rFonts w:hint="cs"/>
          <w:rtl/>
        </w:rPr>
        <w:t>רב הוטנר בהגותו עולה שהוא מ</w:t>
      </w:r>
      <w:r w:rsidR="00B56480">
        <w:rPr>
          <w:rFonts w:hint="cs"/>
          <w:rtl/>
        </w:rPr>
        <w:t>ת</w:t>
      </w:r>
      <w:r w:rsidR="00CB5D20">
        <w:rPr>
          <w:rFonts w:hint="cs"/>
          <w:rtl/>
        </w:rPr>
        <w:t>אמץ לפתח מ</w:t>
      </w:r>
      <w:r>
        <w:rPr>
          <w:rFonts w:hint="cs"/>
          <w:rtl/>
        </w:rPr>
        <w:t>רחב לאותנטיות אף במסגרת דתית אורתודוכסית. ה</w:t>
      </w:r>
      <w:r w:rsidR="00CB5D20">
        <w:rPr>
          <w:rFonts w:hint="cs"/>
          <w:rtl/>
        </w:rPr>
        <w:t>וא</w:t>
      </w:r>
      <w:r>
        <w:rPr>
          <w:rFonts w:hint="cs"/>
          <w:rtl/>
        </w:rPr>
        <w:t xml:space="preserve"> מייצר מרחב זה בשני אופנים. ראשית ביחסו ללימוד התורה</w:t>
      </w:r>
      <w:r w:rsidR="00DB6A18">
        <w:rPr>
          <w:rFonts w:hint="cs"/>
          <w:rtl/>
        </w:rPr>
        <w:t>,</w:t>
      </w:r>
      <w:r>
        <w:rPr>
          <w:rFonts w:hint="cs"/>
          <w:rtl/>
        </w:rPr>
        <w:t xml:space="preserve"> </w:t>
      </w:r>
      <w:r w:rsidR="00DB6A18">
        <w:rPr>
          <w:rFonts w:hint="cs"/>
          <w:rtl/>
        </w:rPr>
        <w:t>באופן בו</w:t>
      </w:r>
      <w:r>
        <w:rPr>
          <w:rFonts w:hint="cs"/>
          <w:rtl/>
        </w:rPr>
        <w:t xml:space="preserve"> הרב הוטנר </w:t>
      </w:r>
      <w:r w:rsidR="00DB6A18">
        <w:rPr>
          <w:rFonts w:hint="cs"/>
          <w:rtl/>
        </w:rPr>
        <w:t>מעלה את החדשנות בלימוד תורה – ב</w:t>
      </w:r>
      <w:r>
        <w:rPr>
          <w:rFonts w:hint="cs"/>
          <w:rtl/>
        </w:rPr>
        <w:t xml:space="preserve">דומה למה שעשה ר' חיים מוולוז'ין ללימוד </w:t>
      </w:r>
      <w:r w:rsidR="00DB6A18">
        <w:rPr>
          <w:rFonts w:hint="cs"/>
          <w:rtl/>
        </w:rPr>
        <w:t>עצמו –</w:t>
      </w:r>
      <w:r>
        <w:rPr>
          <w:rFonts w:hint="cs"/>
          <w:rtl/>
        </w:rPr>
        <w:t xml:space="preserve"> </w:t>
      </w:r>
      <w:r w:rsidR="00DB6A18">
        <w:rPr>
          <w:rFonts w:hint="cs"/>
          <w:rtl/>
        </w:rPr>
        <w:t>לראש פירמידת</w:t>
      </w:r>
      <w:r>
        <w:rPr>
          <w:rFonts w:hint="cs"/>
          <w:rtl/>
        </w:rPr>
        <w:t xml:space="preserve"> הערכים</w:t>
      </w:r>
      <w:r w:rsidR="00DB6A18">
        <w:rPr>
          <w:rFonts w:hint="cs"/>
          <w:rtl/>
        </w:rPr>
        <w:t>,</w:t>
      </w:r>
      <w:r>
        <w:rPr>
          <w:rFonts w:hint="cs"/>
          <w:rtl/>
        </w:rPr>
        <w:t xml:space="preserve"> מאינדיקציה לכשרונו ואיכות לימודו של בן התורה למעמד של עצם העניין של הלימוד אשר מבלעדיו התורה מאבדת את פסגתה</w:t>
      </w:r>
      <w:r w:rsidR="00EE1CC2">
        <w:rPr>
          <w:rFonts w:hint="cs"/>
          <w:rtl/>
        </w:rPr>
        <w:t>:</w:t>
      </w:r>
      <w:r>
        <w:rPr>
          <w:rFonts w:hint="cs"/>
          <w:rtl/>
        </w:rPr>
        <w:t xml:space="preserve"> חידוש הישות, ה</w:t>
      </w:r>
      <w:r w:rsidRPr="009806DC">
        <w:rPr>
          <w:rFonts w:hint="cs"/>
          <w:highlight w:val="cyan"/>
          <w:rtl/>
        </w:rPr>
        <w:t>יחידות</w:t>
      </w:r>
      <w:r>
        <w:rPr>
          <w:rFonts w:hint="cs"/>
          <w:rtl/>
        </w:rPr>
        <w:t xml:space="preserve"> ו</w:t>
      </w:r>
      <w:r w:rsidRPr="009806DC">
        <w:rPr>
          <w:rFonts w:hint="cs"/>
          <w:highlight w:val="cyan"/>
          <w:rtl/>
        </w:rPr>
        <w:t>התמידיות</w:t>
      </w:r>
      <w:r>
        <w:rPr>
          <w:rFonts w:hint="cs"/>
          <w:rtl/>
        </w:rPr>
        <w:t xml:space="preserve"> שהיא מאפשרת.</w:t>
      </w:r>
      <w:r w:rsidR="00655AF6">
        <w:rPr>
          <w:rFonts w:hint="cs"/>
          <w:rtl/>
        </w:rPr>
        <w:t xml:space="preserve"> </w:t>
      </w:r>
      <w:r>
        <w:rPr>
          <w:rFonts w:hint="cs"/>
          <w:rtl/>
        </w:rPr>
        <w:t xml:space="preserve">שנית, היא התמורה שהוא מחולל במעמדם של </w:t>
      </w:r>
      <w:r w:rsidRPr="009806DC">
        <w:rPr>
          <w:rFonts w:hint="cs"/>
          <w:highlight w:val="cyan"/>
          <w:rtl/>
        </w:rPr>
        <w:t>דברי הרשות</w:t>
      </w:r>
      <w:r>
        <w:rPr>
          <w:rFonts w:hint="cs"/>
          <w:rtl/>
        </w:rPr>
        <w:t>. הוא מקנה מעמד מרכזי יותר ל</w:t>
      </w:r>
      <w:r w:rsidRPr="009806DC">
        <w:rPr>
          <w:rFonts w:hint="cs"/>
          <w:highlight w:val="cyan"/>
          <w:rtl/>
        </w:rPr>
        <w:t>דברי הרשות</w:t>
      </w:r>
      <w:r>
        <w:rPr>
          <w:rFonts w:hint="cs"/>
          <w:rtl/>
        </w:rPr>
        <w:t xml:space="preserve"> האמורפיים מאשר למצוות החד-משמעיות </w:t>
      </w:r>
      <w:r>
        <w:rPr>
          <w:rtl/>
        </w:rPr>
        <w:t>–</w:t>
      </w:r>
      <w:r>
        <w:rPr>
          <w:rFonts w:hint="cs"/>
          <w:rtl/>
        </w:rPr>
        <w:t xml:space="preserve"> וזאת באופן דומה לאופן בו הוא מבנה את יתרונה של התורה </w:t>
      </w:r>
      <w:r>
        <w:rPr>
          <w:rtl/>
        </w:rPr>
        <w:t>–</w:t>
      </w:r>
      <w:r>
        <w:rPr>
          <w:rFonts w:hint="cs"/>
          <w:rtl/>
        </w:rPr>
        <w:t xml:space="preserve"> ובכך מרומם דווקא את זירת הפעולה אשר בה יכולה לבוא לידי ביטוי אישיותו הייחודיות ו</w:t>
      </w:r>
      <w:r w:rsidR="00816582">
        <w:rPr>
          <w:rFonts w:hint="cs"/>
          <w:rtl/>
        </w:rPr>
        <w:t>אופני הפעולה</w:t>
      </w:r>
      <w:r>
        <w:rPr>
          <w:rFonts w:hint="cs"/>
          <w:rtl/>
        </w:rPr>
        <w:t xml:space="preserve"> </w:t>
      </w:r>
      <w:r w:rsidR="00816582">
        <w:rPr>
          <w:rFonts w:hint="cs"/>
          <w:rtl/>
        </w:rPr>
        <w:t>הייחודייים</w:t>
      </w:r>
      <w:r>
        <w:rPr>
          <w:rFonts w:hint="cs"/>
          <w:rtl/>
        </w:rPr>
        <w:t xml:space="preserve"> של ה</w:t>
      </w:r>
      <w:r w:rsidR="00816582">
        <w:rPr>
          <w:rFonts w:hint="cs"/>
          <w:rtl/>
        </w:rPr>
        <w:t>אדם הדתי</w:t>
      </w:r>
      <w:r>
        <w:rPr>
          <w:rFonts w:hint="cs"/>
          <w:rtl/>
        </w:rPr>
        <w:t>.</w:t>
      </w:r>
    </w:p>
    <w:p w14:paraId="3A49759F" w14:textId="77777777" w:rsidR="00DD6CBA" w:rsidRDefault="00166751" w:rsidP="00FB393F">
      <w:pPr>
        <w:rPr>
          <w:rtl/>
        </w:rPr>
      </w:pPr>
      <w:r>
        <w:rPr>
          <w:rFonts w:hint="cs"/>
          <w:rtl/>
        </w:rPr>
        <w:t>האם בהצעה זו יש בכדי לספק מענה לקושיות הנ"ל? ברור למדי שתשובתם של ההוגים האקזיסטנציאליסטיים האתאיסט</w:t>
      </w:r>
      <w:r w:rsidR="002C7250">
        <w:rPr>
          <w:rFonts w:hint="cs"/>
          <w:rtl/>
        </w:rPr>
        <w:t>י</w:t>
      </w:r>
      <w:r>
        <w:rPr>
          <w:rFonts w:hint="cs"/>
          <w:rtl/>
        </w:rPr>
        <w:t>ים היתה שלילית</w:t>
      </w:r>
      <w:r w:rsidR="00632A06">
        <w:rPr>
          <w:rFonts w:hint="cs"/>
          <w:rtl/>
        </w:rPr>
        <w:t>,</w:t>
      </w:r>
      <w:r w:rsidR="006F46FB">
        <w:rPr>
          <w:rFonts w:hint="cs"/>
          <w:rtl/>
        </w:rPr>
        <w:t xml:space="preserve"> </w:t>
      </w:r>
      <w:r w:rsidR="00632A06">
        <w:rPr>
          <w:rFonts w:hint="cs"/>
          <w:rtl/>
        </w:rPr>
        <w:t>וספ</w:t>
      </w:r>
      <w:r w:rsidR="009806DC">
        <w:rPr>
          <w:rFonts w:hint="cs"/>
          <w:rtl/>
        </w:rPr>
        <w:t>ק</w:t>
      </w:r>
      <w:r w:rsidR="00632A06">
        <w:rPr>
          <w:rFonts w:hint="cs"/>
          <w:rtl/>
        </w:rPr>
        <w:t xml:space="preserve"> אם ב</w:t>
      </w:r>
      <w:r w:rsidR="001C70C9">
        <w:rPr>
          <w:rFonts w:hint="cs"/>
          <w:rtl/>
        </w:rPr>
        <w:t>יכולת</w:t>
      </w:r>
      <w:r w:rsidR="00432D60">
        <w:rPr>
          <w:rFonts w:hint="cs"/>
          <w:rtl/>
        </w:rPr>
        <w:t>ה של האותנטיות נוסח הרב הוטנר</w:t>
      </w:r>
      <w:r w:rsidR="001C70C9">
        <w:rPr>
          <w:rFonts w:hint="cs"/>
          <w:rtl/>
        </w:rPr>
        <w:t xml:space="preserve"> לעמוד בביקורת פילוסופית</w:t>
      </w:r>
      <w:r w:rsidR="00632A06">
        <w:rPr>
          <w:rFonts w:hint="cs"/>
          <w:rtl/>
        </w:rPr>
        <w:t>. אולם גם בהינתן שלא ניתן להציע פתרונות מספקים לבעיות אלו בהגותו,</w:t>
      </w:r>
      <w:r w:rsidR="001C70C9">
        <w:rPr>
          <w:rFonts w:hint="cs"/>
          <w:rtl/>
        </w:rPr>
        <w:t xml:space="preserve"> </w:t>
      </w:r>
      <w:r w:rsidR="00DB6A18">
        <w:rPr>
          <w:rFonts w:hint="cs"/>
          <w:rtl/>
        </w:rPr>
        <w:t>מאמ</w:t>
      </w:r>
      <w:r w:rsidR="0066721F">
        <w:rPr>
          <w:rFonts w:hint="cs"/>
          <w:rtl/>
        </w:rPr>
        <w:t>צ</w:t>
      </w:r>
      <w:r w:rsidR="00432D60">
        <w:rPr>
          <w:rFonts w:hint="cs"/>
          <w:rtl/>
        </w:rPr>
        <w:t>י</w:t>
      </w:r>
      <w:r w:rsidR="0066721F">
        <w:rPr>
          <w:rFonts w:hint="cs"/>
          <w:rtl/>
        </w:rPr>
        <w:t>ו</w:t>
      </w:r>
      <w:r w:rsidR="00DB6A18">
        <w:rPr>
          <w:rFonts w:hint="cs"/>
          <w:rtl/>
        </w:rPr>
        <w:t xml:space="preserve"> בהקשר זה מרתק</w:t>
      </w:r>
      <w:r w:rsidR="00432D60">
        <w:rPr>
          <w:rFonts w:hint="cs"/>
          <w:rtl/>
        </w:rPr>
        <w:t>ים</w:t>
      </w:r>
      <w:r w:rsidR="00DB6A18">
        <w:rPr>
          <w:rFonts w:hint="cs"/>
          <w:rtl/>
        </w:rPr>
        <w:t xml:space="preserve"> לכשעצמ</w:t>
      </w:r>
      <w:r w:rsidR="00432D60">
        <w:rPr>
          <w:rFonts w:hint="cs"/>
          <w:rtl/>
        </w:rPr>
        <w:t>ם</w:t>
      </w:r>
      <w:r w:rsidR="00DB6A18" w:rsidRPr="00A825F2">
        <w:rPr>
          <w:rtl/>
        </w:rPr>
        <w:t xml:space="preserve">. </w:t>
      </w:r>
      <w:r w:rsidR="00A21E80">
        <w:rPr>
          <w:rFonts w:hint="cs"/>
          <w:rtl/>
        </w:rPr>
        <w:t>הרב הוטנר מנסה להבנות את תפיסתו שלו ככזו שאינה מעמעמת את עוקצו של המוות, ולהפך, כזו המאפשרת דווקא היא להישיר אליו מבט.</w:t>
      </w:r>
      <w:r w:rsidR="00490AEF">
        <w:rPr>
          <w:rFonts w:hint="cs"/>
          <w:rtl/>
        </w:rPr>
        <w:t xml:space="preserve"> </w:t>
      </w:r>
      <w:r w:rsidR="00A21E80">
        <w:rPr>
          <w:rFonts w:hint="cs"/>
          <w:rtl/>
        </w:rPr>
        <w:t xml:space="preserve">בהקשר זה אני סבור שעולה בידו </w:t>
      </w:r>
      <w:r w:rsidR="00490AEF">
        <w:rPr>
          <w:rFonts w:hint="cs"/>
          <w:rtl/>
        </w:rPr>
        <w:t>לעמעם את עוקץ הביקורת המושמעת כלפי רעיון החיים שלאחר המוות במסגרת ההגות האקזיסטנציאל</w:t>
      </w:r>
      <w:r w:rsidR="00FB393F">
        <w:rPr>
          <w:rFonts w:hint="cs"/>
          <w:rtl/>
        </w:rPr>
        <w:t>סט</w:t>
      </w:r>
      <w:r w:rsidR="00490AEF">
        <w:rPr>
          <w:rFonts w:hint="cs"/>
          <w:rtl/>
        </w:rPr>
        <w:t>ית</w:t>
      </w:r>
      <w:r w:rsidR="00A21E80">
        <w:rPr>
          <w:rFonts w:hint="cs"/>
          <w:rtl/>
        </w:rPr>
        <w:t>, בזכות האופן בו עולה מתוך הגותו התניה בין קיום אותנטי לבין זכיה בחיי העולם הבא באמצעות קשירה בין שני סוגי הנצחיות. בכל הנוגע ל</w:t>
      </w:r>
      <w:r w:rsidR="00816582">
        <w:rPr>
          <w:rFonts w:hint="cs"/>
          <w:rtl/>
        </w:rPr>
        <w:t xml:space="preserve">חיים </w:t>
      </w:r>
      <w:r w:rsidR="00A21E80">
        <w:rPr>
          <w:rFonts w:hint="cs"/>
          <w:rtl/>
        </w:rPr>
        <w:t>אותנטי</w:t>
      </w:r>
      <w:r w:rsidR="00816582">
        <w:rPr>
          <w:rFonts w:hint="cs"/>
          <w:rtl/>
        </w:rPr>
        <w:t>יים</w:t>
      </w:r>
      <w:r w:rsidR="00A21E80">
        <w:rPr>
          <w:rFonts w:hint="cs"/>
          <w:rtl/>
        </w:rPr>
        <w:t>, כאן ה</w:t>
      </w:r>
      <w:r w:rsidR="002C7250">
        <w:rPr>
          <w:rFonts w:hint="cs"/>
          <w:rtl/>
        </w:rPr>
        <w:t>אתגר קשה</w:t>
      </w:r>
      <w:r w:rsidR="00A21E80">
        <w:rPr>
          <w:rFonts w:hint="cs"/>
          <w:rtl/>
        </w:rPr>
        <w:t xml:space="preserve"> יותר. </w:t>
      </w:r>
      <w:r w:rsidR="00674463">
        <w:rPr>
          <w:rFonts w:hint="cs"/>
          <w:rtl/>
        </w:rPr>
        <w:t xml:space="preserve">ראשית, יש לטעון כלפי הרב הוטנר שיש מידה של אילוץ, ובשל כך חוסר </w:t>
      </w:r>
      <w:r w:rsidR="00674463" w:rsidRPr="00DB6A18">
        <w:rPr>
          <w:rFonts w:hint="cs"/>
          <w:rtl/>
        </w:rPr>
        <w:t>אותנטיות, בבחיר</w:t>
      </w:r>
      <w:r w:rsidR="00674463">
        <w:rPr>
          <w:rFonts w:hint="cs"/>
          <w:rtl/>
        </w:rPr>
        <w:t>ה</w:t>
      </w:r>
      <w:r w:rsidR="00674463" w:rsidRPr="00DB6A18">
        <w:rPr>
          <w:rFonts w:hint="cs"/>
          <w:rtl/>
        </w:rPr>
        <w:t xml:space="preserve"> </w:t>
      </w:r>
      <w:r w:rsidR="00674463">
        <w:rPr>
          <w:rFonts w:hint="cs"/>
          <w:rtl/>
        </w:rPr>
        <w:t>במסגרת הדתית</w:t>
      </w:r>
      <w:r w:rsidR="00674463" w:rsidRPr="00DB6A18">
        <w:rPr>
          <w:rFonts w:hint="cs"/>
          <w:rtl/>
        </w:rPr>
        <w:t xml:space="preserve">, שכן הנחות היסוד התיאולוגיות לא מאפשרות למצב זאת כבחירה בין שווים. </w:t>
      </w:r>
      <w:r w:rsidR="00674463">
        <w:rPr>
          <w:rFonts w:hint="cs"/>
          <w:rtl/>
        </w:rPr>
        <w:t>רק הבחירה "הנכונה" מכוננת אותנטיות המכוננת גם נצחיות אבסולוטית. שנית, הרב הוטנר אמנם מדגיש ומפתח בהגותו את המרחבים בהם ניתן לדבר על אותנטיות במסגרת היהודית-אורתודוכסית</w:t>
      </w:r>
      <w:r w:rsidR="00FB393F">
        <w:rPr>
          <w:rFonts w:hint="cs"/>
          <w:rtl/>
        </w:rPr>
        <w:t xml:space="preserve"> –</w:t>
      </w:r>
      <w:r w:rsidR="00674463">
        <w:rPr>
          <w:rFonts w:hint="cs"/>
          <w:rtl/>
        </w:rPr>
        <w:t xml:space="preserve"> </w:t>
      </w:r>
      <w:r w:rsidR="004835CC">
        <w:rPr>
          <w:rFonts w:hint="cs"/>
          <w:rtl/>
        </w:rPr>
        <w:t xml:space="preserve">לו התבקשנו להציע, באופן תאורטי, מהם המרחבים בהם קיים הפוטנציאל המרובה ביותר למתן ביטוי אינדיבידואלי ייחודי במסגרת הוויה </w:t>
      </w:r>
      <w:r w:rsidR="00674463">
        <w:rPr>
          <w:rFonts w:hint="cs"/>
          <w:rtl/>
        </w:rPr>
        <w:t>זו</w:t>
      </w:r>
      <w:r w:rsidR="004835CC">
        <w:rPr>
          <w:rFonts w:hint="cs"/>
          <w:rtl/>
        </w:rPr>
        <w:t xml:space="preserve">, שני המועמדים הטבעיים היו לימוד תורה </w:t>
      </w:r>
      <w:r w:rsidR="004835CC" w:rsidRPr="009806DC">
        <w:rPr>
          <w:rFonts w:hint="cs"/>
          <w:highlight w:val="cyan"/>
          <w:rtl/>
        </w:rPr>
        <w:t>ודברי הרשות</w:t>
      </w:r>
      <w:r w:rsidR="004835CC">
        <w:rPr>
          <w:rFonts w:hint="cs"/>
          <w:rtl/>
        </w:rPr>
        <w:t>. ה</w:t>
      </w:r>
      <w:r w:rsidR="00A21E80">
        <w:rPr>
          <w:rFonts w:hint="cs"/>
          <w:rtl/>
        </w:rPr>
        <w:t xml:space="preserve">רב הוטנר </w:t>
      </w:r>
      <w:r w:rsidR="004835CC">
        <w:rPr>
          <w:rFonts w:hint="cs"/>
          <w:rtl/>
        </w:rPr>
        <w:t xml:space="preserve">משדרג את מעמדם של </w:t>
      </w:r>
      <w:r w:rsidR="004835CC" w:rsidRPr="009806DC">
        <w:rPr>
          <w:rFonts w:hint="cs"/>
          <w:highlight w:val="cyan"/>
          <w:rtl/>
        </w:rPr>
        <w:t>דברי הרשות</w:t>
      </w:r>
      <w:r w:rsidR="004835CC">
        <w:rPr>
          <w:rFonts w:hint="cs"/>
          <w:rtl/>
        </w:rPr>
        <w:t xml:space="preserve"> ומעניק להם מקום מרכזי ביותר, ו</w:t>
      </w:r>
      <w:r w:rsidR="00A21E80">
        <w:rPr>
          <w:rFonts w:hint="cs"/>
          <w:rtl/>
        </w:rPr>
        <w:t>מדגיש בהגותו את התורה במימדיה הרעיוניים ובמרחב הלימודי, שם הוא מעגן את הי</w:t>
      </w:r>
      <w:r w:rsidR="00816582">
        <w:rPr>
          <w:rFonts w:hint="cs"/>
          <w:rtl/>
        </w:rPr>
        <w:t>חידות-ייחודיות האנושית</w:t>
      </w:r>
      <w:r w:rsidR="00207668">
        <w:rPr>
          <w:rFonts w:hint="cs"/>
          <w:rtl/>
        </w:rPr>
        <w:t>.</w:t>
      </w:r>
      <w:r w:rsidR="00816582">
        <w:rPr>
          <w:rFonts w:hint="cs"/>
          <w:rtl/>
        </w:rPr>
        <w:t xml:space="preserve"> </w:t>
      </w:r>
      <w:r w:rsidR="00207668">
        <w:rPr>
          <w:rFonts w:hint="cs"/>
          <w:rtl/>
        </w:rPr>
        <w:t>אך סוף כל סוף</w:t>
      </w:r>
      <w:r w:rsidR="00816582">
        <w:rPr>
          <w:rFonts w:hint="cs"/>
          <w:rtl/>
        </w:rPr>
        <w:t xml:space="preserve"> </w:t>
      </w:r>
      <w:r w:rsidR="00207668">
        <w:rPr>
          <w:rFonts w:hint="cs"/>
          <w:rtl/>
        </w:rPr>
        <w:t xml:space="preserve">ישנו </w:t>
      </w:r>
      <w:r w:rsidR="00816582">
        <w:rPr>
          <w:rFonts w:hint="cs"/>
          <w:rtl/>
        </w:rPr>
        <w:t>הממד הפשוט של</w:t>
      </w:r>
      <w:r w:rsidR="004835CC">
        <w:rPr>
          <w:rFonts w:hint="cs"/>
          <w:rtl/>
        </w:rPr>
        <w:t xml:space="preserve"> </w:t>
      </w:r>
      <w:r w:rsidR="00816582">
        <w:rPr>
          <w:rFonts w:hint="cs"/>
          <w:rtl/>
        </w:rPr>
        <w:t>ה</w:t>
      </w:r>
      <w:r w:rsidR="004835CC">
        <w:rPr>
          <w:rFonts w:hint="cs"/>
          <w:rtl/>
        </w:rPr>
        <w:t>תורה</w:t>
      </w:r>
      <w:r w:rsidR="00816582">
        <w:rPr>
          <w:rFonts w:hint="cs"/>
          <w:rtl/>
        </w:rPr>
        <w:t xml:space="preserve"> </w:t>
      </w:r>
      <w:r w:rsidR="00207668">
        <w:rPr>
          <w:rFonts w:hint="cs"/>
          <w:rtl/>
        </w:rPr>
        <w:t xml:space="preserve">ושל החיים האורתודוכסיים: מערכת </w:t>
      </w:r>
      <w:r w:rsidR="00816582">
        <w:rPr>
          <w:rFonts w:hint="cs"/>
          <w:rtl/>
        </w:rPr>
        <w:t>חוקים המצווה על האדם במה להאמין וכיצד לנהוג</w:t>
      </w:r>
      <w:r w:rsidR="004835CC">
        <w:rPr>
          <w:rFonts w:hint="cs"/>
          <w:rtl/>
        </w:rPr>
        <w:t>, אשר מתרגרמת במסגרת האורתודוכסית-ליטאית למערכת הלכתית אשר יש לה נגיעה לכמעט כל הקשר בחיי האדם</w:t>
      </w:r>
      <w:r w:rsidR="00816582">
        <w:rPr>
          <w:rFonts w:hint="cs"/>
          <w:rtl/>
        </w:rPr>
        <w:t>. נדמה שאין לחמוק מכך שמסגרת הלכתית-אורתודוכסית אינה עולה בקנה אחד עם קיום אותנטי באופן בו דיברו עליו האקזיסטנציאליסטים, כזה שהוא נון-קונפורמיסטי (ואולי בדווקא), פתוח עד כמה שניתן ומשוחרר מכל מגבלה שניתן מבחינה אנושית להשיל.</w:t>
      </w:r>
      <w:r w:rsidR="00207668">
        <w:rPr>
          <w:rFonts w:hint="cs"/>
          <w:rtl/>
        </w:rPr>
        <w:t xml:space="preserve"> אדרבה, אפשר </w:t>
      </w:r>
      <w:r w:rsidR="00DD6CBA">
        <w:rPr>
          <w:rFonts w:hint="cs"/>
          <w:rtl/>
        </w:rPr>
        <w:t>ו</w:t>
      </w:r>
      <w:r w:rsidR="00207668">
        <w:rPr>
          <w:rFonts w:hint="cs"/>
          <w:rtl/>
        </w:rPr>
        <w:t>חייו של</w:t>
      </w:r>
      <w:r w:rsidR="00DD6CBA">
        <w:rPr>
          <w:rFonts w:hint="cs"/>
          <w:rtl/>
        </w:rPr>
        <w:t xml:space="preserve"> הרב הוטנר עצמ</w:t>
      </w:r>
      <w:r w:rsidR="00207668">
        <w:rPr>
          <w:rFonts w:hint="cs"/>
          <w:rtl/>
        </w:rPr>
        <w:t xml:space="preserve">ו, </w:t>
      </w:r>
      <w:r w:rsidR="00DD6CBA">
        <w:rPr>
          <w:rFonts w:hint="cs"/>
          <w:rtl/>
        </w:rPr>
        <w:t>ו</w:t>
      </w:r>
      <w:r w:rsidR="00207668">
        <w:rPr>
          <w:rFonts w:hint="cs"/>
          <w:rtl/>
        </w:rPr>
        <w:t xml:space="preserve">מידת הקונפורמיזם שכפה על עצמו, הם שיעידו. </w:t>
      </w:r>
      <w:r w:rsidR="004835CC">
        <w:rPr>
          <w:rFonts w:hint="cs"/>
          <w:rtl/>
        </w:rPr>
        <w:t>אולם ניכר ממאמצי</w:t>
      </w:r>
      <w:r w:rsidR="00207668">
        <w:rPr>
          <w:rFonts w:hint="cs"/>
          <w:rtl/>
        </w:rPr>
        <w:t>ו אלו של הרב הוטנר</w:t>
      </w:r>
      <w:r w:rsidR="004835CC">
        <w:rPr>
          <w:rFonts w:hint="cs"/>
          <w:rtl/>
        </w:rPr>
        <w:t xml:space="preserve"> שהוא ביקש לקרב את החיים האורתודוכסיים אל האותנטיות ובקשת המשמעות האינדיבידואלית</w:t>
      </w:r>
      <w:r w:rsidR="00674463">
        <w:rPr>
          <w:rFonts w:hint="cs"/>
          <w:rtl/>
        </w:rPr>
        <w:t xml:space="preserve"> ככל שהמסגרת כלפיה היה מחויב אפשרה לו.</w:t>
      </w:r>
      <w:r w:rsidR="004835CC">
        <w:rPr>
          <w:rFonts w:hint="cs"/>
          <w:rtl/>
        </w:rPr>
        <w:t xml:space="preserve"> </w:t>
      </w:r>
      <w:r w:rsidR="00DB6A18" w:rsidRPr="00A825F2">
        <w:rPr>
          <w:rtl/>
        </w:rPr>
        <w:t>עבור הרב הוטנר האותנטיות לא רק שאינה זרה לחיים הדתיים אלא להפך</w:t>
      </w:r>
      <w:r w:rsidR="00DB6A18">
        <w:rPr>
          <w:rFonts w:hint="cs"/>
          <w:rtl/>
        </w:rPr>
        <w:t xml:space="preserve">: </w:t>
      </w:r>
      <w:r w:rsidR="00DB6A18" w:rsidRPr="00A825F2">
        <w:rPr>
          <w:rtl/>
        </w:rPr>
        <w:t>היא שאיפתו של האדם הדתי</w:t>
      </w:r>
      <w:r w:rsidR="0012664C">
        <w:rPr>
          <w:rFonts w:hint="cs"/>
          <w:rtl/>
        </w:rPr>
        <w:t>,</w:t>
      </w:r>
      <w:r w:rsidR="00DB6A18" w:rsidRPr="00A825F2">
        <w:rPr>
          <w:rtl/>
        </w:rPr>
        <w:t xml:space="preserve"> </w:t>
      </w:r>
      <w:r w:rsidR="0012664C">
        <w:rPr>
          <w:rFonts w:hint="cs"/>
          <w:rtl/>
        </w:rPr>
        <w:t>ו</w:t>
      </w:r>
      <w:r w:rsidR="00DB6A18" w:rsidRPr="00A825F2">
        <w:rPr>
          <w:rtl/>
        </w:rPr>
        <w:t xml:space="preserve">דווקא האמונה בתחיית המתים </w:t>
      </w:r>
      <w:r w:rsidR="00C806C5">
        <w:rPr>
          <w:rFonts w:hint="cs"/>
          <w:rtl/>
        </w:rPr>
        <w:t>ו</w:t>
      </w:r>
      <w:r w:rsidR="008A377A">
        <w:rPr>
          <w:rFonts w:hint="cs"/>
          <w:rtl/>
        </w:rPr>
        <w:t>התורה</w:t>
      </w:r>
      <w:r w:rsidR="0012664C">
        <w:rPr>
          <w:rFonts w:hint="cs"/>
          <w:rtl/>
        </w:rPr>
        <w:t xml:space="preserve"> </w:t>
      </w:r>
      <w:r w:rsidR="00DB6A18" w:rsidRPr="00A825F2">
        <w:rPr>
          <w:rtl/>
        </w:rPr>
        <w:t>ה</w:t>
      </w:r>
      <w:r w:rsidR="008A377A">
        <w:rPr>
          <w:rFonts w:hint="cs"/>
          <w:rtl/>
        </w:rPr>
        <w:t>ם</w:t>
      </w:r>
      <w:r w:rsidR="00DB6A18" w:rsidRPr="00A825F2">
        <w:rPr>
          <w:rtl/>
        </w:rPr>
        <w:t xml:space="preserve"> המ</w:t>
      </w:r>
      <w:r w:rsidR="008A377A">
        <w:rPr>
          <w:rFonts w:hint="cs"/>
          <w:rtl/>
        </w:rPr>
        <w:t>אפשרים</w:t>
      </w:r>
      <w:r w:rsidR="00DB6A18" w:rsidRPr="00A825F2">
        <w:rPr>
          <w:rtl/>
        </w:rPr>
        <w:t xml:space="preserve"> חיים אותנטיים</w:t>
      </w:r>
      <w:r w:rsidR="0012664C">
        <w:rPr>
          <w:rFonts w:hint="cs"/>
          <w:rtl/>
        </w:rPr>
        <w:t>,</w:t>
      </w:r>
      <w:r w:rsidR="00DB6A18">
        <w:rPr>
          <w:rFonts w:hint="cs"/>
          <w:rtl/>
        </w:rPr>
        <w:t xml:space="preserve"> וכנגד זה האותנטיות אשר מבלעדיה לא תיתכן </w:t>
      </w:r>
      <w:r w:rsidR="00DB6A18" w:rsidRPr="009806DC">
        <w:rPr>
          <w:rFonts w:hint="cs"/>
          <w:highlight w:val="cyan"/>
          <w:rtl/>
        </w:rPr>
        <w:t>תמידיות</w:t>
      </w:r>
      <w:r w:rsidR="00DB6A18">
        <w:rPr>
          <w:rFonts w:hint="cs"/>
          <w:rtl/>
        </w:rPr>
        <w:t xml:space="preserve"> בתורה </w:t>
      </w:r>
      <w:r w:rsidR="0012664C">
        <w:rPr>
          <w:rFonts w:hint="cs"/>
          <w:rtl/>
        </w:rPr>
        <w:t xml:space="preserve">היא </w:t>
      </w:r>
      <w:r w:rsidR="00DB6A18">
        <w:rPr>
          <w:rFonts w:hint="cs"/>
          <w:rtl/>
        </w:rPr>
        <w:t>התנאי לחיי נצח</w:t>
      </w:r>
      <w:r w:rsidR="00DB6A18" w:rsidRPr="00A825F2">
        <w:rPr>
          <w:rtl/>
        </w:rPr>
        <w:t>.</w:t>
      </w:r>
      <w:bookmarkStart w:id="43" w:name="_Toc52874049"/>
      <w:bookmarkEnd w:id="29"/>
      <w:r w:rsidR="00DD6CBA">
        <w:rPr>
          <w:rFonts w:hint="cs"/>
          <w:rtl/>
        </w:rPr>
        <w:t xml:space="preserve"> </w:t>
      </w:r>
    </w:p>
    <w:p w14:paraId="2F321CB2" w14:textId="77777777" w:rsidR="00B568BF" w:rsidRDefault="00B568BF" w:rsidP="00DD6CBA">
      <w:pPr>
        <w:rPr>
          <w:rtl/>
        </w:rPr>
      </w:pPr>
      <w:r>
        <w:rPr>
          <w:rFonts w:hint="cs"/>
          <w:rtl/>
        </w:rPr>
        <w:lastRenderedPageBreak/>
        <w:t>זהו המכוון בכינוי הגות פוסט-</w:t>
      </w:r>
      <w:r w:rsidR="00C806C5">
        <w:rPr>
          <w:rFonts w:hint="cs"/>
          <w:rtl/>
        </w:rPr>
        <w:t>אקזיסטנציאליסטית</w:t>
      </w:r>
      <w:r>
        <w:rPr>
          <w:rFonts w:hint="cs"/>
          <w:rtl/>
        </w:rPr>
        <w:t>: הפנמת הבעיות והשאיפות הקיומיות כפי שהן פותחו במסגרת האקזיסטנציאליסטית והיזקקות לרעיונותיה, אך חריגה מהמתודה ו</w:t>
      </w:r>
      <w:r w:rsidR="000F26E6">
        <w:rPr>
          <w:rFonts w:hint="cs"/>
          <w:rtl/>
        </w:rPr>
        <w:t>מ</w:t>
      </w:r>
      <w:r>
        <w:rPr>
          <w:rFonts w:hint="cs"/>
          <w:rtl/>
        </w:rPr>
        <w:t>מרחב היומרה שלה בעזרת הצגת המרכיב התאולוגי, לצד מגבלה במידת האימוץ של מסקנותיה. זאת בהתאם לגישתו של הרב הוטנר ליחסי תורה וחכמות חיצוניות:</w:t>
      </w:r>
      <w:r>
        <w:rPr>
          <w:rFonts w:hint="cs"/>
        </w:rPr>
        <w:t xml:space="preserve"> </w:t>
      </w:r>
      <w:r>
        <w:rPr>
          <w:rFonts w:hint="cs"/>
          <w:rtl/>
        </w:rPr>
        <w:t>קומה תחתונה הבנויה מהשכלת המציאות הטבעית, ו</w:t>
      </w:r>
      <w:r w:rsidR="000F26E6">
        <w:rPr>
          <w:rFonts w:hint="cs"/>
          <w:rtl/>
        </w:rPr>
        <w:t>על גבי</w:t>
      </w:r>
      <w:r>
        <w:rPr>
          <w:rFonts w:hint="cs"/>
          <w:rtl/>
        </w:rPr>
        <w:t xml:space="preserve">ה קומה משלימה </w:t>
      </w:r>
      <w:r w:rsidR="00DD6CBA">
        <w:rPr>
          <w:rFonts w:hint="cs"/>
          <w:rtl/>
        </w:rPr>
        <w:t>(ו</w:t>
      </w:r>
      <w:r w:rsidR="000F26E6">
        <w:rPr>
          <w:rFonts w:hint="cs"/>
          <w:rtl/>
        </w:rPr>
        <w:t>לעתים</w:t>
      </w:r>
      <w:r w:rsidR="00DD6CBA">
        <w:rPr>
          <w:rFonts w:hint="cs"/>
          <w:rtl/>
        </w:rPr>
        <w:t xml:space="preserve"> מגבילה) </w:t>
      </w:r>
      <w:r>
        <w:rPr>
          <w:rFonts w:hint="cs"/>
          <w:rtl/>
        </w:rPr>
        <w:t xml:space="preserve">שמעניקה התורה. </w:t>
      </w:r>
    </w:p>
    <w:p w14:paraId="30839A87" w14:textId="77777777" w:rsidR="00DD6CBA" w:rsidRDefault="00E93A3B" w:rsidP="00DD6CBA">
      <w:pPr>
        <w:rPr>
          <w:rtl/>
        </w:rPr>
        <w:sectPr w:rsidR="00DD6CBA" w:rsidSect="00E01A5C">
          <w:footnotePr>
            <w:numRestart w:val="eachSect"/>
          </w:footnotePr>
          <w:pgSz w:w="11906" w:h="16838"/>
          <w:pgMar w:top="1440" w:right="1440" w:bottom="1440" w:left="1440" w:header="708" w:footer="708" w:gutter="0"/>
          <w:cols w:space="708"/>
          <w:bidi/>
          <w:rtlGutter/>
          <w:docGrid w:linePitch="360"/>
        </w:sectPr>
      </w:pPr>
      <w:r>
        <w:rPr>
          <w:rFonts w:hint="cs"/>
          <w:rtl/>
        </w:rPr>
        <w:t>לפני סיום, אבקש לפרוע חוב ישן: בתחילת העיון, בהגיענו למסקנתה של התכלית התאוצנטרית, פגשנו בפרדוקס ה</w:t>
      </w:r>
      <w:r w:rsidR="00E56AF1">
        <w:rPr>
          <w:rFonts w:hint="cs"/>
          <w:rtl/>
        </w:rPr>
        <w:t xml:space="preserve">אינדיבידואציה התלויה בהשתעבדות – </w:t>
      </w:r>
      <w:r w:rsidR="00E56AF1" w:rsidRPr="00E56AF1">
        <w:rPr>
          <w:rtl/>
        </w:rPr>
        <w:t>השתעבדות מ</w:t>
      </w:r>
      <w:r w:rsidR="00E56AF1">
        <w:rPr>
          <w:rFonts w:hint="cs"/>
          <w:rtl/>
        </w:rPr>
        <w:t>לאה</w:t>
      </w:r>
      <w:r w:rsidR="00E56AF1" w:rsidRPr="00E56AF1">
        <w:rPr>
          <w:rtl/>
        </w:rPr>
        <w:t xml:space="preserve"> לאל היא המידה המ</w:t>
      </w:r>
      <w:r w:rsidR="00E56AF1">
        <w:rPr>
          <w:rFonts w:hint="cs"/>
          <w:rtl/>
        </w:rPr>
        <w:t>י</w:t>
      </w:r>
      <w:r w:rsidR="00E56AF1" w:rsidRPr="00E56AF1">
        <w:rPr>
          <w:rtl/>
        </w:rPr>
        <w:t>רבית של גמילת טוב לאל על עצם קיומו של האדם, ולכן באופן פרדוקסלי היא הדרגה הגבוהה ביותר של קיום אמת, חוסר תלות ועמידה עצמאית שהאדם יכול לשאוף אליה.</w:t>
      </w:r>
      <w:r w:rsidR="003665E4">
        <w:rPr>
          <w:rStyle w:val="FootnoteReference"/>
          <w:rtl/>
        </w:rPr>
        <w:footnoteReference w:id="64"/>
      </w:r>
      <w:r w:rsidR="00E56AF1">
        <w:rPr>
          <w:rFonts w:hint="cs"/>
          <w:rtl/>
        </w:rPr>
        <w:t xml:space="preserve"> ז</w:t>
      </w:r>
      <w:r w:rsidR="009A3235">
        <w:rPr>
          <w:rFonts w:hint="cs"/>
          <w:rtl/>
        </w:rPr>
        <w:t>ו</w:t>
      </w:r>
      <w:r w:rsidR="00E56AF1">
        <w:rPr>
          <w:rFonts w:hint="cs"/>
          <w:rtl/>
        </w:rPr>
        <w:t>ה</w:t>
      </w:r>
      <w:r w:rsidR="009A3235">
        <w:rPr>
          <w:rFonts w:hint="cs"/>
          <w:rtl/>
        </w:rPr>
        <w:t>י</w:t>
      </w:r>
      <w:r w:rsidR="00E56AF1">
        <w:rPr>
          <w:rFonts w:hint="cs"/>
          <w:rtl/>
        </w:rPr>
        <w:t xml:space="preserve"> ה</w:t>
      </w:r>
      <w:r w:rsidR="009A3235">
        <w:rPr>
          <w:rFonts w:hint="cs"/>
          <w:rtl/>
        </w:rPr>
        <w:t>ט</w:t>
      </w:r>
      <w:r w:rsidR="00E56AF1">
        <w:rPr>
          <w:rFonts w:hint="cs"/>
          <w:rtl/>
        </w:rPr>
        <w:t>ע</w:t>
      </w:r>
      <w:r w:rsidR="009A3235">
        <w:rPr>
          <w:rFonts w:hint="cs"/>
          <w:rtl/>
        </w:rPr>
        <w:t>נה</w:t>
      </w:r>
      <w:r w:rsidR="00E56AF1">
        <w:rPr>
          <w:rFonts w:hint="cs"/>
          <w:rtl/>
        </w:rPr>
        <w:t xml:space="preserve"> הצורני</w:t>
      </w:r>
      <w:r w:rsidR="009A3235">
        <w:rPr>
          <w:rFonts w:hint="cs"/>
          <w:rtl/>
        </w:rPr>
        <w:t>ת</w:t>
      </w:r>
      <w:r w:rsidR="00E56AF1">
        <w:rPr>
          <w:rFonts w:hint="cs"/>
          <w:rtl/>
        </w:rPr>
        <w:t xml:space="preserve"> אלי</w:t>
      </w:r>
      <w:r w:rsidR="009A3235">
        <w:rPr>
          <w:rFonts w:hint="cs"/>
          <w:rtl/>
        </w:rPr>
        <w:t>ה</w:t>
      </w:r>
      <w:r w:rsidR="00E56AF1">
        <w:rPr>
          <w:rFonts w:hint="cs"/>
          <w:rtl/>
        </w:rPr>
        <w:t xml:space="preserve"> הוביל העיון בשדרה הרעיונית. לאחר שעמדנו על </w:t>
      </w:r>
      <w:r w:rsidR="00DD6CBA">
        <w:rPr>
          <w:rFonts w:hint="cs"/>
          <w:rtl/>
        </w:rPr>
        <w:t xml:space="preserve">תפיסת </w:t>
      </w:r>
      <w:r w:rsidR="00E56AF1">
        <w:rPr>
          <w:rFonts w:hint="cs"/>
          <w:rtl/>
        </w:rPr>
        <w:t>האותנטיות בהגותו של הרב הוטנר, הפרדוקס מתגלה כ</w:t>
      </w:r>
      <w:r w:rsidR="00DD6CBA">
        <w:rPr>
          <w:rFonts w:hint="cs"/>
          <w:rtl/>
        </w:rPr>
        <w:t>פתיר:</w:t>
      </w:r>
      <w:r w:rsidR="00E56AF1">
        <w:rPr>
          <w:rFonts w:hint="cs"/>
          <w:rtl/>
        </w:rPr>
        <w:t xml:space="preserve"> ההשתעבדות המלאה היא </w:t>
      </w:r>
      <w:r w:rsidR="00DD6CBA">
        <w:rPr>
          <w:rFonts w:hint="cs"/>
          <w:rtl/>
        </w:rPr>
        <w:t>הכוליות</w:t>
      </w:r>
      <w:r w:rsidR="00E56AF1">
        <w:rPr>
          <w:rFonts w:hint="cs"/>
          <w:rtl/>
        </w:rPr>
        <w:t xml:space="preserve"> הקשורה באידאת התורה, הממלאת </w:t>
      </w:r>
      <w:r w:rsidR="003B5634">
        <w:rPr>
          <w:rFonts w:hint="cs"/>
          <w:rtl/>
        </w:rPr>
        <w:t>את</w:t>
      </w:r>
      <w:r w:rsidR="00E56AF1">
        <w:rPr>
          <w:rFonts w:hint="cs"/>
          <w:rtl/>
        </w:rPr>
        <w:t xml:space="preserve"> כל </w:t>
      </w:r>
      <w:r w:rsidR="003B5634">
        <w:rPr>
          <w:rFonts w:hint="cs"/>
          <w:rtl/>
        </w:rPr>
        <w:t>קיומו</w:t>
      </w:r>
      <w:r w:rsidR="00E56AF1">
        <w:rPr>
          <w:rFonts w:hint="cs"/>
          <w:rtl/>
        </w:rPr>
        <w:t xml:space="preserve"> של האדם</w:t>
      </w:r>
      <w:r w:rsidR="003B5634">
        <w:rPr>
          <w:rFonts w:hint="cs"/>
          <w:rtl/>
        </w:rPr>
        <w:t xml:space="preserve"> ומאחדת אותו</w:t>
      </w:r>
      <w:r w:rsidR="00E56AF1">
        <w:rPr>
          <w:rFonts w:hint="cs"/>
          <w:rtl/>
        </w:rPr>
        <w:t xml:space="preserve">, והיא </w:t>
      </w:r>
      <w:r w:rsidR="009A3235">
        <w:rPr>
          <w:rFonts w:hint="cs"/>
          <w:rtl/>
        </w:rPr>
        <w:t>כרוכה לבלי הפרד ב</w:t>
      </w:r>
      <w:r w:rsidR="00E56AF1">
        <w:rPr>
          <w:rFonts w:hint="cs"/>
          <w:rtl/>
        </w:rPr>
        <w:t>קיומו הייחודי והמובחן.</w:t>
      </w:r>
    </w:p>
    <w:p w14:paraId="43CBF9EB" w14:textId="77777777" w:rsidR="007468CC" w:rsidRDefault="00270572" w:rsidP="00353602">
      <w:pPr>
        <w:pStyle w:val="Heading1"/>
        <w:rPr>
          <w:rtl/>
        </w:rPr>
      </w:pPr>
      <w:bookmarkStart w:id="45" w:name="_Toc60309145"/>
      <w:bookmarkStart w:id="46" w:name="_Toc60311328"/>
      <w:r>
        <w:rPr>
          <w:rFonts w:hint="cs"/>
          <w:rtl/>
        </w:rPr>
        <w:lastRenderedPageBreak/>
        <w:t xml:space="preserve">פרק שמיני: </w:t>
      </w:r>
      <w:r w:rsidR="0029229F">
        <w:rPr>
          <w:rFonts w:hint="cs"/>
          <w:rtl/>
        </w:rPr>
        <w:t xml:space="preserve">הגותו של </w:t>
      </w:r>
      <w:r w:rsidR="00D43DCD">
        <w:rPr>
          <w:rFonts w:hint="cs"/>
          <w:rtl/>
        </w:rPr>
        <w:t xml:space="preserve">הרב הוטנר </w:t>
      </w:r>
      <w:r w:rsidR="00C806C5">
        <w:rPr>
          <w:rFonts w:hint="cs"/>
          <w:rtl/>
        </w:rPr>
        <w:t>על רקע מקורותיה</w:t>
      </w:r>
      <w:bookmarkEnd w:id="45"/>
      <w:bookmarkEnd w:id="46"/>
    </w:p>
    <w:p w14:paraId="033F9427" w14:textId="77777777" w:rsidR="007468CC" w:rsidRPr="00B0686A" w:rsidRDefault="0082243A" w:rsidP="007468CC">
      <w:pPr>
        <w:rPr>
          <w:rtl/>
        </w:rPr>
      </w:pPr>
      <w:r>
        <w:rPr>
          <w:rFonts w:hint="cs"/>
          <w:rtl/>
        </w:rPr>
        <w:t>ב</w:t>
      </w:r>
      <w:r w:rsidR="00157DF1">
        <w:rPr>
          <w:rFonts w:hint="cs"/>
          <w:rtl/>
        </w:rPr>
        <w:t xml:space="preserve">פרק זה אבקש </w:t>
      </w:r>
      <w:r w:rsidR="00D43DCD">
        <w:rPr>
          <w:rFonts w:hint="cs"/>
          <w:rtl/>
        </w:rPr>
        <w:t>לדון ב</w:t>
      </w:r>
      <w:r w:rsidR="00ED20E8">
        <w:rPr>
          <w:rFonts w:hint="cs"/>
          <w:rtl/>
        </w:rPr>
        <w:t xml:space="preserve">מספר </w:t>
      </w:r>
      <w:r w:rsidR="00D43DCD">
        <w:rPr>
          <w:rFonts w:hint="cs"/>
          <w:rtl/>
        </w:rPr>
        <w:t>שאל</w:t>
      </w:r>
      <w:r w:rsidR="00ED20E8">
        <w:rPr>
          <w:rFonts w:hint="cs"/>
          <w:rtl/>
        </w:rPr>
        <w:t>ו</w:t>
      </w:r>
      <w:r w:rsidR="00D43DCD">
        <w:rPr>
          <w:rFonts w:hint="cs"/>
          <w:rtl/>
        </w:rPr>
        <w:t xml:space="preserve">ת </w:t>
      </w:r>
      <w:r w:rsidR="00ED20E8">
        <w:rPr>
          <w:rFonts w:hint="cs"/>
          <w:rtl/>
        </w:rPr>
        <w:t>הקשורות ב</w:t>
      </w:r>
      <w:r w:rsidR="00D43DCD">
        <w:rPr>
          <w:rFonts w:hint="cs"/>
          <w:rtl/>
        </w:rPr>
        <w:t xml:space="preserve">מקורותיו הנסתרים של הרב הוטנר </w:t>
      </w:r>
      <w:r w:rsidR="00ED20E8">
        <w:rPr>
          <w:rFonts w:hint="cs"/>
          <w:rtl/>
        </w:rPr>
        <w:t>וב</w:t>
      </w:r>
      <w:r w:rsidR="00D43DCD">
        <w:rPr>
          <w:rFonts w:hint="cs"/>
          <w:rtl/>
        </w:rPr>
        <w:t xml:space="preserve">אופי עבודתו כהוגה וכפרשן. לא </w:t>
      </w:r>
      <w:r w:rsidR="00157DF1">
        <w:rPr>
          <w:rFonts w:hint="cs"/>
          <w:rtl/>
        </w:rPr>
        <w:t>א</w:t>
      </w:r>
      <w:r w:rsidR="00D43DCD">
        <w:rPr>
          <w:rFonts w:hint="cs"/>
          <w:rtl/>
        </w:rPr>
        <w:t>קיף כאן את כלל המקורות והמשקעים הקיימים בהגותו,</w:t>
      </w:r>
      <w:r w:rsidR="00157DF1">
        <w:rPr>
          <w:rFonts w:hint="cs"/>
          <w:rtl/>
        </w:rPr>
        <w:t xml:space="preserve"> </w:t>
      </w:r>
      <w:r w:rsidR="00D43DCD">
        <w:rPr>
          <w:rFonts w:hint="cs"/>
          <w:rtl/>
        </w:rPr>
        <w:t xml:space="preserve">אלא </w:t>
      </w:r>
      <w:r w:rsidR="00157DF1">
        <w:rPr>
          <w:rFonts w:hint="cs"/>
          <w:rtl/>
        </w:rPr>
        <w:t>א</w:t>
      </w:r>
      <w:r w:rsidR="00D43DCD">
        <w:rPr>
          <w:rFonts w:hint="cs"/>
          <w:rtl/>
        </w:rPr>
        <w:t xml:space="preserve">תמקד במספר מרכזיים שבהם, שחותמם ניכר במידה זו </w:t>
      </w:r>
      <w:r w:rsidR="00B277A9">
        <w:rPr>
          <w:rFonts w:hint="cs"/>
          <w:rtl/>
        </w:rPr>
        <w:t xml:space="preserve">או </w:t>
      </w:r>
      <w:r w:rsidR="00D43DCD">
        <w:rPr>
          <w:rFonts w:hint="cs"/>
          <w:rtl/>
        </w:rPr>
        <w:t>אחרת מתוך הדיון שנעשה עד כה.</w:t>
      </w:r>
      <w:r w:rsidR="007468CC">
        <w:rPr>
          <w:rFonts w:hint="cs"/>
          <w:rtl/>
        </w:rPr>
        <w:t xml:space="preserve"> </w:t>
      </w:r>
      <w:r w:rsidR="00D43DCD">
        <w:rPr>
          <w:rFonts w:hint="cs"/>
          <w:rtl/>
        </w:rPr>
        <w:t>אלו הם</w:t>
      </w:r>
      <w:r w:rsidR="007468CC">
        <w:rPr>
          <w:rFonts w:hint="cs"/>
          <w:rtl/>
        </w:rPr>
        <w:t xml:space="preserve"> </w:t>
      </w:r>
      <w:r w:rsidR="00157DF1">
        <w:rPr>
          <w:rFonts w:hint="cs"/>
          <w:rtl/>
        </w:rPr>
        <w:t>הגות המוסר מבית</w:t>
      </w:r>
      <w:r w:rsidR="007468CC">
        <w:rPr>
          <w:rFonts w:hint="cs"/>
          <w:rtl/>
        </w:rPr>
        <w:t xml:space="preserve"> סלובודקה; </w:t>
      </w:r>
      <w:r w:rsidR="0053090C">
        <w:rPr>
          <w:rFonts w:hint="cs"/>
          <w:rtl/>
        </w:rPr>
        <w:t xml:space="preserve">החסידות, בדגש על </w:t>
      </w:r>
      <w:r w:rsidR="007468CC">
        <w:rPr>
          <w:rFonts w:hint="cs"/>
          <w:rtl/>
        </w:rPr>
        <w:t xml:space="preserve">הגות חב"ד; והקבלה. בנוסף </w:t>
      </w:r>
      <w:r w:rsidR="0053090C">
        <w:rPr>
          <w:rFonts w:hint="cs"/>
          <w:rtl/>
        </w:rPr>
        <w:t>א</w:t>
      </w:r>
      <w:r w:rsidR="007468CC">
        <w:rPr>
          <w:rFonts w:hint="cs"/>
          <w:rtl/>
        </w:rPr>
        <w:t xml:space="preserve">סיים בהערה על </w:t>
      </w:r>
      <w:r w:rsidR="00ED20E8">
        <w:rPr>
          <w:rFonts w:hint="cs"/>
          <w:rtl/>
        </w:rPr>
        <w:t>המינימליז</w:t>
      </w:r>
      <w:r w:rsidR="00772DBF">
        <w:rPr>
          <w:rFonts w:hint="cs"/>
          <w:rtl/>
        </w:rPr>
        <w:t>ציה של האי-רציונאלי</w:t>
      </w:r>
      <w:r w:rsidR="00ED20E8">
        <w:rPr>
          <w:rFonts w:hint="cs"/>
          <w:rtl/>
        </w:rPr>
        <w:t xml:space="preserve"> </w:t>
      </w:r>
      <w:r w:rsidR="00772DBF">
        <w:rPr>
          <w:rFonts w:hint="cs"/>
          <w:rtl/>
        </w:rPr>
        <w:t xml:space="preserve">המאפיינת את הגותו </w:t>
      </w:r>
      <w:r w:rsidR="00ED20E8">
        <w:rPr>
          <w:rFonts w:hint="cs"/>
          <w:rtl/>
        </w:rPr>
        <w:t>של הרב הוטנר</w:t>
      </w:r>
      <w:r w:rsidR="0053090C">
        <w:rPr>
          <w:rFonts w:hint="cs"/>
          <w:rtl/>
        </w:rPr>
        <w:t xml:space="preserve">: </w:t>
      </w:r>
      <w:r w:rsidR="006A2777">
        <w:rPr>
          <w:rFonts w:hint="cs"/>
          <w:rtl/>
        </w:rPr>
        <w:t>נטייתו מצד אחד לאמץ את המסורות הרציונאליות-פחות בהגות היהודית כמסגרת של פיתוח רעיונותיו, ומאידך הנטיה למינימליזם של האי-רציונאלי במסגרת אותן מסורות.</w:t>
      </w:r>
    </w:p>
    <w:p w14:paraId="39233F3C" w14:textId="77777777" w:rsidR="007468CC" w:rsidRDefault="000E6636" w:rsidP="00D43DCD">
      <w:pPr>
        <w:pStyle w:val="Heading2"/>
        <w:rPr>
          <w:rtl/>
        </w:rPr>
      </w:pPr>
      <w:bookmarkStart w:id="47" w:name="_Ref59738629"/>
      <w:bookmarkStart w:id="48" w:name="_Toc60311329"/>
      <w:r>
        <w:rPr>
          <w:rFonts w:hint="cs"/>
          <w:rtl/>
        </w:rPr>
        <w:t>ח</w:t>
      </w:r>
      <w:r w:rsidR="007468CC">
        <w:rPr>
          <w:rFonts w:hint="cs"/>
          <w:rtl/>
        </w:rPr>
        <w:t>.</w:t>
      </w:r>
      <w:r w:rsidR="00D43DCD">
        <w:rPr>
          <w:rFonts w:hint="cs"/>
          <w:rtl/>
        </w:rPr>
        <w:t>1</w:t>
      </w:r>
      <w:r w:rsidR="007468CC">
        <w:rPr>
          <w:rFonts w:hint="cs"/>
          <w:rtl/>
        </w:rPr>
        <w:t xml:space="preserve">. </w:t>
      </w:r>
      <w:r w:rsidR="003A5A13">
        <w:rPr>
          <w:rFonts w:hint="cs"/>
          <w:rtl/>
        </w:rPr>
        <w:t>ה</w:t>
      </w:r>
      <w:r w:rsidR="00757040">
        <w:rPr>
          <w:rFonts w:hint="cs"/>
          <w:rtl/>
        </w:rPr>
        <w:t>רב הוטנר ותנועת המוסר:</w:t>
      </w:r>
      <w:r w:rsidR="00757040">
        <w:rPr>
          <w:rFonts w:hint="cs"/>
        </w:rPr>
        <w:t xml:space="preserve"> </w:t>
      </w:r>
      <w:r w:rsidR="00757040">
        <w:rPr>
          <w:rFonts w:hint="cs"/>
          <w:rtl/>
        </w:rPr>
        <w:t>השפעת סלובודקה</w:t>
      </w:r>
      <w:bookmarkEnd w:id="47"/>
      <w:bookmarkEnd w:id="48"/>
    </w:p>
    <w:p w14:paraId="183DBAF1" w14:textId="77777777" w:rsidR="007468CC" w:rsidRDefault="007468CC" w:rsidP="007468CC">
      <w:pPr>
        <w:rPr>
          <w:rtl/>
        </w:rPr>
      </w:pPr>
      <w:r>
        <w:rPr>
          <w:rFonts w:hint="cs"/>
          <w:rtl/>
        </w:rPr>
        <w:t xml:space="preserve">ראינו </w:t>
      </w:r>
      <w:r w:rsidRPr="00775C70">
        <w:rPr>
          <w:rFonts w:hint="cs"/>
          <w:rtl/>
        </w:rPr>
        <w:t>בפרק הביוגר</w:t>
      </w:r>
      <w:r>
        <w:rPr>
          <w:rFonts w:hint="cs"/>
          <w:rtl/>
        </w:rPr>
        <w:t>פ</w:t>
      </w:r>
      <w:r w:rsidRPr="00775C70">
        <w:rPr>
          <w:rFonts w:hint="cs"/>
          <w:rtl/>
        </w:rPr>
        <w:t>י</w:t>
      </w:r>
      <w:r>
        <w:rPr>
          <w:rFonts w:hint="cs"/>
          <w:rtl/>
        </w:rPr>
        <w:t xml:space="preserve"> כי הסבא מסלובודקה היה דמות מפתח בחייו הצעירים של הרב הוטנר. וכפי שנאמר משמו,</w:t>
      </w:r>
      <w:r w:rsidRPr="00775C70">
        <w:rPr>
          <w:rFonts w:hint="cs"/>
          <w:rtl/>
        </w:rPr>
        <w:t xml:space="preserve"> </w:t>
      </w:r>
      <w:r>
        <w:rPr>
          <w:rFonts w:hint="cs"/>
          <w:rtl/>
        </w:rPr>
        <w:t>"תודעתו של אדם דומה לבנין בעל קומות. הקומה התחתונה שלי, קומת היסוד, זה הסבא מסלובודקה</w:t>
      </w:r>
      <w:r w:rsidR="004E4532">
        <w:rPr>
          <w:rFonts w:hint="cs"/>
          <w:rtl/>
        </w:rPr>
        <w:t xml:space="preserve"> והקומה העליונה – זה הרב קוק </w:t>
      </w:r>
      <w:r>
        <w:rPr>
          <w:rFonts w:hint="cs"/>
          <w:rtl/>
        </w:rPr>
        <w:t>".</w:t>
      </w:r>
      <w:r>
        <w:rPr>
          <w:rStyle w:val="FootnoteReference"/>
          <w:rtl/>
        </w:rPr>
        <w:footnoteReference w:id="65"/>
      </w:r>
      <w:r>
        <w:rPr>
          <w:rFonts w:hint="cs"/>
          <w:rtl/>
        </w:rPr>
        <w:t xml:space="preserve"> דבר זה בא לידי ביטוי באופן מובהק בחייו הבוגרים. כמעט בכל פן בחיי</w:t>
      </w:r>
      <w:r w:rsidR="00B4431E">
        <w:rPr>
          <w:rFonts w:hint="cs"/>
          <w:rtl/>
        </w:rPr>
        <w:t>ו</w:t>
      </w:r>
      <w:r>
        <w:rPr>
          <w:rFonts w:hint="cs"/>
          <w:rtl/>
        </w:rPr>
        <w:t>:</w:t>
      </w:r>
      <w:r>
        <w:rPr>
          <w:rFonts w:hint="cs"/>
        </w:rPr>
        <w:t xml:space="preserve"> </w:t>
      </w:r>
      <w:r>
        <w:rPr>
          <w:rFonts w:hint="cs"/>
          <w:rtl/>
        </w:rPr>
        <w:t>כדמות חינוכית, כדמות ציבורית, באפיין של שיחות המוסר שלו וביחסיו עם תלמידיו, אנו מוצאים קווי דימיון מובהקים בינו לבין הסבא. אין ספק שהלה היווה מוקד ההשראה ומודל החיקוי המשמעותי ביותר בחייו של הרב הוטנר.</w:t>
      </w:r>
      <w:r w:rsidR="004E4532">
        <w:rPr>
          <w:rStyle w:val="FootnoteReference"/>
          <w:rtl/>
        </w:rPr>
        <w:footnoteReference w:id="66"/>
      </w:r>
    </w:p>
    <w:p w14:paraId="13396760" w14:textId="77777777" w:rsidR="007468CC" w:rsidRDefault="007468CC" w:rsidP="007468CC">
      <w:pPr>
        <w:rPr>
          <w:rtl/>
        </w:rPr>
      </w:pPr>
      <w:r>
        <w:rPr>
          <w:rFonts w:hint="cs"/>
          <w:rtl/>
        </w:rPr>
        <w:t xml:space="preserve">לאור זאת נשאלת השאלה מה מקומה של ההגות הסלובודקאית בהגותו של הרב הוטנר. הסבא, יש לומר, אינו מוזכר בספרי פחד יצחק ולו פעם אחת, ואף בכתבים האפוקריפיים לא מצאתים אזכורים שלו המתייחסים לאמרותיו ההגותיות. באופן כללי, במקרים המועטים בהם הרב הוטנר </w:t>
      </w:r>
      <w:r w:rsidR="00B4431E">
        <w:rPr>
          <w:rFonts w:hint="cs"/>
          <w:rtl/>
        </w:rPr>
        <w:t>נז</w:t>
      </w:r>
      <w:r>
        <w:rPr>
          <w:rFonts w:hint="cs"/>
          <w:rtl/>
        </w:rPr>
        <w:t xml:space="preserve">קק באופן מפורש להגות מבין תנועת המוסר, הדמויות הנזכרות הן מייסד התנועה רבי ישראל </w:t>
      </w:r>
      <w:proofErr w:type="spellStart"/>
      <w:r>
        <w:rPr>
          <w:rFonts w:hint="cs"/>
          <w:rtl/>
        </w:rPr>
        <w:t>מסלנטר</w:t>
      </w:r>
      <w:proofErr w:type="spellEnd"/>
      <w:r>
        <w:rPr>
          <w:rFonts w:hint="cs"/>
          <w:rtl/>
        </w:rPr>
        <w:t xml:space="preserve">, ורבי יצחק </w:t>
      </w:r>
      <w:proofErr w:type="spellStart"/>
      <w:r>
        <w:rPr>
          <w:rFonts w:hint="cs"/>
          <w:rtl/>
        </w:rPr>
        <w:t>בלאזר</w:t>
      </w:r>
      <w:proofErr w:type="spellEnd"/>
      <w:r>
        <w:rPr>
          <w:rFonts w:hint="cs"/>
          <w:rtl/>
        </w:rPr>
        <w:t>,</w:t>
      </w:r>
      <w:r w:rsidR="008E7FC3">
        <w:rPr>
          <w:rStyle w:val="FootnoteReference"/>
          <w:rtl/>
        </w:rPr>
        <w:footnoteReference w:id="67"/>
      </w:r>
      <w:r>
        <w:rPr>
          <w:rFonts w:hint="cs"/>
          <w:rtl/>
        </w:rPr>
        <w:t xml:space="preserve"> שהיה מתלמידיו הקרובים (ואשר הרב הוטנר זכה לפגוש בו וללמוד ממנו ב</w:t>
      </w:r>
      <w:r w:rsidR="00B4431E">
        <w:rPr>
          <w:rFonts w:hint="cs"/>
          <w:rtl/>
        </w:rPr>
        <w:t>נעוריו</w:t>
      </w:r>
      <w:r>
        <w:rPr>
          <w:rFonts w:hint="cs"/>
          <w:rtl/>
        </w:rPr>
        <w:t xml:space="preserve">). אולם דבר זה אינו יוצא דופן, אלא מסתבר שבאופן טיפוסי (ומעורר תמיהה) איננו מוצאים שתלמידי הסבא מצטטים אותו או מאזכרים אותו בכתביהם. על פי </w:t>
      </w:r>
      <w:r w:rsidR="00C806C5">
        <w:rPr>
          <w:rFonts w:hint="cs"/>
          <w:rtl/>
        </w:rPr>
        <w:t>טיקוצ'ינסקי</w:t>
      </w:r>
      <w:r>
        <w:rPr>
          <w:rFonts w:hint="cs"/>
          <w:rtl/>
        </w:rPr>
        <w:t xml:space="preserve"> אין ללמוד מתופעה זו על היעדר השפעה, אלא להפך, </w:t>
      </w:r>
      <w:r w:rsidR="004E4532">
        <w:rPr>
          <w:rFonts w:hint="cs"/>
          <w:rtl/>
        </w:rPr>
        <w:t xml:space="preserve">יש ללמוד מזה </w:t>
      </w:r>
      <w:r>
        <w:rPr>
          <w:rFonts w:hint="cs"/>
          <w:rtl/>
        </w:rPr>
        <w:t xml:space="preserve">"על השפעתו ומעורבותו המוחלטת בעולמם המחשבתי [של תלמידיו], וברבדים העמוקים יותר </w:t>
      </w:r>
      <w:r>
        <w:rPr>
          <w:rtl/>
        </w:rPr>
        <w:t>–</w:t>
      </w:r>
      <w:r>
        <w:rPr>
          <w:rFonts w:hint="cs"/>
          <w:rtl/>
        </w:rPr>
        <w:t xml:space="preserve"> על טשטוש הגבול בין רעיונותיו לרעיונותיהם."</w:t>
      </w:r>
      <w:r>
        <w:rPr>
          <w:rStyle w:val="FootnoteReference"/>
          <w:rtl/>
        </w:rPr>
        <w:footnoteReference w:id="68"/>
      </w:r>
      <w:r>
        <w:rPr>
          <w:rFonts w:hint="cs"/>
          <w:rtl/>
        </w:rPr>
        <w:t xml:space="preserve"> </w:t>
      </w:r>
    </w:p>
    <w:p w14:paraId="1C3F8DB7" w14:textId="77777777" w:rsidR="007468CC" w:rsidRDefault="007468CC" w:rsidP="007468CC">
      <w:pPr>
        <w:rPr>
          <w:rtl/>
        </w:rPr>
      </w:pPr>
      <w:r>
        <w:rPr>
          <w:rFonts w:hint="cs"/>
          <w:rtl/>
        </w:rPr>
        <w:t xml:space="preserve">נדמה שיש כר נרחב להשוואה בין הגותו של הרב הוטנר לזו של הסבא ולזיהוי השפעתו של האחרון על הראשון. כמה ממושגי המפתח המעמידים את השדרה הרעיונית של הרב הוטנר </w:t>
      </w:r>
      <w:r w:rsidR="00885D15">
        <w:rPr>
          <w:rFonts w:hint="eastAsia"/>
          <w:rtl/>
        </w:rPr>
        <w:t>–</w:t>
      </w:r>
      <w:r w:rsidR="00885D15">
        <w:rPr>
          <w:rFonts w:hint="cs"/>
          <w:rtl/>
        </w:rPr>
        <w:t xml:space="preserve"> ליתר דיוק, מאלו הקשורים בתכלית האנתרופוצנטרית דווקא – </w:t>
      </w:r>
      <w:r>
        <w:rPr>
          <w:rFonts w:hint="cs"/>
          <w:rtl/>
        </w:rPr>
        <w:t xml:space="preserve">הם מושגים דומיננטיים ביותר בשיחותיו של הסבא. </w:t>
      </w:r>
      <w:r w:rsidRPr="004D4F63">
        <w:rPr>
          <w:rFonts w:hint="cs"/>
          <w:highlight w:val="cyan"/>
          <w:rtl/>
        </w:rPr>
        <w:t>החסד</w:t>
      </w:r>
      <w:r>
        <w:rPr>
          <w:rFonts w:hint="cs"/>
          <w:rtl/>
        </w:rPr>
        <w:t xml:space="preserve"> הוא מושג הזוכה לדגש רב אצל הסבא ועיסוקו בו מרובה ביותר, וכן מושג ה</w:t>
      </w:r>
      <w:r w:rsidRPr="004D4F63">
        <w:rPr>
          <w:rFonts w:hint="cs"/>
          <w:highlight w:val="cyan"/>
          <w:rtl/>
        </w:rPr>
        <w:t>עונג</w:t>
      </w:r>
      <w:r w:rsidR="001E1836">
        <w:rPr>
          <w:rFonts w:hint="cs"/>
          <w:rtl/>
        </w:rPr>
        <w:t>,</w:t>
      </w:r>
      <w:r>
        <w:rPr>
          <w:rFonts w:hint="cs"/>
          <w:rtl/>
        </w:rPr>
        <w:t xml:space="preserve"> הרעיון שהאדם נברא כדי להתענג מחסדו של ה</w:t>
      </w:r>
      <w:r w:rsidR="007F51F9">
        <w:rPr>
          <w:rFonts w:hint="cs"/>
          <w:rtl/>
        </w:rPr>
        <w:t>'</w:t>
      </w:r>
      <w:r>
        <w:rPr>
          <w:rFonts w:hint="cs"/>
          <w:rtl/>
        </w:rPr>
        <w:t xml:space="preserve">, ממנו נובעת גישת "חיוב התענוגים" שקידם הסבא, בניגוד לנטיה </w:t>
      </w:r>
      <w:r w:rsidR="00C806C5">
        <w:rPr>
          <w:rFonts w:hint="cs"/>
          <w:rtl/>
        </w:rPr>
        <w:t>האסקטית</w:t>
      </w:r>
      <w:r>
        <w:rPr>
          <w:rFonts w:hint="cs"/>
          <w:rtl/>
        </w:rPr>
        <w:t xml:space="preserve"> שאפיינה את תנועת המוסר בראשיתה. מושג מרכזי נוסף בתפיסת עולמו של הסבא הוא מושג הבחירה, המהווה מבחינתו את גדולתו של האדם אף על פני המלאכים, שכן בבחירתו הוא מסוגל לזכות את עצמו ואת העולם כולו.</w:t>
      </w:r>
      <w:r w:rsidR="00D673B9">
        <w:rPr>
          <w:rFonts w:hint="cs"/>
          <w:rtl/>
        </w:rPr>
        <w:t xml:space="preserve"> </w:t>
      </w:r>
      <w:r w:rsidR="006451F0">
        <w:rPr>
          <w:rFonts w:hint="cs"/>
          <w:rtl/>
        </w:rPr>
        <w:t>מלבד זאת אנו מוצאים עדויות ספורות לעיסוקו של הסבא בתמות הנוכחות בכתבי הרב הוטנר, למשל: דיבורים סביב הרעיון שהאדם נברא יחידי (בעיקר בנוגע להשגחה הפרטית); הלבנת פנים כשפיכות דמים; חוסר ההכרה בערך האדם גורר זלזול בחיים; חשיבות ההתחדשות; גישה ניטראלית עד אוהדת לעולם החומרי</w:t>
      </w:r>
      <w:r w:rsidR="001E1836">
        <w:rPr>
          <w:rFonts w:hint="cs"/>
          <w:rtl/>
        </w:rPr>
        <w:t xml:space="preserve">; </w:t>
      </w:r>
      <w:r w:rsidR="006451F0">
        <w:rPr>
          <w:rFonts w:hint="cs"/>
          <w:rtl/>
        </w:rPr>
        <w:t>התעקשות על האדם כ</w:t>
      </w:r>
      <w:r w:rsidR="001E1836">
        <w:rPr>
          <w:rFonts w:hint="cs"/>
          <w:rtl/>
        </w:rPr>
        <w:t xml:space="preserve">חיבור של </w:t>
      </w:r>
      <w:r w:rsidR="006451F0">
        <w:rPr>
          <w:rFonts w:hint="cs"/>
          <w:rtl/>
        </w:rPr>
        <w:t xml:space="preserve">גוף ונפש דווקא כנגד אלו הסוברים שראוי לבטל את הצד החומרי ולהיות כמה שיותר רוחניים; הרעיון </w:t>
      </w:r>
      <w:r w:rsidR="006451F0">
        <w:rPr>
          <w:rFonts w:hint="cs"/>
          <w:rtl/>
        </w:rPr>
        <w:lastRenderedPageBreak/>
        <w:t>שהרע במהותו טוב; הה</w:t>
      </w:r>
      <w:r w:rsidR="00FB2DE6">
        <w:rPr>
          <w:rFonts w:hint="cs"/>
          <w:rtl/>
        </w:rPr>
        <w:t>י</w:t>
      </w:r>
      <w:r w:rsidR="006451F0">
        <w:rPr>
          <w:rFonts w:hint="cs"/>
          <w:rtl/>
        </w:rPr>
        <w:t>דמות לבורא</w:t>
      </w:r>
      <w:r w:rsidR="003550CF">
        <w:rPr>
          <w:rFonts w:hint="cs"/>
          <w:rtl/>
        </w:rPr>
        <w:t>; ובמקרה יחידאי, ייחוס עונג לחכמה והשוואה בין עונג שבת לבין עונג ההשכלה במדעי הטבע</w:t>
      </w:r>
      <w:r w:rsidR="006451F0">
        <w:rPr>
          <w:rFonts w:hint="cs"/>
          <w:rtl/>
        </w:rPr>
        <w:t>.</w:t>
      </w:r>
      <w:r w:rsidR="003550CF">
        <w:rPr>
          <w:rStyle w:val="FootnoteReference"/>
          <w:rtl/>
        </w:rPr>
        <w:footnoteReference w:id="69"/>
      </w:r>
      <w:r w:rsidR="006451F0">
        <w:rPr>
          <w:rFonts w:hint="cs"/>
          <w:rtl/>
        </w:rPr>
        <w:t xml:space="preserve"> </w:t>
      </w:r>
    </w:p>
    <w:p w14:paraId="4D2C7607" w14:textId="77777777" w:rsidR="003550CF" w:rsidRDefault="007468CC" w:rsidP="007468CC">
      <w:pPr>
        <w:rPr>
          <w:rtl/>
        </w:rPr>
      </w:pPr>
      <w:r>
        <w:rPr>
          <w:rFonts w:hint="cs"/>
          <w:rtl/>
        </w:rPr>
        <w:t>אלא שקביעה לפיה הרב הוטנר הושפע באופן משמעותי מהגותו של הסבא מסלובודקה ת</w:t>
      </w:r>
      <w:r w:rsidR="00D673B9">
        <w:rPr>
          <w:rFonts w:hint="cs"/>
          <w:rtl/>
        </w:rPr>
        <w:t>לוי</w:t>
      </w:r>
      <w:r>
        <w:rPr>
          <w:rFonts w:hint="cs"/>
          <w:rtl/>
        </w:rPr>
        <w:t>ה</w:t>
      </w:r>
      <w:r w:rsidR="00D673B9">
        <w:rPr>
          <w:rFonts w:hint="cs"/>
          <w:rtl/>
        </w:rPr>
        <w:t xml:space="preserve"> בשאלה מה יש להחשיב כהשפעה משמעותית</w:t>
      </w:r>
      <w:r>
        <w:rPr>
          <w:rFonts w:hint="cs"/>
          <w:rtl/>
        </w:rPr>
        <w:t xml:space="preserve">. את הסבא אפיינה אותה האדישות התיאוסופית שאפיינה את הדורות הראשונים של תנועת המוסר, ואולי יש לומר </w:t>
      </w:r>
      <w:r>
        <w:rPr>
          <w:rtl/>
        </w:rPr>
        <w:t>–</w:t>
      </w:r>
      <w:r>
        <w:rPr>
          <w:rFonts w:hint="cs"/>
          <w:rtl/>
        </w:rPr>
        <w:t xml:space="preserve"> אותו במיוחד.</w:t>
      </w:r>
      <w:r>
        <w:rPr>
          <w:rStyle w:val="FootnoteReference"/>
          <w:rtl/>
        </w:rPr>
        <w:footnoteReference w:id="70"/>
      </w:r>
      <w:r>
        <w:rPr>
          <w:rFonts w:hint="cs"/>
          <w:rtl/>
        </w:rPr>
        <w:t xml:space="preserve"> גולדברג</w:t>
      </w:r>
      <w:r w:rsidR="00D673B9">
        <w:rPr>
          <w:rFonts w:hint="cs"/>
          <w:rtl/>
        </w:rPr>
        <w:t xml:space="preserve"> אף שיער</w:t>
      </w:r>
      <w:r>
        <w:rPr>
          <w:rFonts w:hint="cs"/>
          <w:rtl/>
        </w:rPr>
        <w:t xml:space="preserve"> שהדלילות הפילוסופית והיחס המבטל לחקירה רעיונית בסלובודקה הי</w:t>
      </w:r>
      <w:r w:rsidR="006F2D3D">
        <w:rPr>
          <w:rFonts w:hint="cs"/>
          <w:rtl/>
        </w:rPr>
        <w:t>ו</w:t>
      </w:r>
      <w:r>
        <w:rPr>
          <w:rFonts w:hint="cs"/>
          <w:rtl/>
        </w:rPr>
        <w:t xml:space="preserve"> מקור לרתיעה וחוסר סיפוק </w:t>
      </w:r>
      <w:r w:rsidR="00D673B9">
        <w:rPr>
          <w:rFonts w:hint="cs"/>
          <w:rtl/>
        </w:rPr>
        <w:t>עבור</w:t>
      </w:r>
      <w:r>
        <w:rPr>
          <w:rFonts w:hint="cs"/>
          <w:rtl/>
        </w:rPr>
        <w:t xml:space="preserve"> הרב הוטנר מהסבא.</w:t>
      </w:r>
      <w:r>
        <w:rPr>
          <w:rStyle w:val="FootnoteReference"/>
          <w:rtl/>
        </w:rPr>
        <w:footnoteReference w:id="71"/>
      </w:r>
      <w:r>
        <w:rPr>
          <w:rFonts w:hint="cs"/>
          <w:rtl/>
        </w:rPr>
        <w:t xml:space="preserve"> מכל מקום, אין מקום להשוואה של ממש בין המושגים הנזכרים </w:t>
      </w:r>
      <w:r>
        <w:rPr>
          <w:rtl/>
        </w:rPr>
        <w:t>–</w:t>
      </w:r>
      <w:r>
        <w:rPr>
          <w:rFonts w:hint="cs"/>
          <w:rtl/>
        </w:rPr>
        <w:t xml:space="preserve"> חסד, ענג ובחירה </w:t>
      </w:r>
      <w:r>
        <w:rPr>
          <w:rtl/>
        </w:rPr>
        <w:t>–</w:t>
      </w:r>
      <w:r>
        <w:rPr>
          <w:rFonts w:hint="cs"/>
          <w:rtl/>
        </w:rPr>
        <w:t xml:space="preserve"> כפי שהם מופיעים בשיחותיו של הסבא וכפי שהם בהגותו של הרב הוטנר. אצל הסבא הן החסד הן העונג מהווים שמות כוללים לדברים חיוביים</w:t>
      </w:r>
      <w:r w:rsidR="00D673B9">
        <w:rPr>
          <w:rFonts w:hint="cs"/>
          <w:rtl/>
        </w:rPr>
        <w:t>, לעתים בדגש ניכר על תענוגות ארציים</w:t>
      </w:r>
      <w:r>
        <w:rPr>
          <w:rFonts w:hint="cs"/>
          <w:rtl/>
        </w:rPr>
        <w:t>.</w:t>
      </w:r>
      <w:r w:rsidR="00D673B9">
        <w:rPr>
          <w:rFonts w:hint="cs"/>
          <w:rtl/>
        </w:rPr>
        <w:t xml:space="preserve"> הסבא </w:t>
      </w:r>
      <w:r>
        <w:rPr>
          <w:rFonts w:hint="cs"/>
          <w:rtl/>
        </w:rPr>
        <w:t xml:space="preserve">אינו מתעכב על עיון פילוסופי במושגים אלו, </w:t>
      </w:r>
      <w:r w:rsidR="00D673B9">
        <w:rPr>
          <w:rFonts w:hint="cs"/>
          <w:rtl/>
        </w:rPr>
        <w:t>ו</w:t>
      </w:r>
      <w:r>
        <w:rPr>
          <w:rFonts w:hint="cs"/>
          <w:rtl/>
        </w:rPr>
        <w:t xml:space="preserve">הם אינם נארגים במסגרת תאולוגיה רחבה בעלת יומרות </w:t>
      </w:r>
      <w:proofErr w:type="spellStart"/>
      <w:r>
        <w:rPr>
          <w:rFonts w:hint="cs"/>
          <w:rtl/>
        </w:rPr>
        <w:t>הסבריות</w:t>
      </w:r>
      <w:proofErr w:type="spellEnd"/>
      <w:r>
        <w:rPr>
          <w:rFonts w:hint="cs"/>
          <w:rtl/>
        </w:rPr>
        <w:t xml:space="preserve"> לגבי תכלית המציאות, אופיו של האל או מהות האדם, כפי שהם בהגותו של הרב הוטנר. על פי </w:t>
      </w:r>
      <w:r w:rsidR="00D673B9">
        <w:rPr>
          <w:rFonts w:hint="cs"/>
          <w:rtl/>
        </w:rPr>
        <w:t>דרכ</w:t>
      </w:r>
      <w:r>
        <w:rPr>
          <w:rFonts w:hint="cs"/>
          <w:rtl/>
        </w:rPr>
        <w:t xml:space="preserve">ו של הסבא, הללו מתפקדים </w:t>
      </w:r>
      <w:r w:rsidR="00C806C5">
        <w:rPr>
          <w:rFonts w:hint="cs"/>
          <w:rtl/>
        </w:rPr>
        <w:t>כ</w:t>
      </w:r>
      <w:r w:rsidR="00B277A9">
        <w:rPr>
          <w:rFonts w:hint="cs"/>
          <w:rtl/>
        </w:rPr>
        <w:t>מצע</w:t>
      </w:r>
      <w:r>
        <w:rPr>
          <w:rFonts w:hint="cs"/>
          <w:rtl/>
        </w:rPr>
        <w:t xml:space="preserve"> למסר חינוכי: האל מלא חסד, ועל כן על האדם להיות מלא חסד כמותו. אותו הדבר נכון בנוגע למושג הבחירה. דיבוריו של הסבא על הבחירה הן ציר מרכזי סביבו נרקמת המנטרה שלו על כך שכל מעשה שעושה האדם הוא בעל משמעות קרדינאלית, לטוב </w:t>
      </w:r>
      <w:r w:rsidR="00D673B9">
        <w:rPr>
          <w:rFonts w:hint="cs"/>
          <w:rtl/>
        </w:rPr>
        <w:t>ו</w:t>
      </w:r>
      <w:r>
        <w:rPr>
          <w:rFonts w:hint="cs"/>
          <w:rtl/>
        </w:rPr>
        <w:t xml:space="preserve">למוטב, ועל כן על האדם לשוות ערך מקסימלי לבחירותיו ולנהוג בהתאם. אולם איננו מוצאים אצלו פיתוח שיטתי </w:t>
      </w:r>
      <w:r w:rsidR="00274830">
        <w:rPr>
          <w:rFonts w:hint="cs"/>
          <w:rtl/>
        </w:rPr>
        <w:t>בנוגע ל</w:t>
      </w:r>
      <w:r>
        <w:rPr>
          <w:rFonts w:hint="cs"/>
          <w:rtl/>
        </w:rPr>
        <w:t>מקורה של הבחירה או מגבלותיה, וכאמור איננו מוצאים א</w:t>
      </w:r>
      <w:r w:rsidR="004576A7">
        <w:rPr>
          <w:rFonts w:hint="cs"/>
          <w:rtl/>
        </w:rPr>
        <w:t>ו</w:t>
      </w:r>
      <w:r>
        <w:rPr>
          <w:rFonts w:hint="cs"/>
          <w:rtl/>
        </w:rPr>
        <w:t xml:space="preserve">תה נארגת במסגרת שיטתית. </w:t>
      </w:r>
      <w:r w:rsidR="00D673B9">
        <w:rPr>
          <w:rFonts w:hint="cs"/>
          <w:rtl/>
        </w:rPr>
        <w:t xml:space="preserve">ההפשטה, ההמשגה </w:t>
      </w:r>
      <w:r w:rsidR="00C806C5">
        <w:rPr>
          <w:rFonts w:hint="cs"/>
          <w:rtl/>
        </w:rPr>
        <w:t>וה</w:t>
      </w:r>
      <w:r w:rsidR="002520A6">
        <w:rPr>
          <w:rFonts w:hint="cs"/>
          <w:rtl/>
        </w:rPr>
        <w:t>מיקוד</w:t>
      </w:r>
      <w:r w:rsidR="00C806C5">
        <w:rPr>
          <w:rFonts w:hint="cs"/>
          <w:rtl/>
        </w:rPr>
        <w:t xml:space="preserve"> </w:t>
      </w:r>
      <w:r w:rsidR="00D673B9">
        <w:rPr>
          <w:rFonts w:hint="cs"/>
          <w:rtl/>
        </w:rPr>
        <w:t xml:space="preserve">המאפיינת מושגים אלו בהגותו של הרב הוטנר נעדרת מזו של הסבא, לפחות ככל שניתן לשפוט מהדברים הכתובים משמו. </w:t>
      </w:r>
    </w:p>
    <w:p w14:paraId="3DB8CE7F" w14:textId="77777777" w:rsidR="008E3E3F" w:rsidRDefault="004576A7" w:rsidP="008E3E3F">
      <w:pPr>
        <w:rPr>
          <w:rtl/>
        </w:rPr>
      </w:pPr>
      <w:r>
        <w:rPr>
          <w:rFonts w:hint="cs"/>
          <w:rtl/>
        </w:rPr>
        <w:t xml:space="preserve">משפט זה האחרון מחזיר אותנו לבעיה בסיסית בבחינת הגותו של הסבא, היא העובדה שהוא עצמו לא כתב הגות. כל שיש לנו ממנו הם שחזור שיחות מתוך רשימות שרשמו תלמידים מגוונים (ולעתים הדבר ניכר בהבדלי סגנון ודגש בין השיחות שנדפסו בכרכי אור הצפון). </w:t>
      </w:r>
      <w:r w:rsidR="007468CC">
        <w:rPr>
          <w:rFonts w:hint="cs"/>
          <w:rtl/>
        </w:rPr>
        <w:t>כאשר ה</w:t>
      </w:r>
      <w:r w:rsidR="008E3E3F">
        <w:rPr>
          <w:rFonts w:hint="cs"/>
          <w:rtl/>
        </w:rPr>
        <w:t>צעתי</w:t>
      </w:r>
      <w:r w:rsidR="007468CC">
        <w:rPr>
          <w:rFonts w:hint="cs"/>
          <w:rtl/>
        </w:rPr>
        <w:t xml:space="preserve"> </w:t>
      </w:r>
      <w:r w:rsidR="008E3E3F">
        <w:rPr>
          <w:rFonts w:hint="cs"/>
          <w:rtl/>
        </w:rPr>
        <w:t>את מתודת</w:t>
      </w:r>
      <w:r w:rsidR="007468CC">
        <w:rPr>
          <w:rFonts w:hint="cs"/>
          <w:rtl/>
        </w:rPr>
        <w:t xml:space="preserve"> השדרה הרעיונית, כמערכת רעיונות תשתיתית, המייצרת את ההיגיון הפנימי ואת הקוהרנטיות של הגות נתונה, צי</w:t>
      </w:r>
      <w:r w:rsidR="00B277A9">
        <w:rPr>
          <w:rFonts w:hint="cs"/>
          <w:rtl/>
        </w:rPr>
        <w:t>ינ</w:t>
      </w:r>
      <w:r w:rsidR="008E3E3F">
        <w:rPr>
          <w:rFonts w:hint="cs"/>
          <w:rtl/>
        </w:rPr>
        <w:t>תי</w:t>
      </w:r>
      <w:r w:rsidR="007468CC">
        <w:rPr>
          <w:rFonts w:hint="cs"/>
          <w:rtl/>
        </w:rPr>
        <w:t xml:space="preserve"> כי עצם קיומה של שדרה כזו היא העשויה להבחין בין הגות שיטתית לבין הגות בלתי-שיטתית. נדמה כי המאמץ להניב שדרה רעיונית שכזו מתוך ניתוח שיחותיו של הסבא מסלובודקה יניב, במקרה הטוב, תוצר רזה שמרכיביו עמומים. </w:t>
      </w:r>
      <w:r w:rsidR="008E3E3F">
        <w:rPr>
          <w:rFonts w:hint="cs"/>
          <w:rtl/>
        </w:rPr>
        <w:t xml:space="preserve">האם כתבים אלו מייצגים נאמנה את </w:t>
      </w:r>
      <w:r w:rsidR="00B4431E">
        <w:rPr>
          <w:rFonts w:hint="cs"/>
          <w:rtl/>
        </w:rPr>
        <w:t xml:space="preserve">מלוא </w:t>
      </w:r>
      <w:r w:rsidR="008E3E3F">
        <w:rPr>
          <w:rFonts w:hint="cs"/>
          <w:rtl/>
        </w:rPr>
        <w:t xml:space="preserve">עומק ורוחב הגותו של הסבא? זו אינה הנחה ברורה מאליה. לו </w:t>
      </w:r>
      <w:r w:rsidR="00D65B23">
        <w:rPr>
          <w:rFonts w:hint="cs"/>
          <w:rtl/>
        </w:rPr>
        <w:t>היו</w:t>
      </w:r>
      <w:r w:rsidR="008E3E3F">
        <w:rPr>
          <w:rFonts w:hint="cs"/>
          <w:rtl/>
        </w:rPr>
        <w:t xml:space="preserve"> בידינו רק כרכי רשימות לב בהם מקובצים רשימות שנערכו מתוך שיחותיו של הרב הוטנר, היה מתגלה בפנינו הוגה אחר מאוד בעל הגות עמומה ורזה משמעותית מזה שאנו מכירים מספרי פחד יצחק. ייתכן והסבא החי הביע הגות משמעותית יותר מ</w:t>
      </w:r>
      <w:r w:rsidR="00D65B23">
        <w:rPr>
          <w:rFonts w:hint="cs"/>
          <w:rtl/>
        </w:rPr>
        <w:t>ש</w:t>
      </w:r>
      <w:r w:rsidR="008E3E3F">
        <w:rPr>
          <w:rFonts w:hint="cs"/>
          <w:rtl/>
        </w:rPr>
        <w:t xml:space="preserve">שרדה ממנו בכתב, ובה פיתוחים דומים לאלו של הרב הוטנר שהשפיעו עליו ואומצו על ידו. אולם, דעתי נוטה לקבל את כרכי אור הצפון כמייצגים באופן נאמן </w:t>
      </w:r>
      <w:r w:rsidR="00D65B23">
        <w:rPr>
          <w:rFonts w:hint="cs"/>
          <w:rtl/>
        </w:rPr>
        <w:t>ב</w:t>
      </w:r>
      <w:r w:rsidR="008E3E3F">
        <w:rPr>
          <w:rFonts w:hint="cs"/>
          <w:rtl/>
        </w:rPr>
        <w:t xml:space="preserve">סך הכל את הסבא, שכן הדבר עולה בקנה אחד </w:t>
      </w:r>
      <w:r w:rsidR="00B277A9">
        <w:rPr>
          <w:rFonts w:hint="cs"/>
          <w:rtl/>
        </w:rPr>
        <w:t xml:space="preserve">עם </w:t>
      </w:r>
      <w:r w:rsidR="008E3E3F">
        <w:rPr>
          <w:rFonts w:hint="cs"/>
          <w:rtl/>
        </w:rPr>
        <w:t xml:space="preserve">האדישות התאוסופית שאפיינה אותו, על פי העדויות השונות שאספו חוקריו.  </w:t>
      </w:r>
    </w:p>
    <w:p w14:paraId="75D6C3D0" w14:textId="77777777" w:rsidR="007468CC" w:rsidRDefault="008E3E3F" w:rsidP="00501265">
      <w:pPr>
        <w:rPr>
          <w:rtl/>
        </w:rPr>
      </w:pPr>
      <w:r>
        <w:rPr>
          <w:rFonts w:hint="cs"/>
          <w:rtl/>
        </w:rPr>
        <w:t xml:space="preserve">אם כן, </w:t>
      </w:r>
      <w:r w:rsidR="007468CC">
        <w:rPr>
          <w:rFonts w:hint="cs"/>
          <w:rtl/>
        </w:rPr>
        <w:t xml:space="preserve">ככל שמדובר בהשפעה על הגותו של הרב הוטנר, בהחלט יש לומר </w:t>
      </w:r>
      <w:r w:rsidR="00C806C5">
        <w:rPr>
          <w:rFonts w:hint="cs"/>
          <w:rtl/>
        </w:rPr>
        <w:t>שהדמיון</w:t>
      </w:r>
      <w:r w:rsidR="007468CC">
        <w:rPr>
          <w:rFonts w:hint="cs"/>
          <w:rtl/>
        </w:rPr>
        <w:t xml:space="preserve"> בין המושגים הדומיננטיים בשיחותיו של הסבא לבין אלו הדומיננטיים שבספרי פחד יצחק אינו מקרי. את העובדה שהרב הוטנר בנה במ</w:t>
      </w:r>
      <w:r w:rsidR="003550CF">
        <w:rPr>
          <w:rFonts w:hint="cs"/>
          <w:rtl/>
        </w:rPr>
        <w:t>י</w:t>
      </w:r>
      <w:r w:rsidR="007468CC">
        <w:rPr>
          <w:rFonts w:hint="cs"/>
          <w:rtl/>
        </w:rPr>
        <w:t xml:space="preserve">דה רבה את הגותו סביב מושגים </w:t>
      </w:r>
      <w:r>
        <w:rPr>
          <w:rFonts w:hint="cs"/>
          <w:rtl/>
        </w:rPr>
        <w:t>שרווחו בשיחותיו של הסבא</w:t>
      </w:r>
      <w:r w:rsidR="007468CC">
        <w:rPr>
          <w:rFonts w:hint="cs"/>
          <w:rtl/>
        </w:rPr>
        <w:t xml:space="preserve"> ודאי יש לייחס במידה משמעותית </w:t>
      </w:r>
      <w:r>
        <w:rPr>
          <w:rFonts w:hint="cs"/>
          <w:rtl/>
        </w:rPr>
        <w:t xml:space="preserve">מאוד </w:t>
      </w:r>
      <w:r w:rsidR="007468CC">
        <w:rPr>
          <w:rFonts w:hint="cs"/>
          <w:rtl/>
        </w:rPr>
        <w:t>לדומיננטיות שלהם בסביבתו החינוכית (אם כי לא רק לכך; שכן אותם המושגים דומיננטיים גם במסגרת הגותו של רמח"ל שהשפיעה ביותר על המסגרת ההגותית של הרב הוטנר).</w:t>
      </w:r>
      <w:r>
        <w:rPr>
          <w:rFonts w:hint="cs"/>
          <w:rtl/>
        </w:rPr>
        <w:t xml:space="preserve"> באופן דומה </w:t>
      </w:r>
      <w:r w:rsidR="00AA436D">
        <w:rPr>
          <w:rFonts w:hint="cs"/>
          <w:rtl/>
        </w:rPr>
        <w:t>יש להבין את העובדה שהיגדים חז"ליים או אחרים מסוימים שהיוו בסיס נפוץ לשיחותיו של הסבא</w:t>
      </w:r>
      <w:r w:rsidR="007468CC">
        <w:rPr>
          <w:rFonts w:hint="cs"/>
          <w:rtl/>
        </w:rPr>
        <w:t xml:space="preserve"> </w:t>
      </w:r>
      <w:r w:rsidR="00AA436D">
        <w:rPr>
          <w:rFonts w:hint="cs"/>
          <w:rtl/>
        </w:rPr>
        <w:t xml:space="preserve">מהווים לא אחת נקודת המוצא לפיתוחים רעיוניים של הרב הוטנר. </w:t>
      </w:r>
      <w:r w:rsidR="007468CC">
        <w:rPr>
          <w:rFonts w:hint="cs"/>
          <w:rtl/>
        </w:rPr>
        <w:t xml:space="preserve">אולם ככל שמדובר במהות – תכנם של המושגים והפונקציה שלהן – </w:t>
      </w:r>
      <w:r w:rsidR="00AA436D">
        <w:rPr>
          <w:rFonts w:hint="cs"/>
          <w:rtl/>
        </w:rPr>
        <w:t>הקשר רופף</w:t>
      </w:r>
      <w:r w:rsidR="007468CC">
        <w:rPr>
          <w:rFonts w:hint="cs"/>
          <w:rtl/>
        </w:rPr>
        <w:t>.</w:t>
      </w:r>
      <w:r w:rsidR="00AA436D">
        <w:rPr>
          <w:rFonts w:hint="cs"/>
          <w:rtl/>
        </w:rPr>
        <w:t xml:space="preserve"> רוחו הכללית של הסבא ניכרת בהם, אך תכנם הוא פיתוח שהלה לא שיער.</w:t>
      </w:r>
      <w:r w:rsidR="007468CC">
        <w:rPr>
          <w:rFonts w:hint="cs"/>
          <w:rtl/>
        </w:rPr>
        <w:t xml:space="preserve"> </w:t>
      </w:r>
    </w:p>
    <w:p w14:paraId="4B22EF0F" w14:textId="77777777" w:rsidR="007468CC" w:rsidRDefault="007468CC" w:rsidP="004A6B8F">
      <w:pPr>
        <w:rPr>
          <w:rtl/>
        </w:rPr>
      </w:pPr>
      <w:r>
        <w:rPr>
          <w:rFonts w:hint="cs"/>
          <w:rtl/>
        </w:rPr>
        <w:lastRenderedPageBreak/>
        <w:t xml:space="preserve">סיכומו של דבר, את </w:t>
      </w:r>
      <w:r w:rsidR="004A6B8F">
        <w:rPr>
          <w:rFonts w:hint="cs"/>
          <w:rtl/>
        </w:rPr>
        <w:t xml:space="preserve">עיקר </w:t>
      </w:r>
      <w:r>
        <w:rPr>
          <w:rFonts w:hint="cs"/>
          <w:rtl/>
        </w:rPr>
        <w:t xml:space="preserve">השפעתו של הסבא מסלובודקה על הרב הוטנר יש לזהות באופנים בהם היווה עבורו מודל לחיקוי: כמחנך, כפדגוג וכאיש ציבור. בכל הנוגע להשפעה הגותית, יש לראות </w:t>
      </w:r>
      <w:r w:rsidR="0020785F">
        <w:rPr>
          <w:rFonts w:hint="cs"/>
          <w:rtl/>
        </w:rPr>
        <w:t>בהגותו</w:t>
      </w:r>
      <w:r>
        <w:rPr>
          <w:rFonts w:hint="cs"/>
          <w:rtl/>
        </w:rPr>
        <w:t xml:space="preserve"> של הסבא ובמושגי היסוד בהן התעסק מקור השראה</w:t>
      </w:r>
      <w:r w:rsidR="004A6B8F">
        <w:rPr>
          <w:rFonts w:hint="cs"/>
          <w:rtl/>
        </w:rPr>
        <w:t xml:space="preserve">, גרסה דינקותא ומסגרת ברירת-המחדל אליה פנה הרב הוטנר כאשר פיתח את </w:t>
      </w:r>
      <w:r>
        <w:rPr>
          <w:rFonts w:hint="cs"/>
          <w:rtl/>
        </w:rPr>
        <w:t xml:space="preserve">המושגים </w:t>
      </w:r>
      <w:r w:rsidR="004A6B8F">
        <w:rPr>
          <w:rFonts w:hint="cs"/>
          <w:rtl/>
        </w:rPr>
        <w:t>בעזרת</w:t>
      </w:r>
      <w:r>
        <w:rPr>
          <w:rFonts w:hint="cs"/>
          <w:rtl/>
        </w:rPr>
        <w:t xml:space="preserve">ם בחר </w:t>
      </w:r>
      <w:r w:rsidR="004A6B8F">
        <w:rPr>
          <w:rFonts w:hint="cs"/>
          <w:rtl/>
        </w:rPr>
        <w:t>לנסח את הגותו.</w:t>
      </w:r>
      <w:r>
        <w:rPr>
          <w:rFonts w:hint="cs"/>
          <w:rtl/>
        </w:rPr>
        <w:t xml:space="preserve"> </w:t>
      </w:r>
      <w:r w:rsidR="00813BBD">
        <w:rPr>
          <w:rFonts w:hint="cs"/>
          <w:rtl/>
        </w:rPr>
        <w:t xml:space="preserve">במובן זה, המשל </w:t>
      </w:r>
      <w:r w:rsidR="0022047E">
        <w:rPr>
          <w:rFonts w:hint="cs"/>
          <w:rtl/>
        </w:rPr>
        <w:t xml:space="preserve">בו השתמש כדי לתאר את מקומו של הסבא בחייו נאה: תודעתו של אדם דומה לבנין בעל קומות, וקומת היסוד, זה הסבא מסלובודקה. </w:t>
      </w:r>
      <w:r w:rsidR="0020785F">
        <w:rPr>
          <w:rFonts w:hint="cs"/>
          <w:rtl/>
        </w:rPr>
        <w:t>מושגיו</w:t>
      </w:r>
      <w:r w:rsidR="00CF3A53">
        <w:rPr>
          <w:rFonts w:hint="cs"/>
          <w:rtl/>
        </w:rPr>
        <w:t xml:space="preserve"> של הסבא הם חומר הבניין, אך התוך הוא עניין לעצמו.</w:t>
      </w:r>
      <w:r>
        <w:rPr>
          <w:rFonts w:hint="cs"/>
          <w:rtl/>
        </w:rPr>
        <w:t xml:space="preserve">      </w:t>
      </w:r>
    </w:p>
    <w:p w14:paraId="1639ECE4" w14:textId="77777777" w:rsidR="007468CC" w:rsidRPr="002C6DEF" w:rsidRDefault="000E6636" w:rsidP="00D43DCD">
      <w:pPr>
        <w:pStyle w:val="Heading2"/>
        <w:rPr>
          <w:rtl/>
        </w:rPr>
      </w:pPr>
      <w:bookmarkStart w:id="50" w:name="_Ref59544545"/>
      <w:bookmarkStart w:id="51" w:name="_Toc60311330"/>
      <w:r>
        <w:rPr>
          <w:rFonts w:hint="cs"/>
          <w:rtl/>
        </w:rPr>
        <w:t>ח</w:t>
      </w:r>
      <w:r w:rsidR="00D43DCD">
        <w:rPr>
          <w:rFonts w:hint="cs"/>
          <w:rtl/>
        </w:rPr>
        <w:t>.2.</w:t>
      </w:r>
      <w:r w:rsidR="00D65B23">
        <w:rPr>
          <w:rFonts w:hint="cs"/>
          <w:rtl/>
        </w:rPr>
        <w:t>הרב הוטנר</w:t>
      </w:r>
      <w:r w:rsidR="007468CC">
        <w:rPr>
          <w:rFonts w:hint="cs"/>
          <w:rtl/>
        </w:rPr>
        <w:t xml:space="preserve"> </w:t>
      </w:r>
      <w:r w:rsidR="00D65B23">
        <w:rPr>
          <w:rFonts w:hint="cs"/>
          <w:rtl/>
        </w:rPr>
        <w:t>וההגות החסידית</w:t>
      </w:r>
      <w:bookmarkEnd w:id="50"/>
      <w:bookmarkEnd w:id="51"/>
    </w:p>
    <w:p w14:paraId="4741A385" w14:textId="77777777" w:rsidR="007468CC" w:rsidRDefault="00504CFB" w:rsidP="00AB1555">
      <w:pPr>
        <w:rPr>
          <w:rtl/>
        </w:rPr>
      </w:pPr>
      <w:r>
        <w:rPr>
          <w:rFonts w:hint="cs"/>
          <w:rtl/>
        </w:rPr>
        <w:t xml:space="preserve">ראינו בחלק הביוגרפי כי </w:t>
      </w:r>
      <w:r w:rsidR="00D65B23">
        <w:rPr>
          <w:rFonts w:hint="cs"/>
          <w:rtl/>
        </w:rPr>
        <w:t>לאורך כל חייו התמיד הרב הוטנר בעיסוקו בהגות חסידית. באופן מיוחד</w:t>
      </w:r>
      <w:r w:rsidR="00730116">
        <w:rPr>
          <w:rFonts w:hint="cs"/>
          <w:rtl/>
        </w:rPr>
        <w:t xml:space="preserve"> אנו מוצאים עדויות רבות לעיסוקו האינטנסיבי בהגות חב"ד. </w:t>
      </w:r>
      <w:r w:rsidR="00A12619">
        <w:rPr>
          <w:rFonts w:hint="cs"/>
          <w:rtl/>
        </w:rPr>
        <w:t>משקעיה</w:t>
      </w:r>
      <w:r w:rsidR="00730116">
        <w:rPr>
          <w:rFonts w:hint="cs"/>
          <w:rtl/>
        </w:rPr>
        <w:t xml:space="preserve"> של הגות חב"ד בהגותו </w:t>
      </w:r>
      <w:r w:rsidR="00A12619">
        <w:rPr>
          <w:rFonts w:hint="cs"/>
          <w:rtl/>
        </w:rPr>
        <w:t xml:space="preserve">ניכרים בכמה אופנים, אולם הבולט שבהם הוא </w:t>
      </w:r>
      <w:r w:rsidR="007468CC">
        <w:rPr>
          <w:rFonts w:hint="cs"/>
          <w:rtl/>
        </w:rPr>
        <w:t>שימושו במערכת של שתי נפשות, "אלוקית" ו"טבעית",</w:t>
      </w:r>
      <w:r w:rsidR="00BD4648">
        <w:rPr>
          <w:rStyle w:val="FootnoteReference"/>
          <w:rtl/>
        </w:rPr>
        <w:footnoteReference w:id="72"/>
      </w:r>
      <w:r w:rsidR="007468CC">
        <w:rPr>
          <w:rFonts w:hint="cs"/>
          <w:rtl/>
        </w:rPr>
        <w:t xml:space="preserve"> </w:t>
      </w:r>
      <w:r w:rsidR="00A12619">
        <w:rPr>
          <w:rFonts w:hint="cs"/>
          <w:rtl/>
        </w:rPr>
        <w:t>ה</w:t>
      </w:r>
      <w:r w:rsidR="007468CC">
        <w:rPr>
          <w:rFonts w:hint="cs"/>
          <w:rtl/>
        </w:rPr>
        <w:t xml:space="preserve">מעלה אסוציאציות ברורות להגות </w:t>
      </w:r>
      <w:r w:rsidR="00A12619">
        <w:rPr>
          <w:rFonts w:hint="cs"/>
          <w:rtl/>
        </w:rPr>
        <w:t>זו</w:t>
      </w:r>
      <w:r w:rsidR="007468CC">
        <w:rPr>
          <w:rFonts w:hint="cs"/>
          <w:rtl/>
        </w:rPr>
        <w:t>. למרות הסתייגותו</w:t>
      </w:r>
      <w:r>
        <w:rPr>
          <w:rFonts w:hint="cs"/>
          <w:rtl/>
        </w:rPr>
        <w:t xml:space="preserve"> </w:t>
      </w:r>
      <w:r w:rsidR="007468CC">
        <w:rPr>
          <w:rFonts w:hint="cs"/>
          <w:rtl/>
        </w:rPr>
        <w:t>מתנועת חב"ד בת זמנו, עיסוקו בהגותם של אדמו"רי</w:t>
      </w:r>
      <w:r>
        <w:rPr>
          <w:rFonts w:hint="cs"/>
          <w:rtl/>
        </w:rPr>
        <w:t>ה לא פסק</w:t>
      </w:r>
      <w:r w:rsidR="007468CC">
        <w:rPr>
          <w:rFonts w:hint="cs"/>
          <w:rtl/>
        </w:rPr>
        <w:t>.</w:t>
      </w:r>
      <w:r w:rsidR="007468CC">
        <w:rPr>
          <w:rStyle w:val="FootnoteReference"/>
          <w:rtl/>
        </w:rPr>
        <w:footnoteReference w:id="73"/>
      </w:r>
      <w:r w:rsidR="007468CC">
        <w:rPr>
          <w:rFonts w:hint="cs"/>
          <w:rtl/>
        </w:rPr>
        <w:t xml:space="preserve"> ישנן עדויות </w:t>
      </w:r>
      <w:r>
        <w:rPr>
          <w:rFonts w:hint="cs"/>
          <w:rtl/>
        </w:rPr>
        <w:t>ל</w:t>
      </w:r>
      <w:r w:rsidR="007468CC">
        <w:rPr>
          <w:rFonts w:hint="cs"/>
          <w:rtl/>
        </w:rPr>
        <w:t xml:space="preserve">בקיאותו </w:t>
      </w:r>
      <w:r>
        <w:rPr>
          <w:rFonts w:hint="cs"/>
          <w:rtl/>
        </w:rPr>
        <w:t>הרבה</w:t>
      </w:r>
      <w:r w:rsidR="007468CC">
        <w:rPr>
          <w:rFonts w:hint="cs"/>
          <w:rtl/>
        </w:rPr>
        <w:t xml:space="preserve"> בספרי</w:t>
      </w:r>
      <w:r>
        <w:rPr>
          <w:rFonts w:hint="cs"/>
          <w:rtl/>
        </w:rPr>
        <w:t>הם</w:t>
      </w:r>
      <w:r w:rsidR="007468CC">
        <w:rPr>
          <w:rFonts w:hint="cs"/>
          <w:rtl/>
        </w:rPr>
        <w:t>. הרב הנזיר (רבי דוד כהן, 1887</w:t>
      </w:r>
      <w:r w:rsidR="000C7216">
        <w:rPr>
          <w:rFonts w:hint="eastAsia"/>
          <w:rtl/>
        </w:rPr>
        <w:t>–</w:t>
      </w:r>
      <w:r w:rsidR="007468CC">
        <w:rPr>
          <w:rFonts w:hint="cs"/>
          <w:rtl/>
        </w:rPr>
        <w:t>1972) בספרו "קול הנבואה", כשעסק בנושא אחדות האל, הביא מדברי הפילוסופים של ימי הביניים ושל האדמו"ר הזקן רבי שניאור זלמן מליאדי מחד ואת דברי המקובלים ומהר"ל מפראג מאידך כשתי שיטות סותרות. כשהגיע עותק מספר זה לידי הרב הוטנר (הספר היה שייך לתלמידו), כתב הרב הוטנר בשולי הספר את ההגהה הבאה:</w:t>
      </w:r>
    </w:p>
    <w:p w14:paraId="3C2B041A" w14:textId="77777777" w:rsidR="007468CC" w:rsidRPr="008A79D6" w:rsidRDefault="007468CC" w:rsidP="005E7DF3">
      <w:pPr>
        <w:pStyle w:val="Quote1"/>
        <w:rPr>
          <w:rtl/>
        </w:rPr>
      </w:pPr>
      <w:r w:rsidRPr="00AE4E81">
        <w:rPr>
          <w:rFonts w:hint="cs"/>
          <w:highlight w:val="yellow"/>
          <w:rtl/>
        </w:rPr>
        <w:t>שקר ענה בזה שאמר כי יש כאן התנגדות בין בעל התניא ובין המהר"ל. וכל זה בא לו מפני שנשמטה ממנו ההגהה המפורשת בפרק שני מלקוטי אמרים. יעוין שם היטב. וכונת מהר"ל בההקדמה לגבורות היא דוקא למעלה מאצילות. ודברי המקובלים ודברי המהר"ל ודבריו של בעל התניא אחד הם</w:t>
      </w:r>
      <w:r w:rsidRPr="008A79D6">
        <w:rPr>
          <w:rFonts w:hint="cs"/>
          <w:rtl/>
        </w:rPr>
        <w:t>.</w:t>
      </w:r>
      <w:r w:rsidRPr="008A79D6">
        <w:rPr>
          <w:rStyle w:val="FootnoteReference"/>
          <w:rtl/>
        </w:rPr>
        <w:footnoteReference w:id="74"/>
      </w:r>
    </w:p>
    <w:p w14:paraId="59492AAB" w14:textId="77777777" w:rsidR="007468CC" w:rsidRDefault="007468CC" w:rsidP="007468CC">
      <w:pPr>
        <w:rPr>
          <w:rtl/>
        </w:rPr>
      </w:pPr>
      <w:r>
        <w:rPr>
          <w:rFonts w:hint="cs"/>
          <w:rtl/>
        </w:rPr>
        <w:t xml:space="preserve">עדות נוספת לבקיאותו בהגות חב"ד היא זו: במהדורה מוקדמת של ספר "פסקי דינים" של </w:t>
      </w:r>
      <w:r w:rsidR="00504CFB">
        <w:rPr>
          <w:rFonts w:hint="cs"/>
          <w:rtl/>
        </w:rPr>
        <w:t>ה</w:t>
      </w:r>
      <w:r w:rsidR="00C33CF2">
        <w:rPr>
          <w:rFonts w:hint="cs"/>
          <w:rtl/>
        </w:rPr>
        <w:t>אדמו"ר</w:t>
      </w:r>
      <w:r w:rsidR="00504CFB">
        <w:rPr>
          <w:rFonts w:hint="cs"/>
          <w:rtl/>
        </w:rPr>
        <w:t xml:space="preserve"> </w:t>
      </w:r>
      <w:r w:rsidR="00C33CF2">
        <w:rPr>
          <w:rFonts w:hint="cs"/>
          <w:rtl/>
        </w:rPr>
        <w:t>"</w:t>
      </w:r>
      <w:r>
        <w:rPr>
          <w:rFonts w:hint="cs"/>
          <w:rtl/>
        </w:rPr>
        <w:t>הצמח</w:t>
      </w:r>
      <w:r w:rsidR="00C33CF2">
        <w:rPr>
          <w:rFonts w:hint="cs"/>
          <w:rtl/>
        </w:rPr>
        <w:t xml:space="preserve"> צדק",</w:t>
      </w:r>
      <w:r w:rsidR="00C33CF2" w:rsidRPr="00C33CF2">
        <w:rPr>
          <w:rFonts w:hint="cs"/>
          <w:rtl/>
        </w:rPr>
        <w:t xml:space="preserve"> </w:t>
      </w:r>
      <w:r w:rsidR="00C33CF2" w:rsidRPr="00FF6784">
        <w:rPr>
          <w:rFonts w:hint="cs"/>
          <w:rtl/>
        </w:rPr>
        <w:t>הרב מנחם מנדל שניאורסון,</w:t>
      </w:r>
      <w:r>
        <w:rPr>
          <w:rFonts w:hint="cs"/>
          <w:rtl/>
        </w:rPr>
        <w:t xml:space="preserve"> מופיע הביטוי "והגר"א הביא [...] ואני לא זכיתי להבין דבריו הקדושים". בהדפסה מאוחרת (בשנת תש"ט) השמיטו המדפיסים </w:t>
      </w:r>
      <w:r w:rsidR="00504CFB">
        <w:rPr>
          <w:rFonts w:hint="cs"/>
          <w:rtl/>
        </w:rPr>
        <w:t>מילים אלו,</w:t>
      </w:r>
      <w:r>
        <w:rPr>
          <w:rFonts w:hint="cs"/>
          <w:rtl/>
        </w:rPr>
        <w:t xml:space="preserve"> ובמקומם הדפיסו "ואינה תשובה". הרב דוד קמנצקי העיד כי שכשהגיע עותק מההדפסה החדשה לידי הרב הוטנר הלה שם לב לשינוי ו</w:t>
      </w:r>
      <w:r w:rsidR="00504CFB">
        <w:rPr>
          <w:rFonts w:hint="cs"/>
          <w:rtl/>
        </w:rPr>
        <w:t>קבל על כך ב</w:t>
      </w:r>
      <w:r>
        <w:rPr>
          <w:rFonts w:hint="cs"/>
          <w:rtl/>
        </w:rPr>
        <w:t xml:space="preserve">מכתב </w:t>
      </w:r>
      <w:r w:rsidR="00504CFB">
        <w:rPr>
          <w:rFonts w:hint="cs"/>
          <w:rtl/>
        </w:rPr>
        <w:t>ששלח</w:t>
      </w:r>
      <w:r>
        <w:rPr>
          <w:rFonts w:hint="cs"/>
          <w:rtl/>
        </w:rPr>
        <w:t xml:space="preserve"> למדפיסי</w:t>
      </w:r>
      <w:r w:rsidR="00504CFB">
        <w:rPr>
          <w:rFonts w:hint="cs"/>
          <w:rtl/>
        </w:rPr>
        <w:t>ם</w:t>
      </w:r>
      <w:r>
        <w:rPr>
          <w:rFonts w:hint="cs"/>
          <w:rtl/>
        </w:rPr>
        <w:t>: "</w:t>
      </w:r>
      <w:r>
        <w:rPr>
          <w:rtl/>
        </w:rPr>
        <w:t>הגאון</w:t>
      </w:r>
      <w:r>
        <w:rPr>
          <w:rFonts w:hint="cs"/>
          <w:rtl/>
        </w:rPr>
        <w:t xml:space="preserve"> </w:t>
      </w:r>
      <w:r>
        <w:rPr>
          <w:rtl/>
        </w:rPr>
        <w:t>רבי</w:t>
      </w:r>
      <w:r>
        <w:rPr>
          <w:rFonts w:hint="cs"/>
          <w:rtl/>
        </w:rPr>
        <w:t xml:space="preserve"> </w:t>
      </w:r>
      <w:r>
        <w:rPr>
          <w:rtl/>
        </w:rPr>
        <w:t>יצחק</w:t>
      </w:r>
      <w:r>
        <w:rPr>
          <w:rFonts w:hint="cs"/>
          <w:rtl/>
        </w:rPr>
        <w:t xml:space="preserve"> </w:t>
      </w:r>
      <w:r>
        <w:rPr>
          <w:rtl/>
        </w:rPr>
        <w:t>הוטנר</w:t>
      </w:r>
      <w:r>
        <w:rPr>
          <w:rFonts w:hint="cs"/>
          <w:rtl/>
        </w:rPr>
        <w:t xml:space="preserve">, </w:t>
      </w:r>
      <w:r>
        <w:rPr>
          <w:rtl/>
        </w:rPr>
        <w:t>בעברו</w:t>
      </w:r>
      <w:r>
        <w:rPr>
          <w:rFonts w:hint="cs"/>
          <w:rtl/>
        </w:rPr>
        <w:t xml:space="preserve"> </w:t>
      </w:r>
      <w:r>
        <w:rPr>
          <w:rtl/>
        </w:rPr>
        <w:t>על</w:t>
      </w:r>
      <w:r>
        <w:rPr>
          <w:rFonts w:hint="cs"/>
          <w:rtl/>
        </w:rPr>
        <w:t xml:space="preserve"> </w:t>
      </w:r>
      <w:r>
        <w:rPr>
          <w:rtl/>
        </w:rPr>
        <w:t>הספר</w:t>
      </w:r>
      <w:r>
        <w:rPr>
          <w:rFonts w:hint="cs"/>
          <w:rtl/>
        </w:rPr>
        <w:t xml:space="preserve">, </w:t>
      </w:r>
      <w:r>
        <w:rPr>
          <w:rtl/>
        </w:rPr>
        <w:t>הרגיש</w:t>
      </w:r>
      <w:r>
        <w:rPr>
          <w:rFonts w:hint="cs"/>
          <w:rtl/>
        </w:rPr>
        <w:t xml:space="preserve"> </w:t>
      </w:r>
      <w:r>
        <w:rPr>
          <w:rtl/>
        </w:rPr>
        <w:t>בשינוי</w:t>
      </w:r>
      <w:r>
        <w:rPr>
          <w:rFonts w:hint="cs"/>
          <w:rtl/>
        </w:rPr>
        <w:t xml:space="preserve"> </w:t>
      </w:r>
      <w:r>
        <w:rPr>
          <w:rtl/>
        </w:rPr>
        <w:t>שנעשה</w:t>
      </w:r>
      <w:r>
        <w:rPr>
          <w:rFonts w:hint="cs"/>
          <w:rtl/>
        </w:rPr>
        <w:t xml:space="preserve">, </w:t>
      </w:r>
      <w:r>
        <w:rPr>
          <w:rtl/>
        </w:rPr>
        <w:t>וכתב</w:t>
      </w:r>
      <w:r>
        <w:rPr>
          <w:rFonts w:hint="cs"/>
          <w:rtl/>
        </w:rPr>
        <w:t xml:space="preserve"> </w:t>
      </w:r>
      <w:r>
        <w:rPr>
          <w:rtl/>
        </w:rPr>
        <w:t>להם</w:t>
      </w:r>
      <w:r>
        <w:rPr>
          <w:rFonts w:hint="cs"/>
          <w:rtl/>
        </w:rPr>
        <w:t xml:space="preserve"> </w:t>
      </w:r>
      <w:r>
        <w:rPr>
          <w:rtl/>
        </w:rPr>
        <w:t>מכתב</w:t>
      </w:r>
      <w:r>
        <w:rPr>
          <w:rFonts w:hint="cs"/>
          <w:rtl/>
        </w:rPr>
        <w:t xml:space="preserve"> </w:t>
      </w:r>
      <w:r>
        <w:rPr>
          <w:rtl/>
        </w:rPr>
        <w:t>בשנת</w:t>
      </w:r>
      <w:r>
        <w:rPr>
          <w:rFonts w:hint="cs"/>
          <w:rtl/>
        </w:rPr>
        <w:t xml:space="preserve"> </w:t>
      </w:r>
      <w:r>
        <w:rPr>
          <w:rtl/>
        </w:rPr>
        <w:t>תשי</w:t>
      </w:r>
      <w:r>
        <w:rPr>
          <w:rFonts w:hint="cs"/>
          <w:rtl/>
        </w:rPr>
        <w:t>"</w:t>
      </w:r>
      <w:r>
        <w:rPr>
          <w:rtl/>
        </w:rPr>
        <w:t>ד</w:t>
      </w:r>
      <w:r>
        <w:rPr>
          <w:rFonts w:hint="cs"/>
          <w:rtl/>
        </w:rPr>
        <w:t xml:space="preserve"> </w:t>
      </w:r>
      <w:r>
        <w:rPr>
          <w:rtl/>
        </w:rPr>
        <w:t>לברר</w:t>
      </w:r>
      <w:r>
        <w:rPr>
          <w:rFonts w:hint="cs"/>
          <w:rtl/>
        </w:rPr>
        <w:t xml:space="preserve"> </w:t>
      </w:r>
      <w:r>
        <w:rPr>
          <w:rtl/>
        </w:rPr>
        <w:t>למה</w:t>
      </w:r>
      <w:r>
        <w:rPr>
          <w:rFonts w:hint="cs"/>
          <w:rtl/>
        </w:rPr>
        <w:t xml:space="preserve"> </w:t>
      </w:r>
      <w:r>
        <w:rPr>
          <w:rtl/>
        </w:rPr>
        <w:t>שינו</w:t>
      </w:r>
      <w:r>
        <w:rPr>
          <w:rFonts w:hint="cs"/>
          <w:rtl/>
        </w:rPr>
        <w:t xml:space="preserve"> </w:t>
      </w:r>
      <w:r>
        <w:rPr>
          <w:rtl/>
        </w:rPr>
        <w:t>מדברי</w:t>
      </w:r>
      <w:r>
        <w:rPr>
          <w:rFonts w:hint="cs"/>
          <w:rtl/>
        </w:rPr>
        <w:t xml:space="preserve"> </w:t>
      </w:r>
      <w:r>
        <w:rPr>
          <w:rtl/>
        </w:rPr>
        <w:t>בעל</w:t>
      </w:r>
      <w:r>
        <w:rPr>
          <w:rFonts w:hint="cs"/>
          <w:rtl/>
        </w:rPr>
        <w:t xml:space="preserve"> </w:t>
      </w:r>
      <w:r>
        <w:rPr>
          <w:rtl/>
        </w:rPr>
        <w:t>ה׳צמח</w:t>
      </w:r>
      <w:r>
        <w:rPr>
          <w:rFonts w:hint="cs"/>
          <w:rtl/>
        </w:rPr>
        <w:t xml:space="preserve"> </w:t>
      </w:r>
      <w:r>
        <w:rPr>
          <w:rtl/>
        </w:rPr>
        <w:t>צדק׳</w:t>
      </w:r>
      <w:r>
        <w:rPr>
          <w:rFonts w:hint="cs"/>
          <w:rtl/>
        </w:rPr>
        <w:t xml:space="preserve"> (</w:t>
      </w:r>
      <w:r>
        <w:rPr>
          <w:rtl/>
        </w:rPr>
        <w:t>כך</w:t>
      </w:r>
      <w:r>
        <w:rPr>
          <w:rFonts w:hint="cs"/>
          <w:rtl/>
        </w:rPr>
        <w:t xml:space="preserve"> </w:t>
      </w:r>
      <w:r>
        <w:rPr>
          <w:rtl/>
        </w:rPr>
        <w:t>ממשפחת</w:t>
      </w:r>
      <w:r>
        <w:rPr>
          <w:rFonts w:hint="cs"/>
          <w:rtl/>
        </w:rPr>
        <w:t xml:space="preserve"> </w:t>
      </w:r>
      <w:r>
        <w:rPr>
          <w:rtl/>
        </w:rPr>
        <w:t>הגר״י</w:t>
      </w:r>
      <w:r>
        <w:rPr>
          <w:rFonts w:hint="cs"/>
          <w:rtl/>
        </w:rPr>
        <w:t xml:space="preserve"> </w:t>
      </w:r>
      <w:r>
        <w:rPr>
          <w:rtl/>
        </w:rPr>
        <w:t>הוטנר</w:t>
      </w:r>
      <w:r>
        <w:rPr>
          <w:rFonts w:hint="cs"/>
          <w:rtl/>
        </w:rPr>
        <w:t xml:space="preserve"> </w:t>
      </w:r>
      <w:r>
        <w:rPr>
          <w:rtl/>
        </w:rPr>
        <w:t>זצ״ל</w:t>
      </w:r>
      <w:r>
        <w:rPr>
          <w:rFonts w:hint="cs"/>
          <w:rtl/>
        </w:rPr>
        <w:t xml:space="preserve">, </w:t>
      </w:r>
      <w:r>
        <w:rPr>
          <w:rtl/>
        </w:rPr>
        <w:t>שיש</w:t>
      </w:r>
      <w:r>
        <w:rPr>
          <w:rFonts w:hint="cs"/>
          <w:rtl/>
        </w:rPr>
        <w:t xml:space="preserve"> </w:t>
      </w:r>
      <w:r>
        <w:rPr>
          <w:rtl/>
        </w:rPr>
        <w:t>להם</w:t>
      </w:r>
      <w:r>
        <w:rPr>
          <w:rFonts w:hint="cs"/>
          <w:rtl/>
        </w:rPr>
        <w:t xml:space="preserve"> </w:t>
      </w:r>
      <w:r>
        <w:rPr>
          <w:rtl/>
        </w:rPr>
        <w:t>את</w:t>
      </w:r>
      <w:r>
        <w:rPr>
          <w:rFonts w:hint="cs"/>
          <w:rtl/>
        </w:rPr>
        <w:t xml:space="preserve"> </w:t>
      </w:r>
      <w:r>
        <w:rPr>
          <w:rtl/>
        </w:rPr>
        <w:t>המכתב</w:t>
      </w:r>
      <w:r>
        <w:rPr>
          <w:rFonts w:hint="cs"/>
          <w:rtl/>
        </w:rPr>
        <w:t xml:space="preserve"> </w:t>
      </w:r>
      <w:r>
        <w:rPr>
          <w:rtl/>
        </w:rPr>
        <w:t>המקורי</w:t>
      </w:r>
      <w:r>
        <w:rPr>
          <w:rFonts w:hint="cs"/>
          <w:rtl/>
        </w:rPr>
        <w:t xml:space="preserve"> </w:t>
      </w:r>
      <w:r w:rsidRPr="00FC0CD8">
        <w:rPr>
          <w:rFonts w:cs="Arial"/>
          <w:rtl/>
        </w:rPr>
        <w:t>–</w:t>
      </w:r>
      <w:r>
        <w:rPr>
          <w:rFonts w:hint="cs"/>
          <w:rtl/>
        </w:rPr>
        <w:t xml:space="preserve"> </w:t>
      </w:r>
      <w:r>
        <w:rPr>
          <w:rtl/>
        </w:rPr>
        <w:t>ואני</w:t>
      </w:r>
      <w:r>
        <w:rPr>
          <w:rFonts w:hint="cs"/>
          <w:rtl/>
        </w:rPr>
        <w:t xml:space="preserve"> </w:t>
      </w:r>
      <w:r>
        <w:rPr>
          <w:rtl/>
        </w:rPr>
        <w:t>תמהה</w:t>
      </w:r>
      <w:r>
        <w:rPr>
          <w:rFonts w:hint="cs"/>
          <w:rtl/>
        </w:rPr>
        <w:t xml:space="preserve"> [!] </w:t>
      </w:r>
      <w:r>
        <w:rPr>
          <w:rtl/>
        </w:rPr>
        <w:t>למה</w:t>
      </w:r>
      <w:r>
        <w:rPr>
          <w:rFonts w:hint="cs"/>
          <w:rtl/>
        </w:rPr>
        <w:t xml:space="preserve"> </w:t>
      </w:r>
      <w:r>
        <w:rPr>
          <w:rtl/>
        </w:rPr>
        <w:t>השמיטו</w:t>
      </w:r>
      <w:r>
        <w:rPr>
          <w:rFonts w:hint="cs"/>
          <w:rtl/>
        </w:rPr>
        <w:t xml:space="preserve"> </w:t>
      </w:r>
      <w:r>
        <w:rPr>
          <w:rtl/>
        </w:rPr>
        <w:t>את</w:t>
      </w:r>
      <w:r>
        <w:rPr>
          <w:rFonts w:hint="cs"/>
          <w:rtl/>
        </w:rPr>
        <w:t xml:space="preserve"> </w:t>
      </w:r>
      <w:r>
        <w:rPr>
          <w:rtl/>
        </w:rPr>
        <w:t>שמו</w:t>
      </w:r>
      <w:r>
        <w:rPr>
          <w:rFonts w:hint="cs"/>
          <w:rtl/>
        </w:rPr>
        <w:t>)."</w:t>
      </w:r>
      <w:r>
        <w:rPr>
          <w:rStyle w:val="FootnoteReference"/>
          <w:rtl/>
        </w:rPr>
        <w:footnoteReference w:id="75"/>
      </w:r>
    </w:p>
    <w:p w14:paraId="66F6B810" w14:textId="77777777" w:rsidR="007468CC" w:rsidRDefault="007468CC" w:rsidP="007468CC">
      <w:pPr>
        <w:rPr>
          <w:rtl/>
        </w:rPr>
      </w:pPr>
      <w:r>
        <w:rPr>
          <w:rFonts w:hint="cs"/>
          <w:rtl/>
        </w:rPr>
        <w:t>מקרים אלו מעידים על כך שהרב הוטנר התמצא בספרי חב"ד ובהגותה, לכל הפחות הגותה המוקדמת. אכן, עקבותיה של הגות זו ניכרים בהגותו שלו.</w:t>
      </w:r>
      <w:bookmarkStart w:id="52" w:name="_Ref57383146"/>
      <w:r>
        <w:rPr>
          <w:rStyle w:val="FootnoteReference"/>
          <w:rtl/>
        </w:rPr>
        <w:footnoteReference w:id="76"/>
      </w:r>
      <w:bookmarkEnd w:id="52"/>
      <w:r>
        <w:rPr>
          <w:rFonts w:hint="cs"/>
          <w:rtl/>
        </w:rPr>
        <w:t xml:space="preserve"> מערכת שתי הנפשות שהרב הוטנר נזקק אליה מורה על זיקה להגותו של האדמו"ר הזקן. אמנם המינוח החב"די המוכר </w:t>
      </w:r>
      <w:r w:rsidR="00B9655F">
        <w:rPr>
          <w:rFonts w:hint="cs"/>
          <w:rtl/>
        </w:rPr>
        <w:t xml:space="preserve">יותר </w:t>
      </w:r>
      <w:r>
        <w:rPr>
          <w:rFonts w:hint="cs"/>
          <w:rtl/>
        </w:rPr>
        <w:t xml:space="preserve">לשתי הנפשות הוא נפש אלוקית ונפש בהמית כפי שאלו מופיעים בספר התניא, אך </w:t>
      </w:r>
      <w:r>
        <w:rPr>
          <w:rFonts w:hint="cs"/>
          <w:rtl/>
        </w:rPr>
        <w:lastRenderedPageBreak/>
        <w:t xml:space="preserve">למעשה לנפש הבהמית כמה כינויים במסגרת ההגות החב"דית, וביניהם נפש טבעית. הצמד נפש אלוקית ונפש טבעית נוכח </w:t>
      </w:r>
      <w:r w:rsidR="000C7216">
        <w:rPr>
          <w:rFonts w:hint="cs"/>
          <w:rtl/>
        </w:rPr>
        <w:t xml:space="preserve">כבר </w:t>
      </w:r>
      <w:r>
        <w:rPr>
          <w:rFonts w:hint="cs"/>
          <w:rtl/>
        </w:rPr>
        <w:t>בכתביהם של האדמו"ר האמצעי והאדמו"ר הצמח צדק</w:t>
      </w:r>
      <w:r w:rsidR="000C7216">
        <w:rPr>
          <w:rFonts w:hint="cs"/>
          <w:rtl/>
        </w:rPr>
        <w:t>, הדור השני והשלישי לחסידות חב"ד</w:t>
      </w:r>
      <w:r>
        <w:rPr>
          <w:rFonts w:hint="cs"/>
          <w:rtl/>
        </w:rPr>
        <w:t xml:space="preserve">. אחד המקורות בהם מופיע צמד זה </w:t>
      </w:r>
      <w:r w:rsidR="000C7216">
        <w:rPr>
          <w:rFonts w:hint="cs"/>
          <w:rtl/>
        </w:rPr>
        <w:t>עם</w:t>
      </w:r>
      <w:r>
        <w:rPr>
          <w:rFonts w:hint="cs"/>
          <w:rtl/>
        </w:rPr>
        <w:t xml:space="preserve"> הביטוי נפש טבעית הוא החיבור "המשך תרס"ו" של הרבי </w:t>
      </w:r>
      <w:proofErr w:type="spellStart"/>
      <w:r>
        <w:rPr>
          <w:rFonts w:hint="cs"/>
          <w:rtl/>
        </w:rPr>
        <w:t>הרש"ב</w:t>
      </w:r>
      <w:proofErr w:type="spellEnd"/>
      <w:r>
        <w:rPr>
          <w:rFonts w:hint="cs"/>
          <w:rtl/>
        </w:rPr>
        <w:t>.</w:t>
      </w:r>
      <w:r w:rsidR="00CD1099">
        <w:rPr>
          <w:rStyle w:val="FootnoteReference"/>
          <w:rtl/>
        </w:rPr>
        <w:footnoteReference w:id="77"/>
      </w:r>
      <w:r>
        <w:rPr>
          <w:rFonts w:hint="cs"/>
          <w:rtl/>
        </w:rPr>
        <w:t xml:space="preserve"> </w:t>
      </w:r>
      <w:r w:rsidRPr="00E75011">
        <w:rPr>
          <w:rFonts w:hint="cs"/>
          <w:rtl/>
        </w:rPr>
        <w:t>ישנה עדות לכך שהרב הוטנר עסק בהמשך תרס"ו</w:t>
      </w:r>
      <w:r>
        <w:rPr>
          <w:rFonts w:hint="cs"/>
          <w:rtl/>
        </w:rPr>
        <w:t xml:space="preserve"> באופן ספציפי</w:t>
      </w:r>
      <w:r w:rsidRPr="00E75011">
        <w:rPr>
          <w:rFonts w:hint="cs"/>
          <w:rtl/>
        </w:rPr>
        <w:t>, מ</w:t>
      </w:r>
      <w:r w:rsidRPr="00E75011">
        <w:rPr>
          <w:rtl/>
        </w:rPr>
        <w:t xml:space="preserve">מכתב </w:t>
      </w:r>
      <w:r w:rsidRPr="00E75011">
        <w:rPr>
          <w:rFonts w:hint="cs"/>
          <w:rtl/>
        </w:rPr>
        <w:t xml:space="preserve">שכתב אליו </w:t>
      </w:r>
      <w:r w:rsidR="004D4F63">
        <w:rPr>
          <w:rFonts w:hint="cs"/>
          <w:rtl/>
        </w:rPr>
        <w:t xml:space="preserve">הרבי </w:t>
      </w:r>
      <w:proofErr w:type="spellStart"/>
      <w:r w:rsidR="004D4F63">
        <w:rPr>
          <w:rFonts w:hint="cs"/>
          <w:rtl/>
        </w:rPr>
        <w:t>מלובביץ</w:t>
      </w:r>
      <w:proofErr w:type="spellEnd"/>
      <w:r w:rsidR="004D4F63">
        <w:rPr>
          <w:rFonts w:hint="cs"/>
          <w:rtl/>
        </w:rPr>
        <w:t>'</w:t>
      </w:r>
      <w:r w:rsidRPr="00E75011">
        <w:rPr>
          <w:rFonts w:hint="cs"/>
          <w:rtl/>
        </w:rPr>
        <w:t>, בו הוא</w:t>
      </w:r>
      <w:r w:rsidRPr="00E75011">
        <w:rPr>
          <w:rtl/>
        </w:rPr>
        <w:t xml:space="preserve"> מניח </w:t>
      </w:r>
      <w:r w:rsidRPr="00E75011">
        <w:rPr>
          <w:rFonts w:hint="cs"/>
          <w:rtl/>
        </w:rPr>
        <w:t>שחיבור זה נמצא ברשותו.</w:t>
      </w:r>
      <w:r>
        <w:rPr>
          <w:rStyle w:val="FootnoteReference"/>
          <w:rtl/>
        </w:rPr>
        <w:footnoteReference w:id="78"/>
      </w:r>
      <w:r>
        <w:rPr>
          <w:rFonts w:hint="cs"/>
          <w:rtl/>
        </w:rPr>
        <w:t xml:space="preserve"> ברי ש</w:t>
      </w:r>
      <w:r w:rsidR="000C7216">
        <w:rPr>
          <w:rFonts w:hint="cs"/>
          <w:rtl/>
        </w:rPr>
        <w:t>הגות חב"ד היא</w:t>
      </w:r>
      <w:r>
        <w:rPr>
          <w:rFonts w:hint="cs"/>
          <w:rtl/>
        </w:rPr>
        <w:t xml:space="preserve"> מקור המינוח של הרב הוטנר. עיון באופן השימוש של הרב הוטנר במערכת שתי הנפשות יש בו בכדי ללמדנו על היחס של הרב הוטנר למקורותיו</w:t>
      </w:r>
      <w:r w:rsidR="000C7216">
        <w:rPr>
          <w:rFonts w:hint="cs"/>
          <w:rtl/>
        </w:rPr>
        <w:t xml:space="preserve"> ולחסידות בפרט</w:t>
      </w:r>
      <w:r>
        <w:rPr>
          <w:rFonts w:hint="cs"/>
          <w:rtl/>
        </w:rPr>
        <w:t xml:space="preserve">. הרב הוטנר שואב רעיונות ומושגים ממקורות שונים, אך הוא אינו נמנע מלנכסם לעצמו ולהשתמש בהם במשמעות חלקית ואף הפוכה מהאופן בו הם מתפקדים במקורם. שימושו במערכת שתי הנפשות והאדפטציה שהוא מבצע בה היא דוגמה מובהקת לכך, כדלהלן. </w:t>
      </w:r>
    </w:p>
    <w:p w14:paraId="220024C4" w14:textId="77777777" w:rsidR="007468CC" w:rsidRDefault="007468CC" w:rsidP="007468CC">
      <w:pPr>
        <w:rPr>
          <w:rtl/>
        </w:rPr>
      </w:pPr>
      <w:r>
        <w:rPr>
          <w:rFonts w:hint="cs"/>
          <w:rtl/>
        </w:rPr>
        <w:t xml:space="preserve">התיאולוגיה החב"דית כפי שנוסחה על ידי מייסדה האדמו"ר הזקן בספר התניא (ופותחה בווריאציות שונות על ידי ממשיכיו) פרדוקסאלית ביסודה. תיאולוגיה זו מניחה את אינסופיותו של האל יחד עם תפיסה אימננטית הגורסת שהאל נוכח בכל (רעיון שהוא למעשה נגזרת של אינסופיותו של האל). מתוך כך מתעוררות שתי בעיות יסוד המתכתבות </w:t>
      </w:r>
      <w:r w:rsidR="00C806C5">
        <w:rPr>
          <w:rFonts w:hint="cs"/>
          <w:rtl/>
        </w:rPr>
        <w:t xml:space="preserve"> זו</w:t>
      </w:r>
      <w:r>
        <w:rPr>
          <w:rFonts w:hint="cs"/>
          <w:rtl/>
        </w:rPr>
        <w:t xml:space="preserve"> עם </w:t>
      </w:r>
      <w:r w:rsidR="00C806C5">
        <w:rPr>
          <w:rFonts w:hint="cs"/>
          <w:rtl/>
        </w:rPr>
        <w:t>זו</w:t>
      </w:r>
      <w:r>
        <w:rPr>
          <w:rFonts w:hint="cs"/>
          <w:rtl/>
        </w:rPr>
        <w:t xml:space="preserve">: כיצד ייתכן קיומו של דבר </w:t>
      </w:r>
      <w:r w:rsidR="007479B0">
        <w:rPr>
          <w:rFonts w:hint="cs"/>
          <w:rtl/>
        </w:rPr>
        <w:t>מובחן</w:t>
      </w:r>
      <w:r>
        <w:rPr>
          <w:rFonts w:hint="cs"/>
          <w:rtl/>
        </w:rPr>
        <w:t xml:space="preserve"> וסופי לצד אל אינסופי ממלא כל; וכיצד האל האינסופי האימננטי יכול להיכלל בתוך החומר הסופי. הפתרון המוצע לפרדוקס זה הוא התכחשות אל </w:t>
      </w:r>
      <w:r w:rsidR="007479B0">
        <w:rPr>
          <w:rFonts w:hint="cs"/>
          <w:rtl/>
        </w:rPr>
        <w:t>"</w:t>
      </w:r>
      <w:r>
        <w:rPr>
          <w:rFonts w:hint="cs"/>
          <w:rtl/>
        </w:rPr>
        <w:t xml:space="preserve">היש" (המציאות הקיימת). הדברים הנמצאים כפי שהם נגלים לעיני האדם, ובכלל זה האדם עצמו, אינם קיימים "באמת". אל מול היש ניצב ה"אין", הקונספציה שאין בה בריאה ואין בה דברים קיימים, אין בה אלא את הטוטאליות האינסופית של האל. כך כתב </w:t>
      </w:r>
      <w:r w:rsidR="00C806C5">
        <w:rPr>
          <w:rFonts w:hint="cs"/>
          <w:rtl/>
        </w:rPr>
        <w:t xml:space="preserve">ר' שניאור זלמן מלאדי </w:t>
      </w:r>
      <w:r>
        <w:rPr>
          <w:rFonts w:hint="cs"/>
          <w:rtl/>
        </w:rPr>
        <w:t xml:space="preserve"> בספר התניא:</w:t>
      </w:r>
    </w:p>
    <w:p w14:paraId="7A8F3CB4" w14:textId="77777777" w:rsidR="007468CC" w:rsidRPr="008A79D6" w:rsidRDefault="007468CC" w:rsidP="005E7DF3">
      <w:pPr>
        <w:pStyle w:val="Quote1"/>
        <w:rPr>
          <w:highlight w:val="green"/>
          <w:rtl/>
        </w:rPr>
      </w:pPr>
      <w:r w:rsidRPr="008A79D6">
        <w:rPr>
          <w:highlight w:val="green"/>
          <w:rtl/>
        </w:rPr>
        <w:t>והנה אחרי הדברים והאמת האלה כל משכיל על דבר יבין לאשורו, איך שכל נברא ויש הוא באמת נחשב לאין ואפס ממש לגבי כ</w:t>
      </w:r>
      <w:r w:rsidRPr="008A79D6">
        <w:rPr>
          <w:rFonts w:hint="cs"/>
          <w:highlight w:val="green"/>
          <w:rtl/>
        </w:rPr>
        <w:t>ח</w:t>
      </w:r>
      <w:r w:rsidRPr="008A79D6">
        <w:rPr>
          <w:highlight w:val="green"/>
          <w:rtl/>
        </w:rPr>
        <w:t xml:space="preserve"> הפועל ורוח פיו שבנפעל המהוה אותו תמיד ומוציאו מאין ממש ליש. ומה שכל נברא ונפעל נראה לנו ליש וממשות זהו מחמת שאין אנו משיגים ורואים בעיני בשר את כח ה' ורוח פיו שבנברא, אבל אילו ניתנה רשות לעין לראות ולהשיג את החיות ורוחניות שבכל נברא השופע בו ממוצא פי ה' ורוח פיו לא היה גשמיות הנברא וחומרו וממשו נראה כלל לעינינו, כי הוא בטל במציאות ממש לגבי החיות והרוחניות שבו, מאחר שמבלעדי הרוחניות היה אין ואפס ממש כמו קודם ששת ימי בראשית ממש</w:t>
      </w:r>
      <w:r w:rsidRPr="008A79D6">
        <w:rPr>
          <w:rFonts w:hint="cs"/>
          <w:highlight w:val="green"/>
          <w:rtl/>
        </w:rPr>
        <w:t xml:space="preserve"> [..</w:t>
      </w:r>
      <w:r w:rsidRPr="008A79D6">
        <w:rPr>
          <w:highlight w:val="green"/>
          <w:rtl/>
        </w:rPr>
        <w:t>.</w:t>
      </w:r>
      <w:r w:rsidRPr="008A79D6">
        <w:rPr>
          <w:rFonts w:hint="cs"/>
          <w:highlight w:val="green"/>
          <w:rtl/>
        </w:rPr>
        <w:t>]</w:t>
      </w:r>
      <w:r w:rsidR="007479B0" w:rsidRPr="008A79D6">
        <w:rPr>
          <w:rFonts w:hint="cs"/>
          <w:highlight w:val="green"/>
          <w:rtl/>
        </w:rPr>
        <w:t xml:space="preserve"> </w:t>
      </w:r>
      <w:r w:rsidRPr="008A79D6">
        <w:rPr>
          <w:highlight w:val="green"/>
          <w:rtl/>
        </w:rPr>
        <w:t>וכדברים האלה ממש בדמותם כצלמם הם כל הברואים לגבי שפע האלהי מרוח פיו השופע עליהם ומהוה אותם והוא מקורם, והם עצמם אינם רק כמו אור וזיו מתפשט מן השפע ורוח ה' השופע ומתלבש בתוכם ומוציאם מאין ליש, ולכן הם בטלים במציאות לגבי מקורם, כמו אור השמש שבטל במציאות ונחשב לאין ואפס ממש ואינו נקרא בשם יש כלל כשהוא במקורו רק תחת השמים שאין שם מקורו, כך כל הברואים אין נופל עליהם שם יש כלל אלא לעיני בשר שלנו שאין אנו רואים ומשיגים כלל את המקור שהוא רוח ה' המהוה אותם.</w:t>
      </w:r>
      <w:r w:rsidRPr="008A79D6">
        <w:rPr>
          <w:rStyle w:val="FootnoteReference"/>
          <w:highlight w:val="green"/>
          <w:rtl/>
        </w:rPr>
        <w:footnoteReference w:id="79"/>
      </w:r>
    </w:p>
    <w:p w14:paraId="6418CCDC" w14:textId="77777777" w:rsidR="007468CC" w:rsidRPr="00703489" w:rsidRDefault="007468CC" w:rsidP="00703489">
      <w:pPr>
        <w:rPr>
          <w:highlight w:val="green"/>
          <w:rtl/>
        </w:rPr>
      </w:pPr>
      <w:r>
        <w:rPr>
          <w:rFonts w:hint="cs"/>
          <w:rtl/>
        </w:rPr>
        <w:t xml:space="preserve">תפיסה שוללת מציאות זו של זכתה לשתי פרשנויות מרכזיות בקרב חוקרי חסידות חב"ד. יש שפירשו אותה כשלילה מוחלטת: כל המציאות הנפרדת הנגלית לעיניו אינה אלא אשליה אפיסטמולוגית, כשלמעשה דבר אינו קיים פרט לאל. תפיסה זו </w:t>
      </w:r>
      <w:r w:rsidR="00B277A9">
        <w:rPr>
          <w:rFonts w:hint="cs"/>
          <w:rtl/>
        </w:rPr>
        <w:t>מכונה</w:t>
      </w:r>
      <w:r>
        <w:rPr>
          <w:rFonts w:hint="cs"/>
          <w:rtl/>
        </w:rPr>
        <w:t xml:space="preserve"> </w:t>
      </w:r>
      <w:r w:rsidR="00C806C5">
        <w:rPr>
          <w:rFonts w:hint="cs"/>
          <w:rtl/>
        </w:rPr>
        <w:t>הפרשנות</w:t>
      </w:r>
      <w:r>
        <w:rPr>
          <w:rFonts w:hint="cs"/>
          <w:rtl/>
        </w:rPr>
        <w:t xml:space="preserve"> האקוסמיסטית. לעומת אלו חוקרים אחרים הסתייגו מן </w:t>
      </w:r>
      <w:r w:rsidR="00C806C5">
        <w:rPr>
          <w:rFonts w:hint="cs"/>
          <w:rtl/>
        </w:rPr>
        <w:t>הפרשנות</w:t>
      </w:r>
      <w:r>
        <w:rPr>
          <w:rFonts w:hint="cs"/>
          <w:rtl/>
        </w:rPr>
        <w:t xml:space="preserve"> האקוסמיסטית וביקרו אותה</w:t>
      </w:r>
      <w:r w:rsidR="00703F2B">
        <w:rPr>
          <w:rFonts w:hint="cs"/>
          <w:rtl/>
        </w:rPr>
        <w:t xml:space="preserve"> כמרחיקת לכת מדי</w:t>
      </w:r>
      <w:r>
        <w:rPr>
          <w:rFonts w:hint="cs"/>
          <w:rtl/>
        </w:rPr>
        <w:t>. אליבא דהללו, ההגות החב"דית שוללת את ערכה האונטולוגי של המציאות כיש עצמאי העומד בפני עצמו</w:t>
      </w:r>
      <w:r w:rsidR="00E50985">
        <w:rPr>
          <w:rFonts w:hint="cs"/>
          <w:rtl/>
        </w:rPr>
        <w:t>:</w:t>
      </w:r>
      <w:r>
        <w:rPr>
          <w:rFonts w:hint="cs"/>
          <w:rtl/>
        </w:rPr>
        <w:t xml:space="preserve"> הקיום של היש מותנה בקיומו של האל ולמעשה בטל לגביו. היש הוא כעין </w:t>
      </w:r>
      <w:r w:rsidR="005172A6">
        <w:rPr>
          <w:rFonts w:hint="cs"/>
          <w:rtl/>
        </w:rPr>
        <w:t>השלכה</w:t>
      </w:r>
      <w:r>
        <w:rPr>
          <w:rFonts w:hint="cs"/>
          <w:rtl/>
        </w:rPr>
        <w:t xml:space="preserve"> קלושה של האל, הוא קיים באופן נפרד אך כל תוכן קיומו האמיתי הוא האל ולא ניתן לדבר על איזושהי עצמיות שלו כדבר ממשי ובעל ערך. יש שקראו לגישה זו </w:t>
      </w:r>
      <w:r w:rsidR="00C806C5">
        <w:rPr>
          <w:rFonts w:hint="cs"/>
          <w:rtl/>
        </w:rPr>
        <w:t>הפרשנות</w:t>
      </w:r>
      <w:r>
        <w:rPr>
          <w:rFonts w:hint="cs"/>
          <w:rtl/>
        </w:rPr>
        <w:t xml:space="preserve"> הפנאנתאיסטית.</w:t>
      </w:r>
      <w:r>
        <w:rPr>
          <w:rStyle w:val="FootnoteReference"/>
          <w:rtl/>
        </w:rPr>
        <w:footnoteReference w:id="80"/>
      </w:r>
      <w:r>
        <w:rPr>
          <w:rFonts w:hint="cs"/>
          <w:rtl/>
        </w:rPr>
        <w:t xml:space="preserve"> לענייננו חשובה הגישה הנגזרת משתיה</w:t>
      </w:r>
      <w:r w:rsidR="00B277A9">
        <w:rPr>
          <w:rFonts w:hint="cs"/>
          <w:rtl/>
        </w:rPr>
        <w:t>ן</w:t>
      </w:r>
      <w:r>
        <w:rPr>
          <w:rFonts w:hint="cs"/>
          <w:rtl/>
        </w:rPr>
        <w:t xml:space="preserve">, והיא היחס המתבקש מהאדם אל סביבתו </w:t>
      </w:r>
      <w:r>
        <w:rPr>
          <w:rFonts w:hint="cs"/>
          <w:rtl/>
        </w:rPr>
        <w:lastRenderedPageBreak/>
        <w:t>וביתר שאת אל עצמו. אסונה של המציאות הוא הפירוד מהאל, עצם עצמיותה (הקלושה או המדומה) היא האסון. בכלל זה האדם עצמו</w:t>
      </w:r>
      <w:r w:rsidR="00E50985">
        <w:rPr>
          <w:rFonts w:hint="cs"/>
          <w:rtl/>
        </w:rPr>
        <w:t>:</w:t>
      </w:r>
      <w:r>
        <w:rPr>
          <w:rFonts w:hint="cs"/>
          <w:rtl/>
        </w:rPr>
        <w:t xml:space="preserve"> העובדה שהאדם קיים כיש נפרד (בין אם בתודעתו בלבד ובין אם באופן ממשי כלשהו) הינה אסון. האדם נאלץ להתמודד עם אסון זה כיוון שרצונו של האל הוא שיהיה לו אפיק מימוש בעולם החומרי. רעיון זה נקרא בפי האדמו"ר הזקן "דירה בתחתונים"</w:t>
      </w:r>
      <w:r w:rsidR="00703489">
        <w:rPr>
          <w:rFonts w:hint="cs"/>
          <w:rtl/>
        </w:rPr>
        <w:t>.</w:t>
      </w:r>
      <w:r w:rsidRPr="00703489">
        <w:rPr>
          <w:rStyle w:val="FootnoteReference"/>
          <w:rtl/>
        </w:rPr>
        <w:footnoteReference w:id="81"/>
      </w:r>
      <w:r w:rsidR="00703489">
        <w:rPr>
          <w:rFonts w:hint="cs"/>
          <w:rtl/>
        </w:rPr>
        <w:t xml:space="preserve"> </w:t>
      </w:r>
      <w:r>
        <w:rPr>
          <w:rFonts w:hint="cs"/>
          <w:rtl/>
        </w:rPr>
        <w:t>האדם על ידי לימוד תורה וקיום מצוות מסוגל להלביש בישותו החומרית את רצון האל, וכן הוא מסוגל לחלץ מן הפרטים שבמציאות את הניצוץ האלוקי הטמון בהם על ידי שהוא מקיים בהם מצוות. תכלית הבריאה היא להתגבר על הפירוד ולשוב חזרה אל האחדות הטוטאלית עם האל, והגורם המניע תהליך זה הוא האדם, אשר בחייו יכול לתעל שתי תנועות של אחדות</w:t>
      </w:r>
      <w:r w:rsidR="00F75D5D">
        <w:rPr>
          <w:rFonts w:hint="cs"/>
          <w:rtl/>
        </w:rPr>
        <w:t>:</w:t>
      </w:r>
      <w:r>
        <w:rPr>
          <w:rFonts w:hint="cs"/>
          <w:rtl/>
        </w:rPr>
        <w:t xml:space="preserve"> מהאל לעולם על ידי הלבשת עצמו ברצון האל בלימוד תורה ובקיום מצוות התלויות בגוף, ומהעולם לאל על ידי קיום מצוות ב</w:t>
      </w:r>
      <w:r w:rsidR="009C104B">
        <w:rPr>
          <w:rFonts w:hint="cs"/>
          <w:rtl/>
        </w:rPr>
        <w:t>עירוב הנמצאים</w:t>
      </w:r>
      <w:r>
        <w:rPr>
          <w:rFonts w:hint="cs"/>
          <w:rtl/>
        </w:rPr>
        <w:t xml:space="preserve"> בעולם ובכך העלאת הניצוצות שבהם חזרה למקורן.</w:t>
      </w:r>
      <w:r>
        <w:rPr>
          <w:rStyle w:val="FootnoteReference"/>
          <w:rtl/>
        </w:rPr>
        <w:footnoteReference w:id="82"/>
      </w:r>
      <w:r>
        <w:rPr>
          <w:rFonts w:hint="cs"/>
          <w:rtl/>
        </w:rPr>
        <w:t xml:space="preserve"> </w:t>
      </w:r>
    </w:p>
    <w:p w14:paraId="2677FD59" w14:textId="77777777" w:rsidR="007468CC" w:rsidRDefault="007468CC" w:rsidP="007468CC">
      <w:pPr>
        <w:rPr>
          <w:rtl/>
        </w:rPr>
      </w:pPr>
      <w:r>
        <w:rPr>
          <w:rFonts w:hint="cs"/>
          <w:rtl/>
        </w:rPr>
        <w:t xml:space="preserve">מכאן נראה שיחסו של האדם אל קיומו שלו אמור להתנודד בין יחס שלילי לבין יחס מסויג ביותר, לכל הפחות </w:t>
      </w:r>
      <w:r w:rsidR="00F4669B">
        <w:rPr>
          <w:rFonts w:hint="cs"/>
          <w:rtl/>
        </w:rPr>
        <w:t>אדיש</w:t>
      </w:r>
      <w:r>
        <w:rPr>
          <w:rFonts w:hint="cs"/>
          <w:rtl/>
        </w:rPr>
        <w:t xml:space="preserve">. האדם אמור להיות חסר רצון להיות קיים מצד עצמו, ובמידה והוא מאמץ את קיומו הוא עושה זאת רק משום שזהו רצון האל. בפועל האדם נמצא בקונפליקט ביחס לקיומו, קונפליקט הנעוץ בקיומן של שתי נפשות שבקרבו. בהתחקותו אחרי הרב חיים ויטאל קובע האדמו"ר הזקן כי </w:t>
      </w:r>
      <w:r w:rsidRPr="00E05DCE">
        <w:rPr>
          <w:rFonts w:hint="cs"/>
          <w:highlight w:val="green"/>
          <w:rtl/>
        </w:rPr>
        <w:t>"</w:t>
      </w:r>
      <w:r w:rsidRPr="00E05DCE">
        <w:rPr>
          <w:highlight w:val="green"/>
          <w:rtl/>
        </w:rPr>
        <w:t>לכל איש ישראל אחד צדיק ואחד רשע יש שתי נשמות דכתיב ונשמות אני עשיתי שהן שתי נפשות נפש אחת מצד הקליפה וסטרא אחרא [...]</w:t>
      </w:r>
      <w:r w:rsidRPr="00E05DCE">
        <w:rPr>
          <w:rFonts w:hint="cs"/>
          <w:highlight w:val="green"/>
          <w:rtl/>
        </w:rPr>
        <w:t xml:space="preserve"> </w:t>
      </w:r>
      <w:r w:rsidRPr="00E05DCE">
        <w:rPr>
          <w:highlight w:val="green"/>
          <w:rtl/>
        </w:rPr>
        <w:t>ונפש השנית בישראל היא חלק אלוה ממעל ממש</w:t>
      </w:r>
      <w:r w:rsidRPr="00E05DCE">
        <w:rPr>
          <w:rFonts w:hint="cs"/>
          <w:highlight w:val="green"/>
          <w:rtl/>
        </w:rPr>
        <w:t>."</w:t>
      </w:r>
      <w:r>
        <w:rPr>
          <w:rStyle w:val="FootnoteReference"/>
          <w:rtl/>
        </w:rPr>
        <w:footnoteReference w:id="83"/>
      </w:r>
      <w:r>
        <w:rPr>
          <w:rFonts w:hint="cs"/>
          <w:rtl/>
        </w:rPr>
        <w:t xml:space="preserve"> לאדם היהודי שתי נפשות: נפש אלקית ונפש בהמית (או טבעית). הנפש האלקית הינה "חלק אלוק ממעל", אלוהות ממש. היא מגלמת למעשה את היחס הרצוי אל קיומו של האדם. הנפש האלקית שואפת לחזור ולהתאחד באופן מוחלט עם האל, היא אינה רוצה להיות קיימת בגוף. לעומתה הנפש הבהמית רוצה לראות את עצמה כיש נפרד ושואפת להמשיך ולהתקיים כך. כך כתב האדמו"ר הזקן:</w:t>
      </w:r>
    </w:p>
    <w:p w14:paraId="643F089C" w14:textId="77777777" w:rsidR="007468CC" w:rsidRPr="008A79D6" w:rsidRDefault="007468CC" w:rsidP="005E7DF3">
      <w:pPr>
        <w:pStyle w:val="Quote1"/>
        <w:rPr>
          <w:highlight w:val="green"/>
          <w:rtl/>
        </w:rPr>
      </w:pPr>
      <w:r w:rsidRPr="008A79D6">
        <w:rPr>
          <w:rFonts w:hint="cs"/>
          <w:highlight w:val="green"/>
          <w:rtl/>
        </w:rPr>
        <w:t>אך</w:t>
      </w:r>
      <w:r w:rsidRPr="008A79D6">
        <w:rPr>
          <w:highlight w:val="green"/>
          <w:rtl/>
        </w:rPr>
        <w:t xml:space="preserve"> </w:t>
      </w:r>
      <w:r w:rsidRPr="008A79D6">
        <w:rPr>
          <w:rFonts w:hint="cs"/>
          <w:highlight w:val="green"/>
          <w:rtl/>
        </w:rPr>
        <w:t>הנה</w:t>
      </w:r>
      <w:r w:rsidRPr="008A79D6">
        <w:rPr>
          <w:highlight w:val="green"/>
          <w:rtl/>
        </w:rPr>
        <w:t xml:space="preserve"> </w:t>
      </w:r>
      <w:r w:rsidRPr="008A79D6">
        <w:rPr>
          <w:rFonts w:hint="cs"/>
          <w:highlight w:val="green"/>
          <w:rtl/>
        </w:rPr>
        <w:t>כתיב</w:t>
      </w:r>
      <w:r w:rsidRPr="008A79D6">
        <w:rPr>
          <w:highlight w:val="green"/>
          <w:rtl/>
        </w:rPr>
        <w:t xml:space="preserve"> </w:t>
      </w:r>
      <w:r w:rsidRPr="008A79D6">
        <w:rPr>
          <w:rFonts w:hint="cs"/>
          <w:highlight w:val="green"/>
          <w:rtl/>
        </w:rPr>
        <w:t>ולאום</w:t>
      </w:r>
      <w:r w:rsidRPr="008A79D6">
        <w:rPr>
          <w:highlight w:val="green"/>
          <w:rtl/>
        </w:rPr>
        <w:t xml:space="preserve"> </w:t>
      </w:r>
      <w:r w:rsidRPr="008A79D6">
        <w:rPr>
          <w:rFonts w:hint="cs"/>
          <w:highlight w:val="green"/>
          <w:rtl/>
        </w:rPr>
        <w:t>מלאום</w:t>
      </w:r>
      <w:r w:rsidRPr="008A79D6">
        <w:rPr>
          <w:highlight w:val="green"/>
          <w:rtl/>
        </w:rPr>
        <w:t xml:space="preserve"> </w:t>
      </w:r>
      <w:r w:rsidRPr="008A79D6">
        <w:rPr>
          <w:rFonts w:hint="cs"/>
          <w:highlight w:val="green"/>
          <w:rtl/>
        </w:rPr>
        <w:t>יאמץ</w:t>
      </w:r>
      <w:r w:rsidRPr="008A79D6">
        <w:rPr>
          <w:highlight w:val="green"/>
          <w:rtl/>
        </w:rPr>
        <w:t xml:space="preserve"> </w:t>
      </w:r>
      <w:r w:rsidRPr="008A79D6">
        <w:rPr>
          <w:rFonts w:hint="cs"/>
          <w:highlight w:val="green"/>
          <w:rtl/>
        </w:rPr>
        <w:t>כי</w:t>
      </w:r>
      <w:r w:rsidRPr="008A79D6">
        <w:rPr>
          <w:highlight w:val="green"/>
          <w:rtl/>
        </w:rPr>
        <w:t xml:space="preserve"> </w:t>
      </w:r>
      <w:r w:rsidRPr="008A79D6">
        <w:rPr>
          <w:rFonts w:hint="cs"/>
          <w:highlight w:val="green"/>
          <w:rtl/>
        </w:rPr>
        <w:t>הגוף</w:t>
      </w:r>
      <w:r w:rsidRPr="008A79D6">
        <w:rPr>
          <w:highlight w:val="green"/>
          <w:rtl/>
        </w:rPr>
        <w:t xml:space="preserve"> </w:t>
      </w:r>
      <w:r w:rsidRPr="008A79D6">
        <w:rPr>
          <w:rFonts w:hint="cs"/>
          <w:highlight w:val="green"/>
          <w:rtl/>
        </w:rPr>
        <w:t>נקרא</w:t>
      </w:r>
      <w:r w:rsidRPr="008A79D6">
        <w:rPr>
          <w:highlight w:val="green"/>
          <w:rtl/>
        </w:rPr>
        <w:t xml:space="preserve"> </w:t>
      </w:r>
      <w:r w:rsidRPr="008A79D6">
        <w:rPr>
          <w:rFonts w:hint="cs"/>
          <w:highlight w:val="green"/>
          <w:rtl/>
        </w:rPr>
        <w:t>עיר</w:t>
      </w:r>
      <w:r w:rsidRPr="008A79D6">
        <w:rPr>
          <w:highlight w:val="green"/>
          <w:rtl/>
        </w:rPr>
        <w:t xml:space="preserve"> </w:t>
      </w:r>
      <w:r w:rsidRPr="008A79D6">
        <w:rPr>
          <w:rFonts w:hint="cs"/>
          <w:highlight w:val="green"/>
          <w:rtl/>
        </w:rPr>
        <w:t>קטנה</w:t>
      </w:r>
      <w:r w:rsidRPr="008A79D6">
        <w:rPr>
          <w:highlight w:val="green"/>
          <w:rtl/>
        </w:rPr>
        <w:t xml:space="preserve"> </w:t>
      </w:r>
      <w:r w:rsidRPr="008A79D6">
        <w:rPr>
          <w:rFonts w:hint="cs"/>
          <w:highlight w:val="green"/>
          <w:rtl/>
        </w:rPr>
        <w:t>וכמו</w:t>
      </w:r>
      <w:r w:rsidRPr="008A79D6">
        <w:rPr>
          <w:highlight w:val="green"/>
          <w:rtl/>
        </w:rPr>
        <w:t xml:space="preserve"> </w:t>
      </w:r>
      <w:r w:rsidRPr="008A79D6">
        <w:rPr>
          <w:rFonts w:hint="cs"/>
          <w:highlight w:val="green"/>
          <w:rtl/>
        </w:rPr>
        <w:t>ששני</w:t>
      </w:r>
      <w:r w:rsidRPr="008A79D6">
        <w:rPr>
          <w:highlight w:val="green"/>
          <w:rtl/>
        </w:rPr>
        <w:t xml:space="preserve"> </w:t>
      </w:r>
      <w:r w:rsidRPr="008A79D6">
        <w:rPr>
          <w:rFonts w:hint="cs"/>
          <w:highlight w:val="green"/>
          <w:rtl/>
        </w:rPr>
        <w:t>מלכים</w:t>
      </w:r>
      <w:r w:rsidRPr="008A79D6">
        <w:rPr>
          <w:highlight w:val="green"/>
          <w:rtl/>
        </w:rPr>
        <w:t xml:space="preserve"> </w:t>
      </w:r>
      <w:r w:rsidRPr="008A79D6">
        <w:rPr>
          <w:rFonts w:hint="cs"/>
          <w:highlight w:val="green"/>
          <w:rtl/>
        </w:rPr>
        <w:t>נלחמים</w:t>
      </w:r>
      <w:r w:rsidRPr="008A79D6">
        <w:rPr>
          <w:highlight w:val="green"/>
          <w:rtl/>
        </w:rPr>
        <w:t xml:space="preserve"> </w:t>
      </w:r>
      <w:r w:rsidRPr="008A79D6">
        <w:rPr>
          <w:rFonts w:hint="cs"/>
          <w:highlight w:val="green"/>
          <w:rtl/>
        </w:rPr>
        <w:t>על</w:t>
      </w:r>
      <w:r w:rsidRPr="008A79D6">
        <w:rPr>
          <w:highlight w:val="green"/>
          <w:rtl/>
        </w:rPr>
        <w:t xml:space="preserve"> </w:t>
      </w:r>
      <w:r w:rsidRPr="008A79D6">
        <w:rPr>
          <w:rFonts w:hint="cs"/>
          <w:highlight w:val="green"/>
          <w:rtl/>
        </w:rPr>
        <w:t>עיר</w:t>
      </w:r>
      <w:r w:rsidRPr="008A79D6">
        <w:rPr>
          <w:highlight w:val="green"/>
          <w:rtl/>
        </w:rPr>
        <w:t xml:space="preserve"> </w:t>
      </w:r>
      <w:r w:rsidRPr="008A79D6">
        <w:rPr>
          <w:rFonts w:hint="cs"/>
          <w:highlight w:val="green"/>
          <w:rtl/>
        </w:rPr>
        <w:t>אחת</w:t>
      </w:r>
      <w:r w:rsidRPr="008A79D6">
        <w:rPr>
          <w:highlight w:val="green"/>
          <w:rtl/>
        </w:rPr>
        <w:t xml:space="preserve"> </w:t>
      </w:r>
      <w:r w:rsidRPr="008A79D6">
        <w:rPr>
          <w:rFonts w:hint="cs"/>
          <w:highlight w:val="green"/>
          <w:rtl/>
        </w:rPr>
        <w:t>שכל</w:t>
      </w:r>
      <w:r w:rsidRPr="008A79D6">
        <w:rPr>
          <w:highlight w:val="green"/>
          <w:rtl/>
        </w:rPr>
        <w:t xml:space="preserve"> </w:t>
      </w:r>
      <w:r w:rsidRPr="008A79D6">
        <w:rPr>
          <w:rFonts w:hint="cs"/>
          <w:highlight w:val="green"/>
          <w:rtl/>
        </w:rPr>
        <w:t>אחד</w:t>
      </w:r>
      <w:r w:rsidRPr="008A79D6">
        <w:rPr>
          <w:highlight w:val="green"/>
          <w:rtl/>
        </w:rPr>
        <w:t xml:space="preserve"> </w:t>
      </w:r>
      <w:r w:rsidRPr="008A79D6">
        <w:rPr>
          <w:rFonts w:hint="cs"/>
          <w:highlight w:val="green"/>
          <w:rtl/>
        </w:rPr>
        <w:t>רוצה</w:t>
      </w:r>
      <w:r w:rsidRPr="008A79D6">
        <w:rPr>
          <w:highlight w:val="green"/>
          <w:rtl/>
        </w:rPr>
        <w:t xml:space="preserve"> </w:t>
      </w:r>
      <w:r w:rsidRPr="008A79D6">
        <w:rPr>
          <w:rFonts w:hint="cs"/>
          <w:highlight w:val="green"/>
          <w:rtl/>
        </w:rPr>
        <w:t>לכבשה</w:t>
      </w:r>
      <w:r w:rsidRPr="008A79D6">
        <w:rPr>
          <w:highlight w:val="green"/>
          <w:rtl/>
        </w:rPr>
        <w:t xml:space="preserve"> </w:t>
      </w:r>
      <w:r w:rsidRPr="008A79D6">
        <w:rPr>
          <w:rFonts w:hint="cs"/>
          <w:highlight w:val="green"/>
          <w:rtl/>
        </w:rPr>
        <w:t>ולמלוך</w:t>
      </w:r>
      <w:r w:rsidRPr="008A79D6">
        <w:rPr>
          <w:highlight w:val="green"/>
          <w:rtl/>
        </w:rPr>
        <w:t xml:space="preserve"> </w:t>
      </w:r>
      <w:r w:rsidRPr="008A79D6">
        <w:rPr>
          <w:rFonts w:hint="cs"/>
          <w:highlight w:val="green"/>
          <w:rtl/>
        </w:rPr>
        <w:t>עליה</w:t>
      </w:r>
      <w:r w:rsidRPr="008A79D6">
        <w:rPr>
          <w:highlight w:val="green"/>
          <w:rtl/>
        </w:rPr>
        <w:t xml:space="preserve"> </w:t>
      </w:r>
      <w:r w:rsidRPr="008A79D6">
        <w:rPr>
          <w:rFonts w:hint="cs"/>
          <w:highlight w:val="green"/>
          <w:rtl/>
        </w:rPr>
        <w:t>דהיינו</w:t>
      </w:r>
      <w:r w:rsidRPr="008A79D6">
        <w:rPr>
          <w:highlight w:val="green"/>
          <w:rtl/>
        </w:rPr>
        <w:t xml:space="preserve"> </w:t>
      </w:r>
      <w:r w:rsidRPr="008A79D6">
        <w:rPr>
          <w:rFonts w:hint="cs"/>
          <w:highlight w:val="green"/>
          <w:rtl/>
        </w:rPr>
        <w:t>להנהיג</w:t>
      </w:r>
      <w:r w:rsidRPr="008A79D6">
        <w:rPr>
          <w:highlight w:val="green"/>
          <w:rtl/>
        </w:rPr>
        <w:t xml:space="preserve"> </w:t>
      </w:r>
      <w:r w:rsidRPr="008A79D6">
        <w:rPr>
          <w:rFonts w:hint="cs"/>
          <w:highlight w:val="green"/>
          <w:rtl/>
        </w:rPr>
        <w:t>יושביה</w:t>
      </w:r>
      <w:r w:rsidRPr="008A79D6">
        <w:rPr>
          <w:highlight w:val="green"/>
          <w:rtl/>
        </w:rPr>
        <w:t xml:space="preserve"> </w:t>
      </w:r>
      <w:r w:rsidRPr="008A79D6">
        <w:rPr>
          <w:rFonts w:hint="cs"/>
          <w:highlight w:val="green"/>
          <w:rtl/>
        </w:rPr>
        <w:t>כרצונו</w:t>
      </w:r>
      <w:r w:rsidRPr="008A79D6">
        <w:rPr>
          <w:highlight w:val="green"/>
          <w:rtl/>
        </w:rPr>
        <w:t xml:space="preserve"> </w:t>
      </w:r>
      <w:r w:rsidRPr="008A79D6">
        <w:rPr>
          <w:rFonts w:hint="cs"/>
          <w:highlight w:val="green"/>
          <w:rtl/>
        </w:rPr>
        <w:t>ושיהיו</w:t>
      </w:r>
      <w:r w:rsidRPr="008A79D6">
        <w:rPr>
          <w:highlight w:val="green"/>
          <w:rtl/>
        </w:rPr>
        <w:t xml:space="preserve"> </w:t>
      </w:r>
      <w:r w:rsidRPr="008A79D6">
        <w:rPr>
          <w:rFonts w:hint="cs"/>
          <w:highlight w:val="green"/>
          <w:rtl/>
        </w:rPr>
        <w:t>סרים</w:t>
      </w:r>
      <w:r w:rsidRPr="008A79D6">
        <w:rPr>
          <w:highlight w:val="green"/>
          <w:rtl/>
        </w:rPr>
        <w:t xml:space="preserve"> </w:t>
      </w:r>
      <w:r w:rsidRPr="008A79D6">
        <w:rPr>
          <w:rFonts w:hint="cs"/>
          <w:highlight w:val="green"/>
          <w:rtl/>
        </w:rPr>
        <w:t>למשמעתו</w:t>
      </w:r>
      <w:r w:rsidRPr="008A79D6">
        <w:rPr>
          <w:highlight w:val="green"/>
          <w:rtl/>
        </w:rPr>
        <w:t xml:space="preserve"> </w:t>
      </w:r>
      <w:r w:rsidRPr="008A79D6">
        <w:rPr>
          <w:rFonts w:hint="cs"/>
          <w:highlight w:val="green"/>
          <w:rtl/>
        </w:rPr>
        <w:t>בכל</w:t>
      </w:r>
      <w:r w:rsidRPr="008A79D6">
        <w:rPr>
          <w:highlight w:val="green"/>
          <w:rtl/>
        </w:rPr>
        <w:t xml:space="preserve"> </w:t>
      </w:r>
      <w:r w:rsidRPr="008A79D6">
        <w:rPr>
          <w:rFonts w:hint="cs"/>
          <w:highlight w:val="green"/>
          <w:rtl/>
        </w:rPr>
        <w:t>אשר</w:t>
      </w:r>
      <w:r w:rsidRPr="008A79D6">
        <w:rPr>
          <w:highlight w:val="green"/>
          <w:rtl/>
        </w:rPr>
        <w:t xml:space="preserve"> </w:t>
      </w:r>
      <w:r w:rsidRPr="008A79D6">
        <w:rPr>
          <w:rFonts w:hint="cs"/>
          <w:highlight w:val="green"/>
          <w:rtl/>
        </w:rPr>
        <w:t>יגזור</w:t>
      </w:r>
      <w:r w:rsidRPr="008A79D6">
        <w:rPr>
          <w:highlight w:val="green"/>
          <w:rtl/>
        </w:rPr>
        <w:t xml:space="preserve"> </w:t>
      </w:r>
      <w:r w:rsidRPr="008A79D6">
        <w:rPr>
          <w:rFonts w:hint="cs"/>
          <w:highlight w:val="green"/>
          <w:rtl/>
        </w:rPr>
        <w:t>עליהם</w:t>
      </w:r>
      <w:r w:rsidRPr="008A79D6">
        <w:rPr>
          <w:highlight w:val="green"/>
          <w:rtl/>
        </w:rPr>
        <w:t xml:space="preserve">. </w:t>
      </w:r>
      <w:r w:rsidRPr="008A79D6">
        <w:rPr>
          <w:rFonts w:hint="cs"/>
          <w:highlight w:val="green"/>
          <w:rtl/>
        </w:rPr>
        <w:t>כך</w:t>
      </w:r>
      <w:r w:rsidRPr="008A79D6">
        <w:rPr>
          <w:highlight w:val="green"/>
          <w:rtl/>
        </w:rPr>
        <w:t xml:space="preserve"> </w:t>
      </w:r>
      <w:r w:rsidRPr="008A79D6">
        <w:rPr>
          <w:rFonts w:hint="cs"/>
          <w:highlight w:val="green"/>
          <w:rtl/>
        </w:rPr>
        <w:t>שתי</w:t>
      </w:r>
      <w:r w:rsidRPr="008A79D6">
        <w:rPr>
          <w:highlight w:val="green"/>
          <w:rtl/>
        </w:rPr>
        <w:t xml:space="preserve"> </w:t>
      </w:r>
      <w:r w:rsidRPr="008A79D6">
        <w:rPr>
          <w:rFonts w:hint="cs"/>
          <w:highlight w:val="green"/>
          <w:rtl/>
        </w:rPr>
        <w:t>הנפשות</w:t>
      </w:r>
      <w:r w:rsidRPr="008A79D6">
        <w:rPr>
          <w:highlight w:val="green"/>
          <w:rtl/>
        </w:rPr>
        <w:t xml:space="preserve"> </w:t>
      </w:r>
      <w:r w:rsidRPr="008A79D6">
        <w:rPr>
          <w:rFonts w:hint="cs"/>
          <w:highlight w:val="green"/>
          <w:rtl/>
        </w:rPr>
        <w:t>האלהית</w:t>
      </w:r>
      <w:r w:rsidRPr="008A79D6">
        <w:rPr>
          <w:highlight w:val="green"/>
          <w:rtl/>
        </w:rPr>
        <w:t xml:space="preserve"> </w:t>
      </w:r>
      <w:r w:rsidRPr="008A79D6">
        <w:rPr>
          <w:rFonts w:hint="cs"/>
          <w:highlight w:val="green"/>
          <w:rtl/>
        </w:rPr>
        <w:t>והחיונית</w:t>
      </w:r>
      <w:r w:rsidRPr="008A79D6">
        <w:rPr>
          <w:highlight w:val="green"/>
          <w:rtl/>
        </w:rPr>
        <w:t xml:space="preserve"> </w:t>
      </w:r>
      <w:r w:rsidRPr="008A79D6">
        <w:rPr>
          <w:rFonts w:hint="cs"/>
          <w:highlight w:val="green"/>
          <w:rtl/>
        </w:rPr>
        <w:t>הבהמית</w:t>
      </w:r>
      <w:r w:rsidRPr="008A79D6">
        <w:rPr>
          <w:highlight w:val="green"/>
          <w:rtl/>
        </w:rPr>
        <w:t xml:space="preserve"> </w:t>
      </w:r>
      <w:r w:rsidRPr="008A79D6">
        <w:rPr>
          <w:rFonts w:hint="cs"/>
          <w:highlight w:val="green"/>
          <w:rtl/>
        </w:rPr>
        <w:t>שמהקליפה</w:t>
      </w:r>
      <w:r w:rsidRPr="008A79D6">
        <w:rPr>
          <w:highlight w:val="green"/>
          <w:rtl/>
        </w:rPr>
        <w:t xml:space="preserve"> </w:t>
      </w:r>
      <w:r w:rsidRPr="008A79D6">
        <w:rPr>
          <w:rFonts w:hint="cs"/>
          <w:highlight w:val="green"/>
          <w:rtl/>
        </w:rPr>
        <w:t>נלחמות</w:t>
      </w:r>
      <w:r w:rsidRPr="008A79D6">
        <w:rPr>
          <w:highlight w:val="green"/>
          <w:rtl/>
        </w:rPr>
        <w:t xml:space="preserve"> </w:t>
      </w:r>
      <w:r w:rsidRPr="008A79D6">
        <w:rPr>
          <w:rFonts w:hint="cs"/>
          <w:highlight w:val="green"/>
          <w:rtl/>
        </w:rPr>
        <w:t>זו</w:t>
      </w:r>
      <w:r w:rsidRPr="008A79D6">
        <w:rPr>
          <w:highlight w:val="green"/>
          <w:rtl/>
        </w:rPr>
        <w:t xml:space="preserve"> </w:t>
      </w:r>
      <w:r w:rsidRPr="008A79D6">
        <w:rPr>
          <w:rFonts w:hint="cs"/>
          <w:highlight w:val="green"/>
          <w:rtl/>
        </w:rPr>
        <w:t>עם</w:t>
      </w:r>
      <w:r w:rsidRPr="008A79D6">
        <w:rPr>
          <w:highlight w:val="green"/>
          <w:rtl/>
        </w:rPr>
        <w:t xml:space="preserve"> </w:t>
      </w:r>
      <w:r w:rsidRPr="008A79D6">
        <w:rPr>
          <w:rFonts w:hint="cs"/>
          <w:highlight w:val="green"/>
          <w:rtl/>
        </w:rPr>
        <w:t>זו</w:t>
      </w:r>
      <w:r w:rsidRPr="008A79D6">
        <w:rPr>
          <w:highlight w:val="green"/>
          <w:rtl/>
        </w:rPr>
        <w:t xml:space="preserve"> </w:t>
      </w:r>
      <w:r w:rsidRPr="008A79D6">
        <w:rPr>
          <w:rFonts w:hint="cs"/>
          <w:highlight w:val="green"/>
          <w:rtl/>
        </w:rPr>
        <w:t>על</w:t>
      </w:r>
      <w:r w:rsidRPr="008A79D6">
        <w:rPr>
          <w:highlight w:val="green"/>
          <w:rtl/>
        </w:rPr>
        <w:t xml:space="preserve"> </w:t>
      </w:r>
      <w:r w:rsidRPr="008A79D6">
        <w:rPr>
          <w:rFonts w:hint="cs"/>
          <w:highlight w:val="green"/>
          <w:rtl/>
        </w:rPr>
        <w:t>הגוף</w:t>
      </w:r>
      <w:r w:rsidRPr="008A79D6">
        <w:rPr>
          <w:highlight w:val="green"/>
          <w:rtl/>
        </w:rPr>
        <w:t xml:space="preserve"> </w:t>
      </w:r>
      <w:r w:rsidRPr="008A79D6">
        <w:rPr>
          <w:rFonts w:hint="cs"/>
          <w:highlight w:val="green"/>
          <w:rtl/>
        </w:rPr>
        <w:t>וכל</w:t>
      </w:r>
      <w:r w:rsidRPr="008A79D6">
        <w:rPr>
          <w:highlight w:val="green"/>
          <w:rtl/>
        </w:rPr>
        <w:t xml:space="preserve"> </w:t>
      </w:r>
      <w:r w:rsidRPr="008A79D6">
        <w:rPr>
          <w:rFonts w:hint="cs"/>
          <w:highlight w:val="green"/>
          <w:rtl/>
        </w:rPr>
        <w:t>אבריו</w:t>
      </w:r>
      <w:r w:rsidRPr="008A79D6">
        <w:rPr>
          <w:highlight w:val="green"/>
          <w:rtl/>
        </w:rPr>
        <w:t xml:space="preserve"> </w:t>
      </w:r>
      <w:r w:rsidRPr="008A79D6">
        <w:rPr>
          <w:rFonts w:hint="cs"/>
          <w:highlight w:val="green"/>
          <w:rtl/>
        </w:rPr>
        <w:t>שהאלהית</w:t>
      </w:r>
      <w:r w:rsidRPr="008A79D6">
        <w:rPr>
          <w:highlight w:val="green"/>
          <w:rtl/>
        </w:rPr>
        <w:t xml:space="preserve"> </w:t>
      </w:r>
      <w:r w:rsidRPr="008A79D6">
        <w:rPr>
          <w:rFonts w:hint="cs"/>
          <w:highlight w:val="green"/>
          <w:rtl/>
        </w:rPr>
        <w:t>חפצה</w:t>
      </w:r>
      <w:r w:rsidRPr="008A79D6">
        <w:rPr>
          <w:highlight w:val="green"/>
          <w:rtl/>
        </w:rPr>
        <w:t xml:space="preserve"> </w:t>
      </w:r>
      <w:r w:rsidRPr="008A79D6">
        <w:rPr>
          <w:rFonts w:hint="cs"/>
          <w:highlight w:val="green"/>
          <w:rtl/>
        </w:rPr>
        <w:t>ורצונה</w:t>
      </w:r>
      <w:r w:rsidRPr="008A79D6">
        <w:rPr>
          <w:highlight w:val="green"/>
          <w:rtl/>
        </w:rPr>
        <w:t xml:space="preserve"> </w:t>
      </w:r>
      <w:r w:rsidRPr="008A79D6">
        <w:rPr>
          <w:rFonts w:hint="cs"/>
          <w:highlight w:val="green"/>
          <w:rtl/>
        </w:rPr>
        <w:t>שתהא</w:t>
      </w:r>
      <w:r w:rsidRPr="008A79D6">
        <w:rPr>
          <w:highlight w:val="green"/>
          <w:rtl/>
        </w:rPr>
        <w:t xml:space="preserve"> </w:t>
      </w:r>
      <w:r w:rsidRPr="008A79D6">
        <w:rPr>
          <w:rFonts w:hint="cs"/>
          <w:highlight w:val="green"/>
          <w:rtl/>
        </w:rPr>
        <w:t>היא</w:t>
      </w:r>
      <w:r w:rsidRPr="008A79D6">
        <w:rPr>
          <w:highlight w:val="green"/>
          <w:rtl/>
        </w:rPr>
        <w:t xml:space="preserve"> </w:t>
      </w:r>
      <w:r w:rsidRPr="008A79D6">
        <w:rPr>
          <w:rFonts w:hint="cs"/>
          <w:highlight w:val="green"/>
          <w:rtl/>
        </w:rPr>
        <w:t>לבדה</w:t>
      </w:r>
      <w:r w:rsidRPr="008A79D6">
        <w:rPr>
          <w:highlight w:val="green"/>
          <w:rtl/>
        </w:rPr>
        <w:t xml:space="preserve"> </w:t>
      </w:r>
      <w:r w:rsidRPr="008A79D6">
        <w:rPr>
          <w:rFonts w:hint="cs"/>
          <w:highlight w:val="green"/>
          <w:rtl/>
        </w:rPr>
        <w:t>המושלת</w:t>
      </w:r>
      <w:r w:rsidRPr="008A79D6">
        <w:rPr>
          <w:highlight w:val="green"/>
          <w:rtl/>
        </w:rPr>
        <w:t xml:space="preserve"> </w:t>
      </w:r>
      <w:r w:rsidRPr="008A79D6">
        <w:rPr>
          <w:rFonts w:hint="cs"/>
          <w:highlight w:val="green"/>
          <w:rtl/>
        </w:rPr>
        <w:t>עליו</w:t>
      </w:r>
      <w:r w:rsidRPr="008A79D6">
        <w:rPr>
          <w:highlight w:val="green"/>
          <w:rtl/>
        </w:rPr>
        <w:t xml:space="preserve"> </w:t>
      </w:r>
      <w:r w:rsidRPr="008A79D6">
        <w:rPr>
          <w:rFonts w:hint="cs"/>
          <w:highlight w:val="green"/>
          <w:rtl/>
        </w:rPr>
        <w:t>ומנהיגתו</w:t>
      </w:r>
      <w:r w:rsidRPr="008A79D6">
        <w:rPr>
          <w:highlight w:val="green"/>
          <w:rtl/>
        </w:rPr>
        <w:t xml:space="preserve"> </w:t>
      </w:r>
      <w:r w:rsidRPr="008A79D6">
        <w:rPr>
          <w:rFonts w:hint="cs"/>
          <w:highlight w:val="green"/>
          <w:rtl/>
        </w:rPr>
        <w:t>וכל</w:t>
      </w:r>
      <w:r w:rsidRPr="008A79D6">
        <w:rPr>
          <w:highlight w:val="green"/>
          <w:rtl/>
        </w:rPr>
        <w:t xml:space="preserve"> </w:t>
      </w:r>
      <w:r w:rsidRPr="008A79D6">
        <w:rPr>
          <w:rFonts w:hint="cs"/>
          <w:highlight w:val="green"/>
          <w:rtl/>
        </w:rPr>
        <w:t>האברים</w:t>
      </w:r>
      <w:r w:rsidRPr="008A79D6">
        <w:rPr>
          <w:highlight w:val="green"/>
          <w:rtl/>
        </w:rPr>
        <w:t xml:space="preserve"> </w:t>
      </w:r>
      <w:r w:rsidRPr="008A79D6">
        <w:rPr>
          <w:rFonts w:hint="cs"/>
          <w:highlight w:val="green"/>
          <w:rtl/>
        </w:rPr>
        <w:t>יהיו</w:t>
      </w:r>
      <w:r w:rsidRPr="008A79D6">
        <w:rPr>
          <w:highlight w:val="green"/>
          <w:rtl/>
        </w:rPr>
        <w:t xml:space="preserve"> </w:t>
      </w:r>
      <w:r w:rsidRPr="008A79D6">
        <w:rPr>
          <w:rFonts w:hint="cs"/>
          <w:highlight w:val="green"/>
          <w:rtl/>
        </w:rPr>
        <w:t>סרים</w:t>
      </w:r>
      <w:r w:rsidRPr="008A79D6">
        <w:rPr>
          <w:highlight w:val="green"/>
          <w:rtl/>
        </w:rPr>
        <w:t xml:space="preserve"> </w:t>
      </w:r>
      <w:r w:rsidRPr="008A79D6">
        <w:rPr>
          <w:rFonts w:hint="cs"/>
          <w:highlight w:val="green"/>
          <w:rtl/>
        </w:rPr>
        <w:t>למשמעתה</w:t>
      </w:r>
      <w:r w:rsidRPr="008A79D6">
        <w:rPr>
          <w:highlight w:val="green"/>
          <w:rtl/>
        </w:rPr>
        <w:t xml:space="preserve"> </w:t>
      </w:r>
      <w:r w:rsidRPr="008A79D6">
        <w:rPr>
          <w:rFonts w:hint="cs"/>
          <w:highlight w:val="green"/>
          <w:rtl/>
        </w:rPr>
        <w:t>ובטלים</w:t>
      </w:r>
      <w:r w:rsidRPr="008A79D6">
        <w:rPr>
          <w:highlight w:val="green"/>
          <w:rtl/>
        </w:rPr>
        <w:t xml:space="preserve"> </w:t>
      </w:r>
      <w:r w:rsidRPr="008A79D6">
        <w:rPr>
          <w:rFonts w:hint="cs"/>
          <w:highlight w:val="green"/>
          <w:rtl/>
        </w:rPr>
        <w:t>אצלה</w:t>
      </w:r>
      <w:r w:rsidRPr="008A79D6">
        <w:rPr>
          <w:highlight w:val="green"/>
          <w:rtl/>
        </w:rPr>
        <w:t xml:space="preserve"> </w:t>
      </w:r>
      <w:r w:rsidRPr="008A79D6">
        <w:rPr>
          <w:rFonts w:hint="cs"/>
          <w:highlight w:val="green"/>
          <w:rtl/>
        </w:rPr>
        <w:t>לגמרי</w:t>
      </w:r>
      <w:r w:rsidRPr="008A79D6">
        <w:rPr>
          <w:highlight w:val="green"/>
          <w:rtl/>
        </w:rPr>
        <w:t xml:space="preserve"> </w:t>
      </w:r>
      <w:r w:rsidRPr="008A79D6">
        <w:rPr>
          <w:rFonts w:hint="cs"/>
          <w:highlight w:val="green"/>
          <w:rtl/>
        </w:rPr>
        <w:t>[...]</w:t>
      </w:r>
      <w:r w:rsidR="00B804DA" w:rsidRPr="008A79D6">
        <w:rPr>
          <w:rFonts w:hint="cs"/>
          <w:highlight w:val="green"/>
          <w:rtl/>
        </w:rPr>
        <w:t xml:space="preserve"> </w:t>
      </w:r>
      <w:r w:rsidRPr="008A79D6">
        <w:rPr>
          <w:rFonts w:hint="cs"/>
          <w:highlight w:val="green"/>
          <w:rtl/>
        </w:rPr>
        <w:t>אך</w:t>
      </w:r>
      <w:r w:rsidRPr="008A79D6">
        <w:rPr>
          <w:highlight w:val="green"/>
          <w:rtl/>
        </w:rPr>
        <w:t xml:space="preserve"> </w:t>
      </w:r>
      <w:r w:rsidRPr="008A79D6">
        <w:rPr>
          <w:rFonts w:hint="cs"/>
          <w:highlight w:val="green"/>
          <w:rtl/>
        </w:rPr>
        <w:t>נפש</w:t>
      </w:r>
      <w:r w:rsidRPr="008A79D6">
        <w:rPr>
          <w:highlight w:val="green"/>
          <w:rtl/>
        </w:rPr>
        <w:t xml:space="preserve"> </w:t>
      </w:r>
      <w:r w:rsidRPr="008A79D6">
        <w:rPr>
          <w:rFonts w:hint="cs"/>
          <w:highlight w:val="green"/>
          <w:rtl/>
        </w:rPr>
        <w:t>הבהמית</w:t>
      </w:r>
      <w:r w:rsidRPr="008A79D6">
        <w:rPr>
          <w:highlight w:val="green"/>
          <w:rtl/>
        </w:rPr>
        <w:t xml:space="preserve"> </w:t>
      </w:r>
      <w:r w:rsidRPr="008A79D6">
        <w:rPr>
          <w:rFonts w:hint="cs"/>
          <w:highlight w:val="green"/>
          <w:rtl/>
        </w:rPr>
        <w:t>שמהקליפה</w:t>
      </w:r>
      <w:r w:rsidRPr="008A79D6">
        <w:rPr>
          <w:highlight w:val="green"/>
          <w:rtl/>
        </w:rPr>
        <w:t xml:space="preserve"> </w:t>
      </w:r>
      <w:r w:rsidRPr="008A79D6">
        <w:rPr>
          <w:rFonts w:hint="cs"/>
          <w:highlight w:val="green"/>
          <w:rtl/>
        </w:rPr>
        <w:t>רצונה</w:t>
      </w:r>
      <w:r w:rsidRPr="008A79D6">
        <w:rPr>
          <w:highlight w:val="green"/>
          <w:rtl/>
        </w:rPr>
        <w:t xml:space="preserve"> </w:t>
      </w:r>
      <w:r w:rsidRPr="008A79D6">
        <w:rPr>
          <w:rFonts w:hint="cs"/>
          <w:highlight w:val="green"/>
          <w:rtl/>
        </w:rPr>
        <w:t>להפך</w:t>
      </w:r>
      <w:r w:rsidRPr="008A79D6">
        <w:rPr>
          <w:highlight w:val="green"/>
          <w:rtl/>
        </w:rPr>
        <w:t xml:space="preserve"> </w:t>
      </w:r>
      <w:r w:rsidRPr="008A79D6">
        <w:rPr>
          <w:rFonts w:hint="cs"/>
          <w:highlight w:val="green"/>
          <w:rtl/>
        </w:rPr>
        <w:t>ממש.</w:t>
      </w:r>
      <w:r w:rsidRPr="008A79D6">
        <w:rPr>
          <w:rStyle w:val="FootnoteReference"/>
          <w:highlight w:val="green"/>
          <w:rtl/>
        </w:rPr>
        <w:footnoteReference w:id="84"/>
      </w:r>
    </w:p>
    <w:p w14:paraId="613A3B3C" w14:textId="77777777" w:rsidR="007468CC" w:rsidRPr="008A79D6" w:rsidRDefault="007468CC" w:rsidP="00703489">
      <w:pPr>
        <w:rPr>
          <w:highlight w:val="green"/>
          <w:rtl/>
        </w:rPr>
      </w:pPr>
      <w:r>
        <w:rPr>
          <w:rFonts w:hint="cs"/>
          <w:rtl/>
        </w:rPr>
        <w:t>האדם שרוי כל חייו במאבק בין שתי הנפשות אשר מתחרות עליו. כל אחת מהן שואפת למלוך "בעיר הקטנה". האדם מצווה להמליך על עצמו את הנפש האלקית ולהביא את עצמו להזדהות מוחלטת עמה עד לדרגה שבה אין לו רצון בקיומו העצמי אלא שאיפתו היא לחזור ולהתאחד עם האל, להיות חסר קיום נפרד. דרגה זו נקראת בלשון חב"ד "מסירות נפש", והיא שאיפ</w:t>
      </w:r>
      <w:r w:rsidR="0081052F">
        <w:rPr>
          <w:rFonts w:hint="cs"/>
          <w:rtl/>
        </w:rPr>
        <w:t>ת</w:t>
      </w:r>
      <w:r>
        <w:rPr>
          <w:rFonts w:hint="cs"/>
          <w:rtl/>
        </w:rPr>
        <w:t xml:space="preserve"> האדם למסור את נפשו חזרה לבוראו. במילים אחרות האדם המזדהה עם הנפש האלקית למעשה רוצה בסוף החיים הללו, הוא רוצה להתאיין. אלא שמפאת רצונו של האל שתהיה לו "דירה בתחתונים" האדם מקבל על עצמו או אפילו מפתח רצון מסדר שני להיות קיים בעולם כדי לממש את רצון האל. חב"ד מעמידה במרכז עבודת ה</w:t>
      </w:r>
      <w:r w:rsidR="007F51F9">
        <w:rPr>
          <w:rFonts w:hint="cs"/>
          <w:rtl/>
        </w:rPr>
        <w:t>'</w:t>
      </w:r>
      <w:r>
        <w:rPr>
          <w:rFonts w:hint="cs"/>
          <w:rtl/>
        </w:rPr>
        <w:t xml:space="preserve"> שלה פרקטיקה שבעזרתה האדם מתאמן על מנת להגביר את ההזדהות שלו עם הנפש האלקית ולהתכחש לנפש הבהמית, הנקראת בלשון חב"ד "התבוננות"</w:t>
      </w:r>
      <w:r w:rsidR="00C57273">
        <w:rPr>
          <w:rFonts w:hint="cs"/>
          <w:rtl/>
        </w:rPr>
        <w:t xml:space="preserve">, הכוללת </w:t>
      </w:r>
      <w:r>
        <w:rPr>
          <w:rFonts w:hint="cs"/>
          <w:rtl/>
        </w:rPr>
        <w:t xml:space="preserve">ריכוז המאמץ האינטלקטואלי ברעיון שאין דבר בעולם מלבד האל, עד לכדי הגעה לשכנוע </w:t>
      </w:r>
      <w:r>
        <w:rPr>
          <w:rFonts w:hint="cs"/>
          <w:rtl/>
        </w:rPr>
        <w:lastRenderedPageBreak/>
        <w:t>עצמי עמוק. בעזרת ההתבוננות על האדם להפנים שקיומו אינו אמיתי, ולהגיע לשאיפה שהשניות בינו לבין האל תיעלם (למסור את נפשו).</w:t>
      </w:r>
      <w:r>
        <w:rPr>
          <w:rStyle w:val="FootnoteReference"/>
          <w:rtl/>
        </w:rPr>
        <w:footnoteReference w:id="85"/>
      </w:r>
    </w:p>
    <w:p w14:paraId="11FF6296" w14:textId="77777777" w:rsidR="007468CC" w:rsidRPr="008A79D6" w:rsidRDefault="007468CC" w:rsidP="00E3343F">
      <w:pPr>
        <w:rPr>
          <w:highlight w:val="green"/>
          <w:rtl/>
        </w:rPr>
      </w:pPr>
      <w:r>
        <w:rPr>
          <w:rFonts w:hint="cs"/>
          <w:rtl/>
        </w:rPr>
        <w:t>לעומת הנפש האלקית ניצבת הנפש הבהמית, הנאחזת בקיו</w:t>
      </w:r>
      <w:r w:rsidR="003162C2">
        <w:rPr>
          <w:rFonts w:hint="cs"/>
          <w:rtl/>
        </w:rPr>
        <w:t>מ</w:t>
      </w:r>
      <w:r>
        <w:rPr>
          <w:rFonts w:hint="cs"/>
          <w:rtl/>
        </w:rPr>
        <w:t>ה ומסרבת להרפות. היא רוצה לחיות לנצח וכל מאוויי</w:t>
      </w:r>
      <w:r>
        <w:rPr>
          <w:rFonts w:hint="eastAsia"/>
          <w:rtl/>
        </w:rPr>
        <w:t>ה</w:t>
      </w:r>
      <w:r>
        <w:rPr>
          <w:rFonts w:hint="cs"/>
          <w:rtl/>
        </w:rPr>
        <w:t xml:space="preserve"> הם לממש את עצמה. הנפש הבהמית מתכחשת למציאות האמיתית, בורחת מאחדות עם האל ומחזיקה בתפיסת הפירוד. כל המאפיינים באדם הייחודיים לו, המתייחסים לאינדיבידואציה שלו ולקיומו הנפרד מהאל שייכים לתחומה של הנפש הבהמית. בכלל זה אישיותו, קשריו עם העולם, אהבותיו, שאיפותיו ועצם רצונו לחיות. הסובייקטיביות עצמה היא תעתוע של הנפש הבהמית ויש להתאמץ לבטל אותה. חפץ הקיום האינדיבידואלי היא ביטוי של הנפש הבהמית וכמידת נוכחותה בחיי האדם כך היא מידת השליטה שיש לנפש הבהמית עליו</w:t>
      </w:r>
      <w:r w:rsidR="00703489">
        <w:rPr>
          <w:rFonts w:hint="cs"/>
          <w:rtl/>
        </w:rPr>
        <w:t xml:space="preserve">. כך מסביר </w:t>
      </w:r>
      <w:proofErr w:type="spellStart"/>
      <w:r w:rsidR="00E3343F">
        <w:rPr>
          <w:rFonts w:hint="cs"/>
          <w:rtl/>
        </w:rPr>
        <w:t>רש"ז</w:t>
      </w:r>
      <w:proofErr w:type="spellEnd"/>
      <w:r w:rsidR="00E3343F">
        <w:rPr>
          <w:rFonts w:hint="cs"/>
          <w:rtl/>
        </w:rPr>
        <w:t xml:space="preserve"> כי</w:t>
      </w:r>
      <w:r w:rsidR="00E3343F" w:rsidRPr="00E3343F">
        <w:rPr>
          <w:rFonts w:hint="cs"/>
          <w:szCs w:val="22"/>
          <w:rtl/>
        </w:rPr>
        <w:t xml:space="preserve"> </w:t>
      </w:r>
      <w:r w:rsidR="00E3343F">
        <w:rPr>
          <w:rFonts w:hint="cs"/>
          <w:szCs w:val="22"/>
          <w:highlight w:val="green"/>
          <w:rtl/>
        </w:rPr>
        <w:t>"</w:t>
      </w:r>
      <w:r w:rsidRPr="008A79D6">
        <w:rPr>
          <w:highlight w:val="green"/>
          <w:rtl/>
        </w:rPr>
        <w:t xml:space="preserve">עיקר ושרש ע"ז </w:t>
      </w:r>
      <w:r w:rsidR="00CB223C" w:rsidRPr="008A79D6">
        <w:rPr>
          <w:rFonts w:hint="cs"/>
          <w:highlight w:val="green"/>
          <w:rtl/>
        </w:rPr>
        <w:t xml:space="preserve">[עבודה זרה] </w:t>
      </w:r>
      <w:r w:rsidRPr="008A79D6">
        <w:rPr>
          <w:highlight w:val="green"/>
          <w:rtl/>
        </w:rPr>
        <w:t xml:space="preserve">הוא מה </w:t>
      </w:r>
      <w:r w:rsidR="00703489">
        <w:rPr>
          <w:rFonts w:hint="cs"/>
          <w:highlight w:val="green"/>
          <w:rtl/>
        </w:rPr>
        <w:t>[...ש]</w:t>
      </w:r>
      <w:r w:rsidRPr="008A79D6">
        <w:rPr>
          <w:highlight w:val="green"/>
          <w:rtl/>
        </w:rPr>
        <w:t xml:space="preserve">מחשיבים עצמם ליש ודבר בפני עצמו ובזה מפרידים את עצמם מקדושתו של מקום ב"ה </w:t>
      </w:r>
      <w:r w:rsidR="00703489">
        <w:rPr>
          <w:rFonts w:hint="cs"/>
          <w:highlight w:val="green"/>
          <w:rtl/>
        </w:rPr>
        <w:t>[...]</w:t>
      </w:r>
      <w:r w:rsidRPr="008A79D6">
        <w:rPr>
          <w:highlight w:val="green"/>
          <w:rtl/>
        </w:rPr>
        <w:t xml:space="preserve"> והרי זו כפירה באחדותו האמיתית דכולא קמיה כלא חשיב ובטל באמת לו ית' ולרצונו המחיה את כולם ומהוה אותם מאין ליש תמיד</w:t>
      </w:r>
      <w:r w:rsidRPr="008A79D6">
        <w:rPr>
          <w:rFonts w:hint="cs"/>
          <w:highlight w:val="green"/>
          <w:rtl/>
        </w:rPr>
        <w:t>.</w:t>
      </w:r>
      <w:r w:rsidRPr="008A79D6">
        <w:rPr>
          <w:rStyle w:val="FootnoteReference"/>
          <w:highlight w:val="green"/>
          <w:rtl/>
        </w:rPr>
        <w:footnoteReference w:id="86"/>
      </w:r>
      <w:r w:rsidRPr="008A79D6">
        <w:rPr>
          <w:rFonts w:hint="cs"/>
          <w:highlight w:val="green"/>
          <w:rtl/>
        </w:rPr>
        <w:t xml:space="preserve"> </w:t>
      </w:r>
    </w:p>
    <w:p w14:paraId="0D75DCA7" w14:textId="77777777" w:rsidR="007468CC" w:rsidRDefault="007468CC" w:rsidP="007468CC">
      <w:pPr>
        <w:rPr>
          <w:rtl/>
        </w:rPr>
      </w:pPr>
      <w:r>
        <w:rPr>
          <w:rFonts w:hint="cs"/>
          <w:rtl/>
        </w:rPr>
        <w:t>דואליזם וכן צורות ריבוי אחרות המתייחסות למרכיבים שונים באדם ובנפשו מוכרות בהגות היהודית מקדמת דנא, עוד מימי חז"ל. באופן מסורתי מאפיינים שונים באדם יוחסו לצדדיו השונים</w:t>
      </w:r>
      <w:r w:rsidR="000249F2">
        <w:rPr>
          <w:rFonts w:hint="cs"/>
          <w:rtl/>
        </w:rPr>
        <w:t>:</w:t>
      </w:r>
      <w:r>
        <w:rPr>
          <w:rFonts w:hint="cs"/>
          <w:rtl/>
        </w:rPr>
        <w:t xml:space="preserve"> בדיכוטומיית הגוף והנפש הקלאסית, למשל, השכל או הרציו שויכו לנפש ואילו התאוות שויכו אל הגוף. הפרדת רשויות מוחלטת. גם במערכת הנפשות של האדמו"ר הזקן קיימות הבחנות כאלו, למשל בקביעה שהתאוות כולן מקורן בנפש הבהמית בלבד. עם זאת, החידוש המהותי שבהגות החב"דית הוא בכך ששתי הנפשות בראש ובראשונה משתייכות אל ומתחרות על אותה הזירה באדם</w:t>
      </w:r>
      <w:r w:rsidR="00EF6F51">
        <w:rPr>
          <w:rFonts w:hint="cs"/>
          <w:rtl/>
        </w:rPr>
        <w:t>:</w:t>
      </w:r>
      <w:r>
        <w:rPr>
          <w:rFonts w:hint="cs"/>
          <w:rtl/>
        </w:rPr>
        <w:t xml:space="preserve"> התודעה. שתי הנפשות מגלמות ש</w:t>
      </w:r>
      <w:r w:rsidR="00EF6F51">
        <w:rPr>
          <w:rFonts w:hint="cs"/>
          <w:rtl/>
        </w:rPr>
        <w:t>נ</w:t>
      </w:r>
      <w:r>
        <w:rPr>
          <w:rFonts w:hint="cs"/>
          <w:rtl/>
        </w:rPr>
        <w:t>י מצבים או שתי נטיות פסיכולוגיות: נטיה לאיון וחוסר החשבת העצמי, מתוך שאיפה לאיחוד עם האל, שהיא תכונתה של הנפש האלוקית</w:t>
      </w:r>
      <w:r w:rsidR="00EF6F51">
        <w:rPr>
          <w:rFonts w:hint="cs"/>
          <w:rtl/>
        </w:rPr>
        <w:t>;</w:t>
      </w:r>
      <w:r>
        <w:rPr>
          <w:rFonts w:hint="cs"/>
          <w:rtl/>
        </w:rPr>
        <w:t xml:space="preserve"> ונטיה לחיוב והאדרת העצמי שהיא תכונתה של הנפש הבהמית. אין צורך לומר שהראשון הוא החיובי אשר אליו מושך היצר הטוב, ואילו האחרון הוא השלילי אשר אליו מושך היצר הרע. חובת האדם היא להשליט על תודעתו את הנטיה המאיינת ולהכחיד את המחייבת.</w:t>
      </w:r>
      <w:r>
        <w:rPr>
          <w:rStyle w:val="FootnoteReference"/>
          <w:rtl/>
        </w:rPr>
        <w:footnoteReference w:id="87"/>
      </w:r>
    </w:p>
    <w:p w14:paraId="7D9EA311" w14:textId="77777777" w:rsidR="007468CC" w:rsidRDefault="007468CC" w:rsidP="007468CC">
      <w:pPr>
        <w:rPr>
          <w:rtl/>
        </w:rPr>
      </w:pPr>
      <w:r>
        <w:rPr>
          <w:rFonts w:hint="cs"/>
          <w:rtl/>
        </w:rPr>
        <w:t xml:space="preserve">ההגות החב"דית מציגה את הקיום האנושי כקונפליקט ומלחמה פנימית מתמשכת, בו האדם חי את כל חייו בתווך של מציאויות ואמיתות הפכיות הדרות יחד, במין מתח דיאלקטי חריף. השילוב של היש והאין, מסירות הנפש ו"הדירה בתחתונים", הנפש האלקית והנפש הבהמית, כל השילובים הללו פרדוקסליים אך מאידך כולם גילויים של אותה אחדות </w:t>
      </w:r>
      <w:r w:rsidR="00EF6F51">
        <w:rPr>
          <w:rFonts w:hint="eastAsia"/>
          <w:rtl/>
        </w:rPr>
        <w:t>–</w:t>
      </w:r>
      <w:r>
        <w:rPr>
          <w:rFonts w:hint="cs"/>
          <w:rtl/>
        </w:rPr>
        <w:t xml:space="preserve"> זוהי "אחדות ההפכים".</w:t>
      </w:r>
      <w:r>
        <w:rPr>
          <w:rStyle w:val="FootnoteReference"/>
          <w:rtl/>
        </w:rPr>
        <w:footnoteReference w:id="88"/>
      </w:r>
      <w:r>
        <w:rPr>
          <w:rFonts w:hint="cs"/>
          <w:rtl/>
        </w:rPr>
        <w:t xml:space="preserve">  </w:t>
      </w:r>
    </w:p>
    <w:p w14:paraId="49E2D06A" w14:textId="77777777" w:rsidR="007468CC" w:rsidRDefault="007468CC" w:rsidP="007468CC">
      <w:pPr>
        <w:rPr>
          <w:rtl/>
        </w:rPr>
      </w:pPr>
      <w:r>
        <w:rPr>
          <w:rFonts w:hint="cs"/>
          <w:rtl/>
        </w:rPr>
        <w:t xml:space="preserve">שאיפה </w:t>
      </w:r>
      <w:r w:rsidR="0081052F">
        <w:rPr>
          <w:rFonts w:hint="cs"/>
          <w:rtl/>
        </w:rPr>
        <w:t xml:space="preserve">זו </w:t>
      </w:r>
      <w:r>
        <w:rPr>
          <w:rFonts w:hint="cs"/>
          <w:rtl/>
        </w:rPr>
        <w:t>לאיון עצמי אנתיטתית לחלוטין להלך הרוח של הרב הוטנר, ואילו חפץ הקיום הנשללת על ידי ההגות החב"דית נמצאת בליבת הגותו. במובן זה מערכת שתי הנפשות של חב"ד הופכית לגישתו של הרב הוטנר, ובהתאם באה התמורה שהוא מחולל בה כשהוא משלב אותה בהגותו</w:t>
      </w:r>
      <w:r w:rsidR="00543862">
        <w:rPr>
          <w:rFonts w:hint="cs"/>
          <w:rtl/>
        </w:rPr>
        <w:t>:</w:t>
      </w:r>
      <w:r>
        <w:rPr>
          <w:rFonts w:hint="cs"/>
          <w:rtl/>
        </w:rPr>
        <w:t xml:space="preserve"> הוא הופך אותה. </w:t>
      </w:r>
    </w:p>
    <w:p w14:paraId="1D625B7C" w14:textId="77777777" w:rsidR="007468CC" w:rsidRDefault="007468CC" w:rsidP="0081052F">
      <w:pPr>
        <w:rPr>
          <w:rtl/>
        </w:rPr>
      </w:pPr>
      <w:r>
        <w:rPr>
          <w:rFonts w:hint="cs"/>
          <w:rtl/>
        </w:rPr>
        <w:t>בהגותו של הרב הוטנר שתי הנפשות מגלמות בדיוק את ההפך ממה שהן מגלמות בהגות האדמו"ר הזקן. הנפש הטבעית מכירה רק במה שהיא פוגשת בכלים טבעיים בעולם המתגלה, העולם אשר מצד עצמו נטול כל חשיבות, נטול ערך</w:t>
      </w:r>
      <w:r w:rsidR="00543862">
        <w:rPr>
          <w:rFonts w:hint="cs"/>
          <w:rtl/>
        </w:rPr>
        <w:t xml:space="preserve"> – העולם של המדענות, המטריאליזם והניהיליזם, המהווים פסגת הכפירה לשיטתו.</w:t>
      </w:r>
      <w:r w:rsidR="00543862">
        <w:rPr>
          <w:rStyle w:val="FootnoteReference"/>
          <w:rtl/>
        </w:rPr>
        <w:footnoteReference w:id="89"/>
      </w:r>
      <w:r>
        <w:rPr>
          <w:rFonts w:hint="cs"/>
          <w:rtl/>
        </w:rPr>
        <w:t xml:space="preserve"> לעומתה הנפש האלקית מכירה בקיומו של כ</w:t>
      </w:r>
      <w:r w:rsidRPr="00E05DCE">
        <w:rPr>
          <w:rFonts w:hint="cs"/>
          <w:highlight w:val="cyan"/>
          <w:rtl/>
        </w:rPr>
        <w:t>בוד</w:t>
      </w:r>
      <w:r>
        <w:rPr>
          <w:rFonts w:hint="cs"/>
          <w:rtl/>
        </w:rPr>
        <w:t xml:space="preserve">, באפשרות של ייחוס חשיבות </w:t>
      </w:r>
      <w:r w:rsidR="00C806C5">
        <w:rPr>
          <w:rFonts w:hint="cs"/>
          <w:rtl/>
        </w:rPr>
        <w:t>לדברי</w:t>
      </w:r>
      <w:r>
        <w:rPr>
          <w:rFonts w:hint="cs"/>
          <w:rtl/>
        </w:rPr>
        <w:t xml:space="preserve"> החולין. המפגש עם האלקי אינו מוביל למסקנה שהאדם והמציאות אינם דבר </w:t>
      </w:r>
      <w:r>
        <w:rPr>
          <w:rtl/>
        </w:rPr>
        <w:t>–</w:t>
      </w:r>
      <w:r>
        <w:rPr>
          <w:rFonts w:hint="cs"/>
          <w:rtl/>
        </w:rPr>
        <w:t xml:space="preserve"> להפך, הוא מוביל למסקנה שהאדם קיים באמת. הנפש האלוקית היא זו המחייבת את קיום האמת</w:t>
      </w:r>
      <w:r w:rsidR="00543862">
        <w:rPr>
          <w:rFonts w:hint="cs"/>
          <w:rtl/>
        </w:rPr>
        <w:t xml:space="preserve"> הנצחי של האדם</w:t>
      </w:r>
      <w:r>
        <w:rPr>
          <w:rFonts w:hint="cs"/>
          <w:rtl/>
        </w:rPr>
        <w:t>, ואילו הנפש הטבעית היא זו ה</w:t>
      </w:r>
      <w:r w:rsidR="00543862">
        <w:rPr>
          <w:rFonts w:hint="cs"/>
          <w:rtl/>
        </w:rPr>
        <w:t>ח</w:t>
      </w:r>
      <w:r>
        <w:rPr>
          <w:rFonts w:hint="cs"/>
          <w:rtl/>
        </w:rPr>
        <w:t xml:space="preserve">יה בעולם בו הקיום הוא כזב. הרב הוטנר מאמץ את החידוש הצורני של תורת שתי הנפשות של </w:t>
      </w:r>
      <w:r>
        <w:rPr>
          <w:rFonts w:hint="cs"/>
          <w:rtl/>
        </w:rPr>
        <w:lastRenderedPageBreak/>
        <w:t>האדמו"ר הזקן, קרי הרעיון שישנן שתי נפשות המגלמות נטיות תודעתיות מתחרות ושעל האדם להכריע אל עבר המצב התודעתי הרצוי. הוא אף מאמץ את המינוח החב"די עצמו. אך הוא יוצק לתוך המערכת ואל תוך המינוחים שאימץ תוכן משלו, במקרה זה תוכן הפכי לתוכן המקורי.</w:t>
      </w:r>
      <w:r>
        <w:rPr>
          <w:rStyle w:val="FootnoteReference"/>
          <w:rtl/>
        </w:rPr>
        <w:footnoteReference w:id="90"/>
      </w:r>
      <w:r>
        <w:rPr>
          <w:rFonts w:hint="cs"/>
          <w:rtl/>
        </w:rPr>
        <w:t xml:space="preserve"> </w:t>
      </w:r>
    </w:p>
    <w:p w14:paraId="615C69E1" w14:textId="77777777" w:rsidR="007468CC" w:rsidRDefault="007468CC" w:rsidP="007468CC">
      <w:pPr>
        <w:rPr>
          <w:rtl/>
        </w:rPr>
      </w:pPr>
      <w:r>
        <w:rPr>
          <w:rFonts w:hint="cs"/>
          <w:rtl/>
        </w:rPr>
        <w:t>לא רק המצב התודעתי שכל נפש מגלמת מבדיל בין הרב הוטנר לאדמו"ר הזקן, אלא אף היחסים ביניהם עוברים אדפטציה במעבר להגותו של הרב הוטנר. על פי האדמו"ר הזקן שתי הנפשות נמצאות במצב של סכסוך מתמיד, דיסהרמוניה מובנית. על פי הרב הוטנר</w:t>
      </w:r>
      <w:r w:rsidR="0081052F">
        <w:rPr>
          <w:rFonts w:hint="cs"/>
          <w:rtl/>
        </w:rPr>
        <w:t xml:space="preserve"> אמנם</w:t>
      </w:r>
      <w:r>
        <w:rPr>
          <w:rFonts w:hint="cs"/>
          <w:rtl/>
        </w:rPr>
        <w:t xml:space="preserve"> מתרחש מאבק ב</w:t>
      </w:r>
      <w:r w:rsidR="0081052F">
        <w:rPr>
          <w:rFonts w:hint="cs"/>
          <w:rtl/>
        </w:rPr>
        <w:t>תוככי ה</w:t>
      </w:r>
      <w:r>
        <w:rPr>
          <w:rFonts w:hint="cs"/>
          <w:rtl/>
        </w:rPr>
        <w:t>אדם באם לבחור לאמץ את הפרספקטיבה של הנפש האלקית אם לאו, אך בחירה זו אינה באה על חשבון הנפש הטבעית או במקומה. אימוץ הפרספקטיבה של הנפש הטבעית באופן בלעדי היא הרסנית, שכן היא מובילה לאובדן משמעות וטעם לחיים. אך הטמעת</w:t>
      </w:r>
      <w:r w:rsidR="0081052F">
        <w:rPr>
          <w:rFonts w:hint="cs"/>
          <w:rtl/>
        </w:rPr>
        <w:t xml:space="preserve"> </w:t>
      </w:r>
      <w:r>
        <w:rPr>
          <w:rFonts w:hint="cs"/>
          <w:rtl/>
        </w:rPr>
        <w:t>הפרספקטיבה של הנפש האלקית אינה שוללת את תכנה של הנפש הטבעית אלא מוספיה לה פרספקטיבה המהפכת את מסקנותיה. מרגע שמתבצע האימוץ של הפרספקטיבה האלקית, שתי הנפשות מתקיימות יחד בהרמוניה כאשר האחת משמשת בסיס לשניה. נראה בעיני ששוני זה הוא שהוביל את הרב הוטנר להעדיף מתוך השמות שניתנו בהגות החב"דית לבת זוגה של הנפש האלקית את המינוח "נפש טבעית", אשר לו קונוטציות ניטראליות, על פני המינוח "נפש בהמית", אשר לו קונוטציות שליליות יותר. יחסים אלו בין שתי הנפשות מבטאות שוב את התפיסה הדואליסטית הנייטראלית של הרב הוטנר אותה ירש מ</w:t>
      </w:r>
      <w:r w:rsidR="0081052F">
        <w:rPr>
          <w:rFonts w:hint="cs"/>
          <w:rtl/>
        </w:rPr>
        <w:t xml:space="preserve">פרדיגמת הנבדל של </w:t>
      </w:r>
      <w:r>
        <w:rPr>
          <w:rFonts w:hint="cs"/>
          <w:rtl/>
        </w:rPr>
        <w:t>מהר"ל מפראג</w:t>
      </w:r>
      <w:r w:rsidR="0081052F">
        <w:rPr>
          <w:rFonts w:hint="cs"/>
          <w:rtl/>
        </w:rPr>
        <w:t xml:space="preserve"> (והעולה בקנה אחד עם גישתו החיובית של רבו, הסבא מסלובודקה, כלפי עולם החומר, וכדלעיל)</w:t>
      </w:r>
      <w:r>
        <w:rPr>
          <w:rFonts w:hint="cs"/>
          <w:rtl/>
        </w:rPr>
        <w:t>.</w:t>
      </w:r>
    </w:p>
    <w:p w14:paraId="3156C1AB" w14:textId="77777777" w:rsidR="007468CC" w:rsidRDefault="007468CC" w:rsidP="007468CC">
      <w:pPr>
        <w:rPr>
          <w:rtl/>
        </w:rPr>
      </w:pPr>
      <w:r>
        <w:rPr>
          <w:rFonts w:hint="cs"/>
          <w:rtl/>
        </w:rPr>
        <w:t xml:space="preserve">מערכת שתי הנפשות החב"דית חידשה </w:t>
      </w:r>
      <w:r w:rsidR="0004051C">
        <w:rPr>
          <w:rFonts w:hint="cs"/>
          <w:rtl/>
        </w:rPr>
        <w:t xml:space="preserve">את </w:t>
      </w:r>
      <w:r>
        <w:rPr>
          <w:rFonts w:hint="cs"/>
          <w:rtl/>
        </w:rPr>
        <w:t xml:space="preserve">רעיון שתי </w:t>
      </w:r>
      <w:r w:rsidR="0004051C">
        <w:rPr>
          <w:rFonts w:hint="cs"/>
          <w:rtl/>
        </w:rPr>
        <w:t>ה</w:t>
      </w:r>
      <w:r>
        <w:rPr>
          <w:rFonts w:hint="cs"/>
          <w:rtl/>
        </w:rPr>
        <w:t xml:space="preserve">נפשות, </w:t>
      </w:r>
      <w:r w:rsidR="0004051C">
        <w:rPr>
          <w:rFonts w:hint="cs"/>
          <w:rtl/>
        </w:rPr>
        <w:t>ה</w:t>
      </w:r>
      <w:r>
        <w:rPr>
          <w:rFonts w:hint="cs"/>
          <w:rtl/>
        </w:rPr>
        <w:t>אלקית ו</w:t>
      </w:r>
      <w:r w:rsidR="0004051C">
        <w:rPr>
          <w:rFonts w:hint="cs"/>
          <w:rtl/>
        </w:rPr>
        <w:t>ה</w:t>
      </w:r>
      <w:r>
        <w:rPr>
          <w:rFonts w:hint="cs"/>
          <w:rtl/>
        </w:rPr>
        <w:t>טבעית, המגלמות שתי פרספקטיבות תודעתיות אשר האדם נדרש להכריע ביניהם (לטובת האלקית), והרב הוטנר אימץ רעיון זה. במקור בהגות החב"דית, הנפש האלקית מגלמת את ביטול ואיון העצמי לטובת איחוד עם האל וכנגדה הנפש הטבעית מגלמת את חיוב העצמי כיש נפרד על חשבון אחדות עם האל, והשתיים מתקיימות בסכסוך מתמיד כל עוד האדם חי. אצל הרב הוטנר לעומת זאת, באופן הפוך למקור החב"די, הנפש הטבעית היא זו התופסת את העצמי כאין ואפס, קיום ריק וחסר משמעות, וכנגדה הנפש האלקית מחייבת את העצמי, ומרגע ההכרעה לטובת הנפש האלקית שתי הנפשות מתקיימות יחד בהרמוניה.</w:t>
      </w:r>
    </w:p>
    <w:p w14:paraId="68508A4C" w14:textId="77777777" w:rsidR="007468CC" w:rsidRDefault="007468CC" w:rsidP="007468CC">
      <w:pPr>
        <w:rPr>
          <w:rtl/>
        </w:rPr>
      </w:pPr>
      <w:r>
        <w:rPr>
          <w:rFonts w:hint="cs"/>
          <w:rtl/>
        </w:rPr>
        <w:t>ישנו פוטנציאל נוסף להשוואה בין הגותו של הרב הוטנר להגות חב"ד, והרוצה ימצא פינות מספר להתגדר בהן. אולם</w:t>
      </w:r>
      <w:r w:rsidRPr="006E4877">
        <w:rPr>
          <w:rtl/>
        </w:rPr>
        <w:t xml:space="preserve"> הערכתי היא שבכלל אלו יימצא דפוס דומה לזה אותו מ</w:t>
      </w:r>
      <w:r w:rsidR="00886475">
        <w:rPr>
          <w:rFonts w:hint="cs"/>
          <w:rtl/>
        </w:rPr>
        <w:t>ו</w:t>
      </w:r>
      <w:r w:rsidRPr="006E4877">
        <w:rPr>
          <w:rtl/>
        </w:rPr>
        <w:t>צא</w:t>
      </w:r>
      <w:r w:rsidR="00886475">
        <w:rPr>
          <w:rFonts w:hint="cs"/>
          <w:rtl/>
        </w:rPr>
        <w:t>ים</w:t>
      </w:r>
      <w:r w:rsidRPr="006E4877">
        <w:rPr>
          <w:rtl/>
        </w:rPr>
        <w:t xml:space="preserve"> בעניין שתי הנפשות</w:t>
      </w:r>
      <w:r>
        <w:rPr>
          <w:rFonts w:hint="cs"/>
          <w:rtl/>
        </w:rPr>
        <w:t xml:space="preserve">. האינטואיציות הבסיסיות המיידעות את הגותו של הרב הוטנר ואת הגות חב"ד מנוגדות: בקשת ההתאחדות עם האל (חב"ד) אל מול הצמא לאינדיבידואציה (הרב הוטנר); חשיפת האשליה שבקיום (חב"ד) אל מול בקשת אישוש הקיום (הרב הוטנר) וכן על זה הדרך. מקומה של הגות חב"ד בהגותו של הרב הוטנר היא דוגמה מובהקת לדפוס פרשני יצירתי ואופן שימוש </w:t>
      </w:r>
      <w:r w:rsidR="001E7C55">
        <w:rPr>
          <w:rFonts w:hint="cs"/>
          <w:rtl/>
        </w:rPr>
        <w:t xml:space="preserve">חפשי </w:t>
      </w:r>
      <w:r>
        <w:rPr>
          <w:rFonts w:hint="cs"/>
          <w:rtl/>
        </w:rPr>
        <w:t xml:space="preserve">במקורות המאפיין אותו: </w:t>
      </w:r>
      <w:r w:rsidRPr="006E4877">
        <w:rPr>
          <w:rtl/>
        </w:rPr>
        <w:t xml:space="preserve">אימוץ צורני ו/או מושגי לצד אדפטציה משמעותית עד כדי היפוך של </w:t>
      </w:r>
      <w:r w:rsidR="001E7C55">
        <w:rPr>
          <w:rFonts w:hint="cs"/>
          <w:rtl/>
        </w:rPr>
        <w:t xml:space="preserve">תכנים, </w:t>
      </w:r>
      <w:r w:rsidRPr="006E4877">
        <w:rPr>
          <w:rtl/>
        </w:rPr>
        <w:t>דגשים, הלכי רוח ועקרונות המוב</w:t>
      </w:r>
      <w:r w:rsidR="00023E98">
        <w:rPr>
          <w:rFonts w:hint="cs"/>
          <w:rtl/>
        </w:rPr>
        <w:t>ע</w:t>
      </w:r>
      <w:r w:rsidRPr="006E4877">
        <w:rPr>
          <w:rtl/>
        </w:rPr>
        <w:t>ים בעזרתם.</w:t>
      </w:r>
    </w:p>
    <w:p w14:paraId="74D662E4" w14:textId="77777777" w:rsidR="00440512" w:rsidRDefault="001E7C55" w:rsidP="00FB202A">
      <w:pPr>
        <w:rPr>
          <w:rtl/>
        </w:rPr>
      </w:pPr>
      <w:r>
        <w:rPr>
          <w:rFonts w:hint="cs"/>
          <w:rtl/>
        </w:rPr>
        <w:t>חסידות חב"ד אינה היחידה בה עסק הרב הוטנר ואינה היחידה הנותנת את אותותיה בהגותו. הוא עסק רבות גם בהגות חסידית פולנית משושלות קוצק</w:t>
      </w:r>
      <w:r w:rsidR="008605A4">
        <w:rPr>
          <w:rFonts w:hint="cs"/>
          <w:rtl/>
        </w:rPr>
        <w:t xml:space="preserve">, </w:t>
      </w:r>
      <w:r>
        <w:rPr>
          <w:rFonts w:hint="cs"/>
          <w:rtl/>
        </w:rPr>
        <w:t>לובלין, איזביצא-ראדזין וגור</w:t>
      </w:r>
      <w:r w:rsidR="00511AF4">
        <w:rPr>
          <w:rFonts w:hint="cs"/>
          <w:rtl/>
        </w:rPr>
        <w:t xml:space="preserve">. בנושא זה, החורג ממסגרתה של עבודה זו, עסקו כבר כמה </w:t>
      </w:r>
      <w:r w:rsidR="00C806C5">
        <w:rPr>
          <w:rFonts w:hint="cs"/>
          <w:rtl/>
        </w:rPr>
        <w:t>חוקרים</w:t>
      </w:r>
      <w:r w:rsidR="00511AF4">
        <w:rPr>
          <w:rFonts w:hint="cs"/>
          <w:rtl/>
        </w:rPr>
        <w:t>, וגם כאן ישנן עוד פינות רבות להתגדר בהן. אולם אף כאן להערכתי הכלל הוא הדפוס שמצינו ביחס להגות חב"ד. תפיסת האימננציה, הנטיות האקוסמיסטיות (בגרסאותיהן הרדיקאליות כמו גם המתונות), עיקרי ההשתוות והביטול וכיוצא באלו תפיסות המאפיינות את ההגות החסידית מנוגדות להלכי הרוח המאפיינים את הרב הוטנר.</w:t>
      </w:r>
      <w:r w:rsidR="004C1FD7">
        <w:rPr>
          <w:rFonts w:hint="cs"/>
          <w:rtl/>
        </w:rPr>
        <w:t xml:space="preserve"> </w:t>
      </w:r>
      <w:r w:rsidR="009E7D1F">
        <w:rPr>
          <w:rFonts w:hint="cs"/>
          <w:rtl/>
        </w:rPr>
        <w:t>סיכומו של דבר, על אף עיסוקו הרב בחסידות ועל אף הפרקטיקות הכמו-חסידיות שאימץ לעצמו, הרב הוטנר לא היה איש חסידות, וההגות החסידית משמשת עבורו משאב אך לא מורה.</w:t>
      </w:r>
    </w:p>
    <w:p w14:paraId="5F9CCA80" w14:textId="77777777" w:rsidR="007468CC" w:rsidRDefault="000E6636" w:rsidP="00D43DCD">
      <w:pPr>
        <w:pStyle w:val="Heading2"/>
        <w:rPr>
          <w:rtl/>
        </w:rPr>
      </w:pPr>
      <w:bookmarkStart w:id="55" w:name="_Ref59634025"/>
      <w:bookmarkStart w:id="56" w:name="_Toc60311331"/>
      <w:r>
        <w:rPr>
          <w:rFonts w:hint="cs"/>
          <w:rtl/>
        </w:rPr>
        <w:t>ח</w:t>
      </w:r>
      <w:r w:rsidR="00D43DCD">
        <w:rPr>
          <w:rFonts w:hint="cs"/>
          <w:rtl/>
        </w:rPr>
        <w:t>.3. מהו הנסתר? הקבלה בהגותו של הרב הוטנר</w:t>
      </w:r>
      <w:bookmarkEnd w:id="55"/>
      <w:bookmarkEnd w:id="56"/>
    </w:p>
    <w:p w14:paraId="1D116C24" w14:textId="77777777" w:rsidR="00D15CED" w:rsidRDefault="007468CC" w:rsidP="00D15CED">
      <w:pPr>
        <w:rPr>
          <w:rtl/>
        </w:rPr>
      </w:pPr>
      <w:r>
        <w:rPr>
          <w:rFonts w:hint="cs"/>
          <w:rtl/>
        </w:rPr>
        <w:t>"עוסקים אנו בלבוש חדש לדברי תורה [...] צורה של נסתר בלשון נגלה"</w:t>
      </w:r>
      <w:r w:rsidR="009C1CDE">
        <w:rPr>
          <w:rFonts w:hint="cs"/>
          <w:rtl/>
        </w:rPr>
        <w:t xml:space="preserve"> – כך ציטטה בתו של הרב הוטנר, הרבנית </w:t>
      </w:r>
      <w:r w:rsidR="00820C66">
        <w:rPr>
          <w:rFonts w:hint="cs"/>
          <w:rtl/>
        </w:rPr>
        <w:t>דיויד</w:t>
      </w:r>
      <w:r w:rsidR="009C1CDE">
        <w:rPr>
          <w:rFonts w:hint="cs"/>
          <w:rtl/>
        </w:rPr>
        <w:t>, את האופן בו היה מאפיין את הגותו. באותה הזדמנות ציינה כי</w:t>
      </w:r>
      <w:r>
        <w:rPr>
          <w:rFonts w:hint="cs"/>
          <w:rtl/>
        </w:rPr>
        <w:t xml:space="preserve"> </w:t>
      </w:r>
      <w:r w:rsidR="009C1CDE">
        <w:rPr>
          <w:rFonts w:hint="cs"/>
          <w:rtl/>
        </w:rPr>
        <w:t>"</w:t>
      </w:r>
      <w:r>
        <w:rPr>
          <w:rFonts w:hint="cs"/>
          <w:rtl/>
        </w:rPr>
        <w:t xml:space="preserve">בנקודה זו היה מבאר את השייכות המיוחדת למהר"ל </w:t>
      </w:r>
      <w:r w:rsidRPr="00FC0CD8">
        <w:rPr>
          <w:rFonts w:cs="Times New Roman"/>
          <w:rtl/>
        </w:rPr>
        <w:lastRenderedPageBreak/>
        <w:t>–</w:t>
      </w:r>
      <w:r>
        <w:rPr>
          <w:rFonts w:hint="cs"/>
          <w:rtl/>
        </w:rPr>
        <w:t xml:space="preserve"> שכל דבריו אינם אלא סתרי תורה בלשון נגלה.</w:t>
      </w:r>
      <w:r w:rsidR="009C1CDE">
        <w:rPr>
          <w:rFonts w:hint="cs"/>
          <w:rtl/>
        </w:rPr>
        <w:t>"</w:t>
      </w:r>
      <w:r>
        <w:rPr>
          <w:rStyle w:val="FootnoteReference"/>
          <w:rtl/>
        </w:rPr>
        <w:footnoteReference w:id="91"/>
      </w:r>
      <w:r w:rsidR="009C1CDE">
        <w:rPr>
          <w:rFonts w:hint="cs"/>
          <w:rtl/>
        </w:rPr>
        <w:t xml:space="preserve"> באופן דומה השוותה בינו לבין הוגה נוסף המפורסם כמי שניסח דברים </w:t>
      </w:r>
      <w:r w:rsidR="00B277A9">
        <w:rPr>
          <w:rFonts w:hint="cs"/>
          <w:rtl/>
        </w:rPr>
        <w:t>נסתר</w:t>
      </w:r>
      <w:r w:rsidR="009C1CDE">
        <w:rPr>
          <w:rFonts w:hint="cs"/>
          <w:rtl/>
        </w:rPr>
        <w:t xml:space="preserve">ים בלשון </w:t>
      </w:r>
      <w:r w:rsidR="00B277A9">
        <w:rPr>
          <w:rFonts w:hint="cs"/>
          <w:rtl/>
        </w:rPr>
        <w:t>נגלה</w:t>
      </w:r>
      <w:r w:rsidR="009C1CDE">
        <w:rPr>
          <w:rFonts w:hint="cs"/>
          <w:rtl/>
        </w:rPr>
        <w:t xml:space="preserve">: רמח"ל. </w:t>
      </w:r>
      <w:r>
        <w:rPr>
          <w:rFonts w:hint="cs"/>
          <w:rtl/>
        </w:rPr>
        <w:t xml:space="preserve">בשנת תר"ץ כתב </w:t>
      </w:r>
      <w:r w:rsidR="005C4854">
        <w:rPr>
          <w:rFonts w:hint="cs"/>
          <w:rtl/>
        </w:rPr>
        <w:t xml:space="preserve">הרב הוטנר </w:t>
      </w:r>
      <w:r>
        <w:rPr>
          <w:rFonts w:hint="cs"/>
          <w:rtl/>
        </w:rPr>
        <w:t xml:space="preserve">ביומנו כך: </w:t>
      </w:r>
    </w:p>
    <w:p w14:paraId="406E5A2C" w14:textId="77777777" w:rsidR="00D15CED" w:rsidRPr="008A79D6" w:rsidRDefault="007468CC" w:rsidP="00D15CED">
      <w:pPr>
        <w:pStyle w:val="Quote1"/>
        <w:rPr>
          <w:rtl/>
        </w:rPr>
      </w:pPr>
      <w:r w:rsidRPr="00AE4E81">
        <w:rPr>
          <w:rFonts w:hint="cs"/>
          <w:highlight w:val="yellow"/>
          <w:rtl/>
        </w:rPr>
        <w:t>תמיד כשאני לוקח לידי ספר מסילת ישרים, אני מוצא את עצמי תחת הרושם העז של מידת ה'הצנע לכת' של לוצאטו המתגלה לנו על ידי ספרו זה. כי הגע בעצמך, אדם שכל הויתו שקועה היתה בחכמת הנסתר, והקבלה והמיסתורין היו נשמת חייו ונשימת חייו, בה הגה והרגיש, בם חי את חייו, ובם עבד את אלקיו, והאדם הלז מחבר ספר הדן על נושאים כאלו, הם שהקבלה מהפכת ומהפכת בהם, והוא אחת החליט ללא לנגוע בהם... והוא דן על כל אותם הנושאים ומהפך בהם ומעמיק בהם – ובשעת מעשה הוא סותם את כל מעינות-המסתורין המפכים בנפשו פנימה לבל יפרצו החוצה – והדבר עולה בידו... לו יצוייר שהיו נעלמים כתבי הרמח"ל בח"ן, והיה נשאר לנו רק ספר מסילת ישרים – היו ההיסטוריונים מעידים בברירות שרמח"ל היה רציונליסט מושבע. כאן לפנינו חזיון של הצנע לכת במדרגת הנשגב שלה</w:t>
      </w:r>
      <w:r w:rsidRPr="008A79D6">
        <w:rPr>
          <w:rFonts w:hint="cs"/>
          <w:rtl/>
        </w:rPr>
        <w:t>.</w:t>
      </w:r>
      <w:r w:rsidR="00D15CED" w:rsidRPr="008A79D6">
        <w:rPr>
          <w:rStyle w:val="FootnoteReference"/>
          <w:rtl/>
        </w:rPr>
        <w:t xml:space="preserve"> </w:t>
      </w:r>
      <w:r w:rsidR="00D15CED" w:rsidRPr="008A79D6">
        <w:rPr>
          <w:rStyle w:val="FootnoteReference"/>
          <w:rtl/>
        </w:rPr>
        <w:footnoteReference w:id="92"/>
      </w:r>
    </w:p>
    <w:p w14:paraId="6486338E" w14:textId="77777777" w:rsidR="007468CC" w:rsidRDefault="007468CC" w:rsidP="00D15CED">
      <w:pPr>
        <w:rPr>
          <w:rtl/>
        </w:rPr>
      </w:pPr>
      <w:r>
        <w:rPr>
          <w:rFonts w:hint="cs"/>
          <w:rtl/>
        </w:rPr>
        <w:t>על כך הוסיפה בתו "אף רבנו בנסחו את כל דיבוריו בהלכות דעות וחובות הלבבות במטבע נסתר בלשון נגלה, הקפיד שלא להבליט את התוכן הנסתר-פנימי שלהם. וכך נמנע מהלביא דברי הזהר ושאר ספרי מקובלים.</w:t>
      </w:r>
      <w:r w:rsidR="005C4854">
        <w:rPr>
          <w:rFonts w:hint="cs"/>
          <w:rtl/>
        </w:rPr>
        <w:t>"</w:t>
      </w:r>
      <w:r>
        <w:rPr>
          <w:rStyle w:val="FootnoteReference"/>
          <w:rtl/>
        </w:rPr>
        <w:footnoteReference w:id="93"/>
      </w:r>
    </w:p>
    <w:p w14:paraId="0B74CC2B" w14:textId="77777777" w:rsidR="007468CC" w:rsidRDefault="006116AB" w:rsidP="007468CC">
      <w:pPr>
        <w:rPr>
          <w:rtl/>
        </w:rPr>
      </w:pPr>
      <w:r>
        <w:rPr>
          <w:rFonts w:hint="cs"/>
          <w:rtl/>
        </w:rPr>
        <w:t xml:space="preserve">ראינו בחלק ההיסטורי שהרב הוטנר עסק בקבלה, ויש די בעדויות הקיימות כדי ללמד שהיתה לו היכרות משמעותית איתה, לכדי רמה של שליטה בתכניה ואוריינות בכתבים שונים. ראינו אף בפרקים לעיל שיש ובמאמריו </w:t>
      </w:r>
      <w:r w:rsidR="0088711A">
        <w:rPr>
          <w:rFonts w:hint="cs"/>
          <w:rtl/>
        </w:rPr>
        <w:t>נמצאים</w:t>
      </w:r>
      <w:r>
        <w:rPr>
          <w:rFonts w:hint="cs"/>
          <w:rtl/>
        </w:rPr>
        <w:t xml:space="preserve"> מינוחים ונוסחאות שמקורן בקבלה, ועוד כהנה דוגמאות נוספות פזורות בכתביו.</w:t>
      </w:r>
      <w:r>
        <w:rPr>
          <w:rStyle w:val="FootnoteReference"/>
          <w:rtl/>
        </w:rPr>
        <w:footnoteReference w:id="94"/>
      </w:r>
      <w:r>
        <w:rPr>
          <w:rFonts w:hint="cs"/>
          <w:rtl/>
        </w:rPr>
        <w:t xml:space="preserve"> מאליה </w:t>
      </w:r>
      <w:r w:rsidR="00DB5019">
        <w:rPr>
          <w:rFonts w:hint="cs"/>
          <w:rtl/>
        </w:rPr>
        <w:t xml:space="preserve">עולה </w:t>
      </w:r>
      <w:r>
        <w:rPr>
          <w:rFonts w:hint="cs"/>
          <w:rtl/>
        </w:rPr>
        <w:t>שאל</w:t>
      </w:r>
      <w:r w:rsidR="00DB5019">
        <w:rPr>
          <w:rFonts w:hint="cs"/>
          <w:rtl/>
        </w:rPr>
        <w:t>ת</w:t>
      </w:r>
      <w:r>
        <w:rPr>
          <w:rFonts w:hint="cs"/>
          <w:rtl/>
        </w:rPr>
        <w:t xml:space="preserve"> מקומה של הקבלה בהגותו.</w:t>
      </w:r>
    </w:p>
    <w:p w14:paraId="1AC95195" w14:textId="77777777" w:rsidR="006116AB" w:rsidRDefault="006116AB" w:rsidP="007468CC">
      <w:pPr>
        <w:rPr>
          <w:rtl/>
        </w:rPr>
      </w:pPr>
      <w:r>
        <w:rPr>
          <w:rFonts w:hint="cs"/>
          <w:rtl/>
        </w:rPr>
        <w:t>ה</w:t>
      </w:r>
      <w:r w:rsidR="008B50E6">
        <w:rPr>
          <w:rFonts w:hint="cs"/>
          <w:rtl/>
        </w:rPr>
        <w:t>אם היה</w:t>
      </w:r>
      <w:r>
        <w:rPr>
          <w:rFonts w:hint="cs"/>
          <w:rtl/>
        </w:rPr>
        <w:t xml:space="preserve"> הרב הוטנר מקובל? האם הגותו קבלית? מענה לשאלות אלו ידרוש מענה לשאלות בסיסיות וסבוכות </w:t>
      </w:r>
      <w:r w:rsidR="00880A10">
        <w:rPr>
          <w:rFonts w:hint="cs"/>
          <w:rtl/>
        </w:rPr>
        <w:t xml:space="preserve">דוגמת </w:t>
      </w:r>
      <w:r>
        <w:rPr>
          <w:rFonts w:hint="cs"/>
          <w:rtl/>
        </w:rPr>
        <w:t xml:space="preserve">מהו מקובל ומהי הגות קבלית, שאלות החורגות בהרבה מהיקפה ויומרתה של עבודה זו. </w:t>
      </w:r>
      <w:r w:rsidR="00B247D6">
        <w:rPr>
          <w:rFonts w:hint="cs"/>
          <w:rtl/>
        </w:rPr>
        <w:t>בשורות אלו אבקש לשרטט את קווי התשובה לשאלה צנועה יותר: מה פירוש "צורה חדשה של נסתר בלשון נגלה" בהתייחס להגותו של הרב הוטנר המכונסת בספרי פחד יצחק?</w:t>
      </w:r>
    </w:p>
    <w:p w14:paraId="384B914E" w14:textId="77777777" w:rsidR="006975C6" w:rsidRDefault="00B247D6" w:rsidP="006975C6">
      <w:pPr>
        <w:rPr>
          <w:rtl/>
        </w:rPr>
      </w:pPr>
      <w:r>
        <w:rPr>
          <w:rFonts w:hint="cs"/>
          <w:rtl/>
        </w:rPr>
        <w:t xml:space="preserve">בשאלה זו עסק לאחרונה אליוט וולפסון, במאמר חלוצי על הקבלה בהגותו של הרב הוטנר. הכתיבה האזוטרית של הרב הוטנר, </w:t>
      </w:r>
      <w:r w:rsidR="00DB5019">
        <w:rPr>
          <w:rFonts w:hint="cs"/>
          <w:rtl/>
        </w:rPr>
        <w:t>לטענתו</w:t>
      </w:r>
      <w:r>
        <w:rPr>
          <w:rFonts w:hint="cs"/>
          <w:rtl/>
        </w:rPr>
        <w:t>, היא מערכת הרמנויטית פרדוקסאלית של הסתר</w:t>
      </w:r>
      <w:r w:rsidR="00880A10">
        <w:rPr>
          <w:rFonts w:hint="cs"/>
          <w:rtl/>
        </w:rPr>
        <w:t>ה</w:t>
      </w:r>
      <w:r>
        <w:rPr>
          <w:rFonts w:hint="cs"/>
          <w:rtl/>
        </w:rPr>
        <w:t xml:space="preserve"> לצורך הנכחה. הטענה התיאורטית של וולפסון מורכבת ולא נשחזרה כאן מפאת אריכותה. לעניינו, נסכם זאת כך: בפתיחה לספר מורה נבוכים עומד הרמב"ם </w:t>
      </w:r>
      <w:r w:rsidR="00880A10">
        <w:rPr>
          <w:rFonts w:hint="cs"/>
          <w:rtl/>
        </w:rPr>
        <w:t>ע</w:t>
      </w:r>
      <w:r>
        <w:rPr>
          <w:rFonts w:hint="cs"/>
          <w:rtl/>
        </w:rPr>
        <w:t>ל שתי מוטיבציות לכתיבה במשלים. הראשון הוא מפאת הצורך למנוע חשיפה של ידע מסוים מפני מי שרצוי שלא יחשפו אליו.</w:t>
      </w:r>
      <w:r w:rsidR="006975C6">
        <w:rPr>
          <w:rFonts w:hint="cs"/>
          <w:rtl/>
        </w:rPr>
        <w:t xml:space="preserve"> </w:t>
      </w:r>
      <w:r w:rsidRPr="000B3299">
        <w:rPr>
          <w:rFonts w:hint="cs"/>
          <w:rtl/>
        </w:rPr>
        <w:t xml:space="preserve">השני הוא מפאת היותו של הידע </w:t>
      </w:r>
      <w:r w:rsidR="00DB5019">
        <w:rPr>
          <w:rFonts w:hint="cs"/>
          <w:rtl/>
        </w:rPr>
        <w:t>ה</w:t>
      </w:r>
      <w:r w:rsidRPr="000B3299">
        <w:rPr>
          <w:rFonts w:hint="cs"/>
          <w:rtl/>
        </w:rPr>
        <w:t>מדובר בלתי-קומוניקטיבי; סוג ידע הנשגב מבינתו של אדם, כאשר כל שהוא יכול לקוות לו הוא להשיג פנים מסויימת של ידע כזה באופן מקורב. על ידע שכזה לא ניתן</w:t>
      </w:r>
      <w:r w:rsidR="006975C6" w:rsidRPr="000B3299">
        <w:rPr>
          <w:rFonts w:hint="cs"/>
          <w:rtl/>
        </w:rPr>
        <w:t>, ב</w:t>
      </w:r>
      <w:r w:rsidR="00880A10" w:rsidRPr="000B3299">
        <w:rPr>
          <w:rFonts w:hint="cs"/>
          <w:rtl/>
        </w:rPr>
        <w:t>אופן</w:t>
      </w:r>
      <w:r w:rsidR="006975C6" w:rsidRPr="000B3299">
        <w:rPr>
          <w:rFonts w:hint="cs"/>
          <w:rtl/>
        </w:rPr>
        <w:t xml:space="preserve"> טכני</w:t>
      </w:r>
      <w:r w:rsidR="00880A10" w:rsidRPr="000B3299">
        <w:rPr>
          <w:rFonts w:hint="cs"/>
          <w:rtl/>
        </w:rPr>
        <w:t>-מעשי</w:t>
      </w:r>
      <w:r w:rsidR="006975C6" w:rsidRPr="000B3299">
        <w:rPr>
          <w:rFonts w:hint="cs"/>
          <w:rtl/>
        </w:rPr>
        <w:t>, לדבר באופן ישיר, אלא רק במשלים</w:t>
      </w:r>
      <w:r w:rsidR="006975C6">
        <w:rPr>
          <w:rFonts w:hint="cs"/>
          <w:rtl/>
        </w:rPr>
        <w:t>.</w:t>
      </w:r>
      <w:r w:rsidR="006975C6">
        <w:rPr>
          <w:rStyle w:val="FootnoteReference"/>
          <w:rtl/>
        </w:rPr>
        <w:footnoteReference w:id="95"/>
      </w:r>
      <w:r>
        <w:rPr>
          <w:rFonts w:hint="cs"/>
          <w:rtl/>
        </w:rPr>
        <w:t xml:space="preserve"> </w:t>
      </w:r>
      <w:r w:rsidR="006975C6">
        <w:rPr>
          <w:rFonts w:hint="cs"/>
          <w:rtl/>
        </w:rPr>
        <w:t>וולפסון טוען שההסתרה של הרב הוטנר היא מן הסוג השני</w:t>
      </w:r>
      <w:r w:rsidR="00DB5019">
        <w:rPr>
          <w:rFonts w:hint="cs"/>
          <w:rtl/>
        </w:rPr>
        <w:t>:</w:t>
      </w:r>
      <w:r w:rsidR="006975C6">
        <w:rPr>
          <w:rFonts w:hint="cs"/>
          <w:rtl/>
        </w:rPr>
        <w:t xml:space="preserve"> איכותו של הידע המדובר כופה על הרב הוטנר להתנסח באופן בו הוא מתנסח. </w:t>
      </w:r>
      <w:r w:rsidR="00DB5019">
        <w:rPr>
          <w:rFonts w:hint="cs"/>
          <w:rtl/>
          <w:lang w:val="en-GB"/>
        </w:rPr>
        <w:t xml:space="preserve">וולפסון מאפיין </w:t>
      </w:r>
      <w:r w:rsidR="00DB5019" w:rsidRPr="00032614">
        <w:rPr>
          <w:rtl/>
          <w:lang w:val="en-GB"/>
        </w:rPr>
        <w:t xml:space="preserve">את </w:t>
      </w:r>
      <w:r w:rsidR="00DB5019">
        <w:rPr>
          <w:rFonts w:hint="cs"/>
          <w:rtl/>
          <w:lang w:val="en-GB"/>
        </w:rPr>
        <w:t>המתודה של הרב הוטנר כניסיון</w:t>
      </w:r>
      <w:r w:rsidR="00DB5019" w:rsidRPr="00032614">
        <w:rPr>
          <w:rtl/>
          <w:lang w:val="en-GB"/>
        </w:rPr>
        <w:t xml:space="preserve"> לגלות את ה</w:t>
      </w:r>
      <w:r w:rsidR="00DB5019">
        <w:rPr>
          <w:rFonts w:hint="cs"/>
          <w:rtl/>
          <w:lang w:val="en-GB"/>
        </w:rPr>
        <w:t>בלתי ניתן לידיעה</w:t>
      </w:r>
      <w:r w:rsidR="00DB5019" w:rsidRPr="00032614">
        <w:rPr>
          <w:rtl/>
          <w:lang w:val="en-GB"/>
        </w:rPr>
        <w:t xml:space="preserve"> על ידי </w:t>
      </w:r>
      <w:r w:rsidR="00DB5019">
        <w:rPr>
          <w:rFonts w:hint="cs"/>
          <w:rtl/>
          <w:lang w:val="en-GB"/>
        </w:rPr>
        <w:t>הסתרתו (</w:t>
      </w:r>
      <w:r w:rsidR="00DB5019">
        <w:t>concealment</w:t>
      </w:r>
      <w:r w:rsidR="00DB5019">
        <w:rPr>
          <w:rFonts w:hint="cs"/>
          <w:rtl/>
        </w:rPr>
        <w:t xml:space="preserve">) </w:t>
      </w:r>
      <w:r w:rsidR="00DB5019">
        <w:rPr>
          <w:rFonts w:hint="cs"/>
          <w:rtl/>
          <w:lang w:val="en-GB"/>
        </w:rPr>
        <w:t>באופן המצביע על עובדת קיומו של דבר חבוי, שזהו מירב הגילוי האפשרי שלו בכלי השפה. זאת מתוך השוואה</w:t>
      </w:r>
      <w:r w:rsidR="00DB5019" w:rsidRPr="00032614">
        <w:rPr>
          <w:rtl/>
          <w:lang w:val="en-GB"/>
        </w:rPr>
        <w:t xml:space="preserve"> למתודה ההיידגריאנית, המתעמתת עם אותה בעית יסוד</w:t>
      </w:r>
      <w:r w:rsidR="00DB5019">
        <w:rPr>
          <w:rFonts w:hint="cs"/>
          <w:rtl/>
          <w:lang w:val="en-GB"/>
        </w:rPr>
        <w:t>:</w:t>
      </w:r>
      <w:r w:rsidR="00DB5019" w:rsidRPr="00032614">
        <w:rPr>
          <w:rtl/>
          <w:lang w:val="en-GB"/>
        </w:rPr>
        <w:t xml:space="preserve"> הצורך לדבר על הדבר שלא ניתן לדבר אודותיו</w:t>
      </w:r>
      <w:r w:rsidR="00DB5019">
        <w:rPr>
          <w:rFonts w:hint="cs"/>
          <w:rtl/>
          <w:lang w:val="en-GB"/>
        </w:rPr>
        <w:t xml:space="preserve"> (ה-</w:t>
      </w:r>
      <w:r w:rsidR="00DB5019">
        <w:t>ineffable</w:t>
      </w:r>
      <w:r w:rsidR="00DB5019">
        <w:rPr>
          <w:rFonts w:hint="cs"/>
          <w:rtl/>
          <w:lang w:val="en-GB"/>
        </w:rPr>
        <w:t>)</w:t>
      </w:r>
      <w:r w:rsidR="00DB5019" w:rsidRPr="00032614">
        <w:rPr>
          <w:rtl/>
          <w:lang w:val="en-GB"/>
        </w:rPr>
        <w:t>, זה אשר חבוי בכל אך בלתי ניתן לה</w:t>
      </w:r>
      <w:r w:rsidR="00DB5019">
        <w:rPr>
          <w:rFonts w:hint="cs"/>
          <w:rtl/>
          <w:lang w:val="en-GB"/>
        </w:rPr>
        <w:t>משגה</w:t>
      </w:r>
      <w:r w:rsidR="00DB5019" w:rsidRPr="00032614">
        <w:rPr>
          <w:rtl/>
          <w:lang w:val="en-GB"/>
        </w:rPr>
        <w:t xml:space="preserve"> ואינו נתפס בכלים אנושיים.</w:t>
      </w:r>
      <w:r w:rsidR="00DB5019">
        <w:rPr>
          <w:rStyle w:val="CommentReference"/>
          <w:rtl/>
        </w:rPr>
        <w:t xml:space="preserve"> </w:t>
      </w:r>
      <w:r w:rsidR="006975C6">
        <w:rPr>
          <w:rFonts w:hint="cs"/>
          <w:rtl/>
        </w:rPr>
        <w:t xml:space="preserve">ניתוח הגותו של הרב הוטנר לאור תובנה זו מוביל את וולפסון למסקנה כי </w:t>
      </w:r>
      <w:r w:rsidR="006975C6">
        <w:rPr>
          <w:rFonts w:hint="cs"/>
          <w:rtl/>
          <w:lang w:val="en-GB"/>
        </w:rPr>
        <w:t>"</w:t>
      </w:r>
      <w:r w:rsidR="006975C6" w:rsidRPr="008A79D6">
        <w:rPr>
          <w:rFonts w:hint="cs"/>
          <w:highlight w:val="green"/>
          <w:rtl/>
          <w:lang w:val="en-GB"/>
        </w:rPr>
        <w:t>מטרת ההנחלה של הלכות דעות וחובות הלבבות היא לעורר את הדעת [...] אשר, בתורה, מאפשרת את האיחוד הרוחני בין היהודי והאלהי, את החיבור מחדש של הענף אל השורש.</w:t>
      </w:r>
      <w:r w:rsidR="006975C6">
        <w:rPr>
          <w:rFonts w:hint="cs"/>
          <w:rtl/>
          <w:lang w:val="en-GB"/>
        </w:rPr>
        <w:t>"</w:t>
      </w:r>
      <w:r w:rsidR="00DB5019" w:rsidRPr="00DB5019">
        <w:rPr>
          <w:rStyle w:val="FootnoteReference"/>
          <w:rtl/>
          <w:lang w:val="en-GB"/>
        </w:rPr>
        <w:t xml:space="preserve"> </w:t>
      </w:r>
      <w:r w:rsidR="00DB5019">
        <w:rPr>
          <w:rStyle w:val="FootnoteReference"/>
          <w:rtl/>
          <w:lang w:val="en-GB"/>
        </w:rPr>
        <w:footnoteReference w:id="96"/>
      </w:r>
      <w:r w:rsidR="00032614">
        <w:rPr>
          <w:rFonts w:hint="cs"/>
          <w:rtl/>
          <w:lang w:val="en-GB"/>
        </w:rPr>
        <w:t xml:space="preserve"> </w:t>
      </w:r>
    </w:p>
    <w:p w14:paraId="46121E73" w14:textId="77777777" w:rsidR="0066596A" w:rsidRDefault="006975C6" w:rsidP="0066596A">
      <w:r>
        <w:rPr>
          <w:rFonts w:hint="cs"/>
          <w:rtl/>
        </w:rPr>
        <w:lastRenderedPageBreak/>
        <w:t>קביעותיו של וולפסון עומדות במתח אל מול מסקנות</w:t>
      </w:r>
      <w:r w:rsidR="006124F7">
        <w:rPr>
          <w:rFonts w:hint="cs"/>
          <w:rtl/>
        </w:rPr>
        <w:t>יי</w:t>
      </w:r>
      <w:r>
        <w:rPr>
          <w:rFonts w:hint="cs"/>
          <w:rtl/>
        </w:rPr>
        <w:t xml:space="preserve"> שעלו מתוך ניתוח חייו והגותו של הרב הוטנר</w:t>
      </w:r>
      <w:r w:rsidR="006124F7">
        <w:rPr>
          <w:rFonts w:hint="cs"/>
          <w:rtl/>
        </w:rPr>
        <w:t>: ש</w:t>
      </w:r>
      <w:r>
        <w:rPr>
          <w:rFonts w:hint="cs"/>
          <w:rtl/>
        </w:rPr>
        <w:t>מוטיבצית ההסתרה של הרב הוטנר היא מפאת תכנו של הידע, ולא מפאת איכותו</w:t>
      </w:r>
      <w:r w:rsidR="007304C2">
        <w:rPr>
          <w:rFonts w:hint="cs"/>
          <w:rtl/>
        </w:rPr>
        <w:t xml:space="preserve">. </w:t>
      </w:r>
      <w:r>
        <w:rPr>
          <w:rFonts w:hint="cs"/>
          <w:rtl/>
        </w:rPr>
        <w:t>אף ביקשתי לשחזר מידה מן התוכן הנסתר הזה</w:t>
      </w:r>
      <w:r w:rsidR="007304C2">
        <w:rPr>
          <w:rFonts w:hint="cs"/>
          <w:rtl/>
        </w:rPr>
        <w:t>, שחזור שלא הניב פירות בעלי גוון קבלי</w:t>
      </w:r>
      <w:r>
        <w:rPr>
          <w:rFonts w:hint="cs"/>
          <w:rtl/>
        </w:rPr>
        <w:t>. בדומה למסקנתי שלי וולפסון מזהה את מרכזיות מושג החיבור ו</w:t>
      </w:r>
      <w:r w:rsidR="00311B87">
        <w:rPr>
          <w:rFonts w:hint="cs"/>
          <w:rtl/>
        </w:rPr>
        <w:t xml:space="preserve">רעיון </w:t>
      </w:r>
      <w:r>
        <w:rPr>
          <w:rFonts w:hint="cs"/>
          <w:rtl/>
        </w:rPr>
        <w:t>ה</w:t>
      </w:r>
      <w:r w:rsidRPr="006124F7">
        <w:rPr>
          <w:rFonts w:hint="cs"/>
          <w:highlight w:val="cyan"/>
          <w:rtl/>
        </w:rPr>
        <w:t>דעת</w:t>
      </w:r>
      <w:r>
        <w:rPr>
          <w:rFonts w:hint="cs"/>
          <w:rtl/>
        </w:rPr>
        <w:t xml:space="preserve"> </w:t>
      </w:r>
      <w:r w:rsidR="007304C2">
        <w:rPr>
          <w:rFonts w:hint="cs"/>
          <w:rtl/>
        </w:rPr>
        <w:t>כ</w:t>
      </w:r>
      <w:r>
        <w:rPr>
          <w:rFonts w:hint="cs"/>
          <w:rtl/>
        </w:rPr>
        <w:t xml:space="preserve">מחברת בהגותו של הרב הוטנר, אולם הוא מפרש אותה כמתייחסת אל חיבור </w:t>
      </w:r>
      <w:r w:rsidR="002314BF">
        <w:rPr>
          <w:rFonts w:hint="cs"/>
          <w:rtl/>
        </w:rPr>
        <w:t xml:space="preserve">בעל גוון אוניו-מיסטי </w:t>
      </w:r>
      <w:r>
        <w:rPr>
          <w:rFonts w:hint="cs"/>
          <w:rtl/>
        </w:rPr>
        <w:t xml:space="preserve">בין האדם </w:t>
      </w:r>
      <w:r w:rsidR="00C806C5">
        <w:rPr>
          <w:rFonts w:hint="cs"/>
          <w:rtl/>
        </w:rPr>
        <w:t>לאל</w:t>
      </w:r>
      <w:r>
        <w:rPr>
          <w:rFonts w:hint="cs"/>
          <w:rtl/>
        </w:rPr>
        <w:t xml:space="preserve">, </w:t>
      </w:r>
      <w:r w:rsidR="00A7693F">
        <w:rPr>
          <w:rFonts w:hint="cs"/>
          <w:rtl/>
        </w:rPr>
        <w:t>פרשנות אשר</w:t>
      </w:r>
      <w:r>
        <w:rPr>
          <w:rFonts w:hint="cs"/>
          <w:rtl/>
        </w:rPr>
        <w:t xml:space="preserve"> מקרב</w:t>
      </w:r>
      <w:r w:rsidR="00A7693F">
        <w:rPr>
          <w:rFonts w:hint="cs"/>
          <w:rtl/>
        </w:rPr>
        <w:t>ת</w:t>
      </w:r>
      <w:r>
        <w:rPr>
          <w:rFonts w:hint="cs"/>
          <w:rtl/>
        </w:rPr>
        <w:t xml:space="preserve"> את הרב הוטנר לגישה החב"דית של התכללות באל ושלילת אינדיבידואציה, זיקה אותה שללתי לעיל. זאת </w:t>
      </w:r>
      <w:r w:rsidR="002314BF">
        <w:rPr>
          <w:rFonts w:hint="cs"/>
          <w:rtl/>
        </w:rPr>
        <w:t>בניגוד ל</w:t>
      </w:r>
      <w:r>
        <w:rPr>
          <w:rFonts w:hint="cs"/>
          <w:rtl/>
        </w:rPr>
        <w:t xml:space="preserve">מסקנתי שלי, כי דינמיקת החיבור בהגותו של הרב הוטנר מתייחסת להתגברות על הפער הדואליסטי וחיבור עולמות תחתונים ועליונים, </w:t>
      </w:r>
      <w:r w:rsidR="00CA6F34">
        <w:rPr>
          <w:rFonts w:hint="cs"/>
          <w:rtl/>
        </w:rPr>
        <w:t>באמצעות</w:t>
      </w:r>
      <w:r>
        <w:rPr>
          <w:rFonts w:hint="cs"/>
          <w:rtl/>
        </w:rPr>
        <w:t xml:space="preserve"> ק</w:t>
      </w:r>
      <w:r w:rsidR="00F51808">
        <w:rPr>
          <w:rFonts w:hint="cs"/>
          <w:rtl/>
        </w:rPr>
        <w:t>י</w:t>
      </w:r>
      <w:r>
        <w:rPr>
          <w:rFonts w:hint="cs"/>
          <w:rtl/>
        </w:rPr>
        <w:t>ד</w:t>
      </w:r>
      <w:r w:rsidR="00F51808">
        <w:rPr>
          <w:rFonts w:hint="cs"/>
          <w:rtl/>
        </w:rPr>
        <w:t>ו</w:t>
      </w:r>
      <w:r>
        <w:rPr>
          <w:rFonts w:hint="cs"/>
          <w:rtl/>
        </w:rPr>
        <w:t xml:space="preserve">ש </w:t>
      </w:r>
      <w:r w:rsidR="00311B87" w:rsidRPr="006124F7">
        <w:rPr>
          <w:rFonts w:hint="cs"/>
          <w:highlight w:val="cyan"/>
          <w:rtl/>
        </w:rPr>
        <w:t>דברי הרשות</w:t>
      </w:r>
      <w:r w:rsidR="00CA6F34">
        <w:rPr>
          <w:rFonts w:hint="cs"/>
          <w:rtl/>
        </w:rPr>
        <w:t>, שפירוש</w:t>
      </w:r>
      <w:r w:rsidR="00F51808">
        <w:rPr>
          <w:rFonts w:hint="cs"/>
          <w:rtl/>
        </w:rPr>
        <w:t>ו</w:t>
      </w:r>
      <w:r w:rsidR="00CA6F34">
        <w:rPr>
          <w:rFonts w:hint="cs"/>
          <w:rtl/>
        </w:rPr>
        <w:t xml:space="preserve"> אצל הרב הוטנר הענקת </w:t>
      </w:r>
      <w:r w:rsidR="00CA6F34" w:rsidRPr="006124F7">
        <w:rPr>
          <w:rFonts w:hint="cs"/>
          <w:highlight w:val="cyan"/>
          <w:rtl/>
        </w:rPr>
        <w:t>חשיבות</w:t>
      </w:r>
      <w:r w:rsidR="00CA6F34">
        <w:rPr>
          <w:rFonts w:hint="cs"/>
          <w:rtl/>
        </w:rPr>
        <w:t xml:space="preserve"> לסתמי</w:t>
      </w:r>
      <w:r>
        <w:rPr>
          <w:rFonts w:hint="cs"/>
          <w:rtl/>
        </w:rPr>
        <w:t>.</w:t>
      </w:r>
      <w:r w:rsidR="0066596A">
        <w:rPr>
          <w:rFonts w:hint="cs"/>
          <w:rtl/>
        </w:rPr>
        <w:t xml:space="preserve"> </w:t>
      </w:r>
      <w:r w:rsidR="00992EE7">
        <w:rPr>
          <w:rFonts w:hint="cs"/>
          <w:rtl/>
        </w:rPr>
        <w:t xml:space="preserve">כאמור, מפאת </w:t>
      </w:r>
      <w:r w:rsidR="009C2117">
        <w:rPr>
          <w:rFonts w:hint="cs"/>
          <w:rtl/>
        </w:rPr>
        <w:t>כתיבתו הבלתי-שיטתית</w:t>
      </w:r>
      <w:r w:rsidR="00992EE7">
        <w:rPr>
          <w:rFonts w:hint="cs"/>
          <w:rtl/>
        </w:rPr>
        <w:t xml:space="preserve"> והאזוטרי</w:t>
      </w:r>
      <w:r w:rsidR="009C2117">
        <w:rPr>
          <w:rFonts w:hint="cs"/>
          <w:rtl/>
        </w:rPr>
        <w:t>ת</w:t>
      </w:r>
      <w:r w:rsidR="00992EE7">
        <w:rPr>
          <w:rFonts w:hint="cs"/>
          <w:rtl/>
        </w:rPr>
        <w:t xml:space="preserve"> של הרב הוטנר, </w:t>
      </w:r>
      <w:r w:rsidR="00992EE7" w:rsidRPr="0013649E">
        <w:rPr>
          <w:rFonts w:hint="cs"/>
          <w:rtl/>
        </w:rPr>
        <w:t xml:space="preserve">עיון </w:t>
      </w:r>
      <w:r w:rsidR="00CF2B93">
        <w:rPr>
          <w:rFonts w:hint="cs"/>
          <w:rtl/>
        </w:rPr>
        <w:t>בהגותו</w:t>
      </w:r>
      <w:r w:rsidR="00992EE7" w:rsidRPr="0013649E">
        <w:rPr>
          <w:rFonts w:hint="cs"/>
          <w:rtl/>
        </w:rPr>
        <w:t xml:space="preserve"> הוא בהכרח פרשני וספקולטיבי</w:t>
      </w:r>
      <w:r w:rsidR="00CF2B93">
        <w:rPr>
          <w:rFonts w:hint="cs"/>
          <w:rtl/>
        </w:rPr>
        <w:t xml:space="preserve">. במעשה </w:t>
      </w:r>
      <w:r w:rsidR="006124F7">
        <w:rPr>
          <w:rFonts w:hint="cs"/>
          <w:rtl/>
        </w:rPr>
        <w:t>שחזור</w:t>
      </w:r>
      <w:r w:rsidR="00CF2B93">
        <w:rPr>
          <w:rFonts w:hint="cs"/>
          <w:rtl/>
        </w:rPr>
        <w:t xml:space="preserve"> השדרה הרעיונית ביקשתי לחלץ את המפתח הנכון לקרוא לאורו את ההגות שבספרי פחד יצחק, והוא אשר גורם לי להעדיף את המסקנות אליהן הגעתי על פני אלו של וולפסון. </w:t>
      </w:r>
    </w:p>
    <w:p w14:paraId="4026F5B3" w14:textId="77777777" w:rsidR="00CF2B93" w:rsidRDefault="00A7693F" w:rsidP="00992EE7">
      <w:pPr>
        <w:rPr>
          <w:rFonts w:hint="cs"/>
          <w:rtl/>
        </w:rPr>
      </w:pPr>
      <w:r>
        <w:rPr>
          <w:rFonts w:hint="cs"/>
          <w:rtl/>
        </w:rPr>
        <w:t xml:space="preserve">אבקש לחזור לשאלה </w:t>
      </w:r>
      <w:r w:rsidR="00C806C5">
        <w:rPr>
          <w:rFonts w:hint="cs"/>
          <w:rtl/>
        </w:rPr>
        <w:t>שהעליתי</w:t>
      </w:r>
      <w:r>
        <w:rPr>
          <w:rFonts w:hint="cs"/>
          <w:rtl/>
        </w:rPr>
        <w:t xml:space="preserve"> לעיל</w:t>
      </w:r>
      <w:r w:rsidR="009406CB">
        <w:rPr>
          <w:rFonts w:hint="cs"/>
          <w:rtl/>
        </w:rPr>
        <w:t>, שאלת</w:t>
      </w:r>
      <w:r>
        <w:rPr>
          <w:rFonts w:hint="cs"/>
          <w:rtl/>
        </w:rPr>
        <w:t xml:space="preserve"> </w:t>
      </w:r>
      <w:r w:rsidR="009406CB">
        <w:rPr>
          <w:rFonts w:hint="cs"/>
          <w:rtl/>
        </w:rPr>
        <w:t>מובנו של</w:t>
      </w:r>
      <w:r>
        <w:rPr>
          <w:rFonts w:hint="cs"/>
          <w:rtl/>
        </w:rPr>
        <w:t xml:space="preserve"> "צורה חדשה של נסתר בלשון נגלה" בהתייחס להגותו של הרב הוטנר, ולנסות לשכלל מעט את הדיון בסוגיה זו. אני סבור שהמפתח לפתרון קושיה זו הוא זיהוי המוטיבציה העומדת מאחורי כתיבה שכזו.</w:t>
      </w:r>
    </w:p>
    <w:p w14:paraId="31AC984A" w14:textId="18ABB67B" w:rsidR="00C65E3D" w:rsidRDefault="00A7693F" w:rsidP="00992EE7">
      <w:pPr>
        <w:rPr>
          <w:rtl/>
        </w:rPr>
      </w:pPr>
      <w:r>
        <w:rPr>
          <w:rFonts w:hint="cs"/>
          <w:rtl/>
        </w:rPr>
        <w:t>ראשית, נשאל את השאלה ההפוכה: מהי המוטיבציה מאחורי כתיבה בשפה קבלית</w:t>
      </w:r>
      <w:r w:rsidR="00BA65A4">
        <w:rPr>
          <w:rFonts w:hint="cs"/>
          <w:rtl/>
        </w:rPr>
        <w:t xml:space="preserve">, קרי </w:t>
      </w:r>
      <w:r w:rsidR="00BA65A4">
        <w:rPr>
          <w:rtl/>
        </w:rPr>
        <w:t>–</w:t>
      </w:r>
      <w:r w:rsidR="00BA65A4">
        <w:rPr>
          <w:rFonts w:hint="cs"/>
          <w:rtl/>
        </w:rPr>
        <w:t xml:space="preserve"> כתיבה דחוסה, מפורטת לפרטי פרטים טכניים של השמות, הפרצופים, ה</w:t>
      </w:r>
      <w:r w:rsidR="00C65E3D">
        <w:rPr>
          <w:rFonts w:hint="cs"/>
          <w:rtl/>
        </w:rPr>
        <w:t>צירופים</w:t>
      </w:r>
      <w:r w:rsidR="00BA65A4">
        <w:rPr>
          <w:rFonts w:hint="cs"/>
          <w:rtl/>
        </w:rPr>
        <w:t xml:space="preserve"> ושאר הרכיבים "המקצועיים" של הגות קבלית? </w:t>
      </w:r>
      <w:r w:rsidR="00421848">
        <w:rPr>
          <w:rFonts w:hint="cs"/>
          <w:rtl/>
        </w:rPr>
        <w:t xml:space="preserve">באופן כללי </w:t>
      </w:r>
      <w:r w:rsidR="00BA65A4">
        <w:rPr>
          <w:rFonts w:hint="cs"/>
          <w:rtl/>
        </w:rPr>
        <w:t>אפשר להצביע על שתי מוטיבציות בסיסיות</w:t>
      </w:r>
      <w:r w:rsidR="00421848">
        <w:rPr>
          <w:rFonts w:hint="cs"/>
          <w:rtl/>
        </w:rPr>
        <w:t xml:space="preserve"> ומסורתיות</w:t>
      </w:r>
      <w:r w:rsidR="00D35492">
        <w:rPr>
          <w:rFonts w:hint="cs"/>
          <w:rtl/>
        </w:rPr>
        <w:t xml:space="preserve">, לפחות בהקשר הקבלה הלוראינית. עיקרה של </w:t>
      </w:r>
      <w:r w:rsidR="00790247">
        <w:rPr>
          <w:rFonts w:hint="cs"/>
          <w:rtl/>
        </w:rPr>
        <w:t>ה</w:t>
      </w:r>
      <w:r w:rsidR="00D35492">
        <w:rPr>
          <w:rFonts w:hint="cs"/>
          <w:rtl/>
        </w:rPr>
        <w:t>קבל</w:t>
      </w:r>
      <w:r w:rsidR="00790247">
        <w:rPr>
          <w:rFonts w:hint="cs"/>
          <w:rtl/>
        </w:rPr>
        <w:t>ה</w:t>
      </w:r>
      <w:r w:rsidR="00D35492">
        <w:rPr>
          <w:rFonts w:hint="cs"/>
          <w:rtl/>
        </w:rPr>
        <w:t xml:space="preserve"> ה</w:t>
      </w:r>
      <w:r w:rsidR="00790247">
        <w:rPr>
          <w:rFonts w:hint="cs"/>
          <w:rtl/>
        </w:rPr>
        <w:t>לוריאנית</w:t>
      </w:r>
      <w:r w:rsidR="00D35492">
        <w:rPr>
          <w:rFonts w:hint="cs"/>
          <w:rtl/>
        </w:rPr>
        <w:t xml:space="preserve"> היא התפיסה כי יום בריאת העולם מייצג משבר באלוהות, וממנה ואי</w:t>
      </w:r>
      <w:r w:rsidR="00790247">
        <w:rPr>
          <w:rFonts w:hint="cs"/>
          <w:rtl/>
        </w:rPr>
        <w:t>לך</w:t>
      </w:r>
      <w:r w:rsidR="00D35492">
        <w:rPr>
          <w:rFonts w:hint="cs"/>
          <w:rtl/>
        </w:rPr>
        <w:t xml:space="preserve"> היא שרויה בתהליך של תנועה משבירה לתיקון. תנועה זו פורשה במסגרת הקבלה הלוריאנית כמתרחשת בעולמות העליונים, כאשר העולם הזה הוא שיקוף שלה בלבד. אירוע שבירה זה יצר מצב של "פיזור ניצוצות", כלומר חוסר אחדות באלוהות, והתנועה לתיקון היא תהליך של חזרה לאחדות הראשונה. ייעודו של האדם הוא לקדם ולהשלים את תנועת התיקון על ידי איסוף הניצוצות, פעולה אותה הוא מבצע על ידי עבודת האל בקיום מצוות ועל ידי טקסים קבליים ("ייחודים" ו"תיקונים"). מקומם של העולם ושל האדם בתפיסה זו, כמו גם ההיסטוריה, שוליים, באשר עיקר המציאות היא המתרחש בעולמות העליונים, בעוד ההתרחשויות בעולם החומרי נטולי חשיבות </w:t>
      </w:r>
      <w:r w:rsidR="003C4835">
        <w:rPr>
          <w:rFonts w:hint="cs"/>
          <w:rtl/>
        </w:rPr>
        <w:t>לכשעצמם</w:t>
      </w:r>
      <w:r w:rsidR="00D35492">
        <w:rPr>
          <w:rFonts w:hint="cs"/>
          <w:rtl/>
        </w:rPr>
        <w:t xml:space="preserve">. משמעו של מעשה לימוד </w:t>
      </w:r>
      <w:r w:rsidR="003C4835">
        <w:rPr>
          <w:rFonts w:hint="cs"/>
          <w:rtl/>
        </w:rPr>
        <w:t>ה</w:t>
      </w:r>
      <w:r w:rsidR="00D35492">
        <w:rPr>
          <w:rFonts w:hint="cs"/>
          <w:rtl/>
        </w:rPr>
        <w:t xml:space="preserve">תורה ושל </w:t>
      </w:r>
      <w:r w:rsidR="003C4835">
        <w:rPr>
          <w:rFonts w:hint="cs"/>
          <w:rtl/>
        </w:rPr>
        <w:t>ה</w:t>
      </w:r>
      <w:r w:rsidR="00D35492">
        <w:rPr>
          <w:rFonts w:hint="cs"/>
          <w:rtl/>
        </w:rPr>
        <w:t>קבלה במסגרת זו תאוסופי</w:t>
      </w:r>
      <w:r w:rsidR="003C4835">
        <w:rPr>
          <w:rFonts w:hint="cs"/>
          <w:rtl/>
        </w:rPr>
        <w:t xml:space="preserve"> –</w:t>
      </w:r>
      <w:r w:rsidR="00D35492">
        <w:rPr>
          <w:rFonts w:hint="cs"/>
          <w:rtl/>
        </w:rPr>
        <w:t xml:space="preserve"> הכרת האלוהות</w:t>
      </w:r>
      <w:r w:rsidR="003C4835">
        <w:rPr>
          <w:rFonts w:hint="cs"/>
          <w:rtl/>
        </w:rPr>
        <w:t xml:space="preserve"> –</w:t>
      </w:r>
      <w:r w:rsidR="00D35492">
        <w:rPr>
          <w:rFonts w:hint="cs"/>
          <w:rtl/>
        </w:rPr>
        <w:t xml:space="preserve"> ומעשי המצוות ועבודת האל הם תאורגיים</w:t>
      </w:r>
      <w:r w:rsidR="003C4835">
        <w:rPr>
          <w:rFonts w:hint="cs"/>
          <w:rtl/>
        </w:rPr>
        <w:t>,</w:t>
      </w:r>
      <w:r w:rsidR="00D35492">
        <w:rPr>
          <w:rFonts w:hint="cs"/>
          <w:rtl/>
        </w:rPr>
        <w:t xml:space="preserve"> מאמצי השפעה על העולמות העליונים.</w:t>
      </w:r>
      <w:r w:rsidR="00D35492">
        <w:rPr>
          <w:rStyle w:val="FootnoteReference"/>
          <w:rtl/>
        </w:rPr>
        <w:footnoteReference w:id="97"/>
      </w:r>
      <w:r w:rsidR="00BA65A4">
        <w:rPr>
          <w:rFonts w:hint="cs"/>
          <w:rtl/>
        </w:rPr>
        <w:t xml:space="preserve"> </w:t>
      </w:r>
      <w:r w:rsidR="00D35492">
        <w:rPr>
          <w:rFonts w:hint="cs"/>
          <w:rtl/>
        </w:rPr>
        <w:t>אם כן, מוטיבציה בסיסית ראשונה מאחורי כתיב</w:t>
      </w:r>
      <w:r w:rsidR="003C4835">
        <w:rPr>
          <w:rFonts w:hint="cs"/>
          <w:rtl/>
        </w:rPr>
        <w:t>ה</w:t>
      </w:r>
      <w:r w:rsidR="00D35492">
        <w:rPr>
          <w:rFonts w:hint="cs"/>
          <w:rtl/>
        </w:rPr>
        <w:t xml:space="preserve"> קבל</w:t>
      </w:r>
      <w:r w:rsidR="003C4835">
        <w:rPr>
          <w:rFonts w:hint="cs"/>
          <w:rtl/>
        </w:rPr>
        <w:t>ית</w:t>
      </w:r>
      <w:r w:rsidR="00D35492">
        <w:rPr>
          <w:rFonts w:hint="cs"/>
          <w:rtl/>
        </w:rPr>
        <w:t xml:space="preserve"> </w:t>
      </w:r>
      <w:r w:rsidR="00BA65A4">
        <w:rPr>
          <w:rFonts w:hint="cs"/>
          <w:rtl/>
        </w:rPr>
        <w:t>היא תאוסופית: בקשת ידיעת האל</w:t>
      </w:r>
      <w:r w:rsidR="00D35492">
        <w:rPr>
          <w:rFonts w:hint="cs"/>
          <w:rtl/>
        </w:rPr>
        <w:t xml:space="preserve"> והעולמות העליונים</w:t>
      </w:r>
      <w:r w:rsidR="003C4835">
        <w:rPr>
          <w:rFonts w:hint="cs"/>
          <w:rtl/>
        </w:rPr>
        <w:t>,</w:t>
      </w:r>
      <w:r w:rsidR="00BA65A4">
        <w:rPr>
          <w:rFonts w:hint="cs"/>
          <w:rtl/>
        </w:rPr>
        <w:t xml:space="preserve"> ולא ידיעה בסיסית ומספקת, אלא הידיעה השלמה והמלאה ביותר אליה ניתן להגיע. כהמשך למוטיבציה זו עשויה להצטר</w:t>
      </w:r>
      <w:r w:rsidR="008267EC">
        <w:rPr>
          <w:rFonts w:hint="cs"/>
          <w:rtl/>
        </w:rPr>
        <w:t>ף</w:t>
      </w:r>
      <w:r w:rsidR="00BA65A4">
        <w:rPr>
          <w:rFonts w:hint="cs"/>
          <w:rtl/>
        </w:rPr>
        <w:t xml:space="preserve"> הבקשה להתאחד עם האל באמצעות ידיעתו, שאיפה לאוניו-מיסטיקה. המוטיבציה האחרת היא תאורגית: בקשת ותחושת החובה ליטול חלק בדרמה האלהית באמצעות תיקון השכינה, כוונות, זיווגים וכיוצא באלו, בעזרתם האדם מקדם את תיקון העולם וקירוב הגאולה.</w:t>
      </w:r>
      <w:r w:rsidR="00A04723">
        <w:rPr>
          <w:rFonts w:hint="cs"/>
          <w:rtl/>
        </w:rPr>
        <w:t xml:space="preserve"> ממיני סיבות ניתן להבין את הרצון למנוע </w:t>
      </w:r>
      <w:r w:rsidR="00F51808">
        <w:rPr>
          <w:rFonts w:hint="cs"/>
          <w:rtl/>
        </w:rPr>
        <w:t xml:space="preserve">הגעה של </w:t>
      </w:r>
      <w:r w:rsidR="00A04723">
        <w:rPr>
          <w:rFonts w:hint="cs"/>
          <w:rtl/>
        </w:rPr>
        <w:t>ידע כזה לידי אנשים שאינם ראויים לו, ומכאן הלימוד בחבורות מצומצמות וסודיות, איסורים על עיסוק בתחום לצעירים ו</w:t>
      </w:r>
      <w:r w:rsidR="00F534AF">
        <w:rPr>
          <w:rFonts w:hint="cs"/>
          <w:rtl/>
        </w:rPr>
        <w:t>ל</w:t>
      </w:r>
      <w:r w:rsidR="00A04723">
        <w:rPr>
          <w:rFonts w:hint="cs"/>
          <w:rtl/>
        </w:rPr>
        <w:t>אינם בקיאים בתורת הנגלה</w:t>
      </w:r>
      <w:r w:rsidR="00F534AF">
        <w:rPr>
          <w:rFonts w:hint="cs"/>
          <w:rtl/>
        </w:rPr>
        <w:t>, הימנעות מכתיבה, השמדת כתבים</w:t>
      </w:r>
      <w:r w:rsidR="00A04723">
        <w:rPr>
          <w:rFonts w:hint="cs"/>
          <w:rtl/>
        </w:rPr>
        <w:t xml:space="preserve"> וכיוצא באלו.</w:t>
      </w:r>
      <w:r w:rsidR="0066596A">
        <w:rPr>
          <w:rFonts w:hint="cs"/>
          <w:rtl/>
        </w:rPr>
        <w:t xml:space="preserve"> נדגיש: בפני מי שעניינו הסתרת הידע האזוטרי עומדת הבחירה הפשוטה שלא לפרסם כלל</w:t>
      </w:r>
      <w:r w:rsidR="00F534AF">
        <w:rPr>
          <w:rFonts w:hint="cs"/>
          <w:rtl/>
        </w:rPr>
        <w:t xml:space="preserve"> ושלא להפיץ</w:t>
      </w:r>
      <w:r w:rsidR="0066596A">
        <w:rPr>
          <w:rFonts w:hint="cs"/>
          <w:rtl/>
        </w:rPr>
        <w:t>, כפי שנהגו המקובלים משך דורות רבים.</w:t>
      </w:r>
    </w:p>
    <w:p w14:paraId="455B1491" w14:textId="77777777" w:rsidR="00A04723" w:rsidRDefault="005D1203" w:rsidP="00992EE7">
      <w:pPr>
        <w:rPr>
          <w:rtl/>
        </w:rPr>
      </w:pPr>
      <w:r>
        <w:rPr>
          <w:rFonts w:hint="cs"/>
          <w:rtl/>
        </w:rPr>
        <w:t>נשוב לאור זאת לשאלתנו:</w:t>
      </w:r>
      <w:r w:rsidR="00A04723">
        <w:rPr>
          <w:rFonts w:hint="cs"/>
          <w:rtl/>
        </w:rPr>
        <w:t xml:space="preserve"> אלו מוטיבציות עשויות להיות לכתיבה של תוכן קבלי (או ממקור קבלי) ב</w:t>
      </w:r>
      <w:r>
        <w:rPr>
          <w:rFonts w:hint="cs"/>
          <w:rtl/>
        </w:rPr>
        <w:t>אופן לא-קבלי, ב</w:t>
      </w:r>
      <w:r w:rsidR="00A04723">
        <w:rPr>
          <w:rFonts w:hint="cs"/>
          <w:rtl/>
        </w:rPr>
        <w:t>צורת נגלה? כתיבה שמטבעה חותכת בבשר ומנפה החוצה את רוב רובו של התוכן המקצועי והמפורט שלה? נבחן שאלה זו לאור שתי דוגמאות</w:t>
      </w:r>
      <w:r w:rsidR="00245BF6">
        <w:rPr>
          <w:rFonts w:hint="cs"/>
          <w:rtl/>
        </w:rPr>
        <w:t xml:space="preserve"> </w:t>
      </w:r>
      <w:r w:rsidR="00A04723">
        <w:rPr>
          <w:rFonts w:hint="cs"/>
          <w:rtl/>
        </w:rPr>
        <w:t>מפורסמות לכתיבה שכזו, אשר נמצאים כאמור בזיקה מפורשת לרב הוטנר מצד השפעתם על הגותו ומצד עצם הנידון, כתיבה של נסתר בלשון נגלה: מהר"ל ורמח"ל.</w:t>
      </w:r>
    </w:p>
    <w:p w14:paraId="5230D5AB" w14:textId="77777777" w:rsidR="00F943D7" w:rsidRDefault="00A04723" w:rsidP="00992EE7">
      <w:pPr>
        <w:rPr>
          <w:rtl/>
        </w:rPr>
      </w:pPr>
      <w:r>
        <w:rPr>
          <w:rFonts w:hint="cs"/>
          <w:rtl/>
        </w:rPr>
        <w:lastRenderedPageBreak/>
        <w:t>ויכוח רב דורות ניטש בין חוקרי ולומדי מהר"ל בשאלת זיקתו לקבלה וזיקתה של הקבלה להגותו</w:t>
      </w:r>
      <w:r w:rsidR="00E56213">
        <w:rPr>
          <w:rFonts w:hint="cs"/>
          <w:rtl/>
        </w:rPr>
        <w:t>, אולם מוסכם על רובם שמהר"ל הושפע מתורת הקבלה במידה כלשהי.</w:t>
      </w:r>
      <w:r w:rsidR="00E56213">
        <w:rPr>
          <w:rStyle w:val="FootnoteReference"/>
          <w:rtl/>
        </w:rPr>
        <w:footnoteReference w:id="98"/>
      </w:r>
      <w:r w:rsidR="00E56213">
        <w:rPr>
          <w:rFonts w:hint="cs"/>
          <w:rtl/>
        </w:rPr>
        <w:t xml:space="preserve"> </w:t>
      </w:r>
      <w:r w:rsidR="00475ED5">
        <w:rPr>
          <w:rFonts w:hint="cs"/>
          <w:rtl/>
        </w:rPr>
        <w:t xml:space="preserve">לטעמי, הטיעון המשכנע ביותר עודנו </w:t>
      </w:r>
      <w:r w:rsidR="00462761">
        <w:rPr>
          <w:rFonts w:hint="cs"/>
          <w:rtl/>
        </w:rPr>
        <w:t>זה</w:t>
      </w:r>
      <w:r w:rsidR="00475ED5">
        <w:rPr>
          <w:rFonts w:hint="cs"/>
          <w:rtl/>
        </w:rPr>
        <w:t xml:space="preserve"> של יעקבסון </w:t>
      </w:r>
      <w:r w:rsidR="001C463E">
        <w:rPr>
          <w:rFonts w:hint="cs"/>
          <w:rtl/>
        </w:rPr>
        <w:t>לפיו</w:t>
      </w:r>
      <w:r w:rsidR="00475ED5">
        <w:rPr>
          <w:rFonts w:hint="cs"/>
          <w:rtl/>
        </w:rPr>
        <w:t xml:space="preserve"> "המהר"ל הגה חיבה יתרה לקבלה, רחש כבוד והערכה להישגיה הרוחניים [...] כמושכל ראשון אפשר בוודאי לקבוע, שאין לה לקבלה מעמד אורנמנטלי בלבד בספריו," אך עם זאת, "אם המהר"ל מקובל הינהו, הרי אינו מקובל במובן המקובל [...] הוא מטמיע </w:t>
      </w:r>
      <w:r w:rsidR="00F92975">
        <w:rPr>
          <w:rFonts w:hint="cs"/>
          <w:rtl/>
        </w:rPr>
        <w:t>א</w:t>
      </w:r>
      <w:r w:rsidR="00475ED5">
        <w:rPr>
          <w:rFonts w:hint="cs"/>
          <w:rtl/>
        </w:rPr>
        <w:t>ת הקבלה בעולמו שלו ומשתמש ברעיונותיה על-פי דרכו. המהר"ל אינו תאוסוף [...] האינטרס המרכזי של מהר"ל הוא בהוויתו של אדם, יחסו אל אלוהים ומעמדו בעולם [...] הקבלה, ככל שהיא מצויה בעולמו של המהר"ל, כמוה כפילוסופיה שבהגותו [...] רעיונותיה וסמליה שוב לא מופיעים בהקשריהם המקוריים, אלא משמשים בידו לעיצוב המסגרת הרעיונית של תורת אדם."</w:t>
      </w:r>
      <w:r w:rsidR="00475ED5">
        <w:rPr>
          <w:rStyle w:val="FootnoteReference"/>
          <w:rtl/>
        </w:rPr>
        <w:footnoteReference w:id="99"/>
      </w:r>
      <w:r w:rsidR="003156B1">
        <w:rPr>
          <w:rFonts w:hint="cs"/>
          <w:rtl/>
        </w:rPr>
        <w:t xml:space="preserve"> המוטיבציה של מהר"ל בהיזקקותו ל</w:t>
      </w:r>
      <w:r w:rsidR="001C463E">
        <w:rPr>
          <w:rFonts w:hint="cs"/>
          <w:rtl/>
        </w:rPr>
        <w:t>קבלה</w:t>
      </w:r>
      <w:r w:rsidR="00F51808">
        <w:rPr>
          <w:rFonts w:hint="cs"/>
          <w:rtl/>
        </w:rPr>
        <w:t xml:space="preserve"> הינה</w:t>
      </w:r>
      <w:r w:rsidR="003156B1">
        <w:rPr>
          <w:rFonts w:hint="cs"/>
          <w:rtl/>
        </w:rPr>
        <w:t xml:space="preserve"> תיאולוגית (כאשר בתיאולוגי</w:t>
      </w:r>
      <w:r w:rsidR="008804D2">
        <w:rPr>
          <w:rFonts w:hint="cs"/>
          <w:rtl/>
        </w:rPr>
        <w:t>ה</w:t>
      </w:r>
      <w:r w:rsidR="003156B1">
        <w:rPr>
          <w:rFonts w:hint="cs"/>
          <w:rtl/>
        </w:rPr>
        <w:t xml:space="preserve"> כוונתי </w:t>
      </w:r>
      <w:r w:rsidR="001C463E">
        <w:rPr>
          <w:rFonts w:hint="cs"/>
          <w:rtl/>
        </w:rPr>
        <w:t xml:space="preserve">כאן </w:t>
      </w:r>
      <w:r w:rsidR="003156B1">
        <w:rPr>
          <w:rFonts w:hint="cs"/>
          <w:rtl/>
        </w:rPr>
        <w:t>למקבילה הדתית של פילוסופיה: גוף ידע המבקש להסביר לאדם את מציאותו ולספק לו אתיקה לנהוג לפיה).</w:t>
      </w:r>
    </w:p>
    <w:p w14:paraId="3681D68A" w14:textId="77777777" w:rsidR="00A3021F" w:rsidRDefault="00F943D7" w:rsidP="00A3021F">
      <w:pPr>
        <w:rPr>
          <w:rtl/>
        </w:rPr>
      </w:pPr>
      <w:r>
        <w:rPr>
          <w:rFonts w:hint="cs"/>
          <w:rtl/>
        </w:rPr>
        <w:t>לגבי רמח"ל, היותו מקובל במלוא מובן המילה אינה מוטלת בספק. אולם נשאלת השאלה מהי המוטיבציה מאחורי הכתיבה הבלתי</w:t>
      </w:r>
      <w:r w:rsidR="008804D2">
        <w:rPr>
          <w:rFonts w:hint="cs"/>
          <w:rtl/>
        </w:rPr>
        <w:t>-</w:t>
      </w:r>
      <w:r>
        <w:rPr>
          <w:rFonts w:hint="cs"/>
          <w:rtl/>
        </w:rPr>
        <w:t>קבלית שלו. בניגוד למהר"ל, כתביו הלא-קבליים של רמח"ל אינם כאלו השואלים מהקבלה ומשלבים משהו ממנה במסגרת פילוסופיה עצמאית; הם בפשטות ניסוח של תכני קבלה בשפה לא קבלית, כפי שעולה בבירור מהשוואתם לכתבי</w:t>
      </w:r>
      <w:r w:rsidR="00717625">
        <w:rPr>
          <w:rFonts w:hint="cs"/>
          <w:rtl/>
        </w:rPr>
        <w:t>ו</w:t>
      </w:r>
      <w:r>
        <w:rPr>
          <w:rFonts w:hint="cs"/>
          <w:rtl/>
        </w:rPr>
        <w:t xml:space="preserve"> הקבליים. </w:t>
      </w:r>
      <w:r w:rsidR="00A3021F">
        <w:rPr>
          <w:rFonts w:hint="cs"/>
          <w:rtl/>
        </w:rPr>
        <w:t xml:space="preserve">מקובל במחקר כי </w:t>
      </w:r>
      <w:r>
        <w:rPr>
          <w:rFonts w:hint="cs"/>
          <w:rtl/>
        </w:rPr>
        <w:t>הכתיבה הלא-קבלית של רמח"ל נסיבתית</w:t>
      </w:r>
      <w:r w:rsidR="00A3021F">
        <w:rPr>
          <w:rFonts w:hint="cs"/>
          <w:rtl/>
        </w:rPr>
        <w:t>,</w:t>
      </w:r>
      <w:r>
        <w:rPr>
          <w:rFonts w:hint="cs"/>
          <w:rtl/>
        </w:rPr>
        <w:t xml:space="preserve"> כורח </w:t>
      </w:r>
      <w:r w:rsidR="00F92975">
        <w:rPr>
          <w:rFonts w:hint="cs"/>
          <w:rtl/>
        </w:rPr>
        <w:t>שנבע מ</w:t>
      </w:r>
      <w:r>
        <w:rPr>
          <w:rFonts w:hint="cs"/>
          <w:rtl/>
        </w:rPr>
        <w:t xml:space="preserve">הפולמוסים </w:t>
      </w:r>
      <w:r w:rsidR="00F92975">
        <w:rPr>
          <w:rFonts w:hint="cs"/>
          <w:rtl/>
        </w:rPr>
        <w:t xml:space="preserve">שהתנהלו </w:t>
      </w:r>
      <w:r>
        <w:rPr>
          <w:rFonts w:hint="cs"/>
          <w:rtl/>
        </w:rPr>
        <w:t>נגדו</w:t>
      </w:r>
      <w:r w:rsidR="00F92975">
        <w:rPr>
          <w:rFonts w:hint="cs"/>
          <w:rtl/>
        </w:rPr>
        <w:t>, ב</w:t>
      </w:r>
      <w:r w:rsidR="00A3021F">
        <w:rPr>
          <w:rFonts w:hint="cs"/>
          <w:rtl/>
        </w:rPr>
        <w:t>עקבותיה</w:t>
      </w:r>
      <w:r w:rsidR="00F92975">
        <w:rPr>
          <w:rFonts w:hint="cs"/>
          <w:rtl/>
        </w:rPr>
        <w:t>ם</w:t>
      </w:r>
      <w:r>
        <w:rPr>
          <w:rFonts w:hint="cs"/>
          <w:rtl/>
        </w:rPr>
        <w:t xml:space="preserve"> התחייב שלא לכתוב </w:t>
      </w:r>
      <w:r w:rsidR="00A3021F">
        <w:rPr>
          <w:rFonts w:hint="cs"/>
          <w:rtl/>
        </w:rPr>
        <w:t>חיבורים בשפת ה</w:t>
      </w:r>
      <w:r>
        <w:rPr>
          <w:rFonts w:hint="cs"/>
          <w:rtl/>
        </w:rPr>
        <w:t>קבלה.</w:t>
      </w:r>
      <w:r>
        <w:rPr>
          <w:rStyle w:val="FootnoteReference"/>
          <w:rtl/>
        </w:rPr>
        <w:footnoteReference w:id="100"/>
      </w:r>
      <w:r w:rsidR="003156B1">
        <w:rPr>
          <w:rFonts w:hint="cs"/>
          <w:rtl/>
        </w:rPr>
        <w:t xml:space="preserve"> </w:t>
      </w:r>
      <w:r w:rsidR="00C501AF">
        <w:rPr>
          <w:rFonts w:hint="cs"/>
          <w:rtl/>
        </w:rPr>
        <w:t>אם כן, אפשר ויש לראות את כתביו השיטתיים של רמח"ל ב</w:t>
      </w:r>
      <w:r w:rsidR="00717625">
        <w:rPr>
          <w:rFonts w:hint="cs"/>
          <w:rtl/>
        </w:rPr>
        <w:t xml:space="preserve">אופן </w:t>
      </w:r>
      <w:r w:rsidR="00C501AF">
        <w:rPr>
          <w:rFonts w:hint="cs"/>
          <w:rtl/>
        </w:rPr>
        <w:t xml:space="preserve">דומה להופעות של הקבלה בכתבי מהר"ל: </w:t>
      </w:r>
      <w:r w:rsidR="00F92975">
        <w:rPr>
          <w:rFonts w:hint="cs"/>
          <w:rtl/>
        </w:rPr>
        <w:t>תאולוג</w:t>
      </w:r>
      <w:r w:rsidR="00C501AF">
        <w:rPr>
          <w:rFonts w:hint="cs"/>
          <w:rtl/>
        </w:rPr>
        <w:t xml:space="preserve">יה המבוססת, במקרה זה באופן כולל, על רעיונות קבליים. </w:t>
      </w:r>
      <w:r w:rsidR="00DA35FF">
        <w:rPr>
          <w:rFonts w:hint="cs"/>
          <w:rtl/>
        </w:rPr>
        <w:t>אולם ישנ</w:t>
      </w:r>
      <w:r w:rsidR="00A3021F">
        <w:rPr>
          <w:rFonts w:hint="cs"/>
          <w:rtl/>
        </w:rPr>
        <w:t>ם מבין מפרשיו</w:t>
      </w:r>
      <w:r w:rsidR="00DA35FF">
        <w:rPr>
          <w:rFonts w:hint="cs"/>
          <w:rtl/>
        </w:rPr>
        <w:t xml:space="preserve"> </w:t>
      </w:r>
      <w:r w:rsidR="00A3021F">
        <w:rPr>
          <w:rFonts w:hint="cs"/>
          <w:rtl/>
        </w:rPr>
        <w:t>של רמח"ל הסבורים</w:t>
      </w:r>
      <w:r w:rsidR="00DA35FF">
        <w:rPr>
          <w:rFonts w:hint="cs"/>
          <w:rtl/>
        </w:rPr>
        <w:t xml:space="preserve"> שהיתה זו בחירה </w:t>
      </w:r>
      <w:r w:rsidR="00C806C5">
        <w:rPr>
          <w:rFonts w:hint="cs"/>
          <w:rtl/>
        </w:rPr>
        <w:t>לכתחילה</w:t>
      </w:r>
      <w:r w:rsidR="00DD7274">
        <w:rPr>
          <w:rFonts w:hint="cs"/>
          <w:rtl/>
        </w:rPr>
        <w:t>, ה</w:t>
      </w:r>
      <w:r w:rsidR="00A94B08">
        <w:rPr>
          <w:rFonts w:hint="cs"/>
          <w:rtl/>
        </w:rPr>
        <w:t>משך ואולי מיצוי</w:t>
      </w:r>
      <w:r w:rsidR="00DD7274">
        <w:rPr>
          <w:rFonts w:hint="cs"/>
          <w:rtl/>
        </w:rPr>
        <w:t xml:space="preserve"> </w:t>
      </w:r>
      <w:r w:rsidR="00A94B08">
        <w:rPr>
          <w:rFonts w:hint="cs"/>
          <w:rtl/>
        </w:rPr>
        <w:t>של ה</w:t>
      </w:r>
      <w:r w:rsidR="00DD7274">
        <w:rPr>
          <w:rFonts w:hint="cs"/>
          <w:rtl/>
        </w:rPr>
        <w:t>גישה</w:t>
      </w:r>
      <w:r w:rsidR="00DA35FF">
        <w:rPr>
          <w:rFonts w:hint="cs"/>
          <w:rtl/>
        </w:rPr>
        <w:t xml:space="preserve"> </w:t>
      </w:r>
      <w:r w:rsidR="00DD7274">
        <w:rPr>
          <w:rFonts w:hint="cs"/>
          <w:rtl/>
        </w:rPr>
        <w:t>ש</w:t>
      </w:r>
      <w:r w:rsidR="00A3021F">
        <w:rPr>
          <w:rFonts w:hint="cs"/>
          <w:rtl/>
        </w:rPr>
        <w:t xml:space="preserve">נקט </w:t>
      </w:r>
      <w:r w:rsidR="00DA35FF">
        <w:rPr>
          <w:rFonts w:hint="cs"/>
          <w:rtl/>
        </w:rPr>
        <w:t>רמח"ל</w:t>
      </w:r>
      <w:r w:rsidR="00A3021F">
        <w:rPr>
          <w:rFonts w:hint="cs"/>
          <w:rtl/>
        </w:rPr>
        <w:t xml:space="preserve"> בפרשנותו את הקבלה</w:t>
      </w:r>
      <w:r w:rsidR="00717625">
        <w:rPr>
          <w:rFonts w:hint="cs"/>
          <w:rtl/>
        </w:rPr>
        <w:t>,</w:t>
      </w:r>
      <w:r w:rsidR="00A3021F">
        <w:rPr>
          <w:rFonts w:hint="cs"/>
          <w:rtl/>
        </w:rPr>
        <w:t xml:space="preserve"> </w:t>
      </w:r>
      <w:r w:rsidR="00F51808">
        <w:rPr>
          <w:rFonts w:hint="cs"/>
          <w:rtl/>
        </w:rPr>
        <w:t xml:space="preserve">גישה </w:t>
      </w:r>
      <w:r w:rsidR="00717625">
        <w:rPr>
          <w:rFonts w:hint="cs"/>
          <w:rtl/>
        </w:rPr>
        <w:t xml:space="preserve">אשר </w:t>
      </w:r>
      <w:r w:rsidR="00DA35FF">
        <w:rPr>
          <w:rFonts w:hint="cs"/>
          <w:rtl/>
        </w:rPr>
        <w:t>היה מ</w:t>
      </w:r>
      <w:r w:rsidR="00DD7274">
        <w:rPr>
          <w:rFonts w:hint="cs"/>
          <w:rtl/>
        </w:rPr>
        <w:t xml:space="preserve">המשפיעים מבין מקדמיה: </w:t>
      </w:r>
      <w:r w:rsidR="00DA35FF">
        <w:rPr>
          <w:rFonts w:hint="cs"/>
          <w:rtl/>
        </w:rPr>
        <w:t>התפיסה שיש לפרש את דברי הקבלה כמשל</w:t>
      </w:r>
      <w:r w:rsidR="00C501AF">
        <w:rPr>
          <w:rFonts w:hint="cs"/>
          <w:rtl/>
        </w:rPr>
        <w:t>.</w:t>
      </w:r>
      <w:r w:rsidR="00A00A34">
        <w:rPr>
          <w:rStyle w:val="FootnoteReference"/>
          <w:rtl/>
        </w:rPr>
        <w:footnoteReference w:id="101"/>
      </w:r>
      <w:r w:rsidR="00A3021F">
        <w:rPr>
          <w:rFonts w:hint="cs"/>
          <w:rtl/>
        </w:rPr>
        <w:t xml:space="preserve"> בהקשר זה חשובים דבריו של הרב יוסף ספינר, במבוא שחיבר למהדורת הספר דרך ה'. כך כתב:</w:t>
      </w:r>
    </w:p>
    <w:p w14:paraId="2E1048AC" w14:textId="77777777" w:rsidR="00A04723" w:rsidRPr="008A79D6" w:rsidRDefault="00A3021F" w:rsidP="00A3021F">
      <w:pPr>
        <w:pStyle w:val="Quote1"/>
        <w:rPr>
          <w:rtl/>
        </w:rPr>
      </w:pPr>
      <w:r w:rsidRPr="00AE4E81">
        <w:rPr>
          <w:rFonts w:hint="cs"/>
          <w:highlight w:val="yellow"/>
          <w:rtl/>
        </w:rPr>
        <w:t>יש להעיר:</w:t>
      </w:r>
      <w:r w:rsidRPr="00AE4E81">
        <w:rPr>
          <w:rFonts w:hint="cs"/>
          <w:highlight w:val="yellow"/>
        </w:rPr>
        <w:t xml:space="preserve"> </w:t>
      </w:r>
      <w:r w:rsidRPr="00AE4E81">
        <w:rPr>
          <w:rFonts w:hint="cs"/>
          <w:highlight w:val="yellow"/>
          <w:rtl/>
        </w:rPr>
        <w:t>שאין כוונת המחבר [רמח"ל] להסתיר את שפת הקבלה בשפת הנגלה, ולא בא בהסבריו כדי לקרב הדברים אל השכל. אלא לפי שיטת הרמח"ל, שפת הנגלה של אלו (הבנת הדברים מצד הנהגת ה' את עולמו), הם תוכיות ופנימיות הדברים, והן הן גופי תורה. וכמ"ש הרמב"ם בענין מראות הנבואה [...] ואין הבדל בין המראות המובאים בחכמת האמת, לבין מראות הנבואה</w:t>
      </w:r>
      <w:r w:rsidRPr="008A79D6">
        <w:rPr>
          <w:rFonts w:hint="cs"/>
          <w:rtl/>
        </w:rPr>
        <w:t>.</w:t>
      </w:r>
      <w:r w:rsidRPr="008A79D6">
        <w:rPr>
          <w:rStyle w:val="FootnoteReference"/>
          <w:rtl/>
        </w:rPr>
        <w:t xml:space="preserve"> </w:t>
      </w:r>
      <w:r w:rsidRPr="008A79D6">
        <w:rPr>
          <w:rStyle w:val="FootnoteReference"/>
          <w:rtl/>
        </w:rPr>
        <w:footnoteReference w:id="102"/>
      </w:r>
      <w:r w:rsidRPr="008A79D6">
        <w:rPr>
          <w:rFonts w:hint="cs"/>
          <w:rtl/>
        </w:rPr>
        <w:t xml:space="preserve"> </w:t>
      </w:r>
      <w:r w:rsidR="00C501AF" w:rsidRPr="008A79D6">
        <w:rPr>
          <w:rFonts w:hint="cs"/>
          <w:rtl/>
        </w:rPr>
        <w:t xml:space="preserve"> </w:t>
      </w:r>
    </w:p>
    <w:p w14:paraId="41C0AE79" w14:textId="77777777" w:rsidR="00C501AF" w:rsidRDefault="00C501AF" w:rsidP="00C501AF">
      <w:pPr>
        <w:rPr>
          <w:rtl/>
        </w:rPr>
      </w:pPr>
      <w:r>
        <w:rPr>
          <w:rFonts w:hint="cs"/>
          <w:rtl/>
        </w:rPr>
        <w:t>שפת הנגלה, על פי הרב ספינר, ה</w:t>
      </w:r>
      <w:r w:rsidR="00045639">
        <w:rPr>
          <w:rFonts w:hint="cs"/>
          <w:rtl/>
        </w:rPr>
        <w:t>יא</w:t>
      </w:r>
      <w:r>
        <w:rPr>
          <w:rFonts w:hint="cs"/>
          <w:rtl/>
        </w:rPr>
        <w:t xml:space="preserve"> ה</w:t>
      </w:r>
      <w:r w:rsidR="00045639">
        <w:rPr>
          <w:rFonts w:hint="cs"/>
          <w:rtl/>
        </w:rPr>
        <w:t>יא</w:t>
      </w:r>
      <w:r>
        <w:rPr>
          <w:rFonts w:hint="cs"/>
          <w:rtl/>
        </w:rPr>
        <w:t xml:space="preserve"> תוכיות הדברים. התוכן עצמו אינו הולך לאיבוד בתרגום לשפ</w:t>
      </w:r>
      <w:r w:rsidR="007839CE">
        <w:rPr>
          <w:rFonts w:hint="cs"/>
          <w:rtl/>
        </w:rPr>
        <w:t>ה</w:t>
      </w:r>
      <w:r>
        <w:rPr>
          <w:rFonts w:hint="cs"/>
          <w:rtl/>
        </w:rPr>
        <w:t xml:space="preserve"> הלא קבלית. המקור מכתבי הרמב"ם אליו מפנה הרב ספינר הוא מספר משנה תורה, הלכות יסודי התורה, פרק ז הלכה ג, שם כתב הרמב"ם כי: </w:t>
      </w:r>
      <w:r w:rsidRPr="00045639">
        <w:rPr>
          <w:rFonts w:hint="cs"/>
          <w:highlight w:val="green"/>
          <w:rtl/>
        </w:rPr>
        <w:t>"</w:t>
      </w:r>
      <w:r w:rsidRPr="00045639">
        <w:rPr>
          <w:highlight w:val="green"/>
          <w:rtl/>
        </w:rPr>
        <w:t>הדברים שמודיעים לנביא במראה הנבואה דרך משל מודיעין לו ומיד יחקק בלבו פתרון המשל במראה הנבואה וידע מה הוא, כמו הסולם שראה יעקב אבינו ומלאכים עולים ויורדים בו והוא היה משל למלכיות ושעבודן</w:t>
      </w:r>
      <w:r w:rsidRPr="00045639">
        <w:rPr>
          <w:rFonts w:hint="cs"/>
          <w:highlight w:val="green"/>
          <w:rtl/>
        </w:rPr>
        <w:t xml:space="preserve"> [...]</w:t>
      </w:r>
      <w:r w:rsidRPr="00045639">
        <w:rPr>
          <w:highlight w:val="green"/>
          <w:rtl/>
        </w:rPr>
        <w:t xml:space="preserve"> וכן שאר הנביאים מהם אומרים המשל ופתרונו כמו אלו</w:t>
      </w:r>
      <w:r w:rsidRPr="00045639">
        <w:rPr>
          <w:rFonts w:hint="cs"/>
          <w:highlight w:val="green"/>
          <w:rtl/>
        </w:rPr>
        <w:t>."</w:t>
      </w:r>
      <w:r>
        <w:rPr>
          <w:rFonts w:hint="cs"/>
          <w:rtl/>
        </w:rPr>
        <w:t xml:space="preserve"> התמונה אותה רואה החוזה </w:t>
      </w:r>
      <w:r>
        <w:rPr>
          <w:rtl/>
        </w:rPr>
        <w:t>–</w:t>
      </w:r>
      <w:r>
        <w:rPr>
          <w:rFonts w:hint="cs"/>
          <w:rtl/>
        </w:rPr>
        <w:t xml:space="preserve"> בין אם נביא בין אם מקובל </w:t>
      </w:r>
      <w:r>
        <w:rPr>
          <w:rtl/>
        </w:rPr>
        <w:t>–</w:t>
      </w:r>
      <w:r>
        <w:rPr>
          <w:rFonts w:hint="cs"/>
          <w:rtl/>
        </w:rPr>
        <w:t xml:space="preserve"> אינה בעלת חשיבות כלשעצמה, אלא כולה משל לתוכן עצמאי ונהיר בפני עצמו. </w:t>
      </w:r>
    </w:p>
    <w:p w14:paraId="17F23672" w14:textId="77777777" w:rsidR="000C3E50" w:rsidRPr="00A31AE5" w:rsidRDefault="00C501AF" w:rsidP="000C3E50">
      <w:pPr>
        <w:rPr>
          <w:rtl/>
        </w:rPr>
      </w:pPr>
      <w:r>
        <w:rPr>
          <w:rFonts w:hint="cs"/>
          <w:rtl/>
        </w:rPr>
        <w:t>דבריו של הרב ספינר חשובים בשל ההערה שהוא מוסיף בשולי הדברים: "ונשמע מפי הגר"י הוטנר זצוק"ל, שאלו הגדולי עולם שאחזו אחרת בענין זה, הוא בגלל אמרם שאין מראות הנבואה דומה למראות שמש</w:t>
      </w:r>
      <w:r w:rsidR="00D656E7">
        <w:rPr>
          <w:rFonts w:hint="cs"/>
          <w:rtl/>
        </w:rPr>
        <w:t>י</w:t>
      </w:r>
      <w:r>
        <w:rPr>
          <w:rFonts w:hint="cs"/>
          <w:rtl/>
        </w:rPr>
        <w:t xml:space="preserve">גים ברוה"ק שהוא ענינו </w:t>
      </w:r>
      <w:r>
        <w:rPr>
          <w:rFonts w:hint="cs"/>
          <w:rtl/>
        </w:rPr>
        <w:lastRenderedPageBreak/>
        <w:t>של חכמת האמת."</w:t>
      </w:r>
      <w:r>
        <w:rPr>
          <w:rStyle w:val="FootnoteReference"/>
          <w:rtl/>
        </w:rPr>
        <w:footnoteReference w:id="103"/>
      </w:r>
      <w:r w:rsidR="00515437">
        <w:rPr>
          <w:rFonts w:hint="cs"/>
          <w:rtl/>
        </w:rPr>
        <w:t xml:space="preserve"> </w:t>
      </w:r>
      <w:r w:rsidR="00515437" w:rsidRPr="00515437">
        <w:rPr>
          <w:rtl/>
        </w:rPr>
        <w:t>כפי שראינו לעיל, הרב הוטנר היה מעורב בניצני פרוייקט ההדפסה של כתבי רמח"ל שהחלו יחד הרב ספינר והרב חיים פרידלנדר</w:t>
      </w:r>
      <w:r w:rsidR="00515437">
        <w:rPr>
          <w:rFonts w:hint="cs"/>
          <w:rtl/>
        </w:rPr>
        <w:t>,</w:t>
      </w:r>
      <w:r w:rsidR="00515437">
        <w:rPr>
          <w:rStyle w:val="FootnoteReference"/>
          <w:rtl/>
        </w:rPr>
        <w:footnoteReference w:id="104"/>
      </w:r>
      <w:r w:rsidR="00515437">
        <w:rPr>
          <w:rFonts w:hint="cs"/>
          <w:rtl/>
        </w:rPr>
        <w:t xml:space="preserve"> כך שעדות זו מקובלת עלי כמהימנה ביותר. לא ברי מכאן מהי עמדתו האישית של הרב הוטנר, האם הוא בעמדתם של אלו הגורסים כי מראות נבואה (על פי שיטת הרמב"ם)</w:t>
      </w:r>
      <w:r w:rsidR="00515437">
        <w:rPr>
          <w:rFonts w:hint="cs"/>
        </w:rPr>
        <w:t xml:space="preserve"> </w:t>
      </w:r>
      <w:r w:rsidR="00515437">
        <w:rPr>
          <w:rFonts w:hint="cs"/>
          <w:rtl/>
        </w:rPr>
        <w:t>ומראות קבלה ברוח הקודש חד הם, או בעמדתם של החולקים. אך ברי שהוא מסכים לדעת ספינר שכך סבורים רמח"ל וממשיכיו.</w:t>
      </w:r>
    </w:p>
    <w:p w14:paraId="421F68C3" w14:textId="77777777" w:rsidR="000C3E50" w:rsidRDefault="000C3E50" w:rsidP="000C3E50">
      <w:pPr>
        <w:rPr>
          <w:rtl/>
        </w:rPr>
      </w:pPr>
      <w:r>
        <w:rPr>
          <w:rFonts w:hint="cs"/>
          <w:rtl/>
        </w:rPr>
        <w:t xml:space="preserve">      בנקודה זו ראוי להתעורר לשאלה העולה מתוך ניתוח השדרה רעיונית שטרם זכתה להתייחסות: העובדה שאזכור שמו של רמח"ל כמעט ונעדר מספרי פחד יצחק, והוא לעולם אינו מוזכר בהקשרים בהם נודעה לו השפעה מרכזית על תכנם: שתי תכליות הבריאה ומושג שלילת הרע. העדר אזכור שמו של רמח"ל בולטת ביותר על רקע ריבוי האזכורים של ההוגה הנוסף העיקרי אשר הגותו מוטמעת בשדרה הרעיונית של הרב הוטנר: מהר"ל מפראג. נתעכב </w:t>
      </w:r>
      <w:r w:rsidR="0063022C">
        <w:rPr>
          <w:rFonts w:hint="cs"/>
          <w:rtl/>
        </w:rPr>
        <w:t>כעת</w:t>
      </w:r>
      <w:r>
        <w:rPr>
          <w:rFonts w:hint="cs"/>
          <w:rtl/>
        </w:rPr>
        <w:t xml:space="preserve"> על שאל</w:t>
      </w:r>
      <w:r w:rsidR="0063022C">
        <w:rPr>
          <w:rFonts w:hint="cs"/>
          <w:rtl/>
        </w:rPr>
        <w:t>ה זו</w:t>
      </w:r>
      <w:r>
        <w:rPr>
          <w:rFonts w:hint="cs"/>
          <w:rtl/>
        </w:rPr>
        <w:t xml:space="preserve">.     </w:t>
      </w:r>
    </w:p>
    <w:p w14:paraId="4A02E744" w14:textId="77777777" w:rsidR="000C3E50" w:rsidRDefault="000C3E50" w:rsidP="000A2054">
      <w:pPr>
        <w:rPr>
          <w:rtl/>
        </w:rPr>
      </w:pPr>
      <w:r>
        <w:rPr>
          <w:rFonts w:hint="cs"/>
          <w:rtl/>
        </w:rPr>
        <w:t xml:space="preserve">כידוע, פולמוסים רבים התעוררו כנגד רחמ"ל בימי חייו. הוא הוחשד בשבתאות, נאלץ לנדוד ממקום למקום, כתביו המוקדמים בקבלה הוחרמו וחלקם הושמדו, ונאסר עליו לחבר חיבורים בשפה קבלית. את חיבוריו הלא קבליים </w:t>
      </w:r>
      <w:r>
        <w:rPr>
          <w:rtl/>
        </w:rPr>
        <w:t>–</w:t>
      </w:r>
      <w:r>
        <w:rPr>
          <w:rFonts w:hint="cs"/>
          <w:rtl/>
        </w:rPr>
        <w:t xml:space="preserve"> דעת תבונות, דרך ה' ומסילת ישרים </w:t>
      </w:r>
      <w:r>
        <w:rPr>
          <w:rtl/>
        </w:rPr>
        <w:t>–</w:t>
      </w:r>
      <w:r>
        <w:rPr>
          <w:rFonts w:hint="cs"/>
          <w:rtl/>
        </w:rPr>
        <w:t xml:space="preserve"> חיבר בתקופת חייו המאוחרת, ויש </w:t>
      </w:r>
      <w:r w:rsidR="0063022C">
        <w:rPr>
          <w:rFonts w:hint="cs"/>
          <w:rtl/>
        </w:rPr>
        <w:t>הטוענים</w:t>
      </w:r>
      <w:r>
        <w:rPr>
          <w:rFonts w:hint="cs"/>
          <w:rtl/>
        </w:rPr>
        <w:t xml:space="preserve"> כאמור שהוא חיבר אותם כאמצעי להפצת רעיונות קבליים בשפה בלתי-קבלית, בהיעדר אפשרות אחרת. תחילת השיקום של דמותו היתה בזכות ספר מסילת ישרים, שזכה לפופולריות ולתפוצה משמעותית כבר בשנים שלאחר מותו, וביתר שאת במאה הי"ט, בזכות הגאון מוילנה ור' ישראל סלנטר, מייסד תנועת המוסר. במאה העשרים כבר היה רמח"ל מוכר כנכס צאן ברזל של המסורת האורתודוכסית. אולם עד שלהי המאה כתבי הקבלה ואף כתביו ה</w:t>
      </w:r>
      <w:r w:rsidR="005D1203">
        <w:rPr>
          <w:rFonts w:hint="cs"/>
          <w:rtl/>
        </w:rPr>
        <w:t>לא-קבליים</w:t>
      </w:r>
      <w:r>
        <w:rPr>
          <w:rFonts w:hint="cs"/>
          <w:rtl/>
        </w:rPr>
        <w:t xml:space="preserve"> כמעט ולא נדפסו. הם השתמרו ונלמדו בחוגי תלמידי הגר"א, ממנו יצא גל ההדפסה הראשון והיחיד של חיבוריו עד המחצית השניה של המאה-העשרים. רק החל משנות הששים החלה תפוצה משמעותית של חיבוריו שאינם מסילת ישרים, בייחוד ספר "דרך ה'", היוצא מאז במהדורות רבות.</w:t>
      </w:r>
      <w:r w:rsidR="000A2054">
        <w:rPr>
          <w:rFonts w:hint="cs"/>
          <w:rtl/>
        </w:rPr>
        <w:t xml:space="preserve"> הסיבה לכך שכתבי הקבלה של רמח"ל ואף כתביו השיטתיים המבוססים על קבלתו לא נדפסו בתפוצה רחבה משך זמן </w:t>
      </w:r>
      <w:r w:rsidR="0063022C">
        <w:rPr>
          <w:rFonts w:hint="cs"/>
          <w:rtl/>
        </w:rPr>
        <w:t xml:space="preserve">רב </w:t>
      </w:r>
      <w:r w:rsidR="000A2054">
        <w:rPr>
          <w:rFonts w:hint="cs"/>
          <w:rtl/>
        </w:rPr>
        <w:t>אחר שיקום דמותו, קשורה</w:t>
      </w:r>
      <w:r w:rsidR="0037111E">
        <w:rPr>
          <w:rFonts w:hint="cs"/>
          <w:rtl/>
        </w:rPr>
        <w:t xml:space="preserve"> </w:t>
      </w:r>
      <w:r w:rsidR="000A2054">
        <w:rPr>
          <w:rFonts w:hint="cs"/>
          <w:rtl/>
        </w:rPr>
        <w:t>ב</w:t>
      </w:r>
      <w:r w:rsidR="0037111E">
        <w:rPr>
          <w:rFonts w:hint="cs"/>
          <w:rtl/>
        </w:rPr>
        <w:t>סוגיית פירוש הקבלה כמשל. שכן</w:t>
      </w:r>
      <w:r>
        <w:rPr>
          <w:rFonts w:hint="cs"/>
          <w:rtl/>
        </w:rPr>
        <w:t xml:space="preserve"> </w:t>
      </w:r>
      <w:r w:rsidR="0037111E">
        <w:rPr>
          <w:rFonts w:hint="cs"/>
          <w:rtl/>
        </w:rPr>
        <w:t xml:space="preserve">אמנם העננה השבתאית סביב הרמח"ל התפוגגה לאחר </w:t>
      </w:r>
      <w:r w:rsidR="000A2054">
        <w:rPr>
          <w:rFonts w:hint="cs"/>
          <w:rtl/>
        </w:rPr>
        <w:t xml:space="preserve">ימי </w:t>
      </w:r>
      <w:r w:rsidR="0037111E">
        <w:rPr>
          <w:rFonts w:hint="cs"/>
          <w:rtl/>
        </w:rPr>
        <w:t xml:space="preserve">הגר"א, </w:t>
      </w:r>
      <w:r>
        <w:rPr>
          <w:rFonts w:hint="cs"/>
          <w:rtl/>
        </w:rPr>
        <w:t>אולם השניות לגבי דמותו פינתה את מקומה לשניות לגבי תורתו הקבלית</w:t>
      </w:r>
      <w:r w:rsidR="0037111E">
        <w:rPr>
          <w:rFonts w:hint="cs"/>
          <w:rtl/>
        </w:rPr>
        <w:t>.</w:t>
      </w:r>
      <w:r>
        <w:rPr>
          <w:rFonts w:hint="cs"/>
          <w:rtl/>
        </w:rPr>
        <w:t xml:space="preserve"> </w:t>
      </w:r>
    </w:p>
    <w:p w14:paraId="6C6F0127" w14:textId="77777777" w:rsidR="007534E4" w:rsidRDefault="000C3E50" w:rsidP="007534E4">
      <w:pPr>
        <w:rPr>
          <w:rtl/>
        </w:rPr>
      </w:pPr>
      <w:r>
        <w:rPr>
          <w:rFonts w:hint="cs"/>
          <w:rtl/>
        </w:rPr>
        <w:t>אלו עיקרי הדברים: שני היסודות הבולטים בקבלת רמח"ל אשר השפיעו על הגר"א ועל הדורות שאחריו הם פירושו את קבלת האר"י כמש</w:t>
      </w:r>
      <w:r w:rsidR="007534E4">
        <w:rPr>
          <w:rFonts w:hint="cs"/>
          <w:rtl/>
        </w:rPr>
        <w:t>ל</w:t>
      </w:r>
      <w:r>
        <w:rPr>
          <w:rFonts w:hint="cs"/>
          <w:rtl/>
        </w:rPr>
        <w:t>.</w:t>
      </w:r>
      <w:r w:rsidR="00E66B66">
        <w:rPr>
          <w:rStyle w:val="FootnoteReference"/>
          <w:rtl/>
        </w:rPr>
        <w:footnoteReference w:id="105"/>
      </w:r>
      <w:r>
        <w:rPr>
          <w:rFonts w:hint="cs"/>
          <w:rtl/>
        </w:rPr>
        <w:t xml:space="preserve"> </w:t>
      </w:r>
      <w:r w:rsidR="007534E4">
        <w:rPr>
          <w:rFonts w:hint="cs"/>
          <w:rtl/>
        </w:rPr>
        <w:t>כבר בדור תלמידי האר"י היו כאלו שבקשו לפרש את דבריו כמשל, והמקובלים שהלכו בעקבותיהם נחלקו ביניהם לגבי מושאו של המשל ומשמעותו. אחד המקובלים שביקש לפרש את תורת האר"י כמשל הוא רמח"ל. לשיטתו תנועת התיקון אותה תיאר האר"י היא משל להתרחשות המתקיימת בעולם הארצי, ועניינה הוא תנועה של האנושות מחוסר הכרה באל אל עבר הכרה מלאה בו כשולט בעולם, ומתוך כך הגעה לדבקות בו. עיקר ענינה של האלו</w:t>
      </w:r>
      <w:r w:rsidR="00822F46">
        <w:rPr>
          <w:rFonts w:hint="cs"/>
          <w:rtl/>
        </w:rPr>
        <w:t>ה</w:t>
      </w:r>
      <w:r w:rsidR="007534E4">
        <w:rPr>
          <w:rFonts w:hint="cs"/>
          <w:rtl/>
        </w:rPr>
        <w:t>ות על פי תפיסה זו היא ההיסטוריה האנושית, וקידומה של ההיסטוריה אל עבר מטרתה היא מושא פעולתו של האל.</w:t>
      </w:r>
      <w:r w:rsidR="007534E4">
        <w:rPr>
          <w:rStyle w:val="FootnoteReference"/>
          <w:rtl/>
        </w:rPr>
        <w:footnoteReference w:id="106"/>
      </w:r>
      <w:r w:rsidR="007534E4">
        <w:rPr>
          <w:rFonts w:hint="cs"/>
          <w:rtl/>
        </w:rPr>
        <w:t xml:space="preserve"> נגזרת מכך היא החשיבה ההיסטוריוסופית, לפיה יש לפרש את ההתרחשויות ההיסטוריות כאירועים המונחים על ידי האל, ואשר על גבם אמורה להתקיים התקדמות של האנושות לקראת הכרה ודבקות בו.</w:t>
      </w:r>
      <w:r w:rsidR="007534E4">
        <w:rPr>
          <w:rStyle w:val="FootnoteReference"/>
          <w:rtl/>
        </w:rPr>
        <w:footnoteReference w:id="107"/>
      </w:r>
      <w:r w:rsidR="007534E4">
        <w:rPr>
          <w:rFonts w:hint="cs"/>
          <w:rtl/>
        </w:rPr>
        <w:t xml:space="preserve"> </w:t>
      </w:r>
    </w:p>
    <w:p w14:paraId="798C331F" w14:textId="77777777" w:rsidR="000C3E50" w:rsidRDefault="007534E4" w:rsidP="00E16AB4">
      <w:pPr>
        <w:rPr>
          <w:rtl/>
        </w:rPr>
      </w:pPr>
      <w:r>
        <w:rPr>
          <w:rFonts w:hint="cs"/>
          <w:rtl/>
        </w:rPr>
        <w:t xml:space="preserve">מטרת המקובל אפוא היא הבנת הנמשל. </w:t>
      </w:r>
      <w:r w:rsidR="00502F01">
        <w:rPr>
          <w:rFonts w:hint="cs"/>
          <w:rtl/>
        </w:rPr>
        <w:t xml:space="preserve">בגרסתה הרדיקאלית של תפיסה זו </w:t>
      </w:r>
      <w:r>
        <w:rPr>
          <w:rFonts w:hint="cs"/>
          <w:rtl/>
        </w:rPr>
        <w:t xml:space="preserve">העיסוק המקצועי לפרטי הפרטים </w:t>
      </w:r>
      <w:r w:rsidR="00502F01">
        <w:rPr>
          <w:rFonts w:hint="cs"/>
          <w:rtl/>
        </w:rPr>
        <w:t>(</w:t>
      </w:r>
      <w:r>
        <w:rPr>
          <w:rFonts w:hint="cs"/>
          <w:rtl/>
        </w:rPr>
        <w:t xml:space="preserve">כפי שעושה </w:t>
      </w:r>
      <w:r w:rsidR="00502F01">
        <w:rPr>
          <w:rFonts w:hint="cs"/>
          <w:rtl/>
        </w:rPr>
        <w:t xml:space="preserve">גם </w:t>
      </w:r>
      <w:r>
        <w:rPr>
          <w:rFonts w:hint="cs"/>
          <w:rtl/>
        </w:rPr>
        <w:t>רמח"ל בכתביו הענפים</w:t>
      </w:r>
      <w:r w:rsidR="00502F01">
        <w:rPr>
          <w:rFonts w:hint="cs"/>
          <w:rtl/>
        </w:rPr>
        <w:t>)</w:t>
      </w:r>
      <w:r>
        <w:rPr>
          <w:rFonts w:hint="cs"/>
          <w:rtl/>
        </w:rPr>
        <w:t xml:space="preserve"> נועד</w:t>
      </w:r>
      <w:r w:rsidR="00502F01">
        <w:rPr>
          <w:rFonts w:hint="cs"/>
          <w:rtl/>
        </w:rPr>
        <w:t xml:space="preserve"> </w:t>
      </w:r>
      <w:r>
        <w:rPr>
          <w:rFonts w:hint="cs"/>
          <w:rtl/>
        </w:rPr>
        <w:t xml:space="preserve">לדייק את הנמשל ככל הניתן, אולם מרגע שהנמשל מובן, די בו. אם כן אפשר </w:t>
      </w:r>
      <w:r>
        <w:rPr>
          <w:rFonts w:hint="cs"/>
          <w:rtl/>
        </w:rPr>
        <w:lastRenderedPageBreak/>
        <w:t>והידע כפי שהוא מנוסח בכתבים הלא-קבליים מספיק על מנת להשיג את מטרותיה של הקבלה. המוטיבציה המקורית נותרת אפוא על כנה. אם כך</w:t>
      </w:r>
      <w:r w:rsidR="00E16AB4">
        <w:rPr>
          <w:rFonts w:hint="cs"/>
          <w:rtl/>
        </w:rPr>
        <w:t xml:space="preserve"> הוא</w:t>
      </w:r>
      <w:r>
        <w:rPr>
          <w:rFonts w:hint="cs"/>
          <w:rtl/>
        </w:rPr>
        <w:t>, המוטיבציה בכתבי רמח"ל</w:t>
      </w:r>
      <w:r w:rsidR="00E16AB4">
        <w:rPr>
          <w:rFonts w:hint="cs"/>
          <w:rtl/>
        </w:rPr>
        <w:t>, גם הלא קבליים,</w:t>
      </w:r>
      <w:r>
        <w:rPr>
          <w:rFonts w:hint="cs"/>
          <w:rtl/>
        </w:rPr>
        <w:t xml:space="preserve"> תאורגית: תיקון השכינה, תיקון המשיח, קידום הגאולה וכיוצא באלו.</w:t>
      </w:r>
      <w:r>
        <w:rPr>
          <w:rStyle w:val="FootnoteReference"/>
          <w:rtl/>
        </w:rPr>
        <w:footnoteReference w:id="108"/>
      </w:r>
      <w:r>
        <w:rPr>
          <w:rFonts w:hint="cs"/>
          <w:rtl/>
        </w:rPr>
        <w:t xml:space="preserve"> ידיעת הנמשל כפי שהיא מופיעה בנוסח הנגלה מספיקה אם כן לקידום, לפחות במידת מה, של מטרות אלו, ספציפית קידום הגאולה באמצעות נטילת חלק בתהליך ההיסטוריוסופי.</w:t>
      </w:r>
      <w:r w:rsidR="00E16AB4">
        <w:rPr>
          <w:rFonts w:hint="cs"/>
          <w:rtl/>
        </w:rPr>
        <w:t xml:space="preserve"> </w:t>
      </w:r>
      <w:r w:rsidR="000C3E50">
        <w:rPr>
          <w:rFonts w:hint="cs"/>
          <w:rtl/>
        </w:rPr>
        <w:t>למעשה, החשיבה ההיסטוריוסופית מבית רמח"ל התקבלה במידה כזו או אחרת על ידי הגר"א וממשיכיו לסוגיהם, אולם בהקשר של תפיסת המשל והנמשל ביחס לקבלת האר"י התפצלו</w:t>
      </w:r>
      <w:r w:rsidR="0037111E">
        <w:rPr>
          <w:rFonts w:hint="cs"/>
          <w:rtl/>
        </w:rPr>
        <w:t xml:space="preserve"> </w:t>
      </w:r>
      <w:r w:rsidR="000C3E50">
        <w:rPr>
          <w:rFonts w:hint="cs"/>
          <w:rtl/>
        </w:rPr>
        <w:t>הללו לשני זרמים. המחלוקת בין הזרמים לא נגעה לשאלת תפיסת המשל עצמה, אלא בנוגע לשתי נגזרות אפשריות שלה. האחת נוגעת למעמדם של המשלים או הסמלים: האפשרות לפיה למרכיבי הקבלה (פרצופים, עולמות</w:t>
      </w:r>
      <w:r w:rsidR="00F97BDB">
        <w:rPr>
          <w:rFonts w:hint="cs"/>
          <w:rtl/>
        </w:rPr>
        <w:t xml:space="preserve"> </w:t>
      </w:r>
      <w:r w:rsidR="000C3E50">
        <w:rPr>
          <w:rFonts w:hint="cs"/>
          <w:rtl/>
        </w:rPr>
        <w:t>וכיו</w:t>
      </w:r>
      <w:r w:rsidR="0037111E">
        <w:rPr>
          <w:rFonts w:hint="cs"/>
          <w:rtl/>
        </w:rPr>
        <w:t>צא באלו</w:t>
      </w:r>
      <w:r w:rsidR="000C3E50">
        <w:rPr>
          <w:rFonts w:hint="cs"/>
          <w:rtl/>
        </w:rPr>
        <w:t xml:space="preserve">) אין קיום אונטי (ממשי), אלא הם סמלים בלבד. הנגזרת השניה נוגעת למעשה הדתי: האפשרות לפיה גם מעשים שאינם חלק מהריטואל הדתי המצומצם (כלומר, לא מתרי"ג מצוות או תיקונים קבליים למיניהם) יכולים להיחשב כמעשים דתיים, אם הם מקדמים את תכלית ההיסטוריה </w:t>
      </w:r>
      <w:r w:rsidR="000C3E50">
        <w:rPr>
          <w:rtl/>
        </w:rPr>
        <w:t>–</w:t>
      </w:r>
      <w:r w:rsidR="000C3E50">
        <w:rPr>
          <w:rFonts w:hint="cs"/>
          <w:rtl/>
        </w:rPr>
        <w:t xml:space="preserve"> הכרת ייחודו של האל.</w:t>
      </w:r>
      <w:r w:rsidR="000C3E50">
        <w:rPr>
          <w:rStyle w:val="FootnoteReference"/>
          <w:rtl/>
        </w:rPr>
        <w:footnoteReference w:id="109"/>
      </w:r>
    </w:p>
    <w:p w14:paraId="12921324" w14:textId="77777777" w:rsidR="000C3E50" w:rsidRDefault="000C3E50" w:rsidP="000C3E50">
      <w:pPr>
        <w:rPr>
          <w:rtl/>
        </w:rPr>
      </w:pPr>
      <w:r>
        <w:rPr>
          <w:rFonts w:hint="cs"/>
          <w:rtl/>
        </w:rPr>
        <w:t>קבוצה אחת של תלמידי הגר"א נרתעה מהנגזרות הללו, ודרשה למתן את תפיסת המשל ביחס לקבלת האר"י. הללו סברו שלמרכיבי הקבלה הלוריאנית יש קיום אונטי, ועל אף שאמנם ישנה משמעות לתנועת התיקון המתרחשת בתוך ההיסטוריה זו אינה באה על חשבון התהליכים המתרחשים בעולמות העליונים, להפך</w:t>
      </w:r>
      <w:r w:rsidR="00C61328">
        <w:rPr>
          <w:rFonts w:hint="cs"/>
          <w:rtl/>
        </w:rPr>
        <w:t>,</w:t>
      </w:r>
      <w:r>
        <w:rPr>
          <w:rFonts w:hint="cs"/>
          <w:rtl/>
        </w:rPr>
        <w:t xml:space="preserve"> היא שניה להם. בהתאם עיקר חשיבות עבודת האל עודנה תאורגית, ורק הריטואל הדתי המצומצם נחשב למעשה דתי של ממש.</w:t>
      </w:r>
      <w:r>
        <w:rPr>
          <w:rStyle w:val="FootnoteReference"/>
          <w:rtl/>
        </w:rPr>
        <w:footnoteReference w:id="110"/>
      </w:r>
      <w:r>
        <w:rPr>
          <w:rFonts w:hint="cs"/>
          <w:rtl/>
        </w:rPr>
        <w:t xml:space="preserve"> מרדכי פכטר הציע שלקבוצה זו יש למעשה נציג אחד משמעותי, והוא הרב שלמה אליש</w:t>
      </w:r>
      <w:r w:rsidR="005D1203">
        <w:rPr>
          <w:rFonts w:hint="cs"/>
          <w:rtl/>
        </w:rPr>
        <w:t>י</w:t>
      </w:r>
      <w:r>
        <w:rPr>
          <w:rFonts w:hint="cs"/>
          <w:rtl/>
        </w:rPr>
        <w:t>ב</w:t>
      </w:r>
      <w:r w:rsidR="005D1203">
        <w:rPr>
          <w:rFonts w:hint="cs"/>
          <w:rtl/>
        </w:rPr>
        <w:t>, "בעל הלשם", על שם ספרו לשם שבו ואחלמה</w:t>
      </w:r>
      <w:r>
        <w:rPr>
          <w:rFonts w:hint="cs"/>
          <w:rtl/>
        </w:rPr>
        <w:t>.</w:t>
      </w:r>
      <w:r>
        <w:rPr>
          <w:rStyle w:val="FootnoteReference"/>
          <w:rtl/>
        </w:rPr>
        <w:footnoteReference w:id="111"/>
      </w:r>
      <w:r>
        <w:rPr>
          <w:rFonts w:hint="cs"/>
          <w:rtl/>
        </w:rPr>
        <w:t xml:space="preserve"> לעומתו אליעזר באומגרטן, בעקבות רפאל שוחט, סבור שאף את הרב חיים מוולאז'ין יש להחשיב כנציג של גישה זו.</w:t>
      </w:r>
      <w:r>
        <w:rPr>
          <w:rStyle w:val="FootnoteReference"/>
          <w:rtl/>
        </w:rPr>
        <w:footnoteReference w:id="112"/>
      </w:r>
      <w:r>
        <w:rPr>
          <w:rFonts w:hint="cs"/>
          <w:rtl/>
        </w:rPr>
        <w:t xml:space="preserve"> </w:t>
      </w:r>
    </w:p>
    <w:p w14:paraId="08F50EB1" w14:textId="77777777" w:rsidR="000C3E50" w:rsidRDefault="000C3E50" w:rsidP="00F97BDB">
      <w:pPr>
        <w:rPr>
          <w:rtl/>
        </w:rPr>
      </w:pPr>
      <w:r>
        <w:rPr>
          <w:rFonts w:hint="cs"/>
          <w:rtl/>
        </w:rPr>
        <w:t>מן העבר השני ניצבה שרשרת תלמידים, שהחלה בתלמיד הגר"א רבי מנחם מנדל משקלוב, דרך תלמידו רבי יצחק אייזיק חבר ו</w:t>
      </w:r>
      <w:r w:rsidR="00E1520F">
        <w:rPr>
          <w:rFonts w:hint="cs"/>
          <w:rtl/>
        </w:rPr>
        <w:t>המשך</w:t>
      </w:r>
      <w:r>
        <w:rPr>
          <w:rFonts w:hint="cs"/>
          <w:rtl/>
        </w:rPr>
        <w:t xml:space="preserve"> בתלמידו שלו רבי נפתלי הרץ הלוי. בכתביהם של הללו ניתן משקל רב לתפיסת המשל בקבלת האר"י. יתרה מכך רווחות בהם תפיסות של מתן משמעות דתית למעשים שאינם חלק מהריטואל הדתי, כאשר הללו מקדמים את המציאות לקראת הגאולה</w:t>
      </w:r>
      <w:r w:rsidR="00F97BDB">
        <w:rPr>
          <w:rFonts w:hint="cs"/>
          <w:rtl/>
        </w:rPr>
        <w:t>.</w:t>
      </w:r>
      <w:r w:rsidRPr="00476877">
        <w:rPr>
          <w:rStyle w:val="FootnoteReference"/>
          <w:rtl/>
        </w:rPr>
        <w:t xml:space="preserve"> </w:t>
      </w:r>
      <w:r>
        <w:rPr>
          <w:rStyle w:val="FootnoteReference"/>
          <w:rtl/>
        </w:rPr>
        <w:footnoteReference w:id="113"/>
      </w:r>
    </w:p>
    <w:p w14:paraId="3C416222" w14:textId="77777777" w:rsidR="000C3E50" w:rsidRDefault="000C3E50" w:rsidP="0037111E">
      <w:pPr>
        <w:rPr>
          <w:rtl/>
        </w:rPr>
      </w:pPr>
      <w:r>
        <w:rPr>
          <w:rFonts w:hint="cs"/>
          <w:rtl/>
        </w:rPr>
        <w:t>ראש וראשון למתפלמסים כנגד קבוצה זו האחרונה ה</w:t>
      </w:r>
      <w:r w:rsidR="007D373D">
        <w:rPr>
          <w:rFonts w:hint="cs"/>
          <w:rtl/>
        </w:rPr>
        <w:t>יה</w:t>
      </w:r>
      <w:r>
        <w:rPr>
          <w:rFonts w:hint="cs"/>
          <w:rtl/>
        </w:rPr>
        <w:t xml:space="preserve"> הרב אליש</w:t>
      </w:r>
      <w:r w:rsidR="0037111E">
        <w:rPr>
          <w:rFonts w:hint="cs"/>
          <w:rtl/>
        </w:rPr>
        <w:t>י</w:t>
      </w:r>
      <w:r>
        <w:rPr>
          <w:rFonts w:hint="cs"/>
          <w:rtl/>
        </w:rPr>
        <w:t>ב. הלה, אף שהושפע מקבלת רמח"ל ואימץ כמה מרכיבים ממנה, ביקש למתן את מרכזיותה ואת הקשר בינה לבין הגר"א, לא מתוך התנגדות של ממש לרמח"ל עצמו אלא דווקא לכיוונים אליה לקחו מפרשיו את תורתו, החסידים מחד ותלמידי הגר"א הנזכרים מאידך.</w:t>
      </w:r>
      <w:r>
        <w:rPr>
          <w:rStyle w:val="FootnoteReference"/>
          <w:rtl/>
        </w:rPr>
        <w:footnoteReference w:id="114"/>
      </w:r>
      <w:r>
        <w:rPr>
          <w:rFonts w:hint="cs"/>
          <w:rtl/>
        </w:rPr>
        <w:t xml:space="preserve"> פועלו של הרב אליש</w:t>
      </w:r>
      <w:r w:rsidR="0037111E">
        <w:rPr>
          <w:rFonts w:hint="cs"/>
          <w:rtl/>
        </w:rPr>
        <w:t>י</w:t>
      </w:r>
      <w:r>
        <w:rPr>
          <w:rFonts w:hint="cs"/>
          <w:rtl/>
        </w:rPr>
        <w:t>ב נתן את אותותיו, ואכן נראה שהצליח לערער על מעמדה של קבלת רמח"ל (או שמא למנוע את ביצור מעמדה). אחת העדויות לכך הוא ניסיונם של מקובלים בני דורו ובדור שאחריו שאהדו את רמח"ל לצמצם את מחלוקתו של הרב אליש</w:t>
      </w:r>
      <w:r w:rsidR="0037111E">
        <w:rPr>
          <w:rFonts w:hint="cs"/>
          <w:rtl/>
        </w:rPr>
        <w:t>י</w:t>
      </w:r>
      <w:r>
        <w:rPr>
          <w:rFonts w:hint="cs"/>
          <w:rtl/>
        </w:rPr>
        <w:t>ב עליו ולמתן אותה. אם כן</w:t>
      </w:r>
      <w:r w:rsidR="000A2054">
        <w:rPr>
          <w:rFonts w:hint="cs"/>
          <w:rtl/>
        </w:rPr>
        <w:t>,</w:t>
      </w:r>
      <w:r>
        <w:rPr>
          <w:rFonts w:hint="cs"/>
          <w:rtl/>
        </w:rPr>
        <w:t xml:space="preserve"> </w:t>
      </w:r>
      <w:r w:rsidR="000A2054">
        <w:rPr>
          <w:rFonts w:hint="cs"/>
          <w:rtl/>
        </w:rPr>
        <w:t>הגם</w:t>
      </w:r>
      <w:r>
        <w:rPr>
          <w:rFonts w:hint="cs"/>
          <w:rtl/>
        </w:rPr>
        <w:t xml:space="preserve"> </w:t>
      </w:r>
      <w:r w:rsidR="000A2054">
        <w:rPr>
          <w:rFonts w:hint="cs"/>
          <w:rtl/>
        </w:rPr>
        <w:t>ש</w:t>
      </w:r>
      <w:r>
        <w:rPr>
          <w:rFonts w:hint="cs"/>
          <w:rtl/>
        </w:rPr>
        <w:t>בשלהי המאה התשע-עשרה כבר שוקמה דמותו של רמח"ל כמקובל,</w:t>
      </w:r>
      <w:r w:rsidR="000A2054">
        <w:rPr>
          <w:rFonts w:hint="cs"/>
          <w:rtl/>
        </w:rPr>
        <w:t xml:space="preserve"> </w:t>
      </w:r>
      <w:r>
        <w:rPr>
          <w:rFonts w:hint="cs"/>
          <w:rtl/>
        </w:rPr>
        <w:t xml:space="preserve">קבלתו עצמה עמדה בסימן פולמוס סביב פרשנות קבלת האר"י ושאלת זהות ממשיכיו האוטנתיים של הגר"א.  </w:t>
      </w:r>
    </w:p>
    <w:p w14:paraId="335E9748" w14:textId="220AA79C" w:rsidR="000A2054" w:rsidRPr="00D16C62" w:rsidRDefault="0037111E" w:rsidP="000A2054">
      <w:pPr>
        <w:rPr>
          <w:rtl/>
        </w:rPr>
      </w:pPr>
      <w:r>
        <w:rPr>
          <w:rFonts w:hint="cs"/>
          <w:rtl/>
        </w:rPr>
        <w:t xml:space="preserve">לאור דפוסי ההתנהגות של הרב הוטנר, ייתכן שדי בעצם השניות הזו לגבי קבלת רמח"ל והכתבים המייצגים את הנמשל שלה לשיטתו על מנת שיבחר לצרפם לרשימת המקורות המוצנעים. </w:t>
      </w:r>
      <w:r w:rsidR="000A2054">
        <w:rPr>
          <w:rFonts w:hint="cs"/>
          <w:rtl/>
        </w:rPr>
        <w:t xml:space="preserve">אולם בימיו, למרות שעיקר כתיבתו היתה בטרם גלי ההדפסה של שנות הששים והשבעים של המאה העשרים והלאה, תהליך הרהביליטציה וההתקבלות של רמח"ל והגותו בקרב אנשי תנועת המוסר בני דורו כבר הושלם. חיבוריו התאולוגיים </w:t>
      </w:r>
      <w:r w:rsidR="00F51808">
        <w:rPr>
          <w:rFonts w:hint="cs"/>
          <w:rtl/>
        </w:rPr>
        <w:t xml:space="preserve">של רמח"ל </w:t>
      </w:r>
      <w:r w:rsidR="000A2054">
        <w:rPr>
          <w:rFonts w:hint="cs"/>
          <w:rtl/>
        </w:rPr>
        <w:t xml:space="preserve">מאוזכרים בכתביהם של זקני ובכירי </w:t>
      </w:r>
      <w:r w:rsidR="000A2054">
        <w:rPr>
          <w:rFonts w:hint="cs"/>
          <w:rtl/>
        </w:rPr>
        <w:lastRenderedPageBreak/>
        <w:t xml:space="preserve">עמיתיו </w:t>
      </w:r>
      <w:r w:rsidR="00C806C5">
        <w:rPr>
          <w:rFonts w:hint="cs"/>
          <w:rtl/>
        </w:rPr>
        <w:t>באורתודוכסיה</w:t>
      </w:r>
      <w:r w:rsidR="000A2054">
        <w:rPr>
          <w:rFonts w:hint="cs"/>
          <w:rtl/>
        </w:rPr>
        <w:t xml:space="preserve"> הליטאית האמריק</w:t>
      </w:r>
      <w:r w:rsidR="00EF65A9">
        <w:rPr>
          <w:rFonts w:hint="cs"/>
          <w:rtl/>
        </w:rPr>
        <w:t>נ</w:t>
      </w:r>
      <w:r w:rsidR="000A2054">
        <w:rPr>
          <w:rFonts w:hint="cs"/>
          <w:rtl/>
        </w:rPr>
        <w:t xml:space="preserve">ית </w:t>
      </w:r>
      <w:r w:rsidR="000A2054">
        <w:rPr>
          <w:rtl/>
        </w:rPr>
        <w:t>–</w:t>
      </w:r>
      <w:r w:rsidR="000A2054">
        <w:rPr>
          <w:rFonts w:hint="cs"/>
          <w:rtl/>
        </w:rPr>
        <w:t xml:space="preserve"> דוגמת הרב אהרן קוטלר מייסד וראש ישיבת </w:t>
      </w:r>
      <w:proofErr w:type="spellStart"/>
      <w:r w:rsidR="000A2054">
        <w:rPr>
          <w:rFonts w:hint="cs"/>
          <w:rtl/>
        </w:rPr>
        <w:t>לייקווד</w:t>
      </w:r>
      <w:proofErr w:type="spellEnd"/>
      <w:r w:rsidR="000A2054">
        <w:rPr>
          <w:rFonts w:hint="cs"/>
          <w:rtl/>
        </w:rPr>
        <w:t xml:space="preserve">, והרב אליהו מאיר בלוך מייסד וראש ישיבת </w:t>
      </w:r>
      <w:proofErr w:type="spellStart"/>
      <w:r w:rsidR="000A2054">
        <w:rPr>
          <w:rFonts w:hint="cs"/>
          <w:rtl/>
        </w:rPr>
        <w:t>טלז</w:t>
      </w:r>
      <w:proofErr w:type="spellEnd"/>
      <w:r w:rsidR="000A2054">
        <w:rPr>
          <w:rFonts w:hint="cs"/>
          <w:rtl/>
        </w:rPr>
        <w:t xml:space="preserve"> באמריקה – והיו מקובלים על בכירים מרבני ארץ-ישראל גם כן.</w:t>
      </w:r>
      <w:r w:rsidR="000A2054">
        <w:rPr>
          <w:rStyle w:val="FootnoteReference"/>
          <w:rtl/>
        </w:rPr>
        <w:footnoteReference w:id="115"/>
      </w:r>
      <w:r w:rsidR="000A2054">
        <w:rPr>
          <w:rFonts w:hint="cs"/>
          <w:rtl/>
        </w:rPr>
        <w:t xml:space="preserve"> לא זו בלבד, אלא שעיסוק אינטנסיבי במהר"ל מפראג – הגם שלא היה הוגה שנוי במחלוקת – </w:t>
      </w:r>
      <w:r w:rsidR="0030496D">
        <w:rPr>
          <w:rFonts w:hint="cs"/>
          <w:rtl/>
        </w:rPr>
        <w:t>לא היה נפוץ ביותר</w:t>
      </w:r>
      <w:r w:rsidR="000A2054">
        <w:rPr>
          <w:rFonts w:hint="cs"/>
          <w:rtl/>
        </w:rPr>
        <w:t xml:space="preserve"> בנוף האורתודוכסי-הליטאי, ורווח דווקא בחוגים חסידיים, ומפי השמועה משך אל הרב הוטנר מידה מסוימת של ביקורת.</w:t>
      </w:r>
      <w:r w:rsidR="000A2054">
        <w:rPr>
          <w:rStyle w:val="FootnoteReference"/>
          <w:rtl/>
        </w:rPr>
        <w:footnoteReference w:id="116"/>
      </w:r>
      <w:r w:rsidR="000A2054">
        <w:rPr>
          <w:rFonts w:hint="cs"/>
          <w:rtl/>
        </w:rPr>
        <w:t xml:space="preserve"> נדמה אם כן שאם זהירות עמדה מאחורי הצנעת השפעת חיבורים אלו בכתבי הרב הוטנר, היתה זו זהירות מופרזת מאוד. השערה זו אינה מסתברת בעיני.      </w:t>
      </w:r>
    </w:p>
    <w:p w14:paraId="4EDE7255" w14:textId="5A6B9117" w:rsidR="007D373D" w:rsidRDefault="000A2054" w:rsidP="00597D6D">
      <w:pPr>
        <w:rPr>
          <w:rtl/>
        </w:rPr>
      </w:pPr>
      <w:r>
        <w:rPr>
          <w:rFonts w:hint="cs"/>
          <w:rtl/>
        </w:rPr>
        <w:t>מסתבר יותר בעיני</w:t>
      </w:r>
      <w:r w:rsidR="0037111E">
        <w:rPr>
          <w:rFonts w:hint="cs"/>
          <w:rtl/>
        </w:rPr>
        <w:t xml:space="preserve"> </w:t>
      </w:r>
      <w:r>
        <w:rPr>
          <w:rFonts w:hint="cs"/>
          <w:rtl/>
        </w:rPr>
        <w:t xml:space="preserve">שהדבר נובע מכך </w:t>
      </w:r>
      <w:r w:rsidR="00D20B15">
        <w:rPr>
          <w:rFonts w:hint="cs"/>
          <w:rtl/>
        </w:rPr>
        <w:t xml:space="preserve">שלרב הוטנר היתה עמדה במחלוקת </w:t>
      </w:r>
      <w:r>
        <w:rPr>
          <w:rFonts w:hint="cs"/>
          <w:rtl/>
        </w:rPr>
        <w:t>סביב קבלת רמח"ל</w:t>
      </w:r>
      <w:r w:rsidR="00D20B15">
        <w:rPr>
          <w:rFonts w:hint="cs"/>
          <w:rtl/>
        </w:rPr>
        <w:t>, ושהוא נטה לדעתו של הרב אלישיב.</w:t>
      </w:r>
      <w:r w:rsidR="00E93C97">
        <w:rPr>
          <w:rFonts w:hint="cs"/>
          <w:rtl/>
        </w:rPr>
        <w:t xml:space="preserve"> </w:t>
      </w:r>
      <w:r w:rsidR="00D20B15">
        <w:rPr>
          <w:rFonts w:hint="cs"/>
          <w:rtl/>
        </w:rPr>
        <w:t>בהקשר זה חשובה עדותו של הרב שלמה וולבה, שהיה מקורב ביותר לרב הוטנר בשנותיו המאוחרות</w:t>
      </w:r>
      <w:r>
        <w:rPr>
          <w:rFonts w:hint="cs"/>
          <w:rtl/>
        </w:rPr>
        <w:t xml:space="preserve">. </w:t>
      </w:r>
      <w:r w:rsidR="00CA6564">
        <w:rPr>
          <w:rFonts w:hint="cs"/>
          <w:rtl/>
        </w:rPr>
        <w:t>העדות המדוברת היא תשובה שהשיב</w:t>
      </w:r>
      <w:r>
        <w:rPr>
          <w:rFonts w:hint="cs"/>
          <w:rtl/>
        </w:rPr>
        <w:t xml:space="preserve"> הרב </w:t>
      </w:r>
      <w:proofErr w:type="spellStart"/>
      <w:r>
        <w:rPr>
          <w:rFonts w:hint="cs"/>
          <w:rtl/>
        </w:rPr>
        <w:t>וולבה</w:t>
      </w:r>
      <w:proofErr w:type="spellEnd"/>
      <w:r>
        <w:rPr>
          <w:rFonts w:hint="cs"/>
          <w:rtl/>
        </w:rPr>
        <w:t xml:space="preserve"> </w:t>
      </w:r>
      <w:r w:rsidR="00CA6564">
        <w:rPr>
          <w:rFonts w:hint="cs"/>
          <w:rtl/>
        </w:rPr>
        <w:t>לשואל שפנה אליו בעניין</w:t>
      </w:r>
      <w:r>
        <w:rPr>
          <w:rFonts w:hint="cs"/>
          <w:rtl/>
        </w:rPr>
        <w:t xml:space="preserve"> ייחוס</w:t>
      </w:r>
      <w:r w:rsidR="006877DB">
        <w:rPr>
          <w:rFonts w:hint="cs"/>
          <w:rtl/>
        </w:rPr>
        <w:t>ו השנוי במחלוקת של</w:t>
      </w:r>
      <w:r>
        <w:rPr>
          <w:rFonts w:hint="cs"/>
          <w:rtl/>
        </w:rPr>
        <w:t xml:space="preserve"> ספר "קול התור" </w:t>
      </w:r>
      <w:r w:rsidR="00CA6564">
        <w:rPr>
          <w:rFonts w:hint="cs"/>
          <w:rtl/>
        </w:rPr>
        <w:t>אל ה</w:t>
      </w:r>
      <w:r>
        <w:rPr>
          <w:rFonts w:hint="cs"/>
          <w:rtl/>
        </w:rPr>
        <w:t>גר"א</w:t>
      </w:r>
      <w:r w:rsidR="005D2087">
        <w:rPr>
          <w:rFonts w:hint="cs"/>
          <w:rtl/>
        </w:rPr>
        <w:t xml:space="preserve"> </w:t>
      </w:r>
      <w:r w:rsidR="005D2087" w:rsidRPr="005D2087">
        <w:rPr>
          <w:rtl/>
        </w:rPr>
        <w:t>(</w:t>
      </w:r>
      <w:r w:rsidR="005D2087">
        <w:rPr>
          <w:rFonts w:hint="cs"/>
          <w:rtl/>
        </w:rPr>
        <w:t>ייחוס ש</w:t>
      </w:r>
      <w:r w:rsidR="005D2087" w:rsidRPr="005D2087">
        <w:rPr>
          <w:rtl/>
        </w:rPr>
        <w:t>הופר</w:t>
      </w:r>
      <w:r w:rsidR="005D2087">
        <w:rPr>
          <w:rFonts w:hint="cs"/>
          <w:rtl/>
        </w:rPr>
        <w:t>ך</w:t>
      </w:r>
      <w:r w:rsidR="005D2087" w:rsidRPr="005D2087">
        <w:rPr>
          <w:rtl/>
        </w:rPr>
        <w:t xml:space="preserve"> על ידי עמנואל אטקס)</w:t>
      </w:r>
      <w:r w:rsidR="00CA6564">
        <w:rPr>
          <w:rFonts w:hint="cs"/>
          <w:rtl/>
        </w:rPr>
        <w:t>.</w:t>
      </w:r>
      <w:r w:rsidR="005C31B3">
        <w:rPr>
          <w:rStyle w:val="FootnoteReference"/>
          <w:rtl/>
        </w:rPr>
        <w:footnoteReference w:id="117"/>
      </w:r>
      <w:r w:rsidR="005C31B3">
        <w:rPr>
          <w:rFonts w:hint="cs"/>
          <w:rtl/>
        </w:rPr>
        <w:t xml:space="preserve"> הרב הוולבה </w:t>
      </w:r>
      <w:r>
        <w:rPr>
          <w:rFonts w:hint="cs"/>
          <w:rtl/>
        </w:rPr>
        <w:t>השיב כי</w:t>
      </w:r>
      <w:r w:rsidR="00D20B15">
        <w:rPr>
          <w:rFonts w:hint="cs"/>
          <w:rtl/>
        </w:rPr>
        <w:t xml:space="preserve"> "הגר"י הוטנר שליט"א אומר, שבעל הלשם שהוא הוא הבר-סמכא בענין כתבי הגר"א בקבלה</w:t>
      </w:r>
      <w:r w:rsidR="0090086F">
        <w:rPr>
          <w:rFonts w:hint="cs"/>
          <w:rtl/>
        </w:rPr>
        <w:t>,</w:t>
      </w:r>
      <w:r w:rsidR="00D2282D" w:rsidRPr="00D2282D">
        <w:rPr>
          <w:rtl/>
        </w:rPr>
        <w:t xml:space="preserve"> איננו מזכיר את הספר כלל. הוא גם השתדל להוציא לאור ספרי הגר"א, ואילו היה בדעה שזה ספר שיצא מבית מדרשו של הגר"א – לא ייתכן שלא היה משתדל להוציאו או לכה"פ [לכל הפחות] היה מזכיר אותו.</w:t>
      </w:r>
      <w:r w:rsidR="00D2282D">
        <w:rPr>
          <w:rFonts w:hint="cs"/>
          <w:rtl/>
        </w:rPr>
        <w:t xml:space="preserve"> לעומת זאת, אמר לי הגר"י קלופט שליט"א שהוא מאמין שזה ספר אוטנטי, ומה שישנם בו דברים המפליאים אותנו, אין בזה כל ראיה שלא נישנו הדברים בבית מדרשו של הגר"א.</w:t>
      </w:r>
      <w:r w:rsidR="00D2282D" w:rsidRPr="00D2282D">
        <w:rPr>
          <w:rtl/>
        </w:rPr>
        <w:t>"</w:t>
      </w:r>
      <w:r w:rsidR="00D20B15">
        <w:rPr>
          <w:rStyle w:val="FootnoteReference"/>
          <w:rtl/>
        </w:rPr>
        <w:footnoteReference w:id="118"/>
      </w:r>
      <w:r w:rsidR="00D2282D">
        <w:rPr>
          <w:rFonts w:hint="cs"/>
          <w:rtl/>
        </w:rPr>
        <w:t xml:space="preserve"> </w:t>
      </w:r>
      <w:r w:rsidR="007D373D">
        <w:rPr>
          <w:rFonts w:hint="cs"/>
          <w:rtl/>
        </w:rPr>
        <w:t xml:space="preserve">עדות זו יש בכחה להעיד על הזדהותו של הרב הוטנר עם </w:t>
      </w:r>
      <w:r w:rsidR="005A3115">
        <w:rPr>
          <w:rFonts w:hint="cs"/>
          <w:rtl/>
        </w:rPr>
        <w:t>ה</w:t>
      </w:r>
      <w:r w:rsidR="007D373D">
        <w:rPr>
          <w:rFonts w:hint="cs"/>
          <w:rtl/>
        </w:rPr>
        <w:t>מחנה של הרב אלישיב בכל הנוגע למחלוקת בתוך עולם קבלת ליטא</w:t>
      </w:r>
      <w:r w:rsidR="005A7923">
        <w:rPr>
          <w:rFonts w:hint="cs"/>
          <w:rtl/>
        </w:rPr>
        <w:t>:</w:t>
      </w:r>
      <w:r w:rsidR="005A3115">
        <w:rPr>
          <w:rFonts w:hint="cs"/>
          <w:rtl/>
        </w:rPr>
        <w:t xml:space="preserve"> ראשית בשל עצם ההתייחסות לרב אלישיב כאל האוטורטיה בכל הנוגע לכתבי הגר"א</w:t>
      </w:r>
      <w:r w:rsidR="005A7923">
        <w:rPr>
          <w:rFonts w:hint="cs"/>
          <w:rtl/>
        </w:rPr>
        <w:t>;</w:t>
      </w:r>
      <w:r w:rsidR="00CA7C79">
        <w:rPr>
          <w:rStyle w:val="FootnoteReference"/>
          <w:rtl/>
        </w:rPr>
        <w:footnoteReference w:id="119"/>
      </w:r>
      <w:r w:rsidR="005A3115">
        <w:rPr>
          <w:rFonts w:hint="cs"/>
          <w:rtl/>
        </w:rPr>
        <w:t xml:space="preserve"> ושנית, משום שספר "קול התור" עצמו </w:t>
      </w:r>
      <w:r w:rsidR="005A7923">
        <w:rPr>
          <w:rFonts w:hint="cs"/>
          <w:rtl/>
        </w:rPr>
        <w:t xml:space="preserve">הינו </w:t>
      </w:r>
      <w:r w:rsidR="005A3115">
        <w:rPr>
          <w:rFonts w:hint="cs"/>
          <w:rtl/>
        </w:rPr>
        <w:t xml:space="preserve">איבר ממחלוקת זו. </w:t>
      </w:r>
      <w:r w:rsidR="005A7923">
        <w:rPr>
          <w:rFonts w:hint="cs"/>
          <w:rtl/>
        </w:rPr>
        <w:t>חיבו</w:t>
      </w:r>
      <w:r w:rsidR="005A3115">
        <w:rPr>
          <w:rFonts w:hint="cs"/>
          <w:rtl/>
        </w:rPr>
        <w:t>ר זה, שהינו מניפסט הקורא לעלייה לארץ לצורך החשת הגאולה, המתאר בין היתר פעולות חקלאיות ופעולות לבניין הארץ כפעילות דתית ועיקר בעבודת האל של התקופה, מייצג על פי באומגרטן את "ההרחבה המובהקת הגדולה ביותר" של תפיסת הקבלה כמשל של רמח"ל.</w:t>
      </w:r>
      <w:r w:rsidR="005A3115">
        <w:rPr>
          <w:rStyle w:val="FootnoteReference"/>
          <w:rtl/>
        </w:rPr>
        <w:footnoteReference w:id="120"/>
      </w:r>
      <w:r w:rsidR="005A3115">
        <w:rPr>
          <w:rStyle w:val="CommentReference"/>
          <w:rtl/>
        </w:rPr>
        <w:t xml:space="preserve"> </w:t>
      </w:r>
      <w:r w:rsidR="00597D6D">
        <w:rPr>
          <w:rStyle w:val="CommentReference"/>
          <w:rFonts w:hint="cs"/>
          <w:sz w:val="24"/>
          <w:szCs w:val="24"/>
          <w:rtl/>
        </w:rPr>
        <w:t>בעמדתו זו הרב הוטנר איננו מבטא רק עמדה פילולוגית</w:t>
      </w:r>
      <w:r w:rsidR="00597D6D">
        <w:rPr>
          <w:rFonts w:hint="cs"/>
          <w:rtl/>
        </w:rPr>
        <w:t xml:space="preserve">, אלא גם עמדה תיאולוגית, במסגרת השיח הפנימי של הקבלה הליטאית. </w:t>
      </w:r>
    </w:p>
    <w:p w14:paraId="46D5042A" w14:textId="77777777" w:rsidR="00695F5C" w:rsidRDefault="00D2282D" w:rsidP="00AE4E81">
      <w:pPr>
        <w:rPr>
          <w:rFonts w:hint="cs"/>
          <w:rtl/>
        </w:rPr>
      </w:pPr>
      <w:r>
        <w:rPr>
          <w:rFonts w:hint="cs"/>
          <w:rtl/>
        </w:rPr>
        <w:t>ההערה על הרב קלופט מובילה אותנו לעניין נוסף המעיד בעיני על הסתייגותו של הרב הוטנר משיטת ה</w:t>
      </w:r>
      <w:r w:rsidR="00881ED7">
        <w:rPr>
          <w:rFonts w:hint="cs"/>
          <w:rtl/>
        </w:rPr>
        <w:t>קבלה כ</w:t>
      </w:r>
      <w:r>
        <w:rPr>
          <w:rFonts w:hint="cs"/>
          <w:rtl/>
        </w:rPr>
        <w:t>משל של רמח"ל</w:t>
      </w:r>
      <w:r w:rsidR="00881ED7">
        <w:rPr>
          <w:rFonts w:hint="cs"/>
          <w:rtl/>
        </w:rPr>
        <w:t>, כפי שהבינה הוא</w:t>
      </w:r>
      <w:r>
        <w:rPr>
          <w:rFonts w:hint="cs"/>
          <w:rtl/>
        </w:rPr>
        <w:t xml:space="preserve">. </w:t>
      </w:r>
      <w:r w:rsidR="0075205D" w:rsidRPr="0075205D">
        <w:rPr>
          <w:rtl/>
        </w:rPr>
        <w:t xml:space="preserve">בסוף המבוא למהדורתו של ספר דעת תבונות, כתב הרב פרידלנדר כך: </w:t>
      </w:r>
      <w:r w:rsidR="0075205D">
        <w:rPr>
          <w:rFonts w:hint="cs"/>
          <w:rtl/>
        </w:rPr>
        <w:t>"</w:t>
      </w:r>
      <w:r w:rsidR="0075205D" w:rsidRPr="0075205D">
        <w:rPr>
          <w:rtl/>
        </w:rPr>
        <w:t>תודתי הרבה וברכתי נתונה להרה"ג [להרב הגאון] הרב יצחק הוטנר שליט"א, להרה"ג הרב יואל קלופט שליט"א, להרה"ג הרב שלמה וולבה שליט"א על ששמו עיניהם על ביאורי והעירו הערות מאירות ומועילות וחזקוני ואמצוני בעבודתי זאת</w:t>
      </w:r>
      <w:r w:rsidR="0075205D">
        <w:rPr>
          <w:rFonts w:hint="cs"/>
          <w:rtl/>
        </w:rPr>
        <w:t>."</w:t>
      </w:r>
      <w:r w:rsidR="0075205D">
        <w:rPr>
          <w:rStyle w:val="FootnoteReference"/>
          <w:rtl/>
        </w:rPr>
        <w:footnoteReference w:id="121"/>
      </w:r>
      <w:r w:rsidR="0075205D" w:rsidRPr="0075205D">
        <w:rPr>
          <w:rtl/>
        </w:rPr>
        <w:t xml:space="preserve"> המהדורה של פרידלנדר מעוטרת בארבע הסכמות, מאת הרב יעקב ישראל קנייבסקי, הרב אליעזר מנחם מן שך והרבנים וולבה וקלופט</w:t>
      </w:r>
      <w:r w:rsidR="0075205D">
        <w:rPr>
          <w:rFonts w:hint="cs"/>
          <w:rtl/>
        </w:rPr>
        <w:t xml:space="preserve"> – אלו ששמם מופיע לצד הרב הוטנר בתודות</w:t>
      </w:r>
      <w:r w:rsidR="0075205D" w:rsidRPr="0075205D">
        <w:rPr>
          <w:rtl/>
        </w:rPr>
        <w:t xml:space="preserve">. </w:t>
      </w:r>
      <w:r w:rsidR="0075205D">
        <w:rPr>
          <w:rFonts w:hint="cs"/>
          <w:rtl/>
        </w:rPr>
        <w:t xml:space="preserve">לצדם בולטת בהיעדרה הסכמה מאת הרב הוטנר. </w:t>
      </w:r>
      <w:r w:rsidR="0075205D" w:rsidRPr="0075205D">
        <w:rPr>
          <w:rtl/>
        </w:rPr>
        <w:t>ממשפחת הרב פרידלנדר נמסר לי שהרב הוטנר אמור היה לתת הסכמה גם כן, אך משום מה הדבר לא הסתייע, ייתכן שמפאת הסמיכות לתקופת מחלתה ופטירת</w:t>
      </w:r>
      <w:r w:rsidR="008B1516">
        <w:rPr>
          <w:rFonts w:hint="cs"/>
          <w:rtl/>
        </w:rPr>
        <w:t>ה</w:t>
      </w:r>
      <w:r w:rsidR="0075205D" w:rsidRPr="0075205D">
        <w:rPr>
          <w:rtl/>
        </w:rPr>
        <w:t xml:space="preserve"> של אשתו, הרבנית מאשה הוטנר.</w:t>
      </w:r>
      <w:r w:rsidR="0075205D">
        <w:rPr>
          <w:rFonts w:hint="cs"/>
          <w:rtl/>
        </w:rPr>
        <w:t xml:space="preserve"> </w:t>
      </w:r>
      <w:r w:rsidR="001D77AE">
        <w:rPr>
          <w:rFonts w:hint="cs"/>
          <w:rtl/>
        </w:rPr>
        <w:t xml:space="preserve">הרב קלופט כאמור, על פי עדותו של הרב וולבה, סבר שספר קול התור אותנטי. כך סבר גם הרב פרידלנדר. </w:t>
      </w:r>
      <w:r w:rsidR="001D77AE" w:rsidRPr="001D77AE">
        <w:rPr>
          <w:rtl/>
        </w:rPr>
        <w:t>מיזם ההדפסה הקודם בו היה מעורב הרב פרידלנדר, לפני שהחל בהדפסת כתבי רמח"ל, היה ההוצאה לאור של ספר קול התור.</w:t>
      </w:r>
      <w:r w:rsidR="001D77AE">
        <w:rPr>
          <w:rStyle w:val="FootnoteReference"/>
          <w:rtl/>
        </w:rPr>
        <w:footnoteReference w:id="122"/>
      </w:r>
      <w:r w:rsidR="001D77AE" w:rsidRPr="001D77AE">
        <w:rPr>
          <w:rtl/>
        </w:rPr>
        <w:t xml:space="preserve"> הרב פרידלנדר זיהה עצמו בב</w:t>
      </w:r>
      <w:r w:rsidR="00487166">
        <w:rPr>
          <w:rFonts w:hint="cs"/>
          <w:rtl/>
        </w:rPr>
        <w:t>י</w:t>
      </w:r>
      <w:r w:rsidR="001D77AE" w:rsidRPr="001D77AE">
        <w:rPr>
          <w:rtl/>
        </w:rPr>
        <w:t xml:space="preserve">רור עם חוג תלמידי הגר"א </w:t>
      </w:r>
      <w:r w:rsidR="00446D9B">
        <w:rPr>
          <w:rFonts w:hint="cs"/>
          <w:rtl/>
        </w:rPr>
        <w:t xml:space="preserve">אשר כנגדם התפלמס </w:t>
      </w:r>
      <w:r w:rsidR="00446D9B">
        <w:rPr>
          <w:rFonts w:hint="cs"/>
          <w:rtl/>
        </w:rPr>
        <w:lastRenderedPageBreak/>
        <w:t>הרב אלישיב.</w:t>
      </w:r>
      <w:r w:rsidR="001D77AE" w:rsidRPr="001D77AE">
        <w:rPr>
          <w:rtl/>
        </w:rPr>
        <w:t xml:space="preserve"> כך בהקדמה ל"ספר הכללים" של הרמח"ל הוא מציג את רבי מנחם מנדל משקלוב, רבי יצחק חבר ונפלי הרץ הלוי כממשיכי דרכו של הגר"א בקבלה</w:t>
      </w:r>
      <w:r w:rsidR="001D77AE">
        <w:rPr>
          <w:rFonts w:hint="cs"/>
          <w:rtl/>
        </w:rPr>
        <w:t>.</w:t>
      </w:r>
      <w:r w:rsidR="001D77AE">
        <w:rPr>
          <w:rStyle w:val="FootnoteReference"/>
          <w:rtl/>
        </w:rPr>
        <w:footnoteReference w:id="123"/>
      </w:r>
      <w:r w:rsidR="001D77AE" w:rsidRPr="001D77AE">
        <w:rPr>
          <w:rtl/>
        </w:rPr>
        <w:t xml:space="preserve"> </w:t>
      </w:r>
      <w:r w:rsidR="0075205D">
        <w:rPr>
          <w:rFonts w:hint="cs"/>
          <w:rtl/>
        </w:rPr>
        <w:t>לאור כל העיל, ייתכן וה</w:t>
      </w:r>
      <w:r w:rsidR="001D77AE">
        <w:rPr>
          <w:rFonts w:hint="cs"/>
          <w:rtl/>
        </w:rPr>
        <w:t>רב הוטנר</w:t>
      </w:r>
      <w:r w:rsidR="0075205D">
        <w:rPr>
          <w:rFonts w:hint="cs"/>
          <w:rtl/>
        </w:rPr>
        <w:t xml:space="preserve"> השתמט מ</w:t>
      </w:r>
      <w:r w:rsidR="001D77AE">
        <w:rPr>
          <w:rFonts w:hint="cs"/>
          <w:rtl/>
        </w:rPr>
        <w:t>מתן ההסכמה</w:t>
      </w:r>
      <w:r w:rsidR="0075205D">
        <w:rPr>
          <w:rFonts w:hint="cs"/>
          <w:rtl/>
        </w:rPr>
        <w:t xml:space="preserve"> בשל הסתייגותו מחוג פרשני רמח"ל</w:t>
      </w:r>
      <w:r w:rsidR="001D77AE">
        <w:rPr>
          <w:rFonts w:hint="cs"/>
          <w:rtl/>
        </w:rPr>
        <w:t xml:space="preserve"> הרדיקאליים. </w:t>
      </w:r>
      <w:r w:rsidR="00683ACF">
        <w:rPr>
          <w:rFonts w:hint="cs"/>
          <w:rtl/>
        </w:rPr>
        <w:t>אם נכונים דברים אלו אזי הרב הוטנר סבר, מצד אחד, כי הפירוש הרדיק</w:t>
      </w:r>
      <w:r w:rsidR="007B6C5F">
        <w:rPr>
          <w:rFonts w:hint="cs"/>
          <w:rtl/>
        </w:rPr>
        <w:t>א</w:t>
      </w:r>
      <w:r w:rsidR="00683ACF">
        <w:rPr>
          <w:rFonts w:hint="cs"/>
          <w:rtl/>
        </w:rPr>
        <w:t xml:space="preserve">לי של שיטת הקבלה כמשל בכתבי רמח"ל הוא הפירוש הנכון את רמח"ל; ושגישה זו חריפה מדי ויש להסתייג ממנה. </w:t>
      </w:r>
      <w:r w:rsidR="006B0E88">
        <w:rPr>
          <w:rFonts w:hint="cs"/>
          <w:rtl/>
        </w:rPr>
        <w:t>עדות שהתגלגלה אלי מאששת כיוון זה, מפי מקורב לרב הוטנר שהעיד שהלה אמר לו כי "</w:t>
      </w:r>
      <w:r w:rsidR="006B0E88" w:rsidRPr="001F1FB8">
        <w:rPr>
          <w:rtl/>
        </w:rPr>
        <w:t>רמח"ל איז נישט מיין חלק אין תורה וד"ל</w:t>
      </w:r>
      <w:r w:rsidR="006B0E88">
        <w:rPr>
          <w:rFonts w:hint="cs"/>
          <w:rtl/>
        </w:rPr>
        <w:t xml:space="preserve"> [רמח"ל אינו חלקי בתורה ודי לחכימא ברמיזא]</w:t>
      </w:r>
      <w:r w:rsidR="005C24F7">
        <w:rPr>
          <w:rFonts w:hint="cs"/>
          <w:rtl/>
        </w:rPr>
        <w:t>.</w:t>
      </w:r>
      <w:r w:rsidR="006B0E88">
        <w:rPr>
          <w:rFonts w:hint="cs"/>
          <w:rtl/>
        </w:rPr>
        <w:t>"</w:t>
      </w:r>
    </w:p>
    <w:p w14:paraId="750D9E90" w14:textId="77777777" w:rsidR="0023291B" w:rsidRDefault="00515437" w:rsidP="00597D6D">
      <w:pPr>
        <w:rPr>
          <w:rtl/>
        </w:rPr>
      </w:pPr>
      <w:r>
        <w:rPr>
          <w:rFonts w:hint="cs"/>
          <w:rtl/>
        </w:rPr>
        <w:t xml:space="preserve"> מצינו א</w:t>
      </w:r>
      <w:r w:rsidR="004914F0">
        <w:rPr>
          <w:rFonts w:hint="cs"/>
          <w:rtl/>
        </w:rPr>
        <w:t>פוא</w:t>
      </w:r>
      <w:r>
        <w:rPr>
          <w:rFonts w:hint="cs"/>
          <w:rtl/>
        </w:rPr>
        <w:t xml:space="preserve"> ש</w:t>
      </w:r>
      <w:r w:rsidR="004914F0">
        <w:rPr>
          <w:rFonts w:hint="cs"/>
          <w:rtl/>
        </w:rPr>
        <w:t>נ</w:t>
      </w:r>
      <w:r>
        <w:rPr>
          <w:rFonts w:hint="cs"/>
          <w:rtl/>
        </w:rPr>
        <w:t xml:space="preserve">י </w:t>
      </w:r>
      <w:r w:rsidR="003328BC">
        <w:rPr>
          <w:rFonts w:hint="cs"/>
          <w:rtl/>
        </w:rPr>
        <w:t>תהליכים</w:t>
      </w:r>
      <w:r w:rsidR="00A02366">
        <w:rPr>
          <w:rFonts w:hint="cs"/>
          <w:rtl/>
        </w:rPr>
        <w:t xml:space="preserve"> במקרים הנידונים</w:t>
      </w:r>
      <w:r>
        <w:rPr>
          <w:rFonts w:hint="cs"/>
          <w:rtl/>
        </w:rPr>
        <w:t xml:space="preserve"> </w:t>
      </w:r>
      <w:r w:rsidR="003328BC">
        <w:rPr>
          <w:rFonts w:hint="cs"/>
          <w:rtl/>
        </w:rPr>
        <w:t xml:space="preserve">הקשורים </w:t>
      </w:r>
      <w:r w:rsidR="0023291B">
        <w:rPr>
          <w:rFonts w:hint="cs"/>
          <w:rtl/>
        </w:rPr>
        <w:t>בשני מוטיבציות המובילות ל</w:t>
      </w:r>
      <w:r>
        <w:rPr>
          <w:rFonts w:hint="cs"/>
          <w:rtl/>
        </w:rPr>
        <w:t xml:space="preserve">כתיבה של תוכן קבלי בשפה לא קבלית: </w:t>
      </w:r>
      <w:r w:rsidR="0023291B">
        <w:rPr>
          <w:rFonts w:hint="cs"/>
          <w:rtl/>
        </w:rPr>
        <w:t>הראשון הוא</w:t>
      </w:r>
      <w:r w:rsidR="00344071">
        <w:rPr>
          <w:rFonts w:hint="cs"/>
          <w:rtl/>
        </w:rPr>
        <w:t xml:space="preserve"> </w:t>
      </w:r>
      <w:r w:rsidR="00E51515">
        <w:rPr>
          <w:rFonts w:hint="cs"/>
          <w:rtl/>
        </w:rPr>
        <w:t xml:space="preserve">רדוקציה ואדפטציה </w:t>
      </w:r>
      <w:r>
        <w:rPr>
          <w:rFonts w:hint="cs"/>
          <w:rtl/>
        </w:rPr>
        <w:t>תאולוגי</w:t>
      </w:r>
      <w:r w:rsidR="00E51515">
        <w:rPr>
          <w:rFonts w:hint="cs"/>
          <w:rtl/>
        </w:rPr>
        <w:t>ת</w:t>
      </w:r>
      <w:r>
        <w:rPr>
          <w:rFonts w:hint="cs"/>
          <w:rtl/>
        </w:rPr>
        <w:t xml:space="preserve"> של הקבלה</w:t>
      </w:r>
      <w:r w:rsidR="00344071">
        <w:rPr>
          <w:rFonts w:hint="cs"/>
          <w:rtl/>
        </w:rPr>
        <w:t>.</w:t>
      </w:r>
      <w:r>
        <w:rPr>
          <w:rFonts w:hint="cs"/>
          <w:rtl/>
        </w:rPr>
        <w:t xml:space="preserve"> </w:t>
      </w:r>
      <w:r w:rsidR="00344071">
        <w:rPr>
          <w:rFonts w:hint="cs"/>
          <w:rtl/>
        </w:rPr>
        <w:t xml:space="preserve">המונח </w:t>
      </w:r>
      <w:r w:rsidR="00597D6D">
        <w:rPr>
          <w:rFonts w:hint="cs"/>
          <w:rtl/>
        </w:rPr>
        <w:t>"</w:t>
      </w:r>
      <w:r w:rsidR="00344071">
        <w:rPr>
          <w:rFonts w:hint="cs"/>
          <w:rtl/>
        </w:rPr>
        <w:t>תאולוגיה</w:t>
      </w:r>
      <w:r w:rsidR="00597D6D">
        <w:rPr>
          <w:rFonts w:hint="cs"/>
          <w:rtl/>
        </w:rPr>
        <w:t>"</w:t>
      </w:r>
      <w:r w:rsidR="00344071">
        <w:rPr>
          <w:rFonts w:hint="cs"/>
          <w:rtl/>
        </w:rPr>
        <w:t xml:space="preserve"> עשוי להכיל משמעויות רחבות מאוד, על כן אבהיר למה כוונתי כאן. בהקשרה של הקבלה, אני מבקש להנגיד את המושג תאולוגיה לתאוסופיה. תאוסופיה היא חקירה הממוקדת באלהי, שעניינה הכרת</w:t>
      </w:r>
      <w:r w:rsidR="007044EA">
        <w:rPr>
          <w:rFonts w:hint="cs"/>
          <w:rtl/>
        </w:rPr>
        <w:t>ו</w:t>
      </w:r>
      <w:r w:rsidR="00344071">
        <w:rPr>
          <w:rFonts w:hint="cs"/>
          <w:rtl/>
        </w:rPr>
        <w:t xml:space="preserve"> לפרטי פרטיו והבנת המכניזם האלהי. אפשר והדבר מקביל לחקירה האונטולוגית במסגרת הפילוסופית. תאולוגיה, לעומת זאת, היא מערך אמונות ודעות שעניינה מתן פשר לקיום ולמעש האנושי. משהו הדומה לתפיסת עולם או לאידאולוגיה. </w:t>
      </w:r>
      <w:r w:rsidR="00E51515">
        <w:rPr>
          <w:rFonts w:hint="cs"/>
          <w:rtl/>
        </w:rPr>
        <w:t xml:space="preserve">באמרי רדוקציה ואדפטציה תאולוגית של הקבלה, </w:t>
      </w:r>
      <w:r w:rsidR="00344071">
        <w:rPr>
          <w:rFonts w:hint="cs"/>
          <w:rtl/>
        </w:rPr>
        <w:t xml:space="preserve">כוונתי </w:t>
      </w:r>
      <w:r w:rsidR="00E51515">
        <w:rPr>
          <w:rFonts w:hint="cs"/>
          <w:rtl/>
        </w:rPr>
        <w:t>לעשיית</w:t>
      </w:r>
      <w:r>
        <w:rPr>
          <w:rFonts w:hint="cs"/>
          <w:rtl/>
        </w:rPr>
        <w:t xml:space="preserve"> שימוש במסגרת הקבלית לפיתוח ועיגון של הגות דתית</w:t>
      </w:r>
      <w:r w:rsidR="00E51515">
        <w:rPr>
          <w:rFonts w:hint="cs"/>
          <w:rtl/>
        </w:rPr>
        <w:t>, תוך הפשטתה מהמטען התאוסופי והתאורגי שלה. זוהי המוטיבציה הראשונה שאני מזהה מאחורי כתיבת תוכן קבלי בשפה לא-קבלית.</w:t>
      </w:r>
      <w:r>
        <w:rPr>
          <w:rFonts w:hint="cs"/>
          <w:rtl/>
        </w:rPr>
        <w:t xml:space="preserve"> </w:t>
      </w:r>
      <w:r w:rsidR="0023291B">
        <w:rPr>
          <w:rFonts w:hint="cs"/>
          <w:rtl/>
        </w:rPr>
        <w:t>השני</w:t>
      </w:r>
      <w:r w:rsidR="00155FE9">
        <w:rPr>
          <w:rFonts w:hint="cs"/>
          <w:rtl/>
        </w:rPr>
        <w:t>ה</w:t>
      </w:r>
      <w:r w:rsidR="0023291B">
        <w:rPr>
          <w:rFonts w:hint="cs"/>
          <w:rtl/>
        </w:rPr>
        <w:t xml:space="preserve"> ה</w:t>
      </w:r>
      <w:r w:rsidR="00155FE9">
        <w:rPr>
          <w:rFonts w:hint="cs"/>
          <w:rtl/>
        </w:rPr>
        <w:t>י</w:t>
      </w:r>
      <w:r w:rsidR="0023291B">
        <w:rPr>
          <w:rFonts w:hint="cs"/>
          <w:rtl/>
        </w:rPr>
        <w:t xml:space="preserve">א פופולריזציה של </w:t>
      </w:r>
      <w:r>
        <w:rPr>
          <w:rFonts w:hint="cs"/>
          <w:rtl/>
        </w:rPr>
        <w:t>התוכן הנסתר, מתוך הנחה שהתוכן ה</w:t>
      </w:r>
      <w:r w:rsidR="00034E8B">
        <w:rPr>
          <w:rFonts w:hint="cs"/>
          <w:rtl/>
        </w:rPr>
        <w:t>מהותי הוא בר הנהרה וראוי למסירה, כדרך למימוש המוטיבציה המקורית</w:t>
      </w:r>
      <w:r w:rsidR="00A02366">
        <w:rPr>
          <w:rFonts w:hint="cs"/>
          <w:rtl/>
        </w:rPr>
        <w:t xml:space="preserve"> התאורגית</w:t>
      </w:r>
      <w:r w:rsidR="00034E8B">
        <w:rPr>
          <w:rFonts w:hint="cs"/>
          <w:rtl/>
        </w:rPr>
        <w:t>.</w:t>
      </w:r>
      <w:r w:rsidR="0023291B">
        <w:rPr>
          <w:rFonts w:hint="cs"/>
          <w:rtl/>
        </w:rPr>
        <w:t xml:space="preserve"> וולפסון כאמור זיהה מוטיבציה שלישית: </w:t>
      </w:r>
      <w:r w:rsidR="008B060E">
        <w:rPr>
          <w:rFonts w:hint="cs"/>
          <w:rtl/>
        </w:rPr>
        <w:t xml:space="preserve">ניסוח תוכן שאינו בר-הנהרה בלבוש נהיר המסתיר אותו, כדרך להצביע אל עבר מה שלא ניתן לנסחו אחרת. </w:t>
      </w:r>
      <w:r w:rsidR="0023291B">
        <w:rPr>
          <w:rFonts w:hint="cs"/>
          <w:rtl/>
        </w:rPr>
        <w:t xml:space="preserve"> </w:t>
      </w:r>
    </w:p>
    <w:p w14:paraId="2688FC51" w14:textId="77777777" w:rsidR="00D15CED" w:rsidRDefault="006B0EED" w:rsidP="00515437">
      <w:pPr>
        <w:rPr>
          <w:rtl/>
        </w:rPr>
      </w:pPr>
      <w:r>
        <w:rPr>
          <w:rFonts w:hint="cs"/>
          <w:rtl/>
        </w:rPr>
        <w:t xml:space="preserve">בעניין זה, כפי שבהגותו עצמה, </w:t>
      </w:r>
      <w:r w:rsidR="00A07650">
        <w:rPr>
          <w:rFonts w:hint="cs"/>
          <w:rtl/>
        </w:rPr>
        <w:t xml:space="preserve">המודל העיקר </w:t>
      </w:r>
      <w:r w:rsidR="00170B95">
        <w:rPr>
          <w:rFonts w:hint="cs"/>
          <w:rtl/>
        </w:rPr>
        <w:t>שע</w:t>
      </w:r>
      <w:r w:rsidR="00155FE9">
        <w:rPr>
          <w:rFonts w:hint="cs"/>
          <w:rtl/>
        </w:rPr>
        <w:t>מד ל</w:t>
      </w:r>
      <w:r w:rsidR="00170B95">
        <w:rPr>
          <w:rFonts w:hint="cs"/>
          <w:rtl/>
        </w:rPr>
        <w:t>נגד עיניו של</w:t>
      </w:r>
      <w:r w:rsidR="008B060E">
        <w:rPr>
          <w:rFonts w:hint="cs"/>
          <w:rtl/>
        </w:rPr>
        <w:t xml:space="preserve"> </w:t>
      </w:r>
      <w:r>
        <w:rPr>
          <w:rFonts w:hint="cs"/>
          <w:rtl/>
        </w:rPr>
        <w:t xml:space="preserve">הרב הוטנר </w:t>
      </w:r>
      <w:r w:rsidR="008B060E">
        <w:rPr>
          <w:rFonts w:hint="cs"/>
          <w:rtl/>
        </w:rPr>
        <w:t>הו</w:t>
      </w:r>
      <w:r w:rsidR="00A07650">
        <w:rPr>
          <w:rFonts w:hint="cs"/>
          <w:rtl/>
        </w:rPr>
        <w:t>א</w:t>
      </w:r>
      <w:r w:rsidR="008B060E">
        <w:rPr>
          <w:rFonts w:hint="cs"/>
          <w:rtl/>
        </w:rPr>
        <w:t xml:space="preserve"> מהר"ל</w:t>
      </w:r>
      <w:r>
        <w:rPr>
          <w:rFonts w:hint="cs"/>
          <w:rtl/>
        </w:rPr>
        <w:t xml:space="preserve">. אני סבור כי דבריו של יעקבסון על מהר"ל יפים גם לרב הוטנר, כלשונם. </w:t>
      </w:r>
      <w:r w:rsidR="00170B95">
        <w:rPr>
          <w:rFonts w:hint="cs"/>
          <w:rtl/>
        </w:rPr>
        <w:t>הוא</w:t>
      </w:r>
      <w:r>
        <w:rPr>
          <w:rFonts w:hint="cs"/>
          <w:rtl/>
        </w:rPr>
        <w:t xml:space="preserve"> רחש כבוד עמוק לקבלה ו</w:t>
      </w:r>
      <w:r w:rsidR="00E57683">
        <w:rPr>
          <w:rFonts w:hint="cs"/>
          <w:rtl/>
        </w:rPr>
        <w:t>בהתאם</w:t>
      </w:r>
      <w:r>
        <w:rPr>
          <w:rFonts w:hint="cs"/>
          <w:rtl/>
        </w:rPr>
        <w:t xml:space="preserve"> </w:t>
      </w:r>
      <w:r w:rsidR="00E57683">
        <w:rPr>
          <w:rFonts w:hint="cs"/>
          <w:rtl/>
        </w:rPr>
        <w:t>ל</w:t>
      </w:r>
      <w:r>
        <w:rPr>
          <w:rFonts w:hint="cs"/>
          <w:rtl/>
        </w:rPr>
        <w:t xml:space="preserve">אופיו לא יכל להרשות לעצמו שלא להתמחות בה. הוא </w:t>
      </w:r>
      <w:r w:rsidR="0061577E">
        <w:rPr>
          <w:rFonts w:hint="cs"/>
          <w:rtl/>
        </w:rPr>
        <w:t xml:space="preserve">אף </w:t>
      </w:r>
      <w:r>
        <w:rPr>
          <w:rFonts w:hint="cs"/>
          <w:rtl/>
        </w:rPr>
        <w:t>גילה בה מקור שופע למושגים ו</w:t>
      </w:r>
      <w:r w:rsidR="00170B95">
        <w:rPr>
          <w:rFonts w:hint="cs"/>
          <w:rtl/>
        </w:rPr>
        <w:t>ל</w:t>
      </w:r>
      <w:r>
        <w:rPr>
          <w:rFonts w:hint="cs"/>
          <w:rtl/>
        </w:rPr>
        <w:t xml:space="preserve">תבניות שניתן לעשות בהם שימוש בפיתוח התיאולוגיה שלו. אך הוא שמר על הפרדה </w:t>
      </w:r>
      <w:r w:rsidR="00EB7B8E">
        <w:rPr>
          <w:rFonts w:hint="cs"/>
          <w:rtl/>
        </w:rPr>
        <w:t xml:space="preserve">ומידור </w:t>
      </w:r>
      <w:r>
        <w:rPr>
          <w:rFonts w:hint="cs"/>
          <w:rtl/>
        </w:rPr>
        <w:t xml:space="preserve">בין השניים: הקבלה הינה ידע אזוטרי בעל משמעויות תאוסופיות ותאורגיות. התאולוגיה היא מערכת ידע </w:t>
      </w:r>
      <w:r w:rsidR="006D7A3A">
        <w:rPr>
          <w:rFonts w:hint="cs"/>
          <w:rtl/>
        </w:rPr>
        <w:t>אחר</w:t>
      </w:r>
      <w:r>
        <w:rPr>
          <w:rFonts w:hint="cs"/>
          <w:rtl/>
        </w:rPr>
        <w:t xml:space="preserve"> </w:t>
      </w:r>
      <w:r>
        <w:rPr>
          <w:rtl/>
        </w:rPr>
        <w:t>–</w:t>
      </w:r>
      <w:r>
        <w:rPr>
          <w:rFonts w:hint="cs"/>
          <w:rtl/>
        </w:rPr>
        <w:t xml:space="preserve"> א</w:t>
      </w:r>
      <w:r w:rsidR="006D7A3A">
        <w:rPr>
          <w:rFonts w:hint="cs"/>
          <w:rtl/>
        </w:rPr>
        <w:t>מנם</w:t>
      </w:r>
      <w:r>
        <w:rPr>
          <w:rFonts w:hint="cs"/>
          <w:rtl/>
        </w:rPr>
        <w:t xml:space="preserve">, </w:t>
      </w:r>
      <w:r w:rsidR="006E352D">
        <w:rPr>
          <w:rFonts w:hint="cs"/>
          <w:rtl/>
        </w:rPr>
        <w:t>כזו שאינה</w:t>
      </w:r>
      <w:r>
        <w:rPr>
          <w:rFonts w:hint="cs"/>
          <w:rtl/>
        </w:rPr>
        <w:t xml:space="preserve"> נטולת ממדים אזוטריים </w:t>
      </w:r>
      <w:r w:rsidR="006E352D">
        <w:rPr>
          <w:rFonts w:hint="cs"/>
          <w:rtl/>
        </w:rPr>
        <w:t>מ</w:t>
      </w:r>
      <w:r>
        <w:rPr>
          <w:rFonts w:hint="cs"/>
          <w:rtl/>
        </w:rPr>
        <w:t>של</w:t>
      </w:r>
      <w:r w:rsidR="00DB21AB">
        <w:rPr>
          <w:rFonts w:hint="cs"/>
          <w:rtl/>
        </w:rPr>
        <w:t xml:space="preserve"> עצמה</w:t>
      </w:r>
      <w:r>
        <w:rPr>
          <w:rFonts w:hint="cs"/>
          <w:rtl/>
        </w:rPr>
        <w:t xml:space="preserve"> </w:t>
      </w:r>
      <w:r>
        <w:rPr>
          <w:rtl/>
        </w:rPr>
        <w:t>–</w:t>
      </w:r>
      <w:r>
        <w:rPr>
          <w:rFonts w:hint="cs"/>
          <w:rtl/>
        </w:rPr>
        <w:t xml:space="preserve"> שמוקדיה אחרים: </w:t>
      </w:r>
      <w:r w:rsidR="00DB21AB">
        <w:rPr>
          <w:rFonts w:hint="cs"/>
          <w:rtl/>
        </w:rPr>
        <w:t xml:space="preserve">הבנת מציאתו של </w:t>
      </w:r>
      <w:r>
        <w:rPr>
          <w:rFonts w:hint="cs"/>
          <w:rtl/>
        </w:rPr>
        <w:t>האדם</w:t>
      </w:r>
      <w:r w:rsidR="00DB21AB">
        <w:rPr>
          <w:rFonts w:hint="cs"/>
          <w:rtl/>
        </w:rPr>
        <w:t xml:space="preserve"> והדרך להתנהל בתוכה</w:t>
      </w:r>
      <w:r>
        <w:rPr>
          <w:rFonts w:hint="cs"/>
          <w:rtl/>
        </w:rPr>
        <w:t>.</w:t>
      </w:r>
      <w:r w:rsidR="00EE5FAB">
        <w:rPr>
          <w:rFonts w:hint="cs"/>
          <w:rtl/>
        </w:rPr>
        <w:t xml:space="preserve"> בחייו הפרטיים היה הרב הוטנר מעורב מאוד בקבלה במובנה המסורתי. איני יודע אם עסק בפרקטיקות קבליות-תאורגיות בפועל, אך ודאי למד ולימד קבלה בצורתה ה</w:t>
      </w:r>
      <w:r w:rsidR="00DB21AB">
        <w:rPr>
          <w:rFonts w:hint="cs"/>
          <w:rtl/>
        </w:rPr>
        <w:t>טכנית-</w:t>
      </w:r>
      <w:r w:rsidR="00EE5FAB">
        <w:rPr>
          <w:rFonts w:hint="cs"/>
          <w:rtl/>
        </w:rPr>
        <w:t>מקצועית. אולם בהגותו הוא הרכיב את הקבלה שלמד באופן אחר</w:t>
      </w:r>
      <w:r w:rsidR="006D7A3A">
        <w:rPr>
          <w:rFonts w:hint="cs"/>
          <w:rtl/>
        </w:rPr>
        <w:t>:</w:t>
      </w:r>
      <w:r w:rsidR="00EE5FAB">
        <w:rPr>
          <w:rFonts w:hint="cs"/>
          <w:rtl/>
        </w:rPr>
        <w:t xml:space="preserve"> </w:t>
      </w:r>
      <w:r w:rsidR="00773CD1">
        <w:rPr>
          <w:rFonts w:hint="cs"/>
          <w:rtl/>
        </w:rPr>
        <w:t>תאולוגיזציה</w:t>
      </w:r>
      <w:r w:rsidR="00EE5FAB">
        <w:rPr>
          <w:rFonts w:hint="cs"/>
          <w:rtl/>
        </w:rPr>
        <w:t xml:space="preserve"> שלה</w:t>
      </w:r>
      <w:r w:rsidR="00DB21AB">
        <w:rPr>
          <w:rFonts w:hint="cs"/>
          <w:rtl/>
        </w:rPr>
        <w:t xml:space="preserve"> – </w:t>
      </w:r>
      <w:r w:rsidR="00EE5FAB">
        <w:rPr>
          <w:rFonts w:hint="cs"/>
          <w:rtl/>
        </w:rPr>
        <w:t>שימוש במושגיה ותבניותיה כמצע ועיגון להגות לא-קבלית.</w:t>
      </w:r>
      <w:r w:rsidR="00003908">
        <w:rPr>
          <w:rStyle w:val="CommentReference"/>
          <w:rtl/>
        </w:rPr>
        <w:t xml:space="preserve"> </w:t>
      </w:r>
    </w:p>
    <w:p w14:paraId="70446898" w14:textId="77777777" w:rsidR="00F30DC0" w:rsidRDefault="00F30DC0" w:rsidP="00515437">
      <w:pPr>
        <w:rPr>
          <w:rtl/>
        </w:rPr>
      </w:pPr>
      <w:r w:rsidRPr="00F30DC0">
        <w:rPr>
          <w:rtl/>
        </w:rPr>
        <w:t>בשולי הדברים האלו אבקש להביא שתי עדויות נוספות. ראשית, עדותו של הרב שלמה וולבה: "הקפידא של מו"ר הגר"י הוטנר נ"ע היתה על כתיבת מאמרים בעניני קבלה, ושגור בפיו 'דבש וחלב תחת לשונך'. ואכן, בכל ספרי פחד יצחק לא נמצא ציטטה מהזהר וס"ק, אף שרובם ככולם של המאמרים מיוסדים על הסד"צ [ספרא דצניעותא] ועוד, אולם לא שמעתי ממנו איזו התנגדות ללימוד כתבי אריז"ל עם חוג מסוים של ת"ח העוסקים בענינים אלה."</w:t>
      </w:r>
      <w:r>
        <w:rPr>
          <w:rFonts w:hint="cs"/>
          <w:rtl/>
        </w:rPr>
        <w:t xml:space="preserve"> </w:t>
      </w:r>
      <w:r w:rsidRPr="00FF6784">
        <w:rPr>
          <w:rFonts w:hint="cs"/>
          <w:rtl/>
        </w:rPr>
        <w:t xml:space="preserve">הרב וולבה נוטה </w:t>
      </w:r>
      <w:r>
        <w:rPr>
          <w:rFonts w:hint="cs"/>
          <w:rtl/>
        </w:rPr>
        <w:t xml:space="preserve">באופן כללי </w:t>
      </w:r>
      <w:r w:rsidRPr="00FF6784">
        <w:rPr>
          <w:rFonts w:hint="cs"/>
          <w:rtl/>
        </w:rPr>
        <w:t xml:space="preserve">להדגיש את מקומה של הקבלה בהגותו של הרב הוטנר, ואפשר </w:t>
      </w:r>
      <w:r w:rsidR="00F82DBE">
        <w:rPr>
          <w:rFonts w:hint="cs"/>
          <w:rtl/>
        </w:rPr>
        <w:t xml:space="preserve">אולי </w:t>
      </w:r>
      <w:r w:rsidRPr="00FF6784">
        <w:rPr>
          <w:rFonts w:hint="cs"/>
          <w:rtl/>
        </w:rPr>
        <w:t xml:space="preserve">לראות בעדותו תמיכה </w:t>
      </w:r>
      <w:r>
        <w:rPr>
          <w:rFonts w:hint="cs"/>
          <w:rtl/>
        </w:rPr>
        <w:t>ב</w:t>
      </w:r>
      <w:r w:rsidRPr="00FF6784">
        <w:rPr>
          <w:rFonts w:hint="cs"/>
          <w:rtl/>
        </w:rPr>
        <w:t>קריאה של וולפסון.</w:t>
      </w:r>
      <w:bookmarkStart w:id="63" w:name="_Ref57383500"/>
      <w:r w:rsidR="00003908">
        <w:rPr>
          <w:rStyle w:val="FootnoteReference"/>
          <w:rtl/>
        </w:rPr>
        <w:footnoteReference w:id="124"/>
      </w:r>
      <w:bookmarkEnd w:id="63"/>
    </w:p>
    <w:p w14:paraId="0B6D7FC4" w14:textId="77777777" w:rsidR="00F30DC0" w:rsidRDefault="006D5D2F" w:rsidP="006D5D2F">
      <w:pPr>
        <w:rPr>
          <w:rtl/>
        </w:rPr>
      </w:pPr>
      <w:r w:rsidRPr="00FF6784">
        <w:rPr>
          <w:rFonts w:hint="cs"/>
          <w:rtl/>
        </w:rPr>
        <w:t xml:space="preserve">לצד זאת ישנה עדות מפי </w:t>
      </w:r>
      <w:r w:rsidR="00487166">
        <w:rPr>
          <w:rFonts w:hint="cs"/>
          <w:rtl/>
        </w:rPr>
        <w:t xml:space="preserve">הרב </w:t>
      </w:r>
      <w:r w:rsidRPr="00FF6784">
        <w:rPr>
          <w:rtl/>
        </w:rPr>
        <w:t>ישראל אליהו וינטרוב</w:t>
      </w:r>
      <w:r w:rsidRPr="00FF6784">
        <w:rPr>
          <w:rFonts w:hint="cs"/>
          <w:rtl/>
        </w:rPr>
        <w:t>, מקובל בן המאה העשרים שהיה תלמידו של הרב הוטנר. הרב וינטרוב עסק רבות בפירוש קבלת הגר"א. כך נכתב משמו: "</w:t>
      </w:r>
      <w:r w:rsidRPr="00FF6784">
        <w:rPr>
          <w:rtl/>
        </w:rPr>
        <w:t xml:space="preserve">סיפר [הרב וינטרוב] שהיה כת"י מספר זכר אברהם על ספד"צ [ספרא דצניעותא], והגר"י הוטנר ז"ל השתוקק לראותו, וטרח בזה עד שהשיגו, והתפעל ממנו מאוד, ואמר הגרי"ה [הגאון רבי יצחק הוטנר] שלאחר ועידת באזל (התיסדות הציונים) א"א שיכתב כזה ספר, (דכשנתרבה כל כך הס"א אין יכולת להוריד דברי תורה כאלו לארץ), עד כאן המעשה. וכששאלוהו על הדברי תורה שלו אמר, אלי אין זה נוגע כי הספר הנ"ל </w:t>
      </w:r>
      <w:r w:rsidRPr="00FF6784">
        <w:rPr>
          <w:rtl/>
        </w:rPr>
        <w:lastRenderedPageBreak/>
        <w:t xml:space="preserve">נכתב על מנת להוציאו לציבור, אבל הד"ת שלי אינם ע"מ להוציא, לכן אין להחוץ </w:t>
      </w:r>
      <w:r w:rsidRPr="002A453F">
        <w:rPr>
          <w:rtl/>
        </w:rPr>
        <w:t>מגע איתם.</w:t>
      </w:r>
      <w:r w:rsidRPr="002A453F">
        <w:rPr>
          <w:rFonts w:hint="cs"/>
          <w:rtl/>
        </w:rPr>
        <w:t>"</w:t>
      </w:r>
      <w:r>
        <w:rPr>
          <w:rStyle w:val="FootnoteReference"/>
          <w:rtl/>
        </w:rPr>
        <w:footnoteReference w:id="125"/>
      </w:r>
      <w:r w:rsidRPr="006D5D2F">
        <w:rPr>
          <w:rtl/>
        </w:rPr>
        <w:t xml:space="preserve"> מכאן לטעמי יש סמך לכך שככל שהיו לרב הוטנר חידושים והגות בקבלה, לא היתה ל</w:t>
      </w:r>
      <w:r w:rsidR="00487166">
        <w:rPr>
          <w:rFonts w:hint="cs"/>
          <w:rtl/>
        </w:rPr>
        <w:t>ו</w:t>
      </w:r>
      <w:r w:rsidRPr="006D5D2F">
        <w:rPr>
          <w:rtl/>
        </w:rPr>
        <w:t xml:space="preserve"> שום כוונה להוציאם החוצה, בכתיבה אזוטרית או </w:t>
      </w:r>
      <w:r w:rsidR="00EB290E">
        <w:rPr>
          <w:rtl/>
        </w:rPr>
        <w:t>אקסו</w:t>
      </w:r>
      <w:r w:rsidRPr="006D5D2F">
        <w:rPr>
          <w:rtl/>
        </w:rPr>
        <w:t>טרית.</w:t>
      </w:r>
    </w:p>
    <w:p w14:paraId="02CB2F17" w14:textId="77777777" w:rsidR="009C69A6" w:rsidRDefault="00D15CED" w:rsidP="00633574">
      <w:pPr>
        <w:rPr>
          <w:rtl/>
        </w:rPr>
      </w:pPr>
      <w:r>
        <w:rPr>
          <w:rFonts w:hint="cs"/>
          <w:rtl/>
        </w:rPr>
        <w:t xml:space="preserve">כסמך מסוים לטענה זו, נשוב ונעיין בדברים שכתב הרב הוטנר על מסילת ישרים. </w:t>
      </w:r>
      <w:r w:rsidR="00C7688E">
        <w:rPr>
          <w:rFonts w:hint="cs"/>
          <w:rtl/>
        </w:rPr>
        <w:t>בתארו את פליאתו מכתיבתו של רמח"ל, הוא אינו מדבר על האופן בו הוא מצליח לבטא תוכן קבלי בניסוח לא קבלי</w:t>
      </w:r>
      <w:r w:rsidR="0082247C">
        <w:rPr>
          <w:rFonts w:hint="cs"/>
          <w:rtl/>
        </w:rPr>
        <w:t>,</w:t>
      </w:r>
      <w:r w:rsidR="00A7693F">
        <w:rPr>
          <w:rFonts w:hint="cs"/>
          <w:rtl/>
        </w:rPr>
        <w:t xml:space="preserve"> </w:t>
      </w:r>
      <w:r w:rsidR="00C7688E">
        <w:rPr>
          <w:rFonts w:hint="cs"/>
          <w:rtl/>
        </w:rPr>
        <w:t>אלא ממידת ה"הצנע לכת" של</w:t>
      </w:r>
      <w:r w:rsidR="006B0E88">
        <w:rPr>
          <w:rFonts w:hint="cs"/>
          <w:rtl/>
        </w:rPr>
        <w:t>ו,</w:t>
      </w:r>
      <w:r w:rsidR="00C7688E">
        <w:rPr>
          <w:rFonts w:hint="cs"/>
          <w:rtl/>
        </w:rPr>
        <w:t xml:space="preserve"> הנובעת מכך שהגם "</w:t>
      </w:r>
      <w:r w:rsidR="00C7688E" w:rsidRPr="00932EB3">
        <w:rPr>
          <w:rFonts w:hint="cs"/>
          <w:highlight w:val="yellow"/>
          <w:rtl/>
        </w:rPr>
        <w:t>שכל הויתו שקועה היתה בחכמת הנסתר, והקבלה והמיסתורין היו נשמת חייו ונשימת חייו</w:t>
      </w:r>
      <w:r w:rsidR="00C7688E">
        <w:rPr>
          <w:rFonts w:hint="cs"/>
          <w:rtl/>
        </w:rPr>
        <w:t>"</w:t>
      </w:r>
      <w:r w:rsidR="006B0E88">
        <w:rPr>
          <w:rFonts w:hint="cs"/>
          <w:rtl/>
        </w:rPr>
        <w:t>;</w:t>
      </w:r>
      <w:r w:rsidR="00C7688E">
        <w:rPr>
          <w:rFonts w:hint="cs"/>
          <w:rtl/>
        </w:rPr>
        <w:t xml:space="preserve"> והגם שהדברים בהם הוא עוסק בחיבור הם "</w:t>
      </w:r>
      <w:r w:rsidR="00C7688E" w:rsidRPr="00932EB3">
        <w:rPr>
          <w:rFonts w:hint="cs"/>
          <w:highlight w:val="yellow"/>
          <w:rtl/>
        </w:rPr>
        <w:t>נושאים כאלו [...] שהקבלה מהפכת ומהפכת בהם</w:t>
      </w:r>
      <w:r w:rsidR="006B0E88" w:rsidRPr="00932EB3">
        <w:rPr>
          <w:rFonts w:hint="cs"/>
          <w:highlight w:val="yellow"/>
          <w:rtl/>
        </w:rPr>
        <w:t xml:space="preserve"> [...] </w:t>
      </w:r>
      <w:r w:rsidR="00C7688E" w:rsidRPr="00932EB3">
        <w:rPr>
          <w:rFonts w:hint="cs"/>
          <w:highlight w:val="yellow"/>
          <w:rtl/>
        </w:rPr>
        <w:t>בשעת מעשה הוא סותם את כל מעינות-המסתורין המפכים בנפשו פנימה לבל יפרצו החוצה – והדבר עולה בידו</w:t>
      </w:r>
      <w:r w:rsidR="00C7688E">
        <w:rPr>
          <w:rFonts w:hint="cs"/>
          <w:rtl/>
        </w:rPr>
        <w:t>." גדולתו של רמח"ל אינה שהוא מצליח ל</w:t>
      </w:r>
      <w:r w:rsidR="0082247C">
        <w:rPr>
          <w:rFonts w:hint="cs"/>
          <w:rtl/>
        </w:rPr>
        <w:t>שלב</w:t>
      </w:r>
      <w:r w:rsidR="00C7688E">
        <w:rPr>
          <w:rFonts w:hint="cs"/>
          <w:rtl/>
        </w:rPr>
        <w:t xml:space="preserve"> את הנסתרות בתוך </w:t>
      </w:r>
      <w:r w:rsidR="0082247C">
        <w:rPr>
          <w:rFonts w:hint="cs"/>
          <w:rtl/>
        </w:rPr>
        <w:t>ספר</w:t>
      </w:r>
      <w:r w:rsidR="00C7688E">
        <w:rPr>
          <w:rFonts w:hint="cs"/>
          <w:rtl/>
        </w:rPr>
        <w:t>ו, אלא שהוא מצליח לנטרל את הדחף לעשות זאת. אמנם כן, שבח זה קורא הרב הוטנר על ספר מסילת ישרים, אשר בניגוד לחיבורים דעת תבונות ודרך ה' אינו בבירור חיבור על דרך הקבלה.</w:t>
      </w:r>
      <w:r w:rsidR="00C7688E">
        <w:rPr>
          <w:rStyle w:val="FootnoteReference"/>
          <w:rtl/>
        </w:rPr>
        <w:footnoteReference w:id="126"/>
      </w:r>
      <w:r w:rsidR="00C7688E">
        <w:rPr>
          <w:rFonts w:hint="cs"/>
          <w:rtl/>
        </w:rPr>
        <w:t xml:space="preserve"> </w:t>
      </w:r>
      <w:r w:rsidR="00EE5FAB">
        <w:rPr>
          <w:rFonts w:hint="cs"/>
          <w:rtl/>
        </w:rPr>
        <w:t>לא זו אף זו: אפשר לראות באופן בו הוא משתמש בהגותו של רמח"ל דוגמה לתופע</w:t>
      </w:r>
      <w:r w:rsidR="00633574">
        <w:rPr>
          <w:rFonts w:hint="cs"/>
          <w:rtl/>
        </w:rPr>
        <w:t>ת</w:t>
      </w:r>
      <w:r w:rsidR="00EE5FAB">
        <w:rPr>
          <w:rFonts w:hint="cs"/>
          <w:rtl/>
        </w:rPr>
        <w:t xml:space="preserve"> </w:t>
      </w:r>
      <w:r w:rsidR="00AC1323">
        <w:rPr>
          <w:rFonts w:hint="cs"/>
          <w:rtl/>
        </w:rPr>
        <w:t>ה</w:t>
      </w:r>
      <w:r w:rsidR="00633574">
        <w:rPr>
          <w:rFonts w:hint="cs"/>
          <w:rtl/>
        </w:rPr>
        <w:t>תאולוג</w:t>
      </w:r>
      <w:r w:rsidR="00AC1323">
        <w:rPr>
          <w:rFonts w:hint="cs"/>
          <w:rtl/>
        </w:rPr>
        <w:t xml:space="preserve">יזציה של הקבלה </w:t>
      </w:r>
      <w:r w:rsidR="00EE5FAB">
        <w:rPr>
          <w:rFonts w:hint="cs"/>
          <w:rtl/>
        </w:rPr>
        <w:t>עצמה. הוא לוקח את שיטתו הקבלית, המנוסחת אמנם בצורה לא-קבלית, ומרכיב על גביה את הגותו שלו תוך שהוא מנטרל את משמעויותיה הקבליות</w:t>
      </w:r>
      <w:r w:rsidR="0082247C">
        <w:rPr>
          <w:rFonts w:hint="cs"/>
          <w:rtl/>
        </w:rPr>
        <w:t>:</w:t>
      </w:r>
      <w:r w:rsidR="00AC1323">
        <w:rPr>
          <w:rFonts w:hint="cs"/>
          <w:rtl/>
        </w:rPr>
        <w:t xml:space="preserve"> </w:t>
      </w:r>
      <w:r w:rsidR="00EE5FAB">
        <w:rPr>
          <w:rFonts w:hint="cs"/>
          <w:rtl/>
        </w:rPr>
        <w:t>תכלית תאוצנטרית ללא ייחוד.</w:t>
      </w:r>
      <w:r w:rsidR="00773CD1">
        <w:rPr>
          <w:rFonts w:hint="cs"/>
          <w:rtl/>
        </w:rPr>
        <w:t xml:space="preserve"> </w:t>
      </w:r>
      <w:r w:rsidR="00633574">
        <w:rPr>
          <w:rFonts w:hint="cs"/>
          <w:rtl/>
        </w:rPr>
        <w:t xml:space="preserve">במילים אחרות, </w:t>
      </w:r>
      <w:r w:rsidR="00773CD1">
        <w:rPr>
          <w:rFonts w:hint="cs"/>
          <w:rtl/>
        </w:rPr>
        <w:t>הוא מבצע תאולוגיזציה של הנמשל.</w:t>
      </w:r>
    </w:p>
    <w:p w14:paraId="47DA3143" w14:textId="17D9F535" w:rsidR="003D222D" w:rsidRDefault="001324AA" w:rsidP="006C4DEB">
      <w:pPr>
        <w:rPr>
          <w:rtl/>
        </w:rPr>
      </w:pPr>
      <w:r>
        <w:rPr>
          <w:rFonts w:hint="cs"/>
          <w:rtl/>
        </w:rPr>
        <w:t xml:space="preserve">לסיכום שאלת נוכחותה של הקבלה בספרי פחד יצחק, יש לומר כי הקבלה היתה נוכחת מאוד בחייו של הרב הוטנר, אך לא </w:t>
      </w:r>
      <w:r w:rsidR="00AC1323">
        <w:rPr>
          <w:rFonts w:hint="cs"/>
          <w:rtl/>
        </w:rPr>
        <w:t xml:space="preserve">באופן משמעותי </w:t>
      </w:r>
      <w:r>
        <w:rPr>
          <w:rFonts w:hint="cs"/>
          <w:rtl/>
        </w:rPr>
        <w:t>בהגות שבחר לפרסם, מעבר לתאולוגיזציה שלה: אימוץ צורני של תבניות ומושגים קבליים לטובת עיסוק בנגלה. במובן מסוים, הרב הוטנר עושה את התהליך ההפוך מזה המתרחש ב</w:t>
      </w:r>
      <w:r w:rsidR="0082247C">
        <w:rPr>
          <w:rFonts w:hint="cs"/>
          <w:rtl/>
        </w:rPr>
        <w:t>קבלה</w:t>
      </w:r>
      <w:r>
        <w:rPr>
          <w:rFonts w:hint="cs"/>
          <w:rtl/>
        </w:rPr>
        <w:t>: בעוד האחרו</w:t>
      </w:r>
      <w:r w:rsidR="0082247C">
        <w:rPr>
          <w:rFonts w:hint="cs"/>
          <w:rtl/>
        </w:rPr>
        <w:t>נה</w:t>
      </w:r>
      <w:r>
        <w:rPr>
          <w:rFonts w:hint="cs"/>
          <w:rtl/>
        </w:rPr>
        <w:t xml:space="preserve"> נוטל</w:t>
      </w:r>
      <w:r w:rsidR="0082247C">
        <w:rPr>
          <w:rFonts w:hint="cs"/>
          <w:rtl/>
        </w:rPr>
        <w:t>ת</w:t>
      </w:r>
      <w:r>
        <w:rPr>
          <w:rFonts w:hint="cs"/>
          <w:rtl/>
        </w:rPr>
        <w:t xml:space="preserve"> מקורות </w:t>
      </w:r>
      <w:r w:rsidR="000867B1">
        <w:rPr>
          <w:rFonts w:hint="cs"/>
          <w:rtl/>
        </w:rPr>
        <w:t>תאולוגיים</w:t>
      </w:r>
      <w:r>
        <w:rPr>
          <w:rFonts w:hint="cs"/>
          <w:rtl/>
        </w:rPr>
        <w:t xml:space="preserve"> ו</w:t>
      </w:r>
      <w:r w:rsidR="000867B1">
        <w:rPr>
          <w:rFonts w:hint="cs"/>
          <w:rtl/>
        </w:rPr>
        <w:t>מחדש</w:t>
      </w:r>
      <w:r w:rsidR="0082247C">
        <w:rPr>
          <w:rFonts w:hint="cs"/>
          <w:rtl/>
        </w:rPr>
        <w:t>ת</w:t>
      </w:r>
      <w:r w:rsidR="000867B1">
        <w:rPr>
          <w:rFonts w:hint="cs"/>
          <w:rtl/>
        </w:rPr>
        <w:t xml:space="preserve"> אותם כתוכן תאוסופי ותאורגי, הרב הוטנר לוקח תוכן תאוסופי ותיאורגי ומחדש אותו כתאולוגיה – לא כמשל ונמשל, אלא</w:t>
      </w:r>
      <w:r w:rsidR="0082247C">
        <w:rPr>
          <w:rFonts w:hint="cs"/>
          <w:rtl/>
        </w:rPr>
        <w:t xml:space="preserve"> כ</w:t>
      </w:r>
      <w:r w:rsidR="000867B1">
        <w:rPr>
          <w:rFonts w:hint="cs"/>
          <w:rtl/>
        </w:rPr>
        <w:t>שתי השלכות והשתמעויות נפרדות של אותה מסגרת – "צורה של נסתר בלשון נגלה."</w:t>
      </w:r>
    </w:p>
    <w:p w14:paraId="18A0C21E" w14:textId="77777777" w:rsidR="00074625" w:rsidRDefault="000E6636" w:rsidP="00FC0CD8">
      <w:pPr>
        <w:pStyle w:val="Heading2"/>
        <w:keepNext/>
      </w:pPr>
      <w:bookmarkStart w:id="66" w:name="_Ref59634027"/>
      <w:bookmarkStart w:id="67" w:name="_Toc60311332"/>
      <w:r>
        <w:rPr>
          <w:rFonts w:hint="cs"/>
          <w:rtl/>
        </w:rPr>
        <w:t>ח</w:t>
      </w:r>
      <w:r w:rsidR="00D43DCD">
        <w:rPr>
          <w:rFonts w:hint="cs"/>
          <w:rtl/>
        </w:rPr>
        <w:t xml:space="preserve">.4. </w:t>
      </w:r>
      <w:r w:rsidR="00DF173A">
        <w:rPr>
          <w:rFonts w:hint="cs"/>
          <w:rtl/>
        </w:rPr>
        <w:t>מינימליז</w:t>
      </w:r>
      <w:r w:rsidR="00A23FDC">
        <w:rPr>
          <w:rFonts w:hint="cs"/>
          <w:rtl/>
        </w:rPr>
        <w:t>ציה של הא</w:t>
      </w:r>
      <w:r w:rsidR="009135AC">
        <w:rPr>
          <w:rFonts w:hint="cs"/>
          <w:rtl/>
        </w:rPr>
        <w:t>י</w:t>
      </w:r>
      <w:r w:rsidR="00A23FDC">
        <w:rPr>
          <w:rFonts w:hint="cs"/>
          <w:rtl/>
        </w:rPr>
        <w:t>-רציונאלי</w:t>
      </w:r>
      <w:r w:rsidR="00DF173A">
        <w:rPr>
          <w:rFonts w:hint="cs"/>
          <w:rtl/>
        </w:rPr>
        <w:t>:</w:t>
      </w:r>
      <w:r w:rsidR="000A11F1">
        <w:rPr>
          <w:rFonts w:hint="cs"/>
          <w:rtl/>
        </w:rPr>
        <w:t xml:space="preserve"> הנטורליזם הדתי של הרב הוטנר</w:t>
      </w:r>
      <w:bookmarkEnd w:id="66"/>
      <w:bookmarkEnd w:id="67"/>
    </w:p>
    <w:p w14:paraId="6A43BD28" w14:textId="77777777" w:rsidR="009135AC" w:rsidRDefault="00D05AAC" w:rsidP="00FC0CD8">
      <w:pPr>
        <w:keepNext/>
        <w:rPr>
          <w:rtl/>
        </w:rPr>
      </w:pPr>
      <w:r>
        <w:rPr>
          <w:rFonts w:hint="cs"/>
          <w:rtl/>
        </w:rPr>
        <w:t>כאשר דנתי בתפיסה האסכטולגית של הרב הוטנר, אפיינתי אותה כניסוח ריאליסטי ככל הניתן של התפיסה ה</w:t>
      </w:r>
      <w:r w:rsidR="009135AC">
        <w:rPr>
          <w:rFonts w:hint="cs"/>
          <w:rtl/>
        </w:rPr>
        <w:t xml:space="preserve">ריאליסטית פחות </w:t>
      </w:r>
      <w:r>
        <w:rPr>
          <w:rFonts w:hint="cs"/>
          <w:rtl/>
        </w:rPr>
        <w:t>במסגרת המסורת היהודית.</w:t>
      </w:r>
      <w:r w:rsidR="00F76150">
        <w:rPr>
          <w:rStyle w:val="FootnoteReference"/>
          <w:rtl/>
        </w:rPr>
        <w:footnoteReference w:id="127"/>
      </w:r>
      <w:r>
        <w:rPr>
          <w:rFonts w:hint="cs"/>
          <w:rtl/>
        </w:rPr>
        <w:t xml:space="preserve"> </w:t>
      </w:r>
      <w:r>
        <w:rPr>
          <w:rFonts w:hint="cs"/>
          <w:rtl/>
          <w:lang w:val="en-GB"/>
        </w:rPr>
        <w:t xml:space="preserve">נטיה זו להסברה רציונליסטית ככל הניתן </w:t>
      </w:r>
      <w:r w:rsidR="00EA1205">
        <w:rPr>
          <w:rFonts w:hint="cs"/>
          <w:rtl/>
          <w:lang w:val="en-GB"/>
        </w:rPr>
        <w:t xml:space="preserve">במסגרת </w:t>
      </w:r>
      <w:r w:rsidR="0077303E">
        <w:rPr>
          <w:rFonts w:hint="cs"/>
          <w:rtl/>
          <w:lang w:val="en-GB"/>
        </w:rPr>
        <w:t xml:space="preserve">מערכת </w:t>
      </w:r>
      <w:r w:rsidR="009135AC">
        <w:rPr>
          <w:rFonts w:hint="cs"/>
          <w:rtl/>
          <w:lang w:val="en-GB"/>
        </w:rPr>
        <w:t>אי-רציונאליסטית</w:t>
      </w:r>
      <w:r w:rsidR="0077303E">
        <w:rPr>
          <w:rFonts w:hint="cs"/>
          <w:rtl/>
          <w:lang w:val="en-GB"/>
        </w:rPr>
        <w:t xml:space="preserve"> היא מאפיין קבוע של הגותו. אם בתפיסה האסכטולוגית הדבר בא לידי ביטוי בנקיטת מינימליזם-אפוקליפטי, הרי שבאופן כללי הרב הוטנר בהגותו נוקט במינימליז</w:t>
      </w:r>
      <w:r w:rsidR="009135AC">
        <w:rPr>
          <w:rFonts w:hint="cs"/>
          <w:rtl/>
          <w:lang w:val="en-GB"/>
        </w:rPr>
        <w:t>ציה של האי-רציונאלי</w:t>
      </w:r>
      <w:r w:rsidR="0077303E">
        <w:rPr>
          <w:rFonts w:hint="cs"/>
          <w:rtl/>
          <w:lang w:val="en-GB"/>
        </w:rPr>
        <w:t xml:space="preserve">. נטיה זו </w:t>
      </w:r>
      <w:r w:rsidR="0079592B">
        <w:rPr>
          <w:rFonts w:hint="cs"/>
          <w:rtl/>
        </w:rPr>
        <w:t xml:space="preserve">באה לידי ביטוי </w:t>
      </w:r>
      <w:r w:rsidR="0077303E">
        <w:rPr>
          <w:rFonts w:hint="cs"/>
          <w:rtl/>
        </w:rPr>
        <w:t>באופן מסוים וב</w:t>
      </w:r>
      <w:r w:rsidR="0079592B">
        <w:rPr>
          <w:rFonts w:hint="cs"/>
          <w:rtl/>
        </w:rPr>
        <w:t>מובהק במהלך ההיות-לקראת-הנצח</w:t>
      </w:r>
      <w:r w:rsidR="0077303E">
        <w:rPr>
          <w:rFonts w:hint="cs"/>
          <w:rtl/>
        </w:rPr>
        <w:t>. כוונתי</w:t>
      </w:r>
      <w:r w:rsidR="0079592B">
        <w:rPr>
          <w:rFonts w:hint="cs"/>
          <w:rtl/>
        </w:rPr>
        <w:t xml:space="preserve"> </w:t>
      </w:r>
      <w:r w:rsidR="0077303E">
        <w:rPr>
          <w:rFonts w:hint="cs"/>
          <w:rtl/>
        </w:rPr>
        <w:t>ל</w:t>
      </w:r>
      <w:r w:rsidR="0079592B">
        <w:rPr>
          <w:rFonts w:hint="cs"/>
          <w:rtl/>
        </w:rPr>
        <w:t xml:space="preserve">תפיסה הנטורליסטית-דתית של הרב הוטנר, בהקשר שאלת מהות המעש הדתי. </w:t>
      </w:r>
    </w:p>
    <w:p w14:paraId="43BC9394" w14:textId="77777777" w:rsidR="0079592B" w:rsidRPr="0077303E" w:rsidRDefault="0079592B" w:rsidP="00FC0CD8">
      <w:pPr>
        <w:keepNext/>
        <w:rPr>
          <w:rtl/>
          <w:lang w:val="en-GB"/>
        </w:rPr>
      </w:pPr>
      <w:r w:rsidRPr="00371D4C">
        <w:rPr>
          <w:rtl/>
        </w:rPr>
        <w:t xml:space="preserve">במסגרת התיאולוגיה היהודית ניתן לאפיין שתי פרדיגמות בסיסיות בנוגע למעש הדתי: </w:t>
      </w:r>
      <w:r w:rsidR="000A11F1">
        <w:rPr>
          <w:rtl/>
        </w:rPr>
        <w:t>נ</w:t>
      </w:r>
      <w:r w:rsidR="006C0CA7">
        <w:rPr>
          <w:rFonts w:hint="cs"/>
          <w:rtl/>
        </w:rPr>
        <w:t>טורליז</w:t>
      </w:r>
      <w:r w:rsidRPr="00371D4C">
        <w:rPr>
          <w:rtl/>
        </w:rPr>
        <w:t>ם ונ</w:t>
      </w:r>
      <w:r w:rsidR="00D8476F">
        <w:rPr>
          <w:rFonts w:hint="cs"/>
          <w:rtl/>
        </w:rPr>
        <w:t>ומ</w:t>
      </w:r>
      <w:r w:rsidRPr="00371D4C">
        <w:rPr>
          <w:rtl/>
        </w:rPr>
        <w:t>יזם</w:t>
      </w:r>
      <w:r w:rsidR="000A11F1">
        <w:rPr>
          <w:rFonts w:hint="cs"/>
          <w:rtl/>
        </w:rPr>
        <w:t>,</w:t>
      </w:r>
      <w:r>
        <w:rPr>
          <w:rFonts w:hint="cs"/>
          <w:rtl/>
        </w:rPr>
        <w:t xml:space="preserve"> הנבדלות ביניהם באופן בו ה</w:t>
      </w:r>
      <w:r w:rsidR="00EA1205">
        <w:rPr>
          <w:rFonts w:hint="cs"/>
          <w:rtl/>
        </w:rPr>
        <w:t>ן</w:t>
      </w:r>
      <w:r>
        <w:rPr>
          <w:rFonts w:hint="cs"/>
          <w:rtl/>
        </w:rPr>
        <w:t xml:space="preserve"> </w:t>
      </w:r>
      <w:r w:rsidR="00EA1205">
        <w:rPr>
          <w:rFonts w:hint="cs"/>
          <w:rtl/>
        </w:rPr>
        <w:t>מגדירות</w:t>
      </w:r>
      <w:r>
        <w:rPr>
          <w:rFonts w:hint="cs"/>
          <w:rtl/>
        </w:rPr>
        <w:t xml:space="preserve"> את יחסי הגומלין בין המעש הדתי לבין המציאות</w:t>
      </w:r>
      <w:r w:rsidRPr="00371D4C">
        <w:rPr>
          <w:rtl/>
        </w:rPr>
        <w:t>.</w:t>
      </w:r>
      <w:r w:rsidR="0077303E">
        <w:rPr>
          <w:rStyle w:val="FootnoteReference"/>
          <w:rtl/>
        </w:rPr>
        <w:footnoteReference w:id="128"/>
      </w:r>
      <w:r>
        <w:rPr>
          <w:rFonts w:hint="cs"/>
          <w:rtl/>
        </w:rPr>
        <w:t xml:space="preserve"> הפרדיגמה ה</w:t>
      </w:r>
      <w:r w:rsidR="000A11F1">
        <w:rPr>
          <w:rFonts w:hint="cs"/>
          <w:rtl/>
        </w:rPr>
        <w:t>נו</w:t>
      </w:r>
      <w:r w:rsidR="00D8476F">
        <w:rPr>
          <w:rFonts w:hint="cs"/>
          <w:rtl/>
        </w:rPr>
        <w:t>מ</w:t>
      </w:r>
      <w:r w:rsidR="000A11F1">
        <w:rPr>
          <w:rFonts w:hint="cs"/>
          <w:rtl/>
        </w:rPr>
        <w:t>י</w:t>
      </w:r>
      <w:r>
        <w:rPr>
          <w:rFonts w:hint="cs"/>
          <w:rtl/>
        </w:rPr>
        <w:t>סטית מתייחסת אל המערכת הדתית כאל מערכת מלאכותית המבטאת את רצון האל, ו</w:t>
      </w:r>
      <w:r w:rsidR="00EA1205">
        <w:rPr>
          <w:rFonts w:hint="cs"/>
          <w:rtl/>
        </w:rPr>
        <w:t>כ</w:t>
      </w:r>
      <w:r>
        <w:rPr>
          <w:rFonts w:hint="cs"/>
          <w:rtl/>
        </w:rPr>
        <w:t>כל שלמעשה דתי נודעת השפעה או השלכה כלשהי על המציאות הרי שזו השלכה עקיפה</w:t>
      </w:r>
      <w:r w:rsidR="00EA1205">
        <w:rPr>
          <w:rFonts w:hint="cs"/>
          <w:rtl/>
        </w:rPr>
        <w:t>:</w:t>
      </w:r>
      <w:r>
        <w:rPr>
          <w:rFonts w:hint="cs"/>
          <w:rtl/>
        </w:rPr>
        <w:t xml:space="preserve"> האדם </w:t>
      </w:r>
      <w:r w:rsidR="00EA1205">
        <w:rPr>
          <w:rFonts w:hint="cs"/>
          <w:rtl/>
        </w:rPr>
        <w:t>פועל</w:t>
      </w:r>
      <w:r>
        <w:rPr>
          <w:rFonts w:hint="cs"/>
          <w:rtl/>
        </w:rPr>
        <w:t xml:space="preserve"> והאל מגיב. כך שלו יצויר שהאל היה בוחר שלא להגיב, המעשה לא היה משפיע על המציאות כלל. במסגרת זו החוקים הדתיים נתפסים על פי רוב כצווים (והאל ל</w:t>
      </w:r>
      <w:r w:rsidR="00EA1205">
        <w:rPr>
          <w:rFonts w:hint="cs"/>
          <w:rtl/>
        </w:rPr>
        <w:t>רוב</w:t>
      </w:r>
      <w:r>
        <w:rPr>
          <w:rFonts w:hint="cs"/>
          <w:rtl/>
        </w:rPr>
        <w:t xml:space="preserve"> מומשל למלך), ונלווית אליה תפיסה אקטיבית של ההשגחה האלהית. במסגרת הפרדיגמה הנטורליסטית לעומ</w:t>
      </w:r>
      <w:r w:rsidR="003D1D38">
        <w:rPr>
          <w:rFonts w:hint="cs"/>
          <w:rtl/>
        </w:rPr>
        <w:t>ת</w:t>
      </w:r>
      <w:r>
        <w:rPr>
          <w:rFonts w:hint="cs"/>
          <w:rtl/>
        </w:rPr>
        <w:t xml:space="preserve"> זאת המערכת הדתית נתפסת כמערכת </w:t>
      </w:r>
      <w:r>
        <w:rPr>
          <w:rFonts w:hint="cs"/>
          <w:rtl/>
        </w:rPr>
        <w:lastRenderedPageBreak/>
        <w:t>טבעית, המתכתבת עם המציאות ונובעת ממנה, ולביצוע או חוסר-ביצוע של מעשים ישנה השלכה ישירה ומיידית על המציאות הסובבת. במסגרת זו החוקים הדתיים נתפסים על פי רוב כהנחיות (והאל מומשל לרופא), ונלווית אליה תפיסה פסיבית אוטומטית של ההשגחה האלהית, המתבטאת בכך שהאל טבע את החוקיות לפיה מעשים משפיעים על המציאות.</w:t>
      </w:r>
    </w:p>
    <w:p w14:paraId="34766BC2" w14:textId="77777777" w:rsidR="0079592B" w:rsidRDefault="0079592B" w:rsidP="0079592B">
      <w:pPr>
        <w:rPr>
          <w:rtl/>
        </w:rPr>
      </w:pPr>
      <w:r>
        <w:rPr>
          <w:rFonts w:hint="cs"/>
          <w:rtl/>
        </w:rPr>
        <w:t>בימי הביניים ניתן היה למצוא גישות נטורליסטיות רציונליסטיות לחוק הדתי, אשר טענו כי החוק הדתי הולם את טובתו הפיזית, המוסרית, החברתית והפוליטית של האדם. הגישה האוטומטית-פאסיבית של ההשגחה הלמה אף היא את הגישות היהודיות הרציונאליסטיות יותר, שהזדהו עם גישות פילוסופיות בנות הזמן לגבי שלמות האל. התפיסה ה</w:t>
      </w:r>
      <w:r w:rsidR="000A11F1">
        <w:rPr>
          <w:rFonts w:hint="cs"/>
          <w:rtl/>
        </w:rPr>
        <w:t>נו</w:t>
      </w:r>
      <w:r w:rsidR="00D8476F">
        <w:rPr>
          <w:rFonts w:hint="cs"/>
          <w:rtl/>
        </w:rPr>
        <w:t>מי</w:t>
      </w:r>
      <w:r>
        <w:rPr>
          <w:rFonts w:hint="cs"/>
          <w:rtl/>
        </w:rPr>
        <w:t>סטית, לעומת זאת, אשר חייבה תפיסה פרסונאלית יותר של האל נחשבה רציונליסטית פחות במושגי בני הזמן. מייצג</w:t>
      </w:r>
      <w:r w:rsidR="009135AC">
        <w:rPr>
          <w:rFonts w:hint="cs"/>
          <w:rtl/>
        </w:rPr>
        <w:t>ו</w:t>
      </w:r>
      <w:r>
        <w:rPr>
          <w:rFonts w:hint="cs"/>
          <w:rtl/>
        </w:rPr>
        <w:t xml:space="preserve"> הבולט של הנטורליזם הדתי הרציונאליסטי הוא כמובן רמב"ם. גישתו זו באה לידי ביטוי בין השאר גם באופן בו הבין את הישארות הנפש ואת האופן בו האדם זוכה לחיי העולם הבא. בהשראת הפילוסופיה האריסטוטלית, תיאר </w:t>
      </w:r>
      <w:r w:rsidR="009135AC">
        <w:rPr>
          <w:rFonts w:hint="cs"/>
          <w:rtl/>
        </w:rPr>
        <w:t xml:space="preserve">רמב"ם </w:t>
      </w:r>
      <w:r>
        <w:rPr>
          <w:rFonts w:hint="cs"/>
          <w:rtl/>
        </w:rPr>
        <w:t xml:space="preserve">תהליך כמעט מכניסטי המסביר את הישארות הנפש: באמצעות השכלת האמיתות הנצחיות </w:t>
      </w:r>
      <w:r>
        <w:rPr>
          <w:rtl/>
        </w:rPr>
        <w:t>–</w:t>
      </w:r>
      <w:r>
        <w:rPr>
          <w:rFonts w:hint="cs"/>
          <w:rtl/>
        </w:rPr>
        <w:t xml:space="preserve"> אותן מזהה רמב"ם עם מה שחז"ל כינו "מעשה בראשית" ו"מעשה מרכבה" </w:t>
      </w:r>
      <w:r>
        <w:rPr>
          <w:rtl/>
        </w:rPr>
        <w:t>–</w:t>
      </w:r>
      <w:r>
        <w:rPr>
          <w:rFonts w:hint="cs"/>
          <w:rtl/>
        </w:rPr>
        <w:t xml:space="preserve"> נוצרת אחדות בין שכלו של האדם לבין השכל הפועל, משכנן הטרנסצנדנטי של האמיתות הנצחיות. ממילא, גם כאשר הגוף כלה, שכלו של האדם הדבק בשכל הפועל מתמיד לנצח. במובן זה את הביטוי "זוכה" לעולם הבא במסגרת הגותו של רמב"ם יש להבין באופן מטאפורי. אין כאן יחסי גומלין במסגרתן חיי העולם הבא מוענקים לאדם כפרס או כשכר על פעולות מצדו</w:t>
      </w:r>
      <w:r w:rsidR="009135AC">
        <w:rPr>
          <w:rFonts w:hint="cs"/>
          <w:rtl/>
        </w:rPr>
        <w:t>, כזה</w:t>
      </w:r>
      <w:r>
        <w:rPr>
          <w:rFonts w:hint="cs"/>
          <w:rtl/>
        </w:rPr>
        <w:t xml:space="preserve"> החיצוני לפעולות עצמן – כפי שמתפקדת המערכת הדתית במסגרת ה</w:t>
      </w:r>
      <w:r w:rsidR="000A11F1">
        <w:rPr>
          <w:rFonts w:hint="cs"/>
          <w:rtl/>
        </w:rPr>
        <w:t>נו</w:t>
      </w:r>
      <w:r w:rsidR="00D8476F">
        <w:rPr>
          <w:rFonts w:hint="cs"/>
          <w:rtl/>
        </w:rPr>
        <w:t>מי</w:t>
      </w:r>
      <w:r>
        <w:rPr>
          <w:rFonts w:hint="cs"/>
          <w:rtl/>
        </w:rPr>
        <w:t>סטית – אלא מדובר ביחסי סיבה ותוצאה הכרחיים.</w:t>
      </w:r>
    </w:p>
    <w:p w14:paraId="3E10C6E5" w14:textId="77777777" w:rsidR="0079592B" w:rsidRDefault="0079592B" w:rsidP="0079592B">
      <w:pPr>
        <w:rPr>
          <w:rtl/>
        </w:rPr>
      </w:pPr>
      <w:r>
        <w:rPr>
          <w:rFonts w:hint="cs"/>
          <w:rtl/>
        </w:rPr>
        <w:t xml:space="preserve">בעת המודרנית התפתח גוון </w:t>
      </w:r>
      <w:r w:rsidR="004651D7">
        <w:rPr>
          <w:rFonts w:hint="cs"/>
          <w:rtl/>
        </w:rPr>
        <w:t>נוסף</w:t>
      </w:r>
      <w:r>
        <w:rPr>
          <w:rFonts w:hint="cs"/>
          <w:rtl/>
        </w:rPr>
        <w:t xml:space="preserve"> של התפיסה הנטורליסטית-הדתית, נטולריזם</w:t>
      </w:r>
      <w:r w:rsidR="004260E5">
        <w:rPr>
          <w:rFonts w:hint="cs"/>
          <w:rtl/>
        </w:rPr>
        <w:t>-רוחני</w:t>
      </w:r>
      <w:r w:rsidR="006E5386">
        <w:rPr>
          <w:rFonts w:hint="cs"/>
          <w:rtl/>
        </w:rPr>
        <w:t xml:space="preserve"> ולא רציונאליסטי</w:t>
      </w:r>
      <w:r w:rsidR="004260E5">
        <w:rPr>
          <w:rFonts w:hint="cs"/>
          <w:rtl/>
        </w:rPr>
        <w:t xml:space="preserve"> </w:t>
      </w:r>
      <w:r>
        <w:rPr>
          <w:rFonts w:hint="cs"/>
          <w:rtl/>
        </w:rPr>
        <w:t xml:space="preserve">באופיו, בהשראת הקבלה, בעיקר בתיווכם של רמח"ל ור' חיים מוולוז'ין, שהיתה </w:t>
      </w:r>
      <w:r w:rsidR="004651D7">
        <w:rPr>
          <w:rFonts w:hint="cs"/>
          <w:rtl/>
        </w:rPr>
        <w:t>לרווחת</w:t>
      </w:r>
      <w:r>
        <w:rPr>
          <w:rFonts w:hint="cs"/>
          <w:rtl/>
        </w:rPr>
        <w:t xml:space="preserve"> במסגרת המחשבה האורתודכסית-הליטאית</w:t>
      </w:r>
      <w:r w:rsidR="004651D7">
        <w:rPr>
          <w:rFonts w:hint="cs"/>
          <w:rtl/>
        </w:rPr>
        <w:t xml:space="preserve"> ובסביבתו של הרב הוטנר</w:t>
      </w:r>
      <w:r>
        <w:rPr>
          <w:rFonts w:hint="cs"/>
          <w:rtl/>
        </w:rPr>
        <w:t xml:space="preserve">. לפי תפיסה זו המציאות מורכבת מרבדים שונים – עליונים ותחתונים, רוחניים וגשמיים, נסתרים ונגלים, נעלמים ומוחשים </w:t>
      </w:r>
      <w:r>
        <w:rPr>
          <w:rtl/>
        </w:rPr>
        <w:t>–</w:t>
      </w:r>
      <w:r>
        <w:rPr>
          <w:rFonts w:hint="cs"/>
          <w:rtl/>
        </w:rPr>
        <w:t xml:space="preserve"> אך המשותף לכולם הוא היותם "טבעיים", במובן זה שכולם נשלטים על ידי חוקים קבועים מראש ובלתי משתנים שכּוּננו בידי הבורא בבריאת העולם. כשם שהאל טבע בעולם הגשמי את החוקים הפיזיקליים, כך טבע חוקים מטא-פיזיקליים בעולמות המטא-פיזיים העליונים, אשר מכתיבים את התנהלותם ומכריחים תוצאות מסוימות כאשר פועלים במסגרתם.</w:t>
      </w:r>
      <w:r>
        <w:t xml:space="preserve"> </w:t>
      </w:r>
      <w:r>
        <w:rPr>
          <w:rFonts w:hint="cs"/>
          <w:rtl/>
        </w:rPr>
        <w:t xml:space="preserve">בהתאם לכך, כשם שלמאורע או למעשה כלשהו ידועות השלכות על המציאות המוחשת, כך יש לו השלכות מקבילות על המציאות הבלתי-מוחשת. </w:t>
      </w:r>
      <w:r w:rsidR="004260E5">
        <w:rPr>
          <w:rFonts w:hint="cs"/>
          <w:rtl/>
        </w:rPr>
        <w:t>אלא שבניגוד לחוקי המציאות הגשמית, חוקי המציאות העליונה אינם ניתנים לחשיפה ולגילוי על ידי האדם, ומשום כך האדם מצד עצמו נטול יכולת להתנהל בעולם באופן שייטיב עם העולם ועם עצמו. ציוויי האל ניתנו לאדם על מנת לחפות על לקונה זו</w:t>
      </w:r>
      <w:r w:rsidR="00A15B43">
        <w:rPr>
          <w:rFonts w:hint="cs"/>
          <w:rtl/>
        </w:rPr>
        <w:t>:</w:t>
      </w:r>
      <w:r w:rsidR="004260E5">
        <w:rPr>
          <w:rFonts w:hint="cs"/>
          <w:rtl/>
        </w:rPr>
        <w:t xml:space="preserve"> הם מנחים אותו כיצד להתנהל בעולם באופן שישפיע לטובה על המציאות ועל חייו שלו. במילים אחרות, הציוויים של האל הינם שיקוף של החוקים הטבעיים העליונים</w:t>
      </w:r>
      <w:r w:rsidR="00A15B43">
        <w:rPr>
          <w:rFonts w:hint="cs"/>
          <w:rtl/>
        </w:rPr>
        <w:t>-רוחניים</w:t>
      </w:r>
      <w:r w:rsidR="004260E5">
        <w:rPr>
          <w:rFonts w:hint="cs"/>
          <w:rtl/>
        </w:rPr>
        <w:t xml:space="preserve"> הטבועים במציאות, נובעים מהם ומתכתבים איתם.</w:t>
      </w:r>
    </w:p>
    <w:p w14:paraId="24AB1BBB" w14:textId="77777777" w:rsidR="0079592B" w:rsidRDefault="0079592B" w:rsidP="0079592B">
      <w:pPr>
        <w:rPr>
          <w:rtl/>
        </w:rPr>
      </w:pPr>
      <w:r>
        <w:rPr>
          <w:rFonts w:hint="cs"/>
          <w:rtl/>
        </w:rPr>
        <w:t xml:space="preserve">לתפיסה זו מיני השלכות תאולוגיות ואידאולוגיות. </w:t>
      </w:r>
      <w:r w:rsidR="004260E5">
        <w:rPr>
          <w:rFonts w:hint="cs"/>
          <w:rtl/>
        </w:rPr>
        <w:t>היא</w:t>
      </w:r>
      <w:r>
        <w:rPr>
          <w:rFonts w:hint="cs"/>
          <w:rtl/>
        </w:rPr>
        <w:t xml:space="preserve"> מאפשרת</w:t>
      </w:r>
      <w:r w:rsidR="004260E5">
        <w:rPr>
          <w:rFonts w:hint="cs"/>
          <w:rtl/>
        </w:rPr>
        <w:t>, למשל,</w:t>
      </w:r>
      <w:r>
        <w:rPr>
          <w:rFonts w:hint="cs"/>
          <w:rtl/>
        </w:rPr>
        <w:t xml:space="preserve"> לטעון שהמעש הדתי בעל חשיבות ומשקל הרבה מכפי המוחש, ובכך לספק מוטיבציה לקיומו ולבצר את הנאמנות למסגרת הדתית על פני המסגרת החילונית-המודרנית</w:t>
      </w:r>
      <w:r w:rsidR="004C4AC7">
        <w:rPr>
          <w:rFonts w:hint="cs"/>
          <w:rtl/>
        </w:rPr>
        <w:t>,</w:t>
      </w:r>
      <w:r>
        <w:rPr>
          <w:rFonts w:hint="cs"/>
          <w:rtl/>
        </w:rPr>
        <w:t xml:space="preserve"> המתגלה כאפקטיבית יותר בעולם המוחש. האופן בו מעשים משפיעים בעולמות העליונים, כך נטען, שונה מן האופן בו נדמה שהם משפיעים בעולמות התחתונים. כמו כן, ישנם משתנים המעצימים את ההשפעות של מעשה נתון בעולמות העליונים, שבמציאות המוחשת נדמים כבלתי רלוונטיים, בראש ובראשונה משתנים שבמחשבה: דעות ולימוד, וכן עניינים הנלווים לביצוע מעשים כגון "כוונה"</w:t>
      </w:r>
      <w:r w:rsidR="004C4AC7">
        <w:rPr>
          <w:rFonts w:hint="cs"/>
          <w:rtl/>
        </w:rPr>
        <w:t>,</w:t>
      </w:r>
      <w:r>
        <w:rPr>
          <w:rFonts w:hint="cs"/>
          <w:rtl/>
        </w:rPr>
        <w:t xml:space="preserve"> קרי טיב המוטיבציה, הכנות, הריכוז וכיוצא באלו שהיו כרוכים בביצוע</w:t>
      </w:r>
      <w:r w:rsidR="004C4AC7">
        <w:rPr>
          <w:rFonts w:hint="cs"/>
          <w:rtl/>
        </w:rPr>
        <w:t>; ו</w:t>
      </w:r>
      <w:r>
        <w:rPr>
          <w:rFonts w:hint="cs"/>
          <w:rtl/>
        </w:rPr>
        <w:t>דרגת ה"השתדלות"</w:t>
      </w:r>
      <w:r w:rsidR="004C4AC7">
        <w:rPr>
          <w:rFonts w:hint="cs"/>
          <w:rtl/>
        </w:rPr>
        <w:t>,</w:t>
      </w:r>
      <w:r>
        <w:rPr>
          <w:rFonts w:hint="cs"/>
          <w:rtl/>
        </w:rPr>
        <w:t xml:space="preserve"> קרי טיב המאמץ, ההשקעה, הקשיים וכיוצא באלו שהיו כרוכים בביצוע. בעולם הגשמי הללו מהווים משתנים נעדרי חשיבות בכל הנוגע להשפעה על המציאות (הגם שעשויה להיות נודעת להם משמעות מוסרית). כאשר אדם מפיל חפץ שביר על רצפה קשה, אין זה משנה מבחינת התוצאה הסופית מדוע עשה זאת או כמה מאמץ היה כרוך בהרמת הכוס מלכתחילה. אולם </w:t>
      </w:r>
      <w:r w:rsidR="004C4AC7">
        <w:rPr>
          <w:rFonts w:hint="cs"/>
          <w:rtl/>
        </w:rPr>
        <w:t xml:space="preserve">על פי תפיסה זו </w:t>
      </w:r>
      <w:r>
        <w:rPr>
          <w:rFonts w:hint="cs"/>
          <w:rtl/>
        </w:rPr>
        <w:t>מצד "האמת"</w:t>
      </w:r>
      <w:r w:rsidR="004C4AC7">
        <w:rPr>
          <w:rFonts w:hint="cs"/>
          <w:rtl/>
        </w:rPr>
        <w:t xml:space="preserve">, </w:t>
      </w:r>
      <w:r>
        <w:rPr>
          <w:rFonts w:hint="cs"/>
          <w:rtl/>
        </w:rPr>
        <w:t xml:space="preserve">ובניגוד למה שהאדם חווה, הכוונה וההשתדלות ממשיים לא פחות מגמישותו של החפץ ומצמיגותה של הרצפה, והם באים לידי ביטוי ברבדים העליונים של ההתרחשות. </w:t>
      </w:r>
      <w:r w:rsidR="004260E5">
        <w:rPr>
          <w:rFonts w:hint="cs"/>
          <w:rtl/>
        </w:rPr>
        <w:t>במסגרת כתיבתם של מקביליו של הרב הוטנר, החשיבה הנטורליסטית-</w:t>
      </w:r>
      <w:r w:rsidR="00DB2493">
        <w:rPr>
          <w:rFonts w:hint="cs"/>
          <w:rtl/>
        </w:rPr>
        <w:t>רוחנית</w:t>
      </w:r>
      <w:r w:rsidR="004260E5">
        <w:rPr>
          <w:rFonts w:hint="cs"/>
          <w:rtl/>
        </w:rPr>
        <w:t xml:space="preserve"> נוטה לקדם יתר מיסטיפיקציה, במובן של ערפול ועטיפה </w:t>
      </w:r>
      <w:r w:rsidR="004260E5">
        <w:rPr>
          <w:rFonts w:hint="cs"/>
          <w:rtl/>
        </w:rPr>
        <w:lastRenderedPageBreak/>
        <w:t>במעטה של סודיות ונשגביות, של המעשה הדתי. כך למשל, הם עשויים להדגיש שישנם עבירות שהשפעתם על המימדים המטא-פיזיים של המציאות כה רבה עד שעשייתם בשוגג עשויה להיות בעלת השלכות חמורות מעשיית עבירות אחרות במזיד; ולחילופין הם עשויים לדבר על כך שמעשים דומים</w:t>
      </w:r>
      <w:r w:rsidR="004C4AC7">
        <w:rPr>
          <w:rFonts w:hint="cs"/>
          <w:rtl/>
        </w:rPr>
        <w:t xml:space="preserve"> או זהים</w:t>
      </w:r>
      <w:r w:rsidR="004260E5">
        <w:rPr>
          <w:rFonts w:hint="cs"/>
          <w:rtl/>
        </w:rPr>
        <w:t xml:space="preserve"> בידי אנשים שונים משפיעים בצורה דיפרנציאלית בהתאם למעמדם הרוחני והקשרם של אותם אנשים; ובאופן כללי הם נוטים להרחיק את הקשר בין עשיית מעשה לבין התוצאה שלבסוף מתגלגלת ממנו.</w:t>
      </w:r>
    </w:p>
    <w:p w14:paraId="535394EC" w14:textId="77777777" w:rsidR="0079592B" w:rsidRDefault="0079592B" w:rsidP="0079592B">
      <w:pPr>
        <w:rPr>
          <w:rtl/>
        </w:rPr>
      </w:pPr>
      <w:r w:rsidRPr="00CA6014">
        <w:rPr>
          <w:rtl/>
        </w:rPr>
        <w:t>חשוב לציין שהתפיסה האורתודוכסית-ליטאית אינה גורסת שהמערכת הדתית נטורליסטית בלבד, אלא שנטורליזם ו</w:t>
      </w:r>
      <w:r w:rsidR="000A11F1">
        <w:rPr>
          <w:rtl/>
        </w:rPr>
        <w:t>נו</w:t>
      </w:r>
      <w:r w:rsidR="00D8476F">
        <w:rPr>
          <w:rFonts w:hint="cs"/>
          <w:rtl/>
        </w:rPr>
        <w:t>מ</w:t>
      </w:r>
      <w:r w:rsidR="000A11F1">
        <w:rPr>
          <w:rtl/>
        </w:rPr>
        <w:t>י</w:t>
      </w:r>
      <w:r w:rsidRPr="00CA6014">
        <w:rPr>
          <w:rtl/>
        </w:rPr>
        <w:t>זם משמשים בה ב</w:t>
      </w:r>
      <w:r w:rsidR="000A11F1">
        <w:rPr>
          <w:rFonts w:hint="cs"/>
          <w:rtl/>
        </w:rPr>
        <w:t>ערבוביא;</w:t>
      </w:r>
      <w:r w:rsidRPr="00CA6014">
        <w:rPr>
          <w:rtl/>
        </w:rPr>
        <w:t xml:space="preserve"> ובהתאם, האל מופיע לעתים כמי שמאפשר למציאות להתנהל מעצמה בצורה חוקית, ולעתים כמי שמנהל אותה בצורה פעילה בהתאם לרצונו. למעשה התפיסה האורתודוכסית-ליטאית נסובה על שני צירים המבטאים שני אופנים של התגלות הבורא בעולם: "חוק" ו"רצון א-לוקי". אולם, לא נודע לשניהם משקל שווה. המוקד העיקרי הוא ציר החוק, בעוד ציר הרצון משלים את התמונה שעולה ממנו לכדי מערכת מורכבת יותר. כך שההשגחה האלהית בעיקרה חוקית, אך ישנה היתכנות להשגחה רצונית במסגרתה האל מתערב במציאות. כמו כן ציווי האל נתפסים בראש ובראשונה כהנחיות, אף </w:t>
      </w:r>
      <w:r w:rsidR="000A11F1">
        <w:rPr>
          <w:rFonts w:hint="cs"/>
          <w:rtl/>
        </w:rPr>
        <w:t xml:space="preserve">אם </w:t>
      </w:r>
      <w:r w:rsidRPr="00CA6014">
        <w:rPr>
          <w:rtl/>
        </w:rPr>
        <w:t xml:space="preserve">יש בהם </w:t>
      </w:r>
      <w:r w:rsidR="000A11F1">
        <w:rPr>
          <w:rFonts w:hint="cs"/>
          <w:rtl/>
        </w:rPr>
        <w:t xml:space="preserve">גם </w:t>
      </w:r>
      <w:r w:rsidRPr="00CA6014">
        <w:rPr>
          <w:rtl/>
        </w:rPr>
        <w:t xml:space="preserve">צד </w:t>
      </w:r>
      <w:r w:rsidR="000A11F1">
        <w:rPr>
          <w:rFonts w:hint="cs"/>
          <w:rtl/>
        </w:rPr>
        <w:t>של</w:t>
      </w:r>
      <w:r w:rsidRPr="00CA6014">
        <w:rPr>
          <w:rtl/>
        </w:rPr>
        <w:t xml:space="preserve"> גזירות. </w:t>
      </w:r>
      <w:r>
        <w:rPr>
          <w:rFonts w:hint="cs"/>
          <w:rtl/>
        </w:rPr>
        <w:t>אותה שניות מ</w:t>
      </w:r>
      <w:r w:rsidR="000A11F1">
        <w:rPr>
          <w:rFonts w:hint="cs"/>
          <w:rtl/>
        </w:rPr>
        <w:t>ת</w:t>
      </w:r>
      <w:r>
        <w:rPr>
          <w:rFonts w:hint="cs"/>
          <w:rtl/>
        </w:rPr>
        <w:t>קיימת בנוגע לסוגיית השכר והעונש. במסגרת הגותם של מקביליו של הרב הוטנר ניתן לדבר אודות שתי מערכות מקבילות של שכר ועונש</w:t>
      </w:r>
      <w:r>
        <w:rPr>
          <w:rtl/>
        </w:rPr>
        <w:t>: שכר ועונש חוקי, השייך לעולם הזה, ושכר ועונש רצוני, ה</w:t>
      </w:r>
      <w:r w:rsidR="000A11F1">
        <w:rPr>
          <w:rFonts w:hint="cs"/>
          <w:rtl/>
        </w:rPr>
        <w:t xml:space="preserve">קשור בגמול </w:t>
      </w:r>
      <w:r w:rsidR="00611B0C">
        <w:rPr>
          <w:rFonts w:hint="cs"/>
          <w:rtl/>
        </w:rPr>
        <w:t>ו</w:t>
      </w:r>
      <w:r>
        <w:rPr>
          <w:rtl/>
        </w:rPr>
        <w:t xml:space="preserve">שייך </w:t>
      </w:r>
      <w:r w:rsidR="00611B0C">
        <w:rPr>
          <w:rFonts w:hint="cs"/>
          <w:rtl/>
        </w:rPr>
        <w:t xml:space="preserve">בעיקר </w:t>
      </w:r>
      <w:r>
        <w:rPr>
          <w:rtl/>
        </w:rPr>
        <w:t xml:space="preserve">לעולם הבא. </w:t>
      </w:r>
    </w:p>
    <w:p w14:paraId="48850038" w14:textId="77777777" w:rsidR="0079592B" w:rsidRDefault="0079592B" w:rsidP="0079592B">
      <w:pPr>
        <w:rPr>
          <w:rtl/>
        </w:rPr>
      </w:pPr>
      <w:r>
        <w:rPr>
          <w:rtl/>
        </w:rPr>
        <w:t xml:space="preserve">מערכת השכר והעונש של העולם הזה </w:t>
      </w:r>
      <w:r w:rsidR="002E1ACC">
        <w:rPr>
          <w:rFonts w:hint="cs"/>
          <w:rtl/>
        </w:rPr>
        <w:t xml:space="preserve">בתפיסה נטורליסטית-רוחנית </w:t>
      </w:r>
      <w:r>
        <w:rPr>
          <w:rtl/>
        </w:rPr>
        <w:t>מתאפיינת בסיבתיות ישירה</w:t>
      </w:r>
      <w:r w:rsidR="002E1ACC">
        <w:rPr>
          <w:rFonts w:hint="cs"/>
          <w:rtl/>
        </w:rPr>
        <w:t>:</w:t>
      </w:r>
      <w:r>
        <w:rPr>
          <w:rtl/>
        </w:rPr>
        <w:t xml:space="preserve"> הגמול אינו מוענק באופן מלאכותי, אלא מתרחש באופן טבעי כפועל יוצא של החוקים השולטים במציאות. השכר והעונש ה</w:t>
      </w:r>
      <w:r w:rsidR="002E1ACC">
        <w:rPr>
          <w:rFonts w:hint="cs"/>
          <w:rtl/>
        </w:rPr>
        <w:t>ם</w:t>
      </w:r>
      <w:r>
        <w:rPr>
          <w:rtl/>
        </w:rPr>
        <w:t xml:space="preserve"> פירות המעשים, ולא תמורה בעד ביצועם, והם ביטוי של צד התועלת</w:t>
      </w:r>
      <w:r w:rsidR="002E1ACC">
        <w:rPr>
          <w:rFonts w:hint="cs"/>
          <w:rtl/>
        </w:rPr>
        <w:t xml:space="preserve"> או ה</w:t>
      </w:r>
      <w:r>
        <w:rPr>
          <w:rtl/>
        </w:rPr>
        <w:t>נזק שבביצוע מצוות ועבירות. פירות אלו באים לידי ביטוי בעולם הזה עצמו. במקביל לשכר ועונש החוקי, ישנה מערכת מקבילה של שכר ועונש רצוני, המתאפיינת בסיבתיות עקיפה. בעקבות המעשים שבוצעו בעולם הזה מצטברת תמורה, חיובית או שלילית, המגיעה לאדם המבצע, והיא ביטוי של צד הציות</w:t>
      </w:r>
      <w:r w:rsidR="002E1ACC">
        <w:rPr>
          <w:rFonts w:hint="cs"/>
          <w:rtl/>
        </w:rPr>
        <w:t xml:space="preserve"> או ה</w:t>
      </w:r>
      <w:r>
        <w:rPr>
          <w:rtl/>
        </w:rPr>
        <w:t>מרי שבביצוע מצוות ועבירות. גמול זה ניתן ב</w:t>
      </w:r>
      <w:r w:rsidR="002E1ACC">
        <w:rPr>
          <w:rFonts w:hint="cs"/>
          <w:rtl/>
        </w:rPr>
        <w:t>עיקר ב</w:t>
      </w:r>
      <w:r>
        <w:rPr>
          <w:rtl/>
        </w:rPr>
        <w:t>עולם הבא</w:t>
      </w:r>
      <w:r>
        <w:rPr>
          <w:rFonts w:hint="cs"/>
          <w:rtl/>
        </w:rPr>
        <w:t>. אם כן, בנוגע ליחסי הגומלין בין המעש הדתי למציאות התפיסה האורתודוכסית-ליטאית מחזיקה בתפיסה נטורליסטית-</w:t>
      </w:r>
      <w:r w:rsidR="002E1ACC">
        <w:rPr>
          <w:rFonts w:hint="cs"/>
          <w:rtl/>
        </w:rPr>
        <w:t>רוחנ</w:t>
      </w:r>
      <w:r>
        <w:rPr>
          <w:rFonts w:hint="cs"/>
          <w:rtl/>
        </w:rPr>
        <w:t>ית,</w:t>
      </w:r>
      <w:r w:rsidR="000A11F1">
        <w:rPr>
          <w:rFonts w:hint="cs"/>
          <w:rtl/>
        </w:rPr>
        <w:t xml:space="preserve"> </w:t>
      </w:r>
      <w:r>
        <w:rPr>
          <w:rFonts w:hint="cs"/>
          <w:rtl/>
        </w:rPr>
        <w:t>הגורסת סיבתיות ישירה אך בלתי מוסברת בעליל בין המעשה לבין תוצאות</w:t>
      </w:r>
      <w:r w:rsidR="00671EAF">
        <w:rPr>
          <w:rFonts w:hint="cs"/>
          <w:rtl/>
        </w:rPr>
        <w:t>יו</w:t>
      </w:r>
      <w:r>
        <w:rPr>
          <w:rFonts w:hint="cs"/>
          <w:rtl/>
        </w:rPr>
        <w:t xml:space="preserve">, </w:t>
      </w:r>
      <w:r w:rsidR="00671EAF">
        <w:rPr>
          <w:rFonts w:hint="cs"/>
          <w:rtl/>
        </w:rPr>
        <w:t>שאינן</w:t>
      </w:r>
      <w:r>
        <w:rPr>
          <w:rFonts w:hint="cs"/>
          <w:rtl/>
        </w:rPr>
        <w:t xml:space="preserve"> בהכרח מוחשות, בעולם הזה; ובתפיסה </w:t>
      </w:r>
      <w:r w:rsidR="00D8476F">
        <w:rPr>
          <w:rFonts w:hint="cs"/>
          <w:rtl/>
        </w:rPr>
        <w:t>נומי</w:t>
      </w:r>
      <w:r>
        <w:rPr>
          <w:rFonts w:hint="cs"/>
          <w:rtl/>
        </w:rPr>
        <w:t xml:space="preserve">סטית הגורסת סיבתיות עקיפה בכל הנוגע לאופן בו בזכות מעשי האדם בעולם הזה מוענקים לו חיי העולם הבא. </w:t>
      </w:r>
    </w:p>
    <w:p w14:paraId="3166400F" w14:textId="77777777" w:rsidR="0079592B" w:rsidRDefault="0079592B" w:rsidP="0079592B">
      <w:pPr>
        <w:rPr>
          <w:rtl/>
        </w:rPr>
      </w:pPr>
      <w:r>
        <w:rPr>
          <w:rFonts w:hint="cs"/>
          <w:rtl/>
        </w:rPr>
        <w:t>על רקע זה ניתן לעמוד על הממד הנטורליסטי יוצא הדופן המשוקע במהלך ההיות-לקראת-הנצח של הרב הוטנר. הגותו של הרב הוטנר</w:t>
      </w:r>
      <w:r w:rsidR="0058603B">
        <w:rPr>
          <w:rFonts w:hint="cs"/>
          <w:rtl/>
        </w:rPr>
        <w:t xml:space="preserve"> </w:t>
      </w:r>
      <w:r>
        <w:rPr>
          <w:rFonts w:hint="cs"/>
          <w:rtl/>
        </w:rPr>
        <w:t>נבנית על גבי תפיסת המציאות המרובדת העומדת בבסיס הנטורליזם-ה</w:t>
      </w:r>
      <w:r w:rsidR="00671EAF">
        <w:rPr>
          <w:rFonts w:hint="cs"/>
          <w:rtl/>
        </w:rPr>
        <w:t>רוחנ</w:t>
      </w:r>
      <w:r>
        <w:rPr>
          <w:rFonts w:hint="cs"/>
          <w:rtl/>
        </w:rPr>
        <w:t>י המאפיין את מקביליו, והבאה לידי ביטוי גם בכתביו שלו. כך למשל כתב:</w:t>
      </w:r>
    </w:p>
    <w:p w14:paraId="3AB43F83" w14:textId="77777777" w:rsidR="0079592B" w:rsidRPr="00D10ADB" w:rsidRDefault="0079592B" w:rsidP="0079592B">
      <w:pPr>
        <w:pStyle w:val="Quote1"/>
        <w:rPr>
          <w:highlight w:val="yellow"/>
          <w:rtl/>
        </w:rPr>
      </w:pPr>
      <w:r w:rsidRPr="00D10ADB">
        <w:rPr>
          <w:rFonts w:hint="cs"/>
          <w:highlight w:val="yellow"/>
          <w:rtl/>
        </w:rPr>
        <w:t>אין החידוש של שינוי הטבע של הנס מתיחס רק אל אותו הגוש אשר בו אנו רואים את שינוי הטבע, אלא שהחידוש של שינוי חוק הטבע, יש לו חידושים מקבילים בכל התכונות הרוחניות, המשתייכות אל החוק הזה [...] לעולם אין לנו להגדיר את אותו הגוש החמרי שבו אנחנו רואים את שינוי הטבע בתור מקומו היחידי של הנס; במקום זה עלינו לומר כי הגוש החמרי הזה אשר בו אנו רואים את שינוי הטבע הוא התחנה האחרונה בכל מערכת השינויים שנפעלו על ידי הנס. כלומר הנס הגיע עד הגוש החמרי, אלא שבדרכו עבר דרך כמה וכמה חקים רוחניים המשתייכים לאותו חוק הטבע שבו אנו רואים את פעולתו של הנס (</w:t>
      </w:r>
      <w:proofErr w:type="spellStart"/>
      <w:r w:rsidR="00A44B7C">
        <w:rPr>
          <w:rFonts w:hint="cs"/>
          <w:highlight w:val="yellow"/>
        </w:rPr>
        <w:t>Pachad</w:t>
      </w:r>
      <w:proofErr w:type="spellEnd"/>
      <w:r w:rsidR="00A44B7C">
        <w:rPr>
          <w:rFonts w:hint="cs"/>
          <w:highlight w:val="yellow"/>
        </w:rPr>
        <w:t xml:space="preserve"> Yitzchak: Pesach</w:t>
      </w:r>
      <w:r w:rsidRPr="00D10ADB">
        <w:rPr>
          <w:rFonts w:hint="cs"/>
          <w:highlight w:val="yellow"/>
          <w:rtl/>
        </w:rPr>
        <w:t xml:space="preserve">, מ/ג). </w:t>
      </w:r>
    </w:p>
    <w:p w14:paraId="2FF56A0B" w14:textId="77777777" w:rsidR="0079592B" w:rsidRDefault="0058603B" w:rsidP="0079592B">
      <w:pPr>
        <w:rPr>
          <w:rtl/>
        </w:rPr>
      </w:pPr>
      <w:r>
        <w:rPr>
          <w:rFonts w:hint="cs"/>
          <w:rtl/>
        </w:rPr>
        <w:t>אולם,</w:t>
      </w:r>
      <w:r w:rsidR="0079592B">
        <w:rPr>
          <w:rFonts w:hint="cs"/>
          <w:rtl/>
        </w:rPr>
        <w:t xml:space="preserve"> בניגוד למקביליו, הרב הוטנר מחיל את החשיבה הנטורליסטית-</w:t>
      </w:r>
      <w:r w:rsidR="009135AC">
        <w:rPr>
          <w:rFonts w:hint="cs"/>
          <w:rtl/>
        </w:rPr>
        <w:t>רוחנ</w:t>
      </w:r>
      <w:r w:rsidR="0079592B">
        <w:rPr>
          <w:rFonts w:hint="cs"/>
          <w:rtl/>
        </w:rPr>
        <w:t xml:space="preserve">ית גם על סוגיית הישארות הנפש; ובמקום בו הם נוטים למיסטיפיקציה, הרב הוטנר מפתח מסגרת מסבירה ככל הניתן את האופן בו האדם זוכה לחיי העולם הבא. בדומה לרמב"ם, הרב הוטנר מתאר תהליך כמעט מכניסטי שתוצאתו זכיה בחיי נצח: האדם יוצר בעצמו </w:t>
      </w:r>
      <w:r w:rsidR="0079592B" w:rsidRPr="002C0EDC">
        <w:rPr>
          <w:rFonts w:hint="cs"/>
          <w:highlight w:val="cyan"/>
          <w:rtl/>
        </w:rPr>
        <w:t>תמידיות</w:t>
      </w:r>
      <w:r w:rsidR="0079592B">
        <w:rPr>
          <w:rFonts w:hint="cs"/>
          <w:rtl/>
        </w:rPr>
        <w:t xml:space="preserve"> הקשורה בתורה, אשר היא קשורה בנצח המוחלט, ובכך זוכה להיות נצחי </w:t>
      </w:r>
      <w:r w:rsidR="0079592B">
        <w:rPr>
          <w:rtl/>
        </w:rPr>
        <w:t>–</w:t>
      </w:r>
      <w:r w:rsidR="0079592B">
        <w:rPr>
          <w:rFonts w:hint="cs"/>
          <w:rtl/>
        </w:rPr>
        <w:t xml:space="preserve"> לא כמתנה המוענקת לו, אלא כפועל יוצא של </w:t>
      </w:r>
      <w:r w:rsidR="0079592B">
        <w:rPr>
          <w:rFonts w:hint="cs"/>
          <w:rtl/>
        </w:rPr>
        <w:lastRenderedPageBreak/>
        <w:t>התנהלותו.</w:t>
      </w:r>
      <w:r w:rsidR="00671EAF">
        <w:rPr>
          <w:rStyle w:val="FootnoteReference"/>
          <w:rtl/>
        </w:rPr>
        <w:footnoteReference w:id="129"/>
      </w:r>
      <w:r w:rsidR="0079592B">
        <w:rPr>
          <w:rFonts w:hint="cs"/>
          <w:rtl/>
        </w:rPr>
        <w:t xml:space="preserve"> אם כך יוצא כי הגם שהרב הוטנר באופן מפורש מבקר את תפיס</w:t>
      </w:r>
      <w:r w:rsidR="009135AC">
        <w:rPr>
          <w:rFonts w:hint="cs"/>
          <w:rtl/>
        </w:rPr>
        <w:t>ת הישארות הנפש</w:t>
      </w:r>
      <w:r w:rsidR="0079592B">
        <w:rPr>
          <w:rFonts w:hint="cs"/>
          <w:rtl/>
        </w:rPr>
        <w:t xml:space="preserve"> של רמב"</w:t>
      </w:r>
      <w:r w:rsidR="009135AC">
        <w:rPr>
          <w:rFonts w:hint="cs"/>
          <w:rtl/>
        </w:rPr>
        <w:t>ם</w:t>
      </w:r>
      <w:r w:rsidR="0079592B">
        <w:rPr>
          <w:rFonts w:hint="cs"/>
          <w:rtl/>
        </w:rPr>
        <w:t xml:space="preserve">, הוא משמר מאפיין מובהק </w:t>
      </w:r>
      <w:r w:rsidR="0079592B">
        <w:rPr>
          <w:rtl/>
        </w:rPr>
        <w:t>–</w:t>
      </w:r>
      <w:r w:rsidR="0079592B">
        <w:rPr>
          <w:rFonts w:hint="cs"/>
          <w:rtl/>
        </w:rPr>
        <w:t xml:space="preserve"> וחדשני ביותר </w:t>
      </w:r>
      <w:r w:rsidR="0079592B">
        <w:rPr>
          <w:rtl/>
        </w:rPr>
        <w:t>–</w:t>
      </w:r>
      <w:r w:rsidR="0079592B">
        <w:rPr>
          <w:rFonts w:hint="cs"/>
          <w:rtl/>
        </w:rPr>
        <w:t xml:space="preserve"> </w:t>
      </w:r>
      <w:r w:rsidR="009135AC">
        <w:rPr>
          <w:rFonts w:hint="cs"/>
          <w:rtl/>
        </w:rPr>
        <w:t>ש</w:t>
      </w:r>
      <w:r w:rsidR="00FC7B39">
        <w:rPr>
          <w:rFonts w:hint="cs"/>
          <w:rtl/>
        </w:rPr>
        <w:t>ל</w:t>
      </w:r>
      <w:r w:rsidR="009135AC">
        <w:rPr>
          <w:rFonts w:hint="cs"/>
          <w:rtl/>
        </w:rPr>
        <w:t xml:space="preserve"> תפיסה זו</w:t>
      </w:r>
      <w:r w:rsidR="0079592B">
        <w:rPr>
          <w:rFonts w:hint="cs"/>
          <w:rtl/>
        </w:rPr>
        <w:t>, כך שבהחלט יש לטעון שהוא הושפע גם מ</w:t>
      </w:r>
      <w:r w:rsidR="009135AC">
        <w:rPr>
          <w:rFonts w:hint="cs"/>
          <w:rtl/>
        </w:rPr>
        <w:t>מנ</w:t>
      </w:r>
      <w:r w:rsidR="0079592B">
        <w:rPr>
          <w:rFonts w:hint="cs"/>
          <w:rtl/>
        </w:rPr>
        <w:t xml:space="preserve">ה. ניתן למצוא דוגמה נוספת לנטורליזם זה גם מהכיוון ההפוך, בהקשר לאופן בו מסביר הרב הוטנר מדוע לכופרים אין חלק לעולם הבא, וכפי שנוהג הרב הוטנר לומר </w:t>
      </w:r>
      <w:r w:rsidR="0079592B">
        <w:rPr>
          <w:rtl/>
        </w:rPr>
        <w:t>–</w:t>
      </w:r>
      <w:r w:rsidR="0079592B">
        <w:rPr>
          <w:rFonts w:hint="cs"/>
          <w:rtl/>
        </w:rPr>
        <w:t xml:space="preserve"> "ידיעת ההפכים אחת הן". כך כתב באחת מרשימותיו:</w:t>
      </w:r>
    </w:p>
    <w:p w14:paraId="74F1FF96" w14:textId="77777777" w:rsidR="0079592B" w:rsidRPr="00D10ADB" w:rsidRDefault="0079592B" w:rsidP="0079592B">
      <w:pPr>
        <w:pStyle w:val="Quote1"/>
        <w:rPr>
          <w:highlight w:val="yellow"/>
          <w:rtl/>
        </w:rPr>
      </w:pPr>
      <w:r w:rsidRPr="00D10ADB">
        <w:rPr>
          <w:rFonts w:hint="cs"/>
          <w:highlight w:val="yellow"/>
          <w:rtl/>
        </w:rPr>
        <w:t>רצון החיים הוא כמו שמן לאור-החיים, ובלי השמן נכבה האור. וכמו כן כפירה בתחיית המתים, הרי הוא איבוד-רצון-חיי-הנצח. וחייו של אדם מישראל אינם אלא חיי נצח בגוף כאן בעולם התחתון, שאי אפשר לזה רק על ידי אורו של אליהו המבשר על תחיית המתים. וכשם שהחיים הזמניים אי אפשר להם מבלי רצון-החיים, כמו כן חיי נצח אי אפשר להם בלי רצון זה. ומפני כך הוא כפר בתחיית המתים, לפיכך אין לו חלק בתחיית המתים.</w:t>
      </w:r>
      <w:r w:rsidRPr="00D10ADB">
        <w:rPr>
          <w:rStyle w:val="FootnoteReference"/>
          <w:highlight w:val="yellow"/>
          <w:rtl/>
        </w:rPr>
        <w:footnoteReference w:id="130"/>
      </w:r>
    </w:p>
    <w:p w14:paraId="02E7044C" w14:textId="77777777" w:rsidR="0079592B" w:rsidRDefault="0079592B" w:rsidP="0079592B">
      <w:pPr>
        <w:rPr>
          <w:rtl/>
        </w:rPr>
      </w:pPr>
      <w:r>
        <w:rPr>
          <w:rFonts w:hint="cs"/>
          <w:rtl/>
        </w:rPr>
        <w:t xml:space="preserve">העובדה שכופר בתחיית המתים אינו זוכה לחיי </w:t>
      </w:r>
      <w:r w:rsidR="00FC7B39">
        <w:rPr>
          <w:rFonts w:hint="cs"/>
          <w:rtl/>
        </w:rPr>
        <w:t xml:space="preserve">עולם </w:t>
      </w:r>
      <w:r>
        <w:rPr>
          <w:rFonts w:hint="cs"/>
          <w:rtl/>
        </w:rPr>
        <w:t xml:space="preserve">הבא אינה עונש, כי אם תוצאה ישירה </w:t>
      </w:r>
      <w:r>
        <w:rPr>
          <w:rtl/>
        </w:rPr>
        <w:t>–</w:t>
      </w:r>
      <w:r>
        <w:rPr>
          <w:rFonts w:hint="cs"/>
          <w:rtl/>
        </w:rPr>
        <w:t xml:space="preserve"> אפילו טרגית </w:t>
      </w:r>
      <w:r>
        <w:rPr>
          <w:rtl/>
        </w:rPr>
        <w:t>–</w:t>
      </w:r>
      <w:r>
        <w:rPr>
          <w:rFonts w:hint="cs"/>
          <w:rtl/>
        </w:rPr>
        <w:t xml:space="preserve"> של הנסיבות. אי אפשר לחיות מבלי הרצון לחיות, ואי אפשר לחיות לנצח מבלי הרצון לחיי נצח, התלוי כמובן באמונה בחיי נצח. קטע זה מפגין בצורה מובהקת פן הראוי להדגשה בנטורליזם של הרב הוטנר: המשקל האונטי של הדעות. כפי שציינו, הנטורליזם-ה</w:t>
      </w:r>
      <w:r w:rsidR="00671EAF">
        <w:rPr>
          <w:rFonts w:hint="cs"/>
          <w:rtl/>
        </w:rPr>
        <w:t>רוחני</w:t>
      </w:r>
      <w:r>
        <w:rPr>
          <w:rFonts w:hint="cs"/>
          <w:rtl/>
        </w:rPr>
        <w:t xml:space="preserve"> מייחס משקל אונטי שבכוחו להשפיע על המציאות לעניינים בלתי מוחשים </w:t>
      </w:r>
      <w:r>
        <w:rPr>
          <w:rtl/>
        </w:rPr>
        <w:t>–</w:t>
      </w:r>
      <w:r>
        <w:rPr>
          <w:rFonts w:hint="cs"/>
          <w:rtl/>
        </w:rPr>
        <w:t xml:space="preserve"> דעות, כוונות וכיוצא באלו; אולם משקלם של אלו על פי רוב נלווה למעשה עצמו, אך </w:t>
      </w:r>
      <w:r w:rsidR="00FC7B39">
        <w:rPr>
          <w:rFonts w:hint="cs"/>
          <w:rtl/>
        </w:rPr>
        <w:t xml:space="preserve">אינם </w:t>
      </w:r>
      <w:r>
        <w:rPr>
          <w:rFonts w:hint="cs"/>
          <w:rtl/>
        </w:rPr>
        <w:t>מהווים את עיקר המשקל. עבור הרב הוטנר משקלן של הדעות הוא אקוטי, דבר ההולם את הקו הכללי עליו עמדנו מספר פעמים, העומד מאחורי עצם מפעלו ההגותי</w:t>
      </w:r>
      <w:r w:rsidR="00FC7B39">
        <w:rPr>
          <w:rFonts w:hint="cs"/>
          <w:rtl/>
        </w:rPr>
        <w:t>:</w:t>
      </w:r>
      <w:r>
        <w:rPr>
          <w:rFonts w:hint="cs"/>
          <w:rtl/>
        </w:rPr>
        <w:t xml:space="preserve"> קדימותן של הדעות וחובות הלבבות.</w:t>
      </w:r>
      <w:r w:rsidR="00671EAF">
        <w:rPr>
          <w:rStyle w:val="FootnoteReference"/>
          <w:rtl/>
        </w:rPr>
        <w:footnoteReference w:id="131"/>
      </w:r>
      <w:r>
        <w:rPr>
          <w:rFonts w:hint="cs"/>
          <w:rtl/>
        </w:rPr>
        <w:t xml:space="preserve"> </w:t>
      </w:r>
    </w:p>
    <w:p w14:paraId="739C932D" w14:textId="77777777" w:rsidR="0077303E" w:rsidRDefault="0079592B" w:rsidP="006C4DEB">
      <w:pPr>
        <w:rPr>
          <w:rtl/>
        </w:rPr>
      </w:pPr>
      <w:r>
        <w:rPr>
          <w:rFonts w:hint="cs"/>
          <w:rtl/>
        </w:rPr>
        <w:t xml:space="preserve">מבחינת מבנה הטיעון, אפוא, מדובר בחשיבה רציונלית במידת האפשר במסגרת פרדיגמה </w:t>
      </w:r>
      <w:r w:rsidR="002C0EDC">
        <w:rPr>
          <w:rFonts w:hint="cs"/>
          <w:rtl/>
        </w:rPr>
        <w:t>אי</w:t>
      </w:r>
      <w:r w:rsidR="009135AC">
        <w:rPr>
          <w:rFonts w:hint="cs"/>
          <w:rtl/>
        </w:rPr>
        <w:t>-רציונלית</w:t>
      </w:r>
      <w:r>
        <w:rPr>
          <w:rFonts w:hint="cs"/>
          <w:rtl/>
        </w:rPr>
        <w:t>. אותו הדבר ניתן לומר לגבי התורה בהגותו של הרב הוטנר. מרכזיות על גבול בלעדיות</w:t>
      </w:r>
      <w:r w:rsidR="0013045F">
        <w:rPr>
          <w:rFonts w:hint="cs"/>
          <w:rtl/>
        </w:rPr>
        <w:t xml:space="preserve"> של לימוד</w:t>
      </w:r>
      <w:r>
        <w:rPr>
          <w:rFonts w:hint="cs"/>
          <w:rtl/>
        </w:rPr>
        <w:t xml:space="preserve"> התורה היא מכנה משותף של החשיבה האורתודוכסית-ליטאית; אך אצל הרב הוטנר אנו מוצאים מסגרת המספקת הסבר רב ממדי ומפורט במידת האפשר, במושגים הנתפסים בשכל האנושי, לשאלה מדוע התורה כה מרכזית ומדוע הפונקציה שלה כה קרדינלית. שאיפה זו מגולמת בביטוי המופיע לעתים קרובות (בווריאציות שונות) בכתבי הרב הוטנר כאשר הוא ניגש לדון בסוגיות רבות משקל הנבנות על גבי </w:t>
      </w:r>
      <w:r w:rsidR="009135AC">
        <w:rPr>
          <w:rFonts w:hint="cs"/>
          <w:rtl/>
        </w:rPr>
        <w:t>יסודות שהם על פניו נשגבים מהבנה אנושית</w:t>
      </w:r>
      <w:r>
        <w:rPr>
          <w:rFonts w:hint="cs"/>
          <w:rtl/>
        </w:rPr>
        <w:t>: "</w:t>
      </w:r>
      <w:r w:rsidRPr="001B5628">
        <w:rPr>
          <w:rFonts w:hint="cs"/>
          <w:highlight w:val="yellow"/>
          <w:rtl/>
        </w:rPr>
        <w:t>בודאי שאין לנו עסק בנסתרות אבל הסברת הדברים כפי ערכנו היא כנ"ל</w:t>
      </w:r>
      <w:r w:rsidRPr="002C0EDC">
        <w:rPr>
          <w:rFonts w:hint="cs"/>
          <w:highlight w:val="yellow"/>
          <w:rtl/>
        </w:rPr>
        <w:t>" (למשל פחד יצחק, ראש השנה, ח/יא)</w:t>
      </w:r>
      <w:r>
        <w:rPr>
          <w:rFonts w:hint="cs"/>
          <w:rtl/>
        </w:rPr>
        <w:t xml:space="preserve">. נדמה אם כן שאפשר להצביע כאן על דפוס: בדומה למינימליזם-האפוקליפטי שעמדנו עליו בהקשר חיי </w:t>
      </w:r>
      <w:r w:rsidR="00390D4E">
        <w:rPr>
          <w:rFonts w:hint="cs"/>
          <w:rtl/>
        </w:rPr>
        <w:t>ה</w:t>
      </w:r>
      <w:r>
        <w:rPr>
          <w:rFonts w:hint="cs"/>
          <w:rtl/>
        </w:rPr>
        <w:t>עולם הבא, הגותו של הרב הוטנר מתאפיינת באופן כללי במינימליז</w:t>
      </w:r>
      <w:r w:rsidR="00207CB0">
        <w:rPr>
          <w:rFonts w:hint="cs"/>
          <w:rtl/>
        </w:rPr>
        <w:t>ציה של האי-רציונאלי</w:t>
      </w:r>
      <w:r>
        <w:rPr>
          <w:rFonts w:hint="cs"/>
          <w:rtl/>
        </w:rPr>
        <w:t xml:space="preserve"> (כך שהראשון הוא למעשה מופע של האחרון), או לחילופין במקסימליזם-רציונלי במסגרת </w:t>
      </w:r>
      <w:r w:rsidR="00207CB0">
        <w:rPr>
          <w:rFonts w:hint="cs"/>
          <w:rtl/>
        </w:rPr>
        <w:t>לא רציונאלית</w:t>
      </w:r>
      <w:r>
        <w:rPr>
          <w:rFonts w:hint="cs"/>
          <w:rtl/>
        </w:rPr>
        <w:t>.</w:t>
      </w:r>
    </w:p>
    <w:p w14:paraId="58C70EB3" w14:textId="77777777" w:rsidR="0077303E" w:rsidRDefault="0077303E" w:rsidP="0077303E">
      <w:pPr>
        <w:pStyle w:val="Heading2"/>
        <w:rPr>
          <w:rtl/>
        </w:rPr>
      </w:pPr>
      <w:bookmarkStart w:id="69" w:name="_Toc60311333"/>
      <w:r>
        <w:rPr>
          <w:rFonts w:hint="cs"/>
          <w:rtl/>
        </w:rPr>
        <w:t>ח.5.</w:t>
      </w:r>
      <w:r w:rsidR="00C806C5">
        <w:rPr>
          <w:rFonts w:hint="cs"/>
          <w:rtl/>
        </w:rPr>
        <w:t xml:space="preserve"> </w:t>
      </w:r>
      <w:r w:rsidR="009352FD">
        <w:rPr>
          <w:rFonts w:hint="cs"/>
          <w:rtl/>
        </w:rPr>
        <w:t xml:space="preserve">סיכום: </w:t>
      </w:r>
      <w:r w:rsidR="00813408">
        <w:rPr>
          <w:rFonts w:hint="cs"/>
          <w:rtl/>
        </w:rPr>
        <w:t>הרב הוטנר ומקורותיו</w:t>
      </w:r>
      <w:bookmarkEnd w:id="69"/>
    </w:p>
    <w:p w14:paraId="678BC26A" w14:textId="77777777" w:rsidR="005F35D4" w:rsidRDefault="00EB2221" w:rsidP="00EB2221">
      <w:pPr>
        <w:rPr>
          <w:rtl/>
        </w:rPr>
      </w:pPr>
      <w:r>
        <w:rPr>
          <w:rFonts w:hint="cs"/>
          <w:rtl/>
        </w:rPr>
        <w:t>בספרי פחד יצחק משוקעים עקרונות, רעיונות ומושגים ממקורות מגוונים, אשר המשותף ל</w:t>
      </w:r>
      <w:r w:rsidR="00672F0B">
        <w:rPr>
          <w:rFonts w:hint="cs"/>
          <w:rtl/>
        </w:rPr>
        <w:t>כול</w:t>
      </w:r>
      <w:r>
        <w:rPr>
          <w:rFonts w:hint="cs"/>
          <w:rtl/>
        </w:rPr>
        <w:t xml:space="preserve">ם </w:t>
      </w:r>
      <w:r w:rsidR="00672F0B">
        <w:rPr>
          <w:rFonts w:hint="cs"/>
          <w:rtl/>
        </w:rPr>
        <w:t xml:space="preserve">הוא </w:t>
      </w:r>
      <w:r>
        <w:rPr>
          <w:rFonts w:hint="cs"/>
          <w:rtl/>
        </w:rPr>
        <w:t>שתכניהם עוברים תמורות חשובות</w:t>
      </w:r>
      <w:r w:rsidR="00672F0B">
        <w:rPr>
          <w:rFonts w:hint="cs"/>
          <w:rtl/>
        </w:rPr>
        <w:t xml:space="preserve"> במסגרת הגותו של הרב הוטנר</w:t>
      </w:r>
      <w:r>
        <w:rPr>
          <w:rFonts w:hint="cs"/>
          <w:rtl/>
        </w:rPr>
        <w:t>, לעתים משמעותיות מאוד עד כדי היפוך כוונתם המקורית. לרב הוטנר פנים מגוונות כפרשן של מקורותיו היהודיים: עתים הוא מאמץ תבניות תוך שהוא מפתח אות</w:t>
      </w:r>
      <w:r w:rsidR="00937233">
        <w:rPr>
          <w:rFonts w:hint="cs"/>
          <w:rtl/>
        </w:rPr>
        <w:t>ן</w:t>
      </w:r>
      <w:r>
        <w:rPr>
          <w:rFonts w:hint="cs"/>
          <w:rtl/>
        </w:rPr>
        <w:t xml:space="preserve"> הלאה, ועתים הוא טוען אות</w:t>
      </w:r>
      <w:r w:rsidR="00937233">
        <w:rPr>
          <w:rFonts w:hint="cs"/>
          <w:rtl/>
        </w:rPr>
        <w:t>ן</w:t>
      </w:r>
      <w:r>
        <w:rPr>
          <w:rFonts w:hint="cs"/>
          <w:rtl/>
        </w:rPr>
        <w:t xml:space="preserve"> מחדש (כביחס לתכלית האנתרופוצנטרית של רמח"ל והתכלית התאוצנטרית שלו, בהתאמה); עתים הוא מאמץ הגות באופן סלקטיבי (כביחס לפרדיגמת הנבדל של מהר"ל</w:t>
      </w:r>
      <w:r w:rsidR="005F35D4">
        <w:rPr>
          <w:rFonts w:hint="cs"/>
          <w:rtl/>
        </w:rPr>
        <w:t xml:space="preserve">, וביחס </w:t>
      </w:r>
      <w:r w:rsidR="00C806C5">
        <w:rPr>
          <w:rFonts w:hint="cs"/>
          <w:rtl/>
        </w:rPr>
        <w:t>לאסכטולוגיה</w:t>
      </w:r>
      <w:r w:rsidR="005F35D4">
        <w:rPr>
          <w:rFonts w:hint="cs"/>
          <w:rtl/>
        </w:rPr>
        <w:t xml:space="preserve"> של רמב"ן ונטרול מרבית הממד האפוקליפטי שלה</w:t>
      </w:r>
      <w:r>
        <w:rPr>
          <w:rFonts w:hint="cs"/>
          <w:rtl/>
        </w:rPr>
        <w:t xml:space="preserve">); עתים הוא מאמץ מושגים ורעיונות אך מחולל בהם </w:t>
      </w:r>
      <w:r w:rsidR="005F35D4">
        <w:rPr>
          <w:rFonts w:hint="cs"/>
          <w:rtl/>
        </w:rPr>
        <w:t xml:space="preserve">אדפטציה חריפה (כביחס להגות חב"ד וההגות החסידית); עתים מבצע </w:t>
      </w:r>
      <w:r w:rsidR="009352FD">
        <w:rPr>
          <w:rFonts w:hint="cs"/>
          <w:rtl/>
        </w:rPr>
        <w:t>מיקוד</w:t>
      </w:r>
      <w:r w:rsidR="005F35D4">
        <w:rPr>
          <w:rFonts w:hint="cs"/>
          <w:rtl/>
        </w:rPr>
        <w:t xml:space="preserve"> של מושגים עמומים לצורך פיתוח רעיונותיו (כביחס להגות סלובודקה, ועוד); ובכל הוא מחולל תמורה כאשר הוא יוצק אותם לתרכובת המקורית שלו בה כולם מושפעים זה מזה.</w:t>
      </w:r>
    </w:p>
    <w:p w14:paraId="77AE5118" w14:textId="77777777" w:rsidR="00FB6044" w:rsidRDefault="005F35D4" w:rsidP="00EB2221">
      <w:pPr>
        <w:rPr>
          <w:rtl/>
        </w:rPr>
      </w:pPr>
      <w:r>
        <w:rPr>
          <w:rFonts w:hint="cs"/>
          <w:rtl/>
        </w:rPr>
        <w:lastRenderedPageBreak/>
        <w:t>בש</w:t>
      </w:r>
      <w:r w:rsidR="00126A52">
        <w:rPr>
          <w:rFonts w:hint="cs"/>
          <w:rtl/>
        </w:rPr>
        <w:t>לשה</w:t>
      </w:r>
      <w:r>
        <w:rPr>
          <w:rFonts w:hint="cs"/>
          <w:rtl/>
        </w:rPr>
        <w:t xml:space="preserve"> הקשרים </w:t>
      </w:r>
      <w:r w:rsidR="00126A52">
        <w:rPr>
          <w:rFonts w:hint="cs"/>
          <w:rtl/>
        </w:rPr>
        <w:t>האופי</w:t>
      </w:r>
      <w:r>
        <w:rPr>
          <w:rFonts w:hint="cs"/>
          <w:rtl/>
        </w:rPr>
        <w:t xml:space="preserve"> המיוחד </w:t>
      </w:r>
      <w:r w:rsidR="00126A52">
        <w:rPr>
          <w:rFonts w:hint="cs"/>
          <w:rtl/>
        </w:rPr>
        <w:t>ש</w:t>
      </w:r>
      <w:r>
        <w:rPr>
          <w:rFonts w:hint="cs"/>
          <w:rtl/>
        </w:rPr>
        <w:t>ל</w:t>
      </w:r>
      <w:r w:rsidR="00126A52">
        <w:rPr>
          <w:rFonts w:hint="cs"/>
          <w:rtl/>
        </w:rPr>
        <w:t xml:space="preserve"> הגותו</w:t>
      </w:r>
      <w:r>
        <w:rPr>
          <w:rFonts w:hint="cs"/>
          <w:rtl/>
        </w:rPr>
        <w:t xml:space="preserve"> בא לידי ביטוי ביותר: </w:t>
      </w:r>
      <w:r w:rsidR="00126A52">
        <w:rPr>
          <w:rFonts w:hint="cs"/>
          <w:rtl/>
        </w:rPr>
        <w:t xml:space="preserve">האופן </w:t>
      </w:r>
      <w:r>
        <w:rPr>
          <w:rFonts w:hint="cs"/>
          <w:rtl/>
        </w:rPr>
        <w:t>בו הוא גוזר מעולמה של הקבלה רעיונות מופשטים לצורך מטרות תאולוגיות החורגות ממסגרתה</w:t>
      </w:r>
      <w:r w:rsidR="00126A52">
        <w:rPr>
          <w:rFonts w:hint="cs"/>
          <w:rtl/>
        </w:rPr>
        <w:t xml:space="preserve">, מה שכינתי </w:t>
      </w:r>
      <w:r w:rsidR="009352FD">
        <w:rPr>
          <w:rFonts w:hint="cs"/>
          <w:rtl/>
        </w:rPr>
        <w:t xml:space="preserve">הרדוקציה והאדפטציה </w:t>
      </w:r>
      <w:r w:rsidR="00126A52">
        <w:rPr>
          <w:rFonts w:hint="cs"/>
          <w:rtl/>
        </w:rPr>
        <w:t>התאולוגי</w:t>
      </w:r>
      <w:r w:rsidR="009352FD">
        <w:rPr>
          <w:rFonts w:hint="cs"/>
          <w:rtl/>
        </w:rPr>
        <w:t>ת</w:t>
      </w:r>
      <w:r w:rsidR="00126A52">
        <w:rPr>
          <w:rFonts w:hint="cs"/>
          <w:rtl/>
        </w:rPr>
        <w:t xml:space="preserve"> של הקבלה</w:t>
      </w:r>
      <w:r>
        <w:rPr>
          <w:rFonts w:hint="cs"/>
          <w:rtl/>
        </w:rPr>
        <w:t xml:space="preserve">; </w:t>
      </w:r>
      <w:r w:rsidR="00FB6044">
        <w:rPr>
          <w:rFonts w:hint="cs"/>
          <w:rtl/>
        </w:rPr>
        <w:t xml:space="preserve">הקומה התאולוגית המשלימה שהוא בונה על גבי הגות פילוסופית לא-דתית הממצה את הפוטנציאל שלה במונחיה שלה, אך הוא מגלה בה פוטנציאל נוסף עם הצגת המרכיב התאולוגי </w:t>
      </w:r>
      <w:r w:rsidR="00FB6044">
        <w:rPr>
          <w:rtl/>
        </w:rPr>
        <w:t>–</w:t>
      </w:r>
      <w:r w:rsidR="00FB6044">
        <w:rPr>
          <w:rFonts w:hint="cs"/>
          <w:rtl/>
        </w:rPr>
        <w:t xml:space="preserve"> מה שכיניתי תאולוגיה פוסט-אקזיסטנציאליסטית</w:t>
      </w:r>
      <w:r w:rsidR="00126A52">
        <w:rPr>
          <w:rFonts w:hint="cs"/>
          <w:rtl/>
        </w:rPr>
        <w:t>; והאופן בו הוא מצד אחד פועל כל העת במסגרת המסורות</w:t>
      </w:r>
      <w:r w:rsidR="009352FD">
        <w:rPr>
          <w:rFonts w:hint="cs"/>
          <w:rtl/>
        </w:rPr>
        <w:t xml:space="preserve"> הרציונאליות-פחות</w:t>
      </w:r>
      <w:r w:rsidR="00126A52">
        <w:rPr>
          <w:rFonts w:hint="cs"/>
          <w:rtl/>
        </w:rPr>
        <w:t xml:space="preserve"> בהגות היהודית, אך </w:t>
      </w:r>
      <w:r w:rsidR="00645128">
        <w:rPr>
          <w:rFonts w:hint="cs"/>
          <w:rtl/>
        </w:rPr>
        <w:t xml:space="preserve">חותר לרציונאליזציה שלהן באמצעות מזעור הבלתי מוסבר וניפוי הבלתי הכרחי </w:t>
      </w:r>
      <w:r w:rsidR="00645128">
        <w:rPr>
          <w:rtl/>
        </w:rPr>
        <w:t>–</w:t>
      </w:r>
      <w:r w:rsidR="00645128">
        <w:rPr>
          <w:rFonts w:hint="cs"/>
          <w:rtl/>
        </w:rPr>
        <w:t xml:space="preserve"> מה שכיניתי </w:t>
      </w:r>
      <w:r w:rsidR="00C806C5">
        <w:rPr>
          <w:rFonts w:hint="cs"/>
          <w:rtl/>
        </w:rPr>
        <w:t>המינימלי</w:t>
      </w:r>
      <w:r w:rsidR="009352FD">
        <w:rPr>
          <w:rFonts w:hint="cs"/>
          <w:rtl/>
        </w:rPr>
        <w:t>זציה של האי</w:t>
      </w:r>
      <w:r w:rsidR="00645128">
        <w:rPr>
          <w:rFonts w:hint="cs"/>
          <w:rtl/>
        </w:rPr>
        <w:t>-</w:t>
      </w:r>
      <w:r w:rsidR="009352FD">
        <w:rPr>
          <w:rFonts w:hint="cs"/>
          <w:rtl/>
        </w:rPr>
        <w:t>רציונלי</w:t>
      </w:r>
      <w:r w:rsidR="00645128">
        <w:rPr>
          <w:rFonts w:hint="cs"/>
          <w:rtl/>
        </w:rPr>
        <w:t xml:space="preserve"> </w:t>
      </w:r>
      <w:r w:rsidR="009352FD">
        <w:rPr>
          <w:rFonts w:hint="cs"/>
          <w:rtl/>
        </w:rPr>
        <w:t>בהגותו</w:t>
      </w:r>
      <w:r w:rsidR="00645128">
        <w:rPr>
          <w:rFonts w:hint="cs"/>
          <w:rtl/>
        </w:rPr>
        <w:t>.</w:t>
      </w:r>
      <w:bookmarkEnd w:id="43"/>
    </w:p>
    <w:p w14:paraId="7569F7D5" w14:textId="77777777" w:rsidR="00D65B23" w:rsidRPr="003726AD" w:rsidRDefault="00D562D7" w:rsidP="00FD5FBA">
      <w:pPr>
        <w:rPr>
          <w:rtl/>
        </w:rPr>
      </w:pPr>
      <w:r>
        <w:rPr>
          <w:rFonts w:hint="cs"/>
          <w:rtl/>
        </w:rPr>
        <w:t>הרב הוטנר</w:t>
      </w:r>
      <w:r w:rsidR="00C300A6">
        <w:rPr>
          <w:rFonts w:hint="cs"/>
          <w:rtl/>
        </w:rPr>
        <w:t>,</w:t>
      </w:r>
      <w:r w:rsidR="00E825B6">
        <w:rPr>
          <w:rFonts w:hint="cs"/>
          <w:rtl/>
        </w:rPr>
        <w:t xml:space="preserve"> </w:t>
      </w:r>
      <w:r w:rsidR="00FD5FBA">
        <w:rPr>
          <w:rFonts w:hint="cs"/>
          <w:rtl/>
        </w:rPr>
        <w:t>אפוא</w:t>
      </w:r>
      <w:r w:rsidR="00C300A6">
        <w:rPr>
          <w:rFonts w:hint="cs"/>
          <w:rtl/>
        </w:rPr>
        <w:t>, הוא</w:t>
      </w:r>
      <w:r w:rsidR="00FD5FBA">
        <w:rPr>
          <w:rFonts w:hint="cs"/>
          <w:rtl/>
        </w:rPr>
        <w:t xml:space="preserve"> </w:t>
      </w:r>
      <w:r w:rsidR="00E825B6">
        <w:rPr>
          <w:rFonts w:hint="cs"/>
          <w:rtl/>
        </w:rPr>
        <w:t>פרשן ה</w:t>
      </w:r>
      <w:r>
        <w:rPr>
          <w:rFonts w:hint="cs"/>
          <w:rtl/>
        </w:rPr>
        <w:t>עושה שימוש חפשי מאוד במקורות</w:t>
      </w:r>
      <w:r w:rsidR="0054185E">
        <w:rPr>
          <w:rFonts w:hint="cs"/>
          <w:rtl/>
        </w:rPr>
        <w:t xml:space="preserve"> מגוונים</w:t>
      </w:r>
      <w:r w:rsidR="005E3912">
        <w:rPr>
          <w:rFonts w:hint="cs"/>
          <w:rtl/>
        </w:rPr>
        <w:t>,</w:t>
      </w:r>
      <w:r>
        <w:rPr>
          <w:rFonts w:hint="cs"/>
          <w:rtl/>
        </w:rPr>
        <w:t xml:space="preserve"> </w:t>
      </w:r>
      <w:r w:rsidR="005E3912">
        <w:rPr>
          <w:rFonts w:hint="cs"/>
          <w:rtl/>
        </w:rPr>
        <w:t>ש</w:t>
      </w:r>
      <w:r>
        <w:rPr>
          <w:rFonts w:hint="cs"/>
          <w:rtl/>
        </w:rPr>
        <w:t xml:space="preserve">אינו מחוייב </w:t>
      </w:r>
      <w:r w:rsidR="005E3912">
        <w:rPr>
          <w:rFonts w:hint="cs"/>
          <w:rtl/>
        </w:rPr>
        <w:t xml:space="preserve">מראש </w:t>
      </w:r>
      <w:r>
        <w:rPr>
          <w:rFonts w:hint="cs"/>
          <w:rtl/>
        </w:rPr>
        <w:t>למסגרת הגותית מסויימת</w:t>
      </w:r>
      <w:r w:rsidR="005E3912">
        <w:rPr>
          <w:rFonts w:hint="cs"/>
          <w:rtl/>
        </w:rPr>
        <w:t>.</w:t>
      </w:r>
      <w:r>
        <w:rPr>
          <w:rFonts w:hint="cs"/>
          <w:rtl/>
        </w:rPr>
        <w:t xml:space="preserve"> הוא יונק ממ</w:t>
      </w:r>
      <w:r w:rsidR="0054185E">
        <w:rPr>
          <w:rFonts w:hint="cs"/>
          <w:rtl/>
        </w:rPr>
        <w:t>נעד רחב של מסורות</w:t>
      </w:r>
      <w:r w:rsidR="005E3912">
        <w:rPr>
          <w:rFonts w:hint="cs"/>
          <w:rtl/>
        </w:rPr>
        <w:t>,</w:t>
      </w:r>
      <w:r>
        <w:rPr>
          <w:rFonts w:hint="cs"/>
          <w:rtl/>
        </w:rPr>
        <w:t xml:space="preserve"> בורר מהם באופן סלקטיבי</w:t>
      </w:r>
      <w:r w:rsidR="005E3912">
        <w:rPr>
          <w:rFonts w:hint="cs"/>
          <w:rtl/>
        </w:rPr>
        <w:t>,</w:t>
      </w:r>
      <w:r>
        <w:rPr>
          <w:rFonts w:hint="cs"/>
          <w:rtl/>
        </w:rPr>
        <w:t xml:space="preserve"> ו</w:t>
      </w:r>
      <w:r w:rsidR="006721AB">
        <w:rPr>
          <w:rFonts w:hint="cs"/>
          <w:rtl/>
        </w:rPr>
        <w:t xml:space="preserve">מתאים אותם לרעיונות אותם הוא רוצה לפתח, </w:t>
      </w:r>
      <w:r>
        <w:rPr>
          <w:rFonts w:hint="cs"/>
          <w:rtl/>
        </w:rPr>
        <w:t xml:space="preserve">מפרשם באופן יצירתי, </w:t>
      </w:r>
      <w:r w:rsidR="002C1C09">
        <w:rPr>
          <w:rFonts w:hint="cs"/>
          <w:rtl/>
        </w:rPr>
        <w:t>מטעין את מושגיהם במשמעויות חדשות</w:t>
      </w:r>
      <w:r>
        <w:rPr>
          <w:rFonts w:hint="cs"/>
          <w:rtl/>
        </w:rPr>
        <w:t xml:space="preserve"> ומוסיף עליהם מדעתו.</w:t>
      </w:r>
      <w:r w:rsidR="00AC7EBC">
        <w:rPr>
          <w:rFonts w:hint="cs"/>
          <w:rtl/>
        </w:rPr>
        <w:t xml:space="preserve"> </w:t>
      </w:r>
    </w:p>
    <w:p w14:paraId="7D5598CA" w14:textId="77777777" w:rsidR="003B067D" w:rsidRPr="003B067D" w:rsidRDefault="003B067D" w:rsidP="006C4DEB">
      <w:pPr>
        <w:ind w:firstLine="0"/>
        <w:rPr>
          <w:rtl/>
        </w:rPr>
        <w:sectPr w:rsidR="003B067D" w:rsidRPr="003B067D" w:rsidSect="00E01A5C">
          <w:footnotePr>
            <w:numRestart w:val="eachSect"/>
          </w:footnotePr>
          <w:pgSz w:w="11906" w:h="16838"/>
          <w:pgMar w:top="1440" w:right="1440" w:bottom="1440" w:left="1440" w:header="708" w:footer="708" w:gutter="0"/>
          <w:cols w:space="708"/>
          <w:bidi/>
          <w:rtlGutter/>
          <w:docGrid w:linePitch="360"/>
        </w:sectPr>
      </w:pPr>
    </w:p>
    <w:p w14:paraId="57D38BAC" w14:textId="77777777" w:rsidR="00132D20" w:rsidRDefault="00132D20" w:rsidP="00132D20">
      <w:pPr>
        <w:pStyle w:val="Heading1"/>
        <w:rPr>
          <w:rtl/>
        </w:rPr>
      </w:pPr>
      <w:bookmarkStart w:id="70" w:name="_Toc58276431"/>
      <w:bookmarkStart w:id="71" w:name="_Toc58276432"/>
      <w:bookmarkStart w:id="72" w:name="_Hlk59395534"/>
      <w:bookmarkStart w:id="73" w:name="_Toc60309146"/>
      <w:bookmarkStart w:id="74" w:name="_Toc60311334"/>
      <w:bookmarkEnd w:id="0"/>
      <w:bookmarkEnd w:id="1"/>
      <w:r>
        <w:rPr>
          <w:rFonts w:hint="cs"/>
          <w:rtl/>
        </w:rPr>
        <w:lastRenderedPageBreak/>
        <w:t>פרק תשיעי: סיכום ופרספקטיבה על</w:t>
      </w:r>
      <w:bookmarkEnd w:id="70"/>
      <w:r>
        <w:rPr>
          <w:rFonts w:hint="cs"/>
          <w:rtl/>
        </w:rPr>
        <w:t xml:space="preserve"> הגותו של הרב יצחק הוטנר ומורשתה</w:t>
      </w:r>
      <w:bookmarkEnd w:id="73"/>
      <w:bookmarkEnd w:id="74"/>
    </w:p>
    <w:p w14:paraId="69A21CEC" w14:textId="77777777" w:rsidR="00132D20" w:rsidRDefault="00132D20" w:rsidP="00132D20">
      <w:pPr>
        <w:rPr>
          <w:rtl/>
        </w:rPr>
      </w:pPr>
      <w:r>
        <w:rPr>
          <w:rFonts w:hint="cs"/>
          <w:rtl/>
        </w:rPr>
        <w:t>פרק אחרון זה הוא פרק מסכם. בפרק זה אדון בממצאי העבודה ולאורם אאפיין את הגותו של הרב הוטנר. לאחר מכן, אתייחס לשאלת אפיונו של הרב הוטנר עצמו</w:t>
      </w:r>
      <w:r w:rsidR="003523A8">
        <w:rPr>
          <w:rFonts w:hint="cs"/>
          <w:rtl/>
        </w:rPr>
        <w:t xml:space="preserve">, </w:t>
      </w:r>
      <w:r>
        <w:rPr>
          <w:rFonts w:hint="cs"/>
          <w:rtl/>
        </w:rPr>
        <w:t>ואסיים במחשבות לגבי מורשתו של הרב הוטנר.</w:t>
      </w:r>
    </w:p>
    <w:p w14:paraId="0B3C88F7" w14:textId="77777777" w:rsidR="00132D20" w:rsidRDefault="00132D20" w:rsidP="00132D20">
      <w:pPr>
        <w:pStyle w:val="Heading2"/>
        <w:rPr>
          <w:rtl/>
        </w:rPr>
      </w:pPr>
      <w:bookmarkStart w:id="75" w:name="_Toc60311335"/>
      <w:r>
        <w:rPr>
          <w:rFonts w:hint="cs"/>
          <w:rtl/>
        </w:rPr>
        <w:t>ט.1. יסודות הגותו של הרב הוטנר</w:t>
      </w:r>
      <w:bookmarkEnd w:id="75"/>
    </w:p>
    <w:p w14:paraId="2C5F2F8B" w14:textId="77777777" w:rsidR="00132D20" w:rsidRDefault="00132D20" w:rsidP="00132D20">
      <w:pPr>
        <w:rPr>
          <w:rtl/>
        </w:rPr>
      </w:pPr>
      <w:bookmarkStart w:id="76" w:name="_Hlk59922043"/>
      <w:r>
        <w:rPr>
          <w:rFonts w:hint="cs"/>
          <w:rtl/>
        </w:rPr>
        <w:t>בעבודה זו ביקשתי להעמיד את מחקר הגותו של הרב הוטנר על בסיס היסטורי ותיאולוגי, היינו להציב את יצירתו בהקשרה הזמני ולספק שדרה רעיונית-מושגית ומפתח פרשני שעל גביהם אפשר יהיה לפתח מחקר הגותי וטקסטואלי רחב ומדויק. לצורך כך הצבתי את המטרות הבאות: (1) ביסוס הקביעה שכתיבתו של הרב הוטנר אזוטרית, ואפיון סוג האזוטריות המאפיינת את כתיבתו והמוטיבציה מאחוריה; (2)  בירור מקורותיו של הרב הוטנר, ובכלל זה מענה על השאלות: על אלו זיקות הגותית ניתן להצביע בבירור ולעגן בראיות היסטוריות, מעבר להתבססות על דימיון תמטי ואסוציאטיבי בלבד; לאילו מהם יש משקל רב בהגותו; ומהו האופן בו הם מתפקדים בה; (3) בחינת מידת השיטתיות של ההגות המקובצת בספרי פחד יצחק, זיהוי וניתוח של מוקדיה של הגות זו ושל בעיות היסוד אשר הרעיונות המנוסחים בה אמורים לתת להן מענה ולאור זאת – ניסוח מפתח פרשני לאורו יש לפרש את הגותו של הרב הוטנר, על מנת שתתקבלנה פרשנויות ברות הצדקה. להלן סיכום ממצאי העבודה ביחס לשאלות אלו (לאו דווקא בסדר הצגתן).</w:t>
      </w:r>
    </w:p>
    <w:bookmarkEnd w:id="76"/>
    <w:p w14:paraId="5AAFA9BB" w14:textId="77777777" w:rsidR="00132D20" w:rsidRDefault="00132D20" w:rsidP="003523A8">
      <w:pPr>
        <w:rPr>
          <w:rtl/>
        </w:rPr>
      </w:pPr>
      <w:r w:rsidRPr="00394AF6">
        <w:rPr>
          <w:rFonts w:hint="cs"/>
          <w:u w:val="single"/>
          <w:rtl/>
        </w:rPr>
        <w:t>האזוטרי</w:t>
      </w:r>
      <w:r>
        <w:rPr>
          <w:rFonts w:hint="cs"/>
          <w:u w:val="single"/>
          <w:rtl/>
        </w:rPr>
        <w:t>ות</w:t>
      </w:r>
      <w:r w:rsidRPr="00394AF6">
        <w:rPr>
          <w:rFonts w:hint="cs"/>
          <w:u w:val="single"/>
          <w:rtl/>
        </w:rPr>
        <w:t xml:space="preserve"> של הרב הוטנר</w:t>
      </w:r>
      <w:r>
        <w:rPr>
          <w:rFonts w:hint="cs"/>
          <w:rtl/>
        </w:rPr>
        <w:t xml:space="preserve">: הסתרה וצנזור עצמי הם מוטיב החורז את חייו של הרב הוטנר, מנעוריו ועד יומו האחרון. הדבר בא לידי ביטוי בכל החיבורים שחיבר, ובכמה מאמרים שפרסם בנעוריו. הוא גנז את תרגומו לספרו של נתן בירנבוים, ופרסם חלק קטן ממנו בעילום שם; הוא הסיר את הסכמתו של הרב קוק מספרו הלמדני תורת הנזיר; הוא גנז את מהדורתו לפירוש רבנו הלל לספרא, חיבור עליו עמל במשך ארבע שנים, שחובר בהשראת ובסגנון מפעל </w:t>
      </w:r>
      <w:r w:rsidR="004E6B57">
        <w:rPr>
          <w:rFonts w:hint="cs"/>
          <w:rtl/>
        </w:rPr>
        <w:t>ה</w:t>
      </w:r>
      <w:r w:rsidR="00845107">
        <w:rPr>
          <w:rFonts w:hint="cs"/>
          <w:rtl/>
        </w:rPr>
        <w:t>ה</w:t>
      </w:r>
      <w:r>
        <w:rPr>
          <w:rFonts w:hint="cs"/>
          <w:rtl/>
        </w:rPr>
        <w:t>הדרה של סמינר הרבנים בברלין; והעלים את שמו ממאמר, ש</w:t>
      </w:r>
      <w:r w:rsidR="00845107">
        <w:rPr>
          <w:rFonts w:hint="cs"/>
          <w:rtl/>
        </w:rPr>
        <w:t>ה</w:t>
      </w:r>
      <w:r>
        <w:rPr>
          <w:rFonts w:hint="cs"/>
          <w:rtl/>
        </w:rPr>
        <w:t xml:space="preserve">הבדל היחיד הניכר בינו לבין מאמרים אחרים שחיבר באותה תקופה ופרסם באותה במה, היא שהוא מזכיר בו "חכם מחכמי אומות העולם" ודן בתמה שהעסיקה את הפילוסופים בני הזמן. המשותף לכל הללו הוא היותם קשורים בדמויות ובתכנים שהיו בשולי הלגיטימציה האורתודוכסית-הליטאית וחלקם </w:t>
      </w:r>
      <w:r>
        <w:rPr>
          <w:rtl/>
        </w:rPr>
        <w:t>–</w:t>
      </w:r>
      <w:r>
        <w:rPr>
          <w:rFonts w:hint="cs"/>
          <w:rtl/>
        </w:rPr>
        <w:t xml:space="preserve"> הרב קוק וסמינר הרבנים </w:t>
      </w:r>
      <w:r>
        <w:rPr>
          <w:rtl/>
        </w:rPr>
        <w:t>–</w:t>
      </w:r>
      <w:r>
        <w:rPr>
          <w:rFonts w:hint="cs"/>
          <w:rtl/>
        </w:rPr>
        <w:t xml:space="preserve"> הוצאו לימים אל מחוץ למחנה זה לחלוטין. הרב הוטנר אף הסתיר עצמו מעיני הציבור עד שנותיו המאוחרות, נמנע מהלתבטא ומלהשתתף באסיפות ובפוליטיקה, והקפיד ביותר על הנאמר משמו, כדי כך שהנחה את תלמידיו לא להאמין לדבר שנאמר משמו אלא אם כן שמעו זאת ממנו במפורש. לא בכדי פעל כך: בשל הליכותיו יוצאות הדופן, המאפיינים האקצנטריים של ישיבתו ושיטתו החינוכית, עיסוקו הרב והלא שגרתי בהגות ומאפייניו החסידיים מחד והמשכיליים מאידך </w:t>
      </w:r>
      <w:r>
        <w:rPr>
          <w:rtl/>
        </w:rPr>
        <w:t>–</w:t>
      </w:r>
      <w:r>
        <w:rPr>
          <w:rFonts w:hint="cs"/>
          <w:rtl/>
        </w:rPr>
        <w:t xml:space="preserve"> שהיו מעין סוד ידוע – היחס כלפיו מצד מקביליו מקרב ההנהגה הישיבתית היה אמביוולנטי וביקרותי במידה מסויימת. גם מאמריו ההגותיים התפרסמו בתחילה במשך עשור-וחצי בעילום שם, עליו הקפיד בקנאות, בתוספת </w:t>
      </w:r>
      <w:r w:rsidRPr="00205DD5">
        <w:rPr>
          <w:rtl/>
        </w:rPr>
        <w:t>התניית פטור (</w:t>
      </w:r>
      <w:r w:rsidRPr="00205DD5">
        <w:t>disclaimer</w:t>
      </w:r>
      <w:r w:rsidRPr="00205DD5">
        <w:rPr>
          <w:rtl/>
        </w:rPr>
        <w:t>)</w:t>
      </w:r>
      <w:r>
        <w:rPr>
          <w:rFonts w:hint="cs"/>
          <w:rtl/>
        </w:rPr>
        <w:t xml:space="preserve"> שהודפסה בתחתית כל עמוד ועמוד ובתפוצה מוגבלת ביותר. רק בשלב מאוחר בחייו חל מפנה, בסמוך לפטירת האדם היחיד שהרב הוטנר התבטל בפניו ולא ההין להתעמת איתו: הרב אהרן קוטלר, המנהיג הבכיר, הדומיננטי בצורה יוצאת דופן ובעל הקו הלוחמני של </w:t>
      </w:r>
      <w:bookmarkStart w:id="77" w:name="_Hlk59922159"/>
      <w:r>
        <w:rPr>
          <w:rFonts w:hint="cs"/>
          <w:rtl/>
        </w:rPr>
        <w:t>החוגים הישיבתיים בארצות הברית</w:t>
      </w:r>
      <w:bookmarkEnd w:id="77"/>
      <w:r>
        <w:rPr>
          <w:rFonts w:hint="cs"/>
          <w:rtl/>
        </w:rPr>
        <w:t>. אז החלו להתפרסם כתביו כספרים, תחת שמו ובתפוצה רחבה ככל הניתן</w:t>
      </w:r>
      <w:r w:rsidR="006B3B2C">
        <w:rPr>
          <w:rFonts w:hint="cs"/>
          <w:rtl/>
        </w:rPr>
        <w:t>,</w:t>
      </w:r>
      <w:r>
        <w:rPr>
          <w:rFonts w:hint="cs"/>
          <w:rtl/>
        </w:rPr>
        <w:t xml:space="preserve"> על פי רצונו שלו, כאשר במקביל החל הוא לתת יותר פומבי לעמדותיו ולהגביר את נוכחותו בציבור. התמונה העולה מכל הפרטים האלו היא שיש לאפיין את הרב הוטנר כמי שנטה להסתיר תכנים מהסוג שעלול היה לעורר תגובה שלילית מאת קבוצת השווים שלו</w:t>
      </w:r>
      <w:r w:rsidR="00650DE0">
        <w:rPr>
          <w:rFonts w:hint="cs"/>
          <w:rtl/>
        </w:rPr>
        <w:t>,</w:t>
      </w:r>
      <w:r>
        <w:rPr>
          <w:rFonts w:hint="cs"/>
          <w:rtl/>
        </w:rPr>
        <w:t xml:space="preserve"> ובמיוחד העומד בראשה. הרב הוטנר צנזר עצמו באופן עקבי מטעמים חברתיים; ובהתאם לכך האזוטרי</w:t>
      </w:r>
      <w:r w:rsidR="009C4BBD">
        <w:rPr>
          <w:rFonts w:hint="cs"/>
          <w:rtl/>
        </w:rPr>
        <w:t>ות</w:t>
      </w:r>
      <w:r>
        <w:rPr>
          <w:rFonts w:hint="cs"/>
          <w:rtl/>
        </w:rPr>
        <w:t xml:space="preserve"> שיש לצפות למצוא בספרי פחד יצחק, אפוא, הוא אזוטריזם פילוסופי-חברתי – הסתרת תכנים על מנת להימנע מסנקציות חברתיות.</w:t>
      </w:r>
    </w:p>
    <w:p w14:paraId="200F5AA7" w14:textId="77777777" w:rsidR="00132D20" w:rsidRDefault="00132D20" w:rsidP="00132D20">
      <w:pPr>
        <w:rPr>
          <w:rtl/>
        </w:rPr>
      </w:pPr>
      <w:r w:rsidRPr="00394AF6">
        <w:rPr>
          <w:rFonts w:hint="cs"/>
          <w:u w:val="single"/>
          <w:rtl/>
        </w:rPr>
        <w:t xml:space="preserve">המפתח הפרשני </w:t>
      </w:r>
      <w:r>
        <w:rPr>
          <w:rFonts w:hint="cs"/>
          <w:u w:val="single"/>
          <w:rtl/>
        </w:rPr>
        <w:t>ל</w:t>
      </w:r>
      <w:r w:rsidRPr="00394AF6">
        <w:rPr>
          <w:rFonts w:hint="cs"/>
          <w:u w:val="single"/>
          <w:rtl/>
        </w:rPr>
        <w:t>הגותו של הרב הוטנר</w:t>
      </w:r>
      <w:r>
        <w:rPr>
          <w:rFonts w:hint="cs"/>
          <w:rtl/>
        </w:rPr>
        <w:t>: על מנת לבחון את מידת השיטתיות של הגותו של הרב הוטנר, על מנת לזהות את מוקדי</w:t>
      </w:r>
      <w:r w:rsidR="00650DE0">
        <w:rPr>
          <w:rFonts w:hint="cs"/>
          <w:rtl/>
        </w:rPr>
        <w:t>ה</w:t>
      </w:r>
      <w:r>
        <w:rPr>
          <w:rFonts w:hint="cs"/>
          <w:rtl/>
        </w:rPr>
        <w:t xml:space="preserve"> ועל מנת לנסח את המפתח הפרשני הנדרש לטובת פרשנות מוצדקת ומדוייקת של</w:t>
      </w:r>
      <w:r w:rsidR="00650DE0">
        <w:rPr>
          <w:rFonts w:hint="cs"/>
          <w:rtl/>
        </w:rPr>
        <w:t>ה</w:t>
      </w:r>
      <w:r>
        <w:rPr>
          <w:rFonts w:hint="cs"/>
          <w:rtl/>
        </w:rPr>
        <w:t>, שחזרתי את מה שאני מכנה השדרה-הרעיונית של הגותו. מעשה שחזור זה הניב שהגותו של הרב הוטנר נבנית על בסיס תרכובת של שני עקרונות:</w:t>
      </w:r>
      <w:r>
        <w:rPr>
          <w:rFonts w:hint="cs"/>
        </w:rPr>
        <w:t xml:space="preserve"> </w:t>
      </w:r>
      <w:r>
        <w:rPr>
          <w:rFonts w:hint="cs"/>
          <w:rtl/>
        </w:rPr>
        <w:lastRenderedPageBreak/>
        <w:t>העקרון הטלאולוגי והעקרון הדואליסטי. העקרון הטלאולוגי בנוי על פי הדגם שניסח רמח"ל בכתביו התאולוגיים: ל</w:t>
      </w:r>
      <w:r w:rsidR="00CE5F46">
        <w:rPr>
          <w:rFonts w:hint="cs"/>
          <w:rtl/>
        </w:rPr>
        <w:t>מציאות</w:t>
      </w:r>
      <w:r>
        <w:rPr>
          <w:rFonts w:hint="cs"/>
          <w:rtl/>
        </w:rPr>
        <w:t xml:space="preserve"> שתי תכליות, תכלית אנתרופוצנטרית ותכלית תאוצנטרית. במסגרת התכלית האנתרופוצנטרית, האל, המטיב מטבעו, עושה חסד עם האדם, ביצירת התנאים </w:t>
      </w:r>
      <w:r w:rsidRPr="005A6582">
        <w:rPr>
          <w:rFonts w:hint="cs"/>
          <w:rtl/>
        </w:rPr>
        <w:t>המאפשרים לו לזכות במידה המרובה ביותר של ענג האפשרית. על פי האופן בו הרב הוטנר מפתח מושגים אלו, פסגת ה</w:t>
      </w:r>
      <w:r w:rsidRPr="005A6582">
        <w:rPr>
          <w:rFonts w:hint="cs"/>
          <w:u w:val="single"/>
          <w:rtl/>
        </w:rPr>
        <w:t>ענג</w:t>
      </w:r>
      <w:r w:rsidRPr="005A6582">
        <w:rPr>
          <w:rFonts w:hint="cs"/>
          <w:rtl/>
        </w:rPr>
        <w:t xml:space="preserve"> האפשרית היא קיום אמת. קיום </w:t>
      </w:r>
      <w:r w:rsidRPr="005A6582">
        <w:rPr>
          <w:rFonts w:hint="cs"/>
          <w:u w:val="single"/>
          <w:rtl/>
        </w:rPr>
        <w:t>אמת</w:t>
      </w:r>
      <w:r w:rsidRPr="005A6582">
        <w:rPr>
          <w:rFonts w:hint="cs"/>
          <w:rtl/>
        </w:rPr>
        <w:t xml:space="preserve"> פירושו כמו המקור, הוא האל – קיום בלתי-תלוי ו</w:t>
      </w:r>
      <w:r>
        <w:rPr>
          <w:rFonts w:hint="cs"/>
          <w:rtl/>
        </w:rPr>
        <w:t>נצחי</w:t>
      </w:r>
      <w:r w:rsidRPr="005A6582">
        <w:rPr>
          <w:rFonts w:hint="cs"/>
          <w:rtl/>
        </w:rPr>
        <w:t xml:space="preserve">. השאיפה להיות כמו המקור נטועה במהותו של אדם מכח היותו צלם אלהים </w:t>
      </w:r>
      <w:r w:rsidRPr="005A6582">
        <w:rPr>
          <w:rFonts w:hint="eastAsia"/>
          <w:rtl/>
        </w:rPr>
        <w:t>–</w:t>
      </w:r>
      <w:r w:rsidRPr="005A6582">
        <w:rPr>
          <w:rFonts w:hint="cs"/>
          <w:rtl/>
        </w:rPr>
        <w:t xml:space="preserve"> זהו </w:t>
      </w:r>
      <w:r w:rsidRPr="00E445EE">
        <w:rPr>
          <w:rFonts w:hint="cs"/>
          <w:rtl/>
        </w:rPr>
        <w:t>דימוי הצורה ליוצרה</w:t>
      </w:r>
      <w:r w:rsidR="00E445EE">
        <w:rPr>
          <w:rFonts w:hint="cs"/>
          <w:rtl/>
        </w:rPr>
        <w:t>, או חובת ה</w:t>
      </w:r>
      <w:r w:rsidR="00E445EE" w:rsidRPr="00E445EE">
        <w:rPr>
          <w:rFonts w:hint="cs"/>
          <w:u w:val="single"/>
          <w:rtl/>
        </w:rPr>
        <w:t>הידמות</w:t>
      </w:r>
      <w:r w:rsidRPr="005A6582">
        <w:rPr>
          <w:rFonts w:hint="cs"/>
          <w:rtl/>
        </w:rPr>
        <w:t xml:space="preserve">. קיום כזה אינו אפשרי במלואו עבור האדם, אך הדרגה הקרובה ביותר של קיום כזה שהאדם מסוגל להשיג היא באמצעות הרווחת הקיום שלו. חסדו הגבוה ביותר של האל מתבטא בכך שהוא ממציא עבור האדם את האפשרות להרוויח את קיומו, כך שהוא מקיים את עצמו – זהו </w:t>
      </w:r>
      <w:r w:rsidRPr="005A6582">
        <w:rPr>
          <w:rFonts w:hint="cs"/>
          <w:u w:val="single"/>
          <w:rtl/>
        </w:rPr>
        <w:t>חסד-משפט</w:t>
      </w:r>
      <w:r w:rsidRPr="005A6582">
        <w:rPr>
          <w:rFonts w:hint="cs"/>
          <w:rtl/>
        </w:rPr>
        <w:t>. התכלית האנתרופוצנטרית היא ש</w:t>
      </w:r>
      <w:r w:rsidRPr="005A6582">
        <w:rPr>
          <w:rFonts w:hint="cs"/>
          <w:b/>
          <w:bCs/>
          <w:rtl/>
        </w:rPr>
        <w:t>האדם יהיה קיים באמת</w:t>
      </w:r>
      <w:r>
        <w:rPr>
          <w:rFonts w:hint="cs"/>
          <w:rtl/>
        </w:rPr>
        <w:t xml:space="preserve">. במסגרת התכלית השניה, התאוצנטרית, העולם נברא לכבודו של האל,  היוצר את התנאים המאפשרים לכבודו להתגלות באופן המירבי. </w:t>
      </w:r>
      <w:r w:rsidRPr="005A6582">
        <w:rPr>
          <w:rFonts w:hint="cs"/>
          <w:u w:val="single"/>
          <w:rtl/>
        </w:rPr>
        <w:t>כבוד</w:t>
      </w:r>
      <w:r>
        <w:rPr>
          <w:rFonts w:hint="cs"/>
          <w:b/>
          <w:bCs/>
          <w:rtl/>
        </w:rPr>
        <w:t xml:space="preserve"> </w:t>
      </w:r>
      <w:r>
        <w:rPr>
          <w:rFonts w:hint="cs"/>
          <w:rtl/>
        </w:rPr>
        <w:t xml:space="preserve">משמעו הכרה בחשיבות, ולהרבות כבוד משמעו </w:t>
      </w:r>
      <w:r w:rsidRPr="005A6582">
        <w:rPr>
          <w:rFonts w:hint="cs"/>
          <w:rtl/>
        </w:rPr>
        <w:t>להעניק חשיבות</w:t>
      </w:r>
      <w:r>
        <w:rPr>
          <w:rFonts w:hint="cs"/>
          <w:rtl/>
        </w:rPr>
        <w:t xml:space="preserve">. </w:t>
      </w:r>
      <w:r w:rsidRPr="002457ED">
        <w:rPr>
          <w:rFonts w:hint="cs"/>
          <w:rtl/>
        </w:rPr>
        <w:t>הגילוי</w:t>
      </w:r>
      <w:r>
        <w:rPr>
          <w:rFonts w:hint="cs"/>
          <w:rtl/>
        </w:rPr>
        <w:t xml:space="preserve"> המלא ביותר של כבוד מתרחש כאשר הוא וולנטרי, ובנסיבות בהן הוא אינו מובן מאליו. עיקר ריבוי כבודו של האל הוא ב</w:t>
      </w:r>
      <w:r w:rsidRPr="005A6582">
        <w:rPr>
          <w:rFonts w:hint="cs"/>
          <w:u w:val="single"/>
          <w:rtl/>
        </w:rPr>
        <w:t>עשיית דברי הרשות לשם שמים</w:t>
      </w:r>
      <w:r>
        <w:rPr>
          <w:rFonts w:hint="cs"/>
          <w:rtl/>
        </w:rPr>
        <w:t>.</w:t>
      </w:r>
      <w:r w:rsidR="000F5E9D">
        <w:rPr>
          <w:rFonts w:hint="cs"/>
          <w:rtl/>
        </w:rPr>
        <w:t xml:space="preserve"> הרב הוטנר מעניק, באופן יוצא דופן, בכורה לדברי הרשות על פני המצוות בהקשר הענקת חשיבות למציאות. הוא מתאר את עבודת האל כקשורה בשני מערכות הפכים: טוב מול רע, וקודש מול חול, כאשר הראשונה קש</w:t>
      </w:r>
      <w:r w:rsidR="00571598">
        <w:rPr>
          <w:rFonts w:hint="cs"/>
          <w:rtl/>
        </w:rPr>
        <w:t>ו</w:t>
      </w:r>
      <w:r w:rsidR="000F5E9D">
        <w:rPr>
          <w:rFonts w:hint="cs"/>
          <w:rtl/>
        </w:rPr>
        <w:t>רה למצוות ולעבירות, והאחרונה קשורה לדברי הרשות, והוא מגדיר את ניצחון הקודש על החול כמשאת נפשו הגבוהה יותר של עובד ה</w:t>
      </w:r>
      <w:r w:rsidR="007F51F9">
        <w:rPr>
          <w:rFonts w:hint="cs"/>
          <w:rtl/>
        </w:rPr>
        <w:t>'</w:t>
      </w:r>
      <w:r w:rsidR="000F5E9D">
        <w:rPr>
          <w:rFonts w:hint="cs"/>
          <w:rtl/>
        </w:rPr>
        <w:t>. זאת כאשר קודש משמעו בעל חשיבות, וחול משמעו סתמי ונטול חשיבות לכשעצמו. בעשיית דברי הרשות לשם שמים האדם מעניק חשיבות למציאות.</w:t>
      </w:r>
      <w:r>
        <w:rPr>
          <w:rFonts w:hint="cs"/>
          <w:rtl/>
        </w:rPr>
        <w:t xml:space="preserve"> התכלית התאוצנטרית היא ש</w:t>
      </w:r>
      <w:r w:rsidRPr="005A6582">
        <w:rPr>
          <w:rFonts w:hint="cs"/>
          <w:b/>
          <w:bCs/>
          <w:rtl/>
        </w:rPr>
        <w:t>למציאות תהיה חשיבות</w:t>
      </w:r>
      <w:r>
        <w:rPr>
          <w:rFonts w:hint="cs"/>
          <w:rtl/>
        </w:rPr>
        <w:t>.</w:t>
      </w:r>
    </w:p>
    <w:p w14:paraId="08158BD8" w14:textId="77777777" w:rsidR="00132D20" w:rsidRDefault="00132D20" w:rsidP="00AE4BA8">
      <w:pPr>
        <w:rPr>
          <w:rtl/>
        </w:rPr>
      </w:pPr>
      <w:r>
        <w:rPr>
          <w:rFonts w:hint="cs"/>
          <w:rtl/>
        </w:rPr>
        <w:t>העקרון הדואליסטי בנוי על פי המערכת ההגותית שפיתח מהר"ל מפראג:</w:t>
      </w:r>
      <w:r>
        <w:rPr>
          <w:rFonts w:hint="cs"/>
        </w:rPr>
        <w:t xml:space="preserve"> </w:t>
      </w:r>
      <w:r>
        <w:rPr>
          <w:rFonts w:hint="cs"/>
          <w:rtl/>
        </w:rPr>
        <w:t xml:space="preserve">העולם מורכב מרובד עליון רוחני ורובד תחתון גשמי אשר ביניהם שורר פער, המונע את התגשמות תכלית העולמות התלוי בחיבור ביניהם. האדם מסוגל באמצעות </w:t>
      </w:r>
      <w:r w:rsidRPr="000847E9">
        <w:rPr>
          <w:rFonts w:hint="cs"/>
          <w:rtl/>
        </w:rPr>
        <w:t>הבחירה ובאמצעות כח הדעת, התלויים בתורה,</w:t>
      </w:r>
      <w:r>
        <w:rPr>
          <w:rFonts w:hint="cs"/>
          <w:rtl/>
        </w:rPr>
        <w:t xml:space="preserve"> להתגבר על הפער הדואליסטי. </w:t>
      </w:r>
      <w:r w:rsidR="000F5E9D" w:rsidRPr="000847E9">
        <w:rPr>
          <w:rFonts w:hint="cs"/>
          <w:u w:val="single"/>
          <w:rtl/>
        </w:rPr>
        <w:t>כח הבחירה</w:t>
      </w:r>
      <w:r w:rsidR="000F5E9D">
        <w:rPr>
          <w:rFonts w:hint="cs"/>
          <w:rtl/>
        </w:rPr>
        <w:t xml:space="preserve"> נובע מכך שהאדם נוצר ממיזוג של העולמות העליונים והתחתונים, וכאשר האדם בוחר בטוב </w:t>
      </w:r>
      <w:r w:rsidR="000F5E9D">
        <w:rPr>
          <w:rtl/>
        </w:rPr>
        <w:t>–</w:t>
      </w:r>
      <w:r w:rsidR="000F5E9D">
        <w:rPr>
          <w:rFonts w:hint="cs"/>
          <w:rtl/>
        </w:rPr>
        <w:t xml:space="preserve"> במיוחד בעשיית דברי הרשות לשם שמים – הוא מממש את חיבור העליונים והתחתונים בעצמו. </w:t>
      </w:r>
      <w:r w:rsidR="000847E9" w:rsidRPr="000847E9">
        <w:rPr>
          <w:rFonts w:hint="cs"/>
          <w:u w:val="single"/>
          <w:rtl/>
        </w:rPr>
        <w:t>כח הדעת</w:t>
      </w:r>
      <w:r w:rsidR="000847E9" w:rsidRPr="000847E9">
        <w:rPr>
          <w:rFonts w:hint="cs"/>
          <w:rtl/>
        </w:rPr>
        <w:t xml:space="preserve"> </w:t>
      </w:r>
      <w:r w:rsidR="000847E9">
        <w:rPr>
          <w:rFonts w:hint="cs"/>
          <w:rtl/>
        </w:rPr>
        <w:t>הוא המאפיין המהותי ביותר של האדם, ובאמצעותו הוא מכיר במלכותו של האל ומזהה את רובד המציאות התחתון</w:t>
      </w:r>
      <w:r w:rsidR="000F5E9D">
        <w:rPr>
          <w:rFonts w:hint="cs"/>
          <w:rtl/>
        </w:rPr>
        <w:t xml:space="preserve"> </w:t>
      </w:r>
      <w:r w:rsidR="000847E9">
        <w:rPr>
          <w:rFonts w:hint="cs"/>
          <w:rtl/>
        </w:rPr>
        <w:t>כטפל לעליון, כגוף לעומת תכלית, ובך מגשר שוב על הפער הדואליסטי. שימוש בכח הבחירה ובכח הדעת להתגברות על הפער הדואליסטי קשור ותלוי ב</w:t>
      </w:r>
      <w:r w:rsidR="000847E9" w:rsidRPr="000847E9">
        <w:rPr>
          <w:rFonts w:hint="cs"/>
          <w:u w:val="single"/>
          <w:rtl/>
        </w:rPr>
        <w:t>לימוד התורה</w:t>
      </w:r>
      <w:r w:rsidR="000847E9">
        <w:rPr>
          <w:rFonts w:hint="cs"/>
          <w:rtl/>
        </w:rPr>
        <w:t>. לימוד התורה הוא המקנה לאדם דעת-רשות, היכולת להכריע כיצד עשיית דברי הרשות של האדם עשוי</w:t>
      </w:r>
      <w:r w:rsidR="0023680B">
        <w:rPr>
          <w:rFonts w:hint="cs"/>
          <w:rtl/>
        </w:rPr>
        <w:t>ה</w:t>
      </w:r>
      <w:r w:rsidR="000847E9">
        <w:rPr>
          <w:rFonts w:hint="cs"/>
          <w:rtl/>
        </w:rPr>
        <w:t xml:space="preserve"> להיות לשם שמים. לתורה אף ישנה תכונה של יחידות, שמשמעה שהיא מתפשטת על כל דבר הקשור בה, מאפשר את לימודה ונובע ממנה, כך שהם הופכים לחלק ממנה. לימוד התורה אפוא הוא הראשית והתנאי להתגברות על הפער הדואליסטי, והכל חוזר אליה. </w:t>
      </w:r>
      <w:r>
        <w:rPr>
          <w:rFonts w:hint="cs"/>
          <w:rtl/>
        </w:rPr>
        <w:t xml:space="preserve">מתוך הרכבת העקרון הטלאולוגי מבית רמח"ל עם העקרון הדואליסטי מבית מהר"ל, מתקבל שמעשה הגישור על הפער הדואליסטי זהה להענקת חשיבות למציאות </w:t>
      </w:r>
      <w:r>
        <w:rPr>
          <w:rtl/>
        </w:rPr>
        <w:t>–</w:t>
      </w:r>
      <w:r>
        <w:rPr>
          <w:rFonts w:hint="cs"/>
          <w:rtl/>
        </w:rPr>
        <w:t xml:space="preserve"> ובכך ישנו מופע של מימוש התכלית התאוצנטרית; ובזכות כך האדם מרוויח את קיומו </w:t>
      </w:r>
      <w:r>
        <w:rPr>
          <w:rtl/>
        </w:rPr>
        <w:t>–</w:t>
      </w:r>
      <w:r>
        <w:rPr>
          <w:rFonts w:hint="cs"/>
          <w:rtl/>
        </w:rPr>
        <w:t xml:space="preserve"> ובכך ישנו מופע של מימוש התכלית האנתרופוצנטרית.</w:t>
      </w:r>
    </w:p>
    <w:p w14:paraId="3DA28269" w14:textId="77777777" w:rsidR="00132D20" w:rsidRDefault="00132D20" w:rsidP="00FD5FBA">
      <w:pPr>
        <w:rPr>
          <w:rtl/>
        </w:rPr>
      </w:pPr>
      <w:r>
        <w:rPr>
          <w:rFonts w:hint="cs"/>
          <w:rtl/>
        </w:rPr>
        <w:t xml:space="preserve">התרכובת בין שני העקרונות באה לידי ביטוי במובהק בתפיסת העולם הבא בהגותו של הרב הוטנר, המושתתת על השיטה האסכטולוגית של הרמב"ן. עבור הרב הוטנר, עולם הבא זהה במתכונתו לעולם הזה אלא שהפער הדואליסטי מתבטל, והקשר בין העולמות העליונים והתחתונים נהיה מלא ורציף. בעולם הבא בני האדם קמים לתחיה, חיים חיי נצח </w:t>
      </w:r>
      <w:r>
        <w:rPr>
          <w:rtl/>
        </w:rPr>
        <w:t>–</w:t>
      </w:r>
      <w:r>
        <w:rPr>
          <w:rFonts w:hint="cs"/>
          <w:rtl/>
        </w:rPr>
        <w:t xml:space="preserve"> ובכך מתגשמת התכלית האנתרופוצנטרית, ובוחרים בהכרח בקודש ובטוב </w:t>
      </w:r>
      <w:r>
        <w:rPr>
          <w:rtl/>
        </w:rPr>
        <w:t>–</w:t>
      </w:r>
      <w:r>
        <w:rPr>
          <w:rFonts w:hint="cs"/>
          <w:rtl/>
        </w:rPr>
        <w:t xml:space="preserve"> ובכך מתגשמת התכלית התאוצנטרית. כך שאת חובת האדם בעולם הזה בהגותו של הרב הוטנר ניתן לנסח כניסיון לממש "מעין העולם הבא" </w:t>
      </w:r>
      <w:r>
        <w:rPr>
          <w:rtl/>
        </w:rPr>
        <w:t>–</w:t>
      </w:r>
      <w:r>
        <w:rPr>
          <w:rFonts w:hint="cs"/>
          <w:rtl/>
        </w:rPr>
        <w:t xml:space="preserve"> לחיות באופן בו הפער הדואליסטי </w:t>
      </w:r>
      <w:r w:rsidR="00FD5FBA">
        <w:rPr>
          <w:rFonts w:hint="cs"/>
          <w:rtl/>
        </w:rPr>
        <w:t xml:space="preserve">מצטמצם ככל האפשר </w:t>
      </w:r>
      <w:r>
        <w:rPr>
          <w:rFonts w:hint="cs"/>
          <w:rtl/>
        </w:rPr>
        <w:t>בחיי האינדיבידואל באמצעות בחירותיו ודעתו.</w:t>
      </w:r>
    </w:p>
    <w:p w14:paraId="1E71BEAD" w14:textId="77777777" w:rsidR="009C31D5" w:rsidRDefault="00132D20" w:rsidP="009C31D5">
      <w:pPr>
        <w:rPr>
          <w:rtl/>
        </w:rPr>
      </w:pPr>
      <w:r>
        <w:rPr>
          <w:rFonts w:hint="cs"/>
          <w:rtl/>
        </w:rPr>
        <w:t xml:space="preserve">התחקותנו אחר האופן בו מנסח הרב הוטנר את שתי תכליות הבריאה, את מבנה המציאות ולאורם את תכלית האדם והמאפיינים המהותיים לו, העמידה אותנו על מה שיש לראות כשני מוקדי העניין המרכזיים של הגותו: קיום וחשיבות. תכלית העולם ופסגת השאיפה האנושית היא להשיג קיום אמת ולהעניק חשיבות למציאות. ומכלל הן אתה שומע לאו: העניין הטורד את הרב הוטנר, אשר סביבו מתגבשת הגותו, היא בעיית קיום הכזב וסתמיות הקיום. הרב הוטנר קושר שני </w:t>
      </w:r>
      <w:r>
        <w:rPr>
          <w:rFonts w:hint="cs"/>
          <w:rtl/>
        </w:rPr>
        <w:lastRenderedPageBreak/>
        <w:t xml:space="preserve">מוקדים אלו במושג שלישי: היחידות, מושג הממצב אותם באופן מובהק כבעיות היסוד של חיי האינדיבידואל והקושר ביניהם לבין שאיפתו להיות ייחודי. דינמיקה זו העלתה אסוציאציות לפילוסופיה האקזסיטנציאליסטית שהתפתחה והתבססה בימי חייו של הרב הוטנר, העולה בקנה אחד עם הלכי רוח המצויים בקטעי יומן ותכתובות מימי נעוריו. ניתוח שלשת בעיות יסוד אלו של הרב הוטנר כפי שהם מתפקדים בהגותו ולאור תכנים משלימים מתוך כתביו האפוקריפיים, גילתה שהנחת הזיקה הזו מוצדקת. יחסו של הרב הוטנר אל סופיות הקיום הוא יחס של חרדה, באשר הוא מסמל עבורו את היותו של הקיום חסר משמעות, ואילו איתנות הקיום משמעה עבורו ודאות קיומית; מושג החשיבות מתפקד בהגותו של הרב הוטנר באופן דומה לזה של בקשת המשמעות במובנה כבקשת ערך, כאשר אפשרות המשמעות תלויה </w:t>
      </w:r>
      <w:r>
        <w:rPr>
          <w:rtl/>
        </w:rPr>
        <w:t>–</w:t>
      </w:r>
      <w:r>
        <w:rPr>
          <w:rFonts w:hint="cs"/>
          <w:rtl/>
        </w:rPr>
        <w:t xml:space="preserve"> בדומה ל</w:t>
      </w:r>
      <w:r w:rsidR="00721D4C">
        <w:rPr>
          <w:rFonts w:hint="cs"/>
          <w:rtl/>
        </w:rPr>
        <w:t>מצוי אצל ה</w:t>
      </w:r>
      <w:r>
        <w:rPr>
          <w:rFonts w:hint="cs"/>
          <w:rtl/>
        </w:rPr>
        <w:t>אקזיסטנציאלי</w:t>
      </w:r>
      <w:r w:rsidR="00721D4C">
        <w:rPr>
          <w:rFonts w:hint="cs"/>
          <w:rtl/>
        </w:rPr>
        <w:t>סטי</w:t>
      </w:r>
      <w:r>
        <w:rPr>
          <w:rFonts w:hint="cs"/>
          <w:rtl/>
        </w:rPr>
        <w:t xml:space="preserve">ם </w:t>
      </w:r>
      <w:r>
        <w:rPr>
          <w:rtl/>
        </w:rPr>
        <w:t>–</w:t>
      </w:r>
      <w:r>
        <w:rPr>
          <w:rFonts w:hint="cs"/>
          <w:rtl/>
        </w:rPr>
        <w:t xml:space="preserve"> באפשרות הבחירה</w:t>
      </w:r>
      <w:r w:rsidR="00525F1E">
        <w:rPr>
          <w:rFonts w:hint="cs"/>
          <w:rtl/>
        </w:rPr>
        <w:t xml:space="preserve"> ובשלילת הדטרמיניזם</w:t>
      </w:r>
      <w:r>
        <w:rPr>
          <w:rFonts w:hint="cs"/>
          <w:rtl/>
        </w:rPr>
        <w:t>; ומושג היחידות מתפקד באופן דומה לשאיפת האותנטיות במובנה כחתירה לייחודיות</w:t>
      </w:r>
      <w:r w:rsidR="009D3A6A">
        <w:rPr>
          <w:rFonts w:hint="cs"/>
          <w:rtl/>
        </w:rPr>
        <w:t>, כאשר הרב הוטנר מזהה את עיקר הייחודיות בפעילותו השכלית של האדם, באופן בו הייחוד שלו בא לידי ביטוי ב</w:t>
      </w:r>
      <w:r w:rsidR="00FC6AFC">
        <w:rPr>
          <w:rFonts w:hint="cs"/>
          <w:rtl/>
        </w:rPr>
        <w:t>"חידושים" ב</w:t>
      </w:r>
      <w:r w:rsidR="009D3A6A">
        <w:rPr>
          <w:rFonts w:hint="cs"/>
          <w:rtl/>
        </w:rPr>
        <w:t>לימוד התורה שלו</w:t>
      </w:r>
      <w:r>
        <w:rPr>
          <w:rFonts w:hint="cs"/>
          <w:rtl/>
        </w:rPr>
        <w:t>.</w:t>
      </w:r>
      <w:r w:rsidR="00FC6AFC">
        <w:rPr>
          <w:rFonts w:hint="cs"/>
          <w:rtl/>
        </w:rPr>
        <w:t xml:space="preserve"> ה</w:t>
      </w:r>
      <w:r w:rsidR="008002D9">
        <w:rPr>
          <w:rFonts w:hint="cs"/>
          <w:rtl/>
        </w:rPr>
        <w:t>רב הוטנר משדרג את מעמדו של ה</w:t>
      </w:r>
      <w:r w:rsidR="00FC6AFC">
        <w:rPr>
          <w:rFonts w:hint="cs"/>
          <w:rtl/>
        </w:rPr>
        <w:t>חידוש ו</w:t>
      </w:r>
      <w:r w:rsidR="008002D9">
        <w:rPr>
          <w:rFonts w:hint="cs"/>
          <w:rtl/>
        </w:rPr>
        <w:t>ה</w:t>
      </w:r>
      <w:r w:rsidR="00FC6AFC">
        <w:rPr>
          <w:rFonts w:hint="cs"/>
          <w:rtl/>
        </w:rPr>
        <w:t>פן האינדיבידואלי של לימוד התורה</w:t>
      </w:r>
      <w:r w:rsidR="008002D9">
        <w:rPr>
          <w:rFonts w:hint="cs"/>
          <w:rtl/>
        </w:rPr>
        <w:t xml:space="preserve"> לכדי העיקר של הלימוד, אשר בלעדיו הלימוד מאבד ממהותו.</w:t>
      </w:r>
      <w:r w:rsidR="00FC6AFC">
        <w:rPr>
          <w:rFonts w:hint="cs"/>
          <w:rtl/>
        </w:rPr>
        <w:t xml:space="preserve"> </w:t>
      </w:r>
      <w:r w:rsidR="008002D9">
        <w:rPr>
          <w:rFonts w:hint="cs"/>
          <w:rtl/>
        </w:rPr>
        <w:t xml:space="preserve">מהלך זה </w:t>
      </w:r>
      <w:r w:rsidR="00FC6AFC">
        <w:rPr>
          <w:rFonts w:hint="cs"/>
          <w:rtl/>
        </w:rPr>
        <w:t xml:space="preserve">דומה למה שעשה הרב חיים מוולוז'ין בהגותו ללימוד התורה עצמה: לקיחה של ערך מרכזי והפיכתו לערך </w:t>
      </w:r>
      <w:r w:rsidR="00FC6AFC">
        <w:rPr>
          <w:rFonts w:hint="cs"/>
          <w:b/>
          <w:bCs/>
          <w:rtl/>
        </w:rPr>
        <w:t>ה</w:t>
      </w:r>
      <w:r w:rsidR="00FC6AFC">
        <w:rPr>
          <w:rFonts w:hint="cs"/>
          <w:rtl/>
        </w:rPr>
        <w:t>מרכזי, והעמדתו בראש היררכיית הערכים.</w:t>
      </w:r>
      <w:r>
        <w:rPr>
          <w:rFonts w:hint="cs"/>
          <w:rtl/>
        </w:rPr>
        <w:t xml:space="preserve"> שלשת </w:t>
      </w:r>
      <w:r w:rsidR="005539DB">
        <w:rPr>
          <w:rFonts w:hint="cs"/>
          <w:rtl/>
        </w:rPr>
        <w:t>מוקדי הגותו של הרב הוטנר</w:t>
      </w:r>
      <w:r>
        <w:rPr>
          <w:rFonts w:hint="cs"/>
          <w:rtl/>
        </w:rPr>
        <w:t xml:space="preserve"> תלויים אלו באלו: מבלעדי איתנות הקיום אי אפשר לייחס לו חשיבות, ואף מבלי יחידות לא ניתן לייחס לקיום חשיבות. כך שליתר דיוק בעיות היסוד בהגותו של הרב הוטנר מקיימות מעין משולש: בראש עומדת החשיבות </w:t>
      </w:r>
      <w:r>
        <w:rPr>
          <w:rtl/>
        </w:rPr>
        <w:t>–</w:t>
      </w:r>
      <w:r>
        <w:rPr>
          <w:rFonts w:hint="cs"/>
          <w:rtl/>
        </w:rPr>
        <w:t xml:space="preserve"> משמעות</w:t>
      </w:r>
      <w:r w:rsidR="00AC43FE">
        <w:rPr>
          <w:rFonts w:hint="cs"/>
          <w:rtl/>
        </w:rPr>
        <w:t>, קרי ערך,</w:t>
      </w:r>
      <w:r>
        <w:rPr>
          <w:rFonts w:hint="cs"/>
          <w:rtl/>
        </w:rPr>
        <w:t xml:space="preserve"> חיי האינדיבידואל </w:t>
      </w:r>
      <w:r>
        <w:rPr>
          <w:rtl/>
        </w:rPr>
        <w:t>–</w:t>
      </w:r>
      <w:r>
        <w:rPr>
          <w:rFonts w:hint="cs"/>
          <w:rtl/>
        </w:rPr>
        <w:t xml:space="preserve"> והיא נשענת על ש</w:t>
      </w:r>
      <w:r w:rsidR="00AC43FE">
        <w:rPr>
          <w:rFonts w:hint="cs"/>
          <w:rtl/>
        </w:rPr>
        <w:t>ת</w:t>
      </w:r>
      <w:r>
        <w:rPr>
          <w:rFonts w:hint="cs"/>
          <w:rtl/>
        </w:rPr>
        <w:t>י רגליים</w:t>
      </w:r>
      <w:r w:rsidR="00D9348B">
        <w:rPr>
          <w:rFonts w:hint="cs"/>
          <w:rtl/>
        </w:rPr>
        <w:t>,</w:t>
      </w:r>
      <w:r>
        <w:rPr>
          <w:rFonts w:hint="cs"/>
          <w:rtl/>
        </w:rPr>
        <w:t xml:space="preserve"> ודאות קיומית ויחידות-אותנטיות. הרב הוטנר, אפוא, הינו הוגה אורתודוכסי של </w:t>
      </w:r>
      <w:r w:rsidR="00E445EE">
        <w:rPr>
          <w:rFonts w:hint="cs"/>
          <w:rtl/>
        </w:rPr>
        <w:t xml:space="preserve">בקשת </w:t>
      </w:r>
      <w:r>
        <w:rPr>
          <w:rFonts w:hint="cs"/>
          <w:rtl/>
        </w:rPr>
        <w:t xml:space="preserve">המשמעות בעל נטיות אקזיסטנציאליסטיות. </w:t>
      </w:r>
    </w:p>
    <w:p w14:paraId="0CACC619" w14:textId="77777777" w:rsidR="00132D20" w:rsidRDefault="00132D20" w:rsidP="009C31D5">
      <w:pPr>
        <w:rPr>
          <w:rtl/>
        </w:rPr>
      </w:pPr>
      <w:r>
        <w:rPr>
          <w:rFonts w:hint="cs"/>
          <w:rtl/>
        </w:rPr>
        <w:t xml:space="preserve">הגדרת בעיות היסוד </w:t>
      </w:r>
      <w:r>
        <w:rPr>
          <w:rtl/>
        </w:rPr>
        <w:t>–</w:t>
      </w:r>
      <w:r>
        <w:rPr>
          <w:rFonts w:hint="cs"/>
          <w:rtl/>
        </w:rPr>
        <w:t xml:space="preserve"> </w:t>
      </w:r>
      <w:r>
        <w:rPr>
          <w:rFonts w:hint="cs"/>
          <w:b/>
          <w:bCs/>
          <w:rtl/>
        </w:rPr>
        <w:t xml:space="preserve">חשיבות, </w:t>
      </w:r>
      <w:r w:rsidRPr="00E41C39">
        <w:rPr>
          <w:rFonts w:hint="cs"/>
          <w:b/>
          <w:bCs/>
          <w:rtl/>
        </w:rPr>
        <w:t>קיום</w:t>
      </w:r>
      <w:r>
        <w:rPr>
          <w:rFonts w:hint="cs"/>
          <w:rtl/>
        </w:rPr>
        <w:t xml:space="preserve"> ו</w:t>
      </w:r>
      <w:r w:rsidRPr="00E41C39">
        <w:rPr>
          <w:rFonts w:hint="cs"/>
          <w:b/>
          <w:bCs/>
          <w:rtl/>
        </w:rPr>
        <w:t>יחידות</w:t>
      </w:r>
      <w:r>
        <w:rPr>
          <w:rFonts w:hint="cs"/>
          <w:rtl/>
        </w:rPr>
        <w:t xml:space="preserve"> </w:t>
      </w:r>
      <w:r>
        <w:rPr>
          <w:rFonts w:hint="eastAsia"/>
          <w:rtl/>
        </w:rPr>
        <w:t>–</w:t>
      </w:r>
      <w:r>
        <w:rPr>
          <w:rFonts w:hint="cs"/>
          <w:rtl/>
        </w:rPr>
        <w:t xml:space="preserve"> יחד עם הכרת מובנם ומשמעותם של המושגים הנרקמים סביבם – </w:t>
      </w:r>
      <w:r w:rsidRPr="00F20BE7">
        <w:rPr>
          <w:rFonts w:hint="cs"/>
          <w:u w:val="single"/>
          <w:rtl/>
        </w:rPr>
        <w:t>חסד</w:t>
      </w:r>
      <w:r>
        <w:rPr>
          <w:rFonts w:hint="cs"/>
          <w:rtl/>
        </w:rPr>
        <w:t xml:space="preserve">, </w:t>
      </w:r>
      <w:r w:rsidRPr="005A6582">
        <w:rPr>
          <w:rFonts w:hint="cs"/>
          <w:u w:val="single"/>
          <w:rtl/>
        </w:rPr>
        <w:t>ענג</w:t>
      </w:r>
      <w:r>
        <w:rPr>
          <w:rFonts w:hint="cs"/>
          <w:rtl/>
        </w:rPr>
        <w:t>,</w:t>
      </w:r>
      <w:r w:rsidRPr="005A6582">
        <w:rPr>
          <w:rFonts w:hint="cs"/>
          <w:rtl/>
        </w:rPr>
        <w:t xml:space="preserve"> </w:t>
      </w:r>
      <w:r w:rsidRPr="005A6582">
        <w:rPr>
          <w:rFonts w:hint="cs"/>
          <w:u w:val="single"/>
          <w:rtl/>
        </w:rPr>
        <w:t>אמת</w:t>
      </w:r>
      <w:r>
        <w:rPr>
          <w:rFonts w:hint="cs"/>
          <w:rtl/>
        </w:rPr>
        <w:t>,</w:t>
      </w:r>
      <w:r w:rsidRPr="005A6582">
        <w:rPr>
          <w:rFonts w:hint="cs"/>
          <w:rtl/>
        </w:rPr>
        <w:t xml:space="preserve"> </w:t>
      </w:r>
      <w:r w:rsidRPr="00F20BE7">
        <w:rPr>
          <w:rFonts w:hint="cs"/>
          <w:u w:val="single"/>
          <w:rtl/>
        </w:rPr>
        <w:t>ה</w:t>
      </w:r>
      <w:r w:rsidR="00E445EE">
        <w:rPr>
          <w:rFonts w:hint="cs"/>
          <w:u w:val="single"/>
          <w:rtl/>
        </w:rPr>
        <w:t>י</w:t>
      </w:r>
      <w:r w:rsidRPr="00F20BE7">
        <w:rPr>
          <w:rFonts w:hint="cs"/>
          <w:u w:val="single"/>
          <w:rtl/>
        </w:rPr>
        <w:t>דמות</w:t>
      </w:r>
      <w:r>
        <w:rPr>
          <w:rFonts w:hint="cs"/>
          <w:rtl/>
        </w:rPr>
        <w:t xml:space="preserve">, </w:t>
      </w:r>
      <w:r w:rsidRPr="005A6582">
        <w:rPr>
          <w:rFonts w:hint="cs"/>
          <w:u w:val="single"/>
          <w:rtl/>
        </w:rPr>
        <w:t>כבוד</w:t>
      </w:r>
      <w:r>
        <w:rPr>
          <w:rFonts w:hint="cs"/>
          <w:rtl/>
        </w:rPr>
        <w:t xml:space="preserve">, </w:t>
      </w:r>
      <w:r w:rsidRPr="005A6582">
        <w:rPr>
          <w:rFonts w:hint="cs"/>
          <w:u w:val="single"/>
          <w:rtl/>
        </w:rPr>
        <w:t>דברי הרשות</w:t>
      </w:r>
      <w:r>
        <w:rPr>
          <w:rFonts w:hint="cs"/>
          <w:rtl/>
        </w:rPr>
        <w:t>,</w:t>
      </w:r>
      <w:r w:rsidRPr="00F20BE7">
        <w:rPr>
          <w:rFonts w:hint="cs"/>
          <w:rtl/>
        </w:rPr>
        <w:t xml:space="preserve"> </w:t>
      </w:r>
      <w:r w:rsidRPr="005A6582">
        <w:rPr>
          <w:rFonts w:hint="cs"/>
          <w:u w:val="single"/>
          <w:rtl/>
        </w:rPr>
        <w:t>בחירה</w:t>
      </w:r>
      <w:r>
        <w:rPr>
          <w:rFonts w:hint="cs"/>
          <w:u w:val="single"/>
          <w:rtl/>
        </w:rPr>
        <w:t>,</w:t>
      </w:r>
      <w:r>
        <w:rPr>
          <w:rFonts w:hint="cs"/>
          <w:rtl/>
        </w:rPr>
        <w:t xml:space="preserve"> </w:t>
      </w:r>
      <w:r w:rsidRPr="005A6582">
        <w:rPr>
          <w:rFonts w:hint="cs"/>
          <w:u w:val="single"/>
          <w:rtl/>
        </w:rPr>
        <w:t>דעת</w:t>
      </w:r>
      <w:r>
        <w:rPr>
          <w:rFonts w:hint="cs"/>
          <w:rtl/>
        </w:rPr>
        <w:t xml:space="preserve"> ו</w:t>
      </w:r>
      <w:r w:rsidRPr="00A34CA9">
        <w:rPr>
          <w:rFonts w:hint="cs"/>
          <w:u w:val="single"/>
          <w:rtl/>
        </w:rPr>
        <w:t>תורה</w:t>
      </w:r>
      <w:r w:rsidRPr="00F20BE7">
        <w:rPr>
          <w:rFonts w:hint="cs"/>
          <w:rtl/>
        </w:rPr>
        <w:t xml:space="preserve"> </w:t>
      </w:r>
      <w:r>
        <w:rPr>
          <w:rFonts w:hint="eastAsia"/>
          <w:rtl/>
        </w:rPr>
        <w:t>–</w:t>
      </w:r>
      <w:r>
        <w:rPr>
          <w:rFonts w:hint="cs"/>
          <w:rtl/>
        </w:rPr>
        <w:t xml:space="preserve"> מניבים את המפתח הפרשני אשר מוכרח לעמוד ברקע כל עיון בהגותו של הרב הוטנר ולאורם יש לפרש אותה.</w:t>
      </w:r>
    </w:p>
    <w:p w14:paraId="5B3858FD" w14:textId="77777777" w:rsidR="00132D20" w:rsidRDefault="00132D20" w:rsidP="00132D20">
      <w:pPr>
        <w:rPr>
          <w:rtl/>
        </w:rPr>
      </w:pPr>
      <w:r w:rsidRPr="004C6D77">
        <w:rPr>
          <w:rFonts w:hint="cs"/>
          <w:u w:val="single"/>
          <w:rtl/>
        </w:rPr>
        <w:t>מקורתיו של הרב הוטנר ומקומם בהגותו</w:t>
      </w:r>
      <w:r>
        <w:rPr>
          <w:rFonts w:hint="cs"/>
          <w:rtl/>
        </w:rPr>
        <w:t>: אף לאחר המפנה והיציאה אל האור, מוטיב ההסתרה נותר מאפיין מובהק של כתביו של הרב הוטנר בדמות הסתרת מקורות והימנעות ממיצוי מהלכים רעיוניים באופן מפורש כאשר יש להם השלכות חריפות. הדבר ניכר מהשוואת ספריו, סדרת ספרי פחד יצחק, עם הכתבים האפוקריפיים המכילים את הגותו שהתפרסמו בשנים שמאז פטירתו; ומהדימיון התמ</w:t>
      </w:r>
      <w:r w:rsidR="009C4BBD">
        <w:rPr>
          <w:rFonts w:hint="cs"/>
          <w:rtl/>
        </w:rPr>
        <w:t>ט</w:t>
      </w:r>
      <w:r>
        <w:rPr>
          <w:rFonts w:hint="cs"/>
          <w:rtl/>
        </w:rPr>
        <w:t xml:space="preserve">י שיש למצוא בהגותו לרעיונות ממגוון המקורות שהוא מסתיר. לשאלת מקורותיו של הרב הוטנר שתי משמעויות: הראשונה היא עצם זהותם, והשניה היא שאלת האופן בו הם מתפקדים בהגותו ומשפיעים עליה. מקורותיו הגלויים כוללים בראש ובראשונה את מהר"ל מפראג, רמב"ן, הגר"א ואחרים דוגמת רבינו יונה גירונדי, רמב"ם ועוד. יחסו של הרב הוטנר למקורותיו הגלויים מתאפיין בעיקר באימוץ סלקטיבי. כך למשל הוא מאמץ ממהר"ל את הדואליזם הנייטראלי שלו ביחס לחומר-רוח וגוף-נפש, המתבטא בפרדיגמה של הנבדל, אך מניח את הדואליזם המסוכסך, המתבטא בפרדיגמת החסרון, ואיתו כל גילוי של יחס שלילי לחומר, לגוף או לעולם הזה. באופן דומה הוא מאמץ את תפיסת עולם הבא האפוקליפטית של רמב"ן, הרציונאלית פחות מבין המסורות היהודיות בנושא זה, אך בגישה מינימליסטית ביותר: הוא מצמצם את הממד האפוקליפטי אל המינימום האפשרי, משמיט כל זכר ליחס שלילי לחומר, ומבנה את העולם הבא כתמונת ראי של העולם הזה בהיעדר הפער הדואליסטי.  </w:t>
      </w:r>
    </w:p>
    <w:p w14:paraId="1BBACCAF" w14:textId="77777777" w:rsidR="00132D20" w:rsidRDefault="00132D20" w:rsidP="000F5E9D">
      <w:pPr>
        <w:rPr>
          <w:rtl/>
        </w:rPr>
      </w:pPr>
      <w:r>
        <w:rPr>
          <w:rFonts w:hint="cs"/>
          <w:rtl/>
        </w:rPr>
        <w:t>מבחינת מקורות נסתרים, ממצאי ה</w:t>
      </w:r>
      <w:r w:rsidR="00A220F8">
        <w:rPr>
          <w:rFonts w:hint="cs"/>
          <w:rtl/>
        </w:rPr>
        <w:t xml:space="preserve">חקירה </w:t>
      </w:r>
      <w:r>
        <w:rPr>
          <w:rFonts w:hint="cs"/>
          <w:rtl/>
        </w:rPr>
        <w:t>הצביעו על מקור מרכזי ביותר שטרם הוזכר במחקר על הגותו של הרב הוטנר, הוא רמח"ל.</w:t>
      </w:r>
      <w:r>
        <w:rPr>
          <w:rStyle w:val="CommentReference"/>
          <w:rtl/>
        </w:rPr>
        <w:t xml:space="preserve"> </w:t>
      </w:r>
      <w:r>
        <w:rPr>
          <w:rFonts w:hint="cs"/>
          <w:rtl/>
        </w:rPr>
        <w:t xml:space="preserve">מתוך העיון ההיסטורי התברר שהרב הוטנר עסק בהגותו של רמח"ל ואף היה מעורב בהוצאה לאור של כתביו במחצית השניה של המאה העשרים. העקרון הטלאולוגי של רמח"ל, המנוסח בכתביו השיטתיים דעת תבונות ודרך ה', מעגן את הגותו של הרב הוטנר. בעיות היסוד של הגותו של האחרון </w:t>
      </w:r>
      <w:r>
        <w:rPr>
          <w:rtl/>
        </w:rPr>
        <w:t>–</w:t>
      </w:r>
      <w:r>
        <w:rPr>
          <w:rFonts w:hint="cs"/>
          <w:rtl/>
        </w:rPr>
        <w:t xml:space="preserve"> הקיום והחשיבות </w:t>
      </w:r>
      <w:r>
        <w:rPr>
          <w:rtl/>
        </w:rPr>
        <w:t>–</w:t>
      </w:r>
      <w:r>
        <w:rPr>
          <w:rFonts w:hint="cs"/>
          <w:rtl/>
        </w:rPr>
        <w:t xml:space="preserve"> ואסטרטגיות ההתייחסות אליהן, מנוסחות ומוצדקות מתוך פיתוח יסודות הגותיים שהניח הראשון, זאת לצד תמות נוספות כגון הגילוי למפרע של הטוב הנוכחים בספרי פחד יצחק. קשה להפריז בחשיבותו של רמח"ל ברקע הגותו של הרב הוטנר. עם זאת, יש לעמוד על אופי שימוש</w:t>
      </w:r>
      <w:r w:rsidR="002E6D9D">
        <w:rPr>
          <w:rFonts w:hint="cs"/>
          <w:rtl/>
        </w:rPr>
        <w:t>ו</w:t>
      </w:r>
      <w:r>
        <w:rPr>
          <w:rFonts w:hint="cs"/>
          <w:rtl/>
        </w:rPr>
        <w:t xml:space="preserve"> של הרב הוטנר בהגותו של רמח"ל. שתי התכליות שניסח רמח"ל </w:t>
      </w:r>
      <w:r>
        <w:rPr>
          <w:rtl/>
        </w:rPr>
        <w:t>–</w:t>
      </w:r>
      <w:r>
        <w:rPr>
          <w:rFonts w:hint="cs"/>
          <w:rtl/>
        </w:rPr>
        <w:t xml:space="preserve"> האנתרופוצנטאית והתאוצנטרית </w:t>
      </w:r>
      <w:r>
        <w:rPr>
          <w:rtl/>
        </w:rPr>
        <w:t>–</w:t>
      </w:r>
      <w:r>
        <w:rPr>
          <w:rFonts w:hint="cs"/>
          <w:rtl/>
        </w:rPr>
        <w:t xml:space="preserve"> עוברות תמורות משמעויות בגרסאותיה</w:t>
      </w:r>
      <w:r w:rsidR="002E6D9D">
        <w:rPr>
          <w:rFonts w:hint="cs"/>
          <w:rtl/>
        </w:rPr>
        <w:t>ן</w:t>
      </w:r>
      <w:r>
        <w:rPr>
          <w:rFonts w:hint="cs"/>
          <w:rtl/>
        </w:rPr>
        <w:t xml:space="preserve"> בספרי פחד יצחק. התכלית האנתרופוצנטרית זוכה לפיתוח ולשכלול. כלל רכיביה </w:t>
      </w:r>
      <w:r>
        <w:rPr>
          <w:rtl/>
        </w:rPr>
        <w:t>–</w:t>
      </w:r>
      <w:r>
        <w:rPr>
          <w:rFonts w:hint="cs"/>
          <w:rtl/>
        </w:rPr>
        <w:t xml:space="preserve"> החסד </w:t>
      </w:r>
      <w:r>
        <w:rPr>
          <w:rFonts w:hint="cs"/>
          <w:rtl/>
        </w:rPr>
        <w:lastRenderedPageBreak/>
        <w:t xml:space="preserve">השלם כיכולת להרוויח את החסד, קניית השלמות, הידמות לאל וזכיה בעונג – נשמרים, אך הם עוברים הנהרה ונטענים בתוכן ממוקד הנסוב כולו סביב עצם הקיום. בכך הרב הוטנר זיהה ומימש פוטנציאל שהיה טמון במסגרת שיצק רמח"ל. במקרה של התכלית התאוצנטרית, התמורה משמעותית יותר. המתכונת דומה, אך המוקד המרכזי שלה אצל רמח"ל – הייחוד </w:t>
      </w:r>
      <w:r>
        <w:rPr>
          <w:rFonts w:hint="eastAsia"/>
          <w:rtl/>
        </w:rPr>
        <w:t>–</w:t>
      </w:r>
      <w:r>
        <w:rPr>
          <w:rFonts w:hint="cs"/>
          <w:rtl/>
        </w:rPr>
        <w:t xml:space="preserve"> מושמט, ותחתיו מציב הרב הוטנר את ריבוי כבוד שמים במשמעותו כהענקת חשיבות למציאות. תמורה זו מוסברת בידי מרכזיות מערכת ההפכים קודש-חול בהגותו של הרב הוטנר לעומת מרכזיות מערכת ההפכים טוב-רע אצל רמח"ל: אצל רמח"ל, העיקר הוא שלילת הרע שתכליתה גילוי הטוב; ואילו אצל הרב הוטנר העיקר הוא צירופו של החול אל הקודש, קרי, קישורו של מה שאין לו חשיבות לכשעצמו, הבריאה, אל מקור החשיבות, האל.</w:t>
      </w:r>
    </w:p>
    <w:p w14:paraId="684B2931" w14:textId="77777777" w:rsidR="00132D20" w:rsidRDefault="00132D20" w:rsidP="00132D20">
      <w:pPr>
        <w:rPr>
          <w:rtl/>
        </w:rPr>
      </w:pPr>
      <w:r>
        <w:rPr>
          <w:rFonts w:hint="cs"/>
          <w:rtl/>
        </w:rPr>
        <w:t xml:space="preserve">רמח"ל ייחודי מקרב מקורותיו הנסתרים של הרב הוטנר </w:t>
      </w:r>
      <w:r>
        <w:rPr>
          <w:rtl/>
        </w:rPr>
        <w:t>–</w:t>
      </w:r>
      <w:r>
        <w:rPr>
          <w:rFonts w:hint="cs"/>
          <w:rtl/>
        </w:rPr>
        <w:t xml:space="preserve"> ואולי בשל כך טרם זכה לתשומת לב – משום שעל פניו לא נמצאת סיבה להסתרתו. בניגוד למקורות חסידיים ופילוסופיים, לרמח"ל מקום מכובד מאוד בקאנון האורתודוכסי-ליטאי, ולא היינו מצפים שהרב הוטנר יצניע אותו. התחקות אחר קשריו של הרב הוטנר עם מפעלי ההוצאה של ספרי רמח"ל הוביל למסקנה שהדבר קשור בעמדותיו של הרב הוטנר בסוגיית פירוש הקבלה כמשל, שרמח"ל הוא מנציגיה הבולטים; תפיסה אשר בתקופתו של הרב הוטנר זכתה לאפליקציה רדיקאלית תוך הסתמכות על רמח"ל. </w:t>
      </w:r>
      <w:r w:rsidR="00E248F7">
        <w:rPr>
          <w:rFonts w:hint="cs"/>
          <w:rtl/>
        </w:rPr>
        <w:t>נ</w:t>
      </w:r>
      <w:r>
        <w:rPr>
          <w:rFonts w:hint="cs"/>
          <w:rtl/>
        </w:rPr>
        <w:t xml:space="preserve">מצא שהרב הוטנר סבר שרמח"ל אכן החזיק בגישה הרדיקאלית בסוגיית הקבלה כמשל שיוחסה לו; שהוא ראה בכתביו השיטתיים תוצר של גישה זו; ושהוא חלק על גישה זו. הרב הוטנר ביקש אפוא לאמץ מלוא חפניים מהגות רמח"ל, מבלי שתשתמע מכך תמיכה בגישתו (כפי שהרב הוטנר הבינה) לפירוש הקבלה. </w:t>
      </w:r>
    </w:p>
    <w:p w14:paraId="267831EA" w14:textId="77777777" w:rsidR="00132D20" w:rsidRDefault="00132D20" w:rsidP="00132D20">
      <w:pPr>
        <w:rPr>
          <w:rtl/>
        </w:rPr>
      </w:pPr>
      <w:r>
        <w:rPr>
          <w:rFonts w:hint="cs"/>
          <w:rtl/>
        </w:rPr>
        <w:t xml:space="preserve">בהקשר זה אבקש להדגיש את חשיבות המתודה שננקטה במחקר זה. מעשה שחזור השדרה הרעיונית של הרב הוטנר </w:t>
      </w:r>
      <w:r>
        <w:rPr>
          <w:rtl/>
        </w:rPr>
        <w:t>–</w:t>
      </w:r>
      <w:r>
        <w:rPr>
          <w:rFonts w:hint="cs"/>
          <w:rtl/>
        </w:rPr>
        <w:t xml:space="preserve"> המעבר השיטתי על כל ספרי פחד יצחק ואבחנת התשתית המשמשת למתן פשר והצדקה לרעיונות המפותחים בה – הוא שחשף והפנה את תשומת הלב אל העקרון הטלאולוגי כעקרון מכונן של הגות</w:t>
      </w:r>
      <w:r w:rsidR="00E248F7">
        <w:rPr>
          <w:rFonts w:hint="cs"/>
          <w:rtl/>
        </w:rPr>
        <w:t>ו</w:t>
      </w:r>
      <w:r>
        <w:rPr>
          <w:rFonts w:hint="cs"/>
          <w:rtl/>
        </w:rPr>
        <w:t xml:space="preserve">. בכתביו השיטתיים של רמח"ל, מרכזיות העקרון הטלאולוגי ברורה: רמח"ל מצהיר על כוונתו לדון בכך, ומסביר עקרון זה בצורה סדורה. אצל הרב הוטנר, דיונים משלימים בסוגיה זו פזורים לאורך כתביו בהקשר דיונים בנושאים שונים, כך שבנקל הדבר חומק מן העין כאשר העיון נעשה דרך התמקדות מראש בנושא ספציפי. רק המבט המתכלל על התמונה הגדולה – בלשון מושאלת, רק מיפוי היער טרם בחינת העצים – בסיוע הראיות שנחשפו במסגרת המחקר ההיסטורי, </w:t>
      </w:r>
      <w:r w:rsidR="00F87619">
        <w:rPr>
          <w:rFonts w:hint="cs"/>
          <w:rtl/>
        </w:rPr>
        <w:t>הניבו את היסודות ו</w:t>
      </w:r>
      <w:r>
        <w:rPr>
          <w:rFonts w:hint="cs"/>
          <w:rtl/>
        </w:rPr>
        <w:t>אפשרו תגלית בסיסית זו.</w:t>
      </w:r>
    </w:p>
    <w:p w14:paraId="6C1FB42C" w14:textId="77777777" w:rsidR="0092430D" w:rsidRDefault="00132D20" w:rsidP="00025E0B">
      <w:pPr>
        <w:rPr>
          <w:rtl/>
        </w:rPr>
      </w:pPr>
      <w:r>
        <w:rPr>
          <w:rFonts w:hint="cs"/>
          <w:rtl/>
        </w:rPr>
        <w:t xml:space="preserve">הסוגיה העלומה ביותר בנוגע להגותו של הרב הוטנר היא שאלת מקורותיו הפילוסופיים הכלליים: אלו מקורות הכיר ובאיזו מידה, ובאיזה אופן </w:t>
      </w:r>
      <w:r w:rsidR="002D4B82">
        <w:rPr>
          <w:rFonts w:hint="cs"/>
          <w:rtl/>
        </w:rPr>
        <w:t>ה</w:t>
      </w:r>
      <w:r>
        <w:rPr>
          <w:rFonts w:hint="cs"/>
          <w:rtl/>
        </w:rPr>
        <w:t xml:space="preserve">ם נוכחים בהגותו. זוהי השאלה הקשה ביותר להשיב עליה בהקשר הגותו של הרב הוטנר, וגם לאחר </w:t>
      </w:r>
      <w:r w:rsidR="00A220F8">
        <w:rPr>
          <w:rFonts w:hint="cs"/>
          <w:rtl/>
        </w:rPr>
        <w:t>מחקר זה</w:t>
      </w:r>
      <w:r>
        <w:rPr>
          <w:rFonts w:hint="cs"/>
          <w:rtl/>
        </w:rPr>
        <w:t xml:space="preserve"> לא ניתן לקבוע מסמרות בענין. ההוגה שנמצא המועמד הסביר ביותר כמקור פילוסופי הנוכח בהגותו של הרב הוטנר הוא מרטין היידגר. ביסס</w:t>
      </w:r>
      <w:r w:rsidR="004A2DC3">
        <w:rPr>
          <w:rFonts w:hint="cs"/>
          <w:rtl/>
        </w:rPr>
        <w:t>תי</w:t>
      </w:r>
      <w:r>
        <w:rPr>
          <w:rFonts w:hint="cs"/>
          <w:rtl/>
        </w:rPr>
        <w:t xml:space="preserve"> בפרקים ההיסטוריים שהרב הוטנר התעניין באופן פעיל ועסק </w:t>
      </w:r>
      <w:r w:rsidR="004A2DC3">
        <w:rPr>
          <w:rFonts w:hint="cs"/>
          <w:rtl/>
        </w:rPr>
        <w:t xml:space="preserve">לכל הפחות </w:t>
      </w:r>
      <w:r>
        <w:rPr>
          <w:rFonts w:hint="cs"/>
          <w:rtl/>
        </w:rPr>
        <w:t xml:space="preserve">באופן אוטודידקטי בלימוד חכמות חיצוניות. התקופה לגביה יש בידינו העדויות החותכות ביותר לעיסוקו זה, כולל הפרק בין שנה עד שנתיים בהם שהה בברלין ונכח באופן כזה או אחר באוניברסיטה, מקבילה לתקופת פריצתו אל התודעה והפופולאריות המואצת של מרטין היידגר. אף בפרסומים מוקדמים של הרב הוטנר מצאנו תמות שבלטו ברוח הזמן </w:t>
      </w:r>
      <w:r>
        <w:rPr>
          <w:rFonts w:hint="eastAsia"/>
          <w:rtl/>
        </w:rPr>
        <w:t>–</w:t>
      </w:r>
      <w:r>
        <w:rPr>
          <w:rFonts w:hint="cs"/>
          <w:rtl/>
        </w:rPr>
        <w:t xml:space="preserve"> בעית הפרגמנטציה של המדע ובעיית מדיית ההמונים – אשר היידגר היה מה</w:t>
      </w:r>
      <w:r w:rsidR="00E36908">
        <w:rPr>
          <w:rFonts w:hint="cs"/>
          <w:rtl/>
        </w:rPr>
        <w:t>דוב</w:t>
      </w:r>
      <w:r>
        <w:rPr>
          <w:rFonts w:hint="cs"/>
          <w:rtl/>
        </w:rPr>
        <w:t xml:space="preserve">רים הבולטים שלהם. ניתוח מוקד היחידות בהגותו של הרב הוטנר הראה שככל שיש לייחס לרב הוטנר נטיות אקזיסטנציאליסטיות, הרי </w:t>
      </w:r>
      <w:r w:rsidR="00E36908">
        <w:rPr>
          <w:rFonts w:hint="cs"/>
          <w:rtl/>
        </w:rPr>
        <w:t>ש</w:t>
      </w:r>
      <w:r>
        <w:rPr>
          <w:rFonts w:hint="cs"/>
          <w:rtl/>
        </w:rPr>
        <w:t xml:space="preserve">רעיון האותנטיות מגולם </w:t>
      </w:r>
      <w:r w:rsidR="00E36908">
        <w:rPr>
          <w:rFonts w:hint="cs"/>
          <w:rtl/>
        </w:rPr>
        <w:t>ב</w:t>
      </w:r>
      <w:r>
        <w:rPr>
          <w:rFonts w:hint="cs"/>
          <w:rtl/>
        </w:rPr>
        <w:t>הגותו בדגשים דומים לאלו שהתווה היידגר, ובשונה מדמויות אחרות כקירגקור וסארטר. כל אלו איששו את זיהויו של היידגר כמקור השפעה של הרב הוטנר שהשתמע מדימיון תמטי הקיים בין השניים.</w:t>
      </w:r>
    </w:p>
    <w:p w14:paraId="174FF7D8" w14:textId="77777777" w:rsidR="00132D20" w:rsidRDefault="00132D20" w:rsidP="00E51652">
      <w:pPr>
        <w:rPr>
          <w:rtl/>
        </w:rPr>
      </w:pPr>
      <w:r>
        <w:rPr>
          <w:rFonts w:hint="cs"/>
          <w:rtl/>
        </w:rPr>
        <w:t>על מנת להיטיב להבין את האופן בו מקורות חוץ-תורניים עשויים לתפקד בהגותו של הרב הוטנר, הקדשתי פרק לבחינת יחסו לחכמות חיצוניות: האופן בו הוא תופס את יחסי תורה ו</w:t>
      </w:r>
      <w:r w:rsidR="00E36908">
        <w:rPr>
          <w:rFonts w:hint="cs"/>
          <w:rtl/>
        </w:rPr>
        <w:t>ידע לא תורני</w:t>
      </w:r>
      <w:r>
        <w:rPr>
          <w:rFonts w:hint="cs"/>
          <w:rtl/>
        </w:rPr>
        <w:t xml:space="preserve">, ואת יחסו ללימוד חכמות חיצוניות. נמצא כי גישתו של הרב הוטנר ליחסי תורה וחכמות חיצוניות, אותה פיתח על בסיס גישת מהר"ל (בפרספקטיבה של פרדיגמת הנבדל), תואמת את גישת התחומים, לפיה התורה והחכמות החיצוניות חולשות על תחומי ידע ודעת שונים לחלוטין, ועל </w:t>
      </w:r>
      <w:r w:rsidR="00E36908">
        <w:rPr>
          <w:rFonts w:hint="cs"/>
          <w:rtl/>
        </w:rPr>
        <w:t xml:space="preserve">כן </w:t>
      </w:r>
      <w:r>
        <w:rPr>
          <w:rFonts w:hint="cs"/>
          <w:rtl/>
        </w:rPr>
        <w:t>אינם עשוים לסתור זה את זה. החכמות החיצוניות עניינן המציאות כפי שהיא, ואילו התורה עניינה המציאות כפי שה</w:t>
      </w:r>
      <w:r w:rsidR="00E36908">
        <w:rPr>
          <w:rFonts w:hint="cs"/>
          <w:rtl/>
        </w:rPr>
        <w:t>י</w:t>
      </w:r>
      <w:r>
        <w:rPr>
          <w:rFonts w:hint="cs"/>
          <w:rtl/>
        </w:rPr>
        <w:t>א ראויה להיות והדרכים להבאה להתחדשותה על פי צורתה הראויה.</w:t>
      </w:r>
      <w:r w:rsidR="00E36908">
        <w:rPr>
          <w:rFonts w:hint="cs"/>
          <w:rtl/>
        </w:rPr>
        <w:t xml:space="preserve"> או בלשונו, החכמות החיצוניות הן חכמה חוקרת </w:t>
      </w:r>
      <w:r w:rsidR="00E36908">
        <w:rPr>
          <w:rFonts w:hint="cs"/>
          <w:rtl/>
        </w:rPr>
        <w:lastRenderedPageBreak/>
        <w:t>מציאות, והתורה היא חכמה יוצרת מציאות.</w:t>
      </w:r>
      <w:r>
        <w:rPr>
          <w:rFonts w:hint="cs"/>
          <w:rtl/>
        </w:rPr>
        <w:t xml:space="preserve"> כך שמבחינה עקרונית אפשר ואף ראוי לקבל את החכמות החיצוניות כאמת בכל הנוגע לתחומן; אך מרגע שמדובר בנושאים מתחום הקודש, החובה הדתית ועניינים מטאפיזיים, הקשורים כולם בחידוש המציאות, הן נעדרות גישה לידע הרלוונטי המגולם בתורה, המסוגלת לתת תמונה מלאה יותר. האופן הבסיסי בו חכמות חיצוניות עשויות לתפקד בהגותו של הרב הוטנר, אפוא, היא כמצע הנתפס כנכון עקרונית, שעל גביו מוצגת קומה משלימה שרק הידע ההתגלותי יכול לספק, באופן העולה בקנה אחד עם התפיסה הדואליסטית הניטראלית הכללית של הרב הוטנר, שהתורה והחכמות החיצוניות מתקיימות כל אחת בזיקה לאחד מצידיה.</w:t>
      </w:r>
      <w:r w:rsidR="00E51652">
        <w:rPr>
          <w:rFonts w:hint="cs"/>
          <w:rtl/>
        </w:rPr>
        <w:t xml:space="preserve"> </w:t>
      </w:r>
      <w:r>
        <w:rPr>
          <w:rFonts w:hint="cs"/>
          <w:rtl/>
        </w:rPr>
        <w:t xml:space="preserve">בשאלת יחסו ללימוד חכמות חיצוניות,  מצאנו שלרב הוטנר יחס כפול, תומך מחד אך מסתייג מאידך, ששני צידיו </w:t>
      </w:r>
      <w:r w:rsidRPr="00F800B5">
        <w:rPr>
          <w:rtl/>
        </w:rPr>
        <w:t>נובע</w:t>
      </w:r>
      <w:r>
        <w:rPr>
          <w:rFonts w:hint="cs"/>
          <w:rtl/>
        </w:rPr>
        <w:t>ים</w:t>
      </w:r>
      <w:r w:rsidRPr="00F800B5">
        <w:rPr>
          <w:rtl/>
        </w:rPr>
        <w:t xml:space="preserve"> מאות</w:t>
      </w:r>
      <w:r>
        <w:rPr>
          <w:rFonts w:hint="cs"/>
          <w:rtl/>
        </w:rPr>
        <w:t>ו</w:t>
      </w:r>
      <w:r w:rsidRPr="00F800B5">
        <w:rPr>
          <w:rtl/>
        </w:rPr>
        <w:t xml:space="preserve"> מקור: הערך שהוא משווה להם. הוא רואה בהם מקור להעצמת היהדות והיהודי ובמובנים מסויימים לגילוי רצון האל, אך בה בעת רואה בהן מתחרה ל</w:t>
      </w:r>
      <w:r w:rsidR="009D3A6A">
        <w:rPr>
          <w:rFonts w:hint="cs"/>
          <w:rtl/>
        </w:rPr>
        <w:t>תורה</w:t>
      </w:r>
      <w:r>
        <w:rPr>
          <w:rFonts w:hint="cs"/>
          <w:rtl/>
        </w:rPr>
        <w:t xml:space="preserve">, בהיותם מקור אלטרנטיבי </w:t>
      </w:r>
      <w:r w:rsidR="009D3A6A">
        <w:rPr>
          <w:rFonts w:hint="cs"/>
          <w:rtl/>
        </w:rPr>
        <w:t xml:space="preserve">אפשרי </w:t>
      </w:r>
      <w:r>
        <w:rPr>
          <w:rFonts w:hint="cs"/>
          <w:rtl/>
        </w:rPr>
        <w:t>לידע מכונן משמעות, דבר המדגיש שוב את מרכזיותה של סוגיית בקשת המשמעות בהגותו</w:t>
      </w:r>
      <w:r w:rsidRPr="00F800B5">
        <w:rPr>
          <w:rtl/>
        </w:rPr>
        <w:t>. מכאן נובע עיסוקו שלו בחכמות חיצוניות, יחסו האמביוולנטי לאפשרות שתלמידיו ובני ישיבות בכלל יעסקו בחכמות חיצוניות וכן יחסו השלילי לאידאולוגיות יהודיות המחייבות לימוד חכמות חיצוניות לכל אדם כערך דתי</w:t>
      </w:r>
      <w:r>
        <w:rPr>
          <w:rFonts w:hint="cs"/>
          <w:rtl/>
        </w:rPr>
        <w:t xml:space="preserve"> </w:t>
      </w:r>
      <w:r w:rsidRPr="00F800B5">
        <w:rPr>
          <w:rtl/>
        </w:rPr>
        <w:t>ובאופן בלתי מסוייג</w:t>
      </w:r>
      <w:r>
        <w:rPr>
          <w:rFonts w:hint="cs"/>
          <w:rtl/>
        </w:rPr>
        <w:t>.</w:t>
      </w:r>
    </w:p>
    <w:p w14:paraId="71E3D6AF" w14:textId="77777777" w:rsidR="00132D20" w:rsidRDefault="00132D20" w:rsidP="00132D20">
      <w:pPr>
        <w:rPr>
          <w:rtl/>
        </w:rPr>
      </w:pPr>
      <w:r>
        <w:rPr>
          <w:rFonts w:hint="cs"/>
          <w:rtl/>
        </w:rPr>
        <w:t>ניתוח כמה מהלכים ומושגים מסדר שני – לא תשתיתיים כבשדרה הרעיונית, אלא כאלו הנבנים כקומה על גביה – התחדשות, תמידיות, נצחיות ומובן נוסף של מושג האמת, הראו ששלשת העקרונות המרכיביים את התמה המפורסמת ביותר של היי</w:t>
      </w:r>
      <w:r w:rsidR="0023680B">
        <w:rPr>
          <w:rFonts w:hint="cs"/>
          <w:rtl/>
        </w:rPr>
        <w:t>ד</w:t>
      </w:r>
      <w:r>
        <w:rPr>
          <w:rFonts w:hint="cs"/>
          <w:rtl/>
        </w:rPr>
        <w:t xml:space="preserve">גר, ההיות-לקראת-המוות, קיימים בהגותו של הרב הוטנר: עקרון ההשלכה העתידית, ושני מרכיבי האותנטיות: </w:t>
      </w:r>
      <w:r w:rsidRPr="00962099">
        <w:rPr>
          <w:rtl/>
        </w:rPr>
        <w:t>ה</w:t>
      </w:r>
      <w:r>
        <w:rPr>
          <w:rFonts w:hint="cs"/>
          <w:rtl/>
        </w:rPr>
        <w:t>כו</w:t>
      </w:r>
      <w:r w:rsidRPr="00962099">
        <w:rPr>
          <w:rtl/>
        </w:rPr>
        <w:t>ליות הקיומית</w:t>
      </w:r>
      <w:r>
        <w:rPr>
          <w:rFonts w:hint="cs"/>
          <w:rtl/>
        </w:rPr>
        <w:t xml:space="preserve">, </w:t>
      </w:r>
      <w:r w:rsidR="009D3A6A">
        <w:rPr>
          <w:rFonts w:hint="cs"/>
          <w:rtl/>
        </w:rPr>
        <w:t>ו</w:t>
      </w:r>
      <w:r>
        <w:rPr>
          <w:rFonts w:hint="cs"/>
          <w:rtl/>
        </w:rPr>
        <w:t>הייחודיות</w:t>
      </w:r>
      <w:r w:rsidR="009D3A6A">
        <w:rPr>
          <w:rFonts w:hint="cs"/>
          <w:rtl/>
        </w:rPr>
        <w:t xml:space="preserve"> המאפשרת אותה</w:t>
      </w:r>
      <w:r>
        <w:rPr>
          <w:rFonts w:hint="cs"/>
          <w:rtl/>
        </w:rPr>
        <w:t xml:space="preserve">. הללו </w:t>
      </w:r>
      <w:r w:rsidRPr="00962099">
        <w:rPr>
          <w:rtl/>
        </w:rPr>
        <w:t>מפותחים בזיקה למושגי היסוד של</w:t>
      </w:r>
      <w:r>
        <w:rPr>
          <w:rFonts w:hint="cs"/>
          <w:rtl/>
        </w:rPr>
        <w:t xml:space="preserve"> הרב הוטנר</w:t>
      </w:r>
      <w:r w:rsidRPr="00962099">
        <w:rPr>
          <w:rtl/>
        </w:rPr>
        <w:t xml:space="preserve"> תוך קישורם ל</w:t>
      </w:r>
      <w:r>
        <w:rPr>
          <w:rFonts w:hint="cs"/>
          <w:rtl/>
        </w:rPr>
        <w:t>לימוד ה</w:t>
      </w:r>
      <w:r w:rsidRPr="00962099">
        <w:rPr>
          <w:rtl/>
        </w:rPr>
        <w:t>תורה</w:t>
      </w:r>
      <w:r>
        <w:rPr>
          <w:rFonts w:hint="cs"/>
          <w:rtl/>
        </w:rPr>
        <w:t>, ויצירת התניה בין מושגים אלו והתורה לבין</w:t>
      </w:r>
      <w:r w:rsidRPr="00962099">
        <w:rPr>
          <w:rtl/>
        </w:rPr>
        <w:t xml:space="preserve"> היסוד הדתי אותו דחה היידגר – רעיון חיי הנצח.</w:t>
      </w:r>
      <w:r>
        <w:rPr>
          <w:rFonts w:hint="cs"/>
          <w:rtl/>
        </w:rPr>
        <w:t xml:space="preserve"> האופן בו רב הוטנר מבנה את אלו מאפשר להרכיב תמה מקבילה להיות-לקראת-המוות העולה מתוך הגותו: ההיות-לקראת-הנצח. המודעות הכפולה לוודאות המוות ולתחית המתים, דוחקת באדם לחיות בתמידיות </w:t>
      </w:r>
      <w:r>
        <w:rPr>
          <w:rtl/>
        </w:rPr>
        <w:t>–</w:t>
      </w:r>
      <w:r>
        <w:rPr>
          <w:rFonts w:hint="cs"/>
          <w:rtl/>
        </w:rPr>
        <w:t xml:space="preserve"> המקבילה ההוטנרית לרעיון הנצח הקיומי הקירקגוריאני-היידגריאני </w:t>
      </w:r>
      <w:r>
        <w:rPr>
          <w:rtl/>
        </w:rPr>
        <w:t>–</w:t>
      </w:r>
      <w:r>
        <w:rPr>
          <w:rFonts w:hint="cs"/>
          <w:rtl/>
        </w:rPr>
        <w:t xml:space="preserve"> הקשורה בתורה, ההופכת את הנצח הקיומי למזוהה עם הנצח האבסולוטי (אותו דחה היידגר). באופן זה נוצרת תבנית כמו היידגריאנית הבונה על גביה קומה נוספת, כך שבמקום שתהא מוגבלת לכינון משמעות קונטנגנטית ולהתמודדות עם החרדה בלבד, מתיימרת באמצעות ה</w:t>
      </w:r>
      <w:r w:rsidR="009D3A6A">
        <w:rPr>
          <w:rFonts w:hint="cs"/>
          <w:rtl/>
        </w:rPr>
        <w:t>צ</w:t>
      </w:r>
      <w:r>
        <w:rPr>
          <w:rFonts w:hint="cs"/>
          <w:rtl/>
        </w:rPr>
        <w:t xml:space="preserve">גת הרכיב התאולוגי לכונן משמעות אבסולוטית המפיחה תקווה, חיוניות ושמחת חיים; אך בדומה לתבנית ההיידגריאנית, תולה אפשרות זו בחיים אותנטיים, חיים שהכוליות-תמידיות שלהם תלויים בייחודיות-יחידות המסוגלת לאחד את כל </w:t>
      </w:r>
      <w:r w:rsidR="009D3A6A">
        <w:rPr>
          <w:rFonts w:hint="cs"/>
          <w:rtl/>
        </w:rPr>
        <w:t>מופעי</w:t>
      </w:r>
      <w:r>
        <w:rPr>
          <w:rFonts w:hint="cs"/>
          <w:rtl/>
        </w:rPr>
        <w:t xml:space="preserve"> חיי האדם תחת חותמו המיוחד שלו. תבנית זו אפשרית בזכות תכונתה של התורה להתפשט על כל תחום בחיי האדם שהתכוונותו כלפיו נובעת מתוך לימוד התורה שלו, כולל זירת התנהלותו הייחודית בעולם </w:t>
      </w:r>
      <w:r>
        <w:rPr>
          <w:rtl/>
        </w:rPr>
        <w:t>–</w:t>
      </w:r>
      <w:r>
        <w:rPr>
          <w:rFonts w:hint="cs"/>
          <w:rtl/>
        </w:rPr>
        <w:t xml:space="preserve"> דברי הרשות שלו;  ובזכות היות שכלו </w:t>
      </w:r>
      <w:r>
        <w:rPr>
          <w:rtl/>
        </w:rPr>
        <w:t>–</w:t>
      </w:r>
      <w:r>
        <w:rPr>
          <w:rFonts w:hint="cs"/>
          <w:rtl/>
        </w:rPr>
        <w:t xml:space="preserve"> מקום לימוד התורה </w:t>
      </w:r>
      <w:r>
        <w:rPr>
          <w:rtl/>
        </w:rPr>
        <w:t>–</w:t>
      </w:r>
      <w:r>
        <w:rPr>
          <w:rFonts w:hint="cs"/>
          <w:rtl/>
        </w:rPr>
        <w:t xml:space="preserve"> המקום בו טמונה עיקר יחידותו. כך בזכות התורה היוצרת באדם נצח קיומי וקושרת אותו בנצח האלהי, האדם הופך לבעל חשיבות אמתית וזוכה לקיום נצחי תוך מימוש יחידותו. בהקשר זה אפיינתי את הגותו של הרב הוטנר כתיאולוגיה פוסט-אקזיסטנציאליסטית: היא נסובה סביב הבעיות הקיומיות כפי שהן פותחו במסגרת האקזיסטנציאליסטית, אך חורגת ממסגרת זו במתודה שלה, ביומרתה ובמידת האימוץ של מסקנותיה שהיא יכולה להרשות לעצמה. זאת בהתאם לדגם הכללי של יחסי תורה וחכמות חיצוניות בהגותו של הרב הוטנר: אימוץ עקרוני של המצע שהניחה החכמה חוקרת המציאות, עד השלב בו נדרש להציג קומה משלימה מעליה, מאת התורה היוצרת מציאות.</w:t>
      </w:r>
    </w:p>
    <w:p w14:paraId="4CAFE0C6" w14:textId="77777777" w:rsidR="00132D20" w:rsidRDefault="00132D20" w:rsidP="00132D20">
      <w:pPr>
        <w:rPr>
          <w:rtl/>
        </w:rPr>
      </w:pPr>
      <w:r>
        <w:rPr>
          <w:rFonts w:hint="cs"/>
          <w:rtl/>
        </w:rPr>
        <w:t xml:space="preserve"> לצד כל זאת דנתי במקורות הרבניים המצוים ברקע הגותו של הרב הוטנר: הגות תנועת המוסר, בדגש על הסבא מסלובודקה; ההגות החסידית, בדגש על הגות חב"ד; והקבלה. המשותף לכל המקורות הללו הוא שתכניהם עוברים תמורות חשובות במסגרת הגותו של הרב הוטנר, לעתים משמעותיות מאוד עד כדי היפוך כוונתם המקורית. את עיקר השפעתו של הסבא מסלובודקה ותנועת המוסר בכללותה על הרב הוטנר יש לזהות בהצבת מודל לחיקוי בהקשר החינוכי, הפדגוגי והמנהיגותי. בכל הנוגע להשפעה הגותית, יש לראות בגישתו ובתפיסת עולמו של הסבא ובמושגי היסוד בהן התעסק מקור השראה. אך התוכן בהם הוא טוען אותם מקורי משלו, וכולל דרגה של מיקוד והנהרה שאין לה מקבילה בהגות הסבא. </w:t>
      </w:r>
    </w:p>
    <w:p w14:paraId="124EE6AC" w14:textId="77777777" w:rsidR="00132D20" w:rsidRDefault="00132D20" w:rsidP="004B1F91">
      <w:pPr>
        <w:rPr>
          <w:rtl/>
        </w:rPr>
      </w:pPr>
      <w:r>
        <w:rPr>
          <w:rFonts w:hint="cs"/>
          <w:rtl/>
        </w:rPr>
        <w:lastRenderedPageBreak/>
        <w:t xml:space="preserve">בהקשר המקורות הנסתרים החסידיים של הרב הוטנר, נמצא שהרב הוטנר מאמץ את </w:t>
      </w:r>
      <w:r w:rsidR="004B1F91">
        <w:rPr>
          <w:rFonts w:hint="cs"/>
          <w:rtl/>
        </w:rPr>
        <w:t>דפוסי מחשבה ומושגים מההגות החסידית</w:t>
      </w:r>
      <w:r>
        <w:rPr>
          <w:rFonts w:hint="cs"/>
          <w:rtl/>
        </w:rPr>
        <w:t xml:space="preserve">, אך הוא יוצק לתוכן תוכן משלו, </w:t>
      </w:r>
      <w:r w:rsidR="004B1F91">
        <w:rPr>
          <w:rFonts w:hint="cs"/>
          <w:rtl/>
        </w:rPr>
        <w:t>לעתים</w:t>
      </w:r>
      <w:r>
        <w:rPr>
          <w:rFonts w:hint="cs"/>
          <w:rtl/>
        </w:rPr>
        <w:t xml:space="preserve"> הפכי לזה המקורי. דינמיקה זו מתרחשת בשל הע</w:t>
      </w:r>
      <w:r w:rsidR="000C0C07">
        <w:rPr>
          <w:rFonts w:hint="cs"/>
          <w:rtl/>
        </w:rPr>
        <w:t>ו</w:t>
      </w:r>
      <w:r>
        <w:rPr>
          <w:rFonts w:hint="cs"/>
          <w:rtl/>
        </w:rPr>
        <w:t xml:space="preserve">בדה שהאינטואיציות הבסיסיות </w:t>
      </w:r>
      <w:r w:rsidR="004B1F91">
        <w:rPr>
          <w:rFonts w:hint="cs"/>
          <w:rtl/>
        </w:rPr>
        <w:t>שלו</w:t>
      </w:r>
      <w:r>
        <w:rPr>
          <w:rFonts w:hint="cs"/>
          <w:rtl/>
        </w:rPr>
        <w:t xml:space="preserve"> מנוגדות לאלו ה</w:t>
      </w:r>
      <w:r w:rsidR="004B1F91">
        <w:rPr>
          <w:rFonts w:hint="cs"/>
          <w:rtl/>
        </w:rPr>
        <w:t>מאפיינות</w:t>
      </w:r>
      <w:r>
        <w:rPr>
          <w:rFonts w:hint="cs"/>
          <w:rtl/>
        </w:rPr>
        <w:t xml:space="preserve"> ההגות החסידית</w:t>
      </w:r>
      <w:r w:rsidR="000C0C07">
        <w:rPr>
          <w:rFonts w:hint="cs"/>
          <w:rtl/>
        </w:rPr>
        <w:t>.</w:t>
      </w:r>
      <w:r>
        <w:rPr>
          <w:rFonts w:hint="cs"/>
          <w:rtl/>
        </w:rPr>
        <w:t xml:space="preserve"> תפיסת האימננציה, הנטיות האקוסמיסטיות (בגרסאותיהן הרדיקאליות כמו גם המתונות), עיקרי ההשתוות והביטול וכיוצא באלו תפיסות המאפיינות את ההגות החסידית מנוגדות להלכי הרוח המאפיינים את הרב הוטנר, הבאים לידי ביטוי בבעיות היסוד של הגותו והתייחסותו אליהן.</w:t>
      </w:r>
      <w:r w:rsidR="004B1F91">
        <w:rPr>
          <w:rFonts w:hint="cs"/>
          <w:rtl/>
        </w:rPr>
        <w:t xml:space="preserve"> בהקשר </w:t>
      </w:r>
      <w:r>
        <w:rPr>
          <w:rFonts w:hint="cs"/>
          <w:rtl/>
        </w:rPr>
        <w:t>יחסו לקבלה</w:t>
      </w:r>
      <w:r w:rsidR="004B1F91">
        <w:rPr>
          <w:rFonts w:hint="cs"/>
          <w:rtl/>
        </w:rPr>
        <w:t>,</w:t>
      </w:r>
      <w:r>
        <w:rPr>
          <w:rFonts w:hint="cs"/>
          <w:rtl/>
        </w:rPr>
        <w:t xml:space="preserve"> נמצא שהקבלה היתה נוכחת בחייו אך לא נוכחת באופן משמעותי בהגות שבחר לפרסם, מעבר לרדוקציה ואדפטציה תאולוגית שלה: אימוץ צורני של תבניות ומושגים קבליים לטובת ניסוח תאולוגיה, תוך הפשטתן מהמטען התאוסופי והתאורגי שלהן, שאינו עניין להגותו. אדרבה, מצאנו שהרב הוטנר נרתע מהרעיון של הפצת רעיונות קבליים באמצעות ניסוחם מחדש בשפה נגישה, אלא הקפיד על מידור בין הנסתר והנגלה. כאשר מדובר בתוכן שהסתרתו ראויה מפאת משמעויותיו החברתיות, לגביו האמין הרב הוטנר שראוי לנקוט בכתיבה אזוטרית, לגלות טפח ולהסתיר טפחיים, באופן הרומז לחכם ומבין מדעתו להשלים את הדברים ולגלות את הכוונה בכוחות עצמו. אולם בכל הנוגע לתוכן אזוטרי מטבעו, כזה שתכנו מחייב את הסתרתו מסיבות מהותיות, שם האמין הרב הוטנר שמן הראוי בפשטות להותירו נסתר, אולם הוא לא נמנע מלעשות שימוש בתבניות צורניות קבליות ולפתח אפליקציות תאולוגיות שלהן הנטולות מטען אזוטרי.  </w:t>
      </w:r>
    </w:p>
    <w:p w14:paraId="77F406AF" w14:textId="77777777" w:rsidR="000D45A8" w:rsidRDefault="00132D20" w:rsidP="00132D20">
      <w:pPr>
        <w:rPr>
          <w:rtl/>
        </w:rPr>
      </w:pPr>
      <w:r>
        <w:rPr>
          <w:rFonts w:hint="cs"/>
          <w:rtl/>
        </w:rPr>
        <w:t xml:space="preserve">בהיעדר מפתח פרשני מבוסס או בהינתן מפתח פרשני אחר, בהחלט ניתן היה להבין באופן שונה מאוד את האופן בו מקורות חסידיים וקבליים מתפקדים בהגותו של הרב הוטנר ואת האופן בו הושפע מהם. אולם הכרת השדרה הרעיונית, מוקדי העניין ובעיות היסוד של הגות הרב הוטנר אינה מאפשרת פרשנויות א-קוסמיסטיות, אוניו-מיסטיות ושוללת מציאות חומרית של הגותו, למרות נוכחותם של מקורות ברקע שלה שעל פניו עשויים היו להיות אינדיקציה לכך. </w:t>
      </w:r>
      <w:r w:rsidR="000D45A8">
        <w:rPr>
          <w:rFonts w:hint="cs"/>
          <w:rtl/>
        </w:rPr>
        <w:t>כל אלו סותרים נטיות קיומיות כחתירה לייחודיות ובקשת משמעות חיי האינדיבידואל, אינם עולים בקנה אחד עם הצבת תכלית המציאות כהרווחת קיום אמת והענקת חשיבות למציאות, ואינם מתאימים להשקפה דואליסטית ניטראלית.</w:t>
      </w:r>
    </w:p>
    <w:p w14:paraId="67B15C3C" w14:textId="77777777" w:rsidR="00132D20" w:rsidRDefault="000D45A8" w:rsidP="00FD5FBA">
      <w:pPr>
        <w:rPr>
          <w:rtl/>
        </w:rPr>
      </w:pPr>
      <w:r>
        <w:rPr>
          <w:rFonts w:hint="cs"/>
          <w:rtl/>
        </w:rPr>
        <w:t xml:space="preserve"> </w:t>
      </w:r>
      <w:r w:rsidR="00132D20">
        <w:rPr>
          <w:rFonts w:hint="cs"/>
          <w:rtl/>
        </w:rPr>
        <w:t xml:space="preserve">לכך יש להוסיף מגמה עקרונית שנמצאה בהגותו של הרב הוטנר: מצד אחד אימוץ המסורות הרציונאליות-פחות בהגות היהודית כמסגרת של פיתוח רעיונותיו, ומאידך הנטיה למינימליזם של האי-רציונאלי במסגרת אותן מסורות. דבר זה בא לידי ביטוי במינמליזם-האפוקליפטי המאפיין את תפיסת העולם הבא שלו, ואת המקסימליזם-הרציונאלי במסגרת התפיסה הנטורליסטית-רוחנית שלו </w:t>
      </w:r>
      <w:r w:rsidR="00132D20">
        <w:rPr>
          <w:rtl/>
        </w:rPr>
        <w:t>–</w:t>
      </w:r>
      <w:r w:rsidR="00132D20">
        <w:rPr>
          <w:rFonts w:hint="cs"/>
          <w:rtl/>
        </w:rPr>
        <w:t xml:space="preserve"> האופן בו הוא מנסח הסברים לוגיים וקוהרנטיים לאופן בו התורה והמצוות מחוללות את השפעותיהן הרוחניות. נטיה זו הולמת את הנטיה האקזיסטנציאליסטית, המבקשת לבאר את הקיום האנושי ככל הניתן במושגי החוויה האנושית, ובלשונו התדירה של הרב הוטנר "הסברת הדברים כפי ערכנו", תוך ניסיון להתנגד ככל הניתן להסברים מתחמקים החורגים ממנו. </w:t>
      </w:r>
    </w:p>
    <w:p w14:paraId="1A2C62F5" w14:textId="77777777" w:rsidR="00132D20" w:rsidRDefault="00132D20" w:rsidP="00132D20">
      <w:pPr>
        <w:rPr>
          <w:rtl/>
        </w:rPr>
      </w:pPr>
      <w:r>
        <w:rPr>
          <w:rFonts w:hint="cs"/>
          <w:rtl/>
        </w:rPr>
        <w:t>הגותו של הרב הוטנר מתאפיינת אפוא באינקורפוראציה עד גבול האפשר של הלכי רוח, רעיונות ושאיפות אקזיסטנציאליסטיות ורציונאליסטיות אל תוך מבנה תאולוגי יהודי אורתודודכסי, ומאידך אינקורפורציה של מערכות ומושגים תאולוגיים מהקשר מיסטי אל תוך הגות הממוקדת בשאלת משמעות קיומו של האינדיבידואל, והטענתם מחדש בהתאם. "גבול האפשר" נשמר בהקשר זה באמצעות שפה, ניסוח והתאמות רעיוניות המצליחים להשאיר את הגותו בתוך קווי התיחום של הגות אורתודוכסית, מצד תכנם, ובזכות כתיבה אזוטרית גם מצד אפשרות התקבלותם בחברה בה פעל.</w:t>
      </w:r>
    </w:p>
    <w:p w14:paraId="33DD1FD4" w14:textId="77777777" w:rsidR="00132D20" w:rsidRDefault="00132D20" w:rsidP="00132D20">
      <w:pPr>
        <w:pStyle w:val="Heading2"/>
        <w:rPr>
          <w:rtl/>
        </w:rPr>
      </w:pPr>
      <w:bookmarkStart w:id="78" w:name="_Toc60311336"/>
      <w:r>
        <w:rPr>
          <w:rFonts w:hint="cs"/>
          <w:rtl/>
        </w:rPr>
        <w:t>ט.2. איזה מין הוגה הוא הרב הוטנר?</w:t>
      </w:r>
      <w:bookmarkEnd w:id="78"/>
    </w:p>
    <w:p w14:paraId="451AE527" w14:textId="77777777" w:rsidR="00132D20" w:rsidRDefault="00C969C4" w:rsidP="00132D20">
      <w:pPr>
        <w:rPr>
          <w:rtl/>
        </w:rPr>
      </w:pPr>
      <w:r>
        <w:rPr>
          <w:rFonts w:hint="cs"/>
          <w:rtl/>
        </w:rPr>
        <w:t>ל</w:t>
      </w:r>
      <w:r w:rsidR="00235FA7">
        <w:rPr>
          <w:rFonts w:hint="cs"/>
          <w:rtl/>
        </w:rPr>
        <w:t>קראת סיום</w:t>
      </w:r>
      <w:r w:rsidR="00132D20">
        <w:rPr>
          <w:rFonts w:hint="cs"/>
          <w:rtl/>
        </w:rPr>
        <w:t>, א</w:t>
      </w:r>
      <w:r w:rsidR="000C0C07">
        <w:rPr>
          <w:rFonts w:hint="cs"/>
          <w:rtl/>
        </w:rPr>
        <w:t>בקש לה</w:t>
      </w:r>
      <w:r w:rsidR="00132D20">
        <w:rPr>
          <w:rFonts w:hint="cs"/>
          <w:rtl/>
        </w:rPr>
        <w:t>ציג מספר מחשבות בעקבות</w:t>
      </w:r>
      <w:r>
        <w:rPr>
          <w:rFonts w:hint="cs"/>
          <w:rtl/>
        </w:rPr>
        <w:t xml:space="preserve"> ממצאי חיבור זה</w:t>
      </w:r>
      <w:r w:rsidR="00132D20">
        <w:rPr>
          <w:rFonts w:hint="cs"/>
          <w:rtl/>
        </w:rPr>
        <w:t>.</w:t>
      </w:r>
    </w:p>
    <w:p w14:paraId="33D5DA8B" w14:textId="77777777" w:rsidR="00132D20" w:rsidRDefault="00132D20" w:rsidP="00FD5FBA">
      <w:pPr>
        <w:rPr>
          <w:rtl/>
        </w:rPr>
      </w:pPr>
      <w:r>
        <w:rPr>
          <w:rFonts w:hint="cs"/>
          <w:rtl/>
        </w:rPr>
        <w:t>איזה מ</w:t>
      </w:r>
      <w:r w:rsidR="00FD5FBA">
        <w:rPr>
          <w:rFonts w:hint="cs"/>
          <w:rtl/>
        </w:rPr>
        <w:t>י</w:t>
      </w:r>
      <w:r>
        <w:rPr>
          <w:rFonts w:hint="cs"/>
          <w:rtl/>
        </w:rPr>
        <w:t>ן הוגה הוא הרב הוטנר? האם הוגה ליטאי? איש תנועת המוסר? מעין אדמו"ר חסידי? מקובל נסתר? אקזיסטנציאליסט? בכל התארים הללו נוהגים לעתים לתארו. התשובה אינה חד ערכית. התווית הוגה ליטאי, על פניו, היא ההולמתו ביותר, והיא גם הבעייתית פחות והפשוטה ביותר מבין האפיונים הללו. מקורות הליבה שלו קאנוניים</w:t>
      </w:r>
      <w:r w:rsidR="00E344B0">
        <w:rPr>
          <w:rFonts w:hint="cs"/>
          <w:rtl/>
        </w:rPr>
        <w:t>, ו</w:t>
      </w:r>
      <w:r>
        <w:rPr>
          <w:rFonts w:hint="cs"/>
          <w:rtl/>
        </w:rPr>
        <w:t>הוא מפגין את המאפיין המובהק ביותר של הגות ליטאית</w:t>
      </w:r>
      <w:r w:rsidR="0092430D">
        <w:rPr>
          <w:rFonts w:hint="cs"/>
          <w:rtl/>
        </w:rPr>
        <w:t>:</w:t>
      </w:r>
      <w:r>
        <w:rPr>
          <w:rFonts w:hint="cs"/>
          <w:rtl/>
        </w:rPr>
        <w:t xml:space="preserve"> מרכזיות עד כדי דומיננטיות גמורה של לימוד התורה. אולם קשה להגדירו בפשטות כהוגה ליטאי, בשל כל התופעות שנמנו ונבחנו לאורך העבודה. </w:t>
      </w:r>
    </w:p>
    <w:p w14:paraId="2E2DC403" w14:textId="77777777" w:rsidR="00132D20" w:rsidRDefault="00132D20" w:rsidP="00132D20">
      <w:pPr>
        <w:rPr>
          <w:rtl/>
        </w:rPr>
      </w:pPr>
      <w:r>
        <w:rPr>
          <w:rFonts w:hint="cs"/>
          <w:rtl/>
        </w:rPr>
        <w:lastRenderedPageBreak/>
        <w:t xml:space="preserve">האם היה איש תנועת המוסר? הרב הוטנר גדל במסגרת תנועת המוסר והושפע באופן עמוק מהסבא מסלובודקה. </w:t>
      </w:r>
      <w:r w:rsidR="002732C5">
        <w:rPr>
          <w:rFonts w:hint="cs"/>
          <w:rtl/>
        </w:rPr>
        <w:t xml:space="preserve">אולם </w:t>
      </w:r>
      <w:r>
        <w:rPr>
          <w:rFonts w:hint="cs"/>
          <w:rtl/>
        </w:rPr>
        <w:t>הוא נפרד ממסגרת זו מכמה בחינות חשובות מאוד. ראשית, בתפיסתו את האדם וחינוכו: ה</w:t>
      </w:r>
      <w:r w:rsidR="00E344B0">
        <w:rPr>
          <w:rFonts w:hint="cs"/>
          <w:rtl/>
        </w:rPr>
        <w:t>וא</w:t>
      </w:r>
      <w:r>
        <w:rPr>
          <w:rFonts w:hint="cs"/>
          <w:rtl/>
        </w:rPr>
        <w:t xml:space="preserve"> שלל את תפיסתם של מייסד התנועה ר' ישראל סלנטר ותלמידיו, לפיה כוחותיו הכהים של האדם הם המחוללים את התנהגותו ולא כוחותיו המודעים הרציונליים. שנית, ובהמשך לכך, הוא לא נהג ולא הנהיג בישיבתו פרקטיקות כגון שינון דברי מוסר בהתפעלות, סדר מוסר,</w:t>
      </w:r>
      <w:r>
        <w:rPr>
          <w:rStyle w:val="CommentReference"/>
          <w:rtl/>
        </w:rPr>
        <w:t xml:space="preserve"> </w:t>
      </w:r>
      <w:r>
        <w:rPr>
          <w:rFonts w:hint="cs"/>
          <w:rtl/>
        </w:rPr>
        <w:t>שימוש בפנקסי קבלות וכיוצא באלו. חלף זאת האמין בפניה לאינטלקט והדגיש את פיתוח ההשקפה כדרך להתקדמות בעבודת האל וכרכיב מרכזי בה. שלישית, ובאופן בולט ביותר, הוא הקדיש עצמו לכתיבת הגות, מאמץ שרבותיו לא השקיעו בו את זמנם, לא החשיבו ובמידה רבה לא האמינו בו. עם זאת, הוא הפנים באופן עמוק מרכיב מהותי של תנועת המוסר, ואולי המהותי ביותר – חשיבותה, שלא לומר הכרחיותה, של החוויה הרגשית בלימוד על מנת שזה יופנם ויוביל להתגברות בעבודת האל. כדי כך, שהמתח בין תובנה זו לבין הערך שייחס לכתיבה ושאיפתו לפרסם הגות הובילה אותו לדמיין מחדש את הדרשה הכתובה, ככזו המפעילה אמצעים רטוריים שמטרתם למקסם את ההשראה והתענוג המעורבים בקריאה ובכך להביא להחתמה רגשית, בדומה לחוויה הכרוכה בשיחה החיה. אחד המאפיינים המייחדים של כתיבתו, אפוא, חבה את מציאותה לתנועת המוסר.</w:t>
      </w:r>
    </w:p>
    <w:p w14:paraId="2CC585CD" w14:textId="77777777" w:rsidR="00132D20" w:rsidRDefault="00132D20" w:rsidP="00132D20">
      <w:pPr>
        <w:rPr>
          <w:rtl/>
        </w:rPr>
      </w:pPr>
      <w:r>
        <w:rPr>
          <w:rFonts w:hint="cs"/>
          <w:rtl/>
        </w:rPr>
        <w:t xml:space="preserve">האם היה מעין אדמו"ר חסידי? כאן, כמדומני, התשובה </w:t>
      </w:r>
      <w:r w:rsidR="00E344B0">
        <w:rPr>
          <w:rFonts w:hint="cs"/>
          <w:rtl/>
        </w:rPr>
        <w:t>פשוטה</w:t>
      </w:r>
      <w:r>
        <w:rPr>
          <w:rFonts w:hint="cs"/>
          <w:rtl/>
        </w:rPr>
        <w:t xml:space="preserve"> יותר, והיא בעיקרה שלילית. למעשה, נדמה שביחס לחסידות אפשר לומר שהרב הוטנר נהג באופן הפכי לזה שנהג עם תנועת המוסר. בהקשר תנועת המוסר השיל הרב הוטנר את מרבית המאפיינים הצורניים בעודו משמר גרעין מהותי; בהקשר החסידי, הרב הוטנר אימץ מאפיינים צורניים באופן גובר והולך לאורך השנים: שימוש בניגונים, לבושים מיוחדים וכיוצא באלו; אך הוא לא תפקד כצדיק חסידי. הוא לא נטל לעצמו איזשהו ממד של תיווך או פונקציה אחרת כלשהי בעבודת האל של תלמידיו, ולא פעל פעולות דתיות לתיקונם שלהם או של העולם, וכיוצא באלו. בדומה לדפוס האימוץ של הגות חסידית המצוי בהגותו, הצורה ומשמעויות מסויימות שלה שם, אך האינטואיציות והיסודות אינם.</w:t>
      </w:r>
    </w:p>
    <w:p w14:paraId="30AAD3BA" w14:textId="77777777" w:rsidR="00132D20" w:rsidRDefault="00132D20" w:rsidP="00132D20">
      <w:pPr>
        <w:rPr>
          <w:rtl/>
        </w:rPr>
      </w:pPr>
      <w:r>
        <w:rPr>
          <w:rFonts w:hint="cs"/>
          <w:rtl/>
        </w:rPr>
        <w:t xml:space="preserve">האם היה מקובל נסתר? אנו יודעים לומר שהרב הוטנר למד קבלה, עסק בה ותמך בהוצאה לאור של כתבים קבליים. </w:t>
      </w:r>
      <w:r w:rsidR="002E1DBA">
        <w:rPr>
          <w:rFonts w:hint="cs"/>
          <w:rtl/>
        </w:rPr>
        <w:t>א</w:t>
      </w:r>
      <w:r>
        <w:rPr>
          <w:rFonts w:hint="cs"/>
          <w:rtl/>
        </w:rPr>
        <w:t>ך לא ניתן לכנות את הגותו קבלית</w:t>
      </w:r>
      <w:r w:rsidR="002E1DBA">
        <w:rPr>
          <w:rFonts w:hint="cs"/>
          <w:rtl/>
        </w:rPr>
        <w:t>,</w:t>
      </w:r>
      <w:r>
        <w:rPr>
          <w:rFonts w:hint="cs"/>
          <w:rtl/>
        </w:rPr>
        <w:t xml:space="preserve"> </w:t>
      </w:r>
      <w:r w:rsidR="002E1DBA">
        <w:rPr>
          <w:rFonts w:hint="cs"/>
          <w:rtl/>
        </w:rPr>
        <w:t>ובאותה מידה</w:t>
      </w:r>
      <w:r>
        <w:rPr>
          <w:rFonts w:hint="cs"/>
          <w:rtl/>
        </w:rPr>
        <w:t xml:space="preserve"> </w:t>
      </w:r>
      <w:r w:rsidR="002E1DBA">
        <w:rPr>
          <w:rFonts w:hint="cs"/>
          <w:rtl/>
        </w:rPr>
        <w:t xml:space="preserve">אין זה נכון </w:t>
      </w:r>
      <w:r>
        <w:rPr>
          <w:rFonts w:hint="cs"/>
          <w:rtl/>
        </w:rPr>
        <w:t xml:space="preserve">לכנותו "מקובל". </w:t>
      </w:r>
    </w:p>
    <w:p w14:paraId="248960A3" w14:textId="77777777" w:rsidR="00843221" w:rsidRDefault="00132D20" w:rsidP="00FD5FBA">
      <w:pPr>
        <w:rPr>
          <w:rtl/>
        </w:rPr>
      </w:pPr>
      <w:r>
        <w:rPr>
          <w:rFonts w:hint="cs"/>
          <w:rtl/>
        </w:rPr>
        <w:t xml:space="preserve">האם היה אקזיסטנציאליסט? כבר הבעתי את דעתי על הקלות בה </w:t>
      </w:r>
      <w:r w:rsidRPr="00802848">
        <w:rPr>
          <w:rtl/>
        </w:rPr>
        <w:t xml:space="preserve">התואר אקזיסטנציאליסט מיוחס </w:t>
      </w:r>
      <w:r>
        <w:rPr>
          <w:rFonts w:hint="cs"/>
          <w:rtl/>
        </w:rPr>
        <w:t xml:space="preserve">למחברים שונים בני תקופות שונות, משום שמצויים אצלם תכנים המזכירים תמות אקזיסטנציאליות. דווקא לגבי הרב הוטנר, ייחוס זה מוצדק יותר. ועדיין, </w:t>
      </w:r>
      <w:r w:rsidR="002732C5">
        <w:rPr>
          <w:rFonts w:hint="cs"/>
          <w:rtl/>
        </w:rPr>
        <w:t>אני מקפיד</w:t>
      </w:r>
      <w:r>
        <w:rPr>
          <w:rFonts w:hint="cs"/>
          <w:rtl/>
        </w:rPr>
        <w:t xml:space="preserve"> לכנותו הוגה בעל נטיות אקזיסטנציאליסטיות, או פוסט-אקסזיסטנציאליסט. הדבר נובע מעמדה פרשנית המעדיפה הגדרות ומושגים מדוייקים וממוקדים על פני מושגים מרחיבים. גם בנוגע לאקזיסטנציאליזם אנו מוצאים אימוץ חלקי והתפשרות על מסקנותיה, כאשר לא ניתן לפשר ביניהם לבין המסורת הרבנית.</w:t>
      </w:r>
      <w:r w:rsidR="002E1DBA" w:rsidRPr="002E1DBA">
        <w:rPr>
          <w:rFonts w:hint="cs"/>
          <w:rtl/>
        </w:rPr>
        <w:t xml:space="preserve"> </w:t>
      </w:r>
      <w:r w:rsidR="002E1DBA">
        <w:rPr>
          <w:rFonts w:hint="cs"/>
          <w:rtl/>
        </w:rPr>
        <w:t>ה</w:t>
      </w:r>
      <w:r w:rsidR="00843221">
        <w:rPr>
          <w:rFonts w:hint="cs"/>
          <w:rtl/>
        </w:rPr>
        <w:t>רב הוטנר</w:t>
      </w:r>
      <w:r w:rsidR="002E1DBA">
        <w:rPr>
          <w:rFonts w:hint="cs"/>
          <w:rtl/>
        </w:rPr>
        <w:t xml:space="preserve"> מתעסק</w:t>
      </w:r>
      <w:r w:rsidR="002E1DBA" w:rsidRPr="00A76BE1">
        <w:rPr>
          <w:rFonts w:hint="cs"/>
          <w:rtl/>
        </w:rPr>
        <w:t xml:space="preserve"> </w:t>
      </w:r>
      <w:r w:rsidR="002E1DBA">
        <w:rPr>
          <w:rFonts w:hint="cs"/>
          <w:rtl/>
        </w:rPr>
        <w:t>ב</w:t>
      </w:r>
      <w:r w:rsidR="002E1DBA" w:rsidRPr="00A76BE1">
        <w:rPr>
          <w:rFonts w:hint="cs"/>
          <w:rtl/>
        </w:rPr>
        <w:t>נקוד</w:t>
      </w:r>
      <w:r w:rsidR="002E1DBA">
        <w:rPr>
          <w:rFonts w:hint="cs"/>
          <w:rtl/>
        </w:rPr>
        <w:t>ו</w:t>
      </w:r>
      <w:r w:rsidR="002E1DBA" w:rsidRPr="00A76BE1">
        <w:rPr>
          <w:rFonts w:hint="cs"/>
          <w:rtl/>
        </w:rPr>
        <w:t xml:space="preserve">ת הקצה של ההגות האקזיסטנציאליסטית </w:t>
      </w:r>
      <w:r w:rsidR="002E1DBA" w:rsidRPr="00A76BE1">
        <w:rPr>
          <w:rtl/>
        </w:rPr>
        <w:t>–</w:t>
      </w:r>
      <w:r w:rsidR="002E1DBA" w:rsidRPr="00A76BE1">
        <w:rPr>
          <w:rFonts w:hint="cs"/>
          <w:rtl/>
        </w:rPr>
        <w:t xml:space="preserve"> מסקנותיה ונגזרותיה – אך חקירותיו אינ</w:t>
      </w:r>
      <w:r w:rsidR="002E1DBA">
        <w:rPr>
          <w:rFonts w:hint="cs"/>
          <w:rtl/>
        </w:rPr>
        <w:t xml:space="preserve">ן פילוסופיות; הוא אינו מסתפק בהתמודדות עם הבעיות הקיומיות, שהאקזיסטנציאליסטים תפסו </w:t>
      </w:r>
      <w:r w:rsidR="00843221">
        <w:rPr>
          <w:rFonts w:hint="cs"/>
          <w:rtl/>
        </w:rPr>
        <w:t>כ</w:t>
      </w:r>
      <w:r w:rsidR="002E1DBA">
        <w:rPr>
          <w:rFonts w:hint="cs"/>
          <w:rtl/>
        </w:rPr>
        <w:t xml:space="preserve">בלתי-פתירות, אלא מבקש לפתור אותן באמצעות הצגת מימד תאולוגי-מטאפיזי, שאינו קיים בארגז הכלים האקזיסטנציאליסטי; הוא ממקם את האותנטיות בעיקרה במרחב האינטלקטואלי, בניגוד להדגשת מימד הפעולה באסכולה האקזיסטנציאליסטית; ועצם המסגרת במסגרתה פעל </w:t>
      </w:r>
      <w:r w:rsidR="002E1DBA">
        <w:rPr>
          <w:rtl/>
        </w:rPr>
        <w:t>–</w:t>
      </w:r>
      <w:r w:rsidR="002E1DBA">
        <w:rPr>
          <w:rFonts w:hint="cs"/>
          <w:rtl/>
        </w:rPr>
        <w:t xml:space="preserve"> התאולוגיה היהודית-אורתודוכסית ואורחות החיים הנלווים אליה – בלתי-הולמת, בכמה אופנים, עיקרים אקזיסטנציאליסטים חשובים. </w:t>
      </w:r>
    </w:p>
    <w:p w14:paraId="454D0D6E" w14:textId="77777777" w:rsidR="00132D20" w:rsidRDefault="00132D20" w:rsidP="002E1DBA">
      <w:pPr>
        <w:rPr>
          <w:rtl/>
        </w:rPr>
      </w:pPr>
      <w:r>
        <w:rPr>
          <w:rFonts w:hint="cs"/>
          <w:rtl/>
        </w:rPr>
        <w:t>לרב הוטנר יפה מאוד אפוא, גם בהקשר ההגותי, האופן בו תאר את עצמו</w:t>
      </w:r>
      <w:r w:rsidR="00843221">
        <w:rPr>
          <w:rFonts w:hint="cs"/>
          <w:rtl/>
        </w:rPr>
        <w:t>:</w:t>
      </w:r>
      <w:r>
        <w:rPr>
          <w:rFonts w:hint="cs"/>
          <w:rtl/>
        </w:rPr>
        <w:t xml:space="preserve"> "צבור מכל פינות הארץ". אולם שני חותמים מאחדים נחים על כלל מאפייני הגותו. הראשון הוא האורתודכסיה. גם בתכני הגותו הפחות שגרתיים ובאלו המושפעים מתכנים חוץ אורתודוכסיים, אותם הרב הוטנר מכמין בכתביו, הוא לעולם אינו נפרד מעיקרי האורתודוכסיה ומדגשיה. השני הוא בקשת המשמעות. הוגים רבים קמו בעידן בקשת המשמעות. הרב הוטנר ברר לו את הגוון האקזיסטנציאליסטי להתמודדות עם שאלה זו, ואף אם לא ניתן לאפיינו כאקזיסטנציאליסט פר-אקסלנס, הוא ודאי הוגה ששאלת המשמעות מצויה בלב הגותו. זהו, אפוא, האופן בו אני סבור שיש לאפיין אותו: הוגה אורתודוכסי של עידן בקשת המשמעות.   </w:t>
      </w:r>
    </w:p>
    <w:p w14:paraId="380901FD" w14:textId="77777777" w:rsidR="00132D20" w:rsidRDefault="00132D20" w:rsidP="00FD5FBA">
      <w:pPr>
        <w:pStyle w:val="Heading2"/>
        <w:rPr>
          <w:rtl/>
        </w:rPr>
      </w:pPr>
      <w:bookmarkStart w:id="79" w:name="_Toc60311337"/>
      <w:r>
        <w:rPr>
          <w:rFonts w:hint="cs"/>
          <w:rtl/>
        </w:rPr>
        <w:lastRenderedPageBreak/>
        <w:t>ט.3. מורשתו של הרב הוטנר</w:t>
      </w:r>
      <w:bookmarkEnd w:id="79"/>
    </w:p>
    <w:p w14:paraId="4C9E1642" w14:textId="77777777" w:rsidR="00132D20" w:rsidRDefault="00235FA7" w:rsidP="00132D20">
      <w:pPr>
        <w:rPr>
          <w:rtl/>
        </w:rPr>
      </w:pPr>
      <w:r>
        <w:rPr>
          <w:rFonts w:hint="cs"/>
          <w:rtl/>
        </w:rPr>
        <w:t>לסיום</w:t>
      </w:r>
      <w:r w:rsidR="00132D20">
        <w:rPr>
          <w:rFonts w:hint="cs"/>
          <w:rtl/>
        </w:rPr>
        <w:t xml:space="preserve">, אבקש לשתף כמה מהרהורי בענין </w:t>
      </w:r>
      <w:r w:rsidR="00526E2C">
        <w:rPr>
          <w:rFonts w:hint="cs"/>
          <w:rtl/>
        </w:rPr>
        <w:t>מורשתו של הרב הוטנר</w:t>
      </w:r>
      <w:r w:rsidR="00132D20">
        <w:rPr>
          <w:rFonts w:hint="cs"/>
          <w:rtl/>
        </w:rPr>
        <w:t>.</w:t>
      </w:r>
    </w:p>
    <w:p w14:paraId="67C8C986" w14:textId="77777777" w:rsidR="00132D20" w:rsidRDefault="001A1F01" w:rsidP="00526E2C">
      <w:pPr>
        <w:rPr>
          <w:rtl/>
        </w:rPr>
      </w:pPr>
      <w:r>
        <w:rPr>
          <w:rFonts w:hint="cs"/>
          <w:rtl/>
        </w:rPr>
        <w:t xml:space="preserve">ניתן לשרטט </w:t>
      </w:r>
      <w:r w:rsidR="00132D20">
        <w:rPr>
          <w:rFonts w:hint="cs"/>
          <w:rtl/>
        </w:rPr>
        <w:t xml:space="preserve">שני קווים בולטים לגבי הרב הוטנר, שתי שאיפות שניתן לייחס לו לאור האופן בו חי את חייו ולאור פעילותו: חשיבות </w:t>
      </w:r>
      <w:r>
        <w:rPr>
          <w:rFonts w:hint="cs"/>
          <w:rtl/>
        </w:rPr>
        <w:t>ה</w:t>
      </w:r>
      <w:r w:rsidR="00132D20">
        <w:rPr>
          <w:rFonts w:hint="cs"/>
          <w:rtl/>
        </w:rPr>
        <w:t>הישארות בתוך המחנה האורתודכסי ופניה אליו, גם במחיר קונפורמיזם והסתרה עצמית; והחשיבות של סיפוק מענה למבוכה של בקשת המשמעות עבור יהודים ובפרט אורתודוכסיים</w:t>
      </w:r>
      <w:r w:rsidR="00526E2C">
        <w:rPr>
          <w:rFonts w:hint="cs"/>
          <w:rtl/>
        </w:rPr>
        <w:t>, באמצעות ניסוח הגות המתאפיינת</w:t>
      </w:r>
      <w:r w:rsidR="00995342">
        <w:rPr>
          <w:rFonts w:hint="cs"/>
          <w:rtl/>
        </w:rPr>
        <w:t>, בשל השאיפה הראשונה,</w:t>
      </w:r>
      <w:r w:rsidR="00526E2C">
        <w:rPr>
          <w:rFonts w:hint="cs"/>
          <w:rtl/>
        </w:rPr>
        <w:t xml:space="preserve"> בכתיבה אזוטרית</w:t>
      </w:r>
      <w:r w:rsidR="00132D20">
        <w:rPr>
          <w:rFonts w:hint="cs"/>
          <w:rtl/>
        </w:rPr>
        <w:t xml:space="preserve">. </w:t>
      </w:r>
      <w:r w:rsidR="00235FA7">
        <w:rPr>
          <w:rFonts w:hint="cs"/>
          <w:rtl/>
        </w:rPr>
        <w:t>בעת כתיבתם של דברים</w:t>
      </w:r>
      <w:r w:rsidR="00132D20">
        <w:rPr>
          <w:rFonts w:hint="cs"/>
          <w:rtl/>
        </w:rPr>
        <w:t xml:space="preserve"> אלו </w:t>
      </w:r>
      <w:r w:rsidR="00235FA7">
        <w:rPr>
          <w:rFonts w:hint="cs"/>
          <w:rtl/>
        </w:rPr>
        <w:t>חלפו כ</w:t>
      </w:r>
      <w:r w:rsidR="00132D20">
        <w:rPr>
          <w:rFonts w:hint="cs"/>
          <w:rtl/>
        </w:rPr>
        <w:t xml:space="preserve">ארבעים </w:t>
      </w:r>
      <w:r w:rsidR="00235FA7">
        <w:rPr>
          <w:rFonts w:hint="cs"/>
          <w:rtl/>
        </w:rPr>
        <w:t xml:space="preserve">מעת פטירתו </w:t>
      </w:r>
      <w:r w:rsidR="00132D20">
        <w:rPr>
          <w:rFonts w:hint="cs"/>
          <w:rtl/>
        </w:rPr>
        <w:t xml:space="preserve">של הרב הוטנר, </w:t>
      </w:r>
      <w:r w:rsidR="00235FA7">
        <w:rPr>
          <w:rFonts w:hint="cs"/>
          <w:rtl/>
        </w:rPr>
        <w:t>ו</w:t>
      </w:r>
      <w:r w:rsidR="00132D20">
        <w:rPr>
          <w:rFonts w:hint="cs"/>
          <w:rtl/>
        </w:rPr>
        <w:t xml:space="preserve">כיובל מאז החלו להתפרסם ספרי פחד יצחק, ותחושתי היא שנכון להיום </w:t>
      </w:r>
      <w:r>
        <w:rPr>
          <w:rFonts w:hint="cs"/>
          <w:rtl/>
        </w:rPr>
        <w:t>הוא</w:t>
      </w:r>
      <w:r w:rsidR="00132D20">
        <w:rPr>
          <w:rFonts w:hint="cs"/>
          <w:rtl/>
        </w:rPr>
        <w:t xml:space="preserve"> הצליח יתר על המידה בשאיפתו האחת, ופחות מכך באחרת.</w:t>
      </w:r>
    </w:p>
    <w:p w14:paraId="1CE81AEF" w14:textId="77777777" w:rsidR="00526E2C" w:rsidRDefault="00132D20" w:rsidP="00526E2C">
      <w:pPr>
        <w:rPr>
          <w:rtl/>
        </w:rPr>
      </w:pPr>
      <w:r>
        <w:rPr>
          <w:rFonts w:hint="cs"/>
          <w:rtl/>
        </w:rPr>
        <w:t>אחד ה</w:t>
      </w:r>
      <w:r w:rsidR="00526E2C">
        <w:rPr>
          <w:rFonts w:hint="cs"/>
          <w:rtl/>
        </w:rPr>
        <w:t>קטע</w:t>
      </w:r>
      <w:r>
        <w:rPr>
          <w:rFonts w:hint="cs"/>
          <w:rtl/>
        </w:rPr>
        <w:t>ים המפורסמים ביותר שיצאו מתחת ידו, הוא מכתב שכתב בתגובה לתלמיד שהביע ייאוש מכשלונותיו</w:t>
      </w:r>
      <w:r w:rsidR="009D0D55">
        <w:rPr>
          <w:rFonts w:hint="cs"/>
          <w:rtl/>
        </w:rPr>
        <w:t xml:space="preserve"> הדתיים והמוסריים</w:t>
      </w:r>
      <w:r>
        <w:rPr>
          <w:rFonts w:hint="cs"/>
          <w:rtl/>
        </w:rPr>
        <w:t xml:space="preserve">. במענה אליו כתב הרב הוטנר כך: </w:t>
      </w:r>
    </w:p>
    <w:p w14:paraId="0F5E02F7" w14:textId="77777777" w:rsidR="00132D20" w:rsidRPr="001B5628" w:rsidRDefault="00132D20" w:rsidP="00132D20">
      <w:pPr>
        <w:pStyle w:val="Quote1"/>
        <w:rPr>
          <w:rtl/>
        </w:rPr>
      </w:pPr>
      <w:r w:rsidRPr="00AE4E81">
        <w:rPr>
          <w:highlight w:val="yellow"/>
          <w:rtl/>
        </w:rPr>
        <w:t>רעה חולה היא אצלנו שכאשר מתעסקים אנו בצדדי השלמות של גדולינו, הננו מטפלים בסיכום האחרון של מעלתם. מספרים אנו על דרכי השלמות שלהם, בשעה שאנחנו מדלגים על המאבק הפנימי שהתחולל בנפשם.</w:t>
      </w:r>
      <w:r w:rsidRPr="00AE4E81">
        <w:rPr>
          <w:rFonts w:hint="cs"/>
          <w:highlight w:val="yellow"/>
          <w:rtl/>
        </w:rPr>
        <w:t xml:space="preserve"> </w:t>
      </w:r>
      <w:r w:rsidRPr="00AE4E81">
        <w:rPr>
          <w:highlight w:val="yellow"/>
          <w:rtl/>
        </w:rPr>
        <w:t>הרושם שלך על גדולי ישראל מתקבל כאילו יצאו מתחת יד היוצר בקומתם ובצביונם. הכל משוחחים, מתפעלים ומרימים על נס את טהרת הלשון של בעל החפץ חיים זצ"ל, אבל מי יודע מן כל המלחמות, המאבקים, המכשולים, הנפילות והנסיגות לאחור שמצא החפץ חיים בדרך המלחמה שלו עם יצרו הרע - משל אחד מני אלף</w:t>
      </w:r>
      <w:r w:rsidRPr="001B5628">
        <w:rPr>
          <w:rtl/>
        </w:rPr>
        <w:t>.</w:t>
      </w:r>
      <w:r w:rsidRPr="001B5628">
        <w:rPr>
          <w:rStyle w:val="FootnoteReference"/>
          <w:rtl/>
        </w:rPr>
        <w:footnoteReference w:id="132"/>
      </w:r>
    </w:p>
    <w:p w14:paraId="24A483CA" w14:textId="77777777" w:rsidR="00132D20" w:rsidRDefault="00132D20" w:rsidP="00132D20">
      <w:pPr>
        <w:rPr>
          <w:rtl/>
        </w:rPr>
      </w:pPr>
      <w:r>
        <w:rPr>
          <w:rFonts w:hint="cs"/>
          <w:rtl/>
        </w:rPr>
        <w:t xml:space="preserve">מכתב זה מצוטט תדיר, ואף עורכי כרך אגרות וכתבים ראו לנכון לפרסמו ברבים. אולם ככל שהדבר נוגע לרב הוטנר עצמו, מקורביו אינם נוהגים כך. דלפין תיאר כיצד במחקרו על הרב הוטנר נתקל במעטה של סודיות והתנגדות מצד תלמידיו המקורבים ובני משפחתו, ולעתים בסירוב </w:t>
      </w:r>
      <w:r w:rsidR="009A01E5">
        <w:rPr>
          <w:rFonts w:hint="cs"/>
          <w:rtl/>
        </w:rPr>
        <w:t xml:space="preserve">של ממש </w:t>
      </w:r>
      <w:r>
        <w:rPr>
          <w:rFonts w:hint="cs"/>
          <w:rtl/>
        </w:rPr>
        <w:t xml:space="preserve">לדבר </w:t>
      </w:r>
      <w:r w:rsidR="009A01E5">
        <w:rPr>
          <w:rFonts w:hint="cs"/>
          <w:rtl/>
        </w:rPr>
        <w:t>עימו</w:t>
      </w:r>
      <w:r>
        <w:rPr>
          <w:rFonts w:hint="cs"/>
          <w:rtl/>
        </w:rPr>
        <w:t>, כאשר חלקם מספרים שהם נכוו בעבר מהנכונות לדבר על הרב הוטנר. במהלך מחקרי שלי מצאתי ראיות חותכות לצנזור עדויות לעיסוקו של הרב הוטנר בחכמות חיצוניות, למשל, ולהעלמה של פרטים ביוגרפיים שחלקם נידונו בעבודה. אלו הרואים עצמם אמונים על מורשתו חשים, כך נדמה, שישנו עוד צורך להסתיר את הרב הוטנר ולהגן עליו מפני ביקורת, ולשמר את הלגיט</w:t>
      </w:r>
      <w:r w:rsidR="00FD5FBA">
        <w:rPr>
          <w:rFonts w:hint="cs"/>
          <w:rtl/>
        </w:rPr>
        <w:t>י</w:t>
      </w:r>
      <w:r>
        <w:rPr>
          <w:rFonts w:hint="cs"/>
          <w:rtl/>
        </w:rPr>
        <w:t>מציה שלו לבל ייפסל בדיעבד.</w:t>
      </w:r>
    </w:p>
    <w:p w14:paraId="5660AFDA" w14:textId="77777777" w:rsidR="00132D20" w:rsidRDefault="00132D20" w:rsidP="00132D20">
      <w:pPr>
        <w:rPr>
          <w:rtl/>
        </w:rPr>
      </w:pPr>
      <w:r>
        <w:rPr>
          <w:rFonts w:hint="cs"/>
          <w:rtl/>
        </w:rPr>
        <w:t>הרב הוטנר הלך בין הטיפין והשית על עצמו מידה רבה של קונפורמיזם, אולם ישנה זירה אחת בה נדמה שלא נתן לעינם הביקורתית של אחרים להפריעו: החינוך בישיבתו. הרב הוטנר ביקש להנחיל לתלמידיו את חשיבות החינוך האינדיבידואלי, ואפשר לתלמידים מרקעים מגוונים ואידאולוגיות מגוונות ללמוד בישיבתו, החל בחסידים קנאיים, דרך חניכי בני עקיבא וכלה בתלמידי הסמינר הקונסרבטיבי. בהקשר זה אזכיר אנקדוטה קטנה אך בעיני אירונית מאוד: בלוח השנה שישיבת רבנו חיים ברלין הפיקה בשנת 2009 הופיעה תמונה של בית המדרש ממעוף הציפור. התמונה מציגה מראה מרשים של בית מדרש גדוש ושוקק תלמידים. אלא שבתמונה זו היה פרט שהתגלה כבעייתי עבור המפרסמים</w:t>
      </w:r>
      <w:r w:rsidR="006F2CFA">
        <w:rPr>
          <w:rFonts w:hint="cs"/>
          <w:rtl/>
        </w:rPr>
        <w:t>,</w:t>
      </w:r>
      <w:r>
        <w:rPr>
          <w:rFonts w:hint="cs"/>
          <w:rtl/>
        </w:rPr>
        <w:t xml:space="preserve"> שבמבט ראשון אינו בהכרח ניכר: תלמיד אחד בודד בבית המדרש לבוש לא בחולצה לבנה ככל השאר, אלא בחולצה מכופתרת כחולה. בלוח השנה של השנה העוקבת שונתה </w:t>
      </w:r>
      <w:r w:rsidR="006F2CFA">
        <w:rPr>
          <w:rFonts w:hint="cs"/>
          <w:rtl/>
        </w:rPr>
        <w:t xml:space="preserve">התמונה </w:t>
      </w:r>
      <w:r>
        <w:rPr>
          <w:rFonts w:hint="cs"/>
          <w:rtl/>
        </w:rPr>
        <w:t xml:space="preserve">באופן דיגיטלי כך שחולצתו הסוררת של אותו תלמיד תהיה לבנה גם כן. </w:t>
      </w:r>
      <w:r w:rsidRPr="009A01E5">
        <w:rPr>
          <w:rFonts w:hint="cs"/>
          <w:rtl/>
        </w:rPr>
        <w:t xml:space="preserve">אנקדוטה קטנה זו איננה מייצגת בהכרח את </w:t>
      </w:r>
      <w:r w:rsidR="009A01E5" w:rsidRPr="009A01E5">
        <w:rPr>
          <w:rFonts w:hint="cs"/>
          <w:rtl/>
        </w:rPr>
        <w:t xml:space="preserve">מה שנותר מתפיסתו החינוכית של </w:t>
      </w:r>
      <w:r w:rsidRPr="009A01E5">
        <w:rPr>
          <w:rFonts w:hint="cs"/>
          <w:rtl/>
        </w:rPr>
        <w:t>הרב הוטנר, אך דומני כי סמליות מסויימת בכל זאת יש בה</w:t>
      </w:r>
      <w:r w:rsidR="009A01E5" w:rsidRPr="009A01E5">
        <w:rPr>
          <w:rFonts w:hint="cs"/>
          <w:rtl/>
        </w:rPr>
        <w:t>.</w:t>
      </w:r>
      <w:r w:rsidR="009A01E5">
        <w:rPr>
          <w:rFonts w:hint="cs"/>
          <w:rtl/>
        </w:rPr>
        <w:t xml:space="preserve"> </w:t>
      </w:r>
      <w:r>
        <w:rPr>
          <w:rFonts w:hint="cs"/>
          <w:rtl/>
        </w:rPr>
        <w:t xml:space="preserve"> </w:t>
      </w:r>
    </w:p>
    <w:p w14:paraId="5647255F" w14:textId="77777777" w:rsidR="00F255C3" w:rsidRPr="00B31048" w:rsidRDefault="00132D20" w:rsidP="00F05CC5">
      <w:pPr>
        <w:rPr>
          <w:rFonts w:hint="cs"/>
          <w:rtl/>
        </w:rPr>
      </w:pPr>
      <w:r>
        <w:rPr>
          <w:rFonts w:hint="cs"/>
          <w:rtl/>
        </w:rPr>
        <w:t>ומה בנוגע להגותו? לספרי פחד יצחק ישנו קהל קוראים מסוים, וישנם כמה כיסים של עיסוק בכתביו</w:t>
      </w:r>
      <w:r w:rsidR="00103D1C">
        <w:rPr>
          <w:rFonts w:hint="cs"/>
          <w:rtl/>
        </w:rPr>
        <w:t>.</w:t>
      </w:r>
      <w:r w:rsidR="00863071">
        <w:rPr>
          <w:rFonts w:hint="cs"/>
          <w:rtl/>
        </w:rPr>
        <w:t xml:space="preserve"> </w:t>
      </w:r>
      <w:r w:rsidR="00BF7B28" w:rsidRPr="00103D1C">
        <w:rPr>
          <w:rtl/>
        </w:rPr>
        <w:t>חתנו, הרב יונתן דיוויד, הממשיך בדרכו ומנסח אף הוא הגות ב"דברי תורה בהלכות דעות וחובות הלבבות".</w:t>
      </w:r>
      <w:r w:rsidR="00BF7B28">
        <w:rPr>
          <w:rFonts w:hint="cs"/>
          <w:rtl/>
        </w:rPr>
        <w:t xml:space="preserve"> ועדיין,</w:t>
      </w:r>
      <w:r>
        <w:rPr>
          <w:rFonts w:hint="cs"/>
          <w:rtl/>
        </w:rPr>
        <w:t xml:space="preserve"> לא ברור באיזו מידה תפוצתם משמעותית בעולם הישיבתי והחרדי. דלפין </w:t>
      </w:r>
      <w:r w:rsidR="00BF7B28">
        <w:rPr>
          <w:rFonts w:hint="cs"/>
          <w:rtl/>
        </w:rPr>
        <w:t>התרשם</w:t>
      </w:r>
      <w:r>
        <w:rPr>
          <w:rFonts w:hint="cs"/>
          <w:rtl/>
        </w:rPr>
        <w:t xml:space="preserve"> שתלמידי ישיבות אינם מתעניינים במיוחד בהגותו.</w:t>
      </w:r>
      <w:r>
        <w:rPr>
          <w:rStyle w:val="FootnoteReference"/>
          <w:rtl/>
        </w:rPr>
        <w:footnoteReference w:id="133"/>
      </w:r>
      <w:r>
        <w:rPr>
          <w:rFonts w:hint="cs"/>
          <w:rtl/>
        </w:rPr>
        <w:t xml:space="preserve"> כששאלתי יוצאי ישיבת רבנו חיים ברלין מהשנים האחרונות האם ישנו עיסוק משמעותי בספרי</w:t>
      </w:r>
      <w:r w:rsidR="006F2CFA">
        <w:rPr>
          <w:rFonts w:hint="cs"/>
          <w:rtl/>
        </w:rPr>
        <w:t>ו</w:t>
      </w:r>
      <w:r>
        <w:rPr>
          <w:rFonts w:hint="cs"/>
          <w:rtl/>
        </w:rPr>
        <w:t xml:space="preserve"> בישיבה, קיבלתי תשובה שלילית בעיקרה. במהלך שיטוטי פגשתי במיני מקרים בהם הוצגו רעיונות או אפילו תומצתו מאמרים שלמים מאת הרב </w:t>
      </w:r>
      <w:r>
        <w:rPr>
          <w:rFonts w:hint="cs"/>
          <w:rtl/>
        </w:rPr>
        <w:lastRenderedPageBreak/>
        <w:t>הוטנר בידי תלמידי ישיבה, בפורומים חרדיים ברשת או בספרים שונים. מצאתי שהם יודעים ל</w:t>
      </w:r>
      <w:r w:rsidR="00E830B9">
        <w:rPr>
          <w:rFonts w:hint="cs"/>
          <w:rtl/>
        </w:rPr>
        <w:t>שחז</w:t>
      </w:r>
      <w:r>
        <w:rPr>
          <w:rFonts w:hint="cs"/>
          <w:rtl/>
        </w:rPr>
        <w:t xml:space="preserve">ר את </w:t>
      </w:r>
      <w:r w:rsidR="00E830B9">
        <w:rPr>
          <w:rFonts w:hint="cs"/>
          <w:rtl/>
        </w:rPr>
        <w:t xml:space="preserve">הדברים הכתובים </w:t>
      </w:r>
      <w:r>
        <w:rPr>
          <w:rFonts w:hint="cs"/>
          <w:rtl/>
        </w:rPr>
        <w:t>היטב, אך המשמעויות החבויות שלהם נעלמו מהם לחלוטין. לזאת ברצוני להוסיף תחושה שעלתה אצלי בעת ששוחחתי עם תלמידים של הרב הוטנר וכשקראתי דברים שכתבו אודותיו: כולם דיברו בהערצה, בהערכה ובאהבה על "ראש הישיבה" כפי שהם מקפידים לכנותו, והדגישו מאוד את מערכת היחסים המיוחדת שטיפח עימם, אולם</w:t>
      </w:r>
      <w:r w:rsidR="006D5CCB">
        <w:rPr>
          <w:rFonts w:hint="cs"/>
          <w:rtl/>
        </w:rPr>
        <w:t xml:space="preserve"> רבים מ</w:t>
      </w:r>
      <w:r>
        <w:rPr>
          <w:rFonts w:hint="cs"/>
          <w:rtl/>
        </w:rPr>
        <w:t>הם לא ייחדו מקום רב לדיבור על הגותו. זכורני שביקשתי מאחד מהם לומר לי מה לדעתו העניין המרכזי של הגותו של הרב הוטנר, ולא היתה לו תשובה, מעבר לקביעה שעניינם עיסוק בתכני החגים. כמדומני אפוא ש</w:t>
      </w:r>
      <w:r w:rsidR="00BF7B28">
        <w:rPr>
          <w:rFonts w:hint="cs"/>
          <w:rtl/>
        </w:rPr>
        <w:t xml:space="preserve">יש מקום לתהות האם </w:t>
      </w:r>
      <w:r>
        <w:rPr>
          <w:rFonts w:hint="cs"/>
          <w:rtl/>
        </w:rPr>
        <w:t xml:space="preserve">הגותו של הרב הוטנר </w:t>
      </w:r>
      <w:r w:rsidR="00BF7B28">
        <w:rPr>
          <w:rFonts w:hint="cs"/>
          <w:rtl/>
        </w:rPr>
        <w:t>מ</w:t>
      </w:r>
      <w:r>
        <w:rPr>
          <w:rFonts w:hint="cs"/>
          <w:rtl/>
        </w:rPr>
        <w:t xml:space="preserve">צליחה להדהד </w:t>
      </w:r>
      <w:r w:rsidR="003E3877">
        <w:rPr>
          <w:rFonts w:hint="cs"/>
          <w:rtl/>
        </w:rPr>
        <w:t xml:space="preserve">באופן משמעותי </w:t>
      </w:r>
      <w:r>
        <w:rPr>
          <w:rFonts w:hint="cs"/>
          <w:rtl/>
        </w:rPr>
        <w:t xml:space="preserve">בקרב קהל הקוראים שכיוון אליו, בין אם משום שהמבוכה ממנה ביקש לחלץ אותם למעשה לא אוחזת בהם, ובין אם משום שהצליח יתר על המידה </w:t>
      </w:r>
      <w:r w:rsidR="003E3877">
        <w:rPr>
          <w:rFonts w:hint="cs"/>
          <w:rtl/>
        </w:rPr>
        <w:t>להסוות את</w:t>
      </w:r>
      <w:r>
        <w:rPr>
          <w:rFonts w:hint="cs"/>
          <w:rtl/>
        </w:rPr>
        <w:t xml:space="preserve"> העובדה שהוא מטפל ב</w:t>
      </w:r>
      <w:bookmarkEnd w:id="71"/>
      <w:r>
        <w:rPr>
          <w:rFonts w:hint="cs"/>
          <w:rtl/>
        </w:rPr>
        <w:t xml:space="preserve">ה. לעומת זאת, נדמה שישנה התעוררות של עיסוק בהגותו במסגרות לא-חרדיות: רוב מוחלט של המחקרים על הגותו של הרב הוטנר, ההולכים ורבים עם השנים, התפרסמו במסגרות המזוהות עם האורתודוכסיה המודרנית, כגון כתבי העת </w:t>
      </w:r>
      <w:r w:rsidRPr="00903073">
        <w:rPr>
          <w:i/>
          <w:iCs/>
        </w:rPr>
        <w:t>Tradition</w:t>
      </w:r>
      <w:r>
        <w:rPr>
          <w:rFonts w:hint="cs"/>
          <w:rtl/>
        </w:rPr>
        <w:t xml:space="preserve"> של ישיבה-אוניברסיטה ו-</w:t>
      </w:r>
      <w:proofErr w:type="spellStart"/>
      <w:r w:rsidRPr="00903073">
        <w:rPr>
          <w:i/>
          <w:iCs/>
        </w:rPr>
        <w:t>Hakira</w:t>
      </w:r>
      <w:proofErr w:type="spellEnd"/>
      <w:r>
        <w:rPr>
          <w:rFonts w:hint="cs"/>
          <w:rtl/>
        </w:rPr>
        <w:t>; וכמעט כל העבודות המחקריות שנכתבו אודותיו נכתבו באוניברסיטת בר-אילן. ישנה גם התעוררות של עיסוק בספרי פחד יצחק בישיבות ישראליות המזוהות עם הציונות הדתית, בעיקר בתיווכם של רבנים ממוצא אמריקני המלמדים בהם. כך שנדמה שהגותו של הרב הוטנר קונה לה קהל דווקא בקרב זרמים אורתודוכסיים מהסוג שהתמודדות עם מבוכות מודרניות מאפיינות אותו. כך או אחרת, ימים יגידו מה תהא היקף השפעתה של הגות זו</w:t>
      </w:r>
      <w:bookmarkEnd w:id="72"/>
      <w:r w:rsidR="00F05CC5">
        <w:rPr>
          <w:rFonts w:hint="cs"/>
          <w:rtl/>
        </w:rPr>
        <w:t>.</w:t>
      </w:r>
      <w:r w:rsidR="00F05CC5" w:rsidRPr="00B31048">
        <w:t xml:space="preserve"> </w:t>
      </w:r>
    </w:p>
    <w:sectPr w:rsidR="00F255C3" w:rsidRPr="00B31048" w:rsidSect="002175B3">
      <w:footerReference w:type="default" r:id="rId9"/>
      <w:footnotePr>
        <w:numRestart w:val="eachSect"/>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5D3C" w14:textId="77777777" w:rsidR="006F319E" w:rsidRDefault="006F319E" w:rsidP="00F64C58">
      <w:r>
        <w:separator/>
      </w:r>
    </w:p>
  </w:endnote>
  <w:endnote w:type="continuationSeparator" w:id="0">
    <w:p w14:paraId="276BBD57" w14:textId="77777777" w:rsidR="006F319E" w:rsidRDefault="006F319E" w:rsidP="00D35C0F">
      <w:pPr>
        <w:spacing w:line="240" w:lineRule="auto"/>
      </w:pPr>
      <w:r>
        <w:continuationSeparator/>
      </w:r>
    </w:p>
  </w:endnote>
  <w:endnote w:type="continuationNotice" w:id="1">
    <w:p w14:paraId="47F99565" w14:textId="77777777" w:rsidR="006F319E" w:rsidRDefault="006F31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Dutch801 Rm B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5047" w14:textId="77777777" w:rsidR="00E01EE2" w:rsidRDefault="00E01EE2">
    <w:pPr>
      <w:pStyle w:val="Footer"/>
      <w:jc w:val="center"/>
    </w:pPr>
    <w:r>
      <w:fldChar w:fldCharType="begin"/>
    </w:r>
    <w:r>
      <w:instrText xml:space="preserve"> PAGE   \* MERGEFORMAT </w:instrText>
    </w:r>
    <w:r>
      <w:fldChar w:fldCharType="separate"/>
    </w:r>
    <w:r>
      <w:rPr>
        <w:noProof/>
      </w:rPr>
      <w:t>2</w:t>
    </w:r>
    <w:r>
      <w:rPr>
        <w:noProof/>
      </w:rPr>
      <w:fldChar w:fldCharType="end"/>
    </w:r>
  </w:p>
  <w:p w14:paraId="7275A408" w14:textId="77777777" w:rsidR="00E01EE2" w:rsidRDefault="00E01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0874" w14:textId="77777777" w:rsidR="00793AA6" w:rsidRDefault="00793AA6">
    <w:pPr>
      <w:pStyle w:val="Footer"/>
      <w:jc w:val="center"/>
    </w:pPr>
    <w:r>
      <w:fldChar w:fldCharType="begin"/>
    </w:r>
    <w:r>
      <w:instrText xml:space="preserve"> PAGE   \* MERGEFORMAT </w:instrText>
    </w:r>
    <w:r>
      <w:fldChar w:fldCharType="separate"/>
    </w:r>
    <w:r>
      <w:rPr>
        <w:noProof/>
      </w:rPr>
      <w:t>a</w:t>
    </w:r>
    <w:r>
      <w:rPr>
        <w:noProof/>
      </w:rPr>
      <w:fldChar w:fldCharType="end"/>
    </w:r>
  </w:p>
  <w:p w14:paraId="17CA1C44" w14:textId="77777777" w:rsidR="00793AA6" w:rsidRDefault="00793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7921" w14:textId="77777777" w:rsidR="006F319E" w:rsidRDefault="006F319E" w:rsidP="00F1033D">
      <w:pPr>
        <w:spacing w:line="240" w:lineRule="auto"/>
      </w:pPr>
      <w:r>
        <w:separator/>
      </w:r>
    </w:p>
  </w:footnote>
  <w:footnote w:type="continuationSeparator" w:id="0">
    <w:p w14:paraId="1394834B" w14:textId="77777777" w:rsidR="006F319E" w:rsidRDefault="006F319E" w:rsidP="005F59F2">
      <w:pPr>
        <w:spacing w:line="240" w:lineRule="auto"/>
      </w:pPr>
      <w:r>
        <w:continuationSeparator/>
      </w:r>
    </w:p>
  </w:footnote>
  <w:footnote w:type="continuationNotice" w:id="1">
    <w:p w14:paraId="41149E28" w14:textId="77777777" w:rsidR="006F319E" w:rsidRDefault="006F319E">
      <w:pPr>
        <w:spacing w:line="240" w:lineRule="auto"/>
      </w:pPr>
    </w:p>
  </w:footnote>
  <w:footnote w:id="2">
    <w:p w14:paraId="21360358" w14:textId="77777777" w:rsidR="00793AA6" w:rsidRPr="004E1E39" w:rsidRDefault="00793AA6" w:rsidP="00CD32BA">
      <w:pPr>
        <w:pStyle w:val="FootnoteText"/>
        <w:bidi w:val="0"/>
      </w:pPr>
      <w:r w:rsidRPr="004E1E39">
        <w:rPr>
          <w:rStyle w:val="FootnoteReference"/>
        </w:rPr>
        <w:footnoteRef/>
      </w:r>
      <w:r w:rsidR="00EA2519">
        <w:t xml:space="preserve"> See </w:t>
      </w:r>
      <w:proofErr w:type="gramStart"/>
      <w:r w:rsidR="00EA2519">
        <w:t>p. ?</w:t>
      </w:r>
      <w:proofErr w:type="gramEnd"/>
    </w:p>
  </w:footnote>
  <w:footnote w:id="3">
    <w:p w14:paraId="302B180B" w14:textId="77777777" w:rsidR="00793AA6" w:rsidRPr="004E1E39" w:rsidRDefault="00793AA6" w:rsidP="00CD32BA">
      <w:pPr>
        <w:pStyle w:val="FootnoteText"/>
        <w:bidi w:val="0"/>
        <w:rPr>
          <w:rtl/>
        </w:rPr>
      </w:pPr>
      <w:r w:rsidRPr="004E1E39">
        <w:rPr>
          <w:rStyle w:val="FootnoteReference"/>
        </w:rPr>
        <w:footnoteRef/>
      </w:r>
      <w:r w:rsidR="00EA2519">
        <w:t xml:space="preserve"> See </w:t>
      </w:r>
      <w:proofErr w:type="gramStart"/>
      <w:r w:rsidR="00EA2519">
        <w:t>p. ?</w:t>
      </w:r>
      <w:proofErr w:type="gramEnd"/>
    </w:p>
  </w:footnote>
  <w:footnote w:id="4">
    <w:p w14:paraId="00462602" w14:textId="77777777" w:rsidR="00793AA6" w:rsidRPr="004E1E39" w:rsidRDefault="00793AA6" w:rsidP="00EA2519">
      <w:pPr>
        <w:pStyle w:val="FootnoteText"/>
        <w:bidi w:val="0"/>
      </w:pPr>
      <w:bookmarkStart w:id="10" w:name="_Ref57376201"/>
      <w:r w:rsidRPr="004E1E39">
        <w:rPr>
          <w:rStyle w:val="FootnoteReference"/>
        </w:rPr>
        <w:footnoteRef/>
      </w:r>
      <w:r w:rsidRPr="004E1E39">
        <w:t xml:space="preserve"> </w:t>
      </w:r>
      <w:bookmarkStart w:id="11" w:name="_Hlk57614995"/>
      <w:r w:rsidR="00EA2519">
        <w:t xml:space="preserve">Rosenberg, </w:t>
      </w:r>
      <w:r w:rsidR="005051B7">
        <w:rPr>
          <w:i/>
          <w:iCs/>
        </w:rPr>
        <w:t>Science and Religion</w:t>
      </w:r>
      <w:r w:rsidR="00EA2519">
        <w:t>.</w:t>
      </w:r>
      <w:bookmarkEnd w:id="10"/>
      <w:bookmarkEnd w:id="11"/>
    </w:p>
  </w:footnote>
  <w:footnote w:id="5">
    <w:p w14:paraId="1E2CBD32" w14:textId="77777777" w:rsidR="00793AA6" w:rsidRPr="004E1E39" w:rsidRDefault="00793AA6" w:rsidP="00CD32BA">
      <w:pPr>
        <w:pStyle w:val="FootnoteText"/>
        <w:bidi w:val="0"/>
        <w:rPr>
          <w:rtl/>
        </w:rPr>
      </w:pPr>
      <w:r w:rsidRPr="004E1E39">
        <w:rPr>
          <w:rStyle w:val="FootnoteReference"/>
        </w:rPr>
        <w:footnoteRef/>
      </w:r>
      <w:r w:rsidRPr="004E1E39">
        <w:rPr>
          <w:rtl/>
        </w:rPr>
        <w:t xml:space="preserve"> </w:t>
      </w:r>
      <w:r w:rsidR="00EA2519">
        <w:t xml:space="preserve">See </w:t>
      </w:r>
      <w:proofErr w:type="gramStart"/>
      <w:r w:rsidR="00EA2519">
        <w:t>p. ?</w:t>
      </w:r>
      <w:proofErr w:type="gramEnd"/>
    </w:p>
  </w:footnote>
  <w:footnote w:id="6">
    <w:p w14:paraId="3562EFEC" w14:textId="77777777" w:rsidR="00793AA6" w:rsidRPr="004E1E39" w:rsidRDefault="00793AA6" w:rsidP="00CD32BA">
      <w:pPr>
        <w:pStyle w:val="FootnoteText"/>
        <w:bidi w:val="0"/>
      </w:pPr>
      <w:r w:rsidRPr="004E1E39">
        <w:rPr>
          <w:rStyle w:val="FootnoteReference"/>
        </w:rPr>
        <w:footnoteRef/>
      </w:r>
      <w:r w:rsidRPr="004E1E39">
        <w:rPr>
          <w:rtl/>
        </w:rPr>
        <w:t xml:space="preserve"> </w:t>
      </w:r>
      <w:proofErr w:type="spellStart"/>
      <w:r w:rsidR="00C52ACA">
        <w:t>Sorotzkin</w:t>
      </w:r>
      <w:proofErr w:type="spellEnd"/>
      <w:r w:rsidR="00C52ACA">
        <w:t xml:space="preserve">, </w:t>
      </w:r>
      <w:r w:rsidR="00C52ACA" w:rsidRPr="005272EA">
        <w:rPr>
          <w:i/>
          <w:iCs/>
        </w:rPr>
        <w:t>Orthodoxia</w:t>
      </w:r>
      <w:r w:rsidR="005272EA">
        <w:t>, 203.</w:t>
      </w:r>
    </w:p>
  </w:footnote>
  <w:footnote w:id="7">
    <w:p w14:paraId="2F9B00E9" w14:textId="77777777" w:rsidR="00793AA6" w:rsidRPr="006E4ABD" w:rsidRDefault="00793AA6" w:rsidP="00CD32BA">
      <w:pPr>
        <w:pStyle w:val="FootnoteText"/>
        <w:bidi w:val="0"/>
        <w:rPr>
          <w:rtl/>
        </w:rPr>
      </w:pPr>
      <w:r w:rsidRPr="004E1E39">
        <w:rPr>
          <w:rStyle w:val="FootnoteReference"/>
        </w:rPr>
        <w:footnoteRef/>
      </w:r>
      <w:r w:rsidR="006E4ABD">
        <w:t xml:space="preserve"> See</w:t>
      </w:r>
      <w:r w:rsidR="006E4ABD" w:rsidRPr="006E4ABD">
        <w:rPr>
          <w:i/>
          <w:iCs/>
        </w:rPr>
        <w:t xml:space="preserve"> Mishna</w:t>
      </w:r>
      <w:r w:rsidR="006E4ABD">
        <w:t xml:space="preserve">, </w:t>
      </w:r>
      <w:r w:rsidR="006E4ABD">
        <w:rPr>
          <w:i/>
          <w:iCs/>
        </w:rPr>
        <w:t xml:space="preserve">Avot, </w:t>
      </w:r>
      <w:r w:rsidR="006E4ABD">
        <w:t>5/16.</w:t>
      </w:r>
    </w:p>
  </w:footnote>
  <w:footnote w:id="8">
    <w:p w14:paraId="687EABC1" w14:textId="77777777" w:rsidR="00793AA6" w:rsidRPr="004E1E39" w:rsidRDefault="00793AA6" w:rsidP="00D95F7F">
      <w:pPr>
        <w:pStyle w:val="FootnoteText"/>
        <w:bidi w:val="0"/>
        <w:rPr>
          <w:rFonts w:hint="cs"/>
        </w:rPr>
      </w:pPr>
      <w:r w:rsidRPr="004E1E39">
        <w:rPr>
          <w:rStyle w:val="FootnoteReference"/>
        </w:rPr>
        <w:footnoteRef/>
      </w:r>
      <w:r w:rsidR="00D95F7F">
        <w:t xml:space="preserve"> See Rosenberg, </w:t>
      </w:r>
      <w:r w:rsidR="00D95F7F">
        <w:rPr>
          <w:i/>
          <w:iCs/>
        </w:rPr>
        <w:t>Science and Religion</w:t>
      </w:r>
      <w:r w:rsidR="00CE2196">
        <w:rPr>
          <w:i/>
          <w:iCs/>
        </w:rPr>
        <w:t xml:space="preserve">, </w:t>
      </w:r>
      <w:r w:rsidR="00CE2196">
        <w:t>113-114</w:t>
      </w:r>
      <w:r w:rsidR="00D95F7F">
        <w:t xml:space="preserve">. But see also Rubin, "Torah, </w:t>
      </w:r>
      <w:proofErr w:type="spellStart"/>
      <w:r w:rsidR="00D95F7F">
        <w:t>Madda</w:t>
      </w:r>
      <w:proofErr w:type="spellEnd"/>
      <w:r w:rsidR="00D95F7F">
        <w:t xml:space="preserve"> </w:t>
      </w:r>
      <w:proofErr w:type="spellStart"/>
      <w:r w:rsidR="00D95F7F">
        <w:t>Ve'Safkanut</w:t>
      </w:r>
      <w:proofErr w:type="spellEnd"/>
      <w:r w:rsidR="00D95F7F">
        <w:t>", 509, 514.</w:t>
      </w:r>
    </w:p>
  </w:footnote>
  <w:footnote w:id="9">
    <w:p w14:paraId="5E900565" w14:textId="77777777" w:rsidR="00793AA6" w:rsidRPr="004E1E39" w:rsidRDefault="00793AA6" w:rsidP="00CD32BA">
      <w:pPr>
        <w:pStyle w:val="FootnoteText"/>
        <w:bidi w:val="0"/>
      </w:pPr>
      <w:r w:rsidRPr="004E1E39">
        <w:rPr>
          <w:rStyle w:val="FootnoteReference"/>
        </w:rPr>
        <w:footnoteRef/>
      </w:r>
      <w:r w:rsidRPr="004E1E39">
        <w:rPr>
          <w:rtl/>
        </w:rPr>
        <w:t xml:space="preserve"> </w:t>
      </w:r>
      <w:proofErr w:type="spellStart"/>
      <w:r w:rsidR="00C52ACA">
        <w:rPr>
          <w:rFonts w:hint="cs"/>
        </w:rPr>
        <w:t>Sorotzkin</w:t>
      </w:r>
      <w:proofErr w:type="spellEnd"/>
      <w:r w:rsidR="00C52ACA">
        <w:rPr>
          <w:rFonts w:hint="cs"/>
        </w:rPr>
        <w:t xml:space="preserve">, </w:t>
      </w:r>
      <w:r w:rsidR="00C52ACA" w:rsidRPr="004B3517">
        <w:rPr>
          <w:rFonts w:hint="cs"/>
          <w:i/>
          <w:iCs/>
        </w:rPr>
        <w:t>Orthodoxia</w:t>
      </w:r>
      <w:r w:rsidR="004B3517">
        <w:t>, 205-214.</w:t>
      </w:r>
    </w:p>
  </w:footnote>
  <w:footnote w:id="10">
    <w:p w14:paraId="562BDE50" w14:textId="77777777" w:rsidR="004B3517" w:rsidRPr="004E1E39" w:rsidRDefault="00793AA6" w:rsidP="004B3517">
      <w:pPr>
        <w:pStyle w:val="FootnoteText"/>
        <w:bidi w:val="0"/>
      </w:pPr>
      <w:r w:rsidRPr="004E1E39">
        <w:rPr>
          <w:rStyle w:val="FootnoteReference"/>
        </w:rPr>
        <w:footnoteRef/>
      </w:r>
      <w:r w:rsidRPr="004E1E39">
        <w:rPr>
          <w:rtl/>
        </w:rPr>
        <w:t xml:space="preserve"> </w:t>
      </w:r>
      <w:proofErr w:type="spellStart"/>
      <w:r w:rsidR="00C52ACA">
        <w:rPr>
          <w:rFonts w:hint="cs"/>
        </w:rPr>
        <w:t>Sorotzkin</w:t>
      </w:r>
      <w:proofErr w:type="spellEnd"/>
      <w:r w:rsidR="00C52ACA">
        <w:rPr>
          <w:rFonts w:hint="cs"/>
        </w:rPr>
        <w:t>,</w:t>
      </w:r>
      <w:r w:rsidR="004B3517">
        <w:t xml:space="preserve"> 152-163, 178-189.</w:t>
      </w:r>
      <w:bookmarkStart w:id="12" w:name="_Hlk57615283"/>
    </w:p>
    <w:p w14:paraId="6BFC8F1B" w14:textId="77777777" w:rsidR="00793AA6" w:rsidRPr="004E1E39" w:rsidRDefault="00793AA6" w:rsidP="004B3517">
      <w:pPr>
        <w:pStyle w:val="FootnoteText"/>
        <w:bidi w:val="0"/>
        <w:rPr>
          <w:rtl/>
        </w:rPr>
      </w:pPr>
    </w:p>
    <w:bookmarkEnd w:id="12"/>
  </w:footnote>
  <w:footnote w:id="11">
    <w:p w14:paraId="530AFC2A" w14:textId="77777777" w:rsidR="00793AA6" w:rsidRPr="004E1E39" w:rsidRDefault="00793AA6" w:rsidP="00CD32BA">
      <w:pPr>
        <w:pStyle w:val="FootnoteText"/>
        <w:bidi w:val="0"/>
        <w:rPr>
          <w:rtl/>
        </w:rPr>
      </w:pPr>
      <w:r w:rsidRPr="004E1E39">
        <w:rPr>
          <w:rStyle w:val="FootnoteReference"/>
        </w:rPr>
        <w:footnoteRef/>
      </w:r>
      <w:r w:rsidRPr="004E1E39">
        <w:rPr>
          <w:rtl/>
        </w:rPr>
        <w:t xml:space="preserve"> </w:t>
      </w:r>
      <w:proofErr w:type="spellStart"/>
      <w:r w:rsidR="00C52ACA">
        <w:rPr>
          <w:rFonts w:hint="cs"/>
        </w:rPr>
        <w:t>Sorotzkin</w:t>
      </w:r>
      <w:proofErr w:type="spellEnd"/>
      <w:r w:rsidR="00C52ACA">
        <w:rPr>
          <w:rFonts w:hint="cs"/>
        </w:rPr>
        <w:t xml:space="preserve">, </w:t>
      </w:r>
      <w:r w:rsidR="0031066C">
        <w:t>213</w:t>
      </w:r>
      <w:r w:rsidR="00396C06">
        <w:t xml:space="preserve">. But see Schwartz, </w:t>
      </w:r>
      <w:proofErr w:type="spellStart"/>
      <w:r w:rsidR="00396C06">
        <w:rPr>
          <w:i/>
          <w:iCs/>
        </w:rPr>
        <w:t>Tevunah</w:t>
      </w:r>
      <w:proofErr w:type="spellEnd"/>
      <w:r w:rsidR="00396C06">
        <w:t>, 202-203.</w:t>
      </w:r>
      <w:r w:rsidRPr="004E1E39">
        <w:rPr>
          <w:rFonts w:hint="cs"/>
          <w:rtl/>
        </w:rPr>
        <w:t xml:space="preserve"> </w:t>
      </w:r>
    </w:p>
  </w:footnote>
  <w:footnote w:id="12">
    <w:p w14:paraId="6778ACC0" w14:textId="77777777" w:rsidR="00793AA6" w:rsidRPr="004E1E39" w:rsidRDefault="00793AA6" w:rsidP="00CD32BA">
      <w:pPr>
        <w:pStyle w:val="FootnoteText"/>
        <w:bidi w:val="0"/>
      </w:pPr>
      <w:r w:rsidRPr="004E1E39">
        <w:rPr>
          <w:rStyle w:val="FootnoteReference"/>
        </w:rPr>
        <w:footnoteRef/>
      </w:r>
      <w:r w:rsidRPr="004E1E39">
        <w:rPr>
          <w:rFonts w:hint="cs"/>
          <w:rtl/>
        </w:rPr>
        <w:t xml:space="preserve"> </w:t>
      </w:r>
      <w:proofErr w:type="spellStart"/>
      <w:r w:rsidR="00C52ACA">
        <w:rPr>
          <w:rFonts w:hint="cs"/>
        </w:rPr>
        <w:t>Sorotzkin</w:t>
      </w:r>
      <w:proofErr w:type="spellEnd"/>
      <w:r w:rsidR="00C52ACA">
        <w:rPr>
          <w:rFonts w:hint="cs"/>
        </w:rPr>
        <w:t xml:space="preserve">, </w:t>
      </w:r>
      <w:r w:rsidR="0031066C">
        <w:t>159.</w:t>
      </w:r>
    </w:p>
  </w:footnote>
  <w:footnote w:id="13">
    <w:p w14:paraId="1B882542" w14:textId="77777777" w:rsidR="00793AA6" w:rsidRPr="004E1E39" w:rsidRDefault="00793AA6" w:rsidP="00CD32BA">
      <w:pPr>
        <w:pStyle w:val="FootnoteText"/>
        <w:bidi w:val="0"/>
      </w:pPr>
      <w:r w:rsidRPr="004E1E39">
        <w:rPr>
          <w:rStyle w:val="FootnoteReference"/>
        </w:rPr>
        <w:footnoteRef/>
      </w:r>
      <w:r w:rsidR="004162E0">
        <w:t xml:space="preserve"> See </w:t>
      </w:r>
      <w:proofErr w:type="gramStart"/>
      <w:r w:rsidR="004162E0">
        <w:t>p. ?</w:t>
      </w:r>
      <w:proofErr w:type="gramEnd"/>
    </w:p>
  </w:footnote>
  <w:footnote w:id="14">
    <w:p w14:paraId="510A10D8" w14:textId="77777777" w:rsidR="00793AA6" w:rsidRPr="004E1E39" w:rsidRDefault="00793AA6" w:rsidP="00CD32BA">
      <w:pPr>
        <w:pStyle w:val="FootnoteText"/>
        <w:bidi w:val="0"/>
      </w:pPr>
      <w:r w:rsidRPr="004E1E39">
        <w:rPr>
          <w:rStyle w:val="FootnoteReference"/>
        </w:rPr>
        <w:footnoteRef/>
      </w:r>
      <w:r w:rsidR="004162E0">
        <w:t xml:space="preserve"> </w:t>
      </w:r>
      <w:proofErr w:type="spellStart"/>
      <w:r w:rsidR="00612786" w:rsidRPr="004E1E39">
        <w:t>Sorell</w:t>
      </w:r>
      <w:proofErr w:type="spellEnd"/>
      <w:r w:rsidR="00612786" w:rsidRPr="004E1E39">
        <w:t xml:space="preserve">, </w:t>
      </w:r>
      <w:r w:rsidR="00612786" w:rsidRPr="004E1E39">
        <w:rPr>
          <w:i/>
          <w:iCs/>
        </w:rPr>
        <w:t>Scientism</w:t>
      </w:r>
      <w:r w:rsidR="00612786">
        <w:t>, 1-23;</w:t>
      </w:r>
      <w:r w:rsidRPr="004E1E39">
        <w:t xml:space="preserve"> </w:t>
      </w:r>
      <w:proofErr w:type="spellStart"/>
      <w:r w:rsidRPr="004E1E39">
        <w:t>Stenmark</w:t>
      </w:r>
      <w:proofErr w:type="spellEnd"/>
      <w:r w:rsidRPr="004E1E39">
        <w:t xml:space="preserve">, </w:t>
      </w:r>
      <w:r w:rsidRPr="004E1E39">
        <w:rPr>
          <w:i/>
          <w:iCs/>
        </w:rPr>
        <w:t>Scientism</w:t>
      </w:r>
      <w:r w:rsidR="00612786">
        <w:rPr>
          <w:i/>
          <w:iCs/>
        </w:rPr>
        <w:t xml:space="preserve">, </w:t>
      </w:r>
      <w:r w:rsidRPr="004E1E39">
        <w:t>1-</w:t>
      </w:r>
      <w:r w:rsidR="00612786">
        <w:t>17.</w:t>
      </w:r>
    </w:p>
  </w:footnote>
  <w:footnote w:id="15">
    <w:p w14:paraId="0A350D55" w14:textId="77777777" w:rsidR="00793AA6" w:rsidRPr="004E1E39" w:rsidRDefault="00793AA6" w:rsidP="00CD32BA">
      <w:pPr>
        <w:pStyle w:val="FootnoteText"/>
        <w:bidi w:val="0"/>
      </w:pPr>
      <w:r w:rsidRPr="004E1E39">
        <w:rPr>
          <w:rStyle w:val="FootnoteReference"/>
        </w:rPr>
        <w:footnoteRef/>
      </w:r>
      <w:r w:rsidR="004162E0">
        <w:t xml:space="preserve"> See </w:t>
      </w:r>
      <w:proofErr w:type="spellStart"/>
      <w:r w:rsidRPr="004E1E39">
        <w:rPr>
          <w:rStyle w:val="SubtleReference"/>
          <w:sz w:val="20"/>
        </w:rPr>
        <w:t>Shatz</w:t>
      </w:r>
      <w:proofErr w:type="spellEnd"/>
      <w:r w:rsidRPr="004E1E39">
        <w:rPr>
          <w:rStyle w:val="SubtleReference"/>
          <w:sz w:val="20"/>
        </w:rPr>
        <w:t>, "Is matter all that matters?</w:t>
      </w:r>
      <w:r w:rsidR="004162E0">
        <w:rPr>
          <w:rStyle w:val="SubtleReference"/>
          <w:sz w:val="20"/>
        </w:rPr>
        <w:t>"</w:t>
      </w:r>
      <w:r w:rsidR="003D61BE">
        <w:rPr>
          <w:rStyle w:val="SubtleReference"/>
          <w:sz w:val="20"/>
        </w:rPr>
        <w:t xml:space="preserve">, </w:t>
      </w:r>
      <w:r w:rsidRPr="004E1E39">
        <w:t>56-57</w:t>
      </w:r>
      <w:r w:rsidR="00CA4EB5">
        <w:t>.</w:t>
      </w:r>
    </w:p>
  </w:footnote>
  <w:footnote w:id="16">
    <w:p w14:paraId="304D27B5" w14:textId="77777777" w:rsidR="00793AA6" w:rsidRPr="004E1E39" w:rsidRDefault="00793AA6" w:rsidP="00CD32BA">
      <w:pPr>
        <w:pStyle w:val="FootnoteText"/>
        <w:bidi w:val="0"/>
        <w:rPr>
          <w:rtl/>
        </w:rPr>
      </w:pPr>
      <w:bookmarkStart w:id="13" w:name="_Ref57634324"/>
      <w:r w:rsidRPr="004E1E39">
        <w:rPr>
          <w:rStyle w:val="FootnoteReference"/>
        </w:rPr>
        <w:footnoteRef/>
      </w:r>
      <w:r w:rsidRPr="004E1E39">
        <w:rPr>
          <w:rtl/>
        </w:rPr>
        <w:t xml:space="preserve"> </w:t>
      </w:r>
      <w:r w:rsidR="003D61BE">
        <w:t xml:space="preserve"> See also </w:t>
      </w:r>
      <w:proofErr w:type="spellStart"/>
      <w:r w:rsidR="0070488D" w:rsidRPr="0070488D">
        <w:rPr>
          <w:rFonts w:hint="cs"/>
          <w:i/>
          <w:iCs/>
        </w:rPr>
        <w:t>Pachad</w:t>
      </w:r>
      <w:proofErr w:type="spellEnd"/>
      <w:r w:rsidR="0070488D" w:rsidRPr="0070488D">
        <w:rPr>
          <w:rFonts w:hint="cs"/>
          <w:i/>
          <w:iCs/>
        </w:rPr>
        <w:t xml:space="preserve"> </w:t>
      </w:r>
      <w:proofErr w:type="spellStart"/>
      <w:r w:rsidR="0070488D" w:rsidRPr="0070488D">
        <w:rPr>
          <w:rFonts w:hint="cs"/>
          <w:i/>
          <w:iCs/>
        </w:rPr>
        <w:t>Ytizhchak</w:t>
      </w:r>
      <w:proofErr w:type="spellEnd"/>
      <w:r w:rsidR="0070488D" w:rsidRPr="0070488D">
        <w:rPr>
          <w:rFonts w:hint="cs"/>
          <w:i/>
          <w:iCs/>
        </w:rPr>
        <w:t xml:space="preserve">: Yom </w:t>
      </w:r>
      <w:proofErr w:type="spellStart"/>
      <w:r w:rsidR="0070488D" w:rsidRPr="0070488D">
        <w:rPr>
          <w:rFonts w:hint="cs"/>
          <w:i/>
          <w:iCs/>
        </w:rPr>
        <w:t>Hakkipurim</w:t>
      </w:r>
      <w:proofErr w:type="spellEnd"/>
      <w:r w:rsidR="003D61BE">
        <w:rPr>
          <w:i/>
          <w:iCs/>
        </w:rPr>
        <w:t xml:space="preserve">, </w:t>
      </w:r>
      <w:r w:rsidR="003D61BE">
        <w:t>9/5.</w:t>
      </w:r>
      <w:bookmarkEnd w:id="13"/>
    </w:p>
  </w:footnote>
  <w:footnote w:id="17">
    <w:p w14:paraId="1AF91C94" w14:textId="77777777" w:rsidR="00793AA6" w:rsidRPr="004E1E39" w:rsidRDefault="00793AA6" w:rsidP="00CD32BA">
      <w:pPr>
        <w:pStyle w:val="FootnoteText"/>
        <w:bidi w:val="0"/>
      </w:pPr>
      <w:r w:rsidRPr="004E1E39">
        <w:rPr>
          <w:rStyle w:val="FootnoteReference"/>
        </w:rPr>
        <w:footnoteRef/>
      </w:r>
      <w:r w:rsidRPr="004E1E39">
        <w:rPr>
          <w:rtl/>
        </w:rPr>
        <w:t xml:space="preserve"> </w:t>
      </w:r>
      <w:r w:rsidR="004F34AE">
        <w:t>See also</w:t>
      </w:r>
      <w:r w:rsidRPr="004E1E39">
        <w:rPr>
          <w:rFonts w:hint="cs"/>
          <w:rtl/>
        </w:rPr>
        <w:t xml:space="preserve"> </w:t>
      </w:r>
      <w:r w:rsidR="00852A3C">
        <w:rPr>
          <w:rFonts w:hint="cs"/>
        </w:rPr>
        <w:t xml:space="preserve">Kaplan, </w:t>
      </w:r>
      <w:r w:rsidR="00852A3C">
        <w:t>"</w:t>
      </w:r>
      <w:r w:rsidR="00852A3C">
        <w:rPr>
          <w:rFonts w:hint="cs"/>
        </w:rPr>
        <w:t>Implicit Theology</w:t>
      </w:r>
      <w:r w:rsidR="004F34AE">
        <w:t xml:space="preserve">", 105-106 </w:t>
      </w:r>
      <w:proofErr w:type="spellStart"/>
      <w:r w:rsidR="004F34AE">
        <w:t>Fn</w:t>
      </w:r>
      <w:proofErr w:type="spellEnd"/>
      <w:r w:rsidR="004F34AE">
        <w:t xml:space="preserve"> 7.</w:t>
      </w:r>
    </w:p>
  </w:footnote>
  <w:footnote w:id="18">
    <w:p w14:paraId="61CA1ABA" w14:textId="77777777" w:rsidR="00793AA6" w:rsidRPr="004E1E39" w:rsidRDefault="00793AA6" w:rsidP="00CD32BA">
      <w:pPr>
        <w:pStyle w:val="FootnoteText"/>
        <w:bidi w:val="0"/>
      </w:pPr>
      <w:r w:rsidRPr="004E1E39">
        <w:rPr>
          <w:rStyle w:val="FootnoteReference"/>
        </w:rPr>
        <w:footnoteRef/>
      </w:r>
      <w:r w:rsidR="004F34AE">
        <w:t xml:space="preserve"> See </w:t>
      </w:r>
      <w:proofErr w:type="gramStart"/>
      <w:r w:rsidR="004F34AE">
        <w:t>p. ?</w:t>
      </w:r>
      <w:proofErr w:type="gramEnd"/>
    </w:p>
  </w:footnote>
  <w:footnote w:id="19">
    <w:p w14:paraId="21703DEB" w14:textId="77777777" w:rsidR="00793AA6" w:rsidRPr="004E1E39" w:rsidRDefault="00793AA6" w:rsidP="00CD32BA">
      <w:pPr>
        <w:pStyle w:val="FootnoteText"/>
        <w:bidi w:val="0"/>
        <w:rPr>
          <w:rtl/>
        </w:rPr>
      </w:pPr>
      <w:r w:rsidRPr="004E1E39">
        <w:rPr>
          <w:rStyle w:val="FootnoteReference"/>
        </w:rPr>
        <w:footnoteRef/>
      </w:r>
      <w:r w:rsidR="009360B5">
        <w:t xml:space="preserve"> </w:t>
      </w:r>
      <w:r w:rsidR="009360B5">
        <w:rPr>
          <w:rFonts w:hint="cs"/>
        </w:rPr>
        <w:t>M</w:t>
      </w:r>
      <w:r w:rsidR="009360B5">
        <w:t xml:space="preserve">ost famously in the case of </w:t>
      </w:r>
      <w:r w:rsidRPr="004E1E39">
        <w:t>Leopold and Loeb</w:t>
      </w:r>
      <w:r w:rsidR="009360B5">
        <w:t xml:space="preserve">, two college students who abducted and murdered a 14-year-old boy in 1924. Their attorney, Clarence Darrow, argued for the mitigation of their sentence by claiming that their actions should be </w:t>
      </w:r>
      <w:proofErr w:type="spellStart"/>
      <w:r w:rsidR="009360B5">
        <w:t>attribured</w:t>
      </w:r>
      <w:proofErr w:type="spellEnd"/>
      <w:r w:rsidR="009360B5">
        <w:t xml:space="preserve"> to psychologically deterministic factors. See</w:t>
      </w:r>
      <w:bookmarkStart w:id="14" w:name="_Hlk57618058"/>
      <w:r w:rsidR="009360B5">
        <w:t xml:space="preserve"> </w:t>
      </w:r>
      <w:r w:rsidRPr="004E1E39">
        <w:t xml:space="preserve">Kane, </w:t>
      </w:r>
      <w:r w:rsidRPr="004E1E39">
        <w:rPr>
          <w:i/>
          <w:iCs/>
        </w:rPr>
        <w:t>Free Will</w:t>
      </w:r>
      <w:r w:rsidRPr="004E1E39">
        <w:t xml:space="preserve">, </w:t>
      </w:r>
      <w:bookmarkEnd w:id="14"/>
      <w:r w:rsidRPr="004E1E39">
        <w:t>70</w:t>
      </w:r>
      <w:r w:rsidRPr="004E1E39">
        <w:rPr>
          <w:rFonts w:hint="cs"/>
          <w:rtl/>
        </w:rPr>
        <w:t xml:space="preserve">. </w:t>
      </w:r>
    </w:p>
  </w:footnote>
  <w:footnote w:id="20">
    <w:p w14:paraId="6A042CDF" w14:textId="77777777" w:rsidR="00793AA6" w:rsidRPr="004E1E39" w:rsidRDefault="00793AA6" w:rsidP="00CD32BA">
      <w:pPr>
        <w:pStyle w:val="FootnoteText"/>
        <w:bidi w:val="0"/>
      </w:pPr>
      <w:r w:rsidRPr="004E1E39">
        <w:rPr>
          <w:rStyle w:val="FootnoteReference"/>
        </w:rPr>
        <w:footnoteRef/>
      </w:r>
      <w:r w:rsidRPr="004E1E39">
        <w:rPr>
          <w:rtl/>
        </w:rPr>
        <w:t xml:space="preserve"> </w:t>
      </w:r>
      <w:r w:rsidRPr="004E1E39">
        <w:rPr>
          <w:rFonts w:hint="cs"/>
          <w:rtl/>
        </w:rPr>
        <w:t xml:space="preserve"> </w:t>
      </w:r>
      <w:proofErr w:type="spellStart"/>
      <w:r w:rsidR="00F65B8A" w:rsidRPr="00F65B8A">
        <w:rPr>
          <w:rFonts w:hint="cs"/>
          <w:i/>
          <w:iCs/>
        </w:rPr>
        <w:t>Pachad</w:t>
      </w:r>
      <w:proofErr w:type="spellEnd"/>
      <w:r w:rsidR="00F65B8A" w:rsidRPr="00F65B8A">
        <w:rPr>
          <w:rFonts w:hint="cs"/>
          <w:i/>
          <w:iCs/>
        </w:rPr>
        <w:t xml:space="preserve"> Yitzchak: </w:t>
      </w:r>
      <w:proofErr w:type="spellStart"/>
      <w:r w:rsidR="00F65B8A" w:rsidRPr="00F65B8A">
        <w:rPr>
          <w:rFonts w:hint="cs"/>
          <w:i/>
          <w:iCs/>
        </w:rPr>
        <w:t>Igrot</w:t>
      </w:r>
      <w:proofErr w:type="spellEnd"/>
      <w:r w:rsidR="00F65B8A" w:rsidRPr="00F65B8A">
        <w:rPr>
          <w:rFonts w:hint="cs"/>
          <w:i/>
          <w:iCs/>
        </w:rPr>
        <w:t xml:space="preserve"> </w:t>
      </w:r>
      <w:proofErr w:type="spellStart"/>
      <w:r w:rsidR="00F65B8A" w:rsidRPr="00F65B8A">
        <w:rPr>
          <w:rFonts w:hint="cs"/>
          <w:i/>
          <w:iCs/>
        </w:rPr>
        <w:t>Uketavim</w:t>
      </w:r>
      <w:proofErr w:type="spellEnd"/>
      <w:r w:rsidR="009360B5">
        <w:t>, 43.</w:t>
      </w:r>
    </w:p>
  </w:footnote>
  <w:footnote w:id="21">
    <w:p w14:paraId="3D3A524F" w14:textId="77777777" w:rsidR="00920EED" w:rsidRPr="004E1E39" w:rsidRDefault="00920EED" w:rsidP="00920EED">
      <w:pPr>
        <w:pStyle w:val="FootnoteText"/>
        <w:bidi w:val="0"/>
      </w:pPr>
      <w:r w:rsidRPr="004E1E39">
        <w:rPr>
          <w:rStyle w:val="FootnoteReference"/>
        </w:rPr>
        <w:footnoteRef/>
      </w:r>
      <w:bookmarkStart w:id="15" w:name="_Hlk57618229"/>
      <w:r>
        <w:t xml:space="preserve"> </w:t>
      </w:r>
      <w:proofErr w:type="spellStart"/>
      <w:r w:rsidRPr="004E1E39">
        <w:t>Sompolinsky</w:t>
      </w:r>
      <w:proofErr w:type="spellEnd"/>
      <w:r w:rsidRPr="004E1E39">
        <w:t>, " Human Choice"</w:t>
      </w:r>
      <w:bookmarkEnd w:id="15"/>
      <w:r>
        <w:t>; Schatz, "Free Will".</w:t>
      </w:r>
    </w:p>
  </w:footnote>
  <w:footnote w:id="22">
    <w:p w14:paraId="01747EBD" w14:textId="77777777" w:rsidR="00793AA6" w:rsidRPr="004E1E39" w:rsidRDefault="00793AA6" w:rsidP="00CD32BA">
      <w:pPr>
        <w:pStyle w:val="FootnoteText"/>
        <w:bidi w:val="0"/>
      </w:pPr>
      <w:r w:rsidRPr="004E1E39">
        <w:rPr>
          <w:rStyle w:val="FootnoteReference"/>
        </w:rPr>
        <w:footnoteRef/>
      </w:r>
      <w:r w:rsidR="00571104">
        <w:t xml:space="preserve"> Maimonides, </w:t>
      </w:r>
      <w:r w:rsidR="00571104">
        <w:rPr>
          <w:i/>
          <w:iCs/>
        </w:rPr>
        <w:t>T</w:t>
      </w:r>
      <w:r w:rsidR="00571104" w:rsidRPr="00767D5C">
        <w:rPr>
          <w:i/>
          <w:iCs/>
        </w:rPr>
        <w:t xml:space="preserve">he </w:t>
      </w:r>
      <w:r w:rsidR="00571104">
        <w:rPr>
          <w:i/>
          <w:iCs/>
        </w:rPr>
        <w:t>C</w:t>
      </w:r>
      <w:r w:rsidR="00571104" w:rsidRPr="00767D5C">
        <w:rPr>
          <w:i/>
          <w:iCs/>
        </w:rPr>
        <w:t xml:space="preserve">ode of </w:t>
      </w:r>
      <w:r w:rsidR="00571104">
        <w:rPr>
          <w:i/>
          <w:iCs/>
        </w:rPr>
        <w:t>M</w:t>
      </w:r>
      <w:r w:rsidR="00571104" w:rsidRPr="00767D5C">
        <w:rPr>
          <w:i/>
          <w:iCs/>
        </w:rPr>
        <w:t>aimonides</w:t>
      </w:r>
      <w:r w:rsidR="00571104">
        <w:t>, Laws of Repentance, 5/6.</w:t>
      </w:r>
    </w:p>
  </w:footnote>
  <w:footnote w:id="23">
    <w:p w14:paraId="6D2ECA8F" w14:textId="77777777" w:rsidR="00793AA6" w:rsidRPr="004E1E39" w:rsidRDefault="00793AA6" w:rsidP="00B31958">
      <w:pPr>
        <w:pStyle w:val="FootnoteText"/>
        <w:bidi w:val="0"/>
        <w:rPr>
          <w:rtl/>
        </w:rPr>
      </w:pPr>
      <w:r w:rsidRPr="004E1E39">
        <w:rPr>
          <w:rStyle w:val="FootnoteReference"/>
        </w:rPr>
        <w:footnoteRef/>
      </w:r>
      <w:r w:rsidR="00920EED">
        <w:t xml:space="preserve"> Not all thinkers </w:t>
      </w:r>
      <w:proofErr w:type="spellStart"/>
      <w:r w:rsidR="00920EED">
        <w:t>sharethis</w:t>
      </w:r>
      <w:proofErr w:type="spellEnd"/>
      <w:r w:rsidR="00920EED">
        <w:t xml:space="preserve"> perspective. Some, known as "</w:t>
      </w:r>
      <w:proofErr w:type="spellStart"/>
      <w:r w:rsidR="00920EED">
        <w:t>compatabalists</w:t>
      </w:r>
      <w:proofErr w:type="spellEnd"/>
      <w:r w:rsidR="00920EED">
        <w:t xml:space="preserve">", argue that determinism </w:t>
      </w:r>
      <w:r w:rsidR="00B31958">
        <w:t>does not necessarily contradict the existence of choice.</w:t>
      </w:r>
    </w:p>
  </w:footnote>
  <w:footnote w:id="24">
    <w:p w14:paraId="371DCF1B" w14:textId="77777777" w:rsidR="00793AA6" w:rsidRPr="00B31958" w:rsidRDefault="00793AA6" w:rsidP="00CD32BA">
      <w:pPr>
        <w:pStyle w:val="FootnoteText"/>
        <w:bidi w:val="0"/>
        <w:rPr>
          <w:rtl/>
        </w:rPr>
      </w:pPr>
      <w:r w:rsidRPr="004E1E39">
        <w:rPr>
          <w:rStyle w:val="FootnoteReference"/>
        </w:rPr>
        <w:footnoteRef/>
      </w:r>
      <w:r w:rsidR="00B31958">
        <w:t xml:space="preserve"> </w:t>
      </w:r>
      <w:proofErr w:type="spellStart"/>
      <w:r w:rsidR="00B31958">
        <w:rPr>
          <w:i/>
          <w:iCs/>
        </w:rPr>
        <w:t>Pachad</w:t>
      </w:r>
      <w:proofErr w:type="spellEnd"/>
      <w:r w:rsidR="00B31958">
        <w:rPr>
          <w:i/>
          <w:iCs/>
        </w:rPr>
        <w:t xml:space="preserve"> Yitzchak: </w:t>
      </w:r>
      <w:proofErr w:type="spellStart"/>
      <w:r w:rsidR="00B31958">
        <w:rPr>
          <w:i/>
          <w:iCs/>
        </w:rPr>
        <w:t>Sefer</w:t>
      </w:r>
      <w:proofErr w:type="spellEnd"/>
      <w:r w:rsidR="00B31958">
        <w:rPr>
          <w:i/>
          <w:iCs/>
        </w:rPr>
        <w:t xml:space="preserve"> </w:t>
      </w:r>
      <w:proofErr w:type="spellStart"/>
      <w:r w:rsidR="00B31958">
        <w:rPr>
          <w:i/>
          <w:iCs/>
        </w:rPr>
        <w:t>Hazikaron</w:t>
      </w:r>
      <w:proofErr w:type="spellEnd"/>
      <w:r w:rsidR="00B31958">
        <w:t>, p. 395-396.</w:t>
      </w:r>
    </w:p>
  </w:footnote>
  <w:footnote w:id="25">
    <w:p w14:paraId="0D9F0745" w14:textId="77777777" w:rsidR="00793AA6" w:rsidRPr="004E1E39" w:rsidRDefault="00793AA6" w:rsidP="00316E20">
      <w:pPr>
        <w:bidi w:val="0"/>
        <w:ind w:firstLine="0"/>
        <w:rPr>
          <w:sz w:val="20"/>
          <w:szCs w:val="20"/>
          <w:rtl/>
        </w:rPr>
      </w:pPr>
      <w:bookmarkStart w:id="16" w:name="_Ref57376207"/>
      <w:r w:rsidRPr="00316E20">
        <w:rPr>
          <w:rStyle w:val="FootnoteReference"/>
          <w:sz w:val="20"/>
          <w:szCs w:val="20"/>
        </w:rPr>
        <w:footnoteRef/>
      </w:r>
      <w:r w:rsidRPr="00316E20">
        <w:rPr>
          <w:rStyle w:val="SubtleReference"/>
          <w:sz w:val="20"/>
          <w:rtl/>
        </w:rPr>
        <w:t xml:space="preserve"> </w:t>
      </w:r>
      <w:r w:rsidR="00316E20" w:rsidRPr="00316E20">
        <w:rPr>
          <w:rStyle w:val="SubtleReference"/>
          <w:sz w:val="20"/>
        </w:rPr>
        <w:t xml:space="preserve">Some philosophers base their argument for the existence of free will on a similar notion of the "sense of freedom". See </w:t>
      </w:r>
      <w:proofErr w:type="spellStart"/>
      <w:r w:rsidRPr="00316E20">
        <w:rPr>
          <w:rStyle w:val="SubtleReference"/>
          <w:sz w:val="20"/>
        </w:rPr>
        <w:t>Nelkin</w:t>
      </w:r>
      <w:proofErr w:type="spellEnd"/>
      <w:r w:rsidRPr="00316E20">
        <w:rPr>
          <w:rStyle w:val="SubtleReference"/>
          <w:sz w:val="20"/>
        </w:rPr>
        <w:t>, “The sense of Freedom”.</w:t>
      </w:r>
      <w:bookmarkEnd w:id="16"/>
    </w:p>
  </w:footnote>
  <w:footnote w:id="26">
    <w:p w14:paraId="28E687FB" w14:textId="77777777" w:rsidR="00793AA6" w:rsidRPr="004E1E39" w:rsidRDefault="00793AA6" w:rsidP="00CD32BA">
      <w:pPr>
        <w:pStyle w:val="FootnoteText"/>
        <w:bidi w:val="0"/>
        <w:rPr>
          <w:rFonts w:hint="cs"/>
          <w:rtl/>
        </w:rPr>
      </w:pPr>
      <w:r w:rsidRPr="004E1E39">
        <w:rPr>
          <w:rStyle w:val="FootnoteReference"/>
        </w:rPr>
        <w:footnoteRef/>
      </w:r>
      <w:r w:rsidRPr="004E1E39">
        <w:rPr>
          <w:rtl/>
        </w:rPr>
        <w:t xml:space="preserve"> </w:t>
      </w:r>
      <w:r w:rsidR="003B033C">
        <w:rPr>
          <w:rFonts w:hint="cs"/>
          <w:rtl/>
        </w:rPr>
        <w:t xml:space="preserve"> </w:t>
      </w:r>
      <w:r w:rsidR="003B033C">
        <w:rPr>
          <w:rFonts w:hint="cs"/>
        </w:rPr>
        <w:t>S</w:t>
      </w:r>
      <w:r w:rsidR="003B033C">
        <w:t xml:space="preserve">ee p. </w:t>
      </w:r>
      <w:r w:rsidRPr="003B033C">
        <w:rPr>
          <w:highlight w:val="red"/>
          <w:rtl/>
        </w:rPr>
        <w:fldChar w:fldCharType="begin"/>
      </w:r>
      <w:r w:rsidRPr="003B033C">
        <w:rPr>
          <w:highlight w:val="red"/>
          <w:rtl/>
        </w:rPr>
        <w:instrText xml:space="preserve"> </w:instrText>
      </w:r>
      <w:r w:rsidRPr="003B033C">
        <w:rPr>
          <w:rFonts w:hint="cs"/>
          <w:highlight w:val="red"/>
        </w:rPr>
        <w:instrText>PAGEREF</w:instrText>
      </w:r>
      <w:r w:rsidRPr="003B033C">
        <w:rPr>
          <w:rFonts w:hint="cs"/>
          <w:highlight w:val="red"/>
          <w:rtl/>
        </w:rPr>
        <w:instrText xml:space="preserve"> _</w:instrText>
      </w:r>
      <w:r w:rsidRPr="003B033C">
        <w:rPr>
          <w:rFonts w:hint="cs"/>
          <w:highlight w:val="red"/>
        </w:rPr>
        <w:instrText>Ref57305805 \h</w:instrText>
      </w:r>
      <w:r w:rsidRPr="003B033C">
        <w:rPr>
          <w:highlight w:val="red"/>
          <w:rtl/>
        </w:rPr>
        <w:instrText xml:space="preserve"> </w:instrText>
      </w:r>
      <w:r w:rsidRPr="003B033C">
        <w:rPr>
          <w:highlight w:val="red"/>
          <w:rtl/>
        </w:rPr>
      </w:r>
      <w:r w:rsidRPr="003B033C">
        <w:rPr>
          <w:highlight w:val="red"/>
          <w:rtl/>
        </w:rPr>
        <w:fldChar w:fldCharType="separate"/>
      </w:r>
      <w:r w:rsidR="00D27F55" w:rsidRPr="003B033C">
        <w:rPr>
          <w:noProof/>
          <w:highlight w:val="red"/>
        </w:rPr>
        <w:t>1</w:t>
      </w:r>
      <w:r w:rsidR="00D27F55" w:rsidRPr="003B033C">
        <w:rPr>
          <w:noProof/>
          <w:highlight w:val="red"/>
        </w:rPr>
        <w:t>5</w:t>
      </w:r>
      <w:r w:rsidR="00D27F55" w:rsidRPr="003B033C">
        <w:rPr>
          <w:noProof/>
          <w:highlight w:val="red"/>
        </w:rPr>
        <w:t>3</w:t>
      </w:r>
      <w:r w:rsidRPr="003B033C">
        <w:rPr>
          <w:highlight w:val="red"/>
          <w:rtl/>
        </w:rPr>
        <w:fldChar w:fldCharType="end"/>
      </w:r>
      <w:r w:rsidR="003B033C" w:rsidRPr="003B033C">
        <w:rPr>
          <w:rFonts w:hint="cs"/>
          <w:highlight w:val="red"/>
          <w:rtl/>
        </w:rPr>
        <w:t>?</w:t>
      </w:r>
    </w:p>
  </w:footnote>
  <w:footnote w:id="27">
    <w:p w14:paraId="2EFB7E94" w14:textId="77777777" w:rsidR="00793AA6" w:rsidRPr="004E1E39" w:rsidRDefault="00793AA6" w:rsidP="00CD32BA">
      <w:pPr>
        <w:pStyle w:val="FootnoteText"/>
        <w:bidi w:val="0"/>
        <w:rPr>
          <w:rtl/>
        </w:rPr>
      </w:pPr>
      <w:r w:rsidRPr="004E1E39">
        <w:rPr>
          <w:rStyle w:val="FootnoteReference"/>
        </w:rPr>
        <w:footnoteRef/>
      </w:r>
      <w:r w:rsidRPr="004E1E39">
        <w:rPr>
          <w:rtl/>
        </w:rPr>
        <w:t xml:space="preserve"> </w:t>
      </w:r>
      <w:r w:rsidR="003A004F">
        <w:t xml:space="preserve"> See </w:t>
      </w:r>
      <w:proofErr w:type="gramStart"/>
      <w:r w:rsidR="003A004F">
        <w:t>p</w:t>
      </w:r>
      <w:r w:rsidR="003A004F" w:rsidRPr="003A004F">
        <w:rPr>
          <w:highlight w:val="red"/>
        </w:rPr>
        <w:t>. ?</w:t>
      </w:r>
      <w:proofErr w:type="gramEnd"/>
    </w:p>
  </w:footnote>
  <w:footnote w:id="28">
    <w:p w14:paraId="0133B7CE" w14:textId="77777777" w:rsidR="00DD45A6" w:rsidRPr="004E1E39" w:rsidRDefault="00DD45A6" w:rsidP="00DD45A6">
      <w:pPr>
        <w:pStyle w:val="FootnoteText"/>
        <w:bidi w:val="0"/>
      </w:pPr>
      <w:r w:rsidRPr="004E1E39">
        <w:rPr>
          <w:rStyle w:val="FootnoteReference"/>
        </w:rPr>
        <w:footnoteRef/>
      </w:r>
      <w:r w:rsidRPr="004E1E39">
        <w:t xml:space="preserve"> </w:t>
      </w:r>
      <w:bookmarkStart w:id="19" w:name="_Hlk57628535"/>
      <w:r w:rsidRPr="004E1E39">
        <w:t xml:space="preserve">Maxwell, </w:t>
      </w:r>
      <w:r w:rsidRPr="00914791">
        <w:rPr>
          <w:i/>
          <w:iCs/>
        </w:rPr>
        <w:t>From knowledge to wisdom</w:t>
      </w:r>
      <w:bookmarkEnd w:id="19"/>
      <w:r>
        <w:t xml:space="preserve">; </w:t>
      </w:r>
      <w:r w:rsidRPr="004E1E39">
        <w:t xml:space="preserve">Maxwell, </w:t>
      </w:r>
      <w:r>
        <w:t>"</w:t>
      </w:r>
      <w:r w:rsidRPr="00DD45A6">
        <w:t>From knowledge to wisdom</w:t>
      </w:r>
      <w:r>
        <w:t>".</w:t>
      </w:r>
    </w:p>
  </w:footnote>
  <w:footnote w:id="29">
    <w:p w14:paraId="381F0A9D" w14:textId="77777777" w:rsidR="00793AA6" w:rsidRPr="004E1E39" w:rsidRDefault="00793AA6" w:rsidP="00CD32BA">
      <w:pPr>
        <w:pStyle w:val="FootnoteText"/>
        <w:bidi w:val="0"/>
      </w:pPr>
      <w:r w:rsidRPr="004E1E39">
        <w:rPr>
          <w:rStyle w:val="FootnoteReference"/>
        </w:rPr>
        <w:footnoteRef/>
      </w:r>
      <w:r w:rsidRPr="004E1E39">
        <w:rPr>
          <w:rtl/>
        </w:rPr>
        <w:t xml:space="preserve"> </w:t>
      </w:r>
      <w:r w:rsidRPr="008749F0">
        <w:rPr>
          <w:rFonts w:hint="cs"/>
          <w:highlight w:val="lightGray"/>
          <w:rtl/>
        </w:rPr>
        <w:t xml:space="preserve">הדבר אף עולה משתי ברכות מקבילות שמברכים בעת שרואים מלך: </w:t>
      </w:r>
      <w:r w:rsidRPr="008749F0">
        <w:rPr>
          <w:highlight w:val="lightGray"/>
          <w:rtl/>
        </w:rPr>
        <w:t>על ראיית מל</w:t>
      </w:r>
      <w:r w:rsidRPr="008749F0">
        <w:rPr>
          <w:rFonts w:hint="cs"/>
          <w:highlight w:val="lightGray"/>
          <w:rtl/>
        </w:rPr>
        <w:t>ך</w:t>
      </w:r>
      <w:r w:rsidRPr="008749F0">
        <w:rPr>
          <w:highlight w:val="lightGray"/>
          <w:rtl/>
        </w:rPr>
        <w:t xml:space="preserve"> </w:t>
      </w:r>
      <w:r w:rsidRPr="008749F0">
        <w:rPr>
          <w:rFonts w:hint="cs"/>
          <w:highlight w:val="lightGray"/>
          <w:rtl/>
        </w:rPr>
        <w:t>מ</w:t>
      </w:r>
      <w:r w:rsidRPr="008749F0">
        <w:rPr>
          <w:highlight w:val="lightGray"/>
          <w:rtl/>
        </w:rPr>
        <w:t>ישראל מברכים "שחלק מכבודו ליראיו" ועל מל</w:t>
      </w:r>
      <w:r w:rsidRPr="008749F0">
        <w:rPr>
          <w:rFonts w:hint="cs"/>
          <w:highlight w:val="lightGray"/>
          <w:rtl/>
        </w:rPr>
        <w:t>ך</w:t>
      </w:r>
      <w:r w:rsidRPr="008749F0">
        <w:rPr>
          <w:highlight w:val="lightGray"/>
          <w:rtl/>
        </w:rPr>
        <w:t xml:space="preserve"> </w:t>
      </w:r>
      <w:r w:rsidRPr="008749F0">
        <w:rPr>
          <w:rFonts w:hint="cs"/>
          <w:highlight w:val="lightGray"/>
          <w:rtl/>
        </w:rPr>
        <w:t>מ</w:t>
      </w:r>
      <w:r w:rsidRPr="008749F0">
        <w:rPr>
          <w:highlight w:val="lightGray"/>
          <w:rtl/>
        </w:rPr>
        <w:t>אומות העולם מברכים "שנתן מכבודו לבשר ודם".</w:t>
      </w:r>
      <w:r w:rsidRPr="004E1E39">
        <w:rPr>
          <w:rFonts w:hint="cs"/>
          <w:rtl/>
        </w:rPr>
        <w:t xml:space="preserve"> </w:t>
      </w:r>
    </w:p>
  </w:footnote>
  <w:footnote w:id="30">
    <w:p w14:paraId="19E70C65" w14:textId="77777777" w:rsidR="00793AA6" w:rsidRPr="004E1E39" w:rsidRDefault="00793AA6" w:rsidP="00CD32BA">
      <w:pPr>
        <w:pStyle w:val="FootnoteText"/>
        <w:bidi w:val="0"/>
        <w:rPr>
          <w:rFonts w:hint="cs"/>
          <w:rtl/>
        </w:rPr>
      </w:pPr>
      <w:r w:rsidRPr="004E1E39">
        <w:rPr>
          <w:rStyle w:val="FootnoteReference"/>
        </w:rPr>
        <w:footnoteRef/>
      </w:r>
      <w:r w:rsidR="00F42DFE">
        <w:rPr>
          <w:rFonts w:hint="cs"/>
          <w:rtl/>
        </w:rPr>
        <w:t xml:space="preserve"> </w:t>
      </w:r>
      <w:r w:rsidR="00F42DFE">
        <w:rPr>
          <w:rFonts w:hint="cs"/>
        </w:rPr>
        <w:t>S</w:t>
      </w:r>
      <w:r w:rsidR="00F42DFE">
        <w:t xml:space="preserve">ee p. </w:t>
      </w:r>
      <w:r w:rsidRPr="00F42DFE">
        <w:rPr>
          <w:highlight w:val="red"/>
          <w:rtl/>
        </w:rPr>
        <w:fldChar w:fldCharType="begin"/>
      </w:r>
      <w:r w:rsidRPr="00F42DFE">
        <w:rPr>
          <w:highlight w:val="red"/>
          <w:rtl/>
        </w:rPr>
        <w:instrText xml:space="preserve"> </w:instrText>
      </w:r>
      <w:r w:rsidRPr="00F42DFE">
        <w:rPr>
          <w:rFonts w:hint="cs"/>
          <w:highlight w:val="red"/>
        </w:rPr>
        <w:instrText>PAGEREF</w:instrText>
      </w:r>
      <w:r w:rsidRPr="00F42DFE">
        <w:rPr>
          <w:rFonts w:hint="cs"/>
          <w:highlight w:val="red"/>
          <w:rtl/>
        </w:rPr>
        <w:instrText xml:space="preserve"> _</w:instrText>
      </w:r>
      <w:r w:rsidRPr="00F42DFE">
        <w:rPr>
          <w:rFonts w:hint="cs"/>
          <w:highlight w:val="red"/>
        </w:rPr>
        <w:instrText>Ref57556396 \h</w:instrText>
      </w:r>
      <w:r w:rsidRPr="00F42DFE">
        <w:rPr>
          <w:highlight w:val="red"/>
          <w:rtl/>
        </w:rPr>
        <w:instrText xml:space="preserve"> </w:instrText>
      </w:r>
      <w:r w:rsidRPr="00F42DFE">
        <w:rPr>
          <w:highlight w:val="red"/>
          <w:rtl/>
        </w:rPr>
      </w:r>
      <w:r w:rsidRPr="00F42DFE">
        <w:rPr>
          <w:highlight w:val="red"/>
          <w:rtl/>
        </w:rPr>
        <w:fldChar w:fldCharType="separate"/>
      </w:r>
      <w:r w:rsidR="00D27F55" w:rsidRPr="00F42DFE">
        <w:rPr>
          <w:noProof/>
          <w:highlight w:val="red"/>
        </w:rPr>
        <w:t>125</w:t>
      </w:r>
      <w:r w:rsidRPr="00F42DFE">
        <w:rPr>
          <w:highlight w:val="red"/>
          <w:rtl/>
        </w:rPr>
        <w:fldChar w:fldCharType="end"/>
      </w:r>
      <w:r w:rsidRPr="00F42DFE">
        <w:rPr>
          <w:rFonts w:hint="cs"/>
          <w:highlight w:val="red"/>
          <w:rtl/>
        </w:rPr>
        <w:t>.</w:t>
      </w:r>
    </w:p>
  </w:footnote>
  <w:footnote w:id="31">
    <w:p w14:paraId="4FD33816" w14:textId="77777777" w:rsidR="00793AA6" w:rsidRPr="004E1E39" w:rsidRDefault="00793AA6" w:rsidP="00CD32BA">
      <w:pPr>
        <w:pStyle w:val="FootnoteText"/>
        <w:bidi w:val="0"/>
        <w:rPr>
          <w:rtl/>
        </w:rPr>
      </w:pPr>
      <w:r w:rsidRPr="004E1E39">
        <w:rPr>
          <w:rStyle w:val="FootnoteReference"/>
        </w:rPr>
        <w:footnoteRef/>
      </w:r>
      <w:r w:rsidR="00F42DFE">
        <w:rPr>
          <w:rFonts w:hint="cs"/>
          <w:rtl/>
        </w:rPr>
        <w:t xml:space="preserve"> </w:t>
      </w:r>
      <w:r w:rsidR="00F42DFE">
        <w:rPr>
          <w:rFonts w:hint="cs"/>
        </w:rPr>
        <w:t>S</w:t>
      </w:r>
      <w:r w:rsidR="00F42DFE">
        <w:t>ee p.</w:t>
      </w:r>
      <w:r w:rsidRPr="004E1E39">
        <w:rPr>
          <w:rFonts w:hint="cs"/>
          <w:rtl/>
        </w:rPr>
        <w:t xml:space="preserve"> </w:t>
      </w:r>
      <w:r w:rsidRPr="00F42DFE">
        <w:rPr>
          <w:highlight w:val="red"/>
          <w:rtl/>
        </w:rPr>
        <w:fldChar w:fldCharType="begin"/>
      </w:r>
      <w:r w:rsidRPr="00F42DFE">
        <w:rPr>
          <w:highlight w:val="red"/>
        </w:rPr>
        <w:instrText xml:space="preserve"> PAGEREF _Ref59800698 \h </w:instrText>
      </w:r>
      <w:r w:rsidRPr="00F42DFE">
        <w:rPr>
          <w:highlight w:val="red"/>
          <w:rtl/>
        </w:rPr>
      </w:r>
      <w:r w:rsidRPr="00F42DFE">
        <w:rPr>
          <w:highlight w:val="red"/>
          <w:rtl/>
        </w:rPr>
        <w:fldChar w:fldCharType="separate"/>
      </w:r>
      <w:r w:rsidR="00D27F55" w:rsidRPr="00F42DFE">
        <w:rPr>
          <w:noProof/>
          <w:highlight w:val="red"/>
        </w:rPr>
        <w:t>115</w:t>
      </w:r>
      <w:r w:rsidRPr="00F42DFE">
        <w:rPr>
          <w:highlight w:val="red"/>
          <w:rtl/>
        </w:rPr>
        <w:fldChar w:fldCharType="end"/>
      </w:r>
      <w:r w:rsidRPr="00F42DFE">
        <w:rPr>
          <w:highlight w:val="red"/>
        </w:rPr>
        <w:t>–</w:t>
      </w:r>
      <w:r w:rsidRPr="00F42DFE">
        <w:rPr>
          <w:highlight w:val="red"/>
        </w:rPr>
        <w:fldChar w:fldCharType="begin"/>
      </w:r>
      <w:r w:rsidRPr="00F42DFE">
        <w:rPr>
          <w:highlight w:val="red"/>
        </w:rPr>
        <w:instrText xml:space="preserve"> PAGEREF _Ref59797283 \h </w:instrText>
      </w:r>
      <w:r w:rsidRPr="00F42DFE">
        <w:rPr>
          <w:highlight w:val="red"/>
        </w:rPr>
      </w:r>
      <w:r w:rsidRPr="00F42DFE">
        <w:rPr>
          <w:highlight w:val="red"/>
        </w:rPr>
        <w:fldChar w:fldCharType="separate"/>
      </w:r>
      <w:r w:rsidR="00D27F55" w:rsidRPr="00F42DFE">
        <w:rPr>
          <w:noProof/>
          <w:highlight w:val="red"/>
        </w:rPr>
        <w:t>118</w:t>
      </w:r>
      <w:r w:rsidRPr="00F42DFE">
        <w:rPr>
          <w:highlight w:val="red"/>
        </w:rPr>
        <w:fldChar w:fldCharType="end"/>
      </w:r>
      <w:r w:rsidRPr="00F42DFE">
        <w:rPr>
          <w:rFonts w:hint="cs"/>
          <w:highlight w:val="red"/>
          <w:rtl/>
        </w:rPr>
        <w:t>.</w:t>
      </w:r>
    </w:p>
  </w:footnote>
  <w:footnote w:id="32">
    <w:p w14:paraId="751B8313" w14:textId="77777777" w:rsidR="00793AA6" w:rsidRPr="004E1E39" w:rsidRDefault="00793AA6" w:rsidP="00CD32BA">
      <w:pPr>
        <w:pStyle w:val="FootnoteText"/>
        <w:bidi w:val="0"/>
        <w:rPr>
          <w:rFonts w:hint="cs"/>
          <w:rtl/>
        </w:rPr>
      </w:pPr>
      <w:r w:rsidRPr="004E1E39">
        <w:rPr>
          <w:rStyle w:val="FootnoteReference"/>
        </w:rPr>
        <w:footnoteRef/>
      </w:r>
      <w:r w:rsidRPr="004E1E39">
        <w:rPr>
          <w:rtl/>
        </w:rPr>
        <w:t xml:space="preserve"> </w:t>
      </w:r>
      <w:r w:rsidR="00F42DFE">
        <w:t xml:space="preserve">See p. </w:t>
      </w:r>
      <w:r w:rsidRPr="004E1E39">
        <w:rPr>
          <w:rFonts w:hint="cs"/>
          <w:rtl/>
        </w:rPr>
        <w:t xml:space="preserve"> </w:t>
      </w:r>
      <w:r w:rsidRPr="00F42DFE">
        <w:rPr>
          <w:highlight w:val="red"/>
          <w:rtl/>
        </w:rPr>
        <w:fldChar w:fldCharType="begin"/>
      </w:r>
      <w:r w:rsidRPr="00F42DFE">
        <w:rPr>
          <w:highlight w:val="red"/>
          <w:rtl/>
        </w:rPr>
        <w:instrText xml:space="preserve"> </w:instrText>
      </w:r>
      <w:r w:rsidRPr="00F42DFE">
        <w:rPr>
          <w:rFonts w:hint="cs"/>
          <w:highlight w:val="red"/>
        </w:rPr>
        <w:instrText>PAGEREF</w:instrText>
      </w:r>
      <w:r w:rsidRPr="00F42DFE">
        <w:rPr>
          <w:rFonts w:hint="cs"/>
          <w:highlight w:val="red"/>
          <w:rtl/>
        </w:rPr>
        <w:instrText xml:space="preserve"> _</w:instrText>
      </w:r>
      <w:r w:rsidRPr="00F42DFE">
        <w:rPr>
          <w:rFonts w:hint="cs"/>
          <w:highlight w:val="red"/>
        </w:rPr>
        <w:instrText>Ref57543422 \h</w:instrText>
      </w:r>
      <w:r w:rsidRPr="00F42DFE">
        <w:rPr>
          <w:highlight w:val="red"/>
          <w:rtl/>
        </w:rPr>
        <w:instrText xml:space="preserve"> </w:instrText>
      </w:r>
      <w:r w:rsidRPr="00F42DFE">
        <w:rPr>
          <w:highlight w:val="red"/>
          <w:rtl/>
        </w:rPr>
      </w:r>
      <w:r w:rsidRPr="00F42DFE">
        <w:rPr>
          <w:highlight w:val="red"/>
          <w:rtl/>
        </w:rPr>
        <w:fldChar w:fldCharType="separate"/>
      </w:r>
      <w:r w:rsidR="00D27F55" w:rsidRPr="00F42DFE">
        <w:rPr>
          <w:noProof/>
          <w:highlight w:val="red"/>
        </w:rPr>
        <w:t>63</w:t>
      </w:r>
      <w:r w:rsidRPr="00F42DFE">
        <w:rPr>
          <w:highlight w:val="red"/>
          <w:rtl/>
        </w:rPr>
        <w:fldChar w:fldCharType="end"/>
      </w:r>
      <w:r w:rsidRPr="00F42DFE">
        <w:rPr>
          <w:rFonts w:hint="cs"/>
          <w:highlight w:val="red"/>
          <w:rtl/>
        </w:rPr>
        <w:t>.</w:t>
      </w:r>
    </w:p>
  </w:footnote>
  <w:footnote w:id="33">
    <w:p w14:paraId="3B805D00" w14:textId="77777777" w:rsidR="00793AA6" w:rsidRPr="004E1E39" w:rsidRDefault="00793AA6" w:rsidP="00CD32BA">
      <w:pPr>
        <w:pStyle w:val="FootnoteText"/>
        <w:bidi w:val="0"/>
      </w:pPr>
      <w:r w:rsidRPr="004E1E39">
        <w:rPr>
          <w:rStyle w:val="FootnoteReference"/>
        </w:rPr>
        <w:footnoteRef/>
      </w:r>
      <w:r w:rsidR="00F42DFE">
        <w:t xml:space="preserve"> See also</w:t>
      </w:r>
      <w:r w:rsidRPr="004E1E39">
        <w:rPr>
          <w:rFonts w:hint="cs"/>
          <w:rtl/>
        </w:rPr>
        <w:t xml:space="preserve"> </w:t>
      </w:r>
      <w:proofErr w:type="spellStart"/>
      <w:r w:rsidR="00F65B8A" w:rsidRPr="00F65B8A">
        <w:rPr>
          <w:rFonts w:hint="cs"/>
          <w:i/>
          <w:iCs/>
        </w:rPr>
        <w:t>Pachad</w:t>
      </w:r>
      <w:proofErr w:type="spellEnd"/>
      <w:r w:rsidR="00F65B8A" w:rsidRPr="00F65B8A">
        <w:rPr>
          <w:rFonts w:hint="cs"/>
          <w:i/>
          <w:iCs/>
        </w:rPr>
        <w:t xml:space="preserve"> Yitzchak: </w:t>
      </w:r>
      <w:proofErr w:type="spellStart"/>
      <w:r w:rsidR="00F65B8A" w:rsidRPr="00F65B8A">
        <w:rPr>
          <w:rFonts w:hint="cs"/>
          <w:i/>
          <w:iCs/>
        </w:rPr>
        <w:t>Igrot</w:t>
      </w:r>
      <w:proofErr w:type="spellEnd"/>
      <w:r w:rsidR="00F65B8A" w:rsidRPr="00F65B8A">
        <w:rPr>
          <w:rFonts w:hint="cs"/>
          <w:i/>
          <w:iCs/>
        </w:rPr>
        <w:t xml:space="preserve"> </w:t>
      </w:r>
      <w:proofErr w:type="spellStart"/>
      <w:r w:rsidR="00F65B8A" w:rsidRPr="00F65B8A">
        <w:rPr>
          <w:rFonts w:hint="cs"/>
          <w:i/>
          <w:iCs/>
        </w:rPr>
        <w:t>Uketavim</w:t>
      </w:r>
      <w:proofErr w:type="spellEnd"/>
      <w:r w:rsidR="00F42DFE">
        <w:rPr>
          <w:i/>
          <w:iCs/>
        </w:rPr>
        <w:t xml:space="preserve">, </w:t>
      </w:r>
      <w:r w:rsidR="00F42DFE">
        <w:t>11.</w:t>
      </w:r>
    </w:p>
  </w:footnote>
  <w:footnote w:id="34">
    <w:p w14:paraId="467C8E75" w14:textId="77777777" w:rsidR="00793AA6" w:rsidRPr="004E1E39" w:rsidRDefault="00793AA6" w:rsidP="00CD32BA">
      <w:pPr>
        <w:pStyle w:val="FootnoteText"/>
        <w:bidi w:val="0"/>
        <w:rPr>
          <w:rFonts w:hint="cs"/>
          <w:rtl/>
        </w:rPr>
      </w:pPr>
      <w:bookmarkStart w:id="22" w:name="_Ref59786760"/>
      <w:r w:rsidRPr="004E1E39">
        <w:rPr>
          <w:rStyle w:val="FootnoteReference"/>
        </w:rPr>
        <w:footnoteRef/>
      </w:r>
      <w:r w:rsidRPr="004E1E39">
        <w:rPr>
          <w:rtl/>
        </w:rPr>
        <w:t xml:space="preserve"> </w:t>
      </w:r>
      <w:r w:rsidR="00BF48E4">
        <w:t xml:space="preserve"> See p</w:t>
      </w:r>
      <w:r w:rsidR="00BF48E4" w:rsidRPr="00BF48E4">
        <w:rPr>
          <w:highlight w:val="red"/>
        </w:rPr>
        <w:t>.</w:t>
      </w:r>
      <w:r w:rsidRPr="00BF48E4">
        <w:rPr>
          <w:rFonts w:hint="cs"/>
          <w:highlight w:val="red"/>
          <w:rtl/>
        </w:rPr>
        <w:t xml:space="preserve"> </w:t>
      </w:r>
      <w:r w:rsidRPr="00BF48E4">
        <w:rPr>
          <w:highlight w:val="red"/>
          <w:rtl/>
        </w:rPr>
        <w:fldChar w:fldCharType="begin"/>
      </w:r>
      <w:r w:rsidRPr="00BF48E4">
        <w:rPr>
          <w:highlight w:val="red"/>
          <w:rtl/>
        </w:rPr>
        <w:instrText xml:space="preserve"> </w:instrText>
      </w:r>
      <w:r w:rsidRPr="00BF48E4">
        <w:rPr>
          <w:rFonts w:hint="cs"/>
          <w:highlight w:val="red"/>
        </w:rPr>
        <w:instrText>PAGEREF</w:instrText>
      </w:r>
      <w:r w:rsidRPr="00BF48E4">
        <w:rPr>
          <w:rFonts w:hint="cs"/>
          <w:highlight w:val="red"/>
          <w:rtl/>
        </w:rPr>
        <w:instrText xml:space="preserve"> _</w:instrText>
      </w:r>
      <w:r w:rsidRPr="00BF48E4">
        <w:rPr>
          <w:rFonts w:hint="cs"/>
          <w:highlight w:val="red"/>
        </w:rPr>
        <w:instrText>Ref57629320 \h</w:instrText>
      </w:r>
      <w:r w:rsidRPr="00BF48E4">
        <w:rPr>
          <w:highlight w:val="red"/>
          <w:rtl/>
        </w:rPr>
        <w:instrText xml:space="preserve"> </w:instrText>
      </w:r>
      <w:r w:rsidRPr="00BF48E4">
        <w:rPr>
          <w:highlight w:val="red"/>
          <w:rtl/>
        </w:rPr>
      </w:r>
      <w:r w:rsidRPr="00BF48E4">
        <w:rPr>
          <w:highlight w:val="red"/>
          <w:rtl/>
        </w:rPr>
        <w:fldChar w:fldCharType="separate"/>
      </w:r>
      <w:r w:rsidR="00D27F55" w:rsidRPr="00BF48E4">
        <w:rPr>
          <w:noProof/>
          <w:highlight w:val="red"/>
        </w:rPr>
        <w:t>21</w:t>
      </w:r>
      <w:r w:rsidRPr="00BF48E4">
        <w:rPr>
          <w:highlight w:val="red"/>
          <w:rtl/>
        </w:rPr>
        <w:fldChar w:fldCharType="end"/>
      </w:r>
      <w:r w:rsidRPr="00BF48E4">
        <w:rPr>
          <w:rFonts w:hint="cs"/>
          <w:highlight w:val="red"/>
          <w:rtl/>
        </w:rPr>
        <w:t>–</w:t>
      </w:r>
      <w:r w:rsidRPr="00BF48E4">
        <w:rPr>
          <w:highlight w:val="red"/>
          <w:rtl/>
        </w:rPr>
        <w:fldChar w:fldCharType="begin"/>
      </w:r>
      <w:r w:rsidRPr="00BF48E4">
        <w:rPr>
          <w:highlight w:val="red"/>
          <w:rtl/>
        </w:rPr>
        <w:instrText xml:space="preserve"> </w:instrText>
      </w:r>
      <w:r w:rsidRPr="00BF48E4">
        <w:rPr>
          <w:rFonts w:hint="cs"/>
          <w:highlight w:val="red"/>
        </w:rPr>
        <w:instrText>PAGEREF</w:instrText>
      </w:r>
      <w:r w:rsidRPr="00BF48E4">
        <w:rPr>
          <w:rFonts w:hint="cs"/>
          <w:highlight w:val="red"/>
          <w:rtl/>
        </w:rPr>
        <w:instrText xml:space="preserve"> _</w:instrText>
      </w:r>
      <w:r w:rsidRPr="00BF48E4">
        <w:rPr>
          <w:rFonts w:hint="cs"/>
          <w:highlight w:val="red"/>
        </w:rPr>
        <w:instrText>Ref57629325 \h</w:instrText>
      </w:r>
      <w:r w:rsidRPr="00BF48E4">
        <w:rPr>
          <w:highlight w:val="red"/>
          <w:rtl/>
        </w:rPr>
        <w:instrText xml:space="preserve"> </w:instrText>
      </w:r>
      <w:r w:rsidRPr="00BF48E4">
        <w:rPr>
          <w:highlight w:val="red"/>
          <w:rtl/>
        </w:rPr>
      </w:r>
      <w:r w:rsidRPr="00BF48E4">
        <w:rPr>
          <w:highlight w:val="red"/>
          <w:rtl/>
        </w:rPr>
        <w:fldChar w:fldCharType="separate"/>
      </w:r>
      <w:r w:rsidR="00D27F55" w:rsidRPr="00BF48E4">
        <w:rPr>
          <w:noProof/>
          <w:highlight w:val="red"/>
        </w:rPr>
        <w:t>25</w:t>
      </w:r>
      <w:r w:rsidRPr="00BF48E4">
        <w:rPr>
          <w:highlight w:val="red"/>
          <w:rtl/>
        </w:rPr>
        <w:fldChar w:fldCharType="end"/>
      </w:r>
      <w:r w:rsidRPr="004E1E39">
        <w:rPr>
          <w:rFonts w:hint="cs"/>
          <w:rtl/>
        </w:rPr>
        <w:t>.</w:t>
      </w:r>
      <w:bookmarkEnd w:id="22"/>
    </w:p>
  </w:footnote>
  <w:footnote w:id="35">
    <w:p w14:paraId="337206F4" w14:textId="77777777" w:rsidR="00793AA6" w:rsidRPr="004E1E39" w:rsidRDefault="00793AA6" w:rsidP="00CD32BA">
      <w:pPr>
        <w:pStyle w:val="FootnoteText"/>
        <w:bidi w:val="0"/>
        <w:rPr>
          <w:rtl/>
        </w:rPr>
      </w:pPr>
      <w:r w:rsidRPr="004E1E39">
        <w:rPr>
          <w:rStyle w:val="FootnoteReference"/>
        </w:rPr>
        <w:footnoteRef/>
      </w:r>
      <w:r w:rsidR="00BF48E4">
        <w:t xml:space="preserve"> See p. </w:t>
      </w:r>
      <w:r w:rsidRPr="00BF48E4">
        <w:rPr>
          <w:highlight w:val="red"/>
          <w:rtl/>
        </w:rPr>
        <w:fldChar w:fldCharType="begin"/>
      </w:r>
      <w:r w:rsidRPr="00BF48E4">
        <w:rPr>
          <w:highlight w:val="red"/>
          <w:rtl/>
        </w:rPr>
        <w:instrText xml:space="preserve"> </w:instrText>
      </w:r>
      <w:r w:rsidRPr="00BF48E4">
        <w:rPr>
          <w:rFonts w:hint="cs"/>
          <w:highlight w:val="red"/>
        </w:rPr>
        <w:instrText>PAGEREF</w:instrText>
      </w:r>
      <w:r w:rsidRPr="00BF48E4">
        <w:rPr>
          <w:rFonts w:hint="cs"/>
          <w:highlight w:val="red"/>
          <w:rtl/>
        </w:rPr>
        <w:instrText xml:space="preserve"> _</w:instrText>
      </w:r>
      <w:r w:rsidRPr="00BF48E4">
        <w:rPr>
          <w:rFonts w:hint="cs"/>
          <w:highlight w:val="red"/>
        </w:rPr>
        <w:instrText>Ref57130032 \h</w:instrText>
      </w:r>
      <w:r w:rsidRPr="00BF48E4">
        <w:rPr>
          <w:highlight w:val="red"/>
          <w:rtl/>
        </w:rPr>
        <w:instrText xml:space="preserve"> </w:instrText>
      </w:r>
      <w:r w:rsidRPr="00BF48E4">
        <w:rPr>
          <w:highlight w:val="red"/>
          <w:rtl/>
        </w:rPr>
      </w:r>
      <w:r w:rsidRPr="00BF48E4">
        <w:rPr>
          <w:highlight w:val="red"/>
          <w:rtl/>
        </w:rPr>
        <w:fldChar w:fldCharType="separate"/>
      </w:r>
      <w:r w:rsidR="00D27F55" w:rsidRPr="00BF48E4">
        <w:rPr>
          <w:noProof/>
          <w:highlight w:val="red"/>
        </w:rPr>
        <w:t>25</w:t>
      </w:r>
      <w:r w:rsidRPr="00BF48E4">
        <w:rPr>
          <w:highlight w:val="red"/>
          <w:rtl/>
        </w:rPr>
        <w:fldChar w:fldCharType="end"/>
      </w:r>
      <w:r w:rsidRPr="00BF48E4">
        <w:rPr>
          <w:rFonts w:hint="cs"/>
          <w:highlight w:val="red"/>
          <w:rtl/>
        </w:rPr>
        <w:t>–</w:t>
      </w:r>
      <w:r w:rsidRPr="00BF48E4">
        <w:rPr>
          <w:highlight w:val="red"/>
          <w:rtl/>
        </w:rPr>
        <w:fldChar w:fldCharType="begin"/>
      </w:r>
      <w:r w:rsidRPr="00BF48E4">
        <w:rPr>
          <w:highlight w:val="red"/>
          <w:rtl/>
        </w:rPr>
        <w:instrText xml:space="preserve"> </w:instrText>
      </w:r>
      <w:r w:rsidRPr="00BF48E4">
        <w:rPr>
          <w:rFonts w:hint="cs"/>
          <w:highlight w:val="red"/>
        </w:rPr>
        <w:instrText>PAGEREF</w:instrText>
      </w:r>
      <w:r w:rsidRPr="00BF48E4">
        <w:rPr>
          <w:rFonts w:hint="cs"/>
          <w:highlight w:val="red"/>
          <w:rtl/>
        </w:rPr>
        <w:instrText xml:space="preserve"> _</w:instrText>
      </w:r>
      <w:r w:rsidRPr="00BF48E4">
        <w:rPr>
          <w:rFonts w:hint="cs"/>
          <w:highlight w:val="red"/>
        </w:rPr>
        <w:instrText>Ref57492181 \h</w:instrText>
      </w:r>
      <w:r w:rsidRPr="00BF48E4">
        <w:rPr>
          <w:highlight w:val="red"/>
          <w:rtl/>
        </w:rPr>
        <w:instrText xml:space="preserve"> </w:instrText>
      </w:r>
      <w:r w:rsidRPr="00BF48E4">
        <w:rPr>
          <w:highlight w:val="red"/>
          <w:rtl/>
        </w:rPr>
      </w:r>
      <w:r w:rsidRPr="00BF48E4">
        <w:rPr>
          <w:highlight w:val="red"/>
          <w:rtl/>
        </w:rPr>
        <w:fldChar w:fldCharType="separate"/>
      </w:r>
      <w:r w:rsidR="00D27F55" w:rsidRPr="00BF48E4">
        <w:rPr>
          <w:noProof/>
          <w:highlight w:val="red"/>
        </w:rPr>
        <w:t>26</w:t>
      </w:r>
      <w:r w:rsidRPr="00BF48E4">
        <w:rPr>
          <w:highlight w:val="red"/>
          <w:rtl/>
        </w:rPr>
        <w:fldChar w:fldCharType="end"/>
      </w:r>
      <w:r w:rsidRPr="00BF48E4">
        <w:rPr>
          <w:rFonts w:hint="cs"/>
          <w:highlight w:val="red"/>
          <w:rtl/>
        </w:rPr>
        <w:t xml:space="preserve">, </w:t>
      </w:r>
      <w:r w:rsidRPr="00BF48E4">
        <w:rPr>
          <w:highlight w:val="red"/>
          <w:rtl/>
        </w:rPr>
        <w:fldChar w:fldCharType="begin"/>
      </w:r>
      <w:r w:rsidRPr="00BF48E4">
        <w:rPr>
          <w:highlight w:val="red"/>
          <w:rtl/>
        </w:rPr>
        <w:instrText xml:space="preserve"> </w:instrText>
      </w:r>
      <w:r w:rsidRPr="00BF48E4">
        <w:rPr>
          <w:rFonts w:hint="cs"/>
          <w:highlight w:val="red"/>
        </w:rPr>
        <w:instrText>PAGEREF</w:instrText>
      </w:r>
      <w:r w:rsidRPr="00BF48E4">
        <w:rPr>
          <w:rFonts w:hint="cs"/>
          <w:highlight w:val="red"/>
          <w:rtl/>
        </w:rPr>
        <w:instrText xml:space="preserve"> _</w:instrText>
      </w:r>
      <w:r w:rsidRPr="00BF48E4">
        <w:rPr>
          <w:rFonts w:hint="cs"/>
          <w:highlight w:val="red"/>
        </w:rPr>
        <w:instrText>Ref57629427 \h</w:instrText>
      </w:r>
      <w:r w:rsidRPr="00BF48E4">
        <w:rPr>
          <w:highlight w:val="red"/>
          <w:rtl/>
        </w:rPr>
        <w:instrText xml:space="preserve"> </w:instrText>
      </w:r>
      <w:r w:rsidRPr="00BF48E4">
        <w:rPr>
          <w:highlight w:val="red"/>
          <w:rtl/>
        </w:rPr>
      </w:r>
      <w:r w:rsidRPr="00BF48E4">
        <w:rPr>
          <w:highlight w:val="red"/>
          <w:rtl/>
        </w:rPr>
        <w:fldChar w:fldCharType="separate"/>
      </w:r>
      <w:r w:rsidR="00D27F55" w:rsidRPr="00BF48E4">
        <w:rPr>
          <w:noProof/>
          <w:highlight w:val="red"/>
        </w:rPr>
        <w:t>53</w:t>
      </w:r>
      <w:r w:rsidRPr="00BF48E4">
        <w:rPr>
          <w:highlight w:val="red"/>
          <w:rtl/>
        </w:rPr>
        <w:fldChar w:fldCharType="end"/>
      </w:r>
      <w:r w:rsidRPr="00BF48E4">
        <w:rPr>
          <w:rFonts w:hint="cs"/>
          <w:highlight w:val="red"/>
          <w:rtl/>
        </w:rPr>
        <w:t>–</w:t>
      </w:r>
      <w:r w:rsidRPr="00BF48E4">
        <w:rPr>
          <w:highlight w:val="red"/>
          <w:rtl/>
        </w:rPr>
        <w:fldChar w:fldCharType="begin"/>
      </w:r>
      <w:r w:rsidRPr="00BF48E4">
        <w:rPr>
          <w:highlight w:val="red"/>
          <w:rtl/>
        </w:rPr>
        <w:instrText xml:space="preserve"> </w:instrText>
      </w:r>
      <w:r w:rsidRPr="00BF48E4">
        <w:rPr>
          <w:rFonts w:hint="cs"/>
          <w:highlight w:val="red"/>
        </w:rPr>
        <w:instrText>PAGEREF</w:instrText>
      </w:r>
      <w:r w:rsidRPr="00BF48E4">
        <w:rPr>
          <w:rFonts w:hint="cs"/>
          <w:highlight w:val="red"/>
          <w:rtl/>
        </w:rPr>
        <w:instrText xml:space="preserve"> _</w:instrText>
      </w:r>
      <w:r w:rsidRPr="00BF48E4">
        <w:rPr>
          <w:rFonts w:hint="cs"/>
          <w:highlight w:val="red"/>
        </w:rPr>
        <w:instrText>Ref57492273 \h</w:instrText>
      </w:r>
      <w:r w:rsidRPr="00BF48E4">
        <w:rPr>
          <w:highlight w:val="red"/>
          <w:rtl/>
        </w:rPr>
        <w:instrText xml:space="preserve"> </w:instrText>
      </w:r>
      <w:r w:rsidRPr="00BF48E4">
        <w:rPr>
          <w:highlight w:val="red"/>
          <w:rtl/>
        </w:rPr>
      </w:r>
      <w:r w:rsidRPr="00BF48E4">
        <w:rPr>
          <w:highlight w:val="red"/>
          <w:rtl/>
        </w:rPr>
        <w:fldChar w:fldCharType="separate"/>
      </w:r>
      <w:r w:rsidR="00D27F55" w:rsidRPr="00BF48E4">
        <w:rPr>
          <w:noProof/>
          <w:highlight w:val="red"/>
        </w:rPr>
        <w:t>54</w:t>
      </w:r>
      <w:r w:rsidRPr="00BF48E4">
        <w:rPr>
          <w:highlight w:val="red"/>
          <w:rtl/>
        </w:rPr>
        <w:fldChar w:fldCharType="end"/>
      </w:r>
      <w:r w:rsidRPr="004E1E39">
        <w:rPr>
          <w:rFonts w:hint="cs"/>
          <w:rtl/>
        </w:rPr>
        <w:t>.</w:t>
      </w:r>
    </w:p>
  </w:footnote>
  <w:footnote w:id="36">
    <w:p w14:paraId="3881A06C" w14:textId="77777777" w:rsidR="00793AA6" w:rsidRPr="004E1E39" w:rsidRDefault="00793AA6" w:rsidP="00CD32BA">
      <w:pPr>
        <w:pStyle w:val="FootnoteText"/>
        <w:bidi w:val="0"/>
      </w:pPr>
      <w:r w:rsidRPr="004E1E39">
        <w:rPr>
          <w:rStyle w:val="FootnoteReference"/>
        </w:rPr>
        <w:footnoteRef/>
      </w:r>
      <w:r w:rsidR="00BF48E4">
        <w:t xml:space="preserve"> This chapter expands upon previous work I've done on this topic. See </w:t>
      </w:r>
      <w:r w:rsidR="00777F68">
        <w:rPr>
          <w:rFonts w:hint="cs"/>
        </w:rPr>
        <w:t xml:space="preserve">Herskowitz and Shalev, </w:t>
      </w:r>
      <w:r w:rsidR="00777F68">
        <w:t>"</w:t>
      </w:r>
      <w:r w:rsidR="00777F68">
        <w:rPr>
          <w:rFonts w:hint="cs"/>
        </w:rPr>
        <w:t>Being-towards-Eternity</w:t>
      </w:r>
      <w:r w:rsidR="00777F68">
        <w:t>"</w:t>
      </w:r>
      <w:r w:rsidR="00BF48E4">
        <w:t xml:space="preserve">. For other studies of R. Hutner which reference Heidegger, see </w:t>
      </w:r>
      <w:proofErr w:type="gramStart"/>
      <w:r w:rsidR="00BF48E4" w:rsidRPr="00BF48E4">
        <w:rPr>
          <w:highlight w:val="red"/>
        </w:rPr>
        <w:t>p. ?</w:t>
      </w:r>
      <w:proofErr w:type="gramEnd"/>
      <w:r w:rsidR="00BF48E4" w:rsidRPr="00BF48E4">
        <w:rPr>
          <w:highlight w:val="red"/>
        </w:rPr>
        <w:t xml:space="preserve"> </w:t>
      </w:r>
      <w:proofErr w:type="spellStart"/>
      <w:r w:rsidR="00BF48E4" w:rsidRPr="00BF48E4">
        <w:rPr>
          <w:highlight w:val="red"/>
        </w:rPr>
        <w:t>Fn</w:t>
      </w:r>
      <w:proofErr w:type="spellEnd"/>
      <w:r w:rsidRPr="004E1E39">
        <w:rPr>
          <w:rStyle w:val="SubtleReference"/>
          <w:sz w:val="20"/>
          <w:rtl/>
        </w:rPr>
        <w:t>.</w:t>
      </w:r>
    </w:p>
  </w:footnote>
  <w:footnote w:id="37">
    <w:p w14:paraId="5FF42AA5" w14:textId="77777777" w:rsidR="00793AA6" w:rsidRPr="004E1E39" w:rsidRDefault="00793AA6" w:rsidP="009E6CDB">
      <w:pPr>
        <w:pStyle w:val="FootnoteText"/>
        <w:bidi w:val="0"/>
        <w:rPr>
          <w:rStyle w:val="SubtleReference"/>
          <w:sz w:val="20"/>
        </w:rPr>
      </w:pPr>
      <w:bookmarkStart w:id="24" w:name="_Ref57630910"/>
      <w:r w:rsidRPr="009E6CDB">
        <w:rPr>
          <w:rStyle w:val="SubtleReference"/>
          <w:sz w:val="20"/>
          <w:vertAlign w:val="superscript"/>
        </w:rPr>
        <w:footnoteRef/>
      </w:r>
      <w:r w:rsidR="00605263" w:rsidRPr="009E6CDB">
        <w:rPr>
          <w:lang w:val="en-GB"/>
        </w:rPr>
        <w:t xml:space="preserve"> Insofar as R. Hutner is an existentialist, he is a religious one. As such, one might think that a more fitting comparison would be to a religious existentialist, </w:t>
      </w:r>
      <w:proofErr w:type="spellStart"/>
      <w:r w:rsidR="00605263" w:rsidRPr="009E6CDB">
        <w:rPr>
          <w:lang w:val="en-GB"/>
        </w:rPr>
        <w:t>naely</w:t>
      </w:r>
      <w:proofErr w:type="spellEnd"/>
      <w:r w:rsidR="00605263" w:rsidRPr="009E6CDB">
        <w:rPr>
          <w:lang w:val="en-GB"/>
        </w:rPr>
        <w:t xml:space="preserve"> – Kierkegaard. However, I concur with previous scholarship that Heidegger is the more appropriate choice. First, R. Hutner's model of authenticity resembles that of Heidegger's more than it does Kierkegaard's. Second, insofar as there are similarities between R. Hutner's and Kierkegaard's thought, it is </w:t>
      </w:r>
      <w:r w:rsidR="009E6CDB" w:rsidRPr="009E6CDB">
        <w:rPr>
          <w:lang w:val="en-GB"/>
        </w:rPr>
        <w:t xml:space="preserve">anecdotal, and in many cases in matters where Heidegger resembles the latter as well; while I found no trace of the most central themes in </w:t>
      </w:r>
      <w:proofErr w:type="spellStart"/>
      <w:r w:rsidR="009E6CDB" w:rsidRPr="009E6CDB">
        <w:rPr>
          <w:lang w:val="en-GB"/>
        </w:rPr>
        <w:t>Kierkegaards</w:t>
      </w:r>
      <w:proofErr w:type="spellEnd"/>
      <w:r w:rsidR="009E6CDB" w:rsidRPr="009E6CDB">
        <w:rPr>
          <w:lang w:val="en-GB"/>
        </w:rPr>
        <w:t xml:space="preserve"> thought, such as the leap of faith or the three stages on life's way,</w:t>
      </w:r>
      <w:r w:rsidR="009E6CDB" w:rsidRPr="009E6CDB">
        <w:rPr>
          <w:rStyle w:val="SubtleReference"/>
          <w:sz w:val="20"/>
          <w:lang w:val="en-GB"/>
        </w:rPr>
        <w:t xml:space="preserve"> in R. Hutner's writings. In contrast, as shall be demonstrated, there are some striking similarities between Heidegger's thought and important themes in R. Hutner's.</w:t>
      </w:r>
      <w:r w:rsidRPr="004E1E39">
        <w:rPr>
          <w:rStyle w:val="SubtleReference"/>
          <w:sz w:val="20"/>
          <w:rtl/>
        </w:rPr>
        <w:t xml:space="preserve"> </w:t>
      </w:r>
      <w:bookmarkEnd w:id="24"/>
    </w:p>
  </w:footnote>
  <w:footnote w:id="38">
    <w:p w14:paraId="3514ECDC" w14:textId="77777777" w:rsidR="00793AA6" w:rsidRPr="004E1E39" w:rsidRDefault="00793AA6" w:rsidP="00CD32BA">
      <w:pPr>
        <w:pStyle w:val="FootnoteText"/>
        <w:bidi w:val="0"/>
      </w:pPr>
      <w:r w:rsidRPr="004E1E39">
        <w:rPr>
          <w:rStyle w:val="FootnoteReference"/>
        </w:rPr>
        <w:footnoteRef/>
      </w:r>
      <w:r w:rsidR="004F4068">
        <w:t xml:space="preserve"> See p.</w:t>
      </w:r>
      <w:r w:rsidRPr="004E1E39">
        <w:rPr>
          <w:rFonts w:hint="cs"/>
          <w:rtl/>
        </w:rPr>
        <w:t xml:space="preserve"> </w:t>
      </w:r>
      <w:r w:rsidRPr="004F4068">
        <w:rPr>
          <w:highlight w:val="red"/>
          <w:rtl/>
        </w:rPr>
        <w:fldChar w:fldCharType="begin"/>
      </w:r>
      <w:r w:rsidRPr="004F4068">
        <w:rPr>
          <w:highlight w:val="red"/>
          <w:rtl/>
        </w:rPr>
        <w:instrText xml:space="preserve"> </w:instrText>
      </w:r>
      <w:r w:rsidRPr="004F4068">
        <w:rPr>
          <w:rFonts w:hint="cs"/>
          <w:highlight w:val="red"/>
        </w:rPr>
        <w:instrText>PAGEREF</w:instrText>
      </w:r>
      <w:r w:rsidRPr="004F4068">
        <w:rPr>
          <w:rFonts w:hint="cs"/>
          <w:highlight w:val="red"/>
          <w:rtl/>
        </w:rPr>
        <w:instrText xml:space="preserve"> _</w:instrText>
      </w:r>
      <w:r w:rsidRPr="004F4068">
        <w:rPr>
          <w:rFonts w:hint="cs"/>
          <w:highlight w:val="red"/>
        </w:rPr>
        <w:instrText>Ref57564902 \h</w:instrText>
      </w:r>
      <w:r w:rsidRPr="004F4068">
        <w:rPr>
          <w:highlight w:val="red"/>
          <w:rtl/>
        </w:rPr>
        <w:instrText xml:space="preserve"> </w:instrText>
      </w:r>
      <w:r w:rsidRPr="004F4068">
        <w:rPr>
          <w:highlight w:val="red"/>
          <w:rtl/>
        </w:rPr>
      </w:r>
      <w:r w:rsidRPr="004F4068">
        <w:rPr>
          <w:highlight w:val="red"/>
          <w:rtl/>
        </w:rPr>
        <w:fldChar w:fldCharType="separate"/>
      </w:r>
      <w:r w:rsidR="00D27F55" w:rsidRPr="004F4068">
        <w:rPr>
          <w:noProof/>
          <w:highlight w:val="red"/>
        </w:rPr>
        <w:t>147</w:t>
      </w:r>
      <w:r w:rsidRPr="004F4068">
        <w:rPr>
          <w:highlight w:val="red"/>
          <w:rtl/>
        </w:rPr>
        <w:fldChar w:fldCharType="end"/>
      </w:r>
      <w:r w:rsidRPr="004F4068">
        <w:rPr>
          <w:rFonts w:hint="cs"/>
          <w:highlight w:val="red"/>
          <w:rtl/>
        </w:rPr>
        <w:t>–</w:t>
      </w:r>
      <w:r w:rsidRPr="004F4068">
        <w:rPr>
          <w:highlight w:val="red"/>
          <w:rtl/>
        </w:rPr>
        <w:fldChar w:fldCharType="begin"/>
      </w:r>
      <w:r w:rsidRPr="004F4068">
        <w:rPr>
          <w:highlight w:val="red"/>
          <w:rtl/>
        </w:rPr>
        <w:instrText xml:space="preserve"> </w:instrText>
      </w:r>
      <w:r w:rsidRPr="004F4068">
        <w:rPr>
          <w:rFonts w:hint="cs"/>
          <w:highlight w:val="red"/>
        </w:rPr>
        <w:instrText>PAGEREF</w:instrText>
      </w:r>
      <w:r w:rsidRPr="004F4068">
        <w:rPr>
          <w:rFonts w:hint="cs"/>
          <w:highlight w:val="red"/>
          <w:rtl/>
        </w:rPr>
        <w:instrText xml:space="preserve"> _</w:instrText>
      </w:r>
      <w:r w:rsidRPr="004F4068">
        <w:rPr>
          <w:rFonts w:hint="cs"/>
          <w:highlight w:val="red"/>
        </w:rPr>
        <w:instrText>Ref57629902 \h</w:instrText>
      </w:r>
      <w:r w:rsidRPr="004F4068">
        <w:rPr>
          <w:highlight w:val="red"/>
          <w:rtl/>
        </w:rPr>
        <w:instrText xml:space="preserve"> </w:instrText>
      </w:r>
      <w:r w:rsidRPr="004F4068">
        <w:rPr>
          <w:highlight w:val="red"/>
          <w:rtl/>
        </w:rPr>
      </w:r>
      <w:r w:rsidRPr="004F4068">
        <w:rPr>
          <w:highlight w:val="red"/>
          <w:rtl/>
        </w:rPr>
        <w:fldChar w:fldCharType="separate"/>
      </w:r>
      <w:r w:rsidR="00D27F55" w:rsidRPr="004F4068">
        <w:rPr>
          <w:noProof/>
          <w:highlight w:val="red"/>
        </w:rPr>
        <w:t>150</w:t>
      </w:r>
      <w:r w:rsidRPr="004F4068">
        <w:rPr>
          <w:highlight w:val="red"/>
          <w:rtl/>
        </w:rPr>
        <w:fldChar w:fldCharType="end"/>
      </w:r>
      <w:r w:rsidRPr="004E1E39">
        <w:rPr>
          <w:rFonts w:hint="cs"/>
          <w:rtl/>
        </w:rPr>
        <w:t xml:space="preserve">. </w:t>
      </w:r>
    </w:p>
  </w:footnote>
  <w:footnote w:id="39">
    <w:p w14:paraId="7ECF837E" w14:textId="77777777" w:rsidR="00793AA6" w:rsidRPr="004E1E39" w:rsidRDefault="00793AA6" w:rsidP="00CD32BA">
      <w:pPr>
        <w:pStyle w:val="FootnoteText"/>
        <w:bidi w:val="0"/>
      </w:pPr>
      <w:r w:rsidRPr="004E1E39">
        <w:rPr>
          <w:rStyle w:val="FootnoteReference"/>
        </w:rPr>
        <w:footnoteRef/>
      </w:r>
      <w:r w:rsidRPr="004E1E39">
        <w:rPr>
          <w:rtl/>
        </w:rPr>
        <w:t xml:space="preserve"> </w:t>
      </w:r>
      <w:r w:rsidRPr="004F4068">
        <w:rPr>
          <w:rFonts w:hint="cs"/>
          <w:highlight w:val="lightGray"/>
          <w:rtl/>
        </w:rPr>
        <w:t>ראה הרשקוביץ ושלו, "היות-לקראת-הנצח", עמ' 260</w:t>
      </w:r>
      <w:r w:rsidRPr="004F4068">
        <w:rPr>
          <w:rFonts w:hint="eastAsia"/>
          <w:highlight w:val="lightGray"/>
          <w:rtl/>
        </w:rPr>
        <w:t>–</w:t>
      </w:r>
      <w:r w:rsidRPr="004F4068">
        <w:rPr>
          <w:rFonts w:hint="cs"/>
          <w:highlight w:val="lightGray"/>
          <w:rtl/>
        </w:rPr>
        <w:t>264; וראה מנסבך, קיום ומשמעות, 40</w:t>
      </w:r>
      <w:r w:rsidRPr="004F4068">
        <w:rPr>
          <w:rFonts w:hint="eastAsia"/>
          <w:highlight w:val="lightGray"/>
          <w:rtl/>
        </w:rPr>
        <w:t>–</w:t>
      </w:r>
      <w:r w:rsidRPr="004F4068">
        <w:rPr>
          <w:rFonts w:hint="cs"/>
          <w:highlight w:val="lightGray"/>
          <w:rtl/>
        </w:rPr>
        <w:t>56. והשווה גולומב, אביר האמונה, עמ' 166–186; סיגד, אקזיסטנציאליזם, עמ' 135–174, ובמיוחד עמ' 167–174.</w:t>
      </w:r>
    </w:p>
  </w:footnote>
  <w:footnote w:id="40">
    <w:p w14:paraId="79F4753A" w14:textId="77777777" w:rsidR="00793AA6" w:rsidRPr="004E1E39" w:rsidRDefault="00793AA6" w:rsidP="00CD32BA">
      <w:pPr>
        <w:pStyle w:val="FootnoteText"/>
        <w:bidi w:val="0"/>
        <w:rPr>
          <w:rtl/>
        </w:rPr>
      </w:pPr>
      <w:r w:rsidRPr="004E1E39">
        <w:rPr>
          <w:rStyle w:val="FootnoteReference"/>
        </w:rPr>
        <w:footnoteRef/>
      </w:r>
      <w:r w:rsidR="004F4068">
        <w:t xml:space="preserve"> Heidegger, </w:t>
      </w:r>
      <w:r w:rsidR="004F4068">
        <w:rPr>
          <w:i/>
          <w:iCs/>
        </w:rPr>
        <w:t>Being and Time</w:t>
      </w:r>
      <w:r w:rsidR="004F4068">
        <w:t>, 310–311 (266)</w:t>
      </w:r>
      <w:r w:rsidRPr="004E1E39">
        <w:rPr>
          <w:rFonts w:hint="cs"/>
          <w:rtl/>
        </w:rPr>
        <w:t>.</w:t>
      </w:r>
    </w:p>
  </w:footnote>
  <w:footnote w:id="41">
    <w:p w14:paraId="32422709" w14:textId="77777777" w:rsidR="00793AA6" w:rsidRPr="004E1E39" w:rsidRDefault="00793AA6" w:rsidP="00CD32BA">
      <w:pPr>
        <w:pStyle w:val="FootnoteText"/>
        <w:bidi w:val="0"/>
        <w:rPr>
          <w:rFonts w:hint="cs"/>
          <w:rtl/>
        </w:rPr>
      </w:pPr>
      <w:r w:rsidRPr="004E1E39">
        <w:rPr>
          <w:rStyle w:val="FootnoteReference"/>
        </w:rPr>
        <w:footnoteRef/>
      </w:r>
      <w:r w:rsidRPr="004E1E39">
        <w:rPr>
          <w:rtl/>
        </w:rPr>
        <w:t xml:space="preserve"> </w:t>
      </w:r>
      <w:r w:rsidR="004F4068">
        <w:t xml:space="preserve"> See p.</w:t>
      </w:r>
      <w:r w:rsidRPr="004F4068">
        <w:rPr>
          <w:rFonts w:hint="cs"/>
          <w:highlight w:val="red"/>
          <w:rtl/>
        </w:rPr>
        <w:t>–</w:t>
      </w:r>
      <w:r w:rsidRPr="004F4068">
        <w:rPr>
          <w:highlight w:val="red"/>
          <w:rtl/>
        </w:rPr>
        <w:fldChar w:fldCharType="begin"/>
      </w:r>
      <w:r w:rsidRPr="004F4068">
        <w:rPr>
          <w:highlight w:val="red"/>
          <w:rtl/>
        </w:rPr>
        <w:instrText xml:space="preserve"> </w:instrText>
      </w:r>
      <w:r w:rsidRPr="004F4068">
        <w:rPr>
          <w:rFonts w:hint="cs"/>
          <w:highlight w:val="red"/>
        </w:rPr>
        <w:instrText>PAGEREF</w:instrText>
      </w:r>
      <w:r w:rsidRPr="004F4068">
        <w:rPr>
          <w:rFonts w:hint="cs"/>
          <w:highlight w:val="red"/>
          <w:rtl/>
        </w:rPr>
        <w:instrText xml:space="preserve"> _</w:instrText>
      </w:r>
      <w:r w:rsidRPr="004F4068">
        <w:rPr>
          <w:rFonts w:hint="cs"/>
          <w:highlight w:val="red"/>
        </w:rPr>
        <w:instrText>Ref57630718 \h</w:instrText>
      </w:r>
      <w:r w:rsidRPr="004F4068">
        <w:rPr>
          <w:highlight w:val="red"/>
          <w:rtl/>
        </w:rPr>
        <w:instrText xml:space="preserve"> </w:instrText>
      </w:r>
      <w:r w:rsidRPr="004F4068">
        <w:rPr>
          <w:highlight w:val="red"/>
          <w:rtl/>
        </w:rPr>
      </w:r>
      <w:r w:rsidRPr="004F4068">
        <w:rPr>
          <w:highlight w:val="red"/>
          <w:rtl/>
        </w:rPr>
        <w:fldChar w:fldCharType="separate"/>
      </w:r>
      <w:r w:rsidR="00D27F55" w:rsidRPr="004F4068">
        <w:rPr>
          <w:noProof/>
          <w:highlight w:val="red"/>
        </w:rPr>
        <w:t>143</w:t>
      </w:r>
      <w:r w:rsidRPr="004F4068">
        <w:rPr>
          <w:highlight w:val="red"/>
          <w:rtl/>
        </w:rPr>
        <w:fldChar w:fldCharType="end"/>
      </w:r>
      <w:r w:rsidRPr="004E1E39">
        <w:rPr>
          <w:rFonts w:hint="cs"/>
          <w:rtl/>
        </w:rPr>
        <w:t>.</w:t>
      </w:r>
    </w:p>
  </w:footnote>
  <w:footnote w:id="42">
    <w:p w14:paraId="2EE04C94" w14:textId="77777777" w:rsidR="00793AA6" w:rsidRPr="004E1E39" w:rsidRDefault="00793AA6" w:rsidP="007124BE">
      <w:pPr>
        <w:pStyle w:val="FootnoteText"/>
        <w:bidi w:val="0"/>
        <w:rPr>
          <w:rStyle w:val="SubtleReference"/>
          <w:sz w:val="20"/>
          <w:rtl/>
        </w:rPr>
      </w:pPr>
      <w:r w:rsidRPr="004E1E39">
        <w:rPr>
          <w:rStyle w:val="SubtleReference"/>
          <w:sz w:val="20"/>
          <w:vertAlign w:val="superscript"/>
        </w:rPr>
        <w:footnoteRef/>
      </w:r>
      <w:r w:rsidR="007124BE">
        <w:rPr>
          <w:rStyle w:val="SubtleReference"/>
          <w:sz w:val="20"/>
        </w:rPr>
        <w:t xml:space="preserve"> </w:t>
      </w:r>
      <w:r w:rsidR="007124BE">
        <w:rPr>
          <w:rStyle w:val="SubtleReference"/>
          <w:rFonts w:hint="cs"/>
          <w:sz w:val="20"/>
        </w:rPr>
        <w:t>S</w:t>
      </w:r>
      <w:r w:rsidR="007124BE">
        <w:rPr>
          <w:rStyle w:val="SubtleReference"/>
          <w:sz w:val="20"/>
        </w:rPr>
        <w:t>ee Exodus, 13/3.</w:t>
      </w:r>
      <w:r w:rsidRPr="004E1E39">
        <w:rPr>
          <w:rStyle w:val="SubtleReference"/>
          <w:sz w:val="20"/>
          <w:rtl/>
        </w:rPr>
        <w:t xml:space="preserve"> </w:t>
      </w:r>
    </w:p>
  </w:footnote>
  <w:footnote w:id="43">
    <w:p w14:paraId="6DE6881A" w14:textId="77777777" w:rsidR="00793AA6" w:rsidRPr="007124BE" w:rsidRDefault="00793AA6" w:rsidP="00CD32BA">
      <w:pPr>
        <w:pStyle w:val="FootnoteText"/>
        <w:bidi w:val="0"/>
      </w:pPr>
      <w:r w:rsidRPr="004E1E39">
        <w:rPr>
          <w:rStyle w:val="FootnoteReference"/>
        </w:rPr>
        <w:footnoteRef/>
      </w:r>
      <w:r w:rsidR="007124BE">
        <w:t xml:space="preserve"> </w:t>
      </w:r>
      <w:proofErr w:type="spellStart"/>
      <w:r w:rsidR="007124BE">
        <w:rPr>
          <w:rFonts w:hint="cs"/>
          <w:i/>
          <w:iCs/>
        </w:rPr>
        <w:t>S</w:t>
      </w:r>
      <w:r w:rsidR="007124BE">
        <w:rPr>
          <w:i/>
          <w:iCs/>
        </w:rPr>
        <w:t>efer</w:t>
      </w:r>
      <w:proofErr w:type="spellEnd"/>
      <w:r w:rsidR="007124BE">
        <w:rPr>
          <w:i/>
          <w:iCs/>
        </w:rPr>
        <w:t xml:space="preserve"> </w:t>
      </w:r>
      <w:proofErr w:type="spellStart"/>
      <w:r w:rsidR="007124BE">
        <w:rPr>
          <w:i/>
          <w:iCs/>
        </w:rPr>
        <w:t>Hazikaron</w:t>
      </w:r>
      <w:proofErr w:type="spellEnd"/>
      <w:r w:rsidR="007124BE">
        <w:rPr>
          <w:i/>
          <w:iCs/>
        </w:rPr>
        <w:t xml:space="preserve">, </w:t>
      </w:r>
      <w:r w:rsidR="007124BE">
        <w:t>383.</w:t>
      </w:r>
    </w:p>
  </w:footnote>
  <w:footnote w:id="44">
    <w:p w14:paraId="40005271" w14:textId="77777777" w:rsidR="00793AA6" w:rsidRPr="004E1E39" w:rsidRDefault="00793AA6" w:rsidP="00CD32BA">
      <w:pPr>
        <w:pStyle w:val="FootnoteText"/>
        <w:bidi w:val="0"/>
      </w:pPr>
      <w:r w:rsidRPr="004E1E39">
        <w:rPr>
          <w:rStyle w:val="FootnoteReference"/>
        </w:rPr>
        <w:footnoteRef/>
      </w:r>
      <w:r w:rsidR="00483EC7">
        <w:t xml:space="preserve"> See also </w:t>
      </w:r>
      <w:r w:rsidR="004027AD">
        <w:rPr>
          <w:rFonts w:hint="cs"/>
        </w:rPr>
        <w:t xml:space="preserve">Hutner, </w:t>
      </w:r>
      <w:proofErr w:type="spellStart"/>
      <w:r w:rsidR="004027AD" w:rsidRPr="00483EC7">
        <w:rPr>
          <w:rFonts w:hint="cs"/>
          <w:i/>
          <w:iCs/>
        </w:rPr>
        <w:t>Reshimot</w:t>
      </w:r>
      <w:proofErr w:type="spellEnd"/>
      <w:r w:rsidR="004027AD" w:rsidRPr="00483EC7">
        <w:rPr>
          <w:rFonts w:hint="cs"/>
          <w:i/>
          <w:iCs/>
        </w:rPr>
        <w:t xml:space="preserve"> Lev</w:t>
      </w:r>
      <w:r w:rsidR="00483EC7">
        <w:t xml:space="preserve">, Vol 1. 42; </w:t>
      </w:r>
      <w:proofErr w:type="spellStart"/>
      <w:r w:rsidR="0039721F" w:rsidRPr="0039721F">
        <w:rPr>
          <w:rFonts w:hint="cs"/>
          <w:i/>
          <w:iCs/>
        </w:rPr>
        <w:t>Ma</w:t>
      </w:r>
      <w:r w:rsidR="0039721F" w:rsidRPr="0039721F">
        <w:rPr>
          <w:i/>
          <w:iCs/>
        </w:rPr>
        <w:t>'</w:t>
      </w:r>
      <w:r w:rsidR="0039721F" w:rsidRPr="0039721F">
        <w:rPr>
          <w:rFonts w:hint="cs"/>
          <w:i/>
          <w:iCs/>
        </w:rPr>
        <w:t>amarei</w:t>
      </w:r>
      <w:proofErr w:type="spellEnd"/>
      <w:r w:rsidR="0039721F" w:rsidRPr="0039721F">
        <w:rPr>
          <w:rFonts w:hint="cs"/>
          <w:i/>
          <w:iCs/>
        </w:rPr>
        <w:t xml:space="preserve"> </w:t>
      </w:r>
      <w:proofErr w:type="spellStart"/>
      <w:r w:rsidR="0039721F" w:rsidRPr="0039721F">
        <w:rPr>
          <w:rFonts w:hint="cs"/>
          <w:i/>
          <w:iCs/>
        </w:rPr>
        <w:t>Pachad</w:t>
      </w:r>
      <w:proofErr w:type="spellEnd"/>
      <w:r w:rsidR="0039721F" w:rsidRPr="0039721F">
        <w:rPr>
          <w:rFonts w:hint="cs"/>
          <w:i/>
          <w:iCs/>
        </w:rPr>
        <w:t xml:space="preserve"> Yitzchak: Pesach</w:t>
      </w:r>
      <w:r w:rsidR="00483EC7">
        <w:rPr>
          <w:i/>
          <w:iCs/>
        </w:rPr>
        <w:t xml:space="preserve">, </w:t>
      </w:r>
      <w:r w:rsidR="00483EC7">
        <w:t>52/14, 21/9,</w:t>
      </w:r>
      <w:r w:rsidRPr="004E1E39">
        <w:rPr>
          <w:rFonts w:hint="cs"/>
          <w:rtl/>
        </w:rPr>
        <w:t xml:space="preserve"> </w:t>
      </w:r>
      <w:proofErr w:type="spellStart"/>
      <w:r w:rsidR="00B5240F" w:rsidRPr="00B5240F">
        <w:rPr>
          <w:i/>
          <w:iCs/>
        </w:rPr>
        <w:t>Ma'amarei</w:t>
      </w:r>
      <w:proofErr w:type="spellEnd"/>
      <w:r w:rsidR="00B5240F" w:rsidRPr="00B5240F">
        <w:rPr>
          <w:i/>
          <w:iCs/>
        </w:rPr>
        <w:t xml:space="preserve"> </w:t>
      </w:r>
      <w:proofErr w:type="spellStart"/>
      <w:r w:rsidR="00B5240F" w:rsidRPr="00B5240F">
        <w:rPr>
          <w:i/>
          <w:iCs/>
        </w:rPr>
        <w:t>Pachad</w:t>
      </w:r>
      <w:proofErr w:type="spellEnd"/>
      <w:r w:rsidR="00B5240F" w:rsidRPr="00B5240F">
        <w:rPr>
          <w:i/>
          <w:iCs/>
        </w:rPr>
        <w:t xml:space="preserve"> Yitzchak: </w:t>
      </w:r>
      <w:proofErr w:type="spellStart"/>
      <w:r w:rsidR="00B5240F" w:rsidRPr="00B5240F">
        <w:rPr>
          <w:i/>
          <w:iCs/>
        </w:rPr>
        <w:t>Succot</w:t>
      </w:r>
      <w:proofErr w:type="spellEnd"/>
      <w:r w:rsidR="00483EC7">
        <w:t>, 100/6.</w:t>
      </w:r>
    </w:p>
  </w:footnote>
  <w:footnote w:id="45">
    <w:p w14:paraId="6767A2C6" w14:textId="77777777" w:rsidR="00793AA6" w:rsidRPr="004E1E39" w:rsidRDefault="00793AA6" w:rsidP="00CD32BA">
      <w:pPr>
        <w:pStyle w:val="FootnoteText"/>
        <w:bidi w:val="0"/>
        <w:rPr>
          <w:rtl/>
        </w:rPr>
      </w:pPr>
      <w:r w:rsidRPr="004E1E39">
        <w:rPr>
          <w:rStyle w:val="FootnoteReference"/>
        </w:rPr>
        <w:footnoteRef/>
      </w:r>
      <w:r w:rsidR="00483EC7">
        <w:t xml:space="preserve"> See Ch. 5.</w:t>
      </w:r>
    </w:p>
  </w:footnote>
  <w:footnote w:id="46">
    <w:p w14:paraId="0DDC6B16" w14:textId="77777777" w:rsidR="00793AA6" w:rsidRPr="004E1E39" w:rsidRDefault="00793AA6" w:rsidP="00CD32BA">
      <w:pPr>
        <w:pStyle w:val="FootnoteText"/>
        <w:bidi w:val="0"/>
      </w:pPr>
      <w:r w:rsidRPr="004E1E39">
        <w:rPr>
          <w:rStyle w:val="FootnoteReference"/>
        </w:rPr>
        <w:footnoteRef/>
      </w:r>
      <w:r w:rsidR="00483EC7">
        <w:t xml:space="preserve"> See also </w:t>
      </w:r>
      <w:r w:rsidR="004027AD">
        <w:rPr>
          <w:rFonts w:hint="cs"/>
        </w:rPr>
        <w:t xml:space="preserve">Hutner, </w:t>
      </w:r>
      <w:proofErr w:type="spellStart"/>
      <w:r w:rsidR="004027AD" w:rsidRPr="00483EC7">
        <w:rPr>
          <w:rFonts w:hint="cs"/>
          <w:i/>
          <w:iCs/>
        </w:rPr>
        <w:t>Reshimot</w:t>
      </w:r>
      <w:proofErr w:type="spellEnd"/>
      <w:r w:rsidR="004027AD" w:rsidRPr="00483EC7">
        <w:rPr>
          <w:rFonts w:hint="cs"/>
          <w:i/>
          <w:iCs/>
        </w:rPr>
        <w:t xml:space="preserve"> Lev</w:t>
      </w:r>
      <w:r w:rsidR="00483EC7">
        <w:t>, Vol 1, 39</w:t>
      </w:r>
      <w:r w:rsidR="00364400">
        <w:t>.</w:t>
      </w:r>
    </w:p>
  </w:footnote>
  <w:footnote w:id="47">
    <w:p w14:paraId="5C04E6B5" w14:textId="77777777" w:rsidR="00793AA6" w:rsidRPr="004E1E39" w:rsidRDefault="00793AA6" w:rsidP="00364400">
      <w:pPr>
        <w:pStyle w:val="FootnoteText"/>
        <w:bidi w:val="0"/>
        <w:rPr>
          <w:rFonts w:hint="cs"/>
        </w:rPr>
      </w:pPr>
      <w:bookmarkStart w:id="31" w:name="_Ref60272683"/>
      <w:r w:rsidRPr="004E1E39">
        <w:rPr>
          <w:rStyle w:val="FootnoteReference"/>
        </w:rPr>
        <w:footnoteRef/>
      </w:r>
      <w:r w:rsidR="00364400">
        <w:rPr>
          <w:rFonts w:hint="cs"/>
          <w:rtl/>
        </w:rPr>
        <w:t xml:space="preserve"> </w:t>
      </w:r>
      <w:r w:rsidR="00364400">
        <w:rPr>
          <w:rFonts w:hint="cs"/>
        </w:rPr>
        <w:t>I</w:t>
      </w:r>
      <w:r w:rsidR="00364400">
        <w:t>n this context it is worth mentioning that the "</w:t>
      </w:r>
      <w:proofErr w:type="spellStart"/>
      <w:r w:rsidR="00364400">
        <w:t>renewel</w:t>
      </w:r>
      <w:proofErr w:type="spellEnd"/>
      <w:r w:rsidR="00364400">
        <w:t xml:space="preserve">" is a </w:t>
      </w:r>
      <w:proofErr w:type="spellStart"/>
      <w:r w:rsidR="00364400">
        <w:t>promionant</w:t>
      </w:r>
      <w:proofErr w:type="spellEnd"/>
      <w:r w:rsidR="00364400">
        <w:t xml:space="preserve"> theme in the thought of </w:t>
      </w:r>
      <w:proofErr w:type="spellStart"/>
      <w:r w:rsidR="00364400">
        <w:t>Gerr</w:t>
      </w:r>
      <w:proofErr w:type="spellEnd"/>
      <w:r w:rsidR="00364400">
        <w:t xml:space="preserve"> Hasidism. For studies which consider R. Hutner's relationship to </w:t>
      </w:r>
      <w:proofErr w:type="spellStart"/>
      <w:r w:rsidR="00364400">
        <w:t>Gerr</w:t>
      </w:r>
      <w:proofErr w:type="spellEnd"/>
      <w:r w:rsidR="00364400">
        <w:t xml:space="preserve"> thought, see </w:t>
      </w:r>
      <w:proofErr w:type="gramStart"/>
      <w:r w:rsidR="00364400" w:rsidRPr="00364400">
        <w:rPr>
          <w:highlight w:val="red"/>
        </w:rPr>
        <w:t>p. ?</w:t>
      </w:r>
      <w:proofErr w:type="gramEnd"/>
      <w:r w:rsidR="00364400" w:rsidRPr="00364400">
        <w:rPr>
          <w:highlight w:val="red"/>
        </w:rPr>
        <w:t xml:space="preserve"> </w:t>
      </w:r>
      <w:proofErr w:type="spellStart"/>
      <w:proofErr w:type="gramStart"/>
      <w:r w:rsidR="00364400" w:rsidRPr="00364400">
        <w:rPr>
          <w:highlight w:val="red"/>
        </w:rPr>
        <w:t>Fn</w:t>
      </w:r>
      <w:proofErr w:type="spellEnd"/>
      <w:r w:rsidR="00364400" w:rsidRPr="00364400">
        <w:rPr>
          <w:highlight w:val="red"/>
        </w:rPr>
        <w:t xml:space="preserve"> ?</w:t>
      </w:r>
      <w:bookmarkEnd w:id="31"/>
      <w:proofErr w:type="gramEnd"/>
    </w:p>
  </w:footnote>
  <w:footnote w:id="48">
    <w:p w14:paraId="4313A50A" w14:textId="77777777" w:rsidR="00793AA6" w:rsidRPr="004E1E39" w:rsidRDefault="00793AA6" w:rsidP="00C1483A">
      <w:pPr>
        <w:pStyle w:val="FootnoteText"/>
        <w:bidi w:val="0"/>
        <w:rPr>
          <w:rFonts w:hint="cs"/>
          <w:rtl/>
        </w:rPr>
      </w:pPr>
      <w:r w:rsidRPr="00C1483A">
        <w:rPr>
          <w:rStyle w:val="FootnoteReference"/>
        </w:rPr>
        <w:footnoteRef/>
      </w:r>
      <w:r w:rsidR="00C1483A" w:rsidRPr="00C1483A">
        <w:t xml:space="preserve"> </w:t>
      </w:r>
      <w:r w:rsidR="00C1483A" w:rsidRPr="00C1483A">
        <w:rPr>
          <w:rFonts w:hint="cs"/>
        </w:rPr>
        <w:t>S</w:t>
      </w:r>
      <w:r w:rsidR="00C1483A" w:rsidRPr="00C1483A">
        <w:t xml:space="preserve">ee also </w:t>
      </w:r>
      <w:proofErr w:type="spellStart"/>
      <w:r w:rsidR="00C1483A" w:rsidRPr="00C1483A">
        <w:rPr>
          <w:i/>
          <w:iCs/>
        </w:rPr>
        <w:t>Pachad</w:t>
      </w:r>
      <w:proofErr w:type="spellEnd"/>
      <w:r w:rsidR="00C1483A" w:rsidRPr="00C1483A">
        <w:rPr>
          <w:i/>
          <w:iCs/>
        </w:rPr>
        <w:t xml:space="preserve"> Yitzchak: Pesach, </w:t>
      </w:r>
      <w:r w:rsidR="00C1483A" w:rsidRPr="00C1483A">
        <w:t xml:space="preserve">76/10-11; </w:t>
      </w:r>
      <w:r w:rsidR="004027AD" w:rsidRPr="00C1483A">
        <w:rPr>
          <w:rFonts w:hint="cs"/>
        </w:rPr>
        <w:t xml:space="preserve">Hutner, </w:t>
      </w:r>
      <w:proofErr w:type="spellStart"/>
      <w:r w:rsidR="004027AD" w:rsidRPr="00C1483A">
        <w:rPr>
          <w:rFonts w:hint="cs"/>
          <w:i/>
          <w:iCs/>
        </w:rPr>
        <w:t>Reshimot</w:t>
      </w:r>
      <w:proofErr w:type="spellEnd"/>
      <w:r w:rsidR="004027AD" w:rsidRPr="00C1483A">
        <w:rPr>
          <w:rFonts w:hint="cs"/>
          <w:i/>
          <w:iCs/>
        </w:rPr>
        <w:t xml:space="preserve"> Lev</w:t>
      </w:r>
      <w:r w:rsidR="00C1483A" w:rsidRPr="00C1483A">
        <w:t>, Vol 2, 306.</w:t>
      </w:r>
      <w:r w:rsidRPr="004E1E39">
        <w:rPr>
          <w:rFonts w:hint="cs"/>
          <w:rtl/>
        </w:rPr>
        <w:t xml:space="preserve"> </w:t>
      </w:r>
    </w:p>
  </w:footnote>
  <w:footnote w:id="49">
    <w:p w14:paraId="63AF5110" w14:textId="77777777" w:rsidR="00793AA6" w:rsidRPr="004E1E39" w:rsidRDefault="00793AA6" w:rsidP="005D695A">
      <w:pPr>
        <w:pStyle w:val="FootnoteText"/>
        <w:bidi w:val="0"/>
        <w:rPr>
          <w:rFonts w:hint="cs"/>
          <w:rtl/>
        </w:rPr>
      </w:pPr>
      <w:r w:rsidRPr="004E1E39">
        <w:rPr>
          <w:rStyle w:val="FootnoteReference"/>
        </w:rPr>
        <w:footnoteRef/>
      </w:r>
      <w:r w:rsidR="005D695A">
        <w:t xml:space="preserve"> See also </w:t>
      </w:r>
      <w:r w:rsidR="00E90EF1">
        <w:rPr>
          <w:rFonts w:hint="cs"/>
        </w:rPr>
        <w:t xml:space="preserve">Goldberg, </w:t>
      </w:r>
      <w:r w:rsidR="00E90EF1">
        <w:t>"</w:t>
      </w:r>
      <w:r w:rsidR="00E90EF1">
        <w:rPr>
          <w:rFonts w:hint="cs"/>
        </w:rPr>
        <w:t>Biography</w:t>
      </w:r>
      <w:r w:rsidR="005D695A">
        <w:t>", 29.</w:t>
      </w:r>
    </w:p>
  </w:footnote>
  <w:footnote w:id="50">
    <w:p w14:paraId="57C5CA3F" w14:textId="77777777" w:rsidR="00793AA6" w:rsidRPr="004E1E39" w:rsidRDefault="00793AA6" w:rsidP="00CD32BA">
      <w:pPr>
        <w:pStyle w:val="FootnoteText"/>
        <w:bidi w:val="0"/>
        <w:rPr>
          <w:rtl/>
        </w:rPr>
      </w:pPr>
      <w:r w:rsidRPr="004E1E39">
        <w:rPr>
          <w:rStyle w:val="FootnoteReference"/>
        </w:rPr>
        <w:footnoteRef/>
      </w:r>
      <w:r w:rsidR="005D695A">
        <w:t xml:space="preserve"> See p. </w:t>
      </w:r>
      <w:r w:rsidRPr="00C1483A">
        <w:rPr>
          <w:highlight w:val="red"/>
          <w:rtl/>
        </w:rPr>
        <w:fldChar w:fldCharType="begin"/>
      </w:r>
      <w:r w:rsidRPr="00C1483A">
        <w:rPr>
          <w:highlight w:val="red"/>
          <w:rtl/>
        </w:rPr>
        <w:instrText xml:space="preserve"> </w:instrText>
      </w:r>
      <w:r w:rsidRPr="00C1483A">
        <w:rPr>
          <w:rFonts w:hint="cs"/>
          <w:highlight w:val="red"/>
        </w:rPr>
        <w:instrText>PAGEREF</w:instrText>
      </w:r>
      <w:r w:rsidRPr="00C1483A">
        <w:rPr>
          <w:rFonts w:hint="cs"/>
          <w:highlight w:val="red"/>
          <w:rtl/>
        </w:rPr>
        <w:instrText xml:space="preserve"> _</w:instrText>
      </w:r>
      <w:r w:rsidRPr="00C1483A">
        <w:rPr>
          <w:rFonts w:hint="cs"/>
          <w:highlight w:val="red"/>
        </w:rPr>
        <w:instrText>Ref59902591 \h</w:instrText>
      </w:r>
      <w:r w:rsidRPr="00C1483A">
        <w:rPr>
          <w:highlight w:val="red"/>
          <w:rtl/>
        </w:rPr>
        <w:instrText xml:space="preserve"> </w:instrText>
      </w:r>
      <w:r w:rsidRPr="00C1483A">
        <w:rPr>
          <w:highlight w:val="red"/>
          <w:rtl/>
        </w:rPr>
      </w:r>
      <w:r w:rsidRPr="00C1483A">
        <w:rPr>
          <w:highlight w:val="red"/>
          <w:rtl/>
        </w:rPr>
        <w:fldChar w:fldCharType="separate"/>
      </w:r>
      <w:r w:rsidR="00D27F55" w:rsidRPr="00C1483A">
        <w:rPr>
          <w:noProof/>
          <w:highlight w:val="red"/>
        </w:rPr>
        <w:t>152</w:t>
      </w:r>
      <w:r w:rsidRPr="00C1483A">
        <w:rPr>
          <w:highlight w:val="red"/>
          <w:rtl/>
        </w:rPr>
        <w:fldChar w:fldCharType="end"/>
      </w:r>
      <w:r w:rsidRPr="00C1483A">
        <w:rPr>
          <w:rFonts w:hint="cs"/>
          <w:highlight w:val="red"/>
          <w:rtl/>
        </w:rPr>
        <w:t>–</w:t>
      </w:r>
      <w:r w:rsidRPr="00C1483A">
        <w:rPr>
          <w:highlight w:val="red"/>
          <w:rtl/>
        </w:rPr>
        <w:fldChar w:fldCharType="begin"/>
      </w:r>
      <w:r w:rsidRPr="00C1483A">
        <w:rPr>
          <w:highlight w:val="red"/>
          <w:rtl/>
        </w:rPr>
        <w:instrText xml:space="preserve"> </w:instrText>
      </w:r>
      <w:r w:rsidRPr="00C1483A">
        <w:rPr>
          <w:rFonts w:hint="cs"/>
          <w:highlight w:val="red"/>
        </w:rPr>
        <w:instrText>PAGEREF</w:instrText>
      </w:r>
      <w:r w:rsidRPr="00C1483A">
        <w:rPr>
          <w:rFonts w:hint="cs"/>
          <w:highlight w:val="red"/>
          <w:rtl/>
        </w:rPr>
        <w:instrText xml:space="preserve"> _</w:instrText>
      </w:r>
      <w:r w:rsidRPr="00C1483A">
        <w:rPr>
          <w:rFonts w:hint="cs"/>
          <w:highlight w:val="red"/>
        </w:rPr>
        <w:instrText>Ref57971186 \h</w:instrText>
      </w:r>
      <w:r w:rsidRPr="00C1483A">
        <w:rPr>
          <w:highlight w:val="red"/>
          <w:rtl/>
        </w:rPr>
        <w:instrText xml:space="preserve"> </w:instrText>
      </w:r>
      <w:r w:rsidRPr="00C1483A">
        <w:rPr>
          <w:highlight w:val="red"/>
          <w:rtl/>
        </w:rPr>
      </w:r>
      <w:r w:rsidRPr="00C1483A">
        <w:rPr>
          <w:highlight w:val="red"/>
          <w:rtl/>
        </w:rPr>
        <w:fldChar w:fldCharType="separate"/>
      </w:r>
      <w:r w:rsidR="00D27F55" w:rsidRPr="00C1483A">
        <w:rPr>
          <w:noProof/>
          <w:highlight w:val="red"/>
        </w:rPr>
        <w:t>154</w:t>
      </w:r>
      <w:r w:rsidRPr="00C1483A">
        <w:rPr>
          <w:highlight w:val="red"/>
          <w:rtl/>
        </w:rPr>
        <w:fldChar w:fldCharType="end"/>
      </w:r>
      <w:r w:rsidRPr="004E1E39">
        <w:rPr>
          <w:rFonts w:hint="cs"/>
          <w:rtl/>
        </w:rPr>
        <w:t>.</w:t>
      </w:r>
    </w:p>
  </w:footnote>
  <w:footnote w:id="51">
    <w:p w14:paraId="59ECC141" w14:textId="77777777" w:rsidR="00793AA6" w:rsidRPr="00592C69" w:rsidRDefault="00793AA6" w:rsidP="00CD32BA">
      <w:pPr>
        <w:pStyle w:val="FootnoteText"/>
        <w:bidi w:val="0"/>
        <w:rPr>
          <w:highlight w:val="yellow"/>
        </w:rPr>
      </w:pPr>
      <w:r w:rsidRPr="004E1E39">
        <w:rPr>
          <w:rStyle w:val="FootnoteReference"/>
        </w:rPr>
        <w:footnoteRef/>
      </w:r>
      <w:r w:rsidR="00592C69">
        <w:t xml:space="preserve"> </w:t>
      </w:r>
      <w:proofErr w:type="spellStart"/>
      <w:r w:rsidR="00592C69" w:rsidRPr="00592C69">
        <w:t>Ramhal</w:t>
      </w:r>
      <w:proofErr w:type="spellEnd"/>
      <w:r w:rsidR="00592C69" w:rsidRPr="00592C69">
        <w:t xml:space="preserve">, </w:t>
      </w:r>
      <w:r w:rsidR="00592C69" w:rsidRPr="00592C69">
        <w:rPr>
          <w:i/>
          <w:iCs/>
        </w:rPr>
        <w:t xml:space="preserve">The Path of the Just, </w:t>
      </w:r>
      <w:r w:rsidR="00592C69" w:rsidRPr="00592C69">
        <w:t>Ch. 1.</w:t>
      </w:r>
    </w:p>
  </w:footnote>
  <w:footnote w:id="52">
    <w:p w14:paraId="6ABEC9CE" w14:textId="77777777" w:rsidR="00793AA6" w:rsidRPr="004E1E39" w:rsidRDefault="00793AA6" w:rsidP="00592C69">
      <w:pPr>
        <w:pStyle w:val="FootnoteText"/>
        <w:bidi w:val="0"/>
        <w:rPr>
          <w:rtl/>
        </w:rPr>
      </w:pPr>
      <w:r w:rsidRPr="004E1E39">
        <w:rPr>
          <w:rStyle w:val="FootnoteReference"/>
        </w:rPr>
        <w:footnoteRef/>
      </w:r>
      <w:r w:rsidR="00592C69">
        <w:t xml:space="preserve"> </w:t>
      </w:r>
      <w:proofErr w:type="spellStart"/>
      <w:r w:rsidR="00592C69">
        <w:rPr>
          <w:rFonts w:hint="cs"/>
        </w:rPr>
        <w:t>P</w:t>
      </w:r>
      <w:r w:rsidR="00592C69">
        <w:t>arush</w:t>
      </w:r>
      <w:proofErr w:type="spellEnd"/>
      <w:r w:rsidR="00592C69">
        <w:t>, "Life Without Death", 69-70.</w:t>
      </w:r>
    </w:p>
  </w:footnote>
  <w:footnote w:id="53">
    <w:p w14:paraId="3450D2F5" w14:textId="77777777" w:rsidR="00793AA6" w:rsidRPr="004E1E39" w:rsidRDefault="00793AA6" w:rsidP="00CD32BA">
      <w:pPr>
        <w:pStyle w:val="FootnoteText"/>
        <w:bidi w:val="0"/>
      </w:pPr>
      <w:r w:rsidRPr="004E1E39">
        <w:rPr>
          <w:rStyle w:val="FootnoteReference"/>
        </w:rPr>
        <w:footnoteRef/>
      </w:r>
      <w:r w:rsidR="00592C69">
        <w:t xml:space="preserve"> See p. </w:t>
      </w:r>
      <w:r w:rsidR="00592C69" w:rsidRPr="00592C69">
        <w:rPr>
          <w:highlight w:val="red"/>
        </w:rPr>
        <w:t>114</w:t>
      </w:r>
    </w:p>
  </w:footnote>
  <w:footnote w:id="54">
    <w:p w14:paraId="1BB9C2CB" w14:textId="77777777" w:rsidR="00793AA6" w:rsidRPr="004E1E39" w:rsidRDefault="00793AA6" w:rsidP="00CD32BA">
      <w:pPr>
        <w:pStyle w:val="FootnoteText"/>
        <w:bidi w:val="0"/>
        <w:rPr>
          <w:rFonts w:hint="cs"/>
          <w:rtl/>
        </w:rPr>
      </w:pPr>
      <w:r w:rsidRPr="004E1E39">
        <w:rPr>
          <w:rStyle w:val="FootnoteReference"/>
        </w:rPr>
        <w:footnoteRef/>
      </w:r>
      <w:r w:rsidRPr="004E1E39">
        <w:rPr>
          <w:rtl/>
        </w:rPr>
        <w:t xml:space="preserve"> </w:t>
      </w:r>
      <w:r w:rsidR="00592C69">
        <w:rPr>
          <w:rFonts w:hint="cs"/>
          <w:rtl/>
        </w:rPr>
        <w:t xml:space="preserve"> </w:t>
      </w:r>
      <w:r w:rsidR="00592C69">
        <w:rPr>
          <w:rFonts w:hint="cs"/>
        </w:rPr>
        <w:t>S</w:t>
      </w:r>
      <w:r w:rsidR="00592C69">
        <w:t xml:space="preserve">ee p. </w:t>
      </w:r>
      <w:r w:rsidRPr="00592C69">
        <w:rPr>
          <w:highlight w:val="red"/>
          <w:rtl/>
        </w:rPr>
        <w:fldChar w:fldCharType="begin"/>
      </w:r>
      <w:r w:rsidRPr="00592C69">
        <w:rPr>
          <w:highlight w:val="red"/>
          <w:rtl/>
        </w:rPr>
        <w:instrText xml:space="preserve"> </w:instrText>
      </w:r>
      <w:r w:rsidRPr="00592C69">
        <w:rPr>
          <w:rFonts w:hint="cs"/>
          <w:highlight w:val="red"/>
        </w:rPr>
        <w:instrText>PAGEREF</w:instrText>
      </w:r>
      <w:r w:rsidRPr="00592C69">
        <w:rPr>
          <w:rFonts w:hint="cs"/>
          <w:highlight w:val="red"/>
          <w:rtl/>
        </w:rPr>
        <w:instrText xml:space="preserve"> _</w:instrText>
      </w:r>
      <w:r w:rsidRPr="00592C69">
        <w:rPr>
          <w:rFonts w:hint="cs"/>
          <w:highlight w:val="red"/>
        </w:rPr>
        <w:instrText>Ref57975559 \h</w:instrText>
      </w:r>
      <w:r w:rsidRPr="00592C69">
        <w:rPr>
          <w:highlight w:val="red"/>
          <w:rtl/>
        </w:rPr>
        <w:instrText xml:space="preserve"> </w:instrText>
      </w:r>
      <w:r w:rsidRPr="00592C69">
        <w:rPr>
          <w:highlight w:val="red"/>
          <w:rtl/>
        </w:rPr>
      </w:r>
      <w:r w:rsidRPr="00592C69">
        <w:rPr>
          <w:highlight w:val="red"/>
          <w:rtl/>
        </w:rPr>
        <w:fldChar w:fldCharType="separate"/>
      </w:r>
      <w:r w:rsidR="00D27F55" w:rsidRPr="00592C69">
        <w:rPr>
          <w:noProof/>
          <w:highlight w:val="red"/>
        </w:rPr>
        <w:t>134</w:t>
      </w:r>
      <w:r w:rsidRPr="00592C69">
        <w:rPr>
          <w:highlight w:val="red"/>
          <w:rtl/>
        </w:rPr>
        <w:fldChar w:fldCharType="end"/>
      </w:r>
      <w:r w:rsidRPr="00592C69">
        <w:rPr>
          <w:rFonts w:hint="eastAsia"/>
          <w:highlight w:val="red"/>
          <w:rtl/>
        </w:rPr>
        <w:t>–</w:t>
      </w:r>
      <w:r w:rsidRPr="00592C69">
        <w:rPr>
          <w:highlight w:val="red"/>
          <w:rtl/>
        </w:rPr>
        <w:fldChar w:fldCharType="begin"/>
      </w:r>
      <w:r w:rsidRPr="00592C69">
        <w:rPr>
          <w:highlight w:val="red"/>
        </w:rPr>
        <w:instrText xml:space="preserve"> PAGEREF _Ref59794008 \h </w:instrText>
      </w:r>
      <w:r w:rsidRPr="00592C69">
        <w:rPr>
          <w:highlight w:val="red"/>
          <w:rtl/>
        </w:rPr>
      </w:r>
      <w:r w:rsidRPr="00592C69">
        <w:rPr>
          <w:highlight w:val="red"/>
          <w:rtl/>
        </w:rPr>
        <w:fldChar w:fldCharType="separate"/>
      </w:r>
      <w:r w:rsidR="00D27F55" w:rsidRPr="00592C69">
        <w:rPr>
          <w:noProof/>
          <w:highlight w:val="red"/>
        </w:rPr>
        <w:t>137</w:t>
      </w:r>
      <w:r w:rsidRPr="00592C69">
        <w:rPr>
          <w:highlight w:val="red"/>
          <w:rtl/>
        </w:rPr>
        <w:fldChar w:fldCharType="end"/>
      </w:r>
      <w:r w:rsidRPr="00592C69">
        <w:rPr>
          <w:rFonts w:hint="cs"/>
          <w:highlight w:val="red"/>
          <w:rtl/>
        </w:rPr>
        <w:t>.</w:t>
      </w:r>
    </w:p>
  </w:footnote>
  <w:footnote w:id="55">
    <w:p w14:paraId="4072ABA8" w14:textId="77777777" w:rsidR="00793AA6" w:rsidRPr="00B619B6" w:rsidRDefault="00793AA6" w:rsidP="00CD32BA">
      <w:pPr>
        <w:pStyle w:val="FootnoteText"/>
        <w:bidi w:val="0"/>
        <w:rPr>
          <w:lang w:val="en-GB"/>
        </w:rPr>
      </w:pPr>
      <w:r w:rsidRPr="004E1E39">
        <w:rPr>
          <w:rStyle w:val="FootnoteReference"/>
        </w:rPr>
        <w:footnoteRef/>
      </w:r>
      <w:r w:rsidR="00B619B6">
        <w:rPr>
          <w:lang w:val="en-GB"/>
        </w:rPr>
        <w:t xml:space="preserve"> See p.</w:t>
      </w:r>
      <w:r w:rsidRPr="004E1E39">
        <w:rPr>
          <w:rFonts w:hint="cs"/>
          <w:rtl/>
        </w:rPr>
        <w:t xml:space="preserve"> </w:t>
      </w:r>
      <w:r w:rsidRPr="00B619B6">
        <w:rPr>
          <w:highlight w:val="red"/>
          <w:rtl/>
        </w:rPr>
        <w:fldChar w:fldCharType="begin"/>
      </w:r>
      <w:r w:rsidRPr="00B619B6">
        <w:rPr>
          <w:highlight w:val="red"/>
          <w:rtl/>
        </w:rPr>
        <w:instrText xml:space="preserve"> </w:instrText>
      </w:r>
      <w:r w:rsidRPr="00B619B6">
        <w:rPr>
          <w:rFonts w:hint="cs"/>
          <w:highlight w:val="red"/>
        </w:rPr>
        <w:instrText>PAGEREF</w:instrText>
      </w:r>
      <w:r w:rsidRPr="00B619B6">
        <w:rPr>
          <w:rFonts w:hint="cs"/>
          <w:highlight w:val="red"/>
          <w:rtl/>
        </w:rPr>
        <w:instrText xml:space="preserve"> _</w:instrText>
      </w:r>
      <w:r w:rsidRPr="00B619B6">
        <w:rPr>
          <w:rFonts w:hint="cs"/>
          <w:highlight w:val="red"/>
        </w:rPr>
        <w:instrText>Ref59904282 \h</w:instrText>
      </w:r>
      <w:r w:rsidRPr="00B619B6">
        <w:rPr>
          <w:highlight w:val="red"/>
          <w:rtl/>
        </w:rPr>
        <w:instrText xml:space="preserve"> </w:instrText>
      </w:r>
      <w:r w:rsidRPr="00B619B6">
        <w:rPr>
          <w:highlight w:val="red"/>
          <w:rtl/>
        </w:rPr>
      </w:r>
      <w:r w:rsidRPr="00B619B6">
        <w:rPr>
          <w:highlight w:val="red"/>
          <w:rtl/>
        </w:rPr>
        <w:fldChar w:fldCharType="separate"/>
      </w:r>
      <w:r w:rsidR="00D27F55" w:rsidRPr="00B619B6">
        <w:rPr>
          <w:noProof/>
          <w:highlight w:val="red"/>
        </w:rPr>
        <w:t>154</w:t>
      </w:r>
      <w:r w:rsidRPr="00B619B6">
        <w:rPr>
          <w:highlight w:val="red"/>
          <w:rtl/>
        </w:rPr>
        <w:fldChar w:fldCharType="end"/>
      </w:r>
      <w:r w:rsidRPr="00B619B6">
        <w:rPr>
          <w:rFonts w:hint="cs"/>
          <w:highlight w:val="red"/>
          <w:rtl/>
        </w:rPr>
        <w:t>–</w:t>
      </w:r>
      <w:r w:rsidRPr="00B619B6">
        <w:rPr>
          <w:highlight w:val="red"/>
          <w:rtl/>
        </w:rPr>
        <w:fldChar w:fldCharType="begin"/>
      </w:r>
      <w:r w:rsidRPr="00B619B6">
        <w:rPr>
          <w:highlight w:val="red"/>
          <w:rtl/>
        </w:rPr>
        <w:instrText xml:space="preserve"> </w:instrText>
      </w:r>
      <w:r w:rsidRPr="00B619B6">
        <w:rPr>
          <w:rFonts w:hint="cs"/>
          <w:highlight w:val="red"/>
        </w:rPr>
        <w:instrText>PAGEREF</w:instrText>
      </w:r>
      <w:r w:rsidRPr="00B619B6">
        <w:rPr>
          <w:rFonts w:hint="cs"/>
          <w:highlight w:val="red"/>
          <w:rtl/>
        </w:rPr>
        <w:instrText xml:space="preserve"> _</w:instrText>
      </w:r>
      <w:r w:rsidRPr="00B619B6">
        <w:rPr>
          <w:rFonts w:hint="cs"/>
          <w:highlight w:val="red"/>
        </w:rPr>
        <w:instrText>Ref57634866 \h</w:instrText>
      </w:r>
      <w:r w:rsidRPr="00B619B6">
        <w:rPr>
          <w:highlight w:val="red"/>
          <w:rtl/>
        </w:rPr>
        <w:instrText xml:space="preserve"> </w:instrText>
      </w:r>
      <w:r w:rsidRPr="00B619B6">
        <w:rPr>
          <w:highlight w:val="red"/>
          <w:rtl/>
        </w:rPr>
      </w:r>
      <w:r w:rsidRPr="00B619B6">
        <w:rPr>
          <w:highlight w:val="red"/>
          <w:rtl/>
        </w:rPr>
        <w:fldChar w:fldCharType="separate"/>
      </w:r>
      <w:r w:rsidR="00D27F55" w:rsidRPr="00B619B6">
        <w:rPr>
          <w:noProof/>
          <w:highlight w:val="red"/>
        </w:rPr>
        <w:t>157</w:t>
      </w:r>
      <w:r w:rsidRPr="00B619B6">
        <w:rPr>
          <w:highlight w:val="red"/>
          <w:rtl/>
        </w:rPr>
        <w:fldChar w:fldCharType="end"/>
      </w:r>
      <w:r w:rsidRPr="00B619B6">
        <w:rPr>
          <w:rFonts w:hint="cs"/>
          <w:highlight w:val="red"/>
          <w:rtl/>
        </w:rPr>
        <w:t>.</w:t>
      </w:r>
    </w:p>
  </w:footnote>
  <w:footnote w:id="56">
    <w:p w14:paraId="0A301191" w14:textId="77777777" w:rsidR="00793AA6" w:rsidRPr="004E1E39" w:rsidRDefault="00793AA6" w:rsidP="00CD32BA">
      <w:pPr>
        <w:pStyle w:val="FootnoteText"/>
        <w:bidi w:val="0"/>
      </w:pPr>
      <w:r w:rsidRPr="004E1E39">
        <w:rPr>
          <w:rStyle w:val="FootnoteReference"/>
        </w:rPr>
        <w:footnoteRef/>
      </w:r>
      <w:r w:rsidRPr="004E1E39">
        <w:rPr>
          <w:rtl/>
        </w:rPr>
        <w:t xml:space="preserve"> </w:t>
      </w:r>
      <w:r w:rsidR="00B619B6">
        <w:rPr>
          <w:rFonts w:hint="cs"/>
        </w:rPr>
        <w:t>See p.</w:t>
      </w:r>
      <w:r w:rsidRPr="004E1E39">
        <w:rPr>
          <w:rFonts w:hint="cs"/>
          <w:rtl/>
        </w:rPr>
        <w:t xml:space="preserve"> </w:t>
      </w:r>
      <w:r w:rsidRPr="00B619B6">
        <w:rPr>
          <w:highlight w:val="red"/>
          <w:rtl/>
        </w:rPr>
        <w:fldChar w:fldCharType="begin"/>
      </w:r>
      <w:r w:rsidRPr="00B619B6">
        <w:rPr>
          <w:highlight w:val="red"/>
          <w:rtl/>
        </w:rPr>
        <w:instrText xml:space="preserve"> </w:instrText>
      </w:r>
      <w:r w:rsidRPr="00B619B6">
        <w:rPr>
          <w:rFonts w:hint="cs"/>
          <w:highlight w:val="red"/>
        </w:rPr>
        <w:instrText>PAGEREF</w:instrText>
      </w:r>
      <w:r w:rsidRPr="00B619B6">
        <w:rPr>
          <w:rFonts w:hint="cs"/>
          <w:highlight w:val="red"/>
          <w:rtl/>
        </w:rPr>
        <w:instrText xml:space="preserve"> _</w:instrText>
      </w:r>
      <w:r w:rsidRPr="00B619B6">
        <w:rPr>
          <w:rFonts w:hint="cs"/>
          <w:highlight w:val="red"/>
        </w:rPr>
        <w:instrText>Ref57634782 \h</w:instrText>
      </w:r>
      <w:r w:rsidRPr="00B619B6">
        <w:rPr>
          <w:highlight w:val="red"/>
          <w:rtl/>
        </w:rPr>
        <w:instrText xml:space="preserve"> </w:instrText>
      </w:r>
      <w:r w:rsidRPr="00B619B6">
        <w:rPr>
          <w:highlight w:val="red"/>
          <w:rtl/>
        </w:rPr>
      </w:r>
      <w:r w:rsidRPr="00B619B6">
        <w:rPr>
          <w:highlight w:val="red"/>
          <w:rtl/>
        </w:rPr>
        <w:fldChar w:fldCharType="separate"/>
      </w:r>
      <w:r w:rsidR="00D27F55" w:rsidRPr="00B619B6">
        <w:rPr>
          <w:noProof/>
          <w:highlight w:val="red"/>
        </w:rPr>
        <w:t>86</w:t>
      </w:r>
      <w:r w:rsidRPr="00B619B6">
        <w:rPr>
          <w:highlight w:val="red"/>
          <w:rtl/>
        </w:rPr>
        <w:fldChar w:fldCharType="end"/>
      </w:r>
      <w:r w:rsidRPr="00B619B6">
        <w:rPr>
          <w:rFonts w:hint="cs"/>
          <w:highlight w:val="red"/>
          <w:rtl/>
        </w:rPr>
        <w:t>–</w:t>
      </w:r>
      <w:r w:rsidRPr="00B619B6">
        <w:rPr>
          <w:highlight w:val="red"/>
          <w:rtl/>
        </w:rPr>
        <w:fldChar w:fldCharType="begin"/>
      </w:r>
      <w:r w:rsidRPr="00B619B6">
        <w:rPr>
          <w:highlight w:val="red"/>
          <w:rtl/>
        </w:rPr>
        <w:instrText xml:space="preserve"> </w:instrText>
      </w:r>
      <w:r w:rsidRPr="00B619B6">
        <w:rPr>
          <w:rFonts w:hint="cs"/>
          <w:highlight w:val="red"/>
        </w:rPr>
        <w:instrText>PAGEREF</w:instrText>
      </w:r>
      <w:r w:rsidRPr="00B619B6">
        <w:rPr>
          <w:rFonts w:hint="cs"/>
          <w:highlight w:val="red"/>
          <w:rtl/>
        </w:rPr>
        <w:instrText xml:space="preserve"> _</w:instrText>
      </w:r>
      <w:r w:rsidRPr="00B619B6">
        <w:rPr>
          <w:rFonts w:hint="cs"/>
          <w:highlight w:val="red"/>
        </w:rPr>
        <w:instrText>Ref57634721 \h</w:instrText>
      </w:r>
      <w:r w:rsidRPr="00B619B6">
        <w:rPr>
          <w:highlight w:val="red"/>
          <w:rtl/>
        </w:rPr>
        <w:instrText xml:space="preserve"> </w:instrText>
      </w:r>
      <w:r w:rsidRPr="00B619B6">
        <w:rPr>
          <w:highlight w:val="red"/>
          <w:rtl/>
        </w:rPr>
      </w:r>
      <w:r w:rsidRPr="00B619B6">
        <w:rPr>
          <w:highlight w:val="red"/>
          <w:rtl/>
        </w:rPr>
        <w:fldChar w:fldCharType="separate"/>
      </w:r>
      <w:r w:rsidR="00D27F55" w:rsidRPr="00B619B6">
        <w:rPr>
          <w:noProof/>
          <w:highlight w:val="red"/>
        </w:rPr>
        <w:t>87</w:t>
      </w:r>
      <w:r w:rsidRPr="00B619B6">
        <w:rPr>
          <w:highlight w:val="red"/>
          <w:rtl/>
        </w:rPr>
        <w:fldChar w:fldCharType="end"/>
      </w:r>
      <w:r w:rsidRPr="00B619B6">
        <w:rPr>
          <w:rFonts w:hint="cs"/>
          <w:highlight w:val="red"/>
          <w:rtl/>
        </w:rPr>
        <w:t>.</w:t>
      </w:r>
    </w:p>
  </w:footnote>
  <w:footnote w:id="57">
    <w:p w14:paraId="711EB0BA" w14:textId="77777777" w:rsidR="00793AA6" w:rsidRPr="004E1E39" w:rsidRDefault="00793AA6" w:rsidP="00CD32BA">
      <w:pPr>
        <w:pStyle w:val="FootnoteText"/>
        <w:bidi w:val="0"/>
      </w:pPr>
      <w:r w:rsidRPr="004E1E39">
        <w:rPr>
          <w:rStyle w:val="FootnoteReference"/>
        </w:rPr>
        <w:footnoteRef/>
      </w:r>
      <w:r w:rsidRPr="004E1E39">
        <w:rPr>
          <w:rtl/>
        </w:rPr>
        <w:t xml:space="preserve"> </w:t>
      </w:r>
      <w:r w:rsidR="00B619B6">
        <w:rPr>
          <w:rFonts w:hint="cs"/>
        </w:rPr>
        <w:t>See p.</w:t>
      </w:r>
      <w:r w:rsidRPr="004E1E39">
        <w:rPr>
          <w:rFonts w:hint="cs"/>
          <w:rtl/>
        </w:rPr>
        <w:t xml:space="preserve"> </w:t>
      </w:r>
      <w:r w:rsidRPr="00B619B6">
        <w:rPr>
          <w:highlight w:val="red"/>
          <w:rtl/>
        </w:rPr>
        <w:fldChar w:fldCharType="begin"/>
      </w:r>
      <w:r w:rsidRPr="00B619B6">
        <w:rPr>
          <w:highlight w:val="red"/>
          <w:rtl/>
        </w:rPr>
        <w:instrText xml:space="preserve"> </w:instrText>
      </w:r>
      <w:r w:rsidRPr="00B619B6">
        <w:rPr>
          <w:rFonts w:hint="cs"/>
          <w:highlight w:val="red"/>
        </w:rPr>
        <w:instrText>PAGEREF</w:instrText>
      </w:r>
      <w:r w:rsidRPr="00B619B6">
        <w:rPr>
          <w:rFonts w:hint="cs"/>
          <w:highlight w:val="red"/>
          <w:rtl/>
        </w:rPr>
        <w:instrText xml:space="preserve"> _</w:instrText>
      </w:r>
      <w:r w:rsidRPr="00B619B6">
        <w:rPr>
          <w:rFonts w:hint="cs"/>
          <w:highlight w:val="red"/>
        </w:rPr>
        <w:instrText>Ref57634600 \h</w:instrText>
      </w:r>
      <w:r w:rsidRPr="00B619B6">
        <w:rPr>
          <w:highlight w:val="red"/>
          <w:rtl/>
        </w:rPr>
        <w:instrText xml:space="preserve"> </w:instrText>
      </w:r>
      <w:r w:rsidRPr="00B619B6">
        <w:rPr>
          <w:highlight w:val="red"/>
          <w:rtl/>
        </w:rPr>
      </w:r>
      <w:r w:rsidRPr="00B619B6">
        <w:rPr>
          <w:highlight w:val="red"/>
          <w:rtl/>
        </w:rPr>
        <w:fldChar w:fldCharType="separate"/>
      </w:r>
      <w:r w:rsidR="00D27F55" w:rsidRPr="00B619B6">
        <w:rPr>
          <w:noProof/>
          <w:highlight w:val="red"/>
        </w:rPr>
        <w:t>102</w:t>
      </w:r>
      <w:r w:rsidRPr="00B619B6">
        <w:rPr>
          <w:highlight w:val="red"/>
          <w:rtl/>
        </w:rPr>
        <w:fldChar w:fldCharType="end"/>
      </w:r>
      <w:r w:rsidRPr="00B619B6">
        <w:rPr>
          <w:rFonts w:hint="cs"/>
          <w:highlight w:val="red"/>
          <w:rtl/>
        </w:rPr>
        <w:t>–</w:t>
      </w:r>
      <w:r w:rsidRPr="00B619B6">
        <w:rPr>
          <w:highlight w:val="red"/>
          <w:rtl/>
        </w:rPr>
        <w:fldChar w:fldCharType="begin"/>
      </w:r>
      <w:r w:rsidRPr="00B619B6">
        <w:rPr>
          <w:highlight w:val="red"/>
          <w:rtl/>
        </w:rPr>
        <w:instrText xml:space="preserve"> </w:instrText>
      </w:r>
      <w:r w:rsidRPr="00B619B6">
        <w:rPr>
          <w:rFonts w:hint="cs"/>
          <w:highlight w:val="red"/>
        </w:rPr>
        <w:instrText>PAGEREF</w:instrText>
      </w:r>
      <w:r w:rsidRPr="00B619B6">
        <w:rPr>
          <w:rFonts w:hint="cs"/>
          <w:highlight w:val="red"/>
          <w:rtl/>
        </w:rPr>
        <w:instrText xml:space="preserve"> _</w:instrText>
      </w:r>
      <w:r w:rsidRPr="00B619B6">
        <w:rPr>
          <w:rFonts w:hint="cs"/>
          <w:highlight w:val="red"/>
        </w:rPr>
        <w:instrText>Ref57634602 \h</w:instrText>
      </w:r>
      <w:r w:rsidRPr="00B619B6">
        <w:rPr>
          <w:highlight w:val="red"/>
          <w:rtl/>
        </w:rPr>
        <w:instrText xml:space="preserve"> </w:instrText>
      </w:r>
      <w:r w:rsidRPr="00B619B6">
        <w:rPr>
          <w:highlight w:val="red"/>
          <w:rtl/>
        </w:rPr>
      </w:r>
      <w:r w:rsidRPr="00B619B6">
        <w:rPr>
          <w:highlight w:val="red"/>
          <w:rtl/>
        </w:rPr>
        <w:fldChar w:fldCharType="separate"/>
      </w:r>
      <w:r w:rsidR="00D27F55" w:rsidRPr="00B619B6">
        <w:rPr>
          <w:noProof/>
          <w:highlight w:val="red"/>
        </w:rPr>
        <w:t>103</w:t>
      </w:r>
      <w:r w:rsidRPr="00B619B6">
        <w:rPr>
          <w:highlight w:val="red"/>
          <w:rtl/>
        </w:rPr>
        <w:fldChar w:fldCharType="end"/>
      </w:r>
      <w:r w:rsidRPr="00B619B6">
        <w:rPr>
          <w:rFonts w:hint="cs"/>
          <w:highlight w:val="red"/>
          <w:rtl/>
        </w:rPr>
        <w:t>.</w:t>
      </w:r>
    </w:p>
  </w:footnote>
  <w:footnote w:id="58">
    <w:p w14:paraId="416ED398" w14:textId="77777777" w:rsidR="00793AA6" w:rsidRPr="004E1E39" w:rsidRDefault="00793AA6" w:rsidP="00CD32BA">
      <w:pPr>
        <w:pStyle w:val="FootnoteText"/>
        <w:bidi w:val="0"/>
        <w:rPr>
          <w:rFonts w:hint="cs"/>
          <w:rtl/>
        </w:rPr>
      </w:pPr>
      <w:r w:rsidRPr="004E1E39">
        <w:rPr>
          <w:rStyle w:val="FootnoteReference"/>
        </w:rPr>
        <w:footnoteRef/>
      </w:r>
      <w:r w:rsidRPr="004E1E39">
        <w:rPr>
          <w:rtl/>
        </w:rPr>
        <w:t xml:space="preserve"> </w:t>
      </w:r>
      <w:r w:rsidR="00B619B6">
        <w:t>See p.</w:t>
      </w:r>
      <w:r w:rsidRPr="004E1E39">
        <w:rPr>
          <w:rFonts w:hint="cs"/>
          <w:rtl/>
        </w:rPr>
        <w:t xml:space="preserve"> </w:t>
      </w:r>
      <w:r w:rsidRPr="00B619B6">
        <w:rPr>
          <w:highlight w:val="red"/>
          <w:rtl/>
        </w:rPr>
        <w:fldChar w:fldCharType="begin"/>
      </w:r>
      <w:r w:rsidRPr="00B619B6">
        <w:rPr>
          <w:highlight w:val="red"/>
          <w:rtl/>
        </w:rPr>
        <w:instrText xml:space="preserve"> </w:instrText>
      </w:r>
      <w:r w:rsidRPr="00B619B6">
        <w:rPr>
          <w:rFonts w:hint="cs"/>
          <w:highlight w:val="red"/>
        </w:rPr>
        <w:instrText>PAGEREF</w:instrText>
      </w:r>
      <w:r w:rsidRPr="00B619B6">
        <w:rPr>
          <w:rFonts w:hint="cs"/>
          <w:highlight w:val="red"/>
          <w:rtl/>
        </w:rPr>
        <w:instrText xml:space="preserve"> _</w:instrText>
      </w:r>
      <w:r w:rsidRPr="00B619B6">
        <w:rPr>
          <w:rFonts w:hint="cs"/>
          <w:highlight w:val="red"/>
        </w:rPr>
        <w:instrText>Ref57634324 \h</w:instrText>
      </w:r>
      <w:r w:rsidRPr="00B619B6">
        <w:rPr>
          <w:highlight w:val="red"/>
          <w:rtl/>
        </w:rPr>
        <w:instrText xml:space="preserve"> </w:instrText>
      </w:r>
      <w:r w:rsidRPr="00B619B6">
        <w:rPr>
          <w:highlight w:val="red"/>
          <w:rtl/>
        </w:rPr>
      </w:r>
      <w:r w:rsidRPr="00B619B6">
        <w:rPr>
          <w:highlight w:val="red"/>
          <w:rtl/>
        </w:rPr>
        <w:fldChar w:fldCharType="separate"/>
      </w:r>
      <w:r w:rsidR="00D27F55" w:rsidRPr="00B619B6">
        <w:rPr>
          <w:noProof/>
          <w:highlight w:val="red"/>
        </w:rPr>
        <w:t>170</w:t>
      </w:r>
      <w:r w:rsidRPr="00B619B6">
        <w:rPr>
          <w:highlight w:val="red"/>
          <w:rtl/>
        </w:rPr>
        <w:fldChar w:fldCharType="end"/>
      </w:r>
      <w:r w:rsidRPr="00B619B6">
        <w:rPr>
          <w:rFonts w:hint="cs"/>
          <w:highlight w:val="red"/>
          <w:rtl/>
        </w:rPr>
        <w:t>–</w:t>
      </w:r>
      <w:r w:rsidRPr="00B619B6">
        <w:rPr>
          <w:highlight w:val="red"/>
          <w:rtl/>
        </w:rPr>
        <w:fldChar w:fldCharType="begin"/>
      </w:r>
      <w:r w:rsidRPr="00B619B6">
        <w:rPr>
          <w:highlight w:val="red"/>
          <w:rtl/>
        </w:rPr>
        <w:instrText xml:space="preserve"> </w:instrText>
      </w:r>
      <w:r w:rsidRPr="00B619B6">
        <w:rPr>
          <w:rFonts w:hint="cs"/>
          <w:highlight w:val="red"/>
        </w:rPr>
        <w:instrText>PAGEREF</w:instrText>
      </w:r>
      <w:r w:rsidRPr="00B619B6">
        <w:rPr>
          <w:rFonts w:hint="cs"/>
          <w:highlight w:val="red"/>
          <w:rtl/>
        </w:rPr>
        <w:instrText xml:space="preserve"> _</w:instrText>
      </w:r>
      <w:r w:rsidRPr="00B619B6">
        <w:rPr>
          <w:rFonts w:hint="cs"/>
          <w:highlight w:val="red"/>
        </w:rPr>
        <w:instrText>Ref57376207 \h</w:instrText>
      </w:r>
      <w:r w:rsidRPr="00B619B6">
        <w:rPr>
          <w:highlight w:val="red"/>
          <w:rtl/>
        </w:rPr>
        <w:instrText xml:space="preserve"> </w:instrText>
      </w:r>
      <w:r w:rsidRPr="00B619B6">
        <w:rPr>
          <w:highlight w:val="red"/>
          <w:rtl/>
        </w:rPr>
      </w:r>
      <w:r w:rsidRPr="00B619B6">
        <w:rPr>
          <w:highlight w:val="red"/>
          <w:rtl/>
        </w:rPr>
        <w:fldChar w:fldCharType="separate"/>
      </w:r>
      <w:r w:rsidR="00D27F55" w:rsidRPr="00B619B6">
        <w:rPr>
          <w:noProof/>
          <w:highlight w:val="red"/>
        </w:rPr>
        <w:t>174</w:t>
      </w:r>
      <w:r w:rsidRPr="00B619B6">
        <w:rPr>
          <w:highlight w:val="red"/>
          <w:rtl/>
        </w:rPr>
        <w:fldChar w:fldCharType="end"/>
      </w:r>
      <w:r w:rsidR="00B619B6" w:rsidRPr="00B619B6">
        <w:rPr>
          <w:highlight w:val="red"/>
          <w:lang w:val="en-GB"/>
        </w:rPr>
        <w:t xml:space="preserve">; </w:t>
      </w:r>
      <w:r w:rsidRPr="00B619B6">
        <w:rPr>
          <w:highlight w:val="red"/>
          <w:rtl/>
        </w:rPr>
        <w:fldChar w:fldCharType="begin"/>
      </w:r>
      <w:r w:rsidRPr="00B619B6">
        <w:rPr>
          <w:highlight w:val="red"/>
          <w:rtl/>
        </w:rPr>
        <w:instrText xml:space="preserve"> </w:instrText>
      </w:r>
      <w:r w:rsidRPr="00B619B6">
        <w:rPr>
          <w:rFonts w:hint="cs"/>
          <w:highlight w:val="red"/>
        </w:rPr>
        <w:instrText>PAGEREF</w:instrText>
      </w:r>
      <w:r w:rsidRPr="00B619B6">
        <w:rPr>
          <w:rFonts w:hint="cs"/>
          <w:highlight w:val="red"/>
          <w:rtl/>
        </w:rPr>
        <w:instrText xml:space="preserve"> _</w:instrText>
      </w:r>
      <w:r w:rsidRPr="00B619B6">
        <w:rPr>
          <w:rFonts w:hint="cs"/>
          <w:highlight w:val="red"/>
        </w:rPr>
        <w:instrText>Ref57572495 \h</w:instrText>
      </w:r>
      <w:r w:rsidRPr="00B619B6">
        <w:rPr>
          <w:highlight w:val="red"/>
          <w:rtl/>
        </w:rPr>
        <w:instrText xml:space="preserve"> </w:instrText>
      </w:r>
      <w:r w:rsidRPr="00B619B6">
        <w:rPr>
          <w:highlight w:val="red"/>
          <w:rtl/>
        </w:rPr>
      </w:r>
      <w:r w:rsidRPr="00B619B6">
        <w:rPr>
          <w:highlight w:val="red"/>
          <w:rtl/>
        </w:rPr>
        <w:fldChar w:fldCharType="separate"/>
      </w:r>
      <w:r w:rsidR="00D27F55" w:rsidRPr="00B619B6">
        <w:rPr>
          <w:noProof/>
          <w:highlight w:val="red"/>
        </w:rPr>
        <w:t>125</w:t>
      </w:r>
      <w:r w:rsidRPr="00B619B6">
        <w:rPr>
          <w:highlight w:val="red"/>
          <w:rtl/>
        </w:rPr>
        <w:fldChar w:fldCharType="end"/>
      </w:r>
      <w:r w:rsidRPr="004E1E39">
        <w:rPr>
          <w:rFonts w:hint="cs"/>
          <w:rtl/>
        </w:rPr>
        <w:t>.</w:t>
      </w:r>
    </w:p>
  </w:footnote>
  <w:footnote w:id="59">
    <w:p w14:paraId="53B84A28" w14:textId="77777777" w:rsidR="00793AA6" w:rsidRPr="004E1E39" w:rsidRDefault="00793AA6" w:rsidP="00B619B6">
      <w:pPr>
        <w:pStyle w:val="FootnoteText"/>
        <w:bidi w:val="0"/>
        <w:rPr>
          <w:rtl/>
        </w:rPr>
      </w:pPr>
      <w:r w:rsidRPr="004E1E39">
        <w:rPr>
          <w:rStyle w:val="FootnoteReference"/>
        </w:rPr>
        <w:footnoteRef/>
      </w:r>
      <w:r w:rsidR="00B619B6">
        <w:rPr>
          <w:lang w:val="en-GB"/>
        </w:rPr>
        <w:t xml:space="preserve"> </w:t>
      </w:r>
      <w:r w:rsidR="00B619B6">
        <w:rPr>
          <w:rFonts w:hint="cs"/>
          <w:lang w:val="en-GB"/>
        </w:rPr>
        <w:t>S</w:t>
      </w:r>
      <w:r w:rsidR="00B619B6">
        <w:rPr>
          <w:lang w:val="en-GB"/>
        </w:rPr>
        <w:t>ee also Wolfson, "Esotericism", 26-34</w:t>
      </w:r>
      <w:r w:rsidR="00B619B6">
        <w:t>.</w:t>
      </w:r>
    </w:p>
  </w:footnote>
  <w:footnote w:id="60">
    <w:p w14:paraId="6001B580" w14:textId="77777777" w:rsidR="00793AA6" w:rsidRPr="004E1E39" w:rsidRDefault="00793AA6" w:rsidP="00CD32BA">
      <w:pPr>
        <w:pStyle w:val="FootnoteText"/>
        <w:bidi w:val="0"/>
        <w:rPr>
          <w:rFonts w:hint="cs"/>
          <w:rtl/>
        </w:rPr>
      </w:pPr>
      <w:r w:rsidRPr="004E1E39">
        <w:rPr>
          <w:rStyle w:val="FootnoteReference"/>
        </w:rPr>
        <w:footnoteRef/>
      </w:r>
      <w:r w:rsidRPr="004E1E39">
        <w:rPr>
          <w:rtl/>
        </w:rPr>
        <w:t xml:space="preserve"> </w:t>
      </w:r>
      <w:r w:rsidR="00B619B6">
        <w:rPr>
          <w:rFonts w:hint="cs"/>
        </w:rPr>
        <w:t>See p.</w:t>
      </w:r>
      <w:r w:rsidRPr="004E1E39">
        <w:rPr>
          <w:rFonts w:hint="cs"/>
          <w:rtl/>
        </w:rPr>
        <w:t xml:space="preserve"> </w:t>
      </w:r>
      <w:r w:rsidRPr="008B4A61">
        <w:rPr>
          <w:highlight w:val="red"/>
          <w:rtl/>
        </w:rPr>
        <w:fldChar w:fldCharType="begin"/>
      </w:r>
      <w:r w:rsidRPr="008B4A61">
        <w:rPr>
          <w:highlight w:val="red"/>
          <w:rtl/>
        </w:rPr>
        <w:instrText xml:space="preserve"> </w:instrText>
      </w:r>
      <w:r w:rsidRPr="008B4A61">
        <w:rPr>
          <w:rFonts w:hint="cs"/>
          <w:highlight w:val="red"/>
        </w:rPr>
        <w:instrText>PAGEREF</w:instrText>
      </w:r>
      <w:r w:rsidRPr="008B4A61">
        <w:rPr>
          <w:rFonts w:hint="cs"/>
          <w:highlight w:val="red"/>
          <w:rtl/>
        </w:rPr>
        <w:instrText xml:space="preserve"> _</w:instrText>
      </w:r>
      <w:r w:rsidRPr="008B4A61">
        <w:rPr>
          <w:rFonts w:hint="cs"/>
          <w:highlight w:val="red"/>
        </w:rPr>
        <w:instrText>Ref57930793 \h</w:instrText>
      </w:r>
      <w:r w:rsidRPr="008B4A61">
        <w:rPr>
          <w:highlight w:val="red"/>
          <w:rtl/>
        </w:rPr>
        <w:instrText xml:space="preserve"> </w:instrText>
      </w:r>
      <w:r w:rsidRPr="008B4A61">
        <w:rPr>
          <w:highlight w:val="red"/>
          <w:rtl/>
        </w:rPr>
      </w:r>
      <w:r w:rsidRPr="008B4A61">
        <w:rPr>
          <w:highlight w:val="red"/>
          <w:rtl/>
        </w:rPr>
        <w:fldChar w:fldCharType="separate"/>
      </w:r>
      <w:r w:rsidR="00D27F55" w:rsidRPr="008B4A61">
        <w:rPr>
          <w:noProof/>
          <w:highlight w:val="red"/>
        </w:rPr>
        <w:t>130</w:t>
      </w:r>
      <w:r w:rsidRPr="008B4A61">
        <w:rPr>
          <w:highlight w:val="red"/>
          <w:rtl/>
        </w:rPr>
        <w:fldChar w:fldCharType="end"/>
      </w:r>
      <w:r w:rsidRPr="008B4A61">
        <w:rPr>
          <w:rFonts w:hint="cs"/>
          <w:highlight w:val="red"/>
          <w:rtl/>
        </w:rPr>
        <w:t>–</w:t>
      </w:r>
      <w:r w:rsidRPr="008B4A61">
        <w:rPr>
          <w:highlight w:val="red"/>
          <w:rtl/>
        </w:rPr>
        <w:fldChar w:fldCharType="begin"/>
      </w:r>
      <w:r w:rsidRPr="008B4A61">
        <w:rPr>
          <w:highlight w:val="red"/>
          <w:rtl/>
        </w:rPr>
        <w:instrText xml:space="preserve"> </w:instrText>
      </w:r>
      <w:r w:rsidRPr="008B4A61">
        <w:rPr>
          <w:rFonts w:hint="cs"/>
          <w:highlight w:val="red"/>
        </w:rPr>
        <w:instrText>PAGEREF</w:instrText>
      </w:r>
      <w:r w:rsidRPr="008B4A61">
        <w:rPr>
          <w:rFonts w:hint="cs"/>
          <w:highlight w:val="red"/>
          <w:rtl/>
        </w:rPr>
        <w:instrText xml:space="preserve"> _</w:instrText>
      </w:r>
      <w:r w:rsidRPr="008B4A61">
        <w:rPr>
          <w:rFonts w:hint="cs"/>
          <w:highlight w:val="red"/>
        </w:rPr>
        <w:instrText>Ref57975559 \h</w:instrText>
      </w:r>
      <w:r w:rsidRPr="008B4A61">
        <w:rPr>
          <w:highlight w:val="red"/>
          <w:rtl/>
        </w:rPr>
        <w:instrText xml:space="preserve"> </w:instrText>
      </w:r>
      <w:r w:rsidRPr="008B4A61">
        <w:rPr>
          <w:highlight w:val="red"/>
          <w:rtl/>
        </w:rPr>
      </w:r>
      <w:r w:rsidRPr="008B4A61">
        <w:rPr>
          <w:highlight w:val="red"/>
          <w:rtl/>
        </w:rPr>
        <w:fldChar w:fldCharType="separate"/>
      </w:r>
      <w:r w:rsidR="00D27F55" w:rsidRPr="008B4A61">
        <w:rPr>
          <w:noProof/>
          <w:highlight w:val="red"/>
        </w:rPr>
        <w:t>134</w:t>
      </w:r>
      <w:r w:rsidRPr="008B4A61">
        <w:rPr>
          <w:highlight w:val="red"/>
          <w:rtl/>
        </w:rPr>
        <w:fldChar w:fldCharType="end"/>
      </w:r>
      <w:r w:rsidRPr="008B4A61">
        <w:rPr>
          <w:rFonts w:hint="cs"/>
          <w:highlight w:val="red"/>
          <w:rtl/>
        </w:rPr>
        <w:t>.</w:t>
      </w:r>
    </w:p>
  </w:footnote>
  <w:footnote w:id="61">
    <w:p w14:paraId="3C9CC897" w14:textId="77777777" w:rsidR="00793AA6" w:rsidRPr="004E1E39" w:rsidRDefault="00793AA6" w:rsidP="00CD32BA">
      <w:pPr>
        <w:pStyle w:val="FootnoteText"/>
        <w:bidi w:val="0"/>
      </w:pPr>
      <w:r w:rsidRPr="004E1E39">
        <w:rPr>
          <w:rStyle w:val="FootnoteReference"/>
        </w:rPr>
        <w:footnoteRef/>
      </w:r>
      <w:r w:rsidRPr="004E1E39">
        <w:rPr>
          <w:rtl/>
        </w:rPr>
        <w:t xml:space="preserve"> </w:t>
      </w:r>
      <w:r w:rsidR="00B619B6">
        <w:rPr>
          <w:rFonts w:hint="cs"/>
        </w:rPr>
        <w:t>See p.</w:t>
      </w:r>
      <w:r w:rsidRPr="004E1E39">
        <w:rPr>
          <w:rFonts w:hint="cs"/>
          <w:rtl/>
        </w:rPr>
        <w:t xml:space="preserve"> </w:t>
      </w:r>
      <w:r w:rsidRPr="008B4A61">
        <w:rPr>
          <w:highlight w:val="red"/>
          <w:rtl/>
        </w:rPr>
        <w:fldChar w:fldCharType="begin"/>
      </w:r>
      <w:r w:rsidRPr="008B4A61">
        <w:rPr>
          <w:highlight w:val="red"/>
          <w:rtl/>
        </w:rPr>
        <w:instrText xml:space="preserve"> </w:instrText>
      </w:r>
      <w:r w:rsidRPr="008B4A61">
        <w:rPr>
          <w:rFonts w:hint="cs"/>
          <w:highlight w:val="red"/>
        </w:rPr>
        <w:instrText>PAGEREF</w:instrText>
      </w:r>
      <w:r w:rsidRPr="008B4A61">
        <w:rPr>
          <w:rFonts w:hint="cs"/>
          <w:highlight w:val="red"/>
          <w:rtl/>
        </w:rPr>
        <w:instrText xml:space="preserve"> _</w:instrText>
      </w:r>
      <w:r w:rsidRPr="008B4A61">
        <w:rPr>
          <w:rFonts w:hint="cs"/>
          <w:highlight w:val="red"/>
        </w:rPr>
        <w:instrText>Ref57975096 \h</w:instrText>
      </w:r>
      <w:r w:rsidRPr="008B4A61">
        <w:rPr>
          <w:highlight w:val="red"/>
          <w:rtl/>
        </w:rPr>
        <w:instrText xml:space="preserve"> </w:instrText>
      </w:r>
      <w:r w:rsidRPr="008B4A61">
        <w:rPr>
          <w:highlight w:val="red"/>
          <w:rtl/>
        </w:rPr>
      </w:r>
      <w:r w:rsidRPr="008B4A61">
        <w:rPr>
          <w:highlight w:val="red"/>
          <w:rtl/>
        </w:rPr>
        <w:fldChar w:fldCharType="separate"/>
      </w:r>
      <w:r w:rsidR="00D27F55" w:rsidRPr="008B4A61">
        <w:rPr>
          <w:noProof/>
          <w:highlight w:val="red"/>
        </w:rPr>
        <w:t>152</w:t>
      </w:r>
      <w:r w:rsidRPr="008B4A61">
        <w:rPr>
          <w:highlight w:val="red"/>
          <w:rtl/>
        </w:rPr>
        <w:fldChar w:fldCharType="end"/>
      </w:r>
      <w:r w:rsidRPr="008B4A61">
        <w:rPr>
          <w:rFonts w:hint="cs"/>
          <w:highlight w:val="red"/>
          <w:rtl/>
        </w:rPr>
        <w:t>–</w:t>
      </w:r>
      <w:r w:rsidRPr="008B4A61">
        <w:rPr>
          <w:highlight w:val="red"/>
          <w:rtl/>
        </w:rPr>
        <w:fldChar w:fldCharType="begin"/>
      </w:r>
      <w:r w:rsidRPr="008B4A61">
        <w:rPr>
          <w:highlight w:val="red"/>
          <w:rtl/>
        </w:rPr>
        <w:instrText xml:space="preserve"> </w:instrText>
      </w:r>
      <w:r w:rsidRPr="008B4A61">
        <w:rPr>
          <w:highlight w:val="red"/>
        </w:rPr>
        <w:instrText>PAGEREF</w:instrText>
      </w:r>
      <w:r w:rsidRPr="008B4A61">
        <w:rPr>
          <w:highlight w:val="red"/>
          <w:rtl/>
        </w:rPr>
        <w:instrText xml:space="preserve"> _</w:instrText>
      </w:r>
      <w:r w:rsidRPr="008B4A61">
        <w:rPr>
          <w:highlight w:val="red"/>
        </w:rPr>
        <w:instrText>Ref57971186 \h</w:instrText>
      </w:r>
      <w:r w:rsidRPr="008B4A61">
        <w:rPr>
          <w:highlight w:val="red"/>
          <w:rtl/>
        </w:rPr>
        <w:instrText xml:space="preserve"> </w:instrText>
      </w:r>
      <w:r w:rsidRPr="008B4A61">
        <w:rPr>
          <w:highlight w:val="red"/>
          <w:rtl/>
        </w:rPr>
      </w:r>
      <w:r w:rsidRPr="008B4A61">
        <w:rPr>
          <w:highlight w:val="red"/>
          <w:rtl/>
        </w:rPr>
        <w:fldChar w:fldCharType="separate"/>
      </w:r>
      <w:r w:rsidR="00D27F55" w:rsidRPr="008B4A61">
        <w:rPr>
          <w:noProof/>
          <w:highlight w:val="red"/>
        </w:rPr>
        <w:t>154</w:t>
      </w:r>
      <w:r w:rsidRPr="008B4A61">
        <w:rPr>
          <w:highlight w:val="red"/>
          <w:rtl/>
        </w:rPr>
        <w:fldChar w:fldCharType="end"/>
      </w:r>
    </w:p>
  </w:footnote>
  <w:footnote w:id="62">
    <w:p w14:paraId="65C82192" w14:textId="77777777" w:rsidR="00793AA6" w:rsidRPr="004E1E39" w:rsidRDefault="00793AA6" w:rsidP="00CD32BA">
      <w:pPr>
        <w:pStyle w:val="FootnoteText"/>
        <w:bidi w:val="0"/>
      </w:pPr>
      <w:r w:rsidRPr="004E1E39">
        <w:rPr>
          <w:rStyle w:val="FootnoteReference"/>
        </w:rPr>
        <w:footnoteRef/>
      </w:r>
      <w:r w:rsidR="008B4A61">
        <w:t xml:space="preserve"> See </w:t>
      </w:r>
      <w:proofErr w:type="gramStart"/>
      <w:r w:rsidR="008B4A61">
        <w:t xml:space="preserve">p. </w:t>
      </w:r>
      <w:r w:rsidR="008B4A61" w:rsidRPr="008B4A61">
        <w:rPr>
          <w:highlight w:val="red"/>
        </w:rPr>
        <w:t>?</w:t>
      </w:r>
      <w:proofErr w:type="gramEnd"/>
    </w:p>
  </w:footnote>
  <w:footnote w:id="63">
    <w:p w14:paraId="49BCBA47" w14:textId="77777777" w:rsidR="00793AA6" w:rsidRPr="004E1E39" w:rsidRDefault="00793AA6" w:rsidP="008B4A61">
      <w:pPr>
        <w:pStyle w:val="FootnoteText"/>
        <w:bidi w:val="0"/>
        <w:rPr>
          <w:rFonts w:hint="cs"/>
          <w:rtl/>
        </w:rPr>
      </w:pPr>
      <w:r w:rsidRPr="004E1E39">
        <w:rPr>
          <w:rStyle w:val="FootnoteReference"/>
        </w:rPr>
        <w:footnoteRef/>
      </w:r>
      <w:r w:rsidR="008B4A61">
        <w:rPr>
          <w:lang w:val="en-GB"/>
        </w:rPr>
        <w:t xml:space="preserve"> It bears mentioning that one criticism levelled as Heidegger has been that his philosophy, ultimately, is nihilistic. See</w:t>
      </w:r>
      <w:r w:rsidRPr="004E1E39">
        <w:t xml:space="preserve"> Hemming </w:t>
      </w:r>
      <w:r w:rsidR="008B4A61">
        <w:t xml:space="preserve">and </w:t>
      </w:r>
      <w:r w:rsidRPr="004E1E39">
        <w:t xml:space="preserve">Bogdan, </w:t>
      </w:r>
      <w:r w:rsidRPr="004E1E39">
        <w:rPr>
          <w:i/>
          <w:iCs/>
        </w:rPr>
        <w:t>The Movement of Nihilism</w:t>
      </w:r>
      <w:r w:rsidR="008B4A61">
        <w:t>.</w:t>
      </w:r>
      <w:r w:rsidRPr="004E1E39">
        <w:t xml:space="preserve"> </w:t>
      </w:r>
    </w:p>
  </w:footnote>
  <w:footnote w:id="64">
    <w:p w14:paraId="68430045" w14:textId="77777777" w:rsidR="00793AA6" w:rsidRPr="004E1E39" w:rsidRDefault="00793AA6" w:rsidP="00CD32BA">
      <w:pPr>
        <w:pStyle w:val="FootnoteText"/>
        <w:bidi w:val="0"/>
        <w:rPr>
          <w:rFonts w:hint="cs"/>
          <w:rtl/>
        </w:rPr>
      </w:pPr>
      <w:bookmarkStart w:id="44" w:name="_Ref57513200"/>
      <w:r w:rsidRPr="004E1E39">
        <w:rPr>
          <w:rStyle w:val="FootnoteReference"/>
        </w:rPr>
        <w:footnoteRef/>
      </w:r>
      <w:r w:rsidRPr="004E1E39">
        <w:rPr>
          <w:rtl/>
        </w:rPr>
        <w:t xml:space="preserve"> </w:t>
      </w:r>
      <w:r w:rsidR="00B619B6">
        <w:rPr>
          <w:rFonts w:hint="cs"/>
        </w:rPr>
        <w:t>See p.</w:t>
      </w:r>
      <w:r w:rsidRPr="004E1E39">
        <w:rPr>
          <w:rFonts w:hint="cs"/>
          <w:rtl/>
        </w:rPr>
        <w:t xml:space="preserve"> </w:t>
      </w:r>
      <w:r w:rsidRPr="00274035">
        <w:rPr>
          <w:highlight w:val="red"/>
          <w:rtl/>
        </w:rPr>
        <w:fldChar w:fldCharType="begin"/>
      </w:r>
      <w:r w:rsidRPr="00274035">
        <w:rPr>
          <w:highlight w:val="red"/>
          <w:rtl/>
        </w:rPr>
        <w:instrText xml:space="preserve"> </w:instrText>
      </w:r>
      <w:r w:rsidRPr="00274035">
        <w:rPr>
          <w:rFonts w:hint="cs"/>
          <w:highlight w:val="red"/>
        </w:rPr>
        <w:instrText>PAGEREF</w:instrText>
      </w:r>
      <w:r w:rsidRPr="00274035">
        <w:rPr>
          <w:rFonts w:hint="cs"/>
          <w:highlight w:val="red"/>
          <w:rtl/>
        </w:rPr>
        <w:instrText xml:space="preserve"> _</w:instrText>
      </w:r>
      <w:r w:rsidRPr="00274035">
        <w:rPr>
          <w:rFonts w:hint="cs"/>
          <w:highlight w:val="red"/>
        </w:rPr>
        <w:instrText>Ref57513255 \h</w:instrText>
      </w:r>
      <w:r w:rsidRPr="00274035">
        <w:rPr>
          <w:highlight w:val="red"/>
          <w:rtl/>
        </w:rPr>
        <w:instrText xml:space="preserve"> </w:instrText>
      </w:r>
      <w:r w:rsidRPr="00274035">
        <w:rPr>
          <w:highlight w:val="red"/>
          <w:rtl/>
        </w:rPr>
      </w:r>
      <w:r w:rsidRPr="00274035">
        <w:rPr>
          <w:highlight w:val="red"/>
          <w:rtl/>
        </w:rPr>
        <w:fldChar w:fldCharType="separate"/>
      </w:r>
      <w:r w:rsidR="00D27F55" w:rsidRPr="00274035">
        <w:rPr>
          <w:noProof/>
          <w:highlight w:val="red"/>
        </w:rPr>
        <w:t>105</w:t>
      </w:r>
      <w:r w:rsidRPr="00274035">
        <w:rPr>
          <w:highlight w:val="red"/>
          <w:rtl/>
        </w:rPr>
        <w:fldChar w:fldCharType="end"/>
      </w:r>
      <w:r w:rsidRPr="004E1E39">
        <w:rPr>
          <w:rFonts w:hint="cs"/>
          <w:rtl/>
        </w:rPr>
        <w:t>.</w:t>
      </w:r>
      <w:bookmarkEnd w:id="44"/>
    </w:p>
  </w:footnote>
  <w:footnote w:id="65">
    <w:p w14:paraId="6D6E4608" w14:textId="77777777" w:rsidR="00793AA6" w:rsidRPr="004E1E39" w:rsidRDefault="00793AA6" w:rsidP="00CD32BA">
      <w:pPr>
        <w:pStyle w:val="FootnoteText"/>
        <w:bidi w:val="0"/>
        <w:rPr>
          <w:rStyle w:val="SubtleReference"/>
          <w:rFonts w:hint="cs"/>
          <w:sz w:val="20"/>
          <w:rtl/>
        </w:rPr>
      </w:pPr>
      <w:r w:rsidRPr="004E1E39">
        <w:rPr>
          <w:rStyle w:val="SubtleReference"/>
          <w:sz w:val="20"/>
          <w:vertAlign w:val="superscript"/>
        </w:rPr>
        <w:footnoteRef/>
      </w:r>
      <w:r w:rsidRPr="004E1E39">
        <w:rPr>
          <w:rStyle w:val="SubtleReference"/>
          <w:sz w:val="20"/>
          <w:rtl/>
        </w:rPr>
        <w:t xml:space="preserve"> </w:t>
      </w:r>
      <w:r w:rsidR="00B619B6">
        <w:rPr>
          <w:rStyle w:val="SubtleReference"/>
          <w:sz w:val="20"/>
        </w:rPr>
        <w:t>See p.</w:t>
      </w:r>
      <w:r w:rsidRPr="004E1E39">
        <w:rPr>
          <w:rStyle w:val="SubtleReference"/>
          <w:sz w:val="20"/>
          <w:rtl/>
        </w:rPr>
        <w:t xml:space="preserve"> </w:t>
      </w:r>
      <w:r w:rsidRPr="008526F1">
        <w:rPr>
          <w:rStyle w:val="SubtleReference"/>
          <w:sz w:val="20"/>
          <w:highlight w:val="red"/>
          <w:rtl/>
        </w:rPr>
        <w:fldChar w:fldCharType="begin"/>
      </w:r>
      <w:r w:rsidRPr="008526F1">
        <w:rPr>
          <w:rStyle w:val="SubtleReference"/>
          <w:sz w:val="20"/>
          <w:highlight w:val="red"/>
          <w:rtl/>
        </w:rPr>
        <w:instrText xml:space="preserve"> </w:instrText>
      </w:r>
      <w:r w:rsidRPr="008526F1">
        <w:rPr>
          <w:rStyle w:val="SubtleReference"/>
          <w:sz w:val="20"/>
          <w:highlight w:val="red"/>
        </w:rPr>
        <w:instrText>PAGEREF</w:instrText>
      </w:r>
      <w:r w:rsidRPr="008526F1">
        <w:rPr>
          <w:rStyle w:val="SubtleReference"/>
          <w:sz w:val="20"/>
          <w:highlight w:val="red"/>
          <w:rtl/>
        </w:rPr>
        <w:instrText xml:space="preserve"> _</w:instrText>
      </w:r>
      <w:r w:rsidRPr="008526F1">
        <w:rPr>
          <w:rStyle w:val="SubtleReference"/>
          <w:sz w:val="20"/>
          <w:highlight w:val="red"/>
        </w:rPr>
        <w:instrText>Ref57640481 \h</w:instrText>
      </w:r>
      <w:r w:rsidRPr="008526F1">
        <w:rPr>
          <w:rStyle w:val="SubtleReference"/>
          <w:sz w:val="20"/>
          <w:highlight w:val="red"/>
          <w:rtl/>
        </w:rPr>
        <w:instrText xml:space="preserve"> </w:instrText>
      </w:r>
      <w:r w:rsidRPr="008526F1">
        <w:rPr>
          <w:rStyle w:val="SubtleReference"/>
          <w:sz w:val="20"/>
          <w:highlight w:val="red"/>
          <w:rtl/>
        </w:rPr>
      </w:r>
      <w:r w:rsidRPr="008526F1">
        <w:rPr>
          <w:rStyle w:val="SubtleReference"/>
          <w:sz w:val="20"/>
          <w:highlight w:val="red"/>
          <w:rtl/>
        </w:rPr>
        <w:fldChar w:fldCharType="separate"/>
      </w:r>
      <w:r w:rsidR="00D27F55" w:rsidRPr="008526F1">
        <w:rPr>
          <w:rStyle w:val="SubtleReference"/>
          <w:noProof/>
          <w:sz w:val="20"/>
          <w:highlight w:val="red"/>
        </w:rPr>
        <w:t>16</w:t>
      </w:r>
      <w:r w:rsidRPr="008526F1">
        <w:rPr>
          <w:rStyle w:val="SubtleReference"/>
          <w:sz w:val="20"/>
          <w:highlight w:val="red"/>
          <w:rtl/>
        </w:rPr>
        <w:fldChar w:fldCharType="end"/>
      </w:r>
      <w:r w:rsidRPr="004E1E39">
        <w:rPr>
          <w:rStyle w:val="SubtleReference"/>
          <w:sz w:val="20"/>
          <w:rtl/>
        </w:rPr>
        <w:t>.</w:t>
      </w:r>
    </w:p>
  </w:footnote>
  <w:footnote w:id="66">
    <w:p w14:paraId="3A81A17C" w14:textId="77777777" w:rsidR="00793AA6" w:rsidRPr="004E1E39" w:rsidRDefault="00793AA6" w:rsidP="00CD32BA">
      <w:pPr>
        <w:pStyle w:val="FootnoteText"/>
        <w:bidi w:val="0"/>
        <w:rPr>
          <w:rtl/>
        </w:rPr>
      </w:pPr>
      <w:bookmarkStart w:id="49" w:name="_Ref57506799"/>
      <w:r w:rsidRPr="004E1E39">
        <w:rPr>
          <w:rStyle w:val="FootnoteReference"/>
        </w:rPr>
        <w:footnoteRef/>
      </w:r>
      <w:r w:rsidR="008526F1">
        <w:t xml:space="preserve"> See p.</w:t>
      </w:r>
      <w:r w:rsidRPr="008526F1">
        <w:rPr>
          <w:rFonts w:hint="cs"/>
          <w:highlight w:val="red"/>
          <w:rtl/>
        </w:rPr>
        <w:t>–</w:t>
      </w:r>
      <w:r w:rsidRPr="008526F1">
        <w:rPr>
          <w:highlight w:val="red"/>
          <w:rtl/>
        </w:rPr>
        <w:fldChar w:fldCharType="begin"/>
      </w:r>
      <w:r w:rsidRPr="008526F1">
        <w:rPr>
          <w:highlight w:val="red"/>
          <w:rtl/>
        </w:rPr>
        <w:instrText xml:space="preserve"> </w:instrText>
      </w:r>
      <w:r w:rsidRPr="008526F1">
        <w:rPr>
          <w:highlight w:val="red"/>
        </w:rPr>
        <w:instrText>PAGEREF</w:instrText>
      </w:r>
      <w:r w:rsidRPr="008526F1">
        <w:rPr>
          <w:highlight w:val="red"/>
          <w:rtl/>
        </w:rPr>
        <w:instrText xml:space="preserve"> _</w:instrText>
      </w:r>
      <w:r w:rsidRPr="008526F1">
        <w:rPr>
          <w:highlight w:val="red"/>
        </w:rPr>
        <w:instrText>Ref57642125 \h</w:instrText>
      </w:r>
      <w:r w:rsidRPr="008526F1">
        <w:rPr>
          <w:highlight w:val="red"/>
          <w:rtl/>
        </w:rPr>
        <w:instrText xml:space="preserve"> </w:instrText>
      </w:r>
      <w:r w:rsidRPr="008526F1">
        <w:rPr>
          <w:highlight w:val="red"/>
          <w:rtl/>
        </w:rPr>
      </w:r>
      <w:r w:rsidRPr="008526F1">
        <w:rPr>
          <w:highlight w:val="red"/>
          <w:rtl/>
        </w:rPr>
        <w:fldChar w:fldCharType="separate"/>
      </w:r>
      <w:r w:rsidR="00D27F55" w:rsidRPr="008526F1">
        <w:rPr>
          <w:noProof/>
          <w:highlight w:val="red"/>
        </w:rPr>
        <w:t>61</w:t>
      </w:r>
      <w:r w:rsidRPr="008526F1">
        <w:rPr>
          <w:highlight w:val="red"/>
          <w:rtl/>
        </w:rPr>
        <w:fldChar w:fldCharType="end"/>
      </w:r>
      <w:r w:rsidRPr="008526F1">
        <w:rPr>
          <w:highlight w:val="red"/>
          <w:rtl/>
        </w:rPr>
        <w:t xml:space="preserve">, </w:t>
      </w:r>
      <w:r w:rsidRPr="008526F1">
        <w:rPr>
          <w:highlight w:val="red"/>
          <w:rtl/>
        </w:rPr>
        <w:fldChar w:fldCharType="begin"/>
      </w:r>
      <w:r w:rsidRPr="008526F1">
        <w:rPr>
          <w:highlight w:val="red"/>
          <w:rtl/>
        </w:rPr>
        <w:instrText xml:space="preserve"> </w:instrText>
      </w:r>
      <w:r w:rsidRPr="008526F1">
        <w:rPr>
          <w:rFonts w:hint="cs"/>
          <w:highlight w:val="red"/>
        </w:rPr>
        <w:instrText>PAGEREF</w:instrText>
      </w:r>
      <w:r w:rsidRPr="008526F1">
        <w:rPr>
          <w:rFonts w:hint="cs"/>
          <w:highlight w:val="red"/>
          <w:rtl/>
        </w:rPr>
        <w:instrText xml:space="preserve"> _</w:instrText>
      </w:r>
      <w:r w:rsidRPr="008526F1">
        <w:rPr>
          <w:rFonts w:hint="cs"/>
          <w:highlight w:val="red"/>
        </w:rPr>
        <w:instrText>Ref57642533 \h</w:instrText>
      </w:r>
      <w:r w:rsidRPr="008526F1">
        <w:rPr>
          <w:highlight w:val="red"/>
          <w:rtl/>
        </w:rPr>
        <w:instrText xml:space="preserve"> </w:instrText>
      </w:r>
      <w:r w:rsidRPr="008526F1">
        <w:rPr>
          <w:highlight w:val="red"/>
          <w:rtl/>
        </w:rPr>
      </w:r>
      <w:r w:rsidRPr="008526F1">
        <w:rPr>
          <w:highlight w:val="red"/>
          <w:rtl/>
        </w:rPr>
        <w:fldChar w:fldCharType="separate"/>
      </w:r>
      <w:r w:rsidR="00D27F55" w:rsidRPr="008526F1">
        <w:rPr>
          <w:noProof/>
          <w:highlight w:val="red"/>
        </w:rPr>
        <w:t>79</w:t>
      </w:r>
      <w:r w:rsidRPr="008526F1">
        <w:rPr>
          <w:highlight w:val="red"/>
          <w:rtl/>
        </w:rPr>
        <w:fldChar w:fldCharType="end"/>
      </w:r>
      <w:r w:rsidRPr="008526F1">
        <w:rPr>
          <w:rFonts w:hint="cs"/>
          <w:highlight w:val="red"/>
          <w:rtl/>
        </w:rPr>
        <w:t>–</w:t>
      </w:r>
      <w:r w:rsidRPr="008526F1">
        <w:rPr>
          <w:highlight w:val="red"/>
          <w:rtl/>
        </w:rPr>
        <w:fldChar w:fldCharType="begin"/>
      </w:r>
      <w:r w:rsidRPr="008526F1">
        <w:rPr>
          <w:highlight w:val="red"/>
          <w:rtl/>
        </w:rPr>
        <w:instrText xml:space="preserve"> </w:instrText>
      </w:r>
      <w:r w:rsidRPr="008526F1">
        <w:rPr>
          <w:highlight w:val="red"/>
        </w:rPr>
        <w:instrText>PAGEREF</w:instrText>
      </w:r>
      <w:r w:rsidRPr="008526F1">
        <w:rPr>
          <w:highlight w:val="red"/>
          <w:rtl/>
        </w:rPr>
        <w:instrText xml:space="preserve"> _</w:instrText>
      </w:r>
      <w:r w:rsidRPr="008526F1">
        <w:rPr>
          <w:highlight w:val="red"/>
        </w:rPr>
        <w:instrText>Ref57634782 \h</w:instrText>
      </w:r>
      <w:r w:rsidRPr="008526F1">
        <w:rPr>
          <w:highlight w:val="red"/>
          <w:rtl/>
        </w:rPr>
        <w:instrText xml:space="preserve"> </w:instrText>
      </w:r>
      <w:r w:rsidRPr="008526F1">
        <w:rPr>
          <w:highlight w:val="red"/>
          <w:rtl/>
        </w:rPr>
      </w:r>
      <w:r w:rsidRPr="008526F1">
        <w:rPr>
          <w:highlight w:val="red"/>
          <w:rtl/>
        </w:rPr>
        <w:fldChar w:fldCharType="separate"/>
      </w:r>
      <w:r w:rsidR="00D27F55" w:rsidRPr="008526F1">
        <w:rPr>
          <w:noProof/>
          <w:highlight w:val="red"/>
        </w:rPr>
        <w:t>86</w:t>
      </w:r>
      <w:r w:rsidRPr="008526F1">
        <w:rPr>
          <w:highlight w:val="red"/>
          <w:rtl/>
        </w:rPr>
        <w:fldChar w:fldCharType="end"/>
      </w:r>
      <w:r w:rsidRPr="004E1E39">
        <w:rPr>
          <w:rFonts w:hint="cs"/>
          <w:rtl/>
        </w:rPr>
        <w:t>.</w:t>
      </w:r>
      <w:bookmarkEnd w:id="49"/>
    </w:p>
  </w:footnote>
  <w:footnote w:id="67">
    <w:p w14:paraId="1A1CE033" w14:textId="77777777" w:rsidR="00793AA6" w:rsidRPr="008526F1" w:rsidRDefault="00793AA6" w:rsidP="00CD32BA">
      <w:pPr>
        <w:pStyle w:val="FootnoteText"/>
        <w:bidi w:val="0"/>
        <w:rPr>
          <w:rFonts w:hint="cs"/>
          <w:rtl/>
          <w:lang w:val="en-GB"/>
        </w:rPr>
      </w:pPr>
      <w:r w:rsidRPr="004E1E39">
        <w:rPr>
          <w:rStyle w:val="FootnoteReference"/>
        </w:rPr>
        <w:footnoteRef/>
      </w:r>
      <w:r w:rsidR="008526F1">
        <w:rPr>
          <w:rStyle w:val="SubtleReference"/>
          <w:sz w:val="20"/>
        </w:rPr>
        <w:t xml:space="preserve"> See </w:t>
      </w:r>
      <w:proofErr w:type="spellStart"/>
      <w:r w:rsidR="0070488D" w:rsidRPr="008526F1">
        <w:rPr>
          <w:rStyle w:val="SubtleReference"/>
          <w:rFonts w:hint="eastAsia"/>
          <w:i/>
          <w:iCs/>
          <w:sz w:val="20"/>
        </w:rPr>
        <w:t>Pachad</w:t>
      </w:r>
      <w:proofErr w:type="spellEnd"/>
      <w:r w:rsidR="0070488D" w:rsidRPr="008526F1">
        <w:rPr>
          <w:rStyle w:val="SubtleReference"/>
          <w:rFonts w:hint="eastAsia"/>
          <w:i/>
          <w:iCs/>
          <w:sz w:val="20"/>
        </w:rPr>
        <w:t xml:space="preserve"> Yitzchak: Rosh Hashana</w:t>
      </w:r>
      <w:r w:rsidR="008526F1">
        <w:rPr>
          <w:rStyle w:val="SubtleReference"/>
          <w:i/>
          <w:iCs/>
          <w:sz w:val="20"/>
        </w:rPr>
        <w:t xml:space="preserve">, </w:t>
      </w:r>
      <w:r w:rsidR="008526F1">
        <w:rPr>
          <w:rStyle w:val="SubtleReference"/>
          <w:sz w:val="20"/>
        </w:rPr>
        <w:t xml:space="preserve">18/1; </w:t>
      </w:r>
      <w:r w:rsidR="008526F1">
        <w:rPr>
          <w:rStyle w:val="SubtleReference"/>
          <w:i/>
          <w:iCs/>
          <w:sz w:val="20"/>
        </w:rPr>
        <w:t>Purim</w:t>
      </w:r>
      <w:r w:rsidR="008526F1">
        <w:rPr>
          <w:rStyle w:val="SubtleReference"/>
          <w:sz w:val="20"/>
        </w:rPr>
        <w:t>, 8/3</w:t>
      </w:r>
      <w:r w:rsidR="008526F1">
        <w:rPr>
          <w:rStyle w:val="SubtleReference"/>
          <w:rFonts w:hint="cs"/>
          <w:sz w:val="20"/>
          <w:rtl/>
          <w:lang w:val="en-GB"/>
        </w:rPr>
        <w:t>.</w:t>
      </w:r>
    </w:p>
  </w:footnote>
  <w:footnote w:id="68">
    <w:p w14:paraId="60D1C94F" w14:textId="77777777" w:rsidR="00793AA6" w:rsidRPr="004E1E39" w:rsidRDefault="00793AA6" w:rsidP="00CD32BA">
      <w:pPr>
        <w:pStyle w:val="FootnoteText"/>
        <w:bidi w:val="0"/>
      </w:pPr>
      <w:r w:rsidRPr="004E1E39">
        <w:rPr>
          <w:rStyle w:val="FootnoteReference"/>
        </w:rPr>
        <w:footnoteRef/>
      </w:r>
      <w:r w:rsidR="008526F1">
        <w:rPr>
          <w:rStyle w:val="SubtleReference"/>
          <w:sz w:val="20"/>
          <w:lang w:val="en-GB"/>
        </w:rPr>
        <w:t xml:space="preserve"> </w:t>
      </w:r>
      <w:proofErr w:type="spellStart"/>
      <w:r w:rsidR="008526F1" w:rsidRPr="004E1E39">
        <w:rPr>
          <w:rStyle w:val="SubtleReference"/>
          <w:sz w:val="20"/>
        </w:rPr>
        <w:t>Tikochinski</w:t>
      </w:r>
      <w:proofErr w:type="spellEnd"/>
      <w:r w:rsidR="008526F1" w:rsidRPr="004E1E39">
        <w:rPr>
          <w:rStyle w:val="SubtleReference"/>
          <w:sz w:val="20"/>
        </w:rPr>
        <w:t xml:space="preserve">, </w:t>
      </w:r>
      <w:proofErr w:type="spellStart"/>
      <w:r w:rsidR="008526F1" w:rsidRPr="004E1E39">
        <w:rPr>
          <w:rStyle w:val="SubtleReference"/>
          <w:i/>
          <w:iCs/>
          <w:sz w:val="20"/>
        </w:rPr>
        <w:t>Lamdanut</w:t>
      </w:r>
      <w:proofErr w:type="spellEnd"/>
      <w:r w:rsidR="008526F1">
        <w:rPr>
          <w:rStyle w:val="SubtleReference"/>
          <w:i/>
          <w:iCs/>
          <w:sz w:val="20"/>
          <w:lang w:val="en-GB"/>
        </w:rPr>
        <w:t>,</w:t>
      </w:r>
      <w:r w:rsidR="008526F1">
        <w:t xml:space="preserve"> 106-107.</w:t>
      </w:r>
      <w:r w:rsidRPr="004E1E39">
        <w:rPr>
          <w:rFonts w:hint="cs"/>
          <w:rtl/>
        </w:rPr>
        <w:t xml:space="preserve"> </w:t>
      </w:r>
    </w:p>
  </w:footnote>
  <w:footnote w:id="69">
    <w:p w14:paraId="6B24D229" w14:textId="77777777" w:rsidR="00793AA6" w:rsidRPr="004E1E39" w:rsidRDefault="00793AA6" w:rsidP="00CD32BA">
      <w:pPr>
        <w:pStyle w:val="FootnoteText"/>
        <w:bidi w:val="0"/>
        <w:rPr>
          <w:rtl/>
        </w:rPr>
      </w:pPr>
      <w:r w:rsidRPr="004E1E39">
        <w:rPr>
          <w:rStyle w:val="FootnoteReference"/>
        </w:rPr>
        <w:footnoteRef/>
      </w:r>
      <w:r w:rsidR="00554B93">
        <w:t xml:space="preserve"> </w:t>
      </w:r>
      <w:r w:rsidR="00554B93">
        <w:rPr>
          <w:lang w:val="en-GB"/>
        </w:rPr>
        <w:t xml:space="preserve">See for example Finkel, </w:t>
      </w:r>
      <w:r w:rsidR="00554B93">
        <w:rPr>
          <w:i/>
          <w:iCs/>
          <w:lang w:val="en-GB"/>
        </w:rPr>
        <w:t xml:space="preserve">Or </w:t>
      </w:r>
      <w:proofErr w:type="spellStart"/>
      <w:r w:rsidR="00554B93">
        <w:rPr>
          <w:i/>
          <w:iCs/>
          <w:lang w:val="en-GB"/>
        </w:rPr>
        <w:t>Hatzafon</w:t>
      </w:r>
      <w:proofErr w:type="spellEnd"/>
      <w:r w:rsidR="00554B93">
        <w:rPr>
          <w:lang w:val="en-GB"/>
        </w:rPr>
        <w:t>, Vol 1, 16-17, 230-260; Vol. 2, 66-70, 106-117, 119-120, 122-127,190-193, 214-216; and many more.</w:t>
      </w:r>
      <w:r w:rsidR="00554B93">
        <w:rPr>
          <w:rFonts w:hint="cs"/>
          <w:rtl/>
          <w:lang w:val="en-GB"/>
        </w:rPr>
        <w:t xml:space="preserve"> </w:t>
      </w:r>
      <w:r w:rsidR="00554B93">
        <w:rPr>
          <w:rFonts w:hint="cs"/>
          <w:lang w:val="en-GB"/>
        </w:rPr>
        <w:t>S</w:t>
      </w:r>
      <w:r w:rsidR="00554B93">
        <w:rPr>
          <w:lang w:val="en-GB"/>
        </w:rPr>
        <w:t xml:space="preserve">ee also </w:t>
      </w:r>
      <w:proofErr w:type="spellStart"/>
      <w:r w:rsidR="00554B93" w:rsidRPr="004E1E39">
        <w:rPr>
          <w:rStyle w:val="SubtleReference"/>
          <w:sz w:val="20"/>
        </w:rPr>
        <w:t>Tikochinski</w:t>
      </w:r>
      <w:proofErr w:type="spellEnd"/>
      <w:r w:rsidR="00554B93" w:rsidRPr="004E1E39">
        <w:rPr>
          <w:rStyle w:val="SubtleReference"/>
          <w:sz w:val="20"/>
        </w:rPr>
        <w:t xml:space="preserve">, </w:t>
      </w:r>
      <w:r w:rsidR="00554B93" w:rsidRPr="004E1E39">
        <w:rPr>
          <w:rStyle w:val="SubtleReference"/>
          <w:i/>
          <w:iCs/>
          <w:sz w:val="20"/>
        </w:rPr>
        <w:t>Lamdanut,</w:t>
      </w:r>
      <w:r w:rsidR="00554B93" w:rsidRPr="008526F1">
        <w:rPr>
          <w:rStyle w:val="SubtleReference"/>
          <w:sz w:val="20"/>
        </w:rPr>
        <w:t>79-88.</w:t>
      </w:r>
    </w:p>
  </w:footnote>
  <w:footnote w:id="70">
    <w:p w14:paraId="7E9F4F66" w14:textId="77777777" w:rsidR="00793AA6" w:rsidRPr="004E1E39" w:rsidRDefault="00793AA6" w:rsidP="00F360C6">
      <w:pPr>
        <w:pStyle w:val="FootnoteText"/>
        <w:bidi w:val="0"/>
      </w:pPr>
      <w:r w:rsidRPr="004E1E39">
        <w:rPr>
          <w:rStyle w:val="FootnoteReference"/>
        </w:rPr>
        <w:footnoteRef/>
      </w:r>
      <w:r w:rsidR="00F360C6">
        <w:rPr>
          <w:lang w:val="en-GB"/>
        </w:rPr>
        <w:t xml:space="preserve"> </w:t>
      </w:r>
      <w:r w:rsidR="00F360C6">
        <w:rPr>
          <w:rStyle w:val="SubtleReference"/>
          <w:sz w:val="20"/>
        </w:rPr>
        <w:t xml:space="preserve">See </w:t>
      </w:r>
      <w:proofErr w:type="gramStart"/>
      <w:r w:rsidR="00F360C6">
        <w:rPr>
          <w:rStyle w:val="SubtleReference"/>
          <w:sz w:val="20"/>
        </w:rPr>
        <w:t xml:space="preserve">p. </w:t>
      </w:r>
      <w:r w:rsidR="00F360C6" w:rsidRPr="00F360C6">
        <w:rPr>
          <w:rStyle w:val="SubtleReference"/>
          <w:sz w:val="20"/>
          <w:highlight w:val="red"/>
        </w:rPr>
        <w:t>?</w:t>
      </w:r>
      <w:proofErr w:type="gramEnd"/>
      <w:r w:rsidRPr="004E1E39">
        <w:rPr>
          <w:rFonts w:hint="cs"/>
          <w:rtl/>
        </w:rPr>
        <w:t>.</w:t>
      </w:r>
    </w:p>
  </w:footnote>
  <w:footnote w:id="71">
    <w:p w14:paraId="40B5FA76" w14:textId="77777777" w:rsidR="00793AA6" w:rsidRPr="004E1E39" w:rsidRDefault="00793AA6" w:rsidP="00CD32BA">
      <w:pPr>
        <w:pStyle w:val="FootnoteText"/>
        <w:bidi w:val="0"/>
        <w:rPr>
          <w:rFonts w:hint="cs"/>
          <w:rtl/>
        </w:rPr>
      </w:pPr>
      <w:r w:rsidRPr="004E1E39">
        <w:rPr>
          <w:rStyle w:val="FootnoteReference"/>
        </w:rPr>
        <w:footnoteRef/>
      </w:r>
      <w:r w:rsidRPr="004E1E39">
        <w:rPr>
          <w:rtl/>
        </w:rPr>
        <w:t xml:space="preserve"> </w:t>
      </w:r>
      <w:r w:rsidR="00B619B6">
        <w:rPr>
          <w:rFonts w:hint="cs"/>
        </w:rPr>
        <w:t>See p.</w:t>
      </w:r>
      <w:r w:rsidRPr="004E1E39">
        <w:rPr>
          <w:rFonts w:hint="cs"/>
          <w:rtl/>
        </w:rPr>
        <w:t xml:space="preserve"> </w:t>
      </w:r>
      <w:r w:rsidRPr="00F360C6">
        <w:rPr>
          <w:highlight w:val="red"/>
          <w:rtl/>
        </w:rPr>
        <w:fldChar w:fldCharType="begin"/>
      </w:r>
      <w:r w:rsidRPr="00F360C6">
        <w:rPr>
          <w:highlight w:val="red"/>
        </w:rPr>
        <w:instrText xml:space="preserve"> PAGEREF _Ref57642903 \h </w:instrText>
      </w:r>
      <w:r w:rsidRPr="00F360C6">
        <w:rPr>
          <w:highlight w:val="red"/>
          <w:rtl/>
        </w:rPr>
      </w:r>
      <w:r w:rsidRPr="00F360C6">
        <w:rPr>
          <w:highlight w:val="red"/>
          <w:rtl/>
        </w:rPr>
        <w:fldChar w:fldCharType="separate"/>
      </w:r>
      <w:r w:rsidR="00D27F55" w:rsidRPr="00F360C6">
        <w:rPr>
          <w:noProof/>
          <w:highlight w:val="red"/>
        </w:rPr>
        <w:t>14</w:t>
      </w:r>
      <w:r w:rsidRPr="00F360C6">
        <w:rPr>
          <w:highlight w:val="red"/>
          <w:rtl/>
        </w:rPr>
        <w:fldChar w:fldCharType="end"/>
      </w:r>
      <w:r w:rsidRPr="004E1E39">
        <w:rPr>
          <w:rFonts w:hint="cs"/>
          <w:rtl/>
        </w:rPr>
        <w:t>.</w:t>
      </w:r>
    </w:p>
  </w:footnote>
  <w:footnote w:id="72">
    <w:p w14:paraId="205644D4" w14:textId="77777777" w:rsidR="00793AA6" w:rsidRPr="004E1E39" w:rsidRDefault="00793AA6" w:rsidP="00CD32BA">
      <w:pPr>
        <w:pStyle w:val="FootnoteText"/>
        <w:bidi w:val="0"/>
        <w:rPr>
          <w:rFonts w:hint="cs"/>
          <w:rtl/>
        </w:rPr>
      </w:pPr>
      <w:r w:rsidRPr="004E1E39">
        <w:rPr>
          <w:rStyle w:val="FootnoteReference"/>
        </w:rPr>
        <w:footnoteRef/>
      </w:r>
      <w:r w:rsidRPr="004E1E39">
        <w:rPr>
          <w:rtl/>
        </w:rPr>
        <w:t xml:space="preserve"> </w:t>
      </w:r>
      <w:r w:rsidR="00B619B6">
        <w:rPr>
          <w:rFonts w:hint="cs"/>
        </w:rPr>
        <w:t>See p.</w:t>
      </w:r>
      <w:r w:rsidRPr="004E1E39">
        <w:rPr>
          <w:rFonts w:hint="cs"/>
          <w:rtl/>
        </w:rPr>
        <w:t xml:space="preserve"> </w:t>
      </w:r>
      <w:r w:rsidRPr="004E1E39">
        <w:rPr>
          <w:rtl/>
        </w:rPr>
        <w:fldChar w:fldCharType="begin"/>
      </w:r>
      <w:r w:rsidRPr="004E1E39">
        <w:rPr>
          <w:rtl/>
        </w:rPr>
        <w:instrText xml:space="preserve"> </w:instrText>
      </w:r>
      <w:r w:rsidRPr="004E1E39">
        <w:rPr>
          <w:rFonts w:hint="cs"/>
        </w:rPr>
        <w:instrText>PAGEREF</w:instrText>
      </w:r>
      <w:r w:rsidRPr="004E1E39">
        <w:rPr>
          <w:rFonts w:hint="cs"/>
          <w:rtl/>
        </w:rPr>
        <w:instrText xml:space="preserve"> _</w:instrText>
      </w:r>
      <w:r w:rsidRPr="004E1E39">
        <w:rPr>
          <w:rFonts w:hint="cs"/>
        </w:rPr>
        <w:instrText>Ref57643234 \h</w:instrText>
      </w:r>
      <w:r w:rsidRPr="004E1E39">
        <w:rPr>
          <w:rtl/>
        </w:rPr>
        <w:instrText xml:space="preserve"> </w:instrText>
      </w:r>
      <w:r w:rsidRPr="004E1E39">
        <w:rPr>
          <w:rtl/>
        </w:rPr>
      </w:r>
      <w:r w:rsidRPr="004E1E39">
        <w:rPr>
          <w:rtl/>
        </w:rPr>
        <w:fldChar w:fldCharType="separate"/>
      </w:r>
      <w:r w:rsidR="00D27F55">
        <w:rPr>
          <w:noProof/>
        </w:rPr>
        <w:t>123</w:t>
      </w:r>
      <w:r w:rsidRPr="004E1E39">
        <w:rPr>
          <w:rtl/>
        </w:rPr>
        <w:fldChar w:fldCharType="end"/>
      </w:r>
      <w:r w:rsidRPr="004E1E39">
        <w:rPr>
          <w:rFonts w:hint="cs"/>
          <w:rtl/>
        </w:rPr>
        <w:t>.</w:t>
      </w:r>
    </w:p>
  </w:footnote>
  <w:footnote w:id="73">
    <w:p w14:paraId="289B4931" w14:textId="77777777" w:rsidR="00793AA6" w:rsidRPr="004E1E39" w:rsidRDefault="00793AA6" w:rsidP="00CD32BA">
      <w:pPr>
        <w:pStyle w:val="FootnoteText"/>
        <w:bidi w:val="0"/>
        <w:rPr>
          <w:rtl/>
        </w:rPr>
      </w:pPr>
      <w:r w:rsidRPr="004E1E39">
        <w:t xml:space="preserve"> </w:t>
      </w:r>
      <w:r w:rsidRPr="004E1E39">
        <w:rPr>
          <w:rStyle w:val="FootnoteReference"/>
        </w:rPr>
        <w:footnoteRef/>
      </w:r>
      <w:r w:rsidRPr="004E1E39">
        <w:rPr>
          <w:rtl/>
        </w:rPr>
        <w:t xml:space="preserve"> </w:t>
      </w:r>
      <w:r w:rsidR="00B619B6">
        <w:rPr>
          <w:rFonts w:hint="cs"/>
        </w:rPr>
        <w:t>See p.</w:t>
      </w:r>
      <w:r w:rsidRPr="00F360C6">
        <w:rPr>
          <w:rFonts w:hint="cs"/>
          <w:highlight w:val="red"/>
          <w:rtl/>
        </w:rPr>
        <w:t>–</w:t>
      </w:r>
      <w:r w:rsidRPr="00F360C6">
        <w:rPr>
          <w:highlight w:val="red"/>
          <w:rtl/>
        </w:rPr>
        <w:fldChar w:fldCharType="begin"/>
      </w:r>
      <w:r w:rsidRPr="00F360C6">
        <w:rPr>
          <w:highlight w:val="red"/>
          <w:rtl/>
        </w:rPr>
        <w:instrText xml:space="preserve"> </w:instrText>
      </w:r>
      <w:r w:rsidRPr="00F360C6">
        <w:rPr>
          <w:rFonts w:hint="cs"/>
          <w:highlight w:val="red"/>
        </w:rPr>
        <w:instrText>PAGEREF</w:instrText>
      </w:r>
      <w:r w:rsidRPr="00F360C6">
        <w:rPr>
          <w:rFonts w:hint="cs"/>
          <w:highlight w:val="red"/>
          <w:rtl/>
        </w:rPr>
        <w:instrText xml:space="preserve"> _</w:instrText>
      </w:r>
      <w:r w:rsidRPr="00F360C6">
        <w:rPr>
          <w:rFonts w:hint="cs"/>
          <w:highlight w:val="red"/>
        </w:rPr>
        <w:instrText>Ref57489950 \h</w:instrText>
      </w:r>
      <w:r w:rsidRPr="00F360C6">
        <w:rPr>
          <w:highlight w:val="red"/>
          <w:rtl/>
        </w:rPr>
        <w:instrText xml:space="preserve"> </w:instrText>
      </w:r>
      <w:r w:rsidRPr="00F360C6">
        <w:rPr>
          <w:highlight w:val="red"/>
          <w:rtl/>
        </w:rPr>
      </w:r>
      <w:r w:rsidRPr="00F360C6">
        <w:rPr>
          <w:highlight w:val="red"/>
          <w:rtl/>
        </w:rPr>
        <w:fldChar w:fldCharType="separate"/>
      </w:r>
      <w:r w:rsidR="00D27F55" w:rsidRPr="00F360C6">
        <w:rPr>
          <w:noProof/>
          <w:highlight w:val="red"/>
        </w:rPr>
        <w:t>7</w:t>
      </w:r>
      <w:r w:rsidR="00D27F55" w:rsidRPr="00F360C6">
        <w:rPr>
          <w:noProof/>
          <w:highlight w:val="red"/>
        </w:rPr>
        <w:t>0</w:t>
      </w:r>
      <w:r w:rsidRPr="00F360C6">
        <w:rPr>
          <w:highlight w:val="red"/>
          <w:rtl/>
        </w:rPr>
        <w:fldChar w:fldCharType="end"/>
      </w:r>
      <w:r w:rsidR="00F360C6">
        <w:rPr>
          <w:lang w:val="en-GB"/>
        </w:rPr>
        <w:t xml:space="preserve">. In the archive of R. Chaim Liberman, the Rebbe's personal secretary, there are </w:t>
      </w:r>
      <w:r w:rsidR="00AD546F">
        <w:rPr>
          <w:lang w:val="en-GB"/>
        </w:rPr>
        <w:t>letters</w:t>
      </w:r>
      <w:r w:rsidR="00F360C6">
        <w:rPr>
          <w:lang w:val="en-GB"/>
        </w:rPr>
        <w:t xml:space="preserve"> from R. </w:t>
      </w:r>
      <w:proofErr w:type="spellStart"/>
      <w:r w:rsidR="00F360C6">
        <w:rPr>
          <w:lang w:val="en-GB"/>
        </w:rPr>
        <w:t>Hutmer</w:t>
      </w:r>
      <w:proofErr w:type="spellEnd"/>
      <w:r w:rsidR="00F360C6">
        <w:rPr>
          <w:lang w:val="en-GB"/>
        </w:rPr>
        <w:t xml:space="preserve">, in which he specifically </w:t>
      </w:r>
      <w:r w:rsidR="00AD546F">
        <w:rPr>
          <w:lang w:val="en-GB"/>
        </w:rPr>
        <w:t xml:space="preserve">requests books by the </w:t>
      </w:r>
      <w:proofErr w:type="spellStart"/>
      <w:r w:rsidR="00AD546F">
        <w:rPr>
          <w:lang w:val="en-GB"/>
        </w:rPr>
        <w:t>Mitteler</w:t>
      </w:r>
      <w:proofErr w:type="spellEnd"/>
      <w:r w:rsidR="00AD546F">
        <w:rPr>
          <w:lang w:val="en-GB"/>
        </w:rPr>
        <w:t xml:space="preserve"> Rebbe and the Tzemach Tzedek.</w:t>
      </w:r>
      <w:r w:rsidR="00AD546F">
        <w:t xml:space="preserve"> See Chaim Liberman archive in the Israeli national library, ref. </w:t>
      </w:r>
      <w:r w:rsidRPr="004E1E39">
        <w:t>ARC. 4* 1562 1 63</w:t>
      </w:r>
      <w:r w:rsidRPr="004E1E39">
        <w:rPr>
          <w:rFonts w:hint="cs"/>
          <w:rtl/>
        </w:rPr>
        <w:t xml:space="preserve">; </w:t>
      </w:r>
      <w:r w:rsidRPr="004E1E39">
        <w:t>ARC. 4* 1562 1 158</w:t>
      </w:r>
      <w:r w:rsidRPr="004E1E39">
        <w:rPr>
          <w:rFonts w:hint="cs"/>
          <w:rtl/>
        </w:rPr>
        <w:t>.</w:t>
      </w:r>
    </w:p>
  </w:footnote>
  <w:footnote w:id="74">
    <w:p w14:paraId="68539DE9" w14:textId="77777777" w:rsidR="00793AA6" w:rsidRPr="00AD546F" w:rsidRDefault="00793AA6" w:rsidP="00CD32BA">
      <w:pPr>
        <w:pStyle w:val="FootnoteText"/>
        <w:bidi w:val="0"/>
        <w:rPr>
          <w:rStyle w:val="SubtleReference"/>
          <w:rFonts w:hint="cs"/>
          <w:sz w:val="20"/>
          <w:rtl/>
          <w:lang w:val="en-GB"/>
        </w:rPr>
      </w:pPr>
      <w:r w:rsidRPr="004E1E39">
        <w:rPr>
          <w:rStyle w:val="SubtleReference"/>
          <w:sz w:val="20"/>
          <w:vertAlign w:val="superscript"/>
        </w:rPr>
        <w:footnoteRef/>
      </w:r>
      <w:r w:rsidR="00AD546F">
        <w:rPr>
          <w:rStyle w:val="SubtleReference"/>
          <w:i/>
          <w:iCs/>
          <w:sz w:val="20"/>
          <w:lang w:val="en-GB"/>
        </w:rPr>
        <w:t xml:space="preserve"> </w:t>
      </w:r>
      <w:proofErr w:type="spellStart"/>
      <w:r w:rsidR="00AD546F">
        <w:rPr>
          <w:rStyle w:val="SubtleReference"/>
          <w:i/>
          <w:iCs/>
          <w:sz w:val="20"/>
          <w:lang w:val="en-GB"/>
        </w:rPr>
        <w:t>Dache</w:t>
      </w:r>
      <w:proofErr w:type="spellEnd"/>
      <w:r w:rsidR="00AD546F">
        <w:rPr>
          <w:rStyle w:val="SubtleReference"/>
          <w:i/>
          <w:iCs/>
          <w:sz w:val="20"/>
          <w:lang w:val="en-GB"/>
        </w:rPr>
        <w:t xml:space="preserve">, </w:t>
      </w:r>
      <w:r w:rsidR="00AD546F">
        <w:rPr>
          <w:rStyle w:val="SubtleReference"/>
          <w:sz w:val="20"/>
          <w:lang w:val="en-GB"/>
        </w:rPr>
        <w:t>No. 87, 7.</w:t>
      </w:r>
    </w:p>
  </w:footnote>
  <w:footnote w:id="75">
    <w:p w14:paraId="6ADDEDED" w14:textId="77777777" w:rsidR="00AD546F" w:rsidRPr="004E1E39" w:rsidRDefault="00793AA6" w:rsidP="00AD546F">
      <w:pPr>
        <w:pStyle w:val="FootnoteText"/>
        <w:bidi w:val="0"/>
        <w:rPr>
          <w:rStyle w:val="SubtleReference"/>
          <w:sz w:val="20"/>
        </w:rPr>
      </w:pPr>
      <w:r w:rsidRPr="004E1E39">
        <w:rPr>
          <w:rStyle w:val="SubtleReference"/>
          <w:sz w:val="20"/>
          <w:vertAlign w:val="superscript"/>
        </w:rPr>
        <w:footnoteRef/>
      </w:r>
      <w:r w:rsidR="00AD546F">
        <w:rPr>
          <w:rStyle w:val="SubtleReference"/>
          <w:sz w:val="20"/>
          <w:lang w:val="en-GB"/>
        </w:rPr>
        <w:t xml:space="preserve"> See </w:t>
      </w:r>
      <w:proofErr w:type="spellStart"/>
      <w:r w:rsidR="00AD546F">
        <w:rPr>
          <w:rStyle w:val="SubtleReference"/>
          <w:sz w:val="20"/>
          <w:lang w:val="en-GB"/>
        </w:rPr>
        <w:t>Kaminetzky</w:t>
      </w:r>
      <w:proofErr w:type="spellEnd"/>
      <w:r w:rsidR="00AD546F">
        <w:rPr>
          <w:rStyle w:val="SubtleReference"/>
          <w:sz w:val="20"/>
          <w:lang w:val="en-GB"/>
        </w:rPr>
        <w:t xml:space="preserve">, </w:t>
      </w:r>
      <w:r w:rsidR="00AD546F">
        <w:rPr>
          <w:rStyle w:val="SubtleReference"/>
          <w:i/>
          <w:iCs/>
          <w:sz w:val="20"/>
          <w:lang w:val="en-GB"/>
        </w:rPr>
        <w:t>Yeshurun</w:t>
      </w:r>
      <w:r w:rsidR="00AD546F">
        <w:rPr>
          <w:rStyle w:val="SubtleReference"/>
          <w:sz w:val="20"/>
          <w:lang w:val="en-GB"/>
        </w:rPr>
        <w:t xml:space="preserve">, Vol 20, 790-793. The Chabad publishers argued in response that the line about not understanding the </w:t>
      </w:r>
      <w:proofErr w:type="spellStart"/>
      <w:r w:rsidR="00AD546F">
        <w:rPr>
          <w:rStyle w:val="SubtleReference"/>
          <w:sz w:val="20"/>
          <w:lang w:val="en-GB"/>
        </w:rPr>
        <w:t>Gra</w:t>
      </w:r>
      <w:proofErr w:type="spellEnd"/>
      <w:r w:rsidR="00AD546F">
        <w:rPr>
          <w:rStyle w:val="SubtleReference"/>
          <w:sz w:val="20"/>
          <w:lang w:val="en-GB"/>
        </w:rPr>
        <w:t xml:space="preserve"> is a forgery. The fact that R. Hutner's family </w:t>
      </w:r>
      <w:proofErr w:type="spellStart"/>
      <w:r w:rsidR="00AD546F">
        <w:rPr>
          <w:rStyle w:val="SubtleReference"/>
          <w:sz w:val="20"/>
          <w:lang w:val="en-GB"/>
        </w:rPr>
        <w:t>cenconred</w:t>
      </w:r>
      <w:proofErr w:type="spellEnd"/>
      <w:r w:rsidR="00AD546F">
        <w:rPr>
          <w:rStyle w:val="SubtleReference"/>
          <w:sz w:val="20"/>
          <w:lang w:val="en-GB"/>
        </w:rPr>
        <w:t xml:space="preserve"> his name is of course no surprise at all, given what we have seen of his tendencies to conceal his ties to </w:t>
      </w:r>
      <w:proofErr w:type="spellStart"/>
      <w:r w:rsidR="00AD546F">
        <w:rPr>
          <w:rStyle w:val="SubtleReference"/>
          <w:sz w:val="20"/>
          <w:lang w:val="en-GB"/>
        </w:rPr>
        <w:t>hassidi</w:t>
      </w:r>
      <w:proofErr w:type="spellEnd"/>
      <w:r w:rsidR="00AD546F">
        <w:rPr>
          <w:rStyle w:val="SubtleReference"/>
          <w:sz w:val="20"/>
          <w:lang w:val="en-GB"/>
        </w:rPr>
        <w:t xml:space="preserve"> thought.</w:t>
      </w:r>
    </w:p>
    <w:p w14:paraId="5EFD87B8" w14:textId="77777777" w:rsidR="00793AA6" w:rsidRPr="004E1E39" w:rsidRDefault="00793AA6" w:rsidP="00AD546F">
      <w:pPr>
        <w:pStyle w:val="FootnoteText"/>
        <w:bidi w:val="0"/>
        <w:rPr>
          <w:rStyle w:val="SubtleReference"/>
          <w:sz w:val="20"/>
          <w:rtl/>
        </w:rPr>
      </w:pPr>
      <w:r w:rsidRPr="004E1E39">
        <w:rPr>
          <w:rStyle w:val="SubtleReference"/>
          <w:sz w:val="20"/>
          <w:rtl/>
        </w:rPr>
        <w:t xml:space="preserve"> </w:t>
      </w:r>
    </w:p>
  </w:footnote>
  <w:footnote w:id="76">
    <w:p w14:paraId="3F4C89F7" w14:textId="77777777" w:rsidR="00793AA6" w:rsidRPr="00B14D25" w:rsidRDefault="00793AA6" w:rsidP="00CD32BA">
      <w:pPr>
        <w:pStyle w:val="FootnoteText"/>
        <w:bidi w:val="0"/>
        <w:rPr>
          <w:rStyle w:val="SubtleReference"/>
          <w:sz w:val="20"/>
          <w:lang w:val="en-GB"/>
        </w:rPr>
      </w:pPr>
      <w:bookmarkStart w:id="53" w:name="_Ref57383142"/>
      <w:r w:rsidRPr="004E1E39">
        <w:rPr>
          <w:rStyle w:val="SubtleReference"/>
          <w:sz w:val="20"/>
          <w:vertAlign w:val="superscript"/>
        </w:rPr>
        <w:footnoteRef/>
      </w:r>
      <w:r w:rsidR="00B14D25">
        <w:rPr>
          <w:rStyle w:val="SubtleReference"/>
          <w:sz w:val="20"/>
        </w:rPr>
        <w:t xml:space="preserve"> See </w:t>
      </w:r>
      <w:r w:rsidR="001D2F48">
        <w:rPr>
          <w:rStyle w:val="SubtleReference"/>
          <w:rFonts w:hint="eastAsia"/>
          <w:sz w:val="20"/>
        </w:rPr>
        <w:t xml:space="preserve">Kassirer, </w:t>
      </w:r>
      <w:proofErr w:type="spellStart"/>
      <w:r w:rsidR="001D2F48" w:rsidRPr="00B14D25">
        <w:rPr>
          <w:rStyle w:val="SubtleReference"/>
          <w:rFonts w:hint="eastAsia"/>
          <w:i/>
          <w:iCs/>
          <w:sz w:val="20"/>
        </w:rPr>
        <w:t>Hateshuvah</w:t>
      </w:r>
      <w:proofErr w:type="spellEnd"/>
      <w:r w:rsidR="00B14D25">
        <w:rPr>
          <w:rStyle w:val="SubtleReference"/>
          <w:sz w:val="20"/>
        </w:rPr>
        <w:t xml:space="preserve">, 188-191; </w:t>
      </w:r>
      <w:r w:rsidR="00057BE8">
        <w:rPr>
          <w:rFonts w:hint="cs"/>
        </w:rPr>
        <w:t xml:space="preserve">Wolfson, </w:t>
      </w:r>
      <w:r w:rsidR="00057BE8">
        <w:t>"</w:t>
      </w:r>
      <w:r w:rsidR="00057BE8">
        <w:rPr>
          <w:rFonts w:hint="cs"/>
        </w:rPr>
        <w:t xml:space="preserve">e pluribus </w:t>
      </w:r>
      <w:proofErr w:type="spellStart"/>
      <w:r w:rsidR="00057BE8">
        <w:rPr>
          <w:rFonts w:hint="cs"/>
        </w:rPr>
        <w:t>unum</w:t>
      </w:r>
      <w:proofErr w:type="spellEnd"/>
      <w:r w:rsidR="00057BE8">
        <w:t>"</w:t>
      </w:r>
      <w:r w:rsidR="00B14D25">
        <w:t xml:space="preserve">, 331-337; </w:t>
      </w:r>
      <w:proofErr w:type="spellStart"/>
      <w:r w:rsidR="00B14D25">
        <w:t>Woflson</w:t>
      </w:r>
      <w:proofErr w:type="spellEnd"/>
      <w:r w:rsidR="00B14D25">
        <w:t xml:space="preserve">, "Esotericism", 13 </w:t>
      </w:r>
      <w:proofErr w:type="spellStart"/>
      <w:r w:rsidR="00B14D25">
        <w:t>Fn</w:t>
      </w:r>
      <w:proofErr w:type="spellEnd"/>
      <w:r w:rsidR="00B14D25">
        <w:t xml:space="preserve"> 31, 46 </w:t>
      </w:r>
      <w:proofErr w:type="spellStart"/>
      <w:r w:rsidR="00B14D25">
        <w:t>Fn</w:t>
      </w:r>
      <w:proofErr w:type="spellEnd"/>
      <w:r w:rsidR="00B14D25">
        <w:t xml:space="preserve"> 141.</w:t>
      </w:r>
      <w:bookmarkEnd w:id="53"/>
    </w:p>
  </w:footnote>
  <w:footnote w:id="77">
    <w:p w14:paraId="7655A6B0" w14:textId="77777777" w:rsidR="00CD1099" w:rsidRPr="00CD1099" w:rsidRDefault="00CD1099" w:rsidP="00CD1099">
      <w:pPr>
        <w:pStyle w:val="FootnoteText"/>
        <w:bidi w:val="0"/>
        <w:rPr>
          <w:lang w:val="en-GB"/>
        </w:rPr>
      </w:pPr>
      <w:r>
        <w:rPr>
          <w:rStyle w:val="FootnoteReference"/>
        </w:rPr>
        <w:footnoteRef/>
      </w:r>
      <w:r>
        <w:rPr>
          <w:rtl/>
        </w:rPr>
        <w:t xml:space="preserve"> </w:t>
      </w:r>
      <w:r>
        <w:rPr>
          <w:lang w:val="en-GB"/>
        </w:rPr>
        <w:t xml:space="preserve">See Rebbe </w:t>
      </w:r>
      <w:proofErr w:type="spellStart"/>
      <w:r>
        <w:rPr>
          <w:lang w:val="en-GB"/>
        </w:rPr>
        <w:t>Rashab</w:t>
      </w:r>
      <w:proofErr w:type="spellEnd"/>
      <w:r>
        <w:rPr>
          <w:lang w:val="en-GB"/>
        </w:rPr>
        <w:t xml:space="preserve">, </w:t>
      </w:r>
      <w:proofErr w:type="spellStart"/>
      <w:r>
        <w:rPr>
          <w:i/>
          <w:iCs/>
          <w:lang w:val="en-GB"/>
        </w:rPr>
        <w:t>Hemshech</w:t>
      </w:r>
      <w:proofErr w:type="spellEnd"/>
      <w:r>
        <w:rPr>
          <w:i/>
          <w:iCs/>
          <w:lang w:val="en-GB"/>
        </w:rPr>
        <w:t xml:space="preserve"> </w:t>
      </w:r>
      <w:proofErr w:type="spellStart"/>
      <w:r>
        <w:rPr>
          <w:i/>
          <w:iCs/>
          <w:lang w:val="en-GB"/>
        </w:rPr>
        <w:t>Tarsav</w:t>
      </w:r>
      <w:proofErr w:type="spellEnd"/>
      <w:r>
        <w:rPr>
          <w:i/>
          <w:iCs/>
          <w:lang w:val="en-GB"/>
        </w:rPr>
        <w:t xml:space="preserve">, </w:t>
      </w:r>
      <w:r>
        <w:rPr>
          <w:lang w:val="en-GB"/>
        </w:rPr>
        <w:t>329, 394</w:t>
      </w:r>
      <w:r w:rsidRPr="004E1E39">
        <w:rPr>
          <w:rStyle w:val="SubtleReference"/>
          <w:sz w:val="20"/>
          <w:rtl/>
        </w:rPr>
        <w:t>.</w:t>
      </w:r>
    </w:p>
  </w:footnote>
  <w:footnote w:id="78">
    <w:p w14:paraId="4EE8A599" w14:textId="77777777" w:rsidR="00793AA6" w:rsidRPr="00CD1099" w:rsidRDefault="00793AA6" w:rsidP="00CD32BA">
      <w:pPr>
        <w:pStyle w:val="FootnoteText"/>
        <w:bidi w:val="0"/>
        <w:rPr>
          <w:rStyle w:val="SubtleReference"/>
          <w:sz w:val="20"/>
          <w:lang w:val="en-GB"/>
        </w:rPr>
      </w:pPr>
      <w:r w:rsidRPr="004E1E39">
        <w:rPr>
          <w:rStyle w:val="SubtleReference"/>
          <w:sz w:val="20"/>
          <w:vertAlign w:val="superscript"/>
        </w:rPr>
        <w:footnoteRef/>
      </w:r>
      <w:r w:rsidRPr="004E1E39">
        <w:rPr>
          <w:rStyle w:val="SubtleReference"/>
          <w:sz w:val="20"/>
          <w:rtl/>
        </w:rPr>
        <w:t xml:space="preserve"> </w:t>
      </w:r>
      <w:proofErr w:type="spellStart"/>
      <w:r w:rsidR="00E90EF1">
        <w:rPr>
          <w:rFonts w:hint="cs"/>
          <w:lang w:val="en-GB"/>
        </w:rPr>
        <w:t>Dalfin</w:t>
      </w:r>
      <w:proofErr w:type="spellEnd"/>
      <w:r w:rsidR="00E90EF1">
        <w:rPr>
          <w:rFonts w:hint="cs"/>
          <w:lang w:val="en-GB"/>
        </w:rPr>
        <w:t xml:space="preserve">, </w:t>
      </w:r>
      <w:r w:rsidR="00E90EF1" w:rsidRPr="00CB3297">
        <w:rPr>
          <w:rFonts w:hint="cs"/>
          <w:i/>
          <w:iCs/>
          <w:lang w:val="en-GB"/>
        </w:rPr>
        <w:t>Rabbi Hutner and Rebbe</w:t>
      </w:r>
      <w:r w:rsidR="00E90EF1">
        <w:rPr>
          <w:i/>
          <w:iCs/>
          <w:lang w:val="en-GB"/>
        </w:rPr>
        <w:t xml:space="preserve">, </w:t>
      </w:r>
      <w:r w:rsidR="00E90EF1">
        <w:rPr>
          <w:lang w:val="en-GB"/>
        </w:rPr>
        <w:t>102.</w:t>
      </w:r>
      <w:r w:rsidR="007B0012">
        <w:rPr>
          <w:lang w:val="en-GB"/>
        </w:rPr>
        <w:t xml:space="preserve"> In those years – the 1950s – this work was not yet widely </w:t>
      </w:r>
      <w:proofErr w:type="spellStart"/>
      <w:r w:rsidR="007B0012">
        <w:rPr>
          <w:lang w:val="en-GB"/>
        </w:rPr>
        <w:t>ciculated</w:t>
      </w:r>
      <w:proofErr w:type="spellEnd"/>
      <w:r w:rsidR="007B0012">
        <w:rPr>
          <w:lang w:val="en-GB"/>
        </w:rPr>
        <w:t xml:space="preserve"> in print, and only rare </w:t>
      </w:r>
      <w:r w:rsidR="007B0012" w:rsidRPr="007B0012">
        <w:rPr>
          <w:lang w:val="en-GB"/>
        </w:rPr>
        <w:t>facsimile</w:t>
      </w:r>
      <w:r w:rsidR="007B0012">
        <w:rPr>
          <w:lang w:val="en-GB"/>
        </w:rPr>
        <w:t xml:space="preserve"> copies were available. </w:t>
      </w:r>
    </w:p>
  </w:footnote>
  <w:footnote w:id="79">
    <w:p w14:paraId="4E25BB91" w14:textId="77777777" w:rsidR="00793AA6" w:rsidRPr="004D343A" w:rsidRDefault="00793AA6" w:rsidP="00CD32BA">
      <w:pPr>
        <w:pStyle w:val="FootnoteText"/>
        <w:bidi w:val="0"/>
        <w:rPr>
          <w:lang w:val="en-GB"/>
        </w:rPr>
      </w:pPr>
      <w:r w:rsidRPr="004E1E39">
        <w:rPr>
          <w:rStyle w:val="FootnoteReference"/>
        </w:rPr>
        <w:footnoteRef/>
      </w:r>
      <w:r w:rsidRPr="004E1E39">
        <w:rPr>
          <w:rtl/>
        </w:rPr>
        <w:t xml:space="preserve"> </w:t>
      </w:r>
      <w:r w:rsidR="004D343A" w:rsidRPr="004D343A">
        <w:rPr>
          <w:i/>
          <w:iCs/>
          <w:lang w:val="en-GB"/>
        </w:rPr>
        <w:t>Tanya</w:t>
      </w:r>
      <w:r w:rsidR="004D343A">
        <w:rPr>
          <w:lang w:val="en-GB"/>
        </w:rPr>
        <w:t xml:space="preserve">, </w:t>
      </w:r>
      <w:proofErr w:type="spellStart"/>
      <w:r w:rsidR="00CD1099">
        <w:rPr>
          <w:lang w:val="en-GB"/>
        </w:rPr>
        <w:t>Shaar</w:t>
      </w:r>
      <w:proofErr w:type="spellEnd"/>
      <w:r w:rsidR="00CD1099">
        <w:rPr>
          <w:lang w:val="en-GB"/>
        </w:rPr>
        <w:t xml:space="preserve"> </w:t>
      </w:r>
      <w:proofErr w:type="spellStart"/>
      <w:r w:rsidR="00CD1099">
        <w:rPr>
          <w:lang w:val="en-GB"/>
        </w:rPr>
        <w:t>Hayichud</w:t>
      </w:r>
      <w:proofErr w:type="spellEnd"/>
      <w:r w:rsidR="00CD1099">
        <w:rPr>
          <w:lang w:val="en-GB"/>
        </w:rPr>
        <w:t xml:space="preserve"> </w:t>
      </w:r>
      <w:proofErr w:type="spellStart"/>
      <w:r w:rsidR="00CD1099">
        <w:rPr>
          <w:lang w:val="en-GB"/>
        </w:rPr>
        <w:t>Ve'Haemuna</w:t>
      </w:r>
      <w:proofErr w:type="spellEnd"/>
      <w:r w:rsidR="00CD1099">
        <w:rPr>
          <w:lang w:val="en-GB"/>
        </w:rPr>
        <w:t xml:space="preserve">, </w:t>
      </w:r>
      <w:r w:rsidR="004D343A">
        <w:rPr>
          <w:lang w:val="en-GB"/>
        </w:rPr>
        <w:t xml:space="preserve">Ch. 3. And see </w:t>
      </w:r>
      <w:proofErr w:type="spellStart"/>
      <w:r w:rsidR="004D343A">
        <w:rPr>
          <w:lang w:val="en-GB"/>
        </w:rPr>
        <w:t>Elior</w:t>
      </w:r>
      <w:proofErr w:type="spellEnd"/>
      <w:r w:rsidR="004D343A">
        <w:rPr>
          <w:lang w:val="en-GB"/>
        </w:rPr>
        <w:t>, "</w:t>
      </w:r>
      <w:proofErr w:type="spellStart"/>
      <w:r w:rsidR="004D343A">
        <w:rPr>
          <w:lang w:val="en-GB"/>
        </w:rPr>
        <w:t>Iyunim</w:t>
      </w:r>
      <w:proofErr w:type="spellEnd"/>
      <w:r w:rsidR="004D343A">
        <w:rPr>
          <w:lang w:val="en-GB"/>
        </w:rPr>
        <w:t>", 141 Fn. 23.</w:t>
      </w:r>
    </w:p>
  </w:footnote>
  <w:footnote w:id="80">
    <w:p w14:paraId="1899937A" w14:textId="77777777" w:rsidR="00793AA6" w:rsidRPr="00D81196" w:rsidRDefault="00793AA6" w:rsidP="00D81196">
      <w:pPr>
        <w:pStyle w:val="FootnoteText"/>
        <w:bidi w:val="0"/>
        <w:rPr>
          <w:rStyle w:val="SubtleReference"/>
          <w:rFonts w:ascii="Arial" w:hAnsi="Arial" w:cs="Arial"/>
          <w:sz w:val="20"/>
        </w:rPr>
      </w:pPr>
      <w:r w:rsidRPr="004E1E39">
        <w:rPr>
          <w:rStyle w:val="SubtleReference"/>
          <w:sz w:val="20"/>
          <w:vertAlign w:val="superscript"/>
        </w:rPr>
        <w:footnoteRef/>
      </w:r>
      <w:r w:rsidR="007F5E0F">
        <w:rPr>
          <w:rStyle w:val="SubtleReference"/>
          <w:sz w:val="20"/>
          <w:lang w:val="en-GB"/>
        </w:rPr>
        <w:t xml:space="preserve"> For a survey of the differing</w:t>
      </w:r>
      <w:r w:rsidR="00D81196">
        <w:rPr>
          <w:rStyle w:val="SubtleReference"/>
          <w:sz w:val="20"/>
          <w:lang w:val="en-GB"/>
        </w:rPr>
        <w:t xml:space="preserve"> </w:t>
      </w:r>
      <w:r w:rsidR="00BC3D28">
        <w:rPr>
          <w:rStyle w:val="SubtleReference"/>
          <w:sz w:val="20"/>
          <w:lang w:val="en-GB"/>
        </w:rPr>
        <w:t>schools</w:t>
      </w:r>
      <w:r w:rsidR="00D81196">
        <w:rPr>
          <w:rStyle w:val="SubtleReference"/>
          <w:sz w:val="20"/>
          <w:lang w:val="en-GB"/>
        </w:rPr>
        <w:t xml:space="preserve">, see Schwartz, </w:t>
      </w:r>
      <w:r w:rsidR="00D81196">
        <w:rPr>
          <w:rStyle w:val="SubtleReference"/>
          <w:i/>
          <w:iCs/>
          <w:sz w:val="20"/>
          <w:lang w:val="en-GB"/>
        </w:rPr>
        <w:t>Chabad</w:t>
      </w:r>
      <w:r w:rsidR="00D81196">
        <w:rPr>
          <w:rStyle w:val="SubtleReference"/>
          <w:sz w:val="20"/>
          <w:lang w:val="en-GB"/>
        </w:rPr>
        <w:t>, 23-30</w:t>
      </w:r>
      <w:r w:rsidR="00FD154C">
        <w:rPr>
          <w:rStyle w:val="SubtleReference"/>
          <w:sz w:val="20"/>
          <w:lang w:val="en-GB"/>
        </w:rPr>
        <w:t xml:space="preserve">; </w:t>
      </w:r>
      <w:proofErr w:type="spellStart"/>
      <w:r w:rsidR="00FD154C">
        <w:rPr>
          <w:rStyle w:val="SubtleReference"/>
          <w:sz w:val="20"/>
          <w:lang w:val="en-GB"/>
        </w:rPr>
        <w:t>Etkes</w:t>
      </w:r>
      <w:proofErr w:type="spellEnd"/>
      <w:r w:rsidR="00FD154C">
        <w:rPr>
          <w:rStyle w:val="SubtleReference"/>
          <w:sz w:val="20"/>
          <w:lang w:val="en-GB"/>
        </w:rPr>
        <w:t>,</w:t>
      </w:r>
      <w:r w:rsidR="00FD154C">
        <w:rPr>
          <w:rStyle w:val="SubtleReference"/>
          <w:i/>
          <w:iCs/>
          <w:sz w:val="20"/>
          <w:lang w:val="en-GB"/>
        </w:rPr>
        <w:t xml:space="preserve"> </w:t>
      </w:r>
      <w:proofErr w:type="spellStart"/>
      <w:r w:rsidR="00FD154C">
        <w:rPr>
          <w:rStyle w:val="SubtleReference"/>
          <w:i/>
          <w:iCs/>
          <w:sz w:val="20"/>
          <w:lang w:val="en-GB"/>
        </w:rPr>
        <w:t>Rashaz</w:t>
      </w:r>
      <w:proofErr w:type="spellEnd"/>
      <w:r w:rsidR="00FD154C">
        <w:rPr>
          <w:rStyle w:val="SubtleReference"/>
          <w:sz w:val="20"/>
          <w:lang w:val="en-GB"/>
        </w:rPr>
        <w:t>, 300 Fn. 14.</w:t>
      </w:r>
    </w:p>
  </w:footnote>
  <w:footnote w:id="81">
    <w:p w14:paraId="56BB7514" w14:textId="77777777" w:rsidR="00793AA6" w:rsidRPr="004E1E39" w:rsidRDefault="00793AA6" w:rsidP="00CD32BA">
      <w:pPr>
        <w:pStyle w:val="FootnoteText"/>
        <w:bidi w:val="0"/>
      </w:pPr>
      <w:r w:rsidRPr="004E1E39">
        <w:rPr>
          <w:rStyle w:val="FootnoteReference"/>
        </w:rPr>
        <w:footnoteRef/>
      </w:r>
      <w:r w:rsidRPr="004E1E39">
        <w:rPr>
          <w:rtl/>
        </w:rPr>
        <w:t xml:space="preserve"> </w:t>
      </w:r>
      <w:r w:rsidR="00703489">
        <w:rPr>
          <w:lang w:val="en-GB"/>
        </w:rPr>
        <w:t xml:space="preserve">See </w:t>
      </w:r>
      <w:r w:rsidR="00D81196" w:rsidRPr="00D81196">
        <w:rPr>
          <w:rFonts w:hint="cs"/>
          <w:i/>
          <w:iCs/>
          <w:lang w:val="en-GB"/>
        </w:rPr>
        <w:t>T</w:t>
      </w:r>
      <w:r w:rsidR="00D81196" w:rsidRPr="00D81196">
        <w:rPr>
          <w:i/>
          <w:iCs/>
          <w:lang w:val="en-GB"/>
        </w:rPr>
        <w:t>anya</w:t>
      </w:r>
      <w:r w:rsidR="00D81196">
        <w:rPr>
          <w:lang w:val="en-GB"/>
        </w:rPr>
        <w:t xml:space="preserve">, </w:t>
      </w:r>
      <w:proofErr w:type="spellStart"/>
      <w:r w:rsidR="00D81196">
        <w:rPr>
          <w:lang w:val="en-GB"/>
        </w:rPr>
        <w:t>Likkutei</w:t>
      </w:r>
      <w:proofErr w:type="spellEnd"/>
      <w:r w:rsidR="00D81196">
        <w:rPr>
          <w:lang w:val="en-GB"/>
        </w:rPr>
        <w:t xml:space="preserve"> </w:t>
      </w:r>
      <w:proofErr w:type="spellStart"/>
      <w:r w:rsidR="00D81196">
        <w:rPr>
          <w:lang w:val="en-GB"/>
        </w:rPr>
        <w:t>Amarim</w:t>
      </w:r>
      <w:proofErr w:type="spellEnd"/>
      <w:r w:rsidR="00D81196">
        <w:rPr>
          <w:lang w:val="en-GB"/>
        </w:rPr>
        <w:t>, Ch. 37</w:t>
      </w:r>
      <w:r w:rsidR="00703489">
        <w:rPr>
          <w:lang w:val="en-GB"/>
        </w:rPr>
        <w:t>, 50.</w:t>
      </w:r>
    </w:p>
  </w:footnote>
  <w:footnote w:id="82">
    <w:p w14:paraId="70875E39" w14:textId="77777777" w:rsidR="00793AA6" w:rsidRPr="00101655" w:rsidRDefault="00793AA6" w:rsidP="00CD32BA">
      <w:pPr>
        <w:pStyle w:val="FootnoteText"/>
        <w:bidi w:val="0"/>
        <w:rPr>
          <w:lang w:val="en-GB"/>
        </w:rPr>
      </w:pPr>
      <w:r w:rsidRPr="004E1E39">
        <w:rPr>
          <w:rStyle w:val="FootnoteReference"/>
        </w:rPr>
        <w:footnoteRef/>
      </w:r>
      <w:r w:rsidRPr="004E1E39">
        <w:rPr>
          <w:rtl/>
        </w:rPr>
        <w:t xml:space="preserve"> </w:t>
      </w:r>
      <w:r w:rsidR="00101655">
        <w:rPr>
          <w:lang w:val="en-GB"/>
        </w:rPr>
        <w:t xml:space="preserve">See </w:t>
      </w:r>
      <w:proofErr w:type="spellStart"/>
      <w:r w:rsidR="00101655" w:rsidRPr="00101655">
        <w:rPr>
          <w:rFonts w:hint="cs"/>
          <w:i/>
          <w:iCs/>
        </w:rPr>
        <w:t>Elior</w:t>
      </w:r>
      <w:proofErr w:type="spellEnd"/>
      <w:r w:rsidR="00101655" w:rsidRPr="00101655">
        <w:rPr>
          <w:rFonts w:hint="cs"/>
          <w:i/>
          <w:iCs/>
        </w:rPr>
        <w:t xml:space="preserve">, </w:t>
      </w:r>
      <w:proofErr w:type="spellStart"/>
      <w:r w:rsidR="00101655" w:rsidRPr="00101655">
        <w:rPr>
          <w:rFonts w:hint="cs"/>
          <w:i/>
          <w:iCs/>
        </w:rPr>
        <w:t>Torat</w:t>
      </w:r>
      <w:proofErr w:type="spellEnd"/>
      <w:r w:rsidR="00101655" w:rsidRPr="00101655">
        <w:rPr>
          <w:rFonts w:hint="cs"/>
          <w:i/>
          <w:iCs/>
        </w:rPr>
        <w:t xml:space="preserve"> </w:t>
      </w:r>
      <w:proofErr w:type="spellStart"/>
      <w:r w:rsidR="00101655" w:rsidRPr="00101655">
        <w:rPr>
          <w:rFonts w:hint="cs"/>
          <w:i/>
          <w:iCs/>
        </w:rPr>
        <w:t>Achdut</w:t>
      </w:r>
      <w:proofErr w:type="spellEnd"/>
      <w:r w:rsidR="00101655" w:rsidRPr="00101655">
        <w:rPr>
          <w:rFonts w:hint="cs"/>
          <w:i/>
          <w:iCs/>
        </w:rPr>
        <w:t xml:space="preserve"> </w:t>
      </w:r>
      <w:proofErr w:type="spellStart"/>
      <w:r w:rsidR="00101655" w:rsidRPr="00101655">
        <w:rPr>
          <w:rFonts w:hint="cs"/>
          <w:i/>
          <w:iCs/>
        </w:rPr>
        <w:t>Ha</w:t>
      </w:r>
      <w:r w:rsidR="00101655" w:rsidRPr="00101655">
        <w:rPr>
          <w:i/>
          <w:iCs/>
        </w:rPr>
        <w:t>'</w:t>
      </w:r>
      <w:r w:rsidR="00101655" w:rsidRPr="00101655">
        <w:rPr>
          <w:rFonts w:hint="cs"/>
          <w:i/>
          <w:iCs/>
        </w:rPr>
        <w:t>hafachim</w:t>
      </w:r>
      <w:proofErr w:type="spellEnd"/>
      <w:r w:rsidR="00101655">
        <w:rPr>
          <w:i/>
          <w:iCs/>
        </w:rPr>
        <w:t xml:space="preserve">, </w:t>
      </w:r>
      <w:r w:rsidR="00101655">
        <w:t>45-47; Jacobson, "</w:t>
      </w:r>
      <w:proofErr w:type="spellStart"/>
      <w:r w:rsidR="00101655">
        <w:t>Ahavat</w:t>
      </w:r>
      <w:proofErr w:type="spellEnd"/>
      <w:r w:rsidR="00101655">
        <w:t xml:space="preserve"> Elohim".</w:t>
      </w:r>
    </w:p>
  </w:footnote>
  <w:footnote w:id="83">
    <w:p w14:paraId="1436A85F" w14:textId="77777777" w:rsidR="00101655" w:rsidRPr="004E1E39" w:rsidRDefault="00793AA6" w:rsidP="00101655">
      <w:pPr>
        <w:pStyle w:val="FootnoteText"/>
        <w:bidi w:val="0"/>
      </w:pPr>
      <w:r w:rsidRPr="004E1E39">
        <w:rPr>
          <w:rStyle w:val="FootnoteReference"/>
        </w:rPr>
        <w:footnoteRef/>
      </w:r>
      <w:r w:rsidR="00101655">
        <w:rPr>
          <w:lang w:val="en-GB"/>
        </w:rPr>
        <w:t xml:space="preserve"> </w:t>
      </w:r>
      <w:r w:rsidR="00101655" w:rsidRPr="00D81196">
        <w:rPr>
          <w:rFonts w:hint="cs"/>
          <w:i/>
          <w:iCs/>
          <w:lang w:val="en-GB"/>
        </w:rPr>
        <w:t>T</w:t>
      </w:r>
      <w:r w:rsidR="00101655" w:rsidRPr="00D81196">
        <w:rPr>
          <w:i/>
          <w:iCs/>
          <w:lang w:val="en-GB"/>
        </w:rPr>
        <w:t>anya</w:t>
      </w:r>
      <w:r w:rsidR="00101655">
        <w:rPr>
          <w:lang w:val="en-GB"/>
        </w:rPr>
        <w:t xml:space="preserve">, </w:t>
      </w:r>
      <w:proofErr w:type="spellStart"/>
      <w:r w:rsidR="00101655">
        <w:rPr>
          <w:lang w:val="en-GB"/>
        </w:rPr>
        <w:t>Likkutei</w:t>
      </w:r>
      <w:proofErr w:type="spellEnd"/>
      <w:r w:rsidR="00101655">
        <w:rPr>
          <w:lang w:val="en-GB"/>
        </w:rPr>
        <w:t xml:space="preserve"> </w:t>
      </w:r>
      <w:proofErr w:type="spellStart"/>
      <w:r w:rsidR="00101655">
        <w:rPr>
          <w:lang w:val="en-GB"/>
        </w:rPr>
        <w:t>Amarim</w:t>
      </w:r>
      <w:proofErr w:type="spellEnd"/>
      <w:r w:rsidR="00101655">
        <w:rPr>
          <w:lang w:val="en-GB"/>
        </w:rPr>
        <w:t>, Ch. 1-2.</w:t>
      </w:r>
    </w:p>
    <w:p w14:paraId="0FE5FB23" w14:textId="77777777" w:rsidR="00793AA6" w:rsidRPr="004E1E39" w:rsidRDefault="00793AA6" w:rsidP="00CD32BA">
      <w:pPr>
        <w:pStyle w:val="FootnoteText"/>
        <w:bidi w:val="0"/>
      </w:pPr>
    </w:p>
  </w:footnote>
  <w:footnote w:id="84">
    <w:p w14:paraId="04E03127" w14:textId="77777777" w:rsidR="00793AA6" w:rsidRPr="004E1E39" w:rsidRDefault="00793AA6" w:rsidP="00BC3D28">
      <w:pPr>
        <w:pStyle w:val="FootnoteText"/>
        <w:bidi w:val="0"/>
      </w:pPr>
      <w:r w:rsidRPr="004E1E39">
        <w:rPr>
          <w:rStyle w:val="FootnoteReference"/>
        </w:rPr>
        <w:footnoteRef/>
      </w:r>
      <w:r w:rsidR="00BC3D28">
        <w:rPr>
          <w:i/>
          <w:iCs/>
          <w:lang w:val="en-GB"/>
        </w:rPr>
        <w:t xml:space="preserve"> </w:t>
      </w:r>
      <w:r w:rsidR="00BC3D28" w:rsidRPr="00D81196">
        <w:rPr>
          <w:rFonts w:hint="cs"/>
          <w:i/>
          <w:iCs/>
          <w:lang w:val="en-GB"/>
        </w:rPr>
        <w:t>T</w:t>
      </w:r>
      <w:r w:rsidR="00BC3D28" w:rsidRPr="00D81196">
        <w:rPr>
          <w:i/>
          <w:iCs/>
          <w:lang w:val="en-GB"/>
        </w:rPr>
        <w:t>anya</w:t>
      </w:r>
      <w:r w:rsidR="00BC3D28">
        <w:rPr>
          <w:lang w:val="en-GB"/>
        </w:rPr>
        <w:t xml:space="preserve">, </w:t>
      </w:r>
      <w:proofErr w:type="spellStart"/>
      <w:r w:rsidR="00BC3D28">
        <w:rPr>
          <w:lang w:val="en-GB"/>
        </w:rPr>
        <w:t>Likkutei</w:t>
      </w:r>
      <w:proofErr w:type="spellEnd"/>
      <w:r w:rsidR="00BC3D28">
        <w:rPr>
          <w:lang w:val="en-GB"/>
        </w:rPr>
        <w:t xml:space="preserve"> </w:t>
      </w:r>
      <w:proofErr w:type="spellStart"/>
      <w:r w:rsidR="00BC3D28">
        <w:rPr>
          <w:lang w:val="en-GB"/>
        </w:rPr>
        <w:t>Amarim</w:t>
      </w:r>
      <w:proofErr w:type="spellEnd"/>
      <w:r w:rsidR="00BC3D28">
        <w:rPr>
          <w:lang w:val="en-GB"/>
        </w:rPr>
        <w:t>, Ch. 9.</w:t>
      </w:r>
    </w:p>
  </w:footnote>
  <w:footnote w:id="85">
    <w:p w14:paraId="27CA6AEE" w14:textId="77777777" w:rsidR="00793AA6" w:rsidRPr="004E1E39" w:rsidRDefault="00793AA6" w:rsidP="00CD32BA">
      <w:pPr>
        <w:pStyle w:val="FootnoteText"/>
        <w:bidi w:val="0"/>
        <w:rPr>
          <w:rtl/>
        </w:rPr>
      </w:pPr>
      <w:r w:rsidRPr="004E1E39">
        <w:rPr>
          <w:rStyle w:val="FootnoteReference"/>
        </w:rPr>
        <w:footnoteRef/>
      </w:r>
      <w:r w:rsidR="00BC3D28">
        <w:t xml:space="preserve"> See</w:t>
      </w:r>
      <w:r w:rsidRPr="004E1E39">
        <w:rPr>
          <w:rFonts w:hint="cs"/>
          <w:rtl/>
        </w:rPr>
        <w:t xml:space="preserve"> </w:t>
      </w:r>
      <w:r w:rsidR="00703489" w:rsidRPr="00D81196">
        <w:rPr>
          <w:rFonts w:hint="cs"/>
          <w:i/>
          <w:iCs/>
          <w:lang w:val="en-GB"/>
        </w:rPr>
        <w:t>T</w:t>
      </w:r>
      <w:r w:rsidR="00703489" w:rsidRPr="00D81196">
        <w:rPr>
          <w:i/>
          <w:iCs/>
          <w:lang w:val="en-GB"/>
        </w:rPr>
        <w:t>anya</w:t>
      </w:r>
      <w:r w:rsidR="00703489">
        <w:rPr>
          <w:lang w:val="en-GB"/>
        </w:rPr>
        <w:t xml:space="preserve">, </w:t>
      </w:r>
      <w:proofErr w:type="spellStart"/>
      <w:r w:rsidR="00703489">
        <w:rPr>
          <w:lang w:val="en-GB"/>
        </w:rPr>
        <w:t>Likkutei</w:t>
      </w:r>
      <w:proofErr w:type="spellEnd"/>
      <w:r w:rsidR="00703489">
        <w:rPr>
          <w:lang w:val="en-GB"/>
        </w:rPr>
        <w:t xml:space="preserve"> </w:t>
      </w:r>
      <w:proofErr w:type="spellStart"/>
      <w:r w:rsidR="00703489">
        <w:rPr>
          <w:lang w:val="en-GB"/>
        </w:rPr>
        <w:t>Amarim</w:t>
      </w:r>
      <w:proofErr w:type="spellEnd"/>
      <w:r w:rsidR="00703489">
        <w:rPr>
          <w:lang w:val="en-GB"/>
        </w:rPr>
        <w:t xml:space="preserve">, Ch. 41; </w:t>
      </w:r>
      <w:proofErr w:type="spellStart"/>
      <w:r w:rsidR="00703489">
        <w:rPr>
          <w:lang w:val="en-GB"/>
        </w:rPr>
        <w:t>ans</w:t>
      </w:r>
      <w:proofErr w:type="spellEnd"/>
      <w:r w:rsidR="00703489">
        <w:rPr>
          <w:lang w:val="en-GB"/>
        </w:rPr>
        <w:t xml:space="preserve"> see </w:t>
      </w:r>
      <w:proofErr w:type="spellStart"/>
      <w:r w:rsidR="00101655" w:rsidRPr="00101655">
        <w:rPr>
          <w:rFonts w:hint="cs"/>
          <w:i/>
          <w:iCs/>
        </w:rPr>
        <w:t>Elior</w:t>
      </w:r>
      <w:proofErr w:type="spellEnd"/>
      <w:r w:rsidR="00101655" w:rsidRPr="00101655">
        <w:rPr>
          <w:rFonts w:hint="cs"/>
          <w:i/>
          <w:iCs/>
        </w:rPr>
        <w:t xml:space="preserve">, </w:t>
      </w:r>
      <w:proofErr w:type="spellStart"/>
      <w:r w:rsidR="00101655" w:rsidRPr="00101655">
        <w:rPr>
          <w:rFonts w:hint="cs"/>
          <w:i/>
          <w:iCs/>
        </w:rPr>
        <w:t>Torat</w:t>
      </w:r>
      <w:proofErr w:type="spellEnd"/>
      <w:r w:rsidR="00101655" w:rsidRPr="00101655">
        <w:rPr>
          <w:rFonts w:hint="cs"/>
          <w:i/>
          <w:iCs/>
        </w:rPr>
        <w:t xml:space="preserve"> </w:t>
      </w:r>
      <w:proofErr w:type="spellStart"/>
      <w:r w:rsidR="00101655" w:rsidRPr="00101655">
        <w:rPr>
          <w:rFonts w:hint="cs"/>
          <w:i/>
          <w:iCs/>
        </w:rPr>
        <w:t>Achdut</w:t>
      </w:r>
      <w:proofErr w:type="spellEnd"/>
      <w:r w:rsidR="00101655" w:rsidRPr="00101655">
        <w:rPr>
          <w:rFonts w:hint="cs"/>
          <w:i/>
          <w:iCs/>
        </w:rPr>
        <w:t xml:space="preserve"> </w:t>
      </w:r>
      <w:proofErr w:type="spellStart"/>
      <w:r w:rsidR="00101655" w:rsidRPr="00101655">
        <w:rPr>
          <w:rFonts w:hint="cs"/>
          <w:i/>
          <w:iCs/>
        </w:rPr>
        <w:t>Ha</w:t>
      </w:r>
      <w:r w:rsidR="00101655" w:rsidRPr="00101655">
        <w:rPr>
          <w:i/>
          <w:iCs/>
        </w:rPr>
        <w:t>'</w:t>
      </w:r>
      <w:r w:rsidR="00101655" w:rsidRPr="00101655">
        <w:rPr>
          <w:rFonts w:hint="cs"/>
          <w:i/>
          <w:iCs/>
        </w:rPr>
        <w:t>hafachim</w:t>
      </w:r>
      <w:proofErr w:type="spellEnd"/>
      <w:r w:rsidR="00BC3D28">
        <w:rPr>
          <w:i/>
          <w:iCs/>
        </w:rPr>
        <w:t xml:space="preserve">, </w:t>
      </w:r>
      <w:r w:rsidR="00BC3D28">
        <w:t xml:space="preserve">171-174; Jacobson, "Tikkun </w:t>
      </w:r>
      <w:proofErr w:type="spellStart"/>
      <w:r w:rsidR="00BC3D28">
        <w:t>Halev</w:t>
      </w:r>
      <w:proofErr w:type="spellEnd"/>
      <w:r w:rsidR="00BC3D28">
        <w:t>", 367, 385.</w:t>
      </w:r>
      <w:r w:rsidR="00BC3D28" w:rsidRPr="004E1E39">
        <w:t xml:space="preserve"> </w:t>
      </w:r>
      <w:r w:rsidRPr="004E1E39">
        <w:t>‬</w:t>
      </w:r>
    </w:p>
  </w:footnote>
  <w:footnote w:id="86">
    <w:p w14:paraId="1B74E40F" w14:textId="77777777" w:rsidR="00793AA6" w:rsidRPr="00BC3E39" w:rsidRDefault="00793AA6" w:rsidP="00CD32BA">
      <w:pPr>
        <w:pStyle w:val="FootnoteText"/>
        <w:bidi w:val="0"/>
        <w:rPr>
          <w:lang w:val="en-GB"/>
        </w:rPr>
      </w:pPr>
      <w:r w:rsidRPr="004E1E39">
        <w:rPr>
          <w:rStyle w:val="FootnoteReference"/>
        </w:rPr>
        <w:footnoteRef/>
      </w:r>
      <w:r w:rsidRPr="004E1E39">
        <w:rPr>
          <w:rtl/>
        </w:rPr>
        <w:t xml:space="preserve"> </w:t>
      </w:r>
      <w:r w:rsidR="00BC3E39" w:rsidRPr="00D81196">
        <w:rPr>
          <w:rFonts w:hint="cs"/>
          <w:i/>
          <w:iCs/>
          <w:lang w:val="en-GB"/>
        </w:rPr>
        <w:t>T</w:t>
      </w:r>
      <w:r w:rsidR="00BC3E39" w:rsidRPr="00D81196">
        <w:rPr>
          <w:i/>
          <w:iCs/>
          <w:lang w:val="en-GB"/>
        </w:rPr>
        <w:t>anya</w:t>
      </w:r>
      <w:r w:rsidR="00BC3E39">
        <w:rPr>
          <w:lang w:val="en-GB"/>
        </w:rPr>
        <w:t xml:space="preserve">, </w:t>
      </w:r>
      <w:proofErr w:type="spellStart"/>
      <w:r w:rsidR="00BC3E39">
        <w:rPr>
          <w:lang w:val="en-GB"/>
        </w:rPr>
        <w:t>Likkutei</w:t>
      </w:r>
      <w:proofErr w:type="spellEnd"/>
      <w:r w:rsidR="00BC3E39">
        <w:rPr>
          <w:lang w:val="en-GB"/>
        </w:rPr>
        <w:t xml:space="preserve"> </w:t>
      </w:r>
      <w:proofErr w:type="spellStart"/>
      <w:r w:rsidR="00BC3E39">
        <w:rPr>
          <w:lang w:val="en-GB"/>
        </w:rPr>
        <w:t>Amarim</w:t>
      </w:r>
      <w:proofErr w:type="spellEnd"/>
      <w:r w:rsidR="00BC3E39">
        <w:rPr>
          <w:lang w:val="en-GB"/>
        </w:rPr>
        <w:t>, Ch. 22.</w:t>
      </w:r>
    </w:p>
  </w:footnote>
  <w:footnote w:id="87">
    <w:p w14:paraId="6E5DE4BE" w14:textId="77777777" w:rsidR="00793AA6" w:rsidRPr="004E1E39" w:rsidRDefault="00793AA6" w:rsidP="00CD32BA">
      <w:pPr>
        <w:pStyle w:val="FootnoteText"/>
        <w:bidi w:val="0"/>
        <w:rPr>
          <w:rtl/>
        </w:rPr>
      </w:pPr>
      <w:r w:rsidRPr="004E1E39">
        <w:rPr>
          <w:rStyle w:val="FootnoteReference"/>
        </w:rPr>
        <w:footnoteRef/>
      </w:r>
      <w:r w:rsidR="00924E79">
        <w:t xml:space="preserve"> See </w:t>
      </w:r>
      <w:proofErr w:type="spellStart"/>
      <w:r w:rsidR="00101655" w:rsidRPr="00101655">
        <w:rPr>
          <w:rFonts w:hint="cs"/>
          <w:i/>
          <w:iCs/>
        </w:rPr>
        <w:t>Elior</w:t>
      </w:r>
      <w:proofErr w:type="spellEnd"/>
      <w:r w:rsidR="00101655" w:rsidRPr="00101655">
        <w:rPr>
          <w:rFonts w:hint="cs"/>
          <w:i/>
          <w:iCs/>
        </w:rPr>
        <w:t xml:space="preserve">, </w:t>
      </w:r>
      <w:proofErr w:type="spellStart"/>
      <w:r w:rsidR="00101655" w:rsidRPr="00101655">
        <w:rPr>
          <w:rFonts w:hint="cs"/>
          <w:i/>
          <w:iCs/>
        </w:rPr>
        <w:t>Torat</w:t>
      </w:r>
      <w:proofErr w:type="spellEnd"/>
      <w:r w:rsidR="00101655" w:rsidRPr="00101655">
        <w:rPr>
          <w:rFonts w:hint="cs"/>
          <w:i/>
          <w:iCs/>
        </w:rPr>
        <w:t xml:space="preserve"> </w:t>
      </w:r>
      <w:proofErr w:type="spellStart"/>
      <w:r w:rsidR="00101655" w:rsidRPr="00101655">
        <w:rPr>
          <w:rFonts w:hint="cs"/>
          <w:i/>
          <w:iCs/>
        </w:rPr>
        <w:t>Achdut</w:t>
      </w:r>
      <w:proofErr w:type="spellEnd"/>
      <w:r w:rsidR="00101655" w:rsidRPr="00101655">
        <w:rPr>
          <w:rFonts w:hint="cs"/>
          <w:i/>
          <w:iCs/>
        </w:rPr>
        <w:t xml:space="preserve"> </w:t>
      </w:r>
      <w:proofErr w:type="spellStart"/>
      <w:r w:rsidR="00101655" w:rsidRPr="00101655">
        <w:rPr>
          <w:rFonts w:hint="cs"/>
          <w:i/>
          <w:iCs/>
        </w:rPr>
        <w:t>Ha</w:t>
      </w:r>
      <w:r w:rsidR="00101655" w:rsidRPr="00101655">
        <w:rPr>
          <w:i/>
          <w:iCs/>
        </w:rPr>
        <w:t>'</w:t>
      </w:r>
      <w:r w:rsidR="00101655" w:rsidRPr="00101655">
        <w:rPr>
          <w:rFonts w:hint="cs"/>
          <w:i/>
          <w:iCs/>
        </w:rPr>
        <w:t>hafachim</w:t>
      </w:r>
      <w:proofErr w:type="spellEnd"/>
      <w:r w:rsidR="00924E79">
        <w:rPr>
          <w:i/>
          <w:iCs/>
        </w:rPr>
        <w:t xml:space="preserve">, </w:t>
      </w:r>
      <w:r w:rsidR="00924E79">
        <w:t>97-107; Jacobson, "</w:t>
      </w:r>
      <w:proofErr w:type="spellStart"/>
      <w:r w:rsidR="00924E79">
        <w:t>Torat</w:t>
      </w:r>
      <w:proofErr w:type="spellEnd"/>
      <w:r w:rsidR="00924E79">
        <w:t xml:space="preserve"> </w:t>
      </w:r>
      <w:proofErr w:type="spellStart"/>
      <w:r w:rsidR="00924E79">
        <w:t>Ha'Beria</w:t>
      </w:r>
      <w:proofErr w:type="spellEnd"/>
      <w:r w:rsidR="00924E79">
        <w:t>", 97-107</w:t>
      </w:r>
      <w:proofErr w:type="gramStart"/>
      <w:r w:rsidR="00924E79">
        <w:t>/</w:t>
      </w:r>
      <w:r w:rsidRPr="004E1E39">
        <w:rPr>
          <w:rFonts w:hint="cs"/>
          <w:rtl/>
        </w:rPr>
        <w:t>,</w:t>
      </w:r>
      <w:r w:rsidRPr="004E1E39">
        <w:rPr>
          <w:rtl/>
        </w:rPr>
        <w:t>.</w:t>
      </w:r>
      <w:proofErr w:type="gramEnd"/>
    </w:p>
  </w:footnote>
  <w:footnote w:id="88">
    <w:p w14:paraId="231D504D" w14:textId="77777777" w:rsidR="00793AA6" w:rsidRPr="004E1E39" w:rsidRDefault="00793AA6" w:rsidP="00CD32BA">
      <w:pPr>
        <w:pStyle w:val="FootnoteText"/>
        <w:bidi w:val="0"/>
        <w:rPr>
          <w:rtl/>
        </w:rPr>
      </w:pPr>
      <w:r w:rsidRPr="004E1E39">
        <w:rPr>
          <w:rStyle w:val="FootnoteReference"/>
        </w:rPr>
        <w:footnoteRef/>
      </w:r>
      <w:r w:rsidRPr="004E1E39">
        <w:rPr>
          <w:rtl/>
        </w:rPr>
        <w:t xml:space="preserve"> </w:t>
      </w:r>
      <w:r w:rsidRPr="004E1E39">
        <w:rPr>
          <w:rFonts w:hint="cs"/>
          <w:rtl/>
        </w:rPr>
        <w:t xml:space="preserve">ראה </w:t>
      </w:r>
      <w:proofErr w:type="spellStart"/>
      <w:r w:rsidR="00101655" w:rsidRPr="00101655">
        <w:rPr>
          <w:rFonts w:hint="cs"/>
          <w:i/>
          <w:iCs/>
        </w:rPr>
        <w:t>Elior</w:t>
      </w:r>
      <w:proofErr w:type="spellEnd"/>
      <w:r w:rsidR="00101655" w:rsidRPr="00101655">
        <w:rPr>
          <w:rFonts w:hint="cs"/>
          <w:i/>
          <w:iCs/>
        </w:rPr>
        <w:t xml:space="preserve">, </w:t>
      </w:r>
      <w:proofErr w:type="spellStart"/>
      <w:r w:rsidR="00101655" w:rsidRPr="00101655">
        <w:rPr>
          <w:rFonts w:hint="cs"/>
          <w:i/>
          <w:iCs/>
        </w:rPr>
        <w:t>Torat</w:t>
      </w:r>
      <w:proofErr w:type="spellEnd"/>
      <w:r w:rsidR="00101655" w:rsidRPr="00101655">
        <w:rPr>
          <w:rFonts w:hint="cs"/>
          <w:i/>
          <w:iCs/>
        </w:rPr>
        <w:t xml:space="preserve"> </w:t>
      </w:r>
      <w:proofErr w:type="spellStart"/>
      <w:r w:rsidR="00101655" w:rsidRPr="00101655">
        <w:rPr>
          <w:rFonts w:hint="cs"/>
          <w:i/>
          <w:iCs/>
        </w:rPr>
        <w:t>Achdut</w:t>
      </w:r>
      <w:proofErr w:type="spellEnd"/>
      <w:r w:rsidR="00101655" w:rsidRPr="00101655">
        <w:rPr>
          <w:rFonts w:hint="cs"/>
          <w:i/>
          <w:iCs/>
        </w:rPr>
        <w:t xml:space="preserve"> </w:t>
      </w:r>
      <w:proofErr w:type="spellStart"/>
      <w:r w:rsidR="00101655" w:rsidRPr="00101655">
        <w:rPr>
          <w:rFonts w:hint="cs"/>
          <w:i/>
          <w:iCs/>
        </w:rPr>
        <w:t>Ha</w:t>
      </w:r>
      <w:r w:rsidR="00101655" w:rsidRPr="00101655">
        <w:rPr>
          <w:i/>
          <w:iCs/>
        </w:rPr>
        <w:t>'</w:t>
      </w:r>
      <w:r w:rsidR="00101655" w:rsidRPr="00101655">
        <w:rPr>
          <w:rFonts w:hint="cs"/>
          <w:i/>
          <w:iCs/>
        </w:rPr>
        <w:t>hafachim</w:t>
      </w:r>
      <w:proofErr w:type="spellEnd"/>
      <w:r w:rsidRPr="004E1E39">
        <w:rPr>
          <w:rFonts w:hint="cs"/>
          <w:rtl/>
        </w:rPr>
        <w:t>, עמ' 48</w:t>
      </w:r>
      <w:r w:rsidRPr="004E1E39">
        <w:rPr>
          <w:rFonts w:hint="eastAsia"/>
          <w:rtl/>
        </w:rPr>
        <w:t>–</w:t>
      </w:r>
      <w:r w:rsidRPr="004E1E39">
        <w:rPr>
          <w:rFonts w:hint="cs"/>
          <w:rtl/>
        </w:rPr>
        <w:t>53, 92</w:t>
      </w:r>
      <w:r w:rsidRPr="004E1E39">
        <w:rPr>
          <w:rFonts w:hint="eastAsia"/>
          <w:rtl/>
        </w:rPr>
        <w:t>–</w:t>
      </w:r>
      <w:r w:rsidRPr="004E1E39">
        <w:rPr>
          <w:rFonts w:hint="cs"/>
          <w:rtl/>
        </w:rPr>
        <w:t>95.</w:t>
      </w:r>
    </w:p>
  </w:footnote>
  <w:footnote w:id="89">
    <w:p w14:paraId="369E5671" w14:textId="77777777" w:rsidR="00793AA6" w:rsidRPr="004E1E39" w:rsidRDefault="00793AA6" w:rsidP="00CD32BA">
      <w:pPr>
        <w:pStyle w:val="FootnoteText"/>
        <w:bidi w:val="0"/>
        <w:rPr>
          <w:rtl/>
        </w:rPr>
      </w:pPr>
      <w:r w:rsidRPr="004E1E39">
        <w:rPr>
          <w:rStyle w:val="FootnoteReference"/>
        </w:rPr>
        <w:footnoteRef/>
      </w:r>
      <w:r w:rsidRPr="004E1E39">
        <w:rPr>
          <w:rtl/>
        </w:rPr>
        <w:t xml:space="preserve"> </w:t>
      </w:r>
      <w:r w:rsidR="00B619B6">
        <w:rPr>
          <w:rFonts w:hint="cs"/>
        </w:rPr>
        <w:t>See p</w:t>
      </w:r>
      <w:r w:rsidR="00B619B6" w:rsidRPr="00D81196">
        <w:rPr>
          <w:rFonts w:hint="cs"/>
          <w:highlight w:val="red"/>
        </w:rPr>
        <w:t>.</w:t>
      </w:r>
      <w:r w:rsidRPr="00D81196">
        <w:rPr>
          <w:rFonts w:hint="cs"/>
          <w:highlight w:val="red"/>
          <w:rtl/>
        </w:rPr>
        <w:t xml:space="preserve"> </w:t>
      </w:r>
      <w:r w:rsidRPr="00D81196">
        <w:rPr>
          <w:highlight w:val="red"/>
          <w:rtl/>
        </w:rPr>
        <w:fldChar w:fldCharType="begin"/>
      </w:r>
      <w:r w:rsidRPr="00D81196">
        <w:rPr>
          <w:highlight w:val="red"/>
          <w:rtl/>
        </w:rPr>
        <w:instrText xml:space="preserve"> </w:instrText>
      </w:r>
      <w:r w:rsidRPr="00D81196">
        <w:rPr>
          <w:rFonts w:hint="cs"/>
          <w:highlight w:val="red"/>
        </w:rPr>
        <w:instrText>PAGEREF</w:instrText>
      </w:r>
      <w:r w:rsidRPr="00D81196">
        <w:rPr>
          <w:rFonts w:hint="cs"/>
          <w:highlight w:val="red"/>
          <w:rtl/>
        </w:rPr>
        <w:instrText xml:space="preserve"> _</w:instrText>
      </w:r>
      <w:r w:rsidRPr="00D81196">
        <w:rPr>
          <w:rFonts w:hint="cs"/>
          <w:highlight w:val="red"/>
        </w:rPr>
        <w:instrText>Ref60272603 \h</w:instrText>
      </w:r>
      <w:r w:rsidRPr="00D81196">
        <w:rPr>
          <w:highlight w:val="red"/>
          <w:rtl/>
        </w:rPr>
        <w:instrText xml:space="preserve"> </w:instrText>
      </w:r>
      <w:r w:rsidRPr="00D81196">
        <w:rPr>
          <w:highlight w:val="red"/>
          <w:rtl/>
        </w:rPr>
      </w:r>
      <w:r w:rsidRPr="00D81196">
        <w:rPr>
          <w:highlight w:val="red"/>
          <w:rtl/>
        </w:rPr>
        <w:fldChar w:fldCharType="separate"/>
      </w:r>
      <w:r w:rsidR="00D27F55" w:rsidRPr="00D81196">
        <w:rPr>
          <w:noProof/>
          <w:highlight w:val="red"/>
        </w:rPr>
        <w:t>159</w:t>
      </w:r>
      <w:r w:rsidRPr="00D81196">
        <w:rPr>
          <w:highlight w:val="red"/>
          <w:rtl/>
        </w:rPr>
        <w:fldChar w:fldCharType="end"/>
      </w:r>
      <w:r w:rsidRPr="00D81196">
        <w:rPr>
          <w:rFonts w:hint="cs"/>
          <w:highlight w:val="red"/>
          <w:rtl/>
        </w:rPr>
        <w:t>–</w:t>
      </w:r>
      <w:r w:rsidRPr="00D81196">
        <w:rPr>
          <w:highlight w:val="red"/>
          <w:rtl/>
        </w:rPr>
        <w:fldChar w:fldCharType="begin"/>
      </w:r>
      <w:r w:rsidRPr="00D81196">
        <w:rPr>
          <w:highlight w:val="red"/>
          <w:rtl/>
        </w:rPr>
        <w:instrText xml:space="preserve"> </w:instrText>
      </w:r>
      <w:r w:rsidRPr="00D81196">
        <w:rPr>
          <w:highlight w:val="red"/>
        </w:rPr>
        <w:instrText>PAGEREF</w:instrText>
      </w:r>
      <w:r w:rsidRPr="00D81196">
        <w:rPr>
          <w:highlight w:val="red"/>
          <w:rtl/>
        </w:rPr>
        <w:instrText xml:space="preserve"> _</w:instrText>
      </w:r>
      <w:r w:rsidRPr="00D81196">
        <w:rPr>
          <w:highlight w:val="red"/>
        </w:rPr>
        <w:instrText>Ref59463773 \h</w:instrText>
      </w:r>
      <w:r w:rsidRPr="00D81196">
        <w:rPr>
          <w:highlight w:val="red"/>
          <w:rtl/>
        </w:rPr>
        <w:instrText xml:space="preserve"> </w:instrText>
      </w:r>
      <w:r w:rsidRPr="00D81196">
        <w:rPr>
          <w:highlight w:val="red"/>
          <w:rtl/>
        </w:rPr>
      </w:r>
      <w:r w:rsidRPr="00D81196">
        <w:rPr>
          <w:highlight w:val="red"/>
          <w:rtl/>
        </w:rPr>
        <w:fldChar w:fldCharType="separate"/>
      </w:r>
      <w:r w:rsidR="00D27F55" w:rsidRPr="00D81196">
        <w:rPr>
          <w:noProof/>
          <w:highlight w:val="red"/>
        </w:rPr>
        <w:t>164</w:t>
      </w:r>
      <w:r w:rsidRPr="00D81196">
        <w:rPr>
          <w:highlight w:val="red"/>
          <w:rtl/>
        </w:rPr>
        <w:fldChar w:fldCharType="end"/>
      </w:r>
      <w:r w:rsidRPr="00D81196">
        <w:rPr>
          <w:rFonts w:hint="cs"/>
          <w:highlight w:val="red"/>
          <w:rtl/>
        </w:rPr>
        <w:t xml:space="preserve">, </w:t>
      </w:r>
      <w:r w:rsidRPr="00D81196">
        <w:rPr>
          <w:highlight w:val="red"/>
          <w:rtl/>
        </w:rPr>
        <w:fldChar w:fldCharType="begin"/>
      </w:r>
      <w:r w:rsidRPr="00D81196">
        <w:rPr>
          <w:highlight w:val="red"/>
          <w:rtl/>
        </w:rPr>
        <w:instrText xml:space="preserve"> </w:instrText>
      </w:r>
      <w:r w:rsidRPr="00D81196">
        <w:rPr>
          <w:rFonts w:hint="cs"/>
          <w:highlight w:val="red"/>
        </w:rPr>
        <w:instrText>PAGEREF</w:instrText>
      </w:r>
      <w:r w:rsidRPr="00D81196">
        <w:rPr>
          <w:rFonts w:hint="cs"/>
          <w:highlight w:val="red"/>
          <w:rtl/>
        </w:rPr>
        <w:instrText xml:space="preserve"> _</w:instrText>
      </w:r>
      <w:r w:rsidRPr="00D81196">
        <w:rPr>
          <w:rFonts w:hint="cs"/>
          <w:highlight w:val="red"/>
        </w:rPr>
        <w:instrText>Ref57575672 \h</w:instrText>
      </w:r>
      <w:r w:rsidRPr="00D81196">
        <w:rPr>
          <w:highlight w:val="red"/>
          <w:rtl/>
        </w:rPr>
        <w:instrText xml:space="preserve"> </w:instrText>
      </w:r>
      <w:r w:rsidRPr="00D81196">
        <w:rPr>
          <w:highlight w:val="red"/>
          <w:rtl/>
        </w:rPr>
      </w:r>
      <w:r w:rsidRPr="00D81196">
        <w:rPr>
          <w:highlight w:val="red"/>
          <w:rtl/>
        </w:rPr>
        <w:fldChar w:fldCharType="separate"/>
      </w:r>
      <w:r w:rsidR="00D27F55" w:rsidRPr="00D81196">
        <w:rPr>
          <w:noProof/>
          <w:highlight w:val="red"/>
        </w:rPr>
        <w:t>168</w:t>
      </w:r>
      <w:r w:rsidRPr="00D81196">
        <w:rPr>
          <w:highlight w:val="red"/>
          <w:rtl/>
        </w:rPr>
        <w:fldChar w:fldCharType="end"/>
      </w:r>
      <w:r w:rsidRPr="00D81196">
        <w:rPr>
          <w:rFonts w:hint="cs"/>
          <w:highlight w:val="red"/>
          <w:rtl/>
        </w:rPr>
        <w:t>–</w:t>
      </w:r>
      <w:r w:rsidRPr="00D81196">
        <w:rPr>
          <w:highlight w:val="red"/>
          <w:rtl/>
        </w:rPr>
        <w:fldChar w:fldCharType="begin"/>
      </w:r>
      <w:r w:rsidRPr="00D81196">
        <w:rPr>
          <w:highlight w:val="red"/>
          <w:rtl/>
        </w:rPr>
        <w:instrText xml:space="preserve"> </w:instrText>
      </w:r>
      <w:r w:rsidRPr="00D81196">
        <w:rPr>
          <w:rFonts w:hint="cs"/>
          <w:highlight w:val="red"/>
        </w:rPr>
        <w:instrText>PAGEREF</w:instrText>
      </w:r>
      <w:r w:rsidRPr="00D81196">
        <w:rPr>
          <w:rFonts w:hint="cs"/>
          <w:highlight w:val="red"/>
          <w:rtl/>
        </w:rPr>
        <w:instrText xml:space="preserve"> _</w:instrText>
      </w:r>
      <w:r w:rsidRPr="00D81196">
        <w:rPr>
          <w:rFonts w:hint="cs"/>
          <w:highlight w:val="red"/>
        </w:rPr>
        <w:instrText>Ref57376207 \h</w:instrText>
      </w:r>
      <w:r w:rsidRPr="00D81196">
        <w:rPr>
          <w:highlight w:val="red"/>
          <w:rtl/>
        </w:rPr>
        <w:instrText xml:space="preserve"> </w:instrText>
      </w:r>
      <w:r w:rsidRPr="00D81196">
        <w:rPr>
          <w:highlight w:val="red"/>
          <w:rtl/>
        </w:rPr>
      </w:r>
      <w:r w:rsidRPr="00D81196">
        <w:rPr>
          <w:highlight w:val="red"/>
          <w:rtl/>
        </w:rPr>
        <w:fldChar w:fldCharType="separate"/>
      </w:r>
      <w:r w:rsidR="00D27F55" w:rsidRPr="00D81196">
        <w:rPr>
          <w:noProof/>
          <w:highlight w:val="red"/>
        </w:rPr>
        <w:t>174</w:t>
      </w:r>
      <w:r w:rsidRPr="00D81196">
        <w:rPr>
          <w:highlight w:val="red"/>
          <w:rtl/>
        </w:rPr>
        <w:fldChar w:fldCharType="end"/>
      </w:r>
      <w:r w:rsidRPr="00D81196">
        <w:rPr>
          <w:rFonts w:hint="cs"/>
          <w:highlight w:val="red"/>
          <w:rtl/>
        </w:rPr>
        <w:t>.</w:t>
      </w:r>
    </w:p>
  </w:footnote>
  <w:footnote w:id="90">
    <w:p w14:paraId="7366F6ED" w14:textId="77777777" w:rsidR="00793AA6" w:rsidRPr="004E1E39" w:rsidRDefault="00793AA6" w:rsidP="00CD32BA">
      <w:pPr>
        <w:pStyle w:val="FootnoteText"/>
        <w:bidi w:val="0"/>
        <w:rPr>
          <w:rStyle w:val="SubtleReference"/>
          <w:rFonts w:hint="cs"/>
          <w:sz w:val="20"/>
          <w:rtl/>
        </w:rPr>
      </w:pPr>
      <w:bookmarkStart w:id="54" w:name="_Ref59933915"/>
      <w:r w:rsidRPr="004E1E39">
        <w:rPr>
          <w:rStyle w:val="SubtleReference"/>
          <w:sz w:val="20"/>
          <w:vertAlign w:val="superscript"/>
        </w:rPr>
        <w:footnoteRef/>
      </w:r>
      <w:r w:rsidRPr="004E1E39">
        <w:rPr>
          <w:rStyle w:val="SubtleReference"/>
          <w:sz w:val="20"/>
          <w:rtl/>
        </w:rPr>
        <w:t xml:space="preserve"> </w:t>
      </w:r>
      <w:r w:rsidR="00E3343F">
        <w:rPr>
          <w:rStyle w:val="SubtleReference"/>
          <w:sz w:val="20"/>
          <w:lang w:val="en-GB"/>
        </w:rPr>
        <w:t xml:space="preserve">See also, with regards to R. Yisrael </w:t>
      </w:r>
      <w:proofErr w:type="spellStart"/>
      <w:r w:rsidR="00E3343F">
        <w:rPr>
          <w:rStyle w:val="SubtleReference"/>
          <w:sz w:val="20"/>
          <w:lang w:val="en-GB"/>
        </w:rPr>
        <w:t>Salanter</w:t>
      </w:r>
      <w:proofErr w:type="spellEnd"/>
      <w:r w:rsidR="00E3343F">
        <w:rPr>
          <w:rStyle w:val="SubtleReference"/>
          <w:sz w:val="20"/>
          <w:lang w:val="en-GB"/>
        </w:rPr>
        <w:t xml:space="preserve">, </w:t>
      </w:r>
      <w:proofErr w:type="gramStart"/>
      <w:r w:rsidR="00E3343F">
        <w:rPr>
          <w:rStyle w:val="SubtleReference"/>
          <w:sz w:val="20"/>
          <w:lang w:val="en-GB"/>
        </w:rPr>
        <w:t>p.</w:t>
      </w:r>
      <w:r w:rsidRPr="004E1E39">
        <w:rPr>
          <w:rStyle w:val="SubtleReference"/>
          <w:sz w:val="20"/>
          <w:rtl/>
        </w:rPr>
        <w:t xml:space="preserve"> </w:t>
      </w:r>
      <w:bookmarkEnd w:id="54"/>
      <w:r w:rsidR="00D81196" w:rsidRPr="00D81196">
        <w:rPr>
          <w:rStyle w:val="SubtleReference"/>
          <w:sz w:val="20"/>
          <w:highlight w:val="red"/>
        </w:rPr>
        <w:t>?</w:t>
      </w:r>
      <w:proofErr w:type="gramEnd"/>
    </w:p>
  </w:footnote>
  <w:footnote w:id="91">
    <w:p w14:paraId="501BE60C" w14:textId="77777777" w:rsidR="00793AA6" w:rsidRPr="00D81196" w:rsidRDefault="00793AA6" w:rsidP="00CD32BA">
      <w:pPr>
        <w:pStyle w:val="FootnoteText"/>
        <w:bidi w:val="0"/>
        <w:rPr>
          <w:lang w:val="en-GB"/>
        </w:rPr>
      </w:pPr>
      <w:r w:rsidRPr="004E1E39">
        <w:rPr>
          <w:rStyle w:val="FootnoteReference"/>
        </w:rPr>
        <w:footnoteRef/>
      </w:r>
      <w:r w:rsidRPr="004E1E39">
        <w:t xml:space="preserve"> </w:t>
      </w:r>
      <w:r w:rsidR="006D5B65" w:rsidRPr="004E1E39">
        <w:rPr>
          <w:rFonts w:hint="cs"/>
        </w:rPr>
        <w:t xml:space="preserve">David, </w:t>
      </w:r>
      <w:r w:rsidR="006D5B65" w:rsidRPr="004E1E39">
        <w:t>"</w:t>
      </w:r>
      <w:proofErr w:type="spellStart"/>
      <w:r w:rsidR="006D5B65" w:rsidRPr="004E1E39">
        <w:rPr>
          <w:rFonts w:hint="cs"/>
        </w:rPr>
        <w:t>Zikhronot</w:t>
      </w:r>
      <w:proofErr w:type="spellEnd"/>
      <w:r w:rsidR="00D81196">
        <w:t>", 76.</w:t>
      </w:r>
    </w:p>
  </w:footnote>
  <w:footnote w:id="92">
    <w:p w14:paraId="59552F40" w14:textId="77777777" w:rsidR="00793AA6" w:rsidRPr="004E1E39" w:rsidRDefault="00793AA6" w:rsidP="00CD32BA">
      <w:pPr>
        <w:pStyle w:val="FootnoteText"/>
        <w:bidi w:val="0"/>
        <w:rPr>
          <w:rtl/>
        </w:rPr>
      </w:pPr>
      <w:r w:rsidRPr="004E1E39">
        <w:rPr>
          <w:rStyle w:val="FootnoteReference"/>
        </w:rPr>
        <w:footnoteRef/>
      </w:r>
      <w:r w:rsidRPr="004E1E39">
        <w:t xml:space="preserve"> </w:t>
      </w:r>
      <w:r w:rsidR="006D5B65" w:rsidRPr="004E1E39">
        <w:rPr>
          <w:rFonts w:hint="cs"/>
        </w:rPr>
        <w:t xml:space="preserve">David, </w:t>
      </w:r>
      <w:r w:rsidR="006D5B65" w:rsidRPr="004E1E39">
        <w:t>"</w:t>
      </w:r>
      <w:proofErr w:type="spellStart"/>
      <w:r w:rsidR="006D5B65" w:rsidRPr="004E1E39">
        <w:rPr>
          <w:rFonts w:hint="cs"/>
        </w:rPr>
        <w:t>Zikhronot</w:t>
      </w:r>
      <w:proofErr w:type="spellEnd"/>
      <w:r w:rsidR="00E3343F">
        <w:t>", 122-123</w:t>
      </w:r>
      <w:r w:rsidR="00E3343F">
        <w:rPr>
          <w:rFonts w:hint="cs"/>
          <w:rtl/>
        </w:rPr>
        <w:t>.</w:t>
      </w:r>
    </w:p>
  </w:footnote>
  <w:footnote w:id="93">
    <w:p w14:paraId="3402A2BC" w14:textId="77777777" w:rsidR="00793AA6" w:rsidRPr="00E3343F" w:rsidRDefault="00793AA6" w:rsidP="00CD32BA">
      <w:pPr>
        <w:pStyle w:val="FootnoteText"/>
        <w:bidi w:val="0"/>
        <w:rPr>
          <w:lang w:val="en-GB"/>
        </w:rPr>
      </w:pPr>
      <w:r w:rsidRPr="004E1E39">
        <w:rPr>
          <w:rStyle w:val="FootnoteReference"/>
        </w:rPr>
        <w:footnoteRef/>
      </w:r>
      <w:r w:rsidRPr="004E1E39">
        <w:t xml:space="preserve"> </w:t>
      </w:r>
      <w:r w:rsidR="00E3343F">
        <w:rPr>
          <w:rFonts w:hint="cs"/>
        </w:rPr>
        <w:t>D</w:t>
      </w:r>
      <w:r w:rsidR="00E3343F">
        <w:rPr>
          <w:lang w:val="en-GB"/>
        </w:rPr>
        <w:t>avid.</w:t>
      </w:r>
    </w:p>
  </w:footnote>
  <w:footnote w:id="94">
    <w:p w14:paraId="6429E322" w14:textId="77777777" w:rsidR="00793AA6" w:rsidRPr="004E1E39" w:rsidRDefault="00793AA6" w:rsidP="00CD32BA">
      <w:pPr>
        <w:pStyle w:val="FootnoteText"/>
        <w:bidi w:val="0"/>
        <w:rPr>
          <w:rtl/>
        </w:rPr>
      </w:pPr>
      <w:bookmarkStart w:id="57" w:name="_Ref60269417"/>
      <w:r w:rsidRPr="004E1E39">
        <w:rPr>
          <w:rStyle w:val="FootnoteReference"/>
        </w:rPr>
        <w:footnoteRef/>
      </w:r>
      <w:r w:rsidR="00E3343F">
        <w:t xml:space="preserve"> See </w:t>
      </w:r>
      <w:proofErr w:type="spellStart"/>
      <w:r w:rsidR="00E3343F">
        <w:t>fpr</w:t>
      </w:r>
      <w:proofErr w:type="spellEnd"/>
      <w:r w:rsidR="00E3343F">
        <w:t xml:space="preserve"> example </w:t>
      </w:r>
      <w:proofErr w:type="spellStart"/>
      <w:r w:rsidR="00A44B7C" w:rsidRPr="00A44B7C">
        <w:rPr>
          <w:rFonts w:hint="cs"/>
          <w:i/>
          <w:iCs/>
        </w:rPr>
        <w:t>Pachad</w:t>
      </w:r>
      <w:proofErr w:type="spellEnd"/>
      <w:r w:rsidR="00A44B7C" w:rsidRPr="00A44B7C">
        <w:rPr>
          <w:rFonts w:hint="cs"/>
          <w:i/>
          <w:iCs/>
        </w:rPr>
        <w:t xml:space="preserve"> Yitzchak: </w:t>
      </w:r>
      <w:r w:rsidR="00E3343F">
        <w:rPr>
          <w:i/>
          <w:iCs/>
        </w:rPr>
        <w:t xml:space="preserve">Shabbat, </w:t>
      </w:r>
      <w:r w:rsidR="00E3343F">
        <w:t>2/4. And see Wolfson, "Esotericism", 15.</w:t>
      </w:r>
      <w:r w:rsidRPr="004E1E39">
        <w:rPr>
          <w:rFonts w:hint="cs"/>
          <w:rtl/>
        </w:rPr>
        <w:t xml:space="preserve"> </w:t>
      </w:r>
      <w:bookmarkEnd w:id="57"/>
    </w:p>
  </w:footnote>
  <w:footnote w:id="95">
    <w:p w14:paraId="35FB6B37" w14:textId="77777777" w:rsidR="00793AA6" w:rsidRPr="004E1E39" w:rsidRDefault="00793AA6" w:rsidP="00CD32BA">
      <w:pPr>
        <w:pStyle w:val="FootnoteText"/>
        <w:bidi w:val="0"/>
        <w:rPr>
          <w:rFonts w:hint="cs"/>
          <w:rtl/>
        </w:rPr>
      </w:pPr>
      <w:r w:rsidRPr="004E1E39">
        <w:rPr>
          <w:rStyle w:val="FootnoteReference"/>
        </w:rPr>
        <w:footnoteRef/>
      </w:r>
      <w:r w:rsidRPr="004E1E39">
        <w:rPr>
          <w:rtl/>
        </w:rPr>
        <w:t xml:space="preserve"> </w:t>
      </w:r>
      <w:r w:rsidR="002724D9" w:rsidRPr="00DA4457">
        <w:rPr>
          <w:rFonts w:hint="cs"/>
        </w:rPr>
        <w:t xml:space="preserve">Maimonides, </w:t>
      </w:r>
      <w:r w:rsidR="002724D9" w:rsidRPr="00DA4457">
        <w:rPr>
          <w:rFonts w:hint="cs"/>
          <w:i/>
          <w:iCs/>
        </w:rPr>
        <w:t>Guide</w:t>
      </w:r>
      <w:r w:rsidR="002724D9" w:rsidRPr="00DA4457">
        <w:rPr>
          <w:i/>
          <w:iCs/>
        </w:rPr>
        <w:t xml:space="preserve">, </w:t>
      </w:r>
      <w:r w:rsidR="00DA4457" w:rsidRPr="00DA4457">
        <w:t>8-14</w:t>
      </w:r>
      <w:r w:rsidR="002724D9">
        <w:t xml:space="preserve">. See also </w:t>
      </w:r>
      <w:r w:rsidRPr="004E1E39">
        <w:t>Lawrence J. Kaplan, "Maimonides' theory of parables</w:t>
      </w:r>
      <w:r w:rsidR="002724D9">
        <w:t>"</w:t>
      </w:r>
      <w:r w:rsidR="00DA4457">
        <w:t>.</w:t>
      </w:r>
    </w:p>
  </w:footnote>
  <w:footnote w:id="96">
    <w:p w14:paraId="094CEAFC" w14:textId="63243017" w:rsidR="00793AA6" w:rsidRPr="004E1E39" w:rsidRDefault="00793AA6" w:rsidP="00A727BE">
      <w:pPr>
        <w:pStyle w:val="FootnoteText"/>
        <w:bidi w:val="0"/>
        <w:rPr>
          <w:rtl/>
        </w:rPr>
      </w:pPr>
      <w:bookmarkStart w:id="58" w:name="_Ref60237174"/>
      <w:r w:rsidRPr="004E1E39">
        <w:rPr>
          <w:rStyle w:val="FootnoteReference"/>
        </w:rPr>
        <w:footnoteRef/>
      </w:r>
      <w:r w:rsidRPr="004E1E39">
        <w:t xml:space="preserve"> </w:t>
      </w:r>
      <w:r w:rsidR="00A727BE">
        <w:t xml:space="preserve">Wolfson, “Esotericism”, 13, and in further detail, 17-26. See also </w:t>
      </w:r>
      <w:r w:rsidRPr="004E1E39">
        <w:t xml:space="preserve">Wolfson, </w:t>
      </w:r>
      <w:proofErr w:type="gramStart"/>
      <w:r w:rsidRPr="004E1E39">
        <w:rPr>
          <w:i/>
          <w:iCs/>
        </w:rPr>
        <w:t>Heidegger</w:t>
      </w:r>
      <w:proofErr w:type="gramEnd"/>
      <w:r w:rsidRPr="004E1E39">
        <w:rPr>
          <w:i/>
          <w:iCs/>
        </w:rPr>
        <w:t xml:space="preserve"> and Kabbalah</w:t>
      </w:r>
      <w:bookmarkEnd w:id="58"/>
      <w:r w:rsidR="00A727BE">
        <w:t>.</w:t>
      </w:r>
    </w:p>
  </w:footnote>
  <w:footnote w:id="97">
    <w:p w14:paraId="66DF7C64" w14:textId="41A4EB6E" w:rsidR="00793AA6" w:rsidRPr="004E1E39" w:rsidRDefault="00793AA6" w:rsidP="000B4FCC">
      <w:pPr>
        <w:pStyle w:val="FootnoteText"/>
        <w:bidi w:val="0"/>
      </w:pPr>
      <w:r w:rsidRPr="004E1E39">
        <w:rPr>
          <w:rStyle w:val="FootnoteReference"/>
        </w:rPr>
        <w:footnoteRef/>
      </w:r>
      <w:r w:rsidRPr="004E1E39">
        <w:rPr>
          <w:rtl/>
        </w:rPr>
        <w:t xml:space="preserve"> </w:t>
      </w:r>
      <w:r w:rsidR="000B4FCC">
        <w:t>Baumgarten, “</w:t>
      </w:r>
      <w:proofErr w:type="spellStart"/>
      <w:r w:rsidR="000B4FCC">
        <w:t>Mencahem</w:t>
      </w:r>
      <w:proofErr w:type="spellEnd"/>
      <w:r w:rsidR="000B4FCC">
        <w:t xml:space="preserve"> Mendel </w:t>
      </w:r>
      <w:proofErr w:type="spellStart"/>
      <w:r w:rsidR="000B4FCC">
        <w:t>M’Shiklov</w:t>
      </w:r>
      <w:proofErr w:type="spellEnd"/>
      <w:r w:rsidR="000B4FCC">
        <w:t>”, 26-27.</w:t>
      </w:r>
    </w:p>
  </w:footnote>
  <w:footnote w:id="98">
    <w:p w14:paraId="637E9DAA" w14:textId="27CA287E" w:rsidR="00793AA6" w:rsidRPr="004E1E39" w:rsidRDefault="00793AA6" w:rsidP="000B4FCC">
      <w:pPr>
        <w:pStyle w:val="FootnoteText"/>
        <w:bidi w:val="0"/>
        <w:rPr>
          <w:rFonts w:hint="cs"/>
          <w:rtl/>
        </w:rPr>
      </w:pPr>
      <w:r w:rsidRPr="004E1E39">
        <w:rPr>
          <w:rStyle w:val="FootnoteReference"/>
        </w:rPr>
        <w:footnoteRef/>
      </w:r>
      <w:r w:rsidRPr="004E1E39">
        <w:rPr>
          <w:rtl/>
        </w:rPr>
        <w:t xml:space="preserve"> </w:t>
      </w:r>
      <w:r w:rsidR="000B4FCC">
        <w:t xml:space="preserve">For an exhaustive list of the different positions regarding </w:t>
      </w:r>
      <w:proofErr w:type="spellStart"/>
      <w:r w:rsidR="000B4FCC">
        <w:t>Maharal</w:t>
      </w:r>
      <w:proofErr w:type="spellEnd"/>
      <w:r w:rsidR="000B4FCC">
        <w:t xml:space="preserve"> and Kabbalah, see </w:t>
      </w:r>
      <w:proofErr w:type="spellStart"/>
      <w:r w:rsidR="000B4FCC">
        <w:t>Gurfinkel</w:t>
      </w:r>
      <w:proofErr w:type="spellEnd"/>
      <w:r w:rsidR="000B4FCC">
        <w:t>, “</w:t>
      </w:r>
      <w:proofErr w:type="spellStart"/>
      <w:r w:rsidR="000B4FCC">
        <w:t>Kitvie</w:t>
      </w:r>
      <w:proofErr w:type="spellEnd"/>
      <w:r w:rsidR="000B4FCC">
        <w:t xml:space="preserve"> </w:t>
      </w:r>
      <w:proofErr w:type="spellStart"/>
      <w:r w:rsidR="000B4FCC">
        <w:t>Maharal</w:t>
      </w:r>
      <w:proofErr w:type="spellEnd"/>
      <w:r w:rsidR="000B4FCC">
        <w:t>”, 261-266 Fn. 1-12.</w:t>
      </w:r>
      <w:r w:rsidRPr="004E1E39">
        <w:rPr>
          <w:rFonts w:hint="cs"/>
          <w:rtl/>
        </w:rPr>
        <w:t xml:space="preserve"> </w:t>
      </w:r>
    </w:p>
  </w:footnote>
  <w:footnote w:id="99">
    <w:p w14:paraId="0B7361D8" w14:textId="137EAA54" w:rsidR="00793AA6" w:rsidRPr="004E1E39" w:rsidRDefault="00793AA6" w:rsidP="00CD32BA">
      <w:pPr>
        <w:pStyle w:val="FootnoteText"/>
        <w:bidi w:val="0"/>
      </w:pPr>
      <w:r w:rsidRPr="004E1E39">
        <w:rPr>
          <w:rStyle w:val="FootnoteReference"/>
        </w:rPr>
        <w:footnoteRef/>
      </w:r>
      <w:r w:rsidRPr="004E1E39">
        <w:rPr>
          <w:rtl/>
        </w:rPr>
        <w:t xml:space="preserve"> </w:t>
      </w:r>
      <w:r w:rsidR="000B4FCC">
        <w:rPr>
          <w:rFonts w:hint="cs"/>
        </w:rPr>
        <w:t>J</w:t>
      </w:r>
      <w:r w:rsidR="000B4FCC">
        <w:t>acobson, “</w:t>
      </w:r>
      <w:proofErr w:type="spellStart"/>
      <w:r w:rsidR="000B4FCC">
        <w:t>Tzelem</w:t>
      </w:r>
      <w:proofErr w:type="spellEnd"/>
      <w:r w:rsidR="000B4FCC">
        <w:t xml:space="preserve"> Elohim”, 46.</w:t>
      </w:r>
    </w:p>
  </w:footnote>
  <w:footnote w:id="100">
    <w:p w14:paraId="647D6233" w14:textId="46866681" w:rsidR="00793AA6" w:rsidRPr="004E1E39" w:rsidRDefault="00793AA6" w:rsidP="00CD32BA">
      <w:pPr>
        <w:pStyle w:val="FootnoteText"/>
        <w:bidi w:val="0"/>
      </w:pPr>
      <w:bookmarkStart w:id="59" w:name="_Ref59722943"/>
      <w:r w:rsidRPr="004E1E39">
        <w:rPr>
          <w:rStyle w:val="FootnoteReference"/>
        </w:rPr>
        <w:footnoteRef/>
      </w:r>
      <w:r w:rsidR="000B4FCC">
        <w:t xml:space="preserve"> </w:t>
      </w:r>
      <w:r w:rsidR="00A03C71" w:rsidRPr="00A03C71">
        <w:rPr>
          <w:rFonts w:hint="cs"/>
        </w:rPr>
        <w:t xml:space="preserve">Garb, </w:t>
      </w:r>
      <w:proofErr w:type="spellStart"/>
      <w:r w:rsidR="00A03C71" w:rsidRPr="000B4FCC">
        <w:rPr>
          <w:rFonts w:hint="cs"/>
          <w:i/>
          <w:iCs/>
        </w:rPr>
        <w:t>Ramhal</w:t>
      </w:r>
      <w:proofErr w:type="spellEnd"/>
      <w:r w:rsidR="000B4FCC">
        <w:t>, 85;</w:t>
      </w:r>
      <w:bookmarkStart w:id="60" w:name="_Hlk57639424"/>
      <w:r w:rsidRPr="004E1E39">
        <w:t xml:space="preserve"> </w:t>
      </w:r>
      <w:proofErr w:type="spellStart"/>
      <w:r w:rsidRPr="004E1E39">
        <w:t>Sclar</w:t>
      </w:r>
      <w:proofErr w:type="spellEnd"/>
      <w:r w:rsidRPr="004E1E39">
        <w:t>, "Adaptation and acceptance</w:t>
      </w:r>
      <w:r w:rsidR="000B4FCC">
        <w:t>”</w:t>
      </w:r>
      <w:bookmarkEnd w:id="60"/>
      <w:r w:rsidR="000B4FCC">
        <w:t>,</w:t>
      </w:r>
      <w:r w:rsidRPr="004E1E39">
        <w:t xml:space="preserve"> 337</w:t>
      </w:r>
      <w:bookmarkEnd w:id="59"/>
      <w:r w:rsidR="000B4FCC">
        <w:t>.</w:t>
      </w:r>
    </w:p>
  </w:footnote>
  <w:footnote w:id="101">
    <w:p w14:paraId="392D2A5A" w14:textId="2E69FF42" w:rsidR="00793AA6" w:rsidRPr="004E1E39" w:rsidRDefault="00793AA6" w:rsidP="00A6114C">
      <w:pPr>
        <w:pStyle w:val="FootnoteText"/>
        <w:bidi w:val="0"/>
        <w:rPr>
          <w:rtl/>
        </w:rPr>
      </w:pPr>
      <w:r w:rsidRPr="004E1E39">
        <w:rPr>
          <w:rStyle w:val="FootnoteReference"/>
        </w:rPr>
        <w:footnoteRef/>
      </w:r>
      <w:r w:rsidR="00A6114C">
        <w:t xml:space="preserve"> </w:t>
      </w:r>
      <w:r w:rsidR="00A03C71" w:rsidRPr="00A03C71">
        <w:rPr>
          <w:rFonts w:hint="cs"/>
        </w:rPr>
        <w:t xml:space="preserve">Garb, </w:t>
      </w:r>
      <w:proofErr w:type="spellStart"/>
      <w:r w:rsidR="00A03C71" w:rsidRPr="00A6114C">
        <w:rPr>
          <w:rFonts w:hint="cs"/>
          <w:i/>
          <w:iCs/>
        </w:rPr>
        <w:t>Ramhal</w:t>
      </w:r>
      <w:proofErr w:type="spellEnd"/>
      <w:r w:rsidR="00A6114C">
        <w:rPr>
          <w:i/>
          <w:iCs/>
        </w:rPr>
        <w:t xml:space="preserve">, </w:t>
      </w:r>
      <w:r w:rsidR="00A6114C">
        <w:t>174-185; Jacobson, “</w:t>
      </w:r>
      <w:proofErr w:type="spellStart"/>
      <w:r w:rsidR="00A6114C">
        <w:t>Hahanhaga</w:t>
      </w:r>
      <w:proofErr w:type="spellEnd"/>
      <w:r w:rsidR="00A6114C">
        <w:t xml:space="preserve"> </w:t>
      </w:r>
      <w:proofErr w:type="spellStart"/>
      <w:r w:rsidR="00A6114C">
        <w:t>Haelohit</w:t>
      </w:r>
      <w:proofErr w:type="spellEnd"/>
      <w:r w:rsidR="00A6114C">
        <w:t>”</w:t>
      </w:r>
      <w:r w:rsidRPr="004E1E39">
        <w:rPr>
          <w:rFonts w:hint="cs"/>
          <w:rtl/>
        </w:rPr>
        <w:t>.</w:t>
      </w:r>
    </w:p>
  </w:footnote>
  <w:footnote w:id="102">
    <w:p w14:paraId="14BE80C9" w14:textId="0E59339A" w:rsidR="00793AA6" w:rsidRPr="00A6114C" w:rsidRDefault="00793AA6" w:rsidP="00CD32BA">
      <w:pPr>
        <w:pStyle w:val="FootnoteText"/>
        <w:bidi w:val="0"/>
        <w:rPr>
          <w:rtl/>
        </w:rPr>
      </w:pPr>
      <w:bookmarkStart w:id="61" w:name="_Ref59633576"/>
      <w:r w:rsidRPr="004E1E39">
        <w:rPr>
          <w:rStyle w:val="FootnoteReference"/>
        </w:rPr>
        <w:footnoteRef/>
      </w:r>
      <w:r w:rsidRPr="004E1E39">
        <w:t xml:space="preserve"> </w:t>
      </w:r>
      <w:bookmarkEnd w:id="61"/>
      <w:proofErr w:type="spellStart"/>
      <w:r w:rsidR="00A6114C">
        <w:t>Ramhal</w:t>
      </w:r>
      <w:proofErr w:type="spellEnd"/>
      <w:r w:rsidR="00A6114C">
        <w:t xml:space="preserve">, </w:t>
      </w:r>
      <w:proofErr w:type="spellStart"/>
      <w:r w:rsidR="00A6114C">
        <w:rPr>
          <w:i/>
          <w:iCs/>
        </w:rPr>
        <w:t>Derech</w:t>
      </w:r>
      <w:proofErr w:type="spellEnd"/>
      <w:r w:rsidR="00A6114C">
        <w:rPr>
          <w:i/>
          <w:iCs/>
        </w:rPr>
        <w:t xml:space="preserve"> Hashem, </w:t>
      </w:r>
      <w:r w:rsidR="00A6114C">
        <w:t>7.</w:t>
      </w:r>
    </w:p>
  </w:footnote>
  <w:footnote w:id="103">
    <w:p w14:paraId="6B5F5A6F" w14:textId="63755530" w:rsidR="00793AA6" w:rsidRPr="004E1E39" w:rsidRDefault="00793AA6" w:rsidP="00CD32BA">
      <w:pPr>
        <w:pStyle w:val="FootnoteText"/>
        <w:bidi w:val="0"/>
      </w:pPr>
      <w:r w:rsidRPr="004E1E39">
        <w:rPr>
          <w:rStyle w:val="FootnoteReference"/>
        </w:rPr>
        <w:footnoteRef/>
      </w:r>
      <w:r w:rsidR="00A6114C">
        <w:t xml:space="preserve"> </w:t>
      </w:r>
      <w:proofErr w:type="spellStart"/>
      <w:r w:rsidR="00A6114C">
        <w:t>Ramhal</w:t>
      </w:r>
      <w:proofErr w:type="spellEnd"/>
      <w:r w:rsidR="00A6114C">
        <w:t>.</w:t>
      </w:r>
    </w:p>
  </w:footnote>
  <w:footnote w:id="104">
    <w:p w14:paraId="441D561A" w14:textId="5470DBDC" w:rsidR="00793AA6" w:rsidRPr="004E1E39" w:rsidRDefault="00793AA6" w:rsidP="00CD32BA">
      <w:pPr>
        <w:pStyle w:val="FootnoteText"/>
        <w:bidi w:val="0"/>
        <w:rPr>
          <w:rFonts w:hint="cs"/>
          <w:rtl/>
        </w:rPr>
      </w:pPr>
      <w:r w:rsidRPr="004E1E39">
        <w:rPr>
          <w:rStyle w:val="FootnoteReference"/>
        </w:rPr>
        <w:footnoteRef/>
      </w:r>
      <w:r w:rsidRPr="004E1E39">
        <w:rPr>
          <w:rtl/>
        </w:rPr>
        <w:t xml:space="preserve"> </w:t>
      </w:r>
      <w:r w:rsidR="00A6114C">
        <w:t>See p.</w:t>
      </w:r>
      <w:r w:rsidRPr="004E1E39">
        <w:rPr>
          <w:rtl/>
        </w:rPr>
        <w:t xml:space="preserve"> </w:t>
      </w:r>
      <w:r w:rsidRPr="00A6114C">
        <w:rPr>
          <w:highlight w:val="red"/>
          <w:rtl/>
        </w:rPr>
        <w:fldChar w:fldCharType="begin"/>
      </w:r>
      <w:r w:rsidRPr="00A6114C">
        <w:rPr>
          <w:highlight w:val="red"/>
          <w:rtl/>
        </w:rPr>
        <w:instrText xml:space="preserve"> </w:instrText>
      </w:r>
      <w:r w:rsidRPr="00A6114C">
        <w:rPr>
          <w:rFonts w:hint="cs"/>
          <w:highlight w:val="red"/>
        </w:rPr>
        <w:instrText>PAGEREF</w:instrText>
      </w:r>
      <w:r w:rsidRPr="00A6114C">
        <w:rPr>
          <w:rFonts w:hint="cs"/>
          <w:highlight w:val="red"/>
          <w:rtl/>
        </w:rPr>
        <w:instrText xml:space="preserve"> _</w:instrText>
      </w:r>
      <w:r w:rsidRPr="00A6114C">
        <w:rPr>
          <w:rFonts w:hint="cs"/>
          <w:highlight w:val="red"/>
        </w:rPr>
        <w:instrText>Ref59633399 \h</w:instrText>
      </w:r>
      <w:r w:rsidRPr="00A6114C">
        <w:rPr>
          <w:highlight w:val="red"/>
          <w:rtl/>
        </w:rPr>
        <w:instrText xml:space="preserve"> </w:instrText>
      </w:r>
      <w:r w:rsidRPr="00A6114C">
        <w:rPr>
          <w:highlight w:val="red"/>
          <w:rtl/>
        </w:rPr>
      </w:r>
      <w:r w:rsidRPr="00A6114C">
        <w:rPr>
          <w:highlight w:val="red"/>
          <w:rtl/>
        </w:rPr>
        <w:fldChar w:fldCharType="separate"/>
      </w:r>
      <w:r w:rsidR="00D27F55" w:rsidRPr="00A6114C">
        <w:rPr>
          <w:noProof/>
          <w:highlight w:val="red"/>
        </w:rPr>
        <w:t>95</w:t>
      </w:r>
      <w:r w:rsidRPr="00A6114C">
        <w:rPr>
          <w:highlight w:val="red"/>
          <w:rtl/>
        </w:rPr>
        <w:fldChar w:fldCharType="end"/>
      </w:r>
      <w:r w:rsidRPr="004E1E39">
        <w:rPr>
          <w:rFonts w:hint="cs"/>
          <w:rtl/>
        </w:rPr>
        <w:t>.</w:t>
      </w:r>
    </w:p>
  </w:footnote>
  <w:footnote w:id="105">
    <w:p w14:paraId="347CEE00" w14:textId="3D59D75C" w:rsidR="00793AA6" w:rsidRPr="004E1E39" w:rsidRDefault="00793AA6" w:rsidP="007142A4">
      <w:pPr>
        <w:pStyle w:val="FootnoteText"/>
        <w:bidi w:val="0"/>
      </w:pPr>
      <w:r w:rsidRPr="004E1E39">
        <w:rPr>
          <w:rStyle w:val="FootnoteReference"/>
        </w:rPr>
        <w:footnoteRef/>
      </w:r>
      <w:r w:rsidRPr="004E1E39">
        <w:rPr>
          <w:rtl/>
        </w:rPr>
        <w:t xml:space="preserve"> </w:t>
      </w:r>
      <w:r w:rsidR="003672CF">
        <w:rPr>
          <w:rFonts w:hint="cs"/>
        </w:rPr>
        <w:t>O</w:t>
      </w:r>
      <w:r w:rsidR="003672CF">
        <w:t xml:space="preserve">n the relationship </w:t>
      </w:r>
      <w:proofErr w:type="spellStart"/>
      <w:r w:rsidR="003672CF">
        <w:t>btweem</w:t>
      </w:r>
      <w:proofErr w:type="spellEnd"/>
      <w:r w:rsidR="003672CF">
        <w:t xml:space="preserve"> the Kabbalah of </w:t>
      </w:r>
      <w:proofErr w:type="spellStart"/>
      <w:r w:rsidR="003672CF">
        <w:t>Ramhal</w:t>
      </w:r>
      <w:proofErr w:type="spellEnd"/>
      <w:r w:rsidR="003672CF">
        <w:t xml:space="preserve"> and the thought of the </w:t>
      </w:r>
      <w:proofErr w:type="spellStart"/>
      <w:r w:rsidR="003672CF">
        <w:t>Gra</w:t>
      </w:r>
      <w:proofErr w:type="spellEnd"/>
      <w:r w:rsidR="003672CF">
        <w:t xml:space="preserve">, and the latter’s </w:t>
      </w:r>
      <w:proofErr w:type="spellStart"/>
      <w:r w:rsidR="003672CF">
        <w:t>ambivelance</w:t>
      </w:r>
      <w:proofErr w:type="spellEnd"/>
      <w:r w:rsidR="003672CF">
        <w:t xml:space="preserve"> towards the former, see</w:t>
      </w:r>
      <w:r w:rsidR="00A8145B">
        <w:t xml:space="preserve"> </w:t>
      </w:r>
      <w:r w:rsidR="00A8145B">
        <w:t>Baumgarten, “</w:t>
      </w:r>
      <w:proofErr w:type="spellStart"/>
      <w:r w:rsidR="00A8145B">
        <w:t>Mencahem</w:t>
      </w:r>
      <w:proofErr w:type="spellEnd"/>
      <w:r w:rsidR="00A8145B">
        <w:t xml:space="preserve"> Mendel </w:t>
      </w:r>
      <w:proofErr w:type="spellStart"/>
      <w:r w:rsidR="00A8145B">
        <w:t>M’Shiklov</w:t>
      </w:r>
      <w:proofErr w:type="spellEnd"/>
      <w:r w:rsidR="00A8145B">
        <w:t>”,</w:t>
      </w:r>
      <w:r w:rsidR="00A8145B">
        <w:t xml:space="preserve"> 29 Fn. 30; </w:t>
      </w:r>
      <w:proofErr w:type="spellStart"/>
      <w:r w:rsidR="00A8145B">
        <w:t>Shuchat</w:t>
      </w:r>
      <w:proofErr w:type="spellEnd"/>
      <w:r w:rsidR="00A8145B">
        <w:t xml:space="preserve">, </w:t>
      </w:r>
      <w:r w:rsidR="00A8145B">
        <w:rPr>
          <w:i/>
          <w:iCs/>
        </w:rPr>
        <w:t xml:space="preserve">Olam </w:t>
      </w:r>
      <w:proofErr w:type="spellStart"/>
      <w:r w:rsidR="00A8145B">
        <w:rPr>
          <w:i/>
          <w:iCs/>
        </w:rPr>
        <w:t>Nistar</w:t>
      </w:r>
      <w:proofErr w:type="spellEnd"/>
      <w:r w:rsidR="00A8145B">
        <w:rPr>
          <w:i/>
          <w:iCs/>
        </w:rPr>
        <w:t xml:space="preserve">, </w:t>
      </w:r>
      <w:r w:rsidR="00A8145B">
        <w:t>133-134; Tishbi, “</w:t>
      </w:r>
      <w:proofErr w:type="spellStart"/>
      <w:r w:rsidR="00A8145B">
        <w:t>Darchei</w:t>
      </w:r>
      <w:proofErr w:type="spellEnd"/>
      <w:r w:rsidR="00A8145B">
        <w:t xml:space="preserve"> </w:t>
      </w:r>
      <w:proofErr w:type="spellStart"/>
      <w:r w:rsidR="00A8145B">
        <w:t>Hafatzatam</w:t>
      </w:r>
      <w:proofErr w:type="spellEnd"/>
      <w:r w:rsidR="00A8145B">
        <w:t xml:space="preserve">”, 153-154; </w:t>
      </w:r>
      <w:proofErr w:type="spellStart"/>
      <w:r w:rsidR="00A8145B">
        <w:t>Pechter</w:t>
      </w:r>
      <w:proofErr w:type="spellEnd"/>
      <w:r w:rsidR="00A8145B">
        <w:t xml:space="preserve">, “Kabbalat </w:t>
      </w:r>
      <w:proofErr w:type="spellStart"/>
      <w:r w:rsidR="00A8145B">
        <w:t>HaGra</w:t>
      </w:r>
      <w:proofErr w:type="spellEnd"/>
      <w:r w:rsidR="00A8145B">
        <w:t xml:space="preserve">”, 121-122; </w:t>
      </w:r>
      <w:proofErr w:type="spellStart"/>
      <w:r w:rsidR="00A8145B">
        <w:t>Etkes</w:t>
      </w:r>
      <w:proofErr w:type="spellEnd"/>
      <w:r w:rsidR="00A8145B">
        <w:t xml:space="preserve">, </w:t>
      </w:r>
      <w:r w:rsidR="007142A4">
        <w:rPr>
          <w:i/>
          <w:iCs/>
        </w:rPr>
        <w:t>The Gaon of Vilna</w:t>
      </w:r>
      <w:r w:rsidR="00A8145B">
        <w:rPr>
          <w:i/>
          <w:iCs/>
        </w:rPr>
        <w:t xml:space="preserve">, </w:t>
      </w:r>
      <w:r w:rsidR="007142A4">
        <w:t>27-29.</w:t>
      </w:r>
    </w:p>
  </w:footnote>
  <w:footnote w:id="106">
    <w:p w14:paraId="37C34593" w14:textId="64ADD201" w:rsidR="00793AA6" w:rsidRPr="004E1E39" w:rsidRDefault="00793AA6" w:rsidP="00CD32BA">
      <w:pPr>
        <w:pStyle w:val="FootnoteText"/>
        <w:bidi w:val="0"/>
        <w:rPr>
          <w:rtl/>
        </w:rPr>
      </w:pPr>
      <w:r w:rsidRPr="004E1E39">
        <w:rPr>
          <w:rStyle w:val="FootnoteReference"/>
        </w:rPr>
        <w:footnoteRef/>
      </w:r>
      <w:r w:rsidRPr="004E1E39">
        <w:rPr>
          <w:rtl/>
        </w:rPr>
        <w:t xml:space="preserve"> </w:t>
      </w:r>
      <w:r w:rsidR="00E655DC">
        <w:t>Baumgarten, “</w:t>
      </w:r>
      <w:proofErr w:type="spellStart"/>
      <w:r w:rsidR="00E655DC">
        <w:t>Mencahem</w:t>
      </w:r>
      <w:proofErr w:type="spellEnd"/>
      <w:r w:rsidR="00E655DC">
        <w:t xml:space="preserve"> Mendel </w:t>
      </w:r>
      <w:proofErr w:type="spellStart"/>
      <w:r w:rsidR="00E655DC">
        <w:t>M’Shiklov</w:t>
      </w:r>
      <w:proofErr w:type="spellEnd"/>
      <w:r w:rsidR="00E655DC">
        <w:t>”</w:t>
      </w:r>
      <w:r w:rsidR="00E655DC">
        <w:t xml:space="preserve">, 27-31; </w:t>
      </w:r>
      <w:proofErr w:type="spellStart"/>
      <w:r w:rsidR="00E655DC">
        <w:t>Shuchat</w:t>
      </w:r>
      <w:proofErr w:type="spellEnd"/>
      <w:r w:rsidR="00E655DC">
        <w:t xml:space="preserve">, </w:t>
      </w:r>
      <w:r w:rsidR="00E655DC">
        <w:rPr>
          <w:i/>
          <w:iCs/>
        </w:rPr>
        <w:t xml:space="preserve">Olam </w:t>
      </w:r>
      <w:proofErr w:type="spellStart"/>
      <w:r w:rsidR="00E655DC">
        <w:rPr>
          <w:i/>
          <w:iCs/>
        </w:rPr>
        <w:t>Nistar</w:t>
      </w:r>
      <w:proofErr w:type="spellEnd"/>
      <w:r w:rsidR="00E655DC">
        <w:rPr>
          <w:i/>
          <w:iCs/>
        </w:rPr>
        <w:t xml:space="preserve">, </w:t>
      </w:r>
      <w:r w:rsidR="00E655DC">
        <w:t>117-137</w:t>
      </w:r>
      <w:r w:rsidRPr="004E1E39">
        <w:rPr>
          <w:rFonts w:hint="cs"/>
          <w:rtl/>
        </w:rPr>
        <w:t>.</w:t>
      </w:r>
    </w:p>
  </w:footnote>
  <w:footnote w:id="107">
    <w:p w14:paraId="5950EE7E" w14:textId="0868A87A" w:rsidR="00793AA6" w:rsidRPr="004E1E39" w:rsidRDefault="00793AA6" w:rsidP="00E655DC">
      <w:pPr>
        <w:pStyle w:val="FootnoteText"/>
        <w:bidi w:val="0"/>
      </w:pPr>
      <w:r w:rsidRPr="004E1E39">
        <w:rPr>
          <w:rStyle w:val="FootnoteReference"/>
        </w:rPr>
        <w:footnoteRef/>
      </w:r>
      <w:r w:rsidRPr="004E1E39">
        <w:rPr>
          <w:rtl/>
        </w:rPr>
        <w:t xml:space="preserve"> </w:t>
      </w:r>
      <w:r w:rsidR="00E655DC">
        <w:rPr>
          <w:rFonts w:hint="cs"/>
        </w:rPr>
        <w:t>B</w:t>
      </w:r>
      <w:r w:rsidR="00E655DC">
        <w:t xml:space="preserve">aumgarten, </w:t>
      </w:r>
      <w:r w:rsidR="00E655DC">
        <w:rPr>
          <w:i/>
          <w:iCs/>
        </w:rPr>
        <w:t xml:space="preserve">Shlomo </w:t>
      </w:r>
      <w:proofErr w:type="spellStart"/>
      <w:r w:rsidR="00E655DC">
        <w:rPr>
          <w:i/>
          <w:iCs/>
        </w:rPr>
        <w:t>Elyashiv</w:t>
      </w:r>
      <w:proofErr w:type="spellEnd"/>
      <w:r w:rsidR="00E655DC">
        <w:t>, 45</w:t>
      </w:r>
      <w:r w:rsidRPr="004E1E39">
        <w:rPr>
          <w:rFonts w:hint="cs"/>
          <w:rtl/>
        </w:rPr>
        <w:t>.</w:t>
      </w:r>
    </w:p>
  </w:footnote>
  <w:footnote w:id="108">
    <w:p w14:paraId="10DA4CAA" w14:textId="0FA64612" w:rsidR="00793AA6" w:rsidRPr="004E1E39" w:rsidRDefault="00793AA6" w:rsidP="00CD32BA">
      <w:pPr>
        <w:pStyle w:val="FootnoteText"/>
        <w:bidi w:val="0"/>
      </w:pPr>
      <w:r w:rsidRPr="004E1E39">
        <w:rPr>
          <w:rStyle w:val="FootnoteReference"/>
        </w:rPr>
        <w:footnoteRef/>
      </w:r>
      <w:r w:rsidR="00E655DC">
        <w:t xml:space="preserve"> </w:t>
      </w:r>
      <w:r w:rsidR="00A03C71" w:rsidRPr="00A03C71">
        <w:rPr>
          <w:rFonts w:hint="cs"/>
        </w:rPr>
        <w:t xml:space="preserve">Garb, </w:t>
      </w:r>
      <w:proofErr w:type="spellStart"/>
      <w:r w:rsidR="00A03C71" w:rsidRPr="00E655DC">
        <w:rPr>
          <w:rFonts w:hint="cs"/>
          <w:i/>
          <w:iCs/>
        </w:rPr>
        <w:t>Ramhal</w:t>
      </w:r>
      <w:proofErr w:type="spellEnd"/>
      <w:r w:rsidR="00E655DC">
        <w:t>, 202-203, and throughout the book</w:t>
      </w:r>
      <w:r w:rsidRPr="004E1E39">
        <w:rPr>
          <w:rFonts w:hint="cs"/>
          <w:rtl/>
        </w:rPr>
        <w:t>.</w:t>
      </w:r>
    </w:p>
  </w:footnote>
  <w:footnote w:id="109">
    <w:p w14:paraId="21BBD706" w14:textId="74C53C32" w:rsidR="00793AA6" w:rsidRPr="004E1E39" w:rsidRDefault="00793AA6" w:rsidP="00CD32BA">
      <w:pPr>
        <w:pStyle w:val="FootnoteText"/>
        <w:bidi w:val="0"/>
        <w:rPr>
          <w:rtl/>
        </w:rPr>
      </w:pPr>
      <w:r w:rsidRPr="004E1E39">
        <w:rPr>
          <w:rStyle w:val="FootnoteReference"/>
        </w:rPr>
        <w:footnoteRef/>
      </w:r>
      <w:r w:rsidRPr="004E1E39">
        <w:rPr>
          <w:rtl/>
        </w:rPr>
        <w:t xml:space="preserve"> </w:t>
      </w:r>
      <w:r w:rsidR="00E655DC">
        <w:t>Baumgarten, “</w:t>
      </w:r>
      <w:proofErr w:type="spellStart"/>
      <w:r w:rsidR="00E655DC">
        <w:t>Mencahem</w:t>
      </w:r>
      <w:proofErr w:type="spellEnd"/>
      <w:r w:rsidR="00E655DC">
        <w:t xml:space="preserve"> Mendel </w:t>
      </w:r>
      <w:proofErr w:type="spellStart"/>
      <w:r w:rsidR="00E655DC">
        <w:t>M’Shiklov</w:t>
      </w:r>
      <w:proofErr w:type="spellEnd"/>
      <w:r w:rsidR="00E655DC">
        <w:t xml:space="preserve">”, </w:t>
      </w:r>
      <w:r w:rsidR="003672CF">
        <w:t>31-34.</w:t>
      </w:r>
    </w:p>
  </w:footnote>
  <w:footnote w:id="110">
    <w:p w14:paraId="3E34BCAC" w14:textId="7F5B0312" w:rsidR="00793AA6" w:rsidRPr="004E1E39" w:rsidRDefault="00793AA6" w:rsidP="00CD32BA">
      <w:pPr>
        <w:pStyle w:val="FootnoteText"/>
        <w:bidi w:val="0"/>
        <w:rPr>
          <w:rtl/>
        </w:rPr>
      </w:pPr>
      <w:r w:rsidRPr="004E1E39">
        <w:rPr>
          <w:rStyle w:val="FootnoteReference"/>
        </w:rPr>
        <w:footnoteRef/>
      </w:r>
      <w:r w:rsidR="0004611B">
        <w:t xml:space="preserve"> </w:t>
      </w:r>
      <w:r w:rsidR="0004611B">
        <w:rPr>
          <w:rFonts w:hint="cs"/>
        </w:rPr>
        <w:t>B</w:t>
      </w:r>
      <w:r w:rsidR="0004611B">
        <w:t xml:space="preserve">aumgarten, </w:t>
      </w:r>
      <w:r w:rsidR="0004611B">
        <w:rPr>
          <w:i/>
          <w:iCs/>
        </w:rPr>
        <w:t xml:space="preserve">Shlomo </w:t>
      </w:r>
      <w:proofErr w:type="spellStart"/>
      <w:r w:rsidR="0004611B">
        <w:rPr>
          <w:i/>
          <w:iCs/>
        </w:rPr>
        <w:t>Elyashiv</w:t>
      </w:r>
      <w:proofErr w:type="spellEnd"/>
      <w:r w:rsidR="0004611B">
        <w:t xml:space="preserve">, </w:t>
      </w:r>
      <w:r w:rsidR="0004611B">
        <w:t>35-36.</w:t>
      </w:r>
    </w:p>
  </w:footnote>
  <w:footnote w:id="111">
    <w:p w14:paraId="0836F4DE" w14:textId="57DB5F59" w:rsidR="00793AA6" w:rsidRPr="004E1E39" w:rsidRDefault="00793AA6" w:rsidP="00CD32BA">
      <w:pPr>
        <w:pStyle w:val="FootnoteText"/>
        <w:bidi w:val="0"/>
      </w:pPr>
      <w:r w:rsidRPr="004E1E39">
        <w:rPr>
          <w:rStyle w:val="FootnoteReference"/>
        </w:rPr>
        <w:footnoteRef/>
      </w:r>
      <w:r w:rsidR="00D56FB7">
        <w:t xml:space="preserve"> </w:t>
      </w:r>
      <w:proofErr w:type="spellStart"/>
      <w:r w:rsidR="00D56FB7">
        <w:t>Pechter</w:t>
      </w:r>
      <w:proofErr w:type="spellEnd"/>
      <w:r w:rsidR="00D56FB7">
        <w:t xml:space="preserve">, “Kabbalat </w:t>
      </w:r>
      <w:proofErr w:type="spellStart"/>
      <w:r w:rsidR="00D56FB7">
        <w:t>HaGra</w:t>
      </w:r>
      <w:proofErr w:type="spellEnd"/>
      <w:r w:rsidR="00D56FB7">
        <w:t>”,</w:t>
      </w:r>
      <w:r w:rsidR="00D56FB7">
        <w:t xml:space="preserve"> 124-131.</w:t>
      </w:r>
    </w:p>
  </w:footnote>
  <w:footnote w:id="112">
    <w:p w14:paraId="3F5CAF15" w14:textId="279F5B15" w:rsidR="00793AA6" w:rsidRPr="004E1E39" w:rsidRDefault="00793AA6" w:rsidP="00D51729">
      <w:pPr>
        <w:pStyle w:val="FootnoteText"/>
        <w:bidi w:val="0"/>
      </w:pPr>
      <w:r w:rsidRPr="004E1E39">
        <w:rPr>
          <w:rStyle w:val="FootnoteReference"/>
        </w:rPr>
        <w:footnoteRef/>
      </w:r>
      <w:r w:rsidR="00D56FB7">
        <w:t xml:space="preserve"> See Baumgarten, “Nefesh </w:t>
      </w:r>
      <w:proofErr w:type="spellStart"/>
      <w:r w:rsidR="00D56FB7">
        <w:t>HaChaim</w:t>
      </w:r>
      <w:proofErr w:type="spellEnd"/>
      <w:r w:rsidR="00D56FB7">
        <w:t>”, 64-81</w:t>
      </w:r>
      <w:r w:rsidRPr="004E1E39">
        <w:rPr>
          <w:rFonts w:hint="cs"/>
          <w:rtl/>
        </w:rPr>
        <w:t>.</w:t>
      </w:r>
    </w:p>
  </w:footnote>
  <w:footnote w:id="113">
    <w:p w14:paraId="61B58893" w14:textId="52E0E40E" w:rsidR="00793AA6" w:rsidRPr="004E1E39" w:rsidRDefault="00793AA6" w:rsidP="00CD32BA">
      <w:pPr>
        <w:pStyle w:val="FootnoteText"/>
        <w:bidi w:val="0"/>
      </w:pPr>
      <w:r w:rsidRPr="004E1E39">
        <w:rPr>
          <w:rStyle w:val="FootnoteReference"/>
        </w:rPr>
        <w:footnoteRef/>
      </w:r>
      <w:r w:rsidRPr="004E1E39">
        <w:rPr>
          <w:rtl/>
        </w:rPr>
        <w:t xml:space="preserve"> </w:t>
      </w:r>
      <w:r w:rsidR="00D51729">
        <w:rPr>
          <w:rFonts w:hint="cs"/>
        </w:rPr>
        <w:t xml:space="preserve">Baumgarten, </w:t>
      </w:r>
      <w:r w:rsidR="00D51729" w:rsidRPr="00D51729">
        <w:rPr>
          <w:rFonts w:hint="cs"/>
          <w:i/>
          <w:iCs/>
        </w:rPr>
        <w:t xml:space="preserve">Shlomo </w:t>
      </w:r>
      <w:proofErr w:type="spellStart"/>
      <w:r w:rsidR="00D51729" w:rsidRPr="00D51729">
        <w:rPr>
          <w:rFonts w:hint="cs"/>
          <w:i/>
          <w:iCs/>
        </w:rPr>
        <w:t>Elyashiv</w:t>
      </w:r>
      <w:proofErr w:type="spellEnd"/>
      <w:r w:rsidR="00D51729">
        <w:rPr>
          <w:rFonts w:hint="cs"/>
        </w:rPr>
        <w:t>,</w:t>
      </w:r>
      <w:r w:rsidR="00D51729">
        <w:t xml:space="preserve"> 38-41</w:t>
      </w:r>
      <w:r w:rsidRPr="004E1E39">
        <w:rPr>
          <w:rFonts w:hint="cs"/>
          <w:rtl/>
        </w:rPr>
        <w:t>.</w:t>
      </w:r>
    </w:p>
  </w:footnote>
  <w:footnote w:id="114">
    <w:p w14:paraId="0C456857" w14:textId="142F1578" w:rsidR="00793AA6" w:rsidRPr="004E1E39" w:rsidRDefault="00793AA6" w:rsidP="00CD32BA">
      <w:pPr>
        <w:pStyle w:val="FootnoteText"/>
        <w:bidi w:val="0"/>
      </w:pPr>
      <w:r w:rsidRPr="004E1E39">
        <w:rPr>
          <w:rStyle w:val="FootnoteReference"/>
        </w:rPr>
        <w:footnoteRef/>
      </w:r>
      <w:r w:rsidRPr="004E1E39">
        <w:rPr>
          <w:rtl/>
        </w:rPr>
        <w:t xml:space="preserve"> </w:t>
      </w:r>
      <w:r w:rsidR="00D51729">
        <w:rPr>
          <w:rFonts w:hint="cs"/>
        </w:rPr>
        <w:t xml:space="preserve">Baumgarten, </w:t>
      </w:r>
      <w:r w:rsidR="00D51729" w:rsidRPr="00D51729">
        <w:rPr>
          <w:rFonts w:hint="cs"/>
          <w:i/>
          <w:iCs/>
        </w:rPr>
        <w:t xml:space="preserve">Shlomo </w:t>
      </w:r>
      <w:proofErr w:type="spellStart"/>
      <w:r w:rsidR="00D51729" w:rsidRPr="00D51729">
        <w:rPr>
          <w:rFonts w:hint="cs"/>
          <w:i/>
          <w:iCs/>
        </w:rPr>
        <w:t>Elyashiv</w:t>
      </w:r>
      <w:proofErr w:type="spellEnd"/>
      <w:r w:rsidR="00D51729">
        <w:rPr>
          <w:rFonts w:hint="cs"/>
        </w:rPr>
        <w:t>,</w:t>
      </w:r>
      <w:r w:rsidR="00D51729">
        <w:t xml:space="preserve"> 31; </w:t>
      </w:r>
      <w:proofErr w:type="spellStart"/>
      <w:r w:rsidR="00D51729">
        <w:t>amd</w:t>
      </w:r>
      <w:proofErr w:type="spellEnd"/>
      <w:r w:rsidR="00D51729">
        <w:t xml:space="preserve"> see </w:t>
      </w:r>
      <w:r w:rsidR="00A03C71" w:rsidRPr="00A03C71">
        <w:rPr>
          <w:rFonts w:hint="cs"/>
        </w:rPr>
        <w:t xml:space="preserve">Garb, </w:t>
      </w:r>
      <w:proofErr w:type="spellStart"/>
      <w:r w:rsidR="00A03C71" w:rsidRPr="00D51729">
        <w:rPr>
          <w:rFonts w:hint="cs"/>
          <w:i/>
          <w:iCs/>
        </w:rPr>
        <w:t>Ramhal</w:t>
      </w:r>
      <w:proofErr w:type="spellEnd"/>
      <w:r w:rsidR="00D51729">
        <w:t>, 328-331.</w:t>
      </w:r>
    </w:p>
  </w:footnote>
  <w:footnote w:id="115">
    <w:p w14:paraId="53901DF5" w14:textId="6D16E2E0" w:rsidR="00793AA6" w:rsidRPr="004E1E39" w:rsidRDefault="00793AA6" w:rsidP="00CD32BA">
      <w:pPr>
        <w:pStyle w:val="FootnoteText"/>
        <w:bidi w:val="0"/>
        <w:rPr>
          <w:rtl/>
        </w:rPr>
      </w:pPr>
      <w:r w:rsidRPr="004E1E39">
        <w:rPr>
          <w:rStyle w:val="FootnoteReference"/>
        </w:rPr>
        <w:footnoteRef/>
      </w:r>
      <w:r w:rsidR="00BF3D11">
        <w:t xml:space="preserve"> </w:t>
      </w:r>
      <w:r w:rsidR="00BF3D11" w:rsidRPr="00A03C71">
        <w:rPr>
          <w:rFonts w:hint="cs"/>
        </w:rPr>
        <w:t xml:space="preserve">Garb, </w:t>
      </w:r>
      <w:proofErr w:type="spellStart"/>
      <w:r w:rsidR="00BF3D11" w:rsidRPr="00BF3D11">
        <w:rPr>
          <w:rFonts w:hint="cs"/>
          <w:i/>
          <w:iCs/>
        </w:rPr>
        <w:t>Ramh</w:t>
      </w:r>
      <w:r w:rsidR="00BF3D11">
        <w:rPr>
          <w:i/>
          <w:iCs/>
        </w:rPr>
        <w:t>al</w:t>
      </w:r>
      <w:proofErr w:type="spellEnd"/>
      <w:r w:rsidR="00BF3D11">
        <w:rPr>
          <w:i/>
          <w:iCs/>
        </w:rPr>
        <w:t xml:space="preserve">, </w:t>
      </w:r>
      <w:r w:rsidR="00BF3D11">
        <w:t>333.</w:t>
      </w:r>
    </w:p>
  </w:footnote>
  <w:footnote w:id="116">
    <w:p w14:paraId="5ADA2E72" w14:textId="5B5B2C6F" w:rsidR="00793AA6" w:rsidRPr="004E1E39" w:rsidRDefault="00793AA6" w:rsidP="00CD32BA">
      <w:pPr>
        <w:pStyle w:val="FootnoteText"/>
        <w:bidi w:val="0"/>
        <w:rPr>
          <w:rFonts w:hint="cs"/>
          <w:rtl/>
        </w:rPr>
      </w:pPr>
      <w:r w:rsidRPr="004E1E39">
        <w:rPr>
          <w:rStyle w:val="FootnoteReference"/>
        </w:rPr>
        <w:footnoteRef/>
      </w:r>
      <w:r w:rsidR="00BF3D11">
        <w:t xml:space="preserve"> See p. </w:t>
      </w:r>
      <w:r w:rsidRPr="00BF3D11">
        <w:rPr>
          <w:highlight w:val="red"/>
          <w:rtl/>
        </w:rPr>
        <w:fldChar w:fldCharType="begin"/>
      </w:r>
      <w:r w:rsidRPr="00BF3D11">
        <w:rPr>
          <w:highlight w:val="red"/>
          <w:rtl/>
        </w:rPr>
        <w:instrText xml:space="preserve"> </w:instrText>
      </w:r>
      <w:r w:rsidRPr="00BF3D11">
        <w:rPr>
          <w:rFonts w:hint="cs"/>
          <w:highlight w:val="red"/>
        </w:rPr>
        <w:instrText>PAGEREF</w:instrText>
      </w:r>
      <w:r w:rsidRPr="00BF3D11">
        <w:rPr>
          <w:rFonts w:hint="cs"/>
          <w:highlight w:val="red"/>
          <w:rtl/>
        </w:rPr>
        <w:instrText xml:space="preserve"> _</w:instrText>
      </w:r>
      <w:r w:rsidRPr="00BF3D11">
        <w:rPr>
          <w:rFonts w:hint="cs"/>
          <w:highlight w:val="red"/>
        </w:rPr>
        <w:instrText>Ref57638076 \h</w:instrText>
      </w:r>
      <w:r w:rsidRPr="00BF3D11">
        <w:rPr>
          <w:highlight w:val="red"/>
          <w:rtl/>
        </w:rPr>
        <w:instrText xml:space="preserve"> </w:instrText>
      </w:r>
      <w:r w:rsidRPr="00BF3D11">
        <w:rPr>
          <w:highlight w:val="red"/>
          <w:rtl/>
        </w:rPr>
      </w:r>
      <w:r w:rsidRPr="00BF3D11">
        <w:rPr>
          <w:highlight w:val="red"/>
          <w:rtl/>
        </w:rPr>
        <w:fldChar w:fldCharType="separate"/>
      </w:r>
      <w:r w:rsidR="00D27F55" w:rsidRPr="00BF3D11">
        <w:rPr>
          <w:noProof/>
          <w:highlight w:val="red"/>
        </w:rPr>
        <w:t>68</w:t>
      </w:r>
      <w:r w:rsidRPr="00BF3D11">
        <w:rPr>
          <w:highlight w:val="red"/>
          <w:rtl/>
        </w:rPr>
        <w:fldChar w:fldCharType="end"/>
      </w:r>
      <w:r w:rsidRPr="004E1E39">
        <w:rPr>
          <w:rFonts w:hint="cs"/>
          <w:rtl/>
        </w:rPr>
        <w:t>.</w:t>
      </w:r>
    </w:p>
  </w:footnote>
  <w:footnote w:id="117">
    <w:p w14:paraId="7F34C193" w14:textId="32AF9F34" w:rsidR="00793AA6" w:rsidRPr="004E1E39" w:rsidRDefault="00793AA6" w:rsidP="006877DB">
      <w:pPr>
        <w:pStyle w:val="FootnoteText"/>
        <w:bidi w:val="0"/>
        <w:rPr>
          <w:rtl/>
        </w:rPr>
      </w:pPr>
      <w:r w:rsidRPr="004E1E39">
        <w:rPr>
          <w:rStyle w:val="FootnoteReference"/>
        </w:rPr>
        <w:footnoteRef/>
      </w:r>
      <w:r w:rsidRPr="004E1E39">
        <w:rPr>
          <w:rtl/>
        </w:rPr>
        <w:t xml:space="preserve"> </w:t>
      </w:r>
      <w:r w:rsidR="006877DB">
        <w:t xml:space="preserve">See </w:t>
      </w:r>
      <w:proofErr w:type="spellStart"/>
      <w:r w:rsidR="006877DB">
        <w:t>Etkes</w:t>
      </w:r>
      <w:proofErr w:type="spellEnd"/>
      <w:r w:rsidR="006877DB">
        <w:t xml:space="preserve">, </w:t>
      </w:r>
      <w:proofErr w:type="spellStart"/>
      <w:r w:rsidR="006877DB">
        <w:rPr>
          <w:i/>
          <w:iCs/>
        </w:rPr>
        <w:t>Hatzionut</w:t>
      </w:r>
      <w:proofErr w:type="spellEnd"/>
      <w:r w:rsidR="006877DB">
        <w:rPr>
          <w:i/>
          <w:iCs/>
        </w:rPr>
        <w:t xml:space="preserve"> </w:t>
      </w:r>
      <w:proofErr w:type="spellStart"/>
      <w:r w:rsidR="006877DB">
        <w:rPr>
          <w:i/>
          <w:iCs/>
        </w:rPr>
        <w:t>Hameshichit</w:t>
      </w:r>
      <w:proofErr w:type="spellEnd"/>
      <w:r w:rsidR="006877DB">
        <w:t xml:space="preserve">, 159-200. See also </w:t>
      </w:r>
      <w:proofErr w:type="spellStart"/>
      <w:r w:rsidR="006877DB">
        <w:t>Shuchat</w:t>
      </w:r>
      <w:proofErr w:type="spellEnd"/>
      <w:r w:rsidR="006877DB">
        <w:t xml:space="preserve">, </w:t>
      </w:r>
      <w:r w:rsidR="006877DB">
        <w:rPr>
          <w:i/>
          <w:iCs/>
        </w:rPr>
        <w:t xml:space="preserve">Olam </w:t>
      </w:r>
      <w:proofErr w:type="spellStart"/>
      <w:r w:rsidR="006877DB">
        <w:rPr>
          <w:i/>
          <w:iCs/>
        </w:rPr>
        <w:t>Nistar</w:t>
      </w:r>
      <w:proofErr w:type="spellEnd"/>
      <w:r w:rsidR="006877DB">
        <w:t xml:space="preserve">; </w:t>
      </w:r>
      <w:proofErr w:type="spellStart"/>
      <w:r w:rsidR="006877DB">
        <w:t>Morgensthern</w:t>
      </w:r>
      <w:proofErr w:type="spellEnd"/>
      <w:r w:rsidR="006877DB">
        <w:t xml:space="preserve">, </w:t>
      </w:r>
      <w:proofErr w:type="spellStart"/>
      <w:r w:rsidR="006877DB">
        <w:rPr>
          <w:i/>
          <w:iCs/>
        </w:rPr>
        <w:t>HaGaon</w:t>
      </w:r>
      <w:proofErr w:type="spellEnd"/>
      <w:r w:rsidR="006877DB">
        <w:rPr>
          <w:i/>
          <w:iCs/>
        </w:rPr>
        <w:t xml:space="preserve"> </w:t>
      </w:r>
      <w:proofErr w:type="spellStart"/>
      <w:r w:rsidR="006877DB">
        <w:rPr>
          <w:i/>
          <w:iCs/>
        </w:rPr>
        <w:t>M’Vilna</w:t>
      </w:r>
      <w:proofErr w:type="spellEnd"/>
      <w:r w:rsidR="006877DB">
        <w:t>.</w:t>
      </w:r>
      <w:r w:rsidRPr="004E1E39">
        <w:rPr>
          <w:rFonts w:hint="cs"/>
          <w:rtl/>
        </w:rPr>
        <w:t xml:space="preserve"> </w:t>
      </w:r>
    </w:p>
  </w:footnote>
  <w:footnote w:id="118">
    <w:p w14:paraId="25F30F67" w14:textId="721D66A5" w:rsidR="00793AA6" w:rsidRPr="004E1E39" w:rsidRDefault="00793AA6" w:rsidP="00E2588D">
      <w:pPr>
        <w:pStyle w:val="FootnoteText"/>
        <w:bidi w:val="0"/>
      </w:pPr>
      <w:r w:rsidRPr="004E1E39">
        <w:rPr>
          <w:rStyle w:val="FootnoteReference"/>
        </w:rPr>
        <w:footnoteRef/>
      </w:r>
      <w:r w:rsidRPr="004E1E39">
        <w:rPr>
          <w:rtl/>
        </w:rPr>
        <w:t xml:space="preserve"> </w:t>
      </w:r>
      <w:bookmarkStart w:id="62" w:name="_Hlk57637184"/>
      <w:proofErr w:type="spellStart"/>
      <w:r w:rsidR="00E2588D">
        <w:t>Wolbe</w:t>
      </w:r>
      <w:proofErr w:type="spellEnd"/>
      <w:r w:rsidR="00E2588D">
        <w:t xml:space="preserve">, </w:t>
      </w:r>
      <w:proofErr w:type="spellStart"/>
      <w:r w:rsidR="00E2588D">
        <w:rPr>
          <w:i/>
          <w:iCs/>
        </w:rPr>
        <w:t>Igrot</w:t>
      </w:r>
      <w:proofErr w:type="spellEnd"/>
      <w:r w:rsidR="00E2588D">
        <w:rPr>
          <w:i/>
          <w:iCs/>
        </w:rPr>
        <w:t xml:space="preserve"> </w:t>
      </w:r>
      <w:proofErr w:type="spellStart"/>
      <w:r w:rsidR="00E2588D">
        <w:rPr>
          <w:i/>
          <w:iCs/>
        </w:rPr>
        <w:t>U’Ketavim</w:t>
      </w:r>
      <w:proofErr w:type="spellEnd"/>
      <w:r w:rsidR="00E2588D">
        <w:t xml:space="preserve">, 227; </w:t>
      </w:r>
      <w:proofErr w:type="spellStart"/>
      <w:r w:rsidR="00E2588D">
        <w:t>Shuvhat</w:t>
      </w:r>
      <w:proofErr w:type="spellEnd"/>
      <w:r w:rsidR="00E2588D">
        <w:t xml:space="preserve">, </w:t>
      </w:r>
      <w:r w:rsidR="00E2588D">
        <w:rPr>
          <w:i/>
          <w:iCs/>
        </w:rPr>
        <w:t xml:space="preserve">Olam </w:t>
      </w:r>
      <w:proofErr w:type="spellStart"/>
      <w:r w:rsidR="00E2588D">
        <w:rPr>
          <w:i/>
          <w:iCs/>
        </w:rPr>
        <w:t>Nistar</w:t>
      </w:r>
      <w:proofErr w:type="spellEnd"/>
      <w:r w:rsidR="00E2588D">
        <w:t>, 133 Fn. 94;</w:t>
      </w:r>
      <w:bookmarkEnd w:id="62"/>
      <w:r w:rsidR="00E2588D">
        <w:t xml:space="preserve"> </w:t>
      </w:r>
      <w:r w:rsidR="00D51729">
        <w:rPr>
          <w:rFonts w:hint="cs"/>
        </w:rPr>
        <w:t xml:space="preserve">Baumgarten, </w:t>
      </w:r>
      <w:r w:rsidR="00D51729" w:rsidRPr="00E2588D">
        <w:rPr>
          <w:rFonts w:hint="cs"/>
          <w:i/>
          <w:iCs/>
        </w:rPr>
        <w:t xml:space="preserve">Shlomo </w:t>
      </w:r>
      <w:proofErr w:type="spellStart"/>
      <w:r w:rsidR="00D51729" w:rsidRPr="00E2588D">
        <w:rPr>
          <w:rFonts w:hint="cs"/>
          <w:i/>
          <w:iCs/>
        </w:rPr>
        <w:t>Elyashiv</w:t>
      </w:r>
      <w:proofErr w:type="spellEnd"/>
      <w:r w:rsidR="00D51729">
        <w:rPr>
          <w:rFonts w:hint="cs"/>
        </w:rPr>
        <w:t>,</w:t>
      </w:r>
      <w:r w:rsidR="00E2588D">
        <w:t xml:space="preserve"> 31</w:t>
      </w:r>
      <w:r w:rsidRPr="004E1E39">
        <w:rPr>
          <w:rFonts w:hint="cs"/>
          <w:rtl/>
        </w:rPr>
        <w:t>.</w:t>
      </w:r>
    </w:p>
  </w:footnote>
  <w:footnote w:id="119">
    <w:p w14:paraId="78A2A494" w14:textId="5EA3571E" w:rsidR="00793AA6" w:rsidRPr="004E1E39" w:rsidRDefault="00793AA6" w:rsidP="00CD32BA">
      <w:pPr>
        <w:pStyle w:val="FootnoteText"/>
        <w:bidi w:val="0"/>
      </w:pPr>
      <w:r w:rsidRPr="004E1E39">
        <w:rPr>
          <w:rStyle w:val="FootnoteReference"/>
        </w:rPr>
        <w:footnoteRef/>
      </w:r>
      <w:r w:rsidR="005B0A57">
        <w:t xml:space="preserve"> See </w:t>
      </w:r>
      <w:r w:rsidR="00D94519">
        <w:rPr>
          <w:rStyle w:val="SubtleReference"/>
          <w:sz w:val="20"/>
        </w:rPr>
        <w:t xml:space="preserve">Steinberger, "Melech </w:t>
      </w:r>
      <w:proofErr w:type="spellStart"/>
      <w:r w:rsidR="00D94519">
        <w:rPr>
          <w:rStyle w:val="SubtleReference"/>
          <w:sz w:val="20"/>
        </w:rPr>
        <w:t>B'Veit</w:t>
      </w:r>
      <w:proofErr w:type="spellEnd"/>
      <w:r w:rsidR="00D94519">
        <w:rPr>
          <w:rStyle w:val="SubtleReference"/>
          <w:sz w:val="20"/>
        </w:rPr>
        <w:t xml:space="preserve"> </w:t>
      </w:r>
      <w:proofErr w:type="spellStart"/>
      <w:r w:rsidR="00D94519">
        <w:rPr>
          <w:rStyle w:val="SubtleReference"/>
          <w:sz w:val="20"/>
        </w:rPr>
        <w:t>Hamidrash</w:t>
      </w:r>
      <w:proofErr w:type="spellEnd"/>
      <w:r w:rsidR="00D94519">
        <w:rPr>
          <w:rStyle w:val="SubtleReference"/>
          <w:sz w:val="20"/>
        </w:rPr>
        <w:t>"</w:t>
      </w:r>
      <w:r w:rsidR="005B0A57">
        <w:rPr>
          <w:rStyle w:val="SubtleReference"/>
          <w:sz w:val="20"/>
        </w:rPr>
        <w:t>; but see</w:t>
      </w:r>
      <w:r w:rsidR="005B0A57">
        <w:t xml:space="preserve"> </w:t>
      </w:r>
      <w:r w:rsidR="006D5B65" w:rsidRPr="004E1E39">
        <w:t>David, "</w:t>
      </w:r>
      <w:proofErr w:type="spellStart"/>
      <w:r w:rsidR="006D5B65" w:rsidRPr="004E1E39">
        <w:t>Zikhronot</w:t>
      </w:r>
      <w:proofErr w:type="spellEnd"/>
      <w:r w:rsidR="005B0A57">
        <w:t>”, 36.</w:t>
      </w:r>
    </w:p>
  </w:footnote>
  <w:footnote w:id="120">
    <w:p w14:paraId="1290AA85" w14:textId="78BB47CB" w:rsidR="00793AA6" w:rsidRPr="004E1E39" w:rsidRDefault="00793AA6" w:rsidP="00CD32BA">
      <w:pPr>
        <w:pStyle w:val="FootnoteText"/>
        <w:bidi w:val="0"/>
        <w:rPr>
          <w:rtl/>
        </w:rPr>
      </w:pPr>
      <w:r w:rsidRPr="004E1E39">
        <w:rPr>
          <w:rStyle w:val="FootnoteReference"/>
        </w:rPr>
        <w:footnoteRef/>
      </w:r>
      <w:r w:rsidR="000D2FB4">
        <w:t xml:space="preserve"> </w:t>
      </w:r>
      <w:r w:rsidR="00E2588D">
        <w:t>Baumgarten, “</w:t>
      </w:r>
      <w:proofErr w:type="spellStart"/>
      <w:r w:rsidR="00E2588D">
        <w:t>Mencahem</w:t>
      </w:r>
      <w:proofErr w:type="spellEnd"/>
      <w:r w:rsidR="00E2588D">
        <w:t xml:space="preserve"> Mendel </w:t>
      </w:r>
      <w:proofErr w:type="spellStart"/>
      <w:r w:rsidR="00E2588D">
        <w:t>M’Shiklov</w:t>
      </w:r>
      <w:proofErr w:type="spellEnd"/>
      <w:r w:rsidR="00E2588D">
        <w:t xml:space="preserve">”, </w:t>
      </w:r>
      <w:r w:rsidR="000D2FB4">
        <w:t>32.</w:t>
      </w:r>
    </w:p>
  </w:footnote>
  <w:footnote w:id="121">
    <w:p w14:paraId="52EA6165" w14:textId="155970AF" w:rsidR="00793AA6" w:rsidRPr="004E1E39" w:rsidRDefault="00793AA6" w:rsidP="00CD32BA">
      <w:pPr>
        <w:pStyle w:val="FootnoteText"/>
        <w:bidi w:val="0"/>
        <w:rPr>
          <w:rtl/>
        </w:rPr>
      </w:pPr>
      <w:r w:rsidRPr="004E1E39">
        <w:rPr>
          <w:rStyle w:val="FootnoteReference"/>
        </w:rPr>
        <w:footnoteRef/>
      </w:r>
      <w:r w:rsidR="005F5C67">
        <w:t xml:space="preserve"> </w:t>
      </w:r>
      <w:proofErr w:type="spellStart"/>
      <w:r w:rsidR="005F5C67">
        <w:rPr>
          <w:rFonts w:hint="cs"/>
        </w:rPr>
        <w:t>Ramhal</w:t>
      </w:r>
      <w:proofErr w:type="spellEnd"/>
      <w:r w:rsidR="005F5C67">
        <w:rPr>
          <w:rFonts w:hint="cs"/>
        </w:rPr>
        <w:t xml:space="preserve">, </w:t>
      </w:r>
      <w:proofErr w:type="spellStart"/>
      <w:r w:rsidR="005F5C67" w:rsidRPr="005F5C67">
        <w:rPr>
          <w:rFonts w:hint="cs"/>
          <w:i/>
          <w:iCs/>
        </w:rPr>
        <w:t>Daat</w:t>
      </w:r>
      <w:proofErr w:type="spellEnd"/>
      <w:r w:rsidR="005F5C67" w:rsidRPr="005F5C67">
        <w:rPr>
          <w:rFonts w:hint="cs"/>
          <w:i/>
          <w:iCs/>
        </w:rPr>
        <w:t xml:space="preserve"> </w:t>
      </w:r>
      <w:proofErr w:type="spellStart"/>
      <w:r w:rsidR="005F5C67" w:rsidRPr="005F5C67">
        <w:rPr>
          <w:rFonts w:hint="cs"/>
          <w:i/>
          <w:iCs/>
        </w:rPr>
        <w:t>Tevunot</w:t>
      </w:r>
      <w:proofErr w:type="spellEnd"/>
      <w:r w:rsidR="005F5C67">
        <w:rPr>
          <w:i/>
          <w:iCs/>
        </w:rPr>
        <w:t xml:space="preserve">, </w:t>
      </w:r>
      <w:r w:rsidR="005F5C67">
        <w:t>16.</w:t>
      </w:r>
    </w:p>
  </w:footnote>
  <w:footnote w:id="122">
    <w:p w14:paraId="04A7388F" w14:textId="09F46BC7" w:rsidR="00793AA6" w:rsidRPr="004E1E39" w:rsidRDefault="00793AA6" w:rsidP="005F5C67">
      <w:pPr>
        <w:pStyle w:val="FootnoteText"/>
        <w:bidi w:val="0"/>
      </w:pPr>
      <w:r w:rsidRPr="004E1E39">
        <w:rPr>
          <w:rStyle w:val="FootnoteReference"/>
        </w:rPr>
        <w:footnoteRef/>
      </w:r>
      <w:r w:rsidRPr="004E1E39">
        <w:rPr>
          <w:rtl/>
        </w:rPr>
        <w:t xml:space="preserve"> </w:t>
      </w:r>
      <w:r w:rsidR="00327D19">
        <w:t xml:space="preserve">See </w:t>
      </w:r>
      <w:proofErr w:type="spellStart"/>
      <w:r w:rsidR="00327D19">
        <w:rPr>
          <w:i/>
          <w:iCs/>
        </w:rPr>
        <w:t>Kol</w:t>
      </w:r>
      <w:proofErr w:type="spellEnd"/>
      <w:r w:rsidR="00327D19">
        <w:rPr>
          <w:i/>
          <w:iCs/>
        </w:rPr>
        <w:t xml:space="preserve"> </w:t>
      </w:r>
      <w:proofErr w:type="spellStart"/>
      <w:r w:rsidR="00327D19">
        <w:rPr>
          <w:i/>
          <w:iCs/>
        </w:rPr>
        <w:t>Hator</w:t>
      </w:r>
      <w:proofErr w:type="spellEnd"/>
      <w:r w:rsidR="00327D19">
        <w:rPr>
          <w:i/>
          <w:iCs/>
        </w:rPr>
        <w:t xml:space="preserve"> </w:t>
      </w:r>
      <w:r w:rsidR="00327D19">
        <w:t>[Friedlander Edition], 7</w:t>
      </w:r>
      <w:r w:rsidR="00327D19">
        <w:t xml:space="preserve">. See also </w:t>
      </w:r>
      <w:proofErr w:type="spellStart"/>
      <w:r w:rsidR="005F5C67">
        <w:t>Etkes</w:t>
      </w:r>
      <w:proofErr w:type="spellEnd"/>
      <w:r w:rsidR="005F5C67">
        <w:t xml:space="preserve">, </w:t>
      </w:r>
      <w:proofErr w:type="spellStart"/>
      <w:r w:rsidR="005F5C67">
        <w:rPr>
          <w:i/>
          <w:iCs/>
        </w:rPr>
        <w:t>Hatzionut</w:t>
      </w:r>
      <w:proofErr w:type="spellEnd"/>
      <w:r w:rsidR="005F5C67">
        <w:rPr>
          <w:i/>
          <w:iCs/>
        </w:rPr>
        <w:t xml:space="preserve"> </w:t>
      </w:r>
      <w:proofErr w:type="spellStart"/>
      <w:r w:rsidR="005F5C67">
        <w:rPr>
          <w:i/>
          <w:iCs/>
        </w:rPr>
        <w:t>Hameshichit</w:t>
      </w:r>
      <w:proofErr w:type="spellEnd"/>
      <w:r w:rsidR="005F5C67">
        <w:t>, 1</w:t>
      </w:r>
      <w:r w:rsidR="005F5C67">
        <w:t xml:space="preserve">60-161; </w:t>
      </w:r>
      <w:proofErr w:type="spellStart"/>
      <w:r w:rsidR="005F5C67">
        <w:t>Shuchat</w:t>
      </w:r>
      <w:proofErr w:type="spellEnd"/>
      <w:r w:rsidR="005F5C67">
        <w:t xml:space="preserve">, </w:t>
      </w:r>
      <w:r w:rsidR="005F5C67">
        <w:rPr>
          <w:i/>
          <w:iCs/>
        </w:rPr>
        <w:t xml:space="preserve">Olam </w:t>
      </w:r>
      <w:proofErr w:type="spellStart"/>
      <w:r w:rsidR="005F5C67">
        <w:rPr>
          <w:i/>
          <w:iCs/>
        </w:rPr>
        <w:t>Nistar</w:t>
      </w:r>
      <w:proofErr w:type="spellEnd"/>
      <w:r w:rsidR="005F5C67">
        <w:rPr>
          <w:i/>
          <w:iCs/>
        </w:rPr>
        <w:t>,</w:t>
      </w:r>
      <w:r w:rsidR="005F5C67">
        <w:t xml:space="preserve"> 281, 279 Fn. 79</w:t>
      </w:r>
      <w:r w:rsidR="00327D19">
        <w:t>.</w:t>
      </w:r>
    </w:p>
  </w:footnote>
  <w:footnote w:id="123">
    <w:p w14:paraId="1E3189C3" w14:textId="76B1CF8A" w:rsidR="00793AA6" w:rsidRPr="004E1E39" w:rsidRDefault="00793AA6" w:rsidP="00CD32BA">
      <w:pPr>
        <w:pStyle w:val="FootnoteText"/>
        <w:bidi w:val="0"/>
      </w:pPr>
      <w:r w:rsidRPr="004E1E39">
        <w:rPr>
          <w:rStyle w:val="FootnoteReference"/>
        </w:rPr>
        <w:footnoteRef/>
      </w:r>
      <w:r w:rsidR="005F5C67">
        <w:t xml:space="preserve"> See </w:t>
      </w:r>
      <w:proofErr w:type="spellStart"/>
      <w:r w:rsidR="001B6789">
        <w:rPr>
          <w:rFonts w:hint="cs"/>
        </w:rPr>
        <w:t>Ramhal</w:t>
      </w:r>
      <w:proofErr w:type="spellEnd"/>
      <w:r w:rsidR="001B6789">
        <w:rPr>
          <w:rFonts w:hint="cs"/>
        </w:rPr>
        <w:t xml:space="preserve">, </w:t>
      </w:r>
      <w:proofErr w:type="spellStart"/>
      <w:r w:rsidR="001B6789" w:rsidRPr="005F5C67">
        <w:rPr>
          <w:rFonts w:hint="cs"/>
          <w:i/>
          <w:iCs/>
        </w:rPr>
        <w:t>Daat</w:t>
      </w:r>
      <w:proofErr w:type="spellEnd"/>
      <w:r w:rsidR="001B6789" w:rsidRPr="005F5C67">
        <w:rPr>
          <w:rFonts w:hint="cs"/>
          <w:i/>
          <w:iCs/>
        </w:rPr>
        <w:t xml:space="preserve"> </w:t>
      </w:r>
      <w:proofErr w:type="spellStart"/>
      <w:r w:rsidR="001B6789" w:rsidRPr="005F5C67">
        <w:rPr>
          <w:rFonts w:hint="cs"/>
          <w:i/>
          <w:iCs/>
        </w:rPr>
        <w:t>Tevunot</w:t>
      </w:r>
      <w:proofErr w:type="spellEnd"/>
      <w:r w:rsidR="005F5C67">
        <w:t xml:space="preserve">, </w:t>
      </w:r>
      <w:r w:rsidR="00327D19">
        <w:t>337-338.</w:t>
      </w:r>
    </w:p>
  </w:footnote>
  <w:footnote w:id="124">
    <w:p w14:paraId="6D7EC013" w14:textId="3DAD3031" w:rsidR="00793AA6" w:rsidRPr="004E1E39" w:rsidRDefault="00793AA6" w:rsidP="00D652B3">
      <w:pPr>
        <w:pStyle w:val="FootnoteText"/>
        <w:bidi w:val="0"/>
        <w:rPr>
          <w:rtl/>
        </w:rPr>
      </w:pPr>
      <w:bookmarkStart w:id="64" w:name="_Ref57383504"/>
      <w:r w:rsidRPr="004E1E39">
        <w:rPr>
          <w:rStyle w:val="FootnoteReference"/>
        </w:rPr>
        <w:footnoteRef/>
      </w:r>
      <w:r w:rsidRPr="004E1E39">
        <w:rPr>
          <w:rtl/>
        </w:rPr>
        <w:t xml:space="preserve"> </w:t>
      </w:r>
      <w:r w:rsidR="00D652B3">
        <w:t xml:space="preserve">See </w:t>
      </w:r>
      <w:proofErr w:type="spellStart"/>
      <w:r w:rsidR="00D652B3">
        <w:t>Wolbe</w:t>
      </w:r>
      <w:proofErr w:type="spellEnd"/>
      <w:r w:rsidR="00D652B3">
        <w:rPr>
          <w:i/>
          <w:iCs/>
        </w:rPr>
        <w:t xml:space="preserve">, </w:t>
      </w:r>
      <w:proofErr w:type="spellStart"/>
      <w:r w:rsidR="00D652B3">
        <w:rPr>
          <w:i/>
          <w:iCs/>
        </w:rPr>
        <w:t>Igrot</w:t>
      </w:r>
      <w:proofErr w:type="spellEnd"/>
      <w:r w:rsidR="00D652B3">
        <w:rPr>
          <w:i/>
          <w:iCs/>
        </w:rPr>
        <w:t xml:space="preserve"> </w:t>
      </w:r>
      <w:proofErr w:type="spellStart"/>
      <w:r w:rsidR="00D652B3">
        <w:rPr>
          <w:i/>
          <w:iCs/>
        </w:rPr>
        <w:t>U’Ketavim</w:t>
      </w:r>
      <w:proofErr w:type="spellEnd"/>
      <w:r w:rsidR="00D652B3">
        <w:rPr>
          <w:i/>
          <w:iCs/>
        </w:rPr>
        <w:t xml:space="preserve">, </w:t>
      </w:r>
      <w:r w:rsidR="00D652B3">
        <w:t xml:space="preserve">204; </w:t>
      </w:r>
      <w:proofErr w:type="spellStart"/>
      <w:r w:rsidR="00D652B3">
        <w:t>Wolbe</w:t>
      </w:r>
      <w:proofErr w:type="spellEnd"/>
      <w:r w:rsidR="00D652B3">
        <w:t>,</w:t>
      </w:r>
      <w:r w:rsidR="00D652B3">
        <w:rPr>
          <w:i/>
          <w:iCs/>
        </w:rPr>
        <w:t xml:space="preserve"> </w:t>
      </w:r>
      <w:proofErr w:type="spellStart"/>
      <w:r w:rsidR="00D652B3">
        <w:rPr>
          <w:i/>
          <w:iCs/>
        </w:rPr>
        <w:t>Kol</w:t>
      </w:r>
      <w:proofErr w:type="spellEnd"/>
      <w:r w:rsidR="00D652B3">
        <w:rPr>
          <w:i/>
          <w:iCs/>
        </w:rPr>
        <w:t xml:space="preserve"> </w:t>
      </w:r>
      <w:proofErr w:type="spellStart"/>
      <w:r w:rsidR="00D652B3">
        <w:rPr>
          <w:i/>
          <w:iCs/>
        </w:rPr>
        <w:t>HaTorah</w:t>
      </w:r>
      <w:proofErr w:type="spellEnd"/>
      <w:r w:rsidR="00D652B3">
        <w:t xml:space="preserve">, 61; </w:t>
      </w:r>
      <w:proofErr w:type="spellStart"/>
      <w:r w:rsidR="00D652B3">
        <w:t>Wolbe</w:t>
      </w:r>
      <w:proofErr w:type="spellEnd"/>
      <w:r w:rsidR="00D652B3">
        <w:t>,</w:t>
      </w:r>
      <w:r w:rsidR="00D652B3">
        <w:rPr>
          <w:i/>
          <w:iCs/>
        </w:rPr>
        <w:t xml:space="preserve"> Ali </w:t>
      </w:r>
      <w:proofErr w:type="spellStart"/>
      <w:r w:rsidR="00D652B3">
        <w:rPr>
          <w:i/>
          <w:iCs/>
        </w:rPr>
        <w:t>Shur</w:t>
      </w:r>
      <w:proofErr w:type="spellEnd"/>
      <w:r w:rsidR="00D652B3">
        <w:t xml:space="preserve">, Vol. 2, 12. See also </w:t>
      </w:r>
      <w:r w:rsidR="005C35DF">
        <w:rPr>
          <w:rFonts w:hint="cs"/>
        </w:rPr>
        <w:t xml:space="preserve">Steiner, </w:t>
      </w:r>
      <w:proofErr w:type="spellStart"/>
      <w:r w:rsidR="005C35DF" w:rsidRPr="00D652B3">
        <w:rPr>
          <w:rFonts w:hint="cs"/>
          <w:i/>
          <w:iCs/>
        </w:rPr>
        <w:t>Bechira</w:t>
      </w:r>
      <w:proofErr w:type="spellEnd"/>
      <w:r w:rsidR="005C35DF" w:rsidRPr="00D652B3">
        <w:rPr>
          <w:rFonts w:hint="cs"/>
          <w:i/>
          <w:iCs/>
        </w:rPr>
        <w:t xml:space="preserve"> </w:t>
      </w:r>
      <w:proofErr w:type="spellStart"/>
      <w:r w:rsidR="005C35DF" w:rsidRPr="00D652B3">
        <w:rPr>
          <w:rFonts w:hint="cs"/>
          <w:i/>
          <w:iCs/>
        </w:rPr>
        <w:t>VeHechrach</w:t>
      </w:r>
      <w:proofErr w:type="spellEnd"/>
      <w:r w:rsidR="00D652B3">
        <w:t>, 103 Fn. 199-200</w:t>
      </w:r>
      <w:r w:rsidRPr="004E1E39">
        <w:rPr>
          <w:rtl/>
        </w:rPr>
        <w:t xml:space="preserve"> </w:t>
      </w:r>
      <w:bookmarkEnd w:id="64"/>
    </w:p>
  </w:footnote>
  <w:footnote w:id="125">
    <w:p w14:paraId="329B889F" w14:textId="0B15E72B" w:rsidR="00793AA6" w:rsidRPr="004E1E39" w:rsidRDefault="00793AA6" w:rsidP="00915C77">
      <w:pPr>
        <w:pStyle w:val="FootnoteText"/>
        <w:bidi w:val="0"/>
      </w:pPr>
      <w:r w:rsidRPr="004E1E39">
        <w:rPr>
          <w:rStyle w:val="FootnoteReference"/>
        </w:rPr>
        <w:footnoteRef/>
      </w:r>
      <w:r w:rsidRPr="004E1E39">
        <w:rPr>
          <w:rtl/>
        </w:rPr>
        <w:t xml:space="preserve"> </w:t>
      </w:r>
      <w:r w:rsidR="00915C77">
        <w:rPr>
          <w:rFonts w:hint="cs"/>
        </w:rPr>
        <w:t>W</w:t>
      </w:r>
      <w:r w:rsidR="00915C77">
        <w:t xml:space="preserve">eintraub, </w:t>
      </w:r>
      <w:proofErr w:type="spellStart"/>
      <w:r w:rsidR="00915C77">
        <w:rPr>
          <w:i/>
          <w:iCs/>
        </w:rPr>
        <w:t>Va’Yaal</w:t>
      </w:r>
      <w:proofErr w:type="spellEnd"/>
      <w:r w:rsidR="00915C77">
        <w:rPr>
          <w:i/>
          <w:iCs/>
        </w:rPr>
        <w:t xml:space="preserve"> </w:t>
      </w:r>
      <w:r w:rsidR="00915C77" w:rsidRPr="00915C77">
        <w:t>Eliyahu</w:t>
      </w:r>
      <w:r w:rsidR="00915C77">
        <w:t xml:space="preserve">, 18 Fn. 14. See also </w:t>
      </w:r>
      <w:r w:rsidR="00A03C71" w:rsidRPr="00A03C71">
        <w:rPr>
          <w:rFonts w:hint="cs"/>
        </w:rPr>
        <w:t xml:space="preserve">Garb, </w:t>
      </w:r>
      <w:proofErr w:type="spellStart"/>
      <w:r w:rsidR="00A03C71" w:rsidRPr="00915C77">
        <w:rPr>
          <w:rFonts w:hint="cs"/>
          <w:i/>
          <w:iCs/>
        </w:rPr>
        <w:t>Ramhal</w:t>
      </w:r>
      <w:proofErr w:type="spellEnd"/>
      <w:r w:rsidR="00915C77">
        <w:t>, 344-345.</w:t>
      </w:r>
    </w:p>
  </w:footnote>
  <w:footnote w:id="126">
    <w:p w14:paraId="13D50F03" w14:textId="303CDBA6" w:rsidR="00793AA6" w:rsidRPr="004E1E39" w:rsidRDefault="00793AA6" w:rsidP="00CD32BA">
      <w:pPr>
        <w:pStyle w:val="FootnoteText"/>
        <w:bidi w:val="0"/>
      </w:pPr>
      <w:bookmarkStart w:id="65" w:name="_Ref59633581"/>
      <w:r w:rsidRPr="004E1E39">
        <w:rPr>
          <w:rStyle w:val="FootnoteReference"/>
        </w:rPr>
        <w:footnoteRef/>
      </w:r>
      <w:r w:rsidR="000A4C26">
        <w:t xml:space="preserve"> See </w:t>
      </w:r>
      <w:r w:rsidR="00A03C71" w:rsidRPr="00A03C71">
        <w:rPr>
          <w:rFonts w:hint="cs"/>
        </w:rPr>
        <w:t xml:space="preserve">Garb, </w:t>
      </w:r>
      <w:proofErr w:type="spellStart"/>
      <w:r w:rsidR="00A03C71" w:rsidRPr="000A4C26">
        <w:rPr>
          <w:rFonts w:hint="cs"/>
          <w:i/>
          <w:iCs/>
        </w:rPr>
        <w:t>Ramhal</w:t>
      </w:r>
      <w:proofErr w:type="spellEnd"/>
      <w:r w:rsidR="000A4C26">
        <w:t xml:space="preserve">, 277-281. But see </w:t>
      </w:r>
      <w:proofErr w:type="spellStart"/>
      <w:r w:rsidR="000A4C26">
        <w:t>Hemnik</w:t>
      </w:r>
      <w:proofErr w:type="spellEnd"/>
      <w:r w:rsidR="000A4C26">
        <w:t xml:space="preserve">, </w:t>
      </w:r>
      <w:proofErr w:type="spellStart"/>
      <w:r w:rsidR="000A4C26">
        <w:rPr>
          <w:i/>
          <w:iCs/>
        </w:rPr>
        <w:t>Avnei</w:t>
      </w:r>
      <w:proofErr w:type="spellEnd"/>
      <w:r w:rsidR="000A4C26">
        <w:rPr>
          <w:i/>
          <w:iCs/>
        </w:rPr>
        <w:t xml:space="preserve"> Shlomo, </w:t>
      </w:r>
      <w:r w:rsidR="000A4C26">
        <w:t xml:space="preserve">Vol. 2, 28. </w:t>
      </w:r>
      <w:proofErr w:type="spellStart"/>
      <w:r w:rsidR="000A4C26">
        <w:t>Hemnik</w:t>
      </w:r>
      <w:proofErr w:type="spellEnd"/>
      <w:r w:rsidR="000A4C26">
        <w:t xml:space="preserve"> relates how R. </w:t>
      </w:r>
      <w:proofErr w:type="spellStart"/>
      <w:r w:rsidR="000A4C26">
        <w:t>Wolbe</w:t>
      </w:r>
      <w:proofErr w:type="spellEnd"/>
      <w:r w:rsidR="000A4C26">
        <w:t xml:space="preserve"> stated in the name of R. Hutner that </w:t>
      </w:r>
      <w:proofErr w:type="spellStart"/>
      <w:r w:rsidR="000A4C26">
        <w:rPr>
          <w:i/>
          <w:iCs/>
        </w:rPr>
        <w:t>Mesillay</w:t>
      </w:r>
      <w:proofErr w:type="spellEnd"/>
      <w:r w:rsidR="000A4C26">
        <w:rPr>
          <w:i/>
          <w:iCs/>
        </w:rPr>
        <w:t xml:space="preserve"> </w:t>
      </w:r>
      <w:proofErr w:type="spellStart"/>
      <w:r w:rsidR="000A4C26">
        <w:rPr>
          <w:i/>
          <w:iCs/>
        </w:rPr>
        <w:t>Yesharim</w:t>
      </w:r>
      <w:proofErr w:type="spellEnd"/>
      <w:r w:rsidR="000A4C26">
        <w:t xml:space="preserve"> is </w:t>
      </w:r>
      <w:proofErr w:type="spellStart"/>
      <w:r w:rsidR="000A4C26">
        <w:t>themost</w:t>
      </w:r>
      <w:proofErr w:type="spellEnd"/>
      <w:r w:rsidR="000A4C26">
        <w:t xml:space="preserve"> extraordinary book, in that </w:t>
      </w:r>
      <w:proofErr w:type="spellStart"/>
      <w:r w:rsidR="000A4C26">
        <w:t>Ramhal</w:t>
      </w:r>
      <w:proofErr w:type="spellEnd"/>
      <w:r w:rsidR="000A4C26">
        <w:t xml:space="preserve"> </w:t>
      </w:r>
      <w:proofErr w:type="spellStart"/>
      <w:r w:rsidR="000A4C26">
        <w:t>succeded</w:t>
      </w:r>
      <w:proofErr w:type="spellEnd"/>
      <w:r w:rsidR="000A4C26">
        <w:t xml:space="preserve"> in </w:t>
      </w:r>
      <w:r w:rsidR="004F421A">
        <w:t xml:space="preserve">infusing it with all the </w:t>
      </w:r>
      <w:proofErr w:type="spellStart"/>
      <w:r w:rsidR="004F421A">
        <w:t>foundamentals</w:t>
      </w:r>
      <w:proofErr w:type="spellEnd"/>
      <w:r w:rsidR="004F421A">
        <w:t xml:space="preserve"> of Kabbalah, but yet in a style which makes it accessible even to the most novice learner</w:t>
      </w:r>
      <w:r w:rsidR="00D652B3">
        <w:t>.</w:t>
      </w:r>
      <w:r w:rsidRPr="004E1E39">
        <w:rPr>
          <w:rFonts w:hint="cs"/>
          <w:rtl/>
        </w:rPr>
        <w:t xml:space="preserve"> </w:t>
      </w:r>
      <w:bookmarkEnd w:id="65"/>
    </w:p>
  </w:footnote>
  <w:footnote w:id="127">
    <w:p w14:paraId="70C6CE68" w14:textId="77777777" w:rsidR="00793AA6" w:rsidRPr="004E1E39" w:rsidRDefault="00793AA6" w:rsidP="00CD32BA">
      <w:pPr>
        <w:pStyle w:val="FootnoteText"/>
        <w:bidi w:val="0"/>
      </w:pPr>
      <w:r w:rsidRPr="004E1E39">
        <w:rPr>
          <w:rStyle w:val="FootnoteReference"/>
        </w:rPr>
        <w:footnoteRef/>
      </w:r>
      <w:r w:rsidRPr="004E1E39">
        <w:rPr>
          <w:rtl/>
        </w:rPr>
        <w:t xml:space="preserve"> </w:t>
      </w:r>
      <w:r w:rsidR="00B619B6">
        <w:rPr>
          <w:rFonts w:hint="cs"/>
        </w:rPr>
        <w:t>See p.</w:t>
      </w:r>
      <w:r w:rsidRPr="004E1E39">
        <w:rPr>
          <w:rFonts w:hint="cs"/>
          <w:rtl/>
        </w:rPr>
        <w:t xml:space="preserve"> </w:t>
      </w:r>
      <w:r w:rsidRPr="001E42E8">
        <w:rPr>
          <w:highlight w:val="red"/>
          <w:rtl/>
        </w:rPr>
        <w:fldChar w:fldCharType="begin"/>
      </w:r>
      <w:r w:rsidRPr="001E42E8">
        <w:rPr>
          <w:highlight w:val="red"/>
          <w:rtl/>
        </w:rPr>
        <w:instrText xml:space="preserve"> </w:instrText>
      </w:r>
      <w:r w:rsidRPr="001E42E8">
        <w:rPr>
          <w:rFonts w:hint="cs"/>
          <w:highlight w:val="red"/>
        </w:rPr>
        <w:instrText>PAGEREF</w:instrText>
      </w:r>
      <w:r w:rsidRPr="001E42E8">
        <w:rPr>
          <w:rFonts w:hint="cs"/>
          <w:highlight w:val="red"/>
          <w:rtl/>
        </w:rPr>
        <w:instrText xml:space="preserve"> _</w:instrText>
      </w:r>
      <w:r w:rsidRPr="001E42E8">
        <w:rPr>
          <w:rFonts w:hint="cs"/>
          <w:highlight w:val="red"/>
        </w:rPr>
        <w:instrText>Ref57975559 \h</w:instrText>
      </w:r>
      <w:r w:rsidRPr="001E42E8">
        <w:rPr>
          <w:highlight w:val="red"/>
          <w:rtl/>
        </w:rPr>
        <w:instrText xml:space="preserve"> </w:instrText>
      </w:r>
      <w:r w:rsidRPr="001E42E8">
        <w:rPr>
          <w:highlight w:val="red"/>
          <w:rtl/>
        </w:rPr>
      </w:r>
      <w:r w:rsidRPr="001E42E8">
        <w:rPr>
          <w:highlight w:val="red"/>
          <w:rtl/>
        </w:rPr>
        <w:fldChar w:fldCharType="separate"/>
      </w:r>
      <w:r w:rsidR="00D27F55" w:rsidRPr="001E42E8">
        <w:rPr>
          <w:noProof/>
          <w:highlight w:val="red"/>
        </w:rPr>
        <w:t>134</w:t>
      </w:r>
      <w:r w:rsidRPr="001E42E8">
        <w:rPr>
          <w:highlight w:val="red"/>
          <w:rtl/>
        </w:rPr>
        <w:fldChar w:fldCharType="end"/>
      </w:r>
      <w:r w:rsidRPr="001E42E8">
        <w:rPr>
          <w:rFonts w:hint="cs"/>
          <w:highlight w:val="red"/>
          <w:rtl/>
        </w:rPr>
        <w:t>–</w:t>
      </w:r>
      <w:r w:rsidRPr="001E42E8">
        <w:rPr>
          <w:highlight w:val="red"/>
          <w:rtl/>
        </w:rPr>
        <w:fldChar w:fldCharType="begin"/>
      </w:r>
      <w:r w:rsidRPr="001E42E8">
        <w:rPr>
          <w:highlight w:val="red"/>
          <w:rtl/>
        </w:rPr>
        <w:instrText xml:space="preserve"> </w:instrText>
      </w:r>
      <w:r w:rsidRPr="001E42E8">
        <w:rPr>
          <w:rFonts w:hint="cs"/>
          <w:highlight w:val="red"/>
        </w:rPr>
        <w:instrText>PAGEREF</w:instrText>
      </w:r>
      <w:r w:rsidRPr="001E42E8">
        <w:rPr>
          <w:rFonts w:hint="cs"/>
          <w:highlight w:val="red"/>
          <w:rtl/>
        </w:rPr>
        <w:instrText xml:space="preserve"> _</w:instrText>
      </w:r>
      <w:r w:rsidRPr="001E42E8">
        <w:rPr>
          <w:rFonts w:hint="cs"/>
          <w:highlight w:val="red"/>
        </w:rPr>
        <w:instrText>Ref59798833 \h</w:instrText>
      </w:r>
      <w:r w:rsidRPr="001E42E8">
        <w:rPr>
          <w:highlight w:val="red"/>
          <w:rtl/>
        </w:rPr>
        <w:instrText xml:space="preserve"> </w:instrText>
      </w:r>
      <w:r w:rsidRPr="001E42E8">
        <w:rPr>
          <w:highlight w:val="red"/>
          <w:rtl/>
        </w:rPr>
      </w:r>
      <w:r w:rsidRPr="001E42E8">
        <w:rPr>
          <w:highlight w:val="red"/>
          <w:rtl/>
        </w:rPr>
        <w:fldChar w:fldCharType="separate"/>
      </w:r>
      <w:r w:rsidR="00D27F55" w:rsidRPr="001E42E8">
        <w:rPr>
          <w:noProof/>
          <w:highlight w:val="red"/>
        </w:rPr>
        <w:t>137</w:t>
      </w:r>
      <w:r w:rsidRPr="001E42E8">
        <w:rPr>
          <w:highlight w:val="red"/>
          <w:rtl/>
        </w:rPr>
        <w:fldChar w:fldCharType="end"/>
      </w:r>
      <w:r w:rsidRPr="001E42E8">
        <w:rPr>
          <w:rFonts w:hint="cs"/>
          <w:highlight w:val="red"/>
          <w:rtl/>
        </w:rPr>
        <w:t>.</w:t>
      </w:r>
    </w:p>
  </w:footnote>
  <w:footnote w:id="128">
    <w:p w14:paraId="15E965D8" w14:textId="77777777" w:rsidR="00287D9A" w:rsidRPr="004E1E39" w:rsidRDefault="00793AA6" w:rsidP="00287D9A">
      <w:pPr>
        <w:pStyle w:val="FootnoteText"/>
        <w:bidi w:val="0"/>
      </w:pPr>
      <w:r w:rsidRPr="004E1E39">
        <w:rPr>
          <w:rStyle w:val="FootnoteReference"/>
        </w:rPr>
        <w:footnoteRef/>
      </w:r>
      <w:r w:rsidR="001E42E8">
        <w:rPr>
          <w:lang w:val="en-GB"/>
        </w:rPr>
        <w:t xml:space="preserve"> See </w:t>
      </w:r>
      <w:proofErr w:type="spellStart"/>
      <w:r w:rsidR="001E42E8">
        <w:rPr>
          <w:lang w:val="en-GB"/>
        </w:rPr>
        <w:t>Silmam</w:t>
      </w:r>
      <w:proofErr w:type="spellEnd"/>
      <w:r w:rsidR="001E42E8">
        <w:rPr>
          <w:lang w:val="en-GB"/>
        </w:rPr>
        <w:t>,</w:t>
      </w:r>
      <w:r w:rsidR="001E42E8">
        <w:rPr>
          <w:i/>
          <w:iCs/>
          <w:lang w:val="en-GB"/>
        </w:rPr>
        <w:t xml:space="preserve"> </w:t>
      </w:r>
      <w:proofErr w:type="spellStart"/>
      <w:r w:rsidR="001E42E8">
        <w:rPr>
          <w:i/>
          <w:iCs/>
          <w:lang w:val="en-GB"/>
        </w:rPr>
        <w:t>Lalechet</w:t>
      </w:r>
      <w:proofErr w:type="spellEnd"/>
      <w:r w:rsidR="001E42E8">
        <w:rPr>
          <w:i/>
          <w:iCs/>
          <w:lang w:val="en-GB"/>
        </w:rPr>
        <w:t xml:space="preserve"> </w:t>
      </w:r>
      <w:proofErr w:type="spellStart"/>
      <w:r w:rsidR="001E42E8">
        <w:rPr>
          <w:i/>
          <w:iCs/>
          <w:lang w:val="en-GB"/>
        </w:rPr>
        <w:t>Be'Derachav</w:t>
      </w:r>
      <w:proofErr w:type="spellEnd"/>
      <w:r w:rsidR="001E42E8">
        <w:rPr>
          <w:lang w:val="en-GB"/>
        </w:rPr>
        <w:t xml:space="preserve">; </w:t>
      </w:r>
      <w:proofErr w:type="spellStart"/>
      <w:r w:rsidR="00287D9A">
        <w:rPr>
          <w:lang w:val="en-GB"/>
        </w:rPr>
        <w:t>Wos</w:t>
      </w:r>
      <w:r w:rsidR="001E42E8">
        <w:rPr>
          <w:lang w:val="en-GB"/>
        </w:rPr>
        <w:t>ner</w:t>
      </w:r>
      <w:proofErr w:type="spellEnd"/>
      <w:r w:rsidR="00287D9A">
        <w:rPr>
          <w:lang w:val="en-GB"/>
        </w:rPr>
        <w:t xml:space="preserve">, </w:t>
      </w:r>
      <w:proofErr w:type="spellStart"/>
      <w:r w:rsidR="00287D9A">
        <w:rPr>
          <w:i/>
          <w:iCs/>
          <w:lang w:val="en-GB"/>
        </w:rPr>
        <w:t>Shkop</w:t>
      </w:r>
      <w:proofErr w:type="spellEnd"/>
      <w:r w:rsidR="00287D9A">
        <w:rPr>
          <w:lang w:val="en-GB"/>
        </w:rPr>
        <w:t>, 88-219.</w:t>
      </w:r>
    </w:p>
    <w:p w14:paraId="35F4BEE6" w14:textId="77777777" w:rsidR="00793AA6" w:rsidRPr="004E1E39" w:rsidRDefault="00793AA6" w:rsidP="001E42E8">
      <w:pPr>
        <w:pStyle w:val="FootnoteText"/>
        <w:bidi w:val="0"/>
      </w:pPr>
      <w:r w:rsidRPr="004E1E39">
        <w:rPr>
          <w:rFonts w:hint="cs"/>
          <w:rtl/>
        </w:rPr>
        <w:t>.</w:t>
      </w:r>
    </w:p>
  </w:footnote>
  <w:footnote w:id="129">
    <w:p w14:paraId="094C5693" w14:textId="77777777" w:rsidR="00793AA6" w:rsidRPr="004E1E39" w:rsidRDefault="00793AA6" w:rsidP="00CD32BA">
      <w:pPr>
        <w:pStyle w:val="FootnoteText"/>
        <w:bidi w:val="0"/>
        <w:rPr>
          <w:rFonts w:hint="cs"/>
          <w:rtl/>
        </w:rPr>
      </w:pPr>
      <w:r w:rsidRPr="004E1E39">
        <w:rPr>
          <w:rStyle w:val="FootnoteReference"/>
        </w:rPr>
        <w:footnoteRef/>
      </w:r>
      <w:r w:rsidR="00287D9A">
        <w:t xml:space="preserve"> </w:t>
      </w:r>
      <w:r w:rsidR="00B619B6">
        <w:rPr>
          <w:rFonts w:hint="cs"/>
        </w:rPr>
        <w:t>See p.</w:t>
      </w:r>
      <w:r w:rsidRPr="004E1E39">
        <w:rPr>
          <w:rFonts w:hint="cs"/>
          <w:rtl/>
        </w:rPr>
        <w:t xml:space="preserve"> </w:t>
      </w:r>
      <w:r w:rsidRPr="00287D9A">
        <w:rPr>
          <w:highlight w:val="red"/>
          <w:rtl/>
        </w:rPr>
        <w:fldChar w:fldCharType="begin"/>
      </w:r>
      <w:r w:rsidRPr="00287D9A">
        <w:rPr>
          <w:highlight w:val="red"/>
          <w:rtl/>
        </w:rPr>
        <w:instrText xml:space="preserve"> </w:instrText>
      </w:r>
      <w:r w:rsidRPr="00287D9A">
        <w:rPr>
          <w:rFonts w:hint="cs"/>
          <w:highlight w:val="red"/>
        </w:rPr>
        <w:instrText>PAGEREF</w:instrText>
      </w:r>
      <w:r w:rsidRPr="00287D9A">
        <w:rPr>
          <w:rFonts w:hint="cs"/>
          <w:highlight w:val="red"/>
          <w:rtl/>
        </w:rPr>
        <w:instrText xml:space="preserve"> _</w:instrText>
      </w:r>
      <w:r w:rsidRPr="00287D9A">
        <w:rPr>
          <w:rFonts w:hint="cs"/>
          <w:highlight w:val="red"/>
        </w:rPr>
        <w:instrText>Ref59918719 \h</w:instrText>
      </w:r>
      <w:r w:rsidRPr="00287D9A">
        <w:rPr>
          <w:highlight w:val="red"/>
          <w:rtl/>
        </w:rPr>
        <w:instrText xml:space="preserve"> </w:instrText>
      </w:r>
      <w:r w:rsidRPr="00287D9A">
        <w:rPr>
          <w:highlight w:val="red"/>
          <w:rtl/>
        </w:rPr>
      </w:r>
      <w:r w:rsidRPr="00287D9A">
        <w:rPr>
          <w:highlight w:val="red"/>
          <w:rtl/>
        </w:rPr>
        <w:fldChar w:fldCharType="separate"/>
      </w:r>
      <w:r w:rsidR="00D27F55" w:rsidRPr="00287D9A">
        <w:rPr>
          <w:noProof/>
          <w:highlight w:val="red"/>
        </w:rPr>
        <w:t>186</w:t>
      </w:r>
      <w:r w:rsidRPr="00287D9A">
        <w:rPr>
          <w:highlight w:val="red"/>
          <w:rtl/>
        </w:rPr>
        <w:fldChar w:fldCharType="end"/>
      </w:r>
      <w:r w:rsidRPr="00287D9A">
        <w:rPr>
          <w:rFonts w:hint="cs"/>
          <w:highlight w:val="red"/>
          <w:rtl/>
        </w:rPr>
        <w:t>–</w:t>
      </w:r>
      <w:r w:rsidRPr="00287D9A">
        <w:rPr>
          <w:highlight w:val="red"/>
          <w:rtl/>
        </w:rPr>
        <w:fldChar w:fldCharType="begin"/>
      </w:r>
      <w:r w:rsidRPr="00287D9A">
        <w:rPr>
          <w:highlight w:val="red"/>
          <w:rtl/>
        </w:rPr>
        <w:instrText xml:space="preserve"> </w:instrText>
      </w:r>
      <w:r w:rsidRPr="00287D9A">
        <w:rPr>
          <w:rFonts w:hint="cs"/>
          <w:highlight w:val="red"/>
        </w:rPr>
        <w:instrText>PAGEREF</w:instrText>
      </w:r>
      <w:r w:rsidRPr="00287D9A">
        <w:rPr>
          <w:rFonts w:hint="cs"/>
          <w:highlight w:val="red"/>
          <w:rtl/>
        </w:rPr>
        <w:instrText xml:space="preserve"> _</w:instrText>
      </w:r>
      <w:r w:rsidRPr="00287D9A">
        <w:rPr>
          <w:rFonts w:hint="cs"/>
          <w:highlight w:val="red"/>
        </w:rPr>
        <w:instrText>Ref57513200 \h</w:instrText>
      </w:r>
      <w:r w:rsidRPr="00287D9A">
        <w:rPr>
          <w:highlight w:val="red"/>
          <w:rtl/>
        </w:rPr>
        <w:instrText xml:space="preserve"> </w:instrText>
      </w:r>
      <w:r w:rsidRPr="00287D9A">
        <w:rPr>
          <w:highlight w:val="red"/>
          <w:rtl/>
        </w:rPr>
      </w:r>
      <w:r w:rsidRPr="00287D9A">
        <w:rPr>
          <w:highlight w:val="red"/>
          <w:rtl/>
        </w:rPr>
        <w:fldChar w:fldCharType="separate"/>
      </w:r>
      <w:r w:rsidR="00D27F55" w:rsidRPr="00287D9A">
        <w:rPr>
          <w:noProof/>
          <w:highlight w:val="red"/>
        </w:rPr>
        <w:t>197</w:t>
      </w:r>
      <w:r w:rsidRPr="00287D9A">
        <w:rPr>
          <w:highlight w:val="red"/>
          <w:rtl/>
        </w:rPr>
        <w:fldChar w:fldCharType="end"/>
      </w:r>
      <w:r w:rsidRPr="00287D9A">
        <w:rPr>
          <w:rFonts w:hint="cs"/>
          <w:highlight w:val="red"/>
          <w:rtl/>
        </w:rPr>
        <w:t>.</w:t>
      </w:r>
    </w:p>
  </w:footnote>
  <w:footnote w:id="130">
    <w:p w14:paraId="50A1F0C9" w14:textId="77777777" w:rsidR="00793AA6" w:rsidRPr="00287D9A" w:rsidRDefault="00793AA6" w:rsidP="00CD32BA">
      <w:pPr>
        <w:pStyle w:val="FootnoteText"/>
        <w:bidi w:val="0"/>
        <w:rPr>
          <w:lang w:val="en-GB"/>
        </w:rPr>
      </w:pPr>
      <w:bookmarkStart w:id="68" w:name="_Ref60262229"/>
      <w:r w:rsidRPr="004E1E39">
        <w:rPr>
          <w:rStyle w:val="FootnoteReference"/>
        </w:rPr>
        <w:footnoteRef/>
      </w:r>
      <w:r w:rsidR="00287D9A">
        <w:t xml:space="preserve"> Quoted in </w:t>
      </w:r>
      <w:r w:rsidR="006D5B65" w:rsidRPr="004E1E39">
        <w:rPr>
          <w:rFonts w:hint="cs"/>
        </w:rPr>
        <w:t xml:space="preserve">David, </w:t>
      </w:r>
      <w:r w:rsidR="006D5B65" w:rsidRPr="004E1E39">
        <w:t>"</w:t>
      </w:r>
      <w:proofErr w:type="spellStart"/>
      <w:r w:rsidR="006D5B65" w:rsidRPr="004E1E39">
        <w:rPr>
          <w:rFonts w:hint="cs"/>
        </w:rPr>
        <w:t>Zikhronot</w:t>
      </w:r>
      <w:proofErr w:type="spellEnd"/>
      <w:r w:rsidR="00287D9A">
        <w:t>", 126.</w:t>
      </w:r>
      <w:bookmarkEnd w:id="68"/>
    </w:p>
  </w:footnote>
  <w:footnote w:id="131">
    <w:p w14:paraId="6F9F2F60" w14:textId="642CCB55" w:rsidR="00793AA6" w:rsidRPr="004E1E39" w:rsidRDefault="00793AA6" w:rsidP="00CD32BA">
      <w:pPr>
        <w:pStyle w:val="FootnoteText"/>
        <w:bidi w:val="0"/>
      </w:pPr>
      <w:r w:rsidRPr="004E1E39">
        <w:rPr>
          <w:rStyle w:val="FootnoteReference"/>
        </w:rPr>
        <w:footnoteRef/>
      </w:r>
      <w:r w:rsidR="00287D9A">
        <w:t xml:space="preserve"> See also </w:t>
      </w:r>
      <w:proofErr w:type="spellStart"/>
      <w:r w:rsidR="004D66EA" w:rsidRPr="004D66EA">
        <w:rPr>
          <w:rFonts w:hint="cs"/>
          <w:i/>
          <w:iCs/>
        </w:rPr>
        <w:t>Pachad</w:t>
      </w:r>
      <w:proofErr w:type="spellEnd"/>
      <w:r w:rsidR="004D66EA" w:rsidRPr="004D66EA">
        <w:rPr>
          <w:rFonts w:hint="cs"/>
          <w:i/>
          <w:iCs/>
        </w:rPr>
        <w:t xml:space="preserve"> Yitzchak: Shavuot</w:t>
      </w:r>
      <w:r w:rsidR="00287D9A">
        <w:rPr>
          <w:i/>
          <w:iCs/>
        </w:rPr>
        <w:t xml:space="preserve">, </w:t>
      </w:r>
      <w:r w:rsidR="00287D9A">
        <w:t>42/4</w:t>
      </w:r>
      <w:r w:rsidR="00287D9A">
        <w:rPr>
          <w:lang w:val="en-GB"/>
        </w:rPr>
        <w:t xml:space="preserve">; </w:t>
      </w:r>
      <w:proofErr w:type="spellStart"/>
      <w:r w:rsidR="00B5240F" w:rsidRPr="00B5240F">
        <w:rPr>
          <w:i/>
          <w:iCs/>
        </w:rPr>
        <w:t>Ma'amarei</w:t>
      </w:r>
      <w:proofErr w:type="spellEnd"/>
      <w:r w:rsidR="00B5240F" w:rsidRPr="00B5240F">
        <w:rPr>
          <w:i/>
          <w:iCs/>
        </w:rPr>
        <w:t xml:space="preserve"> </w:t>
      </w:r>
      <w:proofErr w:type="spellStart"/>
      <w:r w:rsidR="00B5240F" w:rsidRPr="00B5240F">
        <w:rPr>
          <w:i/>
          <w:iCs/>
        </w:rPr>
        <w:t>Pachad</w:t>
      </w:r>
      <w:proofErr w:type="spellEnd"/>
      <w:r w:rsidR="00B5240F" w:rsidRPr="00B5240F">
        <w:rPr>
          <w:i/>
          <w:iCs/>
        </w:rPr>
        <w:t xml:space="preserve"> Yitzchak: </w:t>
      </w:r>
      <w:proofErr w:type="spellStart"/>
      <w:r w:rsidR="00B5240F" w:rsidRPr="00B5240F">
        <w:rPr>
          <w:i/>
          <w:iCs/>
        </w:rPr>
        <w:t>Succot</w:t>
      </w:r>
      <w:proofErr w:type="spellEnd"/>
      <w:r w:rsidR="00287D9A">
        <w:rPr>
          <w:i/>
          <w:iCs/>
        </w:rPr>
        <w:t xml:space="preserve">, </w:t>
      </w:r>
      <w:r w:rsidR="00287D9A">
        <w:t>45/6-8, 65/10.</w:t>
      </w:r>
      <w:r w:rsidRPr="004E1E39">
        <w:rPr>
          <w:rFonts w:hint="cs"/>
          <w:rtl/>
        </w:rPr>
        <w:t xml:space="preserve"> </w:t>
      </w:r>
    </w:p>
  </w:footnote>
  <w:footnote w:id="132">
    <w:p w14:paraId="48E96658" w14:textId="77777777" w:rsidR="00793AA6" w:rsidRPr="00235FA7" w:rsidRDefault="00793AA6" w:rsidP="00CD32BA">
      <w:pPr>
        <w:pStyle w:val="FootnoteText"/>
        <w:bidi w:val="0"/>
        <w:rPr>
          <w:lang w:val="en-GB"/>
        </w:rPr>
      </w:pPr>
      <w:r w:rsidRPr="004E1E39">
        <w:rPr>
          <w:rStyle w:val="FootnoteReference"/>
        </w:rPr>
        <w:footnoteRef/>
      </w:r>
      <w:r w:rsidRPr="004E1E39">
        <w:rPr>
          <w:rtl/>
        </w:rPr>
        <w:t xml:space="preserve"> </w:t>
      </w:r>
      <w:proofErr w:type="spellStart"/>
      <w:r w:rsidR="00F65B8A" w:rsidRPr="00F65B8A">
        <w:rPr>
          <w:rFonts w:hint="cs"/>
          <w:i/>
          <w:iCs/>
        </w:rPr>
        <w:t>Pachad</w:t>
      </w:r>
      <w:proofErr w:type="spellEnd"/>
      <w:r w:rsidR="00F65B8A" w:rsidRPr="00F65B8A">
        <w:rPr>
          <w:rFonts w:hint="cs"/>
          <w:i/>
          <w:iCs/>
        </w:rPr>
        <w:t xml:space="preserve"> Yitzchak: </w:t>
      </w:r>
      <w:proofErr w:type="spellStart"/>
      <w:r w:rsidR="00F65B8A" w:rsidRPr="00F65B8A">
        <w:rPr>
          <w:rFonts w:hint="cs"/>
          <w:i/>
          <w:iCs/>
        </w:rPr>
        <w:t>Igrot</w:t>
      </w:r>
      <w:proofErr w:type="spellEnd"/>
      <w:r w:rsidR="00F65B8A" w:rsidRPr="00F65B8A">
        <w:rPr>
          <w:rFonts w:hint="cs"/>
          <w:i/>
          <w:iCs/>
        </w:rPr>
        <w:t xml:space="preserve"> </w:t>
      </w:r>
      <w:proofErr w:type="spellStart"/>
      <w:r w:rsidR="00F65B8A" w:rsidRPr="00F65B8A">
        <w:rPr>
          <w:rFonts w:hint="cs"/>
          <w:i/>
          <w:iCs/>
        </w:rPr>
        <w:t>Uketavim</w:t>
      </w:r>
      <w:proofErr w:type="spellEnd"/>
      <w:r w:rsidR="00235FA7">
        <w:rPr>
          <w:i/>
          <w:iCs/>
        </w:rPr>
        <w:t xml:space="preserve">, </w:t>
      </w:r>
      <w:r w:rsidR="00235FA7">
        <w:t>128.</w:t>
      </w:r>
    </w:p>
  </w:footnote>
  <w:footnote w:id="133">
    <w:p w14:paraId="3D080A2C" w14:textId="77777777" w:rsidR="00793AA6" w:rsidRPr="004E1E39" w:rsidRDefault="00793AA6" w:rsidP="00CD32BA">
      <w:pPr>
        <w:pStyle w:val="FootnoteText"/>
        <w:bidi w:val="0"/>
      </w:pPr>
      <w:r w:rsidRPr="004E1E39">
        <w:rPr>
          <w:rStyle w:val="FootnoteReference"/>
        </w:rPr>
        <w:footnoteRef/>
      </w:r>
      <w:r w:rsidRPr="004E1E39">
        <w:rPr>
          <w:rtl/>
        </w:rPr>
        <w:t xml:space="preserve"> </w:t>
      </w:r>
      <w:proofErr w:type="spellStart"/>
      <w:r w:rsidR="00624E83">
        <w:rPr>
          <w:rFonts w:hint="cs"/>
        </w:rPr>
        <w:t>Dalfin</w:t>
      </w:r>
      <w:proofErr w:type="spellEnd"/>
      <w:r w:rsidR="00624E83">
        <w:rPr>
          <w:rFonts w:hint="cs"/>
        </w:rPr>
        <w:t xml:space="preserve">, </w:t>
      </w:r>
      <w:r w:rsidR="00624E83" w:rsidRPr="00863071">
        <w:rPr>
          <w:rFonts w:hint="cs"/>
          <w:i/>
          <w:iCs/>
        </w:rPr>
        <w:t>Rabbi Hutner and Rebbe</w:t>
      </w:r>
      <w:r w:rsidR="00863071">
        <w:t>, 159</w:t>
      </w:r>
      <w:r w:rsidR="00863071">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6B4"/>
    <w:multiLevelType w:val="hybridMultilevel"/>
    <w:tmpl w:val="8F60EEAA"/>
    <w:lvl w:ilvl="0" w:tplc="783E446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19A06E7"/>
    <w:multiLevelType w:val="hybridMultilevel"/>
    <w:tmpl w:val="AE90591E"/>
    <w:lvl w:ilvl="0" w:tplc="20A25740">
      <w:start w:val="1"/>
      <w:numFmt w:val="hebrew1"/>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A43D8"/>
    <w:multiLevelType w:val="hybridMultilevel"/>
    <w:tmpl w:val="E94CBD1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A81089F"/>
    <w:multiLevelType w:val="hybridMultilevel"/>
    <w:tmpl w:val="5148BE26"/>
    <w:lvl w:ilvl="0" w:tplc="1782516E">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ED87EE6"/>
    <w:multiLevelType w:val="hybridMultilevel"/>
    <w:tmpl w:val="EF7886A8"/>
    <w:lvl w:ilvl="0" w:tplc="B170AD32">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1F735B1"/>
    <w:multiLevelType w:val="hybridMultilevel"/>
    <w:tmpl w:val="081C9120"/>
    <w:lvl w:ilvl="0" w:tplc="F446C7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13F54"/>
    <w:multiLevelType w:val="hybridMultilevel"/>
    <w:tmpl w:val="6088BB50"/>
    <w:lvl w:ilvl="0" w:tplc="660652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F364E"/>
    <w:multiLevelType w:val="hybridMultilevel"/>
    <w:tmpl w:val="29FCFAC6"/>
    <w:lvl w:ilvl="0" w:tplc="C1A20794">
      <w:start w:val="1"/>
      <w:numFmt w:val="hebrew1"/>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D1445"/>
    <w:multiLevelType w:val="hybridMultilevel"/>
    <w:tmpl w:val="D7E27816"/>
    <w:lvl w:ilvl="0" w:tplc="452891B2">
      <w:numFmt w:val="bullet"/>
      <w:lvlText w:val="-"/>
      <w:lvlJc w:val="left"/>
      <w:pPr>
        <w:ind w:left="720" w:hanging="360"/>
      </w:pPr>
      <w:rPr>
        <w:rFonts w:ascii="FrankRuehl" w:eastAsia="Calibri" w:hAnsi="FrankRueh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901A4"/>
    <w:multiLevelType w:val="hybridMultilevel"/>
    <w:tmpl w:val="D5FCB264"/>
    <w:lvl w:ilvl="0" w:tplc="E0080F0E">
      <w:start w:val="1"/>
      <w:numFmt w:val="hebrew1"/>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D707F"/>
    <w:multiLevelType w:val="hybridMultilevel"/>
    <w:tmpl w:val="2724E53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37EF0AFC"/>
    <w:multiLevelType w:val="hybridMultilevel"/>
    <w:tmpl w:val="0540E286"/>
    <w:lvl w:ilvl="0" w:tplc="C3E4ABFA">
      <w:numFmt w:val="bullet"/>
      <w:lvlText w:val=""/>
      <w:lvlJc w:val="left"/>
      <w:pPr>
        <w:ind w:left="644" w:hanging="360"/>
      </w:pPr>
      <w:rPr>
        <w:rFonts w:ascii="Symbol" w:eastAsia="Times New Roman" w:hAnsi="Symbol" w:cs="FrankRueh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12" w15:restartNumberingAfterBreak="0">
    <w:nsid w:val="396C26CF"/>
    <w:multiLevelType w:val="hybridMultilevel"/>
    <w:tmpl w:val="B72EE882"/>
    <w:lvl w:ilvl="0" w:tplc="85CC60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9BF2216"/>
    <w:multiLevelType w:val="hybridMultilevel"/>
    <w:tmpl w:val="0A2A2A46"/>
    <w:lvl w:ilvl="0" w:tplc="6004E536">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20AB0"/>
    <w:multiLevelType w:val="hybridMultilevel"/>
    <w:tmpl w:val="5E2E7526"/>
    <w:lvl w:ilvl="0" w:tplc="8EAE529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04040"/>
    <w:multiLevelType w:val="hybridMultilevel"/>
    <w:tmpl w:val="59F8DC84"/>
    <w:lvl w:ilvl="0" w:tplc="8F8ED2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D0FBD"/>
    <w:multiLevelType w:val="hybridMultilevel"/>
    <w:tmpl w:val="29481556"/>
    <w:lvl w:ilvl="0" w:tplc="660670F0">
      <w:numFmt w:val="bullet"/>
      <w:lvlText w:val=""/>
      <w:lvlJc w:val="left"/>
      <w:pPr>
        <w:ind w:left="720" w:hanging="360"/>
      </w:pPr>
      <w:rPr>
        <w:rFonts w:ascii="Symbol" w:eastAsia="Times New Roman" w:hAnsi="Symbol" w:cs="FrankRueh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50F04"/>
    <w:multiLevelType w:val="hybridMultilevel"/>
    <w:tmpl w:val="8FB0DB98"/>
    <w:lvl w:ilvl="0" w:tplc="2F565AE6">
      <w:numFmt w:val="bullet"/>
      <w:lvlText w:val=""/>
      <w:lvlJc w:val="left"/>
      <w:pPr>
        <w:ind w:left="720" w:hanging="360"/>
      </w:pPr>
      <w:rPr>
        <w:rFonts w:ascii="Symbol" w:eastAsia="Times New Roman" w:hAnsi="Symbol" w:cs="FrankRueh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8244A7C"/>
    <w:multiLevelType w:val="hybridMultilevel"/>
    <w:tmpl w:val="3AB213BC"/>
    <w:lvl w:ilvl="0" w:tplc="3D14B6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86F69"/>
    <w:multiLevelType w:val="hybridMultilevel"/>
    <w:tmpl w:val="85045B8C"/>
    <w:lvl w:ilvl="0" w:tplc="B900B36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3187618"/>
    <w:multiLevelType w:val="hybridMultilevel"/>
    <w:tmpl w:val="0158F612"/>
    <w:lvl w:ilvl="0" w:tplc="D9F4DE92">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2748D7"/>
    <w:multiLevelType w:val="hybridMultilevel"/>
    <w:tmpl w:val="2E6082A2"/>
    <w:lvl w:ilvl="0" w:tplc="326E1B0E">
      <w:numFmt w:val="bullet"/>
      <w:lvlText w:val="-"/>
      <w:lvlJc w:val="left"/>
      <w:pPr>
        <w:ind w:left="720" w:hanging="360"/>
      </w:pPr>
      <w:rPr>
        <w:rFonts w:ascii="FrankRuehl" w:eastAsia="Calibri" w:hAnsi="FrankRueh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643F6"/>
    <w:multiLevelType w:val="hybridMultilevel"/>
    <w:tmpl w:val="2702E9D6"/>
    <w:lvl w:ilvl="0" w:tplc="35B4B2C8">
      <w:numFmt w:val="bullet"/>
      <w:lvlText w:val=""/>
      <w:lvlJc w:val="left"/>
      <w:pPr>
        <w:ind w:left="720" w:hanging="360"/>
      </w:pPr>
      <w:rPr>
        <w:rFonts w:ascii="Symbol" w:eastAsia="Times New Roman" w:hAnsi="Symbol" w:cs="FrankRueh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C1335"/>
    <w:multiLevelType w:val="hybridMultilevel"/>
    <w:tmpl w:val="2CEA6D76"/>
    <w:lvl w:ilvl="0" w:tplc="8C60A6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5810EC"/>
    <w:multiLevelType w:val="hybridMultilevel"/>
    <w:tmpl w:val="834EB6E4"/>
    <w:lvl w:ilvl="0" w:tplc="881AF618">
      <w:numFmt w:val="bullet"/>
      <w:lvlText w:val=""/>
      <w:lvlJc w:val="left"/>
      <w:pPr>
        <w:ind w:left="644" w:hanging="360"/>
      </w:pPr>
      <w:rPr>
        <w:rFonts w:ascii="Symbol" w:eastAsia="Times New Roman" w:hAnsi="Symbol" w:cs="FrankRueh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EE139A3"/>
    <w:multiLevelType w:val="hybridMultilevel"/>
    <w:tmpl w:val="FA46FD16"/>
    <w:lvl w:ilvl="0" w:tplc="185AB5A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BF3AB7"/>
    <w:multiLevelType w:val="hybridMultilevel"/>
    <w:tmpl w:val="0256D65C"/>
    <w:lvl w:ilvl="0" w:tplc="492ECD20">
      <w:start w:val="1"/>
      <w:numFmt w:val="hebrew1"/>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E2F5E"/>
    <w:multiLevelType w:val="hybridMultilevel"/>
    <w:tmpl w:val="D3367A74"/>
    <w:lvl w:ilvl="0" w:tplc="6606521E">
      <w:start w:val="1"/>
      <w:numFmt w:val="hebrew1"/>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67DF4"/>
    <w:multiLevelType w:val="hybridMultilevel"/>
    <w:tmpl w:val="BA76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3004C"/>
    <w:multiLevelType w:val="hybridMultilevel"/>
    <w:tmpl w:val="3D545110"/>
    <w:lvl w:ilvl="0" w:tplc="E1F88762">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F6C1720"/>
    <w:multiLevelType w:val="hybridMultilevel"/>
    <w:tmpl w:val="BE7C3FE8"/>
    <w:lvl w:ilvl="0" w:tplc="D116AF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659384902">
    <w:abstractNumId w:val="5"/>
  </w:num>
  <w:num w:numId="2" w16cid:durableId="1451166553">
    <w:abstractNumId w:val="14"/>
  </w:num>
  <w:num w:numId="3" w16cid:durableId="75175753">
    <w:abstractNumId w:val="28"/>
  </w:num>
  <w:num w:numId="4" w16cid:durableId="195894595">
    <w:abstractNumId w:val="27"/>
  </w:num>
  <w:num w:numId="5" w16cid:durableId="1342777057">
    <w:abstractNumId w:val="9"/>
  </w:num>
  <w:num w:numId="6" w16cid:durableId="749815414">
    <w:abstractNumId w:val="26"/>
  </w:num>
  <w:num w:numId="7" w16cid:durableId="1360005615">
    <w:abstractNumId w:val="7"/>
  </w:num>
  <w:num w:numId="8" w16cid:durableId="1378553787">
    <w:abstractNumId w:val="1"/>
  </w:num>
  <w:num w:numId="9" w16cid:durableId="906494639">
    <w:abstractNumId w:val="18"/>
  </w:num>
  <w:num w:numId="10" w16cid:durableId="287320110">
    <w:abstractNumId w:val="13"/>
  </w:num>
  <w:num w:numId="11" w16cid:durableId="808088442">
    <w:abstractNumId w:val="23"/>
  </w:num>
  <w:num w:numId="12" w16cid:durableId="1808663924">
    <w:abstractNumId w:val="20"/>
  </w:num>
  <w:num w:numId="13" w16cid:durableId="1688755744">
    <w:abstractNumId w:val="6"/>
  </w:num>
  <w:num w:numId="14" w16cid:durableId="819152098">
    <w:abstractNumId w:val="19"/>
  </w:num>
  <w:num w:numId="15" w16cid:durableId="1580821151">
    <w:abstractNumId w:val="25"/>
  </w:num>
  <w:num w:numId="16" w16cid:durableId="563181406">
    <w:abstractNumId w:val="8"/>
  </w:num>
  <w:num w:numId="17" w16cid:durableId="676075479">
    <w:abstractNumId w:val="17"/>
  </w:num>
  <w:num w:numId="18" w16cid:durableId="1354960685">
    <w:abstractNumId w:val="16"/>
  </w:num>
  <w:num w:numId="19" w16cid:durableId="1730807598">
    <w:abstractNumId w:val="22"/>
  </w:num>
  <w:num w:numId="20" w16cid:durableId="852499243">
    <w:abstractNumId w:val="24"/>
  </w:num>
  <w:num w:numId="21" w16cid:durableId="158428721">
    <w:abstractNumId w:val="11"/>
  </w:num>
  <w:num w:numId="22" w16cid:durableId="642540967">
    <w:abstractNumId w:val="8"/>
  </w:num>
  <w:num w:numId="23" w16cid:durableId="17506890">
    <w:abstractNumId w:val="11"/>
  </w:num>
  <w:num w:numId="24" w16cid:durableId="823470810">
    <w:abstractNumId w:val="2"/>
  </w:num>
  <w:num w:numId="25" w16cid:durableId="785000450">
    <w:abstractNumId w:val="12"/>
  </w:num>
  <w:num w:numId="26" w16cid:durableId="444621290">
    <w:abstractNumId w:val="21"/>
  </w:num>
  <w:num w:numId="27" w16cid:durableId="653487080">
    <w:abstractNumId w:val="30"/>
  </w:num>
  <w:num w:numId="28" w16cid:durableId="1705059930">
    <w:abstractNumId w:val="29"/>
  </w:num>
  <w:num w:numId="29" w16cid:durableId="363410662">
    <w:abstractNumId w:val="15"/>
  </w:num>
  <w:num w:numId="30" w16cid:durableId="321350869">
    <w:abstractNumId w:val="0"/>
  </w:num>
  <w:num w:numId="31" w16cid:durableId="142476585">
    <w:abstractNumId w:val="3"/>
  </w:num>
  <w:num w:numId="32" w16cid:durableId="336494382">
    <w:abstractNumId w:val="10"/>
  </w:num>
  <w:num w:numId="33" w16cid:durableId="1566914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gutterAtTop/>
  <w:hideSpelling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4D"/>
    <w:rsid w:val="000002EA"/>
    <w:rsid w:val="000007FB"/>
    <w:rsid w:val="00000FF9"/>
    <w:rsid w:val="0000127B"/>
    <w:rsid w:val="00001BD1"/>
    <w:rsid w:val="00002718"/>
    <w:rsid w:val="00002801"/>
    <w:rsid w:val="00002E2D"/>
    <w:rsid w:val="00002E49"/>
    <w:rsid w:val="00003105"/>
    <w:rsid w:val="0000367B"/>
    <w:rsid w:val="00003908"/>
    <w:rsid w:val="00003D0F"/>
    <w:rsid w:val="000045E0"/>
    <w:rsid w:val="00004E81"/>
    <w:rsid w:val="00005134"/>
    <w:rsid w:val="00005312"/>
    <w:rsid w:val="00005702"/>
    <w:rsid w:val="00005895"/>
    <w:rsid w:val="00005A0E"/>
    <w:rsid w:val="00005B80"/>
    <w:rsid w:val="000065E9"/>
    <w:rsid w:val="000066E5"/>
    <w:rsid w:val="00006926"/>
    <w:rsid w:val="00006C81"/>
    <w:rsid w:val="00006CA8"/>
    <w:rsid w:val="00006D44"/>
    <w:rsid w:val="000071E0"/>
    <w:rsid w:val="0000729E"/>
    <w:rsid w:val="00007B54"/>
    <w:rsid w:val="00007BC7"/>
    <w:rsid w:val="00007C84"/>
    <w:rsid w:val="00007E27"/>
    <w:rsid w:val="00007ED8"/>
    <w:rsid w:val="000100BE"/>
    <w:rsid w:val="0001013B"/>
    <w:rsid w:val="000104F5"/>
    <w:rsid w:val="00010AB6"/>
    <w:rsid w:val="00010B6A"/>
    <w:rsid w:val="0001119E"/>
    <w:rsid w:val="00011823"/>
    <w:rsid w:val="0001187A"/>
    <w:rsid w:val="0001191D"/>
    <w:rsid w:val="00011E97"/>
    <w:rsid w:val="00011EB2"/>
    <w:rsid w:val="000120B9"/>
    <w:rsid w:val="00012CBC"/>
    <w:rsid w:val="00012E41"/>
    <w:rsid w:val="00012EF9"/>
    <w:rsid w:val="00012FBF"/>
    <w:rsid w:val="00013066"/>
    <w:rsid w:val="00013187"/>
    <w:rsid w:val="0001352D"/>
    <w:rsid w:val="00013648"/>
    <w:rsid w:val="00013895"/>
    <w:rsid w:val="00013A9B"/>
    <w:rsid w:val="00013C4D"/>
    <w:rsid w:val="00013E51"/>
    <w:rsid w:val="00013F8B"/>
    <w:rsid w:val="00014443"/>
    <w:rsid w:val="00014538"/>
    <w:rsid w:val="00015139"/>
    <w:rsid w:val="000159FE"/>
    <w:rsid w:val="00015AB4"/>
    <w:rsid w:val="00015AC8"/>
    <w:rsid w:val="00015CAD"/>
    <w:rsid w:val="00015D53"/>
    <w:rsid w:val="00015E28"/>
    <w:rsid w:val="00016414"/>
    <w:rsid w:val="000165B7"/>
    <w:rsid w:val="000166A5"/>
    <w:rsid w:val="0002009B"/>
    <w:rsid w:val="000200A5"/>
    <w:rsid w:val="0002092B"/>
    <w:rsid w:val="00020DAE"/>
    <w:rsid w:val="00020DF0"/>
    <w:rsid w:val="00020E42"/>
    <w:rsid w:val="00020FDE"/>
    <w:rsid w:val="00021464"/>
    <w:rsid w:val="000215A4"/>
    <w:rsid w:val="000237DE"/>
    <w:rsid w:val="00023E98"/>
    <w:rsid w:val="00023E9E"/>
    <w:rsid w:val="000249F2"/>
    <w:rsid w:val="00024F8B"/>
    <w:rsid w:val="0002595B"/>
    <w:rsid w:val="00025E0B"/>
    <w:rsid w:val="00025F62"/>
    <w:rsid w:val="00025FCE"/>
    <w:rsid w:val="00026162"/>
    <w:rsid w:val="000261EC"/>
    <w:rsid w:val="00027539"/>
    <w:rsid w:val="00027677"/>
    <w:rsid w:val="00027830"/>
    <w:rsid w:val="00027FBF"/>
    <w:rsid w:val="00030001"/>
    <w:rsid w:val="0003038C"/>
    <w:rsid w:val="000304F3"/>
    <w:rsid w:val="00030E8E"/>
    <w:rsid w:val="00030F42"/>
    <w:rsid w:val="00030FCB"/>
    <w:rsid w:val="0003103F"/>
    <w:rsid w:val="000312EC"/>
    <w:rsid w:val="00031312"/>
    <w:rsid w:val="000315CA"/>
    <w:rsid w:val="00031B47"/>
    <w:rsid w:val="00031E42"/>
    <w:rsid w:val="00031F52"/>
    <w:rsid w:val="00031FE9"/>
    <w:rsid w:val="00032412"/>
    <w:rsid w:val="000324C5"/>
    <w:rsid w:val="00032614"/>
    <w:rsid w:val="00032EEA"/>
    <w:rsid w:val="00033020"/>
    <w:rsid w:val="00033043"/>
    <w:rsid w:val="000334EB"/>
    <w:rsid w:val="0003366C"/>
    <w:rsid w:val="0003479A"/>
    <w:rsid w:val="00034E8B"/>
    <w:rsid w:val="00034F92"/>
    <w:rsid w:val="00034FD7"/>
    <w:rsid w:val="000351D8"/>
    <w:rsid w:val="00035A24"/>
    <w:rsid w:val="00036378"/>
    <w:rsid w:val="000363AC"/>
    <w:rsid w:val="000363E3"/>
    <w:rsid w:val="000364D9"/>
    <w:rsid w:val="00036803"/>
    <w:rsid w:val="000368C9"/>
    <w:rsid w:val="0003718E"/>
    <w:rsid w:val="00037420"/>
    <w:rsid w:val="000375A8"/>
    <w:rsid w:val="00037A2B"/>
    <w:rsid w:val="00037BAC"/>
    <w:rsid w:val="00037CA3"/>
    <w:rsid w:val="0004040D"/>
    <w:rsid w:val="0004051C"/>
    <w:rsid w:val="00040848"/>
    <w:rsid w:val="0004103D"/>
    <w:rsid w:val="0004127E"/>
    <w:rsid w:val="00041325"/>
    <w:rsid w:val="000417A4"/>
    <w:rsid w:val="00042618"/>
    <w:rsid w:val="0004273C"/>
    <w:rsid w:val="000427C7"/>
    <w:rsid w:val="00042F47"/>
    <w:rsid w:val="000433AD"/>
    <w:rsid w:val="000434B5"/>
    <w:rsid w:val="0004357D"/>
    <w:rsid w:val="000438D5"/>
    <w:rsid w:val="00043A60"/>
    <w:rsid w:val="0004490A"/>
    <w:rsid w:val="00045639"/>
    <w:rsid w:val="00045D96"/>
    <w:rsid w:val="0004611B"/>
    <w:rsid w:val="00046699"/>
    <w:rsid w:val="000468EB"/>
    <w:rsid w:val="00046F14"/>
    <w:rsid w:val="00046F63"/>
    <w:rsid w:val="00051209"/>
    <w:rsid w:val="0005189C"/>
    <w:rsid w:val="00051F4C"/>
    <w:rsid w:val="0005252E"/>
    <w:rsid w:val="00052801"/>
    <w:rsid w:val="00052E5F"/>
    <w:rsid w:val="0005347A"/>
    <w:rsid w:val="000534C0"/>
    <w:rsid w:val="0005371C"/>
    <w:rsid w:val="0005395E"/>
    <w:rsid w:val="00053F9F"/>
    <w:rsid w:val="0005433E"/>
    <w:rsid w:val="00054C55"/>
    <w:rsid w:val="00054E2B"/>
    <w:rsid w:val="0005531F"/>
    <w:rsid w:val="000553E0"/>
    <w:rsid w:val="00055FC1"/>
    <w:rsid w:val="00056084"/>
    <w:rsid w:val="0005652D"/>
    <w:rsid w:val="000571BD"/>
    <w:rsid w:val="0005745B"/>
    <w:rsid w:val="00057773"/>
    <w:rsid w:val="00057A4B"/>
    <w:rsid w:val="00057BE8"/>
    <w:rsid w:val="000603E0"/>
    <w:rsid w:val="000604DE"/>
    <w:rsid w:val="00060A15"/>
    <w:rsid w:val="00060A93"/>
    <w:rsid w:val="00060ABD"/>
    <w:rsid w:val="00060E57"/>
    <w:rsid w:val="00060F0E"/>
    <w:rsid w:val="000613C0"/>
    <w:rsid w:val="000617B9"/>
    <w:rsid w:val="000617E8"/>
    <w:rsid w:val="00061BC5"/>
    <w:rsid w:val="000624B9"/>
    <w:rsid w:val="00062908"/>
    <w:rsid w:val="00062E83"/>
    <w:rsid w:val="00063A75"/>
    <w:rsid w:val="00063C28"/>
    <w:rsid w:val="00063C84"/>
    <w:rsid w:val="00063D76"/>
    <w:rsid w:val="00064035"/>
    <w:rsid w:val="000640AE"/>
    <w:rsid w:val="0006440D"/>
    <w:rsid w:val="00064462"/>
    <w:rsid w:val="00064575"/>
    <w:rsid w:val="00064890"/>
    <w:rsid w:val="00064A2F"/>
    <w:rsid w:val="00064FB5"/>
    <w:rsid w:val="0006577D"/>
    <w:rsid w:val="00065BE4"/>
    <w:rsid w:val="00066303"/>
    <w:rsid w:val="0006648F"/>
    <w:rsid w:val="000664E8"/>
    <w:rsid w:val="00066523"/>
    <w:rsid w:val="00066552"/>
    <w:rsid w:val="00066DB0"/>
    <w:rsid w:val="00066DF4"/>
    <w:rsid w:val="000673BE"/>
    <w:rsid w:val="00067425"/>
    <w:rsid w:val="0006748C"/>
    <w:rsid w:val="0006774C"/>
    <w:rsid w:val="00067E6F"/>
    <w:rsid w:val="00070386"/>
    <w:rsid w:val="000714FA"/>
    <w:rsid w:val="00071B0A"/>
    <w:rsid w:val="0007240B"/>
    <w:rsid w:val="0007294E"/>
    <w:rsid w:val="00072E16"/>
    <w:rsid w:val="000730EC"/>
    <w:rsid w:val="00073F6A"/>
    <w:rsid w:val="00073FE4"/>
    <w:rsid w:val="00074099"/>
    <w:rsid w:val="000740D6"/>
    <w:rsid w:val="000741BC"/>
    <w:rsid w:val="00074345"/>
    <w:rsid w:val="00074625"/>
    <w:rsid w:val="00074964"/>
    <w:rsid w:val="00074DEC"/>
    <w:rsid w:val="00075067"/>
    <w:rsid w:val="000750AB"/>
    <w:rsid w:val="000760C6"/>
    <w:rsid w:val="00076A20"/>
    <w:rsid w:val="000770D3"/>
    <w:rsid w:val="0007743E"/>
    <w:rsid w:val="00077448"/>
    <w:rsid w:val="0007752A"/>
    <w:rsid w:val="00077D84"/>
    <w:rsid w:val="00080286"/>
    <w:rsid w:val="0008035E"/>
    <w:rsid w:val="000804AD"/>
    <w:rsid w:val="00080574"/>
    <w:rsid w:val="00080706"/>
    <w:rsid w:val="00080FEE"/>
    <w:rsid w:val="000812D5"/>
    <w:rsid w:val="00082D7E"/>
    <w:rsid w:val="000833A4"/>
    <w:rsid w:val="00083A03"/>
    <w:rsid w:val="00083D76"/>
    <w:rsid w:val="00084108"/>
    <w:rsid w:val="0008420F"/>
    <w:rsid w:val="000842BF"/>
    <w:rsid w:val="000844CD"/>
    <w:rsid w:val="0008455A"/>
    <w:rsid w:val="000847E9"/>
    <w:rsid w:val="00084CA1"/>
    <w:rsid w:val="00084CE0"/>
    <w:rsid w:val="00085A0E"/>
    <w:rsid w:val="00085F32"/>
    <w:rsid w:val="000867B1"/>
    <w:rsid w:val="00086839"/>
    <w:rsid w:val="0008698D"/>
    <w:rsid w:val="0008724D"/>
    <w:rsid w:val="000872AE"/>
    <w:rsid w:val="000875A6"/>
    <w:rsid w:val="0008766D"/>
    <w:rsid w:val="0008774D"/>
    <w:rsid w:val="00087882"/>
    <w:rsid w:val="00087A9C"/>
    <w:rsid w:val="00087ED9"/>
    <w:rsid w:val="00087EEA"/>
    <w:rsid w:val="00090119"/>
    <w:rsid w:val="00090229"/>
    <w:rsid w:val="0009031C"/>
    <w:rsid w:val="0009054B"/>
    <w:rsid w:val="00090814"/>
    <w:rsid w:val="00090E7F"/>
    <w:rsid w:val="000910DD"/>
    <w:rsid w:val="0009148C"/>
    <w:rsid w:val="0009187B"/>
    <w:rsid w:val="00091AEE"/>
    <w:rsid w:val="00091B59"/>
    <w:rsid w:val="00091C2E"/>
    <w:rsid w:val="000920CE"/>
    <w:rsid w:val="0009216C"/>
    <w:rsid w:val="000924A1"/>
    <w:rsid w:val="0009270A"/>
    <w:rsid w:val="000936CD"/>
    <w:rsid w:val="000942ED"/>
    <w:rsid w:val="00094F32"/>
    <w:rsid w:val="00094F68"/>
    <w:rsid w:val="000950F4"/>
    <w:rsid w:val="00095759"/>
    <w:rsid w:val="00095F97"/>
    <w:rsid w:val="00096036"/>
    <w:rsid w:val="0009611D"/>
    <w:rsid w:val="000967C0"/>
    <w:rsid w:val="000967E3"/>
    <w:rsid w:val="000975A3"/>
    <w:rsid w:val="00097713"/>
    <w:rsid w:val="00097873"/>
    <w:rsid w:val="000978F3"/>
    <w:rsid w:val="000979ED"/>
    <w:rsid w:val="00097D7E"/>
    <w:rsid w:val="00097F84"/>
    <w:rsid w:val="000A0059"/>
    <w:rsid w:val="000A04D9"/>
    <w:rsid w:val="000A087F"/>
    <w:rsid w:val="000A0985"/>
    <w:rsid w:val="000A0CC2"/>
    <w:rsid w:val="000A0CE7"/>
    <w:rsid w:val="000A0E12"/>
    <w:rsid w:val="000A11F1"/>
    <w:rsid w:val="000A1224"/>
    <w:rsid w:val="000A1AA0"/>
    <w:rsid w:val="000A2054"/>
    <w:rsid w:val="000A25E9"/>
    <w:rsid w:val="000A25F9"/>
    <w:rsid w:val="000A2C4A"/>
    <w:rsid w:val="000A2CCD"/>
    <w:rsid w:val="000A2CF0"/>
    <w:rsid w:val="000A3055"/>
    <w:rsid w:val="000A3C45"/>
    <w:rsid w:val="000A3ECF"/>
    <w:rsid w:val="000A4128"/>
    <w:rsid w:val="000A4B18"/>
    <w:rsid w:val="000A4C14"/>
    <w:rsid w:val="000A4C26"/>
    <w:rsid w:val="000A4E21"/>
    <w:rsid w:val="000A4E4E"/>
    <w:rsid w:val="000A547A"/>
    <w:rsid w:val="000A558B"/>
    <w:rsid w:val="000A5B34"/>
    <w:rsid w:val="000A5F73"/>
    <w:rsid w:val="000A63E4"/>
    <w:rsid w:val="000A67CC"/>
    <w:rsid w:val="000A6C11"/>
    <w:rsid w:val="000A708F"/>
    <w:rsid w:val="000A73AE"/>
    <w:rsid w:val="000A7609"/>
    <w:rsid w:val="000A7A5B"/>
    <w:rsid w:val="000A7CEB"/>
    <w:rsid w:val="000A7DAD"/>
    <w:rsid w:val="000B02C6"/>
    <w:rsid w:val="000B05E8"/>
    <w:rsid w:val="000B09E0"/>
    <w:rsid w:val="000B0F53"/>
    <w:rsid w:val="000B144A"/>
    <w:rsid w:val="000B1B3A"/>
    <w:rsid w:val="000B1C3E"/>
    <w:rsid w:val="000B1D6E"/>
    <w:rsid w:val="000B27BB"/>
    <w:rsid w:val="000B2A5E"/>
    <w:rsid w:val="000B3299"/>
    <w:rsid w:val="000B3756"/>
    <w:rsid w:val="000B386B"/>
    <w:rsid w:val="000B38DB"/>
    <w:rsid w:val="000B3AED"/>
    <w:rsid w:val="000B3BD1"/>
    <w:rsid w:val="000B44BD"/>
    <w:rsid w:val="000B46AB"/>
    <w:rsid w:val="000B4914"/>
    <w:rsid w:val="000B497D"/>
    <w:rsid w:val="000B4FCC"/>
    <w:rsid w:val="000B505E"/>
    <w:rsid w:val="000B5995"/>
    <w:rsid w:val="000B5D3F"/>
    <w:rsid w:val="000B6105"/>
    <w:rsid w:val="000B61F1"/>
    <w:rsid w:val="000B6D12"/>
    <w:rsid w:val="000B70C0"/>
    <w:rsid w:val="000B76F4"/>
    <w:rsid w:val="000B77DA"/>
    <w:rsid w:val="000B7FC8"/>
    <w:rsid w:val="000C0138"/>
    <w:rsid w:val="000C069E"/>
    <w:rsid w:val="000C0C07"/>
    <w:rsid w:val="000C0E4E"/>
    <w:rsid w:val="000C113F"/>
    <w:rsid w:val="000C1499"/>
    <w:rsid w:val="000C1ABD"/>
    <w:rsid w:val="000C1AFD"/>
    <w:rsid w:val="000C2083"/>
    <w:rsid w:val="000C254B"/>
    <w:rsid w:val="000C299D"/>
    <w:rsid w:val="000C2ADB"/>
    <w:rsid w:val="000C2BAF"/>
    <w:rsid w:val="000C30B9"/>
    <w:rsid w:val="000C3255"/>
    <w:rsid w:val="000C340D"/>
    <w:rsid w:val="000C3788"/>
    <w:rsid w:val="000C3E50"/>
    <w:rsid w:val="000C4117"/>
    <w:rsid w:val="000C4359"/>
    <w:rsid w:val="000C445A"/>
    <w:rsid w:val="000C4784"/>
    <w:rsid w:val="000C4B75"/>
    <w:rsid w:val="000C4C64"/>
    <w:rsid w:val="000C4FE6"/>
    <w:rsid w:val="000C55EE"/>
    <w:rsid w:val="000C574D"/>
    <w:rsid w:val="000C5DBD"/>
    <w:rsid w:val="000C5DEC"/>
    <w:rsid w:val="000C5FDC"/>
    <w:rsid w:val="000C60F2"/>
    <w:rsid w:val="000C66C6"/>
    <w:rsid w:val="000C67D4"/>
    <w:rsid w:val="000C67D6"/>
    <w:rsid w:val="000C695A"/>
    <w:rsid w:val="000C6D9D"/>
    <w:rsid w:val="000C7216"/>
    <w:rsid w:val="000C770B"/>
    <w:rsid w:val="000C7C1B"/>
    <w:rsid w:val="000D019D"/>
    <w:rsid w:val="000D03B4"/>
    <w:rsid w:val="000D04E2"/>
    <w:rsid w:val="000D0B7E"/>
    <w:rsid w:val="000D1874"/>
    <w:rsid w:val="000D2601"/>
    <w:rsid w:val="000D28CF"/>
    <w:rsid w:val="000D2903"/>
    <w:rsid w:val="000D2AB2"/>
    <w:rsid w:val="000D2C39"/>
    <w:rsid w:val="000D2E18"/>
    <w:rsid w:val="000D2FB4"/>
    <w:rsid w:val="000D3709"/>
    <w:rsid w:val="000D422E"/>
    <w:rsid w:val="000D4287"/>
    <w:rsid w:val="000D45A8"/>
    <w:rsid w:val="000D4A41"/>
    <w:rsid w:val="000D5203"/>
    <w:rsid w:val="000D5624"/>
    <w:rsid w:val="000D5781"/>
    <w:rsid w:val="000D5EDC"/>
    <w:rsid w:val="000D635B"/>
    <w:rsid w:val="000D6595"/>
    <w:rsid w:val="000D67A5"/>
    <w:rsid w:val="000D6C96"/>
    <w:rsid w:val="000D6CDA"/>
    <w:rsid w:val="000D7A4A"/>
    <w:rsid w:val="000D7E1B"/>
    <w:rsid w:val="000E0188"/>
    <w:rsid w:val="000E02D4"/>
    <w:rsid w:val="000E0A1C"/>
    <w:rsid w:val="000E0B87"/>
    <w:rsid w:val="000E1F54"/>
    <w:rsid w:val="000E233A"/>
    <w:rsid w:val="000E2563"/>
    <w:rsid w:val="000E2648"/>
    <w:rsid w:val="000E2957"/>
    <w:rsid w:val="000E2D3C"/>
    <w:rsid w:val="000E3575"/>
    <w:rsid w:val="000E36CA"/>
    <w:rsid w:val="000E3845"/>
    <w:rsid w:val="000E3B91"/>
    <w:rsid w:val="000E42BD"/>
    <w:rsid w:val="000E4664"/>
    <w:rsid w:val="000E4A04"/>
    <w:rsid w:val="000E5A22"/>
    <w:rsid w:val="000E5BC9"/>
    <w:rsid w:val="000E5D99"/>
    <w:rsid w:val="000E60FE"/>
    <w:rsid w:val="000E6636"/>
    <w:rsid w:val="000E731B"/>
    <w:rsid w:val="000E79C7"/>
    <w:rsid w:val="000E7AD8"/>
    <w:rsid w:val="000E7E23"/>
    <w:rsid w:val="000F0362"/>
    <w:rsid w:val="000F04F3"/>
    <w:rsid w:val="000F08AA"/>
    <w:rsid w:val="000F0983"/>
    <w:rsid w:val="000F0F56"/>
    <w:rsid w:val="000F1417"/>
    <w:rsid w:val="000F1448"/>
    <w:rsid w:val="000F14D7"/>
    <w:rsid w:val="000F1CEB"/>
    <w:rsid w:val="000F1E5C"/>
    <w:rsid w:val="000F1EED"/>
    <w:rsid w:val="000F1F9D"/>
    <w:rsid w:val="000F200B"/>
    <w:rsid w:val="000F20AA"/>
    <w:rsid w:val="000F239D"/>
    <w:rsid w:val="000F2674"/>
    <w:rsid w:val="000F26E6"/>
    <w:rsid w:val="000F2A98"/>
    <w:rsid w:val="000F2F27"/>
    <w:rsid w:val="000F32F5"/>
    <w:rsid w:val="000F35D2"/>
    <w:rsid w:val="000F3A5D"/>
    <w:rsid w:val="000F3DC9"/>
    <w:rsid w:val="000F3FCC"/>
    <w:rsid w:val="000F4028"/>
    <w:rsid w:val="000F43CD"/>
    <w:rsid w:val="000F4451"/>
    <w:rsid w:val="000F48B3"/>
    <w:rsid w:val="000F4A7B"/>
    <w:rsid w:val="000F4B4A"/>
    <w:rsid w:val="000F51EC"/>
    <w:rsid w:val="000F570D"/>
    <w:rsid w:val="000F5AF9"/>
    <w:rsid w:val="000F5E9D"/>
    <w:rsid w:val="000F6006"/>
    <w:rsid w:val="000F608A"/>
    <w:rsid w:val="000F643F"/>
    <w:rsid w:val="000F6D48"/>
    <w:rsid w:val="000F7176"/>
    <w:rsid w:val="000F7428"/>
    <w:rsid w:val="000F78D4"/>
    <w:rsid w:val="000F7AC5"/>
    <w:rsid w:val="000F7FFC"/>
    <w:rsid w:val="00100381"/>
    <w:rsid w:val="001005DF"/>
    <w:rsid w:val="0010068B"/>
    <w:rsid w:val="001007EC"/>
    <w:rsid w:val="00100AF9"/>
    <w:rsid w:val="00101196"/>
    <w:rsid w:val="00101655"/>
    <w:rsid w:val="00101B7A"/>
    <w:rsid w:val="00101DDD"/>
    <w:rsid w:val="00101F0F"/>
    <w:rsid w:val="00101FAD"/>
    <w:rsid w:val="00102129"/>
    <w:rsid w:val="00102365"/>
    <w:rsid w:val="00102431"/>
    <w:rsid w:val="00102843"/>
    <w:rsid w:val="001028E9"/>
    <w:rsid w:val="00103A5B"/>
    <w:rsid w:val="00103BD9"/>
    <w:rsid w:val="00103D1C"/>
    <w:rsid w:val="00103E0D"/>
    <w:rsid w:val="00104315"/>
    <w:rsid w:val="0010431A"/>
    <w:rsid w:val="00104759"/>
    <w:rsid w:val="00104A44"/>
    <w:rsid w:val="0010500E"/>
    <w:rsid w:val="0010533B"/>
    <w:rsid w:val="0010570C"/>
    <w:rsid w:val="001057A8"/>
    <w:rsid w:val="00105893"/>
    <w:rsid w:val="00106324"/>
    <w:rsid w:val="00106598"/>
    <w:rsid w:val="00106E7E"/>
    <w:rsid w:val="00107053"/>
    <w:rsid w:val="0010767E"/>
    <w:rsid w:val="00110177"/>
    <w:rsid w:val="001104CE"/>
    <w:rsid w:val="00110547"/>
    <w:rsid w:val="001105A8"/>
    <w:rsid w:val="00110916"/>
    <w:rsid w:val="00110B65"/>
    <w:rsid w:val="001113AE"/>
    <w:rsid w:val="001116F2"/>
    <w:rsid w:val="00111BDF"/>
    <w:rsid w:val="00111EFD"/>
    <w:rsid w:val="0011210D"/>
    <w:rsid w:val="001122EC"/>
    <w:rsid w:val="001123A7"/>
    <w:rsid w:val="00112C94"/>
    <w:rsid w:val="00112DF9"/>
    <w:rsid w:val="00112F49"/>
    <w:rsid w:val="00113124"/>
    <w:rsid w:val="001131C1"/>
    <w:rsid w:val="0011336B"/>
    <w:rsid w:val="0011361D"/>
    <w:rsid w:val="0011403D"/>
    <w:rsid w:val="00114595"/>
    <w:rsid w:val="001148AE"/>
    <w:rsid w:val="00114EFC"/>
    <w:rsid w:val="00115667"/>
    <w:rsid w:val="0011580A"/>
    <w:rsid w:val="00115851"/>
    <w:rsid w:val="001158D3"/>
    <w:rsid w:val="001159A9"/>
    <w:rsid w:val="001159B1"/>
    <w:rsid w:val="00115F50"/>
    <w:rsid w:val="00116059"/>
    <w:rsid w:val="00117123"/>
    <w:rsid w:val="0011746B"/>
    <w:rsid w:val="00117BA6"/>
    <w:rsid w:val="00120199"/>
    <w:rsid w:val="001204D2"/>
    <w:rsid w:val="00120B47"/>
    <w:rsid w:val="0012100A"/>
    <w:rsid w:val="001212DD"/>
    <w:rsid w:val="0012138E"/>
    <w:rsid w:val="00121882"/>
    <w:rsid w:val="0012279D"/>
    <w:rsid w:val="00122894"/>
    <w:rsid w:val="001228D5"/>
    <w:rsid w:val="0012296E"/>
    <w:rsid w:val="00122F1B"/>
    <w:rsid w:val="001232CD"/>
    <w:rsid w:val="00123AC6"/>
    <w:rsid w:val="00123CEC"/>
    <w:rsid w:val="00124102"/>
    <w:rsid w:val="00124301"/>
    <w:rsid w:val="00124304"/>
    <w:rsid w:val="0012442F"/>
    <w:rsid w:val="00124435"/>
    <w:rsid w:val="001245D5"/>
    <w:rsid w:val="00124FB5"/>
    <w:rsid w:val="00125092"/>
    <w:rsid w:val="00125192"/>
    <w:rsid w:val="001251FD"/>
    <w:rsid w:val="0012527A"/>
    <w:rsid w:val="001252D5"/>
    <w:rsid w:val="0012537D"/>
    <w:rsid w:val="00125A04"/>
    <w:rsid w:val="0012664C"/>
    <w:rsid w:val="0012694B"/>
    <w:rsid w:val="00126A52"/>
    <w:rsid w:val="00126B37"/>
    <w:rsid w:val="0012714A"/>
    <w:rsid w:val="001276FC"/>
    <w:rsid w:val="0012793A"/>
    <w:rsid w:val="00130396"/>
    <w:rsid w:val="0013045F"/>
    <w:rsid w:val="00130729"/>
    <w:rsid w:val="00130DBC"/>
    <w:rsid w:val="00131559"/>
    <w:rsid w:val="00131711"/>
    <w:rsid w:val="001319E1"/>
    <w:rsid w:val="001319F1"/>
    <w:rsid w:val="00131A7A"/>
    <w:rsid w:val="00131E59"/>
    <w:rsid w:val="00132006"/>
    <w:rsid w:val="0013218E"/>
    <w:rsid w:val="001324AA"/>
    <w:rsid w:val="001325A2"/>
    <w:rsid w:val="00132BE0"/>
    <w:rsid w:val="00132D20"/>
    <w:rsid w:val="00132E23"/>
    <w:rsid w:val="00132EC6"/>
    <w:rsid w:val="00133108"/>
    <w:rsid w:val="001338E3"/>
    <w:rsid w:val="00133E8D"/>
    <w:rsid w:val="00134243"/>
    <w:rsid w:val="001346EF"/>
    <w:rsid w:val="00134A45"/>
    <w:rsid w:val="001357C1"/>
    <w:rsid w:val="00135CE9"/>
    <w:rsid w:val="00135D94"/>
    <w:rsid w:val="00136207"/>
    <w:rsid w:val="0013649E"/>
    <w:rsid w:val="001367E2"/>
    <w:rsid w:val="001369D7"/>
    <w:rsid w:val="00136B13"/>
    <w:rsid w:val="00136E41"/>
    <w:rsid w:val="00136E7C"/>
    <w:rsid w:val="00137242"/>
    <w:rsid w:val="0013736A"/>
    <w:rsid w:val="00137DC3"/>
    <w:rsid w:val="001409DB"/>
    <w:rsid w:val="00140CF5"/>
    <w:rsid w:val="001413B5"/>
    <w:rsid w:val="00141502"/>
    <w:rsid w:val="001419C4"/>
    <w:rsid w:val="00141D56"/>
    <w:rsid w:val="00141E8B"/>
    <w:rsid w:val="001424F0"/>
    <w:rsid w:val="00142593"/>
    <w:rsid w:val="00142824"/>
    <w:rsid w:val="001439FC"/>
    <w:rsid w:val="00143CD9"/>
    <w:rsid w:val="00143DE5"/>
    <w:rsid w:val="00144445"/>
    <w:rsid w:val="00145107"/>
    <w:rsid w:val="00145494"/>
    <w:rsid w:val="001458D4"/>
    <w:rsid w:val="00145CF8"/>
    <w:rsid w:val="001461B9"/>
    <w:rsid w:val="0014660D"/>
    <w:rsid w:val="00146758"/>
    <w:rsid w:val="00146964"/>
    <w:rsid w:val="00146B82"/>
    <w:rsid w:val="0014749D"/>
    <w:rsid w:val="00147657"/>
    <w:rsid w:val="00147671"/>
    <w:rsid w:val="00147CDB"/>
    <w:rsid w:val="0015028B"/>
    <w:rsid w:val="001509AB"/>
    <w:rsid w:val="00152155"/>
    <w:rsid w:val="00152160"/>
    <w:rsid w:val="0015256E"/>
    <w:rsid w:val="00152C47"/>
    <w:rsid w:val="00152F1F"/>
    <w:rsid w:val="00153404"/>
    <w:rsid w:val="0015351C"/>
    <w:rsid w:val="0015353C"/>
    <w:rsid w:val="00153582"/>
    <w:rsid w:val="00153FC9"/>
    <w:rsid w:val="00154337"/>
    <w:rsid w:val="00154CF5"/>
    <w:rsid w:val="001554B8"/>
    <w:rsid w:val="00155609"/>
    <w:rsid w:val="00155BBF"/>
    <w:rsid w:val="00155C0A"/>
    <w:rsid w:val="00155FE9"/>
    <w:rsid w:val="001563E2"/>
    <w:rsid w:val="00156A57"/>
    <w:rsid w:val="00156C72"/>
    <w:rsid w:val="00157713"/>
    <w:rsid w:val="00157DF1"/>
    <w:rsid w:val="00157F57"/>
    <w:rsid w:val="00160377"/>
    <w:rsid w:val="00160615"/>
    <w:rsid w:val="001609E8"/>
    <w:rsid w:val="0016104A"/>
    <w:rsid w:val="0016104B"/>
    <w:rsid w:val="0016197B"/>
    <w:rsid w:val="00161FF0"/>
    <w:rsid w:val="001620CC"/>
    <w:rsid w:val="00162529"/>
    <w:rsid w:val="00162EB4"/>
    <w:rsid w:val="00163159"/>
    <w:rsid w:val="001639F8"/>
    <w:rsid w:val="00163A73"/>
    <w:rsid w:val="00163DEE"/>
    <w:rsid w:val="00163EDA"/>
    <w:rsid w:val="001646FF"/>
    <w:rsid w:val="00164801"/>
    <w:rsid w:val="00164ADE"/>
    <w:rsid w:val="00164B31"/>
    <w:rsid w:val="001656E1"/>
    <w:rsid w:val="00165808"/>
    <w:rsid w:val="00165A2F"/>
    <w:rsid w:val="0016659E"/>
    <w:rsid w:val="00166751"/>
    <w:rsid w:val="001667F5"/>
    <w:rsid w:val="00166B47"/>
    <w:rsid w:val="00166ECC"/>
    <w:rsid w:val="00166F7C"/>
    <w:rsid w:val="00166F8B"/>
    <w:rsid w:val="001672E7"/>
    <w:rsid w:val="001673CC"/>
    <w:rsid w:val="001678DE"/>
    <w:rsid w:val="00167A65"/>
    <w:rsid w:val="00167BAA"/>
    <w:rsid w:val="00167EDA"/>
    <w:rsid w:val="00170275"/>
    <w:rsid w:val="00170458"/>
    <w:rsid w:val="0017070A"/>
    <w:rsid w:val="001708A1"/>
    <w:rsid w:val="00170B95"/>
    <w:rsid w:val="001713A6"/>
    <w:rsid w:val="00172510"/>
    <w:rsid w:val="0017287B"/>
    <w:rsid w:val="00172AD6"/>
    <w:rsid w:val="00172F6A"/>
    <w:rsid w:val="00172F8E"/>
    <w:rsid w:val="00173015"/>
    <w:rsid w:val="0017377A"/>
    <w:rsid w:val="00173868"/>
    <w:rsid w:val="00173970"/>
    <w:rsid w:val="00173C02"/>
    <w:rsid w:val="00174D3D"/>
    <w:rsid w:val="001755B6"/>
    <w:rsid w:val="00175627"/>
    <w:rsid w:val="001758B9"/>
    <w:rsid w:val="00175FDD"/>
    <w:rsid w:val="0017619B"/>
    <w:rsid w:val="0017668A"/>
    <w:rsid w:val="00176A7D"/>
    <w:rsid w:val="00176B36"/>
    <w:rsid w:val="00176C65"/>
    <w:rsid w:val="00176D40"/>
    <w:rsid w:val="00176D68"/>
    <w:rsid w:val="00176D96"/>
    <w:rsid w:val="0017708D"/>
    <w:rsid w:val="001771AD"/>
    <w:rsid w:val="00177744"/>
    <w:rsid w:val="00177E9C"/>
    <w:rsid w:val="00177EA9"/>
    <w:rsid w:val="0018002B"/>
    <w:rsid w:val="00180463"/>
    <w:rsid w:val="0018051D"/>
    <w:rsid w:val="001807CE"/>
    <w:rsid w:val="0018091D"/>
    <w:rsid w:val="00180BA1"/>
    <w:rsid w:val="00180DC2"/>
    <w:rsid w:val="00180F38"/>
    <w:rsid w:val="00180FB6"/>
    <w:rsid w:val="0018115E"/>
    <w:rsid w:val="00181415"/>
    <w:rsid w:val="001815C5"/>
    <w:rsid w:val="0018173F"/>
    <w:rsid w:val="001832AF"/>
    <w:rsid w:val="001838CC"/>
    <w:rsid w:val="0018399F"/>
    <w:rsid w:val="00183B66"/>
    <w:rsid w:val="00183F88"/>
    <w:rsid w:val="00184106"/>
    <w:rsid w:val="001842E7"/>
    <w:rsid w:val="00184345"/>
    <w:rsid w:val="00184388"/>
    <w:rsid w:val="00184795"/>
    <w:rsid w:val="00184A9E"/>
    <w:rsid w:val="001850B5"/>
    <w:rsid w:val="0018552F"/>
    <w:rsid w:val="0018566C"/>
    <w:rsid w:val="001858DC"/>
    <w:rsid w:val="00185E20"/>
    <w:rsid w:val="0018662F"/>
    <w:rsid w:val="001867CA"/>
    <w:rsid w:val="0018691C"/>
    <w:rsid w:val="00186A70"/>
    <w:rsid w:val="00186B32"/>
    <w:rsid w:val="00186FA7"/>
    <w:rsid w:val="0018747A"/>
    <w:rsid w:val="001875CF"/>
    <w:rsid w:val="001875F5"/>
    <w:rsid w:val="00187602"/>
    <w:rsid w:val="00187643"/>
    <w:rsid w:val="001876EE"/>
    <w:rsid w:val="001877FB"/>
    <w:rsid w:val="00190126"/>
    <w:rsid w:val="0019032E"/>
    <w:rsid w:val="00190D49"/>
    <w:rsid w:val="001910EE"/>
    <w:rsid w:val="001917FA"/>
    <w:rsid w:val="00191842"/>
    <w:rsid w:val="00192D20"/>
    <w:rsid w:val="00193062"/>
    <w:rsid w:val="001930B0"/>
    <w:rsid w:val="00193292"/>
    <w:rsid w:val="00193C62"/>
    <w:rsid w:val="00193E25"/>
    <w:rsid w:val="00193F64"/>
    <w:rsid w:val="00194281"/>
    <w:rsid w:val="00194572"/>
    <w:rsid w:val="0019462D"/>
    <w:rsid w:val="00194FCD"/>
    <w:rsid w:val="00195629"/>
    <w:rsid w:val="001956FF"/>
    <w:rsid w:val="00195707"/>
    <w:rsid w:val="00195805"/>
    <w:rsid w:val="0019582F"/>
    <w:rsid w:val="0019590E"/>
    <w:rsid w:val="00195ABA"/>
    <w:rsid w:val="0019605A"/>
    <w:rsid w:val="00196FCA"/>
    <w:rsid w:val="00197629"/>
    <w:rsid w:val="001979EB"/>
    <w:rsid w:val="001A00E9"/>
    <w:rsid w:val="001A055F"/>
    <w:rsid w:val="001A0A3E"/>
    <w:rsid w:val="001A0E2A"/>
    <w:rsid w:val="001A10EF"/>
    <w:rsid w:val="001A1415"/>
    <w:rsid w:val="001A144D"/>
    <w:rsid w:val="001A16B1"/>
    <w:rsid w:val="001A1B73"/>
    <w:rsid w:val="001A1BDF"/>
    <w:rsid w:val="001A1E7D"/>
    <w:rsid w:val="001A1F01"/>
    <w:rsid w:val="001A224D"/>
    <w:rsid w:val="001A26AC"/>
    <w:rsid w:val="001A281E"/>
    <w:rsid w:val="001A2B6B"/>
    <w:rsid w:val="001A2F46"/>
    <w:rsid w:val="001A322B"/>
    <w:rsid w:val="001A36AE"/>
    <w:rsid w:val="001A3938"/>
    <w:rsid w:val="001A3A97"/>
    <w:rsid w:val="001A3B9C"/>
    <w:rsid w:val="001A4265"/>
    <w:rsid w:val="001A452F"/>
    <w:rsid w:val="001A4A46"/>
    <w:rsid w:val="001A4D3E"/>
    <w:rsid w:val="001A4D96"/>
    <w:rsid w:val="001A505D"/>
    <w:rsid w:val="001A539F"/>
    <w:rsid w:val="001A5D6A"/>
    <w:rsid w:val="001A644F"/>
    <w:rsid w:val="001A6DF5"/>
    <w:rsid w:val="001A7431"/>
    <w:rsid w:val="001A7451"/>
    <w:rsid w:val="001A7512"/>
    <w:rsid w:val="001A7F5B"/>
    <w:rsid w:val="001A7F7B"/>
    <w:rsid w:val="001B0B3A"/>
    <w:rsid w:val="001B0C3C"/>
    <w:rsid w:val="001B0D3D"/>
    <w:rsid w:val="001B0FC3"/>
    <w:rsid w:val="001B118F"/>
    <w:rsid w:val="001B11CB"/>
    <w:rsid w:val="001B1704"/>
    <w:rsid w:val="001B17BC"/>
    <w:rsid w:val="001B1A3A"/>
    <w:rsid w:val="001B1CF2"/>
    <w:rsid w:val="001B21C9"/>
    <w:rsid w:val="001B3750"/>
    <w:rsid w:val="001B3AB0"/>
    <w:rsid w:val="001B3F71"/>
    <w:rsid w:val="001B40EB"/>
    <w:rsid w:val="001B4899"/>
    <w:rsid w:val="001B4AFD"/>
    <w:rsid w:val="001B4B26"/>
    <w:rsid w:val="001B50D8"/>
    <w:rsid w:val="001B557A"/>
    <w:rsid w:val="001B5628"/>
    <w:rsid w:val="001B5700"/>
    <w:rsid w:val="001B5825"/>
    <w:rsid w:val="001B642F"/>
    <w:rsid w:val="001B670F"/>
    <w:rsid w:val="001B6789"/>
    <w:rsid w:val="001B69A6"/>
    <w:rsid w:val="001B6B61"/>
    <w:rsid w:val="001B71C0"/>
    <w:rsid w:val="001B75CE"/>
    <w:rsid w:val="001B777A"/>
    <w:rsid w:val="001B7B7E"/>
    <w:rsid w:val="001C0415"/>
    <w:rsid w:val="001C09A6"/>
    <w:rsid w:val="001C0A7F"/>
    <w:rsid w:val="001C0CA8"/>
    <w:rsid w:val="001C0DD3"/>
    <w:rsid w:val="001C0F02"/>
    <w:rsid w:val="001C1E93"/>
    <w:rsid w:val="001C2007"/>
    <w:rsid w:val="001C2164"/>
    <w:rsid w:val="001C24FD"/>
    <w:rsid w:val="001C255B"/>
    <w:rsid w:val="001C2591"/>
    <w:rsid w:val="001C264F"/>
    <w:rsid w:val="001C2B9C"/>
    <w:rsid w:val="001C3677"/>
    <w:rsid w:val="001C3954"/>
    <w:rsid w:val="001C3C13"/>
    <w:rsid w:val="001C44E0"/>
    <w:rsid w:val="001C463E"/>
    <w:rsid w:val="001C4D12"/>
    <w:rsid w:val="001C5305"/>
    <w:rsid w:val="001C6014"/>
    <w:rsid w:val="001C618D"/>
    <w:rsid w:val="001C67D4"/>
    <w:rsid w:val="001C67EA"/>
    <w:rsid w:val="001C6A7B"/>
    <w:rsid w:val="001C70C9"/>
    <w:rsid w:val="001C75F0"/>
    <w:rsid w:val="001C75F3"/>
    <w:rsid w:val="001C7E37"/>
    <w:rsid w:val="001D041A"/>
    <w:rsid w:val="001D0421"/>
    <w:rsid w:val="001D0879"/>
    <w:rsid w:val="001D0A0E"/>
    <w:rsid w:val="001D0A22"/>
    <w:rsid w:val="001D0E8B"/>
    <w:rsid w:val="001D14FD"/>
    <w:rsid w:val="001D1D9E"/>
    <w:rsid w:val="001D239E"/>
    <w:rsid w:val="001D2F43"/>
    <w:rsid w:val="001D2F48"/>
    <w:rsid w:val="001D30E2"/>
    <w:rsid w:val="001D320F"/>
    <w:rsid w:val="001D3E06"/>
    <w:rsid w:val="001D41F0"/>
    <w:rsid w:val="001D48D8"/>
    <w:rsid w:val="001D4975"/>
    <w:rsid w:val="001D53E6"/>
    <w:rsid w:val="001D55E1"/>
    <w:rsid w:val="001D570E"/>
    <w:rsid w:val="001D5F83"/>
    <w:rsid w:val="001D6109"/>
    <w:rsid w:val="001D6518"/>
    <w:rsid w:val="001D65A9"/>
    <w:rsid w:val="001D731B"/>
    <w:rsid w:val="001D739B"/>
    <w:rsid w:val="001D748E"/>
    <w:rsid w:val="001D74B5"/>
    <w:rsid w:val="001D779B"/>
    <w:rsid w:val="001D77AE"/>
    <w:rsid w:val="001D78B7"/>
    <w:rsid w:val="001E0681"/>
    <w:rsid w:val="001E09CB"/>
    <w:rsid w:val="001E117F"/>
    <w:rsid w:val="001E1555"/>
    <w:rsid w:val="001E15FC"/>
    <w:rsid w:val="001E163A"/>
    <w:rsid w:val="001E1836"/>
    <w:rsid w:val="001E18A2"/>
    <w:rsid w:val="001E2146"/>
    <w:rsid w:val="001E22B2"/>
    <w:rsid w:val="001E2743"/>
    <w:rsid w:val="001E285B"/>
    <w:rsid w:val="001E2887"/>
    <w:rsid w:val="001E2EC3"/>
    <w:rsid w:val="001E2F76"/>
    <w:rsid w:val="001E31A8"/>
    <w:rsid w:val="001E3310"/>
    <w:rsid w:val="001E338B"/>
    <w:rsid w:val="001E34DD"/>
    <w:rsid w:val="001E3963"/>
    <w:rsid w:val="001E3DBA"/>
    <w:rsid w:val="001E3F36"/>
    <w:rsid w:val="001E42E8"/>
    <w:rsid w:val="001E4317"/>
    <w:rsid w:val="001E4328"/>
    <w:rsid w:val="001E52AA"/>
    <w:rsid w:val="001E5698"/>
    <w:rsid w:val="001E5AB5"/>
    <w:rsid w:val="001E622A"/>
    <w:rsid w:val="001E649E"/>
    <w:rsid w:val="001E6583"/>
    <w:rsid w:val="001E6704"/>
    <w:rsid w:val="001E6A41"/>
    <w:rsid w:val="001E7598"/>
    <w:rsid w:val="001E75A0"/>
    <w:rsid w:val="001E7AA5"/>
    <w:rsid w:val="001E7C55"/>
    <w:rsid w:val="001F134F"/>
    <w:rsid w:val="001F1AEB"/>
    <w:rsid w:val="001F1CC9"/>
    <w:rsid w:val="001F226F"/>
    <w:rsid w:val="001F24D6"/>
    <w:rsid w:val="001F25FA"/>
    <w:rsid w:val="001F2A64"/>
    <w:rsid w:val="001F3408"/>
    <w:rsid w:val="001F351A"/>
    <w:rsid w:val="001F41B8"/>
    <w:rsid w:val="001F4423"/>
    <w:rsid w:val="001F4985"/>
    <w:rsid w:val="001F4F80"/>
    <w:rsid w:val="001F546E"/>
    <w:rsid w:val="001F5CDC"/>
    <w:rsid w:val="001F5D9E"/>
    <w:rsid w:val="001F5E3E"/>
    <w:rsid w:val="001F60B5"/>
    <w:rsid w:val="001F626D"/>
    <w:rsid w:val="001F6667"/>
    <w:rsid w:val="001F666B"/>
    <w:rsid w:val="001F69FF"/>
    <w:rsid w:val="001F6D94"/>
    <w:rsid w:val="001F7066"/>
    <w:rsid w:val="001F722A"/>
    <w:rsid w:val="001F7271"/>
    <w:rsid w:val="001F741B"/>
    <w:rsid w:val="001F78D6"/>
    <w:rsid w:val="001F7B09"/>
    <w:rsid w:val="002001E2"/>
    <w:rsid w:val="002002BC"/>
    <w:rsid w:val="0020097C"/>
    <w:rsid w:val="00200ABF"/>
    <w:rsid w:val="00200B89"/>
    <w:rsid w:val="00200D03"/>
    <w:rsid w:val="00201431"/>
    <w:rsid w:val="00201440"/>
    <w:rsid w:val="0020184B"/>
    <w:rsid w:val="00201BB6"/>
    <w:rsid w:val="00201F64"/>
    <w:rsid w:val="002020D3"/>
    <w:rsid w:val="0020216B"/>
    <w:rsid w:val="002024BC"/>
    <w:rsid w:val="002029D0"/>
    <w:rsid w:val="00202C29"/>
    <w:rsid w:val="002033CC"/>
    <w:rsid w:val="002034B1"/>
    <w:rsid w:val="00203545"/>
    <w:rsid w:val="002038A5"/>
    <w:rsid w:val="00203D5B"/>
    <w:rsid w:val="002042A7"/>
    <w:rsid w:val="00204598"/>
    <w:rsid w:val="0020463A"/>
    <w:rsid w:val="0020493E"/>
    <w:rsid w:val="0020521E"/>
    <w:rsid w:val="00205766"/>
    <w:rsid w:val="002058C6"/>
    <w:rsid w:val="00206C6B"/>
    <w:rsid w:val="002070B5"/>
    <w:rsid w:val="002073BD"/>
    <w:rsid w:val="002074A3"/>
    <w:rsid w:val="00207519"/>
    <w:rsid w:val="00207668"/>
    <w:rsid w:val="0020769F"/>
    <w:rsid w:val="00207743"/>
    <w:rsid w:val="0020785F"/>
    <w:rsid w:val="00207CB0"/>
    <w:rsid w:val="00207D4C"/>
    <w:rsid w:val="00210076"/>
    <w:rsid w:val="0021027E"/>
    <w:rsid w:val="002110D4"/>
    <w:rsid w:val="002113A8"/>
    <w:rsid w:val="002118CD"/>
    <w:rsid w:val="00211BFE"/>
    <w:rsid w:val="00211C60"/>
    <w:rsid w:val="002124E4"/>
    <w:rsid w:val="0021274A"/>
    <w:rsid w:val="00212935"/>
    <w:rsid w:val="002131FC"/>
    <w:rsid w:val="00213451"/>
    <w:rsid w:val="0021369A"/>
    <w:rsid w:val="00214282"/>
    <w:rsid w:val="002142FF"/>
    <w:rsid w:val="00214603"/>
    <w:rsid w:val="00214EC3"/>
    <w:rsid w:val="002154C2"/>
    <w:rsid w:val="002154E9"/>
    <w:rsid w:val="002159F1"/>
    <w:rsid w:val="00215F12"/>
    <w:rsid w:val="00215F33"/>
    <w:rsid w:val="002160AD"/>
    <w:rsid w:val="002172DD"/>
    <w:rsid w:val="002175B3"/>
    <w:rsid w:val="002179E0"/>
    <w:rsid w:val="00217A33"/>
    <w:rsid w:val="00217A65"/>
    <w:rsid w:val="00217C36"/>
    <w:rsid w:val="0022047E"/>
    <w:rsid w:val="00220767"/>
    <w:rsid w:val="0022147F"/>
    <w:rsid w:val="00221597"/>
    <w:rsid w:val="00221746"/>
    <w:rsid w:val="00222058"/>
    <w:rsid w:val="00222CA9"/>
    <w:rsid w:val="00222DC8"/>
    <w:rsid w:val="00223055"/>
    <w:rsid w:val="002231AC"/>
    <w:rsid w:val="0022356D"/>
    <w:rsid w:val="002237C0"/>
    <w:rsid w:val="002237FD"/>
    <w:rsid w:val="0022419C"/>
    <w:rsid w:val="00224388"/>
    <w:rsid w:val="00224AF5"/>
    <w:rsid w:val="00224D6D"/>
    <w:rsid w:val="002257A1"/>
    <w:rsid w:val="002259CC"/>
    <w:rsid w:val="0022611C"/>
    <w:rsid w:val="002267CF"/>
    <w:rsid w:val="00226957"/>
    <w:rsid w:val="00226CF1"/>
    <w:rsid w:val="00227890"/>
    <w:rsid w:val="00227F1C"/>
    <w:rsid w:val="002314BF"/>
    <w:rsid w:val="00231B38"/>
    <w:rsid w:val="00231CF5"/>
    <w:rsid w:val="00231EB6"/>
    <w:rsid w:val="002322A3"/>
    <w:rsid w:val="00232896"/>
    <w:rsid w:val="0023291B"/>
    <w:rsid w:val="00232C05"/>
    <w:rsid w:val="00232D1D"/>
    <w:rsid w:val="00232DB7"/>
    <w:rsid w:val="002331D4"/>
    <w:rsid w:val="002337CD"/>
    <w:rsid w:val="00233C92"/>
    <w:rsid w:val="00233E1C"/>
    <w:rsid w:val="00233F85"/>
    <w:rsid w:val="0023415D"/>
    <w:rsid w:val="0023484B"/>
    <w:rsid w:val="002350A3"/>
    <w:rsid w:val="00235251"/>
    <w:rsid w:val="002354EF"/>
    <w:rsid w:val="0023560A"/>
    <w:rsid w:val="0023569F"/>
    <w:rsid w:val="0023585B"/>
    <w:rsid w:val="00235FA7"/>
    <w:rsid w:val="00236229"/>
    <w:rsid w:val="002363B7"/>
    <w:rsid w:val="0023680B"/>
    <w:rsid w:val="002369B5"/>
    <w:rsid w:val="00237407"/>
    <w:rsid w:val="002376D3"/>
    <w:rsid w:val="00237B79"/>
    <w:rsid w:val="00237EC4"/>
    <w:rsid w:val="00240948"/>
    <w:rsid w:val="00240C24"/>
    <w:rsid w:val="00240C69"/>
    <w:rsid w:val="00240E94"/>
    <w:rsid w:val="00241838"/>
    <w:rsid w:val="0024189A"/>
    <w:rsid w:val="00241B15"/>
    <w:rsid w:val="00241B7C"/>
    <w:rsid w:val="00242086"/>
    <w:rsid w:val="00242289"/>
    <w:rsid w:val="002422CA"/>
    <w:rsid w:val="002430D9"/>
    <w:rsid w:val="002431EF"/>
    <w:rsid w:val="00243650"/>
    <w:rsid w:val="002440E0"/>
    <w:rsid w:val="002445CE"/>
    <w:rsid w:val="0024474D"/>
    <w:rsid w:val="002457ED"/>
    <w:rsid w:val="00245840"/>
    <w:rsid w:val="00245BF6"/>
    <w:rsid w:val="00245D09"/>
    <w:rsid w:val="00245F76"/>
    <w:rsid w:val="00245FA9"/>
    <w:rsid w:val="00246523"/>
    <w:rsid w:val="00246BC3"/>
    <w:rsid w:val="00247B4F"/>
    <w:rsid w:val="00247FEC"/>
    <w:rsid w:val="00250098"/>
    <w:rsid w:val="00250317"/>
    <w:rsid w:val="00250628"/>
    <w:rsid w:val="002506FE"/>
    <w:rsid w:val="00250A5D"/>
    <w:rsid w:val="00250C11"/>
    <w:rsid w:val="00251483"/>
    <w:rsid w:val="002514BB"/>
    <w:rsid w:val="002520A6"/>
    <w:rsid w:val="00252149"/>
    <w:rsid w:val="00252313"/>
    <w:rsid w:val="00252329"/>
    <w:rsid w:val="0025235B"/>
    <w:rsid w:val="002531C3"/>
    <w:rsid w:val="00253979"/>
    <w:rsid w:val="00253AFD"/>
    <w:rsid w:val="00253D5A"/>
    <w:rsid w:val="00254337"/>
    <w:rsid w:val="0025492E"/>
    <w:rsid w:val="00254AD5"/>
    <w:rsid w:val="002550E5"/>
    <w:rsid w:val="0025585C"/>
    <w:rsid w:val="00256025"/>
    <w:rsid w:val="0025652D"/>
    <w:rsid w:val="0025664E"/>
    <w:rsid w:val="00256D8A"/>
    <w:rsid w:val="00256F03"/>
    <w:rsid w:val="00257F1D"/>
    <w:rsid w:val="0026098B"/>
    <w:rsid w:val="00260C30"/>
    <w:rsid w:val="00261083"/>
    <w:rsid w:val="002619D7"/>
    <w:rsid w:val="00261A5F"/>
    <w:rsid w:val="00261D3F"/>
    <w:rsid w:val="00262070"/>
    <w:rsid w:val="0026214F"/>
    <w:rsid w:val="00262382"/>
    <w:rsid w:val="002626B0"/>
    <w:rsid w:val="00262737"/>
    <w:rsid w:val="00262B80"/>
    <w:rsid w:val="00262CCB"/>
    <w:rsid w:val="00262DB7"/>
    <w:rsid w:val="00262EAE"/>
    <w:rsid w:val="0026318C"/>
    <w:rsid w:val="0026359F"/>
    <w:rsid w:val="002635EC"/>
    <w:rsid w:val="00263873"/>
    <w:rsid w:val="00263F7B"/>
    <w:rsid w:val="00264109"/>
    <w:rsid w:val="0026423B"/>
    <w:rsid w:val="00264697"/>
    <w:rsid w:val="00264B45"/>
    <w:rsid w:val="00265452"/>
    <w:rsid w:val="00265495"/>
    <w:rsid w:val="002665D9"/>
    <w:rsid w:val="00266E56"/>
    <w:rsid w:val="0026725D"/>
    <w:rsid w:val="002675F6"/>
    <w:rsid w:val="0026796D"/>
    <w:rsid w:val="00267D2A"/>
    <w:rsid w:val="00267DE1"/>
    <w:rsid w:val="0027015E"/>
    <w:rsid w:val="00270572"/>
    <w:rsid w:val="002705A9"/>
    <w:rsid w:val="002708A6"/>
    <w:rsid w:val="00270ECF"/>
    <w:rsid w:val="0027192F"/>
    <w:rsid w:val="00272349"/>
    <w:rsid w:val="00272416"/>
    <w:rsid w:val="002724D9"/>
    <w:rsid w:val="00272836"/>
    <w:rsid w:val="0027287D"/>
    <w:rsid w:val="00272CE3"/>
    <w:rsid w:val="00273034"/>
    <w:rsid w:val="002732BC"/>
    <w:rsid w:val="002732C5"/>
    <w:rsid w:val="00273A54"/>
    <w:rsid w:val="00273A58"/>
    <w:rsid w:val="00273B6F"/>
    <w:rsid w:val="00273E9D"/>
    <w:rsid w:val="00273FED"/>
    <w:rsid w:val="00274035"/>
    <w:rsid w:val="002746B4"/>
    <w:rsid w:val="00274830"/>
    <w:rsid w:val="00275196"/>
    <w:rsid w:val="00276CC3"/>
    <w:rsid w:val="00276CE0"/>
    <w:rsid w:val="00276D34"/>
    <w:rsid w:val="00276D4F"/>
    <w:rsid w:val="002770CC"/>
    <w:rsid w:val="0027711D"/>
    <w:rsid w:val="002778DA"/>
    <w:rsid w:val="0027790E"/>
    <w:rsid w:val="00277938"/>
    <w:rsid w:val="00277989"/>
    <w:rsid w:val="00280108"/>
    <w:rsid w:val="002802AE"/>
    <w:rsid w:val="0028072C"/>
    <w:rsid w:val="00280FB0"/>
    <w:rsid w:val="0028106D"/>
    <w:rsid w:val="00281696"/>
    <w:rsid w:val="00281B6B"/>
    <w:rsid w:val="00281FAA"/>
    <w:rsid w:val="00281FFC"/>
    <w:rsid w:val="0028289B"/>
    <w:rsid w:val="00282915"/>
    <w:rsid w:val="00282AC2"/>
    <w:rsid w:val="00282F79"/>
    <w:rsid w:val="002834AB"/>
    <w:rsid w:val="00283AD9"/>
    <w:rsid w:val="00283CCB"/>
    <w:rsid w:val="00283DF1"/>
    <w:rsid w:val="00285278"/>
    <w:rsid w:val="00285DD5"/>
    <w:rsid w:val="0028611B"/>
    <w:rsid w:val="002863A5"/>
    <w:rsid w:val="002867D8"/>
    <w:rsid w:val="002870FE"/>
    <w:rsid w:val="002873EF"/>
    <w:rsid w:val="002875FB"/>
    <w:rsid w:val="0028767F"/>
    <w:rsid w:val="0028792F"/>
    <w:rsid w:val="002879DE"/>
    <w:rsid w:val="00287A68"/>
    <w:rsid w:val="00287D9A"/>
    <w:rsid w:val="00287E14"/>
    <w:rsid w:val="00290113"/>
    <w:rsid w:val="00290883"/>
    <w:rsid w:val="002908E6"/>
    <w:rsid w:val="00290A2F"/>
    <w:rsid w:val="00290C02"/>
    <w:rsid w:val="00290D28"/>
    <w:rsid w:val="0029105C"/>
    <w:rsid w:val="0029126D"/>
    <w:rsid w:val="0029126F"/>
    <w:rsid w:val="00291BBB"/>
    <w:rsid w:val="00291BFD"/>
    <w:rsid w:val="00291E15"/>
    <w:rsid w:val="0029229F"/>
    <w:rsid w:val="00292923"/>
    <w:rsid w:val="00292C9F"/>
    <w:rsid w:val="00293178"/>
    <w:rsid w:val="00293C8B"/>
    <w:rsid w:val="0029407D"/>
    <w:rsid w:val="00294EAA"/>
    <w:rsid w:val="00294F1A"/>
    <w:rsid w:val="00294FC3"/>
    <w:rsid w:val="0029504E"/>
    <w:rsid w:val="0029515E"/>
    <w:rsid w:val="002955AC"/>
    <w:rsid w:val="002955EC"/>
    <w:rsid w:val="00295951"/>
    <w:rsid w:val="00295C8C"/>
    <w:rsid w:val="00295EC0"/>
    <w:rsid w:val="00296428"/>
    <w:rsid w:val="002965E1"/>
    <w:rsid w:val="00296BAB"/>
    <w:rsid w:val="00297273"/>
    <w:rsid w:val="0029762B"/>
    <w:rsid w:val="002A018B"/>
    <w:rsid w:val="002A204A"/>
    <w:rsid w:val="002A2280"/>
    <w:rsid w:val="002A2785"/>
    <w:rsid w:val="002A2AEA"/>
    <w:rsid w:val="002A2D4B"/>
    <w:rsid w:val="002A2DC0"/>
    <w:rsid w:val="002A453F"/>
    <w:rsid w:val="002A4602"/>
    <w:rsid w:val="002A47B2"/>
    <w:rsid w:val="002A4CD6"/>
    <w:rsid w:val="002A5160"/>
    <w:rsid w:val="002A579D"/>
    <w:rsid w:val="002A584F"/>
    <w:rsid w:val="002A596F"/>
    <w:rsid w:val="002A5B74"/>
    <w:rsid w:val="002A5C25"/>
    <w:rsid w:val="002A616E"/>
    <w:rsid w:val="002A6326"/>
    <w:rsid w:val="002A6EE9"/>
    <w:rsid w:val="002A77F3"/>
    <w:rsid w:val="002A7BBE"/>
    <w:rsid w:val="002A7BC0"/>
    <w:rsid w:val="002B00E4"/>
    <w:rsid w:val="002B0354"/>
    <w:rsid w:val="002B04BB"/>
    <w:rsid w:val="002B08A1"/>
    <w:rsid w:val="002B189B"/>
    <w:rsid w:val="002B2437"/>
    <w:rsid w:val="002B2999"/>
    <w:rsid w:val="002B29B7"/>
    <w:rsid w:val="002B2B55"/>
    <w:rsid w:val="002B2E6A"/>
    <w:rsid w:val="002B30A5"/>
    <w:rsid w:val="002B3468"/>
    <w:rsid w:val="002B3710"/>
    <w:rsid w:val="002B37CD"/>
    <w:rsid w:val="002B3BA6"/>
    <w:rsid w:val="002B3DC6"/>
    <w:rsid w:val="002B3E50"/>
    <w:rsid w:val="002B400D"/>
    <w:rsid w:val="002B4298"/>
    <w:rsid w:val="002B4399"/>
    <w:rsid w:val="002B4481"/>
    <w:rsid w:val="002B4938"/>
    <w:rsid w:val="002B4A01"/>
    <w:rsid w:val="002B4A75"/>
    <w:rsid w:val="002B52DD"/>
    <w:rsid w:val="002B52F3"/>
    <w:rsid w:val="002B54A7"/>
    <w:rsid w:val="002B5676"/>
    <w:rsid w:val="002B5AB7"/>
    <w:rsid w:val="002B63CA"/>
    <w:rsid w:val="002B66F1"/>
    <w:rsid w:val="002B6722"/>
    <w:rsid w:val="002B7229"/>
    <w:rsid w:val="002B72E4"/>
    <w:rsid w:val="002B73D9"/>
    <w:rsid w:val="002B7E88"/>
    <w:rsid w:val="002C0204"/>
    <w:rsid w:val="002C02DE"/>
    <w:rsid w:val="002C0829"/>
    <w:rsid w:val="002C0EDC"/>
    <w:rsid w:val="002C134A"/>
    <w:rsid w:val="002C1AF2"/>
    <w:rsid w:val="002C1C09"/>
    <w:rsid w:val="002C1DD6"/>
    <w:rsid w:val="002C22B4"/>
    <w:rsid w:val="002C243A"/>
    <w:rsid w:val="002C2450"/>
    <w:rsid w:val="002C2E51"/>
    <w:rsid w:val="002C2FE3"/>
    <w:rsid w:val="002C32DE"/>
    <w:rsid w:val="002C3397"/>
    <w:rsid w:val="002C34D5"/>
    <w:rsid w:val="002C3B0C"/>
    <w:rsid w:val="002C3CE8"/>
    <w:rsid w:val="002C4177"/>
    <w:rsid w:val="002C41C6"/>
    <w:rsid w:val="002C4950"/>
    <w:rsid w:val="002C4FCE"/>
    <w:rsid w:val="002C59CE"/>
    <w:rsid w:val="002C6A4F"/>
    <w:rsid w:val="002C6BEC"/>
    <w:rsid w:val="002C6BF9"/>
    <w:rsid w:val="002C6DEF"/>
    <w:rsid w:val="002C7250"/>
    <w:rsid w:val="002C7386"/>
    <w:rsid w:val="002C7B0D"/>
    <w:rsid w:val="002D00A4"/>
    <w:rsid w:val="002D0128"/>
    <w:rsid w:val="002D06FB"/>
    <w:rsid w:val="002D0954"/>
    <w:rsid w:val="002D1D56"/>
    <w:rsid w:val="002D23FE"/>
    <w:rsid w:val="002D2A32"/>
    <w:rsid w:val="002D2DDF"/>
    <w:rsid w:val="002D3178"/>
    <w:rsid w:val="002D362B"/>
    <w:rsid w:val="002D375B"/>
    <w:rsid w:val="002D3DC6"/>
    <w:rsid w:val="002D3EA5"/>
    <w:rsid w:val="002D469F"/>
    <w:rsid w:val="002D46EE"/>
    <w:rsid w:val="002D4B82"/>
    <w:rsid w:val="002D539B"/>
    <w:rsid w:val="002D5B3B"/>
    <w:rsid w:val="002D5D40"/>
    <w:rsid w:val="002D6539"/>
    <w:rsid w:val="002D6561"/>
    <w:rsid w:val="002D6D17"/>
    <w:rsid w:val="002D71DB"/>
    <w:rsid w:val="002D7A78"/>
    <w:rsid w:val="002D7E71"/>
    <w:rsid w:val="002E0417"/>
    <w:rsid w:val="002E0511"/>
    <w:rsid w:val="002E09D9"/>
    <w:rsid w:val="002E180F"/>
    <w:rsid w:val="002E1ACC"/>
    <w:rsid w:val="002E1DBA"/>
    <w:rsid w:val="002E1EC3"/>
    <w:rsid w:val="002E2350"/>
    <w:rsid w:val="002E2CDC"/>
    <w:rsid w:val="002E3041"/>
    <w:rsid w:val="002E309A"/>
    <w:rsid w:val="002E319C"/>
    <w:rsid w:val="002E34B9"/>
    <w:rsid w:val="002E38D9"/>
    <w:rsid w:val="002E3A49"/>
    <w:rsid w:val="002E3DEC"/>
    <w:rsid w:val="002E4015"/>
    <w:rsid w:val="002E4399"/>
    <w:rsid w:val="002E4A48"/>
    <w:rsid w:val="002E4FAC"/>
    <w:rsid w:val="002E5399"/>
    <w:rsid w:val="002E5633"/>
    <w:rsid w:val="002E5A3E"/>
    <w:rsid w:val="002E5B46"/>
    <w:rsid w:val="002E5FF6"/>
    <w:rsid w:val="002E63F2"/>
    <w:rsid w:val="002E6808"/>
    <w:rsid w:val="002E6D9D"/>
    <w:rsid w:val="002E729E"/>
    <w:rsid w:val="002E72F8"/>
    <w:rsid w:val="002E7486"/>
    <w:rsid w:val="002E74A9"/>
    <w:rsid w:val="002E7644"/>
    <w:rsid w:val="002E786D"/>
    <w:rsid w:val="002E7CA9"/>
    <w:rsid w:val="002E7D29"/>
    <w:rsid w:val="002F0085"/>
    <w:rsid w:val="002F02E1"/>
    <w:rsid w:val="002F0466"/>
    <w:rsid w:val="002F05B7"/>
    <w:rsid w:val="002F0D79"/>
    <w:rsid w:val="002F0DAC"/>
    <w:rsid w:val="002F0E90"/>
    <w:rsid w:val="002F0F14"/>
    <w:rsid w:val="002F0FE0"/>
    <w:rsid w:val="002F18D2"/>
    <w:rsid w:val="002F1C70"/>
    <w:rsid w:val="002F1D04"/>
    <w:rsid w:val="002F1E49"/>
    <w:rsid w:val="002F1EE3"/>
    <w:rsid w:val="002F2A6C"/>
    <w:rsid w:val="002F3D8B"/>
    <w:rsid w:val="002F3E5C"/>
    <w:rsid w:val="002F48A8"/>
    <w:rsid w:val="002F4AEE"/>
    <w:rsid w:val="002F4F37"/>
    <w:rsid w:val="002F5149"/>
    <w:rsid w:val="002F521C"/>
    <w:rsid w:val="002F5630"/>
    <w:rsid w:val="002F5684"/>
    <w:rsid w:val="002F57E1"/>
    <w:rsid w:val="002F5967"/>
    <w:rsid w:val="002F5CAD"/>
    <w:rsid w:val="002F5D5D"/>
    <w:rsid w:val="002F5F02"/>
    <w:rsid w:val="002F5F67"/>
    <w:rsid w:val="002F66A0"/>
    <w:rsid w:val="002F70D9"/>
    <w:rsid w:val="002F75DD"/>
    <w:rsid w:val="002F79B9"/>
    <w:rsid w:val="002F7D13"/>
    <w:rsid w:val="002F7D67"/>
    <w:rsid w:val="002F7F18"/>
    <w:rsid w:val="003008B1"/>
    <w:rsid w:val="003016E0"/>
    <w:rsid w:val="00301BF7"/>
    <w:rsid w:val="00301F85"/>
    <w:rsid w:val="00301FDC"/>
    <w:rsid w:val="003021FC"/>
    <w:rsid w:val="003029DA"/>
    <w:rsid w:val="00302BAF"/>
    <w:rsid w:val="00302C3E"/>
    <w:rsid w:val="00302C5E"/>
    <w:rsid w:val="00302DEE"/>
    <w:rsid w:val="003034A1"/>
    <w:rsid w:val="003034D0"/>
    <w:rsid w:val="00303839"/>
    <w:rsid w:val="00303921"/>
    <w:rsid w:val="00303DC3"/>
    <w:rsid w:val="00304323"/>
    <w:rsid w:val="003043C3"/>
    <w:rsid w:val="0030496D"/>
    <w:rsid w:val="00304C0E"/>
    <w:rsid w:val="003051BB"/>
    <w:rsid w:val="0030553B"/>
    <w:rsid w:val="00305866"/>
    <w:rsid w:val="00305B61"/>
    <w:rsid w:val="003063E2"/>
    <w:rsid w:val="00306514"/>
    <w:rsid w:val="0030655F"/>
    <w:rsid w:val="003068D2"/>
    <w:rsid w:val="00306ADF"/>
    <w:rsid w:val="00306D19"/>
    <w:rsid w:val="00307124"/>
    <w:rsid w:val="003071E0"/>
    <w:rsid w:val="0030722B"/>
    <w:rsid w:val="00307878"/>
    <w:rsid w:val="00307ACB"/>
    <w:rsid w:val="0031053D"/>
    <w:rsid w:val="00310636"/>
    <w:rsid w:val="0031066C"/>
    <w:rsid w:val="0031068F"/>
    <w:rsid w:val="0031075D"/>
    <w:rsid w:val="0031127F"/>
    <w:rsid w:val="00311551"/>
    <w:rsid w:val="003118EE"/>
    <w:rsid w:val="0031191C"/>
    <w:rsid w:val="00311B87"/>
    <w:rsid w:val="003120DD"/>
    <w:rsid w:val="00312AFA"/>
    <w:rsid w:val="00312B86"/>
    <w:rsid w:val="00312BCD"/>
    <w:rsid w:val="00312D1C"/>
    <w:rsid w:val="003135C3"/>
    <w:rsid w:val="00313663"/>
    <w:rsid w:val="003136DA"/>
    <w:rsid w:val="00313CE0"/>
    <w:rsid w:val="00315580"/>
    <w:rsid w:val="003156B1"/>
    <w:rsid w:val="00315945"/>
    <w:rsid w:val="00315E93"/>
    <w:rsid w:val="003162C2"/>
    <w:rsid w:val="00316575"/>
    <w:rsid w:val="00316905"/>
    <w:rsid w:val="003169C6"/>
    <w:rsid w:val="00316E20"/>
    <w:rsid w:val="00316FBF"/>
    <w:rsid w:val="0031716E"/>
    <w:rsid w:val="00317606"/>
    <w:rsid w:val="00317A90"/>
    <w:rsid w:val="00317D42"/>
    <w:rsid w:val="00317D83"/>
    <w:rsid w:val="00317F9B"/>
    <w:rsid w:val="003208CC"/>
    <w:rsid w:val="00320A7B"/>
    <w:rsid w:val="00320BA6"/>
    <w:rsid w:val="00321022"/>
    <w:rsid w:val="003217D8"/>
    <w:rsid w:val="00322387"/>
    <w:rsid w:val="00322397"/>
    <w:rsid w:val="00322760"/>
    <w:rsid w:val="0032289E"/>
    <w:rsid w:val="00322A21"/>
    <w:rsid w:val="00323799"/>
    <w:rsid w:val="00323A31"/>
    <w:rsid w:val="00323E67"/>
    <w:rsid w:val="003244F2"/>
    <w:rsid w:val="00324751"/>
    <w:rsid w:val="00324831"/>
    <w:rsid w:val="003249F9"/>
    <w:rsid w:val="00324DC1"/>
    <w:rsid w:val="00325296"/>
    <w:rsid w:val="003259A2"/>
    <w:rsid w:val="003259BB"/>
    <w:rsid w:val="00325CB3"/>
    <w:rsid w:val="00325D42"/>
    <w:rsid w:val="00325F1C"/>
    <w:rsid w:val="00326167"/>
    <w:rsid w:val="00326742"/>
    <w:rsid w:val="00326C02"/>
    <w:rsid w:val="00326D40"/>
    <w:rsid w:val="00327402"/>
    <w:rsid w:val="00327D19"/>
    <w:rsid w:val="00327D91"/>
    <w:rsid w:val="00327FBF"/>
    <w:rsid w:val="00330130"/>
    <w:rsid w:val="00330478"/>
    <w:rsid w:val="00330635"/>
    <w:rsid w:val="00330EDA"/>
    <w:rsid w:val="0033147C"/>
    <w:rsid w:val="00331905"/>
    <w:rsid w:val="00331B0A"/>
    <w:rsid w:val="00331F4E"/>
    <w:rsid w:val="0033237A"/>
    <w:rsid w:val="00332751"/>
    <w:rsid w:val="003328BC"/>
    <w:rsid w:val="00332C97"/>
    <w:rsid w:val="00332DDB"/>
    <w:rsid w:val="003333AD"/>
    <w:rsid w:val="0033355A"/>
    <w:rsid w:val="0033377B"/>
    <w:rsid w:val="0033417C"/>
    <w:rsid w:val="003346E9"/>
    <w:rsid w:val="003347FE"/>
    <w:rsid w:val="00335328"/>
    <w:rsid w:val="0033587B"/>
    <w:rsid w:val="00335A6E"/>
    <w:rsid w:val="00335E53"/>
    <w:rsid w:val="00336162"/>
    <w:rsid w:val="0033669E"/>
    <w:rsid w:val="00336726"/>
    <w:rsid w:val="003367F6"/>
    <w:rsid w:val="003369DC"/>
    <w:rsid w:val="00336E7C"/>
    <w:rsid w:val="0033725D"/>
    <w:rsid w:val="00337531"/>
    <w:rsid w:val="003375FC"/>
    <w:rsid w:val="003376EE"/>
    <w:rsid w:val="0033778C"/>
    <w:rsid w:val="0033792A"/>
    <w:rsid w:val="00337C30"/>
    <w:rsid w:val="00337D56"/>
    <w:rsid w:val="003403F8"/>
    <w:rsid w:val="003404D6"/>
    <w:rsid w:val="00340648"/>
    <w:rsid w:val="00340770"/>
    <w:rsid w:val="00340A3F"/>
    <w:rsid w:val="00340AFF"/>
    <w:rsid w:val="00340D17"/>
    <w:rsid w:val="003413C9"/>
    <w:rsid w:val="003418BB"/>
    <w:rsid w:val="003419D6"/>
    <w:rsid w:val="00342F9B"/>
    <w:rsid w:val="003432A3"/>
    <w:rsid w:val="003435A8"/>
    <w:rsid w:val="00344071"/>
    <w:rsid w:val="003452C6"/>
    <w:rsid w:val="00345312"/>
    <w:rsid w:val="00346044"/>
    <w:rsid w:val="00346157"/>
    <w:rsid w:val="0034663F"/>
    <w:rsid w:val="0034694A"/>
    <w:rsid w:val="00346EB8"/>
    <w:rsid w:val="003475B7"/>
    <w:rsid w:val="00347D8A"/>
    <w:rsid w:val="00347FD3"/>
    <w:rsid w:val="0035025E"/>
    <w:rsid w:val="003502BB"/>
    <w:rsid w:val="00350675"/>
    <w:rsid w:val="00350965"/>
    <w:rsid w:val="00351037"/>
    <w:rsid w:val="0035125F"/>
    <w:rsid w:val="003512AA"/>
    <w:rsid w:val="00351970"/>
    <w:rsid w:val="00351BFA"/>
    <w:rsid w:val="00351F4A"/>
    <w:rsid w:val="003520C6"/>
    <w:rsid w:val="003523A8"/>
    <w:rsid w:val="003523EA"/>
    <w:rsid w:val="003526BE"/>
    <w:rsid w:val="00352764"/>
    <w:rsid w:val="0035299A"/>
    <w:rsid w:val="00352CD1"/>
    <w:rsid w:val="00352E28"/>
    <w:rsid w:val="00352E60"/>
    <w:rsid w:val="003530B7"/>
    <w:rsid w:val="00353602"/>
    <w:rsid w:val="00353C46"/>
    <w:rsid w:val="0035442D"/>
    <w:rsid w:val="00354991"/>
    <w:rsid w:val="00354E13"/>
    <w:rsid w:val="003550CF"/>
    <w:rsid w:val="00355271"/>
    <w:rsid w:val="003559EA"/>
    <w:rsid w:val="00355A5C"/>
    <w:rsid w:val="00355CD0"/>
    <w:rsid w:val="00355DB4"/>
    <w:rsid w:val="003560CA"/>
    <w:rsid w:val="00356A5A"/>
    <w:rsid w:val="00356A67"/>
    <w:rsid w:val="00356B55"/>
    <w:rsid w:val="00356C6A"/>
    <w:rsid w:val="0035797D"/>
    <w:rsid w:val="00357A9D"/>
    <w:rsid w:val="00357B30"/>
    <w:rsid w:val="00357B4F"/>
    <w:rsid w:val="003602FB"/>
    <w:rsid w:val="003603C8"/>
    <w:rsid w:val="00360432"/>
    <w:rsid w:val="00360540"/>
    <w:rsid w:val="00360749"/>
    <w:rsid w:val="00360759"/>
    <w:rsid w:val="00360ED1"/>
    <w:rsid w:val="003613B2"/>
    <w:rsid w:val="003613CF"/>
    <w:rsid w:val="003615CA"/>
    <w:rsid w:val="003617DC"/>
    <w:rsid w:val="00361802"/>
    <w:rsid w:val="00361BF3"/>
    <w:rsid w:val="00361D3E"/>
    <w:rsid w:val="003622BD"/>
    <w:rsid w:val="00362546"/>
    <w:rsid w:val="00362FD9"/>
    <w:rsid w:val="003634A6"/>
    <w:rsid w:val="0036365F"/>
    <w:rsid w:val="0036398F"/>
    <w:rsid w:val="00363A32"/>
    <w:rsid w:val="00363CAA"/>
    <w:rsid w:val="00363EC0"/>
    <w:rsid w:val="00364400"/>
    <w:rsid w:val="003644FF"/>
    <w:rsid w:val="00364512"/>
    <w:rsid w:val="00364B85"/>
    <w:rsid w:val="0036510C"/>
    <w:rsid w:val="00365EA5"/>
    <w:rsid w:val="00366127"/>
    <w:rsid w:val="003665E4"/>
    <w:rsid w:val="00366F4E"/>
    <w:rsid w:val="003672CF"/>
    <w:rsid w:val="00367729"/>
    <w:rsid w:val="00367806"/>
    <w:rsid w:val="00367C5C"/>
    <w:rsid w:val="00370218"/>
    <w:rsid w:val="003706A2"/>
    <w:rsid w:val="003707F8"/>
    <w:rsid w:val="00370A6C"/>
    <w:rsid w:val="00370A7A"/>
    <w:rsid w:val="00370DC0"/>
    <w:rsid w:val="0037111E"/>
    <w:rsid w:val="00371641"/>
    <w:rsid w:val="003716A8"/>
    <w:rsid w:val="00371C05"/>
    <w:rsid w:val="00371C30"/>
    <w:rsid w:val="00371E87"/>
    <w:rsid w:val="00371ED5"/>
    <w:rsid w:val="0037254E"/>
    <w:rsid w:val="003726AD"/>
    <w:rsid w:val="0037285E"/>
    <w:rsid w:val="00372A9D"/>
    <w:rsid w:val="00373734"/>
    <w:rsid w:val="00373931"/>
    <w:rsid w:val="00374133"/>
    <w:rsid w:val="00374192"/>
    <w:rsid w:val="00374F4C"/>
    <w:rsid w:val="0037549E"/>
    <w:rsid w:val="003756C2"/>
    <w:rsid w:val="00375BB6"/>
    <w:rsid w:val="00375BEF"/>
    <w:rsid w:val="003761BA"/>
    <w:rsid w:val="00376840"/>
    <w:rsid w:val="003769C6"/>
    <w:rsid w:val="0037712A"/>
    <w:rsid w:val="00377C79"/>
    <w:rsid w:val="00377CC0"/>
    <w:rsid w:val="00377DBF"/>
    <w:rsid w:val="00380085"/>
    <w:rsid w:val="00380769"/>
    <w:rsid w:val="00380AE4"/>
    <w:rsid w:val="003811DE"/>
    <w:rsid w:val="00381A9F"/>
    <w:rsid w:val="00381B67"/>
    <w:rsid w:val="00381E93"/>
    <w:rsid w:val="003820E6"/>
    <w:rsid w:val="003824C7"/>
    <w:rsid w:val="0038269C"/>
    <w:rsid w:val="00382996"/>
    <w:rsid w:val="003830CB"/>
    <w:rsid w:val="00383443"/>
    <w:rsid w:val="00383750"/>
    <w:rsid w:val="003837D5"/>
    <w:rsid w:val="00383877"/>
    <w:rsid w:val="0038391E"/>
    <w:rsid w:val="0038470E"/>
    <w:rsid w:val="00384984"/>
    <w:rsid w:val="00384A7A"/>
    <w:rsid w:val="00384A8D"/>
    <w:rsid w:val="00386095"/>
    <w:rsid w:val="003860DB"/>
    <w:rsid w:val="00386AE2"/>
    <w:rsid w:val="00386BFB"/>
    <w:rsid w:val="00386D3B"/>
    <w:rsid w:val="003871A2"/>
    <w:rsid w:val="003872C8"/>
    <w:rsid w:val="003872E6"/>
    <w:rsid w:val="003876D6"/>
    <w:rsid w:val="00387724"/>
    <w:rsid w:val="0038781B"/>
    <w:rsid w:val="00387ADD"/>
    <w:rsid w:val="00387BB6"/>
    <w:rsid w:val="00390D4E"/>
    <w:rsid w:val="00390E75"/>
    <w:rsid w:val="003915A3"/>
    <w:rsid w:val="00391640"/>
    <w:rsid w:val="003916D7"/>
    <w:rsid w:val="0039174E"/>
    <w:rsid w:val="0039186A"/>
    <w:rsid w:val="00392934"/>
    <w:rsid w:val="00392B2A"/>
    <w:rsid w:val="0039363C"/>
    <w:rsid w:val="003938F4"/>
    <w:rsid w:val="00393EF2"/>
    <w:rsid w:val="00394223"/>
    <w:rsid w:val="0039462F"/>
    <w:rsid w:val="00394775"/>
    <w:rsid w:val="003949E1"/>
    <w:rsid w:val="00394AF6"/>
    <w:rsid w:val="00394DBF"/>
    <w:rsid w:val="00394FED"/>
    <w:rsid w:val="0039598D"/>
    <w:rsid w:val="003959DB"/>
    <w:rsid w:val="00395CC0"/>
    <w:rsid w:val="00395D18"/>
    <w:rsid w:val="003961DB"/>
    <w:rsid w:val="00396229"/>
    <w:rsid w:val="003968C4"/>
    <w:rsid w:val="00396C06"/>
    <w:rsid w:val="00396C17"/>
    <w:rsid w:val="0039717C"/>
    <w:rsid w:val="0039721F"/>
    <w:rsid w:val="003979DF"/>
    <w:rsid w:val="00397D2D"/>
    <w:rsid w:val="003A004F"/>
    <w:rsid w:val="003A00D3"/>
    <w:rsid w:val="003A00F3"/>
    <w:rsid w:val="003A0112"/>
    <w:rsid w:val="003A0195"/>
    <w:rsid w:val="003A01A9"/>
    <w:rsid w:val="003A0551"/>
    <w:rsid w:val="003A055C"/>
    <w:rsid w:val="003A0760"/>
    <w:rsid w:val="003A08CD"/>
    <w:rsid w:val="003A0EBA"/>
    <w:rsid w:val="003A16D9"/>
    <w:rsid w:val="003A1D37"/>
    <w:rsid w:val="003A22E2"/>
    <w:rsid w:val="003A2497"/>
    <w:rsid w:val="003A29A8"/>
    <w:rsid w:val="003A30E6"/>
    <w:rsid w:val="003A30EB"/>
    <w:rsid w:val="003A31C2"/>
    <w:rsid w:val="003A3AD3"/>
    <w:rsid w:val="003A448B"/>
    <w:rsid w:val="003A4D92"/>
    <w:rsid w:val="003A4EF3"/>
    <w:rsid w:val="003A5281"/>
    <w:rsid w:val="003A5453"/>
    <w:rsid w:val="003A5A13"/>
    <w:rsid w:val="003A5B4C"/>
    <w:rsid w:val="003A61D1"/>
    <w:rsid w:val="003A6240"/>
    <w:rsid w:val="003A64A9"/>
    <w:rsid w:val="003A66D9"/>
    <w:rsid w:val="003A66FF"/>
    <w:rsid w:val="003A6BD5"/>
    <w:rsid w:val="003A6E39"/>
    <w:rsid w:val="003A7315"/>
    <w:rsid w:val="003A773E"/>
    <w:rsid w:val="003A7841"/>
    <w:rsid w:val="003A7B6A"/>
    <w:rsid w:val="003A7BAD"/>
    <w:rsid w:val="003A7D1E"/>
    <w:rsid w:val="003B0219"/>
    <w:rsid w:val="003B033C"/>
    <w:rsid w:val="003B0342"/>
    <w:rsid w:val="003B067D"/>
    <w:rsid w:val="003B0F57"/>
    <w:rsid w:val="003B12A1"/>
    <w:rsid w:val="003B1414"/>
    <w:rsid w:val="003B1827"/>
    <w:rsid w:val="003B1FB9"/>
    <w:rsid w:val="003B24D1"/>
    <w:rsid w:val="003B28BC"/>
    <w:rsid w:val="003B28F5"/>
    <w:rsid w:val="003B2E2F"/>
    <w:rsid w:val="003B30D7"/>
    <w:rsid w:val="003B3298"/>
    <w:rsid w:val="003B34FF"/>
    <w:rsid w:val="003B36E6"/>
    <w:rsid w:val="003B430E"/>
    <w:rsid w:val="003B4328"/>
    <w:rsid w:val="003B4D34"/>
    <w:rsid w:val="003B5049"/>
    <w:rsid w:val="003B530F"/>
    <w:rsid w:val="003B54E7"/>
    <w:rsid w:val="003B5634"/>
    <w:rsid w:val="003B62D4"/>
    <w:rsid w:val="003B62EB"/>
    <w:rsid w:val="003B6440"/>
    <w:rsid w:val="003B64CC"/>
    <w:rsid w:val="003B65D8"/>
    <w:rsid w:val="003B665A"/>
    <w:rsid w:val="003B67E5"/>
    <w:rsid w:val="003B699A"/>
    <w:rsid w:val="003B6A03"/>
    <w:rsid w:val="003B72C4"/>
    <w:rsid w:val="003B7548"/>
    <w:rsid w:val="003B75C0"/>
    <w:rsid w:val="003B7AF8"/>
    <w:rsid w:val="003B7CA9"/>
    <w:rsid w:val="003B7FB4"/>
    <w:rsid w:val="003C0406"/>
    <w:rsid w:val="003C0684"/>
    <w:rsid w:val="003C085C"/>
    <w:rsid w:val="003C11CB"/>
    <w:rsid w:val="003C15E8"/>
    <w:rsid w:val="003C1883"/>
    <w:rsid w:val="003C3097"/>
    <w:rsid w:val="003C354B"/>
    <w:rsid w:val="003C3D8C"/>
    <w:rsid w:val="003C4134"/>
    <w:rsid w:val="003C4245"/>
    <w:rsid w:val="003C4307"/>
    <w:rsid w:val="003C437D"/>
    <w:rsid w:val="003C43B9"/>
    <w:rsid w:val="003C469E"/>
    <w:rsid w:val="003C4835"/>
    <w:rsid w:val="003C4FEB"/>
    <w:rsid w:val="003C58BB"/>
    <w:rsid w:val="003C5E99"/>
    <w:rsid w:val="003C61D6"/>
    <w:rsid w:val="003C62B0"/>
    <w:rsid w:val="003C6346"/>
    <w:rsid w:val="003C6872"/>
    <w:rsid w:val="003C69C2"/>
    <w:rsid w:val="003C6B84"/>
    <w:rsid w:val="003C6FB0"/>
    <w:rsid w:val="003C73A3"/>
    <w:rsid w:val="003C74C6"/>
    <w:rsid w:val="003C7A03"/>
    <w:rsid w:val="003D0AEF"/>
    <w:rsid w:val="003D0D4F"/>
    <w:rsid w:val="003D17F8"/>
    <w:rsid w:val="003D1D38"/>
    <w:rsid w:val="003D1E63"/>
    <w:rsid w:val="003D1FAC"/>
    <w:rsid w:val="003D222D"/>
    <w:rsid w:val="003D2389"/>
    <w:rsid w:val="003D2ADC"/>
    <w:rsid w:val="003D2B57"/>
    <w:rsid w:val="003D2C33"/>
    <w:rsid w:val="003D2D0F"/>
    <w:rsid w:val="003D2D37"/>
    <w:rsid w:val="003D300E"/>
    <w:rsid w:val="003D301D"/>
    <w:rsid w:val="003D3673"/>
    <w:rsid w:val="003D37F9"/>
    <w:rsid w:val="003D3AE8"/>
    <w:rsid w:val="003D3D19"/>
    <w:rsid w:val="003D3FA4"/>
    <w:rsid w:val="003D428F"/>
    <w:rsid w:val="003D45C3"/>
    <w:rsid w:val="003D45F7"/>
    <w:rsid w:val="003D497F"/>
    <w:rsid w:val="003D4982"/>
    <w:rsid w:val="003D499D"/>
    <w:rsid w:val="003D49E3"/>
    <w:rsid w:val="003D51D6"/>
    <w:rsid w:val="003D5C5A"/>
    <w:rsid w:val="003D5D5A"/>
    <w:rsid w:val="003D601B"/>
    <w:rsid w:val="003D61BE"/>
    <w:rsid w:val="003D6591"/>
    <w:rsid w:val="003D664D"/>
    <w:rsid w:val="003D6F24"/>
    <w:rsid w:val="003D6F54"/>
    <w:rsid w:val="003D7070"/>
    <w:rsid w:val="003D7309"/>
    <w:rsid w:val="003D73F5"/>
    <w:rsid w:val="003D7894"/>
    <w:rsid w:val="003D796A"/>
    <w:rsid w:val="003D7C25"/>
    <w:rsid w:val="003E000C"/>
    <w:rsid w:val="003E0248"/>
    <w:rsid w:val="003E0510"/>
    <w:rsid w:val="003E0553"/>
    <w:rsid w:val="003E06C4"/>
    <w:rsid w:val="003E0D52"/>
    <w:rsid w:val="003E0DCF"/>
    <w:rsid w:val="003E1452"/>
    <w:rsid w:val="003E1AD3"/>
    <w:rsid w:val="003E1F5E"/>
    <w:rsid w:val="003E2942"/>
    <w:rsid w:val="003E2D3D"/>
    <w:rsid w:val="003E325D"/>
    <w:rsid w:val="003E36CD"/>
    <w:rsid w:val="003E3877"/>
    <w:rsid w:val="003E496E"/>
    <w:rsid w:val="003E4EE9"/>
    <w:rsid w:val="003E5249"/>
    <w:rsid w:val="003E52EC"/>
    <w:rsid w:val="003E5356"/>
    <w:rsid w:val="003E577C"/>
    <w:rsid w:val="003E581A"/>
    <w:rsid w:val="003E58FB"/>
    <w:rsid w:val="003E5DC6"/>
    <w:rsid w:val="003E5E1A"/>
    <w:rsid w:val="003E6066"/>
    <w:rsid w:val="003E6084"/>
    <w:rsid w:val="003E625D"/>
    <w:rsid w:val="003E6703"/>
    <w:rsid w:val="003E76CA"/>
    <w:rsid w:val="003E7838"/>
    <w:rsid w:val="003E7F5C"/>
    <w:rsid w:val="003F048D"/>
    <w:rsid w:val="003F0726"/>
    <w:rsid w:val="003F0760"/>
    <w:rsid w:val="003F0A7E"/>
    <w:rsid w:val="003F0FB7"/>
    <w:rsid w:val="003F0FEF"/>
    <w:rsid w:val="003F10C2"/>
    <w:rsid w:val="003F1E13"/>
    <w:rsid w:val="003F1F25"/>
    <w:rsid w:val="003F1F47"/>
    <w:rsid w:val="003F1FB2"/>
    <w:rsid w:val="003F223D"/>
    <w:rsid w:val="003F22F4"/>
    <w:rsid w:val="003F244A"/>
    <w:rsid w:val="003F2468"/>
    <w:rsid w:val="003F24CB"/>
    <w:rsid w:val="003F297B"/>
    <w:rsid w:val="003F2CAE"/>
    <w:rsid w:val="003F2CC3"/>
    <w:rsid w:val="003F32A4"/>
    <w:rsid w:val="003F3458"/>
    <w:rsid w:val="003F3CAE"/>
    <w:rsid w:val="003F3F69"/>
    <w:rsid w:val="003F4467"/>
    <w:rsid w:val="003F4671"/>
    <w:rsid w:val="003F4F06"/>
    <w:rsid w:val="003F5241"/>
    <w:rsid w:val="003F5357"/>
    <w:rsid w:val="003F5397"/>
    <w:rsid w:val="003F53AE"/>
    <w:rsid w:val="003F5666"/>
    <w:rsid w:val="003F58F0"/>
    <w:rsid w:val="003F628C"/>
    <w:rsid w:val="003F6809"/>
    <w:rsid w:val="003F6E1C"/>
    <w:rsid w:val="003F73E3"/>
    <w:rsid w:val="003F74E8"/>
    <w:rsid w:val="003F7B38"/>
    <w:rsid w:val="004002CD"/>
    <w:rsid w:val="00400CD1"/>
    <w:rsid w:val="00400EA5"/>
    <w:rsid w:val="004011E6"/>
    <w:rsid w:val="00401969"/>
    <w:rsid w:val="00401A4E"/>
    <w:rsid w:val="00401E2D"/>
    <w:rsid w:val="004023DA"/>
    <w:rsid w:val="00402423"/>
    <w:rsid w:val="004027AD"/>
    <w:rsid w:val="00402809"/>
    <w:rsid w:val="004028A3"/>
    <w:rsid w:val="00402F4F"/>
    <w:rsid w:val="00403410"/>
    <w:rsid w:val="00403734"/>
    <w:rsid w:val="00403C04"/>
    <w:rsid w:val="00404512"/>
    <w:rsid w:val="0040460D"/>
    <w:rsid w:val="004048B8"/>
    <w:rsid w:val="00405427"/>
    <w:rsid w:val="0040589E"/>
    <w:rsid w:val="00405FE7"/>
    <w:rsid w:val="0040605B"/>
    <w:rsid w:val="0040607D"/>
    <w:rsid w:val="004060C1"/>
    <w:rsid w:val="00406302"/>
    <w:rsid w:val="0040639F"/>
    <w:rsid w:val="004066C6"/>
    <w:rsid w:val="00406B5F"/>
    <w:rsid w:val="00406D4D"/>
    <w:rsid w:val="00406FFB"/>
    <w:rsid w:val="004070A1"/>
    <w:rsid w:val="00407453"/>
    <w:rsid w:val="00407460"/>
    <w:rsid w:val="00407C25"/>
    <w:rsid w:val="00407D75"/>
    <w:rsid w:val="00407F25"/>
    <w:rsid w:val="0041057C"/>
    <w:rsid w:val="004105DD"/>
    <w:rsid w:val="0041086D"/>
    <w:rsid w:val="00410E40"/>
    <w:rsid w:val="00411032"/>
    <w:rsid w:val="00411422"/>
    <w:rsid w:val="004114CB"/>
    <w:rsid w:val="004116E8"/>
    <w:rsid w:val="00411D8C"/>
    <w:rsid w:val="00411E6F"/>
    <w:rsid w:val="00411E83"/>
    <w:rsid w:val="00411FAA"/>
    <w:rsid w:val="00411FF3"/>
    <w:rsid w:val="004120EC"/>
    <w:rsid w:val="00412208"/>
    <w:rsid w:val="004129CE"/>
    <w:rsid w:val="004129D4"/>
    <w:rsid w:val="00413A75"/>
    <w:rsid w:val="00413F69"/>
    <w:rsid w:val="004141BE"/>
    <w:rsid w:val="00414927"/>
    <w:rsid w:val="00415BAA"/>
    <w:rsid w:val="00415C4D"/>
    <w:rsid w:val="00415FA1"/>
    <w:rsid w:val="004162E0"/>
    <w:rsid w:val="00416303"/>
    <w:rsid w:val="004169B6"/>
    <w:rsid w:val="004169F1"/>
    <w:rsid w:val="00416BF5"/>
    <w:rsid w:val="00416E38"/>
    <w:rsid w:val="00416F26"/>
    <w:rsid w:val="0041742B"/>
    <w:rsid w:val="00417528"/>
    <w:rsid w:val="00417DFB"/>
    <w:rsid w:val="004204CA"/>
    <w:rsid w:val="00420602"/>
    <w:rsid w:val="00420958"/>
    <w:rsid w:val="00420B0F"/>
    <w:rsid w:val="00420F93"/>
    <w:rsid w:val="00421848"/>
    <w:rsid w:val="00422240"/>
    <w:rsid w:val="004223AA"/>
    <w:rsid w:val="00422805"/>
    <w:rsid w:val="0042369C"/>
    <w:rsid w:val="004236BA"/>
    <w:rsid w:val="004242C1"/>
    <w:rsid w:val="00424BDC"/>
    <w:rsid w:val="004253AC"/>
    <w:rsid w:val="0042596D"/>
    <w:rsid w:val="004260E5"/>
    <w:rsid w:val="00426402"/>
    <w:rsid w:val="0042655F"/>
    <w:rsid w:val="00426668"/>
    <w:rsid w:val="00427277"/>
    <w:rsid w:val="00427603"/>
    <w:rsid w:val="00427DF4"/>
    <w:rsid w:val="00431281"/>
    <w:rsid w:val="00431530"/>
    <w:rsid w:val="004318B4"/>
    <w:rsid w:val="004319C6"/>
    <w:rsid w:val="00431CF3"/>
    <w:rsid w:val="00431DD7"/>
    <w:rsid w:val="00431F02"/>
    <w:rsid w:val="00432614"/>
    <w:rsid w:val="00432D60"/>
    <w:rsid w:val="004330E2"/>
    <w:rsid w:val="00433185"/>
    <w:rsid w:val="00433762"/>
    <w:rsid w:val="00433ABD"/>
    <w:rsid w:val="0043419C"/>
    <w:rsid w:val="0043433E"/>
    <w:rsid w:val="004348F7"/>
    <w:rsid w:val="004349E7"/>
    <w:rsid w:val="00434B73"/>
    <w:rsid w:val="004354C3"/>
    <w:rsid w:val="00435A99"/>
    <w:rsid w:val="00435DF2"/>
    <w:rsid w:val="00435FCD"/>
    <w:rsid w:val="0043692B"/>
    <w:rsid w:val="004369AC"/>
    <w:rsid w:val="00436A94"/>
    <w:rsid w:val="00436B62"/>
    <w:rsid w:val="00436C0A"/>
    <w:rsid w:val="00436C8B"/>
    <w:rsid w:val="0043709C"/>
    <w:rsid w:val="004372B8"/>
    <w:rsid w:val="00437A85"/>
    <w:rsid w:val="00437CBF"/>
    <w:rsid w:val="00437F91"/>
    <w:rsid w:val="004402FE"/>
    <w:rsid w:val="0044034D"/>
    <w:rsid w:val="00440512"/>
    <w:rsid w:val="00440980"/>
    <w:rsid w:val="00440A40"/>
    <w:rsid w:val="00441002"/>
    <w:rsid w:val="0044113B"/>
    <w:rsid w:val="004415D0"/>
    <w:rsid w:val="004417C8"/>
    <w:rsid w:val="004418C7"/>
    <w:rsid w:val="0044192E"/>
    <w:rsid w:val="0044194C"/>
    <w:rsid w:val="00441DA7"/>
    <w:rsid w:val="00441E43"/>
    <w:rsid w:val="00442D82"/>
    <w:rsid w:val="004430A2"/>
    <w:rsid w:val="00443316"/>
    <w:rsid w:val="0044336C"/>
    <w:rsid w:val="004434CE"/>
    <w:rsid w:val="004437E0"/>
    <w:rsid w:val="00444287"/>
    <w:rsid w:val="00444443"/>
    <w:rsid w:val="00444E81"/>
    <w:rsid w:val="00444E9C"/>
    <w:rsid w:val="004453E5"/>
    <w:rsid w:val="00445924"/>
    <w:rsid w:val="00445BD2"/>
    <w:rsid w:val="004460C9"/>
    <w:rsid w:val="004460FC"/>
    <w:rsid w:val="00446224"/>
    <w:rsid w:val="00446277"/>
    <w:rsid w:val="00446BCD"/>
    <w:rsid w:val="00446D9B"/>
    <w:rsid w:val="004475A2"/>
    <w:rsid w:val="00447780"/>
    <w:rsid w:val="00447C39"/>
    <w:rsid w:val="00447E1B"/>
    <w:rsid w:val="004501A6"/>
    <w:rsid w:val="0045035A"/>
    <w:rsid w:val="00450D22"/>
    <w:rsid w:val="00450D56"/>
    <w:rsid w:val="00450DED"/>
    <w:rsid w:val="0045115B"/>
    <w:rsid w:val="00451167"/>
    <w:rsid w:val="00451258"/>
    <w:rsid w:val="004515EC"/>
    <w:rsid w:val="004519E1"/>
    <w:rsid w:val="00451FC1"/>
    <w:rsid w:val="0045263A"/>
    <w:rsid w:val="004528F0"/>
    <w:rsid w:val="004529F6"/>
    <w:rsid w:val="00453501"/>
    <w:rsid w:val="0045364D"/>
    <w:rsid w:val="00453F84"/>
    <w:rsid w:val="004546BE"/>
    <w:rsid w:val="00454909"/>
    <w:rsid w:val="00454C4A"/>
    <w:rsid w:val="00454F00"/>
    <w:rsid w:val="0045541F"/>
    <w:rsid w:val="00455AFF"/>
    <w:rsid w:val="00455F4D"/>
    <w:rsid w:val="00456024"/>
    <w:rsid w:val="004569B0"/>
    <w:rsid w:val="004570CE"/>
    <w:rsid w:val="00457131"/>
    <w:rsid w:val="00457387"/>
    <w:rsid w:val="004576A7"/>
    <w:rsid w:val="00457C21"/>
    <w:rsid w:val="00457C78"/>
    <w:rsid w:val="00457E5F"/>
    <w:rsid w:val="00460024"/>
    <w:rsid w:val="004600A3"/>
    <w:rsid w:val="00460114"/>
    <w:rsid w:val="00460368"/>
    <w:rsid w:val="004605B2"/>
    <w:rsid w:val="004607AB"/>
    <w:rsid w:val="004609F4"/>
    <w:rsid w:val="00460BFF"/>
    <w:rsid w:val="00460F99"/>
    <w:rsid w:val="004614A1"/>
    <w:rsid w:val="00461854"/>
    <w:rsid w:val="0046186E"/>
    <w:rsid w:val="00461A4D"/>
    <w:rsid w:val="00461C24"/>
    <w:rsid w:val="00461CBB"/>
    <w:rsid w:val="00461FD9"/>
    <w:rsid w:val="0046210F"/>
    <w:rsid w:val="0046224A"/>
    <w:rsid w:val="00462761"/>
    <w:rsid w:val="00462BEE"/>
    <w:rsid w:val="00462FD8"/>
    <w:rsid w:val="0046317E"/>
    <w:rsid w:val="004647BE"/>
    <w:rsid w:val="0046490E"/>
    <w:rsid w:val="00464C38"/>
    <w:rsid w:val="004651D7"/>
    <w:rsid w:val="00465701"/>
    <w:rsid w:val="00465C91"/>
    <w:rsid w:val="00466600"/>
    <w:rsid w:val="004669A5"/>
    <w:rsid w:val="00467182"/>
    <w:rsid w:val="004678BC"/>
    <w:rsid w:val="00467967"/>
    <w:rsid w:val="00467DC9"/>
    <w:rsid w:val="004701C0"/>
    <w:rsid w:val="00470373"/>
    <w:rsid w:val="0047096E"/>
    <w:rsid w:val="00470B92"/>
    <w:rsid w:val="00470EBD"/>
    <w:rsid w:val="00471724"/>
    <w:rsid w:val="00471BB8"/>
    <w:rsid w:val="00471F67"/>
    <w:rsid w:val="0047224A"/>
    <w:rsid w:val="004725B4"/>
    <w:rsid w:val="00472900"/>
    <w:rsid w:val="00472F20"/>
    <w:rsid w:val="004737AE"/>
    <w:rsid w:val="0047395D"/>
    <w:rsid w:val="00473B26"/>
    <w:rsid w:val="00473E9F"/>
    <w:rsid w:val="00474054"/>
    <w:rsid w:val="004745FA"/>
    <w:rsid w:val="004748ED"/>
    <w:rsid w:val="00474F25"/>
    <w:rsid w:val="00474F42"/>
    <w:rsid w:val="00475079"/>
    <w:rsid w:val="00475727"/>
    <w:rsid w:val="00475B10"/>
    <w:rsid w:val="00475ED5"/>
    <w:rsid w:val="00475FB2"/>
    <w:rsid w:val="004760D6"/>
    <w:rsid w:val="00476158"/>
    <w:rsid w:val="00476178"/>
    <w:rsid w:val="00476205"/>
    <w:rsid w:val="0047669D"/>
    <w:rsid w:val="004766F2"/>
    <w:rsid w:val="004768CD"/>
    <w:rsid w:val="00476B14"/>
    <w:rsid w:val="00476B2F"/>
    <w:rsid w:val="00476B34"/>
    <w:rsid w:val="00477050"/>
    <w:rsid w:val="0047763F"/>
    <w:rsid w:val="00477752"/>
    <w:rsid w:val="00477CF1"/>
    <w:rsid w:val="00477EF1"/>
    <w:rsid w:val="00480147"/>
    <w:rsid w:val="004809DC"/>
    <w:rsid w:val="00480DEB"/>
    <w:rsid w:val="00481022"/>
    <w:rsid w:val="004810B3"/>
    <w:rsid w:val="004812EB"/>
    <w:rsid w:val="004813AC"/>
    <w:rsid w:val="004822A5"/>
    <w:rsid w:val="0048259E"/>
    <w:rsid w:val="00482655"/>
    <w:rsid w:val="00482A9C"/>
    <w:rsid w:val="004830A5"/>
    <w:rsid w:val="004835CC"/>
    <w:rsid w:val="00483B91"/>
    <w:rsid w:val="00483D2A"/>
    <w:rsid w:val="00483EC7"/>
    <w:rsid w:val="00484434"/>
    <w:rsid w:val="0048448A"/>
    <w:rsid w:val="0048453D"/>
    <w:rsid w:val="0048487A"/>
    <w:rsid w:val="00484E74"/>
    <w:rsid w:val="00484ED7"/>
    <w:rsid w:val="00485006"/>
    <w:rsid w:val="0048515B"/>
    <w:rsid w:val="004860FB"/>
    <w:rsid w:val="004862AA"/>
    <w:rsid w:val="00487048"/>
    <w:rsid w:val="00487166"/>
    <w:rsid w:val="004871E6"/>
    <w:rsid w:val="00487338"/>
    <w:rsid w:val="00490171"/>
    <w:rsid w:val="004903D7"/>
    <w:rsid w:val="00490520"/>
    <w:rsid w:val="00490702"/>
    <w:rsid w:val="00490921"/>
    <w:rsid w:val="00490AEF"/>
    <w:rsid w:val="00490FD8"/>
    <w:rsid w:val="004914F0"/>
    <w:rsid w:val="004922A9"/>
    <w:rsid w:val="0049241B"/>
    <w:rsid w:val="004924B8"/>
    <w:rsid w:val="0049253C"/>
    <w:rsid w:val="00492633"/>
    <w:rsid w:val="004927AC"/>
    <w:rsid w:val="00493FC2"/>
    <w:rsid w:val="0049410D"/>
    <w:rsid w:val="00494650"/>
    <w:rsid w:val="00494AB2"/>
    <w:rsid w:val="0049501F"/>
    <w:rsid w:val="00495361"/>
    <w:rsid w:val="00495DE6"/>
    <w:rsid w:val="004965C2"/>
    <w:rsid w:val="004966DF"/>
    <w:rsid w:val="00496D49"/>
    <w:rsid w:val="00497A0E"/>
    <w:rsid w:val="00497B4E"/>
    <w:rsid w:val="00497D0D"/>
    <w:rsid w:val="004A00D1"/>
    <w:rsid w:val="004A0488"/>
    <w:rsid w:val="004A0522"/>
    <w:rsid w:val="004A073B"/>
    <w:rsid w:val="004A0B34"/>
    <w:rsid w:val="004A0BEF"/>
    <w:rsid w:val="004A0EB7"/>
    <w:rsid w:val="004A1342"/>
    <w:rsid w:val="004A1751"/>
    <w:rsid w:val="004A19F3"/>
    <w:rsid w:val="004A21FB"/>
    <w:rsid w:val="004A26E5"/>
    <w:rsid w:val="004A2A56"/>
    <w:rsid w:val="004A2BF7"/>
    <w:rsid w:val="004A2C65"/>
    <w:rsid w:val="004A2DC3"/>
    <w:rsid w:val="004A335F"/>
    <w:rsid w:val="004A343A"/>
    <w:rsid w:val="004A3693"/>
    <w:rsid w:val="004A3C2F"/>
    <w:rsid w:val="004A3CB1"/>
    <w:rsid w:val="004A3E62"/>
    <w:rsid w:val="004A4966"/>
    <w:rsid w:val="004A49B3"/>
    <w:rsid w:val="004A50C7"/>
    <w:rsid w:val="004A5329"/>
    <w:rsid w:val="004A54D1"/>
    <w:rsid w:val="004A54DE"/>
    <w:rsid w:val="004A6172"/>
    <w:rsid w:val="004A6606"/>
    <w:rsid w:val="004A66E5"/>
    <w:rsid w:val="004A6B8F"/>
    <w:rsid w:val="004A6BDF"/>
    <w:rsid w:val="004A72A3"/>
    <w:rsid w:val="004A7521"/>
    <w:rsid w:val="004A77B2"/>
    <w:rsid w:val="004A7D4D"/>
    <w:rsid w:val="004A7DAA"/>
    <w:rsid w:val="004A7DB0"/>
    <w:rsid w:val="004B019D"/>
    <w:rsid w:val="004B05C9"/>
    <w:rsid w:val="004B097B"/>
    <w:rsid w:val="004B0A39"/>
    <w:rsid w:val="004B0F40"/>
    <w:rsid w:val="004B1065"/>
    <w:rsid w:val="004B113A"/>
    <w:rsid w:val="004B117C"/>
    <w:rsid w:val="004B1919"/>
    <w:rsid w:val="004B1A24"/>
    <w:rsid w:val="004B1D6D"/>
    <w:rsid w:val="004B1F91"/>
    <w:rsid w:val="004B21E2"/>
    <w:rsid w:val="004B2533"/>
    <w:rsid w:val="004B26F5"/>
    <w:rsid w:val="004B3072"/>
    <w:rsid w:val="004B3110"/>
    <w:rsid w:val="004B3517"/>
    <w:rsid w:val="004B37E4"/>
    <w:rsid w:val="004B386E"/>
    <w:rsid w:val="004B39C6"/>
    <w:rsid w:val="004B3DE3"/>
    <w:rsid w:val="004B441B"/>
    <w:rsid w:val="004B45AD"/>
    <w:rsid w:val="004B4CC5"/>
    <w:rsid w:val="004B508F"/>
    <w:rsid w:val="004B51CC"/>
    <w:rsid w:val="004B5459"/>
    <w:rsid w:val="004B5592"/>
    <w:rsid w:val="004B6095"/>
    <w:rsid w:val="004B613B"/>
    <w:rsid w:val="004B68AB"/>
    <w:rsid w:val="004B75E0"/>
    <w:rsid w:val="004B7A56"/>
    <w:rsid w:val="004B7D4B"/>
    <w:rsid w:val="004C0B9E"/>
    <w:rsid w:val="004C1FD7"/>
    <w:rsid w:val="004C222A"/>
    <w:rsid w:val="004C2972"/>
    <w:rsid w:val="004C2F1F"/>
    <w:rsid w:val="004C2F58"/>
    <w:rsid w:val="004C3171"/>
    <w:rsid w:val="004C38C7"/>
    <w:rsid w:val="004C3BC1"/>
    <w:rsid w:val="004C47FA"/>
    <w:rsid w:val="004C4AC7"/>
    <w:rsid w:val="004C52BD"/>
    <w:rsid w:val="004C5738"/>
    <w:rsid w:val="004C59B4"/>
    <w:rsid w:val="004C59E2"/>
    <w:rsid w:val="004C6936"/>
    <w:rsid w:val="004C6D77"/>
    <w:rsid w:val="004C711D"/>
    <w:rsid w:val="004C722B"/>
    <w:rsid w:val="004C7EED"/>
    <w:rsid w:val="004D0438"/>
    <w:rsid w:val="004D0957"/>
    <w:rsid w:val="004D09F8"/>
    <w:rsid w:val="004D0E02"/>
    <w:rsid w:val="004D100E"/>
    <w:rsid w:val="004D120E"/>
    <w:rsid w:val="004D1384"/>
    <w:rsid w:val="004D14DA"/>
    <w:rsid w:val="004D16A1"/>
    <w:rsid w:val="004D19BA"/>
    <w:rsid w:val="004D2008"/>
    <w:rsid w:val="004D2D9A"/>
    <w:rsid w:val="004D2DAD"/>
    <w:rsid w:val="004D2F2C"/>
    <w:rsid w:val="004D3045"/>
    <w:rsid w:val="004D30AC"/>
    <w:rsid w:val="004D3400"/>
    <w:rsid w:val="004D343A"/>
    <w:rsid w:val="004D3551"/>
    <w:rsid w:val="004D3C18"/>
    <w:rsid w:val="004D4105"/>
    <w:rsid w:val="004D4646"/>
    <w:rsid w:val="004D4943"/>
    <w:rsid w:val="004D4D80"/>
    <w:rsid w:val="004D4D93"/>
    <w:rsid w:val="004D4DD0"/>
    <w:rsid w:val="004D4F63"/>
    <w:rsid w:val="004D5295"/>
    <w:rsid w:val="004D5399"/>
    <w:rsid w:val="004D5AAC"/>
    <w:rsid w:val="004D5BB2"/>
    <w:rsid w:val="004D621C"/>
    <w:rsid w:val="004D66EA"/>
    <w:rsid w:val="004D6836"/>
    <w:rsid w:val="004D6F4A"/>
    <w:rsid w:val="004D6F79"/>
    <w:rsid w:val="004D7001"/>
    <w:rsid w:val="004D77B3"/>
    <w:rsid w:val="004D7A2D"/>
    <w:rsid w:val="004D7D54"/>
    <w:rsid w:val="004E0191"/>
    <w:rsid w:val="004E034C"/>
    <w:rsid w:val="004E086A"/>
    <w:rsid w:val="004E0A6C"/>
    <w:rsid w:val="004E0ED9"/>
    <w:rsid w:val="004E0EFA"/>
    <w:rsid w:val="004E1A7A"/>
    <w:rsid w:val="004E1B3A"/>
    <w:rsid w:val="004E1DE0"/>
    <w:rsid w:val="004E1E39"/>
    <w:rsid w:val="004E258B"/>
    <w:rsid w:val="004E2E08"/>
    <w:rsid w:val="004E3824"/>
    <w:rsid w:val="004E3B69"/>
    <w:rsid w:val="004E3CE4"/>
    <w:rsid w:val="004E4379"/>
    <w:rsid w:val="004E4532"/>
    <w:rsid w:val="004E4A51"/>
    <w:rsid w:val="004E4B8B"/>
    <w:rsid w:val="004E4D11"/>
    <w:rsid w:val="004E53F9"/>
    <w:rsid w:val="004E5914"/>
    <w:rsid w:val="004E5A1B"/>
    <w:rsid w:val="004E5B73"/>
    <w:rsid w:val="004E5D3A"/>
    <w:rsid w:val="004E60B0"/>
    <w:rsid w:val="004E627D"/>
    <w:rsid w:val="004E6A72"/>
    <w:rsid w:val="004E6B57"/>
    <w:rsid w:val="004E6D2E"/>
    <w:rsid w:val="004E6EC3"/>
    <w:rsid w:val="004E7020"/>
    <w:rsid w:val="004E7568"/>
    <w:rsid w:val="004E7653"/>
    <w:rsid w:val="004E7992"/>
    <w:rsid w:val="004F0496"/>
    <w:rsid w:val="004F09CD"/>
    <w:rsid w:val="004F0AF1"/>
    <w:rsid w:val="004F0DCC"/>
    <w:rsid w:val="004F0DFD"/>
    <w:rsid w:val="004F0F20"/>
    <w:rsid w:val="004F0FC5"/>
    <w:rsid w:val="004F1799"/>
    <w:rsid w:val="004F2022"/>
    <w:rsid w:val="004F2A9A"/>
    <w:rsid w:val="004F31A8"/>
    <w:rsid w:val="004F330A"/>
    <w:rsid w:val="004F34AE"/>
    <w:rsid w:val="004F3657"/>
    <w:rsid w:val="004F399C"/>
    <w:rsid w:val="004F3A95"/>
    <w:rsid w:val="004F3C4B"/>
    <w:rsid w:val="004F4068"/>
    <w:rsid w:val="004F421A"/>
    <w:rsid w:val="004F4225"/>
    <w:rsid w:val="004F4B5A"/>
    <w:rsid w:val="004F4D47"/>
    <w:rsid w:val="004F51BC"/>
    <w:rsid w:val="004F5484"/>
    <w:rsid w:val="004F6601"/>
    <w:rsid w:val="004F6937"/>
    <w:rsid w:val="004F6CBF"/>
    <w:rsid w:val="004F6E38"/>
    <w:rsid w:val="004F7076"/>
    <w:rsid w:val="004F7249"/>
    <w:rsid w:val="004F76B7"/>
    <w:rsid w:val="004F782B"/>
    <w:rsid w:val="005004BC"/>
    <w:rsid w:val="0050068E"/>
    <w:rsid w:val="00500AC0"/>
    <w:rsid w:val="00500FB4"/>
    <w:rsid w:val="00500FC7"/>
    <w:rsid w:val="00501265"/>
    <w:rsid w:val="00501979"/>
    <w:rsid w:val="00501A67"/>
    <w:rsid w:val="00501F0E"/>
    <w:rsid w:val="00502000"/>
    <w:rsid w:val="005025C0"/>
    <w:rsid w:val="0050263B"/>
    <w:rsid w:val="00502CAE"/>
    <w:rsid w:val="00502CCC"/>
    <w:rsid w:val="00502F01"/>
    <w:rsid w:val="005030E3"/>
    <w:rsid w:val="00503259"/>
    <w:rsid w:val="005034EB"/>
    <w:rsid w:val="00504325"/>
    <w:rsid w:val="00504AEF"/>
    <w:rsid w:val="00504CFB"/>
    <w:rsid w:val="00504D14"/>
    <w:rsid w:val="00504DD3"/>
    <w:rsid w:val="00504E06"/>
    <w:rsid w:val="005051B7"/>
    <w:rsid w:val="0050534C"/>
    <w:rsid w:val="005056FE"/>
    <w:rsid w:val="00505750"/>
    <w:rsid w:val="00505B1D"/>
    <w:rsid w:val="00505C85"/>
    <w:rsid w:val="00505DE9"/>
    <w:rsid w:val="00505F4A"/>
    <w:rsid w:val="005063AF"/>
    <w:rsid w:val="00506770"/>
    <w:rsid w:val="00506C9F"/>
    <w:rsid w:val="00507288"/>
    <w:rsid w:val="00507738"/>
    <w:rsid w:val="005105C6"/>
    <w:rsid w:val="00510884"/>
    <w:rsid w:val="00511855"/>
    <w:rsid w:val="00511AF4"/>
    <w:rsid w:val="00511F10"/>
    <w:rsid w:val="00512F92"/>
    <w:rsid w:val="00513C63"/>
    <w:rsid w:val="00514EC1"/>
    <w:rsid w:val="00514F46"/>
    <w:rsid w:val="00514F4F"/>
    <w:rsid w:val="005150A0"/>
    <w:rsid w:val="00515437"/>
    <w:rsid w:val="00515616"/>
    <w:rsid w:val="00515905"/>
    <w:rsid w:val="00515FC9"/>
    <w:rsid w:val="00516018"/>
    <w:rsid w:val="005162F9"/>
    <w:rsid w:val="00516903"/>
    <w:rsid w:val="00516AAC"/>
    <w:rsid w:val="005172A6"/>
    <w:rsid w:val="0051792E"/>
    <w:rsid w:val="00517EED"/>
    <w:rsid w:val="00520AA5"/>
    <w:rsid w:val="00520DD3"/>
    <w:rsid w:val="00520FF6"/>
    <w:rsid w:val="005210E5"/>
    <w:rsid w:val="005215E3"/>
    <w:rsid w:val="00521B2C"/>
    <w:rsid w:val="00521D56"/>
    <w:rsid w:val="0052271B"/>
    <w:rsid w:val="00522780"/>
    <w:rsid w:val="00522B75"/>
    <w:rsid w:val="0052323A"/>
    <w:rsid w:val="005233DF"/>
    <w:rsid w:val="005235E8"/>
    <w:rsid w:val="0052366E"/>
    <w:rsid w:val="00523AD3"/>
    <w:rsid w:val="005246CF"/>
    <w:rsid w:val="005247C3"/>
    <w:rsid w:val="005250C0"/>
    <w:rsid w:val="005250EF"/>
    <w:rsid w:val="00525138"/>
    <w:rsid w:val="00525147"/>
    <w:rsid w:val="005252D3"/>
    <w:rsid w:val="00525550"/>
    <w:rsid w:val="00525868"/>
    <w:rsid w:val="00525F1E"/>
    <w:rsid w:val="00526BA2"/>
    <w:rsid w:val="00526E2C"/>
    <w:rsid w:val="00526E83"/>
    <w:rsid w:val="005272EA"/>
    <w:rsid w:val="0052783C"/>
    <w:rsid w:val="00527E9B"/>
    <w:rsid w:val="00530702"/>
    <w:rsid w:val="0053090C"/>
    <w:rsid w:val="00530EA1"/>
    <w:rsid w:val="00530FCC"/>
    <w:rsid w:val="00531151"/>
    <w:rsid w:val="00531377"/>
    <w:rsid w:val="005316FB"/>
    <w:rsid w:val="005317BF"/>
    <w:rsid w:val="00531AA4"/>
    <w:rsid w:val="00531C65"/>
    <w:rsid w:val="00531E82"/>
    <w:rsid w:val="00531FC8"/>
    <w:rsid w:val="00532027"/>
    <w:rsid w:val="00532B58"/>
    <w:rsid w:val="00532DFD"/>
    <w:rsid w:val="005334FF"/>
    <w:rsid w:val="00533A45"/>
    <w:rsid w:val="00533ABC"/>
    <w:rsid w:val="00533B40"/>
    <w:rsid w:val="00533DD8"/>
    <w:rsid w:val="005346CD"/>
    <w:rsid w:val="005346E6"/>
    <w:rsid w:val="00534AD7"/>
    <w:rsid w:val="00534E47"/>
    <w:rsid w:val="0053509D"/>
    <w:rsid w:val="0053560C"/>
    <w:rsid w:val="005358FB"/>
    <w:rsid w:val="00535916"/>
    <w:rsid w:val="00535E94"/>
    <w:rsid w:val="005360C4"/>
    <w:rsid w:val="00536549"/>
    <w:rsid w:val="005367CB"/>
    <w:rsid w:val="00536913"/>
    <w:rsid w:val="00536B6B"/>
    <w:rsid w:val="00537250"/>
    <w:rsid w:val="0053727A"/>
    <w:rsid w:val="005379A1"/>
    <w:rsid w:val="00540319"/>
    <w:rsid w:val="00540349"/>
    <w:rsid w:val="00540D33"/>
    <w:rsid w:val="00541468"/>
    <w:rsid w:val="0054185E"/>
    <w:rsid w:val="00541B5A"/>
    <w:rsid w:val="00541D22"/>
    <w:rsid w:val="005420A0"/>
    <w:rsid w:val="0054213B"/>
    <w:rsid w:val="00542167"/>
    <w:rsid w:val="0054251F"/>
    <w:rsid w:val="00542798"/>
    <w:rsid w:val="005430F2"/>
    <w:rsid w:val="00543862"/>
    <w:rsid w:val="00543AEF"/>
    <w:rsid w:val="005441DD"/>
    <w:rsid w:val="00544BB1"/>
    <w:rsid w:val="00544DD8"/>
    <w:rsid w:val="00545203"/>
    <w:rsid w:val="005460D9"/>
    <w:rsid w:val="005461AD"/>
    <w:rsid w:val="00546292"/>
    <w:rsid w:val="005466E0"/>
    <w:rsid w:val="005469A4"/>
    <w:rsid w:val="00546CE2"/>
    <w:rsid w:val="005478D4"/>
    <w:rsid w:val="00547F88"/>
    <w:rsid w:val="005501A7"/>
    <w:rsid w:val="00550235"/>
    <w:rsid w:val="00550270"/>
    <w:rsid w:val="00550510"/>
    <w:rsid w:val="0055051B"/>
    <w:rsid w:val="005509D5"/>
    <w:rsid w:val="00550BD7"/>
    <w:rsid w:val="00550C8B"/>
    <w:rsid w:val="0055122D"/>
    <w:rsid w:val="00551A9A"/>
    <w:rsid w:val="00551B03"/>
    <w:rsid w:val="00551E1D"/>
    <w:rsid w:val="005521F4"/>
    <w:rsid w:val="005524A0"/>
    <w:rsid w:val="005524CC"/>
    <w:rsid w:val="005529AD"/>
    <w:rsid w:val="005535C0"/>
    <w:rsid w:val="00553669"/>
    <w:rsid w:val="005536A3"/>
    <w:rsid w:val="005539DB"/>
    <w:rsid w:val="00553A2F"/>
    <w:rsid w:val="00553E3E"/>
    <w:rsid w:val="00554327"/>
    <w:rsid w:val="00554837"/>
    <w:rsid w:val="00554A39"/>
    <w:rsid w:val="00554B93"/>
    <w:rsid w:val="00554CEE"/>
    <w:rsid w:val="00554E7F"/>
    <w:rsid w:val="00554E8D"/>
    <w:rsid w:val="005550C2"/>
    <w:rsid w:val="005550F5"/>
    <w:rsid w:val="0055512E"/>
    <w:rsid w:val="005551D0"/>
    <w:rsid w:val="00555598"/>
    <w:rsid w:val="00555793"/>
    <w:rsid w:val="00555CF7"/>
    <w:rsid w:val="005565CF"/>
    <w:rsid w:val="005566AF"/>
    <w:rsid w:val="00556708"/>
    <w:rsid w:val="00556B67"/>
    <w:rsid w:val="00556BBD"/>
    <w:rsid w:val="00556F01"/>
    <w:rsid w:val="00556F61"/>
    <w:rsid w:val="00557057"/>
    <w:rsid w:val="005570CA"/>
    <w:rsid w:val="005573D3"/>
    <w:rsid w:val="005573F6"/>
    <w:rsid w:val="00557995"/>
    <w:rsid w:val="00557B08"/>
    <w:rsid w:val="00557F60"/>
    <w:rsid w:val="005600E5"/>
    <w:rsid w:val="00560A0E"/>
    <w:rsid w:val="00560A82"/>
    <w:rsid w:val="00560B9D"/>
    <w:rsid w:val="00560E5E"/>
    <w:rsid w:val="005610E6"/>
    <w:rsid w:val="00561966"/>
    <w:rsid w:val="005622CC"/>
    <w:rsid w:val="0056245D"/>
    <w:rsid w:val="005624C3"/>
    <w:rsid w:val="00562596"/>
    <w:rsid w:val="00562BF7"/>
    <w:rsid w:val="00562C8C"/>
    <w:rsid w:val="00562D85"/>
    <w:rsid w:val="00562E4F"/>
    <w:rsid w:val="00562EA3"/>
    <w:rsid w:val="0056420F"/>
    <w:rsid w:val="00564BD1"/>
    <w:rsid w:val="00564FD4"/>
    <w:rsid w:val="005652B0"/>
    <w:rsid w:val="0056536C"/>
    <w:rsid w:val="00565784"/>
    <w:rsid w:val="00565F4E"/>
    <w:rsid w:val="00565FE6"/>
    <w:rsid w:val="0056616D"/>
    <w:rsid w:val="00566394"/>
    <w:rsid w:val="005663B8"/>
    <w:rsid w:val="0056668F"/>
    <w:rsid w:val="00566EB7"/>
    <w:rsid w:val="00566F9C"/>
    <w:rsid w:val="00566FF7"/>
    <w:rsid w:val="00566FFE"/>
    <w:rsid w:val="0056798C"/>
    <w:rsid w:val="00567AD4"/>
    <w:rsid w:val="00567DE1"/>
    <w:rsid w:val="00567E11"/>
    <w:rsid w:val="00567E86"/>
    <w:rsid w:val="005705A8"/>
    <w:rsid w:val="0057089E"/>
    <w:rsid w:val="00571104"/>
    <w:rsid w:val="00571598"/>
    <w:rsid w:val="00571BB1"/>
    <w:rsid w:val="00571DA3"/>
    <w:rsid w:val="005728FB"/>
    <w:rsid w:val="00572C0B"/>
    <w:rsid w:val="00572D86"/>
    <w:rsid w:val="00573049"/>
    <w:rsid w:val="0057323F"/>
    <w:rsid w:val="00573C7E"/>
    <w:rsid w:val="00574235"/>
    <w:rsid w:val="00574554"/>
    <w:rsid w:val="0057470F"/>
    <w:rsid w:val="00574F99"/>
    <w:rsid w:val="00575143"/>
    <w:rsid w:val="00575427"/>
    <w:rsid w:val="00575467"/>
    <w:rsid w:val="00575A5A"/>
    <w:rsid w:val="00575B30"/>
    <w:rsid w:val="00576379"/>
    <w:rsid w:val="005767A0"/>
    <w:rsid w:val="00576904"/>
    <w:rsid w:val="005769F3"/>
    <w:rsid w:val="0058026D"/>
    <w:rsid w:val="00580793"/>
    <w:rsid w:val="005807C2"/>
    <w:rsid w:val="0058083A"/>
    <w:rsid w:val="00580869"/>
    <w:rsid w:val="00580991"/>
    <w:rsid w:val="00580CDB"/>
    <w:rsid w:val="005814CC"/>
    <w:rsid w:val="005814FD"/>
    <w:rsid w:val="005816FC"/>
    <w:rsid w:val="00581AB4"/>
    <w:rsid w:val="00581BE4"/>
    <w:rsid w:val="00581E82"/>
    <w:rsid w:val="00581E84"/>
    <w:rsid w:val="00582048"/>
    <w:rsid w:val="00582D84"/>
    <w:rsid w:val="00583583"/>
    <w:rsid w:val="0058370E"/>
    <w:rsid w:val="00583BE0"/>
    <w:rsid w:val="00583C6B"/>
    <w:rsid w:val="00583DAE"/>
    <w:rsid w:val="00583E1A"/>
    <w:rsid w:val="00583E3B"/>
    <w:rsid w:val="00584259"/>
    <w:rsid w:val="0058451E"/>
    <w:rsid w:val="0058583E"/>
    <w:rsid w:val="0058595A"/>
    <w:rsid w:val="005859C5"/>
    <w:rsid w:val="00585DB0"/>
    <w:rsid w:val="0058603B"/>
    <w:rsid w:val="00586E7D"/>
    <w:rsid w:val="00587C92"/>
    <w:rsid w:val="00587F99"/>
    <w:rsid w:val="00590388"/>
    <w:rsid w:val="00590A42"/>
    <w:rsid w:val="005910C3"/>
    <w:rsid w:val="005915F7"/>
    <w:rsid w:val="005917FB"/>
    <w:rsid w:val="00591950"/>
    <w:rsid w:val="00591A9C"/>
    <w:rsid w:val="00592467"/>
    <w:rsid w:val="0059272E"/>
    <w:rsid w:val="00592C69"/>
    <w:rsid w:val="00593836"/>
    <w:rsid w:val="00593F23"/>
    <w:rsid w:val="00593F5E"/>
    <w:rsid w:val="0059414C"/>
    <w:rsid w:val="00594760"/>
    <w:rsid w:val="00594895"/>
    <w:rsid w:val="00594D9A"/>
    <w:rsid w:val="00595344"/>
    <w:rsid w:val="005966C5"/>
    <w:rsid w:val="00597207"/>
    <w:rsid w:val="0059768B"/>
    <w:rsid w:val="00597C86"/>
    <w:rsid w:val="00597D6D"/>
    <w:rsid w:val="005A0744"/>
    <w:rsid w:val="005A098B"/>
    <w:rsid w:val="005A0E9C"/>
    <w:rsid w:val="005A155C"/>
    <w:rsid w:val="005A1E9A"/>
    <w:rsid w:val="005A1EC7"/>
    <w:rsid w:val="005A22E6"/>
    <w:rsid w:val="005A25D4"/>
    <w:rsid w:val="005A2A22"/>
    <w:rsid w:val="005A2DED"/>
    <w:rsid w:val="005A3115"/>
    <w:rsid w:val="005A3189"/>
    <w:rsid w:val="005A329F"/>
    <w:rsid w:val="005A3454"/>
    <w:rsid w:val="005A34E5"/>
    <w:rsid w:val="005A354B"/>
    <w:rsid w:val="005A3839"/>
    <w:rsid w:val="005A3B4C"/>
    <w:rsid w:val="005A3BFE"/>
    <w:rsid w:val="005A4045"/>
    <w:rsid w:val="005A443C"/>
    <w:rsid w:val="005A4848"/>
    <w:rsid w:val="005A4B45"/>
    <w:rsid w:val="005A5149"/>
    <w:rsid w:val="005A5192"/>
    <w:rsid w:val="005A5269"/>
    <w:rsid w:val="005A5A5B"/>
    <w:rsid w:val="005A5B07"/>
    <w:rsid w:val="005A5F10"/>
    <w:rsid w:val="005A6582"/>
    <w:rsid w:val="005A69F8"/>
    <w:rsid w:val="005A733D"/>
    <w:rsid w:val="005A7923"/>
    <w:rsid w:val="005A7A25"/>
    <w:rsid w:val="005B0557"/>
    <w:rsid w:val="005B0A57"/>
    <w:rsid w:val="005B0B7A"/>
    <w:rsid w:val="005B0E82"/>
    <w:rsid w:val="005B13E6"/>
    <w:rsid w:val="005B1B0F"/>
    <w:rsid w:val="005B1B95"/>
    <w:rsid w:val="005B1FE8"/>
    <w:rsid w:val="005B23BA"/>
    <w:rsid w:val="005B270B"/>
    <w:rsid w:val="005B2968"/>
    <w:rsid w:val="005B2B5D"/>
    <w:rsid w:val="005B320C"/>
    <w:rsid w:val="005B32A4"/>
    <w:rsid w:val="005B3D7E"/>
    <w:rsid w:val="005B3D91"/>
    <w:rsid w:val="005B444E"/>
    <w:rsid w:val="005B466E"/>
    <w:rsid w:val="005B4731"/>
    <w:rsid w:val="005B4D91"/>
    <w:rsid w:val="005B5828"/>
    <w:rsid w:val="005B5F18"/>
    <w:rsid w:val="005B6AA0"/>
    <w:rsid w:val="005B6C73"/>
    <w:rsid w:val="005B7165"/>
    <w:rsid w:val="005B72E6"/>
    <w:rsid w:val="005B74D9"/>
    <w:rsid w:val="005B76DB"/>
    <w:rsid w:val="005C034A"/>
    <w:rsid w:val="005C0AF2"/>
    <w:rsid w:val="005C1165"/>
    <w:rsid w:val="005C11CB"/>
    <w:rsid w:val="005C1990"/>
    <w:rsid w:val="005C1B14"/>
    <w:rsid w:val="005C1E76"/>
    <w:rsid w:val="005C1E99"/>
    <w:rsid w:val="005C239A"/>
    <w:rsid w:val="005C2470"/>
    <w:rsid w:val="005C24F7"/>
    <w:rsid w:val="005C2BCC"/>
    <w:rsid w:val="005C2D18"/>
    <w:rsid w:val="005C300E"/>
    <w:rsid w:val="005C31B3"/>
    <w:rsid w:val="005C34A3"/>
    <w:rsid w:val="005C353C"/>
    <w:rsid w:val="005C35DF"/>
    <w:rsid w:val="005C3F4C"/>
    <w:rsid w:val="005C431A"/>
    <w:rsid w:val="005C4854"/>
    <w:rsid w:val="005C49AF"/>
    <w:rsid w:val="005C4EA2"/>
    <w:rsid w:val="005C525B"/>
    <w:rsid w:val="005C54F0"/>
    <w:rsid w:val="005C5FFC"/>
    <w:rsid w:val="005C6269"/>
    <w:rsid w:val="005C63C1"/>
    <w:rsid w:val="005C65B4"/>
    <w:rsid w:val="005C6766"/>
    <w:rsid w:val="005C72B5"/>
    <w:rsid w:val="005C75A6"/>
    <w:rsid w:val="005C7654"/>
    <w:rsid w:val="005C79D0"/>
    <w:rsid w:val="005C7BE3"/>
    <w:rsid w:val="005D010C"/>
    <w:rsid w:val="005D0D5F"/>
    <w:rsid w:val="005D1203"/>
    <w:rsid w:val="005D1B6D"/>
    <w:rsid w:val="005D2087"/>
    <w:rsid w:val="005D2094"/>
    <w:rsid w:val="005D2332"/>
    <w:rsid w:val="005D2868"/>
    <w:rsid w:val="005D2DD3"/>
    <w:rsid w:val="005D2EE9"/>
    <w:rsid w:val="005D344E"/>
    <w:rsid w:val="005D39EC"/>
    <w:rsid w:val="005D3A46"/>
    <w:rsid w:val="005D3B13"/>
    <w:rsid w:val="005D3B6A"/>
    <w:rsid w:val="005D3CB7"/>
    <w:rsid w:val="005D3E17"/>
    <w:rsid w:val="005D41B4"/>
    <w:rsid w:val="005D4516"/>
    <w:rsid w:val="005D4964"/>
    <w:rsid w:val="005D53D8"/>
    <w:rsid w:val="005D5B1E"/>
    <w:rsid w:val="005D601E"/>
    <w:rsid w:val="005D6129"/>
    <w:rsid w:val="005D6843"/>
    <w:rsid w:val="005D695A"/>
    <w:rsid w:val="005D6A26"/>
    <w:rsid w:val="005D7DD4"/>
    <w:rsid w:val="005D7EB4"/>
    <w:rsid w:val="005E03C5"/>
    <w:rsid w:val="005E086E"/>
    <w:rsid w:val="005E096D"/>
    <w:rsid w:val="005E0EFF"/>
    <w:rsid w:val="005E0F8A"/>
    <w:rsid w:val="005E15B6"/>
    <w:rsid w:val="005E1811"/>
    <w:rsid w:val="005E19D2"/>
    <w:rsid w:val="005E1EA7"/>
    <w:rsid w:val="005E26B0"/>
    <w:rsid w:val="005E2DBB"/>
    <w:rsid w:val="005E2E48"/>
    <w:rsid w:val="005E3096"/>
    <w:rsid w:val="005E36A7"/>
    <w:rsid w:val="005E382E"/>
    <w:rsid w:val="005E3912"/>
    <w:rsid w:val="005E3E54"/>
    <w:rsid w:val="005E40DC"/>
    <w:rsid w:val="005E4396"/>
    <w:rsid w:val="005E43A0"/>
    <w:rsid w:val="005E444D"/>
    <w:rsid w:val="005E47D3"/>
    <w:rsid w:val="005E52E7"/>
    <w:rsid w:val="005E5483"/>
    <w:rsid w:val="005E575F"/>
    <w:rsid w:val="005E5C9E"/>
    <w:rsid w:val="005E5E72"/>
    <w:rsid w:val="005E5FFC"/>
    <w:rsid w:val="005E6458"/>
    <w:rsid w:val="005E656B"/>
    <w:rsid w:val="005E671F"/>
    <w:rsid w:val="005E6800"/>
    <w:rsid w:val="005E686A"/>
    <w:rsid w:val="005E6AAE"/>
    <w:rsid w:val="005E72E8"/>
    <w:rsid w:val="005E78D5"/>
    <w:rsid w:val="005E7DF3"/>
    <w:rsid w:val="005F075B"/>
    <w:rsid w:val="005F091E"/>
    <w:rsid w:val="005F0C53"/>
    <w:rsid w:val="005F0D94"/>
    <w:rsid w:val="005F0E59"/>
    <w:rsid w:val="005F0EA7"/>
    <w:rsid w:val="005F105D"/>
    <w:rsid w:val="005F15E1"/>
    <w:rsid w:val="005F173B"/>
    <w:rsid w:val="005F22D7"/>
    <w:rsid w:val="005F2527"/>
    <w:rsid w:val="005F2581"/>
    <w:rsid w:val="005F25F5"/>
    <w:rsid w:val="005F2921"/>
    <w:rsid w:val="005F2A6F"/>
    <w:rsid w:val="005F2B60"/>
    <w:rsid w:val="005F2C8B"/>
    <w:rsid w:val="005F31DF"/>
    <w:rsid w:val="005F35D4"/>
    <w:rsid w:val="005F3753"/>
    <w:rsid w:val="005F3845"/>
    <w:rsid w:val="005F397D"/>
    <w:rsid w:val="005F412D"/>
    <w:rsid w:val="005F42A8"/>
    <w:rsid w:val="005F442F"/>
    <w:rsid w:val="005F445B"/>
    <w:rsid w:val="005F45BA"/>
    <w:rsid w:val="005F4619"/>
    <w:rsid w:val="005F4761"/>
    <w:rsid w:val="005F4C78"/>
    <w:rsid w:val="005F4F74"/>
    <w:rsid w:val="005F502D"/>
    <w:rsid w:val="005F5046"/>
    <w:rsid w:val="005F59F2"/>
    <w:rsid w:val="005F5BEF"/>
    <w:rsid w:val="005F5C67"/>
    <w:rsid w:val="005F5F60"/>
    <w:rsid w:val="005F6224"/>
    <w:rsid w:val="005F64EB"/>
    <w:rsid w:val="005F6ACC"/>
    <w:rsid w:val="005F6D14"/>
    <w:rsid w:val="005F6DDB"/>
    <w:rsid w:val="005F71D4"/>
    <w:rsid w:val="005F7220"/>
    <w:rsid w:val="005F726C"/>
    <w:rsid w:val="005F76B2"/>
    <w:rsid w:val="005F7918"/>
    <w:rsid w:val="005F7AA9"/>
    <w:rsid w:val="005F7C82"/>
    <w:rsid w:val="005F7D1B"/>
    <w:rsid w:val="005F7EDD"/>
    <w:rsid w:val="00600188"/>
    <w:rsid w:val="00600518"/>
    <w:rsid w:val="0060058C"/>
    <w:rsid w:val="006008A9"/>
    <w:rsid w:val="0060099C"/>
    <w:rsid w:val="00601157"/>
    <w:rsid w:val="00601269"/>
    <w:rsid w:val="006013EC"/>
    <w:rsid w:val="006015C3"/>
    <w:rsid w:val="006016C4"/>
    <w:rsid w:val="006018E6"/>
    <w:rsid w:val="00601C52"/>
    <w:rsid w:val="00601C8D"/>
    <w:rsid w:val="006020A3"/>
    <w:rsid w:val="00602858"/>
    <w:rsid w:val="00602AD8"/>
    <w:rsid w:val="00602BCF"/>
    <w:rsid w:val="00602DD2"/>
    <w:rsid w:val="00602EAF"/>
    <w:rsid w:val="006030BF"/>
    <w:rsid w:val="00603314"/>
    <w:rsid w:val="0060367E"/>
    <w:rsid w:val="00603A27"/>
    <w:rsid w:val="00603B92"/>
    <w:rsid w:val="00604396"/>
    <w:rsid w:val="006048DC"/>
    <w:rsid w:val="00604CDF"/>
    <w:rsid w:val="00604E99"/>
    <w:rsid w:val="00604EFF"/>
    <w:rsid w:val="00605194"/>
    <w:rsid w:val="00605263"/>
    <w:rsid w:val="00605A3F"/>
    <w:rsid w:val="00605B7F"/>
    <w:rsid w:val="00605BF7"/>
    <w:rsid w:val="0060651E"/>
    <w:rsid w:val="006065A2"/>
    <w:rsid w:val="006066D2"/>
    <w:rsid w:val="00606BC6"/>
    <w:rsid w:val="00606D7B"/>
    <w:rsid w:val="00606E5C"/>
    <w:rsid w:val="00607918"/>
    <w:rsid w:val="00607FC0"/>
    <w:rsid w:val="00610518"/>
    <w:rsid w:val="00610C97"/>
    <w:rsid w:val="00611369"/>
    <w:rsid w:val="00611608"/>
    <w:rsid w:val="00611679"/>
    <w:rsid w:val="006116AB"/>
    <w:rsid w:val="00611B0C"/>
    <w:rsid w:val="00612108"/>
    <w:rsid w:val="0061237D"/>
    <w:rsid w:val="006124F7"/>
    <w:rsid w:val="00612502"/>
    <w:rsid w:val="00612786"/>
    <w:rsid w:val="006127D5"/>
    <w:rsid w:val="00612A60"/>
    <w:rsid w:val="00612BE4"/>
    <w:rsid w:val="00612CA2"/>
    <w:rsid w:val="0061312B"/>
    <w:rsid w:val="00613311"/>
    <w:rsid w:val="00613695"/>
    <w:rsid w:val="00614ACA"/>
    <w:rsid w:val="006154C2"/>
    <w:rsid w:val="0061577E"/>
    <w:rsid w:val="00615A9B"/>
    <w:rsid w:val="00615DB2"/>
    <w:rsid w:val="00615E32"/>
    <w:rsid w:val="00615E5E"/>
    <w:rsid w:val="006169A1"/>
    <w:rsid w:val="00616ACD"/>
    <w:rsid w:val="00616EDE"/>
    <w:rsid w:val="006171BF"/>
    <w:rsid w:val="0061734A"/>
    <w:rsid w:val="00617735"/>
    <w:rsid w:val="0061787C"/>
    <w:rsid w:val="00617B72"/>
    <w:rsid w:val="00617BD2"/>
    <w:rsid w:val="00617BF0"/>
    <w:rsid w:val="00620C7E"/>
    <w:rsid w:val="0062137E"/>
    <w:rsid w:val="006214D9"/>
    <w:rsid w:val="00621BCD"/>
    <w:rsid w:val="00621D56"/>
    <w:rsid w:val="00622AF9"/>
    <w:rsid w:val="00622C7B"/>
    <w:rsid w:val="006232B6"/>
    <w:rsid w:val="0062364B"/>
    <w:rsid w:val="00623F0E"/>
    <w:rsid w:val="00624180"/>
    <w:rsid w:val="006241A3"/>
    <w:rsid w:val="006246AA"/>
    <w:rsid w:val="006248D2"/>
    <w:rsid w:val="00624C3C"/>
    <w:rsid w:val="00624E83"/>
    <w:rsid w:val="006253BF"/>
    <w:rsid w:val="0062592F"/>
    <w:rsid w:val="00626099"/>
    <w:rsid w:val="0062642A"/>
    <w:rsid w:val="0062645C"/>
    <w:rsid w:val="00626DDC"/>
    <w:rsid w:val="00626E44"/>
    <w:rsid w:val="00626F56"/>
    <w:rsid w:val="00627094"/>
    <w:rsid w:val="006272FB"/>
    <w:rsid w:val="00627DD0"/>
    <w:rsid w:val="0063022C"/>
    <w:rsid w:val="006304CE"/>
    <w:rsid w:val="00630566"/>
    <w:rsid w:val="00630883"/>
    <w:rsid w:val="0063098A"/>
    <w:rsid w:val="00630B67"/>
    <w:rsid w:val="00630D16"/>
    <w:rsid w:val="00631212"/>
    <w:rsid w:val="0063192B"/>
    <w:rsid w:val="00631CBE"/>
    <w:rsid w:val="0063221E"/>
    <w:rsid w:val="006329B3"/>
    <w:rsid w:val="00632A06"/>
    <w:rsid w:val="00632E49"/>
    <w:rsid w:val="00633191"/>
    <w:rsid w:val="006334D9"/>
    <w:rsid w:val="00633574"/>
    <w:rsid w:val="00633A8A"/>
    <w:rsid w:val="00633AEE"/>
    <w:rsid w:val="00634FB5"/>
    <w:rsid w:val="0063560A"/>
    <w:rsid w:val="00635866"/>
    <w:rsid w:val="0063598E"/>
    <w:rsid w:val="00636385"/>
    <w:rsid w:val="006371EA"/>
    <w:rsid w:val="006377C1"/>
    <w:rsid w:val="00637E43"/>
    <w:rsid w:val="00637F25"/>
    <w:rsid w:val="006402EC"/>
    <w:rsid w:val="00640689"/>
    <w:rsid w:val="0064079F"/>
    <w:rsid w:val="00640982"/>
    <w:rsid w:val="00640C42"/>
    <w:rsid w:val="00640F4D"/>
    <w:rsid w:val="0064121D"/>
    <w:rsid w:val="0064161F"/>
    <w:rsid w:val="006416E7"/>
    <w:rsid w:val="0064244F"/>
    <w:rsid w:val="00642507"/>
    <w:rsid w:val="006426EB"/>
    <w:rsid w:val="00643205"/>
    <w:rsid w:val="00643819"/>
    <w:rsid w:val="006438EF"/>
    <w:rsid w:val="006439C9"/>
    <w:rsid w:val="00643D6E"/>
    <w:rsid w:val="00644927"/>
    <w:rsid w:val="00644A65"/>
    <w:rsid w:val="00644BB3"/>
    <w:rsid w:val="006450F8"/>
    <w:rsid w:val="00645128"/>
    <w:rsid w:val="006451F0"/>
    <w:rsid w:val="00645543"/>
    <w:rsid w:val="0064596C"/>
    <w:rsid w:val="006463A3"/>
    <w:rsid w:val="00646478"/>
    <w:rsid w:val="006468B4"/>
    <w:rsid w:val="0064691C"/>
    <w:rsid w:val="00646BA7"/>
    <w:rsid w:val="00647B05"/>
    <w:rsid w:val="006505A1"/>
    <w:rsid w:val="00650DE0"/>
    <w:rsid w:val="0065109B"/>
    <w:rsid w:val="0065121A"/>
    <w:rsid w:val="0065146C"/>
    <w:rsid w:val="00651920"/>
    <w:rsid w:val="00651EAF"/>
    <w:rsid w:val="00651FA0"/>
    <w:rsid w:val="00651FB7"/>
    <w:rsid w:val="0065226F"/>
    <w:rsid w:val="00652660"/>
    <w:rsid w:val="00652C2A"/>
    <w:rsid w:val="0065312B"/>
    <w:rsid w:val="0065326B"/>
    <w:rsid w:val="00653546"/>
    <w:rsid w:val="0065442B"/>
    <w:rsid w:val="00654713"/>
    <w:rsid w:val="00654AB4"/>
    <w:rsid w:val="00654E0C"/>
    <w:rsid w:val="0065543D"/>
    <w:rsid w:val="006555A6"/>
    <w:rsid w:val="00655AF6"/>
    <w:rsid w:val="00655C19"/>
    <w:rsid w:val="006565B5"/>
    <w:rsid w:val="006568DA"/>
    <w:rsid w:val="0065749A"/>
    <w:rsid w:val="0065758A"/>
    <w:rsid w:val="006576E3"/>
    <w:rsid w:val="00657901"/>
    <w:rsid w:val="00657954"/>
    <w:rsid w:val="00657A84"/>
    <w:rsid w:val="00657A9E"/>
    <w:rsid w:val="0066042C"/>
    <w:rsid w:val="00660B49"/>
    <w:rsid w:val="00660D1D"/>
    <w:rsid w:val="0066194D"/>
    <w:rsid w:val="00661EFD"/>
    <w:rsid w:val="00663BA1"/>
    <w:rsid w:val="00663D10"/>
    <w:rsid w:val="006645A8"/>
    <w:rsid w:val="0066462D"/>
    <w:rsid w:val="0066489B"/>
    <w:rsid w:val="00664953"/>
    <w:rsid w:val="0066504B"/>
    <w:rsid w:val="00665143"/>
    <w:rsid w:val="0066596A"/>
    <w:rsid w:val="00665B68"/>
    <w:rsid w:val="006661E2"/>
    <w:rsid w:val="00666236"/>
    <w:rsid w:val="00666D5D"/>
    <w:rsid w:val="0066721F"/>
    <w:rsid w:val="0066761D"/>
    <w:rsid w:val="006677A4"/>
    <w:rsid w:val="0066782B"/>
    <w:rsid w:val="00667D22"/>
    <w:rsid w:val="00670024"/>
    <w:rsid w:val="0067081B"/>
    <w:rsid w:val="00670C98"/>
    <w:rsid w:val="0067153F"/>
    <w:rsid w:val="006715C6"/>
    <w:rsid w:val="00671EAF"/>
    <w:rsid w:val="00671FD2"/>
    <w:rsid w:val="00672151"/>
    <w:rsid w:val="006721AB"/>
    <w:rsid w:val="00672284"/>
    <w:rsid w:val="006723AA"/>
    <w:rsid w:val="00672F0B"/>
    <w:rsid w:val="0067314E"/>
    <w:rsid w:val="006734B0"/>
    <w:rsid w:val="006735E5"/>
    <w:rsid w:val="00674463"/>
    <w:rsid w:val="00674525"/>
    <w:rsid w:val="00674D9C"/>
    <w:rsid w:val="00674F9A"/>
    <w:rsid w:val="006752BD"/>
    <w:rsid w:val="006757A7"/>
    <w:rsid w:val="00675D9E"/>
    <w:rsid w:val="00676CD5"/>
    <w:rsid w:val="00676E0A"/>
    <w:rsid w:val="00677EC9"/>
    <w:rsid w:val="006800A9"/>
    <w:rsid w:val="0068083E"/>
    <w:rsid w:val="006818AD"/>
    <w:rsid w:val="006818CF"/>
    <w:rsid w:val="006818DD"/>
    <w:rsid w:val="00682428"/>
    <w:rsid w:val="006831A4"/>
    <w:rsid w:val="00683547"/>
    <w:rsid w:val="006836AC"/>
    <w:rsid w:val="00683ACF"/>
    <w:rsid w:val="00683CBF"/>
    <w:rsid w:val="00683F8B"/>
    <w:rsid w:val="00684224"/>
    <w:rsid w:val="00684919"/>
    <w:rsid w:val="0068510F"/>
    <w:rsid w:val="00685215"/>
    <w:rsid w:val="00685723"/>
    <w:rsid w:val="00685D84"/>
    <w:rsid w:val="006877DB"/>
    <w:rsid w:val="00687BB0"/>
    <w:rsid w:val="00687F8B"/>
    <w:rsid w:val="006901A7"/>
    <w:rsid w:val="00690403"/>
    <w:rsid w:val="00690DC4"/>
    <w:rsid w:val="00690DDC"/>
    <w:rsid w:val="006910C5"/>
    <w:rsid w:val="0069170D"/>
    <w:rsid w:val="00691714"/>
    <w:rsid w:val="00691B4D"/>
    <w:rsid w:val="00691EED"/>
    <w:rsid w:val="00692435"/>
    <w:rsid w:val="006925D6"/>
    <w:rsid w:val="00692FD8"/>
    <w:rsid w:val="0069306E"/>
    <w:rsid w:val="0069311E"/>
    <w:rsid w:val="0069328F"/>
    <w:rsid w:val="006938FE"/>
    <w:rsid w:val="00693BFD"/>
    <w:rsid w:val="00693C1B"/>
    <w:rsid w:val="00693CFE"/>
    <w:rsid w:val="006940E5"/>
    <w:rsid w:val="0069431C"/>
    <w:rsid w:val="006948E0"/>
    <w:rsid w:val="006948E9"/>
    <w:rsid w:val="00694B9D"/>
    <w:rsid w:val="00695435"/>
    <w:rsid w:val="0069590E"/>
    <w:rsid w:val="00695B9E"/>
    <w:rsid w:val="00695BF3"/>
    <w:rsid w:val="00695C15"/>
    <w:rsid w:val="00695DBA"/>
    <w:rsid w:val="00695F5C"/>
    <w:rsid w:val="0069662F"/>
    <w:rsid w:val="006966F5"/>
    <w:rsid w:val="00696AED"/>
    <w:rsid w:val="00696BA4"/>
    <w:rsid w:val="00696D2F"/>
    <w:rsid w:val="00696E43"/>
    <w:rsid w:val="00697441"/>
    <w:rsid w:val="006975C6"/>
    <w:rsid w:val="0069762F"/>
    <w:rsid w:val="0069771B"/>
    <w:rsid w:val="006A0586"/>
    <w:rsid w:val="006A058C"/>
    <w:rsid w:val="006A0594"/>
    <w:rsid w:val="006A05C7"/>
    <w:rsid w:val="006A0D67"/>
    <w:rsid w:val="006A1213"/>
    <w:rsid w:val="006A1457"/>
    <w:rsid w:val="006A18FF"/>
    <w:rsid w:val="006A1BA3"/>
    <w:rsid w:val="006A23F5"/>
    <w:rsid w:val="006A2777"/>
    <w:rsid w:val="006A28CF"/>
    <w:rsid w:val="006A3045"/>
    <w:rsid w:val="006A38A4"/>
    <w:rsid w:val="006A39B4"/>
    <w:rsid w:val="006A39FB"/>
    <w:rsid w:val="006A3A9C"/>
    <w:rsid w:val="006A3A9D"/>
    <w:rsid w:val="006A3BC2"/>
    <w:rsid w:val="006A4BF9"/>
    <w:rsid w:val="006A4D01"/>
    <w:rsid w:val="006A51A7"/>
    <w:rsid w:val="006A5461"/>
    <w:rsid w:val="006A5B4B"/>
    <w:rsid w:val="006A5C42"/>
    <w:rsid w:val="006A63DA"/>
    <w:rsid w:val="006A6889"/>
    <w:rsid w:val="006A6E3A"/>
    <w:rsid w:val="006A7648"/>
    <w:rsid w:val="006A7CBC"/>
    <w:rsid w:val="006A7E2D"/>
    <w:rsid w:val="006B0701"/>
    <w:rsid w:val="006B094A"/>
    <w:rsid w:val="006B0A1F"/>
    <w:rsid w:val="006B0CF1"/>
    <w:rsid w:val="006B0E79"/>
    <w:rsid w:val="006B0E88"/>
    <w:rsid w:val="006B0EED"/>
    <w:rsid w:val="006B0F5D"/>
    <w:rsid w:val="006B151B"/>
    <w:rsid w:val="006B1523"/>
    <w:rsid w:val="006B17DE"/>
    <w:rsid w:val="006B187D"/>
    <w:rsid w:val="006B19DD"/>
    <w:rsid w:val="006B1A5E"/>
    <w:rsid w:val="006B1FC2"/>
    <w:rsid w:val="006B2440"/>
    <w:rsid w:val="006B244E"/>
    <w:rsid w:val="006B28C3"/>
    <w:rsid w:val="006B298D"/>
    <w:rsid w:val="006B2B5D"/>
    <w:rsid w:val="006B30F5"/>
    <w:rsid w:val="006B34FE"/>
    <w:rsid w:val="006B3B2C"/>
    <w:rsid w:val="006B3B92"/>
    <w:rsid w:val="006B3E95"/>
    <w:rsid w:val="006B4082"/>
    <w:rsid w:val="006B47F2"/>
    <w:rsid w:val="006B4ED4"/>
    <w:rsid w:val="006B4F7B"/>
    <w:rsid w:val="006B6312"/>
    <w:rsid w:val="006B6A87"/>
    <w:rsid w:val="006B6AA3"/>
    <w:rsid w:val="006B6AF4"/>
    <w:rsid w:val="006B6BC0"/>
    <w:rsid w:val="006B6EEF"/>
    <w:rsid w:val="006B7230"/>
    <w:rsid w:val="006B7582"/>
    <w:rsid w:val="006B775D"/>
    <w:rsid w:val="006B7A1A"/>
    <w:rsid w:val="006B7CFA"/>
    <w:rsid w:val="006C075E"/>
    <w:rsid w:val="006C0854"/>
    <w:rsid w:val="006C0A19"/>
    <w:rsid w:val="006C0BE8"/>
    <w:rsid w:val="006C0C91"/>
    <w:rsid w:val="006C0CA7"/>
    <w:rsid w:val="006C1929"/>
    <w:rsid w:val="006C1B16"/>
    <w:rsid w:val="006C2356"/>
    <w:rsid w:val="006C24CE"/>
    <w:rsid w:val="006C36A5"/>
    <w:rsid w:val="006C382B"/>
    <w:rsid w:val="006C3F67"/>
    <w:rsid w:val="006C3F77"/>
    <w:rsid w:val="006C4312"/>
    <w:rsid w:val="006C48C9"/>
    <w:rsid w:val="006C49D6"/>
    <w:rsid w:val="006C4DEB"/>
    <w:rsid w:val="006C4F37"/>
    <w:rsid w:val="006C4FB6"/>
    <w:rsid w:val="006C5200"/>
    <w:rsid w:val="006C534D"/>
    <w:rsid w:val="006C5794"/>
    <w:rsid w:val="006C5A97"/>
    <w:rsid w:val="006C5B61"/>
    <w:rsid w:val="006C5DD2"/>
    <w:rsid w:val="006C6693"/>
    <w:rsid w:val="006C6E22"/>
    <w:rsid w:val="006D09E7"/>
    <w:rsid w:val="006D0C11"/>
    <w:rsid w:val="006D109E"/>
    <w:rsid w:val="006D13EB"/>
    <w:rsid w:val="006D146E"/>
    <w:rsid w:val="006D14FE"/>
    <w:rsid w:val="006D151B"/>
    <w:rsid w:val="006D16C1"/>
    <w:rsid w:val="006D1FB6"/>
    <w:rsid w:val="006D2028"/>
    <w:rsid w:val="006D2046"/>
    <w:rsid w:val="006D234E"/>
    <w:rsid w:val="006D269C"/>
    <w:rsid w:val="006D29AE"/>
    <w:rsid w:val="006D31A8"/>
    <w:rsid w:val="006D3611"/>
    <w:rsid w:val="006D38E2"/>
    <w:rsid w:val="006D3E17"/>
    <w:rsid w:val="006D4921"/>
    <w:rsid w:val="006D4C91"/>
    <w:rsid w:val="006D5101"/>
    <w:rsid w:val="006D5264"/>
    <w:rsid w:val="006D55BE"/>
    <w:rsid w:val="006D560C"/>
    <w:rsid w:val="006D5AE6"/>
    <w:rsid w:val="006D5B65"/>
    <w:rsid w:val="006D5CCB"/>
    <w:rsid w:val="006D5D2F"/>
    <w:rsid w:val="006D6199"/>
    <w:rsid w:val="006D65FE"/>
    <w:rsid w:val="006D672F"/>
    <w:rsid w:val="006D6B2E"/>
    <w:rsid w:val="006D6DE5"/>
    <w:rsid w:val="006D711D"/>
    <w:rsid w:val="006D7A3A"/>
    <w:rsid w:val="006D7DBA"/>
    <w:rsid w:val="006E0261"/>
    <w:rsid w:val="006E04A0"/>
    <w:rsid w:val="006E060F"/>
    <w:rsid w:val="006E0645"/>
    <w:rsid w:val="006E0678"/>
    <w:rsid w:val="006E098B"/>
    <w:rsid w:val="006E10D4"/>
    <w:rsid w:val="006E1AEE"/>
    <w:rsid w:val="006E1FD0"/>
    <w:rsid w:val="006E21FF"/>
    <w:rsid w:val="006E246A"/>
    <w:rsid w:val="006E2532"/>
    <w:rsid w:val="006E2F3E"/>
    <w:rsid w:val="006E3133"/>
    <w:rsid w:val="006E352D"/>
    <w:rsid w:val="006E3747"/>
    <w:rsid w:val="006E3C1F"/>
    <w:rsid w:val="006E3D03"/>
    <w:rsid w:val="006E4877"/>
    <w:rsid w:val="006E4A9E"/>
    <w:rsid w:val="006E4ABD"/>
    <w:rsid w:val="006E4D9B"/>
    <w:rsid w:val="006E5175"/>
    <w:rsid w:val="006E5311"/>
    <w:rsid w:val="006E5386"/>
    <w:rsid w:val="006E5A9F"/>
    <w:rsid w:val="006E6303"/>
    <w:rsid w:val="006E6D19"/>
    <w:rsid w:val="006E6E2B"/>
    <w:rsid w:val="006E6F6F"/>
    <w:rsid w:val="006E7475"/>
    <w:rsid w:val="006E78B2"/>
    <w:rsid w:val="006E78C2"/>
    <w:rsid w:val="006E79D4"/>
    <w:rsid w:val="006E7AE4"/>
    <w:rsid w:val="006E7C92"/>
    <w:rsid w:val="006E7D1F"/>
    <w:rsid w:val="006F013A"/>
    <w:rsid w:val="006F01F5"/>
    <w:rsid w:val="006F0828"/>
    <w:rsid w:val="006F08BD"/>
    <w:rsid w:val="006F0C69"/>
    <w:rsid w:val="006F0D36"/>
    <w:rsid w:val="006F120B"/>
    <w:rsid w:val="006F12EA"/>
    <w:rsid w:val="006F1C9C"/>
    <w:rsid w:val="006F1F36"/>
    <w:rsid w:val="006F2345"/>
    <w:rsid w:val="006F244C"/>
    <w:rsid w:val="006F2CFA"/>
    <w:rsid w:val="006F2D3D"/>
    <w:rsid w:val="006F2D83"/>
    <w:rsid w:val="006F30BA"/>
    <w:rsid w:val="006F319E"/>
    <w:rsid w:val="006F35CF"/>
    <w:rsid w:val="006F38A7"/>
    <w:rsid w:val="006F3912"/>
    <w:rsid w:val="006F3CBF"/>
    <w:rsid w:val="006F3E65"/>
    <w:rsid w:val="006F426F"/>
    <w:rsid w:val="006F46FB"/>
    <w:rsid w:val="006F5202"/>
    <w:rsid w:val="006F5A83"/>
    <w:rsid w:val="006F5B3F"/>
    <w:rsid w:val="006F5D49"/>
    <w:rsid w:val="006F5DBB"/>
    <w:rsid w:val="006F5FC8"/>
    <w:rsid w:val="006F6042"/>
    <w:rsid w:val="006F6620"/>
    <w:rsid w:val="006F690F"/>
    <w:rsid w:val="006F6927"/>
    <w:rsid w:val="006F6986"/>
    <w:rsid w:val="006F6B6B"/>
    <w:rsid w:val="006F79E5"/>
    <w:rsid w:val="0070010C"/>
    <w:rsid w:val="007003ED"/>
    <w:rsid w:val="00700D1F"/>
    <w:rsid w:val="00700F5C"/>
    <w:rsid w:val="00701432"/>
    <w:rsid w:val="007016CE"/>
    <w:rsid w:val="0070173C"/>
    <w:rsid w:val="00701E44"/>
    <w:rsid w:val="00702198"/>
    <w:rsid w:val="00702243"/>
    <w:rsid w:val="0070267D"/>
    <w:rsid w:val="0070328C"/>
    <w:rsid w:val="00703489"/>
    <w:rsid w:val="00703A0F"/>
    <w:rsid w:val="00703A45"/>
    <w:rsid w:val="00703F2B"/>
    <w:rsid w:val="0070404C"/>
    <w:rsid w:val="0070448F"/>
    <w:rsid w:val="007044EA"/>
    <w:rsid w:val="007047AC"/>
    <w:rsid w:val="00704832"/>
    <w:rsid w:val="0070488D"/>
    <w:rsid w:val="00704A60"/>
    <w:rsid w:val="0070503B"/>
    <w:rsid w:val="007051AB"/>
    <w:rsid w:val="0070529A"/>
    <w:rsid w:val="007052B6"/>
    <w:rsid w:val="00705367"/>
    <w:rsid w:val="007056EF"/>
    <w:rsid w:val="0070571A"/>
    <w:rsid w:val="00705C3D"/>
    <w:rsid w:val="00706050"/>
    <w:rsid w:val="0070605A"/>
    <w:rsid w:val="007064A8"/>
    <w:rsid w:val="007068EF"/>
    <w:rsid w:val="00706952"/>
    <w:rsid w:val="007074AF"/>
    <w:rsid w:val="00707F70"/>
    <w:rsid w:val="00710333"/>
    <w:rsid w:val="00710F71"/>
    <w:rsid w:val="00710FE4"/>
    <w:rsid w:val="00711856"/>
    <w:rsid w:val="00711EB7"/>
    <w:rsid w:val="007124BE"/>
    <w:rsid w:val="00712A05"/>
    <w:rsid w:val="007138ED"/>
    <w:rsid w:val="00713C96"/>
    <w:rsid w:val="00713F21"/>
    <w:rsid w:val="007142A4"/>
    <w:rsid w:val="00714670"/>
    <w:rsid w:val="00714770"/>
    <w:rsid w:val="00715188"/>
    <w:rsid w:val="0071587F"/>
    <w:rsid w:val="007158BB"/>
    <w:rsid w:val="007159B6"/>
    <w:rsid w:val="00715B0D"/>
    <w:rsid w:val="00715DF8"/>
    <w:rsid w:val="00716156"/>
    <w:rsid w:val="007162FE"/>
    <w:rsid w:val="007164EB"/>
    <w:rsid w:val="007167F3"/>
    <w:rsid w:val="00716CBC"/>
    <w:rsid w:val="00716CE6"/>
    <w:rsid w:val="00717402"/>
    <w:rsid w:val="00717625"/>
    <w:rsid w:val="007176E6"/>
    <w:rsid w:val="00717B63"/>
    <w:rsid w:val="00717DBE"/>
    <w:rsid w:val="00717F26"/>
    <w:rsid w:val="00720111"/>
    <w:rsid w:val="00720255"/>
    <w:rsid w:val="007210B7"/>
    <w:rsid w:val="00721200"/>
    <w:rsid w:val="00721369"/>
    <w:rsid w:val="0072178E"/>
    <w:rsid w:val="00721CCA"/>
    <w:rsid w:val="00721D4C"/>
    <w:rsid w:val="00722116"/>
    <w:rsid w:val="00722290"/>
    <w:rsid w:val="00722550"/>
    <w:rsid w:val="00722751"/>
    <w:rsid w:val="00722A15"/>
    <w:rsid w:val="00722CCE"/>
    <w:rsid w:val="00723153"/>
    <w:rsid w:val="00723293"/>
    <w:rsid w:val="007234FC"/>
    <w:rsid w:val="0072357F"/>
    <w:rsid w:val="007236E3"/>
    <w:rsid w:val="00723873"/>
    <w:rsid w:val="00723C85"/>
    <w:rsid w:val="00724085"/>
    <w:rsid w:val="00724C13"/>
    <w:rsid w:val="00724F44"/>
    <w:rsid w:val="00725373"/>
    <w:rsid w:val="007254DD"/>
    <w:rsid w:val="0072555B"/>
    <w:rsid w:val="007255B8"/>
    <w:rsid w:val="007255F3"/>
    <w:rsid w:val="00726313"/>
    <w:rsid w:val="007265A4"/>
    <w:rsid w:val="0072670F"/>
    <w:rsid w:val="00726910"/>
    <w:rsid w:val="00726CDF"/>
    <w:rsid w:val="00726ECE"/>
    <w:rsid w:val="007271A8"/>
    <w:rsid w:val="007277D3"/>
    <w:rsid w:val="007278F5"/>
    <w:rsid w:val="00727A70"/>
    <w:rsid w:val="007300D0"/>
    <w:rsid w:val="00730111"/>
    <w:rsid w:val="00730116"/>
    <w:rsid w:val="007304C2"/>
    <w:rsid w:val="00731287"/>
    <w:rsid w:val="00732A7F"/>
    <w:rsid w:val="00732B8E"/>
    <w:rsid w:val="00732F26"/>
    <w:rsid w:val="00732F8F"/>
    <w:rsid w:val="00733288"/>
    <w:rsid w:val="0073336F"/>
    <w:rsid w:val="00733D8F"/>
    <w:rsid w:val="00733F9D"/>
    <w:rsid w:val="007341AE"/>
    <w:rsid w:val="00734BA9"/>
    <w:rsid w:val="00734CEE"/>
    <w:rsid w:val="0073545A"/>
    <w:rsid w:val="007355BA"/>
    <w:rsid w:val="00735ED1"/>
    <w:rsid w:val="0073603C"/>
    <w:rsid w:val="007368AF"/>
    <w:rsid w:val="00736A04"/>
    <w:rsid w:val="00736BDC"/>
    <w:rsid w:val="00736FFE"/>
    <w:rsid w:val="0073718E"/>
    <w:rsid w:val="00737255"/>
    <w:rsid w:val="0073751E"/>
    <w:rsid w:val="0073757B"/>
    <w:rsid w:val="00737803"/>
    <w:rsid w:val="00737DE4"/>
    <w:rsid w:val="00740317"/>
    <w:rsid w:val="00740546"/>
    <w:rsid w:val="00740870"/>
    <w:rsid w:val="0074090D"/>
    <w:rsid w:val="007409BB"/>
    <w:rsid w:val="00742327"/>
    <w:rsid w:val="007423C3"/>
    <w:rsid w:val="00742428"/>
    <w:rsid w:val="00742F6A"/>
    <w:rsid w:val="00742FAD"/>
    <w:rsid w:val="0074331F"/>
    <w:rsid w:val="0074358B"/>
    <w:rsid w:val="007435D8"/>
    <w:rsid w:val="0074379C"/>
    <w:rsid w:val="007437C7"/>
    <w:rsid w:val="00743D31"/>
    <w:rsid w:val="0074405E"/>
    <w:rsid w:val="00744257"/>
    <w:rsid w:val="00744266"/>
    <w:rsid w:val="007444AD"/>
    <w:rsid w:val="00744515"/>
    <w:rsid w:val="00744CEF"/>
    <w:rsid w:val="00744E89"/>
    <w:rsid w:val="007453E9"/>
    <w:rsid w:val="007455B7"/>
    <w:rsid w:val="00745AD4"/>
    <w:rsid w:val="00745C05"/>
    <w:rsid w:val="00746633"/>
    <w:rsid w:val="007468CC"/>
    <w:rsid w:val="00746EED"/>
    <w:rsid w:val="007472D1"/>
    <w:rsid w:val="0074773B"/>
    <w:rsid w:val="007479A9"/>
    <w:rsid w:val="007479B0"/>
    <w:rsid w:val="0075026B"/>
    <w:rsid w:val="00750319"/>
    <w:rsid w:val="00750817"/>
    <w:rsid w:val="00750AE6"/>
    <w:rsid w:val="00750B8D"/>
    <w:rsid w:val="00750D32"/>
    <w:rsid w:val="0075117C"/>
    <w:rsid w:val="00751588"/>
    <w:rsid w:val="00751719"/>
    <w:rsid w:val="00751811"/>
    <w:rsid w:val="0075205D"/>
    <w:rsid w:val="00752646"/>
    <w:rsid w:val="00752D7E"/>
    <w:rsid w:val="00753268"/>
    <w:rsid w:val="007534E4"/>
    <w:rsid w:val="00753B69"/>
    <w:rsid w:val="0075451F"/>
    <w:rsid w:val="007548E6"/>
    <w:rsid w:val="0075518B"/>
    <w:rsid w:val="007552AE"/>
    <w:rsid w:val="007554E2"/>
    <w:rsid w:val="00755B69"/>
    <w:rsid w:val="00755CD6"/>
    <w:rsid w:val="00756059"/>
    <w:rsid w:val="00756271"/>
    <w:rsid w:val="00756287"/>
    <w:rsid w:val="00756A48"/>
    <w:rsid w:val="00756AA1"/>
    <w:rsid w:val="00756C0F"/>
    <w:rsid w:val="00756F6E"/>
    <w:rsid w:val="00757040"/>
    <w:rsid w:val="00757FD7"/>
    <w:rsid w:val="0076007C"/>
    <w:rsid w:val="00760430"/>
    <w:rsid w:val="00760FD6"/>
    <w:rsid w:val="007613BC"/>
    <w:rsid w:val="00761988"/>
    <w:rsid w:val="00761C7B"/>
    <w:rsid w:val="00762094"/>
    <w:rsid w:val="0076223D"/>
    <w:rsid w:val="00763301"/>
    <w:rsid w:val="0076342A"/>
    <w:rsid w:val="00763D05"/>
    <w:rsid w:val="00764CA1"/>
    <w:rsid w:val="0076523F"/>
    <w:rsid w:val="00765431"/>
    <w:rsid w:val="0076574A"/>
    <w:rsid w:val="00765C78"/>
    <w:rsid w:val="00765DA1"/>
    <w:rsid w:val="00765EFD"/>
    <w:rsid w:val="007662DB"/>
    <w:rsid w:val="00766495"/>
    <w:rsid w:val="0076710B"/>
    <w:rsid w:val="0076769E"/>
    <w:rsid w:val="007677AA"/>
    <w:rsid w:val="00767931"/>
    <w:rsid w:val="00767AD1"/>
    <w:rsid w:val="00767D29"/>
    <w:rsid w:val="00767D5C"/>
    <w:rsid w:val="00767F0A"/>
    <w:rsid w:val="0077004E"/>
    <w:rsid w:val="00770778"/>
    <w:rsid w:val="007708B5"/>
    <w:rsid w:val="00770A03"/>
    <w:rsid w:val="00770C26"/>
    <w:rsid w:val="00770DD7"/>
    <w:rsid w:val="00770F55"/>
    <w:rsid w:val="00771807"/>
    <w:rsid w:val="007723BF"/>
    <w:rsid w:val="0077243E"/>
    <w:rsid w:val="0077262F"/>
    <w:rsid w:val="00772DBF"/>
    <w:rsid w:val="00772EC3"/>
    <w:rsid w:val="0077303E"/>
    <w:rsid w:val="007730FE"/>
    <w:rsid w:val="007739E0"/>
    <w:rsid w:val="00773CD1"/>
    <w:rsid w:val="00774022"/>
    <w:rsid w:val="00774499"/>
    <w:rsid w:val="00774C95"/>
    <w:rsid w:val="00775689"/>
    <w:rsid w:val="00775C53"/>
    <w:rsid w:val="00775C70"/>
    <w:rsid w:val="0077610E"/>
    <w:rsid w:val="0077691E"/>
    <w:rsid w:val="00776C17"/>
    <w:rsid w:val="0077700B"/>
    <w:rsid w:val="00777250"/>
    <w:rsid w:val="00777BAD"/>
    <w:rsid w:val="00777F68"/>
    <w:rsid w:val="007800AD"/>
    <w:rsid w:val="007809B1"/>
    <w:rsid w:val="00780BBE"/>
    <w:rsid w:val="00780EF6"/>
    <w:rsid w:val="007813F9"/>
    <w:rsid w:val="0078150B"/>
    <w:rsid w:val="0078165F"/>
    <w:rsid w:val="0078205D"/>
    <w:rsid w:val="007822B4"/>
    <w:rsid w:val="00782617"/>
    <w:rsid w:val="007828B3"/>
    <w:rsid w:val="00782B3C"/>
    <w:rsid w:val="00782C6E"/>
    <w:rsid w:val="007830BC"/>
    <w:rsid w:val="007832DD"/>
    <w:rsid w:val="00783381"/>
    <w:rsid w:val="007839CE"/>
    <w:rsid w:val="00783AD0"/>
    <w:rsid w:val="00783E3F"/>
    <w:rsid w:val="0078404F"/>
    <w:rsid w:val="00784707"/>
    <w:rsid w:val="007850CC"/>
    <w:rsid w:val="007850E9"/>
    <w:rsid w:val="00785115"/>
    <w:rsid w:val="007853B0"/>
    <w:rsid w:val="00785DF3"/>
    <w:rsid w:val="0078634F"/>
    <w:rsid w:val="00786AFC"/>
    <w:rsid w:val="00786C38"/>
    <w:rsid w:val="0078737D"/>
    <w:rsid w:val="0078746C"/>
    <w:rsid w:val="00787648"/>
    <w:rsid w:val="00787812"/>
    <w:rsid w:val="00787CC9"/>
    <w:rsid w:val="00787CFD"/>
    <w:rsid w:val="00790247"/>
    <w:rsid w:val="0079041C"/>
    <w:rsid w:val="00790565"/>
    <w:rsid w:val="0079063A"/>
    <w:rsid w:val="007907D3"/>
    <w:rsid w:val="00790E6B"/>
    <w:rsid w:val="00790F79"/>
    <w:rsid w:val="0079174E"/>
    <w:rsid w:val="0079181E"/>
    <w:rsid w:val="007918BF"/>
    <w:rsid w:val="00791A14"/>
    <w:rsid w:val="00791AAC"/>
    <w:rsid w:val="00791ED5"/>
    <w:rsid w:val="00792CD0"/>
    <w:rsid w:val="00792CEF"/>
    <w:rsid w:val="00792EC0"/>
    <w:rsid w:val="00792FA7"/>
    <w:rsid w:val="00792FD1"/>
    <w:rsid w:val="00793477"/>
    <w:rsid w:val="0079391E"/>
    <w:rsid w:val="00793AA6"/>
    <w:rsid w:val="00793AF0"/>
    <w:rsid w:val="00794398"/>
    <w:rsid w:val="0079467C"/>
    <w:rsid w:val="007946EA"/>
    <w:rsid w:val="0079482F"/>
    <w:rsid w:val="007949B3"/>
    <w:rsid w:val="00794E3B"/>
    <w:rsid w:val="007954C4"/>
    <w:rsid w:val="0079585B"/>
    <w:rsid w:val="0079592B"/>
    <w:rsid w:val="007959AF"/>
    <w:rsid w:val="00795BA4"/>
    <w:rsid w:val="00796A12"/>
    <w:rsid w:val="00796BED"/>
    <w:rsid w:val="00796E60"/>
    <w:rsid w:val="00796F15"/>
    <w:rsid w:val="007972D1"/>
    <w:rsid w:val="007979F8"/>
    <w:rsid w:val="00797B42"/>
    <w:rsid w:val="00797E41"/>
    <w:rsid w:val="007A012F"/>
    <w:rsid w:val="007A045E"/>
    <w:rsid w:val="007A1151"/>
    <w:rsid w:val="007A15DC"/>
    <w:rsid w:val="007A16C2"/>
    <w:rsid w:val="007A1C9E"/>
    <w:rsid w:val="007A2570"/>
    <w:rsid w:val="007A2652"/>
    <w:rsid w:val="007A27C9"/>
    <w:rsid w:val="007A295D"/>
    <w:rsid w:val="007A2B24"/>
    <w:rsid w:val="007A2C8A"/>
    <w:rsid w:val="007A3E49"/>
    <w:rsid w:val="007A44FD"/>
    <w:rsid w:val="007A46A1"/>
    <w:rsid w:val="007A4AB1"/>
    <w:rsid w:val="007A4F74"/>
    <w:rsid w:val="007A51A0"/>
    <w:rsid w:val="007A5464"/>
    <w:rsid w:val="007A55A3"/>
    <w:rsid w:val="007A569A"/>
    <w:rsid w:val="007A591F"/>
    <w:rsid w:val="007A5980"/>
    <w:rsid w:val="007A5A0A"/>
    <w:rsid w:val="007A5D2C"/>
    <w:rsid w:val="007A5E72"/>
    <w:rsid w:val="007A5ECA"/>
    <w:rsid w:val="007A5FCE"/>
    <w:rsid w:val="007A6127"/>
    <w:rsid w:val="007A6150"/>
    <w:rsid w:val="007A657F"/>
    <w:rsid w:val="007A6713"/>
    <w:rsid w:val="007A6A0D"/>
    <w:rsid w:val="007A7184"/>
    <w:rsid w:val="007A7477"/>
    <w:rsid w:val="007A77FF"/>
    <w:rsid w:val="007A784E"/>
    <w:rsid w:val="007A7B03"/>
    <w:rsid w:val="007A7CCA"/>
    <w:rsid w:val="007A7D23"/>
    <w:rsid w:val="007A7D3B"/>
    <w:rsid w:val="007A7EFA"/>
    <w:rsid w:val="007B0012"/>
    <w:rsid w:val="007B009B"/>
    <w:rsid w:val="007B0137"/>
    <w:rsid w:val="007B02F1"/>
    <w:rsid w:val="007B0D1A"/>
    <w:rsid w:val="007B1898"/>
    <w:rsid w:val="007B1956"/>
    <w:rsid w:val="007B1A08"/>
    <w:rsid w:val="007B1BB0"/>
    <w:rsid w:val="007B1EFA"/>
    <w:rsid w:val="007B24C1"/>
    <w:rsid w:val="007B28F2"/>
    <w:rsid w:val="007B2EC4"/>
    <w:rsid w:val="007B32A7"/>
    <w:rsid w:val="007B362C"/>
    <w:rsid w:val="007B37B3"/>
    <w:rsid w:val="007B3B63"/>
    <w:rsid w:val="007B3D57"/>
    <w:rsid w:val="007B5618"/>
    <w:rsid w:val="007B5839"/>
    <w:rsid w:val="007B5AD2"/>
    <w:rsid w:val="007B5E2E"/>
    <w:rsid w:val="007B60E5"/>
    <w:rsid w:val="007B696D"/>
    <w:rsid w:val="007B6C5F"/>
    <w:rsid w:val="007B6EC9"/>
    <w:rsid w:val="007B70A6"/>
    <w:rsid w:val="007B77B6"/>
    <w:rsid w:val="007B77DE"/>
    <w:rsid w:val="007B7A81"/>
    <w:rsid w:val="007B7CF2"/>
    <w:rsid w:val="007C000A"/>
    <w:rsid w:val="007C00D9"/>
    <w:rsid w:val="007C02B4"/>
    <w:rsid w:val="007C0385"/>
    <w:rsid w:val="007C08F7"/>
    <w:rsid w:val="007C0F1E"/>
    <w:rsid w:val="007C1403"/>
    <w:rsid w:val="007C1AD1"/>
    <w:rsid w:val="007C1FE2"/>
    <w:rsid w:val="007C2608"/>
    <w:rsid w:val="007C261E"/>
    <w:rsid w:val="007C266F"/>
    <w:rsid w:val="007C3269"/>
    <w:rsid w:val="007C3484"/>
    <w:rsid w:val="007C35B4"/>
    <w:rsid w:val="007C38B8"/>
    <w:rsid w:val="007C3971"/>
    <w:rsid w:val="007C3DEC"/>
    <w:rsid w:val="007C40FC"/>
    <w:rsid w:val="007C427B"/>
    <w:rsid w:val="007C4378"/>
    <w:rsid w:val="007C5030"/>
    <w:rsid w:val="007C50BB"/>
    <w:rsid w:val="007C5315"/>
    <w:rsid w:val="007C5618"/>
    <w:rsid w:val="007C58A6"/>
    <w:rsid w:val="007C5CB1"/>
    <w:rsid w:val="007C5EB6"/>
    <w:rsid w:val="007C6050"/>
    <w:rsid w:val="007C60D2"/>
    <w:rsid w:val="007C6239"/>
    <w:rsid w:val="007C6845"/>
    <w:rsid w:val="007C6A35"/>
    <w:rsid w:val="007C6B92"/>
    <w:rsid w:val="007C6CCB"/>
    <w:rsid w:val="007C6D55"/>
    <w:rsid w:val="007C7127"/>
    <w:rsid w:val="007C7234"/>
    <w:rsid w:val="007C73DE"/>
    <w:rsid w:val="007C765E"/>
    <w:rsid w:val="007C7F2E"/>
    <w:rsid w:val="007C7F62"/>
    <w:rsid w:val="007D022F"/>
    <w:rsid w:val="007D046A"/>
    <w:rsid w:val="007D087A"/>
    <w:rsid w:val="007D08B7"/>
    <w:rsid w:val="007D0AFF"/>
    <w:rsid w:val="007D0C95"/>
    <w:rsid w:val="007D0F29"/>
    <w:rsid w:val="007D13AF"/>
    <w:rsid w:val="007D14E2"/>
    <w:rsid w:val="007D1977"/>
    <w:rsid w:val="007D24CE"/>
    <w:rsid w:val="007D2574"/>
    <w:rsid w:val="007D26E5"/>
    <w:rsid w:val="007D2951"/>
    <w:rsid w:val="007D2B66"/>
    <w:rsid w:val="007D308C"/>
    <w:rsid w:val="007D323D"/>
    <w:rsid w:val="007D3300"/>
    <w:rsid w:val="007D343B"/>
    <w:rsid w:val="007D373D"/>
    <w:rsid w:val="007D3B58"/>
    <w:rsid w:val="007D44C9"/>
    <w:rsid w:val="007D47B4"/>
    <w:rsid w:val="007D48F6"/>
    <w:rsid w:val="007D4A61"/>
    <w:rsid w:val="007D54FB"/>
    <w:rsid w:val="007D5572"/>
    <w:rsid w:val="007D56CB"/>
    <w:rsid w:val="007D5F4E"/>
    <w:rsid w:val="007D67AE"/>
    <w:rsid w:val="007D6B0B"/>
    <w:rsid w:val="007D6C89"/>
    <w:rsid w:val="007D6E43"/>
    <w:rsid w:val="007D6E96"/>
    <w:rsid w:val="007D7340"/>
    <w:rsid w:val="007D7D38"/>
    <w:rsid w:val="007E01F0"/>
    <w:rsid w:val="007E01FE"/>
    <w:rsid w:val="007E02E2"/>
    <w:rsid w:val="007E0469"/>
    <w:rsid w:val="007E0B8F"/>
    <w:rsid w:val="007E11EB"/>
    <w:rsid w:val="007E1659"/>
    <w:rsid w:val="007E17E8"/>
    <w:rsid w:val="007E244E"/>
    <w:rsid w:val="007E254D"/>
    <w:rsid w:val="007E25C5"/>
    <w:rsid w:val="007E273B"/>
    <w:rsid w:val="007E2BE1"/>
    <w:rsid w:val="007E2C41"/>
    <w:rsid w:val="007E30E1"/>
    <w:rsid w:val="007E344A"/>
    <w:rsid w:val="007E3B86"/>
    <w:rsid w:val="007E406A"/>
    <w:rsid w:val="007E49FA"/>
    <w:rsid w:val="007E4E64"/>
    <w:rsid w:val="007E4F9A"/>
    <w:rsid w:val="007E52D2"/>
    <w:rsid w:val="007E597C"/>
    <w:rsid w:val="007E5CE5"/>
    <w:rsid w:val="007E5D37"/>
    <w:rsid w:val="007E5DE3"/>
    <w:rsid w:val="007E5FD7"/>
    <w:rsid w:val="007E60B4"/>
    <w:rsid w:val="007E6498"/>
    <w:rsid w:val="007E652E"/>
    <w:rsid w:val="007E6617"/>
    <w:rsid w:val="007E69A9"/>
    <w:rsid w:val="007E6DE5"/>
    <w:rsid w:val="007E7369"/>
    <w:rsid w:val="007E7785"/>
    <w:rsid w:val="007E7879"/>
    <w:rsid w:val="007E7938"/>
    <w:rsid w:val="007E7BAA"/>
    <w:rsid w:val="007E7D57"/>
    <w:rsid w:val="007F00A5"/>
    <w:rsid w:val="007F0684"/>
    <w:rsid w:val="007F07D8"/>
    <w:rsid w:val="007F0DE7"/>
    <w:rsid w:val="007F10BF"/>
    <w:rsid w:val="007F160D"/>
    <w:rsid w:val="007F19BA"/>
    <w:rsid w:val="007F1E65"/>
    <w:rsid w:val="007F1EF4"/>
    <w:rsid w:val="007F1FED"/>
    <w:rsid w:val="007F2050"/>
    <w:rsid w:val="007F22DA"/>
    <w:rsid w:val="007F272B"/>
    <w:rsid w:val="007F2D50"/>
    <w:rsid w:val="007F2D53"/>
    <w:rsid w:val="007F326D"/>
    <w:rsid w:val="007F3B08"/>
    <w:rsid w:val="007F3E7F"/>
    <w:rsid w:val="007F44B9"/>
    <w:rsid w:val="007F469B"/>
    <w:rsid w:val="007F4C79"/>
    <w:rsid w:val="007F51BD"/>
    <w:rsid w:val="007F51F9"/>
    <w:rsid w:val="007F5E0F"/>
    <w:rsid w:val="007F6127"/>
    <w:rsid w:val="007F61EF"/>
    <w:rsid w:val="007F6348"/>
    <w:rsid w:val="007F6534"/>
    <w:rsid w:val="007F685C"/>
    <w:rsid w:val="007F68ED"/>
    <w:rsid w:val="007F6E40"/>
    <w:rsid w:val="007F7044"/>
    <w:rsid w:val="007F70E6"/>
    <w:rsid w:val="007F767A"/>
    <w:rsid w:val="007F78BA"/>
    <w:rsid w:val="007F7C1A"/>
    <w:rsid w:val="007F7EA2"/>
    <w:rsid w:val="008002D9"/>
    <w:rsid w:val="0080034B"/>
    <w:rsid w:val="0080099C"/>
    <w:rsid w:val="00801346"/>
    <w:rsid w:val="00801374"/>
    <w:rsid w:val="00801936"/>
    <w:rsid w:val="00801EE4"/>
    <w:rsid w:val="008021D4"/>
    <w:rsid w:val="00802202"/>
    <w:rsid w:val="0080241F"/>
    <w:rsid w:val="00802831"/>
    <w:rsid w:val="00802848"/>
    <w:rsid w:val="00802ACB"/>
    <w:rsid w:val="0080314A"/>
    <w:rsid w:val="008031E4"/>
    <w:rsid w:val="008038F4"/>
    <w:rsid w:val="008040C0"/>
    <w:rsid w:val="008048CE"/>
    <w:rsid w:val="00804AEA"/>
    <w:rsid w:val="00804E27"/>
    <w:rsid w:val="00805940"/>
    <w:rsid w:val="00805A57"/>
    <w:rsid w:val="00805ABD"/>
    <w:rsid w:val="00805F31"/>
    <w:rsid w:val="008061CB"/>
    <w:rsid w:val="00806540"/>
    <w:rsid w:val="00806767"/>
    <w:rsid w:val="008067A9"/>
    <w:rsid w:val="00806B50"/>
    <w:rsid w:val="00806B81"/>
    <w:rsid w:val="00807296"/>
    <w:rsid w:val="00807428"/>
    <w:rsid w:val="008075D9"/>
    <w:rsid w:val="008079EC"/>
    <w:rsid w:val="0081052F"/>
    <w:rsid w:val="008106B7"/>
    <w:rsid w:val="008109B0"/>
    <w:rsid w:val="008111E8"/>
    <w:rsid w:val="0081134B"/>
    <w:rsid w:val="00811671"/>
    <w:rsid w:val="008117F0"/>
    <w:rsid w:val="00811A67"/>
    <w:rsid w:val="00811D54"/>
    <w:rsid w:val="00812743"/>
    <w:rsid w:val="00812823"/>
    <w:rsid w:val="00812B31"/>
    <w:rsid w:val="00813408"/>
    <w:rsid w:val="00813BBD"/>
    <w:rsid w:val="00813FA6"/>
    <w:rsid w:val="00814412"/>
    <w:rsid w:val="00814835"/>
    <w:rsid w:val="0081504C"/>
    <w:rsid w:val="0081549A"/>
    <w:rsid w:val="00815FBB"/>
    <w:rsid w:val="00816582"/>
    <w:rsid w:val="00816622"/>
    <w:rsid w:val="00816695"/>
    <w:rsid w:val="00816791"/>
    <w:rsid w:val="0081713A"/>
    <w:rsid w:val="0081721C"/>
    <w:rsid w:val="0081724C"/>
    <w:rsid w:val="00817D0B"/>
    <w:rsid w:val="0082002F"/>
    <w:rsid w:val="0082078E"/>
    <w:rsid w:val="0082091C"/>
    <w:rsid w:val="00820C66"/>
    <w:rsid w:val="00821453"/>
    <w:rsid w:val="00821C2C"/>
    <w:rsid w:val="0082243A"/>
    <w:rsid w:val="0082247C"/>
    <w:rsid w:val="00822508"/>
    <w:rsid w:val="0082250B"/>
    <w:rsid w:val="008226C7"/>
    <w:rsid w:val="00822DE8"/>
    <w:rsid w:val="00822F46"/>
    <w:rsid w:val="008232BE"/>
    <w:rsid w:val="0082330D"/>
    <w:rsid w:val="00824285"/>
    <w:rsid w:val="00824408"/>
    <w:rsid w:val="0082450C"/>
    <w:rsid w:val="00825007"/>
    <w:rsid w:val="00825438"/>
    <w:rsid w:val="008255D4"/>
    <w:rsid w:val="00825681"/>
    <w:rsid w:val="00825BA5"/>
    <w:rsid w:val="00826275"/>
    <w:rsid w:val="00826357"/>
    <w:rsid w:val="008267EC"/>
    <w:rsid w:val="0082720D"/>
    <w:rsid w:val="0082750C"/>
    <w:rsid w:val="00830F4B"/>
    <w:rsid w:val="0083129A"/>
    <w:rsid w:val="00831308"/>
    <w:rsid w:val="008314CA"/>
    <w:rsid w:val="00831A47"/>
    <w:rsid w:val="00831A89"/>
    <w:rsid w:val="00831B7C"/>
    <w:rsid w:val="00831C8F"/>
    <w:rsid w:val="00832B58"/>
    <w:rsid w:val="00832D12"/>
    <w:rsid w:val="00833439"/>
    <w:rsid w:val="00833A77"/>
    <w:rsid w:val="00833D28"/>
    <w:rsid w:val="008340DE"/>
    <w:rsid w:val="00834199"/>
    <w:rsid w:val="0083452B"/>
    <w:rsid w:val="00834D6D"/>
    <w:rsid w:val="0083525D"/>
    <w:rsid w:val="00835474"/>
    <w:rsid w:val="00835B3E"/>
    <w:rsid w:val="00835E36"/>
    <w:rsid w:val="00835EE1"/>
    <w:rsid w:val="008361BF"/>
    <w:rsid w:val="00836CF3"/>
    <w:rsid w:val="00837906"/>
    <w:rsid w:val="00840127"/>
    <w:rsid w:val="008409EA"/>
    <w:rsid w:val="008409F3"/>
    <w:rsid w:val="00840C49"/>
    <w:rsid w:val="00840C9D"/>
    <w:rsid w:val="00840D53"/>
    <w:rsid w:val="00840F9A"/>
    <w:rsid w:val="0084108D"/>
    <w:rsid w:val="008415CF"/>
    <w:rsid w:val="00841919"/>
    <w:rsid w:val="00841FD1"/>
    <w:rsid w:val="0084246D"/>
    <w:rsid w:val="00842576"/>
    <w:rsid w:val="008425A2"/>
    <w:rsid w:val="00842904"/>
    <w:rsid w:val="0084290F"/>
    <w:rsid w:val="008429D2"/>
    <w:rsid w:val="00842C0D"/>
    <w:rsid w:val="00842C59"/>
    <w:rsid w:val="00842E22"/>
    <w:rsid w:val="0084307C"/>
    <w:rsid w:val="00843221"/>
    <w:rsid w:val="00843731"/>
    <w:rsid w:val="00843B33"/>
    <w:rsid w:val="00844686"/>
    <w:rsid w:val="008446AA"/>
    <w:rsid w:val="008447E3"/>
    <w:rsid w:val="008448C8"/>
    <w:rsid w:val="00844A21"/>
    <w:rsid w:val="00844AE5"/>
    <w:rsid w:val="00844E40"/>
    <w:rsid w:val="00845107"/>
    <w:rsid w:val="00845518"/>
    <w:rsid w:val="0084576B"/>
    <w:rsid w:val="00845F55"/>
    <w:rsid w:val="00846D7E"/>
    <w:rsid w:val="00846E5A"/>
    <w:rsid w:val="0084772D"/>
    <w:rsid w:val="00850B86"/>
    <w:rsid w:val="00850EA9"/>
    <w:rsid w:val="008518D3"/>
    <w:rsid w:val="00851962"/>
    <w:rsid w:val="00851963"/>
    <w:rsid w:val="00851A4F"/>
    <w:rsid w:val="0085262B"/>
    <w:rsid w:val="008526F1"/>
    <w:rsid w:val="00852834"/>
    <w:rsid w:val="00852A3C"/>
    <w:rsid w:val="00854162"/>
    <w:rsid w:val="0085457C"/>
    <w:rsid w:val="00854D54"/>
    <w:rsid w:val="008550BE"/>
    <w:rsid w:val="008554F1"/>
    <w:rsid w:val="00855CAD"/>
    <w:rsid w:val="00855E42"/>
    <w:rsid w:val="00856037"/>
    <w:rsid w:val="008563A5"/>
    <w:rsid w:val="008563BC"/>
    <w:rsid w:val="0085646C"/>
    <w:rsid w:val="0085697F"/>
    <w:rsid w:val="00856CB7"/>
    <w:rsid w:val="00857354"/>
    <w:rsid w:val="0085748A"/>
    <w:rsid w:val="00857614"/>
    <w:rsid w:val="00857E0F"/>
    <w:rsid w:val="0086000C"/>
    <w:rsid w:val="008605A4"/>
    <w:rsid w:val="008605C4"/>
    <w:rsid w:val="008606AC"/>
    <w:rsid w:val="0086073D"/>
    <w:rsid w:val="00860EE6"/>
    <w:rsid w:val="00861F7B"/>
    <w:rsid w:val="00862C7D"/>
    <w:rsid w:val="00862D59"/>
    <w:rsid w:val="00863071"/>
    <w:rsid w:val="0086319C"/>
    <w:rsid w:val="00863205"/>
    <w:rsid w:val="00863C81"/>
    <w:rsid w:val="00864289"/>
    <w:rsid w:val="0086441D"/>
    <w:rsid w:val="008648D0"/>
    <w:rsid w:val="00864B7F"/>
    <w:rsid w:val="00864C52"/>
    <w:rsid w:val="00864EC0"/>
    <w:rsid w:val="00864FDB"/>
    <w:rsid w:val="00865217"/>
    <w:rsid w:val="008656DD"/>
    <w:rsid w:val="00865723"/>
    <w:rsid w:val="0086577F"/>
    <w:rsid w:val="00865F6A"/>
    <w:rsid w:val="00865F9D"/>
    <w:rsid w:val="00865FEC"/>
    <w:rsid w:val="008665E1"/>
    <w:rsid w:val="00866908"/>
    <w:rsid w:val="00866A98"/>
    <w:rsid w:val="00866B82"/>
    <w:rsid w:val="00866EAC"/>
    <w:rsid w:val="0086778D"/>
    <w:rsid w:val="00867940"/>
    <w:rsid w:val="00867EC6"/>
    <w:rsid w:val="00867ECA"/>
    <w:rsid w:val="008708A4"/>
    <w:rsid w:val="0087227B"/>
    <w:rsid w:val="0087256A"/>
    <w:rsid w:val="0087257E"/>
    <w:rsid w:val="00872BCA"/>
    <w:rsid w:val="00872FE9"/>
    <w:rsid w:val="008733CD"/>
    <w:rsid w:val="0087374E"/>
    <w:rsid w:val="00873D08"/>
    <w:rsid w:val="00873DAE"/>
    <w:rsid w:val="008749F0"/>
    <w:rsid w:val="00874A00"/>
    <w:rsid w:val="00874B52"/>
    <w:rsid w:val="00874B58"/>
    <w:rsid w:val="00875002"/>
    <w:rsid w:val="00875672"/>
    <w:rsid w:val="00875B8B"/>
    <w:rsid w:val="00875DF6"/>
    <w:rsid w:val="008760DA"/>
    <w:rsid w:val="00876110"/>
    <w:rsid w:val="00876CE4"/>
    <w:rsid w:val="00877268"/>
    <w:rsid w:val="00877764"/>
    <w:rsid w:val="00880025"/>
    <w:rsid w:val="0088022E"/>
    <w:rsid w:val="00880239"/>
    <w:rsid w:val="008804D2"/>
    <w:rsid w:val="008804E8"/>
    <w:rsid w:val="0088055E"/>
    <w:rsid w:val="00880582"/>
    <w:rsid w:val="00880A10"/>
    <w:rsid w:val="00880F2A"/>
    <w:rsid w:val="00881583"/>
    <w:rsid w:val="00881846"/>
    <w:rsid w:val="00881AA1"/>
    <w:rsid w:val="00881B9A"/>
    <w:rsid w:val="00881C59"/>
    <w:rsid w:val="00881D5C"/>
    <w:rsid w:val="00881DAE"/>
    <w:rsid w:val="00881DB7"/>
    <w:rsid w:val="00881ED7"/>
    <w:rsid w:val="0088224D"/>
    <w:rsid w:val="008822FE"/>
    <w:rsid w:val="0088344A"/>
    <w:rsid w:val="00884F61"/>
    <w:rsid w:val="00885A62"/>
    <w:rsid w:val="00885D15"/>
    <w:rsid w:val="00886475"/>
    <w:rsid w:val="008865AC"/>
    <w:rsid w:val="0088663F"/>
    <w:rsid w:val="00886E18"/>
    <w:rsid w:val="0088711A"/>
    <w:rsid w:val="0088781B"/>
    <w:rsid w:val="00887911"/>
    <w:rsid w:val="008879BA"/>
    <w:rsid w:val="00887A66"/>
    <w:rsid w:val="00887B6D"/>
    <w:rsid w:val="00887C58"/>
    <w:rsid w:val="00887D48"/>
    <w:rsid w:val="00887EA5"/>
    <w:rsid w:val="00890327"/>
    <w:rsid w:val="008904E8"/>
    <w:rsid w:val="0089081F"/>
    <w:rsid w:val="00890849"/>
    <w:rsid w:val="00890CAC"/>
    <w:rsid w:val="00890D09"/>
    <w:rsid w:val="008910BF"/>
    <w:rsid w:val="00891255"/>
    <w:rsid w:val="008915C8"/>
    <w:rsid w:val="0089181C"/>
    <w:rsid w:val="008919E8"/>
    <w:rsid w:val="00891BCD"/>
    <w:rsid w:val="00891CF7"/>
    <w:rsid w:val="00891F90"/>
    <w:rsid w:val="00892F32"/>
    <w:rsid w:val="008930A8"/>
    <w:rsid w:val="008932BB"/>
    <w:rsid w:val="00893476"/>
    <w:rsid w:val="00893B82"/>
    <w:rsid w:val="00893C87"/>
    <w:rsid w:val="00893E19"/>
    <w:rsid w:val="008946C8"/>
    <w:rsid w:val="00895AC0"/>
    <w:rsid w:val="00896137"/>
    <w:rsid w:val="0089683F"/>
    <w:rsid w:val="00897009"/>
    <w:rsid w:val="00897493"/>
    <w:rsid w:val="008A0CD9"/>
    <w:rsid w:val="008A0DA0"/>
    <w:rsid w:val="008A0E7F"/>
    <w:rsid w:val="008A13B6"/>
    <w:rsid w:val="008A14C9"/>
    <w:rsid w:val="008A1AA0"/>
    <w:rsid w:val="008A1E45"/>
    <w:rsid w:val="008A209A"/>
    <w:rsid w:val="008A232F"/>
    <w:rsid w:val="008A291A"/>
    <w:rsid w:val="008A2A39"/>
    <w:rsid w:val="008A2CE4"/>
    <w:rsid w:val="008A332C"/>
    <w:rsid w:val="008A3396"/>
    <w:rsid w:val="008A36F3"/>
    <w:rsid w:val="008A377A"/>
    <w:rsid w:val="008A378D"/>
    <w:rsid w:val="008A459F"/>
    <w:rsid w:val="008A45F6"/>
    <w:rsid w:val="008A475A"/>
    <w:rsid w:val="008A4EFD"/>
    <w:rsid w:val="008A5486"/>
    <w:rsid w:val="008A5553"/>
    <w:rsid w:val="008A5BB6"/>
    <w:rsid w:val="008A5DCD"/>
    <w:rsid w:val="008A620A"/>
    <w:rsid w:val="008A62AC"/>
    <w:rsid w:val="008A674D"/>
    <w:rsid w:val="008A67F2"/>
    <w:rsid w:val="008A6BE1"/>
    <w:rsid w:val="008A78AC"/>
    <w:rsid w:val="008A79D6"/>
    <w:rsid w:val="008A7D78"/>
    <w:rsid w:val="008B060E"/>
    <w:rsid w:val="008B0A64"/>
    <w:rsid w:val="008B0A7A"/>
    <w:rsid w:val="008B0E6C"/>
    <w:rsid w:val="008B1468"/>
    <w:rsid w:val="008B1516"/>
    <w:rsid w:val="008B18D4"/>
    <w:rsid w:val="008B2241"/>
    <w:rsid w:val="008B3A85"/>
    <w:rsid w:val="008B3B20"/>
    <w:rsid w:val="008B3E6C"/>
    <w:rsid w:val="008B458A"/>
    <w:rsid w:val="008B45DE"/>
    <w:rsid w:val="008B4A61"/>
    <w:rsid w:val="008B4E0B"/>
    <w:rsid w:val="008B50E6"/>
    <w:rsid w:val="008B50FF"/>
    <w:rsid w:val="008B5F4F"/>
    <w:rsid w:val="008B60B5"/>
    <w:rsid w:val="008B6111"/>
    <w:rsid w:val="008B611C"/>
    <w:rsid w:val="008B64A1"/>
    <w:rsid w:val="008B66C6"/>
    <w:rsid w:val="008B6735"/>
    <w:rsid w:val="008B689E"/>
    <w:rsid w:val="008B6BEC"/>
    <w:rsid w:val="008B6CB1"/>
    <w:rsid w:val="008B74B5"/>
    <w:rsid w:val="008B79D3"/>
    <w:rsid w:val="008B7E26"/>
    <w:rsid w:val="008C0593"/>
    <w:rsid w:val="008C0C72"/>
    <w:rsid w:val="008C10CE"/>
    <w:rsid w:val="008C1758"/>
    <w:rsid w:val="008C18D6"/>
    <w:rsid w:val="008C2126"/>
    <w:rsid w:val="008C21BE"/>
    <w:rsid w:val="008C23E0"/>
    <w:rsid w:val="008C286D"/>
    <w:rsid w:val="008C2C70"/>
    <w:rsid w:val="008C331B"/>
    <w:rsid w:val="008C3811"/>
    <w:rsid w:val="008C3D7E"/>
    <w:rsid w:val="008C3EB7"/>
    <w:rsid w:val="008C40A6"/>
    <w:rsid w:val="008C41C1"/>
    <w:rsid w:val="008C439C"/>
    <w:rsid w:val="008C45AC"/>
    <w:rsid w:val="008C4FB2"/>
    <w:rsid w:val="008C57CA"/>
    <w:rsid w:val="008C634D"/>
    <w:rsid w:val="008C6AF1"/>
    <w:rsid w:val="008C70B4"/>
    <w:rsid w:val="008C72A2"/>
    <w:rsid w:val="008C7A40"/>
    <w:rsid w:val="008D0811"/>
    <w:rsid w:val="008D0A95"/>
    <w:rsid w:val="008D0C64"/>
    <w:rsid w:val="008D0D07"/>
    <w:rsid w:val="008D133C"/>
    <w:rsid w:val="008D1932"/>
    <w:rsid w:val="008D199F"/>
    <w:rsid w:val="008D1E46"/>
    <w:rsid w:val="008D1E4B"/>
    <w:rsid w:val="008D235F"/>
    <w:rsid w:val="008D2613"/>
    <w:rsid w:val="008D267B"/>
    <w:rsid w:val="008D2F26"/>
    <w:rsid w:val="008D3058"/>
    <w:rsid w:val="008D30C1"/>
    <w:rsid w:val="008D31F2"/>
    <w:rsid w:val="008D325D"/>
    <w:rsid w:val="008D383A"/>
    <w:rsid w:val="008D3A7E"/>
    <w:rsid w:val="008D3DDE"/>
    <w:rsid w:val="008D4230"/>
    <w:rsid w:val="008D4EC1"/>
    <w:rsid w:val="008D55A8"/>
    <w:rsid w:val="008D5662"/>
    <w:rsid w:val="008D56B8"/>
    <w:rsid w:val="008D5B0A"/>
    <w:rsid w:val="008D616F"/>
    <w:rsid w:val="008D627E"/>
    <w:rsid w:val="008D630A"/>
    <w:rsid w:val="008D636C"/>
    <w:rsid w:val="008D6A16"/>
    <w:rsid w:val="008D6A84"/>
    <w:rsid w:val="008D7671"/>
    <w:rsid w:val="008D7ABA"/>
    <w:rsid w:val="008D7BD4"/>
    <w:rsid w:val="008D7E96"/>
    <w:rsid w:val="008E01A9"/>
    <w:rsid w:val="008E0215"/>
    <w:rsid w:val="008E0587"/>
    <w:rsid w:val="008E0A53"/>
    <w:rsid w:val="008E0AEA"/>
    <w:rsid w:val="008E1AA9"/>
    <w:rsid w:val="008E1E72"/>
    <w:rsid w:val="008E34B5"/>
    <w:rsid w:val="008E36B4"/>
    <w:rsid w:val="008E38D4"/>
    <w:rsid w:val="008E38D8"/>
    <w:rsid w:val="008E3C9E"/>
    <w:rsid w:val="008E3E3F"/>
    <w:rsid w:val="008E3FD3"/>
    <w:rsid w:val="008E481E"/>
    <w:rsid w:val="008E4F1A"/>
    <w:rsid w:val="008E4FB7"/>
    <w:rsid w:val="008E4FCB"/>
    <w:rsid w:val="008E5091"/>
    <w:rsid w:val="008E51C9"/>
    <w:rsid w:val="008E52C4"/>
    <w:rsid w:val="008E5573"/>
    <w:rsid w:val="008E574C"/>
    <w:rsid w:val="008E5C28"/>
    <w:rsid w:val="008E66F3"/>
    <w:rsid w:val="008E69C4"/>
    <w:rsid w:val="008E6A54"/>
    <w:rsid w:val="008E6B90"/>
    <w:rsid w:val="008E6F0C"/>
    <w:rsid w:val="008E6FFC"/>
    <w:rsid w:val="008E74D2"/>
    <w:rsid w:val="008E768B"/>
    <w:rsid w:val="008E7FC3"/>
    <w:rsid w:val="008F0234"/>
    <w:rsid w:val="008F04E1"/>
    <w:rsid w:val="008F0D7E"/>
    <w:rsid w:val="008F127C"/>
    <w:rsid w:val="008F12F9"/>
    <w:rsid w:val="008F165E"/>
    <w:rsid w:val="008F198B"/>
    <w:rsid w:val="008F1CCB"/>
    <w:rsid w:val="008F2343"/>
    <w:rsid w:val="008F285D"/>
    <w:rsid w:val="008F2E7C"/>
    <w:rsid w:val="008F36A5"/>
    <w:rsid w:val="008F3D39"/>
    <w:rsid w:val="008F3F35"/>
    <w:rsid w:val="008F47BC"/>
    <w:rsid w:val="008F4A8C"/>
    <w:rsid w:val="008F4B11"/>
    <w:rsid w:val="008F4C51"/>
    <w:rsid w:val="008F4EFC"/>
    <w:rsid w:val="008F537C"/>
    <w:rsid w:val="008F53A5"/>
    <w:rsid w:val="008F5FD3"/>
    <w:rsid w:val="008F6221"/>
    <w:rsid w:val="008F6900"/>
    <w:rsid w:val="008F6910"/>
    <w:rsid w:val="008F6B0D"/>
    <w:rsid w:val="008F6CBD"/>
    <w:rsid w:val="008F6FD3"/>
    <w:rsid w:val="008F726D"/>
    <w:rsid w:val="008F7762"/>
    <w:rsid w:val="008F7811"/>
    <w:rsid w:val="008F7B24"/>
    <w:rsid w:val="008F7D23"/>
    <w:rsid w:val="009006F2"/>
    <w:rsid w:val="0090086F"/>
    <w:rsid w:val="009009BE"/>
    <w:rsid w:val="00900B66"/>
    <w:rsid w:val="0090184B"/>
    <w:rsid w:val="00901902"/>
    <w:rsid w:val="009024A8"/>
    <w:rsid w:val="009027C6"/>
    <w:rsid w:val="00902916"/>
    <w:rsid w:val="00902984"/>
    <w:rsid w:val="00902D1E"/>
    <w:rsid w:val="00902DF6"/>
    <w:rsid w:val="0090300C"/>
    <w:rsid w:val="00903073"/>
    <w:rsid w:val="0090342A"/>
    <w:rsid w:val="009036B7"/>
    <w:rsid w:val="009040F3"/>
    <w:rsid w:val="0090473A"/>
    <w:rsid w:val="0090490F"/>
    <w:rsid w:val="00904E27"/>
    <w:rsid w:val="009055B5"/>
    <w:rsid w:val="00905706"/>
    <w:rsid w:val="0090601E"/>
    <w:rsid w:val="00906039"/>
    <w:rsid w:val="00906737"/>
    <w:rsid w:val="00906D57"/>
    <w:rsid w:val="0090700E"/>
    <w:rsid w:val="009076F9"/>
    <w:rsid w:val="00907880"/>
    <w:rsid w:val="00910EE1"/>
    <w:rsid w:val="0091197A"/>
    <w:rsid w:val="00911B6C"/>
    <w:rsid w:val="00912AEE"/>
    <w:rsid w:val="00912DA7"/>
    <w:rsid w:val="009134B9"/>
    <w:rsid w:val="009135AC"/>
    <w:rsid w:val="0091364D"/>
    <w:rsid w:val="00913992"/>
    <w:rsid w:val="00913B8D"/>
    <w:rsid w:val="00913CED"/>
    <w:rsid w:val="009143D5"/>
    <w:rsid w:val="00914518"/>
    <w:rsid w:val="00914547"/>
    <w:rsid w:val="00914791"/>
    <w:rsid w:val="00914925"/>
    <w:rsid w:val="00914EB7"/>
    <w:rsid w:val="00915143"/>
    <w:rsid w:val="0091526C"/>
    <w:rsid w:val="0091545F"/>
    <w:rsid w:val="00915657"/>
    <w:rsid w:val="0091579B"/>
    <w:rsid w:val="00915B3C"/>
    <w:rsid w:val="00915C77"/>
    <w:rsid w:val="00915E63"/>
    <w:rsid w:val="0091622B"/>
    <w:rsid w:val="00916669"/>
    <w:rsid w:val="00916904"/>
    <w:rsid w:val="00916C03"/>
    <w:rsid w:val="009173DE"/>
    <w:rsid w:val="0091746A"/>
    <w:rsid w:val="00917B5B"/>
    <w:rsid w:val="00917BE9"/>
    <w:rsid w:val="00917CDC"/>
    <w:rsid w:val="00920031"/>
    <w:rsid w:val="00920470"/>
    <w:rsid w:val="009206AA"/>
    <w:rsid w:val="00920A8F"/>
    <w:rsid w:val="00920AC5"/>
    <w:rsid w:val="00920EB6"/>
    <w:rsid w:val="00920EED"/>
    <w:rsid w:val="00921009"/>
    <w:rsid w:val="009213BF"/>
    <w:rsid w:val="009229F0"/>
    <w:rsid w:val="00922AA7"/>
    <w:rsid w:val="00922BC0"/>
    <w:rsid w:val="00922BCC"/>
    <w:rsid w:val="00923026"/>
    <w:rsid w:val="00923BFB"/>
    <w:rsid w:val="00923D29"/>
    <w:rsid w:val="00923DF8"/>
    <w:rsid w:val="00923ED6"/>
    <w:rsid w:val="00924178"/>
    <w:rsid w:val="009242D9"/>
    <w:rsid w:val="0092430D"/>
    <w:rsid w:val="0092481F"/>
    <w:rsid w:val="0092498C"/>
    <w:rsid w:val="00924E79"/>
    <w:rsid w:val="0092509A"/>
    <w:rsid w:val="009257D4"/>
    <w:rsid w:val="009257DF"/>
    <w:rsid w:val="00925CF8"/>
    <w:rsid w:val="0092635D"/>
    <w:rsid w:val="00926F0C"/>
    <w:rsid w:val="00927DD1"/>
    <w:rsid w:val="0093030F"/>
    <w:rsid w:val="00930432"/>
    <w:rsid w:val="00930773"/>
    <w:rsid w:val="0093199E"/>
    <w:rsid w:val="00931BBF"/>
    <w:rsid w:val="00932530"/>
    <w:rsid w:val="00932670"/>
    <w:rsid w:val="00932CC6"/>
    <w:rsid w:val="00932EB3"/>
    <w:rsid w:val="00933181"/>
    <w:rsid w:val="00933449"/>
    <w:rsid w:val="00933763"/>
    <w:rsid w:val="00933B63"/>
    <w:rsid w:val="00933CE2"/>
    <w:rsid w:val="00933E03"/>
    <w:rsid w:val="00933EE1"/>
    <w:rsid w:val="0093423A"/>
    <w:rsid w:val="009343D5"/>
    <w:rsid w:val="00934723"/>
    <w:rsid w:val="009347A8"/>
    <w:rsid w:val="00934F08"/>
    <w:rsid w:val="0093502E"/>
    <w:rsid w:val="009351DC"/>
    <w:rsid w:val="009352FD"/>
    <w:rsid w:val="009356CC"/>
    <w:rsid w:val="00935CB5"/>
    <w:rsid w:val="009360B5"/>
    <w:rsid w:val="00936287"/>
    <w:rsid w:val="009362D1"/>
    <w:rsid w:val="0093686B"/>
    <w:rsid w:val="009369FF"/>
    <w:rsid w:val="00937233"/>
    <w:rsid w:val="00937748"/>
    <w:rsid w:val="00937D47"/>
    <w:rsid w:val="009406CB"/>
    <w:rsid w:val="0094079A"/>
    <w:rsid w:val="00940D08"/>
    <w:rsid w:val="00941B37"/>
    <w:rsid w:val="00941F96"/>
    <w:rsid w:val="009429E0"/>
    <w:rsid w:val="00942C96"/>
    <w:rsid w:val="00942ED5"/>
    <w:rsid w:val="009433C7"/>
    <w:rsid w:val="009434F5"/>
    <w:rsid w:val="00943A94"/>
    <w:rsid w:val="00943A97"/>
    <w:rsid w:val="00943FD7"/>
    <w:rsid w:val="00944312"/>
    <w:rsid w:val="00944317"/>
    <w:rsid w:val="00944EFA"/>
    <w:rsid w:val="00944F80"/>
    <w:rsid w:val="00945025"/>
    <w:rsid w:val="009452EA"/>
    <w:rsid w:val="00945811"/>
    <w:rsid w:val="00945D1D"/>
    <w:rsid w:val="00945F3A"/>
    <w:rsid w:val="0094655F"/>
    <w:rsid w:val="009465FF"/>
    <w:rsid w:val="009466F0"/>
    <w:rsid w:val="0094704F"/>
    <w:rsid w:val="00947577"/>
    <w:rsid w:val="0094790C"/>
    <w:rsid w:val="00947AA0"/>
    <w:rsid w:val="00947B88"/>
    <w:rsid w:val="00947B9B"/>
    <w:rsid w:val="00947FCE"/>
    <w:rsid w:val="00950E0D"/>
    <w:rsid w:val="00950E2F"/>
    <w:rsid w:val="00951277"/>
    <w:rsid w:val="00951332"/>
    <w:rsid w:val="009513FB"/>
    <w:rsid w:val="00951778"/>
    <w:rsid w:val="00951789"/>
    <w:rsid w:val="00951812"/>
    <w:rsid w:val="00951A0E"/>
    <w:rsid w:val="00952683"/>
    <w:rsid w:val="00952B3D"/>
    <w:rsid w:val="00952E65"/>
    <w:rsid w:val="00953700"/>
    <w:rsid w:val="009538B9"/>
    <w:rsid w:val="009538E8"/>
    <w:rsid w:val="00953C7C"/>
    <w:rsid w:val="009542DC"/>
    <w:rsid w:val="0095474C"/>
    <w:rsid w:val="009548BF"/>
    <w:rsid w:val="00954CB5"/>
    <w:rsid w:val="009559B9"/>
    <w:rsid w:val="00955AB5"/>
    <w:rsid w:val="00955BAB"/>
    <w:rsid w:val="00955BE4"/>
    <w:rsid w:val="0095603D"/>
    <w:rsid w:val="00956C40"/>
    <w:rsid w:val="00956DAF"/>
    <w:rsid w:val="009573C6"/>
    <w:rsid w:val="00957659"/>
    <w:rsid w:val="00957D1F"/>
    <w:rsid w:val="009601DA"/>
    <w:rsid w:val="00960327"/>
    <w:rsid w:val="009603D0"/>
    <w:rsid w:val="009608E9"/>
    <w:rsid w:val="009609E1"/>
    <w:rsid w:val="00960F84"/>
    <w:rsid w:val="009611DB"/>
    <w:rsid w:val="0096175D"/>
    <w:rsid w:val="0096195C"/>
    <w:rsid w:val="00961A9E"/>
    <w:rsid w:val="00961F84"/>
    <w:rsid w:val="00962099"/>
    <w:rsid w:val="009621E0"/>
    <w:rsid w:val="00962414"/>
    <w:rsid w:val="009624B1"/>
    <w:rsid w:val="0096283B"/>
    <w:rsid w:val="00962CE6"/>
    <w:rsid w:val="00963359"/>
    <w:rsid w:val="009636D4"/>
    <w:rsid w:val="0096372C"/>
    <w:rsid w:val="00963733"/>
    <w:rsid w:val="0096379C"/>
    <w:rsid w:val="00963812"/>
    <w:rsid w:val="0096396A"/>
    <w:rsid w:val="00964177"/>
    <w:rsid w:val="00964891"/>
    <w:rsid w:val="00964DAA"/>
    <w:rsid w:val="009654BE"/>
    <w:rsid w:val="009657DA"/>
    <w:rsid w:val="009658D1"/>
    <w:rsid w:val="00965EB2"/>
    <w:rsid w:val="0096615F"/>
    <w:rsid w:val="009665CB"/>
    <w:rsid w:val="00966D7A"/>
    <w:rsid w:val="009670DF"/>
    <w:rsid w:val="00967358"/>
    <w:rsid w:val="009675A4"/>
    <w:rsid w:val="009675C5"/>
    <w:rsid w:val="009679AB"/>
    <w:rsid w:val="00970225"/>
    <w:rsid w:val="009702FE"/>
    <w:rsid w:val="0097040F"/>
    <w:rsid w:val="0097077E"/>
    <w:rsid w:val="009708F1"/>
    <w:rsid w:val="00970F99"/>
    <w:rsid w:val="00970FC2"/>
    <w:rsid w:val="00971122"/>
    <w:rsid w:val="0097141F"/>
    <w:rsid w:val="00971468"/>
    <w:rsid w:val="00971A66"/>
    <w:rsid w:val="00971D84"/>
    <w:rsid w:val="00971DD3"/>
    <w:rsid w:val="00971F72"/>
    <w:rsid w:val="009724A5"/>
    <w:rsid w:val="009730EB"/>
    <w:rsid w:val="00973E60"/>
    <w:rsid w:val="00974790"/>
    <w:rsid w:val="00974A5C"/>
    <w:rsid w:val="00974D3B"/>
    <w:rsid w:val="009753D2"/>
    <w:rsid w:val="00975DC3"/>
    <w:rsid w:val="0097673A"/>
    <w:rsid w:val="0097697C"/>
    <w:rsid w:val="00977626"/>
    <w:rsid w:val="00977B0F"/>
    <w:rsid w:val="00980418"/>
    <w:rsid w:val="009806DC"/>
    <w:rsid w:val="0098127D"/>
    <w:rsid w:val="00981285"/>
    <w:rsid w:val="009815E8"/>
    <w:rsid w:val="00981B25"/>
    <w:rsid w:val="00981BC4"/>
    <w:rsid w:val="00982851"/>
    <w:rsid w:val="00982D2F"/>
    <w:rsid w:val="00983A60"/>
    <w:rsid w:val="00983A90"/>
    <w:rsid w:val="00983F98"/>
    <w:rsid w:val="009841A3"/>
    <w:rsid w:val="0098431C"/>
    <w:rsid w:val="00984509"/>
    <w:rsid w:val="00984611"/>
    <w:rsid w:val="0098494C"/>
    <w:rsid w:val="00985190"/>
    <w:rsid w:val="00985261"/>
    <w:rsid w:val="009853FB"/>
    <w:rsid w:val="0098572A"/>
    <w:rsid w:val="00985915"/>
    <w:rsid w:val="00985AE8"/>
    <w:rsid w:val="00985BFE"/>
    <w:rsid w:val="00985EF6"/>
    <w:rsid w:val="009860E2"/>
    <w:rsid w:val="00986F81"/>
    <w:rsid w:val="00987822"/>
    <w:rsid w:val="00987AE1"/>
    <w:rsid w:val="00987AFA"/>
    <w:rsid w:val="00990327"/>
    <w:rsid w:val="0099052F"/>
    <w:rsid w:val="009905BB"/>
    <w:rsid w:val="00990785"/>
    <w:rsid w:val="009907D2"/>
    <w:rsid w:val="009908D7"/>
    <w:rsid w:val="009909F7"/>
    <w:rsid w:val="00990FBF"/>
    <w:rsid w:val="00991404"/>
    <w:rsid w:val="00991710"/>
    <w:rsid w:val="00991A19"/>
    <w:rsid w:val="00991C28"/>
    <w:rsid w:val="009922EA"/>
    <w:rsid w:val="00992CA9"/>
    <w:rsid w:val="00992EE7"/>
    <w:rsid w:val="00993342"/>
    <w:rsid w:val="0099361A"/>
    <w:rsid w:val="00993BAA"/>
    <w:rsid w:val="00993ED4"/>
    <w:rsid w:val="009942D0"/>
    <w:rsid w:val="00994B83"/>
    <w:rsid w:val="0099529C"/>
    <w:rsid w:val="00995342"/>
    <w:rsid w:val="009955A9"/>
    <w:rsid w:val="00995996"/>
    <w:rsid w:val="00997690"/>
    <w:rsid w:val="00997C96"/>
    <w:rsid w:val="009A01E5"/>
    <w:rsid w:val="009A01F2"/>
    <w:rsid w:val="009A0F57"/>
    <w:rsid w:val="009A191C"/>
    <w:rsid w:val="009A1A8F"/>
    <w:rsid w:val="009A1B4B"/>
    <w:rsid w:val="009A1C81"/>
    <w:rsid w:val="009A1E7F"/>
    <w:rsid w:val="009A20F1"/>
    <w:rsid w:val="009A2611"/>
    <w:rsid w:val="009A29BE"/>
    <w:rsid w:val="009A2E8D"/>
    <w:rsid w:val="009A312F"/>
    <w:rsid w:val="009A3235"/>
    <w:rsid w:val="009A327F"/>
    <w:rsid w:val="009A3522"/>
    <w:rsid w:val="009A367B"/>
    <w:rsid w:val="009A3793"/>
    <w:rsid w:val="009A3D8A"/>
    <w:rsid w:val="009A3E21"/>
    <w:rsid w:val="009A4653"/>
    <w:rsid w:val="009A4973"/>
    <w:rsid w:val="009A4AAC"/>
    <w:rsid w:val="009A5C56"/>
    <w:rsid w:val="009A6606"/>
    <w:rsid w:val="009A6965"/>
    <w:rsid w:val="009A6F2A"/>
    <w:rsid w:val="009A717D"/>
    <w:rsid w:val="009A722C"/>
    <w:rsid w:val="009A74E9"/>
    <w:rsid w:val="009A7A7D"/>
    <w:rsid w:val="009A7D1E"/>
    <w:rsid w:val="009A7DF6"/>
    <w:rsid w:val="009B0392"/>
    <w:rsid w:val="009B0415"/>
    <w:rsid w:val="009B0576"/>
    <w:rsid w:val="009B0586"/>
    <w:rsid w:val="009B0EEF"/>
    <w:rsid w:val="009B15BB"/>
    <w:rsid w:val="009B1606"/>
    <w:rsid w:val="009B19ED"/>
    <w:rsid w:val="009B1A37"/>
    <w:rsid w:val="009B1CE2"/>
    <w:rsid w:val="009B1F81"/>
    <w:rsid w:val="009B2015"/>
    <w:rsid w:val="009B217B"/>
    <w:rsid w:val="009B2C45"/>
    <w:rsid w:val="009B3219"/>
    <w:rsid w:val="009B494D"/>
    <w:rsid w:val="009B4A79"/>
    <w:rsid w:val="009B4DED"/>
    <w:rsid w:val="009B4F93"/>
    <w:rsid w:val="009B500D"/>
    <w:rsid w:val="009B5138"/>
    <w:rsid w:val="009B58DF"/>
    <w:rsid w:val="009B61A0"/>
    <w:rsid w:val="009B6353"/>
    <w:rsid w:val="009B65AC"/>
    <w:rsid w:val="009B66CE"/>
    <w:rsid w:val="009B6D73"/>
    <w:rsid w:val="009B73CC"/>
    <w:rsid w:val="009B7A3B"/>
    <w:rsid w:val="009B7C14"/>
    <w:rsid w:val="009B7FC7"/>
    <w:rsid w:val="009B7FEF"/>
    <w:rsid w:val="009C06C5"/>
    <w:rsid w:val="009C0B98"/>
    <w:rsid w:val="009C0E07"/>
    <w:rsid w:val="009C104B"/>
    <w:rsid w:val="009C1816"/>
    <w:rsid w:val="009C1C92"/>
    <w:rsid w:val="009C1CDE"/>
    <w:rsid w:val="009C1CF7"/>
    <w:rsid w:val="009C2103"/>
    <w:rsid w:val="009C2117"/>
    <w:rsid w:val="009C22B6"/>
    <w:rsid w:val="009C2680"/>
    <w:rsid w:val="009C2733"/>
    <w:rsid w:val="009C27BA"/>
    <w:rsid w:val="009C2BB6"/>
    <w:rsid w:val="009C3025"/>
    <w:rsid w:val="009C3049"/>
    <w:rsid w:val="009C31D5"/>
    <w:rsid w:val="009C3724"/>
    <w:rsid w:val="009C397F"/>
    <w:rsid w:val="009C3A5F"/>
    <w:rsid w:val="009C3B4A"/>
    <w:rsid w:val="009C4BBD"/>
    <w:rsid w:val="009C4DFD"/>
    <w:rsid w:val="009C4E35"/>
    <w:rsid w:val="009C514B"/>
    <w:rsid w:val="009C5755"/>
    <w:rsid w:val="009C5789"/>
    <w:rsid w:val="009C58A6"/>
    <w:rsid w:val="009C5957"/>
    <w:rsid w:val="009C5B5A"/>
    <w:rsid w:val="009C5BB9"/>
    <w:rsid w:val="009C5D71"/>
    <w:rsid w:val="009C6542"/>
    <w:rsid w:val="009C658F"/>
    <w:rsid w:val="009C6891"/>
    <w:rsid w:val="009C69A6"/>
    <w:rsid w:val="009C69AC"/>
    <w:rsid w:val="009C6CF1"/>
    <w:rsid w:val="009C7016"/>
    <w:rsid w:val="009C7307"/>
    <w:rsid w:val="009C7568"/>
    <w:rsid w:val="009C7711"/>
    <w:rsid w:val="009C78A0"/>
    <w:rsid w:val="009C7EA3"/>
    <w:rsid w:val="009D00E9"/>
    <w:rsid w:val="009D0276"/>
    <w:rsid w:val="009D0385"/>
    <w:rsid w:val="009D057B"/>
    <w:rsid w:val="009D0D55"/>
    <w:rsid w:val="009D10C5"/>
    <w:rsid w:val="009D12F6"/>
    <w:rsid w:val="009D1F42"/>
    <w:rsid w:val="009D1FB8"/>
    <w:rsid w:val="009D2054"/>
    <w:rsid w:val="009D2083"/>
    <w:rsid w:val="009D275C"/>
    <w:rsid w:val="009D2789"/>
    <w:rsid w:val="009D2D64"/>
    <w:rsid w:val="009D325E"/>
    <w:rsid w:val="009D3A6A"/>
    <w:rsid w:val="009D3CFC"/>
    <w:rsid w:val="009D4415"/>
    <w:rsid w:val="009D4C80"/>
    <w:rsid w:val="009D4E8B"/>
    <w:rsid w:val="009D52A7"/>
    <w:rsid w:val="009D52DF"/>
    <w:rsid w:val="009D5643"/>
    <w:rsid w:val="009D6002"/>
    <w:rsid w:val="009D619D"/>
    <w:rsid w:val="009D6237"/>
    <w:rsid w:val="009D68A8"/>
    <w:rsid w:val="009D6937"/>
    <w:rsid w:val="009D6BF0"/>
    <w:rsid w:val="009D7688"/>
    <w:rsid w:val="009D7850"/>
    <w:rsid w:val="009D78FF"/>
    <w:rsid w:val="009D7B85"/>
    <w:rsid w:val="009D7FBA"/>
    <w:rsid w:val="009E02ED"/>
    <w:rsid w:val="009E03A4"/>
    <w:rsid w:val="009E0629"/>
    <w:rsid w:val="009E06CD"/>
    <w:rsid w:val="009E0769"/>
    <w:rsid w:val="009E0CB3"/>
    <w:rsid w:val="009E1D36"/>
    <w:rsid w:val="009E22AC"/>
    <w:rsid w:val="009E22E5"/>
    <w:rsid w:val="009E2371"/>
    <w:rsid w:val="009E2A13"/>
    <w:rsid w:val="009E2C4D"/>
    <w:rsid w:val="009E2C65"/>
    <w:rsid w:val="009E2D33"/>
    <w:rsid w:val="009E2E96"/>
    <w:rsid w:val="009E395E"/>
    <w:rsid w:val="009E3B3F"/>
    <w:rsid w:val="009E40E6"/>
    <w:rsid w:val="009E410F"/>
    <w:rsid w:val="009E43FA"/>
    <w:rsid w:val="009E4E47"/>
    <w:rsid w:val="009E52DE"/>
    <w:rsid w:val="009E58B6"/>
    <w:rsid w:val="009E59A4"/>
    <w:rsid w:val="009E5C39"/>
    <w:rsid w:val="009E6126"/>
    <w:rsid w:val="009E6581"/>
    <w:rsid w:val="009E67F5"/>
    <w:rsid w:val="009E6CDB"/>
    <w:rsid w:val="009E6EA0"/>
    <w:rsid w:val="009E719A"/>
    <w:rsid w:val="009E72EF"/>
    <w:rsid w:val="009E7C43"/>
    <w:rsid w:val="009E7D1F"/>
    <w:rsid w:val="009F0696"/>
    <w:rsid w:val="009F083F"/>
    <w:rsid w:val="009F0A8C"/>
    <w:rsid w:val="009F154D"/>
    <w:rsid w:val="009F15F9"/>
    <w:rsid w:val="009F16D0"/>
    <w:rsid w:val="009F17F2"/>
    <w:rsid w:val="009F196B"/>
    <w:rsid w:val="009F1FBC"/>
    <w:rsid w:val="009F28BC"/>
    <w:rsid w:val="009F2E44"/>
    <w:rsid w:val="009F31B8"/>
    <w:rsid w:val="009F34B7"/>
    <w:rsid w:val="009F3BDA"/>
    <w:rsid w:val="009F47B7"/>
    <w:rsid w:val="009F4C9B"/>
    <w:rsid w:val="009F4F9B"/>
    <w:rsid w:val="009F57E4"/>
    <w:rsid w:val="009F6005"/>
    <w:rsid w:val="009F68AE"/>
    <w:rsid w:val="009F6A12"/>
    <w:rsid w:val="009F6B35"/>
    <w:rsid w:val="009F6D56"/>
    <w:rsid w:val="009F6F69"/>
    <w:rsid w:val="009F79E0"/>
    <w:rsid w:val="009F7C11"/>
    <w:rsid w:val="00A00214"/>
    <w:rsid w:val="00A0023B"/>
    <w:rsid w:val="00A00A34"/>
    <w:rsid w:val="00A011DD"/>
    <w:rsid w:val="00A0161A"/>
    <w:rsid w:val="00A016E7"/>
    <w:rsid w:val="00A02366"/>
    <w:rsid w:val="00A02459"/>
    <w:rsid w:val="00A025EB"/>
    <w:rsid w:val="00A02C43"/>
    <w:rsid w:val="00A0332E"/>
    <w:rsid w:val="00A0347C"/>
    <w:rsid w:val="00A03887"/>
    <w:rsid w:val="00A03940"/>
    <w:rsid w:val="00A03C71"/>
    <w:rsid w:val="00A03D15"/>
    <w:rsid w:val="00A043F9"/>
    <w:rsid w:val="00A04723"/>
    <w:rsid w:val="00A04BAC"/>
    <w:rsid w:val="00A059EE"/>
    <w:rsid w:val="00A05A11"/>
    <w:rsid w:val="00A05FA9"/>
    <w:rsid w:val="00A063DE"/>
    <w:rsid w:val="00A06685"/>
    <w:rsid w:val="00A06D43"/>
    <w:rsid w:val="00A06E31"/>
    <w:rsid w:val="00A06FB7"/>
    <w:rsid w:val="00A074F6"/>
    <w:rsid w:val="00A07650"/>
    <w:rsid w:val="00A07A9A"/>
    <w:rsid w:val="00A1047A"/>
    <w:rsid w:val="00A10568"/>
    <w:rsid w:val="00A105FF"/>
    <w:rsid w:val="00A1065B"/>
    <w:rsid w:val="00A1139A"/>
    <w:rsid w:val="00A1159D"/>
    <w:rsid w:val="00A117A0"/>
    <w:rsid w:val="00A1243A"/>
    <w:rsid w:val="00A12585"/>
    <w:rsid w:val="00A12619"/>
    <w:rsid w:val="00A126E0"/>
    <w:rsid w:val="00A12925"/>
    <w:rsid w:val="00A12B29"/>
    <w:rsid w:val="00A13321"/>
    <w:rsid w:val="00A13C4F"/>
    <w:rsid w:val="00A13E1F"/>
    <w:rsid w:val="00A13F59"/>
    <w:rsid w:val="00A14330"/>
    <w:rsid w:val="00A146FF"/>
    <w:rsid w:val="00A14990"/>
    <w:rsid w:val="00A14AA8"/>
    <w:rsid w:val="00A15206"/>
    <w:rsid w:val="00A153C3"/>
    <w:rsid w:val="00A156E5"/>
    <w:rsid w:val="00A15B43"/>
    <w:rsid w:val="00A15D73"/>
    <w:rsid w:val="00A15E08"/>
    <w:rsid w:val="00A15F02"/>
    <w:rsid w:val="00A1600F"/>
    <w:rsid w:val="00A16EA9"/>
    <w:rsid w:val="00A16F06"/>
    <w:rsid w:val="00A203D9"/>
    <w:rsid w:val="00A20703"/>
    <w:rsid w:val="00A20B34"/>
    <w:rsid w:val="00A21614"/>
    <w:rsid w:val="00A21E80"/>
    <w:rsid w:val="00A220F8"/>
    <w:rsid w:val="00A223F1"/>
    <w:rsid w:val="00A22A2C"/>
    <w:rsid w:val="00A22BC6"/>
    <w:rsid w:val="00A22D2C"/>
    <w:rsid w:val="00A22E44"/>
    <w:rsid w:val="00A23068"/>
    <w:rsid w:val="00A23CBA"/>
    <w:rsid w:val="00A23DE9"/>
    <w:rsid w:val="00A23E56"/>
    <w:rsid w:val="00A23FDC"/>
    <w:rsid w:val="00A2491E"/>
    <w:rsid w:val="00A24FA6"/>
    <w:rsid w:val="00A252C0"/>
    <w:rsid w:val="00A257C2"/>
    <w:rsid w:val="00A25A83"/>
    <w:rsid w:val="00A25AB1"/>
    <w:rsid w:val="00A25C97"/>
    <w:rsid w:val="00A25EC4"/>
    <w:rsid w:val="00A266B9"/>
    <w:rsid w:val="00A268A3"/>
    <w:rsid w:val="00A26C82"/>
    <w:rsid w:val="00A26CEB"/>
    <w:rsid w:val="00A272C1"/>
    <w:rsid w:val="00A27418"/>
    <w:rsid w:val="00A27451"/>
    <w:rsid w:val="00A27745"/>
    <w:rsid w:val="00A27C77"/>
    <w:rsid w:val="00A27DC2"/>
    <w:rsid w:val="00A3021F"/>
    <w:rsid w:val="00A30364"/>
    <w:rsid w:val="00A307D3"/>
    <w:rsid w:val="00A30A19"/>
    <w:rsid w:val="00A30FF7"/>
    <w:rsid w:val="00A311A7"/>
    <w:rsid w:val="00A317DC"/>
    <w:rsid w:val="00A31AE5"/>
    <w:rsid w:val="00A31B7B"/>
    <w:rsid w:val="00A32383"/>
    <w:rsid w:val="00A3287F"/>
    <w:rsid w:val="00A33447"/>
    <w:rsid w:val="00A33558"/>
    <w:rsid w:val="00A34360"/>
    <w:rsid w:val="00A34754"/>
    <w:rsid w:val="00A34CA9"/>
    <w:rsid w:val="00A3512D"/>
    <w:rsid w:val="00A35133"/>
    <w:rsid w:val="00A351DC"/>
    <w:rsid w:val="00A357EC"/>
    <w:rsid w:val="00A35CB9"/>
    <w:rsid w:val="00A35DF7"/>
    <w:rsid w:val="00A35EDB"/>
    <w:rsid w:val="00A365D9"/>
    <w:rsid w:val="00A366EE"/>
    <w:rsid w:val="00A3683C"/>
    <w:rsid w:val="00A36BFA"/>
    <w:rsid w:val="00A36FF5"/>
    <w:rsid w:val="00A37110"/>
    <w:rsid w:val="00A3729F"/>
    <w:rsid w:val="00A3791A"/>
    <w:rsid w:val="00A37A5B"/>
    <w:rsid w:val="00A37C4E"/>
    <w:rsid w:val="00A37C7A"/>
    <w:rsid w:val="00A37F84"/>
    <w:rsid w:val="00A40053"/>
    <w:rsid w:val="00A4024C"/>
    <w:rsid w:val="00A4067C"/>
    <w:rsid w:val="00A410B0"/>
    <w:rsid w:val="00A41225"/>
    <w:rsid w:val="00A41276"/>
    <w:rsid w:val="00A415A3"/>
    <w:rsid w:val="00A41772"/>
    <w:rsid w:val="00A424F1"/>
    <w:rsid w:val="00A4253D"/>
    <w:rsid w:val="00A42967"/>
    <w:rsid w:val="00A42A7D"/>
    <w:rsid w:val="00A42AF8"/>
    <w:rsid w:val="00A4369B"/>
    <w:rsid w:val="00A439FA"/>
    <w:rsid w:val="00A43BB7"/>
    <w:rsid w:val="00A43E17"/>
    <w:rsid w:val="00A44A1D"/>
    <w:rsid w:val="00A44B7C"/>
    <w:rsid w:val="00A45349"/>
    <w:rsid w:val="00A453B7"/>
    <w:rsid w:val="00A45EA3"/>
    <w:rsid w:val="00A45ECA"/>
    <w:rsid w:val="00A4602F"/>
    <w:rsid w:val="00A460E6"/>
    <w:rsid w:val="00A4680C"/>
    <w:rsid w:val="00A46A24"/>
    <w:rsid w:val="00A46F0C"/>
    <w:rsid w:val="00A4728D"/>
    <w:rsid w:val="00A47482"/>
    <w:rsid w:val="00A476ED"/>
    <w:rsid w:val="00A47701"/>
    <w:rsid w:val="00A47CEF"/>
    <w:rsid w:val="00A50898"/>
    <w:rsid w:val="00A5093E"/>
    <w:rsid w:val="00A50C7D"/>
    <w:rsid w:val="00A50EA5"/>
    <w:rsid w:val="00A5128B"/>
    <w:rsid w:val="00A512BE"/>
    <w:rsid w:val="00A5151C"/>
    <w:rsid w:val="00A519B1"/>
    <w:rsid w:val="00A51B81"/>
    <w:rsid w:val="00A51B90"/>
    <w:rsid w:val="00A52098"/>
    <w:rsid w:val="00A522CE"/>
    <w:rsid w:val="00A525B6"/>
    <w:rsid w:val="00A52A48"/>
    <w:rsid w:val="00A52B7B"/>
    <w:rsid w:val="00A52BC7"/>
    <w:rsid w:val="00A53B06"/>
    <w:rsid w:val="00A53D85"/>
    <w:rsid w:val="00A54691"/>
    <w:rsid w:val="00A548C1"/>
    <w:rsid w:val="00A54F4B"/>
    <w:rsid w:val="00A5581F"/>
    <w:rsid w:val="00A55DC3"/>
    <w:rsid w:val="00A55F34"/>
    <w:rsid w:val="00A56334"/>
    <w:rsid w:val="00A564AA"/>
    <w:rsid w:val="00A56658"/>
    <w:rsid w:val="00A567A1"/>
    <w:rsid w:val="00A56A52"/>
    <w:rsid w:val="00A56CBF"/>
    <w:rsid w:val="00A5796E"/>
    <w:rsid w:val="00A57A6D"/>
    <w:rsid w:val="00A57E97"/>
    <w:rsid w:val="00A609F4"/>
    <w:rsid w:val="00A60AB0"/>
    <w:rsid w:val="00A60E9E"/>
    <w:rsid w:val="00A6114C"/>
    <w:rsid w:val="00A61171"/>
    <w:rsid w:val="00A61722"/>
    <w:rsid w:val="00A62119"/>
    <w:rsid w:val="00A6311C"/>
    <w:rsid w:val="00A63683"/>
    <w:rsid w:val="00A63CE0"/>
    <w:rsid w:val="00A64005"/>
    <w:rsid w:val="00A64C68"/>
    <w:rsid w:val="00A64DF9"/>
    <w:rsid w:val="00A654F7"/>
    <w:rsid w:val="00A655C5"/>
    <w:rsid w:val="00A65E01"/>
    <w:rsid w:val="00A660DD"/>
    <w:rsid w:val="00A667F2"/>
    <w:rsid w:val="00A66830"/>
    <w:rsid w:val="00A66A82"/>
    <w:rsid w:val="00A66DF5"/>
    <w:rsid w:val="00A6739D"/>
    <w:rsid w:val="00A674D7"/>
    <w:rsid w:val="00A679C3"/>
    <w:rsid w:val="00A67FAD"/>
    <w:rsid w:val="00A70880"/>
    <w:rsid w:val="00A7094A"/>
    <w:rsid w:val="00A70D05"/>
    <w:rsid w:val="00A70DB5"/>
    <w:rsid w:val="00A70F14"/>
    <w:rsid w:val="00A70FEC"/>
    <w:rsid w:val="00A71B11"/>
    <w:rsid w:val="00A71DFD"/>
    <w:rsid w:val="00A727BE"/>
    <w:rsid w:val="00A72C83"/>
    <w:rsid w:val="00A72CE2"/>
    <w:rsid w:val="00A73403"/>
    <w:rsid w:val="00A7348A"/>
    <w:rsid w:val="00A741EA"/>
    <w:rsid w:val="00A742E6"/>
    <w:rsid w:val="00A74553"/>
    <w:rsid w:val="00A74948"/>
    <w:rsid w:val="00A74C66"/>
    <w:rsid w:val="00A758C8"/>
    <w:rsid w:val="00A76886"/>
    <w:rsid w:val="00A7693F"/>
    <w:rsid w:val="00A769AA"/>
    <w:rsid w:val="00A770AA"/>
    <w:rsid w:val="00A7749A"/>
    <w:rsid w:val="00A7757C"/>
    <w:rsid w:val="00A775DB"/>
    <w:rsid w:val="00A779AE"/>
    <w:rsid w:val="00A80070"/>
    <w:rsid w:val="00A800E2"/>
    <w:rsid w:val="00A8020A"/>
    <w:rsid w:val="00A8049E"/>
    <w:rsid w:val="00A8074C"/>
    <w:rsid w:val="00A807DD"/>
    <w:rsid w:val="00A8145B"/>
    <w:rsid w:val="00A815C9"/>
    <w:rsid w:val="00A8182A"/>
    <w:rsid w:val="00A82B25"/>
    <w:rsid w:val="00A82C5D"/>
    <w:rsid w:val="00A82F14"/>
    <w:rsid w:val="00A82F1A"/>
    <w:rsid w:val="00A82F1F"/>
    <w:rsid w:val="00A83752"/>
    <w:rsid w:val="00A838F6"/>
    <w:rsid w:val="00A83B33"/>
    <w:rsid w:val="00A83E44"/>
    <w:rsid w:val="00A84934"/>
    <w:rsid w:val="00A84985"/>
    <w:rsid w:val="00A84C0A"/>
    <w:rsid w:val="00A84D3E"/>
    <w:rsid w:val="00A85653"/>
    <w:rsid w:val="00A8597E"/>
    <w:rsid w:val="00A85C77"/>
    <w:rsid w:val="00A86027"/>
    <w:rsid w:val="00A86048"/>
    <w:rsid w:val="00A8647D"/>
    <w:rsid w:val="00A86584"/>
    <w:rsid w:val="00A86B43"/>
    <w:rsid w:val="00A86F6F"/>
    <w:rsid w:val="00A87433"/>
    <w:rsid w:val="00A874DE"/>
    <w:rsid w:val="00A875D5"/>
    <w:rsid w:val="00A8763C"/>
    <w:rsid w:val="00A87817"/>
    <w:rsid w:val="00A87B3A"/>
    <w:rsid w:val="00A90064"/>
    <w:rsid w:val="00A90A72"/>
    <w:rsid w:val="00A90E1C"/>
    <w:rsid w:val="00A90FB1"/>
    <w:rsid w:val="00A9134F"/>
    <w:rsid w:val="00A91553"/>
    <w:rsid w:val="00A91817"/>
    <w:rsid w:val="00A91F69"/>
    <w:rsid w:val="00A91FBF"/>
    <w:rsid w:val="00A92027"/>
    <w:rsid w:val="00A9203E"/>
    <w:rsid w:val="00A9214A"/>
    <w:rsid w:val="00A924E5"/>
    <w:rsid w:val="00A929F1"/>
    <w:rsid w:val="00A930C1"/>
    <w:rsid w:val="00A936A0"/>
    <w:rsid w:val="00A93E05"/>
    <w:rsid w:val="00A94235"/>
    <w:rsid w:val="00A9423A"/>
    <w:rsid w:val="00A94812"/>
    <w:rsid w:val="00A94B08"/>
    <w:rsid w:val="00A95583"/>
    <w:rsid w:val="00A95E5E"/>
    <w:rsid w:val="00A963C4"/>
    <w:rsid w:val="00A96634"/>
    <w:rsid w:val="00A96730"/>
    <w:rsid w:val="00A968BE"/>
    <w:rsid w:val="00A96B48"/>
    <w:rsid w:val="00A96B75"/>
    <w:rsid w:val="00A972EE"/>
    <w:rsid w:val="00A979B2"/>
    <w:rsid w:val="00A97F31"/>
    <w:rsid w:val="00AA031C"/>
    <w:rsid w:val="00AA09D4"/>
    <w:rsid w:val="00AA1BC2"/>
    <w:rsid w:val="00AA1F39"/>
    <w:rsid w:val="00AA23A7"/>
    <w:rsid w:val="00AA247B"/>
    <w:rsid w:val="00AA3101"/>
    <w:rsid w:val="00AA3155"/>
    <w:rsid w:val="00AA32FE"/>
    <w:rsid w:val="00AA334C"/>
    <w:rsid w:val="00AA3A7D"/>
    <w:rsid w:val="00AA3BB3"/>
    <w:rsid w:val="00AA3E6B"/>
    <w:rsid w:val="00AA41EB"/>
    <w:rsid w:val="00AA436D"/>
    <w:rsid w:val="00AA520E"/>
    <w:rsid w:val="00AA526E"/>
    <w:rsid w:val="00AA5785"/>
    <w:rsid w:val="00AA57EA"/>
    <w:rsid w:val="00AA58D3"/>
    <w:rsid w:val="00AA5D2F"/>
    <w:rsid w:val="00AA5EF9"/>
    <w:rsid w:val="00AA6004"/>
    <w:rsid w:val="00AA60A7"/>
    <w:rsid w:val="00AA6259"/>
    <w:rsid w:val="00AA6395"/>
    <w:rsid w:val="00AA67AB"/>
    <w:rsid w:val="00AA7202"/>
    <w:rsid w:val="00AA7A55"/>
    <w:rsid w:val="00AA7B93"/>
    <w:rsid w:val="00AA7BD5"/>
    <w:rsid w:val="00AA7CA6"/>
    <w:rsid w:val="00AB00CA"/>
    <w:rsid w:val="00AB0183"/>
    <w:rsid w:val="00AB0607"/>
    <w:rsid w:val="00AB13B6"/>
    <w:rsid w:val="00AB1555"/>
    <w:rsid w:val="00AB1CE0"/>
    <w:rsid w:val="00AB2218"/>
    <w:rsid w:val="00AB2ADF"/>
    <w:rsid w:val="00AB2B93"/>
    <w:rsid w:val="00AB3370"/>
    <w:rsid w:val="00AB3B70"/>
    <w:rsid w:val="00AB3BAA"/>
    <w:rsid w:val="00AB3C2F"/>
    <w:rsid w:val="00AB3EA4"/>
    <w:rsid w:val="00AB417F"/>
    <w:rsid w:val="00AB4D02"/>
    <w:rsid w:val="00AB56AB"/>
    <w:rsid w:val="00AB586D"/>
    <w:rsid w:val="00AB5AB0"/>
    <w:rsid w:val="00AB63DF"/>
    <w:rsid w:val="00AB6459"/>
    <w:rsid w:val="00AB6E1A"/>
    <w:rsid w:val="00AB6E6A"/>
    <w:rsid w:val="00AB75C3"/>
    <w:rsid w:val="00AB77AE"/>
    <w:rsid w:val="00AB79B2"/>
    <w:rsid w:val="00AC025D"/>
    <w:rsid w:val="00AC0260"/>
    <w:rsid w:val="00AC0379"/>
    <w:rsid w:val="00AC09B8"/>
    <w:rsid w:val="00AC0BE3"/>
    <w:rsid w:val="00AC0FCC"/>
    <w:rsid w:val="00AC1323"/>
    <w:rsid w:val="00AC16CE"/>
    <w:rsid w:val="00AC22CB"/>
    <w:rsid w:val="00AC2706"/>
    <w:rsid w:val="00AC2791"/>
    <w:rsid w:val="00AC2907"/>
    <w:rsid w:val="00AC2A53"/>
    <w:rsid w:val="00AC3644"/>
    <w:rsid w:val="00AC3B33"/>
    <w:rsid w:val="00AC3B76"/>
    <w:rsid w:val="00AC3D9F"/>
    <w:rsid w:val="00AC40BD"/>
    <w:rsid w:val="00AC43B3"/>
    <w:rsid w:val="00AC43FE"/>
    <w:rsid w:val="00AC454B"/>
    <w:rsid w:val="00AC486D"/>
    <w:rsid w:val="00AC4B0E"/>
    <w:rsid w:val="00AC52D2"/>
    <w:rsid w:val="00AC5916"/>
    <w:rsid w:val="00AC59C7"/>
    <w:rsid w:val="00AC6405"/>
    <w:rsid w:val="00AC6445"/>
    <w:rsid w:val="00AC69B6"/>
    <w:rsid w:val="00AC6FC2"/>
    <w:rsid w:val="00AC729A"/>
    <w:rsid w:val="00AC747E"/>
    <w:rsid w:val="00AC7EBC"/>
    <w:rsid w:val="00AC7EC7"/>
    <w:rsid w:val="00AC7F99"/>
    <w:rsid w:val="00AD0D21"/>
    <w:rsid w:val="00AD0D3E"/>
    <w:rsid w:val="00AD1234"/>
    <w:rsid w:val="00AD18AB"/>
    <w:rsid w:val="00AD1A58"/>
    <w:rsid w:val="00AD2187"/>
    <w:rsid w:val="00AD2451"/>
    <w:rsid w:val="00AD259F"/>
    <w:rsid w:val="00AD2729"/>
    <w:rsid w:val="00AD2FB4"/>
    <w:rsid w:val="00AD30CF"/>
    <w:rsid w:val="00AD37B1"/>
    <w:rsid w:val="00AD44FE"/>
    <w:rsid w:val="00AD4AC1"/>
    <w:rsid w:val="00AD52CD"/>
    <w:rsid w:val="00AD546F"/>
    <w:rsid w:val="00AD5881"/>
    <w:rsid w:val="00AD58E8"/>
    <w:rsid w:val="00AD5935"/>
    <w:rsid w:val="00AD5DEF"/>
    <w:rsid w:val="00AD5EC3"/>
    <w:rsid w:val="00AD5F90"/>
    <w:rsid w:val="00AD6A95"/>
    <w:rsid w:val="00AD708F"/>
    <w:rsid w:val="00AD738B"/>
    <w:rsid w:val="00AD7657"/>
    <w:rsid w:val="00AD7BE0"/>
    <w:rsid w:val="00AE049E"/>
    <w:rsid w:val="00AE0B34"/>
    <w:rsid w:val="00AE0B3E"/>
    <w:rsid w:val="00AE0BA5"/>
    <w:rsid w:val="00AE0C16"/>
    <w:rsid w:val="00AE0FD7"/>
    <w:rsid w:val="00AE1083"/>
    <w:rsid w:val="00AE1644"/>
    <w:rsid w:val="00AE2272"/>
    <w:rsid w:val="00AE22E9"/>
    <w:rsid w:val="00AE319C"/>
    <w:rsid w:val="00AE3FCC"/>
    <w:rsid w:val="00AE3FD6"/>
    <w:rsid w:val="00AE3FD7"/>
    <w:rsid w:val="00AE40E9"/>
    <w:rsid w:val="00AE411A"/>
    <w:rsid w:val="00AE4222"/>
    <w:rsid w:val="00AE430A"/>
    <w:rsid w:val="00AE4A87"/>
    <w:rsid w:val="00AE4AA6"/>
    <w:rsid w:val="00AE4BA8"/>
    <w:rsid w:val="00AE4E1B"/>
    <w:rsid w:val="00AE4E81"/>
    <w:rsid w:val="00AE59A6"/>
    <w:rsid w:val="00AE5FA8"/>
    <w:rsid w:val="00AE5FAC"/>
    <w:rsid w:val="00AE6290"/>
    <w:rsid w:val="00AE6555"/>
    <w:rsid w:val="00AE7B47"/>
    <w:rsid w:val="00AF004C"/>
    <w:rsid w:val="00AF053C"/>
    <w:rsid w:val="00AF0B13"/>
    <w:rsid w:val="00AF0D70"/>
    <w:rsid w:val="00AF0DAC"/>
    <w:rsid w:val="00AF0EE5"/>
    <w:rsid w:val="00AF0F28"/>
    <w:rsid w:val="00AF0F52"/>
    <w:rsid w:val="00AF1047"/>
    <w:rsid w:val="00AF112D"/>
    <w:rsid w:val="00AF1AE2"/>
    <w:rsid w:val="00AF2522"/>
    <w:rsid w:val="00AF2606"/>
    <w:rsid w:val="00AF2785"/>
    <w:rsid w:val="00AF2D85"/>
    <w:rsid w:val="00AF2F78"/>
    <w:rsid w:val="00AF3F54"/>
    <w:rsid w:val="00AF4712"/>
    <w:rsid w:val="00AF4917"/>
    <w:rsid w:val="00AF4B2C"/>
    <w:rsid w:val="00AF4BD1"/>
    <w:rsid w:val="00AF5311"/>
    <w:rsid w:val="00AF5609"/>
    <w:rsid w:val="00AF5D40"/>
    <w:rsid w:val="00AF632B"/>
    <w:rsid w:val="00AF6882"/>
    <w:rsid w:val="00AF6A5D"/>
    <w:rsid w:val="00AF6E08"/>
    <w:rsid w:val="00AF78C6"/>
    <w:rsid w:val="00AF7E7E"/>
    <w:rsid w:val="00B002A9"/>
    <w:rsid w:val="00B006D2"/>
    <w:rsid w:val="00B009D9"/>
    <w:rsid w:val="00B00ED7"/>
    <w:rsid w:val="00B0156E"/>
    <w:rsid w:val="00B016F1"/>
    <w:rsid w:val="00B017A5"/>
    <w:rsid w:val="00B0188A"/>
    <w:rsid w:val="00B0206A"/>
    <w:rsid w:val="00B02390"/>
    <w:rsid w:val="00B02440"/>
    <w:rsid w:val="00B02F98"/>
    <w:rsid w:val="00B03444"/>
    <w:rsid w:val="00B039F8"/>
    <w:rsid w:val="00B03C9E"/>
    <w:rsid w:val="00B03D42"/>
    <w:rsid w:val="00B03F01"/>
    <w:rsid w:val="00B0418A"/>
    <w:rsid w:val="00B04551"/>
    <w:rsid w:val="00B04A12"/>
    <w:rsid w:val="00B04FDB"/>
    <w:rsid w:val="00B0529C"/>
    <w:rsid w:val="00B0530C"/>
    <w:rsid w:val="00B0590F"/>
    <w:rsid w:val="00B05EE3"/>
    <w:rsid w:val="00B062AA"/>
    <w:rsid w:val="00B06409"/>
    <w:rsid w:val="00B06461"/>
    <w:rsid w:val="00B0686A"/>
    <w:rsid w:val="00B06A1F"/>
    <w:rsid w:val="00B0758F"/>
    <w:rsid w:val="00B075AD"/>
    <w:rsid w:val="00B07A3C"/>
    <w:rsid w:val="00B11125"/>
    <w:rsid w:val="00B11253"/>
    <w:rsid w:val="00B12017"/>
    <w:rsid w:val="00B12377"/>
    <w:rsid w:val="00B124DA"/>
    <w:rsid w:val="00B1257E"/>
    <w:rsid w:val="00B12D70"/>
    <w:rsid w:val="00B12F16"/>
    <w:rsid w:val="00B12FFC"/>
    <w:rsid w:val="00B138BE"/>
    <w:rsid w:val="00B13EF9"/>
    <w:rsid w:val="00B14281"/>
    <w:rsid w:val="00B14464"/>
    <w:rsid w:val="00B144B2"/>
    <w:rsid w:val="00B14A21"/>
    <w:rsid w:val="00B14D25"/>
    <w:rsid w:val="00B14EAE"/>
    <w:rsid w:val="00B151A8"/>
    <w:rsid w:val="00B153A3"/>
    <w:rsid w:val="00B153ED"/>
    <w:rsid w:val="00B16178"/>
    <w:rsid w:val="00B1667D"/>
    <w:rsid w:val="00B16A9A"/>
    <w:rsid w:val="00B17666"/>
    <w:rsid w:val="00B1767C"/>
    <w:rsid w:val="00B17BD1"/>
    <w:rsid w:val="00B17D08"/>
    <w:rsid w:val="00B20A21"/>
    <w:rsid w:val="00B20EF7"/>
    <w:rsid w:val="00B2147F"/>
    <w:rsid w:val="00B21531"/>
    <w:rsid w:val="00B217F9"/>
    <w:rsid w:val="00B2185D"/>
    <w:rsid w:val="00B220A3"/>
    <w:rsid w:val="00B2226D"/>
    <w:rsid w:val="00B227A4"/>
    <w:rsid w:val="00B227DF"/>
    <w:rsid w:val="00B22CCD"/>
    <w:rsid w:val="00B22DBE"/>
    <w:rsid w:val="00B22F4F"/>
    <w:rsid w:val="00B22FB4"/>
    <w:rsid w:val="00B23151"/>
    <w:rsid w:val="00B23735"/>
    <w:rsid w:val="00B23857"/>
    <w:rsid w:val="00B23992"/>
    <w:rsid w:val="00B23B69"/>
    <w:rsid w:val="00B2431B"/>
    <w:rsid w:val="00B247D6"/>
    <w:rsid w:val="00B25898"/>
    <w:rsid w:val="00B2639C"/>
    <w:rsid w:val="00B26909"/>
    <w:rsid w:val="00B269A7"/>
    <w:rsid w:val="00B27436"/>
    <w:rsid w:val="00B27581"/>
    <w:rsid w:val="00B277A9"/>
    <w:rsid w:val="00B277BC"/>
    <w:rsid w:val="00B27B9B"/>
    <w:rsid w:val="00B27C0A"/>
    <w:rsid w:val="00B27DC3"/>
    <w:rsid w:val="00B30A65"/>
    <w:rsid w:val="00B30BD6"/>
    <w:rsid w:val="00B31048"/>
    <w:rsid w:val="00B311BA"/>
    <w:rsid w:val="00B313AB"/>
    <w:rsid w:val="00B31622"/>
    <w:rsid w:val="00B31958"/>
    <w:rsid w:val="00B31E24"/>
    <w:rsid w:val="00B31E9D"/>
    <w:rsid w:val="00B31FF0"/>
    <w:rsid w:val="00B32200"/>
    <w:rsid w:val="00B32873"/>
    <w:rsid w:val="00B32D5B"/>
    <w:rsid w:val="00B332C8"/>
    <w:rsid w:val="00B335B2"/>
    <w:rsid w:val="00B33876"/>
    <w:rsid w:val="00B349A0"/>
    <w:rsid w:val="00B34B73"/>
    <w:rsid w:val="00B34D2C"/>
    <w:rsid w:val="00B34DD1"/>
    <w:rsid w:val="00B34EEC"/>
    <w:rsid w:val="00B35711"/>
    <w:rsid w:val="00B36361"/>
    <w:rsid w:val="00B366F0"/>
    <w:rsid w:val="00B369BD"/>
    <w:rsid w:val="00B36A1E"/>
    <w:rsid w:val="00B36CC9"/>
    <w:rsid w:val="00B36CE9"/>
    <w:rsid w:val="00B36D49"/>
    <w:rsid w:val="00B36E55"/>
    <w:rsid w:val="00B36F0E"/>
    <w:rsid w:val="00B37202"/>
    <w:rsid w:val="00B37905"/>
    <w:rsid w:val="00B4008A"/>
    <w:rsid w:val="00B408B3"/>
    <w:rsid w:val="00B40B85"/>
    <w:rsid w:val="00B41931"/>
    <w:rsid w:val="00B419C0"/>
    <w:rsid w:val="00B41BB0"/>
    <w:rsid w:val="00B41C03"/>
    <w:rsid w:val="00B4285A"/>
    <w:rsid w:val="00B437DC"/>
    <w:rsid w:val="00B4401D"/>
    <w:rsid w:val="00B44143"/>
    <w:rsid w:val="00B442CA"/>
    <w:rsid w:val="00B4431E"/>
    <w:rsid w:val="00B44F43"/>
    <w:rsid w:val="00B44FD1"/>
    <w:rsid w:val="00B4542A"/>
    <w:rsid w:val="00B4568A"/>
    <w:rsid w:val="00B45F3B"/>
    <w:rsid w:val="00B46369"/>
    <w:rsid w:val="00B4638F"/>
    <w:rsid w:val="00B46C1A"/>
    <w:rsid w:val="00B472DE"/>
    <w:rsid w:val="00B47423"/>
    <w:rsid w:val="00B500DB"/>
    <w:rsid w:val="00B501A5"/>
    <w:rsid w:val="00B503FE"/>
    <w:rsid w:val="00B50535"/>
    <w:rsid w:val="00B508A5"/>
    <w:rsid w:val="00B51338"/>
    <w:rsid w:val="00B51625"/>
    <w:rsid w:val="00B51789"/>
    <w:rsid w:val="00B51CD8"/>
    <w:rsid w:val="00B51DD5"/>
    <w:rsid w:val="00B5209B"/>
    <w:rsid w:val="00B5240F"/>
    <w:rsid w:val="00B528C5"/>
    <w:rsid w:val="00B52D68"/>
    <w:rsid w:val="00B52EE7"/>
    <w:rsid w:val="00B53EDC"/>
    <w:rsid w:val="00B54B0A"/>
    <w:rsid w:val="00B54BEE"/>
    <w:rsid w:val="00B553E0"/>
    <w:rsid w:val="00B55484"/>
    <w:rsid w:val="00B55503"/>
    <w:rsid w:val="00B558A8"/>
    <w:rsid w:val="00B55AC4"/>
    <w:rsid w:val="00B5606A"/>
    <w:rsid w:val="00B563AE"/>
    <w:rsid w:val="00B56480"/>
    <w:rsid w:val="00B56580"/>
    <w:rsid w:val="00B568BF"/>
    <w:rsid w:val="00B568C3"/>
    <w:rsid w:val="00B57019"/>
    <w:rsid w:val="00B57204"/>
    <w:rsid w:val="00B575AC"/>
    <w:rsid w:val="00B60160"/>
    <w:rsid w:val="00B604D9"/>
    <w:rsid w:val="00B60D29"/>
    <w:rsid w:val="00B6116F"/>
    <w:rsid w:val="00B61368"/>
    <w:rsid w:val="00B614B7"/>
    <w:rsid w:val="00B61683"/>
    <w:rsid w:val="00B619B6"/>
    <w:rsid w:val="00B61F60"/>
    <w:rsid w:val="00B620C4"/>
    <w:rsid w:val="00B62272"/>
    <w:rsid w:val="00B6263E"/>
    <w:rsid w:val="00B62BAA"/>
    <w:rsid w:val="00B62C7C"/>
    <w:rsid w:val="00B62CF1"/>
    <w:rsid w:val="00B63502"/>
    <w:rsid w:val="00B635EC"/>
    <w:rsid w:val="00B637E9"/>
    <w:rsid w:val="00B63BA2"/>
    <w:rsid w:val="00B644F0"/>
    <w:rsid w:val="00B64B93"/>
    <w:rsid w:val="00B65286"/>
    <w:rsid w:val="00B658D7"/>
    <w:rsid w:val="00B659E1"/>
    <w:rsid w:val="00B65AD7"/>
    <w:rsid w:val="00B65DA9"/>
    <w:rsid w:val="00B66302"/>
    <w:rsid w:val="00B66846"/>
    <w:rsid w:val="00B66D4E"/>
    <w:rsid w:val="00B66F07"/>
    <w:rsid w:val="00B67449"/>
    <w:rsid w:val="00B675A6"/>
    <w:rsid w:val="00B6786D"/>
    <w:rsid w:val="00B67AD0"/>
    <w:rsid w:val="00B67BB0"/>
    <w:rsid w:val="00B67BC5"/>
    <w:rsid w:val="00B702B6"/>
    <w:rsid w:val="00B703AE"/>
    <w:rsid w:val="00B703D0"/>
    <w:rsid w:val="00B70781"/>
    <w:rsid w:val="00B70DCF"/>
    <w:rsid w:val="00B71655"/>
    <w:rsid w:val="00B71DBC"/>
    <w:rsid w:val="00B720E6"/>
    <w:rsid w:val="00B7250B"/>
    <w:rsid w:val="00B7257E"/>
    <w:rsid w:val="00B72615"/>
    <w:rsid w:val="00B728E0"/>
    <w:rsid w:val="00B72BF3"/>
    <w:rsid w:val="00B73480"/>
    <w:rsid w:val="00B737D0"/>
    <w:rsid w:val="00B73904"/>
    <w:rsid w:val="00B739FD"/>
    <w:rsid w:val="00B744EF"/>
    <w:rsid w:val="00B74A2B"/>
    <w:rsid w:val="00B74D0A"/>
    <w:rsid w:val="00B75571"/>
    <w:rsid w:val="00B75A47"/>
    <w:rsid w:val="00B7679A"/>
    <w:rsid w:val="00B77019"/>
    <w:rsid w:val="00B77214"/>
    <w:rsid w:val="00B7742F"/>
    <w:rsid w:val="00B774FC"/>
    <w:rsid w:val="00B77CA8"/>
    <w:rsid w:val="00B77D6B"/>
    <w:rsid w:val="00B77E7D"/>
    <w:rsid w:val="00B800DC"/>
    <w:rsid w:val="00B8020B"/>
    <w:rsid w:val="00B804DA"/>
    <w:rsid w:val="00B805D2"/>
    <w:rsid w:val="00B814B3"/>
    <w:rsid w:val="00B8194E"/>
    <w:rsid w:val="00B81B2B"/>
    <w:rsid w:val="00B8226C"/>
    <w:rsid w:val="00B82A05"/>
    <w:rsid w:val="00B832BD"/>
    <w:rsid w:val="00B83446"/>
    <w:rsid w:val="00B83536"/>
    <w:rsid w:val="00B83F9D"/>
    <w:rsid w:val="00B84157"/>
    <w:rsid w:val="00B84520"/>
    <w:rsid w:val="00B8513A"/>
    <w:rsid w:val="00B8527D"/>
    <w:rsid w:val="00B85668"/>
    <w:rsid w:val="00B85716"/>
    <w:rsid w:val="00B85B51"/>
    <w:rsid w:val="00B85BE1"/>
    <w:rsid w:val="00B86855"/>
    <w:rsid w:val="00B868AD"/>
    <w:rsid w:val="00B86AFB"/>
    <w:rsid w:val="00B870F4"/>
    <w:rsid w:val="00B8767D"/>
    <w:rsid w:val="00B87810"/>
    <w:rsid w:val="00B903E8"/>
    <w:rsid w:val="00B904ED"/>
    <w:rsid w:val="00B904EF"/>
    <w:rsid w:val="00B906DE"/>
    <w:rsid w:val="00B909E8"/>
    <w:rsid w:val="00B90C17"/>
    <w:rsid w:val="00B91447"/>
    <w:rsid w:val="00B91B5B"/>
    <w:rsid w:val="00B92D91"/>
    <w:rsid w:val="00B9314D"/>
    <w:rsid w:val="00B93315"/>
    <w:rsid w:val="00B9335F"/>
    <w:rsid w:val="00B933C6"/>
    <w:rsid w:val="00B935D8"/>
    <w:rsid w:val="00B93B03"/>
    <w:rsid w:val="00B93C00"/>
    <w:rsid w:val="00B93F91"/>
    <w:rsid w:val="00B943B8"/>
    <w:rsid w:val="00B94402"/>
    <w:rsid w:val="00B944D5"/>
    <w:rsid w:val="00B94936"/>
    <w:rsid w:val="00B94D70"/>
    <w:rsid w:val="00B94F35"/>
    <w:rsid w:val="00B95348"/>
    <w:rsid w:val="00B9590B"/>
    <w:rsid w:val="00B95D07"/>
    <w:rsid w:val="00B962A4"/>
    <w:rsid w:val="00B962AF"/>
    <w:rsid w:val="00B9655F"/>
    <w:rsid w:val="00B96624"/>
    <w:rsid w:val="00B96D9C"/>
    <w:rsid w:val="00B96E5F"/>
    <w:rsid w:val="00B97219"/>
    <w:rsid w:val="00B97336"/>
    <w:rsid w:val="00B9752B"/>
    <w:rsid w:val="00B97B36"/>
    <w:rsid w:val="00B97C4A"/>
    <w:rsid w:val="00B97CBA"/>
    <w:rsid w:val="00BA0203"/>
    <w:rsid w:val="00BA0260"/>
    <w:rsid w:val="00BA08DD"/>
    <w:rsid w:val="00BA0C22"/>
    <w:rsid w:val="00BA111E"/>
    <w:rsid w:val="00BA11A7"/>
    <w:rsid w:val="00BA14E0"/>
    <w:rsid w:val="00BA1589"/>
    <w:rsid w:val="00BA15E9"/>
    <w:rsid w:val="00BA170B"/>
    <w:rsid w:val="00BA1743"/>
    <w:rsid w:val="00BA1877"/>
    <w:rsid w:val="00BA1D5D"/>
    <w:rsid w:val="00BA1FE8"/>
    <w:rsid w:val="00BA223F"/>
    <w:rsid w:val="00BA2602"/>
    <w:rsid w:val="00BA2753"/>
    <w:rsid w:val="00BA2EDB"/>
    <w:rsid w:val="00BA3442"/>
    <w:rsid w:val="00BA34F7"/>
    <w:rsid w:val="00BA3B8F"/>
    <w:rsid w:val="00BA3BC8"/>
    <w:rsid w:val="00BA3BF8"/>
    <w:rsid w:val="00BA3CAE"/>
    <w:rsid w:val="00BA405B"/>
    <w:rsid w:val="00BA4086"/>
    <w:rsid w:val="00BA49DC"/>
    <w:rsid w:val="00BA4DD5"/>
    <w:rsid w:val="00BA5AAA"/>
    <w:rsid w:val="00BA5E63"/>
    <w:rsid w:val="00BA62DA"/>
    <w:rsid w:val="00BA65A4"/>
    <w:rsid w:val="00BA6835"/>
    <w:rsid w:val="00BA6D8A"/>
    <w:rsid w:val="00BA6E2F"/>
    <w:rsid w:val="00BA70DA"/>
    <w:rsid w:val="00BA7130"/>
    <w:rsid w:val="00BA76A5"/>
    <w:rsid w:val="00BA797A"/>
    <w:rsid w:val="00BA7CC2"/>
    <w:rsid w:val="00BA7F6C"/>
    <w:rsid w:val="00BB07FA"/>
    <w:rsid w:val="00BB086B"/>
    <w:rsid w:val="00BB0A9E"/>
    <w:rsid w:val="00BB0E23"/>
    <w:rsid w:val="00BB12AE"/>
    <w:rsid w:val="00BB1325"/>
    <w:rsid w:val="00BB1846"/>
    <w:rsid w:val="00BB2984"/>
    <w:rsid w:val="00BB2B4D"/>
    <w:rsid w:val="00BB2F90"/>
    <w:rsid w:val="00BB31A1"/>
    <w:rsid w:val="00BB3AA8"/>
    <w:rsid w:val="00BB3C19"/>
    <w:rsid w:val="00BB44CE"/>
    <w:rsid w:val="00BB4B04"/>
    <w:rsid w:val="00BB519F"/>
    <w:rsid w:val="00BB526A"/>
    <w:rsid w:val="00BB5663"/>
    <w:rsid w:val="00BB5CD2"/>
    <w:rsid w:val="00BB5FE8"/>
    <w:rsid w:val="00BB606C"/>
    <w:rsid w:val="00BB60BA"/>
    <w:rsid w:val="00BB65FF"/>
    <w:rsid w:val="00BB66F1"/>
    <w:rsid w:val="00BB74EE"/>
    <w:rsid w:val="00BB782C"/>
    <w:rsid w:val="00BB78C1"/>
    <w:rsid w:val="00BB7D91"/>
    <w:rsid w:val="00BB7DAE"/>
    <w:rsid w:val="00BB7E59"/>
    <w:rsid w:val="00BB7F31"/>
    <w:rsid w:val="00BC038F"/>
    <w:rsid w:val="00BC0CC4"/>
    <w:rsid w:val="00BC2118"/>
    <w:rsid w:val="00BC2239"/>
    <w:rsid w:val="00BC2AB7"/>
    <w:rsid w:val="00BC2CFB"/>
    <w:rsid w:val="00BC2D8F"/>
    <w:rsid w:val="00BC2E83"/>
    <w:rsid w:val="00BC3029"/>
    <w:rsid w:val="00BC3162"/>
    <w:rsid w:val="00BC329A"/>
    <w:rsid w:val="00BC3479"/>
    <w:rsid w:val="00BC3758"/>
    <w:rsid w:val="00BC3B1D"/>
    <w:rsid w:val="00BC3B94"/>
    <w:rsid w:val="00BC3D28"/>
    <w:rsid w:val="00BC3E39"/>
    <w:rsid w:val="00BC3FD2"/>
    <w:rsid w:val="00BC4520"/>
    <w:rsid w:val="00BC47F7"/>
    <w:rsid w:val="00BC51C4"/>
    <w:rsid w:val="00BC5BA9"/>
    <w:rsid w:val="00BC61EA"/>
    <w:rsid w:val="00BC629C"/>
    <w:rsid w:val="00BC680E"/>
    <w:rsid w:val="00BC6846"/>
    <w:rsid w:val="00BC7137"/>
    <w:rsid w:val="00BC75BA"/>
    <w:rsid w:val="00BC78BD"/>
    <w:rsid w:val="00BD000D"/>
    <w:rsid w:val="00BD0447"/>
    <w:rsid w:val="00BD04C6"/>
    <w:rsid w:val="00BD065A"/>
    <w:rsid w:val="00BD0871"/>
    <w:rsid w:val="00BD144E"/>
    <w:rsid w:val="00BD1A01"/>
    <w:rsid w:val="00BD217B"/>
    <w:rsid w:val="00BD2503"/>
    <w:rsid w:val="00BD25B4"/>
    <w:rsid w:val="00BD2BCA"/>
    <w:rsid w:val="00BD322C"/>
    <w:rsid w:val="00BD3719"/>
    <w:rsid w:val="00BD3CBC"/>
    <w:rsid w:val="00BD3EEA"/>
    <w:rsid w:val="00BD421C"/>
    <w:rsid w:val="00BD44EA"/>
    <w:rsid w:val="00BD4648"/>
    <w:rsid w:val="00BD4A66"/>
    <w:rsid w:val="00BD4C21"/>
    <w:rsid w:val="00BD4EA3"/>
    <w:rsid w:val="00BD51D6"/>
    <w:rsid w:val="00BD5549"/>
    <w:rsid w:val="00BD57BD"/>
    <w:rsid w:val="00BD580F"/>
    <w:rsid w:val="00BD5AE1"/>
    <w:rsid w:val="00BD5DE1"/>
    <w:rsid w:val="00BD614D"/>
    <w:rsid w:val="00BD633B"/>
    <w:rsid w:val="00BD6431"/>
    <w:rsid w:val="00BD68BD"/>
    <w:rsid w:val="00BD6EAA"/>
    <w:rsid w:val="00BD6EBD"/>
    <w:rsid w:val="00BD7348"/>
    <w:rsid w:val="00BD74F1"/>
    <w:rsid w:val="00BD75FB"/>
    <w:rsid w:val="00BD7782"/>
    <w:rsid w:val="00BD7E4A"/>
    <w:rsid w:val="00BE0E20"/>
    <w:rsid w:val="00BE1893"/>
    <w:rsid w:val="00BE1A85"/>
    <w:rsid w:val="00BE1E19"/>
    <w:rsid w:val="00BE20BD"/>
    <w:rsid w:val="00BE23C3"/>
    <w:rsid w:val="00BE2539"/>
    <w:rsid w:val="00BE32D2"/>
    <w:rsid w:val="00BE3314"/>
    <w:rsid w:val="00BE3968"/>
    <w:rsid w:val="00BE39E0"/>
    <w:rsid w:val="00BE3AF2"/>
    <w:rsid w:val="00BE3B4D"/>
    <w:rsid w:val="00BE3CF9"/>
    <w:rsid w:val="00BE4B9C"/>
    <w:rsid w:val="00BE4CAA"/>
    <w:rsid w:val="00BE4FF3"/>
    <w:rsid w:val="00BE5110"/>
    <w:rsid w:val="00BE5D0C"/>
    <w:rsid w:val="00BE5ED2"/>
    <w:rsid w:val="00BE5EF3"/>
    <w:rsid w:val="00BE605E"/>
    <w:rsid w:val="00BE60CA"/>
    <w:rsid w:val="00BE693A"/>
    <w:rsid w:val="00BE6CCE"/>
    <w:rsid w:val="00BE71C7"/>
    <w:rsid w:val="00BE78DD"/>
    <w:rsid w:val="00BE799E"/>
    <w:rsid w:val="00BE79B0"/>
    <w:rsid w:val="00BF00CA"/>
    <w:rsid w:val="00BF0250"/>
    <w:rsid w:val="00BF09D3"/>
    <w:rsid w:val="00BF0E74"/>
    <w:rsid w:val="00BF0FF7"/>
    <w:rsid w:val="00BF1A8C"/>
    <w:rsid w:val="00BF2513"/>
    <w:rsid w:val="00BF281B"/>
    <w:rsid w:val="00BF2AC5"/>
    <w:rsid w:val="00BF2DD2"/>
    <w:rsid w:val="00BF2FEA"/>
    <w:rsid w:val="00BF30E1"/>
    <w:rsid w:val="00BF35C5"/>
    <w:rsid w:val="00BF35CF"/>
    <w:rsid w:val="00BF3D11"/>
    <w:rsid w:val="00BF41DF"/>
    <w:rsid w:val="00BF4372"/>
    <w:rsid w:val="00BF443F"/>
    <w:rsid w:val="00BF48E4"/>
    <w:rsid w:val="00BF4DED"/>
    <w:rsid w:val="00BF53C2"/>
    <w:rsid w:val="00BF572A"/>
    <w:rsid w:val="00BF5A7E"/>
    <w:rsid w:val="00BF5E31"/>
    <w:rsid w:val="00BF6906"/>
    <w:rsid w:val="00BF6F1D"/>
    <w:rsid w:val="00BF6FAE"/>
    <w:rsid w:val="00BF710B"/>
    <w:rsid w:val="00BF7B28"/>
    <w:rsid w:val="00BF7BE8"/>
    <w:rsid w:val="00C0029B"/>
    <w:rsid w:val="00C00DFE"/>
    <w:rsid w:val="00C01314"/>
    <w:rsid w:val="00C01358"/>
    <w:rsid w:val="00C01616"/>
    <w:rsid w:val="00C018B1"/>
    <w:rsid w:val="00C01F4B"/>
    <w:rsid w:val="00C0230C"/>
    <w:rsid w:val="00C026A6"/>
    <w:rsid w:val="00C02989"/>
    <w:rsid w:val="00C02BE8"/>
    <w:rsid w:val="00C02DF6"/>
    <w:rsid w:val="00C02F73"/>
    <w:rsid w:val="00C030DB"/>
    <w:rsid w:val="00C03511"/>
    <w:rsid w:val="00C03E6A"/>
    <w:rsid w:val="00C03F9D"/>
    <w:rsid w:val="00C04CF8"/>
    <w:rsid w:val="00C04D54"/>
    <w:rsid w:val="00C0571D"/>
    <w:rsid w:val="00C05D21"/>
    <w:rsid w:val="00C0644E"/>
    <w:rsid w:val="00C065BF"/>
    <w:rsid w:val="00C0662A"/>
    <w:rsid w:val="00C0695C"/>
    <w:rsid w:val="00C06A05"/>
    <w:rsid w:val="00C06F9F"/>
    <w:rsid w:val="00C07083"/>
    <w:rsid w:val="00C07149"/>
    <w:rsid w:val="00C072F5"/>
    <w:rsid w:val="00C073E1"/>
    <w:rsid w:val="00C0748A"/>
    <w:rsid w:val="00C07D86"/>
    <w:rsid w:val="00C07F6D"/>
    <w:rsid w:val="00C07F9A"/>
    <w:rsid w:val="00C101AA"/>
    <w:rsid w:val="00C10524"/>
    <w:rsid w:val="00C10694"/>
    <w:rsid w:val="00C119B0"/>
    <w:rsid w:val="00C11EBB"/>
    <w:rsid w:val="00C121B4"/>
    <w:rsid w:val="00C1244C"/>
    <w:rsid w:val="00C126A9"/>
    <w:rsid w:val="00C12974"/>
    <w:rsid w:val="00C13364"/>
    <w:rsid w:val="00C13460"/>
    <w:rsid w:val="00C13C9A"/>
    <w:rsid w:val="00C14092"/>
    <w:rsid w:val="00C141F6"/>
    <w:rsid w:val="00C14275"/>
    <w:rsid w:val="00C147E5"/>
    <w:rsid w:val="00C1483A"/>
    <w:rsid w:val="00C151A3"/>
    <w:rsid w:val="00C15EB6"/>
    <w:rsid w:val="00C167AD"/>
    <w:rsid w:val="00C167D7"/>
    <w:rsid w:val="00C16A47"/>
    <w:rsid w:val="00C16E42"/>
    <w:rsid w:val="00C17033"/>
    <w:rsid w:val="00C172E3"/>
    <w:rsid w:val="00C177B2"/>
    <w:rsid w:val="00C17A4A"/>
    <w:rsid w:val="00C17C51"/>
    <w:rsid w:val="00C17E75"/>
    <w:rsid w:val="00C202B7"/>
    <w:rsid w:val="00C202D3"/>
    <w:rsid w:val="00C203B9"/>
    <w:rsid w:val="00C20605"/>
    <w:rsid w:val="00C208BE"/>
    <w:rsid w:val="00C208FC"/>
    <w:rsid w:val="00C20A36"/>
    <w:rsid w:val="00C20D24"/>
    <w:rsid w:val="00C20E7A"/>
    <w:rsid w:val="00C2118F"/>
    <w:rsid w:val="00C21334"/>
    <w:rsid w:val="00C21A2E"/>
    <w:rsid w:val="00C21B0B"/>
    <w:rsid w:val="00C21D74"/>
    <w:rsid w:val="00C2263E"/>
    <w:rsid w:val="00C22AF3"/>
    <w:rsid w:val="00C22C2A"/>
    <w:rsid w:val="00C22D67"/>
    <w:rsid w:val="00C233A1"/>
    <w:rsid w:val="00C23DAB"/>
    <w:rsid w:val="00C24666"/>
    <w:rsid w:val="00C24839"/>
    <w:rsid w:val="00C24963"/>
    <w:rsid w:val="00C24A66"/>
    <w:rsid w:val="00C25010"/>
    <w:rsid w:val="00C25613"/>
    <w:rsid w:val="00C25B98"/>
    <w:rsid w:val="00C25E5E"/>
    <w:rsid w:val="00C266DC"/>
    <w:rsid w:val="00C26F96"/>
    <w:rsid w:val="00C27058"/>
    <w:rsid w:val="00C27519"/>
    <w:rsid w:val="00C27A4C"/>
    <w:rsid w:val="00C27E90"/>
    <w:rsid w:val="00C30083"/>
    <w:rsid w:val="00C300A6"/>
    <w:rsid w:val="00C30187"/>
    <w:rsid w:val="00C30630"/>
    <w:rsid w:val="00C308E4"/>
    <w:rsid w:val="00C30BFB"/>
    <w:rsid w:val="00C30CA0"/>
    <w:rsid w:val="00C30E87"/>
    <w:rsid w:val="00C30EB9"/>
    <w:rsid w:val="00C31435"/>
    <w:rsid w:val="00C31520"/>
    <w:rsid w:val="00C3187B"/>
    <w:rsid w:val="00C31BBC"/>
    <w:rsid w:val="00C32877"/>
    <w:rsid w:val="00C32A7E"/>
    <w:rsid w:val="00C33346"/>
    <w:rsid w:val="00C3341A"/>
    <w:rsid w:val="00C334BA"/>
    <w:rsid w:val="00C33CF2"/>
    <w:rsid w:val="00C34371"/>
    <w:rsid w:val="00C343C8"/>
    <w:rsid w:val="00C34B2C"/>
    <w:rsid w:val="00C34E50"/>
    <w:rsid w:val="00C34F84"/>
    <w:rsid w:val="00C3516C"/>
    <w:rsid w:val="00C35586"/>
    <w:rsid w:val="00C35B83"/>
    <w:rsid w:val="00C35C28"/>
    <w:rsid w:val="00C361B5"/>
    <w:rsid w:val="00C3642E"/>
    <w:rsid w:val="00C36442"/>
    <w:rsid w:val="00C369F8"/>
    <w:rsid w:val="00C36D9B"/>
    <w:rsid w:val="00C370DA"/>
    <w:rsid w:val="00C3718C"/>
    <w:rsid w:val="00C37403"/>
    <w:rsid w:val="00C40168"/>
    <w:rsid w:val="00C4048F"/>
    <w:rsid w:val="00C404BF"/>
    <w:rsid w:val="00C406B2"/>
    <w:rsid w:val="00C412C3"/>
    <w:rsid w:val="00C41604"/>
    <w:rsid w:val="00C41824"/>
    <w:rsid w:val="00C4197F"/>
    <w:rsid w:val="00C41AD3"/>
    <w:rsid w:val="00C423E5"/>
    <w:rsid w:val="00C42644"/>
    <w:rsid w:val="00C427F8"/>
    <w:rsid w:val="00C43805"/>
    <w:rsid w:val="00C43884"/>
    <w:rsid w:val="00C4396D"/>
    <w:rsid w:val="00C43975"/>
    <w:rsid w:val="00C43E9E"/>
    <w:rsid w:val="00C44420"/>
    <w:rsid w:val="00C444B0"/>
    <w:rsid w:val="00C454BC"/>
    <w:rsid w:val="00C458DC"/>
    <w:rsid w:val="00C45A6A"/>
    <w:rsid w:val="00C45BB3"/>
    <w:rsid w:val="00C46266"/>
    <w:rsid w:val="00C4648E"/>
    <w:rsid w:val="00C46A28"/>
    <w:rsid w:val="00C46E7F"/>
    <w:rsid w:val="00C470E1"/>
    <w:rsid w:val="00C478F5"/>
    <w:rsid w:val="00C479DB"/>
    <w:rsid w:val="00C47B37"/>
    <w:rsid w:val="00C47CB0"/>
    <w:rsid w:val="00C501AF"/>
    <w:rsid w:val="00C50528"/>
    <w:rsid w:val="00C50C70"/>
    <w:rsid w:val="00C50E54"/>
    <w:rsid w:val="00C510C3"/>
    <w:rsid w:val="00C51A06"/>
    <w:rsid w:val="00C51B48"/>
    <w:rsid w:val="00C52849"/>
    <w:rsid w:val="00C52ACA"/>
    <w:rsid w:val="00C52BB7"/>
    <w:rsid w:val="00C53063"/>
    <w:rsid w:val="00C53406"/>
    <w:rsid w:val="00C53CDF"/>
    <w:rsid w:val="00C54498"/>
    <w:rsid w:val="00C545B5"/>
    <w:rsid w:val="00C54788"/>
    <w:rsid w:val="00C549AC"/>
    <w:rsid w:val="00C54B75"/>
    <w:rsid w:val="00C54DB0"/>
    <w:rsid w:val="00C55125"/>
    <w:rsid w:val="00C55239"/>
    <w:rsid w:val="00C55524"/>
    <w:rsid w:val="00C556A1"/>
    <w:rsid w:val="00C55ED1"/>
    <w:rsid w:val="00C56D28"/>
    <w:rsid w:val="00C57273"/>
    <w:rsid w:val="00C57504"/>
    <w:rsid w:val="00C576BF"/>
    <w:rsid w:val="00C57A13"/>
    <w:rsid w:val="00C57AA2"/>
    <w:rsid w:val="00C57EA1"/>
    <w:rsid w:val="00C57FB4"/>
    <w:rsid w:val="00C57FDC"/>
    <w:rsid w:val="00C600F8"/>
    <w:rsid w:val="00C60376"/>
    <w:rsid w:val="00C60596"/>
    <w:rsid w:val="00C60A52"/>
    <w:rsid w:val="00C60B81"/>
    <w:rsid w:val="00C60C55"/>
    <w:rsid w:val="00C60CF1"/>
    <w:rsid w:val="00C60D57"/>
    <w:rsid w:val="00C610FC"/>
    <w:rsid w:val="00C61328"/>
    <w:rsid w:val="00C614C1"/>
    <w:rsid w:val="00C619EF"/>
    <w:rsid w:val="00C61A76"/>
    <w:rsid w:val="00C61AE2"/>
    <w:rsid w:val="00C61ED9"/>
    <w:rsid w:val="00C62C7A"/>
    <w:rsid w:val="00C62EC5"/>
    <w:rsid w:val="00C63650"/>
    <w:rsid w:val="00C63D99"/>
    <w:rsid w:val="00C63E4B"/>
    <w:rsid w:val="00C652C2"/>
    <w:rsid w:val="00C65612"/>
    <w:rsid w:val="00C65824"/>
    <w:rsid w:val="00C65A75"/>
    <w:rsid w:val="00C65E3D"/>
    <w:rsid w:val="00C65EB5"/>
    <w:rsid w:val="00C65FB8"/>
    <w:rsid w:val="00C66036"/>
    <w:rsid w:val="00C6637F"/>
    <w:rsid w:val="00C66849"/>
    <w:rsid w:val="00C66AE6"/>
    <w:rsid w:val="00C66AFE"/>
    <w:rsid w:val="00C66D14"/>
    <w:rsid w:val="00C66F31"/>
    <w:rsid w:val="00C67A34"/>
    <w:rsid w:val="00C67A62"/>
    <w:rsid w:val="00C7054D"/>
    <w:rsid w:val="00C705E7"/>
    <w:rsid w:val="00C70A41"/>
    <w:rsid w:val="00C7134E"/>
    <w:rsid w:val="00C713D0"/>
    <w:rsid w:val="00C7149A"/>
    <w:rsid w:val="00C714CA"/>
    <w:rsid w:val="00C71657"/>
    <w:rsid w:val="00C719F2"/>
    <w:rsid w:val="00C71CA6"/>
    <w:rsid w:val="00C7216B"/>
    <w:rsid w:val="00C7286E"/>
    <w:rsid w:val="00C72A97"/>
    <w:rsid w:val="00C72F19"/>
    <w:rsid w:val="00C73FB1"/>
    <w:rsid w:val="00C7426D"/>
    <w:rsid w:val="00C7435D"/>
    <w:rsid w:val="00C745C5"/>
    <w:rsid w:val="00C74920"/>
    <w:rsid w:val="00C74EEE"/>
    <w:rsid w:val="00C7523C"/>
    <w:rsid w:val="00C752BC"/>
    <w:rsid w:val="00C75715"/>
    <w:rsid w:val="00C75BDF"/>
    <w:rsid w:val="00C75CC7"/>
    <w:rsid w:val="00C7606C"/>
    <w:rsid w:val="00C7626F"/>
    <w:rsid w:val="00C76590"/>
    <w:rsid w:val="00C7688E"/>
    <w:rsid w:val="00C76DF2"/>
    <w:rsid w:val="00C76F16"/>
    <w:rsid w:val="00C77135"/>
    <w:rsid w:val="00C77198"/>
    <w:rsid w:val="00C7776D"/>
    <w:rsid w:val="00C77AA2"/>
    <w:rsid w:val="00C77C1A"/>
    <w:rsid w:val="00C77E3B"/>
    <w:rsid w:val="00C77E90"/>
    <w:rsid w:val="00C806C5"/>
    <w:rsid w:val="00C807F8"/>
    <w:rsid w:val="00C80FEA"/>
    <w:rsid w:val="00C81290"/>
    <w:rsid w:val="00C81936"/>
    <w:rsid w:val="00C81CD4"/>
    <w:rsid w:val="00C81FA6"/>
    <w:rsid w:val="00C81FAA"/>
    <w:rsid w:val="00C8202F"/>
    <w:rsid w:val="00C82274"/>
    <w:rsid w:val="00C82C5B"/>
    <w:rsid w:val="00C82DA3"/>
    <w:rsid w:val="00C83822"/>
    <w:rsid w:val="00C838AD"/>
    <w:rsid w:val="00C83A8D"/>
    <w:rsid w:val="00C83B30"/>
    <w:rsid w:val="00C83DA0"/>
    <w:rsid w:val="00C83EB0"/>
    <w:rsid w:val="00C8407B"/>
    <w:rsid w:val="00C84266"/>
    <w:rsid w:val="00C84483"/>
    <w:rsid w:val="00C84A64"/>
    <w:rsid w:val="00C84DB1"/>
    <w:rsid w:val="00C84F80"/>
    <w:rsid w:val="00C8513E"/>
    <w:rsid w:val="00C8595B"/>
    <w:rsid w:val="00C85CCE"/>
    <w:rsid w:val="00C85F68"/>
    <w:rsid w:val="00C85FD5"/>
    <w:rsid w:val="00C861A6"/>
    <w:rsid w:val="00C863EB"/>
    <w:rsid w:val="00C866D5"/>
    <w:rsid w:val="00C86987"/>
    <w:rsid w:val="00C8698C"/>
    <w:rsid w:val="00C86AF4"/>
    <w:rsid w:val="00C86B84"/>
    <w:rsid w:val="00C86F5A"/>
    <w:rsid w:val="00C87033"/>
    <w:rsid w:val="00C87700"/>
    <w:rsid w:val="00C87F58"/>
    <w:rsid w:val="00C90726"/>
    <w:rsid w:val="00C90A2E"/>
    <w:rsid w:val="00C915B6"/>
    <w:rsid w:val="00C91719"/>
    <w:rsid w:val="00C92037"/>
    <w:rsid w:val="00C925A4"/>
    <w:rsid w:val="00C92780"/>
    <w:rsid w:val="00C92A9E"/>
    <w:rsid w:val="00C9355C"/>
    <w:rsid w:val="00C939EC"/>
    <w:rsid w:val="00C93ACA"/>
    <w:rsid w:val="00C93E93"/>
    <w:rsid w:val="00C9421E"/>
    <w:rsid w:val="00C942E4"/>
    <w:rsid w:val="00C945B2"/>
    <w:rsid w:val="00C9493C"/>
    <w:rsid w:val="00C953B5"/>
    <w:rsid w:val="00C95742"/>
    <w:rsid w:val="00C95771"/>
    <w:rsid w:val="00C969C4"/>
    <w:rsid w:val="00C96A19"/>
    <w:rsid w:val="00C97293"/>
    <w:rsid w:val="00C975EE"/>
    <w:rsid w:val="00C9764A"/>
    <w:rsid w:val="00C97A0B"/>
    <w:rsid w:val="00C97CAF"/>
    <w:rsid w:val="00C97F76"/>
    <w:rsid w:val="00C97F81"/>
    <w:rsid w:val="00CA0189"/>
    <w:rsid w:val="00CA0315"/>
    <w:rsid w:val="00CA0823"/>
    <w:rsid w:val="00CA08F8"/>
    <w:rsid w:val="00CA0C16"/>
    <w:rsid w:val="00CA0C83"/>
    <w:rsid w:val="00CA16C0"/>
    <w:rsid w:val="00CA2621"/>
    <w:rsid w:val="00CA26B1"/>
    <w:rsid w:val="00CA37FC"/>
    <w:rsid w:val="00CA400E"/>
    <w:rsid w:val="00CA4607"/>
    <w:rsid w:val="00CA4AA3"/>
    <w:rsid w:val="00CA4C2F"/>
    <w:rsid w:val="00CA4EB5"/>
    <w:rsid w:val="00CA50CF"/>
    <w:rsid w:val="00CA56B3"/>
    <w:rsid w:val="00CA5766"/>
    <w:rsid w:val="00CA64A0"/>
    <w:rsid w:val="00CA6564"/>
    <w:rsid w:val="00CA65D9"/>
    <w:rsid w:val="00CA65F8"/>
    <w:rsid w:val="00CA6975"/>
    <w:rsid w:val="00CA6DAF"/>
    <w:rsid w:val="00CA6F34"/>
    <w:rsid w:val="00CA74C3"/>
    <w:rsid w:val="00CA7651"/>
    <w:rsid w:val="00CA787C"/>
    <w:rsid w:val="00CA78B3"/>
    <w:rsid w:val="00CA7C79"/>
    <w:rsid w:val="00CB0522"/>
    <w:rsid w:val="00CB069D"/>
    <w:rsid w:val="00CB07B3"/>
    <w:rsid w:val="00CB0BC4"/>
    <w:rsid w:val="00CB0C0F"/>
    <w:rsid w:val="00CB0FB4"/>
    <w:rsid w:val="00CB20EE"/>
    <w:rsid w:val="00CB223C"/>
    <w:rsid w:val="00CB25DB"/>
    <w:rsid w:val="00CB2A9C"/>
    <w:rsid w:val="00CB2C92"/>
    <w:rsid w:val="00CB304D"/>
    <w:rsid w:val="00CB3297"/>
    <w:rsid w:val="00CB3720"/>
    <w:rsid w:val="00CB40CE"/>
    <w:rsid w:val="00CB4225"/>
    <w:rsid w:val="00CB4707"/>
    <w:rsid w:val="00CB47FB"/>
    <w:rsid w:val="00CB51E6"/>
    <w:rsid w:val="00CB542A"/>
    <w:rsid w:val="00CB5793"/>
    <w:rsid w:val="00CB5BB4"/>
    <w:rsid w:val="00CB5D20"/>
    <w:rsid w:val="00CB5D6F"/>
    <w:rsid w:val="00CB5E15"/>
    <w:rsid w:val="00CB60DD"/>
    <w:rsid w:val="00CB6682"/>
    <w:rsid w:val="00CB6A48"/>
    <w:rsid w:val="00CB6F15"/>
    <w:rsid w:val="00CB77C6"/>
    <w:rsid w:val="00CB79F9"/>
    <w:rsid w:val="00CB7F3D"/>
    <w:rsid w:val="00CC00E8"/>
    <w:rsid w:val="00CC00F6"/>
    <w:rsid w:val="00CC0630"/>
    <w:rsid w:val="00CC07DD"/>
    <w:rsid w:val="00CC0AB7"/>
    <w:rsid w:val="00CC0F11"/>
    <w:rsid w:val="00CC167F"/>
    <w:rsid w:val="00CC1CBD"/>
    <w:rsid w:val="00CC1D26"/>
    <w:rsid w:val="00CC1DAA"/>
    <w:rsid w:val="00CC1FF3"/>
    <w:rsid w:val="00CC2383"/>
    <w:rsid w:val="00CC27BF"/>
    <w:rsid w:val="00CC27CE"/>
    <w:rsid w:val="00CC28DF"/>
    <w:rsid w:val="00CC29ED"/>
    <w:rsid w:val="00CC2B7A"/>
    <w:rsid w:val="00CC2F69"/>
    <w:rsid w:val="00CC3388"/>
    <w:rsid w:val="00CC366E"/>
    <w:rsid w:val="00CC377C"/>
    <w:rsid w:val="00CC3830"/>
    <w:rsid w:val="00CC3AF2"/>
    <w:rsid w:val="00CC3C35"/>
    <w:rsid w:val="00CC4250"/>
    <w:rsid w:val="00CC4723"/>
    <w:rsid w:val="00CC47BC"/>
    <w:rsid w:val="00CC4883"/>
    <w:rsid w:val="00CC4B72"/>
    <w:rsid w:val="00CC4B8F"/>
    <w:rsid w:val="00CC4D8B"/>
    <w:rsid w:val="00CC4DEE"/>
    <w:rsid w:val="00CC4EF2"/>
    <w:rsid w:val="00CC538F"/>
    <w:rsid w:val="00CC56A8"/>
    <w:rsid w:val="00CC6068"/>
    <w:rsid w:val="00CC60E0"/>
    <w:rsid w:val="00CC6BBA"/>
    <w:rsid w:val="00CC73F5"/>
    <w:rsid w:val="00CC754A"/>
    <w:rsid w:val="00CC7601"/>
    <w:rsid w:val="00CC7A31"/>
    <w:rsid w:val="00CC7C60"/>
    <w:rsid w:val="00CC7E37"/>
    <w:rsid w:val="00CD04D8"/>
    <w:rsid w:val="00CD0D04"/>
    <w:rsid w:val="00CD1099"/>
    <w:rsid w:val="00CD13E2"/>
    <w:rsid w:val="00CD1764"/>
    <w:rsid w:val="00CD1F3A"/>
    <w:rsid w:val="00CD252E"/>
    <w:rsid w:val="00CD29E9"/>
    <w:rsid w:val="00CD2AE9"/>
    <w:rsid w:val="00CD3031"/>
    <w:rsid w:val="00CD320E"/>
    <w:rsid w:val="00CD32BA"/>
    <w:rsid w:val="00CD3AA4"/>
    <w:rsid w:val="00CD44DD"/>
    <w:rsid w:val="00CD4903"/>
    <w:rsid w:val="00CD4C66"/>
    <w:rsid w:val="00CD518B"/>
    <w:rsid w:val="00CD5420"/>
    <w:rsid w:val="00CD56A2"/>
    <w:rsid w:val="00CD588A"/>
    <w:rsid w:val="00CD5E84"/>
    <w:rsid w:val="00CD61CE"/>
    <w:rsid w:val="00CD6963"/>
    <w:rsid w:val="00CD6A90"/>
    <w:rsid w:val="00CD6C45"/>
    <w:rsid w:val="00CD71D7"/>
    <w:rsid w:val="00CD74C6"/>
    <w:rsid w:val="00CE0072"/>
    <w:rsid w:val="00CE0669"/>
    <w:rsid w:val="00CE0A79"/>
    <w:rsid w:val="00CE0BBE"/>
    <w:rsid w:val="00CE0CC3"/>
    <w:rsid w:val="00CE18C4"/>
    <w:rsid w:val="00CE1F73"/>
    <w:rsid w:val="00CE2196"/>
    <w:rsid w:val="00CE26B7"/>
    <w:rsid w:val="00CE2839"/>
    <w:rsid w:val="00CE343B"/>
    <w:rsid w:val="00CE3736"/>
    <w:rsid w:val="00CE382B"/>
    <w:rsid w:val="00CE39F0"/>
    <w:rsid w:val="00CE3FA3"/>
    <w:rsid w:val="00CE40F0"/>
    <w:rsid w:val="00CE4100"/>
    <w:rsid w:val="00CE4353"/>
    <w:rsid w:val="00CE44D5"/>
    <w:rsid w:val="00CE4980"/>
    <w:rsid w:val="00CE49B4"/>
    <w:rsid w:val="00CE56A1"/>
    <w:rsid w:val="00CE5D2E"/>
    <w:rsid w:val="00CE5E74"/>
    <w:rsid w:val="00CE5F46"/>
    <w:rsid w:val="00CE6024"/>
    <w:rsid w:val="00CE636F"/>
    <w:rsid w:val="00CE6806"/>
    <w:rsid w:val="00CE6C24"/>
    <w:rsid w:val="00CE7616"/>
    <w:rsid w:val="00CE7895"/>
    <w:rsid w:val="00CE7C90"/>
    <w:rsid w:val="00CE7D35"/>
    <w:rsid w:val="00CE7EB8"/>
    <w:rsid w:val="00CE7FA4"/>
    <w:rsid w:val="00CF04DA"/>
    <w:rsid w:val="00CF068C"/>
    <w:rsid w:val="00CF0CEC"/>
    <w:rsid w:val="00CF128C"/>
    <w:rsid w:val="00CF135C"/>
    <w:rsid w:val="00CF13F7"/>
    <w:rsid w:val="00CF1469"/>
    <w:rsid w:val="00CF1847"/>
    <w:rsid w:val="00CF1D40"/>
    <w:rsid w:val="00CF211A"/>
    <w:rsid w:val="00CF25AD"/>
    <w:rsid w:val="00CF262C"/>
    <w:rsid w:val="00CF2677"/>
    <w:rsid w:val="00CF27D7"/>
    <w:rsid w:val="00CF29C6"/>
    <w:rsid w:val="00CF2B93"/>
    <w:rsid w:val="00CF3480"/>
    <w:rsid w:val="00CF3560"/>
    <w:rsid w:val="00CF395B"/>
    <w:rsid w:val="00CF3A53"/>
    <w:rsid w:val="00CF3A66"/>
    <w:rsid w:val="00CF4539"/>
    <w:rsid w:val="00CF59A7"/>
    <w:rsid w:val="00CF603B"/>
    <w:rsid w:val="00CF62E5"/>
    <w:rsid w:val="00CF64F5"/>
    <w:rsid w:val="00CF6F7C"/>
    <w:rsid w:val="00CF7125"/>
    <w:rsid w:val="00CF74F8"/>
    <w:rsid w:val="00CF7B17"/>
    <w:rsid w:val="00CF7EA7"/>
    <w:rsid w:val="00D00670"/>
    <w:rsid w:val="00D008E0"/>
    <w:rsid w:val="00D00A51"/>
    <w:rsid w:val="00D01084"/>
    <w:rsid w:val="00D012F7"/>
    <w:rsid w:val="00D01B84"/>
    <w:rsid w:val="00D01E11"/>
    <w:rsid w:val="00D02023"/>
    <w:rsid w:val="00D03186"/>
    <w:rsid w:val="00D0327B"/>
    <w:rsid w:val="00D03604"/>
    <w:rsid w:val="00D039FA"/>
    <w:rsid w:val="00D041F5"/>
    <w:rsid w:val="00D04392"/>
    <w:rsid w:val="00D04436"/>
    <w:rsid w:val="00D04CB2"/>
    <w:rsid w:val="00D05AAC"/>
    <w:rsid w:val="00D05BCB"/>
    <w:rsid w:val="00D05E40"/>
    <w:rsid w:val="00D065C8"/>
    <w:rsid w:val="00D06814"/>
    <w:rsid w:val="00D06B84"/>
    <w:rsid w:val="00D06E9C"/>
    <w:rsid w:val="00D07009"/>
    <w:rsid w:val="00D072AE"/>
    <w:rsid w:val="00D07D48"/>
    <w:rsid w:val="00D07FE1"/>
    <w:rsid w:val="00D10ADB"/>
    <w:rsid w:val="00D10B1B"/>
    <w:rsid w:val="00D10C13"/>
    <w:rsid w:val="00D11506"/>
    <w:rsid w:val="00D115EE"/>
    <w:rsid w:val="00D11931"/>
    <w:rsid w:val="00D11B04"/>
    <w:rsid w:val="00D125C4"/>
    <w:rsid w:val="00D12A75"/>
    <w:rsid w:val="00D12C98"/>
    <w:rsid w:val="00D12E3B"/>
    <w:rsid w:val="00D1300A"/>
    <w:rsid w:val="00D1324F"/>
    <w:rsid w:val="00D1331A"/>
    <w:rsid w:val="00D1365E"/>
    <w:rsid w:val="00D13C88"/>
    <w:rsid w:val="00D13EE9"/>
    <w:rsid w:val="00D145A6"/>
    <w:rsid w:val="00D14703"/>
    <w:rsid w:val="00D14AD0"/>
    <w:rsid w:val="00D14BF6"/>
    <w:rsid w:val="00D15AF9"/>
    <w:rsid w:val="00D15CED"/>
    <w:rsid w:val="00D16117"/>
    <w:rsid w:val="00D1640F"/>
    <w:rsid w:val="00D16A6B"/>
    <w:rsid w:val="00D16CAB"/>
    <w:rsid w:val="00D16E8D"/>
    <w:rsid w:val="00D170EE"/>
    <w:rsid w:val="00D174F6"/>
    <w:rsid w:val="00D175A7"/>
    <w:rsid w:val="00D175FE"/>
    <w:rsid w:val="00D17952"/>
    <w:rsid w:val="00D17C60"/>
    <w:rsid w:val="00D200C0"/>
    <w:rsid w:val="00D204EB"/>
    <w:rsid w:val="00D2073A"/>
    <w:rsid w:val="00D20B15"/>
    <w:rsid w:val="00D20CDD"/>
    <w:rsid w:val="00D219F5"/>
    <w:rsid w:val="00D21C76"/>
    <w:rsid w:val="00D21CA6"/>
    <w:rsid w:val="00D21CC6"/>
    <w:rsid w:val="00D21D9A"/>
    <w:rsid w:val="00D2253B"/>
    <w:rsid w:val="00D226C4"/>
    <w:rsid w:val="00D2282D"/>
    <w:rsid w:val="00D22D43"/>
    <w:rsid w:val="00D23603"/>
    <w:rsid w:val="00D23A8A"/>
    <w:rsid w:val="00D23D44"/>
    <w:rsid w:val="00D23DF9"/>
    <w:rsid w:val="00D2414A"/>
    <w:rsid w:val="00D249DA"/>
    <w:rsid w:val="00D24F48"/>
    <w:rsid w:val="00D25587"/>
    <w:rsid w:val="00D25617"/>
    <w:rsid w:val="00D25674"/>
    <w:rsid w:val="00D25732"/>
    <w:rsid w:val="00D25B1E"/>
    <w:rsid w:val="00D25FA6"/>
    <w:rsid w:val="00D26031"/>
    <w:rsid w:val="00D26563"/>
    <w:rsid w:val="00D26840"/>
    <w:rsid w:val="00D2733C"/>
    <w:rsid w:val="00D278BF"/>
    <w:rsid w:val="00D27CAC"/>
    <w:rsid w:val="00D27E09"/>
    <w:rsid w:val="00D27F55"/>
    <w:rsid w:val="00D30617"/>
    <w:rsid w:val="00D309E1"/>
    <w:rsid w:val="00D30A77"/>
    <w:rsid w:val="00D30D2C"/>
    <w:rsid w:val="00D30F4A"/>
    <w:rsid w:val="00D30FC7"/>
    <w:rsid w:val="00D30FF6"/>
    <w:rsid w:val="00D3164E"/>
    <w:rsid w:val="00D317D4"/>
    <w:rsid w:val="00D31BF5"/>
    <w:rsid w:val="00D31C38"/>
    <w:rsid w:val="00D3203C"/>
    <w:rsid w:val="00D327AA"/>
    <w:rsid w:val="00D32E82"/>
    <w:rsid w:val="00D32F44"/>
    <w:rsid w:val="00D331FF"/>
    <w:rsid w:val="00D33603"/>
    <w:rsid w:val="00D339F8"/>
    <w:rsid w:val="00D347CF"/>
    <w:rsid w:val="00D34E9F"/>
    <w:rsid w:val="00D35319"/>
    <w:rsid w:val="00D35492"/>
    <w:rsid w:val="00D356F1"/>
    <w:rsid w:val="00D35B32"/>
    <w:rsid w:val="00D35C0F"/>
    <w:rsid w:val="00D3612F"/>
    <w:rsid w:val="00D36158"/>
    <w:rsid w:val="00D3648F"/>
    <w:rsid w:val="00D369F6"/>
    <w:rsid w:val="00D36BD3"/>
    <w:rsid w:val="00D36D87"/>
    <w:rsid w:val="00D36DDE"/>
    <w:rsid w:val="00D3714A"/>
    <w:rsid w:val="00D406F6"/>
    <w:rsid w:val="00D40918"/>
    <w:rsid w:val="00D40DF8"/>
    <w:rsid w:val="00D412CD"/>
    <w:rsid w:val="00D41B9B"/>
    <w:rsid w:val="00D421AA"/>
    <w:rsid w:val="00D42251"/>
    <w:rsid w:val="00D42472"/>
    <w:rsid w:val="00D429F5"/>
    <w:rsid w:val="00D43648"/>
    <w:rsid w:val="00D436B9"/>
    <w:rsid w:val="00D439D7"/>
    <w:rsid w:val="00D43B97"/>
    <w:rsid w:val="00D43D91"/>
    <w:rsid w:val="00D43DCD"/>
    <w:rsid w:val="00D44090"/>
    <w:rsid w:val="00D4424C"/>
    <w:rsid w:val="00D4459C"/>
    <w:rsid w:val="00D44813"/>
    <w:rsid w:val="00D44B0E"/>
    <w:rsid w:val="00D44BD6"/>
    <w:rsid w:val="00D44C1B"/>
    <w:rsid w:val="00D44C58"/>
    <w:rsid w:val="00D44F79"/>
    <w:rsid w:val="00D45CB2"/>
    <w:rsid w:val="00D45DD1"/>
    <w:rsid w:val="00D45E8A"/>
    <w:rsid w:val="00D4653E"/>
    <w:rsid w:val="00D4657D"/>
    <w:rsid w:val="00D467F2"/>
    <w:rsid w:val="00D46F3E"/>
    <w:rsid w:val="00D46F4F"/>
    <w:rsid w:val="00D47037"/>
    <w:rsid w:val="00D478D2"/>
    <w:rsid w:val="00D478F1"/>
    <w:rsid w:val="00D47975"/>
    <w:rsid w:val="00D47DA7"/>
    <w:rsid w:val="00D47E48"/>
    <w:rsid w:val="00D50F3E"/>
    <w:rsid w:val="00D51201"/>
    <w:rsid w:val="00D51729"/>
    <w:rsid w:val="00D521F5"/>
    <w:rsid w:val="00D52DE8"/>
    <w:rsid w:val="00D52EC2"/>
    <w:rsid w:val="00D533FA"/>
    <w:rsid w:val="00D5387C"/>
    <w:rsid w:val="00D5389B"/>
    <w:rsid w:val="00D539B7"/>
    <w:rsid w:val="00D53CC7"/>
    <w:rsid w:val="00D54404"/>
    <w:rsid w:val="00D55553"/>
    <w:rsid w:val="00D5592A"/>
    <w:rsid w:val="00D5596C"/>
    <w:rsid w:val="00D55A09"/>
    <w:rsid w:val="00D55E7B"/>
    <w:rsid w:val="00D562D7"/>
    <w:rsid w:val="00D5631F"/>
    <w:rsid w:val="00D564CA"/>
    <w:rsid w:val="00D56FB7"/>
    <w:rsid w:val="00D57727"/>
    <w:rsid w:val="00D57C1D"/>
    <w:rsid w:val="00D60159"/>
    <w:rsid w:val="00D608AF"/>
    <w:rsid w:val="00D609F5"/>
    <w:rsid w:val="00D6140F"/>
    <w:rsid w:val="00D61420"/>
    <w:rsid w:val="00D6157C"/>
    <w:rsid w:val="00D618F0"/>
    <w:rsid w:val="00D61B68"/>
    <w:rsid w:val="00D61C17"/>
    <w:rsid w:val="00D61D4B"/>
    <w:rsid w:val="00D6206B"/>
    <w:rsid w:val="00D62875"/>
    <w:rsid w:val="00D62F10"/>
    <w:rsid w:val="00D6360C"/>
    <w:rsid w:val="00D63A5D"/>
    <w:rsid w:val="00D645EC"/>
    <w:rsid w:val="00D648FE"/>
    <w:rsid w:val="00D64BCC"/>
    <w:rsid w:val="00D64D0B"/>
    <w:rsid w:val="00D6502D"/>
    <w:rsid w:val="00D65162"/>
    <w:rsid w:val="00D65169"/>
    <w:rsid w:val="00D652B3"/>
    <w:rsid w:val="00D652C2"/>
    <w:rsid w:val="00D65324"/>
    <w:rsid w:val="00D6565A"/>
    <w:rsid w:val="00D656E7"/>
    <w:rsid w:val="00D658F0"/>
    <w:rsid w:val="00D65B23"/>
    <w:rsid w:val="00D65BF6"/>
    <w:rsid w:val="00D65CDB"/>
    <w:rsid w:val="00D66A6B"/>
    <w:rsid w:val="00D66E78"/>
    <w:rsid w:val="00D6737F"/>
    <w:rsid w:val="00D673B9"/>
    <w:rsid w:val="00D67565"/>
    <w:rsid w:val="00D675B0"/>
    <w:rsid w:val="00D675B4"/>
    <w:rsid w:val="00D705C2"/>
    <w:rsid w:val="00D70BFA"/>
    <w:rsid w:val="00D70C43"/>
    <w:rsid w:val="00D70DC2"/>
    <w:rsid w:val="00D71070"/>
    <w:rsid w:val="00D7140A"/>
    <w:rsid w:val="00D71511"/>
    <w:rsid w:val="00D7156B"/>
    <w:rsid w:val="00D71838"/>
    <w:rsid w:val="00D71A08"/>
    <w:rsid w:val="00D71A80"/>
    <w:rsid w:val="00D71B4E"/>
    <w:rsid w:val="00D71B6C"/>
    <w:rsid w:val="00D71E05"/>
    <w:rsid w:val="00D72069"/>
    <w:rsid w:val="00D72178"/>
    <w:rsid w:val="00D7227F"/>
    <w:rsid w:val="00D72314"/>
    <w:rsid w:val="00D725B0"/>
    <w:rsid w:val="00D729DC"/>
    <w:rsid w:val="00D72A3D"/>
    <w:rsid w:val="00D734D2"/>
    <w:rsid w:val="00D74166"/>
    <w:rsid w:val="00D7433E"/>
    <w:rsid w:val="00D74385"/>
    <w:rsid w:val="00D74C53"/>
    <w:rsid w:val="00D75210"/>
    <w:rsid w:val="00D75DC8"/>
    <w:rsid w:val="00D75E26"/>
    <w:rsid w:val="00D761D8"/>
    <w:rsid w:val="00D763FD"/>
    <w:rsid w:val="00D76B44"/>
    <w:rsid w:val="00D76BFA"/>
    <w:rsid w:val="00D76C8A"/>
    <w:rsid w:val="00D76E3E"/>
    <w:rsid w:val="00D7744C"/>
    <w:rsid w:val="00D7754D"/>
    <w:rsid w:val="00D778C7"/>
    <w:rsid w:val="00D779E2"/>
    <w:rsid w:val="00D8008F"/>
    <w:rsid w:val="00D809C5"/>
    <w:rsid w:val="00D81196"/>
    <w:rsid w:val="00D8158D"/>
    <w:rsid w:val="00D81A62"/>
    <w:rsid w:val="00D81B5D"/>
    <w:rsid w:val="00D81FA6"/>
    <w:rsid w:val="00D82811"/>
    <w:rsid w:val="00D82904"/>
    <w:rsid w:val="00D829A2"/>
    <w:rsid w:val="00D82A8D"/>
    <w:rsid w:val="00D82E3E"/>
    <w:rsid w:val="00D8387C"/>
    <w:rsid w:val="00D8394B"/>
    <w:rsid w:val="00D842A1"/>
    <w:rsid w:val="00D84718"/>
    <w:rsid w:val="00D8476F"/>
    <w:rsid w:val="00D847B5"/>
    <w:rsid w:val="00D84BD6"/>
    <w:rsid w:val="00D85A1C"/>
    <w:rsid w:val="00D85E05"/>
    <w:rsid w:val="00D86498"/>
    <w:rsid w:val="00D86A88"/>
    <w:rsid w:val="00D86DF1"/>
    <w:rsid w:val="00D86E2C"/>
    <w:rsid w:val="00D87578"/>
    <w:rsid w:val="00D878FE"/>
    <w:rsid w:val="00D9034A"/>
    <w:rsid w:val="00D90E69"/>
    <w:rsid w:val="00D91A86"/>
    <w:rsid w:val="00D91AAF"/>
    <w:rsid w:val="00D91CC1"/>
    <w:rsid w:val="00D91E2B"/>
    <w:rsid w:val="00D91F85"/>
    <w:rsid w:val="00D92835"/>
    <w:rsid w:val="00D92BCB"/>
    <w:rsid w:val="00D93209"/>
    <w:rsid w:val="00D9348B"/>
    <w:rsid w:val="00D939D4"/>
    <w:rsid w:val="00D93C1D"/>
    <w:rsid w:val="00D93D40"/>
    <w:rsid w:val="00D94519"/>
    <w:rsid w:val="00D94614"/>
    <w:rsid w:val="00D946F4"/>
    <w:rsid w:val="00D9480D"/>
    <w:rsid w:val="00D951E4"/>
    <w:rsid w:val="00D952EA"/>
    <w:rsid w:val="00D954A1"/>
    <w:rsid w:val="00D95786"/>
    <w:rsid w:val="00D95897"/>
    <w:rsid w:val="00D95F7F"/>
    <w:rsid w:val="00D96CC7"/>
    <w:rsid w:val="00D974B0"/>
    <w:rsid w:val="00D974BB"/>
    <w:rsid w:val="00D97897"/>
    <w:rsid w:val="00D97CE0"/>
    <w:rsid w:val="00D97E0C"/>
    <w:rsid w:val="00D97F7C"/>
    <w:rsid w:val="00DA00B1"/>
    <w:rsid w:val="00DA1053"/>
    <w:rsid w:val="00DA1236"/>
    <w:rsid w:val="00DA12DC"/>
    <w:rsid w:val="00DA1383"/>
    <w:rsid w:val="00DA1487"/>
    <w:rsid w:val="00DA1A9D"/>
    <w:rsid w:val="00DA1CEF"/>
    <w:rsid w:val="00DA1E2C"/>
    <w:rsid w:val="00DA1FDE"/>
    <w:rsid w:val="00DA20CE"/>
    <w:rsid w:val="00DA227A"/>
    <w:rsid w:val="00DA25C4"/>
    <w:rsid w:val="00DA28F0"/>
    <w:rsid w:val="00DA2A33"/>
    <w:rsid w:val="00DA2A66"/>
    <w:rsid w:val="00DA2AF2"/>
    <w:rsid w:val="00DA2BE6"/>
    <w:rsid w:val="00DA31C0"/>
    <w:rsid w:val="00DA35FF"/>
    <w:rsid w:val="00DA4457"/>
    <w:rsid w:val="00DA46E8"/>
    <w:rsid w:val="00DA478D"/>
    <w:rsid w:val="00DA4936"/>
    <w:rsid w:val="00DA505B"/>
    <w:rsid w:val="00DA5331"/>
    <w:rsid w:val="00DA5560"/>
    <w:rsid w:val="00DA57EF"/>
    <w:rsid w:val="00DA5EB6"/>
    <w:rsid w:val="00DA6130"/>
    <w:rsid w:val="00DA61CA"/>
    <w:rsid w:val="00DA62F1"/>
    <w:rsid w:val="00DA63C6"/>
    <w:rsid w:val="00DA6792"/>
    <w:rsid w:val="00DA67DC"/>
    <w:rsid w:val="00DA7036"/>
    <w:rsid w:val="00DA7423"/>
    <w:rsid w:val="00DA75AC"/>
    <w:rsid w:val="00DA7954"/>
    <w:rsid w:val="00DA7CC9"/>
    <w:rsid w:val="00DB02D0"/>
    <w:rsid w:val="00DB0550"/>
    <w:rsid w:val="00DB0A99"/>
    <w:rsid w:val="00DB0AA7"/>
    <w:rsid w:val="00DB0BF9"/>
    <w:rsid w:val="00DB1C68"/>
    <w:rsid w:val="00DB1FB2"/>
    <w:rsid w:val="00DB21AB"/>
    <w:rsid w:val="00DB22DC"/>
    <w:rsid w:val="00DB2493"/>
    <w:rsid w:val="00DB25E8"/>
    <w:rsid w:val="00DB269E"/>
    <w:rsid w:val="00DB2AEC"/>
    <w:rsid w:val="00DB3C2C"/>
    <w:rsid w:val="00DB42A0"/>
    <w:rsid w:val="00DB4408"/>
    <w:rsid w:val="00DB4F13"/>
    <w:rsid w:val="00DB4FD5"/>
    <w:rsid w:val="00DB5019"/>
    <w:rsid w:val="00DB573D"/>
    <w:rsid w:val="00DB5BA4"/>
    <w:rsid w:val="00DB5E05"/>
    <w:rsid w:val="00DB61FC"/>
    <w:rsid w:val="00DB6520"/>
    <w:rsid w:val="00DB65D4"/>
    <w:rsid w:val="00DB6A18"/>
    <w:rsid w:val="00DB6B90"/>
    <w:rsid w:val="00DB6E18"/>
    <w:rsid w:val="00DB7048"/>
    <w:rsid w:val="00DB7223"/>
    <w:rsid w:val="00DB76C1"/>
    <w:rsid w:val="00DB79CF"/>
    <w:rsid w:val="00DB7DB3"/>
    <w:rsid w:val="00DC005A"/>
    <w:rsid w:val="00DC0257"/>
    <w:rsid w:val="00DC0438"/>
    <w:rsid w:val="00DC0532"/>
    <w:rsid w:val="00DC0649"/>
    <w:rsid w:val="00DC0704"/>
    <w:rsid w:val="00DC07ED"/>
    <w:rsid w:val="00DC0879"/>
    <w:rsid w:val="00DC0C2E"/>
    <w:rsid w:val="00DC0DFB"/>
    <w:rsid w:val="00DC0F70"/>
    <w:rsid w:val="00DC1A81"/>
    <w:rsid w:val="00DC24C1"/>
    <w:rsid w:val="00DC2703"/>
    <w:rsid w:val="00DC2E12"/>
    <w:rsid w:val="00DC39A5"/>
    <w:rsid w:val="00DC39C5"/>
    <w:rsid w:val="00DC3A93"/>
    <w:rsid w:val="00DC422A"/>
    <w:rsid w:val="00DC4BE2"/>
    <w:rsid w:val="00DC4C13"/>
    <w:rsid w:val="00DC4D2A"/>
    <w:rsid w:val="00DC4D33"/>
    <w:rsid w:val="00DC54B6"/>
    <w:rsid w:val="00DC5677"/>
    <w:rsid w:val="00DC5C17"/>
    <w:rsid w:val="00DC6175"/>
    <w:rsid w:val="00DC672B"/>
    <w:rsid w:val="00DC6A3E"/>
    <w:rsid w:val="00DC6E88"/>
    <w:rsid w:val="00DC6EC1"/>
    <w:rsid w:val="00DC70CC"/>
    <w:rsid w:val="00DD0C58"/>
    <w:rsid w:val="00DD0F62"/>
    <w:rsid w:val="00DD1278"/>
    <w:rsid w:val="00DD1468"/>
    <w:rsid w:val="00DD14F0"/>
    <w:rsid w:val="00DD1550"/>
    <w:rsid w:val="00DD1843"/>
    <w:rsid w:val="00DD20FE"/>
    <w:rsid w:val="00DD2B37"/>
    <w:rsid w:val="00DD2B39"/>
    <w:rsid w:val="00DD35AC"/>
    <w:rsid w:val="00DD3924"/>
    <w:rsid w:val="00DD3958"/>
    <w:rsid w:val="00DD3AC1"/>
    <w:rsid w:val="00DD3CA7"/>
    <w:rsid w:val="00DD4013"/>
    <w:rsid w:val="00DD45A6"/>
    <w:rsid w:val="00DD500E"/>
    <w:rsid w:val="00DD5441"/>
    <w:rsid w:val="00DD59DC"/>
    <w:rsid w:val="00DD5E4C"/>
    <w:rsid w:val="00DD60BF"/>
    <w:rsid w:val="00DD6927"/>
    <w:rsid w:val="00DD6981"/>
    <w:rsid w:val="00DD6CBA"/>
    <w:rsid w:val="00DD7274"/>
    <w:rsid w:val="00DD75CB"/>
    <w:rsid w:val="00DD7A2F"/>
    <w:rsid w:val="00DD7A9D"/>
    <w:rsid w:val="00DD7AA6"/>
    <w:rsid w:val="00DE053E"/>
    <w:rsid w:val="00DE05FA"/>
    <w:rsid w:val="00DE07A0"/>
    <w:rsid w:val="00DE0C88"/>
    <w:rsid w:val="00DE0F9A"/>
    <w:rsid w:val="00DE16A6"/>
    <w:rsid w:val="00DE16EA"/>
    <w:rsid w:val="00DE1EA6"/>
    <w:rsid w:val="00DE1F8D"/>
    <w:rsid w:val="00DE2144"/>
    <w:rsid w:val="00DE26ED"/>
    <w:rsid w:val="00DE2799"/>
    <w:rsid w:val="00DE42E4"/>
    <w:rsid w:val="00DE454D"/>
    <w:rsid w:val="00DE4BE3"/>
    <w:rsid w:val="00DE5662"/>
    <w:rsid w:val="00DE56A9"/>
    <w:rsid w:val="00DE5C5B"/>
    <w:rsid w:val="00DE5D5D"/>
    <w:rsid w:val="00DE61A3"/>
    <w:rsid w:val="00DE633D"/>
    <w:rsid w:val="00DE6461"/>
    <w:rsid w:val="00DE6B6D"/>
    <w:rsid w:val="00DE6BB2"/>
    <w:rsid w:val="00DE712C"/>
    <w:rsid w:val="00DF02D0"/>
    <w:rsid w:val="00DF0C9F"/>
    <w:rsid w:val="00DF173A"/>
    <w:rsid w:val="00DF1F3A"/>
    <w:rsid w:val="00DF2230"/>
    <w:rsid w:val="00DF269A"/>
    <w:rsid w:val="00DF27F3"/>
    <w:rsid w:val="00DF28D0"/>
    <w:rsid w:val="00DF2EE9"/>
    <w:rsid w:val="00DF3A27"/>
    <w:rsid w:val="00DF3BBC"/>
    <w:rsid w:val="00DF4261"/>
    <w:rsid w:val="00DF47B8"/>
    <w:rsid w:val="00DF48EE"/>
    <w:rsid w:val="00DF497C"/>
    <w:rsid w:val="00DF4C08"/>
    <w:rsid w:val="00DF4C53"/>
    <w:rsid w:val="00DF4CB6"/>
    <w:rsid w:val="00DF4F0B"/>
    <w:rsid w:val="00DF506D"/>
    <w:rsid w:val="00DF6093"/>
    <w:rsid w:val="00DF61CC"/>
    <w:rsid w:val="00DF620B"/>
    <w:rsid w:val="00DF6215"/>
    <w:rsid w:val="00DF63C1"/>
    <w:rsid w:val="00DF68E5"/>
    <w:rsid w:val="00DF6E9C"/>
    <w:rsid w:val="00DF6F99"/>
    <w:rsid w:val="00DF6FFE"/>
    <w:rsid w:val="00DF71B4"/>
    <w:rsid w:val="00DF7735"/>
    <w:rsid w:val="00DF7A7F"/>
    <w:rsid w:val="00DF7C9A"/>
    <w:rsid w:val="00E00A74"/>
    <w:rsid w:val="00E00D41"/>
    <w:rsid w:val="00E00DDF"/>
    <w:rsid w:val="00E00F7E"/>
    <w:rsid w:val="00E01123"/>
    <w:rsid w:val="00E01255"/>
    <w:rsid w:val="00E01807"/>
    <w:rsid w:val="00E01A10"/>
    <w:rsid w:val="00E01A5C"/>
    <w:rsid w:val="00E01EE2"/>
    <w:rsid w:val="00E01F50"/>
    <w:rsid w:val="00E021A1"/>
    <w:rsid w:val="00E022D8"/>
    <w:rsid w:val="00E02440"/>
    <w:rsid w:val="00E02AD7"/>
    <w:rsid w:val="00E02CFE"/>
    <w:rsid w:val="00E02F7D"/>
    <w:rsid w:val="00E032FB"/>
    <w:rsid w:val="00E0333E"/>
    <w:rsid w:val="00E03B9F"/>
    <w:rsid w:val="00E03C3D"/>
    <w:rsid w:val="00E03EBD"/>
    <w:rsid w:val="00E03EDC"/>
    <w:rsid w:val="00E04008"/>
    <w:rsid w:val="00E04605"/>
    <w:rsid w:val="00E04AC9"/>
    <w:rsid w:val="00E04C62"/>
    <w:rsid w:val="00E0541A"/>
    <w:rsid w:val="00E05666"/>
    <w:rsid w:val="00E05CAF"/>
    <w:rsid w:val="00E05DCE"/>
    <w:rsid w:val="00E06013"/>
    <w:rsid w:val="00E068FB"/>
    <w:rsid w:val="00E06AD0"/>
    <w:rsid w:val="00E06CBC"/>
    <w:rsid w:val="00E07ACB"/>
    <w:rsid w:val="00E10372"/>
    <w:rsid w:val="00E10B60"/>
    <w:rsid w:val="00E10FC4"/>
    <w:rsid w:val="00E10FFF"/>
    <w:rsid w:val="00E11435"/>
    <w:rsid w:val="00E11538"/>
    <w:rsid w:val="00E11DCC"/>
    <w:rsid w:val="00E11E8B"/>
    <w:rsid w:val="00E1213F"/>
    <w:rsid w:val="00E12613"/>
    <w:rsid w:val="00E128F0"/>
    <w:rsid w:val="00E12AF8"/>
    <w:rsid w:val="00E12B09"/>
    <w:rsid w:val="00E12CB4"/>
    <w:rsid w:val="00E12E46"/>
    <w:rsid w:val="00E13461"/>
    <w:rsid w:val="00E13555"/>
    <w:rsid w:val="00E13B4D"/>
    <w:rsid w:val="00E13BE1"/>
    <w:rsid w:val="00E13E29"/>
    <w:rsid w:val="00E13FB8"/>
    <w:rsid w:val="00E1440D"/>
    <w:rsid w:val="00E14777"/>
    <w:rsid w:val="00E1480D"/>
    <w:rsid w:val="00E14B5E"/>
    <w:rsid w:val="00E14C99"/>
    <w:rsid w:val="00E14DCE"/>
    <w:rsid w:val="00E14FBB"/>
    <w:rsid w:val="00E1520F"/>
    <w:rsid w:val="00E155CC"/>
    <w:rsid w:val="00E158A4"/>
    <w:rsid w:val="00E15BE4"/>
    <w:rsid w:val="00E16574"/>
    <w:rsid w:val="00E169E1"/>
    <w:rsid w:val="00E16AB4"/>
    <w:rsid w:val="00E16B65"/>
    <w:rsid w:val="00E16DDB"/>
    <w:rsid w:val="00E1745F"/>
    <w:rsid w:val="00E17522"/>
    <w:rsid w:val="00E17CBF"/>
    <w:rsid w:val="00E17DD5"/>
    <w:rsid w:val="00E17F59"/>
    <w:rsid w:val="00E201DC"/>
    <w:rsid w:val="00E20686"/>
    <w:rsid w:val="00E20701"/>
    <w:rsid w:val="00E209CE"/>
    <w:rsid w:val="00E20C72"/>
    <w:rsid w:val="00E20E69"/>
    <w:rsid w:val="00E217CB"/>
    <w:rsid w:val="00E21F4A"/>
    <w:rsid w:val="00E2242B"/>
    <w:rsid w:val="00E2278B"/>
    <w:rsid w:val="00E228FF"/>
    <w:rsid w:val="00E22986"/>
    <w:rsid w:val="00E22C30"/>
    <w:rsid w:val="00E230FA"/>
    <w:rsid w:val="00E23110"/>
    <w:rsid w:val="00E23490"/>
    <w:rsid w:val="00E237CE"/>
    <w:rsid w:val="00E241D3"/>
    <w:rsid w:val="00E2438A"/>
    <w:rsid w:val="00E2454D"/>
    <w:rsid w:val="00E246AB"/>
    <w:rsid w:val="00E248F7"/>
    <w:rsid w:val="00E24984"/>
    <w:rsid w:val="00E2588D"/>
    <w:rsid w:val="00E25A71"/>
    <w:rsid w:val="00E25B37"/>
    <w:rsid w:val="00E25B72"/>
    <w:rsid w:val="00E25C1D"/>
    <w:rsid w:val="00E25D8C"/>
    <w:rsid w:val="00E25FBC"/>
    <w:rsid w:val="00E25FF0"/>
    <w:rsid w:val="00E26584"/>
    <w:rsid w:val="00E26CAD"/>
    <w:rsid w:val="00E26CFB"/>
    <w:rsid w:val="00E27AFB"/>
    <w:rsid w:val="00E30078"/>
    <w:rsid w:val="00E300C4"/>
    <w:rsid w:val="00E304B2"/>
    <w:rsid w:val="00E307E6"/>
    <w:rsid w:val="00E309E2"/>
    <w:rsid w:val="00E30C15"/>
    <w:rsid w:val="00E30F32"/>
    <w:rsid w:val="00E31205"/>
    <w:rsid w:val="00E31211"/>
    <w:rsid w:val="00E31611"/>
    <w:rsid w:val="00E31C76"/>
    <w:rsid w:val="00E32151"/>
    <w:rsid w:val="00E3216F"/>
    <w:rsid w:val="00E325E9"/>
    <w:rsid w:val="00E3261D"/>
    <w:rsid w:val="00E32849"/>
    <w:rsid w:val="00E3315D"/>
    <w:rsid w:val="00E33330"/>
    <w:rsid w:val="00E33382"/>
    <w:rsid w:val="00E3343F"/>
    <w:rsid w:val="00E33C60"/>
    <w:rsid w:val="00E33E67"/>
    <w:rsid w:val="00E344B0"/>
    <w:rsid w:val="00E3526F"/>
    <w:rsid w:val="00E3562F"/>
    <w:rsid w:val="00E35706"/>
    <w:rsid w:val="00E35BC1"/>
    <w:rsid w:val="00E35CA6"/>
    <w:rsid w:val="00E364B4"/>
    <w:rsid w:val="00E36908"/>
    <w:rsid w:val="00E36DE0"/>
    <w:rsid w:val="00E36ED8"/>
    <w:rsid w:val="00E37F3C"/>
    <w:rsid w:val="00E402E1"/>
    <w:rsid w:val="00E404C8"/>
    <w:rsid w:val="00E406E5"/>
    <w:rsid w:val="00E40F7D"/>
    <w:rsid w:val="00E411EE"/>
    <w:rsid w:val="00E41271"/>
    <w:rsid w:val="00E41309"/>
    <w:rsid w:val="00E414FD"/>
    <w:rsid w:val="00E41607"/>
    <w:rsid w:val="00E41A06"/>
    <w:rsid w:val="00E41C39"/>
    <w:rsid w:val="00E41C9F"/>
    <w:rsid w:val="00E42355"/>
    <w:rsid w:val="00E427D7"/>
    <w:rsid w:val="00E42B01"/>
    <w:rsid w:val="00E42CE6"/>
    <w:rsid w:val="00E43014"/>
    <w:rsid w:val="00E43983"/>
    <w:rsid w:val="00E439FE"/>
    <w:rsid w:val="00E43A69"/>
    <w:rsid w:val="00E43ED2"/>
    <w:rsid w:val="00E44092"/>
    <w:rsid w:val="00E44223"/>
    <w:rsid w:val="00E445EE"/>
    <w:rsid w:val="00E44676"/>
    <w:rsid w:val="00E447B1"/>
    <w:rsid w:val="00E45420"/>
    <w:rsid w:val="00E4556B"/>
    <w:rsid w:val="00E45B4A"/>
    <w:rsid w:val="00E45FD6"/>
    <w:rsid w:val="00E461D0"/>
    <w:rsid w:val="00E464DD"/>
    <w:rsid w:val="00E46547"/>
    <w:rsid w:val="00E46D5D"/>
    <w:rsid w:val="00E47A6F"/>
    <w:rsid w:val="00E47AB5"/>
    <w:rsid w:val="00E47D7A"/>
    <w:rsid w:val="00E503A6"/>
    <w:rsid w:val="00E50985"/>
    <w:rsid w:val="00E510B4"/>
    <w:rsid w:val="00E51515"/>
    <w:rsid w:val="00E51652"/>
    <w:rsid w:val="00E5194B"/>
    <w:rsid w:val="00E51C9A"/>
    <w:rsid w:val="00E51F9D"/>
    <w:rsid w:val="00E532E3"/>
    <w:rsid w:val="00E53409"/>
    <w:rsid w:val="00E538F0"/>
    <w:rsid w:val="00E539B5"/>
    <w:rsid w:val="00E53BE9"/>
    <w:rsid w:val="00E53DD2"/>
    <w:rsid w:val="00E53E1F"/>
    <w:rsid w:val="00E54040"/>
    <w:rsid w:val="00E5468E"/>
    <w:rsid w:val="00E54797"/>
    <w:rsid w:val="00E54E79"/>
    <w:rsid w:val="00E55620"/>
    <w:rsid w:val="00E55AC3"/>
    <w:rsid w:val="00E55B04"/>
    <w:rsid w:val="00E55CFC"/>
    <w:rsid w:val="00E55D99"/>
    <w:rsid w:val="00E55ECA"/>
    <w:rsid w:val="00E56213"/>
    <w:rsid w:val="00E5695D"/>
    <w:rsid w:val="00E56A8C"/>
    <w:rsid w:val="00E56A97"/>
    <w:rsid w:val="00E56AF1"/>
    <w:rsid w:val="00E56B1B"/>
    <w:rsid w:val="00E56C0F"/>
    <w:rsid w:val="00E56C78"/>
    <w:rsid w:val="00E5737C"/>
    <w:rsid w:val="00E575DF"/>
    <w:rsid w:val="00E57683"/>
    <w:rsid w:val="00E577E2"/>
    <w:rsid w:val="00E57CA8"/>
    <w:rsid w:val="00E57FB5"/>
    <w:rsid w:val="00E6008C"/>
    <w:rsid w:val="00E60E08"/>
    <w:rsid w:val="00E6103F"/>
    <w:rsid w:val="00E6177B"/>
    <w:rsid w:val="00E61868"/>
    <w:rsid w:val="00E61ACE"/>
    <w:rsid w:val="00E61C20"/>
    <w:rsid w:val="00E61D3D"/>
    <w:rsid w:val="00E620B7"/>
    <w:rsid w:val="00E621F2"/>
    <w:rsid w:val="00E62292"/>
    <w:rsid w:val="00E62A7F"/>
    <w:rsid w:val="00E62BC6"/>
    <w:rsid w:val="00E63E51"/>
    <w:rsid w:val="00E63F7B"/>
    <w:rsid w:val="00E64D77"/>
    <w:rsid w:val="00E64D8D"/>
    <w:rsid w:val="00E655DC"/>
    <w:rsid w:val="00E65BC6"/>
    <w:rsid w:val="00E65CFC"/>
    <w:rsid w:val="00E65EFB"/>
    <w:rsid w:val="00E66068"/>
    <w:rsid w:val="00E661B1"/>
    <w:rsid w:val="00E6666C"/>
    <w:rsid w:val="00E66B66"/>
    <w:rsid w:val="00E6735E"/>
    <w:rsid w:val="00E675A6"/>
    <w:rsid w:val="00E67724"/>
    <w:rsid w:val="00E67816"/>
    <w:rsid w:val="00E67A04"/>
    <w:rsid w:val="00E67D1D"/>
    <w:rsid w:val="00E67F5B"/>
    <w:rsid w:val="00E70837"/>
    <w:rsid w:val="00E70D1B"/>
    <w:rsid w:val="00E70DB9"/>
    <w:rsid w:val="00E721DE"/>
    <w:rsid w:val="00E721E4"/>
    <w:rsid w:val="00E729A0"/>
    <w:rsid w:val="00E730A0"/>
    <w:rsid w:val="00E736A5"/>
    <w:rsid w:val="00E737E0"/>
    <w:rsid w:val="00E73B1C"/>
    <w:rsid w:val="00E73F11"/>
    <w:rsid w:val="00E746CB"/>
    <w:rsid w:val="00E74792"/>
    <w:rsid w:val="00E75011"/>
    <w:rsid w:val="00E751AC"/>
    <w:rsid w:val="00E7596F"/>
    <w:rsid w:val="00E75F2A"/>
    <w:rsid w:val="00E761CF"/>
    <w:rsid w:val="00E76D83"/>
    <w:rsid w:val="00E770C8"/>
    <w:rsid w:val="00E773E6"/>
    <w:rsid w:val="00E77875"/>
    <w:rsid w:val="00E77B06"/>
    <w:rsid w:val="00E77F09"/>
    <w:rsid w:val="00E80188"/>
    <w:rsid w:val="00E80E4E"/>
    <w:rsid w:val="00E81212"/>
    <w:rsid w:val="00E817CE"/>
    <w:rsid w:val="00E81A50"/>
    <w:rsid w:val="00E8223C"/>
    <w:rsid w:val="00E824A5"/>
    <w:rsid w:val="00E825B6"/>
    <w:rsid w:val="00E82A66"/>
    <w:rsid w:val="00E830B9"/>
    <w:rsid w:val="00E838AD"/>
    <w:rsid w:val="00E844B9"/>
    <w:rsid w:val="00E85B80"/>
    <w:rsid w:val="00E869AF"/>
    <w:rsid w:val="00E86BFD"/>
    <w:rsid w:val="00E878A0"/>
    <w:rsid w:val="00E87A11"/>
    <w:rsid w:val="00E87FC5"/>
    <w:rsid w:val="00E90063"/>
    <w:rsid w:val="00E90181"/>
    <w:rsid w:val="00E904B7"/>
    <w:rsid w:val="00E904DD"/>
    <w:rsid w:val="00E90EF1"/>
    <w:rsid w:val="00E910D9"/>
    <w:rsid w:val="00E91657"/>
    <w:rsid w:val="00E91899"/>
    <w:rsid w:val="00E91F0D"/>
    <w:rsid w:val="00E92233"/>
    <w:rsid w:val="00E92239"/>
    <w:rsid w:val="00E92D02"/>
    <w:rsid w:val="00E930BC"/>
    <w:rsid w:val="00E9314D"/>
    <w:rsid w:val="00E93810"/>
    <w:rsid w:val="00E93A3B"/>
    <w:rsid w:val="00E93BF8"/>
    <w:rsid w:val="00E93C97"/>
    <w:rsid w:val="00E93D1A"/>
    <w:rsid w:val="00E93D38"/>
    <w:rsid w:val="00E93E17"/>
    <w:rsid w:val="00E94054"/>
    <w:rsid w:val="00E9412A"/>
    <w:rsid w:val="00E94353"/>
    <w:rsid w:val="00E94C99"/>
    <w:rsid w:val="00E94DAC"/>
    <w:rsid w:val="00E95598"/>
    <w:rsid w:val="00E95ED3"/>
    <w:rsid w:val="00E95F75"/>
    <w:rsid w:val="00E960D5"/>
    <w:rsid w:val="00E963CC"/>
    <w:rsid w:val="00E964B3"/>
    <w:rsid w:val="00E96784"/>
    <w:rsid w:val="00E96A15"/>
    <w:rsid w:val="00E96A82"/>
    <w:rsid w:val="00E96AE1"/>
    <w:rsid w:val="00E96D48"/>
    <w:rsid w:val="00E973A7"/>
    <w:rsid w:val="00E9750C"/>
    <w:rsid w:val="00E9759E"/>
    <w:rsid w:val="00E97D16"/>
    <w:rsid w:val="00EA065F"/>
    <w:rsid w:val="00EA0E7A"/>
    <w:rsid w:val="00EA0F86"/>
    <w:rsid w:val="00EA1205"/>
    <w:rsid w:val="00EA12D5"/>
    <w:rsid w:val="00EA1A4C"/>
    <w:rsid w:val="00EA1AEB"/>
    <w:rsid w:val="00EA1BE3"/>
    <w:rsid w:val="00EA1F45"/>
    <w:rsid w:val="00EA23EE"/>
    <w:rsid w:val="00EA2519"/>
    <w:rsid w:val="00EA275A"/>
    <w:rsid w:val="00EA2E8A"/>
    <w:rsid w:val="00EA34FA"/>
    <w:rsid w:val="00EA368D"/>
    <w:rsid w:val="00EA395A"/>
    <w:rsid w:val="00EA3D3D"/>
    <w:rsid w:val="00EA3D5A"/>
    <w:rsid w:val="00EA3E3E"/>
    <w:rsid w:val="00EA3FBF"/>
    <w:rsid w:val="00EA43A4"/>
    <w:rsid w:val="00EA4CD2"/>
    <w:rsid w:val="00EA579B"/>
    <w:rsid w:val="00EA59D9"/>
    <w:rsid w:val="00EA5B3B"/>
    <w:rsid w:val="00EA5F11"/>
    <w:rsid w:val="00EA60AF"/>
    <w:rsid w:val="00EA629D"/>
    <w:rsid w:val="00EA64B9"/>
    <w:rsid w:val="00EA6552"/>
    <w:rsid w:val="00EA68B2"/>
    <w:rsid w:val="00EA6956"/>
    <w:rsid w:val="00EA6B96"/>
    <w:rsid w:val="00EA6FA1"/>
    <w:rsid w:val="00EA7049"/>
    <w:rsid w:val="00EA7CAC"/>
    <w:rsid w:val="00EA7EF7"/>
    <w:rsid w:val="00EB04F7"/>
    <w:rsid w:val="00EB0720"/>
    <w:rsid w:val="00EB0CFD"/>
    <w:rsid w:val="00EB113A"/>
    <w:rsid w:val="00EB2221"/>
    <w:rsid w:val="00EB26CF"/>
    <w:rsid w:val="00EB290E"/>
    <w:rsid w:val="00EB36E3"/>
    <w:rsid w:val="00EB3C6D"/>
    <w:rsid w:val="00EB3DB3"/>
    <w:rsid w:val="00EB3E2E"/>
    <w:rsid w:val="00EB425C"/>
    <w:rsid w:val="00EB4F9B"/>
    <w:rsid w:val="00EB5238"/>
    <w:rsid w:val="00EB52A1"/>
    <w:rsid w:val="00EB5370"/>
    <w:rsid w:val="00EB5402"/>
    <w:rsid w:val="00EB5C9C"/>
    <w:rsid w:val="00EB6DD1"/>
    <w:rsid w:val="00EB725B"/>
    <w:rsid w:val="00EB7A64"/>
    <w:rsid w:val="00EB7B8E"/>
    <w:rsid w:val="00EC0260"/>
    <w:rsid w:val="00EC05A7"/>
    <w:rsid w:val="00EC05D5"/>
    <w:rsid w:val="00EC0BC2"/>
    <w:rsid w:val="00EC0E34"/>
    <w:rsid w:val="00EC100D"/>
    <w:rsid w:val="00EC11D0"/>
    <w:rsid w:val="00EC18E6"/>
    <w:rsid w:val="00EC20D1"/>
    <w:rsid w:val="00EC21C5"/>
    <w:rsid w:val="00EC232F"/>
    <w:rsid w:val="00EC2514"/>
    <w:rsid w:val="00EC2A4D"/>
    <w:rsid w:val="00EC2BA1"/>
    <w:rsid w:val="00EC2F82"/>
    <w:rsid w:val="00EC31F6"/>
    <w:rsid w:val="00EC385E"/>
    <w:rsid w:val="00EC441E"/>
    <w:rsid w:val="00EC44C2"/>
    <w:rsid w:val="00EC468B"/>
    <w:rsid w:val="00EC4C5C"/>
    <w:rsid w:val="00EC4DC4"/>
    <w:rsid w:val="00EC51B1"/>
    <w:rsid w:val="00EC527F"/>
    <w:rsid w:val="00EC54D1"/>
    <w:rsid w:val="00EC56F1"/>
    <w:rsid w:val="00EC5B34"/>
    <w:rsid w:val="00EC5C1F"/>
    <w:rsid w:val="00EC6381"/>
    <w:rsid w:val="00EC773E"/>
    <w:rsid w:val="00EC7DF3"/>
    <w:rsid w:val="00ED0632"/>
    <w:rsid w:val="00ED09B5"/>
    <w:rsid w:val="00ED0A23"/>
    <w:rsid w:val="00ED1D5B"/>
    <w:rsid w:val="00ED20E8"/>
    <w:rsid w:val="00ED2133"/>
    <w:rsid w:val="00ED2463"/>
    <w:rsid w:val="00ED259B"/>
    <w:rsid w:val="00ED2BC0"/>
    <w:rsid w:val="00ED2CF1"/>
    <w:rsid w:val="00ED30E6"/>
    <w:rsid w:val="00ED319E"/>
    <w:rsid w:val="00ED3468"/>
    <w:rsid w:val="00ED37B9"/>
    <w:rsid w:val="00ED3D51"/>
    <w:rsid w:val="00ED3DFC"/>
    <w:rsid w:val="00ED4496"/>
    <w:rsid w:val="00ED457C"/>
    <w:rsid w:val="00ED4654"/>
    <w:rsid w:val="00ED47CA"/>
    <w:rsid w:val="00ED494C"/>
    <w:rsid w:val="00ED4B8F"/>
    <w:rsid w:val="00ED5461"/>
    <w:rsid w:val="00ED5489"/>
    <w:rsid w:val="00ED56CC"/>
    <w:rsid w:val="00ED5778"/>
    <w:rsid w:val="00ED5880"/>
    <w:rsid w:val="00ED5BCC"/>
    <w:rsid w:val="00ED5F1B"/>
    <w:rsid w:val="00ED6986"/>
    <w:rsid w:val="00ED69C3"/>
    <w:rsid w:val="00ED6E3F"/>
    <w:rsid w:val="00ED79A8"/>
    <w:rsid w:val="00ED79D7"/>
    <w:rsid w:val="00ED7BF8"/>
    <w:rsid w:val="00EE02B0"/>
    <w:rsid w:val="00EE02F4"/>
    <w:rsid w:val="00EE0577"/>
    <w:rsid w:val="00EE08DC"/>
    <w:rsid w:val="00EE09F5"/>
    <w:rsid w:val="00EE0D67"/>
    <w:rsid w:val="00EE0DB6"/>
    <w:rsid w:val="00EE1CC2"/>
    <w:rsid w:val="00EE21D5"/>
    <w:rsid w:val="00EE27E1"/>
    <w:rsid w:val="00EE2FB9"/>
    <w:rsid w:val="00EE352D"/>
    <w:rsid w:val="00EE3B00"/>
    <w:rsid w:val="00EE3C04"/>
    <w:rsid w:val="00EE42EE"/>
    <w:rsid w:val="00EE47AA"/>
    <w:rsid w:val="00EE47C5"/>
    <w:rsid w:val="00EE47C9"/>
    <w:rsid w:val="00EE4A97"/>
    <w:rsid w:val="00EE535F"/>
    <w:rsid w:val="00EE53F4"/>
    <w:rsid w:val="00EE5847"/>
    <w:rsid w:val="00EE5B18"/>
    <w:rsid w:val="00EE5EAE"/>
    <w:rsid w:val="00EE5FAB"/>
    <w:rsid w:val="00EE6404"/>
    <w:rsid w:val="00EE6CDC"/>
    <w:rsid w:val="00EE6DDB"/>
    <w:rsid w:val="00EE734E"/>
    <w:rsid w:val="00EE739B"/>
    <w:rsid w:val="00EE776B"/>
    <w:rsid w:val="00EE7AF8"/>
    <w:rsid w:val="00EE7D12"/>
    <w:rsid w:val="00EF06A5"/>
    <w:rsid w:val="00EF07C8"/>
    <w:rsid w:val="00EF087C"/>
    <w:rsid w:val="00EF0E2E"/>
    <w:rsid w:val="00EF0EFA"/>
    <w:rsid w:val="00EF1512"/>
    <w:rsid w:val="00EF153D"/>
    <w:rsid w:val="00EF1885"/>
    <w:rsid w:val="00EF1DE7"/>
    <w:rsid w:val="00EF1E76"/>
    <w:rsid w:val="00EF246B"/>
    <w:rsid w:val="00EF248A"/>
    <w:rsid w:val="00EF2FAE"/>
    <w:rsid w:val="00EF461A"/>
    <w:rsid w:val="00EF482F"/>
    <w:rsid w:val="00EF4AC3"/>
    <w:rsid w:val="00EF4D43"/>
    <w:rsid w:val="00EF4E81"/>
    <w:rsid w:val="00EF4F0E"/>
    <w:rsid w:val="00EF4F7D"/>
    <w:rsid w:val="00EF50C0"/>
    <w:rsid w:val="00EF5114"/>
    <w:rsid w:val="00EF547B"/>
    <w:rsid w:val="00EF5792"/>
    <w:rsid w:val="00EF5AB2"/>
    <w:rsid w:val="00EF5BFB"/>
    <w:rsid w:val="00EF6342"/>
    <w:rsid w:val="00EF65A9"/>
    <w:rsid w:val="00EF65D6"/>
    <w:rsid w:val="00EF65DE"/>
    <w:rsid w:val="00EF6802"/>
    <w:rsid w:val="00EF6CBF"/>
    <w:rsid w:val="00EF6F51"/>
    <w:rsid w:val="00EF702D"/>
    <w:rsid w:val="00EF7A0D"/>
    <w:rsid w:val="00EF7D12"/>
    <w:rsid w:val="00EF7E1C"/>
    <w:rsid w:val="00EF7EC7"/>
    <w:rsid w:val="00F0033C"/>
    <w:rsid w:val="00F0037F"/>
    <w:rsid w:val="00F008A4"/>
    <w:rsid w:val="00F00E7D"/>
    <w:rsid w:val="00F00F32"/>
    <w:rsid w:val="00F01279"/>
    <w:rsid w:val="00F01562"/>
    <w:rsid w:val="00F01626"/>
    <w:rsid w:val="00F0170B"/>
    <w:rsid w:val="00F01845"/>
    <w:rsid w:val="00F018EF"/>
    <w:rsid w:val="00F019C5"/>
    <w:rsid w:val="00F01C33"/>
    <w:rsid w:val="00F01D85"/>
    <w:rsid w:val="00F02AA4"/>
    <w:rsid w:val="00F02C49"/>
    <w:rsid w:val="00F02C83"/>
    <w:rsid w:val="00F02F0A"/>
    <w:rsid w:val="00F02F0C"/>
    <w:rsid w:val="00F03083"/>
    <w:rsid w:val="00F03145"/>
    <w:rsid w:val="00F039A9"/>
    <w:rsid w:val="00F03CF0"/>
    <w:rsid w:val="00F03D77"/>
    <w:rsid w:val="00F046CE"/>
    <w:rsid w:val="00F04BF4"/>
    <w:rsid w:val="00F04F05"/>
    <w:rsid w:val="00F053C4"/>
    <w:rsid w:val="00F059A4"/>
    <w:rsid w:val="00F05B6F"/>
    <w:rsid w:val="00F05CC5"/>
    <w:rsid w:val="00F05E77"/>
    <w:rsid w:val="00F05F7D"/>
    <w:rsid w:val="00F05FBB"/>
    <w:rsid w:val="00F06CA0"/>
    <w:rsid w:val="00F06D88"/>
    <w:rsid w:val="00F07459"/>
    <w:rsid w:val="00F0771A"/>
    <w:rsid w:val="00F07CB1"/>
    <w:rsid w:val="00F07E98"/>
    <w:rsid w:val="00F1033D"/>
    <w:rsid w:val="00F1081E"/>
    <w:rsid w:val="00F10BB4"/>
    <w:rsid w:val="00F10ECB"/>
    <w:rsid w:val="00F11189"/>
    <w:rsid w:val="00F113D7"/>
    <w:rsid w:val="00F113FF"/>
    <w:rsid w:val="00F11708"/>
    <w:rsid w:val="00F11A58"/>
    <w:rsid w:val="00F11CD1"/>
    <w:rsid w:val="00F11DBC"/>
    <w:rsid w:val="00F12001"/>
    <w:rsid w:val="00F1200B"/>
    <w:rsid w:val="00F1235E"/>
    <w:rsid w:val="00F125DD"/>
    <w:rsid w:val="00F1297D"/>
    <w:rsid w:val="00F12B6C"/>
    <w:rsid w:val="00F12D4D"/>
    <w:rsid w:val="00F12D61"/>
    <w:rsid w:val="00F1339F"/>
    <w:rsid w:val="00F133AD"/>
    <w:rsid w:val="00F13400"/>
    <w:rsid w:val="00F136DF"/>
    <w:rsid w:val="00F13B08"/>
    <w:rsid w:val="00F13B92"/>
    <w:rsid w:val="00F1419F"/>
    <w:rsid w:val="00F141C3"/>
    <w:rsid w:val="00F141DB"/>
    <w:rsid w:val="00F143FC"/>
    <w:rsid w:val="00F14BA2"/>
    <w:rsid w:val="00F150B6"/>
    <w:rsid w:val="00F15314"/>
    <w:rsid w:val="00F15C73"/>
    <w:rsid w:val="00F15DFF"/>
    <w:rsid w:val="00F15ED0"/>
    <w:rsid w:val="00F166E9"/>
    <w:rsid w:val="00F16C77"/>
    <w:rsid w:val="00F1725D"/>
    <w:rsid w:val="00F175E5"/>
    <w:rsid w:val="00F1770D"/>
    <w:rsid w:val="00F17D85"/>
    <w:rsid w:val="00F17EDA"/>
    <w:rsid w:val="00F201AB"/>
    <w:rsid w:val="00F20271"/>
    <w:rsid w:val="00F2077C"/>
    <w:rsid w:val="00F207A6"/>
    <w:rsid w:val="00F2095A"/>
    <w:rsid w:val="00F20B90"/>
    <w:rsid w:val="00F20BE7"/>
    <w:rsid w:val="00F21303"/>
    <w:rsid w:val="00F21503"/>
    <w:rsid w:val="00F2197D"/>
    <w:rsid w:val="00F21C73"/>
    <w:rsid w:val="00F2205E"/>
    <w:rsid w:val="00F22618"/>
    <w:rsid w:val="00F227D1"/>
    <w:rsid w:val="00F22D99"/>
    <w:rsid w:val="00F23294"/>
    <w:rsid w:val="00F2346D"/>
    <w:rsid w:val="00F24012"/>
    <w:rsid w:val="00F24019"/>
    <w:rsid w:val="00F24466"/>
    <w:rsid w:val="00F246B8"/>
    <w:rsid w:val="00F24BF6"/>
    <w:rsid w:val="00F24F64"/>
    <w:rsid w:val="00F255C3"/>
    <w:rsid w:val="00F25D5C"/>
    <w:rsid w:val="00F25EC8"/>
    <w:rsid w:val="00F26477"/>
    <w:rsid w:val="00F265B0"/>
    <w:rsid w:val="00F26676"/>
    <w:rsid w:val="00F267B3"/>
    <w:rsid w:val="00F27A7A"/>
    <w:rsid w:val="00F307BE"/>
    <w:rsid w:val="00F30A57"/>
    <w:rsid w:val="00F30DC0"/>
    <w:rsid w:val="00F31D93"/>
    <w:rsid w:val="00F31E27"/>
    <w:rsid w:val="00F321EC"/>
    <w:rsid w:val="00F3284C"/>
    <w:rsid w:val="00F32B87"/>
    <w:rsid w:val="00F32D99"/>
    <w:rsid w:val="00F32E93"/>
    <w:rsid w:val="00F331D9"/>
    <w:rsid w:val="00F3334D"/>
    <w:rsid w:val="00F3364B"/>
    <w:rsid w:val="00F33DA2"/>
    <w:rsid w:val="00F343D5"/>
    <w:rsid w:val="00F34917"/>
    <w:rsid w:val="00F34AC8"/>
    <w:rsid w:val="00F34D44"/>
    <w:rsid w:val="00F34DA5"/>
    <w:rsid w:val="00F350B2"/>
    <w:rsid w:val="00F35107"/>
    <w:rsid w:val="00F35BD4"/>
    <w:rsid w:val="00F360C6"/>
    <w:rsid w:val="00F361A3"/>
    <w:rsid w:val="00F36296"/>
    <w:rsid w:val="00F36381"/>
    <w:rsid w:val="00F365A4"/>
    <w:rsid w:val="00F36682"/>
    <w:rsid w:val="00F36B79"/>
    <w:rsid w:val="00F372E5"/>
    <w:rsid w:val="00F37393"/>
    <w:rsid w:val="00F37536"/>
    <w:rsid w:val="00F3766A"/>
    <w:rsid w:val="00F37694"/>
    <w:rsid w:val="00F37951"/>
    <w:rsid w:val="00F37BEB"/>
    <w:rsid w:val="00F37D3F"/>
    <w:rsid w:val="00F37E39"/>
    <w:rsid w:val="00F37E86"/>
    <w:rsid w:val="00F40B86"/>
    <w:rsid w:val="00F411C7"/>
    <w:rsid w:val="00F413CF"/>
    <w:rsid w:val="00F413F5"/>
    <w:rsid w:val="00F41496"/>
    <w:rsid w:val="00F41521"/>
    <w:rsid w:val="00F418A1"/>
    <w:rsid w:val="00F41F27"/>
    <w:rsid w:val="00F4239C"/>
    <w:rsid w:val="00F42D48"/>
    <w:rsid w:val="00F42DFE"/>
    <w:rsid w:val="00F432B8"/>
    <w:rsid w:val="00F444AD"/>
    <w:rsid w:val="00F444F8"/>
    <w:rsid w:val="00F445D9"/>
    <w:rsid w:val="00F44618"/>
    <w:rsid w:val="00F448F9"/>
    <w:rsid w:val="00F44954"/>
    <w:rsid w:val="00F4545F"/>
    <w:rsid w:val="00F458BA"/>
    <w:rsid w:val="00F45B6A"/>
    <w:rsid w:val="00F45B6C"/>
    <w:rsid w:val="00F45BF7"/>
    <w:rsid w:val="00F45E38"/>
    <w:rsid w:val="00F463D9"/>
    <w:rsid w:val="00F4669B"/>
    <w:rsid w:val="00F4670F"/>
    <w:rsid w:val="00F46D3E"/>
    <w:rsid w:val="00F47280"/>
    <w:rsid w:val="00F4795C"/>
    <w:rsid w:val="00F502A1"/>
    <w:rsid w:val="00F50E37"/>
    <w:rsid w:val="00F513EF"/>
    <w:rsid w:val="00F515E2"/>
    <w:rsid w:val="00F51808"/>
    <w:rsid w:val="00F51A34"/>
    <w:rsid w:val="00F51AB7"/>
    <w:rsid w:val="00F51C1D"/>
    <w:rsid w:val="00F51C8A"/>
    <w:rsid w:val="00F51E9B"/>
    <w:rsid w:val="00F52E31"/>
    <w:rsid w:val="00F533E2"/>
    <w:rsid w:val="00F534AF"/>
    <w:rsid w:val="00F53910"/>
    <w:rsid w:val="00F53B30"/>
    <w:rsid w:val="00F53CBB"/>
    <w:rsid w:val="00F5409E"/>
    <w:rsid w:val="00F5446B"/>
    <w:rsid w:val="00F54A31"/>
    <w:rsid w:val="00F54B8A"/>
    <w:rsid w:val="00F5520D"/>
    <w:rsid w:val="00F5527B"/>
    <w:rsid w:val="00F552AA"/>
    <w:rsid w:val="00F55690"/>
    <w:rsid w:val="00F558C9"/>
    <w:rsid w:val="00F55FE1"/>
    <w:rsid w:val="00F5638B"/>
    <w:rsid w:val="00F5650E"/>
    <w:rsid w:val="00F56548"/>
    <w:rsid w:val="00F56805"/>
    <w:rsid w:val="00F568F0"/>
    <w:rsid w:val="00F57049"/>
    <w:rsid w:val="00F57A7E"/>
    <w:rsid w:val="00F57A91"/>
    <w:rsid w:val="00F6020D"/>
    <w:rsid w:val="00F60A97"/>
    <w:rsid w:val="00F60BEB"/>
    <w:rsid w:val="00F60E97"/>
    <w:rsid w:val="00F60EDC"/>
    <w:rsid w:val="00F60F54"/>
    <w:rsid w:val="00F6122C"/>
    <w:rsid w:val="00F61446"/>
    <w:rsid w:val="00F61EEF"/>
    <w:rsid w:val="00F62002"/>
    <w:rsid w:val="00F6209E"/>
    <w:rsid w:val="00F62269"/>
    <w:rsid w:val="00F62431"/>
    <w:rsid w:val="00F628D0"/>
    <w:rsid w:val="00F62C83"/>
    <w:rsid w:val="00F6338E"/>
    <w:rsid w:val="00F633C9"/>
    <w:rsid w:val="00F63481"/>
    <w:rsid w:val="00F6358D"/>
    <w:rsid w:val="00F63636"/>
    <w:rsid w:val="00F63CDB"/>
    <w:rsid w:val="00F63F96"/>
    <w:rsid w:val="00F64C58"/>
    <w:rsid w:val="00F65949"/>
    <w:rsid w:val="00F65B8A"/>
    <w:rsid w:val="00F6612A"/>
    <w:rsid w:val="00F66682"/>
    <w:rsid w:val="00F67352"/>
    <w:rsid w:val="00F67894"/>
    <w:rsid w:val="00F67C8E"/>
    <w:rsid w:val="00F70286"/>
    <w:rsid w:val="00F70330"/>
    <w:rsid w:val="00F703F6"/>
    <w:rsid w:val="00F70BD6"/>
    <w:rsid w:val="00F7109F"/>
    <w:rsid w:val="00F7125F"/>
    <w:rsid w:val="00F715B7"/>
    <w:rsid w:val="00F71F2E"/>
    <w:rsid w:val="00F726B6"/>
    <w:rsid w:val="00F72709"/>
    <w:rsid w:val="00F72F6D"/>
    <w:rsid w:val="00F73166"/>
    <w:rsid w:val="00F735F5"/>
    <w:rsid w:val="00F7391E"/>
    <w:rsid w:val="00F73B08"/>
    <w:rsid w:val="00F73C0F"/>
    <w:rsid w:val="00F73F60"/>
    <w:rsid w:val="00F740A4"/>
    <w:rsid w:val="00F7476B"/>
    <w:rsid w:val="00F747C2"/>
    <w:rsid w:val="00F74B60"/>
    <w:rsid w:val="00F7514F"/>
    <w:rsid w:val="00F754B4"/>
    <w:rsid w:val="00F7565C"/>
    <w:rsid w:val="00F75CDC"/>
    <w:rsid w:val="00F75D5D"/>
    <w:rsid w:val="00F75DAA"/>
    <w:rsid w:val="00F75EFF"/>
    <w:rsid w:val="00F75F35"/>
    <w:rsid w:val="00F75FBB"/>
    <w:rsid w:val="00F76150"/>
    <w:rsid w:val="00F76213"/>
    <w:rsid w:val="00F7662E"/>
    <w:rsid w:val="00F76FA4"/>
    <w:rsid w:val="00F779A6"/>
    <w:rsid w:val="00F77BC4"/>
    <w:rsid w:val="00F77F21"/>
    <w:rsid w:val="00F800B5"/>
    <w:rsid w:val="00F80769"/>
    <w:rsid w:val="00F80E3B"/>
    <w:rsid w:val="00F80FD5"/>
    <w:rsid w:val="00F810F1"/>
    <w:rsid w:val="00F811E7"/>
    <w:rsid w:val="00F8123D"/>
    <w:rsid w:val="00F813EA"/>
    <w:rsid w:val="00F8149F"/>
    <w:rsid w:val="00F819A4"/>
    <w:rsid w:val="00F820EB"/>
    <w:rsid w:val="00F826E4"/>
    <w:rsid w:val="00F827DC"/>
    <w:rsid w:val="00F829DB"/>
    <w:rsid w:val="00F82B29"/>
    <w:rsid w:val="00F82DBE"/>
    <w:rsid w:val="00F82F43"/>
    <w:rsid w:val="00F831BC"/>
    <w:rsid w:val="00F83652"/>
    <w:rsid w:val="00F8369A"/>
    <w:rsid w:val="00F839CC"/>
    <w:rsid w:val="00F83A7D"/>
    <w:rsid w:val="00F83AC1"/>
    <w:rsid w:val="00F83C13"/>
    <w:rsid w:val="00F83DD3"/>
    <w:rsid w:val="00F83E34"/>
    <w:rsid w:val="00F83FEC"/>
    <w:rsid w:val="00F8460F"/>
    <w:rsid w:val="00F84BC5"/>
    <w:rsid w:val="00F85E12"/>
    <w:rsid w:val="00F85F2B"/>
    <w:rsid w:val="00F86223"/>
    <w:rsid w:val="00F86335"/>
    <w:rsid w:val="00F863AB"/>
    <w:rsid w:val="00F86DBB"/>
    <w:rsid w:val="00F87619"/>
    <w:rsid w:val="00F87700"/>
    <w:rsid w:val="00F87D15"/>
    <w:rsid w:val="00F87F62"/>
    <w:rsid w:val="00F90189"/>
    <w:rsid w:val="00F90571"/>
    <w:rsid w:val="00F905ED"/>
    <w:rsid w:val="00F90650"/>
    <w:rsid w:val="00F90700"/>
    <w:rsid w:val="00F91229"/>
    <w:rsid w:val="00F91262"/>
    <w:rsid w:val="00F91839"/>
    <w:rsid w:val="00F91B94"/>
    <w:rsid w:val="00F91C97"/>
    <w:rsid w:val="00F92384"/>
    <w:rsid w:val="00F92975"/>
    <w:rsid w:val="00F93113"/>
    <w:rsid w:val="00F9314A"/>
    <w:rsid w:val="00F93593"/>
    <w:rsid w:val="00F93A30"/>
    <w:rsid w:val="00F93E4D"/>
    <w:rsid w:val="00F940C4"/>
    <w:rsid w:val="00F943D7"/>
    <w:rsid w:val="00F95B05"/>
    <w:rsid w:val="00F95B6E"/>
    <w:rsid w:val="00F95CE1"/>
    <w:rsid w:val="00F95EB4"/>
    <w:rsid w:val="00F963CA"/>
    <w:rsid w:val="00F967C1"/>
    <w:rsid w:val="00F969C9"/>
    <w:rsid w:val="00F969E4"/>
    <w:rsid w:val="00F96C41"/>
    <w:rsid w:val="00F96D00"/>
    <w:rsid w:val="00F97177"/>
    <w:rsid w:val="00F97295"/>
    <w:rsid w:val="00F97495"/>
    <w:rsid w:val="00F97690"/>
    <w:rsid w:val="00F97BDB"/>
    <w:rsid w:val="00FA04EC"/>
    <w:rsid w:val="00FA056C"/>
    <w:rsid w:val="00FA05F0"/>
    <w:rsid w:val="00FA082A"/>
    <w:rsid w:val="00FA095B"/>
    <w:rsid w:val="00FA0CC1"/>
    <w:rsid w:val="00FA0F10"/>
    <w:rsid w:val="00FA147C"/>
    <w:rsid w:val="00FA1B21"/>
    <w:rsid w:val="00FA1B28"/>
    <w:rsid w:val="00FA1B88"/>
    <w:rsid w:val="00FA1DFA"/>
    <w:rsid w:val="00FA1F31"/>
    <w:rsid w:val="00FA215B"/>
    <w:rsid w:val="00FA2378"/>
    <w:rsid w:val="00FA2855"/>
    <w:rsid w:val="00FA2865"/>
    <w:rsid w:val="00FA2D0C"/>
    <w:rsid w:val="00FA34C4"/>
    <w:rsid w:val="00FA37F5"/>
    <w:rsid w:val="00FA3C4C"/>
    <w:rsid w:val="00FA3F02"/>
    <w:rsid w:val="00FA3F53"/>
    <w:rsid w:val="00FA3F64"/>
    <w:rsid w:val="00FA414D"/>
    <w:rsid w:val="00FA4BE3"/>
    <w:rsid w:val="00FA4F51"/>
    <w:rsid w:val="00FA5051"/>
    <w:rsid w:val="00FA520D"/>
    <w:rsid w:val="00FA547D"/>
    <w:rsid w:val="00FA5B47"/>
    <w:rsid w:val="00FA5BAA"/>
    <w:rsid w:val="00FA5E3D"/>
    <w:rsid w:val="00FA5EAD"/>
    <w:rsid w:val="00FA60AC"/>
    <w:rsid w:val="00FA61BC"/>
    <w:rsid w:val="00FA64D2"/>
    <w:rsid w:val="00FA6506"/>
    <w:rsid w:val="00FA665D"/>
    <w:rsid w:val="00FA69C6"/>
    <w:rsid w:val="00FA6B59"/>
    <w:rsid w:val="00FA6F62"/>
    <w:rsid w:val="00FA7A20"/>
    <w:rsid w:val="00FA7CE3"/>
    <w:rsid w:val="00FB0963"/>
    <w:rsid w:val="00FB0C9C"/>
    <w:rsid w:val="00FB0F6F"/>
    <w:rsid w:val="00FB11BB"/>
    <w:rsid w:val="00FB171E"/>
    <w:rsid w:val="00FB1D0A"/>
    <w:rsid w:val="00FB1E54"/>
    <w:rsid w:val="00FB1F12"/>
    <w:rsid w:val="00FB202A"/>
    <w:rsid w:val="00FB2474"/>
    <w:rsid w:val="00FB2ACB"/>
    <w:rsid w:val="00FB2DE6"/>
    <w:rsid w:val="00FB3279"/>
    <w:rsid w:val="00FB3310"/>
    <w:rsid w:val="00FB331D"/>
    <w:rsid w:val="00FB340B"/>
    <w:rsid w:val="00FB3622"/>
    <w:rsid w:val="00FB393F"/>
    <w:rsid w:val="00FB3A7C"/>
    <w:rsid w:val="00FB3E14"/>
    <w:rsid w:val="00FB48D9"/>
    <w:rsid w:val="00FB499C"/>
    <w:rsid w:val="00FB49B6"/>
    <w:rsid w:val="00FB4E43"/>
    <w:rsid w:val="00FB4EDB"/>
    <w:rsid w:val="00FB4F9F"/>
    <w:rsid w:val="00FB5816"/>
    <w:rsid w:val="00FB5F91"/>
    <w:rsid w:val="00FB5FD4"/>
    <w:rsid w:val="00FB6044"/>
    <w:rsid w:val="00FB674E"/>
    <w:rsid w:val="00FB6789"/>
    <w:rsid w:val="00FB729A"/>
    <w:rsid w:val="00FB7428"/>
    <w:rsid w:val="00FB76A0"/>
    <w:rsid w:val="00FB78F0"/>
    <w:rsid w:val="00FB7D65"/>
    <w:rsid w:val="00FB7FE7"/>
    <w:rsid w:val="00FC0049"/>
    <w:rsid w:val="00FC077A"/>
    <w:rsid w:val="00FC0CD8"/>
    <w:rsid w:val="00FC0F49"/>
    <w:rsid w:val="00FC130F"/>
    <w:rsid w:val="00FC139A"/>
    <w:rsid w:val="00FC145F"/>
    <w:rsid w:val="00FC1664"/>
    <w:rsid w:val="00FC1D2B"/>
    <w:rsid w:val="00FC24D6"/>
    <w:rsid w:val="00FC2A26"/>
    <w:rsid w:val="00FC2F5A"/>
    <w:rsid w:val="00FC335A"/>
    <w:rsid w:val="00FC347B"/>
    <w:rsid w:val="00FC37EB"/>
    <w:rsid w:val="00FC3A05"/>
    <w:rsid w:val="00FC3BE6"/>
    <w:rsid w:val="00FC3F10"/>
    <w:rsid w:val="00FC40FC"/>
    <w:rsid w:val="00FC4907"/>
    <w:rsid w:val="00FC4C8D"/>
    <w:rsid w:val="00FC52DE"/>
    <w:rsid w:val="00FC53B6"/>
    <w:rsid w:val="00FC55ED"/>
    <w:rsid w:val="00FC58B9"/>
    <w:rsid w:val="00FC58C1"/>
    <w:rsid w:val="00FC5B47"/>
    <w:rsid w:val="00FC5E63"/>
    <w:rsid w:val="00FC6AFC"/>
    <w:rsid w:val="00FC6C73"/>
    <w:rsid w:val="00FC70B6"/>
    <w:rsid w:val="00FC77C7"/>
    <w:rsid w:val="00FC7A95"/>
    <w:rsid w:val="00FC7B39"/>
    <w:rsid w:val="00FD033E"/>
    <w:rsid w:val="00FD0575"/>
    <w:rsid w:val="00FD0699"/>
    <w:rsid w:val="00FD0B12"/>
    <w:rsid w:val="00FD0E0A"/>
    <w:rsid w:val="00FD0F71"/>
    <w:rsid w:val="00FD10F4"/>
    <w:rsid w:val="00FD1422"/>
    <w:rsid w:val="00FD154C"/>
    <w:rsid w:val="00FD1A4E"/>
    <w:rsid w:val="00FD22C0"/>
    <w:rsid w:val="00FD253F"/>
    <w:rsid w:val="00FD27D9"/>
    <w:rsid w:val="00FD2885"/>
    <w:rsid w:val="00FD3FF5"/>
    <w:rsid w:val="00FD40EF"/>
    <w:rsid w:val="00FD494B"/>
    <w:rsid w:val="00FD4C0C"/>
    <w:rsid w:val="00FD5155"/>
    <w:rsid w:val="00FD5EAC"/>
    <w:rsid w:val="00FD5EB2"/>
    <w:rsid w:val="00FD5FBA"/>
    <w:rsid w:val="00FD6013"/>
    <w:rsid w:val="00FD6839"/>
    <w:rsid w:val="00FD69FF"/>
    <w:rsid w:val="00FD6CA1"/>
    <w:rsid w:val="00FD6DE0"/>
    <w:rsid w:val="00FD7191"/>
    <w:rsid w:val="00FD7ABB"/>
    <w:rsid w:val="00FD7AFE"/>
    <w:rsid w:val="00FD7E3F"/>
    <w:rsid w:val="00FD7EE5"/>
    <w:rsid w:val="00FE00F3"/>
    <w:rsid w:val="00FE04FA"/>
    <w:rsid w:val="00FE0866"/>
    <w:rsid w:val="00FE199E"/>
    <w:rsid w:val="00FE19D7"/>
    <w:rsid w:val="00FE1C61"/>
    <w:rsid w:val="00FE1D6B"/>
    <w:rsid w:val="00FE1D76"/>
    <w:rsid w:val="00FE1EBF"/>
    <w:rsid w:val="00FE22B4"/>
    <w:rsid w:val="00FE2385"/>
    <w:rsid w:val="00FE23CF"/>
    <w:rsid w:val="00FE317B"/>
    <w:rsid w:val="00FE3D58"/>
    <w:rsid w:val="00FE452A"/>
    <w:rsid w:val="00FE4B69"/>
    <w:rsid w:val="00FE4BE9"/>
    <w:rsid w:val="00FE5217"/>
    <w:rsid w:val="00FE54B3"/>
    <w:rsid w:val="00FE5589"/>
    <w:rsid w:val="00FE5940"/>
    <w:rsid w:val="00FE5B8E"/>
    <w:rsid w:val="00FE66C1"/>
    <w:rsid w:val="00FE68A9"/>
    <w:rsid w:val="00FE70B4"/>
    <w:rsid w:val="00FE71DF"/>
    <w:rsid w:val="00FE732E"/>
    <w:rsid w:val="00FE7550"/>
    <w:rsid w:val="00FE76BC"/>
    <w:rsid w:val="00FE78EC"/>
    <w:rsid w:val="00FF07CC"/>
    <w:rsid w:val="00FF0CE6"/>
    <w:rsid w:val="00FF1159"/>
    <w:rsid w:val="00FF12D5"/>
    <w:rsid w:val="00FF1665"/>
    <w:rsid w:val="00FF1B34"/>
    <w:rsid w:val="00FF2185"/>
    <w:rsid w:val="00FF271B"/>
    <w:rsid w:val="00FF2ACC"/>
    <w:rsid w:val="00FF3679"/>
    <w:rsid w:val="00FF3A65"/>
    <w:rsid w:val="00FF3D30"/>
    <w:rsid w:val="00FF452A"/>
    <w:rsid w:val="00FF4720"/>
    <w:rsid w:val="00FF4CF0"/>
    <w:rsid w:val="00FF5608"/>
    <w:rsid w:val="00FF6784"/>
    <w:rsid w:val="00FF6C9D"/>
    <w:rsid w:val="00FF72F0"/>
    <w:rsid w:val="00FF754B"/>
    <w:rsid w:val="00FF7849"/>
    <w:rsid w:val="00FF7D92"/>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B65D0"/>
  <w15:chartTrackingRefBased/>
  <w15:docId w15:val="{F84062D0-D8E9-4230-BD19-BE4B88CD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IL" w:eastAsia="en-I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70F"/>
    <w:pPr>
      <w:bidi/>
      <w:spacing w:line="360" w:lineRule="auto"/>
      <w:ind w:firstLine="284"/>
      <w:jc w:val="both"/>
    </w:pPr>
    <w:rPr>
      <w:rFonts w:ascii="Times New Roman" w:hAnsi="Times New Roman" w:cs="FrankRuehl"/>
      <w:sz w:val="22"/>
      <w:szCs w:val="24"/>
      <w:lang w:val="en-US" w:eastAsia="en-US" w:bidi="he-IL"/>
    </w:rPr>
  </w:style>
  <w:style w:type="paragraph" w:styleId="Heading1">
    <w:name w:val="heading 1"/>
    <w:basedOn w:val="Title"/>
    <w:next w:val="Normal"/>
    <w:link w:val="Heading1Char"/>
    <w:uiPriority w:val="9"/>
    <w:qFormat/>
    <w:rsid w:val="00C3642E"/>
    <w:pPr>
      <w:outlineLvl w:val="0"/>
    </w:pPr>
    <w:rPr>
      <w:sz w:val="36"/>
      <w:szCs w:val="36"/>
    </w:rPr>
  </w:style>
  <w:style w:type="paragraph" w:styleId="Heading2">
    <w:name w:val="heading 2"/>
    <w:basedOn w:val="Normal"/>
    <w:next w:val="Normal"/>
    <w:link w:val="Heading2Char"/>
    <w:uiPriority w:val="9"/>
    <w:unhideWhenUsed/>
    <w:qFormat/>
    <w:rsid w:val="00BA1FE8"/>
    <w:pPr>
      <w:spacing w:before="200"/>
      <w:ind w:firstLine="0"/>
      <w:jc w:val="left"/>
      <w:outlineLvl w:val="1"/>
    </w:pPr>
    <w:rPr>
      <w:smallCaps/>
      <w:sz w:val="28"/>
      <w:szCs w:val="28"/>
    </w:rPr>
  </w:style>
  <w:style w:type="paragraph" w:styleId="Heading3">
    <w:name w:val="heading 3"/>
    <w:basedOn w:val="Heading4"/>
    <w:next w:val="Normal"/>
    <w:link w:val="Heading3Char"/>
    <w:uiPriority w:val="9"/>
    <w:unhideWhenUsed/>
    <w:qFormat/>
    <w:rsid w:val="00FD2885"/>
    <w:pPr>
      <w:bidi/>
      <w:spacing w:before="240" w:line="360" w:lineRule="auto"/>
      <w:ind w:firstLine="0"/>
      <w:outlineLvl w:val="2"/>
    </w:pPr>
  </w:style>
  <w:style w:type="paragraph" w:styleId="Heading4">
    <w:name w:val="heading 4"/>
    <w:basedOn w:val="Normal"/>
    <w:next w:val="Normal"/>
    <w:link w:val="Heading4Char"/>
    <w:uiPriority w:val="9"/>
    <w:unhideWhenUsed/>
    <w:qFormat/>
    <w:rsid w:val="0044034D"/>
    <w:pPr>
      <w:bidi w:val="0"/>
      <w:spacing w:line="271" w:lineRule="auto"/>
      <w:outlineLvl w:val="3"/>
    </w:pPr>
    <w:rPr>
      <w:b/>
      <w:bCs/>
      <w:spacing w:val="5"/>
    </w:rPr>
  </w:style>
  <w:style w:type="paragraph" w:styleId="Heading5">
    <w:name w:val="heading 5"/>
    <w:basedOn w:val="Normal"/>
    <w:next w:val="Normal"/>
    <w:link w:val="Heading5Char"/>
    <w:uiPriority w:val="9"/>
    <w:semiHidden/>
    <w:unhideWhenUsed/>
    <w:qFormat/>
    <w:rsid w:val="0044034D"/>
    <w:pPr>
      <w:bidi w:val="0"/>
      <w:spacing w:line="271" w:lineRule="auto"/>
      <w:outlineLvl w:val="4"/>
    </w:pPr>
    <w:rPr>
      <w:i/>
      <w:iCs/>
    </w:rPr>
  </w:style>
  <w:style w:type="paragraph" w:styleId="Heading6">
    <w:name w:val="heading 6"/>
    <w:basedOn w:val="Normal"/>
    <w:next w:val="Normal"/>
    <w:link w:val="Heading6Char"/>
    <w:uiPriority w:val="9"/>
    <w:semiHidden/>
    <w:unhideWhenUsed/>
    <w:qFormat/>
    <w:rsid w:val="0044034D"/>
    <w:pPr>
      <w:shd w:val="clear" w:color="auto" w:fill="FFFFFF"/>
      <w:bidi w:val="0"/>
      <w:spacing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44034D"/>
    <w:pPr>
      <w:bidi w:val="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44034D"/>
    <w:pPr>
      <w:bidi w:val="0"/>
      <w:outlineLvl w:val="7"/>
    </w:pPr>
    <w:rPr>
      <w:b/>
      <w:bCs/>
      <w:color w:val="7F7F7F"/>
      <w:sz w:val="20"/>
      <w:szCs w:val="20"/>
    </w:rPr>
  </w:style>
  <w:style w:type="paragraph" w:styleId="Heading9">
    <w:name w:val="heading 9"/>
    <w:basedOn w:val="Normal"/>
    <w:next w:val="Normal"/>
    <w:link w:val="Heading9Char"/>
    <w:uiPriority w:val="9"/>
    <w:semiHidden/>
    <w:unhideWhenUsed/>
    <w:qFormat/>
    <w:rsid w:val="0044034D"/>
    <w:pPr>
      <w:bidi w:val="0"/>
      <w:spacing w:line="271" w:lineRule="auto"/>
      <w:outlineLvl w:val="8"/>
    </w:pPr>
    <w:rPr>
      <w:b/>
      <w:bCs/>
      <w:i/>
      <w:iCs/>
      <w:color w:val="7F7F7F"/>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2B31"/>
    <w:pPr>
      <w:spacing w:after="300" w:line="240" w:lineRule="auto"/>
      <w:ind w:firstLine="0"/>
      <w:contextualSpacing/>
      <w:jc w:val="center"/>
    </w:pPr>
    <w:rPr>
      <w:smallCaps/>
      <w:sz w:val="52"/>
      <w:szCs w:val="52"/>
    </w:rPr>
  </w:style>
  <w:style w:type="character" w:customStyle="1" w:styleId="TitleChar">
    <w:name w:val="Title Char"/>
    <w:link w:val="Title"/>
    <w:uiPriority w:val="10"/>
    <w:rsid w:val="00812B31"/>
    <w:rPr>
      <w:rFonts w:ascii="Times New Roman" w:hAnsi="Times New Roman" w:cs="FrankRuehl"/>
      <w:smallCaps/>
      <w:sz w:val="52"/>
      <w:szCs w:val="52"/>
    </w:rPr>
  </w:style>
  <w:style w:type="character" w:customStyle="1" w:styleId="Heading1Char">
    <w:name w:val="Heading 1 Char"/>
    <w:link w:val="Heading1"/>
    <w:uiPriority w:val="9"/>
    <w:rsid w:val="00C3642E"/>
    <w:rPr>
      <w:rFonts w:ascii="Times New Roman" w:hAnsi="Times New Roman" w:cs="FrankRuehl"/>
      <w:smallCaps/>
      <w:sz w:val="36"/>
      <w:szCs w:val="36"/>
    </w:rPr>
  </w:style>
  <w:style w:type="character" w:customStyle="1" w:styleId="Heading2Char">
    <w:name w:val="Heading 2 Char"/>
    <w:link w:val="Heading2"/>
    <w:uiPriority w:val="9"/>
    <w:rsid w:val="00BA1FE8"/>
    <w:rPr>
      <w:rFonts w:ascii="Times New Roman" w:hAnsi="Times New Roman" w:cs="FrankRuehl"/>
      <w:smallCaps/>
      <w:sz w:val="28"/>
      <w:szCs w:val="28"/>
    </w:rPr>
  </w:style>
  <w:style w:type="character" w:customStyle="1" w:styleId="Heading4Char">
    <w:name w:val="Heading 4 Char"/>
    <w:link w:val="Heading4"/>
    <w:uiPriority w:val="9"/>
    <w:rsid w:val="0044034D"/>
    <w:rPr>
      <w:b/>
      <w:bCs/>
      <w:spacing w:val="5"/>
      <w:sz w:val="24"/>
      <w:szCs w:val="24"/>
    </w:rPr>
  </w:style>
  <w:style w:type="character" w:customStyle="1" w:styleId="Heading3Char">
    <w:name w:val="Heading 3 Char"/>
    <w:link w:val="Heading3"/>
    <w:uiPriority w:val="9"/>
    <w:rsid w:val="00FD2885"/>
    <w:rPr>
      <w:rFonts w:ascii="Times New Roman" w:hAnsi="Times New Roman" w:cs="FrankRuehl"/>
      <w:b/>
      <w:bCs/>
      <w:spacing w:val="5"/>
      <w:szCs w:val="24"/>
    </w:rPr>
  </w:style>
  <w:style w:type="character" w:customStyle="1" w:styleId="Heading5Char">
    <w:name w:val="Heading 5 Char"/>
    <w:link w:val="Heading5"/>
    <w:uiPriority w:val="9"/>
    <w:semiHidden/>
    <w:rsid w:val="0044034D"/>
    <w:rPr>
      <w:i/>
      <w:iCs/>
      <w:sz w:val="24"/>
      <w:szCs w:val="24"/>
    </w:rPr>
  </w:style>
  <w:style w:type="character" w:customStyle="1" w:styleId="Heading6Char">
    <w:name w:val="Heading 6 Char"/>
    <w:link w:val="Heading6"/>
    <w:uiPriority w:val="9"/>
    <w:semiHidden/>
    <w:rsid w:val="0044034D"/>
    <w:rPr>
      <w:b/>
      <w:bCs/>
      <w:color w:val="595959"/>
      <w:spacing w:val="5"/>
      <w:shd w:val="clear" w:color="auto" w:fill="FFFFFF"/>
    </w:rPr>
  </w:style>
  <w:style w:type="character" w:customStyle="1" w:styleId="Heading7Char">
    <w:name w:val="Heading 7 Char"/>
    <w:link w:val="Heading7"/>
    <w:uiPriority w:val="9"/>
    <w:semiHidden/>
    <w:rsid w:val="0044034D"/>
    <w:rPr>
      <w:b/>
      <w:bCs/>
      <w:i/>
      <w:iCs/>
      <w:color w:val="5A5A5A"/>
      <w:sz w:val="20"/>
      <w:szCs w:val="20"/>
    </w:rPr>
  </w:style>
  <w:style w:type="character" w:customStyle="1" w:styleId="Heading8Char">
    <w:name w:val="Heading 8 Char"/>
    <w:link w:val="Heading8"/>
    <w:uiPriority w:val="9"/>
    <w:semiHidden/>
    <w:rsid w:val="0044034D"/>
    <w:rPr>
      <w:b/>
      <w:bCs/>
      <w:color w:val="7F7F7F"/>
      <w:sz w:val="20"/>
      <w:szCs w:val="20"/>
    </w:rPr>
  </w:style>
  <w:style w:type="character" w:customStyle="1" w:styleId="Heading9Char">
    <w:name w:val="Heading 9 Char"/>
    <w:link w:val="Heading9"/>
    <w:uiPriority w:val="9"/>
    <w:semiHidden/>
    <w:rsid w:val="0044034D"/>
    <w:rPr>
      <w:b/>
      <w:bCs/>
      <w:i/>
      <w:iCs/>
      <w:color w:val="7F7F7F"/>
      <w:sz w:val="18"/>
      <w:szCs w:val="18"/>
    </w:rPr>
  </w:style>
  <w:style w:type="paragraph" w:styleId="NoSpacing">
    <w:name w:val="No Spacing"/>
    <w:basedOn w:val="Normal"/>
    <w:link w:val="NoSpacingChar"/>
    <w:uiPriority w:val="1"/>
    <w:qFormat/>
    <w:rsid w:val="0044034D"/>
    <w:pPr>
      <w:bidi w:val="0"/>
      <w:spacing w:line="240" w:lineRule="auto"/>
    </w:pPr>
  </w:style>
  <w:style w:type="character" w:customStyle="1" w:styleId="NoSpacingChar">
    <w:name w:val="No Spacing Char"/>
    <w:basedOn w:val="DefaultParagraphFont"/>
    <w:link w:val="NoSpacing"/>
    <w:uiPriority w:val="1"/>
    <w:rsid w:val="0044034D"/>
  </w:style>
  <w:style w:type="paragraph" w:styleId="BalloonText">
    <w:name w:val="Balloon Text"/>
    <w:basedOn w:val="Normal"/>
    <w:link w:val="BalloonTextChar"/>
    <w:uiPriority w:val="99"/>
    <w:semiHidden/>
    <w:unhideWhenUsed/>
    <w:rsid w:val="00C806C5"/>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44034D"/>
    <w:rPr>
      <w:rFonts w:ascii="Segoe UI" w:hAnsi="Segoe UI" w:cs="Segoe UI"/>
      <w:sz w:val="18"/>
      <w:szCs w:val="18"/>
    </w:rPr>
  </w:style>
  <w:style w:type="character" w:styleId="BookTitle">
    <w:name w:val="Book Title"/>
    <w:uiPriority w:val="33"/>
    <w:qFormat/>
    <w:rsid w:val="0044034D"/>
    <w:rPr>
      <w:i/>
      <w:iCs/>
      <w:smallCaps/>
      <w:spacing w:val="5"/>
    </w:rPr>
  </w:style>
  <w:style w:type="paragraph" w:styleId="Caption">
    <w:name w:val="caption"/>
    <w:basedOn w:val="Normal"/>
    <w:next w:val="Normal"/>
    <w:uiPriority w:val="35"/>
    <w:semiHidden/>
    <w:unhideWhenUsed/>
    <w:rsid w:val="0044034D"/>
    <w:pPr>
      <w:bidi w:val="0"/>
    </w:pPr>
    <w:rPr>
      <w:b/>
      <w:bCs/>
      <w:sz w:val="18"/>
      <w:szCs w:val="18"/>
    </w:rPr>
  </w:style>
  <w:style w:type="paragraph" w:styleId="Subtitle">
    <w:name w:val="Subtitle"/>
    <w:basedOn w:val="Normal"/>
    <w:next w:val="Normal"/>
    <w:link w:val="SubtitleChar"/>
    <w:uiPriority w:val="11"/>
    <w:qFormat/>
    <w:rsid w:val="00861F7B"/>
    <w:pPr>
      <w:numPr>
        <w:ilvl w:val="1"/>
      </w:numPr>
      <w:spacing w:after="160"/>
      <w:ind w:firstLine="284"/>
    </w:pPr>
    <w:rPr>
      <w:rFonts w:ascii="Calibri" w:hAnsi="Calibri"/>
      <w:color w:val="4F81BD"/>
      <w:spacing w:val="15"/>
    </w:rPr>
  </w:style>
  <w:style w:type="character" w:customStyle="1" w:styleId="SubtitleChar">
    <w:name w:val="Subtitle Char"/>
    <w:link w:val="Subtitle"/>
    <w:uiPriority w:val="11"/>
    <w:rsid w:val="0044034D"/>
    <w:rPr>
      <w:rFonts w:ascii="Calibri" w:eastAsia="Times New Roman" w:hAnsi="Calibri" w:cs="FrankRuehl"/>
      <w:color w:val="4F81BD"/>
      <w:spacing w:val="15"/>
      <w:szCs w:val="24"/>
    </w:rPr>
  </w:style>
  <w:style w:type="character" w:styleId="Strong">
    <w:name w:val="Strong"/>
    <w:uiPriority w:val="22"/>
    <w:qFormat/>
    <w:rsid w:val="0044034D"/>
    <w:rPr>
      <w:b/>
      <w:bCs/>
    </w:rPr>
  </w:style>
  <w:style w:type="character" w:styleId="Emphasis">
    <w:name w:val="Emphasis"/>
    <w:uiPriority w:val="20"/>
    <w:qFormat/>
    <w:rsid w:val="0044034D"/>
    <w:rPr>
      <w:b/>
      <w:bCs/>
      <w:i/>
      <w:iCs/>
      <w:spacing w:val="10"/>
    </w:rPr>
  </w:style>
  <w:style w:type="paragraph" w:styleId="ListParagraph">
    <w:name w:val="List Paragraph"/>
    <w:basedOn w:val="Normal"/>
    <w:uiPriority w:val="34"/>
    <w:qFormat/>
    <w:rsid w:val="0044034D"/>
    <w:pPr>
      <w:bidi w:val="0"/>
      <w:ind w:left="720"/>
      <w:contextualSpacing/>
    </w:pPr>
  </w:style>
  <w:style w:type="paragraph" w:styleId="Quote">
    <w:name w:val="Quote"/>
    <w:aliases w:val="ציטוט"/>
    <w:basedOn w:val="Normal"/>
    <w:next w:val="Normal"/>
    <w:link w:val="QuoteChar"/>
    <w:uiPriority w:val="29"/>
    <w:qFormat/>
    <w:rsid w:val="00FD2885"/>
    <w:pPr>
      <w:spacing w:before="240" w:after="240"/>
      <w:ind w:left="284" w:right="284" w:firstLine="0"/>
    </w:pPr>
    <w:rPr>
      <w:szCs w:val="22"/>
    </w:rPr>
  </w:style>
  <w:style w:type="character" w:customStyle="1" w:styleId="QuoteChar">
    <w:name w:val="Quote Char"/>
    <w:aliases w:val="ציטוט Char"/>
    <w:link w:val="Quote"/>
    <w:uiPriority w:val="29"/>
    <w:rsid w:val="00FD2885"/>
    <w:rPr>
      <w:rFonts w:ascii="Times New Roman" w:hAnsi="Times New Roman" w:cs="FrankRuehl"/>
    </w:rPr>
  </w:style>
  <w:style w:type="paragraph" w:styleId="IntenseQuote">
    <w:name w:val="Intense Quote"/>
    <w:basedOn w:val="Normal"/>
    <w:next w:val="Normal"/>
    <w:link w:val="IntenseQuoteChar"/>
    <w:uiPriority w:val="30"/>
    <w:qFormat/>
    <w:rsid w:val="0044034D"/>
    <w:pPr>
      <w:pBdr>
        <w:top w:val="single" w:sz="4" w:space="10" w:color="auto"/>
        <w:bottom w:val="single" w:sz="4" w:space="10" w:color="auto"/>
      </w:pBdr>
      <w:bidi w:val="0"/>
      <w:spacing w:before="240" w:after="240" w:line="300" w:lineRule="auto"/>
      <w:ind w:left="1152" w:right="1152"/>
    </w:pPr>
    <w:rPr>
      <w:i/>
      <w:iCs/>
    </w:rPr>
  </w:style>
  <w:style w:type="character" w:customStyle="1" w:styleId="IntenseQuoteChar">
    <w:name w:val="Intense Quote Char"/>
    <w:link w:val="IntenseQuote"/>
    <w:uiPriority w:val="30"/>
    <w:rsid w:val="0044034D"/>
    <w:rPr>
      <w:i/>
      <w:iCs/>
    </w:rPr>
  </w:style>
  <w:style w:type="character" w:styleId="SubtleEmphasis">
    <w:name w:val="Subtle Emphasis"/>
    <w:uiPriority w:val="19"/>
    <w:qFormat/>
    <w:rsid w:val="0044034D"/>
    <w:rPr>
      <w:i/>
      <w:iCs/>
    </w:rPr>
  </w:style>
  <w:style w:type="character" w:styleId="IntenseEmphasis">
    <w:name w:val="Intense Emphasis"/>
    <w:uiPriority w:val="21"/>
    <w:qFormat/>
    <w:rsid w:val="0044034D"/>
    <w:rPr>
      <w:b/>
      <w:bCs/>
      <w:i/>
      <w:iCs/>
    </w:rPr>
  </w:style>
  <w:style w:type="character" w:styleId="SubtleReference">
    <w:name w:val="Subtle Reference"/>
    <w:aliases w:val="footnote"/>
    <w:uiPriority w:val="31"/>
    <w:qFormat/>
    <w:rsid w:val="004B1065"/>
    <w:rPr>
      <w:rFonts w:ascii="Times New Roman" w:hAnsi="Times New Roman" w:cs="FrankRuehl"/>
      <w:sz w:val="18"/>
      <w:szCs w:val="20"/>
    </w:rPr>
  </w:style>
  <w:style w:type="character" w:styleId="IntenseReference">
    <w:name w:val="Intense Reference"/>
    <w:uiPriority w:val="32"/>
    <w:qFormat/>
    <w:rsid w:val="0044034D"/>
    <w:rPr>
      <w:b/>
      <w:bCs/>
      <w:smallCaps/>
    </w:rPr>
  </w:style>
  <w:style w:type="paragraph" w:styleId="TOCHeading">
    <w:name w:val="TOC Heading"/>
    <w:basedOn w:val="Heading1"/>
    <w:next w:val="Normal"/>
    <w:uiPriority w:val="39"/>
    <w:unhideWhenUsed/>
    <w:qFormat/>
    <w:rsid w:val="0044034D"/>
    <w:pPr>
      <w:outlineLvl w:val="9"/>
    </w:pPr>
    <w:rPr>
      <w:lang w:bidi="en-US"/>
    </w:rPr>
  </w:style>
  <w:style w:type="paragraph" w:styleId="TOC1">
    <w:name w:val="toc 1"/>
    <w:basedOn w:val="Normal"/>
    <w:next w:val="Normal"/>
    <w:autoRedefine/>
    <w:uiPriority w:val="39"/>
    <w:unhideWhenUsed/>
    <w:rsid w:val="006D5AE6"/>
    <w:pPr>
      <w:tabs>
        <w:tab w:val="right" w:leader="dot" w:pos="8220"/>
      </w:tabs>
      <w:spacing w:after="100"/>
      <w:ind w:firstLine="0"/>
    </w:pPr>
  </w:style>
  <w:style w:type="character" w:styleId="Hyperlink">
    <w:name w:val="Hyperlink"/>
    <w:uiPriority w:val="99"/>
    <w:unhideWhenUsed/>
    <w:rsid w:val="006E10D4"/>
    <w:rPr>
      <w:color w:val="0000FF"/>
      <w:u w:val="single"/>
    </w:rPr>
  </w:style>
  <w:style w:type="paragraph" w:styleId="FootnoteText">
    <w:name w:val="footnote text"/>
    <w:aliases w:val="טקסט הערות שוליים תו תו"/>
    <w:basedOn w:val="Normal"/>
    <w:link w:val="FootnoteTextChar"/>
    <w:uiPriority w:val="99"/>
    <w:unhideWhenUsed/>
    <w:rsid w:val="008A5DCD"/>
    <w:pPr>
      <w:ind w:firstLine="0"/>
    </w:pPr>
    <w:rPr>
      <w:sz w:val="20"/>
      <w:szCs w:val="20"/>
    </w:rPr>
  </w:style>
  <w:style w:type="character" w:customStyle="1" w:styleId="FootnoteTextChar">
    <w:name w:val="Footnote Text Char"/>
    <w:aliases w:val="טקסט הערות שוליים תו תו Char"/>
    <w:link w:val="FootnoteText"/>
    <w:uiPriority w:val="99"/>
    <w:rsid w:val="008A5DCD"/>
    <w:rPr>
      <w:rFonts w:ascii="Times New Roman" w:hAnsi="Times New Roman" w:cs="FrankRuehl"/>
      <w:sz w:val="20"/>
      <w:szCs w:val="20"/>
    </w:rPr>
  </w:style>
  <w:style w:type="character" w:styleId="FootnoteReference">
    <w:name w:val="footnote reference"/>
    <w:uiPriority w:val="99"/>
    <w:unhideWhenUsed/>
    <w:rsid w:val="001877FB"/>
    <w:rPr>
      <w:vertAlign w:val="superscript"/>
    </w:rPr>
  </w:style>
  <w:style w:type="paragraph" w:styleId="TOC2">
    <w:name w:val="toc 2"/>
    <w:basedOn w:val="Normal"/>
    <w:next w:val="Normal"/>
    <w:autoRedefine/>
    <w:uiPriority w:val="39"/>
    <w:unhideWhenUsed/>
    <w:rsid w:val="000071E0"/>
    <w:pPr>
      <w:tabs>
        <w:tab w:val="right" w:leader="dot" w:pos="8210"/>
      </w:tabs>
      <w:spacing w:after="100"/>
      <w:ind w:left="238" w:firstLine="0"/>
    </w:pPr>
  </w:style>
  <w:style w:type="character" w:customStyle="1" w:styleId="apple-converted-space">
    <w:name w:val="apple-converted-space"/>
    <w:basedOn w:val="DefaultParagraphFont"/>
    <w:rsid w:val="0015353C"/>
  </w:style>
  <w:style w:type="paragraph" w:styleId="Header">
    <w:name w:val="header"/>
    <w:basedOn w:val="Normal"/>
    <w:link w:val="HeaderChar"/>
    <w:uiPriority w:val="99"/>
    <w:unhideWhenUsed/>
    <w:rsid w:val="000F1417"/>
    <w:pPr>
      <w:tabs>
        <w:tab w:val="center" w:pos="4153"/>
        <w:tab w:val="right" w:pos="8306"/>
      </w:tabs>
      <w:spacing w:line="240" w:lineRule="auto"/>
    </w:pPr>
  </w:style>
  <w:style w:type="character" w:customStyle="1" w:styleId="HeaderChar">
    <w:name w:val="Header Char"/>
    <w:link w:val="Header"/>
    <w:uiPriority w:val="99"/>
    <w:rsid w:val="000F1417"/>
    <w:rPr>
      <w:rFonts w:cs="FrankRuehl"/>
      <w:sz w:val="24"/>
      <w:szCs w:val="24"/>
    </w:rPr>
  </w:style>
  <w:style w:type="paragraph" w:styleId="Footer">
    <w:name w:val="footer"/>
    <w:basedOn w:val="Normal"/>
    <w:link w:val="FooterChar"/>
    <w:uiPriority w:val="99"/>
    <w:unhideWhenUsed/>
    <w:rsid w:val="000F1417"/>
    <w:pPr>
      <w:tabs>
        <w:tab w:val="center" w:pos="4153"/>
        <w:tab w:val="right" w:pos="8306"/>
      </w:tabs>
      <w:spacing w:line="240" w:lineRule="auto"/>
    </w:pPr>
  </w:style>
  <w:style w:type="character" w:customStyle="1" w:styleId="FooterChar">
    <w:name w:val="Footer Char"/>
    <w:link w:val="Footer"/>
    <w:uiPriority w:val="99"/>
    <w:rsid w:val="000F1417"/>
    <w:rPr>
      <w:rFonts w:cs="FrankRuehl"/>
      <w:sz w:val="24"/>
      <w:szCs w:val="24"/>
    </w:rPr>
  </w:style>
  <w:style w:type="character" w:customStyle="1" w:styleId="hp">
    <w:name w:val="hp"/>
    <w:basedOn w:val="DefaultParagraphFont"/>
    <w:rsid w:val="009B0586"/>
  </w:style>
  <w:style w:type="paragraph" w:customStyle="1" w:styleId="a">
    <w:name w:val="פסקה"/>
    <w:basedOn w:val="Normal"/>
    <w:next w:val="Normal"/>
    <w:link w:val="a0"/>
    <w:autoRedefine/>
    <w:rsid w:val="00D609F5"/>
    <w:pPr>
      <w:spacing w:after="240"/>
      <w:ind w:left="567"/>
      <w:contextualSpacing/>
    </w:pPr>
    <w:rPr>
      <w:rFonts w:cs="Narkisim"/>
      <w:sz w:val="20"/>
      <w:lang w:eastAsia="he-IL"/>
    </w:rPr>
  </w:style>
  <w:style w:type="character" w:customStyle="1" w:styleId="a0">
    <w:name w:val="פסקה תו"/>
    <w:link w:val="a"/>
    <w:rsid w:val="00D609F5"/>
    <w:rPr>
      <w:rFonts w:ascii="Times New Roman" w:eastAsia="Times New Roman" w:hAnsi="Times New Roman" w:cs="Narkisim"/>
      <w:sz w:val="20"/>
      <w:szCs w:val="24"/>
      <w:lang w:eastAsia="he-IL"/>
    </w:rPr>
  </w:style>
  <w:style w:type="character" w:customStyle="1" w:styleId="a1">
    <w:name w:val="מספור הערת חדש"/>
    <w:rsid w:val="00D609F5"/>
    <w:rPr>
      <w:szCs w:val="16"/>
    </w:rPr>
  </w:style>
  <w:style w:type="paragraph" w:styleId="TOC3">
    <w:name w:val="toc 3"/>
    <w:basedOn w:val="Normal"/>
    <w:next w:val="Normal"/>
    <w:autoRedefine/>
    <w:uiPriority w:val="39"/>
    <w:unhideWhenUsed/>
    <w:rsid w:val="006D5AE6"/>
    <w:pPr>
      <w:tabs>
        <w:tab w:val="right" w:leader="dot" w:pos="7794"/>
      </w:tabs>
      <w:spacing w:after="100"/>
      <w:ind w:left="482" w:right="567" w:firstLine="0"/>
    </w:pPr>
  </w:style>
  <w:style w:type="paragraph" w:customStyle="1" w:styleId="Default">
    <w:name w:val="Default"/>
    <w:rsid w:val="006B0CF1"/>
    <w:pPr>
      <w:autoSpaceDE w:val="0"/>
      <w:autoSpaceDN w:val="0"/>
      <w:adjustRightInd w:val="0"/>
    </w:pPr>
    <w:rPr>
      <w:rFonts w:ascii="Dutch801 Rm BT" w:hAnsi="Dutch801 Rm BT" w:cs="Dutch801 Rm BT"/>
      <w:color w:val="000000"/>
      <w:sz w:val="24"/>
      <w:szCs w:val="24"/>
      <w:lang w:val="en-US" w:eastAsia="en-US" w:bidi="he-IL"/>
    </w:rPr>
  </w:style>
  <w:style w:type="character" w:customStyle="1" w:styleId="font000002">
    <w:name w:val="font_000002"/>
    <w:basedOn w:val="DefaultParagraphFont"/>
    <w:rsid w:val="00AC729A"/>
  </w:style>
  <w:style w:type="character" w:styleId="FollowedHyperlink">
    <w:name w:val="FollowedHyperlink"/>
    <w:uiPriority w:val="99"/>
    <w:semiHidden/>
    <w:unhideWhenUsed/>
    <w:rsid w:val="007B1956"/>
    <w:rPr>
      <w:color w:val="800080"/>
      <w:u w:val="single"/>
    </w:rPr>
  </w:style>
  <w:style w:type="paragraph" w:customStyle="1" w:styleId="Bibliography1">
    <w:name w:val="Bibliography1"/>
    <w:basedOn w:val="Normal"/>
    <w:link w:val="bibliographyChar"/>
    <w:rsid w:val="00C0571D"/>
    <w:rPr>
      <w:sz w:val="20"/>
      <w:szCs w:val="20"/>
    </w:rPr>
  </w:style>
  <w:style w:type="character" w:customStyle="1" w:styleId="bibliographyChar">
    <w:name w:val="bibliography Char"/>
    <w:link w:val="Bibliography1"/>
    <w:rsid w:val="00C0571D"/>
    <w:rPr>
      <w:rFonts w:ascii="Times New Roman" w:hAnsi="Times New Roman" w:cs="FrankRuehl"/>
      <w:sz w:val="20"/>
      <w:szCs w:val="20"/>
    </w:rPr>
  </w:style>
  <w:style w:type="paragraph" w:styleId="TOC4">
    <w:name w:val="toc 4"/>
    <w:basedOn w:val="Normal"/>
    <w:next w:val="Normal"/>
    <w:autoRedefine/>
    <w:uiPriority w:val="39"/>
    <w:unhideWhenUsed/>
    <w:rsid w:val="00AC2791"/>
    <w:pPr>
      <w:spacing w:after="100" w:line="259" w:lineRule="auto"/>
      <w:ind w:left="660"/>
      <w:jc w:val="left"/>
    </w:pPr>
    <w:rPr>
      <w:rFonts w:ascii="Calibri" w:hAnsi="Calibri" w:cs="Arial"/>
      <w:szCs w:val="22"/>
    </w:rPr>
  </w:style>
  <w:style w:type="paragraph" w:styleId="TOC5">
    <w:name w:val="toc 5"/>
    <w:basedOn w:val="Normal"/>
    <w:next w:val="Normal"/>
    <w:autoRedefine/>
    <w:uiPriority w:val="39"/>
    <w:unhideWhenUsed/>
    <w:rsid w:val="00AC2791"/>
    <w:pPr>
      <w:spacing w:after="100" w:line="259" w:lineRule="auto"/>
      <w:ind w:left="880"/>
      <w:jc w:val="left"/>
    </w:pPr>
    <w:rPr>
      <w:rFonts w:ascii="Calibri" w:hAnsi="Calibri" w:cs="Arial"/>
      <w:szCs w:val="22"/>
    </w:rPr>
  </w:style>
  <w:style w:type="paragraph" w:styleId="TOC6">
    <w:name w:val="toc 6"/>
    <w:basedOn w:val="Normal"/>
    <w:next w:val="Normal"/>
    <w:autoRedefine/>
    <w:uiPriority w:val="39"/>
    <w:unhideWhenUsed/>
    <w:rsid w:val="00AC2791"/>
    <w:pPr>
      <w:spacing w:after="100" w:line="259" w:lineRule="auto"/>
      <w:ind w:left="1100"/>
      <w:jc w:val="left"/>
    </w:pPr>
    <w:rPr>
      <w:rFonts w:ascii="Calibri" w:hAnsi="Calibri" w:cs="Arial"/>
      <w:szCs w:val="22"/>
    </w:rPr>
  </w:style>
  <w:style w:type="paragraph" w:styleId="TOC7">
    <w:name w:val="toc 7"/>
    <w:basedOn w:val="Normal"/>
    <w:next w:val="Normal"/>
    <w:autoRedefine/>
    <w:uiPriority w:val="39"/>
    <w:unhideWhenUsed/>
    <w:rsid w:val="00AC2791"/>
    <w:pPr>
      <w:spacing w:after="100" w:line="259" w:lineRule="auto"/>
      <w:ind w:left="1320"/>
      <w:jc w:val="left"/>
    </w:pPr>
    <w:rPr>
      <w:rFonts w:ascii="Calibri" w:hAnsi="Calibri" w:cs="Arial"/>
      <w:szCs w:val="22"/>
    </w:rPr>
  </w:style>
  <w:style w:type="paragraph" w:styleId="TOC8">
    <w:name w:val="toc 8"/>
    <w:basedOn w:val="Normal"/>
    <w:next w:val="Normal"/>
    <w:autoRedefine/>
    <w:uiPriority w:val="39"/>
    <w:unhideWhenUsed/>
    <w:rsid w:val="00AC2791"/>
    <w:pPr>
      <w:spacing w:after="100" w:line="259" w:lineRule="auto"/>
      <w:ind w:left="1540"/>
      <w:jc w:val="left"/>
    </w:pPr>
    <w:rPr>
      <w:rFonts w:ascii="Calibri" w:hAnsi="Calibri" w:cs="Arial"/>
      <w:szCs w:val="22"/>
    </w:rPr>
  </w:style>
  <w:style w:type="paragraph" w:styleId="TOC9">
    <w:name w:val="toc 9"/>
    <w:basedOn w:val="Normal"/>
    <w:next w:val="Normal"/>
    <w:autoRedefine/>
    <w:uiPriority w:val="39"/>
    <w:unhideWhenUsed/>
    <w:rsid w:val="00AC2791"/>
    <w:pPr>
      <w:spacing w:after="100" w:line="259" w:lineRule="auto"/>
      <w:ind w:left="1760"/>
      <w:jc w:val="left"/>
    </w:pPr>
    <w:rPr>
      <w:rFonts w:ascii="Calibri" w:hAnsi="Calibri" w:cs="Arial"/>
      <w:szCs w:val="22"/>
    </w:rPr>
  </w:style>
  <w:style w:type="paragraph" w:customStyle="1" w:styleId="a2">
    <w:name w:val="ביבליוגרפיה"/>
    <w:basedOn w:val="Normal"/>
    <w:link w:val="Char"/>
    <w:qFormat/>
    <w:rsid w:val="003452C6"/>
    <w:pPr>
      <w:ind w:left="720" w:hanging="720"/>
    </w:pPr>
  </w:style>
  <w:style w:type="character" w:customStyle="1" w:styleId="Char">
    <w:name w:val="ביבליוגרפיה Char"/>
    <w:link w:val="a2"/>
    <w:rsid w:val="003452C6"/>
    <w:rPr>
      <w:rFonts w:ascii="Times New Roman" w:hAnsi="Times New Roman" w:cs="FrankRuehl"/>
      <w:szCs w:val="24"/>
    </w:rPr>
  </w:style>
  <w:style w:type="paragraph" w:customStyle="1" w:styleId="a3">
    <w:name w:val="ציטוט מוזח"/>
    <w:basedOn w:val="Quote"/>
    <w:link w:val="Char0"/>
    <w:qFormat/>
    <w:rsid w:val="003B65D8"/>
    <w:pPr>
      <w:ind w:left="3825"/>
    </w:pPr>
  </w:style>
  <w:style w:type="character" w:customStyle="1" w:styleId="Char0">
    <w:name w:val="ציטוט מוזח Char"/>
    <w:link w:val="a3"/>
    <w:rsid w:val="003B65D8"/>
    <w:rPr>
      <w:rFonts w:ascii="Times New Roman" w:hAnsi="Times New Roman" w:cs="FrankRuehl"/>
    </w:rPr>
  </w:style>
  <w:style w:type="paragraph" w:styleId="EndnoteText">
    <w:name w:val="endnote text"/>
    <w:basedOn w:val="Normal"/>
    <w:link w:val="EndnoteTextChar"/>
    <w:uiPriority w:val="99"/>
    <w:semiHidden/>
    <w:unhideWhenUsed/>
    <w:rsid w:val="002D375B"/>
    <w:pPr>
      <w:spacing w:line="240" w:lineRule="auto"/>
    </w:pPr>
    <w:rPr>
      <w:sz w:val="20"/>
      <w:szCs w:val="20"/>
    </w:rPr>
  </w:style>
  <w:style w:type="character" w:customStyle="1" w:styleId="EndnoteTextChar">
    <w:name w:val="Endnote Text Char"/>
    <w:link w:val="EndnoteText"/>
    <w:uiPriority w:val="99"/>
    <w:semiHidden/>
    <w:rsid w:val="002D375B"/>
    <w:rPr>
      <w:rFonts w:ascii="Times New Roman" w:hAnsi="Times New Roman" w:cs="FrankRuehl"/>
      <w:sz w:val="20"/>
      <w:szCs w:val="20"/>
    </w:rPr>
  </w:style>
  <w:style w:type="character" w:styleId="EndnoteReference">
    <w:name w:val="endnote reference"/>
    <w:uiPriority w:val="99"/>
    <w:semiHidden/>
    <w:unhideWhenUsed/>
    <w:rsid w:val="002D375B"/>
    <w:rPr>
      <w:vertAlign w:val="superscript"/>
    </w:rPr>
  </w:style>
  <w:style w:type="table" w:styleId="TableGrid">
    <w:name w:val="Table Grid"/>
    <w:basedOn w:val="TableNormal"/>
    <w:uiPriority w:val="59"/>
    <w:rsid w:val="00ED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Quote"/>
    <w:link w:val="quoteChar0"/>
    <w:qFormat/>
    <w:rsid w:val="00BA1FE8"/>
  </w:style>
  <w:style w:type="character" w:customStyle="1" w:styleId="quoteChar0">
    <w:name w:val="quote Char"/>
    <w:link w:val="Quote1"/>
    <w:rsid w:val="00BA1FE8"/>
    <w:rPr>
      <w:rFonts w:ascii="Times New Roman" w:hAnsi="Times New Roman" w:cs="FrankRuehl"/>
    </w:rPr>
  </w:style>
  <w:style w:type="paragraph" w:customStyle="1" w:styleId="Alonsstyle">
    <w:name w:val="Alon's style"/>
    <w:basedOn w:val="Normal"/>
    <w:link w:val="AlonsstyleChar"/>
    <w:qFormat/>
    <w:rsid w:val="00FE4BE9"/>
  </w:style>
  <w:style w:type="character" w:customStyle="1" w:styleId="AlonsstyleChar">
    <w:name w:val="Alon's style Char"/>
    <w:link w:val="Alonsstyle"/>
    <w:rsid w:val="0048453D"/>
    <w:rPr>
      <w:rFonts w:ascii="Times New Roman" w:hAnsi="Times New Roman" w:cs="FrankRuehl"/>
      <w:szCs w:val="24"/>
    </w:rPr>
  </w:style>
  <w:style w:type="character" w:customStyle="1" w:styleId="CommentTextChar">
    <w:name w:val="Comment Text Char"/>
    <w:link w:val="CommentText"/>
    <w:uiPriority w:val="99"/>
    <w:rsid w:val="0048453D"/>
    <w:rPr>
      <w:rFonts w:ascii="Times New Roman" w:eastAsia="Times New Roman" w:hAnsi="Times New Roman" w:cs="FrankRuehl"/>
      <w:sz w:val="20"/>
      <w:szCs w:val="20"/>
    </w:rPr>
  </w:style>
  <w:style w:type="paragraph" w:styleId="CommentText">
    <w:name w:val="annotation text"/>
    <w:basedOn w:val="Normal"/>
    <w:link w:val="CommentTextChar"/>
    <w:uiPriority w:val="99"/>
    <w:unhideWhenUsed/>
    <w:rsid w:val="0048453D"/>
    <w:rPr>
      <w:sz w:val="20"/>
      <w:szCs w:val="20"/>
    </w:rPr>
  </w:style>
  <w:style w:type="character" w:customStyle="1" w:styleId="CommentSubjectChar">
    <w:name w:val="Comment Subject Char"/>
    <w:link w:val="CommentSubject"/>
    <w:uiPriority w:val="99"/>
    <w:semiHidden/>
    <w:rsid w:val="0001013B"/>
    <w:rPr>
      <w:rFonts w:ascii="Times New Roman" w:eastAsia="Times New Roman" w:hAnsi="Times New Roman" w:cs="FrankRuehl"/>
      <w:b/>
      <w:bCs/>
      <w:sz w:val="20"/>
      <w:szCs w:val="20"/>
    </w:rPr>
  </w:style>
  <w:style w:type="paragraph" w:styleId="CommentSubject">
    <w:name w:val="annotation subject"/>
    <w:basedOn w:val="CommentText"/>
    <w:next w:val="CommentText"/>
    <w:link w:val="CommentSubjectChar"/>
    <w:uiPriority w:val="99"/>
    <w:semiHidden/>
    <w:unhideWhenUsed/>
    <w:rsid w:val="0001013B"/>
    <w:rPr>
      <w:b/>
      <w:bCs/>
    </w:rPr>
  </w:style>
  <w:style w:type="character" w:styleId="CommentReference">
    <w:name w:val="annotation reference"/>
    <w:uiPriority w:val="99"/>
    <w:semiHidden/>
    <w:unhideWhenUsed/>
    <w:rsid w:val="0001013B"/>
    <w:rPr>
      <w:sz w:val="16"/>
      <w:szCs w:val="16"/>
    </w:rPr>
  </w:style>
  <w:style w:type="paragraph" w:customStyle="1" w:styleId="msonormal0">
    <w:name w:val="msonormal"/>
    <w:basedOn w:val="Normal"/>
    <w:rsid w:val="00C30EB9"/>
    <w:pPr>
      <w:bidi w:val="0"/>
      <w:spacing w:before="100" w:beforeAutospacing="1" w:after="100" w:afterAutospacing="1" w:line="240" w:lineRule="auto"/>
      <w:ind w:firstLine="0"/>
      <w:jc w:val="left"/>
    </w:pPr>
    <w:rPr>
      <w:rFonts w:cs="Times New Roman"/>
      <w:sz w:val="24"/>
    </w:rPr>
  </w:style>
  <w:style w:type="character" w:customStyle="1" w:styleId="FootnoteTextChar1">
    <w:name w:val="Footnote Text Char1"/>
    <w:aliases w:val="טקסט הערות שוליים תו תו Char1"/>
    <w:uiPriority w:val="99"/>
    <w:semiHidden/>
    <w:rsid w:val="00C30EB9"/>
    <w:rPr>
      <w:rFonts w:ascii="Times New Roman" w:eastAsia="Times New Roman" w:hAnsi="Times New Roman" w:cs="FrankRuehl"/>
      <w:sz w:val="20"/>
      <w:szCs w:val="20"/>
    </w:rPr>
  </w:style>
  <w:style w:type="character" w:customStyle="1" w:styleId="QuoteChar1">
    <w:name w:val="Quote Char1"/>
    <w:aliases w:val="ציטוט Char1"/>
    <w:uiPriority w:val="29"/>
    <w:rsid w:val="00C30EB9"/>
    <w:rPr>
      <w:rFonts w:ascii="Times New Roman" w:eastAsia="Times New Roman" w:hAnsi="Times New Roman" w:cs="FrankRuehl"/>
      <w:i/>
      <w:iCs/>
      <w:color w:val="404040"/>
      <w:szCs w:val="24"/>
    </w:rPr>
  </w:style>
  <w:style w:type="character" w:customStyle="1" w:styleId="CommentTextChar1">
    <w:name w:val="Comment Text Char1"/>
    <w:uiPriority w:val="99"/>
    <w:semiHidden/>
    <w:rsid w:val="00DB5BA4"/>
    <w:rPr>
      <w:rFonts w:ascii="Times New Roman" w:eastAsia="Times New Roman" w:hAnsi="Times New Roman" w:cs="FrankRuehl"/>
      <w:sz w:val="20"/>
      <w:szCs w:val="20"/>
    </w:rPr>
  </w:style>
  <w:style w:type="character" w:customStyle="1" w:styleId="CommentSubjectChar1">
    <w:name w:val="Comment Subject Char1"/>
    <w:uiPriority w:val="99"/>
    <w:semiHidden/>
    <w:rsid w:val="00DB5BA4"/>
    <w:rPr>
      <w:rFonts w:ascii="Times New Roman" w:eastAsia="Times New Roman" w:hAnsi="Times New Roman" w:cs="FrankRuehl"/>
      <w:b/>
      <w:bCs/>
      <w:sz w:val="20"/>
      <w:szCs w:val="20"/>
    </w:rPr>
  </w:style>
  <w:style w:type="paragraph" w:styleId="Revision">
    <w:name w:val="Revision"/>
    <w:hidden/>
    <w:uiPriority w:val="99"/>
    <w:semiHidden/>
    <w:rsid w:val="00F827DC"/>
    <w:rPr>
      <w:rFonts w:ascii="Times New Roman" w:hAnsi="Times New Roman" w:cs="FrankRuehl"/>
      <w:sz w:val="22"/>
      <w:szCs w:val="24"/>
      <w:lang w:val="en-US" w:eastAsia="en-US" w:bidi="he-IL"/>
    </w:rPr>
  </w:style>
  <w:style w:type="character" w:styleId="UnresolvedMention">
    <w:name w:val="Unresolved Mention"/>
    <w:uiPriority w:val="99"/>
    <w:semiHidden/>
    <w:unhideWhenUsed/>
    <w:rsid w:val="008F0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2707">
      <w:bodyDiv w:val="1"/>
      <w:marLeft w:val="0"/>
      <w:marRight w:val="0"/>
      <w:marTop w:val="0"/>
      <w:marBottom w:val="0"/>
      <w:divBdr>
        <w:top w:val="none" w:sz="0" w:space="0" w:color="auto"/>
        <w:left w:val="none" w:sz="0" w:space="0" w:color="auto"/>
        <w:bottom w:val="none" w:sz="0" w:space="0" w:color="auto"/>
        <w:right w:val="none" w:sz="0" w:space="0" w:color="auto"/>
      </w:divBdr>
    </w:div>
    <w:div w:id="137383240">
      <w:bodyDiv w:val="1"/>
      <w:marLeft w:val="0"/>
      <w:marRight w:val="0"/>
      <w:marTop w:val="0"/>
      <w:marBottom w:val="0"/>
      <w:divBdr>
        <w:top w:val="none" w:sz="0" w:space="0" w:color="auto"/>
        <w:left w:val="none" w:sz="0" w:space="0" w:color="auto"/>
        <w:bottom w:val="none" w:sz="0" w:space="0" w:color="auto"/>
        <w:right w:val="none" w:sz="0" w:space="0" w:color="auto"/>
      </w:divBdr>
    </w:div>
    <w:div w:id="362561473">
      <w:bodyDiv w:val="1"/>
      <w:marLeft w:val="0"/>
      <w:marRight w:val="0"/>
      <w:marTop w:val="0"/>
      <w:marBottom w:val="0"/>
      <w:divBdr>
        <w:top w:val="none" w:sz="0" w:space="0" w:color="auto"/>
        <w:left w:val="none" w:sz="0" w:space="0" w:color="auto"/>
        <w:bottom w:val="none" w:sz="0" w:space="0" w:color="auto"/>
        <w:right w:val="none" w:sz="0" w:space="0" w:color="auto"/>
      </w:divBdr>
      <w:divsChild>
        <w:div w:id="309596779">
          <w:marLeft w:val="0"/>
          <w:marRight w:val="-90"/>
          <w:marTop w:val="0"/>
          <w:marBottom w:val="0"/>
          <w:divBdr>
            <w:top w:val="none" w:sz="0" w:space="0" w:color="auto"/>
            <w:left w:val="none" w:sz="0" w:space="0" w:color="auto"/>
            <w:bottom w:val="none" w:sz="0" w:space="0" w:color="auto"/>
            <w:right w:val="none" w:sz="0" w:space="0" w:color="auto"/>
          </w:divBdr>
        </w:div>
        <w:div w:id="446432408">
          <w:marLeft w:val="0"/>
          <w:marRight w:val="-90"/>
          <w:marTop w:val="0"/>
          <w:marBottom w:val="0"/>
          <w:divBdr>
            <w:top w:val="none" w:sz="0" w:space="0" w:color="auto"/>
            <w:left w:val="none" w:sz="0" w:space="0" w:color="auto"/>
            <w:bottom w:val="none" w:sz="0" w:space="0" w:color="auto"/>
            <w:right w:val="none" w:sz="0" w:space="0" w:color="auto"/>
          </w:divBdr>
        </w:div>
        <w:div w:id="1225140233">
          <w:marLeft w:val="0"/>
          <w:marRight w:val="-90"/>
          <w:marTop w:val="0"/>
          <w:marBottom w:val="0"/>
          <w:divBdr>
            <w:top w:val="none" w:sz="0" w:space="0" w:color="auto"/>
            <w:left w:val="none" w:sz="0" w:space="0" w:color="auto"/>
            <w:bottom w:val="none" w:sz="0" w:space="0" w:color="auto"/>
            <w:right w:val="none" w:sz="0" w:space="0" w:color="auto"/>
          </w:divBdr>
        </w:div>
        <w:div w:id="1726678112">
          <w:marLeft w:val="0"/>
          <w:marRight w:val="-90"/>
          <w:marTop w:val="0"/>
          <w:marBottom w:val="0"/>
          <w:divBdr>
            <w:top w:val="none" w:sz="0" w:space="0" w:color="auto"/>
            <w:left w:val="none" w:sz="0" w:space="0" w:color="auto"/>
            <w:bottom w:val="none" w:sz="0" w:space="0" w:color="auto"/>
            <w:right w:val="none" w:sz="0" w:space="0" w:color="auto"/>
          </w:divBdr>
        </w:div>
        <w:div w:id="1894346286">
          <w:marLeft w:val="0"/>
          <w:marRight w:val="-90"/>
          <w:marTop w:val="0"/>
          <w:marBottom w:val="0"/>
          <w:divBdr>
            <w:top w:val="none" w:sz="0" w:space="0" w:color="auto"/>
            <w:left w:val="none" w:sz="0" w:space="0" w:color="auto"/>
            <w:bottom w:val="none" w:sz="0" w:space="0" w:color="auto"/>
            <w:right w:val="none" w:sz="0" w:space="0" w:color="auto"/>
          </w:divBdr>
        </w:div>
        <w:div w:id="1991714118">
          <w:marLeft w:val="0"/>
          <w:marRight w:val="-90"/>
          <w:marTop w:val="0"/>
          <w:marBottom w:val="0"/>
          <w:divBdr>
            <w:top w:val="none" w:sz="0" w:space="0" w:color="auto"/>
            <w:left w:val="none" w:sz="0" w:space="0" w:color="auto"/>
            <w:bottom w:val="none" w:sz="0" w:space="0" w:color="auto"/>
            <w:right w:val="none" w:sz="0" w:space="0" w:color="auto"/>
          </w:divBdr>
        </w:div>
      </w:divsChild>
    </w:div>
    <w:div w:id="677781004">
      <w:bodyDiv w:val="1"/>
      <w:marLeft w:val="0"/>
      <w:marRight w:val="0"/>
      <w:marTop w:val="0"/>
      <w:marBottom w:val="0"/>
      <w:divBdr>
        <w:top w:val="none" w:sz="0" w:space="0" w:color="auto"/>
        <w:left w:val="none" w:sz="0" w:space="0" w:color="auto"/>
        <w:bottom w:val="none" w:sz="0" w:space="0" w:color="auto"/>
        <w:right w:val="none" w:sz="0" w:space="0" w:color="auto"/>
      </w:divBdr>
    </w:div>
    <w:div w:id="1072459948">
      <w:bodyDiv w:val="1"/>
      <w:marLeft w:val="0"/>
      <w:marRight w:val="0"/>
      <w:marTop w:val="0"/>
      <w:marBottom w:val="0"/>
      <w:divBdr>
        <w:top w:val="none" w:sz="0" w:space="0" w:color="auto"/>
        <w:left w:val="none" w:sz="0" w:space="0" w:color="auto"/>
        <w:bottom w:val="none" w:sz="0" w:space="0" w:color="auto"/>
        <w:right w:val="none" w:sz="0" w:space="0" w:color="auto"/>
      </w:divBdr>
    </w:div>
    <w:div w:id="1124419159">
      <w:bodyDiv w:val="1"/>
      <w:marLeft w:val="0"/>
      <w:marRight w:val="0"/>
      <w:marTop w:val="0"/>
      <w:marBottom w:val="0"/>
      <w:divBdr>
        <w:top w:val="none" w:sz="0" w:space="0" w:color="auto"/>
        <w:left w:val="none" w:sz="0" w:space="0" w:color="auto"/>
        <w:bottom w:val="none" w:sz="0" w:space="0" w:color="auto"/>
        <w:right w:val="none" w:sz="0" w:space="0" w:color="auto"/>
      </w:divBdr>
    </w:div>
    <w:div w:id="1185899193">
      <w:bodyDiv w:val="1"/>
      <w:marLeft w:val="0"/>
      <w:marRight w:val="0"/>
      <w:marTop w:val="0"/>
      <w:marBottom w:val="0"/>
      <w:divBdr>
        <w:top w:val="none" w:sz="0" w:space="0" w:color="auto"/>
        <w:left w:val="none" w:sz="0" w:space="0" w:color="auto"/>
        <w:bottom w:val="none" w:sz="0" w:space="0" w:color="auto"/>
        <w:right w:val="none" w:sz="0" w:space="0" w:color="auto"/>
      </w:divBdr>
    </w:div>
    <w:div w:id="1608612479">
      <w:bodyDiv w:val="1"/>
      <w:marLeft w:val="0"/>
      <w:marRight w:val="0"/>
      <w:marTop w:val="0"/>
      <w:marBottom w:val="0"/>
      <w:divBdr>
        <w:top w:val="none" w:sz="0" w:space="0" w:color="auto"/>
        <w:left w:val="none" w:sz="0" w:space="0" w:color="auto"/>
        <w:bottom w:val="none" w:sz="0" w:space="0" w:color="auto"/>
        <w:right w:val="none" w:sz="0" w:space="0" w:color="auto"/>
      </w:divBdr>
    </w:div>
    <w:div w:id="1690377145">
      <w:bodyDiv w:val="1"/>
      <w:marLeft w:val="0"/>
      <w:marRight w:val="0"/>
      <w:marTop w:val="0"/>
      <w:marBottom w:val="0"/>
      <w:divBdr>
        <w:top w:val="none" w:sz="0" w:space="0" w:color="auto"/>
        <w:left w:val="none" w:sz="0" w:space="0" w:color="auto"/>
        <w:bottom w:val="none" w:sz="0" w:space="0" w:color="auto"/>
        <w:right w:val="none" w:sz="0" w:space="0" w:color="auto"/>
      </w:divBdr>
    </w:div>
    <w:div w:id="1693648491">
      <w:bodyDiv w:val="1"/>
      <w:marLeft w:val="0"/>
      <w:marRight w:val="0"/>
      <w:marTop w:val="0"/>
      <w:marBottom w:val="0"/>
      <w:divBdr>
        <w:top w:val="none" w:sz="0" w:space="0" w:color="auto"/>
        <w:left w:val="none" w:sz="0" w:space="0" w:color="auto"/>
        <w:bottom w:val="none" w:sz="0" w:space="0" w:color="auto"/>
        <w:right w:val="none" w:sz="0" w:space="0" w:color="auto"/>
      </w:divBdr>
    </w:div>
    <w:div w:id="1784349509">
      <w:bodyDiv w:val="1"/>
      <w:marLeft w:val="0"/>
      <w:marRight w:val="0"/>
      <w:marTop w:val="0"/>
      <w:marBottom w:val="0"/>
      <w:divBdr>
        <w:top w:val="none" w:sz="0" w:space="0" w:color="auto"/>
        <w:left w:val="none" w:sz="0" w:space="0" w:color="auto"/>
        <w:bottom w:val="none" w:sz="0" w:space="0" w:color="auto"/>
        <w:right w:val="none" w:sz="0" w:space="0" w:color="auto"/>
      </w:divBdr>
    </w:div>
    <w:div w:id="1890535258">
      <w:bodyDiv w:val="1"/>
      <w:marLeft w:val="0"/>
      <w:marRight w:val="0"/>
      <w:marTop w:val="0"/>
      <w:marBottom w:val="0"/>
      <w:divBdr>
        <w:top w:val="none" w:sz="0" w:space="0" w:color="auto"/>
        <w:left w:val="none" w:sz="0" w:space="0" w:color="auto"/>
        <w:bottom w:val="none" w:sz="0" w:space="0" w:color="auto"/>
        <w:right w:val="none" w:sz="0" w:space="0" w:color="auto"/>
      </w:divBdr>
      <w:divsChild>
        <w:div w:id="196814458">
          <w:marLeft w:val="0"/>
          <w:marRight w:val="0"/>
          <w:marTop w:val="0"/>
          <w:marBottom w:val="48"/>
          <w:divBdr>
            <w:top w:val="none" w:sz="0" w:space="0" w:color="auto"/>
            <w:left w:val="none" w:sz="0" w:space="0" w:color="auto"/>
            <w:bottom w:val="none" w:sz="0" w:space="0" w:color="auto"/>
            <w:right w:val="none" w:sz="0" w:space="0" w:color="auto"/>
          </w:divBdr>
          <w:divsChild>
            <w:div w:id="1754667624">
              <w:marLeft w:val="0"/>
              <w:marRight w:val="0"/>
              <w:marTop w:val="0"/>
              <w:marBottom w:val="0"/>
              <w:divBdr>
                <w:top w:val="none" w:sz="0" w:space="0" w:color="auto"/>
                <w:left w:val="none" w:sz="0" w:space="0" w:color="auto"/>
                <w:bottom w:val="none" w:sz="0" w:space="0" w:color="auto"/>
                <w:right w:val="none" w:sz="0" w:space="0" w:color="auto"/>
              </w:divBdr>
              <w:divsChild>
                <w:div w:id="134761854">
                  <w:marLeft w:val="0"/>
                  <w:marRight w:val="0"/>
                  <w:marTop w:val="0"/>
                  <w:marBottom w:val="0"/>
                  <w:divBdr>
                    <w:top w:val="none" w:sz="0" w:space="0" w:color="auto"/>
                    <w:left w:val="none" w:sz="0" w:space="0" w:color="auto"/>
                    <w:bottom w:val="none" w:sz="0" w:space="0" w:color="auto"/>
                    <w:right w:val="none" w:sz="0" w:space="0" w:color="auto"/>
                  </w:divBdr>
                  <w:divsChild>
                    <w:div w:id="13315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5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A1444-FCF5-44F0-A4B9-C55824E4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25194</Words>
  <Characters>143606</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 Shalev</dc:creator>
  <cp:keywords/>
  <cp:lastModifiedBy>Alon Shalev</cp:lastModifiedBy>
  <cp:revision>3</cp:revision>
  <cp:lastPrinted>2021-05-21T07:43:00Z</cp:lastPrinted>
  <dcterms:created xsi:type="dcterms:W3CDTF">2022-07-21T14:23:00Z</dcterms:created>
  <dcterms:modified xsi:type="dcterms:W3CDTF">2022-07-21T14:24:00Z</dcterms:modified>
</cp:coreProperties>
</file>