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EA8E1" w14:textId="06BF8E65" w:rsidR="004E2ABF" w:rsidRPr="00A2003F" w:rsidRDefault="004E2ABF" w:rsidP="00960344">
      <w:pPr>
        <w:spacing w:line="480" w:lineRule="auto"/>
        <w:rPr>
          <w:rFonts w:asciiTheme="minorHAnsi" w:hAnsiTheme="minorHAnsi" w:cstheme="minorHAnsi"/>
          <w:szCs w:val="24"/>
          <w:lang w:val="en-US"/>
        </w:rPr>
      </w:pPr>
    </w:p>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6558"/>
      </w:tblGrid>
      <w:tr w:rsidR="004E2ABF" w:rsidRPr="00A2003F" w14:paraId="0EADBBB3" w14:textId="77777777" w:rsidTr="60AC679E">
        <w:tc>
          <w:tcPr>
            <w:tcW w:w="7672" w:type="dxa"/>
            <w:tcMar>
              <w:top w:w="216" w:type="dxa"/>
              <w:left w:w="115" w:type="dxa"/>
              <w:bottom w:w="216" w:type="dxa"/>
              <w:right w:w="115" w:type="dxa"/>
            </w:tcMar>
          </w:tcPr>
          <w:p w14:paraId="0731704C" w14:textId="6A5C00A3" w:rsidR="004E2ABF" w:rsidRPr="004D3E4A" w:rsidRDefault="60AC679E" w:rsidP="00960344">
            <w:pPr>
              <w:spacing w:after="0" w:line="480" w:lineRule="auto"/>
              <w:rPr>
                <w:rFonts w:asciiTheme="minorHAnsi" w:eastAsia="Cambria,Times New Roman" w:hAnsiTheme="minorHAnsi" w:cstheme="minorHAnsi"/>
                <w:sz w:val="40"/>
                <w:szCs w:val="40"/>
                <w:lang w:val="en-US"/>
              </w:rPr>
            </w:pPr>
            <w:r w:rsidRPr="004D3E4A">
              <w:rPr>
                <w:rFonts w:asciiTheme="minorHAnsi" w:hAnsiTheme="minorHAnsi" w:cstheme="minorHAnsi"/>
                <w:sz w:val="40"/>
                <w:szCs w:val="40"/>
                <w:lang w:val="en-US"/>
              </w:rPr>
              <w:t>IU</w:t>
            </w:r>
          </w:p>
        </w:tc>
      </w:tr>
      <w:tr w:rsidR="004E2ABF" w:rsidRPr="00643ED2" w14:paraId="25DC3BC5" w14:textId="77777777" w:rsidTr="60AC679E">
        <w:tc>
          <w:tcPr>
            <w:tcW w:w="7672" w:type="dxa"/>
          </w:tcPr>
          <w:p w14:paraId="3A067C52" w14:textId="56EEE627" w:rsidR="008C0523" w:rsidRPr="004D3E4A" w:rsidRDefault="006F7BA1" w:rsidP="00960344">
            <w:pPr>
              <w:pStyle w:val="Heading1"/>
              <w:spacing w:line="480" w:lineRule="auto"/>
              <w:rPr>
                <w:rFonts w:asciiTheme="minorHAnsi" w:hAnsiTheme="minorHAnsi" w:cstheme="minorHAnsi"/>
                <w:szCs w:val="60"/>
                <w:lang w:val="en-US"/>
              </w:rPr>
            </w:pPr>
            <w:r>
              <w:rPr>
                <w:rFonts w:asciiTheme="minorHAnsi" w:hAnsiTheme="minorHAnsi" w:cstheme="minorHAnsi"/>
                <w:szCs w:val="60"/>
                <w:lang w:val="en-US"/>
              </w:rPr>
              <w:t>Global Health</w:t>
            </w:r>
          </w:p>
        </w:tc>
      </w:tr>
      <w:tr w:rsidR="004E2ABF" w:rsidRPr="00A2003F" w14:paraId="158DD193" w14:textId="77777777" w:rsidTr="60AC679E">
        <w:tc>
          <w:tcPr>
            <w:tcW w:w="7672" w:type="dxa"/>
            <w:tcMar>
              <w:top w:w="216" w:type="dxa"/>
              <w:left w:w="115" w:type="dxa"/>
              <w:bottom w:w="216" w:type="dxa"/>
              <w:right w:w="115" w:type="dxa"/>
            </w:tcMar>
          </w:tcPr>
          <w:p w14:paraId="0CEDB036" w14:textId="733417EE" w:rsidR="004E2ABF" w:rsidRPr="006F7BA1" w:rsidRDefault="006F7BA1" w:rsidP="00960344">
            <w:pPr>
              <w:spacing w:line="480" w:lineRule="auto"/>
              <w:rPr>
                <w:rFonts w:asciiTheme="minorHAnsi" w:eastAsia="Cambria,Times New Roman" w:hAnsiTheme="minorHAnsi" w:cstheme="minorHAnsi"/>
                <w:szCs w:val="24"/>
                <w:lang w:val="en-US"/>
              </w:rPr>
            </w:pPr>
            <w:commentRangeStart w:id="0"/>
            <w:r w:rsidRPr="006F7BA1">
              <w:rPr>
                <w:rFonts w:asciiTheme="minorHAnsi" w:hAnsiTheme="minorHAnsi" w:cstheme="minorHAnsi"/>
                <w:color w:val="666666"/>
                <w:szCs w:val="24"/>
                <w:lang w:val="en-GB" w:eastAsia="de-DE"/>
              </w:rPr>
              <w:t>DLMIHMGH01</w:t>
            </w:r>
            <w:commentRangeEnd w:id="0"/>
            <w:r w:rsidR="0075436E">
              <w:rPr>
                <w:rStyle w:val="CommentReference"/>
              </w:rPr>
              <w:commentReference w:id="0"/>
            </w:r>
          </w:p>
        </w:tc>
      </w:tr>
    </w:tbl>
    <w:p w14:paraId="7CADB297" w14:textId="10F842D3" w:rsidR="004E2ABF" w:rsidRPr="004D3E4A" w:rsidRDefault="004E2ABF" w:rsidP="00960344">
      <w:pPr>
        <w:pStyle w:val="Heading1"/>
        <w:spacing w:before="100" w:beforeAutospacing="1" w:line="480" w:lineRule="auto"/>
        <w:rPr>
          <w:rFonts w:asciiTheme="minorHAnsi" w:hAnsiTheme="minorHAnsi" w:cstheme="minorHAnsi"/>
          <w:szCs w:val="60"/>
          <w:lang w:val="en-US"/>
        </w:rPr>
      </w:pPr>
      <w:r w:rsidRPr="255224D4">
        <w:rPr>
          <w:rFonts w:asciiTheme="minorHAnsi" w:hAnsiTheme="minorHAnsi" w:cstheme="minorBidi"/>
          <w:sz w:val="24"/>
          <w:szCs w:val="24"/>
          <w:lang w:val="en-US"/>
        </w:rPr>
        <w:br w:type="page"/>
      </w:r>
      <w:commentRangeStart w:id="1"/>
      <w:r w:rsidR="0B29F9A8" w:rsidRPr="255224D4">
        <w:rPr>
          <w:rFonts w:asciiTheme="minorHAnsi" w:hAnsiTheme="minorHAnsi" w:cstheme="minorBidi"/>
          <w:lang w:val="en-US"/>
        </w:rPr>
        <w:lastRenderedPageBreak/>
        <w:t>Learning Objectives</w:t>
      </w:r>
      <w:commentRangeEnd w:id="1"/>
      <w:r w:rsidR="00D53DDA">
        <w:rPr>
          <w:rStyle w:val="CommentReference"/>
          <w:rFonts w:eastAsia="Calibri" w:cs="Times New Roman"/>
          <w:bCs w:val="0"/>
          <w:color w:val="auto"/>
        </w:rPr>
        <w:commentReference w:id="1"/>
      </w:r>
    </w:p>
    <w:p w14:paraId="41B301A9" w14:textId="4C9135E1" w:rsidR="00D70682" w:rsidRDefault="0067587F" w:rsidP="00BC624D">
      <w:pPr>
        <w:rPr>
          <w:lang w:val="en-US"/>
        </w:rPr>
      </w:pPr>
      <w:r>
        <w:rPr>
          <w:lang w:val="en-US"/>
        </w:rPr>
        <w:t xml:space="preserve">This course, </w:t>
      </w:r>
      <w:r w:rsidRPr="00BC624D">
        <w:rPr>
          <w:b/>
          <w:bCs/>
          <w:lang w:val="en-US"/>
        </w:rPr>
        <w:t>Global Health</w:t>
      </w:r>
      <w:r>
        <w:rPr>
          <w:lang w:val="en-US"/>
        </w:rPr>
        <w:t xml:space="preserve">, introduces the stakeholders, concepts, and implications of health as </w:t>
      </w:r>
      <w:r w:rsidR="009F7AA4">
        <w:rPr>
          <w:lang w:val="en-US"/>
        </w:rPr>
        <w:t xml:space="preserve">both </w:t>
      </w:r>
      <w:r>
        <w:rPr>
          <w:lang w:val="en-US"/>
        </w:rPr>
        <w:t xml:space="preserve">a global </w:t>
      </w:r>
      <w:r w:rsidR="009F7AA4">
        <w:rPr>
          <w:lang w:val="en-US"/>
        </w:rPr>
        <w:t xml:space="preserve">context and </w:t>
      </w:r>
      <w:r>
        <w:rPr>
          <w:lang w:val="en-US"/>
        </w:rPr>
        <w:t>phenomenon.</w:t>
      </w:r>
      <w:r w:rsidR="00904D24">
        <w:rPr>
          <w:lang w:val="en-US"/>
        </w:rPr>
        <w:t xml:space="preserve"> </w:t>
      </w:r>
      <w:r w:rsidR="00ED40EA">
        <w:rPr>
          <w:lang w:val="en-US"/>
        </w:rPr>
        <w:t>We will begin with a consideration of global epidemiology and burden of disease.</w:t>
      </w:r>
      <w:r w:rsidR="00904D24">
        <w:rPr>
          <w:lang w:val="en-US"/>
        </w:rPr>
        <w:t xml:space="preserve"> </w:t>
      </w:r>
      <w:r w:rsidR="00ED40EA">
        <w:rPr>
          <w:lang w:val="en-US"/>
        </w:rPr>
        <w:t xml:space="preserve">This will be framed with </w:t>
      </w:r>
      <w:r w:rsidR="00EF0E15">
        <w:rPr>
          <w:lang w:val="en-US"/>
        </w:rPr>
        <w:t xml:space="preserve">the </w:t>
      </w:r>
      <w:r w:rsidR="00ED40EA">
        <w:rPr>
          <w:lang w:val="en-US"/>
        </w:rPr>
        <w:t xml:space="preserve">identification of different actors and stakeholders working in and impacted by global health, </w:t>
      </w:r>
      <w:r w:rsidR="00853B0B">
        <w:rPr>
          <w:lang w:val="en-US"/>
        </w:rPr>
        <w:t>with focus on</w:t>
      </w:r>
      <w:r w:rsidR="00ED40EA">
        <w:rPr>
          <w:lang w:val="en-US"/>
        </w:rPr>
        <w:t xml:space="preserve"> the interdisciplinary determinants that provide the context</w:t>
      </w:r>
      <w:r w:rsidR="00F80BCA">
        <w:rPr>
          <w:lang w:val="en-US"/>
        </w:rPr>
        <w:t xml:space="preserve"> for health in general.</w:t>
      </w:r>
      <w:r w:rsidR="00904D24">
        <w:rPr>
          <w:lang w:val="en-US"/>
        </w:rPr>
        <w:t xml:space="preserve"> </w:t>
      </w:r>
      <w:r w:rsidR="00F80BCA">
        <w:rPr>
          <w:lang w:val="en-US"/>
        </w:rPr>
        <w:t>Amongst these determinants, special consideration will be given to economic and technological factors, as these are significant areas of growth</w:t>
      </w:r>
      <w:r w:rsidR="00EF0E15">
        <w:rPr>
          <w:lang w:val="en-US"/>
        </w:rPr>
        <w:t>, as well as t</w:t>
      </w:r>
      <w:r w:rsidR="00A11854">
        <w:rPr>
          <w:lang w:val="en-US"/>
        </w:rPr>
        <w:t>o t</w:t>
      </w:r>
      <w:r w:rsidR="00EF0E15">
        <w:rPr>
          <w:lang w:val="en-US"/>
        </w:rPr>
        <w:t>he</w:t>
      </w:r>
      <w:r w:rsidR="00A11854">
        <w:rPr>
          <w:lang w:val="en-US"/>
        </w:rPr>
        <w:t xml:space="preserve"> </w:t>
      </w:r>
      <w:r w:rsidR="00EF0E15">
        <w:rPr>
          <w:lang w:val="en-US"/>
        </w:rPr>
        <w:t xml:space="preserve">growing </w:t>
      </w:r>
      <w:r w:rsidR="00BF2242">
        <w:rPr>
          <w:lang w:val="en-US"/>
        </w:rPr>
        <w:t>science connecting human health</w:t>
      </w:r>
      <w:r w:rsidR="00853B0B">
        <w:rPr>
          <w:lang w:val="en-US"/>
        </w:rPr>
        <w:t>,</w:t>
      </w:r>
      <w:r w:rsidR="00BF2242">
        <w:rPr>
          <w:lang w:val="en-US"/>
        </w:rPr>
        <w:t xml:space="preserve"> environmental factors</w:t>
      </w:r>
      <w:r w:rsidR="00853B0B">
        <w:rPr>
          <w:lang w:val="en-US"/>
        </w:rPr>
        <w:t>,</w:t>
      </w:r>
      <w:r w:rsidR="00BF2242">
        <w:rPr>
          <w:lang w:val="en-US"/>
        </w:rPr>
        <w:t xml:space="preserve"> </w:t>
      </w:r>
      <w:r w:rsidR="00A11854">
        <w:rPr>
          <w:lang w:val="en-US"/>
        </w:rPr>
        <w:t>and climate change.</w:t>
      </w:r>
      <w:r w:rsidR="00904D24">
        <w:rPr>
          <w:lang w:val="en-US"/>
        </w:rPr>
        <w:t xml:space="preserve"> </w:t>
      </w:r>
      <w:r w:rsidR="00A11854">
        <w:rPr>
          <w:lang w:val="en-US"/>
        </w:rPr>
        <w:t xml:space="preserve">The concluding </w:t>
      </w:r>
      <w:r w:rsidR="00853B0B">
        <w:rPr>
          <w:lang w:val="en-US"/>
        </w:rPr>
        <w:t xml:space="preserve">units </w:t>
      </w:r>
      <w:r w:rsidR="00A11854">
        <w:rPr>
          <w:lang w:val="en-US"/>
        </w:rPr>
        <w:t>will consider the issue of security through the lens of global health.</w:t>
      </w:r>
    </w:p>
    <w:p w14:paraId="5FCA1E70" w14:textId="0E32715B" w:rsidR="00A84721" w:rsidRDefault="1C55964D" w:rsidP="00BC624D">
      <w:pPr>
        <w:rPr>
          <w:lang w:val="en-US"/>
        </w:rPr>
      </w:pPr>
      <w:r w:rsidRPr="255224D4">
        <w:rPr>
          <w:lang w:val="en-US"/>
        </w:rPr>
        <w:t>In general, o</w:t>
      </w:r>
      <w:r w:rsidR="371EFDDC" w:rsidRPr="255224D4">
        <w:rPr>
          <w:lang w:val="en-US"/>
        </w:rPr>
        <w:t xml:space="preserve">ur </w:t>
      </w:r>
      <w:r w:rsidR="0AF21E10" w:rsidRPr="255224D4">
        <w:rPr>
          <w:lang w:val="en-US"/>
        </w:rPr>
        <w:t xml:space="preserve">global health </w:t>
      </w:r>
      <w:r w:rsidR="371EFDDC" w:rsidRPr="255224D4">
        <w:rPr>
          <w:lang w:val="en-US"/>
        </w:rPr>
        <w:t xml:space="preserve">discussion </w:t>
      </w:r>
      <w:r w:rsidR="0AF21E10" w:rsidRPr="255224D4">
        <w:rPr>
          <w:lang w:val="en-US"/>
        </w:rPr>
        <w:t xml:space="preserve">in this course will be framed in the context of </w:t>
      </w:r>
      <w:r w:rsidR="675391FC" w:rsidRPr="255224D4">
        <w:rPr>
          <w:lang w:val="en-US"/>
        </w:rPr>
        <w:t>public health theory in establishing the “</w:t>
      </w:r>
      <w:r w:rsidR="00853B0B" w:rsidRPr="255224D4">
        <w:rPr>
          <w:lang w:val="en-US"/>
        </w:rPr>
        <w:t xml:space="preserve">who, what, when, where, </w:t>
      </w:r>
      <w:r w:rsidR="00853B0B">
        <w:rPr>
          <w:lang w:val="en-US"/>
        </w:rPr>
        <w:t xml:space="preserve">and </w:t>
      </w:r>
      <w:r w:rsidR="00853B0B" w:rsidRPr="255224D4">
        <w:rPr>
          <w:lang w:val="en-US"/>
        </w:rPr>
        <w:t>why</w:t>
      </w:r>
      <w:r w:rsidR="00853B0B">
        <w:rPr>
          <w:lang w:val="en-US"/>
        </w:rPr>
        <w:t>.</w:t>
      </w:r>
      <w:r w:rsidR="675391FC" w:rsidRPr="255224D4">
        <w:rPr>
          <w:lang w:val="en-US"/>
        </w:rPr>
        <w:t>”</w:t>
      </w:r>
      <w:r w:rsidR="00904D24">
        <w:rPr>
          <w:lang w:val="en-US"/>
        </w:rPr>
        <w:t xml:space="preserve"> </w:t>
      </w:r>
      <w:r w:rsidRPr="255224D4">
        <w:rPr>
          <w:lang w:val="en-US"/>
        </w:rPr>
        <w:t>To balance this, we will consider the health science evidence</w:t>
      </w:r>
      <w:r w:rsidR="2CF35386" w:rsidRPr="255224D4">
        <w:rPr>
          <w:lang w:val="en-US"/>
        </w:rPr>
        <w:t xml:space="preserve"> to establish the “</w:t>
      </w:r>
      <w:r w:rsidR="00853B0B" w:rsidRPr="255224D4">
        <w:rPr>
          <w:lang w:val="en-US"/>
        </w:rPr>
        <w:t>how</w:t>
      </w:r>
      <w:r w:rsidR="2CF35386" w:rsidRPr="255224D4">
        <w:rPr>
          <w:lang w:val="en-US"/>
        </w:rPr>
        <w:t>” of global health stakeholders, processes, and tools.</w:t>
      </w:r>
      <w:r w:rsidR="00904D24">
        <w:rPr>
          <w:lang w:val="en-US"/>
        </w:rPr>
        <w:t xml:space="preserve"> </w:t>
      </w:r>
      <w:r w:rsidR="2CF35386" w:rsidRPr="255224D4">
        <w:rPr>
          <w:lang w:val="en-US"/>
        </w:rPr>
        <w:t xml:space="preserve">It is these </w:t>
      </w:r>
      <w:r w:rsidR="1576D404" w:rsidRPr="255224D4">
        <w:rPr>
          <w:lang w:val="en-US"/>
        </w:rPr>
        <w:t xml:space="preserve">factors and tools </w:t>
      </w:r>
      <w:r w:rsidR="2CF35386" w:rsidRPr="255224D4">
        <w:rPr>
          <w:lang w:val="en-US"/>
        </w:rPr>
        <w:t>that public health professionals and healthcare managers must navigate</w:t>
      </w:r>
      <w:r w:rsidR="0A300272" w:rsidRPr="255224D4">
        <w:rPr>
          <w:lang w:val="en-US"/>
        </w:rPr>
        <w:t xml:space="preserve"> </w:t>
      </w:r>
      <w:proofErr w:type="gramStart"/>
      <w:r w:rsidR="0A300272" w:rsidRPr="255224D4">
        <w:rPr>
          <w:lang w:val="en-US"/>
        </w:rPr>
        <w:t>in order to</w:t>
      </w:r>
      <w:proofErr w:type="gramEnd"/>
      <w:r w:rsidR="0A300272" w:rsidRPr="255224D4">
        <w:rPr>
          <w:lang w:val="en-US"/>
        </w:rPr>
        <w:t xml:space="preserve"> maximize equity and effectiveness in the interdisciplinary milieu that is modern healthcare</w:t>
      </w:r>
      <w:r w:rsidR="1576D404" w:rsidRPr="255224D4">
        <w:rPr>
          <w:lang w:val="en-US"/>
        </w:rPr>
        <w:t xml:space="preserve"> around the globe</w:t>
      </w:r>
      <w:r w:rsidR="0A300272" w:rsidRPr="255224D4">
        <w:rPr>
          <w:lang w:val="en-US"/>
        </w:rPr>
        <w:t>.</w:t>
      </w:r>
      <w:r w:rsidR="00904D24">
        <w:rPr>
          <w:lang w:val="en-US"/>
        </w:rPr>
        <w:t xml:space="preserve"> </w:t>
      </w:r>
    </w:p>
    <w:p w14:paraId="2BC8B54B" w14:textId="048CA275" w:rsidR="008446BD" w:rsidRDefault="008446BD" w:rsidP="00131845">
      <w:pPr>
        <w:autoSpaceDE w:val="0"/>
        <w:autoSpaceDN w:val="0"/>
        <w:adjustRightInd w:val="0"/>
        <w:spacing w:after="0" w:line="480" w:lineRule="auto"/>
        <w:jc w:val="left"/>
        <w:rPr>
          <w:rFonts w:asciiTheme="minorHAnsi" w:hAnsiTheme="minorHAnsi" w:cstheme="minorBidi"/>
          <w:lang w:val="en-US"/>
        </w:rPr>
      </w:pPr>
    </w:p>
    <w:p w14:paraId="479B9EBE" w14:textId="77777777" w:rsidR="00131845" w:rsidRPr="007062FD" w:rsidRDefault="00131845" w:rsidP="00BC624D">
      <w:pPr>
        <w:autoSpaceDE w:val="0"/>
        <w:autoSpaceDN w:val="0"/>
        <w:adjustRightInd w:val="0"/>
        <w:spacing w:after="0" w:line="480" w:lineRule="auto"/>
        <w:jc w:val="left"/>
        <w:rPr>
          <w:rFonts w:asciiTheme="minorHAnsi" w:hAnsiTheme="minorHAnsi" w:cstheme="minorBidi"/>
          <w:lang w:val="en-GB" w:eastAsia="de-DE"/>
        </w:rPr>
      </w:pPr>
    </w:p>
    <w:p w14:paraId="6504D89B" w14:textId="4AEE1C83" w:rsidR="002940FB" w:rsidRPr="004D3E4A" w:rsidRDefault="60AC679E" w:rsidP="00960344">
      <w:pPr>
        <w:pStyle w:val="Heading1"/>
        <w:spacing w:line="480" w:lineRule="auto"/>
        <w:rPr>
          <w:rFonts w:asciiTheme="minorHAnsi" w:hAnsiTheme="minorHAnsi" w:cstheme="minorHAnsi"/>
          <w:szCs w:val="60"/>
          <w:lang w:val="en-US"/>
        </w:rPr>
      </w:pPr>
      <w:r w:rsidRPr="004D3E4A">
        <w:rPr>
          <w:rFonts w:asciiTheme="minorHAnsi" w:hAnsiTheme="minorHAnsi" w:cstheme="minorHAnsi"/>
          <w:szCs w:val="60"/>
          <w:lang w:val="en-US"/>
        </w:rPr>
        <w:lastRenderedPageBreak/>
        <w:t>U</w:t>
      </w:r>
      <w:r w:rsidR="003D1A12" w:rsidRPr="004D3E4A">
        <w:rPr>
          <w:rFonts w:asciiTheme="minorHAnsi" w:hAnsiTheme="minorHAnsi" w:cstheme="minorHAnsi"/>
          <w:szCs w:val="60"/>
          <w:lang w:val="en-US"/>
        </w:rPr>
        <w:t xml:space="preserve">nit 1 – </w:t>
      </w:r>
      <w:r w:rsidR="00B80F50" w:rsidRPr="004D3E4A">
        <w:rPr>
          <w:rFonts w:asciiTheme="minorHAnsi" w:hAnsiTheme="minorHAnsi" w:cstheme="minorHAnsi"/>
          <w:szCs w:val="60"/>
          <w:lang w:val="en-US"/>
        </w:rPr>
        <w:t>Systems of Classification</w:t>
      </w:r>
    </w:p>
    <w:p w14:paraId="5E73FF16" w14:textId="41215DDD" w:rsidR="002940FB" w:rsidRPr="00A2003F" w:rsidRDefault="60AC679E" w:rsidP="00960344">
      <w:pPr>
        <w:spacing w:after="0" w:line="480" w:lineRule="auto"/>
        <w:rPr>
          <w:rFonts w:asciiTheme="minorHAnsi" w:hAnsiTheme="minorHAnsi" w:cstheme="minorHAnsi"/>
          <w:b/>
          <w:bCs/>
          <w:szCs w:val="24"/>
          <w:lang w:val="en-US"/>
        </w:rPr>
      </w:pPr>
      <w:commentRangeStart w:id="2"/>
      <w:r w:rsidRPr="00A2003F">
        <w:rPr>
          <w:rFonts w:asciiTheme="minorHAnsi" w:hAnsiTheme="minorHAnsi" w:cstheme="minorHAnsi"/>
          <w:b/>
          <w:bCs/>
          <w:szCs w:val="24"/>
          <w:lang w:val="en-US"/>
        </w:rPr>
        <w:t>Study Goals</w:t>
      </w:r>
      <w:commentRangeEnd w:id="2"/>
      <w:r w:rsidR="008E7D32">
        <w:rPr>
          <w:rStyle w:val="CommentReference"/>
        </w:rPr>
        <w:commentReference w:id="2"/>
      </w:r>
    </w:p>
    <w:p w14:paraId="66B298F3" w14:textId="22411B74" w:rsidR="002940FB" w:rsidRPr="00A2003F" w:rsidRDefault="00D51CF5" w:rsidP="00960344">
      <w:pPr>
        <w:spacing w:after="0" w:line="480" w:lineRule="auto"/>
        <w:rPr>
          <w:rFonts w:asciiTheme="minorHAnsi" w:hAnsiTheme="minorHAnsi" w:cstheme="minorHAnsi"/>
          <w:szCs w:val="24"/>
          <w:lang w:val="en-US"/>
        </w:rPr>
      </w:pPr>
      <w:r w:rsidRPr="00A2003F">
        <w:rPr>
          <w:rFonts w:asciiTheme="minorHAnsi" w:hAnsiTheme="minorHAnsi" w:cstheme="minorHAnsi"/>
          <w:szCs w:val="24"/>
          <w:lang w:val="en-US"/>
        </w:rPr>
        <w:t xml:space="preserve">Upon the </w:t>
      </w:r>
      <w:r w:rsidR="60AC679E" w:rsidRPr="00A2003F">
        <w:rPr>
          <w:rFonts w:asciiTheme="minorHAnsi" w:hAnsiTheme="minorHAnsi" w:cstheme="minorHAnsi"/>
          <w:szCs w:val="24"/>
          <w:lang w:val="en-US"/>
        </w:rPr>
        <w:t xml:space="preserve">completion of this unit, you will </w:t>
      </w:r>
      <w:r w:rsidR="26052C7C" w:rsidRPr="00A2003F">
        <w:rPr>
          <w:rFonts w:asciiTheme="minorHAnsi" w:hAnsiTheme="minorHAnsi" w:cstheme="minorHAnsi"/>
          <w:szCs w:val="24"/>
          <w:lang w:val="en-US"/>
        </w:rPr>
        <w:t>be able to</w:t>
      </w:r>
      <w:r w:rsidR="00853B0B">
        <w:rPr>
          <w:rFonts w:asciiTheme="minorHAnsi" w:hAnsiTheme="minorHAnsi" w:cstheme="minorHAnsi"/>
          <w:szCs w:val="24"/>
          <w:lang w:val="en-US"/>
        </w:rPr>
        <w:t xml:space="preserve"> …</w:t>
      </w:r>
    </w:p>
    <w:p w14:paraId="42E8A996" w14:textId="39E233DF" w:rsidR="00F30A62" w:rsidRDefault="00BB6B99" w:rsidP="003E5C2E">
      <w:pPr>
        <w:pStyle w:val="ListParagraph"/>
        <w:numPr>
          <w:ilvl w:val="0"/>
          <w:numId w:val="19"/>
        </w:numPr>
        <w:spacing w:after="0" w:line="480" w:lineRule="auto"/>
        <w:rPr>
          <w:rFonts w:asciiTheme="minorHAnsi" w:hAnsiTheme="minorHAnsi" w:cstheme="minorHAnsi"/>
          <w:szCs w:val="24"/>
          <w:lang w:val="en-US"/>
        </w:rPr>
      </w:pPr>
      <w:r>
        <w:rPr>
          <w:rFonts w:asciiTheme="minorHAnsi" w:hAnsiTheme="minorHAnsi" w:cstheme="minorHAnsi"/>
          <w:szCs w:val="24"/>
          <w:lang w:val="en-US"/>
        </w:rPr>
        <w:t xml:space="preserve">Define and consider the </w:t>
      </w:r>
      <w:r w:rsidR="00853B0B">
        <w:rPr>
          <w:rFonts w:asciiTheme="minorHAnsi" w:hAnsiTheme="minorHAnsi" w:cstheme="minorHAnsi"/>
          <w:szCs w:val="24"/>
          <w:lang w:val="en-US"/>
        </w:rPr>
        <w:t>global burden of disease.</w:t>
      </w:r>
    </w:p>
    <w:p w14:paraId="76355221" w14:textId="09A9AD29" w:rsidR="00BB6B99" w:rsidRDefault="00BB6B99" w:rsidP="003E5C2E">
      <w:pPr>
        <w:pStyle w:val="ListParagraph"/>
        <w:numPr>
          <w:ilvl w:val="0"/>
          <w:numId w:val="19"/>
        </w:numPr>
        <w:spacing w:after="0" w:line="480" w:lineRule="auto"/>
        <w:rPr>
          <w:rFonts w:asciiTheme="minorHAnsi" w:hAnsiTheme="minorHAnsi" w:cstheme="minorHAnsi"/>
          <w:szCs w:val="24"/>
          <w:lang w:val="en-US"/>
        </w:rPr>
      </w:pPr>
      <w:r>
        <w:rPr>
          <w:rFonts w:asciiTheme="minorHAnsi" w:hAnsiTheme="minorHAnsi" w:cstheme="minorHAnsi"/>
          <w:szCs w:val="24"/>
          <w:lang w:val="en-US"/>
        </w:rPr>
        <w:t xml:space="preserve">Define and distinguish the types of disease (e.g., </w:t>
      </w:r>
      <w:proofErr w:type="gramStart"/>
      <w:r w:rsidR="00853B0B">
        <w:rPr>
          <w:rFonts w:asciiTheme="minorHAnsi" w:hAnsiTheme="minorHAnsi" w:cstheme="minorHAnsi"/>
          <w:szCs w:val="24"/>
          <w:lang w:val="en-US"/>
        </w:rPr>
        <w:t>infectious</w:t>
      </w:r>
      <w:proofErr w:type="gramEnd"/>
      <w:r w:rsidR="00853B0B">
        <w:rPr>
          <w:rFonts w:asciiTheme="minorHAnsi" w:hAnsiTheme="minorHAnsi" w:cstheme="minorHAnsi"/>
          <w:szCs w:val="24"/>
          <w:lang w:val="en-US"/>
        </w:rPr>
        <w:t xml:space="preserve"> and chronic</w:t>
      </w:r>
      <w:r>
        <w:rPr>
          <w:rFonts w:asciiTheme="minorHAnsi" w:hAnsiTheme="minorHAnsi" w:cstheme="minorHAnsi"/>
          <w:szCs w:val="24"/>
          <w:lang w:val="en-US"/>
        </w:rPr>
        <w:t>)</w:t>
      </w:r>
      <w:r w:rsidR="00853B0B">
        <w:rPr>
          <w:rFonts w:asciiTheme="minorHAnsi" w:hAnsiTheme="minorHAnsi" w:cstheme="minorHAnsi"/>
          <w:szCs w:val="24"/>
          <w:lang w:val="en-US"/>
        </w:rPr>
        <w:t>.</w:t>
      </w:r>
    </w:p>
    <w:p w14:paraId="62065437" w14:textId="651B35C8" w:rsidR="00BB6B99" w:rsidRDefault="00BB6B99" w:rsidP="003E5C2E">
      <w:pPr>
        <w:pStyle w:val="ListParagraph"/>
        <w:numPr>
          <w:ilvl w:val="0"/>
          <w:numId w:val="19"/>
        </w:numPr>
        <w:spacing w:after="0" w:line="480" w:lineRule="auto"/>
        <w:rPr>
          <w:rFonts w:asciiTheme="minorHAnsi" w:hAnsiTheme="minorHAnsi" w:cstheme="minorHAnsi"/>
          <w:szCs w:val="24"/>
          <w:lang w:val="en-US"/>
        </w:rPr>
      </w:pPr>
      <w:r>
        <w:rPr>
          <w:rFonts w:asciiTheme="minorHAnsi" w:hAnsiTheme="minorHAnsi" w:cstheme="minorHAnsi"/>
          <w:szCs w:val="24"/>
          <w:lang w:val="en-US"/>
        </w:rPr>
        <w:t xml:space="preserve">Consider the impact </w:t>
      </w:r>
      <w:r w:rsidR="00853B0B">
        <w:rPr>
          <w:rFonts w:asciiTheme="minorHAnsi" w:hAnsiTheme="minorHAnsi" w:cstheme="minorHAnsi"/>
          <w:szCs w:val="24"/>
          <w:lang w:val="en-US"/>
        </w:rPr>
        <w:t xml:space="preserve">of mental health issues </w:t>
      </w:r>
      <w:r w:rsidR="002A63E4">
        <w:rPr>
          <w:rFonts w:asciiTheme="minorHAnsi" w:hAnsiTheme="minorHAnsi" w:cstheme="minorHAnsi"/>
          <w:szCs w:val="24"/>
          <w:lang w:val="en-US"/>
        </w:rPr>
        <w:t>globally</w:t>
      </w:r>
      <w:r w:rsidR="00853B0B">
        <w:rPr>
          <w:rFonts w:asciiTheme="minorHAnsi" w:hAnsiTheme="minorHAnsi" w:cstheme="minorHAnsi"/>
          <w:szCs w:val="24"/>
          <w:lang w:val="en-US"/>
        </w:rPr>
        <w:t>.</w:t>
      </w:r>
    </w:p>
    <w:p w14:paraId="12A1088F" w14:textId="3928CB78" w:rsidR="000F07AC" w:rsidRPr="002A63E4" w:rsidRDefault="002A63E4" w:rsidP="002A63E4">
      <w:pPr>
        <w:pStyle w:val="ListParagraph"/>
        <w:numPr>
          <w:ilvl w:val="0"/>
          <w:numId w:val="19"/>
        </w:numPr>
        <w:spacing w:after="0" w:line="480" w:lineRule="auto"/>
        <w:rPr>
          <w:rFonts w:asciiTheme="minorHAnsi" w:hAnsiTheme="minorHAnsi" w:cstheme="minorHAnsi"/>
          <w:szCs w:val="24"/>
          <w:lang w:val="en-US"/>
        </w:rPr>
      </w:pPr>
      <w:r>
        <w:rPr>
          <w:rFonts w:asciiTheme="minorHAnsi" w:hAnsiTheme="minorHAnsi" w:cstheme="minorHAnsi"/>
          <w:szCs w:val="24"/>
          <w:lang w:val="en-US"/>
        </w:rPr>
        <w:t xml:space="preserve">Define and consider the impact of </w:t>
      </w:r>
      <w:r w:rsidR="00853B0B">
        <w:rPr>
          <w:rFonts w:asciiTheme="minorHAnsi" w:hAnsiTheme="minorHAnsi" w:cstheme="minorHAnsi"/>
          <w:szCs w:val="24"/>
          <w:lang w:val="en-US"/>
        </w:rPr>
        <w:t>epidemiological transitions</w:t>
      </w:r>
      <w:r w:rsidR="005738D7">
        <w:rPr>
          <w:rFonts w:asciiTheme="minorHAnsi" w:hAnsiTheme="minorHAnsi" w:cstheme="minorHAnsi"/>
          <w:szCs w:val="24"/>
          <w:lang w:val="en-US"/>
        </w:rPr>
        <w:t>.</w:t>
      </w:r>
    </w:p>
    <w:p w14:paraId="1A44E49E" w14:textId="77777777" w:rsidR="00CA3A8A" w:rsidRDefault="00CA3A8A">
      <w:pPr>
        <w:spacing w:after="0" w:line="240" w:lineRule="auto"/>
        <w:jc w:val="left"/>
        <w:rPr>
          <w:rFonts w:asciiTheme="minorHAnsi" w:eastAsiaTheme="majorEastAsia" w:hAnsiTheme="minorHAnsi" w:cstheme="minorHAnsi"/>
          <w:bCs/>
          <w:color w:val="009394"/>
          <w:sz w:val="60"/>
          <w:szCs w:val="60"/>
          <w:lang w:val="en-US"/>
        </w:rPr>
      </w:pPr>
      <w:r>
        <w:rPr>
          <w:rFonts w:asciiTheme="minorHAnsi" w:hAnsiTheme="minorHAnsi" w:cstheme="minorHAnsi"/>
          <w:szCs w:val="60"/>
          <w:lang w:val="en-US"/>
        </w:rPr>
        <w:br w:type="page"/>
      </w:r>
    </w:p>
    <w:p w14:paraId="73D39757" w14:textId="29D35A1D" w:rsidR="00925509" w:rsidRPr="00D1222F" w:rsidRDefault="0024024D" w:rsidP="00960344">
      <w:pPr>
        <w:pStyle w:val="Heading1"/>
        <w:spacing w:line="480" w:lineRule="auto"/>
        <w:rPr>
          <w:rFonts w:asciiTheme="minorHAnsi" w:hAnsiTheme="minorHAnsi" w:cstheme="minorHAnsi"/>
          <w:szCs w:val="60"/>
          <w:lang w:val="en-US"/>
        </w:rPr>
      </w:pPr>
      <w:r w:rsidRPr="00A2003F">
        <w:rPr>
          <w:rFonts w:asciiTheme="minorHAnsi" w:hAnsiTheme="minorHAnsi" w:cstheme="minorHAnsi"/>
          <w:noProof/>
          <w:szCs w:val="24"/>
          <w:lang w:val="en-US"/>
        </w:rPr>
        <w:lastRenderedPageBreak/>
        <mc:AlternateContent>
          <mc:Choice Requires="wps">
            <w:drawing>
              <wp:anchor distT="0" distB="0" distL="114300" distR="114300" simplePos="0" relativeHeight="251658240" behindDoc="1" locked="0" layoutInCell="1" allowOverlap="1" wp14:anchorId="6F78B067" wp14:editId="70DD142C">
                <wp:simplePos x="0" y="0"/>
                <wp:positionH relativeFrom="page">
                  <wp:posOffset>6290310</wp:posOffset>
                </wp:positionH>
                <wp:positionV relativeFrom="paragraph">
                  <wp:posOffset>409363</wp:posOffset>
                </wp:positionV>
                <wp:extent cx="1132205" cy="2345055"/>
                <wp:effectExtent l="0" t="0" r="10795" b="17145"/>
                <wp:wrapSquare wrapText="bothSides"/>
                <wp:docPr id="2" name="Text Box 2"/>
                <wp:cNvGraphicFramePr/>
                <a:graphic xmlns:a="http://schemas.openxmlformats.org/drawingml/2006/main">
                  <a:graphicData uri="http://schemas.microsoft.com/office/word/2010/wordprocessingShape">
                    <wps:wsp>
                      <wps:cNvSpPr txBox="1"/>
                      <wps:spPr>
                        <a:xfrm>
                          <a:off x="0" y="0"/>
                          <a:ext cx="1132205" cy="2345055"/>
                        </a:xfrm>
                        <a:prstGeom prst="rect">
                          <a:avLst/>
                        </a:prstGeom>
                        <a:solidFill>
                          <a:schemeClr val="lt1"/>
                        </a:solidFill>
                        <a:ln w="6350">
                          <a:solidFill>
                            <a:prstClr val="black"/>
                          </a:solidFill>
                        </a:ln>
                      </wps:spPr>
                      <wps:txbx>
                        <w:txbxContent>
                          <w:p w14:paraId="0D3A33F9" w14:textId="7B4C1743" w:rsidR="00853B0B" w:rsidRPr="00BC624D" w:rsidRDefault="00853B0B" w:rsidP="00D35C02">
                            <w:pPr>
                              <w:rPr>
                                <w:b/>
                                <w:bCs/>
                                <w:sz w:val="20"/>
                                <w:szCs w:val="18"/>
                                <w:lang w:val="en-US"/>
                              </w:rPr>
                            </w:pPr>
                            <w:r w:rsidRPr="00BC624D">
                              <w:rPr>
                                <w:b/>
                                <w:bCs/>
                                <w:sz w:val="20"/>
                                <w:szCs w:val="18"/>
                                <w:lang w:val="en-US"/>
                              </w:rPr>
                              <w:t>Health</w:t>
                            </w:r>
                          </w:p>
                          <w:p w14:paraId="7E2FF53A" w14:textId="1337C6D8" w:rsidR="00D35C02" w:rsidRPr="00BC624D" w:rsidRDefault="00C9569A" w:rsidP="0024024D">
                            <w:pPr>
                              <w:spacing w:line="240" w:lineRule="auto"/>
                              <w:rPr>
                                <w:sz w:val="20"/>
                                <w:szCs w:val="18"/>
                                <w:lang w:val="en-US"/>
                              </w:rPr>
                            </w:pPr>
                            <w:r w:rsidRPr="00BC624D">
                              <w:rPr>
                                <w:sz w:val="20"/>
                                <w:szCs w:val="18"/>
                                <w:lang w:val="en-US"/>
                              </w:rPr>
                              <w:t>One definition</w:t>
                            </w:r>
                            <w:r w:rsidR="00853B0B" w:rsidRPr="00BC624D">
                              <w:rPr>
                                <w:sz w:val="20"/>
                                <w:szCs w:val="18"/>
                                <w:lang w:val="en-US"/>
                              </w:rPr>
                              <w:t xml:space="preserve"> is that health is</w:t>
                            </w:r>
                            <w:r w:rsidR="008F330D" w:rsidRPr="00BC624D">
                              <w:rPr>
                                <w:sz w:val="20"/>
                                <w:szCs w:val="18"/>
                                <w:lang w:val="en-US"/>
                              </w:rPr>
                              <w:t xml:space="preserve"> a “state of complete physical, mental and social well-being and not merely the absence of disease or infirmity”</w:t>
                            </w:r>
                            <w:r w:rsidR="00853B0B" w:rsidRPr="00BC624D">
                              <w:rPr>
                                <w:sz w:val="20"/>
                                <w:szCs w:val="18"/>
                                <w:lang w:val="en-US"/>
                              </w:rPr>
                              <w:t xml:space="preserve"> (WHO, 1948, p. </w:t>
                            </w:r>
                            <w:r w:rsidR="008D5C32">
                              <w:rPr>
                                <w:sz w:val="20"/>
                                <w:szCs w:val="18"/>
                                <w:lang w:val="en-US"/>
                              </w:rPr>
                              <w:t>1</w:t>
                            </w:r>
                            <w:r w:rsidR="00853B0B" w:rsidRPr="00BC624D">
                              <w:rPr>
                                <w:sz w:val="20"/>
                                <w:szCs w:val="1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78B067" id="_x0000_t202" coordsize="21600,21600" o:spt="202" path="m,l,21600r21600,l21600,xe">
                <v:stroke joinstyle="miter"/>
                <v:path gradientshapeok="t" o:connecttype="rect"/>
              </v:shapetype>
              <v:shape id="Text Box 2" o:spid="_x0000_s1026" type="#_x0000_t202" style="position:absolute;left:0;text-align:left;margin-left:495.3pt;margin-top:32.25pt;width:89.15pt;height:184.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" fillcolor="white [3201]" strokeweight=".5pt">
                <v:textbox>
                  <w:txbxContent>
                    <w:p w14:paraId="0D3A33F9" w14:textId="7B4C1743" w:rsidR="00853B0B" w:rsidRPr="00BC624D" w:rsidRDefault="00853B0B" w:rsidP="00D35C02">
                      <w:pPr>
                        <w:rPr>
                          <w:b/>
                          <w:bCs/>
                          <w:sz w:val="20"/>
                          <w:szCs w:val="18"/>
                          <w:lang w:val="en-US"/>
                        </w:rPr>
                      </w:pPr>
                      <w:r w:rsidRPr="00BC624D">
                        <w:rPr>
                          <w:b/>
                          <w:bCs/>
                          <w:sz w:val="20"/>
                          <w:szCs w:val="18"/>
                          <w:lang w:val="en-US"/>
                        </w:rPr>
                        <w:t>Health</w:t>
                      </w:r>
                    </w:p>
                    <w:p w14:paraId="7E2FF53A" w14:textId="1337C6D8" w:rsidR="00D35C02" w:rsidRPr="00BC624D" w:rsidRDefault="00C9569A" w:rsidP="0024024D">
                      <w:pPr>
                        <w:spacing w:line="240" w:lineRule="auto"/>
                        <w:rPr>
                          <w:sz w:val="20"/>
                          <w:szCs w:val="18"/>
                          <w:lang w:val="en-US"/>
                        </w:rPr>
                      </w:pPr>
                      <w:r w:rsidRPr="00BC624D">
                        <w:rPr>
                          <w:sz w:val="20"/>
                          <w:szCs w:val="18"/>
                          <w:lang w:val="en-US"/>
                        </w:rPr>
                        <w:t>One definition</w:t>
                      </w:r>
                      <w:r w:rsidR="00853B0B" w:rsidRPr="00BC624D">
                        <w:rPr>
                          <w:sz w:val="20"/>
                          <w:szCs w:val="18"/>
                          <w:lang w:val="en-US"/>
                        </w:rPr>
                        <w:t xml:space="preserve"> is that health is</w:t>
                      </w:r>
                      <w:r w:rsidR="008F330D" w:rsidRPr="00BC624D">
                        <w:rPr>
                          <w:sz w:val="20"/>
                          <w:szCs w:val="18"/>
                          <w:lang w:val="en-US"/>
                        </w:rPr>
                        <w:t xml:space="preserve"> a “state of complete physical, mental and social well-being and not merely the absence of disease or infirmity”</w:t>
                      </w:r>
                      <w:r w:rsidR="00853B0B" w:rsidRPr="00BC624D">
                        <w:rPr>
                          <w:sz w:val="20"/>
                          <w:szCs w:val="18"/>
                          <w:lang w:val="en-US"/>
                        </w:rPr>
                        <w:t xml:space="preserve"> (WHO, 1948, p. </w:t>
                      </w:r>
                      <w:r w:rsidR="008D5C32">
                        <w:rPr>
                          <w:sz w:val="20"/>
                          <w:szCs w:val="18"/>
                          <w:lang w:val="en-US"/>
                        </w:rPr>
                        <w:t>1</w:t>
                      </w:r>
                      <w:r w:rsidR="00853B0B" w:rsidRPr="00BC624D">
                        <w:rPr>
                          <w:sz w:val="20"/>
                          <w:szCs w:val="18"/>
                          <w:lang w:val="en-US"/>
                        </w:rPr>
                        <w:t>)</w:t>
                      </w:r>
                    </w:p>
                  </w:txbxContent>
                </v:textbox>
                <w10:wrap type="square" anchorx="page"/>
              </v:shape>
            </w:pict>
          </mc:Fallback>
        </mc:AlternateContent>
      </w:r>
      <w:r w:rsidR="00A7695B" w:rsidRPr="00D1222F">
        <w:rPr>
          <w:rFonts w:asciiTheme="minorHAnsi" w:hAnsiTheme="minorHAnsi" w:cstheme="minorHAnsi"/>
          <w:szCs w:val="60"/>
          <w:lang w:val="en-US"/>
        </w:rPr>
        <w:t>1</w:t>
      </w:r>
      <w:r w:rsidR="00131845">
        <w:rPr>
          <w:rFonts w:asciiTheme="minorHAnsi" w:hAnsiTheme="minorHAnsi" w:cstheme="minorHAnsi"/>
          <w:szCs w:val="60"/>
          <w:lang w:val="en-US"/>
        </w:rPr>
        <w:t>.</w:t>
      </w:r>
      <w:r w:rsidR="001E6627" w:rsidRPr="00D1222F">
        <w:rPr>
          <w:rFonts w:asciiTheme="minorHAnsi" w:hAnsiTheme="minorHAnsi" w:cstheme="minorHAnsi"/>
          <w:szCs w:val="60"/>
          <w:lang w:val="en-US"/>
        </w:rPr>
        <w:t xml:space="preserve"> </w:t>
      </w:r>
      <w:r w:rsidR="000F07AC">
        <w:rPr>
          <w:rFonts w:asciiTheme="minorHAnsi" w:hAnsiTheme="minorHAnsi" w:cstheme="minorHAnsi"/>
          <w:szCs w:val="60"/>
          <w:lang w:val="en-US"/>
        </w:rPr>
        <w:t>Population Health</w:t>
      </w:r>
    </w:p>
    <w:p w14:paraId="20E45E4D" w14:textId="25BEF540" w:rsidR="00925509" w:rsidRPr="00A2003F" w:rsidRDefault="006C2477" w:rsidP="00960344">
      <w:pPr>
        <w:pStyle w:val="Heading2"/>
        <w:spacing w:line="480" w:lineRule="auto"/>
        <w:rPr>
          <w:rFonts w:asciiTheme="minorHAnsi" w:hAnsiTheme="minorHAnsi" w:cstheme="minorHAnsi"/>
          <w:sz w:val="24"/>
          <w:szCs w:val="24"/>
          <w:lang w:val="en-US"/>
        </w:rPr>
      </w:pPr>
      <w:r w:rsidRPr="00A2003F">
        <w:rPr>
          <w:rFonts w:asciiTheme="minorHAnsi" w:hAnsiTheme="minorHAnsi" w:cstheme="minorHAnsi"/>
          <w:sz w:val="24"/>
          <w:szCs w:val="24"/>
          <w:lang w:val="en-US"/>
        </w:rPr>
        <w:t>Introduction</w:t>
      </w:r>
    </w:p>
    <w:p w14:paraId="1005D94A" w14:textId="33805259" w:rsidR="00D35C02" w:rsidRPr="00842EAE" w:rsidRDefault="15629CAB" w:rsidP="00842EAE">
      <w:pPr>
        <w:spacing w:after="0" w:line="480" w:lineRule="auto"/>
        <w:rPr>
          <w:rFonts w:asciiTheme="minorHAnsi" w:hAnsiTheme="minorHAnsi" w:cstheme="minorBidi"/>
          <w:lang w:val="en-US"/>
        </w:rPr>
      </w:pPr>
      <w:bookmarkStart w:id="3" w:name="_Toc221687482"/>
      <w:r w:rsidRPr="255224D4">
        <w:rPr>
          <w:rFonts w:asciiTheme="minorHAnsi" w:hAnsiTheme="minorHAnsi" w:cstheme="minorBidi"/>
          <w:lang w:val="en-US"/>
        </w:rPr>
        <w:t xml:space="preserve">Whether one is a community member-at-large or a public-policy decision maker, the concept </w:t>
      </w:r>
      <w:r w:rsidR="00853B0B" w:rsidRPr="255224D4">
        <w:rPr>
          <w:rFonts w:asciiTheme="minorHAnsi" w:hAnsiTheme="minorHAnsi" w:cstheme="minorBidi"/>
          <w:lang w:val="en-US"/>
        </w:rPr>
        <w:t xml:space="preserve">of </w:t>
      </w:r>
      <w:commentRangeStart w:id="4"/>
      <w:r w:rsidR="00853B0B" w:rsidRPr="00853B0B">
        <w:rPr>
          <w:rFonts w:asciiTheme="minorHAnsi" w:hAnsiTheme="minorHAnsi" w:cstheme="minorBidi"/>
          <w:b/>
          <w:bCs/>
          <w:lang w:val="en-US"/>
        </w:rPr>
        <w:t xml:space="preserve">health </w:t>
      </w:r>
      <w:commentRangeEnd w:id="4"/>
      <w:r w:rsidR="00FD5335">
        <w:rPr>
          <w:rStyle w:val="CommentReference"/>
        </w:rPr>
        <w:commentReference w:id="4"/>
      </w:r>
      <w:r w:rsidRPr="255224D4">
        <w:rPr>
          <w:rFonts w:asciiTheme="minorHAnsi" w:hAnsiTheme="minorHAnsi" w:cstheme="minorBidi"/>
          <w:lang w:val="en-US"/>
        </w:rPr>
        <w:t xml:space="preserve">as presented by the </w:t>
      </w:r>
      <w:r w:rsidR="77644B9B" w:rsidRPr="255224D4">
        <w:rPr>
          <w:rFonts w:asciiTheme="minorHAnsi" w:hAnsiTheme="minorHAnsi" w:cstheme="minorBidi"/>
          <w:lang w:val="en-US"/>
        </w:rPr>
        <w:t>World Health Organization (WHO)</w:t>
      </w:r>
      <w:r w:rsidRPr="255224D4">
        <w:rPr>
          <w:rFonts w:asciiTheme="minorHAnsi" w:hAnsiTheme="minorHAnsi" w:cstheme="minorBidi"/>
          <w:lang w:val="en-US"/>
        </w:rPr>
        <w:t xml:space="preserve"> </w:t>
      </w:r>
      <w:proofErr w:type="gramStart"/>
      <w:r w:rsidRPr="255224D4">
        <w:rPr>
          <w:rFonts w:asciiTheme="minorHAnsi" w:hAnsiTheme="minorHAnsi" w:cstheme="minorBidi"/>
          <w:lang w:val="en-US"/>
        </w:rPr>
        <w:t>still persists</w:t>
      </w:r>
      <w:proofErr w:type="gramEnd"/>
      <w:r w:rsidRPr="255224D4">
        <w:rPr>
          <w:rFonts w:asciiTheme="minorHAnsi" w:hAnsiTheme="minorHAnsi" w:cstheme="minorBidi"/>
          <w:lang w:val="en-US"/>
        </w:rPr>
        <w:t xml:space="preserve"> in the face of </w:t>
      </w:r>
      <w:r w:rsidR="00853B0B">
        <w:rPr>
          <w:rFonts w:asciiTheme="minorHAnsi" w:hAnsiTheme="minorHAnsi" w:cstheme="minorBidi"/>
          <w:lang w:val="en-US"/>
        </w:rPr>
        <w:t xml:space="preserve">the </w:t>
      </w:r>
      <w:r w:rsidR="3245950C" w:rsidRPr="255224D4">
        <w:rPr>
          <w:rFonts w:asciiTheme="minorHAnsi" w:hAnsiTheme="minorHAnsi" w:cstheme="minorBidi"/>
          <w:lang w:val="en-US"/>
        </w:rPr>
        <w:t>multi-</w:t>
      </w:r>
      <w:proofErr w:type="spellStart"/>
      <w:r w:rsidR="3245950C" w:rsidRPr="255224D4">
        <w:rPr>
          <w:rFonts w:asciiTheme="minorHAnsi" w:hAnsiTheme="minorHAnsi" w:cstheme="minorBidi"/>
          <w:lang w:val="en-US"/>
        </w:rPr>
        <w:t>factoral</w:t>
      </w:r>
      <w:proofErr w:type="spellEnd"/>
      <w:r w:rsidR="3245950C" w:rsidRPr="255224D4">
        <w:rPr>
          <w:rFonts w:asciiTheme="minorHAnsi" w:hAnsiTheme="minorHAnsi" w:cstheme="minorBidi"/>
          <w:lang w:val="en-US"/>
        </w:rPr>
        <w:t xml:space="preserve">, interdisciplinary reality </w:t>
      </w:r>
      <w:r w:rsidR="00853B0B">
        <w:rPr>
          <w:rFonts w:asciiTheme="minorHAnsi" w:hAnsiTheme="minorHAnsi" w:cstheme="minorBidi"/>
          <w:lang w:val="en-US"/>
        </w:rPr>
        <w:t xml:space="preserve">of </w:t>
      </w:r>
      <w:r w:rsidRPr="255224D4">
        <w:rPr>
          <w:rFonts w:asciiTheme="minorHAnsi" w:hAnsiTheme="minorHAnsi" w:cstheme="minorBidi"/>
          <w:lang w:val="en-US"/>
        </w:rPr>
        <w:t>modern healthcare</w:t>
      </w:r>
      <w:r w:rsidR="77644B9B" w:rsidRPr="255224D4">
        <w:rPr>
          <w:rFonts w:asciiTheme="minorHAnsi" w:hAnsiTheme="minorHAnsi" w:cstheme="minorBidi"/>
          <w:lang w:val="en-US"/>
        </w:rPr>
        <w:t xml:space="preserve"> (WHO, 1948).</w:t>
      </w:r>
      <w:r w:rsidR="00904D24">
        <w:rPr>
          <w:rFonts w:asciiTheme="minorHAnsi" w:hAnsiTheme="minorHAnsi" w:cstheme="minorBidi"/>
          <w:lang w:val="en-US"/>
        </w:rPr>
        <w:t xml:space="preserve"> </w:t>
      </w:r>
    </w:p>
    <w:p w14:paraId="462E6D9D" w14:textId="54D9680B" w:rsidR="00D35C02" w:rsidRDefault="54B4334A" w:rsidP="255224D4">
      <w:pPr>
        <w:spacing w:after="0" w:line="480" w:lineRule="auto"/>
        <w:rPr>
          <w:rFonts w:asciiTheme="minorHAnsi" w:hAnsiTheme="minorHAnsi" w:cstheme="minorBidi"/>
          <w:lang w:val="en-US"/>
        </w:rPr>
      </w:pPr>
      <w:r w:rsidRPr="255224D4">
        <w:rPr>
          <w:rFonts w:asciiTheme="minorHAnsi" w:hAnsiTheme="minorHAnsi" w:cstheme="minorBidi"/>
          <w:lang w:val="en-US"/>
        </w:rPr>
        <w:t xml:space="preserve"> In this modern context of interconnectedness through technology (e.g., </w:t>
      </w:r>
      <w:r w:rsidR="616DD8EF" w:rsidRPr="255224D4">
        <w:rPr>
          <w:rFonts w:asciiTheme="minorHAnsi" w:hAnsiTheme="minorHAnsi" w:cstheme="minorBidi"/>
          <w:lang w:val="en-US"/>
        </w:rPr>
        <w:t>the democratization of air travel through relatively affordable flights</w:t>
      </w:r>
      <w:r w:rsidR="00853B0B">
        <w:rPr>
          <w:rFonts w:asciiTheme="minorHAnsi" w:hAnsiTheme="minorHAnsi" w:cstheme="minorBidi"/>
          <w:lang w:val="en-US"/>
        </w:rPr>
        <w:t xml:space="preserve"> and</w:t>
      </w:r>
      <w:r w:rsidR="616DD8EF" w:rsidRPr="255224D4">
        <w:rPr>
          <w:rFonts w:asciiTheme="minorHAnsi" w:hAnsiTheme="minorHAnsi" w:cstheme="minorBidi"/>
          <w:lang w:val="en-US"/>
        </w:rPr>
        <w:t xml:space="preserve"> the democratization of information through relatively easy access to the internet)</w:t>
      </w:r>
      <w:r w:rsidR="1B85B60F" w:rsidRPr="255224D4">
        <w:rPr>
          <w:rFonts w:asciiTheme="minorHAnsi" w:hAnsiTheme="minorHAnsi" w:cstheme="minorBidi"/>
          <w:lang w:val="en-US"/>
        </w:rPr>
        <w:t>, many of the boundaries that form the structure of communities continue to be challenged.</w:t>
      </w:r>
      <w:r w:rsidR="00904D24">
        <w:rPr>
          <w:rFonts w:asciiTheme="minorHAnsi" w:hAnsiTheme="minorHAnsi" w:cstheme="minorBidi"/>
          <w:lang w:val="en-US"/>
        </w:rPr>
        <w:t xml:space="preserve"> </w:t>
      </w:r>
      <w:r w:rsidR="1B85B60F" w:rsidRPr="255224D4">
        <w:rPr>
          <w:rFonts w:asciiTheme="minorHAnsi" w:hAnsiTheme="minorHAnsi" w:cstheme="minorBidi"/>
          <w:lang w:val="en-US"/>
        </w:rPr>
        <w:t xml:space="preserve">Whether these boundaries are geopolitical, national, or cultural, the rise of global events (e.g., World War I, World War II, the HIV/AIDS </w:t>
      </w:r>
      <w:r w:rsidR="00853B0B">
        <w:rPr>
          <w:rFonts w:asciiTheme="minorHAnsi" w:hAnsiTheme="minorHAnsi" w:cstheme="minorBidi"/>
          <w:lang w:val="en-US"/>
        </w:rPr>
        <w:t>p</w:t>
      </w:r>
      <w:r w:rsidR="00853B0B" w:rsidRPr="255224D4">
        <w:rPr>
          <w:rFonts w:asciiTheme="minorHAnsi" w:hAnsiTheme="minorHAnsi" w:cstheme="minorBidi"/>
          <w:lang w:val="en-US"/>
        </w:rPr>
        <w:t>andemic</w:t>
      </w:r>
      <w:r w:rsidR="1B85B60F" w:rsidRPr="255224D4">
        <w:rPr>
          <w:rFonts w:asciiTheme="minorHAnsi" w:hAnsiTheme="minorHAnsi" w:cstheme="minorBidi"/>
          <w:lang w:val="en-US"/>
        </w:rPr>
        <w:t xml:space="preserve">, the COVID-19 </w:t>
      </w:r>
      <w:r w:rsidR="00853B0B">
        <w:rPr>
          <w:rFonts w:asciiTheme="minorHAnsi" w:hAnsiTheme="minorHAnsi" w:cstheme="minorBidi"/>
          <w:lang w:val="en-US"/>
        </w:rPr>
        <w:t>p</w:t>
      </w:r>
      <w:r w:rsidR="00853B0B" w:rsidRPr="255224D4">
        <w:rPr>
          <w:rFonts w:asciiTheme="minorHAnsi" w:hAnsiTheme="minorHAnsi" w:cstheme="minorBidi"/>
          <w:lang w:val="en-US"/>
        </w:rPr>
        <w:t>andemic</w:t>
      </w:r>
      <w:r w:rsidR="1B85B60F" w:rsidRPr="255224D4">
        <w:rPr>
          <w:rFonts w:asciiTheme="minorHAnsi" w:hAnsiTheme="minorHAnsi" w:cstheme="minorBidi"/>
          <w:lang w:val="en-US"/>
        </w:rPr>
        <w:t xml:space="preserve">) provided </w:t>
      </w:r>
      <w:r w:rsidR="1B85B60F" w:rsidRPr="255224D4">
        <w:rPr>
          <w:rFonts w:asciiTheme="minorHAnsi" w:hAnsiTheme="minorHAnsi" w:cstheme="minorBidi"/>
          <w:i/>
          <w:iCs/>
          <w:lang w:val="en-US"/>
        </w:rPr>
        <w:t>in vivo</w:t>
      </w:r>
      <w:r w:rsidR="1B85B60F" w:rsidRPr="255224D4">
        <w:rPr>
          <w:rFonts w:asciiTheme="minorHAnsi" w:hAnsiTheme="minorHAnsi" w:cstheme="minorBidi"/>
          <w:lang w:val="en-US"/>
        </w:rPr>
        <w:t xml:space="preserve"> </w:t>
      </w:r>
      <w:r w:rsidR="48098D60" w:rsidRPr="255224D4">
        <w:rPr>
          <w:rFonts w:asciiTheme="minorHAnsi" w:hAnsiTheme="minorHAnsi" w:cstheme="minorBidi"/>
          <w:lang w:val="en-US"/>
        </w:rPr>
        <w:t>examples of the commonalities and vulnerabilities of human health across a range of contexts</w:t>
      </w:r>
      <w:r w:rsidR="00853B0B">
        <w:rPr>
          <w:rFonts w:asciiTheme="minorHAnsi" w:hAnsiTheme="minorHAnsi" w:cstheme="minorBidi"/>
          <w:lang w:val="en-US"/>
        </w:rPr>
        <w:t>,</w:t>
      </w:r>
      <w:r w:rsidR="48098D60" w:rsidRPr="255224D4">
        <w:rPr>
          <w:rFonts w:asciiTheme="minorHAnsi" w:hAnsiTheme="minorHAnsi" w:cstheme="minorBidi"/>
          <w:lang w:val="en-US"/>
        </w:rPr>
        <w:t xml:space="preserve"> despite actual or constructed borders.</w:t>
      </w:r>
      <w:r w:rsidR="00904D24">
        <w:rPr>
          <w:rFonts w:asciiTheme="minorHAnsi" w:hAnsiTheme="minorHAnsi" w:cstheme="minorBidi"/>
          <w:lang w:val="en-US"/>
        </w:rPr>
        <w:t xml:space="preserve"> </w:t>
      </w:r>
      <w:r w:rsidR="61CF458F" w:rsidRPr="255224D4">
        <w:rPr>
          <w:rFonts w:asciiTheme="minorHAnsi" w:hAnsiTheme="minorHAnsi" w:cstheme="minorBidi"/>
          <w:lang w:val="en-US"/>
        </w:rPr>
        <w:t>Within this global context, t</w:t>
      </w:r>
      <w:r w:rsidR="48098D60" w:rsidRPr="255224D4">
        <w:rPr>
          <w:rFonts w:asciiTheme="minorHAnsi" w:hAnsiTheme="minorHAnsi" w:cstheme="minorBidi"/>
          <w:lang w:val="en-US"/>
        </w:rPr>
        <w:t xml:space="preserve">he study of global health seeks to </w:t>
      </w:r>
      <w:r w:rsidR="61CF458F" w:rsidRPr="255224D4">
        <w:rPr>
          <w:rFonts w:asciiTheme="minorHAnsi" w:hAnsiTheme="minorHAnsi" w:cstheme="minorBidi"/>
          <w:lang w:val="en-US"/>
        </w:rPr>
        <w:t>improve human health for everyone, thus placing a priority on equity</w:t>
      </w:r>
      <w:r w:rsidR="00904D24">
        <w:rPr>
          <w:rFonts w:asciiTheme="minorHAnsi" w:hAnsiTheme="minorHAnsi" w:cstheme="minorBidi"/>
          <w:lang w:val="en-US"/>
        </w:rPr>
        <w:t xml:space="preserve"> </w:t>
      </w:r>
      <w:r w:rsidR="60F9E004" w:rsidRPr="255224D4">
        <w:rPr>
          <w:rFonts w:asciiTheme="minorHAnsi" w:hAnsiTheme="minorHAnsi" w:cstheme="minorBidi"/>
          <w:lang w:val="en-US"/>
        </w:rPr>
        <w:t>(</w:t>
      </w:r>
      <w:r w:rsidR="1EEC796E" w:rsidRPr="255224D4">
        <w:rPr>
          <w:rFonts w:asciiTheme="minorHAnsi" w:hAnsiTheme="minorHAnsi" w:cstheme="minorBidi"/>
          <w:lang w:val="en-US"/>
        </w:rPr>
        <w:t>Merson et al., 2020).</w:t>
      </w:r>
      <w:r w:rsidR="00904D24">
        <w:rPr>
          <w:rFonts w:asciiTheme="minorHAnsi" w:hAnsiTheme="minorHAnsi" w:cstheme="minorBidi"/>
          <w:lang w:val="en-US"/>
        </w:rPr>
        <w:t xml:space="preserve"> </w:t>
      </w:r>
    </w:p>
    <w:p w14:paraId="7B9D3EAE" w14:textId="426DFB34" w:rsidR="00CD6F1C" w:rsidRDefault="00CD6F1C" w:rsidP="008F330D">
      <w:pPr>
        <w:spacing w:after="0" w:line="480" w:lineRule="auto"/>
        <w:rPr>
          <w:rFonts w:asciiTheme="minorHAnsi" w:hAnsiTheme="minorHAnsi" w:cstheme="minorHAnsi"/>
          <w:szCs w:val="24"/>
          <w:lang w:val="en-US"/>
        </w:rPr>
      </w:pPr>
      <w:r>
        <w:rPr>
          <w:rFonts w:asciiTheme="minorHAnsi" w:hAnsiTheme="minorHAnsi" w:cstheme="minorHAnsi"/>
          <w:szCs w:val="24"/>
          <w:lang w:val="en-US"/>
        </w:rPr>
        <w:t xml:space="preserve">In this unit, we will begin to set a foundation </w:t>
      </w:r>
      <w:r w:rsidR="00853B0B">
        <w:rPr>
          <w:rFonts w:asciiTheme="minorHAnsi" w:hAnsiTheme="minorHAnsi" w:cstheme="minorHAnsi"/>
          <w:szCs w:val="24"/>
          <w:lang w:val="en-US"/>
        </w:rPr>
        <w:t>for</w:t>
      </w:r>
      <w:r>
        <w:rPr>
          <w:rFonts w:asciiTheme="minorHAnsi" w:hAnsiTheme="minorHAnsi" w:cstheme="minorHAnsi"/>
          <w:szCs w:val="24"/>
          <w:lang w:val="en-US"/>
        </w:rPr>
        <w:t xml:space="preserve"> global health by defining the concept of “the burden of disease” across a range of contexts, including globally</w:t>
      </w:r>
      <w:r w:rsidR="00571BE9">
        <w:rPr>
          <w:rFonts w:asciiTheme="minorHAnsi" w:hAnsiTheme="minorHAnsi" w:cstheme="minorHAnsi"/>
          <w:szCs w:val="24"/>
          <w:lang w:val="en-US"/>
        </w:rPr>
        <w:t>, through the lens of population health</w:t>
      </w:r>
      <w:r>
        <w:rPr>
          <w:rFonts w:asciiTheme="minorHAnsi" w:hAnsiTheme="minorHAnsi" w:cstheme="minorHAnsi"/>
          <w:szCs w:val="24"/>
          <w:lang w:val="en-US"/>
        </w:rPr>
        <w:t>.</w:t>
      </w:r>
      <w:r w:rsidR="00904D24">
        <w:rPr>
          <w:rFonts w:asciiTheme="minorHAnsi" w:hAnsiTheme="minorHAnsi" w:cstheme="minorHAnsi"/>
          <w:szCs w:val="24"/>
          <w:lang w:val="en-US"/>
        </w:rPr>
        <w:t xml:space="preserve"> </w:t>
      </w:r>
      <w:r w:rsidR="001B359E">
        <w:rPr>
          <w:rFonts w:asciiTheme="minorHAnsi" w:hAnsiTheme="minorHAnsi" w:cstheme="minorHAnsi"/>
          <w:szCs w:val="24"/>
          <w:lang w:val="en-US"/>
        </w:rPr>
        <w:t>Within this exposition, it is critical to differentiate the types of disease</w:t>
      </w:r>
      <w:r w:rsidR="00BF4E78">
        <w:rPr>
          <w:rFonts w:asciiTheme="minorHAnsi" w:hAnsiTheme="minorHAnsi" w:cstheme="minorHAnsi"/>
          <w:szCs w:val="24"/>
          <w:lang w:val="en-US"/>
        </w:rPr>
        <w:t xml:space="preserve">, including but not limited to </w:t>
      </w:r>
      <w:r w:rsidR="00853B0B">
        <w:rPr>
          <w:rFonts w:asciiTheme="minorHAnsi" w:hAnsiTheme="minorHAnsi" w:cstheme="minorHAnsi"/>
          <w:szCs w:val="24"/>
          <w:lang w:val="en-US"/>
        </w:rPr>
        <w:t>infectious, chronic, and mental health issues</w:t>
      </w:r>
      <w:r w:rsidR="00BF4E78">
        <w:rPr>
          <w:rFonts w:asciiTheme="minorHAnsi" w:hAnsiTheme="minorHAnsi" w:cstheme="minorHAnsi"/>
          <w:szCs w:val="24"/>
          <w:lang w:val="en-US"/>
        </w:rPr>
        <w:t>.</w:t>
      </w:r>
      <w:r w:rsidR="00904D24">
        <w:rPr>
          <w:rFonts w:asciiTheme="minorHAnsi" w:hAnsiTheme="minorHAnsi" w:cstheme="minorHAnsi"/>
          <w:szCs w:val="24"/>
          <w:lang w:val="en-US"/>
        </w:rPr>
        <w:t xml:space="preserve"> </w:t>
      </w:r>
      <w:r w:rsidR="00BF4E78">
        <w:rPr>
          <w:rFonts w:asciiTheme="minorHAnsi" w:hAnsiTheme="minorHAnsi" w:cstheme="minorHAnsi"/>
          <w:szCs w:val="24"/>
          <w:lang w:val="en-US"/>
        </w:rPr>
        <w:lastRenderedPageBreak/>
        <w:t xml:space="preserve">We will conclude with a discussion of </w:t>
      </w:r>
      <w:r w:rsidR="00571BE9">
        <w:rPr>
          <w:rFonts w:asciiTheme="minorHAnsi" w:hAnsiTheme="minorHAnsi" w:cstheme="minorHAnsi"/>
          <w:szCs w:val="24"/>
          <w:lang w:val="en-US"/>
        </w:rPr>
        <w:t xml:space="preserve">the </w:t>
      </w:r>
      <w:r w:rsidR="00853B0B">
        <w:rPr>
          <w:rFonts w:asciiTheme="minorHAnsi" w:hAnsiTheme="minorHAnsi" w:cstheme="minorHAnsi"/>
          <w:szCs w:val="24"/>
          <w:lang w:val="en-US"/>
        </w:rPr>
        <w:t>impac</w:t>
      </w:r>
      <w:r w:rsidR="00571BE9">
        <w:rPr>
          <w:rFonts w:asciiTheme="minorHAnsi" w:hAnsiTheme="minorHAnsi" w:cstheme="minorHAnsi"/>
          <w:szCs w:val="24"/>
          <w:lang w:val="en-US"/>
        </w:rPr>
        <w:t xml:space="preserve">t of the </w:t>
      </w:r>
      <w:r w:rsidR="00853B0B">
        <w:rPr>
          <w:rFonts w:asciiTheme="minorHAnsi" w:hAnsiTheme="minorHAnsi" w:cstheme="minorHAnsi"/>
          <w:szCs w:val="24"/>
          <w:lang w:val="en-US"/>
        </w:rPr>
        <w:t xml:space="preserve">epidemiological transition </w:t>
      </w:r>
      <w:r w:rsidR="00BF4E78">
        <w:rPr>
          <w:rFonts w:asciiTheme="minorHAnsi" w:hAnsiTheme="minorHAnsi" w:cstheme="minorHAnsi"/>
          <w:szCs w:val="24"/>
          <w:lang w:val="en-US"/>
        </w:rPr>
        <w:t>o</w:t>
      </w:r>
      <w:r w:rsidR="00571BE9">
        <w:rPr>
          <w:rFonts w:asciiTheme="minorHAnsi" w:hAnsiTheme="minorHAnsi" w:cstheme="minorHAnsi"/>
          <w:szCs w:val="24"/>
          <w:lang w:val="en-US"/>
        </w:rPr>
        <w:t>n</w:t>
      </w:r>
      <w:r w:rsidR="00BF4E78">
        <w:rPr>
          <w:rFonts w:asciiTheme="minorHAnsi" w:hAnsiTheme="minorHAnsi" w:cstheme="minorHAnsi"/>
          <w:szCs w:val="24"/>
          <w:lang w:val="en-US"/>
        </w:rPr>
        <w:t xml:space="preserve"> </w:t>
      </w:r>
      <w:r w:rsidR="00571BE9">
        <w:rPr>
          <w:rFonts w:asciiTheme="minorHAnsi" w:hAnsiTheme="minorHAnsi" w:cstheme="minorHAnsi"/>
          <w:szCs w:val="24"/>
          <w:lang w:val="en-US"/>
        </w:rPr>
        <w:t xml:space="preserve">global </w:t>
      </w:r>
      <w:r w:rsidR="00BF4E78">
        <w:rPr>
          <w:rFonts w:asciiTheme="minorHAnsi" w:hAnsiTheme="minorHAnsi" w:cstheme="minorHAnsi"/>
          <w:szCs w:val="24"/>
          <w:lang w:val="en-US"/>
        </w:rPr>
        <w:t>health and disease trends</w:t>
      </w:r>
      <w:r w:rsidR="00571BE9">
        <w:rPr>
          <w:rFonts w:asciiTheme="minorHAnsi" w:hAnsiTheme="minorHAnsi" w:cstheme="minorHAnsi"/>
          <w:szCs w:val="24"/>
          <w:lang w:val="en-US"/>
        </w:rPr>
        <w:t>.</w:t>
      </w:r>
    </w:p>
    <w:p w14:paraId="5771411A" w14:textId="5D6A9090" w:rsidR="00925509" w:rsidRPr="00D1222F" w:rsidRDefault="60AC679E" w:rsidP="00960344">
      <w:pPr>
        <w:pStyle w:val="Heading2"/>
        <w:spacing w:line="480" w:lineRule="auto"/>
        <w:rPr>
          <w:rFonts w:asciiTheme="minorHAnsi" w:hAnsiTheme="minorHAnsi" w:cstheme="minorHAnsi"/>
          <w:sz w:val="26"/>
          <w:lang w:val="en-US"/>
        </w:rPr>
      </w:pPr>
      <w:r w:rsidRPr="00D1222F">
        <w:rPr>
          <w:rFonts w:asciiTheme="minorHAnsi" w:hAnsiTheme="minorHAnsi" w:cstheme="minorHAnsi"/>
          <w:sz w:val="26"/>
          <w:lang w:val="en-US"/>
        </w:rPr>
        <w:t xml:space="preserve">1.1 </w:t>
      </w:r>
      <w:bookmarkEnd w:id="3"/>
      <w:r w:rsidR="000F07AC">
        <w:rPr>
          <w:rFonts w:asciiTheme="minorHAnsi" w:hAnsiTheme="minorHAnsi" w:cstheme="minorHAnsi"/>
          <w:sz w:val="26"/>
          <w:lang w:val="en-US"/>
        </w:rPr>
        <w:t>Measuring the Global Burden of Disease</w:t>
      </w:r>
    </w:p>
    <w:p w14:paraId="30CA8D1F" w14:textId="586EFA3E" w:rsidR="007C5B81" w:rsidRDefault="00AC7FB5" w:rsidP="00BC624D">
      <w:pPr>
        <w:spacing w:line="480" w:lineRule="auto"/>
        <w:rPr>
          <w:rFonts w:asciiTheme="minorHAnsi" w:hAnsiTheme="minorHAnsi" w:cstheme="minorHAnsi"/>
          <w:szCs w:val="24"/>
          <w:lang w:val="en-US"/>
        </w:rPr>
      </w:pPr>
      <w:r>
        <w:rPr>
          <w:rFonts w:asciiTheme="minorHAnsi" w:hAnsiTheme="minorHAnsi" w:cstheme="minorHAnsi"/>
          <w:szCs w:val="24"/>
          <w:lang w:val="en-US"/>
        </w:rPr>
        <w:t xml:space="preserve">In </w:t>
      </w:r>
      <w:r w:rsidR="002A218A">
        <w:rPr>
          <w:rFonts w:asciiTheme="minorHAnsi" w:hAnsiTheme="minorHAnsi" w:cstheme="minorHAnsi"/>
          <w:szCs w:val="24"/>
          <w:lang w:val="en-US"/>
        </w:rPr>
        <w:t>identifying, preventing, and managing global health issues, a critical first step is to clearly define the impact of the targeted health status or disease.</w:t>
      </w:r>
      <w:r w:rsidR="00904D24">
        <w:rPr>
          <w:rFonts w:asciiTheme="minorHAnsi" w:hAnsiTheme="minorHAnsi" w:cstheme="minorHAnsi"/>
          <w:szCs w:val="24"/>
          <w:lang w:val="en-US"/>
        </w:rPr>
        <w:t xml:space="preserve"> </w:t>
      </w:r>
      <w:r w:rsidR="000A6027">
        <w:rPr>
          <w:rFonts w:asciiTheme="minorHAnsi" w:hAnsiTheme="minorHAnsi" w:cstheme="minorHAnsi"/>
          <w:szCs w:val="24"/>
          <w:lang w:val="en-US"/>
        </w:rPr>
        <w:t xml:space="preserve">If </w:t>
      </w:r>
      <w:r w:rsidR="00853B0B">
        <w:rPr>
          <w:rFonts w:asciiTheme="minorHAnsi" w:hAnsiTheme="minorHAnsi" w:cstheme="minorHAnsi"/>
          <w:szCs w:val="24"/>
          <w:lang w:val="en-US"/>
        </w:rPr>
        <w:t>healthcare</w:t>
      </w:r>
      <w:r w:rsidR="000A6027">
        <w:rPr>
          <w:rFonts w:asciiTheme="minorHAnsi" w:hAnsiTheme="minorHAnsi" w:cstheme="minorHAnsi"/>
          <w:szCs w:val="24"/>
          <w:lang w:val="en-US"/>
        </w:rPr>
        <w:t xml:space="preserve"> delivery and management professionals are to move beyond the theory and</w:t>
      </w:r>
      <w:r w:rsidR="00904D24">
        <w:rPr>
          <w:rFonts w:asciiTheme="minorHAnsi" w:hAnsiTheme="minorHAnsi" w:cstheme="minorHAnsi"/>
          <w:szCs w:val="24"/>
          <w:lang w:val="en-US"/>
        </w:rPr>
        <w:t xml:space="preserve"> </w:t>
      </w:r>
      <w:r w:rsidR="000A6027">
        <w:rPr>
          <w:rFonts w:asciiTheme="minorHAnsi" w:hAnsiTheme="minorHAnsi" w:cstheme="minorHAnsi"/>
          <w:szCs w:val="24"/>
          <w:lang w:val="en-US"/>
        </w:rPr>
        <w:t>ideology of the WHO</w:t>
      </w:r>
      <w:r w:rsidR="00FE3D3C">
        <w:rPr>
          <w:rFonts w:asciiTheme="minorHAnsi" w:hAnsiTheme="minorHAnsi" w:cstheme="minorHAnsi"/>
          <w:szCs w:val="24"/>
          <w:lang w:val="en-US"/>
        </w:rPr>
        <w:t>’s</w:t>
      </w:r>
      <w:r w:rsidR="000A6027">
        <w:rPr>
          <w:rFonts w:asciiTheme="minorHAnsi" w:hAnsiTheme="minorHAnsi" w:cstheme="minorHAnsi"/>
          <w:szCs w:val="24"/>
          <w:lang w:val="en-US"/>
        </w:rPr>
        <w:t xml:space="preserve"> definition of “health” to equitable and practical tools, protocols, and systems of modern healthcare, these same professionals must be able to identify, define, and measure the impact of these diseases.</w:t>
      </w:r>
      <w:r w:rsidR="00904D24">
        <w:rPr>
          <w:rFonts w:asciiTheme="minorHAnsi" w:hAnsiTheme="minorHAnsi" w:cstheme="minorHAnsi"/>
          <w:szCs w:val="24"/>
          <w:lang w:val="en-US"/>
        </w:rPr>
        <w:t xml:space="preserve"> </w:t>
      </w:r>
      <w:r w:rsidR="00B77905">
        <w:rPr>
          <w:rFonts w:asciiTheme="minorHAnsi" w:hAnsiTheme="minorHAnsi" w:cstheme="minorHAnsi"/>
          <w:szCs w:val="24"/>
          <w:lang w:val="en-US"/>
        </w:rPr>
        <w:t xml:space="preserve">As healthcare is not delivered in </w:t>
      </w:r>
      <w:proofErr w:type="spellStart"/>
      <w:proofErr w:type="gramStart"/>
      <w:r w:rsidR="00B77905">
        <w:rPr>
          <w:rFonts w:asciiTheme="minorHAnsi" w:hAnsiTheme="minorHAnsi" w:cstheme="minorHAnsi"/>
          <w:szCs w:val="24"/>
          <w:lang w:val="en-US"/>
        </w:rPr>
        <w:t>a</w:t>
      </w:r>
      <w:proofErr w:type="spellEnd"/>
      <w:proofErr w:type="gramEnd"/>
      <w:r w:rsidR="00B77905">
        <w:rPr>
          <w:rFonts w:asciiTheme="minorHAnsi" w:hAnsiTheme="minorHAnsi" w:cstheme="minorHAnsi"/>
          <w:szCs w:val="24"/>
          <w:lang w:val="en-US"/>
        </w:rPr>
        <w:t xml:space="preserve"> economic or social vacuum, there are constant pressures (e.g., social, economic, national, </w:t>
      </w:r>
      <w:r w:rsidR="00FE3D3C">
        <w:rPr>
          <w:rFonts w:asciiTheme="minorHAnsi" w:hAnsiTheme="minorHAnsi" w:cstheme="minorHAnsi"/>
          <w:szCs w:val="24"/>
          <w:lang w:val="en-US"/>
        </w:rPr>
        <w:t xml:space="preserve">and </w:t>
      </w:r>
      <w:r w:rsidR="00B77905">
        <w:rPr>
          <w:rFonts w:asciiTheme="minorHAnsi" w:hAnsiTheme="minorHAnsi" w:cstheme="minorHAnsi"/>
          <w:szCs w:val="24"/>
          <w:lang w:val="en-US"/>
        </w:rPr>
        <w:t xml:space="preserve">political) to make healthcare systems more evidence-based and </w:t>
      </w:r>
      <w:r w:rsidR="00E13113">
        <w:rPr>
          <w:rFonts w:asciiTheme="minorHAnsi" w:hAnsiTheme="minorHAnsi" w:cstheme="minorHAnsi"/>
          <w:szCs w:val="24"/>
          <w:lang w:val="en-US"/>
        </w:rPr>
        <w:t>equitable in the long term</w:t>
      </w:r>
      <w:r w:rsidR="007C5B81">
        <w:rPr>
          <w:rFonts w:asciiTheme="minorHAnsi" w:hAnsiTheme="minorHAnsi" w:cstheme="minorHAnsi"/>
          <w:szCs w:val="24"/>
          <w:lang w:val="en-US"/>
        </w:rPr>
        <w:t>.</w:t>
      </w:r>
      <w:r w:rsidR="00904D24">
        <w:rPr>
          <w:rFonts w:asciiTheme="minorHAnsi" w:hAnsiTheme="minorHAnsi" w:cstheme="minorHAnsi"/>
          <w:szCs w:val="24"/>
          <w:lang w:val="en-US"/>
        </w:rPr>
        <w:t xml:space="preserve"> </w:t>
      </w:r>
    </w:p>
    <w:p w14:paraId="423516A5" w14:textId="2FA7D6EB" w:rsidR="007C5B81" w:rsidRDefault="007C5B81" w:rsidP="00BC624D">
      <w:pPr>
        <w:spacing w:line="480" w:lineRule="auto"/>
        <w:rPr>
          <w:rFonts w:asciiTheme="minorHAnsi" w:hAnsiTheme="minorHAnsi" w:cstheme="minorHAnsi"/>
          <w:szCs w:val="24"/>
          <w:lang w:val="en-US"/>
        </w:rPr>
      </w:pPr>
      <w:r>
        <w:rPr>
          <w:rFonts w:asciiTheme="minorHAnsi" w:hAnsiTheme="minorHAnsi" w:cstheme="minorHAnsi"/>
          <w:szCs w:val="24"/>
          <w:lang w:val="en-US"/>
        </w:rPr>
        <w:t xml:space="preserve">The impact of health status and/or disease can be organized into intuitive classifications, according to </w:t>
      </w:r>
      <w:r w:rsidR="00E13113">
        <w:rPr>
          <w:rFonts w:asciiTheme="minorHAnsi" w:hAnsiTheme="minorHAnsi" w:cstheme="minorHAnsi"/>
          <w:szCs w:val="24"/>
          <w:lang w:val="en-US"/>
        </w:rPr>
        <w:t>Merson</w:t>
      </w:r>
      <w:r>
        <w:rPr>
          <w:rFonts w:asciiTheme="minorHAnsi" w:hAnsiTheme="minorHAnsi" w:cstheme="minorHAnsi"/>
          <w:szCs w:val="24"/>
          <w:lang w:val="en-US"/>
        </w:rPr>
        <w:t xml:space="preserve"> et al. (</w:t>
      </w:r>
      <w:r w:rsidR="00E13113">
        <w:rPr>
          <w:rFonts w:asciiTheme="minorHAnsi" w:hAnsiTheme="minorHAnsi" w:cstheme="minorHAnsi"/>
          <w:szCs w:val="24"/>
          <w:lang w:val="en-US"/>
        </w:rPr>
        <w:t>2020)</w:t>
      </w:r>
      <w:r>
        <w:rPr>
          <w:rFonts w:asciiTheme="minorHAnsi" w:hAnsiTheme="minorHAnsi" w:cstheme="minorHAnsi"/>
          <w:szCs w:val="24"/>
          <w:lang w:val="en-US"/>
        </w:rPr>
        <w:t>:</w:t>
      </w:r>
    </w:p>
    <w:p w14:paraId="318B1F36" w14:textId="31727515" w:rsidR="00270CAE" w:rsidRDefault="00FE3D3C" w:rsidP="008D5C32">
      <w:pPr>
        <w:pStyle w:val="ListParagraph"/>
        <w:numPr>
          <w:ilvl w:val="0"/>
          <w:numId w:val="21"/>
        </w:numPr>
        <w:spacing w:line="480" w:lineRule="auto"/>
        <w:rPr>
          <w:rFonts w:asciiTheme="minorHAnsi" w:hAnsiTheme="minorHAnsi" w:cstheme="minorHAnsi"/>
          <w:szCs w:val="24"/>
          <w:lang w:val="en-US"/>
        </w:rPr>
      </w:pPr>
      <w:r>
        <w:rPr>
          <w:rFonts w:asciiTheme="minorHAnsi" w:hAnsiTheme="minorHAnsi" w:cstheme="minorHAnsi"/>
          <w:szCs w:val="24"/>
          <w:lang w:val="en-US"/>
        </w:rPr>
        <w:t>frequency (e.g., incidence, prevalence, and measures of central tendency)</w:t>
      </w:r>
    </w:p>
    <w:p w14:paraId="5443EDF9" w14:textId="348311CA" w:rsidR="007C5B81" w:rsidRPr="0034639A" w:rsidRDefault="00FE3D3C" w:rsidP="008D5C32">
      <w:pPr>
        <w:pStyle w:val="ListParagraph"/>
        <w:numPr>
          <w:ilvl w:val="0"/>
          <w:numId w:val="21"/>
        </w:numPr>
        <w:spacing w:line="480" w:lineRule="auto"/>
        <w:rPr>
          <w:rFonts w:asciiTheme="minorHAnsi" w:hAnsiTheme="minorHAnsi" w:cstheme="minorHAnsi"/>
          <w:szCs w:val="24"/>
          <w:lang w:val="en-US"/>
        </w:rPr>
      </w:pPr>
      <w:r w:rsidRPr="0034639A">
        <w:rPr>
          <w:rFonts w:asciiTheme="minorHAnsi" w:hAnsiTheme="minorHAnsi" w:cstheme="minorHAnsi"/>
          <w:szCs w:val="24"/>
          <w:lang w:val="en-US"/>
        </w:rPr>
        <w:t>severity</w:t>
      </w:r>
      <w:r>
        <w:rPr>
          <w:rFonts w:asciiTheme="minorHAnsi" w:hAnsiTheme="minorHAnsi" w:cstheme="minorHAnsi"/>
          <w:szCs w:val="24"/>
          <w:lang w:val="en-US"/>
        </w:rPr>
        <w:t xml:space="preserve"> (e.g., morbidity and mortality)</w:t>
      </w:r>
    </w:p>
    <w:p w14:paraId="22DCF581" w14:textId="234E3020" w:rsidR="007C5B81" w:rsidRPr="0034639A" w:rsidRDefault="00FE3D3C" w:rsidP="008D5C32">
      <w:pPr>
        <w:pStyle w:val="ListParagraph"/>
        <w:numPr>
          <w:ilvl w:val="0"/>
          <w:numId w:val="21"/>
        </w:numPr>
        <w:spacing w:line="480" w:lineRule="auto"/>
        <w:rPr>
          <w:rFonts w:asciiTheme="minorHAnsi" w:hAnsiTheme="minorHAnsi" w:cstheme="minorHAnsi"/>
          <w:szCs w:val="24"/>
          <w:lang w:val="en-US"/>
        </w:rPr>
      </w:pPr>
      <w:r w:rsidRPr="0034639A">
        <w:rPr>
          <w:rFonts w:asciiTheme="minorHAnsi" w:hAnsiTheme="minorHAnsi" w:cstheme="minorHAnsi"/>
          <w:szCs w:val="24"/>
          <w:lang w:val="en-US"/>
        </w:rPr>
        <w:t>consequence</w:t>
      </w:r>
      <w:r>
        <w:rPr>
          <w:rFonts w:asciiTheme="minorHAnsi" w:hAnsiTheme="minorHAnsi" w:cstheme="minorHAnsi"/>
          <w:szCs w:val="24"/>
          <w:lang w:val="en-US"/>
        </w:rPr>
        <w:t xml:space="preserve"> (e.g., causal changes and/or impact in health, social, community, economic, and political norms)</w:t>
      </w:r>
    </w:p>
    <w:p w14:paraId="09E1F531" w14:textId="6DF187BE" w:rsidR="007C5B81" w:rsidRPr="0034639A" w:rsidRDefault="00FE3D3C" w:rsidP="008D5C32">
      <w:pPr>
        <w:pStyle w:val="ListParagraph"/>
        <w:numPr>
          <w:ilvl w:val="0"/>
          <w:numId w:val="21"/>
        </w:numPr>
        <w:spacing w:line="480" w:lineRule="auto"/>
        <w:rPr>
          <w:rFonts w:asciiTheme="minorHAnsi" w:hAnsiTheme="minorHAnsi" w:cstheme="minorHAnsi"/>
          <w:szCs w:val="24"/>
          <w:lang w:val="en-US"/>
        </w:rPr>
      </w:pPr>
      <w:r w:rsidRPr="0034639A">
        <w:rPr>
          <w:rFonts w:asciiTheme="minorHAnsi" w:hAnsiTheme="minorHAnsi" w:cstheme="minorHAnsi"/>
          <w:szCs w:val="24"/>
          <w:lang w:val="en-US"/>
        </w:rPr>
        <w:lastRenderedPageBreak/>
        <w:t xml:space="preserve">affected demographic </w:t>
      </w:r>
      <w:r>
        <w:rPr>
          <w:rFonts w:asciiTheme="minorHAnsi" w:hAnsiTheme="minorHAnsi" w:cstheme="minorHAnsi"/>
          <w:szCs w:val="24"/>
          <w:lang w:val="en-US"/>
        </w:rPr>
        <w:t>(e.g., gender, sex, age, social position, and economic status)</w:t>
      </w:r>
    </w:p>
    <w:p w14:paraId="1E5D9A1B" w14:textId="769E4FE3" w:rsidR="00B77905" w:rsidRPr="0034639A" w:rsidRDefault="0034639A" w:rsidP="0034639A">
      <w:pPr>
        <w:spacing w:line="480" w:lineRule="auto"/>
        <w:rPr>
          <w:rFonts w:asciiTheme="minorHAnsi" w:hAnsiTheme="minorHAnsi" w:cstheme="minorHAnsi"/>
          <w:szCs w:val="24"/>
          <w:lang w:val="en-US"/>
        </w:rPr>
      </w:pPr>
      <w:r>
        <w:rPr>
          <w:rFonts w:asciiTheme="minorHAnsi" w:hAnsiTheme="minorHAnsi" w:cstheme="minorHAnsi"/>
          <w:szCs w:val="24"/>
          <w:lang w:val="en-US"/>
        </w:rPr>
        <w:t xml:space="preserve">Considered cumulatively, these factors frame the concept of the importance or impact of the disease, sometimes referred to as the </w:t>
      </w:r>
      <w:r w:rsidR="00FE3D3C">
        <w:rPr>
          <w:rFonts w:asciiTheme="minorHAnsi" w:hAnsiTheme="minorHAnsi" w:cstheme="minorHAnsi"/>
          <w:szCs w:val="24"/>
          <w:lang w:val="en-US"/>
        </w:rPr>
        <w:t xml:space="preserve">disease </w:t>
      </w:r>
      <w:r w:rsidR="00FE3D3C" w:rsidRPr="0034639A">
        <w:rPr>
          <w:rFonts w:asciiTheme="minorHAnsi" w:hAnsiTheme="minorHAnsi" w:cstheme="minorHAnsi"/>
          <w:szCs w:val="24"/>
          <w:lang w:val="en-US"/>
        </w:rPr>
        <w:t>burden</w:t>
      </w:r>
      <w:r>
        <w:rPr>
          <w:rFonts w:asciiTheme="minorHAnsi" w:hAnsiTheme="minorHAnsi" w:cstheme="minorHAnsi"/>
          <w:szCs w:val="24"/>
          <w:lang w:val="en-US"/>
        </w:rPr>
        <w:t>.</w:t>
      </w:r>
      <w:r w:rsidR="005D08ED">
        <w:rPr>
          <w:rFonts w:asciiTheme="minorHAnsi" w:hAnsiTheme="minorHAnsi" w:cstheme="minorHAnsi"/>
          <w:szCs w:val="24"/>
          <w:lang w:val="en-US"/>
        </w:rPr>
        <w:t xml:space="preserve"> </w:t>
      </w:r>
      <w:r w:rsidR="00C02177">
        <w:rPr>
          <w:rFonts w:asciiTheme="minorHAnsi" w:hAnsiTheme="minorHAnsi" w:cstheme="minorHAnsi"/>
          <w:szCs w:val="24"/>
          <w:lang w:val="en-US"/>
        </w:rPr>
        <w:t xml:space="preserve">Just as the effective management of public health and healthcare delivery is multifaceted, an effective consideration of the </w:t>
      </w:r>
      <w:r w:rsidR="00FE3D3C">
        <w:rPr>
          <w:rFonts w:asciiTheme="minorHAnsi" w:hAnsiTheme="minorHAnsi" w:cstheme="minorHAnsi"/>
          <w:szCs w:val="24"/>
          <w:lang w:val="en-US"/>
        </w:rPr>
        <w:t xml:space="preserve">global burden of disease </w:t>
      </w:r>
      <w:r w:rsidR="00C02177">
        <w:rPr>
          <w:rFonts w:asciiTheme="minorHAnsi" w:hAnsiTheme="minorHAnsi" w:cstheme="minorHAnsi"/>
          <w:szCs w:val="24"/>
          <w:lang w:val="en-US"/>
        </w:rPr>
        <w:t>requires measures across a wide range of disciplines</w:t>
      </w:r>
      <w:r w:rsidR="00270CAE">
        <w:rPr>
          <w:rFonts w:asciiTheme="minorHAnsi" w:hAnsiTheme="minorHAnsi" w:cstheme="minorHAnsi"/>
          <w:szCs w:val="24"/>
          <w:lang w:val="en-US"/>
        </w:rPr>
        <w:t xml:space="preserve"> (e.g., health science, epidemiology, sociology, </w:t>
      </w:r>
      <w:r w:rsidR="00FE3D3C">
        <w:rPr>
          <w:rFonts w:asciiTheme="minorHAnsi" w:hAnsiTheme="minorHAnsi" w:cstheme="minorHAnsi"/>
          <w:szCs w:val="24"/>
          <w:lang w:val="en-US"/>
        </w:rPr>
        <w:t xml:space="preserve">and </w:t>
      </w:r>
      <w:r w:rsidR="00270CAE">
        <w:rPr>
          <w:rFonts w:asciiTheme="minorHAnsi" w:hAnsiTheme="minorHAnsi" w:cstheme="minorHAnsi"/>
          <w:szCs w:val="24"/>
          <w:lang w:val="en-US"/>
        </w:rPr>
        <w:t>economics)</w:t>
      </w:r>
      <w:r w:rsidR="00C02177">
        <w:rPr>
          <w:rFonts w:asciiTheme="minorHAnsi" w:hAnsiTheme="minorHAnsi" w:cstheme="minorHAnsi"/>
          <w:szCs w:val="24"/>
          <w:lang w:val="en-US"/>
        </w:rPr>
        <w:t>.</w:t>
      </w:r>
    </w:p>
    <w:tbl>
      <w:tblPr>
        <w:tblStyle w:val="TableGrid"/>
        <w:tblW w:w="9209" w:type="dxa"/>
        <w:tblLook w:val="04A0" w:firstRow="1" w:lastRow="0" w:firstColumn="1" w:lastColumn="0" w:noHBand="0" w:noVBand="1"/>
      </w:tblPr>
      <w:tblGrid>
        <w:gridCol w:w="4105"/>
        <w:gridCol w:w="5104"/>
      </w:tblGrid>
      <w:tr w:rsidR="00757FC4" w:rsidRPr="0075436E" w14:paraId="11EEB298" w14:textId="77777777" w:rsidTr="255224D4">
        <w:tc>
          <w:tcPr>
            <w:tcW w:w="9209" w:type="dxa"/>
            <w:gridSpan w:val="2"/>
            <w:shd w:val="clear" w:color="auto" w:fill="009394" w:themeFill="accent1"/>
            <w:vAlign w:val="center"/>
          </w:tcPr>
          <w:p w14:paraId="12884C95" w14:textId="03D8BE1B" w:rsidR="00757FC4" w:rsidRPr="00A2003F" w:rsidRDefault="68BDF895" w:rsidP="255224D4">
            <w:pPr>
              <w:spacing w:after="0" w:line="480" w:lineRule="auto"/>
              <w:jc w:val="center"/>
              <w:rPr>
                <w:rFonts w:asciiTheme="minorHAnsi" w:hAnsiTheme="minorHAnsi" w:cstheme="minorBidi"/>
                <w:b/>
                <w:bCs/>
                <w:lang w:val="en-US"/>
              </w:rPr>
            </w:pPr>
            <w:commentRangeStart w:id="5"/>
            <w:r w:rsidRPr="255224D4">
              <w:rPr>
                <w:rFonts w:asciiTheme="minorHAnsi" w:hAnsiTheme="minorHAnsi" w:cstheme="minorBidi"/>
                <w:b/>
                <w:bCs/>
                <w:lang w:val="en-US"/>
              </w:rPr>
              <w:t xml:space="preserve">Factors </w:t>
            </w:r>
            <w:r w:rsidR="00FE3D3C">
              <w:rPr>
                <w:rFonts w:asciiTheme="minorHAnsi" w:hAnsiTheme="minorHAnsi" w:cstheme="minorBidi"/>
                <w:b/>
                <w:bCs/>
                <w:lang w:val="en-US"/>
              </w:rPr>
              <w:t>Used to Define</w:t>
            </w:r>
            <w:r w:rsidRPr="255224D4">
              <w:rPr>
                <w:rFonts w:asciiTheme="minorHAnsi" w:hAnsiTheme="minorHAnsi" w:cstheme="minorBidi"/>
                <w:b/>
                <w:bCs/>
                <w:lang w:val="en-US"/>
              </w:rPr>
              <w:t xml:space="preserve"> the Global Burden of Disease</w:t>
            </w:r>
            <w:commentRangeEnd w:id="5"/>
            <w:r w:rsidR="00A84D5B">
              <w:rPr>
                <w:rStyle w:val="CommentReference"/>
              </w:rPr>
              <w:commentReference w:id="5"/>
            </w:r>
          </w:p>
        </w:tc>
      </w:tr>
      <w:tr w:rsidR="00757FC4" w:rsidRPr="0075436E" w14:paraId="50072E2E" w14:textId="77777777" w:rsidTr="255224D4">
        <w:tc>
          <w:tcPr>
            <w:tcW w:w="4105" w:type="dxa"/>
            <w:vAlign w:val="center"/>
          </w:tcPr>
          <w:p w14:paraId="0D46291E" w14:textId="7D8C17D0" w:rsidR="00757FC4" w:rsidRPr="00A2003F" w:rsidRDefault="00270CAE" w:rsidP="007F22FA">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t>Frequency</w:t>
            </w:r>
          </w:p>
        </w:tc>
        <w:tc>
          <w:tcPr>
            <w:tcW w:w="5104" w:type="dxa"/>
            <w:vAlign w:val="center"/>
          </w:tcPr>
          <w:p w14:paraId="57A42AB4" w14:textId="4700A94E" w:rsidR="00757FC4" w:rsidRPr="00A2003F" w:rsidRDefault="00885CD9" w:rsidP="007F22FA">
            <w:pPr>
              <w:spacing w:after="0" w:line="480" w:lineRule="auto"/>
              <w:jc w:val="left"/>
              <w:rPr>
                <w:rFonts w:asciiTheme="minorHAnsi" w:hAnsiTheme="minorHAnsi" w:cstheme="minorBidi"/>
                <w:lang w:val="en-US"/>
              </w:rPr>
            </w:pPr>
            <w:r w:rsidRPr="49EF1AF4">
              <w:rPr>
                <w:rFonts w:asciiTheme="minorHAnsi" w:hAnsiTheme="minorHAnsi" w:cstheme="minorBidi"/>
                <w:lang w:val="en-US"/>
              </w:rPr>
              <w:t>Disease</w:t>
            </w:r>
            <w:r w:rsidR="00FE3D3C" w:rsidRPr="00FE3D3C">
              <w:rPr>
                <w:rFonts w:asciiTheme="minorHAnsi" w:hAnsiTheme="minorHAnsi" w:cstheme="minorBidi"/>
                <w:lang w:val="en-US"/>
              </w:rPr>
              <w:t xml:space="preserve"> frequency </w:t>
            </w:r>
            <w:r w:rsidRPr="49EF1AF4">
              <w:rPr>
                <w:rFonts w:asciiTheme="minorHAnsi" w:hAnsiTheme="minorHAnsi" w:cstheme="minorBidi"/>
                <w:lang w:val="en-US"/>
              </w:rPr>
              <w:t>is studied th</w:t>
            </w:r>
            <w:r w:rsidR="00487586" w:rsidRPr="49EF1AF4">
              <w:rPr>
                <w:rFonts w:asciiTheme="minorHAnsi" w:hAnsiTheme="minorHAnsi" w:cstheme="minorBidi"/>
                <w:lang w:val="en-US"/>
              </w:rPr>
              <w:t>r</w:t>
            </w:r>
            <w:r w:rsidRPr="49EF1AF4">
              <w:rPr>
                <w:rFonts w:asciiTheme="minorHAnsi" w:hAnsiTheme="minorHAnsi" w:cstheme="minorBidi"/>
                <w:lang w:val="en-US"/>
              </w:rPr>
              <w:t xml:space="preserve">ough </w:t>
            </w:r>
            <w:r w:rsidR="00487586" w:rsidRPr="49EF1AF4">
              <w:rPr>
                <w:rFonts w:asciiTheme="minorHAnsi" w:hAnsiTheme="minorHAnsi" w:cstheme="minorBidi"/>
                <w:lang w:val="en-US"/>
              </w:rPr>
              <w:t>the c</w:t>
            </w:r>
            <w:r w:rsidR="00DC2C55" w:rsidRPr="49EF1AF4">
              <w:rPr>
                <w:rFonts w:asciiTheme="minorHAnsi" w:hAnsiTheme="minorHAnsi" w:cstheme="minorBidi"/>
                <w:lang w:val="en-US"/>
              </w:rPr>
              <w:t>ount</w:t>
            </w:r>
            <w:r w:rsidRPr="49EF1AF4">
              <w:rPr>
                <w:rFonts w:asciiTheme="minorHAnsi" w:hAnsiTheme="minorHAnsi" w:cstheme="minorBidi"/>
                <w:lang w:val="en-US"/>
              </w:rPr>
              <w:t xml:space="preserve"> and calculation</w:t>
            </w:r>
            <w:r w:rsidR="00DC2C55" w:rsidRPr="49EF1AF4">
              <w:rPr>
                <w:rFonts w:asciiTheme="minorHAnsi" w:hAnsiTheme="minorHAnsi" w:cstheme="minorBidi"/>
                <w:lang w:val="en-US"/>
              </w:rPr>
              <w:t xml:space="preserve"> of </w:t>
            </w:r>
            <w:r w:rsidR="00487586" w:rsidRPr="49EF1AF4">
              <w:rPr>
                <w:rFonts w:asciiTheme="minorHAnsi" w:hAnsiTheme="minorHAnsi" w:cstheme="minorBidi"/>
                <w:lang w:val="en-US"/>
              </w:rPr>
              <w:t>cases of a specific disease in a specific population.</w:t>
            </w:r>
            <w:r w:rsidR="00904D24" w:rsidRPr="49EF1AF4">
              <w:rPr>
                <w:rFonts w:asciiTheme="minorHAnsi" w:hAnsiTheme="minorHAnsi" w:cstheme="minorBidi"/>
                <w:lang w:val="en-US"/>
              </w:rPr>
              <w:t xml:space="preserve"> </w:t>
            </w:r>
            <w:r w:rsidR="002218F9" w:rsidRPr="49EF1AF4">
              <w:rPr>
                <w:rFonts w:asciiTheme="minorHAnsi" w:hAnsiTheme="minorHAnsi" w:cstheme="minorBidi"/>
                <w:lang w:val="en-US"/>
              </w:rPr>
              <w:t xml:space="preserve">The wide range of theories and tools that can be used </w:t>
            </w:r>
            <w:r w:rsidR="002E05BC" w:rsidRPr="49EF1AF4">
              <w:rPr>
                <w:rFonts w:asciiTheme="minorHAnsi" w:hAnsiTheme="minorHAnsi" w:cstheme="minorBidi"/>
                <w:lang w:val="en-US"/>
              </w:rPr>
              <w:t xml:space="preserve">to analyze these counts encompass </w:t>
            </w:r>
            <w:r w:rsidR="002E05BC" w:rsidRPr="00FE3D3C">
              <w:rPr>
                <w:rFonts w:asciiTheme="minorHAnsi" w:hAnsiTheme="minorHAnsi" w:cstheme="minorBidi"/>
                <w:lang w:val="en-US"/>
              </w:rPr>
              <w:t xml:space="preserve">the field </w:t>
            </w:r>
            <w:r w:rsidR="00FE3D3C" w:rsidRPr="00FE3D3C">
              <w:rPr>
                <w:rFonts w:asciiTheme="minorHAnsi" w:hAnsiTheme="minorHAnsi" w:cstheme="minorBidi"/>
                <w:lang w:val="en-US"/>
              </w:rPr>
              <w:t>of biostatistics</w:t>
            </w:r>
            <w:r w:rsidR="002E05BC" w:rsidRPr="00FE3D3C">
              <w:rPr>
                <w:rFonts w:asciiTheme="minorHAnsi" w:hAnsiTheme="minorHAnsi" w:cstheme="minorBidi"/>
                <w:lang w:val="en-US"/>
              </w:rPr>
              <w:t>.</w:t>
            </w:r>
            <w:r w:rsidR="00904D24" w:rsidRPr="00FE3D3C">
              <w:rPr>
                <w:rFonts w:asciiTheme="minorHAnsi" w:hAnsiTheme="minorHAnsi" w:cstheme="minorBidi"/>
                <w:lang w:val="en-US"/>
              </w:rPr>
              <w:t xml:space="preserve"> </w:t>
            </w:r>
            <w:r w:rsidR="0044317E" w:rsidRPr="00FE3D3C">
              <w:rPr>
                <w:rFonts w:asciiTheme="minorHAnsi" w:hAnsiTheme="minorHAnsi" w:cstheme="minorBidi"/>
                <w:lang w:val="en-US"/>
              </w:rPr>
              <w:t>From the analysis and find</w:t>
            </w:r>
            <w:r w:rsidR="00FE3D3C" w:rsidRPr="00FE3D3C">
              <w:rPr>
                <w:rFonts w:asciiTheme="minorHAnsi" w:hAnsiTheme="minorHAnsi" w:cstheme="minorBidi"/>
                <w:lang w:val="en-US"/>
              </w:rPr>
              <w:t xml:space="preserve">ings yielded in </w:t>
            </w:r>
            <w:r w:rsidR="00FE3D3C" w:rsidRPr="00BC624D">
              <w:rPr>
                <w:rFonts w:asciiTheme="minorHAnsi" w:hAnsiTheme="minorHAnsi" w:cstheme="minorBidi"/>
                <w:lang w:val="en-US"/>
              </w:rPr>
              <w:t>biostatistics</w:t>
            </w:r>
            <w:r w:rsidR="00FE3D3C" w:rsidRPr="00FE3D3C">
              <w:rPr>
                <w:rFonts w:asciiTheme="minorHAnsi" w:hAnsiTheme="minorHAnsi" w:cstheme="minorBidi"/>
                <w:lang w:val="en-US"/>
              </w:rPr>
              <w:t xml:space="preserve">, the field of </w:t>
            </w:r>
            <w:r w:rsidR="00FE3D3C" w:rsidRPr="00BC624D">
              <w:rPr>
                <w:rFonts w:asciiTheme="minorHAnsi" w:hAnsiTheme="minorHAnsi" w:cstheme="minorBidi"/>
                <w:lang w:val="en-US"/>
              </w:rPr>
              <w:t xml:space="preserve">epidemiology </w:t>
            </w:r>
            <w:r w:rsidR="0044317E" w:rsidRPr="00FE3D3C">
              <w:rPr>
                <w:rFonts w:asciiTheme="minorHAnsi" w:hAnsiTheme="minorHAnsi" w:cstheme="minorBidi"/>
                <w:lang w:val="en-US"/>
              </w:rPr>
              <w:t>further examines the distribution and causes of the health status/disease in the target population.</w:t>
            </w:r>
            <w:r w:rsidR="00904D24" w:rsidRPr="00FE3D3C">
              <w:rPr>
                <w:rFonts w:asciiTheme="minorHAnsi" w:hAnsiTheme="minorHAnsi" w:cstheme="minorBidi"/>
                <w:lang w:val="en-US"/>
              </w:rPr>
              <w:t xml:space="preserve"> </w:t>
            </w:r>
            <w:r w:rsidR="009C6AA7" w:rsidRPr="00FE3D3C">
              <w:rPr>
                <w:rFonts w:asciiTheme="minorHAnsi" w:hAnsiTheme="minorHAnsi" w:cstheme="minorBidi"/>
                <w:lang w:val="en-US"/>
              </w:rPr>
              <w:t xml:space="preserve">Some critical measures of disease are </w:t>
            </w:r>
            <w:r w:rsidR="009C6AA7" w:rsidRPr="00BC624D">
              <w:rPr>
                <w:rFonts w:asciiTheme="minorHAnsi" w:hAnsiTheme="minorHAnsi" w:cstheme="minorBidi"/>
                <w:lang w:val="en-US"/>
              </w:rPr>
              <w:t>incidence</w:t>
            </w:r>
            <w:r w:rsidR="009C6AA7" w:rsidRPr="00FE3D3C">
              <w:rPr>
                <w:rFonts w:asciiTheme="minorHAnsi" w:hAnsiTheme="minorHAnsi" w:cstheme="minorBidi"/>
                <w:lang w:val="en-US"/>
              </w:rPr>
              <w:t xml:space="preserve"> and</w:t>
            </w:r>
            <w:r w:rsidR="00904D24" w:rsidRPr="00FE3D3C">
              <w:rPr>
                <w:rFonts w:asciiTheme="minorHAnsi" w:hAnsiTheme="minorHAnsi" w:cstheme="minorBidi"/>
                <w:lang w:val="en-US"/>
              </w:rPr>
              <w:t xml:space="preserve"> </w:t>
            </w:r>
            <w:r w:rsidR="009C6AA7" w:rsidRPr="00BC624D">
              <w:rPr>
                <w:rFonts w:asciiTheme="minorHAnsi" w:hAnsiTheme="minorHAnsi" w:cstheme="minorBidi"/>
                <w:lang w:val="en-US"/>
              </w:rPr>
              <w:lastRenderedPageBreak/>
              <w:t>prevalence</w:t>
            </w:r>
            <w:r w:rsidR="009C6AA7" w:rsidRPr="00FE3D3C">
              <w:rPr>
                <w:rFonts w:asciiTheme="minorHAnsi" w:hAnsiTheme="minorHAnsi" w:cstheme="minorBidi"/>
                <w:lang w:val="en-US"/>
              </w:rPr>
              <w:t xml:space="preserve">, and </w:t>
            </w:r>
            <w:r w:rsidR="00616CF1" w:rsidRPr="00FE3D3C">
              <w:rPr>
                <w:rFonts w:asciiTheme="minorHAnsi" w:hAnsiTheme="minorHAnsi" w:cstheme="minorBidi"/>
                <w:lang w:val="en-US"/>
              </w:rPr>
              <w:t xml:space="preserve">composite and summary </w:t>
            </w:r>
            <w:r w:rsidR="009C6AA7" w:rsidRPr="00FE3D3C">
              <w:rPr>
                <w:rFonts w:asciiTheme="minorHAnsi" w:hAnsiTheme="minorHAnsi" w:cstheme="minorBidi"/>
                <w:lang w:val="en-US"/>
              </w:rPr>
              <w:t>variations thereof.</w:t>
            </w:r>
          </w:p>
        </w:tc>
      </w:tr>
      <w:tr w:rsidR="00757FC4" w:rsidRPr="0075436E" w14:paraId="3DA0F879" w14:textId="77777777" w:rsidTr="255224D4">
        <w:tc>
          <w:tcPr>
            <w:tcW w:w="4105" w:type="dxa"/>
            <w:vAlign w:val="center"/>
          </w:tcPr>
          <w:p w14:paraId="3E837F0A" w14:textId="62FE3257" w:rsidR="00757FC4" w:rsidRPr="00A2003F" w:rsidRDefault="00270CAE" w:rsidP="007F22FA">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lastRenderedPageBreak/>
              <w:t>Severity</w:t>
            </w:r>
          </w:p>
        </w:tc>
        <w:tc>
          <w:tcPr>
            <w:tcW w:w="5104" w:type="dxa"/>
            <w:vAlign w:val="center"/>
          </w:tcPr>
          <w:p w14:paraId="3BBF86BE" w14:textId="6DA341E9" w:rsidR="00757FC4" w:rsidRPr="009C6AA7" w:rsidRDefault="009C6AA7" w:rsidP="007F22FA">
            <w:pPr>
              <w:spacing w:after="0" w:line="480" w:lineRule="auto"/>
              <w:jc w:val="left"/>
              <w:rPr>
                <w:rFonts w:asciiTheme="minorHAnsi" w:hAnsiTheme="minorHAnsi" w:cstheme="minorBidi"/>
                <w:i/>
                <w:lang w:val="en-US"/>
              </w:rPr>
            </w:pPr>
            <w:r w:rsidRPr="47D04D21">
              <w:rPr>
                <w:rFonts w:asciiTheme="minorHAnsi" w:hAnsiTheme="minorHAnsi" w:cstheme="minorBidi"/>
                <w:lang w:val="en-US"/>
              </w:rPr>
              <w:t>The burden and impact of a disease in a population is also framed in the measure and study of the disease severity.</w:t>
            </w:r>
            <w:r w:rsidR="00904D24" w:rsidRPr="47D04D21">
              <w:rPr>
                <w:rFonts w:asciiTheme="minorHAnsi" w:hAnsiTheme="minorHAnsi" w:cstheme="minorBidi"/>
                <w:lang w:val="en-US"/>
              </w:rPr>
              <w:t xml:space="preserve"> </w:t>
            </w:r>
            <w:r w:rsidRPr="47D04D21">
              <w:rPr>
                <w:rFonts w:asciiTheme="minorHAnsi" w:hAnsiTheme="minorHAnsi" w:cstheme="minorBidi"/>
                <w:lang w:val="en-US"/>
              </w:rPr>
              <w:t xml:space="preserve">This is framed in the concepts of </w:t>
            </w:r>
            <w:r w:rsidR="00FE3D3C" w:rsidRPr="00BC624D">
              <w:rPr>
                <w:rFonts w:asciiTheme="minorHAnsi" w:hAnsiTheme="minorHAnsi" w:cstheme="minorBidi"/>
                <w:iCs/>
                <w:lang w:val="en-US"/>
              </w:rPr>
              <w:t xml:space="preserve">morbidity </w:t>
            </w:r>
            <w:r w:rsidR="00FE3D3C" w:rsidRPr="00FE3D3C">
              <w:rPr>
                <w:rFonts w:asciiTheme="minorHAnsi" w:hAnsiTheme="minorHAnsi" w:cstheme="minorBidi"/>
                <w:iCs/>
                <w:lang w:val="en-US"/>
              </w:rPr>
              <w:t xml:space="preserve">(especially premature morbidity) and </w:t>
            </w:r>
            <w:r w:rsidR="00FE3D3C" w:rsidRPr="00BC624D">
              <w:rPr>
                <w:rFonts w:asciiTheme="minorHAnsi" w:hAnsiTheme="minorHAnsi" w:cstheme="minorBidi"/>
                <w:iCs/>
                <w:lang w:val="en-US"/>
              </w:rPr>
              <w:t>mortality</w:t>
            </w:r>
            <w:r w:rsidR="00FE3D3C" w:rsidRPr="00FE3D3C">
              <w:rPr>
                <w:rFonts w:asciiTheme="minorHAnsi" w:hAnsiTheme="minorHAnsi" w:cstheme="minorBidi"/>
                <w:iCs/>
                <w:lang w:val="en-US"/>
              </w:rPr>
              <w:t>.</w:t>
            </w:r>
            <w:r w:rsidR="00FE3D3C" w:rsidRPr="47D04D21">
              <w:rPr>
                <w:rFonts w:asciiTheme="minorHAnsi" w:hAnsiTheme="minorHAnsi" w:cstheme="minorBidi"/>
                <w:lang w:val="en-US"/>
              </w:rPr>
              <w:t xml:space="preserve"> </w:t>
            </w:r>
          </w:p>
        </w:tc>
      </w:tr>
      <w:tr w:rsidR="00757FC4" w:rsidRPr="0075436E" w14:paraId="2E84C828" w14:textId="77777777" w:rsidTr="255224D4">
        <w:trPr>
          <w:trHeight w:val="614"/>
        </w:trPr>
        <w:tc>
          <w:tcPr>
            <w:tcW w:w="4105" w:type="dxa"/>
            <w:vAlign w:val="center"/>
          </w:tcPr>
          <w:p w14:paraId="6368FE71" w14:textId="094E2BFE" w:rsidR="00757FC4" w:rsidRPr="00A2003F" w:rsidRDefault="00270CAE" w:rsidP="007F22FA">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t>Consequence</w:t>
            </w:r>
            <w:r w:rsidR="007F22FA">
              <w:rPr>
                <w:rFonts w:asciiTheme="minorHAnsi" w:hAnsiTheme="minorHAnsi" w:cstheme="minorHAnsi"/>
                <w:szCs w:val="24"/>
                <w:lang w:val="en-US"/>
              </w:rPr>
              <w:t>s</w:t>
            </w:r>
          </w:p>
        </w:tc>
        <w:tc>
          <w:tcPr>
            <w:tcW w:w="5104" w:type="dxa"/>
            <w:vAlign w:val="center"/>
          </w:tcPr>
          <w:p w14:paraId="13E0B4CD" w14:textId="2B24745E" w:rsidR="00757FC4" w:rsidRPr="00C57FFC" w:rsidRDefault="00C57FFC" w:rsidP="007F22FA">
            <w:pPr>
              <w:spacing w:after="0" w:line="480" w:lineRule="auto"/>
              <w:jc w:val="left"/>
              <w:rPr>
                <w:rFonts w:asciiTheme="minorHAnsi" w:hAnsiTheme="minorHAnsi" w:cstheme="minorBidi"/>
                <w:lang w:val="en-US"/>
              </w:rPr>
            </w:pPr>
            <w:r w:rsidRPr="47D04D21">
              <w:rPr>
                <w:rFonts w:asciiTheme="minorHAnsi" w:hAnsiTheme="minorHAnsi" w:cstheme="minorBidi"/>
                <w:lang w:val="en-US"/>
              </w:rPr>
              <w:t>The burden of disease can also be framed in terms of the immediate, mid-, and long-term consequences.</w:t>
            </w:r>
            <w:r w:rsidR="00904D24" w:rsidRPr="47D04D21">
              <w:rPr>
                <w:rFonts w:asciiTheme="minorHAnsi" w:hAnsiTheme="minorHAnsi" w:cstheme="minorBidi"/>
                <w:lang w:val="en-US"/>
              </w:rPr>
              <w:t xml:space="preserve"> </w:t>
            </w:r>
            <w:r w:rsidRPr="47D04D21">
              <w:rPr>
                <w:rFonts w:asciiTheme="minorHAnsi" w:hAnsiTheme="minorHAnsi" w:cstheme="minorBidi"/>
                <w:lang w:val="en-US"/>
              </w:rPr>
              <w:t xml:space="preserve">These consequences are systemic in nature and closely tied to the critical public health concept of </w:t>
            </w:r>
            <w:r w:rsidRPr="00BC624D">
              <w:rPr>
                <w:rFonts w:asciiTheme="minorHAnsi" w:hAnsiTheme="minorHAnsi" w:cstheme="minorBidi"/>
                <w:iCs/>
                <w:lang w:val="en-US"/>
              </w:rPr>
              <w:t>social determinants of health</w:t>
            </w:r>
            <w:r w:rsidRPr="00FE3D3C">
              <w:rPr>
                <w:rFonts w:asciiTheme="minorHAnsi" w:hAnsiTheme="minorHAnsi" w:cstheme="minorBidi"/>
                <w:iCs/>
                <w:lang w:val="en-US"/>
              </w:rPr>
              <w:t>.</w:t>
            </w:r>
          </w:p>
        </w:tc>
      </w:tr>
      <w:tr w:rsidR="007F22FA" w:rsidRPr="0075436E" w14:paraId="4A7ADD00" w14:textId="77777777" w:rsidTr="255224D4">
        <w:trPr>
          <w:trHeight w:val="708"/>
        </w:trPr>
        <w:tc>
          <w:tcPr>
            <w:tcW w:w="4105" w:type="dxa"/>
            <w:vAlign w:val="center"/>
          </w:tcPr>
          <w:p w14:paraId="6F1CD6BD" w14:textId="30910334" w:rsidR="007F22FA" w:rsidRDefault="007F22FA" w:rsidP="007F22FA">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t xml:space="preserve">Affected </w:t>
            </w:r>
            <w:r w:rsidR="00E31182">
              <w:rPr>
                <w:rFonts w:asciiTheme="minorHAnsi" w:hAnsiTheme="minorHAnsi" w:cstheme="minorHAnsi"/>
                <w:szCs w:val="24"/>
                <w:lang w:val="en-US"/>
              </w:rPr>
              <w:t>d</w:t>
            </w:r>
            <w:r>
              <w:rPr>
                <w:rFonts w:asciiTheme="minorHAnsi" w:hAnsiTheme="minorHAnsi" w:cstheme="minorHAnsi"/>
                <w:szCs w:val="24"/>
                <w:lang w:val="en-US"/>
              </w:rPr>
              <w:t>emographic</w:t>
            </w:r>
          </w:p>
        </w:tc>
        <w:tc>
          <w:tcPr>
            <w:tcW w:w="5104" w:type="dxa"/>
            <w:vAlign w:val="center"/>
          </w:tcPr>
          <w:p w14:paraId="40670014" w14:textId="0F33F899" w:rsidR="007F22FA" w:rsidRPr="00A2003F" w:rsidRDefault="00C57FFC" w:rsidP="007F22FA">
            <w:pPr>
              <w:spacing w:after="0" w:line="480" w:lineRule="auto"/>
              <w:jc w:val="left"/>
              <w:rPr>
                <w:rFonts w:asciiTheme="minorHAnsi" w:hAnsiTheme="minorHAnsi" w:cstheme="minorHAnsi"/>
                <w:szCs w:val="24"/>
                <w:lang w:val="en-US"/>
              </w:rPr>
            </w:pPr>
            <w:r>
              <w:rPr>
                <w:rFonts w:asciiTheme="minorHAnsi" w:hAnsiTheme="minorHAnsi" w:cstheme="minorHAnsi"/>
                <w:szCs w:val="24"/>
                <w:lang w:val="en-US"/>
              </w:rPr>
              <w:t>The consideration of global burden of disease and global health in general is systemic in nature.</w:t>
            </w:r>
            <w:r w:rsidR="00904D24">
              <w:rPr>
                <w:rFonts w:asciiTheme="minorHAnsi" w:hAnsiTheme="minorHAnsi" w:cstheme="minorHAnsi"/>
                <w:szCs w:val="24"/>
                <w:lang w:val="en-US"/>
              </w:rPr>
              <w:t xml:space="preserve"> </w:t>
            </w:r>
            <w:proofErr w:type="gramStart"/>
            <w:r>
              <w:rPr>
                <w:rFonts w:asciiTheme="minorHAnsi" w:hAnsiTheme="minorHAnsi" w:cstheme="minorHAnsi"/>
                <w:szCs w:val="24"/>
                <w:lang w:val="en-US"/>
              </w:rPr>
              <w:t>In order to</w:t>
            </w:r>
            <w:proofErr w:type="gramEnd"/>
            <w:r>
              <w:rPr>
                <w:rFonts w:asciiTheme="minorHAnsi" w:hAnsiTheme="minorHAnsi" w:cstheme="minorHAnsi"/>
                <w:szCs w:val="24"/>
                <w:lang w:val="en-US"/>
              </w:rPr>
              <w:t xml:space="preserve"> understand these systems, it is important to focus initially on the population most affected by the disease, with a particular focus on the “</w:t>
            </w:r>
            <w:r w:rsidR="00FE3D3C">
              <w:rPr>
                <w:rFonts w:asciiTheme="minorHAnsi" w:hAnsiTheme="minorHAnsi" w:cstheme="minorHAnsi"/>
                <w:szCs w:val="24"/>
                <w:lang w:val="en-US"/>
              </w:rPr>
              <w:t>who, what, when, and where</w:t>
            </w:r>
            <w:r>
              <w:rPr>
                <w:rFonts w:asciiTheme="minorHAnsi" w:hAnsiTheme="minorHAnsi" w:cstheme="minorHAnsi"/>
                <w:szCs w:val="24"/>
                <w:lang w:val="en-US"/>
              </w:rPr>
              <w:t>” of the disease, in addition to “</w:t>
            </w:r>
            <w:r w:rsidR="00FE3D3C">
              <w:rPr>
                <w:rFonts w:asciiTheme="minorHAnsi" w:hAnsiTheme="minorHAnsi" w:cstheme="minorHAnsi"/>
                <w:szCs w:val="24"/>
                <w:lang w:val="en-US"/>
              </w:rPr>
              <w:t>how</w:t>
            </w:r>
            <w:r>
              <w:rPr>
                <w:rFonts w:asciiTheme="minorHAnsi" w:hAnsiTheme="minorHAnsi" w:cstheme="minorHAnsi"/>
                <w:szCs w:val="24"/>
                <w:lang w:val="en-US"/>
              </w:rPr>
              <w:t>” the disease progresses (which</w:t>
            </w:r>
            <w:r w:rsidR="00904D24">
              <w:rPr>
                <w:rFonts w:asciiTheme="minorHAnsi" w:hAnsiTheme="minorHAnsi" w:cstheme="minorHAnsi"/>
                <w:szCs w:val="24"/>
                <w:lang w:val="en-US"/>
              </w:rPr>
              <w:t xml:space="preserve"> </w:t>
            </w:r>
            <w:r>
              <w:rPr>
                <w:rFonts w:asciiTheme="minorHAnsi" w:hAnsiTheme="minorHAnsi" w:cstheme="minorHAnsi"/>
                <w:szCs w:val="24"/>
                <w:lang w:val="en-US"/>
              </w:rPr>
              <w:t xml:space="preserve">can be framed through the use of </w:t>
            </w:r>
            <w:r w:rsidRPr="00BC624D">
              <w:rPr>
                <w:rFonts w:asciiTheme="minorHAnsi" w:hAnsiTheme="minorHAnsi" w:cstheme="minorHAnsi"/>
                <w:szCs w:val="24"/>
                <w:lang w:val="en-US"/>
              </w:rPr>
              <w:t>descriptive</w:t>
            </w:r>
            <w:r w:rsidRPr="00FE3D3C">
              <w:rPr>
                <w:rFonts w:asciiTheme="minorHAnsi" w:hAnsiTheme="minorHAnsi" w:cstheme="minorHAnsi"/>
                <w:szCs w:val="24"/>
                <w:lang w:val="en-US"/>
              </w:rPr>
              <w:t xml:space="preserve"> and </w:t>
            </w:r>
            <w:r w:rsidRPr="00BC624D">
              <w:rPr>
                <w:rFonts w:asciiTheme="minorHAnsi" w:hAnsiTheme="minorHAnsi" w:cstheme="minorHAnsi"/>
                <w:szCs w:val="24"/>
                <w:lang w:val="en-US"/>
              </w:rPr>
              <w:t>analytic epidemiology</w:t>
            </w:r>
            <w:r w:rsidRPr="00FE3D3C">
              <w:rPr>
                <w:rFonts w:asciiTheme="minorHAnsi" w:hAnsiTheme="minorHAnsi" w:cstheme="minorHAnsi"/>
                <w:szCs w:val="24"/>
                <w:lang w:val="en-US"/>
              </w:rPr>
              <w:t>)</w:t>
            </w:r>
            <w:r w:rsidR="00FE3D3C">
              <w:rPr>
                <w:rFonts w:asciiTheme="minorHAnsi" w:hAnsiTheme="minorHAnsi" w:cstheme="minorHAnsi"/>
                <w:szCs w:val="24"/>
                <w:lang w:val="en-US"/>
              </w:rPr>
              <w:t>.</w:t>
            </w:r>
          </w:p>
        </w:tc>
      </w:tr>
    </w:tbl>
    <w:p w14:paraId="22C01885" w14:textId="55FB97E8" w:rsidR="007852E7" w:rsidRDefault="00131845" w:rsidP="00E34E6E">
      <w:pPr>
        <w:spacing w:after="0" w:line="480" w:lineRule="auto"/>
        <w:jc w:val="left"/>
        <w:rPr>
          <w:rFonts w:asciiTheme="minorHAnsi" w:hAnsiTheme="minorHAnsi" w:cstheme="minorHAnsi"/>
          <w:szCs w:val="24"/>
          <w:lang w:val="en-US"/>
        </w:rPr>
      </w:pPr>
      <w:r w:rsidRPr="00A2003F">
        <w:rPr>
          <w:rFonts w:asciiTheme="minorHAnsi" w:hAnsiTheme="minorHAnsi" w:cstheme="minorHAnsi"/>
          <w:noProof/>
          <w:szCs w:val="24"/>
          <w:lang w:val="en-US"/>
        </w:rPr>
        <w:lastRenderedPageBreak/>
        <mc:AlternateContent>
          <mc:Choice Requires="wps">
            <w:drawing>
              <wp:anchor distT="0" distB="0" distL="114300" distR="114300" simplePos="0" relativeHeight="251658242" behindDoc="0" locked="0" layoutInCell="1" allowOverlap="1" wp14:anchorId="7785FEB1" wp14:editId="6B4165EB">
                <wp:simplePos x="0" y="0"/>
                <wp:positionH relativeFrom="column">
                  <wp:posOffset>4384675</wp:posOffset>
                </wp:positionH>
                <wp:positionV relativeFrom="paragraph">
                  <wp:posOffset>3175</wp:posOffset>
                </wp:positionV>
                <wp:extent cx="1524635" cy="3284855"/>
                <wp:effectExtent l="0" t="0" r="12065" b="17145"/>
                <wp:wrapSquare wrapText="bothSides"/>
                <wp:docPr id="4" name="Text Box 4"/>
                <wp:cNvGraphicFramePr/>
                <a:graphic xmlns:a="http://schemas.openxmlformats.org/drawingml/2006/main">
                  <a:graphicData uri="http://schemas.microsoft.com/office/word/2010/wordprocessingShape">
                    <wps:wsp>
                      <wps:cNvSpPr txBox="1"/>
                      <wps:spPr>
                        <a:xfrm>
                          <a:off x="0" y="0"/>
                          <a:ext cx="1524635" cy="3284855"/>
                        </a:xfrm>
                        <a:prstGeom prst="rect">
                          <a:avLst/>
                        </a:prstGeom>
                        <a:solidFill>
                          <a:schemeClr val="lt1"/>
                        </a:solidFill>
                        <a:ln w="6350">
                          <a:solidFill>
                            <a:prstClr val="black"/>
                          </a:solidFill>
                        </a:ln>
                      </wps:spPr>
                      <wps:txbx>
                        <w:txbxContent>
                          <w:p w14:paraId="4645703D" w14:textId="4E7EBD48" w:rsidR="00FE3D3C" w:rsidRPr="00BC624D" w:rsidRDefault="00E66611" w:rsidP="00E66611">
                            <w:pPr>
                              <w:rPr>
                                <w:rFonts w:asciiTheme="minorHAnsi" w:hAnsiTheme="minorHAnsi" w:cstheme="minorHAnsi"/>
                                <w:sz w:val="20"/>
                                <w:szCs w:val="20"/>
                                <w:lang w:val="en-US"/>
                              </w:rPr>
                            </w:pPr>
                            <w:r w:rsidRPr="00BC624D">
                              <w:rPr>
                                <w:rFonts w:asciiTheme="minorHAnsi" w:hAnsiTheme="minorHAnsi" w:cstheme="minorHAnsi"/>
                                <w:b/>
                                <w:bCs/>
                                <w:sz w:val="20"/>
                                <w:szCs w:val="20"/>
                                <w:lang w:val="en-US"/>
                              </w:rPr>
                              <w:t xml:space="preserve">Public </w:t>
                            </w:r>
                            <w:r w:rsidR="00FE3D3C" w:rsidRPr="00BC624D">
                              <w:rPr>
                                <w:rFonts w:asciiTheme="minorHAnsi" w:hAnsiTheme="minorHAnsi" w:cstheme="minorHAnsi"/>
                                <w:b/>
                                <w:bCs/>
                                <w:sz w:val="20"/>
                                <w:szCs w:val="20"/>
                                <w:lang w:val="en-US"/>
                              </w:rPr>
                              <w:t>health</w:t>
                            </w:r>
                            <w:r w:rsidR="00FE3D3C" w:rsidRPr="00BC624D">
                              <w:rPr>
                                <w:rFonts w:asciiTheme="minorHAnsi" w:hAnsiTheme="minorHAnsi" w:cstheme="minorHAnsi"/>
                                <w:sz w:val="20"/>
                                <w:szCs w:val="20"/>
                                <w:lang w:val="en-US"/>
                              </w:rPr>
                              <w:t xml:space="preserve"> </w:t>
                            </w:r>
                          </w:p>
                          <w:p w14:paraId="25016DAD" w14:textId="0D4F1331" w:rsidR="00E66611" w:rsidRPr="00BC624D" w:rsidRDefault="00FE3D3C" w:rsidP="00CC3DE9">
                            <w:pPr>
                              <w:spacing w:line="240" w:lineRule="auto"/>
                              <w:rPr>
                                <w:b/>
                                <w:bCs/>
                                <w:sz w:val="20"/>
                                <w:szCs w:val="18"/>
                                <w:lang w:val="en-US"/>
                              </w:rPr>
                            </w:pPr>
                            <w:r w:rsidRPr="00BC624D">
                              <w:rPr>
                                <w:rFonts w:asciiTheme="minorHAnsi" w:hAnsiTheme="minorHAnsi" w:cstheme="minorHAnsi"/>
                                <w:sz w:val="20"/>
                                <w:szCs w:val="20"/>
                                <w:lang w:val="en-US"/>
                              </w:rPr>
                              <w:t xml:space="preserve">This </w:t>
                            </w:r>
                            <w:r w:rsidR="00E66611" w:rsidRPr="00BC624D">
                              <w:rPr>
                                <w:rFonts w:asciiTheme="minorHAnsi" w:hAnsiTheme="minorHAnsi" w:cstheme="minorHAnsi"/>
                                <w:sz w:val="20"/>
                                <w:szCs w:val="20"/>
                                <w:lang w:val="en-US"/>
                              </w:rPr>
                              <w:t>is the science applied to and practice of improving the health status of a defined population, using a cross-section of disciplines including medicine, economics, sociology, and anthropology.</w:t>
                            </w:r>
                            <w:r w:rsidR="00904D24" w:rsidRPr="00BC624D">
                              <w:rPr>
                                <w:rFonts w:asciiTheme="minorHAnsi" w:hAnsiTheme="minorHAnsi" w:cstheme="minorHAnsi"/>
                                <w:sz w:val="20"/>
                                <w:szCs w:val="20"/>
                                <w:lang w:val="en-US"/>
                              </w:rPr>
                              <w:t xml:space="preserve"> </w:t>
                            </w:r>
                            <w:r w:rsidR="00E66611" w:rsidRPr="00BC624D">
                              <w:rPr>
                                <w:rFonts w:asciiTheme="minorHAnsi" w:hAnsiTheme="minorHAnsi" w:cstheme="minorHAnsi"/>
                                <w:sz w:val="20"/>
                                <w:szCs w:val="20"/>
                                <w:lang w:val="en-US"/>
                              </w:rPr>
                              <w:t>A key framing of public health is on a health status/issue or disease in an identified community or population in a specific context, all of which has in impact on health outcomes.</w:t>
                            </w:r>
                            <w:r w:rsidR="00904D24" w:rsidRPr="00BC624D">
                              <w:rPr>
                                <w:rFonts w:asciiTheme="minorHAnsi" w:hAnsiTheme="minorHAnsi" w:cstheme="minorHAnsi"/>
                                <w:sz w:val="20"/>
                                <w:szCs w:val="20"/>
                                <w:lang w:val="en-US"/>
                              </w:rPr>
                              <w:t xml:space="preserve"> </w:t>
                            </w:r>
                            <w:r w:rsidR="00E66611" w:rsidRPr="00BC624D">
                              <w:rPr>
                                <w:rFonts w:asciiTheme="minorHAnsi" w:hAnsiTheme="minorHAnsi" w:cstheme="minorHAnsi"/>
                                <w:sz w:val="20"/>
                                <w:szCs w:val="20"/>
                                <w:lang w:val="en-US"/>
                              </w:rPr>
                              <w:t>In short, public health is the public’s 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5FEB1" id="Text Box 4" o:spid="_x0000_s1027" type="#_x0000_t202" style="position:absolute;margin-left:345.25pt;margin-top:.25pt;width:120.05pt;height:258.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" fillcolor="white [3201]" strokeweight=".5pt">
                <v:textbox>
                  <w:txbxContent>
                    <w:p w14:paraId="4645703D" w14:textId="4E7EBD48" w:rsidR="00FE3D3C" w:rsidRPr="00BC624D" w:rsidRDefault="00E66611" w:rsidP="00E66611">
                      <w:pPr>
                        <w:rPr>
                          <w:rFonts w:asciiTheme="minorHAnsi" w:hAnsiTheme="minorHAnsi" w:cstheme="minorHAnsi"/>
                          <w:sz w:val="20"/>
                          <w:szCs w:val="20"/>
                          <w:lang w:val="en-US"/>
                        </w:rPr>
                      </w:pPr>
                      <w:r w:rsidRPr="00BC624D">
                        <w:rPr>
                          <w:rFonts w:asciiTheme="minorHAnsi" w:hAnsiTheme="minorHAnsi" w:cstheme="minorHAnsi"/>
                          <w:b/>
                          <w:bCs/>
                          <w:sz w:val="20"/>
                          <w:szCs w:val="20"/>
                          <w:lang w:val="en-US"/>
                        </w:rPr>
                        <w:t xml:space="preserve">Public </w:t>
                      </w:r>
                      <w:r w:rsidR="00FE3D3C" w:rsidRPr="00BC624D">
                        <w:rPr>
                          <w:rFonts w:asciiTheme="minorHAnsi" w:hAnsiTheme="minorHAnsi" w:cstheme="minorHAnsi"/>
                          <w:b/>
                          <w:bCs/>
                          <w:sz w:val="20"/>
                          <w:szCs w:val="20"/>
                          <w:lang w:val="en-US"/>
                        </w:rPr>
                        <w:t>health</w:t>
                      </w:r>
                      <w:r w:rsidR="00FE3D3C" w:rsidRPr="00BC624D">
                        <w:rPr>
                          <w:rFonts w:asciiTheme="minorHAnsi" w:hAnsiTheme="minorHAnsi" w:cstheme="minorHAnsi"/>
                          <w:sz w:val="20"/>
                          <w:szCs w:val="20"/>
                          <w:lang w:val="en-US"/>
                        </w:rPr>
                        <w:t xml:space="preserve"> </w:t>
                      </w:r>
                    </w:p>
                    <w:p w14:paraId="25016DAD" w14:textId="0D4F1331" w:rsidR="00E66611" w:rsidRPr="00BC624D" w:rsidRDefault="00FE3D3C" w:rsidP="00CC3DE9">
                      <w:pPr>
                        <w:spacing w:line="240" w:lineRule="auto"/>
                        <w:rPr>
                          <w:b/>
                          <w:bCs/>
                          <w:sz w:val="20"/>
                          <w:szCs w:val="18"/>
                          <w:lang w:val="en-US"/>
                        </w:rPr>
                      </w:pPr>
                      <w:r w:rsidRPr="00BC624D">
                        <w:rPr>
                          <w:rFonts w:asciiTheme="minorHAnsi" w:hAnsiTheme="minorHAnsi" w:cstheme="minorHAnsi"/>
                          <w:sz w:val="20"/>
                          <w:szCs w:val="20"/>
                          <w:lang w:val="en-US"/>
                        </w:rPr>
                        <w:t xml:space="preserve">This </w:t>
                      </w:r>
                      <w:r w:rsidR="00E66611" w:rsidRPr="00BC624D">
                        <w:rPr>
                          <w:rFonts w:asciiTheme="minorHAnsi" w:hAnsiTheme="minorHAnsi" w:cstheme="minorHAnsi"/>
                          <w:sz w:val="20"/>
                          <w:szCs w:val="20"/>
                          <w:lang w:val="en-US"/>
                        </w:rPr>
                        <w:t>is the science applied to and practice of improving the health status of a defined population, using a cross-section of disciplines including medicine, economics, sociology, and anthropology.</w:t>
                      </w:r>
                      <w:r w:rsidR="00904D24" w:rsidRPr="00BC624D">
                        <w:rPr>
                          <w:rFonts w:asciiTheme="minorHAnsi" w:hAnsiTheme="minorHAnsi" w:cstheme="minorHAnsi"/>
                          <w:sz w:val="20"/>
                          <w:szCs w:val="20"/>
                          <w:lang w:val="en-US"/>
                        </w:rPr>
                        <w:t xml:space="preserve"> </w:t>
                      </w:r>
                      <w:r w:rsidR="00E66611" w:rsidRPr="00BC624D">
                        <w:rPr>
                          <w:rFonts w:asciiTheme="minorHAnsi" w:hAnsiTheme="minorHAnsi" w:cstheme="minorHAnsi"/>
                          <w:sz w:val="20"/>
                          <w:szCs w:val="20"/>
                          <w:lang w:val="en-US"/>
                        </w:rPr>
                        <w:t>A key framing of public health is on a health status/issue or disease in an identified community or population in a specific context, all of which has in impact on health outcomes.</w:t>
                      </w:r>
                      <w:r w:rsidR="00904D24" w:rsidRPr="00BC624D">
                        <w:rPr>
                          <w:rFonts w:asciiTheme="minorHAnsi" w:hAnsiTheme="minorHAnsi" w:cstheme="minorHAnsi"/>
                          <w:sz w:val="20"/>
                          <w:szCs w:val="20"/>
                          <w:lang w:val="en-US"/>
                        </w:rPr>
                        <w:t xml:space="preserve"> </w:t>
                      </w:r>
                      <w:r w:rsidR="00E66611" w:rsidRPr="00BC624D">
                        <w:rPr>
                          <w:rFonts w:asciiTheme="minorHAnsi" w:hAnsiTheme="minorHAnsi" w:cstheme="minorHAnsi"/>
                          <w:sz w:val="20"/>
                          <w:szCs w:val="20"/>
                          <w:lang w:val="en-US"/>
                        </w:rPr>
                        <w:t>In short, public health is the public’s health.</w:t>
                      </w:r>
                    </w:p>
                  </w:txbxContent>
                </v:textbox>
                <w10:wrap type="square"/>
              </v:shape>
            </w:pict>
          </mc:Fallback>
        </mc:AlternateContent>
      </w:r>
      <w:r w:rsidR="006C4612">
        <w:rPr>
          <w:rFonts w:asciiTheme="minorHAnsi" w:hAnsiTheme="minorHAnsi" w:cstheme="minorHAnsi"/>
          <w:szCs w:val="24"/>
          <w:lang w:val="en-US"/>
        </w:rPr>
        <w:t>Source: Gerardo Fernandez (2022), based on Merson et al. (2020)</w:t>
      </w:r>
      <w:r w:rsidR="00E34E6E">
        <w:rPr>
          <w:rFonts w:asciiTheme="minorHAnsi" w:hAnsiTheme="minorHAnsi" w:cstheme="minorHAnsi"/>
          <w:szCs w:val="24"/>
          <w:lang w:val="en-US"/>
        </w:rPr>
        <w:t>, Jacobsen (2008), and Markle et al. (2007).</w:t>
      </w:r>
    </w:p>
    <w:p w14:paraId="6118839A" w14:textId="77777777" w:rsidR="00E34E6E" w:rsidRPr="00A2003F" w:rsidRDefault="00E34E6E" w:rsidP="00BC624D">
      <w:pPr>
        <w:spacing w:after="0" w:line="480" w:lineRule="auto"/>
        <w:jc w:val="left"/>
        <w:rPr>
          <w:rFonts w:asciiTheme="minorHAnsi" w:hAnsiTheme="minorHAnsi" w:cstheme="minorHAnsi"/>
          <w:szCs w:val="24"/>
          <w:lang w:val="en-US"/>
        </w:rPr>
      </w:pPr>
    </w:p>
    <w:p w14:paraId="1C54A54F" w14:textId="769A8208" w:rsidR="00E66611" w:rsidRDefault="4FF98B02" w:rsidP="00BC624D">
      <w:pPr>
        <w:spacing w:after="0" w:line="480" w:lineRule="auto"/>
        <w:jc w:val="left"/>
        <w:rPr>
          <w:lang w:val="en-US"/>
        </w:rPr>
      </w:pPr>
      <w:r w:rsidRPr="255224D4">
        <w:rPr>
          <w:rFonts w:asciiTheme="minorHAnsi" w:hAnsiTheme="minorHAnsi" w:cstheme="minorBidi"/>
          <w:lang w:val="en-US"/>
        </w:rPr>
        <w:t>The art and science of studying and managing modern healthcare in the context of</w:t>
      </w:r>
      <w:r w:rsidR="00FE3D3C" w:rsidRPr="255224D4">
        <w:rPr>
          <w:rFonts w:asciiTheme="minorHAnsi" w:hAnsiTheme="minorHAnsi" w:cstheme="minorBidi"/>
          <w:lang w:val="en-US"/>
        </w:rPr>
        <w:t xml:space="preserve"> global health </w:t>
      </w:r>
      <w:r w:rsidRPr="255224D4">
        <w:rPr>
          <w:rFonts w:asciiTheme="minorHAnsi" w:hAnsiTheme="minorHAnsi" w:cstheme="minorBidi"/>
          <w:lang w:val="en-US"/>
        </w:rPr>
        <w:t>issues requires a systems-focused approach.</w:t>
      </w:r>
      <w:r w:rsidR="00904D24">
        <w:rPr>
          <w:rFonts w:asciiTheme="minorHAnsi" w:hAnsiTheme="minorHAnsi" w:cstheme="minorBidi"/>
          <w:lang w:val="en-US"/>
        </w:rPr>
        <w:t xml:space="preserve"> </w:t>
      </w:r>
      <w:r w:rsidRPr="255224D4">
        <w:rPr>
          <w:rFonts w:asciiTheme="minorHAnsi" w:hAnsiTheme="minorHAnsi" w:cstheme="minorBidi"/>
          <w:lang w:val="en-US"/>
        </w:rPr>
        <w:t>The first step in this approach is defining and further investigating the global health burden of disease.</w:t>
      </w:r>
      <w:r w:rsidR="00904D24">
        <w:rPr>
          <w:rFonts w:asciiTheme="minorHAnsi" w:hAnsiTheme="minorHAnsi" w:cstheme="minorBidi"/>
          <w:lang w:val="en-US"/>
        </w:rPr>
        <w:t xml:space="preserve"> </w:t>
      </w:r>
      <w:r w:rsidRPr="255224D4">
        <w:rPr>
          <w:rFonts w:asciiTheme="minorHAnsi" w:hAnsiTheme="minorHAnsi" w:cstheme="minorBidi"/>
          <w:lang w:val="en-US"/>
        </w:rPr>
        <w:t>This burden can be framed quantitatively (through such disciplines of</w:t>
      </w:r>
      <w:r w:rsidR="00E31182">
        <w:rPr>
          <w:rFonts w:asciiTheme="minorHAnsi" w:hAnsiTheme="minorHAnsi" w:cstheme="minorBidi"/>
          <w:lang w:val="en-US"/>
        </w:rPr>
        <w:t xml:space="preserve"> </w:t>
      </w:r>
      <w:r w:rsidRPr="255224D4">
        <w:rPr>
          <w:rFonts w:asciiTheme="minorHAnsi" w:hAnsiTheme="minorHAnsi" w:cstheme="minorBidi"/>
          <w:lang w:val="en-US"/>
        </w:rPr>
        <w:t>biostatistics and epidemiology) and qualitatively (th</w:t>
      </w:r>
      <w:r w:rsidR="00FE3D3C">
        <w:rPr>
          <w:rFonts w:asciiTheme="minorHAnsi" w:hAnsiTheme="minorHAnsi" w:cstheme="minorBidi"/>
          <w:lang w:val="en-US"/>
        </w:rPr>
        <w:t>r</w:t>
      </w:r>
      <w:r w:rsidRPr="255224D4">
        <w:rPr>
          <w:rFonts w:asciiTheme="minorHAnsi" w:hAnsiTheme="minorHAnsi" w:cstheme="minorBidi"/>
          <w:lang w:val="en-US"/>
        </w:rPr>
        <w:t>ough other related disciplines</w:t>
      </w:r>
      <w:r w:rsidR="00FE3D3C">
        <w:rPr>
          <w:rFonts w:asciiTheme="minorHAnsi" w:hAnsiTheme="minorHAnsi" w:cstheme="minorBidi"/>
          <w:lang w:val="en-US"/>
        </w:rPr>
        <w:t>,</w:t>
      </w:r>
      <w:r w:rsidRPr="255224D4">
        <w:rPr>
          <w:rFonts w:asciiTheme="minorHAnsi" w:hAnsiTheme="minorHAnsi" w:cstheme="minorBidi"/>
          <w:lang w:val="en-US"/>
        </w:rPr>
        <w:t xml:space="preserve"> such as sociology and anthropology</w:t>
      </w:r>
      <w:r w:rsidR="78F30794" w:rsidRPr="255224D4">
        <w:rPr>
          <w:rFonts w:asciiTheme="minorHAnsi" w:hAnsiTheme="minorHAnsi" w:cstheme="minorBidi"/>
          <w:lang w:val="en-US"/>
        </w:rPr>
        <w:t>)</w:t>
      </w:r>
      <w:r w:rsidRPr="255224D4">
        <w:rPr>
          <w:rFonts w:asciiTheme="minorHAnsi" w:hAnsiTheme="minorHAnsi" w:cstheme="minorBidi"/>
          <w:lang w:val="en-US"/>
        </w:rPr>
        <w:t>, though it would be a mistake to consider this a strict dichotomy.</w:t>
      </w:r>
      <w:r w:rsidR="00904D24">
        <w:rPr>
          <w:rFonts w:asciiTheme="minorHAnsi" w:hAnsiTheme="minorHAnsi" w:cstheme="minorBidi"/>
          <w:lang w:val="en-US"/>
        </w:rPr>
        <w:t xml:space="preserve"> </w:t>
      </w:r>
      <w:r w:rsidRPr="255224D4">
        <w:rPr>
          <w:rFonts w:asciiTheme="minorHAnsi" w:hAnsiTheme="minorHAnsi" w:cstheme="minorBidi"/>
          <w:lang w:val="en-US"/>
        </w:rPr>
        <w:t xml:space="preserve">Global </w:t>
      </w:r>
      <w:r w:rsidR="00FE3D3C" w:rsidRPr="255224D4">
        <w:rPr>
          <w:rFonts w:asciiTheme="minorHAnsi" w:hAnsiTheme="minorHAnsi" w:cstheme="minorBidi"/>
          <w:lang w:val="en-US"/>
        </w:rPr>
        <w:t xml:space="preserve">health, like </w:t>
      </w:r>
      <w:r w:rsidR="00FE3D3C" w:rsidRPr="00FE3D3C">
        <w:rPr>
          <w:rFonts w:asciiTheme="minorHAnsi" w:hAnsiTheme="minorHAnsi" w:cstheme="minorBidi"/>
          <w:b/>
          <w:bCs/>
          <w:lang w:val="en-US"/>
        </w:rPr>
        <w:t>public health</w:t>
      </w:r>
      <w:r w:rsidRPr="255224D4">
        <w:rPr>
          <w:rFonts w:asciiTheme="minorHAnsi" w:hAnsiTheme="minorHAnsi" w:cstheme="minorBidi"/>
          <w:lang w:val="en-US"/>
        </w:rPr>
        <w:t>, is a field that</w:t>
      </w:r>
      <w:r w:rsidR="00FE3D3C">
        <w:rPr>
          <w:rFonts w:asciiTheme="minorHAnsi" w:hAnsiTheme="minorHAnsi" w:cstheme="minorBidi"/>
          <w:lang w:val="en-US"/>
        </w:rPr>
        <w:t>,</w:t>
      </w:r>
      <w:r w:rsidRPr="255224D4">
        <w:rPr>
          <w:rFonts w:asciiTheme="minorHAnsi" w:hAnsiTheme="minorHAnsi" w:cstheme="minorBidi"/>
          <w:lang w:val="en-US"/>
        </w:rPr>
        <w:t xml:space="preserve"> by definition</w:t>
      </w:r>
      <w:r w:rsidR="00FE3D3C">
        <w:rPr>
          <w:rFonts w:asciiTheme="minorHAnsi" w:hAnsiTheme="minorHAnsi" w:cstheme="minorBidi"/>
          <w:lang w:val="en-US"/>
        </w:rPr>
        <w:t>,</w:t>
      </w:r>
      <w:r w:rsidRPr="255224D4">
        <w:rPr>
          <w:rFonts w:asciiTheme="minorHAnsi" w:hAnsiTheme="minorHAnsi" w:cstheme="minorBidi"/>
          <w:lang w:val="en-US"/>
        </w:rPr>
        <w:t xml:space="preserve"> is interdisciplinary and must draw effectively from these disciplines and many more </w:t>
      </w:r>
      <w:proofErr w:type="gramStart"/>
      <w:r w:rsidRPr="255224D4">
        <w:rPr>
          <w:rFonts w:asciiTheme="minorHAnsi" w:hAnsiTheme="minorHAnsi" w:cstheme="minorBidi"/>
          <w:lang w:val="en-US"/>
        </w:rPr>
        <w:t>in order to</w:t>
      </w:r>
      <w:proofErr w:type="gramEnd"/>
      <w:r w:rsidRPr="255224D4">
        <w:rPr>
          <w:rFonts w:asciiTheme="minorHAnsi" w:hAnsiTheme="minorHAnsi" w:cstheme="minorBidi"/>
          <w:lang w:val="en-US"/>
        </w:rPr>
        <w:t xml:space="preserve"> inform modern </w:t>
      </w:r>
      <w:r w:rsidR="00853B0B">
        <w:rPr>
          <w:rFonts w:asciiTheme="minorHAnsi" w:hAnsiTheme="minorHAnsi" w:cstheme="minorBidi"/>
          <w:lang w:val="en-US"/>
        </w:rPr>
        <w:t>healthcare</w:t>
      </w:r>
      <w:r w:rsidRPr="255224D4">
        <w:rPr>
          <w:rFonts w:asciiTheme="minorHAnsi" w:hAnsiTheme="minorHAnsi" w:cstheme="minorBidi"/>
          <w:lang w:val="en-US"/>
        </w:rPr>
        <w:t xml:space="preserve"> systems, which are also interdisciplinary.</w:t>
      </w:r>
      <w:r w:rsidR="00904D24">
        <w:rPr>
          <w:rFonts w:asciiTheme="minorHAnsi" w:hAnsiTheme="minorHAnsi" w:cstheme="minorBidi"/>
          <w:lang w:val="en-US"/>
        </w:rPr>
        <w:t xml:space="preserve"> </w:t>
      </w:r>
    </w:p>
    <w:p w14:paraId="19862436" w14:textId="61382A49" w:rsidR="00910F5D" w:rsidRPr="0074155F" w:rsidRDefault="00CC3DE9" w:rsidP="255224D4">
      <w:pPr>
        <w:pStyle w:val="Heading3"/>
        <w:spacing w:line="480" w:lineRule="auto"/>
        <w:rPr>
          <w:rFonts w:asciiTheme="minorHAnsi" w:hAnsiTheme="minorHAnsi" w:cstheme="minorBidi"/>
          <w:lang w:val="en-US"/>
        </w:rPr>
      </w:pPr>
      <w:r w:rsidRPr="00A2003F">
        <w:rPr>
          <w:rFonts w:cstheme="minorHAnsi"/>
          <w:noProof/>
          <w:szCs w:val="24"/>
          <w:lang w:val="en-US"/>
        </w:rPr>
        <mc:AlternateContent>
          <mc:Choice Requires="wps">
            <w:drawing>
              <wp:anchor distT="0" distB="0" distL="114300" distR="114300" simplePos="0" relativeHeight="251658241" behindDoc="0" locked="0" layoutInCell="1" allowOverlap="1" wp14:anchorId="369135E0" wp14:editId="7F27B7ED">
                <wp:simplePos x="0" y="0"/>
                <wp:positionH relativeFrom="page">
                  <wp:posOffset>59267</wp:posOffset>
                </wp:positionH>
                <wp:positionV relativeFrom="paragraph">
                  <wp:posOffset>449580</wp:posOffset>
                </wp:positionV>
                <wp:extent cx="1282700" cy="2853267"/>
                <wp:effectExtent l="0" t="0" r="12700" b="17145"/>
                <wp:wrapNone/>
                <wp:docPr id="3" name="Text Box 3"/>
                <wp:cNvGraphicFramePr/>
                <a:graphic xmlns:a="http://schemas.openxmlformats.org/drawingml/2006/main">
                  <a:graphicData uri="http://schemas.microsoft.com/office/word/2010/wordprocessingShape">
                    <wps:wsp>
                      <wps:cNvSpPr txBox="1"/>
                      <wps:spPr>
                        <a:xfrm>
                          <a:off x="0" y="0"/>
                          <a:ext cx="1282700" cy="2853267"/>
                        </a:xfrm>
                        <a:prstGeom prst="rect">
                          <a:avLst/>
                        </a:prstGeom>
                        <a:solidFill>
                          <a:schemeClr val="lt1"/>
                        </a:solidFill>
                        <a:ln w="6350">
                          <a:solidFill>
                            <a:prstClr val="black"/>
                          </a:solidFill>
                        </a:ln>
                      </wps:spPr>
                      <wps:txbx>
                        <w:txbxContent>
                          <w:p w14:paraId="59959133" w14:textId="77777777" w:rsidR="00D7225D" w:rsidRPr="00BC624D" w:rsidRDefault="00E66611" w:rsidP="00E66611">
                            <w:pPr>
                              <w:rPr>
                                <w:rFonts w:asciiTheme="minorHAnsi" w:hAnsiTheme="minorHAnsi" w:cstheme="minorHAnsi"/>
                                <w:b/>
                                <w:bCs/>
                                <w:sz w:val="20"/>
                                <w:szCs w:val="20"/>
                                <w:lang w:val="en-US"/>
                              </w:rPr>
                            </w:pPr>
                            <w:r w:rsidRPr="00BC624D">
                              <w:rPr>
                                <w:rFonts w:asciiTheme="minorHAnsi" w:hAnsiTheme="minorHAnsi" w:cstheme="minorHAnsi"/>
                                <w:b/>
                                <w:bCs/>
                                <w:sz w:val="20"/>
                                <w:szCs w:val="20"/>
                                <w:lang w:val="en-US"/>
                              </w:rPr>
                              <w:t xml:space="preserve">Infectious </w:t>
                            </w:r>
                          </w:p>
                          <w:p w14:paraId="51630AD3" w14:textId="5062E440" w:rsidR="00E66611" w:rsidRPr="00BC624D" w:rsidRDefault="00FE3D3C" w:rsidP="00CC3DE9">
                            <w:pPr>
                              <w:spacing w:line="240" w:lineRule="auto"/>
                              <w:rPr>
                                <w:b/>
                                <w:bCs/>
                                <w:sz w:val="20"/>
                                <w:szCs w:val="18"/>
                                <w:lang w:val="en-US"/>
                              </w:rPr>
                            </w:pPr>
                            <w:r w:rsidRPr="00BC624D">
                              <w:rPr>
                                <w:rFonts w:asciiTheme="minorHAnsi" w:hAnsiTheme="minorHAnsi" w:cstheme="minorHAnsi"/>
                                <w:sz w:val="20"/>
                                <w:szCs w:val="20"/>
                                <w:lang w:val="en-US"/>
                              </w:rPr>
                              <w:t>An infectious disease is</w:t>
                            </w:r>
                            <w:r w:rsidR="00E66611" w:rsidRPr="00BC624D">
                              <w:rPr>
                                <w:rFonts w:asciiTheme="minorHAnsi" w:hAnsiTheme="minorHAnsi" w:cstheme="minorHAnsi"/>
                                <w:sz w:val="20"/>
                                <w:szCs w:val="20"/>
                                <w:lang w:val="en-US"/>
                              </w:rPr>
                              <w:t xml:space="preserve"> </w:t>
                            </w:r>
                            <w:r w:rsidRPr="00BC624D">
                              <w:rPr>
                                <w:rFonts w:asciiTheme="minorHAnsi" w:hAnsiTheme="minorHAnsi" w:cstheme="minorHAnsi"/>
                                <w:sz w:val="20"/>
                                <w:szCs w:val="20"/>
                                <w:lang w:val="en-US"/>
                              </w:rPr>
                              <w:t xml:space="preserve">defined </w:t>
                            </w:r>
                            <w:r w:rsidR="00E66611" w:rsidRPr="00BC624D">
                              <w:rPr>
                                <w:rFonts w:asciiTheme="minorHAnsi" w:hAnsiTheme="minorHAnsi" w:cstheme="minorHAnsi"/>
                                <w:sz w:val="20"/>
                                <w:szCs w:val="20"/>
                                <w:lang w:val="en-US"/>
                              </w:rPr>
                              <w:t>by the WHO as those that are caused by communicable and/or infectious agents including b</w:t>
                            </w:r>
                            <w:r w:rsidR="00D7225D" w:rsidRPr="00BC624D">
                              <w:rPr>
                                <w:rFonts w:asciiTheme="minorHAnsi" w:hAnsiTheme="minorHAnsi" w:cstheme="minorHAnsi"/>
                                <w:sz w:val="20"/>
                                <w:szCs w:val="20"/>
                                <w:lang w:val="en-US"/>
                              </w:rPr>
                              <w:t>ut</w:t>
                            </w:r>
                            <w:r w:rsidR="00E66611" w:rsidRPr="00BC624D">
                              <w:rPr>
                                <w:rFonts w:asciiTheme="minorHAnsi" w:hAnsiTheme="minorHAnsi" w:cstheme="minorHAnsi"/>
                                <w:sz w:val="20"/>
                                <w:szCs w:val="20"/>
                                <w:lang w:val="en-US"/>
                              </w:rPr>
                              <w:t xml:space="preserve"> not limited to parasites, fungi, helminths, bacterial, and viruses that can be passed from an infected vector to a susceptible host (Jacobsen, 2008).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135E0" id="Text Box 3" o:spid="_x0000_s1028" type="#_x0000_t202" style="position:absolute;left:0;text-align:left;margin-left:4.65pt;margin-top:35.4pt;width:101pt;height:224.6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" fillcolor="white [3201]" strokeweight=".5pt">
                <v:textbox>
                  <w:txbxContent>
                    <w:p w14:paraId="59959133" w14:textId="77777777" w:rsidR="00D7225D" w:rsidRPr="00BC624D" w:rsidRDefault="00E66611" w:rsidP="00E66611">
                      <w:pPr>
                        <w:rPr>
                          <w:rFonts w:asciiTheme="minorHAnsi" w:hAnsiTheme="minorHAnsi" w:cstheme="minorHAnsi"/>
                          <w:b/>
                          <w:bCs/>
                          <w:sz w:val="20"/>
                          <w:szCs w:val="20"/>
                          <w:lang w:val="en-US"/>
                        </w:rPr>
                      </w:pPr>
                      <w:r w:rsidRPr="00BC624D">
                        <w:rPr>
                          <w:rFonts w:asciiTheme="minorHAnsi" w:hAnsiTheme="minorHAnsi" w:cstheme="minorHAnsi"/>
                          <w:b/>
                          <w:bCs/>
                          <w:sz w:val="20"/>
                          <w:szCs w:val="20"/>
                          <w:lang w:val="en-US"/>
                        </w:rPr>
                        <w:t xml:space="preserve">Infectious </w:t>
                      </w:r>
                    </w:p>
                    <w:p w14:paraId="51630AD3" w14:textId="5062E440" w:rsidR="00E66611" w:rsidRPr="00BC624D" w:rsidRDefault="00FE3D3C" w:rsidP="00CC3DE9">
                      <w:pPr>
                        <w:spacing w:line="240" w:lineRule="auto"/>
                        <w:rPr>
                          <w:b/>
                          <w:bCs/>
                          <w:sz w:val="20"/>
                          <w:szCs w:val="18"/>
                          <w:lang w:val="en-US"/>
                        </w:rPr>
                      </w:pPr>
                      <w:r w:rsidRPr="00BC624D">
                        <w:rPr>
                          <w:rFonts w:asciiTheme="minorHAnsi" w:hAnsiTheme="minorHAnsi" w:cstheme="minorHAnsi"/>
                          <w:sz w:val="20"/>
                          <w:szCs w:val="20"/>
                          <w:lang w:val="en-US"/>
                        </w:rPr>
                        <w:t>An infectious disease is</w:t>
                      </w:r>
                      <w:r w:rsidR="00E66611" w:rsidRPr="00BC624D">
                        <w:rPr>
                          <w:rFonts w:asciiTheme="minorHAnsi" w:hAnsiTheme="minorHAnsi" w:cstheme="minorHAnsi"/>
                          <w:sz w:val="20"/>
                          <w:szCs w:val="20"/>
                          <w:lang w:val="en-US"/>
                        </w:rPr>
                        <w:t xml:space="preserve"> </w:t>
                      </w:r>
                      <w:r w:rsidRPr="00BC624D">
                        <w:rPr>
                          <w:rFonts w:asciiTheme="minorHAnsi" w:hAnsiTheme="minorHAnsi" w:cstheme="minorHAnsi"/>
                          <w:sz w:val="20"/>
                          <w:szCs w:val="20"/>
                          <w:lang w:val="en-US"/>
                        </w:rPr>
                        <w:t xml:space="preserve">defined </w:t>
                      </w:r>
                      <w:r w:rsidR="00E66611" w:rsidRPr="00BC624D">
                        <w:rPr>
                          <w:rFonts w:asciiTheme="minorHAnsi" w:hAnsiTheme="minorHAnsi" w:cstheme="minorHAnsi"/>
                          <w:sz w:val="20"/>
                          <w:szCs w:val="20"/>
                          <w:lang w:val="en-US"/>
                        </w:rPr>
                        <w:t>by the WHO as those that are caused by communicable and/or infectious agents including b</w:t>
                      </w:r>
                      <w:r w:rsidR="00D7225D" w:rsidRPr="00BC624D">
                        <w:rPr>
                          <w:rFonts w:asciiTheme="minorHAnsi" w:hAnsiTheme="minorHAnsi" w:cstheme="minorHAnsi"/>
                          <w:sz w:val="20"/>
                          <w:szCs w:val="20"/>
                          <w:lang w:val="en-US"/>
                        </w:rPr>
                        <w:t>ut</w:t>
                      </w:r>
                      <w:r w:rsidR="00E66611" w:rsidRPr="00BC624D">
                        <w:rPr>
                          <w:rFonts w:asciiTheme="minorHAnsi" w:hAnsiTheme="minorHAnsi" w:cstheme="minorHAnsi"/>
                          <w:sz w:val="20"/>
                          <w:szCs w:val="20"/>
                          <w:lang w:val="en-US"/>
                        </w:rPr>
                        <w:t xml:space="preserve"> not limited to parasites, fungi, helminths, bacterial, and viruses that can be passed from an infected vector to a susceptible host (Jacobsen, 2008).</w:t>
                      </w:r>
                    </w:p>
                  </w:txbxContent>
                </v:textbox>
                <w10:wrap anchorx="page"/>
              </v:shape>
            </w:pict>
          </mc:Fallback>
        </mc:AlternateContent>
      </w:r>
      <w:r w:rsidR="375267DB" w:rsidRPr="255224D4">
        <w:rPr>
          <w:rFonts w:asciiTheme="minorHAnsi" w:hAnsiTheme="minorHAnsi" w:cstheme="minorBidi"/>
          <w:lang w:val="en-US"/>
        </w:rPr>
        <w:t>Self-Check</w:t>
      </w:r>
      <w:r w:rsidR="00FE3D3C">
        <w:rPr>
          <w:rFonts w:asciiTheme="minorHAnsi" w:hAnsiTheme="minorHAnsi" w:cstheme="minorBidi"/>
          <w:lang w:val="en-US"/>
        </w:rPr>
        <w:t xml:space="preserve"> Questions</w:t>
      </w:r>
    </w:p>
    <w:p w14:paraId="6CDA9B56" w14:textId="184B6A49" w:rsidR="00910F5D" w:rsidRPr="00CA3A8A" w:rsidRDefault="4FF98B02" w:rsidP="008D5C32">
      <w:pPr>
        <w:pStyle w:val="ListParagraph"/>
        <w:numPr>
          <w:ilvl w:val="0"/>
          <w:numId w:val="79"/>
        </w:numPr>
        <w:spacing w:after="0" w:line="480" w:lineRule="auto"/>
        <w:rPr>
          <w:rFonts w:asciiTheme="minorHAnsi" w:hAnsiTheme="minorHAnsi" w:cstheme="minorBidi"/>
          <w:color w:val="000000" w:themeColor="text1"/>
          <w:lang w:val="en-US"/>
        </w:rPr>
      </w:pPr>
      <w:commentRangeStart w:id="6"/>
      <w:r w:rsidRPr="00CA3A8A">
        <w:rPr>
          <w:rFonts w:asciiTheme="minorHAnsi" w:hAnsiTheme="minorHAnsi" w:cstheme="minorBidi"/>
          <w:color w:val="000000" w:themeColor="text1"/>
          <w:lang w:val="en-US"/>
        </w:rPr>
        <w:t>What are the four classifications of the burden of disease according to Merson et al</w:t>
      </w:r>
      <w:r w:rsidR="00FE3D3C" w:rsidRPr="00CA3A8A">
        <w:rPr>
          <w:rFonts w:asciiTheme="minorHAnsi" w:hAnsiTheme="minorHAnsi" w:cstheme="minorBidi"/>
          <w:color w:val="000000" w:themeColor="text1"/>
          <w:lang w:val="en-US"/>
        </w:rPr>
        <w:t>.</w:t>
      </w:r>
      <w:r w:rsidRPr="00CA3A8A">
        <w:rPr>
          <w:rFonts w:asciiTheme="minorHAnsi" w:hAnsiTheme="minorHAnsi" w:cstheme="minorBidi"/>
          <w:color w:val="000000" w:themeColor="text1"/>
          <w:lang w:val="en-US"/>
        </w:rPr>
        <w:t xml:space="preserve"> (2020)?</w:t>
      </w:r>
    </w:p>
    <w:p w14:paraId="0C181981" w14:textId="547680CD" w:rsidR="009B00C1" w:rsidRPr="00BC624D" w:rsidRDefault="4FF98B02" w:rsidP="00BC624D">
      <w:pPr>
        <w:spacing w:after="0" w:line="480" w:lineRule="auto"/>
        <w:rPr>
          <w:lang w:val="en-US"/>
        </w:rPr>
      </w:pPr>
      <w:r w:rsidRPr="45129CE1">
        <w:rPr>
          <w:rFonts w:asciiTheme="minorHAnsi" w:hAnsiTheme="minorHAnsi" w:cstheme="minorBidi"/>
          <w:i/>
          <w:iCs/>
          <w:lang w:val="en-US"/>
        </w:rPr>
        <w:t xml:space="preserve"> </w:t>
      </w:r>
      <w:r w:rsidR="00FE3D3C">
        <w:rPr>
          <w:rFonts w:asciiTheme="minorHAnsi" w:hAnsiTheme="minorHAnsi" w:cstheme="minorBidi"/>
          <w:i/>
          <w:iCs/>
          <w:u w:val="single"/>
          <w:lang w:val="en-US"/>
        </w:rPr>
        <w:t>frequency, severity, consequence, and affected demographic</w:t>
      </w:r>
      <w:commentRangeEnd w:id="6"/>
      <w:r w:rsidR="00A84D5B">
        <w:rPr>
          <w:rStyle w:val="CommentReference"/>
        </w:rPr>
        <w:commentReference w:id="6"/>
      </w:r>
    </w:p>
    <w:p w14:paraId="2D307C22" w14:textId="7CC3E81C" w:rsidR="00A7695B" w:rsidRPr="00D1222F" w:rsidRDefault="00A5471C" w:rsidP="00960344">
      <w:pPr>
        <w:pStyle w:val="Heading3"/>
        <w:spacing w:line="480" w:lineRule="auto"/>
        <w:rPr>
          <w:rFonts w:asciiTheme="minorHAnsi" w:hAnsiTheme="minorHAnsi" w:cstheme="minorHAnsi"/>
          <w:szCs w:val="26"/>
          <w:lang w:val="en-US"/>
        </w:rPr>
      </w:pPr>
      <w:r w:rsidRPr="00D1222F">
        <w:rPr>
          <w:rFonts w:asciiTheme="minorHAnsi" w:hAnsiTheme="minorHAnsi" w:cstheme="minorHAnsi"/>
          <w:szCs w:val="26"/>
          <w:lang w:val="en-US"/>
        </w:rPr>
        <w:t>1.2</w:t>
      </w:r>
      <w:r w:rsidR="00DB12D0" w:rsidRPr="00D1222F">
        <w:rPr>
          <w:rFonts w:asciiTheme="minorHAnsi" w:hAnsiTheme="minorHAnsi" w:cstheme="minorHAnsi"/>
          <w:szCs w:val="26"/>
          <w:lang w:val="en-US"/>
        </w:rPr>
        <w:t xml:space="preserve"> </w:t>
      </w:r>
      <w:r w:rsidR="000F07AC">
        <w:rPr>
          <w:rFonts w:asciiTheme="minorHAnsi" w:hAnsiTheme="minorHAnsi" w:cstheme="minorHAnsi"/>
          <w:szCs w:val="26"/>
          <w:lang w:val="en-US"/>
        </w:rPr>
        <w:t>Infectious Disease</w:t>
      </w:r>
      <w:r w:rsidR="00226ED8">
        <w:rPr>
          <w:rFonts w:asciiTheme="minorHAnsi" w:hAnsiTheme="minorHAnsi" w:cstheme="minorHAnsi"/>
          <w:szCs w:val="26"/>
          <w:lang w:val="en-US"/>
        </w:rPr>
        <w:t>s</w:t>
      </w:r>
    </w:p>
    <w:p w14:paraId="1DA4CBF2" w14:textId="2B677FC6" w:rsidR="00E66611" w:rsidRDefault="2810B52E" w:rsidP="00BC624D">
      <w:pPr>
        <w:spacing w:line="480" w:lineRule="auto"/>
        <w:rPr>
          <w:rFonts w:asciiTheme="minorHAnsi" w:hAnsiTheme="minorHAnsi" w:cstheme="minorHAnsi"/>
          <w:szCs w:val="24"/>
          <w:lang w:val="en-US"/>
        </w:rPr>
      </w:pPr>
      <w:r w:rsidRPr="255224D4">
        <w:rPr>
          <w:rFonts w:asciiTheme="minorHAnsi" w:hAnsiTheme="minorHAnsi" w:cstheme="minorBidi"/>
          <w:lang w:val="en-US"/>
        </w:rPr>
        <w:t xml:space="preserve">Even a cursory examination of health and disease burden metrics reveals an intuitive classification of health status and disease into either </w:t>
      </w:r>
      <w:r w:rsidR="00FE3D3C" w:rsidRPr="00FE3D3C">
        <w:rPr>
          <w:rFonts w:asciiTheme="minorHAnsi" w:hAnsiTheme="minorHAnsi" w:cstheme="minorBidi"/>
          <w:b/>
          <w:bCs/>
          <w:lang w:val="en-US"/>
        </w:rPr>
        <w:t xml:space="preserve">infectious </w:t>
      </w:r>
      <w:r w:rsidR="00FE3D3C" w:rsidRPr="255224D4">
        <w:rPr>
          <w:rFonts w:asciiTheme="minorHAnsi" w:hAnsiTheme="minorHAnsi" w:cstheme="minorBidi"/>
          <w:lang w:val="en-US"/>
        </w:rPr>
        <w:t xml:space="preserve">or </w:t>
      </w:r>
      <w:r w:rsidR="00FE3D3C" w:rsidRPr="00FE3D3C">
        <w:rPr>
          <w:rFonts w:asciiTheme="minorHAnsi" w:hAnsiTheme="minorHAnsi" w:cstheme="minorBidi"/>
          <w:lang w:val="en-US"/>
        </w:rPr>
        <w:t>chronic disease</w:t>
      </w:r>
      <w:r w:rsidRPr="255224D4">
        <w:rPr>
          <w:rFonts w:asciiTheme="minorHAnsi" w:hAnsiTheme="minorHAnsi" w:cstheme="minorBidi"/>
          <w:lang w:val="en-US"/>
        </w:rPr>
        <w:t>.</w:t>
      </w:r>
      <w:r w:rsidR="00904D24">
        <w:rPr>
          <w:rFonts w:asciiTheme="minorHAnsi" w:hAnsiTheme="minorHAnsi" w:cstheme="minorBidi"/>
          <w:lang w:val="en-US"/>
        </w:rPr>
        <w:t xml:space="preserve"> </w:t>
      </w:r>
      <w:r w:rsidRPr="255224D4">
        <w:rPr>
          <w:rFonts w:asciiTheme="minorHAnsi" w:hAnsiTheme="minorHAnsi" w:cstheme="minorBidi"/>
          <w:lang w:val="en-US"/>
        </w:rPr>
        <w:lastRenderedPageBreak/>
        <w:t>Though intuitive, this classification is not comprehensive.</w:t>
      </w:r>
      <w:r w:rsidR="00904D24">
        <w:rPr>
          <w:rFonts w:asciiTheme="minorHAnsi" w:hAnsiTheme="minorHAnsi" w:cstheme="minorBidi"/>
          <w:lang w:val="en-US"/>
        </w:rPr>
        <w:t xml:space="preserve"> </w:t>
      </w:r>
      <w:r w:rsidRPr="255224D4">
        <w:rPr>
          <w:rFonts w:asciiTheme="minorHAnsi" w:hAnsiTheme="minorHAnsi" w:cstheme="minorBidi"/>
          <w:lang w:val="en-US"/>
        </w:rPr>
        <w:t>For example, this bifurcation presents a gap for health status/disease related to injuries.</w:t>
      </w:r>
      <w:r w:rsidR="00904D24">
        <w:rPr>
          <w:rFonts w:asciiTheme="minorHAnsi" w:hAnsiTheme="minorHAnsi" w:cstheme="minorBidi"/>
          <w:lang w:val="en-US"/>
        </w:rPr>
        <w:t xml:space="preserve"> </w:t>
      </w:r>
    </w:p>
    <w:p w14:paraId="42DB66A2" w14:textId="1DA6A262" w:rsidR="00616CF1" w:rsidRPr="00616CF1" w:rsidRDefault="00616CF1" w:rsidP="00E66611">
      <w:pPr>
        <w:spacing w:line="480" w:lineRule="auto"/>
        <w:rPr>
          <w:rFonts w:asciiTheme="minorHAnsi" w:hAnsiTheme="minorHAnsi" w:cstheme="minorHAnsi"/>
          <w:szCs w:val="24"/>
          <w:lang w:val="en-US"/>
        </w:rPr>
      </w:pPr>
      <w:r>
        <w:rPr>
          <w:rFonts w:asciiTheme="minorHAnsi" w:hAnsiTheme="minorHAnsi" w:cstheme="minorHAnsi"/>
          <w:szCs w:val="24"/>
          <w:lang w:val="en-US"/>
        </w:rPr>
        <w:t xml:space="preserve">Consequently, the classification of disease has been a critical issue for </w:t>
      </w:r>
      <w:r w:rsidR="00853B0B">
        <w:rPr>
          <w:rFonts w:asciiTheme="minorHAnsi" w:hAnsiTheme="minorHAnsi" w:cstheme="minorHAnsi"/>
          <w:szCs w:val="24"/>
          <w:lang w:val="en-US"/>
        </w:rPr>
        <w:t>healthcare</w:t>
      </w:r>
      <w:r>
        <w:rPr>
          <w:rFonts w:asciiTheme="minorHAnsi" w:hAnsiTheme="minorHAnsi" w:cstheme="minorHAnsi"/>
          <w:szCs w:val="24"/>
          <w:lang w:val="en-US"/>
        </w:rPr>
        <w:t xml:space="preserve"> professionals, exhibited currently in the global use of </w:t>
      </w:r>
      <w:r w:rsidR="00D7225D">
        <w:rPr>
          <w:rFonts w:asciiTheme="minorHAnsi" w:hAnsiTheme="minorHAnsi" w:cstheme="minorHAnsi"/>
          <w:szCs w:val="24"/>
          <w:lang w:val="en-US"/>
        </w:rPr>
        <w:t xml:space="preserve">the </w:t>
      </w:r>
      <w:r>
        <w:rPr>
          <w:rFonts w:asciiTheme="minorHAnsi" w:hAnsiTheme="minorHAnsi" w:cstheme="minorHAnsi"/>
          <w:szCs w:val="24"/>
          <w:lang w:val="en-US"/>
        </w:rPr>
        <w:t xml:space="preserve">WHO’s International </w:t>
      </w:r>
      <w:r w:rsidR="004B4487">
        <w:rPr>
          <w:rFonts w:asciiTheme="minorHAnsi" w:hAnsiTheme="minorHAnsi" w:cstheme="minorHAnsi"/>
          <w:szCs w:val="24"/>
          <w:lang w:val="en-US"/>
        </w:rPr>
        <w:t>Classification</w:t>
      </w:r>
      <w:r>
        <w:rPr>
          <w:rFonts w:asciiTheme="minorHAnsi" w:hAnsiTheme="minorHAnsi" w:cstheme="minorHAnsi"/>
          <w:szCs w:val="24"/>
          <w:lang w:val="en-US"/>
        </w:rPr>
        <w:t xml:space="preserve"> of Disease (ICD) </w:t>
      </w:r>
      <w:r w:rsidR="00D7225D">
        <w:rPr>
          <w:rFonts w:asciiTheme="minorHAnsi" w:hAnsiTheme="minorHAnsi" w:cstheme="minorHAnsi"/>
          <w:szCs w:val="24"/>
          <w:lang w:val="en-US"/>
        </w:rPr>
        <w:t>system</w:t>
      </w:r>
      <w:r>
        <w:rPr>
          <w:rFonts w:asciiTheme="minorHAnsi" w:hAnsiTheme="minorHAnsi" w:cstheme="minorHAnsi"/>
          <w:szCs w:val="24"/>
          <w:lang w:val="en-US"/>
        </w:rPr>
        <w:t>, which uses the grouping</w:t>
      </w:r>
      <w:r w:rsidR="00D7225D">
        <w:rPr>
          <w:rFonts w:asciiTheme="minorHAnsi" w:hAnsiTheme="minorHAnsi" w:cstheme="minorHAnsi"/>
          <w:szCs w:val="24"/>
          <w:lang w:val="en-US"/>
        </w:rPr>
        <w:t xml:space="preserve"> shown in the table below.</w:t>
      </w:r>
    </w:p>
    <w:tbl>
      <w:tblPr>
        <w:tblStyle w:val="GridTable4-Accent51"/>
        <w:tblW w:w="0" w:type="auto"/>
        <w:tblLook w:val="04A0" w:firstRow="1" w:lastRow="0" w:firstColumn="1" w:lastColumn="0" w:noHBand="0" w:noVBand="1"/>
      </w:tblPr>
      <w:tblGrid>
        <w:gridCol w:w="2737"/>
        <w:gridCol w:w="5474"/>
      </w:tblGrid>
      <w:tr w:rsidR="00494C92" w:rsidRPr="00853B0B" w14:paraId="05C38D3F" w14:textId="77777777" w:rsidTr="255224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1" w:type="dxa"/>
            <w:gridSpan w:val="2"/>
          </w:tcPr>
          <w:p w14:paraId="7F98034D" w14:textId="324061A0" w:rsidR="00494C92" w:rsidRPr="00A2003F" w:rsidRDefault="00494C92" w:rsidP="00960344">
            <w:pPr>
              <w:spacing w:line="480" w:lineRule="auto"/>
              <w:rPr>
                <w:rFonts w:asciiTheme="minorHAnsi" w:hAnsiTheme="minorHAnsi" w:cstheme="minorHAnsi"/>
                <w:szCs w:val="24"/>
                <w:lang w:val="en-US"/>
              </w:rPr>
            </w:pPr>
            <w:r w:rsidRPr="00A2003F">
              <w:rPr>
                <w:rFonts w:asciiTheme="minorHAnsi" w:hAnsiTheme="minorHAnsi" w:cstheme="minorHAnsi"/>
                <w:szCs w:val="24"/>
                <w:lang w:val="en-US"/>
              </w:rPr>
              <w:t xml:space="preserve">Classification </w:t>
            </w:r>
            <w:r w:rsidR="004B4487">
              <w:rPr>
                <w:rFonts w:asciiTheme="minorHAnsi" w:hAnsiTheme="minorHAnsi" w:cstheme="minorHAnsi"/>
                <w:szCs w:val="24"/>
                <w:lang w:val="en-US"/>
              </w:rPr>
              <w:t xml:space="preserve">Groups </w:t>
            </w:r>
            <w:r w:rsidRPr="00A2003F">
              <w:rPr>
                <w:rFonts w:asciiTheme="minorHAnsi" w:hAnsiTheme="minorHAnsi" w:cstheme="minorHAnsi"/>
                <w:szCs w:val="24"/>
                <w:lang w:val="en-US"/>
              </w:rPr>
              <w:t>in ICD-11</w:t>
            </w:r>
          </w:p>
        </w:tc>
      </w:tr>
      <w:tr w:rsidR="00616CF1" w:rsidRPr="00616CF1" w14:paraId="1F30877D" w14:textId="77777777" w:rsidTr="255224D4">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737" w:type="dxa"/>
            <w:vAlign w:val="center"/>
          </w:tcPr>
          <w:p w14:paraId="3A0E6F7F" w14:textId="50FCB6A4" w:rsidR="00616CF1" w:rsidRPr="00616CF1" w:rsidRDefault="00616CF1" w:rsidP="00616CF1">
            <w:pPr>
              <w:spacing w:line="480" w:lineRule="auto"/>
              <w:jc w:val="center"/>
              <w:rPr>
                <w:rFonts w:asciiTheme="minorHAnsi" w:hAnsiTheme="minorHAnsi" w:cstheme="minorHAnsi"/>
                <w:szCs w:val="24"/>
                <w:lang w:val="en-US"/>
              </w:rPr>
            </w:pPr>
            <w:r>
              <w:rPr>
                <w:rFonts w:asciiTheme="minorHAnsi" w:hAnsiTheme="minorHAnsi" w:cstheme="minorHAnsi"/>
                <w:szCs w:val="24"/>
                <w:lang w:val="en-US"/>
              </w:rPr>
              <w:t>Group</w:t>
            </w:r>
          </w:p>
        </w:tc>
        <w:tc>
          <w:tcPr>
            <w:tcW w:w="5474" w:type="dxa"/>
            <w:vAlign w:val="center"/>
          </w:tcPr>
          <w:p w14:paraId="3DFC9D6F" w14:textId="0F28CE1A" w:rsidR="00616CF1" w:rsidRPr="00616CF1" w:rsidRDefault="00616CF1" w:rsidP="00616CF1">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Cs w:val="24"/>
                <w:lang w:val="en-US"/>
              </w:rPr>
            </w:pPr>
            <w:r>
              <w:rPr>
                <w:rFonts w:asciiTheme="minorHAnsi" w:hAnsiTheme="minorHAnsi" w:cstheme="minorHAnsi"/>
                <w:b/>
                <w:bCs/>
                <w:szCs w:val="24"/>
                <w:lang w:val="en-US"/>
              </w:rPr>
              <w:t>Examples</w:t>
            </w:r>
          </w:p>
        </w:tc>
      </w:tr>
      <w:tr w:rsidR="00616CF1" w:rsidRPr="0075436E" w14:paraId="143F006E" w14:textId="77777777" w:rsidTr="255224D4">
        <w:tc>
          <w:tcPr>
            <w:cnfStyle w:val="001000000000" w:firstRow="0" w:lastRow="0" w:firstColumn="1" w:lastColumn="0" w:oddVBand="0" w:evenVBand="0" w:oddHBand="0" w:evenHBand="0" w:firstRowFirstColumn="0" w:firstRowLastColumn="0" w:lastRowFirstColumn="0" w:lastRowLastColumn="0"/>
            <w:tcW w:w="2737" w:type="dxa"/>
            <w:vAlign w:val="center"/>
          </w:tcPr>
          <w:p w14:paraId="23CA89EC" w14:textId="2117D7B3" w:rsidR="00616CF1" w:rsidRPr="00A2003F" w:rsidRDefault="00616CF1" w:rsidP="00616CF1">
            <w:pPr>
              <w:spacing w:line="480" w:lineRule="auto"/>
              <w:jc w:val="center"/>
              <w:rPr>
                <w:rFonts w:asciiTheme="minorHAnsi" w:hAnsiTheme="minorHAnsi" w:cstheme="minorHAnsi"/>
                <w:szCs w:val="24"/>
                <w:lang w:val="en-US"/>
              </w:rPr>
            </w:pPr>
            <w:r>
              <w:rPr>
                <w:rFonts w:asciiTheme="minorHAnsi" w:hAnsiTheme="minorHAnsi" w:cstheme="minorHAnsi"/>
                <w:szCs w:val="24"/>
                <w:lang w:val="en-US"/>
              </w:rPr>
              <w:t>I</w:t>
            </w:r>
          </w:p>
        </w:tc>
        <w:tc>
          <w:tcPr>
            <w:tcW w:w="5474" w:type="dxa"/>
          </w:tcPr>
          <w:p w14:paraId="7A045BB4" w14:textId="3896CFFF" w:rsidR="00616CF1" w:rsidRPr="00A2003F" w:rsidRDefault="00616CF1" w:rsidP="00616CF1">
            <w:pPr>
              <w:spacing w:line="480" w:lineRule="auto"/>
              <w:ind w:left="709" w:right="566"/>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Communicable diseases</w:t>
            </w:r>
            <w:r w:rsidR="00D7225D">
              <w:rPr>
                <w:rFonts w:asciiTheme="minorHAnsi" w:hAnsiTheme="minorHAnsi" w:cstheme="minorHAnsi"/>
                <w:szCs w:val="24"/>
                <w:lang w:val="en-US"/>
              </w:rPr>
              <w:t>,</w:t>
            </w:r>
            <w:r>
              <w:rPr>
                <w:rFonts w:asciiTheme="minorHAnsi" w:hAnsiTheme="minorHAnsi" w:cstheme="minorHAnsi"/>
                <w:szCs w:val="24"/>
                <w:lang w:val="en-US"/>
              </w:rPr>
              <w:t xml:space="preserve"> maternal conditions</w:t>
            </w:r>
            <w:r w:rsidR="00D7225D">
              <w:rPr>
                <w:rFonts w:asciiTheme="minorHAnsi" w:hAnsiTheme="minorHAnsi" w:cstheme="minorHAnsi"/>
                <w:szCs w:val="24"/>
                <w:lang w:val="en-US"/>
              </w:rPr>
              <w:t>,</w:t>
            </w:r>
            <w:r>
              <w:rPr>
                <w:rFonts w:asciiTheme="minorHAnsi" w:hAnsiTheme="minorHAnsi" w:cstheme="minorHAnsi"/>
                <w:szCs w:val="24"/>
                <w:lang w:val="en-US"/>
              </w:rPr>
              <w:t xml:space="preserve"> prenatal conditions</w:t>
            </w:r>
            <w:r w:rsidR="00D7225D">
              <w:rPr>
                <w:rFonts w:asciiTheme="minorHAnsi" w:hAnsiTheme="minorHAnsi" w:cstheme="minorHAnsi"/>
                <w:szCs w:val="24"/>
                <w:lang w:val="en-US"/>
              </w:rPr>
              <w:t>,</w:t>
            </w:r>
            <w:r>
              <w:rPr>
                <w:rFonts w:asciiTheme="minorHAnsi" w:hAnsiTheme="minorHAnsi" w:cstheme="minorHAnsi"/>
                <w:szCs w:val="24"/>
                <w:lang w:val="en-US"/>
              </w:rPr>
              <w:t xml:space="preserve"> </w:t>
            </w:r>
            <w:r w:rsidR="00D7225D">
              <w:rPr>
                <w:rFonts w:asciiTheme="minorHAnsi" w:hAnsiTheme="minorHAnsi" w:cstheme="minorHAnsi"/>
                <w:szCs w:val="24"/>
                <w:lang w:val="en-US"/>
              </w:rPr>
              <w:t xml:space="preserve">and </w:t>
            </w:r>
            <w:r>
              <w:rPr>
                <w:rFonts w:asciiTheme="minorHAnsi" w:hAnsiTheme="minorHAnsi" w:cstheme="minorHAnsi"/>
                <w:szCs w:val="24"/>
                <w:lang w:val="en-US"/>
              </w:rPr>
              <w:t>nutritional deficiencies</w:t>
            </w:r>
            <w:r w:rsidR="00D7225D">
              <w:rPr>
                <w:rFonts w:asciiTheme="minorHAnsi" w:hAnsiTheme="minorHAnsi" w:cstheme="minorHAnsi"/>
                <w:szCs w:val="24"/>
                <w:lang w:val="en-US"/>
              </w:rPr>
              <w:t>,</w:t>
            </w:r>
            <w:r>
              <w:rPr>
                <w:rFonts w:asciiTheme="minorHAnsi" w:hAnsiTheme="minorHAnsi" w:cstheme="minorHAnsi"/>
                <w:szCs w:val="24"/>
                <w:lang w:val="en-US"/>
              </w:rPr>
              <w:t xml:space="preserve"> </w:t>
            </w:r>
            <w:r w:rsidR="00D7225D">
              <w:rPr>
                <w:rFonts w:asciiTheme="minorHAnsi" w:hAnsiTheme="minorHAnsi" w:cstheme="minorHAnsi"/>
                <w:szCs w:val="24"/>
                <w:lang w:val="en-US"/>
              </w:rPr>
              <w:t xml:space="preserve">which are </w:t>
            </w:r>
            <w:r>
              <w:rPr>
                <w:rFonts w:asciiTheme="minorHAnsi" w:hAnsiTheme="minorHAnsi" w:cstheme="minorHAnsi"/>
                <w:szCs w:val="24"/>
                <w:lang w:val="en-US"/>
              </w:rPr>
              <w:t xml:space="preserve">often characteristic </w:t>
            </w:r>
            <w:r w:rsidR="00D7225D">
              <w:rPr>
                <w:rFonts w:asciiTheme="minorHAnsi" w:hAnsiTheme="minorHAnsi" w:cstheme="minorHAnsi"/>
                <w:szCs w:val="24"/>
                <w:lang w:val="en-US"/>
              </w:rPr>
              <w:t xml:space="preserve">of low- and middle-income countries </w:t>
            </w:r>
            <w:r>
              <w:rPr>
                <w:rFonts w:asciiTheme="minorHAnsi" w:hAnsiTheme="minorHAnsi" w:cstheme="minorHAnsi"/>
                <w:szCs w:val="24"/>
                <w:lang w:val="en-US"/>
              </w:rPr>
              <w:t>(LMIC</w:t>
            </w:r>
            <w:r w:rsidR="00D7225D">
              <w:rPr>
                <w:rFonts w:asciiTheme="minorHAnsi" w:hAnsiTheme="minorHAnsi" w:cstheme="minorHAnsi"/>
                <w:szCs w:val="24"/>
                <w:lang w:val="en-US"/>
              </w:rPr>
              <w:t>s</w:t>
            </w:r>
            <w:r>
              <w:rPr>
                <w:rFonts w:asciiTheme="minorHAnsi" w:hAnsiTheme="minorHAnsi" w:cstheme="minorHAnsi"/>
                <w:szCs w:val="24"/>
                <w:lang w:val="en-US"/>
              </w:rPr>
              <w:t>)</w:t>
            </w:r>
          </w:p>
        </w:tc>
      </w:tr>
      <w:tr w:rsidR="00616CF1" w:rsidRPr="0075436E" w14:paraId="575C67FA" w14:textId="77777777" w:rsidTr="25522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7" w:type="dxa"/>
            <w:vAlign w:val="center"/>
          </w:tcPr>
          <w:p w14:paraId="50002F23" w14:textId="5A4CA848" w:rsidR="00616CF1" w:rsidRPr="00A2003F" w:rsidRDefault="00616CF1" w:rsidP="00616CF1">
            <w:pPr>
              <w:spacing w:line="480" w:lineRule="auto"/>
              <w:jc w:val="center"/>
              <w:rPr>
                <w:rFonts w:asciiTheme="minorHAnsi" w:hAnsiTheme="minorHAnsi" w:cstheme="minorHAnsi"/>
                <w:szCs w:val="24"/>
                <w:lang w:val="en-US"/>
              </w:rPr>
            </w:pPr>
            <w:r>
              <w:rPr>
                <w:rFonts w:asciiTheme="minorHAnsi" w:hAnsiTheme="minorHAnsi" w:cstheme="minorHAnsi"/>
                <w:szCs w:val="24"/>
                <w:lang w:val="en-US"/>
              </w:rPr>
              <w:t>II</w:t>
            </w:r>
          </w:p>
        </w:tc>
        <w:tc>
          <w:tcPr>
            <w:tcW w:w="5474" w:type="dxa"/>
          </w:tcPr>
          <w:p w14:paraId="2475D440" w14:textId="1E142AB3" w:rsidR="00616CF1" w:rsidRPr="00A2003F" w:rsidRDefault="00616CF1" w:rsidP="00616CF1">
            <w:pPr>
              <w:spacing w:line="480" w:lineRule="auto"/>
              <w:ind w:left="7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Non-communicable diseases</w:t>
            </w:r>
            <w:r w:rsidR="00D7225D">
              <w:rPr>
                <w:rFonts w:asciiTheme="minorHAnsi" w:hAnsiTheme="minorHAnsi" w:cstheme="minorHAnsi"/>
                <w:szCs w:val="24"/>
                <w:lang w:val="en-US"/>
              </w:rPr>
              <w:t xml:space="preserve"> and</w:t>
            </w:r>
            <w:r>
              <w:rPr>
                <w:rFonts w:asciiTheme="minorHAnsi" w:hAnsiTheme="minorHAnsi" w:cstheme="minorHAnsi"/>
                <w:szCs w:val="24"/>
                <w:lang w:val="en-US"/>
              </w:rPr>
              <w:t xml:space="preserve"> </w:t>
            </w:r>
            <w:r w:rsidR="00D7225D">
              <w:rPr>
                <w:rFonts w:asciiTheme="minorHAnsi" w:hAnsiTheme="minorHAnsi" w:cstheme="minorHAnsi"/>
                <w:szCs w:val="24"/>
                <w:lang w:val="en-US"/>
              </w:rPr>
              <w:t xml:space="preserve">chronic diseases, which are often characteristic of high-income countries </w:t>
            </w:r>
            <w:r>
              <w:rPr>
                <w:rFonts w:asciiTheme="minorHAnsi" w:hAnsiTheme="minorHAnsi" w:cstheme="minorHAnsi"/>
                <w:szCs w:val="24"/>
                <w:lang w:val="en-US"/>
              </w:rPr>
              <w:t>(HIC) and those countries experiencing the epidemiological transition</w:t>
            </w:r>
          </w:p>
        </w:tc>
      </w:tr>
      <w:tr w:rsidR="00616CF1" w:rsidRPr="00A2003F" w14:paraId="7458EDE6" w14:textId="77777777" w:rsidTr="255224D4">
        <w:tc>
          <w:tcPr>
            <w:cnfStyle w:val="001000000000" w:firstRow="0" w:lastRow="0" w:firstColumn="1" w:lastColumn="0" w:oddVBand="0" w:evenVBand="0" w:oddHBand="0" w:evenHBand="0" w:firstRowFirstColumn="0" w:firstRowLastColumn="0" w:lastRowFirstColumn="0" w:lastRowLastColumn="0"/>
            <w:tcW w:w="2737" w:type="dxa"/>
            <w:vAlign w:val="center"/>
          </w:tcPr>
          <w:p w14:paraId="0F0DBBAA" w14:textId="31A45652" w:rsidR="00616CF1" w:rsidRPr="00A2003F" w:rsidRDefault="00616CF1" w:rsidP="00616CF1">
            <w:pPr>
              <w:spacing w:line="480" w:lineRule="auto"/>
              <w:jc w:val="center"/>
              <w:rPr>
                <w:rFonts w:asciiTheme="minorHAnsi" w:hAnsiTheme="minorHAnsi" w:cstheme="minorHAnsi"/>
                <w:szCs w:val="24"/>
                <w:lang w:val="en-US"/>
              </w:rPr>
            </w:pPr>
            <w:r>
              <w:rPr>
                <w:rFonts w:asciiTheme="minorHAnsi" w:hAnsiTheme="minorHAnsi" w:cstheme="minorHAnsi"/>
                <w:szCs w:val="24"/>
                <w:lang w:val="en-US"/>
              </w:rPr>
              <w:t>III</w:t>
            </w:r>
          </w:p>
        </w:tc>
        <w:tc>
          <w:tcPr>
            <w:tcW w:w="5474" w:type="dxa"/>
          </w:tcPr>
          <w:p w14:paraId="1B3FA991" w14:textId="2F813427" w:rsidR="00616CF1" w:rsidRPr="00A2003F" w:rsidRDefault="00616CF1" w:rsidP="00616CF1">
            <w:pPr>
              <w:spacing w:line="480" w:lineRule="auto"/>
              <w:ind w:left="69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Injuries</w:t>
            </w:r>
            <w:r w:rsidR="00D7225D">
              <w:rPr>
                <w:rFonts w:asciiTheme="minorHAnsi" w:hAnsiTheme="minorHAnsi" w:cstheme="minorHAnsi"/>
                <w:szCs w:val="24"/>
                <w:lang w:val="en-US"/>
              </w:rPr>
              <w:t xml:space="preserve"> and v</w:t>
            </w:r>
            <w:r>
              <w:rPr>
                <w:rFonts w:asciiTheme="minorHAnsi" w:hAnsiTheme="minorHAnsi" w:cstheme="minorHAnsi"/>
                <w:szCs w:val="24"/>
                <w:lang w:val="en-US"/>
              </w:rPr>
              <w:t>iolence</w:t>
            </w:r>
          </w:p>
        </w:tc>
      </w:tr>
    </w:tbl>
    <w:p w14:paraId="122CCDAC" w14:textId="77777777" w:rsidR="00E34E6E" w:rsidRPr="00323136" w:rsidRDefault="00E34E6E" w:rsidP="00E34E6E">
      <w:pPr>
        <w:spacing w:after="0" w:line="480" w:lineRule="auto"/>
        <w:jc w:val="left"/>
        <w:rPr>
          <w:rFonts w:asciiTheme="minorHAnsi" w:hAnsiTheme="minorHAnsi" w:cstheme="minorHAnsi"/>
          <w:szCs w:val="24"/>
          <w:lang w:val="en-US"/>
        </w:rPr>
      </w:pPr>
      <w:r>
        <w:rPr>
          <w:rFonts w:asciiTheme="minorHAnsi" w:hAnsiTheme="minorHAnsi" w:cstheme="minorHAnsi"/>
          <w:szCs w:val="24"/>
          <w:lang w:val="en-US"/>
        </w:rPr>
        <w:lastRenderedPageBreak/>
        <w:t>Source: Gerardo Fernandez (2022), based on Merson et al. (2020).</w:t>
      </w:r>
    </w:p>
    <w:p w14:paraId="28F7E752" w14:textId="741EBF39" w:rsidR="000D45B9" w:rsidRDefault="000D45B9" w:rsidP="00960344">
      <w:pPr>
        <w:spacing w:line="480" w:lineRule="auto"/>
        <w:rPr>
          <w:rFonts w:asciiTheme="minorHAnsi" w:hAnsiTheme="minorHAnsi" w:cstheme="minorHAnsi"/>
          <w:szCs w:val="24"/>
          <w:lang w:val="en-US"/>
        </w:rPr>
      </w:pPr>
    </w:p>
    <w:p w14:paraId="4878684B" w14:textId="305DEDE4" w:rsidR="00330DFB" w:rsidRDefault="7E0DE77E" w:rsidP="00960344">
      <w:pPr>
        <w:spacing w:line="480" w:lineRule="auto"/>
        <w:rPr>
          <w:rFonts w:asciiTheme="minorHAnsi" w:hAnsiTheme="minorHAnsi" w:cstheme="minorHAnsi"/>
          <w:szCs w:val="24"/>
          <w:lang w:val="en-US"/>
        </w:rPr>
      </w:pPr>
      <w:r w:rsidRPr="255224D4">
        <w:rPr>
          <w:rFonts w:asciiTheme="minorHAnsi" w:hAnsiTheme="minorHAnsi" w:cstheme="minorBidi"/>
          <w:lang w:val="en-US"/>
        </w:rPr>
        <w:t>Evidence suggests that infectious diseases have had the greatest impact on human health (measured in morbidity and mortality) throughout most of human history (Merson et al</w:t>
      </w:r>
      <w:r w:rsidR="00D7225D">
        <w:rPr>
          <w:rFonts w:asciiTheme="minorHAnsi" w:hAnsiTheme="minorHAnsi" w:cstheme="minorBidi"/>
          <w:lang w:val="en-US"/>
        </w:rPr>
        <w:t>.</w:t>
      </w:r>
      <w:r w:rsidRPr="255224D4">
        <w:rPr>
          <w:rFonts w:asciiTheme="minorHAnsi" w:hAnsiTheme="minorHAnsi" w:cstheme="minorBidi"/>
          <w:lang w:val="en-US"/>
        </w:rPr>
        <w:t>, 2020).</w:t>
      </w:r>
      <w:r w:rsidR="00904D24">
        <w:rPr>
          <w:rFonts w:asciiTheme="minorHAnsi" w:hAnsiTheme="minorHAnsi" w:cstheme="minorBidi"/>
          <w:lang w:val="en-US"/>
        </w:rPr>
        <w:t xml:space="preserve"> </w:t>
      </w:r>
      <w:r w:rsidRPr="255224D4">
        <w:rPr>
          <w:rFonts w:asciiTheme="minorHAnsi" w:hAnsiTheme="minorHAnsi" w:cstheme="minorBidi"/>
          <w:lang w:val="en-US"/>
        </w:rPr>
        <w:t xml:space="preserve">Since the </w:t>
      </w:r>
      <w:r w:rsidR="00D7225D">
        <w:rPr>
          <w:rFonts w:asciiTheme="minorHAnsi" w:hAnsiTheme="minorHAnsi" w:cstheme="minorBidi"/>
          <w:lang w:val="en-US"/>
        </w:rPr>
        <w:t>nineteenth</w:t>
      </w:r>
      <w:r w:rsidR="00D7225D" w:rsidRPr="255224D4">
        <w:rPr>
          <w:rFonts w:asciiTheme="minorHAnsi" w:hAnsiTheme="minorHAnsi" w:cstheme="minorBidi"/>
          <w:lang w:val="en-US"/>
        </w:rPr>
        <w:t xml:space="preserve"> </w:t>
      </w:r>
      <w:r w:rsidRPr="255224D4">
        <w:rPr>
          <w:rFonts w:asciiTheme="minorHAnsi" w:hAnsiTheme="minorHAnsi" w:cstheme="minorBidi"/>
          <w:lang w:val="en-US"/>
        </w:rPr>
        <w:t>century, advances in health science have contributed to changes in the identification, detection, diagnosis, treatment, curation, and rehabilitation of human health in the context of infectious disease to the point that there are clear</w:t>
      </w:r>
      <w:r w:rsidR="00D7225D">
        <w:rPr>
          <w:rFonts w:asciiTheme="minorHAnsi" w:hAnsiTheme="minorHAnsi" w:cstheme="minorBidi"/>
          <w:lang w:val="en-US"/>
        </w:rPr>
        <w:t>,</w:t>
      </w:r>
      <w:r w:rsidRPr="255224D4">
        <w:rPr>
          <w:rFonts w:asciiTheme="minorHAnsi" w:hAnsiTheme="minorHAnsi" w:cstheme="minorBidi"/>
          <w:lang w:val="en-US"/>
        </w:rPr>
        <w:t xml:space="preserve"> </w:t>
      </w:r>
      <w:r w:rsidR="3520722C" w:rsidRPr="255224D4">
        <w:rPr>
          <w:rFonts w:asciiTheme="minorHAnsi" w:hAnsiTheme="minorHAnsi" w:cstheme="minorBidi"/>
          <w:lang w:val="en-US"/>
        </w:rPr>
        <w:t>well-evidenced</w:t>
      </w:r>
      <w:r w:rsidRPr="255224D4">
        <w:rPr>
          <w:rFonts w:asciiTheme="minorHAnsi" w:hAnsiTheme="minorHAnsi" w:cstheme="minorBidi"/>
          <w:lang w:val="en-US"/>
        </w:rPr>
        <w:t xml:space="preserve"> </w:t>
      </w:r>
      <w:r w:rsidR="3520722C" w:rsidRPr="255224D4">
        <w:rPr>
          <w:rFonts w:asciiTheme="minorHAnsi" w:hAnsiTheme="minorHAnsi" w:cstheme="minorBidi"/>
          <w:lang w:val="en-US"/>
        </w:rPr>
        <w:t xml:space="preserve">epidemiological </w:t>
      </w:r>
      <w:r w:rsidRPr="255224D4">
        <w:rPr>
          <w:rFonts w:asciiTheme="minorHAnsi" w:hAnsiTheme="minorHAnsi" w:cstheme="minorBidi"/>
          <w:lang w:val="en-US"/>
        </w:rPr>
        <w:t xml:space="preserve">trends that currently link social determinants and economics to the impact </w:t>
      </w:r>
      <w:r w:rsidR="00D7225D">
        <w:rPr>
          <w:rFonts w:asciiTheme="minorHAnsi" w:hAnsiTheme="minorHAnsi" w:cstheme="minorBidi"/>
          <w:lang w:val="en-US"/>
        </w:rPr>
        <w:t xml:space="preserve">of </w:t>
      </w:r>
      <w:r w:rsidRPr="255224D4">
        <w:rPr>
          <w:rFonts w:asciiTheme="minorHAnsi" w:hAnsiTheme="minorHAnsi" w:cstheme="minorBidi"/>
          <w:lang w:val="en-US"/>
        </w:rPr>
        <w:t>infectious disease on the public health.</w:t>
      </w:r>
      <w:r w:rsidR="00904D24">
        <w:rPr>
          <w:rFonts w:asciiTheme="minorHAnsi" w:hAnsiTheme="minorHAnsi" w:cstheme="minorBidi"/>
          <w:lang w:val="en-US"/>
        </w:rPr>
        <w:t xml:space="preserve"> </w:t>
      </w:r>
      <w:r w:rsidR="3520722C" w:rsidRPr="255224D4">
        <w:rPr>
          <w:rFonts w:asciiTheme="minorHAnsi" w:hAnsiTheme="minorHAnsi" w:cstheme="minorBidi"/>
          <w:lang w:val="en-US"/>
        </w:rPr>
        <w:t>Though there are still debates as to the relative impact of factors such as the social determinants of health</w:t>
      </w:r>
      <w:r w:rsidR="00904D24">
        <w:rPr>
          <w:rFonts w:asciiTheme="minorHAnsi" w:hAnsiTheme="minorHAnsi" w:cstheme="minorBidi"/>
          <w:lang w:val="en-US"/>
        </w:rPr>
        <w:t xml:space="preserve"> </w:t>
      </w:r>
      <w:r w:rsidR="3520722C" w:rsidRPr="255224D4">
        <w:rPr>
          <w:rFonts w:asciiTheme="minorHAnsi" w:hAnsiTheme="minorHAnsi" w:cstheme="minorBidi"/>
          <w:lang w:val="en-US"/>
        </w:rPr>
        <w:t xml:space="preserve">(e.g., poverty, gender, </w:t>
      </w:r>
      <w:r w:rsidR="00D7225D">
        <w:rPr>
          <w:rFonts w:asciiTheme="minorHAnsi" w:hAnsiTheme="minorHAnsi" w:cstheme="minorBidi"/>
          <w:lang w:val="en-US"/>
        </w:rPr>
        <w:t xml:space="preserve">and </w:t>
      </w:r>
      <w:r w:rsidR="3520722C" w:rsidRPr="255224D4">
        <w:rPr>
          <w:rFonts w:asciiTheme="minorHAnsi" w:hAnsiTheme="minorHAnsi" w:cstheme="minorBidi"/>
          <w:lang w:val="en-US"/>
        </w:rPr>
        <w:t>minority</w:t>
      </w:r>
      <w:r w:rsidR="00D7225D">
        <w:rPr>
          <w:rFonts w:asciiTheme="minorHAnsi" w:hAnsiTheme="minorHAnsi" w:cstheme="minorBidi"/>
          <w:lang w:val="en-US"/>
        </w:rPr>
        <w:t xml:space="preserve"> </w:t>
      </w:r>
      <w:r w:rsidR="3520722C" w:rsidRPr="255224D4">
        <w:rPr>
          <w:rFonts w:asciiTheme="minorHAnsi" w:hAnsiTheme="minorHAnsi" w:cstheme="minorBidi"/>
          <w:lang w:val="en-US"/>
        </w:rPr>
        <w:t>status) on the vulnerability of a population to infectious disease, the burden of infectious disease remains a key influence on the global burden of disease, often shaping health policy and behavior for decades.</w:t>
      </w:r>
      <w:r w:rsidR="00904D24">
        <w:rPr>
          <w:rFonts w:asciiTheme="minorHAnsi" w:hAnsiTheme="minorHAnsi" w:cstheme="minorBidi"/>
          <w:lang w:val="en-US"/>
        </w:rPr>
        <w:t xml:space="preserve"> </w:t>
      </w:r>
    </w:p>
    <w:p w14:paraId="31BD233D" w14:textId="1E7C19C6" w:rsidR="00962218" w:rsidRPr="00BC624D" w:rsidRDefault="202A2D85">
      <w:pPr>
        <w:pStyle w:val="Heading3"/>
        <w:spacing w:line="480" w:lineRule="auto"/>
        <w:rPr>
          <w:rFonts w:eastAsia="MS Gothic" w:cs="Times New Roman"/>
          <w:szCs w:val="26"/>
          <w:lang w:val="en-US"/>
        </w:rPr>
      </w:pPr>
      <w:r w:rsidRPr="255224D4">
        <w:rPr>
          <w:rFonts w:asciiTheme="minorHAnsi" w:hAnsiTheme="minorHAnsi" w:cstheme="minorBidi"/>
          <w:lang w:val="en-US"/>
        </w:rPr>
        <w:t>Self-</w:t>
      </w:r>
      <w:r w:rsidR="255224D4" w:rsidRPr="255224D4">
        <w:rPr>
          <w:rFonts w:asciiTheme="minorHAnsi" w:hAnsiTheme="minorHAnsi" w:cstheme="minorBidi"/>
          <w:lang w:val="en-US"/>
        </w:rPr>
        <w:t>Check</w:t>
      </w:r>
    </w:p>
    <w:p w14:paraId="66827437" w14:textId="27620D3F" w:rsidR="255224D4" w:rsidRPr="00CA3A8A" w:rsidRDefault="255224D4" w:rsidP="008D5C32">
      <w:pPr>
        <w:pStyle w:val="ListParagraph"/>
        <w:numPr>
          <w:ilvl w:val="0"/>
          <w:numId w:val="78"/>
        </w:numPr>
        <w:spacing w:after="0" w:line="480" w:lineRule="auto"/>
        <w:rPr>
          <w:rFonts w:asciiTheme="minorHAnsi" w:hAnsiTheme="minorHAnsi" w:cstheme="minorBidi"/>
          <w:lang w:val="en-US"/>
        </w:rPr>
      </w:pPr>
      <w:r w:rsidRPr="00CA3A8A">
        <w:rPr>
          <w:rFonts w:asciiTheme="minorHAnsi" w:hAnsiTheme="minorHAnsi" w:cstheme="minorBidi"/>
          <w:lang w:val="en-US"/>
        </w:rPr>
        <w:t xml:space="preserve">What is the difference between </w:t>
      </w:r>
      <w:r w:rsidR="00D7225D" w:rsidRPr="00CA3A8A">
        <w:rPr>
          <w:rFonts w:asciiTheme="minorHAnsi" w:hAnsiTheme="minorHAnsi" w:cstheme="minorBidi"/>
          <w:lang w:val="en-US"/>
        </w:rPr>
        <w:t>g</w:t>
      </w:r>
      <w:r w:rsidRPr="00CA3A8A">
        <w:rPr>
          <w:rFonts w:asciiTheme="minorHAnsi" w:hAnsiTheme="minorHAnsi" w:cstheme="minorBidi"/>
          <w:lang w:val="en-US"/>
        </w:rPr>
        <w:t xml:space="preserve">roups I and II </w:t>
      </w:r>
      <w:r w:rsidR="5A289604" w:rsidRPr="00CA3A8A">
        <w:rPr>
          <w:rFonts w:asciiTheme="minorHAnsi" w:hAnsiTheme="minorHAnsi" w:cstheme="minorBidi"/>
          <w:lang w:val="en-US"/>
        </w:rPr>
        <w:t>in the ICD-11 system?</w:t>
      </w:r>
    </w:p>
    <w:p w14:paraId="294F93DF" w14:textId="1349D074" w:rsidR="255224D4" w:rsidRPr="00BC624D" w:rsidRDefault="255224D4" w:rsidP="255224D4">
      <w:pPr>
        <w:spacing w:line="480" w:lineRule="auto"/>
        <w:ind w:left="709" w:right="566"/>
        <w:jc w:val="left"/>
        <w:rPr>
          <w:rFonts w:asciiTheme="minorHAnsi" w:hAnsiTheme="minorHAnsi" w:cstheme="minorBidi"/>
          <w:i/>
          <w:iCs/>
          <w:u w:val="single"/>
          <w:lang w:val="en-US"/>
        </w:rPr>
      </w:pPr>
      <w:r w:rsidRPr="00D7225D">
        <w:rPr>
          <w:rFonts w:asciiTheme="minorHAnsi" w:hAnsiTheme="minorHAnsi" w:cstheme="minorBidi"/>
          <w:i/>
          <w:iCs/>
          <w:szCs w:val="24"/>
          <w:u w:val="single"/>
          <w:lang w:val="en-US"/>
        </w:rPr>
        <w:t xml:space="preserve">ICD-11 Group I </w:t>
      </w:r>
      <w:proofErr w:type="gramStart"/>
      <w:r w:rsidRPr="00D7225D">
        <w:rPr>
          <w:rFonts w:asciiTheme="minorHAnsi" w:hAnsiTheme="minorHAnsi" w:cstheme="minorBidi"/>
          <w:i/>
          <w:iCs/>
          <w:szCs w:val="24"/>
          <w:u w:val="single"/>
          <w:lang w:val="en-US"/>
        </w:rPr>
        <w:t>consists</w:t>
      </w:r>
      <w:proofErr w:type="gramEnd"/>
      <w:r w:rsidRPr="00D7225D">
        <w:rPr>
          <w:rFonts w:asciiTheme="minorHAnsi" w:hAnsiTheme="minorHAnsi" w:cstheme="minorBidi"/>
          <w:i/>
          <w:iCs/>
          <w:szCs w:val="24"/>
          <w:u w:val="single"/>
          <w:lang w:val="en-US"/>
        </w:rPr>
        <w:t xml:space="preserve"> of </w:t>
      </w:r>
      <w:r w:rsidR="00D7225D" w:rsidRPr="00BC624D">
        <w:rPr>
          <w:rFonts w:asciiTheme="minorHAnsi" w:hAnsiTheme="minorHAnsi" w:cstheme="minorHAnsi"/>
          <w:i/>
          <w:iCs/>
          <w:szCs w:val="24"/>
          <w:u w:val="single"/>
          <w:lang w:val="en-US"/>
        </w:rPr>
        <w:t>communicable diseases, maternal conditions, prenatal conditions, and nutritional deficiencies, which are often characteristic of low- and middle-income countries (LMICs).</w:t>
      </w:r>
    </w:p>
    <w:p w14:paraId="53614800" w14:textId="41A89991" w:rsidR="255224D4" w:rsidRPr="00BC624D" w:rsidRDefault="255224D4" w:rsidP="255224D4">
      <w:pPr>
        <w:spacing w:line="480" w:lineRule="auto"/>
        <w:ind w:left="709"/>
        <w:rPr>
          <w:rFonts w:asciiTheme="minorHAnsi" w:hAnsiTheme="minorHAnsi" w:cstheme="minorBidi"/>
          <w:i/>
          <w:iCs/>
          <w:u w:val="single"/>
          <w:lang w:val="en-US"/>
        </w:rPr>
      </w:pPr>
      <w:r w:rsidRPr="00D7225D">
        <w:rPr>
          <w:rFonts w:asciiTheme="minorHAnsi" w:hAnsiTheme="minorHAnsi" w:cstheme="minorBidi"/>
          <w:i/>
          <w:iCs/>
          <w:szCs w:val="24"/>
          <w:u w:val="single"/>
          <w:lang w:val="en-US"/>
        </w:rPr>
        <w:lastRenderedPageBreak/>
        <w:t>ICD-11 Group I</w:t>
      </w:r>
      <w:r w:rsidR="00640593" w:rsidRPr="00D7225D">
        <w:rPr>
          <w:rFonts w:asciiTheme="minorHAnsi" w:hAnsiTheme="minorHAnsi" w:cstheme="minorBidi"/>
          <w:i/>
          <w:iCs/>
          <w:szCs w:val="24"/>
          <w:u w:val="single"/>
          <w:lang w:val="en-US"/>
        </w:rPr>
        <w:t>I</w:t>
      </w:r>
      <w:r w:rsidRPr="00D7225D">
        <w:rPr>
          <w:rFonts w:asciiTheme="minorHAnsi" w:hAnsiTheme="minorHAnsi" w:cstheme="minorBidi"/>
          <w:i/>
          <w:iCs/>
          <w:szCs w:val="24"/>
          <w:u w:val="single"/>
          <w:lang w:val="en-US"/>
        </w:rPr>
        <w:t xml:space="preserve"> consists of </w:t>
      </w:r>
      <w:r w:rsidR="00D7225D" w:rsidRPr="00BC624D">
        <w:rPr>
          <w:rFonts w:asciiTheme="minorHAnsi" w:hAnsiTheme="minorHAnsi" w:cstheme="minorHAnsi"/>
          <w:i/>
          <w:iCs/>
          <w:szCs w:val="24"/>
          <w:u w:val="single"/>
          <w:lang w:val="en-US"/>
        </w:rPr>
        <w:t>non-communicable diseases and chronic diseases, which are often characteristic of high-income countries (HIC) and those countries experiencing the epidemiological transition</w:t>
      </w:r>
      <w:r w:rsidR="00D7225D" w:rsidRPr="00D7225D" w:rsidDel="00D7225D">
        <w:rPr>
          <w:rFonts w:asciiTheme="minorHAnsi" w:hAnsiTheme="minorHAnsi" w:cstheme="minorBidi"/>
          <w:i/>
          <w:iCs/>
          <w:u w:val="single"/>
          <w:lang w:val="en-US"/>
        </w:rPr>
        <w:t xml:space="preserve"> </w:t>
      </w:r>
    </w:p>
    <w:p w14:paraId="1B1F9281" w14:textId="4E7E8970" w:rsidR="255224D4" w:rsidRDefault="255224D4" w:rsidP="255224D4">
      <w:pPr>
        <w:spacing w:after="0" w:line="480" w:lineRule="auto"/>
        <w:rPr>
          <w:rFonts w:asciiTheme="minorHAnsi" w:hAnsiTheme="minorHAnsi" w:cstheme="minorBidi"/>
          <w:i/>
          <w:iCs/>
          <w:szCs w:val="24"/>
          <w:u w:val="single"/>
          <w:lang w:val="en-US"/>
        </w:rPr>
      </w:pPr>
    </w:p>
    <w:p w14:paraId="5AC21731" w14:textId="2524EA93" w:rsidR="001E21CE" w:rsidRPr="00D1222F" w:rsidRDefault="00A5471C" w:rsidP="00960344">
      <w:pPr>
        <w:pStyle w:val="Heading3"/>
        <w:spacing w:line="480" w:lineRule="auto"/>
        <w:rPr>
          <w:rFonts w:asciiTheme="minorHAnsi" w:hAnsiTheme="minorHAnsi" w:cstheme="minorHAnsi"/>
          <w:szCs w:val="26"/>
          <w:lang w:val="en-US"/>
        </w:rPr>
      </w:pPr>
      <w:r w:rsidRPr="00D1222F">
        <w:rPr>
          <w:rFonts w:asciiTheme="minorHAnsi" w:hAnsiTheme="minorHAnsi" w:cstheme="minorHAnsi"/>
          <w:szCs w:val="26"/>
          <w:lang w:val="en-US"/>
        </w:rPr>
        <w:t xml:space="preserve">1.3 </w:t>
      </w:r>
      <w:r w:rsidR="000F07AC">
        <w:rPr>
          <w:rFonts w:asciiTheme="minorHAnsi" w:hAnsiTheme="minorHAnsi" w:cstheme="minorHAnsi"/>
          <w:szCs w:val="26"/>
          <w:lang w:val="en-US"/>
        </w:rPr>
        <w:t>Chronic Diseases and Risks</w:t>
      </w:r>
    </w:p>
    <w:p w14:paraId="6682FD95" w14:textId="4819E32B" w:rsidR="00490E99" w:rsidRDefault="2142F5A4" w:rsidP="00BC624D">
      <w:pPr>
        <w:spacing w:after="0" w:line="480" w:lineRule="auto"/>
        <w:rPr>
          <w:rFonts w:asciiTheme="minorHAnsi" w:hAnsiTheme="minorHAnsi" w:cstheme="minorBidi"/>
          <w:lang w:val="en-US"/>
        </w:rPr>
      </w:pPr>
      <w:r w:rsidRPr="255224D4">
        <w:rPr>
          <w:rFonts w:asciiTheme="minorHAnsi" w:hAnsiTheme="minorHAnsi" w:cstheme="minorBidi"/>
          <w:lang w:val="en-US"/>
        </w:rPr>
        <w:t>The context of the global disease burden during the late 1940s as the WHO framed their definition of health clearly attributed most human morbidity and mortality to infectious disease (Merson et al</w:t>
      </w:r>
      <w:r w:rsidR="00D7225D">
        <w:rPr>
          <w:rFonts w:asciiTheme="minorHAnsi" w:hAnsiTheme="minorHAnsi" w:cstheme="minorBidi"/>
          <w:lang w:val="en-US"/>
        </w:rPr>
        <w:t>.</w:t>
      </w:r>
      <w:r w:rsidRPr="255224D4">
        <w:rPr>
          <w:rFonts w:asciiTheme="minorHAnsi" w:hAnsiTheme="minorHAnsi" w:cstheme="minorBidi"/>
          <w:lang w:val="en-US"/>
        </w:rPr>
        <w:t>, 2020; Markle et al</w:t>
      </w:r>
      <w:r w:rsidR="00D7225D">
        <w:rPr>
          <w:rFonts w:asciiTheme="minorHAnsi" w:hAnsiTheme="minorHAnsi" w:cstheme="minorBidi"/>
          <w:lang w:val="en-US"/>
        </w:rPr>
        <w:t>.</w:t>
      </w:r>
      <w:r w:rsidRPr="255224D4">
        <w:rPr>
          <w:rFonts w:asciiTheme="minorHAnsi" w:hAnsiTheme="minorHAnsi" w:cstheme="minorBidi"/>
          <w:lang w:val="en-US"/>
        </w:rPr>
        <w:t>, 2007).</w:t>
      </w:r>
      <w:r w:rsidR="00904D24">
        <w:rPr>
          <w:rFonts w:asciiTheme="minorHAnsi" w:hAnsiTheme="minorHAnsi" w:cstheme="minorBidi"/>
          <w:lang w:val="en-US"/>
        </w:rPr>
        <w:t xml:space="preserve"> </w:t>
      </w:r>
      <w:r w:rsidRPr="255224D4">
        <w:rPr>
          <w:rFonts w:asciiTheme="minorHAnsi" w:hAnsiTheme="minorHAnsi" w:cstheme="minorBidi"/>
          <w:lang w:val="en-US"/>
        </w:rPr>
        <w:t xml:space="preserve">In the interim, the evidence suggests that the current context of global disease burden has shifted definitively in the context </w:t>
      </w:r>
      <w:r w:rsidR="30E26EBE" w:rsidRPr="255224D4">
        <w:rPr>
          <w:rFonts w:asciiTheme="minorHAnsi" w:hAnsiTheme="minorHAnsi" w:cstheme="minorBidi"/>
          <w:lang w:val="en-US"/>
        </w:rPr>
        <w:t xml:space="preserve">of high-income countries (HIC) </w:t>
      </w:r>
      <w:r w:rsidRPr="255224D4">
        <w:rPr>
          <w:rFonts w:asciiTheme="minorHAnsi" w:hAnsiTheme="minorHAnsi" w:cstheme="minorBidi"/>
          <w:lang w:val="en-US"/>
        </w:rPr>
        <w:t>and slowly, yet deliberately, in some LMIC contexts toward chronic disease becoming a leading cause of morbidity and mortality (Merson et al</w:t>
      </w:r>
      <w:r w:rsidR="00D7225D">
        <w:rPr>
          <w:rFonts w:asciiTheme="minorHAnsi" w:hAnsiTheme="minorHAnsi" w:cstheme="minorBidi"/>
          <w:lang w:val="en-US"/>
        </w:rPr>
        <w:t>.</w:t>
      </w:r>
      <w:r w:rsidRPr="255224D4">
        <w:rPr>
          <w:rFonts w:asciiTheme="minorHAnsi" w:hAnsiTheme="minorHAnsi" w:cstheme="minorBidi"/>
          <w:lang w:val="en-US"/>
        </w:rPr>
        <w:t>, 2020).</w:t>
      </w:r>
      <w:r w:rsidR="00904D24">
        <w:rPr>
          <w:rFonts w:asciiTheme="minorHAnsi" w:hAnsiTheme="minorHAnsi" w:cstheme="minorBidi"/>
          <w:lang w:val="en-US"/>
        </w:rPr>
        <w:t xml:space="preserve"> </w:t>
      </w:r>
      <w:r w:rsidRPr="00BC624D">
        <w:rPr>
          <w:rFonts w:asciiTheme="minorHAnsi" w:hAnsiTheme="minorHAnsi" w:cstheme="minorBidi"/>
          <w:lang w:val="en-US"/>
        </w:rPr>
        <w:t xml:space="preserve">Chronic </w:t>
      </w:r>
      <w:r w:rsidR="00D7225D">
        <w:rPr>
          <w:rFonts w:asciiTheme="minorHAnsi" w:hAnsiTheme="minorHAnsi" w:cstheme="minorBidi"/>
          <w:lang w:val="en-US"/>
        </w:rPr>
        <w:t>d</w:t>
      </w:r>
      <w:r w:rsidR="00D7225D" w:rsidRPr="00BC624D">
        <w:rPr>
          <w:rFonts w:asciiTheme="minorHAnsi" w:hAnsiTheme="minorHAnsi" w:cstheme="minorBidi"/>
          <w:lang w:val="en-US"/>
        </w:rPr>
        <w:t>isease</w:t>
      </w:r>
      <w:r w:rsidR="00D7225D" w:rsidRPr="255224D4">
        <w:rPr>
          <w:rFonts w:asciiTheme="minorHAnsi" w:hAnsiTheme="minorHAnsi" w:cstheme="minorBidi"/>
          <w:lang w:val="en-US"/>
        </w:rPr>
        <w:t xml:space="preserve"> </w:t>
      </w:r>
      <w:r w:rsidRPr="255224D4">
        <w:rPr>
          <w:rFonts w:asciiTheme="minorHAnsi" w:hAnsiTheme="minorHAnsi" w:cstheme="minorBidi"/>
          <w:lang w:val="en-US"/>
        </w:rPr>
        <w:t>is often defined as a health condition that is the cause of illness that gradually develops over a mid- to long- term timeframe (e.g., months to years).</w:t>
      </w:r>
      <w:r w:rsidR="00904D24">
        <w:rPr>
          <w:rFonts w:asciiTheme="minorHAnsi" w:hAnsiTheme="minorHAnsi" w:cstheme="minorBidi"/>
          <w:lang w:val="en-US"/>
        </w:rPr>
        <w:t xml:space="preserve"> </w:t>
      </w:r>
      <w:r w:rsidRPr="255224D4">
        <w:rPr>
          <w:rFonts w:asciiTheme="minorHAnsi" w:hAnsiTheme="minorHAnsi" w:cstheme="minorBidi"/>
          <w:lang w:val="en-US"/>
        </w:rPr>
        <w:t>As chronic diseases are not communicable, this classification of disease has also</w:t>
      </w:r>
      <w:r w:rsidRPr="00D7225D">
        <w:rPr>
          <w:rFonts w:asciiTheme="minorHAnsi" w:hAnsiTheme="minorHAnsi" w:cstheme="minorBidi"/>
          <w:lang w:val="en-US"/>
        </w:rPr>
        <w:t xml:space="preserve"> been refe</w:t>
      </w:r>
      <w:r w:rsidR="6229DE6D" w:rsidRPr="00D7225D">
        <w:rPr>
          <w:rFonts w:asciiTheme="minorHAnsi" w:hAnsiTheme="minorHAnsi" w:cstheme="minorBidi"/>
          <w:lang w:val="en-US"/>
        </w:rPr>
        <w:t>r</w:t>
      </w:r>
      <w:r w:rsidRPr="00D7225D">
        <w:rPr>
          <w:rFonts w:asciiTheme="minorHAnsi" w:hAnsiTheme="minorHAnsi" w:cstheme="minorBidi"/>
          <w:lang w:val="en-US"/>
        </w:rPr>
        <w:t xml:space="preserve">red to as </w:t>
      </w:r>
      <w:r w:rsidRPr="00BC624D">
        <w:rPr>
          <w:rFonts w:asciiTheme="minorHAnsi" w:hAnsiTheme="minorHAnsi" w:cstheme="minorBidi"/>
          <w:lang w:val="en-US"/>
        </w:rPr>
        <w:t>non-communicable</w:t>
      </w:r>
      <w:r w:rsidRPr="00D7225D">
        <w:rPr>
          <w:rFonts w:asciiTheme="minorHAnsi" w:hAnsiTheme="minorHAnsi" w:cstheme="minorBidi"/>
          <w:lang w:val="en-US"/>
        </w:rPr>
        <w:t xml:space="preserve"> or </w:t>
      </w:r>
      <w:r w:rsidRPr="00BC624D">
        <w:rPr>
          <w:rFonts w:asciiTheme="minorHAnsi" w:hAnsiTheme="minorHAnsi" w:cstheme="minorBidi"/>
          <w:lang w:val="en-US"/>
        </w:rPr>
        <w:t>degenerative</w:t>
      </w:r>
      <w:r w:rsidRPr="00D7225D">
        <w:rPr>
          <w:rFonts w:asciiTheme="minorHAnsi" w:hAnsiTheme="minorHAnsi" w:cstheme="minorBidi"/>
          <w:lang w:val="en-US"/>
        </w:rPr>
        <w:t>.</w:t>
      </w:r>
      <w:r w:rsidR="00904D24" w:rsidRPr="00D7225D">
        <w:rPr>
          <w:rFonts w:asciiTheme="minorHAnsi" w:hAnsiTheme="minorHAnsi" w:cstheme="minorBidi"/>
          <w:lang w:val="en-US"/>
        </w:rPr>
        <w:t xml:space="preserve"> </w:t>
      </w:r>
      <w:r w:rsidR="6229DE6D" w:rsidRPr="00D7225D">
        <w:rPr>
          <w:rFonts w:asciiTheme="minorHAnsi" w:hAnsiTheme="minorHAnsi" w:cstheme="minorBidi"/>
          <w:lang w:val="en-US"/>
        </w:rPr>
        <w:t xml:space="preserve">The latter </w:t>
      </w:r>
      <w:r w:rsidR="6229DE6D" w:rsidRPr="255224D4">
        <w:rPr>
          <w:rFonts w:asciiTheme="minorHAnsi" w:hAnsiTheme="minorHAnsi" w:cstheme="minorBidi"/>
          <w:lang w:val="en-US"/>
        </w:rPr>
        <w:t>is associated with the trend in HICs that observe chronic disease impacts present in middle-aged patients after prolonged exposure to unfavorable health determinants, lifestyle,</w:t>
      </w:r>
      <w:r w:rsidR="00904D24">
        <w:rPr>
          <w:rFonts w:asciiTheme="minorHAnsi" w:hAnsiTheme="minorHAnsi" w:cstheme="minorBidi"/>
          <w:lang w:val="en-US"/>
        </w:rPr>
        <w:t xml:space="preserve"> </w:t>
      </w:r>
      <w:r w:rsidR="6229DE6D" w:rsidRPr="255224D4">
        <w:rPr>
          <w:rFonts w:asciiTheme="minorHAnsi" w:hAnsiTheme="minorHAnsi" w:cstheme="minorBidi"/>
          <w:lang w:val="en-US"/>
        </w:rPr>
        <w:t>and environmental factors; it is notable that in the last 20 years there is evidence to suggest that more chronic disease morbidities and mortalities can be found in younger populations in HICs</w:t>
      </w:r>
      <w:r w:rsidR="00D7225D">
        <w:rPr>
          <w:rFonts w:asciiTheme="minorHAnsi" w:hAnsiTheme="minorHAnsi" w:cstheme="minorBidi"/>
          <w:lang w:val="en-US"/>
        </w:rPr>
        <w:t>,</w:t>
      </w:r>
      <w:r w:rsidR="6229DE6D" w:rsidRPr="255224D4">
        <w:rPr>
          <w:rFonts w:asciiTheme="minorHAnsi" w:hAnsiTheme="minorHAnsi" w:cstheme="minorBidi"/>
          <w:lang w:val="en-US"/>
        </w:rPr>
        <w:t xml:space="preserve"> as well as </w:t>
      </w:r>
    </w:p>
    <w:p w14:paraId="156055BC" w14:textId="65356EA4" w:rsidR="00E66611" w:rsidRDefault="6229DE6D" w:rsidP="255224D4">
      <w:pPr>
        <w:tabs>
          <w:tab w:val="left" w:pos="5426"/>
        </w:tabs>
        <w:spacing w:after="0" w:line="480" w:lineRule="auto"/>
        <w:rPr>
          <w:rFonts w:asciiTheme="minorHAnsi" w:hAnsiTheme="minorHAnsi" w:cstheme="minorBidi"/>
          <w:lang w:val="en-US"/>
        </w:rPr>
      </w:pPr>
      <w:r w:rsidRPr="255224D4">
        <w:rPr>
          <w:rFonts w:asciiTheme="minorHAnsi" w:hAnsiTheme="minorHAnsi" w:cstheme="minorBidi"/>
          <w:lang w:val="en-US"/>
        </w:rPr>
        <w:lastRenderedPageBreak/>
        <w:t xml:space="preserve">across all demographics in LMICs (e.g., cardiovascular disease, metabolic syndrome/ obesity, </w:t>
      </w:r>
      <w:r w:rsidR="00D7225D">
        <w:rPr>
          <w:rFonts w:asciiTheme="minorHAnsi" w:hAnsiTheme="minorHAnsi" w:cstheme="minorBidi"/>
          <w:lang w:val="en-US"/>
        </w:rPr>
        <w:t xml:space="preserve">and </w:t>
      </w:r>
      <w:r w:rsidRPr="255224D4">
        <w:rPr>
          <w:rFonts w:asciiTheme="minorHAnsi" w:hAnsiTheme="minorHAnsi" w:cstheme="minorBidi"/>
          <w:lang w:val="en-US"/>
        </w:rPr>
        <w:t>diabetes</w:t>
      </w:r>
      <w:r w:rsidR="00D7225D">
        <w:rPr>
          <w:rFonts w:asciiTheme="minorHAnsi" w:hAnsiTheme="minorHAnsi" w:cstheme="minorBidi"/>
          <w:lang w:val="en-US"/>
        </w:rPr>
        <w:t xml:space="preserve">; </w:t>
      </w:r>
      <w:r w:rsidRPr="255224D4">
        <w:rPr>
          <w:rFonts w:asciiTheme="minorHAnsi" w:hAnsiTheme="minorHAnsi" w:cstheme="minorBidi"/>
          <w:lang w:val="en-US"/>
        </w:rPr>
        <w:t>Merson et al</w:t>
      </w:r>
      <w:r w:rsidR="00D7225D">
        <w:rPr>
          <w:rFonts w:asciiTheme="minorHAnsi" w:hAnsiTheme="minorHAnsi" w:cstheme="minorBidi"/>
          <w:lang w:val="en-US"/>
        </w:rPr>
        <w:t>.</w:t>
      </w:r>
      <w:r w:rsidRPr="255224D4">
        <w:rPr>
          <w:rFonts w:asciiTheme="minorHAnsi" w:hAnsiTheme="minorHAnsi" w:cstheme="minorBidi"/>
          <w:lang w:val="en-US"/>
        </w:rPr>
        <w:t>, 2020; Merkle et al</w:t>
      </w:r>
      <w:r w:rsidR="00D7225D">
        <w:rPr>
          <w:rFonts w:asciiTheme="minorHAnsi" w:hAnsiTheme="minorHAnsi" w:cstheme="minorBidi"/>
          <w:lang w:val="en-US"/>
        </w:rPr>
        <w:t>.</w:t>
      </w:r>
      <w:r w:rsidRPr="255224D4">
        <w:rPr>
          <w:rFonts w:asciiTheme="minorHAnsi" w:hAnsiTheme="minorHAnsi" w:cstheme="minorBidi"/>
          <w:lang w:val="en-US"/>
        </w:rPr>
        <w:t>, 2007).</w:t>
      </w:r>
      <w:r w:rsidR="00904D24">
        <w:rPr>
          <w:rFonts w:asciiTheme="minorHAnsi" w:hAnsiTheme="minorHAnsi" w:cstheme="minorBidi"/>
          <w:lang w:val="en-US"/>
        </w:rPr>
        <w:t xml:space="preserve"> </w:t>
      </w:r>
      <w:r w:rsidR="00490E99" w:rsidRPr="00BC624D">
        <w:rPr>
          <w:lang w:val="en-US"/>
        </w:rPr>
        <w:tab/>
      </w:r>
    </w:p>
    <w:tbl>
      <w:tblPr>
        <w:tblStyle w:val="GridTable4-Accent51"/>
        <w:tblW w:w="0" w:type="auto"/>
        <w:tblLook w:val="04A0" w:firstRow="1" w:lastRow="0" w:firstColumn="1" w:lastColumn="0" w:noHBand="0" w:noVBand="1"/>
      </w:tblPr>
      <w:tblGrid>
        <w:gridCol w:w="2737"/>
        <w:gridCol w:w="5474"/>
      </w:tblGrid>
      <w:tr w:rsidR="00490E99" w:rsidRPr="0075436E" w14:paraId="55F3DDCA" w14:textId="77777777" w:rsidTr="255224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1" w:type="dxa"/>
            <w:gridSpan w:val="2"/>
          </w:tcPr>
          <w:p w14:paraId="2269F54A" w14:textId="01A80A90" w:rsidR="00490E99" w:rsidRPr="00A2003F" w:rsidRDefault="00490E99" w:rsidP="00F75566">
            <w:pPr>
              <w:spacing w:line="480" w:lineRule="auto"/>
              <w:rPr>
                <w:rFonts w:asciiTheme="minorHAnsi" w:hAnsiTheme="minorHAnsi" w:cstheme="minorHAnsi"/>
                <w:szCs w:val="24"/>
                <w:lang w:val="en-US"/>
              </w:rPr>
            </w:pPr>
            <w:r>
              <w:rPr>
                <w:rFonts w:asciiTheme="minorHAnsi" w:hAnsiTheme="minorHAnsi" w:cstheme="minorHAnsi"/>
                <w:szCs w:val="24"/>
                <w:lang w:val="en-US"/>
              </w:rPr>
              <w:t>Top Three Causes of Mortality Globally, HICs, MICs, LICs</w:t>
            </w:r>
          </w:p>
        </w:tc>
      </w:tr>
      <w:tr w:rsidR="00490E99" w:rsidRPr="00616CF1" w14:paraId="12F92648" w14:textId="77777777" w:rsidTr="255224D4">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737" w:type="dxa"/>
            <w:vAlign w:val="center"/>
          </w:tcPr>
          <w:p w14:paraId="07907A49" w14:textId="0EB1C038" w:rsidR="00490E99" w:rsidRPr="00616CF1" w:rsidRDefault="00490E99" w:rsidP="005A339F">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t>Context</w:t>
            </w:r>
          </w:p>
        </w:tc>
        <w:tc>
          <w:tcPr>
            <w:tcW w:w="5474" w:type="dxa"/>
            <w:vAlign w:val="center"/>
          </w:tcPr>
          <w:p w14:paraId="4CAFE536" w14:textId="26A9F0FC" w:rsidR="00490E99" w:rsidRPr="00616CF1" w:rsidRDefault="00490E99" w:rsidP="005A339F">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Cs w:val="24"/>
                <w:lang w:val="en-US"/>
              </w:rPr>
            </w:pPr>
            <w:r>
              <w:rPr>
                <w:rFonts w:asciiTheme="minorHAnsi" w:hAnsiTheme="minorHAnsi" w:cstheme="minorHAnsi"/>
                <w:b/>
                <w:bCs/>
                <w:szCs w:val="24"/>
                <w:lang w:val="en-US"/>
              </w:rPr>
              <w:t xml:space="preserve">Causes of </w:t>
            </w:r>
            <w:r w:rsidR="00D7225D">
              <w:rPr>
                <w:rFonts w:asciiTheme="minorHAnsi" w:hAnsiTheme="minorHAnsi" w:cstheme="minorHAnsi"/>
                <w:b/>
                <w:bCs/>
                <w:szCs w:val="24"/>
                <w:lang w:val="en-US"/>
              </w:rPr>
              <w:t>mortality</w:t>
            </w:r>
          </w:p>
        </w:tc>
      </w:tr>
      <w:tr w:rsidR="00490E99" w:rsidRPr="0075436E" w14:paraId="62994A39" w14:textId="77777777" w:rsidTr="255224D4">
        <w:tc>
          <w:tcPr>
            <w:cnfStyle w:val="001000000000" w:firstRow="0" w:lastRow="0" w:firstColumn="1" w:lastColumn="0" w:oddVBand="0" w:evenVBand="0" w:oddHBand="0" w:evenHBand="0" w:firstRowFirstColumn="0" w:firstRowLastColumn="0" w:lastRowFirstColumn="0" w:lastRowLastColumn="0"/>
            <w:tcW w:w="2737" w:type="dxa"/>
            <w:vAlign w:val="center"/>
          </w:tcPr>
          <w:p w14:paraId="7B3E4D94" w14:textId="50204680" w:rsidR="00490E99" w:rsidRPr="00A2003F" w:rsidRDefault="00490E99" w:rsidP="005A339F">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t>Global</w:t>
            </w:r>
          </w:p>
        </w:tc>
        <w:tc>
          <w:tcPr>
            <w:tcW w:w="5474" w:type="dxa"/>
          </w:tcPr>
          <w:p w14:paraId="6DE51214" w14:textId="77777777" w:rsidR="00490E99" w:rsidRDefault="00490E99" w:rsidP="008D5C32">
            <w:pPr>
              <w:pStyle w:val="ListParagraph"/>
              <w:numPr>
                <w:ilvl w:val="0"/>
                <w:numId w:val="22"/>
              </w:numPr>
              <w:spacing w:after="0" w:line="480" w:lineRule="auto"/>
              <w:ind w:right="566"/>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Cardiovascular disease</w:t>
            </w:r>
          </w:p>
          <w:p w14:paraId="7A035BE5" w14:textId="77777777" w:rsidR="00490E99" w:rsidRDefault="00490E99" w:rsidP="008D5C32">
            <w:pPr>
              <w:pStyle w:val="ListParagraph"/>
              <w:numPr>
                <w:ilvl w:val="0"/>
                <w:numId w:val="22"/>
              </w:numPr>
              <w:spacing w:after="0" w:line="480" w:lineRule="auto"/>
              <w:ind w:right="566"/>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Neoplasms</w:t>
            </w:r>
          </w:p>
          <w:p w14:paraId="2033142A" w14:textId="3175F613" w:rsidR="00490E99" w:rsidRPr="00490E99" w:rsidRDefault="00490E99" w:rsidP="008D5C32">
            <w:pPr>
              <w:pStyle w:val="ListParagraph"/>
              <w:numPr>
                <w:ilvl w:val="0"/>
                <w:numId w:val="22"/>
              </w:numPr>
              <w:spacing w:after="0" w:line="480" w:lineRule="auto"/>
              <w:ind w:right="566"/>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Diarrhea/lower respiratory infections/other</w:t>
            </w:r>
          </w:p>
        </w:tc>
      </w:tr>
      <w:tr w:rsidR="00490E99" w:rsidRPr="00616CF1" w14:paraId="1A11BD8D" w14:textId="77777777" w:rsidTr="25522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7" w:type="dxa"/>
            <w:vAlign w:val="center"/>
          </w:tcPr>
          <w:p w14:paraId="2DC16B0A" w14:textId="2E8CDE05" w:rsidR="00490E99" w:rsidRPr="00A2003F" w:rsidRDefault="00490E99" w:rsidP="005A339F">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t>HICs</w:t>
            </w:r>
          </w:p>
        </w:tc>
        <w:tc>
          <w:tcPr>
            <w:tcW w:w="5474" w:type="dxa"/>
          </w:tcPr>
          <w:p w14:paraId="673CCD41" w14:textId="77777777" w:rsidR="00490E99" w:rsidRDefault="00490E99" w:rsidP="008D5C32">
            <w:pPr>
              <w:pStyle w:val="ListParagraph"/>
              <w:numPr>
                <w:ilvl w:val="0"/>
                <w:numId w:val="23"/>
              </w:numPr>
              <w:spacing w:after="0" w:line="48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 xml:space="preserve"> Ischemic heart disease</w:t>
            </w:r>
          </w:p>
          <w:p w14:paraId="17005C88" w14:textId="77777777" w:rsidR="00490E99" w:rsidRDefault="00490E99" w:rsidP="008D5C32">
            <w:pPr>
              <w:pStyle w:val="ListParagraph"/>
              <w:numPr>
                <w:ilvl w:val="0"/>
                <w:numId w:val="23"/>
              </w:numPr>
              <w:spacing w:after="0" w:line="48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Alzheimer’s disease</w:t>
            </w:r>
          </w:p>
          <w:p w14:paraId="70341B8C" w14:textId="1197926D" w:rsidR="00490E99" w:rsidRPr="00490E99" w:rsidRDefault="00490E99" w:rsidP="008D5C32">
            <w:pPr>
              <w:pStyle w:val="ListParagraph"/>
              <w:numPr>
                <w:ilvl w:val="0"/>
                <w:numId w:val="23"/>
              </w:numPr>
              <w:spacing w:after="0" w:line="48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Ischemic stroke</w:t>
            </w:r>
          </w:p>
        </w:tc>
      </w:tr>
      <w:tr w:rsidR="00490E99" w:rsidRPr="00A2003F" w14:paraId="4568DDB2" w14:textId="77777777" w:rsidTr="255224D4">
        <w:tc>
          <w:tcPr>
            <w:cnfStyle w:val="001000000000" w:firstRow="0" w:lastRow="0" w:firstColumn="1" w:lastColumn="0" w:oddVBand="0" w:evenVBand="0" w:oddHBand="0" w:evenHBand="0" w:firstRowFirstColumn="0" w:firstRowLastColumn="0" w:lastRowFirstColumn="0" w:lastRowLastColumn="0"/>
            <w:tcW w:w="2737" w:type="dxa"/>
            <w:vAlign w:val="center"/>
          </w:tcPr>
          <w:p w14:paraId="66366428" w14:textId="4D06C2A8" w:rsidR="00490E99" w:rsidRPr="00A2003F" w:rsidRDefault="00490E99" w:rsidP="005A339F">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t>MICs</w:t>
            </w:r>
          </w:p>
        </w:tc>
        <w:tc>
          <w:tcPr>
            <w:tcW w:w="5474" w:type="dxa"/>
          </w:tcPr>
          <w:p w14:paraId="67A766FB" w14:textId="77777777" w:rsidR="00490E99" w:rsidRDefault="00490E99" w:rsidP="008D5C32">
            <w:pPr>
              <w:pStyle w:val="ListParagraph"/>
              <w:numPr>
                <w:ilvl w:val="0"/>
                <w:numId w:val="24"/>
              </w:numPr>
              <w:spacing w:after="0"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Cardiovascular diseases</w:t>
            </w:r>
          </w:p>
          <w:p w14:paraId="3A4FB6C3" w14:textId="77777777" w:rsidR="00490E99" w:rsidRDefault="00490E99" w:rsidP="008D5C32">
            <w:pPr>
              <w:pStyle w:val="ListParagraph"/>
              <w:numPr>
                <w:ilvl w:val="0"/>
                <w:numId w:val="24"/>
              </w:numPr>
              <w:spacing w:after="0"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Neoplasms</w:t>
            </w:r>
          </w:p>
          <w:p w14:paraId="4FAD4625" w14:textId="6BCADCE9" w:rsidR="00490E99" w:rsidRPr="00490E99" w:rsidRDefault="00490E99" w:rsidP="008D5C32">
            <w:pPr>
              <w:pStyle w:val="ListParagraph"/>
              <w:numPr>
                <w:ilvl w:val="0"/>
                <w:numId w:val="24"/>
              </w:numPr>
              <w:spacing w:after="0"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Chronic respiratory</w:t>
            </w:r>
          </w:p>
        </w:tc>
      </w:tr>
      <w:tr w:rsidR="00490E99" w:rsidRPr="00A2003F" w14:paraId="62CA5C0D" w14:textId="77777777" w:rsidTr="25522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7" w:type="dxa"/>
            <w:vAlign w:val="center"/>
          </w:tcPr>
          <w:p w14:paraId="35A18F15" w14:textId="5CCE5F8C" w:rsidR="00490E99" w:rsidRPr="00A2003F" w:rsidRDefault="00490E99" w:rsidP="005A339F">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t>LICs</w:t>
            </w:r>
          </w:p>
        </w:tc>
        <w:tc>
          <w:tcPr>
            <w:tcW w:w="5474" w:type="dxa"/>
          </w:tcPr>
          <w:p w14:paraId="069F425F" w14:textId="77777777" w:rsidR="00490E99" w:rsidRDefault="00490E99" w:rsidP="008D5C32">
            <w:pPr>
              <w:pStyle w:val="ListParagraph"/>
              <w:numPr>
                <w:ilvl w:val="0"/>
                <w:numId w:val="25"/>
              </w:numPr>
              <w:spacing w:after="0" w:line="48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Lower respiratory infections</w:t>
            </w:r>
          </w:p>
          <w:p w14:paraId="2F7C0781" w14:textId="77777777" w:rsidR="00490E99" w:rsidRDefault="00490E99" w:rsidP="008D5C32">
            <w:pPr>
              <w:pStyle w:val="ListParagraph"/>
              <w:numPr>
                <w:ilvl w:val="0"/>
                <w:numId w:val="25"/>
              </w:numPr>
              <w:spacing w:after="0" w:line="48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Malaria</w:t>
            </w:r>
          </w:p>
          <w:p w14:paraId="11FAEFB3" w14:textId="788FAC0F" w:rsidR="00490E99" w:rsidRPr="00490E99" w:rsidRDefault="00490E99" w:rsidP="008D5C32">
            <w:pPr>
              <w:pStyle w:val="ListParagraph"/>
              <w:numPr>
                <w:ilvl w:val="0"/>
                <w:numId w:val="25"/>
              </w:numPr>
              <w:spacing w:after="0" w:line="48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Diarrheal diseases</w:t>
            </w:r>
          </w:p>
        </w:tc>
      </w:tr>
    </w:tbl>
    <w:p w14:paraId="04973AD5" w14:textId="77777777" w:rsidR="008D29EF" w:rsidRPr="00323136" w:rsidRDefault="008D29EF" w:rsidP="008D29EF">
      <w:pPr>
        <w:spacing w:after="0" w:line="480" w:lineRule="auto"/>
        <w:jc w:val="left"/>
        <w:rPr>
          <w:rFonts w:asciiTheme="minorHAnsi" w:hAnsiTheme="minorHAnsi" w:cstheme="minorHAnsi"/>
          <w:szCs w:val="24"/>
          <w:lang w:val="en-US"/>
        </w:rPr>
      </w:pPr>
      <w:r>
        <w:rPr>
          <w:rFonts w:asciiTheme="minorHAnsi" w:hAnsiTheme="minorHAnsi" w:cstheme="minorHAnsi"/>
          <w:szCs w:val="24"/>
          <w:lang w:val="en-US"/>
        </w:rPr>
        <w:t>Source: Gerardo Fernandez (2022), based on Merson et al. (2020).</w:t>
      </w:r>
    </w:p>
    <w:p w14:paraId="64F44310" w14:textId="77777777" w:rsidR="008D29EF" w:rsidRDefault="008D29EF" w:rsidP="255224D4">
      <w:pPr>
        <w:spacing w:after="0" w:line="480" w:lineRule="auto"/>
        <w:rPr>
          <w:rFonts w:asciiTheme="minorHAnsi" w:hAnsiTheme="minorHAnsi" w:cstheme="minorBidi"/>
          <w:lang w:val="en-US"/>
        </w:rPr>
      </w:pPr>
    </w:p>
    <w:p w14:paraId="5DAF1005" w14:textId="0BB19801" w:rsidR="00E66611" w:rsidRDefault="44B49C98" w:rsidP="255224D4">
      <w:pPr>
        <w:spacing w:after="0" w:line="480" w:lineRule="auto"/>
        <w:rPr>
          <w:rFonts w:asciiTheme="minorHAnsi" w:hAnsiTheme="minorHAnsi" w:cstheme="minorBidi"/>
          <w:lang w:val="en-US"/>
        </w:rPr>
      </w:pPr>
      <w:r w:rsidRPr="255224D4">
        <w:rPr>
          <w:rFonts w:asciiTheme="minorHAnsi" w:hAnsiTheme="minorHAnsi" w:cstheme="minorBidi"/>
          <w:lang w:val="en-US"/>
        </w:rPr>
        <w:t xml:space="preserve">The findings in </w:t>
      </w:r>
      <w:r w:rsidR="00D7225D">
        <w:rPr>
          <w:rFonts w:asciiTheme="minorHAnsi" w:hAnsiTheme="minorHAnsi" w:cstheme="minorBidi"/>
          <w:lang w:val="en-US"/>
        </w:rPr>
        <w:t xml:space="preserve">the table above </w:t>
      </w:r>
      <w:r w:rsidR="46F154CF" w:rsidRPr="255224D4">
        <w:rPr>
          <w:rFonts w:asciiTheme="minorHAnsi" w:hAnsiTheme="minorHAnsi" w:cstheme="minorBidi"/>
          <w:lang w:val="en-US"/>
        </w:rPr>
        <w:t>are</w:t>
      </w:r>
      <w:r w:rsidRPr="255224D4">
        <w:rPr>
          <w:rFonts w:asciiTheme="minorHAnsi" w:hAnsiTheme="minorHAnsi" w:cstheme="minorBidi"/>
          <w:lang w:val="en-US"/>
        </w:rPr>
        <w:t xml:space="preserve"> a sample of epidemiological findings that </w:t>
      </w:r>
      <w:r w:rsidR="46F154CF" w:rsidRPr="255224D4">
        <w:rPr>
          <w:rFonts w:asciiTheme="minorHAnsi" w:hAnsiTheme="minorHAnsi" w:cstheme="minorBidi"/>
          <w:lang w:val="en-US"/>
        </w:rPr>
        <w:t>are</w:t>
      </w:r>
      <w:r w:rsidRPr="255224D4">
        <w:rPr>
          <w:rFonts w:asciiTheme="minorHAnsi" w:hAnsiTheme="minorHAnsi" w:cstheme="minorBidi"/>
          <w:lang w:val="en-US"/>
        </w:rPr>
        <w:t xml:space="preserve"> indicative of trends</w:t>
      </w:r>
      <w:r w:rsidR="00904D24">
        <w:rPr>
          <w:rFonts w:asciiTheme="minorHAnsi" w:hAnsiTheme="minorHAnsi" w:cstheme="minorBidi"/>
          <w:lang w:val="en-US"/>
        </w:rPr>
        <w:t xml:space="preserve"> </w:t>
      </w:r>
      <w:r w:rsidRPr="255224D4">
        <w:rPr>
          <w:rFonts w:asciiTheme="minorHAnsi" w:hAnsiTheme="minorHAnsi" w:cstheme="minorBidi"/>
          <w:lang w:val="en-US"/>
        </w:rPr>
        <w:t xml:space="preserve">since the beginning of the </w:t>
      </w:r>
      <w:r w:rsidR="00D7225D">
        <w:rPr>
          <w:rFonts w:asciiTheme="minorHAnsi" w:hAnsiTheme="minorHAnsi" w:cstheme="minorBidi"/>
          <w:lang w:val="en-US"/>
        </w:rPr>
        <w:t>twentie</w:t>
      </w:r>
      <w:r w:rsidR="00D7225D" w:rsidRPr="255224D4">
        <w:rPr>
          <w:rFonts w:asciiTheme="minorHAnsi" w:hAnsiTheme="minorHAnsi" w:cstheme="minorBidi"/>
          <w:lang w:val="en-US"/>
        </w:rPr>
        <w:t xml:space="preserve">th </w:t>
      </w:r>
      <w:r w:rsidRPr="255224D4">
        <w:rPr>
          <w:rFonts w:asciiTheme="minorHAnsi" w:hAnsiTheme="minorHAnsi" w:cstheme="minorBidi"/>
          <w:lang w:val="en-US"/>
        </w:rPr>
        <w:t>century</w:t>
      </w:r>
      <w:r w:rsidR="00E43F62">
        <w:rPr>
          <w:rFonts w:asciiTheme="minorHAnsi" w:hAnsiTheme="minorHAnsi" w:cstheme="minorBidi"/>
          <w:lang w:val="en-US"/>
        </w:rPr>
        <w:t>:</w:t>
      </w:r>
      <w:r w:rsidR="00904D24">
        <w:rPr>
          <w:rFonts w:asciiTheme="minorHAnsi" w:hAnsiTheme="minorHAnsi" w:cstheme="minorBidi"/>
          <w:lang w:val="en-US"/>
        </w:rPr>
        <w:t xml:space="preserve"> </w:t>
      </w:r>
      <w:r w:rsidRPr="255224D4">
        <w:rPr>
          <w:rFonts w:asciiTheme="minorHAnsi" w:hAnsiTheme="minorHAnsi" w:cstheme="minorBidi"/>
          <w:lang w:val="en-US"/>
        </w:rPr>
        <w:t xml:space="preserve">the global burden </w:t>
      </w:r>
      <w:r w:rsidRPr="255224D4">
        <w:rPr>
          <w:rFonts w:asciiTheme="minorHAnsi" w:hAnsiTheme="minorHAnsi" w:cstheme="minorBidi"/>
          <w:lang w:val="en-US"/>
        </w:rPr>
        <w:lastRenderedPageBreak/>
        <w:t>of disease with chronic diseases (in addition to select non-communicable diseases) have surpassed that of infectious diseases.</w:t>
      </w:r>
      <w:r w:rsidR="00904D24">
        <w:rPr>
          <w:rFonts w:asciiTheme="minorHAnsi" w:hAnsiTheme="minorHAnsi" w:cstheme="minorBidi"/>
          <w:lang w:val="en-US"/>
        </w:rPr>
        <w:t xml:space="preserve"> </w:t>
      </w:r>
      <w:r w:rsidRPr="255224D4">
        <w:rPr>
          <w:rFonts w:asciiTheme="minorHAnsi" w:hAnsiTheme="minorHAnsi" w:cstheme="minorBidi"/>
          <w:lang w:val="en-US"/>
        </w:rPr>
        <w:t xml:space="preserve">This trend begins to frame what is classified as the epidemiological transition, specifically describing the change over time </w:t>
      </w:r>
      <w:r w:rsidR="00E43F62" w:rsidRPr="255224D4">
        <w:rPr>
          <w:rFonts w:asciiTheme="minorHAnsi" w:hAnsiTheme="minorHAnsi" w:cstheme="minorBidi"/>
          <w:lang w:val="en-US"/>
        </w:rPr>
        <w:t xml:space="preserve">of the disease burden </w:t>
      </w:r>
      <w:r w:rsidRPr="255224D4">
        <w:rPr>
          <w:rFonts w:asciiTheme="minorHAnsi" w:hAnsiTheme="minorHAnsi" w:cstheme="minorBidi"/>
          <w:lang w:val="en-US"/>
        </w:rPr>
        <w:t>for a particular population from predominantly infectious/communicable to chronic/non-communicable.</w:t>
      </w:r>
      <w:r w:rsidR="00904D24">
        <w:rPr>
          <w:rFonts w:asciiTheme="minorHAnsi" w:hAnsiTheme="minorHAnsi" w:cstheme="minorBidi"/>
          <w:lang w:val="en-US"/>
        </w:rPr>
        <w:t xml:space="preserve"> </w:t>
      </w:r>
      <w:r w:rsidRPr="255224D4">
        <w:rPr>
          <w:rFonts w:asciiTheme="minorHAnsi" w:hAnsiTheme="minorHAnsi" w:cstheme="minorBidi"/>
          <w:lang w:val="en-US"/>
        </w:rPr>
        <w:t>This trend in the global health burden epidemiology has been attributed to advances in health science</w:t>
      </w:r>
      <w:r w:rsidR="00E43F62">
        <w:rPr>
          <w:rFonts w:asciiTheme="minorHAnsi" w:hAnsiTheme="minorHAnsi" w:cstheme="minorBidi"/>
          <w:lang w:val="en-US"/>
        </w:rPr>
        <w:t>,</w:t>
      </w:r>
      <w:r w:rsidRPr="255224D4">
        <w:rPr>
          <w:rFonts w:asciiTheme="minorHAnsi" w:hAnsiTheme="minorHAnsi" w:cstheme="minorBidi"/>
          <w:lang w:val="en-US"/>
        </w:rPr>
        <w:t xml:space="preserve"> as well as improvement across the spectrum of social determinants.</w:t>
      </w:r>
      <w:r w:rsidR="00904D24">
        <w:rPr>
          <w:rFonts w:asciiTheme="minorHAnsi" w:hAnsiTheme="minorHAnsi" w:cstheme="minorBidi"/>
          <w:lang w:val="en-US"/>
        </w:rPr>
        <w:t xml:space="preserve"> </w:t>
      </w:r>
      <w:r w:rsidRPr="255224D4">
        <w:rPr>
          <w:rFonts w:asciiTheme="minorHAnsi" w:hAnsiTheme="minorHAnsi" w:cstheme="minorBidi"/>
          <w:lang w:val="en-US"/>
        </w:rPr>
        <w:t>In addition, this change has also impacted health policy and economics at a global level.</w:t>
      </w:r>
      <w:r w:rsidR="00904D24">
        <w:rPr>
          <w:rFonts w:asciiTheme="minorHAnsi" w:hAnsiTheme="minorHAnsi" w:cstheme="minorBidi"/>
          <w:lang w:val="en-US"/>
        </w:rPr>
        <w:t xml:space="preserve"> </w:t>
      </w:r>
    </w:p>
    <w:p w14:paraId="3FFDBB4B" w14:textId="37210E18" w:rsidR="00962218" w:rsidRPr="00BC624D" w:rsidRDefault="202A2D85">
      <w:pPr>
        <w:pStyle w:val="Heading3"/>
        <w:spacing w:line="480" w:lineRule="auto"/>
        <w:rPr>
          <w:rFonts w:eastAsia="MS Gothic" w:cs="Times New Roman"/>
          <w:szCs w:val="26"/>
          <w:lang w:val="en-US"/>
        </w:rPr>
      </w:pPr>
      <w:r w:rsidRPr="255224D4">
        <w:rPr>
          <w:rFonts w:asciiTheme="minorHAnsi" w:hAnsiTheme="minorHAnsi" w:cstheme="minorBidi"/>
          <w:lang w:val="en-US"/>
        </w:rPr>
        <w:t>Self-</w:t>
      </w:r>
      <w:r w:rsidR="255224D4" w:rsidRPr="255224D4">
        <w:rPr>
          <w:rFonts w:asciiTheme="minorHAnsi" w:hAnsiTheme="minorHAnsi" w:cstheme="minorBidi"/>
          <w:lang w:val="en-US"/>
        </w:rPr>
        <w:t>Check</w:t>
      </w:r>
    </w:p>
    <w:p w14:paraId="6C0F3A18" w14:textId="5FBD28AA" w:rsidR="255224D4" w:rsidRPr="00CA3A8A" w:rsidRDefault="255224D4" w:rsidP="008D5C32">
      <w:pPr>
        <w:pStyle w:val="ListParagraph"/>
        <w:numPr>
          <w:ilvl w:val="0"/>
          <w:numId w:val="77"/>
        </w:numPr>
        <w:spacing w:after="0" w:line="480" w:lineRule="auto"/>
        <w:rPr>
          <w:rFonts w:asciiTheme="minorHAnsi" w:hAnsiTheme="minorHAnsi" w:cstheme="minorBidi"/>
          <w:lang w:val="en-US"/>
        </w:rPr>
      </w:pPr>
      <w:r w:rsidRPr="00CA3A8A">
        <w:rPr>
          <w:rFonts w:asciiTheme="minorHAnsi" w:hAnsiTheme="minorHAnsi" w:cstheme="minorBidi"/>
          <w:lang w:val="en-US"/>
        </w:rPr>
        <w:t xml:space="preserve">What are the top </w:t>
      </w:r>
      <w:r w:rsidR="00E43F62" w:rsidRPr="00CA3A8A">
        <w:rPr>
          <w:rFonts w:asciiTheme="minorHAnsi" w:hAnsiTheme="minorHAnsi" w:cstheme="minorBidi"/>
          <w:lang w:val="en-US"/>
        </w:rPr>
        <w:t>two</w:t>
      </w:r>
      <w:r w:rsidRPr="00CA3A8A">
        <w:rPr>
          <w:rFonts w:asciiTheme="minorHAnsi" w:hAnsiTheme="minorHAnsi" w:cstheme="minorBidi"/>
          <w:lang w:val="en-US"/>
        </w:rPr>
        <w:t xml:space="preserve"> greatest sources of morbidity across </w:t>
      </w:r>
      <w:r w:rsidR="00E43F62" w:rsidRPr="00CA3A8A">
        <w:rPr>
          <w:rFonts w:asciiTheme="minorHAnsi" w:hAnsiTheme="minorHAnsi" w:cstheme="minorBidi"/>
          <w:lang w:val="en-US"/>
        </w:rPr>
        <w:t>g</w:t>
      </w:r>
      <w:r w:rsidRPr="00CA3A8A">
        <w:rPr>
          <w:rFonts w:asciiTheme="minorHAnsi" w:hAnsiTheme="minorHAnsi" w:cstheme="minorBidi"/>
          <w:lang w:val="en-US"/>
        </w:rPr>
        <w:t>lobal, HICs, MICs, and</w:t>
      </w:r>
      <w:r w:rsidR="00E43F62" w:rsidRPr="00CA3A8A">
        <w:rPr>
          <w:rFonts w:asciiTheme="minorHAnsi" w:hAnsiTheme="minorHAnsi" w:cstheme="minorBidi"/>
          <w:lang w:val="en-US"/>
        </w:rPr>
        <w:t xml:space="preserve"> LICs?</w:t>
      </w:r>
    </w:p>
    <w:p w14:paraId="4F776308" w14:textId="20643D4F" w:rsidR="255224D4" w:rsidRPr="00BC624D" w:rsidRDefault="00A84D5B" w:rsidP="00BC624D">
      <w:pPr>
        <w:spacing w:after="0" w:line="480" w:lineRule="auto"/>
        <w:ind w:left="349"/>
        <w:rPr>
          <w:rFonts w:asciiTheme="minorHAnsi" w:hAnsiTheme="minorHAnsi" w:cstheme="minorBidi"/>
          <w:i/>
          <w:iCs/>
          <w:szCs w:val="24"/>
          <w:u w:val="single"/>
          <w:lang w:val="en-US"/>
        </w:rPr>
      </w:pPr>
      <w:r>
        <w:rPr>
          <w:rFonts w:asciiTheme="minorHAnsi" w:hAnsiTheme="minorHAnsi" w:cstheme="minorBidi"/>
          <w:i/>
          <w:iCs/>
          <w:noProof/>
          <w:u w:val="single"/>
          <w:lang w:val="en-US"/>
        </w:rPr>
        <mc:AlternateContent>
          <mc:Choice Requires="wps">
            <w:drawing>
              <wp:anchor distT="0" distB="0" distL="114300" distR="114300" simplePos="0" relativeHeight="251658243" behindDoc="0" locked="0" layoutInCell="1" allowOverlap="1" wp14:anchorId="213836BF" wp14:editId="4090B4E6">
                <wp:simplePos x="0" y="0"/>
                <wp:positionH relativeFrom="page">
                  <wp:posOffset>6053667</wp:posOffset>
                </wp:positionH>
                <wp:positionV relativeFrom="paragraph">
                  <wp:posOffset>-159385</wp:posOffset>
                </wp:positionV>
                <wp:extent cx="1364615" cy="3967057"/>
                <wp:effectExtent l="0" t="0" r="6985" b="8255"/>
                <wp:wrapSquare wrapText="bothSides"/>
                <wp:docPr id="1" name="Text Box 1"/>
                <wp:cNvGraphicFramePr/>
                <a:graphic xmlns:a="http://schemas.openxmlformats.org/drawingml/2006/main">
                  <a:graphicData uri="http://schemas.microsoft.com/office/word/2010/wordprocessingShape">
                    <wps:wsp>
                      <wps:cNvSpPr txBox="1"/>
                      <wps:spPr>
                        <a:xfrm>
                          <a:off x="0" y="0"/>
                          <a:ext cx="1364615" cy="3967057"/>
                        </a:xfrm>
                        <a:prstGeom prst="rect">
                          <a:avLst/>
                        </a:prstGeom>
                        <a:solidFill>
                          <a:schemeClr val="lt1"/>
                        </a:solidFill>
                        <a:ln w="6350">
                          <a:solidFill>
                            <a:prstClr val="black"/>
                          </a:solidFill>
                        </a:ln>
                      </wps:spPr>
                      <wps:txbx>
                        <w:txbxContent>
                          <w:p w14:paraId="4B1AF097" w14:textId="77777777" w:rsidR="00E43F62" w:rsidRPr="003E3E17" w:rsidRDefault="00E43F62" w:rsidP="00E43F62">
                            <w:pPr>
                              <w:rPr>
                                <w:rFonts w:asciiTheme="minorHAnsi" w:hAnsiTheme="minorHAnsi" w:cstheme="minorBidi"/>
                                <w:b/>
                                <w:bCs/>
                                <w:sz w:val="18"/>
                                <w:szCs w:val="16"/>
                                <w:lang w:val="en-US"/>
                              </w:rPr>
                            </w:pPr>
                            <w:r w:rsidRPr="003E3E17">
                              <w:rPr>
                                <w:rFonts w:asciiTheme="minorHAnsi" w:hAnsiTheme="minorHAnsi" w:cstheme="minorBidi"/>
                                <w:b/>
                                <w:bCs/>
                                <w:sz w:val="18"/>
                                <w:szCs w:val="16"/>
                                <w:lang w:val="en-US"/>
                              </w:rPr>
                              <w:t xml:space="preserve">Sustainable Development Goals </w:t>
                            </w:r>
                          </w:p>
                          <w:p w14:paraId="61235EF7" w14:textId="638CADC4" w:rsidR="00E43F62" w:rsidRDefault="00E43F62" w:rsidP="00A84D5B">
                            <w:pPr>
                              <w:spacing w:line="240" w:lineRule="auto"/>
                            </w:pPr>
                            <w:r w:rsidRPr="003E3E17">
                              <w:rPr>
                                <w:rFonts w:asciiTheme="minorHAnsi" w:hAnsiTheme="minorHAnsi" w:cstheme="minorBidi"/>
                                <w:sz w:val="18"/>
                                <w:szCs w:val="16"/>
                                <w:lang w:val="en-US"/>
                              </w:rPr>
                              <w:t xml:space="preserve">These were adopted in September 2015 by the United Nations General Assembly as part of the 2030 Agenda for Sustainable Development. The SDGs were intended to be an evolution of the </w:t>
                            </w:r>
                            <w:proofErr w:type="spellStart"/>
                            <w:r w:rsidRPr="003E3E17">
                              <w:rPr>
                                <w:rFonts w:asciiTheme="minorHAnsi" w:hAnsiTheme="minorHAnsi" w:cstheme="minorBidi"/>
                                <w:sz w:val="18"/>
                                <w:szCs w:val="16"/>
                                <w:lang w:val="en-US"/>
                              </w:rPr>
                              <w:t>Millenium</w:t>
                            </w:r>
                            <w:proofErr w:type="spellEnd"/>
                            <w:r w:rsidRPr="003E3E17">
                              <w:rPr>
                                <w:rFonts w:asciiTheme="minorHAnsi" w:hAnsiTheme="minorHAnsi" w:cstheme="minorBidi"/>
                                <w:sz w:val="18"/>
                                <w:szCs w:val="16"/>
                                <w:lang w:val="en-US"/>
                              </w:rPr>
                              <w:t xml:space="preserve"> Development Goals (MDGs) as the standard for social, environmental, and economic development with the goal of setting a “broad and inclusive framework for ending poverty worldwide” (Merson et al., 2020, p. 910). The SDGs present 17 specific goals and 169 targets.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3836BF" id="Text Box 1" o:spid="_x0000_s1029" type="#_x0000_t202" style="position:absolute;left:0;text-align:left;margin-left:476.65pt;margin-top:-12.55pt;width:107.45pt;height:312.35pt;z-index:251658243;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" fillcolor="white [3201]" strokeweight=".5pt">
                <v:textbox>
                  <w:txbxContent>
                    <w:p w14:paraId="4B1AF097" w14:textId="77777777" w:rsidR="00E43F62" w:rsidRPr="003E3E17" w:rsidRDefault="00E43F62" w:rsidP="00E43F62">
                      <w:pPr>
                        <w:rPr>
                          <w:rFonts w:asciiTheme="minorHAnsi" w:hAnsiTheme="minorHAnsi" w:cstheme="minorBidi"/>
                          <w:b/>
                          <w:bCs/>
                          <w:sz w:val="18"/>
                          <w:szCs w:val="16"/>
                          <w:lang w:val="en-US"/>
                        </w:rPr>
                      </w:pPr>
                      <w:r w:rsidRPr="003E3E17">
                        <w:rPr>
                          <w:rFonts w:asciiTheme="minorHAnsi" w:hAnsiTheme="minorHAnsi" w:cstheme="minorBidi"/>
                          <w:b/>
                          <w:bCs/>
                          <w:sz w:val="18"/>
                          <w:szCs w:val="16"/>
                          <w:lang w:val="en-US"/>
                        </w:rPr>
                        <w:t xml:space="preserve">Sustainable Development Goals </w:t>
                      </w:r>
                    </w:p>
                    <w:p w14:paraId="61235EF7" w14:textId="638CADC4" w:rsidR="00E43F62" w:rsidRDefault="00E43F62" w:rsidP="00A84D5B">
                      <w:pPr>
                        <w:spacing w:line="240" w:lineRule="auto"/>
                      </w:pPr>
                      <w:r w:rsidRPr="003E3E17">
                        <w:rPr>
                          <w:rFonts w:asciiTheme="minorHAnsi" w:hAnsiTheme="minorHAnsi" w:cstheme="minorBidi"/>
                          <w:sz w:val="18"/>
                          <w:szCs w:val="16"/>
                          <w:lang w:val="en-US"/>
                        </w:rPr>
                        <w:t xml:space="preserve">These were adopted in September 2015 by the United Nations General Assembly as part of the 2030 Agenda for Sustainable Development. The SDGs were intended to be an evolution of the </w:t>
                      </w:r>
                      <w:proofErr w:type="spellStart"/>
                      <w:r w:rsidRPr="003E3E17">
                        <w:rPr>
                          <w:rFonts w:asciiTheme="minorHAnsi" w:hAnsiTheme="minorHAnsi" w:cstheme="minorBidi"/>
                          <w:sz w:val="18"/>
                          <w:szCs w:val="16"/>
                          <w:lang w:val="en-US"/>
                        </w:rPr>
                        <w:t>Millenium</w:t>
                      </w:r>
                      <w:proofErr w:type="spellEnd"/>
                      <w:r w:rsidRPr="003E3E17">
                        <w:rPr>
                          <w:rFonts w:asciiTheme="minorHAnsi" w:hAnsiTheme="minorHAnsi" w:cstheme="minorBidi"/>
                          <w:sz w:val="18"/>
                          <w:szCs w:val="16"/>
                          <w:lang w:val="en-US"/>
                        </w:rPr>
                        <w:t xml:space="preserve"> Development Goals (MDGs) as the standard for social, environmental, and economic development with the goal of setting a “broad and inclusive framework for ending poverty worldwide” (Merson et al., 2020, p. 910). The SDGs present 17 specific goals and 169 targets.</w:t>
                      </w:r>
                    </w:p>
                  </w:txbxContent>
                </v:textbox>
                <w10:wrap type="square" anchorx="page"/>
              </v:shape>
            </w:pict>
          </mc:Fallback>
        </mc:AlternateContent>
      </w:r>
      <w:r w:rsidR="255224D4" w:rsidRPr="00BC624D">
        <w:rPr>
          <w:rFonts w:asciiTheme="minorHAnsi" w:hAnsiTheme="minorHAnsi" w:cstheme="minorBidi"/>
          <w:i/>
          <w:iCs/>
          <w:szCs w:val="24"/>
          <w:u w:val="single"/>
          <w:lang w:val="en-US"/>
        </w:rPr>
        <w:t>Global</w:t>
      </w:r>
      <w:r w:rsidR="00E43F62">
        <w:rPr>
          <w:rFonts w:asciiTheme="minorHAnsi" w:hAnsiTheme="minorHAnsi" w:cstheme="minorBidi"/>
          <w:i/>
          <w:iCs/>
          <w:szCs w:val="24"/>
          <w:u w:val="single"/>
          <w:lang w:val="en-US"/>
        </w:rPr>
        <w:t>:</w:t>
      </w:r>
      <w:r w:rsidR="255224D4" w:rsidRPr="00BC624D">
        <w:rPr>
          <w:rFonts w:asciiTheme="minorHAnsi" w:hAnsiTheme="minorHAnsi" w:cstheme="minorBidi"/>
          <w:i/>
          <w:iCs/>
          <w:szCs w:val="24"/>
          <w:u w:val="single"/>
          <w:lang w:val="en-US"/>
        </w:rPr>
        <w:t xml:space="preserve"> </w:t>
      </w:r>
      <w:r w:rsidR="00E43F62" w:rsidRPr="00E43F62">
        <w:rPr>
          <w:rFonts w:asciiTheme="minorHAnsi" w:hAnsiTheme="minorHAnsi" w:cstheme="minorBidi"/>
          <w:i/>
          <w:iCs/>
          <w:u w:val="single"/>
          <w:lang w:val="en-US"/>
        </w:rPr>
        <w:t xml:space="preserve">cardiovascular disease </w:t>
      </w:r>
      <w:r w:rsidR="00E43F62">
        <w:rPr>
          <w:rFonts w:asciiTheme="minorHAnsi" w:hAnsiTheme="minorHAnsi" w:cstheme="minorBidi"/>
          <w:i/>
          <w:iCs/>
          <w:u w:val="single"/>
          <w:lang w:val="en-US"/>
        </w:rPr>
        <w:t>and n</w:t>
      </w:r>
      <w:r w:rsidR="6229DE6D" w:rsidRPr="00BC624D">
        <w:rPr>
          <w:rFonts w:asciiTheme="minorHAnsi" w:hAnsiTheme="minorHAnsi" w:cstheme="minorBidi"/>
          <w:i/>
          <w:iCs/>
          <w:u w:val="single"/>
          <w:lang w:val="en-US"/>
        </w:rPr>
        <w:t>eoplasms</w:t>
      </w:r>
    </w:p>
    <w:p w14:paraId="0D9AABE5" w14:textId="014B7ADB" w:rsidR="255224D4" w:rsidRPr="00BC624D" w:rsidRDefault="255224D4" w:rsidP="255224D4">
      <w:pPr>
        <w:spacing w:after="0" w:line="480" w:lineRule="auto"/>
        <w:ind w:left="349"/>
        <w:rPr>
          <w:rFonts w:asciiTheme="minorHAnsi" w:hAnsiTheme="minorHAnsi" w:cstheme="minorBidi"/>
          <w:i/>
          <w:iCs/>
          <w:szCs w:val="24"/>
          <w:u w:val="single"/>
          <w:lang w:val="en-US"/>
        </w:rPr>
      </w:pPr>
      <w:r w:rsidRPr="00BC624D">
        <w:rPr>
          <w:rFonts w:asciiTheme="minorHAnsi" w:hAnsiTheme="minorHAnsi" w:cstheme="minorBidi"/>
          <w:i/>
          <w:iCs/>
          <w:szCs w:val="24"/>
          <w:u w:val="single"/>
          <w:lang w:val="en-US"/>
        </w:rPr>
        <w:t>HICs</w:t>
      </w:r>
      <w:r w:rsidR="00E43F62">
        <w:rPr>
          <w:rFonts w:asciiTheme="minorHAnsi" w:hAnsiTheme="minorHAnsi" w:cstheme="minorBidi"/>
          <w:i/>
          <w:iCs/>
          <w:szCs w:val="24"/>
          <w:u w:val="single"/>
          <w:lang w:val="en-US"/>
        </w:rPr>
        <w:t>:</w:t>
      </w:r>
      <w:r w:rsidRPr="00BC624D">
        <w:rPr>
          <w:rFonts w:asciiTheme="minorHAnsi" w:hAnsiTheme="minorHAnsi" w:cstheme="minorBidi"/>
          <w:i/>
          <w:iCs/>
          <w:szCs w:val="24"/>
          <w:u w:val="single"/>
          <w:lang w:val="en-US"/>
        </w:rPr>
        <w:t xml:space="preserve"> </w:t>
      </w:r>
      <w:r w:rsidR="00E43F62">
        <w:rPr>
          <w:rFonts w:asciiTheme="minorHAnsi" w:hAnsiTheme="minorHAnsi" w:cstheme="minorBidi"/>
          <w:i/>
          <w:iCs/>
          <w:u w:val="single"/>
          <w:lang w:val="en-US"/>
        </w:rPr>
        <w:t>i</w:t>
      </w:r>
      <w:r w:rsidR="6229DE6D" w:rsidRPr="00BC624D">
        <w:rPr>
          <w:rFonts w:asciiTheme="minorHAnsi" w:hAnsiTheme="minorHAnsi" w:cstheme="minorBidi"/>
          <w:i/>
          <w:iCs/>
          <w:u w:val="single"/>
          <w:lang w:val="en-US"/>
        </w:rPr>
        <w:t>schemic heart disease</w:t>
      </w:r>
      <w:r w:rsidR="00E43F62">
        <w:rPr>
          <w:rFonts w:asciiTheme="minorHAnsi" w:hAnsiTheme="minorHAnsi" w:cstheme="minorBidi"/>
          <w:i/>
          <w:iCs/>
          <w:u w:val="single"/>
          <w:lang w:val="en-US"/>
        </w:rPr>
        <w:t xml:space="preserve"> and </w:t>
      </w:r>
      <w:r w:rsidR="6229DE6D" w:rsidRPr="00BC624D">
        <w:rPr>
          <w:rFonts w:asciiTheme="minorHAnsi" w:hAnsiTheme="minorHAnsi" w:cstheme="minorBidi"/>
          <w:i/>
          <w:iCs/>
          <w:u w:val="single"/>
          <w:lang w:val="en-US"/>
        </w:rPr>
        <w:t>Alzheimer’s disease</w:t>
      </w:r>
    </w:p>
    <w:p w14:paraId="20676280" w14:textId="6C95D9A5" w:rsidR="255224D4" w:rsidRPr="00BC624D" w:rsidRDefault="255224D4" w:rsidP="255224D4">
      <w:pPr>
        <w:spacing w:after="0" w:line="480" w:lineRule="auto"/>
        <w:ind w:left="339"/>
        <w:rPr>
          <w:rFonts w:asciiTheme="minorHAnsi" w:hAnsiTheme="minorHAnsi" w:cstheme="minorBidi"/>
          <w:i/>
          <w:iCs/>
          <w:szCs w:val="24"/>
          <w:u w:val="single"/>
          <w:lang w:val="en-US"/>
        </w:rPr>
      </w:pPr>
      <w:r w:rsidRPr="00BC624D">
        <w:rPr>
          <w:rFonts w:asciiTheme="minorHAnsi" w:hAnsiTheme="minorHAnsi" w:cstheme="minorBidi"/>
          <w:i/>
          <w:iCs/>
          <w:szCs w:val="24"/>
          <w:u w:val="single"/>
          <w:lang w:val="en-US"/>
        </w:rPr>
        <w:t>MICs</w:t>
      </w:r>
      <w:r w:rsidR="00E43F62">
        <w:rPr>
          <w:rFonts w:asciiTheme="minorHAnsi" w:hAnsiTheme="minorHAnsi" w:cstheme="minorBidi"/>
          <w:i/>
          <w:iCs/>
          <w:szCs w:val="24"/>
          <w:u w:val="single"/>
          <w:lang w:val="en-US"/>
        </w:rPr>
        <w:t>:</w:t>
      </w:r>
      <w:r w:rsidRPr="00BC624D">
        <w:rPr>
          <w:rFonts w:asciiTheme="minorHAnsi" w:hAnsiTheme="minorHAnsi" w:cstheme="minorBidi"/>
          <w:i/>
          <w:iCs/>
          <w:szCs w:val="24"/>
          <w:u w:val="single"/>
          <w:lang w:val="en-US"/>
        </w:rPr>
        <w:t xml:space="preserve"> </w:t>
      </w:r>
      <w:r w:rsidR="00E43F62" w:rsidRPr="00E43F62">
        <w:rPr>
          <w:rFonts w:asciiTheme="minorHAnsi" w:hAnsiTheme="minorHAnsi" w:cstheme="minorBidi"/>
          <w:i/>
          <w:iCs/>
          <w:u w:val="single"/>
          <w:lang w:val="en-US"/>
        </w:rPr>
        <w:t>cardiovascular diseases</w:t>
      </w:r>
      <w:r w:rsidR="00E43F62">
        <w:rPr>
          <w:rFonts w:asciiTheme="minorHAnsi" w:hAnsiTheme="minorHAnsi" w:cstheme="minorBidi"/>
          <w:i/>
          <w:iCs/>
          <w:u w:val="single"/>
          <w:lang w:val="en-US"/>
        </w:rPr>
        <w:t xml:space="preserve"> and</w:t>
      </w:r>
      <w:r w:rsidR="00E43F62" w:rsidRPr="00E43F62">
        <w:rPr>
          <w:rFonts w:asciiTheme="minorHAnsi" w:hAnsiTheme="minorHAnsi" w:cstheme="minorBidi"/>
          <w:i/>
          <w:iCs/>
          <w:u w:val="single"/>
          <w:lang w:val="en-US"/>
        </w:rPr>
        <w:t xml:space="preserve"> neoplasms</w:t>
      </w:r>
    </w:p>
    <w:p w14:paraId="251C9015" w14:textId="5E8FEDF3" w:rsidR="255224D4" w:rsidRPr="00BC624D" w:rsidRDefault="255224D4" w:rsidP="58344149">
      <w:pPr>
        <w:spacing w:after="0" w:line="480" w:lineRule="auto"/>
        <w:ind w:left="339"/>
        <w:rPr>
          <w:rFonts w:asciiTheme="minorHAnsi" w:hAnsiTheme="minorHAnsi" w:cstheme="minorBidi"/>
          <w:i/>
          <w:iCs/>
          <w:u w:val="single"/>
          <w:lang w:val="en-US"/>
        </w:rPr>
      </w:pPr>
      <w:r w:rsidRPr="00BC624D">
        <w:rPr>
          <w:rFonts w:asciiTheme="minorHAnsi" w:hAnsiTheme="minorHAnsi" w:cstheme="minorBidi"/>
          <w:i/>
          <w:iCs/>
          <w:u w:val="single"/>
          <w:lang w:val="en-US"/>
        </w:rPr>
        <w:t>LICs</w:t>
      </w:r>
      <w:r w:rsidR="00E43F62">
        <w:rPr>
          <w:rFonts w:asciiTheme="minorHAnsi" w:hAnsiTheme="minorHAnsi" w:cstheme="minorBidi"/>
          <w:i/>
          <w:iCs/>
          <w:u w:val="single"/>
          <w:lang w:val="en-US"/>
        </w:rPr>
        <w:t>:</w:t>
      </w:r>
      <w:r w:rsidRPr="00BC624D">
        <w:rPr>
          <w:rFonts w:asciiTheme="minorHAnsi" w:hAnsiTheme="minorHAnsi" w:cstheme="minorBidi"/>
          <w:i/>
          <w:iCs/>
          <w:u w:val="single"/>
          <w:lang w:val="en-US"/>
        </w:rPr>
        <w:t xml:space="preserve"> </w:t>
      </w:r>
      <w:r w:rsidR="00E43F62" w:rsidRPr="00E43F62">
        <w:rPr>
          <w:rFonts w:asciiTheme="minorHAnsi" w:hAnsiTheme="minorHAnsi" w:cstheme="minorBidi"/>
          <w:i/>
          <w:iCs/>
          <w:u w:val="single"/>
          <w:lang w:val="en-US"/>
        </w:rPr>
        <w:t>lower respiratory infection</w:t>
      </w:r>
      <w:r w:rsidR="00E43F62">
        <w:rPr>
          <w:rFonts w:asciiTheme="minorHAnsi" w:hAnsiTheme="minorHAnsi" w:cstheme="minorBidi"/>
          <w:i/>
          <w:iCs/>
          <w:u w:val="single"/>
          <w:lang w:val="en-US"/>
        </w:rPr>
        <w:t xml:space="preserve"> and</w:t>
      </w:r>
      <w:r w:rsidR="00E43F62" w:rsidRPr="00E43F62">
        <w:rPr>
          <w:rFonts w:asciiTheme="minorHAnsi" w:hAnsiTheme="minorHAnsi" w:cstheme="minorBidi"/>
          <w:i/>
          <w:iCs/>
          <w:u w:val="single"/>
          <w:lang w:val="en-US"/>
        </w:rPr>
        <w:t xml:space="preserve"> malaria</w:t>
      </w:r>
    </w:p>
    <w:p w14:paraId="61C529A7" w14:textId="2FB7271D" w:rsidR="00A5471C" w:rsidRPr="00D1222F" w:rsidRDefault="00A5471C" w:rsidP="00960344">
      <w:pPr>
        <w:pStyle w:val="Heading3"/>
        <w:spacing w:line="480" w:lineRule="auto"/>
        <w:rPr>
          <w:rFonts w:asciiTheme="minorHAnsi" w:hAnsiTheme="minorHAnsi" w:cstheme="minorHAnsi"/>
          <w:szCs w:val="26"/>
          <w:lang w:val="en-US"/>
        </w:rPr>
      </w:pPr>
      <w:r w:rsidRPr="00D1222F">
        <w:rPr>
          <w:rFonts w:asciiTheme="minorHAnsi" w:hAnsiTheme="minorHAnsi" w:cstheme="minorHAnsi"/>
          <w:szCs w:val="26"/>
          <w:lang w:val="en-US"/>
        </w:rPr>
        <w:t xml:space="preserve">1.4 </w:t>
      </w:r>
      <w:r w:rsidR="000F07AC">
        <w:rPr>
          <w:rFonts w:asciiTheme="minorHAnsi" w:hAnsiTheme="minorHAnsi" w:cstheme="minorHAnsi"/>
          <w:szCs w:val="26"/>
          <w:lang w:val="en-US"/>
        </w:rPr>
        <w:t>Global Mental Health</w:t>
      </w:r>
    </w:p>
    <w:p w14:paraId="414985FC" w14:textId="2EC4E2B9" w:rsidR="00F82D5C" w:rsidRDefault="5BE8A210" w:rsidP="00BC624D">
      <w:pPr>
        <w:spacing w:after="0" w:line="480" w:lineRule="auto"/>
        <w:rPr>
          <w:rFonts w:asciiTheme="minorHAnsi" w:hAnsiTheme="minorHAnsi" w:cstheme="minorBidi"/>
          <w:color w:val="000000" w:themeColor="text1"/>
          <w:lang w:val="en-US" w:eastAsia="de-DE"/>
        </w:rPr>
      </w:pPr>
      <w:r w:rsidRPr="255224D4">
        <w:rPr>
          <w:rFonts w:asciiTheme="minorHAnsi" w:hAnsiTheme="minorHAnsi" w:cstheme="minorBidi"/>
          <w:lang w:val="en-US"/>
        </w:rPr>
        <w:t xml:space="preserve">Historically, across LMIC </w:t>
      </w:r>
      <w:r w:rsidR="00E43F62">
        <w:rPr>
          <w:rFonts w:asciiTheme="minorHAnsi" w:hAnsiTheme="minorHAnsi" w:cstheme="minorBidi"/>
          <w:lang w:val="en-US"/>
        </w:rPr>
        <w:t>and</w:t>
      </w:r>
      <w:r w:rsidRPr="255224D4">
        <w:rPr>
          <w:rFonts w:asciiTheme="minorHAnsi" w:hAnsiTheme="minorHAnsi" w:cstheme="minorBidi"/>
          <w:lang w:val="en-US"/>
        </w:rPr>
        <w:t xml:space="preserve"> HIC contexts, there is an identified gap of unmet need in addressing the disease burden of mental health (Markle et al</w:t>
      </w:r>
      <w:r w:rsidR="00E43F62">
        <w:rPr>
          <w:rFonts w:asciiTheme="minorHAnsi" w:hAnsiTheme="minorHAnsi" w:cstheme="minorBidi"/>
          <w:lang w:val="en-US"/>
        </w:rPr>
        <w:t>.</w:t>
      </w:r>
      <w:r w:rsidRPr="255224D4">
        <w:rPr>
          <w:rFonts w:asciiTheme="minorHAnsi" w:hAnsiTheme="minorHAnsi" w:cstheme="minorBidi"/>
          <w:lang w:val="en-US"/>
        </w:rPr>
        <w:t>, 2007).</w:t>
      </w:r>
      <w:r w:rsidR="00904D24">
        <w:rPr>
          <w:rFonts w:asciiTheme="minorHAnsi" w:hAnsiTheme="minorHAnsi" w:cstheme="minorBidi"/>
          <w:lang w:val="en-US"/>
        </w:rPr>
        <w:t xml:space="preserve"> </w:t>
      </w:r>
      <w:r w:rsidRPr="255224D4">
        <w:rPr>
          <w:rFonts w:asciiTheme="minorHAnsi" w:hAnsiTheme="minorHAnsi" w:cstheme="minorBidi"/>
          <w:lang w:val="en-US"/>
        </w:rPr>
        <w:t xml:space="preserve">Through decades of public health research and advocacy, mental health was recognized as a critical source of the global disease burden to be addressed in the 2015 United Nation’s </w:t>
      </w:r>
      <w:r w:rsidRPr="00BC624D">
        <w:rPr>
          <w:rFonts w:asciiTheme="minorHAnsi" w:hAnsiTheme="minorHAnsi" w:cstheme="minorBidi"/>
          <w:b/>
          <w:bCs/>
          <w:lang w:val="en-US"/>
        </w:rPr>
        <w:t>Sustainable Development Goals</w:t>
      </w:r>
      <w:r w:rsidRPr="255224D4">
        <w:rPr>
          <w:rFonts w:asciiTheme="minorHAnsi" w:hAnsiTheme="minorHAnsi" w:cstheme="minorBidi"/>
          <w:lang w:val="en-US"/>
        </w:rPr>
        <w:t xml:space="preserve"> (SDG</w:t>
      </w:r>
      <w:r w:rsidR="00E43F62">
        <w:rPr>
          <w:rFonts w:asciiTheme="minorHAnsi" w:hAnsiTheme="minorHAnsi" w:cstheme="minorBidi"/>
          <w:lang w:val="en-US"/>
        </w:rPr>
        <w:t xml:space="preserve">; </w:t>
      </w:r>
      <w:r w:rsidRPr="255224D4">
        <w:rPr>
          <w:rFonts w:asciiTheme="minorHAnsi" w:hAnsiTheme="minorHAnsi" w:cstheme="minorBidi"/>
          <w:lang w:val="en-US"/>
        </w:rPr>
        <w:t>Merson et al</w:t>
      </w:r>
      <w:r w:rsidR="00E43F62">
        <w:rPr>
          <w:rFonts w:asciiTheme="minorHAnsi" w:hAnsiTheme="minorHAnsi" w:cstheme="minorBidi"/>
          <w:lang w:val="en-US"/>
        </w:rPr>
        <w:t>.</w:t>
      </w:r>
      <w:r w:rsidRPr="255224D4">
        <w:rPr>
          <w:rFonts w:asciiTheme="minorHAnsi" w:hAnsiTheme="minorHAnsi" w:cstheme="minorBidi"/>
          <w:lang w:val="en-US"/>
        </w:rPr>
        <w:t>, 2020).</w:t>
      </w:r>
      <w:r w:rsidR="00904D24">
        <w:rPr>
          <w:rFonts w:asciiTheme="minorHAnsi" w:hAnsiTheme="minorHAnsi" w:cstheme="minorBidi"/>
          <w:lang w:val="en-US"/>
        </w:rPr>
        <w:t xml:space="preserve"> </w:t>
      </w:r>
    </w:p>
    <w:p w14:paraId="65C5A98A" w14:textId="238A18F0" w:rsidR="00F82D5C" w:rsidRDefault="255224D4" w:rsidP="00BC624D">
      <w:pPr>
        <w:spacing w:after="0" w:line="480" w:lineRule="auto"/>
        <w:rPr>
          <w:rFonts w:asciiTheme="minorHAnsi" w:hAnsiTheme="minorHAnsi" w:cstheme="minorBidi"/>
          <w:color w:val="000000" w:themeColor="text1"/>
          <w:lang w:val="en-US" w:eastAsia="de-DE"/>
        </w:rPr>
      </w:pPr>
      <w:r w:rsidRPr="255224D4">
        <w:rPr>
          <w:rFonts w:asciiTheme="minorHAnsi" w:hAnsiTheme="minorHAnsi" w:cstheme="minorBidi"/>
          <w:lang w:val="en-US"/>
        </w:rPr>
        <w:lastRenderedPageBreak/>
        <w:t xml:space="preserve">Despite mental health being targeted in several SDGs, decades of interdisciplinary research and advocacy was required to raise awareness of the health burden of mental health illness, as this issue was often either masked by infectious </w:t>
      </w:r>
      <w:r w:rsidR="00E43F62">
        <w:rPr>
          <w:rFonts w:asciiTheme="minorHAnsi" w:hAnsiTheme="minorHAnsi" w:cstheme="minorBidi"/>
          <w:lang w:val="en-US"/>
        </w:rPr>
        <w:t>and</w:t>
      </w:r>
      <w:r w:rsidRPr="255224D4">
        <w:rPr>
          <w:rFonts w:asciiTheme="minorHAnsi" w:hAnsiTheme="minorHAnsi" w:cstheme="minorBidi"/>
          <w:lang w:val="en-US"/>
        </w:rPr>
        <w:t xml:space="preserve"> chronic disease burdens</w:t>
      </w:r>
      <w:r w:rsidR="00E43F62">
        <w:rPr>
          <w:rFonts w:asciiTheme="minorHAnsi" w:hAnsiTheme="minorHAnsi" w:cstheme="minorBidi"/>
          <w:lang w:val="en-US"/>
        </w:rPr>
        <w:t>,</w:t>
      </w:r>
      <w:r w:rsidRPr="255224D4">
        <w:rPr>
          <w:rFonts w:asciiTheme="minorHAnsi" w:hAnsiTheme="minorHAnsi" w:cstheme="minorBidi"/>
          <w:lang w:val="en-US"/>
        </w:rPr>
        <w:t xml:space="preserve"> as well as the impacts of violence.</w:t>
      </w:r>
      <w:r w:rsidR="00904D24">
        <w:rPr>
          <w:rFonts w:asciiTheme="minorHAnsi" w:hAnsiTheme="minorHAnsi" w:cstheme="minorBidi"/>
          <w:lang w:val="en-US"/>
        </w:rPr>
        <w:t xml:space="preserve"> </w:t>
      </w:r>
      <w:r w:rsidRPr="255224D4">
        <w:rPr>
          <w:rFonts w:asciiTheme="minorHAnsi" w:hAnsiTheme="minorHAnsi" w:cstheme="minorBidi"/>
          <w:lang w:val="en-US"/>
        </w:rPr>
        <w:t>Thus, there was a significant gap in services for unmet mental health need.</w:t>
      </w:r>
      <w:r w:rsidR="00904D24">
        <w:rPr>
          <w:rFonts w:asciiTheme="minorHAnsi" w:hAnsiTheme="minorHAnsi" w:cstheme="minorBidi"/>
          <w:lang w:val="en-US"/>
        </w:rPr>
        <w:t xml:space="preserve"> </w:t>
      </w:r>
      <w:r w:rsidRPr="255224D4">
        <w:rPr>
          <w:rFonts w:asciiTheme="minorHAnsi" w:hAnsiTheme="minorHAnsi" w:cstheme="minorBidi"/>
          <w:lang w:val="en-US"/>
        </w:rPr>
        <w:t xml:space="preserve">The latter part of the </w:t>
      </w:r>
      <w:r w:rsidR="00E43F62">
        <w:rPr>
          <w:rFonts w:asciiTheme="minorHAnsi" w:hAnsiTheme="minorHAnsi" w:cstheme="minorBidi"/>
          <w:lang w:val="en-US"/>
        </w:rPr>
        <w:t>twentieth</w:t>
      </w:r>
      <w:r w:rsidRPr="255224D4">
        <w:rPr>
          <w:rFonts w:asciiTheme="minorHAnsi" w:hAnsiTheme="minorHAnsi" w:cstheme="minorBidi"/>
          <w:lang w:val="en-US"/>
        </w:rPr>
        <w:t xml:space="preserve"> century saw growth in research</w:t>
      </w:r>
      <w:r w:rsidR="00E43F62">
        <w:rPr>
          <w:rFonts w:asciiTheme="minorHAnsi" w:hAnsiTheme="minorHAnsi" w:cstheme="minorBidi"/>
          <w:lang w:val="en-US"/>
        </w:rPr>
        <w:t>,</w:t>
      </w:r>
      <w:r w:rsidRPr="255224D4">
        <w:rPr>
          <w:rFonts w:asciiTheme="minorHAnsi" w:hAnsiTheme="minorHAnsi" w:cstheme="minorBidi"/>
          <w:lang w:val="en-US"/>
        </w:rPr>
        <w:t xml:space="preserve"> especially in LMIC</w:t>
      </w:r>
      <w:r w:rsidR="00E43F62">
        <w:rPr>
          <w:rFonts w:asciiTheme="minorHAnsi" w:hAnsiTheme="minorHAnsi" w:cstheme="minorBidi"/>
          <w:lang w:val="en-US"/>
        </w:rPr>
        <w:t>s,</w:t>
      </w:r>
      <w:r w:rsidRPr="255224D4">
        <w:rPr>
          <w:rFonts w:asciiTheme="minorHAnsi" w:hAnsiTheme="minorHAnsi" w:cstheme="minorBidi"/>
          <w:lang w:val="en-US"/>
        </w:rPr>
        <w:t xml:space="preserve"> that produced compelling evidence o</w:t>
      </w:r>
      <w:r w:rsidR="00E43F62">
        <w:rPr>
          <w:rFonts w:asciiTheme="minorHAnsi" w:hAnsiTheme="minorHAnsi" w:cstheme="minorBidi"/>
          <w:lang w:val="en-US"/>
        </w:rPr>
        <w:t>f</w:t>
      </w:r>
      <w:r w:rsidRPr="255224D4">
        <w:rPr>
          <w:rFonts w:asciiTheme="minorHAnsi" w:hAnsiTheme="minorHAnsi" w:cstheme="minorBidi"/>
          <w:lang w:val="en-US"/>
        </w:rPr>
        <w:t xml:space="preserve"> the importance of</w:t>
      </w:r>
      <w:r w:rsidR="00904D24">
        <w:rPr>
          <w:rFonts w:asciiTheme="minorHAnsi" w:hAnsiTheme="minorHAnsi" w:cstheme="minorBidi"/>
          <w:lang w:val="en-US"/>
        </w:rPr>
        <w:t xml:space="preserve"> </w:t>
      </w:r>
      <w:r w:rsidRPr="255224D4">
        <w:rPr>
          <w:rFonts w:asciiTheme="minorHAnsi" w:hAnsiTheme="minorHAnsi" w:cstheme="minorBidi"/>
          <w:lang w:val="en-US"/>
        </w:rPr>
        <w:t xml:space="preserve">broad advocacy for mental </w:t>
      </w:r>
      <w:r w:rsidR="00853B0B">
        <w:rPr>
          <w:rFonts w:asciiTheme="minorHAnsi" w:hAnsiTheme="minorHAnsi" w:cstheme="minorBidi"/>
          <w:lang w:val="en-US"/>
        </w:rPr>
        <w:t>healthcare</w:t>
      </w:r>
      <w:r w:rsidRPr="255224D4">
        <w:rPr>
          <w:rFonts w:asciiTheme="minorHAnsi" w:hAnsiTheme="minorHAnsi" w:cstheme="minorBidi"/>
          <w:lang w:val="en-US"/>
        </w:rPr>
        <w:t xml:space="preserve"> in a range of contexts across the globe.</w:t>
      </w:r>
      <w:r w:rsidR="00E43F62">
        <w:rPr>
          <w:rFonts w:asciiTheme="minorHAnsi" w:hAnsiTheme="minorHAnsi" w:cstheme="minorBidi"/>
          <w:lang w:val="en-US"/>
        </w:rPr>
        <w:t xml:space="preserve"> </w:t>
      </w:r>
      <w:r w:rsidR="5BE8A210" w:rsidRPr="255224D4">
        <w:rPr>
          <w:rFonts w:asciiTheme="minorHAnsi" w:hAnsiTheme="minorHAnsi" w:cstheme="minorBidi"/>
          <w:lang w:val="en-US"/>
        </w:rPr>
        <w:t xml:space="preserve">For example, mental health issues are directly noted in SDG </w:t>
      </w:r>
      <w:r w:rsidR="00E43F62">
        <w:rPr>
          <w:rFonts w:asciiTheme="minorHAnsi" w:hAnsiTheme="minorHAnsi" w:cstheme="minorBidi"/>
          <w:lang w:val="en-US"/>
        </w:rPr>
        <w:t>t</w:t>
      </w:r>
      <w:r w:rsidR="00E43F62" w:rsidRPr="255224D4">
        <w:rPr>
          <w:rFonts w:asciiTheme="minorHAnsi" w:hAnsiTheme="minorHAnsi" w:cstheme="minorBidi"/>
          <w:lang w:val="en-US"/>
        </w:rPr>
        <w:t xml:space="preserve">argets </w:t>
      </w:r>
      <w:r w:rsidR="5BE8A210" w:rsidRPr="255224D4">
        <w:rPr>
          <w:rFonts w:asciiTheme="minorHAnsi" w:hAnsiTheme="minorHAnsi" w:cstheme="minorBidi"/>
          <w:lang w:val="en-US"/>
        </w:rPr>
        <w:t>3.4, 3.5, and 3.8</w:t>
      </w:r>
      <w:r w:rsidR="00E43F62">
        <w:rPr>
          <w:rFonts w:asciiTheme="minorHAnsi" w:hAnsiTheme="minorHAnsi" w:cstheme="minorBidi"/>
          <w:lang w:val="en-US"/>
        </w:rPr>
        <w:t>.</w:t>
      </w:r>
    </w:p>
    <w:tbl>
      <w:tblPr>
        <w:tblStyle w:val="GridTable4-Accent51"/>
        <w:tblW w:w="0" w:type="auto"/>
        <w:tblLook w:val="04A0" w:firstRow="1" w:lastRow="0" w:firstColumn="1" w:lastColumn="0" w:noHBand="0" w:noVBand="1"/>
      </w:tblPr>
      <w:tblGrid>
        <w:gridCol w:w="2737"/>
        <w:gridCol w:w="5474"/>
      </w:tblGrid>
      <w:tr w:rsidR="00337A50" w:rsidRPr="0075436E" w14:paraId="4ADA28A4" w14:textId="77777777" w:rsidTr="255224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1" w:type="dxa"/>
            <w:gridSpan w:val="2"/>
          </w:tcPr>
          <w:p w14:paraId="36DCACB3" w14:textId="79123B78" w:rsidR="00337A50" w:rsidRPr="00A2003F" w:rsidRDefault="00337A50" w:rsidP="00F75566">
            <w:pPr>
              <w:spacing w:line="480" w:lineRule="auto"/>
              <w:rPr>
                <w:rFonts w:asciiTheme="minorHAnsi" w:hAnsiTheme="minorHAnsi" w:cstheme="minorHAnsi"/>
                <w:szCs w:val="24"/>
                <w:lang w:val="en-US"/>
              </w:rPr>
            </w:pPr>
            <w:r>
              <w:rPr>
                <w:rFonts w:asciiTheme="minorHAnsi" w:hAnsiTheme="minorHAnsi" w:cstheme="minorHAnsi"/>
                <w:szCs w:val="24"/>
                <w:lang w:val="en-US"/>
              </w:rPr>
              <w:t>Examples of Mental Health in the UN SDGs</w:t>
            </w:r>
          </w:p>
        </w:tc>
      </w:tr>
      <w:tr w:rsidR="00337A50" w:rsidRPr="0075436E" w14:paraId="49728754" w14:textId="77777777" w:rsidTr="255224D4">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737" w:type="dxa"/>
            <w:vAlign w:val="center"/>
          </w:tcPr>
          <w:p w14:paraId="2E55FEB6" w14:textId="20CB6521" w:rsidR="00337A50" w:rsidRPr="00616CF1" w:rsidRDefault="00337A50" w:rsidP="00F75566">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t>Goal/Target</w:t>
            </w:r>
          </w:p>
        </w:tc>
        <w:tc>
          <w:tcPr>
            <w:tcW w:w="5474" w:type="dxa"/>
            <w:vAlign w:val="center"/>
          </w:tcPr>
          <w:p w14:paraId="34194B82" w14:textId="4B805FEE" w:rsidR="00337A50" w:rsidRPr="00616CF1" w:rsidRDefault="00337A50" w:rsidP="00337A50">
            <w:pPr>
              <w:spacing w:after="0" w:line="48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Cs w:val="24"/>
                <w:lang w:val="en-US"/>
              </w:rPr>
            </w:pPr>
            <w:r>
              <w:rPr>
                <w:rFonts w:asciiTheme="minorHAnsi" w:hAnsiTheme="minorHAnsi" w:cstheme="minorHAnsi"/>
                <w:b/>
                <w:bCs/>
                <w:szCs w:val="24"/>
                <w:lang w:val="en-US"/>
              </w:rPr>
              <w:t xml:space="preserve">Example of </w:t>
            </w:r>
            <w:r w:rsidR="00E43F62">
              <w:rPr>
                <w:rFonts w:asciiTheme="minorHAnsi" w:hAnsiTheme="minorHAnsi" w:cstheme="minorHAnsi"/>
                <w:b/>
                <w:bCs/>
                <w:szCs w:val="24"/>
                <w:lang w:val="en-US"/>
              </w:rPr>
              <w:t xml:space="preserve">target </w:t>
            </w:r>
            <w:r>
              <w:rPr>
                <w:rFonts w:asciiTheme="minorHAnsi" w:hAnsiTheme="minorHAnsi" w:cstheme="minorHAnsi"/>
                <w:b/>
                <w:bCs/>
                <w:szCs w:val="24"/>
                <w:lang w:val="en-US"/>
              </w:rPr>
              <w:t>(Accomplished by 2030)</w:t>
            </w:r>
          </w:p>
        </w:tc>
      </w:tr>
      <w:tr w:rsidR="00337A50" w:rsidRPr="0075436E" w14:paraId="19C8B225" w14:textId="77777777" w:rsidTr="255224D4">
        <w:tc>
          <w:tcPr>
            <w:cnfStyle w:val="001000000000" w:firstRow="0" w:lastRow="0" w:firstColumn="1" w:lastColumn="0" w:oddVBand="0" w:evenVBand="0" w:oddHBand="0" w:evenHBand="0" w:firstRowFirstColumn="0" w:firstRowLastColumn="0" w:lastRowFirstColumn="0" w:lastRowLastColumn="0"/>
            <w:tcW w:w="2737" w:type="dxa"/>
            <w:vAlign w:val="center"/>
          </w:tcPr>
          <w:p w14:paraId="6C27F9B4" w14:textId="50F66DFC" w:rsidR="00337A50" w:rsidRDefault="00337A50" w:rsidP="00F75566">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t>SDG 3</w:t>
            </w:r>
          </w:p>
        </w:tc>
        <w:tc>
          <w:tcPr>
            <w:tcW w:w="5474" w:type="dxa"/>
          </w:tcPr>
          <w:p w14:paraId="54A35A36" w14:textId="49985128" w:rsidR="00337A50" w:rsidRPr="00337A50" w:rsidRDefault="00337A50" w:rsidP="00337A50">
            <w:pPr>
              <w:spacing w:after="0" w:line="480" w:lineRule="auto"/>
              <w:ind w:right="566"/>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Ensure healthy lives and well-being for all at all ages.</w:t>
            </w:r>
          </w:p>
        </w:tc>
      </w:tr>
      <w:tr w:rsidR="00337A50" w:rsidRPr="0075436E" w14:paraId="61D116B9" w14:textId="77777777" w:rsidTr="25522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7" w:type="dxa"/>
            <w:vAlign w:val="center"/>
          </w:tcPr>
          <w:p w14:paraId="49BE77D5" w14:textId="16ED18B0" w:rsidR="00337A50" w:rsidRPr="00A2003F" w:rsidRDefault="00337A50" w:rsidP="00F75566">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t xml:space="preserve">SDG </w:t>
            </w:r>
            <w:r w:rsidR="00E43F62">
              <w:rPr>
                <w:rFonts w:asciiTheme="minorHAnsi" w:hAnsiTheme="minorHAnsi" w:cstheme="minorHAnsi"/>
                <w:szCs w:val="24"/>
                <w:lang w:val="en-US"/>
              </w:rPr>
              <w:t xml:space="preserve">target </w:t>
            </w:r>
            <w:r>
              <w:rPr>
                <w:rFonts w:asciiTheme="minorHAnsi" w:hAnsiTheme="minorHAnsi" w:cstheme="minorHAnsi"/>
                <w:szCs w:val="24"/>
                <w:lang w:val="en-US"/>
              </w:rPr>
              <w:t>3.4</w:t>
            </w:r>
          </w:p>
        </w:tc>
        <w:tc>
          <w:tcPr>
            <w:tcW w:w="5474" w:type="dxa"/>
          </w:tcPr>
          <w:p w14:paraId="6C4302D8" w14:textId="14223726" w:rsidR="00337A50" w:rsidRPr="00337A50" w:rsidRDefault="5BE8A210" w:rsidP="255224D4">
            <w:pPr>
              <w:spacing w:after="0" w:line="480" w:lineRule="auto"/>
              <w:ind w:left="709" w:right="566"/>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lang w:val="en-US"/>
              </w:rPr>
            </w:pPr>
            <w:r w:rsidRPr="255224D4">
              <w:rPr>
                <w:rFonts w:asciiTheme="minorHAnsi" w:hAnsiTheme="minorHAnsi" w:cstheme="minorBidi"/>
                <w:lang w:val="en-US"/>
              </w:rPr>
              <w:t xml:space="preserve">“Reduce by one third premature mortality from non-communicable diseases through prevention and treatment and promote </w:t>
            </w:r>
            <w:r w:rsidRPr="00BC624D">
              <w:rPr>
                <w:rFonts w:asciiTheme="minorHAnsi" w:hAnsiTheme="minorHAnsi" w:cstheme="minorBidi"/>
                <w:lang w:val="en-US"/>
              </w:rPr>
              <w:t>mental health</w:t>
            </w:r>
            <w:r w:rsidRPr="255224D4">
              <w:rPr>
                <w:rFonts w:asciiTheme="minorHAnsi" w:hAnsiTheme="minorHAnsi" w:cstheme="minorBidi"/>
                <w:lang w:val="en-US"/>
              </w:rPr>
              <w:t xml:space="preserve"> and well-being</w:t>
            </w:r>
            <w:r w:rsidR="00E43F62">
              <w:rPr>
                <w:rFonts w:asciiTheme="minorHAnsi" w:hAnsiTheme="minorHAnsi" w:cstheme="minorBidi"/>
                <w:lang w:val="en-US"/>
              </w:rPr>
              <w:t>”</w:t>
            </w:r>
            <w:r w:rsidRPr="255224D4">
              <w:rPr>
                <w:rFonts w:asciiTheme="minorHAnsi" w:hAnsiTheme="minorHAnsi" w:cstheme="minorBidi"/>
                <w:lang w:val="en-US"/>
              </w:rPr>
              <w:t xml:space="preserve"> (p</w:t>
            </w:r>
            <w:r w:rsidR="00E43F62">
              <w:rPr>
                <w:rFonts w:asciiTheme="minorHAnsi" w:hAnsiTheme="minorHAnsi" w:cstheme="minorBidi"/>
                <w:lang w:val="en-US"/>
              </w:rPr>
              <w:t>.</w:t>
            </w:r>
            <w:r w:rsidRPr="255224D4">
              <w:rPr>
                <w:rFonts w:asciiTheme="minorHAnsi" w:hAnsiTheme="minorHAnsi" w:cstheme="minorBidi"/>
                <w:lang w:val="en-US"/>
              </w:rPr>
              <w:t xml:space="preserve"> 424)</w:t>
            </w:r>
            <w:r w:rsidR="00E43F62">
              <w:rPr>
                <w:rFonts w:asciiTheme="minorHAnsi" w:hAnsiTheme="minorHAnsi" w:cstheme="minorBidi"/>
                <w:lang w:val="en-US"/>
              </w:rPr>
              <w:t>.</w:t>
            </w:r>
            <w:r w:rsidRPr="255224D4">
              <w:rPr>
                <w:rFonts w:asciiTheme="minorHAnsi" w:hAnsiTheme="minorHAnsi" w:cstheme="minorBidi"/>
                <w:lang w:val="en-US"/>
              </w:rPr>
              <w:t xml:space="preserve"> </w:t>
            </w:r>
          </w:p>
        </w:tc>
      </w:tr>
      <w:tr w:rsidR="00337A50" w:rsidRPr="0075436E" w14:paraId="1734280B" w14:textId="77777777" w:rsidTr="255224D4">
        <w:tc>
          <w:tcPr>
            <w:cnfStyle w:val="001000000000" w:firstRow="0" w:lastRow="0" w:firstColumn="1" w:lastColumn="0" w:oddVBand="0" w:evenVBand="0" w:oddHBand="0" w:evenHBand="0" w:firstRowFirstColumn="0" w:firstRowLastColumn="0" w:lastRowFirstColumn="0" w:lastRowLastColumn="0"/>
            <w:tcW w:w="2737" w:type="dxa"/>
            <w:vAlign w:val="center"/>
          </w:tcPr>
          <w:p w14:paraId="2D619398" w14:textId="7FAA6D2A" w:rsidR="00337A50" w:rsidRPr="00A2003F" w:rsidRDefault="00337A50" w:rsidP="00F75566">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t xml:space="preserve">SDG </w:t>
            </w:r>
            <w:r w:rsidR="00E43F62">
              <w:rPr>
                <w:rFonts w:asciiTheme="minorHAnsi" w:hAnsiTheme="minorHAnsi" w:cstheme="minorHAnsi"/>
                <w:szCs w:val="24"/>
                <w:lang w:val="en-US"/>
              </w:rPr>
              <w:t xml:space="preserve">target </w:t>
            </w:r>
            <w:r>
              <w:rPr>
                <w:rFonts w:asciiTheme="minorHAnsi" w:hAnsiTheme="minorHAnsi" w:cstheme="minorHAnsi"/>
                <w:szCs w:val="24"/>
                <w:lang w:val="en-US"/>
              </w:rPr>
              <w:t>3.5</w:t>
            </w:r>
          </w:p>
        </w:tc>
        <w:tc>
          <w:tcPr>
            <w:tcW w:w="5474" w:type="dxa"/>
          </w:tcPr>
          <w:p w14:paraId="7F6D17BA" w14:textId="625CFF9F" w:rsidR="00337A50" w:rsidRPr="00337A50" w:rsidRDefault="5BE8A210" w:rsidP="255224D4">
            <w:pPr>
              <w:spacing w:after="0" w:line="480" w:lineRule="auto"/>
              <w:ind w:left="709"/>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lang w:val="en-US"/>
              </w:rPr>
            </w:pPr>
            <w:r w:rsidRPr="255224D4">
              <w:rPr>
                <w:rFonts w:asciiTheme="minorHAnsi" w:hAnsiTheme="minorHAnsi" w:cstheme="minorBidi"/>
                <w:lang w:val="en-US"/>
              </w:rPr>
              <w:t xml:space="preserve"> “Strengthen the prevention and treatment of substance abuse, including narcotic drug abuse and harmful use of alcohol</w:t>
            </w:r>
            <w:r w:rsidR="00E43F62">
              <w:rPr>
                <w:rFonts w:asciiTheme="minorHAnsi" w:hAnsiTheme="minorHAnsi" w:cstheme="minorBidi"/>
                <w:lang w:val="en-US"/>
              </w:rPr>
              <w:t>”</w:t>
            </w:r>
            <w:r w:rsidRPr="255224D4">
              <w:rPr>
                <w:rFonts w:asciiTheme="minorHAnsi" w:hAnsiTheme="minorHAnsi" w:cstheme="minorBidi"/>
                <w:lang w:val="en-US"/>
              </w:rPr>
              <w:t xml:space="preserve"> (p</w:t>
            </w:r>
            <w:r w:rsidR="00E43F62">
              <w:rPr>
                <w:rFonts w:asciiTheme="minorHAnsi" w:hAnsiTheme="minorHAnsi" w:cstheme="minorBidi"/>
                <w:lang w:val="en-US"/>
              </w:rPr>
              <w:t>.</w:t>
            </w:r>
            <w:r w:rsidRPr="255224D4">
              <w:rPr>
                <w:rFonts w:asciiTheme="minorHAnsi" w:hAnsiTheme="minorHAnsi" w:cstheme="minorBidi"/>
                <w:lang w:val="en-US"/>
              </w:rPr>
              <w:t xml:space="preserve"> 424).</w:t>
            </w:r>
            <w:r w:rsidR="00904D24">
              <w:rPr>
                <w:rFonts w:asciiTheme="minorHAnsi" w:hAnsiTheme="minorHAnsi" w:cstheme="minorBidi"/>
                <w:lang w:val="en-US"/>
              </w:rPr>
              <w:t xml:space="preserve"> </w:t>
            </w:r>
            <w:r w:rsidRPr="255224D4">
              <w:rPr>
                <w:rFonts w:asciiTheme="minorHAnsi" w:hAnsiTheme="minorHAnsi" w:cstheme="minorBidi"/>
                <w:lang w:val="en-US"/>
              </w:rPr>
              <w:t xml:space="preserve">For </w:t>
            </w:r>
            <w:r w:rsidRPr="255224D4">
              <w:rPr>
                <w:rFonts w:asciiTheme="minorHAnsi" w:hAnsiTheme="minorHAnsi" w:cstheme="minorBidi"/>
                <w:lang w:val="en-US"/>
              </w:rPr>
              <w:lastRenderedPageBreak/>
              <w:t>example, indicators track metadata that may show links between alcohol consumption and social costs for individuals and families.</w:t>
            </w:r>
          </w:p>
        </w:tc>
      </w:tr>
      <w:tr w:rsidR="00337A50" w:rsidRPr="0075436E" w14:paraId="3F374712" w14:textId="77777777" w:rsidTr="25522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7" w:type="dxa"/>
            <w:vAlign w:val="center"/>
          </w:tcPr>
          <w:p w14:paraId="46F0F002" w14:textId="24C768BB" w:rsidR="00337A50" w:rsidRPr="00A2003F" w:rsidRDefault="00337A50" w:rsidP="00F75566">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lastRenderedPageBreak/>
              <w:t xml:space="preserve">SDG </w:t>
            </w:r>
            <w:r w:rsidR="00E43F62">
              <w:rPr>
                <w:rFonts w:asciiTheme="minorHAnsi" w:hAnsiTheme="minorHAnsi" w:cstheme="minorHAnsi"/>
                <w:szCs w:val="24"/>
                <w:lang w:val="en-US"/>
              </w:rPr>
              <w:t xml:space="preserve">target </w:t>
            </w:r>
            <w:r>
              <w:rPr>
                <w:rFonts w:asciiTheme="minorHAnsi" w:hAnsiTheme="minorHAnsi" w:cstheme="minorHAnsi"/>
                <w:szCs w:val="24"/>
                <w:lang w:val="en-US"/>
              </w:rPr>
              <w:t>3.8</w:t>
            </w:r>
          </w:p>
        </w:tc>
        <w:tc>
          <w:tcPr>
            <w:tcW w:w="5474" w:type="dxa"/>
          </w:tcPr>
          <w:p w14:paraId="6B97F24C" w14:textId="7F09F73D" w:rsidR="00337A50" w:rsidRPr="00337A50" w:rsidRDefault="5BE8A210" w:rsidP="255224D4">
            <w:pPr>
              <w:spacing w:after="0" w:line="480" w:lineRule="auto"/>
              <w:ind w:left="699"/>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lang w:val="en-US"/>
              </w:rPr>
            </w:pPr>
            <w:r w:rsidRPr="255224D4">
              <w:rPr>
                <w:rFonts w:asciiTheme="minorHAnsi" w:hAnsiTheme="minorHAnsi" w:cstheme="minorBidi"/>
                <w:lang w:val="en-US"/>
              </w:rPr>
              <w:t xml:space="preserve">“Achieve universal health coverage, including financial risk protection, access to quality essential </w:t>
            </w:r>
            <w:r w:rsidR="00DC2494">
              <w:rPr>
                <w:rFonts w:asciiTheme="minorHAnsi" w:hAnsiTheme="minorHAnsi" w:cstheme="minorBidi"/>
                <w:lang w:val="en-US"/>
              </w:rPr>
              <w:t>healthcare</w:t>
            </w:r>
            <w:r w:rsidRPr="255224D4">
              <w:rPr>
                <w:rFonts w:asciiTheme="minorHAnsi" w:hAnsiTheme="minorHAnsi" w:cstheme="minorBidi"/>
                <w:lang w:val="en-US"/>
              </w:rPr>
              <w:t xml:space="preserve"> services and access to safe, effective, quality and affordable essential medicines and vaccines for all</w:t>
            </w:r>
            <w:r w:rsidR="00E43F62">
              <w:rPr>
                <w:rFonts w:asciiTheme="minorHAnsi" w:hAnsiTheme="minorHAnsi" w:cstheme="minorBidi"/>
                <w:lang w:val="en-US"/>
              </w:rPr>
              <w:t>”</w:t>
            </w:r>
            <w:r w:rsidRPr="255224D4">
              <w:rPr>
                <w:rFonts w:asciiTheme="minorHAnsi" w:hAnsiTheme="minorHAnsi" w:cstheme="minorBidi"/>
                <w:lang w:val="en-US"/>
              </w:rPr>
              <w:t xml:space="preserve"> (p</w:t>
            </w:r>
            <w:r w:rsidR="00E43F62">
              <w:rPr>
                <w:rFonts w:asciiTheme="minorHAnsi" w:hAnsiTheme="minorHAnsi" w:cstheme="minorBidi"/>
                <w:lang w:val="en-US"/>
              </w:rPr>
              <w:t>.</w:t>
            </w:r>
            <w:r w:rsidRPr="255224D4">
              <w:rPr>
                <w:rFonts w:asciiTheme="minorHAnsi" w:hAnsiTheme="minorHAnsi" w:cstheme="minorBidi"/>
                <w:lang w:val="en-US"/>
              </w:rPr>
              <w:t xml:space="preserve"> 424).</w:t>
            </w:r>
            <w:r w:rsidR="00904D24">
              <w:rPr>
                <w:rFonts w:asciiTheme="minorHAnsi" w:hAnsiTheme="minorHAnsi" w:cstheme="minorBidi"/>
                <w:lang w:val="en-US"/>
              </w:rPr>
              <w:t xml:space="preserve"> </w:t>
            </w:r>
            <w:r w:rsidRPr="255224D4">
              <w:rPr>
                <w:rFonts w:asciiTheme="minorHAnsi" w:hAnsiTheme="minorHAnsi" w:cstheme="minorBidi"/>
                <w:lang w:val="en-US"/>
              </w:rPr>
              <w:t xml:space="preserve">For example, indicators track metadata that may show links between the percentage of family spending on healthcare and access to mental </w:t>
            </w:r>
            <w:r w:rsidR="00853B0B">
              <w:rPr>
                <w:rFonts w:asciiTheme="minorHAnsi" w:hAnsiTheme="minorHAnsi" w:cstheme="minorBidi"/>
                <w:lang w:val="en-US"/>
              </w:rPr>
              <w:t>healthcare</w:t>
            </w:r>
            <w:r w:rsidRPr="255224D4">
              <w:rPr>
                <w:rFonts w:asciiTheme="minorHAnsi" w:hAnsiTheme="minorHAnsi" w:cstheme="minorBidi"/>
                <w:lang w:val="en-US"/>
              </w:rPr>
              <w:t xml:space="preserve"> services.</w:t>
            </w:r>
          </w:p>
        </w:tc>
      </w:tr>
    </w:tbl>
    <w:p w14:paraId="36FFA144" w14:textId="4F5AB613" w:rsidR="008D29EF" w:rsidRPr="00323136" w:rsidRDefault="008D29EF" w:rsidP="008D29EF">
      <w:pPr>
        <w:spacing w:after="0" w:line="480" w:lineRule="auto"/>
        <w:jc w:val="left"/>
        <w:rPr>
          <w:rFonts w:asciiTheme="minorHAnsi" w:hAnsiTheme="minorHAnsi" w:cstheme="minorHAnsi"/>
          <w:szCs w:val="24"/>
          <w:lang w:val="en-US"/>
        </w:rPr>
      </w:pPr>
      <w:r>
        <w:rPr>
          <w:rFonts w:asciiTheme="minorHAnsi" w:hAnsiTheme="minorHAnsi" w:cstheme="minorHAnsi"/>
          <w:szCs w:val="24"/>
          <w:lang w:val="en-US"/>
        </w:rPr>
        <w:t>Source: Gerardo Fernandez (2022), based on Merson et al. (2020)</w:t>
      </w:r>
      <w:r w:rsidR="007B63A1">
        <w:rPr>
          <w:rFonts w:asciiTheme="minorHAnsi" w:hAnsiTheme="minorHAnsi" w:cstheme="minorHAnsi"/>
          <w:szCs w:val="24"/>
          <w:lang w:val="en-US"/>
        </w:rPr>
        <w:t xml:space="preserve"> and Merkle et al. (2007).</w:t>
      </w:r>
    </w:p>
    <w:p w14:paraId="1F212411" w14:textId="77777777" w:rsidR="00337A50" w:rsidRDefault="00337A50" w:rsidP="00337A50">
      <w:pPr>
        <w:spacing w:after="0" w:line="480" w:lineRule="auto"/>
        <w:rPr>
          <w:rFonts w:asciiTheme="minorHAnsi" w:hAnsiTheme="minorHAnsi" w:cstheme="minorHAnsi"/>
          <w:szCs w:val="24"/>
          <w:lang w:val="en-US"/>
        </w:rPr>
      </w:pPr>
    </w:p>
    <w:p w14:paraId="709E64DB" w14:textId="4C2771D9" w:rsidR="00337A50" w:rsidRPr="00337A50" w:rsidRDefault="5BE8A210" w:rsidP="255224D4">
      <w:pPr>
        <w:spacing w:after="0" w:line="480" w:lineRule="auto"/>
        <w:rPr>
          <w:rFonts w:asciiTheme="minorHAnsi" w:hAnsiTheme="minorHAnsi" w:cstheme="minorBidi"/>
          <w:lang w:val="en-US"/>
        </w:rPr>
      </w:pPr>
      <w:r w:rsidRPr="255224D4">
        <w:rPr>
          <w:rFonts w:asciiTheme="minorHAnsi" w:hAnsiTheme="minorHAnsi" w:cstheme="minorBidi"/>
          <w:lang w:val="en-US"/>
        </w:rPr>
        <w:t xml:space="preserve">The development of </w:t>
      </w:r>
      <w:r w:rsidR="00B008EB" w:rsidRPr="255224D4">
        <w:rPr>
          <w:rFonts w:asciiTheme="minorHAnsi" w:hAnsiTheme="minorHAnsi" w:cstheme="minorBidi"/>
          <w:lang w:val="en-US"/>
        </w:rPr>
        <w:t xml:space="preserve">global mental health </w:t>
      </w:r>
      <w:r w:rsidRPr="255224D4">
        <w:rPr>
          <w:rFonts w:asciiTheme="minorHAnsi" w:hAnsiTheme="minorHAnsi" w:cstheme="minorBidi"/>
          <w:lang w:val="en-US"/>
        </w:rPr>
        <w:t xml:space="preserve">that led to </w:t>
      </w:r>
      <w:r w:rsidR="00B008EB">
        <w:rPr>
          <w:rFonts w:asciiTheme="minorHAnsi" w:hAnsiTheme="minorHAnsi" w:cstheme="minorBidi"/>
          <w:lang w:val="en-US"/>
        </w:rPr>
        <w:t>its</w:t>
      </w:r>
      <w:r w:rsidRPr="255224D4">
        <w:rPr>
          <w:rFonts w:asciiTheme="minorHAnsi" w:hAnsiTheme="minorHAnsi" w:cstheme="minorBidi"/>
          <w:lang w:val="en-US"/>
        </w:rPr>
        <w:t xml:space="preserve"> inclusion required decades of interdisciplinary collaboration and </w:t>
      </w:r>
      <w:proofErr w:type="gramStart"/>
      <w:r w:rsidRPr="255224D4">
        <w:rPr>
          <w:rFonts w:asciiTheme="minorHAnsi" w:hAnsiTheme="minorHAnsi" w:cstheme="minorBidi"/>
          <w:lang w:val="en-US"/>
        </w:rPr>
        <w:t>research, and</w:t>
      </w:r>
      <w:proofErr w:type="gramEnd"/>
      <w:r w:rsidRPr="255224D4">
        <w:rPr>
          <w:rFonts w:asciiTheme="minorHAnsi" w:hAnsiTheme="minorHAnsi" w:cstheme="minorBidi"/>
          <w:lang w:val="en-US"/>
        </w:rPr>
        <w:t xml:space="preserve"> is now represented by organizations such as the Movement for Global Mental Health</w:t>
      </w:r>
      <w:r w:rsidR="00602897">
        <w:rPr>
          <w:rFonts w:asciiTheme="minorHAnsi" w:hAnsiTheme="minorHAnsi" w:cstheme="minorBidi"/>
          <w:lang w:val="en-US"/>
        </w:rPr>
        <w:t xml:space="preserve"> (MGMH</w:t>
      </w:r>
      <w:r w:rsidR="00310B63">
        <w:rPr>
          <w:rFonts w:asciiTheme="minorHAnsi" w:hAnsiTheme="minorHAnsi" w:cstheme="minorBidi"/>
          <w:lang w:val="en-US"/>
        </w:rPr>
        <w:t xml:space="preserve">; </w:t>
      </w:r>
      <w:r w:rsidR="00602897">
        <w:rPr>
          <w:rFonts w:asciiTheme="minorHAnsi" w:hAnsiTheme="minorHAnsi" w:cstheme="minorBidi"/>
          <w:lang w:val="en-US"/>
        </w:rPr>
        <w:t>n.d.</w:t>
      </w:r>
      <w:r w:rsidRPr="255224D4">
        <w:rPr>
          <w:rFonts w:asciiTheme="minorHAnsi" w:hAnsiTheme="minorHAnsi" w:cstheme="minorBidi"/>
          <w:lang w:val="en-US"/>
        </w:rPr>
        <w:t>).</w:t>
      </w:r>
      <w:r w:rsidR="00904D24">
        <w:rPr>
          <w:rFonts w:asciiTheme="minorHAnsi" w:hAnsiTheme="minorHAnsi" w:cstheme="minorBidi"/>
          <w:lang w:val="en-US"/>
        </w:rPr>
        <w:t xml:space="preserve"> </w:t>
      </w:r>
      <w:r w:rsidRPr="255224D4">
        <w:rPr>
          <w:rFonts w:asciiTheme="minorHAnsi" w:hAnsiTheme="minorHAnsi" w:cstheme="minorBidi"/>
          <w:lang w:val="en-US"/>
        </w:rPr>
        <w:t>MGMH began in 2007 in association with the Lancet</w:t>
      </w:r>
      <w:r w:rsidR="00B008EB" w:rsidRPr="255224D4">
        <w:rPr>
          <w:rFonts w:asciiTheme="minorHAnsi" w:hAnsiTheme="minorHAnsi" w:cstheme="minorBidi"/>
          <w:lang w:val="en-US"/>
        </w:rPr>
        <w:t xml:space="preserve"> journal</w:t>
      </w:r>
      <w:r w:rsidRPr="255224D4">
        <w:rPr>
          <w:rFonts w:asciiTheme="minorHAnsi" w:hAnsiTheme="minorHAnsi" w:cstheme="minorBidi"/>
          <w:lang w:val="en-US"/>
        </w:rPr>
        <w:t xml:space="preserve"> and </w:t>
      </w:r>
      <w:r w:rsidR="00B008EB">
        <w:rPr>
          <w:rFonts w:asciiTheme="minorHAnsi" w:hAnsiTheme="minorHAnsi" w:cstheme="minorBidi"/>
          <w:lang w:val="en-US"/>
        </w:rPr>
        <w:t xml:space="preserve">is </w:t>
      </w:r>
      <w:r w:rsidRPr="255224D4">
        <w:rPr>
          <w:rFonts w:asciiTheme="minorHAnsi" w:hAnsiTheme="minorHAnsi" w:cstheme="minorBidi"/>
          <w:lang w:val="en-US"/>
        </w:rPr>
        <w:t>currently a cohort of over 200 institutions and 10,000 members.</w:t>
      </w:r>
      <w:r w:rsidR="00904D24">
        <w:rPr>
          <w:rFonts w:asciiTheme="minorHAnsi" w:hAnsiTheme="minorHAnsi" w:cstheme="minorBidi"/>
          <w:lang w:val="en-US"/>
        </w:rPr>
        <w:t xml:space="preserve"> </w:t>
      </w:r>
      <w:r w:rsidRPr="255224D4">
        <w:rPr>
          <w:rFonts w:asciiTheme="minorHAnsi" w:hAnsiTheme="minorHAnsi" w:cstheme="minorBidi"/>
          <w:lang w:val="en-US"/>
        </w:rPr>
        <w:t>In general</w:t>
      </w:r>
      <w:r w:rsidR="00B008EB">
        <w:rPr>
          <w:rFonts w:asciiTheme="minorHAnsi" w:hAnsiTheme="minorHAnsi" w:cstheme="minorBidi"/>
          <w:lang w:val="en-US"/>
        </w:rPr>
        <w:t>,</w:t>
      </w:r>
      <w:r w:rsidRPr="255224D4">
        <w:rPr>
          <w:rFonts w:asciiTheme="minorHAnsi" w:hAnsiTheme="minorHAnsi" w:cstheme="minorBidi"/>
          <w:lang w:val="en-US"/>
        </w:rPr>
        <w:t xml:space="preserve"> for such collaborations, a common definition </w:t>
      </w:r>
      <w:r w:rsidR="00B008EB">
        <w:rPr>
          <w:rFonts w:asciiTheme="minorHAnsi" w:hAnsiTheme="minorHAnsi" w:cstheme="minorBidi"/>
          <w:lang w:val="en-US"/>
        </w:rPr>
        <w:t>of</w:t>
      </w:r>
      <w:r w:rsidR="00B008EB" w:rsidRPr="255224D4">
        <w:rPr>
          <w:rFonts w:asciiTheme="minorHAnsi" w:hAnsiTheme="minorHAnsi" w:cstheme="minorBidi"/>
          <w:lang w:val="en-US"/>
        </w:rPr>
        <w:t xml:space="preserve"> </w:t>
      </w:r>
      <w:r w:rsidRPr="255224D4">
        <w:rPr>
          <w:rFonts w:asciiTheme="minorHAnsi" w:hAnsiTheme="minorHAnsi" w:cstheme="minorBidi"/>
          <w:lang w:val="en-US"/>
        </w:rPr>
        <w:t>mental health includes all conditions that affect the nervous system</w:t>
      </w:r>
      <w:r w:rsidR="00B008EB">
        <w:rPr>
          <w:rFonts w:asciiTheme="minorHAnsi" w:hAnsiTheme="minorHAnsi" w:cstheme="minorBidi"/>
          <w:lang w:val="en-US"/>
        </w:rPr>
        <w:t>,</w:t>
      </w:r>
      <w:r w:rsidRPr="255224D4">
        <w:rPr>
          <w:rFonts w:asciiTheme="minorHAnsi" w:hAnsiTheme="minorHAnsi" w:cstheme="minorBidi"/>
          <w:lang w:val="en-US"/>
        </w:rPr>
        <w:t xml:space="preserve"> including “intellectual disability, epilepsy, anxiety and mood disorders, psychoses, </w:t>
      </w:r>
      <w:r w:rsidRPr="255224D4">
        <w:rPr>
          <w:rFonts w:asciiTheme="minorHAnsi" w:hAnsiTheme="minorHAnsi" w:cstheme="minorBidi"/>
          <w:lang w:val="en-US"/>
        </w:rPr>
        <w:lastRenderedPageBreak/>
        <w:t>substance use disorders, and dementia” (Merson et al., 2020, p</w:t>
      </w:r>
      <w:r w:rsidR="00B008EB">
        <w:rPr>
          <w:rFonts w:asciiTheme="minorHAnsi" w:hAnsiTheme="minorHAnsi" w:cstheme="minorBidi"/>
          <w:lang w:val="en-US"/>
        </w:rPr>
        <w:t xml:space="preserve">. </w:t>
      </w:r>
      <w:r w:rsidRPr="255224D4">
        <w:rPr>
          <w:rFonts w:asciiTheme="minorHAnsi" w:hAnsiTheme="minorHAnsi" w:cstheme="minorBidi"/>
          <w:lang w:val="en-US"/>
        </w:rPr>
        <w:t>423). To be clear, the etiologies of these expressions of mental illness may be found in infectious or chronic/non-communicable disease.</w:t>
      </w:r>
      <w:r w:rsidR="005D08ED">
        <w:rPr>
          <w:rFonts w:asciiTheme="minorHAnsi" w:hAnsiTheme="minorHAnsi" w:cstheme="minorBidi"/>
          <w:lang w:val="en-US"/>
        </w:rPr>
        <w:t xml:space="preserve"> </w:t>
      </w:r>
      <w:r w:rsidRPr="255224D4">
        <w:rPr>
          <w:rFonts w:asciiTheme="minorHAnsi" w:hAnsiTheme="minorHAnsi" w:cstheme="minorBidi"/>
          <w:lang w:val="en-US"/>
        </w:rPr>
        <w:t>In addition to this, a stigma persists across all global context</w:t>
      </w:r>
      <w:r w:rsidR="00B008EB">
        <w:rPr>
          <w:rFonts w:asciiTheme="minorHAnsi" w:hAnsiTheme="minorHAnsi" w:cstheme="minorBidi"/>
          <w:lang w:val="en-US"/>
        </w:rPr>
        <w:t>s</w:t>
      </w:r>
      <w:r w:rsidRPr="255224D4">
        <w:rPr>
          <w:rFonts w:asciiTheme="minorHAnsi" w:hAnsiTheme="minorHAnsi" w:cstheme="minorBidi"/>
          <w:lang w:val="en-US"/>
        </w:rPr>
        <w:t xml:space="preserve"> around the diagnosis and treatment of mental illness and disease, requiring </w:t>
      </w:r>
      <w:r w:rsidR="00853B0B">
        <w:rPr>
          <w:rFonts w:asciiTheme="minorHAnsi" w:hAnsiTheme="minorHAnsi" w:cstheme="minorBidi"/>
          <w:lang w:val="en-US"/>
        </w:rPr>
        <w:t>healthcare</w:t>
      </w:r>
      <w:r w:rsidRPr="255224D4">
        <w:rPr>
          <w:rFonts w:asciiTheme="minorHAnsi" w:hAnsiTheme="minorHAnsi" w:cstheme="minorBidi"/>
          <w:lang w:val="en-US"/>
        </w:rPr>
        <w:t xml:space="preserve"> managers and other public health stakeholders to further rely on cross-cultural and interdisciplinary skills to manage the wide range of risks (e.g., biological</w:t>
      </w:r>
      <w:r w:rsidR="00B008EB">
        <w:rPr>
          <w:rFonts w:asciiTheme="minorHAnsi" w:hAnsiTheme="minorHAnsi" w:cstheme="minorBidi"/>
          <w:lang w:val="en-US"/>
        </w:rPr>
        <w:t>,</w:t>
      </w:r>
      <w:r w:rsidR="00B008EB" w:rsidRPr="255224D4">
        <w:rPr>
          <w:rFonts w:asciiTheme="minorHAnsi" w:hAnsiTheme="minorHAnsi" w:cstheme="minorBidi"/>
          <w:lang w:val="en-US"/>
        </w:rPr>
        <w:t xml:space="preserve"> </w:t>
      </w:r>
      <w:r w:rsidRPr="255224D4">
        <w:rPr>
          <w:rFonts w:asciiTheme="minorHAnsi" w:hAnsiTheme="minorHAnsi" w:cstheme="minorBidi"/>
          <w:lang w:val="en-US"/>
        </w:rPr>
        <w:t>psychological</w:t>
      </w:r>
      <w:r w:rsidR="00B008EB">
        <w:rPr>
          <w:rFonts w:asciiTheme="minorHAnsi" w:hAnsiTheme="minorHAnsi" w:cstheme="minorBidi"/>
          <w:lang w:val="en-US"/>
        </w:rPr>
        <w:t>, and</w:t>
      </w:r>
      <w:r w:rsidR="00B008EB" w:rsidRPr="255224D4">
        <w:rPr>
          <w:rFonts w:asciiTheme="minorHAnsi" w:hAnsiTheme="minorHAnsi" w:cstheme="minorBidi"/>
          <w:lang w:val="en-US"/>
        </w:rPr>
        <w:t xml:space="preserve"> </w:t>
      </w:r>
      <w:r w:rsidRPr="255224D4">
        <w:rPr>
          <w:rFonts w:asciiTheme="minorHAnsi" w:hAnsiTheme="minorHAnsi" w:cstheme="minorBidi"/>
          <w:lang w:val="en-US"/>
        </w:rPr>
        <w:t>social) before, during, and after mental health diagnoses (Merson et al</w:t>
      </w:r>
      <w:r w:rsidR="00B008EB">
        <w:rPr>
          <w:rFonts w:asciiTheme="minorHAnsi" w:hAnsiTheme="minorHAnsi" w:cstheme="minorBidi"/>
          <w:lang w:val="en-US"/>
        </w:rPr>
        <w:t>.</w:t>
      </w:r>
      <w:r w:rsidRPr="255224D4">
        <w:rPr>
          <w:rFonts w:asciiTheme="minorHAnsi" w:hAnsiTheme="minorHAnsi" w:cstheme="minorBidi"/>
          <w:lang w:val="en-US"/>
        </w:rPr>
        <w:t>, 2020). In addressing these risks, engagement across several domains (e.g.,</w:t>
      </w:r>
      <w:r w:rsidR="00B008EB" w:rsidRPr="255224D4">
        <w:rPr>
          <w:rFonts w:asciiTheme="minorHAnsi" w:hAnsiTheme="minorHAnsi" w:cstheme="minorBidi"/>
          <w:lang w:val="en-US"/>
        </w:rPr>
        <w:t xml:space="preserve"> environmental, economic, social, demographic, </w:t>
      </w:r>
      <w:r w:rsidR="00B008EB">
        <w:rPr>
          <w:rFonts w:asciiTheme="minorHAnsi" w:hAnsiTheme="minorHAnsi" w:cstheme="minorBidi"/>
          <w:lang w:val="en-US"/>
        </w:rPr>
        <w:t xml:space="preserve">and </w:t>
      </w:r>
      <w:r w:rsidR="00B008EB" w:rsidRPr="255224D4">
        <w:rPr>
          <w:rFonts w:asciiTheme="minorHAnsi" w:hAnsiTheme="minorHAnsi" w:cstheme="minorBidi"/>
          <w:lang w:val="en-US"/>
        </w:rPr>
        <w:t>neighborhood/community</w:t>
      </w:r>
      <w:r w:rsidRPr="255224D4">
        <w:rPr>
          <w:rFonts w:asciiTheme="minorHAnsi" w:hAnsiTheme="minorHAnsi" w:cstheme="minorBidi"/>
          <w:lang w:val="en-US"/>
        </w:rPr>
        <w:t xml:space="preserve">) </w:t>
      </w:r>
      <w:r w:rsidR="00B008EB">
        <w:rPr>
          <w:rFonts w:asciiTheme="minorHAnsi" w:hAnsiTheme="minorHAnsi" w:cstheme="minorBidi"/>
          <w:lang w:val="en-US"/>
        </w:rPr>
        <w:t>is needed</w:t>
      </w:r>
      <w:r w:rsidRPr="255224D4">
        <w:rPr>
          <w:rFonts w:asciiTheme="minorHAnsi" w:hAnsiTheme="minorHAnsi" w:cstheme="minorBidi"/>
          <w:lang w:val="en-US"/>
        </w:rPr>
        <w:t xml:space="preserve"> to effectively frame the diagnosis and treatment.</w:t>
      </w:r>
      <w:r w:rsidR="00904D24">
        <w:rPr>
          <w:rFonts w:asciiTheme="minorHAnsi" w:hAnsiTheme="minorHAnsi" w:cstheme="minorBidi"/>
          <w:lang w:val="en-US"/>
        </w:rPr>
        <w:t xml:space="preserve"> </w:t>
      </w:r>
    </w:p>
    <w:p w14:paraId="040707D0" w14:textId="20476E25" w:rsidR="00962218" w:rsidRPr="00BC624D" w:rsidRDefault="202A2D85">
      <w:pPr>
        <w:pStyle w:val="Heading3"/>
        <w:spacing w:line="480" w:lineRule="auto"/>
        <w:rPr>
          <w:rFonts w:eastAsia="MS Gothic" w:cs="Times New Roman"/>
          <w:szCs w:val="26"/>
          <w:lang w:val="en-US"/>
        </w:rPr>
      </w:pPr>
      <w:r w:rsidRPr="255224D4">
        <w:rPr>
          <w:rFonts w:asciiTheme="minorHAnsi" w:hAnsiTheme="minorHAnsi" w:cstheme="minorBidi"/>
          <w:lang w:val="en-US"/>
        </w:rPr>
        <w:t>Self-</w:t>
      </w:r>
      <w:r w:rsidR="255224D4" w:rsidRPr="255224D4">
        <w:rPr>
          <w:rFonts w:asciiTheme="minorHAnsi" w:hAnsiTheme="minorHAnsi" w:cstheme="minorBidi"/>
          <w:lang w:val="en-US"/>
        </w:rPr>
        <w:t>Check</w:t>
      </w:r>
    </w:p>
    <w:p w14:paraId="276AD513" w14:textId="4360642C" w:rsidR="255224D4" w:rsidRPr="00CA3A8A" w:rsidRDefault="00B008EB" w:rsidP="008D5C32">
      <w:pPr>
        <w:pStyle w:val="ListParagraph"/>
        <w:numPr>
          <w:ilvl w:val="0"/>
          <w:numId w:val="76"/>
        </w:numPr>
        <w:spacing w:after="0" w:line="480" w:lineRule="auto"/>
        <w:rPr>
          <w:rFonts w:asciiTheme="minorHAnsi" w:hAnsiTheme="minorHAnsi" w:cstheme="minorBidi"/>
          <w:lang w:val="en-US"/>
        </w:rPr>
      </w:pPr>
      <w:r w:rsidRPr="00CA3A8A">
        <w:rPr>
          <w:rFonts w:asciiTheme="minorHAnsi" w:hAnsiTheme="minorHAnsi" w:cstheme="minorBidi"/>
          <w:lang w:val="en-US"/>
        </w:rPr>
        <w:t>What does</w:t>
      </w:r>
      <w:r w:rsidR="255224D4" w:rsidRPr="00CA3A8A">
        <w:rPr>
          <w:rFonts w:asciiTheme="minorHAnsi" w:hAnsiTheme="minorHAnsi" w:cstheme="minorBidi"/>
          <w:lang w:val="en-US"/>
        </w:rPr>
        <w:t xml:space="preserve"> MGMH</w:t>
      </w:r>
      <w:r w:rsidRPr="00CA3A8A">
        <w:rPr>
          <w:rFonts w:asciiTheme="minorHAnsi" w:hAnsiTheme="minorHAnsi" w:cstheme="minorBidi"/>
          <w:lang w:val="en-US"/>
        </w:rPr>
        <w:t xml:space="preserve"> stand for</w:t>
      </w:r>
      <w:r w:rsidR="255224D4" w:rsidRPr="00CA3A8A">
        <w:rPr>
          <w:rFonts w:asciiTheme="minorHAnsi" w:hAnsiTheme="minorHAnsi" w:cstheme="minorBidi"/>
          <w:lang w:val="en-US"/>
        </w:rPr>
        <w:t>?</w:t>
      </w:r>
    </w:p>
    <w:p w14:paraId="64E7BF3D" w14:textId="066D9871" w:rsidR="5BE8A210" w:rsidRPr="00BC624D" w:rsidRDefault="5BE8A210" w:rsidP="255224D4">
      <w:pPr>
        <w:spacing w:after="0" w:line="480" w:lineRule="auto"/>
        <w:rPr>
          <w:rFonts w:asciiTheme="minorHAnsi" w:hAnsiTheme="minorHAnsi" w:cstheme="minorBidi"/>
          <w:i/>
          <w:iCs/>
          <w:szCs w:val="24"/>
          <w:u w:val="single"/>
          <w:lang w:val="en-US"/>
        </w:rPr>
      </w:pPr>
      <w:r w:rsidRPr="00BC624D">
        <w:rPr>
          <w:rFonts w:asciiTheme="minorHAnsi" w:hAnsiTheme="minorHAnsi" w:cstheme="minorBidi"/>
          <w:i/>
          <w:iCs/>
          <w:u w:val="single"/>
          <w:lang w:val="en-US"/>
        </w:rPr>
        <w:t>Movement for Global Mental Health</w:t>
      </w:r>
    </w:p>
    <w:p w14:paraId="3FBD5FCA" w14:textId="4815499B" w:rsidR="00A5471C" w:rsidRPr="0074155F" w:rsidRDefault="00A5471C" w:rsidP="00960344">
      <w:pPr>
        <w:pStyle w:val="Heading3"/>
        <w:spacing w:line="480" w:lineRule="auto"/>
        <w:rPr>
          <w:rFonts w:asciiTheme="minorHAnsi" w:hAnsiTheme="minorHAnsi" w:cstheme="minorHAnsi"/>
          <w:szCs w:val="26"/>
          <w:lang w:val="en-US"/>
        </w:rPr>
      </w:pPr>
      <w:r w:rsidRPr="0074155F">
        <w:rPr>
          <w:rFonts w:asciiTheme="minorHAnsi" w:hAnsiTheme="minorHAnsi" w:cstheme="minorHAnsi"/>
          <w:szCs w:val="26"/>
          <w:lang w:val="en-US"/>
        </w:rPr>
        <w:t xml:space="preserve">1.5 </w:t>
      </w:r>
      <w:r w:rsidR="00751941">
        <w:rPr>
          <w:rFonts w:asciiTheme="minorHAnsi" w:hAnsiTheme="minorHAnsi" w:cstheme="minorHAnsi"/>
          <w:szCs w:val="26"/>
          <w:lang w:val="en-GB" w:eastAsia="de-DE"/>
        </w:rPr>
        <w:t>Epidemiological Transitions</w:t>
      </w:r>
    </w:p>
    <w:p w14:paraId="18E8752D" w14:textId="20A20673" w:rsidR="00E05108" w:rsidRDefault="5BE8A210" w:rsidP="00BC624D">
      <w:pPr>
        <w:spacing w:after="0" w:line="480" w:lineRule="auto"/>
        <w:rPr>
          <w:rFonts w:asciiTheme="minorHAnsi" w:hAnsiTheme="minorHAnsi" w:cstheme="minorBidi"/>
          <w:lang w:val="en-GB" w:eastAsia="de-DE"/>
        </w:rPr>
      </w:pPr>
      <w:r w:rsidRPr="255224D4">
        <w:rPr>
          <w:rFonts w:asciiTheme="minorHAnsi" w:hAnsiTheme="minorHAnsi" w:cstheme="minorBidi"/>
          <w:lang w:val="en-GB" w:eastAsia="de-DE"/>
        </w:rPr>
        <w:t xml:space="preserve">Since the </w:t>
      </w:r>
      <w:r w:rsidR="00B008EB">
        <w:rPr>
          <w:rFonts w:asciiTheme="minorHAnsi" w:hAnsiTheme="minorHAnsi" w:cstheme="minorBidi"/>
          <w:lang w:val="en-GB" w:eastAsia="de-DE"/>
        </w:rPr>
        <w:t>nineteenth century</w:t>
      </w:r>
      <w:r w:rsidRPr="255224D4">
        <w:rPr>
          <w:rFonts w:asciiTheme="minorHAnsi" w:hAnsiTheme="minorHAnsi" w:cstheme="minorBidi"/>
          <w:lang w:val="en-GB" w:eastAsia="de-DE"/>
        </w:rPr>
        <w:t>, a combination of health science and economic progress, even in the context of regional and global conflict and epidemics, has facilitated a gradual change in disease burden patterns that have occurred in these contexts (</w:t>
      </w:r>
      <w:proofErr w:type="spellStart"/>
      <w:r w:rsidRPr="255224D4">
        <w:rPr>
          <w:rFonts w:asciiTheme="minorHAnsi" w:hAnsiTheme="minorHAnsi" w:cstheme="minorBidi"/>
          <w:lang w:val="en-GB" w:eastAsia="de-DE"/>
        </w:rPr>
        <w:t>Lindstrand</w:t>
      </w:r>
      <w:proofErr w:type="spellEnd"/>
      <w:r w:rsidRPr="255224D4">
        <w:rPr>
          <w:rFonts w:asciiTheme="minorHAnsi" w:hAnsiTheme="minorHAnsi" w:cstheme="minorBidi"/>
          <w:lang w:val="en-GB" w:eastAsia="de-DE"/>
        </w:rPr>
        <w:t xml:space="preserve"> et al.</w:t>
      </w:r>
      <w:r w:rsidR="00B008EB">
        <w:rPr>
          <w:rFonts w:asciiTheme="minorHAnsi" w:hAnsiTheme="minorHAnsi" w:cstheme="minorBidi"/>
          <w:lang w:val="en-GB" w:eastAsia="de-DE"/>
        </w:rPr>
        <w:t>,</w:t>
      </w:r>
      <w:r w:rsidR="00904D24">
        <w:rPr>
          <w:rFonts w:asciiTheme="minorHAnsi" w:hAnsiTheme="minorHAnsi" w:cstheme="minorBidi"/>
          <w:lang w:val="en-GB" w:eastAsia="de-DE"/>
        </w:rPr>
        <w:t xml:space="preserve"> </w:t>
      </w:r>
      <w:r w:rsidRPr="255224D4">
        <w:rPr>
          <w:rFonts w:asciiTheme="minorHAnsi" w:hAnsiTheme="minorHAnsi" w:cstheme="minorBidi"/>
          <w:lang w:val="en-GB" w:eastAsia="de-DE"/>
        </w:rPr>
        <w:t>2006). This health transition has been framed as a combination of changes in the interaction between demographics and disease burden.</w:t>
      </w:r>
      <w:r w:rsidR="00904D24">
        <w:rPr>
          <w:rFonts w:asciiTheme="minorHAnsi" w:hAnsiTheme="minorHAnsi" w:cstheme="minorBidi"/>
          <w:lang w:val="en-GB" w:eastAsia="de-DE"/>
        </w:rPr>
        <w:t xml:space="preserve"> </w:t>
      </w:r>
      <w:r w:rsidRPr="255224D4">
        <w:rPr>
          <w:rFonts w:asciiTheme="minorHAnsi" w:hAnsiTheme="minorHAnsi" w:cstheme="minorBidi"/>
          <w:lang w:val="en-GB" w:eastAsia="de-DE"/>
        </w:rPr>
        <w:t xml:space="preserve">This </w:t>
      </w:r>
      <w:r w:rsidRPr="00BC624D">
        <w:rPr>
          <w:rFonts w:asciiTheme="minorHAnsi" w:hAnsiTheme="minorHAnsi" w:cstheme="minorBidi"/>
          <w:lang w:val="en-GB" w:eastAsia="de-DE"/>
        </w:rPr>
        <w:t>demographic transition</w:t>
      </w:r>
      <w:r w:rsidRPr="255224D4">
        <w:rPr>
          <w:rFonts w:asciiTheme="minorHAnsi" w:hAnsiTheme="minorHAnsi" w:cstheme="minorBidi"/>
          <w:lang w:val="en-GB" w:eastAsia="de-DE"/>
        </w:rPr>
        <w:t xml:space="preserve"> describes the changes in measures such as birth </w:t>
      </w:r>
      <w:r w:rsidRPr="255224D4">
        <w:rPr>
          <w:rFonts w:asciiTheme="minorHAnsi" w:hAnsiTheme="minorHAnsi" w:cstheme="minorBidi"/>
          <w:lang w:val="en-GB" w:eastAsia="de-DE"/>
        </w:rPr>
        <w:lastRenderedPageBreak/>
        <w:t>and death rates as we follow populations through what Merson et al. (2020) describe as “the shift from traditiona</w:t>
      </w:r>
      <w:r w:rsidR="0F46111D" w:rsidRPr="255224D4">
        <w:rPr>
          <w:rFonts w:asciiTheme="minorHAnsi" w:hAnsiTheme="minorHAnsi" w:cstheme="minorBidi"/>
          <w:lang w:val="en-GB" w:eastAsia="de-DE"/>
        </w:rPr>
        <w:t>l society to modern society</w:t>
      </w:r>
      <w:r w:rsidRPr="255224D4">
        <w:rPr>
          <w:rFonts w:asciiTheme="minorHAnsi" w:hAnsiTheme="minorHAnsi" w:cstheme="minorBidi"/>
          <w:lang w:val="en-GB" w:eastAsia="de-DE"/>
        </w:rPr>
        <w:t>”</w:t>
      </w:r>
      <w:r w:rsidR="0F46111D" w:rsidRPr="255224D4">
        <w:rPr>
          <w:rFonts w:asciiTheme="minorHAnsi" w:hAnsiTheme="minorHAnsi" w:cstheme="minorBidi"/>
          <w:lang w:val="en-GB" w:eastAsia="de-DE"/>
        </w:rPr>
        <w:t xml:space="preserve"> (p. 6)</w:t>
      </w:r>
      <w:r w:rsidRPr="255224D4">
        <w:rPr>
          <w:rFonts w:asciiTheme="minorHAnsi" w:hAnsiTheme="minorHAnsi" w:cstheme="minorBidi"/>
          <w:lang w:val="en-GB" w:eastAsia="de-DE"/>
        </w:rPr>
        <w:t>.</w:t>
      </w:r>
      <w:r w:rsidR="00904D24">
        <w:rPr>
          <w:rFonts w:asciiTheme="minorHAnsi" w:hAnsiTheme="minorHAnsi" w:cstheme="minorBidi"/>
          <w:lang w:val="en-GB" w:eastAsia="de-DE"/>
        </w:rPr>
        <w:t xml:space="preserve"> </w:t>
      </w:r>
      <w:proofErr w:type="spellStart"/>
      <w:r w:rsidRPr="255224D4">
        <w:rPr>
          <w:rFonts w:asciiTheme="minorHAnsi" w:hAnsiTheme="minorHAnsi" w:cstheme="minorBidi"/>
          <w:lang w:val="en-GB" w:eastAsia="de-DE"/>
        </w:rPr>
        <w:t>Omran</w:t>
      </w:r>
      <w:proofErr w:type="spellEnd"/>
      <w:r w:rsidRPr="255224D4">
        <w:rPr>
          <w:rFonts w:asciiTheme="minorHAnsi" w:hAnsiTheme="minorHAnsi" w:cstheme="minorBidi"/>
          <w:lang w:val="en-GB" w:eastAsia="de-DE"/>
        </w:rPr>
        <w:t xml:space="preserve"> specifically described this transition to explain the factors that frame a dramatic drop in child mortality (e.g., under-</w:t>
      </w:r>
      <w:r w:rsidR="00B008EB">
        <w:rPr>
          <w:rFonts w:asciiTheme="minorHAnsi" w:hAnsiTheme="minorHAnsi" w:cstheme="minorBidi"/>
          <w:lang w:val="en-GB" w:eastAsia="de-DE"/>
        </w:rPr>
        <w:t>five</w:t>
      </w:r>
      <w:r w:rsidRPr="255224D4">
        <w:rPr>
          <w:rFonts w:asciiTheme="minorHAnsi" w:hAnsiTheme="minorHAnsi" w:cstheme="minorBidi"/>
          <w:lang w:val="en-GB" w:eastAsia="de-DE"/>
        </w:rPr>
        <w:t xml:space="preserve"> mortality) in terms of a parallel drop in malnutrition and infectious/communicable disease (Merson et al</w:t>
      </w:r>
      <w:r w:rsidR="00B008EB">
        <w:rPr>
          <w:rFonts w:asciiTheme="minorHAnsi" w:hAnsiTheme="minorHAnsi" w:cstheme="minorBidi"/>
          <w:lang w:val="en-GB" w:eastAsia="de-DE"/>
        </w:rPr>
        <w:t>.</w:t>
      </w:r>
      <w:r w:rsidRPr="255224D4">
        <w:rPr>
          <w:rFonts w:asciiTheme="minorHAnsi" w:hAnsiTheme="minorHAnsi" w:cstheme="minorBidi"/>
          <w:lang w:val="en-GB" w:eastAsia="de-DE"/>
        </w:rPr>
        <w:t>, 2020).</w:t>
      </w:r>
      <w:r w:rsidR="005D08ED">
        <w:rPr>
          <w:rFonts w:asciiTheme="minorHAnsi" w:hAnsiTheme="minorHAnsi" w:cstheme="minorBidi"/>
          <w:lang w:val="en-GB" w:eastAsia="de-DE"/>
        </w:rPr>
        <w:t xml:space="preserve"> </w:t>
      </w:r>
      <w:r w:rsidR="7FCD357A" w:rsidRPr="255224D4">
        <w:rPr>
          <w:rFonts w:asciiTheme="minorHAnsi" w:hAnsiTheme="minorHAnsi" w:cstheme="minorBidi"/>
          <w:lang w:val="en-GB" w:eastAsia="de-DE"/>
        </w:rPr>
        <w:t xml:space="preserve">Another framing describes this transition as the shift from population stability </w:t>
      </w:r>
      <w:r w:rsidR="00B008EB">
        <w:rPr>
          <w:rFonts w:asciiTheme="minorHAnsi" w:hAnsiTheme="minorHAnsi" w:cstheme="minorBidi"/>
          <w:lang w:val="en-GB" w:eastAsia="de-DE"/>
        </w:rPr>
        <w:t>because</w:t>
      </w:r>
      <w:r w:rsidR="7FCD357A" w:rsidRPr="255224D4">
        <w:rPr>
          <w:rFonts w:asciiTheme="minorHAnsi" w:hAnsiTheme="minorHAnsi" w:cstheme="minorBidi"/>
          <w:lang w:val="en-GB" w:eastAsia="de-DE"/>
        </w:rPr>
        <w:t xml:space="preserve"> of a high birth rate balanced by a high death rate to population stability </w:t>
      </w:r>
      <w:r w:rsidR="00B008EB">
        <w:rPr>
          <w:rFonts w:asciiTheme="minorHAnsi" w:hAnsiTheme="minorHAnsi" w:cstheme="minorBidi"/>
          <w:lang w:val="en-GB" w:eastAsia="de-DE"/>
        </w:rPr>
        <w:t>because</w:t>
      </w:r>
      <w:r w:rsidR="7FCD357A" w:rsidRPr="255224D4">
        <w:rPr>
          <w:rFonts w:asciiTheme="minorHAnsi" w:hAnsiTheme="minorHAnsi" w:cstheme="minorBidi"/>
          <w:lang w:val="en-GB" w:eastAsia="de-DE"/>
        </w:rPr>
        <w:t xml:space="preserve"> of a low birth rate balanced by low death rates (Merson et al</w:t>
      </w:r>
      <w:r w:rsidR="00B008EB">
        <w:rPr>
          <w:rFonts w:asciiTheme="minorHAnsi" w:hAnsiTheme="minorHAnsi" w:cstheme="minorBidi"/>
          <w:lang w:val="en-GB" w:eastAsia="de-DE"/>
        </w:rPr>
        <w:t>.</w:t>
      </w:r>
      <w:r w:rsidR="7FCD357A" w:rsidRPr="255224D4">
        <w:rPr>
          <w:rFonts w:asciiTheme="minorHAnsi" w:hAnsiTheme="minorHAnsi" w:cstheme="minorBidi"/>
          <w:lang w:val="en-GB" w:eastAsia="de-DE"/>
        </w:rPr>
        <w:t>, 2020).</w:t>
      </w:r>
      <w:r w:rsidR="00904D24">
        <w:rPr>
          <w:rFonts w:asciiTheme="minorHAnsi" w:hAnsiTheme="minorHAnsi" w:cstheme="minorBidi"/>
          <w:lang w:val="en-GB" w:eastAsia="de-DE"/>
        </w:rPr>
        <w:t xml:space="preserve"> </w:t>
      </w:r>
    </w:p>
    <w:p w14:paraId="25789094" w14:textId="02DE2EDE" w:rsidR="00E9302C" w:rsidRDefault="7FCD357A">
      <w:pPr>
        <w:spacing w:after="0" w:line="480" w:lineRule="auto"/>
        <w:rPr>
          <w:rFonts w:asciiTheme="minorHAnsi" w:hAnsiTheme="minorHAnsi" w:cstheme="minorBidi"/>
          <w:lang w:val="en-GB" w:eastAsia="de-DE"/>
        </w:rPr>
      </w:pPr>
      <w:r w:rsidRPr="255224D4">
        <w:rPr>
          <w:rFonts w:asciiTheme="minorHAnsi" w:hAnsiTheme="minorHAnsi" w:cstheme="minorBidi"/>
          <w:lang w:val="en-GB" w:eastAsia="de-DE"/>
        </w:rPr>
        <w:t xml:space="preserve">In the interim, the disease burden measures often go through a similar pattern of stages in the context of improving health science, economics, </w:t>
      </w:r>
      <w:r w:rsidR="00B008EB">
        <w:rPr>
          <w:rFonts w:asciiTheme="minorHAnsi" w:hAnsiTheme="minorHAnsi" w:cstheme="minorBidi"/>
          <w:lang w:val="en-GB" w:eastAsia="de-DE"/>
        </w:rPr>
        <w:t xml:space="preserve">and </w:t>
      </w:r>
      <w:r w:rsidRPr="255224D4">
        <w:rPr>
          <w:rFonts w:asciiTheme="minorHAnsi" w:hAnsiTheme="minorHAnsi" w:cstheme="minorBidi"/>
          <w:lang w:val="en-GB" w:eastAsia="de-DE"/>
        </w:rPr>
        <w:t xml:space="preserve">other social determinants (e.g., food security/nutrition, housing, education/literacy, </w:t>
      </w:r>
      <w:r w:rsidR="00B008EB">
        <w:rPr>
          <w:rFonts w:asciiTheme="minorHAnsi" w:hAnsiTheme="minorHAnsi" w:cstheme="minorBidi"/>
          <w:lang w:val="en-GB" w:eastAsia="de-DE"/>
        </w:rPr>
        <w:t xml:space="preserve">and </w:t>
      </w:r>
      <w:r w:rsidRPr="255224D4">
        <w:rPr>
          <w:rFonts w:asciiTheme="minorHAnsi" w:hAnsiTheme="minorHAnsi" w:cstheme="minorBidi"/>
          <w:lang w:val="en-GB" w:eastAsia="de-DE"/>
        </w:rPr>
        <w:t>potable water/sanitation) as noted in the following table.</w:t>
      </w:r>
    </w:p>
    <w:p w14:paraId="43B98E7C" w14:textId="77777777" w:rsidR="00E9302C" w:rsidRDefault="00E9302C" w:rsidP="00BC624D">
      <w:pPr>
        <w:spacing w:after="0" w:line="480" w:lineRule="auto"/>
        <w:rPr>
          <w:rFonts w:asciiTheme="minorHAnsi" w:hAnsiTheme="minorHAnsi" w:cstheme="minorBidi"/>
          <w:lang w:val="en-GB" w:eastAsia="de-DE"/>
        </w:rPr>
      </w:pPr>
    </w:p>
    <w:p w14:paraId="43526B3F" w14:textId="4BE93530" w:rsidR="006E167D" w:rsidRDefault="006E167D" w:rsidP="00C561B9">
      <w:pPr>
        <w:spacing w:after="0" w:line="480" w:lineRule="auto"/>
        <w:ind w:firstLine="709"/>
        <w:rPr>
          <w:rFonts w:asciiTheme="minorHAnsi" w:hAnsiTheme="minorHAnsi" w:cstheme="minorHAnsi"/>
          <w:szCs w:val="24"/>
          <w:lang w:val="en-GB" w:eastAsia="de-DE"/>
        </w:rPr>
      </w:pPr>
    </w:p>
    <w:tbl>
      <w:tblPr>
        <w:tblStyle w:val="GridTable4-Accent51"/>
        <w:tblW w:w="8615" w:type="dxa"/>
        <w:tblLook w:val="04A0" w:firstRow="1" w:lastRow="0" w:firstColumn="1" w:lastColumn="0" w:noHBand="0" w:noVBand="1"/>
      </w:tblPr>
      <w:tblGrid>
        <w:gridCol w:w="2871"/>
        <w:gridCol w:w="5744"/>
      </w:tblGrid>
      <w:tr w:rsidR="00A45405" w:rsidRPr="0075436E" w14:paraId="25BB2135" w14:textId="77777777" w:rsidTr="00BC624D">
        <w:trPr>
          <w:cnfStyle w:val="100000000000" w:firstRow="1" w:lastRow="0" w:firstColumn="0" w:lastColumn="0" w:oddVBand="0" w:evenVBand="0" w:oddHBand="0"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8615" w:type="dxa"/>
            <w:gridSpan w:val="2"/>
          </w:tcPr>
          <w:p w14:paraId="4F345559" w14:textId="64F4B637" w:rsidR="00A45405" w:rsidRPr="00A2003F" w:rsidRDefault="00A45405" w:rsidP="00F75566">
            <w:pPr>
              <w:spacing w:line="480" w:lineRule="auto"/>
              <w:rPr>
                <w:rFonts w:asciiTheme="minorHAnsi" w:hAnsiTheme="minorHAnsi" w:cstheme="minorHAnsi"/>
                <w:szCs w:val="24"/>
                <w:lang w:val="en-US"/>
              </w:rPr>
            </w:pPr>
            <w:r>
              <w:rPr>
                <w:rFonts w:asciiTheme="minorHAnsi" w:hAnsiTheme="minorHAnsi" w:cstheme="minorHAnsi"/>
                <w:szCs w:val="24"/>
                <w:lang w:val="en-US"/>
              </w:rPr>
              <w:t>Descriptive Stages of the Epidemiologic Transition</w:t>
            </w:r>
          </w:p>
        </w:tc>
      </w:tr>
      <w:tr w:rsidR="00A45405" w:rsidRPr="00337A50" w14:paraId="314DFCDA" w14:textId="77777777" w:rsidTr="00BC624D">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871" w:type="dxa"/>
            <w:vAlign w:val="center"/>
          </w:tcPr>
          <w:p w14:paraId="16F5BAFC" w14:textId="2BBC6A1F" w:rsidR="00A45405" w:rsidRPr="00616CF1" w:rsidRDefault="00B008EB" w:rsidP="00F75566">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t>Stage</w:t>
            </w:r>
          </w:p>
        </w:tc>
        <w:tc>
          <w:tcPr>
            <w:tcW w:w="5743" w:type="dxa"/>
            <w:vAlign w:val="center"/>
          </w:tcPr>
          <w:p w14:paraId="6C130905" w14:textId="39F72DA1" w:rsidR="00A45405" w:rsidRPr="00616CF1" w:rsidRDefault="00B008EB" w:rsidP="00F75566">
            <w:pPr>
              <w:spacing w:after="0" w:line="48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Cs w:val="24"/>
                <w:lang w:val="en-US"/>
              </w:rPr>
            </w:pPr>
            <w:r>
              <w:rPr>
                <w:rFonts w:asciiTheme="minorHAnsi" w:hAnsiTheme="minorHAnsi" w:cstheme="minorHAnsi"/>
                <w:b/>
                <w:bCs/>
                <w:szCs w:val="24"/>
                <w:lang w:val="en-US"/>
              </w:rPr>
              <w:t>Characteristics/Metrics</w:t>
            </w:r>
          </w:p>
        </w:tc>
      </w:tr>
      <w:tr w:rsidR="00A45405" w:rsidRPr="0075436E" w14:paraId="14CCEA61" w14:textId="77777777" w:rsidTr="00BC624D">
        <w:trPr>
          <w:trHeight w:val="1566"/>
        </w:trPr>
        <w:tc>
          <w:tcPr>
            <w:cnfStyle w:val="001000000000" w:firstRow="0" w:lastRow="0" w:firstColumn="1" w:lastColumn="0" w:oddVBand="0" w:evenVBand="0" w:oddHBand="0" w:evenHBand="0" w:firstRowFirstColumn="0" w:firstRowLastColumn="0" w:lastRowFirstColumn="0" w:lastRowLastColumn="0"/>
            <w:tcW w:w="2871" w:type="dxa"/>
            <w:vAlign w:val="center"/>
          </w:tcPr>
          <w:p w14:paraId="17EA10BD" w14:textId="04F5A5F4" w:rsidR="00A45405" w:rsidRDefault="00A45405" w:rsidP="00F75566">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t>Pestilence/Famine</w:t>
            </w:r>
          </w:p>
        </w:tc>
        <w:tc>
          <w:tcPr>
            <w:tcW w:w="5743" w:type="dxa"/>
          </w:tcPr>
          <w:p w14:paraId="0990D876" w14:textId="5EEC3112" w:rsidR="00A45405" w:rsidRPr="00337A50" w:rsidRDefault="00A45405" w:rsidP="00F75566">
            <w:pPr>
              <w:spacing w:after="0" w:line="480" w:lineRule="auto"/>
              <w:ind w:right="566"/>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 xml:space="preserve">High </w:t>
            </w:r>
            <w:r w:rsidR="00B008EB">
              <w:rPr>
                <w:rFonts w:asciiTheme="minorHAnsi" w:hAnsiTheme="minorHAnsi" w:cstheme="minorHAnsi"/>
                <w:szCs w:val="24"/>
                <w:lang w:val="en-US"/>
              </w:rPr>
              <w:t>rates of fertility; infectious disease; and mortality (especially maternal, prenatal, perinatal, and nutritional)</w:t>
            </w:r>
          </w:p>
        </w:tc>
      </w:tr>
      <w:tr w:rsidR="00A45405" w:rsidRPr="00D53DDA" w14:paraId="21154AB7" w14:textId="77777777" w:rsidTr="00BC624D">
        <w:trPr>
          <w:cnfStyle w:val="000000100000" w:firstRow="0" w:lastRow="0" w:firstColumn="0" w:lastColumn="0" w:oddVBand="0" w:evenVBand="0" w:oddHBand="1" w:evenHBand="0" w:firstRowFirstColumn="0" w:firstRowLastColumn="0" w:lastRowFirstColumn="0" w:lastRowLastColumn="0"/>
          <w:trHeight w:val="2088"/>
        </w:trPr>
        <w:tc>
          <w:tcPr>
            <w:cnfStyle w:val="001000000000" w:firstRow="0" w:lastRow="0" w:firstColumn="1" w:lastColumn="0" w:oddVBand="0" w:evenVBand="0" w:oddHBand="0" w:evenHBand="0" w:firstRowFirstColumn="0" w:firstRowLastColumn="0" w:lastRowFirstColumn="0" w:lastRowLastColumn="0"/>
            <w:tcW w:w="2871" w:type="dxa"/>
            <w:vAlign w:val="center"/>
          </w:tcPr>
          <w:p w14:paraId="144857F8" w14:textId="4BB1FE91" w:rsidR="00A45405" w:rsidRPr="00A2003F" w:rsidRDefault="00A45405" w:rsidP="00F75566">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lastRenderedPageBreak/>
              <w:t xml:space="preserve">Receding </w:t>
            </w:r>
            <w:r w:rsidR="00B008EB">
              <w:rPr>
                <w:rFonts w:asciiTheme="minorHAnsi" w:hAnsiTheme="minorHAnsi" w:cstheme="minorHAnsi"/>
                <w:szCs w:val="24"/>
                <w:lang w:val="en-US"/>
              </w:rPr>
              <w:t>p</w:t>
            </w:r>
            <w:r>
              <w:rPr>
                <w:rFonts w:asciiTheme="minorHAnsi" w:hAnsiTheme="minorHAnsi" w:cstheme="minorHAnsi"/>
                <w:szCs w:val="24"/>
                <w:lang w:val="en-US"/>
              </w:rPr>
              <w:t>andemics</w:t>
            </w:r>
          </w:p>
        </w:tc>
        <w:tc>
          <w:tcPr>
            <w:tcW w:w="5743" w:type="dxa"/>
          </w:tcPr>
          <w:p w14:paraId="36637892" w14:textId="27DD0CD5" w:rsidR="00A45405" w:rsidRPr="00337A50" w:rsidRDefault="00A45405" w:rsidP="00A45405">
            <w:pPr>
              <w:spacing w:after="0" w:line="480" w:lineRule="auto"/>
              <w:ind w:right="566"/>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 xml:space="preserve">High rates of </w:t>
            </w:r>
            <w:r w:rsidR="00B008EB">
              <w:rPr>
                <w:rFonts w:asciiTheme="minorHAnsi" w:hAnsiTheme="minorHAnsi" w:cstheme="minorHAnsi"/>
                <w:szCs w:val="24"/>
                <w:lang w:val="en-US"/>
              </w:rPr>
              <w:t xml:space="preserve">fertility, decreasing rates of mortality, rise of population, increase in life expectancy, impacts of the </w:t>
            </w:r>
            <w:r>
              <w:rPr>
                <w:rFonts w:asciiTheme="minorHAnsi" w:hAnsiTheme="minorHAnsi" w:cstheme="minorHAnsi"/>
                <w:szCs w:val="24"/>
                <w:lang w:val="en-US"/>
              </w:rPr>
              <w:t>demographic transition are most significant</w:t>
            </w:r>
          </w:p>
        </w:tc>
      </w:tr>
      <w:tr w:rsidR="00A45405" w:rsidRPr="00D53DDA" w14:paraId="184C7BE5" w14:textId="77777777" w:rsidTr="00BC624D">
        <w:trPr>
          <w:trHeight w:val="2075"/>
        </w:trPr>
        <w:tc>
          <w:tcPr>
            <w:cnfStyle w:val="001000000000" w:firstRow="0" w:lastRow="0" w:firstColumn="1" w:lastColumn="0" w:oddVBand="0" w:evenVBand="0" w:oddHBand="0" w:evenHBand="0" w:firstRowFirstColumn="0" w:firstRowLastColumn="0" w:lastRowFirstColumn="0" w:lastRowLastColumn="0"/>
            <w:tcW w:w="2871" w:type="dxa"/>
            <w:vAlign w:val="center"/>
          </w:tcPr>
          <w:p w14:paraId="48E00182" w14:textId="66420FD5" w:rsidR="00A45405" w:rsidRPr="00A2003F" w:rsidRDefault="00A45405" w:rsidP="00F75566">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t>Chronic/Non-</w:t>
            </w:r>
            <w:r w:rsidR="00B008EB">
              <w:rPr>
                <w:rFonts w:asciiTheme="minorHAnsi" w:hAnsiTheme="minorHAnsi" w:cstheme="minorHAnsi"/>
                <w:szCs w:val="24"/>
                <w:lang w:val="en-US"/>
              </w:rPr>
              <w:t>communicable (CNC) disease increase</w:t>
            </w:r>
          </w:p>
        </w:tc>
        <w:tc>
          <w:tcPr>
            <w:tcW w:w="5743" w:type="dxa"/>
          </w:tcPr>
          <w:p w14:paraId="54A6A673" w14:textId="30587EBA" w:rsidR="00A45405" w:rsidRPr="00337A50" w:rsidRDefault="00A45405" w:rsidP="00A45405">
            <w:pPr>
              <w:spacing w:after="0"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sidRPr="00337A50">
              <w:rPr>
                <w:rFonts w:asciiTheme="minorHAnsi" w:hAnsiTheme="minorHAnsi" w:cstheme="minorHAnsi"/>
                <w:szCs w:val="24"/>
                <w:lang w:val="en-US"/>
              </w:rPr>
              <w:t xml:space="preserve"> </w:t>
            </w:r>
            <w:r>
              <w:rPr>
                <w:rFonts w:asciiTheme="minorHAnsi" w:hAnsiTheme="minorHAnsi" w:cstheme="minorHAnsi"/>
                <w:szCs w:val="24"/>
                <w:lang w:val="en-US"/>
              </w:rPr>
              <w:t xml:space="preserve">Fertility begins to </w:t>
            </w:r>
            <w:r w:rsidR="00B008EB">
              <w:rPr>
                <w:rFonts w:asciiTheme="minorHAnsi" w:hAnsiTheme="minorHAnsi" w:cstheme="minorHAnsi"/>
                <w:szCs w:val="24"/>
                <w:lang w:val="en-US"/>
              </w:rPr>
              <w:t xml:space="preserve">decline, population distribution ages, CNC disease increase, injuries increase, mortality declines, life expectancy increases, and aging population presents new disease </w:t>
            </w:r>
            <w:r>
              <w:rPr>
                <w:rFonts w:asciiTheme="minorHAnsi" w:hAnsiTheme="minorHAnsi" w:cstheme="minorHAnsi"/>
                <w:szCs w:val="24"/>
                <w:lang w:val="en-US"/>
              </w:rPr>
              <w:t>burdens</w:t>
            </w:r>
            <w:r w:rsidR="00B008EB">
              <w:rPr>
                <w:rFonts w:asciiTheme="minorHAnsi" w:hAnsiTheme="minorHAnsi" w:cstheme="minorHAnsi"/>
                <w:szCs w:val="24"/>
                <w:lang w:val="en-US"/>
              </w:rPr>
              <w:t>.</w:t>
            </w:r>
          </w:p>
        </w:tc>
      </w:tr>
      <w:tr w:rsidR="00A45405" w:rsidRPr="00D53DDA" w14:paraId="2D4E1F62" w14:textId="77777777" w:rsidTr="00BC624D">
        <w:trPr>
          <w:cnfStyle w:val="000000100000" w:firstRow="0" w:lastRow="0" w:firstColumn="0" w:lastColumn="0" w:oddVBand="0" w:evenVBand="0" w:oddHBand="1" w:evenHBand="0" w:firstRowFirstColumn="0" w:firstRowLastColumn="0" w:lastRowFirstColumn="0" w:lastRowLastColumn="0"/>
          <w:trHeight w:val="1566"/>
        </w:trPr>
        <w:tc>
          <w:tcPr>
            <w:cnfStyle w:val="001000000000" w:firstRow="0" w:lastRow="0" w:firstColumn="1" w:lastColumn="0" w:oddVBand="0" w:evenVBand="0" w:oddHBand="0" w:evenHBand="0" w:firstRowFirstColumn="0" w:firstRowLastColumn="0" w:lastRowFirstColumn="0" w:lastRowLastColumn="0"/>
            <w:tcW w:w="2871" w:type="dxa"/>
            <w:vAlign w:val="center"/>
          </w:tcPr>
          <w:p w14:paraId="4939CC2B" w14:textId="4D9196D6" w:rsidR="00A45405" w:rsidRPr="00A2003F" w:rsidRDefault="00A45405" w:rsidP="00F75566">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t>Life</w:t>
            </w:r>
            <w:r w:rsidR="00B008EB">
              <w:rPr>
                <w:rFonts w:asciiTheme="minorHAnsi" w:hAnsiTheme="minorHAnsi" w:cstheme="minorHAnsi"/>
                <w:szCs w:val="24"/>
                <w:lang w:val="en-US"/>
              </w:rPr>
              <w:t>style/</w:t>
            </w:r>
            <w:r w:rsidR="00834791">
              <w:rPr>
                <w:rFonts w:asciiTheme="minorHAnsi" w:hAnsiTheme="minorHAnsi" w:cstheme="minorHAnsi"/>
                <w:szCs w:val="24"/>
                <w:lang w:val="en-US"/>
              </w:rPr>
              <w:t>D</w:t>
            </w:r>
            <w:r w:rsidR="00B008EB">
              <w:rPr>
                <w:rFonts w:asciiTheme="minorHAnsi" w:hAnsiTheme="minorHAnsi" w:cstheme="minorHAnsi"/>
                <w:szCs w:val="24"/>
                <w:lang w:val="en-US"/>
              </w:rPr>
              <w:t>egenerative diseases</w:t>
            </w:r>
          </w:p>
        </w:tc>
        <w:tc>
          <w:tcPr>
            <w:tcW w:w="5743" w:type="dxa"/>
          </w:tcPr>
          <w:p w14:paraId="495A6E81" w14:textId="65547F75" w:rsidR="00A45405" w:rsidRPr="00337A50" w:rsidRDefault="00A45405" w:rsidP="00A45405">
            <w:pPr>
              <w:spacing w:after="0" w:line="48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 xml:space="preserve">Disease burden is mostly CNC; </w:t>
            </w:r>
            <w:r w:rsidR="00834791">
              <w:rPr>
                <w:rFonts w:asciiTheme="minorHAnsi" w:hAnsiTheme="minorHAnsi" w:cstheme="minorHAnsi"/>
                <w:szCs w:val="24"/>
                <w:lang w:val="en-US"/>
              </w:rPr>
              <w:t xml:space="preserve">mortality is </w:t>
            </w:r>
            <w:r>
              <w:rPr>
                <w:rFonts w:asciiTheme="minorHAnsi" w:hAnsiTheme="minorHAnsi" w:cstheme="minorHAnsi"/>
                <w:szCs w:val="24"/>
                <w:lang w:val="en-US"/>
              </w:rPr>
              <w:t>further decreased, even in some CNC; emergent diseases and epidemics</w:t>
            </w:r>
            <w:r w:rsidR="00834791">
              <w:rPr>
                <w:rFonts w:asciiTheme="minorHAnsi" w:hAnsiTheme="minorHAnsi" w:cstheme="minorHAnsi"/>
                <w:szCs w:val="24"/>
                <w:lang w:val="en-US"/>
              </w:rPr>
              <w:t xml:space="preserve"> appear.</w:t>
            </w:r>
          </w:p>
        </w:tc>
      </w:tr>
    </w:tbl>
    <w:p w14:paraId="6029D6C9" w14:textId="656198F1" w:rsidR="007B63A1" w:rsidRPr="00323136" w:rsidRDefault="007B63A1" w:rsidP="007B63A1">
      <w:pPr>
        <w:spacing w:after="0" w:line="480" w:lineRule="auto"/>
        <w:jc w:val="left"/>
        <w:rPr>
          <w:rFonts w:asciiTheme="minorHAnsi" w:hAnsiTheme="minorHAnsi" w:cstheme="minorHAnsi"/>
          <w:szCs w:val="24"/>
          <w:lang w:val="en-US"/>
        </w:rPr>
      </w:pPr>
      <w:r>
        <w:rPr>
          <w:rFonts w:asciiTheme="minorHAnsi" w:hAnsiTheme="minorHAnsi" w:cstheme="minorHAnsi"/>
          <w:szCs w:val="24"/>
          <w:lang w:val="en-US"/>
        </w:rPr>
        <w:t xml:space="preserve">Source: Gerardo Fernandez (2022), based on Merson et al. (2020) and </w:t>
      </w:r>
      <w:proofErr w:type="spellStart"/>
      <w:r>
        <w:rPr>
          <w:rFonts w:asciiTheme="minorHAnsi" w:hAnsiTheme="minorHAnsi" w:cstheme="minorHAnsi"/>
          <w:szCs w:val="24"/>
          <w:lang w:val="en-US"/>
        </w:rPr>
        <w:t>Lindstrand</w:t>
      </w:r>
      <w:proofErr w:type="spellEnd"/>
      <w:r>
        <w:rPr>
          <w:rFonts w:asciiTheme="minorHAnsi" w:hAnsiTheme="minorHAnsi" w:cstheme="minorHAnsi"/>
          <w:szCs w:val="24"/>
          <w:lang w:val="en-US"/>
        </w:rPr>
        <w:t xml:space="preserve"> (2006).</w:t>
      </w:r>
    </w:p>
    <w:p w14:paraId="0ADEB1D5" w14:textId="2E8A3BF0" w:rsidR="00D819C9" w:rsidRPr="00D819C9" w:rsidRDefault="00D819C9" w:rsidP="255224D4">
      <w:pPr>
        <w:spacing w:after="0" w:line="480" w:lineRule="auto"/>
        <w:rPr>
          <w:rFonts w:asciiTheme="minorHAnsi" w:hAnsiTheme="minorHAnsi" w:cstheme="minorBidi"/>
          <w:lang w:val="en-US"/>
        </w:rPr>
      </w:pPr>
    </w:p>
    <w:p w14:paraId="30D85375" w14:textId="5C73E173" w:rsidR="00925509" w:rsidRPr="0074155F" w:rsidRDefault="0B29F9A8" w:rsidP="00960344">
      <w:pPr>
        <w:pStyle w:val="Heading3"/>
        <w:spacing w:line="480" w:lineRule="auto"/>
        <w:rPr>
          <w:rFonts w:asciiTheme="minorHAnsi" w:hAnsiTheme="minorHAnsi" w:cstheme="minorHAnsi"/>
          <w:szCs w:val="26"/>
          <w:lang w:val="en-US"/>
        </w:rPr>
      </w:pPr>
      <w:r w:rsidRPr="58344149">
        <w:rPr>
          <w:rFonts w:asciiTheme="minorHAnsi" w:hAnsiTheme="minorHAnsi" w:cstheme="minorBidi"/>
          <w:lang w:val="en-US"/>
        </w:rPr>
        <w:t>Self-Check Questions</w:t>
      </w:r>
    </w:p>
    <w:p w14:paraId="6017311E" w14:textId="453BDA84" w:rsidR="58344149" w:rsidRDefault="00834791" w:rsidP="008D5C32">
      <w:pPr>
        <w:pStyle w:val="ListParagraph"/>
        <w:numPr>
          <w:ilvl w:val="0"/>
          <w:numId w:val="20"/>
        </w:numPr>
        <w:spacing w:after="0" w:line="480" w:lineRule="auto"/>
        <w:rPr>
          <w:lang w:val="en-US"/>
        </w:rPr>
      </w:pPr>
      <w:r>
        <w:rPr>
          <w:rFonts w:asciiTheme="minorHAnsi" w:eastAsiaTheme="minorEastAsia" w:hAnsiTheme="minorHAnsi" w:cstheme="minorBidi"/>
          <w:lang w:val="en-US"/>
        </w:rPr>
        <w:t>Please n</w:t>
      </w:r>
      <w:r w:rsidR="00B509C5">
        <w:rPr>
          <w:rFonts w:asciiTheme="minorHAnsi" w:eastAsiaTheme="minorEastAsia" w:hAnsiTheme="minorHAnsi" w:cstheme="minorBidi"/>
          <w:lang w:val="en-US"/>
        </w:rPr>
        <w:t>ame</w:t>
      </w:r>
      <w:r w:rsidR="58344149" w:rsidRPr="58344149">
        <w:rPr>
          <w:rFonts w:asciiTheme="minorHAnsi" w:eastAsiaTheme="minorEastAsia" w:hAnsiTheme="minorHAnsi" w:cstheme="minorBidi"/>
          <w:lang w:val="en-US"/>
        </w:rPr>
        <w:t xml:space="preserve"> the descriptive stages of the </w:t>
      </w:r>
      <w:r w:rsidRPr="58344149">
        <w:rPr>
          <w:rFonts w:asciiTheme="minorHAnsi" w:eastAsiaTheme="minorEastAsia" w:hAnsiTheme="minorHAnsi" w:cstheme="minorBidi"/>
          <w:lang w:val="en-US"/>
        </w:rPr>
        <w:t>epidemiological transition</w:t>
      </w:r>
      <w:r>
        <w:rPr>
          <w:rFonts w:asciiTheme="minorHAnsi" w:eastAsiaTheme="minorEastAsia" w:hAnsiTheme="minorHAnsi" w:cstheme="minorBidi"/>
          <w:lang w:val="en-US"/>
        </w:rPr>
        <w:t>.</w:t>
      </w:r>
    </w:p>
    <w:p w14:paraId="22664BCD" w14:textId="0DCF6ECA" w:rsidR="58344149" w:rsidRPr="00BC624D" w:rsidRDefault="00834791" w:rsidP="58344149">
      <w:pPr>
        <w:spacing w:after="0" w:line="480" w:lineRule="auto"/>
        <w:rPr>
          <w:rFonts w:asciiTheme="minorHAnsi" w:eastAsiaTheme="minorEastAsia" w:hAnsiTheme="minorHAnsi" w:cstheme="minorBidi"/>
          <w:i/>
          <w:iCs/>
          <w:szCs w:val="24"/>
          <w:u w:val="single"/>
          <w:lang w:val="en-US"/>
        </w:rPr>
      </w:pPr>
      <w:r w:rsidRPr="00BC624D">
        <w:rPr>
          <w:rFonts w:asciiTheme="minorHAnsi" w:eastAsiaTheme="minorEastAsia" w:hAnsiTheme="minorHAnsi" w:cstheme="minorBidi"/>
          <w:i/>
          <w:iCs/>
          <w:u w:val="single"/>
          <w:lang w:val="en-US"/>
        </w:rPr>
        <w:t>pestilence/famine</w:t>
      </w:r>
      <w:r w:rsidRPr="00BC624D">
        <w:rPr>
          <w:i/>
          <w:iCs/>
          <w:u w:val="single"/>
          <w:lang w:val="en-US"/>
        </w:rPr>
        <w:t xml:space="preserve">, </w:t>
      </w:r>
      <w:r w:rsidRPr="00BC624D">
        <w:rPr>
          <w:rFonts w:asciiTheme="minorHAnsi" w:eastAsiaTheme="minorEastAsia" w:hAnsiTheme="minorHAnsi" w:cstheme="minorBidi"/>
          <w:i/>
          <w:iCs/>
          <w:szCs w:val="24"/>
          <w:u w:val="single"/>
          <w:lang w:val="en-US"/>
        </w:rPr>
        <w:t>receding pandemics</w:t>
      </w:r>
      <w:r w:rsidRPr="00BC624D">
        <w:rPr>
          <w:i/>
          <w:iCs/>
          <w:u w:val="single"/>
          <w:lang w:val="en-US"/>
        </w:rPr>
        <w:t xml:space="preserve">, </w:t>
      </w:r>
      <w:r w:rsidRPr="00BC624D">
        <w:rPr>
          <w:rFonts w:asciiTheme="minorHAnsi" w:eastAsiaTheme="minorEastAsia" w:hAnsiTheme="minorHAnsi" w:cstheme="minorBidi"/>
          <w:i/>
          <w:iCs/>
          <w:szCs w:val="24"/>
          <w:u w:val="single"/>
          <w:lang w:val="en-US"/>
        </w:rPr>
        <w:t>CNC, and</w:t>
      </w:r>
      <w:r w:rsidRPr="00BC624D">
        <w:rPr>
          <w:i/>
          <w:iCs/>
          <w:u w:val="single"/>
          <w:lang w:val="en-US"/>
        </w:rPr>
        <w:t xml:space="preserve"> </w:t>
      </w:r>
      <w:r w:rsidRPr="00BC624D">
        <w:rPr>
          <w:rFonts w:asciiTheme="minorHAnsi" w:eastAsiaTheme="minorEastAsia" w:hAnsiTheme="minorHAnsi" w:cstheme="minorBidi"/>
          <w:i/>
          <w:iCs/>
          <w:szCs w:val="24"/>
          <w:u w:val="single"/>
          <w:lang w:val="en-US"/>
        </w:rPr>
        <w:t>lifestyle/degenerative disease</w:t>
      </w:r>
    </w:p>
    <w:p w14:paraId="4A76C004" w14:textId="24DBEFA9" w:rsidR="00385CA7" w:rsidRDefault="00385CA7" w:rsidP="58344149">
      <w:pPr>
        <w:spacing w:after="0" w:line="480" w:lineRule="auto"/>
        <w:ind w:left="426"/>
        <w:rPr>
          <w:rStyle w:val="Heading1Char"/>
          <w:rFonts w:asciiTheme="minorHAnsi" w:hAnsiTheme="minorHAnsi" w:cstheme="minorBidi"/>
          <w:color w:val="C00000"/>
          <w:sz w:val="24"/>
          <w:szCs w:val="24"/>
          <w:lang w:val="en-US"/>
        </w:rPr>
      </w:pPr>
      <w:bookmarkStart w:id="7" w:name="_Toc348014754"/>
    </w:p>
    <w:p w14:paraId="602ED4B3" w14:textId="5B2C5E7A" w:rsidR="58344149" w:rsidRDefault="58344149" w:rsidP="0024024D">
      <w:pPr>
        <w:pStyle w:val="Summary"/>
        <w:rPr>
          <w:lang w:val="en-US"/>
        </w:rPr>
      </w:pPr>
      <w:r w:rsidRPr="00BC624D">
        <w:rPr>
          <w:lang w:val="en-US"/>
        </w:rPr>
        <w:t>Summary</w:t>
      </w:r>
    </w:p>
    <w:p w14:paraId="105F7266" w14:textId="0D1A87E8" w:rsidR="58344149" w:rsidRDefault="58344149" w:rsidP="00BC624D">
      <w:pPr>
        <w:spacing w:line="480" w:lineRule="auto"/>
        <w:rPr>
          <w:rFonts w:cs="Calibri"/>
          <w:szCs w:val="24"/>
          <w:lang w:val="en-US"/>
        </w:rPr>
      </w:pPr>
      <w:r w:rsidRPr="58344149">
        <w:rPr>
          <w:rFonts w:cs="Calibri"/>
          <w:szCs w:val="24"/>
          <w:lang w:val="en-US"/>
        </w:rPr>
        <w:t xml:space="preserve">Global </w:t>
      </w:r>
      <w:r w:rsidR="00834791" w:rsidRPr="58344149">
        <w:rPr>
          <w:rFonts w:cs="Calibri"/>
          <w:szCs w:val="24"/>
          <w:lang w:val="en-US"/>
        </w:rPr>
        <w:t>he</w:t>
      </w:r>
      <w:r w:rsidRPr="58344149">
        <w:rPr>
          <w:rFonts w:cs="Calibri"/>
          <w:szCs w:val="24"/>
          <w:lang w:val="en-US"/>
        </w:rPr>
        <w:t xml:space="preserve">alth as a field within international </w:t>
      </w:r>
      <w:r w:rsidR="00853B0B">
        <w:rPr>
          <w:rFonts w:cs="Calibri"/>
          <w:szCs w:val="24"/>
          <w:lang w:val="en-US"/>
        </w:rPr>
        <w:t>healthcare</w:t>
      </w:r>
      <w:r w:rsidRPr="58344149">
        <w:rPr>
          <w:rFonts w:cs="Calibri"/>
          <w:szCs w:val="24"/>
          <w:lang w:val="en-US"/>
        </w:rPr>
        <w:t xml:space="preserve"> management is</w:t>
      </w:r>
      <w:r w:rsidR="00834791">
        <w:rPr>
          <w:rFonts w:cs="Calibri"/>
          <w:szCs w:val="24"/>
          <w:lang w:val="en-US"/>
        </w:rPr>
        <w:t>,</w:t>
      </w:r>
      <w:r w:rsidRPr="58344149">
        <w:rPr>
          <w:rFonts w:cs="Calibri"/>
          <w:szCs w:val="24"/>
          <w:lang w:val="en-US"/>
        </w:rPr>
        <w:t xml:space="preserve"> by definition</w:t>
      </w:r>
      <w:r w:rsidR="00834791">
        <w:rPr>
          <w:rFonts w:cs="Calibri"/>
          <w:szCs w:val="24"/>
          <w:lang w:val="en-US"/>
        </w:rPr>
        <w:t>,</w:t>
      </w:r>
      <w:r w:rsidRPr="58344149">
        <w:rPr>
          <w:rFonts w:cs="Calibri"/>
          <w:szCs w:val="24"/>
          <w:lang w:val="en-US"/>
        </w:rPr>
        <w:t xml:space="preserve"> </w:t>
      </w:r>
      <w:proofErr w:type="gramStart"/>
      <w:r w:rsidRPr="58344149">
        <w:rPr>
          <w:rFonts w:cs="Calibri"/>
          <w:szCs w:val="24"/>
          <w:lang w:val="en-US"/>
        </w:rPr>
        <w:t>interdisciplinary</w:t>
      </w:r>
      <w:proofErr w:type="gramEnd"/>
      <w:r w:rsidRPr="58344149">
        <w:rPr>
          <w:rFonts w:cs="Calibri"/>
          <w:szCs w:val="24"/>
          <w:lang w:val="en-US"/>
        </w:rPr>
        <w:t xml:space="preserve"> and comprehensive.</w:t>
      </w:r>
      <w:r w:rsidR="005D08ED">
        <w:rPr>
          <w:rFonts w:cs="Calibri"/>
          <w:szCs w:val="24"/>
          <w:lang w:val="en-US"/>
        </w:rPr>
        <w:t xml:space="preserve"> </w:t>
      </w:r>
      <w:r w:rsidR="00834791">
        <w:rPr>
          <w:rFonts w:cs="Calibri"/>
          <w:szCs w:val="24"/>
          <w:lang w:val="en-US"/>
        </w:rPr>
        <w:t>T</w:t>
      </w:r>
      <w:r w:rsidRPr="58344149">
        <w:rPr>
          <w:rFonts w:cs="Calibri"/>
          <w:szCs w:val="24"/>
          <w:lang w:val="en-US"/>
        </w:rPr>
        <w:t>o systemically approach this field</w:t>
      </w:r>
      <w:r w:rsidR="005D08ED">
        <w:rPr>
          <w:rFonts w:cs="Calibri"/>
          <w:szCs w:val="24"/>
          <w:lang w:val="en-US"/>
        </w:rPr>
        <w:t xml:space="preserve"> </w:t>
      </w:r>
      <w:r w:rsidRPr="58344149">
        <w:rPr>
          <w:rFonts w:cs="Calibri"/>
          <w:szCs w:val="24"/>
          <w:lang w:val="en-US"/>
        </w:rPr>
        <w:t xml:space="preserve">(i.e., to </w:t>
      </w:r>
      <w:r w:rsidRPr="58344149">
        <w:rPr>
          <w:rFonts w:cs="Calibri"/>
          <w:szCs w:val="24"/>
          <w:lang w:val="en-US"/>
        </w:rPr>
        <w:lastRenderedPageBreak/>
        <w:t xml:space="preserve">frame the </w:t>
      </w:r>
      <w:r w:rsidR="00834791" w:rsidRPr="58344149">
        <w:rPr>
          <w:rFonts w:cs="Calibri"/>
          <w:szCs w:val="24"/>
          <w:lang w:val="en-US"/>
        </w:rPr>
        <w:t>who, what, when, where, why, and how of global health</w:t>
      </w:r>
      <w:r w:rsidRPr="58344149">
        <w:rPr>
          <w:rFonts w:cs="Calibri"/>
          <w:szCs w:val="24"/>
          <w:lang w:val="en-US"/>
        </w:rPr>
        <w:t xml:space="preserve">), </w:t>
      </w:r>
      <w:r w:rsidR="00834791">
        <w:rPr>
          <w:rFonts w:cs="Calibri"/>
          <w:szCs w:val="24"/>
          <w:lang w:val="en-US"/>
        </w:rPr>
        <w:t>the first unit frames</w:t>
      </w:r>
      <w:r w:rsidRPr="58344149">
        <w:rPr>
          <w:rFonts w:cs="Calibri"/>
          <w:szCs w:val="24"/>
          <w:lang w:val="en-US"/>
        </w:rPr>
        <w:t xml:space="preserve"> and provid</w:t>
      </w:r>
      <w:r w:rsidR="00834791">
        <w:rPr>
          <w:rFonts w:cs="Calibri"/>
          <w:szCs w:val="24"/>
          <w:lang w:val="en-US"/>
        </w:rPr>
        <w:t>es</w:t>
      </w:r>
      <w:r w:rsidRPr="58344149">
        <w:rPr>
          <w:rFonts w:cs="Calibri"/>
          <w:szCs w:val="24"/>
          <w:lang w:val="en-US"/>
        </w:rPr>
        <w:t xml:space="preserve"> exposition on </w:t>
      </w:r>
      <w:r w:rsidR="00834791" w:rsidRPr="58344149">
        <w:rPr>
          <w:rFonts w:cs="Calibri"/>
          <w:szCs w:val="24"/>
          <w:lang w:val="en-US"/>
        </w:rPr>
        <w:t>population health</w:t>
      </w:r>
      <w:r w:rsidRPr="58344149">
        <w:rPr>
          <w:rFonts w:cs="Calibri"/>
          <w:szCs w:val="24"/>
          <w:lang w:val="en-US"/>
        </w:rPr>
        <w:t>.</w:t>
      </w:r>
      <w:r w:rsidR="005D08ED">
        <w:rPr>
          <w:rFonts w:cs="Calibri"/>
          <w:szCs w:val="24"/>
          <w:lang w:val="en-US"/>
        </w:rPr>
        <w:t xml:space="preserve"> </w:t>
      </w:r>
      <w:r w:rsidRPr="58344149">
        <w:rPr>
          <w:rFonts w:cs="Calibri"/>
          <w:szCs w:val="24"/>
          <w:lang w:val="en-US"/>
        </w:rPr>
        <w:t>The intersection between population health as a science and the field of global health is framed around the impact of negative disease outcomes on populations, also known as the burden of disease.</w:t>
      </w:r>
      <w:r w:rsidR="005D08ED">
        <w:rPr>
          <w:rFonts w:cs="Calibri"/>
          <w:szCs w:val="24"/>
          <w:lang w:val="en-US"/>
        </w:rPr>
        <w:t xml:space="preserve"> </w:t>
      </w:r>
      <w:r w:rsidRPr="58344149">
        <w:rPr>
          <w:rFonts w:cs="Calibri"/>
          <w:szCs w:val="24"/>
          <w:lang w:val="en-US"/>
        </w:rPr>
        <w:t>The measurement and study of population health uses the public health sciences of biostatistics and epidemiology and focuses on population-based outcomes</w:t>
      </w:r>
      <w:r w:rsidR="00834791">
        <w:rPr>
          <w:rFonts w:cs="Calibri"/>
          <w:szCs w:val="24"/>
          <w:lang w:val="en-US"/>
        </w:rPr>
        <w:t>,</w:t>
      </w:r>
      <w:r w:rsidRPr="58344149">
        <w:rPr>
          <w:rFonts w:cs="Calibri"/>
          <w:szCs w:val="24"/>
          <w:lang w:val="en-US"/>
        </w:rPr>
        <w:t xml:space="preserve"> such as frequency, severity, consequences, and affected demographic.</w:t>
      </w:r>
      <w:r w:rsidR="005D08ED">
        <w:rPr>
          <w:rFonts w:cs="Calibri"/>
          <w:szCs w:val="24"/>
          <w:lang w:val="en-US"/>
        </w:rPr>
        <w:t xml:space="preserve"> </w:t>
      </w:r>
      <w:r w:rsidRPr="58344149">
        <w:rPr>
          <w:rFonts w:cs="Calibri"/>
          <w:szCs w:val="24"/>
          <w:lang w:val="en-US"/>
        </w:rPr>
        <w:t xml:space="preserve">Within this framing, it is also critical to discuss the disease classification systems used by the World Health Organizations, as these have become the standards for the communications about the health impacts of disease globally. </w:t>
      </w:r>
    </w:p>
    <w:p w14:paraId="308EC545" w14:textId="49F8E593" w:rsidR="58344149" w:rsidRDefault="15EE1AAA" w:rsidP="00BC624D">
      <w:pPr>
        <w:spacing w:line="480" w:lineRule="auto"/>
        <w:rPr>
          <w:rFonts w:cs="Calibri"/>
          <w:szCs w:val="24"/>
          <w:lang w:val="en-US"/>
        </w:rPr>
      </w:pPr>
      <w:r w:rsidRPr="473A4F6B">
        <w:rPr>
          <w:rFonts w:cs="Calibri"/>
          <w:szCs w:val="24"/>
          <w:lang w:val="en-US"/>
        </w:rPr>
        <w:t>As we begin to expand on these global burden of disease impacts, we further discuss classifications such as mental health/illness, infectious, and chronic diseases.</w:t>
      </w:r>
      <w:r w:rsidR="005D08ED">
        <w:rPr>
          <w:rFonts w:cs="Calibri"/>
          <w:szCs w:val="24"/>
          <w:lang w:val="en-US"/>
        </w:rPr>
        <w:t xml:space="preserve"> </w:t>
      </w:r>
      <w:r w:rsidRPr="473A4F6B">
        <w:rPr>
          <w:rFonts w:cs="Calibri"/>
          <w:szCs w:val="24"/>
          <w:lang w:val="en-US"/>
        </w:rPr>
        <w:t>Finally, we define how these health impacts have changed over time</w:t>
      </w:r>
      <w:r w:rsidR="00834791">
        <w:rPr>
          <w:rFonts w:cs="Calibri"/>
          <w:szCs w:val="24"/>
          <w:lang w:val="en-US"/>
        </w:rPr>
        <w:t>,</w:t>
      </w:r>
      <w:r w:rsidRPr="473A4F6B">
        <w:rPr>
          <w:rFonts w:cs="Calibri"/>
          <w:szCs w:val="24"/>
          <w:lang w:val="en-US"/>
        </w:rPr>
        <w:t xml:space="preserve"> affecti</w:t>
      </w:r>
      <w:r w:rsidR="00834791">
        <w:rPr>
          <w:rFonts w:cs="Calibri"/>
          <w:szCs w:val="24"/>
          <w:lang w:val="en-US"/>
        </w:rPr>
        <w:t>ng</w:t>
      </w:r>
      <w:r w:rsidRPr="473A4F6B">
        <w:rPr>
          <w:rFonts w:cs="Calibri"/>
          <w:szCs w:val="24"/>
          <w:lang w:val="en-US"/>
        </w:rPr>
        <w:t xml:space="preserve"> different populations in unique ways, leading to what is referred to as the demographic and epidemiologic transitions.</w:t>
      </w:r>
      <w:r w:rsidR="00526E0A">
        <w:rPr>
          <w:rFonts w:cs="Calibri"/>
          <w:szCs w:val="24"/>
          <w:lang w:val="en-US"/>
        </w:rPr>
        <w:t xml:space="preserve"> </w:t>
      </w:r>
      <w:r w:rsidRPr="473A4F6B">
        <w:rPr>
          <w:rFonts w:cs="Calibri"/>
          <w:szCs w:val="24"/>
          <w:lang w:val="en-US"/>
        </w:rPr>
        <w:t>These trends will figure prominently in analyzing the impact of global burden of disease.</w:t>
      </w:r>
    </w:p>
    <w:p w14:paraId="6139D738" w14:textId="77777777" w:rsidR="00CA3A8A" w:rsidRDefault="00CA3A8A">
      <w:pPr>
        <w:spacing w:after="0" w:line="240" w:lineRule="auto"/>
        <w:jc w:val="left"/>
        <w:rPr>
          <w:rFonts w:asciiTheme="minorHAnsi" w:eastAsiaTheme="majorEastAsia" w:hAnsiTheme="minorHAnsi" w:cstheme="minorBidi"/>
          <w:bCs/>
          <w:color w:val="009394"/>
          <w:sz w:val="60"/>
          <w:szCs w:val="28"/>
          <w:lang w:val="en-US"/>
        </w:rPr>
      </w:pPr>
      <w:r>
        <w:rPr>
          <w:rFonts w:asciiTheme="minorHAnsi" w:hAnsiTheme="minorHAnsi" w:cstheme="minorBidi"/>
          <w:lang w:val="en-US"/>
        </w:rPr>
        <w:br w:type="page"/>
      </w:r>
    </w:p>
    <w:p w14:paraId="07B53AFB" w14:textId="33F53688" w:rsidR="00A63D44" w:rsidRPr="004D3E4A" w:rsidRDefault="00A63D44" w:rsidP="00A63D44">
      <w:pPr>
        <w:pStyle w:val="Heading1"/>
        <w:spacing w:line="480" w:lineRule="auto"/>
        <w:rPr>
          <w:rFonts w:asciiTheme="minorHAnsi" w:hAnsiTheme="minorHAnsi" w:cstheme="minorBidi"/>
          <w:lang w:val="en-US"/>
        </w:rPr>
      </w:pPr>
      <w:r w:rsidRPr="62534E02">
        <w:rPr>
          <w:rFonts w:asciiTheme="minorHAnsi" w:hAnsiTheme="minorHAnsi" w:cstheme="minorBidi"/>
          <w:lang w:val="en-US"/>
        </w:rPr>
        <w:lastRenderedPageBreak/>
        <w:t>Unit 2 – Social Determinants of Health, and Health</w:t>
      </w:r>
      <w:r>
        <w:rPr>
          <w:rFonts w:asciiTheme="minorHAnsi" w:hAnsiTheme="minorHAnsi" w:cstheme="minorBidi"/>
          <w:lang w:val="en-US"/>
        </w:rPr>
        <w:t xml:space="preserve"> </w:t>
      </w:r>
      <w:r w:rsidRPr="62534E02">
        <w:rPr>
          <w:rFonts w:asciiTheme="minorHAnsi" w:hAnsiTheme="minorHAnsi" w:cstheme="minorBidi"/>
          <w:lang w:val="en-US"/>
        </w:rPr>
        <w:t>Equity</w:t>
      </w:r>
    </w:p>
    <w:p w14:paraId="4EA47564" w14:textId="77777777" w:rsidR="00A63D44" w:rsidRPr="00A2003F" w:rsidRDefault="00A63D44" w:rsidP="00A63D44">
      <w:pPr>
        <w:spacing w:after="0" w:line="480" w:lineRule="auto"/>
        <w:rPr>
          <w:rFonts w:asciiTheme="minorHAnsi" w:hAnsiTheme="minorHAnsi" w:cstheme="minorHAnsi"/>
          <w:b/>
          <w:bCs/>
          <w:szCs w:val="24"/>
          <w:lang w:val="en-US"/>
        </w:rPr>
      </w:pPr>
      <w:r w:rsidRPr="00A2003F">
        <w:rPr>
          <w:rFonts w:asciiTheme="minorHAnsi" w:hAnsiTheme="minorHAnsi" w:cstheme="minorHAnsi"/>
          <w:b/>
          <w:bCs/>
          <w:szCs w:val="24"/>
          <w:lang w:val="en-US"/>
        </w:rPr>
        <w:t>Study Goals</w:t>
      </w:r>
    </w:p>
    <w:p w14:paraId="16385EBD" w14:textId="6C8C0D72" w:rsidR="00A63D44" w:rsidRPr="00A2003F" w:rsidRDefault="00A63D44" w:rsidP="00A63D44">
      <w:pPr>
        <w:spacing w:after="0" w:line="480" w:lineRule="auto"/>
        <w:rPr>
          <w:rFonts w:asciiTheme="minorHAnsi" w:hAnsiTheme="minorHAnsi" w:cstheme="minorHAnsi"/>
          <w:szCs w:val="24"/>
          <w:lang w:val="en-US"/>
        </w:rPr>
      </w:pPr>
      <w:r w:rsidRPr="00A2003F">
        <w:rPr>
          <w:rFonts w:asciiTheme="minorHAnsi" w:hAnsiTheme="minorHAnsi" w:cstheme="minorHAnsi"/>
          <w:szCs w:val="24"/>
          <w:lang w:val="en-US"/>
        </w:rPr>
        <w:t>Upon the completion of this unit, you will be able to</w:t>
      </w:r>
    </w:p>
    <w:p w14:paraId="0B97313C" w14:textId="2477AA01" w:rsidR="00A63D44" w:rsidRDefault="00A63D44" w:rsidP="00A63D44">
      <w:pPr>
        <w:pStyle w:val="ListParagraph"/>
        <w:numPr>
          <w:ilvl w:val="0"/>
          <w:numId w:val="19"/>
        </w:numPr>
        <w:spacing w:after="0" w:line="480" w:lineRule="auto"/>
        <w:rPr>
          <w:rFonts w:asciiTheme="minorHAnsi" w:hAnsiTheme="minorHAnsi" w:cstheme="minorHAnsi"/>
          <w:szCs w:val="24"/>
          <w:lang w:val="en-US"/>
        </w:rPr>
      </w:pPr>
      <w:r>
        <w:rPr>
          <w:rFonts w:asciiTheme="minorHAnsi" w:hAnsiTheme="minorHAnsi" w:cstheme="minorHAnsi"/>
          <w:szCs w:val="24"/>
          <w:lang w:val="en-US"/>
        </w:rPr>
        <w:t xml:space="preserve">Identify and define the concepts </w:t>
      </w:r>
      <w:r w:rsidR="00375308">
        <w:rPr>
          <w:rFonts w:asciiTheme="minorHAnsi" w:hAnsiTheme="minorHAnsi" w:cstheme="minorHAnsi"/>
          <w:szCs w:val="24"/>
          <w:lang w:val="en-US"/>
        </w:rPr>
        <w:t>of global health, human rights, and ethics</w:t>
      </w:r>
      <w:r>
        <w:rPr>
          <w:rFonts w:asciiTheme="minorHAnsi" w:hAnsiTheme="minorHAnsi" w:cstheme="minorHAnsi"/>
          <w:szCs w:val="24"/>
          <w:lang w:val="en-US"/>
        </w:rPr>
        <w:t>.</w:t>
      </w:r>
    </w:p>
    <w:p w14:paraId="42488398" w14:textId="25B8FDFD" w:rsidR="00A63D44" w:rsidRDefault="00A63D44" w:rsidP="00A63D44">
      <w:pPr>
        <w:pStyle w:val="ListParagraph"/>
        <w:numPr>
          <w:ilvl w:val="0"/>
          <w:numId w:val="19"/>
        </w:numPr>
        <w:spacing w:after="0" w:line="480" w:lineRule="auto"/>
        <w:rPr>
          <w:rFonts w:asciiTheme="minorHAnsi" w:hAnsiTheme="minorHAnsi" w:cstheme="minorHAnsi"/>
          <w:szCs w:val="24"/>
          <w:lang w:val="en-US"/>
        </w:rPr>
      </w:pPr>
      <w:r>
        <w:rPr>
          <w:rFonts w:asciiTheme="minorHAnsi" w:hAnsiTheme="minorHAnsi" w:cstheme="minorHAnsi"/>
          <w:szCs w:val="24"/>
          <w:lang w:val="en-US"/>
        </w:rPr>
        <w:t xml:space="preserve">Consider the connections between </w:t>
      </w:r>
      <w:r w:rsidR="00375308">
        <w:rPr>
          <w:rFonts w:asciiTheme="minorHAnsi" w:hAnsiTheme="minorHAnsi" w:cstheme="minorHAnsi"/>
          <w:szCs w:val="24"/>
          <w:lang w:val="en-US"/>
        </w:rPr>
        <w:t>global health, human rights, and ethics</w:t>
      </w:r>
      <w:r>
        <w:rPr>
          <w:rFonts w:asciiTheme="minorHAnsi" w:hAnsiTheme="minorHAnsi" w:cstheme="minorHAnsi"/>
          <w:szCs w:val="24"/>
          <w:lang w:val="en-US"/>
        </w:rPr>
        <w:t>.</w:t>
      </w:r>
    </w:p>
    <w:p w14:paraId="72ED2BEB" w14:textId="7994136B" w:rsidR="00A63D44" w:rsidRDefault="00A63D44" w:rsidP="00A63D44">
      <w:pPr>
        <w:pStyle w:val="ListParagraph"/>
        <w:numPr>
          <w:ilvl w:val="0"/>
          <w:numId w:val="19"/>
        </w:numPr>
        <w:spacing w:after="0" w:line="480" w:lineRule="auto"/>
        <w:rPr>
          <w:rFonts w:asciiTheme="minorHAnsi" w:hAnsiTheme="minorHAnsi" w:cstheme="minorHAnsi"/>
          <w:szCs w:val="24"/>
          <w:lang w:val="en-US"/>
        </w:rPr>
      </w:pPr>
      <w:r>
        <w:rPr>
          <w:rFonts w:asciiTheme="minorHAnsi" w:hAnsiTheme="minorHAnsi" w:cstheme="minorHAnsi"/>
          <w:szCs w:val="24"/>
          <w:lang w:val="en-US"/>
        </w:rPr>
        <w:t xml:space="preserve">Define and </w:t>
      </w:r>
      <w:r w:rsidR="00375308">
        <w:rPr>
          <w:rFonts w:asciiTheme="minorHAnsi" w:hAnsiTheme="minorHAnsi" w:cstheme="minorHAnsi"/>
          <w:szCs w:val="24"/>
          <w:lang w:val="en-US"/>
        </w:rPr>
        <w:t xml:space="preserve">discuss the importance of the social determinants of health in </w:t>
      </w:r>
      <w:r>
        <w:rPr>
          <w:rFonts w:asciiTheme="minorHAnsi" w:hAnsiTheme="minorHAnsi" w:cstheme="minorHAnsi"/>
          <w:szCs w:val="24"/>
          <w:lang w:val="en-US"/>
        </w:rPr>
        <w:t>public health.</w:t>
      </w:r>
    </w:p>
    <w:p w14:paraId="0FBABE13" w14:textId="53ECAE79" w:rsidR="00A63D44" w:rsidRPr="00A2003F" w:rsidRDefault="00A63D44" w:rsidP="00A63D44">
      <w:pPr>
        <w:pStyle w:val="ListParagraph"/>
        <w:numPr>
          <w:ilvl w:val="0"/>
          <w:numId w:val="19"/>
        </w:numPr>
        <w:spacing w:after="0" w:line="480" w:lineRule="auto"/>
        <w:rPr>
          <w:rFonts w:asciiTheme="minorHAnsi" w:hAnsiTheme="minorHAnsi" w:cstheme="minorHAnsi"/>
          <w:szCs w:val="24"/>
          <w:lang w:val="en-US"/>
        </w:rPr>
      </w:pPr>
      <w:r>
        <w:rPr>
          <w:rFonts w:asciiTheme="minorHAnsi" w:hAnsiTheme="minorHAnsi" w:cstheme="minorHAnsi"/>
          <w:szCs w:val="24"/>
          <w:lang w:val="en-US"/>
        </w:rPr>
        <w:t xml:space="preserve">Define the concept of </w:t>
      </w:r>
      <w:r w:rsidR="00375308">
        <w:rPr>
          <w:rFonts w:asciiTheme="minorHAnsi" w:hAnsiTheme="minorHAnsi" w:cstheme="minorHAnsi"/>
          <w:szCs w:val="24"/>
          <w:lang w:val="en-US"/>
        </w:rPr>
        <w:t xml:space="preserve">health equity, especially in the global </w:t>
      </w:r>
      <w:r>
        <w:rPr>
          <w:rFonts w:asciiTheme="minorHAnsi" w:hAnsiTheme="minorHAnsi" w:cstheme="minorHAnsi"/>
          <w:szCs w:val="24"/>
          <w:lang w:val="en-US"/>
        </w:rPr>
        <w:t>context</w:t>
      </w:r>
      <w:r w:rsidR="00375308">
        <w:rPr>
          <w:rFonts w:asciiTheme="minorHAnsi" w:hAnsiTheme="minorHAnsi" w:cstheme="minorHAnsi"/>
          <w:szCs w:val="24"/>
          <w:lang w:val="en-US"/>
        </w:rPr>
        <w:t>.</w:t>
      </w:r>
    </w:p>
    <w:p w14:paraId="79AD624A" w14:textId="77777777" w:rsidR="0024024D" w:rsidRDefault="0024024D">
      <w:pPr>
        <w:spacing w:after="0" w:line="240" w:lineRule="auto"/>
        <w:jc w:val="left"/>
        <w:rPr>
          <w:rFonts w:asciiTheme="minorHAnsi" w:eastAsiaTheme="majorEastAsia" w:hAnsiTheme="minorHAnsi" w:cstheme="minorHAnsi"/>
          <w:bCs/>
          <w:color w:val="009394"/>
          <w:sz w:val="60"/>
          <w:szCs w:val="60"/>
          <w:lang w:val="en-US"/>
        </w:rPr>
      </w:pPr>
      <w:r>
        <w:rPr>
          <w:rFonts w:asciiTheme="minorHAnsi" w:hAnsiTheme="minorHAnsi" w:cstheme="minorHAnsi"/>
          <w:szCs w:val="60"/>
          <w:lang w:val="en-US"/>
        </w:rPr>
        <w:br w:type="page"/>
      </w:r>
    </w:p>
    <w:p w14:paraId="0A1AA15E" w14:textId="393D247B" w:rsidR="00A63D44" w:rsidRPr="00D1222F" w:rsidRDefault="00A63D44" w:rsidP="00A63D44">
      <w:pPr>
        <w:pStyle w:val="Heading1"/>
        <w:spacing w:line="480" w:lineRule="auto"/>
        <w:rPr>
          <w:rFonts w:asciiTheme="minorHAnsi" w:hAnsiTheme="minorHAnsi" w:cstheme="minorHAnsi"/>
          <w:szCs w:val="60"/>
          <w:lang w:val="en-US"/>
        </w:rPr>
      </w:pPr>
      <w:r>
        <w:rPr>
          <w:rFonts w:asciiTheme="minorHAnsi" w:hAnsiTheme="minorHAnsi" w:cstheme="minorHAnsi"/>
          <w:szCs w:val="60"/>
          <w:lang w:val="en-US"/>
        </w:rPr>
        <w:lastRenderedPageBreak/>
        <w:t>2</w:t>
      </w:r>
      <w:r w:rsidRPr="00D1222F">
        <w:rPr>
          <w:rFonts w:asciiTheme="minorHAnsi" w:hAnsiTheme="minorHAnsi" w:cstheme="minorHAnsi"/>
          <w:szCs w:val="60"/>
          <w:lang w:val="en-US"/>
        </w:rPr>
        <w:t xml:space="preserve">. </w:t>
      </w:r>
      <w:r>
        <w:rPr>
          <w:rFonts w:asciiTheme="minorHAnsi" w:hAnsiTheme="minorHAnsi" w:cstheme="minorHAnsi"/>
          <w:szCs w:val="60"/>
          <w:lang w:val="en-US"/>
        </w:rPr>
        <w:t>Social Determinants of Health, and Health Equity</w:t>
      </w:r>
    </w:p>
    <w:p w14:paraId="3AAD4B0C" w14:textId="77777777" w:rsidR="00A63D44" w:rsidRPr="00A2003F" w:rsidRDefault="00A63D44" w:rsidP="00A63D44">
      <w:pPr>
        <w:pStyle w:val="Heading2"/>
        <w:spacing w:line="480" w:lineRule="auto"/>
        <w:rPr>
          <w:rFonts w:asciiTheme="minorHAnsi" w:hAnsiTheme="minorHAnsi" w:cstheme="minorHAnsi"/>
          <w:sz w:val="24"/>
          <w:szCs w:val="24"/>
          <w:lang w:val="en-US"/>
        </w:rPr>
      </w:pPr>
      <w:r w:rsidRPr="00A2003F">
        <w:rPr>
          <w:rFonts w:asciiTheme="minorHAnsi" w:hAnsiTheme="minorHAnsi" w:cstheme="minorHAnsi"/>
          <w:sz w:val="24"/>
          <w:szCs w:val="24"/>
          <w:lang w:val="en-US"/>
        </w:rPr>
        <w:t>Introduction</w:t>
      </w:r>
    </w:p>
    <w:p w14:paraId="2524D22B" w14:textId="499A46CC" w:rsidR="00A63D44" w:rsidRDefault="00A63D44" w:rsidP="00BC624D">
      <w:pPr>
        <w:spacing w:after="0" w:line="480" w:lineRule="auto"/>
        <w:rPr>
          <w:rFonts w:asciiTheme="minorHAnsi" w:hAnsiTheme="minorHAnsi" w:cstheme="minorBidi"/>
          <w:lang w:val="en-US"/>
        </w:rPr>
      </w:pPr>
      <w:r w:rsidRPr="62534E02">
        <w:rPr>
          <w:rFonts w:asciiTheme="minorHAnsi" w:hAnsiTheme="minorHAnsi" w:cstheme="minorBidi"/>
          <w:lang w:val="en-US"/>
        </w:rPr>
        <w:t>Globalization has expanded markets across borders, cultures, and social constructs (</w:t>
      </w:r>
      <w:proofErr w:type="spellStart"/>
      <w:r w:rsidRPr="62534E02">
        <w:rPr>
          <w:rFonts w:asciiTheme="minorHAnsi" w:hAnsiTheme="minorHAnsi" w:cstheme="minorBidi"/>
          <w:lang w:val="en-US"/>
        </w:rPr>
        <w:t>Kickbusch</w:t>
      </w:r>
      <w:proofErr w:type="spellEnd"/>
      <w:r w:rsidRPr="62534E02">
        <w:rPr>
          <w:rFonts w:asciiTheme="minorHAnsi" w:hAnsiTheme="minorHAnsi" w:cstheme="minorBidi"/>
          <w:lang w:val="en-US"/>
        </w:rPr>
        <w:t xml:space="preserve"> et al., 201</w:t>
      </w:r>
      <w:r w:rsidR="0079238D">
        <w:rPr>
          <w:rFonts w:asciiTheme="minorHAnsi" w:hAnsiTheme="minorHAnsi" w:cstheme="minorBidi"/>
          <w:lang w:val="en-US"/>
        </w:rPr>
        <w:t>2</w:t>
      </w:r>
      <w:r w:rsidRPr="62534E02">
        <w:rPr>
          <w:rFonts w:asciiTheme="minorHAnsi" w:hAnsiTheme="minorHAnsi" w:cstheme="minorBidi"/>
          <w:lang w:val="en-US"/>
        </w:rPr>
        <w:t>; Merson et al., 2020).</w:t>
      </w:r>
      <w:r w:rsidR="005D08ED">
        <w:rPr>
          <w:rFonts w:asciiTheme="minorHAnsi" w:hAnsiTheme="minorHAnsi" w:cstheme="minorBidi"/>
          <w:lang w:val="en-US"/>
        </w:rPr>
        <w:t xml:space="preserve"> </w:t>
      </w:r>
      <w:r w:rsidRPr="62534E02">
        <w:rPr>
          <w:rFonts w:asciiTheme="minorHAnsi" w:hAnsiTheme="minorHAnsi" w:cstheme="minorBidi"/>
          <w:lang w:val="en-US"/>
        </w:rPr>
        <w:t xml:space="preserve">For modern </w:t>
      </w:r>
      <w:r w:rsidR="005D08ED">
        <w:rPr>
          <w:rFonts w:asciiTheme="minorHAnsi" w:hAnsiTheme="minorHAnsi" w:cstheme="minorBidi"/>
          <w:lang w:val="en-US"/>
        </w:rPr>
        <w:t>healthcare</w:t>
      </w:r>
      <w:r w:rsidRPr="62534E02">
        <w:rPr>
          <w:rFonts w:asciiTheme="minorHAnsi" w:hAnsiTheme="minorHAnsi" w:cstheme="minorBidi"/>
          <w:lang w:val="en-US"/>
        </w:rPr>
        <w:t xml:space="preserve"> managers, this can further complicate the facilitation of ethical, efficient, and effective care across borders, cultures</w:t>
      </w:r>
      <w:r w:rsidR="00375308">
        <w:rPr>
          <w:rFonts w:asciiTheme="minorHAnsi" w:hAnsiTheme="minorHAnsi" w:cstheme="minorBidi"/>
          <w:lang w:val="en-US"/>
        </w:rPr>
        <w:t>,</w:t>
      </w:r>
      <w:r w:rsidRPr="62534E02">
        <w:rPr>
          <w:rFonts w:asciiTheme="minorHAnsi" w:hAnsiTheme="minorHAnsi" w:cstheme="minorBidi"/>
          <w:lang w:val="en-US"/>
        </w:rPr>
        <w:t xml:space="preserve"> and social constructs, needing to resolve these different symptoms as they become more interdependent.</w:t>
      </w:r>
      <w:r w:rsidR="005D08ED">
        <w:rPr>
          <w:rFonts w:asciiTheme="minorHAnsi" w:hAnsiTheme="minorHAnsi" w:cstheme="minorBidi"/>
          <w:lang w:val="en-US"/>
        </w:rPr>
        <w:t xml:space="preserve"> </w:t>
      </w:r>
    </w:p>
    <w:p w14:paraId="109F880D" w14:textId="061244AD" w:rsidR="00A63D44" w:rsidRDefault="0087410D" w:rsidP="00BC624D">
      <w:pPr>
        <w:spacing w:after="0" w:line="480" w:lineRule="auto"/>
        <w:rPr>
          <w:rFonts w:asciiTheme="minorHAnsi" w:hAnsiTheme="minorHAnsi" w:cstheme="minorHAnsi"/>
          <w:szCs w:val="24"/>
          <w:lang w:val="en-US"/>
        </w:rPr>
      </w:pPr>
      <w:r>
        <w:rPr>
          <w:rFonts w:asciiTheme="minorHAnsi" w:hAnsiTheme="minorHAnsi" w:cstheme="minorBidi"/>
          <w:noProof/>
          <w:lang w:val="en-US"/>
        </w:rPr>
        <mc:AlternateContent>
          <mc:Choice Requires="wps">
            <w:drawing>
              <wp:anchor distT="0" distB="0" distL="114300" distR="114300" simplePos="0" relativeHeight="251658244" behindDoc="0" locked="0" layoutInCell="1" allowOverlap="1" wp14:anchorId="0C4FF467" wp14:editId="485E4408">
                <wp:simplePos x="0" y="0"/>
                <wp:positionH relativeFrom="page">
                  <wp:posOffset>59055</wp:posOffset>
                </wp:positionH>
                <wp:positionV relativeFrom="paragraph">
                  <wp:posOffset>1718310</wp:posOffset>
                </wp:positionV>
                <wp:extent cx="1316990" cy="2012950"/>
                <wp:effectExtent l="0" t="0" r="16510" b="19050"/>
                <wp:wrapSquare wrapText="bothSides"/>
                <wp:docPr id="6" name="Text Box 6"/>
                <wp:cNvGraphicFramePr/>
                <a:graphic xmlns:a="http://schemas.openxmlformats.org/drawingml/2006/main">
                  <a:graphicData uri="http://schemas.microsoft.com/office/word/2010/wordprocessingShape">
                    <wps:wsp>
                      <wps:cNvSpPr txBox="1"/>
                      <wps:spPr>
                        <a:xfrm>
                          <a:off x="0" y="0"/>
                          <a:ext cx="1316990" cy="2012950"/>
                        </a:xfrm>
                        <a:prstGeom prst="rect">
                          <a:avLst/>
                        </a:prstGeom>
                        <a:solidFill>
                          <a:schemeClr val="lt1"/>
                        </a:solidFill>
                        <a:ln w="6350">
                          <a:solidFill>
                            <a:prstClr val="black"/>
                          </a:solidFill>
                        </a:ln>
                      </wps:spPr>
                      <wps:txbx>
                        <w:txbxContent>
                          <w:p w14:paraId="78DA081A" w14:textId="77777777" w:rsidR="00AA12A0" w:rsidRPr="002975C1" w:rsidRDefault="00AA12A0" w:rsidP="00AA12A0">
                            <w:pPr>
                              <w:rPr>
                                <w:rFonts w:asciiTheme="minorHAnsi" w:hAnsiTheme="minorHAnsi" w:cstheme="minorBidi"/>
                                <w:b/>
                                <w:bCs/>
                                <w:sz w:val="20"/>
                                <w:szCs w:val="20"/>
                                <w:lang w:val="en-US"/>
                              </w:rPr>
                            </w:pPr>
                            <w:r w:rsidRPr="002975C1">
                              <w:rPr>
                                <w:rFonts w:asciiTheme="minorHAnsi" w:hAnsiTheme="minorHAnsi" w:cstheme="minorBidi"/>
                                <w:b/>
                                <w:bCs/>
                                <w:sz w:val="20"/>
                                <w:szCs w:val="20"/>
                                <w:lang w:val="en-US"/>
                              </w:rPr>
                              <w:t>Ethics</w:t>
                            </w:r>
                          </w:p>
                          <w:p w14:paraId="56400EBC" w14:textId="5F75C4A8" w:rsidR="00AA12A0" w:rsidRPr="00BC624D" w:rsidRDefault="00AA12A0" w:rsidP="00D07086">
                            <w:pPr>
                              <w:spacing w:line="240" w:lineRule="auto"/>
                              <w:rPr>
                                <w:lang w:val="en-US"/>
                              </w:rPr>
                            </w:pPr>
                            <w:r w:rsidRPr="002975C1">
                              <w:rPr>
                                <w:rFonts w:asciiTheme="minorHAnsi" w:hAnsiTheme="minorHAnsi" w:cstheme="minorBidi"/>
                                <w:sz w:val="20"/>
                                <w:szCs w:val="20"/>
                                <w:lang w:val="en-US"/>
                              </w:rPr>
                              <w:t>An ethics</w:t>
                            </w:r>
                            <w:r w:rsidRPr="002975C1">
                              <w:rPr>
                                <w:rFonts w:asciiTheme="minorHAnsi" w:hAnsiTheme="minorHAnsi" w:cstheme="minorBidi"/>
                                <w:b/>
                                <w:bCs/>
                                <w:sz w:val="20"/>
                                <w:szCs w:val="20"/>
                                <w:lang w:val="en-US"/>
                              </w:rPr>
                              <w:t xml:space="preserve"> </w:t>
                            </w:r>
                            <w:r w:rsidRPr="002975C1">
                              <w:rPr>
                                <w:rFonts w:asciiTheme="minorHAnsi" w:hAnsiTheme="minorHAnsi" w:cstheme="minorBidi"/>
                                <w:sz w:val="20"/>
                                <w:szCs w:val="20"/>
                                <w:lang w:val="en-US"/>
                              </w:rPr>
                              <w:t>framework focuses on moral practices at the core of human rules of conduct and behavior for a particular group, with a comprehensive view of population, culture, and context (Merson et al.,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4FF467" id="Text Box 6" o:spid="_x0000_s1030" type="#_x0000_t202" style="position:absolute;left:0;text-align:left;margin-left:4.65pt;margin-top:135.3pt;width:103.7pt;height:158.5pt;z-index:25165824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" fillcolor="white [3201]" strokeweight=".5pt">
                <v:textbox>
                  <w:txbxContent>
                    <w:p w14:paraId="78DA081A" w14:textId="77777777" w:rsidR="00AA12A0" w:rsidRPr="002975C1" w:rsidRDefault="00AA12A0" w:rsidP="00AA12A0">
                      <w:pPr>
                        <w:rPr>
                          <w:rFonts w:asciiTheme="minorHAnsi" w:hAnsiTheme="minorHAnsi" w:cstheme="minorBidi"/>
                          <w:b/>
                          <w:bCs/>
                          <w:sz w:val="20"/>
                          <w:szCs w:val="20"/>
                          <w:lang w:val="en-US"/>
                        </w:rPr>
                      </w:pPr>
                      <w:r w:rsidRPr="002975C1">
                        <w:rPr>
                          <w:rFonts w:asciiTheme="minorHAnsi" w:hAnsiTheme="minorHAnsi" w:cstheme="minorBidi"/>
                          <w:b/>
                          <w:bCs/>
                          <w:sz w:val="20"/>
                          <w:szCs w:val="20"/>
                          <w:lang w:val="en-US"/>
                        </w:rPr>
                        <w:t>Ethics</w:t>
                      </w:r>
                    </w:p>
                    <w:p w14:paraId="56400EBC" w14:textId="5F75C4A8" w:rsidR="00AA12A0" w:rsidRPr="00BC624D" w:rsidRDefault="00AA12A0" w:rsidP="00D07086">
                      <w:pPr>
                        <w:spacing w:line="240" w:lineRule="auto"/>
                        <w:rPr>
                          <w:lang w:val="en-US"/>
                        </w:rPr>
                      </w:pPr>
                      <w:r w:rsidRPr="002975C1">
                        <w:rPr>
                          <w:rFonts w:asciiTheme="minorHAnsi" w:hAnsiTheme="minorHAnsi" w:cstheme="minorBidi"/>
                          <w:sz w:val="20"/>
                          <w:szCs w:val="20"/>
                          <w:lang w:val="en-US"/>
                        </w:rPr>
                        <w:t>An ethics</w:t>
                      </w:r>
                      <w:r w:rsidRPr="002975C1">
                        <w:rPr>
                          <w:rFonts w:asciiTheme="minorHAnsi" w:hAnsiTheme="minorHAnsi" w:cstheme="minorBidi"/>
                          <w:b/>
                          <w:bCs/>
                          <w:sz w:val="20"/>
                          <w:szCs w:val="20"/>
                          <w:lang w:val="en-US"/>
                        </w:rPr>
                        <w:t xml:space="preserve"> </w:t>
                      </w:r>
                      <w:r w:rsidRPr="002975C1">
                        <w:rPr>
                          <w:rFonts w:asciiTheme="minorHAnsi" w:hAnsiTheme="minorHAnsi" w:cstheme="minorBidi"/>
                          <w:sz w:val="20"/>
                          <w:szCs w:val="20"/>
                          <w:lang w:val="en-US"/>
                        </w:rPr>
                        <w:t>framework focuses on moral practices at the core of human rules of conduct and behavior for a particular group, with a comprehensive view of population, culture, and context (Merson et al., 2020).</w:t>
                      </w:r>
                    </w:p>
                  </w:txbxContent>
                </v:textbox>
                <w10:wrap type="square" anchorx="page"/>
              </v:shape>
            </w:pict>
          </mc:Fallback>
        </mc:AlternateContent>
      </w:r>
      <w:r w:rsidR="00A63D44" w:rsidRPr="62534E02">
        <w:rPr>
          <w:rFonts w:asciiTheme="minorHAnsi" w:hAnsiTheme="minorHAnsi" w:cstheme="minorBidi"/>
          <w:lang w:val="en-US"/>
        </w:rPr>
        <w:t xml:space="preserve">As the global </w:t>
      </w:r>
      <w:r w:rsidR="005D08ED">
        <w:rPr>
          <w:rFonts w:asciiTheme="minorHAnsi" w:hAnsiTheme="minorHAnsi" w:cstheme="minorBidi"/>
          <w:lang w:val="en-US"/>
        </w:rPr>
        <w:t>healthcare</w:t>
      </w:r>
      <w:r w:rsidR="00A63D44" w:rsidRPr="62534E02">
        <w:rPr>
          <w:rFonts w:asciiTheme="minorHAnsi" w:hAnsiTheme="minorHAnsi" w:cstheme="minorBidi"/>
          <w:lang w:val="en-US"/>
        </w:rPr>
        <w:t xml:space="preserve"> markets have expanded, a compelling body of evidence suggest</w:t>
      </w:r>
      <w:r w:rsidR="00375308">
        <w:rPr>
          <w:rFonts w:asciiTheme="minorHAnsi" w:hAnsiTheme="minorHAnsi" w:cstheme="minorBidi"/>
          <w:lang w:val="en-US"/>
        </w:rPr>
        <w:t>s</w:t>
      </w:r>
      <w:r w:rsidR="00A63D44" w:rsidRPr="62534E02">
        <w:rPr>
          <w:rFonts w:asciiTheme="minorHAnsi" w:hAnsiTheme="minorHAnsi" w:cstheme="minorBidi"/>
          <w:lang w:val="en-US"/>
        </w:rPr>
        <w:t xml:space="preserve"> that there are significant and growing health inequalities that often </w:t>
      </w:r>
      <w:r w:rsidR="00375308">
        <w:rPr>
          <w:rFonts w:asciiTheme="minorHAnsi" w:hAnsiTheme="minorHAnsi" w:cstheme="minorBidi"/>
          <w:lang w:val="en-US"/>
        </w:rPr>
        <w:t>increase</w:t>
      </w:r>
      <w:r w:rsidR="00375308" w:rsidRPr="62534E02">
        <w:rPr>
          <w:rFonts w:asciiTheme="minorHAnsi" w:hAnsiTheme="minorHAnsi" w:cstheme="minorBidi"/>
          <w:lang w:val="en-US"/>
        </w:rPr>
        <w:t xml:space="preserve"> </w:t>
      </w:r>
      <w:r w:rsidR="00A63D44" w:rsidRPr="62534E02">
        <w:rPr>
          <w:rFonts w:asciiTheme="minorHAnsi" w:hAnsiTheme="minorHAnsi" w:cstheme="minorBidi"/>
          <w:lang w:val="en-US"/>
        </w:rPr>
        <w:t>negative health outcomes for communities that are already vulnerable (Merson et al., 2020; Jacobson, 2008).</w:t>
      </w:r>
      <w:r w:rsidR="005D08ED">
        <w:rPr>
          <w:rFonts w:asciiTheme="minorHAnsi" w:hAnsiTheme="minorHAnsi" w:cstheme="minorBidi"/>
          <w:lang w:val="en-US"/>
        </w:rPr>
        <w:t xml:space="preserve"> </w:t>
      </w:r>
      <w:r w:rsidR="00A63D44" w:rsidRPr="62534E02">
        <w:rPr>
          <w:rFonts w:asciiTheme="minorHAnsi" w:hAnsiTheme="minorHAnsi" w:cstheme="minorBidi"/>
          <w:lang w:val="en-US"/>
        </w:rPr>
        <w:t>One of the strongest positions to advocate for the health of all takes</w:t>
      </w:r>
      <w:r w:rsidR="00375308">
        <w:rPr>
          <w:rFonts w:asciiTheme="minorHAnsi" w:hAnsiTheme="minorHAnsi" w:cstheme="minorBidi"/>
          <w:lang w:val="en-US"/>
        </w:rPr>
        <w:t>,</w:t>
      </w:r>
      <w:r w:rsidR="00A63D44" w:rsidRPr="62534E02">
        <w:rPr>
          <w:rFonts w:asciiTheme="minorHAnsi" w:hAnsiTheme="minorHAnsi" w:cstheme="minorBidi"/>
          <w:lang w:val="en-US"/>
        </w:rPr>
        <w:t xml:space="preserve"> at its core</w:t>
      </w:r>
      <w:r w:rsidR="00375308">
        <w:rPr>
          <w:rFonts w:asciiTheme="minorHAnsi" w:hAnsiTheme="minorHAnsi" w:cstheme="minorBidi"/>
          <w:lang w:val="en-US"/>
        </w:rPr>
        <w:t>,</w:t>
      </w:r>
      <w:r w:rsidR="00A63D44" w:rsidRPr="62534E02">
        <w:rPr>
          <w:rFonts w:asciiTheme="minorHAnsi" w:hAnsiTheme="minorHAnsi" w:cstheme="minorBidi"/>
          <w:lang w:val="en-US"/>
        </w:rPr>
        <w:t xml:space="preserve"> the value of </w:t>
      </w:r>
      <w:r w:rsidR="00A63D44" w:rsidRPr="00375308">
        <w:rPr>
          <w:rFonts w:asciiTheme="minorHAnsi" w:hAnsiTheme="minorHAnsi" w:cstheme="minorBidi"/>
          <w:lang w:val="en-US"/>
        </w:rPr>
        <w:t xml:space="preserve">a </w:t>
      </w:r>
      <w:r w:rsidR="00375308" w:rsidRPr="00BC624D">
        <w:rPr>
          <w:rFonts w:asciiTheme="minorHAnsi" w:hAnsiTheme="minorHAnsi" w:cstheme="minorBidi"/>
          <w:lang w:val="en-US"/>
        </w:rPr>
        <w:t>human</w:t>
      </w:r>
      <w:r w:rsidR="00375308">
        <w:rPr>
          <w:rFonts w:asciiTheme="minorHAnsi" w:hAnsiTheme="minorHAnsi" w:cstheme="minorBidi"/>
          <w:lang w:val="en-US"/>
        </w:rPr>
        <w:t>-</w:t>
      </w:r>
      <w:r w:rsidR="00A63D44" w:rsidRPr="00BC624D">
        <w:rPr>
          <w:rFonts w:asciiTheme="minorHAnsi" w:hAnsiTheme="minorHAnsi" w:cstheme="minorBidi"/>
          <w:lang w:val="en-US"/>
        </w:rPr>
        <w:t>rights</w:t>
      </w:r>
      <w:r w:rsidR="00375308">
        <w:rPr>
          <w:rFonts w:asciiTheme="minorHAnsi" w:hAnsiTheme="minorHAnsi" w:cstheme="minorBidi"/>
          <w:lang w:val="en-US"/>
        </w:rPr>
        <w:t>-</w:t>
      </w:r>
      <w:r w:rsidR="00A63D44" w:rsidRPr="00375308">
        <w:rPr>
          <w:rFonts w:asciiTheme="minorHAnsi" w:hAnsiTheme="minorHAnsi" w:cstheme="minorBidi"/>
          <w:lang w:val="en-US"/>
        </w:rPr>
        <w:t xml:space="preserve"> and </w:t>
      </w:r>
      <w:r w:rsidR="00375308" w:rsidRPr="00BC624D">
        <w:rPr>
          <w:rFonts w:asciiTheme="minorHAnsi" w:hAnsiTheme="minorHAnsi" w:cstheme="minorBidi"/>
          <w:b/>
          <w:bCs/>
          <w:lang w:val="en-US"/>
        </w:rPr>
        <w:t>ethics</w:t>
      </w:r>
      <w:r w:rsidR="00375308">
        <w:rPr>
          <w:rFonts w:asciiTheme="minorHAnsi" w:hAnsiTheme="minorHAnsi" w:cstheme="minorBidi"/>
          <w:lang w:val="en-US"/>
        </w:rPr>
        <w:t>-</w:t>
      </w:r>
      <w:r w:rsidR="00A63D44" w:rsidRPr="00375308">
        <w:rPr>
          <w:rFonts w:asciiTheme="minorHAnsi" w:hAnsiTheme="minorHAnsi" w:cstheme="minorBidi"/>
          <w:lang w:val="en-US"/>
        </w:rPr>
        <w:t xml:space="preserve">based approach to the delivery of care through modern </w:t>
      </w:r>
      <w:r w:rsidR="005D08ED">
        <w:rPr>
          <w:rFonts w:asciiTheme="minorHAnsi" w:hAnsiTheme="minorHAnsi" w:cstheme="minorBidi"/>
          <w:lang w:val="en-US"/>
        </w:rPr>
        <w:t>healthcare</w:t>
      </w:r>
      <w:r w:rsidR="00A63D44" w:rsidRPr="00375308">
        <w:rPr>
          <w:rFonts w:asciiTheme="minorHAnsi" w:hAnsiTheme="minorHAnsi" w:cstheme="minorBidi"/>
          <w:lang w:val="en-US"/>
        </w:rPr>
        <w:t xml:space="preserve"> systems.</w:t>
      </w:r>
      <w:r w:rsidR="00526E0A">
        <w:rPr>
          <w:rFonts w:asciiTheme="minorHAnsi" w:hAnsiTheme="minorHAnsi" w:cstheme="minorBidi"/>
          <w:lang w:val="en-US"/>
        </w:rPr>
        <w:t xml:space="preserve"> </w:t>
      </w:r>
      <w:proofErr w:type="gramStart"/>
      <w:r w:rsidR="00A63D44" w:rsidRPr="00375308">
        <w:rPr>
          <w:rFonts w:asciiTheme="minorHAnsi" w:hAnsiTheme="minorHAnsi" w:cstheme="minorBidi"/>
          <w:lang w:val="en-US"/>
        </w:rPr>
        <w:t>In order to</w:t>
      </w:r>
      <w:proofErr w:type="gramEnd"/>
      <w:r w:rsidR="00A63D44" w:rsidRPr="00375308">
        <w:rPr>
          <w:rFonts w:asciiTheme="minorHAnsi" w:hAnsiTheme="minorHAnsi" w:cstheme="minorBidi"/>
          <w:lang w:val="en-US"/>
        </w:rPr>
        <w:t xml:space="preserve"> develop these systems, one approach has been to identify and study those factors that have impact on health at the community level across a range of contexts.</w:t>
      </w:r>
      <w:r w:rsidR="005D08ED">
        <w:rPr>
          <w:rFonts w:asciiTheme="minorHAnsi" w:hAnsiTheme="minorHAnsi" w:cstheme="minorBidi"/>
          <w:lang w:val="en-US"/>
        </w:rPr>
        <w:t xml:space="preserve"> </w:t>
      </w:r>
      <w:r w:rsidR="00A63D44" w:rsidRPr="00375308">
        <w:rPr>
          <w:rFonts w:asciiTheme="minorHAnsi" w:hAnsiTheme="minorHAnsi" w:cstheme="minorBidi"/>
          <w:lang w:val="en-US"/>
        </w:rPr>
        <w:t xml:space="preserve">These factors, often referred to as the </w:t>
      </w:r>
      <w:r w:rsidR="00375308" w:rsidRPr="00375308">
        <w:rPr>
          <w:rFonts w:asciiTheme="minorHAnsi" w:hAnsiTheme="minorHAnsi" w:cstheme="minorBidi"/>
          <w:lang w:val="en-US"/>
        </w:rPr>
        <w:t>social determinants of health</w:t>
      </w:r>
      <w:r w:rsidR="00A63D44" w:rsidRPr="00375308">
        <w:rPr>
          <w:rFonts w:asciiTheme="minorHAnsi" w:hAnsiTheme="minorHAnsi" w:cstheme="minorBidi"/>
          <w:lang w:val="en-US"/>
        </w:rPr>
        <w:t>, are</w:t>
      </w:r>
      <w:r w:rsidR="00A63D44" w:rsidRPr="62534E02">
        <w:rPr>
          <w:rFonts w:asciiTheme="minorHAnsi" w:hAnsiTheme="minorHAnsi" w:cstheme="minorBidi"/>
          <w:lang w:val="en-US"/>
        </w:rPr>
        <w:t xml:space="preserve"> critical to defining the metrics and relationships between </w:t>
      </w:r>
      <w:r w:rsidR="00A63D44" w:rsidRPr="62534E02">
        <w:rPr>
          <w:rFonts w:asciiTheme="minorHAnsi" w:hAnsiTheme="minorHAnsi" w:cstheme="minorBidi"/>
          <w:lang w:val="en-US"/>
        </w:rPr>
        <w:lastRenderedPageBreak/>
        <w:t>human behavior, the social context of disease, and the cultural and geographic factors affecting the target communities.</w:t>
      </w:r>
      <w:r w:rsidR="005D08ED">
        <w:rPr>
          <w:rFonts w:asciiTheme="minorHAnsi" w:hAnsiTheme="minorHAnsi" w:cstheme="minorBidi"/>
          <w:lang w:val="en-US"/>
        </w:rPr>
        <w:t xml:space="preserve"> </w:t>
      </w:r>
      <w:r w:rsidR="00A63D44" w:rsidRPr="62534E02">
        <w:rPr>
          <w:rFonts w:asciiTheme="minorHAnsi" w:hAnsiTheme="minorHAnsi" w:cstheme="minorBidi"/>
          <w:lang w:val="en-US"/>
        </w:rPr>
        <w:t xml:space="preserve">This unit will begin to frame these determinants in the context of human rights and ethics required to establish and execute </w:t>
      </w:r>
      <w:r w:rsidR="005D08ED">
        <w:rPr>
          <w:rFonts w:asciiTheme="minorHAnsi" w:hAnsiTheme="minorHAnsi" w:cstheme="minorBidi"/>
          <w:lang w:val="en-US"/>
        </w:rPr>
        <w:t>healthcare</w:t>
      </w:r>
      <w:r w:rsidR="00A63D44" w:rsidRPr="62534E02">
        <w:rPr>
          <w:rFonts w:asciiTheme="minorHAnsi" w:hAnsiTheme="minorHAnsi" w:cstheme="minorBidi"/>
          <w:lang w:val="en-US"/>
        </w:rPr>
        <w:t xml:space="preserve"> systems across global health parameters. </w:t>
      </w:r>
    </w:p>
    <w:p w14:paraId="533318B0" w14:textId="77777777" w:rsidR="00A63D44" w:rsidRPr="00D1222F" w:rsidRDefault="00A63D44" w:rsidP="00A63D44">
      <w:pPr>
        <w:pStyle w:val="Heading2"/>
        <w:spacing w:line="480" w:lineRule="auto"/>
        <w:rPr>
          <w:rFonts w:asciiTheme="minorHAnsi" w:hAnsiTheme="minorHAnsi" w:cstheme="minorHAnsi"/>
          <w:sz w:val="26"/>
          <w:lang w:val="en-US"/>
        </w:rPr>
      </w:pPr>
      <w:r>
        <w:rPr>
          <w:rFonts w:asciiTheme="minorHAnsi" w:hAnsiTheme="minorHAnsi" w:cstheme="minorHAnsi"/>
          <w:sz w:val="26"/>
          <w:lang w:val="en-US"/>
        </w:rPr>
        <w:t>2</w:t>
      </w:r>
      <w:r w:rsidRPr="00D1222F">
        <w:rPr>
          <w:rFonts w:asciiTheme="minorHAnsi" w:hAnsiTheme="minorHAnsi" w:cstheme="minorHAnsi"/>
          <w:sz w:val="26"/>
          <w:lang w:val="en-US"/>
        </w:rPr>
        <w:t xml:space="preserve">.1 </w:t>
      </w:r>
      <w:r>
        <w:rPr>
          <w:rFonts w:asciiTheme="minorHAnsi" w:hAnsiTheme="minorHAnsi" w:cstheme="minorHAnsi"/>
          <w:sz w:val="26"/>
          <w:lang w:val="en-US"/>
        </w:rPr>
        <w:t>Global Health, Human Rights, and Ethics</w:t>
      </w:r>
    </w:p>
    <w:p w14:paraId="6A46FA17" w14:textId="36EAFCE2" w:rsidR="00A63D44" w:rsidRDefault="00A63D44" w:rsidP="00BC624D">
      <w:pPr>
        <w:spacing w:line="480" w:lineRule="auto"/>
        <w:rPr>
          <w:rFonts w:asciiTheme="minorHAnsi" w:hAnsiTheme="minorHAnsi" w:cstheme="minorHAnsi"/>
          <w:szCs w:val="24"/>
          <w:lang w:val="en-US"/>
        </w:rPr>
      </w:pPr>
      <w:r>
        <w:rPr>
          <w:rFonts w:asciiTheme="minorHAnsi" w:hAnsiTheme="minorHAnsi" w:cstheme="minorHAnsi"/>
          <w:szCs w:val="24"/>
          <w:lang w:val="en-US"/>
        </w:rPr>
        <w:t xml:space="preserve">The utility of a comprehensive definition of </w:t>
      </w:r>
      <w:r w:rsidR="00375308">
        <w:rPr>
          <w:rFonts w:asciiTheme="minorHAnsi" w:hAnsiTheme="minorHAnsi" w:cstheme="minorHAnsi"/>
          <w:szCs w:val="24"/>
          <w:lang w:val="en-US"/>
        </w:rPr>
        <w:t xml:space="preserve">global health </w:t>
      </w:r>
      <w:r>
        <w:rPr>
          <w:rFonts w:asciiTheme="minorHAnsi" w:hAnsiTheme="minorHAnsi" w:cstheme="minorHAnsi"/>
          <w:szCs w:val="24"/>
          <w:lang w:val="en-US"/>
        </w:rPr>
        <w:t>becomes valuable when applied through conceptual filters.</w:t>
      </w:r>
      <w:r w:rsidR="005D08ED">
        <w:rPr>
          <w:rFonts w:asciiTheme="minorHAnsi" w:hAnsiTheme="minorHAnsi" w:cstheme="minorHAnsi"/>
          <w:szCs w:val="24"/>
          <w:lang w:val="en-US"/>
        </w:rPr>
        <w:t xml:space="preserve"> </w:t>
      </w:r>
      <w:r>
        <w:rPr>
          <w:rFonts w:asciiTheme="minorHAnsi" w:hAnsiTheme="minorHAnsi" w:cstheme="minorHAnsi"/>
          <w:szCs w:val="24"/>
          <w:lang w:val="en-US"/>
        </w:rPr>
        <w:t xml:space="preserve">Global </w:t>
      </w:r>
      <w:r w:rsidR="00375308">
        <w:rPr>
          <w:rFonts w:asciiTheme="minorHAnsi" w:hAnsiTheme="minorHAnsi" w:cstheme="minorHAnsi"/>
          <w:szCs w:val="24"/>
          <w:lang w:val="en-US"/>
        </w:rPr>
        <w:t>health</w:t>
      </w:r>
      <w:r>
        <w:rPr>
          <w:rFonts w:asciiTheme="minorHAnsi" w:hAnsiTheme="minorHAnsi" w:cstheme="minorHAnsi"/>
          <w:szCs w:val="24"/>
          <w:lang w:val="en-US"/>
        </w:rPr>
        <w:t xml:space="preserve">, generally framed as “phenomenon whereby the determinants of health or health outcomes supersede the territorial boundaries of any given state” (Merson et al., 2020, p. 75), </w:t>
      </w:r>
      <w:proofErr w:type="gramStart"/>
      <w:r>
        <w:rPr>
          <w:rFonts w:asciiTheme="minorHAnsi" w:hAnsiTheme="minorHAnsi" w:cstheme="minorHAnsi"/>
          <w:szCs w:val="24"/>
          <w:lang w:val="en-US"/>
        </w:rPr>
        <w:t>by definition requires</w:t>
      </w:r>
      <w:proofErr w:type="gramEnd"/>
      <w:r>
        <w:rPr>
          <w:rFonts w:asciiTheme="minorHAnsi" w:hAnsiTheme="minorHAnsi" w:cstheme="minorHAnsi"/>
          <w:szCs w:val="24"/>
          <w:lang w:val="en-US"/>
        </w:rPr>
        <w:t xml:space="preserve"> collaboration across a range of disciplines applied to health status, issues, and disease that impact </w:t>
      </w:r>
      <w:r w:rsidRPr="00BC624D">
        <w:rPr>
          <w:rFonts w:asciiTheme="minorHAnsi" w:hAnsiTheme="minorHAnsi" w:cstheme="minorHAnsi"/>
          <w:szCs w:val="24"/>
          <w:lang w:val="en-US"/>
        </w:rPr>
        <w:t>across</w:t>
      </w:r>
      <w:r>
        <w:rPr>
          <w:rFonts w:asciiTheme="minorHAnsi" w:hAnsiTheme="minorHAnsi" w:cstheme="minorHAnsi"/>
          <w:szCs w:val="24"/>
          <w:lang w:val="en-US"/>
        </w:rPr>
        <w:t xml:space="preserve"> territorial, regional, political, community, and social barriers. That is, these health issues can be dramatically exemplified as an infectious viral pandemic (e.g., SARS </w:t>
      </w:r>
      <w:r w:rsidR="0087410D">
        <w:rPr>
          <w:rFonts w:asciiTheme="minorHAnsi" w:hAnsiTheme="minorHAnsi" w:cstheme="minorHAnsi"/>
          <w:szCs w:val="24"/>
          <w:lang w:val="en-US"/>
        </w:rPr>
        <w:t>COVID</w:t>
      </w:r>
      <w:r w:rsidR="00375308">
        <w:rPr>
          <w:rFonts w:asciiTheme="minorHAnsi" w:hAnsiTheme="minorHAnsi" w:cstheme="minorHAnsi"/>
          <w:szCs w:val="24"/>
          <w:lang w:val="en-US"/>
        </w:rPr>
        <w:t>-</w:t>
      </w:r>
      <w:r>
        <w:rPr>
          <w:rFonts w:asciiTheme="minorHAnsi" w:hAnsiTheme="minorHAnsi" w:cstheme="minorHAnsi"/>
          <w:szCs w:val="24"/>
          <w:lang w:val="en-US"/>
        </w:rPr>
        <w:t xml:space="preserve">19) or chronic/non-communicable health issue (e.g., </w:t>
      </w:r>
      <w:r w:rsidR="00375308">
        <w:rPr>
          <w:rFonts w:asciiTheme="minorHAnsi" w:hAnsiTheme="minorHAnsi" w:cstheme="minorHAnsi"/>
          <w:szCs w:val="24"/>
          <w:lang w:val="en-US"/>
        </w:rPr>
        <w:t>obesity</w:t>
      </w:r>
      <w:r>
        <w:rPr>
          <w:rFonts w:asciiTheme="minorHAnsi" w:hAnsiTheme="minorHAnsi" w:cstheme="minorHAnsi"/>
          <w:szCs w:val="24"/>
          <w:lang w:val="en-US"/>
        </w:rPr>
        <w:t>) that is experienced across physical and/or psycho-social boundaries by communities, families, and individuals</w:t>
      </w:r>
      <w:r w:rsidR="00375308">
        <w:rPr>
          <w:rFonts w:asciiTheme="minorHAnsi" w:hAnsiTheme="minorHAnsi" w:cstheme="minorHAnsi"/>
          <w:szCs w:val="24"/>
          <w:lang w:val="en-US"/>
        </w:rPr>
        <w:t>,</w:t>
      </w:r>
      <w:r>
        <w:rPr>
          <w:rFonts w:asciiTheme="minorHAnsi" w:hAnsiTheme="minorHAnsi" w:cstheme="minorHAnsi"/>
          <w:szCs w:val="24"/>
          <w:lang w:val="en-US"/>
        </w:rPr>
        <w:t xml:space="preserve"> even in contexts that differ (e.g., </w:t>
      </w:r>
      <w:r w:rsidR="00375308">
        <w:rPr>
          <w:rFonts w:asciiTheme="minorHAnsi" w:hAnsiTheme="minorHAnsi" w:cstheme="minorHAnsi"/>
          <w:szCs w:val="24"/>
          <w:lang w:val="en-US"/>
        </w:rPr>
        <w:t>lower-middle income and high-income countries</w:t>
      </w:r>
      <w:r>
        <w:rPr>
          <w:rFonts w:asciiTheme="minorHAnsi" w:hAnsiTheme="minorHAnsi" w:cstheme="minorHAnsi"/>
          <w:szCs w:val="24"/>
          <w:lang w:val="en-US"/>
        </w:rPr>
        <w:t>).</w:t>
      </w:r>
    </w:p>
    <w:p w14:paraId="3FF5429C" w14:textId="41CAC0AA" w:rsidR="00A63D44" w:rsidRDefault="00A63D44" w:rsidP="00BC624D">
      <w:pPr>
        <w:spacing w:after="0" w:line="480" w:lineRule="auto"/>
        <w:rPr>
          <w:rFonts w:asciiTheme="minorHAnsi" w:hAnsiTheme="minorHAnsi" w:cstheme="minorBidi"/>
          <w:lang w:val="en-US"/>
        </w:rPr>
      </w:pPr>
      <w:r w:rsidRPr="62534E02">
        <w:rPr>
          <w:rFonts w:asciiTheme="minorHAnsi" w:hAnsiTheme="minorHAnsi" w:cstheme="minorBidi"/>
          <w:lang w:val="en-US"/>
        </w:rPr>
        <w:t>With the universality of these global health issues, a focus on the common human experience of disease requires a consideration of general human rights in the context of disease morbidity and mortality.</w:t>
      </w:r>
      <w:r w:rsidR="005D08ED">
        <w:rPr>
          <w:rFonts w:asciiTheme="minorHAnsi" w:hAnsiTheme="minorHAnsi" w:cstheme="minorBidi"/>
          <w:lang w:val="en-US"/>
        </w:rPr>
        <w:t xml:space="preserve"> </w:t>
      </w:r>
      <w:r w:rsidRPr="62534E02">
        <w:rPr>
          <w:rFonts w:asciiTheme="minorHAnsi" w:hAnsiTheme="minorHAnsi" w:cstheme="minorBidi"/>
          <w:lang w:val="en-US"/>
        </w:rPr>
        <w:t>Global health as a discipline rooted in a publi</w:t>
      </w:r>
      <w:r w:rsidR="00375308" w:rsidRPr="62534E02">
        <w:rPr>
          <w:rFonts w:asciiTheme="minorHAnsi" w:hAnsiTheme="minorHAnsi" w:cstheme="minorBidi"/>
          <w:lang w:val="en-US"/>
        </w:rPr>
        <w:t xml:space="preserve">c health approach has intuitive connections to applying human rights and ethics </w:t>
      </w:r>
      <w:r w:rsidRPr="62534E02">
        <w:rPr>
          <w:rFonts w:asciiTheme="minorHAnsi" w:hAnsiTheme="minorHAnsi" w:cstheme="minorBidi"/>
          <w:lang w:val="en-US"/>
        </w:rPr>
        <w:t>foci.</w:t>
      </w:r>
      <w:r w:rsidR="005D08ED">
        <w:rPr>
          <w:rFonts w:asciiTheme="minorHAnsi" w:hAnsiTheme="minorHAnsi" w:cstheme="minorBidi"/>
          <w:lang w:val="en-US"/>
        </w:rPr>
        <w:t xml:space="preserve"> </w:t>
      </w:r>
      <w:r w:rsidR="00375308">
        <w:rPr>
          <w:rFonts w:asciiTheme="minorHAnsi" w:hAnsiTheme="minorHAnsi" w:cstheme="minorBidi"/>
          <w:lang w:val="en-US"/>
        </w:rPr>
        <w:t>T</w:t>
      </w:r>
      <w:r w:rsidRPr="62534E02">
        <w:rPr>
          <w:rFonts w:asciiTheme="minorHAnsi" w:hAnsiTheme="minorHAnsi" w:cstheme="minorBidi"/>
          <w:lang w:val="en-US"/>
        </w:rPr>
        <w:t xml:space="preserve">he discipline of public health can focus on systemic inequities and inequalities in </w:t>
      </w:r>
      <w:r w:rsidRPr="62534E02">
        <w:rPr>
          <w:rFonts w:asciiTheme="minorHAnsi" w:hAnsiTheme="minorHAnsi" w:cstheme="minorBidi"/>
          <w:lang w:val="en-US"/>
        </w:rPr>
        <w:lastRenderedPageBreak/>
        <w:t xml:space="preserve">vulnerability or </w:t>
      </w:r>
      <w:r w:rsidR="00375308">
        <w:rPr>
          <w:rFonts w:asciiTheme="minorHAnsi" w:hAnsiTheme="minorHAnsi" w:cstheme="minorBidi"/>
          <w:lang w:val="en-US"/>
        </w:rPr>
        <w:t xml:space="preserve">the </w:t>
      </w:r>
      <w:r w:rsidRPr="62534E02">
        <w:rPr>
          <w:rFonts w:asciiTheme="minorHAnsi" w:hAnsiTheme="minorHAnsi" w:cstheme="minorBidi"/>
          <w:lang w:val="en-US"/>
        </w:rPr>
        <w:t xml:space="preserve">impact of “what we, as a society, </w:t>
      </w:r>
      <w:r w:rsidR="00375308">
        <w:rPr>
          <w:rFonts w:asciiTheme="minorHAnsi" w:hAnsiTheme="minorHAnsi" w:cstheme="minorBidi"/>
          <w:lang w:val="en-US"/>
        </w:rPr>
        <w:t>d</w:t>
      </w:r>
      <w:r w:rsidR="00375308" w:rsidRPr="62534E02">
        <w:rPr>
          <w:rFonts w:asciiTheme="minorHAnsi" w:hAnsiTheme="minorHAnsi" w:cstheme="minorBidi"/>
          <w:lang w:val="en-US"/>
        </w:rPr>
        <w:t xml:space="preserve">o </w:t>
      </w:r>
      <w:r w:rsidRPr="62534E02">
        <w:rPr>
          <w:rFonts w:asciiTheme="minorHAnsi" w:hAnsiTheme="minorHAnsi" w:cstheme="minorBidi"/>
          <w:lang w:val="en-US"/>
        </w:rPr>
        <w:t>collectively to assure the conditions for people to be healthy” (Merson et al., 2020, p. 77</w:t>
      </w:r>
      <w:r w:rsidR="00375308" w:rsidRPr="62534E02">
        <w:rPr>
          <w:rFonts w:asciiTheme="minorHAnsi" w:hAnsiTheme="minorHAnsi" w:cstheme="minorBidi"/>
          <w:lang w:val="en-US"/>
        </w:rPr>
        <w:t>)</w:t>
      </w:r>
      <w:r w:rsidR="00375308">
        <w:rPr>
          <w:rFonts w:asciiTheme="minorHAnsi" w:hAnsiTheme="minorHAnsi" w:cstheme="minorBidi"/>
          <w:lang w:val="en-US"/>
        </w:rPr>
        <w:t>.</w:t>
      </w:r>
      <w:r w:rsidR="007F7F55">
        <w:rPr>
          <w:rFonts w:asciiTheme="minorHAnsi" w:hAnsiTheme="minorHAnsi" w:cstheme="minorBidi"/>
          <w:lang w:val="en-US"/>
        </w:rPr>
        <w:t xml:space="preserve"> Likewise,</w:t>
      </w:r>
      <w:r w:rsidR="00375308" w:rsidRPr="62534E02">
        <w:rPr>
          <w:rFonts w:asciiTheme="minorHAnsi" w:hAnsiTheme="minorHAnsi" w:cstheme="minorBidi"/>
          <w:lang w:val="en-US"/>
        </w:rPr>
        <w:t xml:space="preserve"> </w:t>
      </w:r>
      <w:r w:rsidRPr="62534E02">
        <w:rPr>
          <w:rFonts w:asciiTheme="minorHAnsi" w:hAnsiTheme="minorHAnsi" w:cstheme="minorBidi"/>
          <w:lang w:val="en-US"/>
        </w:rPr>
        <w:t xml:space="preserve">the acceptance of health as a </w:t>
      </w:r>
      <w:r w:rsidR="007F7F55" w:rsidRPr="00BC624D">
        <w:rPr>
          <w:lang w:val="en-US"/>
        </w:rPr>
        <w:t>human right</w:t>
      </w:r>
      <w:r w:rsidR="007F7F55" w:rsidRPr="62534E02">
        <w:rPr>
          <w:rFonts w:asciiTheme="minorHAnsi" w:hAnsiTheme="minorHAnsi" w:cstheme="minorBidi"/>
          <w:lang w:val="en-US"/>
        </w:rPr>
        <w:t xml:space="preserve"> </w:t>
      </w:r>
      <w:r w:rsidRPr="62534E02">
        <w:rPr>
          <w:rFonts w:asciiTheme="minorHAnsi" w:hAnsiTheme="minorHAnsi" w:cstheme="minorBidi"/>
          <w:lang w:val="en-US"/>
        </w:rPr>
        <w:t>and therefore as a prerequisite to a person’s ability to access and benefit from the resources that the society defines and protects the individual</w:t>
      </w:r>
      <w:r w:rsidR="00AA12A0">
        <w:rPr>
          <w:rFonts w:asciiTheme="minorHAnsi" w:hAnsiTheme="minorHAnsi" w:cstheme="minorBidi"/>
          <w:lang w:val="en-US"/>
        </w:rPr>
        <w:t>’s rights</w:t>
      </w:r>
      <w:r w:rsidRPr="62534E02">
        <w:rPr>
          <w:rFonts w:asciiTheme="minorHAnsi" w:hAnsiTheme="minorHAnsi" w:cstheme="minorBidi"/>
          <w:lang w:val="en-US"/>
        </w:rPr>
        <w:t xml:space="preserve"> as well as t</w:t>
      </w:r>
      <w:r w:rsidR="00AA12A0">
        <w:rPr>
          <w:rFonts w:asciiTheme="minorHAnsi" w:hAnsiTheme="minorHAnsi" w:cstheme="minorBidi"/>
          <w:lang w:val="en-US"/>
        </w:rPr>
        <w:t xml:space="preserve">hose of </w:t>
      </w:r>
      <w:r w:rsidRPr="62534E02">
        <w:rPr>
          <w:rFonts w:asciiTheme="minorHAnsi" w:hAnsiTheme="minorHAnsi" w:cstheme="minorBidi"/>
          <w:lang w:val="en-US"/>
        </w:rPr>
        <w:t>the collective (</w:t>
      </w:r>
      <w:proofErr w:type="spellStart"/>
      <w:r w:rsidRPr="62534E02">
        <w:rPr>
          <w:rFonts w:asciiTheme="minorHAnsi" w:hAnsiTheme="minorHAnsi" w:cstheme="minorBidi"/>
          <w:lang w:val="en-US"/>
        </w:rPr>
        <w:t>Kickbusch</w:t>
      </w:r>
      <w:proofErr w:type="spellEnd"/>
      <w:r w:rsidRPr="62534E02">
        <w:rPr>
          <w:rFonts w:asciiTheme="minorHAnsi" w:hAnsiTheme="minorHAnsi" w:cstheme="minorBidi"/>
          <w:lang w:val="en-US"/>
        </w:rPr>
        <w:t xml:space="preserve"> et al., 201</w:t>
      </w:r>
      <w:r w:rsidR="0079238D">
        <w:rPr>
          <w:rFonts w:asciiTheme="minorHAnsi" w:hAnsiTheme="minorHAnsi" w:cstheme="minorBidi"/>
          <w:lang w:val="en-US"/>
        </w:rPr>
        <w:t>2</w:t>
      </w:r>
      <w:r w:rsidRPr="62534E02">
        <w:rPr>
          <w:rFonts w:asciiTheme="minorHAnsi" w:hAnsiTheme="minorHAnsi" w:cstheme="minorBidi"/>
          <w:lang w:val="en-US"/>
        </w:rPr>
        <w:t>).</w:t>
      </w:r>
      <w:r w:rsidR="005D08ED">
        <w:rPr>
          <w:rFonts w:asciiTheme="minorHAnsi" w:hAnsiTheme="minorHAnsi" w:cstheme="minorBidi"/>
          <w:lang w:val="en-US"/>
        </w:rPr>
        <w:t xml:space="preserve"> </w:t>
      </w:r>
    </w:p>
    <w:p w14:paraId="3F0936FC" w14:textId="491718E0" w:rsidR="00A63D44" w:rsidRDefault="00A63D44" w:rsidP="00A63D44">
      <w:pPr>
        <w:spacing w:after="0" w:line="480" w:lineRule="auto"/>
        <w:rPr>
          <w:rFonts w:asciiTheme="minorHAnsi" w:hAnsiTheme="minorHAnsi" w:cstheme="minorBidi"/>
          <w:lang w:val="en-US"/>
        </w:rPr>
      </w:pPr>
      <w:r w:rsidRPr="1655F0D8">
        <w:rPr>
          <w:rFonts w:asciiTheme="minorHAnsi" w:hAnsiTheme="minorHAnsi" w:cstheme="minorBidi"/>
          <w:szCs w:val="24"/>
          <w:lang w:val="en-US"/>
        </w:rPr>
        <w:t xml:space="preserve">A </w:t>
      </w:r>
      <w:r w:rsidR="00AA12A0" w:rsidRPr="00BC624D">
        <w:rPr>
          <w:rFonts w:asciiTheme="minorHAnsi" w:hAnsiTheme="minorHAnsi" w:cstheme="minorBidi"/>
          <w:szCs w:val="24"/>
          <w:lang w:val="en-US"/>
        </w:rPr>
        <w:t>human rights</w:t>
      </w:r>
      <w:r w:rsidR="00AA12A0" w:rsidRPr="1655F0D8">
        <w:rPr>
          <w:rFonts w:asciiTheme="minorHAnsi" w:hAnsiTheme="minorHAnsi" w:cstheme="minorBidi"/>
          <w:szCs w:val="24"/>
          <w:lang w:val="en-US"/>
        </w:rPr>
        <w:t xml:space="preserve"> framework for global health </w:t>
      </w:r>
      <w:r w:rsidRPr="1655F0D8">
        <w:rPr>
          <w:rFonts w:asciiTheme="minorHAnsi" w:hAnsiTheme="minorHAnsi" w:cstheme="minorBidi"/>
          <w:szCs w:val="24"/>
          <w:lang w:val="en-US"/>
        </w:rPr>
        <w:t>holds “equal dignity of the human person” as a foundational value for an individual</w:t>
      </w:r>
      <w:r w:rsidR="00AA12A0">
        <w:rPr>
          <w:rFonts w:asciiTheme="minorHAnsi" w:hAnsiTheme="minorHAnsi" w:cstheme="minorBidi"/>
          <w:szCs w:val="24"/>
          <w:lang w:val="en-US"/>
        </w:rPr>
        <w:t>’</w:t>
      </w:r>
      <w:r w:rsidRPr="1655F0D8">
        <w:rPr>
          <w:rFonts w:asciiTheme="minorHAnsi" w:hAnsiTheme="minorHAnsi" w:cstheme="minorBidi"/>
          <w:szCs w:val="24"/>
          <w:lang w:val="en-US"/>
        </w:rPr>
        <w:t>s freedom to access society</w:t>
      </w:r>
      <w:r w:rsidR="00AA12A0">
        <w:rPr>
          <w:rFonts w:asciiTheme="minorHAnsi" w:hAnsiTheme="minorHAnsi" w:cstheme="minorBidi"/>
          <w:szCs w:val="24"/>
          <w:lang w:val="en-US"/>
        </w:rPr>
        <w:t>’</w:t>
      </w:r>
      <w:r w:rsidRPr="1655F0D8">
        <w:rPr>
          <w:rFonts w:asciiTheme="minorHAnsi" w:hAnsiTheme="minorHAnsi" w:cstheme="minorBidi"/>
          <w:szCs w:val="24"/>
          <w:lang w:val="en-US"/>
        </w:rPr>
        <w:t>s resources and opportunities (sometime framed as entitlements) that improve a person’s health and wellbeing (Merson et al., 2020).</w:t>
      </w:r>
      <w:r w:rsidR="00AA12A0">
        <w:rPr>
          <w:rFonts w:asciiTheme="minorHAnsi" w:hAnsiTheme="minorHAnsi" w:cstheme="minorBidi"/>
          <w:szCs w:val="24"/>
          <w:lang w:val="en-US"/>
        </w:rPr>
        <w:t xml:space="preserve"> </w:t>
      </w:r>
      <w:r w:rsidRPr="5315DDA3">
        <w:rPr>
          <w:rFonts w:asciiTheme="minorHAnsi" w:hAnsiTheme="minorHAnsi" w:cstheme="minorBidi"/>
          <w:lang w:val="en-US"/>
        </w:rPr>
        <w:t xml:space="preserve">As these rights are subject to all the forces, market and otherwise, that influence human behaviors, the </w:t>
      </w:r>
      <w:r w:rsidR="00AA12A0">
        <w:rPr>
          <w:rFonts w:asciiTheme="minorHAnsi" w:hAnsiTheme="minorHAnsi" w:cstheme="minorBidi"/>
          <w:lang w:val="en-US"/>
        </w:rPr>
        <w:t>advantage</w:t>
      </w:r>
      <w:r w:rsidR="00AA12A0" w:rsidRPr="5315DDA3">
        <w:rPr>
          <w:rFonts w:asciiTheme="minorHAnsi" w:hAnsiTheme="minorHAnsi" w:cstheme="minorBidi"/>
          <w:lang w:val="en-US"/>
        </w:rPr>
        <w:t xml:space="preserve"> </w:t>
      </w:r>
      <w:r w:rsidRPr="5315DDA3">
        <w:rPr>
          <w:rFonts w:asciiTheme="minorHAnsi" w:hAnsiTheme="minorHAnsi" w:cstheme="minorBidi"/>
          <w:lang w:val="en-US"/>
        </w:rPr>
        <w:t xml:space="preserve">of including an </w:t>
      </w:r>
      <w:r w:rsidR="00AA12A0" w:rsidRPr="00BC624D">
        <w:rPr>
          <w:lang w:val="en-US"/>
        </w:rPr>
        <w:t xml:space="preserve">ethics </w:t>
      </w:r>
      <w:r w:rsidRPr="5315DDA3">
        <w:rPr>
          <w:rFonts w:asciiTheme="minorHAnsi" w:hAnsiTheme="minorHAnsi" w:cstheme="minorBidi"/>
          <w:lang w:val="en-US"/>
        </w:rPr>
        <w:t>focus as part of global health’s comprehensive approach is once again clear.</w:t>
      </w:r>
      <w:r w:rsidR="005D08ED">
        <w:rPr>
          <w:rFonts w:asciiTheme="minorHAnsi" w:hAnsiTheme="minorHAnsi" w:cstheme="minorBidi"/>
          <w:lang w:val="en-US"/>
        </w:rPr>
        <w:t xml:space="preserve"> </w:t>
      </w:r>
    </w:p>
    <w:p w14:paraId="1B30F0DA" w14:textId="19D548D0" w:rsidR="00A63D44" w:rsidRDefault="00A63D44" w:rsidP="00A63D44">
      <w:pPr>
        <w:spacing w:after="0" w:line="480" w:lineRule="auto"/>
        <w:rPr>
          <w:rFonts w:asciiTheme="minorHAnsi" w:hAnsiTheme="minorHAnsi" w:cstheme="minorBidi"/>
          <w:lang w:val="en-US"/>
        </w:rPr>
      </w:pPr>
      <w:r w:rsidRPr="1655F0D8">
        <w:rPr>
          <w:rFonts w:asciiTheme="minorHAnsi" w:hAnsiTheme="minorHAnsi" w:cstheme="minorBidi"/>
          <w:lang w:val="en-US"/>
        </w:rPr>
        <w:t xml:space="preserve">An operable example is the framing by the WHO in 1946 of the core </w:t>
      </w:r>
      <w:proofErr w:type="gramStart"/>
      <w:r w:rsidRPr="1655F0D8">
        <w:rPr>
          <w:rFonts w:asciiTheme="minorHAnsi" w:hAnsiTheme="minorHAnsi" w:cstheme="minorBidi"/>
          <w:lang w:val="en-US"/>
        </w:rPr>
        <w:t>concept</w:t>
      </w:r>
      <w:proofErr w:type="gramEnd"/>
      <w:r w:rsidRPr="1655F0D8">
        <w:rPr>
          <w:rFonts w:asciiTheme="minorHAnsi" w:hAnsiTheme="minorHAnsi" w:cstheme="minorBidi"/>
          <w:lang w:val="en-US"/>
        </w:rPr>
        <w:t xml:space="preserve"> of the </w:t>
      </w:r>
      <w:r w:rsidRPr="00BC624D">
        <w:rPr>
          <w:rFonts w:asciiTheme="minorHAnsi" w:hAnsiTheme="minorHAnsi" w:cstheme="minorBidi"/>
          <w:lang w:val="en-US"/>
        </w:rPr>
        <w:t>right to health</w:t>
      </w:r>
      <w:r w:rsidRPr="1655F0D8">
        <w:rPr>
          <w:rFonts w:asciiTheme="minorHAnsi" w:hAnsiTheme="minorHAnsi" w:cstheme="minorBidi"/>
          <w:lang w:val="en-US"/>
        </w:rPr>
        <w:t xml:space="preserve"> for every person: “The enjoyment of the highest attainable standard of health is one of the fundamental rights of every human being without distinction of race, religion, political belief, economic, or social condition</w:t>
      </w:r>
      <w:r w:rsidR="00AA12A0">
        <w:rPr>
          <w:rFonts w:asciiTheme="minorHAnsi" w:hAnsiTheme="minorHAnsi" w:cstheme="minorBidi"/>
          <w:lang w:val="en-US"/>
        </w:rPr>
        <w:t>”</w:t>
      </w:r>
      <w:r w:rsidRPr="1655F0D8">
        <w:rPr>
          <w:rFonts w:asciiTheme="minorHAnsi" w:hAnsiTheme="minorHAnsi" w:cstheme="minorBidi"/>
          <w:lang w:val="en-US"/>
        </w:rPr>
        <w:t xml:space="preserve"> (</w:t>
      </w:r>
      <w:r w:rsidRPr="3732C919">
        <w:rPr>
          <w:rFonts w:asciiTheme="minorHAnsi" w:hAnsiTheme="minorHAnsi" w:cstheme="minorBidi"/>
          <w:lang w:val="en-US"/>
        </w:rPr>
        <w:t>Merson et al., 2020, p</w:t>
      </w:r>
      <w:r w:rsidR="0011246C">
        <w:rPr>
          <w:rFonts w:asciiTheme="minorHAnsi" w:hAnsiTheme="minorHAnsi" w:cstheme="minorBidi"/>
          <w:lang w:val="en-US"/>
        </w:rPr>
        <w:t>.</w:t>
      </w:r>
      <w:r w:rsidRPr="3732C919">
        <w:rPr>
          <w:rFonts w:asciiTheme="minorHAnsi" w:hAnsiTheme="minorHAnsi" w:cstheme="minorBidi"/>
          <w:lang w:val="en-US"/>
        </w:rPr>
        <w:t xml:space="preserve"> 103).</w:t>
      </w:r>
    </w:p>
    <w:p w14:paraId="44AA6632" w14:textId="5029CF17" w:rsidR="00A63D44" w:rsidRDefault="00A63D44" w:rsidP="00BC624D">
      <w:pPr>
        <w:spacing w:line="480" w:lineRule="auto"/>
        <w:rPr>
          <w:rFonts w:asciiTheme="minorHAnsi" w:hAnsiTheme="minorHAnsi" w:cstheme="minorHAnsi"/>
          <w:szCs w:val="24"/>
          <w:lang w:val="en-US"/>
        </w:rPr>
      </w:pPr>
      <w:r w:rsidRPr="1655F0D8">
        <w:rPr>
          <w:rFonts w:asciiTheme="minorHAnsi" w:hAnsiTheme="minorHAnsi" w:cstheme="minorBidi"/>
          <w:lang w:val="en-US"/>
        </w:rPr>
        <w:t>The common ground for global health, human rights, and ethic</w:t>
      </w:r>
      <w:r w:rsidR="00201518">
        <w:rPr>
          <w:rFonts w:asciiTheme="minorHAnsi" w:hAnsiTheme="minorHAnsi" w:cstheme="minorBidi"/>
          <w:lang w:val="en-US"/>
        </w:rPr>
        <w:t>s</w:t>
      </w:r>
      <w:r w:rsidRPr="1655F0D8">
        <w:rPr>
          <w:rFonts w:asciiTheme="minorHAnsi" w:hAnsiTheme="minorHAnsi" w:cstheme="minorBidi"/>
          <w:lang w:val="en-US"/>
        </w:rPr>
        <w:t xml:space="preserve"> is that they all share a focus on the elements (whether biological, nutritional, social, legal, political, etc.)</w:t>
      </w:r>
      <w:r w:rsidR="007D150A">
        <w:rPr>
          <w:rFonts w:asciiTheme="minorHAnsi" w:hAnsiTheme="minorHAnsi" w:cstheme="minorBidi"/>
          <w:lang w:val="en-US"/>
        </w:rPr>
        <w:t>, meaning it is</w:t>
      </w:r>
      <w:r w:rsidRPr="1655F0D8">
        <w:rPr>
          <w:rFonts w:asciiTheme="minorHAnsi" w:hAnsiTheme="minorHAnsi" w:cstheme="minorBidi"/>
          <w:lang w:val="en-US"/>
        </w:rPr>
        <w:t xml:space="preserve"> “necessary for people to be healthy, and the means and considerations necessary to enable these conditions” (Merson et al., 2020, p. 76).</w:t>
      </w:r>
      <w:r w:rsidR="005D08ED">
        <w:rPr>
          <w:rFonts w:asciiTheme="minorHAnsi" w:hAnsiTheme="minorHAnsi" w:cstheme="minorBidi"/>
          <w:lang w:val="en-US"/>
        </w:rPr>
        <w:t xml:space="preserve"> </w:t>
      </w:r>
      <w:r w:rsidRPr="1655F0D8">
        <w:rPr>
          <w:rFonts w:asciiTheme="minorHAnsi" w:hAnsiTheme="minorHAnsi" w:cstheme="minorBidi"/>
          <w:lang w:val="en-US"/>
        </w:rPr>
        <w:t>Thus</w:t>
      </w:r>
      <w:r w:rsidR="007D150A">
        <w:rPr>
          <w:rFonts w:asciiTheme="minorHAnsi" w:hAnsiTheme="minorHAnsi" w:cstheme="minorBidi"/>
          <w:lang w:val="en-US"/>
        </w:rPr>
        <w:t>,</w:t>
      </w:r>
      <w:r w:rsidRPr="1655F0D8">
        <w:rPr>
          <w:rFonts w:asciiTheme="minorHAnsi" w:hAnsiTheme="minorHAnsi" w:cstheme="minorBidi"/>
          <w:lang w:val="en-US"/>
        </w:rPr>
        <w:t xml:space="preserve"> the </w:t>
      </w:r>
      <w:r w:rsidRPr="1655F0D8">
        <w:rPr>
          <w:rFonts w:asciiTheme="minorHAnsi" w:hAnsiTheme="minorHAnsi" w:cstheme="minorBidi"/>
          <w:lang w:val="en-US"/>
        </w:rPr>
        <w:lastRenderedPageBreak/>
        <w:t>application of human rights and ethics can be complex and requires a multi-step, comprehensive approach, often framed by guiding princip</w:t>
      </w:r>
      <w:r w:rsidR="002803BD">
        <w:rPr>
          <w:rFonts w:asciiTheme="minorHAnsi" w:hAnsiTheme="minorHAnsi" w:cstheme="minorBidi"/>
          <w:lang w:val="en-US"/>
        </w:rPr>
        <w:t>le</w:t>
      </w:r>
      <w:r w:rsidRPr="1655F0D8">
        <w:rPr>
          <w:rFonts w:asciiTheme="minorHAnsi" w:hAnsiTheme="minorHAnsi" w:cstheme="minorBidi"/>
          <w:lang w:val="en-US"/>
        </w:rPr>
        <w:t>s</w:t>
      </w:r>
      <w:r w:rsidR="007D150A">
        <w:rPr>
          <w:rFonts w:asciiTheme="minorHAnsi" w:hAnsiTheme="minorHAnsi" w:cstheme="minorBidi"/>
          <w:lang w:val="en-US"/>
        </w:rPr>
        <w:t xml:space="preserve"> and </w:t>
      </w:r>
      <w:r w:rsidRPr="1655F0D8">
        <w:rPr>
          <w:rFonts w:asciiTheme="minorHAnsi" w:hAnsiTheme="minorHAnsi" w:cstheme="minorBidi"/>
          <w:lang w:val="en-US"/>
        </w:rPr>
        <w:t>questions</w:t>
      </w:r>
      <w:r w:rsidR="002803BD">
        <w:rPr>
          <w:rFonts w:asciiTheme="minorHAnsi" w:hAnsiTheme="minorHAnsi" w:cstheme="minorBidi"/>
          <w:lang w:val="en-US"/>
        </w:rPr>
        <w:t>.</w:t>
      </w:r>
    </w:p>
    <w:tbl>
      <w:tblPr>
        <w:tblStyle w:val="TableGrid"/>
        <w:tblpPr w:leftFromText="180" w:rightFromText="180" w:vertAnchor="text" w:horzAnchor="margin" w:tblpY="-818"/>
        <w:tblW w:w="9209" w:type="dxa"/>
        <w:tblLook w:val="04A0" w:firstRow="1" w:lastRow="0" w:firstColumn="1" w:lastColumn="0" w:noHBand="0" w:noVBand="1"/>
      </w:tblPr>
      <w:tblGrid>
        <w:gridCol w:w="4105"/>
        <w:gridCol w:w="5104"/>
      </w:tblGrid>
      <w:tr w:rsidR="00A63D44" w:rsidRPr="00D53DDA" w14:paraId="466B339D" w14:textId="77777777" w:rsidTr="002975C1">
        <w:tc>
          <w:tcPr>
            <w:tcW w:w="9209" w:type="dxa"/>
            <w:gridSpan w:val="2"/>
            <w:shd w:val="clear" w:color="auto" w:fill="009394" w:themeFill="accent1"/>
            <w:vAlign w:val="center"/>
          </w:tcPr>
          <w:p w14:paraId="581F5E22" w14:textId="6EFA86D6" w:rsidR="00A63D44" w:rsidRPr="00A2003F" w:rsidRDefault="00A63D44" w:rsidP="002975C1">
            <w:pPr>
              <w:spacing w:after="0" w:line="480" w:lineRule="auto"/>
              <w:jc w:val="center"/>
              <w:rPr>
                <w:rFonts w:asciiTheme="minorHAnsi" w:hAnsiTheme="minorHAnsi" w:cstheme="minorHAnsi"/>
                <w:b/>
                <w:bCs/>
                <w:szCs w:val="24"/>
                <w:lang w:val="en-US"/>
              </w:rPr>
            </w:pPr>
            <w:r w:rsidRPr="00A2003F">
              <w:rPr>
                <w:rFonts w:asciiTheme="minorHAnsi" w:hAnsiTheme="minorHAnsi" w:cstheme="minorHAnsi"/>
                <w:b/>
                <w:bCs/>
                <w:szCs w:val="24"/>
                <w:lang w:val="en-US"/>
              </w:rPr>
              <w:t xml:space="preserve">Example of a System </w:t>
            </w:r>
            <w:r>
              <w:rPr>
                <w:rFonts w:asciiTheme="minorHAnsi" w:hAnsiTheme="minorHAnsi" w:cstheme="minorHAnsi"/>
                <w:b/>
                <w:bCs/>
                <w:szCs w:val="24"/>
                <w:lang w:val="en-US"/>
              </w:rPr>
              <w:t xml:space="preserve">of Applying Public Health Ethics </w:t>
            </w:r>
          </w:p>
        </w:tc>
      </w:tr>
      <w:tr w:rsidR="00A63D44" w:rsidRPr="00AC0743" w14:paraId="54A8A6C5" w14:textId="77777777" w:rsidTr="002975C1">
        <w:tc>
          <w:tcPr>
            <w:tcW w:w="4105" w:type="dxa"/>
            <w:vAlign w:val="center"/>
          </w:tcPr>
          <w:p w14:paraId="19A7F224" w14:textId="77777777" w:rsidR="00A63D44" w:rsidRPr="00A2003F" w:rsidRDefault="00A63D44" w:rsidP="002975C1">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t>Step</w:t>
            </w:r>
          </w:p>
        </w:tc>
        <w:tc>
          <w:tcPr>
            <w:tcW w:w="5104" w:type="dxa"/>
            <w:vAlign w:val="center"/>
          </w:tcPr>
          <w:p w14:paraId="5B011C54" w14:textId="1C13A5A6" w:rsidR="00A63D44" w:rsidRPr="00A2003F" w:rsidRDefault="00A63D44" w:rsidP="002975C1">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t xml:space="preserve">Guiding </w:t>
            </w:r>
            <w:r w:rsidR="002803BD">
              <w:rPr>
                <w:rFonts w:asciiTheme="minorHAnsi" w:hAnsiTheme="minorHAnsi" w:cstheme="minorHAnsi"/>
                <w:szCs w:val="24"/>
                <w:lang w:val="en-US"/>
              </w:rPr>
              <w:t>question</w:t>
            </w:r>
          </w:p>
        </w:tc>
      </w:tr>
      <w:tr w:rsidR="00A63D44" w:rsidRPr="00D53DDA" w14:paraId="250FED90" w14:textId="77777777" w:rsidTr="002975C1">
        <w:tc>
          <w:tcPr>
            <w:tcW w:w="4105" w:type="dxa"/>
            <w:vAlign w:val="center"/>
          </w:tcPr>
          <w:p w14:paraId="6512AEC1" w14:textId="77777777" w:rsidR="00A63D44" w:rsidRPr="00A2003F" w:rsidRDefault="00A63D44" w:rsidP="002975C1">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t>1</w:t>
            </w:r>
          </w:p>
        </w:tc>
        <w:tc>
          <w:tcPr>
            <w:tcW w:w="5104" w:type="dxa"/>
            <w:vAlign w:val="center"/>
          </w:tcPr>
          <w:p w14:paraId="18C6FE21" w14:textId="77777777" w:rsidR="00A63D44" w:rsidRPr="00A2003F" w:rsidRDefault="00A63D44" w:rsidP="002975C1">
            <w:pPr>
              <w:spacing w:after="0" w:line="480" w:lineRule="auto"/>
              <w:jc w:val="left"/>
              <w:rPr>
                <w:rFonts w:asciiTheme="minorHAnsi" w:hAnsiTheme="minorHAnsi" w:cstheme="minorHAnsi"/>
                <w:szCs w:val="24"/>
                <w:lang w:val="en-US"/>
              </w:rPr>
            </w:pPr>
            <w:r>
              <w:rPr>
                <w:rFonts w:asciiTheme="minorHAnsi" w:hAnsiTheme="minorHAnsi" w:cstheme="minorHAnsi"/>
                <w:szCs w:val="24"/>
                <w:lang w:val="en-US"/>
              </w:rPr>
              <w:t>What are the public health goals for the proposed intervention, policy, or program?</w:t>
            </w:r>
          </w:p>
        </w:tc>
      </w:tr>
      <w:tr w:rsidR="00A63D44" w:rsidRPr="00D53DDA" w14:paraId="02DF92AE" w14:textId="77777777" w:rsidTr="002975C1">
        <w:tc>
          <w:tcPr>
            <w:tcW w:w="4105" w:type="dxa"/>
            <w:vAlign w:val="center"/>
          </w:tcPr>
          <w:p w14:paraId="6F198247" w14:textId="77777777" w:rsidR="00A63D44" w:rsidRPr="00A2003F" w:rsidRDefault="00A63D44" w:rsidP="002975C1">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t>2</w:t>
            </w:r>
          </w:p>
        </w:tc>
        <w:tc>
          <w:tcPr>
            <w:tcW w:w="5104" w:type="dxa"/>
            <w:vAlign w:val="center"/>
          </w:tcPr>
          <w:p w14:paraId="40A7DD3F" w14:textId="77777777" w:rsidR="00A63D44" w:rsidRPr="00A2003F" w:rsidRDefault="00A63D44" w:rsidP="002975C1">
            <w:pPr>
              <w:spacing w:after="0" w:line="480" w:lineRule="auto"/>
              <w:jc w:val="left"/>
              <w:rPr>
                <w:rFonts w:asciiTheme="minorHAnsi" w:hAnsiTheme="minorHAnsi" w:cstheme="minorHAnsi"/>
                <w:szCs w:val="24"/>
                <w:lang w:val="en-US"/>
              </w:rPr>
            </w:pPr>
            <w:r>
              <w:rPr>
                <w:rFonts w:asciiTheme="minorHAnsi" w:hAnsiTheme="minorHAnsi" w:cstheme="minorHAnsi"/>
                <w:szCs w:val="24"/>
                <w:lang w:val="en-US"/>
              </w:rPr>
              <w:t>How effective is the intervention or proposed program at achieving its stated goals?</w:t>
            </w:r>
          </w:p>
        </w:tc>
      </w:tr>
      <w:tr w:rsidR="00A63D44" w:rsidRPr="00D53DDA" w14:paraId="5C162265" w14:textId="77777777" w:rsidTr="002975C1">
        <w:tc>
          <w:tcPr>
            <w:tcW w:w="4105" w:type="dxa"/>
            <w:vAlign w:val="center"/>
          </w:tcPr>
          <w:p w14:paraId="560ADA0D" w14:textId="77777777" w:rsidR="00A63D44" w:rsidRPr="00A2003F" w:rsidRDefault="00A63D44" w:rsidP="002975C1">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t>3</w:t>
            </w:r>
          </w:p>
        </w:tc>
        <w:tc>
          <w:tcPr>
            <w:tcW w:w="5104" w:type="dxa"/>
            <w:vAlign w:val="center"/>
          </w:tcPr>
          <w:p w14:paraId="795C1171" w14:textId="77777777" w:rsidR="00A63D44" w:rsidRPr="00A2003F" w:rsidRDefault="00A63D44" w:rsidP="002975C1">
            <w:pPr>
              <w:spacing w:after="0" w:line="480" w:lineRule="auto"/>
              <w:jc w:val="left"/>
              <w:rPr>
                <w:rFonts w:asciiTheme="minorHAnsi" w:hAnsiTheme="minorHAnsi" w:cstheme="minorHAnsi"/>
                <w:szCs w:val="24"/>
                <w:lang w:val="en-US"/>
              </w:rPr>
            </w:pPr>
            <w:r>
              <w:rPr>
                <w:rFonts w:asciiTheme="minorHAnsi" w:hAnsiTheme="minorHAnsi" w:cstheme="minorHAnsi"/>
                <w:szCs w:val="24"/>
                <w:lang w:val="en-US"/>
              </w:rPr>
              <w:t>What are the known or potential burdens of the program?</w:t>
            </w:r>
          </w:p>
        </w:tc>
      </w:tr>
      <w:tr w:rsidR="00A63D44" w:rsidRPr="00D53DDA" w14:paraId="3AF9AB63" w14:textId="77777777" w:rsidTr="002975C1">
        <w:tc>
          <w:tcPr>
            <w:tcW w:w="4105" w:type="dxa"/>
            <w:vAlign w:val="center"/>
          </w:tcPr>
          <w:p w14:paraId="583270C1" w14:textId="77777777" w:rsidR="00A63D44" w:rsidRPr="00A2003F" w:rsidRDefault="00A63D44" w:rsidP="002975C1">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t>4</w:t>
            </w:r>
          </w:p>
        </w:tc>
        <w:tc>
          <w:tcPr>
            <w:tcW w:w="5104" w:type="dxa"/>
            <w:vAlign w:val="center"/>
          </w:tcPr>
          <w:p w14:paraId="221C83D1" w14:textId="38C685FB" w:rsidR="00A63D44" w:rsidRPr="00A2003F" w:rsidRDefault="00A63D44" w:rsidP="002975C1">
            <w:pPr>
              <w:spacing w:after="0" w:line="480" w:lineRule="auto"/>
              <w:jc w:val="left"/>
              <w:rPr>
                <w:rFonts w:asciiTheme="minorHAnsi" w:hAnsiTheme="minorHAnsi" w:cstheme="minorHAnsi"/>
                <w:szCs w:val="24"/>
                <w:lang w:val="en-US"/>
              </w:rPr>
            </w:pPr>
            <w:r>
              <w:rPr>
                <w:rFonts w:asciiTheme="minorHAnsi" w:hAnsiTheme="minorHAnsi" w:cstheme="minorHAnsi"/>
                <w:szCs w:val="24"/>
                <w:lang w:val="en-US"/>
              </w:rPr>
              <w:t>How can burdens be minimized?</w:t>
            </w:r>
            <w:r w:rsidR="005D08ED">
              <w:rPr>
                <w:rFonts w:asciiTheme="minorHAnsi" w:hAnsiTheme="minorHAnsi" w:cstheme="minorHAnsi"/>
                <w:szCs w:val="24"/>
                <w:lang w:val="en-US"/>
              </w:rPr>
              <w:t xml:space="preserve"> </w:t>
            </w:r>
            <w:r>
              <w:rPr>
                <w:rFonts w:asciiTheme="minorHAnsi" w:hAnsiTheme="minorHAnsi" w:cstheme="minorHAnsi"/>
                <w:szCs w:val="24"/>
                <w:lang w:val="en-US"/>
              </w:rPr>
              <w:t>Is the least burdensome approach being implemented?</w:t>
            </w:r>
          </w:p>
        </w:tc>
      </w:tr>
      <w:tr w:rsidR="00A63D44" w:rsidRPr="00D53DDA" w14:paraId="4FC16A2A" w14:textId="77777777" w:rsidTr="002975C1">
        <w:tc>
          <w:tcPr>
            <w:tcW w:w="4105" w:type="dxa"/>
            <w:vAlign w:val="center"/>
          </w:tcPr>
          <w:p w14:paraId="1730D33A" w14:textId="77777777" w:rsidR="00A63D44" w:rsidRPr="00A2003F" w:rsidRDefault="00A63D44" w:rsidP="002975C1">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t>5</w:t>
            </w:r>
          </w:p>
        </w:tc>
        <w:tc>
          <w:tcPr>
            <w:tcW w:w="5104" w:type="dxa"/>
            <w:vAlign w:val="center"/>
          </w:tcPr>
          <w:p w14:paraId="47241EE1" w14:textId="77777777" w:rsidR="00A63D44" w:rsidRPr="00A2003F" w:rsidRDefault="00A63D44" w:rsidP="002975C1">
            <w:pPr>
              <w:spacing w:after="0" w:line="480" w:lineRule="auto"/>
              <w:jc w:val="left"/>
              <w:rPr>
                <w:rFonts w:asciiTheme="minorHAnsi" w:hAnsiTheme="minorHAnsi" w:cstheme="minorHAnsi"/>
                <w:szCs w:val="24"/>
                <w:lang w:val="en-US"/>
              </w:rPr>
            </w:pPr>
            <w:r>
              <w:rPr>
                <w:rFonts w:asciiTheme="minorHAnsi" w:hAnsiTheme="minorHAnsi" w:cstheme="minorHAnsi"/>
                <w:szCs w:val="24"/>
                <w:lang w:val="en-US"/>
              </w:rPr>
              <w:t>Is the program implemented fairly?</w:t>
            </w:r>
          </w:p>
        </w:tc>
      </w:tr>
      <w:tr w:rsidR="00A63D44" w:rsidRPr="00D53DDA" w14:paraId="3B001D32" w14:textId="77777777" w:rsidTr="002975C1">
        <w:tc>
          <w:tcPr>
            <w:tcW w:w="4105" w:type="dxa"/>
            <w:vAlign w:val="center"/>
          </w:tcPr>
          <w:p w14:paraId="4A12B196" w14:textId="77777777" w:rsidR="00A63D44" w:rsidRPr="00A2003F" w:rsidRDefault="00A63D44" w:rsidP="002975C1">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t>6</w:t>
            </w:r>
          </w:p>
        </w:tc>
        <w:tc>
          <w:tcPr>
            <w:tcW w:w="5104" w:type="dxa"/>
            <w:vAlign w:val="center"/>
          </w:tcPr>
          <w:p w14:paraId="4A33A9A6" w14:textId="77777777" w:rsidR="00A63D44" w:rsidRPr="00A2003F" w:rsidRDefault="00A63D44" w:rsidP="002975C1">
            <w:pPr>
              <w:spacing w:after="0" w:line="480" w:lineRule="auto"/>
              <w:jc w:val="left"/>
              <w:rPr>
                <w:rFonts w:asciiTheme="minorHAnsi" w:hAnsiTheme="minorHAnsi" w:cstheme="minorHAnsi"/>
                <w:szCs w:val="24"/>
                <w:lang w:val="en-US"/>
              </w:rPr>
            </w:pPr>
            <w:r>
              <w:rPr>
                <w:rFonts w:asciiTheme="minorHAnsi" w:hAnsiTheme="minorHAnsi" w:cstheme="minorHAnsi"/>
                <w:szCs w:val="24"/>
                <w:lang w:val="en-US"/>
              </w:rPr>
              <w:t>How can the public health benefits and the accompanying burdens be balanced?</w:t>
            </w:r>
            <w:r w:rsidRPr="00A2003F">
              <w:rPr>
                <w:rFonts w:asciiTheme="minorHAnsi" w:hAnsiTheme="minorHAnsi" w:cstheme="minorHAnsi"/>
                <w:szCs w:val="24"/>
                <w:lang w:val="en-US"/>
              </w:rPr>
              <w:t xml:space="preserve"> </w:t>
            </w:r>
          </w:p>
        </w:tc>
      </w:tr>
    </w:tbl>
    <w:p w14:paraId="27419A0D" w14:textId="385C56F1" w:rsidR="00A63D44" w:rsidRPr="00323136" w:rsidRDefault="006C4612" w:rsidP="00A63D44">
      <w:pPr>
        <w:spacing w:after="0" w:line="480" w:lineRule="auto"/>
        <w:jc w:val="left"/>
        <w:rPr>
          <w:rFonts w:asciiTheme="minorHAnsi" w:hAnsiTheme="minorHAnsi" w:cstheme="minorHAnsi"/>
          <w:szCs w:val="24"/>
          <w:lang w:val="en-US"/>
        </w:rPr>
      </w:pPr>
      <w:r>
        <w:rPr>
          <w:rFonts w:asciiTheme="minorHAnsi" w:hAnsiTheme="minorHAnsi" w:cstheme="minorHAnsi"/>
          <w:szCs w:val="24"/>
          <w:lang w:val="en-US"/>
        </w:rPr>
        <w:t>Source: Gerardo Fernandez (2022), based on Merson et al. (2020).</w:t>
      </w:r>
    </w:p>
    <w:p w14:paraId="1ABFBF51" w14:textId="77777777" w:rsidR="00A63D44" w:rsidRDefault="00A63D44" w:rsidP="00BC624D">
      <w:pPr>
        <w:pStyle w:val="Heading3"/>
        <w:rPr>
          <w:lang w:val="en-US"/>
        </w:rPr>
      </w:pPr>
      <w:r>
        <w:rPr>
          <w:lang w:val="en-US"/>
        </w:rPr>
        <w:t xml:space="preserve">Right to Health </w:t>
      </w:r>
    </w:p>
    <w:p w14:paraId="491B41B2" w14:textId="330EBC43" w:rsidR="00A63D44" w:rsidRDefault="00A63D44" w:rsidP="00BC624D">
      <w:pPr>
        <w:spacing w:after="0" w:line="480" w:lineRule="auto"/>
        <w:jc w:val="left"/>
        <w:rPr>
          <w:rFonts w:asciiTheme="minorHAnsi" w:hAnsiTheme="minorHAnsi" w:cstheme="minorHAnsi"/>
          <w:szCs w:val="24"/>
          <w:lang w:val="en-US"/>
        </w:rPr>
      </w:pPr>
      <w:r>
        <w:rPr>
          <w:rFonts w:asciiTheme="minorHAnsi" w:hAnsiTheme="minorHAnsi" w:cstheme="minorHAnsi"/>
          <w:szCs w:val="24"/>
          <w:lang w:val="en-US"/>
        </w:rPr>
        <w:t xml:space="preserve">As the human rights and ethical analysis approach is critical to the effective management of </w:t>
      </w:r>
      <w:r w:rsidR="005D08ED">
        <w:rPr>
          <w:rFonts w:asciiTheme="minorHAnsi" w:hAnsiTheme="minorHAnsi" w:cstheme="minorHAnsi"/>
          <w:szCs w:val="24"/>
          <w:lang w:val="en-US"/>
        </w:rPr>
        <w:t>healthcare</w:t>
      </w:r>
      <w:r>
        <w:rPr>
          <w:rFonts w:asciiTheme="minorHAnsi" w:hAnsiTheme="minorHAnsi" w:cstheme="minorHAnsi"/>
          <w:szCs w:val="24"/>
          <w:lang w:val="en-US"/>
        </w:rPr>
        <w:t xml:space="preserve"> systems it can be helpful to consider the </w:t>
      </w:r>
      <w:r w:rsidR="002803BD">
        <w:rPr>
          <w:rFonts w:asciiTheme="minorHAnsi" w:hAnsiTheme="minorHAnsi" w:cstheme="minorHAnsi"/>
          <w:szCs w:val="24"/>
          <w:lang w:val="en-US"/>
        </w:rPr>
        <w:t xml:space="preserve">right to health </w:t>
      </w:r>
      <w:r>
        <w:rPr>
          <w:rFonts w:asciiTheme="minorHAnsi" w:hAnsiTheme="minorHAnsi" w:cstheme="minorHAnsi"/>
          <w:szCs w:val="24"/>
          <w:lang w:val="en-US"/>
        </w:rPr>
        <w:t xml:space="preserve">through </w:t>
      </w:r>
      <w:r w:rsidR="002803BD">
        <w:rPr>
          <w:rFonts w:asciiTheme="minorHAnsi" w:hAnsiTheme="minorHAnsi" w:cstheme="minorHAnsi"/>
          <w:szCs w:val="24"/>
          <w:lang w:val="en-US"/>
        </w:rPr>
        <w:t xml:space="preserve">the lens of </w:t>
      </w:r>
      <w:r>
        <w:rPr>
          <w:rFonts w:asciiTheme="minorHAnsi" w:hAnsiTheme="minorHAnsi" w:cstheme="minorHAnsi"/>
          <w:szCs w:val="24"/>
          <w:lang w:val="en-US"/>
        </w:rPr>
        <w:t>the following questions that are common many global health interventions:</w:t>
      </w:r>
    </w:p>
    <w:p w14:paraId="35B41724" w14:textId="00E0A3E3" w:rsidR="00A63D44" w:rsidRDefault="00A63D44" w:rsidP="008D5C32">
      <w:pPr>
        <w:pStyle w:val="ListParagraph"/>
        <w:numPr>
          <w:ilvl w:val="0"/>
          <w:numId w:val="26"/>
        </w:numPr>
        <w:spacing w:after="0" w:line="480" w:lineRule="auto"/>
        <w:jc w:val="left"/>
        <w:rPr>
          <w:rFonts w:asciiTheme="minorHAnsi" w:hAnsiTheme="minorHAnsi" w:cstheme="minorBidi"/>
          <w:lang w:val="en-US"/>
        </w:rPr>
      </w:pPr>
      <w:r w:rsidRPr="62534E02">
        <w:rPr>
          <w:rFonts w:asciiTheme="minorHAnsi" w:hAnsiTheme="minorHAnsi" w:cstheme="minorBidi"/>
          <w:lang w:val="en-US"/>
        </w:rPr>
        <w:lastRenderedPageBreak/>
        <w:t xml:space="preserve"> Are fundamental human rights</w:t>
      </w:r>
      <w:r w:rsidR="005D08ED">
        <w:rPr>
          <w:rFonts w:asciiTheme="minorHAnsi" w:hAnsiTheme="minorHAnsi" w:cstheme="minorBidi"/>
          <w:lang w:val="en-US"/>
        </w:rPr>
        <w:t xml:space="preserve"> </w:t>
      </w:r>
      <w:r w:rsidRPr="62534E02">
        <w:rPr>
          <w:rFonts w:asciiTheme="minorHAnsi" w:hAnsiTheme="minorHAnsi" w:cstheme="minorBidi"/>
          <w:lang w:val="en-US"/>
        </w:rPr>
        <w:t xml:space="preserve">(e.g., the right to be born free and equal in dignity and rights; the right to life, liberty, and security of person; </w:t>
      </w:r>
      <w:r w:rsidR="002803BD">
        <w:rPr>
          <w:rFonts w:asciiTheme="minorHAnsi" w:hAnsiTheme="minorHAnsi" w:cstheme="minorBidi"/>
          <w:lang w:val="en-US"/>
        </w:rPr>
        <w:t xml:space="preserve">and </w:t>
      </w:r>
      <w:r w:rsidRPr="62534E02">
        <w:rPr>
          <w:rFonts w:asciiTheme="minorHAnsi" w:hAnsiTheme="minorHAnsi" w:cstheme="minorBidi"/>
          <w:lang w:val="en-US"/>
        </w:rPr>
        <w:t>the right to health) interrelated and inseparable?</w:t>
      </w:r>
      <w:r w:rsidR="005D08ED">
        <w:rPr>
          <w:rFonts w:asciiTheme="minorHAnsi" w:hAnsiTheme="minorHAnsi" w:cstheme="minorBidi"/>
          <w:lang w:val="en-US"/>
        </w:rPr>
        <w:t xml:space="preserve"> </w:t>
      </w:r>
      <w:r w:rsidRPr="62534E02">
        <w:rPr>
          <w:rFonts w:asciiTheme="minorHAnsi" w:hAnsiTheme="minorHAnsi" w:cstheme="minorBidi"/>
          <w:lang w:val="en-US"/>
        </w:rPr>
        <w:t>Why?</w:t>
      </w:r>
    </w:p>
    <w:p w14:paraId="58E892DF" w14:textId="44FBF0AA" w:rsidR="00A63D44" w:rsidRDefault="00A63D44" w:rsidP="008D5C32">
      <w:pPr>
        <w:pStyle w:val="ListParagraph"/>
        <w:numPr>
          <w:ilvl w:val="0"/>
          <w:numId w:val="26"/>
        </w:numPr>
        <w:spacing w:after="0" w:line="480" w:lineRule="auto"/>
        <w:jc w:val="left"/>
        <w:rPr>
          <w:rFonts w:asciiTheme="minorHAnsi" w:hAnsiTheme="minorHAnsi" w:cstheme="minorHAnsi"/>
          <w:szCs w:val="24"/>
          <w:lang w:val="en-US"/>
        </w:rPr>
      </w:pPr>
      <w:r>
        <w:rPr>
          <w:rFonts w:asciiTheme="minorHAnsi" w:hAnsiTheme="minorHAnsi" w:cstheme="minorHAnsi"/>
          <w:szCs w:val="24"/>
          <w:lang w:val="en-US"/>
        </w:rPr>
        <w:t>When considering the unequal disease burden and its impact across a range of population</w:t>
      </w:r>
      <w:r w:rsidR="002803BD">
        <w:rPr>
          <w:rFonts w:asciiTheme="minorHAnsi" w:hAnsiTheme="minorHAnsi" w:cstheme="minorHAnsi"/>
          <w:szCs w:val="24"/>
          <w:lang w:val="en-US"/>
        </w:rPr>
        <w:t>s</w:t>
      </w:r>
      <w:r>
        <w:rPr>
          <w:rFonts w:asciiTheme="minorHAnsi" w:hAnsiTheme="minorHAnsi" w:cstheme="minorHAnsi"/>
          <w:szCs w:val="24"/>
          <w:lang w:val="en-US"/>
        </w:rPr>
        <w:t>, how can we make a thorough analysis</w:t>
      </w:r>
      <w:r w:rsidR="005D08ED">
        <w:rPr>
          <w:rFonts w:asciiTheme="minorHAnsi" w:hAnsiTheme="minorHAnsi" w:cstheme="minorHAnsi"/>
          <w:szCs w:val="24"/>
          <w:lang w:val="en-US"/>
        </w:rPr>
        <w:t xml:space="preserve"> </w:t>
      </w:r>
      <w:r>
        <w:rPr>
          <w:rFonts w:asciiTheme="minorHAnsi" w:hAnsiTheme="minorHAnsi" w:cstheme="minorHAnsi"/>
          <w:szCs w:val="24"/>
          <w:lang w:val="en-US"/>
        </w:rPr>
        <w:t>that considers health in the context of human rights and ethics?</w:t>
      </w:r>
    </w:p>
    <w:p w14:paraId="6D576A32" w14:textId="77777777" w:rsidR="00A63D44" w:rsidRDefault="00A63D44" w:rsidP="008D5C32">
      <w:pPr>
        <w:pStyle w:val="ListParagraph"/>
        <w:numPr>
          <w:ilvl w:val="0"/>
          <w:numId w:val="26"/>
        </w:numPr>
        <w:spacing w:after="0" w:line="480" w:lineRule="auto"/>
        <w:jc w:val="left"/>
        <w:rPr>
          <w:rFonts w:asciiTheme="minorHAnsi" w:hAnsiTheme="minorHAnsi" w:cstheme="minorHAnsi"/>
          <w:szCs w:val="24"/>
          <w:lang w:val="en-US"/>
        </w:rPr>
      </w:pPr>
      <w:r>
        <w:rPr>
          <w:rFonts w:asciiTheme="minorHAnsi" w:hAnsiTheme="minorHAnsi" w:cstheme="minorHAnsi"/>
          <w:szCs w:val="24"/>
          <w:lang w:val="en-US"/>
        </w:rPr>
        <w:t>How can we identify discrimination, especially systemic and structural, that leads to further vulnerability of marginalized and/or underserved populations?</w:t>
      </w:r>
    </w:p>
    <w:p w14:paraId="4D9203AA" w14:textId="104C8241" w:rsidR="00A63D44" w:rsidRDefault="00A63D44" w:rsidP="008D5C32">
      <w:pPr>
        <w:pStyle w:val="ListParagraph"/>
        <w:numPr>
          <w:ilvl w:val="0"/>
          <w:numId w:val="26"/>
        </w:numPr>
        <w:spacing w:after="0" w:line="480" w:lineRule="auto"/>
        <w:jc w:val="left"/>
        <w:rPr>
          <w:rFonts w:asciiTheme="minorHAnsi" w:hAnsiTheme="minorHAnsi" w:cstheme="minorHAnsi"/>
          <w:szCs w:val="24"/>
          <w:lang w:val="en-US"/>
        </w:rPr>
      </w:pPr>
      <w:r>
        <w:rPr>
          <w:rFonts w:asciiTheme="minorHAnsi" w:hAnsiTheme="minorHAnsi" w:cstheme="minorHAnsi"/>
          <w:szCs w:val="24"/>
          <w:lang w:val="en-US"/>
        </w:rPr>
        <w:t xml:space="preserve">How can we evaluate a human rights framework as presented by public sector or government stakeholders </w:t>
      </w:r>
      <w:proofErr w:type="gramStart"/>
      <w:r>
        <w:rPr>
          <w:rFonts w:asciiTheme="minorHAnsi" w:hAnsiTheme="minorHAnsi" w:cstheme="minorHAnsi"/>
          <w:szCs w:val="24"/>
          <w:lang w:val="en-US"/>
        </w:rPr>
        <w:t>in order to</w:t>
      </w:r>
      <w:proofErr w:type="gramEnd"/>
      <w:r>
        <w:rPr>
          <w:rFonts w:asciiTheme="minorHAnsi" w:hAnsiTheme="minorHAnsi" w:cstheme="minorHAnsi"/>
          <w:szCs w:val="24"/>
          <w:lang w:val="en-US"/>
        </w:rPr>
        <w:t xml:space="preserve"> determine the benefits, obligations, and duties of both the individual and the state?</w:t>
      </w:r>
    </w:p>
    <w:p w14:paraId="75A36234" w14:textId="0BFB2F30" w:rsidR="00A63D44" w:rsidRPr="00532B26" w:rsidRDefault="002803BD" w:rsidP="00A63D44">
      <w:pPr>
        <w:spacing w:after="0" w:line="480" w:lineRule="auto"/>
        <w:jc w:val="left"/>
        <w:rPr>
          <w:rFonts w:asciiTheme="minorHAnsi" w:hAnsiTheme="minorHAnsi" w:cstheme="minorBidi"/>
          <w:lang w:val="en-US"/>
        </w:rPr>
      </w:pPr>
      <w:r>
        <w:rPr>
          <w:rFonts w:asciiTheme="minorHAnsi" w:hAnsiTheme="minorHAnsi" w:cstheme="minorBidi"/>
          <w:lang w:val="en-US"/>
        </w:rPr>
        <w:t>These</w:t>
      </w:r>
      <w:r w:rsidR="00A63D44" w:rsidRPr="1655F0D8">
        <w:rPr>
          <w:rFonts w:asciiTheme="minorHAnsi" w:hAnsiTheme="minorHAnsi" w:cstheme="minorBidi"/>
          <w:lang w:val="en-US"/>
        </w:rPr>
        <w:t xml:space="preserve"> questions taken cumulatively begin to triangulate and provide exposition to a systemic dynamic where health is a human right and thus entitles all people</w:t>
      </w:r>
      <w:r>
        <w:rPr>
          <w:rFonts w:asciiTheme="minorHAnsi" w:hAnsiTheme="minorHAnsi" w:cstheme="minorBidi"/>
          <w:lang w:val="en-US"/>
        </w:rPr>
        <w:t xml:space="preserve"> to</w:t>
      </w:r>
      <w:r w:rsidR="00A63D44" w:rsidRPr="1655F0D8">
        <w:rPr>
          <w:rFonts w:asciiTheme="minorHAnsi" w:hAnsiTheme="minorHAnsi" w:cstheme="minorBidi"/>
          <w:lang w:val="en-US"/>
        </w:rPr>
        <w:t xml:space="preserve"> the access to effective and equitable healthcare systems and products (Jacobson, 2008).</w:t>
      </w:r>
      <w:r w:rsidR="005D08ED">
        <w:rPr>
          <w:rFonts w:asciiTheme="minorHAnsi" w:hAnsiTheme="minorHAnsi" w:cstheme="minorBidi"/>
          <w:lang w:val="en-US"/>
        </w:rPr>
        <w:t xml:space="preserve"> </w:t>
      </w:r>
    </w:p>
    <w:p w14:paraId="17FB4FBE" w14:textId="7E03D67C" w:rsidR="00A63D44" w:rsidRPr="00532B26" w:rsidRDefault="00A63D44" w:rsidP="00BC624D">
      <w:pPr>
        <w:spacing w:after="0" w:line="480" w:lineRule="auto"/>
        <w:jc w:val="left"/>
        <w:rPr>
          <w:rFonts w:asciiTheme="minorHAnsi" w:hAnsiTheme="minorHAnsi" w:cstheme="minorBidi"/>
          <w:lang w:val="en-US"/>
        </w:rPr>
      </w:pPr>
      <w:r w:rsidRPr="1655F0D8">
        <w:rPr>
          <w:rFonts w:asciiTheme="minorHAnsi" w:hAnsiTheme="minorHAnsi" w:cstheme="minorBidi"/>
          <w:lang w:val="en-US"/>
        </w:rPr>
        <w:t>As this is a social and community construct</w:t>
      </w:r>
      <w:r w:rsidR="005D08ED">
        <w:rPr>
          <w:rFonts w:asciiTheme="minorHAnsi" w:hAnsiTheme="minorHAnsi" w:cstheme="minorBidi"/>
          <w:lang w:val="en-US"/>
        </w:rPr>
        <w:t xml:space="preserve"> </w:t>
      </w:r>
      <w:r w:rsidRPr="1655F0D8">
        <w:rPr>
          <w:rFonts w:asciiTheme="minorHAnsi" w:hAnsiTheme="minorHAnsi" w:cstheme="minorBidi"/>
          <w:lang w:val="en-US"/>
        </w:rPr>
        <w:t>(at a national, regional, international, and global scope),</w:t>
      </w:r>
      <w:r w:rsidR="005D08ED">
        <w:rPr>
          <w:rFonts w:asciiTheme="minorHAnsi" w:hAnsiTheme="minorHAnsi" w:cstheme="minorBidi"/>
          <w:lang w:val="en-US"/>
        </w:rPr>
        <w:t xml:space="preserve"> </w:t>
      </w:r>
      <w:r w:rsidRPr="1655F0D8">
        <w:rPr>
          <w:rFonts w:asciiTheme="minorHAnsi" w:hAnsiTheme="minorHAnsi" w:cstheme="minorBidi"/>
          <w:lang w:val="en-US"/>
        </w:rPr>
        <w:t xml:space="preserve">a consideration of rights must </w:t>
      </w:r>
      <w:proofErr w:type="gramStart"/>
      <w:r w:rsidR="002803BD">
        <w:rPr>
          <w:rFonts w:asciiTheme="minorHAnsi" w:hAnsiTheme="minorHAnsi" w:cstheme="minorBidi"/>
          <w:lang w:val="en-US"/>
        </w:rPr>
        <w:t>take into account</w:t>
      </w:r>
      <w:proofErr w:type="gramEnd"/>
      <w:r w:rsidR="002803BD">
        <w:rPr>
          <w:rFonts w:asciiTheme="minorHAnsi" w:hAnsiTheme="minorHAnsi" w:cstheme="minorBidi"/>
          <w:lang w:val="en-US"/>
        </w:rPr>
        <w:t xml:space="preserve"> </w:t>
      </w:r>
      <w:r w:rsidRPr="1655F0D8">
        <w:rPr>
          <w:rFonts w:asciiTheme="minorHAnsi" w:hAnsiTheme="minorHAnsi" w:cstheme="minorBidi"/>
          <w:lang w:val="en-US"/>
        </w:rPr>
        <w:t>the responsibilities and systems of governments at all of these levels, especially if the right to health is considered “universal (available to everyone) and irrevocable (something that cannot be taken away)” (Ja</w:t>
      </w:r>
      <w:r>
        <w:rPr>
          <w:rFonts w:asciiTheme="minorHAnsi" w:hAnsiTheme="minorHAnsi" w:cstheme="minorBidi"/>
          <w:lang w:val="en-US"/>
        </w:rPr>
        <w:t>cob</w:t>
      </w:r>
      <w:r w:rsidRPr="1655F0D8">
        <w:rPr>
          <w:rFonts w:asciiTheme="minorHAnsi" w:hAnsiTheme="minorHAnsi" w:cstheme="minorBidi"/>
          <w:lang w:val="en-US"/>
        </w:rPr>
        <w:t>son, 2008, p</w:t>
      </w:r>
      <w:r w:rsidR="002803BD">
        <w:rPr>
          <w:rFonts w:asciiTheme="minorHAnsi" w:hAnsiTheme="minorHAnsi" w:cstheme="minorBidi"/>
          <w:lang w:val="en-US"/>
        </w:rPr>
        <w:t xml:space="preserve">. </w:t>
      </w:r>
      <w:r w:rsidRPr="1655F0D8">
        <w:rPr>
          <w:rFonts w:asciiTheme="minorHAnsi" w:hAnsiTheme="minorHAnsi" w:cstheme="minorBidi"/>
          <w:lang w:val="en-US"/>
        </w:rPr>
        <w:t>273).</w:t>
      </w:r>
      <w:r w:rsidR="005D08ED">
        <w:rPr>
          <w:rFonts w:asciiTheme="minorHAnsi" w:hAnsiTheme="minorHAnsi" w:cstheme="minorBidi"/>
          <w:lang w:val="en-US"/>
        </w:rPr>
        <w:t xml:space="preserve"> </w:t>
      </w:r>
      <w:r w:rsidR="002803BD">
        <w:rPr>
          <w:rFonts w:asciiTheme="minorHAnsi" w:hAnsiTheme="minorHAnsi" w:cstheme="minorBidi"/>
          <w:lang w:val="en-US"/>
        </w:rPr>
        <w:t>A</w:t>
      </w:r>
      <w:r w:rsidRPr="1655F0D8">
        <w:rPr>
          <w:rFonts w:asciiTheme="minorHAnsi" w:hAnsiTheme="minorHAnsi" w:cstheme="minorBidi"/>
          <w:lang w:val="en-US"/>
        </w:rPr>
        <w:t xml:space="preserve">s </w:t>
      </w:r>
      <w:r w:rsidR="005D08ED">
        <w:rPr>
          <w:rFonts w:asciiTheme="minorHAnsi" w:hAnsiTheme="minorHAnsi" w:cstheme="minorBidi"/>
          <w:lang w:val="en-US"/>
        </w:rPr>
        <w:t>healthcare</w:t>
      </w:r>
      <w:r w:rsidRPr="1655F0D8">
        <w:rPr>
          <w:rFonts w:asciiTheme="minorHAnsi" w:hAnsiTheme="minorHAnsi" w:cstheme="minorBidi"/>
          <w:lang w:val="en-US"/>
        </w:rPr>
        <w:t xml:space="preserve"> systems vary globally in both structure, execution, and equity, the right to health become</w:t>
      </w:r>
      <w:r w:rsidR="002803BD">
        <w:rPr>
          <w:rFonts w:asciiTheme="minorHAnsi" w:hAnsiTheme="minorHAnsi" w:cstheme="minorBidi"/>
          <w:lang w:val="en-US"/>
        </w:rPr>
        <w:t>s</w:t>
      </w:r>
      <w:r w:rsidRPr="1655F0D8">
        <w:rPr>
          <w:rFonts w:asciiTheme="minorHAnsi" w:hAnsiTheme="minorHAnsi" w:cstheme="minorBidi"/>
          <w:lang w:val="en-US"/>
        </w:rPr>
        <w:t xml:space="preserve"> a</w:t>
      </w:r>
      <w:r w:rsidR="002C5913">
        <w:rPr>
          <w:rFonts w:asciiTheme="minorHAnsi" w:hAnsiTheme="minorHAnsi" w:cstheme="minorBidi"/>
          <w:lang w:val="en-US"/>
        </w:rPr>
        <w:t>n</w:t>
      </w:r>
      <w:r w:rsidRPr="1655F0D8">
        <w:rPr>
          <w:rFonts w:asciiTheme="minorHAnsi" w:hAnsiTheme="minorHAnsi" w:cstheme="minorBidi"/>
          <w:lang w:val="en-US"/>
        </w:rPr>
        <w:t xml:space="preserve"> ethical pressure on systems that value health and </w:t>
      </w:r>
      <w:r w:rsidR="005D08ED">
        <w:rPr>
          <w:rFonts w:asciiTheme="minorHAnsi" w:hAnsiTheme="minorHAnsi" w:cstheme="minorBidi"/>
          <w:lang w:val="en-US"/>
        </w:rPr>
        <w:t>healthcare</w:t>
      </w:r>
      <w:r w:rsidRPr="1655F0D8">
        <w:rPr>
          <w:rFonts w:asciiTheme="minorHAnsi" w:hAnsiTheme="minorHAnsi" w:cstheme="minorBidi"/>
          <w:lang w:val="en-US"/>
        </w:rPr>
        <w:t xml:space="preserve"> as </w:t>
      </w:r>
      <w:r w:rsidRPr="1655F0D8">
        <w:rPr>
          <w:rFonts w:asciiTheme="minorHAnsi" w:hAnsiTheme="minorHAnsi" w:cstheme="minorBidi"/>
          <w:lang w:val="en-US"/>
        </w:rPr>
        <w:lastRenderedPageBreak/>
        <w:t>something other than a human right.</w:t>
      </w:r>
      <w:r w:rsidR="005D08ED">
        <w:rPr>
          <w:rFonts w:asciiTheme="minorHAnsi" w:hAnsiTheme="minorHAnsi" w:cstheme="minorBidi"/>
          <w:lang w:val="en-US"/>
        </w:rPr>
        <w:t xml:space="preserve"> </w:t>
      </w:r>
      <w:r w:rsidRPr="1655F0D8">
        <w:rPr>
          <w:rFonts w:asciiTheme="minorHAnsi" w:hAnsiTheme="minorHAnsi" w:cstheme="minorBidi"/>
          <w:lang w:val="en-US"/>
        </w:rPr>
        <w:t xml:space="preserve">This dichotomy is captured by noting that health and </w:t>
      </w:r>
      <w:r w:rsidR="005D08ED">
        <w:rPr>
          <w:rFonts w:asciiTheme="minorHAnsi" w:hAnsiTheme="minorHAnsi" w:cstheme="minorBidi"/>
          <w:lang w:val="en-US"/>
        </w:rPr>
        <w:t>healthcare</w:t>
      </w:r>
      <w:r w:rsidRPr="1655F0D8">
        <w:rPr>
          <w:rFonts w:asciiTheme="minorHAnsi" w:hAnsiTheme="minorHAnsi" w:cstheme="minorBidi"/>
          <w:lang w:val="en-US"/>
        </w:rPr>
        <w:t xml:space="preserve"> “can be considered a commodity to be sold, or it can be a basic social right.</w:t>
      </w:r>
      <w:r w:rsidR="005D08ED">
        <w:rPr>
          <w:rFonts w:asciiTheme="minorHAnsi" w:hAnsiTheme="minorHAnsi" w:cstheme="minorBidi"/>
          <w:lang w:val="en-US"/>
        </w:rPr>
        <w:t xml:space="preserve"> </w:t>
      </w:r>
      <w:r w:rsidRPr="1655F0D8">
        <w:rPr>
          <w:rFonts w:asciiTheme="minorHAnsi" w:hAnsiTheme="minorHAnsi" w:cstheme="minorBidi"/>
          <w:lang w:val="en-US"/>
        </w:rPr>
        <w:t xml:space="preserve">It cannot comfortably be considered </w:t>
      </w:r>
      <w:proofErr w:type="gramStart"/>
      <w:r w:rsidRPr="1655F0D8">
        <w:rPr>
          <w:rFonts w:asciiTheme="minorHAnsi" w:hAnsiTheme="minorHAnsi" w:cstheme="minorBidi"/>
          <w:lang w:val="en-US"/>
        </w:rPr>
        <w:t>both of these</w:t>
      </w:r>
      <w:proofErr w:type="gramEnd"/>
      <w:r w:rsidRPr="1655F0D8">
        <w:rPr>
          <w:rFonts w:asciiTheme="minorHAnsi" w:hAnsiTheme="minorHAnsi" w:cstheme="minorBidi"/>
          <w:lang w:val="en-US"/>
        </w:rPr>
        <w:t xml:space="preserve"> at the same time” (Jacobson, 2008, p</w:t>
      </w:r>
      <w:r w:rsidR="00E344CF">
        <w:rPr>
          <w:rFonts w:asciiTheme="minorHAnsi" w:hAnsiTheme="minorHAnsi" w:cstheme="minorBidi"/>
          <w:lang w:val="en-US"/>
        </w:rPr>
        <w:t>.</w:t>
      </w:r>
      <w:r w:rsidRPr="1655F0D8">
        <w:rPr>
          <w:rFonts w:asciiTheme="minorHAnsi" w:hAnsiTheme="minorHAnsi" w:cstheme="minorBidi"/>
          <w:lang w:val="en-US"/>
        </w:rPr>
        <w:t xml:space="preserve"> 275).</w:t>
      </w:r>
      <w:r w:rsidR="005D08ED">
        <w:rPr>
          <w:rFonts w:asciiTheme="minorHAnsi" w:hAnsiTheme="minorHAnsi" w:cstheme="minorBidi"/>
          <w:lang w:val="en-US"/>
        </w:rPr>
        <w:t xml:space="preserve"> </w:t>
      </w:r>
    </w:p>
    <w:p w14:paraId="1F2EE067" w14:textId="60B237D4" w:rsidR="00A63D44" w:rsidRPr="00532B26" w:rsidRDefault="00A63D44" w:rsidP="00BC624D">
      <w:pPr>
        <w:spacing w:after="0" w:line="480" w:lineRule="auto"/>
        <w:jc w:val="left"/>
        <w:rPr>
          <w:rFonts w:asciiTheme="minorHAnsi" w:hAnsiTheme="minorHAnsi" w:cstheme="minorBidi"/>
          <w:lang w:val="en-US"/>
        </w:rPr>
      </w:pPr>
      <w:r w:rsidRPr="1655F0D8">
        <w:rPr>
          <w:rFonts w:asciiTheme="minorHAnsi" w:hAnsiTheme="minorHAnsi" w:cstheme="minorBidi"/>
          <w:lang w:val="en-US"/>
        </w:rPr>
        <w:t xml:space="preserve">The practical application of the right to health at the point of care will be significantly impacted by the position of the national </w:t>
      </w:r>
      <w:r w:rsidR="005D08ED">
        <w:rPr>
          <w:rFonts w:asciiTheme="minorHAnsi" w:hAnsiTheme="minorHAnsi" w:cstheme="minorBidi"/>
          <w:lang w:val="en-US"/>
        </w:rPr>
        <w:t>healthcare</w:t>
      </w:r>
      <w:r w:rsidRPr="1655F0D8">
        <w:rPr>
          <w:rFonts w:asciiTheme="minorHAnsi" w:hAnsiTheme="minorHAnsi" w:cstheme="minorBidi"/>
          <w:lang w:val="en-US"/>
        </w:rPr>
        <w:t xml:space="preserve"> system on the question of whether </w:t>
      </w:r>
      <w:r w:rsidR="005D08ED">
        <w:rPr>
          <w:rFonts w:asciiTheme="minorHAnsi" w:hAnsiTheme="minorHAnsi" w:cstheme="minorBidi"/>
          <w:lang w:val="en-US"/>
        </w:rPr>
        <w:t>healthcare</w:t>
      </w:r>
      <w:r w:rsidRPr="1655F0D8">
        <w:rPr>
          <w:rFonts w:asciiTheme="minorHAnsi" w:hAnsiTheme="minorHAnsi" w:cstheme="minorBidi"/>
          <w:lang w:val="en-US"/>
        </w:rPr>
        <w:t xml:space="preserve"> is a right, a privilege, a commodity, or some combination thereof.</w:t>
      </w:r>
      <w:r w:rsidR="005D08ED">
        <w:rPr>
          <w:rFonts w:asciiTheme="minorHAnsi" w:hAnsiTheme="minorHAnsi" w:cstheme="minorBidi"/>
          <w:lang w:val="en-US"/>
        </w:rPr>
        <w:t xml:space="preserve"> </w:t>
      </w:r>
      <w:r w:rsidRPr="1655F0D8">
        <w:rPr>
          <w:rFonts w:asciiTheme="minorHAnsi" w:hAnsiTheme="minorHAnsi" w:cstheme="minorBidi"/>
          <w:lang w:val="en-US"/>
        </w:rPr>
        <w:t>Even within G7 countries</w:t>
      </w:r>
      <w:r w:rsidR="00E344CF">
        <w:rPr>
          <w:rFonts w:asciiTheme="minorHAnsi" w:hAnsiTheme="minorHAnsi" w:cstheme="minorBidi"/>
          <w:lang w:val="en-US"/>
        </w:rPr>
        <w:t>,</w:t>
      </w:r>
      <w:r w:rsidRPr="1655F0D8">
        <w:rPr>
          <w:rFonts w:asciiTheme="minorHAnsi" w:hAnsiTheme="minorHAnsi" w:cstheme="minorBidi"/>
          <w:lang w:val="en-US"/>
        </w:rPr>
        <w:t xml:space="preserve"> there </w:t>
      </w:r>
      <w:r w:rsidR="00E344CF">
        <w:rPr>
          <w:rFonts w:asciiTheme="minorHAnsi" w:hAnsiTheme="minorHAnsi" w:cstheme="minorBidi"/>
          <w:lang w:val="en-US"/>
        </w:rPr>
        <w:t xml:space="preserve">is </w:t>
      </w:r>
      <w:r w:rsidRPr="1655F0D8">
        <w:rPr>
          <w:rFonts w:asciiTheme="minorHAnsi" w:hAnsiTheme="minorHAnsi" w:cstheme="minorBidi"/>
          <w:lang w:val="en-US"/>
        </w:rPr>
        <w:t xml:space="preserve">wide range of prioritization of </w:t>
      </w:r>
      <w:r w:rsidR="005D08ED">
        <w:rPr>
          <w:rFonts w:asciiTheme="minorHAnsi" w:hAnsiTheme="minorHAnsi" w:cstheme="minorBidi"/>
          <w:lang w:val="en-US"/>
        </w:rPr>
        <w:t>healthcare</w:t>
      </w:r>
      <w:r w:rsidRPr="1655F0D8">
        <w:rPr>
          <w:rFonts w:asciiTheme="minorHAnsi" w:hAnsiTheme="minorHAnsi" w:cstheme="minorBidi"/>
          <w:lang w:val="en-US"/>
        </w:rPr>
        <w:t xml:space="preserve"> as a right, from systems that directly state that healthcare is a right and prioritize universal coverage at the center of the systems (e.g., the Beveridge </w:t>
      </w:r>
      <w:r w:rsidR="00E344CF">
        <w:rPr>
          <w:rFonts w:asciiTheme="minorHAnsi" w:hAnsiTheme="minorHAnsi" w:cstheme="minorBidi"/>
          <w:lang w:val="en-US"/>
        </w:rPr>
        <w:t>s</w:t>
      </w:r>
      <w:r w:rsidR="00E344CF" w:rsidRPr="1655F0D8">
        <w:rPr>
          <w:rFonts w:asciiTheme="minorHAnsi" w:hAnsiTheme="minorHAnsi" w:cstheme="minorBidi"/>
          <w:lang w:val="en-US"/>
        </w:rPr>
        <w:t>ystem</w:t>
      </w:r>
      <w:r w:rsidRPr="1655F0D8">
        <w:rPr>
          <w:rFonts w:asciiTheme="minorHAnsi" w:hAnsiTheme="minorHAnsi" w:cstheme="minorBidi"/>
          <w:lang w:val="en-US"/>
        </w:rPr>
        <w:t>; the Bismar</w:t>
      </w:r>
      <w:r>
        <w:rPr>
          <w:rFonts w:asciiTheme="minorHAnsi" w:hAnsiTheme="minorHAnsi" w:cstheme="minorBidi"/>
          <w:lang w:val="en-US"/>
        </w:rPr>
        <w:t>c</w:t>
      </w:r>
      <w:r w:rsidRPr="1655F0D8">
        <w:rPr>
          <w:rFonts w:asciiTheme="minorHAnsi" w:hAnsiTheme="minorHAnsi" w:cstheme="minorBidi"/>
          <w:lang w:val="en-US"/>
        </w:rPr>
        <w:t xml:space="preserve">k </w:t>
      </w:r>
      <w:r w:rsidR="00E344CF">
        <w:rPr>
          <w:rFonts w:asciiTheme="minorHAnsi" w:hAnsiTheme="minorHAnsi" w:cstheme="minorBidi"/>
          <w:lang w:val="en-US"/>
        </w:rPr>
        <w:t>s</w:t>
      </w:r>
      <w:r w:rsidR="00E344CF" w:rsidRPr="1655F0D8">
        <w:rPr>
          <w:rFonts w:asciiTheme="minorHAnsi" w:hAnsiTheme="minorHAnsi" w:cstheme="minorBidi"/>
          <w:lang w:val="en-US"/>
        </w:rPr>
        <w:t>ystem</w:t>
      </w:r>
      <w:r w:rsidRPr="1655F0D8">
        <w:rPr>
          <w:rFonts w:asciiTheme="minorHAnsi" w:hAnsiTheme="minorHAnsi" w:cstheme="minorBidi"/>
          <w:lang w:val="en-US"/>
        </w:rPr>
        <w:t>)</w:t>
      </w:r>
      <w:r w:rsidR="00E344CF">
        <w:rPr>
          <w:rFonts w:asciiTheme="minorHAnsi" w:hAnsiTheme="minorHAnsi" w:cstheme="minorBidi"/>
          <w:lang w:val="en-US"/>
        </w:rPr>
        <w:t>,</w:t>
      </w:r>
      <w:r w:rsidR="005D08ED">
        <w:rPr>
          <w:rFonts w:asciiTheme="minorHAnsi" w:hAnsiTheme="minorHAnsi" w:cstheme="minorBidi"/>
          <w:lang w:val="en-US"/>
        </w:rPr>
        <w:t xml:space="preserve"> </w:t>
      </w:r>
      <w:r w:rsidRPr="1655F0D8">
        <w:rPr>
          <w:rFonts w:asciiTheme="minorHAnsi" w:hAnsiTheme="minorHAnsi" w:cstheme="minorBidi"/>
          <w:lang w:val="en-US"/>
        </w:rPr>
        <w:t xml:space="preserve">to systems </w:t>
      </w:r>
      <w:r w:rsidR="00E344CF">
        <w:rPr>
          <w:rFonts w:asciiTheme="minorHAnsi" w:hAnsiTheme="minorHAnsi" w:cstheme="minorBidi"/>
          <w:lang w:val="en-US"/>
        </w:rPr>
        <w:t>that</w:t>
      </w:r>
      <w:r w:rsidR="00E344CF" w:rsidRPr="1655F0D8">
        <w:rPr>
          <w:rFonts w:asciiTheme="minorHAnsi" w:hAnsiTheme="minorHAnsi" w:cstheme="minorBidi"/>
          <w:lang w:val="en-US"/>
        </w:rPr>
        <w:t xml:space="preserve"> </w:t>
      </w:r>
      <w:r w:rsidRPr="1655F0D8">
        <w:rPr>
          <w:rFonts w:asciiTheme="minorHAnsi" w:hAnsiTheme="minorHAnsi" w:cstheme="minorBidi"/>
          <w:lang w:val="en-US"/>
        </w:rPr>
        <w:t xml:space="preserve">prioritize a combination of access to </w:t>
      </w:r>
      <w:r w:rsidR="005D08ED">
        <w:rPr>
          <w:rFonts w:asciiTheme="minorHAnsi" w:hAnsiTheme="minorHAnsi" w:cstheme="minorBidi"/>
          <w:lang w:val="en-US"/>
        </w:rPr>
        <w:t>healthcare</w:t>
      </w:r>
      <w:r w:rsidRPr="1655F0D8">
        <w:rPr>
          <w:rFonts w:asciiTheme="minorHAnsi" w:hAnsiTheme="minorHAnsi" w:cstheme="minorBidi"/>
          <w:lang w:val="en-US"/>
        </w:rPr>
        <w:t xml:space="preserve"> and commerce (e.g., the U.S. system).</w:t>
      </w:r>
      <w:r w:rsidR="005D08ED">
        <w:rPr>
          <w:rFonts w:asciiTheme="minorHAnsi" w:hAnsiTheme="minorHAnsi" w:cstheme="minorBidi"/>
          <w:lang w:val="en-US"/>
        </w:rPr>
        <w:t xml:space="preserve"> </w:t>
      </w:r>
      <w:r w:rsidR="00E344CF">
        <w:rPr>
          <w:rFonts w:asciiTheme="minorHAnsi" w:hAnsiTheme="minorHAnsi" w:cstheme="minorBidi"/>
          <w:lang w:val="en-US"/>
        </w:rPr>
        <w:t>I</w:t>
      </w:r>
      <w:r w:rsidRPr="1655F0D8">
        <w:rPr>
          <w:rFonts w:asciiTheme="minorHAnsi" w:hAnsiTheme="minorHAnsi" w:cstheme="minorBidi"/>
          <w:lang w:val="en-US"/>
        </w:rPr>
        <w:t xml:space="preserve">t is important to reflect on how the </w:t>
      </w:r>
      <w:r w:rsidR="005D08ED">
        <w:rPr>
          <w:rFonts w:asciiTheme="minorHAnsi" w:hAnsiTheme="minorHAnsi" w:cstheme="minorBidi"/>
          <w:lang w:val="en-US"/>
        </w:rPr>
        <w:t>healthcare</w:t>
      </w:r>
      <w:r w:rsidRPr="1655F0D8">
        <w:rPr>
          <w:rFonts w:asciiTheme="minorHAnsi" w:hAnsiTheme="minorHAnsi" w:cstheme="minorBidi"/>
          <w:lang w:val="en-US"/>
        </w:rPr>
        <w:t xml:space="preserve"> systems of various countries reflect the implicit and explicit value of health as a right.</w:t>
      </w:r>
      <w:r w:rsidR="005D08ED">
        <w:rPr>
          <w:rFonts w:asciiTheme="minorHAnsi" w:hAnsiTheme="minorHAnsi" w:cstheme="minorBidi"/>
          <w:lang w:val="en-US"/>
        </w:rPr>
        <w:t xml:space="preserve"> </w:t>
      </w:r>
      <w:r w:rsidRPr="1655F0D8">
        <w:rPr>
          <w:rFonts w:asciiTheme="minorHAnsi" w:hAnsiTheme="minorHAnsi" w:cstheme="minorBidi"/>
          <w:lang w:val="en-US"/>
        </w:rPr>
        <w:t xml:space="preserve">For </w:t>
      </w:r>
      <w:r w:rsidR="005D08ED">
        <w:rPr>
          <w:rFonts w:asciiTheme="minorHAnsi" w:hAnsiTheme="minorHAnsi" w:cstheme="minorBidi"/>
          <w:lang w:val="en-US"/>
        </w:rPr>
        <w:t>healthcare</w:t>
      </w:r>
      <w:r w:rsidRPr="1655F0D8">
        <w:rPr>
          <w:rFonts w:asciiTheme="minorHAnsi" w:hAnsiTheme="minorHAnsi" w:cstheme="minorBidi"/>
          <w:lang w:val="en-US"/>
        </w:rPr>
        <w:t xml:space="preserve"> managers, a thorough exposition of the right to health in a global health context must reconcile this dichotomy through identifying the </w:t>
      </w:r>
      <w:r w:rsidR="00E344CF" w:rsidRPr="1655F0D8">
        <w:rPr>
          <w:rFonts w:asciiTheme="minorHAnsi" w:hAnsiTheme="minorHAnsi" w:cstheme="minorBidi"/>
          <w:lang w:val="en-US"/>
        </w:rPr>
        <w:t xml:space="preserve">who, what, when, where, and how </w:t>
      </w:r>
      <w:r w:rsidRPr="1655F0D8">
        <w:rPr>
          <w:rFonts w:asciiTheme="minorHAnsi" w:hAnsiTheme="minorHAnsi" w:cstheme="minorBidi"/>
          <w:lang w:val="en-US"/>
        </w:rPr>
        <w:t>of</w:t>
      </w:r>
      <w:r w:rsidR="005D08ED">
        <w:rPr>
          <w:rFonts w:asciiTheme="minorHAnsi" w:hAnsiTheme="minorHAnsi" w:cstheme="minorBidi"/>
          <w:lang w:val="en-US"/>
        </w:rPr>
        <w:t xml:space="preserve"> </w:t>
      </w:r>
      <w:r w:rsidRPr="1655F0D8">
        <w:rPr>
          <w:rFonts w:asciiTheme="minorHAnsi" w:hAnsiTheme="minorHAnsi" w:cstheme="minorBidi"/>
          <w:lang w:val="en-US"/>
        </w:rPr>
        <w:t xml:space="preserve">the </w:t>
      </w:r>
      <w:r w:rsidR="005D08ED">
        <w:rPr>
          <w:rFonts w:asciiTheme="minorHAnsi" w:hAnsiTheme="minorHAnsi" w:cstheme="minorBidi"/>
          <w:lang w:val="en-US"/>
        </w:rPr>
        <w:t>healthcare</w:t>
      </w:r>
      <w:r w:rsidRPr="1655F0D8">
        <w:rPr>
          <w:rFonts w:asciiTheme="minorHAnsi" w:hAnsiTheme="minorHAnsi" w:cstheme="minorBidi"/>
          <w:lang w:val="en-US"/>
        </w:rPr>
        <w:t xml:space="preserve"> system.</w:t>
      </w:r>
    </w:p>
    <w:p w14:paraId="6463819E" w14:textId="703FE29F" w:rsidR="00A63D44" w:rsidRPr="002975C1" w:rsidRDefault="00A63D44" w:rsidP="00A63D44">
      <w:pPr>
        <w:pStyle w:val="Heading3"/>
        <w:spacing w:line="480" w:lineRule="auto"/>
        <w:rPr>
          <w:rFonts w:eastAsia="MS Gothic" w:cs="Times New Roman"/>
          <w:szCs w:val="26"/>
          <w:lang w:val="en-US"/>
        </w:rPr>
      </w:pPr>
      <w:r w:rsidRPr="1655F0D8">
        <w:rPr>
          <w:rFonts w:asciiTheme="minorHAnsi" w:hAnsiTheme="minorHAnsi" w:cstheme="minorBidi"/>
          <w:lang w:val="en-US"/>
        </w:rPr>
        <w:t>Self-Check</w:t>
      </w:r>
      <w:r w:rsidR="00E344CF">
        <w:rPr>
          <w:rFonts w:asciiTheme="minorHAnsi" w:hAnsiTheme="minorHAnsi" w:cstheme="minorBidi"/>
          <w:lang w:val="en-US"/>
        </w:rPr>
        <w:t xml:space="preserve"> Questions</w:t>
      </w:r>
    </w:p>
    <w:p w14:paraId="58707F10" w14:textId="67B12665" w:rsidR="00A63D44" w:rsidRPr="00CA3A8A" w:rsidRDefault="00E344CF" w:rsidP="008D5C32">
      <w:pPr>
        <w:pStyle w:val="ListParagraph"/>
        <w:numPr>
          <w:ilvl w:val="0"/>
          <w:numId w:val="75"/>
        </w:numPr>
        <w:spacing w:after="0" w:line="480" w:lineRule="auto"/>
        <w:rPr>
          <w:rFonts w:asciiTheme="minorHAnsi" w:hAnsiTheme="minorHAnsi" w:cstheme="minorBidi"/>
          <w:lang w:val="en-US"/>
        </w:rPr>
      </w:pPr>
      <w:r w:rsidRPr="00CA3A8A">
        <w:rPr>
          <w:rFonts w:asciiTheme="minorHAnsi" w:hAnsiTheme="minorHAnsi" w:cstheme="minorBidi"/>
          <w:lang w:val="en-US"/>
        </w:rPr>
        <w:t>Please d</w:t>
      </w:r>
      <w:r w:rsidR="00A63D44" w:rsidRPr="00CA3A8A">
        <w:rPr>
          <w:rFonts w:asciiTheme="minorHAnsi" w:hAnsiTheme="minorHAnsi" w:cstheme="minorBidi"/>
          <w:lang w:val="en-US"/>
        </w:rPr>
        <w:t xml:space="preserve">efine a </w:t>
      </w:r>
      <w:r w:rsidRPr="00CA3A8A">
        <w:rPr>
          <w:rFonts w:asciiTheme="minorHAnsi" w:hAnsiTheme="minorHAnsi" w:cstheme="minorBidi"/>
          <w:lang w:val="en-US"/>
        </w:rPr>
        <w:t xml:space="preserve">human rights and ethics </w:t>
      </w:r>
      <w:r w:rsidR="00A63D44" w:rsidRPr="00CA3A8A">
        <w:rPr>
          <w:rFonts w:asciiTheme="minorHAnsi" w:hAnsiTheme="minorHAnsi" w:cstheme="minorBidi"/>
          <w:lang w:val="en-US"/>
        </w:rPr>
        <w:t>framework in the context of the right to health.</w:t>
      </w:r>
    </w:p>
    <w:p w14:paraId="6EC75B88" w14:textId="73EF152C" w:rsidR="00A63D44" w:rsidRPr="00BC624D" w:rsidRDefault="00A63D44" w:rsidP="00BC624D">
      <w:pPr>
        <w:rPr>
          <w:i/>
          <w:iCs/>
          <w:u w:val="single"/>
          <w:lang w:val="en-US"/>
        </w:rPr>
      </w:pPr>
      <w:r w:rsidRPr="00BC624D">
        <w:rPr>
          <w:i/>
          <w:iCs/>
          <w:u w:val="single"/>
          <w:shd w:val="clear" w:color="auto" w:fill="E6E6E6"/>
          <w:lang w:val="en-US"/>
        </w:rPr>
        <w:t xml:space="preserve">A </w:t>
      </w:r>
      <w:r w:rsidR="00E344CF" w:rsidRPr="00BC624D">
        <w:rPr>
          <w:i/>
          <w:iCs/>
          <w:u w:val="single"/>
          <w:shd w:val="clear" w:color="auto" w:fill="E6E6E6"/>
          <w:lang w:val="en-US"/>
        </w:rPr>
        <w:t xml:space="preserve">human rights framework for global health </w:t>
      </w:r>
      <w:r w:rsidRPr="00BC624D">
        <w:rPr>
          <w:i/>
          <w:iCs/>
          <w:u w:val="single"/>
          <w:shd w:val="clear" w:color="auto" w:fill="E6E6E6"/>
          <w:lang w:val="en-US"/>
        </w:rPr>
        <w:t>holds “equal dignity of the human person”" as a foundational value for an individual</w:t>
      </w:r>
      <w:r w:rsidR="00E344CF" w:rsidRPr="00BC624D">
        <w:rPr>
          <w:i/>
          <w:iCs/>
          <w:u w:val="single"/>
          <w:shd w:val="clear" w:color="auto" w:fill="E6E6E6"/>
          <w:lang w:val="en-US"/>
        </w:rPr>
        <w:t>’</w:t>
      </w:r>
      <w:r w:rsidRPr="00BC624D">
        <w:rPr>
          <w:i/>
          <w:iCs/>
          <w:u w:val="single"/>
          <w:shd w:val="clear" w:color="auto" w:fill="E6E6E6"/>
          <w:lang w:val="en-US"/>
        </w:rPr>
        <w:t>s freedom to access society</w:t>
      </w:r>
      <w:r w:rsidR="003344F4" w:rsidRPr="00BC624D">
        <w:rPr>
          <w:i/>
          <w:iCs/>
          <w:u w:val="single"/>
          <w:shd w:val="clear" w:color="auto" w:fill="E6E6E6"/>
          <w:lang w:val="en-US"/>
        </w:rPr>
        <w:t>’</w:t>
      </w:r>
      <w:r w:rsidRPr="00BC624D">
        <w:rPr>
          <w:i/>
          <w:iCs/>
          <w:u w:val="single"/>
          <w:shd w:val="clear" w:color="auto" w:fill="E6E6E6"/>
          <w:lang w:val="en-US"/>
        </w:rPr>
        <w:t xml:space="preserve">s resources and opportunities (sometime framed as entitlements) that improve a </w:t>
      </w:r>
      <w:r w:rsidRPr="00BC624D">
        <w:rPr>
          <w:i/>
          <w:iCs/>
          <w:u w:val="single"/>
          <w:shd w:val="clear" w:color="auto" w:fill="E6E6E6"/>
          <w:lang w:val="en-US"/>
        </w:rPr>
        <w:lastRenderedPageBreak/>
        <w:t>person’s health and well</w:t>
      </w:r>
      <w:r w:rsidR="003344F4" w:rsidRPr="00BC624D">
        <w:rPr>
          <w:i/>
          <w:iCs/>
          <w:u w:val="single"/>
          <w:shd w:val="clear" w:color="auto" w:fill="E6E6E6"/>
          <w:lang w:val="en-US"/>
        </w:rPr>
        <w:t>-</w:t>
      </w:r>
      <w:r w:rsidRPr="00BC624D">
        <w:rPr>
          <w:i/>
          <w:iCs/>
          <w:u w:val="single"/>
          <w:shd w:val="clear" w:color="auto" w:fill="E6E6E6"/>
          <w:lang w:val="en-US"/>
        </w:rPr>
        <w:t>being.</w:t>
      </w:r>
      <w:r w:rsidR="005D08ED" w:rsidRPr="0011246C">
        <w:rPr>
          <w:i/>
          <w:iCs/>
          <w:u w:val="single"/>
          <w:shd w:val="clear" w:color="auto" w:fill="E6E6E6"/>
          <w:lang w:val="en-US"/>
        </w:rPr>
        <w:t xml:space="preserve"> </w:t>
      </w:r>
      <w:r w:rsidRPr="00BC624D">
        <w:rPr>
          <w:i/>
          <w:iCs/>
          <w:u w:val="single"/>
          <w:shd w:val="clear" w:color="auto" w:fill="E6E6E6"/>
          <w:lang w:val="en-US"/>
        </w:rPr>
        <w:t xml:space="preserve">An </w:t>
      </w:r>
      <w:r w:rsidR="00E344CF" w:rsidRPr="00BC624D">
        <w:rPr>
          <w:i/>
          <w:iCs/>
          <w:u w:val="single"/>
          <w:shd w:val="clear" w:color="auto" w:fill="E6E6E6"/>
          <w:lang w:val="en-US"/>
        </w:rPr>
        <w:t>e</w:t>
      </w:r>
      <w:r w:rsidRPr="00BC624D">
        <w:rPr>
          <w:i/>
          <w:iCs/>
          <w:u w:val="single"/>
          <w:shd w:val="clear" w:color="auto" w:fill="E6E6E6"/>
          <w:lang w:val="en-US"/>
        </w:rPr>
        <w:t>thics framework focuses on moral practices at the core of human rules of conduct and behavior for a particular group, with a comprehensive view of population, culture, and context</w:t>
      </w:r>
    </w:p>
    <w:p w14:paraId="710F5EA0" w14:textId="0B099A12" w:rsidR="00A63D44" w:rsidRPr="00A253C7" w:rsidRDefault="00A63D44" w:rsidP="00A63D44">
      <w:pPr>
        <w:pStyle w:val="Heading2"/>
        <w:rPr>
          <w:lang w:val="en-US"/>
        </w:rPr>
      </w:pPr>
      <w:r w:rsidRPr="00A253C7">
        <w:rPr>
          <w:lang w:val="en-US"/>
        </w:rPr>
        <w:t xml:space="preserve">2.2 Identifying and </w:t>
      </w:r>
      <w:r w:rsidR="003344F4">
        <w:rPr>
          <w:lang w:val="en-US"/>
        </w:rPr>
        <w:t>A</w:t>
      </w:r>
      <w:r w:rsidRPr="00A253C7">
        <w:rPr>
          <w:lang w:val="en-US"/>
        </w:rPr>
        <w:t>cting on the Social Determinants of Health</w:t>
      </w:r>
    </w:p>
    <w:p w14:paraId="75AE0174" w14:textId="0EDCCBC6" w:rsidR="00A63D44" w:rsidRDefault="00A63D44" w:rsidP="00BC624D">
      <w:pPr>
        <w:spacing w:after="0" w:line="480" w:lineRule="auto"/>
        <w:rPr>
          <w:rFonts w:asciiTheme="minorHAnsi" w:hAnsiTheme="minorHAnsi" w:cstheme="minorBidi"/>
          <w:lang w:val="en-US"/>
        </w:rPr>
      </w:pPr>
      <w:r w:rsidRPr="76D6C34E">
        <w:rPr>
          <w:rFonts w:asciiTheme="minorHAnsi" w:hAnsiTheme="minorHAnsi" w:cstheme="minorBidi"/>
          <w:lang w:val="en-US"/>
        </w:rPr>
        <w:t xml:space="preserve">One of the core challenges for </w:t>
      </w:r>
      <w:r w:rsidR="005D08ED">
        <w:rPr>
          <w:rFonts w:asciiTheme="minorHAnsi" w:hAnsiTheme="minorHAnsi" w:cstheme="minorBidi"/>
          <w:lang w:val="en-US"/>
        </w:rPr>
        <w:t>healthcare</w:t>
      </w:r>
      <w:r w:rsidRPr="76D6C34E">
        <w:rPr>
          <w:rFonts w:asciiTheme="minorHAnsi" w:hAnsiTheme="minorHAnsi" w:cstheme="minorBidi"/>
          <w:lang w:val="en-US"/>
        </w:rPr>
        <w:t xml:space="preserve"> professionals in addressing the rights-based approach to providing care in a global context is wide range of factors that influence both health and </w:t>
      </w:r>
      <w:r w:rsidR="005D08ED">
        <w:rPr>
          <w:rFonts w:asciiTheme="minorHAnsi" w:hAnsiTheme="minorHAnsi" w:cstheme="minorBidi"/>
          <w:lang w:val="en-US"/>
        </w:rPr>
        <w:t>healthcare</w:t>
      </w:r>
      <w:r w:rsidRPr="76D6C34E">
        <w:rPr>
          <w:rFonts w:asciiTheme="minorHAnsi" w:hAnsiTheme="minorHAnsi" w:cstheme="minorBidi"/>
          <w:lang w:val="en-US"/>
        </w:rPr>
        <w:t xml:space="preserve"> delivery across an equally wide range of environments.</w:t>
      </w:r>
      <w:r w:rsidR="005D08ED">
        <w:rPr>
          <w:rFonts w:asciiTheme="minorHAnsi" w:hAnsiTheme="minorHAnsi" w:cstheme="minorBidi"/>
          <w:lang w:val="en-US"/>
        </w:rPr>
        <w:t xml:space="preserve"> </w:t>
      </w:r>
      <w:r w:rsidRPr="76D6C34E">
        <w:rPr>
          <w:rFonts w:asciiTheme="minorHAnsi" w:hAnsiTheme="minorHAnsi" w:cstheme="minorBidi"/>
          <w:lang w:val="en-US"/>
        </w:rPr>
        <w:t xml:space="preserve">There is a compelling body of evidence to suggest that one effective approach to effectively manage this range is to focus on foundational, underlying causes of negative health outcomes, especially those that are directly related to social difference (and commonalities) across populations (Merson et al., 2020; </w:t>
      </w:r>
      <w:proofErr w:type="spellStart"/>
      <w:r w:rsidRPr="76D6C34E">
        <w:rPr>
          <w:rFonts w:asciiTheme="minorHAnsi" w:hAnsiTheme="minorHAnsi" w:cstheme="minorBidi"/>
          <w:lang w:val="en-US"/>
        </w:rPr>
        <w:t>Lindstrand</w:t>
      </w:r>
      <w:proofErr w:type="spellEnd"/>
      <w:r w:rsidRPr="76D6C34E">
        <w:rPr>
          <w:rFonts w:asciiTheme="minorHAnsi" w:hAnsiTheme="minorHAnsi" w:cstheme="minorBidi"/>
          <w:lang w:val="en-US"/>
        </w:rPr>
        <w:t xml:space="preserve"> et al., 2006).</w:t>
      </w:r>
      <w:r w:rsidR="005D08ED">
        <w:rPr>
          <w:rFonts w:asciiTheme="minorHAnsi" w:hAnsiTheme="minorHAnsi" w:cstheme="minorBidi"/>
          <w:lang w:val="en-US"/>
        </w:rPr>
        <w:t xml:space="preserve"> </w:t>
      </w:r>
      <w:r w:rsidRPr="76D6C34E">
        <w:rPr>
          <w:rFonts w:asciiTheme="minorHAnsi" w:hAnsiTheme="minorHAnsi" w:cstheme="minorBidi"/>
          <w:lang w:val="en-US"/>
        </w:rPr>
        <w:t>These factors, which Merson et al. (2020) describe as “social, economic, political, legal, and material</w:t>
      </w:r>
      <w:r w:rsidR="003344F4">
        <w:rPr>
          <w:rFonts w:asciiTheme="minorHAnsi" w:hAnsiTheme="minorHAnsi" w:cstheme="minorBidi"/>
          <w:lang w:val="en-US"/>
        </w:rPr>
        <w:t>”</w:t>
      </w:r>
      <w:r w:rsidRPr="76D6C34E">
        <w:rPr>
          <w:rFonts w:asciiTheme="minorHAnsi" w:hAnsiTheme="minorHAnsi" w:cstheme="minorBidi"/>
          <w:lang w:val="en-US"/>
        </w:rPr>
        <w:t xml:space="preserve"> (p</w:t>
      </w:r>
      <w:r w:rsidR="003344F4">
        <w:rPr>
          <w:rFonts w:asciiTheme="minorHAnsi" w:hAnsiTheme="minorHAnsi" w:cstheme="minorBidi"/>
          <w:lang w:val="en-US"/>
        </w:rPr>
        <w:t>.</w:t>
      </w:r>
      <w:r w:rsidRPr="76D6C34E">
        <w:rPr>
          <w:rFonts w:asciiTheme="minorHAnsi" w:hAnsiTheme="minorHAnsi" w:cstheme="minorBidi"/>
          <w:lang w:val="en-US"/>
        </w:rPr>
        <w:t xml:space="preserve"> 95), are cumulatively r</w:t>
      </w:r>
      <w:r w:rsidRPr="003344F4">
        <w:rPr>
          <w:rFonts w:asciiTheme="minorHAnsi" w:hAnsiTheme="minorHAnsi" w:cstheme="minorBidi"/>
          <w:lang w:val="en-US"/>
        </w:rPr>
        <w:t xml:space="preserve">eferred to as the </w:t>
      </w:r>
      <w:r w:rsidRPr="00BC624D">
        <w:rPr>
          <w:rFonts w:asciiTheme="minorHAnsi" w:hAnsiTheme="minorHAnsi" w:cstheme="minorBidi"/>
          <w:lang w:val="en-US"/>
        </w:rPr>
        <w:t>Social Determinants of Health</w:t>
      </w:r>
      <w:r w:rsidRPr="003344F4">
        <w:rPr>
          <w:rFonts w:asciiTheme="minorHAnsi" w:hAnsiTheme="minorHAnsi" w:cstheme="minorBidi"/>
          <w:lang w:val="en-US"/>
        </w:rPr>
        <w:t xml:space="preserve"> </w:t>
      </w:r>
      <w:r w:rsidRPr="76D6C34E">
        <w:rPr>
          <w:rFonts w:asciiTheme="minorHAnsi" w:hAnsiTheme="minorHAnsi" w:cstheme="minorBidi"/>
          <w:lang w:val="en-US"/>
        </w:rPr>
        <w:t>(SDH).</w:t>
      </w:r>
      <w:r w:rsidR="005D08ED">
        <w:rPr>
          <w:rFonts w:asciiTheme="minorHAnsi" w:hAnsiTheme="minorHAnsi" w:cstheme="minorBidi"/>
          <w:lang w:val="en-US"/>
        </w:rPr>
        <w:t xml:space="preserve"> </w:t>
      </w:r>
      <w:r w:rsidRPr="76D6C34E">
        <w:rPr>
          <w:rFonts w:asciiTheme="minorHAnsi" w:hAnsiTheme="minorHAnsi" w:cstheme="minorBidi"/>
          <w:lang w:val="en-US"/>
        </w:rPr>
        <w:t>Focus on SDH helps ensure that comprehensive global health analysis goes beyond the inclusion human biology and health sciences to identify the core causes of disease.</w:t>
      </w:r>
      <w:r w:rsidR="00526E0A">
        <w:rPr>
          <w:rFonts w:asciiTheme="minorHAnsi" w:hAnsiTheme="minorHAnsi" w:cstheme="minorBidi"/>
          <w:lang w:val="en-US"/>
        </w:rPr>
        <w:t xml:space="preserve"> </w:t>
      </w:r>
      <w:r w:rsidRPr="76D6C34E">
        <w:rPr>
          <w:rFonts w:asciiTheme="minorHAnsi" w:hAnsiTheme="minorHAnsi" w:cstheme="minorBidi"/>
          <w:lang w:val="en-US"/>
        </w:rPr>
        <w:t xml:space="preserve">Identifying, observing, measuring, and studying these SDHs allow </w:t>
      </w:r>
      <w:r w:rsidR="005D08ED">
        <w:rPr>
          <w:rFonts w:asciiTheme="minorHAnsi" w:hAnsiTheme="minorHAnsi" w:cstheme="minorBidi"/>
          <w:lang w:val="en-US"/>
        </w:rPr>
        <w:t>healthcare</w:t>
      </w:r>
      <w:r w:rsidRPr="76D6C34E">
        <w:rPr>
          <w:rFonts w:asciiTheme="minorHAnsi" w:hAnsiTheme="minorHAnsi" w:cstheme="minorBidi"/>
          <w:lang w:val="en-US"/>
        </w:rPr>
        <w:t xml:space="preserve"> professionals to also consider human behavior, either individually or as expressed in a society/community, as impactful to health.</w:t>
      </w:r>
      <w:r w:rsidR="00526E0A">
        <w:rPr>
          <w:rFonts w:asciiTheme="minorHAnsi" w:hAnsiTheme="minorHAnsi" w:cstheme="minorBidi"/>
          <w:lang w:val="en-US"/>
        </w:rPr>
        <w:t xml:space="preserve"> </w:t>
      </w:r>
      <w:r w:rsidRPr="76D6C34E">
        <w:rPr>
          <w:rFonts w:asciiTheme="minorHAnsi" w:hAnsiTheme="minorHAnsi" w:cstheme="minorBidi"/>
          <w:lang w:val="en-US"/>
        </w:rPr>
        <w:t>The inclusion of SDH in global health analysis is particularly useful in managing health inequalities, which the WHO defines as systemic characteristics that are often framed as biased</w:t>
      </w:r>
      <w:r w:rsidR="003C794B">
        <w:rPr>
          <w:rFonts w:asciiTheme="minorHAnsi" w:hAnsiTheme="minorHAnsi" w:cstheme="minorBidi"/>
          <w:lang w:val="en-US"/>
        </w:rPr>
        <w:t xml:space="preserve"> and</w:t>
      </w:r>
      <w:r w:rsidRPr="76D6C34E">
        <w:rPr>
          <w:rFonts w:asciiTheme="minorHAnsi" w:hAnsiTheme="minorHAnsi" w:cstheme="minorBidi"/>
          <w:lang w:val="en-US"/>
        </w:rPr>
        <w:t xml:space="preserve"> </w:t>
      </w:r>
      <w:r w:rsidR="003C794B" w:rsidRPr="76D6C34E">
        <w:rPr>
          <w:rFonts w:asciiTheme="minorHAnsi" w:hAnsiTheme="minorHAnsi" w:cstheme="minorBidi"/>
          <w:lang w:val="en-US"/>
        </w:rPr>
        <w:t>inequitable</w:t>
      </w:r>
      <w:r w:rsidR="003C794B">
        <w:rPr>
          <w:rFonts w:asciiTheme="minorHAnsi" w:hAnsiTheme="minorHAnsi" w:cstheme="minorBidi"/>
          <w:lang w:val="en-US"/>
        </w:rPr>
        <w:t xml:space="preserve"> and</w:t>
      </w:r>
      <w:r w:rsidRPr="76D6C34E">
        <w:rPr>
          <w:rFonts w:asciiTheme="minorHAnsi" w:hAnsiTheme="minorHAnsi" w:cstheme="minorBidi"/>
          <w:lang w:val="en-US"/>
        </w:rPr>
        <w:t xml:space="preserve"> </w:t>
      </w:r>
      <w:r w:rsidR="003C794B">
        <w:rPr>
          <w:rFonts w:asciiTheme="minorHAnsi" w:hAnsiTheme="minorHAnsi" w:cstheme="minorBidi"/>
          <w:lang w:val="en-US"/>
        </w:rPr>
        <w:t xml:space="preserve">are </w:t>
      </w:r>
      <w:r w:rsidRPr="76D6C34E">
        <w:rPr>
          <w:rFonts w:asciiTheme="minorHAnsi" w:hAnsiTheme="minorHAnsi" w:cstheme="minorBidi"/>
          <w:lang w:val="en-US"/>
        </w:rPr>
        <w:t>often directly related to poor health outcomes (Merson et al., 2020).</w:t>
      </w:r>
      <w:r w:rsidR="005D08ED">
        <w:rPr>
          <w:rFonts w:asciiTheme="minorHAnsi" w:hAnsiTheme="minorHAnsi" w:cstheme="minorBidi"/>
          <w:lang w:val="en-US"/>
        </w:rPr>
        <w:t xml:space="preserve"> </w:t>
      </w:r>
      <w:r w:rsidRPr="76D6C34E">
        <w:rPr>
          <w:rFonts w:asciiTheme="minorHAnsi" w:hAnsiTheme="minorHAnsi" w:cstheme="minorBidi"/>
          <w:lang w:val="en-US"/>
        </w:rPr>
        <w:t xml:space="preserve">Thus, these differences are often studied to design </w:t>
      </w:r>
      <w:r w:rsidRPr="76D6C34E">
        <w:rPr>
          <w:rFonts w:asciiTheme="minorHAnsi" w:hAnsiTheme="minorHAnsi" w:cstheme="minorBidi"/>
          <w:lang w:val="en-US"/>
        </w:rPr>
        <w:lastRenderedPageBreak/>
        <w:t>interventions to prevent or mitigate the impact of these inequalities.</w:t>
      </w:r>
      <w:r w:rsidR="005D08ED">
        <w:rPr>
          <w:rFonts w:asciiTheme="minorHAnsi" w:hAnsiTheme="minorHAnsi" w:cstheme="minorBidi"/>
          <w:lang w:val="en-US"/>
        </w:rPr>
        <w:t xml:space="preserve"> </w:t>
      </w:r>
      <w:r w:rsidRPr="76D6C34E">
        <w:rPr>
          <w:rFonts w:asciiTheme="minorHAnsi" w:hAnsiTheme="minorHAnsi" w:cstheme="minorBidi"/>
          <w:lang w:val="en-US"/>
        </w:rPr>
        <w:t xml:space="preserve">Within this context of collective human </w:t>
      </w:r>
      <w:r w:rsidR="003C794B" w:rsidRPr="76D6C34E">
        <w:rPr>
          <w:rFonts w:asciiTheme="minorHAnsi" w:hAnsiTheme="minorHAnsi" w:cstheme="minorBidi"/>
          <w:lang w:val="en-US"/>
        </w:rPr>
        <w:t>behavior, this</w:t>
      </w:r>
      <w:r w:rsidRPr="76D6C34E">
        <w:rPr>
          <w:rFonts w:asciiTheme="minorHAnsi" w:hAnsiTheme="minorHAnsi" w:cstheme="minorBidi"/>
          <w:lang w:val="en-US"/>
        </w:rPr>
        <w:t xml:space="preserve"> analysis of culture and social structure is not limited to disciplines such as economics</w:t>
      </w:r>
      <w:r w:rsidR="003C794B">
        <w:rPr>
          <w:rFonts w:asciiTheme="minorHAnsi" w:hAnsiTheme="minorHAnsi" w:cstheme="minorBidi"/>
          <w:lang w:val="en-US"/>
        </w:rPr>
        <w:t>,</w:t>
      </w:r>
      <w:r w:rsidRPr="76D6C34E">
        <w:rPr>
          <w:rFonts w:asciiTheme="minorHAnsi" w:hAnsiTheme="minorHAnsi" w:cstheme="minorBidi"/>
          <w:lang w:val="en-US"/>
        </w:rPr>
        <w:t xml:space="preserve"> but </w:t>
      </w:r>
      <w:r w:rsidR="003C794B">
        <w:rPr>
          <w:rFonts w:asciiTheme="minorHAnsi" w:hAnsiTheme="minorHAnsi" w:cstheme="minorBidi"/>
          <w:lang w:val="en-US"/>
        </w:rPr>
        <w:t xml:space="preserve">it must </w:t>
      </w:r>
      <w:r w:rsidRPr="76D6C34E">
        <w:rPr>
          <w:rFonts w:asciiTheme="minorHAnsi" w:hAnsiTheme="minorHAnsi" w:cstheme="minorBidi"/>
          <w:lang w:val="en-US"/>
        </w:rPr>
        <w:t>also effectively consider the political, historical, religious, and globalization impacts</w:t>
      </w:r>
      <w:r w:rsidR="005D08ED">
        <w:rPr>
          <w:rFonts w:asciiTheme="minorHAnsi" w:hAnsiTheme="minorHAnsi" w:cstheme="minorBidi"/>
          <w:lang w:val="en-US"/>
        </w:rPr>
        <w:t xml:space="preserve"> </w:t>
      </w:r>
      <w:r w:rsidRPr="76D6C34E">
        <w:rPr>
          <w:rFonts w:asciiTheme="minorHAnsi" w:hAnsiTheme="minorHAnsi" w:cstheme="minorBidi"/>
          <w:lang w:val="en-US"/>
        </w:rPr>
        <w:t>(Markle et al</w:t>
      </w:r>
      <w:r w:rsidR="003C794B">
        <w:rPr>
          <w:rFonts w:asciiTheme="minorHAnsi" w:hAnsiTheme="minorHAnsi" w:cstheme="minorBidi"/>
          <w:lang w:val="en-US"/>
        </w:rPr>
        <w:t>.</w:t>
      </w:r>
      <w:r w:rsidRPr="76D6C34E">
        <w:rPr>
          <w:rFonts w:asciiTheme="minorHAnsi" w:hAnsiTheme="minorHAnsi" w:cstheme="minorBidi"/>
          <w:lang w:val="en-US"/>
        </w:rPr>
        <w:t>, 2007</w:t>
      </w:r>
    </w:p>
    <w:p w14:paraId="2F7ABD8C" w14:textId="478233AF" w:rsidR="00A63D44" w:rsidRDefault="00A63D44" w:rsidP="00BC624D">
      <w:pPr>
        <w:pStyle w:val="Heading3"/>
        <w:rPr>
          <w:lang w:val="en-US"/>
        </w:rPr>
      </w:pPr>
      <w:r>
        <w:rPr>
          <w:lang w:val="en-US"/>
        </w:rPr>
        <w:t xml:space="preserve">SDH </w:t>
      </w:r>
      <w:r w:rsidR="003C794B">
        <w:rPr>
          <w:lang w:val="en-US"/>
        </w:rPr>
        <w:t>and</w:t>
      </w:r>
      <w:r>
        <w:rPr>
          <w:lang w:val="en-US"/>
        </w:rPr>
        <w:t xml:space="preserve"> Health Systems </w:t>
      </w:r>
    </w:p>
    <w:p w14:paraId="12C667D3" w14:textId="53516382" w:rsidR="00A63D44" w:rsidRDefault="00A63D44" w:rsidP="00BC624D">
      <w:pPr>
        <w:spacing w:line="480" w:lineRule="auto"/>
        <w:rPr>
          <w:rFonts w:asciiTheme="minorHAnsi" w:hAnsiTheme="minorHAnsi" w:cstheme="minorBidi"/>
          <w:lang w:val="en-US"/>
        </w:rPr>
      </w:pPr>
      <w:r w:rsidRPr="76D6C34E">
        <w:rPr>
          <w:rFonts w:asciiTheme="minorHAnsi" w:hAnsiTheme="minorHAnsi" w:cstheme="minorBidi"/>
          <w:lang w:val="en-US"/>
        </w:rPr>
        <w:t xml:space="preserve">One global health level perspective </w:t>
      </w:r>
      <w:r w:rsidR="00926D4F">
        <w:rPr>
          <w:rFonts w:asciiTheme="minorHAnsi" w:hAnsiTheme="minorHAnsi" w:cstheme="minorBidi"/>
          <w:lang w:val="en-US"/>
        </w:rPr>
        <w:t xml:space="preserve">that </w:t>
      </w:r>
      <w:r w:rsidRPr="76D6C34E">
        <w:rPr>
          <w:rFonts w:asciiTheme="minorHAnsi" w:hAnsiTheme="minorHAnsi" w:cstheme="minorBidi"/>
          <w:lang w:val="en-US"/>
        </w:rPr>
        <w:t>is particularly challenging because of its broad focus is the consideration of health services, including b</w:t>
      </w:r>
      <w:r w:rsidR="00926D4F">
        <w:rPr>
          <w:rFonts w:asciiTheme="minorHAnsi" w:hAnsiTheme="minorHAnsi" w:cstheme="minorBidi"/>
          <w:lang w:val="en-US"/>
        </w:rPr>
        <w:t>ut</w:t>
      </w:r>
      <w:r w:rsidRPr="76D6C34E">
        <w:rPr>
          <w:rFonts w:asciiTheme="minorHAnsi" w:hAnsiTheme="minorHAnsi" w:cstheme="minorBidi"/>
          <w:lang w:val="en-US"/>
        </w:rPr>
        <w:t xml:space="preserve"> not limited to healthcare delivery and technology systems.</w:t>
      </w:r>
      <w:r w:rsidR="005D08ED">
        <w:rPr>
          <w:rFonts w:asciiTheme="minorHAnsi" w:hAnsiTheme="minorHAnsi" w:cstheme="minorBidi"/>
          <w:lang w:val="en-US"/>
        </w:rPr>
        <w:t xml:space="preserve"> </w:t>
      </w:r>
      <w:r w:rsidRPr="76D6C34E">
        <w:rPr>
          <w:rFonts w:asciiTheme="minorHAnsi" w:hAnsiTheme="minorHAnsi" w:cstheme="minorBidi"/>
          <w:lang w:val="en-US"/>
        </w:rPr>
        <w:t>Though the goals</w:t>
      </w:r>
      <w:r w:rsidR="00926D4F">
        <w:rPr>
          <w:rFonts w:asciiTheme="minorHAnsi" w:hAnsiTheme="minorHAnsi" w:cstheme="minorBidi"/>
          <w:lang w:val="en-US"/>
        </w:rPr>
        <w:t xml:space="preserve"> and </w:t>
      </w:r>
      <w:r w:rsidRPr="76D6C34E">
        <w:rPr>
          <w:rFonts w:asciiTheme="minorHAnsi" w:hAnsiTheme="minorHAnsi" w:cstheme="minorBidi"/>
          <w:lang w:val="en-US"/>
        </w:rPr>
        <w:t xml:space="preserve">metrics (e.g., reducing mortality, reducing morbidity, </w:t>
      </w:r>
      <w:r w:rsidR="00926D4F">
        <w:rPr>
          <w:rFonts w:asciiTheme="minorHAnsi" w:hAnsiTheme="minorHAnsi" w:cstheme="minorBidi"/>
          <w:lang w:val="en-US"/>
        </w:rPr>
        <w:t xml:space="preserve">and </w:t>
      </w:r>
      <w:r w:rsidRPr="76D6C34E">
        <w:rPr>
          <w:rFonts w:asciiTheme="minorHAnsi" w:hAnsiTheme="minorHAnsi" w:cstheme="minorBidi"/>
          <w:lang w:val="en-US"/>
        </w:rPr>
        <w:t>increasing life expectancy)</w:t>
      </w:r>
      <w:r w:rsidR="00926D4F">
        <w:rPr>
          <w:rFonts w:asciiTheme="minorHAnsi" w:hAnsiTheme="minorHAnsi" w:cstheme="minorBidi"/>
          <w:lang w:val="en-US"/>
        </w:rPr>
        <w:t>,</w:t>
      </w:r>
      <w:r w:rsidRPr="76D6C34E">
        <w:rPr>
          <w:rFonts w:asciiTheme="minorHAnsi" w:hAnsiTheme="minorHAnsi" w:cstheme="minorBidi"/>
          <w:lang w:val="en-US"/>
        </w:rPr>
        <w:t xml:space="preserve"> a</w:t>
      </w:r>
      <w:r w:rsidR="00926D4F">
        <w:rPr>
          <w:rFonts w:asciiTheme="minorHAnsi" w:hAnsiTheme="minorHAnsi" w:cstheme="minorBidi"/>
          <w:lang w:val="en-US"/>
        </w:rPr>
        <w:t>s well as</w:t>
      </w:r>
      <w:r w:rsidRPr="76D6C34E">
        <w:rPr>
          <w:rFonts w:asciiTheme="minorHAnsi" w:hAnsiTheme="minorHAnsi" w:cstheme="minorBidi"/>
          <w:lang w:val="en-US"/>
        </w:rPr>
        <w:t xml:space="preserve"> the tools (e.g., economic stewardship, resource mobilization optimization, supply chain mobilization, equitable financing, </w:t>
      </w:r>
      <w:r w:rsidR="00926D4F">
        <w:rPr>
          <w:rFonts w:asciiTheme="minorHAnsi" w:hAnsiTheme="minorHAnsi" w:cstheme="minorBidi"/>
          <w:lang w:val="en-US"/>
        </w:rPr>
        <w:t xml:space="preserve">and </w:t>
      </w:r>
      <w:r w:rsidRPr="76D6C34E">
        <w:rPr>
          <w:rFonts w:asciiTheme="minorHAnsi" w:hAnsiTheme="minorHAnsi" w:cstheme="minorBidi"/>
          <w:lang w:val="en-US"/>
        </w:rPr>
        <w:t>equitable service delivery) may be similar across national and international contexts, healthcare systems are so</w:t>
      </w:r>
      <w:r w:rsidR="00926D4F">
        <w:rPr>
          <w:rFonts w:asciiTheme="minorHAnsi" w:hAnsiTheme="minorHAnsi" w:cstheme="minorBidi"/>
          <w:lang w:val="en-US"/>
        </w:rPr>
        <w:t xml:space="preserve"> </w:t>
      </w:r>
      <w:r w:rsidRPr="76D6C34E">
        <w:rPr>
          <w:rFonts w:asciiTheme="minorHAnsi" w:hAnsiTheme="minorHAnsi" w:cstheme="minorBidi"/>
          <w:lang w:val="en-US"/>
        </w:rPr>
        <w:t>context</w:t>
      </w:r>
      <w:r w:rsidR="00926D4F">
        <w:rPr>
          <w:rFonts w:asciiTheme="minorHAnsi" w:hAnsiTheme="minorHAnsi" w:cstheme="minorBidi"/>
          <w:lang w:val="en-US"/>
        </w:rPr>
        <w:t>-</w:t>
      </w:r>
      <w:r w:rsidRPr="76D6C34E">
        <w:rPr>
          <w:rFonts w:asciiTheme="minorHAnsi" w:hAnsiTheme="minorHAnsi" w:cstheme="minorBidi"/>
          <w:lang w:val="en-US"/>
        </w:rPr>
        <w:t>specific that they require reliable tools to examine SDH</w:t>
      </w:r>
      <w:r w:rsidR="005D08ED">
        <w:rPr>
          <w:rFonts w:asciiTheme="minorHAnsi" w:hAnsiTheme="minorHAnsi" w:cstheme="minorBidi"/>
          <w:lang w:val="en-US"/>
        </w:rPr>
        <w:t xml:space="preserve"> </w:t>
      </w:r>
      <w:r w:rsidRPr="76D6C34E">
        <w:rPr>
          <w:rFonts w:asciiTheme="minorHAnsi" w:hAnsiTheme="minorHAnsi" w:cstheme="minorBidi"/>
          <w:lang w:val="en-US"/>
        </w:rPr>
        <w:t>(Merson et al., 2020).</w:t>
      </w:r>
      <w:r w:rsidR="005D08ED">
        <w:rPr>
          <w:rFonts w:asciiTheme="minorHAnsi" w:hAnsiTheme="minorHAnsi" w:cstheme="minorBidi"/>
          <w:lang w:val="en-US"/>
        </w:rPr>
        <w:t xml:space="preserve"> </w:t>
      </w:r>
    </w:p>
    <w:p w14:paraId="6089B376" w14:textId="1BAD26B1" w:rsidR="00A63D44" w:rsidRDefault="00A63D44" w:rsidP="00A63D44">
      <w:pPr>
        <w:spacing w:line="480" w:lineRule="auto"/>
        <w:rPr>
          <w:rFonts w:asciiTheme="minorHAnsi" w:hAnsiTheme="minorHAnsi" w:cstheme="minorBidi"/>
          <w:lang w:val="en-US"/>
        </w:rPr>
      </w:pPr>
      <w:r w:rsidRPr="76D6C34E">
        <w:rPr>
          <w:rFonts w:asciiTheme="minorHAnsi" w:hAnsiTheme="minorHAnsi" w:cstheme="minorBidi"/>
          <w:lang w:val="en-US"/>
        </w:rPr>
        <w:t xml:space="preserve">Health systems, especially those that are directly providing care (e.g., </w:t>
      </w:r>
      <w:r w:rsidR="00926D4F" w:rsidRPr="76D6C34E">
        <w:rPr>
          <w:rFonts w:asciiTheme="minorHAnsi" w:hAnsiTheme="minorHAnsi" w:cstheme="minorBidi"/>
          <w:lang w:val="en-US"/>
        </w:rPr>
        <w:t>primary healthcare</w:t>
      </w:r>
      <w:r w:rsidRPr="76D6C34E">
        <w:rPr>
          <w:rFonts w:asciiTheme="minorHAnsi" w:hAnsiTheme="minorHAnsi" w:cstheme="minorBidi"/>
          <w:lang w:val="en-US"/>
        </w:rPr>
        <w:t>), must simultaneously address disease</w:t>
      </w:r>
      <w:r w:rsidR="00926D4F">
        <w:rPr>
          <w:rFonts w:asciiTheme="minorHAnsi" w:hAnsiTheme="minorHAnsi" w:cstheme="minorBidi"/>
          <w:lang w:val="en-US"/>
        </w:rPr>
        <w:t>s</w:t>
      </w:r>
      <w:r w:rsidRPr="76D6C34E">
        <w:rPr>
          <w:rFonts w:asciiTheme="minorHAnsi" w:hAnsiTheme="minorHAnsi" w:cstheme="minorBidi"/>
          <w:lang w:val="en-US"/>
        </w:rPr>
        <w:t xml:space="preserve"> and underlying determinants.</w:t>
      </w:r>
      <w:r w:rsidR="005D08ED">
        <w:rPr>
          <w:rFonts w:asciiTheme="minorHAnsi" w:hAnsiTheme="minorHAnsi" w:cstheme="minorBidi"/>
          <w:lang w:val="en-US"/>
        </w:rPr>
        <w:t xml:space="preserve"> </w:t>
      </w:r>
      <w:r w:rsidRPr="76D6C34E">
        <w:rPr>
          <w:rFonts w:asciiTheme="minorHAnsi" w:hAnsiTheme="minorHAnsi" w:cstheme="minorBidi"/>
          <w:lang w:val="en-US"/>
        </w:rPr>
        <w:t>It is worth noting that this dynamic can become even more complex as the healthcare system itself is</w:t>
      </w:r>
      <w:r w:rsidR="00926D4F">
        <w:rPr>
          <w:rFonts w:asciiTheme="minorHAnsi" w:hAnsiTheme="minorHAnsi" w:cstheme="minorBidi"/>
          <w:lang w:val="en-US"/>
        </w:rPr>
        <w:t>,</w:t>
      </w:r>
      <w:r w:rsidRPr="76D6C34E">
        <w:rPr>
          <w:rFonts w:asciiTheme="minorHAnsi" w:hAnsiTheme="minorHAnsi" w:cstheme="minorBidi"/>
          <w:lang w:val="en-US"/>
        </w:rPr>
        <w:t xml:space="preserve"> in fact</w:t>
      </w:r>
      <w:r w:rsidR="00926D4F">
        <w:rPr>
          <w:rFonts w:asciiTheme="minorHAnsi" w:hAnsiTheme="minorHAnsi" w:cstheme="minorBidi"/>
          <w:lang w:val="en-US"/>
        </w:rPr>
        <w:t>,</w:t>
      </w:r>
      <w:r w:rsidRPr="76D6C34E">
        <w:rPr>
          <w:rFonts w:asciiTheme="minorHAnsi" w:hAnsiTheme="minorHAnsi" w:cstheme="minorBidi"/>
          <w:lang w:val="en-US"/>
        </w:rPr>
        <w:t xml:space="preserve"> a</w:t>
      </w:r>
      <w:r w:rsidR="00926D4F">
        <w:rPr>
          <w:rFonts w:asciiTheme="minorHAnsi" w:hAnsiTheme="minorHAnsi" w:cstheme="minorBidi"/>
          <w:lang w:val="en-US"/>
        </w:rPr>
        <w:t xml:space="preserve">n </w:t>
      </w:r>
      <w:r w:rsidRPr="76D6C34E">
        <w:rPr>
          <w:rFonts w:asciiTheme="minorHAnsi" w:hAnsiTheme="minorHAnsi" w:cstheme="minorBidi"/>
          <w:lang w:val="en-US"/>
        </w:rPr>
        <w:t>SDH that has an impact on the individual and population health of the community.</w:t>
      </w:r>
      <w:r w:rsidR="005D08ED">
        <w:rPr>
          <w:rFonts w:asciiTheme="minorHAnsi" w:hAnsiTheme="minorHAnsi" w:cstheme="minorBidi"/>
          <w:lang w:val="en-US"/>
        </w:rPr>
        <w:t xml:space="preserve"> </w:t>
      </w:r>
      <w:r w:rsidRPr="76D6C34E">
        <w:rPr>
          <w:rFonts w:asciiTheme="minorHAnsi" w:hAnsiTheme="minorHAnsi" w:cstheme="minorBidi"/>
          <w:lang w:val="en-US"/>
        </w:rPr>
        <w:t xml:space="preserve">As an example, please consider the wide variety of SDH factors on a </w:t>
      </w:r>
      <w:r w:rsidR="00926D4F" w:rsidRPr="76D6C34E">
        <w:rPr>
          <w:rFonts w:asciiTheme="minorHAnsi" w:hAnsiTheme="minorHAnsi" w:cstheme="minorBidi"/>
          <w:lang w:val="en-US"/>
        </w:rPr>
        <w:t xml:space="preserve">primary healthcare </w:t>
      </w:r>
      <w:r w:rsidRPr="76D6C34E">
        <w:rPr>
          <w:rFonts w:asciiTheme="minorHAnsi" w:hAnsiTheme="minorHAnsi" w:cstheme="minorBidi"/>
          <w:lang w:val="en-US"/>
        </w:rPr>
        <w:t xml:space="preserve">system, as noted in </w:t>
      </w:r>
      <w:r w:rsidR="00926D4F">
        <w:rPr>
          <w:rFonts w:asciiTheme="minorHAnsi" w:hAnsiTheme="minorHAnsi" w:cstheme="minorBidi"/>
          <w:lang w:val="en-US"/>
        </w:rPr>
        <w:t>the following table.</w:t>
      </w:r>
    </w:p>
    <w:tbl>
      <w:tblPr>
        <w:tblStyle w:val="GridTable4-Accent51"/>
        <w:tblW w:w="0" w:type="auto"/>
        <w:tblLook w:val="04A0" w:firstRow="1" w:lastRow="0" w:firstColumn="1" w:lastColumn="0" w:noHBand="0" w:noVBand="1"/>
      </w:tblPr>
      <w:tblGrid>
        <w:gridCol w:w="2737"/>
        <w:gridCol w:w="2737"/>
        <w:gridCol w:w="2737"/>
      </w:tblGrid>
      <w:tr w:rsidR="00A63D44" w:rsidRPr="00D53DDA" w14:paraId="01BF0CE4" w14:textId="77777777" w:rsidTr="002975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1" w:type="dxa"/>
            <w:gridSpan w:val="3"/>
          </w:tcPr>
          <w:p w14:paraId="1DB69D58" w14:textId="355149EC" w:rsidR="00A63D44" w:rsidRPr="00A2003F" w:rsidRDefault="00A63D44" w:rsidP="002975C1">
            <w:pPr>
              <w:spacing w:line="480" w:lineRule="auto"/>
              <w:rPr>
                <w:rFonts w:asciiTheme="minorHAnsi" w:hAnsiTheme="minorHAnsi" w:cstheme="minorHAnsi"/>
                <w:szCs w:val="24"/>
                <w:lang w:val="en-US"/>
              </w:rPr>
            </w:pPr>
            <w:r>
              <w:rPr>
                <w:rFonts w:asciiTheme="minorHAnsi" w:hAnsiTheme="minorHAnsi" w:cstheme="minorHAnsi"/>
                <w:szCs w:val="24"/>
                <w:lang w:val="en-US"/>
              </w:rPr>
              <w:t xml:space="preserve">Conceptual </w:t>
            </w:r>
            <w:r w:rsidRPr="00A2003F">
              <w:rPr>
                <w:rFonts w:asciiTheme="minorHAnsi" w:hAnsiTheme="minorHAnsi" w:cstheme="minorHAnsi"/>
                <w:szCs w:val="24"/>
                <w:lang w:val="en-US"/>
              </w:rPr>
              <w:t>Example</w:t>
            </w:r>
            <w:r>
              <w:rPr>
                <w:rFonts w:asciiTheme="minorHAnsi" w:hAnsiTheme="minorHAnsi" w:cstheme="minorHAnsi"/>
                <w:szCs w:val="24"/>
                <w:lang w:val="en-US"/>
              </w:rPr>
              <w:t xml:space="preserve"> of</w:t>
            </w:r>
            <w:r w:rsidRPr="00A2003F">
              <w:rPr>
                <w:rFonts w:asciiTheme="minorHAnsi" w:hAnsiTheme="minorHAnsi" w:cstheme="minorHAnsi"/>
                <w:szCs w:val="24"/>
                <w:lang w:val="en-US"/>
              </w:rPr>
              <w:t xml:space="preserve"> </w:t>
            </w:r>
            <w:r>
              <w:rPr>
                <w:rFonts w:asciiTheme="minorHAnsi" w:hAnsiTheme="minorHAnsi" w:cstheme="minorHAnsi"/>
                <w:szCs w:val="24"/>
                <w:lang w:val="en-US"/>
              </w:rPr>
              <w:t xml:space="preserve">SDH in a PHC </w:t>
            </w:r>
            <w:r w:rsidR="00E50F36">
              <w:rPr>
                <w:rFonts w:asciiTheme="minorHAnsi" w:hAnsiTheme="minorHAnsi" w:cstheme="minorHAnsi"/>
                <w:szCs w:val="24"/>
                <w:lang w:val="en-US"/>
              </w:rPr>
              <w:t>S</w:t>
            </w:r>
            <w:r>
              <w:rPr>
                <w:rFonts w:asciiTheme="minorHAnsi" w:hAnsiTheme="minorHAnsi" w:cstheme="minorHAnsi"/>
                <w:szCs w:val="24"/>
                <w:lang w:val="en-US"/>
              </w:rPr>
              <w:t xml:space="preserve">ystem </w:t>
            </w:r>
          </w:p>
        </w:tc>
      </w:tr>
      <w:tr w:rsidR="00A63D44" w:rsidRPr="00A2003F" w14:paraId="496BF082" w14:textId="77777777" w:rsidTr="00297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7" w:type="dxa"/>
          </w:tcPr>
          <w:p w14:paraId="195E4B17" w14:textId="79601264" w:rsidR="00A63D44" w:rsidRDefault="00A63D44" w:rsidP="002975C1">
            <w:pPr>
              <w:spacing w:line="480" w:lineRule="auto"/>
              <w:rPr>
                <w:rFonts w:asciiTheme="minorHAnsi" w:hAnsiTheme="minorHAnsi" w:cstheme="minorHAnsi"/>
                <w:b w:val="0"/>
                <w:bCs w:val="0"/>
                <w:szCs w:val="24"/>
                <w:lang w:val="en-US"/>
              </w:rPr>
            </w:pPr>
            <w:r>
              <w:rPr>
                <w:rFonts w:asciiTheme="minorHAnsi" w:hAnsiTheme="minorHAnsi" w:cstheme="minorHAnsi"/>
                <w:szCs w:val="24"/>
                <w:lang w:val="en-US"/>
              </w:rPr>
              <w:lastRenderedPageBreak/>
              <w:t>Context</w:t>
            </w:r>
          </w:p>
          <w:p w14:paraId="5173770A" w14:textId="77777777" w:rsidR="00A63D44" w:rsidRPr="00A2003F" w:rsidRDefault="00A63D44" w:rsidP="002975C1">
            <w:pPr>
              <w:spacing w:line="480" w:lineRule="auto"/>
              <w:rPr>
                <w:rFonts w:asciiTheme="minorHAnsi" w:hAnsiTheme="minorHAnsi" w:cstheme="minorHAnsi"/>
                <w:szCs w:val="24"/>
                <w:lang w:val="en-US"/>
              </w:rPr>
            </w:pPr>
            <w:r>
              <w:rPr>
                <w:rFonts w:asciiTheme="minorHAnsi" w:hAnsiTheme="minorHAnsi" w:cstheme="minorHAnsi"/>
                <w:szCs w:val="24"/>
                <w:lang w:val="en-US"/>
              </w:rPr>
              <w:t>Political/Economic</w:t>
            </w:r>
          </w:p>
        </w:tc>
        <w:tc>
          <w:tcPr>
            <w:tcW w:w="2737" w:type="dxa"/>
          </w:tcPr>
          <w:p w14:paraId="55AAA8A0" w14:textId="43B97DBC" w:rsidR="00A63D44" w:rsidRDefault="00A63D44" w:rsidP="002975C1">
            <w:pPr>
              <w:spacing w:line="48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Cs w:val="24"/>
                <w:lang w:val="en-US"/>
              </w:rPr>
            </w:pPr>
            <w:r>
              <w:rPr>
                <w:rFonts w:asciiTheme="minorHAnsi" w:hAnsiTheme="minorHAnsi" w:cstheme="minorHAnsi"/>
                <w:b/>
                <w:bCs/>
                <w:szCs w:val="24"/>
                <w:lang w:val="en-US"/>
              </w:rPr>
              <w:t>Context</w:t>
            </w:r>
          </w:p>
          <w:p w14:paraId="0F13F4D8" w14:textId="77777777" w:rsidR="00A63D44" w:rsidRPr="0044000B" w:rsidRDefault="00A63D44" w:rsidP="002975C1">
            <w:pPr>
              <w:spacing w:line="48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Cs w:val="24"/>
                <w:lang w:val="en-US"/>
              </w:rPr>
            </w:pPr>
            <w:r>
              <w:rPr>
                <w:rFonts w:asciiTheme="minorHAnsi" w:hAnsiTheme="minorHAnsi" w:cstheme="minorHAnsi"/>
                <w:b/>
                <w:bCs/>
                <w:szCs w:val="24"/>
                <w:lang w:val="en-US"/>
              </w:rPr>
              <w:t xml:space="preserve">Social </w:t>
            </w:r>
          </w:p>
        </w:tc>
        <w:tc>
          <w:tcPr>
            <w:tcW w:w="2737" w:type="dxa"/>
          </w:tcPr>
          <w:p w14:paraId="0BA4B978" w14:textId="3E198085" w:rsidR="00A63D44" w:rsidRPr="0044000B" w:rsidRDefault="00A63D44" w:rsidP="002975C1">
            <w:pPr>
              <w:spacing w:line="48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Cs w:val="24"/>
                <w:lang w:val="en-US"/>
              </w:rPr>
            </w:pPr>
            <w:r>
              <w:rPr>
                <w:rFonts w:asciiTheme="minorHAnsi" w:hAnsiTheme="minorHAnsi" w:cstheme="minorHAnsi"/>
                <w:b/>
                <w:bCs/>
                <w:szCs w:val="24"/>
                <w:lang w:val="en-US"/>
              </w:rPr>
              <w:t>Context:</w:t>
            </w:r>
            <w:r w:rsidR="005D08ED">
              <w:rPr>
                <w:rFonts w:asciiTheme="minorHAnsi" w:hAnsiTheme="minorHAnsi" w:cstheme="minorHAnsi"/>
                <w:b/>
                <w:bCs/>
                <w:szCs w:val="24"/>
                <w:lang w:val="en-US"/>
              </w:rPr>
              <w:t xml:space="preserve"> </w:t>
            </w:r>
            <w:r>
              <w:rPr>
                <w:rFonts w:asciiTheme="minorHAnsi" w:hAnsiTheme="minorHAnsi" w:cstheme="minorHAnsi"/>
                <w:b/>
                <w:bCs/>
                <w:szCs w:val="24"/>
                <w:lang w:val="en-US"/>
              </w:rPr>
              <w:t>Access/Supplies</w:t>
            </w:r>
          </w:p>
        </w:tc>
      </w:tr>
      <w:tr w:rsidR="00A63D44" w:rsidRPr="009F06D9" w14:paraId="70C2D8FF" w14:textId="77777777" w:rsidTr="002975C1">
        <w:tc>
          <w:tcPr>
            <w:cnfStyle w:val="001000000000" w:firstRow="0" w:lastRow="0" w:firstColumn="1" w:lastColumn="0" w:oddVBand="0" w:evenVBand="0" w:oddHBand="0" w:evenHBand="0" w:firstRowFirstColumn="0" w:firstRowLastColumn="0" w:lastRowFirstColumn="0" w:lastRowLastColumn="0"/>
            <w:tcW w:w="2737" w:type="dxa"/>
          </w:tcPr>
          <w:p w14:paraId="4CF682BE" w14:textId="77777777" w:rsidR="00A63D44" w:rsidRDefault="00A63D44" w:rsidP="002975C1">
            <w:pPr>
              <w:spacing w:line="480" w:lineRule="auto"/>
              <w:rPr>
                <w:rFonts w:asciiTheme="minorHAnsi" w:hAnsiTheme="minorHAnsi" w:cstheme="minorHAnsi"/>
                <w:szCs w:val="24"/>
                <w:lang w:val="en-US"/>
              </w:rPr>
            </w:pPr>
            <w:r>
              <w:rPr>
                <w:rFonts w:asciiTheme="minorHAnsi" w:hAnsiTheme="minorHAnsi" w:cstheme="minorHAnsi"/>
                <w:b w:val="0"/>
                <w:bCs w:val="0"/>
                <w:szCs w:val="24"/>
                <w:lang w:val="en-US"/>
              </w:rPr>
              <w:t>Governance</w:t>
            </w:r>
          </w:p>
          <w:p w14:paraId="280292DC" w14:textId="77777777" w:rsidR="00A63D44" w:rsidRDefault="00A63D44" w:rsidP="002975C1">
            <w:pPr>
              <w:spacing w:line="480" w:lineRule="auto"/>
              <w:rPr>
                <w:rFonts w:asciiTheme="minorHAnsi" w:hAnsiTheme="minorHAnsi" w:cstheme="minorHAnsi"/>
                <w:szCs w:val="24"/>
                <w:lang w:val="en-US"/>
              </w:rPr>
            </w:pPr>
            <w:r>
              <w:rPr>
                <w:rFonts w:asciiTheme="minorHAnsi" w:hAnsiTheme="minorHAnsi" w:cstheme="minorHAnsi"/>
                <w:b w:val="0"/>
                <w:bCs w:val="0"/>
                <w:szCs w:val="24"/>
                <w:lang w:val="en-US"/>
              </w:rPr>
              <w:t>Policy</w:t>
            </w:r>
          </w:p>
          <w:p w14:paraId="05C8C19D" w14:textId="77777777" w:rsidR="00A63D44" w:rsidRPr="009F06D9" w:rsidRDefault="00A63D44" w:rsidP="002975C1">
            <w:pPr>
              <w:spacing w:line="480" w:lineRule="auto"/>
              <w:rPr>
                <w:rFonts w:asciiTheme="minorHAnsi" w:hAnsiTheme="minorHAnsi" w:cstheme="minorHAnsi"/>
                <w:b w:val="0"/>
                <w:bCs w:val="0"/>
                <w:szCs w:val="24"/>
                <w:lang w:val="en-US"/>
              </w:rPr>
            </w:pPr>
            <w:r>
              <w:rPr>
                <w:rFonts w:asciiTheme="minorHAnsi" w:hAnsiTheme="minorHAnsi" w:cstheme="minorHAnsi"/>
                <w:b w:val="0"/>
                <w:bCs w:val="0"/>
                <w:szCs w:val="24"/>
                <w:lang w:val="en-US"/>
              </w:rPr>
              <w:t>Enforcement</w:t>
            </w:r>
          </w:p>
          <w:p w14:paraId="01B866A7" w14:textId="77777777" w:rsidR="00A63D44" w:rsidRPr="009F06D9" w:rsidRDefault="00A63D44" w:rsidP="002975C1">
            <w:pPr>
              <w:spacing w:line="480" w:lineRule="auto"/>
              <w:rPr>
                <w:rFonts w:asciiTheme="minorHAnsi" w:hAnsiTheme="minorHAnsi" w:cstheme="minorHAnsi"/>
                <w:b w:val="0"/>
                <w:bCs w:val="0"/>
                <w:szCs w:val="24"/>
                <w:lang w:val="en-US"/>
              </w:rPr>
            </w:pPr>
          </w:p>
        </w:tc>
        <w:tc>
          <w:tcPr>
            <w:tcW w:w="2737" w:type="dxa"/>
          </w:tcPr>
          <w:p w14:paraId="1A46B424" w14:textId="73644561" w:rsidR="00A63D44" w:rsidRDefault="00A63D44" w:rsidP="002975C1">
            <w:pPr>
              <w:spacing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sidRPr="009F06D9">
              <w:rPr>
                <w:rFonts w:asciiTheme="minorHAnsi" w:hAnsiTheme="minorHAnsi" w:cstheme="minorHAnsi"/>
                <w:szCs w:val="24"/>
                <w:lang w:val="en-US"/>
              </w:rPr>
              <w:t>Cultural</w:t>
            </w:r>
            <w:r w:rsidR="00926D4F" w:rsidRPr="009F06D9">
              <w:rPr>
                <w:rFonts w:asciiTheme="minorHAnsi" w:hAnsiTheme="minorHAnsi" w:cstheme="minorHAnsi"/>
                <w:szCs w:val="24"/>
                <w:lang w:val="en-US"/>
              </w:rPr>
              <w:t>, social norms</w:t>
            </w:r>
            <w:r w:rsidR="00926D4F">
              <w:rPr>
                <w:rFonts w:asciiTheme="minorHAnsi" w:hAnsiTheme="minorHAnsi" w:cstheme="minorHAnsi"/>
                <w:szCs w:val="24"/>
                <w:lang w:val="en-US"/>
              </w:rPr>
              <w:t>, and</w:t>
            </w:r>
            <w:r w:rsidR="00926D4F" w:rsidRPr="009F06D9">
              <w:rPr>
                <w:rFonts w:asciiTheme="minorHAnsi" w:hAnsiTheme="minorHAnsi" w:cstheme="minorHAnsi"/>
                <w:szCs w:val="24"/>
                <w:lang w:val="en-US"/>
              </w:rPr>
              <w:t xml:space="preserve"> values </w:t>
            </w:r>
          </w:p>
          <w:p w14:paraId="257987A6" w14:textId="68C69CFC" w:rsidR="00A63D44" w:rsidRPr="009F06D9" w:rsidRDefault="00A63D44" w:rsidP="002975C1">
            <w:pPr>
              <w:spacing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 xml:space="preserve">Social </w:t>
            </w:r>
            <w:r w:rsidR="00926D4F">
              <w:rPr>
                <w:rFonts w:asciiTheme="minorHAnsi" w:hAnsiTheme="minorHAnsi" w:cstheme="minorHAnsi"/>
                <w:szCs w:val="24"/>
                <w:lang w:val="en-US"/>
              </w:rPr>
              <w:t>cohesion</w:t>
            </w:r>
          </w:p>
          <w:p w14:paraId="4255A91F" w14:textId="77777777" w:rsidR="00A63D44" w:rsidRDefault="00A63D44" w:rsidP="002975C1">
            <w:pPr>
              <w:spacing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Education</w:t>
            </w:r>
          </w:p>
          <w:p w14:paraId="6B45DE7B" w14:textId="77777777" w:rsidR="00A63D44" w:rsidRDefault="00A63D44" w:rsidP="002975C1">
            <w:pPr>
              <w:spacing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Occupation</w:t>
            </w:r>
          </w:p>
          <w:p w14:paraId="7274F4D0" w14:textId="77777777" w:rsidR="00A63D44" w:rsidRDefault="00A63D44" w:rsidP="002975C1">
            <w:pPr>
              <w:spacing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Income</w:t>
            </w:r>
          </w:p>
          <w:p w14:paraId="0BE0D191" w14:textId="77777777" w:rsidR="00A63D44" w:rsidRDefault="00A63D44" w:rsidP="002975C1">
            <w:pPr>
              <w:spacing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Gender</w:t>
            </w:r>
          </w:p>
          <w:p w14:paraId="4AD460D9" w14:textId="77777777" w:rsidR="00A63D44" w:rsidRPr="00A2003F" w:rsidRDefault="00A63D44" w:rsidP="002975C1">
            <w:pPr>
              <w:spacing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Ethnicity/Race</w:t>
            </w:r>
          </w:p>
        </w:tc>
        <w:tc>
          <w:tcPr>
            <w:tcW w:w="2737" w:type="dxa"/>
          </w:tcPr>
          <w:p w14:paraId="50942F03" w14:textId="77777777" w:rsidR="00A63D44" w:rsidRDefault="00A63D44" w:rsidP="002975C1">
            <w:pPr>
              <w:spacing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Education</w:t>
            </w:r>
          </w:p>
          <w:p w14:paraId="5FDC592F" w14:textId="77777777" w:rsidR="00A63D44" w:rsidRDefault="00A63D44" w:rsidP="002975C1">
            <w:pPr>
              <w:spacing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Occupation</w:t>
            </w:r>
          </w:p>
          <w:p w14:paraId="23564AC6" w14:textId="77777777" w:rsidR="00A63D44" w:rsidRDefault="00A63D44" w:rsidP="002975C1">
            <w:pPr>
              <w:spacing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Income</w:t>
            </w:r>
          </w:p>
          <w:p w14:paraId="407F5A95" w14:textId="77777777" w:rsidR="00A63D44" w:rsidRPr="00A2003F" w:rsidRDefault="00A63D44" w:rsidP="002975C1">
            <w:pPr>
              <w:spacing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p>
        </w:tc>
      </w:tr>
    </w:tbl>
    <w:p w14:paraId="06BC8945" w14:textId="5311BF3D" w:rsidR="007B63A1" w:rsidRDefault="007B63A1" w:rsidP="007B63A1">
      <w:pPr>
        <w:spacing w:after="0" w:line="480" w:lineRule="auto"/>
        <w:jc w:val="left"/>
        <w:rPr>
          <w:rFonts w:asciiTheme="minorHAnsi" w:hAnsiTheme="minorHAnsi" w:cstheme="minorHAnsi"/>
          <w:szCs w:val="24"/>
          <w:lang w:val="en-US"/>
        </w:rPr>
      </w:pPr>
      <w:r>
        <w:rPr>
          <w:rFonts w:asciiTheme="minorHAnsi" w:hAnsiTheme="minorHAnsi" w:cstheme="minorHAnsi"/>
          <w:szCs w:val="24"/>
          <w:lang w:val="en-US"/>
        </w:rPr>
        <w:t>Source: Gerardo Fernandez (2022), based on Merson et al. (2020).</w:t>
      </w:r>
    </w:p>
    <w:p w14:paraId="66EC63FB" w14:textId="77777777" w:rsidR="007B63A1" w:rsidRPr="007B63A1" w:rsidRDefault="007B63A1" w:rsidP="00BC624D">
      <w:pPr>
        <w:spacing w:after="0" w:line="480" w:lineRule="auto"/>
        <w:jc w:val="left"/>
        <w:rPr>
          <w:rFonts w:asciiTheme="minorHAnsi" w:hAnsiTheme="minorHAnsi" w:cstheme="minorHAnsi"/>
          <w:szCs w:val="24"/>
          <w:lang w:val="en-US"/>
        </w:rPr>
      </w:pPr>
    </w:p>
    <w:p w14:paraId="4FA71888" w14:textId="4E752CC0" w:rsidR="00A63D44" w:rsidRPr="00FE2B49" w:rsidRDefault="00A63D44" w:rsidP="00A63D44">
      <w:pPr>
        <w:spacing w:line="480" w:lineRule="auto"/>
        <w:rPr>
          <w:rFonts w:asciiTheme="minorHAnsi" w:hAnsiTheme="minorHAnsi" w:cstheme="minorBidi"/>
          <w:lang w:val="en-US"/>
        </w:rPr>
      </w:pPr>
      <w:r w:rsidRPr="76D6C34E">
        <w:rPr>
          <w:rFonts w:asciiTheme="minorHAnsi" w:hAnsiTheme="minorHAnsi" w:cstheme="minorBidi"/>
          <w:lang w:val="en-US"/>
        </w:rPr>
        <w:t xml:space="preserve">It is worth noting that some of the factors in the </w:t>
      </w:r>
      <w:r w:rsidR="00926D4F">
        <w:rPr>
          <w:rFonts w:asciiTheme="minorHAnsi" w:hAnsiTheme="minorHAnsi" w:cstheme="minorBidi"/>
          <w:lang w:val="en-US"/>
        </w:rPr>
        <w:t xml:space="preserve">table </w:t>
      </w:r>
      <w:r w:rsidRPr="76D6C34E">
        <w:rPr>
          <w:rFonts w:asciiTheme="minorHAnsi" w:hAnsiTheme="minorHAnsi" w:cstheme="minorBidi"/>
          <w:lang w:val="en-US"/>
        </w:rPr>
        <w:t>above are listed in multiple contexts.</w:t>
      </w:r>
      <w:r w:rsidR="005D08ED">
        <w:rPr>
          <w:rFonts w:asciiTheme="minorHAnsi" w:hAnsiTheme="minorHAnsi" w:cstheme="minorBidi"/>
          <w:lang w:val="en-US"/>
        </w:rPr>
        <w:t xml:space="preserve"> </w:t>
      </w:r>
      <w:r w:rsidRPr="76D6C34E">
        <w:rPr>
          <w:rFonts w:asciiTheme="minorHAnsi" w:hAnsiTheme="minorHAnsi" w:cstheme="minorBidi"/>
          <w:lang w:val="en-US"/>
        </w:rPr>
        <w:t>Though this may be a potential source of confusion, it further exemplifies how SDH can impact different communities and demographics in different ways, which speaks to the importance of SDH across a wide range of contexts.</w:t>
      </w:r>
    </w:p>
    <w:p w14:paraId="353BD965" w14:textId="1EBFBC52" w:rsidR="00A63D44" w:rsidRPr="0074155F" w:rsidRDefault="00A63D44" w:rsidP="00A63D44">
      <w:pPr>
        <w:spacing w:line="480" w:lineRule="auto"/>
        <w:rPr>
          <w:rFonts w:asciiTheme="minorHAnsi" w:hAnsiTheme="minorHAnsi" w:cstheme="minorBidi"/>
          <w:lang w:val="en-US"/>
        </w:rPr>
      </w:pPr>
      <w:r w:rsidRPr="3732C919">
        <w:rPr>
          <w:rFonts w:asciiTheme="minorHAnsi" w:hAnsiTheme="minorHAnsi" w:cstheme="minorBidi"/>
          <w:lang w:val="en-US"/>
        </w:rPr>
        <w:t xml:space="preserve">In practical terms, how healthcare professionals and systems develop and execute policy must also </w:t>
      </w:r>
      <w:proofErr w:type="gramStart"/>
      <w:r w:rsidR="00926D4F" w:rsidRPr="3732C919">
        <w:rPr>
          <w:rFonts w:asciiTheme="minorHAnsi" w:hAnsiTheme="minorHAnsi" w:cstheme="minorBidi"/>
          <w:lang w:val="en-US"/>
        </w:rPr>
        <w:t>take into account</w:t>
      </w:r>
      <w:proofErr w:type="gramEnd"/>
      <w:r w:rsidR="00926D4F" w:rsidRPr="3732C919">
        <w:rPr>
          <w:rFonts w:asciiTheme="minorHAnsi" w:hAnsiTheme="minorHAnsi" w:cstheme="minorBidi"/>
          <w:lang w:val="en-US"/>
        </w:rPr>
        <w:t xml:space="preserve"> </w:t>
      </w:r>
      <w:r w:rsidRPr="3732C919">
        <w:rPr>
          <w:rFonts w:asciiTheme="minorHAnsi" w:hAnsiTheme="minorHAnsi" w:cstheme="minorBidi"/>
          <w:lang w:val="en-US"/>
        </w:rPr>
        <w:t xml:space="preserve">these multiple factors and contexts, in addition to </w:t>
      </w:r>
      <w:r w:rsidRPr="3732C919">
        <w:rPr>
          <w:rFonts w:asciiTheme="minorHAnsi" w:hAnsiTheme="minorHAnsi" w:cstheme="minorBidi"/>
          <w:lang w:val="en-US"/>
        </w:rPr>
        <w:lastRenderedPageBreak/>
        <w:t>their own legal, socio-cultural, and economic constraints.</w:t>
      </w:r>
      <w:r w:rsidR="005D08ED" w:rsidRPr="3732C919">
        <w:rPr>
          <w:rFonts w:asciiTheme="minorHAnsi" w:hAnsiTheme="minorHAnsi" w:cstheme="minorBidi"/>
          <w:lang w:val="en-US"/>
        </w:rPr>
        <w:t xml:space="preserve"> </w:t>
      </w:r>
      <w:r w:rsidRPr="3732C919">
        <w:rPr>
          <w:rFonts w:asciiTheme="minorHAnsi" w:hAnsiTheme="minorHAnsi" w:cstheme="minorBidi"/>
          <w:lang w:val="en-US"/>
        </w:rPr>
        <w:t xml:space="preserve">This is further complicated by the fact that SDH interventions often require </w:t>
      </w:r>
      <w:r w:rsidR="00926D4F" w:rsidRPr="3732C919">
        <w:rPr>
          <w:rFonts w:asciiTheme="minorHAnsi" w:hAnsiTheme="minorHAnsi" w:cstheme="minorBidi"/>
          <w:lang w:val="en-US"/>
        </w:rPr>
        <w:t xml:space="preserve">inputs </w:t>
      </w:r>
      <w:r w:rsidRPr="3732C919">
        <w:rPr>
          <w:rFonts w:asciiTheme="minorHAnsi" w:hAnsiTheme="minorHAnsi" w:cstheme="minorBidi"/>
          <w:lang w:val="en-US"/>
        </w:rPr>
        <w:t xml:space="preserve">that fall outside of the traditional sphere of </w:t>
      </w:r>
      <w:r w:rsidR="005D08ED" w:rsidRPr="3732C919">
        <w:rPr>
          <w:rFonts w:asciiTheme="minorHAnsi" w:hAnsiTheme="minorHAnsi" w:cstheme="minorBidi"/>
          <w:lang w:val="en-US"/>
        </w:rPr>
        <w:t>healthcare</w:t>
      </w:r>
      <w:r w:rsidRPr="3732C919">
        <w:rPr>
          <w:rFonts w:asciiTheme="minorHAnsi" w:hAnsiTheme="minorHAnsi" w:cstheme="minorBidi"/>
          <w:lang w:val="en-US"/>
        </w:rPr>
        <w:t xml:space="preserve"> delivery, thus complicating the justification of such interventions in a private sector context, where quarterly profit is a driving force.</w:t>
      </w:r>
      <w:r w:rsidR="005D08ED" w:rsidRPr="3732C919">
        <w:rPr>
          <w:rFonts w:asciiTheme="minorHAnsi" w:hAnsiTheme="minorHAnsi" w:cstheme="minorBidi"/>
          <w:lang w:val="en-US"/>
        </w:rPr>
        <w:t xml:space="preserve"> </w:t>
      </w:r>
      <w:r w:rsidRPr="3732C919">
        <w:rPr>
          <w:rFonts w:asciiTheme="minorHAnsi" w:hAnsiTheme="minorHAnsi" w:cstheme="minorBidi"/>
          <w:lang w:val="en-US"/>
        </w:rPr>
        <w:t>Consequently, it is often the case that SDH interventions fall to public and non-profit sector actors</w:t>
      </w:r>
      <w:r w:rsidR="00F334F9" w:rsidRPr="3732C919">
        <w:rPr>
          <w:rFonts w:asciiTheme="minorHAnsi" w:hAnsiTheme="minorHAnsi" w:cstheme="minorBidi"/>
          <w:lang w:val="en-US"/>
        </w:rPr>
        <w:t>,</w:t>
      </w:r>
      <w:r w:rsidRPr="3732C919">
        <w:rPr>
          <w:rFonts w:asciiTheme="minorHAnsi" w:hAnsiTheme="minorHAnsi" w:cstheme="minorBidi"/>
          <w:lang w:val="en-US"/>
        </w:rPr>
        <w:t xml:space="preserve"> often resembling activities found in community and social work</w:t>
      </w:r>
      <w:r w:rsidR="00F334F9" w:rsidRPr="3732C919">
        <w:rPr>
          <w:rFonts w:asciiTheme="minorHAnsi" w:hAnsiTheme="minorHAnsi" w:cstheme="minorBidi"/>
          <w:lang w:val="en-US"/>
        </w:rPr>
        <w:t>.</w:t>
      </w:r>
      <w:r w:rsidRPr="3732C919">
        <w:rPr>
          <w:rFonts w:asciiTheme="minorHAnsi" w:hAnsiTheme="minorHAnsi" w:cstheme="minorBidi"/>
          <w:lang w:val="en-US"/>
        </w:rPr>
        <w:t xml:space="preserve"> </w:t>
      </w:r>
      <w:r w:rsidR="00F334F9" w:rsidRPr="3732C919">
        <w:rPr>
          <w:rFonts w:asciiTheme="minorHAnsi" w:hAnsiTheme="minorHAnsi" w:cstheme="minorBidi"/>
          <w:lang w:val="en-US"/>
        </w:rPr>
        <w:t xml:space="preserve">This is </w:t>
      </w:r>
      <w:r w:rsidRPr="3732C919">
        <w:rPr>
          <w:rFonts w:asciiTheme="minorHAnsi" w:hAnsiTheme="minorHAnsi" w:cstheme="minorBidi"/>
          <w:lang w:val="en-US"/>
        </w:rPr>
        <w:t>what Merson et al. (2020) frames as a Health in All Policies (</w:t>
      </w:r>
      <w:proofErr w:type="spellStart"/>
      <w:r w:rsidRPr="3732C919">
        <w:rPr>
          <w:rFonts w:asciiTheme="minorHAnsi" w:hAnsiTheme="minorHAnsi" w:cstheme="minorBidi"/>
          <w:lang w:val="en-US"/>
        </w:rPr>
        <w:t>HiAP</w:t>
      </w:r>
      <w:proofErr w:type="spellEnd"/>
      <w:r w:rsidRPr="3732C919">
        <w:rPr>
          <w:rFonts w:asciiTheme="minorHAnsi" w:hAnsiTheme="minorHAnsi" w:cstheme="minorBidi"/>
          <w:lang w:val="en-US"/>
        </w:rPr>
        <w:t xml:space="preserve">) approach, including (but not limited to) health education interventions (e.g., newsletters, health fairs, </w:t>
      </w:r>
      <w:r w:rsidR="00EF30D2" w:rsidRPr="3732C919">
        <w:rPr>
          <w:rFonts w:asciiTheme="minorHAnsi" w:hAnsiTheme="minorHAnsi" w:cstheme="minorBidi"/>
          <w:lang w:val="en-US"/>
        </w:rPr>
        <w:t xml:space="preserve">and </w:t>
      </w:r>
      <w:r w:rsidRPr="3732C919">
        <w:rPr>
          <w:rFonts w:asciiTheme="minorHAnsi" w:hAnsiTheme="minorHAnsi" w:cstheme="minorBidi"/>
          <w:lang w:val="en-US"/>
        </w:rPr>
        <w:t>learning groups)</w:t>
      </w:r>
      <w:r w:rsidR="00EF30D2" w:rsidRPr="3732C919">
        <w:rPr>
          <w:rFonts w:asciiTheme="minorHAnsi" w:hAnsiTheme="minorHAnsi" w:cstheme="minorBidi"/>
          <w:lang w:val="en-US"/>
        </w:rPr>
        <w:t>;</w:t>
      </w:r>
      <w:r w:rsidRPr="3732C919">
        <w:rPr>
          <w:rFonts w:asciiTheme="minorHAnsi" w:hAnsiTheme="minorHAnsi" w:cstheme="minorBidi"/>
          <w:lang w:val="en-US"/>
        </w:rPr>
        <w:t xml:space="preserve"> community development work</w:t>
      </w:r>
      <w:r w:rsidR="00EF30D2" w:rsidRPr="3732C919">
        <w:rPr>
          <w:rFonts w:asciiTheme="minorHAnsi" w:hAnsiTheme="minorHAnsi" w:cstheme="minorBidi"/>
          <w:lang w:val="en-US"/>
        </w:rPr>
        <w:t xml:space="preserve">, such as </w:t>
      </w:r>
      <w:r w:rsidRPr="3732C919">
        <w:rPr>
          <w:rFonts w:asciiTheme="minorHAnsi" w:hAnsiTheme="minorHAnsi" w:cstheme="minorBidi"/>
          <w:lang w:val="en-US"/>
        </w:rPr>
        <w:t>community mapping</w:t>
      </w:r>
      <w:r w:rsidR="00EF30D2" w:rsidRPr="3732C919">
        <w:rPr>
          <w:rFonts w:asciiTheme="minorHAnsi" w:hAnsiTheme="minorHAnsi" w:cstheme="minorBidi"/>
          <w:lang w:val="en-US"/>
        </w:rPr>
        <w:t xml:space="preserve">; </w:t>
      </w:r>
      <w:r w:rsidRPr="3732C919">
        <w:rPr>
          <w:rFonts w:asciiTheme="minorHAnsi" w:hAnsiTheme="minorHAnsi" w:cstheme="minorBidi"/>
          <w:lang w:val="en-US"/>
        </w:rPr>
        <w:t xml:space="preserve">monitoring </w:t>
      </w:r>
      <w:r w:rsidR="00EF30D2" w:rsidRPr="3732C919">
        <w:rPr>
          <w:rFonts w:asciiTheme="minorHAnsi" w:hAnsiTheme="minorHAnsi" w:cstheme="minorBidi"/>
          <w:lang w:val="en-US"/>
        </w:rPr>
        <w:t>and</w:t>
      </w:r>
      <w:r w:rsidRPr="3732C919">
        <w:rPr>
          <w:rFonts w:asciiTheme="minorHAnsi" w:hAnsiTheme="minorHAnsi" w:cstheme="minorBidi"/>
          <w:lang w:val="en-US"/>
        </w:rPr>
        <w:t xml:space="preserve"> evaluations</w:t>
      </w:r>
      <w:r w:rsidR="00231F5C" w:rsidRPr="3732C919">
        <w:rPr>
          <w:rFonts w:asciiTheme="minorHAnsi" w:hAnsiTheme="minorHAnsi" w:cstheme="minorBidi"/>
          <w:lang w:val="en-US"/>
        </w:rPr>
        <w:t xml:space="preserve">; </w:t>
      </w:r>
      <w:r w:rsidR="00EF30D2" w:rsidRPr="3732C919">
        <w:rPr>
          <w:rFonts w:asciiTheme="minorHAnsi" w:hAnsiTheme="minorHAnsi" w:cstheme="minorBidi"/>
          <w:lang w:val="en-US"/>
        </w:rPr>
        <w:t>and</w:t>
      </w:r>
      <w:r w:rsidRPr="3732C919">
        <w:rPr>
          <w:rFonts w:asciiTheme="minorHAnsi" w:hAnsiTheme="minorHAnsi" w:cstheme="minorBidi"/>
          <w:lang w:val="en-US"/>
        </w:rPr>
        <w:t xml:space="preserve"> personal and community preferences </w:t>
      </w:r>
      <w:r w:rsidR="00EF30D2" w:rsidRPr="3732C919">
        <w:rPr>
          <w:rFonts w:asciiTheme="minorHAnsi" w:hAnsiTheme="minorHAnsi" w:cstheme="minorBidi"/>
          <w:lang w:val="en-US"/>
        </w:rPr>
        <w:t>(e.g., in markets, schools, and places of worship)</w:t>
      </w:r>
      <w:r w:rsidR="00231F5C" w:rsidRPr="3732C919">
        <w:rPr>
          <w:rFonts w:asciiTheme="minorHAnsi" w:hAnsiTheme="minorHAnsi" w:cstheme="minorBidi"/>
          <w:lang w:val="en-US"/>
        </w:rPr>
        <w:t xml:space="preserve"> concerning</w:t>
      </w:r>
      <w:r w:rsidR="00EF30D2" w:rsidRPr="3732C919">
        <w:rPr>
          <w:rFonts w:asciiTheme="minorHAnsi" w:hAnsiTheme="minorHAnsi" w:cstheme="minorBidi"/>
          <w:lang w:val="en-US"/>
        </w:rPr>
        <w:t xml:space="preserve"> </w:t>
      </w:r>
      <w:r w:rsidR="00EF30D2" w:rsidRPr="3732C919">
        <w:rPr>
          <w:rFonts w:cs="Calibri"/>
          <w:lang w:val="en-US"/>
        </w:rPr>
        <w:t>i</w:t>
      </w:r>
      <w:r w:rsidRPr="3732C919">
        <w:rPr>
          <w:rFonts w:cs="Calibri"/>
          <w:lang w:val="en-US"/>
        </w:rPr>
        <w:t>ntegrating community mapping</w:t>
      </w:r>
      <w:r w:rsidR="00231F5C" w:rsidRPr="3732C919">
        <w:rPr>
          <w:rFonts w:cs="Calibri"/>
          <w:lang w:val="en-US"/>
        </w:rPr>
        <w:t>,</w:t>
      </w:r>
      <w:r w:rsidR="00EF30D2" w:rsidRPr="3732C919">
        <w:rPr>
          <w:rFonts w:cs="Calibri"/>
          <w:lang w:val="en-US"/>
        </w:rPr>
        <w:t xml:space="preserve"> </w:t>
      </w:r>
      <w:r w:rsidRPr="3732C919">
        <w:rPr>
          <w:rFonts w:cs="Calibri"/>
          <w:lang w:val="en-US"/>
        </w:rPr>
        <w:t>monitoring</w:t>
      </w:r>
      <w:r w:rsidR="00231F5C" w:rsidRPr="3732C919">
        <w:rPr>
          <w:rFonts w:cs="Calibri"/>
          <w:lang w:val="en-US"/>
        </w:rPr>
        <w:t>,</w:t>
      </w:r>
      <w:r w:rsidR="00EF30D2" w:rsidRPr="3732C919">
        <w:rPr>
          <w:rFonts w:cs="Calibri"/>
          <w:lang w:val="en-US"/>
        </w:rPr>
        <w:t xml:space="preserve"> </w:t>
      </w:r>
      <w:r w:rsidRPr="3732C919">
        <w:rPr>
          <w:rFonts w:cs="Calibri"/>
          <w:lang w:val="en-US"/>
        </w:rPr>
        <w:t>and preferences in health planning (p</w:t>
      </w:r>
      <w:r w:rsidR="0011246C">
        <w:rPr>
          <w:rFonts w:cs="Calibri"/>
          <w:lang w:val="en-US"/>
        </w:rPr>
        <w:t>p.</w:t>
      </w:r>
      <w:r w:rsidRPr="3732C919">
        <w:rPr>
          <w:rFonts w:cs="Calibri"/>
          <w:lang w:val="en-US"/>
        </w:rPr>
        <w:t xml:space="preserve"> 104</w:t>
      </w:r>
      <w:r w:rsidR="0011246C">
        <w:rPr>
          <w:rFonts w:cs="Calibri"/>
          <w:lang w:val="en-US"/>
        </w:rPr>
        <w:t>–</w:t>
      </w:r>
      <w:r w:rsidRPr="3732C919">
        <w:rPr>
          <w:rFonts w:cs="Calibri"/>
          <w:lang w:val="en-US"/>
        </w:rPr>
        <w:t>108)</w:t>
      </w:r>
      <w:r w:rsidR="00EF30D2" w:rsidRPr="3732C919">
        <w:rPr>
          <w:rFonts w:cs="Calibri"/>
          <w:lang w:val="en-US"/>
        </w:rPr>
        <w:t>.</w:t>
      </w:r>
    </w:p>
    <w:p w14:paraId="540FC0AC" w14:textId="582A246C" w:rsidR="00A63D44" w:rsidRPr="0074155F" w:rsidRDefault="00A63D44" w:rsidP="00A63D44">
      <w:pPr>
        <w:pStyle w:val="Heading3"/>
        <w:rPr>
          <w:szCs w:val="24"/>
          <w:lang w:val="en-US"/>
        </w:rPr>
      </w:pPr>
      <w:r w:rsidRPr="76D6C34E">
        <w:rPr>
          <w:lang w:val="en-US"/>
        </w:rPr>
        <w:t>Self- Check</w:t>
      </w:r>
      <w:r w:rsidR="00231F5C">
        <w:rPr>
          <w:lang w:val="en-US"/>
        </w:rPr>
        <w:t xml:space="preserve"> Questions</w:t>
      </w:r>
    </w:p>
    <w:p w14:paraId="7B5F5D2C" w14:textId="41EDFA7A" w:rsidR="00A63D44" w:rsidRPr="00CA3A8A" w:rsidRDefault="00231F5C" w:rsidP="008D5C32">
      <w:pPr>
        <w:pStyle w:val="ListParagraph"/>
        <w:numPr>
          <w:ilvl w:val="0"/>
          <w:numId w:val="74"/>
        </w:numPr>
        <w:spacing w:after="0" w:line="480" w:lineRule="auto"/>
        <w:rPr>
          <w:rFonts w:asciiTheme="minorHAnsi" w:hAnsiTheme="minorHAnsi" w:cstheme="minorBidi"/>
          <w:lang w:val="en-US"/>
        </w:rPr>
      </w:pPr>
      <w:r w:rsidRPr="00CA3A8A">
        <w:rPr>
          <w:rFonts w:asciiTheme="minorHAnsi" w:hAnsiTheme="minorHAnsi" w:cstheme="minorBidi"/>
          <w:lang w:val="en-US"/>
        </w:rPr>
        <w:t>Please l</w:t>
      </w:r>
      <w:r w:rsidR="00A63D44" w:rsidRPr="00CA3A8A">
        <w:rPr>
          <w:rFonts w:asciiTheme="minorHAnsi" w:hAnsiTheme="minorHAnsi" w:cstheme="minorBidi"/>
          <w:lang w:val="en-US"/>
        </w:rPr>
        <w:t xml:space="preserve">ist five SDH concepts that are common in public </w:t>
      </w:r>
      <w:r w:rsidR="005D08ED" w:rsidRPr="00CA3A8A">
        <w:rPr>
          <w:rFonts w:asciiTheme="minorHAnsi" w:hAnsiTheme="minorHAnsi" w:cstheme="minorBidi"/>
          <w:lang w:val="en-US"/>
        </w:rPr>
        <w:t>healthcare</w:t>
      </w:r>
      <w:r w:rsidR="00A63D44" w:rsidRPr="00CA3A8A">
        <w:rPr>
          <w:rFonts w:asciiTheme="minorHAnsi" w:hAnsiTheme="minorHAnsi" w:cstheme="minorBidi"/>
          <w:lang w:val="en-US"/>
        </w:rPr>
        <w:t xml:space="preserve"> systems.</w:t>
      </w:r>
    </w:p>
    <w:p w14:paraId="14866742" w14:textId="6C8B98AD" w:rsidR="00A63D44" w:rsidRPr="00BC624D" w:rsidRDefault="00231F5C" w:rsidP="00BC624D">
      <w:pPr>
        <w:rPr>
          <w:i/>
          <w:iCs/>
          <w:u w:val="single"/>
          <w:lang w:val="en-US"/>
        </w:rPr>
      </w:pPr>
      <w:r w:rsidRPr="00BC624D">
        <w:rPr>
          <w:i/>
          <w:iCs/>
          <w:u w:val="single"/>
          <w:shd w:val="clear" w:color="auto" w:fill="E6E6E6"/>
          <w:lang w:val="en-US"/>
        </w:rPr>
        <w:t>governance, policy, enforcement, cultural, social norms and values, social cohesion,</w:t>
      </w:r>
    </w:p>
    <w:p w14:paraId="033415A3" w14:textId="426D0C66" w:rsidR="00A63D44" w:rsidRPr="002975C1" w:rsidRDefault="00231F5C" w:rsidP="00BC624D">
      <w:pPr>
        <w:rPr>
          <w:lang w:val="en-US"/>
        </w:rPr>
      </w:pPr>
      <w:r w:rsidRPr="00BC624D">
        <w:rPr>
          <w:i/>
          <w:iCs/>
          <w:u w:val="single"/>
          <w:shd w:val="clear" w:color="auto" w:fill="E6E6E6"/>
          <w:lang w:val="en-US"/>
        </w:rPr>
        <w:t>education, occupation, income, gender, ethnicity/race, and education</w:t>
      </w:r>
    </w:p>
    <w:p w14:paraId="002ECCB6" w14:textId="6C818017" w:rsidR="00A63D44" w:rsidRPr="00D1222F" w:rsidRDefault="00A63D44" w:rsidP="00A63D44">
      <w:pPr>
        <w:pStyle w:val="Heading2"/>
        <w:rPr>
          <w:lang w:val="en-US"/>
        </w:rPr>
      </w:pPr>
      <w:r>
        <w:rPr>
          <w:lang w:val="en-US"/>
        </w:rPr>
        <w:t>2</w:t>
      </w:r>
      <w:r w:rsidRPr="00D1222F">
        <w:rPr>
          <w:lang w:val="en-US"/>
        </w:rPr>
        <w:t xml:space="preserve">.3 </w:t>
      </w:r>
      <w:r>
        <w:rPr>
          <w:lang w:val="en-US"/>
        </w:rPr>
        <w:t>Health Equity</w:t>
      </w:r>
      <w:r w:rsidR="00231F5C">
        <w:rPr>
          <w:lang w:val="en-US"/>
        </w:rPr>
        <w:t>: T</w:t>
      </w:r>
      <w:r>
        <w:rPr>
          <w:lang w:val="en-US"/>
        </w:rPr>
        <w:t>he Global Dimension</w:t>
      </w:r>
    </w:p>
    <w:p w14:paraId="1E7001F7" w14:textId="72579D45" w:rsidR="00A63D44" w:rsidRPr="003E178C" w:rsidRDefault="00A63D44" w:rsidP="00BC624D">
      <w:pPr>
        <w:spacing w:line="480" w:lineRule="auto"/>
        <w:rPr>
          <w:rFonts w:asciiTheme="minorHAnsi" w:hAnsiTheme="minorHAnsi" w:cstheme="minorBidi"/>
          <w:lang w:val="en-US"/>
        </w:rPr>
      </w:pPr>
      <w:r w:rsidRPr="76D6C34E">
        <w:rPr>
          <w:rFonts w:asciiTheme="minorHAnsi" w:hAnsiTheme="minorHAnsi" w:cstheme="minorBidi"/>
          <w:lang w:val="en-US"/>
        </w:rPr>
        <w:t xml:space="preserve">The concept of </w:t>
      </w:r>
      <w:r w:rsidR="00231F5C" w:rsidRPr="00231F5C">
        <w:rPr>
          <w:rFonts w:asciiTheme="minorHAnsi" w:hAnsiTheme="minorHAnsi" w:cstheme="minorBidi"/>
          <w:lang w:val="en-US"/>
        </w:rPr>
        <w:t>health equity</w:t>
      </w:r>
      <w:r w:rsidRPr="76D6C34E">
        <w:rPr>
          <w:rFonts w:asciiTheme="minorHAnsi" w:hAnsiTheme="minorHAnsi" w:cstheme="minorBidi"/>
          <w:lang w:val="en-US"/>
        </w:rPr>
        <w:t>, defined as the absence “of systemic and remediable differences between population groups that are not freely chosen and which may be considered unfair or unjust</w:t>
      </w:r>
      <w:r w:rsidR="00231F5C">
        <w:rPr>
          <w:rFonts w:asciiTheme="minorHAnsi" w:hAnsiTheme="minorHAnsi" w:cstheme="minorBidi"/>
          <w:lang w:val="en-US"/>
        </w:rPr>
        <w:t>”</w:t>
      </w:r>
      <w:r w:rsidRPr="76D6C34E">
        <w:rPr>
          <w:rFonts w:asciiTheme="minorHAnsi" w:hAnsiTheme="minorHAnsi" w:cstheme="minorBidi"/>
          <w:lang w:val="en-US"/>
        </w:rPr>
        <w:t xml:space="preserve"> (Merson et al., 2020, p</w:t>
      </w:r>
      <w:r w:rsidR="00231F5C">
        <w:rPr>
          <w:rFonts w:asciiTheme="minorHAnsi" w:hAnsiTheme="minorHAnsi" w:cstheme="minorBidi"/>
          <w:lang w:val="en-US"/>
        </w:rPr>
        <w:t>.</w:t>
      </w:r>
      <w:r w:rsidRPr="76D6C34E">
        <w:rPr>
          <w:rFonts w:asciiTheme="minorHAnsi" w:hAnsiTheme="minorHAnsi" w:cstheme="minorBidi"/>
          <w:lang w:val="en-US"/>
        </w:rPr>
        <w:t xml:space="preserve"> 96), has been at the fore</w:t>
      </w:r>
      <w:r w:rsidR="00E86DD7">
        <w:rPr>
          <w:rFonts w:asciiTheme="minorHAnsi" w:hAnsiTheme="minorHAnsi" w:cstheme="minorBidi"/>
          <w:lang w:val="en-US"/>
        </w:rPr>
        <w:t>front</w:t>
      </w:r>
      <w:r w:rsidRPr="76D6C34E">
        <w:rPr>
          <w:rFonts w:asciiTheme="minorHAnsi" w:hAnsiTheme="minorHAnsi" w:cstheme="minorBidi"/>
          <w:lang w:val="en-US"/>
        </w:rPr>
        <w:t xml:space="preserve"> of </w:t>
      </w:r>
      <w:r w:rsidR="00E86DD7" w:rsidRPr="76D6C34E">
        <w:rPr>
          <w:rFonts w:asciiTheme="minorHAnsi" w:hAnsiTheme="minorHAnsi" w:cstheme="minorBidi"/>
          <w:lang w:val="en-US"/>
        </w:rPr>
        <w:t xml:space="preserve">global health </w:t>
      </w:r>
      <w:r w:rsidRPr="76D6C34E">
        <w:rPr>
          <w:rFonts w:asciiTheme="minorHAnsi" w:hAnsiTheme="minorHAnsi" w:cstheme="minorBidi"/>
          <w:lang w:val="en-US"/>
        </w:rPr>
        <w:t xml:space="preserve">concepts since </w:t>
      </w:r>
      <w:r w:rsidR="00E86DD7" w:rsidRPr="76D6C34E">
        <w:rPr>
          <w:rFonts w:asciiTheme="minorHAnsi" w:hAnsiTheme="minorHAnsi" w:cstheme="minorBidi"/>
          <w:lang w:val="en-US"/>
        </w:rPr>
        <w:t xml:space="preserve">at least </w:t>
      </w:r>
      <w:r w:rsidRPr="76D6C34E">
        <w:rPr>
          <w:rFonts w:asciiTheme="minorHAnsi" w:hAnsiTheme="minorHAnsi" w:cstheme="minorBidi"/>
          <w:lang w:val="en-US"/>
        </w:rPr>
        <w:t>the 1978 Alma Ata Conference</w:t>
      </w:r>
      <w:r w:rsidR="00E86DD7">
        <w:rPr>
          <w:rFonts w:asciiTheme="minorHAnsi" w:hAnsiTheme="minorHAnsi" w:cstheme="minorBidi"/>
          <w:lang w:val="en-US"/>
        </w:rPr>
        <w:t>,</w:t>
      </w:r>
      <w:r w:rsidRPr="76D6C34E">
        <w:rPr>
          <w:rFonts w:asciiTheme="minorHAnsi" w:hAnsiTheme="minorHAnsi" w:cstheme="minorBidi"/>
          <w:lang w:val="en-US"/>
        </w:rPr>
        <w:t xml:space="preserve"> which proposed </w:t>
      </w:r>
      <w:r w:rsidRPr="76D6C34E">
        <w:rPr>
          <w:rFonts w:asciiTheme="minorHAnsi" w:hAnsiTheme="minorHAnsi" w:cstheme="minorBidi"/>
          <w:lang w:val="en-US"/>
        </w:rPr>
        <w:lastRenderedPageBreak/>
        <w:t xml:space="preserve">a goal of “Health for All by 2000” by reducing barriers to </w:t>
      </w:r>
      <w:r w:rsidR="005D08ED">
        <w:rPr>
          <w:rFonts w:asciiTheme="minorHAnsi" w:hAnsiTheme="minorHAnsi" w:cstheme="minorBidi"/>
          <w:lang w:val="en-US"/>
        </w:rPr>
        <w:t>healthcare</w:t>
      </w:r>
      <w:r w:rsidR="00E86DD7">
        <w:rPr>
          <w:rFonts w:asciiTheme="minorHAnsi" w:hAnsiTheme="minorHAnsi" w:cstheme="minorBidi"/>
          <w:lang w:val="en-US"/>
        </w:rPr>
        <w:t>,</w:t>
      </w:r>
      <w:r w:rsidRPr="76D6C34E">
        <w:rPr>
          <w:rFonts w:asciiTheme="minorHAnsi" w:hAnsiTheme="minorHAnsi" w:cstheme="minorBidi"/>
          <w:lang w:val="en-US"/>
        </w:rPr>
        <w:t xml:space="preserve"> especially for those impacted by poverty and poor access (e.g.,</w:t>
      </w:r>
      <w:r w:rsidR="00E86DD7">
        <w:rPr>
          <w:rFonts w:asciiTheme="minorHAnsi" w:hAnsiTheme="minorHAnsi" w:cstheme="minorBidi"/>
          <w:lang w:val="en-US"/>
        </w:rPr>
        <w:t xml:space="preserve"> in</w:t>
      </w:r>
      <w:r w:rsidRPr="76D6C34E">
        <w:rPr>
          <w:rFonts w:asciiTheme="minorHAnsi" w:hAnsiTheme="minorHAnsi" w:cstheme="minorBidi"/>
          <w:lang w:val="en-US"/>
        </w:rPr>
        <w:t xml:space="preserve"> rural areas</w:t>
      </w:r>
      <w:r w:rsidR="00E86DD7">
        <w:rPr>
          <w:rFonts w:asciiTheme="minorHAnsi" w:hAnsiTheme="minorHAnsi" w:cstheme="minorBidi"/>
          <w:lang w:val="en-US"/>
        </w:rPr>
        <w:t xml:space="preserve">; </w:t>
      </w:r>
      <w:proofErr w:type="spellStart"/>
      <w:r w:rsidRPr="76D6C34E">
        <w:rPr>
          <w:rFonts w:asciiTheme="minorHAnsi" w:hAnsiTheme="minorHAnsi" w:cstheme="minorBidi"/>
          <w:lang w:val="en-US"/>
        </w:rPr>
        <w:t>Kickbusch</w:t>
      </w:r>
      <w:proofErr w:type="spellEnd"/>
      <w:r w:rsidRPr="76D6C34E">
        <w:rPr>
          <w:rFonts w:asciiTheme="minorHAnsi" w:hAnsiTheme="minorHAnsi" w:cstheme="minorBidi"/>
          <w:lang w:val="en-US"/>
        </w:rPr>
        <w:t xml:space="preserve"> et al., 201</w:t>
      </w:r>
      <w:r w:rsidR="0079238D">
        <w:rPr>
          <w:rFonts w:asciiTheme="minorHAnsi" w:hAnsiTheme="minorHAnsi" w:cstheme="minorBidi"/>
          <w:lang w:val="en-US"/>
        </w:rPr>
        <w:t>2</w:t>
      </w:r>
      <w:r w:rsidRPr="76D6C34E">
        <w:rPr>
          <w:rFonts w:asciiTheme="minorHAnsi" w:hAnsiTheme="minorHAnsi" w:cstheme="minorBidi"/>
          <w:lang w:val="en-US"/>
        </w:rPr>
        <w:t>; Jacobson, 2008).</w:t>
      </w:r>
      <w:r w:rsidR="005D08ED">
        <w:rPr>
          <w:rFonts w:asciiTheme="minorHAnsi" w:hAnsiTheme="minorHAnsi" w:cstheme="minorBidi"/>
          <w:lang w:val="en-US"/>
        </w:rPr>
        <w:t xml:space="preserve"> </w:t>
      </w:r>
      <w:r w:rsidRPr="76D6C34E">
        <w:rPr>
          <w:rFonts w:asciiTheme="minorHAnsi" w:hAnsiTheme="minorHAnsi" w:cstheme="minorBidi"/>
          <w:lang w:val="en-US"/>
        </w:rPr>
        <w:t>This concept is not</w:t>
      </w:r>
      <w:r w:rsidR="00E86DD7">
        <w:rPr>
          <w:rFonts w:asciiTheme="minorHAnsi" w:hAnsiTheme="minorHAnsi" w:cstheme="minorBidi"/>
          <w:lang w:val="en-US"/>
        </w:rPr>
        <w:t xml:space="preserve"> </w:t>
      </w:r>
      <w:r w:rsidR="00E86DD7" w:rsidRPr="76D6C34E">
        <w:rPr>
          <w:rFonts w:asciiTheme="minorHAnsi" w:hAnsiTheme="minorHAnsi" w:cstheme="minorBidi"/>
          <w:lang w:val="en-US"/>
        </w:rPr>
        <w:t>only</w:t>
      </w:r>
      <w:r w:rsidRPr="76D6C34E">
        <w:rPr>
          <w:rFonts w:asciiTheme="minorHAnsi" w:hAnsiTheme="minorHAnsi" w:cstheme="minorBidi"/>
          <w:lang w:val="en-US"/>
        </w:rPr>
        <w:t xml:space="preserve"> meant to consider inequalities but also human behavior and the context around human health choices. Despite its universality, this concept shares the challenge of multiple and interdisciplinary factors that impact health equity on the global stage.</w:t>
      </w:r>
      <w:r w:rsidR="005D08ED">
        <w:rPr>
          <w:rFonts w:asciiTheme="minorHAnsi" w:hAnsiTheme="minorHAnsi" w:cstheme="minorBidi"/>
          <w:lang w:val="en-US"/>
        </w:rPr>
        <w:t xml:space="preserve"> </w:t>
      </w:r>
      <w:r w:rsidRPr="76D6C34E">
        <w:rPr>
          <w:rFonts w:asciiTheme="minorHAnsi" w:hAnsiTheme="minorHAnsi" w:cstheme="minorBidi"/>
          <w:lang w:val="en-US"/>
        </w:rPr>
        <w:t>For example, Merson et al. (2020) note that the goal of “health for all” can change from context to context</w:t>
      </w:r>
      <w:r w:rsidR="00E86DD7">
        <w:rPr>
          <w:rFonts w:asciiTheme="minorHAnsi" w:hAnsiTheme="minorHAnsi" w:cstheme="minorBidi"/>
          <w:lang w:val="en-US"/>
        </w:rPr>
        <w:t>,</w:t>
      </w:r>
      <w:r w:rsidRPr="76D6C34E">
        <w:rPr>
          <w:rFonts w:asciiTheme="minorHAnsi" w:hAnsiTheme="minorHAnsi" w:cstheme="minorBidi"/>
          <w:lang w:val="en-US"/>
        </w:rPr>
        <w:t xml:space="preserve"> as the “all” is variable according to community perceptions of gender equality and equity.</w:t>
      </w:r>
      <w:r w:rsidR="005D08ED">
        <w:rPr>
          <w:rFonts w:asciiTheme="minorHAnsi" w:hAnsiTheme="minorHAnsi" w:cstheme="minorBidi"/>
          <w:lang w:val="en-US"/>
        </w:rPr>
        <w:t xml:space="preserve"> </w:t>
      </w:r>
      <w:r w:rsidRPr="76D6C34E">
        <w:rPr>
          <w:rFonts w:asciiTheme="minorHAnsi" w:hAnsiTheme="minorHAnsi" w:cstheme="minorBidi"/>
          <w:lang w:val="en-US"/>
        </w:rPr>
        <w:t>Per context, gender</w:t>
      </w:r>
      <w:r w:rsidR="00E86DD7">
        <w:rPr>
          <w:rFonts w:asciiTheme="minorHAnsi" w:hAnsiTheme="minorHAnsi" w:cstheme="minorBidi"/>
          <w:lang w:val="en-US"/>
        </w:rPr>
        <w:t>-</w:t>
      </w:r>
      <w:r w:rsidRPr="76D6C34E">
        <w:rPr>
          <w:rFonts w:asciiTheme="minorHAnsi" w:hAnsiTheme="minorHAnsi" w:cstheme="minorBidi"/>
          <w:lang w:val="en-US"/>
        </w:rPr>
        <w:t>related differences are defined systemically by tradition, culture, economics, and religion, just to name a few factors.</w:t>
      </w:r>
      <w:r w:rsidR="005D08ED">
        <w:rPr>
          <w:rFonts w:asciiTheme="minorHAnsi" w:hAnsiTheme="minorHAnsi" w:cstheme="minorBidi"/>
          <w:lang w:val="en-US"/>
        </w:rPr>
        <w:t xml:space="preserve"> </w:t>
      </w:r>
      <w:r w:rsidRPr="76D6C34E">
        <w:rPr>
          <w:rFonts w:asciiTheme="minorHAnsi" w:hAnsiTheme="minorHAnsi" w:cstheme="minorBidi"/>
          <w:lang w:val="en-US"/>
        </w:rPr>
        <w:t xml:space="preserve">These norms interact with SHD to further complicate the delivery of equitable systems, even in the face of universal </w:t>
      </w:r>
      <w:r w:rsidR="005D08ED">
        <w:rPr>
          <w:rFonts w:asciiTheme="minorHAnsi" w:hAnsiTheme="minorHAnsi" w:cstheme="minorBidi"/>
          <w:lang w:val="en-US"/>
        </w:rPr>
        <w:t>healthcare</w:t>
      </w:r>
      <w:r w:rsidRPr="76D6C34E">
        <w:rPr>
          <w:rFonts w:asciiTheme="minorHAnsi" w:hAnsiTheme="minorHAnsi" w:cstheme="minorBidi"/>
          <w:lang w:val="en-US"/>
        </w:rPr>
        <w:t xml:space="preserve"> systems.</w:t>
      </w:r>
    </w:p>
    <w:p w14:paraId="4A0832C5" w14:textId="3047C868" w:rsidR="00A63D44" w:rsidRDefault="00A63D44" w:rsidP="00BC624D">
      <w:pPr>
        <w:spacing w:line="480" w:lineRule="auto"/>
        <w:rPr>
          <w:rFonts w:asciiTheme="minorHAnsi" w:hAnsiTheme="minorHAnsi" w:cstheme="minorBidi"/>
          <w:lang w:val="en-US"/>
        </w:rPr>
      </w:pPr>
      <w:r w:rsidRPr="33702CD2">
        <w:rPr>
          <w:rFonts w:asciiTheme="minorHAnsi" w:hAnsiTheme="minorHAnsi" w:cstheme="minorBidi"/>
          <w:lang w:val="en-US"/>
        </w:rPr>
        <w:t xml:space="preserve">Though the evidence suggests that the presence of universal </w:t>
      </w:r>
      <w:r w:rsidR="005D08ED">
        <w:rPr>
          <w:rFonts w:asciiTheme="minorHAnsi" w:hAnsiTheme="minorHAnsi" w:cstheme="minorBidi"/>
          <w:lang w:val="en-US"/>
        </w:rPr>
        <w:t>healthcare</w:t>
      </w:r>
      <w:r w:rsidRPr="33702CD2">
        <w:rPr>
          <w:rFonts w:asciiTheme="minorHAnsi" w:hAnsiTheme="minorHAnsi" w:cstheme="minorBidi"/>
          <w:lang w:val="en-US"/>
        </w:rPr>
        <w:t xml:space="preserve"> systems is certainly a boon to health equity, it does not guarantee it</w:t>
      </w:r>
      <w:r w:rsidR="005D08ED">
        <w:rPr>
          <w:rFonts w:asciiTheme="minorHAnsi" w:hAnsiTheme="minorHAnsi" w:cstheme="minorBidi"/>
          <w:lang w:val="en-US"/>
        </w:rPr>
        <w:t xml:space="preserve"> </w:t>
      </w:r>
      <w:r w:rsidRPr="33702CD2">
        <w:rPr>
          <w:rFonts w:asciiTheme="minorHAnsi" w:hAnsiTheme="minorHAnsi" w:cstheme="minorBidi"/>
          <w:lang w:val="en-US"/>
        </w:rPr>
        <w:t>(Merson et al., 2020; Jacobson, 2008).</w:t>
      </w:r>
      <w:r w:rsidR="005D08ED">
        <w:rPr>
          <w:rFonts w:asciiTheme="minorHAnsi" w:hAnsiTheme="minorHAnsi" w:cstheme="minorBidi"/>
          <w:lang w:val="en-US"/>
        </w:rPr>
        <w:t xml:space="preserve"> </w:t>
      </w:r>
      <w:r w:rsidRPr="33702CD2">
        <w:rPr>
          <w:rFonts w:asciiTheme="minorHAnsi" w:hAnsiTheme="minorHAnsi" w:cstheme="minorBidi"/>
          <w:lang w:val="en-US"/>
        </w:rPr>
        <w:t xml:space="preserve">Concepts such as free access at point of care or cross-cultural services for underserved </w:t>
      </w:r>
      <w:r w:rsidR="006C2016">
        <w:rPr>
          <w:rFonts w:asciiTheme="minorHAnsi" w:hAnsiTheme="minorHAnsi" w:cstheme="minorBidi"/>
          <w:lang w:val="en-US"/>
        </w:rPr>
        <w:t>and</w:t>
      </w:r>
      <w:r w:rsidRPr="33702CD2">
        <w:rPr>
          <w:rFonts w:asciiTheme="minorHAnsi" w:hAnsiTheme="minorHAnsi" w:cstheme="minorBidi"/>
          <w:lang w:val="en-US"/>
        </w:rPr>
        <w:t xml:space="preserve"> high-need populations have been used to address gaps in these services.</w:t>
      </w:r>
      <w:r w:rsidR="005D08ED">
        <w:rPr>
          <w:rFonts w:asciiTheme="minorHAnsi" w:hAnsiTheme="minorHAnsi" w:cstheme="minorBidi"/>
          <w:lang w:val="en-US"/>
        </w:rPr>
        <w:t xml:space="preserve"> </w:t>
      </w:r>
      <w:r w:rsidRPr="33702CD2">
        <w:rPr>
          <w:rFonts w:asciiTheme="minorHAnsi" w:hAnsiTheme="minorHAnsi" w:cstheme="minorBidi"/>
          <w:lang w:val="en-US"/>
        </w:rPr>
        <w:t xml:space="preserve">Some concepts, like </w:t>
      </w:r>
      <w:r w:rsidRPr="00BC624D">
        <w:rPr>
          <w:rFonts w:asciiTheme="minorHAnsi" w:hAnsiTheme="minorHAnsi" w:cstheme="minorBidi"/>
          <w:lang w:val="en-US"/>
        </w:rPr>
        <w:t>social cohesion</w:t>
      </w:r>
      <w:r w:rsidR="006C2016">
        <w:rPr>
          <w:rFonts w:asciiTheme="minorHAnsi" w:hAnsiTheme="minorHAnsi" w:cstheme="minorBidi"/>
          <w:lang w:val="en-US"/>
        </w:rPr>
        <w:t xml:space="preserve">, </w:t>
      </w:r>
      <w:r w:rsidRPr="00BC624D">
        <w:rPr>
          <w:rFonts w:asciiTheme="minorHAnsi" w:hAnsiTheme="minorHAnsi" w:cstheme="minorBidi"/>
          <w:lang w:val="en-US"/>
        </w:rPr>
        <w:t>which is defined as “the mechanisms and perceptions that exist in a society regarding social integration across various differentials and confronting discrimination</w:t>
      </w:r>
      <w:r w:rsidR="006C2016">
        <w:rPr>
          <w:rFonts w:asciiTheme="minorHAnsi" w:hAnsiTheme="minorHAnsi" w:cstheme="minorBidi"/>
          <w:lang w:val="en-US"/>
        </w:rPr>
        <w:t>”</w:t>
      </w:r>
      <w:r w:rsidRPr="00BC624D">
        <w:rPr>
          <w:rFonts w:asciiTheme="minorHAnsi" w:hAnsiTheme="minorHAnsi" w:cstheme="minorBidi"/>
          <w:lang w:val="en-US"/>
        </w:rPr>
        <w:t xml:space="preserve"> (</w:t>
      </w:r>
      <w:r w:rsidR="006C2016">
        <w:rPr>
          <w:rFonts w:asciiTheme="minorHAnsi" w:hAnsiTheme="minorHAnsi" w:cstheme="minorBidi"/>
          <w:lang w:val="en-US"/>
        </w:rPr>
        <w:t xml:space="preserve">Merson et al., 2020, </w:t>
      </w:r>
      <w:r w:rsidRPr="00BC624D">
        <w:rPr>
          <w:rFonts w:asciiTheme="minorHAnsi" w:hAnsiTheme="minorHAnsi" w:cstheme="minorBidi"/>
          <w:lang w:val="en-US"/>
        </w:rPr>
        <w:t>p</w:t>
      </w:r>
      <w:r w:rsidR="006C2016">
        <w:rPr>
          <w:rFonts w:asciiTheme="minorHAnsi" w:hAnsiTheme="minorHAnsi" w:cstheme="minorBidi"/>
          <w:lang w:val="en-US"/>
        </w:rPr>
        <w:t>.</w:t>
      </w:r>
      <w:r w:rsidRPr="00BC624D">
        <w:rPr>
          <w:rFonts w:asciiTheme="minorHAnsi" w:hAnsiTheme="minorHAnsi" w:cstheme="minorBidi"/>
          <w:lang w:val="en-US"/>
        </w:rPr>
        <w:t xml:space="preserve"> 112)</w:t>
      </w:r>
      <w:r w:rsidRPr="006C2016">
        <w:rPr>
          <w:rFonts w:asciiTheme="minorHAnsi" w:hAnsiTheme="minorHAnsi" w:cstheme="minorBidi"/>
          <w:lang w:val="en-US"/>
        </w:rPr>
        <w:t>,</w:t>
      </w:r>
      <w:r w:rsidRPr="33702CD2">
        <w:rPr>
          <w:rFonts w:asciiTheme="minorHAnsi" w:hAnsiTheme="minorHAnsi" w:cstheme="minorBidi"/>
          <w:lang w:val="en-US"/>
        </w:rPr>
        <w:t xml:space="preserve"> further complicate the dynamic by being simultaneously supportive and socially restrictive in accessing </w:t>
      </w:r>
      <w:r w:rsidR="005D08ED">
        <w:rPr>
          <w:rFonts w:asciiTheme="minorHAnsi" w:hAnsiTheme="minorHAnsi" w:cstheme="minorBidi"/>
          <w:lang w:val="en-US"/>
        </w:rPr>
        <w:t xml:space="preserve">healthcare </w:t>
      </w:r>
      <w:r w:rsidRPr="33702CD2">
        <w:rPr>
          <w:rFonts w:asciiTheme="minorHAnsi" w:hAnsiTheme="minorHAnsi" w:cstheme="minorBidi"/>
          <w:lang w:val="en-US"/>
        </w:rPr>
        <w:t>(Merson et al., 2020).</w:t>
      </w:r>
      <w:r w:rsidR="005D08ED">
        <w:rPr>
          <w:rFonts w:asciiTheme="minorHAnsi" w:hAnsiTheme="minorHAnsi" w:cstheme="minorBidi"/>
          <w:lang w:val="en-US"/>
        </w:rPr>
        <w:t xml:space="preserve"> </w:t>
      </w:r>
      <w:r w:rsidRPr="33702CD2">
        <w:rPr>
          <w:rFonts w:asciiTheme="minorHAnsi" w:hAnsiTheme="minorHAnsi" w:cstheme="minorBidi"/>
          <w:lang w:val="en-US"/>
        </w:rPr>
        <w:t xml:space="preserve">For example, the public </w:t>
      </w:r>
      <w:r w:rsidRPr="33702CD2">
        <w:rPr>
          <w:rFonts w:asciiTheme="minorHAnsi" w:hAnsiTheme="minorHAnsi" w:cstheme="minorBidi"/>
          <w:lang w:val="en-US"/>
        </w:rPr>
        <w:lastRenderedPageBreak/>
        <w:t>sector response to addressing social exclusion barriers often comes in one of three types:</w:t>
      </w:r>
    </w:p>
    <w:p w14:paraId="37909B8A" w14:textId="1F410D48" w:rsidR="00A63D44" w:rsidRDefault="00A63D44" w:rsidP="008D5C32">
      <w:pPr>
        <w:pStyle w:val="ListParagraph"/>
        <w:numPr>
          <w:ilvl w:val="0"/>
          <w:numId w:val="27"/>
        </w:numPr>
        <w:spacing w:line="480" w:lineRule="auto"/>
        <w:rPr>
          <w:rFonts w:asciiTheme="minorHAnsi" w:hAnsiTheme="minorHAnsi" w:cstheme="minorHAnsi"/>
          <w:szCs w:val="24"/>
          <w:lang w:val="en-US"/>
        </w:rPr>
      </w:pPr>
      <w:r>
        <w:rPr>
          <w:rFonts w:asciiTheme="minorHAnsi" w:hAnsiTheme="minorHAnsi" w:cstheme="minorHAnsi"/>
          <w:szCs w:val="24"/>
          <w:lang w:val="en-US"/>
        </w:rPr>
        <w:t xml:space="preserve"> Universalist </w:t>
      </w:r>
      <w:r w:rsidR="006C2016">
        <w:rPr>
          <w:rFonts w:asciiTheme="minorHAnsi" w:hAnsiTheme="minorHAnsi" w:cstheme="minorHAnsi"/>
          <w:szCs w:val="24"/>
          <w:lang w:val="en-US"/>
        </w:rPr>
        <w:t>p</w:t>
      </w:r>
      <w:r>
        <w:rPr>
          <w:rFonts w:asciiTheme="minorHAnsi" w:hAnsiTheme="minorHAnsi" w:cstheme="minorHAnsi"/>
          <w:szCs w:val="24"/>
          <w:lang w:val="en-US"/>
        </w:rPr>
        <w:t>olicies</w:t>
      </w:r>
    </w:p>
    <w:p w14:paraId="41ABCD28" w14:textId="723106CB" w:rsidR="00A63D44" w:rsidRDefault="00A63D44" w:rsidP="008D5C32">
      <w:pPr>
        <w:pStyle w:val="ListParagraph"/>
        <w:numPr>
          <w:ilvl w:val="0"/>
          <w:numId w:val="27"/>
        </w:numPr>
        <w:spacing w:line="480" w:lineRule="auto"/>
        <w:rPr>
          <w:rFonts w:asciiTheme="minorHAnsi" w:hAnsiTheme="minorHAnsi" w:cstheme="minorHAnsi"/>
          <w:szCs w:val="24"/>
          <w:lang w:val="en-US"/>
        </w:rPr>
      </w:pPr>
      <w:r>
        <w:rPr>
          <w:rFonts w:asciiTheme="minorHAnsi" w:hAnsiTheme="minorHAnsi" w:cstheme="minorHAnsi"/>
          <w:szCs w:val="24"/>
          <w:lang w:val="en-US"/>
        </w:rPr>
        <w:t xml:space="preserve">Policies </w:t>
      </w:r>
      <w:r w:rsidR="006C2016">
        <w:rPr>
          <w:rFonts w:asciiTheme="minorHAnsi" w:hAnsiTheme="minorHAnsi" w:cstheme="minorHAnsi"/>
          <w:szCs w:val="24"/>
          <w:lang w:val="en-US"/>
        </w:rPr>
        <w:t>targeting specific social groups</w:t>
      </w:r>
    </w:p>
    <w:p w14:paraId="76EA5111" w14:textId="77777777" w:rsidR="00A63D44" w:rsidRDefault="00A63D44" w:rsidP="008D5C32">
      <w:pPr>
        <w:pStyle w:val="ListParagraph"/>
        <w:numPr>
          <w:ilvl w:val="0"/>
          <w:numId w:val="27"/>
        </w:numPr>
        <w:spacing w:line="480" w:lineRule="auto"/>
        <w:rPr>
          <w:rFonts w:asciiTheme="minorHAnsi" w:hAnsiTheme="minorHAnsi" w:cstheme="minorHAnsi"/>
          <w:szCs w:val="24"/>
          <w:lang w:val="en-US"/>
        </w:rPr>
      </w:pPr>
      <w:r>
        <w:rPr>
          <w:rFonts w:asciiTheme="minorHAnsi" w:hAnsiTheme="minorHAnsi" w:cstheme="minorHAnsi"/>
          <w:szCs w:val="24"/>
          <w:lang w:val="en-US"/>
        </w:rPr>
        <w:t>Market approaches</w:t>
      </w:r>
    </w:p>
    <w:p w14:paraId="1634FBB4" w14:textId="5EB357FB" w:rsidR="00A63D44" w:rsidRDefault="00A63D44" w:rsidP="00A63D44">
      <w:pPr>
        <w:spacing w:line="480" w:lineRule="auto"/>
        <w:rPr>
          <w:rFonts w:asciiTheme="minorHAnsi" w:hAnsiTheme="minorHAnsi" w:cstheme="minorHAnsi"/>
          <w:szCs w:val="24"/>
          <w:lang w:val="en-US"/>
        </w:rPr>
      </w:pPr>
      <w:r>
        <w:rPr>
          <w:rFonts w:asciiTheme="minorHAnsi" w:hAnsiTheme="minorHAnsi" w:cstheme="minorHAnsi"/>
          <w:szCs w:val="24"/>
          <w:lang w:val="en-US"/>
        </w:rPr>
        <w:t>It is not uncommon to see combinations of approaches.</w:t>
      </w:r>
      <w:r w:rsidR="005D08ED">
        <w:rPr>
          <w:rFonts w:asciiTheme="minorHAnsi" w:hAnsiTheme="minorHAnsi" w:cstheme="minorHAnsi"/>
          <w:szCs w:val="24"/>
          <w:lang w:val="en-US"/>
        </w:rPr>
        <w:t xml:space="preserve"> </w:t>
      </w:r>
      <w:r>
        <w:rPr>
          <w:rFonts w:asciiTheme="minorHAnsi" w:hAnsiTheme="minorHAnsi" w:cstheme="minorHAnsi"/>
          <w:szCs w:val="24"/>
          <w:lang w:val="en-US"/>
        </w:rPr>
        <w:t xml:space="preserve">The success and sustainability of </w:t>
      </w:r>
      <w:proofErr w:type="gramStart"/>
      <w:r>
        <w:rPr>
          <w:rFonts w:asciiTheme="minorHAnsi" w:hAnsiTheme="minorHAnsi" w:cstheme="minorHAnsi"/>
          <w:szCs w:val="24"/>
          <w:lang w:val="en-US"/>
        </w:rPr>
        <w:t>all of</w:t>
      </w:r>
      <w:proofErr w:type="gramEnd"/>
      <w:r>
        <w:rPr>
          <w:rFonts w:asciiTheme="minorHAnsi" w:hAnsiTheme="minorHAnsi" w:cstheme="minorHAnsi"/>
          <w:szCs w:val="24"/>
          <w:lang w:val="en-US"/>
        </w:rPr>
        <w:t xml:space="preserve"> these approaches depends greatly on both </w:t>
      </w:r>
      <w:r w:rsidR="00AD2138">
        <w:rPr>
          <w:rFonts w:asciiTheme="minorHAnsi" w:hAnsiTheme="minorHAnsi" w:cstheme="minorHAnsi"/>
          <w:szCs w:val="24"/>
          <w:lang w:val="en-US"/>
        </w:rPr>
        <w:t>evidence and</w:t>
      </w:r>
      <w:r>
        <w:rPr>
          <w:rFonts w:asciiTheme="minorHAnsi" w:hAnsiTheme="minorHAnsi" w:cstheme="minorHAnsi"/>
          <w:szCs w:val="24"/>
          <w:lang w:val="en-US"/>
        </w:rPr>
        <w:t xml:space="preserve"> the community and political will to continue such systems.</w:t>
      </w:r>
      <w:r w:rsidR="005D08ED">
        <w:rPr>
          <w:rFonts w:asciiTheme="minorHAnsi" w:hAnsiTheme="minorHAnsi" w:cstheme="minorHAnsi"/>
          <w:szCs w:val="24"/>
          <w:lang w:val="en-US"/>
        </w:rPr>
        <w:t xml:space="preserve"> </w:t>
      </w:r>
      <w:r>
        <w:rPr>
          <w:rFonts w:asciiTheme="minorHAnsi" w:hAnsiTheme="minorHAnsi" w:cstheme="minorHAnsi"/>
          <w:szCs w:val="24"/>
          <w:lang w:val="en-US"/>
        </w:rPr>
        <w:t>This consequently brings us back to the SDH (</w:t>
      </w:r>
      <w:proofErr w:type="spellStart"/>
      <w:r>
        <w:rPr>
          <w:rFonts w:asciiTheme="minorHAnsi" w:hAnsiTheme="minorHAnsi" w:cstheme="minorHAnsi"/>
          <w:szCs w:val="24"/>
          <w:lang w:val="en-US"/>
        </w:rPr>
        <w:t>i.e</w:t>
      </w:r>
      <w:proofErr w:type="spellEnd"/>
      <w:r>
        <w:rPr>
          <w:rFonts w:asciiTheme="minorHAnsi" w:hAnsiTheme="minorHAnsi" w:cstheme="minorHAnsi"/>
          <w:szCs w:val="24"/>
          <w:lang w:val="en-US"/>
        </w:rPr>
        <w:t>, political, legal,</w:t>
      </w:r>
      <w:r w:rsidR="00AD2138">
        <w:rPr>
          <w:rFonts w:asciiTheme="minorHAnsi" w:hAnsiTheme="minorHAnsi" w:cstheme="minorHAnsi"/>
          <w:szCs w:val="24"/>
          <w:lang w:val="en-US"/>
        </w:rPr>
        <w:t xml:space="preserve"> and</w:t>
      </w:r>
      <w:r>
        <w:rPr>
          <w:rFonts w:asciiTheme="minorHAnsi" w:hAnsiTheme="minorHAnsi" w:cstheme="minorHAnsi"/>
          <w:szCs w:val="24"/>
          <w:lang w:val="en-US"/>
        </w:rPr>
        <w:t xml:space="preserve"> implementation) factors that impact the decision-makers of both health policy and </w:t>
      </w:r>
      <w:r w:rsidR="005D08ED">
        <w:rPr>
          <w:rFonts w:asciiTheme="minorHAnsi" w:hAnsiTheme="minorHAnsi" w:cstheme="minorHAnsi"/>
          <w:szCs w:val="24"/>
          <w:lang w:val="en-US"/>
        </w:rPr>
        <w:t>healthcare</w:t>
      </w:r>
      <w:r>
        <w:rPr>
          <w:rFonts w:asciiTheme="minorHAnsi" w:hAnsiTheme="minorHAnsi" w:cstheme="minorHAnsi"/>
          <w:szCs w:val="24"/>
          <w:lang w:val="en-US"/>
        </w:rPr>
        <w:t xml:space="preserve"> delivery, whether in the public or private sector (Merson et al., 2020, p</w:t>
      </w:r>
      <w:r w:rsidR="00AD2138">
        <w:rPr>
          <w:rFonts w:asciiTheme="minorHAnsi" w:hAnsiTheme="minorHAnsi" w:cstheme="minorHAnsi"/>
          <w:szCs w:val="24"/>
          <w:lang w:val="en-US"/>
        </w:rPr>
        <w:t>.</w:t>
      </w:r>
      <w:r>
        <w:rPr>
          <w:rFonts w:asciiTheme="minorHAnsi" w:hAnsiTheme="minorHAnsi" w:cstheme="minorHAnsi"/>
          <w:szCs w:val="24"/>
          <w:lang w:val="en-US"/>
        </w:rPr>
        <w:t xml:space="preserve"> 110).</w:t>
      </w:r>
      <w:r w:rsidR="005D08ED">
        <w:rPr>
          <w:rFonts w:asciiTheme="minorHAnsi" w:hAnsiTheme="minorHAnsi" w:cstheme="minorHAnsi"/>
          <w:szCs w:val="24"/>
          <w:lang w:val="en-US"/>
        </w:rPr>
        <w:t xml:space="preserve"> </w:t>
      </w:r>
    </w:p>
    <w:p w14:paraId="09A8EC0E" w14:textId="77777777" w:rsidR="00A63D44" w:rsidRPr="0074155F" w:rsidRDefault="00A63D44" w:rsidP="00A63D44">
      <w:pPr>
        <w:pStyle w:val="Heading3"/>
        <w:spacing w:line="480" w:lineRule="auto"/>
        <w:rPr>
          <w:rFonts w:asciiTheme="minorHAnsi" w:hAnsiTheme="minorHAnsi" w:cstheme="minorBidi"/>
          <w:lang w:val="en-US"/>
        </w:rPr>
      </w:pPr>
      <w:r w:rsidRPr="76D6C34E">
        <w:rPr>
          <w:rFonts w:asciiTheme="minorHAnsi" w:hAnsiTheme="minorHAnsi" w:cstheme="minorBidi"/>
          <w:lang w:val="en-US"/>
        </w:rPr>
        <w:t>Self-Check Questions</w:t>
      </w:r>
    </w:p>
    <w:p w14:paraId="30748963" w14:textId="6C2F2178" w:rsidR="00A63D44" w:rsidRPr="00CA3A8A" w:rsidRDefault="00A63D44" w:rsidP="008D5C32">
      <w:pPr>
        <w:pStyle w:val="ListParagraph"/>
        <w:numPr>
          <w:ilvl w:val="0"/>
          <w:numId w:val="73"/>
        </w:numPr>
        <w:spacing w:after="0" w:line="480" w:lineRule="auto"/>
        <w:rPr>
          <w:rFonts w:asciiTheme="minorHAnsi" w:hAnsiTheme="minorHAnsi" w:cstheme="minorBidi"/>
          <w:szCs w:val="24"/>
          <w:lang w:val="en-US"/>
        </w:rPr>
      </w:pPr>
      <w:r w:rsidRPr="00CA3A8A">
        <w:rPr>
          <w:rFonts w:asciiTheme="minorHAnsi" w:hAnsiTheme="minorHAnsi" w:cstheme="minorBidi"/>
          <w:szCs w:val="24"/>
          <w:lang w:val="en-US"/>
        </w:rPr>
        <w:t>What is the definition of health equity?</w:t>
      </w:r>
    </w:p>
    <w:p w14:paraId="01C76C91" w14:textId="53195F42" w:rsidR="00A63D44" w:rsidRPr="00BC624D" w:rsidRDefault="00A63D44" w:rsidP="00A63D44">
      <w:pPr>
        <w:rPr>
          <w:rFonts w:asciiTheme="minorHAnsi" w:hAnsiTheme="minorHAnsi" w:cstheme="minorBidi"/>
          <w:i/>
          <w:iCs/>
          <w:u w:val="single"/>
          <w:lang w:val="en-US"/>
        </w:rPr>
      </w:pPr>
      <w:r w:rsidRPr="00BC624D">
        <w:rPr>
          <w:rFonts w:asciiTheme="minorHAnsi" w:hAnsiTheme="minorHAnsi" w:cstheme="minorBidi"/>
          <w:i/>
          <w:iCs/>
          <w:szCs w:val="24"/>
          <w:u w:val="single"/>
          <w:lang w:val="en-US"/>
        </w:rPr>
        <w:t>Health equity is</w:t>
      </w:r>
      <w:r w:rsidRPr="00BC624D">
        <w:rPr>
          <w:rFonts w:asciiTheme="minorHAnsi" w:hAnsiTheme="minorHAnsi" w:cstheme="minorBidi"/>
          <w:i/>
          <w:iCs/>
          <w:u w:val="single"/>
          <w:lang w:val="en-US"/>
        </w:rPr>
        <w:t xml:space="preserve"> defined as the absence “of systemic and remediable differences between population groups that are not freely </w:t>
      </w:r>
      <w:proofErr w:type="gramStart"/>
      <w:r w:rsidRPr="00BC624D">
        <w:rPr>
          <w:rFonts w:asciiTheme="minorHAnsi" w:hAnsiTheme="minorHAnsi" w:cstheme="minorBidi"/>
          <w:i/>
          <w:iCs/>
          <w:u w:val="single"/>
          <w:lang w:val="en-US"/>
        </w:rPr>
        <w:t>chosen</w:t>
      </w:r>
      <w:proofErr w:type="gramEnd"/>
      <w:r w:rsidRPr="00BC624D">
        <w:rPr>
          <w:rFonts w:asciiTheme="minorHAnsi" w:hAnsiTheme="minorHAnsi" w:cstheme="minorBidi"/>
          <w:i/>
          <w:iCs/>
          <w:u w:val="single"/>
          <w:lang w:val="en-US"/>
        </w:rPr>
        <w:t xml:space="preserve"> and which may be considered unfair or unjust (Merson et al., 2020, p</w:t>
      </w:r>
      <w:r w:rsidR="00AD2138" w:rsidRPr="00BC624D">
        <w:rPr>
          <w:rFonts w:asciiTheme="minorHAnsi" w:hAnsiTheme="minorHAnsi" w:cstheme="minorBidi"/>
          <w:i/>
          <w:iCs/>
          <w:u w:val="single"/>
          <w:lang w:val="en-US"/>
        </w:rPr>
        <w:t>.</w:t>
      </w:r>
      <w:r w:rsidRPr="00BC624D">
        <w:rPr>
          <w:rFonts w:asciiTheme="minorHAnsi" w:hAnsiTheme="minorHAnsi" w:cstheme="minorBidi"/>
          <w:i/>
          <w:iCs/>
          <w:u w:val="single"/>
          <w:lang w:val="en-US"/>
        </w:rPr>
        <w:t xml:space="preserve"> 96)”.</w:t>
      </w:r>
    </w:p>
    <w:p w14:paraId="5A9CA2BB" w14:textId="77777777" w:rsidR="00A63D44" w:rsidRPr="0074155F" w:rsidRDefault="00A63D44" w:rsidP="00D07086">
      <w:pPr>
        <w:pStyle w:val="Summary"/>
        <w:rPr>
          <w:lang w:val="en-US"/>
        </w:rPr>
      </w:pPr>
      <w:r>
        <w:rPr>
          <w:lang w:val="en-US"/>
        </w:rPr>
        <w:t>Summary</w:t>
      </w:r>
    </w:p>
    <w:p w14:paraId="461BD8A5" w14:textId="0F911D8D" w:rsidR="00A63D44" w:rsidRDefault="00A63D44" w:rsidP="00BC624D">
      <w:pPr>
        <w:spacing w:after="0" w:line="480" w:lineRule="auto"/>
        <w:rPr>
          <w:rFonts w:asciiTheme="minorHAnsi" w:hAnsiTheme="minorHAnsi" w:cstheme="minorBidi"/>
          <w:lang w:val="en-US"/>
        </w:rPr>
      </w:pPr>
      <w:r w:rsidRPr="76D6C34E">
        <w:rPr>
          <w:rFonts w:asciiTheme="minorHAnsi" w:hAnsiTheme="minorHAnsi" w:cstheme="minorBidi"/>
          <w:lang w:val="en-US"/>
        </w:rPr>
        <w:t xml:space="preserve">In the context of a more globalized markets, of which </w:t>
      </w:r>
      <w:r w:rsidR="005D08ED">
        <w:rPr>
          <w:rFonts w:asciiTheme="minorHAnsi" w:hAnsiTheme="minorHAnsi" w:cstheme="minorBidi"/>
          <w:lang w:val="en-US"/>
        </w:rPr>
        <w:t>healthcare</w:t>
      </w:r>
      <w:r w:rsidRPr="76D6C34E">
        <w:rPr>
          <w:rFonts w:asciiTheme="minorHAnsi" w:hAnsiTheme="minorHAnsi" w:cstheme="minorBidi"/>
          <w:lang w:val="en-US"/>
        </w:rPr>
        <w:t xml:space="preserve"> is both critical and expanding, there continue</w:t>
      </w:r>
      <w:r w:rsidR="005D08ED">
        <w:rPr>
          <w:rFonts w:asciiTheme="minorHAnsi" w:hAnsiTheme="minorHAnsi" w:cstheme="minorBidi"/>
          <w:lang w:val="en-US"/>
        </w:rPr>
        <w:t>s</w:t>
      </w:r>
      <w:r w:rsidRPr="76D6C34E">
        <w:rPr>
          <w:rFonts w:asciiTheme="minorHAnsi" w:hAnsiTheme="minorHAnsi" w:cstheme="minorBidi"/>
          <w:lang w:val="en-US"/>
        </w:rPr>
        <w:t xml:space="preserve"> to be pressure on </w:t>
      </w:r>
      <w:r w:rsidR="005D08ED">
        <w:rPr>
          <w:rFonts w:asciiTheme="minorHAnsi" w:hAnsiTheme="minorHAnsi" w:cstheme="minorBidi"/>
          <w:lang w:val="en-US"/>
        </w:rPr>
        <w:t>healthcare</w:t>
      </w:r>
      <w:r w:rsidRPr="76D6C34E">
        <w:rPr>
          <w:rFonts w:asciiTheme="minorHAnsi" w:hAnsiTheme="minorHAnsi" w:cstheme="minorBidi"/>
          <w:lang w:val="en-US"/>
        </w:rPr>
        <w:t xml:space="preserve"> managers to effectively resolve the challenges of global health systems.</w:t>
      </w:r>
      <w:r w:rsidR="005D08ED">
        <w:rPr>
          <w:rFonts w:asciiTheme="minorHAnsi" w:hAnsiTheme="minorHAnsi" w:cstheme="minorBidi"/>
          <w:lang w:val="en-US"/>
        </w:rPr>
        <w:t xml:space="preserve"> </w:t>
      </w:r>
      <w:r w:rsidRPr="76D6C34E">
        <w:rPr>
          <w:rFonts w:asciiTheme="minorHAnsi" w:hAnsiTheme="minorHAnsi" w:cstheme="minorBidi"/>
          <w:lang w:val="en-US"/>
        </w:rPr>
        <w:t xml:space="preserve">If the goal of health managers is to design, implement, monitor, and evaluate </w:t>
      </w:r>
      <w:r w:rsidR="005D08ED">
        <w:rPr>
          <w:rFonts w:asciiTheme="minorHAnsi" w:hAnsiTheme="minorHAnsi" w:cstheme="minorBidi"/>
          <w:lang w:val="en-US"/>
        </w:rPr>
        <w:t>healthcare</w:t>
      </w:r>
      <w:r w:rsidRPr="76D6C34E">
        <w:rPr>
          <w:rFonts w:asciiTheme="minorHAnsi" w:hAnsiTheme="minorHAnsi" w:cstheme="minorBidi"/>
          <w:lang w:val="en-US"/>
        </w:rPr>
        <w:t xml:space="preserve"> systems that are ethical, </w:t>
      </w:r>
      <w:r w:rsidRPr="76D6C34E">
        <w:rPr>
          <w:rFonts w:asciiTheme="minorHAnsi" w:hAnsiTheme="minorHAnsi" w:cstheme="minorBidi"/>
          <w:lang w:val="en-US"/>
        </w:rPr>
        <w:lastRenderedPageBreak/>
        <w:t>efficient, and effective, the impacts of globalization must be studied and managed.</w:t>
      </w:r>
      <w:r w:rsidR="005D08ED">
        <w:rPr>
          <w:rFonts w:asciiTheme="minorHAnsi" w:hAnsiTheme="minorHAnsi" w:cstheme="minorBidi"/>
          <w:lang w:val="en-US"/>
        </w:rPr>
        <w:t xml:space="preserve"> </w:t>
      </w:r>
      <w:r w:rsidRPr="76D6C34E">
        <w:rPr>
          <w:rFonts w:asciiTheme="minorHAnsi" w:hAnsiTheme="minorHAnsi" w:cstheme="minorBidi"/>
          <w:lang w:val="en-US"/>
        </w:rPr>
        <w:t>One approach to this consideration is to use prioritize health as a universal and irrevocable right as well as basis on the ethics of such a prioritization.</w:t>
      </w:r>
      <w:r w:rsidR="005D08ED">
        <w:rPr>
          <w:rFonts w:asciiTheme="minorHAnsi" w:hAnsiTheme="minorHAnsi" w:cstheme="minorBidi"/>
          <w:lang w:val="en-US"/>
        </w:rPr>
        <w:t xml:space="preserve"> </w:t>
      </w:r>
      <w:r w:rsidRPr="76D6C34E">
        <w:rPr>
          <w:rFonts w:asciiTheme="minorHAnsi" w:hAnsiTheme="minorHAnsi" w:cstheme="minorBidi"/>
          <w:lang w:val="en-US"/>
        </w:rPr>
        <w:t>Another, related, perspective seeks to frame global health interactions through social, cultural, and behavioral</w:t>
      </w:r>
      <w:r w:rsidR="005D08ED">
        <w:rPr>
          <w:rFonts w:asciiTheme="minorHAnsi" w:hAnsiTheme="minorHAnsi" w:cstheme="minorBidi"/>
          <w:lang w:val="en-US"/>
        </w:rPr>
        <w:t xml:space="preserve"> </w:t>
      </w:r>
      <w:r w:rsidRPr="76D6C34E">
        <w:rPr>
          <w:rFonts w:asciiTheme="minorHAnsi" w:hAnsiTheme="minorHAnsi" w:cstheme="minorBidi"/>
          <w:lang w:val="en-US"/>
        </w:rPr>
        <w:t>factors that impact health known as the social determinants of health.</w:t>
      </w:r>
      <w:r w:rsidR="005D08ED">
        <w:rPr>
          <w:rFonts w:asciiTheme="minorHAnsi" w:hAnsiTheme="minorHAnsi" w:cstheme="minorBidi"/>
          <w:lang w:val="en-US"/>
        </w:rPr>
        <w:t xml:space="preserve"> </w:t>
      </w:r>
      <w:r w:rsidRPr="76D6C34E">
        <w:rPr>
          <w:rFonts w:asciiTheme="minorHAnsi" w:hAnsiTheme="minorHAnsi" w:cstheme="minorBidi"/>
          <w:lang w:val="en-US"/>
        </w:rPr>
        <w:t xml:space="preserve">In this unit we have considered these factors, especially with regards to how </w:t>
      </w:r>
      <w:r w:rsidR="005D08ED">
        <w:rPr>
          <w:rFonts w:asciiTheme="minorHAnsi" w:hAnsiTheme="minorHAnsi" w:cstheme="minorBidi"/>
          <w:lang w:val="en-US"/>
        </w:rPr>
        <w:t>healthcare</w:t>
      </w:r>
      <w:r w:rsidRPr="76D6C34E">
        <w:rPr>
          <w:rFonts w:asciiTheme="minorHAnsi" w:hAnsiTheme="minorHAnsi" w:cstheme="minorBidi"/>
          <w:lang w:val="en-US"/>
        </w:rPr>
        <w:t xml:space="preserve"> managers can engage them in the context of systems within global health towards more effective and equitable outcomes</w:t>
      </w:r>
    </w:p>
    <w:p w14:paraId="4F3F7A96" w14:textId="4D275A2D" w:rsidR="00A63D44" w:rsidRDefault="00A63D44" w:rsidP="00A63D44">
      <w:pPr>
        <w:spacing w:after="0" w:line="240" w:lineRule="auto"/>
        <w:jc w:val="left"/>
        <w:rPr>
          <w:rStyle w:val="Heading1Char"/>
          <w:rFonts w:asciiTheme="minorHAnsi" w:hAnsiTheme="minorHAnsi" w:cstheme="minorHAnsi"/>
          <w:bCs w:val="0"/>
          <w:sz w:val="24"/>
          <w:szCs w:val="24"/>
          <w:lang w:val="en-US"/>
        </w:rPr>
      </w:pPr>
    </w:p>
    <w:bookmarkEnd w:id="7"/>
    <w:p w14:paraId="49BE7FD8" w14:textId="77777777" w:rsidR="00CA3A8A" w:rsidRDefault="00CA3A8A">
      <w:pPr>
        <w:spacing w:after="0" w:line="240" w:lineRule="auto"/>
        <w:jc w:val="left"/>
        <w:rPr>
          <w:rFonts w:eastAsiaTheme="majorEastAsia" w:cstheme="majorBidi"/>
          <w:color w:val="009394"/>
          <w:sz w:val="60"/>
          <w:szCs w:val="28"/>
          <w:lang w:val="en-US"/>
        </w:rPr>
      </w:pPr>
      <w:r>
        <w:rPr>
          <w:bCs/>
          <w:lang w:val="en-US"/>
        </w:rPr>
        <w:br w:type="page"/>
      </w:r>
    </w:p>
    <w:p w14:paraId="5AE1E9EF" w14:textId="5F25D739" w:rsidR="00FE2C2D" w:rsidRPr="00FE2C2D" w:rsidRDefault="00FE2C2D" w:rsidP="00FE2C2D">
      <w:pPr>
        <w:pStyle w:val="Heading1"/>
        <w:rPr>
          <w:lang w:val="en-US"/>
        </w:rPr>
      </w:pPr>
      <w:r w:rsidRPr="00FE2C2D">
        <w:rPr>
          <w:bCs w:val="0"/>
          <w:lang w:val="en-US"/>
        </w:rPr>
        <w:lastRenderedPageBreak/>
        <w:t>3.</w:t>
      </w:r>
      <w:r>
        <w:rPr>
          <w:lang w:val="en-US"/>
        </w:rPr>
        <w:t xml:space="preserve"> </w:t>
      </w:r>
      <w:r w:rsidR="00ED5CBD" w:rsidRPr="00FE2C2D">
        <w:rPr>
          <w:lang w:val="en-US"/>
        </w:rPr>
        <w:t xml:space="preserve">Global Health Governance and International Health Policy </w:t>
      </w:r>
    </w:p>
    <w:p w14:paraId="3DA43262" w14:textId="6073F098" w:rsidR="00ED5CBD" w:rsidRPr="00FE2C2D" w:rsidRDefault="00ED5CBD" w:rsidP="00FE2C2D">
      <w:pPr>
        <w:spacing w:line="480" w:lineRule="auto"/>
        <w:rPr>
          <w:rFonts w:asciiTheme="minorHAnsi" w:hAnsiTheme="minorHAnsi" w:cstheme="minorHAnsi"/>
          <w:b/>
          <w:bCs/>
          <w:lang w:val="en-US"/>
        </w:rPr>
      </w:pPr>
      <w:r w:rsidRPr="00FE2C2D">
        <w:rPr>
          <w:rFonts w:asciiTheme="minorHAnsi" w:hAnsiTheme="minorHAnsi" w:cstheme="minorHAnsi"/>
          <w:b/>
          <w:bCs/>
          <w:lang w:val="en-US"/>
        </w:rPr>
        <w:t>Study Goals</w:t>
      </w:r>
    </w:p>
    <w:p w14:paraId="5F2DA880" w14:textId="7352DFA6" w:rsidR="00ED5CBD" w:rsidRPr="00A2003F" w:rsidRDefault="00ED5CBD" w:rsidP="00ED5CBD">
      <w:pPr>
        <w:spacing w:line="480" w:lineRule="auto"/>
        <w:rPr>
          <w:rFonts w:asciiTheme="minorHAnsi" w:hAnsiTheme="minorHAnsi" w:cstheme="minorHAnsi"/>
          <w:lang w:val="en-US"/>
        </w:rPr>
      </w:pPr>
      <w:r w:rsidRPr="00A2003F">
        <w:rPr>
          <w:rFonts w:asciiTheme="minorHAnsi" w:hAnsiTheme="minorHAnsi" w:cstheme="minorHAnsi"/>
          <w:lang w:val="en-US"/>
        </w:rPr>
        <w:t>Upon the completion of this unit, you will be able to</w:t>
      </w:r>
      <w:r w:rsidR="00FE2C2D">
        <w:rPr>
          <w:rFonts w:asciiTheme="minorHAnsi" w:hAnsiTheme="minorHAnsi" w:cstheme="minorHAnsi"/>
          <w:lang w:val="en-US"/>
        </w:rPr>
        <w:t xml:space="preserve"> …</w:t>
      </w:r>
    </w:p>
    <w:p w14:paraId="75A61A9A" w14:textId="16977B73" w:rsidR="00ED5CBD" w:rsidRDefault="0023687A" w:rsidP="00ED5CBD">
      <w:pPr>
        <w:pStyle w:val="ListParagraph"/>
        <w:numPr>
          <w:ilvl w:val="0"/>
          <w:numId w:val="19"/>
        </w:numPr>
        <w:spacing w:after="0" w:line="480" w:lineRule="auto"/>
        <w:rPr>
          <w:rFonts w:asciiTheme="minorHAnsi" w:hAnsiTheme="minorHAnsi" w:cstheme="minorHAnsi"/>
          <w:szCs w:val="24"/>
          <w:lang w:val="en-US"/>
        </w:rPr>
      </w:pPr>
      <w:r>
        <w:rPr>
          <w:rFonts w:asciiTheme="minorHAnsi" w:hAnsiTheme="minorHAnsi" w:cstheme="minorHAnsi"/>
          <w:szCs w:val="24"/>
          <w:lang w:val="en-US"/>
        </w:rPr>
        <w:t>d</w:t>
      </w:r>
      <w:r w:rsidR="00ED5CBD">
        <w:rPr>
          <w:rFonts w:asciiTheme="minorHAnsi" w:hAnsiTheme="minorHAnsi" w:cstheme="minorHAnsi"/>
          <w:szCs w:val="24"/>
          <w:lang w:val="en-US"/>
        </w:rPr>
        <w:t xml:space="preserve">efine and explain the functional </w:t>
      </w:r>
      <w:r w:rsidR="00887994">
        <w:rPr>
          <w:rFonts w:asciiTheme="minorHAnsi" w:hAnsiTheme="minorHAnsi" w:cstheme="minorHAnsi"/>
          <w:szCs w:val="24"/>
          <w:lang w:val="en-US"/>
        </w:rPr>
        <w:t>r</w:t>
      </w:r>
      <w:r w:rsidR="00ED5CBD">
        <w:rPr>
          <w:rFonts w:asciiTheme="minorHAnsi" w:hAnsiTheme="minorHAnsi" w:cstheme="minorHAnsi"/>
          <w:szCs w:val="24"/>
          <w:lang w:val="en-US"/>
        </w:rPr>
        <w:t xml:space="preserve">oles (e.g., </w:t>
      </w:r>
      <w:r w:rsidR="00887994">
        <w:rPr>
          <w:rFonts w:asciiTheme="minorHAnsi" w:hAnsiTheme="minorHAnsi" w:cstheme="minorHAnsi"/>
          <w:szCs w:val="24"/>
          <w:lang w:val="en-US"/>
        </w:rPr>
        <w:t xml:space="preserve">agenda setting, rulemaking, financing, </w:t>
      </w:r>
      <w:r>
        <w:rPr>
          <w:rFonts w:asciiTheme="minorHAnsi" w:hAnsiTheme="minorHAnsi" w:cstheme="minorHAnsi"/>
          <w:szCs w:val="24"/>
          <w:lang w:val="en-US"/>
        </w:rPr>
        <w:t xml:space="preserve">and </w:t>
      </w:r>
      <w:r w:rsidR="00887994">
        <w:rPr>
          <w:rFonts w:asciiTheme="minorHAnsi" w:hAnsiTheme="minorHAnsi" w:cstheme="minorHAnsi"/>
          <w:szCs w:val="24"/>
          <w:lang w:val="en-US"/>
        </w:rPr>
        <w:t>capacity building</w:t>
      </w:r>
      <w:r w:rsidR="00ED5CBD">
        <w:rPr>
          <w:rFonts w:asciiTheme="minorHAnsi" w:hAnsiTheme="minorHAnsi" w:cstheme="minorHAnsi"/>
          <w:szCs w:val="24"/>
          <w:lang w:val="en-US"/>
        </w:rPr>
        <w:t xml:space="preserve">) in the broad context of </w:t>
      </w:r>
      <w:r>
        <w:rPr>
          <w:rFonts w:asciiTheme="minorHAnsi" w:hAnsiTheme="minorHAnsi" w:cstheme="minorHAnsi"/>
          <w:szCs w:val="24"/>
          <w:lang w:val="en-US"/>
        </w:rPr>
        <w:t>global health</w:t>
      </w:r>
      <w:r w:rsidR="00ED5CBD">
        <w:rPr>
          <w:rFonts w:asciiTheme="minorHAnsi" w:hAnsiTheme="minorHAnsi" w:cstheme="minorHAnsi"/>
          <w:szCs w:val="24"/>
          <w:lang w:val="en-US"/>
        </w:rPr>
        <w:t xml:space="preserve"> </w:t>
      </w:r>
      <w:r>
        <w:rPr>
          <w:rFonts w:asciiTheme="minorHAnsi" w:hAnsiTheme="minorHAnsi" w:cstheme="minorHAnsi"/>
          <w:szCs w:val="24"/>
          <w:lang w:val="en-US"/>
        </w:rPr>
        <w:t>(GH) g</w:t>
      </w:r>
      <w:r w:rsidR="00ED5CBD">
        <w:rPr>
          <w:rFonts w:asciiTheme="minorHAnsi" w:hAnsiTheme="minorHAnsi" w:cstheme="minorHAnsi"/>
          <w:szCs w:val="24"/>
          <w:lang w:val="en-US"/>
        </w:rPr>
        <w:t xml:space="preserve">overnance and </w:t>
      </w:r>
      <w:r>
        <w:rPr>
          <w:rFonts w:asciiTheme="minorHAnsi" w:hAnsiTheme="minorHAnsi" w:cstheme="minorHAnsi"/>
          <w:szCs w:val="24"/>
          <w:lang w:val="en-US"/>
        </w:rPr>
        <w:t xml:space="preserve">international health </w:t>
      </w:r>
      <w:r w:rsidR="00ED5CBD">
        <w:rPr>
          <w:rFonts w:asciiTheme="minorHAnsi" w:hAnsiTheme="minorHAnsi" w:cstheme="minorHAnsi"/>
          <w:szCs w:val="24"/>
          <w:lang w:val="en-US"/>
        </w:rPr>
        <w:t xml:space="preserve">(IH) </w:t>
      </w:r>
      <w:r>
        <w:rPr>
          <w:rFonts w:asciiTheme="minorHAnsi" w:hAnsiTheme="minorHAnsi" w:cstheme="minorHAnsi"/>
          <w:szCs w:val="24"/>
          <w:lang w:val="en-US"/>
        </w:rPr>
        <w:t>p</w:t>
      </w:r>
      <w:r w:rsidR="00ED5CBD">
        <w:rPr>
          <w:rFonts w:asciiTheme="minorHAnsi" w:hAnsiTheme="minorHAnsi" w:cstheme="minorHAnsi"/>
          <w:szCs w:val="24"/>
          <w:lang w:val="en-US"/>
        </w:rPr>
        <w:t>olicy.</w:t>
      </w:r>
    </w:p>
    <w:p w14:paraId="00577990" w14:textId="389A3E8D" w:rsidR="00ED5CBD" w:rsidRDefault="0023687A" w:rsidP="00ED5CBD">
      <w:pPr>
        <w:pStyle w:val="ListParagraph"/>
        <w:numPr>
          <w:ilvl w:val="0"/>
          <w:numId w:val="19"/>
        </w:numPr>
        <w:spacing w:after="0" w:line="480" w:lineRule="auto"/>
        <w:rPr>
          <w:rFonts w:asciiTheme="minorHAnsi" w:hAnsiTheme="minorHAnsi" w:cstheme="minorHAnsi"/>
          <w:szCs w:val="24"/>
          <w:lang w:val="en-US"/>
        </w:rPr>
      </w:pPr>
      <w:r>
        <w:rPr>
          <w:rFonts w:asciiTheme="minorHAnsi" w:hAnsiTheme="minorHAnsi" w:cstheme="minorHAnsi"/>
          <w:szCs w:val="24"/>
          <w:lang w:val="en-US"/>
        </w:rPr>
        <w:t>describe the function of</w:t>
      </w:r>
      <w:r w:rsidR="00ED5CBD">
        <w:rPr>
          <w:rFonts w:asciiTheme="minorHAnsi" w:hAnsiTheme="minorHAnsi" w:cstheme="minorHAnsi"/>
          <w:szCs w:val="24"/>
          <w:lang w:val="en-US"/>
        </w:rPr>
        <w:t xml:space="preserve"> the World Health Organization (WHO) and other GH/IH </w:t>
      </w:r>
      <w:r>
        <w:rPr>
          <w:rFonts w:asciiTheme="minorHAnsi" w:hAnsiTheme="minorHAnsi" w:cstheme="minorHAnsi"/>
          <w:szCs w:val="24"/>
          <w:lang w:val="en-US"/>
        </w:rPr>
        <w:t>s</w:t>
      </w:r>
      <w:r w:rsidR="00ED5CBD">
        <w:rPr>
          <w:rFonts w:asciiTheme="minorHAnsi" w:hAnsiTheme="minorHAnsi" w:cstheme="minorHAnsi"/>
          <w:szCs w:val="24"/>
          <w:lang w:val="en-US"/>
        </w:rPr>
        <w:t>takeholders.</w:t>
      </w:r>
    </w:p>
    <w:p w14:paraId="36DF4747" w14:textId="7A8C6196" w:rsidR="00ED5CBD" w:rsidRDefault="0023687A" w:rsidP="00ED5CBD">
      <w:pPr>
        <w:pStyle w:val="ListParagraph"/>
        <w:numPr>
          <w:ilvl w:val="0"/>
          <w:numId w:val="19"/>
        </w:numPr>
        <w:spacing w:after="0" w:line="480" w:lineRule="auto"/>
        <w:rPr>
          <w:rFonts w:asciiTheme="minorHAnsi" w:hAnsiTheme="minorHAnsi" w:cstheme="minorHAnsi"/>
          <w:szCs w:val="24"/>
          <w:lang w:val="en-US"/>
        </w:rPr>
      </w:pPr>
      <w:r>
        <w:rPr>
          <w:rFonts w:asciiTheme="minorHAnsi" w:hAnsiTheme="minorHAnsi" w:cstheme="minorHAnsi"/>
          <w:szCs w:val="24"/>
          <w:lang w:val="en-US"/>
        </w:rPr>
        <w:t>describe</w:t>
      </w:r>
      <w:r w:rsidR="00ED5CBD">
        <w:rPr>
          <w:rFonts w:asciiTheme="minorHAnsi" w:hAnsiTheme="minorHAnsi" w:cstheme="minorHAnsi"/>
          <w:szCs w:val="24"/>
          <w:lang w:val="en-US"/>
        </w:rPr>
        <w:t xml:space="preserve"> </w:t>
      </w:r>
      <w:r>
        <w:rPr>
          <w:rFonts w:asciiTheme="minorHAnsi" w:hAnsiTheme="minorHAnsi" w:cstheme="minorHAnsi"/>
          <w:szCs w:val="24"/>
          <w:lang w:val="en-US"/>
        </w:rPr>
        <w:t>international and international non-governmental organizations in global health</w:t>
      </w:r>
      <w:r w:rsidR="00ED5CBD">
        <w:rPr>
          <w:rFonts w:asciiTheme="minorHAnsi" w:hAnsiTheme="minorHAnsi" w:cstheme="minorHAnsi"/>
          <w:szCs w:val="24"/>
          <w:lang w:val="en-US"/>
        </w:rPr>
        <w:t>.</w:t>
      </w:r>
    </w:p>
    <w:p w14:paraId="2EBE50F4" w14:textId="2C5F4749" w:rsidR="00ED5CBD" w:rsidRDefault="0023687A" w:rsidP="00ED5CBD">
      <w:pPr>
        <w:pStyle w:val="ListParagraph"/>
        <w:numPr>
          <w:ilvl w:val="0"/>
          <w:numId w:val="19"/>
        </w:numPr>
        <w:spacing w:after="0" w:line="480" w:lineRule="auto"/>
        <w:rPr>
          <w:rFonts w:asciiTheme="minorHAnsi" w:hAnsiTheme="minorHAnsi" w:cstheme="minorHAnsi"/>
          <w:szCs w:val="24"/>
          <w:lang w:val="en-US"/>
        </w:rPr>
      </w:pPr>
      <w:r>
        <w:rPr>
          <w:rFonts w:asciiTheme="minorHAnsi" w:hAnsiTheme="minorHAnsi" w:cstheme="minorHAnsi"/>
          <w:szCs w:val="24"/>
          <w:lang w:val="en-US"/>
        </w:rPr>
        <w:t>understand what regional development banks are</w:t>
      </w:r>
      <w:r w:rsidR="00ED5CBD">
        <w:rPr>
          <w:rFonts w:asciiTheme="minorHAnsi" w:hAnsiTheme="minorHAnsi" w:cstheme="minorHAnsi"/>
          <w:szCs w:val="24"/>
          <w:lang w:val="en-US"/>
        </w:rPr>
        <w:t>.</w:t>
      </w:r>
    </w:p>
    <w:p w14:paraId="5634608E" w14:textId="67C7B3BD" w:rsidR="00ED5CBD" w:rsidRDefault="007022B8" w:rsidP="00ED5CBD">
      <w:pPr>
        <w:pStyle w:val="ListParagraph"/>
        <w:numPr>
          <w:ilvl w:val="0"/>
          <w:numId w:val="19"/>
        </w:numPr>
        <w:spacing w:after="0" w:line="480" w:lineRule="auto"/>
        <w:rPr>
          <w:rFonts w:asciiTheme="minorHAnsi" w:hAnsiTheme="minorHAnsi" w:cstheme="minorHAnsi"/>
          <w:szCs w:val="24"/>
          <w:lang w:val="en-US"/>
        </w:rPr>
      </w:pPr>
      <w:r>
        <w:rPr>
          <w:rFonts w:asciiTheme="minorHAnsi" w:hAnsiTheme="minorHAnsi" w:cstheme="minorHAnsi"/>
          <w:szCs w:val="24"/>
          <w:lang w:val="en-US"/>
        </w:rPr>
        <w:t xml:space="preserve">define and discuss “the </w:t>
      </w:r>
      <w:r w:rsidR="00ED5CBD">
        <w:rPr>
          <w:rFonts w:asciiTheme="minorHAnsi" w:hAnsiTheme="minorHAnsi" w:cstheme="minorHAnsi"/>
          <w:szCs w:val="24"/>
          <w:lang w:val="en-US"/>
        </w:rPr>
        <w:t xml:space="preserve">3Gs” (e.g., Global Fund to </w:t>
      </w:r>
      <w:r>
        <w:rPr>
          <w:rFonts w:asciiTheme="minorHAnsi" w:hAnsiTheme="minorHAnsi" w:cstheme="minorHAnsi"/>
          <w:szCs w:val="24"/>
          <w:lang w:val="en-US"/>
        </w:rPr>
        <w:t>F</w:t>
      </w:r>
      <w:r w:rsidR="00ED5CBD">
        <w:rPr>
          <w:rFonts w:asciiTheme="minorHAnsi" w:hAnsiTheme="minorHAnsi" w:cstheme="minorHAnsi"/>
          <w:szCs w:val="24"/>
          <w:lang w:val="en-US"/>
        </w:rPr>
        <w:t xml:space="preserve">ight AIDS, Malaria, and Tuberculosis; </w:t>
      </w:r>
      <w:r>
        <w:rPr>
          <w:rFonts w:asciiTheme="minorHAnsi" w:hAnsiTheme="minorHAnsi" w:cstheme="minorHAnsi"/>
          <w:szCs w:val="24"/>
          <w:lang w:val="en-US"/>
        </w:rPr>
        <w:t xml:space="preserve">and </w:t>
      </w:r>
      <w:r w:rsidR="00ED5CBD">
        <w:rPr>
          <w:rFonts w:asciiTheme="minorHAnsi" w:hAnsiTheme="minorHAnsi" w:cstheme="minorHAnsi"/>
          <w:szCs w:val="24"/>
          <w:lang w:val="en-US"/>
        </w:rPr>
        <w:t>GAVI</w:t>
      </w:r>
      <w:r>
        <w:rPr>
          <w:rFonts w:asciiTheme="minorHAnsi" w:hAnsiTheme="minorHAnsi" w:cstheme="minorHAnsi"/>
          <w:szCs w:val="24"/>
          <w:lang w:val="en-US"/>
        </w:rPr>
        <w:t>, the</w:t>
      </w:r>
      <w:r w:rsidR="00ED5CBD">
        <w:rPr>
          <w:rFonts w:asciiTheme="minorHAnsi" w:hAnsiTheme="minorHAnsi" w:cstheme="minorHAnsi"/>
          <w:szCs w:val="24"/>
          <w:lang w:val="en-US"/>
        </w:rPr>
        <w:t xml:space="preserve"> Global Financing Facility).</w:t>
      </w:r>
    </w:p>
    <w:p w14:paraId="010F6848" w14:textId="0326F2FA" w:rsidR="00ED5CBD" w:rsidRPr="00D1222F" w:rsidRDefault="00ED5CBD" w:rsidP="00ED5CBD">
      <w:pPr>
        <w:pStyle w:val="Heading1"/>
        <w:spacing w:line="480" w:lineRule="auto"/>
        <w:rPr>
          <w:rFonts w:asciiTheme="minorHAnsi" w:hAnsiTheme="minorHAnsi" w:cstheme="minorBidi"/>
          <w:lang w:val="en-US"/>
        </w:rPr>
      </w:pPr>
      <w:r w:rsidRPr="08E559EE">
        <w:rPr>
          <w:rFonts w:asciiTheme="minorHAnsi" w:hAnsiTheme="minorHAnsi" w:cstheme="minorBidi"/>
          <w:lang w:val="en-US"/>
        </w:rPr>
        <w:lastRenderedPageBreak/>
        <w:t>3. Global Health Governance and International Health Policy</w:t>
      </w:r>
    </w:p>
    <w:p w14:paraId="472051D8" w14:textId="77777777" w:rsidR="00ED5CBD" w:rsidRPr="00A2003F" w:rsidRDefault="00ED5CBD" w:rsidP="00ED5CBD">
      <w:pPr>
        <w:pStyle w:val="Heading2"/>
        <w:spacing w:line="480" w:lineRule="auto"/>
        <w:rPr>
          <w:rFonts w:asciiTheme="minorHAnsi" w:hAnsiTheme="minorHAnsi" w:cstheme="minorHAnsi"/>
          <w:sz w:val="24"/>
          <w:szCs w:val="24"/>
          <w:lang w:val="en-US"/>
        </w:rPr>
      </w:pPr>
      <w:r w:rsidRPr="00A2003F">
        <w:rPr>
          <w:rFonts w:asciiTheme="minorHAnsi" w:hAnsiTheme="minorHAnsi" w:cstheme="minorHAnsi"/>
          <w:sz w:val="24"/>
          <w:szCs w:val="24"/>
          <w:lang w:val="en-US"/>
        </w:rPr>
        <w:t>Introduction</w:t>
      </w:r>
    </w:p>
    <w:p w14:paraId="3DF0B472" w14:textId="0C644177" w:rsidR="00ED5CBD" w:rsidRDefault="00ED5CBD" w:rsidP="007022B8">
      <w:pPr>
        <w:spacing w:line="480" w:lineRule="auto"/>
        <w:rPr>
          <w:rFonts w:asciiTheme="minorHAnsi" w:hAnsiTheme="minorHAnsi" w:cstheme="minorBidi"/>
          <w:color w:val="000000" w:themeColor="text1"/>
          <w:lang w:val="en-US"/>
        </w:rPr>
      </w:pPr>
      <w:r>
        <w:rPr>
          <w:rFonts w:asciiTheme="minorHAnsi" w:hAnsiTheme="minorHAnsi" w:cstheme="minorBidi"/>
          <w:lang w:val="en-US"/>
        </w:rPr>
        <w:t xml:space="preserve">In the context of international </w:t>
      </w:r>
      <w:r w:rsidR="003C1A61">
        <w:rPr>
          <w:rFonts w:asciiTheme="minorHAnsi" w:hAnsiTheme="minorHAnsi" w:cstheme="minorBidi"/>
          <w:lang w:val="en-US"/>
        </w:rPr>
        <w:t>healthcare</w:t>
      </w:r>
      <w:r>
        <w:rPr>
          <w:rFonts w:asciiTheme="minorHAnsi" w:hAnsiTheme="minorHAnsi" w:cstheme="minorBidi"/>
          <w:lang w:val="en-US"/>
        </w:rPr>
        <w:t xml:space="preserve"> management, the compelling evidence of the impact of globalization requires not only an understanding of the social determinants of health across borders, cultures, and social constructs but also </w:t>
      </w:r>
      <w:r w:rsidR="007022B8">
        <w:rPr>
          <w:rFonts w:asciiTheme="minorHAnsi" w:hAnsiTheme="minorHAnsi" w:cstheme="minorBidi"/>
          <w:lang w:val="en-US"/>
        </w:rPr>
        <w:t xml:space="preserve">of </w:t>
      </w:r>
      <w:r>
        <w:rPr>
          <w:rFonts w:asciiTheme="minorHAnsi" w:hAnsiTheme="minorHAnsi" w:cstheme="minorBidi"/>
          <w:lang w:val="en-US"/>
        </w:rPr>
        <w:t>the collection of stakeholders across a globalized world (</w:t>
      </w:r>
      <w:proofErr w:type="spellStart"/>
      <w:r w:rsidRPr="00322045">
        <w:rPr>
          <w:rFonts w:asciiTheme="minorHAnsi" w:hAnsiTheme="minorHAnsi" w:cstheme="minorBidi"/>
          <w:color w:val="000000" w:themeColor="text1"/>
          <w:lang w:val="en-US"/>
        </w:rPr>
        <w:t>Kickbusch</w:t>
      </w:r>
      <w:proofErr w:type="spellEnd"/>
      <w:r w:rsidRPr="00322045">
        <w:rPr>
          <w:rFonts w:asciiTheme="minorHAnsi" w:hAnsiTheme="minorHAnsi" w:cstheme="minorBidi"/>
          <w:color w:val="000000" w:themeColor="text1"/>
          <w:lang w:val="en-US"/>
        </w:rPr>
        <w:t xml:space="preserve"> et al., 201</w:t>
      </w:r>
      <w:r w:rsidR="0079238D">
        <w:rPr>
          <w:rFonts w:asciiTheme="minorHAnsi" w:hAnsiTheme="minorHAnsi" w:cstheme="minorBidi"/>
          <w:color w:val="000000" w:themeColor="text1"/>
          <w:lang w:val="en-US"/>
        </w:rPr>
        <w:t>2</w:t>
      </w:r>
      <w:r w:rsidRPr="00322045">
        <w:rPr>
          <w:rFonts w:asciiTheme="minorHAnsi" w:hAnsiTheme="minorHAnsi" w:cstheme="minorBidi"/>
          <w:color w:val="000000" w:themeColor="text1"/>
          <w:lang w:val="en-US"/>
        </w:rPr>
        <w:t>; Merson et al., 2020)</w:t>
      </w:r>
      <w:r>
        <w:rPr>
          <w:rFonts w:asciiTheme="minorHAnsi" w:hAnsiTheme="minorHAnsi" w:cstheme="minorBidi"/>
          <w:color w:val="000000" w:themeColor="text1"/>
          <w:lang w:val="en-US"/>
        </w:rPr>
        <w:t>.</w:t>
      </w:r>
      <w:r w:rsidR="00526E0A">
        <w:rPr>
          <w:rFonts w:asciiTheme="minorHAnsi" w:hAnsiTheme="minorHAnsi" w:cstheme="minorBidi"/>
          <w:color w:val="000000" w:themeColor="text1"/>
          <w:lang w:val="en-US"/>
        </w:rPr>
        <w:t xml:space="preserve"> </w:t>
      </w:r>
      <w:r>
        <w:rPr>
          <w:rFonts w:asciiTheme="minorHAnsi" w:hAnsiTheme="minorHAnsi" w:cstheme="minorBidi"/>
          <w:color w:val="000000" w:themeColor="text1"/>
          <w:lang w:val="en-US"/>
        </w:rPr>
        <w:t xml:space="preserve">As many interventions in a global context are in the form of collections of stakeholders working in cooperation, especially at the national, institutional, and decision-making levels, this unit will consider the systems of governance and </w:t>
      </w:r>
      <w:r w:rsidR="00117427">
        <w:rPr>
          <w:rFonts w:asciiTheme="minorHAnsi" w:hAnsiTheme="minorHAnsi" w:cstheme="minorBidi"/>
          <w:color w:val="000000" w:themeColor="text1"/>
          <w:lang w:val="en-US"/>
        </w:rPr>
        <w:t>policy making</w:t>
      </w:r>
      <w:r>
        <w:rPr>
          <w:rFonts w:asciiTheme="minorHAnsi" w:hAnsiTheme="minorHAnsi" w:cstheme="minorBidi"/>
          <w:color w:val="000000" w:themeColor="text1"/>
          <w:lang w:val="en-US"/>
        </w:rPr>
        <w:t xml:space="preserve"> in the context</w:t>
      </w:r>
      <w:r w:rsidR="007022B8">
        <w:rPr>
          <w:rFonts w:asciiTheme="minorHAnsi" w:hAnsiTheme="minorHAnsi" w:cstheme="minorBidi"/>
          <w:color w:val="000000" w:themeColor="text1"/>
          <w:lang w:val="en-US"/>
        </w:rPr>
        <w:t xml:space="preserve"> of</w:t>
      </w:r>
      <w:r>
        <w:rPr>
          <w:rFonts w:asciiTheme="minorHAnsi" w:hAnsiTheme="minorHAnsi" w:cstheme="minorBidi"/>
          <w:color w:val="000000" w:themeColor="text1"/>
          <w:lang w:val="en-US"/>
        </w:rPr>
        <w:t xml:space="preserve"> stakeholders and frameworks of </w:t>
      </w:r>
      <w:r w:rsidR="003C1A61">
        <w:rPr>
          <w:rFonts w:asciiTheme="minorHAnsi" w:hAnsiTheme="minorHAnsi" w:cstheme="minorBidi"/>
          <w:color w:val="000000" w:themeColor="text1"/>
          <w:lang w:val="en-US"/>
        </w:rPr>
        <w:t>healthcare</w:t>
      </w:r>
      <w:r>
        <w:rPr>
          <w:rFonts w:asciiTheme="minorHAnsi" w:hAnsiTheme="minorHAnsi" w:cstheme="minorBidi"/>
          <w:color w:val="000000" w:themeColor="text1"/>
          <w:lang w:val="en-US"/>
        </w:rPr>
        <w:t xml:space="preserve"> in a globalized world.</w:t>
      </w:r>
    </w:p>
    <w:p w14:paraId="56474AB6" w14:textId="7D301A8A" w:rsidR="00ED5CBD" w:rsidRPr="00322045" w:rsidRDefault="00ED5CBD" w:rsidP="007022B8">
      <w:pPr>
        <w:spacing w:line="480" w:lineRule="auto"/>
        <w:rPr>
          <w:rFonts w:asciiTheme="minorHAnsi" w:hAnsiTheme="minorHAnsi" w:cstheme="minorBidi"/>
          <w:color w:val="000000" w:themeColor="text1"/>
          <w:lang w:val="en-US"/>
        </w:rPr>
      </w:pPr>
      <w:r>
        <w:rPr>
          <w:rFonts w:asciiTheme="minorHAnsi" w:hAnsiTheme="minorHAnsi" w:cstheme="minorBidi"/>
          <w:color w:val="000000" w:themeColor="text1"/>
          <w:lang w:val="en-US"/>
        </w:rPr>
        <w:t>Despite using Merson et al</w:t>
      </w:r>
      <w:r w:rsidR="007022B8">
        <w:rPr>
          <w:rFonts w:asciiTheme="minorHAnsi" w:hAnsiTheme="minorHAnsi" w:cstheme="minorBidi"/>
          <w:color w:val="000000" w:themeColor="text1"/>
          <w:lang w:val="en-US"/>
        </w:rPr>
        <w:t>.</w:t>
      </w:r>
      <w:r>
        <w:rPr>
          <w:rFonts w:asciiTheme="minorHAnsi" w:hAnsiTheme="minorHAnsi" w:cstheme="minorBidi"/>
          <w:color w:val="000000" w:themeColor="text1"/>
          <w:lang w:val="en-US"/>
        </w:rPr>
        <w:t>’s (2020) framing of “globalization” as referring to phenomenon that transcend, circumvent, or make irrelevant national/territorial boundaries (i.e., eliminating the difference between a contextual “us” and “them”), there persists a challenge when considering health from a “global” perspective</w:t>
      </w:r>
      <w:r w:rsidR="007022B8">
        <w:rPr>
          <w:rFonts w:asciiTheme="minorHAnsi" w:hAnsiTheme="minorHAnsi" w:cstheme="minorBidi"/>
          <w:color w:val="000000" w:themeColor="text1"/>
          <w:lang w:val="en-US"/>
        </w:rPr>
        <w:t>,</w:t>
      </w:r>
      <w:r>
        <w:rPr>
          <w:rFonts w:asciiTheme="minorHAnsi" w:hAnsiTheme="minorHAnsi" w:cstheme="minorBidi"/>
          <w:color w:val="000000" w:themeColor="text1"/>
          <w:lang w:val="en-US"/>
        </w:rPr>
        <w:t xml:space="preserve"> as many definitions become too broad.</w:t>
      </w:r>
      <w:r w:rsidR="00526E0A">
        <w:rPr>
          <w:rFonts w:asciiTheme="minorHAnsi" w:hAnsiTheme="minorHAnsi" w:cstheme="minorBidi"/>
          <w:color w:val="000000" w:themeColor="text1"/>
          <w:lang w:val="en-US"/>
        </w:rPr>
        <w:t xml:space="preserve"> </w:t>
      </w:r>
      <w:r>
        <w:rPr>
          <w:rFonts w:asciiTheme="minorHAnsi" w:hAnsiTheme="minorHAnsi" w:cstheme="minorBidi"/>
          <w:color w:val="000000" w:themeColor="text1"/>
          <w:lang w:val="en-US"/>
        </w:rPr>
        <w:t xml:space="preserve">To address this, especially in the modern context </w:t>
      </w:r>
      <w:r>
        <w:rPr>
          <w:rFonts w:asciiTheme="minorHAnsi" w:hAnsiTheme="minorHAnsi" w:cstheme="minorBidi"/>
          <w:color w:val="000000" w:themeColor="text1"/>
          <w:lang w:val="en-US"/>
        </w:rPr>
        <w:lastRenderedPageBreak/>
        <w:t>of collective stakeholder responses, Merson et al</w:t>
      </w:r>
      <w:r w:rsidR="007022B8">
        <w:rPr>
          <w:rFonts w:asciiTheme="minorHAnsi" w:hAnsiTheme="minorHAnsi" w:cstheme="minorBidi"/>
          <w:color w:val="000000" w:themeColor="text1"/>
          <w:lang w:val="en-US"/>
        </w:rPr>
        <w:t>.</w:t>
      </w:r>
      <w:r>
        <w:rPr>
          <w:rFonts w:asciiTheme="minorHAnsi" w:hAnsiTheme="minorHAnsi" w:cstheme="minorBidi"/>
          <w:color w:val="000000" w:themeColor="text1"/>
          <w:lang w:val="en-US"/>
        </w:rPr>
        <w:t xml:space="preserve"> (2020) propose that global health fall</w:t>
      </w:r>
      <w:r w:rsidR="007022B8">
        <w:rPr>
          <w:rFonts w:asciiTheme="minorHAnsi" w:hAnsiTheme="minorHAnsi" w:cstheme="minorBidi"/>
          <w:color w:val="000000" w:themeColor="text1"/>
          <w:lang w:val="en-US"/>
        </w:rPr>
        <w:t>s</w:t>
      </w:r>
      <w:r>
        <w:rPr>
          <w:rFonts w:asciiTheme="minorHAnsi" w:hAnsiTheme="minorHAnsi" w:cstheme="minorBidi"/>
          <w:color w:val="000000" w:themeColor="text1"/>
          <w:lang w:val="en-US"/>
        </w:rPr>
        <w:t xml:space="preserve"> into </w:t>
      </w:r>
      <w:r w:rsidR="007022B8">
        <w:rPr>
          <w:rFonts w:asciiTheme="minorHAnsi" w:hAnsiTheme="minorHAnsi" w:cstheme="minorBidi"/>
          <w:color w:val="000000" w:themeColor="text1"/>
          <w:lang w:val="en-US"/>
        </w:rPr>
        <w:t>four</w:t>
      </w:r>
      <w:r>
        <w:rPr>
          <w:rFonts w:asciiTheme="minorHAnsi" w:hAnsiTheme="minorHAnsi" w:cstheme="minorBidi"/>
          <w:color w:val="000000" w:themeColor="text1"/>
          <w:lang w:val="en-US"/>
        </w:rPr>
        <w:t xml:space="preserve"> categories, as noted in </w:t>
      </w:r>
      <w:r w:rsidR="007022B8">
        <w:rPr>
          <w:rFonts w:asciiTheme="minorHAnsi" w:hAnsiTheme="minorHAnsi" w:cstheme="minorBidi"/>
          <w:color w:val="000000" w:themeColor="text1"/>
          <w:lang w:val="en-US"/>
        </w:rPr>
        <w:t>the following table.</w:t>
      </w:r>
      <w:r w:rsidR="00526E0A">
        <w:rPr>
          <w:rFonts w:asciiTheme="minorHAnsi" w:hAnsiTheme="minorHAnsi" w:cstheme="minorBidi"/>
          <w:color w:val="000000" w:themeColor="text1"/>
          <w:lang w:val="en-US"/>
        </w:rPr>
        <w:t xml:space="preserve"> </w:t>
      </w:r>
    </w:p>
    <w:tbl>
      <w:tblPr>
        <w:tblStyle w:val="TableGrid"/>
        <w:tblpPr w:leftFromText="180" w:rightFromText="180" w:vertAnchor="text" w:horzAnchor="margin" w:tblpY="-818"/>
        <w:tblW w:w="8324" w:type="dxa"/>
        <w:tblLook w:val="04A0" w:firstRow="1" w:lastRow="0" w:firstColumn="1" w:lastColumn="0" w:noHBand="0" w:noVBand="1"/>
      </w:tblPr>
      <w:tblGrid>
        <w:gridCol w:w="3710"/>
        <w:gridCol w:w="4614"/>
      </w:tblGrid>
      <w:tr w:rsidR="00ED5CBD" w:rsidRPr="00D53DDA" w14:paraId="036FC061" w14:textId="77777777" w:rsidTr="00BC624D">
        <w:trPr>
          <w:trHeight w:val="718"/>
        </w:trPr>
        <w:tc>
          <w:tcPr>
            <w:tcW w:w="8324" w:type="dxa"/>
            <w:gridSpan w:val="2"/>
            <w:shd w:val="clear" w:color="auto" w:fill="009394" w:themeFill="accent1"/>
            <w:vAlign w:val="center"/>
          </w:tcPr>
          <w:p w14:paraId="080A0508" w14:textId="6C776106" w:rsidR="00ED5CBD" w:rsidRPr="00A2003F" w:rsidRDefault="00ED5CBD" w:rsidP="00117F46">
            <w:pPr>
              <w:spacing w:line="480" w:lineRule="auto"/>
              <w:jc w:val="center"/>
              <w:rPr>
                <w:rFonts w:asciiTheme="minorHAnsi" w:hAnsiTheme="minorHAnsi" w:cstheme="minorHAnsi"/>
                <w:b/>
                <w:bCs/>
                <w:lang w:val="en-US"/>
              </w:rPr>
            </w:pPr>
            <w:r>
              <w:rPr>
                <w:rFonts w:asciiTheme="minorHAnsi" w:hAnsiTheme="minorHAnsi" w:cstheme="minorHAnsi"/>
                <w:b/>
                <w:bCs/>
                <w:lang w:val="en-US"/>
              </w:rPr>
              <w:t>Application Categories for Global Health</w:t>
            </w:r>
          </w:p>
        </w:tc>
      </w:tr>
      <w:tr w:rsidR="00ED5CBD" w:rsidRPr="00AC0743" w14:paraId="782BF8EB" w14:textId="77777777" w:rsidTr="00BC624D">
        <w:trPr>
          <w:trHeight w:val="718"/>
        </w:trPr>
        <w:tc>
          <w:tcPr>
            <w:tcW w:w="3710" w:type="dxa"/>
            <w:vAlign w:val="center"/>
          </w:tcPr>
          <w:p w14:paraId="7133ECC0" w14:textId="77777777" w:rsidR="00ED5CBD" w:rsidRPr="00A2003F" w:rsidRDefault="00ED5CBD" w:rsidP="00117F46">
            <w:pPr>
              <w:spacing w:line="480" w:lineRule="auto"/>
              <w:jc w:val="center"/>
              <w:rPr>
                <w:rFonts w:asciiTheme="minorHAnsi" w:hAnsiTheme="minorHAnsi" w:cstheme="minorHAnsi"/>
                <w:lang w:val="en-US"/>
              </w:rPr>
            </w:pPr>
            <w:r>
              <w:rPr>
                <w:rFonts w:asciiTheme="minorHAnsi" w:hAnsiTheme="minorHAnsi" w:cstheme="minorHAnsi"/>
                <w:lang w:val="en-US"/>
              </w:rPr>
              <w:t>Category</w:t>
            </w:r>
          </w:p>
        </w:tc>
        <w:tc>
          <w:tcPr>
            <w:tcW w:w="4613" w:type="dxa"/>
            <w:vAlign w:val="center"/>
          </w:tcPr>
          <w:p w14:paraId="700E85B2" w14:textId="77777777" w:rsidR="00ED5CBD" w:rsidRPr="00A2003F" w:rsidRDefault="00ED5CBD" w:rsidP="00117F46">
            <w:pPr>
              <w:spacing w:line="480" w:lineRule="auto"/>
              <w:jc w:val="center"/>
              <w:rPr>
                <w:rFonts w:asciiTheme="minorHAnsi" w:hAnsiTheme="minorHAnsi" w:cstheme="minorHAnsi"/>
                <w:lang w:val="en-US"/>
              </w:rPr>
            </w:pPr>
            <w:r>
              <w:rPr>
                <w:rFonts w:asciiTheme="minorHAnsi" w:hAnsiTheme="minorHAnsi" w:cstheme="minorHAnsi"/>
                <w:lang w:val="en-US"/>
              </w:rPr>
              <w:t>Description</w:t>
            </w:r>
          </w:p>
        </w:tc>
      </w:tr>
      <w:tr w:rsidR="00ED5CBD" w:rsidRPr="00D53DDA" w14:paraId="47F53D51" w14:textId="77777777" w:rsidTr="00BC624D">
        <w:trPr>
          <w:trHeight w:val="1795"/>
        </w:trPr>
        <w:tc>
          <w:tcPr>
            <w:tcW w:w="3710" w:type="dxa"/>
            <w:vAlign w:val="center"/>
          </w:tcPr>
          <w:p w14:paraId="49F947EE" w14:textId="2CB3593F" w:rsidR="00ED5CBD" w:rsidRPr="00A2003F" w:rsidRDefault="00ED5CBD" w:rsidP="00117F46">
            <w:pPr>
              <w:spacing w:line="480" w:lineRule="auto"/>
              <w:jc w:val="center"/>
              <w:rPr>
                <w:rFonts w:asciiTheme="minorHAnsi" w:hAnsiTheme="minorHAnsi" w:cstheme="minorHAnsi"/>
                <w:lang w:val="en-US"/>
              </w:rPr>
            </w:pPr>
            <w:r>
              <w:rPr>
                <w:rFonts w:asciiTheme="minorHAnsi" w:hAnsiTheme="minorHAnsi" w:cstheme="minorHAnsi"/>
                <w:lang w:val="en-US"/>
              </w:rPr>
              <w:t>Cross-border/Transborder problems</w:t>
            </w:r>
          </w:p>
        </w:tc>
        <w:tc>
          <w:tcPr>
            <w:tcW w:w="4613" w:type="dxa"/>
            <w:vAlign w:val="center"/>
          </w:tcPr>
          <w:p w14:paraId="7B495956" w14:textId="27207F78" w:rsidR="00ED5CBD" w:rsidRPr="00A2003F" w:rsidRDefault="00ED5CBD" w:rsidP="00117F46">
            <w:pPr>
              <w:spacing w:line="480" w:lineRule="auto"/>
              <w:rPr>
                <w:rFonts w:asciiTheme="minorHAnsi" w:hAnsiTheme="minorHAnsi" w:cstheme="minorHAnsi"/>
                <w:lang w:val="en-US"/>
              </w:rPr>
            </w:pPr>
            <w:r>
              <w:rPr>
                <w:rFonts w:asciiTheme="minorHAnsi" w:hAnsiTheme="minorHAnsi" w:cstheme="minorHAnsi"/>
                <w:lang w:val="en-US"/>
              </w:rPr>
              <w:t>Disease/</w:t>
            </w:r>
            <w:r w:rsidR="007022B8">
              <w:rPr>
                <w:rFonts w:asciiTheme="minorHAnsi" w:hAnsiTheme="minorHAnsi" w:cstheme="minorHAnsi"/>
                <w:lang w:val="en-US"/>
              </w:rPr>
              <w:t xml:space="preserve">illness/health status </w:t>
            </w:r>
            <w:r>
              <w:rPr>
                <w:rFonts w:asciiTheme="minorHAnsi" w:hAnsiTheme="minorHAnsi" w:cstheme="minorHAnsi"/>
                <w:lang w:val="en-US"/>
              </w:rPr>
              <w:t>cases originate in a specific geographic point, with widening impacts in a broader and growing geographic.</w:t>
            </w:r>
          </w:p>
        </w:tc>
      </w:tr>
      <w:tr w:rsidR="00ED5CBD" w:rsidRPr="00D53DDA" w14:paraId="0666C303" w14:textId="77777777" w:rsidTr="00BC624D">
        <w:trPr>
          <w:trHeight w:val="2348"/>
        </w:trPr>
        <w:tc>
          <w:tcPr>
            <w:tcW w:w="3710" w:type="dxa"/>
            <w:vAlign w:val="center"/>
          </w:tcPr>
          <w:p w14:paraId="263E16AE" w14:textId="56029195" w:rsidR="00ED5CBD" w:rsidRPr="00A2003F" w:rsidRDefault="00ED5CBD" w:rsidP="00117F46">
            <w:pPr>
              <w:spacing w:line="480" w:lineRule="auto"/>
              <w:jc w:val="center"/>
              <w:rPr>
                <w:rFonts w:asciiTheme="minorHAnsi" w:hAnsiTheme="minorHAnsi" w:cstheme="minorHAnsi"/>
                <w:lang w:val="en-US"/>
              </w:rPr>
            </w:pPr>
            <w:r>
              <w:rPr>
                <w:rFonts w:asciiTheme="minorHAnsi" w:hAnsiTheme="minorHAnsi" w:cstheme="minorHAnsi"/>
                <w:lang w:val="en-US"/>
              </w:rPr>
              <w:t xml:space="preserve">Commons </w:t>
            </w:r>
            <w:r w:rsidR="00E35DDF">
              <w:rPr>
                <w:rFonts w:asciiTheme="minorHAnsi" w:hAnsiTheme="minorHAnsi" w:cstheme="minorHAnsi"/>
                <w:lang w:val="en-US"/>
              </w:rPr>
              <w:t>p</w:t>
            </w:r>
            <w:r>
              <w:rPr>
                <w:rFonts w:asciiTheme="minorHAnsi" w:hAnsiTheme="minorHAnsi" w:cstheme="minorHAnsi"/>
                <w:lang w:val="en-US"/>
              </w:rPr>
              <w:t>roblems</w:t>
            </w:r>
          </w:p>
        </w:tc>
        <w:tc>
          <w:tcPr>
            <w:tcW w:w="4613" w:type="dxa"/>
          </w:tcPr>
          <w:p w14:paraId="36F8EB47" w14:textId="0FE1FE8C" w:rsidR="00ED5CBD" w:rsidRPr="00A2003F" w:rsidRDefault="00ED5CBD" w:rsidP="00117F46">
            <w:pPr>
              <w:spacing w:line="480" w:lineRule="auto"/>
              <w:rPr>
                <w:rFonts w:asciiTheme="minorHAnsi" w:hAnsiTheme="minorHAnsi" w:cstheme="minorHAnsi"/>
                <w:lang w:val="en-US"/>
              </w:rPr>
            </w:pPr>
            <w:r w:rsidRPr="1726C2AF">
              <w:rPr>
                <w:rFonts w:asciiTheme="minorHAnsi" w:hAnsiTheme="minorHAnsi" w:cstheme="minorBidi"/>
                <w:lang w:val="en-US"/>
              </w:rPr>
              <w:t>Issues around availability and access to common resources (i.e., the commons)</w:t>
            </w:r>
            <w:r w:rsidR="00E35DDF">
              <w:rPr>
                <w:rFonts w:asciiTheme="minorHAnsi" w:hAnsiTheme="minorHAnsi" w:cstheme="minorBidi"/>
                <w:lang w:val="en-US"/>
              </w:rPr>
              <w:t xml:space="preserve"> arise</w:t>
            </w:r>
            <w:r w:rsidRPr="1726C2AF">
              <w:rPr>
                <w:rFonts w:asciiTheme="minorHAnsi" w:hAnsiTheme="minorHAnsi" w:cstheme="minorBidi"/>
                <w:lang w:val="en-US"/>
              </w:rPr>
              <w:t xml:space="preserve">, especially if these resources are </w:t>
            </w:r>
            <w:r w:rsidR="00E35DDF">
              <w:rPr>
                <w:rFonts w:asciiTheme="minorHAnsi" w:hAnsiTheme="minorHAnsi" w:cstheme="minorBidi"/>
                <w:lang w:val="en-US"/>
              </w:rPr>
              <w:t xml:space="preserve">from </w:t>
            </w:r>
            <w:r w:rsidRPr="1726C2AF">
              <w:rPr>
                <w:rFonts w:asciiTheme="minorHAnsi" w:hAnsiTheme="minorHAnsi" w:cstheme="minorBidi"/>
                <w:lang w:val="en-US"/>
              </w:rPr>
              <w:t>across communities and societies.</w:t>
            </w:r>
          </w:p>
        </w:tc>
      </w:tr>
      <w:tr w:rsidR="00ED5CBD" w:rsidRPr="00D53DDA" w14:paraId="5C20F56B" w14:textId="77777777" w:rsidTr="00BC624D">
        <w:trPr>
          <w:trHeight w:val="1795"/>
        </w:trPr>
        <w:tc>
          <w:tcPr>
            <w:tcW w:w="3710" w:type="dxa"/>
            <w:vAlign w:val="center"/>
          </w:tcPr>
          <w:p w14:paraId="2F53F0C1" w14:textId="12B8CC68" w:rsidR="00ED5CBD" w:rsidRPr="00A2003F" w:rsidRDefault="00ED5CBD" w:rsidP="00117F46">
            <w:pPr>
              <w:spacing w:line="480" w:lineRule="auto"/>
              <w:jc w:val="center"/>
              <w:rPr>
                <w:rFonts w:asciiTheme="minorHAnsi" w:hAnsiTheme="minorHAnsi" w:cstheme="minorHAnsi"/>
                <w:lang w:val="en-US"/>
              </w:rPr>
            </w:pPr>
            <w:r>
              <w:rPr>
                <w:rFonts w:asciiTheme="minorHAnsi" w:hAnsiTheme="minorHAnsi" w:cstheme="minorHAnsi"/>
                <w:lang w:val="en-US"/>
              </w:rPr>
              <w:t xml:space="preserve">Shared </w:t>
            </w:r>
            <w:r w:rsidR="00E35DDF">
              <w:rPr>
                <w:rFonts w:asciiTheme="minorHAnsi" w:hAnsiTheme="minorHAnsi" w:cstheme="minorHAnsi"/>
                <w:lang w:val="en-US"/>
              </w:rPr>
              <w:t>p</w:t>
            </w:r>
            <w:r>
              <w:rPr>
                <w:rFonts w:asciiTheme="minorHAnsi" w:hAnsiTheme="minorHAnsi" w:cstheme="minorHAnsi"/>
                <w:lang w:val="en-US"/>
              </w:rPr>
              <w:t>roblems</w:t>
            </w:r>
          </w:p>
        </w:tc>
        <w:tc>
          <w:tcPr>
            <w:tcW w:w="4613" w:type="dxa"/>
          </w:tcPr>
          <w:p w14:paraId="4247EB76" w14:textId="7161831B" w:rsidR="00ED5CBD" w:rsidRPr="00A2003F" w:rsidRDefault="00ED5CBD" w:rsidP="00117F46">
            <w:pPr>
              <w:spacing w:line="480" w:lineRule="auto"/>
              <w:rPr>
                <w:rFonts w:asciiTheme="minorHAnsi" w:hAnsiTheme="minorHAnsi" w:cstheme="minorHAnsi"/>
                <w:lang w:val="en-US"/>
              </w:rPr>
            </w:pPr>
            <w:r>
              <w:rPr>
                <w:rFonts w:asciiTheme="minorHAnsi" w:hAnsiTheme="minorHAnsi" w:cstheme="minorHAnsi"/>
                <w:lang w:val="en-US"/>
              </w:rPr>
              <w:t xml:space="preserve">Inequities and </w:t>
            </w:r>
            <w:r w:rsidR="00E35DDF">
              <w:rPr>
                <w:rFonts w:asciiTheme="minorHAnsi" w:hAnsiTheme="minorHAnsi" w:cstheme="minorHAnsi"/>
                <w:lang w:val="en-US"/>
              </w:rPr>
              <w:t>c</w:t>
            </w:r>
            <w:r>
              <w:rPr>
                <w:rFonts w:asciiTheme="minorHAnsi" w:hAnsiTheme="minorHAnsi" w:cstheme="minorHAnsi"/>
                <w:lang w:val="en-US"/>
              </w:rPr>
              <w:t>hallenges are experienced across geographies, often stemming from social and natural contexts impacted by globalization.</w:t>
            </w:r>
            <w:r w:rsidR="00526E0A">
              <w:rPr>
                <w:rFonts w:asciiTheme="minorHAnsi" w:hAnsiTheme="minorHAnsi" w:cstheme="minorHAnsi"/>
                <w:lang w:val="en-US"/>
              </w:rPr>
              <w:t xml:space="preserve"> </w:t>
            </w:r>
          </w:p>
        </w:tc>
      </w:tr>
      <w:tr w:rsidR="00ED5CBD" w:rsidRPr="00D53DDA" w14:paraId="29937F3E" w14:textId="77777777" w:rsidTr="00BC624D">
        <w:trPr>
          <w:trHeight w:val="1795"/>
        </w:trPr>
        <w:tc>
          <w:tcPr>
            <w:tcW w:w="3710" w:type="dxa"/>
            <w:vAlign w:val="center"/>
          </w:tcPr>
          <w:p w14:paraId="7773E4C2" w14:textId="62A798FB" w:rsidR="00ED5CBD" w:rsidRPr="00A2003F" w:rsidRDefault="00ED5CBD" w:rsidP="00117F46">
            <w:pPr>
              <w:spacing w:line="480" w:lineRule="auto"/>
              <w:jc w:val="center"/>
              <w:rPr>
                <w:rFonts w:asciiTheme="minorHAnsi" w:hAnsiTheme="minorHAnsi" w:cstheme="minorHAnsi"/>
                <w:lang w:val="en-US"/>
              </w:rPr>
            </w:pPr>
            <w:r>
              <w:rPr>
                <w:rFonts w:asciiTheme="minorHAnsi" w:hAnsiTheme="minorHAnsi" w:cstheme="minorHAnsi"/>
                <w:lang w:val="en-US"/>
              </w:rPr>
              <w:t xml:space="preserve">Planetary </w:t>
            </w:r>
            <w:r w:rsidR="00E35DDF">
              <w:rPr>
                <w:rFonts w:asciiTheme="minorHAnsi" w:hAnsiTheme="minorHAnsi" w:cstheme="minorHAnsi"/>
                <w:lang w:val="en-US"/>
              </w:rPr>
              <w:t>pr</w:t>
            </w:r>
            <w:r>
              <w:rPr>
                <w:rFonts w:asciiTheme="minorHAnsi" w:hAnsiTheme="minorHAnsi" w:cstheme="minorHAnsi"/>
                <w:lang w:val="en-US"/>
              </w:rPr>
              <w:t>oblems</w:t>
            </w:r>
          </w:p>
        </w:tc>
        <w:tc>
          <w:tcPr>
            <w:tcW w:w="4613" w:type="dxa"/>
          </w:tcPr>
          <w:p w14:paraId="341BCCFB" w14:textId="69505588" w:rsidR="00ED5CBD" w:rsidRPr="00A2003F" w:rsidRDefault="00ED5CBD" w:rsidP="00117F46">
            <w:pPr>
              <w:spacing w:line="480" w:lineRule="auto"/>
              <w:rPr>
                <w:rFonts w:asciiTheme="minorHAnsi" w:hAnsiTheme="minorHAnsi" w:cstheme="minorHAnsi"/>
                <w:lang w:val="en-US"/>
              </w:rPr>
            </w:pPr>
            <w:r>
              <w:rPr>
                <w:rFonts w:asciiTheme="minorHAnsi" w:hAnsiTheme="minorHAnsi" w:cstheme="minorHAnsi"/>
                <w:lang w:val="en-US"/>
              </w:rPr>
              <w:t xml:space="preserve">Inequities and </w:t>
            </w:r>
            <w:r w:rsidR="00E35DDF">
              <w:rPr>
                <w:rFonts w:asciiTheme="minorHAnsi" w:hAnsiTheme="minorHAnsi" w:cstheme="minorHAnsi"/>
                <w:lang w:val="en-US"/>
              </w:rPr>
              <w:t>c</w:t>
            </w:r>
            <w:r>
              <w:rPr>
                <w:rFonts w:asciiTheme="minorHAnsi" w:hAnsiTheme="minorHAnsi" w:cstheme="minorHAnsi"/>
                <w:lang w:val="en-US"/>
              </w:rPr>
              <w:t>hallenges stem from the summative impact of individual, communities, and populations-at-large on global climate.</w:t>
            </w:r>
          </w:p>
        </w:tc>
      </w:tr>
    </w:tbl>
    <w:p w14:paraId="36AD72B9" w14:textId="6CF5583A" w:rsidR="007B63A1" w:rsidRDefault="00D07086" w:rsidP="00B4558A">
      <w:pPr>
        <w:spacing w:after="0" w:line="480" w:lineRule="auto"/>
        <w:jc w:val="left"/>
        <w:rPr>
          <w:rFonts w:asciiTheme="minorHAnsi" w:hAnsiTheme="minorHAnsi" w:cstheme="minorHAnsi"/>
          <w:szCs w:val="24"/>
          <w:lang w:val="en-US"/>
        </w:rPr>
      </w:pPr>
      <w:r>
        <w:rPr>
          <w:noProof/>
        </w:rPr>
        <w:lastRenderedPageBreak/>
        <mc:AlternateContent>
          <mc:Choice Requires="wps">
            <w:drawing>
              <wp:anchor distT="0" distB="0" distL="114300" distR="114300" simplePos="0" relativeHeight="251658245" behindDoc="1" locked="0" layoutInCell="1" allowOverlap="1" wp14:anchorId="3C6FDE88" wp14:editId="49DFBE6D">
                <wp:simplePos x="0" y="0"/>
                <wp:positionH relativeFrom="leftMargin">
                  <wp:posOffset>6129655</wp:posOffset>
                </wp:positionH>
                <wp:positionV relativeFrom="paragraph">
                  <wp:posOffset>212</wp:posOffset>
                </wp:positionV>
                <wp:extent cx="1295400" cy="3343910"/>
                <wp:effectExtent l="0" t="0" r="12700" b="8890"/>
                <wp:wrapSquare wrapText="bothSides"/>
                <wp:docPr id="323478769" name="Text Box 2"/>
                <wp:cNvGraphicFramePr/>
                <a:graphic xmlns:a="http://schemas.openxmlformats.org/drawingml/2006/main">
                  <a:graphicData uri="http://schemas.microsoft.com/office/word/2010/wordprocessingShape">
                    <wps:wsp>
                      <wps:cNvSpPr/>
                      <wps:spPr>
                        <a:xfrm>
                          <a:off x="0" y="0"/>
                          <a:ext cx="1295400" cy="3343910"/>
                        </a:xfrm>
                        <a:prstGeom prst="rect">
                          <a:avLst/>
                        </a:prstGeom>
                        <a:solidFill>
                          <a:schemeClr val="lt1"/>
                        </a:solidFill>
                        <a:ln w="6350">
                          <a:solidFill>
                            <a:srgbClr val="000000"/>
                          </a:solidFill>
                        </a:ln>
                      </wps:spPr>
                      <wps:txbx>
                        <w:txbxContent>
                          <w:p w14:paraId="2D16B591" w14:textId="77777777" w:rsidR="00E35DDF" w:rsidRPr="00E35DDF" w:rsidRDefault="00E35DDF" w:rsidP="00E35DDF">
                            <w:pPr>
                              <w:rPr>
                                <w:sz w:val="20"/>
                                <w:szCs w:val="18"/>
                                <w:lang w:val="en-US"/>
                              </w:rPr>
                            </w:pPr>
                            <w:r w:rsidRPr="00E35DDF">
                              <w:rPr>
                                <w:rFonts w:asciiTheme="minorHAnsi" w:hAnsiTheme="minorHAnsi" w:cstheme="minorBidi"/>
                                <w:b/>
                                <w:color w:val="000000" w:themeColor="text1"/>
                                <w:sz w:val="20"/>
                                <w:szCs w:val="20"/>
                                <w:lang w:val="en-US"/>
                              </w:rPr>
                              <w:t>Global health governance</w:t>
                            </w:r>
                          </w:p>
                          <w:p w14:paraId="5B405630" w14:textId="77777777" w:rsidR="00E35DDF" w:rsidRPr="00E35DDF" w:rsidRDefault="00E35DDF" w:rsidP="00B4558A">
                            <w:pPr>
                              <w:spacing w:line="240" w:lineRule="auto"/>
                              <w:rPr>
                                <w:sz w:val="20"/>
                                <w:szCs w:val="18"/>
                                <w:lang w:val="en-US"/>
                              </w:rPr>
                            </w:pPr>
                            <w:r w:rsidRPr="00E35DDF">
                              <w:rPr>
                                <w:sz w:val="20"/>
                                <w:szCs w:val="18"/>
                                <w:lang w:val="en-US"/>
                              </w:rPr>
                              <w:t>This can be defined as the values, strategies, tools, and rules (including legal frameworks) that frame the protocols and interactions that impact the health issues and inequities in a unique social or community context, i.e., “characterized by collective action less focused on national borders” (Merson et al., 2020, p. 898).</w:t>
                            </w:r>
                          </w:p>
                        </w:txbxContent>
                      </wps:txbx>
                      <wps:bodyPr spcFirstLastPara="0" wrap="square" lIns="91440" tIns="45720" rIns="91440" bIns="45720" anchor="t">
                        <a:noAutofit/>
                      </wps:bodyPr>
                    </wps:wsp>
                  </a:graphicData>
                </a:graphic>
                <wp14:sizeRelV relativeFrom="margin">
                  <wp14:pctHeight>0</wp14:pctHeight>
                </wp14:sizeRelV>
              </wp:anchor>
            </w:drawing>
          </mc:Choice>
          <mc:Fallback>
            <w:pict>
              <v:rect w14:anchorId="3C6FDE88" id="_x0000_s1031" style="position:absolute;margin-left:482.65pt;margin-top:0;width:102pt;height:263.3pt;z-index:-251658235;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" fillcolor="white [3201]" strokeweight=".5pt">
                <v:textbox>
                  <w:txbxContent>
                    <w:p w14:paraId="2D16B591" w14:textId="77777777" w:rsidR="00E35DDF" w:rsidRPr="00E35DDF" w:rsidRDefault="00E35DDF" w:rsidP="00E35DDF">
                      <w:pPr>
                        <w:rPr>
                          <w:sz w:val="20"/>
                          <w:szCs w:val="18"/>
                          <w:lang w:val="en-US"/>
                        </w:rPr>
                      </w:pPr>
                      <w:r w:rsidRPr="00E35DDF">
                        <w:rPr>
                          <w:rFonts w:asciiTheme="minorHAnsi" w:hAnsiTheme="minorHAnsi" w:cstheme="minorBidi"/>
                          <w:b/>
                          <w:color w:val="000000" w:themeColor="text1"/>
                          <w:sz w:val="20"/>
                          <w:szCs w:val="20"/>
                          <w:lang w:val="en-US"/>
                        </w:rPr>
                        <w:t>Global health governance</w:t>
                      </w:r>
                    </w:p>
                    <w:p w14:paraId="5B405630" w14:textId="77777777" w:rsidR="00E35DDF" w:rsidRPr="00E35DDF" w:rsidRDefault="00E35DDF" w:rsidP="00B4558A">
                      <w:pPr>
                        <w:spacing w:line="240" w:lineRule="auto"/>
                        <w:rPr>
                          <w:sz w:val="20"/>
                          <w:szCs w:val="18"/>
                          <w:lang w:val="en-US"/>
                        </w:rPr>
                      </w:pPr>
                      <w:r w:rsidRPr="00E35DDF">
                        <w:rPr>
                          <w:sz w:val="20"/>
                          <w:szCs w:val="18"/>
                          <w:lang w:val="en-US"/>
                        </w:rPr>
                        <w:t>This can be defined as the values, strategies, tools, and rules (including legal frameworks) that frame the protocols and interactions that impact the health issues and inequities in a unique social or community context, i.e., “characterized by collective action less focused on national borders” (Merson et al., 2020, p. 898).</w:t>
                      </w:r>
                    </w:p>
                  </w:txbxContent>
                </v:textbox>
                <w10:wrap type="square" anchorx="margin"/>
              </v:rect>
            </w:pict>
          </mc:Fallback>
        </mc:AlternateContent>
      </w:r>
      <w:r w:rsidR="007B63A1">
        <w:rPr>
          <w:rFonts w:asciiTheme="minorHAnsi" w:hAnsiTheme="minorHAnsi" w:cstheme="minorHAnsi"/>
          <w:szCs w:val="24"/>
          <w:lang w:val="en-US"/>
        </w:rPr>
        <w:t>Source: Gerardo Fernandez (2022), based on Merson et al. (2020).</w:t>
      </w:r>
    </w:p>
    <w:p w14:paraId="008837CD" w14:textId="77777777" w:rsidR="00B4558A" w:rsidRPr="00B4558A" w:rsidRDefault="00B4558A" w:rsidP="00B4558A">
      <w:pPr>
        <w:spacing w:after="0" w:line="480" w:lineRule="auto"/>
        <w:jc w:val="left"/>
        <w:rPr>
          <w:rFonts w:asciiTheme="minorHAnsi" w:hAnsiTheme="minorHAnsi" w:cstheme="minorHAnsi"/>
          <w:szCs w:val="24"/>
          <w:lang w:val="en-US"/>
        </w:rPr>
      </w:pPr>
    </w:p>
    <w:p w14:paraId="05927A44" w14:textId="0F8BE059" w:rsidR="00ED5CBD" w:rsidRPr="00E35DDF" w:rsidRDefault="00ED5CBD" w:rsidP="00E35DDF">
      <w:pPr>
        <w:pStyle w:val="Heading2"/>
        <w:spacing w:line="480" w:lineRule="auto"/>
        <w:rPr>
          <w:rFonts w:asciiTheme="minorHAnsi" w:eastAsia="Calibri" w:hAnsiTheme="minorHAnsi" w:cstheme="minorBidi"/>
          <w:bCs w:val="0"/>
          <w:color w:val="000000" w:themeColor="text1"/>
          <w:sz w:val="24"/>
          <w:szCs w:val="22"/>
          <w:lang w:val="en-US"/>
        </w:rPr>
      </w:pPr>
      <w:r w:rsidRPr="1726C2AF">
        <w:rPr>
          <w:rFonts w:asciiTheme="minorHAnsi" w:eastAsia="Calibri" w:hAnsiTheme="minorHAnsi" w:cstheme="minorBidi"/>
          <w:color w:val="000000" w:themeColor="text1"/>
          <w:sz w:val="24"/>
          <w:szCs w:val="24"/>
          <w:lang w:val="en-US"/>
        </w:rPr>
        <w:t xml:space="preserve">A consequence of resolving the challenge </w:t>
      </w:r>
      <w:r w:rsidR="00E35DDF">
        <w:rPr>
          <w:rFonts w:asciiTheme="minorHAnsi" w:eastAsia="Calibri" w:hAnsiTheme="minorHAnsi" w:cstheme="minorBidi"/>
          <w:color w:val="000000" w:themeColor="text1"/>
          <w:sz w:val="24"/>
          <w:szCs w:val="24"/>
          <w:lang w:val="en-US"/>
        </w:rPr>
        <w:t>of</w:t>
      </w:r>
      <w:r w:rsidRPr="1726C2AF">
        <w:rPr>
          <w:rFonts w:asciiTheme="minorHAnsi" w:eastAsia="Calibri" w:hAnsiTheme="minorHAnsi" w:cstheme="minorBidi"/>
          <w:color w:val="000000" w:themeColor="text1"/>
          <w:sz w:val="24"/>
          <w:szCs w:val="24"/>
          <w:lang w:val="en-US"/>
        </w:rPr>
        <w:t xml:space="preserve"> these broad concepts is the necessity for systems of assurance and control</w:t>
      </w:r>
      <w:r w:rsidR="00E35DDF">
        <w:rPr>
          <w:rFonts w:asciiTheme="minorHAnsi" w:eastAsia="Calibri" w:hAnsiTheme="minorHAnsi" w:cstheme="minorBidi"/>
          <w:color w:val="000000" w:themeColor="text1"/>
          <w:sz w:val="24"/>
          <w:szCs w:val="24"/>
          <w:lang w:val="en-US"/>
        </w:rPr>
        <w:t>led</w:t>
      </w:r>
      <w:r w:rsidRPr="1726C2AF">
        <w:rPr>
          <w:rFonts w:asciiTheme="minorHAnsi" w:eastAsia="Calibri" w:hAnsiTheme="minorHAnsi" w:cstheme="minorBidi"/>
          <w:color w:val="000000" w:themeColor="text1"/>
          <w:sz w:val="24"/>
          <w:szCs w:val="24"/>
          <w:lang w:val="en-US"/>
        </w:rPr>
        <w:t xml:space="preserve"> global health collaborations.</w:t>
      </w:r>
      <w:r w:rsidR="00526E0A">
        <w:rPr>
          <w:rFonts w:asciiTheme="minorHAnsi" w:eastAsia="Calibri" w:hAnsiTheme="minorHAnsi" w:cstheme="minorBidi"/>
          <w:color w:val="000000" w:themeColor="text1"/>
          <w:sz w:val="24"/>
          <w:szCs w:val="24"/>
          <w:lang w:val="en-US"/>
        </w:rPr>
        <w:t xml:space="preserve"> </w:t>
      </w:r>
      <w:r w:rsidRPr="1726C2AF">
        <w:rPr>
          <w:rFonts w:asciiTheme="minorHAnsi" w:eastAsia="Calibri" w:hAnsiTheme="minorHAnsi" w:cstheme="minorBidi"/>
          <w:color w:val="000000" w:themeColor="text1"/>
          <w:sz w:val="24"/>
          <w:szCs w:val="24"/>
          <w:lang w:val="en-US"/>
        </w:rPr>
        <w:t xml:space="preserve">These systems of </w:t>
      </w:r>
      <w:r w:rsidR="00E35DDF" w:rsidRPr="00E35DDF">
        <w:rPr>
          <w:rFonts w:asciiTheme="minorHAnsi" w:eastAsia="Calibri" w:hAnsiTheme="minorHAnsi" w:cstheme="minorBidi"/>
          <w:b/>
          <w:color w:val="000000" w:themeColor="text1"/>
          <w:sz w:val="24"/>
          <w:szCs w:val="24"/>
          <w:lang w:val="en-US"/>
        </w:rPr>
        <w:t>global health governance</w:t>
      </w:r>
      <w:r w:rsidR="00E35DDF">
        <w:rPr>
          <w:rFonts w:asciiTheme="minorHAnsi" w:eastAsia="Calibri" w:hAnsiTheme="minorHAnsi" w:cstheme="minorBidi"/>
          <w:bCs w:val="0"/>
          <w:color w:val="000000" w:themeColor="text1"/>
          <w:sz w:val="24"/>
          <w:szCs w:val="24"/>
          <w:lang w:val="en-US"/>
        </w:rPr>
        <w:t xml:space="preserve"> (GHG)</w:t>
      </w:r>
      <w:r w:rsidR="00E35DDF" w:rsidRPr="1726C2AF">
        <w:rPr>
          <w:rFonts w:asciiTheme="minorHAnsi" w:eastAsia="Calibri" w:hAnsiTheme="minorHAnsi" w:cstheme="minorBidi"/>
          <w:color w:val="000000" w:themeColor="text1"/>
          <w:sz w:val="24"/>
          <w:szCs w:val="24"/>
          <w:lang w:val="en-US"/>
        </w:rPr>
        <w:t xml:space="preserve"> </w:t>
      </w:r>
      <w:r w:rsidRPr="1726C2AF">
        <w:rPr>
          <w:rFonts w:asciiTheme="minorHAnsi" w:eastAsia="Calibri" w:hAnsiTheme="minorHAnsi" w:cstheme="minorBidi"/>
          <w:color w:val="000000" w:themeColor="text1"/>
          <w:sz w:val="24"/>
          <w:szCs w:val="24"/>
          <w:lang w:val="en-US"/>
        </w:rPr>
        <w:t xml:space="preserve">are critical to </w:t>
      </w:r>
      <w:r w:rsidR="00E35DDF">
        <w:rPr>
          <w:rFonts w:asciiTheme="minorHAnsi" w:eastAsia="Calibri" w:hAnsiTheme="minorHAnsi" w:cstheme="minorBidi"/>
          <w:color w:val="000000" w:themeColor="text1"/>
          <w:sz w:val="24"/>
          <w:szCs w:val="24"/>
          <w:lang w:val="en-US"/>
        </w:rPr>
        <w:t>addressing</w:t>
      </w:r>
      <w:r w:rsidRPr="1726C2AF">
        <w:rPr>
          <w:rFonts w:asciiTheme="minorHAnsi" w:eastAsia="Calibri" w:hAnsiTheme="minorHAnsi" w:cstheme="minorBidi"/>
          <w:color w:val="000000" w:themeColor="text1"/>
          <w:sz w:val="24"/>
          <w:szCs w:val="24"/>
          <w:lang w:val="en-US"/>
        </w:rPr>
        <w:t xml:space="preserve"> effective global health issues.</w:t>
      </w:r>
      <w:r w:rsidR="00526E0A">
        <w:rPr>
          <w:rFonts w:asciiTheme="minorHAnsi" w:eastAsia="Calibri" w:hAnsiTheme="minorHAnsi" w:cstheme="minorBidi"/>
          <w:color w:val="000000" w:themeColor="text1"/>
          <w:sz w:val="24"/>
          <w:szCs w:val="24"/>
          <w:lang w:val="en-US"/>
        </w:rPr>
        <w:t xml:space="preserve"> </w:t>
      </w:r>
    </w:p>
    <w:p w14:paraId="5F69296C" w14:textId="208719D6" w:rsidR="00ED5CBD" w:rsidRPr="00D1222F" w:rsidRDefault="00ED5CBD" w:rsidP="00ED5CBD">
      <w:pPr>
        <w:pStyle w:val="Heading2"/>
        <w:spacing w:line="480" w:lineRule="auto"/>
        <w:rPr>
          <w:rFonts w:asciiTheme="minorHAnsi" w:hAnsiTheme="minorHAnsi" w:cstheme="minorHAnsi"/>
          <w:sz w:val="26"/>
          <w:lang w:val="en-US"/>
        </w:rPr>
      </w:pPr>
      <w:r>
        <w:rPr>
          <w:rFonts w:asciiTheme="minorHAnsi" w:hAnsiTheme="minorHAnsi" w:cstheme="minorHAnsi"/>
          <w:sz w:val="26"/>
          <w:lang w:val="en-US"/>
        </w:rPr>
        <w:t>3</w:t>
      </w:r>
      <w:r w:rsidRPr="00D1222F">
        <w:rPr>
          <w:rFonts w:asciiTheme="minorHAnsi" w:hAnsiTheme="minorHAnsi" w:cstheme="minorHAnsi"/>
          <w:sz w:val="26"/>
          <w:lang w:val="en-US"/>
        </w:rPr>
        <w:t xml:space="preserve">.1 </w:t>
      </w:r>
      <w:r>
        <w:rPr>
          <w:rFonts w:asciiTheme="minorHAnsi" w:hAnsiTheme="minorHAnsi" w:cstheme="minorHAnsi"/>
          <w:sz w:val="26"/>
          <w:lang w:val="en-US"/>
        </w:rPr>
        <w:t>Roles:</w:t>
      </w:r>
      <w:r w:rsidR="00526E0A">
        <w:rPr>
          <w:rFonts w:asciiTheme="minorHAnsi" w:hAnsiTheme="minorHAnsi" w:cstheme="minorHAnsi"/>
          <w:sz w:val="26"/>
          <w:lang w:val="en-US"/>
        </w:rPr>
        <w:t xml:space="preserve"> </w:t>
      </w:r>
      <w:r>
        <w:rPr>
          <w:rFonts w:asciiTheme="minorHAnsi" w:hAnsiTheme="minorHAnsi" w:cstheme="minorHAnsi"/>
          <w:sz w:val="26"/>
          <w:lang w:val="en-US"/>
        </w:rPr>
        <w:t xml:space="preserve">Agenda Setting, Rulemaking, Financing, </w:t>
      </w:r>
      <w:r w:rsidR="003C1A61">
        <w:rPr>
          <w:rFonts w:asciiTheme="minorHAnsi" w:hAnsiTheme="minorHAnsi" w:cstheme="minorHAnsi"/>
          <w:sz w:val="26"/>
          <w:lang w:val="en-US"/>
        </w:rPr>
        <w:t xml:space="preserve">and </w:t>
      </w:r>
      <w:r>
        <w:rPr>
          <w:rFonts w:asciiTheme="minorHAnsi" w:hAnsiTheme="minorHAnsi" w:cstheme="minorHAnsi"/>
          <w:sz w:val="26"/>
          <w:lang w:val="en-US"/>
        </w:rPr>
        <w:t>Capacity Building</w:t>
      </w:r>
    </w:p>
    <w:p w14:paraId="6066F266" w14:textId="799BBA78" w:rsidR="00ED5CBD" w:rsidRDefault="00ED5CBD" w:rsidP="00E35DDF">
      <w:pPr>
        <w:spacing w:line="480" w:lineRule="auto"/>
        <w:rPr>
          <w:rFonts w:asciiTheme="minorHAnsi" w:hAnsiTheme="minorHAnsi" w:cstheme="minorHAnsi"/>
          <w:lang w:val="en-US"/>
        </w:rPr>
      </w:pPr>
      <w:r>
        <w:rPr>
          <w:rFonts w:asciiTheme="minorHAnsi" w:hAnsiTheme="minorHAnsi" w:cstheme="minorHAnsi"/>
          <w:lang w:val="en-US"/>
        </w:rPr>
        <w:t xml:space="preserve">Though the concept of GHG was not coined and popularized until the late </w:t>
      </w:r>
      <w:r w:rsidR="003C1A61">
        <w:rPr>
          <w:rFonts w:asciiTheme="minorHAnsi" w:hAnsiTheme="minorHAnsi" w:cstheme="minorHAnsi"/>
          <w:lang w:val="en-US"/>
        </w:rPr>
        <w:t>twentieth</w:t>
      </w:r>
      <w:r>
        <w:rPr>
          <w:rFonts w:asciiTheme="minorHAnsi" w:hAnsiTheme="minorHAnsi" w:cstheme="minorHAnsi"/>
          <w:lang w:val="en-US"/>
        </w:rPr>
        <w:t xml:space="preserve"> </w:t>
      </w:r>
      <w:r w:rsidR="003C1A61">
        <w:rPr>
          <w:rFonts w:asciiTheme="minorHAnsi" w:hAnsiTheme="minorHAnsi" w:cstheme="minorHAnsi"/>
          <w:lang w:val="en-US"/>
        </w:rPr>
        <w:t>c</w:t>
      </w:r>
      <w:r>
        <w:rPr>
          <w:rFonts w:asciiTheme="minorHAnsi" w:hAnsiTheme="minorHAnsi" w:cstheme="minorHAnsi"/>
          <w:lang w:val="en-US"/>
        </w:rPr>
        <w:t>entury, this field was also a beneficiary of the wave of globalization that surged in the same period (Merson et al</w:t>
      </w:r>
      <w:r w:rsidR="003C1A61">
        <w:rPr>
          <w:rFonts w:asciiTheme="minorHAnsi" w:hAnsiTheme="minorHAnsi" w:cstheme="minorHAnsi"/>
          <w:lang w:val="en-US"/>
        </w:rPr>
        <w:t>.</w:t>
      </w:r>
      <w:r>
        <w:rPr>
          <w:rFonts w:asciiTheme="minorHAnsi" w:hAnsiTheme="minorHAnsi" w:cstheme="minorHAnsi"/>
          <w:lang w:val="en-US"/>
        </w:rPr>
        <w:t>, 2020).</w:t>
      </w:r>
      <w:r w:rsidR="00BD1183">
        <w:rPr>
          <w:rFonts w:asciiTheme="minorHAnsi" w:hAnsiTheme="minorHAnsi" w:cstheme="minorHAnsi"/>
          <w:lang w:val="en-US"/>
        </w:rPr>
        <w:t xml:space="preserve"> </w:t>
      </w:r>
      <w:r>
        <w:rPr>
          <w:rFonts w:asciiTheme="minorHAnsi" w:hAnsiTheme="minorHAnsi" w:cstheme="minorHAnsi"/>
          <w:lang w:val="en-US"/>
        </w:rPr>
        <w:t xml:space="preserve">One way to consider how and why GHG became critical in the consideration of international </w:t>
      </w:r>
      <w:r w:rsidR="003C1A61">
        <w:rPr>
          <w:rFonts w:asciiTheme="minorHAnsi" w:hAnsiTheme="minorHAnsi" w:cstheme="minorHAnsi"/>
          <w:lang w:val="en-US"/>
        </w:rPr>
        <w:t>healthcare</w:t>
      </w:r>
      <w:r>
        <w:rPr>
          <w:rFonts w:asciiTheme="minorHAnsi" w:hAnsiTheme="minorHAnsi" w:cstheme="minorHAnsi"/>
          <w:lang w:val="en-US"/>
        </w:rPr>
        <w:t xml:space="preserve"> management issues </w:t>
      </w:r>
      <w:r w:rsidR="00E615F8">
        <w:rPr>
          <w:rFonts w:asciiTheme="minorHAnsi" w:hAnsiTheme="minorHAnsi" w:cstheme="minorHAnsi"/>
          <w:lang w:val="en-US"/>
        </w:rPr>
        <w:t>is</w:t>
      </w:r>
      <w:r>
        <w:rPr>
          <w:rFonts w:asciiTheme="minorHAnsi" w:hAnsiTheme="minorHAnsi" w:cstheme="minorHAnsi"/>
          <w:lang w:val="en-US"/>
        </w:rPr>
        <w:t xml:space="preserve"> to classify GHG according to the challenge/context intervention, as described in </w:t>
      </w:r>
      <w:r w:rsidR="00E615F8">
        <w:rPr>
          <w:rFonts w:asciiTheme="minorHAnsi" w:hAnsiTheme="minorHAnsi" w:cstheme="minorHAnsi"/>
          <w:lang w:val="en-US"/>
        </w:rPr>
        <w:t>the table below.</w:t>
      </w:r>
    </w:p>
    <w:tbl>
      <w:tblPr>
        <w:tblStyle w:val="TableGrid"/>
        <w:tblpPr w:leftFromText="180" w:rightFromText="180" w:vertAnchor="text" w:horzAnchor="margin" w:tblpY="-818"/>
        <w:tblW w:w="9209" w:type="dxa"/>
        <w:tblLook w:val="04A0" w:firstRow="1" w:lastRow="0" w:firstColumn="1" w:lastColumn="0" w:noHBand="0" w:noVBand="1"/>
      </w:tblPr>
      <w:tblGrid>
        <w:gridCol w:w="4105"/>
        <w:gridCol w:w="5104"/>
      </w:tblGrid>
      <w:tr w:rsidR="00ED5CBD" w:rsidRPr="00D53DDA" w14:paraId="63F99BF2" w14:textId="77777777" w:rsidTr="00117F46">
        <w:tc>
          <w:tcPr>
            <w:tcW w:w="9209" w:type="dxa"/>
            <w:gridSpan w:val="2"/>
            <w:shd w:val="clear" w:color="auto" w:fill="009394" w:themeFill="accent1"/>
            <w:vAlign w:val="center"/>
          </w:tcPr>
          <w:p w14:paraId="686E211F" w14:textId="60948576" w:rsidR="00ED5CBD" w:rsidRPr="00A2003F" w:rsidRDefault="00ED5CBD" w:rsidP="00117F46">
            <w:pPr>
              <w:spacing w:line="480" w:lineRule="auto"/>
              <w:jc w:val="center"/>
              <w:rPr>
                <w:rFonts w:asciiTheme="minorHAnsi" w:hAnsiTheme="minorHAnsi" w:cstheme="minorHAnsi"/>
                <w:b/>
                <w:bCs/>
                <w:lang w:val="en-US"/>
              </w:rPr>
            </w:pPr>
            <w:r>
              <w:rPr>
                <w:rFonts w:asciiTheme="minorHAnsi" w:hAnsiTheme="minorHAnsi" w:cstheme="minorHAnsi"/>
                <w:b/>
                <w:bCs/>
                <w:lang w:val="en-US"/>
              </w:rPr>
              <w:lastRenderedPageBreak/>
              <w:t xml:space="preserve">GHG Characterizations </w:t>
            </w:r>
            <w:r w:rsidR="00E615F8">
              <w:rPr>
                <w:rFonts w:asciiTheme="minorHAnsi" w:hAnsiTheme="minorHAnsi" w:cstheme="minorHAnsi"/>
                <w:b/>
                <w:bCs/>
                <w:lang w:val="en-US"/>
              </w:rPr>
              <w:t>A</w:t>
            </w:r>
            <w:r>
              <w:rPr>
                <w:rFonts w:asciiTheme="minorHAnsi" w:hAnsiTheme="minorHAnsi" w:cstheme="minorHAnsi"/>
                <w:b/>
                <w:bCs/>
                <w:lang w:val="en-US"/>
              </w:rPr>
              <w:t>ccording to Threats</w:t>
            </w:r>
            <w:r w:rsidR="00E615F8">
              <w:rPr>
                <w:rFonts w:asciiTheme="minorHAnsi" w:hAnsiTheme="minorHAnsi" w:cstheme="minorHAnsi"/>
                <w:b/>
                <w:bCs/>
                <w:lang w:val="en-US"/>
              </w:rPr>
              <w:t xml:space="preserve"> and </w:t>
            </w:r>
            <w:r>
              <w:rPr>
                <w:rFonts w:asciiTheme="minorHAnsi" w:hAnsiTheme="minorHAnsi" w:cstheme="minorHAnsi"/>
                <w:b/>
                <w:bCs/>
                <w:lang w:val="en-US"/>
              </w:rPr>
              <w:t>Challenges</w:t>
            </w:r>
          </w:p>
        </w:tc>
      </w:tr>
      <w:tr w:rsidR="00ED5CBD" w:rsidRPr="00AC0743" w14:paraId="2E201E6F" w14:textId="77777777" w:rsidTr="00117F46">
        <w:tc>
          <w:tcPr>
            <w:tcW w:w="4105" w:type="dxa"/>
            <w:vAlign w:val="center"/>
          </w:tcPr>
          <w:p w14:paraId="79E06C27" w14:textId="2B0AF744" w:rsidR="00ED5CBD" w:rsidRPr="00A2003F" w:rsidRDefault="00ED5CBD" w:rsidP="00117F46">
            <w:pPr>
              <w:spacing w:line="480" w:lineRule="auto"/>
              <w:jc w:val="center"/>
              <w:rPr>
                <w:rFonts w:asciiTheme="minorHAnsi" w:hAnsiTheme="minorHAnsi" w:cstheme="minorBidi"/>
                <w:lang w:val="en-US"/>
              </w:rPr>
            </w:pPr>
            <w:r w:rsidRPr="1726C2AF">
              <w:rPr>
                <w:rFonts w:asciiTheme="minorHAnsi" w:hAnsiTheme="minorHAnsi" w:cstheme="minorBidi"/>
                <w:lang w:val="en-US"/>
              </w:rPr>
              <w:t>Threats</w:t>
            </w:r>
            <w:r w:rsidR="00E615F8">
              <w:rPr>
                <w:rFonts w:asciiTheme="minorHAnsi" w:hAnsiTheme="minorHAnsi" w:cstheme="minorBidi"/>
                <w:lang w:val="en-US"/>
              </w:rPr>
              <w:t xml:space="preserve"> and c</w:t>
            </w:r>
            <w:r w:rsidRPr="1726C2AF">
              <w:rPr>
                <w:rFonts w:asciiTheme="minorHAnsi" w:hAnsiTheme="minorHAnsi" w:cstheme="minorBidi"/>
                <w:lang w:val="en-US"/>
              </w:rPr>
              <w:t>hallenges</w:t>
            </w:r>
          </w:p>
        </w:tc>
        <w:tc>
          <w:tcPr>
            <w:tcW w:w="5104" w:type="dxa"/>
            <w:vAlign w:val="center"/>
          </w:tcPr>
          <w:p w14:paraId="31A1FAD2" w14:textId="77777777" w:rsidR="00ED5CBD" w:rsidRPr="00A2003F" w:rsidRDefault="00ED5CBD" w:rsidP="00117F46">
            <w:pPr>
              <w:spacing w:line="480" w:lineRule="auto"/>
              <w:jc w:val="center"/>
              <w:rPr>
                <w:rFonts w:asciiTheme="minorHAnsi" w:hAnsiTheme="minorHAnsi" w:cstheme="minorHAnsi"/>
                <w:lang w:val="en-US"/>
              </w:rPr>
            </w:pPr>
            <w:r>
              <w:rPr>
                <w:rFonts w:asciiTheme="minorHAnsi" w:hAnsiTheme="minorHAnsi" w:cstheme="minorHAnsi"/>
                <w:lang w:val="en-US"/>
              </w:rPr>
              <w:t xml:space="preserve">Examples of GHG </w:t>
            </w:r>
          </w:p>
        </w:tc>
      </w:tr>
      <w:tr w:rsidR="00ED5CBD" w:rsidRPr="00322045" w14:paraId="1CB7C6AB" w14:textId="77777777" w:rsidTr="00117F46">
        <w:tc>
          <w:tcPr>
            <w:tcW w:w="4105" w:type="dxa"/>
            <w:vAlign w:val="center"/>
          </w:tcPr>
          <w:p w14:paraId="213C617E" w14:textId="48D6799E" w:rsidR="00ED5CBD" w:rsidRPr="00A2003F" w:rsidRDefault="00ED5CBD" w:rsidP="00E615F8">
            <w:pPr>
              <w:spacing w:line="480" w:lineRule="auto"/>
              <w:rPr>
                <w:rFonts w:asciiTheme="minorHAnsi" w:hAnsiTheme="minorHAnsi" w:cstheme="minorBidi"/>
                <w:lang w:val="en-US"/>
              </w:rPr>
            </w:pPr>
            <w:r w:rsidRPr="1726C2AF">
              <w:rPr>
                <w:rFonts w:asciiTheme="minorHAnsi" w:hAnsiTheme="minorHAnsi" w:cstheme="minorBidi"/>
                <w:lang w:val="en-US"/>
              </w:rPr>
              <w:t>Scale</w:t>
            </w:r>
            <w:r w:rsidR="00E615F8">
              <w:rPr>
                <w:rFonts w:asciiTheme="minorHAnsi" w:hAnsiTheme="minorHAnsi" w:cstheme="minorBidi"/>
                <w:lang w:val="en-US"/>
              </w:rPr>
              <w:t xml:space="preserve"> and </w:t>
            </w:r>
            <w:r w:rsidR="00E615F8" w:rsidRPr="00E615F8">
              <w:rPr>
                <w:rFonts w:asciiTheme="minorHAnsi" w:hAnsiTheme="minorHAnsi" w:cstheme="minorBidi"/>
                <w:lang w:val="en-US"/>
              </w:rPr>
              <w:t xml:space="preserve">scope of transborder health risks </w:t>
            </w:r>
            <w:r w:rsidRPr="1726C2AF">
              <w:rPr>
                <w:rFonts w:asciiTheme="minorHAnsi" w:hAnsiTheme="minorHAnsi" w:cstheme="minorBidi"/>
                <w:lang w:val="en-US"/>
              </w:rPr>
              <w:t>(</w:t>
            </w:r>
            <w:r w:rsidR="00E615F8">
              <w:rPr>
                <w:rFonts w:asciiTheme="minorHAnsi" w:hAnsiTheme="minorHAnsi" w:cstheme="minorBidi"/>
                <w:lang w:val="en-US"/>
              </w:rPr>
              <w:t>i</w:t>
            </w:r>
            <w:r w:rsidRPr="1726C2AF">
              <w:rPr>
                <w:rFonts w:asciiTheme="minorHAnsi" w:hAnsiTheme="minorHAnsi" w:cstheme="minorBidi"/>
                <w:lang w:val="en-US"/>
              </w:rPr>
              <w:t>.e., as markets facilitate more transborder exchange, disease and morbidities can also be exchanges)</w:t>
            </w:r>
          </w:p>
        </w:tc>
        <w:tc>
          <w:tcPr>
            <w:tcW w:w="5104" w:type="dxa"/>
            <w:vAlign w:val="center"/>
          </w:tcPr>
          <w:p w14:paraId="2474D818" w14:textId="6C3CF714" w:rsidR="00ED5CBD" w:rsidRPr="00E615F8" w:rsidRDefault="00ED5CBD" w:rsidP="008D5C32">
            <w:pPr>
              <w:pStyle w:val="ListParagraph"/>
              <w:numPr>
                <w:ilvl w:val="0"/>
                <w:numId w:val="28"/>
              </w:numPr>
              <w:spacing w:line="480" w:lineRule="auto"/>
              <w:rPr>
                <w:rFonts w:asciiTheme="minorHAnsi" w:hAnsiTheme="minorHAnsi" w:cstheme="minorHAnsi"/>
                <w:lang w:val="en-US"/>
              </w:rPr>
            </w:pPr>
            <w:r w:rsidRPr="00E615F8">
              <w:rPr>
                <w:rFonts w:asciiTheme="minorHAnsi" w:hAnsiTheme="minorHAnsi" w:cstheme="minorHAnsi"/>
                <w:lang w:val="en-US"/>
              </w:rPr>
              <w:t xml:space="preserve">Health </w:t>
            </w:r>
            <w:r w:rsidR="00E615F8" w:rsidRPr="00E615F8">
              <w:rPr>
                <w:rFonts w:asciiTheme="minorHAnsi" w:hAnsiTheme="minorHAnsi" w:cstheme="minorHAnsi"/>
                <w:lang w:val="en-US"/>
              </w:rPr>
              <w:t>sc</w:t>
            </w:r>
            <w:r w:rsidRPr="00E615F8">
              <w:rPr>
                <w:rFonts w:asciiTheme="minorHAnsi" w:hAnsiTheme="minorHAnsi" w:cstheme="minorHAnsi"/>
                <w:lang w:val="en-US"/>
              </w:rPr>
              <w:t>reenings at ports of entry</w:t>
            </w:r>
          </w:p>
          <w:p w14:paraId="3192E8D6" w14:textId="13D6C3D0" w:rsidR="00ED5CBD" w:rsidRPr="00E615F8" w:rsidRDefault="00ED5CBD" w:rsidP="008D5C32">
            <w:pPr>
              <w:pStyle w:val="ListParagraph"/>
              <w:numPr>
                <w:ilvl w:val="0"/>
                <w:numId w:val="28"/>
              </w:numPr>
              <w:spacing w:line="480" w:lineRule="auto"/>
              <w:rPr>
                <w:rFonts w:asciiTheme="minorHAnsi" w:hAnsiTheme="minorHAnsi" w:cstheme="minorHAnsi"/>
                <w:lang w:val="en-US"/>
              </w:rPr>
            </w:pPr>
            <w:r w:rsidRPr="00E615F8">
              <w:rPr>
                <w:rFonts w:asciiTheme="minorHAnsi" w:hAnsiTheme="minorHAnsi" w:cstheme="minorHAnsi"/>
                <w:lang w:val="en-US"/>
              </w:rPr>
              <w:t xml:space="preserve">Quarantine </w:t>
            </w:r>
            <w:r w:rsidR="00E615F8" w:rsidRPr="00E615F8">
              <w:rPr>
                <w:rFonts w:asciiTheme="minorHAnsi" w:hAnsiTheme="minorHAnsi" w:cstheme="minorHAnsi"/>
                <w:lang w:val="en-US"/>
              </w:rPr>
              <w:t>m</w:t>
            </w:r>
            <w:r w:rsidRPr="00E615F8">
              <w:rPr>
                <w:rFonts w:asciiTheme="minorHAnsi" w:hAnsiTheme="minorHAnsi" w:cstheme="minorHAnsi"/>
                <w:lang w:val="en-US"/>
              </w:rPr>
              <w:t>easures</w:t>
            </w:r>
          </w:p>
          <w:p w14:paraId="6BFB2498" w14:textId="1E5A9087" w:rsidR="00ED5CBD" w:rsidRPr="00E615F8" w:rsidRDefault="00ED5CBD" w:rsidP="008D5C32">
            <w:pPr>
              <w:pStyle w:val="ListParagraph"/>
              <w:numPr>
                <w:ilvl w:val="0"/>
                <w:numId w:val="28"/>
              </w:numPr>
              <w:spacing w:line="480" w:lineRule="auto"/>
              <w:rPr>
                <w:rFonts w:asciiTheme="minorHAnsi" w:hAnsiTheme="minorHAnsi" w:cstheme="minorHAnsi"/>
                <w:lang w:val="en-US"/>
              </w:rPr>
            </w:pPr>
            <w:r w:rsidRPr="00E615F8">
              <w:rPr>
                <w:rFonts w:asciiTheme="minorHAnsi" w:hAnsiTheme="minorHAnsi" w:cstheme="minorHAnsi"/>
                <w:lang w:val="en-US"/>
              </w:rPr>
              <w:t xml:space="preserve">National </w:t>
            </w:r>
            <w:r w:rsidR="00E615F8" w:rsidRPr="00E615F8">
              <w:rPr>
                <w:rFonts w:asciiTheme="minorHAnsi" w:hAnsiTheme="minorHAnsi" w:cstheme="minorHAnsi"/>
                <w:lang w:val="en-US"/>
              </w:rPr>
              <w:t>disease surveillance/reporting</w:t>
            </w:r>
          </w:p>
        </w:tc>
      </w:tr>
      <w:tr w:rsidR="00ED5CBD" w:rsidRPr="00D53DDA" w14:paraId="3E2EF053" w14:textId="77777777" w:rsidTr="00117F46">
        <w:tc>
          <w:tcPr>
            <w:tcW w:w="4105" w:type="dxa"/>
            <w:vAlign w:val="center"/>
          </w:tcPr>
          <w:p w14:paraId="514D53E1" w14:textId="0F679B1C" w:rsidR="00ED5CBD" w:rsidRPr="00A2003F" w:rsidRDefault="00ED5CBD" w:rsidP="00E615F8">
            <w:pPr>
              <w:spacing w:line="480" w:lineRule="auto"/>
              <w:jc w:val="left"/>
              <w:rPr>
                <w:rFonts w:asciiTheme="minorHAnsi" w:hAnsiTheme="minorHAnsi" w:cstheme="minorBidi"/>
                <w:lang w:val="en-US"/>
              </w:rPr>
            </w:pPr>
            <w:r w:rsidRPr="1726C2AF">
              <w:rPr>
                <w:rFonts w:asciiTheme="minorHAnsi" w:hAnsiTheme="minorHAnsi" w:cstheme="minorBidi"/>
                <w:lang w:val="en-US"/>
              </w:rPr>
              <w:t xml:space="preserve">Growth </w:t>
            </w:r>
            <w:r w:rsidR="00E615F8" w:rsidRPr="1726C2AF">
              <w:rPr>
                <w:rFonts w:asciiTheme="minorHAnsi" w:hAnsiTheme="minorHAnsi" w:cstheme="minorBidi"/>
                <w:lang w:val="en-US"/>
              </w:rPr>
              <w:t>of number, influence of non-state actors (i.</w:t>
            </w:r>
            <w:r w:rsidRPr="1726C2AF">
              <w:rPr>
                <w:rFonts w:asciiTheme="minorHAnsi" w:hAnsiTheme="minorHAnsi" w:cstheme="minorBidi"/>
                <w:lang w:val="en-US"/>
              </w:rPr>
              <w:t xml:space="preserve">e., as the number of healthcare provision stakeholders increases, the complexity and risk </w:t>
            </w:r>
            <w:r w:rsidR="00E615F8" w:rsidRPr="1726C2AF">
              <w:rPr>
                <w:rFonts w:asciiTheme="minorHAnsi" w:hAnsiTheme="minorHAnsi" w:cstheme="minorBidi"/>
                <w:lang w:val="en-US"/>
              </w:rPr>
              <w:t>of misinformation</w:t>
            </w:r>
            <w:r w:rsidRPr="1726C2AF">
              <w:rPr>
                <w:rFonts w:asciiTheme="minorHAnsi" w:hAnsiTheme="minorHAnsi" w:cstheme="minorBidi"/>
                <w:lang w:val="en-US"/>
              </w:rPr>
              <w:t xml:space="preserve"> and confusion also increases</w:t>
            </w:r>
            <w:r w:rsidR="00E615F8">
              <w:rPr>
                <w:rFonts w:asciiTheme="minorHAnsi" w:hAnsiTheme="minorHAnsi" w:cstheme="minorBidi"/>
                <w:lang w:val="en-US"/>
              </w:rPr>
              <w:t>)</w:t>
            </w:r>
          </w:p>
        </w:tc>
        <w:tc>
          <w:tcPr>
            <w:tcW w:w="5104" w:type="dxa"/>
          </w:tcPr>
          <w:p w14:paraId="1E97BCB3" w14:textId="5AFE876A" w:rsidR="00ED5CBD" w:rsidRPr="00A2003F" w:rsidRDefault="00ED5CBD" w:rsidP="00117F46">
            <w:pPr>
              <w:spacing w:line="480" w:lineRule="auto"/>
              <w:rPr>
                <w:rFonts w:asciiTheme="minorHAnsi" w:hAnsiTheme="minorHAnsi" w:cstheme="minorHAnsi"/>
                <w:lang w:val="en-US"/>
              </w:rPr>
            </w:pPr>
            <w:r>
              <w:rPr>
                <w:rFonts w:asciiTheme="minorHAnsi" w:hAnsiTheme="minorHAnsi" w:cstheme="minorHAnsi"/>
                <w:lang w:val="en-US"/>
              </w:rPr>
              <w:t>Registration and</w:t>
            </w:r>
            <w:r w:rsidR="00526E0A">
              <w:rPr>
                <w:rFonts w:asciiTheme="minorHAnsi" w:hAnsiTheme="minorHAnsi" w:cstheme="minorHAnsi"/>
                <w:lang w:val="en-US"/>
              </w:rPr>
              <w:t xml:space="preserve"> licensing</w:t>
            </w:r>
            <w:r>
              <w:rPr>
                <w:rFonts w:asciiTheme="minorHAnsi" w:hAnsiTheme="minorHAnsi" w:cstheme="minorHAnsi"/>
                <w:lang w:val="en-US"/>
              </w:rPr>
              <w:t xml:space="preserve"> of either for-profit (e.g., privately</w:t>
            </w:r>
            <w:r w:rsidR="00E615F8">
              <w:rPr>
                <w:rFonts w:asciiTheme="minorHAnsi" w:hAnsiTheme="minorHAnsi" w:cstheme="minorHAnsi"/>
                <w:lang w:val="en-US"/>
              </w:rPr>
              <w:t>-</w:t>
            </w:r>
            <w:r>
              <w:rPr>
                <w:rFonts w:asciiTheme="minorHAnsi" w:hAnsiTheme="minorHAnsi" w:cstheme="minorHAnsi"/>
                <w:lang w:val="en-US"/>
              </w:rPr>
              <w:t xml:space="preserve">owned business/industry, industry associations, consultancy firms) or not-for-profit organizations (e.g., community-member groups, charities, </w:t>
            </w:r>
            <w:r w:rsidR="00526E0A">
              <w:rPr>
                <w:rFonts w:asciiTheme="minorHAnsi" w:hAnsiTheme="minorHAnsi" w:cstheme="minorHAnsi"/>
                <w:lang w:val="en-US"/>
              </w:rPr>
              <w:t xml:space="preserve">and </w:t>
            </w:r>
            <w:r w:rsidR="003C1A61">
              <w:rPr>
                <w:rFonts w:asciiTheme="minorHAnsi" w:hAnsiTheme="minorHAnsi" w:cstheme="minorHAnsi"/>
                <w:lang w:val="en-US"/>
              </w:rPr>
              <w:t>healthcare</w:t>
            </w:r>
            <w:r>
              <w:rPr>
                <w:rFonts w:asciiTheme="minorHAnsi" w:hAnsiTheme="minorHAnsi" w:cstheme="minorHAnsi"/>
                <w:lang w:val="en-US"/>
              </w:rPr>
              <w:t xml:space="preserve"> cooperatives) outside the state/governmental sphere</w:t>
            </w:r>
          </w:p>
        </w:tc>
      </w:tr>
      <w:tr w:rsidR="00ED5CBD" w:rsidRPr="00D53DDA" w14:paraId="4E83D0D2" w14:textId="77777777" w:rsidTr="00117F46">
        <w:tc>
          <w:tcPr>
            <w:tcW w:w="4105" w:type="dxa"/>
            <w:vAlign w:val="center"/>
          </w:tcPr>
          <w:p w14:paraId="29C67D11" w14:textId="53A389B0" w:rsidR="00ED5CBD" w:rsidRPr="00A2003F" w:rsidRDefault="00ED5CBD" w:rsidP="00526E0A">
            <w:pPr>
              <w:spacing w:line="480" w:lineRule="auto"/>
              <w:jc w:val="left"/>
              <w:rPr>
                <w:rFonts w:asciiTheme="minorHAnsi" w:hAnsiTheme="minorHAnsi" w:cstheme="minorBidi"/>
                <w:lang w:val="en-US"/>
              </w:rPr>
            </w:pPr>
            <w:r w:rsidRPr="1726C2AF">
              <w:rPr>
                <w:rFonts w:asciiTheme="minorHAnsi" w:hAnsiTheme="minorHAnsi" w:cstheme="minorBidi"/>
                <w:lang w:val="en-US"/>
              </w:rPr>
              <w:t>Bindin</w:t>
            </w:r>
            <w:r w:rsidR="00526E0A" w:rsidRPr="1726C2AF">
              <w:rPr>
                <w:rFonts w:asciiTheme="minorHAnsi" w:hAnsiTheme="minorHAnsi" w:cstheme="minorBidi"/>
                <w:lang w:val="en-US"/>
              </w:rPr>
              <w:t>g and non-binding instruments (i.e</w:t>
            </w:r>
            <w:r w:rsidRPr="1726C2AF">
              <w:rPr>
                <w:rFonts w:asciiTheme="minorHAnsi" w:hAnsiTheme="minorHAnsi" w:cstheme="minorBidi"/>
                <w:lang w:val="en-US"/>
              </w:rPr>
              <w:t xml:space="preserve">., the increase in </w:t>
            </w:r>
            <w:r w:rsidR="00526E0A">
              <w:rPr>
                <w:rFonts w:asciiTheme="minorHAnsi" w:hAnsiTheme="minorHAnsi" w:cstheme="minorBidi"/>
                <w:lang w:val="en-US"/>
              </w:rPr>
              <w:t xml:space="preserve">the </w:t>
            </w:r>
            <w:r w:rsidRPr="1726C2AF">
              <w:rPr>
                <w:rFonts w:asciiTheme="minorHAnsi" w:hAnsiTheme="minorHAnsi" w:cstheme="minorBidi"/>
                <w:lang w:val="en-US"/>
              </w:rPr>
              <w:t xml:space="preserve">number and complexity of these agreements further complicates how </w:t>
            </w:r>
            <w:r w:rsidR="003C1A61">
              <w:rPr>
                <w:rFonts w:asciiTheme="minorHAnsi" w:hAnsiTheme="minorHAnsi" w:cstheme="minorBidi"/>
                <w:lang w:val="en-US"/>
              </w:rPr>
              <w:t>healthcare</w:t>
            </w:r>
            <w:r w:rsidRPr="1726C2AF">
              <w:rPr>
                <w:rFonts w:asciiTheme="minorHAnsi" w:hAnsiTheme="minorHAnsi" w:cstheme="minorBidi"/>
                <w:lang w:val="en-US"/>
              </w:rPr>
              <w:t xml:space="preserve"> and supplies can be delivered)</w:t>
            </w:r>
          </w:p>
        </w:tc>
        <w:tc>
          <w:tcPr>
            <w:tcW w:w="5104" w:type="dxa"/>
          </w:tcPr>
          <w:p w14:paraId="3EB8B1A5" w14:textId="0A5A91CC" w:rsidR="00ED5CBD" w:rsidRPr="00A2003F" w:rsidRDefault="00ED5CBD" w:rsidP="00117F46">
            <w:pPr>
              <w:spacing w:line="480" w:lineRule="auto"/>
              <w:rPr>
                <w:rFonts w:asciiTheme="minorHAnsi" w:hAnsiTheme="minorHAnsi" w:cstheme="minorHAnsi"/>
                <w:lang w:val="en-US"/>
              </w:rPr>
            </w:pPr>
            <w:r>
              <w:rPr>
                <w:rFonts w:asciiTheme="minorHAnsi" w:hAnsiTheme="minorHAnsi" w:cstheme="minorHAnsi"/>
                <w:lang w:val="en-US"/>
              </w:rPr>
              <w:t xml:space="preserve">Treaties or conventions that are written agreements by two or more states that are monitored and regulated/governed by international law, e.g., </w:t>
            </w:r>
            <w:r w:rsidR="00526E0A">
              <w:rPr>
                <w:rFonts w:asciiTheme="minorHAnsi" w:hAnsiTheme="minorHAnsi" w:cstheme="minorHAnsi"/>
                <w:lang w:val="en-US"/>
              </w:rPr>
              <w:t>the United Nations (</w:t>
            </w:r>
            <w:r>
              <w:rPr>
                <w:rFonts w:asciiTheme="minorHAnsi" w:hAnsiTheme="minorHAnsi" w:cstheme="minorHAnsi"/>
                <w:lang w:val="en-US"/>
              </w:rPr>
              <w:t>UN</w:t>
            </w:r>
            <w:r w:rsidR="00526E0A">
              <w:rPr>
                <w:rFonts w:asciiTheme="minorHAnsi" w:hAnsiTheme="minorHAnsi" w:cstheme="minorHAnsi"/>
                <w:lang w:val="en-US"/>
              </w:rPr>
              <w:t>)</w:t>
            </w:r>
            <w:r>
              <w:rPr>
                <w:rFonts w:asciiTheme="minorHAnsi" w:hAnsiTheme="minorHAnsi" w:cstheme="minorHAnsi"/>
                <w:lang w:val="en-US"/>
              </w:rPr>
              <w:t xml:space="preserve"> Convention Relating to the Status of Refugees </w:t>
            </w:r>
            <w:r w:rsidR="00526E0A">
              <w:rPr>
                <w:rFonts w:asciiTheme="minorHAnsi" w:hAnsiTheme="minorHAnsi" w:cstheme="minorHAnsi"/>
                <w:lang w:val="en-US"/>
              </w:rPr>
              <w:t>and</w:t>
            </w:r>
            <w:r>
              <w:rPr>
                <w:rFonts w:asciiTheme="minorHAnsi" w:hAnsiTheme="minorHAnsi" w:cstheme="minorHAnsi"/>
                <w:lang w:val="en-US"/>
              </w:rPr>
              <w:t xml:space="preserve"> WHO/UNICEF Declaration of Alma Ata on Primary </w:t>
            </w:r>
            <w:r w:rsidR="003C1A61">
              <w:rPr>
                <w:rFonts w:asciiTheme="minorHAnsi" w:hAnsiTheme="minorHAnsi" w:cstheme="minorHAnsi"/>
                <w:lang w:val="en-US"/>
              </w:rPr>
              <w:t>Healthcare</w:t>
            </w:r>
          </w:p>
        </w:tc>
      </w:tr>
    </w:tbl>
    <w:p w14:paraId="302E9302" w14:textId="77777777" w:rsidR="00146C66" w:rsidRPr="00323136" w:rsidRDefault="00146C66" w:rsidP="00146C66">
      <w:pPr>
        <w:spacing w:after="0" w:line="480" w:lineRule="auto"/>
        <w:jc w:val="left"/>
        <w:rPr>
          <w:rFonts w:asciiTheme="minorHAnsi" w:hAnsiTheme="minorHAnsi" w:cstheme="minorHAnsi"/>
          <w:szCs w:val="24"/>
          <w:lang w:val="en-US"/>
        </w:rPr>
      </w:pPr>
      <w:r>
        <w:rPr>
          <w:rFonts w:asciiTheme="minorHAnsi" w:hAnsiTheme="minorHAnsi" w:cstheme="minorHAnsi"/>
          <w:szCs w:val="24"/>
          <w:lang w:val="en-US"/>
        </w:rPr>
        <w:t>Source: Gerardo Fernandez (2022), based on Merson et al. (2020).</w:t>
      </w:r>
    </w:p>
    <w:p w14:paraId="4CF0234B" w14:textId="77777777" w:rsidR="00146C66" w:rsidRDefault="00146C66" w:rsidP="00ED5CBD">
      <w:pPr>
        <w:spacing w:line="480" w:lineRule="auto"/>
        <w:rPr>
          <w:rFonts w:asciiTheme="minorHAnsi" w:hAnsiTheme="minorHAnsi" w:cstheme="minorBidi"/>
          <w:lang w:val="en-US"/>
        </w:rPr>
      </w:pPr>
    </w:p>
    <w:p w14:paraId="4CB62451" w14:textId="0ABB426E" w:rsidR="00ED5CBD" w:rsidRDefault="00ED5CBD" w:rsidP="00ED5CBD">
      <w:pPr>
        <w:spacing w:line="480" w:lineRule="auto"/>
        <w:rPr>
          <w:rFonts w:asciiTheme="minorHAnsi" w:hAnsiTheme="minorHAnsi" w:cstheme="minorBidi"/>
          <w:lang w:val="en-US"/>
        </w:rPr>
      </w:pPr>
      <w:r w:rsidRPr="1726C2AF">
        <w:rPr>
          <w:rFonts w:asciiTheme="minorHAnsi" w:hAnsiTheme="minorHAnsi" w:cstheme="minorBidi"/>
          <w:lang w:val="en-US"/>
        </w:rPr>
        <w:lastRenderedPageBreak/>
        <w:t>As noted, there can be a wide variety of stakeholders that are critical to the GHG process including but not limited to state and non-state actors.</w:t>
      </w:r>
      <w:r w:rsidR="00526E0A">
        <w:rPr>
          <w:rFonts w:asciiTheme="minorHAnsi" w:hAnsiTheme="minorHAnsi" w:cstheme="minorBidi"/>
          <w:lang w:val="en-US"/>
        </w:rPr>
        <w:t xml:space="preserve"> </w:t>
      </w:r>
      <w:r w:rsidRPr="1726C2AF">
        <w:rPr>
          <w:rFonts w:asciiTheme="minorHAnsi" w:hAnsiTheme="minorHAnsi" w:cstheme="minorBidi"/>
          <w:lang w:val="en-US"/>
        </w:rPr>
        <w:t>In this context, state actors are those operating within an official governmental capacity or sphere.</w:t>
      </w:r>
      <w:r w:rsidR="00526E0A">
        <w:rPr>
          <w:rFonts w:asciiTheme="minorHAnsi" w:hAnsiTheme="minorHAnsi" w:cstheme="minorBidi"/>
          <w:lang w:val="en-US"/>
        </w:rPr>
        <w:t xml:space="preserve"> </w:t>
      </w:r>
      <w:r w:rsidRPr="1726C2AF">
        <w:rPr>
          <w:rFonts w:asciiTheme="minorHAnsi" w:hAnsiTheme="minorHAnsi" w:cstheme="minorBidi"/>
          <w:lang w:val="en-US"/>
        </w:rPr>
        <w:t>In contrast, non-state actors are those outside of the state sphere</w:t>
      </w:r>
      <w:r w:rsidR="00526E0A">
        <w:rPr>
          <w:rFonts w:asciiTheme="minorHAnsi" w:hAnsiTheme="minorHAnsi" w:cstheme="minorBidi"/>
          <w:lang w:val="en-US"/>
        </w:rPr>
        <w:t>,</w:t>
      </w:r>
      <w:r w:rsidRPr="1726C2AF">
        <w:rPr>
          <w:rFonts w:asciiTheme="minorHAnsi" w:hAnsiTheme="minorHAnsi" w:cstheme="minorBidi"/>
          <w:lang w:val="en-US"/>
        </w:rPr>
        <w:t xml:space="preserve"> and </w:t>
      </w:r>
      <w:r w:rsidR="00526E0A">
        <w:rPr>
          <w:rFonts w:asciiTheme="minorHAnsi" w:hAnsiTheme="minorHAnsi" w:cstheme="minorBidi"/>
          <w:lang w:val="en-US"/>
        </w:rPr>
        <w:t xml:space="preserve">they </w:t>
      </w:r>
      <w:r w:rsidRPr="1726C2AF">
        <w:rPr>
          <w:rFonts w:asciiTheme="minorHAnsi" w:hAnsiTheme="minorHAnsi" w:cstheme="minorBidi"/>
          <w:lang w:val="en-US"/>
        </w:rPr>
        <w:t>are often further classified as for-profit or not-for-profit organizations.</w:t>
      </w:r>
      <w:r w:rsidR="00526E0A">
        <w:rPr>
          <w:rFonts w:asciiTheme="minorHAnsi" w:hAnsiTheme="minorHAnsi" w:cstheme="minorBidi"/>
          <w:lang w:val="en-US"/>
        </w:rPr>
        <w:t xml:space="preserve"> </w:t>
      </w:r>
      <w:r w:rsidRPr="1726C2AF">
        <w:rPr>
          <w:rFonts w:asciiTheme="minorHAnsi" w:hAnsiTheme="minorHAnsi" w:cstheme="minorBidi"/>
          <w:lang w:val="en-US"/>
        </w:rPr>
        <w:t>To further complicate matters, there are also numerous creative collaborations of</w:t>
      </w:r>
      <w:r w:rsidR="00526E0A">
        <w:rPr>
          <w:rFonts w:asciiTheme="minorHAnsi" w:hAnsiTheme="minorHAnsi" w:cstheme="minorBidi"/>
          <w:lang w:val="en-US"/>
        </w:rPr>
        <w:t xml:space="preserve"> </w:t>
      </w:r>
      <w:proofErr w:type="gramStart"/>
      <w:r w:rsidRPr="1726C2AF">
        <w:rPr>
          <w:rFonts w:asciiTheme="minorHAnsi" w:hAnsiTheme="minorHAnsi" w:cstheme="minorBidi"/>
          <w:lang w:val="en-US"/>
        </w:rPr>
        <w:t>all of</w:t>
      </w:r>
      <w:proofErr w:type="gramEnd"/>
      <w:r w:rsidRPr="1726C2AF">
        <w:rPr>
          <w:rFonts w:asciiTheme="minorHAnsi" w:hAnsiTheme="minorHAnsi" w:cstheme="minorBidi"/>
          <w:lang w:val="en-US"/>
        </w:rPr>
        <w:t xml:space="preserve"> the aforementioned actors across a range of </w:t>
      </w:r>
      <w:r w:rsidRPr="00526E0A">
        <w:rPr>
          <w:rFonts w:asciiTheme="minorHAnsi" w:hAnsiTheme="minorHAnsi" w:cstheme="minorBidi"/>
          <w:lang w:val="en-US"/>
        </w:rPr>
        <w:t>partnerships, alliances, coalitions, and joint ventures</w:t>
      </w:r>
      <w:r w:rsidR="00312442">
        <w:rPr>
          <w:rFonts w:asciiTheme="minorHAnsi" w:hAnsiTheme="minorHAnsi" w:cstheme="minorBidi"/>
          <w:lang w:val="en-US"/>
        </w:rPr>
        <w:t>,</w:t>
      </w:r>
      <w:r w:rsidRPr="00322045">
        <w:rPr>
          <w:rFonts w:asciiTheme="minorHAnsi" w:hAnsiTheme="minorHAnsi" w:cstheme="minorBidi"/>
          <w:i/>
          <w:iCs/>
          <w:lang w:val="en-US"/>
        </w:rPr>
        <w:t xml:space="preserve"> </w:t>
      </w:r>
      <w:r w:rsidRPr="1726C2AF">
        <w:rPr>
          <w:rFonts w:asciiTheme="minorHAnsi" w:hAnsiTheme="minorHAnsi" w:cstheme="minorBidi"/>
          <w:lang w:val="en-US"/>
        </w:rPr>
        <w:t>allowing for innovative interventions.</w:t>
      </w:r>
      <w:r w:rsidR="00526E0A">
        <w:rPr>
          <w:rFonts w:asciiTheme="minorHAnsi" w:hAnsiTheme="minorHAnsi" w:cstheme="minorBidi"/>
          <w:lang w:val="en-US"/>
        </w:rPr>
        <w:t xml:space="preserve"> </w:t>
      </w:r>
      <w:proofErr w:type="gramStart"/>
      <w:r w:rsidRPr="1726C2AF">
        <w:rPr>
          <w:rFonts w:asciiTheme="minorHAnsi" w:hAnsiTheme="minorHAnsi" w:cstheme="minorBidi"/>
          <w:lang w:val="en-US"/>
        </w:rPr>
        <w:t>All of</w:t>
      </w:r>
      <w:proofErr w:type="gramEnd"/>
      <w:r w:rsidRPr="1726C2AF">
        <w:rPr>
          <w:rFonts w:asciiTheme="minorHAnsi" w:hAnsiTheme="minorHAnsi" w:cstheme="minorBidi"/>
          <w:lang w:val="en-US"/>
        </w:rPr>
        <w:t xml:space="preserve"> these stakeholders interact and cross-influence one another’s impact, but essentially fulfill varying roles</w:t>
      </w:r>
      <w:r w:rsidR="00312442">
        <w:rPr>
          <w:rFonts w:asciiTheme="minorHAnsi" w:hAnsiTheme="minorHAnsi" w:cstheme="minorBidi"/>
          <w:lang w:val="en-US"/>
        </w:rPr>
        <w:t xml:space="preserve"> and </w:t>
      </w:r>
      <w:r w:rsidRPr="1726C2AF">
        <w:rPr>
          <w:rFonts w:asciiTheme="minorHAnsi" w:hAnsiTheme="minorHAnsi" w:cstheme="minorBidi"/>
          <w:lang w:val="en-US"/>
        </w:rPr>
        <w:t>functions within the GH</w:t>
      </w:r>
      <w:r w:rsidR="004C58EA">
        <w:rPr>
          <w:rFonts w:asciiTheme="minorHAnsi" w:hAnsiTheme="minorHAnsi" w:cstheme="minorBidi"/>
          <w:lang w:val="en-US"/>
        </w:rPr>
        <w:t>G</w:t>
      </w:r>
      <w:r w:rsidRPr="1726C2AF">
        <w:rPr>
          <w:rFonts w:asciiTheme="minorHAnsi" w:hAnsiTheme="minorHAnsi" w:cstheme="minorBidi"/>
          <w:lang w:val="en-US"/>
        </w:rPr>
        <w:t xml:space="preserve"> paradigm, as noted in </w:t>
      </w:r>
      <w:r w:rsidR="00312442">
        <w:rPr>
          <w:rFonts w:asciiTheme="minorHAnsi" w:hAnsiTheme="minorHAnsi" w:cstheme="minorBidi"/>
          <w:lang w:val="en-US"/>
        </w:rPr>
        <w:t>the following table</w:t>
      </w:r>
      <w:r w:rsidR="00AF1BA1">
        <w:rPr>
          <w:rFonts w:asciiTheme="minorHAnsi" w:hAnsiTheme="minorHAnsi" w:cstheme="minorBidi"/>
          <w:lang w:val="en-US"/>
        </w:rPr>
        <w:t>.</w:t>
      </w:r>
    </w:p>
    <w:tbl>
      <w:tblPr>
        <w:tblStyle w:val="TableGrid"/>
        <w:tblpPr w:leftFromText="180" w:rightFromText="180" w:vertAnchor="text" w:horzAnchor="margin" w:tblpY="-818"/>
        <w:tblW w:w="9209" w:type="dxa"/>
        <w:tblLook w:val="04A0" w:firstRow="1" w:lastRow="0" w:firstColumn="1" w:lastColumn="0" w:noHBand="0" w:noVBand="1"/>
      </w:tblPr>
      <w:tblGrid>
        <w:gridCol w:w="4105"/>
        <w:gridCol w:w="5104"/>
      </w:tblGrid>
      <w:tr w:rsidR="00ED5CBD" w:rsidRPr="00322045" w14:paraId="39604317" w14:textId="77777777" w:rsidTr="00117F46">
        <w:tc>
          <w:tcPr>
            <w:tcW w:w="9209" w:type="dxa"/>
            <w:gridSpan w:val="2"/>
            <w:shd w:val="clear" w:color="auto" w:fill="009394" w:themeFill="accent1"/>
            <w:vAlign w:val="center"/>
          </w:tcPr>
          <w:p w14:paraId="029C1863" w14:textId="33F2DDC1" w:rsidR="00ED5CBD" w:rsidRPr="00332FA7" w:rsidRDefault="00ED5CBD" w:rsidP="00117F46">
            <w:pPr>
              <w:spacing w:line="480" w:lineRule="auto"/>
              <w:jc w:val="center"/>
              <w:rPr>
                <w:rFonts w:asciiTheme="minorHAnsi" w:hAnsiTheme="minorHAnsi" w:cstheme="minorHAnsi"/>
                <w:b/>
                <w:bCs/>
                <w:lang w:val="en-US"/>
              </w:rPr>
            </w:pPr>
            <w:r w:rsidRPr="00332FA7">
              <w:rPr>
                <w:rFonts w:asciiTheme="minorHAnsi" w:hAnsiTheme="minorHAnsi" w:cstheme="minorHAnsi"/>
                <w:b/>
                <w:bCs/>
                <w:lang w:val="en-US"/>
              </w:rPr>
              <w:lastRenderedPageBreak/>
              <w:t>Examples of GHG Roles</w:t>
            </w:r>
          </w:p>
        </w:tc>
      </w:tr>
      <w:tr w:rsidR="00ED5CBD" w:rsidRPr="00332FA7" w14:paraId="30532791" w14:textId="77777777" w:rsidTr="00117F46">
        <w:tc>
          <w:tcPr>
            <w:tcW w:w="4105" w:type="dxa"/>
            <w:vAlign w:val="center"/>
          </w:tcPr>
          <w:p w14:paraId="3CFA9AE1" w14:textId="10E8B974" w:rsidR="00ED5CBD" w:rsidRPr="00332FA7" w:rsidRDefault="00ED5CBD" w:rsidP="00117F46">
            <w:pPr>
              <w:spacing w:line="480" w:lineRule="auto"/>
              <w:jc w:val="center"/>
              <w:rPr>
                <w:rFonts w:asciiTheme="minorHAnsi" w:hAnsiTheme="minorHAnsi" w:cstheme="minorHAnsi"/>
                <w:lang w:val="en-US"/>
              </w:rPr>
            </w:pPr>
            <w:r w:rsidRPr="00332FA7">
              <w:rPr>
                <w:rFonts w:asciiTheme="minorHAnsi" w:hAnsiTheme="minorHAnsi" w:cstheme="minorHAnsi"/>
                <w:lang w:val="en-US"/>
              </w:rPr>
              <w:t>Role</w:t>
            </w:r>
            <w:r w:rsidR="00AF1BA1">
              <w:rPr>
                <w:rFonts w:asciiTheme="minorHAnsi" w:hAnsiTheme="minorHAnsi" w:cstheme="minorHAnsi"/>
                <w:lang w:val="en-US"/>
              </w:rPr>
              <w:t xml:space="preserve"> or f</w:t>
            </w:r>
            <w:r w:rsidRPr="00332FA7">
              <w:rPr>
                <w:rFonts w:asciiTheme="minorHAnsi" w:hAnsiTheme="minorHAnsi" w:cstheme="minorHAnsi"/>
                <w:lang w:val="en-US"/>
              </w:rPr>
              <w:t>unction</w:t>
            </w:r>
          </w:p>
        </w:tc>
        <w:tc>
          <w:tcPr>
            <w:tcW w:w="5104" w:type="dxa"/>
            <w:vAlign w:val="center"/>
          </w:tcPr>
          <w:p w14:paraId="75148C31" w14:textId="77777777" w:rsidR="00ED5CBD" w:rsidRPr="00332FA7" w:rsidRDefault="00ED5CBD" w:rsidP="00117F46">
            <w:pPr>
              <w:spacing w:line="480" w:lineRule="auto"/>
              <w:jc w:val="center"/>
              <w:rPr>
                <w:rFonts w:asciiTheme="minorHAnsi" w:hAnsiTheme="minorHAnsi" w:cstheme="minorHAnsi"/>
                <w:lang w:val="en-US"/>
              </w:rPr>
            </w:pPr>
            <w:r w:rsidRPr="00332FA7">
              <w:rPr>
                <w:rFonts w:asciiTheme="minorHAnsi" w:hAnsiTheme="minorHAnsi" w:cstheme="minorHAnsi"/>
                <w:lang w:val="en-US"/>
              </w:rPr>
              <w:t xml:space="preserve">Stakeholders </w:t>
            </w:r>
          </w:p>
        </w:tc>
      </w:tr>
      <w:tr w:rsidR="00ED5CBD" w:rsidRPr="00026DA5" w14:paraId="5FFF932B" w14:textId="77777777" w:rsidTr="00117F46">
        <w:tc>
          <w:tcPr>
            <w:tcW w:w="4105" w:type="dxa"/>
            <w:vAlign w:val="center"/>
          </w:tcPr>
          <w:p w14:paraId="0121B195" w14:textId="7405E67E" w:rsidR="00ED5CBD" w:rsidRPr="00332FA7" w:rsidRDefault="00ED5CBD" w:rsidP="00117F46">
            <w:pPr>
              <w:spacing w:line="480" w:lineRule="auto"/>
              <w:jc w:val="center"/>
              <w:rPr>
                <w:rFonts w:asciiTheme="minorHAnsi" w:hAnsiTheme="minorHAnsi" w:cstheme="minorBidi"/>
                <w:lang w:val="en-US"/>
              </w:rPr>
            </w:pPr>
            <w:r w:rsidRPr="1726C2AF">
              <w:rPr>
                <w:rFonts w:asciiTheme="minorHAnsi" w:hAnsiTheme="minorHAnsi" w:cstheme="minorBidi"/>
                <w:lang w:val="en-US"/>
              </w:rPr>
              <w:t>Agenda</w:t>
            </w:r>
            <w:r w:rsidR="00AF1BA1">
              <w:rPr>
                <w:rFonts w:asciiTheme="minorHAnsi" w:hAnsiTheme="minorHAnsi" w:cstheme="minorBidi"/>
                <w:lang w:val="en-US"/>
              </w:rPr>
              <w:t xml:space="preserve"> s</w:t>
            </w:r>
            <w:r w:rsidRPr="1726C2AF">
              <w:rPr>
                <w:rFonts w:asciiTheme="minorHAnsi" w:hAnsiTheme="minorHAnsi" w:cstheme="minorBidi"/>
                <w:lang w:val="en-US"/>
              </w:rPr>
              <w:t xml:space="preserve">etting </w:t>
            </w:r>
          </w:p>
        </w:tc>
        <w:tc>
          <w:tcPr>
            <w:tcW w:w="5104" w:type="dxa"/>
          </w:tcPr>
          <w:p w14:paraId="04A654AF" w14:textId="64087221" w:rsidR="00ED5CBD" w:rsidRPr="00026DA5" w:rsidRDefault="00ED5CBD" w:rsidP="008D5C32">
            <w:pPr>
              <w:pStyle w:val="ListParagraph"/>
              <w:numPr>
                <w:ilvl w:val="0"/>
                <w:numId w:val="32"/>
              </w:numPr>
              <w:spacing w:line="480" w:lineRule="auto"/>
              <w:rPr>
                <w:rFonts w:asciiTheme="minorHAnsi" w:hAnsiTheme="minorHAnsi" w:cstheme="minorHAnsi"/>
                <w:lang w:val="en-US"/>
              </w:rPr>
            </w:pPr>
            <w:r w:rsidRPr="00026DA5">
              <w:rPr>
                <w:rFonts w:asciiTheme="minorHAnsi" w:hAnsiTheme="minorHAnsi" w:cstheme="minorHAnsi"/>
                <w:lang w:val="en-US"/>
              </w:rPr>
              <w:t>National/</w:t>
            </w:r>
            <w:r w:rsidR="00AF1BA1" w:rsidRPr="00026DA5">
              <w:rPr>
                <w:rFonts w:asciiTheme="minorHAnsi" w:hAnsiTheme="minorHAnsi" w:cstheme="minorHAnsi"/>
                <w:lang w:val="en-US"/>
              </w:rPr>
              <w:t>state actor organizations</w:t>
            </w:r>
          </w:p>
          <w:p w14:paraId="7C0B6FD9" w14:textId="0FD74D6F" w:rsidR="00ED5CBD" w:rsidRPr="00026DA5" w:rsidRDefault="00ED5CBD" w:rsidP="008D5C32">
            <w:pPr>
              <w:pStyle w:val="ListParagraph"/>
              <w:numPr>
                <w:ilvl w:val="0"/>
                <w:numId w:val="32"/>
              </w:numPr>
              <w:spacing w:line="480" w:lineRule="auto"/>
              <w:rPr>
                <w:rFonts w:asciiTheme="minorHAnsi" w:hAnsiTheme="minorHAnsi" w:cstheme="minorHAnsi"/>
                <w:lang w:val="en-US"/>
              </w:rPr>
            </w:pPr>
            <w:r w:rsidRPr="00026DA5">
              <w:rPr>
                <w:rFonts w:asciiTheme="minorHAnsi" w:hAnsiTheme="minorHAnsi" w:cstheme="minorHAnsi"/>
                <w:lang w:val="en-US"/>
              </w:rPr>
              <w:t xml:space="preserve">International </w:t>
            </w:r>
            <w:r w:rsidR="00AF1BA1" w:rsidRPr="00026DA5">
              <w:rPr>
                <w:rFonts w:asciiTheme="minorHAnsi" w:hAnsiTheme="minorHAnsi" w:cstheme="minorHAnsi"/>
                <w:lang w:val="en-US"/>
              </w:rPr>
              <w:t>organization</w:t>
            </w:r>
            <w:r w:rsidRPr="00026DA5">
              <w:rPr>
                <w:rFonts w:asciiTheme="minorHAnsi" w:hAnsiTheme="minorHAnsi" w:cstheme="minorHAnsi"/>
                <w:lang w:val="en-US"/>
              </w:rPr>
              <w:t xml:space="preserve">s </w:t>
            </w:r>
            <w:r w:rsidR="00AF1BA1" w:rsidRPr="00026DA5">
              <w:rPr>
                <w:rFonts w:asciiTheme="minorHAnsi" w:hAnsiTheme="minorHAnsi" w:cstheme="minorHAnsi"/>
                <w:lang w:val="en-US"/>
              </w:rPr>
              <w:t>and</w:t>
            </w:r>
            <w:r w:rsidRPr="00026DA5">
              <w:rPr>
                <w:rFonts w:asciiTheme="minorHAnsi" w:hAnsiTheme="minorHAnsi" w:cstheme="minorHAnsi"/>
                <w:lang w:val="en-US"/>
              </w:rPr>
              <w:t xml:space="preserve"> NGOs</w:t>
            </w:r>
          </w:p>
          <w:p w14:paraId="5DCEDEF6" w14:textId="2F41492F" w:rsidR="00ED5CBD" w:rsidRPr="00026DA5" w:rsidRDefault="00ED5CBD" w:rsidP="008D5C32">
            <w:pPr>
              <w:pStyle w:val="ListParagraph"/>
              <w:numPr>
                <w:ilvl w:val="0"/>
                <w:numId w:val="32"/>
              </w:numPr>
              <w:spacing w:line="480" w:lineRule="auto"/>
              <w:rPr>
                <w:rFonts w:asciiTheme="minorHAnsi" w:hAnsiTheme="minorHAnsi" w:cstheme="minorHAnsi"/>
                <w:lang w:val="en-US"/>
              </w:rPr>
            </w:pPr>
            <w:r w:rsidRPr="00026DA5">
              <w:rPr>
                <w:rFonts w:asciiTheme="minorHAnsi" w:hAnsiTheme="minorHAnsi" w:cstheme="minorHAnsi"/>
                <w:lang w:val="en-US"/>
              </w:rPr>
              <w:t>Scientific/</w:t>
            </w:r>
            <w:r w:rsidR="00AF1BA1" w:rsidRPr="00026DA5">
              <w:rPr>
                <w:rFonts w:asciiTheme="minorHAnsi" w:hAnsiTheme="minorHAnsi" w:cstheme="minorHAnsi"/>
                <w:lang w:val="en-US"/>
              </w:rPr>
              <w:t>research community</w:t>
            </w:r>
          </w:p>
          <w:p w14:paraId="644C5902" w14:textId="77777777" w:rsidR="00ED5CBD" w:rsidRPr="00026DA5" w:rsidRDefault="00ED5CBD" w:rsidP="008D5C32">
            <w:pPr>
              <w:pStyle w:val="ListParagraph"/>
              <w:numPr>
                <w:ilvl w:val="0"/>
                <w:numId w:val="32"/>
              </w:numPr>
              <w:spacing w:line="480" w:lineRule="auto"/>
              <w:rPr>
                <w:rFonts w:asciiTheme="minorHAnsi" w:hAnsiTheme="minorHAnsi" w:cstheme="minorHAnsi"/>
                <w:lang w:val="en-US"/>
              </w:rPr>
            </w:pPr>
            <w:r w:rsidRPr="00026DA5">
              <w:rPr>
                <w:rFonts w:asciiTheme="minorHAnsi" w:hAnsiTheme="minorHAnsi" w:cstheme="minorHAnsi"/>
                <w:lang w:val="en-US"/>
              </w:rPr>
              <w:t xml:space="preserve">Media </w:t>
            </w:r>
          </w:p>
        </w:tc>
      </w:tr>
      <w:tr w:rsidR="00ED5CBD" w:rsidRPr="00D53DDA" w14:paraId="3F0229C6" w14:textId="77777777" w:rsidTr="00117F46">
        <w:tc>
          <w:tcPr>
            <w:tcW w:w="4105" w:type="dxa"/>
            <w:vAlign w:val="center"/>
          </w:tcPr>
          <w:p w14:paraId="6ABDB29C" w14:textId="49ED2B21" w:rsidR="00ED5CBD" w:rsidRPr="00332FA7" w:rsidRDefault="00ED5CBD" w:rsidP="00117F46">
            <w:pPr>
              <w:spacing w:line="480" w:lineRule="auto"/>
              <w:jc w:val="center"/>
              <w:rPr>
                <w:rFonts w:asciiTheme="minorHAnsi" w:hAnsiTheme="minorHAnsi" w:cstheme="minorHAnsi"/>
                <w:lang w:val="en-GB" w:eastAsia="de-DE"/>
              </w:rPr>
            </w:pPr>
            <w:r w:rsidRPr="00322045">
              <w:rPr>
                <w:rFonts w:asciiTheme="minorHAnsi" w:hAnsiTheme="minorHAnsi" w:cstheme="minorHAnsi"/>
                <w:szCs w:val="24"/>
                <w:lang w:val="en-GB" w:eastAsia="de-DE"/>
              </w:rPr>
              <w:t>Rulemaking</w:t>
            </w:r>
          </w:p>
        </w:tc>
        <w:tc>
          <w:tcPr>
            <w:tcW w:w="5104" w:type="dxa"/>
          </w:tcPr>
          <w:p w14:paraId="4C1BAF62" w14:textId="77777777" w:rsidR="00026DA5" w:rsidRPr="00026DA5" w:rsidRDefault="00026DA5" w:rsidP="008D5C32">
            <w:pPr>
              <w:pStyle w:val="ListParagraph"/>
              <w:numPr>
                <w:ilvl w:val="0"/>
                <w:numId w:val="31"/>
              </w:numPr>
              <w:spacing w:line="480" w:lineRule="auto"/>
              <w:rPr>
                <w:rFonts w:asciiTheme="minorHAnsi" w:hAnsiTheme="minorHAnsi" w:cstheme="minorHAnsi"/>
                <w:lang w:val="en-US"/>
              </w:rPr>
            </w:pPr>
            <w:r w:rsidRPr="00026DA5">
              <w:rPr>
                <w:rFonts w:asciiTheme="minorHAnsi" w:hAnsiTheme="minorHAnsi" w:cstheme="minorHAnsi"/>
                <w:lang w:val="en-US"/>
              </w:rPr>
              <w:t>International organizations and NGOs</w:t>
            </w:r>
          </w:p>
          <w:p w14:paraId="5777F311" w14:textId="77777777" w:rsidR="00026DA5" w:rsidRPr="00026DA5" w:rsidRDefault="00026DA5" w:rsidP="008D5C32">
            <w:pPr>
              <w:pStyle w:val="ListParagraph"/>
              <w:numPr>
                <w:ilvl w:val="0"/>
                <w:numId w:val="31"/>
              </w:numPr>
              <w:spacing w:line="480" w:lineRule="auto"/>
              <w:rPr>
                <w:rFonts w:asciiTheme="minorHAnsi" w:hAnsiTheme="minorHAnsi" w:cstheme="minorHAnsi"/>
                <w:lang w:val="en-US"/>
              </w:rPr>
            </w:pPr>
            <w:r w:rsidRPr="00026DA5">
              <w:rPr>
                <w:rFonts w:asciiTheme="minorHAnsi" w:hAnsiTheme="minorHAnsi" w:cstheme="minorHAnsi"/>
                <w:lang w:val="en-US"/>
              </w:rPr>
              <w:t>National/state actor organizations</w:t>
            </w:r>
          </w:p>
          <w:p w14:paraId="4528884F" w14:textId="23F6951B" w:rsidR="00ED5CBD" w:rsidRPr="00026DA5" w:rsidRDefault="00ED5CBD" w:rsidP="008D5C32">
            <w:pPr>
              <w:pStyle w:val="ListParagraph"/>
              <w:numPr>
                <w:ilvl w:val="0"/>
                <w:numId w:val="31"/>
              </w:numPr>
              <w:spacing w:line="480" w:lineRule="auto"/>
              <w:rPr>
                <w:rFonts w:asciiTheme="minorHAnsi" w:hAnsiTheme="minorHAnsi" w:cstheme="minorBidi"/>
                <w:lang w:val="en-US"/>
              </w:rPr>
            </w:pPr>
            <w:r w:rsidRPr="00026DA5">
              <w:rPr>
                <w:rFonts w:asciiTheme="minorHAnsi" w:hAnsiTheme="minorHAnsi" w:cstheme="minorBidi"/>
                <w:lang w:val="en-US"/>
              </w:rPr>
              <w:t xml:space="preserve">Private </w:t>
            </w:r>
            <w:r w:rsidR="00026DA5" w:rsidRPr="00026DA5">
              <w:rPr>
                <w:rFonts w:asciiTheme="minorHAnsi" w:hAnsiTheme="minorHAnsi" w:cstheme="minorBidi"/>
                <w:lang w:val="en-US"/>
              </w:rPr>
              <w:t>sector/industry community (i</w:t>
            </w:r>
            <w:r w:rsidRPr="00026DA5">
              <w:rPr>
                <w:rFonts w:asciiTheme="minorHAnsi" w:hAnsiTheme="minorHAnsi" w:cstheme="minorBidi"/>
                <w:lang w:val="en-US"/>
              </w:rPr>
              <w:t>.e., political lobbying)</w:t>
            </w:r>
          </w:p>
        </w:tc>
      </w:tr>
      <w:tr w:rsidR="00ED5CBD" w:rsidRPr="00332FA7" w14:paraId="72E34765" w14:textId="77777777" w:rsidTr="00117F46">
        <w:tc>
          <w:tcPr>
            <w:tcW w:w="4105" w:type="dxa"/>
            <w:vAlign w:val="center"/>
          </w:tcPr>
          <w:p w14:paraId="51097110" w14:textId="77777777" w:rsidR="00ED5CBD" w:rsidRPr="00332FA7" w:rsidRDefault="00ED5CBD" w:rsidP="00117F46">
            <w:pPr>
              <w:spacing w:line="480" w:lineRule="auto"/>
              <w:jc w:val="center"/>
              <w:rPr>
                <w:rFonts w:asciiTheme="minorHAnsi" w:hAnsiTheme="minorHAnsi" w:cstheme="minorHAnsi"/>
                <w:lang w:val="en-GB" w:eastAsia="de-DE"/>
              </w:rPr>
            </w:pPr>
            <w:r w:rsidRPr="00322045">
              <w:rPr>
                <w:rFonts w:asciiTheme="minorHAnsi" w:hAnsiTheme="minorHAnsi" w:cstheme="minorHAnsi"/>
                <w:szCs w:val="24"/>
                <w:lang w:val="en-GB" w:eastAsia="de-DE"/>
              </w:rPr>
              <w:t>Financing</w:t>
            </w:r>
          </w:p>
        </w:tc>
        <w:tc>
          <w:tcPr>
            <w:tcW w:w="5104" w:type="dxa"/>
          </w:tcPr>
          <w:p w14:paraId="3EE04801" w14:textId="77777777" w:rsidR="00026DA5" w:rsidRPr="00026DA5" w:rsidRDefault="00026DA5" w:rsidP="008D5C32">
            <w:pPr>
              <w:pStyle w:val="ListParagraph"/>
              <w:numPr>
                <w:ilvl w:val="0"/>
                <w:numId w:val="30"/>
              </w:numPr>
              <w:spacing w:line="480" w:lineRule="auto"/>
              <w:rPr>
                <w:rFonts w:asciiTheme="minorHAnsi" w:hAnsiTheme="minorHAnsi" w:cstheme="minorHAnsi"/>
                <w:lang w:val="en-US"/>
              </w:rPr>
            </w:pPr>
            <w:r w:rsidRPr="00026DA5">
              <w:rPr>
                <w:rFonts w:asciiTheme="minorHAnsi" w:hAnsiTheme="minorHAnsi" w:cstheme="minorHAnsi"/>
                <w:lang w:val="en-US"/>
              </w:rPr>
              <w:t>National/state actor organizations</w:t>
            </w:r>
          </w:p>
          <w:p w14:paraId="1B22915E" w14:textId="4860D8BE" w:rsidR="00ED5CBD" w:rsidRPr="00026DA5" w:rsidRDefault="00ED5CBD" w:rsidP="008D5C32">
            <w:pPr>
              <w:pStyle w:val="ListParagraph"/>
              <w:numPr>
                <w:ilvl w:val="0"/>
                <w:numId w:val="30"/>
              </w:numPr>
              <w:spacing w:line="480" w:lineRule="auto"/>
              <w:rPr>
                <w:rFonts w:asciiTheme="minorHAnsi" w:hAnsiTheme="minorHAnsi" w:cstheme="minorHAnsi"/>
                <w:lang w:val="en-US"/>
              </w:rPr>
            </w:pPr>
            <w:r w:rsidRPr="00026DA5">
              <w:rPr>
                <w:rFonts w:asciiTheme="minorHAnsi" w:hAnsiTheme="minorHAnsi" w:cstheme="minorHAnsi"/>
                <w:lang w:val="en-US"/>
              </w:rPr>
              <w:t>Development</w:t>
            </w:r>
            <w:r w:rsidR="00026DA5" w:rsidRPr="00026DA5">
              <w:rPr>
                <w:rFonts w:asciiTheme="minorHAnsi" w:hAnsiTheme="minorHAnsi" w:cstheme="minorHAnsi"/>
                <w:lang w:val="en-US"/>
              </w:rPr>
              <w:t xml:space="preserve"> banks (e.g., </w:t>
            </w:r>
            <w:proofErr w:type="gramStart"/>
            <w:r w:rsidR="00026DA5" w:rsidRPr="00026DA5">
              <w:rPr>
                <w:rFonts w:asciiTheme="minorHAnsi" w:hAnsiTheme="minorHAnsi" w:cstheme="minorHAnsi"/>
                <w:lang w:val="en-US"/>
              </w:rPr>
              <w:t>international</w:t>
            </w:r>
            <w:proofErr w:type="gramEnd"/>
            <w:r w:rsidR="00026DA5" w:rsidRPr="00026DA5">
              <w:rPr>
                <w:rFonts w:asciiTheme="minorHAnsi" w:hAnsiTheme="minorHAnsi" w:cstheme="minorHAnsi"/>
                <w:lang w:val="en-US"/>
              </w:rPr>
              <w:t xml:space="preserve"> and regional</w:t>
            </w:r>
            <w:r w:rsidRPr="00026DA5">
              <w:rPr>
                <w:rFonts w:asciiTheme="minorHAnsi" w:hAnsiTheme="minorHAnsi" w:cstheme="minorHAnsi"/>
                <w:lang w:val="en-US"/>
              </w:rPr>
              <w:t>)</w:t>
            </w:r>
          </w:p>
          <w:p w14:paraId="182F8A8F" w14:textId="6B31D893" w:rsidR="00ED5CBD" w:rsidRPr="00026DA5" w:rsidRDefault="00ED5CBD" w:rsidP="008D5C32">
            <w:pPr>
              <w:pStyle w:val="ListParagraph"/>
              <w:numPr>
                <w:ilvl w:val="0"/>
                <w:numId w:val="30"/>
              </w:numPr>
              <w:spacing w:line="480" w:lineRule="auto"/>
              <w:rPr>
                <w:rFonts w:asciiTheme="minorHAnsi" w:hAnsiTheme="minorHAnsi" w:cstheme="minorHAnsi"/>
                <w:lang w:val="en-US"/>
              </w:rPr>
            </w:pPr>
            <w:r w:rsidRPr="00026DA5">
              <w:rPr>
                <w:rFonts w:asciiTheme="minorHAnsi" w:hAnsiTheme="minorHAnsi" w:cstheme="minorHAnsi"/>
                <w:lang w:val="en-US"/>
              </w:rPr>
              <w:t xml:space="preserve">Private </w:t>
            </w:r>
            <w:r w:rsidR="00026DA5" w:rsidRPr="00026DA5">
              <w:rPr>
                <w:rFonts w:asciiTheme="minorHAnsi" w:hAnsiTheme="minorHAnsi" w:cstheme="minorHAnsi"/>
                <w:lang w:val="en-US"/>
              </w:rPr>
              <w:t>sector/industry community</w:t>
            </w:r>
          </w:p>
        </w:tc>
      </w:tr>
      <w:tr w:rsidR="00ED5CBD" w:rsidRPr="00026DA5" w14:paraId="705DAD50" w14:textId="77777777" w:rsidTr="00117F46">
        <w:tc>
          <w:tcPr>
            <w:tcW w:w="4105" w:type="dxa"/>
            <w:vAlign w:val="center"/>
          </w:tcPr>
          <w:p w14:paraId="1436D76B" w14:textId="550034B2" w:rsidR="00ED5CBD" w:rsidRPr="00322045" w:rsidRDefault="00ED5CBD" w:rsidP="00117F46">
            <w:pPr>
              <w:spacing w:line="480" w:lineRule="auto"/>
              <w:jc w:val="center"/>
              <w:rPr>
                <w:rFonts w:asciiTheme="minorHAnsi" w:hAnsiTheme="minorHAnsi" w:cstheme="minorHAnsi"/>
                <w:szCs w:val="24"/>
                <w:lang w:val="en-GB" w:eastAsia="de-DE"/>
              </w:rPr>
            </w:pPr>
            <w:r w:rsidRPr="00322045">
              <w:rPr>
                <w:rFonts w:asciiTheme="minorHAnsi" w:hAnsiTheme="minorHAnsi" w:cstheme="minorHAnsi"/>
                <w:szCs w:val="24"/>
                <w:lang w:val="en-GB" w:eastAsia="de-DE"/>
              </w:rPr>
              <w:t xml:space="preserve">Capacity </w:t>
            </w:r>
            <w:r w:rsidR="00026DA5">
              <w:rPr>
                <w:rFonts w:asciiTheme="minorHAnsi" w:hAnsiTheme="minorHAnsi" w:cstheme="minorHAnsi"/>
                <w:szCs w:val="24"/>
                <w:lang w:val="en-GB" w:eastAsia="de-DE"/>
              </w:rPr>
              <w:t>b</w:t>
            </w:r>
            <w:r w:rsidRPr="00322045">
              <w:rPr>
                <w:rFonts w:asciiTheme="minorHAnsi" w:hAnsiTheme="minorHAnsi" w:cstheme="minorHAnsi"/>
                <w:szCs w:val="24"/>
                <w:lang w:val="en-GB" w:eastAsia="de-DE"/>
              </w:rPr>
              <w:t>uilding</w:t>
            </w:r>
          </w:p>
          <w:p w14:paraId="16F2E2BD" w14:textId="0A3FDDD3" w:rsidR="00ED5CBD" w:rsidRPr="00332FA7" w:rsidRDefault="00ED5CBD" w:rsidP="00117F46">
            <w:pPr>
              <w:spacing w:line="480" w:lineRule="auto"/>
              <w:jc w:val="center"/>
              <w:rPr>
                <w:rFonts w:asciiTheme="minorHAnsi" w:hAnsiTheme="minorHAnsi" w:cstheme="minorHAnsi"/>
                <w:lang w:val="en-GB" w:eastAsia="de-DE"/>
              </w:rPr>
            </w:pPr>
            <w:r w:rsidRPr="00322045">
              <w:rPr>
                <w:rFonts w:asciiTheme="minorHAnsi" w:hAnsiTheme="minorHAnsi" w:cstheme="minorHAnsi"/>
                <w:szCs w:val="24"/>
                <w:lang w:val="en-GB" w:eastAsia="de-DE"/>
              </w:rPr>
              <w:t>(Organizational</w:t>
            </w:r>
            <w:r w:rsidR="00026DA5">
              <w:rPr>
                <w:rFonts w:asciiTheme="minorHAnsi" w:hAnsiTheme="minorHAnsi" w:cstheme="minorHAnsi"/>
                <w:szCs w:val="24"/>
                <w:lang w:val="en-GB" w:eastAsia="de-DE"/>
              </w:rPr>
              <w:t xml:space="preserve"> and </w:t>
            </w:r>
            <w:r w:rsidR="00026DA5" w:rsidRPr="00322045">
              <w:rPr>
                <w:rFonts w:asciiTheme="minorHAnsi" w:hAnsiTheme="minorHAnsi" w:cstheme="minorHAnsi"/>
                <w:szCs w:val="24"/>
                <w:lang w:val="en-GB" w:eastAsia="de-DE"/>
              </w:rPr>
              <w:t>management skills</w:t>
            </w:r>
            <w:r w:rsidRPr="00322045">
              <w:rPr>
                <w:rFonts w:asciiTheme="minorHAnsi" w:hAnsiTheme="minorHAnsi" w:cstheme="minorHAnsi"/>
                <w:szCs w:val="24"/>
                <w:lang w:val="en-GB" w:eastAsia="de-DE"/>
              </w:rPr>
              <w:t>)</w:t>
            </w:r>
          </w:p>
        </w:tc>
        <w:tc>
          <w:tcPr>
            <w:tcW w:w="5104" w:type="dxa"/>
          </w:tcPr>
          <w:p w14:paraId="2AC9A323" w14:textId="77777777" w:rsidR="00026DA5" w:rsidRPr="00026DA5" w:rsidRDefault="00026DA5" w:rsidP="008D5C32">
            <w:pPr>
              <w:pStyle w:val="ListParagraph"/>
              <w:numPr>
                <w:ilvl w:val="0"/>
                <w:numId w:val="29"/>
              </w:numPr>
              <w:spacing w:line="480" w:lineRule="auto"/>
              <w:rPr>
                <w:rFonts w:asciiTheme="minorHAnsi" w:hAnsiTheme="minorHAnsi" w:cstheme="minorHAnsi"/>
                <w:lang w:val="en-US"/>
              </w:rPr>
            </w:pPr>
            <w:r w:rsidRPr="00026DA5">
              <w:rPr>
                <w:rFonts w:asciiTheme="minorHAnsi" w:hAnsiTheme="minorHAnsi" w:cstheme="minorHAnsi"/>
                <w:lang w:val="en-US"/>
              </w:rPr>
              <w:t>International organizations and NGOs</w:t>
            </w:r>
          </w:p>
          <w:p w14:paraId="39622D2C" w14:textId="77777777" w:rsidR="00026DA5" w:rsidRPr="00026DA5" w:rsidRDefault="00026DA5" w:rsidP="008D5C32">
            <w:pPr>
              <w:pStyle w:val="ListParagraph"/>
              <w:numPr>
                <w:ilvl w:val="0"/>
                <w:numId w:val="29"/>
              </w:numPr>
              <w:spacing w:line="480" w:lineRule="auto"/>
              <w:rPr>
                <w:rFonts w:asciiTheme="minorHAnsi" w:hAnsiTheme="minorHAnsi" w:cstheme="minorHAnsi"/>
                <w:lang w:val="en-US"/>
              </w:rPr>
            </w:pPr>
            <w:r w:rsidRPr="00026DA5">
              <w:rPr>
                <w:rFonts w:asciiTheme="minorHAnsi" w:hAnsiTheme="minorHAnsi" w:cstheme="minorHAnsi"/>
                <w:lang w:val="en-US"/>
              </w:rPr>
              <w:t>Scientific/research community</w:t>
            </w:r>
          </w:p>
          <w:p w14:paraId="20D3973C" w14:textId="5996F87C" w:rsidR="00ED5CBD" w:rsidRPr="00026DA5" w:rsidRDefault="00026DA5" w:rsidP="008D5C32">
            <w:pPr>
              <w:pStyle w:val="ListParagraph"/>
              <w:numPr>
                <w:ilvl w:val="0"/>
                <w:numId w:val="29"/>
              </w:numPr>
              <w:tabs>
                <w:tab w:val="left" w:pos="1522"/>
              </w:tabs>
              <w:spacing w:line="480" w:lineRule="auto"/>
              <w:rPr>
                <w:rFonts w:asciiTheme="minorHAnsi" w:hAnsiTheme="minorHAnsi" w:cstheme="minorHAnsi"/>
                <w:lang w:val="en-US"/>
              </w:rPr>
            </w:pPr>
            <w:r w:rsidRPr="00026DA5">
              <w:rPr>
                <w:rFonts w:asciiTheme="minorHAnsi" w:hAnsiTheme="minorHAnsi" w:cstheme="minorBidi"/>
                <w:lang w:val="en-US"/>
              </w:rPr>
              <w:t>Private sector/industry community</w:t>
            </w:r>
          </w:p>
        </w:tc>
      </w:tr>
    </w:tbl>
    <w:p w14:paraId="7F0581BE" w14:textId="77777777" w:rsidR="00146C66" w:rsidRPr="00323136" w:rsidRDefault="00146C66" w:rsidP="00146C66">
      <w:pPr>
        <w:spacing w:after="0" w:line="480" w:lineRule="auto"/>
        <w:jc w:val="left"/>
        <w:rPr>
          <w:rFonts w:asciiTheme="minorHAnsi" w:hAnsiTheme="minorHAnsi" w:cstheme="minorHAnsi"/>
          <w:szCs w:val="24"/>
          <w:lang w:val="en-US"/>
        </w:rPr>
      </w:pPr>
      <w:r>
        <w:rPr>
          <w:rFonts w:asciiTheme="minorHAnsi" w:hAnsiTheme="minorHAnsi" w:cstheme="minorHAnsi"/>
          <w:szCs w:val="24"/>
          <w:lang w:val="en-US"/>
        </w:rPr>
        <w:t>Source: Gerardo Fernandez (2022), based on Merson et al. (2020).</w:t>
      </w:r>
    </w:p>
    <w:p w14:paraId="4E6DDDCA" w14:textId="77777777" w:rsidR="00146C66" w:rsidRDefault="00146C66" w:rsidP="00ED5CBD">
      <w:pPr>
        <w:spacing w:line="480" w:lineRule="auto"/>
        <w:rPr>
          <w:rFonts w:asciiTheme="minorHAnsi" w:hAnsiTheme="minorHAnsi" w:cstheme="minorBidi"/>
          <w:lang w:val="en-US"/>
        </w:rPr>
      </w:pPr>
    </w:p>
    <w:p w14:paraId="31C2B242" w14:textId="7428706C" w:rsidR="00ED5CBD" w:rsidRDefault="00ED5CBD" w:rsidP="00ED5CBD">
      <w:pPr>
        <w:spacing w:line="480" w:lineRule="auto"/>
        <w:rPr>
          <w:rFonts w:asciiTheme="minorHAnsi" w:hAnsiTheme="minorHAnsi" w:cstheme="minorBidi"/>
          <w:lang w:val="en-US"/>
        </w:rPr>
      </w:pPr>
      <w:r w:rsidRPr="1726C2AF">
        <w:rPr>
          <w:rFonts w:asciiTheme="minorHAnsi" w:hAnsiTheme="minorHAnsi" w:cstheme="minorBidi"/>
          <w:lang w:val="en-US"/>
        </w:rPr>
        <w:lastRenderedPageBreak/>
        <w:t>These four roles</w:t>
      </w:r>
      <w:r w:rsidR="00026DA5">
        <w:rPr>
          <w:rFonts w:asciiTheme="minorHAnsi" w:hAnsiTheme="minorHAnsi" w:cstheme="minorBidi"/>
          <w:lang w:val="en-US"/>
        </w:rPr>
        <w:t xml:space="preserve"> or </w:t>
      </w:r>
      <w:r w:rsidRPr="1726C2AF">
        <w:rPr>
          <w:rFonts w:asciiTheme="minorHAnsi" w:hAnsiTheme="minorHAnsi" w:cstheme="minorBidi"/>
          <w:lang w:val="en-US"/>
        </w:rPr>
        <w:t xml:space="preserve">functions are critical to the management cycle that is specific to the general framework of GHG, i.e., </w:t>
      </w:r>
      <w:r w:rsidR="00026DA5" w:rsidRPr="1726C2AF">
        <w:rPr>
          <w:rFonts w:asciiTheme="minorHAnsi" w:hAnsiTheme="minorHAnsi" w:cstheme="minorBidi"/>
          <w:lang w:val="en-US"/>
        </w:rPr>
        <w:t xml:space="preserve">who, what, when, where, and how </w:t>
      </w:r>
      <w:r w:rsidRPr="1726C2AF">
        <w:rPr>
          <w:rFonts w:asciiTheme="minorHAnsi" w:hAnsiTheme="minorHAnsi" w:cstheme="minorBidi"/>
          <w:lang w:val="en-US"/>
        </w:rPr>
        <w:t>of the process of governance.</w:t>
      </w:r>
      <w:r w:rsidR="00526E0A">
        <w:rPr>
          <w:rFonts w:asciiTheme="minorHAnsi" w:hAnsiTheme="minorHAnsi" w:cstheme="minorBidi"/>
          <w:lang w:val="en-US"/>
        </w:rPr>
        <w:t xml:space="preserve"> </w:t>
      </w:r>
      <w:r w:rsidRPr="1726C2AF">
        <w:rPr>
          <w:rFonts w:asciiTheme="minorHAnsi" w:hAnsiTheme="minorHAnsi" w:cstheme="minorBidi"/>
          <w:lang w:val="en-US"/>
        </w:rPr>
        <w:t xml:space="preserve">For example, stakeholders involved with </w:t>
      </w:r>
      <w:r w:rsidR="00026DA5">
        <w:rPr>
          <w:rFonts w:asciiTheme="minorHAnsi" w:hAnsiTheme="minorHAnsi" w:cstheme="minorBidi"/>
          <w:lang w:val="en-US"/>
        </w:rPr>
        <w:t>the a</w:t>
      </w:r>
      <w:r w:rsidRPr="00026DA5">
        <w:rPr>
          <w:rFonts w:asciiTheme="minorHAnsi" w:hAnsiTheme="minorHAnsi" w:cstheme="minorBidi"/>
          <w:lang w:val="en-US"/>
        </w:rPr>
        <w:t>genda-setting</w:t>
      </w:r>
      <w:r w:rsidRPr="00322045">
        <w:rPr>
          <w:rFonts w:asciiTheme="minorHAnsi" w:hAnsiTheme="minorHAnsi" w:cstheme="minorBidi"/>
          <w:i/>
          <w:iCs/>
          <w:lang w:val="en-US"/>
        </w:rPr>
        <w:t xml:space="preserve"> </w:t>
      </w:r>
      <w:r w:rsidRPr="1726C2AF">
        <w:rPr>
          <w:rFonts w:asciiTheme="minorHAnsi" w:hAnsiTheme="minorHAnsi" w:cstheme="minorBidi"/>
          <w:lang w:val="en-US"/>
        </w:rPr>
        <w:t xml:space="preserve">function help guide the involved parties in the identification and subsequent prioritization of </w:t>
      </w:r>
      <w:r w:rsidR="00697586" w:rsidRPr="1726C2AF">
        <w:rPr>
          <w:rFonts w:asciiTheme="minorHAnsi" w:hAnsiTheme="minorHAnsi" w:cstheme="minorBidi"/>
          <w:lang w:val="en-US"/>
        </w:rPr>
        <w:t xml:space="preserve">global health </w:t>
      </w:r>
      <w:r w:rsidRPr="1726C2AF">
        <w:rPr>
          <w:rFonts w:asciiTheme="minorHAnsi" w:hAnsiTheme="minorHAnsi" w:cstheme="minorBidi"/>
          <w:lang w:val="en-US"/>
        </w:rPr>
        <w:t>strategies and interventions.</w:t>
      </w:r>
      <w:r w:rsidR="00526E0A">
        <w:rPr>
          <w:rFonts w:asciiTheme="minorHAnsi" w:hAnsiTheme="minorHAnsi" w:cstheme="minorBidi"/>
          <w:lang w:val="en-US"/>
        </w:rPr>
        <w:t xml:space="preserve"> </w:t>
      </w:r>
      <w:r w:rsidRPr="1726C2AF">
        <w:rPr>
          <w:rFonts w:asciiTheme="minorHAnsi" w:hAnsiTheme="minorHAnsi" w:cstheme="minorBidi"/>
          <w:lang w:val="en-US"/>
        </w:rPr>
        <w:t>A significant and continuous role in agenda</w:t>
      </w:r>
      <w:r w:rsidR="00117427">
        <w:rPr>
          <w:rFonts w:asciiTheme="minorHAnsi" w:hAnsiTheme="minorHAnsi" w:cstheme="minorBidi"/>
          <w:lang w:val="en-US"/>
        </w:rPr>
        <w:t xml:space="preserve"> </w:t>
      </w:r>
      <w:r w:rsidRPr="1726C2AF">
        <w:rPr>
          <w:rFonts w:asciiTheme="minorHAnsi" w:hAnsiTheme="minorHAnsi" w:cstheme="minorBidi"/>
          <w:lang w:val="en-US"/>
        </w:rPr>
        <w:t xml:space="preserve">setting (and throughout management of GHG) is the function </w:t>
      </w:r>
      <w:r w:rsidR="00697586">
        <w:rPr>
          <w:rFonts w:asciiTheme="minorHAnsi" w:hAnsiTheme="minorHAnsi" w:cstheme="minorBidi"/>
          <w:lang w:val="en-US"/>
        </w:rPr>
        <w:t>that</w:t>
      </w:r>
      <w:r w:rsidRPr="1726C2AF">
        <w:rPr>
          <w:rFonts w:asciiTheme="minorHAnsi" w:hAnsiTheme="minorHAnsi" w:cstheme="minorBidi"/>
          <w:lang w:val="en-US"/>
        </w:rPr>
        <w:t xml:space="preserve"> focuses on the acquisition and distribution of resources (e.g., monetary, human, </w:t>
      </w:r>
      <w:r w:rsidR="00697586">
        <w:rPr>
          <w:rFonts w:asciiTheme="minorHAnsi" w:hAnsiTheme="minorHAnsi" w:cstheme="minorBidi"/>
          <w:lang w:val="en-US"/>
        </w:rPr>
        <w:t xml:space="preserve">and </w:t>
      </w:r>
      <w:r w:rsidRPr="1726C2AF">
        <w:rPr>
          <w:rFonts w:asciiTheme="minorHAnsi" w:hAnsiTheme="minorHAnsi" w:cstheme="minorBidi"/>
          <w:lang w:val="en-US"/>
        </w:rPr>
        <w:t>political will) to support the GHG agenda established.</w:t>
      </w:r>
      <w:r w:rsidR="00526E0A">
        <w:rPr>
          <w:rFonts w:asciiTheme="minorHAnsi" w:hAnsiTheme="minorHAnsi" w:cstheme="minorBidi"/>
          <w:lang w:val="en-US"/>
        </w:rPr>
        <w:t xml:space="preserve"> </w:t>
      </w:r>
      <w:proofErr w:type="gramStart"/>
      <w:r w:rsidRPr="1726C2AF">
        <w:rPr>
          <w:rFonts w:asciiTheme="minorHAnsi" w:hAnsiTheme="minorHAnsi" w:cstheme="minorBidi"/>
          <w:lang w:val="en-US"/>
        </w:rPr>
        <w:t>In order to</w:t>
      </w:r>
      <w:proofErr w:type="gramEnd"/>
      <w:r w:rsidRPr="1726C2AF">
        <w:rPr>
          <w:rFonts w:asciiTheme="minorHAnsi" w:hAnsiTheme="minorHAnsi" w:cstheme="minorBidi"/>
          <w:lang w:val="en-US"/>
        </w:rPr>
        <w:t xml:space="preserve"> ensure the efficacy, equality, and equity of these strategies and interventions, the function of</w:t>
      </w:r>
      <w:r w:rsidRPr="00697586">
        <w:rPr>
          <w:rFonts w:asciiTheme="minorHAnsi" w:hAnsiTheme="minorHAnsi" w:cstheme="minorBidi"/>
          <w:lang w:val="en-US"/>
        </w:rPr>
        <w:t xml:space="preserve"> </w:t>
      </w:r>
      <w:r w:rsidR="00697586" w:rsidRPr="00697586">
        <w:rPr>
          <w:rFonts w:asciiTheme="minorHAnsi" w:hAnsiTheme="minorHAnsi" w:cstheme="minorBidi"/>
          <w:lang w:val="en-US"/>
        </w:rPr>
        <w:t>rulemaking</w:t>
      </w:r>
      <w:r w:rsidRPr="1726C2AF">
        <w:rPr>
          <w:rFonts w:asciiTheme="minorHAnsi" w:hAnsiTheme="minorHAnsi" w:cstheme="minorBidi"/>
          <w:lang w:val="en-US"/>
        </w:rPr>
        <w:t xml:space="preserve"> focuses on establishing standards and methods of feedback to ensure that all the stakeholders understand their respective roles and responsibilities in these cooperative endeavors, especially if valuable resources </w:t>
      </w:r>
      <w:r w:rsidR="00117427" w:rsidRPr="00117427">
        <w:rPr>
          <w:rFonts w:asciiTheme="minorHAnsi" w:hAnsiTheme="minorHAnsi" w:cstheme="minorBidi"/>
          <w:lang w:val="en-US"/>
        </w:rPr>
        <w:t>(i.e., financing</w:t>
      </w:r>
      <w:r w:rsidRPr="1726C2AF">
        <w:rPr>
          <w:rFonts w:asciiTheme="minorHAnsi" w:hAnsiTheme="minorHAnsi" w:cstheme="minorBidi"/>
          <w:lang w:val="en-US"/>
        </w:rPr>
        <w:t xml:space="preserve">) are shared, to </w:t>
      </w:r>
      <w:r w:rsidR="00B15A92">
        <w:rPr>
          <w:rFonts w:asciiTheme="minorHAnsi" w:hAnsiTheme="minorHAnsi" w:cstheme="minorBidi"/>
          <w:lang w:val="en-US"/>
        </w:rPr>
        <w:t>make it possible for the</w:t>
      </w:r>
      <w:r w:rsidRPr="1726C2AF">
        <w:rPr>
          <w:rFonts w:asciiTheme="minorHAnsi" w:hAnsiTheme="minorHAnsi" w:cstheme="minorBidi"/>
          <w:lang w:val="en-US"/>
        </w:rPr>
        <w:t xml:space="preserve"> parties </w:t>
      </w:r>
      <w:r w:rsidR="00B15A92">
        <w:rPr>
          <w:rFonts w:asciiTheme="minorHAnsi" w:hAnsiTheme="minorHAnsi" w:cstheme="minorBidi"/>
          <w:lang w:val="en-US"/>
        </w:rPr>
        <w:t>to meet</w:t>
      </w:r>
      <w:r w:rsidRPr="1726C2AF">
        <w:rPr>
          <w:rFonts w:asciiTheme="minorHAnsi" w:hAnsiTheme="minorHAnsi" w:cstheme="minorBidi"/>
          <w:lang w:val="en-US"/>
        </w:rPr>
        <w:t xml:space="preserve"> the consensus-established goals.</w:t>
      </w:r>
      <w:r w:rsidR="00526E0A">
        <w:rPr>
          <w:rFonts w:asciiTheme="minorHAnsi" w:hAnsiTheme="minorHAnsi" w:cstheme="minorBidi"/>
          <w:lang w:val="en-US"/>
        </w:rPr>
        <w:t xml:space="preserve"> </w:t>
      </w:r>
      <w:r w:rsidRPr="1726C2AF">
        <w:rPr>
          <w:rFonts w:asciiTheme="minorHAnsi" w:hAnsiTheme="minorHAnsi" w:cstheme="minorBidi"/>
          <w:lang w:val="en-US"/>
        </w:rPr>
        <w:t xml:space="preserve">Finally, to ensure that the benefits of GH interventions (which are supported by GHG) reach those at the community level, the function of </w:t>
      </w:r>
      <w:r w:rsidR="00117427" w:rsidRPr="00117427">
        <w:rPr>
          <w:rFonts w:asciiTheme="minorHAnsi" w:hAnsiTheme="minorHAnsi" w:cstheme="minorBidi"/>
          <w:lang w:val="en-US"/>
        </w:rPr>
        <w:t>capacity building</w:t>
      </w:r>
      <w:r w:rsidR="00117427" w:rsidRPr="1726C2AF">
        <w:rPr>
          <w:rFonts w:asciiTheme="minorHAnsi" w:hAnsiTheme="minorHAnsi" w:cstheme="minorBidi"/>
          <w:lang w:val="en-US"/>
        </w:rPr>
        <w:t xml:space="preserve"> </w:t>
      </w:r>
      <w:r w:rsidRPr="1726C2AF">
        <w:rPr>
          <w:rFonts w:asciiTheme="minorHAnsi" w:hAnsiTheme="minorHAnsi" w:cstheme="minorBidi"/>
          <w:lang w:val="en-US"/>
        </w:rPr>
        <w:t>focuses on the value of effective transfer of skills, knowledge, and tools across disciplines, sectors, borders, and communities to support decentralized learning and utility.</w:t>
      </w:r>
    </w:p>
    <w:p w14:paraId="153D6978" w14:textId="77777777" w:rsidR="00ED5CBD" w:rsidRPr="00322045" w:rsidRDefault="00ED5CBD" w:rsidP="00ED5CBD">
      <w:pPr>
        <w:pStyle w:val="Heading3"/>
        <w:spacing w:line="480" w:lineRule="auto"/>
        <w:rPr>
          <w:rFonts w:eastAsia="MS Gothic" w:cs="Times New Roman"/>
          <w:szCs w:val="26"/>
          <w:lang w:val="en-US"/>
        </w:rPr>
      </w:pPr>
      <w:r w:rsidRPr="1655F0D8">
        <w:rPr>
          <w:rFonts w:asciiTheme="minorHAnsi" w:hAnsiTheme="minorHAnsi" w:cstheme="minorBidi"/>
          <w:lang w:val="en-US"/>
        </w:rPr>
        <w:t>Self-Check</w:t>
      </w:r>
      <w:r>
        <w:rPr>
          <w:rFonts w:asciiTheme="minorHAnsi" w:hAnsiTheme="minorHAnsi" w:cstheme="minorBidi"/>
          <w:lang w:val="en-US"/>
        </w:rPr>
        <w:t xml:space="preserve"> </w:t>
      </w:r>
    </w:p>
    <w:p w14:paraId="7003CBC0" w14:textId="0D4C5138" w:rsidR="00ED5CBD" w:rsidRPr="00CA3A8A" w:rsidRDefault="00ED5CBD" w:rsidP="008D5C32">
      <w:pPr>
        <w:pStyle w:val="ListParagraph"/>
        <w:numPr>
          <w:ilvl w:val="0"/>
          <w:numId w:val="72"/>
        </w:numPr>
        <w:spacing w:line="480" w:lineRule="auto"/>
        <w:rPr>
          <w:rFonts w:asciiTheme="minorHAnsi" w:hAnsiTheme="minorHAnsi" w:cstheme="minorBidi"/>
          <w:color w:val="000000" w:themeColor="text1"/>
          <w:lang w:val="en-US"/>
        </w:rPr>
      </w:pPr>
      <w:r w:rsidRPr="00CA3A8A">
        <w:rPr>
          <w:rFonts w:asciiTheme="minorHAnsi" w:hAnsiTheme="minorHAnsi" w:cstheme="minorBidi"/>
          <w:color w:val="000000" w:themeColor="text1"/>
          <w:lang w:val="en-US"/>
        </w:rPr>
        <w:t xml:space="preserve">Please name at least </w:t>
      </w:r>
      <w:r w:rsidR="00B15A92" w:rsidRPr="00CA3A8A">
        <w:rPr>
          <w:rFonts w:asciiTheme="minorHAnsi" w:hAnsiTheme="minorHAnsi" w:cstheme="minorBidi"/>
          <w:color w:val="000000" w:themeColor="text1"/>
          <w:lang w:val="en-US"/>
        </w:rPr>
        <w:t>three f</w:t>
      </w:r>
      <w:r w:rsidRPr="00CA3A8A">
        <w:rPr>
          <w:rFonts w:asciiTheme="minorHAnsi" w:hAnsiTheme="minorHAnsi" w:cstheme="minorBidi"/>
          <w:color w:val="000000" w:themeColor="text1"/>
          <w:lang w:val="en-US"/>
        </w:rPr>
        <w:t>unctions of GHG.</w:t>
      </w:r>
    </w:p>
    <w:p w14:paraId="6790B753" w14:textId="09E4E4C4" w:rsidR="00ED5CBD" w:rsidRPr="00322045" w:rsidRDefault="00B15A92" w:rsidP="00ED5CBD">
      <w:pPr>
        <w:spacing w:line="480" w:lineRule="auto"/>
        <w:rPr>
          <w:rFonts w:asciiTheme="minorHAnsi" w:hAnsiTheme="minorHAnsi" w:cstheme="minorBidi"/>
          <w:i/>
          <w:iCs/>
          <w:color w:val="000000" w:themeColor="text1"/>
          <w:u w:val="single"/>
          <w:lang w:val="en-US"/>
        </w:rPr>
      </w:pPr>
      <w:r>
        <w:rPr>
          <w:rFonts w:asciiTheme="minorHAnsi" w:hAnsiTheme="minorHAnsi" w:cstheme="minorBidi"/>
          <w:i/>
          <w:iCs/>
          <w:color w:val="000000" w:themeColor="text1"/>
          <w:u w:val="single"/>
          <w:lang w:val="en-US"/>
        </w:rPr>
        <w:t>agenda setting, rulemaking, financing, and capacity building</w:t>
      </w:r>
    </w:p>
    <w:p w14:paraId="667CE43A" w14:textId="77777777" w:rsidR="00ED5CBD" w:rsidRPr="00322045" w:rsidRDefault="00ED5CBD" w:rsidP="00ED5CBD">
      <w:pPr>
        <w:spacing w:line="480" w:lineRule="auto"/>
        <w:rPr>
          <w:rFonts w:asciiTheme="minorHAnsi" w:hAnsiTheme="minorHAnsi" w:cstheme="minorBidi"/>
          <w:color w:val="000000" w:themeColor="text1"/>
          <w:lang w:val="en-US"/>
        </w:rPr>
      </w:pPr>
    </w:p>
    <w:p w14:paraId="604C6953" w14:textId="41506D88" w:rsidR="00ED5CBD" w:rsidRPr="00A253C7" w:rsidRDefault="00ED5CBD" w:rsidP="00ED5CBD">
      <w:pPr>
        <w:pStyle w:val="Heading2"/>
        <w:rPr>
          <w:lang w:val="en-US"/>
        </w:rPr>
      </w:pPr>
      <w:r>
        <w:rPr>
          <w:lang w:val="en-US"/>
        </w:rPr>
        <w:lastRenderedPageBreak/>
        <w:t>3</w:t>
      </w:r>
      <w:r w:rsidRPr="00A253C7">
        <w:rPr>
          <w:lang w:val="en-US"/>
        </w:rPr>
        <w:t>.2</w:t>
      </w:r>
      <w:r w:rsidR="00526E0A">
        <w:rPr>
          <w:lang w:val="en-US"/>
        </w:rPr>
        <w:t xml:space="preserve"> </w:t>
      </w:r>
      <w:r>
        <w:rPr>
          <w:lang w:val="en-US"/>
        </w:rPr>
        <w:t>The World Health Organization (WHO)</w:t>
      </w:r>
    </w:p>
    <w:p w14:paraId="0D1E052D" w14:textId="3ABFC747" w:rsidR="00B15A92" w:rsidRDefault="00ED5CBD" w:rsidP="00B15A92">
      <w:pPr>
        <w:spacing w:line="480" w:lineRule="auto"/>
        <w:rPr>
          <w:rFonts w:asciiTheme="minorHAnsi" w:hAnsiTheme="minorHAnsi" w:cstheme="minorBidi"/>
          <w:lang w:val="en-US"/>
        </w:rPr>
      </w:pPr>
      <w:r w:rsidRPr="1726C2AF">
        <w:rPr>
          <w:rFonts w:asciiTheme="minorHAnsi" w:hAnsiTheme="minorHAnsi" w:cstheme="minorBidi"/>
          <w:lang w:val="en-US"/>
        </w:rPr>
        <w:t>Upon its formation in 1945, the diplomats that formed the delegates of the United Nations (UN) noted that an organizational body was necessary to coordinate the health strategies and collective actions within the UN system (</w:t>
      </w:r>
      <w:proofErr w:type="spellStart"/>
      <w:r w:rsidRPr="1726C2AF">
        <w:rPr>
          <w:rFonts w:asciiTheme="minorHAnsi" w:hAnsiTheme="minorHAnsi" w:cstheme="minorBidi"/>
          <w:lang w:val="en-US"/>
        </w:rPr>
        <w:t>Bekedam</w:t>
      </w:r>
      <w:proofErr w:type="spellEnd"/>
      <w:r w:rsidRPr="1726C2AF">
        <w:rPr>
          <w:rFonts w:asciiTheme="minorHAnsi" w:hAnsiTheme="minorHAnsi" w:cstheme="minorBidi"/>
          <w:lang w:val="en-US"/>
        </w:rPr>
        <w:t xml:space="preserve"> et al., </w:t>
      </w:r>
      <w:r w:rsidR="00855C52">
        <w:rPr>
          <w:rFonts w:asciiTheme="minorHAnsi" w:hAnsiTheme="minorHAnsi" w:cstheme="minorBidi"/>
          <w:lang w:val="en-US"/>
        </w:rPr>
        <w:t>n.d.</w:t>
      </w:r>
      <w:r w:rsidRPr="1726C2AF">
        <w:rPr>
          <w:rFonts w:asciiTheme="minorHAnsi" w:hAnsiTheme="minorHAnsi" w:cstheme="minorBidi"/>
          <w:lang w:val="en-US"/>
        </w:rPr>
        <w:t xml:space="preserve">; McCarthy, 2002; WHO, </w:t>
      </w:r>
      <w:r w:rsidR="00063477">
        <w:rPr>
          <w:rFonts w:asciiTheme="minorHAnsi" w:hAnsiTheme="minorHAnsi" w:cstheme="minorBidi"/>
          <w:lang w:val="en-US"/>
        </w:rPr>
        <w:t>n.d.-b</w:t>
      </w:r>
      <w:r w:rsidRPr="1726C2AF">
        <w:rPr>
          <w:rFonts w:asciiTheme="minorHAnsi" w:hAnsiTheme="minorHAnsi" w:cstheme="minorBidi"/>
          <w:lang w:val="en-US"/>
        </w:rPr>
        <w:t>).</w:t>
      </w:r>
      <w:r w:rsidR="00526E0A">
        <w:rPr>
          <w:rFonts w:asciiTheme="minorHAnsi" w:hAnsiTheme="minorHAnsi" w:cstheme="minorBidi"/>
          <w:lang w:val="en-US"/>
        </w:rPr>
        <w:t xml:space="preserve"> </w:t>
      </w:r>
      <w:r w:rsidRPr="1726C2AF">
        <w:rPr>
          <w:rFonts w:asciiTheme="minorHAnsi" w:hAnsiTheme="minorHAnsi" w:cstheme="minorBidi"/>
          <w:lang w:val="en-US"/>
        </w:rPr>
        <w:t xml:space="preserve">This global health body became a reality in 1948 with the </w:t>
      </w:r>
      <w:r w:rsidR="00B15A92" w:rsidRPr="1726C2AF">
        <w:rPr>
          <w:rFonts w:asciiTheme="minorHAnsi" w:hAnsiTheme="minorHAnsi" w:cstheme="minorBidi"/>
          <w:lang w:val="en-US"/>
        </w:rPr>
        <w:t xml:space="preserve">WHO Constitution </w:t>
      </w:r>
      <w:r w:rsidRPr="1726C2AF">
        <w:rPr>
          <w:rFonts w:asciiTheme="minorHAnsi" w:hAnsiTheme="minorHAnsi" w:cstheme="minorBidi"/>
          <w:lang w:val="en-US"/>
        </w:rPr>
        <w:t>coming into force.</w:t>
      </w:r>
      <w:r w:rsidR="00526E0A">
        <w:rPr>
          <w:rFonts w:asciiTheme="minorHAnsi" w:hAnsiTheme="minorHAnsi" w:cstheme="minorBidi"/>
          <w:lang w:val="en-US"/>
        </w:rPr>
        <w:t xml:space="preserve"> </w:t>
      </w:r>
      <w:r w:rsidRPr="1726C2AF">
        <w:rPr>
          <w:rFonts w:asciiTheme="minorHAnsi" w:hAnsiTheme="minorHAnsi" w:cstheme="minorBidi"/>
          <w:lang w:val="en-US"/>
        </w:rPr>
        <w:t>In serving as the coordinating authority of health initiatives in the UN system, the WHO works through a headquarter office in Geneva</w:t>
      </w:r>
      <w:r w:rsidR="00B15A92">
        <w:rPr>
          <w:rFonts w:asciiTheme="minorHAnsi" w:hAnsiTheme="minorHAnsi" w:cstheme="minorBidi"/>
          <w:lang w:val="en-US"/>
        </w:rPr>
        <w:t>,</w:t>
      </w:r>
      <w:r w:rsidRPr="1726C2AF">
        <w:rPr>
          <w:rFonts w:asciiTheme="minorHAnsi" w:hAnsiTheme="minorHAnsi" w:cstheme="minorBidi"/>
          <w:lang w:val="en-US"/>
        </w:rPr>
        <w:t xml:space="preserve"> as well as </w:t>
      </w:r>
      <w:r w:rsidR="00B15A92" w:rsidRPr="1726C2AF">
        <w:rPr>
          <w:rFonts w:asciiTheme="minorHAnsi" w:hAnsiTheme="minorHAnsi" w:cstheme="minorBidi"/>
          <w:lang w:val="en-US"/>
        </w:rPr>
        <w:t>r</w:t>
      </w:r>
      <w:r w:rsidRPr="1726C2AF">
        <w:rPr>
          <w:rFonts w:asciiTheme="minorHAnsi" w:hAnsiTheme="minorHAnsi" w:cstheme="minorBidi"/>
          <w:lang w:val="en-US"/>
        </w:rPr>
        <w:t>egional offices in</w:t>
      </w:r>
      <w:r w:rsidR="00B15A92">
        <w:rPr>
          <w:rFonts w:asciiTheme="minorHAnsi" w:hAnsiTheme="minorHAnsi" w:cstheme="minorBidi"/>
          <w:lang w:val="en-US"/>
        </w:rPr>
        <w:t xml:space="preserve"> the following (WHO, </w:t>
      </w:r>
      <w:r w:rsidR="00F64FC4">
        <w:rPr>
          <w:rFonts w:asciiTheme="minorHAnsi" w:hAnsiTheme="minorHAnsi" w:cstheme="minorBidi"/>
          <w:lang w:val="en-US"/>
        </w:rPr>
        <w:t>n.d.-b</w:t>
      </w:r>
      <w:r w:rsidR="00B15A92">
        <w:rPr>
          <w:rFonts w:asciiTheme="minorHAnsi" w:hAnsiTheme="minorHAnsi" w:cstheme="minorBidi"/>
          <w:lang w:val="en-US"/>
        </w:rPr>
        <w:t>):</w:t>
      </w:r>
    </w:p>
    <w:p w14:paraId="75B7EC71" w14:textId="39576A0C" w:rsidR="00B15A92" w:rsidRPr="00B15A92" w:rsidRDefault="00ED5CBD" w:rsidP="008D5C32">
      <w:pPr>
        <w:pStyle w:val="ListParagraph"/>
        <w:numPr>
          <w:ilvl w:val="0"/>
          <w:numId w:val="33"/>
        </w:numPr>
        <w:spacing w:line="480" w:lineRule="auto"/>
        <w:rPr>
          <w:rFonts w:asciiTheme="minorHAnsi" w:hAnsiTheme="minorHAnsi" w:cstheme="minorBidi"/>
          <w:lang w:val="en-US"/>
        </w:rPr>
      </w:pPr>
      <w:r w:rsidRPr="00B15A92">
        <w:rPr>
          <w:rFonts w:asciiTheme="minorHAnsi" w:hAnsiTheme="minorHAnsi" w:cstheme="minorBidi"/>
          <w:lang w:val="en-US"/>
        </w:rPr>
        <w:t>Washington, D.C (i.e., Pan American Health Organization</w:t>
      </w:r>
      <w:r w:rsidR="00B15A92" w:rsidRPr="00B15A92">
        <w:rPr>
          <w:rFonts w:asciiTheme="minorHAnsi" w:hAnsiTheme="minorHAnsi" w:cstheme="minorBidi"/>
          <w:lang w:val="en-US"/>
        </w:rPr>
        <w:t xml:space="preserve"> [</w:t>
      </w:r>
      <w:r w:rsidRPr="00B15A92">
        <w:rPr>
          <w:rFonts w:asciiTheme="minorHAnsi" w:hAnsiTheme="minorHAnsi" w:cstheme="minorBidi"/>
          <w:lang w:val="en-US"/>
        </w:rPr>
        <w:t>PAHO</w:t>
      </w:r>
      <w:r w:rsidR="00B15A92" w:rsidRPr="00B15A92">
        <w:rPr>
          <w:rFonts w:asciiTheme="minorHAnsi" w:hAnsiTheme="minorHAnsi" w:cstheme="minorBidi"/>
          <w:lang w:val="en-US"/>
        </w:rPr>
        <w:t>]</w:t>
      </w:r>
      <w:r w:rsidRPr="00B15A92">
        <w:rPr>
          <w:rFonts w:asciiTheme="minorHAnsi" w:hAnsiTheme="minorHAnsi" w:cstheme="minorBidi"/>
          <w:lang w:val="en-US"/>
        </w:rPr>
        <w:t>)</w:t>
      </w:r>
    </w:p>
    <w:p w14:paraId="146744F4" w14:textId="49519C3A" w:rsidR="00B15A92" w:rsidRPr="00B15A92" w:rsidRDefault="00ED5CBD" w:rsidP="008D5C32">
      <w:pPr>
        <w:pStyle w:val="ListParagraph"/>
        <w:numPr>
          <w:ilvl w:val="0"/>
          <w:numId w:val="33"/>
        </w:numPr>
        <w:spacing w:line="480" w:lineRule="auto"/>
        <w:rPr>
          <w:rFonts w:asciiTheme="minorHAnsi" w:hAnsiTheme="minorHAnsi" w:cstheme="minorBidi"/>
          <w:lang w:val="en-US"/>
        </w:rPr>
      </w:pPr>
      <w:r w:rsidRPr="00B15A92">
        <w:rPr>
          <w:rFonts w:asciiTheme="minorHAnsi" w:hAnsiTheme="minorHAnsi" w:cstheme="minorBidi"/>
          <w:lang w:val="en-US"/>
        </w:rPr>
        <w:t>Copenhagen (i.e., Regional Office for Europe</w:t>
      </w:r>
      <w:r w:rsidR="00B15A92" w:rsidRPr="00B15A92">
        <w:rPr>
          <w:rFonts w:asciiTheme="minorHAnsi" w:hAnsiTheme="minorHAnsi" w:cstheme="minorBidi"/>
          <w:lang w:val="en-US"/>
        </w:rPr>
        <w:t xml:space="preserve"> [</w:t>
      </w:r>
      <w:r w:rsidRPr="00B15A92">
        <w:rPr>
          <w:rFonts w:asciiTheme="minorHAnsi" w:hAnsiTheme="minorHAnsi" w:cstheme="minorBidi"/>
          <w:lang w:val="en-US"/>
        </w:rPr>
        <w:t>EURO</w:t>
      </w:r>
      <w:r w:rsidR="00B15A92" w:rsidRPr="00B15A92">
        <w:rPr>
          <w:rFonts w:asciiTheme="minorHAnsi" w:hAnsiTheme="minorHAnsi" w:cstheme="minorBidi"/>
          <w:lang w:val="en-US"/>
        </w:rPr>
        <w:t>]</w:t>
      </w:r>
      <w:r w:rsidRPr="00B15A92">
        <w:rPr>
          <w:rFonts w:asciiTheme="minorHAnsi" w:hAnsiTheme="minorHAnsi" w:cstheme="minorBidi"/>
          <w:lang w:val="en-US"/>
        </w:rPr>
        <w:t>)</w:t>
      </w:r>
    </w:p>
    <w:p w14:paraId="70D0A612" w14:textId="094072B8" w:rsidR="00B15A92" w:rsidRPr="00B15A92" w:rsidRDefault="00ED5CBD" w:rsidP="008D5C32">
      <w:pPr>
        <w:pStyle w:val="ListParagraph"/>
        <w:numPr>
          <w:ilvl w:val="0"/>
          <w:numId w:val="33"/>
        </w:numPr>
        <w:spacing w:line="480" w:lineRule="auto"/>
        <w:rPr>
          <w:rFonts w:asciiTheme="minorHAnsi" w:hAnsiTheme="minorHAnsi" w:cstheme="minorBidi"/>
          <w:lang w:val="en-US"/>
        </w:rPr>
      </w:pPr>
      <w:r w:rsidRPr="00B15A92">
        <w:rPr>
          <w:rFonts w:asciiTheme="minorHAnsi" w:hAnsiTheme="minorHAnsi" w:cstheme="minorBidi"/>
          <w:lang w:val="en-US"/>
        </w:rPr>
        <w:t>Manila (i.e., Regional Office for the Western Pacific</w:t>
      </w:r>
      <w:r w:rsidR="00B15A92" w:rsidRPr="00B15A92">
        <w:rPr>
          <w:rFonts w:asciiTheme="minorHAnsi" w:hAnsiTheme="minorHAnsi" w:cstheme="minorBidi"/>
          <w:lang w:val="en-US"/>
        </w:rPr>
        <w:t xml:space="preserve"> [</w:t>
      </w:r>
      <w:r w:rsidRPr="00B15A92">
        <w:rPr>
          <w:rFonts w:asciiTheme="minorHAnsi" w:hAnsiTheme="minorHAnsi" w:cstheme="minorBidi"/>
          <w:lang w:val="en-US"/>
        </w:rPr>
        <w:t>WPRO</w:t>
      </w:r>
      <w:r w:rsidR="00B15A92" w:rsidRPr="00B15A92">
        <w:rPr>
          <w:rFonts w:asciiTheme="minorHAnsi" w:hAnsiTheme="minorHAnsi" w:cstheme="minorBidi"/>
          <w:lang w:val="en-US"/>
        </w:rPr>
        <w:t>]</w:t>
      </w:r>
      <w:r w:rsidRPr="00B15A92">
        <w:rPr>
          <w:rFonts w:asciiTheme="minorHAnsi" w:hAnsiTheme="minorHAnsi" w:cstheme="minorBidi"/>
          <w:lang w:val="en-US"/>
        </w:rPr>
        <w:t>)</w:t>
      </w:r>
    </w:p>
    <w:p w14:paraId="0725C352" w14:textId="15C77966" w:rsidR="00B15A92" w:rsidRPr="00B15A92" w:rsidRDefault="00ED5CBD" w:rsidP="008D5C32">
      <w:pPr>
        <w:pStyle w:val="ListParagraph"/>
        <w:numPr>
          <w:ilvl w:val="0"/>
          <w:numId w:val="33"/>
        </w:numPr>
        <w:spacing w:line="480" w:lineRule="auto"/>
        <w:rPr>
          <w:rFonts w:asciiTheme="minorHAnsi" w:hAnsiTheme="minorHAnsi" w:cstheme="minorBidi"/>
          <w:lang w:val="en-US"/>
        </w:rPr>
      </w:pPr>
      <w:r w:rsidRPr="00B15A92">
        <w:rPr>
          <w:rFonts w:asciiTheme="minorHAnsi" w:hAnsiTheme="minorHAnsi" w:cstheme="minorBidi"/>
          <w:lang w:val="en-US"/>
        </w:rPr>
        <w:t>New Delhi (i.e., Regional Office for South-East Asia</w:t>
      </w:r>
      <w:r w:rsidR="00B15A92" w:rsidRPr="00B15A92">
        <w:rPr>
          <w:rFonts w:asciiTheme="minorHAnsi" w:hAnsiTheme="minorHAnsi" w:cstheme="minorBidi"/>
          <w:lang w:val="en-US"/>
        </w:rPr>
        <w:t xml:space="preserve"> [</w:t>
      </w:r>
      <w:r w:rsidRPr="00B15A92">
        <w:rPr>
          <w:rFonts w:asciiTheme="minorHAnsi" w:hAnsiTheme="minorHAnsi" w:cstheme="minorBidi"/>
          <w:lang w:val="en-US"/>
        </w:rPr>
        <w:t>SEAPRO</w:t>
      </w:r>
      <w:r w:rsidR="00B15A92" w:rsidRPr="00B15A92">
        <w:rPr>
          <w:rFonts w:asciiTheme="minorHAnsi" w:hAnsiTheme="minorHAnsi" w:cstheme="minorBidi"/>
          <w:lang w:val="en-US"/>
        </w:rPr>
        <w:t>]</w:t>
      </w:r>
      <w:r w:rsidRPr="00B15A92">
        <w:rPr>
          <w:rFonts w:asciiTheme="minorHAnsi" w:hAnsiTheme="minorHAnsi" w:cstheme="minorBidi"/>
          <w:lang w:val="en-US"/>
        </w:rPr>
        <w:t>)</w:t>
      </w:r>
    </w:p>
    <w:p w14:paraId="3898CD66" w14:textId="69015BC4" w:rsidR="00B15A92" w:rsidRPr="00B15A92" w:rsidRDefault="00ED5CBD" w:rsidP="008D5C32">
      <w:pPr>
        <w:pStyle w:val="ListParagraph"/>
        <w:numPr>
          <w:ilvl w:val="0"/>
          <w:numId w:val="33"/>
        </w:numPr>
        <w:spacing w:line="480" w:lineRule="auto"/>
        <w:rPr>
          <w:rFonts w:asciiTheme="minorHAnsi" w:hAnsiTheme="minorHAnsi" w:cstheme="minorBidi"/>
          <w:lang w:val="en-US"/>
        </w:rPr>
      </w:pPr>
      <w:r w:rsidRPr="00B15A92">
        <w:rPr>
          <w:rFonts w:asciiTheme="minorHAnsi" w:hAnsiTheme="minorHAnsi" w:cstheme="minorBidi"/>
          <w:lang w:val="en-US"/>
        </w:rPr>
        <w:t>Cairo (i.e., Regional Office for the Eastern Mediterranean</w:t>
      </w:r>
      <w:r w:rsidR="00B15A92" w:rsidRPr="00B15A92">
        <w:rPr>
          <w:rFonts w:asciiTheme="minorHAnsi" w:hAnsiTheme="minorHAnsi" w:cstheme="minorBidi"/>
          <w:lang w:val="en-US"/>
        </w:rPr>
        <w:t xml:space="preserve"> [</w:t>
      </w:r>
      <w:r w:rsidRPr="00B15A92">
        <w:rPr>
          <w:rFonts w:asciiTheme="minorHAnsi" w:hAnsiTheme="minorHAnsi" w:cstheme="minorBidi"/>
          <w:lang w:val="en-US"/>
        </w:rPr>
        <w:t>EMRO</w:t>
      </w:r>
      <w:r w:rsidR="00B15A92" w:rsidRPr="00B15A92">
        <w:rPr>
          <w:rFonts w:asciiTheme="minorHAnsi" w:hAnsiTheme="minorHAnsi" w:cstheme="minorBidi"/>
          <w:lang w:val="en-US"/>
        </w:rPr>
        <w:t>]</w:t>
      </w:r>
      <w:r w:rsidRPr="00B15A92">
        <w:rPr>
          <w:rFonts w:asciiTheme="minorHAnsi" w:hAnsiTheme="minorHAnsi" w:cstheme="minorBidi"/>
          <w:lang w:val="en-US"/>
        </w:rPr>
        <w:t>)</w:t>
      </w:r>
    </w:p>
    <w:p w14:paraId="6E717056" w14:textId="5ED10D96" w:rsidR="00ED5CBD" w:rsidRPr="00B15A92" w:rsidRDefault="00ED5CBD" w:rsidP="008D5C32">
      <w:pPr>
        <w:pStyle w:val="ListParagraph"/>
        <w:numPr>
          <w:ilvl w:val="0"/>
          <w:numId w:val="33"/>
        </w:numPr>
        <w:spacing w:line="480" w:lineRule="auto"/>
        <w:rPr>
          <w:rFonts w:asciiTheme="minorHAnsi" w:hAnsiTheme="minorHAnsi" w:cstheme="minorBidi"/>
          <w:lang w:val="en-US"/>
        </w:rPr>
      </w:pPr>
      <w:r w:rsidRPr="00B15A92">
        <w:rPr>
          <w:rFonts w:asciiTheme="minorHAnsi" w:hAnsiTheme="minorHAnsi" w:cstheme="minorBidi"/>
          <w:lang w:val="en-US"/>
        </w:rPr>
        <w:t>Brazzaville (i.e., Regional Office for Africa</w:t>
      </w:r>
      <w:r w:rsidR="00B15A92" w:rsidRPr="00B15A92">
        <w:rPr>
          <w:rFonts w:asciiTheme="minorHAnsi" w:hAnsiTheme="minorHAnsi" w:cstheme="minorBidi"/>
          <w:lang w:val="en-US"/>
        </w:rPr>
        <w:t xml:space="preserve"> [</w:t>
      </w:r>
      <w:r w:rsidRPr="00B15A92">
        <w:rPr>
          <w:rFonts w:asciiTheme="minorHAnsi" w:hAnsiTheme="minorHAnsi" w:cstheme="minorBidi"/>
          <w:lang w:val="en-US"/>
        </w:rPr>
        <w:t>AFRO</w:t>
      </w:r>
      <w:r w:rsidR="00B15A92" w:rsidRPr="00B15A92">
        <w:rPr>
          <w:rFonts w:asciiTheme="minorHAnsi" w:hAnsiTheme="minorHAnsi" w:cstheme="minorBidi"/>
          <w:lang w:val="en-US"/>
        </w:rPr>
        <w:t>]</w:t>
      </w:r>
      <w:r w:rsidRPr="00B15A92">
        <w:rPr>
          <w:rFonts w:asciiTheme="minorHAnsi" w:hAnsiTheme="minorHAnsi" w:cstheme="minorBidi"/>
          <w:lang w:val="en-US"/>
        </w:rPr>
        <w:t>)</w:t>
      </w:r>
    </w:p>
    <w:p w14:paraId="10EF959F" w14:textId="063CCC1F" w:rsidR="00ED5CBD" w:rsidRPr="00322045" w:rsidRDefault="00ED5CBD" w:rsidP="00B15A92">
      <w:pPr>
        <w:spacing w:line="480" w:lineRule="auto"/>
        <w:rPr>
          <w:rFonts w:asciiTheme="minorHAnsi" w:hAnsiTheme="minorHAnsi" w:cstheme="minorBidi"/>
          <w:color w:val="FF0000"/>
          <w:lang w:val="en-US"/>
        </w:rPr>
      </w:pPr>
      <w:r>
        <w:rPr>
          <w:rFonts w:asciiTheme="minorHAnsi" w:hAnsiTheme="minorHAnsi" w:cstheme="minorBidi"/>
          <w:lang w:val="en-US"/>
        </w:rPr>
        <w:t xml:space="preserve">In the context of GHG, the WHO is both </w:t>
      </w:r>
      <w:r w:rsidR="00B15A92">
        <w:rPr>
          <w:rFonts w:asciiTheme="minorHAnsi" w:hAnsiTheme="minorHAnsi" w:cstheme="minorBidi"/>
          <w:lang w:val="en-US"/>
        </w:rPr>
        <w:t xml:space="preserve">a </w:t>
      </w:r>
      <w:r>
        <w:rPr>
          <w:rFonts w:asciiTheme="minorHAnsi" w:hAnsiTheme="minorHAnsi" w:cstheme="minorBidi"/>
          <w:lang w:val="en-US"/>
        </w:rPr>
        <w:t>signatory and change agent, especially when it comes to the broad-reaching stakeholder agreements known as binding and non-binding agreements.</w:t>
      </w:r>
      <w:r w:rsidR="00526E0A">
        <w:rPr>
          <w:rFonts w:asciiTheme="minorHAnsi" w:hAnsiTheme="minorHAnsi" w:cstheme="minorBidi"/>
          <w:lang w:val="en-US"/>
        </w:rPr>
        <w:t xml:space="preserve"> </w:t>
      </w:r>
      <w:r>
        <w:rPr>
          <w:rFonts w:asciiTheme="minorHAnsi" w:hAnsiTheme="minorHAnsi" w:cstheme="minorBidi"/>
          <w:lang w:val="en-US"/>
        </w:rPr>
        <w:t xml:space="preserve">Binding agreements, especially in the form of treaties and conventions, are written and codified agreements finalized and mutually consented </w:t>
      </w:r>
      <w:r w:rsidR="00B15A92">
        <w:rPr>
          <w:rFonts w:asciiTheme="minorHAnsi" w:hAnsiTheme="minorHAnsi" w:cstheme="minorBidi"/>
          <w:lang w:val="en-US"/>
        </w:rPr>
        <w:t xml:space="preserve">to </w:t>
      </w:r>
      <w:r>
        <w:rPr>
          <w:rFonts w:asciiTheme="minorHAnsi" w:hAnsiTheme="minorHAnsi" w:cstheme="minorBidi"/>
          <w:lang w:val="en-US"/>
        </w:rPr>
        <w:t>by two or more state actors under the auspices of international law (Merson et al., 2020).</w:t>
      </w:r>
      <w:r w:rsidR="00526E0A">
        <w:rPr>
          <w:rFonts w:asciiTheme="minorHAnsi" w:hAnsiTheme="minorHAnsi" w:cstheme="minorBidi"/>
          <w:lang w:val="en-US"/>
        </w:rPr>
        <w:t xml:space="preserve"> </w:t>
      </w:r>
      <w:r>
        <w:rPr>
          <w:rFonts w:asciiTheme="minorHAnsi" w:hAnsiTheme="minorHAnsi" w:cstheme="minorBidi"/>
          <w:lang w:val="en-US"/>
        </w:rPr>
        <w:t>The signatories to binding agreements have a legal responsibility to their commitments</w:t>
      </w:r>
      <w:r w:rsidR="00B15A92">
        <w:rPr>
          <w:rFonts w:asciiTheme="minorHAnsi" w:hAnsiTheme="minorHAnsi" w:cstheme="minorBidi"/>
          <w:lang w:val="en-US"/>
        </w:rPr>
        <w:t xml:space="preserve"> and</w:t>
      </w:r>
      <w:r>
        <w:rPr>
          <w:rFonts w:asciiTheme="minorHAnsi" w:hAnsiTheme="minorHAnsi" w:cstheme="minorBidi"/>
          <w:lang w:val="en-US"/>
        </w:rPr>
        <w:t xml:space="preserve"> are also subject to the protections </w:t>
      </w:r>
      <w:r w:rsidR="00B15A92">
        <w:rPr>
          <w:rFonts w:asciiTheme="minorHAnsi" w:hAnsiTheme="minorHAnsi" w:cstheme="minorBidi"/>
          <w:lang w:val="en-US"/>
        </w:rPr>
        <w:t xml:space="preserve">of </w:t>
      </w:r>
      <w:r>
        <w:rPr>
          <w:rFonts w:asciiTheme="minorHAnsi" w:hAnsiTheme="minorHAnsi" w:cstheme="minorBidi"/>
          <w:lang w:val="en-US"/>
        </w:rPr>
        <w:t xml:space="preserve">those laws (Merson et al., </w:t>
      </w:r>
      <w:r>
        <w:rPr>
          <w:rFonts w:asciiTheme="minorHAnsi" w:hAnsiTheme="minorHAnsi" w:cstheme="minorBidi"/>
          <w:lang w:val="en-US"/>
        </w:rPr>
        <w:lastRenderedPageBreak/>
        <w:t>2020).</w:t>
      </w:r>
      <w:r w:rsidR="00526E0A">
        <w:rPr>
          <w:rFonts w:asciiTheme="minorHAnsi" w:hAnsiTheme="minorHAnsi" w:cstheme="minorBidi"/>
          <w:lang w:val="en-US"/>
        </w:rPr>
        <w:t xml:space="preserve"> </w:t>
      </w:r>
      <w:r>
        <w:rPr>
          <w:rFonts w:asciiTheme="minorHAnsi" w:hAnsiTheme="minorHAnsi" w:cstheme="minorBidi"/>
          <w:lang w:val="en-US"/>
        </w:rPr>
        <w:t xml:space="preserve">Non-binding instruments (e.g., principles, resolutions, </w:t>
      </w:r>
      <w:r w:rsidR="00B15A92">
        <w:rPr>
          <w:rFonts w:asciiTheme="minorHAnsi" w:hAnsiTheme="minorHAnsi" w:cstheme="minorBidi"/>
          <w:lang w:val="en-US"/>
        </w:rPr>
        <w:t>c</w:t>
      </w:r>
      <w:r>
        <w:rPr>
          <w:rFonts w:asciiTheme="minorHAnsi" w:hAnsiTheme="minorHAnsi" w:cstheme="minorBidi"/>
          <w:lang w:val="en-US"/>
        </w:rPr>
        <w:t xml:space="preserve">odes, declarations, </w:t>
      </w:r>
      <w:r w:rsidR="00B15A92">
        <w:rPr>
          <w:rFonts w:asciiTheme="minorHAnsi" w:hAnsiTheme="minorHAnsi" w:cstheme="minorBidi"/>
          <w:lang w:val="en-US"/>
        </w:rPr>
        <w:t>c</w:t>
      </w:r>
      <w:r>
        <w:rPr>
          <w:rFonts w:asciiTheme="minorHAnsi" w:hAnsiTheme="minorHAnsi" w:cstheme="minorBidi"/>
          <w:lang w:val="en-US"/>
        </w:rPr>
        <w:t>ommuniques) can help shape the political will necessary to compel support and compliance at the state-actor</w:t>
      </w:r>
      <w:r w:rsidR="00B15A92">
        <w:rPr>
          <w:rFonts w:asciiTheme="minorHAnsi" w:hAnsiTheme="minorHAnsi" w:cstheme="minorBidi"/>
          <w:lang w:val="en-US"/>
        </w:rPr>
        <w:t xml:space="preserve"> and</w:t>
      </w:r>
      <w:r>
        <w:rPr>
          <w:rFonts w:asciiTheme="minorHAnsi" w:hAnsiTheme="minorHAnsi" w:cstheme="minorBidi"/>
          <w:lang w:val="en-US"/>
        </w:rPr>
        <w:t xml:space="preserve"> decision-maker level.</w:t>
      </w:r>
      <w:r w:rsidR="00526E0A">
        <w:rPr>
          <w:rFonts w:asciiTheme="minorHAnsi" w:hAnsiTheme="minorHAnsi" w:cstheme="minorBidi"/>
          <w:lang w:val="en-US"/>
        </w:rPr>
        <w:t xml:space="preserve"> </w:t>
      </w:r>
      <w:r>
        <w:rPr>
          <w:rFonts w:asciiTheme="minorHAnsi" w:hAnsiTheme="minorHAnsi" w:cstheme="minorBidi"/>
          <w:lang w:val="en-US"/>
        </w:rPr>
        <w:t xml:space="preserve">While non-binding instruments do not have force of law, they can </w:t>
      </w:r>
      <w:r w:rsidR="00137417">
        <w:rPr>
          <w:rFonts w:asciiTheme="minorHAnsi" w:hAnsiTheme="minorHAnsi" w:cstheme="minorBidi"/>
          <w:lang w:val="en-US"/>
        </w:rPr>
        <w:t>make</w:t>
      </w:r>
      <w:r>
        <w:rPr>
          <w:rFonts w:asciiTheme="minorHAnsi" w:hAnsiTheme="minorHAnsi" w:cstheme="minorBidi"/>
          <w:lang w:val="en-US"/>
        </w:rPr>
        <w:t xml:space="preserve"> political and moral </w:t>
      </w:r>
      <w:r w:rsidR="00137417">
        <w:rPr>
          <w:rFonts w:asciiTheme="minorHAnsi" w:hAnsiTheme="minorHAnsi" w:cstheme="minorBidi"/>
          <w:lang w:val="en-US"/>
        </w:rPr>
        <w:t>progress</w:t>
      </w:r>
      <w:r>
        <w:rPr>
          <w:rFonts w:asciiTheme="minorHAnsi" w:hAnsiTheme="minorHAnsi" w:cstheme="minorBidi"/>
          <w:lang w:val="en-US"/>
        </w:rPr>
        <w:t xml:space="preserve"> toward effective GHG (Merson et al</w:t>
      </w:r>
      <w:r w:rsidR="00137417">
        <w:rPr>
          <w:rFonts w:asciiTheme="minorHAnsi" w:hAnsiTheme="minorHAnsi" w:cstheme="minorBidi"/>
          <w:lang w:val="en-US"/>
        </w:rPr>
        <w:t>.</w:t>
      </w:r>
      <w:r>
        <w:rPr>
          <w:rFonts w:asciiTheme="minorHAnsi" w:hAnsiTheme="minorHAnsi" w:cstheme="minorBidi"/>
          <w:lang w:val="en-US"/>
        </w:rPr>
        <w:t>, 2020).</w:t>
      </w:r>
    </w:p>
    <w:p w14:paraId="524BAA56" w14:textId="77777777" w:rsidR="00ED5CBD" w:rsidRPr="0074155F" w:rsidRDefault="00ED5CBD" w:rsidP="00ED5CBD">
      <w:pPr>
        <w:pStyle w:val="Heading3"/>
        <w:rPr>
          <w:lang w:val="en-US"/>
        </w:rPr>
      </w:pPr>
      <w:r w:rsidRPr="76D6C34E">
        <w:rPr>
          <w:lang w:val="en-US"/>
        </w:rPr>
        <w:t>Self- Check</w:t>
      </w:r>
    </w:p>
    <w:p w14:paraId="3BD27A36" w14:textId="6566AEC4" w:rsidR="00ED5CBD" w:rsidRPr="00CA3A8A" w:rsidRDefault="00ED5CBD" w:rsidP="008D5C32">
      <w:pPr>
        <w:pStyle w:val="ListParagraph"/>
        <w:numPr>
          <w:ilvl w:val="0"/>
          <w:numId w:val="71"/>
        </w:numPr>
        <w:spacing w:line="480" w:lineRule="auto"/>
        <w:rPr>
          <w:rFonts w:asciiTheme="minorHAnsi" w:hAnsiTheme="minorHAnsi" w:cstheme="minorBidi"/>
          <w:lang w:val="en-US"/>
        </w:rPr>
      </w:pPr>
      <w:r w:rsidRPr="00CA3A8A">
        <w:rPr>
          <w:rFonts w:asciiTheme="minorHAnsi" w:hAnsiTheme="minorHAnsi" w:cstheme="minorBidi"/>
          <w:lang w:val="en-US"/>
        </w:rPr>
        <w:t xml:space="preserve">What is the difference between </w:t>
      </w:r>
      <w:r w:rsidR="00137417" w:rsidRPr="00CA3A8A">
        <w:rPr>
          <w:rFonts w:asciiTheme="minorHAnsi" w:hAnsiTheme="minorHAnsi" w:cstheme="minorBidi"/>
          <w:lang w:val="en-US"/>
        </w:rPr>
        <w:t xml:space="preserve">binding and non-binding </w:t>
      </w:r>
      <w:r w:rsidRPr="00CA3A8A">
        <w:rPr>
          <w:rFonts w:asciiTheme="minorHAnsi" w:hAnsiTheme="minorHAnsi" w:cstheme="minorBidi"/>
          <w:lang w:val="en-US"/>
        </w:rPr>
        <w:t>instruments?</w:t>
      </w:r>
    </w:p>
    <w:p w14:paraId="5880C1D4" w14:textId="04ACE025" w:rsidR="00ED5CBD" w:rsidRPr="00CD0A91" w:rsidRDefault="00ED5CBD" w:rsidP="00CD0A91">
      <w:pPr>
        <w:spacing w:line="480" w:lineRule="auto"/>
        <w:rPr>
          <w:rFonts w:asciiTheme="minorHAnsi" w:hAnsiTheme="minorHAnsi" w:cstheme="minorBidi"/>
          <w:i/>
          <w:u w:val="single"/>
          <w:lang w:val="en-US"/>
        </w:rPr>
      </w:pPr>
      <w:r w:rsidRPr="00322045">
        <w:rPr>
          <w:rFonts w:asciiTheme="minorHAnsi" w:hAnsiTheme="minorHAnsi" w:cstheme="minorBidi"/>
          <w:i/>
          <w:u w:val="single"/>
          <w:lang w:val="en-US"/>
        </w:rPr>
        <w:t xml:space="preserve">Binding agreements (e.g., treaties, conventions) </w:t>
      </w:r>
      <w:r w:rsidR="00137417">
        <w:rPr>
          <w:rFonts w:asciiTheme="minorHAnsi" w:hAnsiTheme="minorHAnsi" w:cstheme="minorBidi"/>
          <w:i/>
          <w:u w:val="single"/>
          <w:lang w:val="en-US"/>
        </w:rPr>
        <w:t xml:space="preserve">are </w:t>
      </w:r>
      <w:r w:rsidRPr="00137417">
        <w:rPr>
          <w:rFonts w:asciiTheme="minorHAnsi" w:hAnsiTheme="minorHAnsi" w:cstheme="minorBidi"/>
          <w:i/>
          <w:u w:val="single"/>
          <w:lang w:val="en-US"/>
        </w:rPr>
        <w:t xml:space="preserve">written and codified agreements </w:t>
      </w:r>
      <w:r w:rsidR="00CD0A91">
        <w:rPr>
          <w:rFonts w:asciiTheme="minorHAnsi" w:hAnsiTheme="minorHAnsi" w:cstheme="minorBidi"/>
          <w:i/>
          <w:u w:val="single"/>
          <w:lang w:val="en-US"/>
        </w:rPr>
        <w:t xml:space="preserve">that are </w:t>
      </w:r>
      <w:r w:rsidRPr="00137417">
        <w:rPr>
          <w:rFonts w:asciiTheme="minorHAnsi" w:hAnsiTheme="minorHAnsi" w:cstheme="minorBidi"/>
          <w:i/>
          <w:u w:val="single"/>
          <w:lang w:val="en-US"/>
        </w:rPr>
        <w:t>finalized and mutually consented</w:t>
      </w:r>
      <w:r w:rsidR="00CD0A91">
        <w:rPr>
          <w:rFonts w:asciiTheme="minorHAnsi" w:hAnsiTheme="minorHAnsi" w:cstheme="minorBidi"/>
          <w:i/>
          <w:u w:val="single"/>
          <w:lang w:val="en-US"/>
        </w:rPr>
        <w:t xml:space="preserve"> to</w:t>
      </w:r>
      <w:r w:rsidRPr="00137417">
        <w:rPr>
          <w:rFonts w:asciiTheme="minorHAnsi" w:hAnsiTheme="minorHAnsi" w:cstheme="minorBidi"/>
          <w:i/>
          <w:u w:val="single"/>
          <w:lang w:val="en-US"/>
        </w:rPr>
        <w:t xml:space="preserve"> by two or more state actors under the auspices of international law</w:t>
      </w:r>
      <w:r w:rsidR="00F57ADC">
        <w:rPr>
          <w:rFonts w:asciiTheme="minorHAnsi" w:hAnsiTheme="minorHAnsi" w:cstheme="minorBidi"/>
          <w:i/>
          <w:u w:val="single"/>
          <w:lang w:val="en-US"/>
        </w:rPr>
        <w:t xml:space="preserve">. </w:t>
      </w:r>
      <w:r w:rsidRPr="00CD0A91">
        <w:rPr>
          <w:rFonts w:asciiTheme="minorHAnsi" w:hAnsiTheme="minorHAnsi" w:cstheme="minorBidi"/>
          <w:i/>
          <w:u w:val="single"/>
          <w:lang w:val="en-US"/>
        </w:rPr>
        <w:t xml:space="preserve">The signatories have a legal responsibility to their commitments </w:t>
      </w:r>
      <w:r w:rsidR="00CD0A91">
        <w:rPr>
          <w:rFonts w:asciiTheme="minorHAnsi" w:hAnsiTheme="minorHAnsi" w:cstheme="minorBidi"/>
          <w:i/>
          <w:u w:val="single"/>
          <w:lang w:val="en-US"/>
        </w:rPr>
        <w:t xml:space="preserve">and </w:t>
      </w:r>
      <w:r w:rsidRPr="00CD0A91">
        <w:rPr>
          <w:rFonts w:asciiTheme="minorHAnsi" w:hAnsiTheme="minorHAnsi" w:cstheme="minorBidi"/>
          <w:i/>
          <w:u w:val="single"/>
          <w:lang w:val="en-US"/>
        </w:rPr>
        <w:t>are also subject to the protections under those laws</w:t>
      </w:r>
      <w:r w:rsidR="00F57ADC">
        <w:rPr>
          <w:rFonts w:asciiTheme="minorHAnsi" w:hAnsiTheme="minorHAnsi" w:cstheme="minorBidi"/>
          <w:i/>
          <w:u w:val="single"/>
          <w:lang w:val="en-US"/>
        </w:rPr>
        <w:t>.</w:t>
      </w:r>
      <w:r w:rsidRPr="00CD0A91">
        <w:rPr>
          <w:rFonts w:asciiTheme="minorHAnsi" w:hAnsiTheme="minorHAnsi" w:cstheme="minorBidi"/>
          <w:i/>
          <w:u w:val="single"/>
          <w:lang w:val="en-US"/>
        </w:rPr>
        <w:t xml:space="preserve"> </w:t>
      </w:r>
    </w:p>
    <w:p w14:paraId="133D7D55" w14:textId="172C3FBD" w:rsidR="00ED5CBD" w:rsidRPr="00CD0A91" w:rsidRDefault="00ED5CBD" w:rsidP="00CD0A91">
      <w:pPr>
        <w:spacing w:line="480" w:lineRule="auto"/>
        <w:rPr>
          <w:rFonts w:asciiTheme="minorHAnsi" w:hAnsiTheme="minorHAnsi" w:cstheme="minorBidi"/>
          <w:i/>
          <w:u w:val="single"/>
          <w:lang w:val="en-US"/>
        </w:rPr>
      </w:pPr>
      <w:r w:rsidRPr="00322045">
        <w:rPr>
          <w:rFonts w:asciiTheme="minorHAnsi" w:hAnsiTheme="minorHAnsi" w:cstheme="minorBidi"/>
          <w:i/>
          <w:u w:val="single"/>
          <w:lang w:val="en-US"/>
        </w:rPr>
        <w:t xml:space="preserve">Non-binding instruments (e.g., principles, </w:t>
      </w:r>
      <w:r w:rsidR="00CD0A91" w:rsidRPr="00322045">
        <w:rPr>
          <w:rFonts w:asciiTheme="minorHAnsi" w:hAnsiTheme="minorHAnsi" w:cstheme="minorBidi"/>
          <w:i/>
          <w:u w:val="single"/>
          <w:lang w:val="en-US"/>
        </w:rPr>
        <w:t>resolutions, codes, declarations, communiques</w:t>
      </w:r>
      <w:r w:rsidRPr="00322045">
        <w:rPr>
          <w:rFonts w:asciiTheme="minorHAnsi" w:hAnsiTheme="minorHAnsi" w:cstheme="minorBidi"/>
          <w:i/>
          <w:u w:val="single"/>
          <w:lang w:val="en-US"/>
        </w:rPr>
        <w:t xml:space="preserve">) </w:t>
      </w:r>
      <w:r w:rsidRPr="00CD0A91">
        <w:rPr>
          <w:rFonts w:asciiTheme="minorHAnsi" w:hAnsiTheme="minorHAnsi" w:cstheme="minorBidi"/>
          <w:i/>
          <w:u w:val="single"/>
          <w:lang w:val="en-US"/>
        </w:rPr>
        <w:t>can shape the political will necessary to compel support and compliance at the state-actor</w:t>
      </w:r>
      <w:r w:rsidR="00CD0A91">
        <w:rPr>
          <w:rFonts w:asciiTheme="minorHAnsi" w:hAnsiTheme="minorHAnsi" w:cstheme="minorBidi"/>
          <w:i/>
          <w:u w:val="single"/>
          <w:lang w:val="en-US"/>
        </w:rPr>
        <w:t xml:space="preserve"> and</w:t>
      </w:r>
      <w:r w:rsidRPr="00CD0A91">
        <w:rPr>
          <w:rFonts w:asciiTheme="minorHAnsi" w:hAnsiTheme="minorHAnsi" w:cstheme="minorBidi"/>
          <w:i/>
          <w:u w:val="single"/>
          <w:lang w:val="en-US"/>
        </w:rPr>
        <w:t xml:space="preserve"> decision-maker level.</w:t>
      </w:r>
      <w:r w:rsidR="00526E0A" w:rsidRPr="00CD0A91">
        <w:rPr>
          <w:rFonts w:asciiTheme="minorHAnsi" w:hAnsiTheme="minorHAnsi" w:cstheme="minorBidi"/>
          <w:i/>
          <w:u w:val="single"/>
          <w:lang w:val="en-US"/>
        </w:rPr>
        <w:t xml:space="preserve"> </w:t>
      </w:r>
      <w:r w:rsidR="00CD0A91">
        <w:rPr>
          <w:rFonts w:asciiTheme="minorHAnsi" w:hAnsiTheme="minorHAnsi" w:cstheme="minorBidi"/>
          <w:i/>
          <w:u w:val="single"/>
          <w:lang w:val="en-US"/>
        </w:rPr>
        <w:t xml:space="preserve">They </w:t>
      </w:r>
      <w:r w:rsidRPr="00CD0A91">
        <w:rPr>
          <w:rFonts w:asciiTheme="minorHAnsi" w:hAnsiTheme="minorHAnsi" w:cstheme="minorBidi"/>
          <w:i/>
          <w:u w:val="single"/>
          <w:lang w:val="en-US"/>
        </w:rPr>
        <w:t>do not have force of law</w:t>
      </w:r>
      <w:r w:rsidR="005C5AF8">
        <w:rPr>
          <w:rFonts w:asciiTheme="minorHAnsi" w:hAnsiTheme="minorHAnsi" w:cstheme="minorBidi"/>
          <w:i/>
          <w:u w:val="single"/>
          <w:lang w:val="en-US"/>
        </w:rPr>
        <w:t xml:space="preserve">, but they </w:t>
      </w:r>
      <w:r w:rsidRPr="00CD0A91">
        <w:rPr>
          <w:rFonts w:asciiTheme="minorHAnsi" w:hAnsiTheme="minorHAnsi" w:cstheme="minorBidi"/>
          <w:i/>
          <w:u w:val="single"/>
          <w:lang w:val="en-US"/>
        </w:rPr>
        <w:t xml:space="preserve">can </w:t>
      </w:r>
      <w:r w:rsidR="005C5AF8">
        <w:rPr>
          <w:rFonts w:asciiTheme="minorHAnsi" w:hAnsiTheme="minorHAnsi" w:cstheme="minorBidi"/>
          <w:i/>
          <w:u w:val="single"/>
          <w:lang w:val="en-US"/>
        </w:rPr>
        <w:t>make</w:t>
      </w:r>
      <w:r w:rsidRPr="00CD0A91">
        <w:rPr>
          <w:rFonts w:asciiTheme="minorHAnsi" w:hAnsiTheme="minorHAnsi" w:cstheme="minorBidi"/>
          <w:i/>
          <w:u w:val="single"/>
          <w:lang w:val="en-US"/>
        </w:rPr>
        <w:t xml:space="preserve"> political and moral </w:t>
      </w:r>
      <w:r w:rsidR="005C5AF8">
        <w:rPr>
          <w:rFonts w:asciiTheme="minorHAnsi" w:hAnsiTheme="minorHAnsi" w:cstheme="minorBidi"/>
          <w:i/>
          <w:u w:val="single"/>
          <w:lang w:val="en-US"/>
        </w:rPr>
        <w:t>progress</w:t>
      </w:r>
      <w:r w:rsidRPr="00CD0A91">
        <w:rPr>
          <w:rFonts w:asciiTheme="minorHAnsi" w:hAnsiTheme="minorHAnsi" w:cstheme="minorBidi"/>
          <w:i/>
          <w:u w:val="single"/>
          <w:lang w:val="en-US"/>
        </w:rPr>
        <w:t xml:space="preserve"> toward effective GHG</w:t>
      </w:r>
      <w:r w:rsidR="00F57ADC">
        <w:rPr>
          <w:rFonts w:asciiTheme="minorHAnsi" w:hAnsiTheme="minorHAnsi" w:cstheme="minorBidi"/>
          <w:i/>
          <w:u w:val="single"/>
          <w:lang w:val="en-US"/>
        </w:rPr>
        <w:t>.</w:t>
      </w:r>
    </w:p>
    <w:p w14:paraId="38FDE724" w14:textId="19383D18" w:rsidR="00ED5CBD" w:rsidRPr="00D1222F" w:rsidRDefault="00ED5CBD" w:rsidP="00ED5CBD">
      <w:pPr>
        <w:pStyle w:val="Heading2"/>
        <w:rPr>
          <w:lang w:val="en-US"/>
        </w:rPr>
      </w:pPr>
      <w:r>
        <w:rPr>
          <w:lang w:val="en-US"/>
        </w:rPr>
        <w:t>3</w:t>
      </w:r>
      <w:r w:rsidRPr="00D1222F">
        <w:rPr>
          <w:lang w:val="en-US"/>
        </w:rPr>
        <w:t>.3</w:t>
      </w:r>
      <w:r>
        <w:rPr>
          <w:lang w:val="en-US"/>
        </w:rPr>
        <w:t xml:space="preserve"> Intergovernmental and International Non</w:t>
      </w:r>
      <w:r w:rsidR="005C5AF8">
        <w:rPr>
          <w:lang w:val="en-US"/>
        </w:rPr>
        <w:t>-G</w:t>
      </w:r>
      <w:r>
        <w:rPr>
          <w:lang w:val="en-US"/>
        </w:rPr>
        <w:t>overnmental Organization in Global Health</w:t>
      </w:r>
    </w:p>
    <w:p w14:paraId="1B66040D" w14:textId="7297AE06" w:rsidR="008F48A4" w:rsidRPr="00B4558A" w:rsidRDefault="00ED5CBD" w:rsidP="00BD1A17">
      <w:pPr>
        <w:spacing w:line="480" w:lineRule="auto"/>
        <w:rPr>
          <w:rFonts w:asciiTheme="minorHAnsi" w:hAnsiTheme="minorHAnsi" w:cstheme="minorHAnsi"/>
          <w:lang w:val="en-US"/>
        </w:rPr>
      </w:pPr>
      <w:r w:rsidRPr="1726C2AF">
        <w:rPr>
          <w:rFonts w:asciiTheme="minorHAnsi" w:hAnsiTheme="minorHAnsi" w:cstheme="minorBidi"/>
          <w:lang w:val="en-US"/>
        </w:rPr>
        <w:t xml:space="preserve">One of the complexities of GHG, not unlike a key characteristic of </w:t>
      </w:r>
      <w:r w:rsidR="00BD1A17" w:rsidRPr="1726C2AF">
        <w:rPr>
          <w:rFonts w:asciiTheme="minorHAnsi" w:hAnsiTheme="minorHAnsi" w:cstheme="minorBidi"/>
          <w:lang w:val="en-US"/>
        </w:rPr>
        <w:t xml:space="preserve">global health </w:t>
      </w:r>
      <w:r w:rsidRPr="1726C2AF">
        <w:rPr>
          <w:rFonts w:asciiTheme="minorHAnsi" w:hAnsiTheme="minorHAnsi" w:cstheme="minorBidi"/>
          <w:lang w:val="en-US"/>
        </w:rPr>
        <w:t>as a field of practice, is breadth and scope of the range of stakeholders involved.</w:t>
      </w:r>
      <w:r w:rsidR="00526E0A">
        <w:rPr>
          <w:rFonts w:asciiTheme="minorHAnsi" w:hAnsiTheme="minorHAnsi" w:cstheme="minorBidi"/>
          <w:lang w:val="en-US"/>
        </w:rPr>
        <w:t xml:space="preserve"> </w:t>
      </w:r>
      <w:r w:rsidRPr="1726C2AF">
        <w:rPr>
          <w:rFonts w:asciiTheme="minorHAnsi" w:hAnsiTheme="minorHAnsi" w:cstheme="minorBidi"/>
          <w:lang w:val="en-US"/>
        </w:rPr>
        <w:t>Because of their relative activity and impact on GHG at the decision-</w:t>
      </w:r>
      <w:r w:rsidR="00BD1A17">
        <w:rPr>
          <w:rFonts w:asciiTheme="minorHAnsi" w:hAnsiTheme="minorHAnsi" w:cstheme="minorBidi"/>
          <w:lang w:val="en-US"/>
        </w:rPr>
        <w:t xml:space="preserve"> and </w:t>
      </w:r>
      <w:r w:rsidR="00E57026">
        <w:rPr>
          <w:rFonts w:asciiTheme="minorHAnsi" w:hAnsiTheme="minorHAnsi" w:cstheme="minorBidi"/>
          <w:lang w:val="en-US"/>
        </w:rPr>
        <w:t>policy making</w:t>
      </w:r>
      <w:r w:rsidRPr="1726C2AF">
        <w:rPr>
          <w:rFonts w:asciiTheme="minorHAnsi" w:hAnsiTheme="minorHAnsi" w:cstheme="minorBidi"/>
          <w:lang w:val="en-US"/>
        </w:rPr>
        <w:t xml:space="preserve"> level, two types of organizations that </w:t>
      </w:r>
      <w:r w:rsidR="0021125D" w:rsidRPr="1726C2AF">
        <w:rPr>
          <w:rFonts w:asciiTheme="minorHAnsi" w:hAnsiTheme="minorHAnsi" w:cstheme="minorBidi"/>
          <w:lang w:val="en-US"/>
        </w:rPr>
        <w:t xml:space="preserve">merit focused considerations are intergovernmental </w:t>
      </w:r>
      <w:r w:rsidR="0021125D" w:rsidRPr="1726C2AF">
        <w:rPr>
          <w:rFonts w:asciiTheme="minorHAnsi" w:hAnsiTheme="minorHAnsi" w:cstheme="minorBidi"/>
          <w:lang w:val="en-US"/>
        </w:rPr>
        <w:lastRenderedPageBreak/>
        <w:t xml:space="preserve">organizations </w:t>
      </w:r>
      <w:r w:rsidRPr="1726C2AF">
        <w:rPr>
          <w:rFonts w:asciiTheme="minorHAnsi" w:hAnsiTheme="minorHAnsi" w:cstheme="minorBidi"/>
          <w:lang w:val="en-US"/>
        </w:rPr>
        <w:t xml:space="preserve">(IOs) and </w:t>
      </w:r>
      <w:r w:rsidR="0021125D" w:rsidRPr="1726C2AF">
        <w:rPr>
          <w:rFonts w:asciiTheme="minorHAnsi" w:hAnsiTheme="minorHAnsi" w:cstheme="minorBidi"/>
          <w:lang w:val="en-US"/>
        </w:rPr>
        <w:t xml:space="preserve">non-governmental organizations </w:t>
      </w:r>
      <w:r w:rsidRPr="1726C2AF">
        <w:rPr>
          <w:rFonts w:asciiTheme="minorHAnsi" w:hAnsiTheme="minorHAnsi" w:cstheme="minorBidi"/>
          <w:lang w:val="en-US"/>
        </w:rPr>
        <w:t>(NGOs).</w:t>
      </w:r>
      <w:r w:rsidR="00526E0A">
        <w:rPr>
          <w:rFonts w:asciiTheme="minorHAnsi" w:hAnsiTheme="minorHAnsi" w:cstheme="minorBidi"/>
          <w:lang w:val="en-US"/>
        </w:rPr>
        <w:t xml:space="preserve"> </w:t>
      </w:r>
      <w:r w:rsidRPr="1726C2AF">
        <w:rPr>
          <w:rFonts w:asciiTheme="minorHAnsi" w:hAnsiTheme="minorHAnsi" w:cstheme="minorBidi"/>
          <w:lang w:val="en-US"/>
        </w:rPr>
        <w:t xml:space="preserve">In this context, </w:t>
      </w:r>
      <w:r w:rsidR="008F48A4">
        <w:rPr>
          <w:rFonts w:asciiTheme="minorHAnsi" w:hAnsiTheme="minorHAnsi" w:cstheme="minorBidi"/>
          <w:lang w:val="en-US"/>
        </w:rPr>
        <w:t>IOs</w:t>
      </w:r>
      <w:r w:rsidRPr="1726C2AF">
        <w:rPr>
          <w:rFonts w:cs="Calibri"/>
          <w:lang w:val="en-US"/>
        </w:rPr>
        <w:t xml:space="preserve"> are bodies within sovereign states</w:t>
      </w:r>
      <w:r w:rsidR="008F48A4">
        <w:rPr>
          <w:rFonts w:cs="Calibri"/>
          <w:lang w:val="en-US"/>
        </w:rPr>
        <w:t xml:space="preserve"> or </w:t>
      </w:r>
      <w:r w:rsidRPr="1726C2AF">
        <w:rPr>
          <w:rFonts w:cs="Calibri"/>
          <w:lang w:val="en-US"/>
        </w:rPr>
        <w:t>governments</w:t>
      </w:r>
      <w:r w:rsidR="00526E0A">
        <w:rPr>
          <w:rFonts w:cs="Calibri"/>
          <w:lang w:val="en-US"/>
        </w:rPr>
        <w:t xml:space="preserve"> </w:t>
      </w:r>
      <w:r w:rsidRPr="1726C2AF">
        <w:rPr>
          <w:rFonts w:cs="Calibri"/>
          <w:lang w:val="en-US"/>
        </w:rPr>
        <w:t>that have chosen to become members and/or signatories of agreements (e.g.,</w:t>
      </w:r>
      <w:r w:rsidR="00526E0A">
        <w:rPr>
          <w:rFonts w:cs="Calibri"/>
          <w:lang w:val="en-US"/>
        </w:rPr>
        <w:t xml:space="preserve"> </w:t>
      </w:r>
      <w:r w:rsidRPr="1726C2AF">
        <w:rPr>
          <w:rFonts w:cs="Calibri"/>
          <w:lang w:val="en-US"/>
        </w:rPr>
        <w:t>treaties</w:t>
      </w:r>
      <w:r w:rsidR="008F48A4">
        <w:rPr>
          <w:rFonts w:cs="Calibri"/>
          <w:lang w:val="en-US"/>
        </w:rPr>
        <w:t xml:space="preserve"> and</w:t>
      </w:r>
      <w:r w:rsidRPr="1726C2AF">
        <w:rPr>
          <w:rFonts w:cs="Calibri"/>
          <w:lang w:val="en-US"/>
        </w:rPr>
        <w:t xml:space="preserve"> conventions) between said governments.</w:t>
      </w:r>
      <w:r w:rsidR="00526E0A">
        <w:rPr>
          <w:rFonts w:cs="Calibri"/>
          <w:lang w:val="en-US"/>
        </w:rPr>
        <w:t xml:space="preserve"> </w:t>
      </w:r>
      <w:r w:rsidRPr="1726C2AF">
        <w:rPr>
          <w:rFonts w:cs="Calibri"/>
          <w:lang w:val="en-US"/>
        </w:rPr>
        <w:t>This often forms the basis for member states to host and support the design and implementation of international legal strategies and instruments</w:t>
      </w:r>
      <w:r w:rsidR="00526E0A">
        <w:rPr>
          <w:rFonts w:cs="Calibri"/>
          <w:lang w:val="en-US"/>
        </w:rPr>
        <w:t xml:space="preserve"> </w:t>
      </w:r>
      <w:r w:rsidRPr="1726C2AF">
        <w:rPr>
          <w:rFonts w:cs="Calibri"/>
          <w:lang w:val="en-US"/>
        </w:rPr>
        <w:t>(Merson et al., 2020).</w:t>
      </w:r>
      <w:r w:rsidR="00526E0A">
        <w:rPr>
          <w:rFonts w:cs="Calibri"/>
          <w:lang w:val="en-US"/>
        </w:rPr>
        <w:t xml:space="preserve"> </w:t>
      </w:r>
      <w:r w:rsidRPr="00B4558A">
        <w:rPr>
          <w:rFonts w:asciiTheme="minorHAnsi" w:hAnsiTheme="minorHAnsi" w:cstheme="minorHAnsi"/>
          <w:lang w:val="en-US"/>
        </w:rPr>
        <w:t>Some examples of IOs are the United Nations (including the WHO), the European Unions (EU), the World Trade Organization (WTO), the G8, and G20.</w:t>
      </w:r>
      <w:r w:rsidR="00526E0A" w:rsidRPr="00B4558A">
        <w:rPr>
          <w:rFonts w:asciiTheme="minorHAnsi" w:hAnsiTheme="minorHAnsi" w:cstheme="minorHAnsi"/>
          <w:lang w:val="en-US"/>
        </w:rPr>
        <w:t xml:space="preserve"> </w:t>
      </w:r>
    </w:p>
    <w:p w14:paraId="331D8035" w14:textId="78947836" w:rsidR="00ED5CBD" w:rsidRPr="00B4558A" w:rsidRDefault="00ED5CBD" w:rsidP="00ED5CBD">
      <w:pPr>
        <w:spacing w:line="480" w:lineRule="auto"/>
        <w:rPr>
          <w:rFonts w:asciiTheme="minorHAnsi" w:hAnsiTheme="minorHAnsi" w:cstheme="minorHAnsi"/>
          <w:lang w:val="en-US"/>
        </w:rPr>
      </w:pPr>
      <w:r w:rsidRPr="00B4558A">
        <w:rPr>
          <w:rFonts w:asciiTheme="minorHAnsi" w:hAnsiTheme="minorHAnsi" w:cstheme="minorHAnsi"/>
          <w:lang w:val="en-US"/>
        </w:rPr>
        <w:t>Conversely,</w:t>
      </w:r>
      <w:r w:rsidR="00526E0A" w:rsidRPr="00B4558A">
        <w:rPr>
          <w:rFonts w:asciiTheme="minorHAnsi" w:hAnsiTheme="minorHAnsi" w:cstheme="minorHAnsi"/>
          <w:lang w:val="en-US"/>
        </w:rPr>
        <w:t xml:space="preserve"> </w:t>
      </w:r>
      <w:r w:rsidR="008F48A4" w:rsidRPr="00B4558A">
        <w:rPr>
          <w:rFonts w:asciiTheme="minorHAnsi" w:eastAsia="Source Sans Pro" w:hAnsiTheme="minorHAnsi" w:cstheme="minorHAnsi"/>
          <w:lang w:val="en-US"/>
        </w:rPr>
        <w:t xml:space="preserve">international non-governmental organizations (INGOs) </w:t>
      </w:r>
      <w:r w:rsidRPr="00B4558A">
        <w:rPr>
          <w:rFonts w:asciiTheme="minorHAnsi" w:eastAsia="Source Sans Pro" w:hAnsiTheme="minorHAnsi" w:cstheme="minorHAnsi"/>
          <w:lang w:val="en-US"/>
        </w:rPr>
        <w:t>are not-for-profit bodies that are independent from state</w:t>
      </w:r>
      <w:r w:rsidR="008F48A4" w:rsidRPr="00B4558A">
        <w:rPr>
          <w:rFonts w:asciiTheme="minorHAnsi" w:eastAsia="Source Sans Pro" w:hAnsiTheme="minorHAnsi" w:cstheme="minorHAnsi"/>
          <w:lang w:val="en-US"/>
        </w:rPr>
        <w:t xml:space="preserve"> and </w:t>
      </w:r>
      <w:r w:rsidRPr="00B4558A">
        <w:rPr>
          <w:rFonts w:asciiTheme="minorHAnsi" w:eastAsia="Source Sans Pro" w:hAnsiTheme="minorHAnsi" w:cstheme="minorHAnsi"/>
          <w:lang w:val="en-US"/>
        </w:rPr>
        <w:t>governmental actors, receiving funding from both public and private sources</w:t>
      </w:r>
      <w:r w:rsidR="00526E0A" w:rsidRPr="00B4558A">
        <w:rPr>
          <w:rFonts w:asciiTheme="minorHAnsi" w:eastAsia="Source Sans Pro" w:hAnsiTheme="minorHAnsi" w:cstheme="minorHAnsi"/>
          <w:lang w:val="en-US"/>
        </w:rPr>
        <w:t xml:space="preserve"> </w:t>
      </w:r>
      <w:r w:rsidRPr="00B4558A">
        <w:rPr>
          <w:rFonts w:asciiTheme="minorHAnsi" w:eastAsia="Source Sans Pro" w:hAnsiTheme="minorHAnsi" w:cstheme="minorHAnsi"/>
          <w:lang w:val="en-US"/>
        </w:rPr>
        <w:t>(Jacobsen, 2008).</w:t>
      </w:r>
      <w:r w:rsidR="00526E0A" w:rsidRPr="00B4558A">
        <w:rPr>
          <w:rFonts w:asciiTheme="minorHAnsi" w:eastAsia="Source Sans Pro" w:hAnsiTheme="minorHAnsi" w:cstheme="minorHAnsi"/>
          <w:lang w:val="en-US"/>
        </w:rPr>
        <w:t xml:space="preserve"> </w:t>
      </w:r>
      <w:r w:rsidRPr="00B4558A">
        <w:rPr>
          <w:rFonts w:asciiTheme="minorHAnsi" w:eastAsia="Source Sans Pro" w:hAnsiTheme="minorHAnsi" w:cstheme="minorHAnsi"/>
          <w:lang w:val="en-US"/>
        </w:rPr>
        <w:t xml:space="preserve">Though INGOs may have varying foci thematically (e.g., relief, disease, development, </w:t>
      </w:r>
      <w:r w:rsidR="008F48A4" w:rsidRPr="00B4558A">
        <w:rPr>
          <w:rFonts w:asciiTheme="minorHAnsi" w:eastAsia="Source Sans Pro" w:hAnsiTheme="minorHAnsi" w:cstheme="minorHAnsi"/>
          <w:lang w:val="en-US"/>
        </w:rPr>
        <w:t xml:space="preserve">and </w:t>
      </w:r>
      <w:r w:rsidRPr="00B4558A">
        <w:rPr>
          <w:rFonts w:asciiTheme="minorHAnsi" w:eastAsia="Source Sans Pro" w:hAnsiTheme="minorHAnsi" w:cstheme="minorHAnsi"/>
          <w:lang w:val="en-US"/>
        </w:rPr>
        <w:t xml:space="preserve">microcredit/finance) or demographically (e.g., women, children, </w:t>
      </w:r>
      <w:r w:rsidR="008F48A4" w:rsidRPr="00B4558A">
        <w:rPr>
          <w:rFonts w:asciiTheme="minorHAnsi" w:eastAsia="Source Sans Pro" w:hAnsiTheme="minorHAnsi" w:cstheme="minorHAnsi"/>
          <w:lang w:val="en-US"/>
        </w:rPr>
        <w:t xml:space="preserve">and </w:t>
      </w:r>
      <w:r w:rsidRPr="00B4558A">
        <w:rPr>
          <w:rFonts w:asciiTheme="minorHAnsi" w:eastAsia="Source Sans Pro" w:hAnsiTheme="minorHAnsi" w:cstheme="minorHAnsi"/>
          <w:lang w:val="en-US"/>
        </w:rPr>
        <w:t>communities living in poverty) a common factor is that their geographic and regional scope crosses borders in both strategy and intervention.</w:t>
      </w:r>
      <w:r w:rsidR="00526E0A" w:rsidRPr="00B4558A">
        <w:rPr>
          <w:rFonts w:asciiTheme="minorHAnsi" w:eastAsia="Source Sans Pro" w:hAnsiTheme="minorHAnsi" w:cstheme="minorHAnsi"/>
          <w:lang w:val="en-US"/>
        </w:rPr>
        <w:t xml:space="preserve"> </w:t>
      </w:r>
      <w:r w:rsidRPr="00B4558A">
        <w:rPr>
          <w:rFonts w:asciiTheme="minorHAnsi" w:eastAsia="Source Sans Pro" w:hAnsiTheme="minorHAnsi" w:cstheme="minorHAnsi"/>
          <w:lang w:val="en-US"/>
        </w:rPr>
        <w:t>S</w:t>
      </w:r>
      <w:r w:rsidRPr="00B4558A">
        <w:rPr>
          <w:rFonts w:asciiTheme="minorHAnsi" w:hAnsiTheme="minorHAnsi" w:cstheme="minorHAnsi"/>
          <w:lang w:val="en-US"/>
        </w:rPr>
        <w:t xml:space="preserve">ome examples of INGOs are The International Committee of the Red Cross, The International Federation of Red </w:t>
      </w:r>
      <w:proofErr w:type="gramStart"/>
      <w:r w:rsidRPr="00B4558A">
        <w:rPr>
          <w:rFonts w:asciiTheme="minorHAnsi" w:hAnsiTheme="minorHAnsi" w:cstheme="minorHAnsi"/>
          <w:lang w:val="en-US"/>
        </w:rPr>
        <w:t>Cross</w:t>
      </w:r>
      <w:proofErr w:type="gramEnd"/>
      <w:r w:rsidRPr="00B4558A">
        <w:rPr>
          <w:rFonts w:asciiTheme="minorHAnsi" w:hAnsiTheme="minorHAnsi" w:cstheme="minorHAnsi"/>
          <w:lang w:val="en-US"/>
        </w:rPr>
        <w:t xml:space="preserve"> and Red Crescent </w:t>
      </w:r>
      <w:proofErr w:type="spellStart"/>
      <w:r w:rsidRPr="00B4558A">
        <w:rPr>
          <w:rFonts w:asciiTheme="minorHAnsi" w:hAnsiTheme="minorHAnsi" w:cstheme="minorHAnsi"/>
          <w:lang w:val="en-US"/>
        </w:rPr>
        <w:t>Socieities</w:t>
      </w:r>
      <w:proofErr w:type="spellEnd"/>
      <w:r w:rsidRPr="00B4558A">
        <w:rPr>
          <w:rFonts w:asciiTheme="minorHAnsi" w:hAnsiTheme="minorHAnsi" w:cstheme="minorHAnsi"/>
          <w:lang w:val="en-US"/>
        </w:rPr>
        <w:t xml:space="preserve">, </w:t>
      </w:r>
      <w:proofErr w:type="spellStart"/>
      <w:r w:rsidRPr="00B4558A">
        <w:rPr>
          <w:rFonts w:asciiTheme="minorHAnsi" w:hAnsiTheme="minorHAnsi" w:cstheme="minorHAnsi"/>
          <w:lang w:val="en-US"/>
        </w:rPr>
        <w:t>Medicin</w:t>
      </w:r>
      <w:proofErr w:type="spellEnd"/>
      <w:r w:rsidRPr="00B4558A">
        <w:rPr>
          <w:rFonts w:asciiTheme="minorHAnsi" w:hAnsiTheme="minorHAnsi" w:cstheme="minorHAnsi"/>
          <w:lang w:val="en-US"/>
        </w:rPr>
        <w:t xml:space="preserve"> San </w:t>
      </w:r>
      <w:proofErr w:type="spellStart"/>
      <w:r w:rsidRPr="00B4558A">
        <w:rPr>
          <w:rFonts w:asciiTheme="minorHAnsi" w:hAnsiTheme="minorHAnsi" w:cstheme="minorHAnsi"/>
          <w:lang w:val="en-US"/>
        </w:rPr>
        <w:t>Frontieres</w:t>
      </w:r>
      <w:proofErr w:type="spellEnd"/>
      <w:r w:rsidRPr="00B4558A">
        <w:rPr>
          <w:rFonts w:asciiTheme="minorHAnsi" w:hAnsiTheme="minorHAnsi" w:cstheme="minorHAnsi"/>
          <w:lang w:val="en-US"/>
        </w:rPr>
        <w:t xml:space="preserve">, Save the Children, Oxfam, and </w:t>
      </w:r>
      <w:proofErr w:type="spellStart"/>
      <w:r w:rsidRPr="00B4558A">
        <w:rPr>
          <w:rFonts w:asciiTheme="minorHAnsi" w:hAnsiTheme="minorHAnsi" w:cstheme="minorHAnsi"/>
          <w:lang w:val="en-US"/>
        </w:rPr>
        <w:t>Brot</w:t>
      </w:r>
      <w:proofErr w:type="spellEnd"/>
      <w:r w:rsidRPr="00B4558A">
        <w:rPr>
          <w:rFonts w:asciiTheme="minorHAnsi" w:hAnsiTheme="minorHAnsi" w:cstheme="minorHAnsi"/>
          <w:lang w:val="en-US"/>
        </w:rPr>
        <w:t xml:space="preserve"> für die Welt.</w:t>
      </w:r>
    </w:p>
    <w:p w14:paraId="173E17F7" w14:textId="499C3D3C" w:rsidR="00ED5CBD" w:rsidRDefault="00ED5CBD" w:rsidP="00ED5CBD">
      <w:pPr>
        <w:spacing w:line="480" w:lineRule="auto"/>
        <w:rPr>
          <w:rFonts w:asciiTheme="minorHAnsi" w:hAnsiTheme="minorHAnsi" w:cstheme="minorBidi"/>
          <w:lang w:val="en-US"/>
        </w:rPr>
      </w:pPr>
      <w:r>
        <w:rPr>
          <w:rFonts w:asciiTheme="minorHAnsi" w:hAnsiTheme="minorHAnsi" w:cstheme="minorBidi"/>
          <w:lang w:val="en-US"/>
        </w:rPr>
        <w:t xml:space="preserve">Though these </w:t>
      </w:r>
      <w:r w:rsidR="008F48A4">
        <w:rPr>
          <w:rFonts w:asciiTheme="minorHAnsi" w:hAnsiTheme="minorHAnsi" w:cstheme="minorBidi"/>
          <w:lang w:val="en-US"/>
        </w:rPr>
        <w:t xml:space="preserve">terms </w:t>
      </w:r>
      <w:r>
        <w:rPr>
          <w:rFonts w:asciiTheme="minorHAnsi" w:hAnsiTheme="minorHAnsi" w:cstheme="minorBidi"/>
          <w:lang w:val="en-US"/>
        </w:rPr>
        <w:t xml:space="preserve">may be used interchangeably, </w:t>
      </w:r>
      <w:r w:rsidR="003C1A61">
        <w:rPr>
          <w:rFonts w:asciiTheme="minorHAnsi" w:hAnsiTheme="minorHAnsi" w:cstheme="minorBidi"/>
          <w:lang w:val="en-US"/>
        </w:rPr>
        <w:t>healthcare</w:t>
      </w:r>
      <w:r>
        <w:rPr>
          <w:rFonts w:asciiTheme="minorHAnsi" w:hAnsiTheme="minorHAnsi" w:cstheme="minorBidi"/>
          <w:lang w:val="en-US"/>
        </w:rPr>
        <w:t xml:space="preserve"> managers should avoid </w:t>
      </w:r>
      <w:r w:rsidR="008F48A4">
        <w:rPr>
          <w:rFonts w:asciiTheme="minorHAnsi" w:hAnsiTheme="minorHAnsi" w:cstheme="minorBidi"/>
          <w:lang w:val="en-US"/>
        </w:rPr>
        <w:t>these mistakes,</w:t>
      </w:r>
      <w:r>
        <w:rPr>
          <w:rFonts w:asciiTheme="minorHAnsi" w:hAnsiTheme="minorHAnsi" w:cstheme="minorBidi"/>
          <w:lang w:val="en-US"/>
        </w:rPr>
        <w:t xml:space="preserve"> as the differences between the two classifications are significant and impactful.</w:t>
      </w:r>
      <w:r w:rsidR="00526E0A">
        <w:rPr>
          <w:rFonts w:asciiTheme="minorHAnsi" w:hAnsiTheme="minorHAnsi" w:cstheme="minorBidi"/>
          <w:lang w:val="en-US"/>
        </w:rPr>
        <w:t xml:space="preserve"> </w:t>
      </w:r>
    </w:p>
    <w:p w14:paraId="442A1641" w14:textId="44473F74" w:rsidR="00ED5CBD" w:rsidRDefault="00ED5CBD" w:rsidP="00ED5CBD">
      <w:pPr>
        <w:spacing w:line="480" w:lineRule="auto"/>
        <w:rPr>
          <w:rFonts w:asciiTheme="minorHAnsi" w:hAnsiTheme="minorHAnsi" w:cstheme="minorBidi"/>
          <w:lang w:val="en-US"/>
        </w:rPr>
      </w:pPr>
      <w:r w:rsidRPr="1726C2AF">
        <w:rPr>
          <w:rFonts w:asciiTheme="minorHAnsi" w:hAnsiTheme="minorHAnsi" w:cstheme="minorBidi"/>
          <w:lang w:val="en-US"/>
        </w:rPr>
        <w:lastRenderedPageBreak/>
        <w:t xml:space="preserve">The contribution of both IOs and INGOs to GHC </w:t>
      </w:r>
      <w:proofErr w:type="gramStart"/>
      <w:r w:rsidRPr="1726C2AF">
        <w:rPr>
          <w:rFonts w:asciiTheme="minorHAnsi" w:hAnsiTheme="minorHAnsi" w:cstheme="minorBidi"/>
          <w:lang w:val="en-US"/>
        </w:rPr>
        <w:t xml:space="preserve">in </w:t>
      </w:r>
      <w:r w:rsidR="008F48A4">
        <w:rPr>
          <w:rFonts w:asciiTheme="minorHAnsi" w:hAnsiTheme="minorHAnsi" w:cstheme="minorBidi"/>
          <w:lang w:val="en-US"/>
        </w:rPr>
        <w:t>particular</w:t>
      </w:r>
      <w:r w:rsidRPr="1726C2AF">
        <w:rPr>
          <w:rFonts w:asciiTheme="minorHAnsi" w:hAnsiTheme="minorHAnsi" w:cstheme="minorBidi"/>
          <w:lang w:val="en-US"/>
        </w:rPr>
        <w:t xml:space="preserve"> and</w:t>
      </w:r>
      <w:proofErr w:type="gramEnd"/>
      <w:r w:rsidRPr="1726C2AF">
        <w:rPr>
          <w:rFonts w:asciiTheme="minorHAnsi" w:hAnsiTheme="minorHAnsi" w:cstheme="minorBidi"/>
          <w:lang w:val="en-US"/>
        </w:rPr>
        <w:t xml:space="preserve"> global health law in general can be </w:t>
      </w:r>
      <w:r w:rsidR="008F48A4">
        <w:rPr>
          <w:rFonts w:asciiTheme="minorHAnsi" w:hAnsiTheme="minorHAnsi" w:cstheme="minorBidi"/>
          <w:lang w:val="en-US"/>
        </w:rPr>
        <w:t xml:space="preserve">in </w:t>
      </w:r>
      <w:r w:rsidRPr="1726C2AF">
        <w:rPr>
          <w:rFonts w:asciiTheme="minorHAnsi" w:hAnsiTheme="minorHAnsi" w:cstheme="minorBidi"/>
          <w:lang w:val="en-US"/>
        </w:rPr>
        <w:t>both process and product</w:t>
      </w:r>
      <w:r w:rsidR="00526E0A">
        <w:rPr>
          <w:rFonts w:asciiTheme="minorHAnsi" w:hAnsiTheme="minorHAnsi" w:cstheme="minorBidi"/>
          <w:lang w:val="en-US"/>
        </w:rPr>
        <w:t xml:space="preserve"> </w:t>
      </w:r>
      <w:r w:rsidRPr="1726C2AF">
        <w:rPr>
          <w:rFonts w:asciiTheme="minorHAnsi" w:hAnsiTheme="minorHAnsi" w:cstheme="minorBidi"/>
          <w:lang w:val="en-US"/>
        </w:rPr>
        <w:t>(Merson et al</w:t>
      </w:r>
      <w:r w:rsidR="008F48A4">
        <w:rPr>
          <w:rFonts w:asciiTheme="minorHAnsi" w:hAnsiTheme="minorHAnsi" w:cstheme="minorBidi"/>
          <w:lang w:val="en-US"/>
        </w:rPr>
        <w:t>.,</w:t>
      </w:r>
      <w:r w:rsidRPr="1726C2AF">
        <w:rPr>
          <w:rFonts w:asciiTheme="minorHAnsi" w:hAnsiTheme="minorHAnsi" w:cstheme="minorBidi"/>
          <w:lang w:val="en-US"/>
        </w:rPr>
        <w:t xml:space="preserve"> 2020).</w:t>
      </w:r>
      <w:r w:rsidR="00526E0A">
        <w:rPr>
          <w:rFonts w:asciiTheme="minorHAnsi" w:hAnsiTheme="minorHAnsi" w:cstheme="minorBidi"/>
          <w:lang w:val="en-US"/>
        </w:rPr>
        <w:t xml:space="preserve"> </w:t>
      </w:r>
      <w:r w:rsidRPr="1726C2AF">
        <w:rPr>
          <w:rFonts w:asciiTheme="minorHAnsi" w:hAnsiTheme="minorHAnsi" w:cstheme="minorBidi"/>
          <w:lang w:val="en-US"/>
        </w:rPr>
        <w:t xml:space="preserve">In most cases, the GHG </w:t>
      </w:r>
      <w:r w:rsidRPr="3732C919">
        <w:rPr>
          <w:rFonts w:asciiTheme="minorHAnsi" w:hAnsiTheme="minorHAnsi" w:cstheme="minorBidi"/>
          <w:lang w:val="en-US"/>
        </w:rPr>
        <w:t>products</w:t>
      </w:r>
      <w:r w:rsidRPr="1726C2AF">
        <w:rPr>
          <w:rFonts w:asciiTheme="minorHAnsi" w:hAnsiTheme="minorHAnsi" w:cstheme="minorBidi"/>
          <w:lang w:val="en-US"/>
        </w:rPr>
        <w:t xml:space="preserve"> from the IO and INGO participation </w:t>
      </w:r>
      <w:r w:rsidRPr="3732C919">
        <w:rPr>
          <w:rFonts w:asciiTheme="minorHAnsi" w:hAnsiTheme="minorHAnsi" w:cstheme="minorBidi"/>
          <w:lang w:val="en-US"/>
        </w:rPr>
        <w:t xml:space="preserve">are </w:t>
      </w:r>
      <w:r w:rsidRPr="1726C2AF">
        <w:rPr>
          <w:rFonts w:asciiTheme="minorHAnsi" w:hAnsiTheme="minorHAnsi" w:cstheme="minorBidi"/>
          <w:lang w:val="en-US"/>
        </w:rPr>
        <w:t>not only the binding and non-binding instruments that help shape policy</w:t>
      </w:r>
      <w:r w:rsidRPr="3732C919">
        <w:rPr>
          <w:rFonts w:asciiTheme="minorHAnsi" w:hAnsiTheme="minorHAnsi" w:cstheme="minorBidi"/>
          <w:lang w:val="en-US"/>
        </w:rPr>
        <w:t xml:space="preserve">, </w:t>
      </w:r>
      <w:proofErr w:type="gramStart"/>
      <w:r w:rsidRPr="3732C919">
        <w:rPr>
          <w:rFonts w:asciiTheme="minorHAnsi" w:hAnsiTheme="minorHAnsi" w:cstheme="minorBidi"/>
          <w:lang w:val="en-US"/>
        </w:rPr>
        <w:t>it</w:t>
      </w:r>
      <w:proofErr w:type="gramEnd"/>
      <w:r w:rsidRPr="3732C919">
        <w:rPr>
          <w:rFonts w:asciiTheme="minorHAnsi" w:hAnsiTheme="minorHAnsi" w:cstheme="minorBidi"/>
          <w:lang w:val="en-US"/>
        </w:rPr>
        <w:t xml:space="preserve"> can also be in the processes developed and the organizational systems it supports</w:t>
      </w:r>
      <w:r w:rsidRPr="1726C2AF">
        <w:rPr>
          <w:rFonts w:asciiTheme="minorHAnsi" w:hAnsiTheme="minorHAnsi" w:cstheme="minorBidi"/>
          <w:lang w:val="en-US"/>
        </w:rPr>
        <w:t>.</w:t>
      </w:r>
      <w:r w:rsidR="00526E0A">
        <w:rPr>
          <w:rFonts w:asciiTheme="minorHAnsi" w:hAnsiTheme="minorHAnsi" w:cstheme="minorBidi"/>
          <w:lang w:val="en-US"/>
        </w:rPr>
        <w:t xml:space="preserve"> </w:t>
      </w:r>
      <w:r w:rsidRPr="1726C2AF">
        <w:rPr>
          <w:rFonts w:asciiTheme="minorHAnsi" w:hAnsiTheme="minorHAnsi" w:cstheme="minorBidi"/>
          <w:lang w:val="en-US"/>
        </w:rPr>
        <w:t xml:space="preserve">A key strength </w:t>
      </w:r>
      <w:r w:rsidR="008F48A4">
        <w:rPr>
          <w:rFonts w:asciiTheme="minorHAnsi" w:hAnsiTheme="minorHAnsi" w:cstheme="minorBidi"/>
          <w:lang w:val="en-US"/>
        </w:rPr>
        <w:t>of both</w:t>
      </w:r>
      <w:r w:rsidRPr="1726C2AF">
        <w:rPr>
          <w:rFonts w:asciiTheme="minorHAnsi" w:hAnsiTheme="minorHAnsi" w:cstheme="minorBidi"/>
          <w:lang w:val="en-US"/>
        </w:rPr>
        <w:t xml:space="preserve"> IOs and INGOs is that both types of organizations can approach the GHG process with the mandate of their constituent stakeholders.</w:t>
      </w:r>
      <w:r w:rsidR="00526E0A">
        <w:rPr>
          <w:rFonts w:asciiTheme="minorHAnsi" w:hAnsiTheme="minorHAnsi" w:cstheme="minorBidi"/>
          <w:lang w:val="en-US"/>
        </w:rPr>
        <w:t xml:space="preserve"> </w:t>
      </w:r>
      <w:r w:rsidRPr="1726C2AF">
        <w:rPr>
          <w:rFonts w:asciiTheme="minorHAnsi" w:hAnsiTheme="minorHAnsi" w:cstheme="minorBidi"/>
          <w:lang w:val="en-US"/>
        </w:rPr>
        <w:t>This mandate, which is rooted in the consensus and trust that is built within their respective communities, allows IOs and INGOs to leverage political and social will to their respective state</w:t>
      </w:r>
      <w:r w:rsidR="00DE2CE4">
        <w:rPr>
          <w:rFonts w:asciiTheme="minorHAnsi" w:hAnsiTheme="minorHAnsi" w:cstheme="minorBidi"/>
          <w:lang w:val="en-US"/>
        </w:rPr>
        <w:t xml:space="preserve"> or </w:t>
      </w:r>
      <w:r w:rsidRPr="1726C2AF">
        <w:rPr>
          <w:rFonts w:asciiTheme="minorHAnsi" w:hAnsiTheme="minorHAnsi" w:cstheme="minorBidi"/>
          <w:lang w:val="en-US"/>
        </w:rPr>
        <w:t>government representative to advocate for their priorities.</w:t>
      </w:r>
      <w:r w:rsidR="00526E0A">
        <w:rPr>
          <w:rFonts w:asciiTheme="minorHAnsi" w:hAnsiTheme="minorHAnsi" w:cstheme="minorBidi"/>
          <w:lang w:val="en-US"/>
        </w:rPr>
        <w:t xml:space="preserve"> </w:t>
      </w:r>
      <w:r w:rsidRPr="1726C2AF">
        <w:rPr>
          <w:rFonts w:asciiTheme="minorHAnsi" w:hAnsiTheme="minorHAnsi" w:cstheme="minorBidi"/>
          <w:lang w:val="en-US"/>
        </w:rPr>
        <w:t>In addition, as IOs and especially INGOs are not directly representative of member states</w:t>
      </w:r>
      <w:r w:rsidR="00DE2CE4">
        <w:rPr>
          <w:rFonts w:asciiTheme="minorHAnsi" w:hAnsiTheme="minorHAnsi" w:cstheme="minorBidi"/>
          <w:lang w:val="en-US"/>
        </w:rPr>
        <w:t xml:space="preserve"> or </w:t>
      </w:r>
      <w:r w:rsidRPr="1726C2AF">
        <w:rPr>
          <w:rFonts w:asciiTheme="minorHAnsi" w:hAnsiTheme="minorHAnsi" w:cstheme="minorBidi"/>
          <w:lang w:val="en-US"/>
        </w:rPr>
        <w:t>governments, they are able to take positions that state</w:t>
      </w:r>
      <w:r w:rsidR="00DE2CE4">
        <w:rPr>
          <w:rFonts w:asciiTheme="minorHAnsi" w:hAnsiTheme="minorHAnsi" w:cstheme="minorBidi"/>
          <w:lang w:val="en-US"/>
        </w:rPr>
        <w:t xml:space="preserve"> or </w:t>
      </w:r>
      <w:r w:rsidRPr="1726C2AF">
        <w:rPr>
          <w:rFonts w:asciiTheme="minorHAnsi" w:hAnsiTheme="minorHAnsi" w:cstheme="minorBidi"/>
          <w:lang w:val="en-US"/>
        </w:rPr>
        <w:t>government actors are unable to take because of potential political consequences.</w:t>
      </w:r>
      <w:r w:rsidR="00526E0A">
        <w:rPr>
          <w:rFonts w:asciiTheme="minorHAnsi" w:hAnsiTheme="minorHAnsi" w:cstheme="minorBidi"/>
          <w:lang w:val="en-US"/>
        </w:rPr>
        <w:t xml:space="preserve"> </w:t>
      </w:r>
      <w:r w:rsidRPr="1726C2AF">
        <w:rPr>
          <w:rFonts w:asciiTheme="minorHAnsi" w:hAnsiTheme="minorHAnsi" w:cstheme="minorBidi"/>
          <w:lang w:val="en-US"/>
        </w:rPr>
        <w:t>Given enough political</w:t>
      </w:r>
      <w:r w:rsidR="00DE2CE4">
        <w:rPr>
          <w:rFonts w:asciiTheme="minorHAnsi" w:hAnsiTheme="minorHAnsi" w:cstheme="minorBidi"/>
          <w:lang w:val="en-US"/>
        </w:rPr>
        <w:t xml:space="preserve"> or </w:t>
      </w:r>
      <w:r w:rsidRPr="1726C2AF">
        <w:rPr>
          <w:rFonts w:asciiTheme="minorHAnsi" w:hAnsiTheme="minorHAnsi" w:cstheme="minorBidi"/>
          <w:lang w:val="en-US"/>
        </w:rPr>
        <w:t xml:space="preserve">social momentum, IOs </w:t>
      </w:r>
      <w:r w:rsidR="00DE2CE4">
        <w:rPr>
          <w:rFonts w:asciiTheme="minorHAnsi" w:hAnsiTheme="minorHAnsi" w:cstheme="minorBidi"/>
          <w:lang w:val="en-US"/>
        </w:rPr>
        <w:t>(</w:t>
      </w:r>
      <w:r w:rsidRPr="1726C2AF">
        <w:rPr>
          <w:rFonts w:asciiTheme="minorHAnsi" w:hAnsiTheme="minorHAnsi" w:cstheme="minorBidi"/>
          <w:lang w:val="en-US"/>
        </w:rPr>
        <w:t xml:space="preserve">and </w:t>
      </w:r>
      <w:r w:rsidR="007D2605">
        <w:rPr>
          <w:rFonts w:asciiTheme="minorHAnsi" w:hAnsiTheme="minorHAnsi" w:cstheme="minorBidi"/>
          <w:lang w:val="en-US"/>
        </w:rPr>
        <w:t xml:space="preserve">especially </w:t>
      </w:r>
      <w:r w:rsidRPr="1726C2AF">
        <w:rPr>
          <w:rFonts w:asciiTheme="minorHAnsi" w:hAnsiTheme="minorHAnsi" w:cstheme="minorBidi"/>
          <w:lang w:val="en-US"/>
        </w:rPr>
        <w:t>INGOs</w:t>
      </w:r>
      <w:r w:rsidR="007D2605">
        <w:rPr>
          <w:rFonts w:asciiTheme="minorHAnsi" w:hAnsiTheme="minorHAnsi" w:cstheme="minorBidi"/>
          <w:lang w:val="en-US"/>
        </w:rPr>
        <w:t>)</w:t>
      </w:r>
      <w:r w:rsidRPr="1726C2AF">
        <w:rPr>
          <w:rFonts w:asciiTheme="minorHAnsi" w:hAnsiTheme="minorHAnsi" w:cstheme="minorBidi"/>
          <w:lang w:val="en-US"/>
        </w:rPr>
        <w:t xml:space="preserve"> can further use this to contribute to the GHG process to further align with their respective values towards improving public health.</w:t>
      </w:r>
    </w:p>
    <w:p w14:paraId="1DA485F2" w14:textId="77777777" w:rsidR="00ED5CBD" w:rsidRPr="0074155F" w:rsidRDefault="00ED5CBD" w:rsidP="00ED5CBD">
      <w:pPr>
        <w:pStyle w:val="Heading3"/>
        <w:spacing w:line="480" w:lineRule="auto"/>
        <w:rPr>
          <w:rFonts w:asciiTheme="minorHAnsi" w:hAnsiTheme="minorHAnsi" w:cstheme="minorBidi"/>
          <w:lang w:val="en-US"/>
        </w:rPr>
      </w:pPr>
      <w:r w:rsidRPr="76D6C34E">
        <w:rPr>
          <w:rFonts w:asciiTheme="minorHAnsi" w:hAnsiTheme="minorHAnsi" w:cstheme="minorBidi"/>
          <w:lang w:val="en-US"/>
        </w:rPr>
        <w:t>Self-Check Questions</w:t>
      </w:r>
    </w:p>
    <w:p w14:paraId="3DD3F36A" w14:textId="75D29FB7" w:rsidR="002811CC" w:rsidRPr="00CA3A8A" w:rsidRDefault="00ED5CBD" w:rsidP="008D5C32">
      <w:pPr>
        <w:pStyle w:val="ListParagraph"/>
        <w:numPr>
          <w:ilvl w:val="0"/>
          <w:numId w:val="70"/>
        </w:numPr>
        <w:spacing w:line="480" w:lineRule="auto"/>
        <w:rPr>
          <w:rFonts w:asciiTheme="minorHAnsi" w:hAnsiTheme="minorHAnsi" w:cstheme="minorHAnsi"/>
          <w:lang w:val="en-US"/>
        </w:rPr>
      </w:pPr>
      <w:r w:rsidRPr="00CA3A8A">
        <w:rPr>
          <w:rFonts w:asciiTheme="minorHAnsi" w:hAnsiTheme="minorHAnsi" w:cstheme="minorHAnsi"/>
          <w:lang w:val="en-US"/>
        </w:rPr>
        <w:t>What are the differences between IOs and INGOs?</w:t>
      </w:r>
    </w:p>
    <w:p w14:paraId="7845D904" w14:textId="0286156C" w:rsidR="00ED5CBD" w:rsidRPr="002811CC" w:rsidRDefault="002811CC" w:rsidP="002811CC">
      <w:pPr>
        <w:spacing w:line="480" w:lineRule="auto"/>
        <w:rPr>
          <w:rFonts w:asciiTheme="minorHAnsi" w:hAnsiTheme="minorHAnsi" w:cstheme="minorHAnsi"/>
          <w:i/>
          <w:iCs/>
          <w:u w:val="single"/>
          <w:lang w:val="en-US"/>
        </w:rPr>
      </w:pPr>
      <w:r w:rsidRPr="002811CC">
        <w:rPr>
          <w:rFonts w:asciiTheme="minorHAnsi" w:hAnsiTheme="minorHAnsi" w:cstheme="minorHAnsi"/>
          <w:i/>
          <w:iCs/>
          <w:u w:val="single"/>
          <w:lang w:val="en-US"/>
        </w:rPr>
        <w:t xml:space="preserve">IOs are </w:t>
      </w:r>
      <w:r w:rsidR="00ED5CBD" w:rsidRPr="002811CC">
        <w:rPr>
          <w:rFonts w:asciiTheme="minorHAnsi" w:hAnsiTheme="minorHAnsi" w:cstheme="minorHAnsi"/>
          <w:i/>
          <w:iCs/>
          <w:u w:val="single"/>
          <w:lang w:val="en-US"/>
        </w:rPr>
        <w:t>bodies within sovereign states</w:t>
      </w:r>
      <w:r w:rsidRPr="002811CC">
        <w:rPr>
          <w:rFonts w:asciiTheme="minorHAnsi" w:hAnsiTheme="minorHAnsi" w:cstheme="minorHAnsi"/>
          <w:i/>
          <w:iCs/>
          <w:u w:val="single"/>
          <w:lang w:val="en-US"/>
        </w:rPr>
        <w:t xml:space="preserve"> or </w:t>
      </w:r>
      <w:r w:rsidR="00ED5CBD" w:rsidRPr="002811CC">
        <w:rPr>
          <w:rFonts w:asciiTheme="minorHAnsi" w:hAnsiTheme="minorHAnsi" w:cstheme="minorHAnsi"/>
          <w:i/>
          <w:iCs/>
          <w:u w:val="single"/>
          <w:lang w:val="en-US"/>
        </w:rPr>
        <w:t>governments</w:t>
      </w:r>
      <w:r w:rsidR="00526E0A" w:rsidRPr="002811CC">
        <w:rPr>
          <w:rFonts w:asciiTheme="minorHAnsi" w:hAnsiTheme="minorHAnsi" w:cstheme="minorHAnsi"/>
          <w:i/>
          <w:iCs/>
          <w:u w:val="single"/>
          <w:lang w:val="en-US"/>
        </w:rPr>
        <w:t xml:space="preserve"> </w:t>
      </w:r>
      <w:r w:rsidR="00ED5CBD" w:rsidRPr="002811CC">
        <w:rPr>
          <w:rFonts w:asciiTheme="minorHAnsi" w:hAnsiTheme="minorHAnsi" w:cstheme="minorHAnsi"/>
          <w:i/>
          <w:iCs/>
          <w:u w:val="single"/>
          <w:lang w:val="en-US"/>
        </w:rPr>
        <w:t>that have chosen to become members and/or signatories of agreements (e.g.,</w:t>
      </w:r>
      <w:r w:rsidR="00526E0A" w:rsidRPr="002811CC">
        <w:rPr>
          <w:rFonts w:asciiTheme="minorHAnsi" w:hAnsiTheme="minorHAnsi" w:cstheme="minorHAnsi"/>
          <w:i/>
          <w:iCs/>
          <w:u w:val="single"/>
          <w:lang w:val="en-US"/>
        </w:rPr>
        <w:t xml:space="preserve"> </w:t>
      </w:r>
      <w:r w:rsidR="00ED5CBD" w:rsidRPr="002811CC">
        <w:rPr>
          <w:rFonts w:asciiTheme="minorHAnsi" w:hAnsiTheme="minorHAnsi" w:cstheme="minorHAnsi"/>
          <w:i/>
          <w:iCs/>
          <w:u w:val="single"/>
          <w:lang w:val="en-US"/>
        </w:rPr>
        <w:t>treaties</w:t>
      </w:r>
      <w:r w:rsidRPr="002811CC">
        <w:rPr>
          <w:rFonts w:asciiTheme="minorHAnsi" w:hAnsiTheme="minorHAnsi" w:cstheme="minorHAnsi"/>
          <w:i/>
          <w:iCs/>
          <w:u w:val="single"/>
          <w:lang w:val="en-US"/>
        </w:rPr>
        <w:t xml:space="preserve"> and</w:t>
      </w:r>
      <w:r w:rsidR="00ED5CBD" w:rsidRPr="002811CC">
        <w:rPr>
          <w:rFonts w:asciiTheme="minorHAnsi" w:hAnsiTheme="minorHAnsi" w:cstheme="minorHAnsi"/>
          <w:i/>
          <w:iCs/>
          <w:u w:val="single"/>
          <w:lang w:val="en-US"/>
        </w:rPr>
        <w:t xml:space="preserve"> conventions) between said governments.</w:t>
      </w:r>
      <w:r w:rsidR="00526E0A" w:rsidRPr="002811CC">
        <w:rPr>
          <w:rFonts w:asciiTheme="minorHAnsi" w:hAnsiTheme="minorHAnsi" w:cstheme="minorHAnsi"/>
          <w:i/>
          <w:iCs/>
          <w:u w:val="single"/>
          <w:lang w:val="en-US"/>
        </w:rPr>
        <w:t xml:space="preserve"> </w:t>
      </w:r>
      <w:r w:rsidRPr="002811CC">
        <w:rPr>
          <w:rFonts w:asciiTheme="minorHAnsi" w:hAnsiTheme="minorHAnsi" w:cstheme="minorHAnsi"/>
          <w:i/>
          <w:iCs/>
          <w:u w:val="single"/>
          <w:lang w:val="en-US"/>
        </w:rPr>
        <w:t xml:space="preserve">They are a </w:t>
      </w:r>
      <w:r w:rsidR="00ED5CBD" w:rsidRPr="002811CC">
        <w:rPr>
          <w:rFonts w:asciiTheme="minorHAnsi" w:hAnsiTheme="minorHAnsi" w:cstheme="minorHAnsi"/>
          <w:i/>
          <w:iCs/>
          <w:u w:val="single"/>
          <w:lang w:val="en-US"/>
        </w:rPr>
        <w:t xml:space="preserve">basis for member states to host and support the design </w:t>
      </w:r>
      <w:r w:rsidR="00ED5CBD" w:rsidRPr="002811CC">
        <w:rPr>
          <w:rFonts w:asciiTheme="minorHAnsi" w:hAnsiTheme="minorHAnsi" w:cstheme="minorHAnsi"/>
          <w:i/>
          <w:iCs/>
          <w:u w:val="single"/>
          <w:lang w:val="en-US"/>
        </w:rPr>
        <w:lastRenderedPageBreak/>
        <w:t>and implementation of international legal strategies and instruments</w:t>
      </w:r>
      <w:r w:rsidR="00526E0A" w:rsidRPr="002811CC">
        <w:rPr>
          <w:rFonts w:asciiTheme="minorHAnsi" w:hAnsiTheme="minorHAnsi" w:cstheme="minorHAnsi"/>
          <w:i/>
          <w:iCs/>
          <w:u w:val="single"/>
          <w:lang w:val="en-US"/>
        </w:rPr>
        <w:t xml:space="preserve"> </w:t>
      </w:r>
      <w:r w:rsidR="00ED5CBD" w:rsidRPr="002811CC">
        <w:rPr>
          <w:rFonts w:asciiTheme="minorHAnsi" w:hAnsiTheme="minorHAnsi" w:cstheme="minorHAnsi"/>
          <w:i/>
          <w:iCs/>
          <w:u w:val="single"/>
          <w:lang w:val="en-US"/>
        </w:rPr>
        <w:t>(Merson et al., 2020).</w:t>
      </w:r>
    </w:p>
    <w:p w14:paraId="3BC6281C" w14:textId="10699F4D" w:rsidR="00ED5CBD" w:rsidRDefault="002811CC" w:rsidP="00ED5CBD">
      <w:pPr>
        <w:rPr>
          <w:rFonts w:asciiTheme="minorHAnsi" w:eastAsiaTheme="majorEastAsia" w:hAnsiTheme="minorHAnsi" w:cstheme="minorHAnsi"/>
          <w:bCs/>
          <w:color w:val="009394"/>
          <w:sz w:val="60"/>
          <w:highlight w:val="lightGray"/>
          <w:lang w:val="en-US"/>
        </w:rPr>
      </w:pPr>
      <w:r>
        <w:rPr>
          <w:rFonts w:asciiTheme="minorHAnsi" w:hAnsiTheme="minorHAnsi" w:cstheme="minorHAnsi"/>
          <w:i/>
          <w:iCs/>
          <w:u w:val="single"/>
          <w:lang w:val="en-US"/>
        </w:rPr>
        <w:t>INGOs</w:t>
      </w:r>
      <w:r w:rsidR="00ED5CBD" w:rsidRPr="002811CC">
        <w:rPr>
          <w:rFonts w:asciiTheme="minorHAnsi" w:hAnsiTheme="minorHAnsi" w:cstheme="minorHAnsi"/>
          <w:i/>
          <w:iCs/>
          <w:u w:val="single"/>
          <w:lang w:val="en-US"/>
        </w:rPr>
        <w:t xml:space="preserve"> </w:t>
      </w:r>
      <w:r w:rsidRPr="002811CC">
        <w:rPr>
          <w:rFonts w:asciiTheme="minorHAnsi" w:hAnsiTheme="minorHAnsi" w:cstheme="minorHAnsi"/>
          <w:i/>
          <w:iCs/>
          <w:u w:val="single"/>
          <w:lang w:val="en-US"/>
        </w:rPr>
        <w:t xml:space="preserve">are </w:t>
      </w:r>
      <w:r w:rsidR="00ED5CBD" w:rsidRPr="002811CC">
        <w:rPr>
          <w:rFonts w:asciiTheme="minorHAnsi" w:hAnsiTheme="minorHAnsi" w:cstheme="minorHAnsi"/>
          <w:i/>
          <w:iCs/>
          <w:u w:val="single"/>
          <w:lang w:val="en-US"/>
        </w:rPr>
        <w:t>not-for-profit bodies that are independent from state</w:t>
      </w:r>
      <w:r w:rsidRPr="002811CC">
        <w:rPr>
          <w:rFonts w:asciiTheme="minorHAnsi" w:hAnsiTheme="minorHAnsi" w:cstheme="minorHAnsi"/>
          <w:i/>
          <w:iCs/>
          <w:u w:val="single"/>
          <w:lang w:val="en-US"/>
        </w:rPr>
        <w:t xml:space="preserve"> and </w:t>
      </w:r>
      <w:r w:rsidR="00ED5CBD" w:rsidRPr="002811CC">
        <w:rPr>
          <w:rFonts w:asciiTheme="minorHAnsi" w:hAnsiTheme="minorHAnsi" w:cstheme="minorHAnsi"/>
          <w:i/>
          <w:iCs/>
          <w:u w:val="single"/>
          <w:lang w:val="en-US"/>
        </w:rPr>
        <w:t>governmental actors, receiving funding from both public and private sources</w:t>
      </w:r>
      <w:r w:rsidR="00526E0A" w:rsidRPr="002811CC">
        <w:rPr>
          <w:rFonts w:asciiTheme="minorHAnsi" w:hAnsiTheme="minorHAnsi" w:cstheme="minorHAnsi"/>
          <w:i/>
          <w:iCs/>
          <w:u w:val="single"/>
          <w:lang w:val="en-US"/>
        </w:rPr>
        <w:t xml:space="preserve"> </w:t>
      </w:r>
      <w:r w:rsidR="00ED5CBD" w:rsidRPr="002811CC">
        <w:rPr>
          <w:rFonts w:asciiTheme="minorHAnsi" w:hAnsiTheme="minorHAnsi" w:cstheme="minorHAnsi"/>
          <w:i/>
          <w:iCs/>
          <w:u w:val="single"/>
          <w:lang w:val="en-US"/>
        </w:rPr>
        <w:t>(Jacobsen, 2008).</w:t>
      </w:r>
      <w:r w:rsidR="00526E0A" w:rsidRPr="002811CC">
        <w:rPr>
          <w:rFonts w:asciiTheme="minorHAnsi" w:hAnsiTheme="minorHAnsi" w:cstheme="minorHAnsi"/>
          <w:i/>
          <w:iCs/>
          <w:u w:val="single"/>
          <w:lang w:val="en-US"/>
        </w:rPr>
        <w:t xml:space="preserve"> </w:t>
      </w:r>
      <w:r w:rsidRPr="002811CC">
        <w:rPr>
          <w:rFonts w:asciiTheme="minorHAnsi" w:hAnsiTheme="minorHAnsi" w:cstheme="minorHAnsi"/>
          <w:i/>
          <w:iCs/>
          <w:u w:val="single"/>
          <w:lang w:val="en-US"/>
        </w:rPr>
        <w:t xml:space="preserve">They have </w:t>
      </w:r>
      <w:r w:rsidR="00ED5CBD" w:rsidRPr="002811CC">
        <w:rPr>
          <w:rFonts w:asciiTheme="minorHAnsi" w:hAnsiTheme="minorHAnsi" w:cstheme="minorHAnsi"/>
          <w:i/>
          <w:iCs/>
          <w:u w:val="single"/>
          <w:lang w:val="en-US"/>
        </w:rPr>
        <w:t>varying foci thematically (e.g., relief, disease, development, microcredit</w:t>
      </w:r>
      <w:r w:rsidRPr="002811CC">
        <w:rPr>
          <w:rFonts w:asciiTheme="minorHAnsi" w:hAnsiTheme="minorHAnsi" w:cstheme="minorHAnsi"/>
          <w:i/>
          <w:iCs/>
          <w:u w:val="single"/>
          <w:lang w:val="en-US"/>
        </w:rPr>
        <w:t xml:space="preserve">, and </w:t>
      </w:r>
      <w:r w:rsidR="00ED5CBD" w:rsidRPr="002811CC">
        <w:rPr>
          <w:rFonts w:asciiTheme="minorHAnsi" w:hAnsiTheme="minorHAnsi" w:cstheme="minorHAnsi"/>
          <w:i/>
          <w:iCs/>
          <w:u w:val="single"/>
          <w:lang w:val="en-US"/>
        </w:rPr>
        <w:t xml:space="preserve">finance) or demographically (e.g., women, children, </w:t>
      </w:r>
      <w:r w:rsidRPr="002811CC">
        <w:rPr>
          <w:rFonts w:asciiTheme="minorHAnsi" w:hAnsiTheme="minorHAnsi" w:cstheme="minorHAnsi"/>
          <w:i/>
          <w:iCs/>
          <w:u w:val="single"/>
          <w:lang w:val="en-US"/>
        </w:rPr>
        <w:t xml:space="preserve">and </w:t>
      </w:r>
      <w:r w:rsidR="00ED5CBD" w:rsidRPr="002811CC">
        <w:rPr>
          <w:rFonts w:asciiTheme="minorHAnsi" w:hAnsiTheme="minorHAnsi" w:cstheme="minorHAnsi"/>
          <w:i/>
          <w:iCs/>
          <w:u w:val="single"/>
          <w:lang w:val="en-US"/>
        </w:rPr>
        <w:t>communities living in poverty)</w:t>
      </w:r>
      <w:r w:rsidRPr="002811CC">
        <w:rPr>
          <w:rFonts w:asciiTheme="minorHAnsi" w:hAnsiTheme="minorHAnsi" w:cstheme="minorHAnsi"/>
          <w:i/>
          <w:iCs/>
          <w:u w:val="single"/>
          <w:lang w:val="en-US"/>
        </w:rPr>
        <w:t xml:space="preserve">. Their </w:t>
      </w:r>
      <w:r w:rsidR="00ED5CBD" w:rsidRPr="002811CC">
        <w:rPr>
          <w:rFonts w:asciiTheme="minorHAnsi" w:hAnsiTheme="minorHAnsi" w:cstheme="minorHAnsi"/>
          <w:i/>
          <w:iCs/>
          <w:u w:val="single"/>
          <w:lang w:val="en-US"/>
        </w:rPr>
        <w:t>geographic and regional scope crosses borders in both strategy and intervention.</w:t>
      </w:r>
    </w:p>
    <w:p w14:paraId="3BFD9283" w14:textId="24905A19" w:rsidR="00ED5CBD" w:rsidRPr="00322045" w:rsidRDefault="00ED5CBD" w:rsidP="00ED5CBD">
      <w:pPr>
        <w:pStyle w:val="Heading2"/>
        <w:rPr>
          <w:rFonts w:asciiTheme="minorHAnsi" w:hAnsiTheme="minorHAnsi" w:cstheme="minorHAnsi"/>
          <w:lang w:val="en-US"/>
        </w:rPr>
      </w:pPr>
      <w:r w:rsidRPr="00322045">
        <w:rPr>
          <w:rFonts w:asciiTheme="minorHAnsi" w:hAnsiTheme="minorHAnsi" w:cstheme="minorHAnsi"/>
          <w:lang w:val="en-US"/>
        </w:rPr>
        <w:t>3.3. Regional Development Banks</w:t>
      </w:r>
    </w:p>
    <w:p w14:paraId="13F72615" w14:textId="50DD375D" w:rsidR="00ED5CBD" w:rsidRDefault="00B4558A" w:rsidP="00ED5CBD">
      <w:pPr>
        <w:spacing w:line="480" w:lineRule="auto"/>
        <w:rPr>
          <w:rFonts w:asciiTheme="minorHAnsi" w:hAnsiTheme="minorHAnsi" w:cstheme="minorBidi"/>
          <w:lang w:val="en-US"/>
        </w:rPr>
      </w:pPr>
      <w:r>
        <w:rPr>
          <w:rFonts w:asciiTheme="minorHAnsi" w:hAnsiTheme="minorHAnsi" w:cstheme="minorHAnsi"/>
          <w:noProof/>
          <w:lang w:val="en-US"/>
        </w:rPr>
        <mc:AlternateContent>
          <mc:Choice Requires="wps">
            <w:drawing>
              <wp:anchor distT="0" distB="0" distL="114300" distR="114300" simplePos="0" relativeHeight="251658247" behindDoc="0" locked="0" layoutInCell="1" allowOverlap="1" wp14:anchorId="59FCE88D" wp14:editId="0C425394">
                <wp:simplePos x="0" y="0"/>
                <wp:positionH relativeFrom="page">
                  <wp:posOffset>0</wp:posOffset>
                </wp:positionH>
                <wp:positionV relativeFrom="paragraph">
                  <wp:posOffset>882438</wp:posOffset>
                </wp:positionV>
                <wp:extent cx="1276350" cy="3636010"/>
                <wp:effectExtent l="0" t="0" r="19050" b="8890"/>
                <wp:wrapSquare wrapText="bothSides"/>
                <wp:docPr id="5" name="Text Box 5"/>
                <wp:cNvGraphicFramePr/>
                <a:graphic xmlns:a="http://schemas.openxmlformats.org/drawingml/2006/main">
                  <a:graphicData uri="http://schemas.microsoft.com/office/word/2010/wordprocessingShape">
                    <wps:wsp>
                      <wps:cNvSpPr txBox="1"/>
                      <wps:spPr>
                        <a:xfrm>
                          <a:off x="0" y="0"/>
                          <a:ext cx="1276350" cy="3636010"/>
                        </a:xfrm>
                        <a:prstGeom prst="rect">
                          <a:avLst/>
                        </a:prstGeom>
                        <a:solidFill>
                          <a:schemeClr val="lt1"/>
                        </a:solidFill>
                        <a:ln w="6350">
                          <a:solidFill>
                            <a:prstClr val="black"/>
                          </a:solidFill>
                        </a:ln>
                      </wps:spPr>
                      <wps:txbx>
                        <w:txbxContent>
                          <w:p w14:paraId="35288BA7" w14:textId="77777777" w:rsidR="00B14A12" w:rsidRPr="00BC624D" w:rsidRDefault="00B14A12">
                            <w:pPr>
                              <w:rPr>
                                <w:rFonts w:asciiTheme="minorHAnsi" w:hAnsiTheme="minorHAnsi" w:cstheme="minorBidi"/>
                                <w:color w:val="000000" w:themeColor="text1"/>
                                <w:sz w:val="20"/>
                                <w:szCs w:val="18"/>
                                <w:lang w:val="en-US"/>
                              </w:rPr>
                            </w:pPr>
                            <w:r w:rsidRPr="00BC624D">
                              <w:rPr>
                                <w:rFonts w:asciiTheme="minorHAnsi" w:hAnsiTheme="minorHAnsi" w:cstheme="minorBidi"/>
                                <w:b/>
                                <w:bCs/>
                                <w:color w:val="000000" w:themeColor="text1"/>
                                <w:sz w:val="20"/>
                                <w:szCs w:val="18"/>
                                <w:lang w:val="en-US"/>
                              </w:rPr>
                              <w:t>Regional development banks</w:t>
                            </w:r>
                            <w:r w:rsidRPr="00BC624D">
                              <w:rPr>
                                <w:rFonts w:asciiTheme="minorHAnsi" w:hAnsiTheme="minorHAnsi" w:cstheme="minorBidi"/>
                                <w:color w:val="000000" w:themeColor="text1"/>
                                <w:sz w:val="20"/>
                                <w:szCs w:val="18"/>
                                <w:lang w:val="en-US"/>
                              </w:rPr>
                              <w:t xml:space="preserve"> </w:t>
                            </w:r>
                          </w:p>
                          <w:p w14:paraId="05976631" w14:textId="5ECE8DF3" w:rsidR="00375F88" w:rsidRPr="00BC624D" w:rsidRDefault="00617026" w:rsidP="00B4558A">
                            <w:pPr>
                              <w:spacing w:line="240" w:lineRule="auto"/>
                              <w:rPr>
                                <w:sz w:val="22"/>
                                <w:szCs w:val="20"/>
                                <w:lang w:val="en-US"/>
                              </w:rPr>
                            </w:pPr>
                            <w:r w:rsidRPr="00BC624D">
                              <w:rPr>
                                <w:sz w:val="22"/>
                                <w:szCs w:val="20"/>
                                <w:lang w:val="en-US"/>
                              </w:rPr>
                              <w:t>These are “multilateral financial institutions that provide financial and technical assistance” for multi</w:t>
                            </w:r>
                            <w:r w:rsidR="00B14A12" w:rsidRPr="00BC624D">
                              <w:rPr>
                                <w:sz w:val="22"/>
                                <w:szCs w:val="20"/>
                                <w:lang w:val="en-US"/>
                              </w:rPr>
                              <w:t>-sectoral development, often in lower- and middle-income countries (LMICs) defined in a specific geographic or political area (</w:t>
                            </w:r>
                            <w:proofErr w:type="spellStart"/>
                            <w:r w:rsidR="00B14A12" w:rsidRPr="00BC624D">
                              <w:rPr>
                                <w:sz w:val="22"/>
                                <w:szCs w:val="20"/>
                                <w:lang w:val="en-US"/>
                              </w:rPr>
                              <w:t>Ottenhoff</w:t>
                            </w:r>
                            <w:proofErr w:type="spellEnd"/>
                            <w:r w:rsidR="00B14A12" w:rsidRPr="00BC624D">
                              <w:rPr>
                                <w:sz w:val="22"/>
                                <w:szCs w:val="20"/>
                                <w:lang w:val="en-US"/>
                              </w:rPr>
                              <w:t>, 2011, p.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FCE88D" id="Text Box 5" o:spid="_x0000_s1032" type="#_x0000_t202" style="position:absolute;left:0;text-align:left;margin-left:0;margin-top:69.5pt;width:100.5pt;height:286.3pt;z-index:251658247;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" fillcolor="white [3201]" strokeweight=".5pt">
                <v:textbox>
                  <w:txbxContent>
                    <w:p w14:paraId="35288BA7" w14:textId="77777777" w:rsidR="00B14A12" w:rsidRPr="00BC624D" w:rsidRDefault="00B14A12">
                      <w:pPr>
                        <w:rPr>
                          <w:rFonts w:asciiTheme="minorHAnsi" w:hAnsiTheme="minorHAnsi" w:cstheme="minorBidi"/>
                          <w:color w:val="000000" w:themeColor="text1"/>
                          <w:sz w:val="20"/>
                          <w:szCs w:val="18"/>
                          <w:lang w:val="en-US"/>
                        </w:rPr>
                      </w:pPr>
                      <w:r w:rsidRPr="00BC624D">
                        <w:rPr>
                          <w:rFonts w:asciiTheme="minorHAnsi" w:hAnsiTheme="minorHAnsi" w:cstheme="minorBidi"/>
                          <w:b/>
                          <w:bCs/>
                          <w:color w:val="000000" w:themeColor="text1"/>
                          <w:sz w:val="20"/>
                          <w:szCs w:val="18"/>
                          <w:lang w:val="en-US"/>
                        </w:rPr>
                        <w:t>Regional development banks</w:t>
                      </w:r>
                      <w:r w:rsidRPr="00BC624D">
                        <w:rPr>
                          <w:rFonts w:asciiTheme="minorHAnsi" w:hAnsiTheme="minorHAnsi" w:cstheme="minorBidi"/>
                          <w:color w:val="000000" w:themeColor="text1"/>
                          <w:sz w:val="20"/>
                          <w:szCs w:val="18"/>
                          <w:lang w:val="en-US"/>
                        </w:rPr>
                        <w:t xml:space="preserve"> </w:t>
                      </w:r>
                    </w:p>
                    <w:p w14:paraId="05976631" w14:textId="5ECE8DF3" w:rsidR="00375F88" w:rsidRPr="00BC624D" w:rsidRDefault="00617026" w:rsidP="00B4558A">
                      <w:pPr>
                        <w:spacing w:line="240" w:lineRule="auto"/>
                        <w:rPr>
                          <w:sz w:val="22"/>
                          <w:szCs w:val="20"/>
                          <w:lang w:val="en-US"/>
                        </w:rPr>
                      </w:pPr>
                      <w:r w:rsidRPr="00BC624D">
                        <w:rPr>
                          <w:sz w:val="22"/>
                          <w:szCs w:val="20"/>
                          <w:lang w:val="en-US"/>
                        </w:rPr>
                        <w:t>These are “multilateral financial institutions that provide financial and technical assistance” for multi</w:t>
                      </w:r>
                      <w:r w:rsidR="00B14A12" w:rsidRPr="00BC624D">
                        <w:rPr>
                          <w:sz w:val="22"/>
                          <w:szCs w:val="20"/>
                          <w:lang w:val="en-US"/>
                        </w:rPr>
                        <w:t>-sectoral development, often in lower- and middle-income countries (LMICs) defined in a specific geographic or political area (</w:t>
                      </w:r>
                      <w:proofErr w:type="spellStart"/>
                      <w:r w:rsidR="00B14A12" w:rsidRPr="00BC624D">
                        <w:rPr>
                          <w:sz w:val="22"/>
                          <w:szCs w:val="20"/>
                          <w:lang w:val="en-US"/>
                        </w:rPr>
                        <w:t>Ottenhoff</w:t>
                      </w:r>
                      <w:proofErr w:type="spellEnd"/>
                      <w:r w:rsidR="00B14A12" w:rsidRPr="00BC624D">
                        <w:rPr>
                          <w:sz w:val="22"/>
                          <w:szCs w:val="20"/>
                          <w:lang w:val="en-US"/>
                        </w:rPr>
                        <w:t>, 2011, p. 1).</w:t>
                      </w:r>
                    </w:p>
                  </w:txbxContent>
                </v:textbox>
                <w10:wrap type="square" anchorx="page"/>
              </v:shape>
            </w:pict>
          </mc:Fallback>
        </mc:AlternateContent>
      </w:r>
      <w:r w:rsidR="00ED5CBD" w:rsidRPr="08E559EE">
        <w:rPr>
          <w:rFonts w:asciiTheme="minorHAnsi" w:hAnsiTheme="minorHAnsi" w:cstheme="minorBidi"/>
          <w:color w:val="000000" w:themeColor="text1"/>
          <w:lang w:val="en-US"/>
        </w:rPr>
        <w:t xml:space="preserve">A key stakeholder in the </w:t>
      </w:r>
      <w:r w:rsidR="002A2283" w:rsidRPr="08E559EE">
        <w:rPr>
          <w:rFonts w:asciiTheme="minorHAnsi" w:hAnsiTheme="minorHAnsi" w:cstheme="minorBidi"/>
          <w:color w:val="000000" w:themeColor="text1"/>
          <w:lang w:val="en-US"/>
        </w:rPr>
        <w:t>fi</w:t>
      </w:r>
      <w:r w:rsidR="00ED5CBD" w:rsidRPr="08E559EE">
        <w:rPr>
          <w:rFonts w:asciiTheme="minorHAnsi" w:hAnsiTheme="minorHAnsi" w:cstheme="minorBidi"/>
          <w:color w:val="000000" w:themeColor="text1"/>
          <w:lang w:val="en-US"/>
        </w:rPr>
        <w:t xml:space="preserve">nancing role/function of GHG </w:t>
      </w:r>
      <w:r w:rsidR="00375F88">
        <w:rPr>
          <w:rFonts w:asciiTheme="minorHAnsi" w:hAnsiTheme="minorHAnsi" w:cstheme="minorBidi"/>
          <w:color w:val="000000" w:themeColor="text1"/>
          <w:lang w:val="en-US"/>
        </w:rPr>
        <w:t>is</w:t>
      </w:r>
      <w:r w:rsidR="00ED5CBD" w:rsidRPr="08E559EE">
        <w:rPr>
          <w:rFonts w:asciiTheme="minorHAnsi" w:hAnsiTheme="minorHAnsi" w:cstheme="minorBidi"/>
          <w:color w:val="000000" w:themeColor="text1"/>
          <w:lang w:val="en-US"/>
        </w:rPr>
        <w:t xml:space="preserve"> the </w:t>
      </w:r>
      <w:r w:rsidR="002A2283" w:rsidRPr="00322045">
        <w:rPr>
          <w:rFonts w:asciiTheme="minorHAnsi" w:hAnsiTheme="minorHAnsi" w:cstheme="minorBidi"/>
          <w:b/>
          <w:bCs/>
          <w:color w:val="000000" w:themeColor="text1"/>
          <w:lang w:val="en-US"/>
        </w:rPr>
        <w:t>regional development bank</w:t>
      </w:r>
      <w:r w:rsidR="00ED5CBD" w:rsidRPr="00322045">
        <w:rPr>
          <w:rFonts w:asciiTheme="minorHAnsi" w:hAnsiTheme="minorHAnsi" w:cstheme="minorBidi"/>
          <w:b/>
          <w:bCs/>
          <w:color w:val="000000" w:themeColor="text1"/>
          <w:lang w:val="en-US"/>
        </w:rPr>
        <w:t>s</w:t>
      </w:r>
      <w:r w:rsidR="00ED5CBD" w:rsidRPr="08E559EE">
        <w:rPr>
          <w:rFonts w:asciiTheme="minorHAnsi" w:hAnsiTheme="minorHAnsi" w:cstheme="minorBidi"/>
          <w:color w:val="000000" w:themeColor="text1"/>
          <w:lang w:val="en-US"/>
        </w:rPr>
        <w:t xml:space="preserve"> (RD</w:t>
      </w:r>
      <w:r w:rsidR="00375F88">
        <w:rPr>
          <w:rFonts w:asciiTheme="minorHAnsi" w:hAnsiTheme="minorHAnsi" w:cstheme="minorBidi"/>
          <w:color w:val="000000" w:themeColor="text1"/>
          <w:lang w:val="en-US"/>
        </w:rPr>
        <w:t>Bs</w:t>
      </w:r>
      <w:r w:rsidR="00ED5CBD" w:rsidRPr="08E559EE">
        <w:rPr>
          <w:rFonts w:asciiTheme="minorHAnsi" w:hAnsiTheme="minorHAnsi" w:cstheme="minorBidi"/>
          <w:color w:val="000000" w:themeColor="text1"/>
          <w:lang w:val="en-US"/>
        </w:rPr>
        <w:t>).</w:t>
      </w:r>
      <w:r w:rsidR="00526E0A">
        <w:rPr>
          <w:rFonts w:asciiTheme="minorHAnsi" w:hAnsiTheme="minorHAnsi" w:cstheme="minorBidi"/>
          <w:color w:val="000000" w:themeColor="text1"/>
          <w:lang w:val="en-US"/>
        </w:rPr>
        <w:t xml:space="preserve"> </w:t>
      </w:r>
      <w:r w:rsidR="00ED5CBD" w:rsidRPr="08E559EE">
        <w:rPr>
          <w:rFonts w:asciiTheme="minorHAnsi" w:hAnsiTheme="minorHAnsi" w:cstheme="minorBidi"/>
          <w:color w:val="000000" w:themeColor="text1"/>
          <w:lang w:val="en-US"/>
        </w:rPr>
        <w:t xml:space="preserve">Though these RDGs often cooperate with the WHO </w:t>
      </w:r>
      <w:r w:rsidR="002A2283" w:rsidRPr="08E559EE">
        <w:rPr>
          <w:rFonts w:asciiTheme="minorHAnsi" w:hAnsiTheme="minorHAnsi" w:cstheme="minorBidi"/>
          <w:color w:val="000000" w:themeColor="text1"/>
          <w:lang w:val="en-US"/>
        </w:rPr>
        <w:t xml:space="preserve">regional offices </w:t>
      </w:r>
      <w:r w:rsidR="00ED5CBD" w:rsidRPr="08E559EE">
        <w:rPr>
          <w:rFonts w:asciiTheme="minorHAnsi" w:hAnsiTheme="minorHAnsi" w:cstheme="minorBidi"/>
          <w:color w:val="000000" w:themeColor="text1"/>
          <w:lang w:val="en-US"/>
        </w:rPr>
        <w:t xml:space="preserve">(e.g., </w:t>
      </w:r>
      <w:r w:rsidR="00ED5CBD" w:rsidRPr="08E559EE">
        <w:rPr>
          <w:rFonts w:asciiTheme="minorHAnsi" w:hAnsiTheme="minorHAnsi" w:cstheme="minorBidi"/>
          <w:lang w:val="en-US"/>
        </w:rPr>
        <w:t xml:space="preserve">PAHO, EURO, </w:t>
      </w:r>
      <w:r w:rsidR="00375F88">
        <w:rPr>
          <w:rFonts w:asciiTheme="minorHAnsi" w:hAnsiTheme="minorHAnsi" w:cstheme="minorBidi"/>
          <w:lang w:val="en-US"/>
        </w:rPr>
        <w:t xml:space="preserve">and </w:t>
      </w:r>
      <w:r w:rsidR="00ED5CBD" w:rsidRPr="08E559EE">
        <w:rPr>
          <w:rFonts w:asciiTheme="minorHAnsi" w:hAnsiTheme="minorHAnsi" w:cstheme="minorBidi"/>
          <w:lang w:val="en-US"/>
        </w:rPr>
        <w:t>WPRO), these banks play a critical role in GHG through leveraging their resources (financial and otherwise) by including the improvement of public health in their financing portfolios to influence decision</w:t>
      </w:r>
      <w:r w:rsidR="00375F88">
        <w:rPr>
          <w:rFonts w:asciiTheme="minorHAnsi" w:hAnsiTheme="minorHAnsi" w:cstheme="minorBidi"/>
          <w:lang w:val="en-US"/>
        </w:rPr>
        <w:t>-</w:t>
      </w:r>
      <w:r w:rsidR="00ED5CBD" w:rsidRPr="08E559EE">
        <w:rPr>
          <w:rFonts w:asciiTheme="minorHAnsi" w:hAnsiTheme="minorHAnsi" w:cstheme="minorBidi"/>
          <w:lang w:val="en-US"/>
        </w:rPr>
        <w:t>making</w:t>
      </w:r>
      <w:r w:rsidR="00526E0A">
        <w:rPr>
          <w:rFonts w:asciiTheme="minorHAnsi" w:hAnsiTheme="minorHAnsi" w:cstheme="minorBidi"/>
          <w:lang w:val="en-US"/>
        </w:rPr>
        <w:t xml:space="preserve"> </w:t>
      </w:r>
      <w:r w:rsidR="00ED5CBD" w:rsidRPr="08E559EE">
        <w:rPr>
          <w:rFonts w:asciiTheme="minorHAnsi" w:hAnsiTheme="minorHAnsi" w:cstheme="minorBidi"/>
          <w:lang w:val="en-US"/>
        </w:rPr>
        <w:t>(</w:t>
      </w:r>
      <w:proofErr w:type="spellStart"/>
      <w:r w:rsidR="00ED5CBD" w:rsidRPr="08E559EE">
        <w:rPr>
          <w:rFonts w:asciiTheme="minorHAnsi" w:hAnsiTheme="minorHAnsi" w:cstheme="minorBidi"/>
          <w:lang w:val="en-US"/>
        </w:rPr>
        <w:t>Kickbusch</w:t>
      </w:r>
      <w:proofErr w:type="spellEnd"/>
      <w:r w:rsidR="00ED5CBD" w:rsidRPr="08E559EE">
        <w:rPr>
          <w:rFonts w:asciiTheme="minorHAnsi" w:hAnsiTheme="minorHAnsi" w:cstheme="minorBidi"/>
          <w:lang w:val="en-US"/>
        </w:rPr>
        <w:t xml:space="preserve"> et al., 201</w:t>
      </w:r>
      <w:r w:rsidR="0079238D">
        <w:rPr>
          <w:rFonts w:asciiTheme="minorHAnsi" w:hAnsiTheme="minorHAnsi" w:cstheme="minorBidi"/>
          <w:lang w:val="en-US"/>
        </w:rPr>
        <w:t>2</w:t>
      </w:r>
      <w:r w:rsidR="00ED5CBD" w:rsidRPr="08E559EE">
        <w:rPr>
          <w:rFonts w:asciiTheme="minorHAnsi" w:hAnsiTheme="minorHAnsi" w:cstheme="minorBidi"/>
          <w:lang w:val="en-US"/>
        </w:rPr>
        <w:t>).</w:t>
      </w:r>
      <w:r w:rsidR="00526E0A">
        <w:rPr>
          <w:rFonts w:asciiTheme="minorHAnsi" w:hAnsiTheme="minorHAnsi" w:cstheme="minorBidi"/>
          <w:lang w:val="en-US"/>
        </w:rPr>
        <w:t xml:space="preserve"> </w:t>
      </w:r>
    </w:p>
    <w:p w14:paraId="0B7CBE90" w14:textId="77777777" w:rsidR="00ED5CBD" w:rsidRDefault="00ED5CBD" w:rsidP="00ED5CBD">
      <w:pPr>
        <w:spacing w:line="480" w:lineRule="auto"/>
        <w:rPr>
          <w:rFonts w:asciiTheme="minorHAnsi" w:hAnsiTheme="minorHAnsi" w:cstheme="minorBidi"/>
          <w:lang w:val="en-US"/>
        </w:rPr>
      </w:pPr>
      <w:r w:rsidRPr="08E559EE">
        <w:rPr>
          <w:rFonts w:asciiTheme="minorHAnsi" w:hAnsiTheme="minorHAnsi" w:cstheme="minorBidi"/>
          <w:lang w:val="en-US"/>
        </w:rPr>
        <w:t>Though there can be some debate as to which organizations are RDBs, the following are some examples:</w:t>
      </w:r>
    </w:p>
    <w:p w14:paraId="4BA74000" w14:textId="77777777" w:rsidR="00ED5CBD" w:rsidRPr="00BC624D" w:rsidRDefault="00ED5CBD" w:rsidP="008D5C32">
      <w:pPr>
        <w:pStyle w:val="ListParagraph"/>
        <w:numPr>
          <w:ilvl w:val="0"/>
          <w:numId w:val="34"/>
        </w:numPr>
        <w:spacing w:line="480" w:lineRule="auto"/>
        <w:rPr>
          <w:rFonts w:asciiTheme="minorHAnsi" w:hAnsiTheme="minorHAnsi" w:cstheme="minorBidi"/>
          <w:lang w:val="en-US"/>
        </w:rPr>
      </w:pPr>
      <w:r w:rsidRPr="00BC624D">
        <w:rPr>
          <w:rFonts w:asciiTheme="minorHAnsi" w:hAnsiTheme="minorHAnsi" w:cstheme="minorBidi"/>
          <w:lang w:val="en-US"/>
        </w:rPr>
        <w:t>African Development Bank (AfDB)</w:t>
      </w:r>
    </w:p>
    <w:p w14:paraId="6A4F27D9" w14:textId="00CC52EA" w:rsidR="00ED5CBD" w:rsidRPr="00BC624D" w:rsidRDefault="00ED5CBD" w:rsidP="008D5C32">
      <w:pPr>
        <w:pStyle w:val="ListParagraph"/>
        <w:numPr>
          <w:ilvl w:val="0"/>
          <w:numId w:val="34"/>
        </w:numPr>
        <w:spacing w:line="480" w:lineRule="auto"/>
        <w:rPr>
          <w:rFonts w:asciiTheme="minorHAnsi" w:hAnsiTheme="minorHAnsi" w:cstheme="minorBidi"/>
          <w:lang w:val="en-US"/>
        </w:rPr>
      </w:pPr>
      <w:r w:rsidRPr="00BC624D">
        <w:rPr>
          <w:rFonts w:asciiTheme="minorHAnsi" w:hAnsiTheme="minorHAnsi" w:cstheme="minorBidi"/>
          <w:lang w:val="en-US"/>
        </w:rPr>
        <w:t>Asian Development Bank</w:t>
      </w:r>
      <w:r w:rsidR="00526E0A" w:rsidRPr="00BC624D">
        <w:rPr>
          <w:rFonts w:asciiTheme="minorHAnsi" w:hAnsiTheme="minorHAnsi" w:cstheme="minorBidi"/>
          <w:lang w:val="en-US"/>
        </w:rPr>
        <w:t xml:space="preserve"> </w:t>
      </w:r>
      <w:r w:rsidRPr="00BC624D">
        <w:rPr>
          <w:rFonts w:asciiTheme="minorHAnsi" w:hAnsiTheme="minorHAnsi" w:cstheme="minorBidi"/>
          <w:lang w:val="en-US"/>
        </w:rPr>
        <w:t>Group (ADB)</w:t>
      </w:r>
    </w:p>
    <w:p w14:paraId="79B8A697" w14:textId="77777777" w:rsidR="00ED5CBD" w:rsidRPr="00BC624D" w:rsidRDefault="00ED5CBD" w:rsidP="008D5C32">
      <w:pPr>
        <w:pStyle w:val="ListParagraph"/>
        <w:numPr>
          <w:ilvl w:val="0"/>
          <w:numId w:val="34"/>
        </w:numPr>
        <w:spacing w:line="480" w:lineRule="auto"/>
        <w:rPr>
          <w:rFonts w:asciiTheme="minorHAnsi" w:hAnsiTheme="minorHAnsi" w:cstheme="minorBidi"/>
          <w:lang w:val="en-US"/>
        </w:rPr>
      </w:pPr>
      <w:r w:rsidRPr="00BC624D">
        <w:rPr>
          <w:rFonts w:asciiTheme="minorHAnsi" w:hAnsiTheme="minorHAnsi" w:cstheme="minorBidi"/>
          <w:lang w:val="en-US"/>
        </w:rPr>
        <w:t>European Bank for Reconstruction and Development (EBRD)</w:t>
      </w:r>
    </w:p>
    <w:p w14:paraId="3BDBEB3D" w14:textId="77777777" w:rsidR="00ED5CBD" w:rsidRPr="00BC624D" w:rsidRDefault="00ED5CBD" w:rsidP="008D5C32">
      <w:pPr>
        <w:pStyle w:val="ListParagraph"/>
        <w:numPr>
          <w:ilvl w:val="0"/>
          <w:numId w:val="34"/>
        </w:numPr>
        <w:spacing w:line="480" w:lineRule="auto"/>
        <w:rPr>
          <w:rFonts w:asciiTheme="minorHAnsi" w:hAnsiTheme="minorHAnsi" w:cstheme="minorBidi"/>
          <w:lang w:val="en-US"/>
        </w:rPr>
      </w:pPr>
      <w:r w:rsidRPr="00BC624D">
        <w:rPr>
          <w:rFonts w:asciiTheme="minorHAnsi" w:hAnsiTheme="minorHAnsi" w:cstheme="minorBidi"/>
          <w:lang w:val="en-US"/>
        </w:rPr>
        <w:t>Inter-American Development Bank (IADB)</w:t>
      </w:r>
    </w:p>
    <w:p w14:paraId="7EDC4AB7" w14:textId="3B23B1AA" w:rsidR="00ED5CBD" w:rsidRDefault="00ED5CBD" w:rsidP="00ED5CBD">
      <w:pPr>
        <w:spacing w:line="480" w:lineRule="auto"/>
        <w:rPr>
          <w:rFonts w:asciiTheme="minorHAnsi" w:hAnsiTheme="minorHAnsi" w:cstheme="minorBidi"/>
          <w:lang w:val="en-US"/>
        </w:rPr>
      </w:pPr>
      <w:r w:rsidRPr="08E559EE">
        <w:rPr>
          <w:rFonts w:asciiTheme="minorHAnsi" w:hAnsiTheme="minorHAnsi" w:cstheme="minorBidi"/>
          <w:lang w:val="en-US"/>
        </w:rPr>
        <w:lastRenderedPageBreak/>
        <w:t>These bodies also often cooperate with institutions such as the World Bank and the International Monetary Fund, which have similar mandates but are not limited in their charters by geography.</w:t>
      </w:r>
      <w:r w:rsidR="00526E0A">
        <w:rPr>
          <w:rFonts w:asciiTheme="minorHAnsi" w:hAnsiTheme="minorHAnsi" w:cstheme="minorBidi"/>
          <w:lang w:val="en-US"/>
        </w:rPr>
        <w:t xml:space="preserve"> </w:t>
      </w:r>
      <w:r w:rsidRPr="08E559EE">
        <w:rPr>
          <w:rFonts w:asciiTheme="minorHAnsi" w:hAnsiTheme="minorHAnsi" w:cstheme="minorBidi"/>
          <w:lang w:val="en-US"/>
        </w:rPr>
        <w:t xml:space="preserve">These inter- and intra-institutional </w:t>
      </w:r>
      <w:r w:rsidRPr="3732C919">
        <w:rPr>
          <w:rFonts w:asciiTheme="minorHAnsi" w:hAnsiTheme="minorHAnsi" w:cstheme="minorBidi"/>
          <w:lang w:val="en-US"/>
        </w:rPr>
        <w:t>collaborations</w:t>
      </w:r>
      <w:r w:rsidRPr="08E559EE">
        <w:rPr>
          <w:rFonts w:asciiTheme="minorHAnsi" w:hAnsiTheme="minorHAnsi" w:cstheme="minorBidi"/>
          <w:lang w:val="en-US"/>
        </w:rPr>
        <w:t xml:space="preserve"> have similar directives in their charters necessitating cooperation, and their financial resources are the direct result of this.</w:t>
      </w:r>
      <w:r w:rsidR="00526E0A">
        <w:rPr>
          <w:rFonts w:asciiTheme="minorHAnsi" w:hAnsiTheme="minorHAnsi" w:cstheme="minorBidi"/>
          <w:lang w:val="en-US"/>
        </w:rPr>
        <w:t xml:space="preserve"> </w:t>
      </w:r>
      <w:r w:rsidRPr="08E559EE">
        <w:rPr>
          <w:rFonts w:asciiTheme="minorHAnsi" w:hAnsiTheme="minorHAnsi" w:cstheme="minorBidi"/>
          <w:lang w:val="en-US"/>
        </w:rPr>
        <w:t>This is worth noting</w:t>
      </w:r>
      <w:r w:rsidR="00F249BE">
        <w:rPr>
          <w:rFonts w:asciiTheme="minorHAnsi" w:hAnsiTheme="minorHAnsi" w:cstheme="minorBidi"/>
          <w:lang w:val="en-US"/>
        </w:rPr>
        <w:t>,</w:t>
      </w:r>
      <w:r w:rsidRPr="08E559EE">
        <w:rPr>
          <w:rFonts w:asciiTheme="minorHAnsi" w:hAnsiTheme="minorHAnsi" w:cstheme="minorBidi"/>
          <w:lang w:val="en-US"/>
        </w:rPr>
        <w:t xml:space="preserve"> as the funding may be contingent on the terms of collaboration, which can have the effect of </w:t>
      </w:r>
      <w:r w:rsidR="00F249BE" w:rsidRPr="08E559EE">
        <w:rPr>
          <w:rFonts w:asciiTheme="minorHAnsi" w:hAnsiTheme="minorHAnsi" w:cstheme="minorBidi"/>
          <w:lang w:val="en-US"/>
        </w:rPr>
        <w:t>unbalancing</w:t>
      </w:r>
      <w:r w:rsidRPr="08E559EE">
        <w:rPr>
          <w:rFonts w:asciiTheme="minorHAnsi" w:hAnsiTheme="minorHAnsi" w:cstheme="minorBidi"/>
          <w:lang w:val="en-US"/>
        </w:rPr>
        <w:t xml:space="preserve"> the relationship between donor organizations and recipient organizations.</w:t>
      </w:r>
    </w:p>
    <w:p w14:paraId="642B3A3A" w14:textId="01D5A61A" w:rsidR="00ED5CBD" w:rsidRDefault="00ED5CBD" w:rsidP="00ED5CBD">
      <w:pPr>
        <w:spacing w:line="480" w:lineRule="auto"/>
        <w:rPr>
          <w:rFonts w:asciiTheme="minorHAnsi" w:hAnsiTheme="minorHAnsi" w:cstheme="minorBidi"/>
          <w:lang w:val="en-US"/>
        </w:rPr>
      </w:pPr>
      <w:r w:rsidRPr="08E559EE">
        <w:rPr>
          <w:rFonts w:asciiTheme="minorHAnsi" w:hAnsiTheme="minorHAnsi" w:cstheme="minorBidi"/>
          <w:lang w:val="en-US"/>
        </w:rPr>
        <w:t>In the context of GHG, it is notable that the internal mechanism of strategy and decision-making in RBGs is very similar to that of the other GHG stakeholders</w:t>
      </w:r>
      <w:r w:rsidR="00F249BE">
        <w:rPr>
          <w:rFonts w:asciiTheme="minorHAnsi" w:hAnsiTheme="minorHAnsi" w:cstheme="minorBidi"/>
          <w:lang w:val="en-US"/>
        </w:rPr>
        <w:t>,</w:t>
      </w:r>
      <w:r w:rsidRPr="08E559EE">
        <w:rPr>
          <w:rFonts w:asciiTheme="minorHAnsi" w:hAnsiTheme="minorHAnsi" w:cstheme="minorBidi"/>
          <w:lang w:val="en-US"/>
        </w:rPr>
        <w:t xml:space="preserve"> with a notable exception of the </w:t>
      </w:r>
      <w:r w:rsidR="00F249BE" w:rsidRPr="08E559EE">
        <w:rPr>
          <w:rFonts w:asciiTheme="minorHAnsi" w:hAnsiTheme="minorHAnsi" w:cstheme="minorBidi"/>
          <w:lang w:val="en-US"/>
        </w:rPr>
        <w:t xml:space="preserve">governing boards </w:t>
      </w:r>
      <w:r w:rsidRPr="08E559EE">
        <w:rPr>
          <w:rFonts w:asciiTheme="minorHAnsi" w:hAnsiTheme="minorHAnsi" w:cstheme="minorBidi"/>
          <w:lang w:val="en-US"/>
        </w:rPr>
        <w:t>(the executive decision body of RBGs) having at least one governor</w:t>
      </w:r>
      <w:r w:rsidR="00526E0A">
        <w:rPr>
          <w:rFonts w:asciiTheme="minorHAnsi" w:hAnsiTheme="minorHAnsi" w:cstheme="minorBidi"/>
          <w:lang w:val="en-US"/>
        </w:rPr>
        <w:t xml:space="preserve"> </w:t>
      </w:r>
      <w:r w:rsidRPr="08E559EE">
        <w:rPr>
          <w:rFonts w:asciiTheme="minorHAnsi" w:hAnsiTheme="minorHAnsi" w:cstheme="minorBidi"/>
          <w:lang w:val="en-US"/>
        </w:rPr>
        <w:t>from the treasury or finance ministry of a member state (</w:t>
      </w:r>
      <w:proofErr w:type="spellStart"/>
      <w:r w:rsidRPr="08E559EE">
        <w:rPr>
          <w:rFonts w:asciiTheme="minorHAnsi" w:hAnsiTheme="minorHAnsi" w:cstheme="minorBidi"/>
          <w:lang w:val="en-US"/>
        </w:rPr>
        <w:t>Ottenhof</w:t>
      </w:r>
      <w:proofErr w:type="spellEnd"/>
      <w:r w:rsidRPr="08E559EE">
        <w:rPr>
          <w:rFonts w:asciiTheme="minorHAnsi" w:hAnsiTheme="minorHAnsi" w:cstheme="minorBidi"/>
          <w:lang w:val="en-US"/>
        </w:rPr>
        <w:t>, 2011).</w:t>
      </w:r>
      <w:r w:rsidR="00526E0A">
        <w:rPr>
          <w:rFonts w:asciiTheme="minorHAnsi" w:hAnsiTheme="minorHAnsi" w:cstheme="minorBidi"/>
          <w:lang w:val="en-US"/>
        </w:rPr>
        <w:t xml:space="preserve"> </w:t>
      </w:r>
      <w:r w:rsidRPr="08E559EE">
        <w:rPr>
          <w:rFonts w:asciiTheme="minorHAnsi" w:hAnsiTheme="minorHAnsi" w:cstheme="minorBidi"/>
          <w:lang w:val="en-US"/>
        </w:rPr>
        <w:t xml:space="preserve">The source of funding managed by these </w:t>
      </w:r>
      <w:r w:rsidR="00F249BE" w:rsidRPr="08E559EE">
        <w:rPr>
          <w:rFonts w:asciiTheme="minorHAnsi" w:hAnsiTheme="minorHAnsi" w:cstheme="minorBidi"/>
          <w:lang w:val="en-US"/>
        </w:rPr>
        <w:t xml:space="preserve">governing boards </w:t>
      </w:r>
      <w:r w:rsidR="00F249BE">
        <w:rPr>
          <w:rFonts w:asciiTheme="minorHAnsi" w:hAnsiTheme="minorHAnsi" w:cstheme="minorBidi"/>
          <w:lang w:val="en-US"/>
        </w:rPr>
        <w:t xml:space="preserve">comes </w:t>
      </w:r>
      <w:r w:rsidRPr="08E559EE">
        <w:rPr>
          <w:rFonts w:asciiTheme="minorHAnsi" w:hAnsiTheme="minorHAnsi" w:cstheme="minorBidi"/>
          <w:lang w:val="en-US"/>
        </w:rPr>
        <w:t xml:space="preserve">from direct contributions from wealthier donor bodies (e.g., state actors, non-profit organizations, </w:t>
      </w:r>
      <w:r w:rsidR="00F249BE">
        <w:rPr>
          <w:rFonts w:asciiTheme="minorHAnsi" w:hAnsiTheme="minorHAnsi" w:cstheme="minorBidi"/>
          <w:lang w:val="en-US"/>
        </w:rPr>
        <w:t xml:space="preserve">and the </w:t>
      </w:r>
      <w:r w:rsidRPr="08E559EE">
        <w:rPr>
          <w:rFonts w:asciiTheme="minorHAnsi" w:hAnsiTheme="minorHAnsi" w:cstheme="minorBidi"/>
          <w:lang w:val="en-US"/>
        </w:rPr>
        <w:t>private/industry sector)</w:t>
      </w:r>
      <w:r w:rsidR="00F249BE">
        <w:rPr>
          <w:rFonts w:asciiTheme="minorHAnsi" w:hAnsiTheme="minorHAnsi" w:cstheme="minorBidi"/>
          <w:lang w:val="en-US"/>
        </w:rPr>
        <w:t>.</w:t>
      </w:r>
      <w:r w:rsidRPr="08E559EE">
        <w:rPr>
          <w:rFonts w:asciiTheme="minorHAnsi" w:hAnsiTheme="minorHAnsi" w:cstheme="minorBidi"/>
          <w:lang w:val="en-US"/>
        </w:rPr>
        <w:t xml:space="preserve"> The main activity governed by these RDB boards are the distribution of financial resources through instruments</w:t>
      </w:r>
      <w:r w:rsidR="00F249BE">
        <w:rPr>
          <w:rFonts w:asciiTheme="minorHAnsi" w:hAnsiTheme="minorHAnsi" w:cstheme="minorBidi"/>
          <w:lang w:val="en-US"/>
        </w:rPr>
        <w:t>,</w:t>
      </w:r>
      <w:r w:rsidRPr="08E559EE">
        <w:rPr>
          <w:rFonts w:asciiTheme="minorHAnsi" w:hAnsiTheme="minorHAnsi" w:cstheme="minorBidi"/>
          <w:lang w:val="en-US"/>
        </w:rPr>
        <w:t xml:space="preserve"> such as lending or grants.</w:t>
      </w:r>
      <w:r w:rsidR="00526E0A">
        <w:rPr>
          <w:rFonts w:asciiTheme="minorHAnsi" w:hAnsiTheme="minorHAnsi" w:cstheme="minorBidi"/>
          <w:lang w:val="en-US"/>
        </w:rPr>
        <w:t xml:space="preserve"> </w:t>
      </w:r>
      <w:r w:rsidRPr="08E559EE">
        <w:rPr>
          <w:rFonts w:asciiTheme="minorHAnsi" w:hAnsiTheme="minorHAnsi" w:cstheme="minorBidi"/>
          <w:lang w:val="en-US"/>
        </w:rPr>
        <w:t>In general, these instruments/funds can be classified as hard lending windows (e.g., non-/low-/mid-concessional loans, using market-based terms) and soft lending windows (e.g., grants</w:t>
      </w:r>
      <w:r w:rsidR="00F249BE">
        <w:rPr>
          <w:rFonts w:asciiTheme="minorHAnsi" w:hAnsiTheme="minorHAnsi" w:cstheme="minorBidi"/>
          <w:lang w:val="en-US"/>
        </w:rPr>
        <w:t xml:space="preserve"> and</w:t>
      </w:r>
      <w:r w:rsidRPr="08E559EE">
        <w:rPr>
          <w:rFonts w:asciiTheme="minorHAnsi" w:hAnsiTheme="minorHAnsi" w:cstheme="minorBidi"/>
          <w:lang w:val="en-US"/>
        </w:rPr>
        <w:t xml:space="preserve"> high-concessional grants).</w:t>
      </w:r>
      <w:r w:rsidR="00526E0A">
        <w:rPr>
          <w:rFonts w:asciiTheme="minorHAnsi" w:hAnsiTheme="minorHAnsi" w:cstheme="minorBidi"/>
          <w:lang w:val="en-US"/>
        </w:rPr>
        <w:t xml:space="preserve"> </w:t>
      </w:r>
      <w:r w:rsidRPr="08E559EE">
        <w:rPr>
          <w:rFonts w:asciiTheme="minorHAnsi" w:hAnsiTheme="minorHAnsi" w:cstheme="minorBidi"/>
          <w:lang w:val="en-US"/>
        </w:rPr>
        <w:t>It is worth noting that</w:t>
      </w:r>
      <w:r w:rsidR="00F249BE">
        <w:rPr>
          <w:rFonts w:asciiTheme="minorHAnsi" w:hAnsiTheme="minorHAnsi" w:cstheme="minorBidi"/>
          <w:lang w:val="en-US"/>
        </w:rPr>
        <w:t>,</w:t>
      </w:r>
      <w:r w:rsidRPr="08E559EE">
        <w:rPr>
          <w:rFonts w:asciiTheme="minorHAnsi" w:hAnsiTheme="minorHAnsi" w:cstheme="minorBidi"/>
          <w:lang w:val="en-US"/>
        </w:rPr>
        <w:t xml:space="preserve"> for the latter, the specific instrument may be a loan </w:t>
      </w:r>
      <w:r w:rsidR="00F249BE">
        <w:rPr>
          <w:rFonts w:asciiTheme="minorHAnsi" w:hAnsiTheme="minorHAnsi" w:cstheme="minorBidi"/>
          <w:lang w:val="en-US"/>
        </w:rPr>
        <w:t>that</w:t>
      </w:r>
      <w:r w:rsidR="00F249BE" w:rsidRPr="08E559EE">
        <w:rPr>
          <w:rFonts w:asciiTheme="minorHAnsi" w:hAnsiTheme="minorHAnsi" w:cstheme="minorBidi"/>
          <w:lang w:val="en-US"/>
        </w:rPr>
        <w:t xml:space="preserve"> </w:t>
      </w:r>
      <w:r w:rsidRPr="08E559EE">
        <w:rPr>
          <w:rFonts w:asciiTheme="minorHAnsi" w:hAnsiTheme="minorHAnsi" w:cstheme="minorBidi"/>
          <w:lang w:val="en-US"/>
        </w:rPr>
        <w:t xml:space="preserve">requires repayment or even a grant </w:t>
      </w:r>
      <w:r w:rsidR="00AF67DF">
        <w:rPr>
          <w:rFonts w:asciiTheme="minorHAnsi" w:hAnsiTheme="minorHAnsi" w:cstheme="minorBidi"/>
          <w:lang w:val="en-US"/>
        </w:rPr>
        <w:t>that</w:t>
      </w:r>
      <w:r w:rsidR="00AF67DF" w:rsidRPr="08E559EE">
        <w:rPr>
          <w:rFonts w:asciiTheme="minorHAnsi" w:hAnsiTheme="minorHAnsi" w:cstheme="minorBidi"/>
          <w:lang w:val="en-US"/>
        </w:rPr>
        <w:t xml:space="preserve"> </w:t>
      </w:r>
      <w:r w:rsidRPr="08E559EE">
        <w:rPr>
          <w:rFonts w:asciiTheme="minorHAnsi" w:hAnsiTheme="minorHAnsi" w:cstheme="minorBidi"/>
          <w:lang w:val="en-US"/>
        </w:rPr>
        <w:t xml:space="preserve">does not need to be </w:t>
      </w:r>
      <w:r w:rsidR="00F249BE" w:rsidRPr="08E559EE">
        <w:rPr>
          <w:rFonts w:asciiTheme="minorHAnsi" w:hAnsiTheme="minorHAnsi" w:cstheme="minorBidi"/>
          <w:lang w:val="en-US"/>
        </w:rPr>
        <w:t>repaid</w:t>
      </w:r>
      <w:r w:rsidRPr="08E559EE">
        <w:rPr>
          <w:rFonts w:asciiTheme="minorHAnsi" w:hAnsiTheme="minorHAnsi" w:cstheme="minorBidi"/>
          <w:lang w:val="en-US"/>
        </w:rPr>
        <w:t>.</w:t>
      </w:r>
      <w:r w:rsidR="00526E0A">
        <w:rPr>
          <w:rFonts w:asciiTheme="minorHAnsi" w:hAnsiTheme="minorHAnsi" w:cstheme="minorBidi"/>
          <w:lang w:val="en-US"/>
        </w:rPr>
        <w:t xml:space="preserve"> </w:t>
      </w:r>
      <w:r w:rsidRPr="08E559EE">
        <w:rPr>
          <w:rFonts w:asciiTheme="minorHAnsi" w:hAnsiTheme="minorHAnsi" w:cstheme="minorBidi"/>
          <w:lang w:val="en-US"/>
        </w:rPr>
        <w:t xml:space="preserve">As noted by </w:t>
      </w:r>
      <w:proofErr w:type="spellStart"/>
      <w:r w:rsidRPr="08E559EE">
        <w:rPr>
          <w:rFonts w:asciiTheme="minorHAnsi" w:hAnsiTheme="minorHAnsi" w:cstheme="minorBidi"/>
          <w:lang w:val="en-US"/>
        </w:rPr>
        <w:t>Ottenhoff</w:t>
      </w:r>
      <w:proofErr w:type="spellEnd"/>
      <w:r w:rsidRPr="08E559EE">
        <w:rPr>
          <w:rFonts w:asciiTheme="minorHAnsi" w:hAnsiTheme="minorHAnsi" w:cstheme="minorBidi"/>
          <w:lang w:val="en-US"/>
        </w:rPr>
        <w:t xml:space="preserve"> </w:t>
      </w:r>
      <w:r w:rsidRPr="08E559EE">
        <w:rPr>
          <w:rFonts w:asciiTheme="minorHAnsi" w:hAnsiTheme="minorHAnsi" w:cstheme="minorBidi"/>
          <w:lang w:val="en-US"/>
        </w:rPr>
        <w:lastRenderedPageBreak/>
        <w:t>(2011), the majority of RBG loans are “interest free and have a maturity of 25 to 40 years”</w:t>
      </w:r>
      <w:r w:rsidR="006B32E8">
        <w:rPr>
          <w:rFonts w:asciiTheme="minorHAnsi" w:hAnsiTheme="minorHAnsi" w:cstheme="minorBidi"/>
          <w:lang w:val="en-US"/>
        </w:rPr>
        <w:t xml:space="preserve"> </w:t>
      </w:r>
      <w:r w:rsidRPr="08E559EE">
        <w:rPr>
          <w:rFonts w:asciiTheme="minorHAnsi" w:hAnsiTheme="minorHAnsi" w:cstheme="minorBidi"/>
          <w:lang w:val="en-US"/>
        </w:rPr>
        <w:t>(p</w:t>
      </w:r>
      <w:r w:rsidR="006B32E8">
        <w:rPr>
          <w:rFonts w:asciiTheme="minorHAnsi" w:hAnsiTheme="minorHAnsi" w:cstheme="minorBidi"/>
          <w:lang w:val="en-US"/>
        </w:rPr>
        <w:t>.</w:t>
      </w:r>
      <w:r w:rsidRPr="08E559EE">
        <w:rPr>
          <w:rFonts w:asciiTheme="minorHAnsi" w:hAnsiTheme="minorHAnsi" w:cstheme="minorBidi"/>
          <w:lang w:val="en-US"/>
        </w:rPr>
        <w:t xml:space="preserve"> 2).</w:t>
      </w:r>
    </w:p>
    <w:p w14:paraId="6965A4B3" w14:textId="77777777" w:rsidR="00ED5CBD" w:rsidRPr="0074155F" w:rsidRDefault="00ED5CBD" w:rsidP="00ED5CBD">
      <w:pPr>
        <w:pStyle w:val="Heading3"/>
        <w:spacing w:line="480" w:lineRule="auto"/>
        <w:rPr>
          <w:rFonts w:asciiTheme="minorHAnsi" w:hAnsiTheme="minorHAnsi" w:cstheme="minorBidi"/>
          <w:lang w:val="en-US"/>
        </w:rPr>
      </w:pPr>
      <w:r w:rsidRPr="76D6C34E">
        <w:rPr>
          <w:rFonts w:asciiTheme="minorHAnsi" w:hAnsiTheme="minorHAnsi" w:cstheme="minorBidi"/>
          <w:lang w:val="en-US"/>
        </w:rPr>
        <w:t>Self-Check Questions</w:t>
      </w:r>
    </w:p>
    <w:p w14:paraId="7B6C5ADD" w14:textId="474D04BA" w:rsidR="00ED5CBD" w:rsidRPr="00CA3A8A" w:rsidRDefault="00AF67DF" w:rsidP="008D5C32">
      <w:pPr>
        <w:pStyle w:val="ListParagraph"/>
        <w:numPr>
          <w:ilvl w:val="0"/>
          <w:numId w:val="69"/>
        </w:numPr>
        <w:spacing w:line="480" w:lineRule="auto"/>
        <w:rPr>
          <w:rFonts w:asciiTheme="minorHAnsi" w:hAnsiTheme="minorHAnsi" w:cstheme="minorHAnsi"/>
          <w:lang w:val="en-US"/>
        </w:rPr>
      </w:pPr>
      <w:r w:rsidRPr="00CA3A8A">
        <w:rPr>
          <w:rFonts w:asciiTheme="minorHAnsi" w:hAnsiTheme="minorHAnsi" w:cstheme="minorBidi"/>
          <w:lang w:val="en-US"/>
        </w:rPr>
        <w:t>What are RDBs?</w:t>
      </w:r>
    </w:p>
    <w:p w14:paraId="4EFB78CF" w14:textId="77777777" w:rsidR="00AF67DF" w:rsidRPr="00BC624D" w:rsidRDefault="00AF67DF" w:rsidP="00AF67DF">
      <w:pPr>
        <w:rPr>
          <w:i/>
          <w:iCs/>
          <w:sz w:val="22"/>
          <w:szCs w:val="20"/>
          <w:u w:val="single"/>
          <w:lang w:val="en-US"/>
        </w:rPr>
      </w:pPr>
      <w:r w:rsidRPr="00BC624D">
        <w:rPr>
          <w:i/>
          <w:iCs/>
          <w:sz w:val="22"/>
          <w:szCs w:val="20"/>
          <w:u w:val="single"/>
          <w:lang w:val="en-US"/>
        </w:rPr>
        <w:t>These are “multilateral financial institutions that provide financial and technical assistance” for multi-sectoral development, often in lower- and middle-income countries (LMICs) defined in a specific geographic or political area (</w:t>
      </w:r>
      <w:proofErr w:type="spellStart"/>
      <w:r w:rsidRPr="00BC624D">
        <w:rPr>
          <w:i/>
          <w:iCs/>
          <w:sz w:val="22"/>
          <w:szCs w:val="20"/>
          <w:u w:val="single"/>
          <w:lang w:val="en-US"/>
        </w:rPr>
        <w:t>Ottenhoff</w:t>
      </w:r>
      <w:proofErr w:type="spellEnd"/>
      <w:r w:rsidRPr="00BC624D">
        <w:rPr>
          <w:i/>
          <w:iCs/>
          <w:sz w:val="22"/>
          <w:szCs w:val="20"/>
          <w:u w:val="single"/>
          <w:lang w:val="en-US"/>
        </w:rPr>
        <w:t>, 2011, p. 1).</w:t>
      </w:r>
    </w:p>
    <w:p w14:paraId="06E6C973" w14:textId="6A8DFA81" w:rsidR="00ED5CBD" w:rsidRPr="00BC624D" w:rsidRDefault="00ED5CBD" w:rsidP="00ED5CBD">
      <w:pPr>
        <w:spacing w:line="480" w:lineRule="auto"/>
        <w:rPr>
          <w:lang w:val="en-US"/>
        </w:rPr>
      </w:pPr>
    </w:p>
    <w:p w14:paraId="5ECAE950" w14:textId="2BD63F0F" w:rsidR="00ED5CBD" w:rsidRPr="00D1222F" w:rsidRDefault="006B32E8" w:rsidP="00ED5CBD">
      <w:pPr>
        <w:pStyle w:val="Heading2"/>
        <w:rPr>
          <w:lang w:val="en-US"/>
        </w:rPr>
      </w:pPr>
      <w:r>
        <w:rPr>
          <w:lang w:val="en-US"/>
        </w:rPr>
        <w:t>3</w:t>
      </w:r>
      <w:r w:rsidRPr="00D1222F">
        <w:rPr>
          <w:lang w:val="en-US"/>
        </w:rPr>
        <w:t>.</w:t>
      </w:r>
      <w:r>
        <w:rPr>
          <w:lang w:val="en-US"/>
        </w:rPr>
        <w:t>5 The</w:t>
      </w:r>
      <w:r w:rsidR="00ED5CBD">
        <w:rPr>
          <w:lang w:val="en-US"/>
        </w:rPr>
        <w:t xml:space="preserve"> 3Gs (The Global Fund; GAVI; GFF)</w:t>
      </w:r>
    </w:p>
    <w:p w14:paraId="2965862B" w14:textId="34BA6A30" w:rsidR="00ED5CBD" w:rsidRDefault="00ED5CBD" w:rsidP="00BC624D">
      <w:pPr>
        <w:spacing w:line="480" w:lineRule="auto"/>
        <w:rPr>
          <w:rFonts w:asciiTheme="minorHAnsi" w:hAnsiTheme="minorHAnsi" w:cstheme="minorBidi"/>
          <w:lang w:val="en-US"/>
        </w:rPr>
      </w:pPr>
      <w:r>
        <w:rPr>
          <w:rFonts w:asciiTheme="minorHAnsi" w:hAnsiTheme="minorHAnsi" w:cstheme="minorBidi"/>
          <w:lang w:val="en-US"/>
        </w:rPr>
        <w:t xml:space="preserve">In addition to and in cooperation with globally focused stakeholders (e.g., </w:t>
      </w:r>
      <w:r w:rsidR="00776BE2">
        <w:rPr>
          <w:rFonts w:asciiTheme="minorHAnsi" w:hAnsiTheme="minorHAnsi" w:cstheme="minorBidi"/>
          <w:lang w:val="en-US"/>
        </w:rPr>
        <w:t xml:space="preserve">the </w:t>
      </w:r>
      <w:r>
        <w:rPr>
          <w:rFonts w:asciiTheme="minorHAnsi" w:hAnsiTheme="minorHAnsi" w:cstheme="minorBidi"/>
          <w:lang w:val="en-US"/>
        </w:rPr>
        <w:t>WHO</w:t>
      </w:r>
      <w:r w:rsidR="00776BE2">
        <w:rPr>
          <w:rFonts w:asciiTheme="minorHAnsi" w:hAnsiTheme="minorHAnsi" w:cstheme="minorBidi"/>
          <w:lang w:val="en-US"/>
        </w:rPr>
        <w:t xml:space="preserve"> and</w:t>
      </w:r>
      <w:r>
        <w:rPr>
          <w:rFonts w:asciiTheme="minorHAnsi" w:hAnsiTheme="minorHAnsi" w:cstheme="minorBidi"/>
          <w:lang w:val="en-US"/>
        </w:rPr>
        <w:t xml:space="preserve"> the World Bank), there are </w:t>
      </w:r>
      <w:proofErr w:type="gramStart"/>
      <w:r>
        <w:rPr>
          <w:rFonts w:asciiTheme="minorHAnsi" w:hAnsiTheme="minorHAnsi" w:cstheme="minorBidi"/>
          <w:lang w:val="en-US"/>
        </w:rPr>
        <w:t>issue</w:t>
      </w:r>
      <w:r w:rsidR="00776BE2">
        <w:rPr>
          <w:rFonts w:asciiTheme="minorHAnsi" w:hAnsiTheme="minorHAnsi" w:cstheme="minorBidi"/>
          <w:lang w:val="en-US"/>
        </w:rPr>
        <w:t>-</w:t>
      </w:r>
      <w:r>
        <w:rPr>
          <w:rFonts w:asciiTheme="minorHAnsi" w:hAnsiTheme="minorHAnsi" w:cstheme="minorBidi"/>
          <w:lang w:val="en-US"/>
        </w:rPr>
        <w:t>focused</w:t>
      </w:r>
      <w:proofErr w:type="gramEnd"/>
      <w:r>
        <w:rPr>
          <w:rFonts w:asciiTheme="minorHAnsi" w:hAnsiTheme="minorHAnsi" w:cstheme="minorBidi"/>
          <w:lang w:val="en-US"/>
        </w:rPr>
        <w:t xml:space="preserve"> GHG institutions</w:t>
      </w:r>
      <w:r w:rsidR="00776BE2">
        <w:rPr>
          <w:rFonts w:asciiTheme="minorHAnsi" w:hAnsiTheme="minorHAnsi" w:cstheme="minorBidi"/>
          <w:lang w:val="en-US"/>
        </w:rPr>
        <w:t>.</w:t>
      </w:r>
      <w:r w:rsidR="00526E0A">
        <w:rPr>
          <w:rFonts w:asciiTheme="minorHAnsi" w:hAnsiTheme="minorHAnsi" w:cstheme="minorBidi"/>
          <w:lang w:val="en-US"/>
        </w:rPr>
        <w:t xml:space="preserve"> </w:t>
      </w:r>
      <w:r>
        <w:rPr>
          <w:rFonts w:asciiTheme="minorHAnsi" w:hAnsiTheme="minorHAnsi" w:cstheme="minorBidi"/>
          <w:lang w:val="en-US"/>
        </w:rPr>
        <w:t xml:space="preserve">such as the Global Fund to Fight AIDS, Malaria, and Tuberculosis (i.e., the Global Fund), the Global Alliance for Vaccines and Immunizations (GAVI), and </w:t>
      </w:r>
      <w:r w:rsidR="00776BE2">
        <w:rPr>
          <w:rFonts w:asciiTheme="minorHAnsi" w:hAnsiTheme="minorHAnsi" w:cstheme="minorBidi"/>
          <w:lang w:val="en-US"/>
        </w:rPr>
        <w:t xml:space="preserve">the </w:t>
      </w:r>
      <w:r>
        <w:rPr>
          <w:rFonts w:asciiTheme="minorHAnsi" w:hAnsiTheme="minorHAnsi" w:cstheme="minorHAnsi"/>
          <w:lang w:val="en-US" w:eastAsia="de-DE"/>
        </w:rPr>
        <w:t>Global Financing Facility for Women, Children</w:t>
      </w:r>
      <w:r w:rsidR="00776BE2">
        <w:rPr>
          <w:rFonts w:asciiTheme="minorHAnsi" w:hAnsiTheme="minorHAnsi" w:cstheme="minorHAnsi"/>
          <w:lang w:val="en-US" w:eastAsia="de-DE"/>
        </w:rPr>
        <w:t>,</w:t>
      </w:r>
      <w:r>
        <w:rPr>
          <w:rFonts w:asciiTheme="minorHAnsi" w:hAnsiTheme="minorHAnsi" w:cstheme="minorHAnsi"/>
          <w:lang w:val="en-US" w:eastAsia="de-DE"/>
        </w:rPr>
        <w:t xml:space="preserve"> and Adolescents (GFF)</w:t>
      </w:r>
      <w:r>
        <w:rPr>
          <w:rFonts w:asciiTheme="minorHAnsi" w:hAnsiTheme="minorHAnsi" w:cstheme="minorBidi"/>
          <w:lang w:val="en-US"/>
        </w:rPr>
        <w:t>, collectively known as the</w:t>
      </w:r>
      <w:r w:rsidR="00526E0A">
        <w:rPr>
          <w:rFonts w:asciiTheme="minorHAnsi" w:hAnsiTheme="minorHAnsi" w:cstheme="minorBidi"/>
          <w:lang w:val="en-US"/>
        </w:rPr>
        <w:t xml:space="preserve"> </w:t>
      </w:r>
      <w:r>
        <w:rPr>
          <w:rFonts w:asciiTheme="minorHAnsi" w:hAnsiTheme="minorHAnsi" w:cstheme="minorBidi"/>
          <w:lang w:val="en-US"/>
        </w:rPr>
        <w:t>“3</w:t>
      </w:r>
      <w:r w:rsidR="00776BE2">
        <w:rPr>
          <w:rFonts w:asciiTheme="minorHAnsi" w:hAnsiTheme="minorHAnsi" w:cstheme="minorBidi"/>
          <w:lang w:val="en-US"/>
        </w:rPr>
        <w:t xml:space="preserve"> </w:t>
      </w:r>
      <w:proofErr w:type="spellStart"/>
      <w:r>
        <w:rPr>
          <w:rFonts w:asciiTheme="minorHAnsi" w:hAnsiTheme="minorHAnsi" w:cstheme="minorBidi"/>
          <w:lang w:val="en-US"/>
        </w:rPr>
        <w:t>Gs</w:t>
      </w:r>
      <w:proofErr w:type="spellEnd"/>
      <w:r>
        <w:rPr>
          <w:rFonts w:asciiTheme="minorHAnsi" w:hAnsiTheme="minorHAnsi" w:cstheme="minorBidi"/>
          <w:lang w:val="en-US"/>
        </w:rPr>
        <w:t>” (Merson et al</w:t>
      </w:r>
      <w:r w:rsidR="00776BE2">
        <w:rPr>
          <w:rFonts w:asciiTheme="minorHAnsi" w:hAnsiTheme="minorHAnsi" w:cstheme="minorBidi"/>
          <w:lang w:val="en-US"/>
        </w:rPr>
        <w:t>.</w:t>
      </w:r>
      <w:r>
        <w:rPr>
          <w:rFonts w:asciiTheme="minorHAnsi" w:hAnsiTheme="minorHAnsi" w:cstheme="minorBidi"/>
          <w:lang w:val="en-US"/>
        </w:rPr>
        <w:t xml:space="preserve">, 2022; </w:t>
      </w:r>
      <w:r w:rsidR="001F20B8" w:rsidRPr="08E559EE">
        <w:rPr>
          <w:rFonts w:asciiTheme="minorHAnsi" w:hAnsiTheme="minorHAnsi" w:cstheme="minorBidi"/>
          <w:lang w:val="en-US" w:eastAsia="de-DE"/>
        </w:rPr>
        <w:t xml:space="preserve">Global Financing Facility for Women, Children and </w:t>
      </w:r>
      <w:proofErr w:type="gramStart"/>
      <w:r w:rsidR="001F20B8" w:rsidRPr="08E559EE">
        <w:rPr>
          <w:rFonts w:asciiTheme="minorHAnsi" w:hAnsiTheme="minorHAnsi" w:cstheme="minorBidi"/>
          <w:lang w:val="en-US" w:eastAsia="de-DE"/>
        </w:rPr>
        <w:t xml:space="preserve">Adolescents </w:t>
      </w:r>
      <w:r>
        <w:rPr>
          <w:rFonts w:asciiTheme="minorHAnsi" w:hAnsiTheme="minorHAnsi" w:cstheme="minorBidi"/>
          <w:lang w:val="en-US"/>
        </w:rPr>
        <w:t>,</w:t>
      </w:r>
      <w:proofErr w:type="gramEnd"/>
      <w:r>
        <w:rPr>
          <w:rFonts w:asciiTheme="minorHAnsi" w:hAnsiTheme="minorHAnsi" w:cstheme="minorBidi"/>
          <w:lang w:val="en-US"/>
        </w:rPr>
        <w:t xml:space="preserve"> </w:t>
      </w:r>
      <w:r w:rsidR="001F20B8">
        <w:rPr>
          <w:rFonts w:asciiTheme="minorHAnsi" w:hAnsiTheme="minorHAnsi" w:cstheme="minorBidi"/>
          <w:lang w:val="en-US"/>
        </w:rPr>
        <w:t>n.d.</w:t>
      </w:r>
      <w:r>
        <w:rPr>
          <w:rFonts w:asciiTheme="minorHAnsi" w:hAnsiTheme="minorHAnsi" w:cstheme="minorBidi"/>
          <w:lang w:val="en-US"/>
        </w:rPr>
        <w:t>).</w:t>
      </w:r>
      <w:r w:rsidR="00526E0A">
        <w:rPr>
          <w:rFonts w:asciiTheme="minorHAnsi" w:hAnsiTheme="minorHAnsi" w:cstheme="minorBidi"/>
          <w:lang w:val="en-US"/>
        </w:rPr>
        <w:t xml:space="preserve"> </w:t>
      </w:r>
      <w:r>
        <w:rPr>
          <w:rFonts w:asciiTheme="minorHAnsi" w:hAnsiTheme="minorHAnsi" w:cstheme="minorBidi"/>
          <w:lang w:val="en-US"/>
        </w:rPr>
        <w:t xml:space="preserve">The 3 </w:t>
      </w:r>
      <w:proofErr w:type="spellStart"/>
      <w:r>
        <w:rPr>
          <w:rFonts w:asciiTheme="minorHAnsi" w:hAnsiTheme="minorHAnsi" w:cstheme="minorBidi"/>
          <w:lang w:val="en-US"/>
        </w:rPr>
        <w:t>Gs</w:t>
      </w:r>
      <w:proofErr w:type="spellEnd"/>
      <w:r>
        <w:rPr>
          <w:rFonts w:asciiTheme="minorHAnsi" w:hAnsiTheme="minorHAnsi" w:cstheme="minorBidi"/>
          <w:lang w:val="en-US"/>
        </w:rPr>
        <w:t>, considered together, are the three largest global health initiatives</w:t>
      </w:r>
      <w:r w:rsidR="00E57026">
        <w:rPr>
          <w:rFonts w:asciiTheme="minorHAnsi" w:hAnsiTheme="minorHAnsi" w:cstheme="minorBidi"/>
          <w:lang w:val="en-US"/>
        </w:rPr>
        <w:t>,</w:t>
      </w:r>
      <w:r>
        <w:rPr>
          <w:rFonts w:asciiTheme="minorHAnsi" w:hAnsiTheme="minorHAnsi" w:cstheme="minorBidi"/>
          <w:lang w:val="en-US"/>
        </w:rPr>
        <w:t xml:space="preserve"> and </w:t>
      </w:r>
      <w:r w:rsidR="00E57026">
        <w:rPr>
          <w:rFonts w:asciiTheme="minorHAnsi" w:hAnsiTheme="minorHAnsi" w:cstheme="minorBidi"/>
          <w:lang w:val="en-US"/>
        </w:rPr>
        <w:t xml:space="preserve">they </w:t>
      </w:r>
      <w:r>
        <w:rPr>
          <w:rFonts w:asciiTheme="minorHAnsi" w:hAnsiTheme="minorHAnsi" w:cstheme="minorBidi"/>
          <w:lang w:val="en-US"/>
        </w:rPr>
        <w:t xml:space="preserve">collectively work to improve access to quality and equitable </w:t>
      </w:r>
      <w:r w:rsidR="003C1A61">
        <w:rPr>
          <w:rFonts w:asciiTheme="minorHAnsi" w:hAnsiTheme="minorHAnsi" w:cstheme="minorBidi"/>
          <w:lang w:val="en-US"/>
        </w:rPr>
        <w:t>healthcare</w:t>
      </w:r>
      <w:r>
        <w:rPr>
          <w:rFonts w:asciiTheme="minorHAnsi" w:hAnsiTheme="minorHAnsi" w:cstheme="minorBidi"/>
          <w:lang w:val="en-US"/>
        </w:rPr>
        <w:t xml:space="preserve"> (Cordaid, 2021).</w:t>
      </w:r>
    </w:p>
    <w:tbl>
      <w:tblPr>
        <w:tblStyle w:val="TableGrid"/>
        <w:tblW w:w="0" w:type="auto"/>
        <w:tblLook w:val="04A0" w:firstRow="1" w:lastRow="0" w:firstColumn="1" w:lastColumn="0" w:noHBand="0" w:noVBand="1"/>
      </w:tblPr>
      <w:tblGrid>
        <w:gridCol w:w="2737"/>
        <w:gridCol w:w="2737"/>
        <w:gridCol w:w="2737"/>
      </w:tblGrid>
      <w:tr w:rsidR="00ED5CBD" w:rsidRPr="00D53DDA" w14:paraId="3B040B44" w14:textId="77777777" w:rsidTr="00117F46">
        <w:tc>
          <w:tcPr>
            <w:tcW w:w="8211" w:type="dxa"/>
            <w:gridSpan w:val="3"/>
          </w:tcPr>
          <w:p w14:paraId="36D8ECE0" w14:textId="6E888EEC" w:rsidR="00ED5CBD" w:rsidRPr="00322045" w:rsidRDefault="00ED5CBD" w:rsidP="00117F46">
            <w:pPr>
              <w:spacing w:line="480" w:lineRule="auto"/>
              <w:jc w:val="center"/>
              <w:rPr>
                <w:rFonts w:asciiTheme="minorHAnsi" w:hAnsiTheme="minorHAnsi" w:cstheme="minorBidi"/>
                <w:b/>
                <w:bCs/>
                <w:lang w:val="en-US"/>
              </w:rPr>
            </w:pPr>
            <w:r w:rsidRPr="00322045">
              <w:rPr>
                <w:rFonts w:asciiTheme="minorHAnsi" w:hAnsiTheme="minorHAnsi" w:cstheme="minorBidi"/>
                <w:b/>
                <w:bCs/>
                <w:lang w:val="en-US"/>
              </w:rPr>
              <w:t>General Info</w:t>
            </w:r>
            <w:r w:rsidR="00E57026">
              <w:rPr>
                <w:rFonts w:asciiTheme="minorHAnsi" w:hAnsiTheme="minorHAnsi" w:cstheme="minorBidi"/>
                <w:b/>
                <w:bCs/>
                <w:lang w:val="en-US"/>
              </w:rPr>
              <w:t>rmation</w:t>
            </w:r>
            <w:r w:rsidRPr="00322045">
              <w:rPr>
                <w:rFonts w:asciiTheme="minorHAnsi" w:hAnsiTheme="minorHAnsi" w:cstheme="minorBidi"/>
                <w:b/>
                <w:bCs/>
                <w:lang w:val="en-US"/>
              </w:rPr>
              <w:t xml:space="preserve"> about the 3 </w:t>
            </w:r>
            <w:proofErr w:type="spellStart"/>
            <w:r w:rsidRPr="00322045">
              <w:rPr>
                <w:rFonts w:asciiTheme="minorHAnsi" w:hAnsiTheme="minorHAnsi" w:cstheme="minorBidi"/>
                <w:b/>
                <w:bCs/>
                <w:lang w:val="en-US"/>
              </w:rPr>
              <w:t>Gs</w:t>
            </w:r>
            <w:proofErr w:type="spellEnd"/>
          </w:p>
        </w:tc>
      </w:tr>
      <w:tr w:rsidR="00ED5CBD" w14:paraId="7C85A6F6" w14:textId="77777777" w:rsidTr="00117F46">
        <w:tc>
          <w:tcPr>
            <w:tcW w:w="2737" w:type="dxa"/>
          </w:tcPr>
          <w:p w14:paraId="25310AE5" w14:textId="77777777" w:rsidR="00ED5CBD" w:rsidRDefault="00ED5CBD" w:rsidP="00117F46">
            <w:pPr>
              <w:spacing w:line="480" w:lineRule="auto"/>
              <w:jc w:val="center"/>
              <w:rPr>
                <w:rFonts w:asciiTheme="minorHAnsi" w:hAnsiTheme="minorHAnsi" w:cstheme="minorBidi"/>
                <w:lang w:val="en-US"/>
              </w:rPr>
            </w:pPr>
            <w:r>
              <w:rPr>
                <w:rFonts w:asciiTheme="minorHAnsi" w:hAnsiTheme="minorHAnsi" w:cstheme="minorBidi"/>
                <w:lang w:val="en-US"/>
              </w:rPr>
              <w:t>Name</w:t>
            </w:r>
          </w:p>
        </w:tc>
        <w:tc>
          <w:tcPr>
            <w:tcW w:w="2737" w:type="dxa"/>
          </w:tcPr>
          <w:p w14:paraId="657BA8D7" w14:textId="07DFEBA0" w:rsidR="00ED5CBD" w:rsidRDefault="00ED5CBD" w:rsidP="00117F46">
            <w:pPr>
              <w:spacing w:line="480" w:lineRule="auto"/>
              <w:jc w:val="center"/>
              <w:rPr>
                <w:rFonts w:asciiTheme="minorHAnsi" w:hAnsiTheme="minorHAnsi" w:cstheme="minorBidi"/>
                <w:lang w:val="en-US"/>
              </w:rPr>
            </w:pPr>
            <w:r>
              <w:rPr>
                <w:rFonts w:asciiTheme="minorHAnsi" w:hAnsiTheme="minorHAnsi" w:cstheme="minorBidi"/>
                <w:lang w:val="en-US"/>
              </w:rPr>
              <w:t xml:space="preserve">Year </w:t>
            </w:r>
            <w:r w:rsidR="00E57026">
              <w:rPr>
                <w:rFonts w:asciiTheme="minorHAnsi" w:hAnsiTheme="minorHAnsi" w:cstheme="minorBidi"/>
                <w:lang w:val="en-US"/>
              </w:rPr>
              <w:t>established</w:t>
            </w:r>
          </w:p>
        </w:tc>
        <w:tc>
          <w:tcPr>
            <w:tcW w:w="2737" w:type="dxa"/>
          </w:tcPr>
          <w:p w14:paraId="54091C0B" w14:textId="77777777" w:rsidR="00ED5CBD" w:rsidRDefault="00ED5CBD" w:rsidP="00117F46">
            <w:pPr>
              <w:spacing w:line="480" w:lineRule="auto"/>
              <w:jc w:val="center"/>
              <w:rPr>
                <w:rFonts w:asciiTheme="minorHAnsi" w:hAnsiTheme="minorHAnsi" w:cstheme="minorBidi"/>
                <w:lang w:val="en-US"/>
              </w:rPr>
            </w:pPr>
            <w:r>
              <w:rPr>
                <w:rFonts w:asciiTheme="minorHAnsi" w:hAnsiTheme="minorHAnsi" w:cstheme="minorBidi"/>
                <w:lang w:val="en-US"/>
              </w:rPr>
              <w:t>Mission</w:t>
            </w:r>
          </w:p>
        </w:tc>
      </w:tr>
      <w:tr w:rsidR="00ED5CBD" w:rsidRPr="00D53DDA" w14:paraId="46C86D51" w14:textId="77777777" w:rsidTr="00117F46">
        <w:tc>
          <w:tcPr>
            <w:tcW w:w="2737" w:type="dxa"/>
            <w:vAlign w:val="center"/>
          </w:tcPr>
          <w:p w14:paraId="2E632AD2" w14:textId="77777777" w:rsidR="00ED5CBD" w:rsidRDefault="00ED5CBD" w:rsidP="00117F46">
            <w:pPr>
              <w:spacing w:line="480" w:lineRule="auto"/>
              <w:jc w:val="center"/>
              <w:rPr>
                <w:rFonts w:asciiTheme="minorHAnsi" w:hAnsiTheme="minorHAnsi" w:cstheme="minorBidi"/>
                <w:lang w:val="en-US"/>
              </w:rPr>
            </w:pPr>
            <w:r>
              <w:rPr>
                <w:rFonts w:asciiTheme="minorHAnsi" w:hAnsiTheme="minorHAnsi" w:cstheme="minorBidi"/>
                <w:lang w:val="en-US"/>
              </w:rPr>
              <w:lastRenderedPageBreak/>
              <w:t>Global Fund to Fight AIDS, Malaria, and Tuberculosis (i.e., the Global Fund)</w:t>
            </w:r>
          </w:p>
        </w:tc>
        <w:tc>
          <w:tcPr>
            <w:tcW w:w="2737" w:type="dxa"/>
            <w:vAlign w:val="center"/>
          </w:tcPr>
          <w:p w14:paraId="2D6E9315" w14:textId="77777777" w:rsidR="00ED5CBD" w:rsidRDefault="00ED5CBD" w:rsidP="00117F46">
            <w:pPr>
              <w:spacing w:line="480" w:lineRule="auto"/>
              <w:jc w:val="center"/>
              <w:rPr>
                <w:rFonts w:asciiTheme="minorHAnsi" w:hAnsiTheme="minorHAnsi" w:cstheme="minorBidi"/>
                <w:lang w:val="en-US"/>
              </w:rPr>
            </w:pPr>
            <w:r>
              <w:rPr>
                <w:rFonts w:asciiTheme="minorHAnsi" w:hAnsiTheme="minorHAnsi" w:cstheme="minorBidi"/>
                <w:lang w:val="en-US"/>
              </w:rPr>
              <w:t>2002</w:t>
            </w:r>
          </w:p>
        </w:tc>
        <w:tc>
          <w:tcPr>
            <w:tcW w:w="2737" w:type="dxa"/>
            <w:vAlign w:val="center"/>
          </w:tcPr>
          <w:p w14:paraId="060D4979" w14:textId="3B4B5A73" w:rsidR="00ED5CBD" w:rsidRPr="00322045" w:rsidRDefault="00ED5CBD" w:rsidP="00117F46">
            <w:pPr>
              <w:spacing w:line="480" w:lineRule="auto"/>
              <w:jc w:val="center"/>
              <w:rPr>
                <w:rFonts w:asciiTheme="minorHAnsi" w:hAnsiTheme="minorHAnsi" w:cstheme="minorBidi"/>
                <w:b/>
                <w:bCs/>
                <w:lang w:val="en-US"/>
              </w:rPr>
            </w:pPr>
            <w:r>
              <w:rPr>
                <w:rFonts w:asciiTheme="minorHAnsi" w:hAnsiTheme="minorHAnsi" w:cstheme="minorBidi"/>
                <w:lang w:val="en-US"/>
              </w:rPr>
              <w:t>“. . . to raise, manage and invest the world’s money to respond to three of the deadliest infectious diseases the world has ever known.</w:t>
            </w:r>
            <w:r w:rsidR="00526E0A">
              <w:rPr>
                <w:rFonts w:asciiTheme="minorHAnsi" w:hAnsiTheme="minorHAnsi" w:cstheme="minorBidi"/>
                <w:lang w:val="en-US"/>
              </w:rPr>
              <w:t xml:space="preserve"> </w:t>
            </w:r>
            <w:r>
              <w:rPr>
                <w:rFonts w:asciiTheme="minorHAnsi" w:hAnsiTheme="minorHAnsi" w:cstheme="minorBidi"/>
                <w:lang w:val="en-US"/>
              </w:rPr>
              <w:t xml:space="preserve">The mission of the Global Fund is to </w:t>
            </w:r>
            <w:r w:rsidRPr="00322045">
              <w:rPr>
                <w:rFonts w:asciiTheme="minorHAnsi" w:hAnsiTheme="minorHAnsi" w:cstheme="minorBidi"/>
                <w:lang w:val="en-US"/>
              </w:rPr>
              <w:t>invest the world’s money to defeat these three diseases”</w:t>
            </w:r>
            <w:r w:rsidR="00526E0A">
              <w:rPr>
                <w:rFonts w:asciiTheme="minorHAnsi" w:hAnsiTheme="minorHAnsi" w:cstheme="minorBidi"/>
                <w:lang w:val="en-US"/>
              </w:rPr>
              <w:t xml:space="preserve"> </w:t>
            </w:r>
            <w:r w:rsidRPr="00322045">
              <w:rPr>
                <w:rFonts w:asciiTheme="minorHAnsi" w:hAnsiTheme="minorHAnsi" w:cstheme="minorBidi"/>
                <w:lang w:val="en-US"/>
              </w:rPr>
              <w:t xml:space="preserve">(The Global Fund, </w:t>
            </w:r>
            <w:r w:rsidR="005B4956">
              <w:rPr>
                <w:rFonts w:asciiTheme="minorHAnsi" w:hAnsiTheme="minorHAnsi" w:cstheme="minorBidi"/>
                <w:lang w:val="en-US"/>
              </w:rPr>
              <w:t>n.d.</w:t>
            </w:r>
            <w:r w:rsidRPr="3732C919">
              <w:rPr>
                <w:rFonts w:asciiTheme="minorHAnsi" w:hAnsiTheme="minorHAnsi" w:cstheme="minorBidi"/>
                <w:lang w:val="en-US"/>
              </w:rPr>
              <w:t>, para 3)</w:t>
            </w:r>
          </w:p>
        </w:tc>
      </w:tr>
      <w:tr w:rsidR="00ED5CBD" w:rsidRPr="00D53DDA" w14:paraId="79FCCD4D" w14:textId="77777777" w:rsidTr="00117F46">
        <w:tc>
          <w:tcPr>
            <w:tcW w:w="2737" w:type="dxa"/>
            <w:vAlign w:val="center"/>
          </w:tcPr>
          <w:p w14:paraId="12168569" w14:textId="77777777" w:rsidR="00ED5CBD" w:rsidRDefault="00ED5CBD" w:rsidP="00117F46">
            <w:pPr>
              <w:spacing w:line="480" w:lineRule="auto"/>
              <w:jc w:val="center"/>
              <w:rPr>
                <w:rFonts w:asciiTheme="minorHAnsi" w:hAnsiTheme="minorHAnsi" w:cstheme="minorBidi"/>
                <w:lang w:val="en-US"/>
              </w:rPr>
            </w:pPr>
            <w:r>
              <w:rPr>
                <w:rFonts w:asciiTheme="minorHAnsi" w:hAnsiTheme="minorHAnsi" w:cstheme="minorBidi"/>
                <w:lang w:val="en-US"/>
              </w:rPr>
              <w:t>Global Alliance for Vaccines and Immunizations (GAVI)</w:t>
            </w:r>
          </w:p>
        </w:tc>
        <w:tc>
          <w:tcPr>
            <w:tcW w:w="2737" w:type="dxa"/>
            <w:vAlign w:val="center"/>
          </w:tcPr>
          <w:p w14:paraId="0508BD7A" w14:textId="77777777" w:rsidR="00ED5CBD" w:rsidRDefault="00ED5CBD" w:rsidP="00117F46">
            <w:pPr>
              <w:spacing w:line="480" w:lineRule="auto"/>
              <w:jc w:val="center"/>
              <w:rPr>
                <w:rFonts w:asciiTheme="minorHAnsi" w:hAnsiTheme="minorHAnsi" w:cstheme="minorBidi"/>
                <w:lang w:val="en-US"/>
              </w:rPr>
            </w:pPr>
            <w:r>
              <w:rPr>
                <w:rFonts w:asciiTheme="minorHAnsi" w:hAnsiTheme="minorHAnsi" w:cstheme="minorBidi"/>
                <w:lang w:val="en-US"/>
              </w:rPr>
              <w:t>2000</w:t>
            </w:r>
          </w:p>
        </w:tc>
        <w:tc>
          <w:tcPr>
            <w:tcW w:w="2737" w:type="dxa"/>
            <w:vAlign w:val="center"/>
          </w:tcPr>
          <w:p w14:paraId="3B59AADE" w14:textId="3F92A3AD" w:rsidR="00ED5CBD" w:rsidRDefault="00ED5CBD" w:rsidP="00117F46">
            <w:pPr>
              <w:spacing w:line="480" w:lineRule="auto"/>
              <w:jc w:val="center"/>
              <w:rPr>
                <w:rFonts w:asciiTheme="minorHAnsi" w:hAnsiTheme="minorHAnsi" w:cstheme="minorBidi"/>
                <w:lang w:val="en-US"/>
              </w:rPr>
            </w:pPr>
            <w:r>
              <w:rPr>
                <w:rFonts w:asciiTheme="minorHAnsi" w:hAnsiTheme="minorHAnsi" w:cstheme="minorBidi"/>
                <w:lang w:val="en-US"/>
              </w:rPr>
              <w:t xml:space="preserve">“Gavi’s mission is to save lives and </w:t>
            </w:r>
            <w:proofErr w:type="spellStart"/>
            <w:r>
              <w:rPr>
                <w:rFonts w:asciiTheme="minorHAnsi" w:hAnsiTheme="minorHAnsi" w:cstheme="minorBidi"/>
                <w:lang w:val="en-US"/>
              </w:rPr>
              <w:t>protect’s</w:t>
            </w:r>
            <w:proofErr w:type="spellEnd"/>
            <w:r>
              <w:rPr>
                <w:rFonts w:asciiTheme="minorHAnsi" w:hAnsiTheme="minorHAnsi" w:cstheme="minorBidi"/>
                <w:lang w:val="en-US"/>
              </w:rPr>
              <w:t xml:space="preserve"> people’s health by increasing equitable and sustainable use of vaccines”</w:t>
            </w:r>
            <w:r w:rsidR="00526E0A">
              <w:rPr>
                <w:rFonts w:asciiTheme="minorHAnsi" w:hAnsiTheme="minorHAnsi" w:cstheme="minorBidi"/>
                <w:lang w:val="en-US"/>
              </w:rPr>
              <w:t xml:space="preserve"> </w:t>
            </w:r>
            <w:r>
              <w:rPr>
                <w:rFonts w:asciiTheme="minorHAnsi" w:hAnsiTheme="minorHAnsi" w:cstheme="minorBidi"/>
                <w:lang w:val="en-US"/>
              </w:rPr>
              <w:t xml:space="preserve">(GAVI, </w:t>
            </w:r>
            <w:r w:rsidR="008B2C28">
              <w:rPr>
                <w:rFonts w:asciiTheme="minorHAnsi" w:hAnsiTheme="minorHAnsi" w:cstheme="minorBidi"/>
                <w:lang w:val="en-US"/>
              </w:rPr>
              <w:t>n.d.</w:t>
            </w:r>
            <w:r w:rsidRPr="3732C919">
              <w:rPr>
                <w:rFonts w:asciiTheme="minorHAnsi" w:hAnsiTheme="minorHAnsi" w:cstheme="minorBidi"/>
                <w:lang w:val="en-US"/>
              </w:rPr>
              <w:t>, para 2</w:t>
            </w:r>
            <w:r>
              <w:rPr>
                <w:rFonts w:asciiTheme="minorHAnsi" w:hAnsiTheme="minorHAnsi" w:cstheme="minorBidi"/>
                <w:lang w:val="en-US"/>
              </w:rPr>
              <w:t>)</w:t>
            </w:r>
          </w:p>
        </w:tc>
      </w:tr>
      <w:tr w:rsidR="00ED5CBD" w:rsidRPr="00CA3A8A" w14:paraId="61E896D8" w14:textId="77777777" w:rsidTr="00117F46">
        <w:tc>
          <w:tcPr>
            <w:tcW w:w="2737" w:type="dxa"/>
            <w:vAlign w:val="center"/>
          </w:tcPr>
          <w:p w14:paraId="725D0E30" w14:textId="09F3A7D6" w:rsidR="00ED5CBD" w:rsidRDefault="00ED5CBD" w:rsidP="00117F46">
            <w:pPr>
              <w:spacing w:line="480" w:lineRule="auto"/>
              <w:jc w:val="center"/>
              <w:rPr>
                <w:rFonts w:asciiTheme="minorHAnsi" w:hAnsiTheme="minorHAnsi" w:cstheme="minorBidi"/>
                <w:lang w:val="en-US"/>
              </w:rPr>
            </w:pPr>
            <w:r>
              <w:rPr>
                <w:rFonts w:asciiTheme="minorHAnsi" w:hAnsiTheme="minorHAnsi" w:cstheme="minorHAnsi"/>
                <w:lang w:val="en-US" w:eastAsia="de-DE"/>
              </w:rPr>
              <w:lastRenderedPageBreak/>
              <w:t>Global Financing Facility for Women, Children</w:t>
            </w:r>
            <w:r w:rsidR="00E57026">
              <w:rPr>
                <w:rFonts w:asciiTheme="minorHAnsi" w:hAnsiTheme="minorHAnsi" w:cstheme="minorHAnsi"/>
                <w:lang w:val="en-US" w:eastAsia="de-DE"/>
              </w:rPr>
              <w:t>,</w:t>
            </w:r>
            <w:r>
              <w:rPr>
                <w:rFonts w:asciiTheme="minorHAnsi" w:hAnsiTheme="minorHAnsi" w:cstheme="minorHAnsi"/>
                <w:lang w:val="en-US" w:eastAsia="de-DE"/>
              </w:rPr>
              <w:t xml:space="preserve"> and Adolescents (GFF)</w:t>
            </w:r>
          </w:p>
        </w:tc>
        <w:tc>
          <w:tcPr>
            <w:tcW w:w="2737" w:type="dxa"/>
            <w:vAlign w:val="center"/>
          </w:tcPr>
          <w:p w14:paraId="76F63428" w14:textId="77777777" w:rsidR="00ED5CBD" w:rsidRDefault="00ED5CBD" w:rsidP="00117F46">
            <w:pPr>
              <w:spacing w:line="480" w:lineRule="auto"/>
              <w:jc w:val="center"/>
              <w:rPr>
                <w:rFonts w:asciiTheme="minorHAnsi" w:hAnsiTheme="minorHAnsi" w:cstheme="minorBidi"/>
                <w:lang w:val="en-US"/>
              </w:rPr>
            </w:pPr>
            <w:r>
              <w:rPr>
                <w:rFonts w:asciiTheme="minorHAnsi" w:hAnsiTheme="minorHAnsi" w:cstheme="minorBidi"/>
                <w:lang w:val="en-US"/>
              </w:rPr>
              <w:t>2015</w:t>
            </w:r>
          </w:p>
        </w:tc>
        <w:tc>
          <w:tcPr>
            <w:tcW w:w="2737" w:type="dxa"/>
            <w:vAlign w:val="center"/>
          </w:tcPr>
          <w:p w14:paraId="5E3BD1F3" w14:textId="0495898B" w:rsidR="00ED5CBD" w:rsidRPr="00322045" w:rsidRDefault="00ED5CBD" w:rsidP="00117F46">
            <w:pPr>
              <w:rPr>
                <w:lang w:val="en-US"/>
              </w:rPr>
            </w:pPr>
            <w:r w:rsidRPr="08E559EE">
              <w:rPr>
                <w:rFonts w:asciiTheme="minorHAnsi" w:hAnsiTheme="minorHAnsi" w:cstheme="minorBidi"/>
                <w:lang w:val="en-US"/>
              </w:rPr>
              <w:t xml:space="preserve">“. . . </w:t>
            </w:r>
            <w:r w:rsidRPr="00322045">
              <w:rPr>
                <w:lang w:val="en-US"/>
              </w:rPr>
              <w:t>to accelerate global efforts to end preventable maternal and child deaths and improve the health and quality of life of women, children and adolescents by 2030.</w:t>
            </w:r>
            <w:r w:rsidRPr="08E559EE">
              <w:rPr>
                <w:lang w:val="en-US"/>
              </w:rPr>
              <w:t>”</w:t>
            </w:r>
            <w:r w:rsidR="00526E0A">
              <w:rPr>
                <w:lang w:val="en-US"/>
              </w:rPr>
              <w:t xml:space="preserve"> </w:t>
            </w:r>
            <w:r w:rsidRPr="08E559EE">
              <w:rPr>
                <w:lang w:val="en-US"/>
              </w:rPr>
              <w:t>(</w:t>
            </w:r>
            <w:r w:rsidR="00242EEE" w:rsidRPr="08E559EE">
              <w:rPr>
                <w:rFonts w:asciiTheme="minorHAnsi" w:hAnsiTheme="minorHAnsi" w:cstheme="minorBidi"/>
                <w:lang w:val="en-US" w:eastAsia="de-DE"/>
              </w:rPr>
              <w:t>Global Financing Facility for Women, Children and Adolescents</w:t>
            </w:r>
            <w:r w:rsidR="00242EEE">
              <w:rPr>
                <w:rFonts w:asciiTheme="minorHAnsi" w:hAnsiTheme="minorHAnsi" w:cstheme="minorBidi"/>
                <w:lang w:val="en-US" w:eastAsia="de-DE"/>
              </w:rPr>
              <w:t>,</w:t>
            </w:r>
            <w:r w:rsidR="00242EEE" w:rsidRPr="08E559EE">
              <w:rPr>
                <w:rFonts w:asciiTheme="minorHAnsi" w:hAnsiTheme="minorHAnsi" w:cstheme="minorBidi"/>
                <w:lang w:val="en-US" w:eastAsia="de-DE"/>
              </w:rPr>
              <w:t xml:space="preserve"> </w:t>
            </w:r>
            <w:r w:rsidRPr="08E559EE">
              <w:rPr>
                <w:lang w:val="en-US"/>
              </w:rPr>
              <w:t>20</w:t>
            </w:r>
            <w:r w:rsidR="001F20B8">
              <w:rPr>
                <w:lang w:val="en-US"/>
              </w:rPr>
              <w:t>16</w:t>
            </w:r>
            <w:r w:rsidRPr="08E559EE">
              <w:rPr>
                <w:lang w:val="en-US"/>
              </w:rPr>
              <w:t>, p</w:t>
            </w:r>
            <w:r w:rsidR="00E57026">
              <w:rPr>
                <w:lang w:val="en-US"/>
              </w:rPr>
              <w:t>.</w:t>
            </w:r>
            <w:r w:rsidRPr="08E559EE">
              <w:rPr>
                <w:lang w:val="en-US"/>
              </w:rPr>
              <w:t xml:space="preserve"> 2)</w:t>
            </w:r>
          </w:p>
          <w:p w14:paraId="37F23503" w14:textId="77777777" w:rsidR="00ED5CBD" w:rsidRPr="00364138" w:rsidRDefault="00ED5CBD" w:rsidP="00117F46">
            <w:pPr>
              <w:spacing w:line="480" w:lineRule="auto"/>
              <w:jc w:val="center"/>
              <w:rPr>
                <w:rFonts w:asciiTheme="minorHAnsi" w:hAnsiTheme="minorHAnsi" w:cstheme="minorBidi"/>
                <w:lang w:val="en-US"/>
              </w:rPr>
            </w:pPr>
          </w:p>
        </w:tc>
      </w:tr>
      <w:tr w:rsidR="00ED5CBD" w:rsidRPr="00CA3A8A" w14:paraId="39CF0CEA" w14:textId="77777777" w:rsidTr="00117F46">
        <w:tc>
          <w:tcPr>
            <w:tcW w:w="2737" w:type="dxa"/>
          </w:tcPr>
          <w:p w14:paraId="32EFC5BE" w14:textId="77777777" w:rsidR="00ED5CBD" w:rsidRDefault="00ED5CBD" w:rsidP="00117F46">
            <w:pPr>
              <w:spacing w:line="480" w:lineRule="auto"/>
              <w:rPr>
                <w:rFonts w:asciiTheme="minorHAnsi" w:hAnsiTheme="minorHAnsi" w:cstheme="minorBidi"/>
                <w:lang w:val="en-US"/>
              </w:rPr>
            </w:pPr>
          </w:p>
        </w:tc>
        <w:tc>
          <w:tcPr>
            <w:tcW w:w="2737" w:type="dxa"/>
          </w:tcPr>
          <w:p w14:paraId="3381EBBB" w14:textId="77777777" w:rsidR="00ED5CBD" w:rsidRDefault="00ED5CBD" w:rsidP="00117F46">
            <w:pPr>
              <w:spacing w:line="480" w:lineRule="auto"/>
              <w:rPr>
                <w:rFonts w:asciiTheme="minorHAnsi" w:hAnsiTheme="minorHAnsi" w:cstheme="minorBidi"/>
                <w:lang w:val="en-US"/>
              </w:rPr>
            </w:pPr>
          </w:p>
        </w:tc>
        <w:tc>
          <w:tcPr>
            <w:tcW w:w="2737" w:type="dxa"/>
          </w:tcPr>
          <w:p w14:paraId="1A3D3961" w14:textId="77777777" w:rsidR="00ED5CBD" w:rsidRDefault="00ED5CBD" w:rsidP="00117F46">
            <w:pPr>
              <w:spacing w:line="480" w:lineRule="auto"/>
              <w:rPr>
                <w:rFonts w:asciiTheme="minorHAnsi" w:hAnsiTheme="minorHAnsi" w:cstheme="minorBidi"/>
                <w:lang w:val="en-US"/>
              </w:rPr>
            </w:pPr>
          </w:p>
        </w:tc>
      </w:tr>
    </w:tbl>
    <w:p w14:paraId="6D5E58B0" w14:textId="25C5E075" w:rsidR="00146C66" w:rsidRPr="00323136" w:rsidRDefault="00146C66" w:rsidP="00146C66">
      <w:pPr>
        <w:spacing w:after="0" w:line="480" w:lineRule="auto"/>
        <w:jc w:val="left"/>
        <w:rPr>
          <w:rFonts w:asciiTheme="minorHAnsi" w:hAnsiTheme="minorHAnsi" w:cstheme="minorHAnsi"/>
          <w:szCs w:val="24"/>
          <w:lang w:val="en-US"/>
        </w:rPr>
      </w:pPr>
      <w:r>
        <w:rPr>
          <w:rFonts w:asciiTheme="minorHAnsi" w:hAnsiTheme="minorHAnsi" w:cstheme="minorHAnsi"/>
          <w:szCs w:val="24"/>
          <w:lang w:val="en-US"/>
        </w:rPr>
        <w:t>Source: Gerardo Fernandez (2022), based on The Global Fund (n.d.), GAVI (n.d.),</w:t>
      </w:r>
      <w:r w:rsidR="00243D9F">
        <w:rPr>
          <w:rFonts w:asciiTheme="minorHAnsi" w:hAnsiTheme="minorHAnsi" w:cstheme="minorHAnsi"/>
          <w:szCs w:val="24"/>
          <w:lang w:val="en-US"/>
        </w:rPr>
        <w:t xml:space="preserve"> and The Global </w:t>
      </w:r>
      <w:r w:rsidR="00243D9F" w:rsidRPr="08E559EE">
        <w:rPr>
          <w:rFonts w:asciiTheme="minorHAnsi" w:hAnsiTheme="minorHAnsi" w:cstheme="minorBidi"/>
          <w:lang w:val="en-US" w:eastAsia="de-DE"/>
        </w:rPr>
        <w:t>Financing Facility for Women, Children and Adolescents</w:t>
      </w:r>
      <w:r w:rsidR="00243D9F">
        <w:rPr>
          <w:rFonts w:asciiTheme="minorHAnsi" w:hAnsiTheme="minorHAnsi" w:cstheme="minorBidi"/>
          <w:lang w:val="en-US" w:eastAsia="de-DE"/>
        </w:rPr>
        <w:t xml:space="preserve"> (2016).</w:t>
      </w:r>
    </w:p>
    <w:p w14:paraId="63ECCB2F" w14:textId="77CA45C7" w:rsidR="00ED5CBD" w:rsidRDefault="00ED5CBD" w:rsidP="00ED5CBD">
      <w:pPr>
        <w:rPr>
          <w:rFonts w:asciiTheme="minorHAnsi" w:eastAsiaTheme="majorEastAsia" w:hAnsiTheme="minorHAnsi" w:cstheme="minorBidi"/>
          <w:bCs/>
          <w:color w:val="009394" w:themeColor="accent1"/>
          <w:sz w:val="26"/>
          <w:lang w:val="en-US"/>
        </w:rPr>
      </w:pPr>
    </w:p>
    <w:p w14:paraId="0E3BAD82" w14:textId="77777777" w:rsidR="00ED5CBD" w:rsidRPr="0074155F" w:rsidRDefault="00ED5CBD" w:rsidP="00ED5CBD">
      <w:pPr>
        <w:pStyle w:val="Heading3"/>
        <w:spacing w:line="480" w:lineRule="auto"/>
        <w:rPr>
          <w:rFonts w:asciiTheme="minorHAnsi" w:hAnsiTheme="minorHAnsi" w:cstheme="minorBidi"/>
          <w:lang w:val="en-US"/>
        </w:rPr>
      </w:pPr>
      <w:r w:rsidRPr="76D6C34E">
        <w:rPr>
          <w:rFonts w:asciiTheme="minorHAnsi" w:hAnsiTheme="minorHAnsi" w:cstheme="minorBidi"/>
          <w:lang w:val="en-US"/>
        </w:rPr>
        <w:t>Self-Check Questions</w:t>
      </w:r>
    </w:p>
    <w:p w14:paraId="227C0921" w14:textId="50AEA38B" w:rsidR="00ED5CBD" w:rsidRPr="00CA3A8A" w:rsidRDefault="00ED5CBD" w:rsidP="008D5C32">
      <w:pPr>
        <w:pStyle w:val="ListParagraph"/>
        <w:numPr>
          <w:ilvl w:val="0"/>
          <w:numId w:val="68"/>
        </w:numPr>
        <w:spacing w:line="480" w:lineRule="auto"/>
        <w:rPr>
          <w:rFonts w:asciiTheme="minorHAnsi" w:hAnsiTheme="minorHAnsi" w:cstheme="minorHAnsi"/>
          <w:lang w:val="en-US"/>
        </w:rPr>
      </w:pPr>
      <w:r w:rsidRPr="00CA3A8A">
        <w:rPr>
          <w:rFonts w:asciiTheme="minorHAnsi" w:hAnsiTheme="minorHAnsi" w:cstheme="minorHAnsi"/>
          <w:lang w:val="en-US"/>
        </w:rPr>
        <w:t xml:space="preserve">What global health initiative are part of the 3 </w:t>
      </w:r>
      <w:proofErr w:type="spellStart"/>
      <w:r w:rsidRPr="00CA3A8A">
        <w:rPr>
          <w:rFonts w:asciiTheme="minorHAnsi" w:hAnsiTheme="minorHAnsi" w:cstheme="minorHAnsi"/>
          <w:lang w:val="en-US"/>
        </w:rPr>
        <w:t>Gs</w:t>
      </w:r>
      <w:proofErr w:type="spellEnd"/>
      <w:r w:rsidRPr="00CA3A8A">
        <w:rPr>
          <w:rFonts w:asciiTheme="minorHAnsi" w:hAnsiTheme="minorHAnsi" w:cstheme="minorHAnsi"/>
          <w:lang w:val="en-US"/>
        </w:rPr>
        <w:t>?</w:t>
      </w:r>
    </w:p>
    <w:p w14:paraId="70A3F5F7" w14:textId="19E5F0BE" w:rsidR="00ED5CBD" w:rsidRPr="00BC624D" w:rsidRDefault="00ED5CBD" w:rsidP="00BC624D">
      <w:pPr>
        <w:spacing w:line="480" w:lineRule="auto"/>
        <w:rPr>
          <w:rFonts w:asciiTheme="minorHAnsi" w:hAnsiTheme="minorHAnsi" w:cstheme="minorBidi"/>
          <w:i/>
          <w:iCs/>
          <w:u w:val="single"/>
          <w:lang w:val="en-US"/>
        </w:rPr>
      </w:pPr>
      <w:r w:rsidRPr="00BC624D">
        <w:rPr>
          <w:rFonts w:asciiTheme="minorHAnsi" w:hAnsiTheme="minorHAnsi" w:cstheme="minorBidi"/>
          <w:i/>
          <w:iCs/>
          <w:u w:val="single"/>
          <w:lang w:val="en-US"/>
        </w:rPr>
        <w:t>Global Fund to Fight AIDS, Malaria, and Tuberculosis (i.e., the Global Fund)</w:t>
      </w:r>
      <w:r w:rsidR="00E57026" w:rsidRPr="00BC624D">
        <w:rPr>
          <w:rFonts w:asciiTheme="minorHAnsi" w:hAnsiTheme="minorHAnsi" w:cstheme="minorBidi"/>
          <w:i/>
          <w:iCs/>
          <w:u w:val="single"/>
          <w:lang w:val="en-US"/>
        </w:rPr>
        <w:t xml:space="preserve">; the </w:t>
      </w:r>
      <w:r w:rsidRPr="00BC624D">
        <w:rPr>
          <w:rFonts w:asciiTheme="minorHAnsi" w:hAnsiTheme="minorHAnsi" w:cstheme="minorBidi"/>
          <w:i/>
          <w:iCs/>
          <w:u w:val="single"/>
          <w:lang w:val="en-US"/>
        </w:rPr>
        <w:t>Global Alliance for Vaccines and Immunizations (GAVI)</w:t>
      </w:r>
      <w:r w:rsidR="00E57026" w:rsidRPr="00BC624D">
        <w:rPr>
          <w:rFonts w:asciiTheme="minorHAnsi" w:hAnsiTheme="minorHAnsi" w:cstheme="minorHAnsi"/>
          <w:i/>
          <w:iCs/>
          <w:u w:val="single"/>
          <w:lang w:val="en-US" w:eastAsia="de-DE"/>
        </w:rPr>
        <w:t xml:space="preserve">; and the </w:t>
      </w:r>
      <w:r w:rsidRPr="00BC624D">
        <w:rPr>
          <w:rFonts w:asciiTheme="minorHAnsi" w:hAnsiTheme="minorHAnsi" w:cstheme="minorHAnsi"/>
          <w:i/>
          <w:iCs/>
          <w:u w:val="single"/>
          <w:lang w:val="en-US" w:eastAsia="de-DE"/>
        </w:rPr>
        <w:t>Global Financing Facility for Women, Children and Adolescents (GFF)</w:t>
      </w:r>
    </w:p>
    <w:p w14:paraId="5D2000BC" w14:textId="25516558" w:rsidR="00ED5CBD" w:rsidRPr="00322045" w:rsidRDefault="00ED5CBD" w:rsidP="00ED5CBD">
      <w:pPr>
        <w:pStyle w:val="Heading2"/>
        <w:rPr>
          <w:rFonts w:asciiTheme="minorHAnsi" w:hAnsiTheme="minorHAnsi" w:cstheme="minorBidi"/>
          <w:lang w:val="en-US"/>
        </w:rPr>
      </w:pPr>
      <w:r>
        <w:rPr>
          <w:lang w:val="en-US"/>
        </w:rPr>
        <w:lastRenderedPageBreak/>
        <w:t>3</w:t>
      </w:r>
      <w:r w:rsidRPr="00D1222F">
        <w:rPr>
          <w:lang w:val="en-US"/>
        </w:rPr>
        <w:t>.</w:t>
      </w:r>
      <w:r>
        <w:rPr>
          <w:lang w:val="en-US"/>
        </w:rPr>
        <w:t>6</w:t>
      </w:r>
      <w:r w:rsidR="00526E0A">
        <w:rPr>
          <w:lang w:val="en-US"/>
        </w:rPr>
        <w:t xml:space="preserve"> </w:t>
      </w:r>
      <w:r w:rsidRPr="002A2E61">
        <w:rPr>
          <w:lang w:val="en-US"/>
        </w:rPr>
        <w:t>Other Stakeholders</w:t>
      </w:r>
    </w:p>
    <w:p w14:paraId="2FC91DD1" w14:textId="5E61F8D5" w:rsidR="00ED5CBD" w:rsidRPr="00BC624D" w:rsidRDefault="00ED5CBD" w:rsidP="00BC624D">
      <w:pPr>
        <w:rPr>
          <w:lang w:val="en-US"/>
        </w:rPr>
      </w:pPr>
      <w:r w:rsidRPr="00E57026">
        <w:rPr>
          <w:lang w:val="en-US"/>
        </w:rPr>
        <w:t xml:space="preserve">The nature of GHG and </w:t>
      </w:r>
      <w:r w:rsidR="00E57026" w:rsidRPr="00E57026">
        <w:rPr>
          <w:lang w:val="en-US"/>
        </w:rPr>
        <w:t>policy making</w:t>
      </w:r>
      <w:r w:rsidRPr="00E57026">
        <w:rPr>
          <w:lang w:val="en-US"/>
        </w:rPr>
        <w:t xml:space="preserve"> in the context of modern healthcare requires an understanding </w:t>
      </w:r>
      <w:r w:rsidR="00E57026" w:rsidRPr="00E57026">
        <w:rPr>
          <w:lang w:val="en-US"/>
        </w:rPr>
        <w:t>of</w:t>
      </w:r>
      <w:r w:rsidRPr="00E57026">
        <w:rPr>
          <w:lang w:val="en-US"/>
        </w:rPr>
        <w:t xml:space="preserve"> a wide variety of stakeholders.</w:t>
      </w:r>
      <w:r w:rsidR="00526E0A" w:rsidRPr="00E57026">
        <w:rPr>
          <w:lang w:val="en-US"/>
        </w:rPr>
        <w:t xml:space="preserve"> </w:t>
      </w:r>
      <w:r w:rsidRPr="00E57026">
        <w:rPr>
          <w:lang w:val="en-US"/>
        </w:rPr>
        <w:t>We have considered states</w:t>
      </w:r>
      <w:r w:rsidR="00E57026" w:rsidRPr="00E57026">
        <w:rPr>
          <w:lang w:val="en-US"/>
        </w:rPr>
        <w:t xml:space="preserve"> and </w:t>
      </w:r>
      <w:r w:rsidRPr="00E57026">
        <w:rPr>
          <w:lang w:val="en-US"/>
        </w:rPr>
        <w:t>governments</w:t>
      </w:r>
      <w:r w:rsidR="00E57026" w:rsidRPr="00E57026">
        <w:rPr>
          <w:lang w:val="en-US"/>
        </w:rPr>
        <w:t>, as well as</w:t>
      </w:r>
      <w:r w:rsidRPr="00E57026">
        <w:rPr>
          <w:lang w:val="en-US"/>
        </w:rPr>
        <w:t xml:space="preserve"> non-state actors.</w:t>
      </w:r>
      <w:r w:rsidR="00526E0A" w:rsidRPr="00E57026">
        <w:rPr>
          <w:lang w:val="en-US"/>
        </w:rPr>
        <w:t xml:space="preserve"> </w:t>
      </w:r>
      <w:r w:rsidRPr="00E57026">
        <w:rPr>
          <w:lang w:val="en-US"/>
        </w:rPr>
        <w:t>The latter can further be divided broadly into</w:t>
      </w:r>
      <w:r w:rsidR="00526E0A" w:rsidRPr="00E57026">
        <w:rPr>
          <w:lang w:val="en-US"/>
        </w:rPr>
        <w:t xml:space="preserve"> </w:t>
      </w:r>
      <w:r w:rsidRPr="00E57026">
        <w:rPr>
          <w:lang w:val="en-US"/>
        </w:rPr>
        <w:t xml:space="preserve">global focused bodies, </w:t>
      </w:r>
      <w:r w:rsidR="00E57026" w:rsidRPr="00E57026">
        <w:rPr>
          <w:lang w:val="en-US"/>
        </w:rPr>
        <w:t>intergovernmental organizations</w:t>
      </w:r>
      <w:r w:rsidR="00E57026" w:rsidRPr="00BC624D">
        <w:rPr>
          <w:lang w:val="en-US"/>
        </w:rPr>
        <w:t xml:space="preserve">, </w:t>
      </w:r>
      <w:r w:rsidR="00E57026" w:rsidRPr="00E57026">
        <w:rPr>
          <w:lang w:val="en-US"/>
        </w:rPr>
        <w:t xml:space="preserve">international </w:t>
      </w:r>
      <w:r w:rsidRPr="00E57026">
        <w:rPr>
          <w:lang w:val="en-US"/>
        </w:rPr>
        <w:t>NGOs</w:t>
      </w:r>
      <w:r w:rsidRPr="00BC624D">
        <w:rPr>
          <w:lang w:val="en-US"/>
        </w:rPr>
        <w:t xml:space="preserve">, </w:t>
      </w:r>
      <w:r w:rsidR="00E57026" w:rsidRPr="00BC624D">
        <w:rPr>
          <w:lang w:val="en-US"/>
        </w:rPr>
        <w:t>regional development banks</w:t>
      </w:r>
      <w:r w:rsidRPr="00BC624D">
        <w:rPr>
          <w:lang w:val="en-US"/>
        </w:rPr>
        <w:t xml:space="preserve">, and the 3 </w:t>
      </w:r>
      <w:proofErr w:type="spellStart"/>
      <w:r w:rsidRPr="00BC624D">
        <w:rPr>
          <w:lang w:val="en-US"/>
        </w:rPr>
        <w:t>Gs</w:t>
      </w:r>
      <w:proofErr w:type="spellEnd"/>
      <w:r w:rsidRPr="00BC624D">
        <w:rPr>
          <w:lang w:val="en-US"/>
        </w:rPr>
        <w:t>.</w:t>
      </w:r>
      <w:r w:rsidR="00526E0A" w:rsidRPr="00BC624D">
        <w:rPr>
          <w:lang w:val="en-US"/>
        </w:rPr>
        <w:t xml:space="preserve"> </w:t>
      </w:r>
      <w:r w:rsidRPr="00BC624D">
        <w:rPr>
          <w:lang w:val="en-US"/>
        </w:rPr>
        <w:t>Beyond this sample, there are also other critical stakeholders to consider, as the engagement of aligning of interests and resources across this spectrum is critical for GHG to be sustainable, impactful, and equitable (</w:t>
      </w:r>
      <w:proofErr w:type="spellStart"/>
      <w:r w:rsidRPr="00BC624D">
        <w:rPr>
          <w:lang w:val="en-US"/>
        </w:rPr>
        <w:t>Kickbusch</w:t>
      </w:r>
      <w:proofErr w:type="spellEnd"/>
      <w:r w:rsidRPr="00BC624D">
        <w:rPr>
          <w:lang w:val="en-US"/>
        </w:rPr>
        <w:t xml:space="preserve"> et al</w:t>
      </w:r>
      <w:r w:rsidR="00E57026" w:rsidRPr="00BC624D">
        <w:rPr>
          <w:lang w:val="en-US"/>
        </w:rPr>
        <w:t>.</w:t>
      </w:r>
      <w:r w:rsidRPr="00BC624D">
        <w:rPr>
          <w:lang w:val="en-US"/>
        </w:rPr>
        <w:t>, 201</w:t>
      </w:r>
      <w:r w:rsidR="0079238D">
        <w:rPr>
          <w:lang w:val="en-US"/>
        </w:rPr>
        <w:t>2</w:t>
      </w:r>
      <w:r w:rsidRPr="00BC624D">
        <w:rPr>
          <w:lang w:val="en-US"/>
        </w:rPr>
        <w:t>).</w:t>
      </w:r>
    </w:p>
    <w:p w14:paraId="51899585" w14:textId="7773AD49" w:rsidR="00ED5CBD" w:rsidRDefault="00ED5CBD" w:rsidP="00BC624D">
      <w:pPr>
        <w:rPr>
          <w:lang w:val="en-US"/>
        </w:rPr>
      </w:pPr>
      <w:r w:rsidRPr="08E559EE">
        <w:rPr>
          <w:lang w:val="en-US"/>
        </w:rPr>
        <w:t>If the improvement of global health is the goal of GHG, the strategic alignment of organizations with an interest in the same goal can be an asset.</w:t>
      </w:r>
      <w:r w:rsidR="00526E0A">
        <w:rPr>
          <w:lang w:val="en-US"/>
        </w:rPr>
        <w:t xml:space="preserve"> </w:t>
      </w:r>
      <w:r w:rsidRPr="08E559EE">
        <w:rPr>
          <w:lang w:val="en-US"/>
        </w:rPr>
        <w:t>This “alignment of interests</w:t>
      </w:r>
      <w:r w:rsidR="00E57026">
        <w:rPr>
          <w:lang w:val="en-US"/>
        </w:rPr>
        <w:t>,</w:t>
      </w:r>
      <w:r w:rsidRPr="08E559EE">
        <w:rPr>
          <w:lang w:val="en-US"/>
        </w:rPr>
        <w:t xml:space="preserve">” as noted by </w:t>
      </w:r>
      <w:proofErr w:type="spellStart"/>
      <w:r w:rsidRPr="08E559EE">
        <w:rPr>
          <w:lang w:val="en-US"/>
        </w:rPr>
        <w:t>Kickbusch</w:t>
      </w:r>
      <w:proofErr w:type="spellEnd"/>
      <w:r w:rsidRPr="08E559EE">
        <w:rPr>
          <w:lang w:val="en-US"/>
        </w:rPr>
        <w:t xml:space="preserve"> et al. (201</w:t>
      </w:r>
      <w:r w:rsidR="0079238D">
        <w:rPr>
          <w:lang w:val="en-US"/>
        </w:rPr>
        <w:t>2</w:t>
      </w:r>
      <w:r w:rsidRPr="08E559EE">
        <w:rPr>
          <w:lang w:val="en-US"/>
        </w:rPr>
        <w:t>, p</w:t>
      </w:r>
      <w:r w:rsidR="00E57026">
        <w:rPr>
          <w:lang w:val="en-US"/>
        </w:rPr>
        <w:t xml:space="preserve">. </w:t>
      </w:r>
      <w:r w:rsidRPr="08E559EE">
        <w:rPr>
          <w:lang w:val="en-US"/>
        </w:rPr>
        <w:t xml:space="preserve">101), requires that </w:t>
      </w:r>
      <w:r>
        <w:rPr>
          <w:lang w:val="en-US"/>
        </w:rPr>
        <w:t xml:space="preserve">stakeholders </w:t>
      </w:r>
      <w:r w:rsidRPr="08E559EE">
        <w:rPr>
          <w:lang w:val="en-US"/>
        </w:rPr>
        <w:t>beyond the sample of</w:t>
      </w:r>
      <w:r w:rsidR="00526E0A">
        <w:rPr>
          <w:lang w:val="en-US"/>
        </w:rPr>
        <w:t xml:space="preserve"> </w:t>
      </w:r>
      <w:r w:rsidRPr="08E559EE">
        <w:rPr>
          <w:lang w:val="en-US"/>
        </w:rPr>
        <w:t>organizations with a global, regional, or national foci be engaged.</w:t>
      </w:r>
      <w:r w:rsidR="00526E0A">
        <w:rPr>
          <w:lang w:val="en-US"/>
        </w:rPr>
        <w:t xml:space="preserve"> </w:t>
      </w:r>
      <w:r w:rsidRPr="08E559EE">
        <w:rPr>
          <w:lang w:val="en-US"/>
        </w:rPr>
        <w:t>This can include public and/or private interest groups</w:t>
      </w:r>
      <w:r w:rsidR="00526E0A">
        <w:rPr>
          <w:lang w:val="en-US"/>
        </w:rPr>
        <w:t xml:space="preserve"> </w:t>
      </w:r>
      <w:r w:rsidRPr="08E559EE">
        <w:rPr>
          <w:lang w:val="en-US"/>
        </w:rPr>
        <w:t>(which can be further divided into sectoral groups and cause groups), local NGOs, faith-based organizations,</w:t>
      </w:r>
      <w:r w:rsidR="00526E0A">
        <w:rPr>
          <w:lang w:val="en-US"/>
        </w:rPr>
        <w:t xml:space="preserve"> </w:t>
      </w:r>
      <w:r w:rsidRPr="08E559EE">
        <w:rPr>
          <w:lang w:val="en-US"/>
        </w:rPr>
        <w:t>and civil-society groups.</w:t>
      </w:r>
    </w:p>
    <w:p w14:paraId="2639EACE" w14:textId="3DBB11F7" w:rsidR="00ED5CBD" w:rsidRPr="00322045" w:rsidRDefault="00ED5CBD" w:rsidP="00BC624D">
      <w:pPr>
        <w:rPr>
          <w:lang w:val="en-US"/>
        </w:rPr>
      </w:pPr>
      <w:r w:rsidRPr="08E559EE">
        <w:rPr>
          <w:lang w:val="en-US"/>
        </w:rPr>
        <w:t xml:space="preserve">The comparative advantage of these groups is that they have can have a high level of trust </w:t>
      </w:r>
      <w:r w:rsidR="00E57026" w:rsidRPr="08E559EE">
        <w:rPr>
          <w:lang w:val="en-US"/>
        </w:rPr>
        <w:t xml:space="preserve">in their communities </w:t>
      </w:r>
      <w:r w:rsidRPr="08E559EE">
        <w:rPr>
          <w:lang w:val="en-US"/>
        </w:rPr>
        <w:t xml:space="preserve">and </w:t>
      </w:r>
      <w:r w:rsidR="00E57026">
        <w:rPr>
          <w:lang w:val="en-US"/>
        </w:rPr>
        <w:t xml:space="preserve">are </w:t>
      </w:r>
      <w:r w:rsidRPr="08E559EE">
        <w:rPr>
          <w:lang w:val="en-US"/>
        </w:rPr>
        <w:t>therefore able to organize a potentially significant level of positive political will</w:t>
      </w:r>
      <w:r w:rsidR="00E57026">
        <w:rPr>
          <w:lang w:val="en-US"/>
        </w:rPr>
        <w:t>,</w:t>
      </w:r>
      <w:r w:rsidRPr="08E559EE">
        <w:rPr>
          <w:lang w:val="en-US"/>
        </w:rPr>
        <w:t xml:space="preserve"> as well a</w:t>
      </w:r>
      <w:r w:rsidR="00E57026">
        <w:rPr>
          <w:lang w:val="en-US"/>
        </w:rPr>
        <w:t>s</w:t>
      </w:r>
      <w:r w:rsidRPr="08E559EE">
        <w:rPr>
          <w:lang w:val="en-US"/>
        </w:rPr>
        <w:t xml:space="preserve"> social pressure for GHG, though the amount of effective will or pressure will be related to the relative size of the group</w:t>
      </w:r>
      <w:r w:rsidR="00E57026">
        <w:rPr>
          <w:lang w:val="en-US"/>
        </w:rPr>
        <w:t>,</w:t>
      </w:r>
      <w:r w:rsidRPr="08E559EE">
        <w:rPr>
          <w:lang w:val="en-US"/>
        </w:rPr>
        <w:t xml:space="preserve"> which can be small at a local level.</w:t>
      </w:r>
      <w:r w:rsidR="00526E0A">
        <w:rPr>
          <w:lang w:val="en-US"/>
        </w:rPr>
        <w:t xml:space="preserve"> </w:t>
      </w:r>
      <w:r w:rsidRPr="08E559EE">
        <w:rPr>
          <w:lang w:val="en-US"/>
        </w:rPr>
        <w:t>The advantage for these groups in partnering with larger stakeholders is a multiplying effect towards its goals.</w:t>
      </w:r>
      <w:r w:rsidR="00526E0A">
        <w:rPr>
          <w:lang w:val="en-US"/>
        </w:rPr>
        <w:t xml:space="preserve"> </w:t>
      </w:r>
      <w:r w:rsidRPr="08E559EE">
        <w:rPr>
          <w:lang w:val="en-US"/>
        </w:rPr>
        <w:t>The advantage for the larger stakeholders in partnering with these local stakeholders is a closer relationship to the “point of service/end-user” that will experience the impact of GHG decisions, which</w:t>
      </w:r>
      <w:r w:rsidR="00E57026">
        <w:rPr>
          <w:lang w:val="en-US"/>
        </w:rPr>
        <w:t>,</w:t>
      </w:r>
      <w:r w:rsidRPr="08E559EE">
        <w:rPr>
          <w:lang w:val="en-US"/>
        </w:rPr>
        <w:t xml:space="preserve"> from a management perspective</w:t>
      </w:r>
      <w:r w:rsidR="00E57026">
        <w:rPr>
          <w:lang w:val="en-US"/>
        </w:rPr>
        <w:t>,</w:t>
      </w:r>
      <w:r w:rsidRPr="08E559EE">
        <w:rPr>
          <w:lang w:val="en-US"/>
        </w:rPr>
        <w:t xml:space="preserve"> will be useful in the monitoring and evaluation of said decisions’ impacts.</w:t>
      </w:r>
      <w:r w:rsidR="00526E0A">
        <w:rPr>
          <w:lang w:val="en-US"/>
        </w:rPr>
        <w:t xml:space="preserve"> </w:t>
      </w:r>
      <w:r w:rsidRPr="08E559EE">
        <w:rPr>
          <w:rFonts w:asciiTheme="minorHAnsi" w:hAnsiTheme="minorHAnsi" w:cstheme="minorBidi"/>
          <w:lang w:val="en-US"/>
        </w:rPr>
        <w:t xml:space="preserve">Thus, for </w:t>
      </w:r>
      <w:r w:rsidR="003C1A61">
        <w:rPr>
          <w:rFonts w:asciiTheme="minorHAnsi" w:hAnsiTheme="minorHAnsi" w:cstheme="minorBidi"/>
          <w:lang w:val="en-US"/>
        </w:rPr>
        <w:t>healthcare</w:t>
      </w:r>
      <w:r w:rsidRPr="08E559EE">
        <w:rPr>
          <w:rFonts w:asciiTheme="minorHAnsi" w:hAnsiTheme="minorHAnsi" w:cstheme="minorBidi"/>
          <w:lang w:val="en-US"/>
        </w:rPr>
        <w:t xml:space="preserve"> managers, the management of stakeholders will be critical to effectively engage the entire spectrum of stakeholders involved in GHG and </w:t>
      </w:r>
      <w:r w:rsidR="00E57026">
        <w:rPr>
          <w:rFonts w:asciiTheme="minorHAnsi" w:hAnsiTheme="minorHAnsi" w:cstheme="minorBidi"/>
          <w:lang w:val="en-US"/>
        </w:rPr>
        <w:t>policy making</w:t>
      </w:r>
      <w:r w:rsidRPr="08E559EE">
        <w:rPr>
          <w:rFonts w:asciiTheme="minorHAnsi" w:hAnsiTheme="minorHAnsi" w:cstheme="minorBidi"/>
          <w:lang w:val="en-US"/>
        </w:rPr>
        <w:t>.</w:t>
      </w:r>
    </w:p>
    <w:p w14:paraId="16F1B25C" w14:textId="77777777" w:rsidR="00ED5CBD" w:rsidRPr="0074155F" w:rsidRDefault="00ED5CBD" w:rsidP="00ED5CBD">
      <w:pPr>
        <w:pStyle w:val="Heading3"/>
        <w:spacing w:line="480" w:lineRule="auto"/>
        <w:rPr>
          <w:rFonts w:asciiTheme="minorHAnsi" w:hAnsiTheme="minorHAnsi" w:cstheme="minorBidi"/>
          <w:lang w:val="en-US"/>
        </w:rPr>
      </w:pPr>
      <w:r w:rsidRPr="76D6C34E">
        <w:rPr>
          <w:rFonts w:asciiTheme="minorHAnsi" w:hAnsiTheme="minorHAnsi" w:cstheme="minorBidi"/>
          <w:lang w:val="en-US"/>
        </w:rPr>
        <w:lastRenderedPageBreak/>
        <w:t>Self-Check Questions</w:t>
      </w:r>
    </w:p>
    <w:p w14:paraId="51543EE0" w14:textId="52B679C8" w:rsidR="00ED5CBD" w:rsidRPr="00CA3A8A" w:rsidRDefault="00ED5CBD" w:rsidP="008D5C32">
      <w:pPr>
        <w:pStyle w:val="ListParagraph"/>
        <w:numPr>
          <w:ilvl w:val="0"/>
          <w:numId w:val="67"/>
        </w:numPr>
        <w:spacing w:line="480" w:lineRule="auto"/>
        <w:rPr>
          <w:rFonts w:asciiTheme="minorHAnsi" w:hAnsiTheme="minorHAnsi" w:cstheme="minorHAnsi"/>
          <w:lang w:val="en-US"/>
        </w:rPr>
      </w:pPr>
      <w:r w:rsidRPr="00CA3A8A">
        <w:rPr>
          <w:rFonts w:asciiTheme="minorHAnsi" w:hAnsiTheme="minorHAnsi" w:cstheme="minorHAnsi"/>
          <w:lang w:val="en-US"/>
        </w:rPr>
        <w:t xml:space="preserve">Please name at least </w:t>
      </w:r>
      <w:r w:rsidR="00E57026" w:rsidRPr="00CA3A8A">
        <w:rPr>
          <w:rFonts w:asciiTheme="minorHAnsi" w:hAnsiTheme="minorHAnsi" w:cstheme="minorHAnsi"/>
          <w:lang w:val="en-US"/>
        </w:rPr>
        <w:t>three</w:t>
      </w:r>
      <w:r w:rsidRPr="00CA3A8A">
        <w:rPr>
          <w:rFonts w:asciiTheme="minorHAnsi" w:hAnsiTheme="minorHAnsi" w:cstheme="minorHAnsi"/>
          <w:lang w:val="en-US"/>
        </w:rPr>
        <w:t xml:space="preserve"> other types of stakeholders involved with GHG.</w:t>
      </w:r>
    </w:p>
    <w:p w14:paraId="4AFC81FF" w14:textId="7543FEE8" w:rsidR="00ED5CBD" w:rsidRPr="00BC624D" w:rsidRDefault="00E57026" w:rsidP="00BC624D">
      <w:pPr>
        <w:spacing w:line="480" w:lineRule="auto"/>
        <w:rPr>
          <w:rFonts w:ascii="Source Sans Pro" w:hAnsi="Source Sans Pro"/>
          <w:i/>
          <w:iCs/>
          <w:u w:val="single"/>
          <w:lang w:val="en-US"/>
        </w:rPr>
      </w:pPr>
      <w:r w:rsidRPr="00BC624D">
        <w:rPr>
          <w:rFonts w:ascii="Source Sans Pro" w:hAnsi="Source Sans Pro"/>
          <w:i/>
          <w:iCs/>
          <w:u w:val="single"/>
          <w:lang w:val="en-US"/>
        </w:rPr>
        <w:t xml:space="preserve">sectoral interest groups, cause interest </w:t>
      </w:r>
      <w:r w:rsidR="00ED5CBD" w:rsidRPr="00BC624D">
        <w:rPr>
          <w:rFonts w:ascii="Source Sans Pro" w:hAnsi="Source Sans Pro"/>
          <w:i/>
          <w:iCs/>
          <w:u w:val="single"/>
          <w:lang w:val="en-US"/>
        </w:rPr>
        <w:t>groups</w:t>
      </w:r>
      <w:r w:rsidRPr="00BC624D">
        <w:rPr>
          <w:rFonts w:ascii="Source Sans Pro" w:hAnsi="Source Sans Pro"/>
          <w:i/>
          <w:iCs/>
          <w:u w:val="single"/>
          <w:lang w:val="en-US"/>
        </w:rPr>
        <w:t>, lo</w:t>
      </w:r>
      <w:r w:rsidR="00ED5CBD" w:rsidRPr="00BC624D">
        <w:rPr>
          <w:rFonts w:ascii="Source Sans Pro" w:hAnsi="Source Sans Pro"/>
          <w:i/>
          <w:iCs/>
          <w:u w:val="single"/>
          <w:lang w:val="en-US"/>
        </w:rPr>
        <w:t>cal NGOs</w:t>
      </w:r>
      <w:r w:rsidRPr="00BC624D">
        <w:rPr>
          <w:rFonts w:ascii="Source Sans Pro" w:hAnsi="Source Sans Pro"/>
          <w:i/>
          <w:iCs/>
          <w:u w:val="single"/>
          <w:lang w:val="en-US"/>
        </w:rPr>
        <w:t>, faith-based organizations, and civil-society groups</w:t>
      </w:r>
    </w:p>
    <w:p w14:paraId="5413E622" w14:textId="77777777" w:rsidR="00ED5CBD" w:rsidRDefault="00ED5CBD" w:rsidP="00ED5CBD">
      <w:pPr>
        <w:spacing w:line="480" w:lineRule="auto"/>
        <w:rPr>
          <w:rFonts w:asciiTheme="minorHAnsi" w:hAnsiTheme="minorHAnsi" w:cstheme="minorHAnsi"/>
          <w:lang w:val="en-US"/>
        </w:rPr>
      </w:pPr>
    </w:p>
    <w:p w14:paraId="1A707FAB" w14:textId="77777777" w:rsidR="00ED5CBD" w:rsidRPr="0074155F" w:rsidRDefault="00ED5CBD" w:rsidP="00B4558A">
      <w:pPr>
        <w:pStyle w:val="Summary"/>
        <w:rPr>
          <w:lang w:val="en-US"/>
        </w:rPr>
      </w:pPr>
      <w:r>
        <w:rPr>
          <w:lang w:val="en-US"/>
        </w:rPr>
        <w:t>Summary</w:t>
      </w:r>
    </w:p>
    <w:p w14:paraId="68DE8A60" w14:textId="47EC74B0" w:rsidR="00ED5CBD" w:rsidRDefault="00ED5CBD" w:rsidP="00BC624D">
      <w:pPr>
        <w:spacing w:line="480" w:lineRule="auto"/>
        <w:rPr>
          <w:rFonts w:asciiTheme="minorHAnsi" w:hAnsiTheme="minorHAnsi" w:cstheme="minorBidi"/>
          <w:color w:val="000000" w:themeColor="text1"/>
          <w:lang w:val="en-US"/>
        </w:rPr>
      </w:pPr>
      <w:r>
        <w:rPr>
          <w:rFonts w:asciiTheme="minorHAnsi" w:hAnsiTheme="minorHAnsi" w:cstheme="minorBidi"/>
          <w:color w:val="000000" w:themeColor="text1"/>
          <w:lang w:val="en-US"/>
        </w:rPr>
        <w:t xml:space="preserve">For </w:t>
      </w:r>
      <w:r w:rsidR="003C1A61">
        <w:rPr>
          <w:rFonts w:asciiTheme="minorHAnsi" w:hAnsiTheme="minorHAnsi" w:cstheme="minorBidi"/>
          <w:color w:val="000000" w:themeColor="text1"/>
          <w:lang w:val="en-US"/>
        </w:rPr>
        <w:t>healthcare</w:t>
      </w:r>
      <w:r>
        <w:rPr>
          <w:rFonts w:asciiTheme="minorHAnsi" w:hAnsiTheme="minorHAnsi" w:cstheme="minorBidi"/>
          <w:color w:val="000000" w:themeColor="text1"/>
          <w:lang w:val="en-US"/>
        </w:rPr>
        <w:t xml:space="preserve"> managers working in the modern context </w:t>
      </w:r>
      <w:r w:rsidR="00E57026">
        <w:rPr>
          <w:rFonts w:asciiTheme="minorHAnsi" w:hAnsiTheme="minorHAnsi" w:cstheme="minorBidi"/>
          <w:color w:val="000000" w:themeColor="text1"/>
          <w:lang w:val="en-US"/>
        </w:rPr>
        <w:t>of global health</w:t>
      </w:r>
      <w:r>
        <w:rPr>
          <w:rFonts w:asciiTheme="minorHAnsi" w:hAnsiTheme="minorHAnsi" w:cstheme="minorBidi"/>
          <w:color w:val="000000" w:themeColor="text1"/>
          <w:lang w:val="en-US"/>
        </w:rPr>
        <w:t xml:space="preserve">, it will be necessary to navigate the framework and details of </w:t>
      </w:r>
      <w:r w:rsidR="00E57026">
        <w:rPr>
          <w:rFonts w:asciiTheme="minorHAnsi" w:hAnsiTheme="minorHAnsi" w:cstheme="minorBidi"/>
          <w:color w:val="000000" w:themeColor="text1"/>
          <w:lang w:val="en-US"/>
        </w:rPr>
        <w:t xml:space="preserve">global health governance </w:t>
      </w:r>
      <w:r>
        <w:rPr>
          <w:rFonts w:asciiTheme="minorHAnsi" w:hAnsiTheme="minorHAnsi" w:cstheme="minorBidi"/>
          <w:color w:val="000000" w:themeColor="text1"/>
          <w:lang w:val="en-US"/>
        </w:rPr>
        <w:t xml:space="preserve">and </w:t>
      </w:r>
      <w:r w:rsidR="00E57026">
        <w:rPr>
          <w:rFonts w:asciiTheme="minorHAnsi" w:hAnsiTheme="minorHAnsi" w:cstheme="minorBidi"/>
          <w:color w:val="000000" w:themeColor="text1"/>
          <w:lang w:val="en-US"/>
        </w:rPr>
        <w:t>policy making</w:t>
      </w:r>
      <w:r>
        <w:rPr>
          <w:rFonts w:asciiTheme="minorHAnsi" w:hAnsiTheme="minorHAnsi" w:cstheme="minorBidi"/>
          <w:color w:val="000000" w:themeColor="text1"/>
          <w:lang w:val="en-US"/>
        </w:rPr>
        <w:t xml:space="preserve">, i.e., the </w:t>
      </w:r>
      <w:r w:rsidR="00E57026" w:rsidRPr="00E57026">
        <w:rPr>
          <w:rFonts w:asciiTheme="minorHAnsi" w:hAnsiTheme="minorHAnsi" w:cstheme="minorBidi"/>
          <w:color w:val="000000" w:themeColor="text1"/>
          <w:lang w:val="en-US"/>
        </w:rPr>
        <w:t xml:space="preserve">who, what, when, where, and how </w:t>
      </w:r>
      <w:r>
        <w:rPr>
          <w:rFonts w:asciiTheme="minorHAnsi" w:hAnsiTheme="minorHAnsi" w:cstheme="minorBidi"/>
          <w:color w:val="000000" w:themeColor="text1"/>
          <w:lang w:val="en-US"/>
        </w:rPr>
        <w:t>of GHG.</w:t>
      </w:r>
      <w:r w:rsidR="00526E0A">
        <w:rPr>
          <w:rFonts w:asciiTheme="minorHAnsi" w:hAnsiTheme="minorHAnsi" w:cstheme="minorBidi"/>
          <w:color w:val="000000" w:themeColor="text1"/>
          <w:lang w:val="en-US"/>
        </w:rPr>
        <w:t xml:space="preserve"> </w:t>
      </w:r>
      <w:r>
        <w:rPr>
          <w:rFonts w:asciiTheme="minorHAnsi" w:hAnsiTheme="minorHAnsi" w:cstheme="minorBidi"/>
          <w:color w:val="000000" w:themeColor="text1"/>
          <w:lang w:val="en-US"/>
        </w:rPr>
        <w:t>In this unit, we have continued to build on the concepts of globalization, but in the context of how this concept impacts the decision</w:t>
      </w:r>
      <w:r w:rsidR="00E57026">
        <w:rPr>
          <w:rFonts w:asciiTheme="minorHAnsi" w:hAnsiTheme="minorHAnsi" w:cstheme="minorBidi"/>
          <w:color w:val="000000" w:themeColor="text1"/>
          <w:lang w:val="en-US"/>
        </w:rPr>
        <w:t>-</w:t>
      </w:r>
      <w:r>
        <w:rPr>
          <w:rFonts w:asciiTheme="minorHAnsi" w:hAnsiTheme="minorHAnsi" w:cstheme="minorBidi"/>
          <w:color w:val="000000" w:themeColor="text1"/>
          <w:lang w:val="en-US"/>
        </w:rPr>
        <w:t xml:space="preserve"> and </w:t>
      </w:r>
      <w:r w:rsidR="00E57026">
        <w:rPr>
          <w:rFonts w:asciiTheme="minorHAnsi" w:hAnsiTheme="minorHAnsi" w:cstheme="minorBidi"/>
          <w:color w:val="000000" w:themeColor="text1"/>
          <w:lang w:val="en-US"/>
        </w:rPr>
        <w:t>strategy-</w:t>
      </w:r>
      <w:r>
        <w:rPr>
          <w:rFonts w:asciiTheme="minorHAnsi" w:hAnsiTheme="minorHAnsi" w:cstheme="minorBidi"/>
          <w:color w:val="000000" w:themeColor="text1"/>
          <w:lang w:val="en-US"/>
        </w:rPr>
        <w:t>making of governance</w:t>
      </w:r>
      <w:r w:rsidR="00E57026">
        <w:rPr>
          <w:rFonts w:asciiTheme="minorHAnsi" w:hAnsiTheme="minorHAnsi" w:cstheme="minorBidi"/>
          <w:color w:val="000000" w:themeColor="text1"/>
          <w:lang w:val="en-US"/>
        </w:rPr>
        <w:t>, as well as</w:t>
      </w:r>
      <w:r>
        <w:rPr>
          <w:rFonts w:asciiTheme="minorHAnsi" w:hAnsiTheme="minorHAnsi" w:cstheme="minorBidi"/>
          <w:color w:val="000000" w:themeColor="text1"/>
          <w:lang w:val="en-US"/>
        </w:rPr>
        <w:t xml:space="preserve"> </w:t>
      </w:r>
      <w:r w:rsidR="00BD1183">
        <w:rPr>
          <w:rFonts w:asciiTheme="minorHAnsi" w:hAnsiTheme="minorHAnsi" w:cstheme="minorBidi"/>
          <w:color w:val="000000" w:themeColor="text1"/>
          <w:lang w:val="en-US"/>
        </w:rPr>
        <w:t>policy making</w:t>
      </w:r>
      <w:r>
        <w:rPr>
          <w:rFonts w:asciiTheme="minorHAnsi" w:hAnsiTheme="minorHAnsi" w:cstheme="minorBidi"/>
          <w:color w:val="000000" w:themeColor="text1"/>
          <w:lang w:val="en-US"/>
        </w:rPr>
        <w:t xml:space="preserve"> in </w:t>
      </w:r>
      <w:r w:rsidR="00E57026">
        <w:rPr>
          <w:rFonts w:asciiTheme="minorHAnsi" w:hAnsiTheme="minorHAnsi" w:cstheme="minorBidi"/>
          <w:color w:val="000000" w:themeColor="text1"/>
          <w:lang w:val="en-US"/>
        </w:rPr>
        <w:t>global health</w:t>
      </w:r>
      <w:r>
        <w:rPr>
          <w:rFonts w:asciiTheme="minorHAnsi" w:hAnsiTheme="minorHAnsi" w:cstheme="minorBidi"/>
          <w:color w:val="000000" w:themeColor="text1"/>
          <w:lang w:val="en-US"/>
        </w:rPr>
        <w:t>.</w:t>
      </w:r>
      <w:r w:rsidR="00526E0A">
        <w:rPr>
          <w:rFonts w:asciiTheme="minorHAnsi" w:hAnsiTheme="minorHAnsi" w:cstheme="minorBidi"/>
          <w:color w:val="000000" w:themeColor="text1"/>
          <w:lang w:val="en-US"/>
        </w:rPr>
        <w:t xml:space="preserve"> </w:t>
      </w:r>
      <w:r w:rsidR="00E57026">
        <w:rPr>
          <w:rFonts w:asciiTheme="minorHAnsi" w:hAnsiTheme="minorHAnsi" w:cstheme="minorBidi"/>
          <w:color w:val="000000" w:themeColor="text1"/>
          <w:lang w:val="en-US"/>
        </w:rPr>
        <w:t>We also examined</w:t>
      </w:r>
      <w:r>
        <w:rPr>
          <w:rFonts w:asciiTheme="minorHAnsi" w:hAnsiTheme="minorHAnsi" w:cstheme="minorBidi"/>
          <w:color w:val="000000" w:themeColor="text1"/>
          <w:lang w:val="en-US"/>
        </w:rPr>
        <w:t xml:space="preserve"> the wide spectrum of stakeholders, including but not limited to the WHO, </w:t>
      </w:r>
      <w:r w:rsidR="00E57026">
        <w:rPr>
          <w:rFonts w:asciiTheme="minorHAnsi" w:hAnsiTheme="minorHAnsi" w:cstheme="minorBidi"/>
          <w:color w:val="000000" w:themeColor="text1"/>
          <w:lang w:val="en-US"/>
        </w:rPr>
        <w:t xml:space="preserve">intergovernmental organizations, international </w:t>
      </w:r>
      <w:r>
        <w:rPr>
          <w:rFonts w:asciiTheme="minorHAnsi" w:hAnsiTheme="minorHAnsi" w:cstheme="minorBidi"/>
          <w:color w:val="000000" w:themeColor="text1"/>
          <w:lang w:val="en-US"/>
        </w:rPr>
        <w:t xml:space="preserve">NGOs, </w:t>
      </w:r>
      <w:r w:rsidR="00E57026">
        <w:rPr>
          <w:rFonts w:asciiTheme="minorHAnsi" w:hAnsiTheme="minorHAnsi" w:cstheme="minorBidi"/>
          <w:color w:val="000000" w:themeColor="text1"/>
          <w:lang w:val="en-US"/>
        </w:rPr>
        <w:t>regional development banks</w:t>
      </w:r>
      <w:r>
        <w:rPr>
          <w:rFonts w:asciiTheme="minorHAnsi" w:hAnsiTheme="minorHAnsi" w:cstheme="minorBidi"/>
          <w:color w:val="000000" w:themeColor="text1"/>
          <w:lang w:val="en-US"/>
        </w:rPr>
        <w:t xml:space="preserve">, the 3 </w:t>
      </w:r>
      <w:proofErr w:type="spellStart"/>
      <w:r>
        <w:rPr>
          <w:rFonts w:asciiTheme="minorHAnsi" w:hAnsiTheme="minorHAnsi" w:cstheme="minorBidi"/>
          <w:color w:val="000000" w:themeColor="text1"/>
          <w:lang w:val="en-US"/>
        </w:rPr>
        <w:t>Gs</w:t>
      </w:r>
      <w:proofErr w:type="spellEnd"/>
      <w:r>
        <w:rPr>
          <w:rFonts w:asciiTheme="minorHAnsi" w:hAnsiTheme="minorHAnsi" w:cstheme="minorBidi"/>
          <w:color w:val="000000" w:themeColor="text1"/>
          <w:lang w:val="en-US"/>
        </w:rPr>
        <w:t>, interest groups, and local NGOs.</w:t>
      </w:r>
      <w:r w:rsidR="00526E0A">
        <w:rPr>
          <w:rFonts w:asciiTheme="minorHAnsi" w:hAnsiTheme="minorHAnsi" w:cstheme="minorBidi"/>
          <w:color w:val="000000" w:themeColor="text1"/>
          <w:lang w:val="en-US"/>
        </w:rPr>
        <w:t xml:space="preserve"> </w:t>
      </w:r>
      <w:r>
        <w:rPr>
          <w:rFonts w:asciiTheme="minorHAnsi" w:hAnsiTheme="minorHAnsi" w:cstheme="minorBidi"/>
          <w:color w:val="000000" w:themeColor="text1"/>
          <w:lang w:val="en-US"/>
        </w:rPr>
        <w:t>In examining each of their roles and responsibilities, we can begin to understand the complexity of their functions</w:t>
      </w:r>
      <w:r w:rsidR="00E57026">
        <w:rPr>
          <w:rFonts w:asciiTheme="minorHAnsi" w:hAnsiTheme="minorHAnsi" w:cstheme="minorBidi"/>
          <w:color w:val="000000" w:themeColor="text1"/>
          <w:lang w:val="en-US"/>
        </w:rPr>
        <w:t>,</w:t>
      </w:r>
      <w:r>
        <w:rPr>
          <w:rFonts w:asciiTheme="minorHAnsi" w:hAnsiTheme="minorHAnsi" w:cstheme="minorBidi"/>
          <w:color w:val="000000" w:themeColor="text1"/>
          <w:lang w:val="en-US"/>
        </w:rPr>
        <w:t xml:space="preserve"> which the </w:t>
      </w:r>
      <w:r w:rsidR="003C1A61">
        <w:rPr>
          <w:rFonts w:asciiTheme="minorHAnsi" w:hAnsiTheme="minorHAnsi" w:cstheme="minorBidi"/>
          <w:color w:val="000000" w:themeColor="text1"/>
          <w:lang w:val="en-US"/>
        </w:rPr>
        <w:t>healthcare</w:t>
      </w:r>
      <w:r>
        <w:rPr>
          <w:rFonts w:asciiTheme="minorHAnsi" w:hAnsiTheme="minorHAnsi" w:cstheme="minorBidi"/>
          <w:color w:val="000000" w:themeColor="text1"/>
          <w:lang w:val="en-US"/>
        </w:rPr>
        <w:t xml:space="preserve"> manager will need to understand to best navigate GHG.</w:t>
      </w:r>
    </w:p>
    <w:p w14:paraId="3C6F7B1D" w14:textId="77777777" w:rsidR="00ED5CBD" w:rsidRPr="00322045" w:rsidRDefault="00ED5CBD" w:rsidP="00ED5CBD">
      <w:pPr>
        <w:rPr>
          <w:color w:val="C00000"/>
          <w:lang w:val="en-US"/>
        </w:rPr>
      </w:pPr>
    </w:p>
    <w:p w14:paraId="1BD2D324" w14:textId="77777777" w:rsidR="00ED5CBD" w:rsidRPr="00322045" w:rsidRDefault="00ED5CBD" w:rsidP="00ED5CBD">
      <w:pPr>
        <w:rPr>
          <w:color w:val="C00000"/>
          <w:lang w:val="en-US"/>
        </w:rPr>
      </w:pPr>
    </w:p>
    <w:p w14:paraId="027B3407" w14:textId="3D443C00" w:rsidR="00ED5CBD" w:rsidRPr="00A2003F" w:rsidRDefault="00ED5CBD" w:rsidP="00BC624D">
      <w:pPr>
        <w:rPr>
          <w:rFonts w:ascii="__ÒÊò" w:hAnsi="__ÒÊò" w:cs="__ÒÊò"/>
          <w:color w:val="000000" w:themeColor="text1"/>
          <w:lang w:val="en-US"/>
        </w:rPr>
      </w:pPr>
      <w:r>
        <w:rPr>
          <w:rFonts w:asciiTheme="minorHAnsi" w:hAnsiTheme="minorHAnsi" w:cstheme="minorBidi"/>
          <w:color w:val="FF0000"/>
          <w:lang w:val="en-US"/>
        </w:rPr>
        <w:br w:type="page"/>
      </w:r>
    </w:p>
    <w:p w14:paraId="4B87A2F8" w14:textId="77777777" w:rsidR="00ED5CBD" w:rsidRPr="00A2003F" w:rsidRDefault="00ED5CBD" w:rsidP="00ED5CBD">
      <w:pPr>
        <w:pStyle w:val="paragraph"/>
        <w:spacing w:line="480" w:lineRule="auto"/>
        <w:textAlignment w:val="baseline"/>
        <w:rPr>
          <w:rStyle w:val="eop"/>
          <w:rFonts w:asciiTheme="minorHAnsi" w:hAnsiTheme="minorHAnsi" w:cstheme="minorBidi"/>
          <w:lang w:val="en-US"/>
        </w:rPr>
      </w:pPr>
    </w:p>
    <w:p w14:paraId="0F1DAFAE" w14:textId="77777777" w:rsidR="00433159" w:rsidRPr="004D3E4A" w:rsidRDefault="00433159" w:rsidP="00433159">
      <w:pPr>
        <w:pStyle w:val="Heading1"/>
        <w:spacing w:line="480" w:lineRule="auto"/>
        <w:rPr>
          <w:rFonts w:asciiTheme="minorHAnsi" w:hAnsiTheme="minorHAnsi" w:cstheme="minorBidi"/>
          <w:lang w:val="en-US"/>
        </w:rPr>
      </w:pPr>
      <w:r w:rsidRPr="62534E02">
        <w:rPr>
          <w:rFonts w:asciiTheme="minorHAnsi" w:hAnsiTheme="minorHAnsi" w:cstheme="minorBidi"/>
          <w:lang w:val="en-US"/>
        </w:rPr>
        <w:t xml:space="preserve">Unit </w:t>
      </w:r>
      <w:r>
        <w:rPr>
          <w:rFonts w:asciiTheme="minorHAnsi" w:hAnsiTheme="minorHAnsi" w:cstheme="minorBidi"/>
          <w:lang w:val="en-US"/>
        </w:rPr>
        <w:t>4</w:t>
      </w:r>
      <w:r w:rsidRPr="62534E02">
        <w:rPr>
          <w:rFonts w:asciiTheme="minorHAnsi" w:hAnsiTheme="minorHAnsi" w:cstheme="minorBidi"/>
          <w:lang w:val="en-US"/>
        </w:rPr>
        <w:t xml:space="preserve"> – </w:t>
      </w:r>
      <w:r>
        <w:rPr>
          <w:rFonts w:asciiTheme="minorHAnsi" w:hAnsiTheme="minorHAnsi" w:cstheme="minorBidi"/>
          <w:lang w:val="en-US"/>
        </w:rPr>
        <w:t>Global Health, Trade, and Innovation</w:t>
      </w:r>
    </w:p>
    <w:p w14:paraId="00E95678" w14:textId="77777777" w:rsidR="00433159" w:rsidRPr="00A2003F" w:rsidRDefault="00433159" w:rsidP="00433159">
      <w:pPr>
        <w:spacing w:after="0" w:line="480" w:lineRule="auto"/>
        <w:rPr>
          <w:rFonts w:asciiTheme="minorHAnsi" w:hAnsiTheme="minorHAnsi" w:cstheme="minorHAnsi"/>
          <w:b/>
          <w:bCs/>
          <w:szCs w:val="24"/>
          <w:lang w:val="en-US"/>
        </w:rPr>
      </w:pPr>
      <w:r w:rsidRPr="00A2003F">
        <w:rPr>
          <w:rFonts w:asciiTheme="minorHAnsi" w:hAnsiTheme="minorHAnsi" w:cstheme="minorHAnsi"/>
          <w:b/>
          <w:bCs/>
          <w:szCs w:val="24"/>
          <w:lang w:val="en-US"/>
        </w:rPr>
        <w:t>Study Goals</w:t>
      </w:r>
    </w:p>
    <w:p w14:paraId="12A6F7AD" w14:textId="36E61E4B" w:rsidR="00433159" w:rsidRPr="00A2003F" w:rsidRDefault="00433159" w:rsidP="00433159">
      <w:pPr>
        <w:spacing w:after="0" w:line="480" w:lineRule="auto"/>
        <w:rPr>
          <w:rFonts w:asciiTheme="minorHAnsi" w:hAnsiTheme="minorHAnsi" w:cstheme="minorHAnsi"/>
          <w:szCs w:val="24"/>
          <w:lang w:val="en-US"/>
        </w:rPr>
      </w:pPr>
      <w:r w:rsidRPr="00A2003F">
        <w:rPr>
          <w:rFonts w:asciiTheme="minorHAnsi" w:hAnsiTheme="minorHAnsi" w:cstheme="minorHAnsi"/>
          <w:szCs w:val="24"/>
          <w:lang w:val="en-US"/>
        </w:rPr>
        <w:t>Upon the completion of this unit, you will be able to</w:t>
      </w:r>
      <w:r w:rsidR="00463142">
        <w:rPr>
          <w:rFonts w:asciiTheme="minorHAnsi" w:hAnsiTheme="minorHAnsi" w:cstheme="minorHAnsi"/>
          <w:szCs w:val="24"/>
          <w:lang w:val="en-US"/>
        </w:rPr>
        <w:t xml:space="preserve"> …</w:t>
      </w:r>
    </w:p>
    <w:p w14:paraId="2A785AEA" w14:textId="40DF698F" w:rsidR="00433159" w:rsidRDefault="00463142" w:rsidP="00433159">
      <w:pPr>
        <w:pStyle w:val="ListParagraph"/>
        <w:numPr>
          <w:ilvl w:val="0"/>
          <w:numId w:val="19"/>
        </w:numPr>
        <w:spacing w:after="0" w:line="480" w:lineRule="auto"/>
        <w:rPr>
          <w:rFonts w:asciiTheme="minorHAnsi" w:hAnsiTheme="minorHAnsi" w:cstheme="minorHAnsi"/>
          <w:szCs w:val="24"/>
          <w:lang w:val="en-US"/>
        </w:rPr>
      </w:pPr>
      <w:r>
        <w:rPr>
          <w:rFonts w:asciiTheme="minorHAnsi" w:hAnsiTheme="minorHAnsi" w:cstheme="minorHAnsi"/>
          <w:szCs w:val="24"/>
          <w:lang w:val="en-US"/>
        </w:rPr>
        <w:t>define and discuss the trade-related aspects of global health</w:t>
      </w:r>
      <w:r w:rsidR="00D92986">
        <w:rPr>
          <w:rFonts w:asciiTheme="minorHAnsi" w:hAnsiTheme="minorHAnsi" w:cstheme="minorHAnsi"/>
          <w:szCs w:val="24"/>
          <w:lang w:val="en-US"/>
        </w:rPr>
        <w:t>.</w:t>
      </w:r>
    </w:p>
    <w:p w14:paraId="66448D09" w14:textId="0A2375E2" w:rsidR="00433159" w:rsidRDefault="00463142" w:rsidP="00433159">
      <w:pPr>
        <w:pStyle w:val="ListParagraph"/>
        <w:numPr>
          <w:ilvl w:val="0"/>
          <w:numId w:val="19"/>
        </w:numPr>
        <w:spacing w:after="0" w:line="480" w:lineRule="auto"/>
        <w:rPr>
          <w:rFonts w:asciiTheme="minorHAnsi" w:hAnsiTheme="minorHAnsi" w:cstheme="minorHAnsi"/>
          <w:szCs w:val="24"/>
          <w:lang w:val="en-US"/>
        </w:rPr>
      </w:pPr>
      <w:r>
        <w:rPr>
          <w:rFonts w:asciiTheme="minorHAnsi" w:hAnsiTheme="minorHAnsi" w:cstheme="minorHAnsi"/>
          <w:szCs w:val="24"/>
          <w:lang w:val="en-US"/>
        </w:rPr>
        <w:t>identify and discuss information and communication systems in the context of global health</w:t>
      </w:r>
      <w:r w:rsidR="00D92986">
        <w:rPr>
          <w:rFonts w:asciiTheme="minorHAnsi" w:hAnsiTheme="minorHAnsi" w:cstheme="minorHAnsi"/>
          <w:szCs w:val="24"/>
          <w:lang w:val="en-US"/>
        </w:rPr>
        <w:t>.</w:t>
      </w:r>
    </w:p>
    <w:p w14:paraId="6EE37DCA" w14:textId="36A09574" w:rsidR="00433159" w:rsidRDefault="00463142" w:rsidP="00433159">
      <w:pPr>
        <w:pStyle w:val="ListParagraph"/>
        <w:numPr>
          <w:ilvl w:val="0"/>
          <w:numId w:val="19"/>
        </w:numPr>
        <w:spacing w:after="0" w:line="480" w:lineRule="auto"/>
        <w:rPr>
          <w:rFonts w:asciiTheme="minorHAnsi" w:hAnsiTheme="minorHAnsi" w:cstheme="minorHAnsi"/>
          <w:szCs w:val="24"/>
          <w:lang w:val="en-US"/>
        </w:rPr>
      </w:pPr>
      <w:r>
        <w:rPr>
          <w:rFonts w:asciiTheme="minorHAnsi" w:hAnsiTheme="minorHAnsi" w:cstheme="minorHAnsi"/>
          <w:szCs w:val="24"/>
          <w:lang w:val="en-US"/>
        </w:rPr>
        <w:t>define the organizational systems that impact global health trade and innovation</w:t>
      </w:r>
      <w:r w:rsidR="00D92986">
        <w:rPr>
          <w:rFonts w:asciiTheme="minorHAnsi" w:hAnsiTheme="minorHAnsi" w:cstheme="minorHAnsi"/>
          <w:szCs w:val="24"/>
          <w:lang w:val="en-US"/>
        </w:rPr>
        <w:t>.</w:t>
      </w:r>
    </w:p>
    <w:p w14:paraId="285DA153" w14:textId="5DEC8281" w:rsidR="00433159" w:rsidRDefault="00463142" w:rsidP="00433159">
      <w:pPr>
        <w:pStyle w:val="ListParagraph"/>
        <w:numPr>
          <w:ilvl w:val="0"/>
          <w:numId w:val="19"/>
        </w:numPr>
        <w:spacing w:after="0" w:line="480" w:lineRule="auto"/>
        <w:rPr>
          <w:rFonts w:asciiTheme="minorHAnsi" w:hAnsiTheme="minorHAnsi" w:cstheme="minorHAnsi"/>
          <w:szCs w:val="24"/>
          <w:lang w:val="en-US"/>
        </w:rPr>
      </w:pPr>
      <w:r>
        <w:rPr>
          <w:rFonts w:asciiTheme="minorHAnsi" w:hAnsiTheme="minorHAnsi" w:cstheme="minorHAnsi"/>
          <w:szCs w:val="24"/>
          <w:lang w:val="en-US"/>
        </w:rPr>
        <w:t>identify and classify how pharmaceuticals and medical devices impact global health systems</w:t>
      </w:r>
      <w:r w:rsidR="00D92986">
        <w:rPr>
          <w:rFonts w:asciiTheme="minorHAnsi" w:hAnsiTheme="minorHAnsi" w:cstheme="minorHAnsi"/>
          <w:szCs w:val="24"/>
          <w:lang w:val="en-US"/>
        </w:rPr>
        <w:t>.</w:t>
      </w:r>
    </w:p>
    <w:p w14:paraId="2B02B935" w14:textId="019D6EE8" w:rsidR="00433159" w:rsidRDefault="00463142" w:rsidP="00433159">
      <w:pPr>
        <w:pStyle w:val="ListParagraph"/>
        <w:numPr>
          <w:ilvl w:val="0"/>
          <w:numId w:val="19"/>
        </w:numPr>
        <w:spacing w:after="0" w:line="480" w:lineRule="auto"/>
        <w:rPr>
          <w:rFonts w:asciiTheme="minorHAnsi" w:hAnsiTheme="minorHAnsi" w:cstheme="minorHAnsi"/>
          <w:szCs w:val="24"/>
          <w:lang w:val="en-US"/>
        </w:rPr>
      </w:pPr>
      <w:r>
        <w:rPr>
          <w:rFonts w:asciiTheme="minorHAnsi" w:hAnsiTheme="minorHAnsi" w:cstheme="minorHAnsi"/>
          <w:szCs w:val="24"/>
          <w:lang w:val="en-US"/>
        </w:rPr>
        <w:t>consider other global health innovation fields and their impact on the burden of disease</w:t>
      </w:r>
      <w:r w:rsidR="00D92986">
        <w:rPr>
          <w:rFonts w:asciiTheme="minorHAnsi" w:hAnsiTheme="minorHAnsi" w:cstheme="minorHAnsi"/>
          <w:szCs w:val="24"/>
          <w:lang w:val="en-US"/>
        </w:rPr>
        <w:t>.</w:t>
      </w:r>
    </w:p>
    <w:p w14:paraId="2287E7BE" w14:textId="77777777" w:rsidR="00433159" w:rsidRPr="001F5493" w:rsidRDefault="00433159" w:rsidP="00433159">
      <w:pPr>
        <w:pStyle w:val="Heading1"/>
        <w:spacing w:line="480" w:lineRule="auto"/>
        <w:rPr>
          <w:rFonts w:asciiTheme="minorHAnsi" w:hAnsiTheme="minorHAnsi" w:cstheme="minorBidi"/>
          <w:lang w:val="en-US"/>
        </w:rPr>
      </w:pPr>
      <w:r w:rsidRPr="62534E02">
        <w:rPr>
          <w:rFonts w:asciiTheme="minorHAnsi" w:hAnsiTheme="minorHAnsi" w:cstheme="minorBidi"/>
          <w:lang w:val="en-US"/>
        </w:rPr>
        <w:lastRenderedPageBreak/>
        <w:t xml:space="preserve">Unit </w:t>
      </w:r>
      <w:r>
        <w:rPr>
          <w:rFonts w:asciiTheme="minorHAnsi" w:hAnsiTheme="minorHAnsi" w:cstheme="minorBidi"/>
          <w:lang w:val="en-US"/>
        </w:rPr>
        <w:t>4</w:t>
      </w:r>
      <w:r w:rsidRPr="62534E02">
        <w:rPr>
          <w:rFonts w:asciiTheme="minorHAnsi" w:hAnsiTheme="minorHAnsi" w:cstheme="minorBidi"/>
          <w:lang w:val="en-US"/>
        </w:rPr>
        <w:t xml:space="preserve"> – </w:t>
      </w:r>
      <w:r>
        <w:rPr>
          <w:rFonts w:asciiTheme="minorHAnsi" w:hAnsiTheme="minorHAnsi" w:cstheme="minorBidi"/>
          <w:lang w:val="en-US"/>
        </w:rPr>
        <w:t>Global Health, Trade, and Innovation</w:t>
      </w:r>
    </w:p>
    <w:p w14:paraId="52D2346C" w14:textId="77777777" w:rsidR="00433159" w:rsidRPr="00A2003F" w:rsidRDefault="00433159" w:rsidP="00433159">
      <w:pPr>
        <w:pStyle w:val="Heading2"/>
        <w:spacing w:line="480" w:lineRule="auto"/>
        <w:rPr>
          <w:rFonts w:asciiTheme="minorHAnsi" w:hAnsiTheme="minorHAnsi" w:cstheme="minorHAnsi"/>
          <w:sz w:val="24"/>
          <w:szCs w:val="24"/>
          <w:lang w:val="en-US"/>
        </w:rPr>
      </w:pPr>
      <w:r w:rsidRPr="00A2003F">
        <w:rPr>
          <w:rFonts w:asciiTheme="minorHAnsi" w:hAnsiTheme="minorHAnsi" w:cstheme="minorHAnsi"/>
          <w:sz w:val="24"/>
          <w:szCs w:val="24"/>
          <w:lang w:val="en-US"/>
        </w:rPr>
        <w:t>Introduction</w:t>
      </w:r>
    </w:p>
    <w:p w14:paraId="6531E940" w14:textId="369A3CC7" w:rsidR="00433159" w:rsidRDefault="00433159" w:rsidP="00D92986">
      <w:pPr>
        <w:spacing w:after="0" w:line="480" w:lineRule="auto"/>
        <w:rPr>
          <w:rFonts w:asciiTheme="minorHAnsi" w:hAnsiTheme="minorHAnsi" w:cstheme="minorBidi"/>
          <w:lang w:val="en-US"/>
        </w:rPr>
      </w:pPr>
      <w:r w:rsidRPr="364DDB93">
        <w:rPr>
          <w:rFonts w:asciiTheme="minorHAnsi" w:hAnsiTheme="minorHAnsi" w:cstheme="minorBidi"/>
          <w:lang w:val="en-US"/>
        </w:rPr>
        <w:t xml:space="preserve">As </w:t>
      </w:r>
      <w:r w:rsidR="00D92986" w:rsidRPr="364DDB93">
        <w:rPr>
          <w:rFonts w:asciiTheme="minorHAnsi" w:hAnsiTheme="minorHAnsi" w:cstheme="minorBidi"/>
          <w:lang w:val="en-US"/>
        </w:rPr>
        <w:t xml:space="preserve">global health </w:t>
      </w:r>
      <w:r w:rsidRPr="364DDB93">
        <w:rPr>
          <w:rFonts w:asciiTheme="minorHAnsi" w:hAnsiTheme="minorHAnsi" w:cstheme="minorBidi"/>
          <w:lang w:val="en-US"/>
        </w:rPr>
        <w:t>markets and cooperation grow and become</w:t>
      </w:r>
      <w:r w:rsidR="00D92986">
        <w:rPr>
          <w:rFonts w:asciiTheme="minorHAnsi" w:hAnsiTheme="minorHAnsi" w:cstheme="minorBidi"/>
          <w:lang w:val="en-US"/>
        </w:rPr>
        <w:t xml:space="preserve"> more</w:t>
      </w:r>
      <w:r w:rsidRPr="364DDB93">
        <w:rPr>
          <w:rFonts w:asciiTheme="minorHAnsi" w:hAnsiTheme="minorHAnsi" w:cstheme="minorBidi"/>
          <w:lang w:val="en-US"/>
        </w:rPr>
        <w:t xml:space="preserve"> interdependent in the context of globalization, an interdisciplinary discussion of the impact of trade and innovation </w:t>
      </w:r>
      <w:r w:rsidR="00D92986">
        <w:rPr>
          <w:rFonts w:asciiTheme="minorHAnsi" w:hAnsiTheme="minorHAnsi" w:cstheme="minorBidi"/>
          <w:lang w:val="en-US"/>
        </w:rPr>
        <w:t>on</w:t>
      </w:r>
      <w:r w:rsidRPr="364DDB93">
        <w:rPr>
          <w:rFonts w:asciiTheme="minorHAnsi" w:hAnsiTheme="minorHAnsi" w:cstheme="minorBidi"/>
          <w:lang w:val="en-US"/>
        </w:rPr>
        <w:t xml:space="preserve"> these interactions becomes important.</w:t>
      </w:r>
      <w:r w:rsidR="00BD1183">
        <w:rPr>
          <w:rFonts w:asciiTheme="minorHAnsi" w:hAnsiTheme="minorHAnsi" w:cstheme="minorBidi"/>
          <w:lang w:val="en-US"/>
        </w:rPr>
        <w:t xml:space="preserve"> </w:t>
      </w:r>
      <w:r w:rsidRPr="364DDB93">
        <w:rPr>
          <w:rFonts w:asciiTheme="minorHAnsi" w:hAnsiTheme="minorHAnsi" w:cstheme="minorBidi"/>
          <w:lang w:val="en-US"/>
        </w:rPr>
        <w:t xml:space="preserve">What is required to support the effective and equitable delivery of </w:t>
      </w:r>
      <w:r w:rsidR="00BD1183">
        <w:rPr>
          <w:rFonts w:asciiTheme="minorHAnsi" w:hAnsiTheme="minorHAnsi" w:cstheme="minorBidi"/>
          <w:lang w:val="en-US"/>
        </w:rPr>
        <w:t>healthcare</w:t>
      </w:r>
      <w:r w:rsidRPr="364DDB93">
        <w:rPr>
          <w:rFonts w:asciiTheme="minorHAnsi" w:hAnsiTheme="minorHAnsi" w:cstheme="minorBidi"/>
          <w:lang w:val="en-US"/>
        </w:rPr>
        <w:t xml:space="preserve"> goes beyond the general consideration of trade. It encompasses the movement between parties of goods</w:t>
      </w:r>
      <w:r w:rsidR="00D92986">
        <w:rPr>
          <w:rFonts w:asciiTheme="minorHAnsi" w:hAnsiTheme="minorHAnsi" w:cstheme="minorBidi"/>
          <w:lang w:val="en-US"/>
        </w:rPr>
        <w:t>;</w:t>
      </w:r>
      <w:r w:rsidRPr="364DDB93">
        <w:rPr>
          <w:rFonts w:asciiTheme="minorHAnsi" w:hAnsiTheme="minorHAnsi" w:cstheme="minorBidi"/>
          <w:lang w:val="en-US"/>
        </w:rPr>
        <w:t xml:space="preserve"> services and/or resources (e.g., raw materials, products, human resources, </w:t>
      </w:r>
      <w:r w:rsidR="00BD1183">
        <w:rPr>
          <w:rFonts w:asciiTheme="minorHAnsi" w:hAnsiTheme="minorHAnsi" w:cstheme="minorBidi"/>
          <w:lang w:val="en-US"/>
        </w:rPr>
        <w:t xml:space="preserve">and </w:t>
      </w:r>
      <w:r w:rsidRPr="364DDB93">
        <w:rPr>
          <w:rFonts w:asciiTheme="minorHAnsi" w:hAnsiTheme="minorHAnsi" w:cstheme="minorBidi"/>
          <w:lang w:val="en-US"/>
        </w:rPr>
        <w:t>ideas)</w:t>
      </w:r>
      <w:r w:rsidR="00BD1183">
        <w:rPr>
          <w:rFonts w:asciiTheme="minorHAnsi" w:hAnsiTheme="minorHAnsi" w:cstheme="minorBidi"/>
          <w:lang w:val="en-US"/>
        </w:rPr>
        <w:t>;</w:t>
      </w:r>
      <w:r w:rsidRPr="364DDB93">
        <w:rPr>
          <w:rFonts w:asciiTheme="minorHAnsi" w:hAnsiTheme="minorHAnsi" w:cstheme="minorBidi"/>
          <w:lang w:val="en-US"/>
        </w:rPr>
        <w:t xml:space="preserve"> and innovation as “an idea, practice, service, or other object that is perceived as new by an individual group” (Merson et al., 2020, p</w:t>
      </w:r>
      <w:r w:rsidR="00BD1183">
        <w:rPr>
          <w:rFonts w:asciiTheme="minorHAnsi" w:hAnsiTheme="minorHAnsi" w:cstheme="minorBidi"/>
          <w:lang w:val="en-US"/>
        </w:rPr>
        <w:t>.</w:t>
      </w:r>
      <w:r w:rsidRPr="364DDB93">
        <w:rPr>
          <w:rFonts w:asciiTheme="minorHAnsi" w:hAnsiTheme="minorHAnsi" w:cstheme="minorBidi"/>
          <w:lang w:val="en-US"/>
        </w:rPr>
        <w:t xml:space="preserve"> 91).</w:t>
      </w:r>
    </w:p>
    <w:p w14:paraId="46CE2A2B" w14:textId="25FCE7A5" w:rsidR="00433159" w:rsidRDefault="00433159" w:rsidP="00BD1183">
      <w:pPr>
        <w:spacing w:after="0" w:line="480" w:lineRule="auto"/>
        <w:rPr>
          <w:rFonts w:asciiTheme="minorHAnsi" w:hAnsiTheme="minorHAnsi" w:cstheme="minorBidi"/>
          <w:lang w:val="en-US"/>
        </w:rPr>
      </w:pPr>
      <w:r w:rsidRPr="364DDB93">
        <w:rPr>
          <w:rFonts w:asciiTheme="minorHAnsi" w:hAnsiTheme="minorHAnsi" w:cstheme="minorBidi"/>
          <w:lang w:val="en-US"/>
        </w:rPr>
        <w:t xml:space="preserve">This discussion hinges on an even broader question: </w:t>
      </w:r>
      <w:r w:rsidR="00BD1183">
        <w:rPr>
          <w:rFonts w:asciiTheme="minorHAnsi" w:hAnsiTheme="minorHAnsi" w:cstheme="minorBidi"/>
          <w:lang w:val="en-US"/>
        </w:rPr>
        <w:t>Does</w:t>
      </w:r>
      <w:r w:rsidRPr="364DDB93">
        <w:rPr>
          <w:rFonts w:asciiTheme="minorHAnsi" w:hAnsiTheme="minorHAnsi" w:cstheme="minorBidi"/>
          <w:lang w:val="en-US"/>
        </w:rPr>
        <w:t xml:space="preserve"> technology (and its equitable distribution) have the potential to solve global health challenges?</w:t>
      </w:r>
      <w:r w:rsidR="00BD1183">
        <w:rPr>
          <w:rFonts w:asciiTheme="minorHAnsi" w:hAnsiTheme="minorHAnsi" w:cstheme="minorBidi"/>
          <w:lang w:val="en-US"/>
        </w:rPr>
        <w:t xml:space="preserve"> </w:t>
      </w:r>
      <w:r w:rsidRPr="364DDB93">
        <w:rPr>
          <w:rFonts w:asciiTheme="minorHAnsi" w:hAnsiTheme="minorHAnsi" w:cstheme="minorBidi"/>
          <w:lang w:val="en-US"/>
        </w:rPr>
        <w:t>In this unit, we will begin to consider the stakeholders, process, and distribution of health technology in the context of innovation development.</w:t>
      </w:r>
      <w:r w:rsidR="00BD1183">
        <w:rPr>
          <w:rFonts w:asciiTheme="minorHAnsi" w:hAnsiTheme="minorHAnsi" w:cstheme="minorBidi"/>
          <w:lang w:val="en-US"/>
        </w:rPr>
        <w:t xml:space="preserve"> </w:t>
      </w:r>
      <w:r w:rsidRPr="364DDB93">
        <w:rPr>
          <w:rFonts w:asciiTheme="minorHAnsi" w:hAnsiTheme="minorHAnsi" w:cstheme="minorBidi"/>
          <w:lang w:val="en-US"/>
        </w:rPr>
        <w:t>This will include mobile health, point-of-care diagnostics, and access technologies, but more importantly, this unit considers these technologies and others in the light of equitable health outcomes (Merson et al., 2020).</w:t>
      </w:r>
      <w:r w:rsidR="00BD1183">
        <w:rPr>
          <w:rFonts w:asciiTheme="minorHAnsi" w:hAnsiTheme="minorHAnsi" w:cstheme="minorBidi"/>
          <w:lang w:val="en-US"/>
        </w:rPr>
        <w:t xml:space="preserve"> </w:t>
      </w:r>
      <w:r w:rsidRPr="364DDB93">
        <w:rPr>
          <w:rFonts w:asciiTheme="minorHAnsi" w:hAnsiTheme="minorHAnsi" w:cstheme="minorBidi"/>
          <w:lang w:val="en-US"/>
        </w:rPr>
        <w:t xml:space="preserve">It is here that </w:t>
      </w:r>
      <w:r w:rsidR="00BD1183">
        <w:rPr>
          <w:rFonts w:asciiTheme="minorHAnsi" w:hAnsiTheme="minorHAnsi" w:cstheme="minorBidi"/>
          <w:lang w:val="en-US"/>
        </w:rPr>
        <w:t>t</w:t>
      </w:r>
      <w:r w:rsidRPr="364DDB93">
        <w:rPr>
          <w:rFonts w:asciiTheme="minorHAnsi" w:hAnsiTheme="minorHAnsi" w:cstheme="minorBidi"/>
          <w:lang w:val="en-US"/>
        </w:rPr>
        <w:t xml:space="preserve">rade, the “movement of goods, services, people </w:t>
      </w:r>
      <w:r w:rsidRPr="364DDB93">
        <w:rPr>
          <w:rFonts w:asciiTheme="minorHAnsi" w:hAnsiTheme="minorHAnsi" w:cstheme="minorBidi"/>
          <w:lang w:val="en-US"/>
        </w:rPr>
        <w:lastRenderedPageBreak/>
        <w:t>and capital between countries” becomes critical</w:t>
      </w:r>
      <w:r w:rsidR="00BD1183">
        <w:rPr>
          <w:rFonts w:asciiTheme="minorHAnsi" w:hAnsiTheme="minorHAnsi" w:cstheme="minorBidi"/>
          <w:lang w:val="en-US"/>
        </w:rPr>
        <w:t>,</w:t>
      </w:r>
      <w:r w:rsidRPr="364DDB93">
        <w:rPr>
          <w:rFonts w:asciiTheme="minorHAnsi" w:hAnsiTheme="minorHAnsi" w:cstheme="minorBidi"/>
          <w:lang w:val="en-US"/>
        </w:rPr>
        <w:t xml:space="preserve"> as this movement can have a direct effect both “positively and negatively” on the social determinants of health</w:t>
      </w:r>
      <w:r w:rsidR="00BD1183">
        <w:rPr>
          <w:rFonts w:asciiTheme="minorHAnsi" w:hAnsiTheme="minorHAnsi" w:cstheme="minorBidi"/>
          <w:lang w:val="en-US"/>
        </w:rPr>
        <w:t xml:space="preserve"> </w:t>
      </w:r>
      <w:r w:rsidRPr="364DDB93">
        <w:rPr>
          <w:rFonts w:asciiTheme="minorHAnsi" w:hAnsiTheme="minorHAnsi" w:cstheme="minorBidi"/>
          <w:lang w:val="en-US"/>
        </w:rPr>
        <w:t>(Merson et al., 2020, p</w:t>
      </w:r>
      <w:r w:rsidR="00BD1183">
        <w:rPr>
          <w:rFonts w:asciiTheme="minorHAnsi" w:hAnsiTheme="minorHAnsi" w:cstheme="minorBidi"/>
          <w:lang w:val="en-US"/>
        </w:rPr>
        <w:t>.</w:t>
      </w:r>
      <w:r w:rsidRPr="364DDB93">
        <w:rPr>
          <w:rFonts w:asciiTheme="minorHAnsi" w:hAnsiTheme="minorHAnsi" w:cstheme="minorBidi"/>
          <w:lang w:val="en-US"/>
        </w:rPr>
        <w:t xml:space="preserve"> 892).</w:t>
      </w:r>
      <w:r w:rsidR="00BD1183">
        <w:rPr>
          <w:rFonts w:asciiTheme="minorHAnsi" w:hAnsiTheme="minorHAnsi" w:cstheme="minorBidi"/>
          <w:lang w:val="en-US"/>
        </w:rPr>
        <w:t xml:space="preserve"> </w:t>
      </w:r>
      <w:r w:rsidRPr="364DDB93">
        <w:rPr>
          <w:rFonts w:asciiTheme="minorHAnsi" w:hAnsiTheme="minorHAnsi" w:cstheme="minorBidi"/>
          <w:lang w:val="en-US"/>
        </w:rPr>
        <w:t xml:space="preserve">As </w:t>
      </w:r>
      <w:r w:rsidR="00BD1183">
        <w:rPr>
          <w:rFonts w:asciiTheme="minorHAnsi" w:hAnsiTheme="minorHAnsi" w:cstheme="minorBidi"/>
          <w:lang w:val="en-US"/>
        </w:rPr>
        <w:t>t</w:t>
      </w:r>
      <w:r w:rsidRPr="364DDB93">
        <w:rPr>
          <w:rFonts w:asciiTheme="minorHAnsi" w:hAnsiTheme="minorHAnsi" w:cstheme="minorBidi"/>
          <w:lang w:val="en-US"/>
        </w:rPr>
        <w:t xml:space="preserve">rade is a critical feature and </w:t>
      </w:r>
      <w:r w:rsidR="00BD1183">
        <w:rPr>
          <w:rFonts w:asciiTheme="minorHAnsi" w:hAnsiTheme="minorHAnsi" w:cstheme="minorBidi"/>
          <w:lang w:val="en-US"/>
        </w:rPr>
        <w:t xml:space="preserve">a </w:t>
      </w:r>
      <w:r w:rsidRPr="364DDB93">
        <w:rPr>
          <w:rFonts w:asciiTheme="minorHAnsi" w:hAnsiTheme="minorHAnsi" w:cstheme="minorBidi"/>
          <w:lang w:val="en-US"/>
        </w:rPr>
        <w:t xml:space="preserve">source of globalization, it has a macroeconomic effect on both the supply and demand of </w:t>
      </w:r>
      <w:r w:rsidR="00BD1183">
        <w:rPr>
          <w:rFonts w:asciiTheme="minorHAnsi" w:hAnsiTheme="minorHAnsi" w:cstheme="minorBidi"/>
          <w:lang w:val="en-US"/>
        </w:rPr>
        <w:t>healthcare</w:t>
      </w:r>
      <w:r w:rsidRPr="364DDB93">
        <w:rPr>
          <w:rFonts w:asciiTheme="minorHAnsi" w:hAnsiTheme="minorHAnsi" w:cstheme="minorBidi"/>
          <w:lang w:val="en-US"/>
        </w:rPr>
        <w:t xml:space="preserve"> products and services.</w:t>
      </w:r>
      <w:r w:rsidR="00BD1183">
        <w:rPr>
          <w:rFonts w:asciiTheme="minorHAnsi" w:hAnsiTheme="minorHAnsi" w:cstheme="minorBidi"/>
          <w:lang w:val="en-US"/>
        </w:rPr>
        <w:t xml:space="preserve"> </w:t>
      </w:r>
      <w:r w:rsidRPr="364DDB93">
        <w:rPr>
          <w:rFonts w:asciiTheme="minorHAnsi" w:hAnsiTheme="minorHAnsi" w:cstheme="minorBidi"/>
          <w:lang w:val="en-US"/>
        </w:rPr>
        <w:t>Thus, the impact of trade liberalization must have an impact on the global burden of disease.</w:t>
      </w:r>
      <w:r w:rsidR="00BD1183">
        <w:rPr>
          <w:rFonts w:asciiTheme="minorHAnsi" w:hAnsiTheme="minorHAnsi" w:cstheme="minorBidi"/>
          <w:lang w:val="en-US"/>
        </w:rPr>
        <w:t xml:space="preserve"> </w:t>
      </w:r>
      <w:r w:rsidRPr="364DDB93">
        <w:rPr>
          <w:rFonts w:asciiTheme="minorHAnsi" w:hAnsiTheme="minorHAnsi" w:cstheme="minorBidi"/>
          <w:lang w:val="en-US"/>
        </w:rPr>
        <w:t xml:space="preserve">Part of </w:t>
      </w:r>
      <w:r w:rsidR="00BD1183">
        <w:rPr>
          <w:rFonts w:asciiTheme="minorHAnsi" w:hAnsiTheme="minorHAnsi" w:cstheme="minorBidi"/>
          <w:lang w:val="en-US"/>
        </w:rPr>
        <w:t>the</w:t>
      </w:r>
      <w:r w:rsidRPr="364DDB93">
        <w:rPr>
          <w:rFonts w:asciiTheme="minorHAnsi" w:hAnsiTheme="minorHAnsi" w:cstheme="minorBidi"/>
          <w:lang w:val="en-US"/>
        </w:rPr>
        <w:t xml:space="preserve"> discussion</w:t>
      </w:r>
      <w:r w:rsidR="00BD1183">
        <w:rPr>
          <w:rFonts w:asciiTheme="minorHAnsi" w:hAnsiTheme="minorHAnsi" w:cstheme="minorBidi"/>
          <w:lang w:val="en-US"/>
        </w:rPr>
        <w:t xml:space="preserve"> in this unit</w:t>
      </w:r>
      <w:r w:rsidRPr="364DDB93">
        <w:rPr>
          <w:rFonts w:asciiTheme="minorHAnsi" w:hAnsiTheme="minorHAnsi" w:cstheme="minorBidi"/>
          <w:lang w:val="en-US"/>
        </w:rPr>
        <w:t xml:space="preserve"> is to see whether this impact makes global communities more resilient or more vulnerable to the global burden of disease. </w:t>
      </w:r>
    </w:p>
    <w:p w14:paraId="6E349F5E" w14:textId="213B95EB" w:rsidR="00433159" w:rsidRPr="00D1222F" w:rsidRDefault="00433159" w:rsidP="00433159">
      <w:pPr>
        <w:pStyle w:val="Heading2"/>
        <w:spacing w:line="480" w:lineRule="auto"/>
        <w:rPr>
          <w:rFonts w:asciiTheme="minorHAnsi" w:hAnsiTheme="minorHAnsi" w:cstheme="minorHAnsi"/>
          <w:sz w:val="26"/>
          <w:lang w:val="en-US"/>
        </w:rPr>
      </w:pPr>
      <w:r>
        <w:rPr>
          <w:rFonts w:asciiTheme="minorHAnsi" w:hAnsiTheme="minorHAnsi" w:cstheme="minorHAnsi"/>
          <w:sz w:val="26"/>
          <w:lang w:val="en-US"/>
        </w:rPr>
        <w:t>4</w:t>
      </w:r>
      <w:r w:rsidRPr="00D1222F">
        <w:rPr>
          <w:rFonts w:asciiTheme="minorHAnsi" w:hAnsiTheme="minorHAnsi" w:cstheme="minorHAnsi"/>
          <w:sz w:val="26"/>
          <w:lang w:val="en-US"/>
        </w:rPr>
        <w:t>.1</w:t>
      </w:r>
      <w:r w:rsidR="00BD1183">
        <w:rPr>
          <w:rFonts w:asciiTheme="minorHAnsi" w:hAnsiTheme="minorHAnsi" w:cstheme="minorHAnsi"/>
          <w:sz w:val="26"/>
          <w:lang w:val="en-US"/>
        </w:rPr>
        <w:t xml:space="preserve"> </w:t>
      </w:r>
      <w:r>
        <w:rPr>
          <w:rFonts w:asciiTheme="minorHAnsi" w:hAnsiTheme="minorHAnsi" w:cstheme="minorHAnsi"/>
          <w:sz w:val="26"/>
          <w:lang w:val="en-US"/>
        </w:rPr>
        <w:t>Trade-Related Aspects of Global Health</w:t>
      </w:r>
    </w:p>
    <w:p w14:paraId="73D2BAA1" w14:textId="6E76F08F" w:rsidR="00433159" w:rsidRDefault="00433159" w:rsidP="00BD1183">
      <w:pPr>
        <w:spacing w:line="480" w:lineRule="auto"/>
        <w:rPr>
          <w:rFonts w:asciiTheme="minorHAnsi" w:hAnsiTheme="minorHAnsi" w:cstheme="minorBidi"/>
          <w:lang w:val="en-US"/>
        </w:rPr>
      </w:pPr>
      <w:r w:rsidRPr="364DDB93">
        <w:rPr>
          <w:rFonts w:asciiTheme="minorHAnsi" w:hAnsiTheme="minorHAnsi" w:cstheme="minorBidi"/>
          <w:lang w:val="en-US"/>
        </w:rPr>
        <w:t xml:space="preserve">In the context of the globalization of </w:t>
      </w:r>
      <w:r w:rsidR="00BD1183">
        <w:rPr>
          <w:rFonts w:asciiTheme="minorHAnsi" w:hAnsiTheme="minorHAnsi" w:cstheme="minorBidi"/>
          <w:lang w:val="en-US"/>
        </w:rPr>
        <w:t>healthcare</w:t>
      </w:r>
      <w:r w:rsidRPr="364DDB93">
        <w:rPr>
          <w:rFonts w:asciiTheme="minorHAnsi" w:hAnsiTheme="minorHAnsi" w:cstheme="minorBidi"/>
          <w:lang w:val="en-US"/>
        </w:rPr>
        <w:t xml:space="preserve">, the impact of trade on population health </w:t>
      </w:r>
      <w:r w:rsidR="00BD1183" w:rsidRPr="364DDB93">
        <w:rPr>
          <w:rFonts w:asciiTheme="minorHAnsi" w:hAnsiTheme="minorHAnsi" w:cstheme="minorBidi"/>
          <w:lang w:val="en-US"/>
        </w:rPr>
        <w:t>cannot</w:t>
      </w:r>
      <w:r w:rsidRPr="364DDB93">
        <w:rPr>
          <w:rFonts w:asciiTheme="minorHAnsi" w:hAnsiTheme="minorHAnsi" w:cstheme="minorBidi"/>
          <w:lang w:val="en-US"/>
        </w:rPr>
        <w:t xml:space="preserve"> be underestimated.</w:t>
      </w:r>
      <w:r w:rsidR="00BD1183">
        <w:rPr>
          <w:rFonts w:asciiTheme="minorHAnsi" w:hAnsiTheme="minorHAnsi" w:cstheme="minorBidi"/>
          <w:lang w:val="en-US"/>
        </w:rPr>
        <w:t xml:space="preserve"> </w:t>
      </w:r>
      <w:r w:rsidRPr="364DDB93">
        <w:rPr>
          <w:rFonts w:asciiTheme="minorHAnsi" w:hAnsiTheme="minorHAnsi" w:cstheme="minorBidi"/>
          <w:lang w:val="en-US"/>
        </w:rPr>
        <w:t>Merson et al</w:t>
      </w:r>
      <w:r w:rsidR="00BD1183">
        <w:rPr>
          <w:rFonts w:asciiTheme="minorHAnsi" w:hAnsiTheme="minorHAnsi" w:cstheme="minorBidi"/>
          <w:lang w:val="en-US"/>
        </w:rPr>
        <w:t>.</w:t>
      </w:r>
      <w:r w:rsidRPr="364DDB93">
        <w:rPr>
          <w:rFonts w:asciiTheme="minorHAnsi" w:hAnsiTheme="minorHAnsi" w:cstheme="minorBidi"/>
          <w:lang w:val="en-US"/>
        </w:rPr>
        <w:t xml:space="preserve"> (2020) goes so far as to note that trade is a defining characteristic “that directly and indirectly affects the health of the global population with an unrivalled reach and depth”</w:t>
      </w:r>
      <w:r w:rsidR="00876FD5">
        <w:rPr>
          <w:rFonts w:asciiTheme="minorHAnsi" w:hAnsiTheme="minorHAnsi" w:cstheme="minorBidi"/>
          <w:lang w:val="en-US"/>
        </w:rPr>
        <w:t xml:space="preserve"> (</w:t>
      </w:r>
      <w:r w:rsidR="00876FD5" w:rsidRPr="364DDB93">
        <w:rPr>
          <w:rFonts w:asciiTheme="minorHAnsi" w:hAnsiTheme="minorHAnsi" w:cstheme="minorBidi"/>
          <w:lang w:val="en-US"/>
        </w:rPr>
        <w:t>p</w:t>
      </w:r>
      <w:r w:rsidR="00876FD5">
        <w:rPr>
          <w:rFonts w:asciiTheme="minorHAnsi" w:hAnsiTheme="minorHAnsi" w:cstheme="minorBidi"/>
          <w:lang w:val="en-US"/>
        </w:rPr>
        <w:t>.</w:t>
      </w:r>
      <w:r w:rsidR="00876FD5" w:rsidRPr="364DDB93">
        <w:rPr>
          <w:rFonts w:asciiTheme="minorHAnsi" w:hAnsiTheme="minorHAnsi" w:cstheme="minorBidi"/>
          <w:lang w:val="en-US"/>
        </w:rPr>
        <w:t xml:space="preserve"> 892</w:t>
      </w:r>
      <w:r w:rsidR="00876FD5">
        <w:rPr>
          <w:rFonts w:asciiTheme="minorHAnsi" w:hAnsiTheme="minorHAnsi" w:cstheme="minorBidi"/>
          <w:lang w:val="en-US"/>
        </w:rPr>
        <w:t>).</w:t>
      </w:r>
      <w:r w:rsidR="00BD1183">
        <w:rPr>
          <w:rFonts w:asciiTheme="minorHAnsi" w:hAnsiTheme="minorHAnsi" w:cstheme="minorBidi"/>
          <w:lang w:val="en-US"/>
        </w:rPr>
        <w:t xml:space="preserve"> </w:t>
      </w:r>
      <w:r w:rsidRPr="364DDB93">
        <w:rPr>
          <w:rFonts w:asciiTheme="minorHAnsi" w:hAnsiTheme="minorHAnsi" w:cstheme="minorBidi"/>
          <w:lang w:val="en-US"/>
        </w:rPr>
        <w:t xml:space="preserve">The impact of the trend </w:t>
      </w:r>
      <w:r w:rsidR="00876FD5">
        <w:rPr>
          <w:rFonts w:asciiTheme="minorHAnsi" w:hAnsiTheme="minorHAnsi" w:cstheme="minorBidi"/>
          <w:lang w:val="en-US"/>
        </w:rPr>
        <w:t>on</w:t>
      </w:r>
      <w:r w:rsidRPr="364DDB93">
        <w:rPr>
          <w:rFonts w:asciiTheme="minorHAnsi" w:hAnsiTheme="minorHAnsi" w:cstheme="minorBidi"/>
          <w:lang w:val="en-US"/>
        </w:rPr>
        <w:t xml:space="preserve"> liberalizing trade and all that this entails (e.g., trade agreements/treaties, national import/export laws</w:t>
      </w:r>
      <w:r w:rsidR="00876FD5">
        <w:rPr>
          <w:rFonts w:asciiTheme="minorHAnsi" w:hAnsiTheme="minorHAnsi" w:cstheme="minorBidi"/>
          <w:lang w:val="en-US"/>
        </w:rPr>
        <w:t>,</w:t>
      </w:r>
      <w:r w:rsidRPr="364DDB93">
        <w:rPr>
          <w:rFonts w:asciiTheme="minorHAnsi" w:hAnsiTheme="minorHAnsi" w:cstheme="minorBidi"/>
          <w:lang w:val="en-US"/>
        </w:rPr>
        <w:t xml:space="preserve"> and policies) not only opens markets to new products and services, but also presents communities with new ideas and social/cultural influences.</w:t>
      </w:r>
      <w:r w:rsidR="00BD1183">
        <w:rPr>
          <w:rFonts w:asciiTheme="minorHAnsi" w:hAnsiTheme="minorHAnsi" w:cstheme="minorBidi"/>
          <w:lang w:val="en-US"/>
        </w:rPr>
        <w:t xml:space="preserve"> </w:t>
      </w:r>
      <w:r w:rsidRPr="364DDB93">
        <w:rPr>
          <w:rFonts w:asciiTheme="minorHAnsi" w:hAnsiTheme="minorHAnsi" w:cstheme="minorBidi"/>
          <w:lang w:val="en-US"/>
        </w:rPr>
        <w:t xml:space="preserve">The reality is that these mechanisms can have a direct effect on population health, presenting conditions </w:t>
      </w:r>
      <w:r w:rsidR="00876FD5">
        <w:rPr>
          <w:rFonts w:asciiTheme="minorHAnsi" w:hAnsiTheme="minorHAnsi" w:cstheme="minorBidi"/>
          <w:lang w:val="en-US"/>
        </w:rPr>
        <w:t>that</w:t>
      </w:r>
      <w:r w:rsidRPr="364DDB93">
        <w:rPr>
          <w:rFonts w:asciiTheme="minorHAnsi" w:hAnsiTheme="minorHAnsi" w:cstheme="minorBidi"/>
          <w:lang w:val="en-US"/>
        </w:rPr>
        <w:t xml:space="preserve"> can make populations healthier and more resilient (e.g., broader access to pharmaceuticals</w:t>
      </w:r>
      <w:r w:rsidR="00876FD5">
        <w:rPr>
          <w:rFonts w:asciiTheme="minorHAnsi" w:hAnsiTheme="minorHAnsi" w:cstheme="minorBidi"/>
          <w:lang w:val="en-US"/>
        </w:rPr>
        <w:t xml:space="preserve"> and</w:t>
      </w:r>
      <w:r w:rsidRPr="364DDB93">
        <w:rPr>
          <w:rFonts w:asciiTheme="minorHAnsi" w:hAnsiTheme="minorHAnsi" w:cstheme="minorBidi"/>
          <w:lang w:val="en-US"/>
        </w:rPr>
        <w:t xml:space="preserve"> tele-</w:t>
      </w:r>
      <w:r w:rsidR="00BD1183">
        <w:rPr>
          <w:rFonts w:asciiTheme="minorHAnsi" w:hAnsiTheme="minorHAnsi" w:cstheme="minorBidi"/>
          <w:lang w:val="en-US"/>
        </w:rPr>
        <w:t>healthcare</w:t>
      </w:r>
      <w:r w:rsidRPr="364DDB93">
        <w:rPr>
          <w:rFonts w:asciiTheme="minorHAnsi" w:hAnsiTheme="minorHAnsi" w:cstheme="minorBidi"/>
          <w:lang w:val="en-US"/>
        </w:rPr>
        <w:t>)</w:t>
      </w:r>
      <w:r w:rsidR="00876FD5">
        <w:rPr>
          <w:rFonts w:asciiTheme="minorHAnsi" w:hAnsiTheme="minorHAnsi" w:cstheme="minorBidi"/>
          <w:lang w:val="en-US"/>
        </w:rPr>
        <w:t>,</w:t>
      </w:r>
      <w:r w:rsidRPr="364DDB93">
        <w:rPr>
          <w:rFonts w:asciiTheme="minorHAnsi" w:hAnsiTheme="minorHAnsi" w:cstheme="minorBidi"/>
          <w:lang w:val="en-US"/>
        </w:rPr>
        <w:t xml:space="preserve"> as well as more vulnerable to communicable and chronic diseases (e.g., HIV/AIDS</w:t>
      </w:r>
      <w:r w:rsidR="00876FD5">
        <w:rPr>
          <w:rFonts w:asciiTheme="minorHAnsi" w:hAnsiTheme="minorHAnsi" w:cstheme="minorBidi"/>
          <w:lang w:val="en-US"/>
        </w:rPr>
        <w:t xml:space="preserve"> and</w:t>
      </w:r>
      <w:r w:rsidRPr="364DDB93">
        <w:rPr>
          <w:rFonts w:asciiTheme="minorHAnsi" w:hAnsiTheme="minorHAnsi" w:cstheme="minorBidi"/>
          <w:lang w:val="en-US"/>
        </w:rPr>
        <w:t xml:space="preserve"> obesity).</w:t>
      </w:r>
      <w:r w:rsidR="00BD1183">
        <w:rPr>
          <w:rFonts w:asciiTheme="minorHAnsi" w:hAnsiTheme="minorHAnsi" w:cstheme="minorBidi"/>
          <w:lang w:val="en-US"/>
        </w:rPr>
        <w:t xml:space="preserve"> </w:t>
      </w:r>
      <w:r w:rsidRPr="364DDB93">
        <w:rPr>
          <w:rFonts w:asciiTheme="minorHAnsi" w:hAnsiTheme="minorHAnsi" w:cstheme="minorBidi"/>
          <w:lang w:val="en-US"/>
        </w:rPr>
        <w:t xml:space="preserve">Even at the level of </w:t>
      </w:r>
      <w:r w:rsidR="00876FD5">
        <w:rPr>
          <w:rFonts w:asciiTheme="minorHAnsi" w:hAnsiTheme="minorHAnsi" w:cstheme="minorBidi"/>
          <w:lang w:val="en-US"/>
        </w:rPr>
        <w:t>global health governance (</w:t>
      </w:r>
      <w:r w:rsidRPr="364DDB93">
        <w:rPr>
          <w:rFonts w:asciiTheme="minorHAnsi" w:hAnsiTheme="minorHAnsi" w:cstheme="minorBidi"/>
          <w:lang w:val="en-US"/>
        </w:rPr>
        <w:t>GHG</w:t>
      </w:r>
      <w:r w:rsidR="00876FD5">
        <w:rPr>
          <w:rFonts w:asciiTheme="minorHAnsi" w:hAnsiTheme="minorHAnsi" w:cstheme="minorBidi"/>
          <w:lang w:val="en-US"/>
        </w:rPr>
        <w:t>)</w:t>
      </w:r>
      <w:r w:rsidRPr="364DDB93">
        <w:rPr>
          <w:rFonts w:asciiTheme="minorHAnsi" w:hAnsiTheme="minorHAnsi" w:cstheme="minorBidi"/>
          <w:lang w:val="en-US"/>
        </w:rPr>
        <w:t xml:space="preserve">, increased trade can </w:t>
      </w:r>
      <w:r w:rsidRPr="364DDB93">
        <w:rPr>
          <w:rFonts w:asciiTheme="minorHAnsi" w:hAnsiTheme="minorHAnsi" w:cstheme="minorBidi"/>
          <w:lang w:val="en-US"/>
        </w:rPr>
        <w:lastRenderedPageBreak/>
        <w:t xml:space="preserve">impact decisions at national and governmental levels by affecting public expenditures on imported and exported </w:t>
      </w:r>
      <w:r w:rsidR="00BD1183">
        <w:rPr>
          <w:rFonts w:asciiTheme="minorHAnsi" w:hAnsiTheme="minorHAnsi" w:cstheme="minorBidi"/>
          <w:lang w:val="en-US"/>
        </w:rPr>
        <w:t>healthcare</w:t>
      </w:r>
      <w:r w:rsidRPr="364DDB93">
        <w:rPr>
          <w:rFonts w:asciiTheme="minorHAnsi" w:hAnsiTheme="minorHAnsi" w:cstheme="minorBidi"/>
          <w:lang w:val="en-US"/>
        </w:rPr>
        <w:t xml:space="preserve"> technologies</w:t>
      </w:r>
      <w:r w:rsidR="00BD1183">
        <w:rPr>
          <w:rFonts w:asciiTheme="minorHAnsi" w:hAnsiTheme="minorHAnsi" w:cstheme="minorBidi"/>
          <w:lang w:val="en-US"/>
        </w:rPr>
        <w:t xml:space="preserve"> </w:t>
      </w:r>
      <w:r w:rsidRPr="364DDB93">
        <w:rPr>
          <w:rFonts w:asciiTheme="minorHAnsi" w:hAnsiTheme="minorHAnsi" w:cstheme="minorBidi"/>
          <w:lang w:val="en-US"/>
        </w:rPr>
        <w:t>(Merson et al</w:t>
      </w:r>
      <w:r w:rsidR="00876FD5">
        <w:rPr>
          <w:rFonts w:asciiTheme="minorHAnsi" w:hAnsiTheme="minorHAnsi" w:cstheme="minorBidi"/>
          <w:lang w:val="en-US"/>
        </w:rPr>
        <w:t>.</w:t>
      </w:r>
      <w:r w:rsidRPr="364DDB93">
        <w:rPr>
          <w:rFonts w:asciiTheme="minorHAnsi" w:hAnsiTheme="minorHAnsi" w:cstheme="minorBidi"/>
          <w:lang w:val="en-US"/>
        </w:rPr>
        <w:t>, 2020).</w:t>
      </w:r>
      <w:r w:rsidR="00BD1183">
        <w:rPr>
          <w:rFonts w:asciiTheme="minorHAnsi" w:hAnsiTheme="minorHAnsi" w:cstheme="minorBidi"/>
          <w:lang w:val="en-US"/>
        </w:rPr>
        <w:t xml:space="preserve"> </w:t>
      </w:r>
      <w:r w:rsidRPr="364DDB93">
        <w:rPr>
          <w:rFonts w:asciiTheme="minorHAnsi" w:hAnsiTheme="minorHAnsi" w:cstheme="minorBidi"/>
          <w:lang w:val="en-US"/>
        </w:rPr>
        <w:t>Thus, in this unit</w:t>
      </w:r>
      <w:r w:rsidR="00876FD5">
        <w:rPr>
          <w:rFonts w:asciiTheme="minorHAnsi" w:hAnsiTheme="minorHAnsi" w:cstheme="minorBidi"/>
          <w:lang w:val="en-US"/>
        </w:rPr>
        <w:t>,</w:t>
      </w:r>
      <w:r w:rsidRPr="364DDB93">
        <w:rPr>
          <w:rFonts w:asciiTheme="minorHAnsi" w:hAnsiTheme="minorHAnsi" w:cstheme="minorBidi"/>
          <w:lang w:val="en-US"/>
        </w:rPr>
        <w:t xml:space="preserve"> we will consider the comprehensive and multi-sectoral relationships between trade, innovation, and global health.</w:t>
      </w:r>
      <w:r w:rsidR="00BD1183">
        <w:rPr>
          <w:rFonts w:asciiTheme="minorHAnsi" w:hAnsiTheme="minorHAnsi" w:cstheme="minorBidi"/>
          <w:lang w:val="en-US"/>
        </w:rPr>
        <w:t xml:space="preserve"> </w:t>
      </w:r>
    </w:p>
    <w:p w14:paraId="764E9876" w14:textId="7A16EBC0" w:rsidR="00433159" w:rsidRDefault="00433159" w:rsidP="00876FD5">
      <w:pPr>
        <w:spacing w:line="480" w:lineRule="auto"/>
        <w:rPr>
          <w:rFonts w:asciiTheme="minorHAnsi" w:hAnsiTheme="minorHAnsi" w:cstheme="minorHAnsi"/>
          <w:szCs w:val="24"/>
          <w:lang w:val="en-US"/>
        </w:rPr>
      </w:pPr>
      <w:r>
        <w:rPr>
          <w:rFonts w:asciiTheme="minorHAnsi" w:hAnsiTheme="minorHAnsi" w:cstheme="minorHAnsi"/>
          <w:szCs w:val="24"/>
          <w:lang w:val="en-US"/>
        </w:rPr>
        <w:t xml:space="preserve">The relationship between trade and population health goes well beyond increased access at the point of service to a greater variety of goods, services, people, and capital. Though this increased access can certainly be beneficial, it also presents increased access across borders </w:t>
      </w:r>
      <w:r w:rsidR="00876FD5">
        <w:rPr>
          <w:rFonts w:asciiTheme="minorHAnsi" w:hAnsiTheme="minorHAnsi" w:cstheme="minorHAnsi"/>
          <w:szCs w:val="24"/>
          <w:lang w:val="en-US"/>
        </w:rPr>
        <w:t>for</w:t>
      </w:r>
      <w:r>
        <w:rPr>
          <w:rFonts w:asciiTheme="minorHAnsi" w:hAnsiTheme="minorHAnsi" w:cstheme="minorHAnsi"/>
          <w:szCs w:val="24"/>
          <w:lang w:val="en-US"/>
        </w:rPr>
        <w:t xml:space="preserve"> communicable diseases, </w:t>
      </w:r>
      <w:r w:rsidR="00876FD5">
        <w:rPr>
          <w:rFonts w:asciiTheme="minorHAnsi" w:hAnsiTheme="minorHAnsi" w:cstheme="minorHAnsi"/>
          <w:szCs w:val="24"/>
          <w:lang w:val="en-US"/>
        </w:rPr>
        <w:t xml:space="preserve">the </w:t>
      </w:r>
      <w:r>
        <w:rPr>
          <w:rFonts w:asciiTheme="minorHAnsi" w:hAnsiTheme="minorHAnsi" w:cstheme="minorHAnsi"/>
          <w:szCs w:val="24"/>
          <w:lang w:val="en-US"/>
        </w:rPr>
        <w:t xml:space="preserve">marketing of unhealthy lifestyle choices, professional migration of </w:t>
      </w:r>
      <w:r w:rsidR="00BD1183">
        <w:rPr>
          <w:rFonts w:asciiTheme="minorHAnsi" w:hAnsiTheme="minorHAnsi" w:cstheme="minorHAnsi"/>
          <w:szCs w:val="24"/>
          <w:lang w:val="en-US"/>
        </w:rPr>
        <w:t>healthcare</w:t>
      </w:r>
      <w:r>
        <w:rPr>
          <w:rFonts w:asciiTheme="minorHAnsi" w:hAnsiTheme="minorHAnsi" w:cstheme="minorHAnsi"/>
          <w:szCs w:val="24"/>
          <w:lang w:val="en-US"/>
        </w:rPr>
        <w:t xml:space="preserve"> providers, and less-regulated control of medical device</w:t>
      </w:r>
      <w:r w:rsidR="00876FD5">
        <w:rPr>
          <w:rFonts w:asciiTheme="minorHAnsi" w:hAnsiTheme="minorHAnsi" w:cstheme="minorHAnsi"/>
          <w:szCs w:val="24"/>
          <w:lang w:val="en-US"/>
        </w:rPr>
        <w:t>s</w:t>
      </w:r>
      <w:r>
        <w:rPr>
          <w:rFonts w:asciiTheme="minorHAnsi" w:hAnsiTheme="minorHAnsi" w:cstheme="minorHAnsi"/>
          <w:szCs w:val="24"/>
          <w:lang w:val="en-US"/>
        </w:rPr>
        <w:t xml:space="preserve"> and pharmaceutical quality</w:t>
      </w:r>
      <w:r w:rsidR="00BD1183">
        <w:rPr>
          <w:rFonts w:asciiTheme="minorHAnsi" w:hAnsiTheme="minorHAnsi" w:cstheme="minorHAnsi"/>
          <w:szCs w:val="24"/>
          <w:lang w:val="en-US"/>
        </w:rPr>
        <w:t xml:space="preserve"> </w:t>
      </w:r>
      <w:r>
        <w:rPr>
          <w:rFonts w:asciiTheme="minorHAnsi" w:hAnsiTheme="minorHAnsi" w:cstheme="minorHAnsi"/>
          <w:szCs w:val="24"/>
          <w:lang w:val="en-US"/>
        </w:rPr>
        <w:t>(Merson et al</w:t>
      </w:r>
      <w:r w:rsidR="00876FD5">
        <w:rPr>
          <w:rFonts w:asciiTheme="minorHAnsi" w:hAnsiTheme="minorHAnsi" w:cstheme="minorHAnsi"/>
          <w:szCs w:val="24"/>
          <w:lang w:val="en-US"/>
        </w:rPr>
        <w:t>.</w:t>
      </w:r>
      <w:r>
        <w:rPr>
          <w:rFonts w:asciiTheme="minorHAnsi" w:hAnsiTheme="minorHAnsi" w:cstheme="minorHAnsi"/>
          <w:szCs w:val="24"/>
          <w:lang w:val="en-US"/>
        </w:rPr>
        <w:t>, 2020, p</w:t>
      </w:r>
      <w:r w:rsidR="00876FD5">
        <w:rPr>
          <w:rFonts w:asciiTheme="minorHAnsi" w:hAnsiTheme="minorHAnsi" w:cstheme="minorHAnsi"/>
          <w:szCs w:val="24"/>
          <w:lang w:val="en-US"/>
        </w:rPr>
        <w:t xml:space="preserve">. </w:t>
      </w:r>
      <w:r>
        <w:rPr>
          <w:rFonts w:asciiTheme="minorHAnsi" w:hAnsiTheme="minorHAnsi" w:cstheme="minorHAnsi"/>
          <w:szCs w:val="24"/>
          <w:lang w:val="en-US"/>
        </w:rPr>
        <w:t>893).</w:t>
      </w:r>
      <w:r w:rsidR="00BD1183">
        <w:rPr>
          <w:rFonts w:asciiTheme="minorHAnsi" w:hAnsiTheme="minorHAnsi" w:cstheme="minorHAnsi"/>
          <w:szCs w:val="24"/>
          <w:lang w:val="en-US"/>
        </w:rPr>
        <w:t xml:space="preserve"> </w:t>
      </w:r>
      <w:r>
        <w:rPr>
          <w:rFonts w:asciiTheme="minorHAnsi" w:hAnsiTheme="minorHAnsi" w:cstheme="minorHAnsi"/>
          <w:szCs w:val="24"/>
          <w:lang w:val="en-US"/>
        </w:rPr>
        <w:t>Considered broadly, factors that are both</w:t>
      </w:r>
      <w:r w:rsidR="00876FD5">
        <w:rPr>
          <w:rFonts w:asciiTheme="minorHAnsi" w:hAnsiTheme="minorHAnsi" w:cstheme="minorHAnsi"/>
          <w:szCs w:val="24"/>
          <w:lang w:val="en-US"/>
        </w:rPr>
        <w:t xml:space="preserve"> the</w:t>
      </w:r>
      <w:r>
        <w:rPr>
          <w:rFonts w:asciiTheme="minorHAnsi" w:hAnsiTheme="minorHAnsi" w:cstheme="minorHAnsi"/>
          <w:szCs w:val="24"/>
          <w:lang w:val="en-US"/>
        </w:rPr>
        <w:t xml:space="preserve"> cause and result of the increased trade (e.g., increased </w:t>
      </w:r>
      <w:r w:rsidR="00876FD5">
        <w:rPr>
          <w:rFonts w:asciiTheme="minorHAnsi" w:hAnsiTheme="minorHAnsi" w:cstheme="minorHAnsi"/>
          <w:szCs w:val="24"/>
          <w:lang w:val="en-US"/>
        </w:rPr>
        <w:t xml:space="preserve">economic opening and increased cross-border </w:t>
      </w:r>
      <w:r>
        <w:rPr>
          <w:rFonts w:asciiTheme="minorHAnsi" w:hAnsiTheme="minorHAnsi" w:cstheme="minorHAnsi"/>
          <w:szCs w:val="24"/>
          <w:lang w:val="en-US"/>
        </w:rPr>
        <w:t xml:space="preserve">flow) can have a direct effect on the </w:t>
      </w:r>
      <w:r w:rsidR="00876FD5">
        <w:rPr>
          <w:rFonts w:asciiTheme="minorHAnsi" w:hAnsiTheme="minorHAnsi" w:cstheme="minorHAnsi"/>
          <w:szCs w:val="24"/>
          <w:lang w:val="en-US"/>
        </w:rPr>
        <w:t>liberalization of international rules and institutions</w:t>
      </w:r>
      <w:r>
        <w:rPr>
          <w:rFonts w:asciiTheme="minorHAnsi" w:hAnsiTheme="minorHAnsi" w:cstheme="minorHAnsi"/>
          <w:szCs w:val="24"/>
          <w:lang w:val="en-US"/>
        </w:rPr>
        <w:t>.</w:t>
      </w:r>
      <w:r w:rsidR="00BD1183">
        <w:rPr>
          <w:rFonts w:asciiTheme="minorHAnsi" w:hAnsiTheme="minorHAnsi" w:cstheme="minorHAnsi"/>
          <w:szCs w:val="24"/>
          <w:lang w:val="en-US"/>
        </w:rPr>
        <w:t xml:space="preserve"> </w:t>
      </w:r>
      <w:r>
        <w:rPr>
          <w:rFonts w:asciiTheme="minorHAnsi" w:hAnsiTheme="minorHAnsi" w:cstheme="minorHAnsi"/>
          <w:szCs w:val="24"/>
          <w:lang w:val="en-US"/>
        </w:rPr>
        <w:t xml:space="preserve">This effect requires a strategic focus on equitable care to be prioritized and balanced against market forces, </w:t>
      </w:r>
      <w:r w:rsidR="00876FD5">
        <w:rPr>
          <w:rFonts w:asciiTheme="minorHAnsi" w:hAnsiTheme="minorHAnsi" w:cstheme="minorHAnsi"/>
          <w:szCs w:val="24"/>
          <w:lang w:val="en-US"/>
        </w:rPr>
        <w:t>so it puts</w:t>
      </w:r>
      <w:r>
        <w:rPr>
          <w:rFonts w:asciiTheme="minorHAnsi" w:hAnsiTheme="minorHAnsi" w:cstheme="minorHAnsi"/>
          <w:szCs w:val="24"/>
          <w:lang w:val="en-US"/>
        </w:rPr>
        <w:t xml:space="preserve"> pressure on the factors noted in </w:t>
      </w:r>
      <w:r w:rsidR="00876FD5">
        <w:rPr>
          <w:rFonts w:asciiTheme="minorHAnsi" w:hAnsiTheme="minorHAnsi" w:cstheme="minorHAnsi"/>
          <w:szCs w:val="24"/>
          <w:lang w:val="en-US"/>
        </w:rPr>
        <w:t>the following table.</w:t>
      </w:r>
    </w:p>
    <w:tbl>
      <w:tblPr>
        <w:tblStyle w:val="TableGrid"/>
        <w:tblpPr w:leftFromText="180" w:rightFromText="180" w:vertAnchor="text" w:horzAnchor="margin" w:tblpY="-818"/>
        <w:tblW w:w="9209" w:type="dxa"/>
        <w:tblLook w:val="04A0" w:firstRow="1" w:lastRow="0" w:firstColumn="1" w:lastColumn="0" w:noHBand="0" w:noVBand="1"/>
      </w:tblPr>
      <w:tblGrid>
        <w:gridCol w:w="4105"/>
        <w:gridCol w:w="5104"/>
      </w:tblGrid>
      <w:tr w:rsidR="00433159" w:rsidRPr="00D53DDA" w14:paraId="5658A10F" w14:textId="77777777" w:rsidTr="00117F46">
        <w:tc>
          <w:tcPr>
            <w:tcW w:w="9209" w:type="dxa"/>
            <w:gridSpan w:val="2"/>
            <w:shd w:val="clear" w:color="auto" w:fill="009394" w:themeFill="accent1"/>
            <w:vAlign w:val="center"/>
          </w:tcPr>
          <w:p w14:paraId="403BEF50" w14:textId="3CB7F2FD" w:rsidR="00433159" w:rsidRPr="00A2003F" w:rsidRDefault="00433159" w:rsidP="00117F46">
            <w:pPr>
              <w:spacing w:after="0" w:line="480" w:lineRule="auto"/>
              <w:jc w:val="center"/>
              <w:rPr>
                <w:rFonts w:asciiTheme="minorHAnsi" w:hAnsiTheme="minorHAnsi" w:cstheme="minorHAnsi"/>
                <w:b/>
                <w:bCs/>
                <w:szCs w:val="24"/>
                <w:lang w:val="en-US"/>
              </w:rPr>
            </w:pPr>
            <w:r>
              <w:rPr>
                <w:rFonts w:asciiTheme="minorHAnsi" w:hAnsiTheme="minorHAnsi" w:cstheme="minorHAnsi"/>
                <w:b/>
                <w:bCs/>
                <w:szCs w:val="24"/>
                <w:lang w:val="en-US"/>
              </w:rPr>
              <w:lastRenderedPageBreak/>
              <w:t xml:space="preserve">Factors </w:t>
            </w:r>
            <w:r w:rsidR="00876FD5">
              <w:rPr>
                <w:rFonts w:asciiTheme="minorHAnsi" w:hAnsiTheme="minorHAnsi" w:cstheme="minorHAnsi"/>
                <w:b/>
                <w:bCs/>
                <w:szCs w:val="24"/>
                <w:lang w:val="en-US"/>
              </w:rPr>
              <w:t xml:space="preserve">Of </w:t>
            </w:r>
            <w:r>
              <w:rPr>
                <w:rFonts w:asciiTheme="minorHAnsi" w:hAnsiTheme="minorHAnsi" w:cstheme="minorHAnsi"/>
                <w:b/>
                <w:bCs/>
                <w:szCs w:val="24"/>
                <w:lang w:val="en-US"/>
              </w:rPr>
              <w:t xml:space="preserve">Increased Trade </w:t>
            </w:r>
            <w:r w:rsidR="00876FD5">
              <w:rPr>
                <w:rFonts w:asciiTheme="minorHAnsi" w:hAnsiTheme="minorHAnsi" w:cstheme="minorHAnsi"/>
                <w:b/>
                <w:bCs/>
                <w:szCs w:val="24"/>
                <w:lang w:val="en-US"/>
              </w:rPr>
              <w:t xml:space="preserve">That Can </w:t>
            </w:r>
            <w:r>
              <w:rPr>
                <w:rFonts w:asciiTheme="minorHAnsi" w:hAnsiTheme="minorHAnsi" w:cstheme="minorHAnsi"/>
                <w:b/>
                <w:bCs/>
                <w:szCs w:val="24"/>
                <w:lang w:val="en-US"/>
              </w:rPr>
              <w:t>Impact Health</w:t>
            </w:r>
          </w:p>
        </w:tc>
      </w:tr>
      <w:tr w:rsidR="00433159" w:rsidRPr="00D53DDA" w14:paraId="22DD0D30" w14:textId="77777777" w:rsidTr="00117F46">
        <w:tc>
          <w:tcPr>
            <w:tcW w:w="4105" w:type="dxa"/>
            <w:vAlign w:val="center"/>
          </w:tcPr>
          <w:p w14:paraId="2127A3DA" w14:textId="77777777" w:rsidR="00433159" w:rsidRPr="00A2003F" w:rsidRDefault="00433159" w:rsidP="00117F46">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t>Factor</w:t>
            </w:r>
          </w:p>
        </w:tc>
        <w:tc>
          <w:tcPr>
            <w:tcW w:w="5104" w:type="dxa"/>
            <w:vAlign w:val="center"/>
          </w:tcPr>
          <w:p w14:paraId="08C5AF26" w14:textId="2B9A3A13" w:rsidR="00433159" w:rsidRPr="00A2003F" w:rsidRDefault="00433159" w:rsidP="00117F46">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t xml:space="preserve">Framework of </w:t>
            </w:r>
            <w:r w:rsidR="00876FD5">
              <w:rPr>
                <w:rFonts w:asciiTheme="minorHAnsi" w:hAnsiTheme="minorHAnsi" w:cstheme="minorHAnsi"/>
                <w:szCs w:val="24"/>
                <w:lang w:val="en-US"/>
              </w:rPr>
              <w:t>impact on health</w:t>
            </w:r>
          </w:p>
        </w:tc>
      </w:tr>
      <w:tr w:rsidR="00433159" w:rsidRPr="00766C7C" w14:paraId="1E27325F" w14:textId="77777777" w:rsidTr="00117F46">
        <w:tc>
          <w:tcPr>
            <w:tcW w:w="4105" w:type="dxa"/>
            <w:vAlign w:val="center"/>
          </w:tcPr>
          <w:p w14:paraId="154FAFC0" w14:textId="0D6162EF" w:rsidR="00433159" w:rsidRDefault="00433159" w:rsidP="008D5C32">
            <w:pPr>
              <w:pStyle w:val="ListParagraph"/>
              <w:numPr>
                <w:ilvl w:val="0"/>
                <w:numId w:val="36"/>
              </w:numPr>
              <w:spacing w:after="0" w:line="480" w:lineRule="auto"/>
              <w:jc w:val="left"/>
              <w:rPr>
                <w:rFonts w:asciiTheme="minorHAnsi" w:hAnsiTheme="minorHAnsi" w:cstheme="minorHAnsi"/>
                <w:szCs w:val="24"/>
                <w:lang w:val="en-US"/>
              </w:rPr>
            </w:pPr>
            <w:r>
              <w:rPr>
                <w:rFonts w:asciiTheme="minorHAnsi" w:hAnsiTheme="minorHAnsi" w:cstheme="minorHAnsi"/>
                <w:szCs w:val="24"/>
                <w:lang w:val="en-US"/>
              </w:rPr>
              <w:t xml:space="preserve"> </w:t>
            </w:r>
            <w:r w:rsidRPr="00766C7C">
              <w:rPr>
                <w:rFonts w:asciiTheme="minorHAnsi" w:hAnsiTheme="minorHAnsi" w:cstheme="minorHAnsi"/>
                <w:szCs w:val="24"/>
                <w:lang w:val="en-US"/>
              </w:rPr>
              <w:t>Economy</w:t>
            </w:r>
            <w:r w:rsidR="00BD1183">
              <w:rPr>
                <w:rFonts w:asciiTheme="minorHAnsi" w:hAnsiTheme="minorHAnsi" w:cstheme="minorHAnsi"/>
                <w:szCs w:val="24"/>
                <w:lang w:val="en-US"/>
              </w:rPr>
              <w:t xml:space="preserve"> </w:t>
            </w:r>
          </w:p>
          <w:p w14:paraId="2D160CE7" w14:textId="616663AC" w:rsidR="00433159" w:rsidRPr="00766C7C" w:rsidRDefault="00433159" w:rsidP="00117F46">
            <w:pPr>
              <w:pStyle w:val="ListParagraph"/>
              <w:spacing w:after="0" w:line="480" w:lineRule="auto"/>
              <w:jc w:val="left"/>
              <w:rPr>
                <w:rFonts w:asciiTheme="minorHAnsi" w:hAnsiTheme="minorHAnsi" w:cstheme="minorHAnsi"/>
                <w:szCs w:val="24"/>
                <w:lang w:val="en-US"/>
              </w:rPr>
            </w:pPr>
            <w:r>
              <w:rPr>
                <w:rFonts w:asciiTheme="minorHAnsi" w:hAnsiTheme="minorHAnsi" w:cstheme="minorHAnsi"/>
                <w:szCs w:val="24"/>
                <w:lang w:val="en-US"/>
              </w:rPr>
              <w:t xml:space="preserve">(e.g., </w:t>
            </w:r>
            <w:r w:rsidR="00876FD5">
              <w:rPr>
                <w:rFonts w:asciiTheme="minorHAnsi" w:hAnsiTheme="minorHAnsi" w:cstheme="minorHAnsi"/>
                <w:szCs w:val="24"/>
                <w:lang w:val="en-US"/>
              </w:rPr>
              <w:t>macro-, micro-, and sectoral</w:t>
            </w:r>
            <w:r>
              <w:rPr>
                <w:rFonts w:asciiTheme="minorHAnsi" w:hAnsiTheme="minorHAnsi" w:cstheme="minorHAnsi"/>
                <w:szCs w:val="24"/>
                <w:lang w:val="en-US"/>
              </w:rPr>
              <w:t>)</w:t>
            </w:r>
          </w:p>
        </w:tc>
        <w:tc>
          <w:tcPr>
            <w:tcW w:w="5104" w:type="dxa"/>
            <w:vAlign w:val="center"/>
          </w:tcPr>
          <w:p w14:paraId="41F9BD94" w14:textId="7041739D" w:rsidR="00433159" w:rsidRPr="00876FD5" w:rsidRDefault="00433159" w:rsidP="008D5C32">
            <w:pPr>
              <w:pStyle w:val="ListParagraph"/>
              <w:numPr>
                <w:ilvl w:val="0"/>
                <w:numId w:val="41"/>
              </w:numPr>
              <w:spacing w:after="0" w:line="480" w:lineRule="auto"/>
              <w:jc w:val="left"/>
              <w:rPr>
                <w:rFonts w:asciiTheme="minorHAnsi" w:hAnsiTheme="minorHAnsi" w:cstheme="minorHAnsi"/>
                <w:szCs w:val="24"/>
                <w:lang w:val="en-US"/>
              </w:rPr>
            </w:pPr>
            <w:r w:rsidRPr="00876FD5">
              <w:rPr>
                <w:rFonts w:asciiTheme="minorHAnsi" w:hAnsiTheme="minorHAnsi" w:cstheme="minorHAnsi"/>
                <w:szCs w:val="24"/>
                <w:lang w:val="en-US"/>
              </w:rPr>
              <w:t>Internationa</w:t>
            </w:r>
            <w:r w:rsidR="00876FD5" w:rsidRPr="00876FD5">
              <w:rPr>
                <w:rFonts w:asciiTheme="minorHAnsi" w:hAnsiTheme="minorHAnsi" w:cstheme="minorHAnsi"/>
                <w:szCs w:val="24"/>
                <w:lang w:val="en-US"/>
              </w:rPr>
              <w:t xml:space="preserve">l rules, institutions, </w:t>
            </w:r>
            <w:r w:rsidR="00876FD5">
              <w:rPr>
                <w:rFonts w:asciiTheme="minorHAnsi" w:hAnsiTheme="minorHAnsi" w:cstheme="minorHAnsi"/>
                <w:szCs w:val="24"/>
                <w:lang w:val="en-US"/>
              </w:rPr>
              <w:t xml:space="preserve">and </w:t>
            </w:r>
            <w:r w:rsidR="00876FD5" w:rsidRPr="00876FD5">
              <w:rPr>
                <w:rFonts w:asciiTheme="minorHAnsi" w:hAnsiTheme="minorHAnsi" w:cstheme="minorHAnsi"/>
                <w:szCs w:val="24"/>
                <w:lang w:val="en-US"/>
              </w:rPr>
              <w:t xml:space="preserve">laws </w:t>
            </w:r>
          </w:p>
          <w:p w14:paraId="24EAB16E" w14:textId="6CABB2FC" w:rsidR="00433159" w:rsidRPr="00876FD5" w:rsidRDefault="00876FD5" w:rsidP="008D5C32">
            <w:pPr>
              <w:pStyle w:val="ListParagraph"/>
              <w:numPr>
                <w:ilvl w:val="0"/>
                <w:numId w:val="41"/>
              </w:numPr>
              <w:spacing w:after="0" w:line="480" w:lineRule="auto"/>
              <w:jc w:val="left"/>
              <w:rPr>
                <w:rFonts w:asciiTheme="minorHAnsi" w:hAnsiTheme="minorHAnsi" w:cstheme="minorHAnsi"/>
                <w:szCs w:val="24"/>
                <w:lang w:val="en-US"/>
              </w:rPr>
            </w:pPr>
            <w:r>
              <w:rPr>
                <w:rFonts w:asciiTheme="minorHAnsi" w:hAnsiTheme="minorHAnsi" w:cstheme="minorHAnsi"/>
                <w:szCs w:val="24"/>
                <w:lang w:val="en-US"/>
              </w:rPr>
              <w:t>N</w:t>
            </w:r>
            <w:r w:rsidRPr="00876FD5">
              <w:rPr>
                <w:rFonts w:asciiTheme="minorHAnsi" w:hAnsiTheme="minorHAnsi" w:cstheme="minorHAnsi"/>
                <w:szCs w:val="24"/>
                <w:lang w:val="en-US"/>
              </w:rPr>
              <w:t>ational rules, institutions,</w:t>
            </w:r>
            <w:r>
              <w:rPr>
                <w:rFonts w:asciiTheme="minorHAnsi" w:hAnsiTheme="minorHAnsi" w:cstheme="minorHAnsi"/>
                <w:szCs w:val="24"/>
                <w:lang w:val="en-US"/>
              </w:rPr>
              <w:t xml:space="preserve"> and</w:t>
            </w:r>
            <w:r w:rsidRPr="00876FD5">
              <w:rPr>
                <w:rFonts w:asciiTheme="minorHAnsi" w:hAnsiTheme="minorHAnsi" w:cstheme="minorHAnsi"/>
                <w:szCs w:val="24"/>
                <w:lang w:val="en-US"/>
              </w:rPr>
              <w:t xml:space="preserve"> laws</w:t>
            </w:r>
          </w:p>
          <w:p w14:paraId="5AA59A8E" w14:textId="22312B23" w:rsidR="00433159" w:rsidRPr="00876FD5" w:rsidRDefault="00876FD5" w:rsidP="008D5C32">
            <w:pPr>
              <w:pStyle w:val="ListParagraph"/>
              <w:numPr>
                <w:ilvl w:val="0"/>
                <w:numId w:val="41"/>
              </w:numPr>
              <w:spacing w:after="0" w:line="480" w:lineRule="auto"/>
              <w:jc w:val="left"/>
              <w:rPr>
                <w:rFonts w:asciiTheme="minorHAnsi" w:hAnsiTheme="minorHAnsi" w:cstheme="minorHAnsi"/>
                <w:szCs w:val="24"/>
                <w:lang w:val="en-US"/>
              </w:rPr>
            </w:pPr>
            <w:r>
              <w:rPr>
                <w:rFonts w:asciiTheme="minorHAnsi" w:hAnsiTheme="minorHAnsi" w:cstheme="minorHAnsi"/>
                <w:szCs w:val="24"/>
                <w:lang w:val="en-US"/>
              </w:rPr>
              <w:t>R</w:t>
            </w:r>
            <w:r w:rsidRPr="00876FD5">
              <w:rPr>
                <w:rFonts w:asciiTheme="minorHAnsi" w:hAnsiTheme="minorHAnsi" w:cstheme="minorHAnsi"/>
                <w:szCs w:val="24"/>
                <w:lang w:val="en-US"/>
              </w:rPr>
              <w:t>isk factors</w:t>
            </w:r>
          </w:p>
        </w:tc>
      </w:tr>
      <w:tr w:rsidR="00433159" w:rsidRPr="00D53DDA" w14:paraId="27DCED47" w14:textId="77777777" w:rsidTr="00117F46">
        <w:tc>
          <w:tcPr>
            <w:tcW w:w="4105" w:type="dxa"/>
            <w:vAlign w:val="center"/>
          </w:tcPr>
          <w:p w14:paraId="60C438DB" w14:textId="26A515D7" w:rsidR="00433159" w:rsidRDefault="00433159" w:rsidP="008D5C32">
            <w:pPr>
              <w:pStyle w:val="ListParagraph"/>
              <w:numPr>
                <w:ilvl w:val="0"/>
                <w:numId w:val="36"/>
              </w:numPr>
              <w:spacing w:after="0" w:line="480" w:lineRule="auto"/>
              <w:jc w:val="left"/>
              <w:rPr>
                <w:rFonts w:asciiTheme="minorHAnsi" w:hAnsiTheme="minorHAnsi" w:cstheme="minorHAnsi"/>
                <w:szCs w:val="24"/>
                <w:lang w:val="en-US"/>
              </w:rPr>
            </w:pPr>
            <w:r>
              <w:rPr>
                <w:rFonts w:asciiTheme="minorHAnsi" w:hAnsiTheme="minorHAnsi" w:cstheme="minorHAnsi"/>
                <w:szCs w:val="24"/>
                <w:lang w:val="en-US"/>
              </w:rPr>
              <w:t xml:space="preserve"> </w:t>
            </w:r>
            <w:r w:rsidRPr="00766C7C">
              <w:rPr>
                <w:rFonts w:asciiTheme="minorHAnsi" w:hAnsiTheme="minorHAnsi" w:cstheme="minorHAnsi"/>
                <w:szCs w:val="24"/>
                <w:lang w:val="en-US"/>
              </w:rPr>
              <w:t xml:space="preserve">Risk </w:t>
            </w:r>
            <w:r w:rsidR="00876FD5" w:rsidRPr="00766C7C">
              <w:rPr>
                <w:rFonts w:asciiTheme="minorHAnsi" w:hAnsiTheme="minorHAnsi" w:cstheme="minorHAnsi"/>
                <w:szCs w:val="24"/>
                <w:lang w:val="en-US"/>
              </w:rPr>
              <w:t>f</w:t>
            </w:r>
            <w:r w:rsidRPr="00766C7C">
              <w:rPr>
                <w:rFonts w:asciiTheme="minorHAnsi" w:hAnsiTheme="minorHAnsi" w:cstheme="minorHAnsi"/>
                <w:szCs w:val="24"/>
                <w:lang w:val="en-US"/>
              </w:rPr>
              <w:t>actors</w:t>
            </w:r>
            <w:r>
              <w:rPr>
                <w:rFonts w:asciiTheme="minorHAnsi" w:hAnsiTheme="minorHAnsi" w:cstheme="minorHAnsi"/>
                <w:szCs w:val="24"/>
                <w:lang w:val="en-US"/>
              </w:rPr>
              <w:t xml:space="preserve"> </w:t>
            </w:r>
          </w:p>
          <w:p w14:paraId="62C61B4C" w14:textId="1F55F7AD" w:rsidR="00433159" w:rsidRPr="00766C7C" w:rsidRDefault="00433159" w:rsidP="00117F46">
            <w:pPr>
              <w:pStyle w:val="ListParagraph"/>
              <w:spacing w:after="0" w:line="480" w:lineRule="auto"/>
              <w:jc w:val="left"/>
              <w:rPr>
                <w:rFonts w:asciiTheme="minorHAnsi" w:hAnsiTheme="minorHAnsi" w:cstheme="minorHAnsi"/>
                <w:szCs w:val="24"/>
                <w:lang w:val="en-US"/>
              </w:rPr>
            </w:pPr>
            <w:r>
              <w:rPr>
                <w:rFonts w:asciiTheme="minorHAnsi" w:hAnsiTheme="minorHAnsi" w:cstheme="minorHAnsi"/>
                <w:szCs w:val="24"/>
                <w:lang w:val="en-US"/>
              </w:rPr>
              <w:t>(e.g.</w:t>
            </w:r>
            <w:r w:rsidR="00876FD5">
              <w:rPr>
                <w:rFonts w:asciiTheme="minorHAnsi" w:hAnsiTheme="minorHAnsi" w:cstheme="minorHAnsi"/>
                <w:szCs w:val="24"/>
                <w:lang w:val="en-US"/>
              </w:rPr>
              <w:t>, social determinants of health</w:t>
            </w:r>
            <w:r>
              <w:rPr>
                <w:rFonts w:asciiTheme="minorHAnsi" w:hAnsiTheme="minorHAnsi" w:cstheme="minorHAnsi"/>
                <w:szCs w:val="24"/>
                <w:lang w:val="en-US"/>
              </w:rPr>
              <w:t>)</w:t>
            </w:r>
          </w:p>
        </w:tc>
        <w:tc>
          <w:tcPr>
            <w:tcW w:w="5104" w:type="dxa"/>
            <w:vAlign w:val="center"/>
          </w:tcPr>
          <w:p w14:paraId="65122878" w14:textId="22C97ACD" w:rsidR="00433159" w:rsidRPr="00876FD5" w:rsidRDefault="00433159" w:rsidP="008D5C32">
            <w:pPr>
              <w:pStyle w:val="ListParagraph"/>
              <w:numPr>
                <w:ilvl w:val="0"/>
                <w:numId w:val="41"/>
              </w:numPr>
              <w:spacing w:after="0" w:line="480" w:lineRule="auto"/>
              <w:jc w:val="left"/>
              <w:rPr>
                <w:rFonts w:asciiTheme="minorHAnsi" w:hAnsiTheme="minorHAnsi" w:cstheme="minorHAnsi"/>
                <w:szCs w:val="24"/>
                <w:lang w:val="en-US"/>
              </w:rPr>
            </w:pPr>
            <w:r w:rsidRPr="00876FD5">
              <w:rPr>
                <w:rFonts w:asciiTheme="minorHAnsi" w:hAnsiTheme="minorHAnsi" w:cstheme="minorHAnsi"/>
                <w:szCs w:val="24"/>
                <w:lang w:val="en-US"/>
              </w:rPr>
              <w:t xml:space="preserve">International </w:t>
            </w:r>
            <w:r w:rsidR="00876FD5" w:rsidRPr="00876FD5">
              <w:rPr>
                <w:rFonts w:asciiTheme="minorHAnsi" w:hAnsiTheme="minorHAnsi" w:cstheme="minorHAnsi"/>
                <w:szCs w:val="24"/>
                <w:lang w:val="en-US"/>
              </w:rPr>
              <w:t>rules, institutions,</w:t>
            </w:r>
            <w:r w:rsidR="00876FD5">
              <w:rPr>
                <w:rFonts w:asciiTheme="minorHAnsi" w:hAnsiTheme="minorHAnsi" w:cstheme="minorHAnsi"/>
                <w:szCs w:val="24"/>
                <w:lang w:val="en-US"/>
              </w:rPr>
              <w:t xml:space="preserve"> and</w:t>
            </w:r>
            <w:r w:rsidR="00876FD5" w:rsidRPr="00876FD5">
              <w:rPr>
                <w:rFonts w:asciiTheme="minorHAnsi" w:hAnsiTheme="minorHAnsi" w:cstheme="minorHAnsi"/>
                <w:szCs w:val="24"/>
                <w:lang w:val="en-US"/>
              </w:rPr>
              <w:t xml:space="preserve"> laws</w:t>
            </w:r>
          </w:p>
          <w:p w14:paraId="04A77916" w14:textId="21C50067" w:rsidR="00433159" w:rsidRPr="00876FD5" w:rsidRDefault="00876FD5" w:rsidP="008D5C32">
            <w:pPr>
              <w:pStyle w:val="ListParagraph"/>
              <w:numPr>
                <w:ilvl w:val="0"/>
                <w:numId w:val="41"/>
              </w:numPr>
              <w:spacing w:after="0" w:line="480" w:lineRule="auto"/>
              <w:jc w:val="left"/>
              <w:rPr>
                <w:rFonts w:asciiTheme="minorHAnsi" w:hAnsiTheme="minorHAnsi" w:cstheme="minorHAnsi"/>
                <w:szCs w:val="24"/>
                <w:lang w:val="en-US"/>
              </w:rPr>
            </w:pPr>
            <w:r>
              <w:rPr>
                <w:rFonts w:asciiTheme="minorHAnsi" w:hAnsiTheme="minorHAnsi" w:cstheme="minorHAnsi"/>
                <w:szCs w:val="24"/>
                <w:lang w:val="en-US"/>
              </w:rPr>
              <w:t>N</w:t>
            </w:r>
            <w:r w:rsidRPr="00876FD5">
              <w:rPr>
                <w:rFonts w:asciiTheme="minorHAnsi" w:hAnsiTheme="minorHAnsi" w:cstheme="minorHAnsi"/>
                <w:szCs w:val="24"/>
                <w:lang w:val="en-US"/>
              </w:rPr>
              <w:t xml:space="preserve">ational economy </w:t>
            </w:r>
            <w:r>
              <w:rPr>
                <w:rFonts w:asciiTheme="minorHAnsi" w:hAnsiTheme="minorHAnsi" w:cstheme="minorHAnsi"/>
                <w:szCs w:val="24"/>
                <w:lang w:val="en-US"/>
              </w:rPr>
              <w:t>and</w:t>
            </w:r>
            <w:r w:rsidRPr="00876FD5">
              <w:rPr>
                <w:rFonts w:asciiTheme="minorHAnsi" w:hAnsiTheme="minorHAnsi" w:cstheme="minorHAnsi"/>
                <w:szCs w:val="24"/>
                <w:lang w:val="en-US"/>
              </w:rPr>
              <w:t xml:space="preserve"> health-related sectors</w:t>
            </w:r>
          </w:p>
        </w:tc>
      </w:tr>
      <w:tr w:rsidR="00433159" w:rsidRPr="00D53DDA" w14:paraId="20C3693F" w14:textId="77777777" w:rsidTr="00117F46">
        <w:tc>
          <w:tcPr>
            <w:tcW w:w="4105" w:type="dxa"/>
            <w:vAlign w:val="center"/>
          </w:tcPr>
          <w:p w14:paraId="61877DAE" w14:textId="67B36660" w:rsidR="00433159" w:rsidRDefault="00433159" w:rsidP="008D5C32">
            <w:pPr>
              <w:pStyle w:val="ListParagraph"/>
              <w:numPr>
                <w:ilvl w:val="0"/>
                <w:numId w:val="36"/>
              </w:numPr>
              <w:spacing w:after="0" w:line="480" w:lineRule="auto"/>
              <w:jc w:val="left"/>
              <w:rPr>
                <w:rFonts w:asciiTheme="minorHAnsi" w:hAnsiTheme="minorHAnsi" w:cstheme="minorHAnsi"/>
                <w:szCs w:val="24"/>
                <w:lang w:val="en-US"/>
              </w:rPr>
            </w:pPr>
            <w:r w:rsidRPr="00117E06">
              <w:rPr>
                <w:rFonts w:asciiTheme="minorHAnsi" w:hAnsiTheme="minorHAnsi" w:cstheme="minorHAnsi"/>
                <w:szCs w:val="24"/>
                <w:lang w:val="en-US"/>
              </w:rPr>
              <w:t xml:space="preserve">Health </w:t>
            </w:r>
            <w:r w:rsidR="00876FD5" w:rsidRPr="00117E06">
              <w:rPr>
                <w:rFonts w:asciiTheme="minorHAnsi" w:hAnsiTheme="minorHAnsi" w:cstheme="minorHAnsi"/>
                <w:szCs w:val="24"/>
                <w:lang w:val="en-US"/>
              </w:rPr>
              <w:t>d</w:t>
            </w:r>
            <w:r w:rsidRPr="00117E06">
              <w:rPr>
                <w:rFonts w:asciiTheme="minorHAnsi" w:hAnsiTheme="minorHAnsi" w:cstheme="minorHAnsi"/>
                <w:szCs w:val="24"/>
                <w:lang w:val="en-US"/>
              </w:rPr>
              <w:t xml:space="preserve">evice/Pharmaceutical </w:t>
            </w:r>
            <w:r w:rsidR="00876FD5" w:rsidRPr="00117E06">
              <w:rPr>
                <w:rFonts w:asciiTheme="minorHAnsi" w:hAnsiTheme="minorHAnsi" w:cstheme="minorHAnsi"/>
                <w:szCs w:val="24"/>
                <w:lang w:val="en-US"/>
              </w:rPr>
              <w:t>m</w:t>
            </w:r>
            <w:r w:rsidRPr="00117E06">
              <w:rPr>
                <w:rFonts w:asciiTheme="minorHAnsi" w:hAnsiTheme="minorHAnsi" w:cstheme="minorHAnsi"/>
                <w:szCs w:val="24"/>
                <w:lang w:val="en-US"/>
              </w:rPr>
              <w:t>arkets</w:t>
            </w:r>
          </w:p>
        </w:tc>
        <w:tc>
          <w:tcPr>
            <w:tcW w:w="5104" w:type="dxa"/>
            <w:vAlign w:val="center"/>
          </w:tcPr>
          <w:p w14:paraId="25ED6197" w14:textId="7837DEF0" w:rsidR="00433159" w:rsidRPr="00876FD5" w:rsidRDefault="00433159" w:rsidP="008D5C32">
            <w:pPr>
              <w:pStyle w:val="ListParagraph"/>
              <w:numPr>
                <w:ilvl w:val="0"/>
                <w:numId w:val="41"/>
              </w:numPr>
              <w:spacing w:after="0" w:line="480" w:lineRule="auto"/>
              <w:jc w:val="left"/>
              <w:rPr>
                <w:rFonts w:asciiTheme="minorHAnsi" w:hAnsiTheme="minorHAnsi" w:cstheme="minorHAnsi"/>
                <w:szCs w:val="24"/>
                <w:lang w:val="en-US"/>
              </w:rPr>
            </w:pPr>
            <w:r w:rsidRPr="00876FD5">
              <w:rPr>
                <w:rFonts w:asciiTheme="minorHAnsi" w:hAnsiTheme="minorHAnsi" w:cstheme="minorHAnsi"/>
                <w:szCs w:val="24"/>
                <w:lang w:val="en-US"/>
              </w:rPr>
              <w:t xml:space="preserve">Household </w:t>
            </w:r>
            <w:r w:rsidR="00876FD5" w:rsidRPr="00876FD5">
              <w:rPr>
                <w:rFonts w:asciiTheme="minorHAnsi" w:hAnsiTheme="minorHAnsi" w:cstheme="minorHAnsi"/>
                <w:szCs w:val="24"/>
                <w:lang w:val="en-US"/>
              </w:rPr>
              <w:t>economy</w:t>
            </w:r>
          </w:p>
          <w:p w14:paraId="1EC5AE7B" w14:textId="406AFE26" w:rsidR="00433159" w:rsidRPr="00876FD5" w:rsidRDefault="00876FD5" w:rsidP="008D5C32">
            <w:pPr>
              <w:pStyle w:val="ListParagraph"/>
              <w:numPr>
                <w:ilvl w:val="0"/>
                <w:numId w:val="41"/>
              </w:numPr>
              <w:spacing w:after="0" w:line="480" w:lineRule="auto"/>
              <w:jc w:val="left"/>
              <w:rPr>
                <w:rFonts w:asciiTheme="minorHAnsi" w:hAnsiTheme="minorHAnsi" w:cstheme="minorHAnsi"/>
                <w:szCs w:val="24"/>
                <w:lang w:val="en-US"/>
              </w:rPr>
            </w:pPr>
            <w:r>
              <w:rPr>
                <w:rFonts w:asciiTheme="minorHAnsi" w:hAnsiTheme="minorHAnsi" w:cstheme="minorHAnsi"/>
                <w:szCs w:val="24"/>
                <w:lang w:val="en-US"/>
              </w:rPr>
              <w:t>N</w:t>
            </w:r>
            <w:r w:rsidRPr="00876FD5">
              <w:rPr>
                <w:rFonts w:asciiTheme="minorHAnsi" w:hAnsiTheme="minorHAnsi" w:cstheme="minorHAnsi"/>
                <w:szCs w:val="24"/>
                <w:lang w:val="en-US"/>
              </w:rPr>
              <w:t xml:space="preserve">ational economy </w:t>
            </w:r>
            <w:r>
              <w:rPr>
                <w:rFonts w:asciiTheme="minorHAnsi" w:hAnsiTheme="minorHAnsi" w:cstheme="minorHAnsi"/>
                <w:szCs w:val="24"/>
                <w:lang w:val="en-US"/>
              </w:rPr>
              <w:t>and</w:t>
            </w:r>
            <w:r w:rsidRPr="00876FD5">
              <w:rPr>
                <w:rFonts w:asciiTheme="minorHAnsi" w:hAnsiTheme="minorHAnsi" w:cstheme="minorHAnsi"/>
                <w:szCs w:val="24"/>
                <w:lang w:val="en-US"/>
              </w:rPr>
              <w:t xml:space="preserve"> health-related sectors</w:t>
            </w:r>
          </w:p>
        </w:tc>
      </w:tr>
    </w:tbl>
    <w:p w14:paraId="53C51388" w14:textId="77777777" w:rsidR="00243D9F" w:rsidRDefault="00243D9F" w:rsidP="00433159">
      <w:pPr>
        <w:spacing w:line="480" w:lineRule="auto"/>
        <w:rPr>
          <w:rFonts w:asciiTheme="minorHAnsi" w:hAnsiTheme="minorHAnsi" w:cstheme="minorBidi"/>
          <w:lang w:val="en-US" w:eastAsia="de-DE"/>
        </w:rPr>
      </w:pPr>
      <w:r>
        <w:rPr>
          <w:rFonts w:asciiTheme="minorHAnsi" w:hAnsiTheme="minorHAnsi" w:cstheme="minorBidi"/>
          <w:lang w:val="en-US" w:eastAsia="de-DE"/>
        </w:rPr>
        <w:t>Source: Gerardo Fernandez (2022), based on Merson et al. (2020).</w:t>
      </w:r>
    </w:p>
    <w:p w14:paraId="1CA06AA2" w14:textId="13FBB127" w:rsidR="00433159" w:rsidRDefault="00433159" w:rsidP="00433159">
      <w:pPr>
        <w:spacing w:line="480" w:lineRule="auto"/>
        <w:rPr>
          <w:rFonts w:asciiTheme="minorHAnsi" w:hAnsiTheme="minorHAnsi" w:cstheme="minorBidi"/>
          <w:lang w:val="en-US"/>
        </w:rPr>
      </w:pPr>
      <w:r w:rsidRPr="364DDB93">
        <w:rPr>
          <w:rFonts w:asciiTheme="minorHAnsi" w:hAnsiTheme="minorHAnsi" w:cstheme="minorBidi"/>
          <w:lang w:val="en-US"/>
        </w:rPr>
        <w:t>As you can see, the relationships between these factors are both complicated and integrated.</w:t>
      </w:r>
      <w:r w:rsidR="00613BC5">
        <w:rPr>
          <w:rFonts w:asciiTheme="minorHAnsi" w:hAnsiTheme="minorHAnsi" w:cstheme="minorBidi"/>
          <w:lang w:val="en-US"/>
        </w:rPr>
        <w:t xml:space="preserve"> </w:t>
      </w:r>
      <w:r w:rsidRPr="364DDB93">
        <w:rPr>
          <w:rFonts w:asciiTheme="minorHAnsi" w:hAnsiTheme="minorHAnsi" w:cstheme="minorBidi"/>
          <w:lang w:val="en-US"/>
        </w:rPr>
        <w:t xml:space="preserve">In this context, the </w:t>
      </w:r>
      <w:r w:rsidR="00876FD5">
        <w:rPr>
          <w:rFonts w:asciiTheme="minorHAnsi" w:hAnsiTheme="minorHAnsi" w:cstheme="minorBidi"/>
          <w:lang w:val="en-US"/>
        </w:rPr>
        <w:t>f</w:t>
      </w:r>
      <w:r w:rsidRPr="364DDB93">
        <w:rPr>
          <w:rFonts w:asciiTheme="minorHAnsi" w:hAnsiTheme="minorHAnsi" w:cstheme="minorBidi"/>
          <w:lang w:val="en-US"/>
        </w:rPr>
        <w:t>actor is the classification that links impacts, with the latter as the examples</w:t>
      </w:r>
      <w:r w:rsidR="00BD1183">
        <w:rPr>
          <w:rFonts w:asciiTheme="minorHAnsi" w:hAnsiTheme="minorHAnsi" w:cstheme="minorBidi"/>
          <w:lang w:val="en-US"/>
        </w:rPr>
        <w:t xml:space="preserve"> </w:t>
      </w:r>
      <w:r w:rsidRPr="364DDB93">
        <w:rPr>
          <w:rFonts w:asciiTheme="minorHAnsi" w:hAnsiTheme="minorHAnsi" w:cstheme="minorBidi"/>
          <w:lang w:val="en-US"/>
        </w:rPr>
        <w:t xml:space="preserve">of influence both on disease burden and </w:t>
      </w:r>
      <w:r w:rsidR="00BD1183">
        <w:rPr>
          <w:rFonts w:asciiTheme="minorHAnsi" w:hAnsiTheme="minorHAnsi" w:cstheme="minorBidi"/>
          <w:lang w:val="en-US"/>
        </w:rPr>
        <w:t>healthcare</w:t>
      </w:r>
      <w:r w:rsidRPr="364DDB93">
        <w:rPr>
          <w:rFonts w:asciiTheme="minorHAnsi" w:hAnsiTheme="minorHAnsi" w:cstheme="minorBidi"/>
          <w:lang w:val="en-US"/>
        </w:rPr>
        <w:t xml:space="preserve"> system viability and equity.</w:t>
      </w:r>
      <w:r w:rsidR="00BD1183">
        <w:rPr>
          <w:rFonts w:asciiTheme="minorHAnsi" w:hAnsiTheme="minorHAnsi" w:cstheme="minorBidi"/>
          <w:lang w:val="en-US"/>
        </w:rPr>
        <w:t xml:space="preserve"> </w:t>
      </w:r>
      <w:r w:rsidRPr="364DDB93">
        <w:rPr>
          <w:rFonts w:asciiTheme="minorHAnsi" w:hAnsiTheme="minorHAnsi" w:cstheme="minorBidi"/>
          <w:lang w:val="en-US"/>
        </w:rPr>
        <w:t xml:space="preserve">Specifically, the noted sources of influence and pressure are often repeated per </w:t>
      </w:r>
      <w:r w:rsidR="00876FD5">
        <w:rPr>
          <w:rFonts w:asciiTheme="minorHAnsi" w:hAnsiTheme="minorHAnsi" w:cstheme="minorBidi"/>
          <w:lang w:val="en-US"/>
        </w:rPr>
        <w:t>f</w:t>
      </w:r>
      <w:r w:rsidRPr="364DDB93">
        <w:rPr>
          <w:rFonts w:asciiTheme="minorHAnsi" w:hAnsiTheme="minorHAnsi" w:cstheme="minorBidi"/>
          <w:lang w:val="en-US"/>
        </w:rPr>
        <w:t>actor, which is indicative of a system that is re-iterative and interconnected.</w:t>
      </w:r>
      <w:r w:rsidR="00BD1183">
        <w:rPr>
          <w:rFonts w:asciiTheme="minorHAnsi" w:hAnsiTheme="minorHAnsi" w:cstheme="minorBidi"/>
          <w:lang w:val="en-US"/>
        </w:rPr>
        <w:t xml:space="preserve"> </w:t>
      </w:r>
      <w:r w:rsidRPr="364DDB93">
        <w:rPr>
          <w:rFonts w:asciiTheme="minorHAnsi" w:hAnsiTheme="minorHAnsi" w:cstheme="minorBidi"/>
          <w:lang w:val="en-US"/>
        </w:rPr>
        <w:t xml:space="preserve">This complexity, inherent in modern </w:t>
      </w:r>
      <w:r w:rsidR="00BD1183">
        <w:rPr>
          <w:rFonts w:asciiTheme="minorHAnsi" w:hAnsiTheme="minorHAnsi" w:cstheme="minorBidi"/>
          <w:lang w:val="en-US"/>
        </w:rPr>
        <w:t>healthcare</w:t>
      </w:r>
      <w:r w:rsidRPr="364DDB93">
        <w:rPr>
          <w:rFonts w:asciiTheme="minorHAnsi" w:hAnsiTheme="minorHAnsi" w:cstheme="minorBidi"/>
          <w:lang w:val="en-US"/>
        </w:rPr>
        <w:t xml:space="preserve"> in general, is clearly indicative of the global health impact of trade.</w:t>
      </w:r>
      <w:r w:rsidR="00BD1183">
        <w:rPr>
          <w:rFonts w:asciiTheme="minorHAnsi" w:hAnsiTheme="minorHAnsi" w:cstheme="minorBidi"/>
          <w:lang w:val="en-US"/>
        </w:rPr>
        <w:t xml:space="preserve"> </w:t>
      </w:r>
      <w:r w:rsidRPr="364DDB93">
        <w:rPr>
          <w:rFonts w:asciiTheme="minorHAnsi" w:hAnsiTheme="minorHAnsi" w:cstheme="minorBidi"/>
          <w:lang w:val="en-US"/>
        </w:rPr>
        <w:t>It is also worth noting that the above framing refers to the national level.</w:t>
      </w:r>
      <w:r w:rsidR="00BD1183">
        <w:rPr>
          <w:rFonts w:asciiTheme="minorHAnsi" w:hAnsiTheme="minorHAnsi" w:cstheme="minorBidi"/>
          <w:lang w:val="en-US"/>
        </w:rPr>
        <w:t xml:space="preserve"> </w:t>
      </w:r>
      <w:r w:rsidRPr="364DDB93">
        <w:rPr>
          <w:rFonts w:asciiTheme="minorHAnsi" w:hAnsiTheme="minorHAnsi" w:cstheme="minorBidi"/>
          <w:lang w:val="en-US"/>
        </w:rPr>
        <w:t>There is evidence to suggest that this</w:t>
      </w:r>
      <w:r w:rsidR="00876FD5">
        <w:rPr>
          <w:rFonts w:asciiTheme="minorHAnsi" w:hAnsiTheme="minorHAnsi" w:cstheme="minorBidi"/>
          <w:lang w:val="en-US"/>
        </w:rPr>
        <w:t xml:space="preserve"> also</w:t>
      </w:r>
      <w:r w:rsidRPr="364DDB93">
        <w:rPr>
          <w:rFonts w:asciiTheme="minorHAnsi" w:hAnsiTheme="minorHAnsi" w:cstheme="minorBidi"/>
          <w:lang w:val="en-US"/>
        </w:rPr>
        <w:t xml:space="preserve"> </w:t>
      </w:r>
      <w:r w:rsidR="00876FD5" w:rsidRPr="364DDB93">
        <w:rPr>
          <w:rFonts w:asciiTheme="minorHAnsi" w:hAnsiTheme="minorHAnsi" w:cstheme="minorBidi"/>
          <w:lang w:val="en-US"/>
        </w:rPr>
        <w:t>holds for</w:t>
      </w:r>
      <w:r w:rsidRPr="364DDB93">
        <w:rPr>
          <w:rFonts w:asciiTheme="minorHAnsi" w:hAnsiTheme="minorHAnsi" w:cstheme="minorBidi"/>
          <w:lang w:val="en-US"/>
        </w:rPr>
        <w:t xml:space="preserve"> international and local/community contexts as well</w:t>
      </w:r>
      <w:r w:rsidR="00BD1183">
        <w:rPr>
          <w:rFonts w:asciiTheme="minorHAnsi" w:hAnsiTheme="minorHAnsi" w:cstheme="minorBidi"/>
          <w:lang w:val="en-US"/>
        </w:rPr>
        <w:t xml:space="preserve"> </w:t>
      </w:r>
      <w:r w:rsidRPr="364DDB93">
        <w:rPr>
          <w:rFonts w:asciiTheme="minorHAnsi" w:hAnsiTheme="minorHAnsi" w:cstheme="minorBidi"/>
          <w:lang w:val="en-US"/>
        </w:rPr>
        <w:t>(Merson et al., 2020).</w:t>
      </w:r>
    </w:p>
    <w:p w14:paraId="51A11250" w14:textId="6701C29F" w:rsidR="00433159" w:rsidRPr="008D44F9" w:rsidRDefault="00F57ADC" w:rsidP="008D44F9">
      <w:pPr>
        <w:rPr>
          <w:lang w:val="en-US"/>
        </w:rPr>
      </w:pPr>
      <w:r>
        <w:rPr>
          <w:rFonts w:asciiTheme="minorHAnsi" w:hAnsiTheme="minorHAnsi" w:cstheme="minorHAnsi"/>
          <w:noProof/>
          <w:color w:val="FF0000"/>
          <w:szCs w:val="24"/>
          <w:lang w:val="en-US"/>
        </w:rPr>
        <w:lastRenderedPageBreak/>
        <mc:AlternateContent>
          <mc:Choice Requires="wps">
            <w:drawing>
              <wp:anchor distT="0" distB="0" distL="114300" distR="114300" simplePos="0" relativeHeight="251658248" behindDoc="0" locked="0" layoutInCell="1" allowOverlap="1" wp14:anchorId="53E1DB1E" wp14:editId="2B3AF170">
                <wp:simplePos x="0" y="0"/>
                <wp:positionH relativeFrom="page">
                  <wp:posOffset>25400</wp:posOffset>
                </wp:positionH>
                <wp:positionV relativeFrom="paragraph">
                  <wp:posOffset>28151</wp:posOffset>
                </wp:positionV>
                <wp:extent cx="1375258" cy="2269067"/>
                <wp:effectExtent l="0" t="0" r="9525" b="17145"/>
                <wp:wrapSquare wrapText="bothSides"/>
                <wp:docPr id="7" name="Text Box 7"/>
                <wp:cNvGraphicFramePr/>
                <a:graphic xmlns:a="http://schemas.openxmlformats.org/drawingml/2006/main">
                  <a:graphicData uri="http://schemas.microsoft.com/office/word/2010/wordprocessingShape">
                    <wps:wsp>
                      <wps:cNvSpPr txBox="1"/>
                      <wps:spPr>
                        <a:xfrm>
                          <a:off x="0" y="0"/>
                          <a:ext cx="1375258" cy="2269067"/>
                        </a:xfrm>
                        <a:prstGeom prst="rect">
                          <a:avLst/>
                        </a:prstGeom>
                        <a:solidFill>
                          <a:schemeClr val="lt1"/>
                        </a:solidFill>
                        <a:ln w="6350">
                          <a:solidFill>
                            <a:prstClr val="black"/>
                          </a:solidFill>
                        </a:ln>
                      </wps:spPr>
                      <wps:txbx>
                        <w:txbxContent>
                          <w:p w14:paraId="0AF30658" w14:textId="77777777" w:rsidR="008D44F9" w:rsidRPr="008D44F9" w:rsidRDefault="008D44F9" w:rsidP="00433159">
                            <w:pPr>
                              <w:rPr>
                                <w:b/>
                                <w:bCs/>
                                <w:sz w:val="20"/>
                                <w:szCs w:val="18"/>
                                <w:lang w:val="en-US"/>
                              </w:rPr>
                            </w:pPr>
                            <w:r w:rsidRPr="008D44F9">
                              <w:rPr>
                                <w:b/>
                                <w:bCs/>
                                <w:sz w:val="20"/>
                                <w:szCs w:val="18"/>
                                <w:lang w:val="en-US"/>
                              </w:rPr>
                              <w:t>World Trade Organization</w:t>
                            </w:r>
                          </w:p>
                          <w:p w14:paraId="3870955F" w14:textId="5F9C5197" w:rsidR="00433159" w:rsidRPr="008D44F9" w:rsidRDefault="00433159" w:rsidP="00B4558A">
                            <w:pPr>
                              <w:spacing w:line="240" w:lineRule="auto"/>
                              <w:rPr>
                                <w:sz w:val="20"/>
                                <w:szCs w:val="18"/>
                                <w:lang w:val="en-US"/>
                              </w:rPr>
                            </w:pPr>
                            <w:r w:rsidRPr="008D44F9">
                              <w:rPr>
                                <w:sz w:val="20"/>
                                <w:szCs w:val="18"/>
                                <w:lang w:val="en-US"/>
                              </w:rPr>
                              <w:t>The World Trade Organization</w:t>
                            </w:r>
                            <w:r w:rsidRPr="008D44F9">
                              <w:rPr>
                                <w:b/>
                                <w:bCs/>
                                <w:sz w:val="20"/>
                                <w:szCs w:val="18"/>
                                <w:lang w:val="en-US"/>
                              </w:rPr>
                              <w:t xml:space="preserve"> </w:t>
                            </w:r>
                            <w:r w:rsidRPr="008D44F9">
                              <w:rPr>
                                <w:sz w:val="20"/>
                                <w:szCs w:val="18"/>
                                <w:lang w:val="en-US"/>
                              </w:rPr>
                              <w:t>is “a global agency that sets the rules for international trade (including trade in services, good, and intellectual property (Merson et al., 2022, p</w:t>
                            </w:r>
                            <w:r w:rsidR="008D44F9" w:rsidRPr="008D44F9">
                              <w:rPr>
                                <w:sz w:val="20"/>
                                <w:szCs w:val="18"/>
                                <w:lang w:val="en-US"/>
                              </w:rPr>
                              <w:t xml:space="preserve">. </w:t>
                            </w:r>
                            <w:r w:rsidRPr="008D44F9">
                              <w:rPr>
                                <w:sz w:val="20"/>
                                <w:szCs w:val="18"/>
                                <w:lang w:val="en-US"/>
                              </w:rPr>
                              <w:t>895).”</w:t>
                            </w:r>
                            <w:r w:rsidR="00BD1183" w:rsidRPr="008D44F9">
                              <w:rPr>
                                <w:sz w:val="20"/>
                                <w:szCs w:val="1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1DB1E" id="Text Box 7" o:spid="_x0000_s1033" type="#_x0000_t202" style="position:absolute;left:0;text-align:left;margin-left:2pt;margin-top:2.2pt;width:108.3pt;height:178.6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" fillcolor="white [3201]" strokeweight=".5pt">
                <v:textbox>
                  <w:txbxContent>
                    <w:p w14:paraId="0AF30658" w14:textId="77777777" w:rsidR="008D44F9" w:rsidRPr="008D44F9" w:rsidRDefault="008D44F9" w:rsidP="00433159">
                      <w:pPr>
                        <w:rPr>
                          <w:b/>
                          <w:bCs/>
                          <w:sz w:val="20"/>
                          <w:szCs w:val="18"/>
                          <w:lang w:val="en-US"/>
                        </w:rPr>
                      </w:pPr>
                      <w:r w:rsidRPr="008D44F9">
                        <w:rPr>
                          <w:b/>
                          <w:bCs/>
                          <w:sz w:val="20"/>
                          <w:szCs w:val="18"/>
                          <w:lang w:val="en-US"/>
                        </w:rPr>
                        <w:t>World Trade Organization</w:t>
                      </w:r>
                    </w:p>
                    <w:p w14:paraId="3870955F" w14:textId="5F9C5197" w:rsidR="00433159" w:rsidRPr="008D44F9" w:rsidRDefault="00433159" w:rsidP="00B4558A">
                      <w:pPr>
                        <w:spacing w:line="240" w:lineRule="auto"/>
                        <w:rPr>
                          <w:sz w:val="20"/>
                          <w:szCs w:val="18"/>
                          <w:lang w:val="en-US"/>
                        </w:rPr>
                      </w:pPr>
                      <w:r w:rsidRPr="008D44F9">
                        <w:rPr>
                          <w:sz w:val="20"/>
                          <w:szCs w:val="18"/>
                          <w:lang w:val="en-US"/>
                        </w:rPr>
                        <w:t>The World Trade Organization</w:t>
                      </w:r>
                      <w:r w:rsidRPr="008D44F9">
                        <w:rPr>
                          <w:b/>
                          <w:bCs/>
                          <w:sz w:val="20"/>
                          <w:szCs w:val="18"/>
                          <w:lang w:val="en-US"/>
                        </w:rPr>
                        <w:t xml:space="preserve"> </w:t>
                      </w:r>
                      <w:r w:rsidRPr="008D44F9">
                        <w:rPr>
                          <w:sz w:val="20"/>
                          <w:szCs w:val="18"/>
                          <w:lang w:val="en-US"/>
                        </w:rPr>
                        <w:t>is “a global agency that sets the rules for international trade (including trade in services, good, and intellectual property (Merson et al., 2022, p</w:t>
                      </w:r>
                      <w:r w:rsidR="008D44F9" w:rsidRPr="008D44F9">
                        <w:rPr>
                          <w:sz w:val="20"/>
                          <w:szCs w:val="18"/>
                          <w:lang w:val="en-US"/>
                        </w:rPr>
                        <w:t xml:space="preserve">. </w:t>
                      </w:r>
                      <w:r w:rsidRPr="008D44F9">
                        <w:rPr>
                          <w:sz w:val="20"/>
                          <w:szCs w:val="18"/>
                          <w:lang w:val="en-US"/>
                        </w:rPr>
                        <w:t>895).”</w:t>
                      </w:r>
                      <w:r w:rsidR="00BD1183" w:rsidRPr="008D44F9">
                        <w:rPr>
                          <w:sz w:val="20"/>
                          <w:szCs w:val="18"/>
                          <w:lang w:val="en-US"/>
                        </w:rPr>
                        <w:t xml:space="preserve"> </w:t>
                      </w:r>
                    </w:p>
                  </w:txbxContent>
                </v:textbox>
                <w10:wrap type="square" anchorx="page"/>
              </v:shape>
            </w:pict>
          </mc:Fallback>
        </mc:AlternateContent>
      </w:r>
      <w:r w:rsidR="00876FD5">
        <w:rPr>
          <w:rFonts w:asciiTheme="minorHAnsi" w:hAnsiTheme="minorHAnsi" w:cstheme="minorHAnsi"/>
          <w:szCs w:val="24"/>
          <w:lang w:val="en-US"/>
        </w:rPr>
        <w:t>K</w:t>
      </w:r>
      <w:r w:rsidR="00433159">
        <w:rPr>
          <w:rFonts w:asciiTheme="minorHAnsi" w:hAnsiTheme="minorHAnsi" w:cstheme="minorHAnsi"/>
          <w:szCs w:val="24"/>
          <w:lang w:val="en-US"/>
        </w:rPr>
        <w:t>ey GHG tool</w:t>
      </w:r>
      <w:r w:rsidR="00876FD5">
        <w:rPr>
          <w:rFonts w:asciiTheme="minorHAnsi" w:hAnsiTheme="minorHAnsi" w:cstheme="minorHAnsi"/>
          <w:szCs w:val="24"/>
          <w:lang w:val="en-US"/>
        </w:rPr>
        <w:t>s</w:t>
      </w:r>
      <w:r w:rsidR="00433159">
        <w:rPr>
          <w:rFonts w:asciiTheme="minorHAnsi" w:hAnsiTheme="minorHAnsi" w:cstheme="minorHAnsi"/>
          <w:szCs w:val="24"/>
          <w:lang w:val="en-US"/>
        </w:rPr>
        <w:t xml:space="preserve"> in the context of trade are national, international, </w:t>
      </w:r>
      <w:r w:rsidR="00876FD5">
        <w:rPr>
          <w:rFonts w:asciiTheme="minorHAnsi" w:hAnsiTheme="minorHAnsi" w:cstheme="minorHAnsi"/>
          <w:szCs w:val="24"/>
          <w:lang w:val="en-US"/>
        </w:rPr>
        <w:t xml:space="preserve">and </w:t>
      </w:r>
      <w:r w:rsidR="00433159">
        <w:rPr>
          <w:rFonts w:asciiTheme="minorHAnsi" w:hAnsiTheme="minorHAnsi" w:cstheme="minorHAnsi"/>
          <w:szCs w:val="24"/>
          <w:lang w:val="en-US"/>
        </w:rPr>
        <w:t xml:space="preserve">bi-/multi-lateral </w:t>
      </w:r>
      <w:r w:rsidR="00876FD5">
        <w:rPr>
          <w:rFonts w:asciiTheme="minorHAnsi" w:hAnsiTheme="minorHAnsi" w:cstheme="minorHAnsi"/>
          <w:szCs w:val="24"/>
          <w:lang w:val="en-US"/>
        </w:rPr>
        <w:t>trade agreements</w:t>
      </w:r>
      <w:r w:rsidR="00433159">
        <w:rPr>
          <w:rFonts w:asciiTheme="minorHAnsi" w:hAnsiTheme="minorHAnsi" w:cstheme="minorHAnsi"/>
          <w:szCs w:val="24"/>
          <w:lang w:val="en-US"/>
        </w:rPr>
        <w:t>.</w:t>
      </w:r>
      <w:r w:rsidR="00BD1183">
        <w:rPr>
          <w:rFonts w:asciiTheme="minorHAnsi" w:hAnsiTheme="minorHAnsi" w:cstheme="minorHAnsi"/>
          <w:szCs w:val="24"/>
          <w:lang w:val="en-US"/>
        </w:rPr>
        <w:t xml:space="preserve"> </w:t>
      </w:r>
      <w:r w:rsidR="00433159">
        <w:rPr>
          <w:rFonts w:asciiTheme="minorHAnsi" w:hAnsiTheme="minorHAnsi" w:cstheme="minorHAnsi"/>
          <w:szCs w:val="24"/>
          <w:lang w:val="en-US"/>
        </w:rPr>
        <w:t xml:space="preserve">A key stakeholder in this dynamic is the </w:t>
      </w:r>
      <w:r w:rsidR="00433159" w:rsidRPr="00766C7C">
        <w:rPr>
          <w:rFonts w:asciiTheme="minorHAnsi" w:hAnsiTheme="minorHAnsi" w:cstheme="minorHAnsi"/>
          <w:b/>
          <w:bCs/>
          <w:szCs w:val="24"/>
          <w:lang w:val="en-US"/>
        </w:rPr>
        <w:t>World Trade Organization</w:t>
      </w:r>
      <w:r w:rsidR="00433159">
        <w:rPr>
          <w:rFonts w:asciiTheme="minorHAnsi" w:hAnsiTheme="minorHAnsi" w:cstheme="minorHAnsi"/>
          <w:szCs w:val="24"/>
          <w:lang w:val="en-US"/>
        </w:rPr>
        <w:t xml:space="preserve"> (WTO)</w:t>
      </w:r>
      <w:r w:rsidR="00876FD5">
        <w:rPr>
          <w:rFonts w:asciiTheme="minorHAnsi" w:hAnsiTheme="minorHAnsi" w:cstheme="minorHAnsi"/>
          <w:szCs w:val="24"/>
          <w:lang w:val="en-US"/>
        </w:rPr>
        <w:t>,</w:t>
      </w:r>
      <w:r w:rsidR="00433159">
        <w:rPr>
          <w:rFonts w:asciiTheme="minorHAnsi" w:hAnsiTheme="minorHAnsi" w:cstheme="minorHAnsi"/>
          <w:szCs w:val="24"/>
          <w:lang w:val="en-US"/>
        </w:rPr>
        <w:t xml:space="preserve"> of which there are c</w:t>
      </w:r>
      <w:r w:rsidR="00433159">
        <w:rPr>
          <w:lang w:val="en-US"/>
        </w:rPr>
        <w:t>urrently 164 member nations, with the aim of stimulating and promoting economic activity and development through progressive trade liberalization.</w:t>
      </w:r>
    </w:p>
    <w:p w14:paraId="2B4857FD" w14:textId="4477A746" w:rsidR="00433159" w:rsidRDefault="00433159" w:rsidP="00433159">
      <w:pPr>
        <w:spacing w:line="480" w:lineRule="auto"/>
        <w:rPr>
          <w:rFonts w:asciiTheme="minorHAnsi" w:hAnsiTheme="minorHAnsi" w:cstheme="minorHAnsi"/>
          <w:color w:val="000000" w:themeColor="text1"/>
          <w:szCs w:val="24"/>
          <w:lang w:val="en-US"/>
        </w:rPr>
      </w:pPr>
      <w:r>
        <w:rPr>
          <w:rFonts w:asciiTheme="minorHAnsi" w:hAnsiTheme="minorHAnsi" w:cstheme="minorHAnsi"/>
          <w:color w:val="000000" w:themeColor="text1"/>
          <w:szCs w:val="24"/>
          <w:lang w:val="en-US"/>
        </w:rPr>
        <w:t>This liberalization of markets through trade agreements is often negotiated between member and observer countries on a regional basis</w:t>
      </w:r>
      <w:r w:rsidR="008D44F9">
        <w:rPr>
          <w:rFonts w:asciiTheme="minorHAnsi" w:hAnsiTheme="minorHAnsi" w:cstheme="minorHAnsi"/>
          <w:color w:val="000000" w:themeColor="text1"/>
          <w:szCs w:val="24"/>
          <w:lang w:val="en-US"/>
        </w:rPr>
        <w:t>,</w:t>
      </w:r>
      <w:r>
        <w:rPr>
          <w:rFonts w:asciiTheme="minorHAnsi" w:hAnsiTheme="minorHAnsi" w:cstheme="minorHAnsi"/>
          <w:color w:val="000000" w:themeColor="text1"/>
          <w:szCs w:val="24"/>
          <w:lang w:val="en-US"/>
        </w:rPr>
        <w:t xml:space="preserve"> or at least with stakeholders with shared values and interests</w:t>
      </w:r>
      <w:r w:rsidR="008D44F9">
        <w:rPr>
          <w:rFonts w:asciiTheme="minorHAnsi" w:hAnsiTheme="minorHAnsi" w:cstheme="minorHAnsi"/>
          <w:color w:val="000000" w:themeColor="text1"/>
          <w:szCs w:val="24"/>
          <w:lang w:val="en-US"/>
        </w:rPr>
        <w:t>,</w:t>
      </w:r>
      <w:r>
        <w:rPr>
          <w:rFonts w:asciiTheme="minorHAnsi" w:hAnsiTheme="minorHAnsi" w:cstheme="minorHAnsi"/>
          <w:color w:val="000000" w:themeColor="text1"/>
          <w:szCs w:val="24"/>
          <w:lang w:val="en-US"/>
        </w:rPr>
        <w:t xml:space="preserve"> such as “geographic proximity, cultural ties, and similar levels of economic development”</w:t>
      </w:r>
      <w:r w:rsidR="00BD1183">
        <w:rPr>
          <w:rFonts w:asciiTheme="minorHAnsi" w:hAnsiTheme="minorHAnsi" w:cstheme="minorHAnsi"/>
          <w:color w:val="000000" w:themeColor="text1"/>
          <w:szCs w:val="24"/>
          <w:lang w:val="en-US"/>
        </w:rPr>
        <w:t xml:space="preserve"> </w:t>
      </w:r>
      <w:r>
        <w:rPr>
          <w:rFonts w:asciiTheme="minorHAnsi" w:hAnsiTheme="minorHAnsi" w:cstheme="minorHAnsi"/>
          <w:color w:val="000000" w:themeColor="text1"/>
          <w:szCs w:val="24"/>
          <w:lang w:val="en-US"/>
        </w:rPr>
        <w:t>(Merson et al</w:t>
      </w:r>
      <w:r w:rsidR="008D44F9">
        <w:rPr>
          <w:rFonts w:asciiTheme="minorHAnsi" w:hAnsiTheme="minorHAnsi" w:cstheme="minorHAnsi"/>
          <w:color w:val="000000" w:themeColor="text1"/>
          <w:szCs w:val="24"/>
          <w:lang w:val="en-US"/>
        </w:rPr>
        <w:t>.</w:t>
      </w:r>
      <w:r>
        <w:rPr>
          <w:rFonts w:asciiTheme="minorHAnsi" w:hAnsiTheme="minorHAnsi" w:cstheme="minorHAnsi"/>
          <w:color w:val="000000" w:themeColor="text1"/>
          <w:szCs w:val="24"/>
          <w:lang w:val="en-US"/>
        </w:rPr>
        <w:t>, 2022, p</w:t>
      </w:r>
      <w:r w:rsidR="008D44F9">
        <w:rPr>
          <w:rFonts w:asciiTheme="minorHAnsi" w:hAnsiTheme="minorHAnsi" w:cstheme="minorHAnsi"/>
          <w:color w:val="000000" w:themeColor="text1"/>
          <w:szCs w:val="24"/>
          <w:lang w:val="en-US"/>
        </w:rPr>
        <w:t>.</w:t>
      </w:r>
      <w:r>
        <w:rPr>
          <w:rFonts w:asciiTheme="minorHAnsi" w:hAnsiTheme="minorHAnsi" w:cstheme="minorHAnsi"/>
          <w:color w:val="000000" w:themeColor="text1"/>
          <w:szCs w:val="24"/>
          <w:lang w:val="en-US"/>
        </w:rPr>
        <w:t xml:space="preserve"> 896).</w:t>
      </w:r>
      <w:r w:rsidR="00BD1183">
        <w:rPr>
          <w:rFonts w:asciiTheme="minorHAnsi" w:hAnsiTheme="minorHAnsi" w:cstheme="minorHAnsi"/>
          <w:color w:val="000000" w:themeColor="text1"/>
          <w:szCs w:val="24"/>
          <w:lang w:val="en-US"/>
        </w:rPr>
        <w:t xml:space="preserve"> </w:t>
      </w:r>
    </w:p>
    <w:p w14:paraId="11643EFC" w14:textId="39C7EEAC" w:rsidR="00433159" w:rsidRDefault="00433159" w:rsidP="00433159">
      <w:pPr>
        <w:spacing w:line="480" w:lineRule="auto"/>
        <w:rPr>
          <w:rFonts w:asciiTheme="minorHAnsi" w:hAnsiTheme="minorHAnsi" w:cstheme="minorBidi"/>
          <w:color w:val="000000" w:themeColor="text1"/>
          <w:lang w:val="en-US"/>
        </w:rPr>
      </w:pPr>
      <w:r w:rsidRPr="364DDB93">
        <w:rPr>
          <w:rFonts w:asciiTheme="minorHAnsi" w:hAnsiTheme="minorHAnsi" w:cstheme="minorBidi"/>
          <w:color w:val="000000" w:themeColor="text1"/>
          <w:lang w:val="en-US"/>
        </w:rPr>
        <w:t xml:space="preserve">One significant challenge </w:t>
      </w:r>
      <w:r w:rsidR="008D44F9">
        <w:rPr>
          <w:rFonts w:asciiTheme="minorHAnsi" w:hAnsiTheme="minorHAnsi" w:cstheme="minorBidi"/>
          <w:color w:val="000000" w:themeColor="text1"/>
          <w:lang w:val="en-US"/>
        </w:rPr>
        <w:t>of most</w:t>
      </w:r>
      <w:r w:rsidRPr="364DDB93">
        <w:rPr>
          <w:rFonts w:asciiTheme="minorHAnsi" w:hAnsiTheme="minorHAnsi" w:cstheme="minorBidi"/>
          <w:color w:val="000000" w:themeColor="text1"/>
          <w:lang w:val="en-US"/>
        </w:rPr>
        <w:t xml:space="preserve"> of the decision-makers being at the national/governmental state level is that </w:t>
      </w:r>
      <w:r w:rsidR="008D44F9">
        <w:rPr>
          <w:rFonts w:asciiTheme="minorHAnsi" w:hAnsiTheme="minorHAnsi" w:cstheme="minorBidi"/>
          <w:color w:val="000000" w:themeColor="text1"/>
          <w:lang w:val="en-US"/>
        </w:rPr>
        <w:t>low- and middle-income countries (</w:t>
      </w:r>
      <w:r w:rsidRPr="364DDB93">
        <w:rPr>
          <w:rFonts w:asciiTheme="minorHAnsi" w:hAnsiTheme="minorHAnsi" w:cstheme="minorBidi"/>
          <w:color w:val="000000" w:themeColor="text1"/>
          <w:lang w:val="en-US"/>
        </w:rPr>
        <w:t>LMICs</w:t>
      </w:r>
      <w:r w:rsidR="008D44F9">
        <w:rPr>
          <w:rFonts w:asciiTheme="minorHAnsi" w:hAnsiTheme="minorHAnsi" w:cstheme="minorBidi"/>
          <w:color w:val="000000" w:themeColor="text1"/>
          <w:lang w:val="en-US"/>
        </w:rPr>
        <w:t>)</w:t>
      </w:r>
      <w:r w:rsidRPr="364DDB93">
        <w:rPr>
          <w:rFonts w:asciiTheme="minorHAnsi" w:hAnsiTheme="minorHAnsi" w:cstheme="minorBidi"/>
          <w:color w:val="000000" w:themeColor="text1"/>
          <w:lang w:val="en-US"/>
        </w:rPr>
        <w:t xml:space="preserve"> and other communities that are not directly and/or impactfully connected to these state stakeholders</w:t>
      </w:r>
      <w:r w:rsidR="008D44F9">
        <w:rPr>
          <w:rFonts w:asciiTheme="minorHAnsi" w:hAnsiTheme="minorHAnsi" w:cstheme="minorBidi"/>
          <w:color w:val="000000" w:themeColor="text1"/>
          <w:lang w:val="en-US"/>
        </w:rPr>
        <w:t xml:space="preserve"> are vulnerable</w:t>
      </w:r>
      <w:r w:rsidRPr="364DDB93">
        <w:rPr>
          <w:rFonts w:asciiTheme="minorHAnsi" w:hAnsiTheme="minorHAnsi" w:cstheme="minorBidi"/>
          <w:color w:val="000000" w:themeColor="text1"/>
          <w:lang w:val="en-US"/>
        </w:rPr>
        <w:t>, usually because of a lack of resources.</w:t>
      </w:r>
      <w:r w:rsidR="00BD1183">
        <w:rPr>
          <w:rFonts w:asciiTheme="minorHAnsi" w:hAnsiTheme="minorHAnsi" w:cstheme="minorBidi"/>
          <w:color w:val="000000" w:themeColor="text1"/>
          <w:lang w:val="en-US"/>
        </w:rPr>
        <w:t xml:space="preserve"> </w:t>
      </w:r>
      <w:r w:rsidRPr="364DDB93">
        <w:rPr>
          <w:rFonts w:asciiTheme="minorHAnsi" w:hAnsiTheme="minorHAnsi" w:cstheme="minorBidi"/>
          <w:color w:val="000000" w:themeColor="text1"/>
          <w:lang w:val="en-US"/>
        </w:rPr>
        <w:t>For example, the W</w:t>
      </w:r>
      <w:r w:rsidR="001F5A75">
        <w:rPr>
          <w:rFonts w:asciiTheme="minorHAnsi" w:hAnsiTheme="minorHAnsi" w:cstheme="minorBidi"/>
          <w:color w:val="000000" w:themeColor="text1"/>
          <w:lang w:val="en-US"/>
        </w:rPr>
        <w:t xml:space="preserve">orld </w:t>
      </w:r>
      <w:r w:rsidRPr="364DDB93">
        <w:rPr>
          <w:rFonts w:asciiTheme="minorHAnsi" w:hAnsiTheme="minorHAnsi" w:cstheme="minorBidi"/>
          <w:color w:val="000000" w:themeColor="text1"/>
          <w:lang w:val="en-US"/>
        </w:rPr>
        <w:t>H</w:t>
      </w:r>
      <w:r w:rsidR="001F5A75">
        <w:rPr>
          <w:rFonts w:asciiTheme="minorHAnsi" w:hAnsiTheme="minorHAnsi" w:cstheme="minorBidi"/>
          <w:color w:val="000000" w:themeColor="text1"/>
          <w:lang w:val="en-US"/>
        </w:rPr>
        <w:t xml:space="preserve">ealth </w:t>
      </w:r>
      <w:r w:rsidRPr="364DDB93">
        <w:rPr>
          <w:rFonts w:asciiTheme="minorHAnsi" w:hAnsiTheme="minorHAnsi" w:cstheme="minorBidi"/>
          <w:color w:val="000000" w:themeColor="text1"/>
          <w:lang w:val="en-US"/>
        </w:rPr>
        <w:t>O</w:t>
      </w:r>
      <w:r w:rsidR="001F5A75">
        <w:rPr>
          <w:rFonts w:asciiTheme="minorHAnsi" w:hAnsiTheme="minorHAnsi" w:cstheme="minorBidi"/>
          <w:color w:val="000000" w:themeColor="text1"/>
          <w:lang w:val="en-US"/>
        </w:rPr>
        <w:t>rganization</w:t>
      </w:r>
      <w:r w:rsidRPr="364DDB93">
        <w:rPr>
          <w:rFonts w:asciiTheme="minorHAnsi" w:hAnsiTheme="minorHAnsi" w:cstheme="minorBidi"/>
          <w:color w:val="000000" w:themeColor="text1"/>
          <w:lang w:val="en-US"/>
        </w:rPr>
        <w:t xml:space="preserve"> (2022) notes that </w:t>
      </w:r>
      <w:r w:rsidR="008D44F9" w:rsidRPr="364DDB93">
        <w:rPr>
          <w:rFonts w:asciiTheme="minorHAnsi" w:hAnsiTheme="minorHAnsi" w:cstheme="minorBidi"/>
          <w:color w:val="000000" w:themeColor="text1"/>
          <w:lang w:val="en-US"/>
        </w:rPr>
        <w:t xml:space="preserve">access to and equitable distribution of personal protection equipment </w:t>
      </w:r>
      <w:r w:rsidRPr="364DDB93">
        <w:rPr>
          <w:rFonts w:asciiTheme="minorHAnsi" w:hAnsiTheme="minorHAnsi" w:cstheme="minorBidi"/>
          <w:color w:val="000000" w:themeColor="text1"/>
          <w:lang w:val="en-US"/>
        </w:rPr>
        <w:t xml:space="preserve">(PPE) </w:t>
      </w:r>
      <w:r w:rsidR="008D44F9">
        <w:rPr>
          <w:rFonts w:asciiTheme="minorHAnsi" w:hAnsiTheme="minorHAnsi" w:cstheme="minorBidi"/>
          <w:color w:val="000000" w:themeColor="text1"/>
          <w:lang w:val="en-US"/>
        </w:rPr>
        <w:t>during the</w:t>
      </w:r>
      <w:r w:rsidRPr="364DDB93">
        <w:rPr>
          <w:rFonts w:asciiTheme="minorHAnsi" w:hAnsiTheme="minorHAnsi" w:cstheme="minorBidi"/>
          <w:color w:val="000000" w:themeColor="text1"/>
          <w:lang w:val="en-US"/>
        </w:rPr>
        <w:t xml:space="preserve"> COVID-19 </w:t>
      </w:r>
      <w:r w:rsidR="008D44F9">
        <w:rPr>
          <w:rFonts w:asciiTheme="minorHAnsi" w:hAnsiTheme="minorHAnsi" w:cstheme="minorBidi"/>
          <w:color w:val="000000" w:themeColor="text1"/>
          <w:lang w:val="en-US"/>
        </w:rPr>
        <w:t xml:space="preserve">pandemic </w:t>
      </w:r>
      <w:r w:rsidRPr="364DDB93">
        <w:rPr>
          <w:rFonts w:asciiTheme="minorHAnsi" w:hAnsiTheme="minorHAnsi" w:cstheme="minorBidi"/>
          <w:color w:val="000000" w:themeColor="text1"/>
          <w:lang w:val="en-US"/>
        </w:rPr>
        <w:t>was significantly challenging in resource</w:t>
      </w:r>
      <w:r w:rsidR="008D44F9">
        <w:rPr>
          <w:rFonts w:asciiTheme="minorHAnsi" w:hAnsiTheme="minorHAnsi" w:cstheme="minorBidi"/>
          <w:color w:val="000000" w:themeColor="text1"/>
          <w:lang w:val="en-US"/>
        </w:rPr>
        <w:t>-</w:t>
      </w:r>
      <w:r w:rsidRPr="364DDB93">
        <w:rPr>
          <w:rFonts w:asciiTheme="minorHAnsi" w:hAnsiTheme="minorHAnsi" w:cstheme="minorBidi"/>
          <w:color w:val="000000" w:themeColor="text1"/>
          <w:lang w:val="en-US"/>
        </w:rPr>
        <w:t>poor contexts, especially LMICs, due to a lack of supply and equitable policy on how to distribute suppl</w:t>
      </w:r>
      <w:r w:rsidR="008E67B3">
        <w:rPr>
          <w:rFonts w:asciiTheme="minorHAnsi" w:hAnsiTheme="minorHAnsi" w:cstheme="minorBidi"/>
          <w:color w:val="000000" w:themeColor="text1"/>
          <w:lang w:val="en-US"/>
        </w:rPr>
        <w:t>ies</w:t>
      </w:r>
      <w:r w:rsidRPr="364DDB93">
        <w:rPr>
          <w:rFonts w:asciiTheme="minorHAnsi" w:hAnsiTheme="minorHAnsi" w:cstheme="minorBidi"/>
          <w:color w:val="000000" w:themeColor="text1"/>
          <w:lang w:val="en-US"/>
        </w:rPr>
        <w:t>.</w:t>
      </w:r>
      <w:r w:rsidR="00BD1183">
        <w:rPr>
          <w:rFonts w:asciiTheme="minorHAnsi" w:hAnsiTheme="minorHAnsi" w:cstheme="minorBidi"/>
          <w:color w:val="000000" w:themeColor="text1"/>
          <w:lang w:val="en-US"/>
        </w:rPr>
        <w:t xml:space="preserve"> </w:t>
      </w:r>
      <w:r w:rsidRPr="364DDB93">
        <w:rPr>
          <w:rFonts w:asciiTheme="minorHAnsi" w:hAnsiTheme="minorHAnsi" w:cstheme="minorBidi"/>
          <w:color w:val="000000" w:themeColor="text1"/>
          <w:lang w:val="en-US"/>
        </w:rPr>
        <w:t xml:space="preserve">Thus, if the priority of these decisions </w:t>
      </w:r>
      <w:r w:rsidR="008E67B3" w:rsidRPr="364DDB93">
        <w:rPr>
          <w:rFonts w:asciiTheme="minorHAnsi" w:hAnsiTheme="minorHAnsi" w:cstheme="minorBidi"/>
          <w:color w:val="000000" w:themeColor="text1"/>
          <w:lang w:val="en-US"/>
        </w:rPr>
        <w:t>is</w:t>
      </w:r>
      <w:r w:rsidRPr="364DDB93">
        <w:rPr>
          <w:rFonts w:asciiTheme="minorHAnsi" w:hAnsiTheme="minorHAnsi" w:cstheme="minorBidi"/>
          <w:color w:val="000000" w:themeColor="text1"/>
          <w:lang w:val="en-US"/>
        </w:rPr>
        <w:t xml:space="preserve"> rooted in liberalization in the private sector for marginal profit, those that are already vulnerable because of impacts from the social determinants of health</w:t>
      </w:r>
      <w:r w:rsidR="008E67B3">
        <w:rPr>
          <w:rFonts w:asciiTheme="minorHAnsi" w:hAnsiTheme="minorHAnsi" w:cstheme="minorBidi"/>
          <w:color w:val="000000" w:themeColor="text1"/>
          <w:lang w:val="en-US"/>
        </w:rPr>
        <w:t xml:space="preserve"> will remain vulnerable</w:t>
      </w:r>
      <w:r w:rsidRPr="364DDB93">
        <w:rPr>
          <w:rFonts w:asciiTheme="minorHAnsi" w:hAnsiTheme="minorHAnsi" w:cstheme="minorBidi"/>
          <w:color w:val="000000" w:themeColor="text1"/>
          <w:lang w:val="en-US"/>
        </w:rPr>
        <w:t>.</w:t>
      </w:r>
      <w:r w:rsidR="00BD1183">
        <w:rPr>
          <w:rFonts w:asciiTheme="minorHAnsi" w:hAnsiTheme="minorHAnsi" w:cstheme="minorBidi"/>
          <w:color w:val="000000" w:themeColor="text1"/>
          <w:lang w:val="en-US"/>
        </w:rPr>
        <w:t xml:space="preserve"> </w:t>
      </w:r>
      <w:r w:rsidRPr="364DDB93">
        <w:rPr>
          <w:rFonts w:asciiTheme="minorHAnsi" w:hAnsiTheme="minorHAnsi" w:cstheme="minorBidi"/>
          <w:color w:val="000000" w:themeColor="text1"/>
          <w:lang w:val="en-US"/>
        </w:rPr>
        <w:t xml:space="preserve">Thus, as noted by Merson et al. (2020), it is useful to </w:t>
      </w:r>
      <w:r w:rsidRPr="364DDB93">
        <w:rPr>
          <w:rFonts w:asciiTheme="minorHAnsi" w:hAnsiTheme="minorHAnsi" w:cstheme="minorBidi"/>
          <w:color w:val="000000" w:themeColor="text1"/>
          <w:lang w:val="en-US"/>
        </w:rPr>
        <w:lastRenderedPageBreak/>
        <w:t>note the broad impacts that trade can have on population health</w:t>
      </w:r>
      <w:r w:rsidR="00A82CC1">
        <w:rPr>
          <w:rFonts w:asciiTheme="minorHAnsi" w:hAnsiTheme="minorHAnsi" w:cstheme="minorBidi"/>
          <w:color w:val="000000" w:themeColor="text1"/>
          <w:lang w:val="en-US"/>
        </w:rPr>
        <w:t>,</w:t>
      </w:r>
      <w:r w:rsidRPr="364DDB93">
        <w:rPr>
          <w:rFonts w:asciiTheme="minorHAnsi" w:hAnsiTheme="minorHAnsi" w:cstheme="minorBidi"/>
          <w:color w:val="000000" w:themeColor="text1"/>
          <w:lang w:val="en-US"/>
        </w:rPr>
        <w:t xml:space="preserve"> as presented in </w:t>
      </w:r>
      <w:r w:rsidR="00A82CC1">
        <w:rPr>
          <w:rFonts w:asciiTheme="minorHAnsi" w:hAnsiTheme="minorHAnsi" w:cstheme="minorBidi"/>
          <w:color w:val="000000" w:themeColor="text1"/>
          <w:lang w:val="en-US"/>
        </w:rPr>
        <w:t>the following table.</w:t>
      </w:r>
    </w:p>
    <w:tbl>
      <w:tblPr>
        <w:tblStyle w:val="TableGrid"/>
        <w:tblpPr w:leftFromText="180" w:rightFromText="180" w:vertAnchor="text" w:horzAnchor="margin" w:tblpY="-818"/>
        <w:tblW w:w="9209" w:type="dxa"/>
        <w:tblLook w:val="04A0" w:firstRow="1" w:lastRow="0" w:firstColumn="1" w:lastColumn="0" w:noHBand="0" w:noVBand="1"/>
      </w:tblPr>
      <w:tblGrid>
        <w:gridCol w:w="4105"/>
        <w:gridCol w:w="5104"/>
      </w:tblGrid>
      <w:tr w:rsidR="00433159" w:rsidRPr="00D53DDA" w14:paraId="64374FFB" w14:textId="77777777" w:rsidTr="00117F46">
        <w:tc>
          <w:tcPr>
            <w:tcW w:w="9209" w:type="dxa"/>
            <w:gridSpan w:val="2"/>
            <w:shd w:val="clear" w:color="auto" w:fill="009394" w:themeFill="accent1"/>
            <w:vAlign w:val="center"/>
          </w:tcPr>
          <w:p w14:paraId="4DD0F441" w14:textId="461C1D97" w:rsidR="00433159" w:rsidRPr="00A2003F" w:rsidRDefault="00433159" w:rsidP="00117F46">
            <w:pPr>
              <w:spacing w:after="0" w:line="480" w:lineRule="auto"/>
              <w:jc w:val="center"/>
              <w:rPr>
                <w:rFonts w:asciiTheme="minorHAnsi" w:hAnsiTheme="minorHAnsi" w:cstheme="minorBidi"/>
                <w:b/>
                <w:bCs/>
                <w:lang w:val="en-US"/>
              </w:rPr>
            </w:pPr>
            <w:r w:rsidRPr="364DDB93">
              <w:rPr>
                <w:rFonts w:asciiTheme="minorHAnsi" w:hAnsiTheme="minorHAnsi" w:cstheme="minorBidi"/>
                <w:b/>
                <w:bCs/>
                <w:lang w:val="en-US"/>
              </w:rPr>
              <w:lastRenderedPageBreak/>
              <w:t>Examples of Pathways of Trade Impacts on Population Health</w:t>
            </w:r>
          </w:p>
        </w:tc>
      </w:tr>
      <w:tr w:rsidR="00433159" w:rsidRPr="00AC0743" w14:paraId="69FDDC6C" w14:textId="77777777" w:rsidTr="00117F46">
        <w:tc>
          <w:tcPr>
            <w:tcW w:w="4105" w:type="dxa"/>
            <w:vAlign w:val="center"/>
          </w:tcPr>
          <w:p w14:paraId="39043F61" w14:textId="77777777" w:rsidR="00433159" w:rsidRPr="00A2003F" w:rsidRDefault="00433159" w:rsidP="00117F46">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t>Pathway</w:t>
            </w:r>
          </w:p>
        </w:tc>
        <w:tc>
          <w:tcPr>
            <w:tcW w:w="5104" w:type="dxa"/>
            <w:vAlign w:val="center"/>
          </w:tcPr>
          <w:p w14:paraId="730034FE" w14:textId="77777777" w:rsidR="00433159" w:rsidRPr="00A2003F" w:rsidRDefault="00433159" w:rsidP="00117F46">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t>Impact</w:t>
            </w:r>
          </w:p>
        </w:tc>
      </w:tr>
      <w:tr w:rsidR="00433159" w:rsidRPr="00D53DDA" w14:paraId="418C94AD" w14:textId="77777777" w:rsidTr="00117F46">
        <w:tc>
          <w:tcPr>
            <w:tcW w:w="4105" w:type="dxa"/>
            <w:vAlign w:val="center"/>
          </w:tcPr>
          <w:p w14:paraId="4AFE07A8" w14:textId="3FA81348" w:rsidR="00433159" w:rsidRPr="00117E06" w:rsidRDefault="00433159" w:rsidP="008D5C32">
            <w:pPr>
              <w:pStyle w:val="ListParagraph"/>
              <w:numPr>
                <w:ilvl w:val="0"/>
                <w:numId w:val="37"/>
              </w:numPr>
              <w:spacing w:after="0" w:line="480" w:lineRule="auto"/>
              <w:jc w:val="left"/>
              <w:rPr>
                <w:rFonts w:asciiTheme="minorHAnsi" w:hAnsiTheme="minorHAnsi" w:cstheme="minorHAnsi"/>
                <w:szCs w:val="24"/>
                <w:lang w:val="en-US"/>
              </w:rPr>
            </w:pPr>
            <w:r>
              <w:rPr>
                <w:rFonts w:asciiTheme="minorHAnsi" w:hAnsiTheme="minorHAnsi" w:cstheme="minorHAnsi"/>
                <w:szCs w:val="24"/>
                <w:lang w:val="en-US"/>
              </w:rPr>
              <w:t xml:space="preserve"> Trade on </w:t>
            </w:r>
            <w:r w:rsidR="00A82CC1">
              <w:rPr>
                <w:rFonts w:asciiTheme="minorHAnsi" w:hAnsiTheme="minorHAnsi" w:cstheme="minorHAnsi"/>
                <w:szCs w:val="24"/>
                <w:lang w:val="en-US"/>
              </w:rPr>
              <w:t>economy</w:t>
            </w:r>
          </w:p>
        </w:tc>
        <w:tc>
          <w:tcPr>
            <w:tcW w:w="5104" w:type="dxa"/>
            <w:vAlign w:val="center"/>
          </w:tcPr>
          <w:p w14:paraId="0E788B81" w14:textId="3D77161F" w:rsidR="00433159" w:rsidRPr="00A2003F" w:rsidRDefault="00433159" w:rsidP="00117F46">
            <w:pPr>
              <w:spacing w:after="0" w:line="480" w:lineRule="auto"/>
              <w:rPr>
                <w:rFonts w:asciiTheme="minorHAnsi" w:hAnsiTheme="minorHAnsi" w:cstheme="minorHAnsi"/>
                <w:szCs w:val="24"/>
                <w:lang w:val="en-US"/>
              </w:rPr>
            </w:pPr>
            <w:r>
              <w:rPr>
                <w:rFonts w:asciiTheme="minorHAnsi" w:hAnsiTheme="minorHAnsi" w:cstheme="minorHAnsi"/>
                <w:szCs w:val="24"/>
                <w:lang w:val="en-US"/>
              </w:rPr>
              <w:t xml:space="preserve">The economic goal of trade is to promote growth, but each party involved will have </w:t>
            </w:r>
            <w:r w:rsidR="00A82CC1">
              <w:rPr>
                <w:rFonts w:asciiTheme="minorHAnsi" w:hAnsiTheme="minorHAnsi" w:cstheme="minorHAnsi"/>
                <w:szCs w:val="24"/>
                <w:lang w:val="en-US"/>
              </w:rPr>
              <w:t>different</w:t>
            </w:r>
            <w:r>
              <w:rPr>
                <w:rFonts w:asciiTheme="minorHAnsi" w:hAnsiTheme="minorHAnsi" w:cstheme="minorHAnsi"/>
                <w:szCs w:val="24"/>
                <w:lang w:val="en-US"/>
              </w:rPr>
              <w:t xml:space="preserve"> resources available, needs, and strategy.</w:t>
            </w:r>
            <w:r w:rsidR="00BD1183">
              <w:rPr>
                <w:rFonts w:asciiTheme="minorHAnsi" w:hAnsiTheme="minorHAnsi" w:cstheme="minorHAnsi"/>
                <w:szCs w:val="24"/>
                <w:lang w:val="en-US"/>
              </w:rPr>
              <w:t xml:space="preserve"> </w:t>
            </w:r>
            <w:r>
              <w:rPr>
                <w:rFonts w:asciiTheme="minorHAnsi" w:hAnsiTheme="minorHAnsi" w:cstheme="minorHAnsi"/>
                <w:szCs w:val="24"/>
                <w:lang w:val="en-US"/>
              </w:rPr>
              <w:t>As trade liberalization breaks barriers, this openness can also make communities more vulnerable to further disease burden</w:t>
            </w:r>
            <w:r w:rsidR="00A82CC1">
              <w:rPr>
                <w:rFonts w:asciiTheme="minorHAnsi" w:hAnsiTheme="minorHAnsi" w:cstheme="minorHAnsi"/>
                <w:szCs w:val="24"/>
                <w:lang w:val="en-US"/>
              </w:rPr>
              <w:t xml:space="preserve"> if health equity focused systems are not in place</w:t>
            </w:r>
            <w:r>
              <w:rPr>
                <w:rFonts w:asciiTheme="minorHAnsi" w:hAnsiTheme="minorHAnsi" w:cstheme="minorHAnsi"/>
                <w:szCs w:val="24"/>
                <w:lang w:val="en-US"/>
              </w:rPr>
              <w:t>, especially in the form of novel disease epidemics</w:t>
            </w:r>
            <w:r w:rsidR="00A82CC1">
              <w:rPr>
                <w:rFonts w:asciiTheme="minorHAnsi" w:hAnsiTheme="minorHAnsi" w:cstheme="minorHAnsi"/>
                <w:szCs w:val="24"/>
                <w:lang w:val="en-US"/>
              </w:rPr>
              <w:t xml:space="preserve">. </w:t>
            </w:r>
            <w:r>
              <w:rPr>
                <w:rFonts w:asciiTheme="minorHAnsi" w:hAnsiTheme="minorHAnsi" w:cstheme="minorHAnsi"/>
                <w:szCs w:val="24"/>
                <w:lang w:val="en-US"/>
              </w:rPr>
              <w:t>Equitable systems will be the difference between</w:t>
            </w:r>
            <w:r w:rsidR="00A82CC1">
              <w:rPr>
                <w:rFonts w:asciiTheme="minorHAnsi" w:hAnsiTheme="minorHAnsi" w:cstheme="minorHAnsi"/>
                <w:szCs w:val="24"/>
                <w:lang w:val="en-US"/>
              </w:rPr>
              <w:t xml:space="preserve"> whether</w:t>
            </w:r>
            <w:r>
              <w:rPr>
                <w:rFonts w:asciiTheme="minorHAnsi" w:hAnsiTheme="minorHAnsi" w:cstheme="minorHAnsi"/>
                <w:szCs w:val="24"/>
                <w:lang w:val="en-US"/>
              </w:rPr>
              <w:t xml:space="preserve"> trade-related growth contributes to a “vicious” or “virtuous” cycle of population health.</w:t>
            </w:r>
          </w:p>
        </w:tc>
      </w:tr>
      <w:tr w:rsidR="00433159" w:rsidRPr="00D53DDA" w14:paraId="08B88D69" w14:textId="77777777" w:rsidTr="00117F46">
        <w:tc>
          <w:tcPr>
            <w:tcW w:w="4105" w:type="dxa"/>
            <w:vAlign w:val="center"/>
          </w:tcPr>
          <w:p w14:paraId="49308F42" w14:textId="1C988412" w:rsidR="00433159" w:rsidRDefault="00433159" w:rsidP="008D5C32">
            <w:pPr>
              <w:pStyle w:val="ListParagraph"/>
              <w:numPr>
                <w:ilvl w:val="0"/>
                <w:numId w:val="37"/>
              </w:numPr>
              <w:spacing w:after="0" w:line="480" w:lineRule="auto"/>
              <w:jc w:val="left"/>
              <w:rPr>
                <w:rFonts w:asciiTheme="minorHAnsi" w:hAnsiTheme="minorHAnsi" w:cstheme="minorHAnsi"/>
                <w:szCs w:val="24"/>
                <w:lang w:val="en-US"/>
              </w:rPr>
            </w:pPr>
            <w:r>
              <w:rPr>
                <w:rFonts w:asciiTheme="minorHAnsi" w:hAnsiTheme="minorHAnsi" w:cstheme="minorHAnsi"/>
                <w:szCs w:val="24"/>
                <w:lang w:val="en-US"/>
              </w:rPr>
              <w:t xml:space="preserve"> Trade on </w:t>
            </w:r>
            <w:r w:rsidR="00A82CC1">
              <w:rPr>
                <w:rFonts w:asciiTheme="minorHAnsi" w:hAnsiTheme="minorHAnsi" w:cstheme="minorHAnsi"/>
                <w:szCs w:val="24"/>
                <w:lang w:val="en-US"/>
              </w:rPr>
              <w:t xml:space="preserve">governance </w:t>
            </w:r>
          </w:p>
          <w:p w14:paraId="66F4ABB8" w14:textId="420745D0" w:rsidR="00433159" w:rsidRPr="00117E06" w:rsidRDefault="00433159" w:rsidP="00117F46">
            <w:pPr>
              <w:pStyle w:val="ListParagraph"/>
              <w:spacing w:after="0" w:line="480" w:lineRule="auto"/>
              <w:jc w:val="left"/>
              <w:rPr>
                <w:rFonts w:asciiTheme="minorHAnsi" w:hAnsiTheme="minorHAnsi" w:cstheme="minorHAnsi"/>
                <w:szCs w:val="24"/>
                <w:lang w:val="en-US"/>
              </w:rPr>
            </w:pPr>
            <w:r>
              <w:rPr>
                <w:rFonts w:asciiTheme="minorHAnsi" w:hAnsiTheme="minorHAnsi" w:cstheme="minorHAnsi"/>
                <w:szCs w:val="24"/>
                <w:lang w:val="en-US"/>
              </w:rPr>
              <w:t xml:space="preserve">(e.g., </w:t>
            </w:r>
            <w:r w:rsidR="00A82CC1">
              <w:rPr>
                <w:rFonts w:asciiTheme="minorHAnsi" w:hAnsiTheme="minorHAnsi" w:cstheme="minorHAnsi"/>
                <w:szCs w:val="24"/>
                <w:lang w:val="en-US"/>
              </w:rPr>
              <w:t>trade laws, taxes/tariffs</w:t>
            </w:r>
            <w:r>
              <w:rPr>
                <w:rFonts w:asciiTheme="minorHAnsi" w:hAnsiTheme="minorHAnsi" w:cstheme="minorHAnsi"/>
                <w:szCs w:val="24"/>
                <w:lang w:val="en-US"/>
              </w:rPr>
              <w:t>)</w:t>
            </w:r>
          </w:p>
        </w:tc>
        <w:tc>
          <w:tcPr>
            <w:tcW w:w="5104" w:type="dxa"/>
            <w:vAlign w:val="center"/>
          </w:tcPr>
          <w:p w14:paraId="536C9C64" w14:textId="1148DCFA" w:rsidR="00433159" w:rsidRPr="00A2003F" w:rsidRDefault="00433159" w:rsidP="00117F46">
            <w:pPr>
              <w:spacing w:after="0" w:line="480" w:lineRule="auto"/>
              <w:rPr>
                <w:rFonts w:asciiTheme="minorHAnsi" w:hAnsiTheme="minorHAnsi" w:cstheme="minorHAnsi"/>
                <w:szCs w:val="24"/>
                <w:lang w:val="en-US"/>
              </w:rPr>
            </w:pPr>
            <w:r>
              <w:rPr>
                <w:rFonts w:asciiTheme="minorHAnsi" w:hAnsiTheme="minorHAnsi" w:cstheme="minorHAnsi"/>
                <w:szCs w:val="24"/>
                <w:lang w:val="en-US"/>
              </w:rPr>
              <w:t xml:space="preserve">Trade liberalization can put pressure on governmental structures to further support trade </w:t>
            </w:r>
            <w:proofErr w:type="gramStart"/>
            <w:r>
              <w:rPr>
                <w:rFonts w:asciiTheme="minorHAnsi" w:hAnsiTheme="minorHAnsi" w:cstheme="minorHAnsi"/>
                <w:szCs w:val="24"/>
                <w:lang w:val="en-US"/>
              </w:rPr>
              <w:t>in order to</w:t>
            </w:r>
            <w:proofErr w:type="gramEnd"/>
            <w:r>
              <w:rPr>
                <w:rFonts w:asciiTheme="minorHAnsi" w:hAnsiTheme="minorHAnsi" w:cstheme="minorHAnsi"/>
                <w:szCs w:val="24"/>
                <w:lang w:val="en-US"/>
              </w:rPr>
              <w:t xml:space="preserve"> further increase public sector revenue (usually through taxes), even at the risk of potential increased inequality.</w:t>
            </w:r>
            <w:r w:rsidR="00BD1183">
              <w:rPr>
                <w:rFonts w:asciiTheme="minorHAnsi" w:hAnsiTheme="minorHAnsi" w:cstheme="minorHAnsi"/>
                <w:szCs w:val="24"/>
                <w:lang w:val="en-US"/>
              </w:rPr>
              <w:t xml:space="preserve"> </w:t>
            </w:r>
            <w:r>
              <w:rPr>
                <w:rFonts w:asciiTheme="minorHAnsi" w:hAnsiTheme="minorHAnsi" w:cstheme="minorHAnsi"/>
                <w:szCs w:val="24"/>
                <w:lang w:val="en-US"/>
              </w:rPr>
              <w:t xml:space="preserve">This inequality can be deepened by the mixture of tax and </w:t>
            </w:r>
            <w:r w:rsidR="00A82CC1">
              <w:rPr>
                <w:rFonts w:asciiTheme="minorHAnsi" w:hAnsiTheme="minorHAnsi" w:cstheme="minorHAnsi"/>
                <w:szCs w:val="24"/>
                <w:lang w:val="en-US"/>
              </w:rPr>
              <w:t>tariff</w:t>
            </w:r>
            <w:r>
              <w:rPr>
                <w:rFonts w:asciiTheme="minorHAnsi" w:hAnsiTheme="minorHAnsi" w:cstheme="minorHAnsi"/>
                <w:szCs w:val="24"/>
                <w:lang w:val="en-US"/>
              </w:rPr>
              <w:t xml:space="preserve"> burden carried by the government.</w:t>
            </w:r>
            <w:r w:rsidR="00BD1183">
              <w:rPr>
                <w:rFonts w:asciiTheme="minorHAnsi" w:hAnsiTheme="minorHAnsi" w:cstheme="minorHAnsi"/>
                <w:szCs w:val="24"/>
                <w:lang w:val="en-US"/>
              </w:rPr>
              <w:t xml:space="preserve"> </w:t>
            </w:r>
            <w:r>
              <w:rPr>
                <w:rFonts w:asciiTheme="minorHAnsi" w:hAnsiTheme="minorHAnsi" w:cstheme="minorHAnsi"/>
                <w:szCs w:val="24"/>
                <w:lang w:val="en-US"/>
              </w:rPr>
              <w:t>The key governmental mechanism</w:t>
            </w:r>
            <w:r w:rsidR="00A82CC1">
              <w:rPr>
                <w:rFonts w:asciiTheme="minorHAnsi" w:hAnsiTheme="minorHAnsi" w:cstheme="minorHAnsi"/>
                <w:szCs w:val="24"/>
                <w:lang w:val="en-US"/>
              </w:rPr>
              <w:t>s</w:t>
            </w:r>
            <w:r>
              <w:rPr>
                <w:rFonts w:asciiTheme="minorHAnsi" w:hAnsiTheme="minorHAnsi" w:cstheme="minorHAnsi"/>
                <w:szCs w:val="24"/>
                <w:lang w:val="en-US"/>
              </w:rPr>
              <w:t xml:space="preserve"> to address this </w:t>
            </w:r>
            <w:r w:rsidR="00A82CC1">
              <w:rPr>
                <w:rFonts w:asciiTheme="minorHAnsi" w:hAnsiTheme="minorHAnsi" w:cstheme="minorHAnsi"/>
                <w:szCs w:val="24"/>
                <w:lang w:val="en-US"/>
              </w:rPr>
              <w:t>are</w:t>
            </w:r>
            <w:r>
              <w:rPr>
                <w:rFonts w:asciiTheme="minorHAnsi" w:hAnsiTheme="minorHAnsi" w:cstheme="minorHAnsi"/>
                <w:szCs w:val="24"/>
                <w:lang w:val="en-US"/>
              </w:rPr>
              <w:t xml:space="preserve"> the trade laws and agreements engaged by the state</w:t>
            </w:r>
            <w:r w:rsidR="00A82CC1">
              <w:rPr>
                <w:rFonts w:asciiTheme="minorHAnsi" w:hAnsiTheme="minorHAnsi" w:cstheme="minorHAnsi"/>
                <w:szCs w:val="24"/>
                <w:lang w:val="en-US"/>
              </w:rPr>
              <w:t>.</w:t>
            </w:r>
          </w:p>
        </w:tc>
      </w:tr>
      <w:tr w:rsidR="00433159" w:rsidRPr="00D53DDA" w14:paraId="63A15CDA" w14:textId="77777777" w:rsidTr="00117F46">
        <w:tc>
          <w:tcPr>
            <w:tcW w:w="4105" w:type="dxa"/>
            <w:vAlign w:val="center"/>
          </w:tcPr>
          <w:p w14:paraId="2B15A9E5" w14:textId="3655707B" w:rsidR="00433159" w:rsidRDefault="00433159" w:rsidP="008D5C32">
            <w:pPr>
              <w:pStyle w:val="ListParagraph"/>
              <w:numPr>
                <w:ilvl w:val="0"/>
                <w:numId w:val="37"/>
              </w:numPr>
              <w:spacing w:after="0" w:line="480" w:lineRule="auto"/>
              <w:jc w:val="left"/>
              <w:rPr>
                <w:rFonts w:asciiTheme="minorHAnsi" w:hAnsiTheme="minorHAnsi" w:cstheme="minorHAnsi"/>
                <w:szCs w:val="24"/>
                <w:lang w:val="en-US"/>
              </w:rPr>
            </w:pPr>
            <w:r>
              <w:rPr>
                <w:rFonts w:asciiTheme="minorHAnsi" w:hAnsiTheme="minorHAnsi" w:cstheme="minorHAnsi"/>
                <w:szCs w:val="24"/>
                <w:lang w:val="en-US"/>
              </w:rPr>
              <w:lastRenderedPageBreak/>
              <w:t xml:space="preserve">Trade on </w:t>
            </w:r>
            <w:r w:rsidR="00A82CC1">
              <w:rPr>
                <w:rFonts w:asciiTheme="minorHAnsi" w:hAnsiTheme="minorHAnsi" w:cstheme="minorHAnsi"/>
                <w:szCs w:val="24"/>
                <w:lang w:val="en-US"/>
              </w:rPr>
              <w:t>disease risk</w:t>
            </w:r>
          </w:p>
        </w:tc>
        <w:tc>
          <w:tcPr>
            <w:tcW w:w="5104" w:type="dxa"/>
            <w:vAlign w:val="center"/>
          </w:tcPr>
          <w:p w14:paraId="79238B3B" w14:textId="568564AD" w:rsidR="00433159" w:rsidRDefault="00433159" w:rsidP="00117F46">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t>Trade can have a potential growth effect on both communicable (both human and agricultural</w:t>
            </w:r>
            <w:r w:rsidR="00A82CC1">
              <w:rPr>
                <w:rFonts w:asciiTheme="minorHAnsi" w:hAnsiTheme="minorHAnsi" w:cstheme="minorHAnsi"/>
                <w:szCs w:val="24"/>
                <w:lang w:val="en-US"/>
              </w:rPr>
              <w:t xml:space="preserve">, </w:t>
            </w:r>
            <w:r>
              <w:rPr>
                <w:rFonts w:asciiTheme="minorHAnsi" w:hAnsiTheme="minorHAnsi" w:cstheme="minorHAnsi"/>
                <w:szCs w:val="24"/>
                <w:lang w:val="en-US"/>
              </w:rPr>
              <w:t>e.g., H1N1</w:t>
            </w:r>
            <w:r w:rsidR="00A82CC1">
              <w:rPr>
                <w:rFonts w:asciiTheme="minorHAnsi" w:hAnsiTheme="minorHAnsi" w:cstheme="minorHAnsi"/>
                <w:szCs w:val="24"/>
                <w:lang w:val="en-US"/>
              </w:rPr>
              <w:t xml:space="preserve"> and</w:t>
            </w:r>
            <w:r>
              <w:rPr>
                <w:rFonts w:asciiTheme="minorHAnsi" w:hAnsiTheme="minorHAnsi" w:cstheme="minorHAnsi"/>
                <w:szCs w:val="24"/>
                <w:lang w:val="en-US"/>
              </w:rPr>
              <w:t xml:space="preserve"> Ebola) and non-communicable (e.g., </w:t>
            </w:r>
            <w:r w:rsidR="00A82CC1">
              <w:rPr>
                <w:rFonts w:asciiTheme="minorHAnsi" w:hAnsiTheme="minorHAnsi" w:cstheme="minorHAnsi"/>
                <w:szCs w:val="24"/>
                <w:lang w:val="en-US"/>
              </w:rPr>
              <w:t xml:space="preserve">lung </w:t>
            </w:r>
            <w:r>
              <w:rPr>
                <w:rFonts w:asciiTheme="minorHAnsi" w:hAnsiTheme="minorHAnsi" w:cstheme="minorHAnsi"/>
                <w:szCs w:val="24"/>
                <w:lang w:val="en-US"/>
              </w:rPr>
              <w:t>disease related to tobacco use</w:t>
            </w:r>
            <w:r w:rsidR="00A82CC1">
              <w:rPr>
                <w:rFonts w:asciiTheme="minorHAnsi" w:hAnsiTheme="minorHAnsi" w:cstheme="minorHAnsi"/>
                <w:szCs w:val="24"/>
                <w:lang w:val="en-US"/>
              </w:rPr>
              <w:t>,</w:t>
            </w:r>
            <w:r>
              <w:rPr>
                <w:rFonts w:asciiTheme="minorHAnsi" w:hAnsiTheme="minorHAnsi" w:cstheme="minorHAnsi"/>
                <w:szCs w:val="24"/>
                <w:lang w:val="en-US"/>
              </w:rPr>
              <w:t xml:space="preserve"> </w:t>
            </w:r>
            <w:r w:rsidR="00A82CC1">
              <w:rPr>
                <w:rFonts w:asciiTheme="minorHAnsi" w:hAnsiTheme="minorHAnsi" w:cstheme="minorHAnsi"/>
                <w:szCs w:val="24"/>
                <w:lang w:val="en-US"/>
              </w:rPr>
              <w:t xml:space="preserve">metabolic </w:t>
            </w:r>
            <w:r>
              <w:rPr>
                <w:rFonts w:asciiTheme="minorHAnsi" w:hAnsiTheme="minorHAnsi" w:cstheme="minorHAnsi"/>
                <w:szCs w:val="24"/>
                <w:lang w:val="en-US"/>
              </w:rPr>
              <w:t>disease related to unhealthy food</w:t>
            </w:r>
            <w:r w:rsidR="00A82CC1">
              <w:rPr>
                <w:rFonts w:asciiTheme="minorHAnsi" w:hAnsiTheme="minorHAnsi" w:cstheme="minorHAnsi"/>
                <w:szCs w:val="24"/>
                <w:lang w:val="en-US"/>
              </w:rPr>
              <w:t>, and</w:t>
            </w:r>
            <w:r>
              <w:rPr>
                <w:rFonts w:asciiTheme="minorHAnsi" w:hAnsiTheme="minorHAnsi" w:cstheme="minorHAnsi"/>
                <w:szCs w:val="24"/>
                <w:lang w:val="en-US"/>
              </w:rPr>
              <w:t xml:space="preserve"> </w:t>
            </w:r>
            <w:r w:rsidR="00A82CC1">
              <w:rPr>
                <w:rFonts w:asciiTheme="minorHAnsi" w:hAnsiTheme="minorHAnsi" w:cstheme="minorHAnsi"/>
                <w:szCs w:val="24"/>
                <w:lang w:val="en-US"/>
              </w:rPr>
              <w:t>alcoholism</w:t>
            </w:r>
            <w:r>
              <w:rPr>
                <w:rFonts w:asciiTheme="minorHAnsi" w:hAnsiTheme="minorHAnsi" w:cstheme="minorHAnsi"/>
                <w:szCs w:val="24"/>
                <w:lang w:val="en-US"/>
              </w:rPr>
              <w:t>)</w:t>
            </w:r>
            <w:r w:rsidR="00A82CC1">
              <w:rPr>
                <w:rFonts w:asciiTheme="minorHAnsi" w:hAnsiTheme="minorHAnsi" w:cstheme="minorHAnsi"/>
                <w:szCs w:val="24"/>
                <w:lang w:val="en-US"/>
              </w:rPr>
              <w:t>.</w:t>
            </w:r>
          </w:p>
        </w:tc>
      </w:tr>
      <w:tr w:rsidR="00433159" w:rsidRPr="00D53DDA" w14:paraId="4EA71965" w14:textId="77777777" w:rsidTr="00117F46">
        <w:tc>
          <w:tcPr>
            <w:tcW w:w="4105" w:type="dxa"/>
            <w:vAlign w:val="center"/>
          </w:tcPr>
          <w:p w14:paraId="4074124E" w14:textId="6C0A4E4D" w:rsidR="00433159" w:rsidRPr="00117E06" w:rsidRDefault="00433159" w:rsidP="008D5C32">
            <w:pPr>
              <w:pStyle w:val="ListParagraph"/>
              <w:numPr>
                <w:ilvl w:val="0"/>
                <w:numId w:val="37"/>
              </w:numPr>
              <w:spacing w:after="0" w:line="480" w:lineRule="auto"/>
              <w:jc w:val="left"/>
              <w:rPr>
                <w:rFonts w:asciiTheme="minorHAnsi" w:hAnsiTheme="minorHAnsi" w:cstheme="minorHAnsi"/>
                <w:szCs w:val="24"/>
                <w:lang w:val="en-US"/>
              </w:rPr>
            </w:pPr>
            <w:r>
              <w:rPr>
                <w:rFonts w:asciiTheme="minorHAnsi" w:hAnsiTheme="minorHAnsi" w:cstheme="minorHAnsi"/>
                <w:szCs w:val="24"/>
                <w:lang w:val="en-US"/>
              </w:rPr>
              <w:t xml:space="preserve"> Trade on </w:t>
            </w:r>
            <w:r w:rsidR="00A82CC1">
              <w:rPr>
                <w:rFonts w:asciiTheme="minorHAnsi" w:hAnsiTheme="minorHAnsi" w:cstheme="minorHAnsi"/>
                <w:szCs w:val="24"/>
                <w:lang w:val="en-US"/>
              </w:rPr>
              <w:t>health systems/services</w:t>
            </w:r>
          </w:p>
        </w:tc>
        <w:tc>
          <w:tcPr>
            <w:tcW w:w="5104" w:type="dxa"/>
            <w:vAlign w:val="center"/>
          </w:tcPr>
          <w:p w14:paraId="3FEEFE85" w14:textId="4BEE564C" w:rsidR="00433159" w:rsidRPr="00A2003F" w:rsidRDefault="00433159" w:rsidP="00117F46">
            <w:pPr>
              <w:spacing w:after="0" w:line="480" w:lineRule="auto"/>
              <w:jc w:val="center"/>
              <w:rPr>
                <w:rFonts w:asciiTheme="minorHAnsi" w:hAnsiTheme="minorHAnsi" w:cstheme="minorHAnsi"/>
                <w:szCs w:val="24"/>
                <w:lang w:val="en-US"/>
              </w:rPr>
            </w:pPr>
            <w:r w:rsidRPr="364DDB93">
              <w:rPr>
                <w:rFonts w:asciiTheme="minorHAnsi" w:hAnsiTheme="minorHAnsi" w:cstheme="minorBidi"/>
                <w:lang w:val="en-US"/>
              </w:rPr>
              <w:t xml:space="preserve">Expansion and liberalization of trade contributes to the increased availability of technology (e.g., medical devices, pharmaceuticals, </w:t>
            </w:r>
            <w:r w:rsidR="00C26DF6">
              <w:rPr>
                <w:rFonts w:asciiTheme="minorHAnsi" w:hAnsiTheme="minorHAnsi" w:cstheme="minorBidi"/>
                <w:lang w:val="en-US"/>
              </w:rPr>
              <w:t xml:space="preserve">and </w:t>
            </w:r>
            <w:r w:rsidRPr="364DDB93">
              <w:rPr>
                <w:rFonts w:asciiTheme="minorHAnsi" w:hAnsiTheme="minorHAnsi" w:cstheme="minorBidi"/>
                <w:lang w:val="en-US"/>
              </w:rPr>
              <w:t>procedures), though inequity may limit the access of populations, especially in LMICs.</w:t>
            </w:r>
            <w:r w:rsidR="00BD1183">
              <w:rPr>
                <w:rFonts w:asciiTheme="minorHAnsi" w:hAnsiTheme="minorHAnsi" w:cstheme="minorBidi"/>
                <w:lang w:val="en-US"/>
              </w:rPr>
              <w:t xml:space="preserve"> </w:t>
            </w:r>
            <w:r w:rsidRPr="364DDB93">
              <w:rPr>
                <w:rFonts w:asciiTheme="minorHAnsi" w:hAnsiTheme="minorHAnsi" w:cstheme="minorBidi"/>
                <w:lang w:val="en-US"/>
              </w:rPr>
              <w:t xml:space="preserve">Though systems such </w:t>
            </w:r>
            <w:r w:rsidR="00A82CC1" w:rsidRPr="364DDB93">
              <w:rPr>
                <w:rFonts w:asciiTheme="minorHAnsi" w:hAnsiTheme="minorHAnsi" w:cstheme="minorBidi"/>
                <w:lang w:val="en-US"/>
              </w:rPr>
              <w:t>as e-health</w:t>
            </w:r>
            <w:r w:rsidRPr="364DDB93">
              <w:rPr>
                <w:rFonts w:asciiTheme="minorHAnsi" w:hAnsiTheme="minorHAnsi" w:cstheme="minorBidi"/>
                <w:lang w:val="en-US"/>
              </w:rPr>
              <w:t xml:space="preserve"> can be designed to increase both, there can be a challenge of initial investment to </w:t>
            </w:r>
            <w:r w:rsidR="00C26DF6">
              <w:rPr>
                <w:rFonts w:asciiTheme="minorHAnsi" w:hAnsiTheme="minorHAnsi" w:cstheme="minorBidi"/>
                <w:lang w:val="en-US"/>
              </w:rPr>
              <w:t>e</w:t>
            </w:r>
            <w:r w:rsidRPr="364DDB93">
              <w:rPr>
                <w:rFonts w:asciiTheme="minorHAnsi" w:hAnsiTheme="minorHAnsi" w:cstheme="minorBidi"/>
                <w:lang w:val="en-US"/>
              </w:rPr>
              <w:t>nsure equity</w:t>
            </w:r>
            <w:r w:rsidR="00C26DF6">
              <w:rPr>
                <w:rFonts w:asciiTheme="minorHAnsi" w:hAnsiTheme="minorHAnsi" w:cstheme="minorBidi"/>
                <w:lang w:val="en-US"/>
              </w:rPr>
              <w:t>.</w:t>
            </w:r>
          </w:p>
        </w:tc>
      </w:tr>
    </w:tbl>
    <w:p w14:paraId="5C2EC0DF" w14:textId="77777777" w:rsidR="00433159" w:rsidRDefault="00433159" w:rsidP="00433159">
      <w:pPr>
        <w:spacing w:line="480" w:lineRule="auto"/>
        <w:rPr>
          <w:rFonts w:asciiTheme="minorHAnsi" w:hAnsiTheme="minorHAnsi" w:cstheme="minorHAnsi"/>
          <w:color w:val="000000" w:themeColor="text1"/>
          <w:szCs w:val="24"/>
          <w:lang w:val="en-US"/>
        </w:rPr>
      </w:pPr>
    </w:p>
    <w:p w14:paraId="08AA0694" w14:textId="77777777" w:rsidR="00433159" w:rsidRDefault="00433159" w:rsidP="00433159">
      <w:pPr>
        <w:spacing w:line="480" w:lineRule="auto"/>
        <w:rPr>
          <w:rFonts w:asciiTheme="minorHAnsi" w:hAnsiTheme="minorHAnsi" w:cstheme="minorHAnsi"/>
          <w:color w:val="000000" w:themeColor="text1"/>
          <w:szCs w:val="24"/>
          <w:lang w:val="en-US"/>
        </w:rPr>
      </w:pPr>
    </w:p>
    <w:p w14:paraId="7DCB0DE4" w14:textId="77777777" w:rsidR="00433159" w:rsidRDefault="00433159" w:rsidP="00433159">
      <w:pPr>
        <w:spacing w:line="480" w:lineRule="auto"/>
        <w:rPr>
          <w:rFonts w:asciiTheme="minorHAnsi" w:hAnsiTheme="minorHAnsi" w:cstheme="minorHAnsi"/>
          <w:color w:val="000000" w:themeColor="text1"/>
          <w:szCs w:val="24"/>
          <w:lang w:val="en-US"/>
        </w:rPr>
      </w:pPr>
    </w:p>
    <w:p w14:paraId="71E0D185" w14:textId="77777777" w:rsidR="00433159" w:rsidRDefault="00433159" w:rsidP="00433159">
      <w:pPr>
        <w:spacing w:line="480" w:lineRule="auto"/>
        <w:rPr>
          <w:rFonts w:asciiTheme="minorHAnsi" w:hAnsiTheme="minorHAnsi" w:cstheme="minorHAnsi"/>
          <w:color w:val="000000" w:themeColor="text1"/>
          <w:szCs w:val="24"/>
          <w:lang w:val="en-US"/>
        </w:rPr>
      </w:pPr>
    </w:p>
    <w:p w14:paraId="58D2D885" w14:textId="77777777" w:rsidR="00433159" w:rsidRDefault="00433159" w:rsidP="00433159">
      <w:pPr>
        <w:spacing w:line="480" w:lineRule="auto"/>
        <w:rPr>
          <w:rFonts w:asciiTheme="minorHAnsi" w:hAnsiTheme="minorHAnsi" w:cstheme="minorHAnsi"/>
          <w:color w:val="000000" w:themeColor="text1"/>
          <w:szCs w:val="24"/>
          <w:lang w:val="en-US"/>
        </w:rPr>
      </w:pPr>
    </w:p>
    <w:p w14:paraId="2BC9543D" w14:textId="77777777" w:rsidR="00433159" w:rsidRDefault="00433159" w:rsidP="00433159">
      <w:pPr>
        <w:spacing w:line="480" w:lineRule="auto"/>
        <w:rPr>
          <w:rFonts w:asciiTheme="minorHAnsi" w:hAnsiTheme="minorHAnsi" w:cstheme="minorHAnsi"/>
          <w:color w:val="000000" w:themeColor="text1"/>
          <w:szCs w:val="24"/>
          <w:lang w:val="en-US"/>
        </w:rPr>
      </w:pPr>
    </w:p>
    <w:p w14:paraId="65B16D8B" w14:textId="77777777" w:rsidR="00433159" w:rsidRDefault="00433159" w:rsidP="00433159">
      <w:pPr>
        <w:spacing w:line="480" w:lineRule="auto"/>
        <w:rPr>
          <w:rFonts w:asciiTheme="minorHAnsi" w:hAnsiTheme="minorHAnsi" w:cstheme="minorHAnsi"/>
          <w:color w:val="000000" w:themeColor="text1"/>
          <w:szCs w:val="24"/>
          <w:lang w:val="en-US"/>
        </w:rPr>
      </w:pPr>
    </w:p>
    <w:p w14:paraId="62C44EFA" w14:textId="77777777" w:rsidR="00433159" w:rsidRDefault="00433159" w:rsidP="00433159">
      <w:pPr>
        <w:spacing w:line="480" w:lineRule="auto"/>
        <w:rPr>
          <w:rFonts w:asciiTheme="minorHAnsi" w:hAnsiTheme="minorHAnsi" w:cstheme="minorHAnsi"/>
          <w:color w:val="000000" w:themeColor="text1"/>
          <w:szCs w:val="24"/>
          <w:lang w:val="en-US"/>
        </w:rPr>
      </w:pPr>
    </w:p>
    <w:p w14:paraId="2016B2BA" w14:textId="77777777" w:rsidR="00433159" w:rsidRDefault="00433159" w:rsidP="00433159">
      <w:pPr>
        <w:spacing w:line="480" w:lineRule="auto"/>
        <w:rPr>
          <w:rFonts w:asciiTheme="minorHAnsi" w:hAnsiTheme="minorHAnsi" w:cstheme="minorHAnsi"/>
          <w:color w:val="000000" w:themeColor="text1"/>
          <w:szCs w:val="24"/>
          <w:lang w:val="en-US"/>
        </w:rPr>
      </w:pPr>
    </w:p>
    <w:p w14:paraId="21D33E3F" w14:textId="77777777" w:rsidR="00433159" w:rsidRDefault="00433159" w:rsidP="00433159">
      <w:pPr>
        <w:spacing w:line="480" w:lineRule="auto"/>
        <w:rPr>
          <w:rFonts w:asciiTheme="minorHAnsi" w:hAnsiTheme="minorHAnsi" w:cstheme="minorHAnsi"/>
          <w:color w:val="000000" w:themeColor="text1"/>
          <w:szCs w:val="24"/>
          <w:lang w:val="en-US"/>
        </w:rPr>
      </w:pPr>
    </w:p>
    <w:p w14:paraId="7CFAFFB7" w14:textId="77777777" w:rsidR="00243D9F" w:rsidRDefault="00243D9F" w:rsidP="00433159">
      <w:pPr>
        <w:spacing w:line="480" w:lineRule="auto"/>
        <w:rPr>
          <w:rFonts w:asciiTheme="minorHAnsi" w:hAnsiTheme="minorHAnsi" w:cstheme="minorHAnsi"/>
          <w:color w:val="000000" w:themeColor="text1"/>
          <w:szCs w:val="24"/>
          <w:lang w:val="en-US"/>
        </w:rPr>
      </w:pPr>
    </w:p>
    <w:p w14:paraId="2A30B3AB" w14:textId="66ADC5CE" w:rsidR="00243D9F" w:rsidRPr="00BC624D" w:rsidRDefault="00243D9F" w:rsidP="00433159">
      <w:pPr>
        <w:spacing w:line="480" w:lineRule="auto"/>
        <w:rPr>
          <w:rFonts w:asciiTheme="minorHAnsi" w:hAnsiTheme="minorHAnsi" w:cstheme="minorBidi"/>
          <w:lang w:val="en-US" w:eastAsia="de-DE"/>
        </w:rPr>
      </w:pPr>
      <w:r>
        <w:rPr>
          <w:rFonts w:asciiTheme="minorHAnsi" w:hAnsiTheme="minorHAnsi" w:cstheme="minorBidi"/>
          <w:lang w:val="en-US" w:eastAsia="de-DE"/>
        </w:rPr>
        <w:t>Source: Gerardo Fernandez (2022), based on Merson et al. (2020).</w:t>
      </w:r>
    </w:p>
    <w:p w14:paraId="1CA7D015" w14:textId="77777777" w:rsidR="00433159" w:rsidRDefault="00433159" w:rsidP="00433159">
      <w:pPr>
        <w:spacing w:line="480" w:lineRule="auto"/>
        <w:rPr>
          <w:rFonts w:asciiTheme="minorHAnsi" w:hAnsiTheme="minorHAnsi" w:cstheme="minorHAnsi"/>
          <w:color w:val="000000" w:themeColor="text1"/>
          <w:szCs w:val="24"/>
          <w:lang w:val="en-US"/>
        </w:rPr>
      </w:pPr>
    </w:p>
    <w:p w14:paraId="5F4C779E" w14:textId="11717276" w:rsidR="00433159" w:rsidRPr="00323136" w:rsidRDefault="00433159" w:rsidP="00BC624D">
      <w:pPr>
        <w:spacing w:line="480" w:lineRule="auto"/>
        <w:rPr>
          <w:rFonts w:asciiTheme="minorHAnsi" w:hAnsiTheme="minorHAnsi" w:cstheme="minorHAnsi"/>
          <w:szCs w:val="24"/>
          <w:lang w:val="en-US"/>
        </w:rPr>
      </w:pPr>
      <w:r>
        <w:rPr>
          <w:rFonts w:asciiTheme="minorHAnsi" w:hAnsiTheme="minorHAnsi" w:cstheme="minorHAnsi"/>
          <w:color w:val="000000" w:themeColor="text1"/>
          <w:szCs w:val="24"/>
          <w:lang w:val="en-US"/>
        </w:rPr>
        <w:t xml:space="preserve">Thus, a persistent challenge at the core of most of the pathways noted above is the issue of equitable distribution of </w:t>
      </w:r>
      <w:r w:rsidR="00BD1183">
        <w:rPr>
          <w:rFonts w:asciiTheme="minorHAnsi" w:hAnsiTheme="minorHAnsi" w:cstheme="minorHAnsi"/>
          <w:color w:val="000000" w:themeColor="text1"/>
          <w:szCs w:val="24"/>
          <w:lang w:val="en-US"/>
        </w:rPr>
        <w:t>healthcare</w:t>
      </w:r>
      <w:r w:rsidR="00C26DF6">
        <w:rPr>
          <w:rFonts w:asciiTheme="minorHAnsi" w:hAnsiTheme="minorHAnsi" w:cstheme="minorHAnsi"/>
          <w:color w:val="000000" w:themeColor="text1"/>
          <w:szCs w:val="24"/>
          <w:lang w:val="en-US"/>
        </w:rPr>
        <w:t>,</w:t>
      </w:r>
      <w:r>
        <w:rPr>
          <w:rFonts w:asciiTheme="minorHAnsi" w:hAnsiTheme="minorHAnsi" w:cstheme="minorHAnsi"/>
          <w:color w:val="000000" w:themeColor="text1"/>
          <w:szCs w:val="24"/>
          <w:lang w:val="en-US"/>
        </w:rPr>
        <w:t xml:space="preserve"> especially in LMICs</w:t>
      </w:r>
      <w:r w:rsidR="00BD1183">
        <w:rPr>
          <w:rFonts w:asciiTheme="minorHAnsi" w:hAnsiTheme="minorHAnsi" w:cstheme="minorHAnsi"/>
          <w:color w:val="000000" w:themeColor="text1"/>
          <w:szCs w:val="24"/>
          <w:lang w:val="en-US"/>
        </w:rPr>
        <w:t xml:space="preserve"> </w:t>
      </w:r>
      <w:r>
        <w:rPr>
          <w:rFonts w:asciiTheme="minorHAnsi" w:hAnsiTheme="minorHAnsi" w:cstheme="minorHAnsi"/>
          <w:color w:val="000000" w:themeColor="text1"/>
          <w:szCs w:val="24"/>
          <w:lang w:val="en-US"/>
        </w:rPr>
        <w:t>(Merson et al., 2020, p</w:t>
      </w:r>
      <w:r w:rsidR="00C26DF6">
        <w:rPr>
          <w:rFonts w:asciiTheme="minorHAnsi" w:hAnsiTheme="minorHAnsi" w:cstheme="minorHAnsi"/>
          <w:color w:val="000000" w:themeColor="text1"/>
          <w:szCs w:val="24"/>
          <w:lang w:val="en-US"/>
        </w:rPr>
        <w:t>.</w:t>
      </w:r>
      <w:r>
        <w:rPr>
          <w:rFonts w:asciiTheme="minorHAnsi" w:hAnsiTheme="minorHAnsi" w:cstheme="minorHAnsi"/>
          <w:color w:val="000000" w:themeColor="text1"/>
          <w:szCs w:val="24"/>
          <w:lang w:val="en-US"/>
        </w:rPr>
        <w:t xml:space="preserve"> 893).</w:t>
      </w:r>
    </w:p>
    <w:p w14:paraId="1395C10B" w14:textId="4D302938" w:rsidR="00433159" w:rsidRPr="00766C7C" w:rsidRDefault="00433159" w:rsidP="00433159">
      <w:pPr>
        <w:pStyle w:val="Heading3"/>
        <w:spacing w:line="480" w:lineRule="auto"/>
        <w:rPr>
          <w:rFonts w:eastAsia="MS Gothic" w:cs="Times New Roman"/>
          <w:szCs w:val="26"/>
          <w:lang w:val="en-US"/>
        </w:rPr>
      </w:pPr>
      <w:r w:rsidRPr="1655F0D8">
        <w:rPr>
          <w:rFonts w:asciiTheme="minorHAnsi" w:hAnsiTheme="minorHAnsi" w:cstheme="minorBidi"/>
          <w:lang w:val="en-US"/>
        </w:rPr>
        <w:lastRenderedPageBreak/>
        <w:t>Self-Check</w:t>
      </w:r>
      <w:r w:rsidR="00C26DF6">
        <w:rPr>
          <w:rFonts w:asciiTheme="minorHAnsi" w:hAnsiTheme="minorHAnsi" w:cstheme="minorBidi"/>
          <w:lang w:val="en-US"/>
        </w:rPr>
        <w:t xml:space="preserve"> Questions</w:t>
      </w:r>
    </w:p>
    <w:p w14:paraId="731B71E6" w14:textId="28A0DEB7" w:rsidR="00433159" w:rsidRPr="00CA3A8A" w:rsidRDefault="00433159" w:rsidP="008D5C32">
      <w:pPr>
        <w:pStyle w:val="ListParagraph"/>
        <w:numPr>
          <w:ilvl w:val="0"/>
          <w:numId w:val="66"/>
        </w:numPr>
        <w:spacing w:after="0" w:line="480" w:lineRule="auto"/>
        <w:rPr>
          <w:rFonts w:asciiTheme="minorHAnsi" w:hAnsiTheme="minorHAnsi" w:cstheme="minorBidi"/>
          <w:lang w:val="en-US"/>
        </w:rPr>
      </w:pPr>
      <w:r w:rsidRPr="00CA3A8A">
        <w:rPr>
          <w:rFonts w:asciiTheme="minorHAnsi" w:hAnsiTheme="minorHAnsi" w:cstheme="minorBidi"/>
          <w:lang w:val="en-US"/>
        </w:rPr>
        <w:t xml:space="preserve">Please </w:t>
      </w:r>
      <w:r w:rsidR="00C26DF6" w:rsidRPr="00CA3A8A">
        <w:rPr>
          <w:rFonts w:asciiTheme="minorHAnsi" w:hAnsiTheme="minorHAnsi" w:cstheme="minorBidi"/>
          <w:lang w:val="en-US"/>
        </w:rPr>
        <w:t>give three</w:t>
      </w:r>
      <w:r w:rsidRPr="00CA3A8A">
        <w:rPr>
          <w:rFonts w:asciiTheme="minorHAnsi" w:hAnsiTheme="minorHAnsi" w:cstheme="minorBidi"/>
          <w:lang w:val="en-US"/>
        </w:rPr>
        <w:t xml:space="preserve"> factors of trade that can impact population health</w:t>
      </w:r>
      <w:r w:rsidR="00C26DF6" w:rsidRPr="00CA3A8A">
        <w:rPr>
          <w:rFonts w:asciiTheme="minorHAnsi" w:hAnsiTheme="minorHAnsi" w:cstheme="minorBidi"/>
          <w:lang w:val="en-US"/>
        </w:rPr>
        <w:t>.</w:t>
      </w:r>
    </w:p>
    <w:p w14:paraId="7C16DA0D" w14:textId="6269AAAD" w:rsidR="00C26DF6" w:rsidRPr="00BC624D" w:rsidRDefault="00C26DF6" w:rsidP="00433159">
      <w:pPr>
        <w:spacing w:after="0" w:line="480" w:lineRule="auto"/>
        <w:rPr>
          <w:rFonts w:asciiTheme="minorHAnsi" w:hAnsiTheme="minorHAnsi" w:cstheme="minorBidi"/>
          <w:i/>
          <w:iCs/>
          <w:u w:val="single"/>
          <w:lang w:val="en-US"/>
        </w:rPr>
      </w:pPr>
      <w:r>
        <w:rPr>
          <w:rFonts w:asciiTheme="minorHAnsi" w:hAnsiTheme="minorHAnsi" w:cstheme="minorBidi"/>
          <w:i/>
          <w:iCs/>
          <w:u w:val="single"/>
          <w:lang w:val="en-US"/>
        </w:rPr>
        <w:t>economy, risk factors, and health device/pharmaceutical markets</w:t>
      </w:r>
    </w:p>
    <w:p w14:paraId="7EED7984" w14:textId="77777777" w:rsidR="00433159" w:rsidRDefault="00433159" w:rsidP="00433159">
      <w:pPr>
        <w:spacing w:after="0" w:line="480" w:lineRule="auto"/>
        <w:rPr>
          <w:rFonts w:asciiTheme="minorHAnsi" w:hAnsiTheme="minorHAnsi" w:cstheme="minorBidi"/>
          <w:lang w:val="en-US"/>
        </w:rPr>
      </w:pPr>
    </w:p>
    <w:p w14:paraId="0278DAF8" w14:textId="05A7DDEF" w:rsidR="00433159" w:rsidRPr="00A253C7" w:rsidRDefault="00433159" w:rsidP="00433159">
      <w:pPr>
        <w:pStyle w:val="Heading2"/>
        <w:rPr>
          <w:lang w:val="en-US"/>
        </w:rPr>
      </w:pPr>
      <w:r>
        <w:rPr>
          <w:lang w:val="en-US"/>
        </w:rPr>
        <w:t>4</w:t>
      </w:r>
      <w:r w:rsidRPr="00A253C7">
        <w:rPr>
          <w:lang w:val="en-US"/>
        </w:rPr>
        <w:t>.2</w:t>
      </w:r>
      <w:r w:rsidR="00BD1183">
        <w:rPr>
          <w:lang w:val="en-US"/>
        </w:rPr>
        <w:t xml:space="preserve"> </w:t>
      </w:r>
      <w:r>
        <w:rPr>
          <w:lang w:val="en-US"/>
        </w:rPr>
        <w:t>Information and Communication</w:t>
      </w:r>
    </w:p>
    <w:p w14:paraId="314D0A60" w14:textId="53293A68" w:rsidR="00433159" w:rsidRDefault="00B30BA3" w:rsidP="00BC624D">
      <w:pPr>
        <w:spacing w:after="0" w:line="480" w:lineRule="auto"/>
        <w:rPr>
          <w:rFonts w:asciiTheme="minorHAnsi" w:hAnsiTheme="minorHAnsi" w:cstheme="minorBidi"/>
          <w:lang w:val="en-US"/>
        </w:rPr>
      </w:pPr>
      <w:r>
        <w:rPr>
          <w:rFonts w:asciiTheme="minorHAnsi" w:hAnsiTheme="minorHAnsi" w:cstheme="minorBidi"/>
          <w:lang w:val="en-US"/>
        </w:rPr>
        <w:t>A</w:t>
      </w:r>
      <w:r w:rsidRPr="364DDB93">
        <w:rPr>
          <w:rFonts w:asciiTheme="minorHAnsi" w:hAnsiTheme="minorHAnsi" w:cstheme="minorBidi"/>
          <w:lang w:val="en-US"/>
        </w:rPr>
        <w:t xml:space="preserve"> key initial challenge </w:t>
      </w:r>
      <w:r>
        <w:rPr>
          <w:rFonts w:asciiTheme="minorHAnsi" w:hAnsiTheme="minorHAnsi" w:cstheme="minorBidi"/>
          <w:lang w:val="en-US"/>
        </w:rPr>
        <w:t>d</w:t>
      </w:r>
      <w:r w:rsidR="00C26DF6">
        <w:rPr>
          <w:rFonts w:asciiTheme="minorHAnsi" w:hAnsiTheme="minorHAnsi" w:cstheme="minorBidi"/>
          <w:lang w:val="en-US"/>
        </w:rPr>
        <w:t>ue to t</w:t>
      </w:r>
      <w:r w:rsidR="00433159" w:rsidRPr="364DDB93">
        <w:rPr>
          <w:rFonts w:asciiTheme="minorHAnsi" w:hAnsiTheme="minorHAnsi" w:cstheme="minorBidi"/>
          <w:lang w:val="en-US"/>
        </w:rPr>
        <w:t>he complexity of effectively and equitably integrating innovation toward addressing global health issues is the delivery and exchange of information across distance and borders (whether these are physical/geographic, political</w:t>
      </w:r>
      <w:r>
        <w:rPr>
          <w:rFonts w:asciiTheme="minorHAnsi" w:hAnsiTheme="minorHAnsi" w:cstheme="minorBidi"/>
          <w:lang w:val="en-US"/>
        </w:rPr>
        <w:t>,</w:t>
      </w:r>
      <w:r w:rsidR="00433159" w:rsidRPr="364DDB93">
        <w:rPr>
          <w:rFonts w:asciiTheme="minorHAnsi" w:hAnsiTheme="minorHAnsi" w:cstheme="minorBidi"/>
          <w:lang w:val="en-US"/>
        </w:rPr>
        <w:t xml:space="preserve"> economic, socio-cultural, </w:t>
      </w:r>
      <w:r>
        <w:rPr>
          <w:rFonts w:asciiTheme="minorHAnsi" w:hAnsiTheme="minorHAnsi" w:cstheme="minorBidi"/>
          <w:lang w:val="en-US"/>
        </w:rPr>
        <w:t>or</w:t>
      </w:r>
      <w:r w:rsidRPr="364DDB93">
        <w:rPr>
          <w:rFonts w:asciiTheme="minorHAnsi" w:hAnsiTheme="minorHAnsi" w:cstheme="minorBidi"/>
          <w:lang w:val="en-US"/>
        </w:rPr>
        <w:t xml:space="preserve"> </w:t>
      </w:r>
      <w:r w:rsidR="00433159" w:rsidRPr="364DDB93">
        <w:rPr>
          <w:rFonts w:asciiTheme="minorHAnsi" w:hAnsiTheme="minorHAnsi" w:cstheme="minorBidi"/>
          <w:lang w:val="en-US"/>
        </w:rPr>
        <w:t>technical).</w:t>
      </w:r>
      <w:r w:rsidR="00BD1183">
        <w:rPr>
          <w:rFonts w:asciiTheme="minorHAnsi" w:hAnsiTheme="minorHAnsi" w:cstheme="minorBidi"/>
          <w:lang w:val="en-US"/>
        </w:rPr>
        <w:t xml:space="preserve"> </w:t>
      </w:r>
      <w:r w:rsidR="00433159" w:rsidRPr="364DDB93">
        <w:rPr>
          <w:rFonts w:asciiTheme="minorHAnsi" w:hAnsiTheme="minorHAnsi" w:cstheme="minorBidi"/>
          <w:lang w:val="en-US"/>
        </w:rPr>
        <w:t>Th</w:t>
      </w:r>
      <w:r>
        <w:rPr>
          <w:rFonts w:asciiTheme="minorHAnsi" w:hAnsiTheme="minorHAnsi" w:cstheme="minorBidi"/>
          <w:lang w:val="en-US"/>
        </w:rPr>
        <w:t>e</w:t>
      </w:r>
      <w:r w:rsidR="00433159" w:rsidRPr="364DDB93">
        <w:rPr>
          <w:rFonts w:asciiTheme="minorHAnsi" w:hAnsiTheme="minorHAnsi" w:cstheme="minorBidi"/>
          <w:lang w:val="en-US"/>
        </w:rPr>
        <w:t xml:space="preserve"> delivery and exchange </w:t>
      </w:r>
      <w:r>
        <w:rPr>
          <w:rFonts w:asciiTheme="minorHAnsi" w:hAnsiTheme="minorHAnsi" w:cstheme="minorBidi"/>
          <w:lang w:val="en-US"/>
        </w:rPr>
        <w:t>are</w:t>
      </w:r>
      <w:r w:rsidR="00433159" w:rsidRPr="364DDB93">
        <w:rPr>
          <w:rFonts w:asciiTheme="minorHAnsi" w:hAnsiTheme="minorHAnsi" w:cstheme="minorBidi"/>
          <w:lang w:val="en-US"/>
        </w:rPr>
        <w:t xml:space="preserve"> addressed primarily through </w:t>
      </w:r>
      <w:r w:rsidR="00433159" w:rsidRPr="364DDB93">
        <w:rPr>
          <w:rFonts w:asciiTheme="minorHAnsi" w:hAnsiTheme="minorHAnsi" w:cstheme="minorBidi"/>
          <w:b/>
          <w:bCs/>
          <w:lang w:val="en-US"/>
        </w:rPr>
        <w:t xml:space="preserve">technical innovations </w:t>
      </w:r>
      <w:r w:rsidR="00433159" w:rsidRPr="364DDB93">
        <w:rPr>
          <w:rFonts w:asciiTheme="minorHAnsi" w:hAnsiTheme="minorHAnsi" w:cstheme="minorBidi"/>
          <w:lang w:val="en-US"/>
        </w:rPr>
        <w:t>(which</w:t>
      </w:r>
      <w:r>
        <w:rPr>
          <w:rFonts w:asciiTheme="minorHAnsi" w:hAnsiTheme="minorHAnsi" w:cstheme="minorBidi"/>
          <w:lang w:val="en-US"/>
        </w:rPr>
        <w:t>,</w:t>
      </w:r>
      <w:r w:rsidR="00433159" w:rsidRPr="364DDB93">
        <w:rPr>
          <w:rFonts w:asciiTheme="minorHAnsi" w:hAnsiTheme="minorHAnsi" w:cstheme="minorBidi"/>
          <w:lang w:val="en-US"/>
        </w:rPr>
        <w:t xml:space="preserve"> in this context</w:t>
      </w:r>
      <w:r>
        <w:rPr>
          <w:rFonts w:asciiTheme="minorHAnsi" w:hAnsiTheme="minorHAnsi" w:cstheme="minorBidi"/>
          <w:lang w:val="en-US"/>
        </w:rPr>
        <w:t>,</w:t>
      </w:r>
      <w:r w:rsidR="00433159" w:rsidRPr="364DDB93">
        <w:rPr>
          <w:rFonts w:asciiTheme="minorHAnsi" w:hAnsiTheme="minorHAnsi" w:cstheme="minorBidi"/>
          <w:lang w:val="en-US"/>
        </w:rPr>
        <w:t xml:space="preserve"> is the use of science to meet a social need in the face of economic restraints) in information and communication technology</w:t>
      </w:r>
      <w:r>
        <w:rPr>
          <w:rFonts w:asciiTheme="minorHAnsi" w:hAnsiTheme="minorHAnsi" w:cstheme="minorBidi"/>
          <w:lang w:val="en-US"/>
        </w:rPr>
        <w:t xml:space="preserve"> (ICT)</w:t>
      </w:r>
      <w:r w:rsidR="00433159" w:rsidRPr="364DDB93">
        <w:rPr>
          <w:rFonts w:asciiTheme="minorHAnsi" w:hAnsiTheme="minorHAnsi" w:cstheme="minorBidi"/>
          <w:lang w:val="en-US"/>
        </w:rPr>
        <w:t>.</w:t>
      </w:r>
      <w:r w:rsidR="00BD1183">
        <w:rPr>
          <w:rFonts w:asciiTheme="minorHAnsi" w:hAnsiTheme="minorHAnsi" w:cstheme="minorBidi"/>
          <w:lang w:val="en-US"/>
        </w:rPr>
        <w:t xml:space="preserve"> </w:t>
      </w:r>
    </w:p>
    <w:p w14:paraId="7393E53B" w14:textId="311C66BD" w:rsidR="00433159" w:rsidRDefault="00433159" w:rsidP="00433159">
      <w:pPr>
        <w:spacing w:after="0" w:line="480" w:lineRule="auto"/>
        <w:rPr>
          <w:rFonts w:asciiTheme="minorHAnsi" w:hAnsiTheme="minorHAnsi" w:cstheme="minorBidi"/>
          <w:lang w:val="en-US"/>
        </w:rPr>
      </w:pPr>
      <w:r>
        <w:rPr>
          <w:rFonts w:asciiTheme="minorHAnsi" w:hAnsiTheme="minorHAnsi" w:cstheme="minorBidi"/>
          <w:lang w:val="en-US"/>
        </w:rPr>
        <w:t>As these technical innovations make their way from discovery through development and distribution,</w:t>
      </w:r>
      <w:r w:rsidR="00BD1183">
        <w:rPr>
          <w:rFonts w:asciiTheme="minorHAnsi" w:hAnsiTheme="minorHAnsi" w:cstheme="minorBidi"/>
          <w:lang w:val="en-US"/>
        </w:rPr>
        <w:t xml:space="preserve"> </w:t>
      </w:r>
      <w:r>
        <w:rPr>
          <w:rFonts w:asciiTheme="minorHAnsi" w:hAnsiTheme="minorHAnsi" w:cstheme="minorBidi"/>
          <w:lang w:val="en-US"/>
        </w:rPr>
        <w:t>the technology around information and communication is often not as ubiquitously classified as medical and health innovation.</w:t>
      </w:r>
      <w:r w:rsidR="00BD1183">
        <w:rPr>
          <w:rFonts w:asciiTheme="minorHAnsi" w:hAnsiTheme="minorHAnsi" w:cstheme="minorBidi"/>
          <w:lang w:val="en-US"/>
        </w:rPr>
        <w:t xml:space="preserve"> </w:t>
      </w:r>
      <w:r>
        <w:rPr>
          <w:rFonts w:asciiTheme="minorHAnsi" w:hAnsiTheme="minorHAnsi" w:cstheme="minorBidi"/>
          <w:lang w:val="en-US"/>
        </w:rPr>
        <w:t>If improvements in global health are placed at the center of innovation, a dedication to “improving equitable access to technical progress is just as important as the technical progress itself</w:t>
      </w:r>
      <w:r w:rsidR="00B30BA3">
        <w:rPr>
          <w:rFonts w:asciiTheme="minorHAnsi" w:hAnsiTheme="minorHAnsi" w:cstheme="minorBidi"/>
          <w:lang w:val="en-US"/>
        </w:rPr>
        <w:t>”</w:t>
      </w:r>
      <w:r w:rsidR="00BD1183">
        <w:rPr>
          <w:rFonts w:asciiTheme="minorHAnsi" w:hAnsiTheme="minorHAnsi" w:cstheme="minorBidi"/>
          <w:lang w:val="en-US"/>
        </w:rPr>
        <w:t xml:space="preserve"> </w:t>
      </w:r>
      <w:r>
        <w:rPr>
          <w:rFonts w:asciiTheme="minorHAnsi" w:hAnsiTheme="minorHAnsi" w:cstheme="minorBidi"/>
          <w:lang w:val="en-US"/>
        </w:rPr>
        <w:t>(Merson et al</w:t>
      </w:r>
      <w:r w:rsidR="00B30BA3">
        <w:rPr>
          <w:rFonts w:asciiTheme="minorHAnsi" w:hAnsiTheme="minorHAnsi" w:cstheme="minorBidi"/>
          <w:lang w:val="en-US"/>
        </w:rPr>
        <w:t>.</w:t>
      </w:r>
      <w:r>
        <w:rPr>
          <w:rFonts w:asciiTheme="minorHAnsi" w:hAnsiTheme="minorHAnsi" w:cstheme="minorBidi"/>
          <w:lang w:val="en-US"/>
        </w:rPr>
        <w:t>, 2020, p</w:t>
      </w:r>
      <w:r w:rsidR="00B30BA3">
        <w:rPr>
          <w:rFonts w:asciiTheme="minorHAnsi" w:hAnsiTheme="minorHAnsi" w:cstheme="minorBidi"/>
          <w:lang w:val="en-US"/>
        </w:rPr>
        <w:t>.</w:t>
      </w:r>
      <w:r>
        <w:rPr>
          <w:rFonts w:asciiTheme="minorHAnsi" w:hAnsiTheme="minorHAnsi" w:cstheme="minorBidi"/>
          <w:lang w:val="en-US"/>
        </w:rPr>
        <w:t xml:space="preserve"> 770).</w:t>
      </w:r>
      <w:r w:rsidR="00BD1183">
        <w:rPr>
          <w:rFonts w:asciiTheme="minorHAnsi" w:hAnsiTheme="minorHAnsi" w:cstheme="minorBidi"/>
          <w:lang w:val="en-US"/>
        </w:rPr>
        <w:t xml:space="preserve"> </w:t>
      </w:r>
      <w:r>
        <w:rPr>
          <w:rFonts w:asciiTheme="minorHAnsi" w:hAnsiTheme="minorHAnsi" w:cstheme="minorBidi"/>
          <w:lang w:val="en-US"/>
        </w:rPr>
        <w:t>That noted</w:t>
      </w:r>
      <w:r w:rsidR="00B30BA3">
        <w:rPr>
          <w:rFonts w:asciiTheme="minorHAnsi" w:hAnsiTheme="minorHAnsi" w:cstheme="minorBidi"/>
          <w:lang w:val="en-US"/>
        </w:rPr>
        <w:t>,</w:t>
      </w:r>
      <w:r>
        <w:rPr>
          <w:rFonts w:asciiTheme="minorHAnsi" w:hAnsiTheme="minorHAnsi" w:cstheme="minorBidi"/>
          <w:lang w:val="en-US"/>
        </w:rPr>
        <w:t xml:space="preserve"> there are generally </w:t>
      </w:r>
      <w:r w:rsidR="00B30BA3">
        <w:rPr>
          <w:rFonts w:asciiTheme="minorHAnsi" w:hAnsiTheme="minorHAnsi" w:cstheme="minorBidi"/>
          <w:lang w:val="en-US"/>
        </w:rPr>
        <w:t>three</w:t>
      </w:r>
      <w:r>
        <w:rPr>
          <w:rFonts w:asciiTheme="minorHAnsi" w:hAnsiTheme="minorHAnsi" w:cstheme="minorBidi"/>
          <w:lang w:val="en-US"/>
        </w:rPr>
        <w:t xml:space="preserve"> barriers to the development of technical innovations in information and communications in global health, as noted in </w:t>
      </w:r>
      <w:r w:rsidR="00774778">
        <w:rPr>
          <w:rFonts w:asciiTheme="minorHAnsi" w:hAnsiTheme="minorHAnsi" w:cstheme="minorBidi"/>
          <w:lang w:val="en-US"/>
        </w:rPr>
        <w:t>the table below.</w:t>
      </w:r>
    </w:p>
    <w:p w14:paraId="0BCDF8E8" w14:textId="77777777" w:rsidR="00433159" w:rsidRPr="00766C7C" w:rsidRDefault="00433159" w:rsidP="00433159">
      <w:pPr>
        <w:spacing w:after="0" w:line="480" w:lineRule="auto"/>
        <w:rPr>
          <w:rFonts w:asciiTheme="minorHAnsi" w:hAnsiTheme="minorHAnsi" w:cstheme="minorBidi"/>
          <w:b/>
          <w:bCs/>
          <w:lang w:val="en-US"/>
        </w:rPr>
      </w:pPr>
    </w:p>
    <w:tbl>
      <w:tblPr>
        <w:tblStyle w:val="TableGrid"/>
        <w:tblpPr w:leftFromText="180" w:rightFromText="180" w:vertAnchor="text" w:horzAnchor="margin" w:tblpY="-818"/>
        <w:tblW w:w="9209" w:type="dxa"/>
        <w:tblLook w:val="04A0" w:firstRow="1" w:lastRow="0" w:firstColumn="1" w:lastColumn="0" w:noHBand="0" w:noVBand="1"/>
      </w:tblPr>
      <w:tblGrid>
        <w:gridCol w:w="4105"/>
        <w:gridCol w:w="5104"/>
      </w:tblGrid>
      <w:tr w:rsidR="00433159" w:rsidRPr="00D53DDA" w14:paraId="61D6AEAF" w14:textId="77777777" w:rsidTr="00117F46">
        <w:tc>
          <w:tcPr>
            <w:tcW w:w="9209" w:type="dxa"/>
            <w:gridSpan w:val="2"/>
            <w:shd w:val="clear" w:color="auto" w:fill="009394" w:themeFill="accent1"/>
            <w:vAlign w:val="center"/>
          </w:tcPr>
          <w:p w14:paraId="77D2821E" w14:textId="1863FEE1" w:rsidR="00433159" w:rsidRPr="00A2003F" w:rsidRDefault="00433159" w:rsidP="00117F46">
            <w:pPr>
              <w:spacing w:after="0" w:line="480" w:lineRule="auto"/>
              <w:jc w:val="center"/>
              <w:rPr>
                <w:rFonts w:asciiTheme="minorHAnsi" w:hAnsiTheme="minorHAnsi" w:cstheme="minorHAnsi"/>
                <w:b/>
                <w:bCs/>
                <w:szCs w:val="24"/>
                <w:lang w:val="en-US"/>
              </w:rPr>
            </w:pPr>
            <w:r>
              <w:rPr>
                <w:rFonts w:asciiTheme="minorHAnsi" w:hAnsiTheme="minorHAnsi" w:cstheme="minorHAnsi"/>
                <w:b/>
                <w:bCs/>
                <w:szCs w:val="24"/>
                <w:lang w:val="en-US"/>
              </w:rPr>
              <w:lastRenderedPageBreak/>
              <w:t xml:space="preserve">Barriers to </w:t>
            </w:r>
            <w:r w:rsidR="00774778">
              <w:rPr>
                <w:rFonts w:asciiTheme="minorHAnsi" w:hAnsiTheme="minorHAnsi" w:cstheme="minorHAnsi"/>
                <w:b/>
                <w:bCs/>
                <w:szCs w:val="24"/>
                <w:lang w:val="en-US"/>
              </w:rPr>
              <w:t xml:space="preserve">Effective </w:t>
            </w:r>
            <w:r>
              <w:rPr>
                <w:rFonts w:asciiTheme="minorHAnsi" w:hAnsiTheme="minorHAnsi" w:cstheme="minorHAnsi"/>
                <w:b/>
                <w:bCs/>
                <w:szCs w:val="24"/>
                <w:lang w:val="en-US"/>
              </w:rPr>
              <w:t xml:space="preserve">and </w:t>
            </w:r>
            <w:r w:rsidR="00774778">
              <w:rPr>
                <w:rFonts w:asciiTheme="minorHAnsi" w:hAnsiTheme="minorHAnsi" w:cstheme="minorHAnsi"/>
                <w:b/>
                <w:bCs/>
                <w:szCs w:val="24"/>
                <w:lang w:val="en-US"/>
              </w:rPr>
              <w:t xml:space="preserve">Equitable </w:t>
            </w:r>
            <w:r>
              <w:rPr>
                <w:rFonts w:asciiTheme="minorHAnsi" w:hAnsiTheme="minorHAnsi" w:cstheme="minorHAnsi"/>
                <w:b/>
                <w:bCs/>
                <w:szCs w:val="24"/>
                <w:lang w:val="en-US"/>
              </w:rPr>
              <w:t>Health Technology and Innovations</w:t>
            </w:r>
          </w:p>
        </w:tc>
      </w:tr>
      <w:tr w:rsidR="00433159" w:rsidRPr="00AC0743" w14:paraId="7DF99CEC" w14:textId="77777777" w:rsidTr="00117F46">
        <w:tc>
          <w:tcPr>
            <w:tcW w:w="4105" w:type="dxa"/>
            <w:vAlign w:val="center"/>
          </w:tcPr>
          <w:p w14:paraId="03F85E19" w14:textId="77777777" w:rsidR="00433159" w:rsidRPr="00A2003F" w:rsidRDefault="00433159" w:rsidP="00117F46">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t>Barrier</w:t>
            </w:r>
          </w:p>
        </w:tc>
        <w:tc>
          <w:tcPr>
            <w:tcW w:w="5104" w:type="dxa"/>
            <w:vAlign w:val="center"/>
          </w:tcPr>
          <w:p w14:paraId="6A3E957C" w14:textId="77777777" w:rsidR="00433159" w:rsidRPr="00A2003F" w:rsidRDefault="00433159" w:rsidP="00117F46">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t>Examples</w:t>
            </w:r>
          </w:p>
        </w:tc>
      </w:tr>
      <w:tr w:rsidR="00433159" w:rsidRPr="0075436E" w14:paraId="192C5E1A" w14:textId="77777777" w:rsidTr="00117F46">
        <w:tc>
          <w:tcPr>
            <w:tcW w:w="4105" w:type="dxa"/>
            <w:vAlign w:val="center"/>
          </w:tcPr>
          <w:p w14:paraId="6C05F2A2" w14:textId="517B949E" w:rsidR="00433159" w:rsidRPr="00117E06" w:rsidRDefault="00433159" w:rsidP="008D5C32">
            <w:pPr>
              <w:pStyle w:val="ListParagraph"/>
              <w:numPr>
                <w:ilvl w:val="0"/>
                <w:numId w:val="38"/>
              </w:numPr>
              <w:spacing w:after="0" w:line="480" w:lineRule="auto"/>
              <w:jc w:val="left"/>
              <w:rPr>
                <w:rFonts w:asciiTheme="minorHAnsi" w:hAnsiTheme="minorHAnsi" w:cstheme="minorHAnsi"/>
                <w:szCs w:val="24"/>
                <w:lang w:val="en-US"/>
              </w:rPr>
            </w:pPr>
            <w:r>
              <w:rPr>
                <w:rFonts w:asciiTheme="minorHAnsi" w:hAnsiTheme="minorHAnsi" w:cstheme="minorHAnsi"/>
                <w:szCs w:val="24"/>
                <w:lang w:val="en-US"/>
              </w:rPr>
              <w:t xml:space="preserve"> The </w:t>
            </w:r>
            <w:r w:rsidR="00774778">
              <w:rPr>
                <w:rFonts w:asciiTheme="minorHAnsi" w:hAnsiTheme="minorHAnsi" w:cstheme="minorHAnsi"/>
                <w:szCs w:val="24"/>
                <w:lang w:val="en-US"/>
              </w:rPr>
              <w:t xml:space="preserve">technology/tool </w:t>
            </w:r>
            <w:r>
              <w:rPr>
                <w:rFonts w:asciiTheme="minorHAnsi" w:hAnsiTheme="minorHAnsi" w:cstheme="minorHAnsi"/>
                <w:szCs w:val="24"/>
                <w:lang w:val="en-US"/>
              </w:rPr>
              <w:t>does not exist.</w:t>
            </w:r>
          </w:p>
        </w:tc>
        <w:tc>
          <w:tcPr>
            <w:tcW w:w="5104" w:type="dxa"/>
            <w:vAlign w:val="center"/>
          </w:tcPr>
          <w:p w14:paraId="3B3A1615" w14:textId="346B6599" w:rsidR="00433159" w:rsidRPr="00BC624D" w:rsidRDefault="00433159" w:rsidP="008D5C32">
            <w:pPr>
              <w:pStyle w:val="ListParagraph"/>
              <w:numPr>
                <w:ilvl w:val="0"/>
                <w:numId w:val="42"/>
              </w:numPr>
              <w:spacing w:after="0" w:line="480" w:lineRule="auto"/>
              <w:rPr>
                <w:rFonts w:asciiTheme="minorHAnsi" w:hAnsiTheme="minorHAnsi" w:cstheme="minorHAnsi"/>
                <w:szCs w:val="24"/>
                <w:lang w:val="en-US"/>
              </w:rPr>
            </w:pPr>
            <w:r w:rsidRPr="00BC624D">
              <w:rPr>
                <w:rFonts w:asciiTheme="minorHAnsi" w:hAnsiTheme="minorHAnsi" w:cstheme="minorHAnsi"/>
                <w:szCs w:val="24"/>
                <w:lang w:val="en-US"/>
              </w:rPr>
              <w:t xml:space="preserve">Financing/Funding </w:t>
            </w:r>
            <w:r w:rsidR="00774778" w:rsidRPr="00BC624D">
              <w:rPr>
                <w:rFonts w:asciiTheme="minorHAnsi" w:hAnsiTheme="minorHAnsi" w:cstheme="minorHAnsi"/>
                <w:szCs w:val="24"/>
                <w:lang w:val="en-US"/>
              </w:rPr>
              <w:t>i</w:t>
            </w:r>
            <w:r w:rsidRPr="00BC624D">
              <w:rPr>
                <w:rFonts w:asciiTheme="minorHAnsi" w:hAnsiTheme="minorHAnsi" w:cstheme="minorHAnsi"/>
                <w:szCs w:val="24"/>
                <w:lang w:val="en-US"/>
              </w:rPr>
              <w:t>ssues</w:t>
            </w:r>
            <w:r w:rsidR="00774778" w:rsidRPr="00BC624D">
              <w:rPr>
                <w:rFonts w:asciiTheme="minorHAnsi" w:hAnsiTheme="minorHAnsi" w:cstheme="minorHAnsi"/>
                <w:szCs w:val="24"/>
                <w:lang w:val="en-US"/>
              </w:rPr>
              <w:t xml:space="preserve"> </w:t>
            </w:r>
            <w:r w:rsidRPr="00BC624D">
              <w:rPr>
                <w:rFonts w:asciiTheme="minorHAnsi" w:hAnsiTheme="minorHAnsi" w:cstheme="minorHAnsi"/>
                <w:szCs w:val="24"/>
                <w:lang w:val="en-US"/>
              </w:rPr>
              <w:t xml:space="preserve">(e.g., </w:t>
            </w:r>
            <w:r w:rsidR="00774778" w:rsidRPr="00BC624D">
              <w:rPr>
                <w:rFonts w:asciiTheme="minorHAnsi" w:hAnsiTheme="minorHAnsi" w:cstheme="minorHAnsi"/>
                <w:szCs w:val="24"/>
                <w:lang w:val="en-US"/>
              </w:rPr>
              <w:t>push factors and pull factors)</w:t>
            </w:r>
            <w:r w:rsidRPr="00BC624D">
              <w:rPr>
                <w:rFonts w:asciiTheme="minorHAnsi" w:hAnsiTheme="minorHAnsi" w:cstheme="minorHAnsi"/>
                <w:szCs w:val="24"/>
                <w:lang w:val="en-US"/>
              </w:rPr>
              <w:t xml:space="preserve"> </w:t>
            </w:r>
          </w:p>
          <w:p w14:paraId="3E6DE664" w14:textId="17257ABF" w:rsidR="00433159" w:rsidRPr="00BC624D" w:rsidRDefault="00433159" w:rsidP="008D5C32">
            <w:pPr>
              <w:pStyle w:val="ListParagraph"/>
              <w:numPr>
                <w:ilvl w:val="0"/>
                <w:numId w:val="42"/>
              </w:numPr>
              <w:spacing w:after="0" w:line="480" w:lineRule="auto"/>
              <w:rPr>
                <w:rFonts w:asciiTheme="minorHAnsi" w:hAnsiTheme="minorHAnsi" w:cstheme="minorHAnsi"/>
                <w:szCs w:val="24"/>
                <w:lang w:val="en-US"/>
              </w:rPr>
            </w:pPr>
            <w:r w:rsidRPr="00BC624D">
              <w:rPr>
                <w:rFonts w:asciiTheme="minorHAnsi" w:hAnsiTheme="minorHAnsi" w:cstheme="minorHAnsi"/>
                <w:szCs w:val="24"/>
                <w:lang w:val="en-US"/>
              </w:rPr>
              <w:t xml:space="preserve">Scientific </w:t>
            </w:r>
            <w:r w:rsidR="00774778" w:rsidRPr="00BC624D">
              <w:rPr>
                <w:rFonts w:asciiTheme="minorHAnsi" w:hAnsiTheme="minorHAnsi" w:cstheme="minorHAnsi"/>
                <w:szCs w:val="24"/>
                <w:lang w:val="en-US"/>
              </w:rPr>
              <w:t>is</w:t>
            </w:r>
            <w:r w:rsidRPr="00BC624D">
              <w:rPr>
                <w:rFonts w:asciiTheme="minorHAnsi" w:hAnsiTheme="minorHAnsi" w:cstheme="minorHAnsi"/>
                <w:szCs w:val="24"/>
                <w:lang w:val="en-US"/>
              </w:rPr>
              <w:t>sues</w:t>
            </w:r>
            <w:r w:rsidR="00BD1183" w:rsidRPr="00BC624D">
              <w:rPr>
                <w:rFonts w:asciiTheme="minorHAnsi" w:hAnsiTheme="minorHAnsi" w:cstheme="minorHAnsi"/>
                <w:szCs w:val="24"/>
                <w:lang w:val="en-US"/>
              </w:rPr>
              <w:t xml:space="preserve"> </w:t>
            </w:r>
            <w:r w:rsidRPr="00BC624D">
              <w:rPr>
                <w:rFonts w:asciiTheme="minorHAnsi" w:hAnsiTheme="minorHAnsi" w:cstheme="minorHAnsi"/>
                <w:szCs w:val="24"/>
                <w:lang w:val="en-US"/>
              </w:rPr>
              <w:t xml:space="preserve">(i.e., the idea has not </w:t>
            </w:r>
            <w:proofErr w:type="gramStart"/>
            <w:r w:rsidRPr="00BC624D">
              <w:rPr>
                <w:rFonts w:asciiTheme="minorHAnsi" w:hAnsiTheme="minorHAnsi" w:cstheme="minorHAnsi"/>
                <w:szCs w:val="24"/>
                <w:lang w:val="en-US"/>
              </w:rPr>
              <w:t>matured</w:t>
            </w:r>
            <w:proofErr w:type="gramEnd"/>
            <w:r w:rsidR="00774778" w:rsidRPr="00BC624D">
              <w:rPr>
                <w:rFonts w:asciiTheme="minorHAnsi" w:hAnsiTheme="minorHAnsi" w:cstheme="minorHAnsi"/>
                <w:szCs w:val="24"/>
                <w:lang w:val="en-US"/>
              </w:rPr>
              <w:t xml:space="preserve"> or</w:t>
            </w:r>
            <w:r w:rsidRPr="00BC624D">
              <w:rPr>
                <w:rFonts w:asciiTheme="minorHAnsi" w:hAnsiTheme="minorHAnsi" w:cstheme="minorHAnsi"/>
                <w:szCs w:val="24"/>
                <w:lang w:val="en-US"/>
              </w:rPr>
              <w:t xml:space="preserve"> the problem has not been identified)</w:t>
            </w:r>
            <w:r w:rsidR="00BD1183" w:rsidRPr="00BC624D">
              <w:rPr>
                <w:rFonts w:asciiTheme="minorHAnsi" w:hAnsiTheme="minorHAnsi" w:cstheme="minorHAnsi"/>
                <w:szCs w:val="24"/>
                <w:lang w:val="en-US"/>
              </w:rPr>
              <w:t xml:space="preserve"> </w:t>
            </w:r>
          </w:p>
        </w:tc>
      </w:tr>
      <w:tr w:rsidR="00433159" w:rsidRPr="00D53DDA" w14:paraId="0F51F3F0" w14:textId="77777777" w:rsidTr="00117F46">
        <w:tc>
          <w:tcPr>
            <w:tcW w:w="4105" w:type="dxa"/>
            <w:vAlign w:val="center"/>
          </w:tcPr>
          <w:p w14:paraId="5622C1C4" w14:textId="13E2B4E6" w:rsidR="00433159" w:rsidRDefault="00433159" w:rsidP="008D5C32">
            <w:pPr>
              <w:pStyle w:val="ListParagraph"/>
              <w:numPr>
                <w:ilvl w:val="0"/>
                <w:numId w:val="38"/>
              </w:numPr>
              <w:spacing w:after="0" w:line="480" w:lineRule="auto"/>
              <w:jc w:val="left"/>
              <w:rPr>
                <w:rFonts w:asciiTheme="minorHAnsi" w:hAnsiTheme="minorHAnsi" w:cstheme="minorHAnsi"/>
                <w:szCs w:val="24"/>
                <w:lang w:val="en-US"/>
              </w:rPr>
            </w:pPr>
            <w:r>
              <w:rPr>
                <w:rFonts w:asciiTheme="minorHAnsi" w:hAnsiTheme="minorHAnsi" w:cstheme="minorHAnsi"/>
                <w:szCs w:val="24"/>
                <w:lang w:val="en-US"/>
              </w:rPr>
              <w:t xml:space="preserve">The </w:t>
            </w:r>
            <w:r w:rsidR="00774778">
              <w:rPr>
                <w:rFonts w:asciiTheme="minorHAnsi" w:hAnsiTheme="minorHAnsi" w:cstheme="minorHAnsi"/>
                <w:szCs w:val="24"/>
                <w:lang w:val="en-US"/>
              </w:rPr>
              <w:t>t</w:t>
            </w:r>
            <w:r>
              <w:rPr>
                <w:rFonts w:asciiTheme="minorHAnsi" w:hAnsiTheme="minorHAnsi" w:cstheme="minorHAnsi"/>
                <w:szCs w:val="24"/>
                <w:lang w:val="en-US"/>
              </w:rPr>
              <w:t>echnology exists but is not accessible (i.e., availability v</w:t>
            </w:r>
            <w:r w:rsidR="00774778">
              <w:rPr>
                <w:rFonts w:asciiTheme="minorHAnsi" w:hAnsiTheme="minorHAnsi" w:cstheme="minorHAnsi"/>
                <w:szCs w:val="24"/>
                <w:lang w:val="en-US"/>
              </w:rPr>
              <w:t>ersu</w:t>
            </w:r>
            <w:r>
              <w:rPr>
                <w:rFonts w:asciiTheme="minorHAnsi" w:hAnsiTheme="minorHAnsi" w:cstheme="minorHAnsi"/>
                <w:szCs w:val="24"/>
                <w:lang w:val="en-US"/>
              </w:rPr>
              <w:t>s accessibility)</w:t>
            </w:r>
            <w:r w:rsidR="00970919">
              <w:rPr>
                <w:rFonts w:asciiTheme="minorHAnsi" w:hAnsiTheme="minorHAnsi" w:cstheme="minorHAnsi"/>
                <w:szCs w:val="24"/>
                <w:lang w:val="en-US"/>
              </w:rPr>
              <w:t>.</w:t>
            </w:r>
          </w:p>
          <w:p w14:paraId="0E70707F" w14:textId="77777777" w:rsidR="00433159" w:rsidRPr="00117E06" w:rsidRDefault="00433159" w:rsidP="00117F46">
            <w:pPr>
              <w:pStyle w:val="ListParagraph"/>
              <w:spacing w:after="0" w:line="480" w:lineRule="auto"/>
              <w:jc w:val="left"/>
              <w:rPr>
                <w:rFonts w:asciiTheme="minorHAnsi" w:hAnsiTheme="minorHAnsi" w:cstheme="minorHAnsi"/>
                <w:szCs w:val="24"/>
                <w:lang w:val="en-US"/>
              </w:rPr>
            </w:pPr>
          </w:p>
        </w:tc>
        <w:tc>
          <w:tcPr>
            <w:tcW w:w="5104" w:type="dxa"/>
            <w:vAlign w:val="center"/>
          </w:tcPr>
          <w:p w14:paraId="0A986805" w14:textId="524B0BB5" w:rsidR="00433159" w:rsidRPr="00BC624D" w:rsidRDefault="00433159" w:rsidP="008D5C32">
            <w:pPr>
              <w:pStyle w:val="ListParagraph"/>
              <w:numPr>
                <w:ilvl w:val="0"/>
                <w:numId w:val="43"/>
              </w:numPr>
              <w:spacing w:after="0" w:line="480" w:lineRule="auto"/>
              <w:rPr>
                <w:rFonts w:asciiTheme="minorHAnsi" w:hAnsiTheme="minorHAnsi" w:cstheme="minorHAnsi"/>
                <w:szCs w:val="24"/>
                <w:lang w:val="en-US"/>
              </w:rPr>
            </w:pPr>
            <w:r w:rsidRPr="00BC624D">
              <w:rPr>
                <w:rFonts w:asciiTheme="minorHAnsi" w:hAnsiTheme="minorHAnsi" w:cstheme="minorHAnsi"/>
                <w:szCs w:val="24"/>
                <w:lang w:val="en-US"/>
              </w:rPr>
              <w:t>Cost</w:t>
            </w:r>
            <w:r w:rsidR="00BD1183" w:rsidRPr="00BC624D">
              <w:rPr>
                <w:rFonts w:asciiTheme="minorHAnsi" w:hAnsiTheme="minorHAnsi" w:cstheme="minorHAnsi"/>
                <w:szCs w:val="24"/>
                <w:lang w:val="en-US"/>
              </w:rPr>
              <w:t xml:space="preserve"> </w:t>
            </w:r>
            <w:r w:rsidRPr="00BC624D">
              <w:rPr>
                <w:rFonts w:asciiTheme="minorHAnsi" w:hAnsiTheme="minorHAnsi" w:cstheme="minorHAnsi"/>
                <w:szCs w:val="24"/>
                <w:lang w:val="en-US"/>
              </w:rPr>
              <w:t>(i.e., the innovation is too expensive for public, equitable use)</w:t>
            </w:r>
          </w:p>
          <w:p w14:paraId="13DB3DEB" w14:textId="081A2414" w:rsidR="00433159" w:rsidRPr="00BC624D" w:rsidRDefault="00433159" w:rsidP="008D5C32">
            <w:pPr>
              <w:pStyle w:val="ListParagraph"/>
              <w:numPr>
                <w:ilvl w:val="0"/>
                <w:numId w:val="43"/>
              </w:numPr>
              <w:spacing w:after="0" w:line="480" w:lineRule="auto"/>
              <w:rPr>
                <w:rFonts w:asciiTheme="minorHAnsi" w:hAnsiTheme="minorHAnsi" w:cstheme="minorHAnsi"/>
                <w:szCs w:val="24"/>
                <w:lang w:val="en-US"/>
              </w:rPr>
            </w:pPr>
            <w:r w:rsidRPr="00BC624D">
              <w:rPr>
                <w:rFonts w:asciiTheme="minorHAnsi" w:hAnsiTheme="minorHAnsi" w:cstheme="minorHAnsi"/>
                <w:szCs w:val="24"/>
                <w:lang w:val="en-US"/>
              </w:rPr>
              <w:t xml:space="preserve">Distribution </w:t>
            </w:r>
            <w:r w:rsidR="00774778" w:rsidRPr="00BC624D">
              <w:rPr>
                <w:rFonts w:asciiTheme="minorHAnsi" w:hAnsiTheme="minorHAnsi" w:cstheme="minorHAnsi"/>
                <w:szCs w:val="24"/>
                <w:lang w:val="en-US"/>
              </w:rPr>
              <w:t>challenges (e.g., inadequate infrastructure</w:t>
            </w:r>
            <w:r w:rsidRPr="00BC624D">
              <w:rPr>
                <w:rFonts w:asciiTheme="minorHAnsi" w:hAnsiTheme="minorHAnsi" w:cstheme="minorHAnsi"/>
                <w:szCs w:val="24"/>
                <w:lang w:val="en-US"/>
              </w:rPr>
              <w:t>)</w:t>
            </w:r>
          </w:p>
          <w:p w14:paraId="5CE31964" w14:textId="311FFFD7" w:rsidR="00433159" w:rsidRPr="00BC624D" w:rsidRDefault="00433159" w:rsidP="008D5C32">
            <w:pPr>
              <w:pStyle w:val="ListParagraph"/>
              <w:numPr>
                <w:ilvl w:val="0"/>
                <w:numId w:val="43"/>
              </w:numPr>
              <w:spacing w:after="0" w:line="480" w:lineRule="auto"/>
              <w:rPr>
                <w:rFonts w:asciiTheme="minorHAnsi" w:hAnsiTheme="minorHAnsi" w:cstheme="minorHAnsi"/>
                <w:szCs w:val="24"/>
                <w:lang w:val="en-US"/>
              </w:rPr>
            </w:pPr>
            <w:r w:rsidRPr="00BC624D">
              <w:rPr>
                <w:rFonts w:asciiTheme="minorHAnsi" w:hAnsiTheme="minorHAnsi" w:cstheme="minorHAnsi"/>
                <w:szCs w:val="24"/>
                <w:lang w:val="en-US"/>
              </w:rPr>
              <w:t xml:space="preserve">Insufficient/Unreliable </w:t>
            </w:r>
            <w:r w:rsidR="00970919" w:rsidRPr="00970919">
              <w:rPr>
                <w:rFonts w:asciiTheme="minorHAnsi" w:hAnsiTheme="minorHAnsi" w:cstheme="minorHAnsi"/>
                <w:szCs w:val="24"/>
                <w:lang w:val="en-US"/>
              </w:rPr>
              <w:t>reso</w:t>
            </w:r>
            <w:r w:rsidRPr="00BC624D">
              <w:rPr>
                <w:rFonts w:asciiTheme="minorHAnsi" w:hAnsiTheme="minorHAnsi" w:cstheme="minorHAnsi"/>
                <w:szCs w:val="24"/>
                <w:lang w:val="en-US"/>
              </w:rPr>
              <w:t xml:space="preserve">urces (e.g., </w:t>
            </w:r>
            <w:r w:rsidR="00970919" w:rsidRPr="00970919">
              <w:rPr>
                <w:rFonts w:asciiTheme="minorHAnsi" w:hAnsiTheme="minorHAnsi" w:cstheme="minorHAnsi"/>
                <w:szCs w:val="24"/>
                <w:lang w:val="en-US"/>
              </w:rPr>
              <w:t>human, infrastructure</w:t>
            </w:r>
            <w:r w:rsidRPr="00BC624D">
              <w:rPr>
                <w:rFonts w:asciiTheme="minorHAnsi" w:hAnsiTheme="minorHAnsi" w:cstheme="minorHAnsi"/>
                <w:szCs w:val="24"/>
                <w:lang w:val="en-US"/>
              </w:rPr>
              <w:t>, raw materials,</w:t>
            </w:r>
            <w:r w:rsidR="00970919">
              <w:rPr>
                <w:rFonts w:asciiTheme="minorHAnsi" w:hAnsiTheme="minorHAnsi" w:cstheme="minorHAnsi"/>
                <w:szCs w:val="24"/>
                <w:lang w:val="en-US"/>
              </w:rPr>
              <w:t xml:space="preserve"> and</w:t>
            </w:r>
            <w:r w:rsidRPr="00BC624D">
              <w:rPr>
                <w:rFonts w:asciiTheme="minorHAnsi" w:hAnsiTheme="minorHAnsi" w:cstheme="minorHAnsi"/>
                <w:szCs w:val="24"/>
                <w:lang w:val="en-US"/>
              </w:rPr>
              <w:t xml:space="preserve"> energy)</w:t>
            </w:r>
          </w:p>
        </w:tc>
      </w:tr>
      <w:tr w:rsidR="00433159" w:rsidRPr="00D53DDA" w14:paraId="0DDCD3DF" w14:textId="77777777" w:rsidTr="00117F46">
        <w:tc>
          <w:tcPr>
            <w:tcW w:w="4105" w:type="dxa"/>
            <w:vAlign w:val="center"/>
          </w:tcPr>
          <w:p w14:paraId="5607F329" w14:textId="7B42A847" w:rsidR="00433159" w:rsidRDefault="00433159" w:rsidP="008D5C32">
            <w:pPr>
              <w:pStyle w:val="ListParagraph"/>
              <w:numPr>
                <w:ilvl w:val="0"/>
                <w:numId w:val="38"/>
              </w:numPr>
              <w:spacing w:after="0" w:line="480" w:lineRule="auto"/>
              <w:jc w:val="left"/>
              <w:rPr>
                <w:rFonts w:asciiTheme="minorHAnsi" w:hAnsiTheme="minorHAnsi" w:cstheme="minorHAnsi"/>
                <w:szCs w:val="24"/>
                <w:lang w:val="en-US"/>
              </w:rPr>
            </w:pPr>
            <w:r>
              <w:rPr>
                <w:rFonts w:asciiTheme="minorHAnsi" w:hAnsiTheme="minorHAnsi" w:cstheme="minorHAnsi"/>
                <w:szCs w:val="24"/>
                <w:lang w:val="en-US"/>
              </w:rPr>
              <w:t xml:space="preserve">The </w:t>
            </w:r>
            <w:r w:rsidR="00970919">
              <w:rPr>
                <w:rFonts w:asciiTheme="minorHAnsi" w:hAnsiTheme="minorHAnsi" w:cstheme="minorHAnsi"/>
                <w:szCs w:val="24"/>
                <w:lang w:val="en-US"/>
              </w:rPr>
              <w:t xml:space="preserve">technology </w:t>
            </w:r>
            <w:r>
              <w:rPr>
                <w:rFonts w:asciiTheme="minorHAnsi" w:hAnsiTheme="minorHAnsi" w:cstheme="minorHAnsi"/>
                <w:szCs w:val="24"/>
                <w:lang w:val="en-US"/>
              </w:rPr>
              <w:t>is accessible, but not adopted (i.e., accessibility v</w:t>
            </w:r>
            <w:r w:rsidR="00970919">
              <w:rPr>
                <w:rFonts w:asciiTheme="minorHAnsi" w:hAnsiTheme="minorHAnsi" w:cstheme="minorHAnsi"/>
                <w:szCs w:val="24"/>
                <w:lang w:val="en-US"/>
              </w:rPr>
              <w:t>ersu</w:t>
            </w:r>
            <w:r>
              <w:rPr>
                <w:rFonts w:asciiTheme="minorHAnsi" w:hAnsiTheme="minorHAnsi" w:cstheme="minorHAnsi"/>
                <w:szCs w:val="24"/>
                <w:lang w:val="en-US"/>
              </w:rPr>
              <w:t>s adoption)</w:t>
            </w:r>
            <w:r w:rsidR="00970919">
              <w:rPr>
                <w:rFonts w:asciiTheme="minorHAnsi" w:hAnsiTheme="minorHAnsi" w:cstheme="minorHAnsi"/>
                <w:szCs w:val="24"/>
                <w:lang w:val="en-US"/>
              </w:rPr>
              <w:t>.</w:t>
            </w:r>
          </w:p>
        </w:tc>
        <w:tc>
          <w:tcPr>
            <w:tcW w:w="5104" w:type="dxa"/>
            <w:vAlign w:val="center"/>
          </w:tcPr>
          <w:p w14:paraId="0A0855D9" w14:textId="473EABFF" w:rsidR="00433159" w:rsidRDefault="00433159" w:rsidP="00117F46">
            <w:pPr>
              <w:spacing w:after="0" w:line="480" w:lineRule="auto"/>
              <w:jc w:val="left"/>
              <w:rPr>
                <w:rFonts w:asciiTheme="minorHAnsi" w:hAnsiTheme="minorHAnsi" w:cstheme="minorHAnsi"/>
                <w:szCs w:val="24"/>
                <w:lang w:val="en-US"/>
              </w:rPr>
            </w:pPr>
            <w:r>
              <w:rPr>
                <w:rFonts w:asciiTheme="minorHAnsi" w:hAnsiTheme="minorHAnsi" w:cstheme="minorHAnsi"/>
                <w:szCs w:val="24"/>
                <w:lang w:val="en-US"/>
              </w:rPr>
              <w:t xml:space="preserve">Social/Cultural </w:t>
            </w:r>
            <w:r w:rsidR="00970919">
              <w:rPr>
                <w:rFonts w:asciiTheme="minorHAnsi" w:hAnsiTheme="minorHAnsi" w:cstheme="minorHAnsi"/>
                <w:szCs w:val="24"/>
                <w:lang w:val="en-US"/>
              </w:rPr>
              <w:t>resista</w:t>
            </w:r>
            <w:r>
              <w:rPr>
                <w:rFonts w:asciiTheme="minorHAnsi" w:hAnsiTheme="minorHAnsi" w:cstheme="minorHAnsi"/>
                <w:szCs w:val="24"/>
                <w:lang w:val="en-US"/>
              </w:rPr>
              <w:t>nce (e.g., religion</w:t>
            </w:r>
            <w:r w:rsidR="00970919">
              <w:rPr>
                <w:rFonts w:asciiTheme="minorHAnsi" w:hAnsiTheme="minorHAnsi" w:cstheme="minorHAnsi"/>
                <w:szCs w:val="24"/>
                <w:lang w:val="en-US"/>
              </w:rPr>
              <w:t xml:space="preserve"> and</w:t>
            </w:r>
            <w:r>
              <w:rPr>
                <w:rFonts w:asciiTheme="minorHAnsi" w:hAnsiTheme="minorHAnsi" w:cstheme="minorHAnsi"/>
                <w:szCs w:val="24"/>
                <w:lang w:val="en-US"/>
              </w:rPr>
              <w:t xml:space="preserve"> tradition)</w:t>
            </w:r>
          </w:p>
          <w:p w14:paraId="7CD21329" w14:textId="0F1B023E" w:rsidR="00433159" w:rsidRDefault="00433159" w:rsidP="00117F46">
            <w:pPr>
              <w:spacing w:after="0" w:line="480" w:lineRule="auto"/>
              <w:jc w:val="left"/>
              <w:rPr>
                <w:rFonts w:asciiTheme="minorHAnsi" w:hAnsiTheme="minorHAnsi" w:cstheme="minorHAnsi"/>
                <w:szCs w:val="24"/>
                <w:lang w:val="en-US"/>
              </w:rPr>
            </w:pPr>
            <w:r>
              <w:rPr>
                <w:rFonts w:asciiTheme="minorHAnsi" w:hAnsiTheme="minorHAnsi" w:cstheme="minorHAnsi"/>
                <w:szCs w:val="24"/>
                <w:lang w:val="en-US"/>
              </w:rPr>
              <w:t xml:space="preserve">Historical/Cultural </w:t>
            </w:r>
            <w:r w:rsidR="00970919">
              <w:rPr>
                <w:rFonts w:asciiTheme="minorHAnsi" w:hAnsiTheme="minorHAnsi" w:cstheme="minorHAnsi"/>
                <w:szCs w:val="24"/>
                <w:lang w:val="en-US"/>
              </w:rPr>
              <w:t>ine</w:t>
            </w:r>
            <w:r>
              <w:rPr>
                <w:rFonts w:asciiTheme="minorHAnsi" w:hAnsiTheme="minorHAnsi" w:cstheme="minorHAnsi"/>
                <w:szCs w:val="24"/>
                <w:lang w:val="en-US"/>
              </w:rPr>
              <w:t>rtia (e.g., human/tradition inertia)</w:t>
            </w:r>
          </w:p>
          <w:p w14:paraId="223607FA" w14:textId="58FE0DCC" w:rsidR="00433159" w:rsidRDefault="00433159" w:rsidP="00117F46">
            <w:pPr>
              <w:spacing w:after="0" w:line="480" w:lineRule="auto"/>
              <w:jc w:val="left"/>
              <w:rPr>
                <w:rFonts w:asciiTheme="minorHAnsi" w:hAnsiTheme="minorHAnsi" w:cstheme="minorHAnsi"/>
                <w:szCs w:val="24"/>
                <w:lang w:val="en-US"/>
              </w:rPr>
            </w:pPr>
            <w:r>
              <w:rPr>
                <w:rFonts w:asciiTheme="minorHAnsi" w:hAnsiTheme="minorHAnsi" w:cstheme="minorHAnsi"/>
                <w:szCs w:val="24"/>
                <w:lang w:val="en-US"/>
              </w:rPr>
              <w:t xml:space="preserve">Competing </w:t>
            </w:r>
            <w:r w:rsidR="00970919">
              <w:rPr>
                <w:rFonts w:asciiTheme="minorHAnsi" w:hAnsiTheme="minorHAnsi" w:cstheme="minorHAnsi"/>
                <w:szCs w:val="24"/>
                <w:lang w:val="en-US"/>
              </w:rPr>
              <w:t>in</w:t>
            </w:r>
            <w:r>
              <w:rPr>
                <w:rFonts w:asciiTheme="minorHAnsi" w:hAnsiTheme="minorHAnsi" w:cstheme="minorHAnsi"/>
                <w:szCs w:val="24"/>
                <w:lang w:val="en-US"/>
              </w:rPr>
              <w:t>terests (e.g., market forces)</w:t>
            </w:r>
          </w:p>
        </w:tc>
      </w:tr>
    </w:tbl>
    <w:p w14:paraId="4863F8E3" w14:textId="02FC6928" w:rsidR="00433159" w:rsidRDefault="00243D9F" w:rsidP="00BC624D">
      <w:pPr>
        <w:spacing w:line="480" w:lineRule="auto"/>
        <w:rPr>
          <w:rFonts w:asciiTheme="minorHAnsi" w:hAnsiTheme="minorHAnsi" w:cstheme="minorBidi"/>
          <w:lang w:val="en-US" w:eastAsia="de-DE"/>
        </w:rPr>
      </w:pPr>
      <w:r>
        <w:rPr>
          <w:rFonts w:asciiTheme="minorHAnsi" w:hAnsiTheme="minorHAnsi" w:cstheme="minorBidi"/>
          <w:lang w:val="en-US" w:eastAsia="de-DE"/>
        </w:rPr>
        <w:t>Source: Gerardo Fernandez (2022), based on Merson et al. (2020).</w:t>
      </w:r>
    </w:p>
    <w:p w14:paraId="4F2E9CE8" w14:textId="5ABF9A59" w:rsidR="00433159" w:rsidRPr="0074155F" w:rsidRDefault="00433159" w:rsidP="00BC624D">
      <w:pPr>
        <w:spacing w:after="0" w:line="480" w:lineRule="auto"/>
        <w:rPr>
          <w:rFonts w:asciiTheme="minorHAnsi" w:hAnsiTheme="minorHAnsi" w:cstheme="minorBidi"/>
          <w:lang w:val="en-US"/>
        </w:rPr>
      </w:pPr>
      <w:r>
        <w:rPr>
          <w:rFonts w:asciiTheme="minorHAnsi" w:hAnsiTheme="minorHAnsi" w:cstheme="minorBidi"/>
          <w:lang w:val="en-US"/>
        </w:rPr>
        <w:t>Yet again, the challenge of inequity features prominently in these noted barriers.</w:t>
      </w:r>
      <w:r w:rsidR="00BD1183">
        <w:rPr>
          <w:rFonts w:asciiTheme="minorHAnsi" w:hAnsiTheme="minorHAnsi" w:cstheme="minorBidi"/>
          <w:lang w:val="en-US"/>
        </w:rPr>
        <w:t xml:space="preserve"> </w:t>
      </w:r>
      <w:r>
        <w:rPr>
          <w:rFonts w:asciiTheme="minorHAnsi" w:hAnsiTheme="minorHAnsi" w:cstheme="minorBidi"/>
          <w:lang w:val="en-US"/>
        </w:rPr>
        <w:t>Even in the context of these barriers, there are some innovations that have achieved some levels of adoption</w:t>
      </w:r>
      <w:r w:rsidR="00970919">
        <w:rPr>
          <w:rFonts w:asciiTheme="minorHAnsi" w:hAnsiTheme="minorHAnsi" w:cstheme="minorBidi"/>
          <w:lang w:val="en-US"/>
        </w:rPr>
        <w:t>,</w:t>
      </w:r>
      <w:r>
        <w:rPr>
          <w:rFonts w:asciiTheme="minorHAnsi" w:hAnsiTheme="minorHAnsi" w:cstheme="minorBidi"/>
          <w:lang w:val="en-US"/>
        </w:rPr>
        <w:t xml:space="preserve"> even in LMICs and </w:t>
      </w:r>
      <w:r w:rsidR="00970919">
        <w:rPr>
          <w:rFonts w:asciiTheme="minorHAnsi" w:hAnsiTheme="minorHAnsi" w:cstheme="minorBidi"/>
          <w:lang w:val="en-US"/>
        </w:rPr>
        <w:t>low-</w:t>
      </w:r>
      <w:r>
        <w:rPr>
          <w:rFonts w:asciiTheme="minorHAnsi" w:hAnsiTheme="minorHAnsi" w:cstheme="minorBidi"/>
          <w:lang w:val="en-US"/>
        </w:rPr>
        <w:t xml:space="preserve">resource contexts in </w:t>
      </w:r>
      <w:r w:rsidR="00970919">
        <w:rPr>
          <w:rFonts w:asciiTheme="minorHAnsi" w:hAnsiTheme="minorHAnsi" w:cstheme="minorBidi"/>
          <w:lang w:val="en-US"/>
        </w:rPr>
        <w:t xml:space="preserve">high-income </w:t>
      </w:r>
      <w:r w:rsidR="00970919">
        <w:rPr>
          <w:rFonts w:asciiTheme="minorHAnsi" w:hAnsiTheme="minorHAnsi" w:cstheme="minorBidi"/>
          <w:lang w:val="en-US"/>
        </w:rPr>
        <w:lastRenderedPageBreak/>
        <w:t>countries (</w:t>
      </w:r>
      <w:r>
        <w:rPr>
          <w:rFonts w:asciiTheme="minorHAnsi" w:hAnsiTheme="minorHAnsi" w:cstheme="minorBidi"/>
          <w:lang w:val="en-US"/>
        </w:rPr>
        <w:t>HICs</w:t>
      </w:r>
      <w:r w:rsidR="00970919">
        <w:rPr>
          <w:rFonts w:asciiTheme="minorHAnsi" w:hAnsiTheme="minorHAnsi" w:cstheme="minorBidi"/>
          <w:lang w:val="en-US"/>
        </w:rPr>
        <w:t>)</w:t>
      </w:r>
      <w:r>
        <w:rPr>
          <w:rFonts w:asciiTheme="minorHAnsi" w:hAnsiTheme="minorHAnsi" w:cstheme="minorBidi"/>
          <w:lang w:val="en-US"/>
        </w:rPr>
        <w:t xml:space="preserve">. Some examples of information and communications innovations can be found in </w:t>
      </w:r>
      <w:r w:rsidR="00970919">
        <w:rPr>
          <w:rFonts w:asciiTheme="minorHAnsi" w:hAnsiTheme="minorHAnsi" w:cstheme="minorBidi"/>
          <w:lang w:val="en-US"/>
        </w:rPr>
        <w:t>the following table.</w:t>
      </w:r>
    </w:p>
    <w:tbl>
      <w:tblPr>
        <w:tblStyle w:val="TableGrid"/>
        <w:tblpPr w:leftFromText="180" w:rightFromText="180" w:vertAnchor="text" w:horzAnchor="margin" w:tblpY="-818"/>
        <w:tblW w:w="9209" w:type="dxa"/>
        <w:tblLook w:val="04A0" w:firstRow="1" w:lastRow="0" w:firstColumn="1" w:lastColumn="0" w:noHBand="0" w:noVBand="1"/>
      </w:tblPr>
      <w:tblGrid>
        <w:gridCol w:w="4105"/>
        <w:gridCol w:w="5104"/>
      </w:tblGrid>
      <w:tr w:rsidR="00433159" w:rsidRPr="00D53DDA" w14:paraId="06D56A95" w14:textId="77777777" w:rsidTr="00117F46">
        <w:tc>
          <w:tcPr>
            <w:tcW w:w="9209" w:type="dxa"/>
            <w:gridSpan w:val="2"/>
            <w:shd w:val="clear" w:color="auto" w:fill="009394" w:themeFill="accent1"/>
            <w:vAlign w:val="center"/>
          </w:tcPr>
          <w:p w14:paraId="4A465270" w14:textId="257F8746" w:rsidR="00433159" w:rsidRPr="00A2003F" w:rsidRDefault="00433159" w:rsidP="00117F46">
            <w:pPr>
              <w:spacing w:after="0" w:line="480" w:lineRule="auto"/>
              <w:jc w:val="center"/>
              <w:rPr>
                <w:rFonts w:asciiTheme="minorHAnsi" w:hAnsiTheme="minorHAnsi" w:cstheme="minorHAnsi"/>
                <w:b/>
                <w:bCs/>
                <w:szCs w:val="24"/>
                <w:lang w:val="en-US"/>
              </w:rPr>
            </w:pPr>
            <w:r>
              <w:rPr>
                <w:rFonts w:asciiTheme="minorHAnsi" w:hAnsiTheme="minorHAnsi" w:cstheme="minorHAnsi"/>
                <w:b/>
                <w:bCs/>
                <w:szCs w:val="24"/>
                <w:lang w:val="en-US"/>
              </w:rPr>
              <w:lastRenderedPageBreak/>
              <w:t>Examples of Global Health Technology Platforms</w:t>
            </w:r>
          </w:p>
        </w:tc>
      </w:tr>
      <w:tr w:rsidR="00433159" w:rsidRPr="00AC0743" w14:paraId="26A6ACF8" w14:textId="77777777" w:rsidTr="00117F46">
        <w:tc>
          <w:tcPr>
            <w:tcW w:w="4105" w:type="dxa"/>
            <w:vAlign w:val="center"/>
          </w:tcPr>
          <w:p w14:paraId="44668C14" w14:textId="77777777" w:rsidR="00433159" w:rsidRPr="00A2003F" w:rsidRDefault="00433159" w:rsidP="00117F46">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t>Platform</w:t>
            </w:r>
          </w:p>
        </w:tc>
        <w:tc>
          <w:tcPr>
            <w:tcW w:w="5104" w:type="dxa"/>
            <w:vAlign w:val="center"/>
          </w:tcPr>
          <w:p w14:paraId="2D18ACB7" w14:textId="28754832" w:rsidR="00433159" w:rsidRPr="00A2003F" w:rsidRDefault="00433159" w:rsidP="00117F46">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t xml:space="preserve">Utility </w:t>
            </w:r>
            <w:r w:rsidR="00970919">
              <w:rPr>
                <w:rFonts w:asciiTheme="minorHAnsi" w:hAnsiTheme="minorHAnsi" w:cstheme="minorHAnsi"/>
                <w:szCs w:val="24"/>
                <w:lang w:val="en-US"/>
              </w:rPr>
              <w:t>and examples</w:t>
            </w:r>
          </w:p>
        </w:tc>
      </w:tr>
      <w:tr w:rsidR="00433159" w:rsidRPr="00766C7C" w14:paraId="367EB63C" w14:textId="77777777" w:rsidTr="00117F46">
        <w:tc>
          <w:tcPr>
            <w:tcW w:w="4105" w:type="dxa"/>
            <w:vAlign w:val="center"/>
          </w:tcPr>
          <w:p w14:paraId="63465A51" w14:textId="01F6660A" w:rsidR="00433159" w:rsidRPr="00117E06" w:rsidRDefault="00433159" w:rsidP="008D5C32">
            <w:pPr>
              <w:pStyle w:val="ListParagraph"/>
              <w:numPr>
                <w:ilvl w:val="0"/>
                <w:numId w:val="39"/>
              </w:numPr>
              <w:spacing w:after="0" w:line="480" w:lineRule="auto"/>
              <w:jc w:val="center"/>
              <w:rPr>
                <w:rFonts w:asciiTheme="minorHAnsi" w:hAnsiTheme="minorHAnsi" w:cstheme="minorBidi"/>
                <w:lang w:val="en-US"/>
              </w:rPr>
            </w:pPr>
            <w:r w:rsidRPr="364DDB93">
              <w:rPr>
                <w:rFonts w:asciiTheme="minorHAnsi" w:hAnsiTheme="minorHAnsi" w:cstheme="minorBidi"/>
                <w:lang w:val="en-US"/>
              </w:rPr>
              <w:t xml:space="preserve">Mobile </w:t>
            </w:r>
            <w:r w:rsidR="00970919" w:rsidRPr="364DDB93">
              <w:rPr>
                <w:rFonts w:asciiTheme="minorHAnsi" w:hAnsiTheme="minorHAnsi" w:cstheme="minorBidi"/>
                <w:lang w:val="en-US"/>
              </w:rPr>
              <w:t xml:space="preserve">health technologies </w:t>
            </w:r>
          </w:p>
        </w:tc>
        <w:tc>
          <w:tcPr>
            <w:tcW w:w="5104" w:type="dxa"/>
            <w:vAlign w:val="center"/>
          </w:tcPr>
          <w:p w14:paraId="23BAC892" w14:textId="064EB41A" w:rsidR="008F359B" w:rsidRDefault="00433159" w:rsidP="00117F46">
            <w:pPr>
              <w:spacing w:after="0" w:line="480" w:lineRule="auto"/>
              <w:rPr>
                <w:rFonts w:asciiTheme="minorHAnsi" w:hAnsiTheme="minorHAnsi" w:cstheme="minorHAnsi"/>
                <w:szCs w:val="24"/>
                <w:lang w:val="en-US"/>
              </w:rPr>
            </w:pPr>
            <w:r>
              <w:rPr>
                <w:rFonts w:asciiTheme="minorHAnsi" w:hAnsiTheme="minorHAnsi" w:cstheme="minorHAnsi"/>
                <w:szCs w:val="24"/>
                <w:lang w:val="en-US"/>
              </w:rPr>
              <w:t>Use the ubiquity of mobile phone technology, even in LMICs and resource poor contexts, to address health issues and disease burden</w:t>
            </w:r>
          </w:p>
          <w:p w14:paraId="51453336" w14:textId="432E879F" w:rsidR="00811651" w:rsidRDefault="00970919" w:rsidP="00117F46">
            <w:pPr>
              <w:spacing w:after="0" w:line="480" w:lineRule="auto"/>
              <w:rPr>
                <w:rFonts w:asciiTheme="minorHAnsi" w:hAnsiTheme="minorHAnsi" w:cstheme="minorHAnsi"/>
                <w:szCs w:val="24"/>
                <w:lang w:val="en-US"/>
              </w:rPr>
            </w:pPr>
            <w:r>
              <w:rPr>
                <w:rFonts w:asciiTheme="minorHAnsi" w:hAnsiTheme="minorHAnsi" w:cstheme="minorHAnsi"/>
                <w:szCs w:val="24"/>
                <w:lang w:val="en-US"/>
              </w:rPr>
              <w:t>Examples include</w:t>
            </w:r>
          </w:p>
          <w:p w14:paraId="34DFCD6A" w14:textId="0B1576E8" w:rsidR="00433159" w:rsidRPr="00BC624D" w:rsidRDefault="00433159" w:rsidP="008D5C32">
            <w:pPr>
              <w:pStyle w:val="ListParagraph"/>
              <w:numPr>
                <w:ilvl w:val="0"/>
                <w:numId w:val="44"/>
              </w:numPr>
              <w:spacing w:after="0" w:line="480" w:lineRule="auto"/>
              <w:rPr>
                <w:rFonts w:asciiTheme="minorHAnsi" w:hAnsiTheme="minorHAnsi" w:cstheme="minorHAnsi"/>
                <w:szCs w:val="24"/>
                <w:lang w:val="en-US"/>
              </w:rPr>
            </w:pPr>
            <w:r w:rsidRPr="00BC624D">
              <w:rPr>
                <w:rFonts w:asciiTheme="minorHAnsi" w:hAnsiTheme="minorHAnsi" w:cstheme="minorHAnsi"/>
                <w:szCs w:val="24"/>
                <w:lang w:val="en-US"/>
              </w:rPr>
              <w:t xml:space="preserve">mPower </w:t>
            </w:r>
            <w:r w:rsidR="00970919" w:rsidRPr="00BC624D">
              <w:rPr>
                <w:rFonts w:asciiTheme="minorHAnsi" w:hAnsiTheme="minorHAnsi" w:cstheme="minorHAnsi"/>
                <w:szCs w:val="24"/>
                <w:lang w:val="en-US"/>
              </w:rPr>
              <w:t>a</w:t>
            </w:r>
            <w:r w:rsidRPr="00BC624D">
              <w:rPr>
                <w:rFonts w:asciiTheme="minorHAnsi" w:hAnsiTheme="minorHAnsi" w:cstheme="minorHAnsi"/>
                <w:szCs w:val="24"/>
                <w:lang w:val="en-US"/>
              </w:rPr>
              <w:t>pp for Parkinson’s</w:t>
            </w:r>
            <w:r w:rsidR="00811651" w:rsidRPr="00BC624D">
              <w:rPr>
                <w:rFonts w:asciiTheme="minorHAnsi" w:hAnsiTheme="minorHAnsi" w:cstheme="minorHAnsi"/>
                <w:szCs w:val="24"/>
                <w:lang w:val="en-US"/>
              </w:rPr>
              <w:t>,</w:t>
            </w:r>
          </w:p>
          <w:p w14:paraId="08D82D7C" w14:textId="46876A34" w:rsidR="00433159" w:rsidRPr="00BC624D" w:rsidRDefault="00970919" w:rsidP="008D5C32">
            <w:pPr>
              <w:pStyle w:val="ListParagraph"/>
              <w:numPr>
                <w:ilvl w:val="0"/>
                <w:numId w:val="44"/>
              </w:numPr>
              <w:spacing w:after="0" w:line="480" w:lineRule="auto"/>
              <w:rPr>
                <w:rFonts w:asciiTheme="minorHAnsi" w:hAnsiTheme="minorHAnsi" w:cstheme="minorHAnsi"/>
                <w:szCs w:val="24"/>
                <w:lang w:val="en-US"/>
              </w:rPr>
            </w:pPr>
            <w:r w:rsidRPr="00BC624D">
              <w:rPr>
                <w:rFonts w:asciiTheme="minorHAnsi" w:hAnsiTheme="minorHAnsi" w:cstheme="minorHAnsi"/>
                <w:szCs w:val="24"/>
                <w:lang w:val="en-US"/>
              </w:rPr>
              <w:t>wearable sensors</w:t>
            </w:r>
            <w:r w:rsidR="00811651" w:rsidRPr="00BC624D">
              <w:rPr>
                <w:rFonts w:asciiTheme="minorHAnsi" w:hAnsiTheme="minorHAnsi" w:cstheme="minorHAnsi"/>
                <w:szCs w:val="24"/>
                <w:lang w:val="en-US"/>
              </w:rPr>
              <w:t>, and</w:t>
            </w:r>
          </w:p>
          <w:p w14:paraId="68559695" w14:textId="54022348" w:rsidR="00433159" w:rsidRPr="00BC624D" w:rsidRDefault="00970919" w:rsidP="008D5C32">
            <w:pPr>
              <w:pStyle w:val="ListParagraph"/>
              <w:numPr>
                <w:ilvl w:val="0"/>
                <w:numId w:val="44"/>
              </w:numPr>
              <w:spacing w:after="0" w:line="480" w:lineRule="auto"/>
              <w:rPr>
                <w:rFonts w:asciiTheme="minorHAnsi" w:hAnsiTheme="minorHAnsi" w:cstheme="minorHAnsi"/>
                <w:szCs w:val="24"/>
                <w:lang w:val="en-US"/>
              </w:rPr>
            </w:pPr>
            <w:r w:rsidRPr="00BC624D">
              <w:rPr>
                <w:rFonts w:asciiTheme="minorHAnsi" w:hAnsiTheme="minorHAnsi" w:cstheme="minorHAnsi"/>
                <w:szCs w:val="24"/>
                <w:lang w:val="en-US"/>
              </w:rPr>
              <w:t>smartphone based microscopy</w:t>
            </w:r>
            <w:r w:rsidR="00811651" w:rsidRPr="00BC624D">
              <w:rPr>
                <w:rFonts w:asciiTheme="minorHAnsi" w:hAnsiTheme="minorHAnsi" w:cstheme="minorHAnsi"/>
                <w:szCs w:val="24"/>
                <w:lang w:val="en-US"/>
              </w:rPr>
              <w:t>.</w:t>
            </w:r>
          </w:p>
        </w:tc>
      </w:tr>
      <w:tr w:rsidR="00433159" w:rsidRPr="00117E06" w14:paraId="48C95B5D" w14:textId="77777777" w:rsidTr="00117F46">
        <w:tc>
          <w:tcPr>
            <w:tcW w:w="4105" w:type="dxa"/>
            <w:vAlign w:val="center"/>
          </w:tcPr>
          <w:p w14:paraId="3621E90D" w14:textId="7B7CB92B" w:rsidR="00433159" w:rsidRDefault="00433159" w:rsidP="008D5C32">
            <w:pPr>
              <w:pStyle w:val="ListParagraph"/>
              <w:numPr>
                <w:ilvl w:val="0"/>
                <w:numId w:val="39"/>
              </w:num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t>Point-of-</w:t>
            </w:r>
            <w:r w:rsidR="00811651">
              <w:rPr>
                <w:rFonts w:asciiTheme="minorHAnsi" w:hAnsiTheme="minorHAnsi" w:cstheme="minorHAnsi"/>
                <w:szCs w:val="24"/>
                <w:lang w:val="en-US"/>
              </w:rPr>
              <w:t>care diagnostics</w:t>
            </w:r>
          </w:p>
          <w:p w14:paraId="4DF6559D" w14:textId="77777777" w:rsidR="00433159" w:rsidRPr="00117E06" w:rsidRDefault="00433159" w:rsidP="00117F46">
            <w:pPr>
              <w:pStyle w:val="ListParagraph"/>
              <w:spacing w:after="0" w:line="480" w:lineRule="auto"/>
              <w:jc w:val="center"/>
              <w:rPr>
                <w:rFonts w:asciiTheme="minorHAnsi" w:hAnsiTheme="minorHAnsi" w:cstheme="minorHAnsi"/>
                <w:szCs w:val="24"/>
                <w:lang w:val="en-US"/>
              </w:rPr>
            </w:pPr>
          </w:p>
        </w:tc>
        <w:tc>
          <w:tcPr>
            <w:tcW w:w="5104" w:type="dxa"/>
            <w:vAlign w:val="center"/>
          </w:tcPr>
          <w:p w14:paraId="25564EAB" w14:textId="1FA75744" w:rsidR="008F359B" w:rsidRDefault="00433159" w:rsidP="00117F46">
            <w:pPr>
              <w:spacing w:after="0" w:line="480" w:lineRule="auto"/>
              <w:rPr>
                <w:rFonts w:asciiTheme="minorHAnsi" w:hAnsiTheme="minorHAnsi" w:cstheme="minorBidi"/>
                <w:lang w:val="en-US"/>
              </w:rPr>
            </w:pPr>
            <w:r w:rsidRPr="364DDB93">
              <w:rPr>
                <w:rFonts w:asciiTheme="minorHAnsi" w:hAnsiTheme="minorHAnsi" w:cstheme="minorBidi"/>
                <w:lang w:val="en-US"/>
              </w:rPr>
              <w:t>Reduce the transition time from diagnosis to treatment using less resources (</w:t>
            </w:r>
            <w:r w:rsidR="008F359B">
              <w:rPr>
                <w:rFonts w:asciiTheme="minorHAnsi" w:hAnsiTheme="minorHAnsi" w:cstheme="minorBidi"/>
                <w:lang w:val="en-US"/>
              </w:rPr>
              <w:t>i.e.,</w:t>
            </w:r>
            <w:r w:rsidRPr="364DDB93">
              <w:rPr>
                <w:rFonts w:asciiTheme="minorHAnsi" w:hAnsiTheme="minorHAnsi" w:cstheme="minorBidi"/>
                <w:lang w:val="en-US"/>
              </w:rPr>
              <w:t xml:space="preserve"> even </w:t>
            </w:r>
            <w:r w:rsidR="008F359B">
              <w:rPr>
                <w:rFonts w:asciiTheme="minorHAnsi" w:hAnsiTheme="minorHAnsi" w:cstheme="minorBidi"/>
                <w:lang w:val="en-US"/>
              </w:rPr>
              <w:t xml:space="preserve">fewer </w:t>
            </w:r>
            <w:r w:rsidRPr="364DDB93">
              <w:rPr>
                <w:rFonts w:asciiTheme="minorHAnsi" w:hAnsiTheme="minorHAnsi" w:cstheme="minorBidi"/>
                <w:lang w:val="en-US"/>
              </w:rPr>
              <w:t>trained technicians)</w:t>
            </w:r>
          </w:p>
          <w:p w14:paraId="7E3F4338" w14:textId="29DD2EBA" w:rsidR="00433159" w:rsidRDefault="008F359B" w:rsidP="00117F46">
            <w:pPr>
              <w:spacing w:after="0" w:line="480" w:lineRule="auto"/>
              <w:rPr>
                <w:rFonts w:asciiTheme="minorHAnsi" w:hAnsiTheme="minorHAnsi" w:cstheme="minorBidi"/>
                <w:lang w:val="en-US"/>
              </w:rPr>
            </w:pPr>
            <w:r>
              <w:rPr>
                <w:rFonts w:asciiTheme="minorHAnsi" w:hAnsiTheme="minorHAnsi" w:cstheme="minorBidi"/>
                <w:lang w:val="en-US"/>
              </w:rPr>
              <w:t>Examples include</w:t>
            </w:r>
          </w:p>
          <w:p w14:paraId="5C02BDB8" w14:textId="2839899B" w:rsidR="00433159" w:rsidRPr="00BC624D" w:rsidRDefault="00970919" w:rsidP="008D5C32">
            <w:pPr>
              <w:pStyle w:val="ListParagraph"/>
              <w:numPr>
                <w:ilvl w:val="0"/>
                <w:numId w:val="45"/>
              </w:numPr>
              <w:spacing w:after="0" w:line="480" w:lineRule="auto"/>
              <w:rPr>
                <w:rFonts w:asciiTheme="minorHAnsi" w:hAnsiTheme="minorHAnsi" w:cstheme="minorHAnsi"/>
                <w:szCs w:val="24"/>
                <w:lang w:val="en-US"/>
              </w:rPr>
            </w:pPr>
            <w:r w:rsidRPr="00BC624D">
              <w:rPr>
                <w:rFonts w:asciiTheme="minorHAnsi" w:hAnsiTheme="minorHAnsi" w:cstheme="minorHAnsi"/>
                <w:szCs w:val="24"/>
                <w:lang w:val="en-US"/>
              </w:rPr>
              <w:t>lateral flow test</w:t>
            </w:r>
            <w:r w:rsidR="008F359B" w:rsidRPr="00BC624D">
              <w:rPr>
                <w:rFonts w:asciiTheme="minorHAnsi" w:hAnsiTheme="minorHAnsi" w:cstheme="minorHAnsi"/>
                <w:szCs w:val="24"/>
                <w:lang w:val="en-US"/>
              </w:rPr>
              <w:t>s,</w:t>
            </w:r>
          </w:p>
          <w:p w14:paraId="703517C7" w14:textId="17CAE03D" w:rsidR="00433159" w:rsidRPr="00BC624D" w:rsidRDefault="00811651" w:rsidP="008D5C32">
            <w:pPr>
              <w:pStyle w:val="ListParagraph"/>
              <w:numPr>
                <w:ilvl w:val="0"/>
                <w:numId w:val="45"/>
              </w:numPr>
              <w:spacing w:after="0" w:line="480" w:lineRule="auto"/>
              <w:rPr>
                <w:rFonts w:asciiTheme="minorHAnsi" w:hAnsiTheme="minorHAnsi" w:cstheme="minorHAnsi"/>
                <w:szCs w:val="24"/>
                <w:lang w:val="en-US"/>
              </w:rPr>
            </w:pPr>
            <w:r w:rsidRPr="00BC624D">
              <w:rPr>
                <w:rFonts w:asciiTheme="minorHAnsi" w:hAnsiTheme="minorHAnsi" w:cstheme="minorHAnsi"/>
                <w:szCs w:val="24"/>
                <w:lang w:val="en-US"/>
              </w:rPr>
              <w:t>r</w:t>
            </w:r>
            <w:r w:rsidR="00433159" w:rsidRPr="00BC624D">
              <w:rPr>
                <w:rFonts w:asciiTheme="minorHAnsi" w:hAnsiTheme="minorHAnsi" w:cstheme="minorHAnsi"/>
                <w:szCs w:val="24"/>
                <w:lang w:val="en-US"/>
              </w:rPr>
              <w:t>apid HIV tests</w:t>
            </w:r>
            <w:r w:rsidR="008F359B" w:rsidRPr="00BC624D">
              <w:rPr>
                <w:rFonts w:asciiTheme="minorHAnsi" w:hAnsiTheme="minorHAnsi" w:cstheme="minorHAnsi"/>
                <w:szCs w:val="24"/>
                <w:lang w:val="en-US"/>
              </w:rPr>
              <w:t>, and</w:t>
            </w:r>
          </w:p>
          <w:p w14:paraId="3FDE28A0" w14:textId="02D16696" w:rsidR="00433159" w:rsidRPr="00BC624D" w:rsidRDefault="00811651" w:rsidP="008D5C32">
            <w:pPr>
              <w:pStyle w:val="ListParagraph"/>
              <w:numPr>
                <w:ilvl w:val="0"/>
                <w:numId w:val="45"/>
              </w:numPr>
              <w:spacing w:after="0" w:line="480" w:lineRule="auto"/>
              <w:rPr>
                <w:rFonts w:asciiTheme="minorHAnsi" w:hAnsiTheme="minorHAnsi" w:cstheme="minorHAnsi"/>
                <w:szCs w:val="24"/>
                <w:lang w:val="en-US"/>
              </w:rPr>
            </w:pPr>
            <w:r w:rsidRPr="00BC624D">
              <w:rPr>
                <w:rFonts w:asciiTheme="minorHAnsi" w:hAnsiTheme="minorHAnsi" w:cstheme="minorHAnsi"/>
                <w:szCs w:val="24"/>
                <w:lang w:val="en-US"/>
              </w:rPr>
              <w:t>molecular diagnostics</w:t>
            </w:r>
            <w:r w:rsidR="008F359B" w:rsidRPr="00BC624D">
              <w:rPr>
                <w:rFonts w:asciiTheme="minorHAnsi" w:hAnsiTheme="minorHAnsi" w:cstheme="minorHAnsi"/>
                <w:szCs w:val="24"/>
                <w:lang w:val="en-US"/>
              </w:rPr>
              <w:t>.</w:t>
            </w:r>
          </w:p>
        </w:tc>
      </w:tr>
      <w:tr w:rsidR="00433159" w:rsidRPr="00766C7C" w14:paraId="282F0269" w14:textId="77777777" w:rsidTr="00117F46">
        <w:tc>
          <w:tcPr>
            <w:tcW w:w="4105" w:type="dxa"/>
            <w:vAlign w:val="center"/>
          </w:tcPr>
          <w:p w14:paraId="6FC2E56F" w14:textId="550B6E2A" w:rsidR="00433159" w:rsidRDefault="00433159" w:rsidP="008D5C32">
            <w:pPr>
              <w:pStyle w:val="ListParagraph"/>
              <w:numPr>
                <w:ilvl w:val="0"/>
                <w:numId w:val="39"/>
              </w:num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t>Access-</w:t>
            </w:r>
            <w:r w:rsidR="008F359B">
              <w:rPr>
                <w:rFonts w:asciiTheme="minorHAnsi" w:hAnsiTheme="minorHAnsi" w:cstheme="minorHAnsi"/>
                <w:szCs w:val="24"/>
                <w:lang w:val="en-US"/>
              </w:rPr>
              <w:t>improving technologies</w:t>
            </w:r>
          </w:p>
        </w:tc>
        <w:tc>
          <w:tcPr>
            <w:tcW w:w="5104" w:type="dxa"/>
            <w:vAlign w:val="center"/>
          </w:tcPr>
          <w:p w14:paraId="22E8CDAF" w14:textId="179813B2" w:rsidR="00433159" w:rsidRDefault="00433159" w:rsidP="00117F46">
            <w:pPr>
              <w:spacing w:after="0" w:line="480" w:lineRule="auto"/>
              <w:jc w:val="left"/>
              <w:rPr>
                <w:rFonts w:asciiTheme="minorHAnsi" w:hAnsiTheme="minorHAnsi" w:cstheme="minorHAnsi"/>
                <w:szCs w:val="24"/>
                <w:lang w:val="en-US"/>
              </w:rPr>
            </w:pPr>
            <w:r>
              <w:rPr>
                <w:rFonts w:asciiTheme="minorHAnsi" w:hAnsiTheme="minorHAnsi" w:cstheme="minorHAnsi"/>
                <w:szCs w:val="24"/>
                <w:lang w:val="en-US"/>
              </w:rPr>
              <w:t>Reduce the impediments and delays between accessibility and adoption of a technology</w:t>
            </w:r>
          </w:p>
          <w:p w14:paraId="6B5C5872" w14:textId="54BF799F" w:rsidR="008F359B" w:rsidRDefault="008F359B" w:rsidP="00117F46">
            <w:pPr>
              <w:spacing w:after="0" w:line="480" w:lineRule="auto"/>
              <w:jc w:val="left"/>
              <w:rPr>
                <w:rFonts w:asciiTheme="minorHAnsi" w:hAnsiTheme="minorHAnsi" w:cstheme="minorHAnsi"/>
                <w:szCs w:val="24"/>
                <w:lang w:val="en-US"/>
              </w:rPr>
            </w:pPr>
            <w:r>
              <w:rPr>
                <w:rFonts w:asciiTheme="minorHAnsi" w:hAnsiTheme="minorHAnsi" w:cstheme="minorHAnsi"/>
                <w:szCs w:val="24"/>
                <w:lang w:val="en-US"/>
              </w:rPr>
              <w:t>Examples include</w:t>
            </w:r>
          </w:p>
          <w:p w14:paraId="58277DE0" w14:textId="4A0E01C0" w:rsidR="00433159" w:rsidRPr="00BC624D" w:rsidRDefault="008F359B" w:rsidP="008D5C32">
            <w:pPr>
              <w:pStyle w:val="ListParagraph"/>
              <w:numPr>
                <w:ilvl w:val="0"/>
                <w:numId w:val="46"/>
              </w:numPr>
              <w:spacing w:after="0" w:line="480" w:lineRule="auto"/>
              <w:jc w:val="left"/>
              <w:rPr>
                <w:rFonts w:asciiTheme="minorHAnsi" w:hAnsiTheme="minorHAnsi" w:cstheme="minorHAnsi"/>
                <w:szCs w:val="24"/>
                <w:lang w:val="en-US"/>
              </w:rPr>
            </w:pPr>
            <w:r w:rsidRPr="00BC624D">
              <w:rPr>
                <w:rFonts w:asciiTheme="minorHAnsi" w:hAnsiTheme="minorHAnsi" w:cstheme="minorHAnsi"/>
                <w:szCs w:val="24"/>
                <w:lang w:val="en-US"/>
              </w:rPr>
              <w:t>vaccine vial monitor,</w:t>
            </w:r>
          </w:p>
          <w:p w14:paraId="7E14E944" w14:textId="6186BF4D" w:rsidR="00433159" w:rsidRPr="00BC624D" w:rsidRDefault="008F359B" w:rsidP="008D5C32">
            <w:pPr>
              <w:pStyle w:val="ListParagraph"/>
              <w:numPr>
                <w:ilvl w:val="0"/>
                <w:numId w:val="46"/>
              </w:numPr>
              <w:spacing w:after="0" w:line="480" w:lineRule="auto"/>
              <w:jc w:val="left"/>
              <w:rPr>
                <w:rFonts w:asciiTheme="minorHAnsi" w:hAnsiTheme="minorHAnsi" w:cstheme="minorHAnsi"/>
                <w:szCs w:val="24"/>
                <w:lang w:val="en-US"/>
              </w:rPr>
            </w:pPr>
            <w:r w:rsidRPr="00BC624D">
              <w:rPr>
                <w:rFonts w:asciiTheme="minorHAnsi" w:hAnsiTheme="minorHAnsi" w:cstheme="minorHAnsi"/>
                <w:szCs w:val="24"/>
                <w:lang w:val="en-US"/>
              </w:rPr>
              <w:t>Pratt pouch, and</w:t>
            </w:r>
          </w:p>
          <w:p w14:paraId="0345CF51" w14:textId="0965DF18" w:rsidR="00433159" w:rsidRPr="00BC624D" w:rsidRDefault="008F359B" w:rsidP="008D5C32">
            <w:pPr>
              <w:pStyle w:val="ListParagraph"/>
              <w:numPr>
                <w:ilvl w:val="0"/>
                <w:numId w:val="46"/>
              </w:numPr>
              <w:spacing w:after="0" w:line="480" w:lineRule="auto"/>
              <w:jc w:val="left"/>
              <w:rPr>
                <w:rFonts w:asciiTheme="minorHAnsi" w:hAnsiTheme="minorHAnsi" w:cstheme="minorHAnsi"/>
                <w:szCs w:val="24"/>
                <w:lang w:val="en-US"/>
              </w:rPr>
            </w:pPr>
            <w:r w:rsidRPr="00BC624D">
              <w:rPr>
                <w:rFonts w:asciiTheme="minorHAnsi" w:hAnsiTheme="minorHAnsi" w:cstheme="minorHAnsi"/>
                <w:szCs w:val="24"/>
                <w:lang w:val="en-US"/>
              </w:rPr>
              <w:t>foldscope.</w:t>
            </w:r>
          </w:p>
        </w:tc>
      </w:tr>
    </w:tbl>
    <w:p w14:paraId="74346B99" w14:textId="77777777" w:rsidR="00243D9F" w:rsidRDefault="00243D9F" w:rsidP="00243D9F">
      <w:pPr>
        <w:spacing w:line="480" w:lineRule="auto"/>
        <w:rPr>
          <w:rFonts w:asciiTheme="minorHAnsi" w:hAnsiTheme="minorHAnsi" w:cstheme="minorBidi"/>
          <w:lang w:val="en-US" w:eastAsia="de-DE"/>
        </w:rPr>
      </w:pPr>
      <w:r>
        <w:rPr>
          <w:rFonts w:asciiTheme="minorHAnsi" w:hAnsiTheme="minorHAnsi" w:cstheme="minorBidi"/>
          <w:lang w:val="en-US" w:eastAsia="de-DE"/>
        </w:rPr>
        <w:t>Source: Gerardo Fernandez (2022), based on Merson et al. (2020).</w:t>
      </w:r>
    </w:p>
    <w:p w14:paraId="20B1C466" w14:textId="77777777" w:rsidR="00243D9F" w:rsidRDefault="00243D9F" w:rsidP="00433159">
      <w:pPr>
        <w:rPr>
          <w:lang w:val="en-US"/>
        </w:rPr>
      </w:pPr>
    </w:p>
    <w:p w14:paraId="15DD0923" w14:textId="242C4156" w:rsidR="00433159" w:rsidRDefault="00433159" w:rsidP="00433159">
      <w:pPr>
        <w:rPr>
          <w:lang w:val="en-US"/>
        </w:rPr>
      </w:pPr>
      <w:r>
        <w:rPr>
          <w:lang w:val="en-US"/>
        </w:rPr>
        <w:t>It is notable that in all these examples, the process of innovation kept a focus on equity and going beyond access to adoption during all the steps of the innovation development process (i.e., from</w:t>
      </w:r>
      <w:r w:rsidR="00A44292">
        <w:rPr>
          <w:lang w:val="en-US"/>
        </w:rPr>
        <w:t xml:space="preserve"> identifying needs to solution development, business plan creation, and scaling up). </w:t>
      </w:r>
      <w:r>
        <w:rPr>
          <w:lang w:val="en-US"/>
        </w:rPr>
        <w:t>Thus, while it is undeniable that information and communication technology has impacted global health to date, there is still significant unmet need and untapped resources for further development.</w:t>
      </w:r>
      <w:r w:rsidR="00BD1183">
        <w:rPr>
          <w:lang w:val="en-US"/>
        </w:rPr>
        <w:t xml:space="preserve"> </w:t>
      </w:r>
      <w:r>
        <w:rPr>
          <w:lang w:val="en-US"/>
        </w:rPr>
        <w:t>The challenge in this expansion will be to balance the pressure from market forces and the development cycle with the persistent inequities</w:t>
      </w:r>
      <w:r w:rsidR="00BD1183">
        <w:rPr>
          <w:lang w:val="en-US"/>
        </w:rPr>
        <w:t xml:space="preserve"> </w:t>
      </w:r>
      <w:r>
        <w:rPr>
          <w:lang w:val="en-US"/>
        </w:rPr>
        <w:t>in the wide array of global contexts.</w:t>
      </w:r>
    </w:p>
    <w:p w14:paraId="5BB430E5" w14:textId="4AB7BAAC" w:rsidR="00433159" w:rsidRPr="0074155F" w:rsidRDefault="00433159" w:rsidP="00433159">
      <w:pPr>
        <w:pStyle w:val="Heading3"/>
        <w:rPr>
          <w:szCs w:val="24"/>
          <w:lang w:val="en-US"/>
        </w:rPr>
      </w:pPr>
      <w:r w:rsidRPr="76D6C34E">
        <w:rPr>
          <w:lang w:val="en-US"/>
        </w:rPr>
        <w:t>Self- Check</w:t>
      </w:r>
      <w:r w:rsidR="00A44292">
        <w:rPr>
          <w:lang w:val="en-US"/>
        </w:rPr>
        <w:t xml:space="preserve"> Questions</w:t>
      </w:r>
    </w:p>
    <w:p w14:paraId="2AC4AF56" w14:textId="1E8EE6FB" w:rsidR="00433159" w:rsidRPr="00CA3A8A" w:rsidRDefault="00433159" w:rsidP="008D5C32">
      <w:pPr>
        <w:pStyle w:val="ListParagraph"/>
        <w:numPr>
          <w:ilvl w:val="0"/>
          <w:numId w:val="65"/>
        </w:numPr>
        <w:spacing w:after="0" w:line="480" w:lineRule="auto"/>
        <w:rPr>
          <w:rFonts w:asciiTheme="minorHAnsi" w:hAnsiTheme="minorHAnsi" w:cstheme="minorBidi"/>
          <w:lang w:val="en-US"/>
        </w:rPr>
      </w:pPr>
      <w:r w:rsidRPr="00CA3A8A">
        <w:rPr>
          <w:rFonts w:asciiTheme="minorHAnsi" w:hAnsiTheme="minorHAnsi" w:cstheme="minorBidi"/>
          <w:lang w:val="en-US"/>
        </w:rPr>
        <w:t xml:space="preserve">Please identify </w:t>
      </w:r>
      <w:r w:rsidR="00A44292" w:rsidRPr="00CA3A8A">
        <w:rPr>
          <w:rFonts w:asciiTheme="minorHAnsi" w:hAnsiTheme="minorHAnsi" w:cstheme="minorBidi"/>
          <w:lang w:val="en-US"/>
        </w:rPr>
        <w:t>two</w:t>
      </w:r>
      <w:r w:rsidRPr="00CA3A8A">
        <w:rPr>
          <w:rFonts w:asciiTheme="minorHAnsi" w:hAnsiTheme="minorHAnsi" w:cstheme="minorBidi"/>
          <w:lang w:val="en-US"/>
        </w:rPr>
        <w:t xml:space="preserve"> platforms of information and/or communication innovations and describe their general approach to improving health.</w:t>
      </w:r>
    </w:p>
    <w:p w14:paraId="10CA95B2" w14:textId="0EAFFCD2" w:rsidR="0030143F" w:rsidRPr="00BC624D" w:rsidRDefault="0030143F" w:rsidP="00BC624D">
      <w:pPr>
        <w:spacing w:after="0" w:line="480" w:lineRule="auto"/>
        <w:rPr>
          <w:rFonts w:asciiTheme="minorHAnsi" w:hAnsiTheme="minorHAnsi" w:cstheme="minorBidi"/>
          <w:i/>
          <w:iCs/>
          <w:u w:val="single"/>
          <w:lang w:val="en-US"/>
        </w:rPr>
      </w:pPr>
      <w:r w:rsidRPr="00BC624D">
        <w:rPr>
          <w:rFonts w:asciiTheme="minorHAnsi" w:hAnsiTheme="minorHAnsi" w:cstheme="minorBidi"/>
          <w:i/>
          <w:iCs/>
          <w:u w:val="single"/>
          <w:lang w:val="en-US"/>
        </w:rPr>
        <w:t>Mobile health technologies use the ubiquity of mobile phone technology, even in LMICs and resource-poor contexts, to address health issues and disease burden. Point-of-care diagnostics reduce the transition time from diagnosis to treatment using less resources (i.e., even fewer trained technicians). Access-improving technologies reduce the impediments and delays between accessibility and adoption of a technology.</w:t>
      </w:r>
    </w:p>
    <w:p w14:paraId="30A4F6BD" w14:textId="77777777" w:rsidR="00433159" w:rsidRPr="00766C7C" w:rsidRDefault="00433159" w:rsidP="00BC624D">
      <w:pPr>
        <w:rPr>
          <w:lang w:val="en-US"/>
        </w:rPr>
      </w:pPr>
    </w:p>
    <w:p w14:paraId="439A8721" w14:textId="77777777" w:rsidR="00433159" w:rsidRPr="00D1222F" w:rsidRDefault="00433159" w:rsidP="00433159">
      <w:pPr>
        <w:pStyle w:val="Heading2"/>
        <w:rPr>
          <w:lang w:val="en-US"/>
        </w:rPr>
      </w:pPr>
      <w:r>
        <w:rPr>
          <w:lang w:val="en-US"/>
        </w:rPr>
        <w:t>4</w:t>
      </w:r>
      <w:r w:rsidRPr="00D1222F">
        <w:rPr>
          <w:lang w:val="en-US"/>
        </w:rPr>
        <w:t xml:space="preserve">.3 </w:t>
      </w:r>
      <w:r>
        <w:rPr>
          <w:lang w:val="en-US"/>
        </w:rPr>
        <w:t>Organizational Systems</w:t>
      </w:r>
    </w:p>
    <w:p w14:paraId="1A3EC7FE" w14:textId="189FA49B" w:rsidR="00433159" w:rsidRDefault="00433159" w:rsidP="00BC624D">
      <w:pPr>
        <w:spacing w:line="480" w:lineRule="auto"/>
        <w:rPr>
          <w:rFonts w:asciiTheme="minorHAnsi" w:hAnsiTheme="minorHAnsi" w:cstheme="minorBidi"/>
          <w:lang w:val="en-US"/>
        </w:rPr>
      </w:pPr>
      <w:r w:rsidRPr="364DDB93">
        <w:rPr>
          <w:rFonts w:asciiTheme="minorHAnsi" w:hAnsiTheme="minorHAnsi" w:cstheme="minorBidi"/>
          <w:lang w:val="en-US"/>
        </w:rPr>
        <w:t xml:space="preserve">With a wide range of stakeholders, roles, and functions impacting </w:t>
      </w:r>
      <w:r w:rsidR="00F94168">
        <w:rPr>
          <w:rFonts w:asciiTheme="minorHAnsi" w:hAnsiTheme="minorHAnsi" w:cstheme="minorBidi"/>
          <w:lang w:val="en-US"/>
        </w:rPr>
        <w:t xml:space="preserve">the </w:t>
      </w:r>
      <w:r w:rsidRPr="364DDB93">
        <w:rPr>
          <w:rFonts w:asciiTheme="minorHAnsi" w:hAnsiTheme="minorHAnsi" w:cstheme="minorBidi"/>
          <w:lang w:val="en-US"/>
        </w:rPr>
        <w:t>trade of</w:t>
      </w:r>
      <w:r w:rsidR="00BD1183">
        <w:rPr>
          <w:rFonts w:asciiTheme="minorHAnsi" w:hAnsiTheme="minorHAnsi" w:cstheme="minorBidi"/>
          <w:lang w:val="en-US"/>
        </w:rPr>
        <w:t xml:space="preserve"> healthcare</w:t>
      </w:r>
      <w:r w:rsidRPr="364DDB93">
        <w:rPr>
          <w:rFonts w:asciiTheme="minorHAnsi" w:hAnsiTheme="minorHAnsi" w:cstheme="minorBidi"/>
          <w:lang w:val="en-US"/>
        </w:rPr>
        <w:t xml:space="preserve"> technologies, it is of little surprise that there are complex systems of organization for all of these.</w:t>
      </w:r>
      <w:r w:rsidR="00BD1183">
        <w:rPr>
          <w:rFonts w:asciiTheme="minorHAnsi" w:hAnsiTheme="minorHAnsi" w:cstheme="minorBidi"/>
          <w:lang w:val="en-US"/>
        </w:rPr>
        <w:t xml:space="preserve"> </w:t>
      </w:r>
      <w:r w:rsidRPr="364DDB93">
        <w:rPr>
          <w:rFonts w:asciiTheme="minorHAnsi" w:hAnsiTheme="minorHAnsi" w:cstheme="minorBidi"/>
          <w:lang w:val="en-US"/>
        </w:rPr>
        <w:t xml:space="preserve">In addition to some of the global and regional bodies that monitor critical aspects of trade and innovation, such as </w:t>
      </w:r>
      <w:r w:rsidR="00F94168">
        <w:rPr>
          <w:rFonts w:asciiTheme="minorHAnsi" w:hAnsiTheme="minorHAnsi" w:cstheme="minorBidi"/>
          <w:lang w:val="en-US"/>
        </w:rPr>
        <w:t xml:space="preserve">the </w:t>
      </w:r>
      <w:r w:rsidRPr="364DDB93">
        <w:rPr>
          <w:rFonts w:asciiTheme="minorHAnsi" w:hAnsiTheme="minorHAnsi" w:cstheme="minorBidi"/>
          <w:lang w:val="en-US"/>
        </w:rPr>
        <w:t xml:space="preserve">WTO (e.g., for </w:t>
      </w:r>
      <w:r w:rsidRPr="364DDB93">
        <w:rPr>
          <w:rFonts w:asciiTheme="minorHAnsi" w:hAnsiTheme="minorHAnsi" w:cstheme="minorBidi"/>
          <w:lang w:val="en-US"/>
        </w:rPr>
        <w:lastRenderedPageBreak/>
        <w:t>trade)</w:t>
      </w:r>
      <w:r w:rsidR="00455DBC">
        <w:rPr>
          <w:rFonts w:asciiTheme="minorHAnsi" w:hAnsiTheme="minorHAnsi" w:cstheme="minorBidi"/>
          <w:lang w:val="en-US"/>
        </w:rPr>
        <w:t>;</w:t>
      </w:r>
      <w:r w:rsidRPr="364DDB93">
        <w:rPr>
          <w:rFonts w:asciiTheme="minorHAnsi" w:hAnsiTheme="minorHAnsi" w:cstheme="minorBidi"/>
          <w:lang w:val="en-US"/>
        </w:rPr>
        <w:t xml:space="preserve"> the World Bank</w:t>
      </w:r>
      <w:r w:rsidR="00455DBC">
        <w:rPr>
          <w:rFonts w:asciiTheme="minorHAnsi" w:hAnsiTheme="minorHAnsi" w:cstheme="minorBidi"/>
          <w:lang w:val="en-US"/>
        </w:rPr>
        <w:t>;</w:t>
      </w:r>
      <w:r w:rsidRPr="364DDB93">
        <w:rPr>
          <w:rFonts w:asciiTheme="minorHAnsi" w:hAnsiTheme="minorHAnsi" w:cstheme="minorBidi"/>
          <w:lang w:val="en-US"/>
        </w:rPr>
        <w:t xml:space="preserve"> the </w:t>
      </w:r>
      <w:r w:rsidR="00455DBC">
        <w:rPr>
          <w:rFonts w:asciiTheme="minorHAnsi" w:hAnsiTheme="minorHAnsi" w:cstheme="minorBidi"/>
          <w:lang w:val="en-US"/>
        </w:rPr>
        <w:t>International Monetary Fund (</w:t>
      </w:r>
      <w:r w:rsidRPr="364DDB93">
        <w:rPr>
          <w:rFonts w:asciiTheme="minorHAnsi" w:hAnsiTheme="minorHAnsi" w:cstheme="minorBidi"/>
          <w:lang w:val="en-US"/>
        </w:rPr>
        <w:t>IMF</w:t>
      </w:r>
      <w:r w:rsidR="00455DBC">
        <w:rPr>
          <w:rFonts w:asciiTheme="minorHAnsi" w:hAnsiTheme="minorHAnsi" w:cstheme="minorBidi"/>
          <w:lang w:val="en-US"/>
        </w:rPr>
        <w:t>)</w:t>
      </w:r>
      <w:r w:rsidRPr="364DDB93">
        <w:rPr>
          <w:rFonts w:asciiTheme="minorHAnsi" w:hAnsiTheme="minorHAnsi" w:cstheme="minorBidi"/>
          <w:lang w:val="en-US"/>
        </w:rPr>
        <w:t>,</w:t>
      </w:r>
      <w:r w:rsidR="00BD1183">
        <w:rPr>
          <w:rFonts w:asciiTheme="minorHAnsi" w:hAnsiTheme="minorHAnsi" w:cstheme="minorBidi"/>
          <w:lang w:val="en-US"/>
        </w:rPr>
        <w:t xml:space="preserve"> </w:t>
      </w:r>
      <w:r w:rsidR="00455DBC">
        <w:rPr>
          <w:rFonts w:asciiTheme="minorHAnsi" w:hAnsiTheme="minorHAnsi" w:cstheme="minorBidi"/>
          <w:lang w:val="en-US"/>
        </w:rPr>
        <w:t xml:space="preserve">and regional development banks (RDBs; </w:t>
      </w:r>
      <w:r w:rsidRPr="364DDB93">
        <w:rPr>
          <w:rFonts w:asciiTheme="minorHAnsi" w:hAnsiTheme="minorHAnsi" w:cstheme="minorBidi"/>
          <w:lang w:val="en-US"/>
        </w:rPr>
        <w:t xml:space="preserve">e.g., for financing), it is also critical to consider the context of the relevant national healthcare systems and the typology and characteristics of the system (e.g., Bismarck, Beveridge, </w:t>
      </w:r>
      <w:r w:rsidR="00455DBC" w:rsidRPr="364DDB93">
        <w:rPr>
          <w:rFonts w:asciiTheme="minorHAnsi" w:hAnsiTheme="minorHAnsi" w:cstheme="minorBidi"/>
          <w:lang w:val="en-US"/>
        </w:rPr>
        <w:t>free-market/private, mixed</w:t>
      </w:r>
      <w:r w:rsidRPr="364DDB93">
        <w:rPr>
          <w:rFonts w:asciiTheme="minorHAnsi" w:hAnsiTheme="minorHAnsi" w:cstheme="minorBidi"/>
          <w:lang w:val="en-US"/>
        </w:rPr>
        <w:t>) at the point of service where the technology will be used.</w:t>
      </w:r>
      <w:r w:rsidR="00BD1183">
        <w:rPr>
          <w:rFonts w:asciiTheme="minorHAnsi" w:hAnsiTheme="minorHAnsi" w:cstheme="minorBidi"/>
          <w:lang w:val="en-US"/>
        </w:rPr>
        <w:t xml:space="preserve"> </w:t>
      </w:r>
      <w:r w:rsidRPr="364DDB93">
        <w:rPr>
          <w:rFonts w:asciiTheme="minorHAnsi" w:hAnsiTheme="minorHAnsi" w:cstheme="minorBidi"/>
          <w:lang w:val="en-US"/>
        </w:rPr>
        <w:t>In LMICs and resource-poor contexts, a consideration of the public health infrastructure should also be included.</w:t>
      </w:r>
      <w:r w:rsidR="00BD1183">
        <w:rPr>
          <w:rFonts w:asciiTheme="minorHAnsi" w:hAnsiTheme="minorHAnsi" w:cstheme="minorBidi"/>
          <w:lang w:val="en-US"/>
        </w:rPr>
        <w:t xml:space="preserve"> </w:t>
      </w:r>
      <w:r w:rsidRPr="364DDB93">
        <w:rPr>
          <w:rFonts w:asciiTheme="minorHAnsi" w:hAnsiTheme="minorHAnsi" w:cstheme="minorBidi"/>
          <w:lang w:val="en-US"/>
        </w:rPr>
        <w:t>Of particular concern regarding these health systems are the variables of distribution, price, and quality of care, all of which are paralleled in the control of innovation and technology.</w:t>
      </w:r>
    </w:p>
    <w:p w14:paraId="758B2E4B" w14:textId="5AAF23BB" w:rsidR="00433159" w:rsidRDefault="00433159" w:rsidP="00433159">
      <w:pPr>
        <w:spacing w:line="480" w:lineRule="auto"/>
        <w:ind w:firstLine="709"/>
        <w:rPr>
          <w:rFonts w:asciiTheme="minorHAnsi" w:hAnsiTheme="minorHAnsi" w:cstheme="minorBidi"/>
          <w:lang w:val="en-US"/>
        </w:rPr>
      </w:pPr>
      <w:r w:rsidRPr="364DDB93">
        <w:rPr>
          <w:rFonts w:asciiTheme="minorHAnsi" w:hAnsiTheme="minorHAnsi" w:cstheme="minorBidi"/>
          <w:lang w:val="en-US"/>
        </w:rPr>
        <w:t xml:space="preserve">Organizational structure for innovation, not unlike a general organizational framing for global health, can also be framed </w:t>
      </w:r>
      <w:r w:rsidR="00455DBC" w:rsidRPr="364DDB93">
        <w:rPr>
          <w:rFonts w:asciiTheme="minorHAnsi" w:hAnsiTheme="minorHAnsi" w:cstheme="minorBidi"/>
          <w:lang w:val="en-US"/>
        </w:rPr>
        <w:t>(Merson et al.</w:t>
      </w:r>
      <w:r w:rsidR="00455DBC">
        <w:rPr>
          <w:rFonts w:asciiTheme="minorHAnsi" w:hAnsiTheme="minorHAnsi" w:cstheme="minorBidi"/>
          <w:lang w:val="en-US"/>
        </w:rPr>
        <w:t>,</w:t>
      </w:r>
      <w:r w:rsidR="00455DBC" w:rsidRPr="364DDB93">
        <w:rPr>
          <w:rFonts w:asciiTheme="minorHAnsi" w:hAnsiTheme="minorHAnsi" w:cstheme="minorBidi"/>
          <w:lang w:val="en-US"/>
        </w:rPr>
        <w:t xml:space="preserve"> 2020)</w:t>
      </w:r>
      <w:r w:rsidR="00455DBC">
        <w:rPr>
          <w:rFonts w:asciiTheme="minorHAnsi" w:hAnsiTheme="minorHAnsi" w:cstheme="minorBidi"/>
          <w:lang w:val="en-US"/>
        </w:rPr>
        <w:t xml:space="preserve"> </w:t>
      </w:r>
      <w:r w:rsidRPr="364DDB93">
        <w:rPr>
          <w:rFonts w:asciiTheme="minorHAnsi" w:hAnsiTheme="minorHAnsi" w:cstheme="minorBidi"/>
          <w:lang w:val="en-US"/>
        </w:rPr>
        <w:t>as</w:t>
      </w:r>
    </w:p>
    <w:p w14:paraId="777BD6F9" w14:textId="77777777" w:rsidR="00433159" w:rsidRDefault="00433159" w:rsidP="008D5C32">
      <w:pPr>
        <w:pStyle w:val="ListParagraph"/>
        <w:numPr>
          <w:ilvl w:val="0"/>
          <w:numId w:val="35"/>
        </w:numPr>
        <w:spacing w:line="480" w:lineRule="auto"/>
        <w:rPr>
          <w:rFonts w:asciiTheme="minorHAnsi" w:hAnsiTheme="minorHAnsi" w:cstheme="minorBidi"/>
          <w:lang w:val="en-US"/>
        </w:rPr>
      </w:pPr>
      <w:r w:rsidRPr="364DDB93">
        <w:rPr>
          <w:rFonts w:asciiTheme="minorHAnsi" w:hAnsiTheme="minorHAnsi" w:cstheme="minorBidi"/>
          <w:lang w:val="en-US"/>
        </w:rPr>
        <w:t xml:space="preserve"> point-of-service</w:t>
      </w:r>
    </w:p>
    <w:p w14:paraId="64F305AB" w14:textId="77777777" w:rsidR="00433159" w:rsidRDefault="00433159" w:rsidP="008D5C32">
      <w:pPr>
        <w:pStyle w:val="ListParagraph"/>
        <w:numPr>
          <w:ilvl w:val="0"/>
          <w:numId w:val="35"/>
        </w:numPr>
        <w:spacing w:line="480" w:lineRule="auto"/>
        <w:rPr>
          <w:rFonts w:asciiTheme="minorHAnsi" w:hAnsiTheme="minorHAnsi" w:cstheme="minorBidi"/>
          <w:lang w:val="en-US"/>
        </w:rPr>
      </w:pPr>
      <w:r w:rsidRPr="364DDB93">
        <w:rPr>
          <w:rFonts w:asciiTheme="minorHAnsi" w:hAnsiTheme="minorHAnsi" w:cstheme="minorBidi"/>
          <w:lang w:val="en-US"/>
        </w:rPr>
        <w:t>end user focused</w:t>
      </w:r>
    </w:p>
    <w:p w14:paraId="5A2D4AA9" w14:textId="0BFAB246" w:rsidR="00433159" w:rsidRDefault="00433159" w:rsidP="008D5C32">
      <w:pPr>
        <w:pStyle w:val="ListParagraph"/>
        <w:numPr>
          <w:ilvl w:val="0"/>
          <w:numId w:val="35"/>
        </w:numPr>
        <w:spacing w:line="480" w:lineRule="auto"/>
        <w:rPr>
          <w:rFonts w:asciiTheme="minorHAnsi" w:hAnsiTheme="minorHAnsi" w:cstheme="minorBidi"/>
          <w:lang w:val="en-US"/>
        </w:rPr>
      </w:pPr>
      <w:r w:rsidRPr="364DDB93">
        <w:rPr>
          <w:rFonts w:asciiTheme="minorHAnsi" w:hAnsiTheme="minorHAnsi" w:cstheme="minorBidi"/>
          <w:lang w:val="en-US"/>
        </w:rPr>
        <w:t xml:space="preserve">provider/vender focused </w:t>
      </w:r>
    </w:p>
    <w:p w14:paraId="1696118F" w14:textId="06E7D0C5" w:rsidR="00433159" w:rsidRDefault="00433159" w:rsidP="008D5C32">
      <w:pPr>
        <w:pStyle w:val="ListParagraph"/>
        <w:numPr>
          <w:ilvl w:val="0"/>
          <w:numId w:val="35"/>
        </w:numPr>
        <w:spacing w:line="480" w:lineRule="auto"/>
        <w:rPr>
          <w:rFonts w:asciiTheme="minorHAnsi" w:hAnsiTheme="minorHAnsi" w:cstheme="minorBidi"/>
          <w:lang w:val="en-US"/>
        </w:rPr>
      </w:pPr>
      <w:r w:rsidRPr="364DDB93">
        <w:rPr>
          <w:rFonts w:asciiTheme="minorHAnsi" w:hAnsiTheme="minorHAnsi" w:cstheme="minorBidi"/>
          <w:lang w:val="en-US"/>
        </w:rPr>
        <w:t xml:space="preserve">processes </w:t>
      </w:r>
      <w:r w:rsidR="00455DBC">
        <w:rPr>
          <w:rFonts w:asciiTheme="minorHAnsi" w:hAnsiTheme="minorHAnsi" w:cstheme="minorBidi"/>
          <w:lang w:val="en-US"/>
        </w:rPr>
        <w:t>f</w:t>
      </w:r>
      <w:r w:rsidRPr="364DDB93">
        <w:rPr>
          <w:rFonts w:asciiTheme="minorHAnsi" w:hAnsiTheme="minorHAnsi" w:cstheme="minorBidi"/>
          <w:lang w:val="en-US"/>
        </w:rPr>
        <w:t>ocuse</w:t>
      </w:r>
      <w:r w:rsidR="00455DBC">
        <w:rPr>
          <w:rFonts w:asciiTheme="minorHAnsi" w:hAnsiTheme="minorHAnsi" w:cstheme="minorBidi"/>
          <w:lang w:val="en-US"/>
        </w:rPr>
        <w:t>d</w:t>
      </w:r>
      <w:r w:rsidRPr="364DDB93">
        <w:rPr>
          <w:rFonts w:asciiTheme="minorHAnsi" w:hAnsiTheme="minorHAnsi" w:cstheme="minorBidi"/>
          <w:lang w:val="en-US"/>
        </w:rPr>
        <w:t xml:space="preserve"> on the transfer of technology to or from stakeholders </w:t>
      </w:r>
    </w:p>
    <w:p w14:paraId="162C5E76" w14:textId="016A1A45" w:rsidR="00433159" w:rsidRDefault="00433159" w:rsidP="00433159">
      <w:pPr>
        <w:spacing w:line="480" w:lineRule="auto"/>
        <w:rPr>
          <w:rFonts w:asciiTheme="minorHAnsi" w:hAnsiTheme="minorHAnsi" w:cstheme="minorBidi"/>
          <w:lang w:val="en-US"/>
        </w:rPr>
      </w:pPr>
      <w:r w:rsidRPr="364DDB93">
        <w:rPr>
          <w:rFonts w:asciiTheme="minorHAnsi" w:hAnsiTheme="minorHAnsi" w:cstheme="minorBidi"/>
          <w:lang w:val="en-US"/>
        </w:rPr>
        <w:t>Within this context</w:t>
      </w:r>
      <w:r w:rsidR="00455DBC">
        <w:rPr>
          <w:rFonts w:asciiTheme="minorHAnsi" w:hAnsiTheme="minorHAnsi" w:cstheme="minorBidi"/>
          <w:lang w:val="en-US"/>
        </w:rPr>
        <w:t>,</w:t>
      </w:r>
      <w:r w:rsidRPr="364DDB93">
        <w:rPr>
          <w:rFonts w:asciiTheme="minorHAnsi" w:hAnsiTheme="minorHAnsi" w:cstheme="minorBidi"/>
          <w:lang w:val="en-US"/>
        </w:rPr>
        <w:t xml:space="preserve"> we are also taking into consideration Merson et al.’s (2020) framing of </w:t>
      </w:r>
      <w:r w:rsidR="00455DBC" w:rsidRPr="364DDB93">
        <w:rPr>
          <w:rFonts w:asciiTheme="minorHAnsi" w:hAnsiTheme="minorHAnsi" w:cstheme="minorBidi"/>
          <w:lang w:val="en-US"/>
        </w:rPr>
        <w:t xml:space="preserve">global health innovation </w:t>
      </w:r>
      <w:r w:rsidRPr="364DDB93">
        <w:rPr>
          <w:rFonts w:asciiTheme="minorHAnsi" w:hAnsiTheme="minorHAnsi" w:cstheme="minorBidi"/>
          <w:lang w:val="en-US"/>
        </w:rPr>
        <w:t>as the use of science and research to meet social and community needs</w:t>
      </w:r>
      <w:r w:rsidR="00455DBC">
        <w:rPr>
          <w:rFonts w:asciiTheme="minorHAnsi" w:hAnsiTheme="minorHAnsi" w:cstheme="minorBidi"/>
          <w:lang w:val="en-US"/>
        </w:rPr>
        <w:t>,</w:t>
      </w:r>
      <w:r w:rsidRPr="364DDB93">
        <w:rPr>
          <w:rFonts w:asciiTheme="minorHAnsi" w:hAnsiTheme="minorHAnsi" w:cstheme="minorBidi"/>
          <w:lang w:val="en-US"/>
        </w:rPr>
        <w:t xml:space="preserve"> especially in the face of economic inequality and constraints.</w:t>
      </w:r>
      <w:r w:rsidR="00BD1183">
        <w:rPr>
          <w:rFonts w:asciiTheme="minorHAnsi" w:hAnsiTheme="minorHAnsi" w:cstheme="minorBidi"/>
          <w:lang w:val="en-US"/>
        </w:rPr>
        <w:t xml:space="preserve"> </w:t>
      </w:r>
      <w:r w:rsidRPr="364DDB93">
        <w:rPr>
          <w:rFonts w:asciiTheme="minorHAnsi" w:hAnsiTheme="minorHAnsi" w:cstheme="minorBidi"/>
          <w:lang w:val="en-US"/>
        </w:rPr>
        <w:t xml:space="preserve">This helps us organize how innovation is focused and exemplified in </w:t>
      </w:r>
      <w:r w:rsidR="00BD1183">
        <w:rPr>
          <w:rFonts w:asciiTheme="minorHAnsi" w:hAnsiTheme="minorHAnsi" w:cstheme="minorBidi"/>
          <w:lang w:val="en-US"/>
        </w:rPr>
        <w:t>healthcare</w:t>
      </w:r>
      <w:r w:rsidRPr="364DDB93">
        <w:rPr>
          <w:rFonts w:asciiTheme="minorHAnsi" w:hAnsiTheme="minorHAnsi" w:cstheme="minorBidi"/>
          <w:lang w:val="en-US"/>
        </w:rPr>
        <w:t xml:space="preserve"> systems and with stakeholders.</w:t>
      </w:r>
      <w:r w:rsidR="00BD1183">
        <w:rPr>
          <w:rFonts w:asciiTheme="minorHAnsi" w:hAnsiTheme="minorHAnsi" w:cstheme="minorBidi"/>
          <w:lang w:val="en-US"/>
        </w:rPr>
        <w:t xml:space="preserve"> </w:t>
      </w:r>
      <w:r w:rsidRPr="364DDB93">
        <w:rPr>
          <w:rFonts w:asciiTheme="minorHAnsi" w:hAnsiTheme="minorHAnsi" w:cstheme="minorBidi"/>
          <w:lang w:val="en-US"/>
        </w:rPr>
        <w:t xml:space="preserve">Finally, just as with health system organizational </w:t>
      </w:r>
      <w:r w:rsidRPr="364DDB93">
        <w:rPr>
          <w:rFonts w:asciiTheme="minorHAnsi" w:hAnsiTheme="minorHAnsi" w:cstheme="minorBidi"/>
          <w:lang w:val="en-US"/>
        </w:rPr>
        <w:lastRenderedPageBreak/>
        <w:t xml:space="preserve">structure, it may be helpful to consider the following classification of dimensions and focus of the systems developing the innovations, as noted in </w:t>
      </w:r>
      <w:r w:rsidR="00455DBC">
        <w:rPr>
          <w:rFonts w:asciiTheme="minorHAnsi" w:hAnsiTheme="minorHAnsi" w:cstheme="minorBidi"/>
          <w:lang w:val="en-US"/>
        </w:rPr>
        <w:t>the table below.</w:t>
      </w:r>
    </w:p>
    <w:tbl>
      <w:tblPr>
        <w:tblStyle w:val="TableGrid"/>
        <w:tblpPr w:leftFromText="180" w:rightFromText="180" w:vertAnchor="text" w:horzAnchor="page" w:tblpX="2202" w:tblpY="185"/>
        <w:tblW w:w="9209" w:type="dxa"/>
        <w:tblLook w:val="04A0" w:firstRow="1" w:lastRow="0" w:firstColumn="1" w:lastColumn="0" w:noHBand="0" w:noVBand="1"/>
      </w:tblPr>
      <w:tblGrid>
        <w:gridCol w:w="4105"/>
        <w:gridCol w:w="5104"/>
      </w:tblGrid>
      <w:tr w:rsidR="00433159" w:rsidRPr="00D53DDA" w14:paraId="47B41E0F" w14:textId="77777777" w:rsidTr="00BC624D">
        <w:tc>
          <w:tcPr>
            <w:tcW w:w="9209" w:type="dxa"/>
            <w:gridSpan w:val="2"/>
            <w:shd w:val="clear" w:color="auto" w:fill="009394" w:themeFill="accent1"/>
            <w:vAlign w:val="center"/>
          </w:tcPr>
          <w:p w14:paraId="3F30A198" w14:textId="5E7E8C6D" w:rsidR="00433159" w:rsidRPr="00A2003F" w:rsidRDefault="00433159" w:rsidP="00455DBC">
            <w:pPr>
              <w:spacing w:after="0" w:line="480" w:lineRule="auto"/>
              <w:jc w:val="center"/>
              <w:rPr>
                <w:rFonts w:asciiTheme="minorHAnsi" w:hAnsiTheme="minorHAnsi" w:cstheme="minorBidi"/>
                <w:b/>
                <w:bCs/>
                <w:lang w:val="en-US"/>
              </w:rPr>
            </w:pPr>
            <w:r w:rsidRPr="364DDB93">
              <w:rPr>
                <w:rFonts w:asciiTheme="minorHAnsi" w:hAnsiTheme="minorHAnsi" w:cstheme="minorBidi"/>
                <w:b/>
                <w:bCs/>
                <w:lang w:val="en-US"/>
              </w:rPr>
              <w:t xml:space="preserve">Organizational </w:t>
            </w:r>
            <w:r w:rsidR="00455DBC" w:rsidRPr="364DDB93">
              <w:rPr>
                <w:rFonts w:asciiTheme="minorHAnsi" w:hAnsiTheme="minorHAnsi" w:cstheme="minorBidi"/>
                <w:b/>
                <w:bCs/>
                <w:lang w:val="en-US"/>
              </w:rPr>
              <w:t>Dimensions/Foci</w:t>
            </w:r>
            <w:r w:rsidR="00455DBC">
              <w:rPr>
                <w:rFonts w:asciiTheme="minorHAnsi" w:hAnsiTheme="minorHAnsi" w:cstheme="minorBidi"/>
                <w:b/>
                <w:bCs/>
                <w:lang w:val="en-US"/>
              </w:rPr>
              <w:t xml:space="preserve"> </w:t>
            </w:r>
            <w:r w:rsidRPr="364DDB93">
              <w:rPr>
                <w:rFonts w:asciiTheme="minorHAnsi" w:hAnsiTheme="minorHAnsi" w:cstheme="minorBidi"/>
                <w:b/>
                <w:bCs/>
                <w:lang w:val="en-US"/>
              </w:rPr>
              <w:t>for Global Health Innovations</w:t>
            </w:r>
          </w:p>
        </w:tc>
      </w:tr>
      <w:tr w:rsidR="00433159" w:rsidRPr="00AC0743" w14:paraId="6E8A89E4" w14:textId="77777777" w:rsidTr="00BC624D">
        <w:tc>
          <w:tcPr>
            <w:tcW w:w="4105" w:type="dxa"/>
            <w:vAlign w:val="center"/>
          </w:tcPr>
          <w:p w14:paraId="63F1F71F" w14:textId="77777777" w:rsidR="00433159" w:rsidRPr="00A2003F" w:rsidRDefault="00433159" w:rsidP="00455DBC">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t>Dimension/Foci</w:t>
            </w:r>
          </w:p>
        </w:tc>
        <w:tc>
          <w:tcPr>
            <w:tcW w:w="5104" w:type="dxa"/>
            <w:vAlign w:val="center"/>
          </w:tcPr>
          <w:p w14:paraId="54A239A6" w14:textId="77777777" w:rsidR="00433159" w:rsidRPr="00A2003F" w:rsidRDefault="00433159" w:rsidP="00455DBC">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t>Examples</w:t>
            </w:r>
          </w:p>
        </w:tc>
      </w:tr>
      <w:tr w:rsidR="00433159" w:rsidRPr="00D53DDA" w14:paraId="566FC15E" w14:textId="77777777" w:rsidTr="00BC624D">
        <w:tc>
          <w:tcPr>
            <w:tcW w:w="4105" w:type="dxa"/>
            <w:vAlign w:val="center"/>
          </w:tcPr>
          <w:p w14:paraId="53D8E1F1" w14:textId="2D11739B" w:rsidR="00433159" w:rsidRPr="00766C7C" w:rsidRDefault="00433159" w:rsidP="00455DBC">
            <w:pPr>
              <w:spacing w:after="0" w:line="480" w:lineRule="auto"/>
              <w:ind w:left="360"/>
              <w:jc w:val="center"/>
              <w:rPr>
                <w:rFonts w:asciiTheme="minorHAnsi" w:hAnsiTheme="minorHAnsi" w:cstheme="minorHAnsi"/>
                <w:szCs w:val="24"/>
                <w:lang w:val="en-US"/>
              </w:rPr>
            </w:pPr>
            <w:r>
              <w:rPr>
                <w:rFonts w:asciiTheme="minorHAnsi" w:hAnsiTheme="minorHAnsi" w:cstheme="minorHAnsi"/>
                <w:szCs w:val="24"/>
                <w:lang w:val="en-US"/>
              </w:rPr>
              <w:t xml:space="preserve">Center-periphery </w:t>
            </w:r>
            <w:r w:rsidR="00455DBC">
              <w:rPr>
                <w:rFonts w:asciiTheme="minorHAnsi" w:hAnsiTheme="minorHAnsi" w:cstheme="minorHAnsi"/>
                <w:szCs w:val="24"/>
                <w:lang w:val="en-US"/>
              </w:rPr>
              <w:t>r</w:t>
            </w:r>
            <w:r>
              <w:rPr>
                <w:rFonts w:asciiTheme="minorHAnsi" w:hAnsiTheme="minorHAnsi" w:cstheme="minorHAnsi"/>
                <w:szCs w:val="24"/>
                <w:lang w:val="en-US"/>
              </w:rPr>
              <w:t>elations</w:t>
            </w:r>
          </w:p>
        </w:tc>
        <w:tc>
          <w:tcPr>
            <w:tcW w:w="5104" w:type="dxa"/>
            <w:vAlign w:val="center"/>
          </w:tcPr>
          <w:p w14:paraId="4731A40F" w14:textId="59262A55" w:rsidR="00433159" w:rsidRPr="00BC624D" w:rsidRDefault="00433159" w:rsidP="00383799">
            <w:pPr>
              <w:spacing w:after="0" w:line="480" w:lineRule="auto"/>
              <w:rPr>
                <w:rFonts w:asciiTheme="minorHAnsi" w:hAnsiTheme="minorHAnsi" w:cstheme="minorHAnsi"/>
                <w:szCs w:val="24"/>
                <w:lang w:val="en-US"/>
              </w:rPr>
            </w:pPr>
            <w:r w:rsidRPr="00BC624D">
              <w:rPr>
                <w:rFonts w:asciiTheme="minorHAnsi" w:hAnsiTheme="minorHAnsi" w:cstheme="minorHAnsi"/>
                <w:szCs w:val="24"/>
                <w:lang w:val="en-US"/>
              </w:rPr>
              <w:t xml:space="preserve">Ministry of Health </w:t>
            </w:r>
            <w:r w:rsidR="00455DBC" w:rsidRPr="00BC624D">
              <w:rPr>
                <w:rFonts w:asciiTheme="minorHAnsi" w:hAnsiTheme="minorHAnsi" w:cstheme="minorHAnsi"/>
                <w:szCs w:val="24"/>
                <w:lang w:val="en-US"/>
              </w:rPr>
              <w:t>(MoH)</w:t>
            </w:r>
            <w:r w:rsidR="00383799">
              <w:rPr>
                <w:rFonts w:asciiTheme="minorHAnsi" w:hAnsiTheme="minorHAnsi" w:cstheme="minorHAnsi"/>
                <w:szCs w:val="24"/>
                <w:lang w:val="en-US"/>
              </w:rPr>
              <w:t>, d</w:t>
            </w:r>
            <w:r w:rsidR="00383799" w:rsidRPr="00383799">
              <w:rPr>
                <w:rFonts w:asciiTheme="minorHAnsi" w:hAnsiTheme="minorHAnsi" w:cstheme="minorHAnsi"/>
                <w:szCs w:val="24"/>
                <w:lang w:val="en-US"/>
              </w:rPr>
              <w:t>ecentralization,</w:t>
            </w:r>
            <w:r w:rsidR="00383799">
              <w:rPr>
                <w:rFonts w:asciiTheme="minorHAnsi" w:hAnsiTheme="minorHAnsi" w:cstheme="minorHAnsi"/>
                <w:szCs w:val="24"/>
                <w:lang w:val="en-US"/>
              </w:rPr>
              <w:t xml:space="preserve"> p</w:t>
            </w:r>
            <w:r w:rsidRPr="00BC624D">
              <w:rPr>
                <w:rFonts w:asciiTheme="minorHAnsi" w:hAnsiTheme="minorHAnsi" w:cstheme="minorHAnsi"/>
                <w:szCs w:val="24"/>
                <w:lang w:val="en-US"/>
              </w:rPr>
              <w:t>urchaser-</w:t>
            </w:r>
            <w:r w:rsidR="00455DBC" w:rsidRPr="00BC624D">
              <w:rPr>
                <w:rFonts w:asciiTheme="minorHAnsi" w:hAnsiTheme="minorHAnsi" w:cstheme="minorHAnsi"/>
                <w:szCs w:val="24"/>
                <w:lang w:val="en-US"/>
              </w:rPr>
              <w:t>provider relations</w:t>
            </w:r>
            <w:r w:rsidR="00383799">
              <w:rPr>
                <w:rFonts w:asciiTheme="minorHAnsi" w:hAnsiTheme="minorHAnsi" w:cstheme="minorHAnsi"/>
                <w:szCs w:val="24"/>
                <w:lang w:val="en-US"/>
              </w:rPr>
              <w:t>, and d</w:t>
            </w:r>
            <w:r w:rsidRPr="00BC624D">
              <w:rPr>
                <w:rFonts w:asciiTheme="minorHAnsi" w:hAnsiTheme="minorHAnsi" w:cstheme="minorHAnsi"/>
                <w:szCs w:val="24"/>
                <w:lang w:val="en-US"/>
              </w:rPr>
              <w:t xml:space="preserve">elegated </w:t>
            </w:r>
            <w:r w:rsidR="00455DBC" w:rsidRPr="00BC624D">
              <w:rPr>
                <w:rFonts w:asciiTheme="minorHAnsi" w:hAnsiTheme="minorHAnsi" w:cstheme="minorHAnsi"/>
                <w:szCs w:val="24"/>
                <w:lang w:val="en-US"/>
              </w:rPr>
              <w:t>semi-autonomy</w:t>
            </w:r>
          </w:p>
        </w:tc>
      </w:tr>
      <w:tr w:rsidR="00433159" w:rsidRPr="00D53DDA" w14:paraId="7AFC41DD" w14:textId="77777777" w:rsidTr="00BC624D">
        <w:tc>
          <w:tcPr>
            <w:tcW w:w="4105" w:type="dxa"/>
            <w:vAlign w:val="center"/>
          </w:tcPr>
          <w:p w14:paraId="185A1EE6" w14:textId="0E897855" w:rsidR="00433159" w:rsidRPr="00766C7C" w:rsidRDefault="00433159" w:rsidP="00455DBC">
            <w:pPr>
              <w:spacing w:after="0" w:line="480" w:lineRule="auto"/>
              <w:ind w:left="360"/>
              <w:jc w:val="center"/>
              <w:rPr>
                <w:rFonts w:asciiTheme="minorHAnsi" w:hAnsiTheme="minorHAnsi" w:cstheme="minorHAnsi"/>
                <w:szCs w:val="24"/>
                <w:lang w:val="en-US"/>
              </w:rPr>
            </w:pPr>
            <w:proofErr w:type="spellStart"/>
            <w:r>
              <w:rPr>
                <w:rFonts w:asciiTheme="minorHAnsi" w:hAnsiTheme="minorHAnsi" w:cstheme="minorHAnsi"/>
                <w:szCs w:val="24"/>
                <w:lang w:val="en-US"/>
              </w:rPr>
              <w:t>Interrelational</w:t>
            </w:r>
            <w:proofErr w:type="spellEnd"/>
            <w:r>
              <w:rPr>
                <w:rFonts w:asciiTheme="minorHAnsi" w:hAnsiTheme="minorHAnsi" w:cstheme="minorHAnsi"/>
                <w:szCs w:val="24"/>
                <w:lang w:val="en-US"/>
              </w:rPr>
              <w:t xml:space="preserve"> between </w:t>
            </w:r>
            <w:r w:rsidR="00455DBC">
              <w:rPr>
                <w:rFonts w:asciiTheme="minorHAnsi" w:hAnsiTheme="minorHAnsi" w:cstheme="minorHAnsi"/>
                <w:szCs w:val="24"/>
                <w:lang w:val="en-US"/>
              </w:rPr>
              <w:t>st</w:t>
            </w:r>
            <w:r>
              <w:rPr>
                <w:rFonts w:asciiTheme="minorHAnsi" w:hAnsiTheme="minorHAnsi" w:cstheme="minorHAnsi"/>
                <w:szCs w:val="24"/>
                <w:lang w:val="en-US"/>
              </w:rPr>
              <w:t>akeholders</w:t>
            </w:r>
          </w:p>
          <w:p w14:paraId="546018AC" w14:textId="77777777" w:rsidR="00433159" w:rsidRPr="00117E06" w:rsidRDefault="00433159" w:rsidP="00455DBC">
            <w:pPr>
              <w:pStyle w:val="ListParagraph"/>
              <w:spacing w:after="0" w:line="480" w:lineRule="auto"/>
              <w:jc w:val="center"/>
              <w:rPr>
                <w:rFonts w:asciiTheme="minorHAnsi" w:hAnsiTheme="minorHAnsi" w:cstheme="minorHAnsi"/>
                <w:szCs w:val="24"/>
                <w:lang w:val="en-US"/>
              </w:rPr>
            </w:pPr>
          </w:p>
        </w:tc>
        <w:tc>
          <w:tcPr>
            <w:tcW w:w="5104" w:type="dxa"/>
            <w:vAlign w:val="center"/>
          </w:tcPr>
          <w:p w14:paraId="32B23DDE" w14:textId="20418B31" w:rsidR="00433159" w:rsidRPr="00A2003F" w:rsidRDefault="00383799" w:rsidP="00455DBC">
            <w:pPr>
              <w:spacing w:after="0" w:line="480" w:lineRule="auto"/>
              <w:rPr>
                <w:rFonts w:asciiTheme="minorHAnsi" w:hAnsiTheme="minorHAnsi" w:cstheme="minorHAnsi"/>
                <w:szCs w:val="24"/>
                <w:lang w:val="en-US"/>
              </w:rPr>
            </w:pPr>
            <w:r>
              <w:rPr>
                <w:rFonts w:asciiTheme="minorHAnsi" w:hAnsiTheme="minorHAnsi" w:cstheme="minorHAnsi"/>
                <w:szCs w:val="24"/>
                <w:lang w:val="en-US"/>
              </w:rPr>
              <w:t>T</w:t>
            </w:r>
            <w:r w:rsidR="00433159">
              <w:rPr>
                <w:rFonts w:asciiTheme="minorHAnsi" w:hAnsiTheme="minorHAnsi" w:cstheme="minorHAnsi"/>
                <w:szCs w:val="24"/>
                <w:lang w:val="en-US"/>
              </w:rPr>
              <w:t>he MOH in conjunction with</w:t>
            </w:r>
            <w:r>
              <w:rPr>
                <w:rFonts w:asciiTheme="minorHAnsi" w:hAnsiTheme="minorHAnsi" w:cstheme="minorHAnsi"/>
                <w:szCs w:val="24"/>
                <w:lang w:val="en-US"/>
              </w:rPr>
              <w:t xml:space="preserve"> p</w:t>
            </w:r>
            <w:r w:rsidR="00433159">
              <w:rPr>
                <w:rFonts w:asciiTheme="minorHAnsi" w:hAnsiTheme="minorHAnsi" w:cstheme="minorHAnsi"/>
                <w:szCs w:val="24"/>
                <w:lang w:val="en-US"/>
              </w:rPr>
              <w:t>ublic</w:t>
            </w:r>
            <w:r>
              <w:rPr>
                <w:rFonts w:asciiTheme="minorHAnsi" w:hAnsiTheme="minorHAnsi" w:cstheme="minorHAnsi"/>
                <w:szCs w:val="24"/>
                <w:lang w:val="en-US"/>
              </w:rPr>
              <w:t>–</w:t>
            </w:r>
            <w:r w:rsidR="00455DBC">
              <w:rPr>
                <w:rFonts w:asciiTheme="minorHAnsi" w:hAnsiTheme="minorHAnsi" w:cstheme="minorHAnsi"/>
                <w:szCs w:val="24"/>
                <w:lang w:val="en-US"/>
              </w:rPr>
              <w:t>private partnerships</w:t>
            </w:r>
            <w:r>
              <w:rPr>
                <w:rFonts w:asciiTheme="minorHAnsi" w:hAnsiTheme="minorHAnsi" w:cstheme="minorHAnsi"/>
                <w:szCs w:val="24"/>
                <w:lang w:val="en-US"/>
              </w:rPr>
              <w:t>, j</w:t>
            </w:r>
            <w:r w:rsidR="00433159">
              <w:rPr>
                <w:rFonts w:asciiTheme="minorHAnsi" w:hAnsiTheme="minorHAnsi" w:cstheme="minorHAnsi"/>
                <w:szCs w:val="24"/>
                <w:lang w:val="en-US"/>
              </w:rPr>
              <w:t xml:space="preserve">oint </w:t>
            </w:r>
            <w:r w:rsidR="00455DBC">
              <w:rPr>
                <w:rFonts w:asciiTheme="minorHAnsi" w:hAnsiTheme="minorHAnsi" w:cstheme="minorHAnsi"/>
                <w:szCs w:val="24"/>
                <w:lang w:val="en-US"/>
              </w:rPr>
              <w:t>v</w:t>
            </w:r>
            <w:r w:rsidR="00433159">
              <w:rPr>
                <w:rFonts w:asciiTheme="minorHAnsi" w:hAnsiTheme="minorHAnsi" w:cstheme="minorHAnsi"/>
                <w:szCs w:val="24"/>
                <w:lang w:val="en-US"/>
              </w:rPr>
              <w:t>entures</w:t>
            </w:r>
            <w:r>
              <w:rPr>
                <w:rFonts w:asciiTheme="minorHAnsi" w:hAnsiTheme="minorHAnsi" w:cstheme="minorHAnsi"/>
                <w:szCs w:val="24"/>
                <w:lang w:val="en-US"/>
              </w:rPr>
              <w:t>, and m</w:t>
            </w:r>
            <w:r w:rsidR="00433159">
              <w:rPr>
                <w:rFonts w:asciiTheme="minorHAnsi" w:hAnsiTheme="minorHAnsi" w:cstheme="minorHAnsi"/>
                <w:szCs w:val="24"/>
                <w:lang w:val="en-US"/>
              </w:rPr>
              <w:t xml:space="preserve">olecular </w:t>
            </w:r>
            <w:r w:rsidR="00455DBC">
              <w:rPr>
                <w:rFonts w:asciiTheme="minorHAnsi" w:hAnsiTheme="minorHAnsi" w:cstheme="minorHAnsi"/>
                <w:szCs w:val="24"/>
                <w:lang w:val="en-US"/>
              </w:rPr>
              <w:t>d</w:t>
            </w:r>
            <w:r w:rsidR="00433159">
              <w:rPr>
                <w:rFonts w:asciiTheme="minorHAnsi" w:hAnsiTheme="minorHAnsi" w:cstheme="minorHAnsi"/>
                <w:szCs w:val="24"/>
                <w:lang w:val="en-US"/>
              </w:rPr>
              <w:t xml:space="preserve">iagnostics </w:t>
            </w:r>
          </w:p>
        </w:tc>
      </w:tr>
      <w:tr w:rsidR="00433159" w:rsidRPr="00D53DDA" w14:paraId="1EB6A5F3" w14:textId="77777777" w:rsidTr="00BC624D">
        <w:tc>
          <w:tcPr>
            <w:tcW w:w="4105" w:type="dxa"/>
            <w:vAlign w:val="center"/>
          </w:tcPr>
          <w:p w14:paraId="3A77C1C8" w14:textId="0D85A541" w:rsidR="00433159" w:rsidRPr="00766C7C" w:rsidRDefault="00433159" w:rsidP="00455DBC">
            <w:pPr>
              <w:spacing w:after="0" w:line="480" w:lineRule="auto"/>
              <w:ind w:left="360"/>
              <w:jc w:val="center"/>
              <w:rPr>
                <w:rFonts w:asciiTheme="minorHAnsi" w:hAnsiTheme="minorHAnsi" w:cstheme="minorBidi"/>
                <w:lang w:val="en-US"/>
              </w:rPr>
            </w:pPr>
            <w:r w:rsidRPr="364DDB93">
              <w:rPr>
                <w:rFonts w:asciiTheme="minorHAnsi" w:hAnsiTheme="minorHAnsi" w:cstheme="minorBidi"/>
                <w:lang w:val="en-US"/>
              </w:rPr>
              <w:t xml:space="preserve">Internal </w:t>
            </w:r>
            <w:r w:rsidR="00455DBC" w:rsidRPr="364DDB93">
              <w:rPr>
                <w:rFonts w:asciiTheme="minorHAnsi" w:hAnsiTheme="minorHAnsi" w:cstheme="minorBidi"/>
                <w:lang w:val="en-US"/>
              </w:rPr>
              <w:t xml:space="preserve">stakeholder/structures </w:t>
            </w:r>
            <w:r w:rsidRPr="364DDB93">
              <w:rPr>
                <w:rFonts w:asciiTheme="minorHAnsi" w:hAnsiTheme="minorHAnsi" w:cstheme="minorBidi"/>
                <w:lang w:val="en-US"/>
              </w:rPr>
              <w:t>(esp</w:t>
            </w:r>
            <w:r w:rsidR="00383799">
              <w:rPr>
                <w:rFonts w:asciiTheme="minorHAnsi" w:hAnsiTheme="minorHAnsi" w:cstheme="minorBidi"/>
                <w:lang w:val="en-US"/>
              </w:rPr>
              <w:t>ecially</w:t>
            </w:r>
            <w:r w:rsidRPr="364DDB93">
              <w:rPr>
                <w:rFonts w:asciiTheme="minorHAnsi" w:hAnsiTheme="minorHAnsi" w:cstheme="minorBidi"/>
                <w:lang w:val="en-US"/>
              </w:rPr>
              <w:t xml:space="preserve"> for interaction between state actors)</w:t>
            </w:r>
          </w:p>
        </w:tc>
        <w:tc>
          <w:tcPr>
            <w:tcW w:w="5104" w:type="dxa"/>
            <w:vAlign w:val="center"/>
          </w:tcPr>
          <w:p w14:paraId="6C5547F6" w14:textId="7E4870C8" w:rsidR="00433159" w:rsidRDefault="00433159" w:rsidP="00455DBC">
            <w:pPr>
              <w:spacing w:after="0" w:line="480" w:lineRule="auto"/>
              <w:jc w:val="left"/>
              <w:rPr>
                <w:rFonts w:asciiTheme="minorHAnsi" w:hAnsiTheme="minorHAnsi" w:cstheme="minorHAnsi"/>
                <w:szCs w:val="24"/>
                <w:lang w:val="en-US"/>
              </w:rPr>
            </w:pPr>
            <w:r>
              <w:rPr>
                <w:rFonts w:asciiTheme="minorHAnsi" w:hAnsiTheme="minorHAnsi" w:cstheme="minorHAnsi"/>
                <w:szCs w:val="24"/>
                <w:lang w:val="en-US"/>
              </w:rPr>
              <w:t xml:space="preserve">Hierarchy and </w:t>
            </w:r>
            <w:r w:rsidR="00383799">
              <w:rPr>
                <w:rFonts w:asciiTheme="minorHAnsi" w:hAnsiTheme="minorHAnsi" w:cstheme="minorHAnsi"/>
                <w:szCs w:val="24"/>
                <w:lang w:val="en-US"/>
              </w:rPr>
              <w:t>span of control, relations of authority, and horizontal grouping</w:t>
            </w:r>
          </w:p>
        </w:tc>
      </w:tr>
    </w:tbl>
    <w:p w14:paraId="78579F5A" w14:textId="762CB539" w:rsidR="00433159" w:rsidRDefault="00243D9F" w:rsidP="00BC624D">
      <w:pPr>
        <w:spacing w:line="480" w:lineRule="auto"/>
        <w:rPr>
          <w:rFonts w:asciiTheme="minorHAnsi" w:hAnsiTheme="minorHAnsi" w:cstheme="minorBidi"/>
          <w:lang w:val="en-US" w:eastAsia="de-DE"/>
        </w:rPr>
      </w:pPr>
      <w:r>
        <w:rPr>
          <w:rFonts w:asciiTheme="minorHAnsi" w:hAnsiTheme="minorHAnsi" w:cstheme="minorBidi"/>
          <w:lang w:val="en-US" w:eastAsia="de-DE"/>
        </w:rPr>
        <w:t>Source: Gerardo Fernandez (2022), based on Merson et al. (2020).</w:t>
      </w:r>
    </w:p>
    <w:p w14:paraId="548939FA" w14:textId="77777777" w:rsidR="00433159" w:rsidRPr="0074155F" w:rsidRDefault="00433159" w:rsidP="00433159">
      <w:pPr>
        <w:pStyle w:val="Heading3"/>
        <w:spacing w:line="480" w:lineRule="auto"/>
        <w:rPr>
          <w:rFonts w:asciiTheme="minorHAnsi" w:hAnsiTheme="minorHAnsi" w:cstheme="minorBidi"/>
          <w:lang w:val="en-US"/>
        </w:rPr>
      </w:pPr>
      <w:r w:rsidRPr="76D6C34E">
        <w:rPr>
          <w:rFonts w:asciiTheme="minorHAnsi" w:hAnsiTheme="minorHAnsi" w:cstheme="minorBidi"/>
          <w:lang w:val="en-US"/>
        </w:rPr>
        <w:t>Self-Check Questions</w:t>
      </w:r>
    </w:p>
    <w:p w14:paraId="2F821672" w14:textId="61BA6AEE" w:rsidR="00433159" w:rsidRPr="00CA3A8A" w:rsidRDefault="00433159" w:rsidP="008D5C32">
      <w:pPr>
        <w:pStyle w:val="ListParagraph"/>
        <w:numPr>
          <w:ilvl w:val="0"/>
          <w:numId w:val="64"/>
        </w:numPr>
        <w:spacing w:after="0" w:line="480" w:lineRule="auto"/>
        <w:rPr>
          <w:rFonts w:asciiTheme="minorHAnsi" w:hAnsiTheme="minorHAnsi" w:cstheme="minorHAnsi"/>
          <w:szCs w:val="24"/>
          <w:lang w:val="en-US"/>
        </w:rPr>
      </w:pPr>
      <w:r w:rsidRPr="00CA3A8A">
        <w:rPr>
          <w:rFonts w:asciiTheme="minorHAnsi" w:hAnsiTheme="minorHAnsi" w:cstheme="minorHAnsi"/>
          <w:szCs w:val="24"/>
          <w:lang w:val="en-US"/>
        </w:rPr>
        <w:t xml:space="preserve">Please identify </w:t>
      </w:r>
      <w:r w:rsidR="00383799" w:rsidRPr="00CA3A8A">
        <w:rPr>
          <w:rFonts w:asciiTheme="minorHAnsi" w:hAnsiTheme="minorHAnsi" w:cstheme="minorHAnsi"/>
          <w:szCs w:val="24"/>
          <w:lang w:val="en-US"/>
        </w:rPr>
        <w:t>three</w:t>
      </w:r>
      <w:r w:rsidRPr="00CA3A8A">
        <w:rPr>
          <w:rFonts w:asciiTheme="minorHAnsi" w:hAnsiTheme="minorHAnsi" w:cstheme="minorHAnsi"/>
          <w:szCs w:val="24"/>
          <w:lang w:val="en-US"/>
        </w:rPr>
        <w:t xml:space="preserve"> </w:t>
      </w:r>
      <w:r w:rsidR="00383799" w:rsidRPr="00CA3A8A">
        <w:rPr>
          <w:rFonts w:asciiTheme="minorHAnsi" w:hAnsiTheme="minorHAnsi" w:cstheme="minorHAnsi"/>
          <w:szCs w:val="24"/>
          <w:lang w:val="en-US"/>
        </w:rPr>
        <w:t>organizational foci for global health innovations</w:t>
      </w:r>
      <w:r w:rsidRPr="00CA3A8A">
        <w:rPr>
          <w:rFonts w:asciiTheme="minorHAnsi" w:hAnsiTheme="minorHAnsi" w:cstheme="minorHAnsi"/>
          <w:szCs w:val="24"/>
          <w:lang w:val="en-US"/>
        </w:rPr>
        <w:t>.</w:t>
      </w:r>
    </w:p>
    <w:p w14:paraId="51348D52" w14:textId="7037CD6A" w:rsidR="00433159" w:rsidRDefault="00252E20" w:rsidP="00433159">
      <w:pPr>
        <w:spacing w:after="0" w:line="480" w:lineRule="auto"/>
        <w:rPr>
          <w:rFonts w:asciiTheme="minorHAnsi" w:hAnsiTheme="minorHAnsi" w:cstheme="minorHAnsi"/>
          <w:szCs w:val="24"/>
          <w:lang w:val="en-US"/>
        </w:rPr>
      </w:pPr>
      <w:r w:rsidRPr="008A00DA">
        <w:rPr>
          <w:rFonts w:asciiTheme="minorHAnsi" w:hAnsiTheme="minorHAnsi" w:cstheme="minorHAnsi"/>
          <w:szCs w:val="24"/>
          <w:u w:val="single"/>
          <w:lang w:val="en-US"/>
        </w:rPr>
        <w:t>center-periphery relation</w:t>
      </w:r>
      <w:r>
        <w:rPr>
          <w:rFonts w:asciiTheme="minorHAnsi" w:hAnsiTheme="minorHAnsi" w:cstheme="minorHAnsi"/>
          <w:szCs w:val="24"/>
          <w:u w:val="single"/>
          <w:lang w:val="en-US"/>
        </w:rPr>
        <w:t xml:space="preserve">s, </w:t>
      </w:r>
      <w:proofErr w:type="spellStart"/>
      <w:r w:rsidRPr="008A00DA">
        <w:rPr>
          <w:rFonts w:asciiTheme="minorHAnsi" w:hAnsiTheme="minorHAnsi" w:cstheme="minorHAnsi"/>
          <w:szCs w:val="24"/>
          <w:u w:val="single"/>
          <w:lang w:val="en-US"/>
        </w:rPr>
        <w:t>interrelational</w:t>
      </w:r>
      <w:proofErr w:type="spellEnd"/>
      <w:r w:rsidRPr="008A00DA">
        <w:rPr>
          <w:rFonts w:asciiTheme="minorHAnsi" w:hAnsiTheme="minorHAnsi" w:cstheme="minorHAnsi"/>
          <w:szCs w:val="24"/>
          <w:u w:val="single"/>
          <w:lang w:val="en-US"/>
        </w:rPr>
        <w:t xml:space="preserve"> between stakeholder</w:t>
      </w:r>
      <w:r>
        <w:rPr>
          <w:rFonts w:asciiTheme="minorHAnsi" w:hAnsiTheme="minorHAnsi" w:cstheme="minorHAnsi"/>
          <w:szCs w:val="24"/>
          <w:u w:val="single"/>
          <w:lang w:val="en-US"/>
        </w:rPr>
        <w:t xml:space="preserve">s, and </w:t>
      </w:r>
      <w:r w:rsidRPr="008A00DA">
        <w:rPr>
          <w:rFonts w:asciiTheme="minorHAnsi" w:hAnsiTheme="minorHAnsi" w:cstheme="minorHAnsi"/>
          <w:szCs w:val="24"/>
          <w:u w:val="single"/>
          <w:lang w:val="en-US"/>
        </w:rPr>
        <w:t>internal stakeholder/structures</w:t>
      </w:r>
    </w:p>
    <w:p w14:paraId="681E5F53" w14:textId="142C474E" w:rsidR="00433159" w:rsidRPr="00D1222F" w:rsidRDefault="00433159" w:rsidP="00433159">
      <w:pPr>
        <w:pStyle w:val="Heading2"/>
        <w:rPr>
          <w:lang w:val="en-US"/>
        </w:rPr>
      </w:pPr>
      <w:r>
        <w:rPr>
          <w:lang w:val="en-US"/>
        </w:rPr>
        <w:lastRenderedPageBreak/>
        <w:t>4</w:t>
      </w:r>
      <w:r w:rsidRPr="00D1222F">
        <w:rPr>
          <w:lang w:val="en-US"/>
        </w:rPr>
        <w:t>.</w:t>
      </w:r>
      <w:r>
        <w:rPr>
          <w:lang w:val="en-US"/>
        </w:rPr>
        <w:t>4</w:t>
      </w:r>
      <w:r w:rsidR="00BD1183">
        <w:rPr>
          <w:lang w:val="en-US"/>
        </w:rPr>
        <w:t xml:space="preserve"> </w:t>
      </w:r>
      <w:r>
        <w:rPr>
          <w:lang w:val="en-US"/>
        </w:rPr>
        <w:t>Pharmaceuticals and Medical Devices</w:t>
      </w:r>
    </w:p>
    <w:p w14:paraId="703BD980" w14:textId="7DEB376A" w:rsidR="00433159" w:rsidRDefault="00433159" w:rsidP="00BC624D">
      <w:pPr>
        <w:spacing w:line="480" w:lineRule="auto"/>
        <w:rPr>
          <w:rFonts w:asciiTheme="minorHAnsi" w:hAnsiTheme="minorHAnsi" w:cstheme="minorBidi"/>
          <w:lang w:val="en-US"/>
        </w:rPr>
      </w:pPr>
      <w:r w:rsidRPr="364DDB93">
        <w:rPr>
          <w:rFonts w:asciiTheme="minorHAnsi" w:hAnsiTheme="minorHAnsi" w:cstheme="minorBidi"/>
          <w:lang w:val="en-US"/>
        </w:rPr>
        <w:t xml:space="preserve">Of the broad range of technical innovations that can impact global public health (e.g., </w:t>
      </w:r>
      <w:r w:rsidR="0008580D" w:rsidRPr="364DDB93">
        <w:rPr>
          <w:rFonts w:asciiTheme="minorHAnsi" w:hAnsiTheme="minorHAnsi" w:cstheme="minorBidi"/>
          <w:lang w:val="en-US"/>
        </w:rPr>
        <w:t>biological products</w:t>
      </w:r>
      <w:r w:rsidR="0008580D">
        <w:rPr>
          <w:rFonts w:asciiTheme="minorHAnsi" w:hAnsiTheme="minorHAnsi" w:cstheme="minorBidi"/>
          <w:lang w:val="en-US"/>
        </w:rPr>
        <w:t>,</w:t>
      </w:r>
      <w:r w:rsidR="0008580D" w:rsidRPr="364DDB93">
        <w:rPr>
          <w:rFonts w:asciiTheme="minorHAnsi" w:hAnsiTheme="minorHAnsi" w:cstheme="minorBidi"/>
          <w:lang w:val="en-US"/>
        </w:rPr>
        <w:t xml:space="preserve"> organizational systems, medical/surgical procedures, care support systems, road construction/expansion, sanitation/hygiene,</w:t>
      </w:r>
      <w:r w:rsidR="0008580D">
        <w:rPr>
          <w:rFonts w:asciiTheme="minorHAnsi" w:hAnsiTheme="minorHAnsi" w:cstheme="minorBidi"/>
          <w:lang w:val="en-US"/>
        </w:rPr>
        <w:t xml:space="preserve"> and</w:t>
      </w:r>
      <w:r w:rsidR="0008580D" w:rsidRPr="364DDB93">
        <w:rPr>
          <w:rFonts w:asciiTheme="minorHAnsi" w:hAnsiTheme="minorHAnsi" w:cstheme="minorBidi"/>
          <w:lang w:val="en-US"/>
        </w:rPr>
        <w:t xml:space="preserve"> agricultural improvement), pharmaceuticals and medical devices </w:t>
      </w:r>
      <w:r w:rsidRPr="364DDB93">
        <w:rPr>
          <w:rFonts w:asciiTheme="minorHAnsi" w:hAnsiTheme="minorHAnsi" w:cstheme="minorBidi"/>
          <w:lang w:val="en-US"/>
        </w:rPr>
        <w:t>often come to mind in the public-at-large when discussing health innovations</w:t>
      </w:r>
      <w:r w:rsidR="00BD1183">
        <w:rPr>
          <w:rFonts w:asciiTheme="minorHAnsi" w:hAnsiTheme="minorHAnsi" w:cstheme="minorBidi"/>
          <w:lang w:val="en-US"/>
        </w:rPr>
        <w:t xml:space="preserve"> </w:t>
      </w:r>
      <w:r w:rsidRPr="364DDB93">
        <w:rPr>
          <w:rFonts w:asciiTheme="minorHAnsi" w:hAnsiTheme="minorHAnsi" w:cstheme="minorBidi"/>
          <w:lang w:val="en-US"/>
        </w:rPr>
        <w:t>(Merson et al</w:t>
      </w:r>
      <w:r w:rsidR="005B6763">
        <w:rPr>
          <w:rFonts w:asciiTheme="minorHAnsi" w:hAnsiTheme="minorHAnsi" w:cstheme="minorBidi"/>
          <w:lang w:val="en-US"/>
        </w:rPr>
        <w:t>.</w:t>
      </w:r>
      <w:r w:rsidRPr="364DDB93">
        <w:rPr>
          <w:rFonts w:asciiTheme="minorHAnsi" w:hAnsiTheme="minorHAnsi" w:cstheme="minorBidi"/>
          <w:lang w:val="en-US"/>
        </w:rPr>
        <w:t xml:space="preserve">, 2020). The impact of the collaboration between pharmaceutical and medical technology interests on driving global health innovation should not be ignored; for example, IQVIA (2022) notes that in contrast to the pre-COVID-19 context of expected reductions in vaccine investment, evidence suggests that global spending on just COVID-19 vaccines </w:t>
      </w:r>
      <w:proofErr w:type="gramStart"/>
      <w:r w:rsidRPr="364DDB93">
        <w:rPr>
          <w:rFonts w:asciiTheme="minorHAnsi" w:hAnsiTheme="minorHAnsi" w:cstheme="minorBidi"/>
          <w:lang w:val="en-US"/>
        </w:rPr>
        <w:t>are</w:t>
      </w:r>
      <w:proofErr w:type="gramEnd"/>
      <w:r w:rsidRPr="364DDB93">
        <w:rPr>
          <w:rFonts w:asciiTheme="minorHAnsi" w:hAnsiTheme="minorHAnsi" w:cstheme="minorBidi"/>
          <w:lang w:val="en-US"/>
        </w:rPr>
        <w:t xml:space="preserve"> estimated to be over $250 </w:t>
      </w:r>
      <w:r w:rsidR="005B6763">
        <w:rPr>
          <w:rFonts w:asciiTheme="minorHAnsi" w:hAnsiTheme="minorHAnsi" w:cstheme="minorBidi"/>
          <w:lang w:val="en-US"/>
        </w:rPr>
        <w:t>b</w:t>
      </w:r>
      <w:r w:rsidRPr="364DDB93">
        <w:rPr>
          <w:rFonts w:asciiTheme="minorHAnsi" w:hAnsiTheme="minorHAnsi" w:cstheme="minorBidi"/>
          <w:lang w:val="en-US"/>
        </w:rPr>
        <w:t>illion USD through 2026.</w:t>
      </w:r>
    </w:p>
    <w:p w14:paraId="43140859" w14:textId="4BDCAC8F" w:rsidR="00433159" w:rsidRDefault="00433159" w:rsidP="00433159">
      <w:pPr>
        <w:spacing w:line="480" w:lineRule="auto"/>
        <w:rPr>
          <w:rFonts w:asciiTheme="minorHAnsi" w:hAnsiTheme="minorHAnsi" w:cstheme="minorBidi"/>
          <w:lang w:val="en-US"/>
        </w:rPr>
      </w:pPr>
      <w:r w:rsidRPr="364DDB93">
        <w:rPr>
          <w:rFonts w:asciiTheme="minorHAnsi" w:hAnsiTheme="minorHAnsi" w:cstheme="minorBidi"/>
          <w:lang w:val="en-US"/>
        </w:rPr>
        <w:t xml:space="preserve"> From a regulatory perspective, pharmaceuticals have been regulated in national contexts as early as the </w:t>
      </w:r>
      <w:r w:rsidR="00C60CDD">
        <w:rPr>
          <w:rFonts w:asciiTheme="minorHAnsi" w:hAnsiTheme="minorHAnsi" w:cstheme="minorBidi"/>
          <w:lang w:val="en-US"/>
        </w:rPr>
        <w:t>nineteenth</w:t>
      </w:r>
      <w:r w:rsidR="00C60CDD" w:rsidRPr="364DDB93">
        <w:rPr>
          <w:rFonts w:asciiTheme="minorHAnsi" w:hAnsiTheme="minorHAnsi" w:cstheme="minorBidi"/>
          <w:lang w:val="en-US"/>
        </w:rPr>
        <w:t xml:space="preserve"> </w:t>
      </w:r>
      <w:r w:rsidRPr="364DDB93">
        <w:rPr>
          <w:rFonts w:asciiTheme="minorHAnsi" w:hAnsiTheme="minorHAnsi" w:cstheme="minorBidi"/>
          <w:lang w:val="en-US"/>
        </w:rPr>
        <w:t xml:space="preserve">century, though it was not until 2007 that the </w:t>
      </w:r>
      <w:r w:rsidR="00C60CDD">
        <w:rPr>
          <w:rFonts w:asciiTheme="minorHAnsi" w:hAnsiTheme="minorHAnsi" w:cstheme="minorBidi"/>
          <w:lang w:val="en-US"/>
        </w:rPr>
        <w:t>World Health Organization (</w:t>
      </w:r>
      <w:r w:rsidRPr="364DDB93">
        <w:rPr>
          <w:rFonts w:asciiTheme="minorHAnsi" w:hAnsiTheme="minorHAnsi" w:cstheme="minorBidi"/>
          <w:lang w:val="en-US"/>
        </w:rPr>
        <w:t>WHO</w:t>
      </w:r>
      <w:r w:rsidR="00C60CDD">
        <w:rPr>
          <w:rFonts w:asciiTheme="minorHAnsi" w:hAnsiTheme="minorHAnsi" w:cstheme="minorBidi"/>
          <w:lang w:val="en-US"/>
        </w:rPr>
        <w:t>)</w:t>
      </w:r>
      <w:r w:rsidRPr="364DDB93">
        <w:rPr>
          <w:rFonts w:asciiTheme="minorHAnsi" w:hAnsiTheme="minorHAnsi" w:cstheme="minorBidi"/>
          <w:lang w:val="en-US"/>
        </w:rPr>
        <w:t xml:space="preserve"> issue</w:t>
      </w:r>
      <w:r w:rsidR="00C60CDD">
        <w:rPr>
          <w:rFonts w:asciiTheme="minorHAnsi" w:hAnsiTheme="minorHAnsi" w:cstheme="minorBidi"/>
          <w:lang w:val="en-US"/>
        </w:rPr>
        <w:t>d</w:t>
      </w:r>
      <w:r w:rsidRPr="364DDB93">
        <w:rPr>
          <w:rFonts w:asciiTheme="minorHAnsi" w:hAnsiTheme="minorHAnsi" w:cstheme="minorBidi"/>
          <w:lang w:val="en-US"/>
        </w:rPr>
        <w:t xml:space="preserve"> its first guidelines and frameworks on medical devices</w:t>
      </w:r>
      <w:r w:rsidR="00BD1183">
        <w:rPr>
          <w:rFonts w:asciiTheme="minorHAnsi" w:hAnsiTheme="minorHAnsi" w:cstheme="minorBidi"/>
          <w:lang w:val="en-US"/>
        </w:rPr>
        <w:t xml:space="preserve"> </w:t>
      </w:r>
      <w:r w:rsidRPr="364DDB93">
        <w:rPr>
          <w:rFonts w:asciiTheme="minorHAnsi" w:hAnsiTheme="minorHAnsi" w:cstheme="minorBidi"/>
          <w:lang w:val="en-US"/>
        </w:rPr>
        <w:t>(Merson et al., 2020).</w:t>
      </w:r>
      <w:r w:rsidR="00BD1183">
        <w:rPr>
          <w:rFonts w:asciiTheme="minorHAnsi" w:hAnsiTheme="minorHAnsi" w:cstheme="minorBidi"/>
          <w:lang w:val="en-US"/>
        </w:rPr>
        <w:t xml:space="preserve"> </w:t>
      </w:r>
      <w:r w:rsidRPr="364DDB93">
        <w:rPr>
          <w:rFonts w:asciiTheme="minorHAnsi" w:hAnsiTheme="minorHAnsi" w:cstheme="minorBidi"/>
          <w:lang w:val="en-US"/>
        </w:rPr>
        <w:t>There are some aspects of the innovation process that are notable for medical devices, often framed within demands unique to this technology.</w:t>
      </w:r>
      <w:r w:rsidR="00BD1183">
        <w:rPr>
          <w:rFonts w:asciiTheme="minorHAnsi" w:hAnsiTheme="minorHAnsi" w:cstheme="minorBidi"/>
          <w:lang w:val="en-US"/>
        </w:rPr>
        <w:t xml:space="preserve"> </w:t>
      </w:r>
      <w:r w:rsidRPr="364DDB93">
        <w:rPr>
          <w:rFonts w:asciiTheme="minorHAnsi" w:hAnsiTheme="minorHAnsi" w:cstheme="minorBidi"/>
          <w:lang w:val="en-US"/>
        </w:rPr>
        <w:t>For example, though automation has had an impact on the design and manufacture of medical devices, labor costs are</w:t>
      </w:r>
      <w:r w:rsidR="00C60CDD">
        <w:rPr>
          <w:rFonts w:asciiTheme="minorHAnsi" w:hAnsiTheme="minorHAnsi" w:cstheme="minorBidi"/>
          <w:lang w:val="en-US"/>
        </w:rPr>
        <w:t xml:space="preserve"> still</w:t>
      </w:r>
      <w:r w:rsidRPr="364DDB93">
        <w:rPr>
          <w:rFonts w:asciiTheme="minorHAnsi" w:hAnsiTheme="minorHAnsi" w:cstheme="minorBidi"/>
          <w:lang w:val="en-US"/>
        </w:rPr>
        <w:t xml:space="preserve"> a significant factor in medical device production.</w:t>
      </w:r>
      <w:r w:rsidR="00BD1183">
        <w:rPr>
          <w:rFonts w:asciiTheme="minorHAnsi" w:hAnsiTheme="minorHAnsi" w:cstheme="minorBidi"/>
          <w:lang w:val="en-US"/>
        </w:rPr>
        <w:t xml:space="preserve"> </w:t>
      </w:r>
    </w:p>
    <w:p w14:paraId="3FE939BB" w14:textId="358CEA07" w:rsidR="00433159" w:rsidRDefault="00433159" w:rsidP="00FD4F08">
      <w:pPr>
        <w:spacing w:line="480" w:lineRule="auto"/>
        <w:rPr>
          <w:rFonts w:asciiTheme="minorHAnsi" w:hAnsiTheme="minorHAnsi" w:cstheme="minorBidi"/>
          <w:lang w:val="en-US"/>
        </w:rPr>
      </w:pPr>
      <w:r w:rsidRPr="364DDB93">
        <w:rPr>
          <w:rFonts w:asciiTheme="minorHAnsi" w:hAnsiTheme="minorHAnsi" w:cstheme="minorBidi"/>
          <w:lang w:val="en-US"/>
        </w:rPr>
        <w:t xml:space="preserve">Pharmaceuticals and </w:t>
      </w:r>
      <w:r w:rsidR="00C60CDD">
        <w:rPr>
          <w:rFonts w:asciiTheme="minorHAnsi" w:hAnsiTheme="minorHAnsi" w:cstheme="minorBidi"/>
          <w:lang w:val="en-US"/>
        </w:rPr>
        <w:t>m</w:t>
      </w:r>
      <w:r w:rsidR="00C60CDD" w:rsidRPr="364DDB93">
        <w:rPr>
          <w:rFonts w:asciiTheme="minorHAnsi" w:hAnsiTheme="minorHAnsi" w:cstheme="minorBidi"/>
          <w:lang w:val="en-US"/>
        </w:rPr>
        <w:t xml:space="preserve">edical </w:t>
      </w:r>
      <w:r w:rsidRPr="364DDB93">
        <w:rPr>
          <w:rFonts w:asciiTheme="minorHAnsi" w:hAnsiTheme="minorHAnsi" w:cstheme="minorBidi"/>
          <w:lang w:val="en-US"/>
        </w:rPr>
        <w:t xml:space="preserve">devices share challenges in navigating the regulatory processes </w:t>
      </w:r>
      <w:proofErr w:type="gramStart"/>
      <w:r w:rsidRPr="364DDB93">
        <w:rPr>
          <w:rFonts w:asciiTheme="minorHAnsi" w:hAnsiTheme="minorHAnsi" w:cstheme="minorBidi"/>
          <w:lang w:val="en-US"/>
        </w:rPr>
        <w:t>in order to</w:t>
      </w:r>
      <w:proofErr w:type="gramEnd"/>
      <w:r w:rsidRPr="364DDB93">
        <w:rPr>
          <w:rFonts w:asciiTheme="minorHAnsi" w:hAnsiTheme="minorHAnsi" w:cstheme="minorBidi"/>
          <w:lang w:val="en-US"/>
        </w:rPr>
        <w:t xml:space="preserve"> scale up distribution, especially in emerging markets</w:t>
      </w:r>
      <w:r w:rsidR="00BD1183">
        <w:rPr>
          <w:rFonts w:asciiTheme="minorHAnsi" w:hAnsiTheme="minorHAnsi" w:cstheme="minorBidi"/>
          <w:lang w:val="en-US"/>
        </w:rPr>
        <w:t xml:space="preserve"> </w:t>
      </w:r>
      <w:r w:rsidRPr="364DDB93">
        <w:rPr>
          <w:rFonts w:asciiTheme="minorHAnsi" w:hAnsiTheme="minorHAnsi" w:cstheme="minorBidi"/>
          <w:lang w:val="en-US"/>
        </w:rPr>
        <w:t xml:space="preserve">(Merson </w:t>
      </w:r>
      <w:r w:rsidR="00960AD4">
        <w:rPr>
          <w:rFonts w:asciiTheme="minorHAnsi" w:hAnsiTheme="minorHAnsi" w:cstheme="minorHAnsi"/>
          <w:noProof/>
          <w:color w:val="FF0000"/>
          <w:szCs w:val="24"/>
          <w:lang w:val="en-US"/>
        </w:rPr>
        <w:lastRenderedPageBreak/>
        <mc:AlternateContent>
          <mc:Choice Requires="wps">
            <w:drawing>
              <wp:anchor distT="0" distB="0" distL="114300" distR="114300" simplePos="0" relativeHeight="251658249" behindDoc="0" locked="0" layoutInCell="1" allowOverlap="1" wp14:anchorId="033992F5" wp14:editId="3857FABD">
                <wp:simplePos x="0" y="0"/>
                <wp:positionH relativeFrom="page">
                  <wp:align>left</wp:align>
                </wp:positionH>
                <wp:positionV relativeFrom="paragraph">
                  <wp:posOffset>-593420</wp:posOffset>
                </wp:positionV>
                <wp:extent cx="1338682" cy="2921000"/>
                <wp:effectExtent l="0" t="0" r="7620" b="12700"/>
                <wp:wrapSquare wrapText="bothSides"/>
                <wp:docPr id="8" name="Text Box 5"/>
                <wp:cNvGraphicFramePr/>
                <a:graphic xmlns:a="http://schemas.openxmlformats.org/drawingml/2006/main">
                  <a:graphicData uri="http://schemas.microsoft.com/office/word/2010/wordprocessingShape">
                    <wps:wsp>
                      <wps:cNvSpPr/>
                      <wps:spPr>
                        <a:xfrm>
                          <a:off x="0" y="0"/>
                          <a:ext cx="1338682" cy="2921000"/>
                        </a:xfrm>
                        <a:prstGeom prst="rect">
                          <a:avLst/>
                        </a:prstGeom>
                        <a:solidFill>
                          <a:schemeClr val="lt1"/>
                        </a:solidFill>
                        <a:ln w="6350">
                          <a:solidFill>
                            <a:srgbClr val="000000"/>
                          </a:solidFill>
                        </a:ln>
                      </wps:spPr>
                      <wps:txbx>
                        <w:txbxContent>
                          <w:p w14:paraId="7D17DE4F" w14:textId="77777777" w:rsidR="00960AD4" w:rsidRPr="00BC624D" w:rsidRDefault="00960AD4" w:rsidP="00433159">
                            <w:pPr>
                              <w:spacing w:line="256" w:lineRule="auto"/>
                              <w:rPr>
                                <w:rFonts w:cs="Calibri"/>
                                <w:sz w:val="16"/>
                                <w:szCs w:val="14"/>
                                <w:lang w:val="en-US"/>
                              </w:rPr>
                            </w:pPr>
                            <w:r w:rsidRPr="00BC624D">
                              <w:rPr>
                                <w:rFonts w:cs="Calibri"/>
                                <w:b/>
                                <w:bCs/>
                                <w:sz w:val="20"/>
                                <w:szCs w:val="18"/>
                                <w:lang w:val="en-US"/>
                              </w:rPr>
                              <w:t>Pharmacovigilance</w:t>
                            </w:r>
                          </w:p>
                          <w:p w14:paraId="0F0652A0" w14:textId="629BF326" w:rsidR="00433159" w:rsidRPr="00BC624D" w:rsidRDefault="00433159" w:rsidP="00B4558A">
                            <w:pPr>
                              <w:spacing w:line="240" w:lineRule="auto"/>
                              <w:rPr>
                                <w:rFonts w:cs="Calibri"/>
                                <w:sz w:val="20"/>
                                <w:szCs w:val="18"/>
                                <w:lang w:val="en-US"/>
                              </w:rPr>
                            </w:pPr>
                            <w:r w:rsidRPr="00BC624D">
                              <w:rPr>
                                <w:rFonts w:cs="Calibri"/>
                                <w:sz w:val="20"/>
                                <w:szCs w:val="18"/>
                                <w:lang w:val="en-US"/>
                              </w:rPr>
                              <w:t xml:space="preserve">The scientific processes and stakeholders known as </w:t>
                            </w:r>
                            <w:r w:rsidR="00960AD4" w:rsidRPr="00BC624D">
                              <w:rPr>
                                <w:rFonts w:cs="Calibri"/>
                                <w:sz w:val="20"/>
                                <w:szCs w:val="18"/>
                                <w:lang w:val="en-US"/>
                              </w:rPr>
                              <w:t>p</w:t>
                            </w:r>
                            <w:r w:rsidRPr="00BC624D">
                              <w:rPr>
                                <w:rFonts w:cs="Calibri"/>
                                <w:sz w:val="20"/>
                                <w:szCs w:val="18"/>
                                <w:lang w:val="en-US"/>
                              </w:rPr>
                              <w:t>harmacovigilance</w:t>
                            </w:r>
                            <w:r w:rsidRPr="00BC624D">
                              <w:rPr>
                                <w:rFonts w:cs="Calibri"/>
                                <w:b/>
                                <w:bCs/>
                                <w:sz w:val="20"/>
                                <w:szCs w:val="18"/>
                                <w:lang w:val="en-US"/>
                              </w:rPr>
                              <w:t xml:space="preserve"> </w:t>
                            </w:r>
                            <w:r w:rsidRPr="00BC624D">
                              <w:rPr>
                                <w:rFonts w:cs="Calibri"/>
                                <w:sz w:val="20"/>
                                <w:szCs w:val="18"/>
                                <w:lang w:val="en-US"/>
                              </w:rPr>
                              <w:t xml:space="preserve">seek to identify, examine, test, and facilitate evidence-based recommendations to prevent adverse and/or </w:t>
                            </w:r>
                            <w:r w:rsidR="00960AD4" w:rsidRPr="00BC624D">
                              <w:rPr>
                                <w:rFonts w:cs="Calibri"/>
                                <w:sz w:val="20"/>
                                <w:szCs w:val="18"/>
                                <w:lang w:val="en-US"/>
                              </w:rPr>
                              <w:t>negative</w:t>
                            </w:r>
                            <w:r w:rsidRPr="00BC624D">
                              <w:rPr>
                                <w:rFonts w:cs="Calibri"/>
                                <w:sz w:val="20"/>
                                <w:szCs w:val="18"/>
                                <w:lang w:val="en-US"/>
                              </w:rPr>
                              <w:t xml:space="preserve"> effects o</w:t>
                            </w:r>
                            <w:r w:rsidR="00960AD4" w:rsidRPr="00BC624D">
                              <w:rPr>
                                <w:rFonts w:cs="Calibri"/>
                                <w:sz w:val="20"/>
                                <w:szCs w:val="18"/>
                                <w:lang w:val="en-US"/>
                              </w:rPr>
                              <w:t>f</w:t>
                            </w:r>
                            <w:r w:rsidRPr="00BC624D">
                              <w:rPr>
                                <w:rFonts w:cs="Calibri"/>
                                <w:sz w:val="20"/>
                                <w:szCs w:val="18"/>
                                <w:lang w:val="en-US"/>
                              </w:rPr>
                              <w:t xml:space="preserve"> medical-related issues linked to the pharmacological agent.</w:t>
                            </w:r>
                            <w:r w:rsidR="00BD1183" w:rsidRPr="00BC624D">
                              <w:rPr>
                                <w:rFonts w:cs="Calibri"/>
                                <w:sz w:val="20"/>
                                <w:szCs w:val="18"/>
                                <w:lang w:val="en-US"/>
                              </w:rPr>
                              <w:t xml:space="preserve"> </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033992F5" id="_x0000_s1034" style="position:absolute;left:0;text-align:left;margin-left:0;margin-top:-46.75pt;width:105.4pt;height:230pt;z-index:25165824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" fillcolor="white [3201]" strokeweight=".5pt">
                <v:textbox>
                  <w:txbxContent>
                    <w:p w14:paraId="7D17DE4F" w14:textId="77777777" w:rsidR="00960AD4" w:rsidRPr="00BC624D" w:rsidRDefault="00960AD4" w:rsidP="00433159">
                      <w:pPr>
                        <w:spacing w:line="256" w:lineRule="auto"/>
                        <w:rPr>
                          <w:rFonts w:cs="Calibri"/>
                          <w:sz w:val="16"/>
                          <w:szCs w:val="14"/>
                          <w:lang w:val="en-US"/>
                        </w:rPr>
                      </w:pPr>
                      <w:r w:rsidRPr="00BC624D">
                        <w:rPr>
                          <w:rFonts w:cs="Calibri"/>
                          <w:b/>
                          <w:bCs/>
                          <w:sz w:val="20"/>
                          <w:szCs w:val="18"/>
                          <w:lang w:val="en-US"/>
                        </w:rPr>
                        <w:t>Pharmacovigilance</w:t>
                      </w:r>
                    </w:p>
                    <w:p w14:paraId="0F0652A0" w14:textId="629BF326" w:rsidR="00433159" w:rsidRPr="00BC624D" w:rsidRDefault="00433159" w:rsidP="00B4558A">
                      <w:pPr>
                        <w:spacing w:line="240" w:lineRule="auto"/>
                        <w:rPr>
                          <w:rFonts w:cs="Calibri"/>
                          <w:sz w:val="20"/>
                          <w:szCs w:val="18"/>
                          <w:lang w:val="en-US"/>
                        </w:rPr>
                      </w:pPr>
                      <w:r w:rsidRPr="00BC624D">
                        <w:rPr>
                          <w:rFonts w:cs="Calibri"/>
                          <w:sz w:val="20"/>
                          <w:szCs w:val="18"/>
                          <w:lang w:val="en-US"/>
                        </w:rPr>
                        <w:t xml:space="preserve">The scientific processes and stakeholders known as </w:t>
                      </w:r>
                      <w:r w:rsidR="00960AD4" w:rsidRPr="00BC624D">
                        <w:rPr>
                          <w:rFonts w:cs="Calibri"/>
                          <w:sz w:val="20"/>
                          <w:szCs w:val="18"/>
                          <w:lang w:val="en-US"/>
                        </w:rPr>
                        <w:t>p</w:t>
                      </w:r>
                      <w:r w:rsidRPr="00BC624D">
                        <w:rPr>
                          <w:rFonts w:cs="Calibri"/>
                          <w:sz w:val="20"/>
                          <w:szCs w:val="18"/>
                          <w:lang w:val="en-US"/>
                        </w:rPr>
                        <w:t>harmacovigilance</w:t>
                      </w:r>
                      <w:r w:rsidRPr="00BC624D">
                        <w:rPr>
                          <w:rFonts w:cs="Calibri"/>
                          <w:b/>
                          <w:bCs/>
                          <w:sz w:val="20"/>
                          <w:szCs w:val="18"/>
                          <w:lang w:val="en-US"/>
                        </w:rPr>
                        <w:t xml:space="preserve"> </w:t>
                      </w:r>
                      <w:r w:rsidRPr="00BC624D">
                        <w:rPr>
                          <w:rFonts w:cs="Calibri"/>
                          <w:sz w:val="20"/>
                          <w:szCs w:val="18"/>
                          <w:lang w:val="en-US"/>
                        </w:rPr>
                        <w:t xml:space="preserve">seek to identify, examine, test, and facilitate evidence-based recommendations to prevent adverse and/or </w:t>
                      </w:r>
                      <w:r w:rsidR="00960AD4" w:rsidRPr="00BC624D">
                        <w:rPr>
                          <w:rFonts w:cs="Calibri"/>
                          <w:sz w:val="20"/>
                          <w:szCs w:val="18"/>
                          <w:lang w:val="en-US"/>
                        </w:rPr>
                        <w:t>negative</w:t>
                      </w:r>
                      <w:r w:rsidRPr="00BC624D">
                        <w:rPr>
                          <w:rFonts w:cs="Calibri"/>
                          <w:sz w:val="20"/>
                          <w:szCs w:val="18"/>
                          <w:lang w:val="en-US"/>
                        </w:rPr>
                        <w:t xml:space="preserve"> effects o</w:t>
                      </w:r>
                      <w:r w:rsidR="00960AD4" w:rsidRPr="00BC624D">
                        <w:rPr>
                          <w:rFonts w:cs="Calibri"/>
                          <w:sz w:val="20"/>
                          <w:szCs w:val="18"/>
                          <w:lang w:val="en-US"/>
                        </w:rPr>
                        <w:t>f</w:t>
                      </w:r>
                      <w:r w:rsidRPr="00BC624D">
                        <w:rPr>
                          <w:rFonts w:cs="Calibri"/>
                          <w:sz w:val="20"/>
                          <w:szCs w:val="18"/>
                          <w:lang w:val="en-US"/>
                        </w:rPr>
                        <w:t xml:space="preserve"> medical-related issues linked to the pharmacological agent.</w:t>
                      </w:r>
                      <w:r w:rsidR="00BD1183" w:rsidRPr="00BC624D">
                        <w:rPr>
                          <w:rFonts w:cs="Calibri"/>
                          <w:sz w:val="20"/>
                          <w:szCs w:val="18"/>
                          <w:lang w:val="en-US"/>
                        </w:rPr>
                        <w:t xml:space="preserve"> </w:t>
                      </w:r>
                    </w:p>
                  </w:txbxContent>
                </v:textbox>
                <w10:wrap type="square" anchorx="page"/>
              </v:rect>
            </w:pict>
          </mc:Fallback>
        </mc:AlternateContent>
      </w:r>
      <w:r w:rsidRPr="364DDB93">
        <w:rPr>
          <w:rFonts w:asciiTheme="minorHAnsi" w:hAnsiTheme="minorHAnsi" w:cstheme="minorBidi"/>
          <w:lang w:val="en-US"/>
        </w:rPr>
        <w:t>et al</w:t>
      </w:r>
      <w:r w:rsidR="00960AD4">
        <w:rPr>
          <w:rFonts w:asciiTheme="minorHAnsi" w:hAnsiTheme="minorHAnsi" w:cstheme="minorBidi"/>
          <w:lang w:val="en-US"/>
        </w:rPr>
        <w:t>.</w:t>
      </w:r>
      <w:r w:rsidRPr="364DDB93">
        <w:rPr>
          <w:rFonts w:asciiTheme="minorHAnsi" w:hAnsiTheme="minorHAnsi" w:cstheme="minorBidi"/>
          <w:lang w:val="en-US"/>
        </w:rPr>
        <w:t>, 2020).</w:t>
      </w:r>
      <w:r w:rsidR="00BD1183">
        <w:rPr>
          <w:rFonts w:asciiTheme="minorHAnsi" w:hAnsiTheme="minorHAnsi" w:cstheme="minorBidi"/>
          <w:lang w:val="en-US"/>
        </w:rPr>
        <w:t xml:space="preserve"> </w:t>
      </w:r>
      <w:r w:rsidRPr="364DDB93">
        <w:rPr>
          <w:rFonts w:asciiTheme="minorHAnsi" w:hAnsiTheme="minorHAnsi" w:cstheme="minorBidi"/>
          <w:lang w:val="en-US"/>
        </w:rPr>
        <w:t>For example, pharmaceuticals are rigorously vetted regarding medical safety.</w:t>
      </w:r>
      <w:r w:rsidR="00BD1183">
        <w:rPr>
          <w:rFonts w:asciiTheme="minorHAnsi" w:hAnsiTheme="minorHAnsi" w:cstheme="minorBidi"/>
          <w:lang w:val="en-US"/>
        </w:rPr>
        <w:t xml:space="preserve"> </w:t>
      </w:r>
      <w:r w:rsidRPr="364DDB93">
        <w:rPr>
          <w:rFonts w:asciiTheme="minorHAnsi" w:hAnsiTheme="minorHAnsi" w:cstheme="minorBidi"/>
          <w:lang w:val="en-US"/>
        </w:rPr>
        <w:t xml:space="preserve">A key field in this process is </w:t>
      </w:r>
      <w:r w:rsidRPr="364DDB93">
        <w:rPr>
          <w:rFonts w:asciiTheme="minorHAnsi" w:hAnsiTheme="minorHAnsi" w:cstheme="minorBidi"/>
          <w:b/>
          <w:bCs/>
          <w:lang w:val="en-US"/>
        </w:rPr>
        <w:t>pharmacovigilance</w:t>
      </w:r>
      <w:r w:rsidR="00960AD4">
        <w:rPr>
          <w:rFonts w:asciiTheme="minorHAnsi" w:hAnsiTheme="minorHAnsi" w:cstheme="minorBidi"/>
          <w:lang w:val="en-US"/>
        </w:rPr>
        <w:t>,</w:t>
      </w:r>
      <w:r w:rsidRPr="364DDB93">
        <w:rPr>
          <w:rFonts w:asciiTheme="minorHAnsi" w:hAnsiTheme="minorHAnsi" w:cstheme="minorBidi"/>
          <w:lang w:val="en-US"/>
        </w:rPr>
        <w:t xml:space="preserve"> which helps regulators identify the impacts on human health</w:t>
      </w:r>
      <w:r>
        <w:rPr>
          <w:rFonts w:asciiTheme="minorHAnsi" w:hAnsiTheme="minorHAnsi" w:cstheme="minorBidi"/>
          <w:lang w:val="en-US"/>
        </w:rPr>
        <w:t>.</w:t>
      </w:r>
      <w:r w:rsidR="00BD1183">
        <w:rPr>
          <w:rFonts w:asciiTheme="minorHAnsi" w:hAnsiTheme="minorHAnsi" w:cstheme="minorBidi"/>
          <w:lang w:val="en-US"/>
        </w:rPr>
        <w:t xml:space="preserve"> </w:t>
      </w:r>
      <w:r>
        <w:rPr>
          <w:rFonts w:asciiTheme="minorHAnsi" w:hAnsiTheme="minorHAnsi" w:cstheme="minorBidi"/>
          <w:lang w:val="en-US"/>
        </w:rPr>
        <w:t>This due diligence is critical when one considers that pharmaceutical alone can comprise up to 25</w:t>
      </w:r>
      <w:r w:rsidR="00FD4F08">
        <w:rPr>
          <w:rFonts w:asciiTheme="minorHAnsi" w:hAnsiTheme="minorHAnsi" w:cstheme="minorBidi"/>
          <w:lang w:val="en-US"/>
        </w:rPr>
        <w:t xml:space="preserve"> percent</w:t>
      </w:r>
      <w:r>
        <w:rPr>
          <w:rFonts w:asciiTheme="minorHAnsi" w:hAnsiTheme="minorHAnsi" w:cstheme="minorBidi"/>
          <w:lang w:val="en-US"/>
        </w:rPr>
        <w:t xml:space="preserve"> of a health system’s expenditures</w:t>
      </w:r>
      <w:r w:rsidR="00BD1183">
        <w:rPr>
          <w:rFonts w:asciiTheme="minorHAnsi" w:hAnsiTheme="minorHAnsi" w:cstheme="minorBidi"/>
          <w:lang w:val="en-US"/>
        </w:rPr>
        <w:t xml:space="preserve"> </w:t>
      </w:r>
      <w:r>
        <w:rPr>
          <w:rFonts w:asciiTheme="minorHAnsi" w:hAnsiTheme="minorHAnsi" w:cstheme="minorBidi"/>
          <w:lang w:val="en-US"/>
        </w:rPr>
        <w:t>(Merson et al., 2020).</w:t>
      </w:r>
      <w:r w:rsidR="00BD1183">
        <w:rPr>
          <w:rFonts w:asciiTheme="minorHAnsi" w:hAnsiTheme="minorHAnsi" w:cstheme="minorBidi"/>
          <w:lang w:val="en-US"/>
        </w:rPr>
        <w:t xml:space="preserve"> </w:t>
      </w:r>
      <w:r>
        <w:rPr>
          <w:rFonts w:asciiTheme="minorHAnsi" w:hAnsiTheme="minorHAnsi" w:cstheme="minorBidi"/>
          <w:lang w:val="en-US"/>
        </w:rPr>
        <w:t xml:space="preserve">Both pharmaceuticals and medical devices are subject to the same pressures framed by health system design, including but not limited to </w:t>
      </w:r>
      <w:proofErr w:type="gramStart"/>
      <w:r w:rsidR="00FD4F08">
        <w:rPr>
          <w:rFonts w:asciiTheme="minorHAnsi" w:hAnsiTheme="minorHAnsi" w:cstheme="minorBidi"/>
          <w:lang w:val="en-US"/>
        </w:rPr>
        <w:t>quality of service</w:t>
      </w:r>
      <w:proofErr w:type="gramEnd"/>
      <w:r w:rsidR="00FD4F08">
        <w:rPr>
          <w:rFonts w:asciiTheme="minorHAnsi" w:hAnsiTheme="minorHAnsi" w:cstheme="minorBidi"/>
          <w:lang w:val="en-US"/>
        </w:rPr>
        <w:t xml:space="preserve"> delivery, information system resilience/flexibility, sufficient/sustainable financing, and effective governance</w:t>
      </w:r>
      <w:r>
        <w:rPr>
          <w:rFonts w:asciiTheme="minorHAnsi" w:hAnsiTheme="minorHAnsi" w:cstheme="minorBidi"/>
          <w:lang w:val="en-US"/>
        </w:rPr>
        <w:t>.</w:t>
      </w:r>
      <w:r w:rsidR="00BD1183">
        <w:rPr>
          <w:rFonts w:asciiTheme="minorHAnsi" w:hAnsiTheme="minorHAnsi" w:cstheme="minorBidi"/>
          <w:lang w:val="en-US"/>
        </w:rPr>
        <w:t xml:space="preserve"> </w:t>
      </w:r>
    </w:p>
    <w:p w14:paraId="71589E36" w14:textId="405AF7C8" w:rsidR="00433159" w:rsidRDefault="00433159" w:rsidP="00433159">
      <w:pPr>
        <w:spacing w:line="480" w:lineRule="auto"/>
        <w:rPr>
          <w:rFonts w:asciiTheme="minorHAnsi" w:hAnsiTheme="minorHAnsi" w:cstheme="minorBidi"/>
          <w:lang w:val="en-US"/>
        </w:rPr>
      </w:pPr>
      <w:r>
        <w:rPr>
          <w:rFonts w:asciiTheme="minorHAnsi" w:hAnsiTheme="minorHAnsi" w:cstheme="minorBidi"/>
          <w:lang w:val="en-US"/>
        </w:rPr>
        <w:t>A major consideration in bringing pharmaceuticals to market is the necessarily rigorous process for researching and developing pharmaceuticals.</w:t>
      </w:r>
      <w:r w:rsidR="00BD1183">
        <w:rPr>
          <w:rFonts w:asciiTheme="minorHAnsi" w:hAnsiTheme="minorHAnsi" w:cstheme="minorBidi"/>
          <w:lang w:val="en-US"/>
        </w:rPr>
        <w:t xml:space="preserve"> </w:t>
      </w:r>
      <w:r>
        <w:rPr>
          <w:rFonts w:asciiTheme="minorHAnsi" w:hAnsiTheme="minorHAnsi" w:cstheme="minorBidi"/>
          <w:lang w:val="en-US"/>
        </w:rPr>
        <w:t xml:space="preserve">The key stages of this process are presented in </w:t>
      </w:r>
      <w:r w:rsidR="00FD4F08">
        <w:rPr>
          <w:rFonts w:asciiTheme="minorHAnsi" w:hAnsiTheme="minorHAnsi" w:cstheme="minorBidi"/>
          <w:lang w:val="en-US"/>
        </w:rPr>
        <w:t>the table below</w:t>
      </w:r>
    </w:p>
    <w:tbl>
      <w:tblPr>
        <w:tblStyle w:val="TableGrid"/>
        <w:tblpPr w:leftFromText="180" w:rightFromText="180" w:vertAnchor="text" w:horzAnchor="margin" w:tblpY="-818"/>
        <w:tblW w:w="9209" w:type="dxa"/>
        <w:tblLook w:val="04A0" w:firstRow="1" w:lastRow="0" w:firstColumn="1" w:lastColumn="0" w:noHBand="0" w:noVBand="1"/>
      </w:tblPr>
      <w:tblGrid>
        <w:gridCol w:w="4105"/>
        <w:gridCol w:w="5104"/>
      </w:tblGrid>
      <w:tr w:rsidR="00433159" w:rsidRPr="00D53DDA" w14:paraId="605174D8" w14:textId="77777777" w:rsidTr="00117F46">
        <w:tc>
          <w:tcPr>
            <w:tcW w:w="9209" w:type="dxa"/>
            <w:gridSpan w:val="2"/>
            <w:shd w:val="clear" w:color="auto" w:fill="009394" w:themeFill="accent1"/>
            <w:vAlign w:val="center"/>
          </w:tcPr>
          <w:p w14:paraId="6FBA7CC5" w14:textId="4B914690" w:rsidR="00433159" w:rsidRPr="00A2003F" w:rsidRDefault="00433159" w:rsidP="00117F46">
            <w:pPr>
              <w:spacing w:after="0" w:line="480" w:lineRule="auto"/>
              <w:jc w:val="center"/>
              <w:rPr>
                <w:rFonts w:asciiTheme="minorHAnsi" w:hAnsiTheme="minorHAnsi" w:cstheme="minorHAnsi"/>
                <w:b/>
                <w:bCs/>
                <w:szCs w:val="24"/>
                <w:lang w:val="en-US"/>
              </w:rPr>
            </w:pPr>
            <w:r>
              <w:rPr>
                <w:rFonts w:asciiTheme="minorHAnsi" w:hAnsiTheme="minorHAnsi" w:cstheme="minorHAnsi"/>
                <w:b/>
                <w:bCs/>
                <w:szCs w:val="24"/>
                <w:lang w:val="en-US"/>
              </w:rPr>
              <w:lastRenderedPageBreak/>
              <w:t xml:space="preserve">Research </w:t>
            </w:r>
            <w:r w:rsidR="00FD4F08">
              <w:rPr>
                <w:rFonts w:asciiTheme="minorHAnsi" w:hAnsiTheme="minorHAnsi" w:cstheme="minorHAnsi"/>
                <w:b/>
                <w:bCs/>
                <w:szCs w:val="24"/>
                <w:lang w:val="en-US"/>
              </w:rPr>
              <w:t>and</w:t>
            </w:r>
            <w:r>
              <w:rPr>
                <w:rFonts w:asciiTheme="minorHAnsi" w:hAnsiTheme="minorHAnsi" w:cstheme="minorHAnsi"/>
                <w:b/>
                <w:bCs/>
                <w:szCs w:val="24"/>
                <w:lang w:val="en-US"/>
              </w:rPr>
              <w:t xml:space="preserve"> Development of Pharmaceuticals</w:t>
            </w:r>
          </w:p>
        </w:tc>
      </w:tr>
      <w:tr w:rsidR="00433159" w:rsidRPr="00AC0743" w14:paraId="483B7812" w14:textId="77777777" w:rsidTr="00117F46">
        <w:tc>
          <w:tcPr>
            <w:tcW w:w="4105" w:type="dxa"/>
            <w:vAlign w:val="center"/>
          </w:tcPr>
          <w:p w14:paraId="2FFC763C" w14:textId="77777777" w:rsidR="00433159" w:rsidRPr="00A2003F" w:rsidRDefault="00433159" w:rsidP="00117F46">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t>Stage</w:t>
            </w:r>
          </w:p>
        </w:tc>
        <w:tc>
          <w:tcPr>
            <w:tcW w:w="5104" w:type="dxa"/>
            <w:vAlign w:val="center"/>
          </w:tcPr>
          <w:p w14:paraId="0350A7A1" w14:textId="77777777" w:rsidR="00433159" w:rsidRPr="00A2003F" w:rsidRDefault="00433159" w:rsidP="00117F46">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t>Characteristics</w:t>
            </w:r>
          </w:p>
        </w:tc>
      </w:tr>
      <w:tr w:rsidR="00433159" w:rsidRPr="00766C7C" w14:paraId="067FE806" w14:textId="77777777" w:rsidTr="00117F46">
        <w:tc>
          <w:tcPr>
            <w:tcW w:w="4105" w:type="dxa"/>
            <w:vAlign w:val="center"/>
          </w:tcPr>
          <w:p w14:paraId="2C7A274E" w14:textId="6298367C" w:rsidR="00433159" w:rsidRPr="00766C7C" w:rsidRDefault="00433159" w:rsidP="00117F46">
            <w:pPr>
              <w:spacing w:after="0" w:line="480" w:lineRule="auto"/>
              <w:ind w:left="360"/>
              <w:jc w:val="center"/>
              <w:rPr>
                <w:rFonts w:asciiTheme="minorHAnsi" w:hAnsiTheme="minorHAnsi" w:cstheme="minorHAnsi"/>
                <w:szCs w:val="24"/>
                <w:lang w:val="en-US"/>
              </w:rPr>
            </w:pPr>
            <w:r>
              <w:rPr>
                <w:rFonts w:asciiTheme="minorHAnsi" w:hAnsiTheme="minorHAnsi" w:cstheme="minorHAnsi"/>
                <w:szCs w:val="24"/>
                <w:lang w:val="en-US"/>
              </w:rPr>
              <w:t>Discovery/Pre-clinical</w:t>
            </w:r>
          </w:p>
        </w:tc>
        <w:tc>
          <w:tcPr>
            <w:tcW w:w="5104" w:type="dxa"/>
            <w:vAlign w:val="center"/>
          </w:tcPr>
          <w:p w14:paraId="6542A0DE" w14:textId="68B31A93" w:rsidR="00433159" w:rsidRDefault="00433159" w:rsidP="00117F46">
            <w:pPr>
              <w:spacing w:after="0" w:line="480" w:lineRule="auto"/>
              <w:rPr>
                <w:rFonts w:asciiTheme="minorHAnsi" w:hAnsiTheme="minorHAnsi" w:cstheme="minorHAnsi"/>
                <w:szCs w:val="24"/>
                <w:lang w:val="en-US"/>
              </w:rPr>
            </w:pPr>
            <w:r>
              <w:rPr>
                <w:rFonts w:asciiTheme="minorHAnsi" w:hAnsiTheme="minorHAnsi" w:cstheme="minorHAnsi"/>
                <w:szCs w:val="24"/>
                <w:lang w:val="en-US"/>
              </w:rPr>
              <w:t>Years</w:t>
            </w:r>
            <w:r w:rsidR="00FD4F08">
              <w:rPr>
                <w:rFonts w:asciiTheme="minorHAnsi" w:hAnsiTheme="minorHAnsi" w:cstheme="minorHAnsi"/>
                <w:szCs w:val="24"/>
                <w:lang w:val="en-US"/>
              </w:rPr>
              <w:t xml:space="preserve"> one to five</w:t>
            </w:r>
            <w:r w:rsidR="00FA1CAF">
              <w:rPr>
                <w:rFonts w:asciiTheme="minorHAnsi" w:hAnsiTheme="minorHAnsi" w:cstheme="minorHAnsi"/>
                <w:szCs w:val="24"/>
                <w:lang w:val="en-US"/>
              </w:rPr>
              <w:t xml:space="preserve"> involves</w:t>
            </w:r>
          </w:p>
          <w:p w14:paraId="48225411" w14:textId="3A0F7748" w:rsidR="00433159" w:rsidRPr="008A00DA" w:rsidRDefault="00FA1CAF" w:rsidP="008D5C32">
            <w:pPr>
              <w:pStyle w:val="ListParagraph"/>
              <w:numPr>
                <w:ilvl w:val="0"/>
                <w:numId w:val="40"/>
              </w:numPr>
              <w:spacing w:after="0" w:line="480" w:lineRule="auto"/>
              <w:rPr>
                <w:rFonts w:asciiTheme="minorHAnsi" w:hAnsiTheme="minorHAnsi" w:cstheme="minorHAnsi"/>
                <w:szCs w:val="24"/>
                <w:lang w:val="en-US"/>
              </w:rPr>
            </w:pPr>
            <w:r w:rsidRPr="008A00DA">
              <w:rPr>
                <w:rFonts w:asciiTheme="minorHAnsi" w:hAnsiTheme="minorHAnsi" w:cstheme="minorHAnsi"/>
                <w:szCs w:val="24"/>
                <w:lang w:val="en-US"/>
              </w:rPr>
              <w:t>identification of effective biomedical mechanism</w:t>
            </w:r>
            <w:r>
              <w:rPr>
                <w:rFonts w:asciiTheme="minorHAnsi" w:hAnsiTheme="minorHAnsi" w:cstheme="minorHAnsi"/>
                <w:szCs w:val="24"/>
                <w:lang w:val="en-US"/>
              </w:rPr>
              <w:t>s,</w:t>
            </w:r>
          </w:p>
          <w:p w14:paraId="67FFEDD6" w14:textId="6C236F6E" w:rsidR="00433159" w:rsidRDefault="00FA1CAF" w:rsidP="008D5C32">
            <w:pPr>
              <w:pStyle w:val="ListParagraph"/>
              <w:numPr>
                <w:ilvl w:val="0"/>
                <w:numId w:val="40"/>
              </w:numPr>
              <w:spacing w:after="0" w:line="480" w:lineRule="auto"/>
              <w:rPr>
                <w:rFonts w:asciiTheme="minorHAnsi" w:hAnsiTheme="minorHAnsi" w:cstheme="minorHAnsi"/>
                <w:szCs w:val="24"/>
                <w:lang w:val="en-US"/>
              </w:rPr>
            </w:pPr>
            <w:r w:rsidRPr="008A00DA">
              <w:rPr>
                <w:rFonts w:asciiTheme="minorHAnsi" w:hAnsiTheme="minorHAnsi" w:cstheme="minorHAnsi"/>
                <w:szCs w:val="24"/>
                <w:lang w:val="en-US"/>
              </w:rPr>
              <w:t>development/synthesis of agent molecules</w:t>
            </w:r>
            <w:r>
              <w:rPr>
                <w:rFonts w:asciiTheme="minorHAnsi" w:hAnsiTheme="minorHAnsi" w:cstheme="minorHAnsi"/>
                <w:szCs w:val="24"/>
                <w:lang w:val="en-US"/>
              </w:rPr>
              <w:t>, and</w:t>
            </w:r>
          </w:p>
          <w:p w14:paraId="60540687" w14:textId="4CDF90DE" w:rsidR="00433159" w:rsidRPr="008A00DA" w:rsidRDefault="00FA1CAF" w:rsidP="008D5C32">
            <w:pPr>
              <w:pStyle w:val="ListParagraph"/>
              <w:numPr>
                <w:ilvl w:val="0"/>
                <w:numId w:val="40"/>
              </w:numPr>
              <w:spacing w:after="0" w:line="480" w:lineRule="auto"/>
              <w:rPr>
                <w:rFonts w:asciiTheme="minorHAnsi" w:hAnsiTheme="minorHAnsi" w:cstheme="minorHAnsi"/>
                <w:szCs w:val="24"/>
                <w:lang w:val="en-US"/>
              </w:rPr>
            </w:pPr>
            <w:r>
              <w:rPr>
                <w:rFonts w:asciiTheme="minorHAnsi" w:hAnsiTheme="minorHAnsi" w:cstheme="minorHAnsi"/>
                <w:szCs w:val="24"/>
                <w:lang w:val="en-US"/>
              </w:rPr>
              <w:t>animal testing.</w:t>
            </w:r>
          </w:p>
          <w:p w14:paraId="128B5671" w14:textId="77777777" w:rsidR="00433159" w:rsidRPr="008A00DA" w:rsidRDefault="00433159" w:rsidP="00117F46">
            <w:pPr>
              <w:spacing w:after="0" w:line="480" w:lineRule="auto"/>
              <w:ind w:left="360"/>
              <w:rPr>
                <w:rFonts w:asciiTheme="minorHAnsi" w:hAnsiTheme="minorHAnsi" w:cstheme="minorHAnsi"/>
                <w:szCs w:val="24"/>
                <w:lang w:val="en-US"/>
              </w:rPr>
            </w:pPr>
          </w:p>
        </w:tc>
      </w:tr>
      <w:tr w:rsidR="00433159" w:rsidRPr="00D53DDA" w14:paraId="13FA8508" w14:textId="77777777" w:rsidTr="00117F46">
        <w:tc>
          <w:tcPr>
            <w:tcW w:w="4105" w:type="dxa"/>
            <w:vAlign w:val="center"/>
          </w:tcPr>
          <w:p w14:paraId="73F4DFC8" w14:textId="1670F280" w:rsidR="00433159" w:rsidRPr="00766C7C" w:rsidRDefault="00433159" w:rsidP="00117F46">
            <w:pPr>
              <w:spacing w:after="0" w:line="480" w:lineRule="auto"/>
              <w:ind w:left="360"/>
              <w:jc w:val="center"/>
              <w:rPr>
                <w:rFonts w:asciiTheme="minorHAnsi" w:hAnsiTheme="minorHAnsi" w:cstheme="minorHAnsi"/>
                <w:szCs w:val="24"/>
                <w:lang w:val="en-US"/>
              </w:rPr>
            </w:pPr>
            <w:r>
              <w:rPr>
                <w:rFonts w:asciiTheme="minorHAnsi" w:hAnsiTheme="minorHAnsi" w:cstheme="minorHAnsi"/>
                <w:szCs w:val="24"/>
                <w:lang w:val="en-US"/>
              </w:rPr>
              <w:t>Phase 1:</w:t>
            </w:r>
            <w:r w:rsidR="00BD1183">
              <w:rPr>
                <w:rFonts w:asciiTheme="minorHAnsi" w:hAnsiTheme="minorHAnsi" w:cstheme="minorHAnsi"/>
                <w:szCs w:val="24"/>
                <w:lang w:val="en-US"/>
              </w:rPr>
              <w:t xml:space="preserve"> </w:t>
            </w:r>
            <w:r>
              <w:rPr>
                <w:rFonts w:asciiTheme="minorHAnsi" w:hAnsiTheme="minorHAnsi" w:cstheme="minorHAnsi"/>
                <w:szCs w:val="24"/>
                <w:lang w:val="en-US"/>
              </w:rPr>
              <w:t>Safety (Volunteers)</w:t>
            </w:r>
          </w:p>
          <w:p w14:paraId="1439DEF0" w14:textId="77777777" w:rsidR="00433159" w:rsidRPr="00117E06" w:rsidRDefault="00433159" w:rsidP="00117F46">
            <w:pPr>
              <w:pStyle w:val="ListParagraph"/>
              <w:spacing w:after="0" w:line="480" w:lineRule="auto"/>
              <w:jc w:val="center"/>
              <w:rPr>
                <w:rFonts w:asciiTheme="minorHAnsi" w:hAnsiTheme="minorHAnsi" w:cstheme="minorHAnsi"/>
                <w:szCs w:val="24"/>
                <w:lang w:val="en-US"/>
              </w:rPr>
            </w:pPr>
          </w:p>
        </w:tc>
        <w:tc>
          <w:tcPr>
            <w:tcW w:w="5104" w:type="dxa"/>
            <w:vAlign w:val="center"/>
          </w:tcPr>
          <w:p w14:paraId="639C8285" w14:textId="27FEFD7E" w:rsidR="00433159" w:rsidRPr="00BC624D" w:rsidRDefault="00433159" w:rsidP="00BC624D">
            <w:pPr>
              <w:spacing w:after="0" w:line="480" w:lineRule="auto"/>
              <w:rPr>
                <w:rFonts w:asciiTheme="minorHAnsi" w:hAnsiTheme="minorHAnsi" w:cstheme="minorHAnsi"/>
                <w:szCs w:val="24"/>
                <w:lang w:val="en-US"/>
              </w:rPr>
            </w:pPr>
            <w:r>
              <w:rPr>
                <w:rFonts w:asciiTheme="minorHAnsi" w:hAnsiTheme="minorHAnsi" w:cstheme="minorHAnsi"/>
                <w:szCs w:val="24"/>
                <w:lang w:val="en-US"/>
              </w:rPr>
              <w:t>Years</w:t>
            </w:r>
            <w:r w:rsidR="00FA1CAF">
              <w:rPr>
                <w:rFonts w:asciiTheme="minorHAnsi" w:hAnsiTheme="minorHAnsi" w:cstheme="minorHAnsi"/>
                <w:szCs w:val="24"/>
                <w:lang w:val="en-US"/>
              </w:rPr>
              <w:t xml:space="preserve"> two to ten involve </w:t>
            </w:r>
            <w:r w:rsidR="00FA1CAF" w:rsidRPr="00BC624D">
              <w:rPr>
                <w:rFonts w:asciiTheme="minorHAnsi" w:hAnsiTheme="minorHAnsi" w:cstheme="minorHAnsi"/>
                <w:szCs w:val="24"/>
                <w:lang w:val="en-US"/>
              </w:rPr>
              <w:t>clinical trials and</w:t>
            </w:r>
            <w:r w:rsidR="00FA1CAF">
              <w:rPr>
                <w:rFonts w:asciiTheme="minorHAnsi" w:hAnsiTheme="minorHAnsi" w:cstheme="minorHAnsi"/>
                <w:szCs w:val="24"/>
                <w:lang w:val="en-US"/>
              </w:rPr>
              <w:t xml:space="preserve"> </w:t>
            </w:r>
            <w:r w:rsidR="00FA1CAF" w:rsidRPr="00BC624D">
              <w:rPr>
                <w:rFonts w:asciiTheme="minorHAnsi" w:hAnsiTheme="minorHAnsi" w:cstheme="minorHAnsi"/>
                <w:szCs w:val="24"/>
                <w:lang w:val="en-US"/>
              </w:rPr>
              <w:t>animal testing</w:t>
            </w:r>
            <w:r w:rsidR="00FA1CAF">
              <w:rPr>
                <w:rFonts w:asciiTheme="minorHAnsi" w:hAnsiTheme="minorHAnsi" w:cstheme="minorHAnsi"/>
                <w:szCs w:val="24"/>
                <w:lang w:val="en-US"/>
              </w:rPr>
              <w:t>.</w:t>
            </w:r>
          </w:p>
          <w:p w14:paraId="06480528" w14:textId="77777777" w:rsidR="00433159" w:rsidRPr="00A2003F" w:rsidRDefault="00433159" w:rsidP="00117F46">
            <w:pPr>
              <w:spacing w:after="0" w:line="480" w:lineRule="auto"/>
              <w:rPr>
                <w:rFonts w:asciiTheme="minorHAnsi" w:hAnsiTheme="minorHAnsi" w:cstheme="minorHAnsi"/>
                <w:szCs w:val="24"/>
                <w:lang w:val="en-US"/>
              </w:rPr>
            </w:pPr>
          </w:p>
        </w:tc>
      </w:tr>
      <w:tr w:rsidR="00433159" w:rsidRPr="00D53DDA" w14:paraId="4CF5B7B0" w14:textId="77777777" w:rsidTr="00117F46">
        <w:tc>
          <w:tcPr>
            <w:tcW w:w="4105" w:type="dxa"/>
            <w:vAlign w:val="center"/>
          </w:tcPr>
          <w:p w14:paraId="0CCE51E9" w14:textId="3FD2CF83" w:rsidR="00433159" w:rsidRPr="00766C7C" w:rsidRDefault="00433159" w:rsidP="00117F46">
            <w:pPr>
              <w:spacing w:after="0" w:line="480" w:lineRule="auto"/>
              <w:ind w:left="360"/>
              <w:jc w:val="center"/>
              <w:rPr>
                <w:rFonts w:asciiTheme="minorHAnsi" w:hAnsiTheme="minorHAnsi" w:cstheme="minorHAnsi"/>
                <w:szCs w:val="24"/>
                <w:lang w:val="en-US"/>
              </w:rPr>
            </w:pPr>
            <w:r>
              <w:rPr>
                <w:rFonts w:asciiTheme="minorHAnsi" w:hAnsiTheme="minorHAnsi" w:cstheme="minorHAnsi"/>
                <w:szCs w:val="24"/>
                <w:lang w:val="en-US"/>
              </w:rPr>
              <w:t>Phase 2:</w:t>
            </w:r>
            <w:r w:rsidR="00BD1183">
              <w:rPr>
                <w:rFonts w:asciiTheme="minorHAnsi" w:hAnsiTheme="minorHAnsi" w:cstheme="minorHAnsi"/>
                <w:szCs w:val="24"/>
                <w:lang w:val="en-US"/>
              </w:rPr>
              <w:t xml:space="preserve"> </w:t>
            </w:r>
            <w:r>
              <w:rPr>
                <w:rFonts w:asciiTheme="minorHAnsi" w:hAnsiTheme="minorHAnsi" w:cstheme="minorHAnsi"/>
                <w:szCs w:val="24"/>
                <w:lang w:val="en-US"/>
              </w:rPr>
              <w:t>Efficacy (Patients)</w:t>
            </w:r>
          </w:p>
        </w:tc>
        <w:tc>
          <w:tcPr>
            <w:tcW w:w="5104" w:type="dxa"/>
            <w:vAlign w:val="center"/>
          </w:tcPr>
          <w:p w14:paraId="489EF83D" w14:textId="77777777" w:rsidR="00FA1CAF" w:rsidRPr="00117F46" w:rsidRDefault="00FA1CAF" w:rsidP="00FA1CAF">
            <w:pPr>
              <w:spacing w:after="0" w:line="480" w:lineRule="auto"/>
              <w:rPr>
                <w:rFonts w:asciiTheme="minorHAnsi" w:hAnsiTheme="minorHAnsi" w:cstheme="minorHAnsi"/>
                <w:szCs w:val="24"/>
                <w:lang w:val="en-US"/>
              </w:rPr>
            </w:pPr>
            <w:r>
              <w:rPr>
                <w:rFonts w:asciiTheme="minorHAnsi" w:hAnsiTheme="minorHAnsi" w:cstheme="minorHAnsi"/>
                <w:szCs w:val="24"/>
                <w:lang w:val="en-US"/>
              </w:rPr>
              <w:t xml:space="preserve">Years two to ten involve </w:t>
            </w:r>
            <w:r w:rsidRPr="00117F46">
              <w:rPr>
                <w:rFonts w:asciiTheme="minorHAnsi" w:hAnsiTheme="minorHAnsi" w:cstheme="minorHAnsi"/>
                <w:szCs w:val="24"/>
                <w:lang w:val="en-US"/>
              </w:rPr>
              <w:t>clinical trials and</w:t>
            </w:r>
            <w:r>
              <w:rPr>
                <w:rFonts w:asciiTheme="minorHAnsi" w:hAnsiTheme="minorHAnsi" w:cstheme="minorHAnsi"/>
                <w:szCs w:val="24"/>
                <w:lang w:val="en-US"/>
              </w:rPr>
              <w:t xml:space="preserve"> </w:t>
            </w:r>
            <w:r w:rsidRPr="00117F46">
              <w:rPr>
                <w:rFonts w:asciiTheme="minorHAnsi" w:hAnsiTheme="minorHAnsi" w:cstheme="minorHAnsi"/>
                <w:szCs w:val="24"/>
                <w:lang w:val="en-US"/>
              </w:rPr>
              <w:t>animal testing</w:t>
            </w:r>
            <w:r>
              <w:rPr>
                <w:rFonts w:asciiTheme="minorHAnsi" w:hAnsiTheme="minorHAnsi" w:cstheme="minorHAnsi"/>
                <w:szCs w:val="24"/>
                <w:lang w:val="en-US"/>
              </w:rPr>
              <w:t>.</w:t>
            </w:r>
          </w:p>
          <w:p w14:paraId="04A1C456" w14:textId="77777777" w:rsidR="00433159" w:rsidRDefault="00433159" w:rsidP="00117F46">
            <w:pPr>
              <w:spacing w:after="0" w:line="480" w:lineRule="auto"/>
              <w:jc w:val="left"/>
              <w:rPr>
                <w:rFonts w:asciiTheme="minorHAnsi" w:hAnsiTheme="minorHAnsi" w:cstheme="minorHAnsi"/>
                <w:szCs w:val="24"/>
                <w:lang w:val="en-US"/>
              </w:rPr>
            </w:pPr>
          </w:p>
        </w:tc>
      </w:tr>
      <w:tr w:rsidR="00433159" w:rsidRPr="00D53DDA" w14:paraId="378AACFC" w14:textId="77777777" w:rsidTr="00117F46">
        <w:tc>
          <w:tcPr>
            <w:tcW w:w="4105" w:type="dxa"/>
            <w:vAlign w:val="center"/>
          </w:tcPr>
          <w:p w14:paraId="0994A75E" w14:textId="767E1AE9" w:rsidR="00433159" w:rsidRDefault="00433159" w:rsidP="00117F46">
            <w:pPr>
              <w:spacing w:after="0" w:line="480" w:lineRule="auto"/>
              <w:ind w:left="360"/>
              <w:jc w:val="center"/>
              <w:rPr>
                <w:rFonts w:asciiTheme="minorHAnsi" w:hAnsiTheme="minorHAnsi" w:cstheme="minorHAnsi"/>
                <w:szCs w:val="24"/>
                <w:lang w:val="en-US"/>
              </w:rPr>
            </w:pPr>
            <w:r>
              <w:rPr>
                <w:rFonts w:asciiTheme="minorHAnsi" w:hAnsiTheme="minorHAnsi" w:cstheme="minorHAnsi"/>
                <w:szCs w:val="24"/>
                <w:lang w:val="en-US"/>
              </w:rPr>
              <w:t>Phase 3:</w:t>
            </w:r>
            <w:r w:rsidR="00BD1183">
              <w:rPr>
                <w:rFonts w:asciiTheme="minorHAnsi" w:hAnsiTheme="minorHAnsi" w:cstheme="minorHAnsi"/>
                <w:szCs w:val="24"/>
                <w:lang w:val="en-US"/>
              </w:rPr>
              <w:t xml:space="preserve"> </w:t>
            </w:r>
            <w:r>
              <w:rPr>
                <w:rFonts w:asciiTheme="minorHAnsi" w:hAnsiTheme="minorHAnsi" w:cstheme="minorHAnsi"/>
                <w:szCs w:val="24"/>
                <w:lang w:val="en-US"/>
              </w:rPr>
              <w:t>Efficacy (Patients at a Population Scale)</w:t>
            </w:r>
          </w:p>
        </w:tc>
        <w:tc>
          <w:tcPr>
            <w:tcW w:w="5104" w:type="dxa"/>
            <w:vAlign w:val="center"/>
          </w:tcPr>
          <w:p w14:paraId="3B36BD9B" w14:textId="77777777" w:rsidR="00FA1CAF" w:rsidRPr="00117F46" w:rsidRDefault="00FA1CAF" w:rsidP="00FA1CAF">
            <w:pPr>
              <w:spacing w:after="0" w:line="480" w:lineRule="auto"/>
              <w:rPr>
                <w:rFonts w:asciiTheme="minorHAnsi" w:hAnsiTheme="minorHAnsi" w:cstheme="minorHAnsi"/>
                <w:szCs w:val="24"/>
                <w:lang w:val="en-US"/>
              </w:rPr>
            </w:pPr>
            <w:r>
              <w:rPr>
                <w:rFonts w:asciiTheme="minorHAnsi" w:hAnsiTheme="minorHAnsi" w:cstheme="minorHAnsi"/>
                <w:szCs w:val="24"/>
                <w:lang w:val="en-US"/>
              </w:rPr>
              <w:t xml:space="preserve">Years two to ten involve </w:t>
            </w:r>
            <w:r w:rsidRPr="00117F46">
              <w:rPr>
                <w:rFonts w:asciiTheme="minorHAnsi" w:hAnsiTheme="minorHAnsi" w:cstheme="minorHAnsi"/>
                <w:szCs w:val="24"/>
                <w:lang w:val="en-US"/>
              </w:rPr>
              <w:t>clinical trials and</w:t>
            </w:r>
            <w:r>
              <w:rPr>
                <w:rFonts w:asciiTheme="minorHAnsi" w:hAnsiTheme="minorHAnsi" w:cstheme="minorHAnsi"/>
                <w:szCs w:val="24"/>
                <w:lang w:val="en-US"/>
              </w:rPr>
              <w:t xml:space="preserve"> </w:t>
            </w:r>
            <w:r w:rsidRPr="00117F46">
              <w:rPr>
                <w:rFonts w:asciiTheme="minorHAnsi" w:hAnsiTheme="minorHAnsi" w:cstheme="minorHAnsi"/>
                <w:szCs w:val="24"/>
                <w:lang w:val="en-US"/>
              </w:rPr>
              <w:t>animal testing</w:t>
            </w:r>
            <w:r>
              <w:rPr>
                <w:rFonts w:asciiTheme="minorHAnsi" w:hAnsiTheme="minorHAnsi" w:cstheme="minorHAnsi"/>
                <w:szCs w:val="24"/>
                <w:lang w:val="en-US"/>
              </w:rPr>
              <w:t>.</w:t>
            </w:r>
          </w:p>
          <w:p w14:paraId="49615F1D" w14:textId="77777777" w:rsidR="00433159" w:rsidRDefault="00433159" w:rsidP="00117F46">
            <w:pPr>
              <w:spacing w:after="0" w:line="480" w:lineRule="auto"/>
              <w:jc w:val="left"/>
              <w:rPr>
                <w:rFonts w:asciiTheme="minorHAnsi" w:hAnsiTheme="minorHAnsi" w:cstheme="minorHAnsi"/>
                <w:szCs w:val="24"/>
                <w:lang w:val="en-US"/>
              </w:rPr>
            </w:pPr>
          </w:p>
        </w:tc>
      </w:tr>
      <w:tr w:rsidR="00433159" w:rsidRPr="00D53DDA" w14:paraId="3D2DC8BF" w14:textId="77777777" w:rsidTr="00117F46">
        <w:tc>
          <w:tcPr>
            <w:tcW w:w="4105" w:type="dxa"/>
            <w:vAlign w:val="center"/>
          </w:tcPr>
          <w:p w14:paraId="5E1B0408" w14:textId="09F850E9" w:rsidR="00433159" w:rsidRDefault="00433159" w:rsidP="00117F46">
            <w:pPr>
              <w:spacing w:after="0" w:line="480" w:lineRule="auto"/>
              <w:ind w:left="360"/>
              <w:jc w:val="center"/>
              <w:rPr>
                <w:rFonts w:asciiTheme="minorHAnsi" w:hAnsiTheme="minorHAnsi" w:cstheme="minorHAnsi"/>
                <w:szCs w:val="24"/>
                <w:lang w:val="en-US"/>
              </w:rPr>
            </w:pPr>
            <w:r>
              <w:rPr>
                <w:rFonts w:asciiTheme="minorHAnsi" w:hAnsiTheme="minorHAnsi" w:cstheme="minorHAnsi"/>
                <w:szCs w:val="24"/>
                <w:lang w:val="en-US"/>
              </w:rPr>
              <w:t xml:space="preserve">National </w:t>
            </w:r>
            <w:r w:rsidR="00471E44">
              <w:rPr>
                <w:rFonts w:asciiTheme="minorHAnsi" w:hAnsiTheme="minorHAnsi" w:cstheme="minorHAnsi"/>
                <w:szCs w:val="24"/>
                <w:lang w:val="en-US"/>
              </w:rPr>
              <w:t>review (executed by state/government stakeholder</w:t>
            </w:r>
            <w:r>
              <w:rPr>
                <w:rFonts w:asciiTheme="minorHAnsi" w:hAnsiTheme="minorHAnsi" w:cstheme="minorHAnsi"/>
                <w:szCs w:val="24"/>
                <w:lang w:val="en-US"/>
              </w:rPr>
              <w:t>)</w:t>
            </w:r>
          </w:p>
        </w:tc>
        <w:tc>
          <w:tcPr>
            <w:tcW w:w="5104" w:type="dxa"/>
            <w:vAlign w:val="center"/>
          </w:tcPr>
          <w:p w14:paraId="5652AFC4" w14:textId="25EB06FA" w:rsidR="00433159" w:rsidRDefault="00433159" w:rsidP="00BC624D">
            <w:pPr>
              <w:spacing w:after="0" w:line="480" w:lineRule="auto"/>
              <w:jc w:val="left"/>
              <w:rPr>
                <w:rFonts w:asciiTheme="minorHAnsi" w:hAnsiTheme="minorHAnsi" w:cstheme="minorHAnsi"/>
                <w:szCs w:val="24"/>
                <w:lang w:val="en-US"/>
              </w:rPr>
            </w:pPr>
            <w:r>
              <w:rPr>
                <w:rFonts w:asciiTheme="minorHAnsi" w:hAnsiTheme="minorHAnsi" w:cstheme="minorHAnsi"/>
                <w:szCs w:val="24"/>
                <w:lang w:val="en-US"/>
              </w:rPr>
              <w:t>Years</w:t>
            </w:r>
            <w:r w:rsidR="00FA1CAF">
              <w:rPr>
                <w:rFonts w:asciiTheme="minorHAnsi" w:hAnsiTheme="minorHAnsi" w:cstheme="minorHAnsi"/>
                <w:szCs w:val="24"/>
                <w:lang w:val="en-US"/>
              </w:rPr>
              <w:t xml:space="preserve"> one to six </w:t>
            </w:r>
            <w:r w:rsidR="00471E44">
              <w:rPr>
                <w:rFonts w:asciiTheme="minorHAnsi" w:hAnsiTheme="minorHAnsi" w:cstheme="minorHAnsi"/>
                <w:szCs w:val="24"/>
                <w:lang w:val="en-US"/>
              </w:rPr>
              <w:t>r</w:t>
            </w:r>
            <w:r>
              <w:rPr>
                <w:rFonts w:asciiTheme="minorHAnsi" w:hAnsiTheme="minorHAnsi" w:cstheme="minorHAnsi"/>
                <w:szCs w:val="24"/>
                <w:lang w:val="en-US"/>
              </w:rPr>
              <w:t>esult in completion, submission</w:t>
            </w:r>
            <w:r w:rsidR="00471E44">
              <w:rPr>
                <w:rFonts w:asciiTheme="minorHAnsi" w:hAnsiTheme="minorHAnsi" w:cstheme="minorHAnsi"/>
                <w:szCs w:val="24"/>
                <w:lang w:val="en-US"/>
              </w:rPr>
              <w:t>,</w:t>
            </w:r>
            <w:r>
              <w:rPr>
                <w:rFonts w:asciiTheme="minorHAnsi" w:hAnsiTheme="minorHAnsi" w:cstheme="minorHAnsi"/>
                <w:szCs w:val="24"/>
                <w:lang w:val="en-US"/>
              </w:rPr>
              <w:t xml:space="preserve"> or process</w:t>
            </w:r>
            <w:r w:rsidR="00BD1183">
              <w:rPr>
                <w:rFonts w:asciiTheme="minorHAnsi" w:hAnsiTheme="minorHAnsi" w:cstheme="minorHAnsi"/>
                <w:szCs w:val="24"/>
                <w:lang w:val="en-US"/>
              </w:rPr>
              <w:t xml:space="preserve"> </w:t>
            </w:r>
            <w:r>
              <w:rPr>
                <w:rFonts w:asciiTheme="minorHAnsi" w:hAnsiTheme="minorHAnsi" w:cstheme="minorHAnsi"/>
                <w:szCs w:val="24"/>
                <w:lang w:val="en-US"/>
              </w:rPr>
              <w:t>report through an advisory committee</w:t>
            </w:r>
            <w:r w:rsidR="00471E44">
              <w:rPr>
                <w:rFonts w:asciiTheme="minorHAnsi" w:hAnsiTheme="minorHAnsi" w:cstheme="minorHAnsi"/>
                <w:szCs w:val="24"/>
                <w:lang w:val="en-US"/>
              </w:rPr>
              <w:t>.</w:t>
            </w:r>
          </w:p>
        </w:tc>
      </w:tr>
      <w:tr w:rsidR="00433159" w:rsidRPr="00D53DDA" w14:paraId="6B0B4C71" w14:textId="77777777" w:rsidTr="00117F46">
        <w:tc>
          <w:tcPr>
            <w:tcW w:w="4105" w:type="dxa"/>
            <w:vAlign w:val="center"/>
          </w:tcPr>
          <w:p w14:paraId="207B195C" w14:textId="44775DC4" w:rsidR="00433159" w:rsidRDefault="00433159" w:rsidP="00117F46">
            <w:pPr>
              <w:spacing w:after="0" w:line="480" w:lineRule="auto"/>
              <w:ind w:left="360"/>
              <w:jc w:val="center"/>
              <w:rPr>
                <w:rFonts w:asciiTheme="minorHAnsi" w:hAnsiTheme="minorHAnsi" w:cstheme="minorHAnsi"/>
                <w:szCs w:val="24"/>
                <w:lang w:val="en-US"/>
              </w:rPr>
            </w:pPr>
            <w:r>
              <w:rPr>
                <w:rFonts w:asciiTheme="minorHAnsi" w:hAnsiTheme="minorHAnsi" w:cstheme="minorHAnsi"/>
                <w:szCs w:val="24"/>
                <w:lang w:val="en-US"/>
              </w:rPr>
              <w:t xml:space="preserve">Marketing </w:t>
            </w:r>
            <w:r w:rsidR="00471E44">
              <w:rPr>
                <w:rFonts w:asciiTheme="minorHAnsi" w:hAnsiTheme="minorHAnsi" w:cstheme="minorHAnsi"/>
                <w:szCs w:val="24"/>
                <w:lang w:val="en-US"/>
              </w:rPr>
              <w:t>and s</w:t>
            </w:r>
            <w:r>
              <w:rPr>
                <w:rFonts w:asciiTheme="minorHAnsi" w:hAnsiTheme="minorHAnsi" w:cstheme="minorHAnsi"/>
                <w:szCs w:val="24"/>
                <w:lang w:val="en-US"/>
              </w:rPr>
              <w:t>urveillance</w:t>
            </w:r>
          </w:p>
        </w:tc>
        <w:tc>
          <w:tcPr>
            <w:tcW w:w="5104" w:type="dxa"/>
            <w:vAlign w:val="center"/>
          </w:tcPr>
          <w:p w14:paraId="2D88AD53" w14:textId="5C0994D9" w:rsidR="00433159" w:rsidRDefault="00433159" w:rsidP="00117F46">
            <w:pPr>
              <w:spacing w:after="0" w:line="480" w:lineRule="auto"/>
              <w:jc w:val="left"/>
              <w:rPr>
                <w:rFonts w:asciiTheme="minorHAnsi" w:hAnsiTheme="minorHAnsi" w:cstheme="minorBidi"/>
                <w:lang w:val="en-US"/>
              </w:rPr>
            </w:pPr>
            <w:r w:rsidRPr="3732C919">
              <w:rPr>
                <w:rFonts w:asciiTheme="minorHAnsi" w:hAnsiTheme="minorHAnsi" w:cstheme="minorBidi"/>
                <w:lang w:val="en-US"/>
              </w:rPr>
              <w:t>Years:</w:t>
            </w:r>
            <w:r w:rsidR="00BD1183" w:rsidRPr="3732C919">
              <w:rPr>
                <w:rFonts w:asciiTheme="minorHAnsi" w:hAnsiTheme="minorHAnsi" w:cstheme="minorBidi"/>
                <w:lang w:val="en-US"/>
              </w:rPr>
              <w:t xml:space="preserve"> </w:t>
            </w:r>
            <w:r w:rsidRPr="3732C919">
              <w:rPr>
                <w:rFonts w:asciiTheme="minorHAnsi" w:hAnsiTheme="minorHAnsi" w:cstheme="minorBidi"/>
                <w:lang w:val="en-US"/>
              </w:rPr>
              <w:t>Periodical Monitoring &amp; Evaluation</w:t>
            </w:r>
          </w:p>
          <w:p w14:paraId="6F6E06E4" w14:textId="07E4C442" w:rsidR="00433159" w:rsidRDefault="00433159" w:rsidP="00117F46">
            <w:pPr>
              <w:spacing w:after="0" w:line="480" w:lineRule="auto"/>
              <w:jc w:val="left"/>
              <w:rPr>
                <w:rFonts w:asciiTheme="minorHAnsi" w:hAnsiTheme="minorHAnsi" w:cstheme="minorHAnsi"/>
                <w:szCs w:val="24"/>
                <w:lang w:val="en-US"/>
              </w:rPr>
            </w:pPr>
            <w:r>
              <w:rPr>
                <w:rFonts w:asciiTheme="minorHAnsi" w:hAnsiTheme="minorHAnsi" w:cstheme="minorHAnsi"/>
                <w:szCs w:val="24"/>
                <w:lang w:val="en-US"/>
              </w:rPr>
              <w:lastRenderedPageBreak/>
              <w:t xml:space="preserve">Continuous </w:t>
            </w:r>
            <w:r w:rsidR="00471E44">
              <w:rPr>
                <w:rFonts w:asciiTheme="minorHAnsi" w:hAnsiTheme="minorHAnsi" w:cstheme="minorHAnsi"/>
                <w:szCs w:val="24"/>
                <w:lang w:val="en-US"/>
              </w:rPr>
              <w:t xml:space="preserve">monitoring and feedback from state </w:t>
            </w:r>
            <w:r>
              <w:rPr>
                <w:rFonts w:asciiTheme="minorHAnsi" w:hAnsiTheme="minorHAnsi" w:cstheme="minorHAnsi"/>
                <w:szCs w:val="24"/>
                <w:lang w:val="en-US"/>
              </w:rPr>
              <w:t>and stakeholder surveillance systems</w:t>
            </w:r>
          </w:p>
        </w:tc>
      </w:tr>
    </w:tbl>
    <w:p w14:paraId="50C0E074" w14:textId="4EB61653" w:rsidR="00433159" w:rsidRDefault="00243D9F" w:rsidP="00433159">
      <w:pPr>
        <w:spacing w:line="480" w:lineRule="auto"/>
        <w:rPr>
          <w:rFonts w:asciiTheme="minorHAnsi" w:hAnsiTheme="minorHAnsi" w:cstheme="minorBidi"/>
          <w:lang w:val="en-US" w:eastAsia="de-DE"/>
        </w:rPr>
      </w:pPr>
      <w:r>
        <w:rPr>
          <w:rFonts w:asciiTheme="minorHAnsi" w:hAnsiTheme="minorHAnsi" w:cstheme="minorBidi"/>
          <w:lang w:val="en-US" w:eastAsia="de-DE"/>
        </w:rPr>
        <w:lastRenderedPageBreak/>
        <w:t>Source: Gerardo Fernandez (2022), based on Merson et al. (2020).</w:t>
      </w:r>
    </w:p>
    <w:p w14:paraId="7CD87652" w14:textId="36D41B34" w:rsidR="00433159" w:rsidRPr="008A00DA" w:rsidRDefault="00433159" w:rsidP="00433159">
      <w:pPr>
        <w:spacing w:line="480" w:lineRule="auto"/>
        <w:rPr>
          <w:rFonts w:asciiTheme="minorHAnsi" w:hAnsiTheme="minorHAnsi" w:cstheme="minorBidi"/>
          <w:lang w:val="en-US"/>
        </w:rPr>
      </w:pPr>
      <w:r w:rsidRPr="364DDB93">
        <w:rPr>
          <w:rFonts w:asciiTheme="minorHAnsi" w:hAnsiTheme="minorHAnsi" w:cstheme="minorBidi"/>
          <w:color w:val="000000" w:themeColor="text1"/>
          <w:lang w:val="en-US"/>
        </w:rPr>
        <w:t>It should be noted that this process is similar for medical devices.</w:t>
      </w:r>
      <w:r w:rsidR="00BD1183">
        <w:rPr>
          <w:rFonts w:asciiTheme="minorHAnsi" w:hAnsiTheme="minorHAnsi" w:cstheme="minorBidi"/>
          <w:color w:val="000000" w:themeColor="text1"/>
          <w:lang w:val="en-US"/>
        </w:rPr>
        <w:t xml:space="preserve"> </w:t>
      </w:r>
      <w:r w:rsidRPr="364DDB93">
        <w:rPr>
          <w:rFonts w:asciiTheme="minorHAnsi" w:hAnsiTheme="minorHAnsi" w:cstheme="minorBidi"/>
          <w:color w:val="000000" w:themeColor="text1"/>
          <w:lang w:val="en-US"/>
        </w:rPr>
        <w:t>In addition, though the initial read may give the impression of a linear process, there is a continuous cyclical nature to this vetting that support</w:t>
      </w:r>
      <w:r w:rsidR="00B04121">
        <w:rPr>
          <w:rFonts w:asciiTheme="minorHAnsi" w:hAnsiTheme="minorHAnsi" w:cstheme="minorBidi"/>
          <w:color w:val="000000" w:themeColor="text1"/>
          <w:lang w:val="en-US"/>
        </w:rPr>
        <w:t>s</w:t>
      </w:r>
      <w:r w:rsidRPr="364DDB93">
        <w:rPr>
          <w:rFonts w:asciiTheme="minorHAnsi" w:hAnsiTheme="minorHAnsi" w:cstheme="minorBidi"/>
          <w:color w:val="000000" w:themeColor="text1"/>
          <w:lang w:val="en-US"/>
        </w:rPr>
        <w:t xml:space="preserve"> continued development and safeguarding.</w:t>
      </w:r>
      <w:r w:rsidR="00BD1183">
        <w:rPr>
          <w:rFonts w:asciiTheme="minorHAnsi" w:hAnsiTheme="minorHAnsi" w:cstheme="minorBidi"/>
          <w:color w:val="000000" w:themeColor="text1"/>
          <w:lang w:val="en-US"/>
        </w:rPr>
        <w:t xml:space="preserve"> </w:t>
      </w:r>
      <w:r w:rsidR="00B04121">
        <w:rPr>
          <w:rFonts w:asciiTheme="minorHAnsi" w:hAnsiTheme="minorHAnsi" w:cstheme="minorBidi"/>
          <w:color w:val="000000" w:themeColor="text1"/>
          <w:lang w:val="en-US"/>
        </w:rPr>
        <w:t>I</w:t>
      </w:r>
      <w:r w:rsidRPr="364DDB93">
        <w:rPr>
          <w:rFonts w:asciiTheme="minorHAnsi" w:hAnsiTheme="minorHAnsi" w:cstheme="minorBidi"/>
          <w:color w:val="000000" w:themeColor="text1"/>
          <w:lang w:val="en-US"/>
        </w:rPr>
        <w:t xml:space="preserve">t is worth noting that this process, which is resource intensive, may add pressure to </w:t>
      </w:r>
      <w:r w:rsidR="00B04121">
        <w:rPr>
          <w:rFonts w:asciiTheme="minorHAnsi" w:hAnsiTheme="minorHAnsi" w:cstheme="minorBidi"/>
          <w:color w:val="000000" w:themeColor="text1"/>
          <w:lang w:val="en-US"/>
        </w:rPr>
        <w:t>low- and middle-income countries (</w:t>
      </w:r>
      <w:r w:rsidRPr="364DDB93">
        <w:rPr>
          <w:rFonts w:asciiTheme="minorHAnsi" w:hAnsiTheme="minorHAnsi" w:cstheme="minorBidi"/>
          <w:color w:val="000000" w:themeColor="text1"/>
          <w:lang w:val="en-US"/>
        </w:rPr>
        <w:t>LMICs</w:t>
      </w:r>
      <w:r w:rsidR="00B04121">
        <w:rPr>
          <w:rFonts w:asciiTheme="minorHAnsi" w:hAnsiTheme="minorHAnsi" w:cstheme="minorBidi"/>
          <w:color w:val="000000" w:themeColor="text1"/>
          <w:lang w:val="en-US"/>
        </w:rPr>
        <w:t>)</w:t>
      </w:r>
      <w:r w:rsidRPr="364DDB93">
        <w:rPr>
          <w:rFonts w:asciiTheme="minorHAnsi" w:hAnsiTheme="minorHAnsi" w:cstheme="minorBidi"/>
          <w:color w:val="000000" w:themeColor="text1"/>
          <w:lang w:val="en-US"/>
        </w:rPr>
        <w:t xml:space="preserve"> and resource-poor contexts.</w:t>
      </w:r>
      <w:r w:rsidR="00BD1183">
        <w:rPr>
          <w:rFonts w:asciiTheme="minorHAnsi" w:hAnsiTheme="minorHAnsi" w:cstheme="minorBidi"/>
          <w:color w:val="000000" w:themeColor="text1"/>
          <w:lang w:val="en-US"/>
        </w:rPr>
        <w:t xml:space="preserve"> </w:t>
      </w:r>
      <w:r w:rsidRPr="364DDB93">
        <w:rPr>
          <w:rFonts w:asciiTheme="minorHAnsi" w:hAnsiTheme="minorHAnsi" w:cstheme="minorBidi"/>
          <w:color w:val="000000" w:themeColor="text1"/>
          <w:lang w:val="en-US"/>
        </w:rPr>
        <w:t>This resource pressure may be so significant for LMICs that, as a policy, they may decide to use reference markets</w:t>
      </w:r>
      <w:r w:rsidR="00BD1183">
        <w:rPr>
          <w:rFonts w:asciiTheme="minorHAnsi" w:hAnsiTheme="minorHAnsi" w:cstheme="minorBidi"/>
          <w:color w:val="000000" w:themeColor="text1"/>
          <w:lang w:val="en-US"/>
        </w:rPr>
        <w:t xml:space="preserve"> </w:t>
      </w:r>
      <w:r w:rsidRPr="364DDB93">
        <w:rPr>
          <w:rFonts w:asciiTheme="minorHAnsi" w:hAnsiTheme="minorHAnsi" w:cstheme="minorBidi"/>
          <w:color w:val="000000" w:themeColor="text1"/>
          <w:lang w:val="en-US"/>
        </w:rPr>
        <w:t xml:space="preserve">(e.g., the </w:t>
      </w:r>
      <w:r w:rsidR="00A97186">
        <w:rPr>
          <w:rFonts w:asciiTheme="minorHAnsi" w:hAnsiTheme="minorHAnsi" w:cstheme="minorBidi"/>
          <w:color w:val="000000" w:themeColor="text1"/>
          <w:lang w:val="en-US"/>
        </w:rPr>
        <w:t>Food and Drug Administration [</w:t>
      </w:r>
      <w:r w:rsidRPr="364DDB93">
        <w:rPr>
          <w:rFonts w:asciiTheme="minorHAnsi" w:hAnsiTheme="minorHAnsi" w:cstheme="minorBidi"/>
          <w:color w:val="000000" w:themeColor="text1"/>
          <w:lang w:val="en-US"/>
        </w:rPr>
        <w:t>FDA</w:t>
      </w:r>
      <w:r w:rsidR="00A97186">
        <w:rPr>
          <w:rFonts w:asciiTheme="minorHAnsi" w:hAnsiTheme="minorHAnsi" w:cstheme="minorBidi"/>
          <w:color w:val="000000" w:themeColor="text1"/>
          <w:lang w:val="en-US"/>
        </w:rPr>
        <w:t>]</w:t>
      </w:r>
      <w:r w:rsidRPr="364DDB93">
        <w:rPr>
          <w:rFonts w:asciiTheme="minorHAnsi" w:hAnsiTheme="minorHAnsi" w:cstheme="minorBidi"/>
          <w:color w:val="000000" w:themeColor="text1"/>
          <w:lang w:val="en-US"/>
        </w:rPr>
        <w:t xml:space="preserve"> for the U.S.</w:t>
      </w:r>
      <w:r w:rsidR="00A97186">
        <w:rPr>
          <w:rFonts w:asciiTheme="minorHAnsi" w:hAnsiTheme="minorHAnsi" w:cstheme="minorBidi"/>
          <w:color w:val="000000" w:themeColor="text1"/>
          <w:lang w:val="en-US"/>
        </w:rPr>
        <w:t xml:space="preserve"> and</w:t>
      </w:r>
      <w:r w:rsidRPr="364DDB93">
        <w:rPr>
          <w:rFonts w:asciiTheme="minorHAnsi" w:hAnsiTheme="minorHAnsi" w:cstheme="minorBidi"/>
          <w:color w:val="000000" w:themeColor="text1"/>
          <w:lang w:val="en-US"/>
        </w:rPr>
        <w:t xml:space="preserve"> the </w:t>
      </w:r>
      <w:r w:rsidR="00DF2CA9">
        <w:rPr>
          <w:rFonts w:asciiTheme="minorHAnsi" w:hAnsiTheme="minorHAnsi" w:cstheme="minorBidi"/>
          <w:color w:val="000000" w:themeColor="text1"/>
          <w:lang w:val="en-US"/>
        </w:rPr>
        <w:t>European Medicines Agency [</w:t>
      </w:r>
      <w:r w:rsidRPr="364DDB93">
        <w:rPr>
          <w:rFonts w:asciiTheme="minorHAnsi" w:hAnsiTheme="minorHAnsi" w:cstheme="minorBidi"/>
          <w:color w:val="000000" w:themeColor="text1"/>
          <w:lang w:val="en-US"/>
        </w:rPr>
        <w:t>EMA</w:t>
      </w:r>
      <w:r w:rsidR="00DF2CA9">
        <w:rPr>
          <w:rFonts w:asciiTheme="minorHAnsi" w:hAnsiTheme="minorHAnsi" w:cstheme="minorBidi"/>
          <w:color w:val="000000" w:themeColor="text1"/>
          <w:lang w:val="en-US"/>
        </w:rPr>
        <w:t>]</w:t>
      </w:r>
      <w:r w:rsidRPr="364DDB93">
        <w:rPr>
          <w:rFonts w:asciiTheme="minorHAnsi" w:hAnsiTheme="minorHAnsi" w:cstheme="minorBidi"/>
          <w:color w:val="000000" w:themeColor="text1"/>
          <w:lang w:val="en-US"/>
        </w:rPr>
        <w:t xml:space="preserve"> for the European Union)</w:t>
      </w:r>
      <w:r w:rsidR="00BD1183">
        <w:rPr>
          <w:rFonts w:asciiTheme="minorHAnsi" w:hAnsiTheme="minorHAnsi" w:cstheme="minorBidi"/>
          <w:color w:val="000000" w:themeColor="text1"/>
          <w:lang w:val="en-US"/>
        </w:rPr>
        <w:t xml:space="preserve"> </w:t>
      </w:r>
      <w:r w:rsidRPr="364DDB93">
        <w:rPr>
          <w:rFonts w:asciiTheme="minorHAnsi" w:hAnsiTheme="minorHAnsi" w:cstheme="minorBidi"/>
          <w:color w:val="000000" w:themeColor="text1"/>
          <w:lang w:val="en-US"/>
        </w:rPr>
        <w:t xml:space="preserve">and their affiliated systems </w:t>
      </w:r>
      <w:r w:rsidR="00DF2CA9">
        <w:rPr>
          <w:rFonts w:asciiTheme="minorHAnsi" w:hAnsiTheme="minorHAnsi" w:cstheme="minorBidi"/>
          <w:color w:val="000000" w:themeColor="text1"/>
          <w:lang w:val="en-US"/>
        </w:rPr>
        <w:t>to</w:t>
      </w:r>
      <w:r w:rsidRPr="364DDB93">
        <w:rPr>
          <w:rFonts w:asciiTheme="minorHAnsi" w:hAnsiTheme="minorHAnsi" w:cstheme="minorBidi"/>
          <w:color w:val="000000" w:themeColor="text1"/>
          <w:lang w:val="en-US"/>
        </w:rPr>
        <w:t xml:space="preserve"> streamline their decision</w:t>
      </w:r>
      <w:r w:rsidR="00DF2CA9">
        <w:rPr>
          <w:rFonts w:asciiTheme="minorHAnsi" w:hAnsiTheme="minorHAnsi" w:cstheme="minorBidi"/>
          <w:color w:val="000000" w:themeColor="text1"/>
          <w:lang w:val="en-US"/>
        </w:rPr>
        <w:t>-</w:t>
      </w:r>
      <w:r w:rsidRPr="364DDB93">
        <w:rPr>
          <w:rFonts w:asciiTheme="minorHAnsi" w:hAnsiTheme="minorHAnsi" w:cstheme="minorBidi"/>
          <w:color w:val="000000" w:themeColor="text1"/>
          <w:lang w:val="en-US"/>
        </w:rPr>
        <w:t>making process.</w:t>
      </w:r>
      <w:r w:rsidR="00BD1183">
        <w:rPr>
          <w:rFonts w:asciiTheme="minorHAnsi" w:hAnsiTheme="minorHAnsi" w:cstheme="minorBidi"/>
          <w:color w:val="000000" w:themeColor="text1"/>
          <w:lang w:val="en-US"/>
        </w:rPr>
        <w:t xml:space="preserve"> </w:t>
      </w:r>
      <w:r w:rsidRPr="364DDB93">
        <w:rPr>
          <w:rFonts w:asciiTheme="minorHAnsi" w:hAnsiTheme="minorHAnsi" w:cstheme="minorBidi"/>
          <w:color w:val="000000" w:themeColor="text1"/>
          <w:lang w:val="en-US"/>
        </w:rPr>
        <w:t>This challenge supports some political</w:t>
      </w:r>
      <w:r w:rsidRPr="3732C919">
        <w:rPr>
          <w:rFonts w:asciiTheme="minorHAnsi" w:hAnsiTheme="minorHAnsi" w:cstheme="minorBidi"/>
          <w:color w:val="000000" w:themeColor="text1"/>
          <w:lang w:val="en-US"/>
        </w:rPr>
        <w:t xml:space="preserve"> will and momentum</w:t>
      </w:r>
      <w:r w:rsidRPr="364DDB93">
        <w:rPr>
          <w:rFonts w:asciiTheme="minorHAnsi" w:hAnsiTheme="minorHAnsi" w:cstheme="minorBidi"/>
          <w:color w:val="000000" w:themeColor="text1"/>
          <w:lang w:val="en-US"/>
        </w:rPr>
        <w:t xml:space="preserve"> for alternative processes that “Delink R&amp;D </w:t>
      </w:r>
      <w:r w:rsidR="00F57ADC" w:rsidRPr="364DDB93">
        <w:rPr>
          <w:rFonts w:asciiTheme="minorHAnsi" w:hAnsiTheme="minorHAnsi" w:cstheme="minorBidi"/>
          <w:color w:val="000000" w:themeColor="text1"/>
          <w:lang w:val="en-US"/>
        </w:rPr>
        <w:t xml:space="preserve">investment” </w:t>
      </w:r>
      <w:r w:rsidR="00F57ADC" w:rsidRPr="3732C919">
        <w:rPr>
          <w:rFonts w:asciiTheme="minorHAnsi" w:hAnsiTheme="minorHAnsi" w:cstheme="minorBidi"/>
          <w:color w:val="000000" w:themeColor="text1"/>
          <w:lang w:val="en-US"/>
        </w:rPr>
        <w:t>from</w:t>
      </w:r>
      <w:r w:rsidRPr="3732C919">
        <w:rPr>
          <w:rFonts w:asciiTheme="minorHAnsi" w:hAnsiTheme="minorHAnsi" w:cstheme="minorBidi"/>
          <w:color w:val="000000" w:themeColor="text1"/>
          <w:lang w:val="en-US"/>
        </w:rPr>
        <w:t xml:space="preserve"> a strict profit motive, </w:t>
      </w:r>
      <w:r w:rsidRPr="364DDB93">
        <w:rPr>
          <w:rFonts w:asciiTheme="minorHAnsi" w:hAnsiTheme="minorHAnsi" w:cstheme="minorBidi"/>
          <w:color w:val="000000" w:themeColor="text1"/>
          <w:lang w:val="en-US"/>
        </w:rPr>
        <w:t>allowing for more equity at the end market (Merson et al., 2020, p</w:t>
      </w:r>
      <w:r w:rsidR="00D33F03">
        <w:rPr>
          <w:rFonts w:asciiTheme="minorHAnsi" w:hAnsiTheme="minorHAnsi" w:cstheme="minorBidi"/>
          <w:color w:val="000000" w:themeColor="text1"/>
          <w:lang w:val="en-US"/>
        </w:rPr>
        <w:t>.</w:t>
      </w:r>
      <w:r w:rsidRPr="364DDB93">
        <w:rPr>
          <w:rFonts w:asciiTheme="minorHAnsi" w:hAnsiTheme="minorHAnsi" w:cstheme="minorBidi"/>
          <w:color w:val="000000" w:themeColor="text1"/>
          <w:lang w:val="en-US"/>
        </w:rPr>
        <w:t xml:space="preserve"> 736).</w:t>
      </w:r>
    </w:p>
    <w:p w14:paraId="1740108B" w14:textId="77777777" w:rsidR="00433159" w:rsidRPr="0074155F" w:rsidRDefault="00433159" w:rsidP="00433159">
      <w:pPr>
        <w:pStyle w:val="Heading3"/>
        <w:spacing w:line="480" w:lineRule="auto"/>
        <w:rPr>
          <w:rFonts w:asciiTheme="minorHAnsi" w:hAnsiTheme="minorHAnsi" w:cstheme="minorBidi"/>
          <w:lang w:val="en-US"/>
        </w:rPr>
      </w:pPr>
      <w:r w:rsidRPr="76D6C34E">
        <w:rPr>
          <w:rFonts w:asciiTheme="minorHAnsi" w:hAnsiTheme="minorHAnsi" w:cstheme="minorBidi"/>
          <w:lang w:val="en-US"/>
        </w:rPr>
        <w:t>Self-Check Questions</w:t>
      </w:r>
    </w:p>
    <w:p w14:paraId="0FC75594" w14:textId="3F55F4EF" w:rsidR="00433159" w:rsidRPr="00CA3A8A" w:rsidRDefault="00D33F03" w:rsidP="008D5C32">
      <w:pPr>
        <w:pStyle w:val="ListParagraph"/>
        <w:numPr>
          <w:ilvl w:val="0"/>
          <w:numId w:val="63"/>
        </w:numPr>
        <w:spacing w:after="0" w:line="480" w:lineRule="auto"/>
        <w:rPr>
          <w:rFonts w:asciiTheme="minorHAnsi" w:hAnsiTheme="minorHAnsi" w:cstheme="minorHAnsi"/>
          <w:szCs w:val="24"/>
          <w:lang w:val="en-US"/>
        </w:rPr>
      </w:pPr>
      <w:r w:rsidRPr="00CA3A8A">
        <w:rPr>
          <w:rFonts w:asciiTheme="minorHAnsi" w:hAnsiTheme="minorHAnsi" w:cstheme="minorHAnsi"/>
          <w:szCs w:val="24"/>
          <w:lang w:val="en-US"/>
        </w:rPr>
        <w:t>Please name the phases of</w:t>
      </w:r>
      <w:r w:rsidR="00433159" w:rsidRPr="00CA3A8A">
        <w:rPr>
          <w:rFonts w:asciiTheme="minorHAnsi" w:hAnsiTheme="minorHAnsi" w:cstheme="minorHAnsi"/>
          <w:szCs w:val="24"/>
          <w:lang w:val="en-US"/>
        </w:rPr>
        <w:t xml:space="preserve"> </w:t>
      </w:r>
      <w:r w:rsidRPr="00CA3A8A">
        <w:rPr>
          <w:rFonts w:asciiTheme="minorHAnsi" w:hAnsiTheme="minorHAnsi" w:cstheme="minorHAnsi"/>
          <w:szCs w:val="24"/>
          <w:lang w:val="en-US"/>
        </w:rPr>
        <w:t>pharmaceutical and/or medical device research and development</w:t>
      </w:r>
      <w:r w:rsidR="00433159" w:rsidRPr="00CA3A8A">
        <w:rPr>
          <w:rFonts w:asciiTheme="minorHAnsi" w:hAnsiTheme="minorHAnsi" w:cstheme="minorHAnsi"/>
          <w:szCs w:val="24"/>
          <w:lang w:val="en-US"/>
        </w:rPr>
        <w:t>?</w:t>
      </w:r>
    </w:p>
    <w:p w14:paraId="433F4F69" w14:textId="10B1179C" w:rsidR="00433159" w:rsidRPr="008A00DA" w:rsidRDefault="00D33F03" w:rsidP="00433159">
      <w:pPr>
        <w:spacing w:after="0" w:line="480" w:lineRule="auto"/>
        <w:jc w:val="left"/>
        <w:rPr>
          <w:rFonts w:asciiTheme="minorHAnsi" w:hAnsiTheme="minorHAnsi" w:cstheme="minorHAnsi"/>
          <w:szCs w:val="24"/>
          <w:u w:val="single"/>
          <w:lang w:val="en-US"/>
        </w:rPr>
      </w:pPr>
      <w:r w:rsidRPr="00BC624D">
        <w:rPr>
          <w:rFonts w:asciiTheme="minorHAnsi" w:hAnsiTheme="minorHAnsi" w:cstheme="minorHAnsi"/>
          <w:i/>
          <w:iCs/>
          <w:szCs w:val="24"/>
          <w:u w:val="single"/>
          <w:lang w:val="en-US"/>
        </w:rPr>
        <w:t>phase 1: safety (volunteers</w:t>
      </w:r>
      <w:proofErr w:type="gramStart"/>
      <w:r w:rsidRPr="00BC624D">
        <w:rPr>
          <w:rFonts w:asciiTheme="minorHAnsi" w:hAnsiTheme="minorHAnsi" w:cstheme="minorHAnsi"/>
          <w:i/>
          <w:iCs/>
          <w:szCs w:val="24"/>
          <w:u w:val="single"/>
          <w:lang w:val="en-US"/>
        </w:rPr>
        <w:t>) ,</w:t>
      </w:r>
      <w:proofErr w:type="gramEnd"/>
      <w:r w:rsidRPr="00BC624D">
        <w:rPr>
          <w:rFonts w:asciiTheme="minorHAnsi" w:hAnsiTheme="minorHAnsi" w:cstheme="minorHAnsi"/>
          <w:i/>
          <w:iCs/>
          <w:szCs w:val="24"/>
          <w:u w:val="single"/>
          <w:lang w:val="en-US"/>
        </w:rPr>
        <w:t xml:space="preserve"> phase 2: efficacy (patients), phase 3: efficacy (patients at a population scale), phase 4: national review (executed by state/government stakeholder), and marketing and surveillance</w:t>
      </w:r>
      <w:r w:rsidRPr="008A00DA">
        <w:rPr>
          <w:rFonts w:asciiTheme="minorHAnsi" w:hAnsiTheme="minorHAnsi" w:cstheme="minorHAnsi"/>
          <w:szCs w:val="24"/>
          <w:u w:val="single"/>
          <w:lang w:val="en-US"/>
        </w:rPr>
        <w:t xml:space="preserve"> </w:t>
      </w:r>
    </w:p>
    <w:p w14:paraId="6ED63AD2" w14:textId="082CAD73" w:rsidR="00433159" w:rsidRPr="00D1222F" w:rsidRDefault="00433159" w:rsidP="00433159">
      <w:pPr>
        <w:pStyle w:val="Heading2"/>
        <w:rPr>
          <w:lang w:val="en-US"/>
        </w:rPr>
      </w:pPr>
      <w:r>
        <w:rPr>
          <w:lang w:val="en-US"/>
        </w:rPr>
        <w:lastRenderedPageBreak/>
        <w:t>4</w:t>
      </w:r>
      <w:r w:rsidRPr="00D1222F">
        <w:rPr>
          <w:lang w:val="en-US"/>
        </w:rPr>
        <w:t>.</w:t>
      </w:r>
      <w:r>
        <w:rPr>
          <w:lang w:val="en-US"/>
        </w:rPr>
        <w:t>5</w:t>
      </w:r>
      <w:r w:rsidR="00BD1183">
        <w:rPr>
          <w:lang w:val="en-US"/>
        </w:rPr>
        <w:t xml:space="preserve"> </w:t>
      </w:r>
      <w:r>
        <w:rPr>
          <w:lang w:val="en-US"/>
        </w:rPr>
        <w:t>Other Fields of Innovation with an Impact on Global Health</w:t>
      </w:r>
    </w:p>
    <w:p w14:paraId="08256A9F" w14:textId="57D299FE" w:rsidR="006F173A" w:rsidRDefault="00433159" w:rsidP="00D33F03">
      <w:pPr>
        <w:spacing w:line="480" w:lineRule="auto"/>
        <w:rPr>
          <w:rFonts w:asciiTheme="minorHAnsi" w:hAnsiTheme="minorHAnsi" w:cstheme="minorBidi"/>
          <w:lang w:val="en-US"/>
        </w:rPr>
      </w:pPr>
      <w:r w:rsidRPr="364DDB93">
        <w:rPr>
          <w:rFonts w:asciiTheme="minorHAnsi" w:hAnsiTheme="minorHAnsi" w:cstheme="minorBidi"/>
          <w:lang w:val="en-US"/>
        </w:rPr>
        <w:t xml:space="preserve">The impact of innovation on </w:t>
      </w:r>
      <w:r w:rsidR="00D33F03" w:rsidRPr="364DDB93">
        <w:rPr>
          <w:rFonts w:asciiTheme="minorHAnsi" w:hAnsiTheme="minorHAnsi" w:cstheme="minorBidi"/>
          <w:lang w:val="en-US"/>
        </w:rPr>
        <w:t xml:space="preserve">global health </w:t>
      </w:r>
      <w:r w:rsidRPr="364DDB93">
        <w:rPr>
          <w:rFonts w:asciiTheme="minorHAnsi" w:hAnsiTheme="minorHAnsi" w:cstheme="minorBidi"/>
          <w:lang w:val="en-US"/>
        </w:rPr>
        <w:t>goes beyond the strict designations of pharmaceuticals and medical devices.</w:t>
      </w:r>
      <w:r w:rsidR="00BD1183">
        <w:rPr>
          <w:rFonts w:asciiTheme="minorHAnsi" w:hAnsiTheme="minorHAnsi" w:cstheme="minorBidi"/>
          <w:lang w:val="en-US"/>
        </w:rPr>
        <w:t xml:space="preserve"> </w:t>
      </w:r>
      <w:r w:rsidRPr="364DDB93">
        <w:rPr>
          <w:rFonts w:asciiTheme="minorHAnsi" w:hAnsiTheme="minorHAnsi" w:cstheme="minorBidi"/>
          <w:lang w:val="en-US"/>
        </w:rPr>
        <w:t>As note</w:t>
      </w:r>
      <w:r w:rsidR="00D33F03">
        <w:rPr>
          <w:rFonts w:asciiTheme="minorHAnsi" w:hAnsiTheme="minorHAnsi" w:cstheme="minorBidi"/>
          <w:lang w:val="en-US"/>
        </w:rPr>
        <w:t>d</w:t>
      </w:r>
      <w:r w:rsidRPr="364DDB93">
        <w:rPr>
          <w:rFonts w:asciiTheme="minorHAnsi" w:hAnsiTheme="minorHAnsi" w:cstheme="minorBidi"/>
          <w:lang w:val="en-US"/>
        </w:rPr>
        <w:t xml:space="preserve"> earlier in this unit, the collective impact of novel technologies in</w:t>
      </w:r>
      <w:r w:rsidR="006F173A">
        <w:rPr>
          <w:rFonts w:asciiTheme="minorHAnsi" w:hAnsiTheme="minorHAnsi" w:cstheme="minorBidi"/>
          <w:lang w:val="en-US"/>
        </w:rPr>
        <w:t xml:space="preserve"> the following </w:t>
      </w:r>
      <w:r w:rsidR="006F173A" w:rsidRPr="364DDB93">
        <w:rPr>
          <w:rFonts w:asciiTheme="minorHAnsi" w:hAnsiTheme="minorHAnsi" w:cstheme="minorBidi"/>
          <w:lang w:val="en-US"/>
        </w:rPr>
        <w:t>can yield improvements in the health status of populations</w:t>
      </w:r>
      <w:r w:rsidR="006F173A">
        <w:rPr>
          <w:rFonts w:asciiTheme="minorHAnsi" w:hAnsiTheme="minorHAnsi" w:cstheme="minorBidi"/>
          <w:lang w:val="en-US"/>
        </w:rPr>
        <w:t>:</w:t>
      </w:r>
    </w:p>
    <w:p w14:paraId="60A42B4A" w14:textId="21AF6C4E" w:rsidR="006F173A" w:rsidRPr="00BC624D" w:rsidRDefault="00433159" w:rsidP="008D5C32">
      <w:pPr>
        <w:pStyle w:val="ListParagraph"/>
        <w:numPr>
          <w:ilvl w:val="0"/>
          <w:numId w:val="47"/>
        </w:numPr>
        <w:spacing w:line="480" w:lineRule="auto"/>
        <w:rPr>
          <w:rFonts w:asciiTheme="minorHAnsi" w:hAnsiTheme="minorHAnsi" w:cstheme="minorBidi"/>
          <w:lang w:val="en-US"/>
        </w:rPr>
      </w:pPr>
      <w:r w:rsidRPr="00BC624D">
        <w:rPr>
          <w:rFonts w:asciiTheme="minorHAnsi" w:hAnsiTheme="minorHAnsi" w:cstheme="minorBidi"/>
          <w:lang w:val="en-US"/>
        </w:rPr>
        <w:t xml:space="preserve">infrastructure (e.g., </w:t>
      </w:r>
      <w:r w:rsidR="00D33F03" w:rsidRPr="00BC624D">
        <w:rPr>
          <w:rFonts w:asciiTheme="minorHAnsi" w:hAnsiTheme="minorHAnsi" w:cstheme="minorBidi"/>
          <w:lang w:val="en-US"/>
        </w:rPr>
        <w:t>s</w:t>
      </w:r>
      <w:r w:rsidRPr="00BC624D">
        <w:rPr>
          <w:rFonts w:asciiTheme="minorHAnsi" w:hAnsiTheme="minorHAnsi" w:cstheme="minorBidi"/>
          <w:lang w:val="en-US"/>
        </w:rPr>
        <w:t xml:space="preserve">anitation systems, roads, </w:t>
      </w:r>
      <w:r w:rsidR="00D33F03" w:rsidRPr="00BC624D">
        <w:rPr>
          <w:rFonts w:asciiTheme="minorHAnsi" w:hAnsiTheme="minorHAnsi" w:cstheme="minorBidi"/>
          <w:lang w:val="en-US"/>
        </w:rPr>
        <w:t xml:space="preserve">and </w:t>
      </w:r>
      <w:r w:rsidRPr="00BC624D">
        <w:rPr>
          <w:rFonts w:asciiTheme="minorHAnsi" w:hAnsiTheme="minorHAnsi" w:cstheme="minorBidi"/>
          <w:lang w:val="en-US"/>
        </w:rPr>
        <w:t>public transportation</w:t>
      </w:r>
      <w:proofErr w:type="gramStart"/>
      <w:r w:rsidRPr="00BC624D">
        <w:rPr>
          <w:rFonts w:asciiTheme="minorHAnsi" w:hAnsiTheme="minorHAnsi" w:cstheme="minorBidi"/>
          <w:lang w:val="en-US"/>
        </w:rPr>
        <w:t>)</w:t>
      </w:r>
      <w:r w:rsidR="00D33F03" w:rsidRPr="00BC624D">
        <w:rPr>
          <w:rFonts w:asciiTheme="minorHAnsi" w:hAnsiTheme="minorHAnsi" w:cstheme="minorBidi"/>
          <w:lang w:val="en-US"/>
        </w:rPr>
        <w:t>;</w:t>
      </w:r>
      <w:proofErr w:type="gramEnd"/>
    </w:p>
    <w:p w14:paraId="2061722D" w14:textId="7DF0A3F4" w:rsidR="006F173A" w:rsidRPr="00BC624D" w:rsidRDefault="00D33F03" w:rsidP="008D5C32">
      <w:pPr>
        <w:pStyle w:val="ListParagraph"/>
        <w:numPr>
          <w:ilvl w:val="0"/>
          <w:numId w:val="47"/>
        </w:numPr>
        <w:spacing w:line="480" w:lineRule="auto"/>
        <w:rPr>
          <w:rFonts w:asciiTheme="minorHAnsi" w:hAnsiTheme="minorHAnsi" w:cstheme="minorBidi"/>
          <w:lang w:val="en-US"/>
        </w:rPr>
      </w:pPr>
      <w:r w:rsidRPr="00BC624D">
        <w:rPr>
          <w:rFonts w:asciiTheme="minorHAnsi" w:hAnsiTheme="minorHAnsi" w:cstheme="minorBidi"/>
          <w:lang w:val="en-US"/>
        </w:rPr>
        <w:t>fin</w:t>
      </w:r>
      <w:r w:rsidR="00433159" w:rsidRPr="00BC624D">
        <w:rPr>
          <w:rFonts w:asciiTheme="minorHAnsi" w:hAnsiTheme="minorHAnsi" w:cstheme="minorBidi"/>
          <w:lang w:val="en-US"/>
        </w:rPr>
        <w:t xml:space="preserve">ances (e.g., </w:t>
      </w:r>
      <w:r w:rsidRPr="00BC624D">
        <w:rPr>
          <w:rFonts w:asciiTheme="minorHAnsi" w:hAnsiTheme="minorHAnsi" w:cstheme="minorBidi"/>
          <w:lang w:val="en-US"/>
        </w:rPr>
        <w:t>c</w:t>
      </w:r>
      <w:r w:rsidR="00433159" w:rsidRPr="00BC624D">
        <w:rPr>
          <w:rFonts w:asciiTheme="minorHAnsi" w:hAnsiTheme="minorHAnsi" w:cstheme="minorBidi"/>
          <w:lang w:val="en-US"/>
        </w:rPr>
        <w:t>ommunity-based banking/financing</w:t>
      </w:r>
      <w:r w:rsidRPr="00BC624D">
        <w:rPr>
          <w:rFonts w:asciiTheme="minorHAnsi" w:hAnsiTheme="minorHAnsi" w:cstheme="minorBidi"/>
          <w:lang w:val="en-US"/>
        </w:rPr>
        <w:t xml:space="preserve"> and</w:t>
      </w:r>
      <w:r w:rsidR="00433159" w:rsidRPr="00BC624D">
        <w:rPr>
          <w:rFonts w:asciiTheme="minorHAnsi" w:hAnsiTheme="minorHAnsi" w:cstheme="minorBidi"/>
          <w:lang w:val="en-US"/>
        </w:rPr>
        <w:t xml:space="preserve"> social </w:t>
      </w:r>
      <w:r w:rsidRPr="00BC624D">
        <w:rPr>
          <w:rFonts w:asciiTheme="minorHAnsi" w:hAnsiTheme="minorHAnsi" w:cstheme="minorBidi"/>
          <w:lang w:val="en-US"/>
        </w:rPr>
        <w:t>entrepreneurship</w:t>
      </w:r>
      <w:proofErr w:type="gramStart"/>
      <w:r w:rsidRPr="00BC624D">
        <w:rPr>
          <w:rFonts w:asciiTheme="minorHAnsi" w:hAnsiTheme="minorHAnsi" w:cstheme="minorBidi"/>
          <w:lang w:val="en-US"/>
        </w:rPr>
        <w:t>);</w:t>
      </w:r>
      <w:proofErr w:type="gramEnd"/>
    </w:p>
    <w:p w14:paraId="0848E6E8" w14:textId="7E23433B" w:rsidR="006F173A" w:rsidRPr="00BC624D" w:rsidRDefault="00D33F03" w:rsidP="008D5C32">
      <w:pPr>
        <w:pStyle w:val="ListParagraph"/>
        <w:numPr>
          <w:ilvl w:val="0"/>
          <w:numId w:val="47"/>
        </w:numPr>
        <w:spacing w:line="480" w:lineRule="auto"/>
        <w:rPr>
          <w:rFonts w:asciiTheme="minorHAnsi" w:hAnsiTheme="minorHAnsi" w:cstheme="minorBidi"/>
          <w:lang w:val="en-US"/>
        </w:rPr>
      </w:pPr>
      <w:r w:rsidRPr="00BC624D">
        <w:rPr>
          <w:rFonts w:asciiTheme="minorHAnsi" w:hAnsiTheme="minorHAnsi" w:cstheme="minorBidi"/>
          <w:lang w:val="en-US"/>
        </w:rPr>
        <w:t>mass media (e.g., social media</w:t>
      </w:r>
      <w:proofErr w:type="gramStart"/>
      <w:r w:rsidRPr="00BC624D">
        <w:rPr>
          <w:rFonts w:asciiTheme="minorHAnsi" w:hAnsiTheme="minorHAnsi" w:cstheme="minorBidi"/>
          <w:lang w:val="en-US"/>
        </w:rPr>
        <w:t>);</w:t>
      </w:r>
      <w:proofErr w:type="gramEnd"/>
    </w:p>
    <w:p w14:paraId="18C5F664" w14:textId="3E2AE023" w:rsidR="006F173A" w:rsidRPr="00BC624D" w:rsidRDefault="00D33F03" w:rsidP="008D5C32">
      <w:pPr>
        <w:pStyle w:val="ListParagraph"/>
        <w:numPr>
          <w:ilvl w:val="0"/>
          <w:numId w:val="47"/>
        </w:numPr>
        <w:spacing w:line="480" w:lineRule="auto"/>
        <w:rPr>
          <w:rFonts w:asciiTheme="minorHAnsi" w:hAnsiTheme="minorHAnsi" w:cstheme="minorBidi"/>
          <w:lang w:val="en-US"/>
        </w:rPr>
      </w:pPr>
      <w:r w:rsidRPr="00BC624D">
        <w:rPr>
          <w:rFonts w:asciiTheme="minorHAnsi" w:hAnsiTheme="minorHAnsi" w:cstheme="minorBidi"/>
          <w:lang w:val="en-US"/>
        </w:rPr>
        <w:t xml:space="preserve">food production/science, (e.g., </w:t>
      </w:r>
      <w:r w:rsidR="00433159" w:rsidRPr="00BC624D">
        <w:rPr>
          <w:rFonts w:asciiTheme="minorHAnsi" w:hAnsiTheme="minorHAnsi" w:cstheme="minorBidi"/>
          <w:lang w:val="en-US"/>
        </w:rPr>
        <w:t>agricultural technology</w:t>
      </w:r>
      <w:r w:rsidRPr="00BC624D">
        <w:rPr>
          <w:rFonts w:asciiTheme="minorHAnsi" w:hAnsiTheme="minorHAnsi" w:cstheme="minorBidi"/>
          <w:lang w:val="en-US"/>
        </w:rPr>
        <w:t xml:space="preserve"> and</w:t>
      </w:r>
      <w:r w:rsidR="00433159" w:rsidRPr="00BC624D">
        <w:rPr>
          <w:rFonts w:asciiTheme="minorHAnsi" w:hAnsiTheme="minorHAnsi" w:cstheme="minorBidi"/>
          <w:lang w:val="en-US"/>
        </w:rPr>
        <w:t xml:space="preserve"> bioengineered food)</w:t>
      </w:r>
      <w:r w:rsidR="006F173A" w:rsidRPr="00BC624D">
        <w:rPr>
          <w:rFonts w:asciiTheme="minorHAnsi" w:hAnsiTheme="minorHAnsi" w:cstheme="minorBidi"/>
          <w:lang w:val="en-US"/>
        </w:rPr>
        <w:t>;</w:t>
      </w:r>
      <w:r w:rsidR="00433159" w:rsidRPr="00BC624D">
        <w:rPr>
          <w:rFonts w:asciiTheme="minorHAnsi" w:hAnsiTheme="minorHAnsi" w:cstheme="minorBidi"/>
          <w:lang w:val="en-US"/>
        </w:rPr>
        <w:t xml:space="preserve"> and</w:t>
      </w:r>
    </w:p>
    <w:p w14:paraId="4C738D2A" w14:textId="09FBC5AC" w:rsidR="006F173A" w:rsidRPr="00BC624D" w:rsidRDefault="00D33F03" w:rsidP="008D5C32">
      <w:pPr>
        <w:pStyle w:val="ListParagraph"/>
        <w:numPr>
          <w:ilvl w:val="0"/>
          <w:numId w:val="47"/>
        </w:numPr>
        <w:spacing w:line="480" w:lineRule="auto"/>
        <w:rPr>
          <w:rFonts w:asciiTheme="minorHAnsi" w:hAnsiTheme="minorHAnsi" w:cstheme="minorBidi"/>
          <w:lang w:val="en-US"/>
        </w:rPr>
      </w:pPr>
      <w:r w:rsidRPr="00BC624D">
        <w:rPr>
          <w:rFonts w:asciiTheme="minorHAnsi" w:hAnsiTheme="minorHAnsi" w:cstheme="minorBidi"/>
          <w:lang w:val="en-US"/>
        </w:rPr>
        <w:t>soci</w:t>
      </w:r>
      <w:r w:rsidR="006F173A" w:rsidRPr="00BC624D">
        <w:rPr>
          <w:rFonts w:asciiTheme="minorHAnsi" w:hAnsiTheme="minorHAnsi" w:cstheme="minorBidi"/>
          <w:lang w:val="en-US"/>
        </w:rPr>
        <w:t>a</w:t>
      </w:r>
      <w:r w:rsidRPr="00BC624D">
        <w:rPr>
          <w:rFonts w:asciiTheme="minorHAnsi" w:hAnsiTheme="minorHAnsi" w:cstheme="minorBidi"/>
          <w:lang w:val="en-US"/>
        </w:rPr>
        <w:t xml:space="preserve">l/cultural </w:t>
      </w:r>
      <w:r w:rsidR="006F173A" w:rsidRPr="00BC624D">
        <w:rPr>
          <w:rFonts w:asciiTheme="minorHAnsi" w:hAnsiTheme="minorHAnsi" w:cstheme="minorBidi"/>
          <w:lang w:val="en-US"/>
        </w:rPr>
        <w:t xml:space="preserve">ideas </w:t>
      </w:r>
      <w:r w:rsidR="00433159" w:rsidRPr="00BC624D">
        <w:rPr>
          <w:rFonts w:asciiTheme="minorHAnsi" w:hAnsiTheme="minorHAnsi" w:cstheme="minorBidi"/>
          <w:lang w:val="en-US"/>
        </w:rPr>
        <w:t>(e.g., empowerment interventions)</w:t>
      </w:r>
    </w:p>
    <w:p w14:paraId="2B9B75AA" w14:textId="79D18886" w:rsidR="00433159" w:rsidRDefault="00433159" w:rsidP="00BC624D">
      <w:pPr>
        <w:spacing w:line="480" w:lineRule="auto"/>
        <w:rPr>
          <w:rFonts w:asciiTheme="minorHAnsi" w:hAnsiTheme="minorHAnsi" w:cstheme="minorBidi"/>
          <w:lang w:val="en-US"/>
        </w:rPr>
      </w:pPr>
      <w:r w:rsidRPr="364DDB93">
        <w:rPr>
          <w:rFonts w:asciiTheme="minorHAnsi" w:hAnsiTheme="minorHAnsi" w:cstheme="minorBidi"/>
          <w:lang w:val="en-US"/>
        </w:rPr>
        <w:t xml:space="preserve">From the wide spectrum of innovations noted, </w:t>
      </w:r>
      <w:proofErr w:type="gramStart"/>
      <w:r w:rsidRPr="364DDB93">
        <w:rPr>
          <w:rFonts w:asciiTheme="minorHAnsi" w:hAnsiTheme="minorHAnsi" w:cstheme="minorBidi"/>
          <w:lang w:val="en-US"/>
        </w:rPr>
        <w:t>it is clear that this</w:t>
      </w:r>
      <w:proofErr w:type="gramEnd"/>
      <w:r w:rsidRPr="364DDB93">
        <w:rPr>
          <w:rFonts w:asciiTheme="minorHAnsi" w:hAnsiTheme="minorHAnsi" w:cstheme="minorBidi"/>
          <w:lang w:val="en-US"/>
        </w:rPr>
        <w:t xml:space="preserve"> is an example of the multidisciplinary aspect of global health, requir</w:t>
      </w:r>
      <w:r w:rsidR="002D5921">
        <w:rPr>
          <w:rFonts w:asciiTheme="minorHAnsi" w:hAnsiTheme="minorHAnsi" w:cstheme="minorBidi"/>
          <w:lang w:val="en-US"/>
        </w:rPr>
        <w:t>ing</w:t>
      </w:r>
      <w:r w:rsidRPr="364DDB93">
        <w:rPr>
          <w:rFonts w:asciiTheme="minorHAnsi" w:hAnsiTheme="minorHAnsi" w:cstheme="minorBidi"/>
          <w:lang w:val="en-US"/>
        </w:rPr>
        <w:t xml:space="preserve"> consideration of community development across </w:t>
      </w:r>
      <w:r w:rsidR="002D5921" w:rsidRPr="364DDB93">
        <w:rPr>
          <w:rFonts w:asciiTheme="minorHAnsi" w:hAnsiTheme="minorHAnsi" w:cstheme="minorBidi"/>
          <w:lang w:val="en-US"/>
        </w:rPr>
        <w:t>borders</w:t>
      </w:r>
      <w:r w:rsidRPr="364DDB93">
        <w:rPr>
          <w:rFonts w:asciiTheme="minorHAnsi" w:hAnsiTheme="minorHAnsi" w:cstheme="minorBidi"/>
          <w:lang w:val="en-US"/>
        </w:rPr>
        <w:t>.</w:t>
      </w:r>
    </w:p>
    <w:p w14:paraId="05FDB97A" w14:textId="77777777" w:rsidR="00433159" w:rsidRPr="0074155F" w:rsidRDefault="00433159" w:rsidP="00433159">
      <w:pPr>
        <w:pStyle w:val="Heading3"/>
        <w:spacing w:line="480" w:lineRule="auto"/>
        <w:rPr>
          <w:rFonts w:asciiTheme="minorHAnsi" w:hAnsiTheme="minorHAnsi" w:cstheme="minorBidi"/>
          <w:lang w:val="en-US"/>
        </w:rPr>
      </w:pPr>
      <w:r w:rsidRPr="76D6C34E">
        <w:rPr>
          <w:rFonts w:asciiTheme="minorHAnsi" w:hAnsiTheme="minorHAnsi" w:cstheme="minorBidi"/>
          <w:lang w:val="en-US"/>
        </w:rPr>
        <w:t>Self-Check Questions</w:t>
      </w:r>
    </w:p>
    <w:p w14:paraId="71C13211" w14:textId="41FDCB01" w:rsidR="00433159" w:rsidRPr="00CA3A8A" w:rsidRDefault="002D5921" w:rsidP="008D5C32">
      <w:pPr>
        <w:pStyle w:val="ListParagraph"/>
        <w:numPr>
          <w:ilvl w:val="0"/>
          <w:numId w:val="62"/>
        </w:numPr>
        <w:spacing w:after="0" w:line="480" w:lineRule="auto"/>
        <w:rPr>
          <w:rFonts w:asciiTheme="minorHAnsi" w:hAnsiTheme="minorHAnsi" w:cstheme="minorHAnsi"/>
          <w:szCs w:val="24"/>
          <w:lang w:val="en-US"/>
        </w:rPr>
      </w:pPr>
      <w:r w:rsidRPr="00CA3A8A">
        <w:rPr>
          <w:rFonts w:asciiTheme="minorHAnsi" w:hAnsiTheme="minorHAnsi" w:cstheme="minorHAnsi"/>
          <w:szCs w:val="24"/>
          <w:lang w:val="en-US"/>
        </w:rPr>
        <w:t>Please give three examples</w:t>
      </w:r>
      <w:r w:rsidR="00433159" w:rsidRPr="00CA3A8A">
        <w:rPr>
          <w:rFonts w:asciiTheme="minorHAnsi" w:hAnsiTheme="minorHAnsi" w:cstheme="minorHAnsi"/>
          <w:szCs w:val="24"/>
          <w:lang w:val="en-US"/>
        </w:rPr>
        <w:t xml:space="preserve"> of novel technologies that can have an impact on improvements in </w:t>
      </w:r>
      <w:r w:rsidRPr="00CA3A8A">
        <w:rPr>
          <w:rFonts w:asciiTheme="minorHAnsi" w:hAnsiTheme="minorHAnsi" w:cstheme="minorHAnsi"/>
          <w:szCs w:val="24"/>
          <w:lang w:val="en-US"/>
        </w:rPr>
        <w:t>global health</w:t>
      </w:r>
      <w:r w:rsidR="00433159" w:rsidRPr="00CA3A8A">
        <w:rPr>
          <w:rFonts w:asciiTheme="minorHAnsi" w:hAnsiTheme="minorHAnsi" w:cstheme="minorHAnsi"/>
          <w:szCs w:val="24"/>
          <w:lang w:val="en-US"/>
        </w:rPr>
        <w:t>.</w:t>
      </w:r>
    </w:p>
    <w:p w14:paraId="631B2007" w14:textId="4F842B68" w:rsidR="002D5921" w:rsidRPr="00BC624D" w:rsidRDefault="002D5921" w:rsidP="00BC624D">
      <w:pPr>
        <w:spacing w:line="480" w:lineRule="auto"/>
        <w:rPr>
          <w:rFonts w:asciiTheme="minorHAnsi" w:hAnsiTheme="minorHAnsi" w:cstheme="minorBidi"/>
          <w:i/>
          <w:iCs/>
          <w:u w:val="single"/>
          <w:lang w:val="en-US"/>
        </w:rPr>
      </w:pPr>
      <w:r w:rsidRPr="00BC624D">
        <w:rPr>
          <w:rFonts w:asciiTheme="minorHAnsi" w:hAnsiTheme="minorHAnsi" w:cstheme="minorBidi"/>
          <w:i/>
          <w:iCs/>
          <w:u w:val="single"/>
          <w:lang w:val="en-US"/>
        </w:rPr>
        <w:t xml:space="preserve">infrastructure (e.g., sanitation systems, roads, and public transportation); finances (e.g., community-based banking/financing and social entrepreneurship); mass media </w:t>
      </w:r>
      <w:r w:rsidRPr="00BC624D">
        <w:rPr>
          <w:rFonts w:asciiTheme="minorHAnsi" w:hAnsiTheme="minorHAnsi" w:cstheme="minorBidi"/>
          <w:i/>
          <w:iCs/>
          <w:u w:val="single"/>
          <w:lang w:val="en-US"/>
        </w:rPr>
        <w:lastRenderedPageBreak/>
        <w:t>(e.g., social media); food production/science, (e.g., agricultural technology and bioengineered food); and social/cultural ideas (e.g., empowerment interventions)</w:t>
      </w:r>
    </w:p>
    <w:p w14:paraId="55D0734B" w14:textId="77777777" w:rsidR="00433159" w:rsidRPr="0074155F" w:rsidRDefault="00433159" w:rsidP="00B4558A">
      <w:pPr>
        <w:pStyle w:val="Summary"/>
        <w:rPr>
          <w:lang w:val="en-US"/>
        </w:rPr>
      </w:pPr>
      <w:r>
        <w:rPr>
          <w:lang w:val="en-US"/>
        </w:rPr>
        <w:t>Summary</w:t>
      </w:r>
    </w:p>
    <w:p w14:paraId="38E3D9D1" w14:textId="7367EB9C" w:rsidR="00433159" w:rsidRDefault="00433159" w:rsidP="00BC624D">
      <w:pPr>
        <w:spacing w:after="0" w:line="480" w:lineRule="auto"/>
        <w:rPr>
          <w:rFonts w:asciiTheme="minorHAnsi" w:hAnsiTheme="minorHAnsi" w:cstheme="minorBidi"/>
          <w:lang w:val="en-US"/>
        </w:rPr>
      </w:pPr>
      <w:r w:rsidRPr="364DDB93">
        <w:rPr>
          <w:rFonts w:asciiTheme="minorHAnsi" w:hAnsiTheme="minorHAnsi" w:cstheme="minorBidi"/>
          <w:lang w:val="en-US"/>
        </w:rPr>
        <w:t xml:space="preserve">As markets expand due to the increase in stakeholder cooperation and growing markets of globalization, evidence suggests that the impacts of innovation and trade on global health are significant (Merson et al., 2020; </w:t>
      </w:r>
      <w:proofErr w:type="spellStart"/>
      <w:r w:rsidRPr="364DDB93">
        <w:rPr>
          <w:rFonts w:asciiTheme="minorHAnsi" w:hAnsiTheme="minorHAnsi" w:cstheme="minorBidi"/>
          <w:lang w:val="en-GB" w:eastAsia="de-DE"/>
        </w:rPr>
        <w:t>Kickbusch</w:t>
      </w:r>
      <w:proofErr w:type="spellEnd"/>
      <w:r w:rsidR="002D5921">
        <w:rPr>
          <w:rFonts w:asciiTheme="minorHAnsi" w:hAnsiTheme="minorHAnsi" w:cstheme="minorBidi"/>
          <w:lang w:val="en-GB" w:eastAsia="de-DE"/>
        </w:rPr>
        <w:t xml:space="preserve"> </w:t>
      </w:r>
      <w:r w:rsidRPr="364DDB93">
        <w:rPr>
          <w:rFonts w:asciiTheme="minorHAnsi" w:hAnsiTheme="minorHAnsi" w:cstheme="minorBidi"/>
          <w:lang w:val="en-GB" w:eastAsia="de-DE"/>
        </w:rPr>
        <w:t>et al.</w:t>
      </w:r>
      <w:r w:rsidR="002D5921">
        <w:rPr>
          <w:rFonts w:asciiTheme="minorHAnsi" w:hAnsiTheme="minorHAnsi" w:cstheme="minorBidi"/>
          <w:lang w:val="en-GB" w:eastAsia="de-DE"/>
        </w:rPr>
        <w:t>,</w:t>
      </w:r>
      <w:r w:rsidRPr="364DDB93">
        <w:rPr>
          <w:rFonts w:asciiTheme="minorHAnsi" w:hAnsiTheme="minorHAnsi" w:cstheme="minorBidi"/>
          <w:lang w:val="en-GB" w:eastAsia="de-DE"/>
        </w:rPr>
        <w:t xml:space="preserve"> 201</w:t>
      </w:r>
      <w:r w:rsidR="00ED31E4">
        <w:rPr>
          <w:rFonts w:asciiTheme="minorHAnsi" w:hAnsiTheme="minorHAnsi" w:cstheme="minorBidi"/>
          <w:lang w:val="en-GB" w:eastAsia="de-DE"/>
        </w:rPr>
        <w:t>2</w:t>
      </w:r>
      <w:r w:rsidRPr="364DDB93">
        <w:rPr>
          <w:rFonts w:asciiTheme="minorHAnsi" w:hAnsiTheme="minorHAnsi" w:cstheme="minorBidi"/>
          <w:lang w:val="en-GB" w:eastAsia="de-DE"/>
        </w:rPr>
        <w:t>).</w:t>
      </w:r>
      <w:r w:rsidR="00BD1183">
        <w:rPr>
          <w:rFonts w:asciiTheme="minorHAnsi" w:hAnsiTheme="minorHAnsi" w:cstheme="minorBidi"/>
          <w:lang w:val="en-GB" w:eastAsia="de-DE"/>
        </w:rPr>
        <w:t xml:space="preserve"> </w:t>
      </w:r>
      <w:r w:rsidRPr="364DDB93">
        <w:rPr>
          <w:rFonts w:asciiTheme="minorHAnsi" w:hAnsiTheme="minorHAnsi" w:cstheme="minorBidi"/>
          <w:lang w:val="en-GB" w:eastAsia="de-DE"/>
        </w:rPr>
        <w:t xml:space="preserve">This impact becomes </w:t>
      </w:r>
      <w:r w:rsidR="002D5921" w:rsidRPr="364DDB93">
        <w:rPr>
          <w:rFonts w:asciiTheme="minorHAnsi" w:hAnsiTheme="minorHAnsi" w:cstheme="minorBidi"/>
          <w:lang w:val="en-GB" w:eastAsia="de-DE"/>
        </w:rPr>
        <w:t>clearer</w:t>
      </w:r>
      <w:r w:rsidRPr="364DDB93">
        <w:rPr>
          <w:rFonts w:asciiTheme="minorHAnsi" w:hAnsiTheme="minorHAnsi" w:cstheme="minorBidi"/>
          <w:lang w:val="en-GB" w:eastAsia="de-DE"/>
        </w:rPr>
        <w:t xml:space="preserve"> </w:t>
      </w:r>
      <w:r w:rsidR="002D5921">
        <w:rPr>
          <w:rFonts w:asciiTheme="minorHAnsi" w:hAnsiTheme="minorHAnsi" w:cstheme="minorBidi"/>
          <w:lang w:val="en-GB" w:eastAsia="de-DE"/>
        </w:rPr>
        <w:t>when we</w:t>
      </w:r>
      <w:r w:rsidRPr="364DDB93">
        <w:rPr>
          <w:rFonts w:asciiTheme="minorHAnsi" w:hAnsiTheme="minorHAnsi" w:cstheme="minorBidi"/>
          <w:lang w:val="en-GB" w:eastAsia="de-DE"/>
        </w:rPr>
        <w:t xml:space="preserve"> dive into the processes and stakeholders that are engaged in the development of innovations.</w:t>
      </w:r>
      <w:r w:rsidR="00BD1183">
        <w:rPr>
          <w:rFonts w:asciiTheme="minorHAnsi" w:hAnsiTheme="minorHAnsi" w:cstheme="minorBidi"/>
          <w:lang w:val="en-GB" w:eastAsia="de-DE"/>
        </w:rPr>
        <w:t xml:space="preserve"> </w:t>
      </w:r>
      <w:r w:rsidR="00F709B7">
        <w:rPr>
          <w:rFonts w:asciiTheme="minorHAnsi" w:hAnsiTheme="minorHAnsi" w:cstheme="minorBidi"/>
          <w:lang w:val="en-GB" w:eastAsia="de-DE"/>
        </w:rPr>
        <w:t>T</w:t>
      </w:r>
      <w:r w:rsidRPr="364DDB93">
        <w:rPr>
          <w:rFonts w:asciiTheme="minorHAnsi" w:hAnsiTheme="minorHAnsi" w:cstheme="minorBidi"/>
          <w:lang w:val="en-GB" w:eastAsia="de-DE"/>
        </w:rPr>
        <w:t>here are even more factors to consider in getting the technology to market</w:t>
      </w:r>
      <w:r w:rsidR="00F709B7">
        <w:rPr>
          <w:rFonts w:asciiTheme="minorHAnsi" w:hAnsiTheme="minorHAnsi" w:cstheme="minorBidi"/>
          <w:lang w:val="en-GB" w:eastAsia="de-DE"/>
        </w:rPr>
        <w:t xml:space="preserve"> and</w:t>
      </w:r>
      <w:r w:rsidRPr="364DDB93">
        <w:rPr>
          <w:rFonts w:asciiTheme="minorHAnsi" w:hAnsiTheme="minorHAnsi" w:cstheme="minorBidi"/>
          <w:lang w:val="en-GB" w:eastAsia="de-DE"/>
        </w:rPr>
        <w:t xml:space="preserve"> navigating the differences and relationships between availability, accessibility, and adoption of said technology.</w:t>
      </w:r>
      <w:r w:rsidR="00BD1183">
        <w:rPr>
          <w:rFonts w:asciiTheme="minorHAnsi" w:hAnsiTheme="minorHAnsi" w:cstheme="minorBidi"/>
          <w:lang w:val="en-GB" w:eastAsia="de-DE"/>
        </w:rPr>
        <w:t xml:space="preserve"> </w:t>
      </w:r>
      <w:r w:rsidRPr="364DDB93">
        <w:rPr>
          <w:rFonts w:asciiTheme="minorHAnsi" w:hAnsiTheme="minorHAnsi" w:cstheme="minorBidi"/>
          <w:lang w:val="en-GB" w:eastAsia="de-DE"/>
        </w:rPr>
        <w:t xml:space="preserve">Finally, with safety in mind, </w:t>
      </w:r>
      <w:r w:rsidR="00F709B7">
        <w:rPr>
          <w:rFonts w:asciiTheme="minorHAnsi" w:hAnsiTheme="minorHAnsi" w:cstheme="minorBidi"/>
          <w:lang w:val="en-GB" w:eastAsia="de-DE"/>
        </w:rPr>
        <w:t>we discussed</w:t>
      </w:r>
      <w:r w:rsidRPr="364DDB93">
        <w:rPr>
          <w:rFonts w:asciiTheme="minorHAnsi" w:hAnsiTheme="minorHAnsi" w:cstheme="minorBidi"/>
          <w:lang w:val="en-GB" w:eastAsia="de-DE"/>
        </w:rPr>
        <w:t xml:space="preserve"> the </w:t>
      </w:r>
      <w:r w:rsidR="00F709B7">
        <w:rPr>
          <w:rFonts w:asciiTheme="minorHAnsi" w:hAnsiTheme="minorHAnsi" w:cstheme="minorBidi"/>
          <w:lang w:val="en-GB" w:eastAsia="de-DE"/>
        </w:rPr>
        <w:t>research and development</w:t>
      </w:r>
      <w:r w:rsidRPr="364DDB93">
        <w:rPr>
          <w:rFonts w:asciiTheme="minorHAnsi" w:hAnsiTheme="minorHAnsi" w:cstheme="minorBidi"/>
          <w:lang w:val="en-GB" w:eastAsia="de-DE"/>
        </w:rPr>
        <w:t xml:space="preserve"> process </w:t>
      </w:r>
      <w:r w:rsidR="00F709B7">
        <w:rPr>
          <w:rFonts w:asciiTheme="minorHAnsi" w:hAnsiTheme="minorHAnsi" w:cstheme="minorBidi"/>
          <w:lang w:val="en-GB" w:eastAsia="de-DE"/>
        </w:rPr>
        <w:t xml:space="preserve">of </w:t>
      </w:r>
      <w:r w:rsidRPr="364DDB93">
        <w:rPr>
          <w:rFonts w:asciiTheme="minorHAnsi" w:hAnsiTheme="minorHAnsi" w:cstheme="minorBidi"/>
          <w:lang w:val="en-GB" w:eastAsia="de-DE"/>
        </w:rPr>
        <w:t>vetting pharmaceuticals and medical devices.</w:t>
      </w:r>
      <w:r w:rsidR="00BD1183">
        <w:rPr>
          <w:rFonts w:asciiTheme="minorHAnsi" w:hAnsiTheme="minorHAnsi" w:cstheme="minorBidi"/>
          <w:lang w:val="en-GB" w:eastAsia="de-DE"/>
        </w:rPr>
        <w:t xml:space="preserve"> </w:t>
      </w:r>
      <w:r w:rsidRPr="364DDB93">
        <w:rPr>
          <w:rFonts w:asciiTheme="minorHAnsi" w:hAnsiTheme="minorHAnsi" w:cstheme="minorBidi"/>
          <w:lang w:val="en-GB" w:eastAsia="de-DE"/>
        </w:rPr>
        <w:t>Yet again, all of these occur in a delicate balance of context</w:t>
      </w:r>
      <w:r w:rsidR="00F709B7">
        <w:rPr>
          <w:rFonts w:asciiTheme="minorHAnsi" w:hAnsiTheme="minorHAnsi" w:cstheme="minorBidi"/>
          <w:lang w:val="en-GB" w:eastAsia="de-DE"/>
        </w:rPr>
        <w:t>,</w:t>
      </w:r>
      <w:r w:rsidRPr="364DDB93">
        <w:rPr>
          <w:rFonts w:asciiTheme="minorHAnsi" w:hAnsiTheme="minorHAnsi" w:cstheme="minorBidi"/>
          <w:lang w:val="en-GB" w:eastAsia="de-DE"/>
        </w:rPr>
        <w:t xml:space="preserve"> as no process can </w:t>
      </w:r>
      <w:r w:rsidR="00F709B7" w:rsidRPr="364DDB93">
        <w:rPr>
          <w:rFonts w:asciiTheme="minorHAnsi" w:hAnsiTheme="minorHAnsi" w:cstheme="minorBidi"/>
          <w:lang w:val="en-GB" w:eastAsia="de-DE"/>
        </w:rPr>
        <w:t>eliminate</w:t>
      </w:r>
      <w:r w:rsidRPr="364DDB93">
        <w:rPr>
          <w:rFonts w:asciiTheme="minorHAnsi" w:hAnsiTheme="minorHAnsi" w:cstheme="minorBidi"/>
          <w:lang w:val="en-GB" w:eastAsia="de-DE"/>
        </w:rPr>
        <w:t xml:space="preserve"> the challenge of equity and equality, especially in LMIC</w:t>
      </w:r>
      <w:r w:rsidR="00F709B7">
        <w:rPr>
          <w:rFonts w:asciiTheme="minorHAnsi" w:hAnsiTheme="minorHAnsi" w:cstheme="minorBidi"/>
          <w:lang w:val="en-GB" w:eastAsia="de-DE"/>
        </w:rPr>
        <w:t>s</w:t>
      </w:r>
      <w:r w:rsidRPr="364DDB93">
        <w:rPr>
          <w:rFonts w:asciiTheme="minorHAnsi" w:hAnsiTheme="minorHAnsi" w:cstheme="minorBidi"/>
          <w:lang w:val="en-GB" w:eastAsia="de-DE"/>
        </w:rPr>
        <w:t xml:space="preserve"> and </w:t>
      </w:r>
      <w:r w:rsidR="00F709B7" w:rsidRPr="364DDB93">
        <w:rPr>
          <w:rFonts w:asciiTheme="minorHAnsi" w:hAnsiTheme="minorHAnsi" w:cstheme="minorBidi"/>
          <w:lang w:val="en-GB" w:eastAsia="de-DE"/>
        </w:rPr>
        <w:t>resource</w:t>
      </w:r>
      <w:r w:rsidR="00F709B7">
        <w:rPr>
          <w:rFonts w:asciiTheme="minorHAnsi" w:hAnsiTheme="minorHAnsi" w:cstheme="minorBidi"/>
          <w:lang w:val="en-GB" w:eastAsia="de-DE"/>
        </w:rPr>
        <w:t>-</w:t>
      </w:r>
      <w:r w:rsidRPr="364DDB93">
        <w:rPr>
          <w:rFonts w:asciiTheme="minorHAnsi" w:hAnsiTheme="minorHAnsi" w:cstheme="minorBidi"/>
          <w:lang w:val="en-GB" w:eastAsia="de-DE"/>
        </w:rPr>
        <w:t>poor communities.</w:t>
      </w:r>
      <w:r w:rsidR="00BD1183">
        <w:rPr>
          <w:rFonts w:asciiTheme="minorHAnsi" w:hAnsiTheme="minorHAnsi" w:cstheme="minorBidi"/>
          <w:lang w:val="en-GB" w:eastAsia="de-DE"/>
        </w:rPr>
        <w:t xml:space="preserve"> </w:t>
      </w:r>
    </w:p>
    <w:p w14:paraId="5C1326D8" w14:textId="77777777" w:rsidR="00CA3A8A" w:rsidRDefault="00CA3A8A">
      <w:pPr>
        <w:spacing w:after="0" w:line="240" w:lineRule="auto"/>
        <w:jc w:val="left"/>
        <w:rPr>
          <w:rFonts w:asciiTheme="minorHAnsi" w:eastAsiaTheme="majorEastAsia" w:hAnsiTheme="minorHAnsi" w:cstheme="minorBidi"/>
          <w:bCs/>
          <w:color w:val="009394"/>
          <w:sz w:val="60"/>
          <w:szCs w:val="28"/>
          <w:lang w:val="en-US"/>
        </w:rPr>
      </w:pPr>
      <w:r>
        <w:rPr>
          <w:rFonts w:asciiTheme="minorHAnsi" w:hAnsiTheme="minorHAnsi" w:cstheme="minorBidi"/>
          <w:lang w:val="en-US"/>
        </w:rPr>
        <w:br w:type="page"/>
      </w:r>
    </w:p>
    <w:p w14:paraId="3362D3DE" w14:textId="250F6E9C" w:rsidR="00FF5812" w:rsidRPr="004D3E4A" w:rsidRDefault="00FF5812" w:rsidP="00FF5812">
      <w:pPr>
        <w:pStyle w:val="Heading1"/>
        <w:spacing w:line="480" w:lineRule="auto"/>
        <w:rPr>
          <w:rFonts w:asciiTheme="minorHAnsi" w:hAnsiTheme="minorHAnsi" w:cstheme="minorBidi"/>
          <w:lang w:val="en-US"/>
        </w:rPr>
      </w:pPr>
      <w:r w:rsidRPr="62534E02">
        <w:rPr>
          <w:rFonts w:asciiTheme="minorHAnsi" w:hAnsiTheme="minorHAnsi" w:cstheme="minorBidi"/>
          <w:lang w:val="en-US"/>
        </w:rPr>
        <w:lastRenderedPageBreak/>
        <w:t xml:space="preserve">Unit </w:t>
      </w:r>
      <w:r>
        <w:rPr>
          <w:rFonts w:asciiTheme="minorHAnsi" w:hAnsiTheme="minorHAnsi" w:cstheme="minorBidi"/>
          <w:lang w:val="en-US"/>
        </w:rPr>
        <w:t>5</w:t>
      </w:r>
      <w:r w:rsidRPr="62534E02">
        <w:rPr>
          <w:rFonts w:asciiTheme="minorHAnsi" w:hAnsiTheme="minorHAnsi" w:cstheme="minorBidi"/>
          <w:lang w:val="en-US"/>
        </w:rPr>
        <w:t xml:space="preserve"> – </w:t>
      </w:r>
      <w:r>
        <w:rPr>
          <w:rFonts w:asciiTheme="minorHAnsi" w:hAnsiTheme="minorHAnsi" w:cstheme="minorBidi"/>
          <w:lang w:val="en-US"/>
        </w:rPr>
        <w:t>One Health – Planetary Health</w:t>
      </w:r>
    </w:p>
    <w:p w14:paraId="7166AEB5" w14:textId="77777777" w:rsidR="00FF5812" w:rsidRPr="00A2003F" w:rsidRDefault="00FF5812" w:rsidP="00FF5812">
      <w:pPr>
        <w:spacing w:after="0" w:line="480" w:lineRule="auto"/>
        <w:rPr>
          <w:rFonts w:asciiTheme="minorHAnsi" w:hAnsiTheme="minorHAnsi" w:cstheme="minorHAnsi"/>
          <w:b/>
          <w:bCs/>
          <w:szCs w:val="24"/>
          <w:lang w:val="en-US"/>
        </w:rPr>
      </w:pPr>
      <w:r w:rsidRPr="00A2003F">
        <w:rPr>
          <w:rFonts w:asciiTheme="minorHAnsi" w:hAnsiTheme="minorHAnsi" w:cstheme="minorHAnsi"/>
          <w:b/>
          <w:bCs/>
          <w:szCs w:val="24"/>
          <w:lang w:val="en-US"/>
        </w:rPr>
        <w:t>Study Goals</w:t>
      </w:r>
    </w:p>
    <w:p w14:paraId="0B494567" w14:textId="74C6C378" w:rsidR="00FF5812" w:rsidRPr="00A2003F" w:rsidRDefault="00FF5812" w:rsidP="00FF5812">
      <w:pPr>
        <w:spacing w:after="0" w:line="480" w:lineRule="auto"/>
        <w:rPr>
          <w:rFonts w:asciiTheme="minorHAnsi" w:hAnsiTheme="minorHAnsi" w:cstheme="minorHAnsi"/>
          <w:szCs w:val="24"/>
          <w:lang w:val="en-US"/>
        </w:rPr>
      </w:pPr>
      <w:r w:rsidRPr="00A2003F">
        <w:rPr>
          <w:rFonts w:asciiTheme="minorHAnsi" w:hAnsiTheme="minorHAnsi" w:cstheme="minorHAnsi"/>
          <w:szCs w:val="24"/>
          <w:lang w:val="en-US"/>
        </w:rPr>
        <w:t>Upon the completion of this unit, you will be able to</w:t>
      </w:r>
    </w:p>
    <w:p w14:paraId="14F82669" w14:textId="0845BFEB" w:rsidR="00FF5812" w:rsidRDefault="007C109F" w:rsidP="00FF5812">
      <w:pPr>
        <w:pStyle w:val="ListParagraph"/>
        <w:numPr>
          <w:ilvl w:val="0"/>
          <w:numId w:val="19"/>
        </w:numPr>
        <w:spacing w:after="0" w:line="480" w:lineRule="auto"/>
        <w:rPr>
          <w:rFonts w:asciiTheme="minorHAnsi" w:hAnsiTheme="minorHAnsi" w:cstheme="minorHAnsi"/>
          <w:szCs w:val="24"/>
          <w:lang w:val="en-US"/>
        </w:rPr>
      </w:pPr>
      <w:r>
        <w:rPr>
          <w:rFonts w:asciiTheme="minorHAnsi" w:hAnsiTheme="minorHAnsi" w:cstheme="minorHAnsi"/>
          <w:szCs w:val="24"/>
          <w:lang w:val="en-US"/>
        </w:rPr>
        <w:t>define the concept</w:t>
      </w:r>
      <w:r w:rsidR="00D42858">
        <w:rPr>
          <w:rFonts w:asciiTheme="minorHAnsi" w:hAnsiTheme="minorHAnsi" w:cstheme="minorHAnsi"/>
          <w:szCs w:val="24"/>
          <w:lang w:val="en-US"/>
        </w:rPr>
        <w:t>s</w:t>
      </w:r>
      <w:r>
        <w:rPr>
          <w:rFonts w:asciiTheme="minorHAnsi" w:hAnsiTheme="minorHAnsi" w:cstheme="minorHAnsi"/>
          <w:szCs w:val="24"/>
          <w:lang w:val="en-US"/>
        </w:rPr>
        <w:t xml:space="preserve"> of one health and planetary health.</w:t>
      </w:r>
      <w:r w:rsidR="00613BC5">
        <w:rPr>
          <w:rFonts w:asciiTheme="minorHAnsi" w:hAnsiTheme="minorHAnsi" w:cstheme="minorHAnsi"/>
          <w:szCs w:val="24"/>
          <w:lang w:val="en-US"/>
        </w:rPr>
        <w:t xml:space="preserve"> </w:t>
      </w:r>
    </w:p>
    <w:p w14:paraId="0EE64125" w14:textId="76E04E71" w:rsidR="00FF5812" w:rsidRDefault="007C109F" w:rsidP="00FF5812">
      <w:pPr>
        <w:pStyle w:val="ListParagraph"/>
        <w:numPr>
          <w:ilvl w:val="0"/>
          <w:numId w:val="19"/>
        </w:numPr>
        <w:spacing w:after="0" w:line="480" w:lineRule="auto"/>
        <w:rPr>
          <w:rFonts w:asciiTheme="minorHAnsi" w:hAnsiTheme="minorHAnsi" w:cstheme="minorHAnsi"/>
          <w:szCs w:val="24"/>
          <w:lang w:val="en-US"/>
        </w:rPr>
      </w:pPr>
      <w:r>
        <w:rPr>
          <w:rFonts w:asciiTheme="minorHAnsi" w:hAnsiTheme="minorHAnsi" w:cstheme="minorHAnsi"/>
          <w:szCs w:val="24"/>
          <w:lang w:val="en-US"/>
        </w:rPr>
        <w:t>identify the concepts and connections of health in the sustainable development goals (</w:t>
      </w:r>
      <w:r w:rsidR="00D42858">
        <w:rPr>
          <w:rFonts w:asciiTheme="minorHAnsi" w:hAnsiTheme="minorHAnsi" w:cstheme="minorHAnsi"/>
          <w:szCs w:val="24"/>
          <w:lang w:val="en-US"/>
        </w:rPr>
        <w:t>SDGs</w:t>
      </w:r>
      <w:r>
        <w:rPr>
          <w:rFonts w:asciiTheme="minorHAnsi" w:hAnsiTheme="minorHAnsi" w:cstheme="minorHAnsi"/>
          <w:szCs w:val="24"/>
          <w:lang w:val="en-US"/>
        </w:rPr>
        <w:t>)</w:t>
      </w:r>
      <w:r w:rsidR="00D42858">
        <w:rPr>
          <w:rFonts w:asciiTheme="minorHAnsi" w:hAnsiTheme="minorHAnsi" w:cstheme="minorHAnsi"/>
          <w:szCs w:val="24"/>
          <w:lang w:val="en-US"/>
        </w:rPr>
        <w:t>.</w:t>
      </w:r>
    </w:p>
    <w:p w14:paraId="325DE85B" w14:textId="162E4E79" w:rsidR="00FF5812" w:rsidRDefault="007C109F" w:rsidP="00FF5812">
      <w:pPr>
        <w:pStyle w:val="ListParagraph"/>
        <w:numPr>
          <w:ilvl w:val="0"/>
          <w:numId w:val="19"/>
        </w:numPr>
        <w:spacing w:after="0" w:line="480" w:lineRule="auto"/>
        <w:rPr>
          <w:rFonts w:asciiTheme="minorHAnsi" w:hAnsiTheme="minorHAnsi" w:cstheme="minorHAnsi"/>
          <w:szCs w:val="24"/>
          <w:lang w:val="en-US"/>
        </w:rPr>
      </w:pPr>
      <w:r>
        <w:rPr>
          <w:rFonts w:asciiTheme="minorHAnsi" w:hAnsiTheme="minorHAnsi" w:cstheme="minorHAnsi"/>
          <w:szCs w:val="24"/>
          <w:lang w:val="en-US"/>
        </w:rPr>
        <w:t>consider the connection</w:t>
      </w:r>
      <w:r w:rsidR="00D42858">
        <w:rPr>
          <w:rFonts w:asciiTheme="minorHAnsi" w:hAnsiTheme="minorHAnsi" w:cstheme="minorHAnsi"/>
          <w:szCs w:val="24"/>
          <w:lang w:val="en-US"/>
        </w:rPr>
        <w:t xml:space="preserve"> between</w:t>
      </w:r>
      <w:r>
        <w:rPr>
          <w:rFonts w:asciiTheme="minorHAnsi" w:hAnsiTheme="minorHAnsi" w:cstheme="minorHAnsi"/>
          <w:szCs w:val="24"/>
          <w:lang w:val="en-US"/>
        </w:rPr>
        <w:t xml:space="preserve"> human and animal health</w:t>
      </w:r>
      <w:r w:rsidR="00D42858">
        <w:rPr>
          <w:rFonts w:asciiTheme="minorHAnsi" w:hAnsiTheme="minorHAnsi" w:cstheme="minorHAnsi"/>
          <w:szCs w:val="24"/>
          <w:lang w:val="en-US"/>
        </w:rPr>
        <w:t>.</w:t>
      </w:r>
    </w:p>
    <w:p w14:paraId="57A7C293" w14:textId="09853088" w:rsidR="00FF5812" w:rsidRDefault="007C109F" w:rsidP="00FF5812">
      <w:pPr>
        <w:pStyle w:val="ListParagraph"/>
        <w:numPr>
          <w:ilvl w:val="0"/>
          <w:numId w:val="19"/>
        </w:numPr>
        <w:spacing w:after="0" w:line="480" w:lineRule="auto"/>
        <w:rPr>
          <w:rFonts w:asciiTheme="minorHAnsi" w:hAnsiTheme="minorHAnsi" w:cstheme="minorHAnsi"/>
          <w:szCs w:val="24"/>
          <w:lang w:val="en-US"/>
        </w:rPr>
      </w:pPr>
      <w:r>
        <w:rPr>
          <w:rFonts w:asciiTheme="minorHAnsi" w:hAnsiTheme="minorHAnsi" w:cstheme="minorHAnsi"/>
          <w:szCs w:val="24"/>
          <w:lang w:val="en-US"/>
        </w:rPr>
        <w:t xml:space="preserve">consider the connection </w:t>
      </w:r>
      <w:r w:rsidR="00D42858">
        <w:rPr>
          <w:rFonts w:asciiTheme="minorHAnsi" w:hAnsiTheme="minorHAnsi" w:cstheme="minorHAnsi"/>
          <w:szCs w:val="24"/>
          <w:lang w:val="en-US"/>
        </w:rPr>
        <w:t>between</w:t>
      </w:r>
      <w:r>
        <w:rPr>
          <w:rFonts w:asciiTheme="minorHAnsi" w:hAnsiTheme="minorHAnsi" w:cstheme="minorHAnsi"/>
          <w:szCs w:val="24"/>
          <w:lang w:val="en-US"/>
        </w:rPr>
        <w:t xml:space="preserve"> climate change and human health</w:t>
      </w:r>
      <w:r w:rsidR="00D42858">
        <w:rPr>
          <w:rFonts w:asciiTheme="minorHAnsi" w:hAnsiTheme="minorHAnsi" w:cstheme="minorHAnsi"/>
          <w:szCs w:val="24"/>
          <w:lang w:val="en-US"/>
        </w:rPr>
        <w:t>.</w:t>
      </w:r>
    </w:p>
    <w:p w14:paraId="59E0613C" w14:textId="55A38A33" w:rsidR="00FF5812" w:rsidRDefault="007C109F" w:rsidP="00FF5812">
      <w:pPr>
        <w:pStyle w:val="ListParagraph"/>
        <w:numPr>
          <w:ilvl w:val="0"/>
          <w:numId w:val="19"/>
        </w:numPr>
        <w:spacing w:after="0" w:line="480" w:lineRule="auto"/>
        <w:rPr>
          <w:rFonts w:asciiTheme="minorHAnsi" w:hAnsiTheme="minorHAnsi" w:cstheme="minorHAnsi"/>
          <w:szCs w:val="24"/>
          <w:lang w:val="en-US"/>
        </w:rPr>
      </w:pPr>
      <w:r>
        <w:rPr>
          <w:rFonts w:asciiTheme="minorHAnsi" w:hAnsiTheme="minorHAnsi" w:cstheme="minorHAnsi"/>
          <w:szCs w:val="24"/>
          <w:lang w:val="en-US"/>
        </w:rPr>
        <w:t>frame and consider the central impact of water and nutrition</w:t>
      </w:r>
      <w:r w:rsidR="00D42858">
        <w:rPr>
          <w:rFonts w:asciiTheme="minorHAnsi" w:hAnsiTheme="minorHAnsi" w:cstheme="minorHAnsi"/>
          <w:szCs w:val="24"/>
          <w:lang w:val="en-US"/>
        </w:rPr>
        <w:t>.</w:t>
      </w:r>
    </w:p>
    <w:p w14:paraId="0FFF20DA" w14:textId="5F24A178" w:rsidR="00FF5812" w:rsidRPr="00407EB2" w:rsidRDefault="00D42858" w:rsidP="00FF5812">
      <w:pPr>
        <w:pStyle w:val="ListParagraph"/>
        <w:numPr>
          <w:ilvl w:val="0"/>
          <w:numId w:val="19"/>
        </w:numPr>
        <w:spacing w:after="0" w:line="480" w:lineRule="auto"/>
        <w:rPr>
          <w:rFonts w:asciiTheme="minorHAnsi" w:hAnsiTheme="minorHAnsi" w:cstheme="minorHAnsi"/>
          <w:szCs w:val="24"/>
          <w:lang w:val="en-US"/>
        </w:rPr>
      </w:pPr>
      <w:r>
        <w:rPr>
          <w:rFonts w:asciiTheme="minorHAnsi" w:hAnsiTheme="minorHAnsi" w:cstheme="minorHAnsi"/>
          <w:szCs w:val="24"/>
          <w:lang w:val="en-US"/>
        </w:rPr>
        <w:t>I</w:t>
      </w:r>
      <w:r w:rsidR="007C109F">
        <w:rPr>
          <w:rFonts w:asciiTheme="minorHAnsi" w:hAnsiTheme="minorHAnsi" w:cstheme="minorHAnsi"/>
          <w:szCs w:val="24"/>
          <w:lang w:val="en-US"/>
        </w:rPr>
        <w:t>dentify and define the impact of migration and urbanization on global health</w:t>
      </w:r>
      <w:r>
        <w:rPr>
          <w:rFonts w:asciiTheme="minorHAnsi" w:hAnsiTheme="minorHAnsi" w:cstheme="minorHAnsi"/>
          <w:szCs w:val="24"/>
          <w:lang w:val="en-US"/>
        </w:rPr>
        <w:t>.</w:t>
      </w:r>
    </w:p>
    <w:p w14:paraId="499C0DCE" w14:textId="77777777" w:rsidR="00FF5812" w:rsidRPr="004D3E4A" w:rsidRDefault="00FF5812" w:rsidP="00FF5812">
      <w:pPr>
        <w:pStyle w:val="Heading1"/>
        <w:spacing w:line="480" w:lineRule="auto"/>
        <w:rPr>
          <w:rFonts w:asciiTheme="minorHAnsi" w:hAnsiTheme="minorHAnsi" w:cstheme="minorBidi"/>
          <w:lang w:val="en-US"/>
        </w:rPr>
      </w:pPr>
      <w:r w:rsidRPr="62534E02">
        <w:rPr>
          <w:rFonts w:asciiTheme="minorHAnsi" w:hAnsiTheme="minorHAnsi" w:cstheme="minorBidi"/>
          <w:lang w:val="en-US"/>
        </w:rPr>
        <w:lastRenderedPageBreak/>
        <w:t xml:space="preserve">Unit </w:t>
      </w:r>
      <w:r>
        <w:rPr>
          <w:rFonts w:asciiTheme="minorHAnsi" w:hAnsiTheme="minorHAnsi" w:cstheme="minorBidi"/>
          <w:lang w:val="en-US"/>
        </w:rPr>
        <w:t>5</w:t>
      </w:r>
      <w:r w:rsidRPr="62534E02">
        <w:rPr>
          <w:rFonts w:asciiTheme="minorHAnsi" w:hAnsiTheme="minorHAnsi" w:cstheme="minorBidi"/>
          <w:lang w:val="en-US"/>
        </w:rPr>
        <w:t xml:space="preserve"> – </w:t>
      </w:r>
      <w:r>
        <w:rPr>
          <w:rFonts w:asciiTheme="minorHAnsi" w:hAnsiTheme="minorHAnsi" w:cstheme="minorBidi"/>
          <w:lang w:val="en-US"/>
        </w:rPr>
        <w:t>One Health – Planetary Health</w:t>
      </w:r>
    </w:p>
    <w:p w14:paraId="02CA8409" w14:textId="77777777" w:rsidR="00FF5812" w:rsidRPr="00A2003F" w:rsidRDefault="00FF5812" w:rsidP="00FF5812">
      <w:pPr>
        <w:pStyle w:val="Heading2"/>
        <w:spacing w:line="480" w:lineRule="auto"/>
        <w:rPr>
          <w:rFonts w:asciiTheme="minorHAnsi" w:hAnsiTheme="minorHAnsi" w:cstheme="minorHAnsi"/>
          <w:sz w:val="24"/>
          <w:szCs w:val="24"/>
          <w:lang w:val="en-US"/>
        </w:rPr>
      </w:pPr>
      <w:r w:rsidRPr="00A2003F">
        <w:rPr>
          <w:rFonts w:asciiTheme="minorHAnsi" w:hAnsiTheme="minorHAnsi" w:cstheme="minorHAnsi"/>
          <w:sz w:val="24"/>
          <w:szCs w:val="24"/>
          <w:lang w:val="en-US"/>
        </w:rPr>
        <w:t>Introduction</w:t>
      </w:r>
    </w:p>
    <w:p w14:paraId="2E380BD6" w14:textId="619132BC" w:rsidR="00FF5812" w:rsidRDefault="00FF5812" w:rsidP="00BC624D">
      <w:pPr>
        <w:spacing w:after="0" w:line="480" w:lineRule="auto"/>
        <w:rPr>
          <w:rFonts w:asciiTheme="minorHAnsi" w:hAnsiTheme="minorHAnsi" w:cstheme="minorBidi"/>
          <w:lang w:val="en-US"/>
        </w:rPr>
      </w:pPr>
      <w:r>
        <w:rPr>
          <w:rFonts w:asciiTheme="minorHAnsi" w:hAnsiTheme="minorHAnsi" w:cstheme="minorBidi"/>
          <w:lang w:val="en-US"/>
        </w:rPr>
        <w:t>In the context of globalization, there have been significant improvements in population health in the past 100 years</w:t>
      </w:r>
      <w:r w:rsidR="00B17934">
        <w:rPr>
          <w:rFonts w:asciiTheme="minorHAnsi" w:hAnsiTheme="minorHAnsi" w:cstheme="minorBidi"/>
          <w:lang w:val="en-US"/>
        </w:rPr>
        <w:t>,</w:t>
      </w:r>
      <w:r>
        <w:rPr>
          <w:rFonts w:asciiTheme="minorHAnsi" w:hAnsiTheme="minorHAnsi" w:cstheme="minorBidi"/>
          <w:lang w:val="en-US"/>
        </w:rPr>
        <w:t xml:space="preserve"> especially in </w:t>
      </w:r>
      <w:r w:rsidR="00B17934">
        <w:rPr>
          <w:rFonts w:asciiTheme="minorHAnsi" w:hAnsiTheme="minorHAnsi" w:cstheme="minorBidi"/>
          <w:lang w:val="en-US"/>
        </w:rPr>
        <w:t>lower- and middle-income countries (</w:t>
      </w:r>
      <w:r>
        <w:rPr>
          <w:rFonts w:asciiTheme="minorHAnsi" w:hAnsiTheme="minorHAnsi" w:cstheme="minorBidi"/>
          <w:lang w:val="en-US"/>
        </w:rPr>
        <w:t>LMICs</w:t>
      </w:r>
      <w:r w:rsidR="00B17934">
        <w:rPr>
          <w:rFonts w:asciiTheme="minorHAnsi" w:hAnsiTheme="minorHAnsi" w:cstheme="minorBidi"/>
          <w:lang w:val="en-US"/>
        </w:rPr>
        <w:t>)</w:t>
      </w:r>
      <w:r>
        <w:rPr>
          <w:rFonts w:asciiTheme="minorHAnsi" w:hAnsiTheme="minorHAnsi" w:cstheme="minorBidi"/>
          <w:lang w:val="en-US"/>
        </w:rPr>
        <w:t>.</w:t>
      </w:r>
      <w:r w:rsidR="00613BC5">
        <w:rPr>
          <w:rFonts w:asciiTheme="minorHAnsi" w:hAnsiTheme="minorHAnsi" w:cstheme="minorBidi"/>
          <w:lang w:val="en-US"/>
        </w:rPr>
        <w:t xml:space="preserve"> </w:t>
      </w:r>
      <w:r>
        <w:rPr>
          <w:rFonts w:asciiTheme="minorHAnsi" w:hAnsiTheme="minorHAnsi" w:cstheme="minorBidi"/>
          <w:lang w:val="en-US"/>
        </w:rPr>
        <w:t xml:space="preserve">This </w:t>
      </w:r>
      <w:r w:rsidR="00B17934">
        <w:rPr>
          <w:rFonts w:asciiTheme="minorHAnsi" w:hAnsiTheme="minorHAnsi" w:cstheme="minorBidi"/>
          <w:lang w:val="en-US"/>
        </w:rPr>
        <w:t>can be attributed to</w:t>
      </w:r>
      <w:r>
        <w:rPr>
          <w:rFonts w:asciiTheme="minorHAnsi" w:hAnsiTheme="minorHAnsi" w:cstheme="minorBidi"/>
          <w:lang w:val="en-US"/>
        </w:rPr>
        <w:t xml:space="preserve"> an improved understanding and execution of interventions of factors such as the social determinants of health (SDH)</w:t>
      </w:r>
      <w:r w:rsidR="00B17934">
        <w:rPr>
          <w:rFonts w:asciiTheme="minorHAnsi" w:hAnsiTheme="minorHAnsi" w:cstheme="minorBidi"/>
          <w:lang w:val="en-US"/>
        </w:rPr>
        <w:t xml:space="preserve">, </w:t>
      </w:r>
      <w:r w:rsidR="00DC2494">
        <w:rPr>
          <w:rFonts w:asciiTheme="minorHAnsi" w:hAnsiTheme="minorHAnsi" w:cstheme="minorBidi"/>
          <w:lang w:val="en-US"/>
        </w:rPr>
        <w:t>for example</w:t>
      </w:r>
      <w:r>
        <w:rPr>
          <w:rFonts w:asciiTheme="minorHAnsi" w:hAnsiTheme="minorHAnsi" w:cstheme="minorBidi"/>
          <w:lang w:val="en-US"/>
        </w:rPr>
        <w:t>, human behavior</w:t>
      </w:r>
      <w:r w:rsidR="00DC2494">
        <w:rPr>
          <w:rFonts w:asciiTheme="minorHAnsi" w:hAnsiTheme="minorHAnsi" w:cstheme="minorBidi"/>
          <w:lang w:val="en-US"/>
        </w:rPr>
        <w:t xml:space="preserve">, </w:t>
      </w:r>
      <w:r>
        <w:rPr>
          <w:rFonts w:asciiTheme="minorHAnsi" w:hAnsiTheme="minorHAnsi" w:cstheme="minorBidi"/>
          <w:lang w:val="en-US"/>
        </w:rPr>
        <w:t>social/community</w:t>
      </w:r>
      <w:r w:rsidR="00DC2494">
        <w:rPr>
          <w:rFonts w:asciiTheme="minorHAnsi" w:hAnsiTheme="minorHAnsi" w:cstheme="minorBidi"/>
          <w:lang w:val="en-US"/>
        </w:rPr>
        <w:t>,</w:t>
      </w:r>
      <w:r>
        <w:rPr>
          <w:rFonts w:asciiTheme="minorHAnsi" w:hAnsiTheme="minorHAnsi" w:cstheme="minorBidi"/>
          <w:lang w:val="en-US"/>
        </w:rPr>
        <w:t xml:space="preserve"> economic/financial</w:t>
      </w:r>
      <w:r w:rsidR="00DC2494">
        <w:rPr>
          <w:rFonts w:asciiTheme="minorHAnsi" w:hAnsiTheme="minorHAnsi" w:cstheme="minorBidi"/>
          <w:lang w:val="en-US"/>
        </w:rPr>
        <w:t>, and</w:t>
      </w:r>
      <w:r>
        <w:rPr>
          <w:rFonts w:asciiTheme="minorHAnsi" w:hAnsiTheme="minorHAnsi" w:cstheme="minorBidi"/>
          <w:lang w:val="en-US"/>
        </w:rPr>
        <w:t xml:space="preserve"> environmental</w:t>
      </w:r>
      <w:r w:rsidR="00DC2494">
        <w:rPr>
          <w:rFonts w:asciiTheme="minorHAnsi" w:hAnsiTheme="minorHAnsi" w:cstheme="minorBidi"/>
          <w:lang w:val="en-US"/>
        </w:rPr>
        <w:t>,</w:t>
      </w:r>
      <w:r>
        <w:rPr>
          <w:rFonts w:asciiTheme="minorHAnsi" w:hAnsiTheme="minorHAnsi" w:cstheme="minorBidi"/>
          <w:lang w:val="en-US"/>
        </w:rPr>
        <w:t xml:space="preserve"> which </w:t>
      </w:r>
      <w:r w:rsidR="00DC2494">
        <w:rPr>
          <w:rFonts w:asciiTheme="minorHAnsi" w:hAnsiTheme="minorHAnsi" w:cstheme="minorBidi"/>
          <w:lang w:val="en-US"/>
        </w:rPr>
        <w:t xml:space="preserve">have </w:t>
      </w:r>
      <w:r>
        <w:rPr>
          <w:rFonts w:asciiTheme="minorHAnsi" w:hAnsiTheme="minorHAnsi" w:cstheme="minorBidi"/>
          <w:lang w:val="en-US"/>
        </w:rPr>
        <w:t>arguably had a greater impact than advances in health/medical science, communication technology, and international trade (Merson et al., 2020).</w:t>
      </w:r>
      <w:r w:rsidR="00613BC5">
        <w:rPr>
          <w:rFonts w:asciiTheme="minorHAnsi" w:hAnsiTheme="minorHAnsi" w:cstheme="minorBidi"/>
          <w:lang w:val="en-US"/>
        </w:rPr>
        <w:t xml:space="preserve"> </w:t>
      </w:r>
      <w:r>
        <w:rPr>
          <w:rFonts w:asciiTheme="minorHAnsi" w:hAnsiTheme="minorHAnsi" w:cstheme="minorBidi"/>
          <w:lang w:val="en-US"/>
        </w:rPr>
        <w:t>That noted, there are persistent inequalities in health outcomes that exist across a range of SDH</w:t>
      </w:r>
      <w:r w:rsidR="00DC2494">
        <w:rPr>
          <w:rFonts w:asciiTheme="minorHAnsi" w:hAnsiTheme="minorHAnsi" w:cstheme="minorBidi"/>
          <w:lang w:val="en-US"/>
        </w:rPr>
        <w:t>s</w:t>
      </w:r>
      <w:r>
        <w:rPr>
          <w:rFonts w:asciiTheme="minorHAnsi" w:hAnsiTheme="minorHAnsi" w:cstheme="minorBidi"/>
          <w:lang w:val="en-US"/>
        </w:rPr>
        <w:t xml:space="preserve"> and geographies (e.g., maternal/child health, novel infectious disease, </w:t>
      </w:r>
      <w:r w:rsidR="00DC2494">
        <w:rPr>
          <w:rFonts w:asciiTheme="minorHAnsi" w:hAnsiTheme="minorHAnsi" w:cstheme="minorBidi"/>
          <w:lang w:val="en-US"/>
        </w:rPr>
        <w:t xml:space="preserve">and </w:t>
      </w:r>
      <w:r>
        <w:rPr>
          <w:rFonts w:asciiTheme="minorHAnsi" w:hAnsiTheme="minorHAnsi" w:cstheme="minorBidi"/>
          <w:lang w:val="en-US"/>
        </w:rPr>
        <w:t>obesity).</w:t>
      </w:r>
      <w:r w:rsidR="00613BC5">
        <w:rPr>
          <w:rFonts w:asciiTheme="minorHAnsi" w:hAnsiTheme="minorHAnsi" w:cstheme="minorBidi"/>
          <w:lang w:val="en-US"/>
        </w:rPr>
        <w:t xml:space="preserve"> </w:t>
      </w:r>
      <w:r>
        <w:rPr>
          <w:rFonts w:asciiTheme="minorHAnsi" w:hAnsiTheme="minorHAnsi" w:cstheme="minorBidi"/>
          <w:lang w:val="en-US"/>
        </w:rPr>
        <w:t xml:space="preserve">As </w:t>
      </w:r>
      <w:r w:rsidR="00DC2494">
        <w:rPr>
          <w:rFonts w:asciiTheme="minorHAnsi" w:hAnsiTheme="minorHAnsi" w:cstheme="minorBidi"/>
          <w:lang w:val="en-US"/>
        </w:rPr>
        <w:t>healthcare</w:t>
      </w:r>
      <w:r>
        <w:rPr>
          <w:rFonts w:asciiTheme="minorHAnsi" w:hAnsiTheme="minorHAnsi" w:cstheme="minorBidi"/>
          <w:lang w:val="en-US"/>
        </w:rPr>
        <w:t xml:space="preserve"> managers focus on </w:t>
      </w:r>
      <w:r w:rsidR="00DC2494">
        <w:rPr>
          <w:rFonts w:asciiTheme="minorHAnsi" w:hAnsiTheme="minorHAnsi" w:cstheme="minorBidi"/>
          <w:lang w:val="en-US"/>
        </w:rPr>
        <w:t>healthcare</w:t>
      </w:r>
      <w:r>
        <w:rPr>
          <w:rFonts w:asciiTheme="minorHAnsi" w:hAnsiTheme="minorHAnsi" w:cstheme="minorBidi"/>
          <w:lang w:val="en-US"/>
        </w:rPr>
        <w:t xml:space="preserve"> systems and trends (in this case with regards to globalization), the combination of globalized impacts and threats has given rise to two disciplines that seek to describe the relationship between health (both human and animal) and environments (both local and globally</w:t>
      </w:r>
      <w:r w:rsidR="004C59A4">
        <w:rPr>
          <w:rFonts w:asciiTheme="minorHAnsi" w:hAnsiTheme="minorHAnsi" w:cstheme="minorBidi"/>
          <w:lang w:val="en-US"/>
        </w:rPr>
        <w:t>;</w:t>
      </w:r>
      <w:r w:rsidR="00613BC5">
        <w:rPr>
          <w:rFonts w:asciiTheme="minorHAnsi" w:hAnsiTheme="minorHAnsi" w:cstheme="minorBidi"/>
          <w:lang w:val="en-US"/>
        </w:rPr>
        <w:t xml:space="preserve"> </w:t>
      </w:r>
      <w:r>
        <w:rPr>
          <w:rFonts w:asciiTheme="minorHAnsi" w:hAnsiTheme="minorHAnsi" w:cstheme="minorBidi"/>
          <w:lang w:val="en-US"/>
        </w:rPr>
        <w:t>Merson et al., 2020).</w:t>
      </w:r>
      <w:r w:rsidR="00613BC5">
        <w:rPr>
          <w:rFonts w:asciiTheme="minorHAnsi" w:hAnsiTheme="minorHAnsi" w:cstheme="minorBidi"/>
          <w:lang w:val="en-US"/>
        </w:rPr>
        <w:t xml:space="preserve"> </w:t>
      </w:r>
    </w:p>
    <w:p w14:paraId="372ADDEC" w14:textId="71302A73" w:rsidR="00FF5812" w:rsidRDefault="00FF5812" w:rsidP="00BC624D">
      <w:pPr>
        <w:spacing w:after="0" w:line="480" w:lineRule="auto"/>
        <w:rPr>
          <w:rFonts w:asciiTheme="minorHAnsi" w:hAnsiTheme="minorHAnsi" w:cstheme="minorBidi"/>
          <w:lang w:val="en-US"/>
        </w:rPr>
      </w:pPr>
      <w:r>
        <w:rPr>
          <w:rFonts w:asciiTheme="minorHAnsi" w:hAnsiTheme="minorHAnsi" w:cstheme="minorBidi"/>
          <w:lang w:val="en-US"/>
        </w:rPr>
        <w:lastRenderedPageBreak/>
        <w:t xml:space="preserve">One </w:t>
      </w:r>
      <w:r w:rsidR="004C59A4">
        <w:rPr>
          <w:rFonts w:asciiTheme="minorHAnsi" w:hAnsiTheme="minorHAnsi" w:cstheme="minorBidi"/>
          <w:lang w:val="en-US"/>
        </w:rPr>
        <w:t>h</w:t>
      </w:r>
      <w:r>
        <w:rPr>
          <w:rFonts w:asciiTheme="minorHAnsi" w:hAnsiTheme="minorHAnsi" w:cstheme="minorBidi"/>
          <w:lang w:val="en-US"/>
        </w:rPr>
        <w:t>ealth as a discipline seeks to approach the health effects arising at the nexus of human and animal interaction with environments.</w:t>
      </w:r>
      <w:r w:rsidR="00613BC5">
        <w:rPr>
          <w:rFonts w:asciiTheme="minorHAnsi" w:hAnsiTheme="minorHAnsi" w:cstheme="minorBidi"/>
          <w:lang w:val="en-US"/>
        </w:rPr>
        <w:t xml:space="preserve"> </w:t>
      </w:r>
      <w:r>
        <w:rPr>
          <w:rFonts w:asciiTheme="minorHAnsi" w:hAnsiTheme="minorHAnsi" w:cstheme="minorBidi"/>
          <w:lang w:val="en-US"/>
        </w:rPr>
        <w:t>This has both direct and indirect connection</w:t>
      </w:r>
      <w:r w:rsidR="004C59A4">
        <w:rPr>
          <w:rFonts w:asciiTheme="minorHAnsi" w:hAnsiTheme="minorHAnsi" w:cstheme="minorBidi"/>
          <w:lang w:val="en-US"/>
        </w:rPr>
        <w:t>s</w:t>
      </w:r>
      <w:r>
        <w:rPr>
          <w:rFonts w:asciiTheme="minorHAnsi" w:hAnsiTheme="minorHAnsi" w:cstheme="minorBidi"/>
          <w:lang w:val="en-US"/>
        </w:rPr>
        <w:t xml:space="preserve"> to the discipline of </w:t>
      </w:r>
      <w:r w:rsidR="004C59A4">
        <w:rPr>
          <w:rFonts w:asciiTheme="minorHAnsi" w:hAnsiTheme="minorHAnsi" w:cstheme="minorBidi"/>
          <w:lang w:val="en-US"/>
        </w:rPr>
        <w:t xml:space="preserve">planetary health, </w:t>
      </w:r>
      <w:r>
        <w:rPr>
          <w:rFonts w:asciiTheme="minorHAnsi" w:hAnsiTheme="minorHAnsi" w:cstheme="minorBidi"/>
          <w:lang w:val="en-US"/>
        </w:rPr>
        <w:t>which is focuse</w:t>
      </w:r>
      <w:r w:rsidR="004C59A4">
        <w:rPr>
          <w:rFonts w:asciiTheme="minorHAnsi" w:hAnsiTheme="minorHAnsi" w:cstheme="minorBidi"/>
          <w:lang w:val="en-US"/>
        </w:rPr>
        <w:t>d</w:t>
      </w:r>
      <w:r>
        <w:rPr>
          <w:rFonts w:asciiTheme="minorHAnsi" w:hAnsiTheme="minorHAnsi" w:cstheme="minorBidi"/>
          <w:lang w:val="en-US"/>
        </w:rPr>
        <w:t xml:space="preserve"> on the study </w:t>
      </w:r>
      <w:r w:rsidR="004C59A4">
        <w:rPr>
          <w:rFonts w:asciiTheme="minorHAnsi" w:hAnsiTheme="minorHAnsi" w:cstheme="minorBidi"/>
          <w:lang w:val="en-US"/>
        </w:rPr>
        <w:t>human health</w:t>
      </w:r>
      <w:r>
        <w:rPr>
          <w:rFonts w:asciiTheme="minorHAnsi" w:hAnsiTheme="minorHAnsi" w:cstheme="minorBidi"/>
          <w:lang w:val="en-US"/>
        </w:rPr>
        <w:t xml:space="preserve"> in the context of civilization and systems (e.g., social/communal, political, </w:t>
      </w:r>
      <w:r w:rsidR="00AD4236">
        <w:rPr>
          <w:rFonts w:asciiTheme="minorHAnsi" w:hAnsiTheme="minorHAnsi" w:cstheme="minorBidi"/>
          <w:lang w:val="en-US"/>
        </w:rPr>
        <w:t xml:space="preserve">and </w:t>
      </w:r>
      <w:r>
        <w:rPr>
          <w:rFonts w:asciiTheme="minorHAnsi" w:hAnsiTheme="minorHAnsi" w:cstheme="minorBidi"/>
          <w:lang w:val="en-US"/>
        </w:rPr>
        <w:t>economic) for which there is both dependence and interdependence.</w:t>
      </w:r>
      <w:r w:rsidR="00613BC5">
        <w:rPr>
          <w:rFonts w:asciiTheme="minorHAnsi" w:hAnsiTheme="minorHAnsi" w:cstheme="minorBidi"/>
          <w:lang w:val="en-US"/>
        </w:rPr>
        <w:t xml:space="preserve"> </w:t>
      </w:r>
      <w:r>
        <w:rPr>
          <w:rFonts w:asciiTheme="minorHAnsi" w:hAnsiTheme="minorHAnsi" w:cstheme="minorBidi"/>
          <w:lang w:val="en-US"/>
        </w:rPr>
        <w:t>Our discussion in this unit will consider these disciplines in the context of the pressures of climate change, water accessibility, nutrition, migration, and urbanization on population health.</w:t>
      </w:r>
    </w:p>
    <w:p w14:paraId="029074AA" w14:textId="35DCB6B1" w:rsidR="00FF5812" w:rsidRPr="00D1222F" w:rsidRDefault="00FF5812" w:rsidP="00FF5812">
      <w:pPr>
        <w:pStyle w:val="Heading2"/>
        <w:spacing w:line="480" w:lineRule="auto"/>
        <w:rPr>
          <w:rFonts w:asciiTheme="minorHAnsi" w:hAnsiTheme="minorHAnsi" w:cstheme="minorHAnsi"/>
          <w:sz w:val="26"/>
          <w:lang w:val="en-US"/>
        </w:rPr>
      </w:pPr>
      <w:r>
        <w:rPr>
          <w:rFonts w:asciiTheme="minorHAnsi" w:hAnsiTheme="minorHAnsi" w:cstheme="minorHAnsi"/>
          <w:sz w:val="26"/>
          <w:lang w:val="en-US"/>
        </w:rPr>
        <w:t>5</w:t>
      </w:r>
      <w:r w:rsidRPr="00D1222F">
        <w:rPr>
          <w:rFonts w:asciiTheme="minorHAnsi" w:hAnsiTheme="minorHAnsi" w:cstheme="minorHAnsi"/>
          <w:sz w:val="26"/>
          <w:lang w:val="en-US"/>
        </w:rPr>
        <w:t>.1</w:t>
      </w:r>
      <w:r w:rsidR="00613BC5">
        <w:rPr>
          <w:rFonts w:asciiTheme="minorHAnsi" w:hAnsiTheme="minorHAnsi" w:cstheme="minorHAnsi"/>
          <w:sz w:val="26"/>
          <w:lang w:val="en-US"/>
        </w:rPr>
        <w:t xml:space="preserve"> </w:t>
      </w:r>
      <w:r>
        <w:rPr>
          <w:rFonts w:asciiTheme="minorHAnsi" w:hAnsiTheme="minorHAnsi" w:cstheme="minorHAnsi"/>
          <w:sz w:val="26"/>
          <w:lang w:val="en-US"/>
        </w:rPr>
        <w:t>Health in the Sustainable Development Goals (SDGs)</w:t>
      </w:r>
    </w:p>
    <w:p w14:paraId="7AD84DA2" w14:textId="4B46B2FB" w:rsidR="00FF5812" w:rsidRDefault="00FF5812" w:rsidP="00BC624D">
      <w:pPr>
        <w:spacing w:after="0" w:line="480" w:lineRule="auto"/>
        <w:rPr>
          <w:rFonts w:asciiTheme="minorHAnsi" w:hAnsiTheme="minorHAnsi" w:cstheme="minorHAnsi"/>
          <w:szCs w:val="24"/>
          <w:lang w:val="en-US"/>
        </w:rPr>
      </w:pPr>
      <w:r>
        <w:rPr>
          <w:rFonts w:asciiTheme="minorHAnsi" w:hAnsiTheme="minorHAnsi" w:cstheme="minorHAnsi"/>
          <w:szCs w:val="24"/>
          <w:lang w:val="en-US"/>
        </w:rPr>
        <w:t>The Sustainable Development Goals (SDGs) were adopted by the United Nations</w:t>
      </w:r>
      <w:r w:rsidR="00AD4236">
        <w:rPr>
          <w:rFonts w:asciiTheme="minorHAnsi" w:hAnsiTheme="minorHAnsi" w:cstheme="minorHAnsi"/>
          <w:szCs w:val="24"/>
          <w:lang w:val="en-US"/>
        </w:rPr>
        <w:t xml:space="preserve"> (UN)</w:t>
      </w:r>
      <w:r>
        <w:rPr>
          <w:rFonts w:asciiTheme="minorHAnsi" w:hAnsiTheme="minorHAnsi" w:cstheme="minorHAnsi"/>
          <w:szCs w:val="24"/>
          <w:lang w:val="en-US"/>
        </w:rPr>
        <w:t xml:space="preserve"> in 2015 as an extension of monitoring development progress after the Millennium Development Goals (MDGs).</w:t>
      </w:r>
      <w:r w:rsidR="00613BC5">
        <w:rPr>
          <w:rFonts w:asciiTheme="minorHAnsi" w:hAnsiTheme="minorHAnsi" w:cstheme="minorHAnsi"/>
          <w:szCs w:val="24"/>
          <w:lang w:val="en-US"/>
        </w:rPr>
        <w:t xml:space="preserve"> </w:t>
      </w:r>
      <w:r>
        <w:rPr>
          <w:rFonts w:asciiTheme="minorHAnsi" w:hAnsiTheme="minorHAnsi" w:cstheme="minorHAnsi"/>
          <w:szCs w:val="24"/>
          <w:lang w:val="en-US"/>
        </w:rPr>
        <w:t>It is notable that the SDGs expanded the scope to include new areas of focus (e.g., peace and justice</w:t>
      </w:r>
      <w:r w:rsidR="00AD4236">
        <w:rPr>
          <w:rFonts w:asciiTheme="minorHAnsi" w:hAnsiTheme="minorHAnsi" w:cstheme="minorHAnsi"/>
          <w:szCs w:val="24"/>
          <w:lang w:val="en-US"/>
        </w:rPr>
        <w:t>,</w:t>
      </w:r>
      <w:r>
        <w:rPr>
          <w:rFonts w:asciiTheme="minorHAnsi" w:hAnsiTheme="minorHAnsi" w:cstheme="minorHAnsi"/>
          <w:szCs w:val="24"/>
          <w:lang w:val="en-US"/>
        </w:rPr>
        <w:t xml:space="preserve"> consumption</w:t>
      </w:r>
      <w:r w:rsidR="00AD4236">
        <w:rPr>
          <w:rFonts w:asciiTheme="minorHAnsi" w:hAnsiTheme="minorHAnsi" w:cstheme="minorHAnsi"/>
          <w:szCs w:val="24"/>
          <w:lang w:val="en-US"/>
        </w:rPr>
        <w:t>,</w:t>
      </w:r>
      <w:r>
        <w:rPr>
          <w:rFonts w:asciiTheme="minorHAnsi" w:hAnsiTheme="minorHAnsi" w:cstheme="minorHAnsi"/>
          <w:szCs w:val="24"/>
          <w:lang w:val="en-US"/>
        </w:rPr>
        <w:t xml:space="preserve"> innovation</w:t>
      </w:r>
      <w:r w:rsidR="00AD4236">
        <w:rPr>
          <w:rFonts w:asciiTheme="minorHAnsi" w:hAnsiTheme="minorHAnsi" w:cstheme="minorHAnsi"/>
          <w:szCs w:val="24"/>
          <w:lang w:val="en-US"/>
        </w:rPr>
        <w:t>,</w:t>
      </w:r>
      <w:r>
        <w:rPr>
          <w:rFonts w:asciiTheme="minorHAnsi" w:hAnsiTheme="minorHAnsi" w:cstheme="minorHAnsi"/>
          <w:szCs w:val="24"/>
          <w:lang w:val="en-US"/>
        </w:rPr>
        <w:t xml:space="preserve"> inequality</w:t>
      </w:r>
      <w:r w:rsidR="00AD4236">
        <w:rPr>
          <w:rFonts w:asciiTheme="minorHAnsi" w:hAnsiTheme="minorHAnsi" w:cstheme="minorHAnsi"/>
          <w:szCs w:val="24"/>
          <w:lang w:val="en-US"/>
        </w:rPr>
        <w:t>, and</w:t>
      </w:r>
      <w:r>
        <w:rPr>
          <w:rFonts w:asciiTheme="minorHAnsi" w:hAnsiTheme="minorHAnsi" w:cstheme="minorHAnsi"/>
          <w:szCs w:val="24"/>
          <w:lang w:val="en-US"/>
        </w:rPr>
        <w:t xml:space="preserve"> climate change) </w:t>
      </w:r>
      <w:proofErr w:type="gramStart"/>
      <w:r>
        <w:rPr>
          <w:rFonts w:asciiTheme="minorHAnsi" w:hAnsiTheme="minorHAnsi" w:cstheme="minorHAnsi"/>
          <w:szCs w:val="24"/>
          <w:lang w:val="en-US"/>
        </w:rPr>
        <w:t>in order to</w:t>
      </w:r>
      <w:proofErr w:type="gramEnd"/>
      <w:r>
        <w:rPr>
          <w:rFonts w:asciiTheme="minorHAnsi" w:hAnsiTheme="minorHAnsi" w:cstheme="minorHAnsi"/>
          <w:szCs w:val="24"/>
          <w:lang w:val="en-US"/>
        </w:rPr>
        <w:t xml:space="preserve"> </w:t>
      </w:r>
      <w:r w:rsidR="00FB56E9">
        <w:rPr>
          <w:rFonts w:asciiTheme="minorHAnsi" w:hAnsiTheme="minorHAnsi" w:cstheme="minorHAnsi"/>
          <w:szCs w:val="24"/>
          <w:lang w:val="en-US"/>
        </w:rPr>
        <w:t>measure well-being and sustainability more accurately</w:t>
      </w:r>
      <w:r>
        <w:rPr>
          <w:rFonts w:asciiTheme="minorHAnsi" w:hAnsiTheme="minorHAnsi" w:cstheme="minorHAnsi"/>
          <w:szCs w:val="24"/>
          <w:lang w:val="en-US"/>
        </w:rPr>
        <w:t xml:space="preserve"> in current and future contexts (Merson et al., 2020).</w:t>
      </w:r>
      <w:r w:rsidR="00613BC5">
        <w:rPr>
          <w:rFonts w:asciiTheme="minorHAnsi" w:hAnsiTheme="minorHAnsi" w:cstheme="minorHAnsi"/>
          <w:szCs w:val="24"/>
          <w:lang w:val="en-US"/>
        </w:rPr>
        <w:t xml:space="preserve"> </w:t>
      </w:r>
    </w:p>
    <w:p w14:paraId="65780034" w14:textId="7CC458B2" w:rsidR="00FF5812" w:rsidRDefault="00FF5812" w:rsidP="00BC624D">
      <w:pPr>
        <w:spacing w:after="0" w:line="480" w:lineRule="auto"/>
        <w:rPr>
          <w:rFonts w:asciiTheme="minorHAnsi" w:hAnsiTheme="minorHAnsi" w:cstheme="minorHAnsi"/>
          <w:color w:val="C00000"/>
          <w:szCs w:val="24"/>
          <w:lang w:val="en-US"/>
        </w:rPr>
      </w:pPr>
      <w:r w:rsidRPr="715CD289">
        <w:rPr>
          <w:rFonts w:asciiTheme="minorHAnsi" w:hAnsiTheme="minorHAnsi" w:cstheme="minorBidi"/>
          <w:lang w:val="en-US"/>
        </w:rPr>
        <w:t xml:space="preserve">Not </w:t>
      </w:r>
      <w:proofErr w:type="gramStart"/>
      <w:r w:rsidRPr="715CD289">
        <w:rPr>
          <w:rFonts w:asciiTheme="minorHAnsi" w:hAnsiTheme="minorHAnsi" w:cstheme="minorBidi"/>
          <w:lang w:val="en-US"/>
        </w:rPr>
        <w:t>all of</w:t>
      </w:r>
      <w:proofErr w:type="gramEnd"/>
      <w:r w:rsidRPr="715CD289">
        <w:rPr>
          <w:rFonts w:asciiTheme="minorHAnsi" w:hAnsiTheme="minorHAnsi" w:cstheme="minorBidi"/>
          <w:lang w:val="en-US"/>
        </w:rPr>
        <w:t xml:space="preserve"> the SDGs have a direct health focus.</w:t>
      </w:r>
      <w:r w:rsidR="00613BC5">
        <w:rPr>
          <w:rFonts w:asciiTheme="minorHAnsi" w:hAnsiTheme="minorHAnsi" w:cstheme="minorBidi"/>
          <w:lang w:val="en-US"/>
        </w:rPr>
        <w:t xml:space="preserve"> </w:t>
      </w:r>
      <w:r w:rsidRPr="715CD289">
        <w:rPr>
          <w:rFonts w:asciiTheme="minorHAnsi" w:hAnsiTheme="minorHAnsi" w:cstheme="minorBidi"/>
          <w:lang w:val="en-US"/>
        </w:rPr>
        <w:t xml:space="preserve">Of the 17 SDGs (with a total of 169 quantitative targets comprised of 230 measurable indicators), only 21 targets and 39 indicators directly focus on </w:t>
      </w:r>
      <w:r w:rsidR="00FB56E9">
        <w:rPr>
          <w:rFonts w:asciiTheme="minorHAnsi" w:hAnsiTheme="minorHAnsi" w:cstheme="minorBidi"/>
          <w:lang w:val="en-US"/>
        </w:rPr>
        <w:t>h</w:t>
      </w:r>
      <w:r w:rsidRPr="715CD289">
        <w:rPr>
          <w:rFonts w:asciiTheme="minorHAnsi" w:hAnsiTheme="minorHAnsi" w:cstheme="minorBidi"/>
          <w:lang w:val="en-US"/>
        </w:rPr>
        <w:t xml:space="preserve">ealth (Merson et al., 2020).  These indicators correspond </w:t>
      </w:r>
      <w:r w:rsidR="000B0417">
        <w:rPr>
          <w:rFonts w:asciiTheme="minorHAnsi" w:hAnsiTheme="minorHAnsi" w:cstheme="minorBidi"/>
          <w:lang w:val="en-US"/>
        </w:rPr>
        <w:t>to</w:t>
      </w:r>
      <w:r w:rsidRPr="715CD289">
        <w:rPr>
          <w:rFonts w:asciiTheme="minorHAnsi" w:hAnsiTheme="minorHAnsi" w:cstheme="minorBidi"/>
          <w:lang w:val="en-US"/>
        </w:rPr>
        <w:t xml:space="preserve"> standard measures in population health, relative to the target populations measured (e.g., incidence/prevalence rates</w:t>
      </w:r>
      <w:r w:rsidR="000B0417">
        <w:rPr>
          <w:rFonts w:asciiTheme="minorHAnsi" w:hAnsiTheme="minorHAnsi" w:cstheme="minorBidi"/>
          <w:lang w:val="en-US"/>
        </w:rPr>
        <w:t>,</w:t>
      </w:r>
      <w:r w:rsidRPr="715CD289">
        <w:rPr>
          <w:rFonts w:asciiTheme="minorHAnsi" w:hAnsiTheme="minorHAnsi" w:cstheme="minorBidi"/>
          <w:lang w:val="en-US"/>
        </w:rPr>
        <w:t xml:space="preserve"> mortality/morbidity rates and ratios</w:t>
      </w:r>
      <w:r w:rsidR="000B0417">
        <w:rPr>
          <w:rFonts w:asciiTheme="minorHAnsi" w:hAnsiTheme="minorHAnsi" w:cstheme="minorBidi"/>
          <w:lang w:val="en-US"/>
        </w:rPr>
        <w:t>, and</w:t>
      </w:r>
      <w:r w:rsidRPr="715CD289">
        <w:rPr>
          <w:rFonts w:asciiTheme="minorHAnsi" w:hAnsiTheme="minorHAnsi" w:cstheme="minorBidi"/>
          <w:lang w:val="en-US"/>
        </w:rPr>
        <w:t xml:space="preserve"> </w:t>
      </w:r>
      <w:r w:rsidRPr="715CD289">
        <w:rPr>
          <w:rFonts w:asciiTheme="minorHAnsi" w:hAnsiTheme="minorHAnsi" w:cstheme="minorBidi"/>
          <w:lang w:val="en-US"/>
        </w:rPr>
        <w:lastRenderedPageBreak/>
        <w:t>birth rates).</w:t>
      </w:r>
      <w:r w:rsidR="00613BC5">
        <w:rPr>
          <w:rFonts w:asciiTheme="minorHAnsi" w:hAnsiTheme="minorHAnsi" w:cstheme="minorBidi"/>
          <w:lang w:val="en-US"/>
        </w:rPr>
        <w:t xml:space="preserve"> </w:t>
      </w:r>
      <w:r w:rsidRPr="715CD289">
        <w:rPr>
          <w:rFonts w:asciiTheme="minorHAnsi" w:hAnsiTheme="minorHAnsi" w:cstheme="minorBidi"/>
          <w:lang w:val="en-US"/>
        </w:rPr>
        <w:t xml:space="preserve">Please consider a sample of health-focused SDG indicators </w:t>
      </w:r>
      <w:r w:rsidR="000B0417">
        <w:rPr>
          <w:rFonts w:asciiTheme="minorHAnsi" w:hAnsiTheme="minorHAnsi" w:cstheme="minorBidi"/>
          <w:lang w:val="en-US"/>
        </w:rPr>
        <w:t>as provided in the following table.</w:t>
      </w:r>
    </w:p>
    <w:tbl>
      <w:tblPr>
        <w:tblStyle w:val="TableGrid"/>
        <w:tblpPr w:leftFromText="180" w:rightFromText="180" w:vertAnchor="text" w:horzAnchor="margin" w:tblpY="-818"/>
        <w:tblW w:w="9209" w:type="dxa"/>
        <w:tblLook w:val="04A0" w:firstRow="1" w:lastRow="0" w:firstColumn="1" w:lastColumn="0" w:noHBand="0" w:noVBand="1"/>
      </w:tblPr>
      <w:tblGrid>
        <w:gridCol w:w="4105"/>
        <w:gridCol w:w="5104"/>
      </w:tblGrid>
      <w:tr w:rsidR="00FF5812" w:rsidRPr="00D53DDA" w14:paraId="4AB32C7E" w14:textId="77777777" w:rsidTr="00FA7384">
        <w:tc>
          <w:tcPr>
            <w:tcW w:w="9209" w:type="dxa"/>
            <w:gridSpan w:val="2"/>
            <w:shd w:val="clear" w:color="auto" w:fill="009394" w:themeFill="accent1"/>
            <w:vAlign w:val="center"/>
          </w:tcPr>
          <w:p w14:paraId="47ACC94B" w14:textId="32D3968B" w:rsidR="00FF5812" w:rsidRPr="00A2003F" w:rsidRDefault="00FF5812" w:rsidP="00FA7384">
            <w:pPr>
              <w:spacing w:after="0" w:line="480" w:lineRule="auto"/>
              <w:jc w:val="center"/>
              <w:rPr>
                <w:rFonts w:asciiTheme="minorHAnsi" w:hAnsiTheme="minorHAnsi" w:cstheme="minorHAnsi"/>
                <w:b/>
                <w:bCs/>
                <w:szCs w:val="24"/>
                <w:lang w:val="en-US"/>
              </w:rPr>
            </w:pPr>
            <w:r>
              <w:rPr>
                <w:rFonts w:asciiTheme="minorHAnsi" w:hAnsiTheme="minorHAnsi" w:cstheme="minorHAnsi"/>
                <w:b/>
                <w:bCs/>
                <w:szCs w:val="24"/>
                <w:lang w:val="en-US"/>
              </w:rPr>
              <w:lastRenderedPageBreak/>
              <w:t>Selected Health-</w:t>
            </w:r>
            <w:r w:rsidR="000B0417">
              <w:rPr>
                <w:rFonts w:asciiTheme="minorHAnsi" w:hAnsiTheme="minorHAnsi" w:cstheme="minorHAnsi"/>
                <w:b/>
                <w:bCs/>
                <w:szCs w:val="24"/>
                <w:lang w:val="en-US"/>
              </w:rPr>
              <w:t>F</w:t>
            </w:r>
            <w:r>
              <w:rPr>
                <w:rFonts w:asciiTheme="minorHAnsi" w:hAnsiTheme="minorHAnsi" w:cstheme="minorHAnsi"/>
                <w:b/>
                <w:bCs/>
                <w:szCs w:val="24"/>
                <w:lang w:val="en-US"/>
              </w:rPr>
              <w:t xml:space="preserve">ocused SDG Targets and Indicators </w:t>
            </w:r>
          </w:p>
        </w:tc>
      </w:tr>
      <w:tr w:rsidR="00FF5812" w:rsidRPr="00407EB2" w14:paraId="3A089470" w14:textId="77777777" w:rsidTr="00FA7384">
        <w:tc>
          <w:tcPr>
            <w:tcW w:w="4105" w:type="dxa"/>
            <w:vAlign w:val="center"/>
          </w:tcPr>
          <w:p w14:paraId="56BECD57" w14:textId="77777777" w:rsidR="00FF5812" w:rsidRPr="00A2003F" w:rsidRDefault="00FF5812" w:rsidP="00FA7384">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t>Target</w:t>
            </w:r>
          </w:p>
        </w:tc>
        <w:tc>
          <w:tcPr>
            <w:tcW w:w="5104" w:type="dxa"/>
            <w:vAlign w:val="center"/>
          </w:tcPr>
          <w:p w14:paraId="70D86E33" w14:textId="77777777" w:rsidR="00FF5812" w:rsidRPr="00A2003F" w:rsidRDefault="00FF5812" w:rsidP="00FA7384">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t>Indicator</w:t>
            </w:r>
          </w:p>
        </w:tc>
      </w:tr>
      <w:tr w:rsidR="00FF5812" w:rsidRPr="00D53DDA" w14:paraId="56977242" w14:textId="77777777" w:rsidTr="00FA7384">
        <w:tc>
          <w:tcPr>
            <w:tcW w:w="4105" w:type="dxa"/>
            <w:vAlign w:val="center"/>
          </w:tcPr>
          <w:p w14:paraId="7633548A" w14:textId="7A432D88" w:rsidR="00FF5812" w:rsidRPr="00BA2634" w:rsidRDefault="00FF5812" w:rsidP="00FA7384">
            <w:pPr>
              <w:pStyle w:val="ListParagraph"/>
              <w:spacing w:after="0" w:line="480" w:lineRule="auto"/>
              <w:jc w:val="left"/>
              <w:rPr>
                <w:rFonts w:asciiTheme="minorHAnsi" w:hAnsiTheme="minorHAnsi" w:cstheme="minorBidi"/>
                <w:lang w:val="en-US"/>
              </w:rPr>
            </w:pPr>
            <w:r w:rsidRPr="1B144CE7">
              <w:rPr>
                <w:rFonts w:asciiTheme="minorHAnsi" w:hAnsiTheme="minorHAnsi" w:cstheme="minorBidi"/>
                <w:lang w:val="en-US"/>
              </w:rPr>
              <w:t>“2.1:</w:t>
            </w:r>
            <w:r w:rsidR="00613BC5">
              <w:rPr>
                <w:rFonts w:asciiTheme="minorHAnsi" w:hAnsiTheme="minorHAnsi" w:cstheme="minorBidi"/>
                <w:lang w:val="en-US"/>
              </w:rPr>
              <w:t xml:space="preserve"> </w:t>
            </w:r>
            <w:r w:rsidRPr="1B144CE7">
              <w:rPr>
                <w:rFonts w:asciiTheme="minorHAnsi" w:hAnsiTheme="minorHAnsi" w:cstheme="minorBidi"/>
                <w:lang w:val="en-US"/>
              </w:rPr>
              <w:t>By 2030, end hunger and ensure access by all people, in particular the poor and people in vulnerable situations, including infants, to safe, nutritious, and sufficient food all year round (</w:t>
            </w:r>
            <w:r w:rsidR="0045130B">
              <w:rPr>
                <w:rFonts w:asciiTheme="minorHAnsi" w:hAnsiTheme="minorHAnsi" w:cstheme="minorBidi"/>
                <w:lang w:val="en-US"/>
              </w:rPr>
              <w:t xml:space="preserve">Merson et al., 2020, </w:t>
            </w:r>
            <w:r w:rsidRPr="1B144CE7">
              <w:rPr>
                <w:rFonts w:asciiTheme="minorHAnsi" w:hAnsiTheme="minorHAnsi" w:cstheme="minorBidi"/>
                <w:lang w:val="en-US"/>
              </w:rPr>
              <w:t>p</w:t>
            </w:r>
            <w:r w:rsidR="000B0417">
              <w:rPr>
                <w:rFonts w:asciiTheme="minorHAnsi" w:hAnsiTheme="minorHAnsi" w:cstheme="minorBidi"/>
                <w:lang w:val="en-US"/>
              </w:rPr>
              <w:t>.</w:t>
            </w:r>
            <w:r w:rsidRPr="1B144CE7">
              <w:rPr>
                <w:rFonts w:asciiTheme="minorHAnsi" w:hAnsiTheme="minorHAnsi" w:cstheme="minorBidi"/>
                <w:lang w:val="en-US"/>
              </w:rPr>
              <w:t xml:space="preserve"> 38).”</w:t>
            </w:r>
          </w:p>
        </w:tc>
        <w:tc>
          <w:tcPr>
            <w:tcW w:w="5104" w:type="dxa"/>
            <w:vAlign w:val="center"/>
          </w:tcPr>
          <w:p w14:paraId="2A3F39C1" w14:textId="7E36AED7" w:rsidR="00FF5812" w:rsidRPr="00A2003F" w:rsidRDefault="00FF5812" w:rsidP="00FA7384">
            <w:pPr>
              <w:spacing w:after="0" w:line="480" w:lineRule="auto"/>
              <w:jc w:val="left"/>
              <w:rPr>
                <w:rFonts w:asciiTheme="minorHAnsi" w:hAnsiTheme="minorHAnsi" w:cstheme="minorBidi"/>
                <w:lang w:val="en-US"/>
              </w:rPr>
            </w:pPr>
            <w:r w:rsidRPr="1B144CE7">
              <w:rPr>
                <w:rFonts w:asciiTheme="minorHAnsi" w:hAnsiTheme="minorHAnsi" w:cstheme="minorBidi"/>
                <w:lang w:val="en-US"/>
              </w:rPr>
              <w:t>“2.1.1:</w:t>
            </w:r>
            <w:r w:rsidR="00613BC5">
              <w:rPr>
                <w:rFonts w:asciiTheme="minorHAnsi" w:hAnsiTheme="minorHAnsi" w:cstheme="minorBidi"/>
                <w:lang w:val="en-US"/>
              </w:rPr>
              <w:t xml:space="preserve"> </w:t>
            </w:r>
            <w:r w:rsidRPr="1B144CE7">
              <w:rPr>
                <w:rFonts w:asciiTheme="minorHAnsi" w:hAnsiTheme="minorHAnsi" w:cstheme="minorBidi"/>
                <w:lang w:val="en-US"/>
              </w:rPr>
              <w:t>Prevalence of undernourishment (</w:t>
            </w:r>
            <w:r w:rsidR="0045130B">
              <w:rPr>
                <w:rFonts w:asciiTheme="minorHAnsi" w:hAnsiTheme="minorHAnsi" w:cstheme="minorBidi"/>
                <w:lang w:val="en-US"/>
              </w:rPr>
              <w:t xml:space="preserve">Merson et al., 2020, </w:t>
            </w:r>
            <w:r w:rsidRPr="1B144CE7">
              <w:rPr>
                <w:rFonts w:asciiTheme="minorHAnsi" w:hAnsiTheme="minorHAnsi" w:cstheme="minorBidi"/>
                <w:lang w:val="en-US"/>
              </w:rPr>
              <w:t>p</w:t>
            </w:r>
            <w:r w:rsidR="000B0417">
              <w:rPr>
                <w:rFonts w:asciiTheme="minorHAnsi" w:hAnsiTheme="minorHAnsi" w:cstheme="minorBidi"/>
                <w:lang w:val="en-US"/>
              </w:rPr>
              <w:t>.</w:t>
            </w:r>
            <w:r w:rsidRPr="1B144CE7">
              <w:rPr>
                <w:rFonts w:asciiTheme="minorHAnsi" w:hAnsiTheme="minorHAnsi" w:cstheme="minorBidi"/>
                <w:lang w:val="en-US"/>
              </w:rPr>
              <w:t xml:space="preserve"> 38)”</w:t>
            </w:r>
          </w:p>
        </w:tc>
      </w:tr>
      <w:tr w:rsidR="00FF5812" w:rsidRPr="00D53DDA" w14:paraId="7D65A7BF" w14:textId="77777777" w:rsidTr="00FA7384">
        <w:tc>
          <w:tcPr>
            <w:tcW w:w="4105" w:type="dxa"/>
            <w:vAlign w:val="center"/>
          </w:tcPr>
          <w:p w14:paraId="0B074351" w14:textId="12DE78CD" w:rsidR="00FF5812" w:rsidRPr="00BA2634" w:rsidRDefault="00FF5812" w:rsidP="00FA7384">
            <w:pPr>
              <w:spacing w:after="0" w:line="480" w:lineRule="auto"/>
              <w:jc w:val="left"/>
              <w:rPr>
                <w:rFonts w:asciiTheme="minorHAnsi" w:hAnsiTheme="minorHAnsi" w:cstheme="minorBidi"/>
                <w:lang w:val="en-US"/>
              </w:rPr>
            </w:pPr>
            <w:r w:rsidRPr="1B144CE7">
              <w:rPr>
                <w:rFonts w:asciiTheme="minorHAnsi" w:hAnsiTheme="minorHAnsi" w:cstheme="minorBidi"/>
                <w:lang w:val="en-US"/>
              </w:rPr>
              <w:t>“3.1:</w:t>
            </w:r>
            <w:r w:rsidR="00613BC5">
              <w:rPr>
                <w:rFonts w:asciiTheme="minorHAnsi" w:hAnsiTheme="minorHAnsi" w:cstheme="minorBidi"/>
                <w:lang w:val="en-US"/>
              </w:rPr>
              <w:t xml:space="preserve"> </w:t>
            </w:r>
            <w:r w:rsidRPr="1B144CE7">
              <w:rPr>
                <w:rFonts w:asciiTheme="minorHAnsi" w:hAnsiTheme="minorHAnsi" w:cstheme="minorBidi"/>
                <w:lang w:val="en-US"/>
              </w:rPr>
              <w:t>By 2030, reduce the global maternal mortality ratio to less than 70 per 100,000 live births (</w:t>
            </w:r>
            <w:r w:rsidR="0045130B">
              <w:rPr>
                <w:rFonts w:asciiTheme="minorHAnsi" w:hAnsiTheme="minorHAnsi" w:cstheme="minorBidi"/>
                <w:lang w:val="en-US"/>
              </w:rPr>
              <w:t xml:space="preserve">Merson et al., 2020, </w:t>
            </w:r>
            <w:r w:rsidRPr="1B144CE7">
              <w:rPr>
                <w:rFonts w:asciiTheme="minorHAnsi" w:hAnsiTheme="minorHAnsi" w:cstheme="minorBidi"/>
                <w:lang w:val="en-US"/>
              </w:rPr>
              <w:t>p</w:t>
            </w:r>
            <w:r w:rsidR="000B0417">
              <w:rPr>
                <w:rFonts w:asciiTheme="minorHAnsi" w:hAnsiTheme="minorHAnsi" w:cstheme="minorBidi"/>
                <w:lang w:val="en-US"/>
              </w:rPr>
              <w:t>.</w:t>
            </w:r>
            <w:r w:rsidRPr="1B144CE7">
              <w:rPr>
                <w:rFonts w:asciiTheme="minorHAnsi" w:hAnsiTheme="minorHAnsi" w:cstheme="minorBidi"/>
                <w:lang w:val="en-US"/>
              </w:rPr>
              <w:t xml:space="preserve"> 38).”</w:t>
            </w:r>
          </w:p>
        </w:tc>
        <w:tc>
          <w:tcPr>
            <w:tcW w:w="5104" w:type="dxa"/>
            <w:vAlign w:val="center"/>
          </w:tcPr>
          <w:p w14:paraId="30AE3F23" w14:textId="77777777" w:rsidR="00FF5812" w:rsidRDefault="00FF5812" w:rsidP="00FA7384">
            <w:pPr>
              <w:spacing w:after="0" w:line="480" w:lineRule="auto"/>
              <w:jc w:val="left"/>
              <w:rPr>
                <w:rFonts w:asciiTheme="minorHAnsi" w:hAnsiTheme="minorHAnsi" w:cstheme="minorBidi"/>
                <w:lang w:val="en-US"/>
              </w:rPr>
            </w:pPr>
            <w:r w:rsidRPr="715CD289">
              <w:rPr>
                <w:rFonts w:asciiTheme="minorHAnsi" w:hAnsiTheme="minorHAnsi" w:cstheme="minorBidi"/>
                <w:lang w:val="en-US"/>
              </w:rPr>
              <w:t>“3.1.1 Maternal mortality ratio</w:t>
            </w:r>
          </w:p>
          <w:p w14:paraId="27B8EAD9" w14:textId="7BCD0C56" w:rsidR="00FF5812" w:rsidRDefault="00FF5812" w:rsidP="00FA7384">
            <w:pPr>
              <w:spacing w:after="0" w:line="480" w:lineRule="auto"/>
              <w:jc w:val="left"/>
              <w:rPr>
                <w:rFonts w:asciiTheme="minorHAnsi" w:hAnsiTheme="minorHAnsi" w:cstheme="minorBidi"/>
                <w:lang w:val="en-US"/>
              </w:rPr>
            </w:pPr>
            <w:r w:rsidRPr="1B144CE7">
              <w:rPr>
                <w:rFonts w:asciiTheme="minorHAnsi" w:hAnsiTheme="minorHAnsi" w:cstheme="minorBidi"/>
                <w:lang w:val="en-US"/>
              </w:rPr>
              <w:t>3.1.2</w:t>
            </w:r>
            <w:r w:rsidR="00613BC5">
              <w:rPr>
                <w:rFonts w:asciiTheme="minorHAnsi" w:hAnsiTheme="minorHAnsi" w:cstheme="minorBidi"/>
                <w:lang w:val="en-US"/>
              </w:rPr>
              <w:t xml:space="preserve"> </w:t>
            </w:r>
            <w:r w:rsidRPr="1B144CE7">
              <w:rPr>
                <w:rFonts w:asciiTheme="minorHAnsi" w:hAnsiTheme="minorHAnsi" w:cstheme="minorBidi"/>
                <w:lang w:val="en-US"/>
              </w:rPr>
              <w:t>Proportion of births attended by skilled health personnel (</w:t>
            </w:r>
            <w:r w:rsidR="0045130B">
              <w:rPr>
                <w:rFonts w:asciiTheme="minorHAnsi" w:hAnsiTheme="minorHAnsi" w:cstheme="minorBidi"/>
                <w:lang w:val="en-US"/>
              </w:rPr>
              <w:t xml:space="preserve">Merson et al., 2020, </w:t>
            </w:r>
            <w:r w:rsidRPr="1B144CE7">
              <w:rPr>
                <w:rFonts w:asciiTheme="minorHAnsi" w:hAnsiTheme="minorHAnsi" w:cstheme="minorBidi"/>
                <w:lang w:val="en-US"/>
              </w:rPr>
              <w:t>p</w:t>
            </w:r>
            <w:r w:rsidR="000B0417">
              <w:rPr>
                <w:rFonts w:asciiTheme="minorHAnsi" w:hAnsiTheme="minorHAnsi" w:cstheme="minorBidi"/>
                <w:lang w:val="en-US"/>
              </w:rPr>
              <w:t>.</w:t>
            </w:r>
            <w:r w:rsidRPr="1B144CE7">
              <w:rPr>
                <w:rFonts w:asciiTheme="minorHAnsi" w:hAnsiTheme="minorHAnsi" w:cstheme="minorBidi"/>
                <w:lang w:val="en-US"/>
              </w:rPr>
              <w:t xml:space="preserve"> 38)”</w:t>
            </w:r>
          </w:p>
          <w:p w14:paraId="7C164518" w14:textId="77777777" w:rsidR="00FF5812" w:rsidRPr="00A2003F" w:rsidRDefault="00FF5812" w:rsidP="00FA7384">
            <w:pPr>
              <w:spacing w:after="0" w:line="480" w:lineRule="auto"/>
              <w:jc w:val="left"/>
              <w:rPr>
                <w:rFonts w:asciiTheme="minorHAnsi" w:hAnsiTheme="minorHAnsi" w:cstheme="minorHAnsi"/>
                <w:szCs w:val="24"/>
                <w:lang w:val="en-US"/>
              </w:rPr>
            </w:pPr>
          </w:p>
        </w:tc>
      </w:tr>
      <w:tr w:rsidR="00FF5812" w:rsidRPr="00D53DDA" w14:paraId="50588AFB" w14:textId="77777777" w:rsidTr="00FA7384">
        <w:tc>
          <w:tcPr>
            <w:tcW w:w="4105" w:type="dxa"/>
            <w:vAlign w:val="center"/>
          </w:tcPr>
          <w:p w14:paraId="3FE1384F" w14:textId="045F4478" w:rsidR="00FF5812" w:rsidRPr="00BA2634" w:rsidRDefault="00FF5812" w:rsidP="00FA7384">
            <w:pPr>
              <w:spacing w:after="0" w:line="480" w:lineRule="auto"/>
              <w:ind w:left="360"/>
              <w:jc w:val="left"/>
              <w:rPr>
                <w:rFonts w:asciiTheme="minorHAnsi" w:hAnsiTheme="minorHAnsi" w:cstheme="minorBidi"/>
                <w:lang w:val="en-US"/>
              </w:rPr>
            </w:pPr>
            <w:r w:rsidRPr="1B144CE7">
              <w:rPr>
                <w:rFonts w:asciiTheme="minorHAnsi" w:hAnsiTheme="minorHAnsi" w:cstheme="minorBidi"/>
                <w:lang w:val="en-US"/>
              </w:rPr>
              <w:t>“4.2:</w:t>
            </w:r>
            <w:r w:rsidR="00613BC5">
              <w:rPr>
                <w:rFonts w:asciiTheme="minorHAnsi" w:hAnsiTheme="minorHAnsi" w:cstheme="minorBidi"/>
                <w:lang w:val="en-US"/>
              </w:rPr>
              <w:t xml:space="preserve"> </w:t>
            </w:r>
            <w:r w:rsidRPr="1B144CE7">
              <w:rPr>
                <w:rFonts w:asciiTheme="minorHAnsi" w:hAnsiTheme="minorHAnsi" w:cstheme="minorBidi"/>
                <w:lang w:val="en-US"/>
              </w:rPr>
              <w:t>By 2030, ensure that all girls and boys have access to quality early childhood development, care, and pre-primary education so that they are ready for primary education (</w:t>
            </w:r>
            <w:r w:rsidR="0045130B">
              <w:rPr>
                <w:rFonts w:asciiTheme="minorHAnsi" w:hAnsiTheme="minorHAnsi" w:cstheme="minorBidi"/>
                <w:lang w:val="en-US"/>
              </w:rPr>
              <w:t xml:space="preserve">Merson et al., 2020, </w:t>
            </w:r>
            <w:r w:rsidRPr="1B144CE7">
              <w:rPr>
                <w:rFonts w:asciiTheme="minorHAnsi" w:hAnsiTheme="minorHAnsi" w:cstheme="minorBidi"/>
                <w:lang w:val="en-US"/>
              </w:rPr>
              <w:t>p</w:t>
            </w:r>
            <w:r w:rsidR="000B0417">
              <w:rPr>
                <w:rFonts w:asciiTheme="minorHAnsi" w:hAnsiTheme="minorHAnsi" w:cstheme="minorBidi"/>
                <w:lang w:val="en-US"/>
              </w:rPr>
              <w:t>.</w:t>
            </w:r>
            <w:r w:rsidRPr="1B144CE7">
              <w:rPr>
                <w:rFonts w:asciiTheme="minorHAnsi" w:hAnsiTheme="minorHAnsi" w:cstheme="minorBidi"/>
                <w:lang w:val="en-US"/>
              </w:rPr>
              <w:t xml:space="preserve"> 39).”</w:t>
            </w:r>
          </w:p>
        </w:tc>
        <w:tc>
          <w:tcPr>
            <w:tcW w:w="5104" w:type="dxa"/>
            <w:vAlign w:val="center"/>
          </w:tcPr>
          <w:p w14:paraId="3E39F428" w14:textId="55D26192" w:rsidR="00FF5812" w:rsidRDefault="00FF5812" w:rsidP="00FA7384">
            <w:pPr>
              <w:spacing w:after="0" w:line="480" w:lineRule="auto"/>
              <w:jc w:val="left"/>
              <w:rPr>
                <w:rFonts w:asciiTheme="minorHAnsi" w:hAnsiTheme="minorHAnsi" w:cstheme="minorBidi"/>
                <w:lang w:val="en-US"/>
              </w:rPr>
            </w:pPr>
            <w:r w:rsidRPr="1B144CE7">
              <w:rPr>
                <w:rFonts w:asciiTheme="minorHAnsi" w:hAnsiTheme="minorHAnsi" w:cstheme="minorBidi"/>
                <w:lang w:val="en-US"/>
              </w:rPr>
              <w:t>“4.2.1</w:t>
            </w:r>
            <w:r w:rsidR="00613BC5">
              <w:rPr>
                <w:rFonts w:asciiTheme="minorHAnsi" w:hAnsiTheme="minorHAnsi" w:cstheme="minorBidi"/>
                <w:lang w:val="en-US"/>
              </w:rPr>
              <w:t xml:space="preserve"> </w:t>
            </w:r>
            <w:r w:rsidRPr="1B144CE7">
              <w:rPr>
                <w:rFonts w:asciiTheme="minorHAnsi" w:hAnsiTheme="minorHAnsi" w:cstheme="minorBidi"/>
                <w:lang w:val="en-US"/>
              </w:rPr>
              <w:t>Proportion of children under 5 years of age who are developmentally on track in health, learning and psychosocial well-being, by sex (</w:t>
            </w:r>
            <w:r w:rsidR="0045130B">
              <w:rPr>
                <w:rFonts w:asciiTheme="minorHAnsi" w:hAnsiTheme="minorHAnsi" w:cstheme="minorBidi"/>
                <w:lang w:val="en-US"/>
              </w:rPr>
              <w:t xml:space="preserve">Merson et al., 2020, </w:t>
            </w:r>
            <w:r w:rsidRPr="1B144CE7">
              <w:rPr>
                <w:rFonts w:asciiTheme="minorHAnsi" w:hAnsiTheme="minorHAnsi" w:cstheme="minorBidi"/>
                <w:lang w:val="en-US"/>
              </w:rPr>
              <w:t>p</w:t>
            </w:r>
            <w:r w:rsidR="000B0417">
              <w:rPr>
                <w:rFonts w:asciiTheme="minorHAnsi" w:hAnsiTheme="minorHAnsi" w:cstheme="minorBidi"/>
                <w:lang w:val="en-US"/>
              </w:rPr>
              <w:t>.</w:t>
            </w:r>
            <w:r w:rsidRPr="1B144CE7">
              <w:rPr>
                <w:rFonts w:asciiTheme="minorHAnsi" w:hAnsiTheme="minorHAnsi" w:cstheme="minorBidi"/>
                <w:lang w:val="en-US"/>
              </w:rPr>
              <w:t xml:space="preserve"> 39).”</w:t>
            </w:r>
          </w:p>
        </w:tc>
      </w:tr>
      <w:tr w:rsidR="00FF5812" w:rsidRPr="00D53DDA" w14:paraId="027FF900" w14:textId="77777777" w:rsidTr="00FA7384">
        <w:tc>
          <w:tcPr>
            <w:tcW w:w="4105" w:type="dxa"/>
            <w:vAlign w:val="center"/>
          </w:tcPr>
          <w:p w14:paraId="6FD8A0F6" w14:textId="02F5FDCD" w:rsidR="00FF5812" w:rsidRPr="00BA2634" w:rsidRDefault="00FF5812" w:rsidP="00FA7384">
            <w:pPr>
              <w:spacing w:after="0" w:line="480" w:lineRule="auto"/>
              <w:ind w:left="360"/>
              <w:jc w:val="left"/>
              <w:rPr>
                <w:rFonts w:asciiTheme="minorHAnsi" w:hAnsiTheme="minorHAnsi" w:cstheme="minorBidi"/>
                <w:lang w:val="en-US"/>
              </w:rPr>
            </w:pPr>
            <w:r w:rsidRPr="1B144CE7">
              <w:rPr>
                <w:rFonts w:asciiTheme="minorHAnsi" w:hAnsiTheme="minorHAnsi" w:cstheme="minorBidi"/>
                <w:lang w:val="en-US"/>
              </w:rPr>
              <w:lastRenderedPageBreak/>
              <w:t>“5.2:</w:t>
            </w:r>
            <w:r w:rsidR="00613BC5">
              <w:rPr>
                <w:rFonts w:asciiTheme="minorHAnsi" w:hAnsiTheme="minorHAnsi" w:cstheme="minorBidi"/>
                <w:lang w:val="en-US"/>
              </w:rPr>
              <w:t xml:space="preserve"> </w:t>
            </w:r>
            <w:r w:rsidRPr="1B144CE7">
              <w:rPr>
                <w:rFonts w:asciiTheme="minorHAnsi" w:hAnsiTheme="minorHAnsi" w:cstheme="minorBidi"/>
                <w:lang w:val="en-US"/>
              </w:rPr>
              <w:t>Eliminate all forms of violence against all women and girls in the public and private spheres, including trafficking and sexual and other types of exploitation (</w:t>
            </w:r>
            <w:r w:rsidR="0045130B">
              <w:rPr>
                <w:rFonts w:asciiTheme="minorHAnsi" w:hAnsiTheme="minorHAnsi" w:cstheme="minorBidi"/>
                <w:lang w:val="en-US"/>
              </w:rPr>
              <w:t xml:space="preserve">Merson et al., 2020, </w:t>
            </w:r>
            <w:r w:rsidRPr="1B144CE7">
              <w:rPr>
                <w:rFonts w:asciiTheme="minorHAnsi" w:hAnsiTheme="minorHAnsi" w:cstheme="minorBidi"/>
                <w:lang w:val="en-US"/>
              </w:rPr>
              <w:t>p</w:t>
            </w:r>
            <w:r w:rsidR="000B0417">
              <w:rPr>
                <w:rFonts w:asciiTheme="minorHAnsi" w:hAnsiTheme="minorHAnsi" w:cstheme="minorBidi"/>
                <w:lang w:val="en-US"/>
              </w:rPr>
              <w:t>.</w:t>
            </w:r>
            <w:r w:rsidRPr="1B144CE7">
              <w:rPr>
                <w:rFonts w:asciiTheme="minorHAnsi" w:hAnsiTheme="minorHAnsi" w:cstheme="minorBidi"/>
                <w:lang w:val="en-US"/>
              </w:rPr>
              <w:t xml:space="preserve"> 39).”</w:t>
            </w:r>
          </w:p>
        </w:tc>
        <w:tc>
          <w:tcPr>
            <w:tcW w:w="5104" w:type="dxa"/>
            <w:vAlign w:val="center"/>
          </w:tcPr>
          <w:p w14:paraId="64A3FF24" w14:textId="1E8EF6E7" w:rsidR="00FF5812" w:rsidRDefault="00FF5812" w:rsidP="00FA7384">
            <w:pPr>
              <w:spacing w:after="0" w:line="480" w:lineRule="auto"/>
              <w:jc w:val="left"/>
              <w:rPr>
                <w:rFonts w:asciiTheme="minorHAnsi" w:hAnsiTheme="minorHAnsi" w:cstheme="minorBidi"/>
                <w:lang w:val="en-US"/>
              </w:rPr>
            </w:pPr>
            <w:r w:rsidRPr="1B144CE7">
              <w:rPr>
                <w:rFonts w:asciiTheme="minorHAnsi" w:hAnsiTheme="minorHAnsi" w:cstheme="minorBidi"/>
                <w:lang w:val="en-US"/>
              </w:rPr>
              <w:t>“5.2.2</w:t>
            </w:r>
            <w:r w:rsidR="00613BC5">
              <w:rPr>
                <w:rFonts w:asciiTheme="minorHAnsi" w:hAnsiTheme="minorHAnsi" w:cstheme="minorBidi"/>
                <w:lang w:val="en-US"/>
              </w:rPr>
              <w:t xml:space="preserve"> </w:t>
            </w:r>
            <w:r w:rsidRPr="1B144CE7">
              <w:rPr>
                <w:rFonts w:asciiTheme="minorHAnsi" w:hAnsiTheme="minorHAnsi" w:cstheme="minorBidi"/>
                <w:lang w:val="en-US"/>
              </w:rPr>
              <w:t xml:space="preserve">Proportion of women and girls aged 15 years and older subjected to sexual violence by persons and other than an intimate partner in the previous 12 month, by age and place of </w:t>
            </w:r>
            <w:r w:rsidR="000B0417" w:rsidRPr="1B144CE7">
              <w:rPr>
                <w:rFonts w:asciiTheme="minorHAnsi" w:hAnsiTheme="minorHAnsi" w:cstheme="minorBidi"/>
                <w:lang w:val="en-US"/>
              </w:rPr>
              <w:t>occurrence</w:t>
            </w:r>
            <w:r w:rsidRPr="1B144CE7">
              <w:rPr>
                <w:rFonts w:asciiTheme="minorHAnsi" w:hAnsiTheme="minorHAnsi" w:cstheme="minorBidi"/>
                <w:lang w:val="en-US"/>
              </w:rPr>
              <w:t xml:space="preserve"> (</w:t>
            </w:r>
            <w:r w:rsidR="0045130B">
              <w:rPr>
                <w:rFonts w:asciiTheme="minorHAnsi" w:hAnsiTheme="minorHAnsi" w:cstheme="minorBidi"/>
                <w:lang w:val="en-US"/>
              </w:rPr>
              <w:t xml:space="preserve">Merson et al., 2020, </w:t>
            </w:r>
            <w:r w:rsidRPr="1B144CE7">
              <w:rPr>
                <w:rFonts w:asciiTheme="minorHAnsi" w:hAnsiTheme="minorHAnsi" w:cstheme="minorBidi"/>
                <w:lang w:val="en-US"/>
              </w:rPr>
              <w:t>p</w:t>
            </w:r>
            <w:r w:rsidR="000B0417">
              <w:rPr>
                <w:rFonts w:asciiTheme="minorHAnsi" w:hAnsiTheme="minorHAnsi" w:cstheme="minorBidi"/>
                <w:lang w:val="en-US"/>
              </w:rPr>
              <w:t>.</w:t>
            </w:r>
            <w:r w:rsidRPr="1B144CE7">
              <w:rPr>
                <w:rFonts w:asciiTheme="minorHAnsi" w:hAnsiTheme="minorHAnsi" w:cstheme="minorBidi"/>
                <w:lang w:val="en-US"/>
              </w:rPr>
              <w:t xml:space="preserve"> 39).”</w:t>
            </w:r>
          </w:p>
        </w:tc>
      </w:tr>
      <w:tr w:rsidR="00FF5812" w:rsidRPr="00F507AA" w14:paraId="7BADD2A3" w14:textId="77777777" w:rsidTr="00FA7384">
        <w:tc>
          <w:tcPr>
            <w:tcW w:w="4105" w:type="dxa"/>
            <w:vAlign w:val="center"/>
          </w:tcPr>
          <w:p w14:paraId="02801E37" w14:textId="6DA2B204" w:rsidR="00FF5812" w:rsidRPr="00BA2634" w:rsidRDefault="00FF5812" w:rsidP="00FA7384">
            <w:pPr>
              <w:spacing w:after="0" w:line="480" w:lineRule="auto"/>
              <w:ind w:left="360"/>
              <w:jc w:val="left"/>
              <w:rPr>
                <w:rFonts w:asciiTheme="minorHAnsi" w:hAnsiTheme="minorHAnsi" w:cstheme="minorBidi"/>
                <w:lang w:val="en-US"/>
              </w:rPr>
            </w:pPr>
            <w:r w:rsidRPr="1B144CE7">
              <w:rPr>
                <w:rFonts w:asciiTheme="minorHAnsi" w:hAnsiTheme="minorHAnsi" w:cstheme="minorBidi"/>
                <w:lang w:val="en-US"/>
              </w:rPr>
              <w:t>“8.8</w:t>
            </w:r>
            <w:r w:rsidR="00613BC5">
              <w:rPr>
                <w:rFonts w:asciiTheme="minorHAnsi" w:hAnsiTheme="minorHAnsi" w:cstheme="minorBidi"/>
                <w:lang w:val="en-US"/>
              </w:rPr>
              <w:t xml:space="preserve"> </w:t>
            </w:r>
            <w:r w:rsidRPr="1B144CE7">
              <w:rPr>
                <w:rFonts w:asciiTheme="minorHAnsi" w:hAnsiTheme="minorHAnsi" w:cstheme="minorBidi"/>
                <w:lang w:val="en-US"/>
              </w:rPr>
              <w:t>Protect the labor rights and promote safe and secure working environments for all workers, including migrant workers, in particular women migrants, and those in precarious employment (</w:t>
            </w:r>
            <w:r w:rsidR="0045130B">
              <w:rPr>
                <w:rFonts w:asciiTheme="minorHAnsi" w:hAnsiTheme="minorHAnsi" w:cstheme="minorBidi"/>
                <w:lang w:val="en-US"/>
              </w:rPr>
              <w:t xml:space="preserve">Merson et al., 2020, </w:t>
            </w:r>
            <w:r w:rsidRPr="1B144CE7">
              <w:rPr>
                <w:rFonts w:asciiTheme="minorHAnsi" w:hAnsiTheme="minorHAnsi" w:cstheme="minorBidi"/>
                <w:lang w:val="en-US"/>
              </w:rPr>
              <w:t>p</w:t>
            </w:r>
            <w:r w:rsidR="000B0417">
              <w:rPr>
                <w:rFonts w:asciiTheme="minorHAnsi" w:hAnsiTheme="minorHAnsi" w:cstheme="minorBidi"/>
                <w:lang w:val="en-US"/>
              </w:rPr>
              <w:t>.</w:t>
            </w:r>
            <w:r w:rsidRPr="1B144CE7">
              <w:rPr>
                <w:rFonts w:asciiTheme="minorHAnsi" w:hAnsiTheme="minorHAnsi" w:cstheme="minorBidi"/>
                <w:lang w:val="en-US"/>
              </w:rPr>
              <w:t xml:space="preserve"> 39).”</w:t>
            </w:r>
          </w:p>
        </w:tc>
        <w:tc>
          <w:tcPr>
            <w:tcW w:w="5104" w:type="dxa"/>
            <w:vAlign w:val="center"/>
          </w:tcPr>
          <w:p w14:paraId="0813D3B7" w14:textId="6F094E6C" w:rsidR="00FF5812" w:rsidRDefault="00FF5812" w:rsidP="00FA7384">
            <w:pPr>
              <w:spacing w:after="0" w:line="480" w:lineRule="auto"/>
              <w:jc w:val="left"/>
              <w:rPr>
                <w:rFonts w:asciiTheme="minorHAnsi" w:hAnsiTheme="minorHAnsi" w:cstheme="minorBidi"/>
                <w:lang w:val="en-US"/>
              </w:rPr>
            </w:pPr>
            <w:r w:rsidRPr="1B144CE7">
              <w:rPr>
                <w:rFonts w:asciiTheme="minorHAnsi" w:hAnsiTheme="minorHAnsi" w:cstheme="minorBidi"/>
                <w:lang w:val="en-US"/>
              </w:rPr>
              <w:t>“8.8.1</w:t>
            </w:r>
            <w:r w:rsidR="00613BC5">
              <w:rPr>
                <w:rFonts w:asciiTheme="minorHAnsi" w:hAnsiTheme="minorHAnsi" w:cstheme="minorBidi"/>
                <w:lang w:val="en-US"/>
              </w:rPr>
              <w:t xml:space="preserve"> </w:t>
            </w:r>
            <w:r w:rsidRPr="1B144CE7">
              <w:rPr>
                <w:rFonts w:asciiTheme="minorHAnsi" w:hAnsiTheme="minorHAnsi" w:cstheme="minorBidi"/>
                <w:lang w:val="en-US"/>
              </w:rPr>
              <w:t>Frequency rates of fatal and nonfatal occupational injuries, by sex and migrant status. (</w:t>
            </w:r>
            <w:r w:rsidR="0045130B">
              <w:rPr>
                <w:rFonts w:asciiTheme="minorHAnsi" w:hAnsiTheme="minorHAnsi" w:cstheme="minorBidi"/>
                <w:lang w:val="en-US"/>
              </w:rPr>
              <w:t xml:space="preserve">Merson et al., 2020, </w:t>
            </w:r>
            <w:r w:rsidRPr="1B144CE7">
              <w:rPr>
                <w:rFonts w:asciiTheme="minorHAnsi" w:hAnsiTheme="minorHAnsi" w:cstheme="minorBidi"/>
                <w:lang w:val="en-US"/>
              </w:rPr>
              <w:t>p</w:t>
            </w:r>
            <w:r w:rsidR="000B0417">
              <w:rPr>
                <w:rFonts w:asciiTheme="minorHAnsi" w:hAnsiTheme="minorHAnsi" w:cstheme="minorBidi"/>
                <w:lang w:val="en-US"/>
              </w:rPr>
              <w:t xml:space="preserve">. </w:t>
            </w:r>
            <w:r w:rsidRPr="1B144CE7">
              <w:rPr>
                <w:rFonts w:asciiTheme="minorHAnsi" w:hAnsiTheme="minorHAnsi" w:cstheme="minorBidi"/>
                <w:lang w:val="en-US"/>
              </w:rPr>
              <w:t>39)”</w:t>
            </w:r>
          </w:p>
        </w:tc>
      </w:tr>
    </w:tbl>
    <w:p w14:paraId="1D232F87" w14:textId="77777777" w:rsidR="00FF5812" w:rsidRDefault="00FF5812" w:rsidP="00FF5812">
      <w:pPr>
        <w:spacing w:after="0" w:line="480" w:lineRule="auto"/>
        <w:rPr>
          <w:rFonts w:asciiTheme="minorHAnsi" w:hAnsiTheme="minorHAnsi" w:cstheme="minorHAnsi"/>
          <w:szCs w:val="24"/>
          <w:lang w:val="en-US"/>
        </w:rPr>
      </w:pPr>
    </w:p>
    <w:p w14:paraId="2C4E30A8" w14:textId="77777777" w:rsidR="000B0417" w:rsidRDefault="000B0417" w:rsidP="00FF5812">
      <w:pPr>
        <w:spacing w:after="0" w:line="480" w:lineRule="auto"/>
        <w:rPr>
          <w:rFonts w:asciiTheme="minorHAnsi" w:hAnsiTheme="minorHAnsi" w:cstheme="minorHAnsi"/>
          <w:szCs w:val="24"/>
          <w:lang w:val="en-US"/>
        </w:rPr>
      </w:pPr>
    </w:p>
    <w:p w14:paraId="047EF091" w14:textId="77777777" w:rsidR="000B0417" w:rsidRDefault="000B0417" w:rsidP="00FF5812">
      <w:pPr>
        <w:spacing w:after="0" w:line="480" w:lineRule="auto"/>
        <w:rPr>
          <w:rFonts w:asciiTheme="minorHAnsi" w:hAnsiTheme="minorHAnsi" w:cstheme="minorHAnsi"/>
          <w:szCs w:val="24"/>
          <w:lang w:val="en-US"/>
        </w:rPr>
      </w:pPr>
    </w:p>
    <w:p w14:paraId="1F49B21F" w14:textId="77777777" w:rsidR="000B0417" w:rsidRDefault="000B0417" w:rsidP="00FF5812">
      <w:pPr>
        <w:spacing w:after="0" w:line="480" w:lineRule="auto"/>
        <w:rPr>
          <w:rFonts w:asciiTheme="minorHAnsi" w:hAnsiTheme="minorHAnsi" w:cstheme="minorHAnsi"/>
          <w:szCs w:val="24"/>
          <w:lang w:val="en-US"/>
        </w:rPr>
      </w:pPr>
    </w:p>
    <w:p w14:paraId="5DB5D53F" w14:textId="77777777" w:rsidR="000B0417" w:rsidRDefault="000B0417" w:rsidP="00FF5812">
      <w:pPr>
        <w:spacing w:after="0" w:line="480" w:lineRule="auto"/>
        <w:rPr>
          <w:rFonts w:asciiTheme="minorHAnsi" w:hAnsiTheme="minorHAnsi" w:cstheme="minorHAnsi"/>
          <w:szCs w:val="24"/>
          <w:lang w:val="en-US"/>
        </w:rPr>
      </w:pPr>
    </w:p>
    <w:p w14:paraId="207AE223" w14:textId="77777777" w:rsidR="000B0417" w:rsidRDefault="000B0417" w:rsidP="00FF5812">
      <w:pPr>
        <w:spacing w:after="0" w:line="480" w:lineRule="auto"/>
        <w:rPr>
          <w:rFonts w:asciiTheme="minorHAnsi" w:hAnsiTheme="minorHAnsi" w:cstheme="minorHAnsi"/>
          <w:szCs w:val="24"/>
          <w:lang w:val="en-US"/>
        </w:rPr>
      </w:pPr>
    </w:p>
    <w:p w14:paraId="17139BF5" w14:textId="77777777" w:rsidR="000B0417" w:rsidRDefault="000B0417" w:rsidP="00FF5812">
      <w:pPr>
        <w:spacing w:after="0" w:line="480" w:lineRule="auto"/>
        <w:rPr>
          <w:rFonts w:asciiTheme="minorHAnsi" w:hAnsiTheme="minorHAnsi" w:cstheme="minorHAnsi"/>
          <w:szCs w:val="24"/>
          <w:lang w:val="en-US"/>
        </w:rPr>
      </w:pPr>
    </w:p>
    <w:p w14:paraId="40E23EF2" w14:textId="77777777" w:rsidR="000B0417" w:rsidRDefault="000B0417" w:rsidP="00FF5812">
      <w:pPr>
        <w:spacing w:after="0" w:line="480" w:lineRule="auto"/>
        <w:rPr>
          <w:rFonts w:asciiTheme="minorHAnsi" w:hAnsiTheme="minorHAnsi" w:cstheme="minorHAnsi"/>
          <w:szCs w:val="24"/>
          <w:lang w:val="en-US"/>
        </w:rPr>
      </w:pPr>
    </w:p>
    <w:p w14:paraId="6F372913" w14:textId="77777777" w:rsidR="000B0417" w:rsidRDefault="000B0417" w:rsidP="00FF5812">
      <w:pPr>
        <w:spacing w:after="0" w:line="480" w:lineRule="auto"/>
        <w:rPr>
          <w:rFonts w:asciiTheme="minorHAnsi" w:hAnsiTheme="minorHAnsi" w:cstheme="minorHAnsi"/>
          <w:szCs w:val="24"/>
          <w:lang w:val="en-US"/>
        </w:rPr>
      </w:pPr>
    </w:p>
    <w:p w14:paraId="1C5111BA" w14:textId="77777777" w:rsidR="000B0417" w:rsidRDefault="000B0417" w:rsidP="00FF5812">
      <w:pPr>
        <w:spacing w:after="0" w:line="480" w:lineRule="auto"/>
        <w:rPr>
          <w:rFonts w:asciiTheme="minorHAnsi" w:hAnsiTheme="minorHAnsi" w:cstheme="minorHAnsi"/>
          <w:szCs w:val="24"/>
          <w:lang w:val="en-US"/>
        </w:rPr>
      </w:pPr>
    </w:p>
    <w:p w14:paraId="2C429310" w14:textId="77777777" w:rsidR="00313286" w:rsidRDefault="00313286" w:rsidP="00FF5812">
      <w:pPr>
        <w:spacing w:after="0" w:line="480" w:lineRule="auto"/>
        <w:rPr>
          <w:rFonts w:asciiTheme="minorHAnsi" w:hAnsiTheme="minorHAnsi" w:cstheme="minorHAnsi"/>
          <w:szCs w:val="24"/>
          <w:lang w:val="en-US"/>
        </w:rPr>
      </w:pPr>
    </w:p>
    <w:p w14:paraId="4BAED3DC" w14:textId="77777777" w:rsidR="00313286" w:rsidRDefault="00313286" w:rsidP="00FF5812">
      <w:pPr>
        <w:spacing w:after="0" w:line="480" w:lineRule="auto"/>
        <w:rPr>
          <w:rFonts w:asciiTheme="minorHAnsi" w:hAnsiTheme="minorHAnsi" w:cstheme="minorHAnsi"/>
          <w:szCs w:val="24"/>
          <w:lang w:val="en-US"/>
        </w:rPr>
      </w:pPr>
    </w:p>
    <w:p w14:paraId="5F0032F2" w14:textId="77777777" w:rsidR="00313286" w:rsidRDefault="00313286" w:rsidP="00FF5812">
      <w:pPr>
        <w:spacing w:after="0" w:line="480" w:lineRule="auto"/>
        <w:rPr>
          <w:rFonts w:asciiTheme="minorHAnsi" w:hAnsiTheme="minorHAnsi" w:cstheme="minorHAnsi"/>
          <w:szCs w:val="24"/>
          <w:lang w:val="en-US"/>
        </w:rPr>
      </w:pPr>
    </w:p>
    <w:p w14:paraId="635A3A50" w14:textId="634D83FA" w:rsidR="00313286" w:rsidRDefault="00313286" w:rsidP="00FF5812">
      <w:pPr>
        <w:spacing w:after="0" w:line="480" w:lineRule="auto"/>
        <w:rPr>
          <w:rFonts w:asciiTheme="minorHAnsi" w:hAnsiTheme="minorHAnsi" w:cstheme="minorBidi"/>
          <w:lang w:val="en-US"/>
        </w:rPr>
      </w:pPr>
      <w:r>
        <w:rPr>
          <w:rFonts w:asciiTheme="minorHAnsi" w:hAnsiTheme="minorHAnsi" w:cstheme="minorBidi"/>
          <w:lang w:val="en-US"/>
        </w:rPr>
        <w:t>Source: Gerardo Fernandez (2022), based on Merson et al. (2020).</w:t>
      </w:r>
    </w:p>
    <w:p w14:paraId="39CFA078" w14:textId="77777777" w:rsidR="00F57ADC" w:rsidRDefault="00F57ADC" w:rsidP="00FF5812">
      <w:pPr>
        <w:spacing w:after="0" w:line="480" w:lineRule="auto"/>
        <w:rPr>
          <w:rFonts w:asciiTheme="minorHAnsi" w:hAnsiTheme="minorHAnsi" w:cstheme="minorHAnsi"/>
          <w:szCs w:val="24"/>
          <w:lang w:val="en-US"/>
        </w:rPr>
      </w:pPr>
    </w:p>
    <w:p w14:paraId="7D2E57F6" w14:textId="052855E3" w:rsidR="00FF5812" w:rsidRDefault="00FF5812" w:rsidP="00BC624D">
      <w:pPr>
        <w:spacing w:after="0" w:line="480" w:lineRule="auto"/>
        <w:rPr>
          <w:rFonts w:asciiTheme="minorHAnsi" w:hAnsiTheme="minorHAnsi" w:cstheme="minorHAnsi"/>
          <w:color w:val="FF0000"/>
          <w:szCs w:val="24"/>
          <w:lang w:val="en-US"/>
        </w:rPr>
      </w:pPr>
      <w:r>
        <w:rPr>
          <w:rFonts w:asciiTheme="minorHAnsi" w:hAnsiTheme="minorHAnsi" w:cstheme="minorHAnsi"/>
          <w:szCs w:val="24"/>
          <w:lang w:val="en-US"/>
        </w:rPr>
        <w:t>It is worth noting that not unlike the interdisciplinary nature of modern healthcare management, all SDGs by design have some impact on health</w:t>
      </w:r>
      <w:r w:rsidR="000B0417">
        <w:rPr>
          <w:rFonts w:asciiTheme="minorHAnsi" w:hAnsiTheme="minorHAnsi" w:cstheme="minorHAnsi"/>
          <w:szCs w:val="24"/>
          <w:lang w:val="en-US"/>
        </w:rPr>
        <w:t>,</w:t>
      </w:r>
      <w:r>
        <w:rPr>
          <w:rFonts w:asciiTheme="minorHAnsi" w:hAnsiTheme="minorHAnsi" w:cstheme="minorHAnsi"/>
          <w:szCs w:val="24"/>
          <w:lang w:val="en-US"/>
        </w:rPr>
        <w:t xml:space="preserve"> as they are comprehensive in nature.</w:t>
      </w:r>
      <w:r w:rsidR="00613BC5">
        <w:rPr>
          <w:rFonts w:asciiTheme="minorHAnsi" w:hAnsiTheme="minorHAnsi" w:cstheme="minorHAnsi"/>
          <w:szCs w:val="24"/>
          <w:lang w:val="en-US"/>
        </w:rPr>
        <w:t xml:space="preserve"> </w:t>
      </w:r>
    </w:p>
    <w:p w14:paraId="75F17DE3" w14:textId="77777777" w:rsidR="00FF5812" w:rsidRPr="00766C7C" w:rsidRDefault="00FF5812" w:rsidP="00FF5812">
      <w:pPr>
        <w:pStyle w:val="Heading3"/>
        <w:spacing w:line="480" w:lineRule="auto"/>
        <w:rPr>
          <w:rFonts w:eastAsia="MS Gothic" w:cs="Times New Roman"/>
          <w:szCs w:val="26"/>
          <w:lang w:val="en-US"/>
        </w:rPr>
      </w:pPr>
      <w:r w:rsidRPr="1655F0D8">
        <w:rPr>
          <w:rFonts w:asciiTheme="minorHAnsi" w:hAnsiTheme="minorHAnsi" w:cstheme="minorBidi"/>
          <w:lang w:val="en-US"/>
        </w:rPr>
        <w:t>Self-Check</w:t>
      </w:r>
    </w:p>
    <w:p w14:paraId="4C7761AE" w14:textId="47280379" w:rsidR="00FF5812" w:rsidRPr="00CA3A8A" w:rsidRDefault="00FF5812" w:rsidP="008D5C32">
      <w:pPr>
        <w:pStyle w:val="ListParagraph"/>
        <w:numPr>
          <w:ilvl w:val="0"/>
          <w:numId w:val="61"/>
        </w:numPr>
        <w:spacing w:after="0" w:line="480" w:lineRule="auto"/>
        <w:rPr>
          <w:rFonts w:asciiTheme="minorHAnsi" w:hAnsiTheme="minorHAnsi" w:cstheme="minorBidi"/>
          <w:lang w:val="en-US"/>
        </w:rPr>
      </w:pPr>
      <w:r w:rsidRPr="00CA3A8A">
        <w:rPr>
          <w:rFonts w:asciiTheme="minorHAnsi" w:hAnsiTheme="minorHAnsi" w:cstheme="minorBidi"/>
          <w:lang w:val="en-US"/>
        </w:rPr>
        <w:t xml:space="preserve">How many SDGs have a specific health focus? </w:t>
      </w:r>
    </w:p>
    <w:p w14:paraId="1AEB1F90" w14:textId="0C370B26" w:rsidR="00FF5812" w:rsidRPr="00CA3A8A" w:rsidRDefault="00FF5812" w:rsidP="00FF5812">
      <w:pPr>
        <w:spacing w:after="0" w:line="480" w:lineRule="auto"/>
        <w:rPr>
          <w:rFonts w:asciiTheme="minorHAnsi" w:hAnsiTheme="minorHAnsi" w:cstheme="minorBidi"/>
          <w:i/>
          <w:iCs/>
          <w:u w:val="single"/>
          <w:lang w:val="en-US"/>
        </w:rPr>
      </w:pPr>
      <w:r w:rsidRPr="00CA3A8A">
        <w:rPr>
          <w:rFonts w:asciiTheme="minorHAnsi" w:hAnsiTheme="minorHAnsi" w:cstheme="minorHAnsi"/>
          <w:i/>
          <w:iCs/>
          <w:szCs w:val="24"/>
          <w:u w:val="single"/>
          <w:lang w:val="en-US"/>
        </w:rPr>
        <w:t xml:space="preserve">There are 21 SDG </w:t>
      </w:r>
      <w:r w:rsidR="000B0417" w:rsidRPr="00CA3A8A">
        <w:rPr>
          <w:rFonts w:asciiTheme="minorHAnsi" w:hAnsiTheme="minorHAnsi" w:cstheme="minorHAnsi"/>
          <w:i/>
          <w:iCs/>
          <w:szCs w:val="24"/>
          <w:u w:val="single"/>
          <w:lang w:val="en-US"/>
        </w:rPr>
        <w:t>targets,</w:t>
      </w:r>
      <w:r w:rsidRPr="00CA3A8A">
        <w:rPr>
          <w:rFonts w:asciiTheme="minorHAnsi" w:hAnsiTheme="minorHAnsi" w:cstheme="minorHAnsi"/>
          <w:i/>
          <w:iCs/>
          <w:szCs w:val="24"/>
          <w:u w:val="single"/>
          <w:lang w:val="en-US"/>
        </w:rPr>
        <w:t xml:space="preserve"> and 39 indicators directly focus on </w:t>
      </w:r>
      <w:r w:rsidR="000B0417" w:rsidRPr="00CA3A8A">
        <w:rPr>
          <w:rFonts w:asciiTheme="minorHAnsi" w:hAnsiTheme="minorHAnsi" w:cstheme="minorHAnsi"/>
          <w:i/>
          <w:iCs/>
          <w:szCs w:val="24"/>
          <w:u w:val="single"/>
          <w:lang w:val="en-US"/>
        </w:rPr>
        <w:t>h</w:t>
      </w:r>
      <w:r w:rsidRPr="00CA3A8A">
        <w:rPr>
          <w:rFonts w:asciiTheme="minorHAnsi" w:hAnsiTheme="minorHAnsi" w:cstheme="minorHAnsi"/>
          <w:i/>
          <w:iCs/>
          <w:szCs w:val="24"/>
          <w:u w:val="single"/>
          <w:lang w:val="en-US"/>
        </w:rPr>
        <w:t>ealth.</w:t>
      </w:r>
      <w:r w:rsidR="00613BC5" w:rsidRPr="00CA3A8A">
        <w:rPr>
          <w:rFonts w:asciiTheme="minorHAnsi" w:hAnsiTheme="minorHAnsi" w:cstheme="minorHAnsi"/>
          <w:i/>
          <w:iCs/>
          <w:szCs w:val="24"/>
          <w:u w:val="single"/>
          <w:lang w:val="en-US"/>
        </w:rPr>
        <w:t xml:space="preserve"> </w:t>
      </w:r>
    </w:p>
    <w:p w14:paraId="49269880" w14:textId="36B3706B" w:rsidR="00FF5812" w:rsidRDefault="00FF5812" w:rsidP="00FF5812">
      <w:pPr>
        <w:spacing w:after="0" w:line="240" w:lineRule="auto"/>
        <w:jc w:val="left"/>
        <w:rPr>
          <w:rFonts w:eastAsiaTheme="majorEastAsia" w:cstheme="majorBidi"/>
          <w:bCs/>
          <w:color w:val="009394" w:themeColor="accent1"/>
          <w:sz w:val="28"/>
          <w:szCs w:val="26"/>
          <w:lang w:val="en-US"/>
        </w:rPr>
      </w:pPr>
    </w:p>
    <w:p w14:paraId="68B54163" w14:textId="3BFE73B1" w:rsidR="00FF5812" w:rsidRPr="00A253C7" w:rsidRDefault="00FF5812" w:rsidP="00FF5812">
      <w:pPr>
        <w:pStyle w:val="Heading2"/>
        <w:rPr>
          <w:lang w:val="en-US"/>
        </w:rPr>
      </w:pPr>
      <w:r>
        <w:rPr>
          <w:lang w:val="en-US"/>
        </w:rPr>
        <w:t>5</w:t>
      </w:r>
      <w:r w:rsidRPr="00A253C7">
        <w:rPr>
          <w:lang w:val="en-US"/>
        </w:rPr>
        <w:t>.2</w:t>
      </w:r>
      <w:r w:rsidR="00613BC5">
        <w:rPr>
          <w:lang w:val="en-US"/>
        </w:rPr>
        <w:t xml:space="preserve"> </w:t>
      </w:r>
      <w:r>
        <w:rPr>
          <w:lang w:val="en-US"/>
        </w:rPr>
        <w:t>Human Health and Animal Health</w:t>
      </w:r>
    </w:p>
    <w:p w14:paraId="262282E8" w14:textId="7A9DE2A3" w:rsidR="00FF5812" w:rsidRDefault="00FF5812" w:rsidP="00FF5812">
      <w:pPr>
        <w:spacing w:after="0" w:line="480" w:lineRule="auto"/>
        <w:rPr>
          <w:rFonts w:asciiTheme="minorHAnsi" w:hAnsiTheme="minorHAnsi" w:cstheme="minorBidi"/>
          <w:lang w:val="en-US"/>
        </w:rPr>
      </w:pPr>
      <w:r>
        <w:rPr>
          <w:rFonts w:asciiTheme="minorHAnsi" w:hAnsiTheme="minorHAnsi" w:cstheme="minorBidi"/>
          <w:lang w:val="en-US"/>
        </w:rPr>
        <w:t xml:space="preserve">One critical aspect of </w:t>
      </w:r>
      <w:r w:rsidR="000B0417">
        <w:rPr>
          <w:rFonts w:asciiTheme="minorHAnsi" w:hAnsiTheme="minorHAnsi" w:cstheme="minorBidi"/>
          <w:lang w:val="en-US"/>
        </w:rPr>
        <w:t xml:space="preserve">the one health </w:t>
      </w:r>
      <w:r>
        <w:rPr>
          <w:rFonts w:asciiTheme="minorHAnsi" w:hAnsiTheme="minorHAnsi" w:cstheme="minorBidi"/>
          <w:lang w:val="en-US"/>
        </w:rPr>
        <w:t xml:space="preserve">strategy is </w:t>
      </w:r>
      <w:r w:rsidR="000B0417">
        <w:rPr>
          <w:rFonts w:asciiTheme="minorHAnsi" w:hAnsiTheme="minorHAnsi" w:cstheme="minorBidi"/>
          <w:lang w:val="en-US"/>
        </w:rPr>
        <w:t>recognition</w:t>
      </w:r>
      <w:r>
        <w:rPr>
          <w:rFonts w:asciiTheme="minorHAnsi" w:hAnsiTheme="minorHAnsi" w:cstheme="minorBidi"/>
          <w:lang w:val="en-US"/>
        </w:rPr>
        <w:t xml:space="preserve"> of the dependence, independence, and interdependence </w:t>
      </w:r>
      <w:r w:rsidR="000B0417">
        <w:rPr>
          <w:rFonts w:asciiTheme="minorHAnsi" w:hAnsiTheme="minorHAnsi" w:cstheme="minorBidi"/>
          <w:lang w:val="en-US"/>
        </w:rPr>
        <w:t>between</w:t>
      </w:r>
      <w:r>
        <w:rPr>
          <w:rFonts w:asciiTheme="minorHAnsi" w:hAnsiTheme="minorHAnsi" w:cstheme="minorBidi"/>
          <w:lang w:val="en-US"/>
        </w:rPr>
        <w:t xml:space="preserve"> human and animal health with respect to environment, keeping in mind the range of sectors and collaborations necessary to improve health for all.</w:t>
      </w:r>
      <w:r w:rsidR="00613BC5">
        <w:rPr>
          <w:rFonts w:asciiTheme="minorHAnsi" w:hAnsiTheme="minorHAnsi" w:cstheme="minorBidi"/>
          <w:lang w:val="en-US"/>
        </w:rPr>
        <w:t xml:space="preserve"> </w:t>
      </w:r>
      <w:r>
        <w:rPr>
          <w:rFonts w:asciiTheme="minorHAnsi" w:hAnsiTheme="minorHAnsi" w:cstheme="minorBidi"/>
          <w:lang w:val="en-US"/>
        </w:rPr>
        <w:t xml:space="preserve">This is in the context </w:t>
      </w:r>
      <w:proofErr w:type="gramStart"/>
      <w:r>
        <w:rPr>
          <w:rFonts w:asciiTheme="minorHAnsi" w:hAnsiTheme="minorHAnsi" w:cstheme="minorBidi"/>
          <w:lang w:val="en-US"/>
        </w:rPr>
        <w:t>of</w:t>
      </w:r>
      <w:r w:rsidR="00613BC5">
        <w:rPr>
          <w:rFonts w:asciiTheme="minorHAnsi" w:hAnsiTheme="minorHAnsi" w:cstheme="minorBidi"/>
          <w:lang w:val="en-US"/>
        </w:rPr>
        <w:t xml:space="preserve"> </w:t>
      </w:r>
      <w:r>
        <w:rPr>
          <w:rFonts w:asciiTheme="minorHAnsi" w:hAnsiTheme="minorHAnsi" w:cstheme="minorBidi"/>
          <w:lang w:val="en-US"/>
        </w:rPr>
        <w:t xml:space="preserve"> globalization</w:t>
      </w:r>
      <w:proofErr w:type="gramEnd"/>
      <w:r w:rsidR="000B0417">
        <w:rPr>
          <w:rFonts w:asciiTheme="minorHAnsi" w:hAnsiTheme="minorHAnsi" w:cstheme="minorBidi"/>
          <w:lang w:val="en-US"/>
        </w:rPr>
        <w:t>,</w:t>
      </w:r>
      <w:r>
        <w:rPr>
          <w:rFonts w:asciiTheme="minorHAnsi" w:hAnsiTheme="minorHAnsi" w:cstheme="minorBidi"/>
          <w:lang w:val="en-US"/>
        </w:rPr>
        <w:t xml:space="preserve"> which has expanded the possibilities for expanded trade and exchange</w:t>
      </w:r>
      <w:r w:rsidR="000B0417">
        <w:rPr>
          <w:rFonts w:asciiTheme="minorHAnsi" w:hAnsiTheme="minorHAnsi" w:cstheme="minorBidi"/>
          <w:lang w:val="en-US"/>
        </w:rPr>
        <w:t>. This</w:t>
      </w:r>
      <w:r>
        <w:rPr>
          <w:rFonts w:asciiTheme="minorHAnsi" w:hAnsiTheme="minorHAnsi" w:cstheme="minorBidi"/>
          <w:lang w:val="en-US"/>
        </w:rPr>
        <w:t xml:space="preserve"> can also result in the incursion of species into sensitive habitats and/or the introduction of novel disease agents into new communities.</w:t>
      </w:r>
      <w:r w:rsidR="00613BC5">
        <w:rPr>
          <w:rFonts w:asciiTheme="minorHAnsi" w:hAnsiTheme="minorHAnsi" w:cstheme="minorBidi"/>
          <w:lang w:val="en-US"/>
        </w:rPr>
        <w:t xml:space="preserve"> </w:t>
      </w:r>
      <w:r>
        <w:rPr>
          <w:rFonts w:asciiTheme="minorHAnsi" w:hAnsiTheme="minorHAnsi" w:cstheme="minorBidi"/>
          <w:lang w:val="en-US"/>
        </w:rPr>
        <w:t xml:space="preserve">The risk this presents is significant enough that many national and </w:t>
      </w:r>
      <w:r w:rsidR="00740549">
        <w:rPr>
          <w:rFonts w:asciiTheme="minorHAnsi" w:hAnsiTheme="minorHAnsi" w:cstheme="minorHAnsi"/>
          <w:noProof/>
          <w:color w:val="FF0000"/>
          <w:szCs w:val="24"/>
          <w:lang w:val="en-US"/>
        </w:rPr>
        <w:lastRenderedPageBreak/>
        <mc:AlternateContent>
          <mc:Choice Requires="wps">
            <w:drawing>
              <wp:anchor distT="0" distB="0" distL="114300" distR="114300" simplePos="0" relativeHeight="251658250" behindDoc="0" locked="0" layoutInCell="1" allowOverlap="1" wp14:anchorId="66785493" wp14:editId="60D10B02">
                <wp:simplePos x="0" y="0"/>
                <wp:positionH relativeFrom="leftMargin">
                  <wp:posOffset>5968789</wp:posOffset>
                </wp:positionH>
                <wp:positionV relativeFrom="paragraph">
                  <wp:posOffset>423</wp:posOffset>
                </wp:positionV>
                <wp:extent cx="1424940" cy="2251710"/>
                <wp:effectExtent l="0" t="0" r="10160" b="8890"/>
                <wp:wrapSquare wrapText="bothSides"/>
                <wp:docPr id="9" name="Text Box 9"/>
                <wp:cNvGraphicFramePr/>
                <a:graphic xmlns:a="http://schemas.openxmlformats.org/drawingml/2006/main">
                  <a:graphicData uri="http://schemas.microsoft.com/office/word/2010/wordprocessingShape">
                    <wps:wsp>
                      <wps:cNvSpPr txBox="1"/>
                      <wps:spPr>
                        <a:xfrm>
                          <a:off x="0" y="0"/>
                          <a:ext cx="1424940" cy="2251710"/>
                        </a:xfrm>
                        <a:prstGeom prst="rect">
                          <a:avLst/>
                        </a:prstGeom>
                        <a:solidFill>
                          <a:schemeClr val="lt1"/>
                        </a:solidFill>
                        <a:ln w="6350">
                          <a:solidFill>
                            <a:prstClr val="black"/>
                          </a:solidFill>
                        </a:ln>
                      </wps:spPr>
                      <wps:txbx>
                        <w:txbxContent>
                          <w:p w14:paraId="35A0D5D2" w14:textId="11425FBE" w:rsidR="00FF5812" w:rsidRPr="00740549" w:rsidRDefault="00FF5812" w:rsidP="00740549">
                            <w:pPr>
                              <w:spacing w:line="240" w:lineRule="auto"/>
                              <w:rPr>
                                <w:sz w:val="20"/>
                                <w:szCs w:val="20"/>
                                <w:lang w:val="en-US"/>
                              </w:rPr>
                            </w:pPr>
                            <w:r w:rsidRPr="00740549">
                              <w:rPr>
                                <w:b/>
                                <w:bCs/>
                                <w:sz w:val="20"/>
                                <w:szCs w:val="20"/>
                                <w:lang w:val="en-US"/>
                              </w:rPr>
                              <w:t xml:space="preserve">Zoonotic infections </w:t>
                            </w:r>
                            <w:r w:rsidR="000B0417" w:rsidRPr="00740549">
                              <w:rPr>
                                <w:sz w:val="20"/>
                                <w:szCs w:val="20"/>
                                <w:lang w:val="en-US"/>
                              </w:rPr>
                              <w:t xml:space="preserve">These </w:t>
                            </w:r>
                            <w:r w:rsidRPr="00740549">
                              <w:rPr>
                                <w:sz w:val="20"/>
                                <w:szCs w:val="20"/>
                                <w:lang w:val="en-US"/>
                              </w:rPr>
                              <w:t>are a range of pathologies that are transmitted between vertebrate animals and humans.</w:t>
                            </w:r>
                            <w:r w:rsidR="00613BC5" w:rsidRPr="00740549">
                              <w:rPr>
                                <w:sz w:val="20"/>
                                <w:szCs w:val="20"/>
                                <w:lang w:val="en-US"/>
                              </w:rPr>
                              <w:t xml:space="preserve"> </w:t>
                            </w:r>
                            <w:r w:rsidRPr="00740549">
                              <w:rPr>
                                <w:sz w:val="20"/>
                                <w:szCs w:val="20"/>
                                <w:lang w:val="en-US"/>
                              </w:rPr>
                              <w:t>Zoonotic agents can include viruses, bacteria, protozoa, and helminths with the range of non-human hosts including animals, birds, food and farming animals, and pets.</w:t>
                            </w:r>
                            <w:r w:rsidR="00613BC5" w:rsidRPr="00740549">
                              <w:rPr>
                                <w:sz w:val="20"/>
                                <w:szCs w:val="2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85493" id="Text Box 9" o:spid="_x0000_s1035" type="#_x0000_t202" style="position:absolute;left:0;text-align:left;margin-left:470pt;margin-top:.05pt;width:112.2pt;height:177.3pt;z-index:25165825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" fillcolor="white [3201]" strokeweight=".5pt">
                <v:textbox>
                  <w:txbxContent>
                    <w:p w14:paraId="35A0D5D2" w14:textId="11425FBE" w:rsidR="00FF5812" w:rsidRPr="00740549" w:rsidRDefault="00FF5812" w:rsidP="00740549">
                      <w:pPr>
                        <w:spacing w:line="240" w:lineRule="auto"/>
                        <w:rPr>
                          <w:sz w:val="20"/>
                          <w:szCs w:val="20"/>
                          <w:lang w:val="en-US"/>
                        </w:rPr>
                      </w:pPr>
                      <w:r w:rsidRPr="00740549">
                        <w:rPr>
                          <w:b/>
                          <w:bCs/>
                          <w:sz w:val="20"/>
                          <w:szCs w:val="20"/>
                          <w:lang w:val="en-US"/>
                        </w:rPr>
                        <w:t xml:space="preserve">Zoonotic infections </w:t>
                      </w:r>
                      <w:r w:rsidR="000B0417" w:rsidRPr="00740549">
                        <w:rPr>
                          <w:sz w:val="20"/>
                          <w:szCs w:val="20"/>
                          <w:lang w:val="en-US"/>
                        </w:rPr>
                        <w:t xml:space="preserve">These </w:t>
                      </w:r>
                      <w:r w:rsidRPr="00740549">
                        <w:rPr>
                          <w:sz w:val="20"/>
                          <w:szCs w:val="20"/>
                          <w:lang w:val="en-US"/>
                        </w:rPr>
                        <w:t>are a range of pathologies that are transmitted between vertebrate animals and humans.</w:t>
                      </w:r>
                      <w:r w:rsidR="00613BC5" w:rsidRPr="00740549">
                        <w:rPr>
                          <w:sz w:val="20"/>
                          <w:szCs w:val="20"/>
                          <w:lang w:val="en-US"/>
                        </w:rPr>
                        <w:t xml:space="preserve"> </w:t>
                      </w:r>
                      <w:r w:rsidRPr="00740549">
                        <w:rPr>
                          <w:sz w:val="20"/>
                          <w:szCs w:val="20"/>
                          <w:lang w:val="en-US"/>
                        </w:rPr>
                        <w:t>Zoonotic agents can include viruses, bacteria, protozoa, and helminths with the range of non-human hosts including animals, birds, food and farming animals, and pets.</w:t>
                      </w:r>
                      <w:r w:rsidR="00613BC5" w:rsidRPr="00740549">
                        <w:rPr>
                          <w:sz w:val="20"/>
                          <w:szCs w:val="20"/>
                          <w:lang w:val="en-US"/>
                        </w:rPr>
                        <w:t xml:space="preserve"> </w:t>
                      </w:r>
                    </w:p>
                  </w:txbxContent>
                </v:textbox>
                <w10:wrap type="square" anchorx="margin"/>
              </v:shape>
            </w:pict>
          </mc:Fallback>
        </mc:AlternateContent>
      </w:r>
      <w:r>
        <w:rPr>
          <w:rFonts w:asciiTheme="minorHAnsi" w:hAnsiTheme="minorHAnsi" w:cstheme="minorBidi"/>
          <w:lang w:val="en-US"/>
        </w:rPr>
        <w:t xml:space="preserve">international public health contexts link their laboratory networks </w:t>
      </w:r>
      <w:proofErr w:type="gramStart"/>
      <w:r>
        <w:rPr>
          <w:rFonts w:asciiTheme="minorHAnsi" w:hAnsiTheme="minorHAnsi" w:cstheme="minorBidi"/>
          <w:lang w:val="en-US"/>
        </w:rPr>
        <w:t>in order to</w:t>
      </w:r>
      <w:proofErr w:type="gramEnd"/>
      <w:r>
        <w:rPr>
          <w:rFonts w:asciiTheme="minorHAnsi" w:hAnsiTheme="minorHAnsi" w:cstheme="minorBidi"/>
          <w:lang w:val="en-US"/>
        </w:rPr>
        <w:t xml:space="preserve"> manage related human and animal health pathologies, especially in the case of communicable and infectious diseases. </w:t>
      </w:r>
      <w:r w:rsidR="000B0417">
        <w:rPr>
          <w:rFonts w:asciiTheme="minorHAnsi" w:hAnsiTheme="minorHAnsi" w:cstheme="minorBidi"/>
          <w:lang w:val="en-US"/>
        </w:rPr>
        <w:t>Of p</w:t>
      </w:r>
      <w:r>
        <w:rPr>
          <w:rFonts w:asciiTheme="minorHAnsi" w:hAnsiTheme="minorHAnsi" w:cstheme="minorBidi"/>
          <w:lang w:val="en-US"/>
        </w:rPr>
        <w:t xml:space="preserve">articular concern in the latter case are </w:t>
      </w:r>
      <w:r>
        <w:rPr>
          <w:rFonts w:asciiTheme="minorHAnsi" w:hAnsiTheme="minorHAnsi" w:cstheme="minorBidi"/>
          <w:b/>
          <w:bCs/>
          <w:lang w:val="en-US"/>
        </w:rPr>
        <w:t xml:space="preserve">zoonotic </w:t>
      </w:r>
      <w:r w:rsidRPr="00BC624D">
        <w:rPr>
          <w:rFonts w:asciiTheme="minorHAnsi" w:hAnsiTheme="minorHAnsi" w:cstheme="minorBidi"/>
          <w:b/>
          <w:bCs/>
          <w:lang w:val="en-US"/>
        </w:rPr>
        <w:t>infections</w:t>
      </w:r>
      <w:r>
        <w:rPr>
          <w:rFonts w:asciiTheme="minorHAnsi" w:hAnsiTheme="minorHAnsi" w:cstheme="minorBidi"/>
          <w:lang w:val="en-US"/>
        </w:rPr>
        <w:t>, of which there are over 200 variations (Merson et al., 2020).</w:t>
      </w:r>
      <w:r w:rsidR="00613BC5">
        <w:rPr>
          <w:rFonts w:asciiTheme="minorHAnsi" w:hAnsiTheme="minorHAnsi" w:cstheme="minorBidi"/>
          <w:lang w:val="en-US"/>
        </w:rPr>
        <w:t xml:space="preserve"> </w:t>
      </w:r>
    </w:p>
    <w:p w14:paraId="1504C278" w14:textId="081AFEB8" w:rsidR="00FF5812" w:rsidRDefault="00FF5812" w:rsidP="00FF5812">
      <w:pPr>
        <w:spacing w:after="0" w:line="480" w:lineRule="auto"/>
        <w:rPr>
          <w:rFonts w:asciiTheme="minorHAnsi" w:hAnsiTheme="minorHAnsi" w:cstheme="minorBidi"/>
          <w:lang w:val="en-US"/>
        </w:rPr>
      </w:pPr>
      <w:r>
        <w:rPr>
          <w:rFonts w:asciiTheme="minorHAnsi" w:hAnsiTheme="minorHAnsi" w:cstheme="minorBidi"/>
          <w:lang w:val="en-US"/>
        </w:rPr>
        <w:t>The transmission routes for most zoonotic pathogens are</w:t>
      </w:r>
      <w:r w:rsidR="000B0417">
        <w:rPr>
          <w:rFonts w:asciiTheme="minorHAnsi" w:hAnsiTheme="minorHAnsi" w:cstheme="minorBidi"/>
          <w:lang w:val="en-US"/>
        </w:rPr>
        <w:t xml:space="preserve"> as follows</w:t>
      </w:r>
      <w:r>
        <w:rPr>
          <w:rFonts w:asciiTheme="minorHAnsi" w:hAnsiTheme="minorHAnsi" w:cstheme="minorBidi"/>
          <w:lang w:val="en-US"/>
        </w:rPr>
        <w:t>:</w:t>
      </w:r>
    </w:p>
    <w:p w14:paraId="72A5344E" w14:textId="536C1FF0" w:rsidR="00FF5812" w:rsidRDefault="000B0417" w:rsidP="008D5C32">
      <w:pPr>
        <w:pStyle w:val="ListParagraph"/>
        <w:numPr>
          <w:ilvl w:val="0"/>
          <w:numId w:val="49"/>
        </w:numPr>
        <w:spacing w:after="0" w:line="480" w:lineRule="auto"/>
        <w:rPr>
          <w:rFonts w:asciiTheme="minorHAnsi" w:hAnsiTheme="minorHAnsi" w:cstheme="minorBidi"/>
          <w:lang w:val="en-US"/>
        </w:rPr>
      </w:pPr>
      <w:r>
        <w:rPr>
          <w:rFonts w:asciiTheme="minorHAnsi" w:hAnsiTheme="minorHAnsi" w:cstheme="minorBidi"/>
          <w:lang w:val="en-US"/>
        </w:rPr>
        <w:t>inhalation.</w:t>
      </w:r>
      <w:r w:rsidR="00613BC5">
        <w:rPr>
          <w:rFonts w:asciiTheme="minorHAnsi" w:hAnsiTheme="minorHAnsi" w:cstheme="minorBidi"/>
          <w:lang w:val="en-US"/>
        </w:rPr>
        <w:t xml:space="preserve"> </w:t>
      </w:r>
      <w:r w:rsidR="00FF5812">
        <w:rPr>
          <w:rFonts w:asciiTheme="minorHAnsi" w:hAnsiTheme="minorHAnsi" w:cstheme="minorBidi"/>
          <w:lang w:val="en-US"/>
        </w:rPr>
        <w:t>Infectious material is aerosolized and inhaled.</w:t>
      </w:r>
    </w:p>
    <w:p w14:paraId="46D495D0" w14:textId="315D2246" w:rsidR="00FF5812" w:rsidRDefault="000B0417" w:rsidP="008D5C32">
      <w:pPr>
        <w:pStyle w:val="ListParagraph"/>
        <w:numPr>
          <w:ilvl w:val="0"/>
          <w:numId w:val="49"/>
        </w:numPr>
        <w:spacing w:after="0" w:line="480" w:lineRule="auto"/>
        <w:rPr>
          <w:rFonts w:asciiTheme="minorHAnsi" w:hAnsiTheme="minorHAnsi" w:cstheme="minorBidi"/>
          <w:lang w:val="en-US"/>
        </w:rPr>
      </w:pPr>
      <w:r>
        <w:rPr>
          <w:rFonts w:asciiTheme="minorHAnsi" w:hAnsiTheme="minorHAnsi" w:cstheme="minorBidi"/>
          <w:lang w:val="en-US"/>
        </w:rPr>
        <w:t>ingestion.</w:t>
      </w:r>
      <w:r w:rsidR="00613BC5">
        <w:rPr>
          <w:rFonts w:asciiTheme="minorHAnsi" w:hAnsiTheme="minorHAnsi" w:cstheme="minorBidi"/>
          <w:lang w:val="en-US"/>
        </w:rPr>
        <w:t xml:space="preserve"> </w:t>
      </w:r>
      <w:r w:rsidR="00FF5812">
        <w:rPr>
          <w:rFonts w:asciiTheme="minorHAnsi" w:hAnsiTheme="minorHAnsi" w:cstheme="minorBidi"/>
          <w:lang w:val="en-US"/>
        </w:rPr>
        <w:t>Contaminated food/products from infected animals are ingested.</w:t>
      </w:r>
    </w:p>
    <w:p w14:paraId="6484219B" w14:textId="6CB72A11" w:rsidR="00FF5812" w:rsidRDefault="000B0417" w:rsidP="008D5C32">
      <w:pPr>
        <w:pStyle w:val="ListParagraph"/>
        <w:numPr>
          <w:ilvl w:val="0"/>
          <w:numId w:val="49"/>
        </w:numPr>
        <w:spacing w:after="0" w:line="480" w:lineRule="auto"/>
        <w:rPr>
          <w:rFonts w:asciiTheme="minorHAnsi" w:hAnsiTheme="minorHAnsi" w:cstheme="minorBidi"/>
          <w:lang w:val="en-US"/>
        </w:rPr>
      </w:pPr>
      <w:r>
        <w:rPr>
          <w:rFonts w:asciiTheme="minorHAnsi" w:hAnsiTheme="minorHAnsi" w:cstheme="minorBidi"/>
          <w:lang w:val="en-US"/>
        </w:rPr>
        <w:t>nontraumatic contact.</w:t>
      </w:r>
      <w:r w:rsidR="00613BC5">
        <w:rPr>
          <w:rFonts w:asciiTheme="minorHAnsi" w:hAnsiTheme="minorHAnsi" w:cstheme="minorBidi"/>
          <w:lang w:val="en-US"/>
        </w:rPr>
        <w:t xml:space="preserve"> </w:t>
      </w:r>
      <w:r w:rsidR="00FF5812">
        <w:rPr>
          <w:rFonts w:asciiTheme="minorHAnsi" w:hAnsiTheme="minorHAnsi" w:cstheme="minorBidi"/>
          <w:lang w:val="en-US"/>
        </w:rPr>
        <w:t xml:space="preserve">Pathogens enter through protective tissue (e.g., skin, mucosa, </w:t>
      </w:r>
      <w:r>
        <w:rPr>
          <w:rFonts w:asciiTheme="minorHAnsi" w:hAnsiTheme="minorHAnsi" w:cstheme="minorBidi"/>
          <w:lang w:val="en-US"/>
        </w:rPr>
        <w:t xml:space="preserve">and </w:t>
      </w:r>
      <w:r w:rsidR="00FF5812">
        <w:rPr>
          <w:rFonts w:asciiTheme="minorHAnsi" w:hAnsiTheme="minorHAnsi" w:cstheme="minorBidi"/>
          <w:lang w:val="en-US"/>
        </w:rPr>
        <w:t xml:space="preserve">conjunctivae) </w:t>
      </w:r>
      <w:proofErr w:type="gramStart"/>
      <w:r w:rsidR="00FF5812">
        <w:rPr>
          <w:rFonts w:asciiTheme="minorHAnsi" w:hAnsiTheme="minorHAnsi" w:cstheme="minorBidi"/>
          <w:lang w:val="en-US"/>
        </w:rPr>
        <w:t>as a result of</w:t>
      </w:r>
      <w:proofErr w:type="gramEnd"/>
      <w:r w:rsidR="00FF5812">
        <w:rPr>
          <w:rFonts w:asciiTheme="minorHAnsi" w:hAnsiTheme="minorHAnsi" w:cstheme="minorBidi"/>
          <w:lang w:val="en-US"/>
        </w:rPr>
        <w:t xml:space="preserve"> contact with animal biologicals (e.g., skin, hide, hair, excretions, fluids, </w:t>
      </w:r>
      <w:r>
        <w:rPr>
          <w:rFonts w:asciiTheme="minorHAnsi" w:hAnsiTheme="minorHAnsi" w:cstheme="minorBidi"/>
          <w:lang w:val="en-US"/>
        </w:rPr>
        <w:t xml:space="preserve">and </w:t>
      </w:r>
      <w:r w:rsidR="00FF5812">
        <w:rPr>
          <w:rFonts w:asciiTheme="minorHAnsi" w:hAnsiTheme="minorHAnsi" w:cstheme="minorBidi"/>
          <w:lang w:val="en-US"/>
        </w:rPr>
        <w:t>carcass</w:t>
      </w:r>
      <w:r>
        <w:rPr>
          <w:rFonts w:asciiTheme="minorHAnsi" w:hAnsiTheme="minorHAnsi" w:cstheme="minorBidi"/>
          <w:lang w:val="en-US"/>
        </w:rPr>
        <w:t>es</w:t>
      </w:r>
      <w:r w:rsidR="00FF5812">
        <w:rPr>
          <w:rFonts w:asciiTheme="minorHAnsi" w:hAnsiTheme="minorHAnsi" w:cstheme="minorBidi"/>
          <w:lang w:val="en-US"/>
        </w:rPr>
        <w:t>)</w:t>
      </w:r>
      <w:r>
        <w:rPr>
          <w:rFonts w:asciiTheme="minorHAnsi" w:hAnsiTheme="minorHAnsi" w:cstheme="minorBidi"/>
          <w:lang w:val="en-US"/>
        </w:rPr>
        <w:t>.</w:t>
      </w:r>
    </w:p>
    <w:p w14:paraId="3C0A175E" w14:textId="3ED54A6A" w:rsidR="00FF5812" w:rsidRDefault="000B0417" w:rsidP="008D5C32">
      <w:pPr>
        <w:pStyle w:val="ListParagraph"/>
        <w:numPr>
          <w:ilvl w:val="0"/>
          <w:numId w:val="49"/>
        </w:numPr>
        <w:spacing w:after="0" w:line="480" w:lineRule="auto"/>
        <w:rPr>
          <w:rFonts w:asciiTheme="minorHAnsi" w:hAnsiTheme="minorHAnsi" w:cstheme="minorBidi"/>
          <w:lang w:val="en-US"/>
        </w:rPr>
      </w:pPr>
      <w:r>
        <w:rPr>
          <w:rFonts w:asciiTheme="minorHAnsi" w:hAnsiTheme="minorHAnsi" w:cstheme="minorBidi"/>
          <w:lang w:val="en-US"/>
        </w:rPr>
        <w:t>traumatic contact.</w:t>
      </w:r>
      <w:r w:rsidR="00613BC5">
        <w:rPr>
          <w:rFonts w:asciiTheme="minorHAnsi" w:hAnsiTheme="minorHAnsi" w:cstheme="minorBidi"/>
          <w:lang w:val="en-US"/>
        </w:rPr>
        <w:t xml:space="preserve"> </w:t>
      </w:r>
      <w:r w:rsidR="00FF5812">
        <w:rPr>
          <w:rFonts w:asciiTheme="minorHAnsi" w:hAnsiTheme="minorHAnsi" w:cstheme="minorBidi"/>
          <w:lang w:val="en-US"/>
        </w:rPr>
        <w:t>Pathogens enter via animal attack injury (e.g., lacerations from bites</w:t>
      </w:r>
      <w:r>
        <w:rPr>
          <w:rFonts w:asciiTheme="minorHAnsi" w:hAnsiTheme="minorHAnsi" w:cstheme="minorBidi"/>
          <w:lang w:val="en-US"/>
        </w:rPr>
        <w:t xml:space="preserve"> or</w:t>
      </w:r>
      <w:r w:rsidR="00FF5812">
        <w:rPr>
          <w:rFonts w:asciiTheme="minorHAnsi" w:hAnsiTheme="minorHAnsi" w:cstheme="minorBidi"/>
          <w:lang w:val="en-US"/>
        </w:rPr>
        <w:t xml:space="preserve"> scratches).</w:t>
      </w:r>
    </w:p>
    <w:p w14:paraId="6A2F45BD" w14:textId="302CCE7E" w:rsidR="00FF5812" w:rsidRPr="005C34E4" w:rsidRDefault="000B0417" w:rsidP="008D5C32">
      <w:pPr>
        <w:pStyle w:val="ListParagraph"/>
        <w:numPr>
          <w:ilvl w:val="0"/>
          <w:numId w:val="49"/>
        </w:numPr>
        <w:spacing w:after="0" w:line="480" w:lineRule="auto"/>
        <w:rPr>
          <w:rFonts w:asciiTheme="minorHAnsi" w:hAnsiTheme="minorHAnsi" w:cstheme="minorBidi"/>
          <w:lang w:val="en-US"/>
        </w:rPr>
      </w:pPr>
      <w:r w:rsidRPr="780189C1">
        <w:rPr>
          <w:rFonts w:asciiTheme="minorHAnsi" w:hAnsiTheme="minorHAnsi" w:cstheme="minorBidi"/>
          <w:lang w:val="en-US"/>
        </w:rPr>
        <w:t>arthropod</w:t>
      </w:r>
      <w:r>
        <w:rPr>
          <w:rFonts w:asciiTheme="minorHAnsi" w:hAnsiTheme="minorHAnsi" w:cstheme="minorBidi"/>
          <w:lang w:val="en-US"/>
        </w:rPr>
        <w:t>.</w:t>
      </w:r>
      <w:r w:rsidR="00613BC5">
        <w:rPr>
          <w:rFonts w:asciiTheme="minorHAnsi" w:hAnsiTheme="minorHAnsi" w:cstheme="minorBidi"/>
          <w:lang w:val="en-US"/>
        </w:rPr>
        <w:t xml:space="preserve"> </w:t>
      </w:r>
      <w:r w:rsidR="00FF5812" w:rsidRPr="780189C1">
        <w:rPr>
          <w:rFonts w:asciiTheme="minorHAnsi" w:hAnsiTheme="minorHAnsi" w:cstheme="minorBidi"/>
          <w:lang w:val="en-US"/>
        </w:rPr>
        <w:t>Pathogens are introduced by biting arthropods that feed on both animals and humans.</w:t>
      </w:r>
    </w:p>
    <w:p w14:paraId="329366A3" w14:textId="7EBCBA43" w:rsidR="00FF5812" w:rsidRPr="0074155F" w:rsidRDefault="00FF5812" w:rsidP="00FF5812">
      <w:pPr>
        <w:pStyle w:val="Heading3"/>
        <w:rPr>
          <w:szCs w:val="24"/>
          <w:lang w:val="en-US"/>
        </w:rPr>
      </w:pPr>
      <w:r w:rsidRPr="76D6C34E">
        <w:rPr>
          <w:lang w:val="en-US"/>
        </w:rPr>
        <w:t>Self- Check</w:t>
      </w:r>
    </w:p>
    <w:p w14:paraId="5BD5422C" w14:textId="1B7ED02E" w:rsidR="00FF5812" w:rsidRPr="00CA3A8A" w:rsidRDefault="00FF5812" w:rsidP="008D5C32">
      <w:pPr>
        <w:pStyle w:val="ListParagraph"/>
        <w:numPr>
          <w:ilvl w:val="0"/>
          <w:numId w:val="60"/>
        </w:numPr>
        <w:spacing w:after="0" w:line="480" w:lineRule="auto"/>
        <w:rPr>
          <w:rFonts w:asciiTheme="minorHAnsi" w:hAnsiTheme="minorHAnsi" w:cstheme="minorBidi"/>
          <w:lang w:val="en-US"/>
        </w:rPr>
      </w:pPr>
      <w:r w:rsidRPr="00CA3A8A">
        <w:rPr>
          <w:rFonts w:asciiTheme="minorHAnsi" w:hAnsiTheme="minorHAnsi" w:cstheme="minorBidi"/>
          <w:lang w:val="en-US"/>
        </w:rPr>
        <w:t xml:space="preserve">Please </w:t>
      </w:r>
      <w:r w:rsidR="000B0417" w:rsidRPr="00CA3A8A">
        <w:rPr>
          <w:rFonts w:asciiTheme="minorHAnsi" w:hAnsiTheme="minorHAnsi" w:cstheme="minorBidi"/>
          <w:lang w:val="en-US"/>
        </w:rPr>
        <w:t>define zoonotic infections</w:t>
      </w:r>
      <w:r w:rsidRPr="00CA3A8A">
        <w:rPr>
          <w:rFonts w:asciiTheme="minorHAnsi" w:hAnsiTheme="minorHAnsi" w:cstheme="minorBidi"/>
          <w:lang w:val="en-US"/>
        </w:rPr>
        <w:t>.</w:t>
      </w:r>
    </w:p>
    <w:p w14:paraId="1F586C5A" w14:textId="7E985D9E" w:rsidR="00FF5812" w:rsidRPr="00CA3A8A" w:rsidRDefault="000B0417" w:rsidP="00FF5812">
      <w:pPr>
        <w:rPr>
          <w:i/>
          <w:iCs/>
          <w:u w:val="single"/>
          <w:lang w:val="en-US"/>
        </w:rPr>
      </w:pPr>
      <w:r w:rsidRPr="00CA3A8A">
        <w:rPr>
          <w:i/>
          <w:iCs/>
          <w:u w:val="single"/>
          <w:lang w:val="en-US"/>
        </w:rPr>
        <w:t xml:space="preserve">They are </w:t>
      </w:r>
      <w:r w:rsidR="00FF5812" w:rsidRPr="00CA3A8A">
        <w:rPr>
          <w:i/>
          <w:iCs/>
          <w:u w:val="single"/>
          <w:lang w:val="en-US"/>
        </w:rPr>
        <w:t>a range of pathologies that are transmitted between vertebrate animals and humans.</w:t>
      </w:r>
      <w:r w:rsidR="00613BC5" w:rsidRPr="00CA3A8A">
        <w:rPr>
          <w:i/>
          <w:iCs/>
          <w:u w:val="single"/>
          <w:lang w:val="en-US"/>
        </w:rPr>
        <w:t xml:space="preserve"> </w:t>
      </w:r>
      <w:r w:rsidRPr="00CA3A8A">
        <w:rPr>
          <w:i/>
          <w:iCs/>
          <w:u w:val="single"/>
          <w:lang w:val="en-US"/>
        </w:rPr>
        <w:t>They</w:t>
      </w:r>
      <w:r w:rsidR="00FF5812" w:rsidRPr="00CA3A8A">
        <w:rPr>
          <w:i/>
          <w:iCs/>
          <w:u w:val="single"/>
          <w:lang w:val="en-US"/>
        </w:rPr>
        <w:t xml:space="preserve"> can include viruses, bacteria, protozoa, and helminths with the range of non-human hosts including animals, birds, food and farming animals, and pets.</w:t>
      </w:r>
      <w:r w:rsidR="00613BC5" w:rsidRPr="00CA3A8A">
        <w:rPr>
          <w:i/>
          <w:iCs/>
          <w:u w:val="single"/>
          <w:lang w:val="en-US"/>
        </w:rPr>
        <w:t xml:space="preserve"> </w:t>
      </w:r>
    </w:p>
    <w:p w14:paraId="1E416E6C" w14:textId="49D5B9B3" w:rsidR="00FF5812" w:rsidRPr="00D1222F" w:rsidRDefault="00ED423D" w:rsidP="00FF5812">
      <w:pPr>
        <w:pStyle w:val="Heading2"/>
        <w:rPr>
          <w:lang w:val="en-US"/>
        </w:rPr>
      </w:pPr>
      <w:r>
        <w:rPr>
          <w:rFonts w:asciiTheme="minorHAnsi" w:hAnsiTheme="minorHAnsi" w:cstheme="minorHAnsi"/>
          <w:noProof/>
          <w:color w:val="FF0000"/>
          <w:szCs w:val="24"/>
          <w:lang w:val="en-US"/>
        </w:rPr>
        <w:lastRenderedPageBreak/>
        <mc:AlternateContent>
          <mc:Choice Requires="wps">
            <w:drawing>
              <wp:anchor distT="0" distB="0" distL="114300" distR="114300" simplePos="0" relativeHeight="251658252" behindDoc="0" locked="0" layoutInCell="1" allowOverlap="1" wp14:anchorId="1B0D488B" wp14:editId="3BDB1313">
                <wp:simplePos x="0" y="0"/>
                <wp:positionH relativeFrom="page">
                  <wp:posOffset>6036310</wp:posOffset>
                </wp:positionH>
                <wp:positionV relativeFrom="paragraph">
                  <wp:posOffset>0</wp:posOffset>
                </wp:positionV>
                <wp:extent cx="1379220" cy="2844800"/>
                <wp:effectExtent l="0" t="0" r="17780" b="12700"/>
                <wp:wrapSquare wrapText="bothSides"/>
                <wp:docPr id="10" name="Text Box 10"/>
                <wp:cNvGraphicFramePr/>
                <a:graphic xmlns:a="http://schemas.openxmlformats.org/drawingml/2006/main">
                  <a:graphicData uri="http://schemas.microsoft.com/office/word/2010/wordprocessingShape">
                    <wps:wsp>
                      <wps:cNvSpPr txBox="1"/>
                      <wps:spPr>
                        <a:xfrm>
                          <a:off x="0" y="0"/>
                          <a:ext cx="1379220" cy="2844800"/>
                        </a:xfrm>
                        <a:prstGeom prst="rect">
                          <a:avLst/>
                        </a:prstGeom>
                        <a:solidFill>
                          <a:schemeClr val="lt1"/>
                        </a:solidFill>
                        <a:ln w="6350">
                          <a:solidFill>
                            <a:prstClr val="black"/>
                          </a:solidFill>
                        </a:ln>
                      </wps:spPr>
                      <wps:txbx>
                        <w:txbxContent>
                          <w:p w14:paraId="0C65CE1A" w14:textId="0699F39F" w:rsidR="000B0417" w:rsidRPr="00D5444E" w:rsidRDefault="00FF5812" w:rsidP="00FF5812">
                            <w:pPr>
                              <w:rPr>
                                <w:b/>
                                <w:bCs/>
                                <w:sz w:val="20"/>
                                <w:szCs w:val="20"/>
                                <w:lang w:val="en-US"/>
                              </w:rPr>
                            </w:pPr>
                            <w:r w:rsidRPr="00D5444E">
                              <w:rPr>
                                <w:b/>
                                <w:bCs/>
                                <w:sz w:val="20"/>
                                <w:szCs w:val="20"/>
                                <w:lang w:val="en-US"/>
                              </w:rPr>
                              <w:t xml:space="preserve">Climate </w:t>
                            </w:r>
                            <w:r w:rsidR="000B0417" w:rsidRPr="00D5444E">
                              <w:rPr>
                                <w:b/>
                                <w:bCs/>
                                <w:sz w:val="20"/>
                                <w:szCs w:val="20"/>
                                <w:lang w:val="en-US"/>
                              </w:rPr>
                              <w:t>c</w:t>
                            </w:r>
                            <w:r w:rsidRPr="00D5444E">
                              <w:rPr>
                                <w:b/>
                                <w:bCs/>
                                <w:sz w:val="20"/>
                                <w:szCs w:val="20"/>
                                <w:lang w:val="en-US"/>
                              </w:rPr>
                              <w:t>hange</w:t>
                            </w:r>
                            <w:r w:rsidR="00613BC5" w:rsidRPr="00D5444E">
                              <w:rPr>
                                <w:b/>
                                <w:bCs/>
                                <w:sz w:val="20"/>
                                <w:szCs w:val="20"/>
                                <w:lang w:val="en-US"/>
                              </w:rPr>
                              <w:t xml:space="preserve"> </w:t>
                            </w:r>
                          </w:p>
                          <w:p w14:paraId="4F1F8A58" w14:textId="495C5C3C" w:rsidR="00FF5812" w:rsidRPr="00D5444E" w:rsidRDefault="000B0417" w:rsidP="00D5444E">
                            <w:pPr>
                              <w:spacing w:line="240" w:lineRule="auto"/>
                              <w:rPr>
                                <w:sz w:val="20"/>
                                <w:szCs w:val="20"/>
                                <w:lang w:val="en-US"/>
                              </w:rPr>
                            </w:pPr>
                            <w:r w:rsidRPr="00D5444E">
                              <w:rPr>
                                <w:sz w:val="20"/>
                                <w:szCs w:val="20"/>
                                <w:lang w:val="en-US"/>
                              </w:rPr>
                              <w:t>This</w:t>
                            </w:r>
                            <w:r w:rsidRPr="00D5444E">
                              <w:rPr>
                                <w:b/>
                                <w:bCs/>
                                <w:sz w:val="20"/>
                                <w:szCs w:val="20"/>
                                <w:lang w:val="en-US"/>
                              </w:rPr>
                              <w:t xml:space="preserve"> </w:t>
                            </w:r>
                            <w:r w:rsidR="00FF5812" w:rsidRPr="00D5444E">
                              <w:rPr>
                                <w:sz w:val="20"/>
                                <w:szCs w:val="20"/>
                                <w:lang w:val="en-US"/>
                              </w:rPr>
                              <w:t xml:space="preserve">is a complex phenomenon of significant and </w:t>
                            </w:r>
                            <w:r w:rsidRPr="00D5444E">
                              <w:rPr>
                                <w:sz w:val="20"/>
                                <w:szCs w:val="20"/>
                                <w:lang w:val="en-US"/>
                              </w:rPr>
                              <w:t>long-term</w:t>
                            </w:r>
                            <w:r w:rsidR="00FF5812" w:rsidRPr="00D5444E">
                              <w:rPr>
                                <w:sz w:val="20"/>
                                <w:szCs w:val="20"/>
                                <w:lang w:val="en-US"/>
                              </w:rPr>
                              <w:t xml:space="preserve"> transitions in factors (e.g., temperature, air flow </w:t>
                            </w:r>
                            <w:r w:rsidRPr="00D5444E">
                              <w:rPr>
                                <w:sz w:val="20"/>
                                <w:szCs w:val="20"/>
                                <w:lang w:val="en-US"/>
                              </w:rPr>
                              <w:t>patterns</w:t>
                            </w:r>
                            <w:r w:rsidR="00FF5812" w:rsidRPr="00D5444E">
                              <w:rPr>
                                <w:sz w:val="20"/>
                                <w:szCs w:val="20"/>
                                <w:lang w:val="en-US"/>
                              </w:rPr>
                              <w:t xml:space="preserve">, </w:t>
                            </w:r>
                            <w:r w:rsidRPr="00D5444E">
                              <w:rPr>
                                <w:sz w:val="20"/>
                                <w:szCs w:val="20"/>
                                <w:lang w:val="en-US"/>
                              </w:rPr>
                              <w:t xml:space="preserve">and </w:t>
                            </w:r>
                            <w:r w:rsidR="00FF5812" w:rsidRPr="00D5444E">
                              <w:rPr>
                                <w:sz w:val="20"/>
                                <w:szCs w:val="20"/>
                                <w:lang w:val="en-US"/>
                              </w:rPr>
                              <w:t>heat radiation) that directly climate homeostasis, often resulting in shifts that can have major impact on healthcare outcomes and disease burden (</w:t>
                            </w:r>
                            <w:proofErr w:type="spellStart"/>
                            <w:r w:rsidR="00FF5812" w:rsidRPr="00D5444E">
                              <w:rPr>
                                <w:rFonts w:asciiTheme="minorHAnsi" w:hAnsiTheme="minorHAnsi" w:cstheme="minorBidi"/>
                                <w:sz w:val="20"/>
                                <w:szCs w:val="20"/>
                                <w:lang w:val="en-US"/>
                              </w:rPr>
                              <w:t>Kirkbusch</w:t>
                            </w:r>
                            <w:proofErr w:type="spellEnd"/>
                            <w:r w:rsidR="00FF5812" w:rsidRPr="00D5444E">
                              <w:rPr>
                                <w:rFonts w:asciiTheme="minorHAnsi" w:hAnsiTheme="minorHAnsi" w:cstheme="minorBidi"/>
                                <w:sz w:val="20"/>
                                <w:szCs w:val="20"/>
                                <w:lang w:val="en-US"/>
                              </w:rPr>
                              <w:t xml:space="preserve"> et al., 2013, p</w:t>
                            </w:r>
                            <w:r w:rsidRPr="00D5444E">
                              <w:rPr>
                                <w:rFonts w:asciiTheme="minorHAnsi" w:hAnsiTheme="minorHAnsi" w:cstheme="minorBidi"/>
                                <w:sz w:val="20"/>
                                <w:szCs w:val="20"/>
                                <w:lang w:val="en-US"/>
                              </w:rPr>
                              <w:t>.</w:t>
                            </w:r>
                            <w:r w:rsidR="00FF5812" w:rsidRPr="00D5444E">
                              <w:rPr>
                                <w:rFonts w:asciiTheme="minorHAnsi" w:hAnsiTheme="minorHAnsi" w:cstheme="minorBidi"/>
                                <w:sz w:val="20"/>
                                <w:szCs w:val="20"/>
                                <w:lang w:val="en-US"/>
                              </w:rPr>
                              <w:t xml:space="preserve"> 519).</w:t>
                            </w:r>
                            <w:r w:rsidR="00FF5812" w:rsidRPr="00D5444E">
                              <w:rPr>
                                <w:sz w:val="20"/>
                                <w:szCs w:val="2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D488B" id="Text Box 10" o:spid="_x0000_s1036" type="#_x0000_t202" style="position:absolute;left:0;text-align:left;margin-left:475.3pt;margin-top:0;width:108.6pt;height:224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" fillcolor="white [3201]" strokeweight=".5pt">
                <v:textbox>
                  <w:txbxContent>
                    <w:p w14:paraId="0C65CE1A" w14:textId="0699F39F" w:rsidR="000B0417" w:rsidRPr="00D5444E" w:rsidRDefault="00FF5812" w:rsidP="00FF5812">
                      <w:pPr>
                        <w:rPr>
                          <w:b/>
                          <w:bCs/>
                          <w:sz w:val="20"/>
                          <w:szCs w:val="20"/>
                          <w:lang w:val="en-US"/>
                        </w:rPr>
                      </w:pPr>
                      <w:r w:rsidRPr="00D5444E">
                        <w:rPr>
                          <w:b/>
                          <w:bCs/>
                          <w:sz w:val="20"/>
                          <w:szCs w:val="20"/>
                          <w:lang w:val="en-US"/>
                        </w:rPr>
                        <w:t xml:space="preserve">Climate </w:t>
                      </w:r>
                      <w:r w:rsidR="000B0417" w:rsidRPr="00D5444E">
                        <w:rPr>
                          <w:b/>
                          <w:bCs/>
                          <w:sz w:val="20"/>
                          <w:szCs w:val="20"/>
                          <w:lang w:val="en-US"/>
                        </w:rPr>
                        <w:t>c</w:t>
                      </w:r>
                      <w:r w:rsidRPr="00D5444E">
                        <w:rPr>
                          <w:b/>
                          <w:bCs/>
                          <w:sz w:val="20"/>
                          <w:szCs w:val="20"/>
                          <w:lang w:val="en-US"/>
                        </w:rPr>
                        <w:t>hange</w:t>
                      </w:r>
                      <w:r w:rsidR="00613BC5" w:rsidRPr="00D5444E">
                        <w:rPr>
                          <w:b/>
                          <w:bCs/>
                          <w:sz w:val="20"/>
                          <w:szCs w:val="20"/>
                          <w:lang w:val="en-US"/>
                        </w:rPr>
                        <w:t xml:space="preserve"> </w:t>
                      </w:r>
                    </w:p>
                    <w:p w14:paraId="4F1F8A58" w14:textId="495C5C3C" w:rsidR="00FF5812" w:rsidRPr="00D5444E" w:rsidRDefault="000B0417" w:rsidP="00D5444E">
                      <w:pPr>
                        <w:spacing w:line="240" w:lineRule="auto"/>
                        <w:rPr>
                          <w:sz w:val="20"/>
                          <w:szCs w:val="20"/>
                          <w:lang w:val="en-US"/>
                        </w:rPr>
                      </w:pPr>
                      <w:r w:rsidRPr="00D5444E">
                        <w:rPr>
                          <w:sz w:val="20"/>
                          <w:szCs w:val="20"/>
                          <w:lang w:val="en-US"/>
                        </w:rPr>
                        <w:t>This</w:t>
                      </w:r>
                      <w:r w:rsidRPr="00D5444E">
                        <w:rPr>
                          <w:b/>
                          <w:bCs/>
                          <w:sz w:val="20"/>
                          <w:szCs w:val="20"/>
                          <w:lang w:val="en-US"/>
                        </w:rPr>
                        <w:t xml:space="preserve"> </w:t>
                      </w:r>
                      <w:r w:rsidR="00FF5812" w:rsidRPr="00D5444E">
                        <w:rPr>
                          <w:sz w:val="20"/>
                          <w:szCs w:val="20"/>
                          <w:lang w:val="en-US"/>
                        </w:rPr>
                        <w:t xml:space="preserve">is a complex phenomenon of significant and </w:t>
                      </w:r>
                      <w:r w:rsidRPr="00D5444E">
                        <w:rPr>
                          <w:sz w:val="20"/>
                          <w:szCs w:val="20"/>
                          <w:lang w:val="en-US"/>
                        </w:rPr>
                        <w:t>long-term</w:t>
                      </w:r>
                      <w:r w:rsidR="00FF5812" w:rsidRPr="00D5444E">
                        <w:rPr>
                          <w:sz w:val="20"/>
                          <w:szCs w:val="20"/>
                          <w:lang w:val="en-US"/>
                        </w:rPr>
                        <w:t xml:space="preserve"> transitions in factors (e.g., temperature, air flow </w:t>
                      </w:r>
                      <w:r w:rsidRPr="00D5444E">
                        <w:rPr>
                          <w:sz w:val="20"/>
                          <w:szCs w:val="20"/>
                          <w:lang w:val="en-US"/>
                        </w:rPr>
                        <w:t>patterns</w:t>
                      </w:r>
                      <w:r w:rsidR="00FF5812" w:rsidRPr="00D5444E">
                        <w:rPr>
                          <w:sz w:val="20"/>
                          <w:szCs w:val="20"/>
                          <w:lang w:val="en-US"/>
                        </w:rPr>
                        <w:t xml:space="preserve">, </w:t>
                      </w:r>
                      <w:r w:rsidRPr="00D5444E">
                        <w:rPr>
                          <w:sz w:val="20"/>
                          <w:szCs w:val="20"/>
                          <w:lang w:val="en-US"/>
                        </w:rPr>
                        <w:t xml:space="preserve">and </w:t>
                      </w:r>
                      <w:r w:rsidR="00FF5812" w:rsidRPr="00D5444E">
                        <w:rPr>
                          <w:sz w:val="20"/>
                          <w:szCs w:val="20"/>
                          <w:lang w:val="en-US"/>
                        </w:rPr>
                        <w:t>heat radiation) that directly climate homeostasis, often resulting in shifts that can have major impact on healthcare outcomes and disease burden (</w:t>
                      </w:r>
                      <w:proofErr w:type="spellStart"/>
                      <w:r w:rsidR="00FF5812" w:rsidRPr="00D5444E">
                        <w:rPr>
                          <w:rFonts w:asciiTheme="minorHAnsi" w:hAnsiTheme="minorHAnsi" w:cstheme="minorBidi"/>
                          <w:sz w:val="20"/>
                          <w:szCs w:val="20"/>
                          <w:lang w:val="en-US"/>
                        </w:rPr>
                        <w:t>Kirkbusch</w:t>
                      </w:r>
                      <w:proofErr w:type="spellEnd"/>
                      <w:r w:rsidR="00FF5812" w:rsidRPr="00D5444E">
                        <w:rPr>
                          <w:rFonts w:asciiTheme="minorHAnsi" w:hAnsiTheme="minorHAnsi" w:cstheme="minorBidi"/>
                          <w:sz w:val="20"/>
                          <w:szCs w:val="20"/>
                          <w:lang w:val="en-US"/>
                        </w:rPr>
                        <w:t xml:space="preserve"> et al., 2013, p</w:t>
                      </w:r>
                      <w:r w:rsidRPr="00D5444E">
                        <w:rPr>
                          <w:rFonts w:asciiTheme="minorHAnsi" w:hAnsiTheme="minorHAnsi" w:cstheme="minorBidi"/>
                          <w:sz w:val="20"/>
                          <w:szCs w:val="20"/>
                          <w:lang w:val="en-US"/>
                        </w:rPr>
                        <w:t>.</w:t>
                      </w:r>
                      <w:r w:rsidR="00FF5812" w:rsidRPr="00D5444E">
                        <w:rPr>
                          <w:rFonts w:asciiTheme="minorHAnsi" w:hAnsiTheme="minorHAnsi" w:cstheme="minorBidi"/>
                          <w:sz w:val="20"/>
                          <w:szCs w:val="20"/>
                          <w:lang w:val="en-US"/>
                        </w:rPr>
                        <w:t xml:space="preserve"> 519).</w:t>
                      </w:r>
                      <w:r w:rsidR="00FF5812" w:rsidRPr="00D5444E">
                        <w:rPr>
                          <w:sz w:val="20"/>
                          <w:szCs w:val="20"/>
                          <w:lang w:val="en-US"/>
                        </w:rPr>
                        <w:t xml:space="preserve"> </w:t>
                      </w:r>
                    </w:p>
                  </w:txbxContent>
                </v:textbox>
                <w10:wrap type="square" anchorx="page"/>
              </v:shape>
            </w:pict>
          </mc:Fallback>
        </mc:AlternateContent>
      </w:r>
      <w:r w:rsidR="00FF5812">
        <w:rPr>
          <w:lang w:val="en-US"/>
        </w:rPr>
        <w:t>5</w:t>
      </w:r>
      <w:r w:rsidR="00FF5812" w:rsidRPr="00D1222F">
        <w:rPr>
          <w:lang w:val="en-US"/>
        </w:rPr>
        <w:t xml:space="preserve">.3 </w:t>
      </w:r>
      <w:r w:rsidR="00FF5812">
        <w:rPr>
          <w:lang w:val="en-US"/>
        </w:rPr>
        <w:t>Climate Change and Health</w:t>
      </w:r>
    </w:p>
    <w:p w14:paraId="7764DD2C" w14:textId="55877413" w:rsidR="00FF5812" w:rsidRDefault="00FF5812" w:rsidP="00BC624D">
      <w:pPr>
        <w:spacing w:after="0" w:line="480" w:lineRule="auto"/>
        <w:rPr>
          <w:rFonts w:asciiTheme="minorHAnsi" w:hAnsiTheme="minorHAnsi" w:cstheme="minorBidi"/>
          <w:lang w:val="en-US"/>
        </w:rPr>
      </w:pPr>
      <w:r>
        <w:rPr>
          <w:rFonts w:asciiTheme="minorHAnsi" w:hAnsiTheme="minorHAnsi" w:cstheme="minorBidi"/>
          <w:lang w:val="en-US"/>
        </w:rPr>
        <w:t xml:space="preserve">In the spring of 2020, the European Commission was working on </w:t>
      </w:r>
      <w:r w:rsidR="000B0417">
        <w:rPr>
          <w:rFonts w:asciiTheme="minorHAnsi" w:hAnsiTheme="minorHAnsi" w:cstheme="minorBidi"/>
          <w:lang w:val="en-US"/>
        </w:rPr>
        <w:t>determining</w:t>
      </w:r>
      <w:r>
        <w:rPr>
          <w:rFonts w:asciiTheme="minorHAnsi" w:hAnsiTheme="minorHAnsi" w:cstheme="minorBidi"/>
          <w:lang w:val="en-US"/>
        </w:rPr>
        <w:t xml:space="preserve"> its role in </w:t>
      </w:r>
      <w:r w:rsidR="000B0417">
        <w:rPr>
          <w:rFonts w:asciiTheme="minorHAnsi" w:hAnsiTheme="minorHAnsi" w:cstheme="minorBidi"/>
          <w:lang w:val="en-US"/>
        </w:rPr>
        <w:t>global health</w:t>
      </w:r>
      <w:r>
        <w:rPr>
          <w:rFonts w:asciiTheme="minorHAnsi" w:hAnsiTheme="minorHAnsi" w:cstheme="minorBidi"/>
          <w:lang w:val="en-US"/>
        </w:rPr>
        <w:t xml:space="preserve">, during which </w:t>
      </w:r>
      <w:r w:rsidRPr="00221D19">
        <w:rPr>
          <w:rFonts w:asciiTheme="minorHAnsi" w:hAnsiTheme="minorHAnsi" w:cstheme="minorBidi"/>
          <w:b/>
          <w:bCs/>
          <w:lang w:val="en-US"/>
        </w:rPr>
        <w:t>climate change</w:t>
      </w:r>
      <w:r>
        <w:rPr>
          <w:rFonts w:asciiTheme="minorHAnsi" w:hAnsiTheme="minorHAnsi" w:cstheme="minorBidi"/>
          <w:lang w:val="en-US"/>
        </w:rPr>
        <w:t xml:space="preserve"> (especially anthropomorphic) was a policy field that was deemed as requiring increased coherence and </w:t>
      </w:r>
      <w:r w:rsidR="003F2117">
        <w:rPr>
          <w:rFonts w:asciiTheme="minorHAnsi" w:hAnsiTheme="minorHAnsi" w:cstheme="minorBidi"/>
          <w:lang w:val="en-US"/>
        </w:rPr>
        <w:t xml:space="preserve">focus. </w:t>
      </w:r>
      <w:r>
        <w:rPr>
          <w:rFonts w:asciiTheme="minorHAnsi" w:hAnsiTheme="minorHAnsi" w:cstheme="minorBidi"/>
          <w:lang w:val="en-US"/>
        </w:rPr>
        <w:t xml:space="preserve">Further, the role and in/direct impact of climate change on all the </w:t>
      </w:r>
      <w:r>
        <w:rPr>
          <w:rFonts w:asciiTheme="minorHAnsi" w:hAnsiTheme="minorHAnsi" w:cstheme="minorBidi"/>
          <w:b/>
          <w:bCs/>
          <w:lang w:val="en-US"/>
        </w:rPr>
        <w:t>determinants of global health</w:t>
      </w:r>
      <w:r>
        <w:rPr>
          <w:rFonts w:asciiTheme="minorHAnsi" w:hAnsiTheme="minorHAnsi" w:cstheme="minorBidi"/>
          <w:lang w:val="en-US"/>
        </w:rPr>
        <w:t xml:space="preserve"> is significant and subject to the same pressures of </w:t>
      </w:r>
      <w:r w:rsidR="003F2117">
        <w:rPr>
          <w:rFonts w:asciiTheme="minorHAnsi" w:hAnsiTheme="minorHAnsi" w:cstheme="minorBidi"/>
          <w:lang w:val="en-US"/>
        </w:rPr>
        <w:t>globalization (</w:t>
      </w:r>
      <w:proofErr w:type="spellStart"/>
      <w:r>
        <w:rPr>
          <w:rFonts w:asciiTheme="minorHAnsi" w:hAnsiTheme="minorHAnsi" w:cstheme="minorBidi"/>
          <w:lang w:val="en-US"/>
        </w:rPr>
        <w:t>Kirkbusch</w:t>
      </w:r>
      <w:proofErr w:type="spellEnd"/>
      <w:r>
        <w:rPr>
          <w:rFonts w:asciiTheme="minorHAnsi" w:hAnsiTheme="minorHAnsi" w:cstheme="minorBidi"/>
          <w:lang w:val="en-US"/>
        </w:rPr>
        <w:t xml:space="preserve"> et al., 2013)</w:t>
      </w:r>
      <w:r w:rsidR="00E662EC">
        <w:rPr>
          <w:rFonts w:asciiTheme="minorHAnsi" w:hAnsiTheme="minorHAnsi" w:cstheme="minorBidi"/>
          <w:lang w:val="en-US"/>
        </w:rPr>
        <w:t>.</w:t>
      </w:r>
    </w:p>
    <w:p w14:paraId="18A6CBD9" w14:textId="487CCF40" w:rsidR="00D55883" w:rsidRDefault="00ED423D" w:rsidP="00E662EC">
      <w:pPr>
        <w:spacing w:line="480" w:lineRule="auto"/>
        <w:rPr>
          <w:rFonts w:asciiTheme="minorHAnsi" w:hAnsiTheme="minorHAnsi" w:cstheme="minorBidi"/>
          <w:lang w:val="en-US"/>
        </w:rPr>
      </w:pPr>
      <w:r>
        <w:rPr>
          <w:rFonts w:cstheme="minorHAnsi"/>
          <w:noProof/>
          <w:color w:val="FF0000"/>
          <w:szCs w:val="24"/>
          <w:lang w:val="en-US"/>
        </w:rPr>
        <mc:AlternateContent>
          <mc:Choice Requires="wps">
            <w:drawing>
              <wp:anchor distT="0" distB="0" distL="114300" distR="114300" simplePos="0" relativeHeight="251658251" behindDoc="0" locked="0" layoutInCell="1" allowOverlap="1" wp14:anchorId="34B1ED1D" wp14:editId="1BAF87FB">
                <wp:simplePos x="0" y="0"/>
                <wp:positionH relativeFrom="leftMargin">
                  <wp:posOffset>6044141</wp:posOffset>
                </wp:positionH>
                <wp:positionV relativeFrom="paragraph">
                  <wp:posOffset>417195</wp:posOffset>
                </wp:positionV>
                <wp:extent cx="1371600" cy="2776855"/>
                <wp:effectExtent l="0" t="0" r="12700" b="17145"/>
                <wp:wrapSquare wrapText="bothSides"/>
                <wp:docPr id="11" name="Text Box 11"/>
                <wp:cNvGraphicFramePr/>
                <a:graphic xmlns:a="http://schemas.openxmlformats.org/drawingml/2006/main">
                  <a:graphicData uri="http://schemas.microsoft.com/office/word/2010/wordprocessingShape">
                    <wps:wsp>
                      <wps:cNvSpPr txBox="1"/>
                      <wps:spPr>
                        <a:xfrm>
                          <a:off x="0" y="0"/>
                          <a:ext cx="1371600" cy="2776855"/>
                        </a:xfrm>
                        <a:prstGeom prst="rect">
                          <a:avLst/>
                        </a:prstGeom>
                        <a:solidFill>
                          <a:schemeClr val="lt1"/>
                        </a:solidFill>
                        <a:ln w="6350">
                          <a:solidFill>
                            <a:prstClr val="black"/>
                          </a:solidFill>
                        </a:ln>
                      </wps:spPr>
                      <wps:txbx>
                        <w:txbxContent>
                          <w:p w14:paraId="41DF3D4F" w14:textId="02A04DEA" w:rsidR="003F2117" w:rsidRPr="00ED423D" w:rsidRDefault="003F2117" w:rsidP="00FF5812">
                            <w:pPr>
                              <w:rPr>
                                <w:b/>
                                <w:bCs/>
                                <w:sz w:val="20"/>
                                <w:szCs w:val="20"/>
                                <w:lang w:val="en-US"/>
                              </w:rPr>
                            </w:pPr>
                            <w:r w:rsidRPr="00ED423D">
                              <w:rPr>
                                <w:b/>
                                <w:bCs/>
                                <w:sz w:val="20"/>
                                <w:szCs w:val="20"/>
                                <w:lang w:val="en-US"/>
                              </w:rPr>
                              <w:t xml:space="preserve">Determinants of global health </w:t>
                            </w:r>
                          </w:p>
                          <w:p w14:paraId="3162A170" w14:textId="1F2D09A3" w:rsidR="00FF5812" w:rsidRPr="00ED423D" w:rsidRDefault="00FF5812" w:rsidP="00ED423D">
                            <w:pPr>
                              <w:spacing w:line="240" w:lineRule="auto"/>
                              <w:rPr>
                                <w:sz w:val="20"/>
                                <w:szCs w:val="20"/>
                                <w:lang w:val="en-US"/>
                              </w:rPr>
                            </w:pPr>
                            <w:r w:rsidRPr="00ED423D">
                              <w:rPr>
                                <w:sz w:val="20"/>
                                <w:szCs w:val="20"/>
                                <w:lang w:val="en-US"/>
                              </w:rPr>
                              <w:t>The</w:t>
                            </w:r>
                            <w:r w:rsidR="003F2117" w:rsidRPr="00ED423D">
                              <w:rPr>
                                <w:sz w:val="20"/>
                                <w:szCs w:val="20"/>
                                <w:lang w:val="en-US"/>
                              </w:rPr>
                              <w:t xml:space="preserve">se </w:t>
                            </w:r>
                            <w:r w:rsidRPr="00ED423D">
                              <w:rPr>
                                <w:sz w:val="20"/>
                                <w:szCs w:val="20"/>
                                <w:lang w:val="en-US"/>
                              </w:rPr>
                              <w:t xml:space="preserve">are a complex range of factors (e.g., biological, social, environmental, </w:t>
                            </w:r>
                            <w:r w:rsidR="003F2117" w:rsidRPr="00ED423D">
                              <w:rPr>
                                <w:sz w:val="20"/>
                                <w:szCs w:val="20"/>
                                <w:lang w:val="en-US"/>
                              </w:rPr>
                              <w:t xml:space="preserve">and </w:t>
                            </w:r>
                            <w:r w:rsidRPr="00ED423D">
                              <w:rPr>
                                <w:sz w:val="20"/>
                                <w:szCs w:val="20"/>
                                <w:lang w:val="en-US"/>
                              </w:rPr>
                              <w:t>political</w:t>
                            </w:r>
                            <w:r w:rsidR="003F2117" w:rsidRPr="00ED423D">
                              <w:rPr>
                                <w:sz w:val="20"/>
                                <w:szCs w:val="20"/>
                                <w:lang w:val="en-US"/>
                              </w:rPr>
                              <w:t>)</w:t>
                            </w:r>
                            <w:r w:rsidR="00613BC5" w:rsidRPr="00ED423D">
                              <w:rPr>
                                <w:sz w:val="20"/>
                                <w:szCs w:val="20"/>
                                <w:lang w:val="en-US"/>
                              </w:rPr>
                              <w:t xml:space="preserve"> </w:t>
                            </w:r>
                            <w:r w:rsidRPr="00ED423D">
                              <w:rPr>
                                <w:sz w:val="20"/>
                                <w:szCs w:val="20"/>
                                <w:lang w:val="en-US"/>
                              </w:rPr>
                              <w:t xml:space="preserve">that transcend national boundaries, governments, and state actors </w:t>
                            </w:r>
                            <w:r w:rsidR="00E662EC" w:rsidRPr="00ED423D">
                              <w:rPr>
                                <w:sz w:val="20"/>
                                <w:szCs w:val="20"/>
                                <w:lang w:val="en-US"/>
                              </w:rPr>
                              <w:t>and</w:t>
                            </w:r>
                            <w:r w:rsidRPr="00ED423D">
                              <w:rPr>
                                <w:sz w:val="20"/>
                                <w:szCs w:val="20"/>
                                <w:lang w:val="en-US"/>
                              </w:rPr>
                              <w:t xml:space="preserve"> impact the health and human security (</w:t>
                            </w:r>
                            <w:proofErr w:type="spellStart"/>
                            <w:r w:rsidRPr="00ED423D">
                              <w:rPr>
                                <w:rFonts w:asciiTheme="minorHAnsi" w:hAnsiTheme="minorHAnsi" w:cstheme="minorBidi"/>
                                <w:sz w:val="20"/>
                                <w:szCs w:val="20"/>
                                <w:lang w:val="en-US"/>
                              </w:rPr>
                              <w:t>Kirkbusch</w:t>
                            </w:r>
                            <w:proofErr w:type="spellEnd"/>
                            <w:r w:rsidRPr="00ED423D">
                              <w:rPr>
                                <w:rFonts w:asciiTheme="minorHAnsi" w:hAnsiTheme="minorHAnsi" w:cstheme="minorBidi"/>
                                <w:sz w:val="20"/>
                                <w:szCs w:val="20"/>
                                <w:lang w:val="en-US"/>
                              </w:rPr>
                              <w:t xml:space="preserve"> et al., 2013, p</w:t>
                            </w:r>
                            <w:r w:rsidR="00E662EC" w:rsidRPr="00ED423D">
                              <w:rPr>
                                <w:rFonts w:asciiTheme="minorHAnsi" w:hAnsiTheme="minorHAnsi" w:cstheme="minorBidi"/>
                                <w:sz w:val="20"/>
                                <w:szCs w:val="20"/>
                                <w:lang w:val="en-US"/>
                              </w:rPr>
                              <w:t>.</w:t>
                            </w:r>
                            <w:r w:rsidRPr="00ED423D">
                              <w:rPr>
                                <w:rFonts w:asciiTheme="minorHAnsi" w:hAnsiTheme="minorHAnsi" w:cstheme="minorBidi"/>
                                <w:sz w:val="20"/>
                                <w:szCs w:val="20"/>
                                <w:lang w:val="en-US"/>
                              </w:rPr>
                              <w:t xml:space="preserve"> 240).</w:t>
                            </w:r>
                            <w:r w:rsidRPr="00ED423D">
                              <w:rPr>
                                <w:sz w:val="20"/>
                                <w:szCs w:val="2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1ED1D" id="Text Box 11" o:spid="_x0000_s1037" type="#_x0000_t202" style="position:absolute;left:0;text-align:left;margin-left:475.9pt;margin-top:32.85pt;width:108pt;height:218.65pt;z-index:25165825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" fillcolor="white [3201]" strokeweight=".5pt">
                <v:textbox>
                  <w:txbxContent>
                    <w:p w14:paraId="41DF3D4F" w14:textId="02A04DEA" w:rsidR="003F2117" w:rsidRPr="00ED423D" w:rsidRDefault="003F2117" w:rsidP="00FF5812">
                      <w:pPr>
                        <w:rPr>
                          <w:b/>
                          <w:bCs/>
                          <w:sz w:val="20"/>
                          <w:szCs w:val="20"/>
                          <w:lang w:val="en-US"/>
                        </w:rPr>
                      </w:pPr>
                      <w:r w:rsidRPr="00ED423D">
                        <w:rPr>
                          <w:b/>
                          <w:bCs/>
                          <w:sz w:val="20"/>
                          <w:szCs w:val="20"/>
                          <w:lang w:val="en-US"/>
                        </w:rPr>
                        <w:t xml:space="preserve">Determinants of global health </w:t>
                      </w:r>
                    </w:p>
                    <w:p w14:paraId="3162A170" w14:textId="1F2D09A3" w:rsidR="00FF5812" w:rsidRPr="00ED423D" w:rsidRDefault="00FF5812" w:rsidP="00ED423D">
                      <w:pPr>
                        <w:spacing w:line="240" w:lineRule="auto"/>
                        <w:rPr>
                          <w:sz w:val="20"/>
                          <w:szCs w:val="20"/>
                          <w:lang w:val="en-US"/>
                        </w:rPr>
                      </w:pPr>
                      <w:r w:rsidRPr="00ED423D">
                        <w:rPr>
                          <w:sz w:val="20"/>
                          <w:szCs w:val="20"/>
                          <w:lang w:val="en-US"/>
                        </w:rPr>
                        <w:t>The</w:t>
                      </w:r>
                      <w:r w:rsidR="003F2117" w:rsidRPr="00ED423D">
                        <w:rPr>
                          <w:sz w:val="20"/>
                          <w:szCs w:val="20"/>
                          <w:lang w:val="en-US"/>
                        </w:rPr>
                        <w:t xml:space="preserve">se </w:t>
                      </w:r>
                      <w:r w:rsidRPr="00ED423D">
                        <w:rPr>
                          <w:sz w:val="20"/>
                          <w:szCs w:val="20"/>
                          <w:lang w:val="en-US"/>
                        </w:rPr>
                        <w:t xml:space="preserve">are a complex range of factors (e.g., biological, social, environmental, </w:t>
                      </w:r>
                      <w:r w:rsidR="003F2117" w:rsidRPr="00ED423D">
                        <w:rPr>
                          <w:sz w:val="20"/>
                          <w:szCs w:val="20"/>
                          <w:lang w:val="en-US"/>
                        </w:rPr>
                        <w:t xml:space="preserve">and </w:t>
                      </w:r>
                      <w:r w:rsidRPr="00ED423D">
                        <w:rPr>
                          <w:sz w:val="20"/>
                          <w:szCs w:val="20"/>
                          <w:lang w:val="en-US"/>
                        </w:rPr>
                        <w:t>political</w:t>
                      </w:r>
                      <w:r w:rsidR="003F2117" w:rsidRPr="00ED423D">
                        <w:rPr>
                          <w:sz w:val="20"/>
                          <w:szCs w:val="20"/>
                          <w:lang w:val="en-US"/>
                        </w:rPr>
                        <w:t>)</w:t>
                      </w:r>
                      <w:r w:rsidR="00613BC5" w:rsidRPr="00ED423D">
                        <w:rPr>
                          <w:sz w:val="20"/>
                          <w:szCs w:val="20"/>
                          <w:lang w:val="en-US"/>
                        </w:rPr>
                        <w:t xml:space="preserve"> </w:t>
                      </w:r>
                      <w:r w:rsidRPr="00ED423D">
                        <w:rPr>
                          <w:sz w:val="20"/>
                          <w:szCs w:val="20"/>
                          <w:lang w:val="en-US"/>
                        </w:rPr>
                        <w:t xml:space="preserve">that transcend national boundaries, governments, and state actors </w:t>
                      </w:r>
                      <w:r w:rsidR="00E662EC" w:rsidRPr="00ED423D">
                        <w:rPr>
                          <w:sz w:val="20"/>
                          <w:szCs w:val="20"/>
                          <w:lang w:val="en-US"/>
                        </w:rPr>
                        <w:t>and</w:t>
                      </w:r>
                      <w:r w:rsidRPr="00ED423D">
                        <w:rPr>
                          <w:sz w:val="20"/>
                          <w:szCs w:val="20"/>
                          <w:lang w:val="en-US"/>
                        </w:rPr>
                        <w:t xml:space="preserve"> impact the health and human security (</w:t>
                      </w:r>
                      <w:proofErr w:type="spellStart"/>
                      <w:r w:rsidRPr="00ED423D">
                        <w:rPr>
                          <w:rFonts w:asciiTheme="minorHAnsi" w:hAnsiTheme="minorHAnsi" w:cstheme="minorBidi"/>
                          <w:sz w:val="20"/>
                          <w:szCs w:val="20"/>
                          <w:lang w:val="en-US"/>
                        </w:rPr>
                        <w:t>Kirkbusch</w:t>
                      </w:r>
                      <w:proofErr w:type="spellEnd"/>
                      <w:r w:rsidRPr="00ED423D">
                        <w:rPr>
                          <w:rFonts w:asciiTheme="minorHAnsi" w:hAnsiTheme="minorHAnsi" w:cstheme="minorBidi"/>
                          <w:sz w:val="20"/>
                          <w:szCs w:val="20"/>
                          <w:lang w:val="en-US"/>
                        </w:rPr>
                        <w:t xml:space="preserve"> et al., 2013, p</w:t>
                      </w:r>
                      <w:r w:rsidR="00E662EC" w:rsidRPr="00ED423D">
                        <w:rPr>
                          <w:rFonts w:asciiTheme="minorHAnsi" w:hAnsiTheme="minorHAnsi" w:cstheme="minorBidi"/>
                          <w:sz w:val="20"/>
                          <w:szCs w:val="20"/>
                          <w:lang w:val="en-US"/>
                        </w:rPr>
                        <w:t>.</w:t>
                      </w:r>
                      <w:r w:rsidRPr="00ED423D">
                        <w:rPr>
                          <w:rFonts w:asciiTheme="minorHAnsi" w:hAnsiTheme="minorHAnsi" w:cstheme="minorBidi"/>
                          <w:sz w:val="20"/>
                          <w:szCs w:val="20"/>
                          <w:lang w:val="en-US"/>
                        </w:rPr>
                        <w:t xml:space="preserve"> 240).</w:t>
                      </w:r>
                      <w:r w:rsidRPr="00ED423D">
                        <w:rPr>
                          <w:sz w:val="20"/>
                          <w:szCs w:val="20"/>
                          <w:lang w:val="en-US"/>
                        </w:rPr>
                        <w:t xml:space="preserve"> </w:t>
                      </w:r>
                    </w:p>
                  </w:txbxContent>
                </v:textbox>
                <w10:wrap type="square" anchorx="margin"/>
              </v:shape>
            </w:pict>
          </mc:Fallback>
        </mc:AlternateContent>
      </w:r>
      <w:r w:rsidR="00FF5812">
        <w:rPr>
          <w:rFonts w:asciiTheme="minorHAnsi" w:hAnsiTheme="minorHAnsi" w:cstheme="minorBidi"/>
          <w:lang w:val="en-US"/>
        </w:rPr>
        <w:t>There is a compelling body of evidence that the global health risk presented by climate change is very significant and contin</w:t>
      </w:r>
      <w:r w:rsidR="00D55883">
        <w:rPr>
          <w:rFonts w:asciiTheme="minorHAnsi" w:hAnsiTheme="minorHAnsi" w:cstheme="minorBidi"/>
          <w:lang w:val="en-US"/>
        </w:rPr>
        <w:t>ues</w:t>
      </w:r>
      <w:r w:rsidR="00FF5812">
        <w:rPr>
          <w:rFonts w:asciiTheme="minorHAnsi" w:hAnsiTheme="minorHAnsi" w:cstheme="minorBidi"/>
          <w:lang w:val="en-US"/>
        </w:rPr>
        <w:t xml:space="preserve"> to grow</w:t>
      </w:r>
      <w:r w:rsidR="00613BC5">
        <w:rPr>
          <w:rFonts w:asciiTheme="minorHAnsi" w:hAnsiTheme="minorHAnsi" w:cstheme="minorBidi"/>
          <w:lang w:val="en-US"/>
        </w:rPr>
        <w:t xml:space="preserve"> </w:t>
      </w:r>
      <w:r w:rsidR="00FF5812">
        <w:rPr>
          <w:rFonts w:asciiTheme="minorHAnsi" w:hAnsiTheme="minorHAnsi" w:cstheme="minorBidi"/>
          <w:lang w:val="en-US"/>
        </w:rPr>
        <w:t>(Merson et al., 2013).</w:t>
      </w:r>
      <w:r w:rsidR="00613BC5">
        <w:rPr>
          <w:rFonts w:asciiTheme="minorHAnsi" w:hAnsiTheme="minorHAnsi" w:cstheme="minorBidi"/>
          <w:lang w:val="en-US"/>
        </w:rPr>
        <w:t xml:space="preserve"> </w:t>
      </w:r>
      <w:r w:rsidR="00FF5812">
        <w:rPr>
          <w:rFonts w:asciiTheme="minorHAnsi" w:hAnsiTheme="minorHAnsi" w:cstheme="minorBidi"/>
          <w:lang w:val="en-US"/>
        </w:rPr>
        <w:t xml:space="preserve">Though it is rooted in systemic changes at a global level, the local climate changes (e.g., extreme high and lower temperatures, extreme/insufficient humidity, cloud coverage, extreme rainfall, </w:t>
      </w:r>
      <w:r w:rsidR="00D55883">
        <w:rPr>
          <w:rFonts w:asciiTheme="minorHAnsi" w:hAnsiTheme="minorHAnsi" w:cstheme="minorBidi"/>
          <w:lang w:val="en-US"/>
        </w:rPr>
        <w:t xml:space="preserve">and </w:t>
      </w:r>
      <w:r w:rsidR="00FF5812">
        <w:rPr>
          <w:rFonts w:asciiTheme="minorHAnsi" w:hAnsiTheme="minorHAnsi" w:cstheme="minorBidi"/>
          <w:lang w:val="en-US"/>
        </w:rPr>
        <w:t>extreme windspeed)</w:t>
      </w:r>
      <w:r w:rsidR="00D55883">
        <w:rPr>
          <w:rFonts w:asciiTheme="minorHAnsi" w:hAnsiTheme="minorHAnsi" w:cstheme="minorBidi"/>
          <w:lang w:val="en-US"/>
        </w:rPr>
        <w:t xml:space="preserve"> are also significant</w:t>
      </w:r>
      <w:r w:rsidR="00FF5812">
        <w:rPr>
          <w:rFonts w:asciiTheme="minorHAnsi" w:hAnsiTheme="minorHAnsi" w:cstheme="minorBidi"/>
          <w:lang w:val="en-US"/>
        </w:rPr>
        <w:t>.</w:t>
      </w:r>
      <w:r w:rsidR="00613BC5">
        <w:rPr>
          <w:rFonts w:asciiTheme="minorHAnsi" w:hAnsiTheme="minorHAnsi" w:cstheme="minorBidi"/>
          <w:lang w:val="en-US"/>
        </w:rPr>
        <w:t xml:space="preserve"> </w:t>
      </w:r>
      <w:r w:rsidR="00FF5812">
        <w:rPr>
          <w:rFonts w:asciiTheme="minorHAnsi" w:hAnsiTheme="minorHAnsi" w:cstheme="minorBidi"/>
          <w:lang w:val="en-US"/>
        </w:rPr>
        <w:t>Given enough time and intensity, climate change</w:t>
      </w:r>
      <w:r w:rsidR="00613BC5">
        <w:rPr>
          <w:rFonts w:asciiTheme="minorHAnsi" w:hAnsiTheme="minorHAnsi" w:cstheme="minorBidi"/>
          <w:lang w:val="en-US"/>
        </w:rPr>
        <w:t xml:space="preserve"> </w:t>
      </w:r>
      <w:r w:rsidR="00FF5812">
        <w:rPr>
          <w:rFonts w:asciiTheme="minorHAnsi" w:hAnsiTheme="minorHAnsi" w:cstheme="minorBidi"/>
          <w:lang w:val="en-US"/>
        </w:rPr>
        <w:t>can result in a wide range of effects that increase global disease burden, including but not limited to</w:t>
      </w:r>
      <w:r w:rsidR="00D55883">
        <w:rPr>
          <w:rFonts w:asciiTheme="minorHAnsi" w:hAnsiTheme="minorHAnsi" w:cstheme="minorBidi"/>
          <w:lang w:val="en-US"/>
        </w:rPr>
        <w:t xml:space="preserve"> the following:</w:t>
      </w:r>
      <w:r w:rsidR="00FF5812">
        <w:rPr>
          <w:rFonts w:asciiTheme="minorHAnsi" w:hAnsiTheme="minorHAnsi" w:cstheme="minorBidi"/>
          <w:lang w:val="en-US"/>
        </w:rPr>
        <w:t xml:space="preserve"> </w:t>
      </w:r>
    </w:p>
    <w:p w14:paraId="0CD0DC41" w14:textId="7A3F0AA0" w:rsidR="00D55883" w:rsidRPr="00BC624D" w:rsidRDefault="00FF5812" w:rsidP="008D5C32">
      <w:pPr>
        <w:pStyle w:val="ListParagraph"/>
        <w:numPr>
          <w:ilvl w:val="0"/>
          <w:numId w:val="50"/>
        </w:numPr>
        <w:spacing w:line="480" w:lineRule="auto"/>
        <w:rPr>
          <w:rFonts w:asciiTheme="minorHAnsi" w:hAnsiTheme="minorHAnsi" w:cstheme="minorBidi"/>
          <w:lang w:val="en-US"/>
        </w:rPr>
      </w:pPr>
      <w:r w:rsidRPr="00BC624D">
        <w:rPr>
          <w:rFonts w:asciiTheme="minorHAnsi" w:hAnsiTheme="minorHAnsi" w:cstheme="minorBidi"/>
          <w:lang w:val="en-US"/>
        </w:rPr>
        <w:t>glacier degradation/disappearance</w:t>
      </w:r>
    </w:p>
    <w:p w14:paraId="26A8D3F3" w14:textId="5F878FF6" w:rsidR="00D55883" w:rsidRPr="00BC624D" w:rsidRDefault="00D55883" w:rsidP="008D5C32">
      <w:pPr>
        <w:pStyle w:val="ListParagraph"/>
        <w:numPr>
          <w:ilvl w:val="0"/>
          <w:numId w:val="50"/>
        </w:numPr>
        <w:spacing w:line="480" w:lineRule="auto"/>
        <w:rPr>
          <w:rFonts w:asciiTheme="minorHAnsi" w:hAnsiTheme="minorHAnsi" w:cstheme="minorBidi"/>
          <w:lang w:val="en-US"/>
        </w:rPr>
      </w:pPr>
      <w:r w:rsidRPr="00BC624D">
        <w:rPr>
          <w:rFonts w:asciiTheme="minorHAnsi" w:hAnsiTheme="minorHAnsi" w:cstheme="minorBidi"/>
          <w:lang w:val="en-US"/>
        </w:rPr>
        <w:t>loss of river ecosystems</w:t>
      </w:r>
    </w:p>
    <w:p w14:paraId="13C139D0" w14:textId="2B8E0BB8" w:rsidR="00D55883" w:rsidRPr="00BC624D" w:rsidRDefault="005B7E89" w:rsidP="008D5C32">
      <w:pPr>
        <w:pStyle w:val="ListParagraph"/>
        <w:numPr>
          <w:ilvl w:val="0"/>
          <w:numId w:val="50"/>
        </w:numPr>
        <w:spacing w:line="480" w:lineRule="auto"/>
        <w:rPr>
          <w:rFonts w:asciiTheme="minorHAnsi" w:hAnsiTheme="minorHAnsi" w:cstheme="minorBidi"/>
          <w:lang w:val="en-US"/>
        </w:rPr>
      </w:pPr>
      <w:r>
        <w:rPr>
          <w:rFonts w:asciiTheme="minorHAnsi" w:hAnsiTheme="minorHAnsi" w:cstheme="minorBidi"/>
          <w:lang w:val="en-US"/>
        </w:rPr>
        <w:t xml:space="preserve">loss of </w:t>
      </w:r>
      <w:r w:rsidR="00FF5812" w:rsidRPr="00BC624D">
        <w:rPr>
          <w:rFonts w:asciiTheme="minorHAnsi" w:hAnsiTheme="minorHAnsi" w:cstheme="minorBidi"/>
          <w:lang w:val="en-US"/>
        </w:rPr>
        <w:t xml:space="preserve">biodiversity (i.e., flora </w:t>
      </w:r>
      <w:r w:rsidR="00D55883" w:rsidRPr="00BC624D">
        <w:rPr>
          <w:rFonts w:asciiTheme="minorHAnsi" w:hAnsiTheme="minorHAnsi" w:cstheme="minorBidi"/>
          <w:lang w:val="en-US"/>
        </w:rPr>
        <w:t>and</w:t>
      </w:r>
      <w:r w:rsidR="00FF5812" w:rsidRPr="00BC624D">
        <w:rPr>
          <w:rFonts w:asciiTheme="minorHAnsi" w:hAnsiTheme="minorHAnsi" w:cstheme="minorBidi"/>
          <w:lang w:val="en-US"/>
        </w:rPr>
        <w:t xml:space="preserve"> fauna)</w:t>
      </w:r>
    </w:p>
    <w:p w14:paraId="3BC475CE" w14:textId="2B52D213" w:rsidR="00D55883" w:rsidRPr="00BC624D" w:rsidRDefault="00E97360" w:rsidP="008D5C32">
      <w:pPr>
        <w:pStyle w:val="ListParagraph"/>
        <w:numPr>
          <w:ilvl w:val="0"/>
          <w:numId w:val="50"/>
        </w:numPr>
        <w:spacing w:line="480" w:lineRule="auto"/>
        <w:rPr>
          <w:rFonts w:asciiTheme="minorHAnsi" w:hAnsiTheme="minorHAnsi" w:cstheme="minorBidi"/>
          <w:lang w:val="en-US"/>
        </w:rPr>
      </w:pPr>
      <w:r w:rsidRPr="00FA7384">
        <w:rPr>
          <w:rFonts w:asciiTheme="minorHAnsi" w:hAnsiTheme="minorHAnsi" w:cstheme="minorBidi"/>
          <w:lang w:val="en-US"/>
        </w:rPr>
        <w:t>rising</w:t>
      </w:r>
      <w:r>
        <w:rPr>
          <w:rFonts w:asciiTheme="minorHAnsi" w:hAnsiTheme="minorHAnsi" w:cstheme="minorBidi"/>
          <w:lang w:val="en-US"/>
        </w:rPr>
        <w:t xml:space="preserve"> </w:t>
      </w:r>
      <w:r w:rsidR="00D55883" w:rsidRPr="00BC624D">
        <w:rPr>
          <w:rFonts w:asciiTheme="minorHAnsi" w:hAnsiTheme="minorHAnsi" w:cstheme="minorBidi"/>
          <w:lang w:val="en-US"/>
        </w:rPr>
        <w:t>s</w:t>
      </w:r>
      <w:r w:rsidR="00FF5812" w:rsidRPr="00BC624D">
        <w:rPr>
          <w:rFonts w:asciiTheme="minorHAnsi" w:hAnsiTheme="minorHAnsi" w:cstheme="minorBidi"/>
          <w:lang w:val="en-US"/>
        </w:rPr>
        <w:t xml:space="preserve">ea levels </w:t>
      </w:r>
    </w:p>
    <w:p w14:paraId="205F107B" w14:textId="3530A1E4" w:rsidR="00D55883" w:rsidRPr="00BC624D" w:rsidRDefault="00FF5812" w:rsidP="008D5C32">
      <w:pPr>
        <w:pStyle w:val="ListParagraph"/>
        <w:numPr>
          <w:ilvl w:val="0"/>
          <w:numId w:val="50"/>
        </w:numPr>
        <w:spacing w:line="480" w:lineRule="auto"/>
        <w:rPr>
          <w:rFonts w:asciiTheme="minorHAnsi" w:hAnsiTheme="minorHAnsi" w:cstheme="minorBidi"/>
          <w:lang w:val="en-US"/>
        </w:rPr>
      </w:pPr>
      <w:r w:rsidRPr="00BC624D">
        <w:rPr>
          <w:rFonts w:asciiTheme="minorHAnsi" w:hAnsiTheme="minorHAnsi" w:cstheme="minorBidi"/>
          <w:lang w:val="en-US"/>
        </w:rPr>
        <w:t>extreme weather patterns</w:t>
      </w:r>
    </w:p>
    <w:p w14:paraId="3195D049" w14:textId="667AB845" w:rsidR="00D55883" w:rsidRPr="00BC624D" w:rsidRDefault="00FF5812" w:rsidP="008D5C32">
      <w:pPr>
        <w:pStyle w:val="ListParagraph"/>
        <w:numPr>
          <w:ilvl w:val="0"/>
          <w:numId w:val="50"/>
        </w:numPr>
        <w:spacing w:line="480" w:lineRule="auto"/>
        <w:rPr>
          <w:rFonts w:asciiTheme="minorHAnsi" w:hAnsiTheme="minorHAnsi" w:cstheme="minorBidi"/>
          <w:lang w:val="en-US"/>
        </w:rPr>
      </w:pPr>
      <w:r w:rsidRPr="00BC624D">
        <w:rPr>
          <w:rFonts w:asciiTheme="minorHAnsi" w:hAnsiTheme="minorHAnsi" w:cstheme="minorBidi"/>
          <w:lang w:val="en-US"/>
        </w:rPr>
        <w:t>increase in air pollution and exposure to chemicals</w:t>
      </w:r>
    </w:p>
    <w:p w14:paraId="367712DD" w14:textId="0CFC0B28" w:rsidR="00D55883" w:rsidRPr="00BC624D" w:rsidRDefault="00FF5812" w:rsidP="008D5C32">
      <w:pPr>
        <w:pStyle w:val="ListParagraph"/>
        <w:numPr>
          <w:ilvl w:val="0"/>
          <w:numId w:val="50"/>
        </w:numPr>
        <w:spacing w:line="480" w:lineRule="auto"/>
        <w:rPr>
          <w:rFonts w:asciiTheme="minorHAnsi" w:hAnsiTheme="minorHAnsi" w:cstheme="minorBidi"/>
          <w:lang w:val="en-US"/>
        </w:rPr>
      </w:pPr>
      <w:r w:rsidRPr="00BC624D">
        <w:rPr>
          <w:rFonts w:asciiTheme="minorHAnsi" w:hAnsiTheme="minorHAnsi" w:cstheme="minorBidi"/>
          <w:lang w:val="en-US"/>
        </w:rPr>
        <w:t>crop failures</w:t>
      </w:r>
    </w:p>
    <w:p w14:paraId="39ECFEEB" w14:textId="3C44BA13" w:rsidR="005B7E89" w:rsidRDefault="00FF5812" w:rsidP="008D5C32">
      <w:pPr>
        <w:pStyle w:val="ListParagraph"/>
        <w:numPr>
          <w:ilvl w:val="0"/>
          <w:numId w:val="50"/>
        </w:numPr>
        <w:spacing w:line="480" w:lineRule="auto"/>
        <w:rPr>
          <w:rFonts w:asciiTheme="minorHAnsi" w:hAnsiTheme="minorHAnsi" w:cstheme="minorBidi"/>
          <w:lang w:val="en-US"/>
        </w:rPr>
      </w:pPr>
      <w:r w:rsidRPr="00BC624D">
        <w:rPr>
          <w:rFonts w:asciiTheme="minorHAnsi" w:hAnsiTheme="minorHAnsi" w:cstheme="minorBidi"/>
          <w:lang w:val="en-US"/>
        </w:rPr>
        <w:lastRenderedPageBreak/>
        <w:t>draught/lack of potable water</w:t>
      </w:r>
    </w:p>
    <w:p w14:paraId="12B7F931" w14:textId="3986292D" w:rsidR="00D55883" w:rsidRPr="005B7E89" w:rsidRDefault="00FF5812" w:rsidP="008D5C32">
      <w:pPr>
        <w:pStyle w:val="ListParagraph"/>
        <w:numPr>
          <w:ilvl w:val="0"/>
          <w:numId w:val="50"/>
        </w:numPr>
        <w:spacing w:line="480" w:lineRule="auto"/>
        <w:rPr>
          <w:rFonts w:asciiTheme="minorHAnsi" w:hAnsiTheme="minorHAnsi" w:cstheme="minorBidi"/>
          <w:lang w:val="en-US"/>
        </w:rPr>
      </w:pPr>
      <w:r w:rsidRPr="005B7E89">
        <w:rPr>
          <w:rFonts w:asciiTheme="minorHAnsi" w:hAnsiTheme="minorHAnsi" w:cstheme="minorBidi"/>
          <w:lang w:val="en-US"/>
        </w:rPr>
        <w:t>increase of disease vectors</w:t>
      </w:r>
    </w:p>
    <w:p w14:paraId="12F5FC3E" w14:textId="7251ACC0" w:rsidR="00FF5812" w:rsidRDefault="00FF5812" w:rsidP="00BC624D">
      <w:pPr>
        <w:spacing w:line="480" w:lineRule="auto"/>
        <w:rPr>
          <w:rFonts w:asciiTheme="minorHAnsi" w:hAnsiTheme="minorHAnsi" w:cstheme="minorBidi"/>
          <w:lang w:val="en-US"/>
        </w:rPr>
      </w:pPr>
      <w:r>
        <w:rPr>
          <w:rFonts w:asciiTheme="minorHAnsi" w:hAnsiTheme="minorHAnsi" w:cstheme="minorBidi"/>
          <w:lang w:val="en-US"/>
        </w:rPr>
        <w:t>As these effects continue impacting all human demographics, the population health outcomes (e.g., increased population health status</w:t>
      </w:r>
      <w:r w:rsidR="00E97360">
        <w:rPr>
          <w:rFonts w:asciiTheme="minorHAnsi" w:hAnsiTheme="minorHAnsi" w:cstheme="minorBidi"/>
          <w:lang w:val="en-US"/>
        </w:rPr>
        <w:t>,</w:t>
      </w:r>
      <w:r>
        <w:rPr>
          <w:rFonts w:asciiTheme="minorHAnsi" w:hAnsiTheme="minorHAnsi" w:cstheme="minorBidi"/>
          <w:lang w:val="en-US"/>
        </w:rPr>
        <w:t xml:space="preserve"> increased health inequality</w:t>
      </w:r>
      <w:r w:rsidR="00E97360">
        <w:rPr>
          <w:rFonts w:asciiTheme="minorHAnsi" w:hAnsiTheme="minorHAnsi" w:cstheme="minorBidi"/>
          <w:lang w:val="en-US"/>
        </w:rPr>
        <w:t>,</w:t>
      </w:r>
      <w:r>
        <w:rPr>
          <w:rFonts w:asciiTheme="minorHAnsi" w:hAnsiTheme="minorHAnsi" w:cstheme="minorBidi"/>
          <w:lang w:val="en-US"/>
        </w:rPr>
        <w:t xml:space="preserve"> loss of economic production</w:t>
      </w:r>
      <w:r w:rsidR="00E97360">
        <w:rPr>
          <w:rFonts w:asciiTheme="minorHAnsi" w:hAnsiTheme="minorHAnsi" w:cstheme="minorBidi"/>
          <w:lang w:val="en-US"/>
        </w:rPr>
        <w:t>, and</w:t>
      </w:r>
      <w:r>
        <w:rPr>
          <w:rFonts w:asciiTheme="minorHAnsi" w:hAnsiTheme="minorHAnsi" w:cstheme="minorBidi"/>
          <w:lang w:val="en-US"/>
        </w:rPr>
        <w:t xml:space="preserve"> increased poverty; social/community instability) are serious and potentially permanent (Merson et al., 2013).</w:t>
      </w:r>
      <w:r w:rsidR="00613BC5">
        <w:rPr>
          <w:rFonts w:asciiTheme="minorHAnsi" w:hAnsiTheme="minorHAnsi" w:cstheme="minorBidi"/>
          <w:lang w:val="en-US"/>
        </w:rPr>
        <w:t xml:space="preserve"> </w:t>
      </w:r>
      <w:r>
        <w:rPr>
          <w:rFonts w:asciiTheme="minorHAnsi" w:hAnsiTheme="minorHAnsi" w:cstheme="minorBidi"/>
          <w:lang w:val="en-US"/>
        </w:rPr>
        <w:t>To be specific, just from exposure to increased heat evidence</w:t>
      </w:r>
      <w:r w:rsidR="00C16BFB">
        <w:rPr>
          <w:rFonts w:asciiTheme="minorHAnsi" w:hAnsiTheme="minorHAnsi" w:cstheme="minorBidi"/>
          <w:lang w:val="en-US"/>
        </w:rPr>
        <w:t>,</w:t>
      </w:r>
      <w:r>
        <w:rPr>
          <w:rFonts w:asciiTheme="minorHAnsi" w:hAnsiTheme="minorHAnsi" w:cstheme="minorBidi"/>
          <w:lang w:val="en-US"/>
        </w:rPr>
        <w:t xml:space="preserve"> a sample of outcomes presented are confirmed </w:t>
      </w:r>
      <w:r w:rsidR="00C16BFB">
        <w:rPr>
          <w:rFonts w:asciiTheme="minorHAnsi" w:hAnsiTheme="minorHAnsi" w:cstheme="minorBidi"/>
          <w:lang w:val="en-US"/>
        </w:rPr>
        <w:t>to have increased</w:t>
      </w:r>
      <w:r>
        <w:rPr>
          <w:rFonts w:asciiTheme="minorHAnsi" w:hAnsiTheme="minorHAnsi" w:cstheme="minorBidi"/>
          <w:lang w:val="en-US"/>
        </w:rPr>
        <w:t xml:space="preserve"> negative healthcare outcomes</w:t>
      </w:r>
      <w:r w:rsidR="00C16BFB">
        <w:rPr>
          <w:rFonts w:asciiTheme="minorHAnsi" w:hAnsiTheme="minorHAnsi" w:cstheme="minorBidi"/>
          <w:lang w:val="en-US"/>
        </w:rPr>
        <w:t>,</w:t>
      </w:r>
      <w:r>
        <w:rPr>
          <w:rFonts w:asciiTheme="minorHAnsi" w:hAnsiTheme="minorHAnsi" w:cstheme="minorBidi"/>
          <w:lang w:val="en-US"/>
        </w:rPr>
        <w:t xml:space="preserve"> such as heat stroke death, heat stroke morbidity, heat exhaustion</w:t>
      </w:r>
      <w:r w:rsidR="00613BC5">
        <w:rPr>
          <w:rFonts w:asciiTheme="minorHAnsi" w:hAnsiTheme="minorHAnsi" w:cstheme="minorBidi"/>
          <w:lang w:val="en-US"/>
        </w:rPr>
        <w:t xml:space="preserve"> </w:t>
      </w:r>
      <w:r>
        <w:rPr>
          <w:rFonts w:asciiTheme="minorHAnsi" w:hAnsiTheme="minorHAnsi" w:cstheme="minorBidi"/>
          <w:lang w:val="en-US"/>
        </w:rPr>
        <w:t>(which also increases work capacity loss), undernutrition, draught, increase infections, mental stress, and injuries.</w:t>
      </w:r>
      <w:r w:rsidR="00613BC5">
        <w:rPr>
          <w:rFonts w:asciiTheme="minorHAnsi" w:hAnsiTheme="minorHAnsi" w:cstheme="minorBidi"/>
          <w:lang w:val="en-US"/>
        </w:rPr>
        <w:t xml:space="preserve"> </w:t>
      </w:r>
      <w:r>
        <w:rPr>
          <w:rFonts w:asciiTheme="minorHAnsi" w:hAnsiTheme="minorHAnsi" w:cstheme="minorBidi"/>
          <w:lang w:val="en-US"/>
        </w:rPr>
        <w:t xml:space="preserve">It is also notable that many of these may trigger forced migration, which </w:t>
      </w:r>
      <w:r w:rsidR="008431D1">
        <w:rPr>
          <w:rFonts w:asciiTheme="minorHAnsi" w:hAnsiTheme="minorHAnsi" w:cstheme="minorBidi"/>
          <w:lang w:val="en-US"/>
        </w:rPr>
        <w:t>creates the potential f</w:t>
      </w:r>
      <w:r w:rsidR="00727480">
        <w:rPr>
          <w:rFonts w:asciiTheme="minorHAnsi" w:hAnsiTheme="minorHAnsi" w:cstheme="minorBidi"/>
          <w:lang w:val="en-US"/>
        </w:rPr>
        <w:t>or</w:t>
      </w:r>
      <w:r>
        <w:rPr>
          <w:rFonts w:asciiTheme="minorHAnsi" w:hAnsiTheme="minorHAnsi" w:cstheme="minorBidi"/>
          <w:lang w:val="en-US"/>
        </w:rPr>
        <w:t xml:space="preserve"> even more morbidities</w:t>
      </w:r>
      <w:r w:rsidR="00613BC5">
        <w:rPr>
          <w:rFonts w:asciiTheme="minorHAnsi" w:hAnsiTheme="minorHAnsi" w:cstheme="minorBidi"/>
          <w:lang w:val="en-US"/>
        </w:rPr>
        <w:t xml:space="preserve"> </w:t>
      </w:r>
      <w:r>
        <w:rPr>
          <w:rFonts w:asciiTheme="minorHAnsi" w:hAnsiTheme="minorHAnsi" w:cstheme="minorBidi"/>
          <w:lang w:val="en-US"/>
        </w:rPr>
        <w:t>(Merson et al, 2013).</w:t>
      </w:r>
      <w:r w:rsidR="00613BC5">
        <w:rPr>
          <w:rFonts w:asciiTheme="minorHAnsi" w:hAnsiTheme="minorHAnsi" w:cstheme="minorBidi"/>
          <w:lang w:val="en-US"/>
        </w:rPr>
        <w:t xml:space="preserve"> </w:t>
      </w:r>
      <w:r>
        <w:rPr>
          <w:rFonts w:asciiTheme="minorHAnsi" w:hAnsiTheme="minorHAnsi" w:cstheme="minorBidi"/>
          <w:lang w:val="en-US"/>
        </w:rPr>
        <w:t>These outcomes are even more pronounced in context</w:t>
      </w:r>
      <w:r w:rsidR="00727480">
        <w:rPr>
          <w:rFonts w:asciiTheme="minorHAnsi" w:hAnsiTheme="minorHAnsi" w:cstheme="minorBidi"/>
          <w:lang w:val="en-US"/>
        </w:rPr>
        <w:t>s</w:t>
      </w:r>
      <w:r>
        <w:rPr>
          <w:rFonts w:asciiTheme="minorHAnsi" w:hAnsiTheme="minorHAnsi" w:cstheme="minorBidi"/>
          <w:lang w:val="en-US"/>
        </w:rPr>
        <w:t xml:space="preserve"> </w:t>
      </w:r>
      <w:r w:rsidR="00727480">
        <w:rPr>
          <w:rFonts w:asciiTheme="minorHAnsi" w:hAnsiTheme="minorHAnsi" w:cstheme="minorBidi"/>
          <w:lang w:val="en-US"/>
        </w:rPr>
        <w:t>with limited resources</w:t>
      </w:r>
      <w:r>
        <w:rPr>
          <w:rFonts w:asciiTheme="minorHAnsi" w:hAnsiTheme="minorHAnsi" w:cstheme="minorBidi"/>
          <w:lang w:val="en-US"/>
        </w:rPr>
        <w:t xml:space="preserve"> (e.g., LMICs</w:t>
      </w:r>
      <w:r w:rsidR="00727480">
        <w:rPr>
          <w:rFonts w:asciiTheme="minorHAnsi" w:hAnsiTheme="minorHAnsi" w:cstheme="minorBidi"/>
          <w:lang w:val="en-US"/>
        </w:rPr>
        <w:t xml:space="preserve"> and</w:t>
      </w:r>
      <w:r>
        <w:rPr>
          <w:rFonts w:asciiTheme="minorHAnsi" w:hAnsiTheme="minorHAnsi" w:cstheme="minorBidi"/>
          <w:lang w:val="en-US"/>
        </w:rPr>
        <w:t xml:space="preserve"> communities with high levels of poverty).</w:t>
      </w:r>
      <w:r w:rsidR="00613BC5">
        <w:rPr>
          <w:rFonts w:asciiTheme="minorHAnsi" w:hAnsiTheme="minorHAnsi" w:cstheme="minorBidi"/>
          <w:lang w:val="en-US"/>
        </w:rPr>
        <w:t xml:space="preserve"> </w:t>
      </w:r>
    </w:p>
    <w:p w14:paraId="01DA8ECC" w14:textId="77777777" w:rsidR="00FF5812" w:rsidRPr="0074155F" w:rsidRDefault="00FF5812" w:rsidP="00FF5812">
      <w:pPr>
        <w:pStyle w:val="Heading3"/>
        <w:spacing w:line="480" w:lineRule="auto"/>
        <w:rPr>
          <w:rFonts w:asciiTheme="minorHAnsi" w:hAnsiTheme="minorHAnsi" w:cstheme="minorBidi"/>
          <w:lang w:val="en-US"/>
        </w:rPr>
      </w:pPr>
      <w:r w:rsidRPr="76D6C34E">
        <w:rPr>
          <w:rFonts w:asciiTheme="minorHAnsi" w:hAnsiTheme="minorHAnsi" w:cstheme="minorBidi"/>
          <w:lang w:val="en-US"/>
        </w:rPr>
        <w:t>Self-Check Questions</w:t>
      </w:r>
    </w:p>
    <w:p w14:paraId="38A4EB65" w14:textId="57409BDE" w:rsidR="00FF5812" w:rsidRPr="00CA3A8A" w:rsidRDefault="00FF5812" w:rsidP="008D5C32">
      <w:pPr>
        <w:pStyle w:val="ListParagraph"/>
        <w:numPr>
          <w:ilvl w:val="0"/>
          <w:numId w:val="59"/>
        </w:numPr>
        <w:spacing w:after="0" w:line="480" w:lineRule="auto"/>
        <w:rPr>
          <w:rFonts w:asciiTheme="minorHAnsi" w:hAnsiTheme="minorHAnsi" w:cstheme="minorBidi"/>
          <w:lang w:val="en-US"/>
        </w:rPr>
      </w:pPr>
      <w:r w:rsidRPr="00CA3A8A">
        <w:rPr>
          <w:rFonts w:asciiTheme="minorHAnsi" w:hAnsiTheme="minorHAnsi" w:cstheme="minorBidi"/>
          <w:lang w:val="en-US"/>
        </w:rPr>
        <w:t>Define the terms climate change and the determinants of global health</w:t>
      </w:r>
      <w:r w:rsidR="00CA3A8A">
        <w:rPr>
          <w:rFonts w:asciiTheme="minorHAnsi" w:hAnsiTheme="minorHAnsi" w:cstheme="minorBidi"/>
          <w:lang w:val="en-US"/>
        </w:rPr>
        <w:t>.</w:t>
      </w:r>
    </w:p>
    <w:p w14:paraId="29E75FE1" w14:textId="4DCC4212" w:rsidR="00FF5812" w:rsidRPr="00CA3A8A" w:rsidRDefault="00FF5812" w:rsidP="00FF5812">
      <w:pPr>
        <w:rPr>
          <w:i/>
          <w:iCs/>
          <w:u w:val="single"/>
          <w:lang w:val="en-US"/>
        </w:rPr>
      </w:pPr>
      <w:r w:rsidRPr="00CA3A8A">
        <w:rPr>
          <w:i/>
          <w:iCs/>
          <w:u w:val="single"/>
          <w:lang w:val="en-US"/>
        </w:rPr>
        <w:t>Climate Change</w:t>
      </w:r>
      <w:r w:rsidR="00613BC5" w:rsidRPr="00CA3A8A">
        <w:rPr>
          <w:b/>
          <w:bCs/>
          <w:i/>
          <w:iCs/>
          <w:u w:val="single"/>
          <w:lang w:val="en-US"/>
        </w:rPr>
        <w:t xml:space="preserve"> </w:t>
      </w:r>
      <w:r w:rsidRPr="00CA3A8A">
        <w:rPr>
          <w:i/>
          <w:iCs/>
          <w:u w:val="single"/>
          <w:lang w:val="en-US"/>
        </w:rPr>
        <w:t xml:space="preserve">is a complex phenomenon of significant and </w:t>
      </w:r>
      <w:proofErr w:type="gramStart"/>
      <w:r w:rsidRPr="00CA3A8A">
        <w:rPr>
          <w:i/>
          <w:iCs/>
          <w:u w:val="single"/>
          <w:lang w:val="en-US"/>
        </w:rPr>
        <w:t>long term</w:t>
      </w:r>
      <w:proofErr w:type="gramEnd"/>
      <w:r w:rsidRPr="00CA3A8A">
        <w:rPr>
          <w:i/>
          <w:iCs/>
          <w:u w:val="single"/>
          <w:lang w:val="en-US"/>
        </w:rPr>
        <w:t xml:space="preserve"> transitions in factors (e.g.., temperature, air flow </w:t>
      </w:r>
      <w:proofErr w:type="spellStart"/>
      <w:r w:rsidRPr="00CA3A8A">
        <w:rPr>
          <w:i/>
          <w:iCs/>
          <w:u w:val="single"/>
          <w:lang w:val="en-US"/>
        </w:rPr>
        <w:t>patters</w:t>
      </w:r>
      <w:proofErr w:type="spellEnd"/>
      <w:r w:rsidRPr="00CA3A8A">
        <w:rPr>
          <w:i/>
          <w:iCs/>
          <w:u w:val="single"/>
          <w:lang w:val="en-US"/>
        </w:rPr>
        <w:t>, heat radiation) that directly climate homeostasis, often resulting in shifts that can have major impact on healthcare outcomes and disease burden (</w:t>
      </w:r>
      <w:proofErr w:type="spellStart"/>
      <w:r w:rsidRPr="00CA3A8A">
        <w:rPr>
          <w:rFonts w:asciiTheme="minorHAnsi" w:hAnsiTheme="minorHAnsi" w:cstheme="minorBidi"/>
          <w:i/>
          <w:iCs/>
          <w:u w:val="single"/>
          <w:lang w:val="en-US"/>
        </w:rPr>
        <w:t>Kirkbusch</w:t>
      </w:r>
      <w:proofErr w:type="spellEnd"/>
      <w:r w:rsidRPr="00CA3A8A">
        <w:rPr>
          <w:rFonts w:asciiTheme="minorHAnsi" w:hAnsiTheme="minorHAnsi" w:cstheme="minorBidi"/>
          <w:i/>
          <w:iCs/>
          <w:u w:val="single"/>
          <w:lang w:val="en-US"/>
        </w:rPr>
        <w:t xml:space="preserve"> et al., 2013, p 519).</w:t>
      </w:r>
      <w:r w:rsidRPr="00CA3A8A">
        <w:rPr>
          <w:i/>
          <w:iCs/>
          <w:u w:val="single"/>
          <w:lang w:val="en-US"/>
        </w:rPr>
        <w:t xml:space="preserve"> </w:t>
      </w:r>
    </w:p>
    <w:p w14:paraId="2C561195" w14:textId="300F7F09" w:rsidR="00FF5812" w:rsidRPr="00CA3A8A" w:rsidRDefault="00FF5812" w:rsidP="00FF5812">
      <w:pPr>
        <w:rPr>
          <w:i/>
          <w:iCs/>
          <w:u w:val="single"/>
          <w:lang w:val="en-US"/>
        </w:rPr>
      </w:pPr>
      <w:r w:rsidRPr="00CA3A8A">
        <w:rPr>
          <w:i/>
          <w:iCs/>
          <w:u w:val="single"/>
          <w:lang w:val="en-US"/>
        </w:rPr>
        <w:t>The Determinants of Global Health</w:t>
      </w:r>
      <w:r w:rsidRPr="00CA3A8A">
        <w:rPr>
          <w:b/>
          <w:bCs/>
          <w:i/>
          <w:iCs/>
          <w:u w:val="single"/>
          <w:lang w:val="en-US"/>
        </w:rPr>
        <w:t xml:space="preserve"> </w:t>
      </w:r>
      <w:r w:rsidRPr="00CA3A8A">
        <w:rPr>
          <w:i/>
          <w:iCs/>
          <w:u w:val="single"/>
          <w:lang w:val="en-US"/>
        </w:rPr>
        <w:t>are a complex range of factors (e.g., biological, social, environmental, political, etc.)</w:t>
      </w:r>
      <w:r w:rsidR="00613BC5" w:rsidRPr="00CA3A8A">
        <w:rPr>
          <w:i/>
          <w:iCs/>
          <w:u w:val="single"/>
          <w:lang w:val="en-US"/>
        </w:rPr>
        <w:t xml:space="preserve"> </w:t>
      </w:r>
      <w:r w:rsidRPr="00CA3A8A">
        <w:rPr>
          <w:i/>
          <w:iCs/>
          <w:u w:val="single"/>
          <w:lang w:val="en-US"/>
        </w:rPr>
        <w:t xml:space="preserve">that transcend national boundaries, </w:t>
      </w:r>
      <w:r w:rsidRPr="00CA3A8A">
        <w:rPr>
          <w:i/>
          <w:iCs/>
          <w:u w:val="single"/>
          <w:lang w:val="en-US"/>
        </w:rPr>
        <w:lastRenderedPageBreak/>
        <w:t>governments, and state actors which have impact on the health and human security (</w:t>
      </w:r>
      <w:proofErr w:type="spellStart"/>
      <w:r w:rsidRPr="00CA3A8A">
        <w:rPr>
          <w:rFonts w:asciiTheme="minorHAnsi" w:hAnsiTheme="minorHAnsi" w:cstheme="minorBidi"/>
          <w:i/>
          <w:iCs/>
          <w:u w:val="single"/>
          <w:lang w:val="en-US"/>
        </w:rPr>
        <w:t>Kirkbusch</w:t>
      </w:r>
      <w:proofErr w:type="spellEnd"/>
      <w:r w:rsidRPr="00CA3A8A">
        <w:rPr>
          <w:rFonts w:asciiTheme="minorHAnsi" w:hAnsiTheme="minorHAnsi" w:cstheme="minorBidi"/>
          <w:i/>
          <w:iCs/>
          <w:u w:val="single"/>
          <w:lang w:val="en-US"/>
        </w:rPr>
        <w:t xml:space="preserve"> et al., 2013, p 240).</w:t>
      </w:r>
      <w:r w:rsidRPr="00CA3A8A">
        <w:rPr>
          <w:i/>
          <w:iCs/>
          <w:u w:val="single"/>
          <w:lang w:val="en-US"/>
        </w:rPr>
        <w:t xml:space="preserve"> </w:t>
      </w:r>
    </w:p>
    <w:p w14:paraId="7CED489B" w14:textId="6A0889A7" w:rsidR="00FF5812" w:rsidRPr="00D1222F" w:rsidRDefault="00FF5812" w:rsidP="00FF5812">
      <w:pPr>
        <w:pStyle w:val="Heading2"/>
        <w:rPr>
          <w:lang w:val="en-US"/>
        </w:rPr>
      </w:pPr>
      <w:r>
        <w:rPr>
          <w:lang w:val="en-US"/>
        </w:rPr>
        <w:t>5</w:t>
      </w:r>
      <w:r w:rsidRPr="00D1222F">
        <w:rPr>
          <w:lang w:val="en-US"/>
        </w:rPr>
        <w:t>.</w:t>
      </w:r>
      <w:r>
        <w:rPr>
          <w:lang w:val="en-US"/>
        </w:rPr>
        <w:t>4</w:t>
      </w:r>
      <w:r w:rsidR="00613BC5">
        <w:rPr>
          <w:lang w:val="en-US"/>
        </w:rPr>
        <w:t xml:space="preserve"> </w:t>
      </w:r>
      <w:r>
        <w:rPr>
          <w:lang w:val="en-US"/>
        </w:rPr>
        <w:t>Water</w:t>
      </w:r>
      <w:r w:rsidR="00A744E2">
        <w:rPr>
          <w:lang w:val="en-US"/>
        </w:rPr>
        <w:t xml:space="preserve"> and</w:t>
      </w:r>
      <w:r>
        <w:rPr>
          <w:lang w:val="en-US"/>
        </w:rPr>
        <w:t xml:space="preserve"> Nutrition</w:t>
      </w:r>
    </w:p>
    <w:p w14:paraId="57875BFD" w14:textId="008D901B" w:rsidR="00FF5812" w:rsidRPr="00CA3A8A" w:rsidRDefault="00FF5812" w:rsidP="00BC624D">
      <w:pPr>
        <w:rPr>
          <w:lang w:val="en-US"/>
        </w:rPr>
      </w:pPr>
      <w:r w:rsidRPr="00CA3A8A">
        <w:rPr>
          <w:lang w:val="en-US"/>
        </w:rPr>
        <w:t>Both the MGDs and SDGs note the importance of access to potable water and food security to a population health concept of global health security (</w:t>
      </w:r>
      <w:proofErr w:type="spellStart"/>
      <w:r w:rsidRPr="00CA3A8A">
        <w:rPr>
          <w:lang w:val="en-US"/>
        </w:rPr>
        <w:t>Kickbusch</w:t>
      </w:r>
      <w:proofErr w:type="spellEnd"/>
      <w:r w:rsidRPr="00CA3A8A">
        <w:rPr>
          <w:lang w:val="en-US"/>
        </w:rPr>
        <w:t xml:space="preserve"> et al</w:t>
      </w:r>
      <w:r w:rsidR="00A744E2" w:rsidRPr="00CA3A8A">
        <w:rPr>
          <w:lang w:val="en-US"/>
        </w:rPr>
        <w:t>.</w:t>
      </w:r>
      <w:r w:rsidRPr="00CA3A8A">
        <w:rPr>
          <w:lang w:val="en-US"/>
        </w:rPr>
        <w:t>, 201</w:t>
      </w:r>
      <w:r w:rsidR="00ED31E4" w:rsidRPr="00CA3A8A">
        <w:rPr>
          <w:lang w:val="en-US"/>
        </w:rPr>
        <w:t>2</w:t>
      </w:r>
      <w:r w:rsidRPr="00CA3A8A">
        <w:rPr>
          <w:lang w:val="en-US"/>
        </w:rPr>
        <w:t>).</w:t>
      </w:r>
      <w:r w:rsidR="00613BC5" w:rsidRPr="00CA3A8A">
        <w:rPr>
          <w:lang w:val="en-US"/>
        </w:rPr>
        <w:t xml:space="preserve"> </w:t>
      </w:r>
      <w:r w:rsidRPr="00CA3A8A">
        <w:rPr>
          <w:lang w:val="en-US"/>
        </w:rPr>
        <w:t>For some stakeholders, it is a primary focus, supported at the highest organizational levels such as the International Human Rights Framework (which is periodically reviewed by the United Nations Human Rights Committee for oversight)</w:t>
      </w:r>
      <w:r w:rsidR="00A744E2" w:rsidRPr="00CA3A8A">
        <w:rPr>
          <w:lang w:val="en-US"/>
        </w:rPr>
        <w:t>,</w:t>
      </w:r>
      <w:r w:rsidRPr="00CA3A8A">
        <w:rPr>
          <w:lang w:val="en-US"/>
        </w:rPr>
        <w:t xml:space="preserve"> noting that “safe and potable water and adequate sanitation, an adequate supply of safe food</w:t>
      </w:r>
      <w:r w:rsidR="00A744E2" w:rsidRPr="00CA3A8A">
        <w:rPr>
          <w:lang w:val="en-US"/>
        </w:rPr>
        <w:t>”</w:t>
      </w:r>
      <w:r w:rsidR="00613BC5" w:rsidRPr="00CA3A8A">
        <w:rPr>
          <w:lang w:val="en-US"/>
        </w:rPr>
        <w:t xml:space="preserve"> </w:t>
      </w:r>
      <w:r w:rsidRPr="00CA3A8A">
        <w:rPr>
          <w:lang w:val="en-US"/>
        </w:rPr>
        <w:t>is a key underlying health determinant (</w:t>
      </w:r>
      <w:proofErr w:type="spellStart"/>
      <w:r w:rsidRPr="00CA3A8A">
        <w:rPr>
          <w:lang w:val="en-US"/>
        </w:rPr>
        <w:t>Kickbusch</w:t>
      </w:r>
      <w:proofErr w:type="spellEnd"/>
      <w:r w:rsidRPr="00CA3A8A">
        <w:rPr>
          <w:lang w:val="en-US"/>
        </w:rPr>
        <w:t xml:space="preserve"> et al., 201</w:t>
      </w:r>
      <w:r w:rsidR="00ED31E4" w:rsidRPr="00CA3A8A">
        <w:rPr>
          <w:lang w:val="en-US"/>
        </w:rPr>
        <w:t>2</w:t>
      </w:r>
      <w:r w:rsidRPr="00CA3A8A">
        <w:rPr>
          <w:lang w:val="en-US"/>
        </w:rPr>
        <w:t>, p</w:t>
      </w:r>
      <w:r w:rsidR="00A744E2" w:rsidRPr="00CA3A8A">
        <w:rPr>
          <w:lang w:val="en-US"/>
        </w:rPr>
        <w:t>.</w:t>
      </w:r>
      <w:r w:rsidRPr="00CA3A8A">
        <w:rPr>
          <w:lang w:val="en-US"/>
        </w:rPr>
        <w:t xml:space="preserve"> 97).</w:t>
      </w:r>
      <w:r w:rsidR="00613BC5" w:rsidRPr="00CA3A8A">
        <w:rPr>
          <w:lang w:val="en-US"/>
        </w:rPr>
        <w:t xml:space="preserve"> </w:t>
      </w:r>
      <w:r w:rsidRPr="00CA3A8A">
        <w:rPr>
          <w:lang w:val="en-US"/>
        </w:rPr>
        <w:t xml:space="preserve">This speaks to a relative political and decision-making will toward </w:t>
      </w:r>
      <w:proofErr w:type="gramStart"/>
      <w:r w:rsidRPr="00CA3A8A">
        <w:rPr>
          <w:lang w:val="en-US"/>
        </w:rPr>
        <w:t>protecting</w:t>
      </w:r>
      <w:proofErr w:type="gramEnd"/>
      <w:r w:rsidRPr="00CA3A8A">
        <w:rPr>
          <w:lang w:val="en-US"/>
        </w:rPr>
        <w:t xml:space="preserve"> access to these to improve global health, but the persistent challenge is more towards the HOW.</w:t>
      </w:r>
      <w:r w:rsidR="00613BC5" w:rsidRPr="00CA3A8A">
        <w:rPr>
          <w:lang w:val="en-US"/>
        </w:rPr>
        <w:t xml:space="preserve"> </w:t>
      </w:r>
      <w:r w:rsidRPr="00CA3A8A">
        <w:rPr>
          <w:lang w:val="en-US"/>
        </w:rPr>
        <w:t xml:space="preserve">Approaches range from market-based solutions to the creation/designation of water and food as a </w:t>
      </w:r>
      <w:r w:rsidR="00A744E2" w:rsidRPr="00CA3A8A">
        <w:rPr>
          <w:lang w:val="en-US"/>
        </w:rPr>
        <w:t xml:space="preserve">global public good </w:t>
      </w:r>
      <w:r w:rsidRPr="00CA3A8A">
        <w:rPr>
          <w:lang w:val="en-US"/>
        </w:rPr>
        <w:t>for health, with no clear consensus yet as to a universally effective approach.</w:t>
      </w:r>
      <w:r w:rsidR="00A744E2" w:rsidRPr="00CA3A8A">
        <w:rPr>
          <w:lang w:val="en-US"/>
        </w:rPr>
        <w:t xml:space="preserve"> A global public good</w:t>
      </w:r>
      <w:r w:rsidR="00A744E2" w:rsidRPr="00CA3A8A">
        <w:rPr>
          <w:b/>
          <w:bCs/>
          <w:lang w:val="en-US"/>
        </w:rPr>
        <w:t xml:space="preserve"> </w:t>
      </w:r>
      <w:r w:rsidR="00A744E2" w:rsidRPr="00CA3A8A">
        <w:rPr>
          <w:lang w:val="en-US"/>
        </w:rPr>
        <w:t>is an economics concept that characterizes global public goods as those that are non-excludable and non-rival in consumption in a global market/context.</w:t>
      </w:r>
      <w:r w:rsidR="00613BC5" w:rsidRPr="00CA3A8A">
        <w:rPr>
          <w:lang w:val="en-US"/>
        </w:rPr>
        <w:t xml:space="preserve"> </w:t>
      </w:r>
      <w:r w:rsidR="00A744E2" w:rsidRPr="00CA3A8A">
        <w:rPr>
          <w:lang w:val="en-US"/>
        </w:rPr>
        <w:t>If once the good is produced, benefits are available and accessible to all, the good is considered non-excludable.</w:t>
      </w:r>
      <w:r w:rsidR="00613BC5" w:rsidRPr="00CA3A8A">
        <w:rPr>
          <w:lang w:val="en-US"/>
        </w:rPr>
        <w:t xml:space="preserve"> </w:t>
      </w:r>
      <w:r w:rsidR="00A744E2" w:rsidRPr="00CA3A8A">
        <w:rPr>
          <w:lang w:val="en-US"/>
        </w:rPr>
        <w:t xml:space="preserve"> If the consumption of the good has no effects on the amount available to others, the good is considered a non-rivalry.</w:t>
      </w:r>
      <w:r w:rsidR="00613BC5" w:rsidRPr="00CA3A8A">
        <w:rPr>
          <w:lang w:val="en-US"/>
        </w:rPr>
        <w:t xml:space="preserve"> </w:t>
      </w:r>
      <w:r w:rsidR="00A744E2" w:rsidRPr="00CA3A8A">
        <w:rPr>
          <w:lang w:val="en-US"/>
        </w:rPr>
        <w:t>Pure public goods would have both properties (</w:t>
      </w:r>
      <w:proofErr w:type="spellStart"/>
      <w:r w:rsidR="00A744E2" w:rsidRPr="00CA3A8A">
        <w:rPr>
          <w:lang w:val="en-US"/>
        </w:rPr>
        <w:t>Kirkbusch</w:t>
      </w:r>
      <w:proofErr w:type="spellEnd"/>
      <w:r w:rsidR="00A744E2" w:rsidRPr="00CA3A8A">
        <w:rPr>
          <w:lang w:val="en-US"/>
        </w:rPr>
        <w:t xml:space="preserve"> et al., 2013, p. 346).</w:t>
      </w:r>
    </w:p>
    <w:p w14:paraId="7063FC4A" w14:textId="1DD5CABC" w:rsidR="00FF5812" w:rsidRDefault="00FF5812" w:rsidP="00BC624D">
      <w:pPr>
        <w:spacing w:line="480" w:lineRule="auto"/>
        <w:rPr>
          <w:rFonts w:asciiTheme="minorHAnsi" w:hAnsiTheme="minorHAnsi" w:cstheme="minorBidi"/>
          <w:lang w:val="en-US"/>
        </w:rPr>
      </w:pPr>
      <w:r w:rsidRPr="715CD289">
        <w:rPr>
          <w:rFonts w:asciiTheme="minorHAnsi" w:hAnsiTheme="minorHAnsi" w:cstheme="minorBidi"/>
          <w:lang w:val="en-US"/>
        </w:rPr>
        <w:t>As dietary diversity and potable water accessibility are critical to human health, the extreme and/or sustained deprivation of either at the population level directly yields disease burdens at every level of global health (Merson et al., 2020).</w:t>
      </w:r>
      <w:r w:rsidR="00613BC5">
        <w:rPr>
          <w:rFonts w:asciiTheme="minorHAnsi" w:hAnsiTheme="minorHAnsi" w:cstheme="minorBidi"/>
          <w:lang w:val="en-US"/>
        </w:rPr>
        <w:t xml:space="preserve"> </w:t>
      </w:r>
      <w:r w:rsidRPr="715CD289">
        <w:rPr>
          <w:rFonts w:asciiTheme="minorHAnsi" w:hAnsiTheme="minorHAnsi" w:cstheme="minorBidi"/>
          <w:lang w:val="en-US"/>
        </w:rPr>
        <w:t>Further</w:t>
      </w:r>
      <w:r w:rsidR="00A744E2">
        <w:rPr>
          <w:rFonts w:asciiTheme="minorHAnsi" w:hAnsiTheme="minorHAnsi" w:cstheme="minorBidi"/>
          <w:lang w:val="en-US"/>
        </w:rPr>
        <w:t>more</w:t>
      </w:r>
      <w:r w:rsidRPr="715CD289">
        <w:rPr>
          <w:rFonts w:asciiTheme="minorHAnsi" w:hAnsiTheme="minorHAnsi" w:cstheme="minorBidi"/>
          <w:lang w:val="en-US"/>
        </w:rPr>
        <w:t>, especially with conditions such as diarrheal disease</w:t>
      </w:r>
      <w:r w:rsidR="009371E8">
        <w:rPr>
          <w:rFonts w:asciiTheme="minorHAnsi" w:hAnsiTheme="minorHAnsi" w:cstheme="minorBidi"/>
          <w:lang w:val="en-US"/>
        </w:rPr>
        <w:t>,</w:t>
      </w:r>
      <w:r w:rsidRPr="715CD289">
        <w:rPr>
          <w:rFonts w:asciiTheme="minorHAnsi" w:hAnsiTheme="minorHAnsi" w:cstheme="minorBidi"/>
          <w:lang w:val="en-US"/>
        </w:rPr>
        <w:t xml:space="preserve"> which is related to both factors either in etiology or symptomology, there can be an increase in the risk of contraction </w:t>
      </w:r>
      <w:r w:rsidRPr="715CD289">
        <w:rPr>
          <w:rFonts w:asciiTheme="minorHAnsi" w:hAnsiTheme="minorHAnsi" w:cstheme="minorBidi"/>
          <w:lang w:val="en-US"/>
        </w:rPr>
        <w:lastRenderedPageBreak/>
        <w:t>(where applicable) and morbidity of other infectious or congenital</w:t>
      </w:r>
      <w:r w:rsidR="009371E8">
        <w:rPr>
          <w:rFonts w:asciiTheme="minorHAnsi" w:hAnsiTheme="minorHAnsi" w:cstheme="minorBidi"/>
          <w:lang w:val="en-US"/>
        </w:rPr>
        <w:t xml:space="preserve"> diseases</w:t>
      </w:r>
      <w:r w:rsidRPr="715CD289">
        <w:rPr>
          <w:rFonts w:asciiTheme="minorHAnsi" w:hAnsiTheme="minorHAnsi" w:cstheme="minorBidi"/>
          <w:lang w:val="en-US"/>
        </w:rPr>
        <w:t>.</w:t>
      </w:r>
      <w:r w:rsidR="00613BC5">
        <w:rPr>
          <w:rFonts w:asciiTheme="minorHAnsi" w:hAnsiTheme="minorHAnsi" w:cstheme="minorBidi"/>
          <w:lang w:val="en-US"/>
        </w:rPr>
        <w:t xml:space="preserve"> </w:t>
      </w:r>
      <w:r w:rsidRPr="715CD289">
        <w:rPr>
          <w:rFonts w:asciiTheme="minorHAnsi" w:hAnsiTheme="minorHAnsi" w:cstheme="minorBidi"/>
          <w:lang w:val="en-US"/>
        </w:rPr>
        <w:t xml:space="preserve"> While </w:t>
      </w:r>
      <w:r w:rsidR="008C13D8">
        <w:rPr>
          <w:rFonts w:asciiTheme="minorHAnsi" w:hAnsiTheme="minorHAnsi" w:cstheme="minorBidi"/>
          <w:noProof/>
          <w:lang w:val="en-US"/>
        </w:rPr>
        <mc:AlternateContent>
          <mc:Choice Requires="wps">
            <w:drawing>
              <wp:anchor distT="0" distB="0" distL="114300" distR="114300" simplePos="0" relativeHeight="251658256" behindDoc="0" locked="0" layoutInCell="1" allowOverlap="1" wp14:anchorId="2EC9621B" wp14:editId="5A35D093">
                <wp:simplePos x="0" y="0"/>
                <wp:positionH relativeFrom="column">
                  <wp:posOffset>-1372870</wp:posOffset>
                </wp:positionH>
                <wp:positionV relativeFrom="paragraph">
                  <wp:posOffset>603885</wp:posOffset>
                </wp:positionV>
                <wp:extent cx="1256030" cy="998855"/>
                <wp:effectExtent l="0" t="0" r="13970" b="17145"/>
                <wp:wrapSquare wrapText="bothSides"/>
                <wp:docPr id="15" name="Text Box 15"/>
                <wp:cNvGraphicFramePr/>
                <a:graphic xmlns:a="http://schemas.openxmlformats.org/drawingml/2006/main">
                  <a:graphicData uri="http://schemas.microsoft.com/office/word/2010/wordprocessingShape">
                    <wps:wsp>
                      <wps:cNvSpPr txBox="1"/>
                      <wps:spPr>
                        <a:xfrm>
                          <a:off x="0" y="0"/>
                          <a:ext cx="1256030" cy="998855"/>
                        </a:xfrm>
                        <a:prstGeom prst="rect">
                          <a:avLst/>
                        </a:prstGeom>
                        <a:solidFill>
                          <a:schemeClr val="lt1"/>
                        </a:solidFill>
                        <a:ln w="6350">
                          <a:solidFill>
                            <a:prstClr val="black"/>
                          </a:solidFill>
                        </a:ln>
                      </wps:spPr>
                      <wps:txbx>
                        <w:txbxContent>
                          <w:p w14:paraId="71E795E0" w14:textId="77777777" w:rsidR="003D498A" w:rsidRPr="008C13D8" w:rsidRDefault="009842D9">
                            <w:pPr>
                              <w:rPr>
                                <w:b/>
                                <w:bCs/>
                                <w:sz w:val="20"/>
                                <w:szCs w:val="20"/>
                                <w:lang w:val="en-US"/>
                              </w:rPr>
                            </w:pPr>
                            <w:r w:rsidRPr="008C13D8">
                              <w:rPr>
                                <w:b/>
                                <w:bCs/>
                                <w:sz w:val="20"/>
                                <w:szCs w:val="20"/>
                                <w:lang w:val="en-US"/>
                              </w:rPr>
                              <w:t xml:space="preserve">Kwashiorkor </w:t>
                            </w:r>
                          </w:p>
                          <w:p w14:paraId="1781F864" w14:textId="3B3EC3BA" w:rsidR="009842D9" w:rsidRPr="008C13D8" w:rsidRDefault="003D498A" w:rsidP="008C13D8">
                            <w:pPr>
                              <w:spacing w:line="240" w:lineRule="auto"/>
                              <w:rPr>
                                <w:sz w:val="20"/>
                                <w:szCs w:val="20"/>
                                <w:lang w:val="en-US"/>
                              </w:rPr>
                            </w:pPr>
                            <w:r w:rsidRPr="008C13D8">
                              <w:rPr>
                                <w:sz w:val="20"/>
                                <w:szCs w:val="20"/>
                                <w:lang w:val="en-US"/>
                              </w:rPr>
                              <w:t xml:space="preserve">This </w:t>
                            </w:r>
                            <w:r w:rsidR="009842D9" w:rsidRPr="008C13D8">
                              <w:rPr>
                                <w:sz w:val="20"/>
                                <w:szCs w:val="20"/>
                                <w:lang w:val="en-US"/>
                              </w:rPr>
                              <w:t>is a condition of acute malnutrition with edema.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9621B" id="Text Box 15" o:spid="_x0000_s1038" type="#_x0000_t202" style="position:absolute;left:0;text-align:left;margin-left:-108.1pt;margin-top:47.55pt;width:98.9pt;height:78.6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" fillcolor="white [3201]" strokeweight=".5pt">
                <v:textbox>
                  <w:txbxContent>
                    <w:p w14:paraId="71E795E0" w14:textId="77777777" w:rsidR="003D498A" w:rsidRPr="008C13D8" w:rsidRDefault="009842D9">
                      <w:pPr>
                        <w:rPr>
                          <w:b/>
                          <w:bCs/>
                          <w:sz w:val="20"/>
                          <w:szCs w:val="20"/>
                          <w:lang w:val="en-US"/>
                        </w:rPr>
                      </w:pPr>
                      <w:r w:rsidRPr="008C13D8">
                        <w:rPr>
                          <w:b/>
                          <w:bCs/>
                          <w:sz w:val="20"/>
                          <w:szCs w:val="20"/>
                          <w:lang w:val="en-US"/>
                        </w:rPr>
                        <w:t xml:space="preserve">Kwashiorkor </w:t>
                      </w:r>
                    </w:p>
                    <w:p w14:paraId="1781F864" w14:textId="3B3EC3BA" w:rsidR="009842D9" w:rsidRPr="008C13D8" w:rsidRDefault="003D498A" w:rsidP="008C13D8">
                      <w:pPr>
                        <w:spacing w:line="240" w:lineRule="auto"/>
                        <w:rPr>
                          <w:sz w:val="20"/>
                          <w:szCs w:val="20"/>
                          <w:lang w:val="en-US"/>
                        </w:rPr>
                      </w:pPr>
                      <w:r w:rsidRPr="008C13D8">
                        <w:rPr>
                          <w:sz w:val="20"/>
                          <w:szCs w:val="20"/>
                          <w:lang w:val="en-US"/>
                        </w:rPr>
                        <w:t xml:space="preserve">This </w:t>
                      </w:r>
                      <w:r w:rsidR="009842D9" w:rsidRPr="008C13D8">
                        <w:rPr>
                          <w:sz w:val="20"/>
                          <w:szCs w:val="20"/>
                          <w:lang w:val="en-US"/>
                        </w:rPr>
                        <w:t>is a condition of acute malnutrition with edema.</w:t>
                      </w:r>
                    </w:p>
                  </w:txbxContent>
                </v:textbox>
                <w10:wrap type="square"/>
              </v:shape>
            </w:pict>
          </mc:Fallback>
        </mc:AlternateContent>
      </w:r>
      <w:r w:rsidRPr="715CD289">
        <w:rPr>
          <w:rFonts w:asciiTheme="minorHAnsi" w:hAnsiTheme="minorHAnsi" w:cstheme="minorBidi"/>
          <w:lang w:val="en-US"/>
        </w:rPr>
        <w:t xml:space="preserve">water management solution, though complex, can provide some mitigation to loss of access to potable water in the long run, emergent, </w:t>
      </w:r>
      <w:r w:rsidR="009371E8" w:rsidRPr="715CD289">
        <w:rPr>
          <w:rFonts w:asciiTheme="minorHAnsi" w:hAnsiTheme="minorHAnsi" w:cstheme="minorBidi"/>
          <w:lang w:val="en-US"/>
        </w:rPr>
        <w:t>acute</w:t>
      </w:r>
      <w:r w:rsidRPr="715CD289">
        <w:rPr>
          <w:rFonts w:asciiTheme="minorHAnsi" w:hAnsiTheme="minorHAnsi" w:cstheme="minorBidi"/>
          <w:lang w:val="en-US"/>
        </w:rPr>
        <w:t xml:space="preserve"> malnutrition (</w:t>
      </w:r>
      <w:r w:rsidR="009371E8" w:rsidRPr="715CD289">
        <w:rPr>
          <w:rFonts w:asciiTheme="minorHAnsi" w:hAnsiTheme="minorHAnsi" w:cstheme="minorBidi"/>
          <w:lang w:val="en-US"/>
        </w:rPr>
        <w:t xml:space="preserve">whether </w:t>
      </w:r>
      <w:r w:rsidR="009371E8" w:rsidRPr="008C13D8">
        <w:rPr>
          <w:rFonts w:asciiTheme="minorHAnsi" w:hAnsiTheme="minorHAnsi" w:cstheme="minorBidi"/>
          <w:b/>
          <w:bCs/>
          <w:lang w:val="en-US"/>
        </w:rPr>
        <w:t>kwashiorkor</w:t>
      </w:r>
      <w:r w:rsidRPr="715CD289">
        <w:rPr>
          <w:rFonts w:asciiTheme="minorHAnsi" w:hAnsiTheme="minorHAnsi" w:cstheme="minorBidi"/>
          <w:lang w:val="en-US"/>
        </w:rPr>
        <w:t xml:space="preserve"> or </w:t>
      </w:r>
      <w:r w:rsidRPr="715CD289">
        <w:rPr>
          <w:rFonts w:asciiTheme="minorHAnsi" w:hAnsiTheme="minorHAnsi" w:cstheme="minorBidi"/>
          <w:b/>
          <w:bCs/>
          <w:lang w:val="en-US"/>
        </w:rPr>
        <w:t>marasmus</w:t>
      </w:r>
      <w:r w:rsidRPr="715CD289">
        <w:rPr>
          <w:rFonts w:asciiTheme="minorHAnsi" w:hAnsiTheme="minorHAnsi" w:cstheme="minorBidi"/>
          <w:lang w:val="en-US"/>
        </w:rPr>
        <w:t>) and</w:t>
      </w:r>
      <w:r w:rsidR="009371E8">
        <w:rPr>
          <w:rFonts w:asciiTheme="minorHAnsi" w:hAnsiTheme="minorHAnsi" w:cstheme="minorBidi"/>
          <w:lang w:val="en-US"/>
        </w:rPr>
        <w:t xml:space="preserve">, </w:t>
      </w:r>
      <w:r w:rsidRPr="715CD289">
        <w:rPr>
          <w:rFonts w:asciiTheme="minorHAnsi" w:hAnsiTheme="minorHAnsi" w:cstheme="minorBidi"/>
          <w:lang w:val="en-US"/>
        </w:rPr>
        <w:t>on occasion</w:t>
      </w:r>
      <w:r w:rsidR="009371E8">
        <w:rPr>
          <w:rFonts w:asciiTheme="minorHAnsi" w:hAnsiTheme="minorHAnsi" w:cstheme="minorBidi"/>
          <w:lang w:val="en-US"/>
        </w:rPr>
        <w:t>,</w:t>
      </w:r>
      <w:r w:rsidRPr="715CD289">
        <w:rPr>
          <w:rFonts w:asciiTheme="minorHAnsi" w:hAnsiTheme="minorHAnsi" w:cstheme="minorBidi"/>
          <w:lang w:val="en-US"/>
        </w:rPr>
        <w:t xml:space="preserve"> pathological </w:t>
      </w:r>
      <w:r w:rsidR="009371E8" w:rsidRPr="715CD289">
        <w:rPr>
          <w:rFonts w:asciiTheme="minorHAnsi" w:hAnsiTheme="minorHAnsi" w:cstheme="minorBidi"/>
          <w:lang w:val="en-US"/>
        </w:rPr>
        <w:t>undernutrition</w:t>
      </w:r>
      <w:r w:rsidRPr="715CD289">
        <w:rPr>
          <w:rFonts w:asciiTheme="minorHAnsi" w:hAnsiTheme="minorHAnsi" w:cstheme="minorBidi"/>
          <w:lang w:val="en-US"/>
        </w:rPr>
        <w:t xml:space="preserve"> (e.g., </w:t>
      </w:r>
      <w:r w:rsidR="008C13D8">
        <w:rPr>
          <w:rFonts w:asciiTheme="minorHAnsi" w:hAnsiTheme="minorHAnsi" w:cstheme="minorHAnsi"/>
          <w:noProof/>
          <w:color w:val="FF0000"/>
          <w:szCs w:val="24"/>
          <w:lang w:val="en-US"/>
        </w:rPr>
        <mc:AlternateContent>
          <mc:Choice Requires="wps">
            <w:drawing>
              <wp:anchor distT="0" distB="0" distL="114300" distR="114300" simplePos="0" relativeHeight="251658254" behindDoc="0" locked="0" layoutInCell="1" allowOverlap="1" wp14:anchorId="1F0FEEBA" wp14:editId="1A50492A">
                <wp:simplePos x="0" y="0"/>
                <wp:positionH relativeFrom="leftMargin">
                  <wp:posOffset>135467</wp:posOffset>
                </wp:positionH>
                <wp:positionV relativeFrom="paragraph">
                  <wp:posOffset>1781387</wp:posOffset>
                </wp:positionV>
                <wp:extent cx="1188720" cy="2540000"/>
                <wp:effectExtent l="0" t="0" r="17780" b="12700"/>
                <wp:wrapNone/>
                <wp:docPr id="13" name="Text Box 13"/>
                <wp:cNvGraphicFramePr/>
                <a:graphic xmlns:a="http://schemas.openxmlformats.org/drawingml/2006/main">
                  <a:graphicData uri="http://schemas.microsoft.com/office/word/2010/wordprocessingShape">
                    <wps:wsp>
                      <wps:cNvSpPr txBox="1"/>
                      <wps:spPr>
                        <a:xfrm>
                          <a:off x="0" y="0"/>
                          <a:ext cx="1188720" cy="2540000"/>
                        </a:xfrm>
                        <a:prstGeom prst="rect">
                          <a:avLst/>
                        </a:prstGeom>
                        <a:solidFill>
                          <a:schemeClr val="lt1"/>
                        </a:solidFill>
                        <a:ln w="6350">
                          <a:solidFill>
                            <a:prstClr val="black"/>
                          </a:solidFill>
                        </a:ln>
                      </wps:spPr>
                      <wps:txbx>
                        <w:txbxContent>
                          <w:p w14:paraId="6D23BE01" w14:textId="6BE66327" w:rsidR="003D498A" w:rsidRPr="008C13D8" w:rsidRDefault="00FF5812" w:rsidP="00FF5812">
                            <w:pPr>
                              <w:rPr>
                                <w:sz w:val="20"/>
                                <w:szCs w:val="20"/>
                                <w:lang w:val="en-US"/>
                              </w:rPr>
                            </w:pPr>
                            <w:r w:rsidRPr="008C13D8">
                              <w:rPr>
                                <w:b/>
                                <w:bCs/>
                                <w:sz w:val="20"/>
                                <w:szCs w:val="20"/>
                                <w:lang w:val="en-US"/>
                              </w:rPr>
                              <w:t>Marasmus</w:t>
                            </w:r>
                            <w:r w:rsidRPr="008C13D8">
                              <w:rPr>
                                <w:sz w:val="20"/>
                                <w:szCs w:val="20"/>
                                <w:lang w:val="en-US"/>
                              </w:rPr>
                              <w:t xml:space="preserve"> </w:t>
                            </w:r>
                          </w:p>
                          <w:p w14:paraId="08AED2DD" w14:textId="2466FA40" w:rsidR="00FF5812" w:rsidRPr="008C13D8" w:rsidRDefault="003D498A" w:rsidP="008C13D8">
                            <w:pPr>
                              <w:spacing w:line="240" w:lineRule="auto"/>
                              <w:rPr>
                                <w:sz w:val="20"/>
                                <w:szCs w:val="20"/>
                                <w:lang w:val="en-US"/>
                              </w:rPr>
                            </w:pPr>
                            <w:r w:rsidRPr="008C13D8">
                              <w:rPr>
                                <w:sz w:val="20"/>
                                <w:szCs w:val="20"/>
                                <w:lang w:val="en-US"/>
                              </w:rPr>
                              <w:t xml:space="preserve">This </w:t>
                            </w:r>
                            <w:r w:rsidR="00FF5812" w:rsidRPr="008C13D8">
                              <w:rPr>
                                <w:sz w:val="20"/>
                                <w:szCs w:val="20"/>
                                <w:lang w:val="en-US"/>
                              </w:rPr>
                              <w:t>is the condition of acute malnutrition without edema, also known as wasting.</w:t>
                            </w:r>
                            <w:r w:rsidR="00613BC5" w:rsidRPr="008C13D8">
                              <w:rPr>
                                <w:sz w:val="20"/>
                                <w:szCs w:val="20"/>
                                <w:lang w:val="en-US"/>
                              </w:rPr>
                              <w:t xml:space="preserve"> </w:t>
                            </w:r>
                            <w:r w:rsidR="00FF5812" w:rsidRPr="008C13D8">
                              <w:rPr>
                                <w:sz w:val="20"/>
                                <w:szCs w:val="20"/>
                                <w:lang w:val="en-US"/>
                              </w:rPr>
                              <w:t xml:space="preserve">On rare occasion, </w:t>
                            </w:r>
                            <w:r w:rsidRPr="008C13D8">
                              <w:rPr>
                                <w:sz w:val="20"/>
                                <w:szCs w:val="20"/>
                                <w:lang w:val="en-US"/>
                              </w:rPr>
                              <w:t>both kwashiorkor and marasmus</w:t>
                            </w:r>
                            <w:r w:rsidR="00FF5812" w:rsidRPr="008C13D8">
                              <w:rPr>
                                <w:sz w:val="20"/>
                                <w:szCs w:val="20"/>
                                <w:lang w:val="en-US"/>
                              </w:rPr>
                              <w:t xml:space="preserve"> may occur in the same </w:t>
                            </w:r>
                            <w:r w:rsidRPr="008C13D8">
                              <w:rPr>
                                <w:sz w:val="20"/>
                                <w:szCs w:val="20"/>
                                <w:lang w:val="en-US"/>
                              </w:rPr>
                              <w:t>patient</w:t>
                            </w:r>
                            <w:r w:rsidR="00FF5812" w:rsidRPr="008C13D8">
                              <w:rPr>
                                <w:sz w:val="20"/>
                                <w:szCs w:val="20"/>
                                <w:lang w:val="en-US"/>
                              </w:rPr>
                              <w:t xml:space="preserve">, dependent on other pathology exposures.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FEEBA" id="Text Box 13" o:spid="_x0000_s1039" type="#_x0000_t202" style="position:absolute;left:0;text-align:left;margin-left:10.65pt;margin-top:140.25pt;width:93.6pt;height:200pt;z-index:25165825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" fillcolor="white [3201]" strokeweight=".5pt">
                <v:textbox>
                  <w:txbxContent>
                    <w:p w14:paraId="6D23BE01" w14:textId="6BE66327" w:rsidR="003D498A" w:rsidRPr="008C13D8" w:rsidRDefault="00FF5812" w:rsidP="00FF5812">
                      <w:pPr>
                        <w:rPr>
                          <w:sz w:val="20"/>
                          <w:szCs w:val="20"/>
                          <w:lang w:val="en-US"/>
                        </w:rPr>
                      </w:pPr>
                      <w:r w:rsidRPr="008C13D8">
                        <w:rPr>
                          <w:b/>
                          <w:bCs/>
                          <w:sz w:val="20"/>
                          <w:szCs w:val="20"/>
                          <w:lang w:val="en-US"/>
                        </w:rPr>
                        <w:t>Marasmus</w:t>
                      </w:r>
                      <w:r w:rsidRPr="008C13D8">
                        <w:rPr>
                          <w:sz w:val="20"/>
                          <w:szCs w:val="20"/>
                          <w:lang w:val="en-US"/>
                        </w:rPr>
                        <w:t xml:space="preserve"> </w:t>
                      </w:r>
                    </w:p>
                    <w:p w14:paraId="08AED2DD" w14:textId="2466FA40" w:rsidR="00FF5812" w:rsidRPr="008C13D8" w:rsidRDefault="003D498A" w:rsidP="008C13D8">
                      <w:pPr>
                        <w:spacing w:line="240" w:lineRule="auto"/>
                        <w:rPr>
                          <w:sz w:val="20"/>
                          <w:szCs w:val="20"/>
                          <w:lang w:val="en-US"/>
                        </w:rPr>
                      </w:pPr>
                      <w:r w:rsidRPr="008C13D8">
                        <w:rPr>
                          <w:sz w:val="20"/>
                          <w:szCs w:val="20"/>
                          <w:lang w:val="en-US"/>
                        </w:rPr>
                        <w:t xml:space="preserve">This </w:t>
                      </w:r>
                      <w:r w:rsidR="00FF5812" w:rsidRPr="008C13D8">
                        <w:rPr>
                          <w:sz w:val="20"/>
                          <w:szCs w:val="20"/>
                          <w:lang w:val="en-US"/>
                        </w:rPr>
                        <w:t>is the condition of acute malnutrition without edema, also known as wasting.</w:t>
                      </w:r>
                      <w:r w:rsidR="00613BC5" w:rsidRPr="008C13D8">
                        <w:rPr>
                          <w:sz w:val="20"/>
                          <w:szCs w:val="20"/>
                          <w:lang w:val="en-US"/>
                        </w:rPr>
                        <w:t xml:space="preserve"> </w:t>
                      </w:r>
                      <w:r w:rsidR="00FF5812" w:rsidRPr="008C13D8">
                        <w:rPr>
                          <w:sz w:val="20"/>
                          <w:szCs w:val="20"/>
                          <w:lang w:val="en-US"/>
                        </w:rPr>
                        <w:t xml:space="preserve">On rare occasion, </w:t>
                      </w:r>
                      <w:r w:rsidRPr="008C13D8">
                        <w:rPr>
                          <w:sz w:val="20"/>
                          <w:szCs w:val="20"/>
                          <w:lang w:val="en-US"/>
                        </w:rPr>
                        <w:t>both kwashiorkor and marasmus</w:t>
                      </w:r>
                      <w:r w:rsidR="00FF5812" w:rsidRPr="008C13D8">
                        <w:rPr>
                          <w:sz w:val="20"/>
                          <w:szCs w:val="20"/>
                          <w:lang w:val="en-US"/>
                        </w:rPr>
                        <w:t xml:space="preserve"> may occur in the same </w:t>
                      </w:r>
                      <w:r w:rsidRPr="008C13D8">
                        <w:rPr>
                          <w:sz w:val="20"/>
                          <w:szCs w:val="20"/>
                          <w:lang w:val="en-US"/>
                        </w:rPr>
                        <w:t>patient</w:t>
                      </w:r>
                      <w:r w:rsidR="00FF5812" w:rsidRPr="008C13D8">
                        <w:rPr>
                          <w:sz w:val="20"/>
                          <w:szCs w:val="20"/>
                          <w:lang w:val="en-US"/>
                        </w:rPr>
                        <w:t xml:space="preserve">, dependent on other pathology exposures. </w:t>
                      </w:r>
                    </w:p>
                  </w:txbxContent>
                </v:textbox>
                <w10:wrap anchorx="margin"/>
              </v:shape>
            </w:pict>
          </mc:Fallback>
        </mc:AlternateContent>
      </w:r>
      <w:r w:rsidRPr="715CD289">
        <w:rPr>
          <w:rFonts w:asciiTheme="minorHAnsi" w:hAnsiTheme="minorHAnsi" w:cstheme="minorBidi"/>
          <w:lang w:val="en-US"/>
        </w:rPr>
        <w:t xml:space="preserve">anemia, iodine deficiency, </w:t>
      </w:r>
      <w:r w:rsidR="009842D9">
        <w:rPr>
          <w:rFonts w:asciiTheme="minorHAnsi" w:hAnsiTheme="minorHAnsi" w:cstheme="minorBidi"/>
          <w:lang w:val="en-US"/>
        </w:rPr>
        <w:t xml:space="preserve">and </w:t>
      </w:r>
      <w:r w:rsidRPr="715CD289">
        <w:rPr>
          <w:rFonts w:asciiTheme="minorHAnsi" w:hAnsiTheme="minorHAnsi" w:cstheme="minorBidi"/>
          <w:lang w:val="en-US"/>
        </w:rPr>
        <w:t>zinc deficiency) is often managed though the provision of macro- and micro-nutrients often at a population level</w:t>
      </w:r>
      <w:r w:rsidR="00613BC5">
        <w:rPr>
          <w:rFonts w:asciiTheme="minorHAnsi" w:hAnsiTheme="minorHAnsi" w:cstheme="minorBidi"/>
          <w:lang w:val="en-US"/>
        </w:rPr>
        <w:t xml:space="preserve"> </w:t>
      </w:r>
      <w:r w:rsidRPr="715CD289">
        <w:rPr>
          <w:rFonts w:asciiTheme="minorHAnsi" w:hAnsiTheme="minorHAnsi" w:cstheme="minorBidi"/>
          <w:lang w:val="en-US"/>
        </w:rPr>
        <w:t>(Merson et al</w:t>
      </w:r>
      <w:r w:rsidR="009842D9">
        <w:rPr>
          <w:rFonts w:asciiTheme="minorHAnsi" w:hAnsiTheme="minorHAnsi" w:cstheme="minorBidi"/>
          <w:lang w:val="en-US"/>
        </w:rPr>
        <w:t>.</w:t>
      </w:r>
      <w:r w:rsidRPr="715CD289">
        <w:rPr>
          <w:rFonts w:asciiTheme="minorHAnsi" w:hAnsiTheme="minorHAnsi" w:cstheme="minorBidi"/>
          <w:lang w:val="en-US"/>
        </w:rPr>
        <w:t>, 2020), once other pathologies have been controlled and/or mitigated.</w:t>
      </w:r>
    </w:p>
    <w:p w14:paraId="46D299B8" w14:textId="01881D80" w:rsidR="00FF5812" w:rsidRDefault="00FF5812" w:rsidP="00FF5812">
      <w:pPr>
        <w:spacing w:line="480" w:lineRule="auto"/>
        <w:rPr>
          <w:rFonts w:asciiTheme="minorHAnsi" w:hAnsiTheme="minorHAnsi" w:cstheme="minorBidi"/>
          <w:lang w:val="en-US"/>
        </w:rPr>
      </w:pPr>
      <w:r>
        <w:rPr>
          <w:rFonts w:asciiTheme="minorHAnsi" w:hAnsiTheme="minorHAnsi" w:cstheme="minorBidi"/>
          <w:lang w:val="en-US"/>
        </w:rPr>
        <w:t>The entire context around water and nutrition is further complicated by the pressures and prevalence of communicable disease, natural/man-made disasters, and/or complex emergencies</w:t>
      </w:r>
      <w:r w:rsidR="003D498A">
        <w:rPr>
          <w:rFonts w:asciiTheme="minorHAnsi" w:hAnsiTheme="minorHAnsi" w:cstheme="minorBidi"/>
          <w:lang w:val="en-US"/>
        </w:rPr>
        <w:t>, especially</w:t>
      </w:r>
      <w:r w:rsidR="00FA77E1">
        <w:rPr>
          <w:rFonts w:asciiTheme="minorHAnsi" w:hAnsiTheme="minorHAnsi" w:cstheme="minorBidi"/>
          <w:lang w:val="en-US"/>
        </w:rPr>
        <w:t xml:space="preserve"> because</w:t>
      </w:r>
      <w:r>
        <w:rPr>
          <w:rFonts w:asciiTheme="minorHAnsi" w:hAnsiTheme="minorHAnsi" w:cstheme="minorBidi"/>
          <w:lang w:val="en-US"/>
        </w:rPr>
        <w:t xml:space="preserve"> the latter can have a devastating effect on the provision of supplies to hard-hit areas</w:t>
      </w:r>
      <w:r w:rsidR="00FA77E1">
        <w:rPr>
          <w:rFonts w:asciiTheme="minorHAnsi" w:hAnsiTheme="minorHAnsi" w:cstheme="minorBidi"/>
          <w:lang w:val="en-US"/>
        </w:rPr>
        <w:t xml:space="preserve">, such as </w:t>
      </w:r>
      <w:r>
        <w:rPr>
          <w:rFonts w:asciiTheme="minorHAnsi" w:hAnsiTheme="minorHAnsi" w:cstheme="minorBidi"/>
          <w:lang w:val="en-US"/>
        </w:rPr>
        <w:t>active combat zones (in the case of military actions).</w:t>
      </w:r>
      <w:r w:rsidR="00613BC5">
        <w:rPr>
          <w:rFonts w:asciiTheme="minorHAnsi" w:hAnsiTheme="minorHAnsi" w:cstheme="minorBidi"/>
          <w:lang w:val="en-US"/>
        </w:rPr>
        <w:t xml:space="preserve"> </w:t>
      </w:r>
      <w:r>
        <w:rPr>
          <w:rFonts w:asciiTheme="minorHAnsi" w:hAnsiTheme="minorHAnsi" w:cstheme="minorBidi"/>
          <w:lang w:val="en-US"/>
        </w:rPr>
        <w:t>Given a long enough timeline, these conditions can have a profound negative effect on the mental and reproductive health of a community.</w:t>
      </w:r>
    </w:p>
    <w:p w14:paraId="36ABE28E" w14:textId="614F5FB8" w:rsidR="00FF5812" w:rsidRDefault="00FF5812" w:rsidP="00FF5812">
      <w:pPr>
        <w:spacing w:line="480" w:lineRule="auto"/>
        <w:rPr>
          <w:rFonts w:asciiTheme="minorHAnsi" w:hAnsiTheme="minorHAnsi" w:cstheme="minorBidi"/>
          <w:lang w:val="en-US"/>
        </w:rPr>
      </w:pPr>
      <w:r>
        <w:rPr>
          <w:rFonts w:asciiTheme="minorHAnsi" w:hAnsiTheme="minorHAnsi" w:cstheme="minorBidi"/>
          <w:lang w:val="en-US"/>
        </w:rPr>
        <w:t>Most interventions, especially for undernutrition and malnutrition, operate on</w:t>
      </w:r>
      <w:r w:rsidR="00FA77E1">
        <w:rPr>
          <w:rFonts w:asciiTheme="minorHAnsi" w:hAnsiTheme="minorHAnsi" w:cstheme="minorBidi"/>
          <w:lang w:val="en-US"/>
        </w:rPr>
        <w:t xml:space="preserve"> a range</w:t>
      </w:r>
      <w:r>
        <w:rPr>
          <w:rFonts w:asciiTheme="minorHAnsi" w:hAnsiTheme="minorHAnsi" w:cstheme="minorBidi"/>
          <w:lang w:val="en-US"/>
        </w:rPr>
        <w:t xml:space="preserve"> from the immediate casual level</w:t>
      </w:r>
      <w:r w:rsidR="00613BC5">
        <w:rPr>
          <w:rFonts w:asciiTheme="minorHAnsi" w:hAnsiTheme="minorHAnsi" w:cstheme="minorBidi"/>
          <w:lang w:val="en-US"/>
        </w:rPr>
        <w:t xml:space="preserve"> </w:t>
      </w:r>
      <w:r>
        <w:rPr>
          <w:rFonts w:asciiTheme="minorHAnsi" w:hAnsiTheme="minorHAnsi" w:cstheme="minorBidi"/>
          <w:lang w:val="en-US"/>
        </w:rPr>
        <w:t>(i.e., dealing with the quality and quantity of foods accessible to the population, in addition to looking at care protocols, and other disease risk) to addressing SDH risks that lead to food insecurity</w:t>
      </w:r>
      <w:r w:rsidR="00613BC5">
        <w:rPr>
          <w:rFonts w:asciiTheme="minorHAnsi" w:hAnsiTheme="minorHAnsi" w:cstheme="minorBidi"/>
          <w:lang w:val="en-US"/>
        </w:rPr>
        <w:t xml:space="preserve"> </w:t>
      </w:r>
      <w:r>
        <w:rPr>
          <w:rFonts w:asciiTheme="minorHAnsi" w:hAnsiTheme="minorHAnsi" w:cstheme="minorBidi"/>
          <w:lang w:val="en-US"/>
        </w:rPr>
        <w:t>(also looking at feeding and caregiving patterns).</w:t>
      </w:r>
      <w:r w:rsidR="00613BC5">
        <w:rPr>
          <w:rFonts w:asciiTheme="minorHAnsi" w:hAnsiTheme="minorHAnsi" w:cstheme="minorBidi"/>
          <w:lang w:val="en-US"/>
        </w:rPr>
        <w:t xml:space="preserve"> </w:t>
      </w:r>
      <w:r>
        <w:rPr>
          <w:rFonts w:asciiTheme="minorHAnsi" w:hAnsiTheme="minorHAnsi" w:cstheme="minorBidi"/>
          <w:lang w:val="en-US"/>
        </w:rPr>
        <w:t xml:space="preserve">At best, programming can be nutrition-specific in strategy, which evidence suggests </w:t>
      </w:r>
      <w:proofErr w:type="gramStart"/>
      <w:r w:rsidR="00FA77E1">
        <w:rPr>
          <w:rFonts w:asciiTheme="minorHAnsi" w:hAnsiTheme="minorHAnsi" w:cstheme="minorBidi"/>
          <w:lang w:val="en-US"/>
        </w:rPr>
        <w:t>to be</w:t>
      </w:r>
      <w:proofErr w:type="gramEnd"/>
      <w:r>
        <w:rPr>
          <w:rFonts w:asciiTheme="minorHAnsi" w:hAnsiTheme="minorHAnsi" w:cstheme="minorBidi"/>
          <w:lang w:val="en-US"/>
        </w:rPr>
        <w:t xml:space="preserve"> effective in addressing cases of stunting, wasting, nutritional deficiencies (macro- and micro-), </w:t>
      </w:r>
      <w:r w:rsidR="00FA77E1">
        <w:rPr>
          <w:rFonts w:asciiTheme="minorHAnsi" w:hAnsiTheme="minorHAnsi" w:cstheme="minorBidi"/>
          <w:lang w:val="en-US"/>
        </w:rPr>
        <w:t xml:space="preserve">and </w:t>
      </w:r>
      <w:r>
        <w:rPr>
          <w:rFonts w:asciiTheme="minorHAnsi" w:hAnsiTheme="minorHAnsi" w:cstheme="minorBidi"/>
          <w:lang w:val="en-US"/>
        </w:rPr>
        <w:t>obesity.</w:t>
      </w:r>
    </w:p>
    <w:p w14:paraId="7B1F4576" w14:textId="6E252AAE" w:rsidR="00FF5812" w:rsidRPr="0074155F" w:rsidRDefault="00FF5812" w:rsidP="00FF5812">
      <w:pPr>
        <w:pStyle w:val="Heading3"/>
        <w:spacing w:line="480" w:lineRule="auto"/>
        <w:rPr>
          <w:rFonts w:asciiTheme="minorHAnsi" w:hAnsiTheme="minorHAnsi" w:cstheme="minorBidi"/>
          <w:lang w:val="en-US"/>
        </w:rPr>
      </w:pPr>
      <w:r w:rsidRPr="76D6C34E">
        <w:rPr>
          <w:rFonts w:asciiTheme="minorHAnsi" w:hAnsiTheme="minorHAnsi" w:cstheme="minorBidi"/>
          <w:lang w:val="en-US"/>
        </w:rPr>
        <w:lastRenderedPageBreak/>
        <w:t>Self-Check Questions</w:t>
      </w:r>
    </w:p>
    <w:p w14:paraId="79B8C4F0" w14:textId="5F852315" w:rsidR="00FF5812" w:rsidRPr="00CA3A8A" w:rsidRDefault="00FF5812" w:rsidP="008D5C32">
      <w:pPr>
        <w:pStyle w:val="ListParagraph"/>
        <w:numPr>
          <w:ilvl w:val="0"/>
          <w:numId w:val="58"/>
        </w:numPr>
        <w:spacing w:after="0" w:line="480" w:lineRule="auto"/>
        <w:rPr>
          <w:rFonts w:asciiTheme="minorHAnsi" w:hAnsiTheme="minorHAnsi" w:cstheme="minorHAnsi"/>
          <w:szCs w:val="24"/>
          <w:lang w:val="en-US"/>
        </w:rPr>
      </w:pPr>
      <w:r w:rsidRPr="00CA3A8A">
        <w:rPr>
          <w:rFonts w:asciiTheme="minorHAnsi" w:hAnsiTheme="minorHAnsi" w:cstheme="minorHAnsi"/>
          <w:szCs w:val="24"/>
          <w:lang w:val="en-US"/>
        </w:rPr>
        <w:t>Please define Kwashiorkor and Marasmus</w:t>
      </w:r>
      <w:r w:rsidR="00FA77E1" w:rsidRPr="00CA3A8A">
        <w:rPr>
          <w:rFonts w:asciiTheme="minorHAnsi" w:hAnsiTheme="minorHAnsi" w:cstheme="minorHAnsi"/>
          <w:szCs w:val="24"/>
          <w:lang w:val="en-US"/>
        </w:rPr>
        <w:t>.</w:t>
      </w:r>
    </w:p>
    <w:p w14:paraId="40681BCE" w14:textId="2A5735B3" w:rsidR="00FF5812" w:rsidRPr="00FA77E1" w:rsidRDefault="00FF5812" w:rsidP="00FF5812">
      <w:pPr>
        <w:rPr>
          <w:i/>
          <w:iCs/>
          <w:lang w:val="en-US"/>
        </w:rPr>
      </w:pPr>
      <w:r w:rsidRPr="00CA3A8A">
        <w:rPr>
          <w:i/>
          <w:iCs/>
          <w:u w:val="single"/>
          <w:lang w:val="en-US"/>
        </w:rPr>
        <w:t>Kwashiorkor is a condition of acute malnutrition with edema</w:t>
      </w:r>
      <w:r w:rsidR="00FA77E1" w:rsidRPr="00CA3A8A">
        <w:rPr>
          <w:i/>
          <w:iCs/>
          <w:u w:val="single"/>
          <w:lang w:val="en-US"/>
        </w:rPr>
        <w:t xml:space="preserve"> and m</w:t>
      </w:r>
      <w:r w:rsidRPr="00CA3A8A">
        <w:rPr>
          <w:i/>
          <w:iCs/>
          <w:u w:val="single"/>
          <w:lang w:val="en-US"/>
        </w:rPr>
        <w:t>arasmus is the condition of acute malnutrition without edema, also known as wasting</w:t>
      </w:r>
      <w:r w:rsidRPr="00FA77E1">
        <w:rPr>
          <w:i/>
          <w:iCs/>
          <w:lang w:val="en-US"/>
        </w:rPr>
        <w:t xml:space="preserve">. </w:t>
      </w:r>
    </w:p>
    <w:p w14:paraId="74FF87F9" w14:textId="115C827D" w:rsidR="00FF5812" w:rsidRPr="00D1222F" w:rsidRDefault="008C13D8" w:rsidP="00FF5812">
      <w:pPr>
        <w:pStyle w:val="Heading2"/>
        <w:rPr>
          <w:lang w:val="en-US"/>
        </w:rPr>
      </w:pPr>
      <w:r w:rsidRPr="00CA3A8A">
        <w:rPr>
          <w:rFonts w:asciiTheme="minorHAnsi" w:hAnsiTheme="minorHAnsi" w:cstheme="minorBidi"/>
          <w:noProof/>
          <w:u w:val="single"/>
          <w:lang w:val="en-US"/>
        </w:rPr>
        <mc:AlternateContent>
          <mc:Choice Requires="wps">
            <w:drawing>
              <wp:anchor distT="0" distB="0" distL="114300" distR="114300" simplePos="0" relativeHeight="251658257" behindDoc="0" locked="0" layoutInCell="1" allowOverlap="1" wp14:anchorId="136B257E" wp14:editId="0EEB1737">
                <wp:simplePos x="0" y="0"/>
                <wp:positionH relativeFrom="rightMargin">
                  <wp:posOffset>68580</wp:posOffset>
                </wp:positionH>
                <wp:positionV relativeFrom="paragraph">
                  <wp:posOffset>420370</wp:posOffset>
                </wp:positionV>
                <wp:extent cx="1363980" cy="2219960"/>
                <wp:effectExtent l="0" t="0" r="7620" b="15240"/>
                <wp:wrapSquare wrapText="bothSides"/>
                <wp:docPr id="16" name="Text Box 16"/>
                <wp:cNvGraphicFramePr/>
                <a:graphic xmlns:a="http://schemas.openxmlformats.org/drawingml/2006/main">
                  <a:graphicData uri="http://schemas.microsoft.com/office/word/2010/wordprocessingShape">
                    <wps:wsp>
                      <wps:cNvSpPr txBox="1"/>
                      <wps:spPr>
                        <a:xfrm>
                          <a:off x="0" y="0"/>
                          <a:ext cx="1363980" cy="2219960"/>
                        </a:xfrm>
                        <a:prstGeom prst="rect">
                          <a:avLst/>
                        </a:prstGeom>
                        <a:solidFill>
                          <a:schemeClr val="lt1"/>
                        </a:solidFill>
                        <a:ln w="6350">
                          <a:solidFill>
                            <a:prstClr val="black"/>
                          </a:solidFill>
                        </a:ln>
                      </wps:spPr>
                      <wps:txbx>
                        <w:txbxContent>
                          <w:p w14:paraId="761633BC" w14:textId="77777777" w:rsidR="00FA77E1" w:rsidRPr="008C13D8" w:rsidRDefault="00FA77E1">
                            <w:pPr>
                              <w:rPr>
                                <w:sz w:val="20"/>
                                <w:szCs w:val="20"/>
                                <w:lang w:val="en-US"/>
                              </w:rPr>
                            </w:pPr>
                            <w:r w:rsidRPr="008C13D8">
                              <w:rPr>
                                <w:b/>
                                <w:bCs/>
                                <w:sz w:val="20"/>
                                <w:szCs w:val="20"/>
                                <w:lang w:val="en-US"/>
                              </w:rPr>
                              <w:t>Refugees</w:t>
                            </w:r>
                            <w:r w:rsidRPr="008C13D8">
                              <w:rPr>
                                <w:sz w:val="20"/>
                                <w:szCs w:val="20"/>
                                <w:lang w:val="en-US"/>
                              </w:rPr>
                              <w:t xml:space="preserve"> </w:t>
                            </w:r>
                          </w:p>
                          <w:p w14:paraId="3FB3A39E" w14:textId="3E012FA9" w:rsidR="00FA77E1" w:rsidRPr="008C13D8" w:rsidRDefault="00FA77E1" w:rsidP="008C13D8">
                            <w:pPr>
                              <w:spacing w:line="240" w:lineRule="auto"/>
                              <w:rPr>
                                <w:sz w:val="20"/>
                                <w:szCs w:val="20"/>
                                <w:lang w:val="en-US"/>
                              </w:rPr>
                            </w:pPr>
                            <w:r w:rsidRPr="008C13D8">
                              <w:rPr>
                                <w:sz w:val="20"/>
                                <w:szCs w:val="20"/>
                                <w:lang w:val="en-US"/>
                              </w:rPr>
                              <w:t xml:space="preserve">Under international convention, refugees are defined as those who flee their country of origin </w:t>
                            </w:r>
                            <w:proofErr w:type="gramStart"/>
                            <w:r w:rsidRPr="008C13D8">
                              <w:rPr>
                                <w:sz w:val="20"/>
                                <w:szCs w:val="20"/>
                                <w:lang w:val="en-US"/>
                              </w:rPr>
                              <w:t>as a result of</w:t>
                            </w:r>
                            <w:proofErr w:type="gramEnd"/>
                            <w:r w:rsidRPr="008C13D8">
                              <w:rPr>
                                <w:sz w:val="20"/>
                                <w:szCs w:val="20"/>
                                <w:lang w:val="en-US"/>
                              </w:rPr>
                              <w:t xml:space="preserve"> a well-evidenced fear of persecution and/or oppression based on class, race, religion, politics, etc., but not for economic reasons.</w:t>
                            </w:r>
                            <w:r w:rsidR="00613BC5" w:rsidRPr="008C13D8">
                              <w:rPr>
                                <w:sz w:val="20"/>
                                <w:szCs w:val="2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B257E" id="Text Box 16" o:spid="_x0000_s1040" type="#_x0000_t202" style="position:absolute;left:0;text-align:left;margin-left:5.4pt;margin-top:33.1pt;width:107.4pt;height:174.8pt;z-index:251658257;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" fillcolor="white [3201]" strokeweight=".5pt">
                <v:textbox>
                  <w:txbxContent>
                    <w:p w14:paraId="761633BC" w14:textId="77777777" w:rsidR="00FA77E1" w:rsidRPr="008C13D8" w:rsidRDefault="00FA77E1">
                      <w:pPr>
                        <w:rPr>
                          <w:sz w:val="20"/>
                          <w:szCs w:val="20"/>
                          <w:lang w:val="en-US"/>
                        </w:rPr>
                      </w:pPr>
                      <w:r w:rsidRPr="008C13D8">
                        <w:rPr>
                          <w:b/>
                          <w:bCs/>
                          <w:sz w:val="20"/>
                          <w:szCs w:val="20"/>
                          <w:lang w:val="en-US"/>
                        </w:rPr>
                        <w:t>Refugees</w:t>
                      </w:r>
                      <w:r w:rsidRPr="008C13D8">
                        <w:rPr>
                          <w:sz w:val="20"/>
                          <w:szCs w:val="20"/>
                          <w:lang w:val="en-US"/>
                        </w:rPr>
                        <w:t xml:space="preserve"> </w:t>
                      </w:r>
                    </w:p>
                    <w:p w14:paraId="3FB3A39E" w14:textId="3E012FA9" w:rsidR="00FA77E1" w:rsidRPr="008C13D8" w:rsidRDefault="00FA77E1" w:rsidP="008C13D8">
                      <w:pPr>
                        <w:spacing w:line="240" w:lineRule="auto"/>
                        <w:rPr>
                          <w:sz w:val="20"/>
                          <w:szCs w:val="20"/>
                          <w:lang w:val="en-US"/>
                        </w:rPr>
                      </w:pPr>
                      <w:r w:rsidRPr="008C13D8">
                        <w:rPr>
                          <w:sz w:val="20"/>
                          <w:szCs w:val="20"/>
                          <w:lang w:val="en-US"/>
                        </w:rPr>
                        <w:t xml:space="preserve">Under international convention, refugees are defined as those who flee their country of origin </w:t>
                      </w:r>
                      <w:proofErr w:type="gramStart"/>
                      <w:r w:rsidRPr="008C13D8">
                        <w:rPr>
                          <w:sz w:val="20"/>
                          <w:szCs w:val="20"/>
                          <w:lang w:val="en-US"/>
                        </w:rPr>
                        <w:t>as a result of</w:t>
                      </w:r>
                      <w:proofErr w:type="gramEnd"/>
                      <w:r w:rsidRPr="008C13D8">
                        <w:rPr>
                          <w:sz w:val="20"/>
                          <w:szCs w:val="20"/>
                          <w:lang w:val="en-US"/>
                        </w:rPr>
                        <w:t xml:space="preserve"> a well-evidenced fear of persecution and/or oppression based on class, race, religion, politics, etc., but not for economic reasons.</w:t>
                      </w:r>
                      <w:r w:rsidR="00613BC5" w:rsidRPr="008C13D8">
                        <w:rPr>
                          <w:sz w:val="20"/>
                          <w:szCs w:val="20"/>
                          <w:lang w:val="en-US"/>
                        </w:rPr>
                        <w:t xml:space="preserve"> </w:t>
                      </w:r>
                    </w:p>
                  </w:txbxContent>
                </v:textbox>
                <w10:wrap type="square" anchorx="margin"/>
              </v:shape>
            </w:pict>
          </mc:Fallback>
        </mc:AlternateContent>
      </w:r>
      <w:r w:rsidR="00FF5812">
        <w:rPr>
          <w:lang w:val="en-US"/>
        </w:rPr>
        <w:t>5</w:t>
      </w:r>
      <w:r w:rsidR="00FF5812" w:rsidRPr="00D1222F">
        <w:rPr>
          <w:lang w:val="en-US"/>
        </w:rPr>
        <w:t>.</w:t>
      </w:r>
      <w:r w:rsidR="00FF5812">
        <w:rPr>
          <w:lang w:val="en-US"/>
        </w:rPr>
        <w:t>5</w:t>
      </w:r>
      <w:r w:rsidR="00613BC5">
        <w:rPr>
          <w:lang w:val="en-US"/>
        </w:rPr>
        <w:t xml:space="preserve"> </w:t>
      </w:r>
      <w:r w:rsidR="00FF5812">
        <w:rPr>
          <w:lang w:val="en-US"/>
        </w:rPr>
        <w:t>Migration and Urbanization</w:t>
      </w:r>
    </w:p>
    <w:p w14:paraId="0A104901" w14:textId="22E348AD" w:rsidR="00FF5812" w:rsidRDefault="008C13D8" w:rsidP="00BC624D">
      <w:pPr>
        <w:spacing w:after="0" w:line="480" w:lineRule="auto"/>
        <w:rPr>
          <w:rFonts w:asciiTheme="minorHAnsi" w:hAnsiTheme="minorHAnsi" w:cstheme="minorBidi"/>
          <w:lang w:val="en-US"/>
        </w:rPr>
      </w:pPr>
      <w:r>
        <w:rPr>
          <w:rFonts w:asciiTheme="minorHAnsi" w:hAnsiTheme="minorHAnsi" w:cstheme="minorHAnsi"/>
          <w:noProof/>
          <w:color w:val="FF0000"/>
          <w:szCs w:val="24"/>
          <w:lang w:val="en-US"/>
        </w:rPr>
        <mc:AlternateContent>
          <mc:Choice Requires="wps">
            <w:drawing>
              <wp:anchor distT="0" distB="0" distL="114300" distR="114300" simplePos="0" relativeHeight="251658255" behindDoc="0" locked="0" layoutInCell="1" allowOverlap="1" wp14:anchorId="380C5511" wp14:editId="366CE95B">
                <wp:simplePos x="0" y="0"/>
                <wp:positionH relativeFrom="rightMargin">
                  <wp:posOffset>30480</wp:posOffset>
                </wp:positionH>
                <wp:positionV relativeFrom="paragraph">
                  <wp:posOffset>2366010</wp:posOffset>
                </wp:positionV>
                <wp:extent cx="1394460" cy="1693333"/>
                <wp:effectExtent l="0" t="0" r="15240" b="8890"/>
                <wp:wrapSquare wrapText="bothSides"/>
                <wp:docPr id="14" name="Text Box 14"/>
                <wp:cNvGraphicFramePr/>
                <a:graphic xmlns:a="http://schemas.openxmlformats.org/drawingml/2006/main">
                  <a:graphicData uri="http://schemas.microsoft.com/office/word/2010/wordprocessingShape">
                    <wps:wsp>
                      <wps:cNvSpPr txBox="1"/>
                      <wps:spPr>
                        <a:xfrm>
                          <a:off x="0" y="0"/>
                          <a:ext cx="1394460" cy="1693333"/>
                        </a:xfrm>
                        <a:prstGeom prst="rect">
                          <a:avLst/>
                        </a:prstGeom>
                        <a:solidFill>
                          <a:schemeClr val="lt1"/>
                        </a:solidFill>
                        <a:ln w="6350">
                          <a:solidFill>
                            <a:prstClr val="black"/>
                          </a:solidFill>
                        </a:ln>
                      </wps:spPr>
                      <wps:txbx>
                        <w:txbxContent>
                          <w:p w14:paraId="3AA64D4A" w14:textId="4FB9B345" w:rsidR="00FA77E1" w:rsidRPr="008C13D8" w:rsidRDefault="00FF5812" w:rsidP="00FF5812">
                            <w:pPr>
                              <w:rPr>
                                <w:sz w:val="20"/>
                                <w:szCs w:val="20"/>
                                <w:lang w:val="en-US"/>
                              </w:rPr>
                            </w:pPr>
                            <w:r w:rsidRPr="008C13D8">
                              <w:rPr>
                                <w:sz w:val="20"/>
                                <w:szCs w:val="20"/>
                                <w:lang w:val="en-US"/>
                              </w:rPr>
                              <w:t xml:space="preserve"> </w:t>
                            </w:r>
                            <w:r w:rsidRPr="008C13D8">
                              <w:rPr>
                                <w:b/>
                                <w:bCs/>
                                <w:sz w:val="20"/>
                                <w:szCs w:val="20"/>
                                <w:lang w:val="en-US"/>
                              </w:rPr>
                              <w:t xml:space="preserve">Internally </w:t>
                            </w:r>
                            <w:r w:rsidR="00FA77E1" w:rsidRPr="008C13D8">
                              <w:rPr>
                                <w:b/>
                                <w:bCs/>
                                <w:sz w:val="20"/>
                                <w:szCs w:val="20"/>
                                <w:lang w:val="en-US"/>
                              </w:rPr>
                              <w:t>displaced persons</w:t>
                            </w:r>
                            <w:r w:rsidR="00613BC5" w:rsidRPr="008C13D8">
                              <w:rPr>
                                <w:b/>
                                <w:bCs/>
                                <w:sz w:val="20"/>
                                <w:szCs w:val="20"/>
                                <w:lang w:val="en-US"/>
                              </w:rPr>
                              <w:t xml:space="preserve"> </w:t>
                            </w:r>
                          </w:p>
                          <w:p w14:paraId="578C603C" w14:textId="221F46BE" w:rsidR="00FF5812" w:rsidRPr="008C13D8" w:rsidRDefault="00FA77E1" w:rsidP="008C13D8">
                            <w:pPr>
                              <w:spacing w:line="240" w:lineRule="auto"/>
                              <w:rPr>
                                <w:sz w:val="20"/>
                                <w:szCs w:val="20"/>
                                <w:lang w:val="en-US"/>
                              </w:rPr>
                            </w:pPr>
                            <w:r w:rsidRPr="008C13D8">
                              <w:rPr>
                                <w:sz w:val="20"/>
                                <w:szCs w:val="20"/>
                                <w:lang w:val="en-US"/>
                              </w:rPr>
                              <w:t>These</w:t>
                            </w:r>
                            <w:r w:rsidR="00FF5812" w:rsidRPr="008C13D8">
                              <w:rPr>
                                <w:sz w:val="20"/>
                                <w:szCs w:val="20"/>
                                <w:lang w:val="en-US"/>
                              </w:rPr>
                              <w:t xml:space="preserve"> are people that flee their community and home but remain internally displaced in their countries of origin.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C5511" id="Text Box 14" o:spid="_x0000_s1041" type="#_x0000_t202" style="position:absolute;left:0;text-align:left;margin-left:2.4pt;margin-top:186.3pt;width:109.8pt;height:133.35pt;z-index:251658255;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" fillcolor="white [3201]" strokeweight=".5pt">
                <v:textbox>
                  <w:txbxContent>
                    <w:p w14:paraId="3AA64D4A" w14:textId="4FB9B345" w:rsidR="00FA77E1" w:rsidRPr="008C13D8" w:rsidRDefault="00FF5812" w:rsidP="00FF5812">
                      <w:pPr>
                        <w:rPr>
                          <w:sz w:val="20"/>
                          <w:szCs w:val="20"/>
                          <w:lang w:val="en-US"/>
                        </w:rPr>
                      </w:pPr>
                      <w:r w:rsidRPr="008C13D8">
                        <w:rPr>
                          <w:sz w:val="20"/>
                          <w:szCs w:val="20"/>
                          <w:lang w:val="en-US"/>
                        </w:rPr>
                        <w:t xml:space="preserve"> </w:t>
                      </w:r>
                      <w:r w:rsidRPr="008C13D8">
                        <w:rPr>
                          <w:b/>
                          <w:bCs/>
                          <w:sz w:val="20"/>
                          <w:szCs w:val="20"/>
                          <w:lang w:val="en-US"/>
                        </w:rPr>
                        <w:t xml:space="preserve">Internally </w:t>
                      </w:r>
                      <w:r w:rsidR="00FA77E1" w:rsidRPr="008C13D8">
                        <w:rPr>
                          <w:b/>
                          <w:bCs/>
                          <w:sz w:val="20"/>
                          <w:szCs w:val="20"/>
                          <w:lang w:val="en-US"/>
                        </w:rPr>
                        <w:t>displaced persons</w:t>
                      </w:r>
                      <w:r w:rsidR="00613BC5" w:rsidRPr="008C13D8">
                        <w:rPr>
                          <w:b/>
                          <w:bCs/>
                          <w:sz w:val="20"/>
                          <w:szCs w:val="20"/>
                          <w:lang w:val="en-US"/>
                        </w:rPr>
                        <w:t xml:space="preserve"> </w:t>
                      </w:r>
                    </w:p>
                    <w:p w14:paraId="578C603C" w14:textId="221F46BE" w:rsidR="00FF5812" w:rsidRPr="008C13D8" w:rsidRDefault="00FA77E1" w:rsidP="008C13D8">
                      <w:pPr>
                        <w:spacing w:line="240" w:lineRule="auto"/>
                        <w:rPr>
                          <w:sz w:val="20"/>
                          <w:szCs w:val="20"/>
                          <w:lang w:val="en-US"/>
                        </w:rPr>
                      </w:pPr>
                      <w:r w:rsidRPr="008C13D8">
                        <w:rPr>
                          <w:sz w:val="20"/>
                          <w:szCs w:val="20"/>
                          <w:lang w:val="en-US"/>
                        </w:rPr>
                        <w:t>These</w:t>
                      </w:r>
                      <w:r w:rsidR="00FF5812" w:rsidRPr="008C13D8">
                        <w:rPr>
                          <w:sz w:val="20"/>
                          <w:szCs w:val="20"/>
                          <w:lang w:val="en-US"/>
                        </w:rPr>
                        <w:t xml:space="preserve"> are people that flee their community and home but remain internally displaced in their countries of origin.</w:t>
                      </w:r>
                    </w:p>
                  </w:txbxContent>
                </v:textbox>
                <w10:wrap type="square" anchorx="margin"/>
              </v:shape>
            </w:pict>
          </mc:Fallback>
        </mc:AlternateContent>
      </w:r>
      <w:r w:rsidR="00FF5812">
        <w:rPr>
          <w:rFonts w:asciiTheme="minorHAnsi" w:hAnsiTheme="minorHAnsi" w:cstheme="minorBidi"/>
          <w:lang w:val="en-US"/>
        </w:rPr>
        <w:t xml:space="preserve">In the face of the </w:t>
      </w:r>
      <w:proofErr w:type="gramStart"/>
      <w:r w:rsidR="00FA77E1">
        <w:rPr>
          <w:rFonts w:asciiTheme="minorHAnsi" w:hAnsiTheme="minorHAnsi" w:cstheme="minorBidi"/>
          <w:lang w:val="en-US"/>
        </w:rPr>
        <w:t xml:space="preserve">aforementioned </w:t>
      </w:r>
      <w:r w:rsidR="00FF5812">
        <w:rPr>
          <w:rFonts w:asciiTheme="minorHAnsi" w:hAnsiTheme="minorHAnsi" w:cstheme="minorBidi"/>
          <w:lang w:val="en-US"/>
        </w:rPr>
        <w:t>population-level</w:t>
      </w:r>
      <w:proofErr w:type="gramEnd"/>
      <w:r w:rsidR="00FF5812">
        <w:rPr>
          <w:rFonts w:asciiTheme="minorHAnsi" w:hAnsiTheme="minorHAnsi" w:cstheme="minorBidi"/>
          <w:lang w:val="en-US"/>
        </w:rPr>
        <w:t xml:space="preserve"> disease burdens</w:t>
      </w:r>
      <w:r w:rsidR="00FA77E1">
        <w:rPr>
          <w:rFonts w:asciiTheme="minorHAnsi" w:hAnsiTheme="minorHAnsi" w:cstheme="minorBidi"/>
          <w:lang w:val="en-US"/>
        </w:rPr>
        <w:t xml:space="preserve">, </w:t>
      </w:r>
      <w:r w:rsidR="00FF5812">
        <w:rPr>
          <w:rFonts w:asciiTheme="minorHAnsi" w:hAnsiTheme="minorHAnsi" w:cstheme="minorBidi"/>
          <w:lang w:val="en-US"/>
        </w:rPr>
        <w:t xml:space="preserve">a common response </w:t>
      </w:r>
      <w:r w:rsidR="00FA77E1">
        <w:rPr>
          <w:rFonts w:asciiTheme="minorHAnsi" w:hAnsiTheme="minorHAnsi" w:cstheme="minorBidi"/>
          <w:lang w:val="en-US"/>
        </w:rPr>
        <w:t>from</w:t>
      </w:r>
      <w:r w:rsidR="00FF5812">
        <w:rPr>
          <w:rFonts w:asciiTheme="minorHAnsi" w:hAnsiTheme="minorHAnsi" w:cstheme="minorBidi"/>
          <w:lang w:val="en-US"/>
        </w:rPr>
        <w:t xml:space="preserve"> the communities most affected (e.g., </w:t>
      </w:r>
      <w:r w:rsidR="00FA77E1">
        <w:rPr>
          <w:rFonts w:asciiTheme="minorHAnsi" w:hAnsiTheme="minorHAnsi" w:cstheme="minorBidi"/>
          <w:lang w:val="en-US"/>
        </w:rPr>
        <w:t xml:space="preserve">by </w:t>
      </w:r>
      <w:r w:rsidR="00FF5812">
        <w:rPr>
          <w:rFonts w:asciiTheme="minorHAnsi" w:hAnsiTheme="minorHAnsi" w:cstheme="minorBidi"/>
          <w:lang w:val="en-US"/>
        </w:rPr>
        <w:t>civil conflict</w:t>
      </w:r>
      <w:r w:rsidR="00FA77E1">
        <w:rPr>
          <w:rFonts w:asciiTheme="minorHAnsi" w:hAnsiTheme="minorHAnsi" w:cstheme="minorBidi"/>
          <w:lang w:val="en-US"/>
        </w:rPr>
        <w:t>,</w:t>
      </w:r>
      <w:r w:rsidR="00FF5812">
        <w:rPr>
          <w:rFonts w:asciiTheme="minorHAnsi" w:hAnsiTheme="minorHAnsi" w:cstheme="minorBidi"/>
          <w:lang w:val="en-US"/>
        </w:rPr>
        <w:t xml:space="preserve"> localized natural disaster</w:t>
      </w:r>
      <w:r w:rsidR="00FA77E1">
        <w:rPr>
          <w:rFonts w:asciiTheme="minorHAnsi" w:hAnsiTheme="minorHAnsi" w:cstheme="minorBidi"/>
          <w:lang w:val="en-US"/>
        </w:rPr>
        <w:t>, or</w:t>
      </w:r>
      <w:r w:rsidR="00FF5812">
        <w:rPr>
          <w:rFonts w:asciiTheme="minorHAnsi" w:hAnsiTheme="minorHAnsi" w:cstheme="minorBidi"/>
          <w:lang w:val="en-US"/>
        </w:rPr>
        <w:t xml:space="preserve"> active combat) is to flee the source of mortality and morbidity.</w:t>
      </w:r>
      <w:r w:rsidR="00613BC5">
        <w:rPr>
          <w:rFonts w:asciiTheme="minorHAnsi" w:hAnsiTheme="minorHAnsi" w:cstheme="minorBidi"/>
          <w:lang w:val="en-US"/>
        </w:rPr>
        <w:t xml:space="preserve"> </w:t>
      </w:r>
      <w:r w:rsidR="00FF5812">
        <w:rPr>
          <w:rFonts w:asciiTheme="minorHAnsi" w:hAnsiTheme="minorHAnsi" w:cstheme="minorBidi"/>
          <w:lang w:val="en-US"/>
        </w:rPr>
        <w:t xml:space="preserve">Such mass migration can also be due to fear of persecution (e.g., political, ethnic, </w:t>
      </w:r>
      <w:r w:rsidR="00FA77E1">
        <w:rPr>
          <w:rFonts w:asciiTheme="minorHAnsi" w:hAnsiTheme="minorHAnsi" w:cstheme="minorBidi"/>
          <w:lang w:val="en-US"/>
        </w:rPr>
        <w:t xml:space="preserve">or </w:t>
      </w:r>
      <w:r w:rsidR="00FF5812">
        <w:rPr>
          <w:rFonts w:asciiTheme="minorHAnsi" w:hAnsiTheme="minorHAnsi" w:cstheme="minorBidi"/>
          <w:lang w:val="en-US"/>
        </w:rPr>
        <w:t xml:space="preserve">religious) and even economic opportunity (e.g., </w:t>
      </w:r>
      <w:proofErr w:type="gramStart"/>
      <w:r w:rsidR="00FF5812">
        <w:rPr>
          <w:rFonts w:asciiTheme="minorHAnsi" w:hAnsiTheme="minorHAnsi" w:cstheme="minorBidi"/>
          <w:lang w:val="en-US"/>
        </w:rPr>
        <w:t>labor</w:t>
      </w:r>
      <w:proofErr w:type="gramEnd"/>
      <w:r w:rsidR="00FF5812">
        <w:rPr>
          <w:rFonts w:asciiTheme="minorHAnsi" w:hAnsiTheme="minorHAnsi" w:cstheme="minorBidi"/>
          <w:lang w:val="en-US"/>
        </w:rPr>
        <w:t xml:space="preserve"> </w:t>
      </w:r>
      <w:r w:rsidR="00FA77E1">
        <w:rPr>
          <w:rFonts w:asciiTheme="minorHAnsi" w:hAnsiTheme="minorHAnsi" w:cstheme="minorBidi"/>
          <w:lang w:val="en-US"/>
        </w:rPr>
        <w:t>and</w:t>
      </w:r>
      <w:r w:rsidR="00FF5812">
        <w:rPr>
          <w:rFonts w:asciiTheme="minorHAnsi" w:hAnsiTheme="minorHAnsi" w:cstheme="minorBidi"/>
          <w:lang w:val="en-US"/>
        </w:rPr>
        <w:t xml:space="preserve"> professional migration).</w:t>
      </w:r>
      <w:r w:rsidR="00613BC5">
        <w:rPr>
          <w:rFonts w:asciiTheme="minorHAnsi" w:hAnsiTheme="minorHAnsi" w:cstheme="minorBidi"/>
          <w:lang w:val="en-US"/>
        </w:rPr>
        <w:t xml:space="preserve"> </w:t>
      </w:r>
      <w:r w:rsidR="00FF5812">
        <w:rPr>
          <w:rFonts w:asciiTheme="minorHAnsi" w:hAnsiTheme="minorHAnsi" w:cstheme="minorBidi"/>
          <w:lang w:val="en-US"/>
        </w:rPr>
        <w:t xml:space="preserve">In </w:t>
      </w:r>
      <w:proofErr w:type="gramStart"/>
      <w:r w:rsidR="00FF5812">
        <w:rPr>
          <w:rFonts w:asciiTheme="minorHAnsi" w:hAnsiTheme="minorHAnsi" w:cstheme="minorBidi"/>
          <w:lang w:val="en-US"/>
        </w:rPr>
        <w:t>the vast majority of</w:t>
      </w:r>
      <w:proofErr w:type="gramEnd"/>
      <w:r w:rsidR="00FF5812">
        <w:rPr>
          <w:rFonts w:asciiTheme="minorHAnsi" w:hAnsiTheme="minorHAnsi" w:cstheme="minorBidi"/>
          <w:lang w:val="en-US"/>
        </w:rPr>
        <w:t xml:space="preserve"> cases, the intensity and urgency of migration is such that it is in the context of disease incidence and shortages, which are the largest source of morbidity connected with civil conflicts in Africa and Asia</w:t>
      </w:r>
      <w:r w:rsidR="00FA77E1">
        <w:rPr>
          <w:rFonts w:asciiTheme="minorHAnsi" w:hAnsiTheme="minorHAnsi" w:cstheme="minorBidi"/>
          <w:lang w:val="en-US"/>
        </w:rPr>
        <w:t>,</w:t>
      </w:r>
      <w:r w:rsidR="00FF5812">
        <w:rPr>
          <w:rFonts w:asciiTheme="minorHAnsi" w:hAnsiTheme="minorHAnsi" w:cstheme="minorBidi"/>
          <w:lang w:val="en-US"/>
        </w:rPr>
        <w:t xml:space="preserve"> especially for </w:t>
      </w:r>
      <w:r w:rsidR="00FF5812" w:rsidRPr="002F4D3C">
        <w:rPr>
          <w:rFonts w:asciiTheme="minorHAnsi" w:hAnsiTheme="minorHAnsi" w:cstheme="minorBidi"/>
          <w:b/>
          <w:bCs/>
          <w:lang w:val="en-US"/>
        </w:rPr>
        <w:t>refugees</w:t>
      </w:r>
      <w:r w:rsidR="00FF5812">
        <w:rPr>
          <w:rFonts w:asciiTheme="minorHAnsi" w:hAnsiTheme="minorHAnsi" w:cstheme="minorBidi"/>
          <w:lang w:val="en-US"/>
        </w:rPr>
        <w:t xml:space="preserve"> and </w:t>
      </w:r>
      <w:r w:rsidR="00FA77E1">
        <w:rPr>
          <w:rFonts w:asciiTheme="minorHAnsi" w:hAnsiTheme="minorHAnsi" w:cstheme="minorBidi"/>
          <w:b/>
          <w:bCs/>
          <w:lang w:val="en-US"/>
        </w:rPr>
        <w:t xml:space="preserve">internally displaced persons </w:t>
      </w:r>
      <w:r w:rsidR="00FA77E1">
        <w:rPr>
          <w:rFonts w:asciiTheme="minorHAnsi" w:hAnsiTheme="minorHAnsi" w:cstheme="minorBidi"/>
          <w:lang w:val="en-US"/>
        </w:rPr>
        <w:t>(</w:t>
      </w:r>
      <w:r w:rsidR="00FF5812" w:rsidRPr="00BC624D">
        <w:rPr>
          <w:rFonts w:asciiTheme="minorHAnsi" w:hAnsiTheme="minorHAnsi" w:cstheme="minorBidi"/>
          <w:lang w:val="en-US"/>
        </w:rPr>
        <w:t>IDPs</w:t>
      </w:r>
      <w:r w:rsidR="00FA77E1">
        <w:rPr>
          <w:rFonts w:asciiTheme="minorHAnsi" w:hAnsiTheme="minorHAnsi" w:cstheme="minorBidi"/>
          <w:lang w:val="en-US"/>
        </w:rPr>
        <w:t xml:space="preserve">; </w:t>
      </w:r>
      <w:r w:rsidR="00FF5812">
        <w:rPr>
          <w:rFonts w:asciiTheme="minorHAnsi" w:hAnsiTheme="minorHAnsi" w:cstheme="minorBidi"/>
          <w:lang w:val="en-US"/>
        </w:rPr>
        <w:t>Merson et al., 2020).</w:t>
      </w:r>
    </w:p>
    <w:p w14:paraId="2DCD746B" w14:textId="647B4721" w:rsidR="00FF5812" w:rsidRDefault="00FF5812" w:rsidP="00FF5812">
      <w:pPr>
        <w:spacing w:after="0" w:line="480" w:lineRule="auto"/>
        <w:ind w:firstLine="709"/>
        <w:rPr>
          <w:rFonts w:asciiTheme="minorHAnsi" w:hAnsiTheme="minorHAnsi" w:cstheme="minorBidi"/>
          <w:color w:val="C00000"/>
          <w:lang w:val="en-US"/>
        </w:rPr>
      </w:pPr>
    </w:p>
    <w:p w14:paraId="3DF80A88" w14:textId="77777777" w:rsidR="00FF5812" w:rsidRDefault="00FF5812" w:rsidP="00FF5812">
      <w:pPr>
        <w:rPr>
          <w:lang w:val="en-US"/>
        </w:rPr>
      </w:pPr>
    </w:p>
    <w:p w14:paraId="6FB8DF31" w14:textId="6207487D" w:rsidR="00FF5812" w:rsidRDefault="00FF5812" w:rsidP="00FF5812">
      <w:pPr>
        <w:rPr>
          <w:lang w:val="en-US"/>
        </w:rPr>
      </w:pPr>
      <w:r>
        <w:rPr>
          <w:lang w:val="en-US"/>
        </w:rPr>
        <w:t xml:space="preserve">Related to migration in the context of globalization, urbanization presents yet another challenge for </w:t>
      </w:r>
      <w:r w:rsidR="00DC2494">
        <w:rPr>
          <w:lang w:val="en-US"/>
        </w:rPr>
        <w:t>healthcare</w:t>
      </w:r>
      <w:r>
        <w:rPr>
          <w:lang w:val="en-US"/>
        </w:rPr>
        <w:t xml:space="preserve"> managers.</w:t>
      </w:r>
      <w:r w:rsidR="00613BC5">
        <w:rPr>
          <w:lang w:val="en-US"/>
        </w:rPr>
        <w:t xml:space="preserve"> </w:t>
      </w:r>
      <w:r>
        <w:rPr>
          <w:lang w:val="en-US"/>
        </w:rPr>
        <w:t xml:space="preserve">Evidence suggests that in the last century, the city has achieved predominance as a human habitat </w:t>
      </w:r>
      <w:proofErr w:type="gramStart"/>
      <w:r>
        <w:rPr>
          <w:lang w:val="en-US"/>
        </w:rPr>
        <w:t>as a result of</w:t>
      </w:r>
      <w:proofErr w:type="gramEnd"/>
      <w:r>
        <w:rPr>
          <w:lang w:val="en-US"/>
        </w:rPr>
        <w:t xml:space="preserve"> globalization’s acceleration of “production, consumption, burden on natural resources, and increase in pollution on a local to global scale”</w:t>
      </w:r>
      <w:r w:rsidR="00613BC5">
        <w:rPr>
          <w:lang w:val="en-US"/>
        </w:rPr>
        <w:t xml:space="preserve"> </w:t>
      </w:r>
      <w:r>
        <w:rPr>
          <w:lang w:val="en-US"/>
        </w:rPr>
        <w:t>(Merson et al., 2020, p</w:t>
      </w:r>
      <w:r w:rsidR="00FA77E1">
        <w:rPr>
          <w:lang w:val="en-US"/>
        </w:rPr>
        <w:t>.</w:t>
      </w:r>
      <w:r>
        <w:rPr>
          <w:lang w:val="en-US"/>
        </w:rPr>
        <w:t xml:space="preserve"> 516).</w:t>
      </w:r>
      <w:r w:rsidR="00613BC5">
        <w:rPr>
          <w:lang w:val="en-US"/>
        </w:rPr>
        <w:t xml:space="preserve"> </w:t>
      </w:r>
      <w:r>
        <w:rPr>
          <w:lang w:val="en-US"/>
        </w:rPr>
        <w:t>Urbanization is expected to further impact income, gender relations, and technological development by 2030 (Merson et al., 2020).</w:t>
      </w:r>
      <w:r w:rsidR="00613BC5">
        <w:rPr>
          <w:lang w:val="en-US"/>
        </w:rPr>
        <w:t xml:space="preserve"> </w:t>
      </w:r>
    </w:p>
    <w:p w14:paraId="22574833" w14:textId="178F60B0" w:rsidR="00FF5812" w:rsidRDefault="00FF5812" w:rsidP="00FF5812">
      <w:pPr>
        <w:rPr>
          <w:lang w:val="en-US"/>
        </w:rPr>
      </w:pPr>
      <w:r>
        <w:rPr>
          <w:lang w:val="en-US"/>
        </w:rPr>
        <w:lastRenderedPageBreak/>
        <w:t>Thus, whether in the context of sustainable development or emergency response, there has been progress in the provision of effective and equitable humanitarian and development aid.</w:t>
      </w:r>
      <w:r w:rsidR="00613BC5">
        <w:rPr>
          <w:lang w:val="en-US"/>
        </w:rPr>
        <w:t xml:space="preserve"> </w:t>
      </w:r>
      <w:r>
        <w:rPr>
          <w:lang w:val="en-US"/>
        </w:rPr>
        <w:t xml:space="preserve">That noted, in the context of ongoing and emergent migration further complicated by increasing trends of urbanization, the health needs and disease burdens of these factors require even specific </w:t>
      </w:r>
      <w:r w:rsidR="00627CB8">
        <w:rPr>
          <w:lang w:val="en-US"/>
        </w:rPr>
        <w:t>i</w:t>
      </w:r>
      <w:r>
        <w:rPr>
          <w:lang w:val="en-US"/>
        </w:rPr>
        <w:t>nformation on both the migrant population, the indigenous population, and the broad range of context factors (e.g., socio/cultural, economic, infrastructure, gender dynamics, etc.).</w:t>
      </w:r>
      <w:r w:rsidR="00613BC5">
        <w:rPr>
          <w:lang w:val="en-US"/>
        </w:rPr>
        <w:t xml:space="preserve"> </w:t>
      </w:r>
      <w:r>
        <w:rPr>
          <w:lang w:val="en-US"/>
        </w:rPr>
        <w:t xml:space="preserve">As emergencies can be </w:t>
      </w:r>
      <w:r w:rsidR="00FA77E1">
        <w:rPr>
          <w:lang w:val="en-US"/>
        </w:rPr>
        <w:t>local to countries or</w:t>
      </w:r>
      <w:r>
        <w:rPr>
          <w:lang w:val="en-US"/>
        </w:rPr>
        <w:t xml:space="preserve"> global</w:t>
      </w:r>
      <w:r w:rsidR="00613BC5">
        <w:rPr>
          <w:lang w:val="en-US"/>
        </w:rPr>
        <w:t xml:space="preserve"> </w:t>
      </w:r>
      <w:r>
        <w:rPr>
          <w:lang w:val="en-US"/>
        </w:rPr>
        <w:t>in context (e.g., COVID</w:t>
      </w:r>
      <w:r w:rsidR="00FA77E1">
        <w:rPr>
          <w:lang w:val="en-US"/>
        </w:rPr>
        <w:t>-</w:t>
      </w:r>
      <w:r>
        <w:rPr>
          <w:lang w:val="en-US"/>
        </w:rPr>
        <w:t xml:space="preserve">19), this requires that </w:t>
      </w:r>
      <w:r w:rsidR="00DC2494">
        <w:rPr>
          <w:lang w:val="en-US"/>
        </w:rPr>
        <w:t>healthcare</w:t>
      </w:r>
      <w:r>
        <w:rPr>
          <w:lang w:val="en-US"/>
        </w:rPr>
        <w:t xml:space="preserve"> managers </w:t>
      </w:r>
      <w:r w:rsidR="00FA77E1">
        <w:rPr>
          <w:lang w:val="en-US"/>
        </w:rPr>
        <w:t xml:space="preserve">from </w:t>
      </w:r>
      <w:r>
        <w:rPr>
          <w:lang w:val="en-US"/>
        </w:rPr>
        <w:t xml:space="preserve">a range of </w:t>
      </w:r>
      <w:r w:rsidR="00FA77E1">
        <w:rPr>
          <w:lang w:val="en-US"/>
        </w:rPr>
        <w:t>stakeholders</w:t>
      </w:r>
      <w:r>
        <w:rPr>
          <w:lang w:val="en-US"/>
        </w:rPr>
        <w:t xml:space="preserve"> intentionally and continually cooperate, especially in the context of primary prevention and preparation (Merson et al., 2020).</w:t>
      </w:r>
    </w:p>
    <w:p w14:paraId="09798780" w14:textId="77777777" w:rsidR="00FF5812" w:rsidRPr="002F4D3C" w:rsidRDefault="00FF5812" w:rsidP="00FF5812">
      <w:pPr>
        <w:pStyle w:val="Heading3"/>
        <w:spacing w:line="480" w:lineRule="auto"/>
        <w:rPr>
          <w:rFonts w:asciiTheme="minorHAnsi" w:hAnsiTheme="minorHAnsi" w:cstheme="minorBidi"/>
          <w:lang w:val="en-US"/>
        </w:rPr>
      </w:pPr>
      <w:r w:rsidRPr="76D6C34E">
        <w:rPr>
          <w:rFonts w:asciiTheme="minorHAnsi" w:hAnsiTheme="minorHAnsi" w:cstheme="minorBidi"/>
          <w:lang w:val="en-US"/>
        </w:rPr>
        <w:t>Self-Check Questions</w:t>
      </w:r>
    </w:p>
    <w:p w14:paraId="164FEB1B" w14:textId="047B2F18" w:rsidR="00FF5812" w:rsidRPr="00CA3A8A" w:rsidRDefault="00FF5812" w:rsidP="008D5C32">
      <w:pPr>
        <w:pStyle w:val="ListParagraph"/>
        <w:numPr>
          <w:ilvl w:val="0"/>
          <w:numId w:val="57"/>
        </w:numPr>
        <w:spacing w:after="0" w:line="480" w:lineRule="auto"/>
        <w:rPr>
          <w:rFonts w:asciiTheme="minorHAnsi" w:hAnsiTheme="minorHAnsi" w:cstheme="minorHAnsi"/>
          <w:szCs w:val="24"/>
          <w:lang w:val="en-US"/>
        </w:rPr>
      </w:pPr>
      <w:r w:rsidRPr="00CA3A8A">
        <w:rPr>
          <w:rFonts w:asciiTheme="minorHAnsi" w:hAnsiTheme="minorHAnsi" w:cstheme="minorHAnsi"/>
          <w:szCs w:val="24"/>
          <w:lang w:val="en-US"/>
        </w:rPr>
        <w:t>What is the difference between Refugees and IDPs?</w:t>
      </w:r>
    </w:p>
    <w:p w14:paraId="12FB27BA" w14:textId="555E9AFC" w:rsidR="00FF5812" w:rsidRPr="00CA3A8A" w:rsidRDefault="00FA77E1" w:rsidP="00FF5812">
      <w:pPr>
        <w:rPr>
          <w:i/>
          <w:iCs/>
          <w:u w:val="single"/>
          <w:lang w:val="en-US"/>
        </w:rPr>
      </w:pPr>
      <w:r w:rsidRPr="00CA3A8A">
        <w:rPr>
          <w:i/>
          <w:iCs/>
          <w:u w:val="single"/>
          <w:lang w:val="en-US"/>
        </w:rPr>
        <w:t>Refugees</w:t>
      </w:r>
      <w:r w:rsidR="00FF5812" w:rsidRPr="00CA3A8A">
        <w:rPr>
          <w:i/>
          <w:iCs/>
          <w:u w:val="single"/>
          <w:lang w:val="en-US"/>
        </w:rPr>
        <w:t xml:space="preserve">, under international convention, are defined as those who flee their country of origin </w:t>
      </w:r>
      <w:proofErr w:type="gramStart"/>
      <w:r w:rsidR="00FF5812" w:rsidRPr="00CA3A8A">
        <w:rPr>
          <w:i/>
          <w:iCs/>
          <w:u w:val="single"/>
          <w:lang w:val="en-US"/>
        </w:rPr>
        <w:t>as a result of</w:t>
      </w:r>
      <w:proofErr w:type="gramEnd"/>
      <w:r w:rsidR="00FF5812" w:rsidRPr="00CA3A8A">
        <w:rPr>
          <w:i/>
          <w:iCs/>
          <w:u w:val="single"/>
          <w:lang w:val="en-US"/>
        </w:rPr>
        <w:t xml:space="preserve"> a well-evidenced fear of persecution and/or oppression based on class, race, religion,</w:t>
      </w:r>
      <w:r w:rsidRPr="00CA3A8A">
        <w:rPr>
          <w:i/>
          <w:iCs/>
          <w:u w:val="single"/>
          <w:lang w:val="en-US"/>
        </w:rPr>
        <w:t xml:space="preserve"> or</w:t>
      </w:r>
      <w:r w:rsidR="00FF5812" w:rsidRPr="00CA3A8A">
        <w:rPr>
          <w:i/>
          <w:iCs/>
          <w:u w:val="single"/>
          <w:lang w:val="en-US"/>
        </w:rPr>
        <w:t xml:space="preserve"> politics.</w:t>
      </w:r>
      <w:r w:rsidR="00613BC5" w:rsidRPr="00CA3A8A">
        <w:rPr>
          <w:i/>
          <w:iCs/>
          <w:u w:val="single"/>
          <w:lang w:val="en-US"/>
        </w:rPr>
        <w:t xml:space="preserve"> </w:t>
      </w:r>
      <w:r w:rsidR="00FF5812" w:rsidRPr="00CA3A8A">
        <w:rPr>
          <w:i/>
          <w:iCs/>
          <w:u w:val="single"/>
          <w:lang w:val="en-US"/>
        </w:rPr>
        <w:t xml:space="preserve">Internally </w:t>
      </w:r>
      <w:r w:rsidRPr="00CA3A8A">
        <w:rPr>
          <w:i/>
          <w:iCs/>
          <w:u w:val="single"/>
          <w:lang w:val="en-US"/>
        </w:rPr>
        <w:t>displaced persons</w:t>
      </w:r>
      <w:r w:rsidRPr="00CA3A8A">
        <w:rPr>
          <w:b/>
          <w:bCs/>
          <w:i/>
          <w:iCs/>
          <w:u w:val="single"/>
          <w:lang w:val="en-US"/>
        </w:rPr>
        <w:t xml:space="preserve"> </w:t>
      </w:r>
      <w:r w:rsidR="00FF5812" w:rsidRPr="00CA3A8A">
        <w:rPr>
          <w:i/>
          <w:iCs/>
          <w:u w:val="single"/>
          <w:lang w:val="en-US"/>
        </w:rPr>
        <w:t>are people that flee their community and home but remain internally displaced in their countries of origin.</w:t>
      </w:r>
    </w:p>
    <w:p w14:paraId="482FD7E5" w14:textId="77777777" w:rsidR="00FF5812" w:rsidRPr="0074155F" w:rsidRDefault="00FF5812" w:rsidP="00681A48">
      <w:pPr>
        <w:pStyle w:val="Summary"/>
        <w:rPr>
          <w:lang w:val="en-US"/>
        </w:rPr>
      </w:pPr>
      <w:r>
        <w:rPr>
          <w:lang w:val="en-US"/>
        </w:rPr>
        <w:t>Summary</w:t>
      </w:r>
    </w:p>
    <w:p w14:paraId="6E7A5769" w14:textId="2508647C" w:rsidR="00FF5812" w:rsidRDefault="00FF5812" w:rsidP="00BC624D">
      <w:pPr>
        <w:spacing w:after="0" w:line="480" w:lineRule="auto"/>
        <w:rPr>
          <w:rFonts w:asciiTheme="minorHAnsi" w:hAnsiTheme="minorHAnsi" w:cstheme="minorBidi"/>
          <w:lang w:val="en-US"/>
        </w:rPr>
      </w:pPr>
      <w:r w:rsidRPr="1B144CE7">
        <w:rPr>
          <w:rFonts w:asciiTheme="minorHAnsi" w:hAnsiTheme="minorHAnsi" w:cstheme="minorBidi"/>
          <w:lang w:val="en-US"/>
        </w:rPr>
        <w:t xml:space="preserve">The effective management of </w:t>
      </w:r>
      <w:r w:rsidR="00DC2494">
        <w:rPr>
          <w:rFonts w:asciiTheme="minorHAnsi" w:hAnsiTheme="minorHAnsi" w:cstheme="minorBidi"/>
          <w:lang w:val="en-US"/>
        </w:rPr>
        <w:t>healthcare</w:t>
      </w:r>
      <w:r w:rsidRPr="1B144CE7">
        <w:rPr>
          <w:rFonts w:asciiTheme="minorHAnsi" w:hAnsiTheme="minorHAnsi" w:cstheme="minorBidi"/>
          <w:lang w:val="en-US"/>
        </w:rPr>
        <w:t xml:space="preserve"> systems in a modern context requires strategies and tools for the evidence-based consideration of all the sectors (e.g., legal, technological, social, cultural, financial, environmental/ecological, ethical, </w:t>
      </w:r>
      <w:r w:rsidR="00FA77E1">
        <w:rPr>
          <w:rFonts w:asciiTheme="minorHAnsi" w:hAnsiTheme="minorHAnsi" w:cstheme="minorBidi"/>
          <w:lang w:val="en-US"/>
        </w:rPr>
        <w:t xml:space="preserve">and </w:t>
      </w:r>
      <w:r w:rsidRPr="1B144CE7">
        <w:rPr>
          <w:rFonts w:asciiTheme="minorHAnsi" w:hAnsiTheme="minorHAnsi" w:cstheme="minorBidi"/>
          <w:lang w:val="en-US"/>
        </w:rPr>
        <w:t xml:space="preserve">political), especially in a global context that is </w:t>
      </w:r>
      <w:r w:rsidR="00FA77E1">
        <w:rPr>
          <w:rFonts w:asciiTheme="minorHAnsi" w:hAnsiTheme="minorHAnsi" w:cstheme="minorBidi"/>
          <w:lang w:val="en-US"/>
        </w:rPr>
        <w:t>becoming increasingly</w:t>
      </w:r>
      <w:r w:rsidRPr="1B144CE7">
        <w:rPr>
          <w:rFonts w:asciiTheme="minorHAnsi" w:hAnsiTheme="minorHAnsi" w:cstheme="minorBidi"/>
          <w:lang w:val="en-US"/>
        </w:rPr>
        <w:t xml:space="preserve"> interdependent.</w:t>
      </w:r>
      <w:r w:rsidR="00613BC5">
        <w:rPr>
          <w:rFonts w:asciiTheme="minorHAnsi" w:hAnsiTheme="minorHAnsi" w:cstheme="minorBidi"/>
          <w:lang w:val="en-US"/>
        </w:rPr>
        <w:t xml:space="preserve"> </w:t>
      </w:r>
      <w:r w:rsidRPr="1B144CE7">
        <w:rPr>
          <w:rFonts w:asciiTheme="minorHAnsi" w:hAnsiTheme="minorHAnsi" w:cstheme="minorBidi"/>
          <w:lang w:val="en-US"/>
        </w:rPr>
        <w:t xml:space="preserve">The concepts of </w:t>
      </w:r>
      <w:r w:rsidR="00FA77E1" w:rsidRPr="1B144CE7">
        <w:rPr>
          <w:rFonts w:asciiTheme="minorHAnsi" w:hAnsiTheme="minorHAnsi" w:cstheme="minorBidi"/>
          <w:lang w:val="en-US"/>
        </w:rPr>
        <w:t xml:space="preserve">one health and planetary </w:t>
      </w:r>
      <w:r w:rsidRPr="1B144CE7">
        <w:rPr>
          <w:rFonts w:asciiTheme="minorHAnsi" w:hAnsiTheme="minorHAnsi" w:cstheme="minorBidi"/>
          <w:lang w:val="en-US"/>
        </w:rPr>
        <w:t>health are lenses through which the effect of globalization</w:t>
      </w:r>
      <w:r w:rsidR="00FA77E1">
        <w:rPr>
          <w:rFonts w:asciiTheme="minorHAnsi" w:hAnsiTheme="minorHAnsi" w:cstheme="minorBidi"/>
          <w:lang w:val="en-US"/>
        </w:rPr>
        <w:t xml:space="preserve"> can be managed and mitigated</w:t>
      </w:r>
      <w:r w:rsidRPr="1B144CE7">
        <w:rPr>
          <w:rFonts w:asciiTheme="minorHAnsi" w:hAnsiTheme="minorHAnsi" w:cstheme="minorBidi"/>
          <w:lang w:val="en-US"/>
        </w:rPr>
        <w:t>.</w:t>
      </w:r>
      <w:r w:rsidR="00613BC5">
        <w:rPr>
          <w:rFonts w:asciiTheme="minorHAnsi" w:hAnsiTheme="minorHAnsi" w:cstheme="minorBidi"/>
          <w:lang w:val="en-US"/>
        </w:rPr>
        <w:t xml:space="preserve"> </w:t>
      </w:r>
      <w:r w:rsidRPr="1B144CE7">
        <w:rPr>
          <w:rFonts w:asciiTheme="minorHAnsi" w:hAnsiTheme="minorHAnsi" w:cstheme="minorBidi"/>
          <w:lang w:val="en-US"/>
        </w:rPr>
        <w:t>These are further complicated by interactions between humans, animals, and their environments.</w:t>
      </w:r>
      <w:r w:rsidR="00613BC5">
        <w:rPr>
          <w:rFonts w:asciiTheme="minorHAnsi" w:hAnsiTheme="minorHAnsi" w:cstheme="minorBidi"/>
          <w:lang w:val="en-US"/>
        </w:rPr>
        <w:t xml:space="preserve"> </w:t>
      </w:r>
      <w:r w:rsidR="00FA77E1">
        <w:rPr>
          <w:rFonts w:asciiTheme="minorHAnsi" w:hAnsiTheme="minorHAnsi" w:cstheme="minorBidi"/>
          <w:lang w:val="en-US"/>
        </w:rPr>
        <w:t>F</w:t>
      </w:r>
      <w:r w:rsidRPr="1B144CE7">
        <w:rPr>
          <w:rFonts w:asciiTheme="minorHAnsi" w:hAnsiTheme="minorHAnsi" w:cstheme="minorBidi"/>
          <w:lang w:val="en-US"/>
        </w:rPr>
        <w:t xml:space="preserve">or a </w:t>
      </w:r>
      <w:r w:rsidRPr="1B144CE7">
        <w:rPr>
          <w:rFonts w:asciiTheme="minorHAnsi" w:hAnsiTheme="minorHAnsi" w:cstheme="minorBidi"/>
          <w:lang w:val="en-US"/>
        </w:rPr>
        <w:lastRenderedPageBreak/>
        <w:t xml:space="preserve">comprehensive understanding of this dynamic, the </w:t>
      </w:r>
      <w:r w:rsidR="00FA77E1">
        <w:rPr>
          <w:rFonts w:asciiTheme="minorHAnsi" w:hAnsiTheme="minorHAnsi" w:cstheme="minorBidi"/>
          <w:lang w:val="en-US"/>
        </w:rPr>
        <w:t xml:space="preserve">study of </w:t>
      </w:r>
      <w:r w:rsidRPr="1B144CE7">
        <w:rPr>
          <w:rFonts w:asciiTheme="minorHAnsi" w:hAnsiTheme="minorHAnsi" w:cstheme="minorBidi"/>
          <w:lang w:val="en-US"/>
        </w:rPr>
        <w:t>impacts of climate change, water accessibility, nutrition, migration, and urbanization are critical</w:t>
      </w:r>
      <w:r w:rsidR="00FA77E1">
        <w:rPr>
          <w:rFonts w:asciiTheme="minorHAnsi" w:hAnsiTheme="minorHAnsi" w:cstheme="minorBidi"/>
          <w:lang w:val="en-US"/>
        </w:rPr>
        <w:t>,</w:t>
      </w:r>
      <w:r w:rsidRPr="1B144CE7">
        <w:rPr>
          <w:rFonts w:asciiTheme="minorHAnsi" w:hAnsiTheme="minorHAnsi" w:cstheme="minorBidi"/>
          <w:lang w:val="en-US"/>
        </w:rPr>
        <w:t xml:space="preserve"> especially in resource</w:t>
      </w:r>
      <w:r w:rsidR="00FA77E1">
        <w:rPr>
          <w:rFonts w:asciiTheme="minorHAnsi" w:hAnsiTheme="minorHAnsi" w:cstheme="minorBidi"/>
          <w:lang w:val="en-US"/>
        </w:rPr>
        <w:t>-</w:t>
      </w:r>
      <w:r w:rsidRPr="1B144CE7">
        <w:rPr>
          <w:rFonts w:asciiTheme="minorHAnsi" w:hAnsiTheme="minorHAnsi" w:cstheme="minorBidi"/>
          <w:lang w:val="en-US"/>
        </w:rPr>
        <w:t>challenge</w:t>
      </w:r>
      <w:r w:rsidR="00FA77E1">
        <w:rPr>
          <w:rFonts w:asciiTheme="minorHAnsi" w:hAnsiTheme="minorHAnsi" w:cstheme="minorBidi"/>
          <w:lang w:val="en-US"/>
        </w:rPr>
        <w:t>d</w:t>
      </w:r>
      <w:r w:rsidRPr="1B144CE7">
        <w:rPr>
          <w:rFonts w:asciiTheme="minorHAnsi" w:hAnsiTheme="minorHAnsi" w:cstheme="minorBidi"/>
          <w:lang w:val="en-US"/>
        </w:rPr>
        <w:t xml:space="preserve"> contexts (e.g., LMICs</w:t>
      </w:r>
      <w:r w:rsidR="00FA77E1">
        <w:rPr>
          <w:rFonts w:asciiTheme="minorHAnsi" w:hAnsiTheme="minorHAnsi" w:cstheme="minorBidi"/>
          <w:lang w:val="en-US"/>
        </w:rPr>
        <w:t>,</w:t>
      </w:r>
      <w:r w:rsidRPr="1B144CE7">
        <w:rPr>
          <w:rFonts w:asciiTheme="minorHAnsi" w:hAnsiTheme="minorHAnsi" w:cstheme="minorBidi"/>
          <w:lang w:val="en-US"/>
        </w:rPr>
        <w:t xml:space="preserve"> post-conflic</w:t>
      </w:r>
      <w:r w:rsidR="00FA77E1">
        <w:rPr>
          <w:rFonts w:asciiTheme="minorHAnsi" w:hAnsiTheme="minorHAnsi" w:cstheme="minorBidi"/>
          <w:lang w:val="en-US"/>
        </w:rPr>
        <w:t>t, and</w:t>
      </w:r>
      <w:r w:rsidRPr="1B144CE7">
        <w:rPr>
          <w:rFonts w:asciiTheme="minorHAnsi" w:hAnsiTheme="minorHAnsi" w:cstheme="minorBidi"/>
          <w:lang w:val="en-US"/>
        </w:rPr>
        <w:t xml:space="preserve"> natural disaster</w:t>
      </w:r>
      <w:r w:rsidR="00FA77E1">
        <w:rPr>
          <w:rFonts w:asciiTheme="minorHAnsi" w:hAnsiTheme="minorHAnsi" w:cstheme="minorBidi"/>
          <w:lang w:val="en-US"/>
        </w:rPr>
        <w:t>s</w:t>
      </w:r>
      <w:r w:rsidRPr="1B144CE7">
        <w:rPr>
          <w:rFonts w:asciiTheme="minorHAnsi" w:hAnsiTheme="minorHAnsi" w:cstheme="minorBidi"/>
          <w:lang w:val="en-US"/>
        </w:rPr>
        <w:t>).</w:t>
      </w:r>
      <w:r w:rsidR="00613BC5">
        <w:rPr>
          <w:rFonts w:asciiTheme="minorHAnsi" w:hAnsiTheme="minorHAnsi" w:cstheme="minorBidi"/>
          <w:lang w:val="en-US"/>
        </w:rPr>
        <w:t xml:space="preserve"> </w:t>
      </w:r>
      <w:r w:rsidRPr="1B144CE7">
        <w:rPr>
          <w:rFonts w:asciiTheme="minorHAnsi" w:hAnsiTheme="minorHAnsi" w:cstheme="minorBidi"/>
          <w:lang w:val="en-US"/>
        </w:rPr>
        <w:t xml:space="preserve">In the management of these challenges, the Sustainable Development Goals </w:t>
      </w:r>
      <w:r w:rsidR="00FA77E1">
        <w:rPr>
          <w:rFonts w:asciiTheme="minorHAnsi" w:hAnsiTheme="minorHAnsi" w:cstheme="minorBidi"/>
          <w:lang w:val="en-US"/>
        </w:rPr>
        <w:t>are</w:t>
      </w:r>
      <w:r w:rsidRPr="1B144CE7">
        <w:rPr>
          <w:rFonts w:asciiTheme="minorHAnsi" w:hAnsiTheme="minorHAnsi" w:cstheme="minorBidi"/>
          <w:lang w:val="en-US"/>
        </w:rPr>
        <w:t xml:space="preserve"> critical, especially when considering the persistent inequalities </w:t>
      </w:r>
      <w:r w:rsidR="00FA77E1">
        <w:rPr>
          <w:rFonts w:asciiTheme="minorHAnsi" w:hAnsiTheme="minorHAnsi" w:cstheme="minorBidi"/>
          <w:lang w:val="en-US"/>
        </w:rPr>
        <w:t xml:space="preserve">that </w:t>
      </w:r>
      <w:r w:rsidRPr="1B144CE7">
        <w:rPr>
          <w:rFonts w:asciiTheme="minorHAnsi" w:hAnsiTheme="minorHAnsi" w:cstheme="minorBidi"/>
          <w:lang w:val="en-US"/>
        </w:rPr>
        <w:t xml:space="preserve">continue to challenge the managers of healthcare systems globally. The interaction between human and animal health is also critical as both a source of potentially novel infections, </w:t>
      </w:r>
      <w:r w:rsidR="00FA77E1">
        <w:rPr>
          <w:rFonts w:asciiTheme="minorHAnsi" w:hAnsiTheme="minorHAnsi" w:cstheme="minorBidi"/>
          <w:lang w:val="en-US"/>
        </w:rPr>
        <w:t>and</w:t>
      </w:r>
      <w:r w:rsidRPr="1B144CE7">
        <w:rPr>
          <w:rFonts w:asciiTheme="minorHAnsi" w:hAnsiTheme="minorHAnsi" w:cstheme="minorBidi"/>
          <w:lang w:val="en-US"/>
        </w:rPr>
        <w:t xml:space="preserve"> a complex dynamic that engages many factors (e.g., economic, agricultural, social/communal, cultural). </w:t>
      </w:r>
      <w:r w:rsidR="004E12AC">
        <w:rPr>
          <w:rFonts w:asciiTheme="minorHAnsi" w:hAnsiTheme="minorHAnsi" w:cstheme="minorBidi"/>
          <w:lang w:val="en-US"/>
        </w:rPr>
        <w:t>T</w:t>
      </w:r>
      <w:r w:rsidRPr="1B144CE7">
        <w:rPr>
          <w:rFonts w:asciiTheme="minorHAnsi" w:hAnsiTheme="minorHAnsi" w:cstheme="minorBidi"/>
          <w:lang w:val="en-US"/>
        </w:rPr>
        <w:t>he interaction between climate, climate change, and human health</w:t>
      </w:r>
      <w:r w:rsidR="004E12AC">
        <w:rPr>
          <w:rFonts w:asciiTheme="minorHAnsi" w:hAnsiTheme="minorHAnsi" w:cstheme="minorBidi"/>
          <w:lang w:val="en-US"/>
        </w:rPr>
        <w:t xml:space="preserve"> must be considered, and</w:t>
      </w:r>
      <w:r w:rsidRPr="1B144CE7">
        <w:rPr>
          <w:rFonts w:asciiTheme="minorHAnsi" w:hAnsiTheme="minorHAnsi" w:cstheme="minorBidi"/>
          <w:lang w:val="en-US"/>
        </w:rPr>
        <w:t xml:space="preserve"> a comprehensive consideration must also </w:t>
      </w:r>
      <w:proofErr w:type="gramStart"/>
      <w:r w:rsidRPr="1B144CE7">
        <w:rPr>
          <w:rFonts w:asciiTheme="minorHAnsi" w:hAnsiTheme="minorHAnsi" w:cstheme="minorBidi"/>
          <w:lang w:val="en-US"/>
        </w:rPr>
        <w:t>take into account</w:t>
      </w:r>
      <w:proofErr w:type="gramEnd"/>
      <w:r w:rsidRPr="1B144CE7">
        <w:rPr>
          <w:rFonts w:asciiTheme="minorHAnsi" w:hAnsiTheme="minorHAnsi" w:cstheme="minorBidi"/>
          <w:lang w:val="en-US"/>
        </w:rPr>
        <w:t xml:space="preserve"> the health challenges and burdens around access to potable water and sufficient nutrition.</w:t>
      </w:r>
      <w:r w:rsidR="00613BC5">
        <w:rPr>
          <w:rFonts w:asciiTheme="minorHAnsi" w:hAnsiTheme="minorHAnsi" w:cstheme="minorBidi"/>
          <w:lang w:val="en-US"/>
        </w:rPr>
        <w:t xml:space="preserve"> </w:t>
      </w:r>
      <w:r w:rsidRPr="1B144CE7">
        <w:rPr>
          <w:rFonts w:asciiTheme="minorHAnsi" w:hAnsiTheme="minorHAnsi" w:cstheme="minorBidi"/>
          <w:lang w:val="en-US"/>
        </w:rPr>
        <w:t xml:space="preserve">Finally, in this unit, we considered how </w:t>
      </w:r>
      <w:proofErr w:type="gramStart"/>
      <w:r w:rsidRPr="1B144CE7">
        <w:rPr>
          <w:rFonts w:asciiTheme="minorHAnsi" w:hAnsiTheme="minorHAnsi" w:cstheme="minorBidi"/>
          <w:lang w:val="en-US"/>
        </w:rPr>
        <w:t>all of</w:t>
      </w:r>
      <w:proofErr w:type="gramEnd"/>
      <w:r w:rsidRPr="1B144CE7">
        <w:rPr>
          <w:rFonts w:asciiTheme="minorHAnsi" w:hAnsiTheme="minorHAnsi" w:cstheme="minorBidi"/>
          <w:lang w:val="en-US"/>
        </w:rPr>
        <w:t xml:space="preserve"> the issues mentioned have impacted the phenomena of </w:t>
      </w:r>
      <w:r w:rsidR="004E12AC">
        <w:rPr>
          <w:rFonts w:asciiTheme="minorHAnsi" w:hAnsiTheme="minorHAnsi" w:cstheme="minorBidi"/>
          <w:lang w:val="en-US"/>
        </w:rPr>
        <w:t>m</w:t>
      </w:r>
      <w:r w:rsidRPr="1B144CE7">
        <w:rPr>
          <w:rFonts w:asciiTheme="minorHAnsi" w:hAnsiTheme="minorHAnsi" w:cstheme="minorBidi"/>
          <w:lang w:val="en-US"/>
        </w:rPr>
        <w:t>igration, especially to urban centers</w:t>
      </w:r>
      <w:r w:rsidR="004E12AC">
        <w:rPr>
          <w:rFonts w:asciiTheme="minorHAnsi" w:hAnsiTheme="minorHAnsi" w:cstheme="minorBidi"/>
          <w:lang w:val="en-US"/>
        </w:rPr>
        <w:t>,</w:t>
      </w:r>
      <w:r w:rsidRPr="1B144CE7">
        <w:rPr>
          <w:rFonts w:asciiTheme="minorHAnsi" w:hAnsiTheme="minorHAnsi" w:cstheme="minorBidi"/>
          <w:lang w:val="en-US"/>
        </w:rPr>
        <w:t xml:space="preserve"> and how th</w:t>
      </w:r>
      <w:r w:rsidR="004E12AC">
        <w:rPr>
          <w:rFonts w:asciiTheme="minorHAnsi" w:hAnsiTheme="minorHAnsi" w:cstheme="minorBidi"/>
          <w:lang w:val="en-US"/>
        </w:rPr>
        <w:t>is</w:t>
      </w:r>
      <w:r w:rsidRPr="1B144CE7">
        <w:rPr>
          <w:rFonts w:asciiTheme="minorHAnsi" w:hAnsiTheme="minorHAnsi" w:cstheme="minorBidi"/>
          <w:lang w:val="en-US"/>
        </w:rPr>
        <w:t xml:space="preserve"> impact</w:t>
      </w:r>
      <w:r w:rsidR="004E12AC">
        <w:rPr>
          <w:rFonts w:asciiTheme="minorHAnsi" w:hAnsiTheme="minorHAnsi" w:cstheme="minorBidi"/>
          <w:lang w:val="en-US"/>
        </w:rPr>
        <w:t>s</w:t>
      </w:r>
      <w:r w:rsidRPr="1B144CE7">
        <w:rPr>
          <w:rFonts w:asciiTheme="minorHAnsi" w:hAnsiTheme="minorHAnsi" w:cstheme="minorBidi"/>
          <w:lang w:val="en-US"/>
        </w:rPr>
        <w:t xml:space="preserve"> human health.</w:t>
      </w:r>
    </w:p>
    <w:p w14:paraId="5D4B1FE3" w14:textId="77777777" w:rsidR="00681A48" w:rsidRDefault="00681A48">
      <w:pPr>
        <w:spacing w:after="0" w:line="240" w:lineRule="auto"/>
        <w:jc w:val="left"/>
        <w:rPr>
          <w:rFonts w:asciiTheme="minorHAnsi" w:eastAsiaTheme="majorEastAsia" w:hAnsiTheme="minorHAnsi" w:cstheme="minorBidi"/>
          <w:bCs/>
          <w:color w:val="009394"/>
          <w:sz w:val="60"/>
          <w:szCs w:val="28"/>
          <w:lang w:val="en-US"/>
        </w:rPr>
      </w:pPr>
      <w:r>
        <w:rPr>
          <w:rFonts w:asciiTheme="minorHAnsi" w:hAnsiTheme="minorHAnsi" w:cstheme="minorBidi"/>
          <w:lang w:val="en-US"/>
        </w:rPr>
        <w:br w:type="page"/>
      </w:r>
    </w:p>
    <w:p w14:paraId="2EC044A5" w14:textId="0B412593" w:rsidR="00EA3428" w:rsidRPr="004D3E4A" w:rsidRDefault="00EA3428" w:rsidP="00EA3428">
      <w:pPr>
        <w:pStyle w:val="Heading1"/>
        <w:spacing w:line="480" w:lineRule="auto"/>
        <w:rPr>
          <w:rFonts w:asciiTheme="minorHAnsi" w:hAnsiTheme="minorHAnsi" w:cstheme="minorBidi"/>
          <w:lang w:val="en-US"/>
        </w:rPr>
      </w:pPr>
      <w:r w:rsidRPr="62534E02">
        <w:rPr>
          <w:rFonts w:asciiTheme="minorHAnsi" w:hAnsiTheme="minorHAnsi" w:cstheme="minorBidi"/>
          <w:lang w:val="en-US"/>
        </w:rPr>
        <w:lastRenderedPageBreak/>
        <w:t xml:space="preserve">Unit </w:t>
      </w:r>
      <w:r>
        <w:rPr>
          <w:rFonts w:asciiTheme="minorHAnsi" w:hAnsiTheme="minorHAnsi" w:cstheme="minorBidi"/>
          <w:lang w:val="en-US"/>
        </w:rPr>
        <w:t>6</w:t>
      </w:r>
      <w:r w:rsidRPr="62534E02">
        <w:rPr>
          <w:rFonts w:asciiTheme="minorHAnsi" w:hAnsiTheme="minorHAnsi" w:cstheme="minorBidi"/>
          <w:lang w:val="en-US"/>
        </w:rPr>
        <w:t xml:space="preserve"> – </w:t>
      </w:r>
      <w:r>
        <w:rPr>
          <w:rFonts w:asciiTheme="minorHAnsi" w:hAnsiTheme="minorHAnsi" w:cstheme="minorBidi"/>
          <w:lang w:val="en-US"/>
        </w:rPr>
        <w:t>Global Health Security</w:t>
      </w:r>
    </w:p>
    <w:p w14:paraId="21164349" w14:textId="77777777" w:rsidR="00EA3428" w:rsidRPr="00A2003F" w:rsidRDefault="00EA3428" w:rsidP="00EA3428">
      <w:pPr>
        <w:spacing w:after="0" w:line="480" w:lineRule="auto"/>
        <w:rPr>
          <w:rFonts w:asciiTheme="minorHAnsi" w:hAnsiTheme="minorHAnsi" w:cstheme="minorHAnsi"/>
          <w:b/>
          <w:bCs/>
          <w:szCs w:val="24"/>
          <w:lang w:val="en-US"/>
        </w:rPr>
      </w:pPr>
      <w:r w:rsidRPr="00A2003F">
        <w:rPr>
          <w:rFonts w:asciiTheme="minorHAnsi" w:hAnsiTheme="minorHAnsi" w:cstheme="minorHAnsi"/>
          <w:b/>
          <w:bCs/>
          <w:szCs w:val="24"/>
          <w:lang w:val="en-US"/>
        </w:rPr>
        <w:t>Study Goals</w:t>
      </w:r>
    </w:p>
    <w:p w14:paraId="6E201D16" w14:textId="4E03ADFB" w:rsidR="00EA3428" w:rsidRPr="00A2003F" w:rsidRDefault="00EA3428" w:rsidP="00EA3428">
      <w:pPr>
        <w:spacing w:after="0" w:line="480" w:lineRule="auto"/>
        <w:rPr>
          <w:rFonts w:asciiTheme="minorHAnsi" w:hAnsiTheme="minorHAnsi" w:cstheme="minorHAnsi"/>
          <w:szCs w:val="24"/>
          <w:lang w:val="en-US"/>
        </w:rPr>
      </w:pPr>
      <w:r w:rsidRPr="00A2003F">
        <w:rPr>
          <w:rFonts w:asciiTheme="minorHAnsi" w:hAnsiTheme="minorHAnsi" w:cstheme="minorHAnsi"/>
          <w:szCs w:val="24"/>
          <w:lang w:val="en-US"/>
        </w:rPr>
        <w:t>Upon the completion of this unit, you will be able to</w:t>
      </w:r>
    </w:p>
    <w:p w14:paraId="6108BF77" w14:textId="490D837B" w:rsidR="00EA3428" w:rsidRDefault="00AC5CC3" w:rsidP="00EA3428">
      <w:pPr>
        <w:pStyle w:val="ListParagraph"/>
        <w:numPr>
          <w:ilvl w:val="0"/>
          <w:numId w:val="19"/>
        </w:numPr>
        <w:spacing w:after="0" w:line="480" w:lineRule="auto"/>
        <w:rPr>
          <w:rFonts w:asciiTheme="minorHAnsi" w:hAnsiTheme="minorHAnsi" w:cstheme="minorBidi"/>
          <w:lang w:val="en-US"/>
        </w:rPr>
      </w:pPr>
      <w:r w:rsidRPr="4B8B61C7">
        <w:rPr>
          <w:rFonts w:asciiTheme="minorHAnsi" w:hAnsiTheme="minorHAnsi" w:cstheme="minorBidi"/>
          <w:lang w:val="en-US"/>
        </w:rPr>
        <w:t>define and consider the politics of health security</w:t>
      </w:r>
      <w:r>
        <w:rPr>
          <w:rFonts w:asciiTheme="minorHAnsi" w:hAnsiTheme="minorHAnsi" w:cstheme="minorBidi"/>
          <w:lang w:val="en-US"/>
        </w:rPr>
        <w:t>.</w:t>
      </w:r>
    </w:p>
    <w:p w14:paraId="27A6166B" w14:textId="668342E4" w:rsidR="00EA3428" w:rsidRDefault="00AC5CC3" w:rsidP="00EA3428">
      <w:pPr>
        <w:pStyle w:val="ListParagraph"/>
        <w:numPr>
          <w:ilvl w:val="0"/>
          <w:numId w:val="19"/>
        </w:numPr>
        <w:spacing w:after="0" w:line="480" w:lineRule="auto"/>
        <w:rPr>
          <w:rFonts w:asciiTheme="minorHAnsi" w:hAnsiTheme="minorHAnsi" w:cstheme="minorBidi"/>
          <w:lang w:val="en-US"/>
        </w:rPr>
      </w:pPr>
      <w:r w:rsidRPr="4B8B61C7">
        <w:rPr>
          <w:rFonts w:asciiTheme="minorHAnsi" w:hAnsiTheme="minorHAnsi" w:cstheme="minorBidi"/>
          <w:lang w:val="en-US"/>
        </w:rPr>
        <w:t>define emerging infections, pandemics, and security</w:t>
      </w:r>
      <w:r>
        <w:rPr>
          <w:rFonts w:asciiTheme="minorHAnsi" w:hAnsiTheme="minorHAnsi" w:cstheme="minorBidi"/>
          <w:lang w:val="en-US"/>
        </w:rPr>
        <w:t>.</w:t>
      </w:r>
    </w:p>
    <w:p w14:paraId="29B6C6B6" w14:textId="7E365437" w:rsidR="00EA3428" w:rsidRDefault="00AC5CC3" w:rsidP="00EA3428">
      <w:pPr>
        <w:pStyle w:val="ListParagraph"/>
        <w:numPr>
          <w:ilvl w:val="0"/>
          <w:numId w:val="19"/>
        </w:numPr>
        <w:spacing w:after="0" w:line="480" w:lineRule="auto"/>
        <w:rPr>
          <w:rFonts w:asciiTheme="minorHAnsi" w:hAnsiTheme="minorHAnsi" w:cstheme="minorBidi"/>
          <w:lang w:val="en-US"/>
        </w:rPr>
      </w:pPr>
      <w:r w:rsidRPr="4B8B61C7">
        <w:rPr>
          <w:rFonts w:asciiTheme="minorHAnsi" w:hAnsiTheme="minorHAnsi" w:cstheme="minorBidi"/>
          <w:lang w:val="en-US"/>
        </w:rPr>
        <w:t xml:space="preserve">identify and </w:t>
      </w:r>
      <w:r>
        <w:rPr>
          <w:rFonts w:asciiTheme="minorHAnsi" w:hAnsiTheme="minorHAnsi" w:cstheme="minorBidi"/>
          <w:lang w:val="en-US"/>
        </w:rPr>
        <w:t>explain</w:t>
      </w:r>
      <w:r w:rsidRPr="4B8B61C7">
        <w:rPr>
          <w:rFonts w:asciiTheme="minorHAnsi" w:hAnsiTheme="minorHAnsi" w:cstheme="minorBidi"/>
          <w:lang w:val="en-US"/>
        </w:rPr>
        <w:t xml:space="preserve"> antimicrobial resistance in one health</w:t>
      </w:r>
      <w:r>
        <w:rPr>
          <w:rFonts w:asciiTheme="minorHAnsi" w:hAnsiTheme="minorHAnsi" w:cstheme="minorBidi"/>
          <w:lang w:val="en-US"/>
        </w:rPr>
        <w:t>.</w:t>
      </w:r>
    </w:p>
    <w:p w14:paraId="63F204AA" w14:textId="099E7CD5" w:rsidR="00EA3428" w:rsidRDefault="00AC5CC3" w:rsidP="00EA3428">
      <w:pPr>
        <w:pStyle w:val="ListParagraph"/>
        <w:numPr>
          <w:ilvl w:val="0"/>
          <w:numId w:val="19"/>
        </w:numPr>
        <w:spacing w:after="0" w:line="480" w:lineRule="auto"/>
        <w:rPr>
          <w:rFonts w:asciiTheme="minorHAnsi" w:hAnsiTheme="minorHAnsi" w:cstheme="minorBidi"/>
          <w:lang w:val="en-US"/>
        </w:rPr>
      </w:pPr>
      <w:r w:rsidRPr="4B8B61C7">
        <w:rPr>
          <w:rFonts w:asciiTheme="minorHAnsi" w:hAnsiTheme="minorHAnsi" w:cstheme="minorBidi"/>
          <w:lang w:val="en-US"/>
        </w:rPr>
        <w:t>consider conflict, instability, and health security</w:t>
      </w:r>
      <w:r>
        <w:rPr>
          <w:rFonts w:asciiTheme="minorHAnsi" w:hAnsiTheme="minorHAnsi" w:cstheme="minorBidi"/>
          <w:lang w:val="en-US"/>
        </w:rPr>
        <w:t>.</w:t>
      </w:r>
    </w:p>
    <w:p w14:paraId="56A9D1B6" w14:textId="50BED274" w:rsidR="00EA3428" w:rsidRDefault="00AC5CC3" w:rsidP="00EA3428">
      <w:pPr>
        <w:pStyle w:val="ListParagraph"/>
        <w:numPr>
          <w:ilvl w:val="0"/>
          <w:numId w:val="19"/>
        </w:numPr>
        <w:spacing w:after="0" w:line="480" w:lineRule="auto"/>
        <w:rPr>
          <w:rFonts w:asciiTheme="minorHAnsi" w:hAnsiTheme="minorHAnsi" w:cstheme="minorBidi"/>
          <w:lang w:val="en-US"/>
        </w:rPr>
      </w:pPr>
      <w:r w:rsidRPr="4B8B61C7">
        <w:rPr>
          <w:rFonts w:asciiTheme="minorHAnsi" w:hAnsiTheme="minorHAnsi" w:cstheme="minorBidi"/>
          <w:lang w:val="en-US"/>
        </w:rPr>
        <w:t>consider preparedness and resilience</w:t>
      </w:r>
      <w:r>
        <w:rPr>
          <w:rFonts w:asciiTheme="minorHAnsi" w:hAnsiTheme="minorHAnsi" w:cstheme="minorBidi"/>
          <w:lang w:val="en-US"/>
        </w:rPr>
        <w:t>.</w:t>
      </w:r>
    </w:p>
    <w:p w14:paraId="4BDF18CB" w14:textId="77777777" w:rsidR="00EA3428" w:rsidRDefault="00EA3428" w:rsidP="00EA3428">
      <w:pPr>
        <w:spacing w:after="0" w:line="240" w:lineRule="auto"/>
        <w:jc w:val="left"/>
        <w:rPr>
          <w:rFonts w:asciiTheme="minorHAnsi" w:eastAsiaTheme="majorEastAsia" w:hAnsiTheme="minorHAnsi" w:cstheme="minorBidi"/>
          <w:bCs/>
          <w:color w:val="009394"/>
          <w:sz w:val="60"/>
          <w:szCs w:val="28"/>
          <w:lang w:val="en-US"/>
        </w:rPr>
      </w:pPr>
      <w:r>
        <w:rPr>
          <w:rFonts w:asciiTheme="minorHAnsi" w:hAnsiTheme="minorHAnsi" w:cstheme="minorBidi"/>
          <w:lang w:val="en-US"/>
        </w:rPr>
        <w:br w:type="page"/>
      </w:r>
    </w:p>
    <w:p w14:paraId="48C7103E" w14:textId="454AF052" w:rsidR="00EA3428" w:rsidRPr="004D3E4A" w:rsidRDefault="00EA3428" w:rsidP="00EA3428">
      <w:pPr>
        <w:pStyle w:val="Heading1"/>
        <w:spacing w:line="480" w:lineRule="auto"/>
        <w:rPr>
          <w:rFonts w:asciiTheme="minorHAnsi" w:hAnsiTheme="minorHAnsi" w:cstheme="minorBidi"/>
          <w:lang w:val="en-US"/>
        </w:rPr>
      </w:pPr>
      <w:r w:rsidRPr="62534E02">
        <w:rPr>
          <w:rFonts w:asciiTheme="minorHAnsi" w:hAnsiTheme="minorHAnsi" w:cstheme="minorBidi"/>
          <w:lang w:val="en-US"/>
        </w:rPr>
        <w:lastRenderedPageBreak/>
        <w:t xml:space="preserve">Unit </w:t>
      </w:r>
      <w:r>
        <w:rPr>
          <w:rFonts w:asciiTheme="minorHAnsi" w:hAnsiTheme="minorHAnsi" w:cstheme="minorBidi"/>
          <w:lang w:val="en-US"/>
        </w:rPr>
        <w:t>6</w:t>
      </w:r>
      <w:r w:rsidRPr="62534E02">
        <w:rPr>
          <w:rFonts w:asciiTheme="minorHAnsi" w:hAnsiTheme="minorHAnsi" w:cstheme="minorBidi"/>
          <w:lang w:val="en-US"/>
        </w:rPr>
        <w:t xml:space="preserve"> – </w:t>
      </w:r>
      <w:r>
        <w:rPr>
          <w:rFonts w:asciiTheme="minorHAnsi" w:hAnsiTheme="minorHAnsi" w:cstheme="minorBidi"/>
          <w:lang w:val="en-US"/>
        </w:rPr>
        <w:t>Global Health Security</w:t>
      </w:r>
    </w:p>
    <w:p w14:paraId="17C6F4F7" w14:textId="7D4DB607" w:rsidR="00EA3428" w:rsidRPr="00A2003F" w:rsidRDefault="00EA3428" w:rsidP="00EA3428">
      <w:pPr>
        <w:pStyle w:val="Heading2"/>
        <w:spacing w:line="480" w:lineRule="auto"/>
        <w:rPr>
          <w:rFonts w:asciiTheme="minorHAnsi" w:hAnsiTheme="minorHAnsi" w:cstheme="minorHAnsi"/>
          <w:sz w:val="24"/>
          <w:szCs w:val="24"/>
          <w:lang w:val="en-US"/>
        </w:rPr>
      </w:pPr>
      <w:r w:rsidRPr="00A2003F">
        <w:rPr>
          <w:rFonts w:asciiTheme="minorHAnsi" w:hAnsiTheme="minorHAnsi" w:cstheme="minorHAnsi"/>
          <w:sz w:val="24"/>
          <w:szCs w:val="24"/>
          <w:lang w:val="en-US"/>
        </w:rPr>
        <w:t>Introduction</w:t>
      </w:r>
    </w:p>
    <w:p w14:paraId="0DC37691" w14:textId="66F25952" w:rsidR="00EA3428" w:rsidRDefault="00681A48" w:rsidP="00EA3428">
      <w:pPr>
        <w:spacing w:after="0" w:line="480" w:lineRule="auto"/>
        <w:rPr>
          <w:rFonts w:asciiTheme="minorHAnsi" w:hAnsiTheme="minorHAnsi" w:cstheme="minorBidi"/>
          <w:lang w:val="en-US"/>
        </w:rPr>
      </w:pPr>
      <w:r>
        <w:rPr>
          <w:noProof/>
        </w:rPr>
        <mc:AlternateContent>
          <mc:Choice Requires="wps">
            <w:drawing>
              <wp:anchor distT="0" distB="0" distL="114300" distR="114300" simplePos="0" relativeHeight="251658258" behindDoc="1" locked="0" layoutInCell="1" allowOverlap="1" wp14:anchorId="4D061CAE" wp14:editId="38D3EA3D">
                <wp:simplePos x="0" y="0"/>
                <wp:positionH relativeFrom="page">
                  <wp:posOffset>6074410</wp:posOffset>
                </wp:positionH>
                <wp:positionV relativeFrom="paragraph">
                  <wp:posOffset>18415</wp:posOffset>
                </wp:positionV>
                <wp:extent cx="1424940" cy="2844800"/>
                <wp:effectExtent l="0" t="0" r="10160" b="12700"/>
                <wp:wrapSquare wrapText="bothSides"/>
                <wp:docPr id="17" name="Text Box 1"/>
                <wp:cNvGraphicFramePr/>
                <a:graphic xmlns:a="http://schemas.openxmlformats.org/drawingml/2006/main">
                  <a:graphicData uri="http://schemas.microsoft.com/office/word/2010/wordprocessingShape">
                    <wps:wsp>
                      <wps:cNvSpPr txBox="1"/>
                      <wps:spPr>
                        <a:xfrm>
                          <a:off x="0" y="0"/>
                          <a:ext cx="1424940" cy="2844800"/>
                        </a:xfrm>
                        <a:prstGeom prst="rect">
                          <a:avLst/>
                        </a:prstGeom>
                        <a:solidFill>
                          <a:schemeClr val="lt1"/>
                        </a:solidFill>
                        <a:ln w="6350">
                          <a:solidFill>
                            <a:prstClr val="black"/>
                          </a:solidFill>
                        </a:ln>
                      </wps:spPr>
                      <wps:txbx>
                        <w:txbxContent>
                          <w:p w14:paraId="78A2700D" w14:textId="77777777" w:rsidR="00463C39" w:rsidRPr="00681A48" w:rsidRDefault="00463C39" w:rsidP="00463C39">
                            <w:pPr>
                              <w:rPr>
                                <w:b/>
                                <w:bCs/>
                                <w:sz w:val="20"/>
                                <w:szCs w:val="20"/>
                                <w:lang w:val="en-US"/>
                              </w:rPr>
                            </w:pPr>
                            <w:r w:rsidRPr="00681A48">
                              <w:rPr>
                                <w:b/>
                                <w:bCs/>
                                <w:sz w:val="20"/>
                                <w:szCs w:val="20"/>
                                <w:lang w:val="en-US"/>
                              </w:rPr>
                              <w:t>Global health security</w:t>
                            </w:r>
                          </w:p>
                          <w:p w14:paraId="0AB1893A" w14:textId="77777777" w:rsidR="00463C39" w:rsidRPr="00681A48" w:rsidRDefault="00463C39" w:rsidP="00681A48">
                            <w:pPr>
                              <w:spacing w:line="240" w:lineRule="auto"/>
                              <w:rPr>
                                <w:sz w:val="20"/>
                                <w:szCs w:val="20"/>
                                <w:lang w:val="en-US"/>
                              </w:rPr>
                            </w:pPr>
                            <w:r w:rsidRPr="00681A48">
                              <w:rPr>
                                <w:sz w:val="20"/>
                                <w:szCs w:val="20"/>
                                <w:lang w:val="en-US"/>
                              </w:rPr>
                              <w:t>GHS is the protection, prevention, and management of health threats on a global scope taking into consideration the sustainable development goals, as well as other factors that go beyond geopolitical conventions, thus requiring cooperation from a wide range of stakeholders.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61CAE" id="_x0000_s1042" type="#_x0000_t202" style="position:absolute;left:0;text-align:left;margin-left:478.3pt;margin-top:1.45pt;width:112.2pt;height:224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" fillcolor="white [3201]" strokeweight=".5pt">
                <v:textbox>
                  <w:txbxContent>
                    <w:p w14:paraId="78A2700D" w14:textId="77777777" w:rsidR="00463C39" w:rsidRPr="00681A48" w:rsidRDefault="00463C39" w:rsidP="00463C39">
                      <w:pPr>
                        <w:rPr>
                          <w:b/>
                          <w:bCs/>
                          <w:sz w:val="20"/>
                          <w:szCs w:val="20"/>
                          <w:lang w:val="en-US"/>
                        </w:rPr>
                      </w:pPr>
                      <w:r w:rsidRPr="00681A48">
                        <w:rPr>
                          <w:b/>
                          <w:bCs/>
                          <w:sz w:val="20"/>
                          <w:szCs w:val="20"/>
                          <w:lang w:val="en-US"/>
                        </w:rPr>
                        <w:t>Global health security</w:t>
                      </w:r>
                    </w:p>
                    <w:p w14:paraId="0AB1893A" w14:textId="77777777" w:rsidR="00463C39" w:rsidRPr="00681A48" w:rsidRDefault="00463C39" w:rsidP="00681A48">
                      <w:pPr>
                        <w:spacing w:line="240" w:lineRule="auto"/>
                        <w:rPr>
                          <w:sz w:val="20"/>
                          <w:szCs w:val="20"/>
                          <w:lang w:val="en-US"/>
                        </w:rPr>
                      </w:pPr>
                      <w:r w:rsidRPr="00681A48">
                        <w:rPr>
                          <w:sz w:val="20"/>
                          <w:szCs w:val="20"/>
                          <w:lang w:val="en-US"/>
                        </w:rPr>
                        <w:t>GHS is the protection, prevention, and management of health threats on a global scope taking into consideration the sustainable development goals, as well as other factors that go beyond geopolitical conventions, thus requiring cooperation from a wide range of stakeholders.</w:t>
                      </w:r>
                    </w:p>
                  </w:txbxContent>
                </v:textbox>
                <w10:wrap type="square" anchorx="page"/>
              </v:shape>
            </w:pict>
          </mc:Fallback>
        </mc:AlternateContent>
      </w:r>
      <w:r w:rsidR="00EA3428" w:rsidRPr="4B8B61C7">
        <w:rPr>
          <w:rFonts w:asciiTheme="minorHAnsi" w:hAnsiTheme="minorHAnsi" w:cstheme="minorBidi"/>
          <w:lang w:val="en-US"/>
        </w:rPr>
        <w:t xml:space="preserve">The concept of health security has also been expanded in the context of globalization, as </w:t>
      </w:r>
      <w:r w:rsidR="00DC3C22">
        <w:rPr>
          <w:rFonts w:asciiTheme="minorHAnsi" w:hAnsiTheme="minorHAnsi" w:cstheme="minorBidi"/>
          <w:lang w:val="en-US"/>
        </w:rPr>
        <w:t xml:space="preserve">is the case </w:t>
      </w:r>
      <w:r w:rsidR="00EA3428" w:rsidRPr="4B8B61C7">
        <w:rPr>
          <w:rFonts w:asciiTheme="minorHAnsi" w:hAnsiTheme="minorHAnsi" w:cstheme="minorBidi"/>
          <w:lang w:val="en-US"/>
        </w:rPr>
        <w:t>with most factors that impact global health.</w:t>
      </w:r>
      <w:r w:rsidR="00613BC5">
        <w:rPr>
          <w:rFonts w:asciiTheme="minorHAnsi" w:hAnsiTheme="minorHAnsi" w:cstheme="minorBidi"/>
          <w:lang w:val="en-US"/>
        </w:rPr>
        <w:t xml:space="preserve"> </w:t>
      </w:r>
      <w:r w:rsidR="00EA3428" w:rsidRPr="4B8B61C7">
        <w:rPr>
          <w:rFonts w:asciiTheme="minorHAnsi" w:hAnsiTheme="minorHAnsi" w:cstheme="minorBidi"/>
          <w:lang w:val="en-US"/>
        </w:rPr>
        <w:t xml:space="preserve">With markets, cultures, communities, families, and individuals becoming increasingly linked, the concept of </w:t>
      </w:r>
      <w:r w:rsidR="00EA3428" w:rsidRPr="4B8B61C7">
        <w:rPr>
          <w:rFonts w:asciiTheme="minorHAnsi" w:hAnsiTheme="minorHAnsi" w:cstheme="minorBidi"/>
          <w:b/>
          <w:bCs/>
          <w:lang w:val="en-US"/>
        </w:rPr>
        <w:t>global health security</w:t>
      </w:r>
      <w:r w:rsidR="00EA3428" w:rsidRPr="4B8B61C7">
        <w:rPr>
          <w:rFonts w:asciiTheme="minorHAnsi" w:hAnsiTheme="minorHAnsi" w:cstheme="minorBidi"/>
          <w:lang w:val="en-US"/>
        </w:rPr>
        <w:t xml:space="preserve"> </w:t>
      </w:r>
      <w:r w:rsidR="00D965AB">
        <w:rPr>
          <w:rFonts w:asciiTheme="minorHAnsi" w:hAnsiTheme="minorHAnsi" w:cstheme="minorBidi"/>
          <w:lang w:val="en-US"/>
        </w:rPr>
        <w:t xml:space="preserve">(GHS) </w:t>
      </w:r>
      <w:r w:rsidR="00EA3428" w:rsidRPr="4B8B61C7">
        <w:rPr>
          <w:rFonts w:asciiTheme="minorHAnsi" w:hAnsiTheme="minorHAnsi" w:cstheme="minorBidi"/>
          <w:lang w:val="en-US"/>
        </w:rPr>
        <w:t>has also expanded beyond the mere absence of military/conflict threat from another state actor, as</w:t>
      </w:r>
      <w:r w:rsidR="00DC3C22">
        <w:rPr>
          <w:rFonts w:asciiTheme="minorHAnsi" w:hAnsiTheme="minorHAnsi" w:cstheme="minorBidi"/>
          <w:lang w:val="en-US"/>
        </w:rPr>
        <w:t xml:space="preserve"> it was</w:t>
      </w:r>
      <w:r w:rsidR="00EA3428" w:rsidRPr="4B8B61C7">
        <w:rPr>
          <w:rFonts w:asciiTheme="minorHAnsi" w:hAnsiTheme="minorHAnsi" w:cstheme="minorBidi"/>
          <w:lang w:val="en-US"/>
        </w:rPr>
        <w:t xml:space="preserve"> originally defined in the 1700s</w:t>
      </w:r>
      <w:r w:rsidR="00613BC5">
        <w:rPr>
          <w:rFonts w:asciiTheme="minorHAnsi" w:hAnsiTheme="minorHAnsi" w:cstheme="minorBidi"/>
          <w:lang w:val="en-US"/>
        </w:rPr>
        <w:t xml:space="preserve"> </w:t>
      </w:r>
      <w:r w:rsidR="00EA3428" w:rsidRPr="4B8B61C7">
        <w:rPr>
          <w:rFonts w:asciiTheme="minorHAnsi" w:hAnsiTheme="minorHAnsi" w:cstheme="minorBidi"/>
          <w:lang w:val="en-US"/>
        </w:rPr>
        <w:t>(</w:t>
      </w:r>
      <w:proofErr w:type="spellStart"/>
      <w:r w:rsidR="00EA3428" w:rsidRPr="4B8B61C7">
        <w:rPr>
          <w:rFonts w:asciiTheme="minorHAnsi" w:hAnsiTheme="minorHAnsi" w:cstheme="minorBidi"/>
          <w:lang w:val="en-US"/>
        </w:rPr>
        <w:t>Kickbusch</w:t>
      </w:r>
      <w:proofErr w:type="spellEnd"/>
      <w:r w:rsidR="00EA3428" w:rsidRPr="4B8B61C7">
        <w:rPr>
          <w:rFonts w:asciiTheme="minorHAnsi" w:hAnsiTheme="minorHAnsi" w:cstheme="minorBidi"/>
          <w:lang w:val="en-US"/>
        </w:rPr>
        <w:t xml:space="preserve"> et al., 201</w:t>
      </w:r>
      <w:r w:rsidR="00ED31E4">
        <w:rPr>
          <w:rFonts w:asciiTheme="minorHAnsi" w:hAnsiTheme="minorHAnsi" w:cstheme="minorBidi"/>
          <w:lang w:val="en-US"/>
        </w:rPr>
        <w:t>2</w:t>
      </w:r>
      <w:r w:rsidR="00EA3428" w:rsidRPr="4B8B61C7">
        <w:rPr>
          <w:rFonts w:asciiTheme="minorHAnsi" w:hAnsiTheme="minorHAnsi" w:cstheme="minorBidi"/>
          <w:lang w:val="en-US"/>
        </w:rPr>
        <w:t>).</w:t>
      </w:r>
      <w:r w:rsidR="00613BC5">
        <w:rPr>
          <w:rFonts w:asciiTheme="minorHAnsi" w:hAnsiTheme="minorHAnsi" w:cstheme="minorBidi"/>
          <w:lang w:val="en-US"/>
        </w:rPr>
        <w:t xml:space="preserve"> </w:t>
      </w:r>
      <w:r w:rsidR="00EA3428" w:rsidRPr="4B8B61C7">
        <w:rPr>
          <w:rFonts w:asciiTheme="minorHAnsi" w:hAnsiTheme="minorHAnsi" w:cstheme="minorBidi"/>
          <w:lang w:val="en-US"/>
        </w:rPr>
        <w:t xml:space="preserve">With the shared impacts of pandemics and armed conflict (in the case of emergent events), there is a clear expansion of risk </w:t>
      </w:r>
      <w:r w:rsidR="00480785">
        <w:rPr>
          <w:rFonts w:asciiTheme="minorHAnsi" w:hAnsiTheme="minorHAnsi" w:cstheme="minorBidi"/>
          <w:lang w:val="en-US"/>
        </w:rPr>
        <w:t>linked to</w:t>
      </w:r>
      <w:r w:rsidR="00EA3428" w:rsidRPr="4B8B61C7">
        <w:rPr>
          <w:rFonts w:asciiTheme="minorHAnsi" w:hAnsiTheme="minorHAnsi" w:cstheme="minorBidi"/>
          <w:lang w:val="en-US"/>
        </w:rPr>
        <w:t xml:space="preserve"> market</w:t>
      </w:r>
      <w:r w:rsidR="00480785">
        <w:rPr>
          <w:rFonts w:asciiTheme="minorHAnsi" w:hAnsiTheme="minorHAnsi" w:cstheme="minorBidi"/>
          <w:lang w:val="en-US"/>
        </w:rPr>
        <w:t xml:space="preserve"> expansion</w:t>
      </w:r>
      <w:r w:rsidR="00EA3428" w:rsidRPr="4B8B61C7">
        <w:rPr>
          <w:rFonts w:asciiTheme="minorHAnsi" w:hAnsiTheme="minorHAnsi" w:cstheme="minorBidi"/>
          <w:lang w:val="en-US"/>
        </w:rPr>
        <w:t xml:space="preserve"> (e.g., distribution of counterfeit medicines</w:t>
      </w:r>
      <w:r w:rsidR="00463C39">
        <w:rPr>
          <w:rFonts w:asciiTheme="minorHAnsi" w:hAnsiTheme="minorHAnsi" w:cstheme="minorBidi"/>
          <w:lang w:val="en-US"/>
        </w:rPr>
        <w:t>,</w:t>
      </w:r>
      <w:r w:rsidR="00EA3428" w:rsidRPr="4B8B61C7">
        <w:rPr>
          <w:rFonts w:asciiTheme="minorHAnsi" w:hAnsiTheme="minorHAnsi" w:cstheme="minorBidi"/>
          <w:lang w:val="en-US"/>
        </w:rPr>
        <w:t xml:space="preserve"> security threats over resources</w:t>
      </w:r>
      <w:r w:rsidR="00463C39">
        <w:rPr>
          <w:rFonts w:asciiTheme="minorHAnsi" w:hAnsiTheme="minorHAnsi" w:cstheme="minorBidi"/>
          <w:lang w:val="en-US"/>
        </w:rPr>
        <w:t>, and</w:t>
      </w:r>
      <w:r w:rsidR="00EA3428" w:rsidRPr="4B8B61C7">
        <w:rPr>
          <w:rFonts w:asciiTheme="minorHAnsi" w:hAnsiTheme="minorHAnsi" w:cstheme="minorBidi"/>
          <w:lang w:val="en-US"/>
        </w:rPr>
        <w:t xml:space="preserve"> armed conflict between state actors).</w:t>
      </w:r>
      <w:r w:rsidR="00613BC5">
        <w:rPr>
          <w:rFonts w:asciiTheme="minorHAnsi" w:hAnsiTheme="minorHAnsi" w:cstheme="minorBidi"/>
          <w:lang w:val="en-US"/>
        </w:rPr>
        <w:t xml:space="preserve"> </w:t>
      </w:r>
    </w:p>
    <w:p w14:paraId="1EA8537F" w14:textId="382E613C" w:rsidR="00EA3428" w:rsidRDefault="00EA3428" w:rsidP="00EA3428">
      <w:pPr>
        <w:spacing w:after="0" w:line="480" w:lineRule="auto"/>
        <w:rPr>
          <w:rFonts w:asciiTheme="minorHAnsi" w:hAnsiTheme="minorHAnsi" w:cstheme="minorBidi"/>
          <w:lang w:val="en-US"/>
        </w:rPr>
      </w:pPr>
      <w:r>
        <w:rPr>
          <w:rFonts w:asciiTheme="minorHAnsi" w:hAnsiTheme="minorHAnsi" w:cstheme="minorBidi"/>
          <w:lang w:val="en-US"/>
        </w:rPr>
        <w:t>GHS can have both a societal and individual aspect</w:t>
      </w:r>
      <w:r w:rsidR="00613BC5">
        <w:rPr>
          <w:rFonts w:asciiTheme="minorHAnsi" w:hAnsiTheme="minorHAnsi" w:cstheme="minorBidi"/>
          <w:lang w:val="en-US"/>
        </w:rPr>
        <w:t xml:space="preserve"> </w:t>
      </w:r>
      <w:r>
        <w:rPr>
          <w:rFonts w:asciiTheme="minorHAnsi" w:hAnsiTheme="minorHAnsi" w:cstheme="minorBidi"/>
          <w:lang w:val="en-US"/>
        </w:rPr>
        <w:t>(</w:t>
      </w:r>
      <w:proofErr w:type="spellStart"/>
      <w:r>
        <w:rPr>
          <w:rFonts w:asciiTheme="minorHAnsi" w:hAnsiTheme="minorHAnsi" w:cstheme="minorBidi"/>
          <w:lang w:val="en-US"/>
        </w:rPr>
        <w:t>Kickbusch</w:t>
      </w:r>
      <w:proofErr w:type="spellEnd"/>
      <w:r>
        <w:rPr>
          <w:rFonts w:asciiTheme="minorHAnsi" w:hAnsiTheme="minorHAnsi" w:cstheme="minorBidi"/>
          <w:lang w:val="en-US"/>
        </w:rPr>
        <w:t xml:space="preserve"> et al., 201</w:t>
      </w:r>
      <w:r w:rsidR="00ED31E4">
        <w:rPr>
          <w:rFonts w:asciiTheme="minorHAnsi" w:hAnsiTheme="minorHAnsi" w:cstheme="minorBidi"/>
          <w:lang w:val="en-US"/>
        </w:rPr>
        <w:t>2</w:t>
      </w:r>
      <w:r>
        <w:rPr>
          <w:rFonts w:asciiTheme="minorHAnsi" w:hAnsiTheme="minorHAnsi" w:cstheme="minorBidi"/>
          <w:lang w:val="en-US"/>
        </w:rPr>
        <w:t>).</w:t>
      </w:r>
      <w:r w:rsidR="00613BC5">
        <w:rPr>
          <w:rFonts w:asciiTheme="minorHAnsi" w:hAnsiTheme="minorHAnsi" w:cstheme="minorBidi"/>
          <w:lang w:val="en-US"/>
        </w:rPr>
        <w:t xml:space="preserve"> </w:t>
      </w:r>
      <w:r>
        <w:rPr>
          <w:rFonts w:asciiTheme="minorHAnsi" w:hAnsiTheme="minorHAnsi" w:cstheme="minorBidi"/>
          <w:lang w:val="en-US"/>
        </w:rPr>
        <w:t>For the former, the societal aspect of GHS focuses on the collective vulnerabilities and strengths of potential global health threats.</w:t>
      </w:r>
      <w:r w:rsidR="00613BC5">
        <w:rPr>
          <w:rFonts w:asciiTheme="minorHAnsi" w:hAnsiTheme="minorHAnsi" w:cstheme="minorBidi"/>
          <w:lang w:val="en-US"/>
        </w:rPr>
        <w:t xml:space="preserve"> </w:t>
      </w:r>
      <w:r>
        <w:rPr>
          <w:rFonts w:asciiTheme="minorHAnsi" w:hAnsiTheme="minorHAnsi" w:cstheme="minorBidi"/>
          <w:lang w:val="en-US"/>
        </w:rPr>
        <w:t>Whether the threats stem from communicable or non-communicable disease, natural disaster, human/state conflict, man-made disaster, or any combination thereof</w:t>
      </w:r>
      <w:r w:rsidR="00AA4DD6">
        <w:rPr>
          <w:rFonts w:asciiTheme="minorHAnsi" w:hAnsiTheme="minorHAnsi" w:cstheme="minorBidi"/>
          <w:lang w:val="en-US"/>
        </w:rPr>
        <w:t>,</w:t>
      </w:r>
      <w:r>
        <w:rPr>
          <w:rFonts w:asciiTheme="minorHAnsi" w:hAnsiTheme="minorHAnsi" w:cstheme="minorBidi"/>
          <w:lang w:val="en-US"/>
        </w:rPr>
        <w:t xml:space="preserve"> the reduction of these threats requires systematic cooperation with a clear </w:t>
      </w:r>
      <w:r w:rsidR="00AA4DD6">
        <w:rPr>
          <w:rFonts w:asciiTheme="minorHAnsi" w:hAnsiTheme="minorHAnsi" w:cstheme="minorBidi"/>
          <w:lang w:val="en-US"/>
        </w:rPr>
        <w:t>focus</w:t>
      </w:r>
      <w:r>
        <w:rPr>
          <w:rFonts w:asciiTheme="minorHAnsi" w:hAnsiTheme="minorHAnsi" w:cstheme="minorBidi"/>
          <w:lang w:val="en-US"/>
        </w:rPr>
        <w:t xml:space="preserve"> on addressing vulnerable</w:t>
      </w:r>
      <w:r w:rsidR="00F87212">
        <w:rPr>
          <w:rFonts w:asciiTheme="minorHAnsi" w:hAnsiTheme="minorHAnsi" w:cstheme="minorBidi"/>
          <w:lang w:val="en-US"/>
        </w:rPr>
        <w:t xml:space="preserve"> social determinants of health (</w:t>
      </w:r>
      <w:r>
        <w:rPr>
          <w:rFonts w:asciiTheme="minorHAnsi" w:hAnsiTheme="minorHAnsi" w:cstheme="minorBidi"/>
          <w:lang w:val="en-US"/>
        </w:rPr>
        <w:t>SDH</w:t>
      </w:r>
      <w:r w:rsidR="00F87212" w:rsidRPr="00BC624D">
        <w:rPr>
          <w:rFonts w:asciiTheme="minorHAnsi" w:hAnsiTheme="minorHAnsi" w:cstheme="minorBidi"/>
          <w:lang w:val="en-US"/>
        </w:rPr>
        <w:t>)</w:t>
      </w:r>
      <w:r>
        <w:rPr>
          <w:rFonts w:asciiTheme="minorHAnsi" w:hAnsiTheme="minorHAnsi" w:cstheme="minorBidi"/>
          <w:lang w:val="en-US"/>
        </w:rPr>
        <w:t>.</w:t>
      </w:r>
      <w:r w:rsidR="00613BC5">
        <w:rPr>
          <w:rFonts w:asciiTheme="minorHAnsi" w:hAnsiTheme="minorHAnsi" w:cstheme="minorBidi"/>
          <w:lang w:val="en-US"/>
        </w:rPr>
        <w:t xml:space="preserve"> </w:t>
      </w:r>
      <w:r>
        <w:rPr>
          <w:rFonts w:asciiTheme="minorHAnsi" w:hAnsiTheme="minorHAnsi" w:cstheme="minorBidi"/>
          <w:lang w:val="en-US"/>
        </w:rPr>
        <w:t>All the threats in this case are trans-border and trans-cultural</w:t>
      </w:r>
      <w:r w:rsidR="00AA4DD6">
        <w:rPr>
          <w:rFonts w:asciiTheme="minorHAnsi" w:hAnsiTheme="minorHAnsi" w:cstheme="minorBidi"/>
          <w:lang w:val="en-US"/>
        </w:rPr>
        <w:t>,</w:t>
      </w:r>
      <w:r>
        <w:rPr>
          <w:rFonts w:asciiTheme="minorHAnsi" w:hAnsiTheme="minorHAnsi" w:cstheme="minorBidi"/>
          <w:lang w:val="en-US"/>
        </w:rPr>
        <w:t xml:space="preserve"> and </w:t>
      </w:r>
      <w:r w:rsidR="00AA4DD6">
        <w:rPr>
          <w:rFonts w:asciiTheme="minorHAnsi" w:hAnsiTheme="minorHAnsi" w:cstheme="minorBidi"/>
          <w:lang w:val="en-US"/>
        </w:rPr>
        <w:t xml:space="preserve">they </w:t>
      </w:r>
      <w:r>
        <w:rPr>
          <w:rFonts w:asciiTheme="minorHAnsi" w:hAnsiTheme="minorHAnsi" w:cstheme="minorBidi"/>
          <w:lang w:val="en-US"/>
        </w:rPr>
        <w:t xml:space="preserve">often go beyond the control mechanisms of trade and economics (though </w:t>
      </w:r>
      <w:r w:rsidR="00AA4DD6">
        <w:rPr>
          <w:rFonts w:asciiTheme="minorHAnsi" w:hAnsiTheme="minorHAnsi" w:cstheme="minorBidi"/>
          <w:lang w:val="en-US"/>
        </w:rPr>
        <w:t xml:space="preserve">they </w:t>
      </w:r>
      <w:r>
        <w:rPr>
          <w:rFonts w:asciiTheme="minorHAnsi" w:hAnsiTheme="minorHAnsi" w:cstheme="minorBidi"/>
          <w:lang w:val="en-US"/>
        </w:rPr>
        <w:t>can be influenced by them</w:t>
      </w:r>
      <w:r w:rsidR="00AA4DD6">
        <w:rPr>
          <w:rFonts w:asciiTheme="minorHAnsi" w:hAnsiTheme="minorHAnsi" w:cstheme="minorBidi"/>
          <w:lang w:val="en-US"/>
        </w:rPr>
        <w:t>)</w:t>
      </w:r>
      <w:r>
        <w:rPr>
          <w:rFonts w:asciiTheme="minorHAnsi" w:hAnsiTheme="minorHAnsi" w:cstheme="minorBidi"/>
          <w:lang w:val="en-US"/>
        </w:rPr>
        <w:t>.</w:t>
      </w:r>
      <w:r w:rsidR="00613BC5">
        <w:rPr>
          <w:rFonts w:asciiTheme="minorHAnsi" w:hAnsiTheme="minorHAnsi" w:cstheme="minorBidi"/>
          <w:lang w:val="en-US"/>
        </w:rPr>
        <w:t xml:space="preserve"> </w:t>
      </w:r>
      <w:r w:rsidRPr="3732C919">
        <w:rPr>
          <w:rFonts w:asciiTheme="minorHAnsi" w:hAnsiTheme="minorHAnsi" w:cstheme="minorBidi"/>
          <w:lang w:val="en-US"/>
        </w:rPr>
        <w:t xml:space="preserve">For example, if you have an emergent </w:t>
      </w:r>
      <w:r w:rsidRPr="3732C919">
        <w:rPr>
          <w:rFonts w:asciiTheme="minorHAnsi" w:hAnsiTheme="minorHAnsi" w:cstheme="minorBidi"/>
          <w:lang w:val="en-US"/>
        </w:rPr>
        <w:lastRenderedPageBreak/>
        <w:t xml:space="preserve">armed conflict, the resultant refugee population which will be crossing both political and cultural borders in seeking safety will inevitably test the supply chains and resource availability in the new host countries/contexts.  The control mechanism of trade and economics in these countries such as the regulations set up and enforced by the local ministries of trade and economy will both impact the humanitarian response and be impacted by the increased demand of the refugees to the system. </w:t>
      </w:r>
      <w:r>
        <w:rPr>
          <w:rFonts w:asciiTheme="minorHAnsi" w:hAnsiTheme="minorHAnsi" w:cstheme="minorBidi"/>
          <w:lang w:val="en-US"/>
        </w:rPr>
        <w:t xml:space="preserve">Much of what we will cover in this unit falls into the social aspect of GHS (e.g., </w:t>
      </w:r>
      <w:r w:rsidR="00AA4DD6">
        <w:rPr>
          <w:rFonts w:asciiTheme="minorHAnsi" w:hAnsiTheme="minorHAnsi" w:cstheme="minorBidi"/>
          <w:lang w:val="en-US"/>
        </w:rPr>
        <w:t xml:space="preserve">politics, emerging infections, pandemics, antimicrobial resistance, conflict, instability, preparedness, and </w:t>
      </w:r>
      <w:r>
        <w:rPr>
          <w:rFonts w:asciiTheme="minorHAnsi" w:hAnsiTheme="minorHAnsi" w:cstheme="minorBidi"/>
          <w:lang w:val="en-US"/>
        </w:rPr>
        <w:t>resilience).</w:t>
      </w:r>
      <w:r w:rsidR="00613BC5">
        <w:rPr>
          <w:rFonts w:asciiTheme="minorHAnsi" w:hAnsiTheme="minorHAnsi" w:cstheme="minorBidi"/>
          <w:lang w:val="en-US"/>
        </w:rPr>
        <w:t xml:space="preserve"> </w:t>
      </w:r>
    </w:p>
    <w:p w14:paraId="3A97F92B" w14:textId="2BD6798D" w:rsidR="00EA3428" w:rsidRDefault="00EA3428" w:rsidP="00EA3428">
      <w:pPr>
        <w:spacing w:after="0" w:line="480" w:lineRule="auto"/>
        <w:rPr>
          <w:rFonts w:asciiTheme="minorHAnsi" w:hAnsiTheme="minorHAnsi" w:cstheme="minorBidi"/>
          <w:lang w:val="en-US"/>
        </w:rPr>
      </w:pPr>
      <w:r>
        <w:rPr>
          <w:rFonts w:asciiTheme="minorHAnsi" w:hAnsiTheme="minorHAnsi" w:cstheme="minorBidi"/>
          <w:lang w:val="en-US"/>
        </w:rPr>
        <w:t>The second aspect of GHS, the individual, is equally important</w:t>
      </w:r>
      <w:r w:rsidR="001B2E3B">
        <w:rPr>
          <w:rFonts w:asciiTheme="minorHAnsi" w:hAnsiTheme="minorHAnsi" w:cstheme="minorBidi"/>
          <w:lang w:val="en-US"/>
        </w:rPr>
        <w:t>,</w:t>
      </w:r>
      <w:r>
        <w:rPr>
          <w:rFonts w:asciiTheme="minorHAnsi" w:hAnsiTheme="minorHAnsi" w:cstheme="minorBidi"/>
          <w:lang w:val="en-US"/>
        </w:rPr>
        <w:t xml:space="preserve"> especially for the </w:t>
      </w:r>
      <w:r w:rsidR="00DC2494">
        <w:rPr>
          <w:rFonts w:asciiTheme="minorHAnsi" w:hAnsiTheme="minorHAnsi" w:cstheme="minorBidi"/>
          <w:lang w:val="en-US"/>
        </w:rPr>
        <w:t>healthcare</w:t>
      </w:r>
      <w:r>
        <w:rPr>
          <w:rFonts w:asciiTheme="minorHAnsi" w:hAnsiTheme="minorHAnsi" w:cstheme="minorBidi"/>
          <w:lang w:val="en-US"/>
        </w:rPr>
        <w:t xml:space="preserve"> manager</w:t>
      </w:r>
      <w:r w:rsidR="001B2E3B">
        <w:rPr>
          <w:rFonts w:asciiTheme="minorHAnsi" w:hAnsiTheme="minorHAnsi" w:cstheme="minorBidi"/>
          <w:lang w:val="en-US"/>
        </w:rPr>
        <w:t>,</w:t>
      </w:r>
      <w:r>
        <w:rPr>
          <w:rFonts w:asciiTheme="minorHAnsi" w:hAnsiTheme="minorHAnsi" w:cstheme="minorBidi"/>
          <w:lang w:val="en-US"/>
        </w:rPr>
        <w:t xml:space="preserve"> as this is </w:t>
      </w:r>
      <w:r w:rsidRPr="3732C919">
        <w:rPr>
          <w:rFonts w:asciiTheme="minorHAnsi" w:hAnsiTheme="minorHAnsi" w:cstheme="minorBidi"/>
          <w:lang w:val="en-US"/>
        </w:rPr>
        <w:t xml:space="preserve">where the </w:t>
      </w:r>
      <w:r>
        <w:rPr>
          <w:rFonts w:asciiTheme="minorHAnsi" w:hAnsiTheme="minorHAnsi" w:cstheme="minorBidi"/>
          <w:lang w:val="en-US"/>
        </w:rPr>
        <w:t>impact of all the systems become operational, i.e., this is the point of service.</w:t>
      </w:r>
      <w:r w:rsidR="00613BC5">
        <w:rPr>
          <w:rFonts w:asciiTheme="minorHAnsi" w:hAnsiTheme="minorHAnsi" w:cstheme="minorBidi"/>
          <w:lang w:val="en-US"/>
        </w:rPr>
        <w:t xml:space="preserve"> </w:t>
      </w:r>
      <w:r>
        <w:rPr>
          <w:rFonts w:asciiTheme="minorHAnsi" w:hAnsiTheme="minorHAnsi" w:cstheme="minorBidi"/>
          <w:lang w:val="en-US"/>
        </w:rPr>
        <w:t>Thus</w:t>
      </w:r>
      <w:r w:rsidR="001B2E3B">
        <w:rPr>
          <w:rFonts w:asciiTheme="minorHAnsi" w:hAnsiTheme="minorHAnsi" w:cstheme="minorBidi"/>
          <w:lang w:val="en-US"/>
        </w:rPr>
        <w:t>,</w:t>
      </w:r>
      <w:r>
        <w:rPr>
          <w:rFonts w:asciiTheme="minorHAnsi" w:hAnsiTheme="minorHAnsi" w:cstheme="minorBidi"/>
          <w:lang w:val="en-US"/>
        </w:rPr>
        <w:t xml:space="preserve"> in improving the </w:t>
      </w:r>
      <w:r w:rsidR="00DC2494">
        <w:rPr>
          <w:rFonts w:asciiTheme="minorHAnsi" w:hAnsiTheme="minorHAnsi" w:cstheme="minorBidi"/>
          <w:lang w:val="en-US"/>
        </w:rPr>
        <w:t>healthcare</w:t>
      </w:r>
      <w:r>
        <w:rPr>
          <w:rFonts w:asciiTheme="minorHAnsi" w:hAnsiTheme="minorHAnsi" w:cstheme="minorBidi"/>
          <w:lang w:val="en-US"/>
        </w:rPr>
        <w:t xml:space="preserve"> outcomes of the individual, healthcare managers have the most important metric for measuring </w:t>
      </w:r>
      <w:r w:rsidR="001B2E3B">
        <w:rPr>
          <w:rFonts w:asciiTheme="minorHAnsi" w:hAnsiTheme="minorHAnsi" w:cstheme="minorBidi"/>
          <w:lang w:val="en-US"/>
        </w:rPr>
        <w:t>the security of</w:t>
      </w:r>
      <w:r>
        <w:rPr>
          <w:rFonts w:asciiTheme="minorHAnsi" w:hAnsiTheme="minorHAnsi" w:cstheme="minorBidi"/>
          <w:lang w:val="en-US"/>
        </w:rPr>
        <w:t xml:space="preserve"> the system.</w:t>
      </w:r>
      <w:r w:rsidR="00613BC5">
        <w:rPr>
          <w:rFonts w:asciiTheme="minorHAnsi" w:hAnsiTheme="minorHAnsi" w:cstheme="minorBidi"/>
          <w:lang w:val="en-US"/>
        </w:rPr>
        <w:t xml:space="preserve"> </w:t>
      </w:r>
    </w:p>
    <w:p w14:paraId="733EABC7" w14:textId="09276139" w:rsidR="00EA3428" w:rsidRPr="00D1222F" w:rsidRDefault="00EA3428" w:rsidP="00EA3428">
      <w:pPr>
        <w:pStyle w:val="Heading2"/>
        <w:spacing w:line="480" w:lineRule="auto"/>
        <w:rPr>
          <w:rFonts w:asciiTheme="minorHAnsi" w:hAnsiTheme="minorHAnsi" w:cstheme="minorHAnsi"/>
          <w:sz w:val="26"/>
          <w:lang w:val="en-US"/>
        </w:rPr>
      </w:pPr>
      <w:r>
        <w:rPr>
          <w:rFonts w:asciiTheme="minorHAnsi" w:hAnsiTheme="minorHAnsi" w:cstheme="minorHAnsi"/>
          <w:sz w:val="26"/>
          <w:lang w:val="en-US"/>
        </w:rPr>
        <w:t>6</w:t>
      </w:r>
      <w:r w:rsidRPr="00D1222F">
        <w:rPr>
          <w:rFonts w:asciiTheme="minorHAnsi" w:hAnsiTheme="minorHAnsi" w:cstheme="minorHAnsi"/>
          <w:sz w:val="26"/>
          <w:lang w:val="en-US"/>
        </w:rPr>
        <w:t>.1</w:t>
      </w:r>
      <w:r w:rsidR="00613BC5">
        <w:rPr>
          <w:rFonts w:asciiTheme="minorHAnsi" w:hAnsiTheme="minorHAnsi" w:cstheme="minorHAnsi"/>
          <w:sz w:val="26"/>
          <w:lang w:val="en-US"/>
        </w:rPr>
        <w:t xml:space="preserve"> </w:t>
      </w:r>
      <w:r>
        <w:rPr>
          <w:rFonts w:asciiTheme="minorHAnsi" w:hAnsiTheme="minorHAnsi" w:cstheme="minorHAnsi"/>
          <w:sz w:val="26"/>
          <w:lang w:val="en-US"/>
        </w:rPr>
        <w:t>The Politics of Health Security</w:t>
      </w:r>
    </w:p>
    <w:p w14:paraId="4650E43C" w14:textId="3676BF87" w:rsidR="00EA3428" w:rsidRDefault="00EA3428" w:rsidP="00BC624D">
      <w:pPr>
        <w:spacing w:line="480" w:lineRule="auto"/>
        <w:rPr>
          <w:rFonts w:asciiTheme="minorHAnsi" w:hAnsiTheme="minorHAnsi" w:cstheme="minorHAnsi"/>
          <w:szCs w:val="24"/>
          <w:lang w:val="en-US"/>
        </w:rPr>
      </w:pPr>
      <w:r>
        <w:rPr>
          <w:rFonts w:asciiTheme="minorHAnsi" w:hAnsiTheme="minorHAnsi" w:cstheme="minorHAnsi"/>
          <w:szCs w:val="24"/>
          <w:lang w:val="en-US"/>
        </w:rPr>
        <w:t xml:space="preserve">Since 2010, the WHO has urged members to promote a comprehensive framing of healthcare systems to include </w:t>
      </w:r>
      <w:r w:rsidR="004F10A1">
        <w:rPr>
          <w:rFonts w:asciiTheme="minorHAnsi" w:hAnsiTheme="minorHAnsi" w:cstheme="minorHAnsi"/>
          <w:szCs w:val="24"/>
          <w:lang w:val="en-US"/>
        </w:rPr>
        <w:t>universal healthcare and global health security</w:t>
      </w:r>
      <w:r>
        <w:rPr>
          <w:rFonts w:asciiTheme="minorHAnsi" w:hAnsiTheme="minorHAnsi" w:cstheme="minorHAnsi"/>
          <w:szCs w:val="24"/>
          <w:lang w:val="en-US"/>
        </w:rPr>
        <w:t>.</w:t>
      </w:r>
      <w:r w:rsidR="00613BC5">
        <w:rPr>
          <w:rFonts w:asciiTheme="minorHAnsi" w:hAnsiTheme="minorHAnsi" w:cstheme="minorHAnsi"/>
          <w:szCs w:val="24"/>
          <w:lang w:val="en-US"/>
        </w:rPr>
        <w:t xml:space="preserve"> </w:t>
      </w:r>
      <w:r>
        <w:rPr>
          <w:rFonts w:asciiTheme="minorHAnsi" w:hAnsiTheme="minorHAnsi" w:cstheme="minorHAnsi"/>
          <w:szCs w:val="24"/>
          <w:lang w:val="en-US"/>
        </w:rPr>
        <w:t xml:space="preserve">For the latter, the </w:t>
      </w:r>
      <w:r w:rsidR="004F10A1">
        <w:rPr>
          <w:rFonts w:asciiTheme="minorHAnsi" w:hAnsiTheme="minorHAnsi" w:cstheme="minorHAnsi"/>
          <w:szCs w:val="24"/>
          <w:lang w:val="en-US"/>
        </w:rPr>
        <w:t>United Nations (</w:t>
      </w:r>
      <w:r>
        <w:rPr>
          <w:rFonts w:asciiTheme="minorHAnsi" w:hAnsiTheme="minorHAnsi" w:cstheme="minorHAnsi"/>
          <w:szCs w:val="24"/>
          <w:lang w:val="en-US"/>
        </w:rPr>
        <w:t>UN</w:t>
      </w:r>
      <w:r w:rsidR="004F10A1">
        <w:rPr>
          <w:rFonts w:asciiTheme="minorHAnsi" w:hAnsiTheme="minorHAnsi" w:cstheme="minorHAnsi"/>
          <w:szCs w:val="24"/>
          <w:lang w:val="en-US"/>
        </w:rPr>
        <w:t>)</w:t>
      </w:r>
      <w:r>
        <w:rPr>
          <w:rFonts w:asciiTheme="minorHAnsi" w:hAnsiTheme="minorHAnsi" w:cstheme="minorHAnsi"/>
          <w:szCs w:val="24"/>
          <w:lang w:val="en-US"/>
        </w:rPr>
        <w:t xml:space="preserve"> General Assembly adopted a resolution for member states to strengthen national health emergency capacities in addition to health system resilience (Merson et a</w:t>
      </w:r>
      <w:r w:rsidR="00953F9D">
        <w:rPr>
          <w:rFonts w:asciiTheme="minorHAnsi" w:hAnsiTheme="minorHAnsi" w:cstheme="minorHAnsi"/>
          <w:szCs w:val="24"/>
          <w:lang w:val="en-US"/>
        </w:rPr>
        <w:t>l</w:t>
      </w:r>
      <w:r>
        <w:rPr>
          <w:rFonts w:asciiTheme="minorHAnsi" w:hAnsiTheme="minorHAnsi" w:cstheme="minorHAnsi"/>
          <w:szCs w:val="24"/>
          <w:lang w:val="en-US"/>
        </w:rPr>
        <w:t>., 2020).</w:t>
      </w:r>
      <w:r w:rsidR="00613BC5">
        <w:rPr>
          <w:rFonts w:asciiTheme="minorHAnsi" w:hAnsiTheme="minorHAnsi" w:cstheme="minorHAnsi"/>
          <w:szCs w:val="24"/>
          <w:lang w:val="en-US"/>
        </w:rPr>
        <w:t xml:space="preserve"> </w:t>
      </w:r>
      <w:r>
        <w:rPr>
          <w:rFonts w:asciiTheme="minorHAnsi" w:hAnsiTheme="minorHAnsi" w:cstheme="minorHAnsi"/>
          <w:szCs w:val="24"/>
          <w:lang w:val="en-US"/>
        </w:rPr>
        <w:t>As the modern context of health emergencies</w:t>
      </w:r>
      <w:r w:rsidR="00953F9D">
        <w:rPr>
          <w:rFonts w:asciiTheme="minorHAnsi" w:hAnsiTheme="minorHAnsi" w:cstheme="minorHAnsi"/>
          <w:szCs w:val="24"/>
          <w:lang w:val="en-US"/>
        </w:rPr>
        <w:t>, as well as</w:t>
      </w:r>
      <w:r>
        <w:rPr>
          <w:rFonts w:asciiTheme="minorHAnsi" w:hAnsiTheme="minorHAnsi" w:cstheme="minorHAnsi"/>
          <w:szCs w:val="24"/>
          <w:lang w:val="en-US"/>
        </w:rPr>
        <w:t xml:space="preserve"> human-made and natural disasters</w:t>
      </w:r>
      <w:r w:rsidR="00953F9D">
        <w:rPr>
          <w:rFonts w:asciiTheme="minorHAnsi" w:hAnsiTheme="minorHAnsi" w:cstheme="minorHAnsi"/>
          <w:szCs w:val="24"/>
          <w:lang w:val="en-US"/>
        </w:rPr>
        <w:t>,</w:t>
      </w:r>
      <w:r>
        <w:rPr>
          <w:rFonts w:asciiTheme="minorHAnsi" w:hAnsiTheme="minorHAnsi" w:cstheme="minorHAnsi"/>
          <w:szCs w:val="24"/>
          <w:lang w:val="en-US"/>
        </w:rPr>
        <w:t xml:space="preserve"> impact communities </w:t>
      </w:r>
      <w:r>
        <w:rPr>
          <w:rFonts w:asciiTheme="minorHAnsi" w:hAnsiTheme="minorHAnsi" w:cstheme="minorHAnsi"/>
          <w:szCs w:val="24"/>
          <w:lang w:val="en-US"/>
        </w:rPr>
        <w:lastRenderedPageBreak/>
        <w:t xml:space="preserve">across </w:t>
      </w:r>
      <w:r w:rsidR="00953F9D">
        <w:rPr>
          <w:rFonts w:asciiTheme="minorHAnsi" w:hAnsiTheme="minorHAnsi" w:cstheme="minorHAnsi"/>
          <w:szCs w:val="24"/>
          <w:lang w:val="en-US"/>
        </w:rPr>
        <w:t>borders</w:t>
      </w:r>
      <w:r>
        <w:rPr>
          <w:rFonts w:asciiTheme="minorHAnsi" w:hAnsiTheme="minorHAnsi" w:cstheme="minorHAnsi"/>
          <w:szCs w:val="24"/>
          <w:lang w:val="en-US"/>
        </w:rPr>
        <w:t>, effective response</w:t>
      </w:r>
      <w:r w:rsidR="00953F9D">
        <w:rPr>
          <w:rFonts w:asciiTheme="minorHAnsi" w:hAnsiTheme="minorHAnsi" w:cstheme="minorHAnsi"/>
          <w:szCs w:val="24"/>
          <w:lang w:val="en-US"/>
        </w:rPr>
        <w:t>s</w:t>
      </w:r>
      <w:r>
        <w:rPr>
          <w:rFonts w:asciiTheme="minorHAnsi" w:hAnsiTheme="minorHAnsi" w:cstheme="minorHAnsi"/>
          <w:szCs w:val="24"/>
          <w:lang w:val="en-US"/>
        </w:rPr>
        <w:t xml:space="preserve"> must also include state and non-state actors across those same borders.</w:t>
      </w:r>
      <w:r w:rsidR="00613BC5">
        <w:rPr>
          <w:rFonts w:asciiTheme="minorHAnsi" w:hAnsiTheme="minorHAnsi" w:cstheme="minorHAnsi"/>
          <w:szCs w:val="24"/>
          <w:lang w:val="en-US"/>
        </w:rPr>
        <w:t xml:space="preserve"> </w:t>
      </w:r>
    </w:p>
    <w:p w14:paraId="28509DDA" w14:textId="357C8A08" w:rsidR="00EA3428" w:rsidRDefault="006D7966" w:rsidP="00BC624D">
      <w:pPr>
        <w:spacing w:line="480" w:lineRule="auto"/>
        <w:rPr>
          <w:rFonts w:asciiTheme="minorHAnsi" w:hAnsiTheme="minorHAnsi" w:cstheme="minorHAnsi"/>
          <w:szCs w:val="24"/>
          <w:lang w:val="en-US"/>
        </w:rPr>
      </w:pPr>
      <w:r>
        <w:rPr>
          <w:rFonts w:asciiTheme="minorHAnsi" w:hAnsiTheme="minorHAnsi" w:cstheme="minorHAnsi"/>
          <w:szCs w:val="24"/>
          <w:lang w:val="en-US"/>
        </w:rPr>
        <w:t>S</w:t>
      </w:r>
      <w:r w:rsidR="00EA3428">
        <w:rPr>
          <w:rFonts w:asciiTheme="minorHAnsi" w:hAnsiTheme="minorHAnsi" w:cstheme="minorHAnsi"/>
          <w:szCs w:val="24"/>
          <w:lang w:val="en-US"/>
        </w:rPr>
        <w:t>trengthening these health systems to contribute to GHS becomes political</w:t>
      </w:r>
      <w:r w:rsidR="002C61B0">
        <w:rPr>
          <w:rFonts w:asciiTheme="minorHAnsi" w:hAnsiTheme="minorHAnsi" w:cstheme="minorHAnsi"/>
          <w:szCs w:val="24"/>
          <w:lang w:val="en-US"/>
        </w:rPr>
        <w:t>,</w:t>
      </w:r>
      <w:r w:rsidR="00EA3428">
        <w:rPr>
          <w:rFonts w:asciiTheme="minorHAnsi" w:hAnsiTheme="minorHAnsi" w:cstheme="minorHAnsi"/>
          <w:szCs w:val="24"/>
          <w:lang w:val="en-US"/>
        </w:rPr>
        <w:t xml:space="preserve"> as th</w:t>
      </w:r>
      <w:r w:rsidR="002C61B0">
        <w:rPr>
          <w:rFonts w:asciiTheme="minorHAnsi" w:hAnsiTheme="minorHAnsi" w:cstheme="minorHAnsi"/>
          <w:szCs w:val="24"/>
          <w:lang w:val="en-US"/>
        </w:rPr>
        <w:t>ese</w:t>
      </w:r>
      <w:r w:rsidR="00EA3428">
        <w:rPr>
          <w:rFonts w:asciiTheme="minorHAnsi" w:hAnsiTheme="minorHAnsi" w:cstheme="minorHAnsi"/>
          <w:szCs w:val="24"/>
          <w:lang w:val="en-US"/>
        </w:rPr>
        <w:t xml:space="preserve"> state and non-state resources must be allocated to the development and maintenance of these systems.</w:t>
      </w:r>
      <w:r w:rsidR="00613BC5">
        <w:rPr>
          <w:rFonts w:asciiTheme="minorHAnsi" w:hAnsiTheme="minorHAnsi" w:cstheme="minorHAnsi"/>
          <w:szCs w:val="24"/>
          <w:lang w:val="en-US"/>
        </w:rPr>
        <w:t xml:space="preserve"> </w:t>
      </w:r>
      <w:r w:rsidR="00EA3428">
        <w:rPr>
          <w:rFonts w:asciiTheme="minorHAnsi" w:hAnsiTheme="minorHAnsi" w:cstheme="minorHAnsi"/>
          <w:szCs w:val="24"/>
          <w:lang w:val="en-US"/>
        </w:rPr>
        <w:t>Such allocations can be a challenge</w:t>
      </w:r>
      <w:r w:rsidR="00EE0E1E">
        <w:rPr>
          <w:rFonts w:asciiTheme="minorHAnsi" w:hAnsiTheme="minorHAnsi" w:cstheme="minorHAnsi"/>
          <w:szCs w:val="24"/>
          <w:lang w:val="en-US"/>
        </w:rPr>
        <w:t>,</w:t>
      </w:r>
      <w:r w:rsidR="00EA3428">
        <w:rPr>
          <w:rFonts w:asciiTheme="minorHAnsi" w:hAnsiTheme="minorHAnsi" w:cstheme="minorHAnsi"/>
          <w:szCs w:val="24"/>
          <w:lang w:val="en-US"/>
        </w:rPr>
        <w:t xml:space="preserve"> especially for </w:t>
      </w:r>
      <w:r w:rsidR="00EE0E1E">
        <w:rPr>
          <w:rFonts w:asciiTheme="minorHAnsi" w:hAnsiTheme="minorHAnsi" w:cstheme="minorHAnsi"/>
          <w:szCs w:val="24"/>
          <w:lang w:val="en-US"/>
        </w:rPr>
        <w:t>lower- and middle-income countries (LMICs)</w:t>
      </w:r>
      <w:r w:rsidR="00EA3428">
        <w:rPr>
          <w:rFonts w:asciiTheme="minorHAnsi" w:hAnsiTheme="minorHAnsi" w:cstheme="minorHAnsi"/>
          <w:szCs w:val="24"/>
          <w:lang w:val="en-US"/>
        </w:rPr>
        <w:t xml:space="preserve">, as noted in </w:t>
      </w:r>
      <w:r w:rsidR="00EE0E1E">
        <w:rPr>
          <w:rFonts w:asciiTheme="minorHAnsi" w:hAnsiTheme="minorHAnsi" w:cstheme="minorHAnsi"/>
          <w:szCs w:val="24"/>
          <w:lang w:val="en-US"/>
        </w:rPr>
        <w:t>the following table.</w:t>
      </w:r>
    </w:p>
    <w:tbl>
      <w:tblPr>
        <w:tblStyle w:val="TableGrid"/>
        <w:tblpPr w:leftFromText="180" w:rightFromText="180" w:vertAnchor="text" w:horzAnchor="margin" w:tblpY="-14"/>
        <w:tblW w:w="9209" w:type="dxa"/>
        <w:tblLook w:val="04A0" w:firstRow="1" w:lastRow="0" w:firstColumn="1" w:lastColumn="0" w:noHBand="0" w:noVBand="1"/>
      </w:tblPr>
      <w:tblGrid>
        <w:gridCol w:w="9209"/>
      </w:tblGrid>
      <w:tr w:rsidR="00131845" w:rsidRPr="00D53DDA" w14:paraId="2B473CBA" w14:textId="77777777" w:rsidTr="00131845">
        <w:tc>
          <w:tcPr>
            <w:tcW w:w="9209" w:type="dxa"/>
            <w:shd w:val="clear" w:color="auto" w:fill="009394" w:themeFill="accent1"/>
            <w:vAlign w:val="center"/>
          </w:tcPr>
          <w:p w14:paraId="06E8C7D7" w14:textId="77777777" w:rsidR="00131845" w:rsidRPr="00A2003F" w:rsidRDefault="00131845" w:rsidP="00131845">
            <w:pPr>
              <w:spacing w:after="0" w:line="480" w:lineRule="auto"/>
              <w:jc w:val="center"/>
              <w:rPr>
                <w:rFonts w:asciiTheme="minorHAnsi" w:hAnsiTheme="minorHAnsi" w:cstheme="minorBidi"/>
                <w:b/>
                <w:bCs/>
                <w:lang w:val="en-US"/>
              </w:rPr>
            </w:pPr>
            <w:r w:rsidRPr="67B3091F">
              <w:rPr>
                <w:rFonts w:asciiTheme="minorHAnsi" w:hAnsiTheme="minorHAnsi" w:cstheme="minorBidi"/>
                <w:b/>
                <w:bCs/>
                <w:lang w:val="en-US"/>
              </w:rPr>
              <w:t xml:space="preserve">Examples of Challenges of Forming Resilient </w:t>
            </w:r>
            <w:r>
              <w:rPr>
                <w:rFonts w:asciiTheme="minorHAnsi" w:hAnsiTheme="minorHAnsi" w:cstheme="minorBidi"/>
                <w:b/>
                <w:bCs/>
                <w:lang w:val="en-US"/>
              </w:rPr>
              <w:t>Healthcare</w:t>
            </w:r>
            <w:r w:rsidRPr="67B3091F">
              <w:rPr>
                <w:rFonts w:asciiTheme="minorHAnsi" w:hAnsiTheme="minorHAnsi" w:cstheme="minorBidi"/>
                <w:b/>
                <w:bCs/>
                <w:lang w:val="en-US"/>
              </w:rPr>
              <w:t xml:space="preserve"> Systems for GHS</w:t>
            </w:r>
          </w:p>
        </w:tc>
      </w:tr>
      <w:tr w:rsidR="00131845" w:rsidRPr="00D53DDA" w14:paraId="58C353E5" w14:textId="77777777" w:rsidTr="00131845">
        <w:tc>
          <w:tcPr>
            <w:tcW w:w="9209" w:type="dxa"/>
            <w:vAlign w:val="center"/>
          </w:tcPr>
          <w:p w14:paraId="66F17932" w14:textId="77777777" w:rsidR="00131845" w:rsidRPr="00A2003F" w:rsidRDefault="00131845" w:rsidP="00131845">
            <w:pPr>
              <w:spacing w:after="0" w:line="480" w:lineRule="auto"/>
              <w:jc w:val="left"/>
              <w:rPr>
                <w:rFonts w:asciiTheme="minorHAnsi" w:hAnsiTheme="minorHAnsi" w:cstheme="minorHAnsi"/>
                <w:szCs w:val="24"/>
                <w:lang w:val="en-US"/>
              </w:rPr>
            </w:pPr>
            <w:r>
              <w:rPr>
                <w:rFonts w:asciiTheme="minorHAnsi" w:hAnsiTheme="minorHAnsi" w:cstheme="minorHAnsi"/>
                <w:szCs w:val="24"/>
                <w:lang w:val="en-US"/>
              </w:rPr>
              <w:t>In many LMICs, resources are already stressed, prohibiting further structure. They are therefore inadequate for even a basic level of population care.</w:t>
            </w:r>
          </w:p>
        </w:tc>
      </w:tr>
      <w:tr w:rsidR="00131845" w:rsidRPr="00D53DDA" w14:paraId="5112CD99" w14:textId="77777777" w:rsidTr="00131845">
        <w:tc>
          <w:tcPr>
            <w:tcW w:w="9209" w:type="dxa"/>
            <w:vAlign w:val="center"/>
          </w:tcPr>
          <w:p w14:paraId="58766523" w14:textId="77777777" w:rsidR="00131845" w:rsidRPr="00A2003F" w:rsidRDefault="00131845" w:rsidP="00131845">
            <w:pPr>
              <w:spacing w:after="0" w:line="480" w:lineRule="auto"/>
              <w:jc w:val="left"/>
              <w:rPr>
                <w:rFonts w:asciiTheme="minorHAnsi" w:hAnsiTheme="minorHAnsi" w:cstheme="minorHAnsi"/>
                <w:szCs w:val="24"/>
                <w:lang w:val="en-US"/>
              </w:rPr>
            </w:pPr>
            <w:r>
              <w:rPr>
                <w:rFonts w:asciiTheme="minorHAnsi" w:hAnsiTheme="minorHAnsi" w:cstheme="minorHAnsi"/>
                <w:szCs w:val="24"/>
                <w:lang w:val="en-US"/>
              </w:rPr>
              <w:t>Healthcare outcomes and levels presented by national health systems are often lower than what is possible due to technological limitations.</w:t>
            </w:r>
          </w:p>
        </w:tc>
      </w:tr>
      <w:tr w:rsidR="00131845" w:rsidRPr="00D53DDA" w14:paraId="462EF976" w14:textId="77777777" w:rsidTr="00131845">
        <w:tc>
          <w:tcPr>
            <w:tcW w:w="9209" w:type="dxa"/>
            <w:vAlign w:val="center"/>
          </w:tcPr>
          <w:p w14:paraId="59665746" w14:textId="77777777" w:rsidR="00131845" w:rsidRPr="007F4031" w:rsidRDefault="00131845" w:rsidP="00131845">
            <w:pPr>
              <w:spacing w:after="0" w:line="480" w:lineRule="auto"/>
              <w:ind w:left="31"/>
              <w:rPr>
                <w:rFonts w:asciiTheme="minorHAnsi" w:hAnsiTheme="minorHAnsi" w:cstheme="minorHAnsi"/>
                <w:szCs w:val="24"/>
                <w:lang w:val="en-US"/>
              </w:rPr>
            </w:pPr>
            <w:r>
              <w:rPr>
                <w:rFonts w:asciiTheme="minorHAnsi" w:hAnsiTheme="minorHAnsi" w:cstheme="minorHAnsi"/>
                <w:szCs w:val="24"/>
                <w:lang w:val="en-US"/>
              </w:rPr>
              <w:t>In many LMICs, public sector activities are often ineffective per cost and coverage, making another high-cost initiative impossible. This is especially the case when hospital care comprises an excessive share of the national budget.</w:t>
            </w:r>
          </w:p>
        </w:tc>
      </w:tr>
      <w:tr w:rsidR="00131845" w:rsidRPr="00D53DDA" w14:paraId="0E706B8E" w14:textId="77777777" w:rsidTr="00131845">
        <w:tc>
          <w:tcPr>
            <w:tcW w:w="9209" w:type="dxa"/>
            <w:vAlign w:val="center"/>
          </w:tcPr>
          <w:p w14:paraId="13250653" w14:textId="77777777" w:rsidR="00131845" w:rsidRPr="007F4031" w:rsidRDefault="00131845" w:rsidP="00131845">
            <w:pPr>
              <w:spacing w:after="0" w:line="480" w:lineRule="auto"/>
              <w:jc w:val="left"/>
              <w:rPr>
                <w:rFonts w:asciiTheme="minorHAnsi" w:hAnsiTheme="minorHAnsi" w:cstheme="minorBidi"/>
                <w:lang w:val="en-US"/>
              </w:rPr>
            </w:pPr>
            <w:r w:rsidRPr="4B8B61C7">
              <w:rPr>
                <w:rFonts w:asciiTheme="minorHAnsi" w:hAnsiTheme="minorHAnsi" w:cstheme="minorBidi"/>
                <w:lang w:val="en-US"/>
              </w:rPr>
              <w:t>GHS interventions</w:t>
            </w:r>
            <w:r>
              <w:rPr>
                <w:rFonts w:asciiTheme="minorHAnsi" w:hAnsiTheme="minorHAnsi" w:cstheme="minorBidi"/>
                <w:lang w:val="en-US"/>
              </w:rPr>
              <w:t xml:space="preserve"> </w:t>
            </w:r>
            <w:r w:rsidRPr="4B8B61C7">
              <w:rPr>
                <w:rFonts w:asciiTheme="minorHAnsi" w:hAnsiTheme="minorHAnsi" w:cstheme="minorBidi"/>
                <w:lang w:val="en-US"/>
              </w:rPr>
              <w:t>place an increasing demand on already limited funds, requiring governments and decision-makers</w:t>
            </w:r>
            <w:r>
              <w:rPr>
                <w:rFonts w:asciiTheme="minorHAnsi" w:hAnsiTheme="minorHAnsi" w:cstheme="minorBidi"/>
                <w:lang w:val="en-US"/>
              </w:rPr>
              <w:t xml:space="preserve"> to set priorities</w:t>
            </w:r>
            <w:r w:rsidRPr="4B8B61C7">
              <w:rPr>
                <w:rFonts w:asciiTheme="minorHAnsi" w:hAnsiTheme="minorHAnsi" w:cstheme="minorBidi"/>
                <w:lang w:val="en-US"/>
              </w:rPr>
              <w:t>.</w:t>
            </w:r>
          </w:p>
        </w:tc>
      </w:tr>
    </w:tbl>
    <w:p w14:paraId="37C475AF" w14:textId="2E92B1EC" w:rsidR="00EA3428" w:rsidRDefault="00131845" w:rsidP="00BC624D">
      <w:pPr>
        <w:spacing w:after="0" w:line="480" w:lineRule="auto"/>
        <w:rPr>
          <w:rFonts w:asciiTheme="minorHAnsi" w:hAnsiTheme="minorHAnsi" w:cstheme="minorHAnsi"/>
          <w:szCs w:val="24"/>
          <w:lang w:val="en-US"/>
        </w:rPr>
      </w:pPr>
      <w:r>
        <w:rPr>
          <w:rFonts w:asciiTheme="minorHAnsi" w:hAnsiTheme="minorHAnsi" w:cstheme="minorBidi"/>
          <w:lang w:val="en-US"/>
        </w:rPr>
        <w:t>Source: Gerardo Fernandez (2022), based on Merson et al. (2020).</w:t>
      </w:r>
    </w:p>
    <w:p w14:paraId="5BC17813" w14:textId="5E147A37" w:rsidR="00EA3428" w:rsidRDefault="00EA3428" w:rsidP="00EA3428">
      <w:pPr>
        <w:pStyle w:val="Heading3"/>
        <w:spacing w:line="480" w:lineRule="auto"/>
        <w:rPr>
          <w:rFonts w:asciiTheme="minorHAnsi" w:hAnsiTheme="minorHAnsi" w:cstheme="minorBidi"/>
          <w:lang w:val="en-US"/>
        </w:rPr>
      </w:pPr>
      <w:r w:rsidRPr="1655F0D8">
        <w:rPr>
          <w:rFonts w:asciiTheme="minorHAnsi" w:hAnsiTheme="minorHAnsi" w:cstheme="minorBidi"/>
          <w:lang w:val="en-US"/>
        </w:rPr>
        <w:t>Self-Check</w:t>
      </w:r>
      <w:r w:rsidR="003D1E3F">
        <w:rPr>
          <w:rFonts w:asciiTheme="minorHAnsi" w:hAnsiTheme="minorHAnsi" w:cstheme="minorBidi"/>
          <w:lang w:val="en-US"/>
        </w:rPr>
        <w:t xml:space="preserve"> Questions</w:t>
      </w:r>
    </w:p>
    <w:p w14:paraId="3F5141C1" w14:textId="0BF37BE6" w:rsidR="003D1E3F" w:rsidRPr="00CA3A8A" w:rsidRDefault="003D1E3F" w:rsidP="008D5C32">
      <w:pPr>
        <w:pStyle w:val="ListParagraph"/>
        <w:numPr>
          <w:ilvl w:val="0"/>
          <w:numId w:val="56"/>
        </w:numPr>
        <w:rPr>
          <w:rFonts w:asciiTheme="minorHAnsi" w:hAnsiTheme="minorHAnsi" w:cstheme="minorBidi"/>
          <w:lang w:val="en-US"/>
        </w:rPr>
      </w:pPr>
      <w:r w:rsidRPr="00CA3A8A">
        <w:rPr>
          <w:rFonts w:asciiTheme="minorHAnsi" w:hAnsiTheme="minorHAnsi" w:cstheme="minorBidi"/>
          <w:lang w:val="en-US"/>
        </w:rPr>
        <w:t xml:space="preserve">Please define at least </w:t>
      </w:r>
      <w:r w:rsidR="00B25640" w:rsidRPr="00CA3A8A">
        <w:rPr>
          <w:rFonts w:asciiTheme="minorHAnsi" w:hAnsiTheme="minorHAnsi" w:cstheme="minorBidi"/>
          <w:lang w:val="en-US"/>
        </w:rPr>
        <w:t>two</w:t>
      </w:r>
      <w:r w:rsidRPr="00CA3A8A">
        <w:rPr>
          <w:rFonts w:asciiTheme="minorHAnsi" w:hAnsiTheme="minorHAnsi" w:cstheme="minorBidi"/>
          <w:lang w:val="en-US"/>
        </w:rPr>
        <w:t xml:space="preserve"> challenges for local governments in supporting GHS.</w:t>
      </w:r>
    </w:p>
    <w:p w14:paraId="37081845" w14:textId="4037FCB2" w:rsidR="003D1E3F" w:rsidRPr="00BC624D" w:rsidRDefault="003D1E3F" w:rsidP="003D1E3F">
      <w:pPr>
        <w:rPr>
          <w:rFonts w:asciiTheme="minorHAnsi" w:hAnsiTheme="minorHAnsi" w:cstheme="minorHAnsi"/>
          <w:i/>
          <w:iCs/>
          <w:szCs w:val="24"/>
          <w:u w:val="single"/>
          <w:lang w:val="en-US"/>
        </w:rPr>
      </w:pPr>
      <w:r w:rsidRPr="00BC624D">
        <w:rPr>
          <w:rFonts w:asciiTheme="minorHAnsi" w:hAnsiTheme="minorHAnsi" w:cstheme="minorHAnsi"/>
          <w:i/>
          <w:iCs/>
          <w:szCs w:val="24"/>
          <w:u w:val="single"/>
          <w:lang w:val="en-US"/>
        </w:rPr>
        <w:t>In many LMICs, resources are already stressed, prohibiting further structure. They are therefore inadequate for even a basic level of population care.</w:t>
      </w:r>
    </w:p>
    <w:p w14:paraId="2799D203" w14:textId="082C3B30" w:rsidR="003D1E3F" w:rsidRPr="00BC624D" w:rsidRDefault="003D1E3F" w:rsidP="003D1E3F">
      <w:pPr>
        <w:rPr>
          <w:rFonts w:asciiTheme="minorHAnsi" w:hAnsiTheme="minorHAnsi" w:cstheme="minorHAnsi"/>
          <w:i/>
          <w:iCs/>
          <w:szCs w:val="24"/>
          <w:u w:val="single"/>
          <w:lang w:val="en-US"/>
        </w:rPr>
      </w:pPr>
      <w:r w:rsidRPr="00BC624D">
        <w:rPr>
          <w:rFonts w:asciiTheme="minorHAnsi" w:hAnsiTheme="minorHAnsi" w:cstheme="minorHAnsi"/>
          <w:i/>
          <w:iCs/>
          <w:szCs w:val="24"/>
          <w:u w:val="single"/>
          <w:lang w:val="en-US"/>
        </w:rPr>
        <w:lastRenderedPageBreak/>
        <w:t>Healthcare outcomes and levels presented by national health systems are often lower than what is possible due to technological limitations.</w:t>
      </w:r>
    </w:p>
    <w:p w14:paraId="2DB82D7C" w14:textId="7B1036C3" w:rsidR="003D1E3F" w:rsidRPr="00BC624D" w:rsidRDefault="003D1E3F" w:rsidP="003D1E3F">
      <w:pPr>
        <w:rPr>
          <w:rFonts w:asciiTheme="minorHAnsi" w:hAnsiTheme="minorHAnsi" w:cstheme="minorHAnsi"/>
          <w:i/>
          <w:iCs/>
          <w:szCs w:val="24"/>
          <w:u w:val="single"/>
          <w:lang w:val="en-US"/>
        </w:rPr>
      </w:pPr>
      <w:r w:rsidRPr="00BC624D">
        <w:rPr>
          <w:rFonts w:asciiTheme="minorHAnsi" w:hAnsiTheme="minorHAnsi" w:cstheme="minorHAnsi"/>
          <w:i/>
          <w:iCs/>
          <w:szCs w:val="24"/>
          <w:u w:val="single"/>
          <w:lang w:val="en-US"/>
        </w:rPr>
        <w:t>In many LMICs, public sector activities are often ineffective per cost and coverage, making another high-cost initiative impossible. This is especially the case when hospital care comprises an excessive share of the national budget.</w:t>
      </w:r>
    </w:p>
    <w:p w14:paraId="766F48E7" w14:textId="3DE984CA" w:rsidR="003D1E3F" w:rsidRPr="00BC624D" w:rsidRDefault="003D1E3F" w:rsidP="00BC624D">
      <w:pPr>
        <w:rPr>
          <w:i/>
          <w:iCs/>
          <w:u w:val="single"/>
          <w:lang w:val="en-US"/>
        </w:rPr>
      </w:pPr>
      <w:r w:rsidRPr="00BC624D">
        <w:rPr>
          <w:rFonts w:asciiTheme="minorHAnsi" w:hAnsiTheme="minorHAnsi" w:cstheme="minorBidi"/>
          <w:i/>
          <w:iCs/>
          <w:u w:val="single"/>
          <w:lang w:val="en-US"/>
        </w:rPr>
        <w:t>GHS interventions place an increasing demand on already limited funds, requiring governments and decision-makers to set priorities.</w:t>
      </w:r>
    </w:p>
    <w:p w14:paraId="28286AAA" w14:textId="67B9B4F8" w:rsidR="00EA3428" w:rsidRDefault="00EA3428" w:rsidP="00EA3428">
      <w:pPr>
        <w:spacing w:after="0" w:line="480" w:lineRule="auto"/>
        <w:rPr>
          <w:rFonts w:asciiTheme="minorHAnsi" w:hAnsiTheme="minorHAnsi" w:cstheme="minorBidi"/>
          <w:lang w:val="en-US"/>
        </w:rPr>
      </w:pPr>
    </w:p>
    <w:p w14:paraId="025E6963" w14:textId="40352559" w:rsidR="00EA3428" w:rsidRPr="00A253C7" w:rsidRDefault="00EA3428" w:rsidP="00EA3428">
      <w:pPr>
        <w:pStyle w:val="Heading2"/>
        <w:rPr>
          <w:lang w:val="en-US"/>
        </w:rPr>
      </w:pPr>
      <w:r>
        <w:rPr>
          <w:lang w:val="en-US"/>
        </w:rPr>
        <w:t>6</w:t>
      </w:r>
      <w:r w:rsidRPr="00A253C7">
        <w:rPr>
          <w:lang w:val="en-US"/>
        </w:rPr>
        <w:t>.2</w:t>
      </w:r>
      <w:r w:rsidR="00613BC5">
        <w:rPr>
          <w:lang w:val="en-US"/>
        </w:rPr>
        <w:t xml:space="preserve"> </w:t>
      </w:r>
      <w:r>
        <w:rPr>
          <w:lang w:val="en-US"/>
        </w:rPr>
        <w:t>Emerging Infections, Pandemics</w:t>
      </w:r>
      <w:r w:rsidR="00EE28E7">
        <w:rPr>
          <w:lang w:val="en-US"/>
        </w:rPr>
        <w:t>,</w:t>
      </w:r>
      <w:r>
        <w:rPr>
          <w:lang w:val="en-US"/>
        </w:rPr>
        <w:t xml:space="preserve"> and Security</w:t>
      </w:r>
    </w:p>
    <w:p w14:paraId="7AFDAC0A" w14:textId="10E52C65" w:rsidR="00EA3428" w:rsidRDefault="00EA3428" w:rsidP="00BC624D">
      <w:pPr>
        <w:spacing w:after="0" w:line="480" w:lineRule="auto"/>
        <w:rPr>
          <w:rFonts w:asciiTheme="minorHAnsi" w:hAnsiTheme="minorHAnsi" w:cstheme="minorBidi"/>
          <w:lang w:val="en-US"/>
        </w:rPr>
      </w:pPr>
      <w:r w:rsidRPr="4B8B61C7">
        <w:rPr>
          <w:rFonts w:asciiTheme="minorHAnsi" w:hAnsiTheme="minorHAnsi" w:cstheme="minorBidi"/>
          <w:lang w:val="en-US"/>
        </w:rPr>
        <w:t>One clear example in GHS is the defining and framing of emerging infections through improvements and regulation across a broad range of health-related industries (e.g., animal husbandry, potable water sources,</w:t>
      </w:r>
      <w:r w:rsidR="00613BC5">
        <w:rPr>
          <w:rFonts w:asciiTheme="minorHAnsi" w:hAnsiTheme="minorHAnsi" w:cstheme="minorBidi"/>
          <w:lang w:val="en-US"/>
        </w:rPr>
        <w:t xml:space="preserve"> </w:t>
      </w:r>
      <w:r w:rsidRPr="4B8B61C7">
        <w:rPr>
          <w:rFonts w:asciiTheme="minorHAnsi" w:hAnsiTheme="minorHAnsi" w:cstheme="minorBidi"/>
          <w:lang w:val="en-US"/>
        </w:rPr>
        <w:t xml:space="preserve">veterinary nutrient, slaughtering/animal processing, </w:t>
      </w:r>
      <w:r w:rsidR="00B25640">
        <w:rPr>
          <w:rFonts w:asciiTheme="minorHAnsi" w:hAnsiTheme="minorHAnsi" w:cstheme="minorBidi"/>
          <w:lang w:val="en-US"/>
        </w:rPr>
        <w:t xml:space="preserve">and </w:t>
      </w:r>
      <w:r w:rsidRPr="4B8B61C7">
        <w:rPr>
          <w:rFonts w:asciiTheme="minorHAnsi" w:hAnsiTheme="minorHAnsi" w:cstheme="minorBidi"/>
          <w:lang w:val="en-US"/>
        </w:rPr>
        <w:t>distribution/trade sources</w:t>
      </w:r>
      <w:r w:rsidR="00B25640">
        <w:rPr>
          <w:rFonts w:asciiTheme="minorHAnsi" w:hAnsiTheme="minorHAnsi" w:cstheme="minorBidi"/>
          <w:lang w:val="en-US"/>
        </w:rPr>
        <w:t xml:space="preserve">; </w:t>
      </w:r>
      <w:proofErr w:type="spellStart"/>
      <w:r w:rsidRPr="4B8B61C7">
        <w:rPr>
          <w:rFonts w:asciiTheme="minorHAnsi" w:hAnsiTheme="minorHAnsi" w:cstheme="minorBidi"/>
          <w:lang w:val="en-US"/>
        </w:rPr>
        <w:t>Kickbusch</w:t>
      </w:r>
      <w:proofErr w:type="spellEnd"/>
      <w:r w:rsidRPr="4B8B61C7">
        <w:rPr>
          <w:rFonts w:asciiTheme="minorHAnsi" w:hAnsiTheme="minorHAnsi" w:cstheme="minorBidi"/>
          <w:lang w:val="en-US"/>
        </w:rPr>
        <w:t xml:space="preserve"> et al., 201</w:t>
      </w:r>
      <w:r w:rsidR="00ED31E4">
        <w:rPr>
          <w:rFonts w:asciiTheme="minorHAnsi" w:hAnsiTheme="minorHAnsi" w:cstheme="minorBidi"/>
          <w:lang w:val="en-US"/>
        </w:rPr>
        <w:t>2</w:t>
      </w:r>
      <w:r w:rsidRPr="4B8B61C7">
        <w:rPr>
          <w:rFonts w:asciiTheme="minorHAnsi" w:hAnsiTheme="minorHAnsi" w:cstheme="minorBidi"/>
          <w:lang w:val="en-US"/>
        </w:rPr>
        <w:t>).</w:t>
      </w:r>
      <w:r w:rsidR="00613BC5">
        <w:rPr>
          <w:rFonts w:asciiTheme="minorHAnsi" w:hAnsiTheme="minorHAnsi" w:cstheme="minorBidi"/>
          <w:lang w:val="en-US"/>
        </w:rPr>
        <w:t xml:space="preserve"> </w:t>
      </w:r>
      <w:r w:rsidRPr="4B8B61C7">
        <w:rPr>
          <w:rFonts w:asciiTheme="minorHAnsi" w:hAnsiTheme="minorHAnsi" w:cstheme="minorBidi"/>
          <w:lang w:val="en-US"/>
        </w:rPr>
        <w:t>Emerging infections present a significant public health challenge that can destabilize health security</w:t>
      </w:r>
      <w:r w:rsidR="00B25640">
        <w:rPr>
          <w:rFonts w:asciiTheme="minorHAnsi" w:hAnsiTheme="minorHAnsi" w:cstheme="minorBidi"/>
          <w:lang w:val="en-US"/>
        </w:rPr>
        <w:t>,</w:t>
      </w:r>
      <w:r w:rsidRPr="4B8B61C7">
        <w:rPr>
          <w:rFonts w:asciiTheme="minorHAnsi" w:hAnsiTheme="minorHAnsi" w:cstheme="minorBidi"/>
          <w:lang w:val="en-US"/>
        </w:rPr>
        <w:t xml:space="preserve"> as well as economic stability.</w:t>
      </w:r>
      <w:r w:rsidR="00613BC5">
        <w:rPr>
          <w:rFonts w:asciiTheme="minorHAnsi" w:hAnsiTheme="minorHAnsi" w:cstheme="minorBidi"/>
          <w:lang w:val="en-US"/>
        </w:rPr>
        <w:t xml:space="preserve"> </w:t>
      </w:r>
      <w:r w:rsidRPr="4B8B61C7">
        <w:rPr>
          <w:rFonts w:asciiTheme="minorHAnsi" w:hAnsiTheme="minorHAnsi" w:cstheme="minorBidi"/>
          <w:lang w:val="en-US"/>
        </w:rPr>
        <w:t xml:space="preserve">Many emerging infections occur at a human/animal </w:t>
      </w:r>
      <w:r w:rsidR="00B25640" w:rsidRPr="4B8B61C7">
        <w:rPr>
          <w:rFonts w:asciiTheme="minorHAnsi" w:hAnsiTheme="minorHAnsi" w:cstheme="minorBidi"/>
          <w:lang w:val="en-US"/>
        </w:rPr>
        <w:t>behavioral</w:t>
      </w:r>
      <w:r w:rsidRPr="4B8B61C7">
        <w:rPr>
          <w:rFonts w:asciiTheme="minorHAnsi" w:hAnsiTheme="minorHAnsi" w:cstheme="minorBidi"/>
          <w:lang w:val="en-US"/>
        </w:rPr>
        <w:t xml:space="preserve"> interface, usually an infectious agent in an animal species </w:t>
      </w:r>
      <w:proofErr w:type="gramStart"/>
      <w:r w:rsidRPr="4B8B61C7">
        <w:rPr>
          <w:rFonts w:asciiTheme="minorHAnsi" w:hAnsiTheme="minorHAnsi" w:cstheme="minorBidi"/>
          <w:lang w:val="en-US"/>
        </w:rPr>
        <w:t>is able to</w:t>
      </w:r>
      <w:proofErr w:type="gramEnd"/>
      <w:r w:rsidRPr="4B8B61C7">
        <w:rPr>
          <w:rFonts w:asciiTheme="minorHAnsi" w:hAnsiTheme="minorHAnsi" w:cstheme="minorBidi"/>
          <w:lang w:val="en-US"/>
        </w:rPr>
        <w:t xml:space="preserve"> infect another species (“breaches the species barrier”) with a final infection in humans (</w:t>
      </w:r>
      <w:proofErr w:type="spellStart"/>
      <w:r w:rsidRPr="4B8B61C7">
        <w:rPr>
          <w:rFonts w:asciiTheme="minorHAnsi" w:hAnsiTheme="minorHAnsi" w:cstheme="minorBidi"/>
          <w:lang w:val="en-US"/>
        </w:rPr>
        <w:t>Kickbusch</w:t>
      </w:r>
      <w:proofErr w:type="spellEnd"/>
      <w:r w:rsidRPr="4B8B61C7">
        <w:rPr>
          <w:rFonts w:asciiTheme="minorHAnsi" w:hAnsiTheme="minorHAnsi" w:cstheme="minorBidi"/>
          <w:lang w:val="en-US"/>
        </w:rPr>
        <w:t xml:space="preserve"> et al., 201</w:t>
      </w:r>
      <w:r w:rsidR="00ED31E4">
        <w:rPr>
          <w:rFonts w:asciiTheme="minorHAnsi" w:hAnsiTheme="minorHAnsi" w:cstheme="minorBidi"/>
          <w:lang w:val="en-US"/>
        </w:rPr>
        <w:t>2</w:t>
      </w:r>
      <w:r w:rsidRPr="4B8B61C7">
        <w:rPr>
          <w:rFonts w:asciiTheme="minorHAnsi" w:hAnsiTheme="minorHAnsi" w:cstheme="minorBidi"/>
          <w:lang w:val="en-US"/>
        </w:rPr>
        <w:t>, p</w:t>
      </w:r>
      <w:r w:rsidR="00B25640">
        <w:rPr>
          <w:rFonts w:asciiTheme="minorHAnsi" w:hAnsiTheme="minorHAnsi" w:cstheme="minorBidi"/>
          <w:lang w:val="en-US"/>
        </w:rPr>
        <w:t>.</w:t>
      </w:r>
      <w:r w:rsidRPr="4B8B61C7">
        <w:rPr>
          <w:rFonts w:asciiTheme="minorHAnsi" w:hAnsiTheme="minorHAnsi" w:cstheme="minorBidi"/>
          <w:lang w:val="en-US"/>
        </w:rPr>
        <w:t xml:space="preserve"> 127).</w:t>
      </w:r>
      <w:r w:rsidR="00613BC5">
        <w:rPr>
          <w:rFonts w:asciiTheme="minorHAnsi" w:hAnsiTheme="minorHAnsi" w:cstheme="minorBidi"/>
          <w:lang w:val="en-US"/>
        </w:rPr>
        <w:t xml:space="preserve"> </w:t>
      </w:r>
      <w:r w:rsidRPr="4B8B61C7">
        <w:rPr>
          <w:rFonts w:asciiTheme="minorHAnsi" w:hAnsiTheme="minorHAnsi" w:cstheme="minorBidi"/>
          <w:lang w:val="en-US"/>
        </w:rPr>
        <w:t>With globalization’s opening of markets through rapid transcontinental transportation, the spread of such infection</w:t>
      </w:r>
      <w:r w:rsidR="00C828F8">
        <w:rPr>
          <w:rFonts w:asciiTheme="minorHAnsi" w:hAnsiTheme="minorHAnsi" w:cstheme="minorBidi"/>
          <w:lang w:val="en-US"/>
        </w:rPr>
        <w:t>s</w:t>
      </w:r>
      <w:r w:rsidRPr="4B8B61C7">
        <w:rPr>
          <w:rFonts w:asciiTheme="minorHAnsi" w:hAnsiTheme="minorHAnsi" w:cstheme="minorBidi"/>
          <w:lang w:val="en-US"/>
        </w:rPr>
        <w:t xml:space="preserve"> need not remain in a limited geography.</w:t>
      </w:r>
      <w:r w:rsidR="00613BC5">
        <w:rPr>
          <w:rFonts w:asciiTheme="minorHAnsi" w:hAnsiTheme="minorHAnsi" w:cstheme="minorBidi"/>
          <w:lang w:val="en-US"/>
        </w:rPr>
        <w:t xml:space="preserve"> </w:t>
      </w:r>
      <w:r w:rsidRPr="4B8B61C7">
        <w:rPr>
          <w:rFonts w:asciiTheme="minorHAnsi" w:hAnsiTheme="minorHAnsi" w:cstheme="minorBidi"/>
          <w:lang w:val="en-US"/>
        </w:rPr>
        <w:t>In addition to the global disease burden, a significant consideration is the economic fallout of a global spread of such an infection (e.g., SARS, H1N1, COVID-19).</w:t>
      </w:r>
      <w:r w:rsidR="00613BC5">
        <w:rPr>
          <w:rFonts w:asciiTheme="minorHAnsi" w:hAnsiTheme="minorHAnsi" w:cstheme="minorBidi"/>
          <w:lang w:val="en-US"/>
        </w:rPr>
        <w:t xml:space="preserve"> </w:t>
      </w:r>
      <w:r w:rsidRPr="4B8B61C7">
        <w:rPr>
          <w:rFonts w:asciiTheme="minorHAnsi" w:hAnsiTheme="minorHAnsi" w:cstheme="minorBidi"/>
          <w:lang w:val="en-US"/>
        </w:rPr>
        <w:t xml:space="preserve">Surveillance and research to determine the cause of </w:t>
      </w:r>
      <w:r w:rsidRPr="4B8B61C7">
        <w:rPr>
          <w:rFonts w:asciiTheme="minorHAnsi" w:hAnsiTheme="minorHAnsi" w:cstheme="minorBidi"/>
          <w:lang w:val="en-US"/>
        </w:rPr>
        <w:lastRenderedPageBreak/>
        <w:t>emergent disease is also resource dependent</w:t>
      </w:r>
      <w:r w:rsidR="00C828F8">
        <w:rPr>
          <w:rFonts w:asciiTheme="minorHAnsi" w:hAnsiTheme="minorHAnsi" w:cstheme="minorBidi"/>
          <w:lang w:val="en-US"/>
        </w:rPr>
        <w:t>,</w:t>
      </w:r>
      <w:r w:rsidRPr="4B8B61C7">
        <w:rPr>
          <w:rFonts w:asciiTheme="minorHAnsi" w:hAnsiTheme="minorHAnsi" w:cstheme="minorBidi"/>
          <w:lang w:val="en-US"/>
        </w:rPr>
        <w:t xml:space="preserve"> as it requires monitoring of both potential domestic and free-range animals and their interactions to determine the source. </w:t>
      </w:r>
    </w:p>
    <w:p w14:paraId="70BDFADC" w14:textId="79C3ACB9" w:rsidR="00EA3428" w:rsidRDefault="00EA3428" w:rsidP="00BC624D">
      <w:pPr>
        <w:spacing w:after="0" w:line="480" w:lineRule="auto"/>
        <w:rPr>
          <w:rFonts w:asciiTheme="minorHAnsi" w:hAnsiTheme="minorHAnsi" w:cstheme="minorBidi"/>
          <w:lang w:val="en-US"/>
        </w:rPr>
      </w:pPr>
      <w:r>
        <w:rPr>
          <w:rFonts w:asciiTheme="minorHAnsi" w:hAnsiTheme="minorHAnsi" w:cstheme="minorBidi"/>
          <w:lang w:val="en-US"/>
        </w:rPr>
        <w:t xml:space="preserve">In the case that such an infection </w:t>
      </w:r>
      <w:proofErr w:type="gramStart"/>
      <w:r>
        <w:rPr>
          <w:rFonts w:asciiTheme="minorHAnsi" w:hAnsiTheme="minorHAnsi" w:cstheme="minorBidi"/>
          <w:lang w:val="en-US"/>
        </w:rPr>
        <w:t>is able to</w:t>
      </w:r>
      <w:proofErr w:type="gramEnd"/>
      <w:r>
        <w:rPr>
          <w:rFonts w:asciiTheme="minorHAnsi" w:hAnsiTheme="minorHAnsi" w:cstheme="minorBidi"/>
          <w:lang w:val="en-US"/>
        </w:rPr>
        <w:t xml:space="preserve"> spread and cause infectious disease across continents, this disease burden can be labeled as a </w:t>
      </w:r>
      <w:r w:rsidR="00C828F8">
        <w:rPr>
          <w:rFonts w:asciiTheme="minorHAnsi" w:hAnsiTheme="minorHAnsi" w:cstheme="minorBidi"/>
          <w:lang w:val="en-US"/>
        </w:rPr>
        <w:t>p</w:t>
      </w:r>
      <w:r>
        <w:rPr>
          <w:rFonts w:asciiTheme="minorHAnsi" w:hAnsiTheme="minorHAnsi" w:cstheme="minorBidi"/>
          <w:lang w:val="en-US"/>
        </w:rPr>
        <w:t>andemic.</w:t>
      </w:r>
      <w:r w:rsidR="00613BC5">
        <w:rPr>
          <w:rFonts w:asciiTheme="minorHAnsi" w:hAnsiTheme="minorHAnsi" w:cstheme="minorBidi"/>
          <w:lang w:val="en-US"/>
        </w:rPr>
        <w:t xml:space="preserve"> </w:t>
      </w:r>
      <w:r>
        <w:rPr>
          <w:rFonts w:asciiTheme="minorHAnsi" w:hAnsiTheme="minorHAnsi" w:cstheme="minorBidi"/>
          <w:lang w:val="en-US"/>
        </w:rPr>
        <w:t xml:space="preserve">Specifically, this status must </w:t>
      </w:r>
      <w:proofErr w:type="gramStart"/>
      <w:r>
        <w:rPr>
          <w:rFonts w:asciiTheme="minorHAnsi" w:hAnsiTheme="minorHAnsi" w:cstheme="minorBidi"/>
          <w:lang w:val="en-US"/>
        </w:rPr>
        <w:t>declared</w:t>
      </w:r>
      <w:proofErr w:type="gramEnd"/>
      <w:r>
        <w:rPr>
          <w:rFonts w:asciiTheme="minorHAnsi" w:hAnsiTheme="minorHAnsi" w:cstheme="minorBidi"/>
          <w:lang w:val="en-US"/>
        </w:rPr>
        <w:t xml:space="preserve"> by the WHO, after a comprehensive six-level indication vetting process</w:t>
      </w:r>
      <w:r w:rsidR="00613BC5">
        <w:rPr>
          <w:rFonts w:asciiTheme="minorHAnsi" w:hAnsiTheme="minorHAnsi" w:cstheme="minorBidi"/>
          <w:lang w:val="en-US"/>
        </w:rPr>
        <w:t xml:space="preserve"> </w:t>
      </w:r>
      <w:r>
        <w:rPr>
          <w:rFonts w:asciiTheme="minorHAnsi" w:hAnsiTheme="minorHAnsi" w:cstheme="minorBidi"/>
          <w:lang w:val="en-US"/>
        </w:rPr>
        <w:t>(Merson et al., 2020).</w:t>
      </w:r>
      <w:r w:rsidR="00613BC5">
        <w:rPr>
          <w:rFonts w:asciiTheme="minorHAnsi" w:hAnsiTheme="minorHAnsi" w:cstheme="minorBidi"/>
          <w:lang w:val="en-US"/>
        </w:rPr>
        <w:t xml:space="preserve"> </w:t>
      </w:r>
      <w:r w:rsidR="00C828F8">
        <w:rPr>
          <w:rFonts w:asciiTheme="minorHAnsi" w:hAnsiTheme="minorHAnsi" w:cstheme="minorBidi"/>
          <w:lang w:val="en-US"/>
        </w:rPr>
        <w:t>I</w:t>
      </w:r>
      <w:r>
        <w:rPr>
          <w:rFonts w:asciiTheme="minorHAnsi" w:hAnsiTheme="minorHAnsi" w:cstheme="minorBidi"/>
          <w:lang w:val="en-US"/>
        </w:rPr>
        <w:t>n order for stakeholders to support GHS systemized cooperation</w:t>
      </w:r>
      <w:r w:rsidRPr="3732C919">
        <w:rPr>
          <w:rFonts w:asciiTheme="minorHAnsi" w:hAnsiTheme="minorHAnsi" w:cstheme="minorBidi"/>
          <w:lang w:val="en-US"/>
        </w:rPr>
        <w:t>,</w:t>
      </w:r>
      <w:r>
        <w:rPr>
          <w:rFonts w:asciiTheme="minorHAnsi" w:hAnsiTheme="minorHAnsi" w:cstheme="minorBidi"/>
          <w:lang w:val="en-US"/>
        </w:rPr>
        <w:t xml:space="preserve"> not unlike the International Severe Acute Respiratory and Emerging Infection </w:t>
      </w:r>
      <w:proofErr w:type="gramStart"/>
      <w:r>
        <w:rPr>
          <w:rFonts w:asciiTheme="minorHAnsi" w:hAnsiTheme="minorHAnsi" w:cstheme="minorBidi"/>
          <w:lang w:val="en-US"/>
        </w:rPr>
        <w:t>Consortium</w:t>
      </w:r>
      <w:r w:rsidRPr="3732C919">
        <w:rPr>
          <w:rFonts w:asciiTheme="minorHAnsi" w:hAnsiTheme="minorHAnsi" w:cstheme="minorBidi"/>
          <w:lang w:val="en-US"/>
        </w:rPr>
        <w:t>,</w:t>
      </w:r>
      <w:proofErr w:type="gramEnd"/>
      <w:r w:rsidRPr="3732C919">
        <w:rPr>
          <w:rFonts w:asciiTheme="minorHAnsi" w:hAnsiTheme="minorHAnsi" w:cstheme="minorBidi"/>
          <w:lang w:val="en-US"/>
        </w:rPr>
        <w:t xml:space="preserve"> there must be a uniform protocol</w:t>
      </w:r>
      <w:r>
        <w:rPr>
          <w:rFonts w:asciiTheme="minorHAnsi" w:hAnsiTheme="minorHAnsi" w:cstheme="minorBidi"/>
          <w:lang w:val="en-US"/>
        </w:rPr>
        <w:t xml:space="preserve"> developed in order to standardize data collection and analysis of novel disease progression and management (Merson et al., 2020, p</w:t>
      </w:r>
      <w:r w:rsidR="00C828F8">
        <w:rPr>
          <w:rFonts w:asciiTheme="minorHAnsi" w:hAnsiTheme="minorHAnsi" w:cstheme="minorBidi"/>
          <w:lang w:val="en-US"/>
        </w:rPr>
        <w:t>.</w:t>
      </w:r>
      <w:r>
        <w:rPr>
          <w:rFonts w:asciiTheme="minorHAnsi" w:hAnsiTheme="minorHAnsi" w:cstheme="minorBidi"/>
          <w:lang w:val="en-US"/>
        </w:rPr>
        <w:t xml:space="preserve"> 669).</w:t>
      </w:r>
      <w:r w:rsidR="00613BC5">
        <w:rPr>
          <w:rFonts w:asciiTheme="minorHAnsi" w:hAnsiTheme="minorHAnsi" w:cstheme="minorBidi"/>
          <w:lang w:val="en-US"/>
        </w:rPr>
        <w:t xml:space="preserve"> </w:t>
      </w:r>
      <w:r>
        <w:rPr>
          <w:rFonts w:asciiTheme="minorHAnsi" w:hAnsiTheme="minorHAnsi" w:cstheme="minorBidi"/>
          <w:lang w:val="en-US"/>
        </w:rPr>
        <w:t>This data and analysis sharing forms the principles of public health surveillance in the service of GHS with the following benefits:</w:t>
      </w:r>
    </w:p>
    <w:p w14:paraId="2A36BD6A" w14:textId="4250F6D9" w:rsidR="00943F40" w:rsidRPr="00943F40" w:rsidRDefault="00943F40" w:rsidP="008D5C32">
      <w:pPr>
        <w:pStyle w:val="ListParagraph"/>
        <w:numPr>
          <w:ilvl w:val="0"/>
          <w:numId w:val="51"/>
        </w:numPr>
        <w:spacing w:after="0" w:line="480" w:lineRule="auto"/>
        <w:rPr>
          <w:lang w:val="en-US"/>
        </w:rPr>
      </w:pPr>
      <w:r w:rsidRPr="00943F40">
        <w:rPr>
          <w:rFonts w:asciiTheme="minorHAnsi" w:hAnsiTheme="minorHAnsi" w:cstheme="minorBidi"/>
          <w:lang w:val="en-US"/>
        </w:rPr>
        <w:t>building trust</w:t>
      </w:r>
    </w:p>
    <w:p w14:paraId="434DCB2C" w14:textId="58910C58" w:rsidR="00EA3428" w:rsidRPr="00BC624D" w:rsidRDefault="00943F40" w:rsidP="008D5C32">
      <w:pPr>
        <w:pStyle w:val="ListParagraph"/>
        <w:numPr>
          <w:ilvl w:val="0"/>
          <w:numId w:val="51"/>
        </w:numPr>
        <w:spacing w:after="0" w:line="480" w:lineRule="auto"/>
        <w:rPr>
          <w:rFonts w:asciiTheme="minorHAnsi" w:hAnsiTheme="minorHAnsi" w:cstheme="minorBidi"/>
          <w:lang w:val="en-US"/>
        </w:rPr>
      </w:pPr>
      <w:r w:rsidRPr="00943F40">
        <w:rPr>
          <w:rFonts w:asciiTheme="minorHAnsi" w:hAnsiTheme="minorHAnsi" w:cstheme="minorBidi"/>
          <w:lang w:val="en-US"/>
        </w:rPr>
        <w:t>articulating the value</w:t>
      </w:r>
    </w:p>
    <w:p w14:paraId="2C30198F" w14:textId="037BE23C" w:rsidR="00943F40" w:rsidRPr="00BC624D" w:rsidRDefault="00943F40" w:rsidP="008D5C32">
      <w:pPr>
        <w:pStyle w:val="ListParagraph"/>
        <w:numPr>
          <w:ilvl w:val="0"/>
          <w:numId w:val="51"/>
        </w:numPr>
        <w:spacing w:after="0" w:line="480" w:lineRule="auto"/>
        <w:rPr>
          <w:rFonts w:asciiTheme="minorHAnsi" w:hAnsiTheme="minorHAnsi" w:cstheme="minorBidi"/>
          <w:lang w:val="en-US"/>
        </w:rPr>
      </w:pPr>
      <w:r w:rsidRPr="00943F40">
        <w:rPr>
          <w:rFonts w:asciiTheme="minorHAnsi" w:hAnsiTheme="minorHAnsi" w:cstheme="minorBidi"/>
          <w:lang w:val="en-US"/>
        </w:rPr>
        <w:t>planning for data sharing</w:t>
      </w:r>
    </w:p>
    <w:p w14:paraId="1A783D90" w14:textId="4F937B03" w:rsidR="00EA3428" w:rsidRPr="00BC624D" w:rsidRDefault="00943F40" w:rsidP="008D5C32">
      <w:pPr>
        <w:pStyle w:val="ListParagraph"/>
        <w:numPr>
          <w:ilvl w:val="0"/>
          <w:numId w:val="51"/>
        </w:numPr>
        <w:spacing w:after="0" w:line="480" w:lineRule="auto"/>
        <w:rPr>
          <w:rFonts w:asciiTheme="minorHAnsi" w:hAnsiTheme="minorHAnsi" w:cstheme="minorBidi"/>
          <w:lang w:val="en-US"/>
        </w:rPr>
      </w:pPr>
      <w:r w:rsidRPr="00943F40">
        <w:rPr>
          <w:rFonts w:asciiTheme="minorHAnsi" w:hAnsiTheme="minorHAnsi" w:cstheme="minorBidi"/>
          <w:lang w:val="en-US"/>
        </w:rPr>
        <w:t>achieving quality data</w:t>
      </w:r>
    </w:p>
    <w:p w14:paraId="13DB5F61" w14:textId="6F4B7026" w:rsidR="00943F40" w:rsidRPr="00BC624D" w:rsidRDefault="00943F40" w:rsidP="008D5C32">
      <w:pPr>
        <w:pStyle w:val="ListParagraph"/>
        <w:numPr>
          <w:ilvl w:val="0"/>
          <w:numId w:val="51"/>
        </w:numPr>
        <w:spacing w:after="0" w:line="480" w:lineRule="auto"/>
        <w:rPr>
          <w:rFonts w:asciiTheme="minorHAnsi" w:hAnsiTheme="minorHAnsi" w:cstheme="minorBidi"/>
          <w:lang w:val="en-US"/>
        </w:rPr>
      </w:pPr>
      <w:r w:rsidRPr="00943F40">
        <w:rPr>
          <w:rFonts w:asciiTheme="minorHAnsi" w:hAnsiTheme="minorHAnsi" w:cstheme="minorBidi"/>
          <w:lang w:val="en-US"/>
        </w:rPr>
        <w:t>understanding the legal context</w:t>
      </w:r>
    </w:p>
    <w:p w14:paraId="11DE8A58" w14:textId="0B015E76" w:rsidR="00EA3428" w:rsidRPr="00BC624D" w:rsidRDefault="00943F40" w:rsidP="008D5C32">
      <w:pPr>
        <w:pStyle w:val="ListParagraph"/>
        <w:numPr>
          <w:ilvl w:val="0"/>
          <w:numId w:val="51"/>
        </w:numPr>
        <w:spacing w:after="0" w:line="480" w:lineRule="auto"/>
        <w:rPr>
          <w:rFonts w:asciiTheme="minorHAnsi" w:hAnsiTheme="minorHAnsi" w:cstheme="minorBidi"/>
          <w:lang w:val="en-US"/>
        </w:rPr>
      </w:pPr>
      <w:r w:rsidRPr="00943F40">
        <w:rPr>
          <w:rFonts w:asciiTheme="minorHAnsi" w:hAnsiTheme="minorHAnsi" w:cstheme="minorBidi"/>
          <w:lang w:val="en-US"/>
        </w:rPr>
        <w:t>creating data sharing agreements</w:t>
      </w:r>
    </w:p>
    <w:p w14:paraId="216DFAF5" w14:textId="05152C3F" w:rsidR="00EA3428" w:rsidRPr="00BC624D" w:rsidRDefault="00943F40" w:rsidP="008D5C32">
      <w:pPr>
        <w:pStyle w:val="ListParagraph"/>
        <w:numPr>
          <w:ilvl w:val="0"/>
          <w:numId w:val="51"/>
        </w:numPr>
        <w:spacing w:after="0" w:line="480" w:lineRule="auto"/>
        <w:rPr>
          <w:rFonts w:asciiTheme="minorHAnsi" w:hAnsiTheme="minorHAnsi" w:cstheme="minorBidi"/>
          <w:lang w:val="en-US"/>
        </w:rPr>
      </w:pPr>
      <w:r w:rsidRPr="00943F40">
        <w:rPr>
          <w:rFonts w:asciiTheme="minorHAnsi" w:hAnsiTheme="minorHAnsi" w:cstheme="minorBidi"/>
          <w:lang w:val="en-US"/>
        </w:rPr>
        <w:t>monitoring and evaluation</w:t>
      </w:r>
    </w:p>
    <w:p w14:paraId="13414A32" w14:textId="77777777" w:rsidR="00EA3428" w:rsidRPr="0074155F" w:rsidRDefault="00EA3428" w:rsidP="00EA3428">
      <w:pPr>
        <w:pStyle w:val="Heading3"/>
        <w:rPr>
          <w:szCs w:val="24"/>
          <w:lang w:val="en-US"/>
        </w:rPr>
      </w:pPr>
      <w:r w:rsidRPr="76D6C34E">
        <w:rPr>
          <w:lang w:val="en-US"/>
        </w:rPr>
        <w:lastRenderedPageBreak/>
        <w:t>Self- Check</w:t>
      </w:r>
    </w:p>
    <w:p w14:paraId="4AC814B0" w14:textId="01A14653" w:rsidR="00EA3428" w:rsidRPr="00CA3A8A" w:rsidRDefault="00E07011" w:rsidP="008D5C32">
      <w:pPr>
        <w:pStyle w:val="ListParagraph"/>
        <w:numPr>
          <w:ilvl w:val="0"/>
          <w:numId w:val="55"/>
        </w:numPr>
        <w:spacing w:after="0" w:line="480" w:lineRule="auto"/>
        <w:rPr>
          <w:rFonts w:asciiTheme="minorHAnsi" w:hAnsiTheme="minorHAnsi" w:cstheme="minorBidi"/>
          <w:lang w:val="en-US"/>
        </w:rPr>
      </w:pPr>
      <w:r w:rsidRPr="00CA3A8A">
        <w:rPr>
          <w:rFonts w:asciiTheme="minorHAnsi" w:hAnsiTheme="minorHAnsi" w:cstheme="minorBidi"/>
          <w:lang w:val="en-US"/>
        </w:rPr>
        <w:t>What is a p</w:t>
      </w:r>
      <w:r w:rsidR="00EA3428" w:rsidRPr="00CA3A8A">
        <w:rPr>
          <w:rFonts w:asciiTheme="minorHAnsi" w:hAnsiTheme="minorHAnsi" w:cstheme="minorBidi"/>
          <w:lang w:val="en-US"/>
        </w:rPr>
        <w:t>andemic</w:t>
      </w:r>
      <w:r w:rsidR="00CA3A8A" w:rsidRPr="00CA3A8A">
        <w:rPr>
          <w:rFonts w:asciiTheme="minorHAnsi" w:hAnsiTheme="minorHAnsi" w:cstheme="minorBidi"/>
          <w:lang w:val="en-US"/>
        </w:rPr>
        <w:t>?</w:t>
      </w:r>
    </w:p>
    <w:p w14:paraId="78CE8A70" w14:textId="03A9FD4C" w:rsidR="00EA3428" w:rsidRPr="00CA3A8A" w:rsidRDefault="00EA3428" w:rsidP="00EA3428">
      <w:pPr>
        <w:spacing w:after="0" w:line="480" w:lineRule="auto"/>
        <w:rPr>
          <w:rFonts w:asciiTheme="minorHAnsi" w:hAnsiTheme="minorHAnsi" w:cstheme="minorBidi"/>
          <w:i/>
          <w:iCs/>
          <w:u w:val="single"/>
          <w:lang w:val="en-US"/>
        </w:rPr>
      </w:pPr>
      <w:r w:rsidRPr="00CA3A8A">
        <w:rPr>
          <w:rFonts w:asciiTheme="minorHAnsi" w:hAnsiTheme="minorHAnsi" w:cstheme="minorBidi"/>
          <w:i/>
          <w:iCs/>
          <w:u w:val="single"/>
          <w:lang w:val="en-US"/>
        </w:rPr>
        <w:t>In the case that such an infection is able to spread and cause infectious disease across continents, this disease burden can be labeled as a Pandemic.</w:t>
      </w:r>
      <w:r w:rsidR="00613BC5" w:rsidRPr="00CA3A8A">
        <w:rPr>
          <w:rFonts w:asciiTheme="minorHAnsi" w:hAnsiTheme="minorHAnsi" w:cstheme="minorBidi"/>
          <w:i/>
          <w:iCs/>
          <w:u w:val="single"/>
          <w:lang w:val="en-US"/>
        </w:rPr>
        <w:t xml:space="preserve"> </w:t>
      </w:r>
      <w:r w:rsidRPr="00CA3A8A">
        <w:rPr>
          <w:rFonts w:asciiTheme="minorHAnsi" w:hAnsiTheme="minorHAnsi" w:cstheme="minorBidi"/>
          <w:i/>
          <w:iCs/>
          <w:u w:val="single"/>
          <w:lang w:val="en-US"/>
        </w:rPr>
        <w:t>Specifically, this status</w:t>
      </w:r>
      <w:r w:rsidRPr="00CA3A8A">
        <w:rPr>
          <w:rFonts w:asciiTheme="minorHAnsi" w:hAnsiTheme="minorHAnsi" w:cstheme="minorBidi"/>
          <w:u w:val="single"/>
          <w:lang w:val="en-US"/>
        </w:rPr>
        <w:t xml:space="preserve"> </w:t>
      </w:r>
      <w:r w:rsidRPr="00CA3A8A">
        <w:rPr>
          <w:rFonts w:asciiTheme="minorHAnsi" w:hAnsiTheme="minorHAnsi" w:cstheme="minorBidi"/>
          <w:i/>
          <w:iCs/>
          <w:u w:val="single"/>
          <w:lang w:val="en-US"/>
        </w:rPr>
        <w:t xml:space="preserve">must </w:t>
      </w:r>
      <w:r w:rsidR="00E07011" w:rsidRPr="00CA3A8A">
        <w:rPr>
          <w:rFonts w:asciiTheme="minorHAnsi" w:hAnsiTheme="minorHAnsi" w:cstheme="minorBidi"/>
          <w:i/>
          <w:iCs/>
          <w:u w:val="single"/>
          <w:lang w:val="en-US"/>
        </w:rPr>
        <w:t>be declared</w:t>
      </w:r>
      <w:r w:rsidRPr="00CA3A8A">
        <w:rPr>
          <w:rFonts w:asciiTheme="minorHAnsi" w:hAnsiTheme="minorHAnsi" w:cstheme="minorBidi"/>
          <w:i/>
          <w:iCs/>
          <w:u w:val="single"/>
          <w:lang w:val="en-US"/>
        </w:rPr>
        <w:t xml:space="preserve"> by the WHO, after a comprehensive six-level indication vetting </w:t>
      </w:r>
      <w:r w:rsidR="00E07011" w:rsidRPr="00CA3A8A">
        <w:rPr>
          <w:rFonts w:asciiTheme="minorHAnsi" w:hAnsiTheme="minorHAnsi" w:cstheme="minorBidi"/>
          <w:i/>
          <w:iCs/>
          <w:u w:val="single"/>
          <w:lang w:val="en-US"/>
        </w:rPr>
        <w:t>process</w:t>
      </w:r>
      <w:r w:rsidRPr="00CA3A8A">
        <w:rPr>
          <w:rFonts w:asciiTheme="minorHAnsi" w:hAnsiTheme="minorHAnsi" w:cstheme="minorBidi"/>
          <w:i/>
          <w:iCs/>
          <w:u w:val="single"/>
          <w:lang w:val="en-US"/>
        </w:rPr>
        <w:t>.</w:t>
      </w:r>
    </w:p>
    <w:p w14:paraId="26A1D71C" w14:textId="77777777" w:rsidR="00EA3428" w:rsidRPr="00766C7C" w:rsidRDefault="00EA3428" w:rsidP="00EA3428">
      <w:pPr>
        <w:spacing w:after="0" w:line="480" w:lineRule="auto"/>
        <w:rPr>
          <w:rFonts w:asciiTheme="minorHAnsi" w:hAnsiTheme="minorHAnsi" w:cstheme="minorBidi"/>
          <w:lang w:val="en-US"/>
        </w:rPr>
      </w:pPr>
    </w:p>
    <w:p w14:paraId="29C620B8" w14:textId="77777777" w:rsidR="00EA3428" w:rsidRPr="00D1222F" w:rsidRDefault="00EA3428" w:rsidP="00EA3428">
      <w:pPr>
        <w:pStyle w:val="Heading2"/>
        <w:spacing w:before="0" w:line="480" w:lineRule="auto"/>
        <w:rPr>
          <w:lang w:val="en-US"/>
        </w:rPr>
      </w:pPr>
      <w:r>
        <w:rPr>
          <w:lang w:val="en-US"/>
        </w:rPr>
        <w:t>6</w:t>
      </w:r>
      <w:r w:rsidRPr="00D1222F">
        <w:rPr>
          <w:lang w:val="en-US"/>
        </w:rPr>
        <w:t xml:space="preserve">.3 </w:t>
      </w:r>
      <w:r>
        <w:rPr>
          <w:lang w:val="en-US"/>
        </w:rPr>
        <w:t>Antimicrobial Resistance in One Health</w:t>
      </w:r>
    </w:p>
    <w:p w14:paraId="30E1FAA0" w14:textId="1423BBB3" w:rsidR="00EA3428" w:rsidRPr="007F4031" w:rsidRDefault="00EA3428" w:rsidP="00BC624D">
      <w:pPr>
        <w:spacing w:after="0" w:line="480" w:lineRule="auto"/>
        <w:rPr>
          <w:rFonts w:asciiTheme="minorHAnsi" w:hAnsiTheme="minorHAnsi" w:cstheme="minorBidi"/>
          <w:lang w:val="en-US"/>
        </w:rPr>
      </w:pPr>
      <w:r>
        <w:rPr>
          <w:rFonts w:asciiTheme="minorHAnsi" w:hAnsiTheme="minorHAnsi" w:cstheme="minorBidi"/>
          <w:lang w:val="en-US"/>
        </w:rPr>
        <w:t xml:space="preserve">Global </w:t>
      </w:r>
      <w:r w:rsidR="00E07011">
        <w:rPr>
          <w:rFonts w:asciiTheme="minorHAnsi" w:hAnsiTheme="minorHAnsi" w:cstheme="minorBidi"/>
          <w:lang w:val="en-US"/>
        </w:rPr>
        <w:t xml:space="preserve">health security </w:t>
      </w:r>
      <w:r>
        <w:rPr>
          <w:rFonts w:asciiTheme="minorHAnsi" w:hAnsiTheme="minorHAnsi" w:cstheme="minorBidi"/>
          <w:lang w:val="en-US"/>
        </w:rPr>
        <w:t>can also be pressured by the chal</w:t>
      </w:r>
      <w:r w:rsidR="00E07011">
        <w:rPr>
          <w:rFonts w:asciiTheme="minorHAnsi" w:hAnsiTheme="minorHAnsi" w:cstheme="minorBidi"/>
          <w:lang w:val="en-US"/>
        </w:rPr>
        <w:t>lenge of antimicrobial resistance</w:t>
      </w:r>
      <w:r>
        <w:rPr>
          <w:rFonts w:asciiTheme="minorHAnsi" w:hAnsiTheme="minorHAnsi" w:cstheme="minorBidi"/>
          <w:lang w:val="en-US"/>
        </w:rPr>
        <w:t>, which</w:t>
      </w:r>
      <w:r w:rsidR="00E07011">
        <w:rPr>
          <w:rFonts w:asciiTheme="minorHAnsi" w:hAnsiTheme="minorHAnsi" w:cstheme="minorBidi"/>
          <w:lang w:val="en-US"/>
        </w:rPr>
        <w:t>,</w:t>
      </w:r>
      <w:r>
        <w:rPr>
          <w:rFonts w:asciiTheme="minorHAnsi" w:hAnsiTheme="minorHAnsi" w:cstheme="minorBidi"/>
          <w:lang w:val="en-US"/>
        </w:rPr>
        <w:t xml:space="preserve"> if not managed, can threaten the antibiotic efficacy central to </w:t>
      </w:r>
      <w:r w:rsidR="00E07011">
        <w:rPr>
          <w:rFonts w:asciiTheme="minorHAnsi" w:hAnsiTheme="minorHAnsi" w:cstheme="minorBidi"/>
          <w:lang w:val="en-US"/>
        </w:rPr>
        <w:t>many</w:t>
      </w:r>
      <w:r>
        <w:rPr>
          <w:rFonts w:asciiTheme="minorHAnsi" w:hAnsiTheme="minorHAnsi" w:cstheme="minorBidi"/>
          <w:lang w:val="en-US"/>
        </w:rPr>
        <w:t xml:space="preserve"> modern medical protocols (especially if the latter is to be considered a global public good, albeit overused</w:t>
      </w:r>
      <w:r w:rsidR="00E07011">
        <w:rPr>
          <w:rFonts w:asciiTheme="minorHAnsi" w:hAnsiTheme="minorHAnsi" w:cstheme="minorBidi"/>
          <w:lang w:val="en-US"/>
        </w:rPr>
        <w:t xml:space="preserve">; </w:t>
      </w:r>
      <w:r>
        <w:rPr>
          <w:rFonts w:asciiTheme="minorHAnsi" w:hAnsiTheme="minorHAnsi" w:cstheme="minorBidi"/>
          <w:lang w:val="en-US"/>
        </w:rPr>
        <w:t>Merson et al., 2020).</w:t>
      </w:r>
      <w:r w:rsidR="00613BC5">
        <w:rPr>
          <w:rFonts w:asciiTheme="minorHAnsi" w:hAnsiTheme="minorHAnsi" w:cstheme="minorBidi"/>
          <w:lang w:val="en-US"/>
        </w:rPr>
        <w:t xml:space="preserve"> </w:t>
      </w:r>
      <w:r>
        <w:rPr>
          <w:rFonts w:asciiTheme="minorHAnsi" w:hAnsiTheme="minorHAnsi" w:cstheme="minorBidi"/>
          <w:lang w:val="en-US"/>
        </w:rPr>
        <w:t>The general role of antibiotics in improved health in modern care is considered a positive contribution by most.</w:t>
      </w:r>
      <w:r w:rsidR="00613BC5">
        <w:rPr>
          <w:rFonts w:asciiTheme="minorHAnsi" w:hAnsiTheme="minorHAnsi" w:cstheme="minorBidi"/>
          <w:lang w:val="en-US"/>
        </w:rPr>
        <w:t xml:space="preserve"> </w:t>
      </w:r>
      <w:r>
        <w:rPr>
          <w:rFonts w:asciiTheme="minorHAnsi" w:hAnsiTheme="minorHAnsi" w:cstheme="minorBidi"/>
          <w:lang w:val="en-US"/>
        </w:rPr>
        <w:t xml:space="preserve">Unfortunately, this effectiveness has </w:t>
      </w:r>
      <w:proofErr w:type="spellStart"/>
      <w:r>
        <w:rPr>
          <w:rFonts w:asciiTheme="minorHAnsi" w:hAnsiTheme="minorHAnsi" w:cstheme="minorBidi"/>
          <w:lang w:val="en-US"/>
        </w:rPr>
        <w:t>lead</w:t>
      </w:r>
      <w:proofErr w:type="spellEnd"/>
      <w:r>
        <w:rPr>
          <w:rFonts w:asciiTheme="minorHAnsi" w:hAnsiTheme="minorHAnsi" w:cstheme="minorBidi"/>
          <w:lang w:val="en-US"/>
        </w:rPr>
        <w:t xml:space="preserve"> to the prescription of this class of medicines too frequently with poor dosage control and patience education.</w:t>
      </w:r>
      <w:r w:rsidR="00613BC5">
        <w:rPr>
          <w:rFonts w:asciiTheme="minorHAnsi" w:hAnsiTheme="minorHAnsi" w:cstheme="minorBidi"/>
          <w:lang w:val="en-US"/>
        </w:rPr>
        <w:t xml:space="preserve"> </w:t>
      </w:r>
      <w:r>
        <w:rPr>
          <w:rFonts w:asciiTheme="minorHAnsi" w:hAnsiTheme="minorHAnsi" w:cstheme="minorBidi"/>
          <w:lang w:val="en-US"/>
        </w:rPr>
        <w:t xml:space="preserve">This has </w:t>
      </w:r>
      <w:proofErr w:type="spellStart"/>
      <w:r>
        <w:rPr>
          <w:rFonts w:asciiTheme="minorHAnsi" w:hAnsiTheme="minorHAnsi" w:cstheme="minorBidi"/>
          <w:lang w:val="en-US"/>
        </w:rPr>
        <w:t>lead</w:t>
      </w:r>
      <w:proofErr w:type="spellEnd"/>
      <w:r>
        <w:rPr>
          <w:rFonts w:asciiTheme="minorHAnsi" w:hAnsiTheme="minorHAnsi" w:cstheme="minorBidi"/>
          <w:lang w:val="en-US"/>
        </w:rPr>
        <w:t xml:space="preserve"> to the development </w:t>
      </w:r>
      <w:r>
        <w:rPr>
          <w:rFonts w:asciiTheme="minorHAnsi" w:hAnsiTheme="minorHAnsi" w:cstheme="minorBidi"/>
          <w:i/>
          <w:iCs/>
          <w:lang w:val="en-US"/>
        </w:rPr>
        <w:t>in vivo</w:t>
      </w:r>
      <w:r>
        <w:rPr>
          <w:rFonts w:asciiTheme="minorHAnsi" w:hAnsiTheme="minorHAnsi" w:cstheme="minorBidi"/>
          <w:lang w:val="en-US"/>
        </w:rPr>
        <w:t xml:space="preserve"> of </w:t>
      </w:r>
      <w:r w:rsidR="00E07011">
        <w:rPr>
          <w:rFonts w:asciiTheme="minorHAnsi" w:hAnsiTheme="minorHAnsi" w:cstheme="minorBidi"/>
          <w:lang w:val="en-US"/>
        </w:rPr>
        <w:t>antimicrobial</w:t>
      </w:r>
      <w:r>
        <w:rPr>
          <w:rFonts w:asciiTheme="minorHAnsi" w:hAnsiTheme="minorHAnsi" w:cstheme="minorBidi"/>
          <w:lang w:val="en-US"/>
        </w:rPr>
        <w:t xml:space="preserve"> resistant (AMR) strains of disease</w:t>
      </w:r>
      <w:r w:rsidR="00E07011">
        <w:rPr>
          <w:rFonts w:asciiTheme="minorHAnsi" w:hAnsiTheme="minorHAnsi" w:cstheme="minorBidi"/>
          <w:lang w:val="en-US"/>
        </w:rPr>
        <w:t>,</w:t>
      </w:r>
      <w:r>
        <w:rPr>
          <w:rFonts w:asciiTheme="minorHAnsi" w:hAnsiTheme="minorHAnsi" w:cstheme="minorBidi"/>
          <w:lang w:val="en-US"/>
        </w:rPr>
        <w:t xml:space="preserve"> which can spread almost undeterred</w:t>
      </w:r>
      <w:r w:rsidR="00E07011">
        <w:rPr>
          <w:rFonts w:asciiTheme="minorHAnsi" w:hAnsiTheme="minorHAnsi" w:cstheme="minorBidi"/>
          <w:lang w:val="en-US"/>
        </w:rPr>
        <w:t>,</w:t>
      </w:r>
      <w:r>
        <w:rPr>
          <w:rFonts w:asciiTheme="minorHAnsi" w:hAnsiTheme="minorHAnsi" w:cstheme="minorBidi"/>
          <w:lang w:val="en-US"/>
        </w:rPr>
        <w:t xml:space="preserve"> as the standard of care is no longer effective with these strains.</w:t>
      </w:r>
      <w:r w:rsidR="00613BC5">
        <w:rPr>
          <w:rFonts w:asciiTheme="minorHAnsi" w:hAnsiTheme="minorHAnsi" w:cstheme="minorBidi"/>
          <w:lang w:val="en-US"/>
        </w:rPr>
        <w:t xml:space="preserve"> </w:t>
      </w:r>
      <w:r>
        <w:rPr>
          <w:rFonts w:asciiTheme="minorHAnsi" w:hAnsiTheme="minorHAnsi" w:cstheme="minorBidi"/>
          <w:lang w:val="en-US"/>
        </w:rPr>
        <w:t>Antimicrobial agents often come in three classifications:</w:t>
      </w:r>
      <w:r w:rsidR="00613BC5">
        <w:rPr>
          <w:rFonts w:asciiTheme="minorHAnsi" w:hAnsiTheme="minorHAnsi" w:cstheme="minorBidi"/>
          <w:lang w:val="en-US"/>
        </w:rPr>
        <w:t xml:space="preserve"> </w:t>
      </w:r>
      <w:r>
        <w:rPr>
          <w:rFonts w:asciiTheme="minorHAnsi" w:hAnsiTheme="minorHAnsi" w:cstheme="minorBidi"/>
          <w:lang w:val="en-US"/>
        </w:rPr>
        <w:t>disinfectants, antiseptics, and antibiotics.</w:t>
      </w:r>
      <w:r w:rsidR="00613BC5">
        <w:rPr>
          <w:rFonts w:asciiTheme="minorHAnsi" w:hAnsiTheme="minorHAnsi" w:cstheme="minorBidi"/>
          <w:lang w:val="en-US"/>
        </w:rPr>
        <w:t xml:space="preserve"> </w:t>
      </w:r>
      <w:r>
        <w:rPr>
          <w:rFonts w:asciiTheme="minorHAnsi" w:hAnsiTheme="minorHAnsi" w:cstheme="minorBidi"/>
          <w:lang w:val="en-US"/>
        </w:rPr>
        <w:t xml:space="preserve">Antibiotics, though initially only referring to antibacterial agents, can also include antivirals, </w:t>
      </w:r>
      <w:proofErr w:type="spellStart"/>
      <w:r>
        <w:rPr>
          <w:rFonts w:asciiTheme="minorHAnsi" w:hAnsiTheme="minorHAnsi" w:cstheme="minorBidi"/>
          <w:lang w:val="en-US"/>
        </w:rPr>
        <w:t>antiparasitics</w:t>
      </w:r>
      <w:proofErr w:type="spellEnd"/>
      <w:r>
        <w:rPr>
          <w:rFonts w:asciiTheme="minorHAnsi" w:hAnsiTheme="minorHAnsi" w:cstheme="minorBidi"/>
          <w:lang w:val="en-US"/>
        </w:rPr>
        <w:t>, and antifungals</w:t>
      </w:r>
      <w:r w:rsidR="00E07011">
        <w:rPr>
          <w:rFonts w:asciiTheme="minorHAnsi" w:hAnsiTheme="minorHAnsi" w:cstheme="minorBidi"/>
          <w:lang w:val="en-US"/>
        </w:rPr>
        <w:t>,</w:t>
      </w:r>
      <w:r>
        <w:rPr>
          <w:rFonts w:asciiTheme="minorHAnsi" w:hAnsiTheme="minorHAnsi" w:cstheme="minorBidi"/>
          <w:lang w:val="en-US"/>
        </w:rPr>
        <w:t xml:space="preserve"> depending on context (Merson et al., 2020).</w:t>
      </w:r>
      <w:r w:rsidR="00613BC5">
        <w:rPr>
          <w:rFonts w:asciiTheme="minorHAnsi" w:hAnsiTheme="minorHAnsi" w:cstheme="minorBidi"/>
          <w:lang w:val="en-US"/>
        </w:rPr>
        <w:t xml:space="preserve"> </w:t>
      </w:r>
    </w:p>
    <w:p w14:paraId="6858A669" w14:textId="6EB3B935" w:rsidR="00EA3428" w:rsidRDefault="00EA3428" w:rsidP="00BC624D">
      <w:pPr>
        <w:tabs>
          <w:tab w:val="right" w:pos="8221"/>
        </w:tabs>
        <w:spacing w:line="480" w:lineRule="auto"/>
        <w:rPr>
          <w:rFonts w:asciiTheme="minorHAnsi" w:hAnsiTheme="minorHAnsi" w:cstheme="minorBidi"/>
          <w:lang w:val="en-US"/>
        </w:rPr>
      </w:pPr>
      <w:r>
        <w:rPr>
          <w:rFonts w:asciiTheme="minorHAnsi" w:hAnsiTheme="minorHAnsi" w:cstheme="minorBidi"/>
          <w:lang w:val="en-US"/>
        </w:rPr>
        <w:lastRenderedPageBreak/>
        <w:t>A</w:t>
      </w:r>
      <w:r w:rsidR="00E07011">
        <w:rPr>
          <w:rFonts w:asciiTheme="minorHAnsi" w:hAnsiTheme="minorHAnsi" w:cstheme="minorBidi"/>
          <w:lang w:val="en-US"/>
        </w:rPr>
        <w:t>ntimicrobial resistance</w:t>
      </w:r>
      <w:r>
        <w:rPr>
          <w:rFonts w:asciiTheme="minorHAnsi" w:hAnsiTheme="minorHAnsi" w:cstheme="minorBidi"/>
          <w:lang w:val="en-US"/>
        </w:rPr>
        <w:t xml:space="preserve"> persists and continues to contribute to the burden of infectious disease morbidity and mortality, with unique challenges in morbidity and mortality metrics. Much of the public health response, especially </w:t>
      </w:r>
      <w:r w:rsidR="00E07011">
        <w:rPr>
          <w:rFonts w:asciiTheme="minorHAnsi" w:hAnsiTheme="minorHAnsi" w:cstheme="minorBidi"/>
          <w:lang w:val="en-US"/>
        </w:rPr>
        <w:t xml:space="preserve">from a one health </w:t>
      </w:r>
      <w:r>
        <w:rPr>
          <w:rFonts w:asciiTheme="minorHAnsi" w:hAnsiTheme="minorHAnsi" w:cstheme="minorBidi"/>
          <w:lang w:val="en-US"/>
        </w:rPr>
        <w:t xml:space="preserve">perspective, centers around prevention through vaccination and sanitation. For </w:t>
      </w:r>
      <w:r w:rsidR="00E07011" w:rsidRPr="00E07011">
        <w:rPr>
          <w:rFonts w:asciiTheme="minorHAnsi" w:hAnsiTheme="minorHAnsi" w:cstheme="minorBidi"/>
          <w:lang w:val="en-US"/>
        </w:rPr>
        <w:t>one hea</w:t>
      </w:r>
      <w:r>
        <w:rPr>
          <w:rFonts w:asciiTheme="minorHAnsi" w:hAnsiTheme="minorHAnsi" w:cstheme="minorBidi"/>
          <w:lang w:val="en-US"/>
        </w:rPr>
        <w:t xml:space="preserve">lth, these responses are still applicable at the human/animal interface </w:t>
      </w:r>
      <w:r w:rsidR="00E07011">
        <w:rPr>
          <w:rFonts w:asciiTheme="minorHAnsi" w:hAnsiTheme="minorHAnsi" w:cstheme="minorBidi"/>
          <w:lang w:val="en-US"/>
        </w:rPr>
        <w:t>to prevent</w:t>
      </w:r>
      <w:r>
        <w:rPr>
          <w:rFonts w:asciiTheme="minorHAnsi" w:hAnsiTheme="minorHAnsi" w:cstheme="minorBidi"/>
          <w:lang w:val="en-US"/>
        </w:rPr>
        <w:t xml:space="preserve"> overuse and misuse of anti-biotics in animal food production.</w:t>
      </w:r>
      <w:r w:rsidR="00613BC5">
        <w:rPr>
          <w:rFonts w:asciiTheme="minorHAnsi" w:hAnsiTheme="minorHAnsi" w:cstheme="minorBidi"/>
          <w:lang w:val="en-US"/>
        </w:rPr>
        <w:t xml:space="preserve"> </w:t>
      </w:r>
      <w:r>
        <w:rPr>
          <w:rFonts w:asciiTheme="minorHAnsi" w:hAnsiTheme="minorHAnsi" w:cstheme="minorBidi"/>
          <w:lang w:val="en-US"/>
        </w:rPr>
        <w:t>It is worth noting that the use of antimicrobial agents in food production far exceeds its use in humans (Merson et al., 2020).</w:t>
      </w:r>
      <w:r w:rsidR="00613BC5">
        <w:rPr>
          <w:rFonts w:asciiTheme="minorHAnsi" w:hAnsiTheme="minorHAnsi" w:cstheme="minorBidi"/>
          <w:lang w:val="en-US"/>
        </w:rPr>
        <w:t xml:space="preserve"> </w:t>
      </w:r>
      <w:r>
        <w:rPr>
          <w:rFonts w:asciiTheme="minorHAnsi" w:hAnsiTheme="minorHAnsi" w:cstheme="minorBidi"/>
          <w:lang w:val="en-US"/>
        </w:rPr>
        <w:t>To that end, the WHO proposes the following strategic objectives</w:t>
      </w:r>
      <w:r w:rsidR="00EB6D22">
        <w:rPr>
          <w:rFonts w:asciiTheme="minorHAnsi" w:hAnsiTheme="minorHAnsi" w:cstheme="minorBidi"/>
          <w:lang w:val="en-US"/>
        </w:rPr>
        <w:t xml:space="preserve"> </w:t>
      </w:r>
      <w:r w:rsidR="00EB6D22" w:rsidRPr="4B8B61C7">
        <w:rPr>
          <w:rFonts w:asciiTheme="minorHAnsi" w:hAnsiTheme="minorHAnsi" w:cstheme="minorBidi"/>
          <w:lang w:val="en-US"/>
        </w:rPr>
        <w:t>(Merson et al., 2020, p</w:t>
      </w:r>
      <w:r w:rsidR="00EB6D22">
        <w:rPr>
          <w:rFonts w:asciiTheme="minorHAnsi" w:hAnsiTheme="minorHAnsi" w:cstheme="minorBidi"/>
          <w:lang w:val="en-US"/>
        </w:rPr>
        <w:t>.</w:t>
      </w:r>
      <w:r w:rsidR="00EB6D22" w:rsidRPr="4B8B61C7">
        <w:rPr>
          <w:rFonts w:asciiTheme="minorHAnsi" w:hAnsiTheme="minorHAnsi" w:cstheme="minorBidi"/>
          <w:lang w:val="en-US"/>
        </w:rPr>
        <w:t xml:space="preserve"> 759)</w:t>
      </w:r>
      <w:r>
        <w:rPr>
          <w:rFonts w:asciiTheme="minorHAnsi" w:hAnsiTheme="minorHAnsi" w:cstheme="minorBidi"/>
          <w:lang w:val="en-US"/>
        </w:rPr>
        <w:t>:</w:t>
      </w:r>
    </w:p>
    <w:p w14:paraId="2BF505A1" w14:textId="7FD51F56" w:rsidR="00EA3428" w:rsidRDefault="00EB6D22" w:rsidP="008D5C32">
      <w:pPr>
        <w:pStyle w:val="ListParagraph"/>
        <w:numPr>
          <w:ilvl w:val="0"/>
          <w:numId w:val="48"/>
        </w:numPr>
        <w:tabs>
          <w:tab w:val="right" w:pos="8221"/>
        </w:tabs>
        <w:spacing w:line="480" w:lineRule="auto"/>
        <w:rPr>
          <w:rFonts w:asciiTheme="minorHAnsi" w:hAnsiTheme="minorHAnsi" w:cstheme="minorBidi"/>
          <w:lang w:val="en-US"/>
        </w:rPr>
      </w:pPr>
      <w:r w:rsidRPr="4B8B61C7">
        <w:rPr>
          <w:rFonts w:asciiTheme="minorHAnsi" w:hAnsiTheme="minorHAnsi" w:cstheme="minorBidi"/>
          <w:lang w:val="en-US"/>
        </w:rPr>
        <w:t xml:space="preserve">“improve awareness and understanding of </w:t>
      </w:r>
      <w:r w:rsidR="001C2786">
        <w:rPr>
          <w:rFonts w:asciiTheme="minorHAnsi" w:hAnsiTheme="minorHAnsi" w:cstheme="minorBidi"/>
          <w:lang w:val="en-US"/>
        </w:rPr>
        <w:t>AMR</w:t>
      </w:r>
    </w:p>
    <w:p w14:paraId="71E5B226" w14:textId="6D9F3610" w:rsidR="00EA3428" w:rsidRDefault="00EB6D22" w:rsidP="008D5C32">
      <w:pPr>
        <w:pStyle w:val="ListParagraph"/>
        <w:numPr>
          <w:ilvl w:val="0"/>
          <w:numId w:val="48"/>
        </w:numPr>
        <w:tabs>
          <w:tab w:val="right" w:pos="8221"/>
        </w:tabs>
        <w:spacing w:line="480" w:lineRule="auto"/>
        <w:rPr>
          <w:rFonts w:asciiTheme="minorHAnsi" w:hAnsiTheme="minorHAnsi" w:cstheme="minorBidi"/>
          <w:lang w:val="en-US"/>
        </w:rPr>
      </w:pPr>
      <w:r>
        <w:rPr>
          <w:rFonts w:asciiTheme="minorHAnsi" w:hAnsiTheme="minorHAnsi" w:cstheme="minorBidi"/>
          <w:lang w:val="en-US"/>
        </w:rPr>
        <w:t>strengthen knowledge through surveillance and research</w:t>
      </w:r>
    </w:p>
    <w:p w14:paraId="13F052A5" w14:textId="1C2527C2" w:rsidR="00EA3428" w:rsidRDefault="00EB6D22" w:rsidP="008D5C32">
      <w:pPr>
        <w:pStyle w:val="ListParagraph"/>
        <w:numPr>
          <w:ilvl w:val="0"/>
          <w:numId w:val="48"/>
        </w:numPr>
        <w:tabs>
          <w:tab w:val="right" w:pos="8221"/>
        </w:tabs>
        <w:spacing w:line="480" w:lineRule="auto"/>
        <w:rPr>
          <w:rFonts w:asciiTheme="minorHAnsi" w:hAnsiTheme="minorHAnsi" w:cstheme="minorBidi"/>
          <w:lang w:val="en-US"/>
        </w:rPr>
      </w:pPr>
      <w:r>
        <w:rPr>
          <w:rFonts w:asciiTheme="minorHAnsi" w:hAnsiTheme="minorHAnsi" w:cstheme="minorBidi"/>
          <w:lang w:val="en-US"/>
        </w:rPr>
        <w:t>reduce the incidence of infections</w:t>
      </w:r>
    </w:p>
    <w:p w14:paraId="059F3AB8" w14:textId="4C6D33FE" w:rsidR="00EA3428" w:rsidRDefault="00EB6D22" w:rsidP="008D5C32">
      <w:pPr>
        <w:pStyle w:val="ListParagraph"/>
        <w:numPr>
          <w:ilvl w:val="0"/>
          <w:numId w:val="48"/>
        </w:numPr>
        <w:tabs>
          <w:tab w:val="right" w:pos="8221"/>
        </w:tabs>
        <w:spacing w:line="480" w:lineRule="auto"/>
        <w:rPr>
          <w:rFonts w:asciiTheme="minorHAnsi" w:hAnsiTheme="minorHAnsi" w:cstheme="minorBidi"/>
          <w:lang w:val="en-US"/>
        </w:rPr>
      </w:pPr>
      <w:r>
        <w:rPr>
          <w:rFonts w:asciiTheme="minorHAnsi" w:hAnsiTheme="minorHAnsi" w:cstheme="minorBidi"/>
          <w:lang w:val="en-US"/>
        </w:rPr>
        <w:t>optimize the use of antimicrobial agents</w:t>
      </w:r>
    </w:p>
    <w:p w14:paraId="489C4FDA" w14:textId="1FBDD434" w:rsidR="00EA3428" w:rsidRPr="007F4031" w:rsidRDefault="00EB6D22" w:rsidP="008D5C32">
      <w:pPr>
        <w:pStyle w:val="ListParagraph"/>
        <w:numPr>
          <w:ilvl w:val="0"/>
          <w:numId w:val="48"/>
        </w:numPr>
        <w:tabs>
          <w:tab w:val="right" w:pos="8221"/>
        </w:tabs>
        <w:spacing w:line="480" w:lineRule="auto"/>
        <w:rPr>
          <w:rFonts w:asciiTheme="minorHAnsi" w:hAnsiTheme="minorHAnsi" w:cstheme="minorBidi"/>
          <w:lang w:val="en-US"/>
        </w:rPr>
      </w:pPr>
      <w:r w:rsidRPr="4B8B61C7">
        <w:rPr>
          <w:rFonts w:asciiTheme="minorHAnsi" w:hAnsiTheme="minorHAnsi" w:cstheme="minorBidi"/>
          <w:lang w:val="en-US"/>
        </w:rPr>
        <w:t>develop the case for sustainable investment and increase investment in the development of new antimicrobial agents”</w:t>
      </w:r>
      <w:r>
        <w:rPr>
          <w:rFonts w:asciiTheme="minorHAnsi" w:hAnsiTheme="minorHAnsi" w:cstheme="minorBidi"/>
          <w:lang w:val="en-US"/>
        </w:rPr>
        <w:t xml:space="preserve"> </w:t>
      </w:r>
    </w:p>
    <w:p w14:paraId="2FB04213" w14:textId="77777777" w:rsidR="00EA3428" w:rsidRPr="0074155F" w:rsidRDefault="00EA3428" w:rsidP="00EA3428">
      <w:pPr>
        <w:pStyle w:val="Heading3"/>
        <w:spacing w:line="480" w:lineRule="auto"/>
        <w:rPr>
          <w:rFonts w:asciiTheme="minorHAnsi" w:hAnsiTheme="minorHAnsi" w:cstheme="minorBidi"/>
          <w:lang w:val="en-US"/>
        </w:rPr>
      </w:pPr>
      <w:r w:rsidRPr="76D6C34E">
        <w:rPr>
          <w:rFonts w:asciiTheme="minorHAnsi" w:hAnsiTheme="minorHAnsi" w:cstheme="minorBidi"/>
          <w:lang w:val="en-US"/>
        </w:rPr>
        <w:t>Self-Check Questions</w:t>
      </w:r>
    </w:p>
    <w:p w14:paraId="17E3B19D" w14:textId="58332EBF" w:rsidR="00EA3428" w:rsidRPr="00CA3A8A" w:rsidRDefault="00EA3428" w:rsidP="008D5C32">
      <w:pPr>
        <w:pStyle w:val="ListParagraph"/>
        <w:numPr>
          <w:ilvl w:val="0"/>
          <w:numId w:val="54"/>
        </w:numPr>
        <w:spacing w:after="0" w:line="480" w:lineRule="auto"/>
        <w:rPr>
          <w:rFonts w:asciiTheme="minorHAnsi" w:hAnsiTheme="minorHAnsi" w:cstheme="minorHAnsi"/>
          <w:szCs w:val="24"/>
          <w:lang w:val="en-US"/>
        </w:rPr>
      </w:pPr>
      <w:r w:rsidRPr="00CA3A8A">
        <w:rPr>
          <w:rFonts w:asciiTheme="minorHAnsi" w:hAnsiTheme="minorHAnsi" w:cstheme="minorHAnsi"/>
          <w:szCs w:val="24"/>
          <w:lang w:val="en-US"/>
        </w:rPr>
        <w:t>Name 3 potential strategies for improving</w:t>
      </w:r>
      <w:r w:rsidR="00613BC5" w:rsidRPr="00CA3A8A">
        <w:rPr>
          <w:rFonts w:asciiTheme="minorHAnsi" w:hAnsiTheme="minorHAnsi" w:cstheme="minorHAnsi"/>
          <w:szCs w:val="24"/>
          <w:lang w:val="en-US"/>
        </w:rPr>
        <w:t xml:space="preserve"> </w:t>
      </w:r>
      <w:r w:rsidRPr="00CA3A8A">
        <w:rPr>
          <w:rFonts w:asciiTheme="minorHAnsi" w:hAnsiTheme="minorHAnsi" w:cstheme="minorHAnsi"/>
          <w:szCs w:val="24"/>
          <w:lang w:val="en-US"/>
        </w:rPr>
        <w:t>AMR.</w:t>
      </w:r>
    </w:p>
    <w:p w14:paraId="371965D3" w14:textId="2358150B" w:rsidR="00EA3428" w:rsidRPr="00CA3A8A" w:rsidRDefault="001C2786" w:rsidP="00BC624D">
      <w:pPr>
        <w:tabs>
          <w:tab w:val="right" w:pos="8221"/>
        </w:tabs>
        <w:spacing w:line="480" w:lineRule="auto"/>
        <w:rPr>
          <w:rFonts w:asciiTheme="minorHAnsi" w:hAnsiTheme="minorHAnsi" w:cstheme="minorBidi"/>
          <w:i/>
          <w:iCs/>
          <w:u w:val="single"/>
          <w:lang w:val="en-US"/>
        </w:rPr>
      </w:pPr>
      <w:r w:rsidRPr="00CA3A8A">
        <w:rPr>
          <w:rFonts w:asciiTheme="minorHAnsi" w:hAnsiTheme="minorHAnsi" w:cstheme="minorBidi"/>
          <w:i/>
          <w:iCs/>
          <w:u w:val="single"/>
          <w:lang w:val="en-US"/>
        </w:rPr>
        <w:t xml:space="preserve">strengthen knowledge through surveillance and research, reduce the incidence of infections, optimize the use of antimicrobial agents, and develop </w:t>
      </w:r>
      <w:r w:rsidR="00EA3428" w:rsidRPr="00CA3A8A">
        <w:rPr>
          <w:rFonts w:asciiTheme="minorHAnsi" w:hAnsiTheme="minorHAnsi" w:cstheme="minorBidi"/>
          <w:i/>
          <w:iCs/>
          <w:u w:val="single"/>
          <w:lang w:val="en-US"/>
        </w:rPr>
        <w:t>the case for sustainable investment and increase investment in the</w:t>
      </w:r>
      <w:r w:rsidR="00EA3428" w:rsidRPr="00CA3A8A">
        <w:rPr>
          <w:rFonts w:asciiTheme="minorHAnsi" w:hAnsiTheme="minorHAnsi" w:cstheme="minorBidi"/>
          <w:u w:val="single"/>
          <w:lang w:val="en-US"/>
        </w:rPr>
        <w:t xml:space="preserve"> </w:t>
      </w:r>
      <w:r w:rsidR="00EA3428" w:rsidRPr="00CA3A8A">
        <w:rPr>
          <w:rFonts w:asciiTheme="minorHAnsi" w:hAnsiTheme="minorHAnsi" w:cstheme="minorBidi"/>
          <w:i/>
          <w:iCs/>
          <w:u w:val="single"/>
          <w:lang w:val="en-US"/>
        </w:rPr>
        <w:t>development of new antimicrobial agents</w:t>
      </w:r>
    </w:p>
    <w:p w14:paraId="646410D7" w14:textId="07C3D120" w:rsidR="00EA3428" w:rsidRPr="00D1222F" w:rsidRDefault="00EA3428" w:rsidP="00EA3428">
      <w:pPr>
        <w:pStyle w:val="Heading2"/>
        <w:rPr>
          <w:lang w:val="en-US"/>
        </w:rPr>
      </w:pPr>
      <w:r>
        <w:rPr>
          <w:lang w:val="en-US"/>
        </w:rPr>
        <w:lastRenderedPageBreak/>
        <w:t>6</w:t>
      </w:r>
      <w:r w:rsidRPr="00D1222F">
        <w:rPr>
          <w:lang w:val="en-US"/>
        </w:rPr>
        <w:t>.</w:t>
      </w:r>
      <w:r>
        <w:rPr>
          <w:lang w:val="en-US"/>
        </w:rPr>
        <w:t>4</w:t>
      </w:r>
      <w:r w:rsidR="00613BC5">
        <w:rPr>
          <w:lang w:val="en-US"/>
        </w:rPr>
        <w:t xml:space="preserve"> </w:t>
      </w:r>
      <w:r>
        <w:rPr>
          <w:lang w:val="en-US"/>
        </w:rPr>
        <w:t>Conflict, Instability, and Health Security</w:t>
      </w:r>
    </w:p>
    <w:p w14:paraId="04854709" w14:textId="034615D2" w:rsidR="007F6D8A" w:rsidRPr="00BC624D" w:rsidRDefault="00EA3428" w:rsidP="00BC624D">
      <w:pPr>
        <w:rPr>
          <w:rFonts w:cs="Calibri"/>
          <w:lang w:val="en-US"/>
        </w:rPr>
      </w:pPr>
      <w:r w:rsidRPr="4B8B61C7">
        <w:rPr>
          <w:lang w:val="en-US"/>
        </w:rPr>
        <w:t xml:space="preserve">Of the spectrum of types of violence or intentional injuries that </w:t>
      </w:r>
      <w:r w:rsidR="001C2786">
        <w:rPr>
          <w:lang w:val="en-US"/>
        </w:rPr>
        <w:t>become</w:t>
      </w:r>
      <w:r w:rsidRPr="4B8B61C7">
        <w:rPr>
          <w:lang w:val="en-US"/>
        </w:rPr>
        <w:t xml:space="preserve"> significant public health issues (e.g., self-directed, violence, interpersonal violence, child </w:t>
      </w:r>
      <w:r w:rsidR="001C2786">
        <w:rPr>
          <w:lang w:val="en-US"/>
        </w:rPr>
        <w:t xml:space="preserve">and </w:t>
      </w:r>
      <w:r w:rsidRPr="4B8B61C7">
        <w:rPr>
          <w:lang w:val="en-US"/>
        </w:rPr>
        <w:t>youth violence, child abuse/maltreatment, gender-based violence, partner-based</w:t>
      </w:r>
      <w:r w:rsidR="007F6D8A">
        <w:rPr>
          <w:lang w:val="en-US"/>
        </w:rPr>
        <w:t xml:space="preserve"> </w:t>
      </w:r>
      <w:r w:rsidRPr="4B8B61C7">
        <w:rPr>
          <w:lang w:val="en-US"/>
        </w:rPr>
        <w:t xml:space="preserve">violence, physical/sexual violence, </w:t>
      </w:r>
      <w:r w:rsidR="007F6D8A">
        <w:rPr>
          <w:lang w:val="en-US"/>
        </w:rPr>
        <w:t xml:space="preserve">and </w:t>
      </w:r>
      <w:r w:rsidRPr="4B8B61C7">
        <w:rPr>
          <w:lang w:val="en-US"/>
        </w:rPr>
        <w:t xml:space="preserve">violence </w:t>
      </w:r>
      <w:r w:rsidR="007F6D8A" w:rsidRPr="4B8B61C7">
        <w:rPr>
          <w:lang w:val="en-US"/>
        </w:rPr>
        <w:t>against</w:t>
      </w:r>
      <w:r w:rsidRPr="4B8B61C7">
        <w:rPr>
          <w:lang w:val="en-US"/>
        </w:rPr>
        <w:t xml:space="preserve"> seniors), the problem of </w:t>
      </w:r>
      <w:r w:rsidR="007F6D8A" w:rsidRPr="4B8B61C7">
        <w:rPr>
          <w:b/>
          <w:bCs/>
          <w:lang w:val="en-US"/>
        </w:rPr>
        <w:t>collective violence</w:t>
      </w:r>
      <w:r w:rsidR="007F6D8A" w:rsidRPr="4B8B61C7">
        <w:rPr>
          <w:lang w:val="en-US"/>
        </w:rPr>
        <w:t xml:space="preserve"> </w:t>
      </w:r>
      <w:r w:rsidRPr="4B8B61C7">
        <w:rPr>
          <w:lang w:val="en-US"/>
        </w:rPr>
        <w:t xml:space="preserve">is one </w:t>
      </w:r>
      <w:r w:rsidR="007F6D8A">
        <w:rPr>
          <w:lang w:val="en-US"/>
        </w:rPr>
        <w:t xml:space="preserve">of </w:t>
      </w:r>
      <w:r w:rsidRPr="4B8B61C7">
        <w:rPr>
          <w:lang w:val="en-US"/>
        </w:rPr>
        <w:t>particular concern when it comes to GHS (Merson et al</w:t>
      </w:r>
      <w:r w:rsidR="007F6D8A">
        <w:rPr>
          <w:lang w:val="en-US"/>
        </w:rPr>
        <w:t>.</w:t>
      </w:r>
      <w:r w:rsidRPr="4B8B61C7">
        <w:rPr>
          <w:lang w:val="en-US"/>
        </w:rPr>
        <w:t>, 2020, p</w:t>
      </w:r>
      <w:r w:rsidR="007F6D8A">
        <w:rPr>
          <w:lang w:val="en-US"/>
        </w:rPr>
        <w:t>.</w:t>
      </w:r>
      <w:r w:rsidRPr="4B8B61C7">
        <w:rPr>
          <w:lang w:val="en-US"/>
        </w:rPr>
        <w:t xml:space="preserve"> 390).</w:t>
      </w:r>
      <w:r w:rsidR="00613BC5">
        <w:rPr>
          <w:lang w:val="en-US"/>
        </w:rPr>
        <w:t xml:space="preserve"> </w:t>
      </w:r>
      <w:r w:rsidR="007F6D8A" w:rsidRPr="00BC624D">
        <w:rPr>
          <w:rFonts w:cs="Calibri"/>
          <w:lang w:val="en-US"/>
        </w:rPr>
        <w:t xml:space="preserve">Collective </w:t>
      </w:r>
      <w:r w:rsidR="007F6D8A">
        <w:rPr>
          <w:rFonts w:cs="Calibri"/>
          <w:lang w:val="en-US"/>
        </w:rPr>
        <w:t>v</w:t>
      </w:r>
      <w:r w:rsidR="007F6D8A" w:rsidRPr="00BC624D">
        <w:rPr>
          <w:rFonts w:cs="Calibri"/>
          <w:lang w:val="en-US"/>
        </w:rPr>
        <w:t xml:space="preserve">iolence is a </w:t>
      </w:r>
      <w:r w:rsidR="007F6D8A" w:rsidRPr="3732C919">
        <w:rPr>
          <w:rFonts w:cs="Calibri"/>
          <w:lang w:val="en-US"/>
        </w:rPr>
        <w:t xml:space="preserve">concept </w:t>
      </w:r>
      <w:r w:rsidR="007F6D8A" w:rsidRPr="00BC624D">
        <w:rPr>
          <w:rFonts w:cs="Calibri"/>
          <w:lang w:val="en-US"/>
        </w:rPr>
        <w:t>that</w:t>
      </w:r>
      <w:r w:rsidR="007F6D8A" w:rsidRPr="3732C919">
        <w:rPr>
          <w:rFonts w:cs="Calibri"/>
          <w:lang w:val="en-US"/>
        </w:rPr>
        <w:t xml:space="preserve"> Merson et al. (2020) </w:t>
      </w:r>
      <w:r w:rsidR="007F6D8A" w:rsidRPr="00BC624D">
        <w:rPr>
          <w:rFonts w:cs="Calibri"/>
          <w:lang w:val="en-US"/>
        </w:rPr>
        <w:t xml:space="preserve"> </w:t>
      </w:r>
      <w:r w:rsidR="007F6D8A" w:rsidRPr="3732C919">
        <w:rPr>
          <w:rFonts w:cs="Calibri"/>
          <w:lang w:val="en-US"/>
        </w:rPr>
        <w:t xml:space="preserve">is defined as </w:t>
      </w:r>
      <w:r w:rsidR="007F6D8A" w:rsidRPr="00BC624D">
        <w:rPr>
          <w:rFonts w:cs="Calibri"/>
          <w:lang w:val="en-US"/>
        </w:rPr>
        <w:t>“violence committed by larger groups of individuals that can be further subdivided into social, political, and economic</w:t>
      </w:r>
      <w:r w:rsidR="00356E46">
        <w:rPr>
          <w:rFonts w:cs="Calibri"/>
          <w:lang w:val="en-US"/>
        </w:rPr>
        <w:t xml:space="preserve"> […]</w:t>
      </w:r>
      <w:r w:rsidR="00B153DA">
        <w:rPr>
          <w:rFonts w:cs="Calibri"/>
          <w:lang w:val="en-US"/>
        </w:rPr>
        <w:t xml:space="preserve"> </w:t>
      </w:r>
      <w:r w:rsidR="007F6D8A" w:rsidRPr="00BC624D">
        <w:rPr>
          <w:rFonts w:cs="Calibri"/>
          <w:lang w:val="en-US"/>
        </w:rPr>
        <w:t xml:space="preserve">all forms and ranges of armed conflict </w:t>
      </w:r>
      <w:r w:rsidR="00B153DA">
        <w:rPr>
          <w:rFonts w:cs="Calibri"/>
          <w:lang w:val="en-US"/>
        </w:rPr>
        <w:t xml:space="preserve">[…] </w:t>
      </w:r>
      <w:r w:rsidR="007F6D8A" w:rsidRPr="00BC624D">
        <w:rPr>
          <w:rFonts w:cs="Calibri"/>
          <w:lang w:val="en-US"/>
        </w:rPr>
        <w:t>between state and non-state actors, but only counts morbidity caused directly by war/combat</w:t>
      </w:r>
      <w:r w:rsidR="00356E46">
        <w:rPr>
          <w:rFonts w:cs="Calibri"/>
          <w:lang w:val="en-US"/>
        </w:rPr>
        <w:t>”</w:t>
      </w:r>
      <w:r w:rsidR="007F6D8A" w:rsidRPr="00BC624D">
        <w:rPr>
          <w:rFonts w:cs="Calibri"/>
          <w:lang w:val="en-US"/>
        </w:rPr>
        <w:t xml:space="preserve"> (p</w:t>
      </w:r>
      <w:r w:rsidR="00356E46">
        <w:rPr>
          <w:rFonts w:cs="Calibri"/>
          <w:lang w:val="en-US"/>
        </w:rPr>
        <w:t>p</w:t>
      </w:r>
      <w:r w:rsidR="007F6D8A">
        <w:rPr>
          <w:rFonts w:cs="Calibri"/>
          <w:lang w:val="en-US"/>
        </w:rPr>
        <w:t>.</w:t>
      </w:r>
      <w:r w:rsidR="007F6D8A" w:rsidRPr="00BC624D">
        <w:rPr>
          <w:rFonts w:cs="Calibri"/>
          <w:lang w:val="en-US"/>
        </w:rPr>
        <w:t xml:space="preserve"> 381 </w:t>
      </w:r>
      <w:r w:rsidR="007F6D8A">
        <w:rPr>
          <w:rFonts w:cs="Calibri"/>
          <w:lang w:val="en-US"/>
        </w:rPr>
        <w:t>–</w:t>
      </w:r>
      <w:r w:rsidR="007F6D8A" w:rsidRPr="00BC624D">
        <w:rPr>
          <w:rFonts w:cs="Calibri"/>
          <w:lang w:val="en-US"/>
        </w:rPr>
        <w:t>382).</w:t>
      </w:r>
    </w:p>
    <w:p w14:paraId="7375F02E" w14:textId="669D0BCD" w:rsidR="00EA3428" w:rsidRDefault="007F6D8A" w:rsidP="00BC624D">
      <w:pPr>
        <w:rPr>
          <w:rFonts w:asciiTheme="minorHAnsi" w:hAnsiTheme="minorHAnsi" w:cstheme="minorBidi"/>
          <w:lang w:val="en-US"/>
        </w:rPr>
      </w:pPr>
      <w:r>
        <w:rPr>
          <w:rFonts w:asciiTheme="minorHAnsi" w:hAnsiTheme="minorHAnsi" w:cstheme="minorBidi"/>
          <w:lang w:val="en-US"/>
        </w:rPr>
        <w:t>I</w:t>
      </w:r>
      <w:r w:rsidR="00EA3428">
        <w:rPr>
          <w:rFonts w:asciiTheme="minorHAnsi" w:hAnsiTheme="minorHAnsi" w:cstheme="minorBidi"/>
          <w:lang w:val="en-US"/>
        </w:rPr>
        <w:t>t is worth noting that though morbidities and mortalities</w:t>
      </w:r>
      <w:r>
        <w:rPr>
          <w:rFonts w:asciiTheme="minorHAnsi" w:hAnsiTheme="minorHAnsi" w:cstheme="minorBidi"/>
          <w:lang w:val="en-US"/>
        </w:rPr>
        <w:t xml:space="preserve"> are</w:t>
      </w:r>
      <w:r w:rsidR="00EA3428">
        <w:rPr>
          <w:rFonts w:asciiTheme="minorHAnsi" w:hAnsiTheme="minorHAnsi" w:cstheme="minorBidi"/>
          <w:lang w:val="en-US"/>
        </w:rPr>
        <w:t xml:space="preserve"> not strictly attributed to war/combat, for example, it is this very destabilization of civil structures such as </w:t>
      </w:r>
      <w:r w:rsidR="00DC2494">
        <w:rPr>
          <w:rFonts w:asciiTheme="minorHAnsi" w:hAnsiTheme="minorHAnsi" w:cstheme="minorBidi"/>
          <w:lang w:val="en-US"/>
        </w:rPr>
        <w:t>healthcare</w:t>
      </w:r>
      <w:r w:rsidR="00EA3428">
        <w:rPr>
          <w:rFonts w:asciiTheme="minorHAnsi" w:hAnsiTheme="minorHAnsi" w:cstheme="minorBidi"/>
          <w:lang w:val="en-US"/>
        </w:rPr>
        <w:t xml:space="preserve"> systems and rule of law</w:t>
      </w:r>
      <w:r w:rsidR="00204DB1">
        <w:rPr>
          <w:rFonts w:asciiTheme="minorHAnsi" w:hAnsiTheme="minorHAnsi" w:cstheme="minorBidi"/>
          <w:lang w:val="en-US"/>
        </w:rPr>
        <w:t xml:space="preserve"> that is the cause</w:t>
      </w:r>
      <w:r w:rsidR="00EA3428">
        <w:rPr>
          <w:rFonts w:asciiTheme="minorHAnsi" w:hAnsiTheme="minorHAnsi" w:cstheme="minorBidi"/>
          <w:lang w:val="en-US"/>
        </w:rPr>
        <w:t>.</w:t>
      </w:r>
      <w:r w:rsidR="00613BC5">
        <w:rPr>
          <w:rFonts w:asciiTheme="minorHAnsi" w:hAnsiTheme="minorHAnsi" w:cstheme="minorBidi"/>
          <w:lang w:val="en-US"/>
        </w:rPr>
        <w:t xml:space="preserve"> </w:t>
      </w:r>
      <w:r w:rsidR="00EA3428">
        <w:rPr>
          <w:rFonts w:asciiTheme="minorHAnsi" w:hAnsiTheme="minorHAnsi" w:cstheme="minorBidi"/>
          <w:lang w:val="en-US"/>
        </w:rPr>
        <w:t>There is compelling evidence that collective violence in the presence of a range of factors may precipitate societal, economic, and political instability</w:t>
      </w:r>
      <w:r w:rsidR="00613BC5">
        <w:rPr>
          <w:rFonts w:asciiTheme="minorHAnsi" w:hAnsiTheme="minorHAnsi" w:cstheme="minorBidi"/>
          <w:lang w:val="en-US"/>
        </w:rPr>
        <w:t xml:space="preserve"> </w:t>
      </w:r>
      <w:r w:rsidR="00EA3428">
        <w:rPr>
          <w:rFonts w:asciiTheme="minorHAnsi" w:hAnsiTheme="minorHAnsi" w:cstheme="minorBidi"/>
          <w:lang w:val="en-US"/>
        </w:rPr>
        <w:t xml:space="preserve">(e.g., degradation of democratic processes, power inequality, resource distribution inequality, </w:t>
      </w:r>
      <w:r>
        <w:rPr>
          <w:rFonts w:asciiTheme="minorHAnsi" w:hAnsiTheme="minorHAnsi" w:cstheme="minorBidi"/>
          <w:lang w:val="en-US"/>
        </w:rPr>
        <w:t xml:space="preserve">and </w:t>
      </w:r>
      <w:r w:rsidR="00EA3428">
        <w:rPr>
          <w:rFonts w:asciiTheme="minorHAnsi" w:hAnsiTheme="minorHAnsi" w:cstheme="minorBidi"/>
          <w:lang w:val="en-US"/>
        </w:rPr>
        <w:t>inequality control of natural resources)</w:t>
      </w:r>
      <w:r w:rsidR="006C6037">
        <w:rPr>
          <w:rFonts w:asciiTheme="minorHAnsi" w:hAnsiTheme="minorHAnsi" w:cstheme="minorBidi"/>
          <w:lang w:val="en-US"/>
        </w:rPr>
        <w:t>,</w:t>
      </w:r>
      <w:r w:rsidR="00EA3428">
        <w:rPr>
          <w:rFonts w:asciiTheme="minorHAnsi" w:hAnsiTheme="minorHAnsi" w:cstheme="minorBidi"/>
          <w:lang w:val="en-US"/>
        </w:rPr>
        <w:t xml:space="preserve"> in addition to the disease burden of violence.</w:t>
      </w:r>
      <w:r w:rsidR="00613BC5">
        <w:rPr>
          <w:rFonts w:asciiTheme="minorHAnsi" w:hAnsiTheme="minorHAnsi" w:cstheme="minorBidi"/>
          <w:lang w:val="en-US"/>
        </w:rPr>
        <w:t xml:space="preserve"> </w:t>
      </w:r>
      <w:r w:rsidR="00EA3428">
        <w:rPr>
          <w:rFonts w:asciiTheme="minorHAnsi" w:hAnsiTheme="minorHAnsi" w:cstheme="minorBidi"/>
          <w:lang w:val="en-US"/>
        </w:rPr>
        <w:t>Thus, though the global burden of disease and mortality attributed to violence is significant, the impact is even broader</w:t>
      </w:r>
      <w:r w:rsidR="006C6037">
        <w:rPr>
          <w:rFonts w:asciiTheme="minorHAnsi" w:hAnsiTheme="minorHAnsi" w:cstheme="minorBidi"/>
          <w:lang w:val="en-US"/>
        </w:rPr>
        <w:t>,</w:t>
      </w:r>
      <w:r w:rsidR="00EA3428">
        <w:rPr>
          <w:rFonts w:asciiTheme="minorHAnsi" w:hAnsiTheme="minorHAnsi" w:cstheme="minorBidi"/>
          <w:lang w:val="en-US"/>
        </w:rPr>
        <w:t xml:space="preserve"> as the potential for further instability in the cross-sectional systems that support and maintain health can also be compromised.</w:t>
      </w:r>
    </w:p>
    <w:p w14:paraId="0E8C172A" w14:textId="77777777" w:rsidR="00EA3428" w:rsidRPr="0074155F" w:rsidRDefault="00EA3428" w:rsidP="00EA3428">
      <w:pPr>
        <w:pStyle w:val="Heading3"/>
        <w:spacing w:line="480" w:lineRule="auto"/>
        <w:rPr>
          <w:rFonts w:asciiTheme="minorHAnsi" w:hAnsiTheme="minorHAnsi" w:cstheme="minorBidi"/>
          <w:lang w:val="en-US"/>
        </w:rPr>
      </w:pPr>
      <w:r w:rsidRPr="76D6C34E">
        <w:rPr>
          <w:rFonts w:asciiTheme="minorHAnsi" w:hAnsiTheme="minorHAnsi" w:cstheme="minorBidi"/>
          <w:lang w:val="en-US"/>
        </w:rPr>
        <w:t>Self-Check Questions</w:t>
      </w:r>
    </w:p>
    <w:p w14:paraId="2F6162E0" w14:textId="21D9B3D5" w:rsidR="00EA3428" w:rsidRPr="00CA3A8A" w:rsidRDefault="006C6037" w:rsidP="008D5C32">
      <w:pPr>
        <w:pStyle w:val="ListParagraph"/>
        <w:numPr>
          <w:ilvl w:val="0"/>
          <w:numId w:val="53"/>
        </w:numPr>
        <w:spacing w:after="0" w:line="480" w:lineRule="auto"/>
        <w:rPr>
          <w:rFonts w:asciiTheme="minorHAnsi" w:hAnsiTheme="minorHAnsi" w:cstheme="minorHAnsi"/>
          <w:szCs w:val="24"/>
          <w:lang w:val="en-US"/>
        </w:rPr>
      </w:pPr>
      <w:r w:rsidRPr="00CA3A8A">
        <w:rPr>
          <w:rFonts w:asciiTheme="minorHAnsi" w:hAnsiTheme="minorHAnsi" w:cstheme="minorHAnsi"/>
          <w:szCs w:val="24"/>
          <w:lang w:val="en-US"/>
        </w:rPr>
        <w:t>Please d</w:t>
      </w:r>
      <w:r w:rsidR="00EA3428" w:rsidRPr="00CA3A8A">
        <w:rPr>
          <w:rFonts w:asciiTheme="minorHAnsi" w:hAnsiTheme="minorHAnsi" w:cstheme="minorHAnsi"/>
          <w:szCs w:val="24"/>
          <w:lang w:val="en-US"/>
        </w:rPr>
        <w:t xml:space="preserve">efine </w:t>
      </w:r>
      <w:r w:rsidRPr="00CA3A8A">
        <w:rPr>
          <w:rFonts w:asciiTheme="minorHAnsi" w:hAnsiTheme="minorHAnsi" w:cstheme="minorHAnsi"/>
          <w:szCs w:val="24"/>
          <w:lang w:val="en-US"/>
        </w:rPr>
        <w:t>collective violence.</w:t>
      </w:r>
    </w:p>
    <w:p w14:paraId="461B0331" w14:textId="7ACDDCB6" w:rsidR="00EA3428" w:rsidRPr="00CA3A8A" w:rsidRDefault="00EA3428" w:rsidP="00EA3428">
      <w:pPr>
        <w:rPr>
          <w:i/>
          <w:iCs/>
          <w:u w:val="single"/>
          <w:lang w:val="en-US"/>
        </w:rPr>
      </w:pPr>
      <w:r w:rsidRPr="00CA3A8A">
        <w:rPr>
          <w:i/>
          <w:iCs/>
          <w:u w:val="single"/>
          <w:lang w:val="en-US"/>
        </w:rPr>
        <w:t>committed by larger groups of individuals that can be further subdivided into social, political, and economic violence</w:t>
      </w:r>
    </w:p>
    <w:p w14:paraId="15564426" w14:textId="7D1B31BE" w:rsidR="00EA3428" w:rsidRPr="00D1222F" w:rsidRDefault="00EA3428" w:rsidP="00EA3428">
      <w:pPr>
        <w:pStyle w:val="Heading2"/>
        <w:spacing w:before="0" w:line="480" w:lineRule="auto"/>
        <w:rPr>
          <w:lang w:val="en-US"/>
        </w:rPr>
      </w:pPr>
      <w:r>
        <w:rPr>
          <w:lang w:val="en-US"/>
        </w:rPr>
        <w:lastRenderedPageBreak/>
        <w:t>6</w:t>
      </w:r>
      <w:r w:rsidRPr="00D1222F">
        <w:rPr>
          <w:lang w:val="en-US"/>
        </w:rPr>
        <w:t>.</w:t>
      </w:r>
      <w:r>
        <w:rPr>
          <w:lang w:val="en-US"/>
        </w:rPr>
        <w:t>5</w:t>
      </w:r>
      <w:r w:rsidR="00613BC5">
        <w:rPr>
          <w:lang w:val="en-US"/>
        </w:rPr>
        <w:t xml:space="preserve"> </w:t>
      </w:r>
      <w:r>
        <w:rPr>
          <w:lang w:val="en-US"/>
        </w:rPr>
        <w:t>Preparedness and Resilience</w:t>
      </w:r>
    </w:p>
    <w:p w14:paraId="29811503" w14:textId="4505F2F5" w:rsidR="00EA3428" w:rsidRDefault="00EA3428" w:rsidP="00BC624D">
      <w:pPr>
        <w:spacing w:after="0" w:line="480" w:lineRule="auto"/>
        <w:rPr>
          <w:rFonts w:asciiTheme="minorHAnsi" w:hAnsiTheme="minorHAnsi" w:cstheme="minorBidi"/>
          <w:lang w:val="en-US"/>
        </w:rPr>
      </w:pPr>
      <w:r>
        <w:rPr>
          <w:rFonts w:asciiTheme="minorHAnsi" w:hAnsiTheme="minorHAnsi" w:cstheme="minorBidi"/>
          <w:lang w:val="en-US"/>
        </w:rPr>
        <w:t>The WHO Joint External Evaluation tool, used in the monitoring and evaluation process of international humanitarian response, identifies preparedness at a systemic level as critical for health systems to remain resilient in the context of GHS.</w:t>
      </w:r>
      <w:r w:rsidR="00613BC5">
        <w:rPr>
          <w:rFonts w:asciiTheme="minorHAnsi" w:hAnsiTheme="minorHAnsi" w:cstheme="minorBidi"/>
          <w:lang w:val="en-US"/>
        </w:rPr>
        <w:t xml:space="preserve"> </w:t>
      </w:r>
      <w:r>
        <w:rPr>
          <w:rFonts w:asciiTheme="minorHAnsi" w:hAnsiTheme="minorHAnsi" w:cstheme="minorBidi"/>
          <w:lang w:val="en-US"/>
        </w:rPr>
        <w:t xml:space="preserve">Though this preparedness is often for responses to natural disasters, there can </w:t>
      </w:r>
      <w:r w:rsidR="006C6037">
        <w:rPr>
          <w:rFonts w:asciiTheme="minorHAnsi" w:hAnsiTheme="minorHAnsi" w:cstheme="minorBidi"/>
          <w:lang w:val="en-US"/>
        </w:rPr>
        <w:t xml:space="preserve">also </w:t>
      </w:r>
      <w:r>
        <w:rPr>
          <w:rFonts w:asciiTheme="minorHAnsi" w:hAnsiTheme="minorHAnsi" w:cstheme="minorBidi"/>
          <w:lang w:val="en-US"/>
        </w:rPr>
        <w:t>be a generalized utility for responses for communicable disease pandemics.</w:t>
      </w:r>
      <w:r w:rsidR="00613BC5">
        <w:rPr>
          <w:rFonts w:asciiTheme="minorHAnsi" w:hAnsiTheme="minorHAnsi" w:cstheme="minorBidi"/>
          <w:lang w:val="en-US"/>
        </w:rPr>
        <w:t xml:space="preserve"> </w:t>
      </w:r>
      <w:r>
        <w:rPr>
          <w:rFonts w:asciiTheme="minorHAnsi" w:hAnsiTheme="minorHAnsi" w:cstheme="minorBidi"/>
          <w:lang w:val="en-US"/>
        </w:rPr>
        <w:t xml:space="preserve">That noted, in order for systemic preparedness to be effective, it must also be combined with risk assessment and preventative actions in order to be actionable at the onset of said event, whether </w:t>
      </w:r>
      <w:r w:rsidR="006C6037">
        <w:rPr>
          <w:rFonts w:asciiTheme="minorHAnsi" w:hAnsiTheme="minorHAnsi" w:cstheme="minorBidi"/>
          <w:lang w:val="en-US"/>
        </w:rPr>
        <w:t xml:space="preserve">an </w:t>
      </w:r>
      <w:r>
        <w:rPr>
          <w:rFonts w:asciiTheme="minorHAnsi" w:hAnsiTheme="minorHAnsi" w:cstheme="minorBidi"/>
          <w:lang w:val="en-US"/>
        </w:rPr>
        <w:t>earthquake or outbreak.</w:t>
      </w:r>
      <w:r w:rsidR="00613BC5">
        <w:rPr>
          <w:rFonts w:asciiTheme="minorHAnsi" w:hAnsiTheme="minorHAnsi" w:cstheme="minorBidi"/>
          <w:lang w:val="en-US"/>
        </w:rPr>
        <w:t xml:space="preserve"> </w:t>
      </w:r>
      <w:r>
        <w:rPr>
          <w:rFonts w:asciiTheme="minorHAnsi" w:hAnsiTheme="minorHAnsi" w:cstheme="minorBidi"/>
          <w:lang w:val="en-US"/>
        </w:rPr>
        <w:t>Ironically, the infrequency of these dramatic events poses a challenge to preparedness because it requires that these systems be tested periodically to ensure utility.</w:t>
      </w:r>
      <w:r w:rsidR="00613BC5">
        <w:rPr>
          <w:rFonts w:asciiTheme="minorHAnsi" w:hAnsiTheme="minorHAnsi" w:cstheme="minorBidi"/>
          <w:lang w:val="en-US"/>
        </w:rPr>
        <w:t xml:space="preserve"> </w:t>
      </w:r>
    </w:p>
    <w:p w14:paraId="580FD833" w14:textId="7AACE498" w:rsidR="00EA3428" w:rsidRDefault="00EA3428" w:rsidP="00BC624D">
      <w:pPr>
        <w:spacing w:after="0" w:line="480" w:lineRule="auto"/>
        <w:rPr>
          <w:rFonts w:asciiTheme="minorHAnsi" w:hAnsiTheme="minorHAnsi" w:cstheme="minorBidi"/>
          <w:lang w:val="en-US"/>
        </w:rPr>
      </w:pPr>
      <w:r>
        <w:rPr>
          <w:rFonts w:asciiTheme="minorHAnsi" w:hAnsiTheme="minorHAnsi" w:cstheme="minorBidi"/>
          <w:lang w:val="en-US"/>
        </w:rPr>
        <w:t>At a global level, preparedness requires that several systems cooperate in order for GHS to be resilient to events at a global level.</w:t>
      </w:r>
      <w:r w:rsidR="00613BC5">
        <w:rPr>
          <w:rFonts w:asciiTheme="minorHAnsi" w:hAnsiTheme="minorHAnsi" w:cstheme="minorBidi"/>
          <w:lang w:val="en-US"/>
        </w:rPr>
        <w:t xml:space="preserve"> </w:t>
      </w:r>
      <w:r>
        <w:rPr>
          <w:rFonts w:asciiTheme="minorHAnsi" w:hAnsiTheme="minorHAnsi" w:cstheme="minorBidi"/>
          <w:lang w:val="en-US"/>
        </w:rPr>
        <w:t xml:space="preserve">These systems must plan for actions at every level preparation as defined in </w:t>
      </w:r>
      <w:r w:rsidR="006C6037">
        <w:rPr>
          <w:rFonts w:asciiTheme="minorHAnsi" w:hAnsiTheme="minorHAnsi" w:cstheme="minorBidi"/>
          <w:lang w:val="en-US"/>
        </w:rPr>
        <w:t>the following table.</w:t>
      </w:r>
    </w:p>
    <w:tbl>
      <w:tblPr>
        <w:tblStyle w:val="TableGrid"/>
        <w:tblpPr w:leftFromText="180" w:rightFromText="180" w:vertAnchor="text" w:horzAnchor="margin" w:tblpY="57"/>
        <w:tblW w:w="8359" w:type="dxa"/>
        <w:tblLook w:val="04A0" w:firstRow="1" w:lastRow="0" w:firstColumn="1" w:lastColumn="0" w:noHBand="0" w:noVBand="1"/>
      </w:tblPr>
      <w:tblGrid>
        <w:gridCol w:w="2263"/>
        <w:gridCol w:w="6096"/>
      </w:tblGrid>
      <w:tr w:rsidR="006C6037" w:rsidRPr="006C307D" w14:paraId="74C59944" w14:textId="77777777" w:rsidTr="006C6037">
        <w:tc>
          <w:tcPr>
            <w:tcW w:w="8359" w:type="dxa"/>
            <w:gridSpan w:val="2"/>
            <w:shd w:val="clear" w:color="auto" w:fill="009394" w:themeFill="accent1"/>
          </w:tcPr>
          <w:p w14:paraId="5F69B159" w14:textId="0F7D2C46" w:rsidR="006C6037" w:rsidRPr="00A2003F" w:rsidRDefault="006C6037" w:rsidP="006C6037">
            <w:pPr>
              <w:spacing w:after="0" w:line="480" w:lineRule="auto"/>
              <w:jc w:val="center"/>
              <w:rPr>
                <w:rFonts w:asciiTheme="minorHAnsi" w:hAnsiTheme="minorHAnsi" w:cstheme="minorHAnsi"/>
                <w:b/>
                <w:bCs/>
                <w:szCs w:val="24"/>
                <w:lang w:val="en-US"/>
              </w:rPr>
            </w:pPr>
            <w:r>
              <w:rPr>
                <w:rFonts w:asciiTheme="minorHAnsi" w:hAnsiTheme="minorHAnsi" w:cstheme="minorHAnsi"/>
                <w:b/>
                <w:bCs/>
                <w:szCs w:val="24"/>
                <w:lang w:val="en-US"/>
              </w:rPr>
              <w:t>Classification of Prevention</w:t>
            </w:r>
          </w:p>
        </w:tc>
      </w:tr>
      <w:tr w:rsidR="006C6037" w:rsidRPr="00D53DDA" w14:paraId="77E3695D" w14:textId="77777777" w:rsidTr="006C6037">
        <w:tc>
          <w:tcPr>
            <w:tcW w:w="2263" w:type="dxa"/>
            <w:vAlign w:val="center"/>
          </w:tcPr>
          <w:p w14:paraId="5B95C228" w14:textId="7B77AC63" w:rsidR="006C6037" w:rsidRDefault="006C6037" w:rsidP="006C6037">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t>Primary  prevention</w:t>
            </w:r>
          </w:p>
        </w:tc>
        <w:tc>
          <w:tcPr>
            <w:tcW w:w="6096" w:type="dxa"/>
            <w:vAlign w:val="center"/>
          </w:tcPr>
          <w:p w14:paraId="1B466D7F" w14:textId="574DDB1C" w:rsidR="006C6037" w:rsidRDefault="006C6037" w:rsidP="006C6037">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t>This phase focuses on the prevention before the event happens and aims to stop conditions that may trigger the event.</w:t>
            </w:r>
          </w:p>
        </w:tc>
      </w:tr>
      <w:tr w:rsidR="006C6037" w:rsidRPr="00D53DDA" w14:paraId="72B532B3" w14:textId="77777777" w:rsidTr="006C6037">
        <w:tc>
          <w:tcPr>
            <w:tcW w:w="2263" w:type="dxa"/>
            <w:vAlign w:val="center"/>
          </w:tcPr>
          <w:p w14:paraId="6A4E18E2" w14:textId="3308546C" w:rsidR="006C6037" w:rsidRDefault="006C6037" w:rsidP="006C6037">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t>Secondary prevention</w:t>
            </w:r>
          </w:p>
        </w:tc>
        <w:tc>
          <w:tcPr>
            <w:tcW w:w="6096" w:type="dxa"/>
            <w:vAlign w:val="center"/>
          </w:tcPr>
          <w:p w14:paraId="511D78EE" w14:textId="77777777" w:rsidR="006C6037" w:rsidRDefault="006C6037" w:rsidP="006C6037">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t>This phase focuses on the early detection of the event and initial mitigation to limit the impacts of the event.</w:t>
            </w:r>
          </w:p>
        </w:tc>
      </w:tr>
      <w:tr w:rsidR="006C6037" w:rsidRPr="00D53DDA" w14:paraId="5B6E7D9A" w14:textId="77777777" w:rsidTr="006C6037">
        <w:tc>
          <w:tcPr>
            <w:tcW w:w="2263" w:type="dxa"/>
            <w:vAlign w:val="center"/>
          </w:tcPr>
          <w:p w14:paraId="2C6700FA" w14:textId="4323DEFA" w:rsidR="006C6037" w:rsidRDefault="006C6037" w:rsidP="006C6037">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lastRenderedPageBreak/>
              <w:t xml:space="preserve">Tertiary  prevention </w:t>
            </w:r>
          </w:p>
        </w:tc>
        <w:tc>
          <w:tcPr>
            <w:tcW w:w="6096" w:type="dxa"/>
            <w:vAlign w:val="center"/>
          </w:tcPr>
          <w:p w14:paraId="069D4BB8" w14:textId="77777777" w:rsidR="006C6037" w:rsidRDefault="006C6037" w:rsidP="006C6037">
            <w:pPr>
              <w:spacing w:after="0" w:line="480" w:lineRule="auto"/>
              <w:jc w:val="center"/>
              <w:rPr>
                <w:rFonts w:asciiTheme="minorHAnsi" w:hAnsiTheme="minorHAnsi" w:cstheme="minorHAnsi"/>
                <w:szCs w:val="24"/>
                <w:lang w:val="en-US"/>
              </w:rPr>
            </w:pPr>
            <w:r>
              <w:rPr>
                <w:rFonts w:asciiTheme="minorHAnsi" w:hAnsiTheme="minorHAnsi" w:cstheme="minorHAnsi"/>
                <w:szCs w:val="24"/>
                <w:lang w:val="en-US"/>
              </w:rPr>
              <w:t xml:space="preserve">This phase focuses on the prevention and mitigation of mortality and morbidity once the event has occurred. </w:t>
            </w:r>
          </w:p>
        </w:tc>
      </w:tr>
    </w:tbl>
    <w:p w14:paraId="55FF66CD" w14:textId="77777777" w:rsidR="00EA3428" w:rsidRDefault="00EA3428" w:rsidP="00EA3428">
      <w:pPr>
        <w:pStyle w:val="Heading3"/>
        <w:spacing w:before="0" w:line="480" w:lineRule="auto"/>
        <w:rPr>
          <w:rFonts w:asciiTheme="minorHAnsi" w:hAnsiTheme="minorHAnsi" w:cstheme="minorBidi"/>
          <w:color w:val="009394" w:themeColor="text2"/>
          <w:lang w:val="en-US"/>
        </w:rPr>
      </w:pPr>
    </w:p>
    <w:p w14:paraId="75E39520" w14:textId="77777777" w:rsidR="00131845" w:rsidRDefault="00131845" w:rsidP="00EA3428">
      <w:pPr>
        <w:pStyle w:val="Heading3"/>
        <w:spacing w:before="0" w:line="480" w:lineRule="auto"/>
        <w:rPr>
          <w:rFonts w:asciiTheme="minorHAnsi" w:hAnsiTheme="minorHAnsi" w:cstheme="minorBidi"/>
          <w:color w:val="009394" w:themeColor="text2"/>
          <w:lang w:val="en-US"/>
        </w:rPr>
      </w:pPr>
    </w:p>
    <w:p w14:paraId="5C7508F1" w14:textId="77777777" w:rsidR="00131845" w:rsidRDefault="00131845" w:rsidP="00131845">
      <w:pPr>
        <w:spacing w:after="0" w:line="480" w:lineRule="auto"/>
        <w:rPr>
          <w:rFonts w:asciiTheme="minorHAnsi" w:hAnsiTheme="minorHAnsi" w:cstheme="minorHAnsi"/>
          <w:szCs w:val="24"/>
          <w:lang w:val="en-US"/>
        </w:rPr>
      </w:pPr>
      <w:r>
        <w:rPr>
          <w:rFonts w:asciiTheme="minorHAnsi" w:hAnsiTheme="minorHAnsi" w:cstheme="minorBidi"/>
          <w:lang w:val="en-US"/>
        </w:rPr>
        <w:t>Source: Gerardo Fernandez (2022), based on Merson et al. (2020).</w:t>
      </w:r>
    </w:p>
    <w:p w14:paraId="2574094D" w14:textId="77777777" w:rsidR="00131845" w:rsidRDefault="00131845" w:rsidP="00EA3428">
      <w:pPr>
        <w:pStyle w:val="Heading3"/>
        <w:spacing w:before="0" w:line="480" w:lineRule="auto"/>
        <w:rPr>
          <w:rFonts w:asciiTheme="minorHAnsi" w:hAnsiTheme="minorHAnsi" w:cstheme="minorBidi"/>
          <w:color w:val="009394" w:themeColor="text2"/>
          <w:lang w:val="en-US"/>
        </w:rPr>
      </w:pPr>
    </w:p>
    <w:p w14:paraId="4217A03D" w14:textId="7D5E4B19" w:rsidR="00EA3428" w:rsidRPr="006C307D" w:rsidRDefault="00EA3428" w:rsidP="00EA3428">
      <w:pPr>
        <w:pStyle w:val="Heading3"/>
        <w:spacing w:before="0" w:line="480" w:lineRule="auto"/>
        <w:rPr>
          <w:rFonts w:asciiTheme="minorHAnsi" w:hAnsiTheme="minorHAnsi" w:cstheme="minorBidi"/>
          <w:color w:val="009394" w:themeColor="text2"/>
          <w:lang w:val="en-US"/>
        </w:rPr>
      </w:pPr>
      <w:r w:rsidRPr="006C307D">
        <w:rPr>
          <w:rFonts w:asciiTheme="minorHAnsi" w:hAnsiTheme="minorHAnsi" w:cstheme="minorBidi"/>
          <w:color w:val="009394" w:themeColor="text2"/>
          <w:lang w:val="en-US"/>
        </w:rPr>
        <w:t>Self-Check Questions</w:t>
      </w:r>
    </w:p>
    <w:p w14:paraId="1F6B0EDE" w14:textId="5C0E73D4" w:rsidR="00EA3428" w:rsidRPr="00CA3A8A" w:rsidRDefault="00EA3428" w:rsidP="008D5C32">
      <w:pPr>
        <w:pStyle w:val="ListParagraph"/>
        <w:numPr>
          <w:ilvl w:val="0"/>
          <w:numId w:val="52"/>
        </w:numPr>
        <w:spacing w:after="0" w:line="480" w:lineRule="auto"/>
        <w:rPr>
          <w:rFonts w:asciiTheme="minorHAnsi" w:hAnsiTheme="minorHAnsi" w:cstheme="minorHAnsi"/>
          <w:szCs w:val="24"/>
          <w:lang w:val="en-US"/>
        </w:rPr>
      </w:pPr>
      <w:r w:rsidRPr="00CA3A8A">
        <w:rPr>
          <w:rFonts w:asciiTheme="minorHAnsi" w:hAnsiTheme="minorHAnsi" w:cstheme="minorHAnsi"/>
          <w:szCs w:val="24"/>
          <w:lang w:val="en-US"/>
        </w:rPr>
        <w:t xml:space="preserve">What are the </w:t>
      </w:r>
      <w:r w:rsidR="006C6037" w:rsidRPr="00CA3A8A">
        <w:rPr>
          <w:rFonts w:asciiTheme="minorHAnsi" w:hAnsiTheme="minorHAnsi" w:cstheme="minorHAnsi"/>
          <w:szCs w:val="24"/>
          <w:lang w:val="en-US"/>
        </w:rPr>
        <w:t>three</w:t>
      </w:r>
      <w:r w:rsidRPr="00CA3A8A">
        <w:rPr>
          <w:rFonts w:asciiTheme="minorHAnsi" w:hAnsiTheme="minorHAnsi" w:cstheme="minorHAnsi"/>
          <w:szCs w:val="24"/>
          <w:lang w:val="en-US"/>
        </w:rPr>
        <w:t xml:space="preserve"> phases of </w:t>
      </w:r>
      <w:r w:rsidR="006C6037" w:rsidRPr="00CA3A8A">
        <w:rPr>
          <w:rFonts w:asciiTheme="minorHAnsi" w:hAnsiTheme="minorHAnsi" w:cstheme="minorHAnsi"/>
          <w:szCs w:val="24"/>
          <w:lang w:val="en-US"/>
        </w:rPr>
        <w:t>p</w:t>
      </w:r>
      <w:r w:rsidRPr="00CA3A8A">
        <w:rPr>
          <w:rFonts w:asciiTheme="minorHAnsi" w:hAnsiTheme="minorHAnsi" w:cstheme="minorHAnsi"/>
          <w:szCs w:val="24"/>
          <w:lang w:val="en-US"/>
        </w:rPr>
        <w:t>revention?</w:t>
      </w:r>
    </w:p>
    <w:p w14:paraId="427D88A4" w14:textId="3F3ABCFC" w:rsidR="00EA3428" w:rsidRPr="00CA3A8A" w:rsidRDefault="006C6037" w:rsidP="00BC624D">
      <w:pPr>
        <w:spacing w:after="0" w:line="480" w:lineRule="auto"/>
        <w:jc w:val="left"/>
        <w:rPr>
          <w:rFonts w:asciiTheme="minorHAnsi" w:eastAsiaTheme="majorEastAsia" w:hAnsiTheme="minorHAnsi" w:cstheme="minorHAnsi"/>
          <w:bCs/>
          <w:sz w:val="26"/>
          <w:szCs w:val="26"/>
          <w:u w:val="single"/>
          <w:lang w:val="en-US"/>
        </w:rPr>
      </w:pPr>
      <w:r w:rsidRPr="00CA3A8A">
        <w:rPr>
          <w:rFonts w:asciiTheme="minorHAnsi" w:hAnsiTheme="minorHAnsi" w:cstheme="minorHAnsi"/>
          <w:i/>
          <w:iCs/>
          <w:szCs w:val="24"/>
          <w:u w:val="single"/>
          <w:lang w:val="en-US"/>
        </w:rPr>
        <w:t>primary, secondary, and tertiary</w:t>
      </w:r>
    </w:p>
    <w:p w14:paraId="64EFDC4F" w14:textId="77777777" w:rsidR="00EA3428" w:rsidRPr="0074155F" w:rsidRDefault="00EA3428" w:rsidP="00225AA0">
      <w:pPr>
        <w:pStyle w:val="Summary"/>
        <w:rPr>
          <w:lang w:val="en-US"/>
        </w:rPr>
      </w:pPr>
      <w:r>
        <w:rPr>
          <w:lang w:val="en-US"/>
        </w:rPr>
        <w:t>Summary</w:t>
      </w:r>
    </w:p>
    <w:p w14:paraId="6746E9B7" w14:textId="2D36382B" w:rsidR="00ED5CBD" w:rsidRPr="00EF0757" w:rsidRDefault="00EA3428" w:rsidP="00EF0757">
      <w:pPr>
        <w:spacing w:after="0" w:line="480" w:lineRule="auto"/>
        <w:rPr>
          <w:rStyle w:val="eop"/>
          <w:rFonts w:asciiTheme="minorHAnsi" w:eastAsiaTheme="majorEastAsia" w:hAnsiTheme="minorHAnsi" w:cstheme="minorHAnsi"/>
          <w:color w:val="FF0000"/>
          <w:szCs w:val="24"/>
          <w:lang w:val="en-US"/>
        </w:rPr>
      </w:pPr>
      <w:r w:rsidRPr="5F04004D">
        <w:rPr>
          <w:rFonts w:asciiTheme="minorHAnsi" w:hAnsiTheme="minorHAnsi" w:cstheme="minorBidi"/>
          <w:lang w:val="en-US"/>
        </w:rPr>
        <w:t>The expansion of global markets also comes with the shared negative impacts of global emergencies.</w:t>
      </w:r>
      <w:r w:rsidR="00613BC5">
        <w:rPr>
          <w:rFonts w:asciiTheme="minorHAnsi" w:hAnsiTheme="minorHAnsi" w:cstheme="minorBidi"/>
          <w:lang w:val="en-US"/>
        </w:rPr>
        <w:t xml:space="preserve"> </w:t>
      </w:r>
      <w:r w:rsidRPr="5F04004D">
        <w:rPr>
          <w:rFonts w:asciiTheme="minorHAnsi" w:hAnsiTheme="minorHAnsi" w:cstheme="minorBidi"/>
          <w:lang w:val="en-US"/>
        </w:rPr>
        <w:t>To manage and mitigate this the concept of global health</w:t>
      </w:r>
      <w:r w:rsidR="002A09E9">
        <w:rPr>
          <w:rFonts w:asciiTheme="minorHAnsi" w:hAnsiTheme="minorHAnsi" w:cstheme="minorBidi"/>
          <w:lang w:val="en-US"/>
        </w:rPr>
        <w:t>,</w:t>
      </w:r>
      <w:r w:rsidRPr="5F04004D">
        <w:rPr>
          <w:rFonts w:asciiTheme="minorHAnsi" w:hAnsiTheme="minorHAnsi" w:cstheme="minorBidi"/>
          <w:lang w:val="en-US"/>
        </w:rPr>
        <w:t xml:space="preserve"> security seeks to protect systems of markets, cultures, communities, families</w:t>
      </w:r>
      <w:r w:rsidR="002A09E9">
        <w:rPr>
          <w:rFonts w:asciiTheme="minorHAnsi" w:hAnsiTheme="minorHAnsi" w:cstheme="minorBidi"/>
          <w:lang w:val="en-US"/>
        </w:rPr>
        <w:t>,</w:t>
      </w:r>
      <w:r w:rsidRPr="5F04004D">
        <w:rPr>
          <w:rFonts w:asciiTheme="minorHAnsi" w:hAnsiTheme="minorHAnsi" w:cstheme="minorBidi"/>
          <w:lang w:val="en-US"/>
        </w:rPr>
        <w:t xml:space="preserve"> and individuals from threats, even beyond war.</w:t>
      </w:r>
      <w:r w:rsidR="00613BC5">
        <w:rPr>
          <w:rFonts w:asciiTheme="minorHAnsi" w:hAnsiTheme="minorHAnsi" w:cstheme="minorBidi"/>
          <w:lang w:val="en-US"/>
        </w:rPr>
        <w:t xml:space="preserve"> </w:t>
      </w:r>
      <w:r w:rsidRPr="5F04004D">
        <w:rPr>
          <w:rFonts w:asciiTheme="minorHAnsi" w:hAnsiTheme="minorHAnsi" w:cstheme="minorBidi"/>
          <w:lang w:val="en-US"/>
        </w:rPr>
        <w:t>GHS seeks to address the aspects of social and individual resilience, paying particular attention to a wide range</w:t>
      </w:r>
      <w:r w:rsidR="00613BC5">
        <w:rPr>
          <w:rFonts w:asciiTheme="minorHAnsi" w:hAnsiTheme="minorHAnsi" w:cstheme="minorBidi"/>
          <w:lang w:val="en-US"/>
        </w:rPr>
        <w:t xml:space="preserve"> </w:t>
      </w:r>
      <w:r w:rsidRPr="5F04004D">
        <w:rPr>
          <w:rFonts w:asciiTheme="minorHAnsi" w:hAnsiTheme="minorHAnsi" w:cstheme="minorBidi"/>
          <w:lang w:val="en-US"/>
        </w:rPr>
        <w:t>of important factors and contexts.</w:t>
      </w:r>
      <w:r w:rsidR="00613BC5">
        <w:rPr>
          <w:rFonts w:asciiTheme="minorHAnsi" w:hAnsiTheme="minorHAnsi" w:cstheme="minorBidi"/>
          <w:lang w:val="en-US"/>
        </w:rPr>
        <w:t xml:space="preserve"> </w:t>
      </w:r>
      <w:r w:rsidRPr="5F04004D">
        <w:rPr>
          <w:rFonts w:asciiTheme="minorHAnsi" w:hAnsiTheme="minorHAnsi" w:cstheme="minorBidi"/>
          <w:lang w:val="en-US"/>
        </w:rPr>
        <w:t xml:space="preserve">GHS operates in the frame of </w:t>
      </w:r>
      <w:r w:rsidR="002A09E9">
        <w:rPr>
          <w:rFonts w:asciiTheme="minorHAnsi" w:hAnsiTheme="minorHAnsi" w:cstheme="minorBidi"/>
          <w:lang w:val="en-US"/>
        </w:rPr>
        <w:t>n</w:t>
      </w:r>
      <w:r w:rsidRPr="5F04004D">
        <w:rPr>
          <w:rFonts w:asciiTheme="minorHAnsi" w:hAnsiTheme="minorHAnsi" w:cstheme="minorBidi"/>
          <w:lang w:val="en-US"/>
        </w:rPr>
        <w:t>ational health systems, which must consider both domestic and national politics and its impact on health security.</w:t>
      </w:r>
      <w:r w:rsidR="00613BC5">
        <w:rPr>
          <w:rFonts w:asciiTheme="minorHAnsi" w:hAnsiTheme="minorHAnsi" w:cstheme="minorBidi"/>
          <w:lang w:val="en-US"/>
        </w:rPr>
        <w:t xml:space="preserve"> </w:t>
      </w:r>
      <w:r w:rsidRPr="5F04004D">
        <w:rPr>
          <w:rFonts w:asciiTheme="minorHAnsi" w:hAnsiTheme="minorHAnsi" w:cstheme="minorBidi"/>
          <w:lang w:val="en-US"/>
        </w:rPr>
        <w:t>These systems must then consider the impact of emerging infections, novel pandemics, and antimicrobial resistance.</w:t>
      </w:r>
      <w:r w:rsidR="00613BC5">
        <w:rPr>
          <w:rFonts w:asciiTheme="minorHAnsi" w:hAnsiTheme="minorHAnsi" w:cstheme="minorBidi"/>
          <w:lang w:val="en-US"/>
        </w:rPr>
        <w:t xml:space="preserve"> </w:t>
      </w:r>
      <w:r w:rsidRPr="5F04004D">
        <w:rPr>
          <w:rFonts w:asciiTheme="minorHAnsi" w:hAnsiTheme="minorHAnsi" w:cstheme="minorBidi"/>
          <w:lang w:val="en-US"/>
        </w:rPr>
        <w:t>In addition to these pathological conditions, GHS must also consider systemic instability caused by national and international conflict</w:t>
      </w:r>
      <w:r w:rsidR="002A09E9">
        <w:rPr>
          <w:rFonts w:asciiTheme="minorHAnsi" w:hAnsiTheme="minorHAnsi" w:cstheme="minorBidi"/>
          <w:lang w:val="en-US"/>
        </w:rPr>
        <w:t>’</w:t>
      </w:r>
      <w:r w:rsidRPr="5F04004D">
        <w:rPr>
          <w:rFonts w:asciiTheme="minorHAnsi" w:hAnsiTheme="minorHAnsi" w:cstheme="minorBidi"/>
          <w:lang w:val="en-US"/>
        </w:rPr>
        <w:t>s impact on health security.</w:t>
      </w:r>
      <w:r w:rsidR="00613BC5">
        <w:rPr>
          <w:rFonts w:asciiTheme="minorHAnsi" w:hAnsiTheme="minorHAnsi" w:cstheme="minorBidi"/>
          <w:lang w:val="en-US"/>
        </w:rPr>
        <w:t xml:space="preserve"> </w:t>
      </w:r>
      <w:r w:rsidRPr="5F04004D">
        <w:rPr>
          <w:rFonts w:asciiTheme="minorHAnsi" w:hAnsiTheme="minorHAnsi" w:cstheme="minorBidi"/>
          <w:lang w:val="en-US"/>
        </w:rPr>
        <w:t xml:space="preserve">Finally, </w:t>
      </w:r>
      <w:r w:rsidR="002A09E9">
        <w:rPr>
          <w:rFonts w:asciiTheme="minorHAnsi" w:hAnsiTheme="minorHAnsi" w:cstheme="minorBidi"/>
          <w:lang w:val="en-US"/>
        </w:rPr>
        <w:t>the way that</w:t>
      </w:r>
      <w:r w:rsidRPr="5F04004D">
        <w:rPr>
          <w:rFonts w:asciiTheme="minorHAnsi" w:hAnsiTheme="minorHAnsi" w:cstheme="minorBidi"/>
          <w:lang w:val="en-US"/>
        </w:rPr>
        <w:t xml:space="preserve"> health systems (e.g</w:t>
      </w:r>
      <w:r w:rsidR="002A09E9">
        <w:rPr>
          <w:rFonts w:asciiTheme="minorHAnsi" w:hAnsiTheme="minorHAnsi" w:cstheme="minorBidi"/>
          <w:lang w:val="en-US"/>
        </w:rPr>
        <w:t>.</w:t>
      </w:r>
      <w:r w:rsidRPr="5F04004D">
        <w:rPr>
          <w:rFonts w:asciiTheme="minorHAnsi" w:hAnsiTheme="minorHAnsi" w:cstheme="minorBidi"/>
          <w:lang w:val="en-US"/>
        </w:rPr>
        <w:t xml:space="preserve">, local, national, regional, </w:t>
      </w:r>
      <w:r w:rsidR="002A09E9">
        <w:rPr>
          <w:rFonts w:asciiTheme="minorHAnsi" w:hAnsiTheme="minorHAnsi" w:cstheme="minorBidi"/>
          <w:lang w:val="en-US"/>
        </w:rPr>
        <w:t xml:space="preserve">and </w:t>
      </w:r>
      <w:r w:rsidRPr="5F04004D">
        <w:rPr>
          <w:rFonts w:asciiTheme="minorHAnsi" w:hAnsiTheme="minorHAnsi" w:cstheme="minorBidi"/>
          <w:lang w:val="en-US"/>
        </w:rPr>
        <w:t>global) are prepared for such pressures and how these preparations build institutional and systemic resilience</w:t>
      </w:r>
      <w:r w:rsidR="002A09E9">
        <w:rPr>
          <w:rFonts w:asciiTheme="minorHAnsi" w:hAnsiTheme="minorHAnsi" w:cstheme="minorBidi"/>
          <w:lang w:val="en-US"/>
        </w:rPr>
        <w:t xml:space="preserve"> must be considered</w:t>
      </w:r>
      <w:r w:rsidRPr="5F04004D">
        <w:rPr>
          <w:rFonts w:asciiTheme="minorHAnsi" w:hAnsiTheme="minorHAnsi" w:cstheme="minorBidi"/>
          <w:lang w:val="en-US"/>
        </w:rPr>
        <w:t>.</w:t>
      </w:r>
    </w:p>
    <w:sectPr w:rsidR="00ED5CBD" w:rsidRPr="00EF0757" w:rsidSect="00BC1E92">
      <w:headerReference w:type="even" r:id="rId15"/>
      <w:headerReference w:type="default" r:id="rId16"/>
      <w:footerReference w:type="default" r:id="rId17"/>
      <w:pgSz w:w="11906" w:h="16838"/>
      <w:pgMar w:top="2835" w:right="2268" w:bottom="1134" w:left="141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son, Lila" w:date="2022-07-28T16:42:00Z" w:initials="JL">
    <w:p w14:paraId="5F11252A" w14:textId="77777777" w:rsidR="0075436E" w:rsidRDefault="0075436E" w:rsidP="001B64F3">
      <w:pPr>
        <w:jc w:val="left"/>
      </w:pPr>
      <w:r>
        <w:rPr>
          <w:rStyle w:val="CommentReference"/>
        </w:rPr>
        <w:annotationRef/>
      </w:r>
      <w:r>
        <w:rPr>
          <w:szCs w:val="24"/>
        </w:rPr>
        <w:t>The DE course name will also be Global Health</w:t>
      </w:r>
    </w:p>
  </w:comment>
  <w:comment w:id="1" w:author="Johnson, Lila" w:date="2022-07-28T16:42:00Z" w:initials="JL">
    <w:p w14:paraId="12F7270D" w14:textId="77777777" w:rsidR="008E7D32" w:rsidRDefault="00D53DDA" w:rsidP="008C5452">
      <w:pPr>
        <w:jc w:val="left"/>
      </w:pPr>
      <w:r>
        <w:rPr>
          <w:rStyle w:val="CommentReference"/>
        </w:rPr>
        <w:annotationRef/>
      </w:r>
      <w:r w:rsidR="008E7D32">
        <w:rPr>
          <w:szCs w:val="24"/>
        </w:rPr>
        <w:t>DE term is: Übergeordnete Lernziele</w:t>
      </w:r>
    </w:p>
  </w:comment>
  <w:comment w:id="2" w:author="Johnson, Lila" w:date="2022-07-28T16:43:00Z" w:initials="JL">
    <w:p w14:paraId="48BC0CEB" w14:textId="54176920" w:rsidR="008E7D32" w:rsidRDefault="008E7D32" w:rsidP="00A24D0F">
      <w:pPr>
        <w:jc w:val="left"/>
      </w:pPr>
      <w:r>
        <w:rPr>
          <w:rStyle w:val="CommentReference"/>
        </w:rPr>
        <w:annotationRef/>
      </w:r>
      <w:r>
        <w:rPr>
          <w:szCs w:val="24"/>
        </w:rPr>
        <w:t>DE term is: Lernziele</w:t>
      </w:r>
    </w:p>
  </w:comment>
  <w:comment w:id="4" w:author="Johnson, Lila" w:date="2022-07-28T16:44:00Z" w:initials="JL">
    <w:p w14:paraId="5CD30990" w14:textId="77777777" w:rsidR="00FD5335" w:rsidRDefault="00FD5335" w:rsidP="004B2C32">
      <w:pPr>
        <w:jc w:val="left"/>
      </w:pPr>
      <w:r>
        <w:rPr>
          <w:rStyle w:val="CommentReference"/>
        </w:rPr>
        <w:annotationRef/>
      </w:r>
      <w:r>
        <w:rPr>
          <w:szCs w:val="24"/>
        </w:rPr>
        <w:t>For all side notes, please ensure the coordinating term in the body of the text is identified using bold font.</w:t>
      </w:r>
    </w:p>
  </w:comment>
  <w:comment w:id="5" w:author="Johnson, Lila" w:date="2022-07-28T16:45:00Z" w:initials="JL">
    <w:p w14:paraId="6A660601" w14:textId="77777777" w:rsidR="00A84D5B" w:rsidRDefault="00A84D5B" w:rsidP="00FA7214">
      <w:pPr>
        <w:jc w:val="left"/>
      </w:pPr>
      <w:r>
        <w:rPr>
          <w:rStyle w:val="CommentReference"/>
        </w:rPr>
        <w:annotationRef/>
      </w:r>
      <w:r>
        <w:rPr>
          <w:szCs w:val="24"/>
        </w:rPr>
        <w:t>Please recreate all tables directly in the translated document. These are not in a separate graphics file.</w:t>
      </w:r>
    </w:p>
  </w:comment>
  <w:comment w:id="6" w:author="Johnson, Lila" w:date="2022-07-28T16:45:00Z" w:initials="JL">
    <w:p w14:paraId="22F15231" w14:textId="77777777" w:rsidR="00A84D5B" w:rsidRDefault="00A84D5B" w:rsidP="00F87E17">
      <w:pPr>
        <w:jc w:val="left"/>
      </w:pPr>
      <w:r>
        <w:rPr>
          <w:rStyle w:val="CommentReference"/>
        </w:rPr>
        <w:annotationRef/>
      </w:r>
      <w:r>
        <w:rPr>
          <w:szCs w:val="24"/>
        </w:rPr>
        <w:t>The answers to self-check questions are always given in italics and underlined. Please maintain this formatting to ensure the answers remain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11252A" w15:done="0"/>
  <w15:commentEx w15:paraId="12F7270D" w15:done="0"/>
  <w15:commentEx w15:paraId="48BC0CEB" w15:done="0"/>
  <w15:commentEx w15:paraId="5CD30990" w15:done="0"/>
  <w15:commentEx w15:paraId="6A660601" w15:done="0"/>
  <w15:commentEx w15:paraId="22F152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D3AF7" w16cex:dateUtc="2022-07-28T14:42:00Z"/>
  <w16cex:commentExtensible w16cex:durableId="268D3B12" w16cex:dateUtc="2022-07-28T14:42:00Z"/>
  <w16cex:commentExtensible w16cex:durableId="268D3B40" w16cex:dateUtc="2022-07-28T14:43:00Z"/>
  <w16cex:commentExtensible w16cex:durableId="268D3B7B" w16cex:dateUtc="2022-07-28T14:44:00Z"/>
  <w16cex:commentExtensible w16cex:durableId="268D3BA3" w16cex:dateUtc="2022-07-28T14:45:00Z"/>
  <w16cex:commentExtensible w16cex:durableId="268D3BC1" w16cex:dateUtc="2022-07-28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11252A" w16cid:durableId="268D3AF7"/>
  <w16cid:commentId w16cid:paraId="12F7270D" w16cid:durableId="268D3B12"/>
  <w16cid:commentId w16cid:paraId="48BC0CEB" w16cid:durableId="268D3B40"/>
  <w16cid:commentId w16cid:paraId="5CD30990" w16cid:durableId="268D3B7B"/>
  <w16cid:commentId w16cid:paraId="6A660601" w16cid:durableId="268D3BA3"/>
  <w16cid:commentId w16cid:paraId="22F15231" w16cid:durableId="268D3B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91A57" w14:textId="77777777" w:rsidR="0037158C" w:rsidRDefault="0037158C" w:rsidP="00BD19F2">
      <w:pPr>
        <w:spacing w:after="0" w:line="240" w:lineRule="auto"/>
      </w:pPr>
      <w:r>
        <w:separator/>
      </w:r>
    </w:p>
  </w:endnote>
  <w:endnote w:type="continuationSeparator" w:id="0">
    <w:p w14:paraId="03EEC817" w14:textId="77777777" w:rsidR="0037158C" w:rsidRDefault="0037158C" w:rsidP="00BD19F2">
      <w:pPr>
        <w:spacing w:after="0" w:line="240" w:lineRule="auto"/>
      </w:pPr>
      <w:r>
        <w:continuationSeparator/>
      </w:r>
    </w:p>
  </w:endnote>
  <w:endnote w:type="continuationNotice" w:id="1">
    <w:p w14:paraId="6D99F6D3" w14:textId="77777777" w:rsidR="0037158C" w:rsidRDefault="003715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GaramondPro-Regular">
    <w:altName w:val="Calibri"/>
    <w:panose1 w:val="020B0604020202020204"/>
    <w:charset w:val="00"/>
    <w:family w:val="auto"/>
    <w:pitch w:val="variable"/>
    <w:sig w:usb0="00000007" w:usb1="00000001" w:usb2="00000000" w:usb3="00000000" w:csb0="00000093" w:csb1="00000000"/>
  </w:font>
  <w:font w:name="DINPro-Regular">
    <w:panose1 w:val="020B0604020202020204"/>
    <w:charset w:val="00"/>
    <w:family w:val="auto"/>
    <w:notTrueType/>
    <w:pitch w:val="variable"/>
    <w:sig w:usb0="800002AF" w:usb1="4000206A" w:usb2="00000000" w:usb3="00000000" w:csb0="0000009F" w:csb1="00000000"/>
  </w:font>
  <w:font w:name="Helvetica">
    <w:panose1 w:val="00000000000000000000"/>
    <w:charset w:val="00"/>
    <w:family w:val="auto"/>
    <w:pitch w:val="variable"/>
    <w:sig w:usb0="E00002FF" w:usb1="5000785B" w:usb2="00000000" w:usb3="00000000" w:csb0="0000019F" w:csb1="00000000"/>
  </w:font>
  <w:font w:name="AGaramondPro-Bold">
    <w:altName w:val="Calibri"/>
    <w:panose1 w:val="020B0604020202020204"/>
    <w:charset w:val="4D"/>
    <w:family w:val="roman"/>
    <w:notTrueType/>
    <w:pitch w:val="variable"/>
    <w:sig w:usb0="00000007" w:usb1="00000001" w:usb2="00000000" w:usb3="00000000" w:csb0="00000093" w:csb1="00000000"/>
  </w:font>
  <w:font w:name="CG Times (WN)">
    <w:altName w:val="Arial"/>
    <w:panose1 w:val="020B0604020202020204"/>
    <w:charset w:val="00"/>
    <w:family w:val="roman"/>
    <w:notTrueType/>
    <w:pitch w:val="variable"/>
    <w:sig w:usb0="00000003" w:usb1="00000000" w:usb2="00000000" w:usb3="00000000" w:csb0="00000001" w:csb1="00000000"/>
  </w:font>
  <w:font w:name="Avenir 55">
    <w:panose1 w:val="020B0503020203020204"/>
    <w:charset w:val="00"/>
    <w:family w:val="auto"/>
    <w:pitch w:val="variable"/>
    <w:sig w:usb0="800000AF" w:usb1="5000204A" w:usb2="00000000" w:usb3="00000000" w:csb0="0000009B" w:csb1="00000000"/>
  </w:font>
  <w:font w:name="Avenir 65">
    <w:panose1 w:val="020B0503020203020204"/>
    <w:charset w:val="00"/>
    <w:family w:val="auto"/>
    <w:pitch w:val="variable"/>
    <w:sig w:usb0="00000001" w:usb1="5000204A" w:usb2="00000000" w:usb3="00000000" w:csb0="0000009B" w:csb1="00000000"/>
  </w:font>
  <w:font w:name="Frutiger 45 Light">
    <w:altName w:val="Calibri"/>
    <w:panose1 w:val="020B0604020202020204"/>
    <w:charset w:val="00"/>
    <w:family w:val="swiss"/>
    <w:pitch w:val="variable"/>
    <w:sig w:usb0="80000027"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300000000000000"/>
    <w:charset w:val="80"/>
    <w:family w:val="auto"/>
    <w:pitch w:val="variable"/>
    <w:sig w:usb0="E00002FF" w:usb1="7AC7FFFF" w:usb2="00000012" w:usb3="00000000" w:csb0="0002000D" w:csb1="00000000"/>
  </w:font>
  <w:font w:name="HLHENK+Frutiger45Light">
    <w:altName w:val="Arial"/>
    <w:panose1 w:val="020B0604020202020204"/>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Times New Roman">
    <w:altName w:val="Cambria"/>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ource Sans Pro">
    <w:panose1 w:val="020B0503030403020204"/>
    <w:charset w:val="4D"/>
    <w:family w:val="swiss"/>
    <w:pitch w:val="variable"/>
    <w:sig w:usb0="20000007" w:usb1="00000001" w:usb2="00000000" w:usb3="00000000" w:csb0="00000193" w:csb1="00000000"/>
  </w:font>
  <w:font w:name="__ÒÊò">
    <w:altName w:val="Calibri"/>
    <w:panose1 w:val="020B0604020202020204"/>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740"/>
      <w:gridCol w:w="2740"/>
      <w:gridCol w:w="2740"/>
    </w:tblGrid>
    <w:tr w:rsidR="00E14FC8" w14:paraId="1BDFA01F" w14:textId="77777777" w:rsidTr="60AC679E">
      <w:tc>
        <w:tcPr>
          <w:tcW w:w="2740" w:type="dxa"/>
        </w:tcPr>
        <w:p w14:paraId="0FA253E2" w14:textId="034EEC63" w:rsidR="00E14FC8" w:rsidRDefault="00E14FC8" w:rsidP="60AC679E">
          <w:pPr>
            <w:pStyle w:val="Header"/>
            <w:ind w:left="-115"/>
            <w:jc w:val="left"/>
          </w:pPr>
        </w:p>
      </w:tc>
      <w:tc>
        <w:tcPr>
          <w:tcW w:w="2740" w:type="dxa"/>
        </w:tcPr>
        <w:p w14:paraId="4F954D03" w14:textId="2D923012" w:rsidR="00E14FC8" w:rsidRDefault="00E14FC8" w:rsidP="60AC679E">
          <w:pPr>
            <w:pStyle w:val="Header"/>
            <w:jc w:val="center"/>
          </w:pPr>
        </w:p>
      </w:tc>
      <w:tc>
        <w:tcPr>
          <w:tcW w:w="2740" w:type="dxa"/>
        </w:tcPr>
        <w:p w14:paraId="2A1BD610" w14:textId="6A3DA606" w:rsidR="00E14FC8" w:rsidRDefault="00E14FC8" w:rsidP="60AC679E">
          <w:pPr>
            <w:pStyle w:val="Header"/>
            <w:ind w:right="-115"/>
            <w:jc w:val="right"/>
          </w:pPr>
        </w:p>
      </w:tc>
    </w:tr>
  </w:tbl>
  <w:p w14:paraId="6B57BC5F" w14:textId="7323E9BE" w:rsidR="00E14FC8" w:rsidRDefault="00E14FC8" w:rsidP="60AC6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15C5B" w14:textId="77777777" w:rsidR="0037158C" w:rsidRDefault="0037158C" w:rsidP="00BD19F2">
      <w:pPr>
        <w:spacing w:after="0" w:line="240" w:lineRule="auto"/>
      </w:pPr>
      <w:r>
        <w:separator/>
      </w:r>
    </w:p>
  </w:footnote>
  <w:footnote w:type="continuationSeparator" w:id="0">
    <w:p w14:paraId="1033913B" w14:textId="77777777" w:rsidR="0037158C" w:rsidRDefault="0037158C" w:rsidP="00BD19F2">
      <w:pPr>
        <w:spacing w:after="0" w:line="240" w:lineRule="auto"/>
      </w:pPr>
      <w:r>
        <w:continuationSeparator/>
      </w:r>
    </w:p>
  </w:footnote>
  <w:footnote w:type="continuationNotice" w:id="1">
    <w:p w14:paraId="1DFD37D6" w14:textId="77777777" w:rsidR="0037158C" w:rsidRDefault="003715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71D7" w14:textId="77777777" w:rsidR="00E14FC8" w:rsidRDefault="00E14FC8" w:rsidP="0043143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5A1C1F09" w14:textId="77777777" w:rsidR="00E14FC8" w:rsidRDefault="00E14FC8" w:rsidP="00925A7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8E96" w14:textId="23A4F183" w:rsidR="00E14FC8" w:rsidRDefault="00E14FC8" w:rsidP="0043143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B00C1">
      <w:rPr>
        <w:rStyle w:val="PageNumber"/>
        <w:noProof/>
      </w:rPr>
      <w:t>24</w:t>
    </w:r>
    <w:r>
      <w:rPr>
        <w:rStyle w:val="PageNumber"/>
      </w:rPr>
      <w:fldChar w:fldCharType="end"/>
    </w:r>
  </w:p>
  <w:p w14:paraId="77B16116" w14:textId="77777777" w:rsidR="00E14FC8" w:rsidRDefault="00E14FC8" w:rsidP="00925A79">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248D9F8"/>
    <w:lvl w:ilvl="0">
      <w:start w:val="1"/>
      <w:numFmt w:val="bullet"/>
      <w:lvlText w:val=""/>
      <w:lvlJc w:val="left"/>
      <w:pPr>
        <w:tabs>
          <w:tab w:val="num" w:pos="0"/>
        </w:tabs>
        <w:ind w:left="0" w:firstLine="0"/>
      </w:pPr>
      <w:rPr>
        <w:rFonts w:ascii="Symbol" w:hAnsi="Symbol" w:hint="default"/>
      </w:rPr>
    </w:lvl>
    <w:lvl w:ilvl="1">
      <w:start w:val="1"/>
      <w:numFmt w:val="bullet"/>
      <w:pStyle w:val="NotizEbene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hybridMultilevel"/>
    <w:tmpl w:val="23CA86B0"/>
    <w:lvl w:ilvl="0" w:tplc="6C626842">
      <w:start w:val="1"/>
      <w:numFmt w:val="bullet"/>
      <w:pStyle w:val="ListBullet"/>
      <w:lvlText w:val=""/>
      <w:lvlJc w:val="left"/>
      <w:pPr>
        <w:tabs>
          <w:tab w:val="num" w:pos="360"/>
        </w:tabs>
        <w:ind w:left="360" w:hanging="360"/>
      </w:pPr>
      <w:rPr>
        <w:rFonts w:ascii="Symbol" w:hAnsi="Symbol" w:hint="default"/>
      </w:rPr>
    </w:lvl>
    <w:lvl w:ilvl="1" w:tplc="0A3AA5A0">
      <w:numFmt w:val="decimal"/>
      <w:lvlText w:val=""/>
      <w:lvlJc w:val="left"/>
    </w:lvl>
    <w:lvl w:ilvl="2" w:tplc="87789212">
      <w:numFmt w:val="decimal"/>
      <w:lvlText w:val=""/>
      <w:lvlJc w:val="left"/>
    </w:lvl>
    <w:lvl w:ilvl="3" w:tplc="2006E5B6">
      <w:numFmt w:val="decimal"/>
      <w:lvlText w:val=""/>
      <w:lvlJc w:val="left"/>
    </w:lvl>
    <w:lvl w:ilvl="4" w:tplc="0374B682">
      <w:numFmt w:val="decimal"/>
      <w:lvlText w:val=""/>
      <w:lvlJc w:val="left"/>
    </w:lvl>
    <w:lvl w:ilvl="5" w:tplc="3BC0B76C">
      <w:numFmt w:val="decimal"/>
      <w:lvlText w:val=""/>
      <w:lvlJc w:val="left"/>
    </w:lvl>
    <w:lvl w:ilvl="6" w:tplc="3FA27BE0">
      <w:numFmt w:val="decimal"/>
      <w:lvlText w:val=""/>
      <w:lvlJc w:val="left"/>
    </w:lvl>
    <w:lvl w:ilvl="7" w:tplc="B35ED2A6">
      <w:numFmt w:val="decimal"/>
      <w:lvlText w:val=""/>
      <w:lvlJc w:val="left"/>
    </w:lvl>
    <w:lvl w:ilvl="8" w:tplc="DA569366">
      <w:numFmt w:val="decimal"/>
      <w:lvlText w:val=""/>
      <w:lvlJc w:val="left"/>
    </w:lvl>
  </w:abstractNum>
  <w:abstractNum w:abstractNumId="2" w15:restartNumberingAfterBreak="0">
    <w:nsid w:val="01D278B6"/>
    <w:multiLevelType w:val="hybridMultilevel"/>
    <w:tmpl w:val="E182E072"/>
    <w:lvl w:ilvl="0" w:tplc="FF5884DE">
      <w:start w:val="1"/>
      <w:numFmt w:val="bullet"/>
      <w:pStyle w:val="Aufzhlun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1E51C5"/>
    <w:multiLevelType w:val="hybridMultilevel"/>
    <w:tmpl w:val="1A883254"/>
    <w:lvl w:ilvl="0" w:tplc="EE4096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407BBA"/>
    <w:multiLevelType w:val="hybridMultilevel"/>
    <w:tmpl w:val="C9D2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CD7FB6"/>
    <w:multiLevelType w:val="hybridMultilevel"/>
    <w:tmpl w:val="FE56C3BA"/>
    <w:lvl w:ilvl="0" w:tplc="251E53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BF613C"/>
    <w:multiLevelType w:val="hybridMultilevel"/>
    <w:tmpl w:val="99C6B9EE"/>
    <w:lvl w:ilvl="0" w:tplc="FFFFFFFF">
      <w:start w:val="1"/>
      <w:numFmt w:val="decimal"/>
      <w:lvlText w:val="%1."/>
      <w:lvlJc w:val="left"/>
      <w:pPr>
        <w:ind w:left="1059" w:hanging="360"/>
      </w:pPr>
    </w:lvl>
    <w:lvl w:ilvl="1" w:tplc="08090019" w:tentative="1">
      <w:start w:val="1"/>
      <w:numFmt w:val="lowerLetter"/>
      <w:lvlText w:val="%2."/>
      <w:lvlJc w:val="left"/>
      <w:pPr>
        <w:ind w:left="1779" w:hanging="360"/>
      </w:pPr>
    </w:lvl>
    <w:lvl w:ilvl="2" w:tplc="0809001B" w:tentative="1">
      <w:start w:val="1"/>
      <w:numFmt w:val="lowerRoman"/>
      <w:lvlText w:val="%3."/>
      <w:lvlJc w:val="right"/>
      <w:pPr>
        <w:ind w:left="2499" w:hanging="180"/>
      </w:pPr>
    </w:lvl>
    <w:lvl w:ilvl="3" w:tplc="0809000F" w:tentative="1">
      <w:start w:val="1"/>
      <w:numFmt w:val="decimal"/>
      <w:lvlText w:val="%4."/>
      <w:lvlJc w:val="left"/>
      <w:pPr>
        <w:ind w:left="3219" w:hanging="360"/>
      </w:pPr>
    </w:lvl>
    <w:lvl w:ilvl="4" w:tplc="08090019" w:tentative="1">
      <w:start w:val="1"/>
      <w:numFmt w:val="lowerLetter"/>
      <w:lvlText w:val="%5."/>
      <w:lvlJc w:val="left"/>
      <w:pPr>
        <w:ind w:left="3939" w:hanging="360"/>
      </w:pPr>
    </w:lvl>
    <w:lvl w:ilvl="5" w:tplc="0809001B" w:tentative="1">
      <w:start w:val="1"/>
      <w:numFmt w:val="lowerRoman"/>
      <w:lvlText w:val="%6."/>
      <w:lvlJc w:val="right"/>
      <w:pPr>
        <w:ind w:left="4659" w:hanging="180"/>
      </w:pPr>
    </w:lvl>
    <w:lvl w:ilvl="6" w:tplc="0809000F" w:tentative="1">
      <w:start w:val="1"/>
      <w:numFmt w:val="decimal"/>
      <w:lvlText w:val="%7."/>
      <w:lvlJc w:val="left"/>
      <w:pPr>
        <w:ind w:left="5379" w:hanging="360"/>
      </w:pPr>
    </w:lvl>
    <w:lvl w:ilvl="7" w:tplc="08090019" w:tentative="1">
      <w:start w:val="1"/>
      <w:numFmt w:val="lowerLetter"/>
      <w:lvlText w:val="%8."/>
      <w:lvlJc w:val="left"/>
      <w:pPr>
        <w:ind w:left="6099" w:hanging="360"/>
      </w:pPr>
    </w:lvl>
    <w:lvl w:ilvl="8" w:tplc="0809001B" w:tentative="1">
      <w:start w:val="1"/>
      <w:numFmt w:val="lowerRoman"/>
      <w:lvlText w:val="%9."/>
      <w:lvlJc w:val="right"/>
      <w:pPr>
        <w:ind w:left="6819" w:hanging="180"/>
      </w:pPr>
    </w:lvl>
  </w:abstractNum>
  <w:abstractNum w:abstractNumId="7" w15:restartNumberingAfterBreak="0">
    <w:nsid w:val="0C1B0BC7"/>
    <w:multiLevelType w:val="hybridMultilevel"/>
    <w:tmpl w:val="30209EB4"/>
    <w:lvl w:ilvl="0" w:tplc="B0846628">
      <w:start w:val="1"/>
      <w:numFmt w:val="bullet"/>
      <w:pStyle w:val="berschrift9Aufzhlung"/>
      <w:lvlText w:val=""/>
      <w:lvlJc w:val="left"/>
      <w:pPr>
        <w:tabs>
          <w:tab w:val="num" w:pos="360"/>
        </w:tabs>
        <w:ind w:left="340" w:hanging="340"/>
      </w:pPr>
      <w:rPr>
        <w:rFonts w:ascii="Symbol" w:hAnsi="Symbol" w:hint="default"/>
      </w:rPr>
    </w:lvl>
    <w:lvl w:ilvl="1" w:tplc="7CBCAE0E">
      <w:numFmt w:val="decimal"/>
      <w:lvlText w:val=""/>
      <w:lvlJc w:val="left"/>
    </w:lvl>
    <w:lvl w:ilvl="2" w:tplc="C4C2B7DE">
      <w:numFmt w:val="decimal"/>
      <w:lvlText w:val=""/>
      <w:lvlJc w:val="left"/>
    </w:lvl>
    <w:lvl w:ilvl="3" w:tplc="674C6312">
      <w:numFmt w:val="decimal"/>
      <w:lvlText w:val=""/>
      <w:lvlJc w:val="left"/>
    </w:lvl>
    <w:lvl w:ilvl="4" w:tplc="3F7A7EFE">
      <w:numFmt w:val="decimal"/>
      <w:lvlText w:val=""/>
      <w:lvlJc w:val="left"/>
    </w:lvl>
    <w:lvl w:ilvl="5" w:tplc="6F30F3E4">
      <w:numFmt w:val="decimal"/>
      <w:lvlText w:val=""/>
      <w:lvlJc w:val="left"/>
    </w:lvl>
    <w:lvl w:ilvl="6" w:tplc="32B25662">
      <w:numFmt w:val="decimal"/>
      <w:lvlText w:val=""/>
      <w:lvlJc w:val="left"/>
    </w:lvl>
    <w:lvl w:ilvl="7" w:tplc="4680E7C8">
      <w:numFmt w:val="decimal"/>
      <w:lvlText w:val=""/>
      <w:lvlJc w:val="left"/>
    </w:lvl>
    <w:lvl w:ilvl="8" w:tplc="9A809376">
      <w:numFmt w:val="decimal"/>
      <w:lvlText w:val=""/>
      <w:lvlJc w:val="left"/>
    </w:lvl>
  </w:abstractNum>
  <w:abstractNum w:abstractNumId="8" w15:restartNumberingAfterBreak="0">
    <w:nsid w:val="0D151A0B"/>
    <w:multiLevelType w:val="hybridMultilevel"/>
    <w:tmpl w:val="A37A143A"/>
    <w:styleLink w:val="Liste21"/>
    <w:lvl w:ilvl="0" w:tplc="8E70C222">
      <w:start w:val="1"/>
      <w:numFmt w:val="lowerLetter"/>
      <w:lvlText w:val="%1)"/>
      <w:lvlJc w:val="left"/>
      <w:pPr>
        <w:tabs>
          <w:tab w:val="num" w:pos="393"/>
        </w:tabs>
        <w:ind w:left="393" w:hanging="393"/>
      </w:pPr>
      <w:rPr>
        <w:rFonts w:ascii="Calibri" w:eastAsia="Calibri" w:hAnsi="Calibri" w:cs="Calibri"/>
        <w:position w:val="0"/>
        <w:sz w:val="24"/>
        <w:szCs w:val="24"/>
      </w:rPr>
    </w:lvl>
    <w:lvl w:ilvl="1" w:tplc="4BD45EFE">
      <w:start w:val="1"/>
      <w:numFmt w:val="lowerLetter"/>
      <w:lvlText w:val="%2)"/>
      <w:lvlJc w:val="left"/>
      <w:pPr>
        <w:tabs>
          <w:tab w:val="num" w:pos="753"/>
        </w:tabs>
        <w:ind w:left="753" w:hanging="393"/>
      </w:pPr>
      <w:rPr>
        <w:rFonts w:ascii="Calibri" w:eastAsia="Calibri" w:hAnsi="Calibri" w:cs="Calibri"/>
        <w:position w:val="0"/>
        <w:sz w:val="24"/>
        <w:szCs w:val="24"/>
      </w:rPr>
    </w:lvl>
    <w:lvl w:ilvl="2" w:tplc="982EAD4C">
      <w:start w:val="1"/>
      <w:numFmt w:val="lowerLetter"/>
      <w:lvlText w:val="%3)"/>
      <w:lvlJc w:val="left"/>
      <w:pPr>
        <w:tabs>
          <w:tab w:val="num" w:pos="1113"/>
        </w:tabs>
        <w:ind w:left="1113" w:hanging="393"/>
      </w:pPr>
      <w:rPr>
        <w:rFonts w:ascii="Calibri" w:eastAsia="Calibri" w:hAnsi="Calibri" w:cs="Calibri"/>
        <w:position w:val="0"/>
        <w:sz w:val="24"/>
        <w:szCs w:val="24"/>
      </w:rPr>
    </w:lvl>
    <w:lvl w:ilvl="3" w:tplc="AFD27BB8">
      <w:start w:val="1"/>
      <w:numFmt w:val="lowerLetter"/>
      <w:lvlText w:val="%4)"/>
      <w:lvlJc w:val="left"/>
      <w:pPr>
        <w:tabs>
          <w:tab w:val="num" w:pos="1473"/>
        </w:tabs>
        <w:ind w:left="1473" w:hanging="393"/>
      </w:pPr>
      <w:rPr>
        <w:rFonts w:ascii="Calibri" w:eastAsia="Calibri" w:hAnsi="Calibri" w:cs="Calibri"/>
        <w:position w:val="0"/>
        <w:sz w:val="24"/>
        <w:szCs w:val="24"/>
      </w:rPr>
    </w:lvl>
    <w:lvl w:ilvl="4" w:tplc="D3420FEA">
      <w:start w:val="1"/>
      <w:numFmt w:val="lowerLetter"/>
      <w:lvlText w:val="%5)"/>
      <w:lvlJc w:val="left"/>
      <w:pPr>
        <w:tabs>
          <w:tab w:val="num" w:pos="1833"/>
        </w:tabs>
        <w:ind w:left="1833" w:hanging="393"/>
      </w:pPr>
      <w:rPr>
        <w:rFonts w:ascii="Calibri" w:eastAsia="Calibri" w:hAnsi="Calibri" w:cs="Calibri"/>
        <w:position w:val="0"/>
        <w:sz w:val="24"/>
        <w:szCs w:val="24"/>
      </w:rPr>
    </w:lvl>
    <w:lvl w:ilvl="5" w:tplc="F6060040">
      <w:start w:val="1"/>
      <w:numFmt w:val="lowerLetter"/>
      <w:lvlText w:val="%6)"/>
      <w:lvlJc w:val="left"/>
      <w:pPr>
        <w:tabs>
          <w:tab w:val="num" w:pos="2193"/>
        </w:tabs>
        <w:ind w:left="2193" w:hanging="393"/>
      </w:pPr>
      <w:rPr>
        <w:rFonts w:ascii="Calibri" w:eastAsia="Calibri" w:hAnsi="Calibri" w:cs="Calibri"/>
        <w:position w:val="0"/>
        <w:sz w:val="24"/>
        <w:szCs w:val="24"/>
      </w:rPr>
    </w:lvl>
    <w:lvl w:ilvl="6" w:tplc="D26ACC96">
      <w:start w:val="1"/>
      <w:numFmt w:val="lowerLetter"/>
      <w:lvlText w:val="%7)"/>
      <w:lvlJc w:val="left"/>
      <w:pPr>
        <w:tabs>
          <w:tab w:val="num" w:pos="2553"/>
        </w:tabs>
        <w:ind w:left="2553" w:hanging="393"/>
      </w:pPr>
      <w:rPr>
        <w:rFonts w:ascii="Calibri" w:eastAsia="Calibri" w:hAnsi="Calibri" w:cs="Calibri"/>
        <w:position w:val="0"/>
        <w:sz w:val="24"/>
        <w:szCs w:val="24"/>
      </w:rPr>
    </w:lvl>
    <w:lvl w:ilvl="7" w:tplc="4244758E">
      <w:start w:val="1"/>
      <w:numFmt w:val="lowerLetter"/>
      <w:lvlText w:val="%8)"/>
      <w:lvlJc w:val="left"/>
      <w:pPr>
        <w:tabs>
          <w:tab w:val="num" w:pos="2913"/>
        </w:tabs>
        <w:ind w:left="2913" w:hanging="393"/>
      </w:pPr>
      <w:rPr>
        <w:rFonts w:ascii="Calibri" w:eastAsia="Calibri" w:hAnsi="Calibri" w:cs="Calibri"/>
        <w:position w:val="0"/>
        <w:sz w:val="24"/>
        <w:szCs w:val="24"/>
      </w:rPr>
    </w:lvl>
    <w:lvl w:ilvl="8" w:tplc="34BEA878">
      <w:start w:val="1"/>
      <w:numFmt w:val="lowerLetter"/>
      <w:lvlText w:val="%9)"/>
      <w:lvlJc w:val="left"/>
      <w:pPr>
        <w:tabs>
          <w:tab w:val="num" w:pos="3273"/>
        </w:tabs>
        <w:ind w:left="3273" w:hanging="393"/>
      </w:pPr>
      <w:rPr>
        <w:rFonts w:ascii="Calibri" w:eastAsia="Calibri" w:hAnsi="Calibri" w:cs="Calibri"/>
        <w:position w:val="0"/>
        <w:sz w:val="24"/>
        <w:szCs w:val="24"/>
      </w:rPr>
    </w:lvl>
  </w:abstractNum>
  <w:abstractNum w:abstractNumId="9" w15:restartNumberingAfterBreak="0">
    <w:nsid w:val="0D523A32"/>
    <w:multiLevelType w:val="hybridMultilevel"/>
    <w:tmpl w:val="93C46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3B7049"/>
    <w:multiLevelType w:val="hybridMultilevel"/>
    <w:tmpl w:val="21783CC6"/>
    <w:lvl w:ilvl="0" w:tplc="31A00C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87708C"/>
    <w:multiLevelType w:val="hybridMultilevel"/>
    <w:tmpl w:val="DD8E5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7057A1"/>
    <w:multiLevelType w:val="hybridMultilevel"/>
    <w:tmpl w:val="A112BE60"/>
    <w:lvl w:ilvl="0" w:tplc="D250DD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DC0EF4"/>
    <w:multiLevelType w:val="hybridMultilevel"/>
    <w:tmpl w:val="17F211DE"/>
    <w:lvl w:ilvl="0" w:tplc="F356E8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AA6F5B"/>
    <w:multiLevelType w:val="hybridMultilevel"/>
    <w:tmpl w:val="EBB63264"/>
    <w:lvl w:ilvl="0" w:tplc="10EA54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E8357C"/>
    <w:multiLevelType w:val="hybridMultilevel"/>
    <w:tmpl w:val="2452DAD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17124526"/>
    <w:multiLevelType w:val="hybridMultilevel"/>
    <w:tmpl w:val="00146CE6"/>
    <w:lvl w:ilvl="0" w:tplc="E9FAB3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850663D"/>
    <w:multiLevelType w:val="hybridMultilevel"/>
    <w:tmpl w:val="D03646D0"/>
    <w:lvl w:ilvl="0" w:tplc="BB7AB87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8D9623F"/>
    <w:multiLevelType w:val="hybridMultilevel"/>
    <w:tmpl w:val="D84EDA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CA52418"/>
    <w:multiLevelType w:val="hybridMultilevel"/>
    <w:tmpl w:val="598CD91A"/>
    <w:lvl w:ilvl="0" w:tplc="C47AF2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DE21922"/>
    <w:multiLevelType w:val="hybridMultilevel"/>
    <w:tmpl w:val="6B96DCF6"/>
    <w:lvl w:ilvl="0" w:tplc="64A45B74">
      <w:start w:val="1"/>
      <w:numFmt w:val="bullet"/>
      <w:pStyle w:val="AnkreuzenSelbstkontrolle"/>
      <w:lvlText w:val=""/>
      <w:lvlJc w:val="left"/>
      <w:pPr>
        <w:ind w:left="106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F51197C"/>
    <w:multiLevelType w:val="hybridMultilevel"/>
    <w:tmpl w:val="B4F6F89E"/>
    <w:styleLink w:val="ImportierterStil3"/>
    <w:lvl w:ilvl="0" w:tplc="8A845016">
      <w:start w:val="1"/>
      <w:numFmt w:val="bullet"/>
      <w:lvlText w:val="◻"/>
      <w:lvlJc w:val="left"/>
      <w:pPr>
        <w:tabs>
          <w:tab w:val="num" w:pos="360"/>
        </w:tabs>
        <w:ind w:left="3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CA7EC0D2">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EF6487A4">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41EC568E">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15965A0A">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BF8CF0E4">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1DB2AD80">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A90E2134">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0D06E762">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22" w15:restartNumberingAfterBreak="0">
    <w:nsid w:val="1FF8315B"/>
    <w:multiLevelType w:val="hybridMultilevel"/>
    <w:tmpl w:val="20E20528"/>
    <w:lvl w:ilvl="0" w:tplc="FFFFFFF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21A207E0"/>
    <w:multiLevelType w:val="hybridMultilevel"/>
    <w:tmpl w:val="2DCEBE66"/>
    <w:lvl w:ilvl="0" w:tplc="3C2002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2A09DDF"/>
    <w:multiLevelType w:val="hybridMultilevel"/>
    <w:tmpl w:val="4E44E072"/>
    <w:lvl w:ilvl="0" w:tplc="1F3A6EC4">
      <w:start w:val="1"/>
      <w:numFmt w:val="bullet"/>
      <w:lvlText w:val=""/>
      <w:lvlJc w:val="left"/>
      <w:pPr>
        <w:ind w:left="720" w:hanging="360"/>
      </w:pPr>
      <w:rPr>
        <w:rFonts w:ascii="Symbol" w:hAnsi="Symbol" w:hint="default"/>
      </w:rPr>
    </w:lvl>
    <w:lvl w:ilvl="1" w:tplc="F320BEBE">
      <w:start w:val="1"/>
      <w:numFmt w:val="bullet"/>
      <w:lvlText w:val="o"/>
      <w:lvlJc w:val="left"/>
      <w:pPr>
        <w:ind w:left="1440" w:hanging="360"/>
      </w:pPr>
      <w:rPr>
        <w:rFonts w:ascii="Courier New" w:hAnsi="Courier New" w:hint="default"/>
      </w:rPr>
    </w:lvl>
    <w:lvl w:ilvl="2" w:tplc="1B40D08E">
      <w:start w:val="1"/>
      <w:numFmt w:val="bullet"/>
      <w:lvlText w:val=""/>
      <w:lvlJc w:val="left"/>
      <w:pPr>
        <w:ind w:left="2160" w:hanging="360"/>
      </w:pPr>
      <w:rPr>
        <w:rFonts w:ascii="Wingdings" w:hAnsi="Wingdings" w:hint="default"/>
      </w:rPr>
    </w:lvl>
    <w:lvl w:ilvl="3" w:tplc="58B0EA16">
      <w:start w:val="1"/>
      <w:numFmt w:val="bullet"/>
      <w:lvlText w:val=""/>
      <w:lvlJc w:val="left"/>
      <w:pPr>
        <w:ind w:left="2880" w:hanging="360"/>
      </w:pPr>
      <w:rPr>
        <w:rFonts w:ascii="Symbol" w:hAnsi="Symbol" w:hint="default"/>
      </w:rPr>
    </w:lvl>
    <w:lvl w:ilvl="4" w:tplc="F62C9EC0">
      <w:start w:val="1"/>
      <w:numFmt w:val="bullet"/>
      <w:lvlText w:val="o"/>
      <w:lvlJc w:val="left"/>
      <w:pPr>
        <w:ind w:left="3600" w:hanging="360"/>
      </w:pPr>
      <w:rPr>
        <w:rFonts w:ascii="Courier New" w:hAnsi="Courier New" w:hint="default"/>
      </w:rPr>
    </w:lvl>
    <w:lvl w:ilvl="5" w:tplc="C594763E">
      <w:start w:val="1"/>
      <w:numFmt w:val="bullet"/>
      <w:lvlText w:val=""/>
      <w:lvlJc w:val="left"/>
      <w:pPr>
        <w:ind w:left="4320" w:hanging="360"/>
      </w:pPr>
      <w:rPr>
        <w:rFonts w:ascii="Wingdings" w:hAnsi="Wingdings" w:hint="default"/>
      </w:rPr>
    </w:lvl>
    <w:lvl w:ilvl="6" w:tplc="8E5CDCFC">
      <w:start w:val="1"/>
      <w:numFmt w:val="bullet"/>
      <w:lvlText w:val=""/>
      <w:lvlJc w:val="left"/>
      <w:pPr>
        <w:ind w:left="5040" w:hanging="360"/>
      </w:pPr>
      <w:rPr>
        <w:rFonts w:ascii="Symbol" w:hAnsi="Symbol" w:hint="default"/>
      </w:rPr>
    </w:lvl>
    <w:lvl w:ilvl="7" w:tplc="3FB43B5E">
      <w:start w:val="1"/>
      <w:numFmt w:val="bullet"/>
      <w:lvlText w:val="o"/>
      <w:lvlJc w:val="left"/>
      <w:pPr>
        <w:ind w:left="5760" w:hanging="360"/>
      </w:pPr>
      <w:rPr>
        <w:rFonts w:ascii="Courier New" w:hAnsi="Courier New" w:hint="default"/>
      </w:rPr>
    </w:lvl>
    <w:lvl w:ilvl="8" w:tplc="FFF2AF88">
      <w:start w:val="1"/>
      <w:numFmt w:val="bullet"/>
      <w:lvlText w:val=""/>
      <w:lvlJc w:val="left"/>
      <w:pPr>
        <w:ind w:left="6480" w:hanging="360"/>
      </w:pPr>
      <w:rPr>
        <w:rFonts w:ascii="Wingdings" w:hAnsi="Wingdings" w:hint="default"/>
      </w:rPr>
    </w:lvl>
  </w:abstractNum>
  <w:abstractNum w:abstractNumId="25" w15:restartNumberingAfterBreak="0">
    <w:nsid w:val="252E1E02"/>
    <w:multiLevelType w:val="hybridMultilevel"/>
    <w:tmpl w:val="C79A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34013E"/>
    <w:multiLevelType w:val="hybridMultilevel"/>
    <w:tmpl w:val="4DECE6FE"/>
    <w:lvl w:ilvl="0" w:tplc="5D8EAB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8D52142"/>
    <w:multiLevelType w:val="hybridMultilevel"/>
    <w:tmpl w:val="463AADA0"/>
    <w:lvl w:ilvl="0" w:tplc="206A09D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15:restartNumberingAfterBreak="0">
    <w:nsid w:val="29A30A0C"/>
    <w:multiLevelType w:val="hybridMultilevel"/>
    <w:tmpl w:val="3C42F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78669D"/>
    <w:multiLevelType w:val="multilevel"/>
    <w:tmpl w:val="A53C9A4C"/>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2F6B6158"/>
    <w:multiLevelType w:val="hybridMultilevel"/>
    <w:tmpl w:val="868C1E1C"/>
    <w:lvl w:ilvl="0" w:tplc="1DFCD46A">
      <w:start w:val="1"/>
      <w:numFmt w:val="bullet"/>
      <w:pStyle w:val="BodyText3"/>
      <w:lvlText w:val=""/>
      <w:lvlJc w:val="left"/>
      <w:pPr>
        <w:tabs>
          <w:tab w:val="num" w:pos="360"/>
        </w:tabs>
        <w:ind w:left="357" w:hanging="357"/>
      </w:pPr>
      <w:rPr>
        <w:rFonts w:ascii="Symbol" w:hAnsi="Symbol" w:hint="default"/>
        <w:color w:val="FF990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1" w15:restartNumberingAfterBreak="0">
    <w:nsid w:val="2F8D7CE1"/>
    <w:multiLevelType w:val="hybridMultilevel"/>
    <w:tmpl w:val="08D2AD64"/>
    <w:lvl w:ilvl="0" w:tplc="C6789A56">
      <w:start w:val="1"/>
      <w:numFmt w:val="bullet"/>
      <w:pStyle w:val="Zusfass-berschrift"/>
      <w:lvlText w:val=""/>
      <w:lvlJc w:val="left"/>
      <w:pPr>
        <w:ind w:left="1060" w:hanging="360"/>
      </w:pPr>
      <w:rPr>
        <w:rFonts w:ascii="Wingdings" w:hAnsi="Wingdings"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32" w15:restartNumberingAfterBreak="0">
    <w:nsid w:val="34F96AEC"/>
    <w:multiLevelType w:val="hybridMultilevel"/>
    <w:tmpl w:val="42BCA690"/>
    <w:styleLink w:val="Liste31"/>
    <w:lvl w:ilvl="0" w:tplc="C32AB56C">
      <w:start w:val="1"/>
      <w:numFmt w:val="bullet"/>
      <w:lvlText w:val="◻"/>
      <w:lvlJc w:val="left"/>
      <w:pPr>
        <w:tabs>
          <w:tab w:val="num" w:pos="720"/>
        </w:tabs>
        <w:ind w:left="7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7D2EB212">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E1E80124">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155820CA">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600C1D0E">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269ECA22">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052A6BCA">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8B4A0774">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4F2255C6">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33" w15:restartNumberingAfterBreak="0">
    <w:nsid w:val="354605AE"/>
    <w:multiLevelType w:val="hybridMultilevel"/>
    <w:tmpl w:val="1E561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6535F4B"/>
    <w:multiLevelType w:val="hybridMultilevel"/>
    <w:tmpl w:val="FEDE0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6C1150"/>
    <w:multiLevelType w:val="multilevel"/>
    <w:tmpl w:val="DB2E2038"/>
    <w:lvl w:ilvl="0">
      <w:start w:val="1"/>
      <w:numFmt w:val="decimal"/>
      <w:lvlText w:val="%1."/>
      <w:lvlJc w:val="left"/>
      <w:pPr>
        <w:tabs>
          <w:tab w:val="num" w:pos="-323"/>
        </w:tabs>
        <w:ind w:left="-323" w:hanging="397"/>
      </w:pPr>
      <w:rPr>
        <w:rFonts w:cs="Times New Roman"/>
        <w:b w:val="0"/>
        <w:i w:val="0"/>
        <w:sz w:val="34"/>
      </w:rPr>
    </w:lvl>
    <w:lvl w:ilvl="1">
      <w:start w:val="1"/>
      <w:numFmt w:val="decimal"/>
      <w:pStyle w:val="wiss22"/>
      <w:lvlText w:val="%1.%2."/>
      <w:lvlJc w:val="left"/>
      <w:pPr>
        <w:tabs>
          <w:tab w:val="num" w:pos="377"/>
        </w:tabs>
        <w:ind w:left="377" w:hanging="737"/>
      </w:pPr>
      <w:rPr>
        <w:rFonts w:ascii="Times New Roman" w:hAnsi="Times New Roman" w:cs="Times New Roman" w:hint="default"/>
        <w:b w:val="0"/>
        <w:i w:val="0"/>
        <w:color w:val="auto"/>
        <w:sz w:val="30"/>
      </w:rPr>
    </w:lvl>
    <w:lvl w:ilvl="2">
      <w:start w:val="1"/>
      <w:numFmt w:val="decimal"/>
      <w:pStyle w:val="wiss23"/>
      <w:lvlText w:val="%1.%2.%3."/>
      <w:lvlJc w:val="left"/>
      <w:pPr>
        <w:tabs>
          <w:tab w:val="num" w:pos="1097"/>
        </w:tabs>
        <w:ind w:left="1097" w:hanging="737"/>
      </w:pPr>
      <w:rPr>
        <w:rFonts w:ascii="Times New Roman" w:hAnsi="Times New Roman" w:cs="Times New Roman" w:hint="default"/>
        <w:b w:val="0"/>
        <w:i w:val="0"/>
        <w:sz w:val="27"/>
      </w:rPr>
    </w:lvl>
    <w:lvl w:ilvl="3">
      <w:start w:val="1"/>
      <w:numFmt w:val="decimal"/>
      <w:pStyle w:val="wiss24"/>
      <w:lvlText w:val="%1.%2.%3.%4."/>
      <w:lvlJc w:val="left"/>
      <w:pPr>
        <w:tabs>
          <w:tab w:val="num" w:pos="1144"/>
        </w:tabs>
        <w:ind w:left="1144" w:hanging="964"/>
      </w:pPr>
      <w:rPr>
        <w:rFonts w:cs="Times New Roman"/>
      </w:rPr>
    </w:lvl>
    <w:lvl w:ilvl="4">
      <w:start w:val="1"/>
      <w:numFmt w:val="decimal"/>
      <w:lvlText w:val="%1.%2.%3.%4.%5."/>
      <w:lvlJc w:val="left"/>
      <w:pPr>
        <w:tabs>
          <w:tab w:val="num" w:pos="1800"/>
        </w:tabs>
        <w:ind w:left="1512" w:hanging="792"/>
      </w:pPr>
      <w:rPr>
        <w:rFonts w:cs="Times New Roman"/>
      </w:rPr>
    </w:lvl>
    <w:lvl w:ilvl="5">
      <w:start w:val="1"/>
      <w:numFmt w:val="decimal"/>
      <w:lvlText w:val="%1.%2.%3.%4.%5.%6."/>
      <w:lvlJc w:val="left"/>
      <w:pPr>
        <w:tabs>
          <w:tab w:val="num" w:pos="252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60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36" w15:restartNumberingAfterBreak="0">
    <w:nsid w:val="36D40EE0"/>
    <w:multiLevelType w:val="hybridMultilevel"/>
    <w:tmpl w:val="62B88734"/>
    <w:lvl w:ilvl="0" w:tplc="371A5B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7D23197"/>
    <w:multiLevelType w:val="hybridMultilevel"/>
    <w:tmpl w:val="5716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924553D"/>
    <w:multiLevelType w:val="hybridMultilevel"/>
    <w:tmpl w:val="F09C2230"/>
    <w:lvl w:ilvl="0" w:tplc="19505F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D2A3F17"/>
    <w:multiLevelType w:val="hybridMultilevel"/>
    <w:tmpl w:val="DF2ADD3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D6B6A1B"/>
    <w:multiLevelType w:val="hybridMultilevel"/>
    <w:tmpl w:val="91F86D9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1" w15:restartNumberingAfterBreak="0">
    <w:nsid w:val="3DB32B56"/>
    <w:multiLevelType w:val="hybridMultilevel"/>
    <w:tmpl w:val="D83E51A6"/>
    <w:lvl w:ilvl="0" w:tplc="951A74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E8E10FC"/>
    <w:multiLevelType w:val="hybridMultilevel"/>
    <w:tmpl w:val="9CA4DF8A"/>
    <w:styleLink w:val="Nummeriert"/>
    <w:lvl w:ilvl="0" w:tplc="103658D6">
      <w:start w:val="1"/>
      <w:numFmt w:val="decimal"/>
      <w:lvlText w:val="%1."/>
      <w:lvlJc w:val="left"/>
      <w:pPr>
        <w:tabs>
          <w:tab w:val="num" w:pos="393"/>
        </w:tabs>
        <w:ind w:left="3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8DCE87AA">
      <w:start w:val="1"/>
      <w:numFmt w:val="decimal"/>
      <w:lvlText w:val="%2."/>
      <w:lvlJc w:val="left"/>
      <w:pPr>
        <w:tabs>
          <w:tab w:val="num" w:pos="753"/>
        </w:tabs>
        <w:ind w:left="7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F3022772">
      <w:start w:val="1"/>
      <w:numFmt w:val="decimal"/>
      <w:lvlText w:val="%3."/>
      <w:lvlJc w:val="left"/>
      <w:pPr>
        <w:tabs>
          <w:tab w:val="num" w:pos="1113"/>
        </w:tabs>
        <w:ind w:left="11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A8A6622E">
      <w:start w:val="1"/>
      <w:numFmt w:val="decimal"/>
      <w:lvlText w:val="%4."/>
      <w:lvlJc w:val="left"/>
      <w:pPr>
        <w:tabs>
          <w:tab w:val="num" w:pos="1473"/>
        </w:tabs>
        <w:ind w:left="14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F808DE50">
      <w:start w:val="1"/>
      <w:numFmt w:val="decimal"/>
      <w:lvlText w:val="%5."/>
      <w:lvlJc w:val="left"/>
      <w:pPr>
        <w:tabs>
          <w:tab w:val="num" w:pos="1833"/>
        </w:tabs>
        <w:ind w:left="183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3CE8FAB2">
      <w:start w:val="1"/>
      <w:numFmt w:val="decimal"/>
      <w:lvlText w:val="%6."/>
      <w:lvlJc w:val="left"/>
      <w:pPr>
        <w:tabs>
          <w:tab w:val="num" w:pos="2193"/>
        </w:tabs>
        <w:ind w:left="21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33A8365E">
      <w:start w:val="1"/>
      <w:numFmt w:val="decimal"/>
      <w:lvlText w:val="%7."/>
      <w:lvlJc w:val="left"/>
      <w:pPr>
        <w:tabs>
          <w:tab w:val="num" w:pos="2553"/>
        </w:tabs>
        <w:ind w:left="25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098474B4">
      <w:start w:val="1"/>
      <w:numFmt w:val="decimal"/>
      <w:lvlText w:val="%8."/>
      <w:lvlJc w:val="left"/>
      <w:pPr>
        <w:tabs>
          <w:tab w:val="num" w:pos="2913"/>
        </w:tabs>
        <w:ind w:left="29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883E59DA">
      <w:start w:val="1"/>
      <w:numFmt w:val="decimal"/>
      <w:lvlText w:val="%9."/>
      <w:lvlJc w:val="left"/>
      <w:pPr>
        <w:tabs>
          <w:tab w:val="num" w:pos="3273"/>
        </w:tabs>
        <w:ind w:left="32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43" w15:restartNumberingAfterBreak="0">
    <w:nsid w:val="3F93255A"/>
    <w:multiLevelType w:val="hybridMultilevel"/>
    <w:tmpl w:val="6C20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0AC3B42"/>
    <w:multiLevelType w:val="hybridMultilevel"/>
    <w:tmpl w:val="1FE0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1262179"/>
    <w:multiLevelType w:val="hybridMultilevel"/>
    <w:tmpl w:val="A7304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550D17"/>
    <w:multiLevelType w:val="hybridMultilevel"/>
    <w:tmpl w:val="A7F265F2"/>
    <w:lvl w:ilvl="0" w:tplc="1DC0B4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3875F95"/>
    <w:multiLevelType w:val="hybridMultilevel"/>
    <w:tmpl w:val="221E2A8C"/>
    <w:styleLink w:val="List1"/>
    <w:lvl w:ilvl="0" w:tplc="663C7030">
      <w:numFmt w:val="bullet"/>
      <w:lvlText w:val="•"/>
      <w:lvlJc w:val="left"/>
      <w:pPr>
        <w:tabs>
          <w:tab w:val="num" w:pos="309"/>
        </w:tabs>
        <w:ind w:left="309" w:hanging="309"/>
      </w:pPr>
      <w:rPr>
        <w:rFonts w:ascii="Calibri" w:eastAsia="Calibri" w:hAnsi="Calibri" w:cs="Calibri"/>
        <w:position w:val="-2"/>
        <w:sz w:val="24"/>
        <w:szCs w:val="24"/>
      </w:rPr>
    </w:lvl>
    <w:lvl w:ilvl="1" w:tplc="83A24680">
      <w:start w:val="1"/>
      <w:numFmt w:val="bullet"/>
      <w:lvlText w:val="•"/>
      <w:lvlJc w:val="left"/>
      <w:pPr>
        <w:tabs>
          <w:tab w:val="num" w:pos="376"/>
        </w:tabs>
        <w:ind w:left="376" w:hanging="196"/>
      </w:pPr>
      <w:rPr>
        <w:rFonts w:ascii="Calibri" w:eastAsia="Calibri" w:hAnsi="Calibri" w:cs="Calibri"/>
        <w:position w:val="-2"/>
        <w:sz w:val="24"/>
        <w:szCs w:val="24"/>
      </w:rPr>
    </w:lvl>
    <w:lvl w:ilvl="2" w:tplc="30EC547C">
      <w:start w:val="1"/>
      <w:numFmt w:val="bullet"/>
      <w:lvlText w:val="•"/>
      <w:lvlJc w:val="left"/>
      <w:pPr>
        <w:tabs>
          <w:tab w:val="num" w:pos="556"/>
        </w:tabs>
        <w:ind w:left="556" w:hanging="196"/>
      </w:pPr>
      <w:rPr>
        <w:rFonts w:ascii="Calibri" w:eastAsia="Calibri" w:hAnsi="Calibri" w:cs="Calibri"/>
        <w:position w:val="-2"/>
        <w:sz w:val="24"/>
        <w:szCs w:val="24"/>
      </w:rPr>
    </w:lvl>
    <w:lvl w:ilvl="3" w:tplc="ADAAFEC2">
      <w:start w:val="1"/>
      <w:numFmt w:val="bullet"/>
      <w:lvlText w:val="•"/>
      <w:lvlJc w:val="left"/>
      <w:pPr>
        <w:tabs>
          <w:tab w:val="num" w:pos="736"/>
        </w:tabs>
        <w:ind w:left="736" w:hanging="196"/>
      </w:pPr>
      <w:rPr>
        <w:rFonts w:ascii="Calibri" w:eastAsia="Calibri" w:hAnsi="Calibri" w:cs="Calibri"/>
        <w:position w:val="-2"/>
        <w:sz w:val="24"/>
        <w:szCs w:val="24"/>
      </w:rPr>
    </w:lvl>
    <w:lvl w:ilvl="4" w:tplc="279262D0">
      <w:start w:val="1"/>
      <w:numFmt w:val="bullet"/>
      <w:lvlText w:val="•"/>
      <w:lvlJc w:val="left"/>
      <w:pPr>
        <w:tabs>
          <w:tab w:val="num" w:pos="916"/>
        </w:tabs>
        <w:ind w:left="916" w:hanging="196"/>
      </w:pPr>
      <w:rPr>
        <w:rFonts w:ascii="Calibri" w:eastAsia="Calibri" w:hAnsi="Calibri" w:cs="Calibri"/>
        <w:position w:val="-2"/>
        <w:sz w:val="24"/>
        <w:szCs w:val="24"/>
      </w:rPr>
    </w:lvl>
    <w:lvl w:ilvl="5" w:tplc="28AA5D4E">
      <w:start w:val="1"/>
      <w:numFmt w:val="bullet"/>
      <w:lvlText w:val="•"/>
      <w:lvlJc w:val="left"/>
      <w:pPr>
        <w:tabs>
          <w:tab w:val="num" w:pos="1096"/>
        </w:tabs>
        <w:ind w:left="1096" w:hanging="196"/>
      </w:pPr>
      <w:rPr>
        <w:rFonts w:ascii="Calibri" w:eastAsia="Calibri" w:hAnsi="Calibri" w:cs="Calibri"/>
        <w:position w:val="-2"/>
        <w:sz w:val="24"/>
        <w:szCs w:val="24"/>
      </w:rPr>
    </w:lvl>
    <w:lvl w:ilvl="6" w:tplc="E2405C48">
      <w:start w:val="1"/>
      <w:numFmt w:val="bullet"/>
      <w:lvlText w:val="•"/>
      <w:lvlJc w:val="left"/>
      <w:pPr>
        <w:tabs>
          <w:tab w:val="num" w:pos="1276"/>
        </w:tabs>
        <w:ind w:left="1276" w:hanging="196"/>
      </w:pPr>
      <w:rPr>
        <w:rFonts w:ascii="Calibri" w:eastAsia="Calibri" w:hAnsi="Calibri" w:cs="Calibri"/>
        <w:position w:val="-2"/>
        <w:sz w:val="24"/>
        <w:szCs w:val="24"/>
      </w:rPr>
    </w:lvl>
    <w:lvl w:ilvl="7" w:tplc="9160AA2E">
      <w:start w:val="1"/>
      <w:numFmt w:val="bullet"/>
      <w:lvlText w:val="•"/>
      <w:lvlJc w:val="left"/>
      <w:pPr>
        <w:tabs>
          <w:tab w:val="num" w:pos="1456"/>
        </w:tabs>
        <w:ind w:left="1456" w:hanging="196"/>
      </w:pPr>
      <w:rPr>
        <w:rFonts w:ascii="Calibri" w:eastAsia="Calibri" w:hAnsi="Calibri" w:cs="Calibri"/>
        <w:position w:val="-2"/>
        <w:sz w:val="24"/>
        <w:szCs w:val="24"/>
      </w:rPr>
    </w:lvl>
    <w:lvl w:ilvl="8" w:tplc="356A89D8">
      <w:start w:val="1"/>
      <w:numFmt w:val="bullet"/>
      <w:lvlText w:val="•"/>
      <w:lvlJc w:val="left"/>
      <w:pPr>
        <w:tabs>
          <w:tab w:val="num" w:pos="1636"/>
        </w:tabs>
        <w:ind w:left="1636" w:hanging="196"/>
      </w:pPr>
      <w:rPr>
        <w:rFonts w:ascii="Calibri" w:eastAsia="Calibri" w:hAnsi="Calibri" w:cs="Calibri"/>
        <w:position w:val="-2"/>
        <w:sz w:val="24"/>
        <w:szCs w:val="24"/>
      </w:rPr>
    </w:lvl>
  </w:abstractNum>
  <w:abstractNum w:abstractNumId="48" w15:restartNumberingAfterBreak="0">
    <w:nsid w:val="44177791"/>
    <w:multiLevelType w:val="hybridMultilevel"/>
    <w:tmpl w:val="B090F186"/>
    <w:lvl w:ilvl="0" w:tplc="1DC0B474">
      <w:start w:val="1"/>
      <w:numFmt w:val="bullet"/>
      <w:lvlText w:val=""/>
      <w:lvlJc w:val="left"/>
      <w:pPr>
        <w:ind w:left="142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9" w15:restartNumberingAfterBreak="0">
    <w:nsid w:val="445F4382"/>
    <w:multiLevelType w:val="hybridMultilevel"/>
    <w:tmpl w:val="1C207CEA"/>
    <w:lvl w:ilvl="0" w:tplc="C34CC6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4EA0E74"/>
    <w:multiLevelType w:val="hybridMultilevel"/>
    <w:tmpl w:val="796EE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61A10E9"/>
    <w:multiLevelType w:val="hybridMultilevel"/>
    <w:tmpl w:val="CED45160"/>
    <w:styleLink w:val="Strich"/>
    <w:lvl w:ilvl="0" w:tplc="CA90A3C2">
      <w:numFmt w:val="bullet"/>
      <w:lvlText w:val="-"/>
      <w:lvlJc w:val="left"/>
      <w:pPr>
        <w:tabs>
          <w:tab w:val="num" w:pos="218"/>
        </w:tabs>
        <w:ind w:left="21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1" w:tplc="F8941256">
      <w:start w:val="1"/>
      <w:numFmt w:val="bullet"/>
      <w:lvlText w:val="-"/>
      <w:lvlJc w:val="left"/>
      <w:pPr>
        <w:tabs>
          <w:tab w:val="num" w:pos="458"/>
        </w:tabs>
        <w:ind w:left="45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2" w:tplc="CAA81FFC">
      <w:start w:val="1"/>
      <w:numFmt w:val="bullet"/>
      <w:lvlText w:val="-"/>
      <w:lvlJc w:val="left"/>
      <w:pPr>
        <w:tabs>
          <w:tab w:val="num" w:pos="698"/>
        </w:tabs>
        <w:ind w:left="69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3" w:tplc="5850791A">
      <w:start w:val="1"/>
      <w:numFmt w:val="bullet"/>
      <w:lvlText w:val="-"/>
      <w:lvlJc w:val="left"/>
      <w:pPr>
        <w:tabs>
          <w:tab w:val="num" w:pos="938"/>
        </w:tabs>
        <w:ind w:left="93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4" w:tplc="5288AC3E">
      <w:start w:val="1"/>
      <w:numFmt w:val="bullet"/>
      <w:lvlText w:val="-"/>
      <w:lvlJc w:val="left"/>
      <w:pPr>
        <w:tabs>
          <w:tab w:val="num" w:pos="1178"/>
        </w:tabs>
        <w:ind w:left="117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5" w:tplc="306C0B26">
      <w:start w:val="1"/>
      <w:numFmt w:val="bullet"/>
      <w:lvlText w:val="-"/>
      <w:lvlJc w:val="left"/>
      <w:pPr>
        <w:tabs>
          <w:tab w:val="num" w:pos="1418"/>
        </w:tabs>
        <w:ind w:left="141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6" w:tplc="FE2C787A">
      <w:start w:val="1"/>
      <w:numFmt w:val="bullet"/>
      <w:lvlText w:val="-"/>
      <w:lvlJc w:val="left"/>
      <w:pPr>
        <w:tabs>
          <w:tab w:val="num" w:pos="1658"/>
        </w:tabs>
        <w:ind w:left="165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7" w:tplc="7D407A46">
      <w:start w:val="1"/>
      <w:numFmt w:val="bullet"/>
      <w:lvlText w:val="-"/>
      <w:lvlJc w:val="left"/>
      <w:pPr>
        <w:tabs>
          <w:tab w:val="num" w:pos="1898"/>
        </w:tabs>
        <w:ind w:left="189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8" w:tplc="54E43D18">
      <w:start w:val="1"/>
      <w:numFmt w:val="bullet"/>
      <w:lvlText w:val="-"/>
      <w:lvlJc w:val="left"/>
      <w:pPr>
        <w:tabs>
          <w:tab w:val="num" w:pos="2138"/>
        </w:tabs>
        <w:ind w:left="213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abstractNum>
  <w:abstractNum w:abstractNumId="52" w15:restartNumberingAfterBreak="0">
    <w:nsid w:val="467B1D74"/>
    <w:multiLevelType w:val="hybridMultilevel"/>
    <w:tmpl w:val="C7DE23CC"/>
    <w:lvl w:ilvl="0" w:tplc="FFFFFFFF">
      <w:start w:val="1"/>
      <w:numFmt w:val="decimal"/>
      <w:lvlText w:val="%1."/>
      <w:lvlJc w:val="left"/>
      <w:pPr>
        <w:ind w:left="1059" w:hanging="360"/>
      </w:pPr>
    </w:lvl>
    <w:lvl w:ilvl="1" w:tplc="08090019" w:tentative="1">
      <w:start w:val="1"/>
      <w:numFmt w:val="lowerLetter"/>
      <w:lvlText w:val="%2."/>
      <w:lvlJc w:val="left"/>
      <w:pPr>
        <w:ind w:left="1779" w:hanging="360"/>
      </w:pPr>
    </w:lvl>
    <w:lvl w:ilvl="2" w:tplc="0809001B" w:tentative="1">
      <w:start w:val="1"/>
      <w:numFmt w:val="lowerRoman"/>
      <w:lvlText w:val="%3."/>
      <w:lvlJc w:val="right"/>
      <w:pPr>
        <w:ind w:left="2499" w:hanging="180"/>
      </w:pPr>
    </w:lvl>
    <w:lvl w:ilvl="3" w:tplc="0809000F" w:tentative="1">
      <w:start w:val="1"/>
      <w:numFmt w:val="decimal"/>
      <w:lvlText w:val="%4."/>
      <w:lvlJc w:val="left"/>
      <w:pPr>
        <w:ind w:left="3219" w:hanging="360"/>
      </w:pPr>
    </w:lvl>
    <w:lvl w:ilvl="4" w:tplc="08090019" w:tentative="1">
      <w:start w:val="1"/>
      <w:numFmt w:val="lowerLetter"/>
      <w:lvlText w:val="%5."/>
      <w:lvlJc w:val="left"/>
      <w:pPr>
        <w:ind w:left="3939" w:hanging="360"/>
      </w:pPr>
    </w:lvl>
    <w:lvl w:ilvl="5" w:tplc="0809001B" w:tentative="1">
      <w:start w:val="1"/>
      <w:numFmt w:val="lowerRoman"/>
      <w:lvlText w:val="%6."/>
      <w:lvlJc w:val="right"/>
      <w:pPr>
        <w:ind w:left="4659" w:hanging="180"/>
      </w:pPr>
    </w:lvl>
    <w:lvl w:ilvl="6" w:tplc="0809000F" w:tentative="1">
      <w:start w:val="1"/>
      <w:numFmt w:val="decimal"/>
      <w:lvlText w:val="%7."/>
      <w:lvlJc w:val="left"/>
      <w:pPr>
        <w:ind w:left="5379" w:hanging="360"/>
      </w:pPr>
    </w:lvl>
    <w:lvl w:ilvl="7" w:tplc="08090019" w:tentative="1">
      <w:start w:val="1"/>
      <w:numFmt w:val="lowerLetter"/>
      <w:lvlText w:val="%8."/>
      <w:lvlJc w:val="left"/>
      <w:pPr>
        <w:ind w:left="6099" w:hanging="360"/>
      </w:pPr>
    </w:lvl>
    <w:lvl w:ilvl="8" w:tplc="0809001B" w:tentative="1">
      <w:start w:val="1"/>
      <w:numFmt w:val="lowerRoman"/>
      <w:lvlText w:val="%9."/>
      <w:lvlJc w:val="right"/>
      <w:pPr>
        <w:ind w:left="6819" w:hanging="180"/>
      </w:pPr>
    </w:lvl>
  </w:abstractNum>
  <w:abstractNum w:abstractNumId="53" w15:restartNumberingAfterBreak="0">
    <w:nsid w:val="48DF464B"/>
    <w:multiLevelType w:val="hybridMultilevel"/>
    <w:tmpl w:val="0ACC988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9DA6C00"/>
    <w:multiLevelType w:val="hybridMultilevel"/>
    <w:tmpl w:val="BA107C0A"/>
    <w:lvl w:ilvl="0" w:tplc="923227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AD04062"/>
    <w:multiLevelType w:val="hybridMultilevel"/>
    <w:tmpl w:val="7EAC1424"/>
    <w:lvl w:ilvl="0" w:tplc="FFFFFFF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6" w15:restartNumberingAfterBreak="0">
    <w:nsid w:val="4AFA1696"/>
    <w:multiLevelType w:val="hybridMultilevel"/>
    <w:tmpl w:val="569AA650"/>
    <w:lvl w:ilvl="0" w:tplc="891464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B820BD9"/>
    <w:multiLevelType w:val="hybridMultilevel"/>
    <w:tmpl w:val="539C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C7C7594"/>
    <w:multiLevelType w:val="hybridMultilevel"/>
    <w:tmpl w:val="D84EDAF4"/>
    <w:lvl w:ilvl="0" w:tplc="7388B4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65D790C"/>
    <w:multiLevelType w:val="hybridMultilevel"/>
    <w:tmpl w:val="12B27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9F775F"/>
    <w:multiLevelType w:val="hybridMultilevel"/>
    <w:tmpl w:val="D84EDA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A441C71"/>
    <w:multiLevelType w:val="hybridMultilevel"/>
    <w:tmpl w:val="B7C47EFE"/>
    <w:lvl w:ilvl="0" w:tplc="C278ED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C6C7787"/>
    <w:multiLevelType w:val="hybridMultilevel"/>
    <w:tmpl w:val="7B143262"/>
    <w:lvl w:ilvl="0" w:tplc="A95499D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3" w15:restartNumberingAfterBreak="0">
    <w:nsid w:val="5E617720"/>
    <w:multiLevelType w:val="hybridMultilevel"/>
    <w:tmpl w:val="367CC358"/>
    <w:lvl w:ilvl="0" w:tplc="C8F4B6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E634CF8"/>
    <w:multiLevelType w:val="hybridMultilevel"/>
    <w:tmpl w:val="7CB258BA"/>
    <w:lvl w:ilvl="0" w:tplc="5BB0E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FFE6E5A"/>
    <w:multiLevelType w:val="hybridMultilevel"/>
    <w:tmpl w:val="D84EDA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54B4478"/>
    <w:multiLevelType w:val="hybridMultilevel"/>
    <w:tmpl w:val="6C8CB6CC"/>
    <w:lvl w:ilvl="0" w:tplc="0012F1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67E34F4"/>
    <w:multiLevelType w:val="hybridMultilevel"/>
    <w:tmpl w:val="6CC2E572"/>
    <w:styleLink w:val="List0"/>
    <w:lvl w:ilvl="0" w:tplc="419C6BE4">
      <w:start w:val="1"/>
      <w:numFmt w:val="decimal"/>
      <w:lvlText w:val="%1."/>
      <w:lvlJc w:val="left"/>
      <w:pPr>
        <w:tabs>
          <w:tab w:val="num" w:pos="360"/>
        </w:tabs>
        <w:ind w:left="700" w:hanging="70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A250693E">
      <w:start w:val="1"/>
      <w:numFmt w:val="decimal"/>
      <w:lvlText w:val="%2."/>
      <w:lvlJc w:val="left"/>
      <w:pPr>
        <w:tabs>
          <w:tab w:val="num" w:pos="753"/>
        </w:tabs>
        <w:ind w:left="109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E57C4698">
      <w:start w:val="1"/>
      <w:numFmt w:val="decimal"/>
      <w:lvlText w:val="%3."/>
      <w:lvlJc w:val="left"/>
      <w:pPr>
        <w:tabs>
          <w:tab w:val="num" w:pos="1113"/>
        </w:tabs>
        <w:ind w:left="145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C3B82576">
      <w:start w:val="1"/>
      <w:numFmt w:val="decimal"/>
      <w:lvlText w:val="%4."/>
      <w:lvlJc w:val="left"/>
      <w:pPr>
        <w:tabs>
          <w:tab w:val="num" w:pos="1473"/>
        </w:tabs>
        <w:ind w:left="181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A08E016C">
      <w:start w:val="1"/>
      <w:numFmt w:val="decimal"/>
      <w:lvlText w:val="%5."/>
      <w:lvlJc w:val="left"/>
      <w:pPr>
        <w:tabs>
          <w:tab w:val="num" w:pos="1833"/>
        </w:tabs>
        <w:ind w:left="217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C58E509A">
      <w:start w:val="1"/>
      <w:numFmt w:val="decimal"/>
      <w:lvlText w:val="%6."/>
      <w:lvlJc w:val="left"/>
      <w:pPr>
        <w:tabs>
          <w:tab w:val="num" w:pos="2193"/>
        </w:tabs>
        <w:ind w:left="253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81F03D22">
      <w:start w:val="1"/>
      <w:numFmt w:val="decimal"/>
      <w:lvlText w:val="%7."/>
      <w:lvlJc w:val="left"/>
      <w:pPr>
        <w:tabs>
          <w:tab w:val="num" w:pos="2553"/>
        </w:tabs>
        <w:ind w:left="289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AA3C3E3C">
      <w:start w:val="1"/>
      <w:numFmt w:val="decimal"/>
      <w:lvlText w:val="%8."/>
      <w:lvlJc w:val="left"/>
      <w:pPr>
        <w:tabs>
          <w:tab w:val="num" w:pos="2913"/>
        </w:tabs>
        <w:ind w:left="325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FE40668E">
      <w:start w:val="1"/>
      <w:numFmt w:val="decimal"/>
      <w:lvlText w:val="%9."/>
      <w:lvlJc w:val="left"/>
      <w:pPr>
        <w:tabs>
          <w:tab w:val="num" w:pos="3273"/>
        </w:tabs>
        <w:ind w:left="361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68" w15:restartNumberingAfterBreak="0">
    <w:nsid w:val="6B7B0DFA"/>
    <w:multiLevelType w:val="hybridMultilevel"/>
    <w:tmpl w:val="01A22546"/>
    <w:lvl w:ilvl="0" w:tplc="20C69C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F816C56"/>
    <w:multiLevelType w:val="hybridMultilevel"/>
    <w:tmpl w:val="FB8E15FC"/>
    <w:styleLink w:val="Punkt"/>
    <w:lvl w:ilvl="0" w:tplc="5DFCEEAE">
      <w:numFmt w:val="bullet"/>
      <w:lvlText w:val="•"/>
      <w:lvlJc w:val="left"/>
      <w:pPr>
        <w:tabs>
          <w:tab w:val="num" w:pos="610"/>
        </w:tabs>
        <w:ind w:left="61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1" w:tplc="474A3266">
      <w:start w:val="1"/>
      <w:numFmt w:val="bullet"/>
      <w:lvlText w:val="•"/>
      <w:lvlJc w:val="left"/>
      <w:pPr>
        <w:tabs>
          <w:tab w:val="num" w:pos="790"/>
        </w:tabs>
        <w:ind w:left="79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2" w:tplc="04E2D1C8">
      <w:start w:val="1"/>
      <w:numFmt w:val="bullet"/>
      <w:lvlText w:val="•"/>
      <w:lvlJc w:val="left"/>
      <w:pPr>
        <w:tabs>
          <w:tab w:val="num" w:pos="970"/>
        </w:tabs>
        <w:ind w:left="97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3" w:tplc="9BFEE63E">
      <w:start w:val="1"/>
      <w:numFmt w:val="bullet"/>
      <w:lvlText w:val="•"/>
      <w:lvlJc w:val="left"/>
      <w:pPr>
        <w:tabs>
          <w:tab w:val="num" w:pos="1150"/>
        </w:tabs>
        <w:ind w:left="115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4" w:tplc="9684C15A">
      <w:start w:val="1"/>
      <w:numFmt w:val="bullet"/>
      <w:lvlText w:val="•"/>
      <w:lvlJc w:val="left"/>
      <w:pPr>
        <w:tabs>
          <w:tab w:val="num" w:pos="1330"/>
        </w:tabs>
        <w:ind w:left="133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5" w:tplc="36BAD7A4">
      <w:start w:val="1"/>
      <w:numFmt w:val="bullet"/>
      <w:lvlText w:val="•"/>
      <w:lvlJc w:val="left"/>
      <w:pPr>
        <w:tabs>
          <w:tab w:val="num" w:pos="1510"/>
        </w:tabs>
        <w:ind w:left="151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6" w:tplc="4000A24A">
      <w:start w:val="1"/>
      <w:numFmt w:val="bullet"/>
      <w:lvlText w:val="•"/>
      <w:lvlJc w:val="left"/>
      <w:pPr>
        <w:tabs>
          <w:tab w:val="num" w:pos="1690"/>
        </w:tabs>
        <w:ind w:left="169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7" w:tplc="A096024A">
      <w:start w:val="1"/>
      <w:numFmt w:val="bullet"/>
      <w:lvlText w:val="•"/>
      <w:lvlJc w:val="left"/>
      <w:pPr>
        <w:tabs>
          <w:tab w:val="num" w:pos="1870"/>
        </w:tabs>
        <w:ind w:left="187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8" w:tplc="53EA9A4C">
      <w:start w:val="1"/>
      <w:numFmt w:val="bullet"/>
      <w:lvlText w:val="•"/>
      <w:lvlJc w:val="left"/>
      <w:pPr>
        <w:tabs>
          <w:tab w:val="num" w:pos="2050"/>
        </w:tabs>
        <w:ind w:left="205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abstractNum>
  <w:abstractNum w:abstractNumId="70" w15:restartNumberingAfterBreak="0">
    <w:nsid w:val="6F8E76EA"/>
    <w:multiLevelType w:val="hybridMultilevel"/>
    <w:tmpl w:val="00761ECE"/>
    <w:lvl w:ilvl="0" w:tplc="5530A6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16B6E0C"/>
    <w:multiLevelType w:val="hybridMultilevel"/>
    <w:tmpl w:val="0540B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4E42882"/>
    <w:multiLevelType w:val="hybridMultilevel"/>
    <w:tmpl w:val="88C8FAD4"/>
    <w:lvl w:ilvl="0" w:tplc="639E33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59778BD"/>
    <w:multiLevelType w:val="hybridMultilevel"/>
    <w:tmpl w:val="BFAE088C"/>
    <w:lvl w:ilvl="0" w:tplc="D7CEA4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62404E7"/>
    <w:multiLevelType w:val="hybridMultilevel"/>
    <w:tmpl w:val="7D906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7653BD1"/>
    <w:multiLevelType w:val="hybridMultilevel"/>
    <w:tmpl w:val="81C25156"/>
    <w:lvl w:ilvl="0" w:tplc="D326FD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8EE201F"/>
    <w:multiLevelType w:val="hybridMultilevel"/>
    <w:tmpl w:val="1BC82598"/>
    <w:lvl w:ilvl="0" w:tplc="021665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A2C30E2"/>
    <w:multiLevelType w:val="hybridMultilevel"/>
    <w:tmpl w:val="E2100BE8"/>
    <w:lvl w:ilvl="0" w:tplc="28967C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CF526A1"/>
    <w:multiLevelType w:val="hybridMultilevel"/>
    <w:tmpl w:val="5596C930"/>
    <w:styleLink w:val="Alphabetisch"/>
    <w:lvl w:ilvl="0" w:tplc="43FA42D8">
      <w:start w:val="1"/>
      <w:numFmt w:val="upperLetter"/>
      <w:lvlText w:val="%1."/>
      <w:lvlJc w:val="left"/>
      <w:pPr>
        <w:tabs>
          <w:tab w:val="num" w:pos="393"/>
        </w:tabs>
        <w:ind w:left="3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BD76EF24">
      <w:start w:val="1"/>
      <w:numFmt w:val="upperLetter"/>
      <w:lvlText w:val="%2."/>
      <w:lvlJc w:val="left"/>
      <w:pPr>
        <w:tabs>
          <w:tab w:val="num" w:pos="753"/>
        </w:tabs>
        <w:ind w:left="7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BB1E1D00">
      <w:start w:val="1"/>
      <w:numFmt w:val="upperLetter"/>
      <w:lvlText w:val="%3."/>
      <w:lvlJc w:val="left"/>
      <w:pPr>
        <w:tabs>
          <w:tab w:val="num" w:pos="1113"/>
        </w:tabs>
        <w:ind w:left="11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0ED4529E">
      <w:start w:val="1"/>
      <w:numFmt w:val="upperLetter"/>
      <w:lvlText w:val="%4."/>
      <w:lvlJc w:val="left"/>
      <w:pPr>
        <w:tabs>
          <w:tab w:val="num" w:pos="1473"/>
        </w:tabs>
        <w:ind w:left="14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0C06B12E">
      <w:start w:val="1"/>
      <w:numFmt w:val="upperLetter"/>
      <w:lvlText w:val="%5."/>
      <w:lvlJc w:val="left"/>
      <w:pPr>
        <w:tabs>
          <w:tab w:val="num" w:pos="1833"/>
        </w:tabs>
        <w:ind w:left="183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BF4E93E8">
      <w:start w:val="1"/>
      <w:numFmt w:val="upperLetter"/>
      <w:lvlText w:val="%6."/>
      <w:lvlJc w:val="left"/>
      <w:pPr>
        <w:tabs>
          <w:tab w:val="num" w:pos="2193"/>
        </w:tabs>
        <w:ind w:left="21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A5BCBDDC">
      <w:start w:val="1"/>
      <w:numFmt w:val="upperLetter"/>
      <w:lvlText w:val="%7."/>
      <w:lvlJc w:val="left"/>
      <w:pPr>
        <w:tabs>
          <w:tab w:val="num" w:pos="2553"/>
        </w:tabs>
        <w:ind w:left="25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52865D62">
      <w:start w:val="1"/>
      <w:numFmt w:val="upperLetter"/>
      <w:lvlText w:val="%8."/>
      <w:lvlJc w:val="left"/>
      <w:pPr>
        <w:tabs>
          <w:tab w:val="num" w:pos="2913"/>
        </w:tabs>
        <w:ind w:left="29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14044622">
      <w:start w:val="1"/>
      <w:numFmt w:val="upperLetter"/>
      <w:lvlText w:val="%9."/>
      <w:lvlJc w:val="left"/>
      <w:pPr>
        <w:tabs>
          <w:tab w:val="num" w:pos="3273"/>
        </w:tabs>
        <w:ind w:left="32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num w:numId="1" w16cid:durableId="2077623474">
    <w:abstractNumId w:val="31"/>
  </w:num>
  <w:num w:numId="2" w16cid:durableId="947472174">
    <w:abstractNumId w:val="1"/>
  </w:num>
  <w:num w:numId="3" w16cid:durableId="503714505">
    <w:abstractNumId w:val="7"/>
  </w:num>
  <w:num w:numId="4" w16cid:durableId="750009492">
    <w:abstractNumId w:val="30"/>
  </w:num>
  <w:num w:numId="5" w16cid:durableId="9829265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7868165">
    <w:abstractNumId w:val="2"/>
  </w:num>
  <w:num w:numId="7" w16cid:durableId="632323905">
    <w:abstractNumId w:val="20"/>
  </w:num>
  <w:num w:numId="8" w16cid:durableId="1970092348">
    <w:abstractNumId w:val="67"/>
  </w:num>
  <w:num w:numId="9" w16cid:durableId="531041259">
    <w:abstractNumId w:val="47"/>
  </w:num>
  <w:num w:numId="10" w16cid:durableId="2095667654">
    <w:abstractNumId w:val="8"/>
  </w:num>
  <w:num w:numId="11" w16cid:durableId="1774786459">
    <w:abstractNumId w:val="78"/>
  </w:num>
  <w:num w:numId="12" w16cid:durableId="468015629">
    <w:abstractNumId w:val="32"/>
  </w:num>
  <w:num w:numId="13" w16cid:durableId="1689332706">
    <w:abstractNumId w:val="69"/>
  </w:num>
  <w:num w:numId="14" w16cid:durableId="195044080">
    <w:abstractNumId w:val="51"/>
  </w:num>
  <w:num w:numId="15" w16cid:durableId="459109713">
    <w:abstractNumId w:val="42"/>
  </w:num>
  <w:num w:numId="16" w16cid:durableId="1650480240">
    <w:abstractNumId w:val="21"/>
  </w:num>
  <w:num w:numId="17" w16cid:durableId="1271351949">
    <w:abstractNumId w:val="0"/>
  </w:num>
  <w:num w:numId="18" w16cid:durableId="1181893059">
    <w:abstractNumId w:val="29"/>
  </w:num>
  <w:num w:numId="19" w16cid:durableId="853573592">
    <w:abstractNumId w:val="46"/>
  </w:num>
  <w:num w:numId="20" w16cid:durableId="392897759">
    <w:abstractNumId w:val="53"/>
  </w:num>
  <w:num w:numId="21" w16cid:durableId="1121801156">
    <w:abstractNumId w:val="48"/>
  </w:num>
  <w:num w:numId="22" w16cid:durableId="55665135">
    <w:abstractNumId w:val="22"/>
  </w:num>
  <w:num w:numId="23" w16cid:durableId="517698986">
    <w:abstractNumId w:val="55"/>
  </w:num>
  <w:num w:numId="24" w16cid:durableId="1180969940">
    <w:abstractNumId w:val="52"/>
  </w:num>
  <w:num w:numId="25" w16cid:durableId="622811575">
    <w:abstractNumId w:val="6"/>
  </w:num>
  <w:num w:numId="26" w16cid:durableId="1210797799">
    <w:abstractNumId w:val="27"/>
  </w:num>
  <w:num w:numId="27" w16cid:durableId="692920778">
    <w:abstractNumId w:val="62"/>
  </w:num>
  <w:num w:numId="28" w16cid:durableId="128867502">
    <w:abstractNumId w:val="57"/>
  </w:num>
  <w:num w:numId="29" w16cid:durableId="1825510315">
    <w:abstractNumId w:val="44"/>
  </w:num>
  <w:num w:numId="30" w16cid:durableId="1822111523">
    <w:abstractNumId w:val="74"/>
  </w:num>
  <w:num w:numId="31" w16cid:durableId="386417615">
    <w:abstractNumId w:val="25"/>
  </w:num>
  <w:num w:numId="32" w16cid:durableId="649208884">
    <w:abstractNumId w:val="28"/>
  </w:num>
  <w:num w:numId="33" w16cid:durableId="1938632987">
    <w:abstractNumId w:val="9"/>
  </w:num>
  <w:num w:numId="34" w16cid:durableId="1427537711">
    <w:abstractNumId w:val="15"/>
  </w:num>
  <w:num w:numId="35" w16cid:durableId="1414857190">
    <w:abstractNumId w:val="24"/>
  </w:num>
  <w:num w:numId="36" w16cid:durableId="201787832">
    <w:abstractNumId w:val="58"/>
  </w:num>
  <w:num w:numId="37" w16cid:durableId="2005010017">
    <w:abstractNumId w:val="60"/>
  </w:num>
  <w:num w:numId="38" w16cid:durableId="1614746225">
    <w:abstractNumId w:val="65"/>
  </w:num>
  <w:num w:numId="39" w16cid:durableId="741295205">
    <w:abstractNumId w:val="18"/>
  </w:num>
  <w:num w:numId="40" w16cid:durableId="684139652">
    <w:abstractNumId w:val="33"/>
  </w:num>
  <w:num w:numId="41" w16cid:durableId="1707438147">
    <w:abstractNumId w:val="11"/>
  </w:num>
  <w:num w:numId="42" w16cid:durableId="941769143">
    <w:abstractNumId w:val="59"/>
  </w:num>
  <w:num w:numId="43" w16cid:durableId="570893872">
    <w:abstractNumId w:val="37"/>
  </w:num>
  <w:num w:numId="44" w16cid:durableId="995500504">
    <w:abstractNumId w:val="4"/>
  </w:num>
  <w:num w:numId="45" w16cid:durableId="1879318100">
    <w:abstractNumId w:val="34"/>
  </w:num>
  <w:num w:numId="46" w16cid:durableId="342824370">
    <w:abstractNumId w:val="71"/>
  </w:num>
  <w:num w:numId="47" w16cid:durableId="1332223202">
    <w:abstractNumId w:val="50"/>
  </w:num>
  <w:num w:numId="48" w16cid:durableId="1122580668">
    <w:abstractNumId w:val="45"/>
  </w:num>
  <w:num w:numId="49" w16cid:durableId="655837147">
    <w:abstractNumId w:val="39"/>
  </w:num>
  <w:num w:numId="50" w16cid:durableId="108596419">
    <w:abstractNumId w:val="43"/>
  </w:num>
  <w:num w:numId="51" w16cid:durableId="1294020965">
    <w:abstractNumId w:val="40"/>
  </w:num>
  <w:num w:numId="52" w16cid:durableId="1045258390">
    <w:abstractNumId w:val="26"/>
  </w:num>
  <w:num w:numId="53" w16cid:durableId="188419019">
    <w:abstractNumId w:val="23"/>
  </w:num>
  <w:num w:numId="54" w16cid:durableId="420103883">
    <w:abstractNumId w:val="38"/>
  </w:num>
  <w:num w:numId="55" w16cid:durableId="1379086459">
    <w:abstractNumId w:val="70"/>
  </w:num>
  <w:num w:numId="56" w16cid:durableId="490482917">
    <w:abstractNumId w:val="5"/>
  </w:num>
  <w:num w:numId="57" w16cid:durableId="286131258">
    <w:abstractNumId w:val="19"/>
  </w:num>
  <w:num w:numId="58" w16cid:durableId="1398357655">
    <w:abstractNumId w:val="73"/>
  </w:num>
  <w:num w:numId="59" w16cid:durableId="98378920">
    <w:abstractNumId w:val="13"/>
  </w:num>
  <w:num w:numId="60" w16cid:durableId="2038434009">
    <w:abstractNumId w:val="64"/>
  </w:num>
  <w:num w:numId="61" w16cid:durableId="503864431">
    <w:abstractNumId w:val="63"/>
  </w:num>
  <w:num w:numId="62" w16cid:durableId="1677030946">
    <w:abstractNumId w:val="54"/>
  </w:num>
  <w:num w:numId="63" w16cid:durableId="927737797">
    <w:abstractNumId w:val="12"/>
  </w:num>
  <w:num w:numId="64" w16cid:durableId="1142960247">
    <w:abstractNumId w:val="76"/>
  </w:num>
  <w:num w:numId="65" w16cid:durableId="2065595897">
    <w:abstractNumId w:val="66"/>
  </w:num>
  <w:num w:numId="66" w16cid:durableId="1047297336">
    <w:abstractNumId w:val="77"/>
  </w:num>
  <w:num w:numId="67" w16cid:durableId="1161627611">
    <w:abstractNumId w:val="14"/>
  </w:num>
  <w:num w:numId="68" w16cid:durableId="153574346">
    <w:abstractNumId w:val="68"/>
  </w:num>
  <w:num w:numId="69" w16cid:durableId="1251542058">
    <w:abstractNumId w:val="17"/>
  </w:num>
  <w:num w:numId="70" w16cid:durableId="1194225917">
    <w:abstractNumId w:val="16"/>
  </w:num>
  <w:num w:numId="71" w16cid:durableId="488332476">
    <w:abstractNumId w:val="75"/>
  </w:num>
  <w:num w:numId="72" w16cid:durableId="612176618">
    <w:abstractNumId w:val="49"/>
  </w:num>
  <w:num w:numId="73" w16cid:durableId="1272467839">
    <w:abstractNumId w:val="41"/>
  </w:num>
  <w:num w:numId="74" w16cid:durableId="1957445271">
    <w:abstractNumId w:val="3"/>
  </w:num>
  <w:num w:numId="75" w16cid:durableId="862134082">
    <w:abstractNumId w:val="61"/>
  </w:num>
  <w:num w:numId="76" w16cid:durableId="1200630543">
    <w:abstractNumId w:val="10"/>
  </w:num>
  <w:num w:numId="77" w16cid:durableId="160783076">
    <w:abstractNumId w:val="36"/>
  </w:num>
  <w:num w:numId="78" w16cid:durableId="935478260">
    <w:abstractNumId w:val="72"/>
  </w:num>
  <w:num w:numId="79" w16cid:durableId="506166215">
    <w:abstractNumId w:val="56"/>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son, Lila">
    <w15:presenceInfo w15:providerId="AD" w15:userId="S::lila.johnson@iu.org::abf5f819-92de-4031-8243-ceedde8cbc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mirrorMargins/>
  <w:activeWritingStyle w:appName="MSWord" w:lang="de-DE" w:vendorID="64" w:dllVersion="0" w:nlCheck="1" w:checkStyle="0"/>
  <w:activeWritingStyle w:appName="MSWord" w:lang="en-US" w:vendorID="64" w:dllVersion="6" w:nlCheck="1" w:checkStyle="0"/>
  <w:activeWritingStyle w:appName="MSWord" w:lang="en-GB" w:vendorID="64" w:dllVersion="6" w:nlCheck="1" w:checkStyle="0"/>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6D5"/>
    <w:rsid w:val="0000023B"/>
    <w:rsid w:val="00000390"/>
    <w:rsid w:val="00000447"/>
    <w:rsid w:val="0000088A"/>
    <w:rsid w:val="00000B1D"/>
    <w:rsid w:val="000019BB"/>
    <w:rsid w:val="000020A8"/>
    <w:rsid w:val="000026C6"/>
    <w:rsid w:val="000058DF"/>
    <w:rsid w:val="00005DA7"/>
    <w:rsid w:val="00006274"/>
    <w:rsid w:val="00007274"/>
    <w:rsid w:val="00007C3C"/>
    <w:rsid w:val="00007E18"/>
    <w:rsid w:val="0001096E"/>
    <w:rsid w:val="000110EE"/>
    <w:rsid w:val="00012AB0"/>
    <w:rsid w:val="00012E6D"/>
    <w:rsid w:val="000133AA"/>
    <w:rsid w:val="000133B9"/>
    <w:rsid w:val="0001351E"/>
    <w:rsid w:val="00013626"/>
    <w:rsid w:val="00013828"/>
    <w:rsid w:val="00014E25"/>
    <w:rsid w:val="0001593E"/>
    <w:rsid w:val="00015AFD"/>
    <w:rsid w:val="00015B10"/>
    <w:rsid w:val="00016020"/>
    <w:rsid w:val="000162E1"/>
    <w:rsid w:val="00016AC8"/>
    <w:rsid w:val="00016EE2"/>
    <w:rsid w:val="00017D00"/>
    <w:rsid w:val="00017F9B"/>
    <w:rsid w:val="00020002"/>
    <w:rsid w:val="00020113"/>
    <w:rsid w:val="00020918"/>
    <w:rsid w:val="000209B7"/>
    <w:rsid w:val="00020B39"/>
    <w:rsid w:val="00021BCC"/>
    <w:rsid w:val="00021C80"/>
    <w:rsid w:val="00021EB4"/>
    <w:rsid w:val="000220EE"/>
    <w:rsid w:val="000228E7"/>
    <w:rsid w:val="00022AA1"/>
    <w:rsid w:val="00022F0B"/>
    <w:rsid w:val="00023CD6"/>
    <w:rsid w:val="000244C9"/>
    <w:rsid w:val="00024A5A"/>
    <w:rsid w:val="00024B44"/>
    <w:rsid w:val="000257DD"/>
    <w:rsid w:val="00025CC8"/>
    <w:rsid w:val="0002672C"/>
    <w:rsid w:val="00026DA5"/>
    <w:rsid w:val="00027419"/>
    <w:rsid w:val="00027675"/>
    <w:rsid w:val="00027E7A"/>
    <w:rsid w:val="00030029"/>
    <w:rsid w:val="000308F4"/>
    <w:rsid w:val="00030BA4"/>
    <w:rsid w:val="00030E27"/>
    <w:rsid w:val="00031390"/>
    <w:rsid w:val="00031FA1"/>
    <w:rsid w:val="00032922"/>
    <w:rsid w:val="00032C4D"/>
    <w:rsid w:val="00033252"/>
    <w:rsid w:val="00034151"/>
    <w:rsid w:val="00034638"/>
    <w:rsid w:val="00034B4C"/>
    <w:rsid w:val="00034F05"/>
    <w:rsid w:val="00035DED"/>
    <w:rsid w:val="00036CBB"/>
    <w:rsid w:val="000379ED"/>
    <w:rsid w:val="000400AC"/>
    <w:rsid w:val="000412A5"/>
    <w:rsid w:val="00041A00"/>
    <w:rsid w:val="00041DDE"/>
    <w:rsid w:val="00041E28"/>
    <w:rsid w:val="0004210F"/>
    <w:rsid w:val="000421E7"/>
    <w:rsid w:val="000428C4"/>
    <w:rsid w:val="00042B47"/>
    <w:rsid w:val="00042FE6"/>
    <w:rsid w:val="00043880"/>
    <w:rsid w:val="00043A1C"/>
    <w:rsid w:val="0004426F"/>
    <w:rsid w:val="00044587"/>
    <w:rsid w:val="0004500C"/>
    <w:rsid w:val="0004526B"/>
    <w:rsid w:val="000454CA"/>
    <w:rsid w:val="000458C8"/>
    <w:rsid w:val="00045CA2"/>
    <w:rsid w:val="00046B7E"/>
    <w:rsid w:val="00047DD0"/>
    <w:rsid w:val="000502E5"/>
    <w:rsid w:val="00050A5A"/>
    <w:rsid w:val="00051231"/>
    <w:rsid w:val="000514FB"/>
    <w:rsid w:val="000517C7"/>
    <w:rsid w:val="00051DE8"/>
    <w:rsid w:val="0005208A"/>
    <w:rsid w:val="00052476"/>
    <w:rsid w:val="00053C9B"/>
    <w:rsid w:val="00053F7E"/>
    <w:rsid w:val="000548AB"/>
    <w:rsid w:val="00054E3D"/>
    <w:rsid w:val="000556E1"/>
    <w:rsid w:val="00055EB3"/>
    <w:rsid w:val="0005603C"/>
    <w:rsid w:val="00056B21"/>
    <w:rsid w:val="00056D90"/>
    <w:rsid w:val="00057315"/>
    <w:rsid w:val="00057816"/>
    <w:rsid w:val="00057A81"/>
    <w:rsid w:val="00057BFD"/>
    <w:rsid w:val="00057CDC"/>
    <w:rsid w:val="00057D2E"/>
    <w:rsid w:val="00060732"/>
    <w:rsid w:val="00060EAB"/>
    <w:rsid w:val="00062212"/>
    <w:rsid w:val="00062B45"/>
    <w:rsid w:val="00062BA4"/>
    <w:rsid w:val="00063477"/>
    <w:rsid w:val="0006387D"/>
    <w:rsid w:val="00063B91"/>
    <w:rsid w:val="00063E44"/>
    <w:rsid w:val="0006440D"/>
    <w:rsid w:val="0006488D"/>
    <w:rsid w:val="00064F2E"/>
    <w:rsid w:val="000653CE"/>
    <w:rsid w:val="00066257"/>
    <w:rsid w:val="0006625D"/>
    <w:rsid w:val="00066392"/>
    <w:rsid w:val="0006640F"/>
    <w:rsid w:val="000668C5"/>
    <w:rsid w:val="00066BD8"/>
    <w:rsid w:val="00067953"/>
    <w:rsid w:val="00067C8C"/>
    <w:rsid w:val="00067F4D"/>
    <w:rsid w:val="00070A0D"/>
    <w:rsid w:val="000727BF"/>
    <w:rsid w:val="00072BD0"/>
    <w:rsid w:val="00072DBF"/>
    <w:rsid w:val="00072EAD"/>
    <w:rsid w:val="00073838"/>
    <w:rsid w:val="00074011"/>
    <w:rsid w:val="00074074"/>
    <w:rsid w:val="00074201"/>
    <w:rsid w:val="00074220"/>
    <w:rsid w:val="00074738"/>
    <w:rsid w:val="00075EFD"/>
    <w:rsid w:val="0007610D"/>
    <w:rsid w:val="000766AC"/>
    <w:rsid w:val="000768B8"/>
    <w:rsid w:val="00076BA6"/>
    <w:rsid w:val="00077199"/>
    <w:rsid w:val="0007733A"/>
    <w:rsid w:val="000774FE"/>
    <w:rsid w:val="000778C3"/>
    <w:rsid w:val="00077AD5"/>
    <w:rsid w:val="00077C48"/>
    <w:rsid w:val="0008042B"/>
    <w:rsid w:val="00080B69"/>
    <w:rsid w:val="00082940"/>
    <w:rsid w:val="000830EA"/>
    <w:rsid w:val="000836AD"/>
    <w:rsid w:val="00083746"/>
    <w:rsid w:val="00083B48"/>
    <w:rsid w:val="00085614"/>
    <w:rsid w:val="0008580D"/>
    <w:rsid w:val="00085AB1"/>
    <w:rsid w:val="00085FA9"/>
    <w:rsid w:val="00086025"/>
    <w:rsid w:val="00086066"/>
    <w:rsid w:val="000861DA"/>
    <w:rsid w:val="0008653D"/>
    <w:rsid w:val="000865A1"/>
    <w:rsid w:val="00090A46"/>
    <w:rsid w:val="00091A2A"/>
    <w:rsid w:val="00092650"/>
    <w:rsid w:val="00093220"/>
    <w:rsid w:val="00093E11"/>
    <w:rsid w:val="00093F04"/>
    <w:rsid w:val="0009421E"/>
    <w:rsid w:val="000946DD"/>
    <w:rsid w:val="00094CD1"/>
    <w:rsid w:val="00094D05"/>
    <w:rsid w:val="00094D3F"/>
    <w:rsid w:val="00094DDC"/>
    <w:rsid w:val="000952A0"/>
    <w:rsid w:val="00095C22"/>
    <w:rsid w:val="00095FC1"/>
    <w:rsid w:val="00096107"/>
    <w:rsid w:val="00096492"/>
    <w:rsid w:val="000964E1"/>
    <w:rsid w:val="00096BCA"/>
    <w:rsid w:val="00096C83"/>
    <w:rsid w:val="00096CEE"/>
    <w:rsid w:val="000979B2"/>
    <w:rsid w:val="00097CA1"/>
    <w:rsid w:val="000A076E"/>
    <w:rsid w:val="000A0C2F"/>
    <w:rsid w:val="000A0F46"/>
    <w:rsid w:val="000A17C4"/>
    <w:rsid w:val="000A2332"/>
    <w:rsid w:val="000A2745"/>
    <w:rsid w:val="000A2B15"/>
    <w:rsid w:val="000A2B5E"/>
    <w:rsid w:val="000A2C69"/>
    <w:rsid w:val="000A34A0"/>
    <w:rsid w:val="000A35E9"/>
    <w:rsid w:val="000A361D"/>
    <w:rsid w:val="000A3941"/>
    <w:rsid w:val="000A3AF0"/>
    <w:rsid w:val="000A3C72"/>
    <w:rsid w:val="000A413E"/>
    <w:rsid w:val="000A4BC0"/>
    <w:rsid w:val="000A54A0"/>
    <w:rsid w:val="000A6027"/>
    <w:rsid w:val="000A6377"/>
    <w:rsid w:val="000A6668"/>
    <w:rsid w:val="000A7065"/>
    <w:rsid w:val="000B0413"/>
    <w:rsid w:val="000B0417"/>
    <w:rsid w:val="000B04E8"/>
    <w:rsid w:val="000B05D7"/>
    <w:rsid w:val="000B0B24"/>
    <w:rsid w:val="000B184B"/>
    <w:rsid w:val="000B27BD"/>
    <w:rsid w:val="000B2EEA"/>
    <w:rsid w:val="000B302D"/>
    <w:rsid w:val="000B3136"/>
    <w:rsid w:val="000B322F"/>
    <w:rsid w:val="000B34D4"/>
    <w:rsid w:val="000B3E56"/>
    <w:rsid w:val="000B3F7F"/>
    <w:rsid w:val="000B4119"/>
    <w:rsid w:val="000B51C5"/>
    <w:rsid w:val="000B531F"/>
    <w:rsid w:val="000B591F"/>
    <w:rsid w:val="000B5B8D"/>
    <w:rsid w:val="000B5EB1"/>
    <w:rsid w:val="000B60EF"/>
    <w:rsid w:val="000B638A"/>
    <w:rsid w:val="000B653D"/>
    <w:rsid w:val="000B660F"/>
    <w:rsid w:val="000B68D3"/>
    <w:rsid w:val="000B7E16"/>
    <w:rsid w:val="000B7FE5"/>
    <w:rsid w:val="000C0197"/>
    <w:rsid w:val="000C0407"/>
    <w:rsid w:val="000C0F4D"/>
    <w:rsid w:val="000C12CD"/>
    <w:rsid w:val="000C1347"/>
    <w:rsid w:val="000C15C4"/>
    <w:rsid w:val="000C15F7"/>
    <w:rsid w:val="000C220E"/>
    <w:rsid w:val="000C2A46"/>
    <w:rsid w:val="000C3277"/>
    <w:rsid w:val="000C335A"/>
    <w:rsid w:val="000C3C50"/>
    <w:rsid w:val="000C45D4"/>
    <w:rsid w:val="000C4FA9"/>
    <w:rsid w:val="000C5501"/>
    <w:rsid w:val="000C625C"/>
    <w:rsid w:val="000C6E60"/>
    <w:rsid w:val="000C6F64"/>
    <w:rsid w:val="000C7214"/>
    <w:rsid w:val="000C72E2"/>
    <w:rsid w:val="000C72EB"/>
    <w:rsid w:val="000D0579"/>
    <w:rsid w:val="000D156E"/>
    <w:rsid w:val="000D1AA5"/>
    <w:rsid w:val="000D1D3A"/>
    <w:rsid w:val="000D1E69"/>
    <w:rsid w:val="000D20A2"/>
    <w:rsid w:val="000D24B4"/>
    <w:rsid w:val="000D2657"/>
    <w:rsid w:val="000D28EB"/>
    <w:rsid w:val="000D3F8C"/>
    <w:rsid w:val="000D45B9"/>
    <w:rsid w:val="000D4641"/>
    <w:rsid w:val="000D4C63"/>
    <w:rsid w:val="000D56AD"/>
    <w:rsid w:val="000D614F"/>
    <w:rsid w:val="000D6DCF"/>
    <w:rsid w:val="000D706B"/>
    <w:rsid w:val="000D7742"/>
    <w:rsid w:val="000D7A4D"/>
    <w:rsid w:val="000D7D91"/>
    <w:rsid w:val="000E14BA"/>
    <w:rsid w:val="000E1523"/>
    <w:rsid w:val="000E1EB3"/>
    <w:rsid w:val="000E2288"/>
    <w:rsid w:val="000E28A4"/>
    <w:rsid w:val="000E28F9"/>
    <w:rsid w:val="000E2961"/>
    <w:rsid w:val="000E351D"/>
    <w:rsid w:val="000E38A4"/>
    <w:rsid w:val="000E560E"/>
    <w:rsid w:val="000E617E"/>
    <w:rsid w:val="000E6C26"/>
    <w:rsid w:val="000E7C0B"/>
    <w:rsid w:val="000F07AC"/>
    <w:rsid w:val="000F0BB8"/>
    <w:rsid w:val="000F0E57"/>
    <w:rsid w:val="000F12FE"/>
    <w:rsid w:val="000F135E"/>
    <w:rsid w:val="000F196B"/>
    <w:rsid w:val="000F215D"/>
    <w:rsid w:val="000F2918"/>
    <w:rsid w:val="000F32AA"/>
    <w:rsid w:val="000F32BA"/>
    <w:rsid w:val="000F35A5"/>
    <w:rsid w:val="000F38E5"/>
    <w:rsid w:val="000F40B2"/>
    <w:rsid w:val="000F455F"/>
    <w:rsid w:val="000F4882"/>
    <w:rsid w:val="000F4CB2"/>
    <w:rsid w:val="000F5316"/>
    <w:rsid w:val="000F5B4F"/>
    <w:rsid w:val="000F5ED1"/>
    <w:rsid w:val="000F6217"/>
    <w:rsid w:val="000F69F1"/>
    <w:rsid w:val="000F6A64"/>
    <w:rsid w:val="000F7698"/>
    <w:rsid w:val="000F790D"/>
    <w:rsid w:val="000F7D78"/>
    <w:rsid w:val="00100BC3"/>
    <w:rsid w:val="001010A8"/>
    <w:rsid w:val="0010137E"/>
    <w:rsid w:val="0010138B"/>
    <w:rsid w:val="00101B28"/>
    <w:rsid w:val="00101EE0"/>
    <w:rsid w:val="00101F21"/>
    <w:rsid w:val="00102128"/>
    <w:rsid w:val="001021AA"/>
    <w:rsid w:val="00102275"/>
    <w:rsid w:val="00102312"/>
    <w:rsid w:val="00103EE1"/>
    <w:rsid w:val="001041B0"/>
    <w:rsid w:val="00104E20"/>
    <w:rsid w:val="001056E7"/>
    <w:rsid w:val="00105A91"/>
    <w:rsid w:val="00105EDD"/>
    <w:rsid w:val="0010714E"/>
    <w:rsid w:val="00107CA4"/>
    <w:rsid w:val="00107D1A"/>
    <w:rsid w:val="00110802"/>
    <w:rsid w:val="001113AC"/>
    <w:rsid w:val="0011188D"/>
    <w:rsid w:val="001118E8"/>
    <w:rsid w:val="0011246C"/>
    <w:rsid w:val="001131E9"/>
    <w:rsid w:val="001141EB"/>
    <w:rsid w:val="0011486A"/>
    <w:rsid w:val="00115122"/>
    <w:rsid w:val="001151F3"/>
    <w:rsid w:val="00115CD5"/>
    <w:rsid w:val="001167A3"/>
    <w:rsid w:val="001172A6"/>
    <w:rsid w:val="001173C1"/>
    <w:rsid w:val="00117427"/>
    <w:rsid w:val="00120064"/>
    <w:rsid w:val="00120205"/>
    <w:rsid w:val="001202E0"/>
    <w:rsid w:val="00121C38"/>
    <w:rsid w:val="0012234D"/>
    <w:rsid w:val="00122582"/>
    <w:rsid w:val="001226B1"/>
    <w:rsid w:val="00122872"/>
    <w:rsid w:val="00122A96"/>
    <w:rsid w:val="00123D99"/>
    <w:rsid w:val="001243EC"/>
    <w:rsid w:val="001245C8"/>
    <w:rsid w:val="00124797"/>
    <w:rsid w:val="001249C7"/>
    <w:rsid w:val="0012569E"/>
    <w:rsid w:val="0012589B"/>
    <w:rsid w:val="00125E27"/>
    <w:rsid w:val="00126190"/>
    <w:rsid w:val="00127D07"/>
    <w:rsid w:val="001305EA"/>
    <w:rsid w:val="00130641"/>
    <w:rsid w:val="00130BE7"/>
    <w:rsid w:val="00130C90"/>
    <w:rsid w:val="001312AC"/>
    <w:rsid w:val="00131845"/>
    <w:rsid w:val="00131BC3"/>
    <w:rsid w:val="00132558"/>
    <w:rsid w:val="00132893"/>
    <w:rsid w:val="00132C0C"/>
    <w:rsid w:val="0013488B"/>
    <w:rsid w:val="00134E1C"/>
    <w:rsid w:val="00135147"/>
    <w:rsid w:val="001352BC"/>
    <w:rsid w:val="001352FA"/>
    <w:rsid w:val="00136547"/>
    <w:rsid w:val="001365D1"/>
    <w:rsid w:val="00136ABF"/>
    <w:rsid w:val="00137186"/>
    <w:rsid w:val="00137417"/>
    <w:rsid w:val="0013749F"/>
    <w:rsid w:val="001377B2"/>
    <w:rsid w:val="00137BFB"/>
    <w:rsid w:val="0014009B"/>
    <w:rsid w:val="00140B65"/>
    <w:rsid w:val="00140E86"/>
    <w:rsid w:val="00141950"/>
    <w:rsid w:val="00142756"/>
    <w:rsid w:val="00144263"/>
    <w:rsid w:val="00144311"/>
    <w:rsid w:val="00144C56"/>
    <w:rsid w:val="00145249"/>
    <w:rsid w:val="00145638"/>
    <w:rsid w:val="001461A2"/>
    <w:rsid w:val="00146C66"/>
    <w:rsid w:val="00146F8C"/>
    <w:rsid w:val="00147470"/>
    <w:rsid w:val="00147977"/>
    <w:rsid w:val="001479C6"/>
    <w:rsid w:val="00147A88"/>
    <w:rsid w:val="0015008C"/>
    <w:rsid w:val="001500A5"/>
    <w:rsid w:val="0015065D"/>
    <w:rsid w:val="00150B42"/>
    <w:rsid w:val="00152317"/>
    <w:rsid w:val="00152779"/>
    <w:rsid w:val="001536A5"/>
    <w:rsid w:val="001537F5"/>
    <w:rsid w:val="001541A9"/>
    <w:rsid w:val="001547E1"/>
    <w:rsid w:val="00154D61"/>
    <w:rsid w:val="00155003"/>
    <w:rsid w:val="00155B94"/>
    <w:rsid w:val="00155ED2"/>
    <w:rsid w:val="001561E4"/>
    <w:rsid w:val="00156820"/>
    <w:rsid w:val="00157272"/>
    <w:rsid w:val="00157EBD"/>
    <w:rsid w:val="0016048D"/>
    <w:rsid w:val="00160D54"/>
    <w:rsid w:val="00160E72"/>
    <w:rsid w:val="001617D7"/>
    <w:rsid w:val="001619A1"/>
    <w:rsid w:val="00162617"/>
    <w:rsid w:val="0016329B"/>
    <w:rsid w:val="001632BB"/>
    <w:rsid w:val="00163702"/>
    <w:rsid w:val="001637DD"/>
    <w:rsid w:val="00164555"/>
    <w:rsid w:val="0016462A"/>
    <w:rsid w:val="001648AF"/>
    <w:rsid w:val="001653CD"/>
    <w:rsid w:val="0016569E"/>
    <w:rsid w:val="00166D2B"/>
    <w:rsid w:val="001672AA"/>
    <w:rsid w:val="00167933"/>
    <w:rsid w:val="001711B2"/>
    <w:rsid w:val="001715AC"/>
    <w:rsid w:val="00171997"/>
    <w:rsid w:val="00171C49"/>
    <w:rsid w:val="00171C9A"/>
    <w:rsid w:val="00172127"/>
    <w:rsid w:val="001735DD"/>
    <w:rsid w:val="00173889"/>
    <w:rsid w:val="001759FB"/>
    <w:rsid w:val="00175E10"/>
    <w:rsid w:val="00176D37"/>
    <w:rsid w:val="00176D8B"/>
    <w:rsid w:val="00177479"/>
    <w:rsid w:val="0017767C"/>
    <w:rsid w:val="00177C54"/>
    <w:rsid w:val="00181863"/>
    <w:rsid w:val="00181FC4"/>
    <w:rsid w:val="0018202A"/>
    <w:rsid w:val="001827B7"/>
    <w:rsid w:val="00182967"/>
    <w:rsid w:val="00183327"/>
    <w:rsid w:val="00184061"/>
    <w:rsid w:val="001842D3"/>
    <w:rsid w:val="001844F2"/>
    <w:rsid w:val="00184511"/>
    <w:rsid w:val="00184933"/>
    <w:rsid w:val="00185755"/>
    <w:rsid w:val="001857CF"/>
    <w:rsid w:val="00185CE4"/>
    <w:rsid w:val="00185CFF"/>
    <w:rsid w:val="00185D09"/>
    <w:rsid w:val="00186409"/>
    <w:rsid w:val="00186669"/>
    <w:rsid w:val="00186C77"/>
    <w:rsid w:val="00186D07"/>
    <w:rsid w:val="00186EF7"/>
    <w:rsid w:val="00187095"/>
    <w:rsid w:val="00187667"/>
    <w:rsid w:val="00187F66"/>
    <w:rsid w:val="00190B9F"/>
    <w:rsid w:val="00190CCE"/>
    <w:rsid w:val="001918B2"/>
    <w:rsid w:val="00191A0A"/>
    <w:rsid w:val="00192207"/>
    <w:rsid w:val="00192973"/>
    <w:rsid w:val="00192A9E"/>
    <w:rsid w:val="00193642"/>
    <w:rsid w:val="00193E09"/>
    <w:rsid w:val="00194069"/>
    <w:rsid w:val="001940DE"/>
    <w:rsid w:val="0019416E"/>
    <w:rsid w:val="001941B1"/>
    <w:rsid w:val="001941C6"/>
    <w:rsid w:val="0019504F"/>
    <w:rsid w:val="00195762"/>
    <w:rsid w:val="00196B58"/>
    <w:rsid w:val="00196CEF"/>
    <w:rsid w:val="001975D3"/>
    <w:rsid w:val="00197DCE"/>
    <w:rsid w:val="001A06CC"/>
    <w:rsid w:val="001A1491"/>
    <w:rsid w:val="001A25A7"/>
    <w:rsid w:val="001A35B4"/>
    <w:rsid w:val="001A3AFB"/>
    <w:rsid w:val="001A4952"/>
    <w:rsid w:val="001A4ADF"/>
    <w:rsid w:val="001A4C25"/>
    <w:rsid w:val="001A5001"/>
    <w:rsid w:val="001A5338"/>
    <w:rsid w:val="001A57BA"/>
    <w:rsid w:val="001A59BB"/>
    <w:rsid w:val="001A5E3A"/>
    <w:rsid w:val="001A626F"/>
    <w:rsid w:val="001A695F"/>
    <w:rsid w:val="001A6CAE"/>
    <w:rsid w:val="001A72FF"/>
    <w:rsid w:val="001A7A81"/>
    <w:rsid w:val="001A7D50"/>
    <w:rsid w:val="001A7F3C"/>
    <w:rsid w:val="001B043B"/>
    <w:rsid w:val="001B0E1C"/>
    <w:rsid w:val="001B2103"/>
    <w:rsid w:val="001B2BE5"/>
    <w:rsid w:val="001B2E3B"/>
    <w:rsid w:val="001B2F02"/>
    <w:rsid w:val="001B359E"/>
    <w:rsid w:val="001B3C4B"/>
    <w:rsid w:val="001B4150"/>
    <w:rsid w:val="001B4D3B"/>
    <w:rsid w:val="001B53A1"/>
    <w:rsid w:val="001B5E68"/>
    <w:rsid w:val="001B631C"/>
    <w:rsid w:val="001B6EE1"/>
    <w:rsid w:val="001B7530"/>
    <w:rsid w:val="001C06C5"/>
    <w:rsid w:val="001C108A"/>
    <w:rsid w:val="001C1F12"/>
    <w:rsid w:val="001C215B"/>
    <w:rsid w:val="001C256D"/>
    <w:rsid w:val="001C2786"/>
    <w:rsid w:val="001C27A0"/>
    <w:rsid w:val="001C27D2"/>
    <w:rsid w:val="001C36F0"/>
    <w:rsid w:val="001C3895"/>
    <w:rsid w:val="001C3AA9"/>
    <w:rsid w:val="001C4E9E"/>
    <w:rsid w:val="001C5026"/>
    <w:rsid w:val="001C509A"/>
    <w:rsid w:val="001C53BE"/>
    <w:rsid w:val="001C5618"/>
    <w:rsid w:val="001C58C1"/>
    <w:rsid w:val="001C6241"/>
    <w:rsid w:val="001C62F4"/>
    <w:rsid w:val="001C6575"/>
    <w:rsid w:val="001C65CE"/>
    <w:rsid w:val="001C68FB"/>
    <w:rsid w:val="001C6B64"/>
    <w:rsid w:val="001C75D2"/>
    <w:rsid w:val="001C77B9"/>
    <w:rsid w:val="001C7940"/>
    <w:rsid w:val="001D0675"/>
    <w:rsid w:val="001D16CC"/>
    <w:rsid w:val="001D171B"/>
    <w:rsid w:val="001D2E71"/>
    <w:rsid w:val="001D323A"/>
    <w:rsid w:val="001D33A4"/>
    <w:rsid w:val="001D34E0"/>
    <w:rsid w:val="001D3874"/>
    <w:rsid w:val="001D38A7"/>
    <w:rsid w:val="001D50D6"/>
    <w:rsid w:val="001D50F4"/>
    <w:rsid w:val="001D534E"/>
    <w:rsid w:val="001D55E7"/>
    <w:rsid w:val="001D57F1"/>
    <w:rsid w:val="001D5984"/>
    <w:rsid w:val="001D610D"/>
    <w:rsid w:val="001D7126"/>
    <w:rsid w:val="001D71DA"/>
    <w:rsid w:val="001D7321"/>
    <w:rsid w:val="001E164A"/>
    <w:rsid w:val="001E1654"/>
    <w:rsid w:val="001E21CE"/>
    <w:rsid w:val="001E2419"/>
    <w:rsid w:val="001E24D6"/>
    <w:rsid w:val="001E2857"/>
    <w:rsid w:val="001E2EF9"/>
    <w:rsid w:val="001E3540"/>
    <w:rsid w:val="001E3A2E"/>
    <w:rsid w:val="001E4DC2"/>
    <w:rsid w:val="001E526C"/>
    <w:rsid w:val="001E57B1"/>
    <w:rsid w:val="001E5F1E"/>
    <w:rsid w:val="001E5FF6"/>
    <w:rsid w:val="001E6627"/>
    <w:rsid w:val="001E6758"/>
    <w:rsid w:val="001E7DA5"/>
    <w:rsid w:val="001F00AC"/>
    <w:rsid w:val="001F07BC"/>
    <w:rsid w:val="001F0FBB"/>
    <w:rsid w:val="001F1628"/>
    <w:rsid w:val="001F1728"/>
    <w:rsid w:val="001F20B8"/>
    <w:rsid w:val="001F2D19"/>
    <w:rsid w:val="001F3573"/>
    <w:rsid w:val="001F39CE"/>
    <w:rsid w:val="001F3CF1"/>
    <w:rsid w:val="001F3FF4"/>
    <w:rsid w:val="001F426F"/>
    <w:rsid w:val="001F4EE9"/>
    <w:rsid w:val="001F5A75"/>
    <w:rsid w:val="001F5AA1"/>
    <w:rsid w:val="001F64C7"/>
    <w:rsid w:val="001F6888"/>
    <w:rsid w:val="001F7432"/>
    <w:rsid w:val="001F7510"/>
    <w:rsid w:val="001F782F"/>
    <w:rsid w:val="001F791E"/>
    <w:rsid w:val="001F7D0F"/>
    <w:rsid w:val="00200232"/>
    <w:rsid w:val="002007DA"/>
    <w:rsid w:val="00200D64"/>
    <w:rsid w:val="002013AB"/>
    <w:rsid w:val="00201518"/>
    <w:rsid w:val="00201545"/>
    <w:rsid w:val="00201705"/>
    <w:rsid w:val="00201FB1"/>
    <w:rsid w:val="00202007"/>
    <w:rsid w:val="00202026"/>
    <w:rsid w:val="00202390"/>
    <w:rsid w:val="002040AA"/>
    <w:rsid w:val="00204DB1"/>
    <w:rsid w:val="00204DEA"/>
    <w:rsid w:val="002058A8"/>
    <w:rsid w:val="00205DAC"/>
    <w:rsid w:val="00206376"/>
    <w:rsid w:val="0020796E"/>
    <w:rsid w:val="00207D53"/>
    <w:rsid w:val="00207E09"/>
    <w:rsid w:val="00210093"/>
    <w:rsid w:val="002101FA"/>
    <w:rsid w:val="002108B5"/>
    <w:rsid w:val="002110B1"/>
    <w:rsid w:val="0021125D"/>
    <w:rsid w:val="002119E3"/>
    <w:rsid w:val="00211E09"/>
    <w:rsid w:val="00211F4B"/>
    <w:rsid w:val="00212EA9"/>
    <w:rsid w:val="00213234"/>
    <w:rsid w:val="0021325B"/>
    <w:rsid w:val="0021463D"/>
    <w:rsid w:val="00214767"/>
    <w:rsid w:val="00214F6C"/>
    <w:rsid w:val="00214FEB"/>
    <w:rsid w:val="0021535F"/>
    <w:rsid w:val="00215BD2"/>
    <w:rsid w:val="00215BDF"/>
    <w:rsid w:val="00220167"/>
    <w:rsid w:val="0022026B"/>
    <w:rsid w:val="00220B88"/>
    <w:rsid w:val="002212AE"/>
    <w:rsid w:val="002217F8"/>
    <w:rsid w:val="00221803"/>
    <w:rsid w:val="002218F9"/>
    <w:rsid w:val="00221B87"/>
    <w:rsid w:val="00221BF1"/>
    <w:rsid w:val="002225E9"/>
    <w:rsid w:val="002227B8"/>
    <w:rsid w:val="0022281C"/>
    <w:rsid w:val="00222E79"/>
    <w:rsid w:val="00223737"/>
    <w:rsid w:val="00223902"/>
    <w:rsid w:val="00223ABB"/>
    <w:rsid w:val="00223CAF"/>
    <w:rsid w:val="002242AA"/>
    <w:rsid w:val="002242C2"/>
    <w:rsid w:val="00224324"/>
    <w:rsid w:val="00224939"/>
    <w:rsid w:val="00224DBD"/>
    <w:rsid w:val="00225AA0"/>
    <w:rsid w:val="0022628F"/>
    <w:rsid w:val="00226820"/>
    <w:rsid w:val="00226ED8"/>
    <w:rsid w:val="00227D79"/>
    <w:rsid w:val="00230226"/>
    <w:rsid w:val="002302EB"/>
    <w:rsid w:val="002306D0"/>
    <w:rsid w:val="00231918"/>
    <w:rsid w:val="00231BDF"/>
    <w:rsid w:val="00231F5C"/>
    <w:rsid w:val="002323C3"/>
    <w:rsid w:val="00232D34"/>
    <w:rsid w:val="00233033"/>
    <w:rsid w:val="002333DB"/>
    <w:rsid w:val="00233BE1"/>
    <w:rsid w:val="00234D6A"/>
    <w:rsid w:val="00235157"/>
    <w:rsid w:val="0023633D"/>
    <w:rsid w:val="00236659"/>
    <w:rsid w:val="0023687A"/>
    <w:rsid w:val="00236A91"/>
    <w:rsid w:val="00237BE6"/>
    <w:rsid w:val="0024024D"/>
    <w:rsid w:val="0024044C"/>
    <w:rsid w:val="00240BD8"/>
    <w:rsid w:val="00240BEC"/>
    <w:rsid w:val="0024176B"/>
    <w:rsid w:val="002419FD"/>
    <w:rsid w:val="00242EEE"/>
    <w:rsid w:val="0024306F"/>
    <w:rsid w:val="002433BD"/>
    <w:rsid w:val="00243D9F"/>
    <w:rsid w:val="002447B9"/>
    <w:rsid w:val="00244989"/>
    <w:rsid w:val="00244B61"/>
    <w:rsid w:val="00244D21"/>
    <w:rsid w:val="00244DB1"/>
    <w:rsid w:val="00245527"/>
    <w:rsid w:val="00245C98"/>
    <w:rsid w:val="00246432"/>
    <w:rsid w:val="002477E6"/>
    <w:rsid w:val="002503A7"/>
    <w:rsid w:val="002504F3"/>
    <w:rsid w:val="00250BA5"/>
    <w:rsid w:val="00250C14"/>
    <w:rsid w:val="00250F56"/>
    <w:rsid w:val="00251101"/>
    <w:rsid w:val="00251315"/>
    <w:rsid w:val="00251B04"/>
    <w:rsid w:val="0025269E"/>
    <w:rsid w:val="00252E20"/>
    <w:rsid w:val="0025312B"/>
    <w:rsid w:val="002535C7"/>
    <w:rsid w:val="00253796"/>
    <w:rsid w:val="00253A43"/>
    <w:rsid w:val="00253D74"/>
    <w:rsid w:val="002543CF"/>
    <w:rsid w:val="00254A5E"/>
    <w:rsid w:val="00254B66"/>
    <w:rsid w:val="00254E14"/>
    <w:rsid w:val="00254FD5"/>
    <w:rsid w:val="00255450"/>
    <w:rsid w:val="002554F2"/>
    <w:rsid w:val="002558E4"/>
    <w:rsid w:val="002560EF"/>
    <w:rsid w:val="00256F3E"/>
    <w:rsid w:val="00257449"/>
    <w:rsid w:val="00257DDC"/>
    <w:rsid w:val="0026031D"/>
    <w:rsid w:val="00260785"/>
    <w:rsid w:val="002609F1"/>
    <w:rsid w:val="00260E33"/>
    <w:rsid w:val="0026122C"/>
    <w:rsid w:val="0026214C"/>
    <w:rsid w:val="00262691"/>
    <w:rsid w:val="002630BC"/>
    <w:rsid w:val="00263497"/>
    <w:rsid w:val="00264A60"/>
    <w:rsid w:val="00266B0D"/>
    <w:rsid w:val="0026705F"/>
    <w:rsid w:val="002672DC"/>
    <w:rsid w:val="0026737B"/>
    <w:rsid w:val="002675AF"/>
    <w:rsid w:val="002678BE"/>
    <w:rsid w:val="00270CAE"/>
    <w:rsid w:val="002713A3"/>
    <w:rsid w:val="00271629"/>
    <w:rsid w:val="00271D00"/>
    <w:rsid w:val="00272501"/>
    <w:rsid w:val="00272C61"/>
    <w:rsid w:val="00272D6F"/>
    <w:rsid w:val="00273337"/>
    <w:rsid w:val="00273BDD"/>
    <w:rsid w:val="0027409A"/>
    <w:rsid w:val="00274814"/>
    <w:rsid w:val="00274864"/>
    <w:rsid w:val="00274F31"/>
    <w:rsid w:val="00275071"/>
    <w:rsid w:val="00275474"/>
    <w:rsid w:val="00276659"/>
    <w:rsid w:val="00276F01"/>
    <w:rsid w:val="002776CF"/>
    <w:rsid w:val="00277B8B"/>
    <w:rsid w:val="002803BD"/>
    <w:rsid w:val="002811CC"/>
    <w:rsid w:val="00281353"/>
    <w:rsid w:val="002822D6"/>
    <w:rsid w:val="002823AD"/>
    <w:rsid w:val="00282B1E"/>
    <w:rsid w:val="00283C47"/>
    <w:rsid w:val="00283E4F"/>
    <w:rsid w:val="00284953"/>
    <w:rsid w:val="002852CB"/>
    <w:rsid w:val="002854F8"/>
    <w:rsid w:val="00285A60"/>
    <w:rsid w:val="00285B68"/>
    <w:rsid w:val="00285CD9"/>
    <w:rsid w:val="00286727"/>
    <w:rsid w:val="002868F4"/>
    <w:rsid w:val="00286B52"/>
    <w:rsid w:val="00286B6D"/>
    <w:rsid w:val="00286F3E"/>
    <w:rsid w:val="00287933"/>
    <w:rsid w:val="00290644"/>
    <w:rsid w:val="00290AD1"/>
    <w:rsid w:val="002910B3"/>
    <w:rsid w:val="002921CA"/>
    <w:rsid w:val="0029370D"/>
    <w:rsid w:val="00293918"/>
    <w:rsid w:val="00293939"/>
    <w:rsid w:val="00293C5B"/>
    <w:rsid w:val="002940FB"/>
    <w:rsid w:val="00295338"/>
    <w:rsid w:val="002956A6"/>
    <w:rsid w:val="00295963"/>
    <w:rsid w:val="00295E3D"/>
    <w:rsid w:val="00296025"/>
    <w:rsid w:val="002961FF"/>
    <w:rsid w:val="00296464"/>
    <w:rsid w:val="002968E0"/>
    <w:rsid w:val="002971BB"/>
    <w:rsid w:val="002A069E"/>
    <w:rsid w:val="002A09E9"/>
    <w:rsid w:val="002A0A2B"/>
    <w:rsid w:val="002A14C9"/>
    <w:rsid w:val="002A200D"/>
    <w:rsid w:val="002A20D5"/>
    <w:rsid w:val="002A218A"/>
    <w:rsid w:val="002A2283"/>
    <w:rsid w:val="002A28CC"/>
    <w:rsid w:val="002A3905"/>
    <w:rsid w:val="002A41F0"/>
    <w:rsid w:val="002A4BD5"/>
    <w:rsid w:val="002A4EAB"/>
    <w:rsid w:val="002A606F"/>
    <w:rsid w:val="002A63E4"/>
    <w:rsid w:val="002A68A4"/>
    <w:rsid w:val="002A6AAA"/>
    <w:rsid w:val="002A7669"/>
    <w:rsid w:val="002A7FDC"/>
    <w:rsid w:val="002B0814"/>
    <w:rsid w:val="002B12E4"/>
    <w:rsid w:val="002B2A3A"/>
    <w:rsid w:val="002B3552"/>
    <w:rsid w:val="002B4180"/>
    <w:rsid w:val="002B4926"/>
    <w:rsid w:val="002B4BBC"/>
    <w:rsid w:val="002B59B0"/>
    <w:rsid w:val="002B5A33"/>
    <w:rsid w:val="002B6A13"/>
    <w:rsid w:val="002B6A1C"/>
    <w:rsid w:val="002B7EDD"/>
    <w:rsid w:val="002C0EDC"/>
    <w:rsid w:val="002C1506"/>
    <w:rsid w:val="002C1684"/>
    <w:rsid w:val="002C19BE"/>
    <w:rsid w:val="002C269D"/>
    <w:rsid w:val="002C299F"/>
    <w:rsid w:val="002C3814"/>
    <w:rsid w:val="002C42DE"/>
    <w:rsid w:val="002C43F2"/>
    <w:rsid w:val="002C47A1"/>
    <w:rsid w:val="002C48A0"/>
    <w:rsid w:val="002C4D88"/>
    <w:rsid w:val="002C54CB"/>
    <w:rsid w:val="002C5913"/>
    <w:rsid w:val="002C5AF5"/>
    <w:rsid w:val="002C5DE2"/>
    <w:rsid w:val="002C61B0"/>
    <w:rsid w:val="002C6606"/>
    <w:rsid w:val="002C7239"/>
    <w:rsid w:val="002C7300"/>
    <w:rsid w:val="002C7D9D"/>
    <w:rsid w:val="002D0159"/>
    <w:rsid w:val="002D02FC"/>
    <w:rsid w:val="002D085C"/>
    <w:rsid w:val="002D0D71"/>
    <w:rsid w:val="002D154E"/>
    <w:rsid w:val="002D2833"/>
    <w:rsid w:val="002D2B57"/>
    <w:rsid w:val="002D3637"/>
    <w:rsid w:val="002D3C4F"/>
    <w:rsid w:val="002D461E"/>
    <w:rsid w:val="002D4CF0"/>
    <w:rsid w:val="002D53C6"/>
    <w:rsid w:val="002D5921"/>
    <w:rsid w:val="002D5BDC"/>
    <w:rsid w:val="002D607C"/>
    <w:rsid w:val="002D62FE"/>
    <w:rsid w:val="002D6B3A"/>
    <w:rsid w:val="002D6E1B"/>
    <w:rsid w:val="002D6F4E"/>
    <w:rsid w:val="002D70A4"/>
    <w:rsid w:val="002D75EE"/>
    <w:rsid w:val="002D76AB"/>
    <w:rsid w:val="002D7785"/>
    <w:rsid w:val="002D781E"/>
    <w:rsid w:val="002D7916"/>
    <w:rsid w:val="002D7BF1"/>
    <w:rsid w:val="002E0213"/>
    <w:rsid w:val="002E05BC"/>
    <w:rsid w:val="002E11DD"/>
    <w:rsid w:val="002E1B37"/>
    <w:rsid w:val="002E2665"/>
    <w:rsid w:val="002E2E44"/>
    <w:rsid w:val="002E302D"/>
    <w:rsid w:val="002E424A"/>
    <w:rsid w:val="002E42CB"/>
    <w:rsid w:val="002E47AB"/>
    <w:rsid w:val="002E4D7D"/>
    <w:rsid w:val="002E4E24"/>
    <w:rsid w:val="002E569F"/>
    <w:rsid w:val="002E57F6"/>
    <w:rsid w:val="002E616C"/>
    <w:rsid w:val="002E6815"/>
    <w:rsid w:val="002E68AA"/>
    <w:rsid w:val="002E767F"/>
    <w:rsid w:val="002F010A"/>
    <w:rsid w:val="002F02A6"/>
    <w:rsid w:val="002F0AEA"/>
    <w:rsid w:val="002F0BEB"/>
    <w:rsid w:val="002F0ECA"/>
    <w:rsid w:val="002F0EFD"/>
    <w:rsid w:val="002F20B3"/>
    <w:rsid w:val="002F21D8"/>
    <w:rsid w:val="002F258F"/>
    <w:rsid w:val="002F412B"/>
    <w:rsid w:val="002F44BE"/>
    <w:rsid w:val="002F5005"/>
    <w:rsid w:val="002F5535"/>
    <w:rsid w:val="002F5893"/>
    <w:rsid w:val="002F5A88"/>
    <w:rsid w:val="002F5AC8"/>
    <w:rsid w:val="002F60D5"/>
    <w:rsid w:val="002F6B5C"/>
    <w:rsid w:val="002F6E65"/>
    <w:rsid w:val="002F6E84"/>
    <w:rsid w:val="00300435"/>
    <w:rsid w:val="0030143F"/>
    <w:rsid w:val="00302C1F"/>
    <w:rsid w:val="00302E07"/>
    <w:rsid w:val="0030352F"/>
    <w:rsid w:val="003046F9"/>
    <w:rsid w:val="0030482B"/>
    <w:rsid w:val="00304F92"/>
    <w:rsid w:val="00305321"/>
    <w:rsid w:val="00305CF3"/>
    <w:rsid w:val="00306029"/>
    <w:rsid w:val="003069B2"/>
    <w:rsid w:val="00306C78"/>
    <w:rsid w:val="00306DE1"/>
    <w:rsid w:val="00307123"/>
    <w:rsid w:val="00307E67"/>
    <w:rsid w:val="0031054B"/>
    <w:rsid w:val="003108EA"/>
    <w:rsid w:val="003109B8"/>
    <w:rsid w:val="00310B2D"/>
    <w:rsid w:val="00310B63"/>
    <w:rsid w:val="0031177A"/>
    <w:rsid w:val="003119C6"/>
    <w:rsid w:val="00311DF2"/>
    <w:rsid w:val="00311FA9"/>
    <w:rsid w:val="00312187"/>
    <w:rsid w:val="003122F0"/>
    <w:rsid w:val="00312442"/>
    <w:rsid w:val="00312735"/>
    <w:rsid w:val="003129F5"/>
    <w:rsid w:val="00312C77"/>
    <w:rsid w:val="00312E2A"/>
    <w:rsid w:val="00313286"/>
    <w:rsid w:val="00314DB3"/>
    <w:rsid w:val="00315507"/>
    <w:rsid w:val="00315B22"/>
    <w:rsid w:val="003163B7"/>
    <w:rsid w:val="00317019"/>
    <w:rsid w:val="003171F9"/>
    <w:rsid w:val="003178C4"/>
    <w:rsid w:val="00320340"/>
    <w:rsid w:val="00320406"/>
    <w:rsid w:val="003216AE"/>
    <w:rsid w:val="00321E00"/>
    <w:rsid w:val="003235EA"/>
    <w:rsid w:val="003239D1"/>
    <w:rsid w:val="00323B63"/>
    <w:rsid w:val="00323D99"/>
    <w:rsid w:val="00323FE4"/>
    <w:rsid w:val="003243AC"/>
    <w:rsid w:val="00324622"/>
    <w:rsid w:val="00324B4A"/>
    <w:rsid w:val="00325782"/>
    <w:rsid w:val="00326A98"/>
    <w:rsid w:val="00326B04"/>
    <w:rsid w:val="00326D26"/>
    <w:rsid w:val="003270BB"/>
    <w:rsid w:val="00327A75"/>
    <w:rsid w:val="00327B01"/>
    <w:rsid w:val="00327E41"/>
    <w:rsid w:val="003306D0"/>
    <w:rsid w:val="003309D2"/>
    <w:rsid w:val="00330CD5"/>
    <w:rsid w:val="00330DFB"/>
    <w:rsid w:val="003311E2"/>
    <w:rsid w:val="003319FA"/>
    <w:rsid w:val="003320FA"/>
    <w:rsid w:val="0033306D"/>
    <w:rsid w:val="00333B4E"/>
    <w:rsid w:val="003344F4"/>
    <w:rsid w:val="00334F17"/>
    <w:rsid w:val="00335397"/>
    <w:rsid w:val="00335548"/>
    <w:rsid w:val="003355AE"/>
    <w:rsid w:val="00335F80"/>
    <w:rsid w:val="00337233"/>
    <w:rsid w:val="0033743B"/>
    <w:rsid w:val="00337A50"/>
    <w:rsid w:val="00340AC2"/>
    <w:rsid w:val="00340B0A"/>
    <w:rsid w:val="00340D22"/>
    <w:rsid w:val="00340D65"/>
    <w:rsid w:val="003415D4"/>
    <w:rsid w:val="00341847"/>
    <w:rsid w:val="00341DF9"/>
    <w:rsid w:val="00341FFB"/>
    <w:rsid w:val="0034247B"/>
    <w:rsid w:val="00342F53"/>
    <w:rsid w:val="00343C6C"/>
    <w:rsid w:val="0034557E"/>
    <w:rsid w:val="0034567C"/>
    <w:rsid w:val="0034639A"/>
    <w:rsid w:val="00346CE9"/>
    <w:rsid w:val="003470F9"/>
    <w:rsid w:val="00347FFB"/>
    <w:rsid w:val="00351632"/>
    <w:rsid w:val="00351872"/>
    <w:rsid w:val="00352BD2"/>
    <w:rsid w:val="00353701"/>
    <w:rsid w:val="003539C5"/>
    <w:rsid w:val="00354204"/>
    <w:rsid w:val="0035465A"/>
    <w:rsid w:val="00354EE0"/>
    <w:rsid w:val="00355275"/>
    <w:rsid w:val="0035529F"/>
    <w:rsid w:val="00355A28"/>
    <w:rsid w:val="00355E92"/>
    <w:rsid w:val="00356E46"/>
    <w:rsid w:val="003574DD"/>
    <w:rsid w:val="00357A16"/>
    <w:rsid w:val="00357DC9"/>
    <w:rsid w:val="003601FC"/>
    <w:rsid w:val="00361A81"/>
    <w:rsid w:val="00362066"/>
    <w:rsid w:val="00362072"/>
    <w:rsid w:val="00362988"/>
    <w:rsid w:val="0036311D"/>
    <w:rsid w:val="0036314D"/>
    <w:rsid w:val="0036396C"/>
    <w:rsid w:val="00364784"/>
    <w:rsid w:val="00364AF3"/>
    <w:rsid w:val="0036540A"/>
    <w:rsid w:val="003658CD"/>
    <w:rsid w:val="00366262"/>
    <w:rsid w:val="003666D0"/>
    <w:rsid w:val="00366B49"/>
    <w:rsid w:val="0036701D"/>
    <w:rsid w:val="00367454"/>
    <w:rsid w:val="0037158C"/>
    <w:rsid w:val="003717EE"/>
    <w:rsid w:val="00373A4C"/>
    <w:rsid w:val="00373ADA"/>
    <w:rsid w:val="00374338"/>
    <w:rsid w:val="0037497F"/>
    <w:rsid w:val="00375308"/>
    <w:rsid w:val="003753AA"/>
    <w:rsid w:val="00375F88"/>
    <w:rsid w:val="003776A8"/>
    <w:rsid w:val="003779CA"/>
    <w:rsid w:val="00380183"/>
    <w:rsid w:val="0038024D"/>
    <w:rsid w:val="00380D77"/>
    <w:rsid w:val="00380DA2"/>
    <w:rsid w:val="003818BB"/>
    <w:rsid w:val="003822CE"/>
    <w:rsid w:val="003823FB"/>
    <w:rsid w:val="00382C89"/>
    <w:rsid w:val="00382CAF"/>
    <w:rsid w:val="0038311B"/>
    <w:rsid w:val="003834B7"/>
    <w:rsid w:val="00383799"/>
    <w:rsid w:val="003837F5"/>
    <w:rsid w:val="00383F6A"/>
    <w:rsid w:val="00383FF9"/>
    <w:rsid w:val="003842DB"/>
    <w:rsid w:val="003859F6"/>
    <w:rsid w:val="00385CA7"/>
    <w:rsid w:val="00385D1B"/>
    <w:rsid w:val="003862C5"/>
    <w:rsid w:val="003867FD"/>
    <w:rsid w:val="00387FD4"/>
    <w:rsid w:val="00390556"/>
    <w:rsid w:val="00390B2F"/>
    <w:rsid w:val="00391179"/>
    <w:rsid w:val="00391D1E"/>
    <w:rsid w:val="00391EB7"/>
    <w:rsid w:val="00392469"/>
    <w:rsid w:val="00393064"/>
    <w:rsid w:val="0039325E"/>
    <w:rsid w:val="0039391B"/>
    <w:rsid w:val="00393B06"/>
    <w:rsid w:val="00394478"/>
    <w:rsid w:val="00395459"/>
    <w:rsid w:val="00395AE5"/>
    <w:rsid w:val="00395B45"/>
    <w:rsid w:val="00395B4C"/>
    <w:rsid w:val="00395E43"/>
    <w:rsid w:val="003960FD"/>
    <w:rsid w:val="00396EA6"/>
    <w:rsid w:val="003970FE"/>
    <w:rsid w:val="003A0830"/>
    <w:rsid w:val="003A1AC5"/>
    <w:rsid w:val="003A1D77"/>
    <w:rsid w:val="003A2456"/>
    <w:rsid w:val="003A2762"/>
    <w:rsid w:val="003A3000"/>
    <w:rsid w:val="003A435A"/>
    <w:rsid w:val="003A45D0"/>
    <w:rsid w:val="003A620F"/>
    <w:rsid w:val="003A65A5"/>
    <w:rsid w:val="003A6864"/>
    <w:rsid w:val="003A6BFF"/>
    <w:rsid w:val="003B0CF5"/>
    <w:rsid w:val="003B0DA0"/>
    <w:rsid w:val="003B1416"/>
    <w:rsid w:val="003B16F4"/>
    <w:rsid w:val="003B1928"/>
    <w:rsid w:val="003B1B1F"/>
    <w:rsid w:val="003B1EAA"/>
    <w:rsid w:val="003B2399"/>
    <w:rsid w:val="003B24DF"/>
    <w:rsid w:val="003B28A5"/>
    <w:rsid w:val="003B2C59"/>
    <w:rsid w:val="003B338D"/>
    <w:rsid w:val="003B3BA1"/>
    <w:rsid w:val="003B3ED1"/>
    <w:rsid w:val="003B46BF"/>
    <w:rsid w:val="003B5265"/>
    <w:rsid w:val="003B62B6"/>
    <w:rsid w:val="003B6AAE"/>
    <w:rsid w:val="003B6ACC"/>
    <w:rsid w:val="003B7E42"/>
    <w:rsid w:val="003C0108"/>
    <w:rsid w:val="003C0A1F"/>
    <w:rsid w:val="003C0B42"/>
    <w:rsid w:val="003C1246"/>
    <w:rsid w:val="003C1A61"/>
    <w:rsid w:val="003C200E"/>
    <w:rsid w:val="003C2228"/>
    <w:rsid w:val="003C2A28"/>
    <w:rsid w:val="003C3886"/>
    <w:rsid w:val="003C40CF"/>
    <w:rsid w:val="003C4E4B"/>
    <w:rsid w:val="003C5E77"/>
    <w:rsid w:val="003C5F50"/>
    <w:rsid w:val="003C6A02"/>
    <w:rsid w:val="003C6C9C"/>
    <w:rsid w:val="003C794B"/>
    <w:rsid w:val="003C7CE7"/>
    <w:rsid w:val="003D03A9"/>
    <w:rsid w:val="003D0C8E"/>
    <w:rsid w:val="003D0CF5"/>
    <w:rsid w:val="003D169C"/>
    <w:rsid w:val="003D179D"/>
    <w:rsid w:val="003D19F1"/>
    <w:rsid w:val="003D1A12"/>
    <w:rsid w:val="003D1D42"/>
    <w:rsid w:val="003D1E3F"/>
    <w:rsid w:val="003D2F99"/>
    <w:rsid w:val="003D3424"/>
    <w:rsid w:val="003D3484"/>
    <w:rsid w:val="003D3FE6"/>
    <w:rsid w:val="003D498A"/>
    <w:rsid w:val="003D4FA9"/>
    <w:rsid w:val="003D5460"/>
    <w:rsid w:val="003D7357"/>
    <w:rsid w:val="003D7584"/>
    <w:rsid w:val="003D7C6B"/>
    <w:rsid w:val="003E0302"/>
    <w:rsid w:val="003E0C89"/>
    <w:rsid w:val="003E1510"/>
    <w:rsid w:val="003E1C95"/>
    <w:rsid w:val="003E1D82"/>
    <w:rsid w:val="003E20FB"/>
    <w:rsid w:val="003E2411"/>
    <w:rsid w:val="003E3247"/>
    <w:rsid w:val="003E3559"/>
    <w:rsid w:val="003E3959"/>
    <w:rsid w:val="003E3A1E"/>
    <w:rsid w:val="003E4500"/>
    <w:rsid w:val="003E451F"/>
    <w:rsid w:val="003E5C2E"/>
    <w:rsid w:val="003E5E71"/>
    <w:rsid w:val="003E6A9F"/>
    <w:rsid w:val="003E6F43"/>
    <w:rsid w:val="003E717C"/>
    <w:rsid w:val="003E72AA"/>
    <w:rsid w:val="003E7526"/>
    <w:rsid w:val="003E79F4"/>
    <w:rsid w:val="003E7A10"/>
    <w:rsid w:val="003E7F5B"/>
    <w:rsid w:val="003F0780"/>
    <w:rsid w:val="003F09F9"/>
    <w:rsid w:val="003F0E1C"/>
    <w:rsid w:val="003F1317"/>
    <w:rsid w:val="003F131B"/>
    <w:rsid w:val="003F197B"/>
    <w:rsid w:val="003F1BEB"/>
    <w:rsid w:val="003F2117"/>
    <w:rsid w:val="003F328A"/>
    <w:rsid w:val="003F3AD5"/>
    <w:rsid w:val="003F3D04"/>
    <w:rsid w:val="003F3E64"/>
    <w:rsid w:val="003F4891"/>
    <w:rsid w:val="003F491B"/>
    <w:rsid w:val="003F5418"/>
    <w:rsid w:val="003F6540"/>
    <w:rsid w:val="003F6A2E"/>
    <w:rsid w:val="003F6A83"/>
    <w:rsid w:val="003F6B19"/>
    <w:rsid w:val="003F6B36"/>
    <w:rsid w:val="003F6BF6"/>
    <w:rsid w:val="003F7458"/>
    <w:rsid w:val="003F7B56"/>
    <w:rsid w:val="003F7DC3"/>
    <w:rsid w:val="00400A80"/>
    <w:rsid w:val="00400B3A"/>
    <w:rsid w:val="00401282"/>
    <w:rsid w:val="0040128B"/>
    <w:rsid w:val="004015CD"/>
    <w:rsid w:val="004016F3"/>
    <w:rsid w:val="004031CE"/>
    <w:rsid w:val="0040408A"/>
    <w:rsid w:val="00404202"/>
    <w:rsid w:val="004046E9"/>
    <w:rsid w:val="00404A68"/>
    <w:rsid w:val="00404F38"/>
    <w:rsid w:val="00405499"/>
    <w:rsid w:val="004057E2"/>
    <w:rsid w:val="0040589C"/>
    <w:rsid w:val="004058DA"/>
    <w:rsid w:val="00405CBE"/>
    <w:rsid w:val="004061B9"/>
    <w:rsid w:val="00406469"/>
    <w:rsid w:val="00407A1E"/>
    <w:rsid w:val="00410500"/>
    <w:rsid w:val="0041077D"/>
    <w:rsid w:val="0041155B"/>
    <w:rsid w:val="00411F76"/>
    <w:rsid w:val="00412643"/>
    <w:rsid w:val="00412D6C"/>
    <w:rsid w:val="00412E1C"/>
    <w:rsid w:val="00413A5D"/>
    <w:rsid w:val="004140EB"/>
    <w:rsid w:val="0041593F"/>
    <w:rsid w:val="004159CB"/>
    <w:rsid w:val="00415A9B"/>
    <w:rsid w:val="00416A6E"/>
    <w:rsid w:val="00416E35"/>
    <w:rsid w:val="00417679"/>
    <w:rsid w:val="00420BEF"/>
    <w:rsid w:val="00420CF7"/>
    <w:rsid w:val="00420F26"/>
    <w:rsid w:val="00421123"/>
    <w:rsid w:val="0042126A"/>
    <w:rsid w:val="0042197F"/>
    <w:rsid w:val="00422037"/>
    <w:rsid w:val="00422B23"/>
    <w:rsid w:val="00423D56"/>
    <w:rsid w:val="004249ED"/>
    <w:rsid w:val="00424AF3"/>
    <w:rsid w:val="00424C67"/>
    <w:rsid w:val="00424D79"/>
    <w:rsid w:val="004250C1"/>
    <w:rsid w:val="00425470"/>
    <w:rsid w:val="004255CE"/>
    <w:rsid w:val="00425923"/>
    <w:rsid w:val="00425AB7"/>
    <w:rsid w:val="00425FDF"/>
    <w:rsid w:val="00426583"/>
    <w:rsid w:val="00426A2F"/>
    <w:rsid w:val="004271E9"/>
    <w:rsid w:val="004271F8"/>
    <w:rsid w:val="0042720A"/>
    <w:rsid w:val="00427B2F"/>
    <w:rsid w:val="00430A25"/>
    <w:rsid w:val="0043105C"/>
    <w:rsid w:val="00431438"/>
    <w:rsid w:val="004315C2"/>
    <w:rsid w:val="00431DBC"/>
    <w:rsid w:val="00432B79"/>
    <w:rsid w:val="00432F49"/>
    <w:rsid w:val="00433159"/>
    <w:rsid w:val="004337A9"/>
    <w:rsid w:val="004339AE"/>
    <w:rsid w:val="00433BE8"/>
    <w:rsid w:val="00433D46"/>
    <w:rsid w:val="00433EEF"/>
    <w:rsid w:val="00433FA1"/>
    <w:rsid w:val="00433FC3"/>
    <w:rsid w:val="00435701"/>
    <w:rsid w:val="004357A3"/>
    <w:rsid w:val="0043616C"/>
    <w:rsid w:val="004363F0"/>
    <w:rsid w:val="00436716"/>
    <w:rsid w:val="00436AD0"/>
    <w:rsid w:val="00436C06"/>
    <w:rsid w:val="00436E12"/>
    <w:rsid w:val="00437116"/>
    <w:rsid w:val="00437A5D"/>
    <w:rsid w:val="00437BC6"/>
    <w:rsid w:val="00437C35"/>
    <w:rsid w:val="00437E0E"/>
    <w:rsid w:val="00437EE2"/>
    <w:rsid w:val="004402A1"/>
    <w:rsid w:val="0044096D"/>
    <w:rsid w:val="00440F8D"/>
    <w:rsid w:val="004418F6"/>
    <w:rsid w:val="00442094"/>
    <w:rsid w:val="00442394"/>
    <w:rsid w:val="004423C1"/>
    <w:rsid w:val="004424B6"/>
    <w:rsid w:val="00442C78"/>
    <w:rsid w:val="00442DEB"/>
    <w:rsid w:val="0044317E"/>
    <w:rsid w:val="00443279"/>
    <w:rsid w:val="004432C4"/>
    <w:rsid w:val="00443B19"/>
    <w:rsid w:val="00443B84"/>
    <w:rsid w:val="00445EC3"/>
    <w:rsid w:val="0044623D"/>
    <w:rsid w:val="0044655E"/>
    <w:rsid w:val="004467B4"/>
    <w:rsid w:val="004472B6"/>
    <w:rsid w:val="00447EC7"/>
    <w:rsid w:val="00450686"/>
    <w:rsid w:val="00450C0B"/>
    <w:rsid w:val="00450EDF"/>
    <w:rsid w:val="0045130B"/>
    <w:rsid w:val="00452975"/>
    <w:rsid w:val="00452DDF"/>
    <w:rsid w:val="00453D12"/>
    <w:rsid w:val="004542C2"/>
    <w:rsid w:val="0045436E"/>
    <w:rsid w:val="004544F3"/>
    <w:rsid w:val="00454F2D"/>
    <w:rsid w:val="00455DBC"/>
    <w:rsid w:val="004568B1"/>
    <w:rsid w:val="00456B68"/>
    <w:rsid w:val="00456F93"/>
    <w:rsid w:val="0045718C"/>
    <w:rsid w:val="00457ACF"/>
    <w:rsid w:val="00457EE4"/>
    <w:rsid w:val="004603AF"/>
    <w:rsid w:val="0046122E"/>
    <w:rsid w:val="00461D68"/>
    <w:rsid w:val="00461D80"/>
    <w:rsid w:val="00462C3C"/>
    <w:rsid w:val="00463142"/>
    <w:rsid w:val="00463C39"/>
    <w:rsid w:val="00464084"/>
    <w:rsid w:val="00464A49"/>
    <w:rsid w:val="00464B9A"/>
    <w:rsid w:val="00464CF1"/>
    <w:rsid w:val="00465930"/>
    <w:rsid w:val="00465C42"/>
    <w:rsid w:val="00465C5A"/>
    <w:rsid w:val="00466C16"/>
    <w:rsid w:val="00466CEF"/>
    <w:rsid w:val="00467190"/>
    <w:rsid w:val="00467710"/>
    <w:rsid w:val="00467948"/>
    <w:rsid w:val="00467BAE"/>
    <w:rsid w:val="00467DF9"/>
    <w:rsid w:val="00470F3C"/>
    <w:rsid w:val="00470FA8"/>
    <w:rsid w:val="00471A81"/>
    <w:rsid w:val="00471AE0"/>
    <w:rsid w:val="00471BCB"/>
    <w:rsid w:val="00471C62"/>
    <w:rsid w:val="00471E44"/>
    <w:rsid w:val="00471EAF"/>
    <w:rsid w:val="004724DC"/>
    <w:rsid w:val="004727EE"/>
    <w:rsid w:val="00472906"/>
    <w:rsid w:val="00472F4C"/>
    <w:rsid w:val="00473574"/>
    <w:rsid w:val="0047391D"/>
    <w:rsid w:val="00473982"/>
    <w:rsid w:val="00473B8D"/>
    <w:rsid w:val="00473CB9"/>
    <w:rsid w:val="00473F09"/>
    <w:rsid w:val="004740E0"/>
    <w:rsid w:val="00474EB3"/>
    <w:rsid w:val="00474F50"/>
    <w:rsid w:val="00475A03"/>
    <w:rsid w:val="00476019"/>
    <w:rsid w:val="0047608B"/>
    <w:rsid w:val="00476CE5"/>
    <w:rsid w:val="00476F8D"/>
    <w:rsid w:val="00477B25"/>
    <w:rsid w:val="0048017E"/>
    <w:rsid w:val="00480774"/>
    <w:rsid w:val="00480785"/>
    <w:rsid w:val="00480B47"/>
    <w:rsid w:val="00480C07"/>
    <w:rsid w:val="00480F79"/>
    <w:rsid w:val="0048127E"/>
    <w:rsid w:val="00481599"/>
    <w:rsid w:val="00481AE3"/>
    <w:rsid w:val="00481AE5"/>
    <w:rsid w:val="004821F8"/>
    <w:rsid w:val="00482F18"/>
    <w:rsid w:val="00483A5C"/>
    <w:rsid w:val="004840E5"/>
    <w:rsid w:val="004844F4"/>
    <w:rsid w:val="00485283"/>
    <w:rsid w:val="004868A4"/>
    <w:rsid w:val="00486A76"/>
    <w:rsid w:val="00486C07"/>
    <w:rsid w:val="00486FE5"/>
    <w:rsid w:val="00487033"/>
    <w:rsid w:val="00487586"/>
    <w:rsid w:val="004878D9"/>
    <w:rsid w:val="004879A0"/>
    <w:rsid w:val="0049010D"/>
    <w:rsid w:val="0049017C"/>
    <w:rsid w:val="00490420"/>
    <w:rsid w:val="00490968"/>
    <w:rsid w:val="00490E99"/>
    <w:rsid w:val="004913BC"/>
    <w:rsid w:val="00491811"/>
    <w:rsid w:val="0049197E"/>
    <w:rsid w:val="00491CC4"/>
    <w:rsid w:val="004921EC"/>
    <w:rsid w:val="00492D93"/>
    <w:rsid w:val="00493818"/>
    <w:rsid w:val="004939F2"/>
    <w:rsid w:val="00493D2D"/>
    <w:rsid w:val="00494361"/>
    <w:rsid w:val="00494B3C"/>
    <w:rsid w:val="00494C92"/>
    <w:rsid w:val="004956F6"/>
    <w:rsid w:val="00495E32"/>
    <w:rsid w:val="004961E2"/>
    <w:rsid w:val="0049644F"/>
    <w:rsid w:val="0049677F"/>
    <w:rsid w:val="004967A8"/>
    <w:rsid w:val="00496E3A"/>
    <w:rsid w:val="00497004"/>
    <w:rsid w:val="0049746F"/>
    <w:rsid w:val="00497476"/>
    <w:rsid w:val="00497D34"/>
    <w:rsid w:val="004A0961"/>
    <w:rsid w:val="004A0EC9"/>
    <w:rsid w:val="004A0F74"/>
    <w:rsid w:val="004A11F3"/>
    <w:rsid w:val="004A1C9A"/>
    <w:rsid w:val="004A283C"/>
    <w:rsid w:val="004A2C13"/>
    <w:rsid w:val="004A3D9A"/>
    <w:rsid w:val="004A409B"/>
    <w:rsid w:val="004A41BC"/>
    <w:rsid w:val="004A4421"/>
    <w:rsid w:val="004A488A"/>
    <w:rsid w:val="004A6594"/>
    <w:rsid w:val="004A6C3D"/>
    <w:rsid w:val="004A6EB2"/>
    <w:rsid w:val="004A6FC4"/>
    <w:rsid w:val="004B0E47"/>
    <w:rsid w:val="004B0F3A"/>
    <w:rsid w:val="004B25F2"/>
    <w:rsid w:val="004B2710"/>
    <w:rsid w:val="004B33E7"/>
    <w:rsid w:val="004B34F4"/>
    <w:rsid w:val="004B36E7"/>
    <w:rsid w:val="004B3FEF"/>
    <w:rsid w:val="004B41E5"/>
    <w:rsid w:val="004B4487"/>
    <w:rsid w:val="004B46CF"/>
    <w:rsid w:val="004B4CF0"/>
    <w:rsid w:val="004B53C8"/>
    <w:rsid w:val="004B5847"/>
    <w:rsid w:val="004B71FF"/>
    <w:rsid w:val="004B7339"/>
    <w:rsid w:val="004B7D9A"/>
    <w:rsid w:val="004C0992"/>
    <w:rsid w:val="004C1C90"/>
    <w:rsid w:val="004C2718"/>
    <w:rsid w:val="004C274C"/>
    <w:rsid w:val="004C28A5"/>
    <w:rsid w:val="004C32B7"/>
    <w:rsid w:val="004C37AF"/>
    <w:rsid w:val="004C3C86"/>
    <w:rsid w:val="004C3FCF"/>
    <w:rsid w:val="004C4013"/>
    <w:rsid w:val="004C4027"/>
    <w:rsid w:val="004C4050"/>
    <w:rsid w:val="004C4204"/>
    <w:rsid w:val="004C58EA"/>
    <w:rsid w:val="004C59A4"/>
    <w:rsid w:val="004C63E1"/>
    <w:rsid w:val="004C6FF6"/>
    <w:rsid w:val="004C7079"/>
    <w:rsid w:val="004C7318"/>
    <w:rsid w:val="004C75E2"/>
    <w:rsid w:val="004C7C60"/>
    <w:rsid w:val="004D03A1"/>
    <w:rsid w:val="004D0A04"/>
    <w:rsid w:val="004D1C74"/>
    <w:rsid w:val="004D2645"/>
    <w:rsid w:val="004D369B"/>
    <w:rsid w:val="004D39EA"/>
    <w:rsid w:val="004D3E4A"/>
    <w:rsid w:val="004D3F55"/>
    <w:rsid w:val="004D4196"/>
    <w:rsid w:val="004D4A65"/>
    <w:rsid w:val="004D4F96"/>
    <w:rsid w:val="004D505F"/>
    <w:rsid w:val="004D5A48"/>
    <w:rsid w:val="004D7ACB"/>
    <w:rsid w:val="004D7EF2"/>
    <w:rsid w:val="004E0081"/>
    <w:rsid w:val="004E037B"/>
    <w:rsid w:val="004E12AC"/>
    <w:rsid w:val="004E1387"/>
    <w:rsid w:val="004E1BAB"/>
    <w:rsid w:val="004E1BB8"/>
    <w:rsid w:val="004E2050"/>
    <w:rsid w:val="004E2349"/>
    <w:rsid w:val="004E280A"/>
    <w:rsid w:val="004E2ABF"/>
    <w:rsid w:val="004E2E16"/>
    <w:rsid w:val="004E3070"/>
    <w:rsid w:val="004E375C"/>
    <w:rsid w:val="004E4586"/>
    <w:rsid w:val="004E4D3E"/>
    <w:rsid w:val="004E4E2B"/>
    <w:rsid w:val="004E5206"/>
    <w:rsid w:val="004E5B63"/>
    <w:rsid w:val="004E5F78"/>
    <w:rsid w:val="004E5FC7"/>
    <w:rsid w:val="004E642B"/>
    <w:rsid w:val="004E695C"/>
    <w:rsid w:val="004E6CFF"/>
    <w:rsid w:val="004E7969"/>
    <w:rsid w:val="004F01EB"/>
    <w:rsid w:val="004F10A1"/>
    <w:rsid w:val="004F1B45"/>
    <w:rsid w:val="004F2505"/>
    <w:rsid w:val="004F27FA"/>
    <w:rsid w:val="004F3A30"/>
    <w:rsid w:val="004F3EEA"/>
    <w:rsid w:val="004F460D"/>
    <w:rsid w:val="004F469A"/>
    <w:rsid w:val="004F5006"/>
    <w:rsid w:val="004F5EEB"/>
    <w:rsid w:val="004F6025"/>
    <w:rsid w:val="004F6559"/>
    <w:rsid w:val="004F65CB"/>
    <w:rsid w:val="004F7120"/>
    <w:rsid w:val="004F7585"/>
    <w:rsid w:val="00500245"/>
    <w:rsid w:val="00500C85"/>
    <w:rsid w:val="00501077"/>
    <w:rsid w:val="00501126"/>
    <w:rsid w:val="005016BF"/>
    <w:rsid w:val="00501F30"/>
    <w:rsid w:val="00503431"/>
    <w:rsid w:val="00503D2B"/>
    <w:rsid w:val="005049F5"/>
    <w:rsid w:val="00504FC4"/>
    <w:rsid w:val="005050A8"/>
    <w:rsid w:val="00505790"/>
    <w:rsid w:val="00506325"/>
    <w:rsid w:val="00510F44"/>
    <w:rsid w:val="00511302"/>
    <w:rsid w:val="00511D46"/>
    <w:rsid w:val="00511F60"/>
    <w:rsid w:val="00512708"/>
    <w:rsid w:val="00513290"/>
    <w:rsid w:val="0051349A"/>
    <w:rsid w:val="005134C7"/>
    <w:rsid w:val="00513E75"/>
    <w:rsid w:val="00514175"/>
    <w:rsid w:val="0051458F"/>
    <w:rsid w:val="005148C6"/>
    <w:rsid w:val="00514A11"/>
    <w:rsid w:val="00514D3F"/>
    <w:rsid w:val="005152EB"/>
    <w:rsid w:val="005158A4"/>
    <w:rsid w:val="00515D0C"/>
    <w:rsid w:val="00515FD3"/>
    <w:rsid w:val="005166B8"/>
    <w:rsid w:val="005173C4"/>
    <w:rsid w:val="005174EF"/>
    <w:rsid w:val="005201A1"/>
    <w:rsid w:val="00520617"/>
    <w:rsid w:val="00520762"/>
    <w:rsid w:val="005209A1"/>
    <w:rsid w:val="00520ECB"/>
    <w:rsid w:val="00522051"/>
    <w:rsid w:val="00523226"/>
    <w:rsid w:val="00523300"/>
    <w:rsid w:val="00523434"/>
    <w:rsid w:val="0052399E"/>
    <w:rsid w:val="005263A1"/>
    <w:rsid w:val="00526A49"/>
    <w:rsid w:val="00526E0A"/>
    <w:rsid w:val="005276B8"/>
    <w:rsid w:val="00527E21"/>
    <w:rsid w:val="00530AA0"/>
    <w:rsid w:val="00530D33"/>
    <w:rsid w:val="00532652"/>
    <w:rsid w:val="00533280"/>
    <w:rsid w:val="005333DA"/>
    <w:rsid w:val="00534258"/>
    <w:rsid w:val="00534BC9"/>
    <w:rsid w:val="00534C8E"/>
    <w:rsid w:val="00534D46"/>
    <w:rsid w:val="00536108"/>
    <w:rsid w:val="005362EE"/>
    <w:rsid w:val="00536458"/>
    <w:rsid w:val="00536BD4"/>
    <w:rsid w:val="00536ED8"/>
    <w:rsid w:val="00536F1C"/>
    <w:rsid w:val="005371A1"/>
    <w:rsid w:val="00537B04"/>
    <w:rsid w:val="00540BF5"/>
    <w:rsid w:val="00540FBC"/>
    <w:rsid w:val="00541B6A"/>
    <w:rsid w:val="00541D1D"/>
    <w:rsid w:val="0054263B"/>
    <w:rsid w:val="005428E1"/>
    <w:rsid w:val="0054330F"/>
    <w:rsid w:val="00543573"/>
    <w:rsid w:val="0054383E"/>
    <w:rsid w:val="00544BBF"/>
    <w:rsid w:val="00545B01"/>
    <w:rsid w:val="00545D66"/>
    <w:rsid w:val="00545DFD"/>
    <w:rsid w:val="00546C18"/>
    <w:rsid w:val="00546C1C"/>
    <w:rsid w:val="00547777"/>
    <w:rsid w:val="00547CAF"/>
    <w:rsid w:val="00547F75"/>
    <w:rsid w:val="0055022C"/>
    <w:rsid w:val="0055048A"/>
    <w:rsid w:val="00550945"/>
    <w:rsid w:val="00550A82"/>
    <w:rsid w:val="00552280"/>
    <w:rsid w:val="0055231C"/>
    <w:rsid w:val="005527CC"/>
    <w:rsid w:val="0055316B"/>
    <w:rsid w:val="005532A6"/>
    <w:rsid w:val="00553447"/>
    <w:rsid w:val="00553756"/>
    <w:rsid w:val="00554659"/>
    <w:rsid w:val="005546C0"/>
    <w:rsid w:val="0055504D"/>
    <w:rsid w:val="00555825"/>
    <w:rsid w:val="00556144"/>
    <w:rsid w:val="00556CCE"/>
    <w:rsid w:val="00557391"/>
    <w:rsid w:val="005576C4"/>
    <w:rsid w:val="005577DC"/>
    <w:rsid w:val="00557EA5"/>
    <w:rsid w:val="005616D5"/>
    <w:rsid w:val="0056406A"/>
    <w:rsid w:val="005645BD"/>
    <w:rsid w:val="005645DB"/>
    <w:rsid w:val="005646BA"/>
    <w:rsid w:val="00564F02"/>
    <w:rsid w:val="00565145"/>
    <w:rsid w:val="005653F0"/>
    <w:rsid w:val="00566592"/>
    <w:rsid w:val="005705E4"/>
    <w:rsid w:val="0057083E"/>
    <w:rsid w:val="00570E4A"/>
    <w:rsid w:val="005712A7"/>
    <w:rsid w:val="00571A12"/>
    <w:rsid w:val="00571BE9"/>
    <w:rsid w:val="00571FFC"/>
    <w:rsid w:val="005728F4"/>
    <w:rsid w:val="00572A3B"/>
    <w:rsid w:val="00572AE8"/>
    <w:rsid w:val="00572D93"/>
    <w:rsid w:val="005738D7"/>
    <w:rsid w:val="00573A3E"/>
    <w:rsid w:val="00574259"/>
    <w:rsid w:val="005744EC"/>
    <w:rsid w:val="00574A8D"/>
    <w:rsid w:val="00574C78"/>
    <w:rsid w:val="00574E1D"/>
    <w:rsid w:val="00575747"/>
    <w:rsid w:val="00575A98"/>
    <w:rsid w:val="00575ED6"/>
    <w:rsid w:val="005762B8"/>
    <w:rsid w:val="005762BA"/>
    <w:rsid w:val="00576C43"/>
    <w:rsid w:val="00577DBF"/>
    <w:rsid w:val="0058013C"/>
    <w:rsid w:val="0058038E"/>
    <w:rsid w:val="005819EB"/>
    <w:rsid w:val="00581B85"/>
    <w:rsid w:val="00581D0D"/>
    <w:rsid w:val="0058219B"/>
    <w:rsid w:val="0058288C"/>
    <w:rsid w:val="0058333D"/>
    <w:rsid w:val="00583C2C"/>
    <w:rsid w:val="00584274"/>
    <w:rsid w:val="00584442"/>
    <w:rsid w:val="005846FE"/>
    <w:rsid w:val="005848E3"/>
    <w:rsid w:val="00585687"/>
    <w:rsid w:val="00585EB1"/>
    <w:rsid w:val="00585FB6"/>
    <w:rsid w:val="0058617D"/>
    <w:rsid w:val="00586338"/>
    <w:rsid w:val="00586ED8"/>
    <w:rsid w:val="00586F77"/>
    <w:rsid w:val="005874D7"/>
    <w:rsid w:val="00587751"/>
    <w:rsid w:val="00587BA2"/>
    <w:rsid w:val="0059080B"/>
    <w:rsid w:val="00590AA3"/>
    <w:rsid w:val="00591897"/>
    <w:rsid w:val="00591A3E"/>
    <w:rsid w:val="00591CF3"/>
    <w:rsid w:val="00592389"/>
    <w:rsid w:val="005925C6"/>
    <w:rsid w:val="00592819"/>
    <w:rsid w:val="005928E5"/>
    <w:rsid w:val="00592AC6"/>
    <w:rsid w:val="00592BE8"/>
    <w:rsid w:val="0059396B"/>
    <w:rsid w:val="00593BE9"/>
    <w:rsid w:val="0059449E"/>
    <w:rsid w:val="005947DD"/>
    <w:rsid w:val="00594AC4"/>
    <w:rsid w:val="00594E63"/>
    <w:rsid w:val="00595898"/>
    <w:rsid w:val="005959E5"/>
    <w:rsid w:val="00595CED"/>
    <w:rsid w:val="00596386"/>
    <w:rsid w:val="00596976"/>
    <w:rsid w:val="005A0726"/>
    <w:rsid w:val="005A0ED3"/>
    <w:rsid w:val="005A233C"/>
    <w:rsid w:val="005A24D2"/>
    <w:rsid w:val="005A339F"/>
    <w:rsid w:val="005A42C7"/>
    <w:rsid w:val="005A438A"/>
    <w:rsid w:val="005A44E4"/>
    <w:rsid w:val="005A4A9B"/>
    <w:rsid w:val="005A4B6D"/>
    <w:rsid w:val="005A56C0"/>
    <w:rsid w:val="005A5877"/>
    <w:rsid w:val="005A5BF0"/>
    <w:rsid w:val="005A64E1"/>
    <w:rsid w:val="005A66E2"/>
    <w:rsid w:val="005A7F28"/>
    <w:rsid w:val="005B0601"/>
    <w:rsid w:val="005B0D3C"/>
    <w:rsid w:val="005B0F1C"/>
    <w:rsid w:val="005B14A6"/>
    <w:rsid w:val="005B1FF7"/>
    <w:rsid w:val="005B21E5"/>
    <w:rsid w:val="005B22C5"/>
    <w:rsid w:val="005B256A"/>
    <w:rsid w:val="005B38BD"/>
    <w:rsid w:val="005B4956"/>
    <w:rsid w:val="005B542E"/>
    <w:rsid w:val="005B6763"/>
    <w:rsid w:val="005B6815"/>
    <w:rsid w:val="005B6996"/>
    <w:rsid w:val="005B6EB0"/>
    <w:rsid w:val="005B7DEE"/>
    <w:rsid w:val="005B7E89"/>
    <w:rsid w:val="005C03C2"/>
    <w:rsid w:val="005C0770"/>
    <w:rsid w:val="005C095A"/>
    <w:rsid w:val="005C1185"/>
    <w:rsid w:val="005C11CE"/>
    <w:rsid w:val="005C150D"/>
    <w:rsid w:val="005C183D"/>
    <w:rsid w:val="005C1BC4"/>
    <w:rsid w:val="005C1CDA"/>
    <w:rsid w:val="005C33C2"/>
    <w:rsid w:val="005C3639"/>
    <w:rsid w:val="005C4FA4"/>
    <w:rsid w:val="005C512F"/>
    <w:rsid w:val="005C5A7A"/>
    <w:rsid w:val="005C5AF8"/>
    <w:rsid w:val="005C5E0B"/>
    <w:rsid w:val="005C70DE"/>
    <w:rsid w:val="005C78DB"/>
    <w:rsid w:val="005D03BA"/>
    <w:rsid w:val="005D08ED"/>
    <w:rsid w:val="005D0A47"/>
    <w:rsid w:val="005D0E4C"/>
    <w:rsid w:val="005D1D37"/>
    <w:rsid w:val="005D2290"/>
    <w:rsid w:val="005D2C65"/>
    <w:rsid w:val="005D32E8"/>
    <w:rsid w:val="005D3A25"/>
    <w:rsid w:val="005D3C4E"/>
    <w:rsid w:val="005D3F34"/>
    <w:rsid w:val="005D3F79"/>
    <w:rsid w:val="005D3F90"/>
    <w:rsid w:val="005D4363"/>
    <w:rsid w:val="005D44EC"/>
    <w:rsid w:val="005D49CD"/>
    <w:rsid w:val="005D4E39"/>
    <w:rsid w:val="005D4E4C"/>
    <w:rsid w:val="005D51D4"/>
    <w:rsid w:val="005D624D"/>
    <w:rsid w:val="005D714D"/>
    <w:rsid w:val="005D7B68"/>
    <w:rsid w:val="005E1336"/>
    <w:rsid w:val="005E1480"/>
    <w:rsid w:val="005E1A61"/>
    <w:rsid w:val="005E1D08"/>
    <w:rsid w:val="005E248F"/>
    <w:rsid w:val="005E24D6"/>
    <w:rsid w:val="005E2530"/>
    <w:rsid w:val="005E3087"/>
    <w:rsid w:val="005E3094"/>
    <w:rsid w:val="005E345B"/>
    <w:rsid w:val="005E364B"/>
    <w:rsid w:val="005E38A1"/>
    <w:rsid w:val="005E3FAF"/>
    <w:rsid w:val="005E455C"/>
    <w:rsid w:val="005E48E3"/>
    <w:rsid w:val="005E4BA2"/>
    <w:rsid w:val="005E4DE7"/>
    <w:rsid w:val="005E50B7"/>
    <w:rsid w:val="005E622C"/>
    <w:rsid w:val="005E66AA"/>
    <w:rsid w:val="005E6A34"/>
    <w:rsid w:val="005E6EB7"/>
    <w:rsid w:val="005E7293"/>
    <w:rsid w:val="005E7941"/>
    <w:rsid w:val="005F0176"/>
    <w:rsid w:val="005F05A4"/>
    <w:rsid w:val="005F0FB6"/>
    <w:rsid w:val="005F10B7"/>
    <w:rsid w:val="005F1A65"/>
    <w:rsid w:val="005F1B9B"/>
    <w:rsid w:val="005F2501"/>
    <w:rsid w:val="005F25BA"/>
    <w:rsid w:val="005F25C5"/>
    <w:rsid w:val="005F32B6"/>
    <w:rsid w:val="005F38AA"/>
    <w:rsid w:val="005F38E7"/>
    <w:rsid w:val="005F3A70"/>
    <w:rsid w:val="005F3B30"/>
    <w:rsid w:val="005F4A35"/>
    <w:rsid w:val="005F5D20"/>
    <w:rsid w:val="005F5FA9"/>
    <w:rsid w:val="005F62DD"/>
    <w:rsid w:val="005F7C71"/>
    <w:rsid w:val="0060006E"/>
    <w:rsid w:val="00600645"/>
    <w:rsid w:val="00600713"/>
    <w:rsid w:val="006009DC"/>
    <w:rsid w:val="00600DE5"/>
    <w:rsid w:val="006010C0"/>
    <w:rsid w:val="00601814"/>
    <w:rsid w:val="00601A4C"/>
    <w:rsid w:val="00601ACD"/>
    <w:rsid w:val="00601D95"/>
    <w:rsid w:val="00601DAC"/>
    <w:rsid w:val="00602279"/>
    <w:rsid w:val="00602897"/>
    <w:rsid w:val="00602BD1"/>
    <w:rsid w:val="00602D1D"/>
    <w:rsid w:val="00602F1A"/>
    <w:rsid w:val="006031EC"/>
    <w:rsid w:val="0060326F"/>
    <w:rsid w:val="006035A2"/>
    <w:rsid w:val="006038C2"/>
    <w:rsid w:val="00604554"/>
    <w:rsid w:val="0060456B"/>
    <w:rsid w:val="00604677"/>
    <w:rsid w:val="00604AE9"/>
    <w:rsid w:val="006052F9"/>
    <w:rsid w:val="00605363"/>
    <w:rsid w:val="00605ABD"/>
    <w:rsid w:val="006063B4"/>
    <w:rsid w:val="00606D0D"/>
    <w:rsid w:val="00607264"/>
    <w:rsid w:val="0060763E"/>
    <w:rsid w:val="00607779"/>
    <w:rsid w:val="00607794"/>
    <w:rsid w:val="0060785B"/>
    <w:rsid w:val="00607A06"/>
    <w:rsid w:val="00610502"/>
    <w:rsid w:val="006128F7"/>
    <w:rsid w:val="00612CBA"/>
    <w:rsid w:val="006131E7"/>
    <w:rsid w:val="006135D0"/>
    <w:rsid w:val="00613683"/>
    <w:rsid w:val="00613B56"/>
    <w:rsid w:val="00613BC5"/>
    <w:rsid w:val="00614616"/>
    <w:rsid w:val="00614858"/>
    <w:rsid w:val="006148AA"/>
    <w:rsid w:val="00614BEF"/>
    <w:rsid w:val="0061538E"/>
    <w:rsid w:val="0061585E"/>
    <w:rsid w:val="00615E53"/>
    <w:rsid w:val="00615FB0"/>
    <w:rsid w:val="0061620B"/>
    <w:rsid w:val="006167FF"/>
    <w:rsid w:val="00616CF1"/>
    <w:rsid w:val="00616F48"/>
    <w:rsid w:val="00617026"/>
    <w:rsid w:val="006177B8"/>
    <w:rsid w:val="0061782D"/>
    <w:rsid w:val="00617C91"/>
    <w:rsid w:val="00617E63"/>
    <w:rsid w:val="00617F72"/>
    <w:rsid w:val="006208EE"/>
    <w:rsid w:val="00620F04"/>
    <w:rsid w:val="006212C7"/>
    <w:rsid w:val="006215D7"/>
    <w:rsid w:val="00621601"/>
    <w:rsid w:val="00621A78"/>
    <w:rsid w:val="0062211A"/>
    <w:rsid w:val="00622E44"/>
    <w:rsid w:val="0062389B"/>
    <w:rsid w:val="006247E0"/>
    <w:rsid w:val="00624814"/>
    <w:rsid w:val="006248E7"/>
    <w:rsid w:val="00624C94"/>
    <w:rsid w:val="00625433"/>
    <w:rsid w:val="006256FD"/>
    <w:rsid w:val="00626185"/>
    <w:rsid w:val="00626BE4"/>
    <w:rsid w:val="006270CF"/>
    <w:rsid w:val="00627342"/>
    <w:rsid w:val="00627B20"/>
    <w:rsid w:val="00627CB8"/>
    <w:rsid w:val="00627DA7"/>
    <w:rsid w:val="00627DD6"/>
    <w:rsid w:val="00630BCA"/>
    <w:rsid w:val="00630C3F"/>
    <w:rsid w:val="00630DEE"/>
    <w:rsid w:val="00631127"/>
    <w:rsid w:val="006318B5"/>
    <w:rsid w:val="00632147"/>
    <w:rsid w:val="006325A5"/>
    <w:rsid w:val="006327E6"/>
    <w:rsid w:val="00632D17"/>
    <w:rsid w:val="0063311A"/>
    <w:rsid w:val="00635132"/>
    <w:rsid w:val="006354C1"/>
    <w:rsid w:val="00635740"/>
    <w:rsid w:val="00635FF4"/>
    <w:rsid w:val="00636F28"/>
    <w:rsid w:val="00640593"/>
    <w:rsid w:val="006409F4"/>
    <w:rsid w:val="00640AC1"/>
    <w:rsid w:val="00640AE3"/>
    <w:rsid w:val="006412E5"/>
    <w:rsid w:val="006421F0"/>
    <w:rsid w:val="0064222C"/>
    <w:rsid w:val="00642868"/>
    <w:rsid w:val="00643ED2"/>
    <w:rsid w:val="0064427F"/>
    <w:rsid w:val="00644988"/>
    <w:rsid w:val="00644AFD"/>
    <w:rsid w:val="00644CDD"/>
    <w:rsid w:val="00645918"/>
    <w:rsid w:val="006461B5"/>
    <w:rsid w:val="0064623B"/>
    <w:rsid w:val="00646C32"/>
    <w:rsid w:val="00646D87"/>
    <w:rsid w:val="00646D9C"/>
    <w:rsid w:val="006471B8"/>
    <w:rsid w:val="00647AF5"/>
    <w:rsid w:val="006504BF"/>
    <w:rsid w:val="00650BF7"/>
    <w:rsid w:val="00650BFE"/>
    <w:rsid w:val="00651AF9"/>
    <w:rsid w:val="00651B53"/>
    <w:rsid w:val="00651CA5"/>
    <w:rsid w:val="0065357F"/>
    <w:rsid w:val="00653BE8"/>
    <w:rsid w:val="006542F3"/>
    <w:rsid w:val="00654CD6"/>
    <w:rsid w:val="00656ADE"/>
    <w:rsid w:val="006575E7"/>
    <w:rsid w:val="00657664"/>
    <w:rsid w:val="00657DBB"/>
    <w:rsid w:val="00660280"/>
    <w:rsid w:val="0066057E"/>
    <w:rsid w:val="00660645"/>
    <w:rsid w:val="00661A5B"/>
    <w:rsid w:val="00662011"/>
    <w:rsid w:val="006634A3"/>
    <w:rsid w:val="00663C49"/>
    <w:rsid w:val="00663D65"/>
    <w:rsid w:val="006647F6"/>
    <w:rsid w:val="006649F0"/>
    <w:rsid w:val="00664E0A"/>
    <w:rsid w:val="00664FD3"/>
    <w:rsid w:val="006656D7"/>
    <w:rsid w:val="0066678B"/>
    <w:rsid w:val="006669FC"/>
    <w:rsid w:val="00666D2C"/>
    <w:rsid w:val="00666D31"/>
    <w:rsid w:val="00666E94"/>
    <w:rsid w:val="006674B7"/>
    <w:rsid w:val="006674C3"/>
    <w:rsid w:val="00667A90"/>
    <w:rsid w:val="0067108D"/>
    <w:rsid w:val="006719BD"/>
    <w:rsid w:val="00671E13"/>
    <w:rsid w:val="00672138"/>
    <w:rsid w:val="006724F6"/>
    <w:rsid w:val="00672D18"/>
    <w:rsid w:val="006743B9"/>
    <w:rsid w:val="00674CC5"/>
    <w:rsid w:val="00674D0E"/>
    <w:rsid w:val="0067512B"/>
    <w:rsid w:val="00675693"/>
    <w:rsid w:val="0067587F"/>
    <w:rsid w:val="00675A34"/>
    <w:rsid w:val="00675ABF"/>
    <w:rsid w:val="00675C5C"/>
    <w:rsid w:val="00676493"/>
    <w:rsid w:val="006764B8"/>
    <w:rsid w:val="0067685F"/>
    <w:rsid w:val="006768F5"/>
    <w:rsid w:val="006771C2"/>
    <w:rsid w:val="00677618"/>
    <w:rsid w:val="006776D8"/>
    <w:rsid w:val="00677BE4"/>
    <w:rsid w:val="006801E1"/>
    <w:rsid w:val="00680287"/>
    <w:rsid w:val="006806A5"/>
    <w:rsid w:val="00680ABB"/>
    <w:rsid w:val="0068114D"/>
    <w:rsid w:val="00681A48"/>
    <w:rsid w:val="0068241E"/>
    <w:rsid w:val="006831A9"/>
    <w:rsid w:val="00684355"/>
    <w:rsid w:val="0068463A"/>
    <w:rsid w:val="006846D4"/>
    <w:rsid w:val="006850FB"/>
    <w:rsid w:val="00685179"/>
    <w:rsid w:val="00685C2B"/>
    <w:rsid w:val="0068633E"/>
    <w:rsid w:val="00686881"/>
    <w:rsid w:val="00686C01"/>
    <w:rsid w:val="00687A04"/>
    <w:rsid w:val="00687A99"/>
    <w:rsid w:val="00687E38"/>
    <w:rsid w:val="0069039E"/>
    <w:rsid w:val="0069046B"/>
    <w:rsid w:val="00690B59"/>
    <w:rsid w:val="00690DF4"/>
    <w:rsid w:val="0069110F"/>
    <w:rsid w:val="0069171E"/>
    <w:rsid w:val="006919A7"/>
    <w:rsid w:val="0069351D"/>
    <w:rsid w:val="006940B8"/>
    <w:rsid w:val="00694BAB"/>
    <w:rsid w:val="00694C2E"/>
    <w:rsid w:val="00694ED2"/>
    <w:rsid w:val="00695CF0"/>
    <w:rsid w:val="0069648C"/>
    <w:rsid w:val="0069668D"/>
    <w:rsid w:val="006966AC"/>
    <w:rsid w:val="00696A2A"/>
    <w:rsid w:val="00697586"/>
    <w:rsid w:val="00697EC3"/>
    <w:rsid w:val="006A0681"/>
    <w:rsid w:val="006A0CE0"/>
    <w:rsid w:val="006A1919"/>
    <w:rsid w:val="006A1CDD"/>
    <w:rsid w:val="006A1FD4"/>
    <w:rsid w:val="006A22FE"/>
    <w:rsid w:val="006A2C3C"/>
    <w:rsid w:val="006A3270"/>
    <w:rsid w:val="006A50B5"/>
    <w:rsid w:val="006A5992"/>
    <w:rsid w:val="006A5BF1"/>
    <w:rsid w:val="006A67C1"/>
    <w:rsid w:val="006A6F0F"/>
    <w:rsid w:val="006A76DD"/>
    <w:rsid w:val="006B0355"/>
    <w:rsid w:val="006B04DB"/>
    <w:rsid w:val="006B1993"/>
    <w:rsid w:val="006B1ED0"/>
    <w:rsid w:val="006B2194"/>
    <w:rsid w:val="006B22E7"/>
    <w:rsid w:val="006B244B"/>
    <w:rsid w:val="006B2758"/>
    <w:rsid w:val="006B2B7D"/>
    <w:rsid w:val="006B2FE5"/>
    <w:rsid w:val="006B32E8"/>
    <w:rsid w:val="006B3370"/>
    <w:rsid w:val="006B3456"/>
    <w:rsid w:val="006B3A97"/>
    <w:rsid w:val="006B45BD"/>
    <w:rsid w:val="006B4903"/>
    <w:rsid w:val="006B4A16"/>
    <w:rsid w:val="006B4D32"/>
    <w:rsid w:val="006B5391"/>
    <w:rsid w:val="006B5B91"/>
    <w:rsid w:val="006B66A9"/>
    <w:rsid w:val="006B700D"/>
    <w:rsid w:val="006B7E84"/>
    <w:rsid w:val="006C16DD"/>
    <w:rsid w:val="006C1CBC"/>
    <w:rsid w:val="006C1F3F"/>
    <w:rsid w:val="006C2016"/>
    <w:rsid w:val="006C2477"/>
    <w:rsid w:val="006C3268"/>
    <w:rsid w:val="006C3757"/>
    <w:rsid w:val="006C3E07"/>
    <w:rsid w:val="006C3F32"/>
    <w:rsid w:val="006C44E7"/>
    <w:rsid w:val="006C4612"/>
    <w:rsid w:val="006C50D5"/>
    <w:rsid w:val="006C59A5"/>
    <w:rsid w:val="006C6037"/>
    <w:rsid w:val="006C6280"/>
    <w:rsid w:val="006C6692"/>
    <w:rsid w:val="006C6E6E"/>
    <w:rsid w:val="006C78E5"/>
    <w:rsid w:val="006C7A58"/>
    <w:rsid w:val="006C7FF9"/>
    <w:rsid w:val="006D0390"/>
    <w:rsid w:val="006D03E1"/>
    <w:rsid w:val="006D0CCE"/>
    <w:rsid w:val="006D0E49"/>
    <w:rsid w:val="006D0F76"/>
    <w:rsid w:val="006D146E"/>
    <w:rsid w:val="006D18E8"/>
    <w:rsid w:val="006D2634"/>
    <w:rsid w:val="006D2F28"/>
    <w:rsid w:val="006D32BF"/>
    <w:rsid w:val="006D35B7"/>
    <w:rsid w:val="006D37F1"/>
    <w:rsid w:val="006D440E"/>
    <w:rsid w:val="006D453B"/>
    <w:rsid w:val="006D4A5F"/>
    <w:rsid w:val="006D4AEA"/>
    <w:rsid w:val="006D5195"/>
    <w:rsid w:val="006D6077"/>
    <w:rsid w:val="006D6300"/>
    <w:rsid w:val="006D6782"/>
    <w:rsid w:val="006D6FF2"/>
    <w:rsid w:val="006D71EA"/>
    <w:rsid w:val="006D763F"/>
    <w:rsid w:val="006D7966"/>
    <w:rsid w:val="006E11C3"/>
    <w:rsid w:val="006E1339"/>
    <w:rsid w:val="006E167D"/>
    <w:rsid w:val="006E2878"/>
    <w:rsid w:val="006E2D80"/>
    <w:rsid w:val="006E3420"/>
    <w:rsid w:val="006E3CD3"/>
    <w:rsid w:val="006E3E78"/>
    <w:rsid w:val="006E4439"/>
    <w:rsid w:val="006E452C"/>
    <w:rsid w:val="006E4F89"/>
    <w:rsid w:val="006E5D12"/>
    <w:rsid w:val="006E66E4"/>
    <w:rsid w:val="006E6919"/>
    <w:rsid w:val="006E701F"/>
    <w:rsid w:val="006E7992"/>
    <w:rsid w:val="006F04F7"/>
    <w:rsid w:val="006F07D3"/>
    <w:rsid w:val="006F0AB7"/>
    <w:rsid w:val="006F11F1"/>
    <w:rsid w:val="006F13B2"/>
    <w:rsid w:val="006F173A"/>
    <w:rsid w:val="006F1CF6"/>
    <w:rsid w:val="006F1DF1"/>
    <w:rsid w:val="006F1F42"/>
    <w:rsid w:val="006F2272"/>
    <w:rsid w:val="006F2B2D"/>
    <w:rsid w:val="006F3279"/>
    <w:rsid w:val="006F377D"/>
    <w:rsid w:val="006F4B67"/>
    <w:rsid w:val="006F4D1D"/>
    <w:rsid w:val="006F4E10"/>
    <w:rsid w:val="006F5841"/>
    <w:rsid w:val="006F5DAA"/>
    <w:rsid w:val="006F5ED1"/>
    <w:rsid w:val="006F6043"/>
    <w:rsid w:val="006F60AE"/>
    <w:rsid w:val="006F6F7E"/>
    <w:rsid w:val="006F7BA1"/>
    <w:rsid w:val="006F7FB7"/>
    <w:rsid w:val="007000C1"/>
    <w:rsid w:val="007000EC"/>
    <w:rsid w:val="00700423"/>
    <w:rsid w:val="00701010"/>
    <w:rsid w:val="00701EB5"/>
    <w:rsid w:val="007022B8"/>
    <w:rsid w:val="00702BF0"/>
    <w:rsid w:val="00702EA2"/>
    <w:rsid w:val="007030E9"/>
    <w:rsid w:val="0070350C"/>
    <w:rsid w:val="00704F9B"/>
    <w:rsid w:val="00704FB6"/>
    <w:rsid w:val="007052B0"/>
    <w:rsid w:val="007052C3"/>
    <w:rsid w:val="00705606"/>
    <w:rsid w:val="00705DD0"/>
    <w:rsid w:val="00705DED"/>
    <w:rsid w:val="00705E47"/>
    <w:rsid w:val="007062FD"/>
    <w:rsid w:val="00706A92"/>
    <w:rsid w:val="00706F43"/>
    <w:rsid w:val="0070719C"/>
    <w:rsid w:val="007072CD"/>
    <w:rsid w:val="0070772E"/>
    <w:rsid w:val="00707AF3"/>
    <w:rsid w:val="007114F3"/>
    <w:rsid w:val="00711525"/>
    <w:rsid w:val="00711721"/>
    <w:rsid w:val="00711919"/>
    <w:rsid w:val="00711932"/>
    <w:rsid w:val="00712016"/>
    <w:rsid w:val="007124D2"/>
    <w:rsid w:val="00713050"/>
    <w:rsid w:val="007131E9"/>
    <w:rsid w:val="00713340"/>
    <w:rsid w:val="00713563"/>
    <w:rsid w:val="00714081"/>
    <w:rsid w:val="007142F3"/>
    <w:rsid w:val="00714A2C"/>
    <w:rsid w:val="00714F7C"/>
    <w:rsid w:val="0071502D"/>
    <w:rsid w:val="0071529E"/>
    <w:rsid w:val="007154B3"/>
    <w:rsid w:val="00715FE6"/>
    <w:rsid w:val="007161A4"/>
    <w:rsid w:val="00716265"/>
    <w:rsid w:val="00716A20"/>
    <w:rsid w:val="00716CC3"/>
    <w:rsid w:val="007170C7"/>
    <w:rsid w:val="007172F3"/>
    <w:rsid w:val="00717772"/>
    <w:rsid w:val="00720E2A"/>
    <w:rsid w:val="00720EC4"/>
    <w:rsid w:val="007220B0"/>
    <w:rsid w:val="00722474"/>
    <w:rsid w:val="00722BCC"/>
    <w:rsid w:val="00723238"/>
    <w:rsid w:val="00723FB4"/>
    <w:rsid w:val="0072432A"/>
    <w:rsid w:val="00724EBF"/>
    <w:rsid w:val="00724F77"/>
    <w:rsid w:val="00725888"/>
    <w:rsid w:val="0072664E"/>
    <w:rsid w:val="007266F4"/>
    <w:rsid w:val="00727016"/>
    <w:rsid w:val="007270F3"/>
    <w:rsid w:val="00727418"/>
    <w:rsid w:val="00727459"/>
    <w:rsid w:val="00727480"/>
    <w:rsid w:val="00727AD1"/>
    <w:rsid w:val="00731DD4"/>
    <w:rsid w:val="007326D3"/>
    <w:rsid w:val="00733007"/>
    <w:rsid w:val="00733653"/>
    <w:rsid w:val="00733F29"/>
    <w:rsid w:val="00734816"/>
    <w:rsid w:val="00734A5F"/>
    <w:rsid w:val="00734C5F"/>
    <w:rsid w:val="0073520E"/>
    <w:rsid w:val="00736217"/>
    <w:rsid w:val="0073658C"/>
    <w:rsid w:val="00736BB4"/>
    <w:rsid w:val="007373CA"/>
    <w:rsid w:val="007375ED"/>
    <w:rsid w:val="00737844"/>
    <w:rsid w:val="007378DA"/>
    <w:rsid w:val="00737B1F"/>
    <w:rsid w:val="00737F96"/>
    <w:rsid w:val="00737FFE"/>
    <w:rsid w:val="00740549"/>
    <w:rsid w:val="00740869"/>
    <w:rsid w:val="00740968"/>
    <w:rsid w:val="00740EBA"/>
    <w:rsid w:val="0074155F"/>
    <w:rsid w:val="00741C69"/>
    <w:rsid w:val="00742253"/>
    <w:rsid w:val="00743136"/>
    <w:rsid w:val="007437BC"/>
    <w:rsid w:val="00743DFE"/>
    <w:rsid w:val="00743F14"/>
    <w:rsid w:val="00743F67"/>
    <w:rsid w:val="00744303"/>
    <w:rsid w:val="00744BEA"/>
    <w:rsid w:val="0074547F"/>
    <w:rsid w:val="00746526"/>
    <w:rsid w:val="00746803"/>
    <w:rsid w:val="00746EE3"/>
    <w:rsid w:val="00746F0D"/>
    <w:rsid w:val="007473BE"/>
    <w:rsid w:val="007473CF"/>
    <w:rsid w:val="007473E4"/>
    <w:rsid w:val="00750F57"/>
    <w:rsid w:val="00751941"/>
    <w:rsid w:val="00751BCB"/>
    <w:rsid w:val="0075200F"/>
    <w:rsid w:val="00753E35"/>
    <w:rsid w:val="00754147"/>
    <w:rsid w:val="0075436E"/>
    <w:rsid w:val="0075543D"/>
    <w:rsid w:val="00755AC8"/>
    <w:rsid w:val="00755D28"/>
    <w:rsid w:val="00755DAB"/>
    <w:rsid w:val="007562E0"/>
    <w:rsid w:val="0075634E"/>
    <w:rsid w:val="00756631"/>
    <w:rsid w:val="0075675E"/>
    <w:rsid w:val="00757466"/>
    <w:rsid w:val="00757700"/>
    <w:rsid w:val="0075797B"/>
    <w:rsid w:val="00757EEB"/>
    <w:rsid w:val="00757FC4"/>
    <w:rsid w:val="007604E9"/>
    <w:rsid w:val="00760C19"/>
    <w:rsid w:val="00760CE0"/>
    <w:rsid w:val="00760CEF"/>
    <w:rsid w:val="0076131F"/>
    <w:rsid w:val="00761E23"/>
    <w:rsid w:val="007635F4"/>
    <w:rsid w:val="007636A4"/>
    <w:rsid w:val="00763E88"/>
    <w:rsid w:val="00763ECA"/>
    <w:rsid w:val="00764688"/>
    <w:rsid w:val="007646C3"/>
    <w:rsid w:val="007647B4"/>
    <w:rsid w:val="00764964"/>
    <w:rsid w:val="0076507D"/>
    <w:rsid w:val="0076554C"/>
    <w:rsid w:val="0076597F"/>
    <w:rsid w:val="00766143"/>
    <w:rsid w:val="00766946"/>
    <w:rsid w:val="007670BE"/>
    <w:rsid w:val="00767E4C"/>
    <w:rsid w:val="00770135"/>
    <w:rsid w:val="007712D6"/>
    <w:rsid w:val="007724D8"/>
    <w:rsid w:val="00772558"/>
    <w:rsid w:val="00772765"/>
    <w:rsid w:val="00772905"/>
    <w:rsid w:val="00772D83"/>
    <w:rsid w:val="007736FE"/>
    <w:rsid w:val="00774778"/>
    <w:rsid w:val="00774B96"/>
    <w:rsid w:val="00776584"/>
    <w:rsid w:val="00776801"/>
    <w:rsid w:val="00776B13"/>
    <w:rsid w:val="00776BE2"/>
    <w:rsid w:val="007775A5"/>
    <w:rsid w:val="007801E1"/>
    <w:rsid w:val="0078203B"/>
    <w:rsid w:val="00782709"/>
    <w:rsid w:val="00782C19"/>
    <w:rsid w:val="00782CC3"/>
    <w:rsid w:val="00782E3D"/>
    <w:rsid w:val="00782E50"/>
    <w:rsid w:val="00783473"/>
    <w:rsid w:val="00783785"/>
    <w:rsid w:val="007842A6"/>
    <w:rsid w:val="007848A4"/>
    <w:rsid w:val="00784900"/>
    <w:rsid w:val="00785051"/>
    <w:rsid w:val="00785061"/>
    <w:rsid w:val="007852E7"/>
    <w:rsid w:val="0078573D"/>
    <w:rsid w:val="0078584C"/>
    <w:rsid w:val="007869A7"/>
    <w:rsid w:val="007878DA"/>
    <w:rsid w:val="00787BB7"/>
    <w:rsid w:val="00787C3C"/>
    <w:rsid w:val="0079024D"/>
    <w:rsid w:val="00791229"/>
    <w:rsid w:val="00791D34"/>
    <w:rsid w:val="0079238D"/>
    <w:rsid w:val="0079257E"/>
    <w:rsid w:val="00792AB8"/>
    <w:rsid w:val="007934D7"/>
    <w:rsid w:val="00793A50"/>
    <w:rsid w:val="0079437B"/>
    <w:rsid w:val="007943FC"/>
    <w:rsid w:val="007946CF"/>
    <w:rsid w:val="00794D01"/>
    <w:rsid w:val="00795CA5"/>
    <w:rsid w:val="00795CBE"/>
    <w:rsid w:val="00795E59"/>
    <w:rsid w:val="00796721"/>
    <w:rsid w:val="00796D1D"/>
    <w:rsid w:val="00796FDF"/>
    <w:rsid w:val="00797233"/>
    <w:rsid w:val="00797C2E"/>
    <w:rsid w:val="007A015A"/>
    <w:rsid w:val="007A0426"/>
    <w:rsid w:val="007A0C49"/>
    <w:rsid w:val="007A1035"/>
    <w:rsid w:val="007A163F"/>
    <w:rsid w:val="007A2720"/>
    <w:rsid w:val="007A3284"/>
    <w:rsid w:val="007A4764"/>
    <w:rsid w:val="007A4A02"/>
    <w:rsid w:val="007A4C3A"/>
    <w:rsid w:val="007A57DD"/>
    <w:rsid w:val="007A5D51"/>
    <w:rsid w:val="007A6034"/>
    <w:rsid w:val="007A66BC"/>
    <w:rsid w:val="007B0498"/>
    <w:rsid w:val="007B05E7"/>
    <w:rsid w:val="007B0A3B"/>
    <w:rsid w:val="007B0D22"/>
    <w:rsid w:val="007B0F99"/>
    <w:rsid w:val="007B120E"/>
    <w:rsid w:val="007B1B6F"/>
    <w:rsid w:val="007B1CBD"/>
    <w:rsid w:val="007B1FA6"/>
    <w:rsid w:val="007B204D"/>
    <w:rsid w:val="007B2996"/>
    <w:rsid w:val="007B305C"/>
    <w:rsid w:val="007B3172"/>
    <w:rsid w:val="007B33EA"/>
    <w:rsid w:val="007B379B"/>
    <w:rsid w:val="007B384A"/>
    <w:rsid w:val="007B390F"/>
    <w:rsid w:val="007B4781"/>
    <w:rsid w:val="007B4B82"/>
    <w:rsid w:val="007B4C6F"/>
    <w:rsid w:val="007B5F91"/>
    <w:rsid w:val="007B60EF"/>
    <w:rsid w:val="007B63A1"/>
    <w:rsid w:val="007B6A17"/>
    <w:rsid w:val="007B743B"/>
    <w:rsid w:val="007B7F3F"/>
    <w:rsid w:val="007C109F"/>
    <w:rsid w:val="007C1480"/>
    <w:rsid w:val="007C149B"/>
    <w:rsid w:val="007C1D70"/>
    <w:rsid w:val="007C2309"/>
    <w:rsid w:val="007C243A"/>
    <w:rsid w:val="007C2D99"/>
    <w:rsid w:val="007C3955"/>
    <w:rsid w:val="007C3EB2"/>
    <w:rsid w:val="007C41CF"/>
    <w:rsid w:val="007C4929"/>
    <w:rsid w:val="007C49D8"/>
    <w:rsid w:val="007C50DC"/>
    <w:rsid w:val="007C527D"/>
    <w:rsid w:val="007C52A5"/>
    <w:rsid w:val="007C5649"/>
    <w:rsid w:val="007C575A"/>
    <w:rsid w:val="007C5954"/>
    <w:rsid w:val="007C5B81"/>
    <w:rsid w:val="007C6652"/>
    <w:rsid w:val="007C6A0B"/>
    <w:rsid w:val="007C70B9"/>
    <w:rsid w:val="007C7295"/>
    <w:rsid w:val="007C7322"/>
    <w:rsid w:val="007C73C2"/>
    <w:rsid w:val="007C7BD9"/>
    <w:rsid w:val="007D0350"/>
    <w:rsid w:val="007D0872"/>
    <w:rsid w:val="007D0A57"/>
    <w:rsid w:val="007D0FEA"/>
    <w:rsid w:val="007D1127"/>
    <w:rsid w:val="007D1220"/>
    <w:rsid w:val="007D150A"/>
    <w:rsid w:val="007D1713"/>
    <w:rsid w:val="007D1804"/>
    <w:rsid w:val="007D2468"/>
    <w:rsid w:val="007D255D"/>
    <w:rsid w:val="007D2605"/>
    <w:rsid w:val="007D2988"/>
    <w:rsid w:val="007D29F0"/>
    <w:rsid w:val="007D2FF4"/>
    <w:rsid w:val="007D3A2B"/>
    <w:rsid w:val="007D3DEF"/>
    <w:rsid w:val="007D3E5A"/>
    <w:rsid w:val="007D455B"/>
    <w:rsid w:val="007D4F3F"/>
    <w:rsid w:val="007D4F53"/>
    <w:rsid w:val="007D52FB"/>
    <w:rsid w:val="007D554C"/>
    <w:rsid w:val="007D6ED0"/>
    <w:rsid w:val="007D731B"/>
    <w:rsid w:val="007E1272"/>
    <w:rsid w:val="007E1366"/>
    <w:rsid w:val="007E1F4A"/>
    <w:rsid w:val="007E2714"/>
    <w:rsid w:val="007E27DB"/>
    <w:rsid w:val="007E2893"/>
    <w:rsid w:val="007E2F99"/>
    <w:rsid w:val="007E2F9A"/>
    <w:rsid w:val="007E33A9"/>
    <w:rsid w:val="007E4A3D"/>
    <w:rsid w:val="007E4AFA"/>
    <w:rsid w:val="007E5486"/>
    <w:rsid w:val="007E599C"/>
    <w:rsid w:val="007E6718"/>
    <w:rsid w:val="007E683D"/>
    <w:rsid w:val="007E71D8"/>
    <w:rsid w:val="007E7D71"/>
    <w:rsid w:val="007E7F7A"/>
    <w:rsid w:val="007F094E"/>
    <w:rsid w:val="007F0D23"/>
    <w:rsid w:val="007F1055"/>
    <w:rsid w:val="007F10FD"/>
    <w:rsid w:val="007F1159"/>
    <w:rsid w:val="007F21E5"/>
    <w:rsid w:val="007F22FA"/>
    <w:rsid w:val="007F26DF"/>
    <w:rsid w:val="007F32C7"/>
    <w:rsid w:val="007F385C"/>
    <w:rsid w:val="007F39D3"/>
    <w:rsid w:val="007F3E29"/>
    <w:rsid w:val="007F6CA2"/>
    <w:rsid w:val="007F6D8A"/>
    <w:rsid w:val="007F6F46"/>
    <w:rsid w:val="007F7591"/>
    <w:rsid w:val="007F77EC"/>
    <w:rsid w:val="007F7F43"/>
    <w:rsid w:val="007F7F55"/>
    <w:rsid w:val="008007D4"/>
    <w:rsid w:val="00801277"/>
    <w:rsid w:val="00802ECB"/>
    <w:rsid w:val="0080343F"/>
    <w:rsid w:val="0080355E"/>
    <w:rsid w:val="00803BA5"/>
    <w:rsid w:val="00803FD1"/>
    <w:rsid w:val="00804C2F"/>
    <w:rsid w:val="00805399"/>
    <w:rsid w:val="008057C9"/>
    <w:rsid w:val="00805DDD"/>
    <w:rsid w:val="008068A8"/>
    <w:rsid w:val="00807221"/>
    <w:rsid w:val="0080743E"/>
    <w:rsid w:val="00807F9F"/>
    <w:rsid w:val="00810AF2"/>
    <w:rsid w:val="00810C86"/>
    <w:rsid w:val="0081159B"/>
    <w:rsid w:val="00811651"/>
    <w:rsid w:val="00811886"/>
    <w:rsid w:val="00811DBF"/>
    <w:rsid w:val="008122A2"/>
    <w:rsid w:val="00812774"/>
    <w:rsid w:val="00812A5C"/>
    <w:rsid w:val="00813AAF"/>
    <w:rsid w:val="00813C7E"/>
    <w:rsid w:val="00813F73"/>
    <w:rsid w:val="00814A4D"/>
    <w:rsid w:val="00815580"/>
    <w:rsid w:val="00815CC6"/>
    <w:rsid w:val="00816BB1"/>
    <w:rsid w:val="008175F1"/>
    <w:rsid w:val="008179A7"/>
    <w:rsid w:val="00817A5A"/>
    <w:rsid w:val="008201DC"/>
    <w:rsid w:val="008204FF"/>
    <w:rsid w:val="00820A28"/>
    <w:rsid w:val="00821070"/>
    <w:rsid w:val="00821F63"/>
    <w:rsid w:val="008226CD"/>
    <w:rsid w:val="00822A24"/>
    <w:rsid w:val="00822F95"/>
    <w:rsid w:val="008237C6"/>
    <w:rsid w:val="008238D1"/>
    <w:rsid w:val="0082460B"/>
    <w:rsid w:val="00824AEA"/>
    <w:rsid w:val="00825C85"/>
    <w:rsid w:val="00825E24"/>
    <w:rsid w:val="00825F55"/>
    <w:rsid w:val="00826157"/>
    <w:rsid w:val="0082660A"/>
    <w:rsid w:val="00826E26"/>
    <w:rsid w:val="00827AF6"/>
    <w:rsid w:val="00827BEE"/>
    <w:rsid w:val="00830D97"/>
    <w:rsid w:val="00832204"/>
    <w:rsid w:val="0083297D"/>
    <w:rsid w:val="008339C9"/>
    <w:rsid w:val="00833AE4"/>
    <w:rsid w:val="008341D6"/>
    <w:rsid w:val="008345A6"/>
    <w:rsid w:val="00834791"/>
    <w:rsid w:val="008348EE"/>
    <w:rsid w:val="00835468"/>
    <w:rsid w:val="00835E4B"/>
    <w:rsid w:val="00836A96"/>
    <w:rsid w:val="008375E2"/>
    <w:rsid w:val="0083760E"/>
    <w:rsid w:val="0083761E"/>
    <w:rsid w:val="00837B9B"/>
    <w:rsid w:val="00837D46"/>
    <w:rsid w:val="008404CE"/>
    <w:rsid w:val="00840DB7"/>
    <w:rsid w:val="00840DC1"/>
    <w:rsid w:val="00840E37"/>
    <w:rsid w:val="00840F43"/>
    <w:rsid w:val="00840F6D"/>
    <w:rsid w:val="00840FE2"/>
    <w:rsid w:val="00842133"/>
    <w:rsid w:val="008422B4"/>
    <w:rsid w:val="00842834"/>
    <w:rsid w:val="00842EAE"/>
    <w:rsid w:val="008431D1"/>
    <w:rsid w:val="00843414"/>
    <w:rsid w:val="008435B3"/>
    <w:rsid w:val="00843D89"/>
    <w:rsid w:val="008446BD"/>
    <w:rsid w:val="00844B8C"/>
    <w:rsid w:val="008462A1"/>
    <w:rsid w:val="008471C6"/>
    <w:rsid w:val="008474CB"/>
    <w:rsid w:val="008474CF"/>
    <w:rsid w:val="00847516"/>
    <w:rsid w:val="008478CC"/>
    <w:rsid w:val="00847D2A"/>
    <w:rsid w:val="0085038F"/>
    <w:rsid w:val="00850AD2"/>
    <w:rsid w:val="00850E4D"/>
    <w:rsid w:val="008512E7"/>
    <w:rsid w:val="00851ADA"/>
    <w:rsid w:val="00851ED3"/>
    <w:rsid w:val="0085218C"/>
    <w:rsid w:val="00852691"/>
    <w:rsid w:val="008526F8"/>
    <w:rsid w:val="00852C82"/>
    <w:rsid w:val="00852F80"/>
    <w:rsid w:val="008531C6"/>
    <w:rsid w:val="00853B0B"/>
    <w:rsid w:val="00853B74"/>
    <w:rsid w:val="0085423D"/>
    <w:rsid w:val="008546BC"/>
    <w:rsid w:val="0085497A"/>
    <w:rsid w:val="00854A94"/>
    <w:rsid w:val="00854BE1"/>
    <w:rsid w:val="00855612"/>
    <w:rsid w:val="00855C52"/>
    <w:rsid w:val="0085609D"/>
    <w:rsid w:val="00857046"/>
    <w:rsid w:val="008571DA"/>
    <w:rsid w:val="008574FF"/>
    <w:rsid w:val="00860DA1"/>
    <w:rsid w:val="008614EB"/>
    <w:rsid w:val="00861D65"/>
    <w:rsid w:val="00861E87"/>
    <w:rsid w:val="00862329"/>
    <w:rsid w:val="0086252C"/>
    <w:rsid w:val="00863447"/>
    <w:rsid w:val="0086509B"/>
    <w:rsid w:val="0086554D"/>
    <w:rsid w:val="00866A37"/>
    <w:rsid w:val="00867014"/>
    <w:rsid w:val="0087003C"/>
    <w:rsid w:val="00870729"/>
    <w:rsid w:val="00870A97"/>
    <w:rsid w:val="00870D5F"/>
    <w:rsid w:val="0087104D"/>
    <w:rsid w:val="00871124"/>
    <w:rsid w:val="00871BAB"/>
    <w:rsid w:val="0087223C"/>
    <w:rsid w:val="008723D9"/>
    <w:rsid w:val="0087285F"/>
    <w:rsid w:val="00873614"/>
    <w:rsid w:val="0087410D"/>
    <w:rsid w:val="00874885"/>
    <w:rsid w:val="008768AB"/>
    <w:rsid w:val="0087692D"/>
    <w:rsid w:val="00876BDA"/>
    <w:rsid w:val="00876DCE"/>
    <w:rsid w:val="00876E56"/>
    <w:rsid w:val="00876FD5"/>
    <w:rsid w:val="0087718F"/>
    <w:rsid w:val="00877AB6"/>
    <w:rsid w:val="00877B7A"/>
    <w:rsid w:val="00877F2E"/>
    <w:rsid w:val="0088024E"/>
    <w:rsid w:val="008805AA"/>
    <w:rsid w:val="008805D6"/>
    <w:rsid w:val="00880A0B"/>
    <w:rsid w:val="00881156"/>
    <w:rsid w:val="00881629"/>
    <w:rsid w:val="00881D4B"/>
    <w:rsid w:val="00881EF9"/>
    <w:rsid w:val="0088236D"/>
    <w:rsid w:val="0088249A"/>
    <w:rsid w:val="00882E5C"/>
    <w:rsid w:val="0088305F"/>
    <w:rsid w:val="008835CE"/>
    <w:rsid w:val="00883E17"/>
    <w:rsid w:val="008841A3"/>
    <w:rsid w:val="0088497F"/>
    <w:rsid w:val="00884C42"/>
    <w:rsid w:val="008857D1"/>
    <w:rsid w:val="00885C22"/>
    <w:rsid w:val="00885CD9"/>
    <w:rsid w:val="008869F7"/>
    <w:rsid w:val="00886C4A"/>
    <w:rsid w:val="00886D62"/>
    <w:rsid w:val="00887849"/>
    <w:rsid w:val="00887994"/>
    <w:rsid w:val="008904C9"/>
    <w:rsid w:val="008905BE"/>
    <w:rsid w:val="00892887"/>
    <w:rsid w:val="00892C5A"/>
    <w:rsid w:val="00892D4E"/>
    <w:rsid w:val="008932E4"/>
    <w:rsid w:val="00893946"/>
    <w:rsid w:val="00893AE7"/>
    <w:rsid w:val="008957EE"/>
    <w:rsid w:val="008959A5"/>
    <w:rsid w:val="00895DE1"/>
    <w:rsid w:val="0089661F"/>
    <w:rsid w:val="0089693E"/>
    <w:rsid w:val="008977A2"/>
    <w:rsid w:val="00897C43"/>
    <w:rsid w:val="008A0125"/>
    <w:rsid w:val="008A043B"/>
    <w:rsid w:val="008A04F4"/>
    <w:rsid w:val="008A1012"/>
    <w:rsid w:val="008A135F"/>
    <w:rsid w:val="008A1866"/>
    <w:rsid w:val="008A1D66"/>
    <w:rsid w:val="008A2219"/>
    <w:rsid w:val="008A288A"/>
    <w:rsid w:val="008A2996"/>
    <w:rsid w:val="008A3299"/>
    <w:rsid w:val="008A36BE"/>
    <w:rsid w:val="008A37CE"/>
    <w:rsid w:val="008A460B"/>
    <w:rsid w:val="008A483F"/>
    <w:rsid w:val="008A4F25"/>
    <w:rsid w:val="008A50E2"/>
    <w:rsid w:val="008A5116"/>
    <w:rsid w:val="008A5A86"/>
    <w:rsid w:val="008A5B13"/>
    <w:rsid w:val="008A5BBF"/>
    <w:rsid w:val="008A5E45"/>
    <w:rsid w:val="008A60E1"/>
    <w:rsid w:val="008A617D"/>
    <w:rsid w:val="008A6781"/>
    <w:rsid w:val="008A69A7"/>
    <w:rsid w:val="008A6FA8"/>
    <w:rsid w:val="008A714E"/>
    <w:rsid w:val="008A7554"/>
    <w:rsid w:val="008B0B20"/>
    <w:rsid w:val="008B0C79"/>
    <w:rsid w:val="008B1116"/>
    <w:rsid w:val="008B1D9D"/>
    <w:rsid w:val="008B277D"/>
    <w:rsid w:val="008B2B20"/>
    <w:rsid w:val="008B2C28"/>
    <w:rsid w:val="008B365F"/>
    <w:rsid w:val="008B38FF"/>
    <w:rsid w:val="008B4CE2"/>
    <w:rsid w:val="008B4D69"/>
    <w:rsid w:val="008B530D"/>
    <w:rsid w:val="008B5D60"/>
    <w:rsid w:val="008B5E03"/>
    <w:rsid w:val="008B5F85"/>
    <w:rsid w:val="008B61DA"/>
    <w:rsid w:val="008B655A"/>
    <w:rsid w:val="008B6BCE"/>
    <w:rsid w:val="008B708C"/>
    <w:rsid w:val="008B7CA1"/>
    <w:rsid w:val="008C0523"/>
    <w:rsid w:val="008C12AE"/>
    <w:rsid w:val="008C13D8"/>
    <w:rsid w:val="008C18EA"/>
    <w:rsid w:val="008C19A6"/>
    <w:rsid w:val="008C2118"/>
    <w:rsid w:val="008C2E09"/>
    <w:rsid w:val="008C399B"/>
    <w:rsid w:val="008C3B32"/>
    <w:rsid w:val="008C4418"/>
    <w:rsid w:val="008C4814"/>
    <w:rsid w:val="008C66EE"/>
    <w:rsid w:val="008C68B0"/>
    <w:rsid w:val="008C705E"/>
    <w:rsid w:val="008C7455"/>
    <w:rsid w:val="008C7583"/>
    <w:rsid w:val="008C7DCE"/>
    <w:rsid w:val="008D0260"/>
    <w:rsid w:val="008D095E"/>
    <w:rsid w:val="008D0C24"/>
    <w:rsid w:val="008D111C"/>
    <w:rsid w:val="008D1DA1"/>
    <w:rsid w:val="008D2324"/>
    <w:rsid w:val="008D27EA"/>
    <w:rsid w:val="008D29EF"/>
    <w:rsid w:val="008D31FE"/>
    <w:rsid w:val="008D3DE7"/>
    <w:rsid w:val="008D41ED"/>
    <w:rsid w:val="008D44F9"/>
    <w:rsid w:val="008D505A"/>
    <w:rsid w:val="008D50BB"/>
    <w:rsid w:val="008D5A05"/>
    <w:rsid w:val="008D5C32"/>
    <w:rsid w:val="008D5DD5"/>
    <w:rsid w:val="008D5FBA"/>
    <w:rsid w:val="008D6378"/>
    <w:rsid w:val="008D668B"/>
    <w:rsid w:val="008D668D"/>
    <w:rsid w:val="008D673F"/>
    <w:rsid w:val="008D6896"/>
    <w:rsid w:val="008D6ED8"/>
    <w:rsid w:val="008D74D8"/>
    <w:rsid w:val="008D7DFD"/>
    <w:rsid w:val="008E0089"/>
    <w:rsid w:val="008E0A71"/>
    <w:rsid w:val="008E0C71"/>
    <w:rsid w:val="008E0F90"/>
    <w:rsid w:val="008E1AB3"/>
    <w:rsid w:val="008E21C4"/>
    <w:rsid w:val="008E257E"/>
    <w:rsid w:val="008E2829"/>
    <w:rsid w:val="008E2BED"/>
    <w:rsid w:val="008E2F58"/>
    <w:rsid w:val="008E32AC"/>
    <w:rsid w:val="008E38C5"/>
    <w:rsid w:val="008E4C38"/>
    <w:rsid w:val="008E4D8C"/>
    <w:rsid w:val="008E588A"/>
    <w:rsid w:val="008E5BDB"/>
    <w:rsid w:val="008E674B"/>
    <w:rsid w:val="008E67B3"/>
    <w:rsid w:val="008E687C"/>
    <w:rsid w:val="008E6970"/>
    <w:rsid w:val="008E6ED5"/>
    <w:rsid w:val="008E7D32"/>
    <w:rsid w:val="008F0439"/>
    <w:rsid w:val="008F0AFB"/>
    <w:rsid w:val="008F11C0"/>
    <w:rsid w:val="008F16BD"/>
    <w:rsid w:val="008F1E7C"/>
    <w:rsid w:val="008F2198"/>
    <w:rsid w:val="008F2C7D"/>
    <w:rsid w:val="008F330D"/>
    <w:rsid w:val="008F359B"/>
    <w:rsid w:val="008F3A33"/>
    <w:rsid w:val="008F3B78"/>
    <w:rsid w:val="008F3BBA"/>
    <w:rsid w:val="008F48A4"/>
    <w:rsid w:val="008F4EC8"/>
    <w:rsid w:val="008F4EFD"/>
    <w:rsid w:val="008F538B"/>
    <w:rsid w:val="008F53F0"/>
    <w:rsid w:val="008F56B6"/>
    <w:rsid w:val="008F571B"/>
    <w:rsid w:val="008F5862"/>
    <w:rsid w:val="008F629D"/>
    <w:rsid w:val="008F64C8"/>
    <w:rsid w:val="008F67CA"/>
    <w:rsid w:val="008F6C17"/>
    <w:rsid w:val="008F7D7B"/>
    <w:rsid w:val="00900052"/>
    <w:rsid w:val="0090060E"/>
    <w:rsid w:val="00900846"/>
    <w:rsid w:val="0090183A"/>
    <w:rsid w:val="00901F1B"/>
    <w:rsid w:val="00902D81"/>
    <w:rsid w:val="009035B8"/>
    <w:rsid w:val="00903962"/>
    <w:rsid w:val="009039A4"/>
    <w:rsid w:val="00903E9C"/>
    <w:rsid w:val="00904367"/>
    <w:rsid w:val="00904801"/>
    <w:rsid w:val="00904D24"/>
    <w:rsid w:val="00904DE2"/>
    <w:rsid w:val="00904FCD"/>
    <w:rsid w:val="0090598A"/>
    <w:rsid w:val="009059B2"/>
    <w:rsid w:val="00905B06"/>
    <w:rsid w:val="00905C9B"/>
    <w:rsid w:val="00905F9C"/>
    <w:rsid w:val="0090622C"/>
    <w:rsid w:val="009062EE"/>
    <w:rsid w:val="009065A7"/>
    <w:rsid w:val="009066D8"/>
    <w:rsid w:val="00906A90"/>
    <w:rsid w:val="00906BE4"/>
    <w:rsid w:val="0090716C"/>
    <w:rsid w:val="009078CE"/>
    <w:rsid w:val="00907ED7"/>
    <w:rsid w:val="0091077B"/>
    <w:rsid w:val="00910CBC"/>
    <w:rsid w:val="00910F5D"/>
    <w:rsid w:val="00911C30"/>
    <w:rsid w:val="00911E37"/>
    <w:rsid w:val="009120BE"/>
    <w:rsid w:val="00912176"/>
    <w:rsid w:val="00912272"/>
    <w:rsid w:val="009122C2"/>
    <w:rsid w:val="009125EA"/>
    <w:rsid w:val="00912BF1"/>
    <w:rsid w:val="00912D93"/>
    <w:rsid w:val="009133C7"/>
    <w:rsid w:val="00916D28"/>
    <w:rsid w:val="009171EE"/>
    <w:rsid w:val="00917B43"/>
    <w:rsid w:val="00920281"/>
    <w:rsid w:val="00920AD6"/>
    <w:rsid w:val="00920F73"/>
    <w:rsid w:val="009213C9"/>
    <w:rsid w:val="009217F8"/>
    <w:rsid w:val="00921E15"/>
    <w:rsid w:val="00923890"/>
    <w:rsid w:val="00924AED"/>
    <w:rsid w:val="00925107"/>
    <w:rsid w:val="0092539E"/>
    <w:rsid w:val="00925509"/>
    <w:rsid w:val="00925670"/>
    <w:rsid w:val="009259D4"/>
    <w:rsid w:val="00925A79"/>
    <w:rsid w:val="00926374"/>
    <w:rsid w:val="009265CA"/>
    <w:rsid w:val="009265FB"/>
    <w:rsid w:val="00926D4F"/>
    <w:rsid w:val="00927BED"/>
    <w:rsid w:val="00930279"/>
    <w:rsid w:val="009309EC"/>
    <w:rsid w:val="00930A2A"/>
    <w:rsid w:val="00930AC9"/>
    <w:rsid w:val="00931057"/>
    <w:rsid w:val="009315C9"/>
    <w:rsid w:val="009321A4"/>
    <w:rsid w:val="00932745"/>
    <w:rsid w:val="00932C54"/>
    <w:rsid w:val="00932D70"/>
    <w:rsid w:val="00932F96"/>
    <w:rsid w:val="009332DB"/>
    <w:rsid w:val="00935BDB"/>
    <w:rsid w:val="00936134"/>
    <w:rsid w:val="00936628"/>
    <w:rsid w:val="00936D92"/>
    <w:rsid w:val="009371E8"/>
    <w:rsid w:val="0093763F"/>
    <w:rsid w:val="009376C5"/>
    <w:rsid w:val="00940B81"/>
    <w:rsid w:val="0094104B"/>
    <w:rsid w:val="00941B65"/>
    <w:rsid w:val="00942054"/>
    <w:rsid w:val="00942829"/>
    <w:rsid w:val="009429D6"/>
    <w:rsid w:val="00942E0E"/>
    <w:rsid w:val="009438B4"/>
    <w:rsid w:val="0094394A"/>
    <w:rsid w:val="00943BEF"/>
    <w:rsid w:val="00943F40"/>
    <w:rsid w:val="0094450F"/>
    <w:rsid w:val="0094454A"/>
    <w:rsid w:val="00944855"/>
    <w:rsid w:val="0094503D"/>
    <w:rsid w:val="0094539F"/>
    <w:rsid w:val="00945609"/>
    <w:rsid w:val="00945B6B"/>
    <w:rsid w:val="00945C19"/>
    <w:rsid w:val="00946050"/>
    <w:rsid w:val="00946286"/>
    <w:rsid w:val="00946F8F"/>
    <w:rsid w:val="00947A8E"/>
    <w:rsid w:val="00947A99"/>
    <w:rsid w:val="00947F14"/>
    <w:rsid w:val="009505C2"/>
    <w:rsid w:val="009512FE"/>
    <w:rsid w:val="009515A5"/>
    <w:rsid w:val="00953223"/>
    <w:rsid w:val="00953472"/>
    <w:rsid w:val="00953950"/>
    <w:rsid w:val="00953BD9"/>
    <w:rsid w:val="00953CE9"/>
    <w:rsid w:val="00953F4C"/>
    <w:rsid w:val="00953F9D"/>
    <w:rsid w:val="009551F6"/>
    <w:rsid w:val="00955397"/>
    <w:rsid w:val="00955E4D"/>
    <w:rsid w:val="00956024"/>
    <w:rsid w:val="009568B5"/>
    <w:rsid w:val="0095694F"/>
    <w:rsid w:val="00956B48"/>
    <w:rsid w:val="00956EB1"/>
    <w:rsid w:val="009576D3"/>
    <w:rsid w:val="00957744"/>
    <w:rsid w:val="009578B4"/>
    <w:rsid w:val="00960344"/>
    <w:rsid w:val="00960AD4"/>
    <w:rsid w:val="00960AF0"/>
    <w:rsid w:val="00960FEE"/>
    <w:rsid w:val="0096142A"/>
    <w:rsid w:val="009620C6"/>
    <w:rsid w:val="00962218"/>
    <w:rsid w:val="00962633"/>
    <w:rsid w:val="00962BE2"/>
    <w:rsid w:val="009631A8"/>
    <w:rsid w:val="00963983"/>
    <w:rsid w:val="009671FF"/>
    <w:rsid w:val="00967281"/>
    <w:rsid w:val="00967401"/>
    <w:rsid w:val="00967FD6"/>
    <w:rsid w:val="0097039A"/>
    <w:rsid w:val="009705B5"/>
    <w:rsid w:val="00970772"/>
    <w:rsid w:val="009707B4"/>
    <w:rsid w:val="00970919"/>
    <w:rsid w:val="00971043"/>
    <w:rsid w:val="009711D1"/>
    <w:rsid w:val="0097143E"/>
    <w:rsid w:val="009718E5"/>
    <w:rsid w:val="00971D0D"/>
    <w:rsid w:val="00972392"/>
    <w:rsid w:val="00972A35"/>
    <w:rsid w:val="00972B5C"/>
    <w:rsid w:val="00973588"/>
    <w:rsid w:val="0097467D"/>
    <w:rsid w:val="009746F8"/>
    <w:rsid w:val="009754F0"/>
    <w:rsid w:val="00975BF1"/>
    <w:rsid w:val="00975CA3"/>
    <w:rsid w:val="00976435"/>
    <w:rsid w:val="009766B6"/>
    <w:rsid w:val="00977A9A"/>
    <w:rsid w:val="0098043A"/>
    <w:rsid w:val="0098047C"/>
    <w:rsid w:val="0098114C"/>
    <w:rsid w:val="009811F7"/>
    <w:rsid w:val="00981423"/>
    <w:rsid w:val="0098143B"/>
    <w:rsid w:val="009815D7"/>
    <w:rsid w:val="00982B35"/>
    <w:rsid w:val="009834CC"/>
    <w:rsid w:val="0098371D"/>
    <w:rsid w:val="009842D9"/>
    <w:rsid w:val="00984BA1"/>
    <w:rsid w:val="009850B2"/>
    <w:rsid w:val="009862D7"/>
    <w:rsid w:val="009863FD"/>
    <w:rsid w:val="009868C9"/>
    <w:rsid w:val="0098742E"/>
    <w:rsid w:val="0098782B"/>
    <w:rsid w:val="0099025C"/>
    <w:rsid w:val="009904EA"/>
    <w:rsid w:val="009905ED"/>
    <w:rsid w:val="009908F1"/>
    <w:rsid w:val="00990955"/>
    <w:rsid w:val="00990F19"/>
    <w:rsid w:val="009912B9"/>
    <w:rsid w:val="009923F8"/>
    <w:rsid w:val="00992901"/>
    <w:rsid w:val="0099328A"/>
    <w:rsid w:val="00993770"/>
    <w:rsid w:val="00993AF0"/>
    <w:rsid w:val="00994C66"/>
    <w:rsid w:val="00995085"/>
    <w:rsid w:val="009950C1"/>
    <w:rsid w:val="009951C8"/>
    <w:rsid w:val="00995F13"/>
    <w:rsid w:val="009961F9"/>
    <w:rsid w:val="00996691"/>
    <w:rsid w:val="009969A3"/>
    <w:rsid w:val="00996AFC"/>
    <w:rsid w:val="00996F22"/>
    <w:rsid w:val="00997470"/>
    <w:rsid w:val="009A0ACB"/>
    <w:rsid w:val="009A0BE8"/>
    <w:rsid w:val="009A0E27"/>
    <w:rsid w:val="009A1EAE"/>
    <w:rsid w:val="009A24B0"/>
    <w:rsid w:val="009A335B"/>
    <w:rsid w:val="009A36A2"/>
    <w:rsid w:val="009A3ABE"/>
    <w:rsid w:val="009A3B08"/>
    <w:rsid w:val="009A46BF"/>
    <w:rsid w:val="009A4DA0"/>
    <w:rsid w:val="009A4E65"/>
    <w:rsid w:val="009A4ED5"/>
    <w:rsid w:val="009A5CB5"/>
    <w:rsid w:val="009A6FF5"/>
    <w:rsid w:val="009A743C"/>
    <w:rsid w:val="009A79B5"/>
    <w:rsid w:val="009A7F24"/>
    <w:rsid w:val="009B00C1"/>
    <w:rsid w:val="009B0AB2"/>
    <w:rsid w:val="009B0B91"/>
    <w:rsid w:val="009B1202"/>
    <w:rsid w:val="009B1D8E"/>
    <w:rsid w:val="009B29B6"/>
    <w:rsid w:val="009B2CB9"/>
    <w:rsid w:val="009B302A"/>
    <w:rsid w:val="009B369F"/>
    <w:rsid w:val="009B3B23"/>
    <w:rsid w:val="009B474C"/>
    <w:rsid w:val="009B4925"/>
    <w:rsid w:val="009B4C9D"/>
    <w:rsid w:val="009B5815"/>
    <w:rsid w:val="009B5A60"/>
    <w:rsid w:val="009B6C9E"/>
    <w:rsid w:val="009B6E23"/>
    <w:rsid w:val="009B7AC8"/>
    <w:rsid w:val="009B7B50"/>
    <w:rsid w:val="009B7B8A"/>
    <w:rsid w:val="009B7CA8"/>
    <w:rsid w:val="009B7E3A"/>
    <w:rsid w:val="009B7F0E"/>
    <w:rsid w:val="009C125A"/>
    <w:rsid w:val="009C15F7"/>
    <w:rsid w:val="009C1A32"/>
    <w:rsid w:val="009C258C"/>
    <w:rsid w:val="009C26EB"/>
    <w:rsid w:val="009C42C4"/>
    <w:rsid w:val="009C4660"/>
    <w:rsid w:val="009C5F28"/>
    <w:rsid w:val="009C6033"/>
    <w:rsid w:val="009C6AA7"/>
    <w:rsid w:val="009C6EBC"/>
    <w:rsid w:val="009C7E9B"/>
    <w:rsid w:val="009C7F0B"/>
    <w:rsid w:val="009D04FA"/>
    <w:rsid w:val="009D06A2"/>
    <w:rsid w:val="009D0B73"/>
    <w:rsid w:val="009D0BB7"/>
    <w:rsid w:val="009D10DF"/>
    <w:rsid w:val="009D136C"/>
    <w:rsid w:val="009D19F3"/>
    <w:rsid w:val="009D1A6A"/>
    <w:rsid w:val="009D2603"/>
    <w:rsid w:val="009D2848"/>
    <w:rsid w:val="009D35FE"/>
    <w:rsid w:val="009D3A1E"/>
    <w:rsid w:val="009D3B89"/>
    <w:rsid w:val="009D4611"/>
    <w:rsid w:val="009D4710"/>
    <w:rsid w:val="009D4781"/>
    <w:rsid w:val="009D4ECE"/>
    <w:rsid w:val="009D512F"/>
    <w:rsid w:val="009D5B5C"/>
    <w:rsid w:val="009D66E8"/>
    <w:rsid w:val="009D67FF"/>
    <w:rsid w:val="009D6F36"/>
    <w:rsid w:val="009D74CB"/>
    <w:rsid w:val="009D7853"/>
    <w:rsid w:val="009E0694"/>
    <w:rsid w:val="009E074F"/>
    <w:rsid w:val="009E0C15"/>
    <w:rsid w:val="009E1220"/>
    <w:rsid w:val="009E23E7"/>
    <w:rsid w:val="009E24D5"/>
    <w:rsid w:val="009E35C5"/>
    <w:rsid w:val="009E3F14"/>
    <w:rsid w:val="009E40F3"/>
    <w:rsid w:val="009E43DC"/>
    <w:rsid w:val="009E4639"/>
    <w:rsid w:val="009E4A67"/>
    <w:rsid w:val="009E4EC0"/>
    <w:rsid w:val="009E5174"/>
    <w:rsid w:val="009E59A7"/>
    <w:rsid w:val="009E5A5F"/>
    <w:rsid w:val="009E6329"/>
    <w:rsid w:val="009E65CB"/>
    <w:rsid w:val="009E7068"/>
    <w:rsid w:val="009E722F"/>
    <w:rsid w:val="009F03C3"/>
    <w:rsid w:val="009F0F9D"/>
    <w:rsid w:val="009F1373"/>
    <w:rsid w:val="009F18B6"/>
    <w:rsid w:val="009F2C28"/>
    <w:rsid w:val="009F321E"/>
    <w:rsid w:val="009F3403"/>
    <w:rsid w:val="009F3743"/>
    <w:rsid w:val="009F3A2D"/>
    <w:rsid w:val="009F3F6C"/>
    <w:rsid w:val="009F4362"/>
    <w:rsid w:val="009F4458"/>
    <w:rsid w:val="009F4F41"/>
    <w:rsid w:val="009F5043"/>
    <w:rsid w:val="009F5AB6"/>
    <w:rsid w:val="009F6005"/>
    <w:rsid w:val="009F6E19"/>
    <w:rsid w:val="009F7AA4"/>
    <w:rsid w:val="009F7ACE"/>
    <w:rsid w:val="009F7D3D"/>
    <w:rsid w:val="00A0007F"/>
    <w:rsid w:val="00A0099D"/>
    <w:rsid w:val="00A01283"/>
    <w:rsid w:val="00A01B9A"/>
    <w:rsid w:val="00A02415"/>
    <w:rsid w:val="00A02530"/>
    <w:rsid w:val="00A02E83"/>
    <w:rsid w:val="00A040AD"/>
    <w:rsid w:val="00A04542"/>
    <w:rsid w:val="00A04C99"/>
    <w:rsid w:val="00A05E2E"/>
    <w:rsid w:val="00A0623A"/>
    <w:rsid w:val="00A0758F"/>
    <w:rsid w:val="00A0767C"/>
    <w:rsid w:val="00A07D54"/>
    <w:rsid w:val="00A07E60"/>
    <w:rsid w:val="00A103BF"/>
    <w:rsid w:val="00A10538"/>
    <w:rsid w:val="00A107B9"/>
    <w:rsid w:val="00A10854"/>
    <w:rsid w:val="00A11854"/>
    <w:rsid w:val="00A1273F"/>
    <w:rsid w:val="00A12961"/>
    <w:rsid w:val="00A13312"/>
    <w:rsid w:val="00A1384A"/>
    <w:rsid w:val="00A14454"/>
    <w:rsid w:val="00A14B36"/>
    <w:rsid w:val="00A155B1"/>
    <w:rsid w:val="00A155B3"/>
    <w:rsid w:val="00A15835"/>
    <w:rsid w:val="00A15C41"/>
    <w:rsid w:val="00A15DD9"/>
    <w:rsid w:val="00A16A39"/>
    <w:rsid w:val="00A16D99"/>
    <w:rsid w:val="00A17175"/>
    <w:rsid w:val="00A17FA9"/>
    <w:rsid w:val="00A2003F"/>
    <w:rsid w:val="00A207A3"/>
    <w:rsid w:val="00A2196D"/>
    <w:rsid w:val="00A21F76"/>
    <w:rsid w:val="00A22065"/>
    <w:rsid w:val="00A225C9"/>
    <w:rsid w:val="00A225F3"/>
    <w:rsid w:val="00A22BE6"/>
    <w:rsid w:val="00A2310C"/>
    <w:rsid w:val="00A23D4D"/>
    <w:rsid w:val="00A25E87"/>
    <w:rsid w:val="00A26CD1"/>
    <w:rsid w:val="00A26EEC"/>
    <w:rsid w:val="00A2704F"/>
    <w:rsid w:val="00A270A7"/>
    <w:rsid w:val="00A275AD"/>
    <w:rsid w:val="00A27792"/>
    <w:rsid w:val="00A30B22"/>
    <w:rsid w:val="00A314DE"/>
    <w:rsid w:val="00A31B55"/>
    <w:rsid w:val="00A31C69"/>
    <w:rsid w:val="00A32188"/>
    <w:rsid w:val="00A3297D"/>
    <w:rsid w:val="00A32DE8"/>
    <w:rsid w:val="00A33436"/>
    <w:rsid w:val="00A34271"/>
    <w:rsid w:val="00A34643"/>
    <w:rsid w:val="00A35D72"/>
    <w:rsid w:val="00A3637F"/>
    <w:rsid w:val="00A36838"/>
    <w:rsid w:val="00A36A7B"/>
    <w:rsid w:val="00A36BAE"/>
    <w:rsid w:val="00A4009A"/>
    <w:rsid w:val="00A415ED"/>
    <w:rsid w:val="00A41CD3"/>
    <w:rsid w:val="00A41EB7"/>
    <w:rsid w:val="00A42242"/>
    <w:rsid w:val="00A42458"/>
    <w:rsid w:val="00A4262F"/>
    <w:rsid w:val="00A43120"/>
    <w:rsid w:val="00A43229"/>
    <w:rsid w:val="00A44292"/>
    <w:rsid w:val="00A44309"/>
    <w:rsid w:val="00A4438A"/>
    <w:rsid w:val="00A4450E"/>
    <w:rsid w:val="00A44E94"/>
    <w:rsid w:val="00A44FAB"/>
    <w:rsid w:val="00A45405"/>
    <w:rsid w:val="00A4698D"/>
    <w:rsid w:val="00A46E1F"/>
    <w:rsid w:val="00A47C06"/>
    <w:rsid w:val="00A47CEF"/>
    <w:rsid w:val="00A50DB7"/>
    <w:rsid w:val="00A5109A"/>
    <w:rsid w:val="00A51840"/>
    <w:rsid w:val="00A52A48"/>
    <w:rsid w:val="00A52FCB"/>
    <w:rsid w:val="00A53720"/>
    <w:rsid w:val="00A53841"/>
    <w:rsid w:val="00A5463B"/>
    <w:rsid w:val="00A54678"/>
    <w:rsid w:val="00A5471C"/>
    <w:rsid w:val="00A54CC8"/>
    <w:rsid w:val="00A55474"/>
    <w:rsid w:val="00A555AF"/>
    <w:rsid w:val="00A55F49"/>
    <w:rsid w:val="00A56418"/>
    <w:rsid w:val="00A56F3A"/>
    <w:rsid w:val="00A5748C"/>
    <w:rsid w:val="00A5797C"/>
    <w:rsid w:val="00A6183E"/>
    <w:rsid w:val="00A620BA"/>
    <w:rsid w:val="00A620F6"/>
    <w:rsid w:val="00A635F3"/>
    <w:rsid w:val="00A639C9"/>
    <w:rsid w:val="00A63D44"/>
    <w:rsid w:val="00A63F71"/>
    <w:rsid w:val="00A640E4"/>
    <w:rsid w:val="00A65285"/>
    <w:rsid w:val="00A65F5C"/>
    <w:rsid w:val="00A66855"/>
    <w:rsid w:val="00A66957"/>
    <w:rsid w:val="00A66AB2"/>
    <w:rsid w:val="00A6745F"/>
    <w:rsid w:val="00A6757A"/>
    <w:rsid w:val="00A67615"/>
    <w:rsid w:val="00A676B5"/>
    <w:rsid w:val="00A678C4"/>
    <w:rsid w:val="00A67EB7"/>
    <w:rsid w:val="00A70045"/>
    <w:rsid w:val="00A705BD"/>
    <w:rsid w:val="00A71020"/>
    <w:rsid w:val="00A7375D"/>
    <w:rsid w:val="00A73908"/>
    <w:rsid w:val="00A73DAC"/>
    <w:rsid w:val="00A744E2"/>
    <w:rsid w:val="00A74BAC"/>
    <w:rsid w:val="00A74FA2"/>
    <w:rsid w:val="00A752C6"/>
    <w:rsid w:val="00A75AFB"/>
    <w:rsid w:val="00A75B48"/>
    <w:rsid w:val="00A7695B"/>
    <w:rsid w:val="00A76B8B"/>
    <w:rsid w:val="00A77A74"/>
    <w:rsid w:val="00A801FB"/>
    <w:rsid w:val="00A813F9"/>
    <w:rsid w:val="00A81766"/>
    <w:rsid w:val="00A82CC1"/>
    <w:rsid w:val="00A82D8A"/>
    <w:rsid w:val="00A838FC"/>
    <w:rsid w:val="00A840A1"/>
    <w:rsid w:val="00A841E5"/>
    <w:rsid w:val="00A842FD"/>
    <w:rsid w:val="00A84398"/>
    <w:rsid w:val="00A84650"/>
    <w:rsid w:val="00A84721"/>
    <w:rsid w:val="00A84D5B"/>
    <w:rsid w:val="00A85095"/>
    <w:rsid w:val="00A852BC"/>
    <w:rsid w:val="00A852F6"/>
    <w:rsid w:val="00A854A8"/>
    <w:rsid w:val="00A86698"/>
    <w:rsid w:val="00A86BF0"/>
    <w:rsid w:val="00A87653"/>
    <w:rsid w:val="00A87C48"/>
    <w:rsid w:val="00A90244"/>
    <w:rsid w:val="00A9074C"/>
    <w:rsid w:val="00A90889"/>
    <w:rsid w:val="00A90A81"/>
    <w:rsid w:val="00A90B3A"/>
    <w:rsid w:val="00A90BFE"/>
    <w:rsid w:val="00A90E9C"/>
    <w:rsid w:val="00A9134A"/>
    <w:rsid w:val="00A91631"/>
    <w:rsid w:val="00A92360"/>
    <w:rsid w:val="00A9237B"/>
    <w:rsid w:val="00A92DB2"/>
    <w:rsid w:val="00A933A8"/>
    <w:rsid w:val="00A947F3"/>
    <w:rsid w:val="00A953AD"/>
    <w:rsid w:val="00A955B3"/>
    <w:rsid w:val="00A95632"/>
    <w:rsid w:val="00A957AA"/>
    <w:rsid w:val="00A97186"/>
    <w:rsid w:val="00A973A6"/>
    <w:rsid w:val="00A976AD"/>
    <w:rsid w:val="00AA01E4"/>
    <w:rsid w:val="00AA12A0"/>
    <w:rsid w:val="00AA13F2"/>
    <w:rsid w:val="00AA1555"/>
    <w:rsid w:val="00AA1785"/>
    <w:rsid w:val="00AA19BB"/>
    <w:rsid w:val="00AA1DE1"/>
    <w:rsid w:val="00AA2F6B"/>
    <w:rsid w:val="00AA3424"/>
    <w:rsid w:val="00AA3B7D"/>
    <w:rsid w:val="00AA3DFE"/>
    <w:rsid w:val="00AA40DD"/>
    <w:rsid w:val="00AA4568"/>
    <w:rsid w:val="00AA47FC"/>
    <w:rsid w:val="00AA4D04"/>
    <w:rsid w:val="00AA4DD6"/>
    <w:rsid w:val="00AA5776"/>
    <w:rsid w:val="00AA585A"/>
    <w:rsid w:val="00AA6222"/>
    <w:rsid w:val="00AA6862"/>
    <w:rsid w:val="00AA6A71"/>
    <w:rsid w:val="00AA6AD9"/>
    <w:rsid w:val="00AA6C94"/>
    <w:rsid w:val="00AA717A"/>
    <w:rsid w:val="00AA7623"/>
    <w:rsid w:val="00AA766E"/>
    <w:rsid w:val="00AB0500"/>
    <w:rsid w:val="00AB1C76"/>
    <w:rsid w:val="00AB2D08"/>
    <w:rsid w:val="00AB3215"/>
    <w:rsid w:val="00AB341D"/>
    <w:rsid w:val="00AB365F"/>
    <w:rsid w:val="00AB380F"/>
    <w:rsid w:val="00AB38F1"/>
    <w:rsid w:val="00AB4B1F"/>
    <w:rsid w:val="00AB4B5A"/>
    <w:rsid w:val="00AB5494"/>
    <w:rsid w:val="00AB58EA"/>
    <w:rsid w:val="00AB5D1C"/>
    <w:rsid w:val="00AB6724"/>
    <w:rsid w:val="00AB6CE4"/>
    <w:rsid w:val="00AB6EEA"/>
    <w:rsid w:val="00AC08F8"/>
    <w:rsid w:val="00AC10AD"/>
    <w:rsid w:val="00AC16D3"/>
    <w:rsid w:val="00AC189B"/>
    <w:rsid w:val="00AC1C3A"/>
    <w:rsid w:val="00AC1EA4"/>
    <w:rsid w:val="00AC23F0"/>
    <w:rsid w:val="00AC31ED"/>
    <w:rsid w:val="00AC4008"/>
    <w:rsid w:val="00AC4C5E"/>
    <w:rsid w:val="00AC4ED0"/>
    <w:rsid w:val="00AC5BF2"/>
    <w:rsid w:val="00AC5CC3"/>
    <w:rsid w:val="00AC6013"/>
    <w:rsid w:val="00AC6379"/>
    <w:rsid w:val="00AC637A"/>
    <w:rsid w:val="00AC6D15"/>
    <w:rsid w:val="00AC7FB5"/>
    <w:rsid w:val="00AD0647"/>
    <w:rsid w:val="00AD08C3"/>
    <w:rsid w:val="00AD0D8C"/>
    <w:rsid w:val="00AD14E1"/>
    <w:rsid w:val="00AD1C2C"/>
    <w:rsid w:val="00AD1C64"/>
    <w:rsid w:val="00AD2138"/>
    <w:rsid w:val="00AD218D"/>
    <w:rsid w:val="00AD2FE9"/>
    <w:rsid w:val="00AD303F"/>
    <w:rsid w:val="00AD402D"/>
    <w:rsid w:val="00AD4236"/>
    <w:rsid w:val="00AD432A"/>
    <w:rsid w:val="00AD5352"/>
    <w:rsid w:val="00AD53BF"/>
    <w:rsid w:val="00AD5792"/>
    <w:rsid w:val="00AD5D6D"/>
    <w:rsid w:val="00AD5FFD"/>
    <w:rsid w:val="00AD60B8"/>
    <w:rsid w:val="00AD6632"/>
    <w:rsid w:val="00AD73E5"/>
    <w:rsid w:val="00AD792D"/>
    <w:rsid w:val="00AE03B5"/>
    <w:rsid w:val="00AE0962"/>
    <w:rsid w:val="00AE0C04"/>
    <w:rsid w:val="00AE15BE"/>
    <w:rsid w:val="00AE21E3"/>
    <w:rsid w:val="00AE2633"/>
    <w:rsid w:val="00AE27B5"/>
    <w:rsid w:val="00AE315F"/>
    <w:rsid w:val="00AE31F1"/>
    <w:rsid w:val="00AE3201"/>
    <w:rsid w:val="00AE34D2"/>
    <w:rsid w:val="00AE34FA"/>
    <w:rsid w:val="00AE40EB"/>
    <w:rsid w:val="00AE4824"/>
    <w:rsid w:val="00AE4D72"/>
    <w:rsid w:val="00AE4F38"/>
    <w:rsid w:val="00AE5527"/>
    <w:rsid w:val="00AE5CC8"/>
    <w:rsid w:val="00AE6161"/>
    <w:rsid w:val="00AE61A6"/>
    <w:rsid w:val="00AE67DE"/>
    <w:rsid w:val="00AE71C8"/>
    <w:rsid w:val="00AE77A1"/>
    <w:rsid w:val="00AF04F0"/>
    <w:rsid w:val="00AF060E"/>
    <w:rsid w:val="00AF0AC5"/>
    <w:rsid w:val="00AF1950"/>
    <w:rsid w:val="00AF1B35"/>
    <w:rsid w:val="00AF1BA1"/>
    <w:rsid w:val="00AF1D48"/>
    <w:rsid w:val="00AF1D8E"/>
    <w:rsid w:val="00AF2F43"/>
    <w:rsid w:val="00AF305B"/>
    <w:rsid w:val="00AF30DE"/>
    <w:rsid w:val="00AF3AEE"/>
    <w:rsid w:val="00AF448A"/>
    <w:rsid w:val="00AF44C8"/>
    <w:rsid w:val="00AF45DA"/>
    <w:rsid w:val="00AF55C2"/>
    <w:rsid w:val="00AF5DBD"/>
    <w:rsid w:val="00AF62EC"/>
    <w:rsid w:val="00AF67DF"/>
    <w:rsid w:val="00AF6A8E"/>
    <w:rsid w:val="00AF72EF"/>
    <w:rsid w:val="00AF7574"/>
    <w:rsid w:val="00AF7A45"/>
    <w:rsid w:val="00AF7E78"/>
    <w:rsid w:val="00AF7FDD"/>
    <w:rsid w:val="00B008DE"/>
    <w:rsid w:val="00B008EB"/>
    <w:rsid w:val="00B00B3B"/>
    <w:rsid w:val="00B00B8A"/>
    <w:rsid w:val="00B00CD1"/>
    <w:rsid w:val="00B00F09"/>
    <w:rsid w:val="00B012B4"/>
    <w:rsid w:val="00B01A4C"/>
    <w:rsid w:val="00B01DD5"/>
    <w:rsid w:val="00B021D9"/>
    <w:rsid w:val="00B02EEC"/>
    <w:rsid w:val="00B03A3E"/>
    <w:rsid w:val="00B04121"/>
    <w:rsid w:val="00B04523"/>
    <w:rsid w:val="00B0452E"/>
    <w:rsid w:val="00B04A78"/>
    <w:rsid w:val="00B05698"/>
    <w:rsid w:val="00B060AD"/>
    <w:rsid w:val="00B0669C"/>
    <w:rsid w:val="00B06811"/>
    <w:rsid w:val="00B06FD5"/>
    <w:rsid w:val="00B07270"/>
    <w:rsid w:val="00B07306"/>
    <w:rsid w:val="00B07412"/>
    <w:rsid w:val="00B108CF"/>
    <w:rsid w:val="00B10C27"/>
    <w:rsid w:val="00B10FB2"/>
    <w:rsid w:val="00B10FF7"/>
    <w:rsid w:val="00B1184D"/>
    <w:rsid w:val="00B11CF2"/>
    <w:rsid w:val="00B121AB"/>
    <w:rsid w:val="00B131D6"/>
    <w:rsid w:val="00B13598"/>
    <w:rsid w:val="00B13776"/>
    <w:rsid w:val="00B13806"/>
    <w:rsid w:val="00B13938"/>
    <w:rsid w:val="00B14680"/>
    <w:rsid w:val="00B14A12"/>
    <w:rsid w:val="00B153DA"/>
    <w:rsid w:val="00B15895"/>
    <w:rsid w:val="00B15A79"/>
    <w:rsid w:val="00B15A92"/>
    <w:rsid w:val="00B15F68"/>
    <w:rsid w:val="00B1611C"/>
    <w:rsid w:val="00B166AA"/>
    <w:rsid w:val="00B16816"/>
    <w:rsid w:val="00B16DA2"/>
    <w:rsid w:val="00B1701E"/>
    <w:rsid w:val="00B177B5"/>
    <w:rsid w:val="00B17934"/>
    <w:rsid w:val="00B206A2"/>
    <w:rsid w:val="00B211A7"/>
    <w:rsid w:val="00B21C35"/>
    <w:rsid w:val="00B223A2"/>
    <w:rsid w:val="00B231B7"/>
    <w:rsid w:val="00B23A81"/>
    <w:rsid w:val="00B23BBB"/>
    <w:rsid w:val="00B240A7"/>
    <w:rsid w:val="00B24D33"/>
    <w:rsid w:val="00B25640"/>
    <w:rsid w:val="00B2631F"/>
    <w:rsid w:val="00B266E7"/>
    <w:rsid w:val="00B26BD5"/>
    <w:rsid w:val="00B2787B"/>
    <w:rsid w:val="00B3024A"/>
    <w:rsid w:val="00B306DD"/>
    <w:rsid w:val="00B307DB"/>
    <w:rsid w:val="00B30BA3"/>
    <w:rsid w:val="00B30BB4"/>
    <w:rsid w:val="00B31048"/>
    <w:rsid w:val="00B31065"/>
    <w:rsid w:val="00B31297"/>
    <w:rsid w:val="00B31424"/>
    <w:rsid w:val="00B316CE"/>
    <w:rsid w:val="00B3201F"/>
    <w:rsid w:val="00B33696"/>
    <w:rsid w:val="00B33BF3"/>
    <w:rsid w:val="00B33F52"/>
    <w:rsid w:val="00B33FFF"/>
    <w:rsid w:val="00B3485D"/>
    <w:rsid w:val="00B34CA7"/>
    <w:rsid w:val="00B34CAC"/>
    <w:rsid w:val="00B351D9"/>
    <w:rsid w:val="00B353E2"/>
    <w:rsid w:val="00B354FB"/>
    <w:rsid w:val="00B3567D"/>
    <w:rsid w:val="00B359A7"/>
    <w:rsid w:val="00B36355"/>
    <w:rsid w:val="00B366C7"/>
    <w:rsid w:val="00B36971"/>
    <w:rsid w:val="00B376D4"/>
    <w:rsid w:val="00B37D1F"/>
    <w:rsid w:val="00B37E8B"/>
    <w:rsid w:val="00B40016"/>
    <w:rsid w:val="00B40330"/>
    <w:rsid w:val="00B4076F"/>
    <w:rsid w:val="00B40977"/>
    <w:rsid w:val="00B416BF"/>
    <w:rsid w:val="00B41A9F"/>
    <w:rsid w:val="00B42E9D"/>
    <w:rsid w:val="00B43C12"/>
    <w:rsid w:val="00B43E40"/>
    <w:rsid w:val="00B447AB"/>
    <w:rsid w:val="00B44EBF"/>
    <w:rsid w:val="00B45321"/>
    <w:rsid w:val="00B4558A"/>
    <w:rsid w:val="00B4569B"/>
    <w:rsid w:val="00B45974"/>
    <w:rsid w:val="00B466D7"/>
    <w:rsid w:val="00B468AE"/>
    <w:rsid w:val="00B46CF3"/>
    <w:rsid w:val="00B46EB0"/>
    <w:rsid w:val="00B46F23"/>
    <w:rsid w:val="00B46F4A"/>
    <w:rsid w:val="00B478F5"/>
    <w:rsid w:val="00B47BAC"/>
    <w:rsid w:val="00B509C5"/>
    <w:rsid w:val="00B51060"/>
    <w:rsid w:val="00B51699"/>
    <w:rsid w:val="00B51F3B"/>
    <w:rsid w:val="00B52800"/>
    <w:rsid w:val="00B5289E"/>
    <w:rsid w:val="00B5295F"/>
    <w:rsid w:val="00B52E1F"/>
    <w:rsid w:val="00B5332A"/>
    <w:rsid w:val="00B533AE"/>
    <w:rsid w:val="00B533C4"/>
    <w:rsid w:val="00B53AD7"/>
    <w:rsid w:val="00B53EBF"/>
    <w:rsid w:val="00B542FD"/>
    <w:rsid w:val="00B54594"/>
    <w:rsid w:val="00B54F5A"/>
    <w:rsid w:val="00B55340"/>
    <w:rsid w:val="00B55EE5"/>
    <w:rsid w:val="00B5610D"/>
    <w:rsid w:val="00B566C0"/>
    <w:rsid w:val="00B568E9"/>
    <w:rsid w:val="00B56F2D"/>
    <w:rsid w:val="00B576FB"/>
    <w:rsid w:val="00B57BC3"/>
    <w:rsid w:val="00B6093B"/>
    <w:rsid w:val="00B60A04"/>
    <w:rsid w:val="00B60CF3"/>
    <w:rsid w:val="00B60D08"/>
    <w:rsid w:val="00B61299"/>
    <w:rsid w:val="00B61746"/>
    <w:rsid w:val="00B61FE1"/>
    <w:rsid w:val="00B629E4"/>
    <w:rsid w:val="00B63560"/>
    <w:rsid w:val="00B64176"/>
    <w:rsid w:val="00B64596"/>
    <w:rsid w:val="00B64900"/>
    <w:rsid w:val="00B64DE1"/>
    <w:rsid w:val="00B65541"/>
    <w:rsid w:val="00B6598E"/>
    <w:rsid w:val="00B65B53"/>
    <w:rsid w:val="00B6663A"/>
    <w:rsid w:val="00B6674D"/>
    <w:rsid w:val="00B67392"/>
    <w:rsid w:val="00B7007A"/>
    <w:rsid w:val="00B708C5"/>
    <w:rsid w:val="00B7159C"/>
    <w:rsid w:val="00B71BBD"/>
    <w:rsid w:val="00B71C5A"/>
    <w:rsid w:val="00B71E81"/>
    <w:rsid w:val="00B7240C"/>
    <w:rsid w:val="00B7250A"/>
    <w:rsid w:val="00B72D93"/>
    <w:rsid w:val="00B730A8"/>
    <w:rsid w:val="00B744A0"/>
    <w:rsid w:val="00B7526B"/>
    <w:rsid w:val="00B75629"/>
    <w:rsid w:val="00B75B8B"/>
    <w:rsid w:val="00B75F5C"/>
    <w:rsid w:val="00B76A66"/>
    <w:rsid w:val="00B76E32"/>
    <w:rsid w:val="00B77905"/>
    <w:rsid w:val="00B77FF2"/>
    <w:rsid w:val="00B80118"/>
    <w:rsid w:val="00B80D32"/>
    <w:rsid w:val="00B80F50"/>
    <w:rsid w:val="00B81132"/>
    <w:rsid w:val="00B81871"/>
    <w:rsid w:val="00B8294B"/>
    <w:rsid w:val="00B8294E"/>
    <w:rsid w:val="00B82E95"/>
    <w:rsid w:val="00B83D79"/>
    <w:rsid w:val="00B859AC"/>
    <w:rsid w:val="00B85D98"/>
    <w:rsid w:val="00B85FC5"/>
    <w:rsid w:val="00B869C9"/>
    <w:rsid w:val="00B86CC4"/>
    <w:rsid w:val="00B8708F"/>
    <w:rsid w:val="00B87823"/>
    <w:rsid w:val="00B90B4E"/>
    <w:rsid w:val="00B90CC9"/>
    <w:rsid w:val="00B91045"/>
    <w:rsid w:val="00B913D2"/>
    <w:rsid w:val="00B91F69"/>
    <w:rsid w:val="00B922C7"/>
    <w:rsid w:val="00B93D14"/>
    <w:rsid w:val="00B94AE9"/>
    <w:rsid w:val="00B94C22"/>
    <w:rsid w:val="00B94CA8"/>
    <w:rsid w:val="00B94FB3"/>
    <w:rsid w:val="00B951CD"/>
    <w:rsid w:val="00B95A0F"/>
    <w:rsid w:val="00B95B3B"/>
    <w:rsid w:val="00B95E75"/>
    <w:rsid w:val="00B960E2"/>
    <w:rsid w:val="00B96358"/>
    <w:rsid w:val="00B963E9"/>
    <w:rsid w:val="00B9738B"/>
    <w:rsid w:val="00B97502"/>
    <w:rsid w:val="00B97572"/>
    <w:rsid w:val="00B9759B"/>
    <w:rsid w:val="00B97670"/>
    <w:rsid w:val="00B9773B"/>
    <w:rsid w:val="00B97B2D"/>
    <w:rsid w:val="00B97B91"/>
    <w:rsid w:val="00B97F93"/>
    <w:rsid w:val="00BA0AE3"/>
    <w:rsid w:val="00BA2875"/>
    <w:rsid w:val="00BA2A89"/>
    <w:rsid w:val="00BA2DBE"/>
    <w:rsid w:val="00BA3660"/>
    <w:rsid w:val="00BA37CA"/>
    <w:rsid w:val="00BA3D9E"/>
    <w:rsid w:val="00BA444A"/>
    <w:rsid w:val="00BA4D56"/>
    <w:rsid w:val="00BA4EDE"/>
    <w:rsid w:val="00BA537A"/>
    <w:rsid w:val="00BA59B0"/>
    <w:rsid w:val="00BA5B25"/>
    <w:rsid w:val="00BA639A"/>
    <w:rsid w:val="00BA6DC4"/>
    <w:rsid w:val="00BA7314"/>
    <w:rsid w:val="00BA7533"/>
    <w:rsid w:val="00BA7AF2"/>
    <w:rsid w:val="00BA7CBB"/>
    <w:rsid w:val="00BAB93D"/>
    <w:rsid w:val="00BB0CC8"/>
    <w:rsid w:val="00BB1077"/>
    <w:rsid w:val="00BB1430"/>
    <w:rsid w:val="00BB280D"/>
    <w:rsid w:val="00BB3B09"/>
    <w:rsid w:val="00BB3DBB"/>
    <w:rsid w:val="00BB43BE"/>
    <w:rsid w:val="00BB4A60"/>
    <w:rsid w:val="00BB4DDF"/>
    <w:rsid w:val="00BB57E6"/>
    <w:rsid w:val="00BB6690"/>
    <w:rsid w:val="00BB6B99"/>
    <w:rsid w:val="00BC0069"/>
    <w:rsid w:val="00BC161A"/>
    <w:rsid w:val="00BC1E92"/>
    <w:rsid w:val="00BC1F80"/>
    <w:rsid w:val="00BC204B"/>
    <w:rsid w:val="00BC22B3"/>
    <w:rsid w:val="00BC2470"/>
    <w:rsid w:val="00BC2A0D"/>
    <w:rsid w:val="00BC2EB7"/>
    <w:rsid w:val="00BC3780"/>
    <w:rsid w:val="00BC3F5E"/>
    <w:rsid w:val="00BC45AD"/>
    <w:rsid w:val="00BC49F0"/>
    <w:rsid w:val="00BC4B7A"/>
    <w:rsid w:val="00BC5097"/>
    <w:rsid w:val="00BC50CF"/>
    <w:rsid w:val="00BC5D6E"/>
    <w:rsid w:val="00BC624D"/>
    <w:rsid w:val="00BC668E"/>
    <w:rsid w:val="00BD052F"/>
    <w:rsid w:val="00BD0807"/>
    <w:rsid w:val="00BD0BB5"/>
    <w:rsid w:val="00BD0F34"/>
    <w:rsid w:val="00BD1183"/>
    <w:rsid w:val="00BD180C"/>
    <w:rsid w:val="00BD19F2"/>
    <w:rsid w:val="00BD1A17"/>
    <w:rsid w:val="00BD1C09"/>
    <w:rsid w:val="00BD1C3D"/>
    <w:rsid w:val="00BD1D65"/>
    <w:rsid w:val="00BD2A53"/>
    <w:rsid w:val="00BD2C1C"/>
    <w:rsid w:val="00BD31D4"/>
    <w:rsid w:val="00BD3867"/>
    <w:rsid w:val="00BD4672"/>
    <w:rsid w:val="00BD4EEB"/>
    <w:rsid w:val="00BD50AC"/>
    <w:rsid w:val="00BD5C45"/>
    <w:rsid w:val="00BD5F8A"/>
    <w:rsid w:val="00BD7335"/>
    <w:rsid w:val="00BE0569"/>
    <w:rsid w:val="00BE06F6"/>
    <w:rsid w:val="00BE212D"/>
    <w:rsid w:val="00BE2414"/>
    <w:rsid w:val="00BE26AE"/>
    <w:rsid w:val="00BE2E75"/>
    <w:rsid w:val="00BE2EA2"/>
    <w:rsid w:val="00BE39FD"/>
    <w:rsid w:val="00BE3E9A"/>
    <w:rsid w:val="00BE40D4"/>
    <w:rsid w:val="00BE4A9D"/>
    <w:rsid w:val="00BE609C"/>
    <w:rsid w:val="00BE664F"/>
    <w:rsid w:val="00BE762D"/>
    <w:rsid w:val="00BE766E"/>
    <w:rsid w:val="00BE794C"/>
    <w:rsid w:val="00BF06D5"/>
    <w:rsid w:val="00BF0E1E"/>
    <w:rsid w:val="00BF0F19"/>
    <w:rsid w:val="00BF1535"/>
    <w:rsid w:val="00BF1C05"/>
    <w:rsid w:val="00BF1D0B"/>
    <w:rsid w:val="00BF20F0"/>
    <w:rsid w:val="00BF2242"/>
    <w:rsid w:val="00BF2744"/>
    <w:rsid w:val="00BF2B71"/>
    <w:rsid w:val="00BF2CA7"/>
    <w:rsid w:val="00BF2D00"/>
    <w:rsid w:val="00BF3454"/>
    <w:rsid w:val="00BF3C12"/>
    <w:rsid w:val="00BF3EDE"/>
    <w:rsid w:val="00BF4E78"/>
    <w:rsid w:val="00BF51E7"/>
    <w:rsid w:val="00BF70A9"/>
    <w:rsid w:val="00BF7763"/>
    <w:rsid w:val="00BF784F"/>
    <w:rsid w:val="00BF793C"/>
    <w:rsid w:val="00BF795C"/>
    <w:rsid w:val="00BF7D8F"/>
    <w:rsid w:val="00BF7D9F"/>
    <w:rsid w:val="00C0105D"/>
    <w:rsid w:val="00C01A5B"/>
    <w:rsid w:val="00C01E3B"/>
    <w:rsid w:val="00C02177"/>
    <w:rsid w:val="00C026FA"/>
    <w:rsid w:val="00C02817"/>
    <w:rsid w:val="00C02FFC"/>
    <w:rsid w:val="00C0322A"/>
    <w:rsid w:val="00C03C25"/>
    <w:rsid w:val="00C03EF9"/>
    <w:rsid w:val="00C04DB5"/>
    <w:rsid w:val="00C05377"/>
    <w:rsid w:val="00C05C02"/>
    <w:rsid w:val="00C06973"/>
    <w:rsid w:val="00C06C02"/>
    <w:rsid w:val="00C07747"/>
    <w:rsid w:val="00C100BC"/>
    <w:rsid w:val="00C10981"/>
    <w:rsid w:val="00C10A2C"/>
    <w:rsid w:val="00C10EF0"/>
    <w:rsid w:val="00C1114D"/>
    <w:rsid w:val="00C116F8"/>
    <w:rsid w:val="00C13C36"/>
    <w:rsid w:val="00C13F63"/>
    <w:rsid w:val="00C1427F"/>
    <w:rsid w:val="00C14B68"/>
    <w:rsid w:val="00C14D9C"/>
    <w:rsid w:val="00C152C4"/>
    <w:rsid w:val="00C15844"/>
    <w:rsid w:val="00C15E5E"/>
    <w:rsid w:val="00C15F81"/>
    <w:rsid w:val="00C16084"/>
    <w:rsid w:val="00C165CA"/>
    <w:rsid w:val="00C167D2"/>
    <w:rsid w:val="00C16BFB"/>
    <w:rsid w:val="00C16C3E"/>
    <w:rsid w:val="00C16E13"/>
    <w:rsid w:val="00C17086"/>
    <w:rsid w:val="00C17109"/>
    <w:rsid w:val="00C17B7E"/>
    <w:rsid w:val="00C204A5"/>
    <w:rsid w:val="00C21B72"/>
    <w:rsid w:val="00C21D70"/>
    <w:rsid w:val="00C22507"/>
    <w:rsid w:val="00C22CD1"/>
    <w:rsid w:val="00C22DAD"/>
    <w:rsid w:val="00C22E3B"/>
    <w:rsid w:val="00C22E84"/>
    <w:rsid w:val="00C234B3"/>
    <w:rsid w:val="00C23C2B"/>
    <w:rsid w:val="00C23E17"/>
    <w:rsid w:val="00C24346"/>
    <w:rsid w:val="00C24754"/>
    <w:rsid w:val="00C24CCD"/>
    <w:rsid w:val="00C25526"/>
    <w:rsid w:val="00C255AC"/>
    <w:rsid w:val="00C25918"/>
    <w:rsid w:val="00C26DF6"/>
    <w:rsid w:val="00C274B2"/>
    <w:rsid w:val="00C275D4"/>
    <w:rsid w:val="00C27E73"/>
    <w:rsid w:val="00C3072A"/>
    <w:rsid w:val="00C31977"/>
    <w:rsid w:val="00C31A48"/>
    <w:rsid w:val="00C32291"/>
    <w:rsid w:val="00C3229F"/>
    <w:rsid w:val="00C32452"/>
    <w:rsid w:val="00C32915"/>
    <w:rsid w:val="00C3297B"/>
    <w:rsid w:val="00C32D6B"/>
    <w:rsid w:val="00C32E7F"/>
    <w:rsid w:val="00C33794"/>
    <w:rsid w:val="00C33A9A"/>
    <w:rsid w:val="00C33CD7"/>
    <w:rsid w:val="00C34955"/>
    <w:rsid w:val="00C3516F"/>
    <w:rsid w:val="00C35785"/>
    <w:rsid w:val="00C358ED"/>
    <w:rsid w:val="00C36395"/>
    <w:rsid w:val="00C401F3"/>
    <w:rsid w:val="00C40D2F"/>
    <w:rsid w:val="00C41086"/>
    <w:rsid w:val="00C413AA"/>
    <w:rsid w:val="00C4165E"/>
    <w:rsid w:val="00C41776"/>
    <w:rsid w:val="00C41AE1"/>
    <w:rsid w:val="00C41B13"/>
    <w:rsid w:val="00C41B91"/>
    <w:rsid w:val="00C423D0"/>
    <w:rsid w:val="00C427D6"/>
    <w:rsid w:val="00C43333"/>
    <w:rsid w:val="00C43CF4"/>
    <w:rsid w:val="00C4419A"/>
    <w:rsid w:val="00C45F53"/>
    <w:rsid w:val="00C469FF"/>
    <w:rsid w:val="00C46CFB"/>
    <w:rsid w:val="00C4742F"/>
    <w:rsid w:val="00C50846"/>
    <w:rsid w:val="00C510F1"/>
    <w:rsid w:val="00C510FD"/>
    <w:rsid w:val="00C526B0"/>
    <w:rsid w:val="00C528CE"/>
    <w:rsid w:val="00C52985"/>
    <w:rsid w:val="00C530DF"/>
    <w:rsid w:val="00C531B1"/>
    <w:rsid w:val="00C537A8"/>
    <w:rsid w:val="00C5450A"/>
    <w:rsid w:val="00C5458C"/>
    <w:rsid w:val="00C5478A"/>
    <w:rsid w:val="00C54E6A"/>
    <w:rsid w:val="00C55E47"/>
    <w:rsid w:val="00C55EC2"/>
    <w:rsid w:val="00C55EF6"/>
    <w:rsid w:val="00C561B9"/>
    <w:rsid w:val="00C56907"/>
    <w:rsid w:val="00C56C46"/>
    <w:rsid w:val="00C56E51"/>
    <w:rsid w:val="00C57159"/>
    <w:rsid w:val="00C5746F"/>
    <w:rsid w:val="00C57FFC"/>
    <w:rsid w:val="00C601C1"/>
    <w:rsid w:val="00C607DD"/>
    <w:rsid w:val="00C60CDD"/>
    <w:rsid w:val="00C6102C"/>
    <w:rsid w:val="00C61660"/>
    <w:rsid w:val="00C61709"/>
    <w:rsid w:val="00C61C2E"/>
    <w:rsid w:val="00C61D75"/>
    <w:rsid w:val="00C61E8E"/>
    <w:rsid w:val="00C62253"/>
    <w:rsid w:val="00C6275A"/>
    <w:rsid w:val="00C63087"/>
    <w:rsid w:val="00C64AEC"/>
    <w:rsid w:val="00C6528A"/>
    <w:rsid w:val="00C6532C"/>
    <w:rsid w:val="00C65A49"/>
    <w:rsid w:val="00C65BA5"/>
    <w:rsid w:val="00C65D11"/>
    <w:rsid w:val="00C65E24"/>
    <w:rsid w:val="00C65FF0"/>
    <w:rsid w:val="00C660C7"/>
    <w:rsid w:val="00C66251"/>
    <w:rsid w:val="00C668E6"/>
    <w:rsid w:val="00C6722A"/>
    <w:rsid w:val="00C6773E"/>
    <w:rsid w:val="00C67840"/>
    <w:rsid w:val="00C678D6"/>
    <w:rsid w:val="00C67A9C"/>
    <w:rsid w:val="00C67B5B"/>
    <w:rsid w:val="00C67BA2"/>
    <w:rsid w:val="00C70566"/>
    <w:rsid w:val="00C70BB5"/>
    <w:rsid w:val="00C70C9D"/>
    <w:rsid w:val="00C7122C"/>
    <w:rsid w:val="00C71318"/>
    <w:rsid w:val="00C71C6C"/>
    <w:rsid w:val="00C71EB5"/>
    <w:rsid w:val="00C729A1"/>
    <w:rsid w:val="00C72EC7"/>
    <w:rsid w:val="00C735E0"/>
    <w:rsid w:val="00C73734"/>
    <w:rsid w:val="00C73EA6"/>
    <w:rsid w:val="00C74EE8"/>
    <w:rsid w:val="00C75057"/>
    <w:rsid w:val="00C75186"/>
    <w:rsid w:val="00C7554F"/>
    <w:rsid w:val="00C75851"/>
    <w:rsid w:val="00C7657A"/>
    <w:rsid w:val="00C76897"/>
    <w:rsid w:val="00C769C8"/>
    <w:rsid w:val="00C76C59"/>
    <w:rsid w:val="00C76D85"/>
    <w:rsid w:val="00C76E0C"/>
    <w:rsid w:val="00C77A1F"/>
    <w:rsid w:val="00C77D30"/>
    <w:rsid w:val="00C801C9"/>
    <w:rsid w:val="00C805D6"/>
    <w:rsid w:val="00C80C2B"/>
    <w:rsid w:val="00C80D17"/>
    <w:rsid w:val="00C80E3F"/>
    <w:rsid w:val="00C8107E"/>
    <w:rsid w:val="00C8113A"/>
    <w:rsid w:val="00C822CE"/>
    <w:rsid w:val="00C823BA"/>
    <w:rsid w:val="00C828F8"/>
    <w:rsid w:val="00C82AE1"/>
    <w:rsid w:val="00C82B19"/>
    <w:rsid w:val="00C82D05"/>
    <w:rsid w:val="00C835FA"/>
    <w:rsid w:val="00C8416E"/>
    <w:rsid w:val="00C842F3"/>
    <w:rsid w:val="00C843D4"/>
    <w:rsid w:val="00C8448C"/>
    <w:rsid w:val="00C84587"/>
    <w:rsid w:val="00C846BA"/>
    <w:rsid w:val="00C84B67"/>
    <w:rsid w:val="00C84CF0"/>
    <w:rsid w:val="00C84FA3"/>
    <w:rsid w:val="00C85363"/>
    <w:rsid w:val="00C8593B"/>
    <w:rsid w:val="00C85A2C"/>
    <w:rsid w:val="00C85B18"/>
    <w:rsid w:val="00C85CFC"/>
    <w:rsid w:val="00C86308"/>
    <w:rsid w:val="00C867B1"/>
    <w:rsid w:val="00C87C82"/>
    <w:rsid w:val="00C87CB1"/>
    <w:rsid w:val="00C904E2"/>
    <w:rsid w:val="00C9087F"/>
    <w:rsid w:val="00C912A9"/>
    <w:rsid w:val="00C92429"/>
    <w:rsid w:val="00C92E42"/>
    <w:rsid w:val="00C93DB6"/>
    <w:rsid w:val="00C9433C"/>
    <w:rsid w:val="00C946C6"/>
    <w:rsid w:val="00C948AA"/>
    <w:rsid w:val="00C954A8"/>
    <w:rsid w:val="00C95668"/>
    <w:rsid w:val="00C9569A"/>
    <w:rsid w:val="00C95A4E"/>
    <w:rsid w:val="00C964C6"/>
    <w:rsid w:val="00C96A56"/>
    <w:rsid w:val="00C970F5"/>
    <w:rsid w:val="00C97BB2"/>
    <w:rsid w:val="00CA0440"/>
    <w:rsid w:val="00CA0838"/>
    <w:rsid w:val="00CA0C2B"/>
    <w:rsid w:val="00CA151C"/>
    <w:rsid w:val="00CA184C"/>
    <w:rsid w:val="00CA1D88"/>
    <w:rsid w:val="00CA301F"/>
    <w:rsid w:val="00CA3652"/>
    <w:rsid w:val="00CA3691"/>
    <w:rsid w:val="00CA36D5"/>
    <w:rsid w:val="00CA3A8A"/>
    <w:rsid w:val="00CA40AC"/>
    <w:rsid w:val="00CA442D"/>
    <w:rsid w:val="00CA4BCA"/>
    <w:rsid w:val="00CA4D0E"/>
    <w:rsid w:val="00CA5732"/>
    <w:rsid w:val="00CA573A"/>
    <w:rsid w:val="00CA5AAD"/>
    <w:rsid w:val="00CA5F91"/>
    <w:rsid w:val="00CA638D"/>
    <w:rsid w:val="00CA68A6"/>
    <w:rsid w:val="00CA6F7B"/>
    <w:rsid w:val="00CA7B54"/>
    <w:rsid w:val="00CA7C3C"/>
    <w:rsid w:val="00CB01F9"/>
    <w:rsid w:val="00CB0C71"/>
    <w:rsid w:val="00CB1946"/>
    <w:rsid w:val="00CB1A38"/>
    <w:rsid w:val="00CB1C09"/>
    <w:rsid w:val="00CB1C44"/>
    <w:rsid w:val="00CB228C"/>
    <w:rsid w:val="00CB2655"/>
    <w:rsid w:val="00CB2743"/>
    <w:rsid w:val="00CB2F76"/>
    <w:rsid w:val="00CB3960"/>
    <w:rsid w:val="00CB4097"/>
    <w:rsid w:val="00CB42FE"/>
    <w:rsid w:val="00CB5159"/>
    <w:rsid w:val="00CB5804"/>
    <w:rsid w:val="00CB5D1F"/>
    <w:rsid w:val="00CB60D1"/>
    <w:rsid w:val="00CB6B4B"/>
    <w:rsid w:val="00CB7A15"/>
    <w:rsid w:val="00CB7F25"/>
    <w:rsid w:val="00CBD310"/>
    <w:rsid w:val="00CC022A"/>
    <w:rsid w:val="00CC06EB"/>
    <w:rsid w:val="00CC0A10"/>
    <w:rsid w:val="00CC0F6D"/>
    <w:rsid w:val="00CC0FA0"/>
    <w:rsid w:val="00CC100F"/>
    <w:rsid w:val="00CC193F"/>
    <w:rsid w:val="00CC251D"/>
    <w:rsid w:val="00CC260F"/>
    <w:rsid w:val="00CC262D"/>
    <w:rsid w:val="00CC3182"/>
    <w:rsid w:val="00CC3DE9"/>
    <w:rsid w:val="00CC4B89"/>
    <w:rsid w:val="00CC4C9F"/>
    <w:rsid w:val="00CC57FE"/>
    <w:rsid w:val="00CC64EB"/>
    <w:rsid w:val="00CC70E7"/>
    <w:rsid w:val="00CC7290"/>
    <w:rsid w:val="00CD08BA"/>
    <w:rsid w:val="00CD09D0"/>
    <w:rsid w:val="00CD0A91"/>
    <w:rsid w:val="00CD1234"/>
    <w:rsid w:val="00CD14A2"/>
    <w:rsid w:val="00CD1785"/>
    <w:rsid w:val="00CD1DFA"/>
    <w:rsid w:val="00CD236A"/>
    <w:rsid w:val="00CD268E"/>
    <w:rsid w:val="00CD2F94"/>
    <w:rsid w:val="00CD31A2"/>
    <w:rsid w:val="00CD3350"/>
    <w:rsid w:val="00CD392D"/>
    <w:rsid w:val="00CD4114"/>
    <w:rsid w:val="00CD43CC"/>
    <w:rsid w:val="00CD4BB7"/>
    <w:rsid w:val="00CD5660"/>
    <w:rsid w:val="00CD5AB0"/>
    <w:rsid w:val="00CD5E60"/>
    <w:rsid w:val="00CD635C"/>
    <w:rsid w:val="00CD64FC"/>
    <w:rsid w:val="00CD6F1C"/>
    <w:rsid w:val="00CD746E"/>
    <w:rsid w:val="00CE08FA"/>
    <w:rsid w:val="00CE0C40"/>
    <w:rsid w:val="00CE2893"/>
    <w:rsid w:val="00CE298D"/>
    <w:rsid w:val="00CE3607"/>
    <w:rsid w:val="00CE53E2"/>
    <w:rsid w:val="00CE6406"/>
    <w:rsid w:val="00CE6644"/>
    <w:rsid w:val="00CE6A2D"/>
    <w:rsid w:val="00CE7266"/>
    <w:rsid w:val="00CE7983"/>
    <w:rsid w:val="00CF0B9E"/>
    <w:rsid w:val="00CF0DC3"/>
    <w:rsid w:val="00CF173B"/>
    <w:rsid w:val="00CF1740"/>
    <w:rsid w:val="00CF35C2"/>
    <w:rsid w:val="00CF3924"/>
    <w:rsid w:val="00CF39FB"/>
    <w:rsid w:val="00CF3B01"/>
    <w:rsid w:val="00CF3BD4"/>
    <w:rsid w:val="00CF4040"/>
    <w:rsid w:val="00CF477A"/>
    <w:rsid w:val="00CF4D41"/>
    <w:rsid w:val="00CF4FAF"/>
    <w:rsid w:val="00CF5325"/>
    <w:rsid w:val="00CF5C4C"/>
    <w:rsid w:val="00CF61F2"/>
    <w:rsid w:val="00CF686C"/>
    <w:rsid w:val="00CF7E8D"/>
    <w:rsid w:val="00D00E0C"/>
    <w:rsid w:val="00D01514"/>
    <w:rsid w:val="00D019BA"/>
    <w:rsid w:val="00D01DCE"/>
    <w:rsid w:val="00D032B0"/>
    <w:rsid w:val="00D0346E"/>
    <w:rsid w:val="00D03E86"/>
    <w:rsid w:val="00D0436B"/>
    <w:rsid w:val="00D047FA"/>
    <w:rsid w:val="00D05D76"/>
    <w:rsid w:val="00D0619A"/>
    <w:rsid w:val="00D06C47"/>
    <w:rsid w:val="00D0707C"/>
    <w:rsid w:val="00D07086"/>
    <w:rsid w:val="00D07453"/>
    <w:rsid w:val="00D07985"/>
    <w:rsid w:val="00D07A40"/>
    <w:rsid w:val="00D1015B"/>
    <w:rsid w:val="00D101D4"/>
    <w:rsid w:val="00D10819"/>
    <w:rsid w:val="00D10A5F"/>
    <w:rsid w:val="00D11405"/>
    <w:rsid w:val="00D116F2"/>
    <w:rsid w:val="00D11CCC"/>
    <w:rsid w:val="00D1222F"/>
    <w:rsid w:val="00D1239D"/>
    <w:rsid w:val="00D12908"/>
    <w:rsid w:val="00D12CB6"/>
    <w:rsid w:val="00D145A0"/>
    <w:rsid w:val="00D145D7"/>
    <w:rsid w:val="00D1482A"/>
    <w:rsid w:val="00D15616"/>
    <w:rsid w:val="00D15D99"/>
    <w:rsid w:val="00D165BF"/>
    <w:rsid w:val="00D16BCA"/>
    <w:rsid w:val="00D16D16"/>
    <w:rsid w:val="00D201A0"/>
    <w:rsid w:val="00D205D4"/>
    <w:rsid w:val="00D20975"/>
    <w:rsid w:val="00D220FE"/>
    <w:rsid w:val="00D223EE"/>
    <w:rsid w:val="00D224FA"/>
    <w:rsid w:val="00D22B32"/>
    <w:rsid w:val="00D2358F"/>
    <w:rsid w:val="00D24C3A"/>
    <w:rsid w:val="00D24DB5"/>
    <w:rsid w:val="00D250D7"/>
    <w:rsid w:val="00D25650"/>
    <w:rsid w:val="00D25B3D"/>
    <w:rsid w:val="00D261D3"/>
    <w:rsid w:val="00D26743"/>
    <w:rsid w:val="00D271BC"/>
    <w:rsid w:val="00D274D5"/>
    <w:rsid w:val="00D279A5"/>
    <w:rsid w:val="00D27ED8"/>
    <w:rsid w:val="00D3082B"/>
    <w:rsid w:val="00D31CE4"/>
    <w:rsid w:val="00D31DAD"/>
    <w:rsid w:val="00D32320"/>
    <w:rsid w:val="00D325F7"/>
    <w:rsid w:val="00D32C27"/>
    <w:rsid w:val="00D3329E"/>
    <w:rsid w:val="00D333AA"/>
    <w:rsid w:val="00D33F03"/>
    <w:rsid w:val="00D3438E"/>
    <w:rsid w:val="00D350A8"/>
    <w:rsid w:val="00D351D6"/>
    <w:rsid w:val="00D35C02"/>
    <w:rsid w:val="00D35F21"/>
    <w:rsid w:val="00D364AA"/>
    <w:rsid w:val="00D36FBE"/>
    <w:rsid w:val="00D379CA"/>
    <w:rsid w:val="00D405C0"/>
    <w:rsid w:val="00D411E8"/>
    <w:rsid w:val="00D419AD"/>
    <w:rsid w:val="00D41CB6"/>
    <w:rsid w:val="00D41E59"/>
    <w:rsid w:val="00D42270"/>
    <w:rsid w:val="00D424FC"/>
    <w:rsid w:val="00D42858"/>
    <w:rsid w:val="00D42A62"/>
    <w:rsid w:val="00D42FDA"/>
    <w:rsid w:val="00D43193"/>
    <w:rsid w:val="00D4355E"/>
    <w:rsid w:val="00D43650"/>
    <w:rsid w:val="00D43BD5"/>
    <w:rsid w:val="00D43CF4"/>
    <w:rsid w:val="00D4408C"/>
    <w:rsid w:val="00D44253"/>
    <w:rsid w:val="00D44406"/>
    <w:rsid w:val="00D445B6"/>
    <w:rsid w:val="00D448EF"/>
    <w:rsid w:val="00D44A73"/>
    <w:rsid w:val="00D44FC9"/>
    <w:rsid w:val="00D456AF"/>
    <w:rsid w:val="00D4589F"/>
    <w:rsid w:val="00D46373"/>
    <w:rsid w:val="00D464EC"/>
    <w:rsid w:val="00D46897"/>
    <w:rsid w:val="00D46CB1"/>
    <w:rsid w:val="00D471D4"/>
    <w:rsid w:val="00D477B8"/>
    <w:rsid w:val="00D47E83"/>
    <w:rsid w:val="00D5019B"/>
    <w:rsid w:val="00D51CF5"/>
    <w:rsid w:val="00D52A56"/>
    <w:rsid w:val="00D52E43"/>
    <w:rsid w:val="00D532AD"/>
    <w:rsid w:val="00D5375D"/>
    <w:rsid w:val="00D53DDA"/>
    <w:rsid w:val="00D5444E"/>
    <w:rsid w:val="00D54498"/>
    <w:rsid w:val="00D545C8"/>
    <w:rsid w:val="00D54964"/>
    <w:rsid w:val="00D55681"/>
    <w:rsid w:val="00D556AA"/>
    <w:rsid w:val="00D55722"/>
    <w:rsid w:val="00D55762"/>
    <w:rsid w:val="00D55883"/>
    <w:rsid w:val="00D55B6E"/>
    <w:rsid w:val="00D5643B"/>
    <w:rsid w:val="00D56AA4"/>
    <w:rsid w:val="00D570B4"/>
    <w:rsid w:val="00D609CE"/>
    <w:rsid w:val="00D60CE0"/>
    <w:rsid w:val="00D6147E"/>
    <w:rsid w:val="00D61DD9"/>
    <w:rsid w:val="00D62175"/>
    <w:rsid w:val="00D62A89"/>
    <w:rsid w:val="00D62B45"/>
    <w:rsid w:val="00D63869"/>
    <w:rsid w:val="00D63B10"/>
    <w:rsid w:val="00D63E2A"/>
    <w:rsid w:val="00D66F10"/>
    <w:rsid w:val="00D7006A"/>
    <w:rsid w:val="00D70136"/>
    <w:rsid w:val="00D70682"/>
    <w:rsid w:val="00D70BB8"/>
    <w:rsid w:val="00D71BE1"/>
    <w:rsid w:val="00D7225D"/>
    <w:rsid w:val="00D72D44"/>
    <w:rsid w:val="00D72EFC"/>
    <w:rsid w:val="00D73393"/>
    <w:rsid w:val="00D73AC9"/>
    <w:rsid w:val="00D74E21"/>
    <w:rsid w:val="00D753CE"/>
    <w:rsid w:val="00D75A38"/>
    <w:rsid w:val="00D75DC5"/>
    <w:rsid w:val="00D76507"/>
    <w:rsid w:val="00D76640"/>
    <w:rsid w:val="00D76AE6"/>
    <w:rsid w:val="00D771A7"/>
    <w:rsid w:val="00D77361"/>
    <w:rsid w:val="00D77A05"/>
    <w:rsid w:val="00D77A6B"/>
    <w:rsid w:val="00D77FFD"/>
    <w:rsid w:val="00D80148"/>
    <w:rsid w:val="00D80168"/>
    <w:rsid w:val="00D8023B"/>
    <w:rsid w:val="00D8041C"/>
    <w:rsid w:val="00D804D5"/>
    <w:rsid w:val="00D8051D"/>
    <w:rsid w:val="00D8162F"/>
    <w:rsid w:val="00D8164B"/>
    <w:rsid w:val="00D819C9"/>
    <w:rsid w:val="00D819F0"/>
    <w:rsid w:val="00D81BE8"/>
    <w:rsid w:val="00D81C58"/>
    <w:rsid w:val="00D82075"/>
    <w:rsid w:val="00D82727"/>
    <w:rsid w:val="00D830E9"/>
    <w:rsid w:val="00D835D1"/>
    <w:rsid w:val="00D83BAD"/>
    <w:rsid w:val="00D83D0C"/>
    <w:rsid w:val="00D84C58"/>
    <w:rsid w:val="00D85630"/>
    <w:rsid w:val="00D85662"/>
    <w:rsid w:val="00D85E05"/>
    <w:rsid w:val="00D86088"/>
    <w:rsid w:val="00D86705"/>
    <w:rsid w:val="00D867A9"/>
    <w:rsid w:val="00D86963"/>
    <w:rsid w:val="00D86BF1"/>
    <w:rsid w:val="00D8701D"/>
    <w:rsid w:val="00D870BE"/>
    <w:rsid w:val="00D87DDB"/>
    <w:rsid w:val="00D87F61"/>
    <w:rsid w:val="00D91331"/>
    <w:rsid w:val="00D913C1"/>
    <w:rsid w:val="00D92986"/>
    <w:rsid w:val="00D92BE7"/>
    <w:rsid w:val="00D92F36"/>
    <w:rsid w:val="00D92F38"/>
    <w:rsid w:val="00D93F51"/>
    <w:rsid w:val="00D9529E"/>
    <w:rsid w:val="00D95C1F"/>
    <w:rsid w:val="00D961B6"/>
    <w:rsid w:val="00D965AB"/>
    <w:rsid w:val="00D96A7F"/>
    <w:rsid w:val="00D97979"/>
    <w:rsid w:val="00DA02CF"/>
    <w:rsid w:val="00DA0A0A"/>
    <w:rsid w:val="00DA0AA2"/>
    <w:rsid w:val="00DA1291"/>
    <w:rsid w:val="00DA129A"/>
    <w:rsid w:val="00DA1392"/>
    <w:rsid w:val="00DA1565"/>
    <w:rsid w:val="00DA1807"/>
    <w:rsid w:val="00DA24A3"/>
    <w:rsid w:val="00DA280B"/>
    <w:rsid w:val="00DA2A73"/>
    <w:rsid w:val="00DA2CE4"/>
    <w:rsid w:val="00DA329C"/>
    <w:rsid w:val="00DA3C61"/>
    <w:rsid w:val="00DA4C04"/>
    <w:rsid w:val="00DA575E"/>
    <w:rsid w:val="00DA6692"/>
    <w:rsid w:val="00DA6990"/>
    <w:rsid w:val="00DA6D51"/>
    <w:rsid w:val="00DA6E3B"/>
    <w:rsid w:val="00DA6EA5"/>
    <w:rsid w:val="00DB0739"/>
    <w:rsid w:val="00DB12D0"/>
    <w:rsid w:val="00DB1568"/>
    <w:rsid w:val="00DB17F3"/>
    <w:rsid w:val="00DB29C5"/>
    <w:rsid w:val="00DB2A3E"/>
    <w:rsid w:val="00DB2E62"/>
    <w:rsid w:val="00DB332C"/>
    <w:rsid w:val="00DB3805"/>
    <w:rsid w:val="00DB3AB3"/>
    <w:rsid w:val="00DB498B"/>
    <w:rsid w:val="00DB4CA6"/>
    <w:rsid w:val="00DB57BD"/>
    <w:rsid w:val="00DB598B"/>
    <w:rsid w:val="00DB5CFB"/>
    <w:rsid w:val="00DB6022"/>
    <w:rsid w:val="00DB619C"/>
    <w:rsid w:val="00DB6733"/>
    <w:rsid w:val="00DB677A"/>
    <w:rsid w:val="00DB6941"/>
    <w:rsid w:val="00DB6F6C"/>
    <w:rsid w:val="00DB7457"/>
    <w:rsid w:val="00DB74E0"/>
    <w:rsid w:val="00DB7BF3"/>
    <w:rsid w:val="00DB7D20"/>
    <w:rsid w:val="00DC097D"/>
    <w:rsid w:val="00DC09FE"/>
    <w:rsid w:val="00DC0CCD"/>
    <w:rsid w:val="00DC1080"/>
    <w:rsid w:val="00DC1246"/>
    <w:rsid w:val="00DC1647"/>
    <w:rsid w:val="00DC16CE"/>
    <w:rsid w:val="00DC1B56"/>
    <w:rsid w:val="00DC1E9A"/>
    <w:rsid w:val="00DC2494"/>
    <w:rsid w:val="00DC2901"/>
    <w:rsid w:val="00DC2C55"/>
    <w:rsid w:val="00DC33FA"/>
    <w:rsid w:val="00DC36B4"/>
    <w:rsid w:val="00DC3AE9"/>
    <w:rsid w:val="00DC3C22"/>
    <w:rsid w:val="00DC42A3"/>
    <w:rsid w:val="00DC45F7"/>
    <w:rsid w:val="00DC4747"/>
    <w:rsid w:val="00DC4C92"/>
    <w:rsid w:val="00DC4F47"/>
    <w:rsid w:val="00DC5BD5"/>
    <w:rsid w:val="00DC5C02"/>
    <w:rsid w:val="00DC6D55"/>
    <w:rsid w:val="00DC6DEA"/>
    <w:rsid w:val="00DC70CF"/>
    <w:rsid w:val="00DC76A3"/>
    <w:rsid w:val="00DC7A07"/>
    <w:rsid w:val="00DC7C6B"/>
    <w:rsid w:val="00DC7CFB"/>
    <w:rsid w:val="00DD0720"/>
    <w:rsid w:val="00DD12CC"/>
    <w:rsid w:val="00DD1B9B"/>
    <w:rsid w:val="00DD1C15"/>
    <w:rsid w:val="00DD24B6"/>
    <w:rsid w:val="00DD2F4F"/>
    <w:rsid w:val="00DD404B"/>
    <w:rsid w:val="00DD4E1F"/>
    <w:rsid w:val="00DD5148"/>
    <w:rsid w:val="00DD524E"/>
    <w:rsid w:val="00DD5D4E"/>
    <w:rsid w:val="00DD5FD2"/>
    <w:rsid w:val="00DD60E5"/>
    <w:rsid w:val="00DD612E"/>
    <w:rsid w:val="00DD7B63"/>
    <w:rsid w:val="00DD7DE6"/>
    <w:rsid w:val="00DD7DED"/>
    <w:rsid w:val="00DE04F0"/>
    <w:rsid w:val="00DE2201"/>
    <w:rsid w:val="00DE2CE4"/>
    <w:rsid w:val="00DE308D"/>
    <w:rsid w:val="00DE3B75"/>
    <w:rsid w:val="00DE41BE"/>
    <w:rsid w:val="00DE4D43"/>
    <w:rsid w:val="00DE4E00"/>
    <w:rsid w:val="00DE517A"/>
    <w:rsid w:val="00DE51E4"/>
    <w:rsid w:val="00DE5321"/>
    <w:rsid w:val="00DE55A9"/>
    <w:rsid w:val="00DE5779"/>
    <w:rsid w:val="00DE5F74"/>
    <w:rsid w:val="00DE62AF"/>
    <w:rsid w:val="00DE6437"/>
    <w:rsid w:val="00DE6964"/>
    <w:rsid w:val="00DE6AA8"/>
    <w:rsid w:val="00DE7278"/>
    <w:rsid w:val="00DE72F5"/>
    <w:rsid w:val="00DE7B50"/>
    <w:rsid w:val="00DE7C1B"/>
    <w:rsid w:val="00DE7DFF"/>
    <w:rsid w:val="00DF0BF0"/>
    <w:rsid w:val="00DF12CA"/>
    <w:rsid w:val="00DF1AA4"/>
    <w:rsid w:val="00DF2CA9"/>
    <w:rsid w:val="00DF2D99"/>
    <w:rsid w:val="00DF31A1"/>
    <w:rsid w:val="00DF3219"/>
    <w:rsid w:val="00DF35BC"/>
    <w:rsid w:val="00DF40BA"/>
    <w:rsid w:val="00DF4459"/>
    <w:rsid w:val="00DF4477"/>
    <w:rsid w:val="00DF4571"/>
    <w:rsid w:val="00DF49B7"/>
    <w:rsid w:val="00DF4AE6"/>
    <w:rsid w:val="00DF5197"/>
    <w:rsid w:val="00DF548E"/>
    <w:rsid w:val="00DF56D7"/>
    <w:rsid w:val="00DF580A"/>
    <w:rsid w:val="00DF6106"/>
    <w:rsid w:val="00DF649A"/>
    <w:rsid w:val="00DF6DF9"/>
    <w:rsid w:val="00DF7E52"/>
    <w:rsid w:val="00E000BD"/>
    <w:rsid w:val="00E000FF"/>
    <w:rsid w:val="00E00317"/>
    <w:rsid w:val="00E00D10"/>
    <w:rsid w:val="00E01254"/>
    <w:rsid w:val="00E0186E"/>
    <w:rsid w:val="00E02785"/>
    <w:rsid w:val="00E02AB0"/>
    <w:rsid w:val="00E02B51"/>
    <w:rsid w:val="00E02DB9"/>
    <w:rsid w:val="00E03765"/>
    <w:rsid w:val="00E05108"/>
    <w:rsid w:val="00E059D0"/>
    <w:rsid w:val="00E0609D"/>
    <w:rsid w:val="00E06517"/>
    <w:rsid w:val="00E06A69"/>
    <w:rsid w:val="00E07011"/>
    <w:rsid w:val="00E07C73"/>
    <w:rsid w:val="00E1020D"/>
    <w:rsid w:val="00E1036D"/>
    <w:rsid w:val="00E10432"/>
    <w:rsid w:val="00E108C2"/>
    <w:rsid w:val="00E1251E"/>
    <w:rsid w:val="00E12599"/>
    <w:rsid w:val="00E128C8"/>
    <w:rsid w:val="00E13113"/>
    <w:rsid w:val="00E13D0D"/>
    <w:rsid w:val="00E14999"/>
    <w:rsid w:val="00E14FC8"/>
    <w:rsid w:val="00E15892"/>
    <w:rsid w:val="00E16007"/>
    <w:rsid w:val="00E16BEB"/>
    <w:rsid w:val="00E17321"/>
    <w:rsid w:val="00E1733E"/>
    <w:rsid w:val="00E1786A"/>
    <w:rsid w:val="00E17FC9"/>
    <w:rsid w:val="00E20BAE"/>
    <w:rsid w:val="00E21AC1"/>
    <w:rsid w:val="00E21C91"/>
    <w:rsid w:val="00E2214E"/>
    <w:rsid w:val="00E22337"/>
    <w:rsid w:val="00E22CA2"/>
    <w:rsid w:val="00E22CC6"/>
    <w:rsid w:val="00E2350C"/>
    <w:rsid w:val="00E23F28"/>
    <w:rsid w:val="00E245D8"/>
    <w:rsid w:val="00E245E8"/>
    <w:rsid w:val="00E25C78"/>
    <w:rsid w:val="00E25F8C"/>
    <w:rsid w:val="00E26850"/>
    <w:rsid w:val="00E27062"/>
    <w:rsid w:val="00E27C31"/>
    <w:rsid w:val="00E30553"/>
    <w:rsid w:val="00E30592"/>
    <w:rsid w:val="00E3073D"/>
    <w:rsid w:val="00E3074E"/>
    <w:rsid w:val="00E30BE8"/>
    <w:rsid w:val="00E31182"/>
    <w:rsid w:val="00E3156E"/>
    <w:rsid w:val="00E31DF0"/>
    <w:rsid w:val="00E32E05"/>
    <w:rsid w:val="00E33053"/>
    <w:rsid w:val="00E338E3"/>
    <w:rsid w:val="00E343DD"/>
    <w:rsid w:val="00E344CF"/>
    <w:rsid w:val="00E34E6E"/>
    <w:rsid w:val="00E3565A"/>
    <w:rsid w:val="00E35DDF"/>
    <w:rsid w:val="00E36BBF"/>
    <w:rsid w:val="00E37565"/>
    <w:rsid w:val="00E37B10"/>
    <w:rsid w:val="00E37CF8"/>
    <w:rsid w:val="00E4026F"/>
    <w:rsid w:val="00E40279"/>
    <w:rsid w:val="00E4050B"/>
    <w:rsid w:val="00E4087C"/>
    <w:rsid w:val="00E410F0"/>
    <w:rsid w:val="00E4165F"/>
    <w:rsid w:val="00E41865"/>
    <w:rsid w:val="00E418F8"/>
    <w:rsid w:val="00E41F8B"/>
    <w:rsid w:val="00E42044"/>
    <w:rsid w:val="00E4214D"/>
    <w:rsid w:val="00E434AC"/>
    <w:rsid w:val="00E4376D"/>
    <w:rsid w:val="00E43F62"/>
    <w:rsid w:val="00E449D8"/>
    <w:rsid w:val="00E44B78"/>
    <w:rsid w:val="00E44C58"/>
    <w:rsid w:val="00E44C8B"/>
    <w:rsid w:val="00E4512F"/>
    <w:rsid w:val="00E45844"/>
    <w:rsid w:val="00E45BF7"/>
    <w:rsid w:val="00E45D7E"/>
    <w:rsid w:val="00E46F30"/>
    <w:rsid w:val="00E471A3"/>
    <w:rsid w:val="00E47BAF"/>
    <w:rsid w:val="00E5074B"/>
    <w:rsid w:val="00E5079D"/>
    <w:rsid w:val="00E50CB7"/>
    <w:rsid w:val="00E50F36"/>
    <w:rsid w:val="00E52C75"/>
    <w:rsid w:val="00E53001"/>
    <w:rsid w:val="00E53558"/>
    <w:rsid w:val="00E53E65"/>
    <w:rsid w:val="00E54C69"/>
    <w:rsid w:val="00E55572"/>
    <w:rsid w:val="00E55E0B"/>
    <w:rsid w:val="00E56973"/>
    <w:rsid w:val="00E57026"/>
    <w:rsid w:val="00E57854"/>
    <w:rsid w:val="00E60937"/>
    <w:rsid w:val="00E60F00"/>
    <w:rsid w:val="00E60F21"/>
    <w:rsid w:val="00E6108D"/>
    <w:rsid w:val="00E610F5"/>
    <w:rsid w:val="00E615F8"/>
    <w:rsid w:val="00E619B6"/>
    <w:rsid w:val="00E61D12"/>
    <w:rsid w:val="00E621DC"/>
    <w:rsid w:val="00E62372"/>
    <w:rsid w:val="00E63193"/>
    <w:rsid w:val="00E631D0"/>
    <w:rsid w:val="00E63751"/>
    <w:rsid w:val="00E63A21"/>
    <w:rsid w:val="00E63A42"/>
    <w:rsid w:val="00E63A9B"/>
    <w:rsid w:val="00E640B6"/>
    <w:rsid w:val="00E6458E"/>
    <w:rsid w:val="00E6519C"/>
    <w:rsid w:val="00E65721"/>
    <w:rsid w:val="00E65AC2"/>
    <w:rsid w:val="00E65FAA"/>
    <w:rsid w:val="00E662EC"/>
    <w:rsid w:val="00E66611"/>
    <w:rsid w:val="00E66B28"/>
    <w:rsid w:val="00E673D7"/>
    <w:rsid w:val="00E675C3"/>
    <w:rsid w:val="00E707BD"/>
    <w:rsid w:val="00E70F1E"/>
    <w:rsid w:val="00E70F69"/>
    <w:rsid w:val="00E71356"/>
    <w:rsid w:val="00E715D0"/>
    <w:rsid w:val="00E71876"/>
    <w:rsid w:val="00E71EB2"/>
    <w:rsid w:val="00E720F7"/>
    <w:rsid w:val="00E73674"/>
    <w:rsid w:val="00E7385C"/>
    <w:rsid w:val="00E73DA7"/>
    <w:rsid w:val="00E73DF6"/>
    <w:rsid w:val="00E7588B"/>
    <w:rsid w:val="00E76711"/>
    <w:rsid w:val="00E7687B"/>
    <w:rsid w:val="00E76F13"/>
    <w:rsid w:val="00E770A0"/>
    <w:rsid w:val="00E7755C"/>
    <w:rsid w:val="00E77756"/>
    <w:rsid w:val="00E77D31"/>
    <w:rsid w:val="00E80915"/>
    <w:rsid w:val="00E80A3B"/>
    <w:rsid w:val="00E81488"/>
    <w:rsid w:val="00E81EB1"/>
    <w:rsid w:val="00E823A8"/>
    <w:rsid w:val="00E82CC1"/>
    <w:rsid w:val="00E83B48"/>
    <w:rsid w:val="00E85905"/>
    <w:rsid w:val="00E8620B"/>
    <w:rsid w:val="00E86DD7"/>
    <w:rsid w:val="00E8722C"/>
    <w:rsid w:val="00E9088D"/>
    <w:rsid w:val="00E911DF"/>
    <w:rsid w:val="00E91615"/>
    <w:rsid w:val="00E91F84"/>
    <w:rsid w:val="00E92330"/>
    <w:rsid w:val="00E9296C"/>
    <w:rsid w:val="00E92A25"/>
    <w:rsid w:val="00E92CEB"/>
    <w:rsid w:val="00E9302C"/>
    <w:rsid w:val="00E93D7D"/>
    <w:rsid w:val="00E93EF0"/>
    <w:rsid w:val="00E948F1"/>
    <w:rsid w:val="00E96B05"/>
    <w:rsid w:val="00E97360"/>
    <w:rsid w:val="00E97AE1"/>
    <w:rsid w:val="00EA078D"/>
    <w:rsid w:val="00EA10A3"/>
    <w:rsid w:val="00EA153B"/>
    <w:rsid w:val="00EA1933"/>
    <w:rsid w:val="00EA1A39"/>
    <w:rsid w:val="00EA1B96"/>
    <w:rsid w:val="00EA1D09"/>
    <w:rsid w:val="00EA25E4"/>
    <w:rsid w:val="00EA2E34"/>
    <w:rsid w:val="00EA3220"/>
    <w:rsid w:val="00EA3428"/>
    <w:rsid w:val="00EA3687"/>
    <w:rsid w:val="00EA36CC"/>
    <w:rsid w:val="00EA3809"/>
    <w:rsid w:val="00EA4C35"/>
    <w:rsid w:val="00EA4F28"/>
    <w:rsid w:val="00EA5408"/>
    <w:rsid w:val="00EA598E"/>
    <w:rsid w:val="00EA655A"/>
    <w:rsid w:val="00EA71B1"/>
    <w:rsid w:val="00EA72D5"/>
    <w:rsid w:val="00EA7573"/>
    <w:rsid w:val="00EA7B10"/>
    <w:rsid w:val="00EA7DF6"/>
    <w:rsid w:val="00EB03B1"/>
    <w:rsid w:val="00EB0536"/>
    <w:rsid w:val="00EB08A4"/>
    <w:rsid w:val="00EB0BED"/>
    <w:rsid w:val="00EB117C"/>
    <w:rsid w:val="00EB1B82"/>
    <w:rsid w:val="00EB1B99"/>
    <w:rsid w:val="00EB2209"/>
    <w:rsid w:val="00EB2226"/>
    <w:rsid w:val="00EB23DF"/>
    <w:rsid w:val="00EB2499"/>
    <w:rsid w:val="00EB2E9B"/>
    <w:rsid w:val="00EB34E1"/>
    <w:rsid w:val="00EB4F17"/>
    <w:rsid w:val="00EB5368"/>
    <w:rsid w:val="00EB56F8"/>
    <w:rsid w:val="00EB6048"/>
    <w:rsid w:val="00EB63A3"/>
    <w:rsid w:val="00EB6B1F"/>
    <w:rsid w:val="00EB6D22"/>
    <w:rsid w:val="00EB72AB"/>
    <w:rsid w:val="00EB73DB"/>
    <w:rsid w:val="00EB78DE"/>
    <w:rsid w:val="00EB7E8A"/>
    <w:rsid w:val="00EB7F53"/>
    <w:rsid w:val="00EC1D59"/>
    <w:rsid w:val="00EC22A8"/>
    <w:rsid w:val="00EC2315"/>
    <w:rsid w:val="00EC2899"/>
    <w:rsid w:val="00EC2ABB"/>
    <w:rsid w:val="00EC2F20"/>
    <w:rsid w:val="00EC2F2A"/>
    <w:rsid w:val="00EC33B8"/>
    <w:rsid w:val="00EC391A"/>
    <w:rsid w:val="00EC3E97"/>
    <w:rsid w:val="00EC4060"/>
    <w:rsid w:val="00EC47D7"/>
    <w:rsid w:val="00EC4984"/>
    <w:rsid w:val="00EC5193"/>
    <w:rsid w:val="00EC5C66"/>
    <w:rsid w:val="00EC5C9E"/>
    <w:rsid w:val="00EC5FE3"/>
    <w:rsid w:val="00EC60BC"/>
    <w:rsid w:val="00EC640D"/>
    <w:rsid w:val="00EC6678"/>
    <w:rsid w:val="00EC67A5"/>
    <w:rsid w:val="00EC715D"/>
    <w:rsid w:val="00EC7206"/>
    <w:rsid w:val="00EC7576"/>
    <w:rsid w:val="00EC7C3C"/>
    <w:rsid w:val="00ED11E6"/>
    <w:rsid w:val="00ED125C"/>
    <w:rsid w:val="00ED142E"/>
    <w:rsid w:val="00ED1595"/>
    <w:rsid w:val="00ED1C7F"/>
    <w:rsid w:val="00ED1F63"/>
    <w:rsid w:val="00ED25DC"/>
    <w:rsid w:val="00ED2672"/>
    <w:rsid w:val="00ED2DFC"/>
    <w:rsid w:val="00ED31E4"/>
    <w:rsid w:val="00ED38A9"/>
    <w:rsid w:val="00ED3E18"/>
    <w:rsid w:val="00ED40EA"/>
    <w:rsid w:val="00ED423D"/>
    <w:rsid w:val="00ED479C"/>
    <w:rsid w:val="00ED4A4A"/>
    <w:rsid w:val="00ED5308"/>
    <w:rsid w:val="00ED5489"/>
    <w:rsid w:val="00ED5CBD"/>
    <w:rsid w:val="00ED745F"/>
    <w:rsid w:val="00EE0E1E"/>
    <w:rsid w:val="00EE11C1"/>
    <w:rsid w:val="00EE14CC"/>
    <w:rsid w:val="00EE162D"/>
    <w:rsid w:val="00EE2185"/>
    <w:rsid w:val="00EE2216"/>
    <w:rsid w:val="00EE282F"/>
    <w:rsid w:val="00EE28E7"/>
    <w:rsid w:val="00EE2C70"/>
    <w:rsid w:val="00EE32EA"/>
    <w:rsid w:val="00EE4086"/>
    <w:rsid w:val="00EE41F2"/>
    <w:rsid w:val="00EE50A8"/>
    <w:rsid w:val="00EE5328"/>
    <w:rsid w:val="00EE56DD"/>
    <w:rsid w:val="00EE5A01"/>
    <w:rsid w:val="00EE6474"/>
    <w:rsid w:val="00EE74A9"/>
    <w:rsid w:val="00EE74AB"/>
    <w:rsid w:val="00EE76F5"/>
    <w:rsid w:val="00EE79C4"/>
    <w:rsid w:val="00EE7F75"/>
    <w:rsid w:val="00EE7FFD"/>
    <w:rsid w:val="00EF0757"/>
    <w:rsid w:val="00EF0E15"/>
    <w:rsid w:val="00EF10E3"/>
    <w:rsid w:val="00EF14FD"/>
    <w:rsid w:val="00EF18BB"/>
    <w:rsid w:val="00EF1AEA"/>
    <w:rsid w:val="00EF1BD4"/>
    <w:rsid w:val="00EF1F17"/>
    <w:rsid w:val="00EF2520"/>
    <w:rsid w:val="00EF2793"/>
    <w:rsid w:val="00EF27BC"/>
    <w:rsid w:val="00EF2BBA"/>
    <w:rsid w:val="00EF2F64"/>
    <w:rsid w:val="00EF30D2"/>
    <w:rsid w:val="00EF385B"/>
    <w:rsid w:val="00EF3888"/>
    <w:rsid w:val="00EF39AF"/>
    <w:rsid w:val="00EF4670"/>
    <w:rsid w:val="00EF491C"/>
    <w:rsid w:val="00EF5350"/>
    <w:rsid w:val="00EF61E0"/>
    <w:rsid w:val="00EF66B5"/>
    <w:rsid w:val="00EF66C9"/>
    <w:rsid w:val="00EF7907"/>
    <w:rsid w:val="00EF7D2D"/>
    <w:rsid w:val="00EF7FC3"/>
    <w:rsid w:val="00F00545"/>
    <w:rsid w:val="00F00F09"/>
    <w:rsid w:val="00F010CC"/>
    <w:rsid w:val="00F012DE"/>
    <w:rsid w:val="00F021B4"/>
    <w:rsid w:val="00F02723"/>
    <w:rsid w:val="00F0340E"/>
    <w:rsid w:val="00F03539"/>
    <w:rsid w:val="00F03AF4"/>
    <w:rsid w:val="00F0471B"/>
    <w:rsid w:val="00F04829"/>
    <w:rsid w:val="00F04FED"/>
    <w:rsid w:val="00F0543C"/>
    <w:rsid w:val="00F05B37"/>
    <w:rsid w:val="00F06186"/>
    <w:rsid w:val="00F06747"/>
    <w:rsid w:val="00F0686F"/>
    <w:rsid w:val="00F077CC"/>
    <w:rsid w:val="00F07818"/>
    <w:rsid w:val="00F07B73"/>
    <w:rsid w:val="00F07C95"/>
    <w:rsid w:val="00F104FC"/>
    <w:rsid w:val="00F10EB4"/>
    <w:rsid w:val="00F11010"/>
    <w:rsid w:val="00F120FB"/>
    <w:rsid w:val="00F12C65"/>
    <w:rsid w:val="00F130A3"/>
    <w:rsid w:val="00F136A2"/>
    <w:rsid w:val="00F13778"/>
    <w:rsid w:val="00F147BB"/>
    <w:rsid w:val="00F14A74"/>
    <w:rsid w:val="00F14D55"/>
    <w:rsid w:val="00F15A0C"/>
    <w:rsid w:val="00F15C6C"/>
    <w:rsid w:val="00F15D6C"/>
    <w:rsid w:val="00F16CA4"/>
    <w:rsid w:val="00F17345"/>
    <w:rsid w:val="00F17858"/>
    <w:rsid w:val="00F20536"/>
    <w:rsid w:val="00F20908"/>
    <w:rsid w:val="00F20BB6"/>
    <w:rsid w:val="00F2127F"/>
    <w:rsid w:val="00F2177B"/>
    <w:rsid w:val="00F21F46"/>
    <w:rsid w:val="00F22F7B"/>
    <w:rsid w:val="00F234B9"/>
    <w:rsid w:val="00F23AD4"/>
    <w:rsid w:val="00F24554"/>
    <w:rsid w:val="00F249BE"/>
    <w:rsid w:val="00F24A53"/>
    <w:rsid w:val="00F25261"/>
    <w:rsid w:val="00F2551C"/>
    <w:rsid w:val="00F25673"/>
    <w:rsid w:val="00F25918"/>
    <w:rsid w:val="00F26187"/>
    <w:rsid w:val="00F267AF"/>
    <w:rsid w:val="00F26FF8"/>
    <w:rsid w:val="00F2734C"/>
    <w:rsid w:val="00F30998"/>
    <w:rsid w:val="00F30A62"/>
    <w:rsid w:val="00F30B5B"/>
    <w:rsid w:val="00F30B69"/>
    <w:rsid w:val="00F30C01"/>
    <w:rsid w:val="00F30C92"/>
    <w:rsid w:val="00F311C9"/>
    <w:rsid w:val="00F31335"/>
    <w:rsid w:val="00F32449"/>
    <w:rsid w:val="00F3275C"/>
    <w:rsid w:val="00F32F43"/>
    <w:rsid w:val="00F334F9"/>
    <w:rsid w:val="00F33775"/>
    <w:rsid w:val="00F33E03"/>
    <w:rsid w:val="00F34FA5"/>
    <w:rsid w:val="00F35778"/>
    <w:rsid w:val="00F36392"/>
    <w:rsid w:val="00F3779C"/>
    <w:rsid w:val="00F378C1"/>
    <w:rsid w:val="00F37A0D"/>
    <w:rsid w:val="00F37B01"/>
    <w:rsid w:val="00F40271"/>
    <w:rsid w:val="00F40563"/>
    <w:rsid w:val="00F40901"/>
    <w:rsid w:val="00F40CA6"/>
    <w:rsid w:val="00F40F6B"/>
    <w:rsid w:val="00F41555"/>
    <w:rsid w:val="00F41684"/>
    <w:rsid w:val="00F42233"/>
    <w:rsid w:val="00F4232C"/>
    <w:rsid w:val="00F428B2"/>
    <w:rsid w:val="00F42E7A"/>
    <w:rsid w:val="00F441ED"/>
    <w:rsid w:val="00F44415"/>
    <w:rsid w:val="00F44457"/>
    <w:rsid w:val="00F4483E"/>
    <w:rsid w:val="00F45701"/>
    <w:rsid w:val="00F4595C"/>
    <w:rsid w:val="00F46030"/>
    <w:rsid w:val="00F4657A"/>
    <w:rsid w:val="00F467B1"/>
    <w:rsid w:val="00F47FAD"/>
    <w:rsid w:val="00F5013E"/>
    <w:rsid w:val="00F50F2A"/>
    <w:rsid w:val="00F50F60"/>
    <w:rsid w:val="00F51616"/>
    <w:rsid w:val="00F51B90"/>
    <w:rsid w:val="00F531B4"/>
    <w:rsid w:val="00F534C6"/>
    <w:rsid w:val="00F54D68"/>
    <w:rsid w:val="00F550B8"/>
    <w:rsid w:val="00F56142"/>
    <w:rsid w:val="00F5669A"/>
    <w:rsid w:val="00F569A2"/>
    <w:rsid w:val="00F57098"/>
    <w:rsid w:val="00F571B6"/>
    <w:rsid w:val="00F5777C"/>
    <w:rsid w:val="00F57ADC"/>
    <w:rsid w:val="00F57DCD"/>
    <w:rsid w:val="00F57FDE"/>
    <w:rsid w:val="00F6076F"/>
    <w:rsid w:val="00F60828"/>
    <w:rsid w:val="00F60BF3"/>
    <w:rsid w:val="00F6198F"/>
    <w:rsid w:val="00F61D04"/>
    <w:rsid w:val="00F622DC"/>
    <w:rsid w:val="00F62560"/>
    <w:rsid w:val="00F62754"/>
    <w:rsid w:val="00F627CC"/>
    <w:rsid w:val="00F62EDF"/>
    <w:rsid w:val="00F63408"/>
    <w:rsid w:val="00F64FC4"/>
    <w:rsid w:val="00F65EF8"/>
    <w:rsid w:val="00F66056"/>
    <w:rsid w:val="00F66F28"/>
    <w:rsid w:val="00F676ED"/>
    <w:rsid w:val="00F709B7"/>
    <w:rsid w:val="00F70A30"/>
    <w:rsid w:val="00F70E24"/>
    <w:rsid w:val="00F7106A"/>
    <w:rsid w:val="00F71191"/>
    <w:rsid w:val="00F71369"/>
    <w:rsid w:val="00F72336"/>
    <w:rsid w:val="00F72A69"/>
    <w:rsid w:val="00F72CB9"/>
    <w:rsid w:val="00F730D6"/>
    <w:rsid w:val="00F7310A"/>
    <w:rsid w:val="00F73215"/>
    <w:rsid w:val="00F73CF0"/>
    <w:rsid w:val="00F7474D"/>
    <w:rsid w:val="00F75566"/>
    <w:rsid w:val="00F75E90"/>
    <w:rsid w:val="00F76201"/>
    <w:rsid w:val="00F764C8"/>
    <w:rsid w:val="00F76973"/>
    <w:rsid w:val="00F774C8"/>
    <w:rsid w:val="00F77A68"/>
    <w:rsid w:val="00F80991"/>
    <w:rsid w:val="00F80BCA"/>
    <w:rsid w:val="00F81A56"/>
    <w:rsid w:val="00F81C13"/>
    <w:rsid w:val="00F82443"/>
    <w:rsid w:val="00F82A62"/>
    <w:rsid w:val="00F82BE0"/>
    <w:rsid w:val="00F82D5C"/>
    <w:rsid w:val="00F82F90"/>
    <w:rsid w:val="00F838FB"/>
    <w:rsid w:val="00F84085"/>
    <w:rsid w:val="00F85185"/>
    <w:rsid w:val="00F85921"/>
    <w:rsid w:val="00F85F1F"/>
    <w:rsid w:val="00F86156"/>
    <w:rsid w:val="00F87212"/>
    <w:rsid w:val="00F90415"/>
    <w:rsid w:val="00F907E1"/>
    <w:rsid w:val="00F90900"/>
    <w:rsid w:val="00F90D9F"/>
    <w:rsid w:val="00F915BB"/>
    <w:rsid w:val="00F9201D"/>
    <w:rsid w:val="00F9231B"/>
    <w:rsid w:val="00F9252E"/>
    <w:rsid w:val="00F927C9"/>
    <w:rsid w:val="00F927FD"/>
    <w:rsid w:val="00F937B7"/>
    <w:rsid w:val="00F94168"/>
    <w:rsid w:val="00F94D45"/>
    <w:rsid w:val="00F95362"/>
    <w:rsid w:val="00F95392"/>
    <w:rsid w:val="00F9624B"/>
    <w:rsid w:val="00F9729B"/>
    <w:rsid w:val="00F9731D"/>
    <w:rsid w:val="00F97382"/>
    <w:rsid w:val="00F97499"/>
    <w:rsid w:val="00F97612"/>
    <w:rsid w:val="00F979FB"/>
    <w:rsid w:val="00F97D24"/>
    <w:rsid w:val="00FA0083"/>
    <w:rsid w:val="00FA0238"/>
    <w:rsid w:val="00FA0ACA"/>
    <w:rsid w:val="00FA0BED"/>
    <w:rsid w:val="00FA0EF4"/>
    <w:rsid w:val="00FA146F"/>
    <w:rsid w:val="00FA1CAF"/>
    <w:rsid w:val="00FA2262"/>
    <w:rsid w:val="00FA269A"/>
    <w:rsid w:val="00FA28E4"/>
    <w:rsid w:val="00FA2F97"/>
    <w:rsid w:val="00FA337A"/>
    <w:rsid w:val="00FA34C5"/>
    <w:rsid w:val="00FA384A"/>
    <w:rsid w:val="00FA3A4F"/>
    <w:rsid w:val="00FA406C"/>
    <w:rsid w:val="00FA445C"/>
    <w:rsid w:val="00FA4933"/>
    <w:rsid w:val="00FA51FE"/>
    <w:rsid w:val="00FA5B7E"/>
    <w:rsid w:val="00FA6169"/>
    <w:rsid w:val="00FA6470"/>
    <w:rsid w:val="00FA6F87"/>
    <w:rsid w:val="00FA7756"/>
    <w:rsid w:val="00FA77E1"/>
    <w:rsid w:val="00FB03BF"/>
    <w:rsid w:val="00FB1A6B"/>
    <w:rsid w:val="00FB1C8B"/>
    <w:rsid w:val="00FB1D0E"/>
    <w:rsid w:val="00FB1D91"/>
    <w:rsid w:val="00FB1FC5"/>
    <w:rsid w:val="00FB22F6"/>
    <w:rsid w:val="00FB2839"/>
    <w:rsid w:val="00FB3024"/>
    <w:rsid w:val="00FB34EB"/>
    <w:rsid w:val="00FB4895"/>
    <w:rsid w:val="00FB4AEB"/>
    <w:rsid w:val="00FB4CE2"/>
    <w:rsid w:val="00FB4D82"/>
    <w:rsid w:val="00FB50B4"/>
    <w:rsid w:val="00FB56B7"/>
    <w:rsid w:val="00FB56E9"/>
    <w:rsid w:val="00FB59F9"/>
    <w:rsid w:val="00FB6458"/>
    <w:rsid w:val="00FB64F1"/>
    <w:rsid w:val="00FB6850"/>
    <w:rsid w:val="00FB6D10"/>
    <w:rsid w:val="00FB6D14"/>
    <w:rsid w:val="00FB6F37"/>
    <w:rsid w:val="00FB754F"/>
    <w:rsid w:val="00FB79AE"/>
    <w:rsid w:val="00FB7B9D"/>
    <w:rsid w:val="00FC0CC9"/>
    <w:rsid w:val="00FC1403"/>
    <w:rsid w:val="00FC1D09"/>
    <w:rsid w:val="00FC1F99"/>
    <w:rsid w:val="00FC2F97"/>
    <w:rsid w:val="00FC2FFA"/>
    <w:rsid w:val="00FC3D6A"/>
    <w:rsid w:val="00FC55AE"/>
    <w:rsid w:val="00FC562F"/>
    <w:rsid w:val="00FC5BF2"/>
    <w:rsid w:val="00FC5C86"/>
    <w:rsid w:val="00FC5CB4"/>
    <w:rsid w:val="00FC5F08"/>
    <w:rsid w:val="00FC6557"/>
    <w:rsid w:val="00FC6A31"/>
    <w:rsid w:val="00FC6EB0"/>
    <w:rsid w:val="00FC7123"/>
    <w:rsid w:val="00FC7D9D"/>
    <w:rsid w:val="00FD0B49"/>
    <w:rsid w:val="00FD12BC"/>
    <w:rsid w:val="00FD1764"/>
    <w:rsid w:val="00FD1F82"/>
    <w:rsid w:val="00FD2AE1"/>
    <w:rsid w:val="00FD2C39"/>
    <w:rsid w:val="00FD32FA"/>
    <w:rsid w:val="00FD3694"/>
    <w:rsid w:val="00FD3D30"/>
    <w:rsid w:val="00FD47ED"/>
    <w:rsid w:val="00FD4A29"/>
    <w:rsid w:val="00FD4F08"/>
    <w:rsid w:val="00FD5164"/>
    <w:rsid w:val="00FD5335"/>
    <w:rsid w:val="00FD5CEF"/>
    <w:rsid w:val="00FD6063"/>
    <w:rsid w:val="00FD6B42"/>
    <w:rsid w:val="00FD6E84"/>
    <w:rsid w:val="00FD738A"/>
    <w:rsid w:val="00FD75C8"/>
    <w:rsid w:val="00FD7CA2"/>
    <w:rsid w:val="00FD7D51"/>
    <w:rsid w:val="00FD7E16"/>
    <w:rsid w:val="00FE0EAB"/>
    <w:rsid w:val="00FE176D"/>
    <w:rsid w:val="00FE1C16"/>
    <w:rsid w:val="00FE2C2D"/>
    <w:rsid w:val="00FE2D3A"/>
    <w:rsid w:val="00FE30C5"/>
    <w:rsid w:val="00FE3D3C"/>
    <w:rsid w:val="00FE45A5"/>
    <w:rsid w:val="00FE45A9"/>
    <w:rsid w:val="00FE4D2F"/>
    <w:rsid w:val="00FE52B1"/>
    <w:rsid w:val="00FE56E6"/>
    <w:rsid w:val="00FE5840"/>
    <w:rsid w:val="00FE6425"/>
    <w:rsid w:val="00FE6D09"/>
    <w:rsid w:val="00FE6E55"/>
    <w:rsid w:val="00FE7703"/>
    <w:rsid w:val="00FF057F"/>
    <w:rsid w:val="00FF08C7"/>
    <w:rsid w:val="00FF1700"/>
    <w:rsid w:val="00FF18F9"/>
    <w:rsid w:val="00FF1DC1"/>
    <w:rsid w:val="00FF2274"/>
    <w:rsid w:val="00FF299A"/>
    <w:rsid w:val="00FF2A41"/>
    <w:rsid w:val="00FF2C44"/>
    <w:rsid w:val="00FF3942"/>
    <w:rsid w:val="00FF400E"/>
    <w:rsid w:val="00FF4483"/>
    <w:rsid w:val="00FF46B6"/>
    <w:rsid w:val="00FF4788"/>
    <w:rsid w:val="00FF4D7B"/>
    <w:rsid w:val="00FF5812"/>
    <w:rsid w:val="00FF5B16"/>
    <w:rsid w:val="00FF63ED"/>
    <w:rsid w:val="00FF70D4"/>
    <w:rsid w:val="00FF76DB"/>
    <w:rsid w:val="010C0195"/>
    <w:rsid w:val="017AA29D"/>
    <w:rsid w:val="01A4E2A5"/>
    <w:rsid w:val="029AD0A7"/>
    <w:rsid w:val="02EB8101"/>
    <w:rsid w:val="034B6238"/>
    <w:rsid w:val="03BB027A"/>
    <w:rsid w:val="04AF7EE1"/>
    <w:rsid w:val="04DBBFF2"/>
    <w:rsid w:val="05311D81"/>
    <w:rsid w:val="054FAB84"/>
    <w:rsid w:val="05F9D841"/>
    <w:rsid w:val="0653BA61"/>
    <w:rsid w:val="065D839A"/>
    <w:rsid w:val="067045FD"/>
    <w:rsid w:val="06715584"/>
    <w:rsid w:val="0714D4F0"/>
    <w:rsid w:val="074D1B46"/>
    <w:rsid w:val="07657FF7"/>
    <w:rsid w:val="07A31367"/>
    <w:rsid w:val="07FC8286"/>
    <w:rsid w:val="08A196D8"/>
    <w:rsid w:val="08C64C71"/>
    <w:rsid w:val="09244FC7"/>
    <w:rsid w:val="098DFEED"/>
    <w:rsid w:val="09F0C044"/>
    <w:rsid w:val="0A188913"/>
    <w:rsid w:val="0A300272"/>
    <w:rsid w:val="0A6B43E0"/>
    <w:rsid w:val="0A9010C1"/>
    <w:rsid w:val="0AB4EE61"/>
    <w:rsid w:val="0AF21E10"/>
    <w:rsid w:val="0B09D764"/>
    <w:rsid w:val="0B29F9A8"/>
    <w:rsid w:val="0BA4E03A"/>
    <w:rsid w:val="0BEA4E17"/>
    <w:rsid w:val="0C071441"/>
    <w:rsid w:val="0C0A66E0"/>
    <w:rsid w:val="0D1DC02A"/>
    <w:rsid w:val="0D767305"/>
    <w:rsid w:val="0E004318"/>
    <w:rsid w:val="0E22DAC4"/>
    <w:rsid w:val="0EAB4056"/>
    <w:rsid w:val="0EB51117"/>
    <w:rsid w:val="0ED14641"/>
    <w:rsid w:val="0F29C947"/>
    <w:rsid w:val="0F34C5E3"/>
    <w:rsid w:val="0F46111D"/>
    <w:rsid w:val="0F60C085"/>
    <w:rsid w:val="0F80E96B"/>
    <w:rsid w:val="1050E178"/>
    <w:rsid w:val="10A819C8"/>
    <w:rsid w:val="10BCE03C"/>
    <w:rsid w:val="11D32A55"/>
    <w:rsid w:val="129B22A6"/>
    <w:rsid w:val="136FFB3A"/>
    <w:rsid w:val="145171D8"/>
    <w:rsid w:val="1481112F"/>
    <w:rsid w:val="149292E7"/>
    <w:rsid w:val="15114906"/>
    <w:rsid w:val="15629CAB"/>
    <w:rsid w:val="1576D404"/>
    <w:rsid w:val="159CC35D"/>
    <w:rsid w:val="15EE1AAA"/>
    <w:rsid w:val="163966E4"/>
    <w:rsid w:val="169A1BBF"/>
    <w:rsid w:val="16CADCA6"/>
    <w:rsid w:val="17399405"/>
    <w:rsid w:val="17C263FE"/>
    <w:rsid w:val="185F002A"/>
    <w:rsid w:val="18B925AC"/>
    <w:rsid w:val="18E1D2F1"/>
    <w:rsid w:val="18F9838F"/>
    <w:rsid w:val="1929A0E4"/>
    <w:rsid w:val="1954ACD0"/>
    <w:rsid w:val="195BB3ED"/>
    <w:rsid w:val="19D8735E"/>
    <w:rsid w:val="19EAE4DE"/>
    <w:rsid w:val="19EE168F"/>
    <w:rsid w:val="19FDF9FE"/>
    <w:rsid w:val="1A6A8702"/>
    <w:rsid w:val="1AE7D4E8"/>
    <w:rsid w:val="1B6D3D17"/>
    <w:rsid w:val="1B85B60F"/>
    <w:rsid w:val="1BFDFEFE"/>
    <w:rsid w:val="1C50B011"/>
    <w:rsid w:val="1C55964D"/>
    <w:rsid w:val="1C58FC45"/>
    <w:rsid w:val="1C7345A1"/>
    <w:rsid w:val="1C83A549"/>
    <w:rsid w:val="1CACA917"/>
    <w:rsid w:val="1E1F75AA"/>
    <w:rsid w:val="1E435C6D"/>
    <w:rsid w:val="1EEC796E"/>
    <w:rsid w:val="1F3DF825"/>
    <w:rsid w:val="1F7FBA0B"/>
    <w:rsid w:val="201C4B86"/>
    <w:rsid w:val="202A2D85"/>
    <w:rsid w:val="2040FE05"/>
    <w:rsid w:val="2057570F"/>
    <w:rsid w:val="208B2CF0"/>
    <w:rsid w:val="208D2E2F"/>
    <w:rsid w:val="208F27C2"/>
    <w:rsid w:val="20B2B07D"/>
    <w:rsid w:val="2142F5A4"/>
    <w:rsid w:val="214DE955"/>
    <w:rsid w:val="2238807E"/>
    <w:rsid w:val="22539EAF"/>
    <w:rsid w:val="225C708A"/>
    <w:rsid w:val="22E87B72"/>
    <w:rsid w:val="22F8C244"/>
    <w:rsid w:val="235132B5"/>
    <w:rsid w:val="23BB739C"/>
    <w:rsid w:val="23F6472A"/>
    <w:rsid w:val="243F1FF5"/>
    <w:rsid w:val="2441C218"/>
    <w:rsid w:val="24550457"/>
    <w:rsid w:val="2461D189"/>
    <w:rsid w:val="246CA8FE"/>
    <w:rsid w:val="248F8E54"/>
    <w:rsid w:val="2499BC81"/>
    <w:rsid w:val="24EBD316"/>
    <w:rsid w:val="255224D4"/>
    <w:rsid w:val="2573A3A2"/>
    <w:rsid w:val="26052C7C"/>
    <w:rsid w:val="2720D334"/>
    <w:rsid w:val="2767CDF4"/>
    <w:rsid w:val="27F34895"/>
    <w:rsid w:val="2810B52E"/>
    <w:rsid w:val="2853FD70"/>
    <w:rsid w:val="28EF0C63"/>
    <w:rsid w:val="29245895"/>
    <w:rsid w:val="29E7E04B"/>
    <w:rsid w:val="29EFCDD1"/>
    <w:rsid w:val="2A16CE87"/>
    <w:rsid w:val="2A1C0B4E"/>
    <w:rsid w:val="2A5873F6"/>
    <w:rsid w:val="2B00D5A4"/>
    <w:rsid w:val="2B2343A5"/>
    <w:rsid w:val="2B44DC0B"/>
    <w:rsid w:val="2B55EFA4"/>
    <w:rsid w:val="2BA39B63"/>
    <w:rsid w:val="2C2C2A4D"/>
    <w:rsid w:val="2C38CF18"/>
    <w:rsid w:val="2C604562"/>
    <w:rsid w:val="2CF35386"/>
    <w:rsid w:val="2D69B80B"/>
    <w:rsid w:val="2D78A260"/>
    <w:rsid w:val="2DC30B46"/>
    <w:rsid w:val="2DC6095B"/>
    <w:rsid w:val="2E3D86FA"/>
    <w:rsid w:val="2E584587"/>
    <w:rsid w:val="2EA1D560"/>
    <w:rsid w:val="2F51ABD7"/>
    <w:rsid w:val="2F5E6ABA"/>
    <w:rsid w:val="30192590"/>
    <w:rsid w:val="306EA338"/>
    <w:rsid w:val="30805777"/>
    <w:rsid w:val="3093C2FA"/>
    <w:rsid w:val="30AC046B"/>
    <w:rsid w:val="30E26EBE"/>
    <w:rsid w:val="311A5F02"/>
    <w:rsid w:val="312A9DBA"/>
    <w:rsid w:val="318439C9"/>
    <w:rsid w:val="320A7399"/>
    <w:rsid w:val="3245950C"/>
    <w:rsid w:val="32B84678"/>
    <w:rsid w:val="34078BF0"/>
    <w:rsid w:val="346337DF"/>
    <w:rsid w:val="34A108A8"/>
    <w:rsid w:val="3520722C"/>
    <w:rsid w:val="35269134"/>
    <w:rsid w:val="354099E9"/>
    <w:rsid w:val="35A8EA38"/>
    <w:rsid w:val="35B4670E"/>
    <w:rsid w:val="3622C512"/>
    <w:rsid w:val="366A7EDD"/>
    <w:rsid w:val="36CE50D9"/>
    <w:rsid w:val="36ED43B2"/>
    <w:rsid w:val="370AE647"/>
    <w:rsid w:val="371EFDDC"/>
    <w:rsid w:val="3732C919"/>
    <w:rsid w:val="375267DB"/>
    <w:rsid w:val="37581C8E"/>
    <w:rsid w:val="377C2A07"/>
    <w:rsid w:val="37A8EB6F"/>
    <w:rsid w:val="37A90AE3"/>
    <w:rsid w:val="38444263"/>
    <w:rsid w:val="38F9080A"/>
    <w:rsid w:val="38FED20B"/>
    <w:rsid w:val="396833C1"/>
    <w:rsid w:val="39C069F6"/>
    <w:rsid w:val="39E9BCFA"/>
    <w:rsid w:val="3AAA8E94"/>
    <w:rsid w:val="3ADA8487"/>
    <w:rsid w:val="3B758C90"/>
    <w:rsid w:val="3BB32B12"/>
    <w:rsid w:val="3BB53739"/>
    <w:rsid w:val="3C787696"/>
    <w:rsid w:val="3C90E879"/>
    <w:rsid w:val="3C91A811"/>
    <w:rsid w:val="3CA3F66B"/>
    <w:rsid w:val="3CD02124"/>
    <w:rsid w:val="3DB65A8F"/>
    <w:rsid w:val="3E182CF3"/>
    <w:rsid w:val="3E35152F"/>
    <w:rsid w:val="3F10E140"/>
    <w:rsid w:val="3F6F6D3D"/>
    <w:rsid w:val="3FB245D9"/>
    <w:rsid w:val="3FCD25B1"/>
    <w:rsid w:val="4017D0C5"/>
    <w:rsid w:val="404742C7"/>
    <w:rsid w:val="40BDF6E3"/>
    <w:rsid w:val="40C76FD7"/>
    <w:rsid w:val="40F25025"/>
    <w:rsid w:val="4109E3F0"/>
    <w:rsid w:val="411D6C8A"/>
    <w:rsid w:val="417C0B32"/>
    <w:rsid w:val="41966184"/>
    <w:rsid w:val="41D30741"/>
    <w:rsid w:val="422884E9"/>
    <w:rsid w:val="424793BB"/>
    <w:rsid w:val="42634038"/>
    <w:rsid w:val="428AE93B"/>
    <w:rsid w:val="42B0312B"/>
    <w:rsid w:val="42D1ECB8"/>
    <w:rsid w:val="43C4554A"/>
    <w:rsid w:val="43C9CA49"/>
    <w:rsid w:val="440C7324"/>
    <w:rsid w:val="444184B2"/>
    <w:rsid w:val="44B08281"/>
    <w:rsid w:val="44B3ABF4"/>
    <w:rsid w:val="44B49C98"/>
    <w:rsid w:val="45129CE1"/>
    <w:rsid w:val="452A5578"/>
    <w:rsid w:val="452BFF3A"/>
    <w:rsid w:val="45A040CF"/>
    <w:rsid w:val="460E045B"/>
    <w:rsid w:val="46B6CC4C"/>
    <w:rsid w:val="46C625D9"/>
    <w:rsid w:val="46DE8E85"/>
    <w:rsid w:val="46F154CF"/>
    <w:rsid w:val="473A4F6B"/>
    <w:rsid w:val="475B4ABE"/>
    <w:rsid w:val="47B258BF"/>
    <w:rsid w:val="47C3EF99"/>
    <w:rsid w:val="47D04D21"/>
    <w:rsid w:val="48098D60"/>
    <w:rsid w:val="4882A6A8"/>
    <w:rsid w:val="48DA6C05"/>
    <w:rsid w:val="49376689"/>
    <w:rsid w:val="493C53CF"/>
    <w:rsid w:val="49443491"/>
    <w:rsid w:val="495ADF9A"/>
    <w:rsid w:val="49EF1AF4"/>
    <w:rsid w:val="4A1EF036"/>
    <w:rsid w:val="4A370C35"/>
    <w:rsid w:val="4A4B2434"/>
    <w:rsid w:val="4A93EE24"/>
    <w:rsid w:val="4B4F5312"/>
    <w:rsid w:val="4B8A2329"/>
    <w:rsid w:val="4BA41465"/>
    <w:rsid w:val="4BBCAF4F"/>
    <w:rsid w:val="4BD2DC96"/>
    <w:rsid w:val="4BDF71F7"/>
    <w:rsid w:val="4BE6F495"/>
    <w:rsid w:val="4D072800"/>
    <w:rsid w:val="4D8F3A70"/>
    <w:rsid w:val="4DA898C3"/>
    <w:rsid w:val="4DDD8A43"/>
    <w:rsid w:val="4EAF59B5"/>
    <w:rsid w:val="4EB80F61"/>
    <w:rsid w:val="4F08DD24"/>
    <w:rsid w:val="4F45404A"/>
    <w:rsid w:val="4F6B3C1B"/>
    <w:rsid w:val="4F8C24DF"/>
    <w:rsid w:val="4FF98B02"/>
    <w:rsid w:val="500EEB04"/>
    <w:rsid w:val="50BA65B8"/>
    <w:rsid w:val="50E110AB"/>
    <w:rsid w:val="50E35697"/>
    <w:rsid w:val="5137A0B3"/>
    <w:rsid w:val="5165F17F"/>
    <w:rsid w:val="51A5318A"/>
    <w:rsid w:val="51D88F5C"/>
    <w:rsid w:val="51DDBAD4"/>
    <w:rsid w:val="51E593A3"/>
    <w:rsid w:val="5311C7EE"/>
    <w:rsid w:val="53702D60"/>
    <w:rsid w:val="538B8084"/>
    <w:rsid w:val="53FC8036"/>
    <w:rsid w:val="5418B16D"/>
    <w:rsid w:val="54230BF7"/>
    <w:rsid w:val="542AB809"/>
    <w:rsid w:val="54B4334A"/>
    <w:rsid w:val="553C87CB"/>
    <w:rsid w:val="5543032D"/>
    <w:rsid w:val="558C84A5"/>
    <w:rsid w:val="559E0817"/>
    <w:rsid w:val="55B481CE"/>
    <w:rsid w:val="55CE3A43"/>
    <w:rsid w:val="564ADDC6"/>
    <w:rsid w:val="56B6DC66"/>
    <w:rsid w:val="56B904C6"/>
    <w:rsid w:val="5708F2C8"/>
    <w:rsid w:val="570CB654"/>
    <w:rsid w:val="571CF459"/>
    <w:rsid w:val="573BC053"/>
    <w:rsid w:val="5750522F"/>
    <w:rsid w:val="575B5C9F"/>
    <w:rsid w:val="5794EEE5"/>
    <w:rsid w:val="57AAB828"/>
    <w:rsid w:val="57CA2417"/>
    <w:rsid w:val="5817BCBE"/>
    <w:rsid w:val="58344149"/>
    <w:rsid w:val="58430707"/>
    <w:rsid w:val="58696F10"/>
    <w:rsid w:val="592038B7"/>
    <w:rsid w:val="5A04DBD3"/>
    <w:rsid w:val="5A215BE5"/>
    <w:rsid w:val="5A289604"/>
    <w:rsid w:val="5A344097"/>
    <w:rsid w:val="5AC1001C"/>
    <w:rsid w:val="5AD45C8D"/>
    <w:rsid w:val="5ADEE36D"/>
    <w:rsid w:val="5AE220C6"/>
    <w:rsid w:val="5B01C4D9"/>
    <w:rsid w:val="5B201604"/>
    <w:rsid w:val="5B229DB9"/>
    <w:rsid w:val="5B44264A"/>
    <w:rsid w:val="5BAB3408"/>
    <w:rsid w:val="5BE8A210"/>
    <w:rsid w:val="5C115D94"/>
    <w:rsid w:val="5C517F8A"/>
    <w:rsid w:val="5C8038DC"/>
    <w:rsid w:val="5C9D953A"/>
    <w:rsid w:val="5CE5C4E2"/>
    <w:rsid w:val="5D1F7AB3"/>
    <w:rsid w:val="5DBAC8D1"/>
    <w:rsid w:val="5DED4FEB"/>
    <w:rsid w:val="5F88B8F4"/>
    <w:rsid w:val="5F8DC29E"/>
    <w:rsid w:val="5FB591E9"/>
    <w:rsid w:val="5FCF0A11"/>
    <w:rsid w:val="605A387B"/>
    <w:rsid w:val="6069ED50"/>
    <w:rsid w:val="6082C6BC"/>
    <w:rsid w:val="60AC679E"/>
    <w:rsid w:val="60BADF7E"/>
    <w:rsid w:val="60CC3DD2"/>
    <w:rsid w:val="60F9E004"/>
    <w:rsid w:val="61597A46"/>
    <w:rsid w:val="616DD8EF"/>
    <w:rsid w:val="61CF458F"/>
    <w:rsid w:val="6229DE6D"/>
    <w:rsid w:val="62815360"/>
    <w:rsid w:val="62971A61"/>
    <w:rsid w:val="63B12C79"/>
    <w:rsid w:val="6443BC7C"/>
    <w:rsid w:val="6492E3B5"/>
    <w:rsid w:val="650D5127"/>
    <w:rsid w:val="65882A87"/>
    <w:rsid w:val="65BC7EAB"/>
    <w:rsid w:val="6670D34A"/>
    <w:rsid w:val="669EFBD0"/>
    <w:rsid w:val="66A9D6AF"/>
    <w:rsid w:val="675391FC"/>
    <w:rsid w:val="6759340A"/>
    <w:rsid w:val="6759A861"/>
    <w:rsid w:val="67943231"/>
    <w:rsid w:val="6794924E"/>
    <w:rsid w:val="67AE29EA"/>
    <w:rsid w:val="6835CE0E"/>
    <w:rsid w:val="687A2060"/>
    <w:rsid w:val="68A53B49"/>
    <w:rsid w:val="68BDF895"/>
    <w:rsid w:val="69462ABC"/>
    <w:rsid w:val="698405C8"/>
    <w:rsid w:val="6A139F13"/>
    <w:rsid w:val="6A4F1EA0"/>
    <w:rsid w:val="6A5D65CD"/>
    <w:rsid w:val="6A8AC8FF"/>
    <w:rsid w:val="6B6D6ED0"/>
    <w:rsid w:val="6BC5E2F3"/>
    <w:rsid w:val="6C8E425D"/>
    <w:rsid w:val="6CD81E8C"/>
    <w:rsid w:val="6CE6B382"/>
    <w:rsid w:val="6D1F8C22"/>
    <w:rsid w:val="6D416B53"/>
    <w:rsid w:val="6D96459C"/>
    <w:rsid w:val="6D996286"/>
    <w:rsid w:val="6D9DD1B3"/>
    <w:rsid w:val="6DCD8D89"/>
    <w:rsid w:val="6E396574"/>
    <w:rsid w:val="6E4A138B"/>
    <w:rsid w:val="6EA50F92"/>
    <w:rsid w:val="6EBA3953"/>
    <w:rsid w:val="6EBB5C83"/>
    <w:rsid w:val="6ED8A47D"/>
    <w:rsid w:val="6EEA45BC"/>
    <w:rsid w:val="6F7232E0"/>
    <w:rsid w:val="6F7FBD72"/>
    <w:rsid w:val="6FBF4F04"/>
    <w:rsid w:val="6FC70777"/>
    <w:rsid w:val="7032E9CD"/>
    <w:rsid w:val="71641F38"/>
    <w:rsid w:val="7254FD1D"/>
    <w:rsid w:val="727BBC92"/>
    <w:rsid w:val="732AE80E"/>
    <w:rsid w:val="73CBFDB6"/>
    <w:rsid w:val="73F76933"/>
    <w:rsid w:val="74109190"/>
    <w:rsid w:val="743CCF0D"/>
    <w:rsid w:val="74672C16"/>
    <w:rsid w:val="74F061EA"/>
    <w:rsid w:val="75768413"/>
    <w:rsid w:val="75B017D2"/>
    <w:rsid w:val="75B35D54"/>
    <w:rsid w:val="75D87735"/>
    <w:rsid w:val="760296C8"/>
    <w:rsid w:val="76041697"/>
    <w:rsid w:val="7642D4AE"/>
    <w:rsid w:val="773B7BD8"/>
    <w:rsid w:val="774B4071"/>
    <w:rsid w:val="77644B9B"/>
    <w:rsid w:val="77E063A8"/>
    <w:rsid w:val="786A257B"/>
    <w:rsid w:val="78790946"/>
    <w:rsid w:val="78AFB234"/>
    <w:rsid w:val="78F30794"/>
    <w:rsid w:val="7918B658"/>
    <w:rsid w:val="795A193C"/>
    <w:rsid w:val="79703F67"/>
    <w:rsid w:val="79FA434E"/>
    <w:rsid w:val="7ACD28B1"/>
    <w:rsid w:val="7AE06759"/>
    <w:rsid w:val="7B12C605"/>
    <w:rsid w:val="7B1C2640"/>
    <w:rsid w:val="7B67ECBF"/>
    <w:rsid w:val="7B6C9DCC"/>
    <w:rsid w:val="7C0FE6E6"/>
    <w:rsid w:val="7C408F78"/>
    <w:rsid w:val="7D25FF4D"/>
    <w:rsid w:val="7D984BAF"/>
    <w:rsid w:val="7DB14921"/>
    <w:rsid w:val="7DE6CCB3"/>
    <w:rsid w:val="7E0DE77E"/>
    <w:rsid w:val="7E535377"/>
    <w:rsid w:val="7EE3D6CD"/>
    <w:rsid w:val="7F5D6B28"/>
    <w:rsid w:val="7FCD357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5321C0"/>
  <w15:docId w15:val="{67B64C0A-1CA9-4ECB-ACB5-1D59691FF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lsdException w:name="heading 7" w:semiHidden="1" w:uiPriority="9"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72"/>
    <w:lsdException w:name="Medium Grid 2 Accent 2" w:uiPriority="73"/>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71"/>
    <w:lsdException w:name="Medium Grid 1 Accent 3" w:uiPriority="72"/>
    <w:lsdException w:name="Medium Grid 2 Accent 3" w:uiPriority="68"/>
    <w:lsdException w:name="Medium Grid 3 Accent 3" w:uiPriority="69"/>
    <w:lsdException w:name="Dark List Accent 3" w:uiPriority="6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71"/>
    <w:lsdException w:name="Medium Grid 1 Accent 4" w:uiPriority="72"/>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71"/>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9"/>
    <w:lsdException w:name="Medium List 1 Accent 6" w:uiPriority="65"/>
    <w:lsdException w:name="Medium List 2 Accent 6" w:uiPriority="71"/>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21"/>
    <w:lsdException w:name="Subtle Reference" w:uiPriority="67"/>
    <w:lsdException w:name="Intense Reference" w:uiPriority="68"/>
    <w:lsdException w:name="Book Title" w:uiPriority="33"/>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845"/>
    <w:pPr>
      <w:spacing w:after="200" w:line="360" w:lineRule="auto"/>
      <w:jc w:val="both"/>
    </w:pPr>
    <w:rPr>
      <w:sz w:val="24"/>
      <w:szCs w:val="22"/>
      <w:lang w:eastAsia="en-US"/>
    </w:rPr>
  </w:style>
  <w:style w:type="paragraph" w:styleId="Heading1">
    <w:name w:val="heading 1"/>
    <w:basedOn w:val="Normal"/>
    <w:next w:val="Normal"/>
    <w:link w:val="Heading1Char"/>
    <w:qFormat/>
    <w:rsid w:val="00C469FF"/>
    <w:pPr>
      <w:keepNext/>
      <w:keepLines/>
      <w:spacing w:before="480" w:after="0"/>
      <w:outlineLvl w:val="0"/>
    </w:pPr>
    <w:rPr>
      <w:rFonts w:eastAsiaTheme="majorEastAsia" w:cstheme="majorBidi"/>
      <w:bCs/>
      <w:color w:val="009394"/>
      <w:sz w:val="60"/>
      <w:szCs w:val="28"/>
    </w:rPr>
  </w:style>
  <w:style w:type="paragraph" w:styleId="Heading2">
    <w:name w:val="heading 2"/>
    <w:basedOn w:val="Normal"/>
    <w:next w:val="Normal"/>
    <w:link w:val="Heading2Char"/>
    <w:unhideWhenUsed/>
    <w:qFormat/>
    <w:rsid w:val="008F0AFB"/>
    <w:pPr>
      <w:keepNext/>
      <w:keepLines/>
      <w:spacing w:before="200" w:after="0"/>
      <w:outlineLvl w:val="1"/>
    </w:pPr>
    <w:rPr>
      <w:rFonts w:eastAsiaTheme="majorEastAsia" w:cstheme="majorBidi"/>
      <w:bCs/>
      <w:color w:val="009394" w:themeColor="accent1"/>
      <w:sz w:val="28"/>
      <w:szCs w:val="26"/>
    </w:rPr>
  </w:style>
  <w:style w:type="paragraph" w:styleId="Heading3">
    <w:name w:val="heading 3"/>
    <w:basedOn w:val="Normal"/>
    <w:next w:val="Normal"/>
    <w:link w:val="Heading3Char"/>
    <w:unhideWhenUsed/>
    <w:qFormat/>
    <w:rsid w:val="008F0AFB"/>
    <w:pPr>
      <w:keepNext/>
      <w:keepLines/>
      <w:spacing w:before="200" w:after="0"/>
      <w:outlineLvl w:val="2"/>
    </w:pPr>
    <w:rPr>
      <w:rFonts w:eastAsiaTheme="majorEastAsia" w:cstheme="majorBidi"/>
      <w:bCs/>
      <w:color w:val="009394" w:themeColor="accent1"/>
      <w:sz w:val="26"/>
    </w:rPr>
  </w:style>
  <w:style w:type="paragraph" w:styleId="Heading4">
    <w:name w:val="heading 4"/>
    <w:basedOn w:val="Normal"/>
    <w:next w:val="Normal"/>
    <w:link w:val="Heading4Char"/>
    <w:uiPriority w:val="9"/>
    <w:unhideWhenUsed/>
    <w:qFormat/>
    <w:rsid w:val="008F0AFB"/>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13E75"/>
    <w:pPr>
      <w:keepNext/>
      <w:keepLines/>
      <w:spacing w:before="200" w:after="0"/>
      <w:outlineLvl w:val="4"/>
    </w:pPr>
    <w:rPr>
      <w:rFonts w:asciiTheme="majorHAnsi" w:eastAsiaTheme="majorEastAsia" w:hAnsiTheme="majorHAnsi" w:cstheme="majorBidi"/>
      <w:color w:val="004949" w:themeColor="accent1" w:themeShade="7F"/>
    </w:rPr>
  </w:style>
  <w:style w:type="paragraph" w:styleId="Heading6">
    <w:name w:val="heading 6"/>
    <w:basedOn w:val="Normal"/>
    <w:next w:val="Normal"/>
    <w:link w:val="Heading6Char"/>
    <w:uiPriority w:val="99"/>
    <w:unhideWhenUsed/>
    <w:rsid w:val="008A3299"/>
    <w:pPr>
      <w:keepNext/>
      <w:keepLines/>
      <w:spacing w:before="200" w:after="0"/>
      <w:outlineLvl w:val="5"/>
    </w:pPr>
    <w:rPr>
      <w:rFonts w:asciiTheme="majorHAnsi" w:eastAsiaTheme="majorEastAsia" w:hAnsiTheme="majorHAnsi" w:cstheme="majorBidi"/>
      <w:i/>
      <w:iCs/>
      <w:color w:val="004949" w:themeColor="accent1" w:themeShade="7F"/>
    </w:rPr>
  </w:style>
  <w:style w:type="paragraph" w:styleId="Heading8">
    <w:name w:val="heading 8"/>
    <w:basedOn w:val="Normal"/>
    <w:next w:val="Normal"/>
    <w:link w:val="Heading8Char"/>
    <w:rsid w:val="0016462A"/>
    <w:pPr>
      <w:keepNext/>
      <w:spacing w:after="0" w:line="240" w:lineRule="auto"/>
      <w:jc w:val="center"/>
      <w:outlineLvl w:val="7"/>
    </w:pPr>
    <w:rPr>
      <w:rFonts w:ascii="Times" w:eastAsia="Times" w:hAnsi="Times"/>
      <w:b/>
      <w:szCs w:val="20"/>
      <w:lang w:eastAsia="de-DE"/>
    </w:rPr>
  </w:style>
  <w:style w:type="paragraph" w:styleId="Heading9">
    <w:name w:val="heading 9"/>
    <w:aliases w:val="Aufzählung"/>
    <w:basedOn w:val="Normal"/>
    <w:next w:val="NormalIndent"/>
    <w:unhideWhenUsed/>
    <w:rsid w:val="008C21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8471C6"/>
    <w:pPr>
      <w:pBdr>
        <w:bottom w:val="single" w:sz="8" w:space="4" w:color="4F81BD"/>
      </w:pBdr>
      <w:spacing w:after="300" w:line="240" w:lineRule="auto"/>
      <w:contextualSpacing/>
    </w:pPr>
    <w:rPr>
      <w:rFonts w:ascii="Cambria" w:eastAsia="MS Gothic" w:hAnsi="Cambria"/>
      <w:color w:val="17365D"/>
      <w:spacing w:val="5"/>
      <w:kern w:val="28"/>
      <w:sz w:val="52"/>
      <w:szCs w:val="52"/>
      <w:lang w:eastAsia="de-DE"/>
    </w:rPr>
  </w:style>
  <w:style w:type="character" w:customStyle="1" w:styleId="TitleChar">
    <w:name w:val="Title Char"/>
    <w:link w:val="Title"/>
    <w:rsid w:val="008471C6"/>
    <w:rPr>
      <w:rFonts w:ascii="Cambria" w:eastAsia="MS Gothic" w:hAnsi="Cambria" w:cs="Times New Roman"/>
      <w:color w:val="17365D"/>
      <w:spacing w:val="5"/>
      <w:kern w:val="28"/>
      <w:sz w:val="52"/>
      <w:szCs w:val="52"/>
    </w:rPr>
  </w:style>
  <w:style w:type="paragraph" w:styleId="BalloonText">
    <w:name w:val="Balloon Text"/>
    <w:basedOn w:val="Normal"/>
    <w:link w:val="BalloonTextChar"/>
    <w:unhideWhenUsed/>
    <w:rsid w:val="00F012DE"/>
    <w:pPr>
      <w:spacing w:after="0" w:line="240" w:lineRule="auto"/>
    </w:pPr>
    <w:rPr>
      <w:rFonts w:ascii="Tahoma" w:hAnsi="Tahoma"/>
      <w:sz w:val="16"/>
      <w:szCs w:val="16"/>
    </w:rPr>
  </w:style>
  <w:style w:type="character" w:customStyle="1" w:styleId="BalloonTextChar">
    <w:name w:val="Balloon Text Char"/>
    <w:link w:val="BalloonText"/>
    <w:rsid w:val="00F012DE"/>
    <w:rPr>
      <w:rFonts w:ascii="Tahoma" w:hAnsi="Tahoma" w:cs="Tahoma"/>
      <w:sz w:val="16"/>
      <w:szCs w:val="16"/>
    </w:rPr>
  </w:style>
  <w:style w:type="paragraph" w:styleId="Header">
    <w:name w:val="header"/>
    <w:basedOn w:val="Normal"/>
    <w:link w:val="HeaderChar"/>
    <w:unhideWhenUsed/>
    <w:rsid w:val="00BD19F2"/>
    <w:pPr>
      <w:tabs>
        <w:tab w:val="center" w:pos="4536"/>
        <w:tab w:val="right" w:pos="9072"/>
      </w:tabs>
      <w:spacing w:after="0" w:line="240" w:lineRule="auto"/>
    </w:pPr>
  </w:style>
  <w:style w:type="character" w:customStyle="1" w:styleId="HeaderChar">
    <w:name w:val="Header Char"/>
    <w:basedOn w:val="DefaultParagraphFont"/>
    <w:link w:val="Header"/>
    <w:rsid w:val="00BD19F2"/>
  </w:style>
  <w:style w:type="paragraph" w:styleId="Footer">
    <w:name w:val="footer"/>
    <w:basedOn w:val="Normal"/>
    <w:link w:val="FooterChar1"/>
    <w:unhideWhenUsed/>
    <w:rsid w:val="00BD19F2"/>
    <w:pPr>
      <w:tabs>
        <w:tab w:val="center" w:pos="4536"/>
        <w:tab w:val="right" w:pos="9072"/>
      </w:tabs>
      <w:spacing w:after="0" w:line="240" w:lineRule="auto"/>
    </w:pPr>
  </w:style>
  <w:style w:type="character" w:customStyle="1" w:styleId="FooterChar1">
    <w:name w:val="Footer Char1"/>
    <w:basedOn w:val="DefaultParagraphFont"/>
    <w:link w:val="Footer"/>
    <w:uiPriority w:val="99"/>
    <w:rsid w:val="00BD19F2"/>
  </w:style>
  <w:style w:type="paragraph" w:customStyle="1" w:styleId="FlietextText">
    <w:name w:val="Fließtext (Text)"/>
    <w:basedOn w:val="Normal"/>
    <w:rsid w:val="00BD19F2"/>
    <w:pPr>
      <w:widowControl w:val="0"/>
      <w:tabs>
        <w:tab w:val="left" w:pos="170"/>
      </w:tabs>
      <w:autoSpaceDE w:val="0"/>
      <w:autoSpaceDN w:val="0"/>
      <w:adjustRightInd w:val="0"/>
      <w:spacing w:after="0" w:line="260" w:lineRule="atLeast"/>
      <w:textAlignment w:val="center"/>
    </w:pPr>
    <w:rPr>
      <w:rFonts w:ascii="AGaramondPro-Regular" w:hAnsi="AGaramondPro-Regular" w:cs="AGaramondPro-Regular"/>
      <w:color w:val="000000"/>
    </w:rPr>
  </w:style>
  <w:style w:type="paragraph" w:customStyle="1" w:styleId="AufzhlungnichtGrundlinieTextAufzhlungnichtGrundlinie">
    <w:name w:val="Aufzählung_nicht Grundlinie (Text:Aufzählung nicht Grundlinie)"/>
    <w:basedOn w:val="Normal"/>
    <w:uiPriority w:val="99"/>
    <w:rsid w:val="00BD19F2"/>
    <w:pPr>
      <w:widowControl w:val="0"/>
      <w:autoSpaceDE w:val="0"/>
      <w:autoSpaceDN w:val="0"/>
      <w:adjustRightInd w:val="0"/>
      <w:spacing w:before="57" w:after="57" w:line="260" w:lineRule="atLeast"/>
      <w:ind w:left="340" w:hanging="340"/>
      <w:textAlignment w:val="center"/>
    </w:pPr>
    <w:rPr>
      <w:rFonts w:ascii="AGaramondPro-Regular" w:hAnsi="AGaramondPro-Regular" w:cs="AGaramondPro-Regular"/>
      <w:color w:val="000000"/>
    </w:rPr>
  </w:style>
  <w:style w:type="paragraph" w:customStyle="1" w:styleId="AufzhlungnichtGrundliniekeinAbstanddanachTextAufzhlungnichtGrundlinie">
    <w:name w:val="Aufzählung_nicht Grundlinie kein Abstand danach (Text:Aufzählung nicht Grundlinie)"/>
    <w:basedOn w:val="Normal"/>
    <w:uiPriority w:val="99"/>
    <w:rsid w:val="00BD19F2"/>
    <w:pPr>
      <w:widowControl w:val="0"/>
      <w:autoSpaceDE w:val="0"/>
      <w:autoSpaceDN w:val="0"/>
      <w:adjustRightInd w:val="0"/>
      <w:spacing w:before="57" w:after="0" w:line="260" w:lineRule="atLeast"/>
      <w:ind w:left="340" w:hanging="340"/>
      <w:textAlignment w:val="center"/>
    </w:pPr>
    <w:rPr>
      <w:rFonts w:ascii="AGaramondPro-Regular" w:hAnsi="AGaramondPro-Regular" w:cs="AGaramondPro-Regular"/>
      <w:color w:val="000000"/>
    </w:rPr>
  </w:style>
  <w:style w:type="character" w:styleId="CommentReference">
    <w:name w:val="annotation reference"/>
    <w:uiPriority w:val="99"/>
    <w:unhideWhenUsed/>
    <w:rsid w:val="00BD19F2"/>
    <w:rPr>
      <w:sz w:val="18"/>
      <w:szCs w:val="18"/>
    </w:rPr>
  </w:style>
  <w:style w:type="paragraph" w:styleId="CommentText">
    <w:name w:val="annotation text"/>
    <w:basedOn w:val="Normal"/>
    <w:link w:val="CommentTextChar"/>
    <w:uiPriority w:val="99"/>
    <w:unhideWhenUsed/>
    <w:rsid w:val="00BD19F2"/>
    <w:pPr>
      <w:spacing w:line="240" w:lineRule="auto"/>
    </w:pPr>
    <w:rPr>
      <w:szCs w:val="24"/>
    </w:rPr>
  </w:style>
  <w:style w:type="character" w:customStyle="1" w:styleId="CommentTextChar">
    <w:name w:val="Comment Text Char"/>
    <w:link w:val="CommentText"/>
    <w:uiPriority w:val="99"/>
    <w:rsid w:val="00BD19F2"/>
    <w:rPr>
      <w:sz w:val="24"/>
      <w:szCs w:val="24"/>
    </w:rPr>
  </w:style>
  <w:style w:type="paragraph" w:styleId="CommentSubject">
    <w:name w:val="annotation subject"/>
    <w:basedOn w:val="CommentText"/>
    <w:next w:val="CommentText"/>
    <w:link w:val="CommentSubjectChar"/>
    <w:unhideWhenUsed/>
    <w:rsid w:val="00BD19F2"/>
    <w:rPr>
      <w:b/>
      <w:bCs/>
      <w:sz w:val="20"/>
      <w:szCs w:val="20"/>
    </w:rPr>
  </w:style>
  <w:style w:type="character" w:customStyle="1" w:styleId="CommentSubjectChar">
    <w:name w:val="Comment Subject Char"/>
    <w:link w:val="CommentSubject"/>
    <w:uiPriority w:val="99"/>
    <w:rsid w:val="00BD19F2"/>
    <w:rPr>
      <w:b/>
      <w:bCs/>
      <w:sz w:val="20"/>
      <w:szCs w:val="20"/>
    </w:rPr>
  </w:style>
  <w:style w:type="paragraph" w:customStyle="1" w:styleId="AufzhlungGrundlinieText">
    <w:name w:val="Aufzählung_Grundlinie (Text)"/>
    <w:basedOn w:val="Normal"/>
    <w:uiPriority w:val="99"/>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MarginalieHeadlineMarginalie">
    <w:name w:val="Marginalie Headline (Marginalie)"/>
    <w:basedOn w:val="Normal"/>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MarginalieFlietextMarginalie">
    <w:name w:val="Marginalie Fließtext (Marginalie)"/>
    <w:basedOn w:val="Normal"/>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NummerierungSelbstkontrolle">
    <w:name w:val="Nummerierung (Selbstkontrolle)"/>
    <w:basedOn w:val="Normal"/>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Selbstkontrolle-TextSelbstkontrolle">
    <w:name w:val="Selbstkontrolle - Text (Selbstkontrolle)"/>
    <w:basedOn w:val="FlietextText"/>
    <w:rsid w:val="0088236D"/>
    <w:pPr>
      <w:ind w:left="340"/>
    </w:pPr>
  </w:style>
  <w:style w:type="paragraph" w:customStyle="1" w:styleId="MultipleChoiceSelbstkontrolle">
    <w:name w:val="Multiple Choice (Selbstkontrolle)"/>
    <w:basedOn w:val="AufzhlungnichtGrundlinieTextAufzhlungnichtGrundlinie"/>
    <w:rsid w:val="0088236D"/>
    <w:pPr>
      <w:spacing w:before="28" w:after="28"/>
      <w:ind w:left="680"/>
    </w:pPr>
  </w:style>
  <w:style w:type="paragraph" w:customStyle="1" w:styleId="KeinAbsatzformat">
    <w:name w:val="[Kein Absatzformat]"/>
    <w:rsid w:val="00EB08A4"/>
    <w:pPr>
      <w:widowControl w:val="0"/>
      <w:autoSpaceDE w:val="0"/>
      <w:autoSpaceDN w:val="0"/>
      <w:adjustRightInd w:val="0"/>
      <w:spacing w:line="288" w:lineRule="auto"/>
      <w:textAlignment w:val="center"/>
    </w:pPr>
    <w:rPr>
      <w:rFonts w:ascii="Helvetica" w:hAnsi="Helvetica" w:cs="Helvetica"/>
      <w:color w:val="000000"/>
      <w:sz w:val="24"/>
      <w:szCs w:val="24"/>
      <w:lang w:eastAsia="en-US"/>
    </w:rPr>
  </w:style>
  <w:style w:type="paragraph" w:customStyle="1" w:styleId="HeadlineFlietextText">
    <w:name w:val="Headline Fließtext (Text)"/>
    <w:basedOn w:val="Normal"/>
    <w:rsid w:val="00EB08A4"/>
    <w:pPr>
      <w:widowControl w:val="0"/>
      <w:tabs>
        <w:tab w:val="left" w:pos="567"/>
      </w:tabs>
      <w:autoSpaceDE w:val="0"/>
      <w:autoSpaceDN w:val="0"/>
      <w:adjustRightInd w:val="0"/>
      <w:spacing w:before="170" w:after="0" w:line="336" w:lineRule="atLeast"/>
      <w:textAlignment w:val="center"/>
    </w:pPr>
    <w:rPr>
      <w:rFonts w:ascii="DINPro-Regular" w:hAnsi="DINPro-Regular" w:cs="DINPro-Regular"/>
      <w:color w:val="00ED7A"/>
      <w:sz w:val="28"/>
      <w:szCs w:val="28"/>
    </w:rPr>
  </w:style>
  <w:style w:type="paragraph" w:customStyle="1" w:styleId="LegendeTabelle9">
    <w:name w:val="Legende – Tabelle 9"/>
    <w:aliases w:val="0 (Tabelle)"/>
    <w:basedOn w:val="KeinAbsatzformat"/>
    <w:uiPriority w:val="99"/>
    <w:rsid w:val="00EB08A4"/>
    <w:pPr>
      <w:tabs>
        <w:tab w:val="left" w:pos="0"/>
      </w:tabs>
      <w:spacing w:after="510" w:line="260" w:lineRule="atLeast"/>
    </w:pPr>
    <w:rPr>
      <w:rFonts w:ascii="DINPro-Regular" w:hAnsi="DINPro-Regular" w:cs="DINPro-Regular"/>
      <w:color w:val="000059"/>
      <w:sz w:val="20"/>
      <w:szCs w:val="20"/>
    </w:rPr>
  </w:style>
  <w:style w:type="paragraph" w:customStyle="1" w:styleId="Legende-Tabelle4">
    <w:name w:val="Legende - Tabelle 4"/>
    <w:aliases w:val="5 (Tabelle)"/>
    <w:basedOn w:val="LegendeTabelle9"/>
    <w:uiPriority w:val="99"/>
    <w:rsid w:val="00EB08A4"/>
    <w:pPr>
      <w:spacing w:after="255"/>
    </w:pPr>
  </w:style>
  <w:style w:type="paragraph" w:customStyle="1" w:styleId="AufzhlungnichtGrundlinieAbstanddavorTextAufzhlungnichtGrundlinie">
    <w:name w:val="Aufzählung_nicht Grundlinie Abstand davor (Text:Aufzählung nicht Grundlinie)"/>
    <w:basedOn w:val="KeinAbsatzformat"/>
    <w:uiPriority w:val="99"/>
    <w:rsid w:val="00EB08A4"/>
    <w:pPr>
      <w:spacing w:before="113" w:after="57" w:line="260" w:lineRule="atLeast"/>
      <w:ind w:left="340" w:hanging="340"/>
    </w:pPr>
    <w:rPr>
      <w:rFonts w:ascii="AGaramondPro-Regular" w:hAnsi="AGaramondPro-Regular" w:cs="AGaramondPro-Regular"/>
      <w:sz w:val="22"/>
      <w:szCs w:val="22"/>
    </w:rPr>
  </w:style>
  <w:style w:type="paragraph" w:customStyle="1" w:styleId="SublineText">
    <w:name w:val="Subline (Text)"/>
    <w:basedOn w:val="KeinAbsatzformat"/>
    <w:rsid w:val="00EB08A4"/>
    <w:pPr>
      <w:tabs>
        <w:tab w:val="left" w:pos="170"/>
      </w:tabs>
      <w:spacing w:before="57" w:after="57" w:line="260" w:lineRule="atLeast"/>
      <w:jc w:val="both"/>
    </w:pPr>
    <w:rPr>
      <w:rFonts w:ascii="DINPro-Regular" w:hAnsi="DINPro-Regular" w:cs="DINPro-Regular"/>
      <w:color w:val="00ED7A"/>
      <w:sz w:val="22"/>
      <w:szCs w:val="22"/>
    </w:rPr>
  </w:style>
  <w:style w:type="paragraph" w:customStyle="1" w:styleId="Selbstkontrolle-TextlinksbndigSelbstkontrolle">
    <w:name w:val="Selbstkontrolle - Text linksbündig (Selbstkontrolle)"/>
    <w:basedOn w:val="Selbstkontrolle-TextSelbstkontrolle"/>
    <w:uiPriority w:val="99"/>
    <w:rsid w:val="00EB08A4"/>
    <w:pPr>
      <w:jc w:val="left"/>
    </w:pPr>
  </w:style>
  <w:style w:type="paragraph" w:customStyle="1" w:styleId="Legende-Tabelle0Tabelle">
    <w:name w:val="Legende - Tabelle 0 (Tabelle)"/>
    <w:basedOn w:val="Legende-Tabelle4"/>
    <w:uiPriority w:val="99"/>
    <w:rsid w:val="00EB08A4"/>
    <w:pPr>
      <w:spacing w:after="0"/>
    </w:pPr>
  </w:style>
  <w:style w:type="paragraph" w:customStyle="1" w:styleId="HeadlineTabelleTabelle">
    <w:name w:val="Headline – Tabelle (Tabelle)"/>
    <w:basedOn w:val="KeinAbsatzformat"/>
    <w:rsid w:val="00EB08A4"/>
    <w:pPr>
      <w:tabs>
        <w:tab w:val="left" w:pos="0"/>
      </w:tabs>
      <w:spacing w:line="260" w:lineRule="atLeast"/>
    </w:pPr>
    <w:rPr>
      <w:rFonts w:ascii="DINPro-Regular" w:hAnsi="DINPro-Regular" w:cs="DINPro-Regular"/>
      <w:color w:val="FFFFFF"/>
      <w:sz w:val="22"/>
      <w:szCs w:val="22"/>
    </w:rPr>
  </w:style>
  <w:style w:type="paragraph" w:customStyle="1" w:styleId="TextTabelleTabelle">
    <w:name w:val="Text – Tabelle (Tabelle)"/>
    <w:basedOn w:val="KeinAbsatzformat"/>
    <w:rsid w:val="00EB08A4"/>
    <w:pPr>
      <w:tabs>
        <w:tab w:val="left" w:pos="0"/>
      </w:tabs>
      <w:spacing w:line="260" w:lineRule="atLeast"/>
    </w:pPr>
    <w:rPr>
      <w:rFonts w:ascii="DINPro-Regular" w:hAnsi="DINPro-Regular" w:cs="DINPro-Regular"/>
      <w:sz w:val="20"/>
      <w:szCs w:val="20"/>
    </w:rPr>
  </w:style>
  <w:style w:type="paragraph" w:customStyle="1" w:styleId="AufzhlungTabelleTabelle">
    <w:name w:val="Aufzählung Tabelle (Tabelle)"/>
    <w:basedOn w:val="AufzhlungnichtGrundlinieTextAufzhlungnichtGrundlinie"/>
    <w:uiPriority w:val="99"/>
    <w:rsid w:val="00EB08A4"/>
    <w:rPr>
      <w:rFonts w:ascii="DINPro-Regular" w:hAnsi="DINPro-Regular" w:cs="DINPro-Regular"/>
      <w:sz w:val="20"/>
      <w:szCs w:val="20"/>
    </w:rPr>
  </w:style>
  <w:style w:type="paragraph" w:customStyle="1" w:styleId="Headline-ZusammenfassungZusammenfassung">
    <w:name w:val="Headline - Zusammenfassung (Zusammenfassung)"/>
    <w:basedOn w:val="KeinAbsatzformat"/>
    <w:rsid w:val="00EB08A4"/>
    <w:pPr>
      <w:tabs>
        <w:tab w:val="left" w:pos="0"/>
      </w:tabs>
      <w:spacing w:line="260" w:lineRule="atLeast"/>
      <w:jc w:val="both"/>
    </w:pPr>
    <w:rPr>
      <w:rFonts w:ascii="AGaramondPro-Bold" w:hAnsi="AGaramondPro-Bold" w:cs="AGaramondPro-Bold"/>
      <w:b/>
      <w:bCs/>
      <w:color w:val="FFFFFF"/>
      <w:sz w:val="22"/>
      <w:szCs w:val="22"/>
    </w:rPr>
  </w:style>
  <w:style w:type="paragraph" w:customStyle="1" w:styleId="Text-ZusammenfassungZusammenfassung">
    <w:name w:val="Text - Zusammenfassung (Zusammenfassung)"/>
    <w:basedOn w:val="KeinAbsatzformat"/>
    <w:rsid w:val="00EB08A4"/>
    <w:pPr>
      <w:spacing w:line="260" w:lineRule="atLeast"/>
    </w:pPr>
    <w:rPr>
      <w:rFonts w:ascii="AGaramondPro-Regular" w:hAnsi="AGaramondPro-Regular" w:cs="AGaramondPro-Regular"/>
      <w:sz w:val="22"/>
      <w:szCs w:val="22"/>
    </w:rPr>
  </w:style>
  <w:style w:type="table" w:styleId="MediumGrid2-Accent1">
    <w:name w:val="Medium Grid 2 Accent 1"/>
    <w:basedOn w:val="TableNormal"/>
    <w:uiPriority w:val="63"/>
    <w:rsid w:val="002040A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1-Accent2">
    <w:name w:val="Medium Grid 1 Accent 2"/>
    <w:basedOn w:val="TableNormal"/>
    <w:uiPriority w:val="72"/>
    <w:rsid w:val="002040AA"/>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List2-Accent6">
    <w:name w:val="Medium List 2 Accent 6"/>
    <w:basedOn w:val="TableNormal"/>
    <w:uiPriority w:val="71"/>
    <w:rsid w:val="002040AA"/>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2-Accent5">
    <w:name w:val="Medium List 2 Accent 5"/>
    <w:basedOn w:val="TableNormal"/>
    <w:uiPriority w:val="71"/>
    <w:rsid w:val="002040AA"/>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2040AA"/>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2040AA"/>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Listenabsatz1">
    <w:name w:val="Listenabsatz1"/>
    <w:basedOn w:val="TableNormal"/>
    <w:qFormat/>
    <w:rsid w:val="002040A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3">
    <w:name w:val="Medium Grid 1 Accent 3"/>
    <w:basedOn w:val="TableNormal"/>
    <w:uiPriority w:val="72"/>
    <w:rsid w:val="002040AA"/>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2040AA"/>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Shading2-Accent6">
    <w:name w:val="Medium Shading 2 Accent 6"/>
    <w:basedOn w:val="TableNormal"/>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List2-Accent1">
    <w:name w:val="Medium List 2 Accent 1"/>
    <w:basedOn w:val="TableNormal"/>
    <w:uiPriority w:val="61"/>
    <w:rsid w:val="002040A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IntensivesAnfhrungszeichen1">
    <w:name w:val="Intensives Anführungszeichen1"/>
    <w:basedOn w:val="TableNormal"/>
    <w:uiPriority w:val="60"/>
    <w:qFormat/>
    <w:rsid w:val="002040A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5">
    <w:name w:val="Medium Grid 3 Accent 5"/>
    <w:basedOn w:val="TableNormal"/>
    <w:uiPriority w:val="60"/>
    <w:rsid w:val="002040A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Shading2-Accent2">
    <w:name w:val="Medium Shading 2 Accent 2"/>
    <w:basedOn w:val="TableNormal"/>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2-Accent2">
    <w:name w:val="Medium Grid 2 Accent 2"/>
    <w:basedOn w:val="TableNormal"/>
    <w:uiPriority w:val="73"/>
    <w:rsid w:val="002040A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DarkList-Accent3">
    <w:name w:val="Dark List Accent 3"/>
    <w:basedOn w:val="TableNormal"/>
    <w:uiPriority w:val="61"/>
    <w:rsid w:val="004271F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ColourfulListAccent5">
    <w:name w:val="Colorful List Accent 5"/>
    <w:basedOn w:val="TableNormal"/>
    <w:uiPriority w:val="63"/>
    <w:rsid w:val="004271F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odyText">
    <w:name w:val="Body Text"/>
    <w:basedOn w:val="Normal"/>
    <w:link w:val="BodyTextChar"/>
    <w:rsid w:val="008C2118"/>
    <w:pPr>
      <w:tabs>
        <w:tab w:val="left" w:pos="3261"/>
        <w:tab w:val="left" w:pos="3544"/>
        <w:tab w:val="left" w:leader="dot" w:pos="6804"/>
      </w:tabs>
      <w:spacing w:before="120" w:after="0" w:line="240" w:lineRule="auto"/>
    </w:pPr>
    <w:rPr>
      <w:rFonts w:ascii="Tahoma" w:eastAsia="Times New Roman" w:hAnsi="Tahoma"/>
      <w:sz w:val="20"/>
      <w:szCs w:val="20"/>
      <w:lang w:eastAsia="de-DE"/>
    </w:rPr>
  </w:style>
  <w:style w:type="paragraph" w:customStyle="1" w:styleId="einzugerster">
    <w:name w:val="einzug erster"/>
    <w:basedOn w:val="Normal"/>
    <w:autoRedefine/>
    <w:rsid w:val="008C2118"/>
    <w:pPr>
      <w:tabs>
        <w:tab w:val="left" w:pos="900"/>
        <w:tab w:val="left" w:pos="3544"/>
        <w:tab w:val="left" w:leader="dot" w:pos="6804"/>
      </w:tabs>
      <w:spacing w:before="120" w:after="0" w:line="240" w:lineRule="auto"/>
      <w:ind w:left="57"/>
    </w:pPr>
    <w:rPr>
      <w:rFonts w:ascii="Tahoma" w:eastAsia="Times New Roman" w:hAnsi="Tahoma" w:cs="Tahoma"/>
      <w:sz w:val="20"/>
      <w:szCs w:val="24"/>
      <w:lang w:eastAsia="de-DE"/>
    </w:rPr>
  </w:style>
  <w:style w:type="paragraph" w:styleId="NormalIndent">
    <w:name w:val="Normal Indent"/>
    <w:basedOn w:val="Normal"/>
    <w:rsid w:val="008C2118"/>
    <w:pPr>
      <w:ind w:left="708"/>
    </w:pPr>
  </w:style>
  <w:style w:type="paragraph" w:customStyle="1" w:styleId="beispiel">
    <w:name w:val="beispiel"/>
    <w:basedOn w:val="Normal"/>
    <w:rsid w:val="00FC562F"/>
    <w:pPr>
      <w:pBdr>
        <w:top w:val="single" w:sz="4" w:space="1" w:color="auto"/>
        <w:left w:val="single" w:sz="4" w:space="4" w:color="auto"/>
        <w:bottom w:val="single" w:sz="4" w:space="1" w:color="auto"/>
        <w:right w:val="single" w:sz="4" w:space="4" w:color="auto"/>
      </w:pBdr>
      <w:shd w:val="pct25" w:color="auto" w:fill="FFFFFF"/>
      <w:spacing w:after="0" w:line="240" w:lineRule="auto"/>
    </w:pPr>
    <w:rPr>
      <w:rFonts w:ascii="Arial" w:eastAsia="Times New Roman" w:hAnsi="Arial"/>
      <w:i/>
      <w:szCs w:val="20"/>
      <w:lang w:eastAsia="de-DE"/>
    </w:rPr>
  </w:style>
  <w:style w:type="paragraph" w:customStyle="1" w:styleId="I">
    <w:name w:val="I"/>
    <w:basedOn w:val="Normal"/>
    <w:rsid w:val="00F66056"/>
    <w:pPr>
      <w:tabs>
        <w:tab w:val="left" w:pos="285"/>
        <w:tab w:val="left" w:pos="852"/>
      </w:tabs>
      <w:spacing w:before="120" w:after="120" w:line="240" w:lineRule="auto"/>
      <w:ind w:right="113"/>
    </w:pPr>
    <w:rPr>
      <w:rFonts w:ascii="Tahoma" w:eastAsia="Times New Roman" w:hAnsi="Tahoma"/>
      <w:sz w:val="20"/>
      <w:szCs w:val="20"/>
      <w:lang w:eastAsia="ar-SA"/>
    </w:rPr>
  </w:style>
  <w:style w:type="paragraph" w:customStyle="1" w:styleId="Literatur2">
    <w:name w:val="Literatur2"/>
    <w:basedOn w:val="Normal"/>
    <w:rsid w:val="008A3299"/>
    <w:pPr>
      <w:spacing w:before="120" w:after="120" w:line="240" w:lineRule="auto"/>
    </w:pPr>
    <w:rPr>
      <w:rFonts w:ascii="Arial" w:eastAsia="Times New Roman" w:hAnsi="Arial"/>
      <w:sz w:val="20"/>
      <w:szCs w:val="20"/>
      <w:lang w:eastAsia="de-DE"/>
    </w:rPr>
  </w:style>
  <w:style w:type="paragraph" w:styleId="BodyTextIndent2">
    <w:name w:val="Body Text Indent 2"/>
    <w:basedOn w:val="Normal"/>
    <w:link w:val="BodyTextIndent2Char"/>
    <w:uiPriority w:val="99"/>
    <w:rsid w:val="00FD3D30"/>
    <w:pPr>
      <w:tabs>
        <w:tab w:val="left" w:pos="3261"/>
        <w:tab w:val="left" w:pos="3544"/>
        <w:tab w:val="left" w:leader="dot" w:pos="6804"/>
      </w:tabs>
      <w:spacing w:before="120" w:after="0" w:line="240" w:lineRule="auto"/>
      <w:ind w:left="284" w:hanging="284"/>
    </w:pPr>
    <w:rPr>
      <w:rFonts w:ascii="Tahoma" w:eastAsia="Times New Roman" w:hAnsi="Tahoma"/>
      <w:sz w:val="20"/>
      <w:szCs w:val="20"/>
      <w:lang w:eastAsia="de-DE"/>
    </w:rPr>
  </w:style>
  <w:style w:type="paragraph" w:styleId="ListBullet">
    <w:name w:val="List Bullet"/>
    <w:basedOn w:val="Normal"/>
    <w:rsid w:val="008F5862"/>
    <w:pPr>
      <w:numPr>
        <w:numId w:val="2"/>
      </w:numPr>
    </w:pPr>
  </w:style>
  <w:style w:type="paragraph" w:styleId="TOC1">
    <w:name w:val="toc 1"/>
    <w:basedOn w:val="Normal"/>
    <w:next w:val="Normal"/>
    <w:autoRedefine/>
    <w:uiPriority w:val="39"/>
    <w:rsid w:val="00D405C0"/>
    <w:pPr>
      <w:tabs>
        <w:tab w:val="left" w:pos="2694"/>
        <w:tab w:val="right" w:leader="dot" w:pos="8210"/>
      </w:tabs>
    </w:pPr>
    <w:rPr>
      <w:b/>
      <w:noProof/>
      <w:sz w:val="28"/>
      <w:szCs w:val="28"/>
    </w:rPr>
  </w:style>
  <w:style w:type="paragraph" w:styleId="TOC2">
    <w:name w:val="toc 2"/>
    <w:basedOn w:val="Normal"/>
    <w:next w:val="Normal"/>
    <w:autoRedefine/>
    <w:uiPriority w:val="39"/>
    <w:rsid w:val="00BD2A53"/>
    <w:pPr>
      <w:tabs>
        <w:tab w:val="right" w:leader="dot" w:pos="8210"/>
      </w:tabs>
    </w:pPr>
    <w:rPr>
      <w:rFonts w:asciiTheme="minorHAnsi" w:hAnsiTheme="minorHAnsi"/>
      <w:b/>
      <w:noProof/>
      <w:szCs w:val="24"/>
    </w:rPr>
  </w:style>
  <w:style w:type="character" w:styleId="Hyperlink">
    <w:name w:val="Hyperlink"/>
    <w:basedOn w:val="DefaultParagraphFont"/>
    <w:rsid w:val="00782CC3"/>
    <w:rPr>
      <w:color w:val="0000FF"/>
      <w:u w:val="single"/>
    </w:rPr>
  </w:style>
  <w:style w:type="character" w:customStyle="1" w:styleId="FooterChar">
    <w:name w:val="Footer Char"/>
    <w:basedOn w:val="DefaultParagraphFont"/>
    <w:locked/>
    <w:rsid w:val="00DF31A1"/>
    <w:rPr>
      <w:rFonts w:ascii="Tahoma" w:hAnsi="Tahoma" w:cs="Times New Roman"/>
      <w:sz w:val="20"/>
    </w:rPr>
  </w:style>
  <w:style w:type="paragraph" w:styleId="Caption">
    <w:name w:val="caption"/>
    <w:aliases w:val="Absatz"/>
    <w:basedOn w:val="Normal"/>
    <w:next w:val="Normal"/>
    <w:uiPriority w:val="99"/>
    <w:unhideWhenUsed/>
    <w:rsid w:val="004568B1"/>
    <w:pPr>
      <w:spacing w:line="240" w:lineRule="auto"/>
    </w:pPr>
    <w:rPr>
      <w:b/>
      <w:bCs/>
      <w:color w:val="009394" w:themeColor="accent1"/>
      <w:sz w:val="18"/>
      <w:szCs w:val="18"/>
    </w:rPr>
  </w:style>
  <w:style w:type="paragraph" w:customStyle="1" w:styleId="zentral">
    <w:name w:val="zentral"/>
    <w:basedOn w:val="Normal"/>
    <w:rsid w:val="004568B1"/>
    <w:pPr>
      <w:spacing w:before="120" w:after="240" w:line="360" w:lineRule="atLeast"/>
    </w:pPr>
    <w:rPr>
      <w:rFonts w:ascii="Arial" w:eastAsia="Times New Roman" w:hAnsi="Arial"/>
      <w:b/>
      <w:sz w:val="20"/>
      <w:szCs w:val="20"/>
      <w:lang w:eastAsia="de-DE"/>
    </w:rPr>
  </w:style>
  <w:style w:type="paragraph" w:customStyle="1" w:styleId="berschrift9Aufzhlung">
    <w:name w:val="Überschrift 9.Aufzählung"/>
    <w:basedOn w:val="Normal"/>
    <w:next w:val="Normal"/>
    <w:rsid w:val="00513E75"/>
    <w:pPr>
      <w:keepNext/>
      <w:numPr>
        <w:numId w:val="3"/>
      </w:numPr>
      <w:tabs>
        <w:tab w:val="left" w:pos="285"/>
        <w:tab w:val="left" w:pos="852"/>
      </w:tabs>
      <w:spacing w:after="60" w:line="240" w:lineRule="auto"/>
    </w:pPr>
    <w:rPr>
      <w:rFonts w:ascii="Tahoma" w:eastAsia="Times New Roman" w:hAnsi="Tahoma"/>
      <w:sz w:val="20"/>
      <w:szCs w:val="20"/>
      <w:lang w:eastAsia="de-DE"/>
    </w:rPr>
  </w:style>
  <w:style w:type="paragraph" w:styleId="List">
    <w:name w:val="List"/>
    <w:basedOn w:val="Normal"/>
    <w:rsid w:val="00513E75"/>
    <w:pPr>
      <w:spacing w:after="120" w:line="240" w:lineRule="auto"/>
      <w:ind w:left="283" w:hanging="283"/>
    </w:pPr>
    <w:rPr>
      <w:rFonts w:ascii="Tahoma" w:eastAsia="Times New Roman" w:hAnsi="Tahoma"/>
      <w:sz w:val="20"/>
      <w:szCs w:val="20"/>
      <w:lang w:eastAsia="de-DE"/>
    </w:rPr>
  </w:style>
  <w:style w:type="paragraph" w:styleId="BodyTextIndent">
    <w:name w:val="Body Text Indent"/>
    <w:basedOn w:val="Normal"/>
    <w:link w:val="BodyTextIndentChar"/>
    <w:uiPriority w:val="99"/>
    <w:rsid w:val="00513E75"/>
    <w:pPr>
      <w:spacing w:after="120" w:line="240" w:lineRule="auto"/>
      <w:ind w:left="357"/>
    </w:pPr>
    <w:rPr>
      <w:rFonts w:ascii="Tahoma" w:eastAsia="Times New Roman" w:hAnsi="Tahoma" w:cs="Tahoma"/>
      <w:sz w:val="20"/>
      <w:szCs w:val="24"/>
      <w:lang w:eastAsia="ar-SA"/>
    </w:rPr>
  </w:style>
  <w:style w:type="paragraph" w:styleId="BodyText2">
    <w:name w:val="Body Text 2"/>
    <w:basedOn w:val="Normal"/>
    <w:link w:val="BodyText2Char"/>
    <w:uiPriority w:val="99"/>
    <w:rsid w:val="00513E75"/>
    <w:pPr>
      <w:spacing w:after="120" w:line="240" w:lineRule="auto"/>
    </w:pPr>
    <w:rPr>
      <w:rFonts w:ascii="Tahoma" w:eastAsia="Times New Roman" w:hAnsi="Tahoma" w:cs="Tahoma"/>
      <w:i/>
      <w:iCs/>
      <w:sz w:val="20"/>
      <w:szCs w:val="24"/>
      <w:lang w:eastAsia="ar-SA"/>
    </w:rPr>
  </w:style>
  <w:style w:type="paragraph" w:styleId="BodyText3">
    <w:name w:val="Body Text 3"/>
    <w:basedOn w:val="Normal"/>
    <w:link w:val="BodyText3Char"/>
    <w:uiPriority w:val="99"/>
    <w:rsid w:val="00513E75"/>
    <w:pPr>
      <w:numPr>
        <w:numId w:val="4"/>
      </w:numPr>
      <w:spacing w:before="120" w:after="120" w:line="240" w:lineRule="auto"/>
    </w:pPr>
    <w:rPr>
      <w:rFonts w:ascii="Tahoma" w:eastAsia="Times New Roman" w:hAnsi="Tahoma"/>
      <w:sz w:val="20"/>
      <w:szCs w:val="24"/>
      <w:lang w:eastAsia="ar-SA"/>
    </w:rPr>
  </w:style>
  <w:style w:type="paragraph" w:customStyle="1" w:styleId="Abbildung">
    <w:name w:val="Abbildung"/>
    <w:basedOn w:val="PlainText"/>
    <w:rsid w:val="00513E75"/>
    <w:pPr>
      <w:spacing w:after="120" w:line="240" w:lineRule="auto"/>
      <w:jc w:val="right"/>
    </w:pPr>
    <w:rPr>
      <w:rFonts w:ascii="Tahoma" w:eastAsia="Times New Roman" w:hAnsi="Tahoma"/>
      <w:b/>
      <w:bCs/>
      <w:szCs w:val="24"/>
      <w:lang w:eastAsia="de-DE"/>
    </w:rPr>
  </w:style>
  <w:style w:type="paragraph" w:customStyle="1" w:styleId="Standard1">
    <w:name w:val="Standard1"/>
    <w:rsid w:val="00513E75"/>
    <w:pPr>
      <w:suppressAutoHyphens/>
      <w:spacing w:after="120"/>
      <w:jc w:val="both"/>
    </w:pPr>
    <w:rPr>
      <w:rFonts w:ascii="Tahoma" w:eastAsia="Times New Roman" w:hAnsi="Tahoma"/>
      <w:lang w:eastAsia="ar-SA"/>
    </w:rPr>
  </w:style>
  <w:style w:type="paragraph" w:styleId="PlainText">
    <w:name w:val="Plain Text"/>
    <w:basedOn w:val="Normal"/>
    <w:rsid w:val="00513E75"/>
    <w:rPr>
      <w:rFonts w:ascii="Courier New" w:hAnsi="Courier New" w:cs="Courier New"/>
      <w:sz w:val="20"/>
      <w:szCs w:val="20"/>
    </w:rPr>
  </w:style>
  <w:style w:type="paragraph" w:customStyle="1" w:styleId="Textkrper31">
    <w:name w:val="Textkörper 31"/>
    <w:basedOn w:val="Normal"/>
    <w:rsid w:val="00513E75"/>
    <w:pPr>
      <w:tabs>
        <w:tab w:val="left" w:pos="3261"/>
        <w:tab w:val="left" w:pos="3544"/>
        <w:tab w:val="left" w:leader="dot" w:pos="6804"/>
      </w:tabs>
      <w:spacing w:before="120" w:after="120" w:line="280" w:lineRule="atLeast"/>
    </w:pPr>
    <w:rPr>
      <w:rFonts w:ascii="Tahoma" w:eastAsia="Times New Roman" w:hAnsi="Tahoma"/>
      <w:szCs w:val="20"/>
      <w:lang w:eastAsia="ar-SA"/>
    </w:rPr>
  </w:style>
  <w:style w:type="character" w:customStyle="1" w:styleId="Heading2Char">
    <w:name w:val="Heading 2 Char"/>
    <w:basedOn w:val="DefaultParagraphFont"/>
    <w:link w:val="Heading2"/>
    <w:locked/>
    <w:rsid w:val="008F0AFB"/>
    <w:rPr>
      <w:rFonts w:eastAsiaTheme="majorEastAsia" w:cstheme="majorBidi"/>
      <w:bCs/>
      <w:color w:val="009394" w:themeColor="accent1"/>
      <w:sz w:val="28"/>
      <w:szCs w:val="26"/>
      <w:lang w:eastAsia="en-US"/>
    </w:rPr>
  </w:style>
  <w:style w:type="paragraph" w:customStyle="1" w:styleId="Literatur">
    <w:name w:val="Literatur"/>
    <w:basedOn w:val="Normal"/>
    <w:rsid w:val="00513E75"/>
    <w:pPr>
      <w:spacing w:before="120" w:after="120" w:line="240" w:lineRule="auto"/>
    </w:pPr>
    <w:rPr>
      <w:rFonts w:ascii="Arial" w:eastAsia="Times New Roman" w:hAnsi="Arial"/>
      <w:szCs w:val="20"/>
      <w:lang w:eastAsia="de-DE"/>
    </w:rPr>
  </w:style>
  <w:style w:type="paragraph" w:styleId="TOC3">
    <w:name w:val="toc 3"/>
    <w:basedOn w:val="Normal"/>
    <w:next w:val="Normal"/>
    <w:autoRedefine/>
    <w:rsid w:val="00513E75"/>
    <w:pPr>
      <w:ind w:left="440"/>
    </w:pPr>
  </w:style>
  <w:style w:type="paragraph" w:customStyle="1" w:styleId="Absatz-Standardschriftar">
    <w:name w:val="Absatz-Standardschriftar"/>
    <w:next w:val="Normal"/>
    <w:rsid w:val="005152EB"/>
    <w:rPr>
      <w:rFonts w:ascii="CG Times (WN)" w:eastAsia="Times New Roman" w:hAnsi="CG Times (WN)"/>
    </w:rPr>
  </w:style>
  <w:style w:type="paragraph" w:customStyle="1" w:styleId="Zusfass-berschrift">
    <w:name w:val="Zus.fass.-Überschrift"/>
    <w:basedOn w:val="Normal"/>
    <w:rsid w:val="005152EB"/>
    <w:pPr>
      <w:numPr>
        <w:numId w:val="1"/>
      </w:numPr>
      <w:spacing w:after="0" w:line="240" w:lineRule="auto"/>
    </w:pPr>
    <w:rPr>
      <w:rFonts w:ascii="Tahoma" w:eastAsia="Times New Roman" w:hAnsi="Tahoma"/>
      <w:sz w:val="20"/>
      <w:szCs w:val="20"/>
      <w:lang w:eastAsia="de-DE"/>
    </w:rPr>
  </w:style>
  <w:style w:type="paragraph" w:styleId="FootnoteText">
    <w:name w:val="footnote text"/>
    <w:basedOn w:val="Normal"/>
    <w:link w:val="FootnoteTextChar"/>
    <w:uiPriority w:val="99"/>
    <w:rsid w:val="005152EB"/>
    <w:pPr>
      <w:tabs>
        <w:tab w:val="left" w:pos="3261"/>
        <w:tab w:val="left" w:pos="3544"/>
        <w:tab w:val="left" w:leader="dot" w:pos="6804"/>
      </w:tabs>
      <w:spacing w:after="0" w:line="240" w:lineRule="auto"/>
    </w:pPr>
    <w:rPr>
      <w:rFonts w:ascii="Arial" w:eastAsia="Times New Roman" w:hAnsi="Arial"/>
      <w:sz w:val="20"/>
      <w:szCs w:val="20"/>
      <w:lang w:eastAsia="de-DE"/>
    </w:rPr>
  </w:style>
  <w:style w:type="paragraph" w:customStyle="1" w:styleId="Standardeinrck">
    <w:name w:val="Standardeinrück"/>
    <w:basedOn w:val="Normal"/>
    <w:rsid w:val="005152EB"/>
    <w:pPr>
      <w:widowControl w:val="0"/>
      <w:spacing w:before="60" w:after="100" w:line="240" w:lineRule="auto"/>
      <w:ind w:left="1134" w:hanging="567"/>
    </w:pPr>
    <w:rPr>
      <w:rFonts w:ascii="Tahoma" w:eastAsia="Times New Roman" w:hAnsi="Tahoma"/>
      <w:sz w:val="34"/>
      <w:szCs w:val="20"/>
      <w:lang w:eastAsia="de-DE"/>
    </w:rPr>
  </w:style>
  <w:style w:type="paragraph" w:customStyle="1" w:styleId="Leitfragen">
    <w:name w:val="Leitfragen"/>
    <w:basedOn w:val="Normal"/>
    <w:rsid w:val="005152EB"/>
    <w:pPr>
      <w:widowControl w:val="0"/>
      <w:numPr>
        <w:ilvl w:val="12"/>
      </w:numPr>
      <w:spacing w:before="480" w:after="240" w:line="240" w:lineRule="auto"/>
    </w:pPr>
    <w:rPr>
      <w:rFonts w:ascii="Arial" w:eastAsia="Times New Roman" w:hAnsi="Arial"/>
      <w:b/>
      <w:color w:val="000000"/>
      <w:szCs w:val="20"/>
      <w:lang w:eastAsia="de-DE"/>
    </w:rPr>
  </w:style>
  <w:style w:type="paragraph" w:customStyle="1" w:styleId="Name">
    <w:name w:val="Name"/>
    <w:basedOn w:val="Normal"/>
    <w:autoRedefine/>
    <w:rsid w:val="005152EB"/>
    <w:pPr>
      <w:widowControl w:val="0"/>
      <w:spacing w:before="60" w:after="120" w:line="240" w:lineRule="auto"/>
    </w:pPr>
    <w:rPr>
      <w:rFonts w:ascii="Tahoma" w:eastAsia="Times New Roman" w:hAnsi="Tahoma"/>
      <w:sz w:val="20"/>
      <w:szCs w:val="20"/>
      <w:lang w:eastAsia="de-DE"/>
    </w:rPr>
  </w:style>
  <w:style w:type="table" w:styleId="TableGrid">
    <w:name w:val="Table Grid"/>
    <w:basedOn w:val="TableNormal"/>
    <w:uiPriority w:val="39"/>
    <w:rsid w:val="004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8F0AFB"/>
    <w:rPr>
      <w:rFonts w:eastAsiaTheme="majorEastAsia" w:cstheme="majorBidi"/>
      <w:b/>
      <w:bCs/>
      <w:iCs/>
      <w:sz w:val="24"/>
      <w:szCs w:val="22"/>
      <w:lang w:eastAsia="en-US"/>
    </w:rPr>
  </w:style>
  <w:style w:type="character" w:customStyle="1" w:styleId="Heading8Char">
    <w:name w:val="Heading 8 Char"/>
    <w:basedOn w:val="DefaultParagraphFont"/>
    <w:link w:val="Heading8"/>
    <w:rsid w:val="0016462A"/>
    <w:rPr>
      <w:rFonts w:ascii="Times" w:eastAsia="Times" w:hAnsi="Times"/>
      <w:b/>
      <w:sz w:val="24"/>
    </w:rPr>
  </w:style>
  <w:style w:type="paragraph" w:styleId="ListParagraph">
    <w:name w:val="List Paragraph"/>
    <w:basedOn w:val="Normal"/>
    <w:uiPriority w:val="34"/>
    <w:qFormat/>
    <w:rsid w:val="001A626F"/>
    <w:pPr>
      <w:ind w:left="720"/>
      <w:contextualSpacing/>
    </w:pPr>
  </w:style>
  <w:style w:type="character" w:customStyle="1" w:styleId="contributornametrigger">
    <w:name w:val="contributornametrigger"/>
    <w:basedOn w:val="DefaultParagraphFont"/>
    <w:rsid w:val="0011188D"/>
  </w:style>
  <w:style w:type="paragraph" w:customStyle="1" w:styleId="U3New">
    <w:name w:val="U3_New"/>
    <w:rsid w:val="0083760E"/>
    <w:pPr>
      <w:spacing w:before="340" w:after="283"/>
    </w:pPr>
    <w:rPr>
      <w:rFonts w:ascii="Avenir 55" w:eastAsia="Times New Roman" w:hAnsi="Avenir 55"/>
      <w:b/>
      <w:sz w:val="26"/>
      <w:lang w:val="en-US" w:eastAsia="ru-RU"/>
    </w:rPr>
  </w:style>
  <w:style w:type="paragraph" w:customStyle="1" w:styleId="Body">
    <w:name w:val="Body"/>
    <w:rsid w:val="003B6AAE"/>
    <w:pPr>
      <w:keepLines/>
      <w:spacing w:after="226" w:line="280" w:lineRule="atLeast"/>
      <w:jc w:val="both"/>
    </w:pPr>
    <w:rPr>
      <w:rFonts w:ascii="Avenir 65" w:eastAsia="Times New Roman" w:hAnsi="Avenir 65"/>
      <w:lang w:val="en-US" w:eastAsia="ru-RU"/>
    </w:rPr>
  </w:style>
  <w:style w:type="character" w:customStyle="1" w:styleId="Bodybold">
    <w:name w:val="Body_bold"/>
    <w:rsid w:val="003B3ED1"/>
    <w:rPr>
      <w:rFonts w:ascii="Avenir 55" w:hAnsi="Avenir 55" w:hint="default"/>
      <w:b/>
    </w:rPr>
  </w:style>
  <w:style w:type="paragraph" w:customStyle="1" w:styleId="U4New">
    <w:name w:val="U4_New"/>
    <w:rsid w:val="00226820"/>
    <w:pPr>
      <w:spacing w:before="113" w:after="170"/>
    </w:pPr>
    <w:rPr>
      <w:rFonts w:ascii="Avenir 55" w:eastAsia="Times New Roman" w:hAnsi="Avenir 55"/>
      <w:b/>
      <w:sz w:val="22"/>
      <w:lang w:val="en-US" w:eastAsia="ru-RU"/>
    </w:rPr>
  </w:style>
  <w:style w:type="paragraph" w:customStyle="1" w:styleId="U5New">
    <w:name w:val="U5_New"/>
    <w:rsid w:val="00226820"/>
    <w:pPr>
      <w:keepLines/>
      <w:spacing w:after="113" w:line="280" w:lineRule="atLeast"/>
      <w:jc w:val="both"/>
    </w:pPr>
    <w:rPr>
      <w:rFonts w:ascii="Avenir 55" w:eastAsia="Times New Roman" w:hAnsi="Avenir 55"/>
      <w:b/>
      <w:i/>
      <w:sz w:val="22"/>
      <w:lang w:val="en-US" w:eastAsia="ru-RU"/>
    </w:rPr>
  </w:style>
  <w:style w:type="character" w:customStyle="1" w:styleId="Italic">
    <w:name w:val="Italic"/>
    <w:rsid w:val="00226820"/>
    <w:rPr>
      <w:rFonts w:ascii="Avenir 65" w:hAnsi="Avenir 65" w:hint="default"/>
      <w:i/>
    </w:rPr>
  </w:style>
  <w:style w:type="paragraph" w:customStyle="1" w:styleId="afr10textinrahmen">
    <w:name w:val="afr 10 text in rahmen"/>
    <w:basedOn w:val="Normal"/>
    <w:autoRedefine/>
    <w:rsid w:val="00926374"/>
    <w:pPr>
      <w:pBdr>
        <w:top w:val="single" w:sz="4" w:space="1" w:color="000000"/>
        <w:left w:val="single" w:sz="4" w:space="4" w:color="000000"/>
        <w:bottom w:val="single" w:sz="4" w:space="1" w:color="000000"/>
        <w:right w:val="single" w:sz="4" w:space="4" w:color="000000"/>
      </w:pBdr>
      <w:tabs>
        <w:tab w:val="left" w:pos="567"/>
        <w:tab w:val="left" w:pos="851"/>
        <w:tab w:val="left" w:pos="1134"/>
      </w:tabs>
      <w:spacing w:after="0" w:line="284" w:lineRule="exact"/>
    </w:pPr>
    <w:rPr>
      <w:rFonts w:ascii="Frutiger 45 Light" w:eastAsia="Times New Roman" w:hAnsi="Frutiger 45 Light" w:cs="Arial"/>
      <w:color w:val="000000"/>
      <w:sz w:val="18"/>
      <w:szCs w:val="18"/>
      <w:lang w:eastAsia="de-DE"/>
    </w:rPr>
  </w:style>
  <w:style w:type="paragraph" w:customStyle="1" w:styleId="afr10textChar">
    <w:name w:val="afr 10 text Char"/>
    <w:link w:val="afr10textCharChar"/>
    <w:autoRedefine/>
    <w:rsid w:val="00A07E60"/>
    <w:pPr>
      <w:tabs>
        <w:tab w:val="left" w:pos="567"/>
        <w:tab w:val="left" w:pos="851"/>
        <w:tab w:val="left" w:pos="1134"/>
      </w:tabs>
      <w:spacing w:line="284" w:lineRule="exact"/>
    </w:pPr>
    <w:rPr>
      <w:rFonts w:asciiTheme="minorHAnsi" w:eastAsia="Times New Roman" w:hAnsiTheme="minorHAnsi" w:cs="Arial"/>
      <w:color w:val="000000"/>
      <w:sz w:val="28"/>
      <w:szCs w:val="28"/>
    </w:rPr>
  </w:style>
  <w:style w:type="character" w:customStyle="1" w:styleId="afr10textCharChar">
    <w:name w:val="afr 10 text Char Char"/>
    <w:link w:val="afr10textChar"/>
    <w:rsid w:val="00A07E60"/>
    <w:rPr>
      <w:rFonts w:asciiTheme="minorHAnsi" w:eastAsia="Times New Roman" w:hAnsiTheme="minorHAnsi" w:cs="Arial"/>
      <w:color w:val="000000"/>
      <w:sz w:val="28"/>
      <w:szCs w:val="28"/>
    </w:rPr>
  </w:style>
  <w:style w:type="paragraph" w:styleId="TOC4">
    <w:name w:val="toc 4"/>
    <w:basedOn w:val="Normal"/>
    <w:next w:val="Normal"/>
    <w:autoRedefine/>
    <w:unhideWhenUsed/>
    <w:rsid w:val="000B5EB1"/>
    <w:pPr>
      <w:ind w:left="660"/>
    </w:pPr>
  </w:style>
  <w:style w:type="paragraph" w:styleId="TOC5">
    <w:name w:val="toc 5"/>
    <w:basedOn w:val="Normal"/>
    <w:next w:val="Normal"/>
    <w:autoRedefine/>
    <w:unhideWhenUsed/>
    <w:rsid w:val="000B5EB1"/>
    <w:pPr>
      <w:ind w:left="880"/>
    </w:pPr>
  </w:style>
  <w:style w:type="paragraph" w:styleId="TOC6">
    <w:name w:val="toc 6"/>
    <w:basedOn w:val="Normal"/>
    <w:next w:val="Normal"/>
    <w:autoRedefine/>
    <w:unhideWhenUsed/>
    <w:rsid w:val="000B5EB1"/>
    <w:pPr>
      <w:ind w:left="1100"/>
    </w:pPr>
  </w:style>
  <w:style w:type="paragraph" w:styleId="TOC7">
    <w:name w:val="toc 7"/>
    <w:basedOn w:val="Normal"/>
    <w:next w:val="Normal"/>
    <w:autoRedefine/>
    <w:unhideWhenUsed/>
    <w:rsid w:val="000B5EB1"/>
    <w:pPr>
      <w:ind w:left="1320"/>
    </w:pPr>
  </w:style>
  <w:style w:type="paragraph" w:styleId="TOC8">
    <w:name w:val="toc 8"/>
    <w:basedOn w:val="Normal"/>
    <w:next w:val="Normal"/>
    <w:autoRedefine/>
    <w:unhideWhenUsed/>
    <w:rsid w:val="000B5EB1"/>
    <w:pPr>
      <w:ind w:left="1540"/>
    </w:pPr>
  </w:style>
  <w:style w:type="paragraph" w:styleId="TOC9">
    <w:name w:val="toc 9"/>
    <w:basedOn w:val="Normal"/>
    <w:next w:val="Normal"/>
    <w:autoRedefine/>
    <w:unhideWhenUsed/>
    <w:rsid w:val="000B5EB1"/>
    <w:pPr>
      <w:ind w:left="1760"/>
    </w:pPr>
  </w:style>
  <w:style w:type="paragraph" w:styleId="TableofFigures">
    <w:name w:val="table of figures"/>
    <w:basedOn w:val="Normal"/>
    <w:next w:val="Normal"/>
    <w:uiPriority w:val="99"/>
    <w:unhideWhenUsed/>
    <w:rsid w:val="000B5EB1"/>
    <w:pPr>
      <w:ind w:left="440" w:hanging="440"/>
    </w:pPr>
  </w:style>
  <w:style w:type="paragraph" w:customStyle="1" w:styleId="afr12ueberschrift">
    <w:name w:val="afr 12 ueberschrift"/>
    <w:next w:val="afr10textChar"/>
    <w:autoRedefine/>
    <w:rsid w:val="00F95362"/>
    <w:pPr>
      <w:tabs>
        <w:tab w:val="left" w:pos="567"/>
        <w:tab w:val="left" w:pos="1134"/>
      </w:tabs>
      <w:spacing w:line="284" w:lineRule="exact"/>
    </w:pPr>
    <w:rPr>
      <w:rFonts w:asciiTheme="majorHAnsi" w:eastAsia="Times" w:hAnsiTheme="majorHAnsi"/>
      <w:b/>
      <w:noProof/>
      <w:color w:val="000000"/>
      <w:sz w:val="24"/>
      <w:szCs w:val="24"/>
    </w:rPr>
  </w:style>
  <w:style w:type="character" w:customStyle="1" w:styleId="FootnoteTextChar">
    <w:name w:val="Footnote Text Char"/>
    <w:link w:val="FootnoteText"/>
    <w:uiPriority w:val="99"/>
    <w:rsid w:val="00617C91"/>
    <w:rPr>
      <w:rFonts w:ascii="Arial" w:eastAsia="Times New Roman" w:hAnsi="Arial"/>
    </w:rPr>
  </w:style>
  <w:style w:type="character" w:styleId="FootnoteReference">
    <w:name w:val="footnote reference"/>
    <w:uiPriority w:val="99"/>
    <w:rsid w:val="00617C91"/>
    <w:rPr>
      <w:vertAlign w:val="superscript"/>
    </w:rPr>
  </w:style>
  <w:style w:type="paragraph" w:customStyle="1" w:styleId="Spisokbody">
    <w:name w:val="Spisok_body"/>
    <w:rsid w:val="003171F9"/>
    <w:pPr>
      <w:keepLines/>
      <w:spacing w:after="113" w:line="280" w:lineRule="atLeast"/>
      <w:jc w:val="both"/>
    </w:pPr>
    <w:rPr>
      <w:rFonts w:ascii="Avenir 65" w:eastAsia="Times New Roman" w:hAnsi="Avenir 65"/>
      <w:lang w:val="en-US" w:eastAsia="ru-RU"/>
    </w:rPr>
  </w:style>
  <w:style w:type="paragraph" w:customStyle="1" w:styleId="spisokNew">
    <w:name w:val="spisok_New"/>
    <w:rsid w:val="003171F9"/>
    <w:pPr>
      <w:keepLines/>
      <w:spacing w:line="280" w:lineRule="atLeast"/>
      <w:ind w:left="340" w:hanging="341"/>
      <w:jc w:val="both"/>
    </w:pPr>
    <w:rPr>
      <w:rFonts w:ascii="Avenir 65" w:eastAsia="Times New Roman" w:hAnsi="Avenir 65"/>
      <w:lang w:val="en-US" w:eastAsia="ru-RU"/>
    </w:rPr>
  </w:style>
  <w:style w:type="paragraph" w:customStyle="1" w:styleId="spisoklastNew">
    <w:name w:val="spisok_last_New"/>
    <w:rsid w:val="003171F9"/>
    <w:pPr>
      <w:keepLines/>
      <w:spacing w:after="226" w:line="280" w:lineRule="atLeast"/>
      <w:ind w:left="340" w:hanging="341"/>
      <w:jc w:val="both"/>
    </w:pPr>
    <w:rPr>
      <w:rFonts w:ascii="Avenir 65" w:eastAsia="Times New Roman" w:hAnsi="Avenir 65"/>
      <w:lang w:val="en-US" w:eastAsia="ru-RU"/>
    </w:rPr>
  </w:style>
  <w:style w:type="character" w:customStyle="1" w:styleId="50">
    <w:name w:val="%_50"/>
    <w:rsid w:val="00AD6632"/>
    <w:rPr>
      <w:rFonts w:ascii="Avenir 65" w:hAnsi="Avenir 65" w:hint="default"/>
      <w:color w:val="FFFFFF"/>
    </w:rPr>
  </w:style>
  <w:style w:type="paragraph" w:styleId="NormalWeb">
    <w:name w:val="Normal (Web)"/>
    <w:basedOn w:val="Normal"/>
    <w:uiPriority w:val="99"/>
    <w:unhideWhenUsed/>
    <w:rsid w:val="00D46CB1"/>
    <w:pPr>
      <w:spacing w:before="100" w:beforeAutospacing="1" w:after="100" w:afterAutospacing="1" w:line="240" w:lineRule="auto"/>
    </w:pPr>
    <w:rPr>
      <w:rFonts w:ascii="Times" w:hAnsi="Times"/>
      <w:sz w:val="20"/>
      <w:szCs w:val="20"/>
      <w:lang w:eastAsia="de-DE"/>
    </w:rPr>
  </w:style>
  <w:style w:type="paragraph" w:customStyle="1" w:styleId="Textblock">
    <w:name w:val="Textblock"/>
    <w:basedOn w:val="Normal"/>
    <w:rsid w:val="00CD4114"/>
    <w:pPr>
      <w:overflowPunct w:val="0"/>
      <w:autoSpaceDE w:val="0"/>
      <w:autoSpaceDN w:val="0"/>
      <w:adjustRightInd w:val="0"/>
      <w:spacing w:before="120" w:after="0" w:line="300" w:lineRule="atLeast"/>
      <w:textAlignment w:val="baseline"/>
    </w:pPr>
    <w:rPr>
      <w:rFonts w:ascii="Times New Roman" w:eastAsia="Times New Roman" w:hAnsi="Times New Roman"/>
      <w:sz w:val="26"/>
      <w:szCs w:val="20"/>
      <w:lang w:eastAsia="de-DE"/>
    </w:rPr>
  </w:style>
  <w:style w:type="paragraph" w:customStyle="1" w:styleId="U2New">
    <w:name w:val="U2_New"/>
    <w:rsid w:val="00127D07"/>
    <w:pPr>
      <w:spacing w:before="510" w:after="396"/>
    </w:pPr>
    <w:rPr>
      <w:rFonts w:ascii="Avenir 55" w:eastAsia="Times New Roman" w:hAnsi="Avenir 55"/>
      <w:b/>
      <w:sz w:val="32"/>
      <w:lang w:val="en-US" w:eastAsia="ru-RU"/>
    </w:rPr>
  </w:style>
  <w:style w:type="paragraph" w:customStyle="1" w:styleId="Flietext">
    <w:name w:val="Fließtext"/>
    <w:rsid w:val="00816BB1"/>
    <w:pPr>
      <w:spacing w:after="282" w:line="282" w:lineRule="exact"/>
      <w:jc w:val="both"/>
    </w:pPr>
    <w:rPr>
      <w:rFonts w:ascii="Frutiger 45 Light" w:eastAsia="Times New Roman" w:hAnsi="Frutiger 45 Light"/>
      <w:color w:val="000000"/>
      <w:szCs w:val="24"/>
    </w:rPr>
  </w:style>
  <w:style w:type="paragraph" w:customStyle="1" w:styleId="spisok">
    <w:name w:val="spisok"/>
    <w:rsid w:val="00B16DA2"/>
    <w:pPr>
      <w:keepLines/>
      <w:spacing w:line="280" w:lineRule="exact"/>
      <w:ind w:left="255" w:hanging="256"/>
      <w:jc w:val="both"/>
    </w:pPr>
    <w:rPr>
      <w:rFonts w:ascii="Avenir 65" w:eastAsia="Times New Roman" w:hAnsi="Avenir 65"/>
      <w:lang w:val="en-US" w:eastAsia="ru-RU"/>
    </w:rPr>
  </w:style>
  <w:style w:type="paragraph" w:customStyle="1" w:styleId="spisoklast">
    <w:name w:val="spisok_last"/>
    <w:rsid w:val="00B16DA2"/>
    <w:pPr>
      <w:keepLines/>
      <w:spacing w:after="226" w:line="280" w:lineRule="exact"/>
      <w:ind w:left="255" w:hanging="256"/>
      <w:jc w:val="both"/>
    </w:pPr>
    <w:rPr>
      <w:rFonts w:ascii="Avenir 65" w:eastAsia="Times New Roman" w:hAnsi="Avenir 65"/>
      <w:lang w:val="en-US" w:eastAsia="ru-RU"/>
    </w:rPr>
  </w:style>
  <w:style w:type="character" w:customStyle="1" w:styleId="Norma">
    <w:name w:val="Norma"/>
    <w:rsid w:val="00020B39"/>
    <w:rPr>
      <w:rFonts w:ascii="Avenir 65" w:hAnsi="Avenir 65"/>
    </w:rPr>
  </w:style>
  <w:style w:type="character" w:customStyle="1" w:styleId="a">
    <w:name w:val="%"/>
    <w:rsid w:val="00251101"/>
    <w:rPr>
      <w:rFonts w:ascii="Avenir 65" w:hAnsi="Avenir 65"/>
      <w:color w:val="FFFFFF"/>
    </w:rPr>
  </w:style>
  <w:style w:type="paragraph" w:styleId="Subtitle">
    <w:name w:val="Subtitle"/>
    <w:basedOn w:val="Normal"/>
    <w:link w:val="SubtitleChar"/>
    <w:rsid w:val="00E81EB1"/>
    <w:pPr>
      <w:spacing w:after="0" w:line="240" w:lineRule="auto"/>
    </w:pPr>
    <w:rPr>
      <w:rFonts w:ascii="Arial" w:eastAsia="Times" w:hAnsi="Arial"/>
      <w:b/>
      <w:sz w:val="32"/>
      <w:szCs w:val="20"/>
      <w:lang w:eastAsia="de-DE"/>
    </w:rPr>
  </w:style>
  <w:style w:type="character" w:customStyle="1" w:styleId="SubtitleChar">
    <w:name w:val="Subtitle Char"/>
    <w:basedOn w:val="DefaultParagraphFont"/>
    <w:link w:val="Subtitle"/>
    <w:rsid w:val="00E81EB1"/>
    <w:rPr>
      <w:rFonts w:ascii="Arial" w:eastAsia="Times" w:hAnsi="Arial"/>
      <w:b/>
      <w:sz w:val="32"/>
    </w:rPr>
  </w:style>
  <w:style w:type="paragraph" w:customStyle="1" w:styleId="Spisok2">
    <w:name w:val="Spisok_2"/>
    <w:rsid w:val="00E343DD"/>
    <w:pPr>
      <w:keepLines/>
      <w:spacing w:line="280" w:lineRule="exact"/>
      <w:ind w:left="510" w:hanging="256"/>
      <w:jc w:val="both"/>
    </w:pPr>
    <w:rPr>
      <w:rFonts w:ascii="Avenir 65" w:eastAsia="Times New Roman" w:hAnsi="Avenir 65"/>
      <w:lang w:val="en-US" w:eastAsia="ru-RU"/>
    </w:rPr>
  </w:style>
  <w:style w:type="paragraph" w:customStyle="1" w:styleId="A1">
    <w:name w:val="A1"/>
    <w:rsid w:val="009F18B6"/>
    <w:pPr>
      <w:jc w:val="right"/>
    </w:pPr>
    <w:rPr>
      <w:rFonts w:ascii="Avenir 55" w:eastAsia="Times New Roman" w:hAnsi="Avenir 55"/>
      <w:b/>
      <w:sz w:val="44"/>
      <w:lang w:val="en-US" w:eastAsia="ru-RU"/>
    </w:rPr>
  </w:style>
  <w:style w:type="paragraph" w:styleId="DocumentMap">
    <w:name w:val="Document Map"/>
    <w:basedOn w:val="Normal"/>
    <w:link w:val="DocumentMapChar"/>
    <w:uiPriority w:val="99"/>
    <w:semiHidden/>
    <w:unhideWhenUsed/>
    <w:rsid w:val="00000390"/>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000390"/>
    <w:rPr>
      <w:rFonts w:ascii="Lucida Grande" w:hAnsi="Lucida Grande" w:cs="Lucida Grande"/>
      <w:sz w:val="24"/>
      <w:szCs w:val="24"/>
      <w:lang w:eastAsia="en-US"/>
    </w:rPr>
  </w:style>
  <w:style w:type="character" w:styleId="PageNumber">
    <w:name w:val="page number"/>
    <w:basedOn w:val="DefaultParagraphFont"/>
    <w:uiPriority w:val="99"/>
    <w:semiHidden/>
    <w:unhideWhenUsed/>
    <w:rsid w:val="00925A79"/>
  </w:style>
  <w:style w:type="paragraph" w:styleId="Bibliography">
    <w:name w:val="Bibliography"/>
    <w:basedOn w:val="Normal"/>
    <w:next w:val="Normal"/>
    <w:uiPriority w:val="70"/>
    <w:unhideWhenUsed/>
    <w:rsid w:val="009A4E65"/>
  </w:style>
  <w:style w:type="paragraph" w:customStyle="1" w:styleId="FlietextSkript">
    <w:name w:val="Fließtext Skript"/>
    <w:uiPriority w:val="99"/>
    <w:rsid w:val="009A4E65"/>
    <w:pPr>
      <w:widowControl w:val="0"/>
      <w:tabs>
        <w:tab w:val="left" w:pos="170"/>
      </w:tabs>
      <w:autoSpaceDE w:val="0"/>
      <w:autoSpaceDN w:val="0"/>
      <w:adjustRightInd w:val="0"/>
      <w:spacing w:line="360" w:lineRule="auto"/>
      <w:jc w:val="both"/>
      <w:textAlignment w:val="center"/>
    </w:pPr>
    <w:rPr>
      <w:rFonts w:cs="AGaramondPro-Regular"/>
      <w:color w:val="000000"/>
      <w:sz w:val="24"/>
      <w:szCs w:val="22"/>
      <w:lang w:eastAsia="en-US"/>
    </w:rPr>
  </w:style>
  <w:style w:type="character" w:styleId="PlaceholderText">
    <w:name w:val="Placeholder Text"/>
    <w:basedOn w:val="DefaultParagraphFont"/>
    <w:uiPriority w:val="99"/>
    <w:semiHidden/>
    <w:rsid w:val="00E30592"/>
    <w:rPr>
      <w:color w:val="808080"/>
    </w:rPr>
  </w:style>
  <w:style w:type="paragraph" w:customStyle="1" w:styleId="FlietextSkript1">
    <w:name w:val="Fließtext Skript 1"/>
    <w:rsid w:val="003539C5"/>
    <w:pPr>
      <w:spacing w:line="360" w:lineRule="auto"/>
      <w:jc w:val="both"/>
    </w:pPr>
    <w:rPr>
      <w:rFonts w:cs="Calibri"/>
      <w:bCs/>
      <w:color w:val="000000"/>
      <w:sz w:val="24"/>
      <w:szCs w:val="24"/>
      <w:lang w:eastAsia="en-US"/>
    </w:rPr>
  </w:style>
  <w:style w:type="paragraph" w:customStyle="1" w:styleId="Kopf-undFusszeilen">
    <w:name w:val="Kopf- und Fusszeilen"/>
    <w:rsid w:val="00094CD1"/>
    <w:pPr>
      <w:tabs>
        <w:tab w:val="right" w:pos="9632"/>
      </w:tabs>
    </w:pPr>
    <w:rPr>
      <w:rFonts w:ascii="Helvetica" w:eastAsia="ヒラギノ角ゴ Pro W3" w:hAnsi="Helvetica"/>
      <w:color w:val="000000"/>
    </w:rPr>
  </w:style>
  <w:style w:type="paragraph" w:customStyle="1" w:styleId="Text">
    <w:name w:val="Text"/>
    <w:rsid w:val="00094CD1"/>
    <w:rPr>
      <w:rFonts w:ascii="Helvetica" w:eastAsia="ヒラギノ角ゴ Pro W3" w:hAnsi="Helvetica"/>
      <w:color w:val="000000"/>
      <w:sz w:val="24"/>
    </w:rPr>
  </w:style>
  <w:style w:type="character" w:customStyle="1" w:styleId="Heading1Char">
    <w:name w:val="Heading 1 Char"/>
    <w:link w:val="Heading1"/>
    <w:rsid w:val="00094CD1"/>
    <w:rPr>
      <w:rFonts w:eastAsiaTheme="majorEastAsia" w:cstheme="majorBidi"/>
      <w:bCs/>
      <w:color w:val="009394"/>
      <w:sz w:val="60"/>
      <w:szCs w:val="28"/>
      <w:lang w:eastAsia="en-US"/>
    </w:rPr>
  </w:style>
  <w:style w:type="paragraph" w:customStyle="1" w:styleId="FarbigeListe-Akzent11">
    <w:name w:val="Farbige Liste - Akzent 11"/>
    <w:basedOn w:val="Normal"/>
    <w:uiPriority w:val="99"/>
    <w:rsid w:val="00094CD1"/>
    <w:pPr>
      <w:spacing w:line="276" w:lineRule="auto"/>
      <w:ind w:left="720"/>
      <w:contextualSpacing/>
      <w:jc w:val="left"/>
    </w:pPr>
    <w:rPr>
      <w:sz w:val="22"/>
    </w:rPr>
  </w:style>
  <w:style w:type="character" w:customStyle="1" w:styleId="Heading3Char">
    <w:name w:val="Heading 3 Char"/>
    <w:link w:val="Heading3"/>
    <w:rsid w:val="00094CD1"/>
    <w:rPr>
      <w:rFonts w:eastAsiaTheme="majorEastAsia" w:cstheme="majorBidi"/>
      <w:bCs/>
      <w:color w:val="009394" w:themeColor="accent1"/>
      <w:sz w:val="26"/>
      <w:szCs w:val="22"/>
      <w:lang w:eastAsia="en-US"/>
    </w:rPr>
  </w:style>
  <w:style w:type="character" w:customStyle="1" w:styleId="Heading5Char">
    <w:name w:val="Heading 5 Char"/>
    <w:link w:val="Heading5"/>
    <w:uiPriority w:val="9"/>
    <w:rsid w:val="00094CD1"/>
    <w:rPr>
      <w:rFonts w:asciiTheme="majorHAnsi" w:eastAsiaTheme="majorEastAsia" w:hAnsiTheme="majorHAnsi" w:cstheme="majorBidi"/>
      <w:color w:val="004949" w:themeColor="accent1" w:themeShade="7F"/>
      <w:sz w:val="24"/>
      <w:szCs w:val="22"/>
      <w:lang w:eastAsia="en-US"/>
    </w:rPr>
  </w:style>
  <w:style w:type="character" w:customStyle="1" w:styleId="Heading6Char">
    <w:name w:val="Heading 6 Char"/>
    <w:link w:val="Heading6"/>
    <w:uiPriority w:val="99"/>
    <w:rsid w:val="00094CD1"/>
    <w:rPr>
      <w:rFonts w:asciiTheme="majorHAnsi" w:eastAsiaTheme="majorEastAsia" w:hAnsiTheme="majorHAnsi" w:cstheme="majorBidi"/>
      <w:i/>
      <w:iCs/>
      <w:color w:val="004949" w:themeColor="accent1" w:themeShade="7F"/>
      <w:sz w:val="24"/>
      <w:szCs w:val="22"/>
      <w:lang w:eastAsia="en-US"/>
    </w:rPr>
  </w:style>
  <w:style w:type="character" w:customStyle="1" w:styleId="BodyTextChar">
    <w:name w:val="Body Text Char"/>
    <w:link w:val="BodyText"/>
    <w:rsid w:val="00094CD1"/>
    <w:rPr>
      <w:rFonts w:ascii="Tahoma" w:eastAsia="Times New Roman" w:hAnsi="Tahoma"/>
    </w:rPr>
  </w:style>
  <w:style w:type="paragraph" w:customStyle="1" w:styleId="Standardeinleitung">
    <w:name w:val="Standard_einleitung"/>
    <w:basedOn w:val="Normal"/>
    <w:uiPriority w:val="99"/>
    <w:rsid w:val="00094CD1"/>
    <w:pPr>
      <w:spacing w:after="120"/>
    </w:pPr>
    <w:rPr>
      <w:rFonts w:eastAsia="Times New Roman"/>
      <w:szCs w:val="20"/>
      <w:lang w:eastAsia="de-DE"/>
    </w:rPr>
  </w:style>
  <w:style w:type="paragraph" w:styleId="TOCHeading">
    <w:name w:val="TOC Heading"/>
    <w:basedOn w:val="Heading1"/>
    <w:next w:val="Normal"/>
    <w:uiPriority w:val="39"/>
    <w:rsid w:val="00094CD1"/>
    <w:pPr>
      <w:pageBreakBefore/>
      <w:spacing w:before="120" w:after="120"/>
      <w:jc w:val="left"/>
      <w:outlineLvl w:val="9"/>
    </w:pPr>
    <w:rPr>
      <w:rFonts w:ascii="Cambria" w:eastAsia="Times New Roman" w:hAnsi="Cambria" w:cs="Times New Roman"/>
      <w:b/>
      <w:color w:val="365F91"/>
      <w:sz w:val="28"/>
      <w:u w:val="single"/>
      <w:lang w:val="de-AT" w:eastAsia="de-AT"/>
    </w:rPr>
  </w:style>
  <w:style w:type="character" w:customStyle="1" w:styleId="BodyTextIndentChar">
    <w:name w:val="Body Text Indent Char"/>
    <w:link w:val="BodyTextIndent"/>
    <w:uiPriority w:val="99"/>
    <w:rsid w:val="00094CD1"/>
    <w:rPr>
      <w:rFonts w:ascii="Tahoma" w:eastAsia="Times New Roman" w:hAnsi="Tahoma" w:cs="Tahoma"/>
      <w:szCs w:val="24"/>
      <w:lang w:eastAsia="ar-SA"/>
    </w:rPr>
  </w:style>
  <w:style w:type="character" w:customStyle="1" w:styleId="BodyTextIndent2Char">
    <w:name w:val="Body Text Indent 2 Char"/>
    <w:link w:val="BodyTextIndent2"/>
    <w:uiPriority w:val="99"/>
    <w:rsid w:val="00094CD1"/>
    <w:rPr>
      <w:rFonts w:ascii="Tahoma" w:eastAsia="Times New Roman" w:hAnsi="Tahoma"/>
    </w:rPr>
  </w:style>
  <w:style w:type="paragraph" w:styleId="BodyTextIndent3">
    <w:name w:val="Body Text Indent 3"/>
    <w:basedOn w:val="Normal"/>
    <w:link w:val="BodyTextIndent3Char"/>
    <w:uiPriority w:val="99"/>
    <w:rsid w:val="00094CD1"/>
    <w:pPr>
      <w:spacing w:after="120"/>
      <w:ind w:left="283" w:right="2552"/>
    </w:pPr>
    <w:rPr>
      <w:rFonts w:ascii="Times New Roman" w:eastAsia="Times New Roman" w:hAnsi="Times New Roman"/>
      <w:sz w:val="16"/>
      <w:szCs w:val="16"/>
      <w:lang w:val="de-AT" w:eastAsia="de-AT"/>
    </w:rPr>
  </w:style>
  <w:style w:type="character" w:customStyle="1" w:styleId="BodyTextIndent3Char">
    <w:name w:val="Body Text Indent 3 Char"/>
    <w:basedOn w:val="DefaultParagraphFont"/>
    <w:link w:val="BodyTextIndent3"/>
    <w:uiPriority w:val="99"/>
    <w:rsid w:val="00094CD1"/>
    <w:rPr>
      <w:rFonts w:ascii="Times New Roman" w:eastAsia="Times New Roman" w:hAnsi="Times New Roman"/>
      <w:sz w:val="16"/>
      <w:szCs w:val="16"/>
      <w:lang w:val="de-AT" w:eastAsia="de-AT"/>
    </w:rPr>
  </w:style>
  <w:style w:type="paragraph" w:styleId="BlockText">
    <w:name w:val="Block Text"/>
    <w:basedOn w:val="Normal"/>
    <w:uiPriority w:val="99"/>
    <w:rsid w:val="00094CD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ind w:left="426" w:right="-22" w:hanging="426"/>
      <w:jc w:val="left"/>
    </w:pPr>
    <w:rPr>
      <w:rFonts w:eastAsia="Times New Roman"/>
      <w:szCs w:val="20"/>
      <w:lang w:eastAsia="de-DE"/>
    </w:rPr>
  </w:style>
  <w:style w:type="paragraph" w:customStyle="1" w:styleId="FarbigesRaster-Akzent11">
    <w:name w:val="Farbiges Raster - Akzent 11"/>
    <w:basedOn w:val="Normal"/>
    <w:next w:val="Normal"/>
    <w:link w:val="FarbigesRaster-Akzent1Zeichen"/>
    <w:uiPriority w:val="99"/>
    <w:rsid w:val="00094CD1"/>
    <w:pPr>
      <w:spacing w:line="276" w:lineRule="auto"/>
      <w:jc w:val="left"/>
    </w:pPr>
    <w:rPr>
      <w:rFonts w:eastAsia="Times New Roman"/>
      <w:i/>
      <w:iCs/>
      <w:color w:val="000000"/>
      <w:sz w:val="22"/>
      <w:lang w:val="de-AT" w:eastAsia="de-AT"/>
    </w:rPr>
  </w:style>
  <w:style w:type="character" w:customStyle="1" w:styleId="FarbigesRaster-Akzent1Zeichen">
    <w:name w:val="Farbiges Raster - Akzent 1 Zeichen"/>
    <w:link w:val="FarbigesRaster-Akzent11"/>
    <w:uiPriority w:val="99"/>
    <w:rsid w:val="00094CD1"/>
    <w:rPr>
      <w:rFonts w:eastAsia="Times New Roman"/>
      <w:i/>
      <w:iCs/>
      <w:color w:val="000000"/>
      <w:sz w:val="22"/>
      <w:szCs w:val="22"/>
      <w:lang w:val="de-AT" w:eastAsia="de-AT"/>
    </w:rPr>
  </w:style>
  <w:style w:type="paragraph" w:customStyle="1" w:styleId="D2CC0B6B44A644CB9165D72AE26434DF">
    <w:name w:val="D2CC0B6B44A644CB9165D72AE26434DF"/>
    <w:uiPriority w:val="99"/>
    <w:rsid w:val="00094CD1"/>
    <w:pPr>
      <w:spacing w:after="200" w:line="276" w:lineRule="auto"/>
    </w:pPr>
    <w:rPr>
      <w:rFonts w:eastAsia="Times New Roman"/>
      <w:sz w:val="22"/>
      <w:szCs w:val="22"/>
      <w:lang w:val="de-AT" w:eastAsia="de-AT"/>
    </w:rPr>
  </w:style>
  <w:style w:type="character" w:customStyle="1" w:styleId="wiss2eZchn">
    <w:name w:val="wiss2_e Zchn"/>
    <w:link w:val="wiss2e"/>
    <w:uiPriority w:val="99"/>
    <w:locked/>
    <w:rsid w:val="00094CD1"/>
    <w:rPr>
      <w:sz w:val="27"/>
    </w:rPr>
  </w:style>
  <w:style w:type="paragraph" w:customStyle="1" w:styleId="wiss2e">
    <w:name w:val="wiss2_e"/>
    <w:basedOn w:val="Normal"/>
    <w:next w:val="Normal"/>
    <w:link w:val="wiss2eZchn"/>
    <w:uiPriority w:val="99"/>
    <w:rsid w:val="00094CD1"/>
    <w:pPr>
      <w:spacing w:after="120" w:line="325" w:lineRule="exact"/>
      <w:ind w:firstLine="397"/>
    </w:pPr>
    <w:rPr>
      <w:sz w:val="27"/>
      <w:szCs w:val="20"/>
      <w:lang w:eastAsia="de-DE"/>
    </w:rPr>
  </w:style>
  <w:style w:type="paragraph" w:customStyle="1" w:styleId="wiss22">
    <w:name w:val="wiss2_Ü2"/>
    <w:basedOn w:val="Normal"/>
    <w:next w:val="Normal"/>
    <w:uiPriority w:val="99"/>
    <w:rsid w:val="00094CD1"/>
    <w:pPr>
      <w:numPr>
        <w:ilvl w:val="1"/>
        <w:numId w:val="5"/>
      </w:numPr>
      <w:tabs>
        <w:tab w:val="clear" w:pos="377"/>
        <w:tab w:val="left" w:pos="737"/>
      </w:tabs>
      <w:spacing w:before="540" w:after="240" w:line="360" w:lineRule="exact"/>
      <w:jc w:val="left"/>
      <w:outlineLvl w:val="1"/>
    </w:pPr>
    <w:rPr>
      <w:rFonts w:eastAsia="Times New Roman"/>
      <w:sz w:val="30"/>
      <w:szCs w:val="20"/>
      <w:lang w:val="de-AT" w:eastAsia="de-DE"/>
    </w:rPr>
  </w:style>
  <w:style w:type="paragraph" w:customStyle="1" w:styleId="wiss23">
    <w:name w:val="wiss2_Ü3"/>
    <w:basedOn w:val="wiss22"/>
    <w:next w:val="Normal"/>
    <w:uiPriority w:val="99"/>
    <w:rsid w:val="00094CD1"/>
    <w:pPr>
      <w:numPr>
        <w:ilvl w:val="2"/>
      </w:numPr>
      <w:tabs>
        <w:tab w:val="clear" w:pos="737"/>
      </w:tabs>
      <w:spacing w:before="320" w:after="0" w:line="320" w:lineRule="exact"/>
      <w:outlineLvl w:val="2"/>
    </w:pPr>
    <w:rPr>
      <w:sz w:val="27"/>
    </w:rPr>
  </w:style>
  <w:style w:type="character" w:customStyle="1" w:styleId="wiss2citZchn">
    <w:name w:val="wiss2_cit Zchn"/>
    <w:link w:val="wiss2cit"/>
    <w:uiPriority w:val="99"/>
    <w:locked/>
    <w:rsid w:val="00094CD1"/>
    <w:rPr>
      <w:sz w:val="24"/>
    </w:rPr>
  </w:style>
  <w:style w:type="paragraph" w:customStyle="1" w:styleId="wiss2cit">
    <w:name w:val="wiss2_cit"/>
    <w:basedOn w:val="Normal"/>
    <w:next w:val="Normal"/>
    <w:link w:val="wiss2citZchn"/>
    <w:uiPriority w:val="99"/>
    <w:rsid w:val="00094CD1"/>
    <w:pPr>
      <w:tabs>
        <w:tab w:val="left" w:pos="567"/>
      </w:tabs>
      <w:spacing w:before="180" w:after="120" w:line="300" w:lineRule="exact"/>
      <w:ind w:left="567"/>
    </w:pPr>
    <w:rPr>
      <w:szCs w:val="20"/>
      <w:lang w:eastAsia="de-DE"/>
    </w:rPr>
  </w:style>
  <w:style w:type="paragraph" w:customStyle="1" w:styleId="wiss2abb">
    <w:name w:val="wiss2_abb"/>
    <w:basedOn w:val="Normal"/>
    <w:next w:val="Normal"/>
    <w:uiPriority w:val="99"/>
    <w:rsid w:val="00094CD1"/>
    <w:pPr>
      <w:tabs>
        <w:tab w:val="left" w:pos="1134"/>
      </w:tabs>
      <w:spacing w:before="180" w:after="120" w:line="325" w:lineRule="exact"/>
      <w:ind w:left="1134" w:hanging="1134"/>
      <w:jc w:val="left"/>
    </w:pPr>
    <w:rPr>
      <w:rFonts w:eastAsia="Times New Roman"/>
      <w:sz w:val="27"/>
      <w:szCs w:val="20"/>
      <w:lang w:val="de-AT" w:eastAsia="de-DE"/>
    </w:rPr>
  </w:style>
  <w:style w:type="paragraph" w:customStyle="1" w:styleId="wiss24">
    <w:name w:val="wiss2_Ü4"/>
    <w:basedOn w:val="wiss23"/>
    <w:next w:val="Normal"/>
    <w:uiPriority w:val="99"/>
    <w:rsid w:val="00094CD1"/>
    <w:pPr>
      <w:numPr>
        <w:ilvl w:val="3"/>
      </w:numPr>
    </w:pPr>
  </w:style>
  <w:style w:type="character" w:customStyle="1" w:styleId="wiss2Zchn">
    <w:name w:val="wiss2 Zchn"/>
    <w:link w:val="wiss2"/>
    <w:uiPriority w:val="99"/>
    <w:locked/>
    <w:rsid w:val="00094CD1"/>
    <w:rPr>
      <w:sz w:val="22"/>
      <w:lang w:val="de-AT"/>
    </w:rPr>
  </w:style>
  <w:style w:type="paragraph" w:customStyle="1" w:styleId="wiss2">
    <w:name w:val="wiss2"/>
    <w:link w:val="wiss2Zchn"/>
    <w:uiPriority w:val="99"/>
    <w:rsid w:val="00094CD1"/>
    <w:pPr>
      <w:spacing w:before="180" w:line="325" w:lineRule="exact"/>
      <w:jc w:val="both"/>
    </w:pPr>
    <w:rPr>
      <w:sz w:val="22"/>
      <w:lang w:val="de-AT"/>
    </w:rPr>
  </w:style>
  <w:style w:type="paragraph" w:customStyle="1" w:styleId="wiss21">
    <w:name w:val="wiss2_Ü1"/>
    <w:basedOn w:val="wiss2"/>
    <w:next w:val="wiss2"/>
    <w:uiPriority w:val="99"/>
    <w:rsid w:val="00094CD1"/>
    <w:pPr>
      <w:tabs>
        <w:tab w:val="num" w:pos="-323"/>
        <w:tab w:val="left" w:pos="397"/>
      </w:tabs>
      <w:ind w:left="397" w:hanging="397"/>
      <w:jc w:val="left"/>
      <w:outlineLvl w:val="0"/>
    </w:pPr>
    <w:rPr>
      <w:sz w:val="34"/>
    </w:rPr>
  </w:style>
  <w:style w:type="character" w:customStyle="1" w:styleId="wiss2citeZchn">
    <w:name w:val="wiss2_cit_e Zchn"/>
    <w:link w:val="wiss2cite"/>
    <w:uiPriority w:val="99"/>
    <w:locked/>
    <w:rsid w:val="00094CD1"/>
    <w:rPr>
      <w:sz w:val="24"/>
    </w:rPr>
  </w:style>
  <w:style w:type="paragraph" w:customStyle="1" w:styleId="wiss2cite">
    <w:name w:val="wiss2_cit_e"/>
    <w:basedOn w:val="wiss2cit"/>
    <w:next w:val="wiss2"/>
    <w:link w:val="wiss2citeZchn"/>
    <w:uiPriority w:val="99"/>
    <w:rsid w:val="00094CD1"/>
    <w:pPr>
      <w:ind w:firstLine="340"/>
    </w:pPr>
  </w:style>
  <w:style w:type="character" w:customStyle="1" w:styleId="BodyText3Char">
    <w:name w:val="Body Text 3 Char"/>
    <w:link w:val="BodyText3"/>
    <w:uiPriority w:val="99"/>
    <w:rsid w:val="00094CD1"/>
    <w:rPr>
      <w:rFonts w:ascii="Tahoma" w:eastAsia="Times New Roman" w:hAnsi="Tahoma"/>
      <w:szCs w:val="24"/>
      <w:lang w:eastAsia="ar-SA"/>
    </w:rPr>
  </w:style>
  <w:style w:type="character" w:customStyle="1" w:styleId="BodyText2Char">
    <w:name w:val="Body Text 2 Char"/>
    <w:link w:val="BodyText2"/>
    <w:uiPriority w:val="99"/>
    <w:rsid w:val="00094CD1"/>
    <w:rPr>
      <w:rFonts w:ascii="Tahoma" w:eastAsia="Times New Roman" w:hAnsi="Tahoma" w:cs="Tahoma"/>
      <w:i/>
      <w:iCs/>
      <w:szCs w:val="24"/>
      <w:lang w:eastAsia="ar-SA"/>
    </w:rPr>
  </w:style>
  <w:style w:type="paragraph" w:customStyle="1" w:styleId="Default">
    <w:name w:val="Default"/>
    <w:rsid w:val="00094CD1"/>
    <w:pPr>
      <w:widowControl w:val="0"/>
      <w:autoSpaceDE w:val="0"/>
      <w:autoSpaceDN w:val="0"/>
      <w:adjustRightInd w:val="0"/>
    </w:pPr>
    <w:rPr>
      <w:rFonts w:ascii="Helvetica" w:eastAsia="Times New Roman" w:hAnsi="Helvetica" w:cs="Helvetica"/>
      <w:color w:val="000000"/>
      <w:sz w:val="24"/>
      <w:szCs w:val="24"/>
      <w:lang w:val="de-AT" w:eastAsia="de-AT"/>
    </w:rPr>
  </w:style>
  <w:style w:type="paragraph" w:customStyle="1" w:styleId="CM25">
    <w:name w:val="CM25"/>
    <w:basedOn w:val="Default"/>
    <w:next w:val="Default"/>
    <w:uiPriority w:val="99"/>
    <w:rsid w:val="00094CD1"/>
    <w:pPr>
      <w:spacing w:after="343"/>
    </w:pPr>
    <w:rPr>
      <w:rFonts w:cs="Times New Roman"/>
      <w:color w:val="auto"/>
    </w:rPr>
  </w:style>
  <w:style w:type="paragraph" w:customStyle="1" w:styleId="CM27">
    <w:name w:val="CM27"/>
    <w:basedOn w:val="Default"/>
    <w:next w:val="Default"/>
    <w:uiPriority w:val="99"/>
    <w:rsid w:val="00094CD1"/>
    <w:pPr>
      <w:spacing w:after="120"/>
    </w:pPr>
    <w:rPr>
      <w:rFonts w:cs="Times New Roman"/>
      <w:color w:val="auto"/>
    </w:rPr>
  </w:style>
  <w:style w:type="paragraph" w:customStyle="1" w:styleId="CM9">
    <w:name w:val="CM9"/>
    <w:basedOn w:val="Default"/>
    <w:next w:val="Default"/>
    <w:uiPriority w:val="99"/>
    <w:rsid w:val="00094CD1"/>
    <w:pPr>
      <w:spacing w:line="383" w:lineRule="atLeast"/>
    </w:pPr>
    <w:rPr>
      <w:rFonts w:cs="Times New Roman"/>
      <w:color w:val="auto"/>
    </w:rPr>
  </w:style>
  <w:style w:type="paragraph" w:customStyle="1" w:styleId="CM26">
    <w:name w:val="CM26"/>
    <w:basedOn w:val="Default"/>
    <w:next w:val="Default"/>
    <w:uiPriority w:val="99"/>
    <w:rsid w:val="00094CD1"/>
    <w:pPr>
      <w:spacing w:after="255"/>
    </w:pPr>
    <w:rPr>
      <w:rFonts w:cs="Times New Roman"/>
      <w:color w:val="auto"/>
    </w:rPr>
  </w:style>
  <w:style w:type="paragraph" w:customStyle="1" w:styleId="CM31">
    <w:name w:val="CM31"/>
    <w:basedOn w:val="Default"/>
    <w:next w:val="Default"/>
    <w:uiPriority w:val="99"/>
    <w:rsid w:val="00094CD1"/>
    <w:pPr>
      <w:spacing w:after="190"/>
    </w:pPr>
    <w:rPr>
      <w:rFonts w:cs="Times New Roman"/>
      <w:color w:val="auto"/>
    </w:rPr>
  </w:style>
  <w:style w:type="character" w:customStyle="1" w:styleId="googqs-tidbit">
    <w:name w:val="goog_qs-tidbit"/>
    <w:uiPriority w:val="99"/>
    <w:rsid w:val="00094CD1"/>
    <w:rPr>
      <w:rFonts w:cs="Times New Roman"/>
    </w:rPr>
  </w:style>
  <w:style w:type="paragraph" w:customStyle="1" w:styleId="wiss2lit">
    <w:name w:val="wiss2_lit"/>
    <w:basedOn w:val="wiss2"/>
    <w:uiPriority w:val="99"/>
    <w:rsid w:val="00094CD1"/>
    <w:pPr>
      <w:spacing w:before="60" w:line="280" w:lineRule="exact"/>
      <w:ind w:left="397" w:hanging="397"/>
    </w:pPr>
    <w:rPr>
      <w:sz w:val="24"/>
    </w:rPr>
  </w:style>
  <w:style w:type="character" w:customStyle="1" w:styleId="apple-style-span">
    <w:name w:val="apple-style-span"/>
    <w:uiPriority w:val="99"/>
    <w:rsid w:val="00094CD1"/>
    <w:rPr>
      <w:rFonts w:cs="Times New Roman"/>
    </w:rPr>
  </w:style>
  <w:style w:type="character" w:customStyle="1" w:styleId="apple-converted-space">
    <w:name w:val="apple-converted-space"/>
    <w:uiPriority w:val="99"/>
    <w:rsid w:val="00094CD1"/>
    <w:rPr>
      <w:rFonts w:cs="Times New Roman"/>
    </w:rPr>
  </w:style>
  <w:style w:type="paragraph" w:customStyle="1" w:styleId="Formatvorlage1">
    <w:name w:val="Formatvorlage1"/>
    <w:basedOn w:val="Default"/>
    <w:next w:val="Default"/>
    <w:uiPriority w:val="99"/>
    <w:rsid w:val="00094CD1"/>
    <w:pPr>
      <w:widowControl/>
    </w:pPr>
    <w:rPr>
      <w:rFonts w:ascii="HLHENK+Frutiger45Light" w:hAnsi="HLHENK+Frutiger45Light" w:cs="Times New Roman"/>
      <w:color w:val="auto"/>
    </w:rPr>
  </w:style>
  <w:style w:type="paragraph" w:customStyle="1" w:styleId="wiss2Titel2">
    <w:name w:val="wiss2_Titel2"/>
    <w:basedOn w:val="wiss2"/>
    <w:next w:val="wiss2"/>
    <w:uiPriority w:val="99"/>
    <w:rsid w:val="00094CD1"/>
    <w:pPr>
      <w:spacing w:line="240" w:lineRule="auto"/>
      <w:jc w:val="center"/>
    </w:pPr>
    <w:rPr>
      <w:sz w:val="28"/>
      <w:lang w:val="de-DE"/>
    </w:rPr>
  </w:style>
  <w:style w:type="character" w:styleId="Emphasis">
    <w:name w:val="Emphasis"/>
    <w:uiPriority w:val="20"/>
    <w:rsid w:val="00094CD1"/>
    <w:rPr>
      <w:iCs/>
      <w:color w:val="009394"/>
      <w:sz w:val="32"/>
      <w:szCs w:val="32"/>
    </w:rPr>
  </w:style>
  <w:style w:type="character" w:customStyle="1" w:styleId="mw-headline">
    <w:name w:val="mw-headline"/>
    <w:uiPriority w:val="99"/>
    <w:rsid w:val="00094CD1"/>
    <w:rPr>
      <w:rFonts w:cs="Times New Roman"/>
    </w:rPr>
  </w:style>
  <w:style w:type="character" w:customStyle="1" w:styleId="editsection">
    <w:name w:val="editsection"/>
    <w:uiPriority w:val="99"/>
    <w:rsid w:val="00094CD1"/>
    <w:rPr>
      <w:rFonts w:cs="Times New Roman"/>
    </w:rPr>
  </w:style>
  <w:style w:type="character" w:customStyle="1" w:styleId="toctoggle">
    <w:name w:val="toctoggle"/>
    <w:uiPriority w:val="99"/>
    <w:rsid w:val="00094CD1"/>
    <w:rPr>
      <w:rFonts w:cs="Times New Roman"/>
    </w:rPr>
  </w:style>
  <w:style w:type="character" w:customStyle="1" w:styleId="tocnumber">
    <w:name w:val="tocnumber"/>
    <w:uiPriority w:val="99"/>
    <w:rsid w:val="00094CD1"/>
    <w:rPr>
      <w:rFonts w:cs="Times New Roman"/>
    </w:rPr>
  </w:style>
  <w:style w:type="character" w:customStyle="1" w:styleId="toctext">
    <w:name w:val="toctext"/>
    <w:uiPriority w:val="99"/>
    <w:rsid w:val="00094CD1"/>
    <w:rPr>
      <w:rFonts w:cs="Times New Roman"/>
    </w:rPr>
  </w:style>
  <w:style w:type="character" w:customStyle="1" w:styleId="st">
    <w:name w:val="st"/>
    <w:rsid w:val="00094CD1"/>
  </w:style>
  <w:style w:type="paragraph" w:customStyle="1" w:styleId="FlietextTextLatinCalibri">
    <w:name w:val="Fließtext (Text) + (Latin) Calibri"/>
    <w:aliases w:val="12 pt,12 pt + 12 pt,12 pt + Arial,Jus..."/>
    <w:basedOn w:val="Normal"/>
    <w:link w:val="FlietextTextLatinCalibriChar"/>
    <w:rsid w:val="00094CD1"/>
    <w:pPr>
      <w:spacing w:after="120"/>
      <w:jc w:val="left"/>
    </w:pPr>
    <w:rPr>
      <w:rFonts w:ascii="Arial" w:eastAsia="Times New Roman" w:hAnsi="Arial"/>
      <w:color w:val="000000"/>
      <w:sz w:val="23"/>
      <w:szCs w:val="23"/>
      <w:lang w:val="en-GB" w:eastAsia="en-GB"/>
    </w:rPr>
  </w:style>
  <w:style w:type="character" w:customStyle="1" w:styleId="FlietextTextLatinCalibriChar">
    <w:name w:val="Fließtext (Text) + (Latin) Calibri Char"/>
    <w:aliases w:val="12 pt Char"/>
    <w:link w:val="FlietextTextLatinCalibri"/>
    <w:rsid w:val="00094CD1"/>
    <w:rPr>
      <w:rFonts w:ascii="Arial" w:eastAsia="Times New Roman" w:hAnsi="Arial"/>
      <w:color w:val="000000"/>
      <w:sz w:val="23"/>
      <w:szCs w:val="23"/>
      <w:lang w:val="en-GB" w:eastAsia="en-GB"/>
    </w:rPr>
  </w:style>
  <w:style w:type="character" w:styleId="FollowedHyperlink">
    <w:name w:val="FollowedHyperlink"/>
    <w:basedOn w:val="DefaultParagraphFont"/>
    <w:uiPriority w:val="99"/>
    <w:semiHidden/>
    <w:unhideWhenUsed/>
    <w:rsid w:val="00254B66"/>
    <w:rPr>
      <w:color w:val="800080" w:themeColor="followedHyperlink"/>
      <w:u w:val="single"/>
    </w:rPr>
  </w:style>
  <w:style w:type="paragraph" w:customStyle="1" w:styleId="Aufzhlung1">
    <w:name w:val="Aufzählung 1"/>
    <w:rsid w:val="004E2ABF"/>
    <w:pPr>
      <w:numPr>
        <w:numId w:val="6"/>
      </w:numPr>
      <w:spacing w:line="360" w:lineRule="auto"/>
    </w:pPr>
    <w:rPr>
      <w:rFonts w:cs="Calibri"/>
      <w:color w:val="000000"/>
      <w:sz w:val="24"/>
      <w:szCs w:val="24"/>
      <w:lang w:eastAsia="en-US"/>
    </w:rPr>
  </w:style>
  <w:style w:type="paragraph" w:customStyle="1" w:styleId="AnkreuzenSelbstkontrolle">
    <w:name w:val="Ankreuzen Selbstkontrolle"/>
    <w:rsid w:val="004E2ABF"/>
    <w:pPr>
      <w:numPr>
        <w:numId w:val="7"/>
      </w:numPr>
      <w:spacing w:line="360" w:lineRule="auto"/>
    </w:pPr>
    <w:rPr>
      <w:rFonts w:cs="Calibri"/>
      <w:color w:val="000000"/>
      <w:sz w:val="24"/>
      <w:szCs w:val="24"/>
      <w:lang w:eastAsia="en-US"/>
    </w:rPr>
  </w:style>
  <w:style w:type="character" w:customStyle="1" w:styleId="boxsubheader">
    <w:name w:val="boxsubheader"/>
    <w:basedOn w:val="DefaultParagraphFont"/>
    <w:rsid w:val="00DA6692"/>
  </w:style>
  <w:style w:type="paragraph" w:customStyle="1" w:styleId="FlietextLehrbriefInnen">
    <w:name w:val="Fließtext (Lehrbrief Innen)"/>
    <w:basedOn w:val="Normal"/>
    <w:uiPriority w:val="99"/>
    <w:rsid w:val="00D77A6B"/>
    <w:pPr>
      <w:widowControl w:val="0"/>
      <w:tabs>
        <w:tab w:val="left" w:pos="170"/>
      </w:tabs>
      <w:autoSpaceDE w:val="0"/>
      <w:autoSpaceDN w:val="0"/>
      <w:adjustRightInd w:val="0"/>
      <w:spacing w:after="0" w:line="260" w:lineRule="atLeast"/>
      <w:textAlignment w:val="center"/>
    </w:pPr>
    <w:rPr>
      <w:rFonts w:ascii="AGaramondPro-Regular" w:eastAsiaTheme="minorHAnsi" w:hAnsi="AGaramondPro-Regular" w:cs="AGaramondPro-Regular"/>
      <w:color w:val="000000"/>
      <w:sz w:val="22"/>
    </w:rPr>
  </w:style>
  <w:style w:type="table" w:customStyle="1" w:styleId="TableNormal1">
    <w:name w:val="Table Normal1"/>
    <w:rsid w:val="00D771A7"/>
    <w:tblPr>
      <w:tblInd w:w="0" w:type="dxa"/>
      <w:tblCellMar>
        <w:top w:w="0" w:type="dxa"/>
        <w:left w:w="0" w:type="dxa"/>
        <w:bottom w:w="0" w:type="dxa"/>
        <w:right w:w="0" w:type="dxa"/>
      </w:tblCellMar>
    </w:tblPr>
  </w:style>
  <w:style w:type="paragraph" w:customStyle="1" w:styleId="Kopf-undFuzeilen">
    <w:name w:val="Kopf- und Fußzeilen"/>
    <w:rsid w:val="00D771A7"/>
    <w:pPr>
      <w:tabs>
        <w:tab w:val="right" w:pos="9020"/>
      </w:tabs>
    </w:pPr>
    <w:rPr>
      <w:rFonts w:ascii="Helvetica" w:eastAsia="Arial Unicode MS" w:hAnsi="Arial Unicode MS" w:cs="Arial Unicode MS"/>
      <w:color w:val="000000"/>
      <w:sz w:val="24"/>
      <w:szCs w:val="24"/>
    </w:rPr>
  </w:style>
  <w:style w:type="character" w:customStyle="1" w:styleId="Hervorhebung1">
    <w:name w:val="Hervorhebung1"/>
    <w:rsid w:val="00D771A7"/>
    <w:rPr>
      <w:rFonts w:ascii="Times New Roman" w:eastAsia="Arial Unicode MS" w:hAnsi="Arial Unicode MS" w:cs="Arial Unicode MS"/>
      <w:b/>
      <w:bCs/>
      <w:i w:val="0"/>
      <w:iCs w:val="0"/>
      <w:lang w:val="de-DE"/>
    </w:rPr>
  </w:style>
  <w:style w:type="numbering" w:customStyle="1" w:styleId="Punkt">
    <w:name w:val="Punkt"/>
    <w:rsid w:val="00D771A7"/>
    <w:pPr>
      <w:numPr>
        <w:numId w:val="13"/>
      </w:numPr>
    </w:pPr>
  </w:style>
  <w:style w:type="numbering" w:customStyle="1" w:styleId="List0">
    <w:name w:val="List 0"/>
    <w:basedOn w:val="Nummeriert"/>
    <w:rsid w:val="00D771A7"/>
    <w:pPr>
      <w:numPr>
        <w:numId w:val="8"/>
      </w:numPr>
    </w:pPr>
  </w:style>
  <w:style w:type="numbering" w:customStyle="1" w:styleId="Nummeriert">
    <w:name w:val="Nummeriert"/>
    <w:rsid w:val="00D771A7"/>
    <w:pPr>
      <w:numPr>
        <w:numId w:val="15"/>
      </w:numPr>
    </w:pPr>
  </w:style>
  <w:style w:type="numbering" w:customStyle="1" w:styleId="ImportierterStil3">
    <w:name w:val="Importierter Stil: 3"/>
    <w:rsid w:val="00D771A7"/>
    <w:pPr>
      <w:numPr>
        <w:numId w:val="16"/>
      </w:numPr>
    </w:pPr>
  </w:style>
  <w:style w:type="numbering" w:customStyle="1" w:styleId="List1">
    <w:name w:val="List 1"/>
    <w:basedOn w:val="Punkt"/>
    <w:rsid w:val="00D771A7"/>
    <w:pPr>
      <w:numPr>
        <w:numId w:val="9"/>
      </w:numPr>
    </w:pPr>
  </w:style>
  <w:style w:type="numbering" w:customStyle="1" w:styleId="Liste21">
    <w:name w:val="Liste 21"/>
    <w:basedOn w:val="Alphabetisch"/>
    <w:rsid w:val="00D771A7"/>
    <w:pPr>
      <w:numPr>
        <w:numId w:val="10"/>
      </w:numPr>
    </w:pPr>
  </w:style>
  <w:style w:type="numbering" w:customStyle="1" w:styleId="Alphabetisch">
    <w:name w:val="Alphabetisch"/>
    <w:rsid w:val="00D771A7"/>
    <w:pPr>
      <w:numPr>
        <w:numId w:val="11"/>
      </w:numPr>
    </w:pPr>
  </w:style>
  <w:style w:type="paragraph" w:customStyle="1" w:styleId="Tabellenstil2">
    <w:name w:val="Tabellenstil 2"/>
    <w:rsid w:val="00D771A7"/>
    <w:rPr>
      <w:rFonts w:ascii="Helvetica" w:eastAsia="Helvetica" w:hAnsi="Helvetica" w:cs="Helvetica"/>
      <w:color w:val="000000"/>
    </w:rPr>
  </w:style>
  <w:style w:type="numbering" w:customStyle="1" w:styleId="Strich">
    <w:name w:val="Strich"/>
    <w:rsid w:val="00D771A7"/>
    <w:pPr>
      <w:numPr>
        <w:numId w:val="14"/>
      </w:numPr>
    </w:pPr>
  </w:style>
  <w:style w:type="character" w:customStyle="1" w:styleId="Hyperlink0">
    <w:name w:val="Hyperlink.0"/>
    <w:basedOn w:val="Hyperlink"/>
    <w:rsid w:val="00D771A7"/>
    <w:rPr>
      <w:color w:val="0000FF"/>
      <w:u w:val="single"/>
    </w:rPr>
  </w:style>
  <w:style w:type="numbering" w:customStyle="1" w:styleId="Liste31">
    <w:name w:val="Liste 31"/>
    <w:basedOn w:val="NoList"/>
    <w:rsid w:val="00D771A7"/>
    <w:pPr>
      <w:numPr>
        <w:numId w:val="12"/>
      </w:numPr>
    </w:pPr>
  </w:style>
  <w:style w:type="character" w:styleId="Strong">
    <w:name w:val="Strong"/>
    <w:basedOn w:val="DefaultParagraphFont"/>
    <w:uiPriority w:val="22"/>
    <w:rsid w:val="00D771A7"/>
    <w:rPr>
      <w:b/>
      <w:bCs/>
    </w:rPr>
  </w:style>
  <w:style w:type="paragraph" w:customStyle="1" w:styleId="NotizEbene21">
    <w:name w:val="Notiz Ebene 21"/>
    <w:basedOn w:val="Normal"/>
    <w:uiPriority w:val="99"/>
    <w:rsid w:val="00D771A7"/>
    <w:pPr>
      <w:keepNext/>
      <w:numPr>
        <w:ilvl w:val="1"/>
        <w:numId w:val="17"/>
      </w:numPr>
      <w:spacing w:after="0"/>
      <w:contextualSpacing/>
      <w:outlineLvl w:val="1"/>
    </w:pPr>
    <w:rPr>
      <w:rFonts w:ascii="Verdana" w:hAnsi="Verdana"/>
    </w:rPr>
  </w:style>
  <w:style w:type="paragraph" w:styleId="NoSpacing">
    <w:name w:val="No Spacing"/>
    <w:uiPriority w:val="1"/>
    <w:rsid w:val="00D771A7"/>
    <w:rPr>
      <w:sz w:val="24"/>
      <w:szCs w:val="22"/>
      <w:lang w:eastAsia="en-US"/>
    </w:rPr>
  </w:style>
  <w:style w:type="character" w:styleId="IntenseEmphasis">
    <w:name w:val="Intense Emphasis"/>
    <w:basedOn w:val="DefaultParagraphFont"/>
    <w:uiPriority w:val="21"/>
    <w:rsid w:val="00D771A7"/>
    <w:rPr>
      <w:b/>
      <w:bCs/>
      <w:i/>
      <w:iCs/>
      <w:color w:val="009394" w:themeColor="accent1"/>
    </w:rPr>
  </w:style>
  <w:style w:type="character" w:styleId="BookTitle">
    <w:name w:val="Book Title"/>
    <w:basedOn w:val="DefaultParagraphFont"/>
    <w:uiPriority w:val="33"/>
    <w:rsid w:val="00D771A7"/>
    <w:rPr>
      <w:b/>
      <w:bCs/>
      <w:smallCaps/>
      <w:spacing w:val="5"/>
    </w:rPr>
  </w:style>
  <w:style w:type="paragraph" w:styleId="Revision">
    <w:name w:val="Revision"/>
    <w:hidden/>
    <w:uiPriority w:val="99"/>
    <w:semiHidden/>
    <w:rsid w:val="00D771A7"/>
    <w:rPr>
      <w:rFonts w:cs="Arial Unicode MS"/>
      <w:sz w:val="24"/>
      <w:szCs w:val="22"/>
      <w:lang w:eastAsia="en-US"/>
    </w:rPr>
  </w:style>
  <w:style w:type="paragraph" w:customStyle="1" w:styleId="LehrbriefeFormatvorlage">
    <w:name w:val="Lehrbriefe_Formatvorlage"/>
    <w:basedOn w:val="Heading2"/>
    <w:link w:val="LehrbriefeFormatvorlageZchn"/>
    <w:rsid w:val="00D771A7"/>
    <w:pPr>
      <w:spacing w:line="276" w:lineRule="auto"/>
      <w:jc w:val="left"/>
    </w:pPr>
    <w:rPr>
      <w:rFonts w:cs="Calibri"/>
      <w:noProof/>
      <w:color w:val="009394"/>
      <w:szCs w:val="28"/>
    </w:rPr>
  </w:style>
  <w:style w:type="character" w:customStyle="1" w:styleId="LehrbriefeFormatvorlageZchn">
    <w:name w:val="Lehrbriefe_Formatvorlage Zchn"/>
    <w:basedOn w:val="Heading2Char"/>
    <w:link w:val="LehrbriefeFormatvorlage"/>
    <w:locked/>
    <w:rsid w:val="00D771A7"/>
    <w:rPr>
      <w:rFonts w:eastAsiaTheme="majorEastAsia" w:cs="Calibri"/>
      <w:bCs/>
      <w:noProof/>
      <w:color w:val="009394"/>
      <w:sz w:val="28"/>
      <w:szCs w:val="28"/>
      <w:lang w:eastAsia="en-US"/>
    </w:rPr>
  </w:style>
  <w:style w:type="paragraph" w:customStyle="1" w:styleId="Inhaltsverzeichnisberschrift1">
    <w:name w:val="Inhaltsverzeichnisüberschrift1"/>
    <w:basedOn w:val="Heading1"/>
    <w:next w:val="Normal"/>
    <w:semiHidden/>
    <w:rsid w:val="00D771A7"/>
    <w:pPr>
      <w:spacing w:line="276" w:lineRule="auto"/>
      <w:jc w:val="left"/>
      <w:outlineLvl w:val="9"/>
    </w:pPr>
    <w:rPr>
      <w:rFonts w:ascii="Cambria" w:eastAsia="Calibri" w:hAnsi="Cambria" w:cs="Times New Roman"/>
      <w:b/>
      <w:color w:val="006D6E"/>
      <w:sz w:val="28"/>
    </w:rPr>
  </w:style>
  <w:style w:type="character" w:customStyle="1" w:styleId="ZchnZchn1">
    <w:name w:val="Zchn Zchn1"/>
    <w:semiHidden/>
    <w:rsid w:val="00D771A7"/>
    <w:rPr>
      <w:sz w:val="24"/>
      <w:szCs w:val="24"/>
    </w:rPr>
  </w:style>
  <w:style w:type="numbering" w:styleId="111111">
    <w:name w:val="Outline List 2"/>
    <w:basedOn w:val="NoList"/>
    <w:rsid w:val="00D771A7"/>
    <w:pPr>
      <w:numPr>
        <w:numId w:val="18"/>
      </w:numPr>
    </w:pPr>
  </w:style>
  <w:style w:type="character" w:customStyle="1" w:styleId="hps">
    <w:name w:val="hps"/>
    <w:basedOn w:val="DefaultParagraphFont"/>
    <w:rsid w:val="00D771A7"/>
  </w:style>
  <w:style w:type="character" w:customStyle="1" w:styleId="a-size-base">
    <w:name w:val="a-size-base"/>
    <w:basedOn w:val="DefaultParagraphFont"/>
    <w:rsid w:val="00AD53BF"/>
  </w:style>
  <w:style w:type="character" w:customStyle="1" w:styleId="mathphrase">
    <w:name w:val="mathphrase"/>
    <w:uiPriority w:val="1"/>
    <w:qFormat/>
    <w:rsid w:val="001D2E71"/>
    <w:rPr>
      <w:rFonts w:ascii="Times New Roman" w:hAnsi="Times New Roman"/>
      <w:b w:val="0"/>
      <w:i/>
      <w:lang w:val="en-US"/>
    </w:rPr>
  </w:style>
  <w:style w:type="paragraph" w:customStyle="1" w:styleId="paragraph">
    <w:name w:val="paragraph"/>
    <w:basedOn w:val="Normal"/>
    <w:rsid w:val="001F64C7"/>
    <w:pPr>
      <w:spacing w:before="100" w:beforeAutospacing="1" w:after="100" w:afterAutospacing="1" w:line="240" w:lineRule="auto"/>
      <w:jc w:val="left"/>
    </w:pPr>
    <w:rPr>
      <w:rFonts w:ascii="Times New Roman" w:eastAsia="Times New Roman" w:hAnsi="Times New Roman"/>
      <w:szCs w:val="24"/>
      <w:lang w:eastAsia="en-GB"/>
    </w:rPr>
  </w:style>
  <w:style w:type="character" w:customStyle="1" w:styleId="normaltextrun">
    <w:name w:val="normaltextrun"/>
    <w:basedOn w:val="DefaultParagraphFont"/>
    <w:rsid w:val="001F64C7"/>
  </w:style>
  <w:style w:type="character" w:customStyle="1" w:styleId="eop">
    <w:name w:val="eop"/>
    <w:basedOn w:val="DefaultParagraphFont"/>
    <w:rsid w:val="001F64C7"/>
  </w:style>
  <w:style w:type="character" w:customStyle="1" w:styleId="spellingerror">
    <w:name w:val="spellingerror"/>
    <w:basedOn w:val="DefaultParagraphFont"/>
    <w:rsid w:val="001F64C7"/>
  </w:style>
  <w:style w:type="paragraph" w:customStyle="1" w:styleId="Code">
    <w:name w:val="Code"/>
    <w:next w:val="KeinAbsatzformat"/>
    <w:link w:val="CodeChar"/>
    <w:qFormat/>
    <w:rsid w:val="00AF6A8E"/>
    <w:rPr>
      <w:rFonts w:ascii="Courier New" w:hAnsi="Courier New"/>
      <w:sz w:val="24"/>
      <w:szCs w:val="24"/>
      <w:lang w:val="en-US" w:eastAsia="en-US"/>
    </w:rPr>
  </w:style>
  <w:style w:type="character" w:customStyle="1" w:styleId="CodeChar">
    <w:name w:val="Code Char"/>
    <w:basedOn w:val="DefaultParagraphFont"/>
    <w:link w:val="Code"/>
    <w:rsid w:val="00AF6A8E"/>
    <w:rPr>
      <w:rFonts w:ascii="Courier New" w:hAnsi="Courier New"/>
      <w:sz w:val="24"/>
      <w:szCs w:val="24"/>
      <w:lang w:val="en-US" w:eastAsia="en-US"/>
    </w:rPr>
  </w:style>
  <w:style w:type="table" w:customStyle="1" w:styleId="GridTable4-Accent51">
    <w:name w:val="Grid Table 4 - Accent 51"/>
    <w:basedOn w:val="TableNormal"/>
    <w:uiPriority w:val="49"/>
    <w:rsid w:val="00FB79A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GraphicsStyle">
    <w:name w:val="Graphics Style"/>
    <w:basedOn w:val="Normal"/>
    <w:autoRedefine/>
    <w:qFormat/>
    <w:rsid w:val="00733007"/>
    <w:rPr>
      <w:b/>
      <w:color w:val="009394" w:themeColor="text2"/>
      <w:sz w:val="32"/>
    </w:rPr>
  </w:style>
  <w:style w:type="paragraph" w:customStyle="1" w:styleId="Summary">
    <w:name w:val="Summary"/>
    <w:basedOn w:val="Normal"/>
    <w:qFormat/>
    <w:rsid w:val="00A225F3"/>
    <w:rPr>
      <w:b/>
      <w:color w:val="C0504D" w:themeColor="accent2"/>
    </w:rPr>
  </w:style>
  <w:style w:type="character" w:customStyle="1" w:styleId="NichtaufgelsteErwhnung1">
    <w:name w:val="Nicht aufgelöste Erwähnung1"/>
    <w:basedOn w:val="DefaultParagraphFont"/>
    <w:uiPriority w:val="99"/>
    <w:semiHidden/>
    <w:unhideWhenUsed/>
    <w:rsid w:val="00A65285"/>
    <w:rPr>
      <w:color w:val="605E5C"/>
      <w:shd w:val="clear" w:color="auto" w:fill="E1DFDD"/>
    </w:rPr>
  </w:style>
  <w:style w:type="character" w:customStyle="1" w:styleId="Mention1">
    <w:name w:val="Mention1"/>
    <w:basedOn w:val="DefaultParagraphFont"/>
    <w:uiPriority w:val="99"/>
    <w:unhideWhenUsed/>
    <w:rsid w:val="00A63D44"/>
    <w:rPr>
      <w:color w:val="2B579A"/>
      <w:shd w:val="clear" w:color="auto" w:fill="E6E6E6"/>
    </w:rPr>
  </w:style>
  <w:style w:type="character" w:customStyle="1" w:styleId="markedcontent">
    <w:name w:val="markedcontent"/>
    <w:basedOn w:val="DefaultParagraphFont"/>
    <w:rsid w:val="00ED5CBD"/>
  </w:style>
  <w:style w:type="character" w:styleId="UnresolvedMention">
    <w:name w:val="Unresolved Mention"/>
    <w:basedOn w:val="DefaultParagraphFont"/>
    <w:uiPriority w:val="99"/>
    <w:semiHidden/>
    <w:unhideWhenUsed/>
    <w:rsid w:val="001F5A75"/>
    <w:rPr>
      <w:color w:val="605E5C"/>
      <w:shd w:val="clear" w:color="auto" w:fill="E1DFDD"/>
    </w:rPr>
  </w:style>
  <w:style w:type="character" w:customStyle="1" w:styleId="identifier">
    <w:name w:val="identifier"/>
    <w:basedOn w:val="DefaultParagraphFont"/>
    <w:rsid w:val="00664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4622">
      <w:bodyDiv w:val="1"/>
      <w:marLeft w:val="0"/>
      <w:marRight w:val="0"/>
      <w:marTop w:val="0"/>
      <w:marBottom w:val="0"/>
      <w:divBdr>
        <w:top w:val="none" w:sz="0" w:space="0" w:color="auto"/>
        <w:left w:val="none" w:sz="0" w:space="0" w:color="auto"/>
        <w:bottom w:val="none" w:sz="0" w:space="0" w:color="auto"/>
        <w:right w:val="none" w:sz="0" w:space="0" w:color="auto"/>
      </w:divBdr>
      <w:divsChild>
        <w:div w:id="910314975">
          <w:marLeft w:val="547"/>
          <w:marRight w:val="0"/>
          <w:marTop w:val="211"/>
          <w:marBottom w:val="0"/>
          <w:divBdr>
            <w:top w:val="none" w:sz="0" w:space="0" w:color="auto"/>
            <w:left w:val="none" w:sz="0" w:space="0" w:color="auto"/>
            <w:bottom w:val="none" w:sz="0" w:space="0" w:color="auto"/>
            <w:right w:val="none" w:sz="0" w:space="0" w:color="auto"/>
          </w:divBdr>
        </w:div>
      </w:divsChild>
    </w:div>
    <w:div w:id="123621871">
      <w:bodyDiv w:val="1"/>
      <w:marLeft w:val="0"/>
      <w:marRight w:val="0"/>
      <w:marTop w:val="0"/>
      <w:marBottom w:val="0"/>
      <w:divBdr>
        <w:top w:val="none" w:sz="0" w:space="0" w:color="auto"/>
        <w:left w:val="none" w:sz="0" w:space="0" w:color="auto"/>
        <w:bottom w:val="none" w:sz="0" w:space="0" w:color="auto"/>
        <w:right w:val="none" w:sz="0" w:space="0" w:color="auto"/>
      </w:divBdr>
      <w:divsChild>
        <w:div w:id="49617530">
          <w:marLeft w:val="547"/>
          <w:marRight w:val="0"/>
          <w:marTop w:val="134"/>
          <w:marBottom w:val="0"/>
          <w:divBdr>
            <w:top w:val="none" w:sz="0" w:space="0" w:color="auto"/>
            <w:left w:val="none" w:sz="0" w:space="0" w:color="auto"/>
            <w:bottom w:val="none" w:sz="0" w:space="0" w:color="auto"/>
            <w:right w:val="none" w:sz="0" w:space="0" w:color="auto"/>
          </w:divBdr>
        </w:div>
        <w:div w:id="548495085">
          <w:marLeft w:val="547"/>
          <w:marRight w:val="0"/>
          <w:marTop w:val="134"/>
          <w:marBottom w:val="0"/>
          <w:divBdr>
            <w:top w:val="none" w:sz="0" w:space="0" w:color="auto"/>
            <w:left w:val="none" w:sz="0" w:space="0" w:color="auto"/>
            <w:bottom w:val="none" w:sz="0" w:space="0" w:color="auto"/>
            <w:right w:val="none" w:sz="0" w:space="0" w:color="auto"/>
          </w:divBdr>
        </w:div>
        <w:div w:id="782924582">
          <w:marLeft w:val="547"/>
          <w:marRight w:val="0"/>
          <w:marTop w:val="134"/>
          <w:marBottom w:val="0"/>
          <w:divBdr>
            <w:top w:val="none" w:sz="0" w:space="0" w:color="auto"/>
            <w:left w:val="none" w:sz="0" w:space="0" w:color="auto"/>
            <w:bottom w:val="none" w:sz="0" w:space="0" w:color="auto"/>
            <w:right w:val="none" w:sz="0" w:space="0" w:color="auto"/>
          </w:divBdr>
        </w:div>
        <w:div w:id="992877320">
          <w:marLeft w:val="547"/>
          <w:marRight w:val="0"/>
          <w:marTop w:val="134"/>
          <w:marBottom w:val="0"/>
          <w:divBdr>
            <w:top w:val="none" w:sz="0" w:space="0" w:color="auto"/>
            <w:left w:val="none" w:sz="0" w:space="0" w:color="auto"/>
            <w:bottom w:val="none" w:sz="0" w:space="0" w:color="auto"/>
            <w:right w:val="none" w:sz="0" w:space="0" w:color="auto"/>
          </w:divBdr>
        </w:div>
        <w:div w:id="1476796104">
          <w:marLeft w:val="547"/>
          <w:marRight w:val="0"/>
          <w:marTop w:val="134"/>
          <w:marBottom w:val="0"/>
          <w:divBdr>
            <w:top w:val="none" w:sz="0" w:space="0" w:color="auto"/>
            <w:left w:val="none" w:sz="0" w:space="0" w:color="auto"/>
            <w:bottom w:val="none" w:sz="0" w:space="0" w:color="auto"/>
            <w:right w:val="none" w:sz="0" w:space="0" w:color="auto"/>
          </w:divBdr>
        </w:div>
        <w:div w:id="1539390872">
          <w:marLeft w:val="547"/>
          <w:marRight w:val="0"/>
          <w:marTop w:val="134"/>
          <w:marBottom w:val="0"/>
          <w:divBdr>
            <w:top w:val="none" w:sz="0" w:space="0" w:color="auto"/>
            <w:left w:val="none" w:sz="0" w:space="0" w:color="auto"/>
            <w:bottom w:val="none" w:sz="0" w:space="0" w:color="auto"/>
            <w:right w:val="none" w:sz="0" w:space="0" w:color="auto"/>
          </w:divBdr>
        </w:div>
        <w:div w:id="1750688895">
          <w:marLeft w:val="547"/>
          <w:marRight w:val="0"/>
          <w:marTop w:val="134"/>
          <w:marBottom w:val="0"/>
          <w:divBdr>
            <w:top w:val="none" w:sz="0" w:space="0" w:color="auto"/>
            <w:left w:val="none" w:sz="0" w:space="0" w:color="auto"/>
            <w:bottom w:val="none" w:sz="0" w:space="0" w:color="auto"/>
            <w:right w:val="none" w:sz="0" w:space="0" w:color="auto"/>
          </w:divBdr>
        </w:div>
        <w:div w:id="1991133452">
          <w:marLeft w:val="547"/>
          <w:marRight w:val="0"/>
          <w:marTop w:val="134"/>
          <w:marBottom w:val="0"/>
          <w:divBdr>
            <w:top w:val="none" w:sz="0" w:space="0" w:color="auto"/>
            <w:left w:val="none" w:sz="0" w:space="0" w:color="auto"/>
            <w:bottom w:val="none" w:sz="0" w:space="0" w:color="auto"/>
            <w:right w:val="none" w:sz="0" w:space="0" w:color="auto"/>
          </w:divBdr>
        </w:div>
      </w:divsChild>
    </w:div>
    <w:div w:id="239872895">
      <w:bodyDiv w:val="1"/>
      <w:marLeft w:val="0"/>
      <w:marRight w:val="0"/>
      <w:marTop w:val="0"/>
      <w:marBottom w:val="0"/>
      <w:divBdr>
        <w:top w:val="none" w:sz="0" w:space="0" w:color="auto"/>
        <w:left w:val="none" w:sz="0" w:space="0" w:color="auto"/>
        <w:bottom w:val="none" w:sz="0" w:space="0" w:color="auto"/>
        <w:right w:val="none" w:sz="0" w:space="0" w:color="auto"/>
      </w:divBdr>
    </w:div>
    <w:div w:id="262497158">
      <w:bodyDiv w:val="1"/>
      <w:marLeft w:val="0"/>
      <w:marRight w:val="0"/>
      <w:marTop w:val="0"/>
      <w:marBottom w:val="0"/>
      <w:divBdr>
        <w:top w:val="none" w:sz="0" w:space="0" w:color="auto"/>
        <w:left w:val="none" w:sz="0" w:space="0" w:color="auto"/>
        <w:bottom w:val="none" w:sz="0" w:space="0" w:color="auto"/>
        <w:right w:val="none" w:sz="0" w:space="0" w:color="auto"/>
      </w:divBdr>
      <w:divsChild>
        <w:div w:id="658004271">
          <w:marLeft w:val="965"/>
          <w:marRight w:val="0"/>
          <w:marTop w:val="58"/>
          <w:marBottom w:val="0"/>
          <w:divBdr>
            <w:top w:val="none" w:sz="0" w:space="0" w:color="auto"/>
            <w:left w:val="none" w:sz="0" w:space="0" w:color="auto"/>
            <w:bottom w:val="none" w:sz="0" w:space="0" w:color="auto"/>
            <w:right w:val="none" w:sz="0" w:space="0" w:color="auto"/>
          </w:divBdr>
        </w:div>
        <w:div w:id="810907793">
          <w:marLeft w:val="965"/>
          <w:marRight w:val="0"/>
          <w:marTop w:val="58"/>
          <w:marBottom w:val="0"/>
          <w:divBdr>
            <w:top w:val="none" w:sz="0" w:space="0" w:color="auto"/>
            <w:left w:val="none" w:sz="0" w:space="0" w:color="auto"/>
            <w:bottom w:val="none" w:sz="0" w:space="0" w:color="auto"/>
            <w:right w:val="none" w:sz="0" w:space="0" w:color="auto"/>
          </w:divBdr>
        </w:div>
        <w:div w:id="881592845">
          <w:marLeft w:val="965"/>
          <w:marRight w:val="0"/>
          <w:marTop w:val="58"/>
          <w:marBottom w:val="0"/>
          <w:divBdr>
            <w:top w:val="none" w:sz="0" w:space="0" w:color="auto"/>
            <w:left w:val="none" w:sz="0" w:space="0" w:color="auto"/>
            <w:bottom w:val="none" w:sz="0" w:space="0" w:color="auto"/>
            <w:right w:val="none" w:sz="0" w:space="0" w:color="auto"/>
          </w:divBdr>
        </w:div>
        <w:div w:id="1109206154">
          <w:marLeft w:val="965"/>
          <w:marRight w:val="0"/>
          <w:marTop w:val="58"/>
          <w:marBottom w:val="0"/>
          <w:divBdr>
            <w:top w:val="none" w:sz="0" w:space="0" w:color="auto"/>
            <w:left w:val="none" w:sz="0" w:space="0" w:color="auto"/>
            <w:bottom w:val="none" w:sz="0" w:space="0" w:color="auto"/>
            <w:right w:val="none" w:sz="0" w:space="0" w:color="auto"/>
          </w:divBdr>
        </w:div>
        <w:div w:id="1129515325">
          <w:marLeft w:val="965"/>
          <w:marRight w:val="0"/>
          <w:marTop w:val="58"/>
          <w:marBottom w:val="0"/>
          <w:divBdr>
            <w:top w:val="none" w:sz="0" w:space="0" w:color="auto"/>
            <w:left w:val="none" w:sz="0" w:space="0" w:color="auto"/>
            <w:bottom w:val="none" w:sz="0" w:space="0" w:color="auto"/>
            <w:right w:val="none" w:sz="0" w:space="0" w:color="auto"/>
          </w:divBdr>
        </w:div>
      </w:divsChild>
    </w:div>
    <w:div w:id="331687150">
      <w:bodyDiv w:val="1"/>
      <w:marLeft w:val="0"/>
      <w:marRight w:val="0"/>
      <w:marTop w:val="0"/>
      <w:marBottom w:val="0"/>
      <w:divBdr>
        <w:top w:val="none" w:sz="0" w:space="0" w:color="auto"/>
        <w:left w:val="none" w:sz="0" w:space="0" w:color="auto"/>
        <w:bottom w:val="none" w:sz="0" w:space="0" w:color="auto"/>
        <w:right w:val="none" w:sz="0" w:space="0" w:color="auto"/>
      </w:divBdr>
      <w:divsChild>
        <w:div w:id="1970936314">
          <w:marLeft w:val="547"/>
          <w:marRight w:val="0"/>
          <w:marTop w:val="0"/>
          <w:marBottom w:val="0"/>
          <w:divBdr>
            <w:top w:val="none" w:sz="0" w:space="0" w:color="auto"/>
            <w:left w:val="none" w:sz="0" w:space="0" w:color="auto"/>
            <w:bottom w:val="none" w:sz="0" w:space="0" w:color="auto"/>
            <w:right w:val="none" w:sz="0" w:space="0" w:color="auto"/>
          </w:divBdr>
        </w:div>
      </w:divsChild>
    </w:div>
    <w:div w:id="350688045">
      <w:bodyDiv w:val="1"/>
      <w:marLeft w:val="0"/>
      <w:marRight w:val="0"/>
      <w:marTop w:val="0"/>
      <w:marBottom w:val="0"/>
      <w:divBdr>
        <w:top w:val="none" w:sz="0" w:space="0" w:color="auto"/>
        <w:left w:val="none" w:sz="0" w:space="0" w:color="auto"/>
        <w:bottom w:val="none" w:sz="0" w:space="0" w:color="auto"/>
        <w:right w:val="none" w:sz="0" w:space="0" w:color="auto"/>
      </w:divBdr>
      <w:divsChild>
        <w:div w:id="257830405">
          <w:marLeft w:val="835"/>
          <w:marRight w:val="0"/>
          <w:marTop w:val="134"/>
          <w:marBottom w:val="0"/>
          <w:divBdr>
            <w:top w:val="none" w:sz="0" w:space="0" w:color="auto"/>
            <w:left w:val="none" w:sz="0" w:space="0" w:color="auto"/>
            <w:bottom w:val="none" w:sz="0" w:space="0" w:color="auto"/>
            <w:right w:val="none" w:sz="0" w:space="0" w:color="auto"/>
          </w:divBdr>
        </w:div>
        <w:div w:id="753162714">
          <w:marLeft w:val="835"/>
          <w:marRight w:val="0"/>
          <w:marTop w:val="134"/>
          <w:marBottom w:val="0"/>
          <w:divBdr>
            <w:top w:val="none" w:sz="0" w:space="0" w:color="auto"/>
            <w:left w:val="none" w:sz="0" w:space="0" w:color="auto"/>
            <w:bottom w:val="none" w:sz="0" w:space="0" w:color="auto"/>
            <w:right w:val="none" w:sz="0" w:space="0" w:color="auto"/>
          </w:divBdr>
        </w:div>
        <w:div w:id="1055860936">
          <w:marLeft w:val="835"/>
          <w:marRight w:val="0"/>
          <w:marTop w:val="134"/>
          <w:marBottom w:val="0"/>
          <w:divBdr>
            <w:top w:val="none" w:sz="0" w:space="0" w:color="auto"/>
            <w:left w:val="none" w:sz="0" w:space="0" w:color="auto"/>
            <w:bottom w:val="none" w:sz="0" w:space="0" w:color="auto"/>
            <w:right w:val="none" w:sz="0" w:space="0" w:color="auto"/>
          </w:divBdr>
        </w:div>
      </w:divsChild>
    </w:div>
    <w:div w:id="373769327">
      <w:bodyDiv w:val="1"/>
      <w:marLeft w:val="0"/>
      <w:marRight w:val="0"/>
      <w:marTop w:val="0"/>
      <w:marBottom w:val="0"/>
      <w:divBdr>
        <w:top w:val="none" w:sz="0" w:space="0" w:color="auto"/>
        <w:left w:val="none" w:sz="0" w:space="0" w:color="auto"/>
        <w:bottom w:val="none" w:sz="0" w:space="0" w:color="auto"/>
        <w:right w:val="none" w:sz="0" w:space="0" w:color="auto"/>
      </w:divBdr>
    </w:div>
    <w:div w:id="393428453">
      <w:bodyDiv w:val="1"/>
      <w:marLeft w:val="0"/>
      <w:marRight w:val="0"/>
      <w:marTop w:val="0"/>
      <w:marBottom w:val="0"/>
      <w:divBdr>
        <w:top w:val="none" w:sz="0" w:space="0" w:color="auto"/>
        <w:left w:val="none" w:sz="0" w:space="0" w:color="auto"/>
        <w:bottom w:val="none" w:sz="0" w:space="0" w:color="auto"/>
        <w:right w:val="none" w:sz="0" w:space="0" w:color="auto"/>
      </w:divBdr>
      <w:divsChild>
        <w:div w:id="12072108">
          <w:marLeft w:val="1800"/>
          <w:marRight w:val="0"/>
          <w:marTop w:val="134"/>
          <w:marBottom w:val="0"/>
          <w:divBdr>
            <w:top w:val="none" w:sz="0" w:space="0" w:color="auto"/>
            <w:left w:val="none" w:sz="0" w:space="0" w:color="auto"/>
            <w:bottom w:val="none" w:sz="0" w:space="0" w:color="auto"/>
            <w:right w:val="none" w:sz="0" w:space="0" w:color="auto"/>
          </w:divBdr>
        </w:div>
        <w:div w:id="430319756">
          <w:marLeft w:val="1800"/>
          <w:marRight w:val="0"/>
          <w:marTop w:val="134"/>
          <w:marBottom w:val="0"/>
          <w:divBdr>
            <w:top w:val="none" w:sz="0" w:space="0" w:color="auto"/>
            <w:left w:val="none" w:sz="0" w:space="0" w:color="auto"/>
            <w:bottom w:val="none" w:sz="0" w:space="0" w:color="auto"/>
            <w:right w:val="none" w:sz="0" w:space="0" w:color="auto"/>
          </w:divBdr>
        </w:div>
        <w:div w:id="832838081">
          <w:marLeft w:val="1800"/>
          <w:marRight w:val="0"/>
          <w:marTop w:val="134"/>
          <w:marBottom w:val="0"/>
          <w:divBdr>
            <w:top w:val="none" w:sz="0" w:space="0" w:color="auto"/>
            <w:left w:val="none" w:sz="0" w:space="0" w:color="auto"/>
            <w:bottom w:val="none" w:sz="0" w:space="0" w:color="auto"/>
            <w:right w:val="none" w:sz="0" w:space="0" w:color="auto"/>
          </w:divBdr>
        </w:div>
        <w:div w:id="1599946508">
          <w:marLeft w:val="1800"/>
          <w:marRight w:val="0"/>
          <w:marTop w:val="134"/>
          <w:marBottom w:val="0"/>
          <w:divBdr>
            <w:top w:val="none" w:sz="0" w:space="0" w:color="auto"/>
            <w:left w:val="none" w:sz="0" w:space="0" w:color="auto"/>
            <w:bottom w:val="none" w:sz="0" w:space="0" w:color="auto"/>
            <w:right w:val="none" w:sz="0" w:space="0" w:color="auto"/>
          </w:divBdr>
        </w:div>
        <w:div w:id="2084912007">
          <w:marLeft w:val="1800"/>
          <w:marRight w:val="0"/>
          <w:marTop w:val="134"/>
          <w:marBottom w:val="0"/>
          <w:divBdr>
            <w:top w:val="none" w:sz="0" w:space="0" w:color="auto"/>
            <w:left w:val="none" w:sz="0" w:space="0" w:color="auto"/>
            <w:bottom w:val="none" w:sz="0" w:space="0" w:color="auto"/>
            <w:right w:val="none" w:sz="0" w:space="0" w:color="auto"/>
          </w:divBdr>
        </w:div>
      </w:divsChild>
    </w:div>
    <w:div w:id="413818600">
      <w:bodyDiv w:val="1"/>
      <w:marLeft w:val="0"/>
      <w:marRight w:val="0"/>
      <w:marTop w:val="0"/>
      <w:marBottom w:val="0"/>
      <w:divBdr>
        <w:top w:val="none" w:sz="0" w:space="0" w:color="auto"/>
        <w:left w:val="none" w:sz="0" w:space="0" w:color="auto"/>
        <w:bottom w:val="none" w:sz="0" w:space="0" w:color="auto"/>
        <w:right w:val="none" w:sz="0" w:space="0" w:color="auto"/>
      </w:divBdr>
      <w:divsChild>
        <w:div w:id="53553105">
          <w:marLeft w:val="835"/>
          <w:marRight w:val="0"/>
          <w:marTop w:val="134"/>
          <w:marBottom w:val="0"/>
          <w:divBdr>
            <w:top w:val="none" w:sz="0" w:space="0" w:color="auto"/>
            <w:left w:val="none" w:sz="0" w:space="0" w:color="auto"/>
            <w:bottom w:val="none" w:sz="0" w:space="0" w:color="auto"/>
            <w:right w:val="none" w:sz="0" w:space="0" w:color="auto"/>
          </w:divBdr>
        </w:div>
        <w:div w:id="1091007967">
          <w:marLeft w:val="835"/>
          <w:marRight w:val="0"/>
          <w:marTop w:val="134"/>
          <w:marBottom w:val="0"/>
          <w:divBdr>
            <w:top w:val="none" w:sz="0" w:space="0" w:color="auto"/>
            <w:left w:val="none" w:sz="0" w:space="0" w:color="auto"/>
            <w:bottom w:val="none" w:sz="0" w:space="0" w:color="auto"/>
            <w:right w:val="none" w:sz="0" w:space="0" w:color="auto"/>
          </w:divBdr>
        </w:div>
        <w:div w:id="1673295592">
          <w:marLeft w:val="835"/>
          <w:marRight w:val="0"/>
          <w:marTop w:val="134"/>
          <w:marBottom w:val="0"/>
          <w:divBdr>
            <w:top w:val="none" w:sz="0" w:space="0" w:color="auto"/>
            <w:left w:val="none" w:sz="0" w:space="0" w:color="auto"/>
            <w:bottom w:val="none" w:sz="0" w:space="0" w:color="auto"/>
            <w:right w:val="none" w:sz="0" w:space="0" w:color="auto"/>
          </w:divBdr>
        </w:div>
        <w:div w:id="1695764088">
          <w:marLeft w:val="835"/>
          <w:marRight w:val="0"/>
          <w:marTop w:val="134"/>
          <w:marBottom w:val="0"/>
          <w:divBdr>
            <w:top w:val="none" w:sz="0" w:space="0" w:color="auto"/>
            <w:left w:val="none" w:sz="0" w:space="0" w:color="auto"/>
            <w:bottom w:val="none" w:sz="0" w:space="0" w:color="auto"/>
            <w:right w:val="none" w:sz="0" w:space="0" w:color="auto"/>
          </w:divBdr>
        </w:div>
      </w:divsChild>
    </w:div>
    <w:div w:id="443429069">
      <w:bodyDiv w:val="1"/>
      <w:marLeft w:val="0"/>
      <w:marRight w:val="0"/>
      <w:marTop w:val="0"/>
      <w:marBottom w:val="0"/>
      <w:divBdr>
        <w:top w:val="none" w:sz="0" w:space="0" w:color="auto"/>
        <w:left w:val="none" w:sz="0" w:space="0" w:color="auto"/>
        <w:bottom w:val="none" w:sz="0" w:space="0" w:color="auto"/>
        <w:right w:val="none" w:sz="0" w:space="0" w:color="auto"/>
      </w:divBdr>
    </w:div>
    <w:div w:id="474682280">
      <w:bodyDiv w:val="1"/>
      <w:marLeft w:val="0"/>
      <w:marRight w:val="0"/>
      <w:marTop w:val="0"/>
      <w:marBottom w:val="0"/>
      <w:divBdr>
        <w:top w:val="none" w:sz="0" w:space="0" w:color="auto"/>
        <w:left w:val="none" w:sz="0" w:space="0" w:color="auto"/>
        <w:bottom w:val="none" w:sz="0" w:space="0" w:color="auto"/>
        <w:right w:val="none" w:sz="0" w:space="0" w:color="auto"/>
      </w:divBdr>
    </w:div>
    <w:div w:id="502210876">
      <w:bodyDiv w:val="1"/>
      <w:marLeft w:val="0"/>
      <w:marRight w:val="0"/>
      <w:marTop w:val="0"/>
      <w:marBottom w:val="0"/>
      <w:divBdr>
        <w:top w:val="none" w:sz="0" w:space="0" w:color="auto"/>
        <w:left w:val="none" w:sz="0" w:space="0" w:color="auto"/>
        <w:bottom w:val="none" w:sz="0" w:space="0" w:color="auto"/>
        <w:right w:val="none" w:sz="0" w:space="0" w:color="auto"/>
      </w:divBdr>
      <w:divsChild>
        <w:div w:id="460924343">
          <w:marLeft w:val="965"/>
          <w:marRight w:val="0"/>
          <w:marTop w:val="58"/>
          <w:marBottom w:val="0"/>
          <w:divBdr>
            <w:top w:val="none" w:sz="0" w:space="0" w:color="auto"/>
            <w:left w:val="none" w:sz="0" w:space="0" w:color="auto"/>
            <w:bottom w:val="none" w:sz="0" w:space="0" w:color="auto"/>
            <w:right w:val="none" w:sz="0" w:space="0" w:color="auto"/>
          </w:divBdr>
        </w:div>
        <w:div w:id="580143116">
          <w:marLeft w:val="965"/>
          <w:marRight w:val="0"/>
          <w:marTop w:val="58"/>
          <w:marBottom w:val="0"/>
          <w:divBdr>
            <w:top w:val="none" w:sz="0" w:space="0" w:color="auto"/>
            <w:left w:val="none" w:sz="0" w:space="0" w:color="auto"/>
            <w:bottom w:val="none" w:sz="0" w:space="0" w:color="auto"/>
            <w:right w:val="none" w:sz="0" w:space="0" w:color="auto"/>
          </w:divBdr>
        </w:div>
        <w:div w:id="900141031">
          <w:marLeft w:val="965"/>
          <w:marRight w:val="0"/>
          <w:marTop w:val="58"/>
          <w:marBottom w:val="0"/>
          <w:divBdr>
            <w:top w:val="none" w:sz="0" w:space="0" w:color="auto"/>
            <w:left w:val="none" w:sz="0" w:space="0" w:color="auto"/>
            <w:bottom w:val="none" w:sz="0" w:space="0" w:color="auto"/>
            <w:right w:val="none" w:sz="0" w:space="0" w:color="auto"/>
          </w:divBdr>
        </w:div>
        <w:div w:id="1133209608">
          <w:marLeft w:val="965"/>
          <w:marRight w:val="0"/>
          <w:marTop w:val="58"/>
          <w:marBottom w:val="0"/>
          <w:divBdr>
            <w:top w:val="none" w:sz="0" w:space="0" w:color="auto"/>
            <w:left w:val="none" w:sz="0" w:space="0" w:color="auto"/>
            <w:bottom w:val="none" w:sz="0" w:space="0" w:color="auto"/>
            <w:right w:val="none" w:sz="0" w:space="0" w:color="auto"/>
          </w:divBdr>
        </w:div>
        <w:div w:id="1794327832">
          <w:marLeft w:val="965"/>
          <w:marRight w:val="0"/>
          <w:marTop w:val="58"/>
          <w:marBottom w:val="0"/>
          <w:divBdr>
            <w:top w:val="none" w:sz="0" w:space="0" w:color="auto"/>
            <w:left w:val="none" w:sz="0" w:space="0" w:color="auto"/>
            <w:bottom w:val="none" w:sz="0" w:space="0" w:color="auto"/>
            <w:right w:val="none" w:sz="0" w:space="0" w:color="auto"/>
          </w:divBdr>
        </w:div>
      </w:divsChild>
    </w:div>
    <w:div w:id="540821660">
      <w:bodyDiv w:val="1"/>
      <w:marLeft w:val="0"/>
      <w:marRight w:val="0"/>
      <w:marTop w:val="0"/>
      <w:marBottom w:val="0"/>
      <w:divBdr>
        <w:top w:val="none" w:sz="0" w:space="0" w:color="auto"/>
        <w:left w:val="none" w:sz="0" w:space="0" w:color="auto"/>
        <w:bottom w:val="none" w:sz="0" w:space="0" w:color="auto"/>
        <w:right w:val="none" w:sz="0" w:space="0" w:color="auto"/>
      </w:divBdr>
    </w:div>
    <w:div w:id="585771844">
      <w:bodyDiv w:val="1"/>
      <w:marLeft w:val="0"/>
      <w:marRight w:val="0"/>
      <w:marTop w:val="0"/>
      <w:marBottom w:val="0"/>
      <w:divBdr>
        <w:top w:val="none" w:sz="0" w:space="0" w:color="auto"/>
        <w:left w:val="none" w:sz="0" w:space="0" w:color="auto"/>
        <w:bottom w:val="none" w:sz="0" w:space="0" w:color="auto"/>
        <w:right w:val="none" w:sz="0" w:space="0" w:color="auto"/>
      </w:divBdr>
      <w:divsChild>
        <w:div w:id="275255568">
          <w:marLeft w:val="547"/>
          <w:marRight w:val="0"/>
          <w:marTop w:val="211"/>
          <w:marBottom w:val="0"/>
          <w:divBdr>
            <w:top w:val="none" w:sz="0" w:space="0" w:color="auto"/>
            <w:left w:val="none" w:sz="0" w:space="0" w:color="auto"/>
            <w:bottom w:val="none" w:sz="0" w:space="0" w:color="auto"/>
            <w:right w:val="none" w:sz="0" w:space="0" w:color="auto"/>
          </w:divBdr>
        </w:div>
      </w:divsChild>
    </w:div>
    <w:div w:id="675618339">
      <w:bodyDiv w:val="1"/>
      <w:marLeft w:val="0"/>
      <w:marRight w:val="0"/>
      <w:marTop w:val="0"/>
      <w:marBottom w:val="0"/>
      <w:divBdr>
        <w:top w:val="none" w:sz="0" w:space="0" w:color="auto"/>
        <w:left w:val="none" w:sz="0" w:space="0" w:color="auto"/>
        <w:bottom w:val="none" w:sz="0" w:space="0" w:color="auto"/>
        <w:right w:val="none" w:sz="0" w:space="0" w:color="auto"/>
      </w:divBdr>
    </w:div>
    <w:div w:id="684359045">
      <w:bodyDiv w:val="1"/>
      <w:marLeft w:val="0"/>
      <w:marRight w:val="0"/>
      <w:marTop w:val="0"/>
      <w:marBottom w:val="0"/>
      <w:divBdr>
        <w:top w:val="none" w:sz="0" w:space="0" w:color="auto"/>
        <w:left w:val="none" w:sz="0" w:space="0" w:color="auto"/>
        <w:bottom w:val="none" w:sz="0" w:space="0" w:color="auto"/>
        <w:right w:val="none" w:sz="0" w:space="0" w:color="auto"/>
      </w:divBdr>
    </w:div>
    <w:div w:id="703751399">
      <w:bodyDiv w:val="1"/>
      <w:marLeft w:val="0"/>
      <w:marRight w:val="0"/>
      <w:marTop w:val="0"/>
      <w:marBottom w:val="0"/>
      <w:divBdr>
        <w:top w:val="none" w:sz="0" w:space="0" w:color="auto"/>
        <w:left w:val="none" w:sz="0" w:space="0" w:color="auto"/>
        <w:bottom w:val="none" w:sz="0" w:space="0" w:color="auto"/>
        <w:right w:val="none" w:sz="0" w:space="0" w:color="auto"/>
      </w:divBdr>
      <w:divsChild>
        <w:div w:id="356153679">
          <w:marLeft w:val="965"/>
          <w:marRight w:val="0"/>
          <w:marTop w:val="58"/>
          <w:marBottom w:val="0"/>
          <w:divBdr>
            <w:top w:val="none" w:sz="0" w:space="0" w:color="auto"/>
            <w:left w:val="none" w:sz="0" w:space="0" w:color="auto"/>
            <w:bottom w:val="none" w:sz="0" w:space="0" w:color="auto"/>
            <w:right w:val="none" w:sz="0" w:space="0" w:color="auto"/>
          </w:divBdr>
        </w:div>
        <w:div w:id="1624926450">
          <w:marLeft w:val="965"/>
          <w:marRight w:val="0"/>
          <w:marTop w:val="58"/>
          <w:marBottom w:val="0"/>
          <w:divBdr>
            <w:top w:val="none" w:sz="0" w:space="0" w:color="auto"/>
            <w:left w:val="none" w:sz="0" w:space="0" w:color="auto"/>
            <w:bottom w:val="none" w:sz="0" w:space="0" w:color="auto"/>
            <w:right w:val="none" w:sz="0" w:space="0" w:color="auto"/>
          </w:divBdr>
        </w:div>
        <w:div w:id="1673530981">
          <w:marLeft w:val="965"/>
          <w:marRight w:val="0"/>
          <w:marTop w:val="58"/>
          <w:marBottom w:val="0"/>
          <w:divBdr>
            <w:top w:val="none" w:sz="0" w:space="0" w:color="auto"/>
            <w:left w:val="none" w:sz="0" w:space="0" w:color="auto"/>
            <w:bottom w:val="none" w:sz="0" w:space="0" w:color="auto"/>
            <w:right w:val="none" w:sz="0" w:space="0" w:color="auto"/>
          </w:divBdr>
        </w:div>
      </w:divsChild>
    </w:div>
    <w:div w:id="950668515">
      <w:bodyDiv w:val="1"/>
      <w:marLeft w:val="0"/>
      <w:marRight w:val="0"/>
      <w:marTop w:val="0"/>
      <w:marBottom w:val="0"/>
      <w:divBdr>
        <w:top w:val="none" w:sz="0" w:space="0" w:color="auto"/>
        <w:left w:val="none" w:sz="0" w:space="0" w:color="auto"/>
        <w:bottom w:val="none" w:sz="0" w:space="0" w:color="auto"/>
        <w:right w:val="none" w:sz="0" w:space="0" w:color="auto"/>
      </w:divBdr>
    </w:div>
    <w:div w:id="953484092">
      <w:bodyDiv w:val="1"/>
      <w:marLeft w:val="0"/>
      <w:marRight w:val="0"/>
      <w:marTop w:val="0"/>
      <w:marBottom w:val="0"/>
      <w:divBdr>
        <w:top w:val="none" w:sz="0" w:space="0" w:color="auto"/>
        <w:left w:val="none" w:sz="0" w:space="0" w:color="auto"/>
        <w:bottom w:val="none" w:sz="0" w:space="0" w:color="auto"/>
        <w:right w:val="none" w:sz="0" w:space="0" w:color="auto"/>
      </w:divBdr>
    </w:div>
    <w:div w:id="999574327">
      <w:bodyDiv w:val="1"/>
      <w:marLeft w:val="0"/>
      <w:marRight w:val="0"/>
      <w:marTop w:val="0"/>
      <w:marBottom w:val="0"/>
      <w:divBdr>
        <w:top w:val="none" w:sz="0" w:space="0" w:color="auto"/>
        <w:left w:val="none" w:sz="0" w:space="0" w:color="auto"/>
        <w:bottom w:val="none" w:sz="0" w:space="0" w:color="auto"/>
        <w:right w:val="none" w:sz="0" w:space="0" w:color="auto"/>
      </w:divBdr>
      <w:divsChild>
        <w:div w:id="269044162">
          <w:marLeft w:val="547"/>
          <w:marRight w:val="0"/>
          <w:marTop w:val="192"/>
          <w:marBottom w:val="0"/>
          <w:divBdr>
            <w:top w:val="none" w:sz="0" w:space="0" w:color="auto"/>
            <w:left w:val="none" w:sz="0" w:space="0" w:color="auto"/>
            <w:bottom w:val="none" w:sz="0" w:space="0" w:color="auto"/>
            <w:right w:val="none" w:sz="0" w:space="0" w:color="auto"/>
          </w:divBdr>
        </w:div>
        <w:div w:id="417092903">
          <w:marLeft w:val="547"/>
          <w:marRight w:val="0"/>
          <w:marTop w:val="192"/>
          <w:marBottom w:val="0"/>
          <w:divBdr>
            <w:top w:val="none" w:sz="0" w:space="0" w:color="auto"/>
            <w:left w:val="none" w:sz="0" w:space="0" w:color="auto"/>
            <w:bottom w:val="none" w:sz="0" w:space="0" w:color="auto"/>
            <w:right w:val="none" w:sz="0" w:space="0" w:color="auto"/>
          </w:divBdr>
        </w:div>
        <w:div w:id="1180047880">
          <w:marLeft w:val="547"/>
          <w:marRight w:val="0"/>
          <w:marTop w:val="192"/>
          <w:marBottom w:val="0"/>
          <w:divBdr>
            <w:top w:val="none" w:sz="0" w:space="0" w:color="auto"/>
            <w:left w:val="none" w:sz="0" w:space="0" w:color="auto"/>
            <w:bottom w:val="none" w:sz="0" w:space="0" w:color="auto"/>
            <w:right w:val="none" w:sz="0" w:space="0" w:color="auto"/>
          </w:divBdr>
        </w:div>
      </w:divsChild>
    </w:div>
    <w:div w:id="1028725594">
      <w:bodyDiv w:val="1"/>
      <w:marLeft w:val="0"/>
      <w:marRight w:val="0"/>
      <w:marTop w:val="0"/>
      <w:marBottom w:val="0"/>
      <w:divBdr>
        <w:top w:val="none" w:sz="0" w:space="0" w:color="auto"/>
        <w:left w:val="none" w:sz="0" w:space="0" w:color="auto"/>
        <w:bottom w:val="none" w:sz="0" w:space="0" w:color="auto"/>
        <w:right w:val="none" w:sz="0" w:space="0" w:color="auto"/>
      </w:divBdr>
      <w:divsChild>
        <w:div w:id="22559950">
          <w:marLeft w:val="547"/>
          <w:marRight w:val="0"/>
          <w:marTop w:val="86"/>
          <w:marBottom w:val="0"/>
          <w:divBdr>
            <w:top w:val="none" w:sz="0" w:space="0" w:color="auto"/>
            <w:left w:val="none" w:sz="0" w:space="0" w:color="auto"/>
            <w:bottom w:val="none" w:sz="0" w:space="0" w:color="auto"/>
            <w:right w:val="none" w:sz="0" w:space="0" w:color="auto"/>
          </w:divBdr>
        </w:div>
        <w:div w:id="470756869">
          <w:marLeft w:val="547"/>
          <w:marRight w:val="0"/>
          <w:marTop w:val="86"/>
          <w:marBottom w:val="0"/>
          <w:divBdr>
            <w:top w:val="none" w:sz="0" w:space="0" w:color="auto"/>
            <w:left w:val="none" w:sz="0" w:space="0" w:color="auto"/>
            <w:bottom w:val="none" w:sz="0" w:space="0" w:color="auto"/>
            <w:right w:val="none" w:sz="0" w:space="0" w:color="auto"/>
          </w:divBdr>
        </w:div>
        <w:div w:id="1261523758">
          <w:marLeft w:val="547"/>
          <w:marRight w:val="0"/>
          <w:marTop w:val="86"/>
          <w:marBottom w:val="0"/>
          <w:divBdr>
            <w:top w:val="none" w:sz="0" w:space="0" w:color="auto"/>
            <w:left w:val="none" w:sz="0" w:space="0" w:color="auto"/>
            <w:bottom w:val="none" w:sz="0" w:space="0" w:color="auto"/>
            <w:right w:val="none" w:sz="0" w:space="0" w:color="auto"/>
          </w:divBdr>
        </w:div>
      </w:divsChild>
    </w:div>
    <w:div w:id="1054238701">
      <w:bodyDiv w:val="1"/>
      <w:marLeft w:val="0"/>
      <w:marRight w:val="0"/>
      <w:marTop w:val="0"/>
      <w:marBottom w:val="0"/>
      <w:divBdr>
        <w:top w:val="none" w:sz="0" w:space="0" w:color="auto"/>
        <w:left w:val="none" w:sz="0" w:space="0" w:color="auto"/>
        <w:bottom w:val="none" w:sz="0" w:space="0" w:color="auto"/>
        <w:right w:val="none" w:sz="0" w:space="0" w:color="auto"/>
      </w:divBdr>
    </w:div>
    <w:div w:id="1062757538">
      <w:bodyDiv w:val="1"/>
      <w:marLeft w:val="0"/>
      <w:marRight w:val="0"/>
      <w:marTop w:val="0"/>
      <w:marBottom w:val="0"/>
      <w:divBdr>
        <w:top w:val="none" w:sz="0" w:space="0" w:color="auto"/>
        <w:left w:val="none" w:sz="0" w:space="0" w:color="auto"/>
        <w:bottom w:val="none" w:sz="0" w:space="0" w:color="auto"/>
        <w:right w:val="none" w:sz="0" w:space="0" w:color="auto"/>
      </w:divBdr>
      <w:divsChild>
        <w:div w:id="260379043">
          <w:marLeft w:val="720"/>
          <w:marRight w:val="0"/>
          <w:marTop w:val="264"/>
          <w:marBottom w:val="0"/>
          <w:divBdr>
            <w:top w:val="none" w:sz="0" w:space="0" w:color="auto"/>
            <w:left w:val="none" w:sz="0" w:space="0" w:color="auto"/>
            <w:bottom w:val="none" w:sz="0" w:space="0" w:color="auto"/>
            <w:right w:val="none" w:sz="0" w:space="0" w:color="auto"/>
          </w:divBdr>
        </w:div>
        <w:div w:id="411120299">
          <w:marLeft w:val="720"/>
          <w:marRight w:val="0"/>
          <w:marTop w:val="264"/>
          <w:marBottom w:val="0"/>
          <w:divBdr>
            <w:top w:val="none" w:sz="0" w:space="0" w:color="auto"/>
            <w:left w:val="none" w:sz="0" w:space="0" w:color="auto"/>
            <w:bottom w:val="none" w:sz="0" w:space="0" w:color="auto"/>
            <w:right w:val="none" w:sz="0" w:space="0" w:color="auto"/>
          </w:divBdr>
        </w:div>
        <w:div w:id="1020936516">
          <w:marLeft w:val="720"/>
          <w:marRight w:val="0"/>
          <w:marTop w:val="264"/>
          <w:marBottom w:val="0"/>
          <w:divBdr>
            <w:top w:val="none" w:sz="0" w:space="0" w:color="auto"/>
            <w:left w:val="none" w:sz="0" w:space="0" w:color="auto"/>
            <w:bottom w:val="none" w:sz="0" w:space="0" w:color="auto"/>
            <w:right w:val="none" w:sz="0" w:space="0" w:color="auto"/>
          </w:divBdr>
        </w:div>
        <w:div w:id="1317999422">
          <w:marLeft w:val="720"/>
          <w:marRight w:val="0"/>
          <w:marTop w:val="264"/>
          <w:marBottom w:val="0"/>
          <w:divBdr>
            <w:top w:val="none" w:sz="0" w:space="0" w:color="auto"/>
            <w:left w:val="none" w:sz="0" w:space="0" w:color="auto"/>
            <w:bottom w:val="none" w:sz="0" w:space="0" w:color="auto"/>
            <w:right w:val="none" w:sz="0" w:space="0" w:color="auto"/>
          </w:divBdr>
        </w:div>
        <w:div w:id="1461416789">
          <w:marLeft w:val="720"/>
          <w:marRight w:val="0"/>
          <w:marTop w:val="264"/>
          <w:marBottom w:val="0"/>
          <w:divBdr>
            <w:top w:val="none" w:sz="0" w:space="0" w:color="auto"/>
            <w:left w:val="none" w:sz="0" w:space="0" w:color="auto"/>
            <w:bottom w:val="none" w:sz="0" w:space="0" w:color="auto"/>
            <w:right w:val="none" w:sz="0" w:space="0" w:color="auto"/>
          </w:divBdr>
        </w:div>
        <w:div w:id="1594901213">
          <w:marLeft w:val="720"/>
          <w:marRight w:val="0"/>
          <w:marTop w:val="264"/>
          <w:marBottom w:val="0"/>
          <w:divBdr>
            <w:top w:val="none" w:sz="0" w:space="0" w:color="auto"/>
            <w:left w:val="none" w:sz="0" w:space="0" w:color="auto"/>
            <w:bottom w:val="none" w:sz="0" w:space="0" w:color="auto"/>
            <w:right w:val="none" w:sz="0" w:space="0" w:color="auto"/>
          </w:divBdr>
        </w:div>
        <w:div w:id="1698431711">
          <w:marLeft w:val="720"/>
          <w:marRight w:val="0"/>
          <w:marTop w:val="264"/>
          <w:marBottom w:val="0"/>
          <w:divBdr>
            <w:top w:val="none" w:sz="0" w:space="0" w:color="auto"/>
            <w:left w:val="none" w:sz="0" w:space="0" w:color="auto"/>
            <w:bottom w:val="none" w:sz="0" w:space="0" w:color="auto"/>
            <w:right w:val="none" w:sz="0" w:space="0" w:color="auto"/>
          </w:divBdr>
        </w:div>
        <w:div w:id="2083137242">
          <w:marLeft w:val="720"/>
          <w:marRight w:val="0"/>
          <w:marTop w:val="264"/>
          <w:marBottom w:val="0"/>
          <w:divBdr>
            <w:top w:val="none" w:sz="0" w:space="0" w:color="auto"/>
            <w:left w:val="none" w:sz="0" w:space="0" w:color="auto"/>
            <w:bottom w:val="none" w:sz="0" w:space="0" w:color="auto"/>
            <w:right w:val="none" w:sz="0" w:space="0" w:color="auto"/>
          </w:divBdr>
        </w:div>
      </w:divsChild>
    </w:div>
    <w:div w:id="1154877750">
      <w:bodyDiv w:val="1"/>
      <w:marLeft w:val="0"/>
      <w:marRight w:val="0"/>
      <w:marTop w:val="0"/>
      <w:marBottom w:val="0"/>
      <w:divBdr>
        <w:top w:val="none" w:sz="0" w:space="0" w:color="auto"/>
        <w:left w:val="none" w:sz="0" w:space="0" w:color="auto"/>
        <w:bottom w:val="none" w:sz="0" w:space="0" w:color="auto"/>
        <w:right w:val="none" w:sz="0" w:space="0" w:color="auto"/>
      </w:divBdr>
    </w:div>
    <w:div w:id="1207133795">
      <w:bodyDiv w:val="1"/>
      <w:marLeft w:val="0"/>
      <w:marRight w:val="0"/>
      <w:marTop w:val="0"/>
      <w:marBottom w:val="0"/>
      <w:divBdr>
        <w:top w:val="none" w:sz="0" w:space="0" w:color="auto"/>
        <w:left w:val="none" w:sz="0" w:space="0" w:color="auto"/>
        <w:bottom w:val="none" w:sz="0" w:space="0" w:color="auto"/>
        <w:right w:val="none" w:sz="0" w:space="0" w:color="auto"/>
      </w:divBdr>
    </w:div>
    <w:div w:id="1215393092">
      <w:bodyDiv w:val="1"/>
      <w:marLeft w:val="0"/>
      <w:marRight w:val="0"/>
      <w:marTop w:val="0"/>
      <w:marBottom w:val="0"/>
      <w:divBdr>
        <w:top w:val="none" w:sz="0" w:space="0" w:color="auto"/>
        <w:left w:val="none" w:sz="0" w:space="0" w:color="auto"/>
        <w:bottom w:val="none" w:sz="0" w:space="0" w:color="auto"/>
        <w:right w:val="none" w:sz="0" w:space="0" w:color="auto"/>
      </w:divBdr>
      <w:divsChild>
        <w:div w:id="212540179">
          <w:marLeft w:val="965"/>
          <w:marRight w:val="0"/>
          <w:marTop w:val="58"/>
          <w:marBottom w:val="0"/>
          <w:divBdr>
            <w:top w:val="none" w:sz="0" w:space="0" w:color="auto"/>
            <w:left w:val="none" w:sz="0" w:space="0" w:color="auto"/>
            <w:bottom w:val="none" w:sz="0" w:space="0" w:color="auto"/>
            <w:right w:val="none" w:sz="0" w:space="0" w:color="auto"/>
          </w:divBdr>
        </w:div>
        <w:div w:id="646476150">
          <w:marLeft w:val="965"/>
          <w:marRight w:val="0"/>
          <w:marTop w:val="58"/>
          <w:marBottom w:val="0"/>
          <w:divBdr>
            <w:top w:val="none" w:sz="0" w:space="0" w:color="auto"/>
            <w:left w:val="none" w:sz="0" w:space="0" w:color="auto"/>
            <w:bottom w:val="none" w:sz="0" w:space="0" w:color="auto"/>
            <w:right w:val="none" w:sz="0" w:space="0" w:color="auto"/>
          </w:divBdr>
        </w:div>
        <w:div w:id="1120613753">
          <w:marLeft w:val="965"/>
          <w:marRight w:val="0"/>
          <w:marTop w:val="58"/>
          <w:marBottom w:val="0"/>
          <w:divBdr>
            <w:top w:val="none" w:sz="0" w:space="0" w:color="auto"/>
            <w:left w:val="none" w:sz="0" w:space="0" w:color="auto"/>
            <w:bottom w:val="none" w:sz="0" w:space="0" w:color="auto"/>
            <w:right w:val="none" w:sz="0" w:space="0" w:color="auto"/>
          </w:divBdr>
        </w:div>
        <w:div w:id="1178423073">
          <w:marLeft w:val="965"/>
          <w:marRight w:val="0"/>
          <w:marTop w:val="58"/>
          <w:marBottom w:val="0"/>
          <w:divBdr>
            <w:top w:val="none" w:sz="0" w:space="0" w:color="auto"/>
            <w:left w:val="none" w:sz="0" w:space="0" w:color="auto"/>
            <w:bottom w:val="none" w:sz="0" w:space="0" w:color="auto"/>
            <w:right w:val="none" w:sz="0" w:space="0" w:color="auto"/>
          </w:divBdr>
        </w:div>
        <w:div w:id="1244922651">
          <w:marLeft w:val="965"/>
          <w:marRight w:val="0"/>
          <w:marTop w:val="58"/>
          <w:marBottom w:val="0"/>
          <w:divBdr>
            <w:top w:val="none" w:sz="0" w:space="0" w:color="auto"/>
            <w:left w:val="none" w:sz="0" w:space="0" w:color="auto"/>
            <w:bottom w:val="none" w:sz="0" w:space="0" w:color="auto"/>
            <w:right w:val="none" w:sz="0" w:space="0" w:color="auto"/>
          </w:divBdr>
        </w:div>
        <w:div w:id="1519730928">
          <w:marLeft w:val="965"/>
          <w:marRight w:val="0"/>
          <w:marTop w:val="58"/>
          <w:marBottom w:val="0"/>
          <w:divBdr>
            <w:top w:val="none" w:sz="0" w:space="0" w:color="auto"/>
            <w:left w:val="none" w:sz="0" w:space="0" w:color="auto"/>
            <w:bottom w:val="none" w:sz="0" w:space="0" w:color="auto"/>
            <w:right w:val="none" w:sz="0" w:space="0" w:color="auto"/>
          </w:divBdr>
        </w:div>
        <w:div w:id="1669484098">
          <w:marLeft w:val="965"/>
          <w:marRight w:val="0"/>
          <w:marTop w:val="58"/>
          <w:marBottom w:val="0"/>
          <w:divBdr>
            <w:top w:val="none" w:sz="0" w:space="0" w:color="auto"/>
            <w:left w:val="none" w:sz="0" w:space="0" w:color="auto"/>
            <w:bottom w:val="none" w:sz="0" w:space="0" w:color="auto"/>
            <w:right w:val="none" w:sz="0" w:space="0" w:color="auto"/>
          </w:divBdr>
        </w:div>
      </w:divsChild>
    </w:div>
    <w:div w:id="1233084109">
      <w:bodyDiv w:val="1"/>
      <w:marLeft w:val="0"/>
      <w:marRight w:val="0"/>
      <w:marTop w:val="0"/>
      <w:marBottom w:val="0"/>
      <w:divBdr>
        <w:top w:val="none" w:sz="0" w:space="0" w:color="auto"/>
        <w:left w:val="none" w:sz="0" w:space="0" w:color="auto"/>
        <w:bottom w:val="none" w:sz="0" w:space="0" w:color="auto"/>
        <w:right w:val="none" w:sz="0" w:space="0" w:color="auto"/>
      </w:divBdr>
      <w:divsChild>
        <w:div w:id="438376810">
          <w:marLeft w:val="547"/>
          <w:marRight w:val="0"/>
          <w:marTop w:val="134"/>
          <w:marBottom w:val="0"/>
          <w:divBdr>
            <w:top w:val="none" w:sz="0" w:space="0" w:color="auto"/>
            <w:left w:val="none" w:sz="0" w:space="0" w:color="auto"/>
            <w:bottom w:val="none" w:sz="0" w:space="0" w:color="auto"/>
            <w:right w:val="none" w:sz="0" w:space="0" w:color="auto"/>
          </w:divBdr>
        </w:div>
        <w:div w:id="610817486">
          <w:marLeft w:val="547"/>
          <w:marRight w:val="0"/>
          <w:marTop w:val="134"/>
          <w:marBottom w:val="0"/>
          <w:divBdr>
            <w:top w:val="none" w:sz="0" w:space="0" w:color="auto"/>
            <w:left w:val="none" w:sz="0" w:space="0" w:color="auto"/>
            <w:bottom w:val="none" w:sz="0" w:space="0" w:color="auto"/>
            <w:right w:val="none" w:sz="0" w:space="0" w:color="auto"/>
          </w:divBdr>
        </w:div>
        <w:div w:id="830367516">
          <w:marLeft w:val="547"/>
          <w:marRight w:val="0"/>
          <w:marTop w:val="134"/>
          <w:marBottom w:val="0"/>
          <w:divBdr>
            <w:top w:val="none" w:sz="0" w:space="0" w:color="auto"/>
            <w:left w:val="none" w:sz="0" w:space="0" w:color="auto"/>
            <w:bottom w:val="none" w:sz="0" w:space="0" w:color="auto"/>
            <w:right w:val="none" w:sz="0" w:space="0" w:color="auto"/>
          </w:divBdr>
        </w:div>
        <w:div w:id="1121076934">
          <w:marLeft w:val="547"/>
          <w:marRight w:val="0"/>
          <w:marTop w:val="134"/>
          <w:marBottom w:val="0"/>
          <w:divBdr>
            <w:top w:val="none" w:sz="0" w:space="0" w:color="auto"/>
            <w:left w:val="none" w:sz="0" w:space="0" w:color="auto"/>
            <w:bottom w:val="none" w:sz="0" w:space="0" w:color="auto"/>
            <w:right w:val="none" w:sz="0" w:space="0" w:color="auto"/>
          </w:divBdr>
        </w:div>
        <w:div w:id="1499618710">
          <w:marLeft w:val="547"/>
          <w:marRight w:val="0"/>
          <w:marTop w:val="134"/>
          <w:marBottom w:val="0"/>
          <w:divBdr>
            <w:top w:val="none" w:sz="0" w:space="0" w:color="auto"/>
            <w:left w:val="none" w:sz="0" w:space="0" w:color="auto"/>
            <w:bottom w:val="none" w:sz="0" w:space="0" w:color="auto"/>
            <w:right w:val="none" w:sz="0" w:space="0" w:color="auto"/>
          </w:divBdr>
        </w:div>
        <w:div w:id="1779526481">
          <w:marLeft w:val="547"/>
          <w:marRight w:val="0"/>
          <w:marTop w:val="134"/>
          <w:marBottom w:val="0"/>
          <w:divBdr>
            <w:top w:val="none" w:sz="0" w:space="0" w:color="auto"/>
            <w:left w:val="none" w:sz="0" w:space="0" w:color="auto"/>
            <w:bottom w:val="none" w:sz="0" w:space="0" w:color="auto"/>
            <w:right w:val="none" w:sz="0" w:space="0" w:color="auto"/>
          </w:divBdr>
        </w:div>
        <w:div w:id="1819110817">
          <w:marLeft w:val="547"/>
          <w:marRight w:val="0"/>
          <w:marTop w:val="134"/>
          <w:marBottom w:val="0"/>
          <w:divBdr>
            <w:top w:val="none" w:sz="0" w:space="0" w:color="auto"/>
            <w:left w:val="none" w:sz="0" w:space="0" w:color="auto"/>
            <w:bottom w:val="none" w:sz="0" w:space="0" w:color="auto"/>
            <w:right w:val="none" w:sz="0" w:space="0" w:color="auto"/>
          </w:divBdr>
        </w:div>
      </w:divsChild>
    </w:div>
    <w:div w:id="1256550127">
      <w:bodyDiv w:val="1"/>
      <w:marLeft w:val="0"/>
      <w:marRight w:val="0"/>
      <w:marTop w:val="0"/>
      <w:marBottom w:val="0"/>
      <w:divBdr>
        <w:top w:val="none" w:sz="0" w:space="0" w:color="auto"/>
        <w:left w:val="none" w:sz="0" w:space="0" w:color="auto"/>
        <w:bottom w:val="none" w:sz="0" w:space="0" w:color="auto"/>
        <w:right w:val="none" w:sz="0" w:space="0" w:color="auto"/>
      </w:divBdr>
      <w:divsChild>
        <w:div w:id="142547976">
          <w:marLeft w:val="547"/>
          <w:marRight w:val="0"/>
          <w:marTop w:val="96"/>
          <w:marBottom w:val="0"/>
          <w:divBdr>
            <w:top w:val="none" w:sz="0" w:space="0" w:color="auto"/>
            <w:left w:val="none" w:sz="0" w:space="0" w:color="auto"/>
            <w:bottom w:val="none" w:sz="0" w:space="0" w:color="auto"/>
            <w:right w:val="none" w:sz="0" w:space="0" w:color="auto"/>
          </w:divBdr>
        </w:div>
        <w:div w:id="242227352">
          <w:marLeft w:val="547"/>
          <w:marRight w:val="0"/>
          <w:marTop w:val="96"/>
          <w:marBottom w:val="0"/>
          <w:divBdr>
            <w:top w:val="none" w:sz="0" w:space="0" w:color="auto"/>
            <w:left w:val="none" w:sz="0" w:space="0" w:color="auto"/>
            <w:bottom w:val="none" w:sz="0" w:space="0" w:color="auto"/>
            <w:right w:val="none" w:sz="0" w:space="0" w:color="auto"/>
          </w:divBdr>
        </w:div>
        <w:div w:id="260340608">
          <w:marLeft w:val="547"/>
          <w:marRight w:val="0"/>
          <w:marTop w:val="96"/>
          <w:marBottom w:val="0"/>
          <w:divBdr>
            <w:top w:val="none" w:sz="0" w:space="0" w:color="auto"/>
            <w:left w:val="none" w:sz="0" w:space="0" w:color="auto"/>
            <w:bottom w:val="none" w:sz="0" w:space="0" w:color="auto"/>
            <w:right w:val="none" w:sz="0" w:space="0" w:color="auto"/>
          </w:divBdr>
        </w:div>
        <w:div w:id="551699846">
          <w:marLeft w:val="547"/>
          <w:marRight w:val="0"/>
          <w:marTop w:val="96"/>
          <w:marBottom w:val="0"/>
          <w:divBdr>
            <w:top w:val="none" w:sz="0" w:space="0" w:color="auto"/>
            <w:left w:val="none" w:sz="0" w:space="0" w:color="auto"/>
            <w:bottom w:val="none" w:sz="0" w:space="0" w:color="auto"/>
            <w:right w:val="none" w:sz="0" w:space="0" w:color="auto"/>
          </w:divBdr>
        </w:div>
        <w:div w:id="745030061">
          <w:marLeft w:val="547"/>
          <w:marRight w:val="0"/>
          <w:marTop w:val="96"/>
          <w:marBottom w:val="0"/>
          <w:divBdr>
            <w:top w:val="none" w:sz="0" w:space="0" w:color="auto"/>
            <w:left w:val="none" w:sz="0" w:space="0" w:color="auto"/>
            <w:bottom w:val="none" w:sz="0" w:space="0" w:color="auto"/>
            <w:right w:val="none" w:sz="0" w:space="0" w:color="auto"/>
          </w:divBdr>
        </w:div>
        <w:div w:id="788939607">
          <w:marLeft w:val="547"/>
          <w:marRight w:val="0"/>
          <w:marTop w:val="115"/>
          <w:marBottom w:val="0"/>
          <w:divBdr>
            <w:top w:val="none" w:sz="0" w:space="0" w:color="auto"/>
            <w:left w:val="none" w:sz="0" w:space="0" w:color="auto"/>
            <w:bottom w:val="none" w:sz="0" w:space="0" w:color="auto"/>
            <w:right w:val="none" w:sz="0" w:space="0" w:color="auto"/>
          </w:divBdr>
        </w:div>
        <w:div w:id="1421683502">
          <w:marLeft w:val="547"/>
          <w:marRight w:val="0"/>
          <w:marTop w:val="96"/>
          <w:marBottom w:val="0"/>
          <w:divBdr>
            <w:top w:val="none" w:sz="0" w:space="0" w:color="auto"/>
            <w:left w:val="none" w:sz="0" w:space="0" w:color="auto"/>
            <w:bottom w:val="none" w:sz="0" w:space="0" w:color="auto"/>
            <w:right w:val="none" w:sz="0" w:space="0" w:color="auto"/>
          </w:divBdr>
        </w:div>
        <w:div w:id="1478841965">
          <w:marLeft w:val="547"/>
          <w:marRight w:val="0"/>
          <w:marTop w:val="96"/>
          <w:marBottom w:val="0"/>
          <w:divBdr>
            <w:top w:val="none" w:sz="0" w:space="0" w:color="auto"/>
            <w:left w:val="none" w:sz="0" w:space="0" w:color="auto"/>
            <w:bottom w:val="none" w:sz="0" w:space="0" w:color="auto"/>
            <w:right w:val="none" w:sz="0" w:space="0" w:color="auto"/>
          </w:divBdr>
        </w:div>
        <w:div w:id="1576893454">
          <w:marLeft w:val="547"/>
          <w:marRight w:val="0"/>
          <w:marTop w:val="96"/>
          <w:marBottom w:val="0"/>
          <w:divBdr>
            <w:top w:val="none" w:sz="0" w:space="0" w:color="auto"/>
            <w:left w:val="none" w:sz="0" w:space="0" w:color="auto"/>
            <w:bottom w:val="none" w:sz="0" w:space="0" w:color="auto"/>
            <w:right w:val="none" w:sz="0" w:space="0" w:color="auto"/>
          </w:divBdr>
        </w:div>
        <w:div w:id="2027319923">
          <w:marLeft w:val="547"/>
          <w:marRight w:val="0"/>
          <w:marTop w:val="96"/>
          <w:marBottom w:val="0"/>
          <w:divBdr>
            <w:top w:val="none" w:sz="0" w:space="0" w:color="auto"/>
            <w:left w:val="none" w:sz="0" w:space="0" w:color="auto"/>
            <w:bottom w:val="none" w:sz="0" w:space="0" w:color="auto"/>
            <w:right w:val="none" w:sz="0" w:space="0" w:color="auto"/>
          </w:divBdr>
        </w:div>
      </w:divsChild>
    </w:div>
    <w:div w:id="1325477894">
      <w:bodyDiv w:val="1"/>
      <w:marLeft w:val="0"/>
      <w:marRight w:val="0"/>
      <w:marTop w:val="0"/>
      <w:marBottom w:val="0"/>
      <w:divBdr>
        <w:top w:val="none" w:sz="0" w:space="0" w:color="auto"/>
        <w:left w:val="none" w:sz="0" w:space="0" w:color="auto"/>
        <w:bottom w:val="none" w:sz="0" w:space="0" w:color="auto"/>
        <w:right w:val="none" w:sz="0" w:space="0" w:color="auto"/>
      </w:divBdr>
    </w:div>
    <w:div w:id="1352994523">
      <w:bodyDiv w:val="1"/>
      <w:marLeft w:val="0"/>
      <w:marRight w:val="0"/>
      <w:marTop w:val="0"/>
      <w:marBottom w:val="0"/>
      <w:divBdr>
        <w:top w:val="none" w:sz="0" w:space="0" w:color="auto"/>
        <w:left w:val="none" w:sz="0" w:space="0" w:color="auto"/>
        <w:bottom w:val="none" w:sz="0" w:space="0" w:color="auto"/>
        <w:right w:val="none" w:sz="0" w:space="0" w:color="auto"/>
      </w:divBdr>
      <w:divsChild>
        <w:div w:id="372466789">
          <w:marLeft w:val="547"/>
          <w:marRight w:val="0"/>
          <w:marTop w:val="134"/>
          <w:marBottom w:val="0"/>
          <w:divBdr>
            <w:top w:val="none" w:sz="0" w:space="0" w:color="auto"/>
            <w:left w:val="none" w:sz="0" w:space="0" w:color="auto"/>
            <w:bottom w:val="none" w:sz="0" w:space="0" w:color="auto"/>
            <w:right w:val="none" w:sz="0" w:space="0" w:color="auto"/>
          </w:divBdr>
        </w:div>
        <w:div w:id="562326459">
          <w:marLeft w:val="547"/>
          <w:marRight w:val="0"/>
          <w:marTop w:val="134"/>
          <w:marBottom w:val="0"/>
          <w:divBdr>
            <w:top w:val="none" w:sz="0" w:space="0" w:color="auto"/>
            <w:left w:val="none" w:sz="0" w:space="0" w:color="auto"/>
            <w:bottom w:val="none" w:sz="0" w:space="0" w:color="auto"/>
            <w:right w:val="none" w:sz="0" w:space="0" w:color="auto"/>
          </w:divBdr>
        </w:div>
        <w:div w:id="579027301">
          <w:marLeft w:val="547"/>
          <w:marRight w:val="0"/>
          <w:marTop w:val="134"/>
          <w:marBottom w:val="0"/>
          <w:divBdr>
            <w:top w:val="none" w:sz="0" w:space="0" w:color="auto"/>
            <w:left w:val="none" w:sz="0" w:space="0" w:color="auto"/>
            <w:bottom w:val="none" w:sz="0" w:space="0" w:color="auto"/>
            <w:right w:val="none" w:sz="0" w:space="0" w:color="auto"/>
          </w:divBdr>
        </w:div>
        <w:div w:id="623200453">
          <w:marLeft w:val="547"/>
          <w:marRight w:val="0"/>
          <w:marTop w:val="134"/>
          <w:marBottom w:val="0"/>
          <w:divBdr>
            <w:top w:val="none" w:sz="0" w:space="0" w:color="auto"/>
            <w:left w:val="none" w:sz="0" w:space="0" w:color="auto"/>
            <w:bottom w:val="none" w:sz="0" w:space="0" w:color="auto"/>
            <w:right w:val="none" w:sz="0" w:space="0" w:color="auto"/>
          </w:divBdr>
        </w:div>
        <w:div w:id="624695033">
          <w:marLeft w:val="547"/>
          <w:marRight w:val="0"/>
          <w:marTop w:val="134"/>
          <w:marBottom w:val="0"/>
          <w:divBdr>
            <w:top w:val="none" w:sz="0" w:space="0" w:color="auto"/>
            <w:left w:val="none" w:sz="0" w:space="0" w:color="auto"/>
            <w:bottom w:val="none" w:sz="0" w:space="0" w:color="auto"/>
            <w:right w:val="none" w:sz="0" w:space="0" w:color="auto"/>
          </w:divBdr>
        </w:div>
        <w:div w:id="736980942">
          <w:marLeft w:val="547"/>
          <w:marRight w:val="0"/>
          <w:marTop w:val="134"/>
          <w:marBottom w:val="0"/>
          <w:divBdr>
            <w:top w:val="none" w:sz="0" w:space="0" w:color="auto"/>
            <w:left w:val="none" w:sz="0" w:space="0" w:color="auto"/>
            <w:bottom w:val="none" w:sz="0" w:space="0" w:color="auto"/>
            <w:right w:val="none" w:sz="0" w:space="0" w:color="auto"/>
          </w:divBdr>
        </w:div>
        <w:div w:id="963852470">
          <w:marLeft w:val="547"/>
          <w:marRight w:val="0"/>
          <w:marTop w:val="134"/>
          <w:marBottom w:val="0"/>
          <w:divBdr>
            <w:top w:val="none" w:sz="0" w:space="0" w:color="auto"/>
            <w:left w:val="none" w:sz="0" w:space="0" w:color="auto"/>
            <w:bottom w:val="none" w:sz="0" w:space="0" w:color="auto"/>
            <w:right w:val="none" w:sz="0" w:space="0" w:color="auto"/>
          </w:divBdr>
        </w:div>
        <w:div w:id="1196500735">
          <w:marLeft w:val="547"/>
          <w:marRight w:val="0"/>
          <w:marTop w:val="134"/>
          <w:marBottom w:val="0"/>
          <w:divBdr>
            <w:top w:val="none" w:sz="0" w:space="0" w:color="auto"/>
            <w:left w:val="none" w:sz="0" w:space="0" w:color="auto"/>
            <w:bottom w:val="none" w:sz="0" w:space="0" w:color="auto"/>
            <w:right w:val="none" w:sz="0" w:space="0" w:color="auto"/>
          </w:divBdr>
        </w:div>
        <w:div w:id="2026780940">
          <w:marLeft w:val="547"/>
          <w:marRight w:val="0"/>
          <w:marTop w:val="134"/>
          <w:marBottom w:val="0"/>
          <w:divBdr>
            <w:top w:val="none" w:sz="0" w:space="0" w:color="auto"/>
            <w:left w:val="none" w:sz="0" w:space="0" w:color="auto"/>
            <w:bottom w:val="none" w:sz="0" w:space="0" w:color="auto"/>
            <w:right w:val="none" w:sz="0" w:space="0" w:color="auto"/>
          </w:divBdr>
        </w:div>
      </w:divsChild>
    </w:div>
    <w:div w:id="1381638083">
      <w:bodyDiv w:val="1"/>
      <w:marLeft w:val="0"/>
      <w:marRight w:val="0"/>
      <w:marTop w:val="0"/>
      <w:marBottom w:val="0"/>
      <w:divBdr>
        <w:top w:val="none" w:sz="0" w:space="0" w:color="auto"/>
        <w:left w:val="none" w:sz="0" w:space="0" w:color="auto"/>
        <w:bottom w:val="none" w:sz="0" w:space="0" w:color="auto"/>
        <w:right w:val="none" w:sz="0" w:space="0" w:color="auto"/>
      </w:divBdr>
      <w:divsChild>
        <w:div w:id="494613128">
          <w:marLeft w:val="965"/>
          <w:marRight w:val="0"/>
          <w:marTop w:val="58"/>
          <w:marBottom w:val="0"/>
          <w:divBdr>
            <w:top w:val="none" w:sz="0" w:space="0" w:color="auto"/>
            <w:left w:val="none" w:sz="0" w:space="0" w:color="auto"/>
            <w:bottom w:val="none" w:sz="0" w:space="0" w:color="auto"/>
            <w:right w:val="none" w:sz="0" w:space="0" w:color="auto"/>
          </w:divBdr>
        </w:div>
        <w:div w:id="569854151">
          <w:marLeft w:val="965"/>
          <w:marRight w:val="0"/>
          <w:marTop w:val="58"/>
          <w:marBottom w:val="0"/>
          <w:divBdr>
            <w:top w:val="none" w:sz="0" w:space="0" w:color="auto"/>
            <w:left w:val="none" w:sz="0" w:space="0" w:color="auto"/>
            <w:bottom w:val="none" w:sz="0" w:space="0" w:color="auto"/>
            <w:right w:val="none" w:sz="0" w:space="0" w:color="auto"/>
          </w:divBdr>
        </w:div>
        <w:div w:id="1805538102">
          <w:marLeft w:val="965"/>
          <w:marRight w:val="0"/>
          <w:marTop w:val="58"/>
          <w:marBottom w:val="0"/>
          <w:divBdr>
            <w:top w:val="none" w:sz="0" w:space="0" w:color="auto"/>
            <w:left w:val="none" w:sz="0" w:space="0" w:color="auto"/>
            <w:bottom w:val="none" w:sz="0" w:space="0" w:color="auto"/>
            <w:right w:val="none" w:sz="0" w:space="0" w:color="auto"/>
          </w:divBdr>
        </w:div>
      </w:divsChild>
    </w:div>
    <w:div w:id="1414544859">
      <w:bodyDiv w:val="1"/>
      <w:marLeft w:val="0"/>
      <w:marRight w:val="0"/>
      <w:marTop w:val="0"/>
      <w:marBottom w:val="0"/>
      <w:divBdr>
        <w:top w:val="none" w:sz="0" w:space="0" w:color="auto"/>
        <w:left w:val="none" w:sz="0" w:space="0" w:color="auto"/>
        <w:bottom w:val="none" w:sz="0" w:space="0" w:color="auto"/>
        <w:right w:val="none" w:sz="0" w:space="0" w:color="auto"/>
      </w:divBdr>
      <w:divsChild>
        <w:div w:id="254243159">
          <w:marLeft w:val="547"/>
          <w:marRight w:val="0"/>
          <w:marTop w:val="120"/>
          <w:marBottom w:val="0"/>
          <w:divBdr>
            <w:top w:val="none" w:sz="0" w:space="0" w:color="auto"/>
            <w:left w:val="none" w:sz="0" w:space="0" w:color="auto"/>
            <w:bottom w:val="none" w:sz="0" w:space="0" w:color="auto"/>
            <w:right w:val="none" w:sz="0" w:space="0" w:color="auto"/>
          </w:divBdr>
        </w:div>
        <w:div w:id="373046696">
          <w:marLeft w:val="547"/>
          <w:marRight w:val="0"/>
          <w:marTop w:val="120"/>
          <w:marBottom w:val="0"/>
          <w:divBdr>
            <w:top w:val="none" w:sz="0" w:space="0" w:color="auto"/>
            <w:left w:val="none" w:sz="0" w:space="0" w:color="auto"/>
            <w:bottom w:val="none" w:sz="0" w:space="0" w:color="auto"/>
            <w:right w:val="none" w:sz="0" w:space="0" w:color="auto"/>
          </w:divBdr>
        </w:div>
        <w:div w:id="836269695">
          <w:marLeft w:val="547"/>
          <w:marRight w:val="0"/>
          <w:marTop w:val="120"/>
          <w:marBottom w:val="0"/>
          <w:divBdr>
            <w:top w:val="none" w:sz="0" w:space="0" w:color="auto"/>
            <w:left w:val="none" w:sz="0" w:space="0" w:color="auto"/>
            <w:bottom w:val="none" w:sz="0" w:space="0" w:color="auto"/>
            <w:right w:val="none" w:sz="0" w:space="0" w:color="auto"/>
          </w:divBdr>
        </w:div>
        <w:div w:id="845900069">
          <w:marLeft w:val="547"/>
          <w:marRight w:val="0"/>
          <w:marTop w:val="120"/>
          <w:marBottom w:val="0"/>
          <w:divBdr>
            <w:top w:val="none" w:sz="0" w:space="0" w:color="auto"/>
            <w:left w:val="none" w:sz="0" w:space="0" w:color="auto"/>
            <w:bottom w:val="none" w:sz="0" w:space="0" w:color="auto"/>
            <w:right w:val="none" w:sz="0" w:space="0" w:color="auto"/>
          </w:divBdr>
        </w:div>
        <w:div w:id="1365977512">
          <w:marLeft w:val="547"/>
          <w:marRight w:val="0"/>
          <w:marTop w:val="120"/>
          <w:marBottom w:val="0"/>
          <w:divBdr>
            <w:top w:val="none" w:sz="0" w:space="0" w:color="auto"/>
            <w:left w:val="none" w:sz="0" w:space="0" w:color="auto"/>
            <w:bottom w:val="none" w:sz="0" w:space="0" w:color="auto"/>
            <w:right w:val="none" w:sz="0" w:space="0" w:color="auto"/>
          </w:divBdr>
        </w:div>
      </w:divsChild>
    </w:div>
    <w:div w:id="1423141678">
      <w:bodyDiv w:val="1"/>
      <w:marLeft w:val="0"/>
      <w:marRight w:val="0"/>
      <w:marTop w:val="0"/>
      <w:marBottom w:val="0"/>
      <w:divBdr>
        <w:top w:val="none" w:sz="0" w:space="0" w:color="auto"/>
        <w:left w:val="none" w:sz="0" w:space="0" w:color="auto"/>
        <w:bottom w:val="none" w:sz="0" w:space="0" w:color="auto"/>
        <w:right w:val="none" w:sz="0" w:space="0" w:color="auto"/>
      </w:divBdr>
    </w:div>
    <w:div w:id="1519395256">
      <w:bodyDiv w:val="1"/>
      <w:marLeft w:val="0"/>
      <w:marRight w:val="0"/>
      <w:marTop w:val="0"/>
      <w:marBottom w:val="0"/>
      <w:divBdr>
        <w:top w:val="none" w:sz="0" w:space="0" w:color="auto"/>
        <w:left w:val="none" w:sz="0" w:space="0" w:color="auto"/>
        <w:bottom w:val="none" w:sz="0" w:space="0" w:color="auto"/>
        <w:right w:val="none" w:sz="0" w:space="0" w:color="auto"/>
      </w:divBdr>
    </w:div>
    <w:div w:id="1560903249">
      <w:bodyDiv w:val="1"/>
      <w:marLeft w:val="0"/>
      <w:marRight w:val="0"/>
      <w:marTop w:val="0"/>
      <w:marBottom w:val="0"/>
      <w:divBdr>
        <w:top w:val="none" w:sz="0" w:space="0" w:color="auto"/>
        <w:left w:val="none" w:sz="0" w:space="0" w:color="auto"/>
        <w:bottom w:val="none" w:sz="0" w:space="0" w:color="auto"/>
        <w:right w:val="none" w:sz="0" w:space="0" w:color="auto"/>
      </w:divBdr>
      <w:divsChild>
        <w:div w:id="908349044">
          <w:marLeft w:val="720"/>
          <w:marRight w:val="0"/>
          <w:marTop w:val="168"/>
          <w:marBottom w:val="0"/>
          <w:divBdr>
            <w:top w:val="none" w:sz="0" w:space="0" w:color="auto"/>
            <w:left w:val="none" w:sz="0" w:space="0" w:color="auto"/>
            <w:bottom w:val="none" w:sz="0" w:space="0" w:color="auto"/>
            <w:right w:val="none" w:sz="0" w:space="0" w:color="auto"/>
          </w:divBdr>
        </w:div>
        <w:div w:id="1097016118">
          <w:marLeft w:val="720"/>
          <w:marRight w:val="0"/>
          <w:marTop w:val="168"/>
          <w:marBottom w:val="0"/>
          <w:divBdr>
            <w:top w:val="none" w:sz="0" w:space="0" w:color="auto"/>
            <w:left w:val="none" w:sz="0" w:space="0" w:color="auto"/>
            <w:bottom w:val="none" w:sz="0" w:space="0" w:color="auto"/>
            <w:right w:val="none" w:sz="0" w:space="0" w:color="auto"/>
          </w:divBdr>
        </w:div>
        <w:div w:id="1661232768">
          <w:marLeft w:val="720"/>
          <w:marRight w:val="0"/>
          <w:marTop w:val="168"/>
          <w:marBottom w:val="0"/>
          <w:divBdr>
            <w:top w:val="none" w:sz="0" w:space="0" w:color="auto"/>
            <w:left w:val="none" w:sz="0" w:space="0" w:color="auto"/>
            <w:bottom w:val="none" w:sz="0" w:space="0" w:color="auto"/>
            <w:right w:val="none" w:sz="0" w:space="0" w:color="auto"/>
          </w:divBdr>
        </w:div>
        <w:div w:id="1918129155">
          <w:marLeft w:val="720"/>
          <w:marRight w:val="0"/>
          <w:marTop w:val="168"/>
          <w:marBottom w:val="0"/>
          <w:divBdr>
            <w:top w:val="none" w:sz="0" w:space="0" w:color="auto"/>
            <w:left w:val="none" w:sz="0" w:space="0" w:color="auto"/>
            <w:bottom w:val="none" w:sz="0" w:space="0" w:color="auto"/>
            <w:right w:val="none" w:sz="0" w:space="0" w:color="auto"/>
          </w:divBdr>
        </w:div>
      </w:divsChild>
    </w:div>
    <w:div w:id="1567836908">
      <w:bodyDiv w:val="1"/>
      <w:marLeft w:val="0"/>
      <w:marRight w:val="0"/>
      <w:marTop w:val="0"/>
      <w:marBottom w:val="0"/>
      <w:divBdr>
        <w:top w:val="none" w:sz="0" w:space="0" w:color="auto"/>
        <w:left w:val="none" w:sz="0" w:space="0" w:color="auto"/>
        <w:bottom w:val="none" w:sz="0" w:space="0" w:color="auto"/>
        <w:right w:val="none" w:sz="0" w:space="0" w:color="auto"/>
      </w:divBdr>
      <w:divsChild>
        <w:div w:id="1302805671">
          <w:marLeft w:val="547"/>
          <w:marRight w:val="0"/>
          <w:marTop w:val="192"/>
          <w:marBottom w:val="0"/>
          <w:divBdr>
            <w:top w:val="none" w:sz="0" w:space="0" w:color="auto"/>
            <w:left w:val="none" w:sz="0" w:space="0" w:color="auto"/>
            <w:bottom w:val="none" w:sz="0" w:space="0" w:color="auto"/>
            <w:right w:val="none" w:sz="0" w:space="0" w:color="auto"/>
          </w:divBdr>
        </w:div>
      </w:divsChild>
    </w:div>
    <w:div w:id="1643119876">
      <w:bodyDiv w:val="1"/>
      <w:marLeft w:val="0"/>
      <w:marRight w:val="0"/>
      <w:marTop w:val="0"/>
      <w:marBottom w:val="0"/>
      <w:divBdr>
        <w:top w:val="none" w:sz="0" w:space="0" w:color="auto"/>
        <w:left w:val="none" w:sz="0" w:space="0" w:color="auto"/>
        <w:bottom w:val="none" w:sz="0" w:space="0" w:color="auto"/>
        <w:right w:val="none" w:sz="0" w:space="0" w:color="auto"/>
      </w:divBdr>
      <w:divsChild>
        <w:div w:id="487983647">
          <w:marLeft w:val="0"/>
          <w:marRight w:val="0"/>
          <w:marTop w:val="0"/>
          <w:marBottom w:val="0"/>
          <w:divBdr>
            <w:top w:val="none" w:sz="0" w:space="0" w:color="auto"/>
            <w:left w:val="none" w:sz="0" w:space="0" w:color="auto"/>
            <w:bottom w:val="none" w:sz="0" w:space="0" w:color="auto"/>
            <w:right w:val="none" w:sz="0" w:space="0" w:color="auto"/>
          </w:divBdr>
        </w:div>
        <w:div w:id="641807137">
          <w:marLeft w:val="0"/>
          <w:marRight w:val="0"/>
          <w:marTop w:val="0"/>
          <w:marBottom w:val="0"/>
          <w:divBdr>
            <w:top w:val="none" w:sz="0" w:space="0" w:color="auto"/>
            <w:left w:val="none" w:sz="0" w:space="0" w:color="auto"/>
            <w:bottom w:val="none" w:sz="0" w:space="0" w:color="auto"/>
            <w:right w:val="none" w:sz="0" w:space="0" w:color="auto"/>
          </w:divBdr>
        </w:div>
        <w:div w:id="731536773">
          <w:marLeft w:val="0"/>
          <w:marRight w:val="0"/>
          <w:marTop w:val="0"/>
          <w:marBottom w:val="0"/>
          <w:divBdr>
            <w:top w:val="none" w:sz="0" w:space="0" w:color="auto"/>
            <w:left w:val="none" w:sz="0" w:space="0" w:color="auto"/>
            <w:bottom w:val="none" w:sz="0" w:space="0" w:color="auto"/>
            <w:right w:val="none" w:sz="0" w:space="0" w:color="auto"/>
          </w:divBdr>
        </w:div>
        <w:div w:id="949821730">
          <w:marLeft w:val="0"/>
          <w:marRight w:val="0"/>
          <w:marTop w:val="0"/>
          <w:marBottom w:val="0"/>
          <w:divBdr>
            <w:top w:val="none" w:sz="0" w:space="0" w:color="auto"/>
            <w:left w:val="none" w:sz="0" w:space="0" w:color="auto"/>
            <w:bottom w:val="none" w:sz="0" w:space="0" w:color="auto"/>
            <w:right w:val="none" w:sz="0" w:space="0" w:color="auto"/>
          </w:divBdr>
        </w:div>
        <w:div w:id="1188908250">
          <w:marLeft w:val="0"/>
          <w:marRight w:val="0"/>
          <w:marTop w:val="0"/>
          <w:marBottom w:val="0"/>
          <w:divBdr>
            <w:top w:val="none" w:sz="0" w:space="0" w:color="auto"/>
            <w:left w:val="none" w:sz="0" w:space="0" w:color="auto"/>
            <w:bottom w:val="none" w:sz="0" w:space="0" w:color="auto"/>
            <w:right w:val="none" w:sz="0" w:space="0" w:color="auto"/>
          </w:divBdr>
        </w:div>
        <w:div w:id="1325666084">
          <w:marLeft w:val="0"/>
          <w:marRight w:val="0"/>
          <w:marTop w:val="0"/>
          <w:marBottom w:val="0"/>
          <w:divBdr>
            <w:top w:val="none" w:sz="0" w:space="0" w:color="auto"/>
            <w:left w:val="none" w:sz="0" w:space="0" w:color="auto"/>
            <w:bottom w:val="none" w:sz="0" w:space="0" w:color="auto"/>
            <w:right w:val="none" w:sz="0" w:space="0" w:color="auto"/>
          </w:divBdr>
        </w:div>
        <w:div w:id="1342511592">
          <w:marLeft w:val="0"/>
          <w:marRight w:val="0"/>
          <w:marTop w:val="0"/>
          <w:marBottom w:val="0"/>
          <w:divBdr>
            <w:top w:val="none" w:sz="0" w:space="0" w:color="auto"/>
            <w:left w:val="none" w:sz="0" w:space="0" w:color="auto"/>
            <w:bottom w:val="none" w:sz="0" w:space="0" w:color="auto"/>
            <w:right w:val="none" w:sz="0" w:space="0" w:color="auto"/>
          </w:divBdr>
        </w:div>
        <w:div w:id="1438257355">
          <w:marLeft w:val="0"/>
          <w:marRight w:val="0"/>
          <w:marTop w:val="0"/>
          <w:marBottom w:val="0"/>
          <w:divBdr>
            <w:top w:val="none" w:sz="0" w:space="0" w:color="auto"/>
            <w:left w:val="none" w:sz="0" w:space="0" w:color="auto"/>
            <w:bottom w:val="none" w:sz="0" w:space="0" w:color="auto"/>
            <w:right w:val="none" w:sz="0" w:space="0" w:color="auto"/>
          </w:divBdr>
        </w:div>
        <w:div w:id="1480225075">
          <w:marLeft w:val="0"/>
          <w:marRight w:val="0"/>
          <w:marTop w:val="0"/>
          <w:marBottom w:val="0"/>
          <w:divBdr>
            <w:top w:val="none" w:sz="0" w:space="0" w:color="auto"/>
            <w:left w:val="none" w:sz="0" w:space="0" w:color="auto"/>
            <w:bottom w:val="none" w:sz="0" w:space="0" w:color="auto"/>
            <w:right w:val="none" w:sz="0" w:space="0" w:color="auto"/>
          </w:divBdr>
        </w:div>
        <w:div w:id="1603681256">
          <w:marLeft w:val="0"/>
          <w:marRight w:val="0"/>
          <w:marTop w:val="0"/>
          <w:marBottom w:val="0"/>
          <w:divBdr>
            <w:top w:val="none" w:sz="0" w:space="0" w:color="auto"/>
            <w:left w:val="none" w:sz="0" w:space="0" w:color="auto"/>
            <w:bottom w:val="none" w:sz="0" w:space="0" w:color="auto"/>
            <w:right w:val="none" w:sz="0" w:space="0" w:color="auto"/>
          </w:divBdr>
        </w:div>
        <w:div w:id="1684939396">
          <w:marLeft w:val="0"/>
          <w:marRight w:val="0"/>
          <w:marTop w:val="0"/>
          <w:marBottom w:val="0"/>
          <w:divBdr>
            <w:top w:val="none" w:sz="0" w:space="0" w:color="auto"/>
            <w:left w:val="none" w:sz="0" w:space="0" w:color="auto"/>
            <w:bottom w:val="none" w:sz="0" w:space="0" w:color="auto"/>
            <w:right w:val="none" w:sz="0" w:space="0" w:color="auto"/>
          </w:divBdr>
        </w:div>
        <w:div w:id="1844860043">
          <w:marLeft w:val="0"/>
          <w:marRight w:val="0"/>
          <w:marTop w:val="0"/>
          <w:marBottom w:val="0"/>
          <w:divBdr>
            <w:top w:val="none" w:sz="0" w:space="0" w:color="auto"/>
            <w:left w:val="none" w:sz="0" w:space="0" w:color="auto"/>
            <w:bottom w:val="none" w:sz="0" w:space="0" w:color="auto"/>
            <w:right w:val="none" w:sz="0" w:space="0" w:color="auto"/>
          </w:divBdr>
        </w:div>
        <w:div w:id="1930234313">
          <w:marLeft w:val="0"/>
          <w:marRight w:val="0"/>
          <w:marTop w:val="0"/>
          <w:marBottom w:val="0"/>
          <w:divBdr>
            <w:top w:val="none" w:sz="0" w:space="0" w:color="auto"/>
            <w:left w:val="none" w:sz="0" w:space="0" w:color="auto"/>
            <w:bottom w:val="none" w:sz="0" w:space="0" w:color="auto"/>
            <w:right w:val="none" w:sz="0" w:space="0" w:color="auto"/>
          </w:divBdr>
        </w:div>
        <w:div w:id="1966226879">
          <w:marLeft w:val="0"/>
          <w:marRight w:val="0"/>
          <w:marTop w:val="0"/>
          <w:marBottom w:val="0"/>
          <w:divBdr>
            <w:top w:val="none" w:sz="0" w:space="0" w:color="auto"/>
            <w:left w:val="none" w:sz="0" w:space="0" w:color="auto"/>
            <w:bottom w:val="none" w:sz="0" w:space="0" w:color="auto"/>
            <w:right w:val="none" w:sz="0" w:space="0" w:color="auto"/>
          </w:divBdr>
        </w:div>
        <w:div w:id="2026638381">
          <w:marLeft w:val="0"/>
          <w:marRight w:val="0"/>
          <w:marTop w:val="0"/>
          <w:marBottom w:val="0"/>
          <w:divBdr>
            <w:top w:val="none" w:sz="0" w:space="0" w:color="auto"/>
            <w:left w:val="none" w:sz="0" w:space="0" w:color="auto"/>
            <w:bottom w:val="none" w:sz="0" w:space="0" w:color="auto"/>
            <w:right w:val="none" w:sz="0" w:space="0" w:color="auto"/>
          </w:divBdr>
        </w:div>
      </w:divsChild>
    </w:div>
    <w:div w:id="1733189584">
      <w:bodyDiv w:val="1"/>
      <w:marLeft w:val="0"/>
      <w:marRight w:val="0"/>
      <w:marTop w:val="0"/>
      <w:marBottom w:val="0"/>
      <w:divBdr>
        <w:top w:val="none" w:sz="0" w:space="0" w:color="auto"/>
        <w:left w:val="none" w:sz="0" w:space="0" w:color="auto"/>
        <w:bottom w:val="none" w:sz="0" w:space="0" w:color="auto"/>
        <w:right w:val="none" w:sz="0" w:space="0" w:color="auto"/>
      </w:divBdr>
    </w:div>
    <w:div w:id="1798450288">
      <w:bodyDiv w:val="1"/>
      <w:marLeft w:val="0"/>
      <w:marRight w:val="0"/>
      <w:marTop w:val="0"/>
      <w:marBottom w:val="0"/>
      <w:divBdr>
        <w:top w:val="none" w:sz="0" w:space="0" w:color="auto"/>
        <w:left w:val="none" w:sz="0" w:space="0" w:color="auto"/>
        <w:bottom w:val="none" w:sz="0" w:space="0" w:color="auto"/>
        <w:right w:val="none" w:sz="0" w:space="0" w:color="auto"/>
      </w:divBdr>
      <w:divsChild>
        <w:div w:id="579565334">
          <w:marLeft w:val="965"/>
          <w:marRight w:val="0"/>
          <w:marTop w:val="58"/>
          <w:marBottom w:val="0"/>
          <w:divBdr>
            <w:top w:val="none" w:sz="0" w:space="0" w:color="auto"/>
            <w:left w:val="none" w:sz="0" w:space="0" w:color="auto"/>
            <w:bottom w:val="none" w:sz="0" w:space="0" w:color="auto"/>
            <w:right w:val="none" w:sz="0" w:space="0" w:color="auto"/>
          </w:divBdr>
        </w:div>
        <w:div w:id="1117523155">
          <w:marLeft w:val="965"/>
          <w:marRight w:val="0"/>
          <w:marTop w:val="58"/>
          <w:marBottom w:val="0"/>
          <w:divBdr>
            <w:top w:val="none" w:sz="0" w:space="0" w:color="auto"/>
            <w:left w:val="none" w:sz="0" w:space="0" w:color="auto"/>
            <w:bottom w:val="none" w:sz="0" w:space="0" w:color="auto"/>
            <w:right w:val="none" w:sz="0" w:space="0" w:color="auto"/>
          </w:divBdr>
        </w:div>
        <w:div w:id="1541745005">
          <w:marLeft w:val="965"/>
          <w:marRight w:val="0"/>
          <w:marTop w:val="58"/>
          <w:marBottom w:val="0"/>
          <w:divBdr>
            <w:top w:val="none" w:sz="0" w:space="0" w:color="auto"/>
            <w:left w:val="none" w:sz="0" w:space="0" w:color="auto"/>
            <w:bottom w:val="none" w:sz="0" w:space="0" w:color="auto"/>
            <w:right w:val="none" w:sz="0" w:space="0" w:color="auto"/>
          </w:divBdr>
        </w:div>
        <w:div w:id="2061706065">
          <w:marLeft w:val="965"/>
          <w:marRight w:val="0"/>
          <w:marTop w:val="58"/>
          <w:marBottom w:val="0"/>
          <w:divBdr>
            <w:top w:val="none" w:sz="0" w:space="0" w:color="auto"/>
            <w:left w:val="none" w:sz="0" w:space="0" w:color="auto"/>
            <w:bottom w:val="none" w:sz="0" w:space="0" w:color="auto"/>
            <w:right w:val="none" w:sz="0" w:space="0" w:color="auto"/>
          </w:divBdr>
        </w:div>
      </w:divsChild>
    </w:div>
    <w:div w:id="1833451999">
      <w:bodyDiv w:val="1"/>
      <w:marLeft w:val="0"/>
      <w:marRight w:val="0"/>
      <w:marTop w:val="0"/>
      <w:marBottom w:val="0"/>
      <w:divBdr>
        <w:top w:val="none" w:sz="0" w:space="0" w:color="auto"/>
        <w:left w:val="none" w:sz="0" w:space="0" w:color="auto"/>
        <w:bottom w:val="none" w:sz="0" w:space="0" w:color="auto"/>
        <w:right w:val="none" w:sz="0" w:space="0" w:color="auto"/>
      </w:divBdr>
      <w:divsChild>
        <w:div w:id="11151769">
          <w:marLeft w:val="0"/>
          <w:marRight w:val="0"/>
          <w:marTop w:val="173"/>
          <w:marBottom w:val="0"/>
          <w:divBdr>
            <w:top w:val="none" w:sz="0" w:space="0" w:color="auto"/>
            <w:left w:val="none" w:sz="0" w:space="0" w:color="auto"/>
            <w:bottom w:val="none" w:sz="0" w:space="0" w:color="auto"/>
            <w:right w:val="none" w:sz="0" w:space="0" w:color="auto"/>
          </w:divBdr>
        </w:div>
        <w:div w:id="347828702">
          <w:marLeft w:val="0"/>
          <w:marRight w:val="0"/>
          <w:marTop w:val="173"/>
          <w:marBottom w:val="0"/>
          <w:divBdr>
            <w:top w:val="none" w:sz="0" w:space="0" w:color="auto"/>
            <w:left w:val="none" w:sz="0" w:space="0" w:color="auto"/>
            <w:bottom w:val="none" w:sz="0" w:space="0" w:color="auto"/>
            <w:right w:val="none" w:sz="0" w:space="0" w:color="auto"/>
          </w:divBdr>
        </w:div>
        <w:div w:id="611867295">
          <w:marLeft w:val="0"/>
          <w:marRight w:val="0"/>
          <w:marTop w:val="173"/>
          <w:marBottom w:val="0"/>
          <w:divBdr>
            <w:top w:val="none" w:sz="0" w:space="0" w:color="auto"/>
            <w:left w:val="none" w:sz="0" w:space="0" w:color="auto"/>
            <w:bottom w:val="none" w:sz="0" w:space="0" w:color="auto"/>
            <w:right w:val="none" w:sz="0" w:space="0" w:color="auto"/>
          </w:divBdr>
        </w:div>
        <w:div w:id="686367556">
          <w:marLeft w:val="0"/>
          <w:marRight w:val="0"/>
          <w:marTop w:val="173"/>
          <w:marBottom w:val="0"/>
          <w:divBdr>
            <w:top w:val="none" w:sz="0" w:space="0" w:color="auto"/>
            <w:left w:val="none" w:sz="0" w:space="0" w:color="auto"/>
            <w:bottom w:val="none" w:sz="0" w:space="0" w:color="auto"/>
            <w:right w:val="none" w:sz="0" w:space="0" w:color="auto"/>
          </w:divBdr>
        </w:div>
        <w:div w:id="691033564">
          <w:marLeft w:val="0"/>
          <w:marRight w:val="0"/>
          <w:marTop w:val="173"/>
          <w:marBottom w:val="0"/>
          <w:divBdr>
            <w:top w:val="none" w:sz="0" w:space="0" w:color="auto"/>
            <w:left w:val="none" w:sz="0" w:space="0" w:color="auto"/>
            <w:bottom w:val="none" w:sz="0" w:space="0" w:color="auto"/>
            <w:right w:val="none" w:sz="0" w:space="0" w:color="auto"/>
          </w:divBdr>
        </w:div>
        <w:div w:id="898245822">
          <w:marLeft w:val="0"/>
          <w:marRight w:val="0"/>
          <w:marTop w:val="173"/>
          <w:marBottom w:val="0"/>
          <w:divBdr>
            <w:top w:val="none" w:sz="0" w:space="0" w:color="auto"/>
            <w:left w:val="none" w:sz="0" w:space="0" w:color="auto"/>
            <w:bottom w:val="none" w:sz="0" w:space="0" w:color="auto"/>
            <w:right w:val="none" w:sz="0" w:space="0" w:color="auto"/>
          </w:divBdr>
        </w:div>
        <w:div w:id="1067145841">
          <w:marLeft w:val="0"/>
          <w:marRight w:val="0"/>
          <w:marTop w:val="173"/>
          <w:marBottom w:val="0"/>
          <w:divBdr>
            <w:top w:val="none" w:sz="0" w:space="0" w:color="auto"/>
            <w:left w:val="none" w:sz="0" w:space="0" w:color="auto"/>
            <w:bottom w:val="none" w:sz="0" w:space="0" w:color="auto"/>
            <w:right w:val="none" w:sz="0" w:space="0" w:color="auto"/>
          </w:divBdr>
        </w:div>
        <w:div w:id="1119377986">
          <w:marLeft w:val="0"/>
          <w:marRight w:val="0"/>
          <w:marTop w:val="173"/>
          <w:marBottom w:val="0"/>
          <w:divBdr>
            <w:top w:val="none" w:sz="0" w:space="0" w:color="auto"/>
            <w:left w:val="none" w:sz="0" w:space="0" w:color="auto"/>
            <w:bottom w:val="none" w:sz="0" w:space="0" w:color="auto"/>
            <w:right w:val="none" w:sz="0" w:space="0" w:color="auto"/>
          </w:divBdr>
        </w:div>
        <w:div w:id="2066874748">
          <w:marLeft w:val="0"/>
          <w:marRight w:val="0"/>
          <w:marTop w:val="173"/>
          <w:marBottom w:val="0"/>
          <w:divBdr>
            <w:top w:val="none" w:sz="0" w:space="0" w:color="auto"/>
            <w:left w:val="none" w:sz="0" w:space="0" w:color="auto"/>
            <w:bottom w:val="none" w:sz="0" w:space="0" w:color="auto"/>
            <w:right w:val="none" w:sz="0" w:space="0" w:color="auto"/>
          </w:divBdr>
        </w:div>
        <w:div w:id="2085371598">
          <w:marLeft w:val="0"/>
          <w:marRight w:val="0"/>
          <w:marTop w:val="173"/>
          <w:marBottom w:val="0"/>
          <w:divBdr>
            <w:top w:val="none" w:sz="0" w:space="0" w:color="auto"/>
            <w:left w:val="none" w:sz="0" w:space="0" w:color="auto"/>
            <w:bottom w:val="none" w:sz="0" w:space="0" w:color="auto"/>
            <w:right w:val="none" w:sz="0" w:space="0" w:color="auto"/>
          </w:divBdr>
        </w:div>
      </w:divsChild>
    </w:div>
    <w:div w:id="1859200306">
      <w:bodyDiv w:val="1"/>
      <w:marLeft w:val="0"/>
      <w:marRight w:val="0"/>
      <w:marTop w:val="0"/>
      <w:marBottom w:val="0"/>
      <w:divBdr>
        <w:top w:val="none" w:sz="0" w:space="0" w:color="auto"/>
        <w:left w:val="none" w:sz="0" w:space="0" w:color="auto"/>
        <w:bottom w:val="none" w:sz="0" w:space="0" w:color="auto"/>
        <w:right w:val="none" w:sz="0" w:space="0" w:color="auto"/>
      </w:divBdr>
      <w:divsChild>
        <w:div w:id="417823442">
          <w:marLeft w:val="547"/>
          <w:marRight w:val="0"/>
          <w:marTop w:val="134"/>
          <w:marBottom w:val="0"/>
          <w:divBdr>
            <w:top w:val="none" w:sz="0" w:space="0" w:color="auto"/>
            <w:left w:val="none" w:sz="0" w:space="0" w:color="auto"/>
            <w:bottom w:val="none" w:sz="0" w:space="0" w:color="auto"/>
            <w:right w:val="none" w:sz="0" w:space="0" w:color="auto"/>
          </w:divBdr>
        </w:div>
        <w:div w:id="421493068">
          <w:marLeft w:val="547"/>
          <w:marRight w:val="0"/>
          <w:marTop w:val="134"/>
          <w:marBottom w:val="0"/>
          <w:divBdr>
            <w:top w:val="none" w:sz="0" w:space="0" w:color="auto"/>
            <w:left w:val="none" w:sz="0" w:space="0" w:color="auto"/>
            <w:bottom w:val="none" w:sz="0" w:space="0" w:color="auto"/>
            <w:right w:val="none" w:sz="0" w:space="0" w:color="auto"/>
          </w:divBdr>
        </w:div>
        <w:div w:id="465052703">
          <w:marLeft w:val="547"/>
          <w:marRight w:val="0"/>
          <w:marTop w:val="134"/>
          <w:marBottom w:val="0"/>
          <w:divBdr>
            <w:top w:val="none" w:sz="0" w:space="0" w:color="auto"/>
            <w:left w:val="none" w:sz="0" w:space="0" w:color="auto"/>
            <w:bottom w:val="none" w:sz="0" w:space="0" w:color="auto"/>
            <w:right w:val="none" w:sz="0" w:space="0" w:color="auto"/>
          </w:divBdr>
        </w:div>
        <w:div w:id="1134566546">
          <w:marLeft w:val="547"/>
          <w:marRight w:val="0"/>
          <w:marTop w:val="134"/>
          <w:marBottom w:val="0"/>
          <w:divBdr>
            <w:top w:val="none" w:sz="0" w:space="0" w:color="auto"/>
            <w:left w:val="none" w:sz="0" w:space="0" w:color="auto"/>
            <w:bottom w:val="none" w:sz="0" w:space="0" w:color="auto"/>
            <w:right w:val="none" w:sz="0" w:space="0" w:color="auto"/>
          </w:divBdr>
        </w:div>
      </w:divsChild>
    </w:div>
    <w:div w:id="1883244239">
      <w:bodyDiv w:val="1"/>
      <w:marLeft w:val="0"/>
      <w:marRight w:val="0"/>
      <w:marTop w:val="0"/>
      <w:marBottom w:val="0"/>
      <w:divBdr>
        <w:top w:val="none" w:sz="0" w:space="0" w:color="auto"/>
        <w:left w:val="none" w:sz="0" w:space="0" w:color="auto"/>
        <w:bottom w:val="none" w:sz="0" w:space="0" w:color="auto"/>
        <w:right w:val="none" w:sz="0" w:space="0" w:color="auto"/>
      </w:divBdr>
      <w:divsChild>
        <w:div w:id="987514244">
          <w:marLeft w:val="547"/>
          <w:marRight w:val="0"/>
          <w:marTop w:val="134"/>
          <w:marBottom w:val="0"/>
          <w:divBdr>
            <w:top w:val="none" w:sz="0" w:space="0" w:color="auto"/>
            <w:left w:val="none" w:sz="0" w:space="0" w:color="auto"/>
            <w:bottom w:val="none" w:sz="0" w:space="0" w:color="auto"/>
            <w:right w:val="none" w:sz="0" w:space="0" w:color="auto"/>
          </w:divBdr>
        </w:div>
        <w:div w:id="1249315854">
          <w:marLeft w:val="547"/>
          <w:marRight w:val="0"/>
          <w:marTop w:val="134"/>
          <w:marBottom w:val="0"/>
          <w:divBdr>
            <w:top w:val="none" w:sz="0" w:space="0" w:color="auto"/>
            <w:left w:val="none" w:sz="0" w:space="0" w:color="auto"/>
            <w:bottom w:val="none" w:sz="0" w:space="0" w:color="auto"/>
            <w:right w:val="none" w:sz="0" w:space="0" w:color="auto"/>
          </w:divBdr>
        </w:div>
        <w:div w:id="1757314377">
          <w:marLeft w:val="547"/>
          <w:marRight w:val="0"/>
          <w:marTop w:val="134"/>
          <w:marBottom w:val="0"/>
          <w:divBdr>
            <w:top w:val="none" w:sz="0" w:space="0" w:color="auto"/>
            <w:left w:val="none" w:sz="0" w:space="0" w:color="auto"/>
            <w:bottom w:val="none" w:sz="0" w:space="0" w:color="auto"/>
            <w:right w:val="none" w:sz="0" w:space="0" w:color="auto"/>
          </w:divBdr>
        </w:div>
      </w:divsChild>
    </w:div>
    <w:div w:id="1993869231">
      <w:bodyDiv w:val="1"/>
      <w:marLeft w:val="0"/>
      <w:marRight w:val="0"/>
      <w:marTop w:val="0"/>
      <w:marBottom w:val="0"/>
      <w:divBdr>
        <w:top w:val="none" w:sz="0" w:space="0" w:color="auto"/>
        <w:left w:val="none" w:sz="0" w:space="0" w:color="auto"/>
        <w:bottom w:val="none" w:sz="0" w:space="0" w:color="auto"/>
        <w:right w:val="none" w:sz="0" w:space="0" w:color="auto"/>
      </w:divBdr>
    </w:div>
    <w:div w:id="2009091160">
      <w:bodyDiv w:val="1"/>
      <w:marLeft w:val="0"/>
      <w:marRight w:val="0"/>
      <w:marTop w:val="0"/>
      <w:marBottom w:val="0"/>
      <w:divBdr>
        <w:top w:val="none" w:sz="0" w:space="0" w:color="auto"/>
        <w:left w:val="none" w:sz="0" w:space="0" w:color="auto"/>
        <w:bottom w:val="none" w:sz="0" w:space="0" w:color="auto"/>
        <w:right w:val="none" w:sz="0" w:space="0" w:color="auto"/>
      </w:divBdr>
    </w:div>
    <w:div w:id="2037735595">
      <w:bodyDiv w:val="1"/>
      <w:marLeft w:val="0"/>
      <w:marRight w:val="0"/>
      <w:marTop w:val="0"/>
      <w:marBottom w:val="0"/>
      <w:divBdr>
        <w:top w:val="none" w:sz="0" w:space="0" w:color="auto"/>
        <w:left w:val="none" w:sz="0" w:space="0" w:color="auto"/>
        <w:bottom w:val="none" w:sz="0" w:space="0" w:color="auto"/>
        <w:right w:val="none" w:sz="0" w:space="0" w:color="auto"/>
      </w:divBdr>
      <w:divsChild>
        <w:div w:id="717438757">
          <w:marLeft w:val="0"/>
          <w:marRight w:val="0"/>
          <w:marTop w:val="240"/>
          <w:marBottom w:val="0"/>
          <w:divBdr>
            <w:top w:val="none" w:sz="0" w:space="0" w:color="auto"/>
            <w:left w:val="none" w:sz="0" w:space="0" w:color="auto"/>
            <w:bottom w:val="none" w:sz="0" w:space="0" w:color="auto"/>
            <w:right w:val="none" w:sz="0" w:space="0" w:color="auto"/>
          </w:divBdr>
        </w:div>
        <w:div w:id="1918203939">
          <w:marLeft w:val="0"/>
          <w:marRight w:val="0"/>
          <w:marTop w:val="240"/>
          <w:marBottom w:val="0"/>
          <w:divBdr>
            <w:top w:val="none" w:sz="0" w:space="0" w:color="auto"/>
            <w:left w:val="none" w:sz="0" w:space="0" w:color="auto"/>
            <w:bottom w:val="none" w:sz="0" w:space="0" w:color="auto"/>
            <w:right w:val="none" w:sz="0" w:space="0" w:color="auto"/>
          </w:divBdr>
        </w:div>
        <w:div w:id="2007393739">
          <w:marLeft w:val="0"/>
          <w:marRight w:val="0"/>
          <w:marTop w:val="240"/>
          <w:marBottom w:val="0"/>
          <w:divBdr>
            <w:top w:val="none" w:sz="0" w:space="0" w:color="auto"/>
            <w:left w:val="none" w:sz="0" w:space="0" w:color="auto"/>
            <w:bottom w:val="none" w:sz="0" w:space="0" w:color="auto"/>
            <w:right w:val="none" w:sz="0" w:space="0" w:color="auto"/>
          </w:divBdr>
        </w:div>
      </w:divsChild>
    </w:div>
    <w:div w:id="2052145148">
      <w:bodyDiv w:val="1"/>
      <w:marLeft w:val="0"/>
      <w:marRight w:val="0"/>
      <w:marTop w:val="0"/>
      <w:marBottom w:val="0"/>
      <w:divBdr>
        <w:top w:val="none" w:sz="0" w:space="0" w:color="auto"/>
        <w:left w:val="none" w:sz="0" w:space="0" w:color="auto"/>
        <w:bottom w:val="none" w:sz="0" w:space="0" w:color="auto"/>
        <w:right w:val="none" w:sz="0" w:space="0" w:color="auto"/>
      </w:divBdr>
      <w:divsChild>
        <w:div w:id="254360217">
          <w:marLeft w:val="547"/>
          <w:marRight w:val="0"/>
          <w:marTop w:val="154"/>
          <w:marBottom w:val="0"/>
          <w:divBdr>
            <w:top w:val="none" w:sz="0" w:space="0" w:color="auto"/>
            <w:left w:val="none" w:sz="0" w:space="0" w:color="auto"/>
            <w:bottom w:val="none" w:sz="0" w:space="0" w:color="auto"/>
            <w:right w:val="none" w:sz="0" w:space="0" w:color="auto"/>
          </w:divBdr>
        </w:div>
        <w:div w:id="553933954">
          <w:marLeft w:val="547"/>
          <w:marRight w:val="0"/>
          <w:marTop w:val="154"/>
          <w:marBottom w:val="0"/>
          <w:divBdr>
            <w:top w:val="none" w:sz="0" w:space="0" w:color="auto"/>
            <w:left w:val="none" w:sz="0" w:space="0" w:color="auto"/>
            <w:bottom w:val="none" w:sz="0" w:space="0" w:color="auto"/>
            <w:right w:val="none" w:sz="0" w:space="0" w:color="auto"/>
          </w:divBdr>
        </w:div>
      </w:divsChild>
    </w:div>
    <w:div w:id="2088263960">
      <w:bodyDiv w:val="1"/>
      <w:marLeft w:val="0"/>
      <w:marRight w:val="0"/>
      <w:marTop w:val="0"/>
      <w:marBottom w:val="0"/>
      <w:divBdr>
        <w:top w:val="none" w:sz="0" w:space="0" w:color="auto"/>
        <w:left w:val="none" w:sz="0" w:space="0" w:color="auto"/>
        <w:bottom w:val="none" w:sz="0" w:space="0" w:color="auto"/>
        <w:right w:val="none" w:sz="0" w:space="0" w:color="auto"/>
      </w:divBdr>
    </w:div>
    <w:div w:id="2125684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Larissa-Design">
  <a:themeElements>
    <a:clrScheme name="Unser Grün">
      <a:dk1>
        <a:sysClr val="windowText" lastClr="000000"/>
      </a:dk1>
      <a:lt1>
        <a:sysClr val="window" lastClr="FFFFFF"/>
      </a:lt1>
      <a:dk2>
        <a:srgbClr val="009394"/>
      </a:dk2>
      <a:lt2>
        <a:srgbClr val="EEECE1"/>
      </a:lt2>
      <a:accent1>
        <a:srgbClr val="009394"/>
      </a:accent1>
      <a:accent2>
        <a:srgbClr val="C0504D"/>
      </a:accent2>
      <a:accent3>
        <a:srgbClr val="9BBB59"/>
      </a:accent3>
      <a:accent4>
        <a:srgbClr val="8064A2"/>
      </a:accent4>
      <a:accent5>
        <a:srgbClr val="4BACC6"/>
      </a:accent5>
      <a:accent6>
        <a:srgbClr val="F79646"/>
      </a:accent6>
      <a:hlink>
        <a:srgbClr val="009394"/>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122E3BE070E74697D6FB615676A030" ma:contentTypeVersion="12" ma:contentTypeDescription="Create a new document." ma:contentTypeScope="" ma:versionID="47cc224adae33b46b4a1344a12109c3d">
  <xsd:schema xmlns:xsd="http://www.w3.org/2001/XMLSchema" xmlns:xs="http://www.w3.org/2001/XMLSchema" xmlns:p="http://schemas.microsoft.com/office/2006/metadata/properties" xmlns:ns2="5b75a4f9-b64d-4ee8-8db4-cf0bc5a8420c" xmlns:ns3="4ecd89a0-972c-42ae-b39c-e4120adbaf01" targetNamespace="http://schemas.microsoft.com/office/2006/metadata/properties" ma:root="true" ma:fieldsID="384083d1c4f13c6305006eaf269c60d7" ns2:_="" ns3:_="">
    <xsd:import namespace="5b75a4f9-b64d-4ee8-8db4-cf0bc5a8420c"/>
    <xsd:import namespace="4ecd89a0-972c-42ae-b39c-e4120adbaf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5a4f9-b64d-4ee8-8db4-cf0bc5a84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cd89a0-972c-42ae-b39c-e4120adbaf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12C550-7F08-4495-A4AD-50E40E5F7A39}">
  <ds:schemaRefs>
    <ds:schemaRef ds:uri="http://schemas.openxmlformats.org/officeDocument/2006/bibliography"/>
  </ds:schemaRefs>
</ds:datastoreItem>
</file>

<file path=customXml/itemProps2.xml><?xml version="1.0" encoding="utf-8"?>
<ds:datastoreItem xmlns:ds="http://schemas.openxmlformats.org/officeDocument/2006/customXml" ds:itemID="{007EABB9-242F-4ABA-B9AA-9AD6BAD83787}">
  <ds:schemaRefs>
    <ds:schemaRef ds:uri="http://schemas.microsoft.com/sharepoint/v3/contenttype/forms"/>
  </ds:schemaRefs>
</ds:datastoreItem>
</file>

<file path=customXml/itemProps3.xml><?xml version="1.0" encoding="utf-8"?>
<ds:datastoreItem xmlns:ds="http://schemas.openxmlformats.org/officeDocument/2006/customXml" ds:itemID="{D37B42C3-6930-4DA0-B6AB-98511786E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5a4f9-b64d-4ee8-8db4-cf0bc5a8420c"/>
    <ds:schemaRef ds:uri="4ecd89a0-972c-42ae-b39c-e4120adba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E6D9FC-04CE-42EF-9C3E-8E228CAA85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100</Pages>
  <Words>17651</Words>
  <Characters>100615</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dc:creator>
  <cp:keywords/>
  <cp:lastModifiedBy>Johnson, Lila</cp:lastModifiedBy>
  <cp:revision>23</cp:revision>
  <dcterms:created xsi:type="dcterms:W3CDTF">2022-07-27T12:38:00Z</dcterms:created>
  <dcterms:modified xsi:type="dcterms:W3CDTF">2022-07-28T15:01:00Z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0x01010087122E3BE070E74697D6FB615676A030</vt:lpwstr>
  </property>
</Properties>
</file>