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9010" w14:textId="0F32DFC8" w:rsidR="00726085" w:rsidRDefault="001D52A2" w:rsidP="001D52A2">
      <w:pPr>
        <w:jc w:val="center"/>
        <w:rPr>
          <w:rFonts w:ascii="Helvetica" w:hAnsi="Helvetica" w:cs="Helvetica"/>
          <w:lang w:val="en-US"/>
        </w:rPr>
      </w:pPr>
      <w:r>
        <w:rPr>
          <w:rFonts w:cstheme="minorHAnsi"/>
          <w:b/>
          <w:bCs/>
          <w:sz w:val="22"/>
          <w:szCs w:val="22"/>
          <w:lang w:val="en-US"/>
        </w:rPr>
        <w:t xml:space="preserve">Mind your body: </w:t>
      </w:r>
      <w:r>
        <w:rPr>
          <w:rFonts w:cstheme="minorHAnsi"/>
          <w:b/>
          <w:bCs/>
          <w:sz w:val="22"/>
          <w:szCs w:val="22"/>
        </w:rPr>
        <w:t xml:space="preserve">Could </w:t>
      </w:r>
      <w:r>
        <w:rPr>
          <w:rFonts w:cstheme="minorHAnsi"/>
          <w:b/>
          <w:bCs/>
          <w:sz w:val="22"/>
          <w:szCs w:val="22"/>
          <w:lang w:val="en-US"/>
        </w:rPr>
        <w:t>attention</w:t>
      </w:r>
      <w:r>
        <w:rPr>
          <w:rFonts w:cstheme="minorHAnsi"/>
          <w:b/>
          <w:bCs/>
          <w:sz w:val="22"/>
          <w:szCs w:val="22"/>
        </w:rPr>
        <w:t xml:space="preserve"> differentially regulate real-time biological processes</w:t>
      </w:r>
      <w:r>
        <w:rPr>
          <w:rFonts w:cstheme="minorHAnsi"/>
          <w:b/>
          <w:bCs/>
          <w:sz w:val="22"/>
          <w:szCs w:val="22"/>
          <w:lang w:val="en-US"/>
        </w:rPr>
        <w:t xml:space="preserve"> </w:t>
      </w:r>
      <w:r>
        <w:rPr>
          <w:rFonts w:cstheme="minorHAnsi"/>
          <w:b/>
          <w:bCs/>
          <w:sz w:val="22"/>
          <w:szCs w:val="22"/>
          <w:lang w:val="en-US"/>
        </w:rPr>
        <w:br/>
        <w:t>of basic physiological actions</w:t>
      </w:r>
      <w:r>
        <w:rPr>
          <w:rFonts w:cstheme="minorHAnsi"/>
          <w:b/>
          <w:bCs/>
          <w:sz w:val="22"/>
          <w:szCs w:val="22"/>
        </w:rPr>
        <w:t>?</w:t>
      </w:r>
    </w:p>
    <w:p w14:paraId="79E10F27" w14:textId="77777777" w:rsidR="00007373" w:rsidRPr="000279A3" w:rsidRDefault="00007373" w:rsidP="001B5D58">
      <w:pPr>
        <w:shd w:val="clear" w:color="auto" w:fill="FFFFFF"/>
        <w:spacing w:beforeAutospacing="1" w:afterAutospacing="1" w:line="276" w:lineRule="auto"/>
        <w:jc w:val="both"/>
        <w:textAlignment w:val="baseline"/>
        <w:rPr>
          <w:rFonts w:eastAsia="Times New Roman" w:cstheme="minorHAnsi"/>
          <w:color w:val="201F1E"/>
          <w:sz w:val="22"/>
          <w:szCs w:val="22"/>
        </w:rPr>
      </w:pPr>
      <w:r w:rsidRPr="000279A3">
        <w:rPr>
          <w:rFonts w:eastAsia="Times New Roman" w:cstheme="minorHAnsi"/>
          <w:color w:val="201F1E"/>
          <w:sz w:val="22"/>
          <w:szCs w:val="22"/>
        </w:rPr>
        <w:t>Research into the placebo effect has demonstrated that our minds can trigger neurobiological pathways which eventually influence our health. Yet, such real-time mind-body influence</w:t>
      </w:r>
      <w:r>
        <w:rPr>
          <w:rFonts w:eastAsia="Times New Roman" w:cstheme="minorHAnsi"/>
          <w:color w:val="201F1E"/>
          <w:sz w:val="22"/>
          <w:szCs w:val="22"/>
        </w:rPr>
        <w:t>s</w:t>
      </w:r>
      <w:r w:rsidRPr="000279A3">
        <w:rPr>
          <w:rFonts w:eastAsia="Times New Roman" w:cstheme="minorHAnsi"/>
          <w:color w:val="201F1E"/>
          <w:sz w:val="22"/>
          <w:szCs w:val="22"/>
        </w:rPr>
        <w:t xml:space="preserve"> are rarely studied outside clinical settings. </w:t>
      </w:r>
    </w:p>
    <w:p w14:paraId="4A0F52A3" w14:textId="77777777" w:rsidR="00007373" w:rsidRPr="000279A3" w:rsidRDefault="00007373" w:rsidP="001B5D58">
      <w:pPr>
        <w:shd w:val="clear" w:color="auto" w:fill="FFFFFF"/>
        <w:spacing w:beforeAutospacing="1" w:afterAutospacing="1" w:line="276" w:lineRule="auto"/>
        <w:jc w:val="both"/>
        <w:textAlignment w:val="baseline"/>
        <w:rPr>
          <w:rFonts w:eastAsia="Times New Roman" w:cstheme="minorHAnsi"/>
          <w:color w:val="201F1E"/>
          <w:sz w:val="22"/>
          <w:szCs w:val="22"/>
        </w:rPr>
      </w:pPr>
      <w:r w:rsidRPr="000279A3">
        <w:rPr>
          <w:rFonts w:eastAsia="Times New Roman" w:cstheme="minorHAnsi"/>
          <w:color w:val="201F1E"/>
          <w:sz w:val="22"/>
          <w:szCs w:val="22"/>
          <w:u w:val="single"/>
        </w:rPr>
        <w:t>The objective</w:t>
      </w:r>
      <w:r w:rsidRPr="000279A3">
        <w:rPr>
          <w:rFonts w:eastAsia="Times New Roman" w:cstheme="minorHAnsi"/>
          <w:color w:val="201F1E"/>
          <w:sz w:val="22"/>
          <w:szCs w:val="22"/>
        </w:rPr>
        <w:t xml:space="preserve"> of this proposal is to explore the biological mechanisms of mind-body influences in every-day situations and how they contribute to physical health. </w:t>
      </w:r>
      <w:r w:rsidRPr="000279A3">
        <w:rPr>
          <w:rFonts w:eastAsia="Times New Roman" w:cstheme="minorHAnsi"/>
          <w:color w:val="201F1E"/>
          <w:sz w:val="22"/>
          <w:szCs w:val="22"/>
          <w:u w:val="single"/>
        </w:rPr>
        <w:t>The long-term goal</w:t>
      </w:r>
      <w:r w:rsidRPr="000279A3">
        <w:rPr>
          <w:rFonts w:eastAsia="Times New Roman" w:cstheme="minorHAnsi"/>
          <w:color w:val="201F1E"/>
          <w:sz w:val="22"/>
          <w:szCs w:val="22"/>
        </w:rPr>
        <w:t xml:space="preserve"> of this project is to elucidate the scope and limits of mind’s influence over the body, redefining our understanding of the human brain. </w:t>
      </w:r>
    </w:p>
    <w:p w14:paraId="48E220A4" w14:textId="4A80D81C" w:rsidR="00007373" w:rsidRPr="008F23FC" w:rsidRDefault="00007373" w:rsidP="001B5D58">
      <w:pPr>
        <w:shd w:val="clear" w:color="auto" w:fill="FFFFFF"/>
        <w:spacing w:beforeAutospacing="1" w:afterAutospacing="1" w:line="276" w:lineRule="auto"/>
        <w:jc w:val="both"/>
        <w:textAlignment w:val="baseline"/>
        <w:rPr>
          <w:rFonts w:eastAsia="Times New Roman" w:cstheme="minorHAnsi"/>
          <w:color w:val="201F1E"/>
          <w:sz w:val="22"/>
          <w:szCs w:val="22"/>
        </w:rPr>
      </w:pPr>
      <w:r w:rsidRPr="000279A3">
        <w:rPr>
          <w:rFonts w:eastAsia="Times New Roman" w:cstheme="minorHAnsi"/>
          <w:color w:val="201F1E"/>
          <w:sz w:val="22"/>
          <w:szCs w:val="22"/>
          <w:bdr w:val="none" w:sz="0" w:space="0" w:color="auto" w:frame="1"/>
        </w:rPr>
        <w:t xml:space="preserve">Building on placebo research and mind-body intervention studies, </w:t>
      </w:r>
      <w:r w:rsidRPr="000279A3">
        <w:rPr>
          <w:rFonts w:eastAsia="Times New Roman" w:cstheme="minorHAnsi"/>
          <w:color w:val="201F1E"/>
          <w:sz w:val="22"/>
          <w:szCs w:val="22"/>
        </w:rPr>
        <w:t xml:space="preserve">we target </w:t>
      </w:r>
      <w:r w:rsidRPr="000279A3">
        <w:rPr>
          <w:rFonts w:eastAsia="Times New Roman" w:cstheme="minorHAnsi"/>
          <w:color w:val="201F1E"/>
          <w:sz w:val="22"/>
          <w:szCs w:val="22"/>
          <w:bdr w:val="none" w:sz="0" w:space="0" w:color="auto" w:frame="1"/>
        </w:rPr>
        <w:t>attention as a key mediator of mind-body interaction</w:t>
      </w:r>
      <w:r>
        <w:rPr>
          <w:rFonts w:eastAsia="Times New Roman" w:cstheme="minorHAnsi"/>
          <w:color w:val="201F1E"/>
          <w:sz w:val="22"/>
          <w:szCs w:val="22"/>
          <w:bdr w:val="none" w:sz="0" w:space="0" w:color="auto" w:frame="1"/>
        </w:rPr>
        <w:t>s</w:t>
      </w:r>
      <w:r w:rsidRPr="000279A3">
        <w:rPr>
          <w:rFonts w:eastAsia="Times New Roman" w:cstheme="minorHAnsi"/>
          <w:color w:val="201F1E"/>
          <w:sz w:val="22"/>
          <w:szCs w:val="22"/>
          <w:bdr w:val="none" w:sz="0" w:space="0" w:color="auto" w:frame="1"/>
        </w:rPr>
        <w:t xml:space="preserve">. We hypothesize that being mindful </w:t>
      </w:r>
      <w:r w:rsidRPr="000279A3">
        <w:rPr>
          <w:rFonts w:eastAsia="Times New Roman" w:cstheme="minorHAnsi"/>
          <w:color w:val="201F1E"/>
          <w:sz w:val="22"/>
          <w:szCs w:val="22"/>
        </w:rPr>
        <w:t>(vs mindless) of one’s bodily actions (</w:t>
      </w:r>
      <w:r>
        <w:rPr>
          <w:rFonts w:eastAsia="Times New Roman" w:cstheme="minorHAnsi"/>
          <w:color w:val="201F1E"/>
          <w:sz w:val="22"/>
          <w:szCs w:val="22"/>
        </w:rPr>
        <w:t>viz.</w:t>
      </w:r>
      <w:r w:rsidRPr="000279A3">
        <w:rPr>
          <w:rFonts w:eastAsia="Times New Roman" w:cstheme="minorHAnsi"/>
          <w:color w:val="201F1E"/>
          <w:sz w:val="22"/>
          <w:szCs w:val="22"/>
        </w:rPr>
        <w:t xml:space="preserve"> eating and exercising) </w:t>
      </w:r>
      <w:r w:rsidRPr="001E6CDA">
        <w:rPr>
          <w:rFonts w:eastAsia="Times New Roman" w:cstheme="minorHAnsi"/>
          <w:color w:val="201F1E"/>
          <w:sz w:val="22"/>
          <w:szCs w:val="22"/>
        </w:rPr>
        <w:t>changes bi</w:t>
      </w:r>
      <w:r>
        <w:rPr>
          <w:rFonts w:eastAsia="Times New Roman" w:cstheme="minorHAnsi"/>
          <w:color w:val="201F1E"/>
          <w:sz w:val="22"/>
          <w:szCs w:val="22"/>
        </w:rPr>
        <w:t>o</w:t>
      </w:r>
      <w:r w:rsidRPr="001E6CDA">
        <w:rPr>
          <w:rFonts w:eastAsia="Times New Roman" w:cstheme="minorHAnsi"/>
          <w:color w:val="201F1E"/>
          <w:sz w:val="22"/>
          <w:szCs w:val="22"/>
        </w:rPr>
        <w:t>logical processes (</w:t>
      </w:r>
      <w:r>
        <w:rPr>
          <w:rFonts w:eastAsia="Times New Roman" w:cstheme="minorHAnsi"/>
          <w:color w:val="201F1E"/>
          <w:sz w:val="22"/>
          <w:szCs w:val="22"/>
        </w:rPr>
        <w:t>e.g., energy expenditure, food metabolism</w:t>
      </w:r>
      <w:r w:rsidRPr="001E6CDA">
        <w:rPr>
          <w:rFonts w:eastAsia="Times New Roman" w:cstheme="minorHAnsi"/>
          <w:color w:val="201F1E"/>
          <w:sz w:val="22"/>
          <w:szCs w:val="22"/>
        </w:rPr>
        <w:t xml:space="preserve">) and the brain regions that govern </w:t>
      </w:r>
      <w:r>
        <w:rPr>
          <w:rFonts w:eastAsia="Times New Roman" w:cstheme="minorHAnsi"/>
          <w:color w:val="201F1E"/>
          <w:sz w:val="22"/>
          <w:szCs w:val="22"/>
        </w:rPr>
        <w:t>them</w:t>
      </w:r>
      <w:r w:rsidRPr="001E6CDA">
        <w:rPr>
          <w:rFonts w:eastAsia="Times New Roman" w:cstheme="minorHAnsi"/>
          <w:color w:val="201F1E"/>
          <w:sz w:val="22"/>
          <w:szCs w:val="22"/>
        </w:rPr>
        <w:t xml:space="preserve"> (e.g., hypothal</w:t>
      </w:r>
      <w:r>
        <w:rPr>
          <w:rFonts w:eastAsia="Times New Roman" w:cstheme="minorHAnsi"/>
          <w:color w:val="201F1E"/>
          <w:sz w:val="22"/>
          <w:szCs w:val="22"/>
        </w:rPr>
        <w:t xml:space="preserve">amus). </w:t>
      </w:r>
      <w:r w:rsidRPr="000279A3">
        <w:rPr>
          <w:rFonts w:eastAsia="Times New Roman" w:cstheme="minorHAnsi"/>
          <w:color w:val="201F1E"/>
          <w:sz w:val="22"/>
          <w:szCs w:val="22"/>
        </w:rPr>
        <w:t xml:space="preserve">To test this hypothesis, we </w:t>
      </w:r>
      <w:r>
        <w:rPr>
          <w:rFonts w:eastAsia="Times New Roman" w:cstheme="minorHAnsi"/>
          <w:color w:val="201F1E"/>
          <w:sz w:val="22"/>
          <w:szCs w:val="22"/>
          <w:lang w:val="en-US"/>
        </w:rPr>
        <w:t>will</w:t>
      </w:r>
      <w:r>
        <w:rPr>
          <w:rFonts w:eastAsia="Times New Roman" w:cstheme="minorHAnsi"/>
          <w:color w:val="201F1E"/>
          <w:sz w:val="22"/>
          <w:szCs w:val="22"/>
        </w:rPr>
        <w:t xml:space="preserve"> </w:t>
      </w:r>
      <w:r w:rsidRPr="000279A3">
        <w:rPr>
          <w:rFonts w:eastAsia="Times New Roman" w:cstheme="minorHAnsi"/>
          <w:color w:val="201F1E"/>
          <w:sz w:val="22"/>
          <w:szCs w:val="22"/>
        </w:rPr>
        <w:t xml:space="preserve">conduct cross-over and intervention studies, </w:t>
      </w:r>
      <w:r>
        <w:rPr>
          <w:rFonts w:eastAsia="Times New Roman" w:cstheme="minorHAnsi"/>
          <w:color w:val="201F1E"/>
          <w:sz w:val="22"/>
          <w:szCs w:val="22"/>
        </w:rPr>
        <w:t>assessing</w:t>
      </w:r>
      <w:r w:rsidRPr="000279A3">
        <w:rPr>
          <w:rFonts w:eastAsia="Times New Roman" w:cstheme="minorHAnsi"/>
          <w:color w:val="201F1E"/>
          <w:sz w:val="22"/>
          <w:szCs w:val="22"/>
        </w:rPr>
        <w:t xml:space="preserve"> behavioral, physiological, hormonal and metabolic</w:t>
      </w:r>
      <w:r>
        <w:rPr>
          <w:rFonts w:eastAsia="Times New Roman" w:cstheme="minorHAnsi"/>
          <w:color w:val="201F1E"/>
          <w:sz w:val="22"/>
          <w:szCs w:val="22"/>
        </w:rPr>
        <w:t xml:space="preserve"> outcomes</w:t>
      </w:r>
      <w:r w:rsidRPr="000279A3">
        <w:rPr>
          <w:rFonts w:eastAsia="Times New Roman" w:cstheme="minorHAnsi"/>
          <w:color w:val="201F1E"/>
          <w:sz w:val="22"/>
          <w:szCs w:val="22"/>
        </w:rPr>
        <w:t>.</w:t>
      </w:r>
    </w:p>
    <w:p w14:paraId="260AFCDC" w14:textId="77777777" w:rsidR="00007373" w:rsidRPr="000279A3" w:rsidRDefault="00007373" w:rsidP="001B5D58">
      <w:pPr>
        <w:spacing w:line="276" w:lineRule="auto"/>
        <w:jc w:val="both"/>
        <w:rPr>
          <w:rFonts w:eastAsia="Times New Roman" w:cstheme="minorHAnsi"/>
          <w:color w:val="201F1E"/>
          <w:sz w:val="22"/>
          <w:szCs w:val="22"/>
        </w:rPr>
      </w:pPr>
      <w:r w:rsidRPr="000279A3">
        <w:rPr>
          <w:rFonts w:eastAsia="Times New Roman" w:cstheme="minorHAnsi"/>
          <w:color w:val="201F1E"/>
          <w:sz w:val="22"/>
          <w:szCs w:val="22"/>
        </w:rPr>
        <w:t>Results of this project</w:t>
      </w:r>
      <w:r>
        <w:rPr>
          <w:rFonts w:eastAsia="Times New Roman" w:cstheme="minorHAnsi"/>
          <w:color w:val="201F1E"/>
          <w:sz w:val="22"/>
          <w:szCs w:val="22"/>
        </w:rPr>
        <w:t xml:space="preserve"> have the potential to transform </w:t>
      </w:r>
      <w:r w:rsidRPr="000279A3">
        <w:rPr>
          <w:rFonts w:eastAsia="Times New Roman" w:cstheme="minorHAnsi"/>
          <w:color w:val="201F1E"/>
          <w:sz w:val="22"/>
          <w:szCs w:val="22"/>
        </w:rPr>
        <w:t>our understanding of the human brain</w:t>
      </w:r>
      <w:r>
        <w:rPr>
          <w:rFonts w:eastAsia="Times New Roman" w:cstheme="minorHAnsi"/>
          <w:color w:val="201F1E"/>
          <w:sz w:val="22"/>
          <w:szCs w:val="22"/>
        </w:rPr>
        <w:t xml:space="preserve"> and mind,</w:t>
      </w:r>
      <w:r w:rsidRPr="000279A3">
        <w:rPr>
          <w:rFonts w:eastAsia="Times New Roman" w:cstheme="minorHAnsi"/>
          <w:color w:val="201F1E"/>
          <w:sz w:val="22"/>
          <w:szCs w:val="22"/>
        </w:rPr>
        <w:t xml:space="preserve"> and bear major implications on public health recommendations.</w:t>
      </w:r>
    </w:p>
    <w:p w14:paraId="5E0ED3D2" w14:textId="77777777" w:rsidR="00007373" w:rsidRPr="00007373" w:rsidRDefault="00007373" w:rsidP="001B5D58">
      <w:pPr>
        <w:jc w:val="both"/>
        <w:rPr>
          <w:rFonts w:ascii="Helvetica" w:hAnsi="Helvetica" w:cs="Helvetica"/>
          <w:rtl/>
        </w:rPr>
      </w:pPr>
    </w:p>
    <w:p w14:paraId="3833BA54" w14:textId="77777777" w:rsidR="00447EE4" w:rsidRDefault="00936248" w:rsidP="001B5D58">
      <w:pPr>
        <w:jc w:val="both"/>
        <w:rPr>
          <w:rFonts w:ascii="Helvetica" w:hAnsi="Helvetica" w:cs="Helvetica"/>
          <w:lang w:val="en-US"/>
        </w:rPr>
      </w:pPr>
      <w:r>
        <w:rPr>
          <w:rFonts w:ascii="Helvetica" w:hAnsi="Helvetica" w:cs="Helvetica"/>
          <w:lang w:val="en-US"/>
        </w:rPr>
        <w:tab/>
      </w:r>
    </w:p>
    <w:p w14:paraId="46411BC6" w14:textId="71DDB086" w:rsidR="00975492" w:rsidRDefault="00936248" w:rsidP="00975492">
      <w:pPr>
        <w:ind w:firstLine="720"/>
        <w:jc w:val="both"/>
        <w:rPr>
          <w:rFonts w:ascii="Helvetica" w:hAnsi="Helvetica" w:cs="Helvetica"/>
          <w:lang w:val="en-US"/>
        </w:rPr>
      </w:pPr>
      <w:r>
        <w:rPr>
          <w:rFonts w:ascii="Helvetica" w:hAnsi="Helvetica" w:cs="Helvetica"/>
          <w:lang w:val="en-US"/>
        </w:rPr>
        <w:t xml:space="preserve">Our minds </w:t>
      </w:r>
      <w:r w:rsidR="00690489">
        <w:rPr>
          <w:rFonts w:ascii="Helvetica" w:hAnsi="Helvetica" w:cs="Helvetica"/>
          <w:lang w:val="en-US"/>
        </w:rPr>
        <w:t xml:space="preserve">can </w:t>
      </w:r>
      <w:r>
        <w:rPr>
          <w:rFonts w:ascii="Helvetica" w:hAnsi="Helvetica" w:cs="Helvetica"/>
          <w:lang w:val="en-US"/>
        </w:rPr>
        <w:t>exert a powerful influence over our bodies’ physiology. Research into the placebo effect</w:t>
      </w:r>
      <w:r w:rsidR="00FF4626">
        <w:rPr>
          <w:rFonts w:ascii="Helvetica" w:hAnsi="Helvetica" w:cs="Helvetica"/>
          <w:lang w:val="en-US"/>
        </w:rPr>
        <w:t xml:space="preserve"> </w:t>
      </w:r>
      <w:r>
        <w:rPr>
          <w:rFonts w:ascii="Helvetica" w:hAnsi="Helvetica" w:cs="Helvetica"/>
          <w:lang w:val="en-US"/>
        </w:rPr>
        <w:t>has demonstrated that mere expectations of pain relief following a drug’s administration, even when th</w:t>
      </w:r>
      <w:r w:rsidR="00BA418F">
        <w:rPr>
          <w:rFonts w:ascii="Helvetica" w:hAnsi="Helvetica" w:cs="Helvetica"/>
          <w:lang w:val="en-US"/>
        </w:rPr>
        <w:t>e</w:t>
      </w:r>
      <w:r>
        <w:rPr>
          <w:rFonts w:ascii="Helvetica" w:hAnsi="Helvetica" w:cs="Helvetica"/>
          <w:lang w:val="en-US"/>
        </w:rPr>
        <w:t xml:space="preserve"> drug is inert, can lead to a genuine physiological </w:t>
      </w:r>
      <w:r w:rsidR="002702D4">
        <w:rPr>
          <w:rFonts w:ascii="Helvetica" w:hAnsi="Helvetica" w:cs="Helvetica"/>
          <w:lang w:val="en-US"/>
        </w:rPr>
        <w:t xml:space="preserve">reduction in pain. </w:t>
      </w:r>
      <w:r w:rsidR="004E6D59">
        <w:rPr>
          <w:rFonts w:ascii="Helvetica" w:hAnsi="Helvetica" w:cs="Helvetica"/>
          <w:lang w:val="en-US"/>
        </w:rPr>
        <w:t xml:space="preserve">One underlying mechanism is </w:t>
      </w:r>
      <w:r w:rsidR="002702D4">
        <w:rPr>
          <w:rFonts w:ascii="Helvetica" w:hAnsi="Helvetica" w:cs="Helvetica"/>
          <w:lang w:val="en-US"/>
        </w:rPr>
        <w:t xml:space="preserve">the release of </w:t>
      </w:r>
      <w:r w:rsidR="00D757DB">
        <w:rPr>
          <w:rFonts w:ascii="Helvetica" w:hAnsi="Helvetica" w:cs="Helvetica"/>
          <w:lang w:val="en-US"/>
        </w:rPr>
        <w:t xml:space="preserve">endogenous </w:t>
      </w:r>
      <w:r w:rsidR="002702D4">
        <w:rPr>
          <w:rFonts w:ascii="Helvetica" w:hAnsi="Helvetica" w:cs="Helvetica"/>
          <w:lang w:val="en-US"/>
        </w:rPr>
        <w:t>opioids in the brain, which then block spinal pain-transmitting neurons, thus mimicking the effect of real painkillers</w:t>
      </w:r>
      <w:r w:rsidR="003D52A7">
        <w:rPr>
          <w:rFonts w:ascii="Helvetica" w:hAnsi="Helvetica" w:cs="Helvetica"/>
          <w:lang w:val="en-US"/>
        </w:rPr>
        <w:fldChar w:fldCharType="begin"/>
      </w:r>
      <w:r w:rsidR="00636541">
        <w:rPr>
          <w:rFonts w:ascii="Helvetica" w:hAnsi="Helvetica" w:cs="Helvetica"/>
          <w:lang w:val="en-US"/>
        </w:rPr>
        <w:instrText xml:space="preserve"> ADDIN ZOTERO_ITEM CSL_CITATION {"citationID":"1sM1uO8A","properties":{"formattedCitation":"\\super 1,2\\nosupersub{}","plainCitation":"1,2","noteIndex":0},"citationItems":[{"id":17,"uris":["http://zotero.org/users/local/KdoNp0Fe/items/W6JL6F49"],"itemData":{"id":17,"type":"article-journal","abstract":"Any medical treatment is surrounded by a psychosocial context that affects the therapeutic outcome. If we want to study this psychosocial context, we need to eliminate the specific action of a therapy and to simulate a context that is similar in all respects to that of a real treatment. To do this,","container-title":"Journal of Neuroscience","DOI":"10.1523/JNEUROSCI.3458-05.2005","ISSN":"0270-6474, 1529-2401","issue":"45","journalAbbreviation":"J. Neurosci.","language":"en","license":"Copyright © 2005 Society for Neuroscience 0270-6474/05/2510390-13.00/0","note":"publisher: Society for Neuroscience\nsection: SYMPOSIA AND MINI-SYMPOSIA\nPMID: 16280578","page":"10390-10402","source":"www.jneurosci.org","title":"Neurobiological Mechanisms of the Placebo Effect","volume":"25","author":[{"family":"Benedetti","given":"Fabrizio"},{"family":"Mayberg","given":"Helen S."},{"family":"Wager","given":"Tor D."},{"family":"Stohler","given":"Christian S."},{"family":"Zubieta","given":"Jon-Kar"}],"issued":{"date-parts":[["2005",11,9]]}}},{"id":27,"uris":["http://zotero.org/users/local/KdoNp0Fe/items/QAIYWF43"],"itemData":{"id":27,"type":"article-journal","abstract":"We investigated the mechanisms underlying the activation of endogenous opioids in placebo analgesia by using the model of human experimental ischemic arm pain. Different types of placebo analgesic responses were evoked by means of cognitive expectation cues, drug conditioning, or a combination of both. Drug conditioning was performed by means of either the opioid agonist morphine hydrochloride or the nonopioid ketorolac tromethamine. Expectation cues produced placebo responses that were completely blocked by the opioid antagonist naloxone. Expectation cues together with morphine conditioning produced placebo responses that were completely antagonized by naloxone. Morphine conditioning alone (without expectation cues) induced a naloxone-reversible placebo effect. By contrast, ketorolac conditioning together with expectation cues elicited a placebo effect that was blocked by naloxone only partially. Ketorolac conditioning alone produced placebo responses that were naloxone-insensitive. Therefore, we evoked different types of placebo responses that were either naloxone-reversible or partially naloxone-reversible or, otherwise, naloxone-insensitive, depending on the procedure used to evoke the placebo response. These findings show that cognitive factors and conditioning are balanced in different ways in placebo analgesia, and this balance is crucial for the activation of opioid or nonopioid systems. Expectation triggers endogenous opioids, whereas conditioning activates specific subsystems. In fact, if conditioning is performed with opioids, placebo analgesia is mediated via opioid receptors, if conditioning is performed with nonopioid drugs, other nonopioid mechanisms result to be involved.","container-title":"Journal of Neuroscience","DOI":"10.1523/JNEUROSCI.19-01-00484.1999","ISSN":"0270-6474, 1529-2401","issue":"1","journalAbbreviation":"J. Neurosci.","language":"en","license":"Copyright © 1999 Society for Neuroscience","note":"publisher: Society for Neuroscience\nsection: ARTICLE\nPMID: 9870976","page":"484-494","source":"www.jneurosci.org","title":"Neuropharmacological Dissection of Placebo Analgesia: Expectation-Activated Opioid Systems versus Conditioning-Activated Specific Subsystems","title-short":"Neuropharmacological Dissection of Placebo Analgesia","volume":"19","author":[{"family":"Amanzio","given":"Martina"},{"family":"Benedetti","given":"Fabrizio"}],"issued":{"date-parts":[["1999",1,1]]}}}],"schema":"https://github.com/citation-style-language/schema/raw/master/csl-citation.json"} </w:instrText>
      </w:r>
      <w:r w:rsidR="003D52A7">
        <w:rPr>
          <w:rFonts w:ascii="Helvetica" w:hAnsi="Helvetica" w:cs="Helvetica"/>
          <w:lang w:val="en-US"/>
        </w:rPr>
        <w:fldChar w:fldCharType="separate"/>
      </w:r>
      <w:r w:rsidR="00636541" w:rsidRPr="00636541">
        <w:rPr>
          <w:rFonts w:ascii="Helvetica" w:hAnsi="Helvetica" w:cs="Times New Roman"/>
          <w:vertAlign w:val="superscript"/>
          <w:lang w:val="en-US"/>
        </w:rPr>
        <w:t>1,2</w:t>
      </w:r>
      <w:r w:rsidR="003D52A7">
        <w:rPr>
          <w:rFonts w:ascii="Helvetica" w:hAnsi="Helvetica" w:cs="Helvetica"/>
          <w:lang w:val="en-US"/>
        </w:rPr>
        <w:fldChar w:fldCharType="end"/>
      </w:r>
      <w:r w:rsidR="002702D4">
        <w:rPr>
          <w:rFonts w:ascii="Helvetica" w:hAnsi="Helvetica" w:cs="Helvetica"/>
          <w:lang w:val="en-US"/>
        </w:rPr>
        <w:t xml:space="preserve">. </w:t>
      </w:r>
      <w:r w:rsidR="00636541">
        <w:rPr>
          <w:rFonts w:ascii="Helvetica" w:hAnsi="Helvetica" w:cs="Helvetica"/>
          <w:lang w:val="en-US"/>
        </w:rPr>
        <w:t>This potent</w:t>
      </w:r>
      <w:r w:rsidR="002702D4">
        <w:rPr>
          <w:rFonts w:ascii="Helvetica" w:hAnsi="Helvetica" w:cs="Helvetica"/>
          <w:lang w:val="en-US"/>
        </w:rPr>
        <w:t xml:space="preserve"> effect has been observed in various chronic conditions, such as </w:t>
      </w:r>
      <w:r w:rsidR="004E6D59" w:rsidRPr="004E6D59">
        <w:rPr>
          <w:rFonts w:ascii="Helvetica" w:hAnsi="Helvetica" w:cs="Helvetica"/>
        </w:rPr>
        <w:t>acute postoperative pain</w:t>
      </w:r>
      <w:r w:rsidR="00636541">
        <w:rPr>
          <w:rFonts w:ascii="Helvetica" w:hAnsi="Helvetica" w:cs="Helvetica"/>
        </w:rPr>
        <w:fldChar w:fldCharType="begin"/>
      </w:r>
      <w:r w:rsidR="00636541">
        <w:rPr>
          <w:rFonts w:ascii="Helvetica" w:hAnsi="Helvetica" w:cs="Helvetica"/>
        </w:rPr>
        <w:instrText xml:space="preserve"> ADDIN ZOTERO_ITEM CSL_CITATION {"citationID":"kbB4Vqbe","properties":{"formattedCitation":"\\super 3\\nosupersub{}","plainCitation":"3","noteIndex":0},"citationItems":[{"id":30,"uris":["http://zotero.org/users/local/KdoNp0Fe/items/7VP2SZ3Q"],"itemData":{"id":30,"type":"article-journal","abstract":"Any medical treatment has 2 components, the first being the specific effects of the treatment itself, the second, the knowledge that the treatment is being performed (the placebo effect). So far, the placebo effect has been studied by eliminating the specific effects of the therapy through the administration of a dummy treatment. In this study, the authors reversed this experimental approach. In fact, whereas the specific effects of the treatment were maintained constant, the patient's knowledge that the therapy was being performed was done away with. To do this, the authors performed hidden medical treatments and compared these with the open ones. The results show that the hidden administrations of pharmacological and nonpharmacological therapies are less effective than the open ones. (PsycINFO Database Record (c) 2016 APA, all rights reserved)","container-title":"Prevention &amp; Treatment","DOI":"10.1037/1522-3736.6.1.61a","ISSN":"1522-3736","issue":"1","note":"publisher-place: US\npublisher: American Psychological Association","page":"No Pagination Specified-No Pagination Specified","source":"APA PsycNet","title":"Open versus hidden medical treatments: The patient's knowledge about a therapy affects the therapy outcome","title-short":"Open versus hidden medical treatments","volume":"6","author":[{"family":"Benedetti","given":"Fabrizio"},{"family":"Maggi","given":"Giuliano"},{"family":"Lopiano","given":"Leonardo"},{"family":"Lanotte","given":"Michele"},{"family":"Rainero","given":"Innocenzo"},{"family":"Vighetti","given":"Sergio"},{"family":"Pollo","given":"Antonella"}],"issued":{"date-parts":[["2003"]]}}}],"schema":"https://github.com/citation-style-language/schema/raw/master/csl-citation.json"} </w:instrText>
      </w:r>
      <w:r w:rsidR="00636541">
        <w:rPr>
          <w:rFonts w:ascii="Helvetica" w:hAnsi="Helvetica" w:cs="Helvetica"/>
        </w:rPr>
        <w:fldChar w:fldCharType="separate"/>
      </w:r>
      <w:r w:rsidR="00636541" w:rsidRPr="00636541">
        <w:rPr>
          <w:rFonts w:ascii="Helvetica" w:hAnsi="Helvetica" w:cs="Times New Roman"/>
          <w:vertAlign w:val="superscript"/>
          <w:lang w:val="en-US"/>
        </w:rPr>
        <w:t>3</w:t>
      </w:r>
      <w:r w:rsidR="00636541">
        <w:rPr>
          <w:rFonts w:ascii="Helvetica" w:hAnsi="Helvetica" w:cs="Helvetica"/>
        </w:rPr>
        <w:fldChar w:fldCharType="end"/>
      </w:r>
      <w:r w:rsidR="004E6D59">
        <w:rPr>
          <w:rFonts w:ascii="Helvetica" w:hAnsi="Helvetica" w:cs="Helvetica"/>
          <w:lang w:val="en-US"/>
        </w:rPr>
        <w:t>, low back pain</w:t>
      </w:r>
      <w:r w:rsidR="00785B12">
        <w:rPr>
          <w:rFonts w:ascii="Helvetica" w:hAnsi="Helvetica" w:cs="Helvetica"/>
          <w:lang w:val="en-US"/>
        </w:rPr>
        <w:fldChar w:fldCharType="begin"/>
      </w:r>
      <w:r w:rsidR="00636541">
        <w:rPr>
          <w:rFonts w:ascii="Helvetica" w:hAnsi="Helvetica" w:cs="Helvetica"/>
          <w:lang w:val="en-US"/>
        </w:rPr>
        <w:instrText xml:space="preserve"> ADDIN ZOTERO_ITEM CSL_CITATION {"citationID":"VRC378Sv","properties":{"formattedCitation":"\\super 4\\nosupersub{}","plainCitation":"4","noteIndex":0},"citationItems":[{"id":24,"uris":["http://zotero.org/users/local/KdoNp0Fe/items/F4BP78C8"],"itemData":{"id":24,"type":"article-journal","container-title":"Cochrane Database of Systematic Reviews","DOI":"10.1002/14651858.CD004959.pub4","ISSN":"1465-1858","issue":"8","language":"en","note":"publisher: John Wiley &amp; Sons, Ltd","source":"www.cochranelibrary.com","title":"Opioids compared to placebo or other treatments for chronic low‐back pain","URL":"https://www.cochranelibrary.com/cdsr/doi/10.1002/14651858.CD004959.pub4/full","author":[{"family":"Chaparro","given":"Luis Enrique"},{"family":"Furlan","given":"Andrea D."},{"family":"Deshpande","given":"Amol"},{"family":"Mailis‐Gagnon","given":"Angela"},{"family":"Atlas","given":"Steven"},{"family":"Turk","given":"Dennis C."}],"accessed":{"date-parts":[["2022",7,30]]},"issued":{"date-parts":[["2013"]]}}}],"schema":"https://github.com/citation-style-language/schema/raw/master/csl-citation.json"} </w:instrText>
      </w:r>
      <w:r w:rsidR="00785B12">
        <w:rPr>
          <w:rFonts w:ascii="Helvetica" w:hAnsi="Helvetica" w:cs="Helvetica"/>
          <w:lang w:val="en-US"/>
        </w:rPr>
        <w:fldChar w:fldCharType="separate"/>
      </w:r>
      <w:r w:rsidR="00636541" w:rsidRPr="00636541">
        <w:rPr>
          <w:rFonts w:ascii="Helvetica" w:hAnsi="Helvetica" w:cs="Times New Roman"/>
          <w:vertAlign w:val="superscript"/>
          <w:lang w:val="en-US"/>
        </w:rPr>
        <w:t>4</w:t>
      </w:r>
      <w:r w:rsidR="00785B12">
        <w:rPr>
          <w:rFonts w:ascii="Helvetica" w:hAnsi="Helvetica" w:cs="Helvetica"/>
          <w:lang w:val="en-US"/>
        </w:rPr>
        <w:fldChar w:fldCharType="end"/>
      </w:r>
      <w:r w:rsidR="004E6D59">
        <w:rPr>
          <w:rFonts w:ascii="Helvetica" w:hAnsi="Helvetica" w:cs="Helvetica"/>
          <w:lang w:val="en-US"/>
        </w:rPr>
        <w:t xml:space="preserve"> and </w:t>
      </w:r>
      <w:r w:rsidR="003D52A7">
        <w:rPr>
          <w:rFonts w:ascii="Helvetica" w:hAnsi="Helvetica" w:cs="Helvetica"/>
          <w:lang w:val="en-US"/>
        </w:rPr>
        <w:t xml:space="preserve">irritable </w:t>
      </w:r>
      <w:r w:rsidR="00667FA4">
        <w:rPr>
          <w:rFonts w:ascii="Helvetica" w:hAnsi="Helvetica" w:cs="Helvetica"/>
          <w:lang w:val="en-US"/>
        </w:rPr>
        <w:t>bowel</w:t>
      </w:r>
      <w:r w:rsidR="003D52A7">
        <w:rPr>
          <w:rFonts w:ascii="Helvetica" w:hAnsi="Helvetica" w:cs="Helvetica"/>
          <w:lang w:val="en-US"/>
        </w:rPr>
        <w:t xml:space="preserve"> </w:t>
      </w:r>
      <w:r w:rsidR="004E6D59">
        <w:rPr>
          <w:rFonts w:ascii="Helvetica" w:hAnsi="Helvetica" w:cs="Helvetica"/>
          <w:lang w:val="en-US"/>
        </w:rPr>
        <w:t>syndrome</w:t>
      </w:r>
      <w:r w:rsidR="004E6D59">
        <w:rPr>
          <w:rFonts w:ascii="Helvetica" w:hAnsi="Helvetica" w:cs="Helvetica"/>
          <w:lang w:val="en-US"/>
        </w:rPr>
        <w:fldChar w:fldCharType="begin"/>
      </w:r>
      <w:r w:rsidR="00636541">
        <w:rPr>
          <w:rFonts w:ascii="Helvetica" w:hAnsi="Helvetica" w:cs="Helvetica"/>
          <w:lang w:val="en-US"/>
        </w:rPr>
        <w:instrText xml:space="preserve"> ADDIN ZOTERO_ITEM CSL_CITATION {"citationID":"L7sZJze3","properties":{"formattedCitation":"\\super 5\\nosupersub{}","plainCitation":"5","noteIndex":0},"citationItems":[{"id":21,"uris":["http://zotero.org/users/local/KdoNp0Fe/items/W9IXHEXE"],"itemData":{"id":21,"type":"article-journal","abstract":"Objective To investigate whether placebo effects can experimentally be separated into the response to three components—assessment and observation, a therapeutic ritual (placebo treatment), and a supportive patient-practitioner relationship—and then progressively combined to produce incremental clinical improvement in patients with irritable bowel syndrome. To assess the relative magnitude of these components.\nDesign A six week single blind three arm randomised controlled trial.\nSetting Academic medical centre.\nParticipants 262 adults (76% women), mean (SD) age 39 (14), diagnosed by Rome II criteria for and with a score of ≥150 on the symptom severity scale.\nInterventions For three weeks either waiting list (observation), placebo acupuncture alone (“limited”), or placebo acupuncture with a patient-practitioner relationship augmented by warmth, attention, and confidence (“augmented”). At three weeks, half of the patients were randomly assigned to continue in their originally assigned group for an additional three weeks.\nMain outcome measures Global improvement scale (range 1-7), adequate relief of symptoms, symptom severity score, and quality of life.\nResults At three weeks, scores on the global improvement scale were 3.8 (SD 1.0) v 4.3 (SD 1.4) v 5.0 (SD 1.3) for waiting list versus “limited” versus “augmented,” respectively (P&lt;0.001 for trend). The proportion of patients reporting adequate relief showed a similar pattern: 28% on waiting list, 44% in limited group, and 62% in augmented group (P&lt;0.001 for trend). The same trend in response existed in symptom severity score (30 (63) v 42 (67) v 82 (89), P&lt;0.001) and quality of life (3.6 (8.1) v 4.1 (9.4) v 9.3 (14.0), P&lt;0.001). All pairwise comparisons between augmented and limited patient-practitioner relationship were significant: global improvement scale (P&lt;0.001), adequate relief of symptoms (P&lt;0.001), symptom severity score (P=0.007), quality of life (P=0.01).Results were similar at six week follow-up.\nConclusion Factors contributing to the placebo effect can be progressively combined in a manner resembling a graded dose escalation of component parts. Non-specific effects can produce statistically and clinically significant outcomes and the patient-practitioner relationship is the most robust component.\nTrial registration Clinical Trials NCT00065403.","container-title":"BMJ","DOI":"10.1136/bmj.39524.439618.25","ISSN":"0959-8138, 1756-1833","issue":"7651","journalAbbreviation":"BMJ","language":"en","license":"© BMJ Publishing Group Ltd 2008","note":"publisher: British Medical Journal Publishing Group\nsection: Research\nPMID: 18390493","page":"999-1003","source":"www.bmj.com","title":"Components of placebo effect: randomised controlled trial in patients with irritable bowel syndrome","title-short":"Components of placebo effect","volume":"336","author":[{"family":"Kaptchuk","given":"Ted J."},{"family":"Kelley","given":"John M."},{"family":"Conboy","given":"Lisa A."},{"family":"Davis","given":"Roger B."},{"family":"Kerr","given":"Catherine E."},{"family":"Jacobson","given":"Eric E."},{"family":"Kirsch","given":"Irving"},{"family":"Schyner","given":"Rosa N."},{"family":"Nam","given":"Bong Hyun"},{"family":"Nguyen","given":"Long T."},{"family":"Park","given":"Min"},{"family":"Rivers","given":"Andrea L."},{"family":"McManus","given":"Claire"},{"family":"Kokkotou","given":"Efi"},{"family":"Drossman","given":"Douglas A."},{"family":"Goldman","given":"Peter"},{"family":"Lembo","given":"Anthony J."}],"issued":{"date-parts":[["2008",5,1]]}}}],"schema":"https://github.com/citation-style-language/schema/raw/master/csl-citation.json"} </w:instrText>
      </w:r>
      <w:r w:rsidR="004E6D59">
        <w:rPr>
          <w:rFonts w:ascii="Helvetica" w:hAnsi="Helvetica" w:cs="Helvetica"/>
          <w:lang w:val="en-US"/>
        </w:rPr>
        <w:fldChar w:fldCharType="separate"/>
      </w:r>
      <w:r w:rsidR="00636541" w:rsidRPr="00636541">
        <w:rPr>
          <w:rFonts w:ascii="Helvetica" w:hAnsi="Helvetica" w:cs="Times New Roman"/>
          <w:vertAlign w:val="superscript"/>
          <w:lang w:val="en-US"/>
        </w:rPr>
        <w:t>5</w:t>
      </w:r>
      <w:r w:rsidR="004E6D59">
        <w:rPr>
          <w:rFonts w:ascii="Helvetica" w:hAnsi="Helvetica" w:cs="Helvetica"/>
          <w:lang w:val="en-US"/>
        </w:rPr>
        <w:fldChar w:fldCharType="end"/>
      </w:r>
      <w:r w:rsidR="002702D4">
        <w:rPr>
          <w:rFonts w:ascii="Helvetica" w:hAnsi="Helvetica" w:cs="Helvetica"/>
          <w:lang w:val="en-US"/>
        </w:rPr>
        <w:t xml:space="preserve">. It has also been observed in other disorders and clinical conditions, for example </w:t>
      </w:r>
      <w:r w:rsidR="00636541">
        <w:rPr>
          <w:rFonts w:ascii="Helvetica" w:hAnsi="Helvetica" w:cs="Helvetica"/>
          <w:lang w:val="en-US"/>
        </w:rPr>
        <w:t xml:space="preserve">in Parkinson’s disease, wherein the </w:t>
      </w:r>
      <w:r w:rsidR="00975492" w:rsidRPr="00975492">
        <w:rPr>
          <w:rFonts w:ascii="Helvetica" w:hAnsi="Helvetica" w:cs="Helvetica"/>
        </w:rPr>
        <w:t xml:space="preserve">placebo-induced expectation of motor improvement </w:t>
      </w:r>
      <w:r w:rsidR="00975492">
        <w:rPr>
          <w:rFonts w:ascii="Helvetica" w:hAnsi="Helvetica" w:cs="Helvetica"/>
          <w:lang w:val="en-US"/>
        </w:rPr>
        <w:t xml:space="preserve">was found to </w:t>
      </w:r>
      <w:r w:rsidR="00975492" w:rsidRPr="00975492">
        <w:rPr>
          <w:rFonts w:ascii="Helvetica" w:hAnsi="Helvetica" w:cs="Helvetica"/>
        </w:rPr>
        <w:t>activate</w:t>
      </w:r>
      <w:r w:rsidR="00975492">
        <w:rPr>
          <w:rFonts w:ascii="Helvetica" w:hAnsi="Helvetica" w:cs="Helvetica"/>
          <w:lang w:val="en-US"/>
        </w:rPr>
        <w:t xml:space="preserve"> </w:t>
      </w:r>
      <w:r w:rsidR="00975492" w:rsidRPr="00975492">
        <w:rPr>
          <w:rFonts w:ascii="Helvetica" w:hAnsi="Helvetica" w:cs="Helvetica"/>
        </w:rPr>
        <w:t>endogenous dopamine in the striatum of parkinsonian patients</w:t>
      </w:r>
      <w:r w:rsidR="00975492">
        <w:rPr>
          <w:rFonts w:ascii="Helvetica" w:hAnsi="Helvetica" w:cs="Helvetica"/>
        </w:rPr>
        <w:fldChar w:fldCharType="begin"/>
      </w:r>
      <w:r w:rsidR="00975492">
        <w:rPr>
          <w:rFonts w:ascii="Helvetica" w:hAnsi="Helvetica" w:cs="Helvetica"/>
        </w:rPr>
        <w:instrText xml:space="preserve"> ADDIN ZOTERO_ITEM CSL_CITATION {"citationID":"ypPbsPIb","properties":{"formattedCitation":"\\super 6\\nosupersub{}","plainCitation":"6","noteIndex":0},"citationItems":[{"id":32,"uris":["http://zotero.org/users/local/KdoNp0Fe/items/LEEITS59"],"itemData":{"id":32,"type":"article-journal","container-title":"Science","DOI":"10.1126/science.1060937","issue":"5532","note":"publisher: American Association for the Advancement of Science","page":"1164-1166","source":"science.org (Atypon)","title":"Expectation and Dopamine Release: Mechanism of the Placebo Effect in Parkinson's Disease","title-short":"Expectation and Dopamine Release","volume":"293","author":[{"family":"Fuente-Fernández","given":"Raúl","non-dropping-particle":"de la"},{"family":"Ruth","given":"Thomas J."},{"family":"Sossi","given":"Vesna"},{"family":"Schulzer","given":"Michael"},{"family":"Calne","given":"Donald B."},{"family":"Stoessl","given":"A. Jon"}],"issued":{"date-parts":[["2001",8,10]]}}}],"schema":"https://github.com/citation-style-language/schema/raw/master/csl-citation.json"} </w:instrText>
      </w:r>
      <w:r w:rsidR="00975492">
        <w:rPr>
          <w:rFonts w:ascii="Helvetica" w:hAnsi="Helvetica" w:cs="Helvetica"/>
        </w:rPr>
        <w:fldChar w:fldCharType="separate"/>
      </w:r>
      <w:r w:rsidR="00975492" w:rsidRPr="00975492">
        <w:rPr>
          <w:rFonts w:ascii="Helvetica" w:hAnsi="Helvetica" w:cs="Times New Roman"/>
          <w:vertAlign w:val="superscript"/>
          <w:lang w:val="en-US"/>
        </w:rPr>
        <w:t>6</w:t>
      </w:r>
      <w:r w:rsidR="00975492">
        <w:rPr>
          <w:rFonts w:ascii="Helvetica" w:hAnsi="Helvetica" w:cs="Helvetica"/>
        </w:rPr>
        <w:fldChar w:fldCharType="end"/>
      </w:r>
      <w:r w:rsidR="00975492" w:rsidRPr="00975492">
        <w:rPr>
          <w:rFonts w:ascii="Helvetica" w:hAnsi="Helvetica" w:cs="Helvetica"/>
        </w:rPr>
        <w:t>.</w:t>
      </w:r>
      <w:r w:rsidR="00975492">
        <w:rPr>
          <w:rFonts w:ascii="Helvetica" w:hAnsi="Helvetica" w:cs="Helvetica"/>
          <w:lang w:val="en-US"/>
        </w:rPr>
        <w:t xml:space="preserve"> Together, expectations and beliefs regarding treatment can induce rapid and different neurobiological responses, leading to improvement in symptoms.</w:t>
      </w:r>
    </w:p>
    <w:p w14:paraId="0D29C4BF" w14:textId="77777777" w:rsidR="000D607C" w:rsidRPr="00975492" w:rsidRDefault="000D607C" w:rsidP="00975492">
      <w:pPr>
        <w:ind w:firstLine="720"/>
        <w:jc w:val="both"/>
        <w:rPr>
          <w:rFonts w:ascii="Helvetica" w:hAnsi="Helvetica" w:cs="Helvetica"/>
          <w:lang w:val="en-US"/>
        </w:rPr>
      </w:pPr>
    </w:p>
    <w:p w14:paraId="5D9ACCCB" w14:textId="4CFC93DE" w:rsidR="001D1970" w:rsidRDefault="001D1970" w:rsidP="00273C38">
      <w:pPr>
        <w:ind w:firstLine="720"/>
        <w:jc w:val="both"/>
        <w:rPr>
          <w:rFonts w:ascii="Helvetica" w:hAnsi="Helvetica" w:cs="Helvetica"/>
          <w:lang w:val="en-US"/>
        </w:rPr>
      </w:pPr>
      <w:r>
        <w:rPr>
          <w:rFonts w:ascii="Helvetica" w:hAnsi="Helvetica" w:cs="Helvetica"/>
          <w:lang w:val="en-US"/>
        </w:rPr>
        <w:t>The placebo effect is also present when an active drug is administered. For example, p</w:t>
      </w:r>
      <w:r w:rsidR="0018016C" w:rsidRPr="00900290">
        <w:rPr>
          <w:rFonts w:ascii="Helvetica" w:hAnsi="Helvetica" w:cs="Helvetica"/>
          <w:lang w:val="en-US"/>
        </w:rPr>
        <w:t xml:space="preserve">ost-operative patients receiving opiates for their pain needed </w:t>
      </w:r>
      <w:r w:rsidR="0018016C">
        <w:rPr>
          <w:rFonts w:ascii="Helvetica" w:hAnsi="Helvetica" w:cs="Helvetica"/>
          <w:lang w:val="en-US"/>
        </w:rPr>
        <w:t xml:space="preserve">up to 50% </w:t>
      </w:r>
      <w:r w:rsidR="0018016C" w:rsidRPr="00900290">
        <w:rPr>
          <w:rFonts w:ascii="Helvetica" w:hAnsi="Helvetica" w:cs="Helvetica"/>
          <w:lang w:val="en-US"/>
        </w:rPr>
        <w:t xml:space="preserve">less drugs and for </w:t>
      </w:r>
      <w:r w:rsidR="00E23E76">
        <w:rPr>
          <w:rFonts w:ascii="Helvetica" w:hAnsi="Helvetica" w:cs="Helvetica"/>
          <w:lang w:val="en-US"/>
        </w:rPr>
        <w:t xml:space="preserve">a </w:t>
      </w:r>
      <w:r w:rsidR="0018016C" w:rsidRPr="00900290">
        <w:rPr>
          <w:rFonts w:ascii="Helvetica" w:hAnsi="Helvetica" w:cs="Helvetica"/>
          <w:lang w:val="en-US"/>
        </w:rPr>
        <w:t xml:space="preserve">shorter duration when they were </w:t>
      </w:r>
      <w:r w:rsidR="00E23E76">
        <w:rPr>
          <w:rFonts w:ascii="Helvetica" w:hAnsi="Helvetica" w:cs="Helvetica"/>
          <w:lang w:val="en-US"/>
        </w:rPr>
        <w:t>mindful</w:t>
      </w:r>
      <w:r w:rsidR="0018016C" w:rsidRPr="00900290">
        <w:rPr>
          <w:rFonts w:ascii="Helvetica" w:hAnsi="Helvetica" w:cs="Helvetica"/>
          <w:lang w:val="en-US"/>
        </w:rPr>
        <w:t xml:space="preserve"> of the drug being administered versus when it was administered without their </w:t>
      </w:r>
      <w:r w:rsidR="0018016C">
        <w:rPr>
          <w:rFonts w:ascii="Helvetica" w:hAnsi="Helvetica" w:cs="Helvetica"/>
          <w:lang w:val="en-US"/>
        </w:rPr>
        <w:t>attention</w:t>
      </w:r>
      <w:r w:rsidR="0018016C" w:rsidRPr="00900290">
        <w:rPr>
          <w:rFonts w:ascii="Helvetica" w:hAnsi="Helvetica" w:cs="Helvetica"/>
          <w:lang w:val="en-US"/>
        </w:rPr>
        <w:t xml:space="preserve"> (using an existing IV)</w:t>
      </w:r>
      <w:r w:rsidR="004F64A1">
        <w:rPr>
          <w:rFonts w:ascii="Helvetica" w:hAnsi="Helvetica" w:cs="Helvetica"/>
          <w:lang w:val="en-US"/>
        </w:rPr>
        <w:fldChar w:fldCharType="begin"/>
      </w:r>
      <w:r w:rsidR="004F64A1">
        <w:rPr>
          <w:rFonts w:ascii="Helvetica" w:hAnsi="Helvetica" w:cs="Helvetica"/>
          <w:lang w:val="en-US"/>
        </w:rPr>
        <w:instrText xml:space="preserve"> ADDIN ZOTERO_ITEM CSL_CITATION {"citationID":"5KO1ybfo","properties":{"formattedCitation":"\\super 3\\nosupersub{}","plainCitation":"3","noteIndex":0},"citationItems":[{"id":30,"uris":["http://zotero.org/users/local/KdoNp0Fe/items/7VP2SZ3Q"],"itemData":{"id":30,"type":"article-journal","abstract":"Any medical treatment has 2 components, the first being the specific effects of the treatment itself, the second, the knowledge that the treatment is being performed (the placebo effect). So far, the placebo effect has been studied by eliminating the specific effects of the therapy through the administration of a dummy treatment. In this study, the authors reversed this experimental approach. In fact, whereas the specific effects of the treatment were maintained constant, the patient's knowledge that the therapy was being performed was done away with. To do this, the authors performed hidden medical treatments and compared these with the open ones. The results show that the hidden administrations of pharmacological and nonpharmacological therapies are less effective than the open ones. (PsycINFO Database Record (c) 2016 APA, all rights reserved)","container-title":"Prevention &amp; Treatment","DOI":"10.1037/1522-3736.6.1.61a","ISSN":"1522-3736","issue":"1","note":"publisher-place: US\npublisher: American Psychological Association","page":"No Pagination Specified-No Pagination Specified","source":"APA PsycNet","title":"Open versus hidden medical treatments: The patient's knowledge about a therapy affects the therapy outcome","title-short":"Open versus hidden medical treatments","volume":"6","author":[{"family":"Benedetti","given":"Fabrizio"},{"family":"Maggi","given":"Giuliano"},{"family":"Lopiano","given":"Leonardo"},{"family":"Lanotte","given":"Michele"},{"family":"Rainero","given":"Innocenzo"},{"family":"Vighetti","given":"Sergio"},{"family":"Pollo","given":"Antonella"}],"issued":{"date-parts":[["2003"]]}}}],"schema":"https://github.com/citation-style-language/schema/raw/master/csl-citation.json"} </w:instrText>
      </w:r>
      <w:r w:rsidR="004F64A1">
        <w:rPr>
          <w:rFonts w:ascii="Helvetica" w:hAnsi="Helvetica" w:cs="Helvetica"/>
          <w:lang w:val="en-US"/>
        </w:rPr>
        <w:fldChar w:fldCharType="separate"/>
      </w:r>
      <w:r w:rsidR="004F64A1" w:rsidRPr="004F64A1">
        <w:rPr>
          <w:rFonts w:ascii="Helvetica" w:hAnsi="Helvetica" w:cs="Times New Roman"/>
          <w:vertAlign w:val="superscript"/>
          <w:lang w:val="en-US"/>
        </w:rPr>
        <w:t>3</w:t>
      </w:r>
      <w:r w:rsidR="004F64A1">
        <w:rPr>
          <w:rFonts w:ascii="Helvetica" w:hAnsi="Helvetica" w:cs="Helvetica"/>
          <w:lang w:val="en-US"/>
        </w:rPr>
        <w:fldChar w:fldCharType="end"/>
      </w:r>
      <w:r w:rsidR="0018016C" w:rsidRPr="00900290">
        <w:rPr>
          <w:rFonts w:ascii="Helvetica" w:hAnsi="Helvetica" w:cs="Helvetica"/>
          <w:lang w:val="en-US"/>
        </w:rPr>
        <w:t xml:space="preserve">. </w:t>
      </w:r>
      <w:r w:rsidR="00CF6904">
        <w:rPr>
          <w:rFonts w:ascii="Helvetica" w:hAnsi="Helvetica" w:cs="Helvetica"/>
          <w:lang w:val="en-US"/>
        </w:rPr>
        <w:t>The same effect was observed in healthy participants to whom acute pain has been induce</w:t>
      </w:r>
      <w:r w:rsidR="004F64A1">
        <w:rPr>
          <w:rFonts w:ascii="Helvetica" w:hAnsi="Helvetica" w:cs="Helvetica"/>
          <w:lang w:val="en-US"/>
        </w:rPr>
        <w:fldChar w:fldCharType="begin"/>
      </w:r>
      <w:r w:rsidR="000D607C">
        <w:rPr>
          <w:rFonts w:ascii="Helvetica" w:hAnsi="Helvetica" w:cs="Helvetica"/>
          <w:lang w:val="en-US"/>
        </w:rPr>
        <w:instrText xml:space="preserve"> ADDIN ZOTERO_ITEM CSL_CITATION {"citationID":"tNMtnZPW","properties":{"formattedCitation":"\\super 3,7\\nosupersub{}","plainCitation":"3,7","noteIndex":0},"citationItems":[{"id":30,"uris":["http://zotero.org/users/local/KdoNp0Fe/items/7VP2SZ3Q"],"itemData":{"id":30,"type":"article-journal","abstract":"Any medical treatment has 2 components, the first being the specific effects of the treatment itself, the second, the knowledge that the treatment is being performed (the placebo effect). So far, the placebo effect has been studied by eliminating the specific effects of the therapy through the administration of a dummy treatment. In this study, the authors reversed this experimental approach. In fact, whereas the specific effects of the treatment were maintained constant, the patient's knowledge that the therapy was being performed was done away with. To do this, the authors performed hidden medical treatments and compared these with the open ones. The results show that the hidden administrations of pharmacological and nonpharmacological therapies are less effective than the open ones. (PsycINFO Database Record (c) 2016 APA, all rights reserved)","container-title":"Prevention &amp; Treatment","DOI":"10.1037/1522-3736.6.1.61a","ISSN":"1522-3736","issue":"1","note":"publisher-place: US\npublisher: American Psychological Association","page":"No Pagination Specified-No Pagination Specified","source":"APA PsycNet","title":"Open versus hidden medical treatments: The patient's knowledge about a therapy affects the therapy outcome","title-short":"Open versus hidden medical treatments","volume":"6","author":[{"family":"Benedetti","given":"Fabrizio"},{"family":"Maggi","given":"Giuliano"},{"family":"Lopiano","given":"Leonardo"},{"family":"Lanotte","given":"Michele"},{"family":"Rainero","given":"Innocenzo"},{"family":"Vighetti","given":"Sergio"},{"family":"Pollo","given":"Antonella"}],"issued":{"date-parts":[["2003"]]}},"label":"page"},{"id":34,"uris":["http://zotero.org/users/local/KdoNp0Fe/items/3G9SPR6T"],"itemData":{"id":34,"type":"article-journal","abstract":"Individual differences in pharmacokinetics and pharmacodynamics, the type of pain and the method of drug administration can account for the response variability to analgesics. By integrating a clinical and an experimental approach, we report here that another important source of variability is represented by individual differences in non-specific (placebo) activation of endogenous opioid systems. In the first part of this study, we analyzed the effectiveness of buprenorphine, tramadol, ketorolac and metamizol in the clinical setting, where the placebo effect was completely eliminated by means of hidden infusions. We found that the hidden injections were significantly less effective and less variable compared with open injections (in full view of the subject), suggesting that part of the response variability was due to non-specific factors (placebo). Since we could not administer the opioid antagonist, naloxone, to these patients, in the second part of this study, we induced experimental ischemic arm pain in healthy volunteers and found that, as occurred in clinical pain, the analgesic response to a hidden injection of the non-opioid ketorolac was less effective and less variable than an open injection. Most importantly, we obtained the same effects by adding naloxone to an open injection of ketorolac, thus blocking the opioid-mediated placebo component of analgesia. These findings indicate that both the psychological (hidden injection) and pharmacological (naloxone) blockade of the placebo response reduce the effectiveness of, and the response variability to, analgesic drugs. Therefore, an important source of response variability to analgesics appears to be due to differences in non-specific activation of endogenous opioid systems.","container-title":"Pain","DOI":"10.1016/S0304-3959(00)00486-3","ISSN":"0304-3959","issue":"3","journalAbbreviation":"Pain","language":"en","page":"205-215","source":"ScienceDirect","title":"Response variability to analgesics: a role for non-specific activation of endogenous opioids","title-short":"Response variability to analgesics","volume":"90","author":[{"family":"Amanzio","given":"Martina"},{"family":"Pollo","given":"Antonella"},{"family":"Maggi","given":"Giuliano"},{"family":"Benedetti","given":"Fabrizio"}],"issued":{"date-parts":[["2001",2,15]]}}}],"schema":"https://github.com/citation-style-language/schema/raw/master/csl-citation.json"} </w:instrText>
      </w:r>
      <w:r w:rsidR="004F64A1">
        <w:rPr>
          <w:rFonts w:ascii="Helvetica" w:hAnsi="Helvetica" w:cs="Helvetica"/>
          <w:lang w:val="en-US"/>
        </w:rPr>
        <w:fldChar w:fldCharType="separate"/>
      </w:r>
      <w:r w:rsidR="000D607C" w:rsidRPr="000D607C">
        <w:rPr>
          <w:rFonts w:ascii="Helvetica" w:hAnsi="Helvetica" w:cs="Times New Roman"/>
          <w:vertAlign w:val="superscript"/>
          <w:lang w:val="en-US"/>
        </w:rPr>
        <w:t>3,7</w:t>
      </w:r>
      <w:r w:rsidR="004F64A1">
        <w:rPr>
          <w:rFonts w:ascii="Helvetica" w:hAnsi="Helvetica" w:cs="Helvetica"/>
          <w:lang w:val="en-US"/>
        </w:rPr>
        <w:fldChar w:fldCharType="end"/>
      </w:r>
      <w:r w:rsidR="004F64A1">
        <w:rPr>
          <w:rFonts w:ascii="Helvetica" w:hAnsi="Helvetica" w:cs="Helvetica"/>
          <w:lang w:val="en-US"/>
        </w:rPr>
        <w:t>.</w:t>
      </w:r>
      <w:r w:rsidR="0018016C">
        <w:rPr>
          <w:rFonts w:ascii="Helvetica" w:hAnsi="Helvetica" w:cs="Helvetica"/>
          <w:lang w:val="en-US"/>
        </w:rPr>
        <w:t xml:space="preserve"> Similarly, Parkinson’s patients undergoing </w:t>
      </w:r>
      <w:r w:rsidR="006A3D69">
        <w:rPr>
          <w:rFonts w:ascii="Helvetica" w:hAnsi="Helvetica" w:cs="Helvetica"/>
          <w:lang w:val="en-US"/>
        </w:rPr>
        <w:t xml:space="preserve">deep-brain stimulation </w:t>
      </w:r>
      <w:r w:rsidR="006A3D69">
        <w:rPr>
          <w:rFonts w:ascii="Helvetica" w:hAnsi="Helvetica" w:cs="Helvetica"/>
          <w:lang w:val="en-US"/>
        </w:rPr>
        <w:t xml:space="preserve">showed markedly </w:t>
      </w:r>
      <w:r w:rsidR="006A3D69">
        <w:rPr>
          <w:rFonts w:ascii="Helvetica" w:hAnsi="Helvetica" w:cs="Helvetica"/>
          <w:lang w:val="en-US"/>
        </w:rPr>
        <w:t>reduced treatment efficacy when it was done covertly versus overtly</w:t>
      </w:r>
      <w:r w:rsidR="006A3D69">
        <w:rPr>
          <w:rFonts w:ascii="Helvetica" w:hAnsi="Helvetica" w:cs="Helvetica"/>
          <w:lang w:val="en-US"/>
        </w:rPr>
        <w:fldChar w:fldCharType="begin"/>
      </w:r>
      <w:r w:rsidR="006A3D69">
        <w:rPr>
          <w:rFonts w:ascii="Helvetica" w:hAnsi="Helvetica" w:cs="Helvetica"/>
          <w:lang w:val="en-US"/>
        </w:rPr>
        <w:instrText xml:space="preserve"> ADDIN ZOTERO_ITEM CSL_CITATION {"citationID":"a8emnLX3","properties":{"formattedCitation":"\\super 8\\nosupersub{}","plainCitation":"8","noteIndex":0},"citationItems":[{"id":13,"uris":["http://zotero.org/users/local/KdoNp0Fe/items/J9NZ4XZG"],"itemData":{"id":13,"type":"article-journal","abstract":"The recent introduction of covert administration of treatment to biomedical research has produced some interesting results, with many clinical and ethical implications. Concealed treatment has been used in people with nervous system conditions including pain, anxiety, and Parkinson's disease. The main finding is that when the patient is completely unaware that a treatment is being given, the treatment is less effective than when it is given overtly in accordance with routine medical practice. The difference between open and hidden administrations is thought to represent the placebo component of the treatment, even though no placebo has been given. The decreased effectiveness of hidden treatments indicates that knowledge about a treatment affects outcome and highlights the importance of the patient-provider interaction. In addition, by use of covert administration, the efficacy of some treatments can be assessed without the use of a placebo and associated ethical issues.","container-title":"The Lancet Neurology","DOI":"10.1016/S1474-4422(04)00908-1","ISSN":"1474-4422","issue":"11","journalAbbreviation":"The Lancet Neurology","language":"en","page":"679-684","source":"ScienceDirect","title":"Overt versus covert treatment for pain, anxiety, and Parkinson's disease","volume":"3","author":[{"family":"Colloca","given":"Luana"},{"family":"Lopiano","given":"Leonardo"},{"family":"Lanotte","given":"Michele"},{"family":"Benedetti","given":"Fabrizio"}],"issued":{"date-parts":[["2004",11,1]]}}}],"schema":"https://github.com/citation-style-language/schema/raw/master/csl-citation.json"} </w:instrText>
      </w:r>
      <w:r w:rsidR="006A3D69">
        <w:rPr>
          <w:rFonts w:ascii="Helvetica" w:hAnsi="Helvetica" w:cs="Helvetica"/>
          <w:lang w:val="en-US"/>
        </w:rPr>
        <w:fldChar w:fldCharType="separate"/>
      </w:r>
      <w:r w:rsidR="006A3D69" w:rsidRPr="006A3D69">
        <w:rPr>
          <w:rFonts w:ascii="Helvetica" w:hAnsi="Helvetica" w:cs="Times New Roman"/>
          <w:vertAlign w:val="superscript"/>
          <w:lang w:val="en-US"/>
        </w:rPr>
        <w:t>8</w:t>
      </w:r>
      <w:r w:rsidR="006A3D69">
        <w:rPr>
          <w:rFonts w:ascii="Helvetica" w:hAnsi="Helvetica" w:cs="Helvetica"/>
          <w:lang w:val="en-US"/>
        </w:rPr>
        <w:fldChar w:fldCharType="end"/>
      </w:r>
      <w:r w:rsidR="0018016C">
        <w:rPr>
          <w:rFonts w:ascii="Helvetica" w:hAnsi="Helvetica" w:cs="Helvetica"/>
          <w:lang w:val="en-US"/>
        </w:rPr>
        <w:t xml:space="preserve">. </w:t>
      </w:r>
      <w:r w:rsidR="008B5D96">
        <w:rPr>
          <w:rFonts w:ascii="Helvetica" w:hAnsi="Helvetica" w:cs="Helvetica"/>
          <w:lang w:val="en-US"/>
        </w:rPr>
        <w:t xml:space="preserve">These findings strongly suggest </w:t>
      </w:r>
      <w:r>
        <w:rPr>
          <w:rFonts w:ascii="Helvetica" w:hAnsi="Helvetica" w:cs="Helvetica"/>
          <w:lang w:val="en-US"/>
        </w:rPr>
        <w:t>w</w:t>
      </w:r>
      <w:r w:rsidRPr="00273C38">
        <w:rPr>
          <w:rFonts w:ascii="Helvetica" w:hAnsi="Helvetica" w:cs="Helvetica"/>
          <w:lang w:val="en-US"/>
        </w:rPr>
        <w:t>hether</w:t>
      </w:r>
      <w:r w:rsidRPr="00273C38">
        <w:rPr>
          <w:rFonts w:ascii="Helvetica" w:hAnsi="Helvetica" w:cs="Helvetica"/>
          <w:lang w:val="en-US"/>
        </w:rPr>
        <w:t xml:space="preserve"> a person is attentive to receiving </w:t>
      </w:r>
      <w:r>
        <w:rPr>
          <w:rFonts w:ascii="Helvetica" w:hAnsi="Helvetica" w:cs="Helvetica"/>
          <w:lang w:val="en-US"/>
        </w:rPr>
        <w:t>an</w:t>
      </w:r>
      <w:r w:rsidRPr="00273C38">
        <w:rPr>
          <w:rFonts w:ascii="Helvetica" w:hAnsi="Helvetica" w:cs="Helvetica"/>
          <w:lang w:val="en-US"/>
        </w:rPr>
        <w:t xml:space="preserve"> actual drug</w:t>
      </w:r>
      <w:r>
        <w:rPr>
          <w:rFonts w:ascii="Helvetica" w:hAnsi="Helvetica" w:cs="Helvetica"/>
          <w:lang w:val="en-US"/>
        </w:rPr>
        <w:t xml:space="preserve"> can </w:t>
      </w:r>
      <w:r w:rsidRPr="00273C38">
        <w:rPr>
          <w:rFonts w:ascii="Helvetica" w:hAnsi="Helvetica" w:cs="Helvetica"/>
          <w:lang w:val="en-US"/>
        </w:rPr>
        <w:t>substantially influenc</w:t>
      </w:r>
      <w:r>
        <w:rPr>
          <w:rFonts w:ascii="Helvetica" w:hAnsi="Helvetica" w:cs="Helvetica"/>
          <w:lang w:val="en-US"/>
        </w:rPr>
        <w:t xml:space="preserve">e </w:t>
      </w:r>
      <w:r w:rsidRPr="00900290">
        <w:rPr>
          <w:rFonts w:ascii="Helvetica" w:hAnsi="Helvetica" w:cs="Helvetica"/>
          <w:lang w:val="en-US"/>
        </w:rPr>
        <w:t>the drug’s efficacy</w:t>
      </w:r>
      <w:r>
        <w:rPr>
          <w:rFonts w:ascii="Helvetica" w:hAnsi="Helvetica" w:cs="Helvetica"/>
          <w:lang w:val="en-US"/>
        </w:rPr>
        <w:t>, naming attention as a key</w:t>
      </w:r>
      <w:r>
        <w:rPr>
          <w:rFonts w:ascii="Helvetica" w:hAnsi="Helvetica" w:cs="Helvetica"/>
          <w:lang w:val="en-US"/>
        </w:rPr>
        <w:t xml:space="preserve"> mediator of mind-body influences</w:t>
      </w:r>
      <w:r>
        <w:rPr>
          <w:rFonts w:ascii="Helvetica" w:hAnsi="Helvetica" w:cs="Helvetica"/>
          <w:lang w:val="en-US"/>
        </w:rPr>
        <w:t>.</w:t>
      </w:r>
    </w:p>
    <w:p w14:paraId="4E3FF811" w14:textId="11692778" w:rsidR="00CF6904" w:rsidRDefault="00631224" w:rsidP="00992B55">
      <w:pPr>
        <w:shd w:val="clear" w:color="auto" w:fill="FFFFFF"/>
        <w:spacing w:beforeAutospacing="1" w:afterAutospacing="1"/>
        <w:ind w:firstLine="720"/>
        <w:jc w:val="both"/>
        <w:textAlignment w:val="baseline"/>
        <w:rPr>
          <w:rFonts w:ascii="Helvetica" w:hAnsi="Helvetica" w:cs="Helvetica"/>
          <w:lang w:val="en-US"/>
        </w:rPr>
      </w:pPr>
      <w:r>
        <w:rPr>
          <w:rFonts w:ascii="Helvetica" w:hAnsi="Helvetica" w:cs="Helvetica"/>
          <w:lang w:val="en-US"/>
        </w:rPr>
        <w:lastRenderedPageBreak/>
        <w:t>Could attention be mediating mind-body influences outside clinical settings</w:t>
      </w:r>
      <w:r w:rsidR="00301C21">
        <w:rPr>
          <w:rFonts w:ascii="Helvetica" w:hAnsi="Helvetica" w:cs="Helvetica"/>
          <w:lang w:val="en-US"/>
        </w:rPr>
        <w:t xml:space="preserve"> as well</w:t>
      </w:r>
      <w:r>
        <w:rPr>
          <w:rFonts w:ascii="Helvetica" w:hAnsi="Helvetica" w:cs="Helvetica"/>
          <w:lang w:val="en-US"/>
        </w:rPr>
        <w:t xml:space="preserve">? </w:t>
      </w:r>
      <w:r w:rsidR="00992B55">
        <w:rPr>
          <w:rFonts w:ascii="Helvetica" w:hAnsi="Helvetica" w:cs="Helvetica"/>
          <w:lang w:val="en-US"/>
        </w:rPr>
        <w:t xml:space="preserve">Longitudinal studies </w:t>
      </w:r>
      <w:r w:rsidR="009E6E02">
        <w:rPr>
          <w:rFonts w:ascii="Helvetica" w:hAnsi="Helvetica" w:cs="Helvetica"/>
          <w:lang w:val="en-US"/>
        </w:rPr>
        <w:t xml:space="preserve">indeed show </w:t>
      </w:r>
      <w:r w:rsidR="009E6E02">
        <w:rPr>
          <w:rFonts w:ascii="Helvetica" w:hAnsi="Helvetica" w:cs="Helvetica"/>
          <w:lang w:val="en-US"/>
        </w:rPr>
        <w:t>that</w:t>
      </w:r>
      <w:r w:rsidR="00992B55">
        <w:rPr>
          <w:rFonts w:ascii="Helvetica" w:hAnsi="Helvetica" w:cs="Helvetica"/>
          <w:lang w:val="en-US"/>
        </w:rPr>
        <w:t xml:space="preserve"> performing </w:t>
      </w:r>
      <w:r w:rsidR="00992B55" w:rsidRPr="00900290">
        <w:rPr>
          <w:rFonts w:ascii="Helvetica" w:hAnsi="Helvetica" w:cs="Helvetica"/>
          <w:lang w:val="en-US"/>
        </w:rPr>
        <w:t>daily physiological activities</w:t>
      </w:r>
      <w:r w:rsidR="00992B55">
        <w:rPr>
          <w:rFonts w:ascii="Helvetica" w:hAnsi="Helvetica" w:cs="Helvetica"/>
          <w:lang w:val="en-US"/>
        </w:rPr>
        <w:t xml:space="preserve"> while mindful of them versus mindless</w:t>
      </w:r>
      <w:r w:rsidR="009E6E02">
        <w:rPr>
          <w:rFonts w:ascii="Helvetica" w:hAnsi="Helvetica" w:cs="Helvetica"/>
          <w:lang w:val="en-US"/>
        </w:rPr>
        <w:t xml:space="preserve"> leads to</w:t>
      </w:r>
      <w:r w:rsidR="00992B55">
        <w:rPr>
          <w:rFonts w:ascii="Helvetica" w:hAnsi="Helvetica" w:cs="Helvetica"/>
          <w:lang w:val="en-US"/>
        </w:rPr>
        <w:t xml:space="preserve"> </w:t>
      </w:r>
      <w:r w:rsidR="00992B55" w:rsidRPr="00900290">
        <w:rPr>
          <w:rFonts w:ascii="Helvetica" w:hAnsi="Helvetica" w:cs="Helvetica"/>
          <w:lang w:val="en-US"/>
        </w:rPr>
        <w:t>advantag</w:t>
      </w:r>
      <w:r w:rsidR="00992B55">
        <w:rPr>
          <w:rFonts w:ascii="Helvetica" w:hAnsi="Helvetica" w:cs="Helvetica"/>
          <w:lang w:val="en-US"/>
        </w:rPr>
        <w:t>eous</w:t>
      </w:r>
      <w:r w:rsidR="00992B55">
        <w:rPr>
          <w:rFonts w:ascii="Helvetica" w:hAnsi="Helvetica" w:cs="Helvetica"/>
          <w:lang w:val="en-US"/>
        </w:rPr>
        <w:t xml:space="preserve"> result</w:t>
      </w:r>
      <w:r w:rsidR="009E6E02">
        <w:rPr>
          <w:rFonts w:ascii="Helvetica" w:hAnsi="Helvetica" w:cs="Times New Roman"/>
          <w:lang w:val="en-US"/>
        </w:rPr>
        <w:t>s</w:t>
      </w:r>
      <w:r w:rsidR="00E10171">
        <w:rPr>
          <w:rFonts w:ascii="Helvetica" w:hAnsi="Helvetica" w:cs="Helvetica"/>
          <w:lang w:val="en-US"/>
        </w:rPr>
        <w:t xml:space="preserve"> </w:t>
      </w:r>
      <w:r w:rsidR="00CF6904" w:rsidRPr="00900290">
        <w:rPr>
          <w:rFonts w:ascii="Helvetica" w:hAnsi="Helvetica" w:cs="Helvetica"/>
          <w:lang w:val="en-US"/>
        </w:rPr>
        <w:t xml:space="preserve">over the course of several weeks. For instance, performing the same (demanding) physical activity as part of one’s daily routine, when mindful of its potential positive influences on physical health and body weight versus when not mindful of them, was found to have significant </w:t>
      </w:r>
      <w:r w:rsidR="00E10171">
        <w:rPr>
          <w:rFonts w:ascii="Helvetica" w:hAnsi="Helvetica" w:cs="Helvetica"/>
          <w:lang w:val="en-US"/>
        </w:rPr>
        <w:t>effects</w:t>
      </w:r>
      <w:r w:rsidR="00CF6904" w:rsidRPr="00900290">
        <w:rPr>
          <w:rFonts w:ascii="Helvetica" w:hAnsi="Helvetica" w:cs="Helvetica"/>
          <w:lang w:val="en-US"/>
        </w:rPr>
        <w:t xml:space="preserve"> over the course of several weeks o</w:t>
      </w:r>
      <w:r w:rsidR="00E10171">
        <w:rPr>
          <w:rFonts w:ascii="Helvetica" w:hAnsi="Helvetica" w:cs="Helvetica"/>
          <w:lang w:val="en-US"/>
        </w:rPr>
        <w:t>n</w:t>
      </w:r>
      <w:r w:rsidR="00CF6904" w:rsidRPr="00900290">
        <w:rPr>
          <w:rFonts w:ascii="Helvetica" w:hAnsi="Helvetica" w:cs="Helvetica"/>
          <w:lang w:val="en-US"/>
        </w:rPr>
        <w:t xml:space="preserve"> objective physiological measures such as BMI, fat percentage </w:t>
      </w:r>
      <w:r w:rsidR="00992B55">
        <w:rPr>
          <w:rFonts w:ascii="Helvetica" w:hAnsi="Helvetica" w:cs="Helvetica"/>
          <w:lang w:val="en-US"/>
        </w:rPr>
        <w:t>and blood pressure</w:t>
      </w:r>
      <w:r w:rsidR="00E10171">
        <w:rPr>
          <w:rFonts w:ascii="Helvetica" w:hAnsi="Helvetica" w:cs="Helvetica"/>
          <w:lang w:val="en-US"/>
        </w:rPr>
        <w:fldChar w:fldCharType="begin"/>
      </w:r>
      <w:r w:rsidR="006A3D69">
        <w:rPr>
          <w:rFonts w:ascii="Helvetica" w:hAnsi="Helvetica" w:cs="Helvetica"/>
          <w:lang w:val="en-US"/>
        </w:rPr>
        <w:instrText xml:space="preserve"> ADDIN ZOTERO_ITEM CSL_CITATION {"citationID":"0uXYRTM6","properties":{"formattedCitation":"\\super 9\\nosupersub{}","plainCitation":"9","noteIndex":0},"citationItems":[{"id":10,"uris":["http://zotero.org/users/local/KdoNp0Fe/items/SI93VWG6"],"itemData":{"id":10,"type":"article-journal","container-title":"Psychological science","issue":"2","note":"publisher: SAGE Publications Sage CA: Los Angeles, CA","page":"165–171","source":"Google Scholar","title":"Mind-set matters: Exercise and the placebo effect","title-short":"Mind-set matters","volume":"18","author":[{"family":"Crum","given":"Alia J."},{"family":"Langer","given":"Ellen J."}],"issued":{"date-parts":[["2007"]]}}}],"schema":"https://github.com/citation-style-language/schema/raw/master/csl-citation.json"} </w:instrText>
      </w:r>
      <w:r w:rsidR="00E10171">
        <w:rPr>
          <w:rFonts w:ascii="Helvetica" w:hAnsi="Helvetica" w:cs="Helvetica"/>
          <w:lang w:val="en-US"/>
        </w:rPr>
        <w:fldChar w:fldCharType="separate"/>
      </w:r>
      <w:r w:rsidR="006A3D69" w:rsidRPr="006A3D69">
        <w:rPr>
          <w:rFonts w:ascii="Helvetica" w:hAnsi="Helvetica" w:cs="Times New Roman"/>
          <w:vertAlign w:val="superscript"/>
          <w:lang w:val="en-US"/>
        </w:rPr>
        <w:t>9</w:t>
      </w:r>
      <w:r w:rsidR="00E10171">
        <w:rPr>
          <w:rFonts w:ascii="Helvetica" w:hAnsi="Helvetica" w:cs="Helvetica"/>
          <w:lang w:val="en-US"/>
        </w:rPr>
        <w:fldChar w:fldCharType="end"/>
      </w:r>
      <w:r w:rsidR="00CF6904" w:rsidRPr="00900290">
        <w:rPr>
          <w:rFonts w:ascii="Helvetica" w:hAnsi="Helvetica" w:cs="Helvetica"/>
          <w:lang w:val="en-US"/>
        </w:rPr>
        <w:t xml:space="preserve">. Relatedly, “mindful eating” is a growingly popular intervention that encourages people to eat </w:t>
      </w:r>
      <w:r w:rsidR="00992B55">
        <w:rPr>
          <w:rFonts w:ascii="Helvetica" w:hAnsi="Helvetica" w:cs="Helvetica"/>
          <w:lang w:val="en-US"/>
        </w:rPr>
        <w:t>while</w:t>
      </w:r>
      <w:r w:rsidR="00CF6904" w:rsidRPr="00900290">
        <w:rPr>
          <w:rFonts w:ascii="Helvetica" w:hAnsi="Helvetica" w:cs="Helvetica"/>
          <w:lang w:val="en-US"/>
        </w:rPr>
        <w:t xml:space="preserve"> </w:t>
      </w:r>
      <w:r w:rsidR="00AD5A7C">
        <w:rPr>
          <w:rFonts w:ascii="Helvetica" w:hAnsi="Helvetica" w:cs="Helvetica"/>
          <w:lang w:val="en-US"/>
        </w:rPr>
        <w:t xml:space="preserve">being </w:t>
      </w:r>
      <w:r w:rsidR="00CF6904" w:rsidRPr="00900290">
        <w:rPr>
          <w:rFonts w:ascii="Helvetica" w:hAnsi="Helvetica" w:cs="Helvetica"/>
          <w:lang w:val="en-US"/>
        </w:rPr>
        <w:t>more attentive to the food they eat and t</w:t>
      </w:r>
      <w:r w:rsidR="00992B55">
        <w:rPr>
          <w:rFonts w:ascii="Helvetica" w:hAnsi="Helvetica" w:cs="Helvetica"/>
          <w:lang w:val="en-US"/>
        </w:rPr>
        <w:t>o t</w:t>
      </w:r>
      <w:r w:rsidR="00CF6904" w:rsidRPr="00900290">
        <w:rPr>
          <w:rFonts w:ascii="Helvetica" w:hAnsi="Helvetica" w:cs="Helvetica"/>
          <w:lang w:val="en-US"/>
        </w:rPr>
        <w:t>heir bodily sensations</w:t>
      </w:r>
      <w:r w:rsidR="00992B55">
        <w:rPr>
          <w:rFonts w:ascii="Helvetica" w:hAnsi="Helvetica" w:cs="Helvetica"/>
          <w:lang w:val="en-US"/>
        </w:rPr>
        <w:t>. These interventions are repeatedly</w:t>
      </w:r>
      <w:r w:rsidR="00CF6904" w:rsidRPr="00900290">
        <w:rPr>
          <w:rFonts w:ascii="Helvetica" w:hAnsi="Helvetica" w:cs="Helvetica"/>
          <w:lang w:val="en-US"/>
        </w:rPr>
        <w:t xml:space="preserve"> found to, over</w:t>
      </w:r>
      <w:r w:rsidR="00AD5A7C">
        <w:rPr>
          <w:rFonts w:ascii="Helvetica" w:hAnsi="Helvetica" w:cs="Helvetica"/>
          <w:lang w:val="en-US"/>
        </w:rPr>
        <w:t xml:space="preserve"> a</w:t>
      </w:r>
      <w:r w:rsidR="00CF6904" w:rsidRPr="00900290">
        <w:rPr>
          <w:rFonts w:ascii="Helvetica" w:hAnsi="Helvetica" w:cs="Helvetica"/>
          <w:lang w:val="en-US"/>
        </w:rPr>
        <w:t xml:space="preserve"> period of several weeks to months, </w:t>
      </w:r>
      <w:r w:rsidR="00992B55">
        <w:rPr>
          <w:rFonts w:ascii="Helvetica" w:hAnsi="Helvetica" w:cs="Helvetica"/>
          <w:lang w:val="en-US"/>
        </w:rPr>
        <w:t xml:space="preserve">effectively </w:t>
      </w:r>
      <w:r w:rsidR="00CF6904" w:rsidRPr="00900290">
        <w:rPr>
          <w:rFonts w:ascii="Helvetica" w:hAnsi="Helvetica" w:cs="Helvetica"/>
          <w:lang w:val="en-US"/>
        </w:rPr>
        <w:t>reduce</w:t>
      </w:r>
      <w:r w:rsidR="00F225B7">
        <w:rPr>
          <w:rFonts w:ascii="Helvetica" w:hAnsi="Helvetica" w:cs="Helvetica"/>
          <w:lang w:val="en-US"/>
        </w:rPr>
        <w:t xml:space="preserve"> </w:t>
      </w:r>
      <w:r w:rsidR="008308A9">
        <w:rPr>
          <w:rFonts w:ascii="Helvetica" w:hAnsi="Helvetica" w:cs="Helvetica"/>
          <w:lang w:val="en-US"/>
        </w:rPr>
        <w:t xml:space="preserve">binge eating </w:t>
      </w:r>
      <w:r w:rsidR="00CF6904" w:rsidRPr="00900290">
        <w:rPr>
          <w:rFonts w:ascii="Helvetica" w:hAnsi="Helvetica" w:cs="Helvetica"/>
          <w:lang w:val="en-US"/>
        </w:rPr>
        <w:t>and</w:t>
      </w:r>
      <w:r w:rsidR="00F225B7">
        <w:rPr>
          <w:rFonts w:ascii="Helvetica" w:hAnsi="Helvetica" w:cs="Helvetica"/>
          <w:lang w:val="en-US"/>
        </w:rPr>
        <w:t xml:space="preserve"> craving</w:t>
      </w:r>
      <w:r w:rsidR="00D22512">
        <w:rPr>
          <w:rFonts w:ascii="Helvetica" w:hAnsi="Helvetica" w:cs="Helvetica" w:hint="cs"/>
          <w:rtl/>
          <w:lang w:val="en-US"/>
        </w:rPr>
        <w:t>s</w:t>
      </w:r>
      <w:r w:rsidR="00992B55">
        <w:rPr>
          <w:rFonts w:ascii="Helvetica" w:hAnsi="Helvetica" w:cs="Helvetica"/>
          <w:lang w:val="en-US"/>
        </w:rPr>
        <w:t>,</w:t>
      </w:r>
      <w:r w:rsidR="00F225B7">
        <w:rPr>
          <w:rFonts w:ascii="Helvetica" w:hAnsi="Helvetica" w:cs="Helvetica"/>
          <w:lang w:val="en-US"/>
        </w:rPr>
        <w:t xml:space="preserve"> and reduce </w:t>
      </w:r>
      <w:r w:rsidR="00F225B7" w:rsidRPr="00900290">
        <w:rPr>
          <w:rFonts w:ascii="Helvetica" w:hAnsi="Helvetica" w:cs="Helvetica"/>
          <w:lang w:val="en-US"/>
        </w:rPr>
        <w:t>body weight</w:t>
      </w:r>
      <w:r w:rsidR="00D22512">
        <w:rPr>
          <w:rFonts w:ascii="Helvetica" w:hAnsi="Helvetica" w:cs="Helvetica"/>
          <w:lang w:val="en-US"/>
        </w:rPr>
        <w:t xml:space="preserve"> or prevent weight gain</w:t>
      </w:r>
      <w:r w:rsidR="00992B55">
        <w:rPr>
          <w:rFonts w:ascii="Helvetica" w:hAnsi="Helvetica" w:cs="Helvetica"/>
          <w:lang w:val="en-US"/>
        </w:rPr>
        <w:t xml:space="preserve"> in both </w:t>
      </w:r>
      <w:r w:rsidR="00680BAC">
        <w:rPr>
          <w:rFonts w:ascii="Helvetica" w:hAnsi="Helvetica" w:cs="Helvetica"/>
          <w:lang w:val="en-US"/>
        </w:rPr>
        <w:t>normal weight</w:t>
      </w:r>
      <w:r w:rsidR="00D22512">
        <w:rPr>
          <w:rFonts w:ascii="Helvetica" w:hAnsi="Helvetica" w:cs="Helvetica"/>
          <w:lang w:val="en-US"/>
        </w:rPr>
        <w:t xml:space="preserve"> population</w:t>
      </w:r>
      <w:r w:rsidR="00F225B7">
        <w:rPr>
          <w:rFonts w:ascii="Helvetica" w:hAnsi="Helvetica" w:cs="Helvetica"/>
          <w:lang w:val="en-US"/>
        </w:rPr>
        <w:fldChar w:fldCharType="begin"/>
      </w:r>
      <w:r w:rsidR="00D22512">
        <w:rPr>
          <w:rFonts w:ascii="Helvetica" w:hAnsi="Helvetica" w:cs="Helvetica"/>
          <w:lang w:val="en-US"/>
        </w:rPr>
        <w:instrText xml:space="preserve"> ADDIN ZOTERO_ITEM CSL_CITATION {"citationID":"L5EfOqJf","properties":{"formattedCitation":"\\super 10,11\\nosupersub{}","plainCitation":"10,11","noteIndex":0},"citationItems":[{"id":46,"uris":["http://zotero.org/users/local/KdoNp0Fe/items/ATNBY5ZZ"],"itemData":{"id":46,"type":"chapter","abstract":"Given our brain’s response to an increasingly palatable food environment, coupled with modern multitasking and chronic stress, it is not surprising that our society is in the midst of an escalating epidemic of obesity and compulsive overeating. Applying mindfulness to food intake and food choice therefore seems to be a tremendously valuable application of the psychological capacity for cultivating balanced awareness, improved attention skills, and a means to disengage from well-entrenched cognitive, emotional, and behavioral habits and patterns. Such applications might occur both in the societal context and as part of clinical interventions for people seeking treatment for obesity and compulsive overeating. Here we have reviewed some key components of the basic science of food intake, and susceptibility to automatic or mindless overeating for various reasons. At the core of overeating are over learned patterns and poor self-regulatory skills. Clinical trials so far support that shifts from mindless habitual eating toward mindful strategies promotes more regulated eating, and either weight maintenance or weight loss within a wide range of individuals. Although further research is certainly needed, particularly linking clinical application to changes in underlying mechanisms, mindful eating is a natural state that can be trained and enhanced, that can be incorporated into private and public heath prevention and treatment programs. (PsycInfo Database Record (c) 2020 APA, all rights reserved)","container-title":"The Wiley Blackwell handbook of mindfulness, Vols. I and II","ISBN":"978-1-118-29487-1","note":"DOI: 10.1002/9781118294895.ch47","page":"913-933","publisher":"Wiley Blackwell","source":"APA PsycNet","title":"Mindful eating and mindless eating: The science and the practice","title-short":"Mindful eating and mindless eating","author":[{"family":"Kristeller","given":"Jean L."},{"family":"Epel","given":"Elissa"}],"issued":{"date-parts":[["2014"]]}}},{"id":53,"uris":["http://zotero.org/users/local/KdoNp0Fe/items/HISFMFS6"],"itemData":{"id":53,"type":"article-journal","abstract":"The role of mindfulness, mindful eating and a newer concept of intuitive eating in modulating eating habits is an area of increasing interest. In this structured literature review, a summary of the current evidence is presented, together with details of interventions undertaken and the tools to measure outcomes. It is broad in scope given the emerging evidence base in this area. The review yielded sixty-eight publications: twenty-three interventions in obese/overweight populations; twenty-nine interventions in normal-weight populations; sixteen observational studies, three of which were carried out in overweight/obese populations. Mindfulness-based approaches appear most effective in addressing binge eating, emotional eating and eating in response to external cues. There is a lack of compelling evidence for the effectiveness of mindfulness and mindful eating in weight management. Mindfulness-based approaches may prevent weight gain. Reduced food intake was seen in some of the studies in overweight and obese populations, but this was less apparent in the studies in normal-weight populations. The evidence base for intuitive eating is limited to date and further research is needed to examine its potential in altering eating behaviours. Mindfulness appears to work by an increased awareness of internal, rather than external, cues to eat. Mindfulness and mindful eating have the potential to address problematic eating behaviours and the challenges many face with controlling their food intake. Encouraging a mindful eating approach would seem to be a positive message to be included in general weight management advice to the public.","container-title":"Nutrition Research Reviews","DOI":"10.1017/S0954422417000154","ISSN":"0954-4224, 1475-2700","issue":"2","language":"en","note":"publisher: Cambridge University Press","page":"272-283","source":"Cambridge University Press","title":"A structured literature review on the role of mindfulness, mindful eating and intuitive eating in changing eating behaviours: effectiveness and associated potential mechanisms","title-short":"A structured literature review on the role of mindfulness, mindful eating and intuitive eating in changing eating behaviours","volume":"30","author":[{"family":"Warren","given":"Janet M."},{"family":"Smith","given":"Nicola"},{"family":"Ashwell","given":"Margaret"}],"issued":{"date-parts":[["2017",12]]}}}],"schema":"https://github.com/citation-style-language/schema/raw/master/csl-citation.json"} </w:instrText>
      </w:r>
      <w:r w:rsidR="00F225B7">
        <w:rPr>
          <w:rFonts w:ascii="Helvetica" w:hAnsi="Helvetica" w:cs="Helvetica"/>
          <w:lang w:val="en-US"/>
        </w:rPr>
        <w:fldChar w:fldCharType="separate"/>
      </w:r>
      <w:r w:rsidR="00D22512" w:rsidRPr="00D22512">
        <w:rPr>
          <w:rFonts w:ascii="Helvetica" w:hAnsi="Helvetica" w:cs="Times New Roman"/>
          <w:vertAlign w:val="superscript"/>
          <w:lang w:val="en-US"/>
        </w:rPr>
        <w:t>10,11</w:t>
      </w:r>
      <w:r w:rsidR="00F225B7">
        <w:rPr>
          <w:rFonts w:ascii="Helvetica" w:hAnsi="Helvetica" w:cs="Helvetica"/>
          <w:lang w:val="en-US"/>
        </w:rPr>
        <w:fldChar w:fldCharType="end"/>
      </w:r>
      <w:r w:rsidR="00680BAC">
        <w:rPr>
          <w:rFonts w:ascii="Helvetica" w:hAnsi="Helvetica" w:cs="Helvetica"/>
          <w:lang w:val="en-US"/>
        </w:rPr>
        <w:t xml:space="preserve"> as well as obese individuals</w:t>
      </w:r>
      <w:r w:rsidR="00F225B7">
        <w:rPr>
          <w:rFonts w:ascii="Helvetica" w:hAnsi="Helvetica" w:cs="Helvetica"/>
          <w:lang w:val="en-US"/>
        </w:rPr>
        <w:fldChar w:fldCharType="begin"/>
      </w:r>
      <w:r w:rsidR="00D22512">
        <w:rPr>
          <w:rFonts w:ascii="Helvetica" w:hAnsi="Helvetica" w:cs="Helvetica"/>
          <w:lang w:val="en-US"/>
        </w:rPr>
        <w:instrText xml:space="preserve"> ADDIN ZOTERO_ITEM CSL_CITATION {"citationID":"wmAYHmUh","properties":{"formattedCitation":"\\super 12,13\\nosupersub{}","plainCitation":"12,13","noteIndex":0},"citationItems":[{"id":51,"uris":["http://zotero.org/users/local/KdoNp0Fe/items/4VGHZ946"],"itemData":{"id":51,"type":"article-journal","abstract":"Theoretically driven smartphone-delivered behavioral interventions that target mechanisms underlying eating behavior are lacking. In this study, we administered a 28-day self-paced smartphone-delivered intervention rooted in an operant conditioning theoretical framework that targets craving-related eating using mindful eating practices. At pre-intervention and 1-month post-intervention, we assessed food cravings among adult overweight or obese women (N = 104; M age = 46.2 ± 14.1 years; M BMI = 31.5 ± 4.5) using ecological momentary assessment via text message (SMS), self-reported eating behavior (e.g., trait food craving), and in-person weight. Seventy-eight participants (75.0%) completed the intervention within 7 months (‘all completers’), and of these, 64 completed the intervention within 3 months (‘timely completers’). Participants experienced significant reductions in craving-related eating (40.21% reduction; p &lt; .001) and self-reported overeating behavior (trait food craving, p &lt; .001; other measures ps &lt; .01). Reductions in trait food craving were significantly correlated with weight loss for timely completers (r = .30, p = .020), this pattern of results was also evident in all completers (r = .22, p = .065). Taken together, results suggest that smartphone-delivered mindful eating training targeting craving-related eating may (1) target behavior that impacts a relative metabolic pathway, and (2) represent a low-burden and highly disseminable method to reduce problematic overeating among overweight individuals.","container-title":"Journal of Behavioral Medicine","DOI":"10.1007/s10865-017-9884-5","ISSN":"1573-3521","issue":"2","journalAbbreviation":"J Behav Med","language":"en","page":"160-173","source":"Springer Link","title":"Testing a mobile mindful eating intervention targeting craving-related eating: feasibility and proof of concept","title-short":"Testing a mobile mindful eating intervention targeting craving-related eating","volume":"41","author":[{"family":"Mason","given":"Ashley E."},{"family":"Jhaveri","given":"Kinnari"},{"family":"Cohn","given":"Michael"},{"family":"Brewer","given":"Judson A."}],"issued":{"date-parts":[["2018",4,1]]}}},{"id":44,"uris":["http://zotero.org/users/local/KdoNp0Fe/items/4LQBYI9Q"],"itemData":{"id":44,"type":"article-journal","abstract":"Objectives\nThe purpose of this study was to pilot a brief (6-week) group curriculum for providing mindfulness training to obese individuals, called Mindful Eating and Living (MEAL).\nSetting and design\nParticipants were recruited through a local Young Men's Christian Association (YMCA) in spring 2006. Data was collected at three time points: baseline, completion of intervention (6 weeks), and 3-month follow-up (12 weeks).\nIntervention\nSix weekly two-hour group classes (with two monthly follow-up classes). Content included training in mindfulness meditation, mindful eating, and group discussion, with emphasis on awareness of body sensations, emotions, and triggers to overeat.\nMain outcome measures\nKey variables assessed included changes in weight, body-mass index (BMI), eating behavior, and psychological distress. In addition, physiological markers of cardiovascular risk were evaluated including C-reactive protein (hsCRP), adiponectin, low-density lipoprotein (LDL), and plasminogen activator inhibitor-1 (PAI-1).\nResults\nTen obese patients enrolled with a mean BMI of 36.9kg/m2 [SD±6.2]. The mean weight was 101kg/m2 and the mean age was 44 years (SD=8.7; range=31–62). Compared to baseline data, participants showed statistically significant increases in measures of mindfulness and cognitive restraint around eating, and statistically significant decreases in weight, eating disinhibition, binge eating, depression, perceived stress, physical symptoms, negative affect, and C-reactive protein.\nConclusions\nThis study provides preliminary evidence that a eating focused mindfulness-based intervention can result in significant changes in weight, eating behavior, and psychological distress in obese individuals.","container-title":"Complementary Therapies in Medicine","DOI":"10.1016/j.ctim.2010.09.008","ISSN":"0965-2299","issue":"6","journalAbbreviation":"Complementary Therapies in Medicine","language":"en","page":"260-264","source":"ScienceDirect","title":"Pilot study: Mindful Eating and Living (MEAL): Weight, eating behavior, and psychological outcomes associated with a mindfulness-based intervention for people with obesity","title-short":"Pilot study","volume":"18","author":[{"family":"Dalen","given":"Jeanne"},{"family":"Smith","given":"Bruce W."},{"family":"Shelley","given":"Brian M."},{"family":"Sloan","given":"Anita Lee"},{"family":"Leahigh","given":"Lisa"},{"family":"Begay","given":"Debbie"}],"issued":{"date-parts":[["2010",12,1]]}}}],"schema":"https://github.com/citation-style-language/schema/raw/master/csl-citation.json"} </w:instrText>
      </w:r>
      <w:r w:rsidR="00F225B7">
        <w:rPr>
          <w:rFonts w:ascii="Helvetica" w:hAnsi="Helvetica" w:cs="Helvetica"/>
          <w:lang w:val="en-US"/>
        </w:rPr>
        <w:fldChar w:fldCharType="separate"/>
      </w:r>
      <w:r w:rsidR="00D22512" w:rsidRPr="00D22512">
        <w:rPr>
          <w:rFonts w:ascii="Helvetica" w:hAnsi="Helvetica" w:cs="Times New Roman"/>
          <w:vertAlign w:val="superscript"/>
          <w:lang w:val="en-US"/>
        </w:rPr>
        <w:t>12,13</w:t>
      </w:r>
      <w:r w:rsidR="00F225B7">
        <w:rPr>
          <w:rFonts w:ascii="Helvetica" w:hAnsi="Helvetica" w:cs="Helvetica"/>
          <w:lang w:val="en-US"/>
        </w:rPr>
        <w:fldChar w:fldCharType="end"/>
      </w:r>
      <w:r w:rsidR="00680BAC">
        <w:rPr>
          <w:rFonts w:ascii="Helvetica" w:hAnsi="Helvetica" w:cs="Helvetica"/>
          <w:lang w:val="en-US"/>
        </w:rPr>
        <w:t xml:space="preserve">. </w:t>
      </w:r>
      <w:r w:rsidR="0066000D">
        <w:rPr>
          <w:rFonts w:ascii="Helvetica" w:hAnsi="Helvetica" w:cs="Helvetica"/>
          <w:lang w:val="en-US"/>
        </w:rPr>
        <w:t>Some evidence (and our preliminary results) report decreased food intake immediately following eating mindfully versus mindlessly</w:t>
      </w:r>
      <w:r w:rsidR="0066000D">
        <w:rPr>
          <w:rFonts w:ascii="Helvetica" w:hAnsi="Helvetica" w:cs="Helvetica"/>
          <w:lang w:val="en-US"/>
        </w:rPr>
        <w:fldChar w:fldCharType="begin"/>
      </w:r>
      <w:r w:rsidR="0066000D">
        <w:rPr>
          <w:rFonts w:ascii="Helvetica" w:hAnsi="Helvetica" w:cs="Helvetica"/>
          <w:lang w:val="en-US"/>
        </w:rPr>
        <w:instrText xml:space="preserve"> ADDIN ZOTERO_ITEM CSL_CITATION {"citationID":"4b5FOCw6","properties":{"formattedCitation":"\\super 14\\nosupersub{}","plainCitation":"14","noteIndex":0},"citationItems":[{"id":56,"uris":["http://zotero.org/users/local/KdoNp0Fe/items/A5LU2WJA"],"itemData":{"id":56,"type":"article-journal","abstract":"Background: Cognitive processes such as attention and memory may influence food intake, but the degree to which they do is unclear.Objective: The objective was to examine whether such cognitive processes influence the amount of food eaten either immediately or in subsequent meals.Design: We systematically reviewed studies that examined experimentally the effect that manipulating memory, distraction, awareness, or attention has on food intake. We combined studies by using inverse variance meta-analysis, calculating the standardized mean difference (SMD) in food intake between experimental and control groups and assessing heterogeneity with the I2 statistic.Results: Twenty-four studies were reviewed. Evidence indicated that eating when distracted produced a moderate increase in immediate intake (SMD: 0.39; 95% CI: 0.25, 0.53) but increased later intake to a greater extent (SMD: 0.76; 95% CI: 0.45, 1.07). The effect of distraction on immediate intake appeared to be independent of dietary restraint. Enhancing memory of food consumed reduced later intake (SMD: 0.40; 95% CI: 0.12, 0.68), but this effect may depend on the degree of the participants’ tendencies toward disinhibited eating. Removing visual information about the amount of food eaten during a meal increased immediate intake (SMD: 0.48; 95% CI: 0.27, 0.68). Enhancing awareness of food being eaten may not affect immediate intake (SMD: 0.09; 95% CI: −0.42, 0.35).Conclusions: Evidence indicates that attentive eating is likely to influence food intake, and incorporation of attentive-eating principles into interventions provides a novel approach to aid weight loss and maintenance without the need for conscious calorie counting.","container-title":"The American Journal of Clinical Nutrition","DOI":"10.3945/ajcn.112.045245","ISSN":"0002-9165","issue":"4","journalAbbreviation":"The American Journal of Clinical Nutrition","page":"728-742","source":"Silverchair","title":"Eating attentively: a systematic review and meta-analysis of the effect of food intake memory and awareness on eating","title-short":"Eating attentively","volume":"97","author":[{"family":"Robinson","given":"Eric"},{"family":"Aveyard","given":"Paul"},{"family":"Daley","given":"Amanda"},{"family":"Jolly","given":"Kate"},{"family":"Lewis","given":"Amanda"},{"family":"Lycett","given":"Deborah"},{"family":"Higgs","given":"Suzanne"}],"issued":{"date-parts":[["2013",4,1]]}}}],"schema":"https://github.com/citation-style-language/schema/raw/master/csl-citation.json"} </w:instrText>
      </w:r>
      <w:r w:rsidR="0066000D">
        <w:rPr>
          <w:rFonts w:ascii="Helvetica" w:hAnsi="Helvetica" w:cs="Helvetica"/>
          <w:lang w:val="en-US"/>
        </w:rPr>
        <w:fldChar w:fldCharType="separate"/>
      </w:r>
      <w:r w:rsidR="0066000D" w:rsidRPr="0066000D">
        <w:rPr>
          <w:rFonts w:ascii="Helvetica" w:hAnsi="Helvetica" w:cs="Times New Roman"/>
          <w:vertAlign w:val="superscript"/>
          <w:lang w:val="en-US"/>
        </w:rPr>
        <w:t>14</w:t>
      </w:r>
      <w:r w:rsidR="0066000D">
        <w:rPr>
          <w:rFonts w:ascii="Helvetica" w:hAnsi="Helvetica" w:cs="Helvetica"/>
          <w:lang w:val="en-US"/>
        </w:rPr>
        <w:fldChar w:fldCharType="end"/>
      </w:r>
      <w:r w:rsidR="0066000D">
        <w:rPr>
          <w:rFonts w:ascii="Helvetica" w:hAnsi="Helvetica" w:cs="Helvetica"/>
          <w:lang w:val="en-US"/>
        </w:rPr>
        <w:t>, indicating that the underlying mechanisms act rapidly.</w:t>
      </w:r>
      <w:r w:rsidR="00D33972">
        <w:rPr>
          <w:rFonts w:ascii="Helvetica" w:hAnsi="Helvetica" w:cs="Helvetica"/>
          <w:lang w:val="en-US"/>
        </w:rPr>
        <w:t xml:space="preserve"> </w:t>
      </w:r>
    </w:p>
    <w:p w14:paraId="1A4B3EBB" w14:textId="4A6C1EEC" w:rsidR="001D1970" w:rsidRPr="001D1970" w:rsidRDefault="005346BE" w:rsidP="00DC0169">
      <w:pPr>
        <w:shd w:val="clear" w:color="auto" w:fill="FFFFFF"/>
        <w:spacing w:beforeAutospacing="1" w:afterAutospacing="1"/>
        <w:ind w:firstLine="720"/>
        <w:jc w:val="both"/>
        <w:textAlignment w:val="baseline"/>
        <w:rPr>
          <w:rFonts w:ascii="Helvetica" w:hAnsi="Helvetica" w:cs="Helvetica"/>
          <w:lang w:val="en-US"/>
        </w:rPr>
      </w:pPr>
      <w:r>
        <w:rPr>
          <w:rFonts w:ascii="Helvetica" w:hAnsi="Helvetica" w:cs="Helvetica" w:hint="cs"/>
          <w:lang w:val="en-US"/>
        </w:rPr>
        <w:t>D</w:t>
      </w:r>
      <w:r w:rsidRPr="00914A16">
        <w:rPr>
          <w:rFonts w:ascii="Helvetica" w:hAnsi="Helvetica" w:cs="Helvetica"/>
          <w:lang w:val="en-US"/>
        </w:rPr>
        <w:t>espite growing evidence</w:t>
      </w:r>
      <w:r>
        <w:rPr>
          <w:rFonts w:ascii="Helvetica" w:hAnsi="Helvetica" w:cs="Helvetica"/>
          <w:lang w:val="en-US"/>
        </w:rPr>
        <w:t xml:space="preserve"> </w:t>
      </w:r>
      <w:r>
        <w:rPr>
          <w:rFonts w:ascii="Helvetica" w:hAnsi="Helvetica" w:cs="Helvetica"/>
          <w:lang w:val="en-US"/>
        </w:rPr>
        <w:t>supporting a role for</w:t>
      </w:r>
      <w:r w:rsidRPr="00914A16">
        <w:rPr>
          <w:rFonts w:ascii="Helvetica" w:hAnsi="Helvetica" w:cs="Helvetica"/>
          <w:lang w:val="en-US"/>
        </w:rPr>
        <w:t xml:space="preserve"> </w:t>
      </w:r>
      <w:r>
        <w:rPr>
          <w:rFonts w:ascii="Helvetica" w:hAnsi="Helvetica" w:cs="Helvetica"/>
          <w:lang w:val="en-US"/>
        </w:rPr>
        <w:t>attenti</w:t>
      </w:r>
      <w:r>
        <w:rPr>
          <w:rFonts w:ascii="Helvetica" w:hAnsi="Helvetica" w:cs="Helvetica"/>
          <w:lang w:val="en-US"/>
        </w:rPr>
        <w:t>on</w:t>
      </w:r>
      <w:r w:rsidRPr="00914A16">
        <w:rPr>
          <w:rFonts w:ascii="Helvetica" w:hAnsi="Helvetica" w:cs="Helvetica"/>
          <w:lang w:val="en-US"/>
        </w:rPr>
        <w:t xml:space="preserve"> </w:t>
      </w:r>
      <w:r>
        <w:rPr>
          <w:rFonts w:ascii="Helvetica" w:hAnsi="Helvetica" w:cs="Helvetica"/>
          <w:lang w:val="en-US"/>
        </w:rPr>
        <w:t>in regulating mind-body influences</w:t>
      </w:r>
      <w:r w:rsidRPr="00914A16">
        <w:rPr>
          <w:rFonts w:ascii="Helvetica" w:hAnsi="Helvetica" w:cs="Helvetica"/>
          <w:lang w:val="en-US"/>
        </w:rPr>
        <w:t xml:space="preserve">, </w:t>
      </w:r>
      <w:r w:rsidRPr="005346BE">
        <w:rPr>
          <w:rFonts w:ascii="Helvetica" w:hAnsi="Helvetica" w:cs="Helvetica"/>
          <w:b/>
          <w:bCs/>
          <w:lang w:val="en-US"/>
        </w:rPr>
        <w:t xml:space="preserve">the real-time </w:t>
      </w:r>
      <w:r w:rsidRPr="005346BE">
        <w:rPr>
          <w:rFonts w:ascii="Helvetica" w:hAnsi="Helvetica" w:cs="Helvetica"/>
          <w:b/>
          <w:bCs/>
          <w:lang w:val="en-US"/>
        </w:rPr>
        <w:t>effect</w:t>
      </w:r>
      <w:r w:rsidRPr="005346BE">
        <w:rPr>
          <w:rFonts w:ascii="Helvetica" w:hAnsi="Helvetica" w:cs="Helvetica"/>
          <w:b/>
          <w:bCs/>
          <w:lang w:val="en-US"/>
        </w:rPr>
        <w:t xml:space="preserve"> of mind-over-body in everyday life, outside clinical settings, has rarely been studied</w:t>
      </w:r>
      <w:r w:rsidRPr="00914A16">
        <w:rPr>
          <w:rFonts w:ascii="Helvetica" w:hAnsi="Helvetica" w:cs="Helvetica"/>
          <w:lang w:val="en-US"/>
        </w:rPr>
        <w:t>.</w:t>
      </w:r>
      <w:r>
        <w:rPr>
          <w:rFonts w:ascii="Helvetica" w:hAnsi="Helvetica" w:cs="Helvetica"/>
          <w:lang w:val="en-US"/>
        </w:rPr>
        <w:t xml:space="preserve"> </w:t>
      </w:r>
      <w:r w:rsidR="001D1970">
        <w:rPr>
          <w:rFonts w:ascii="Helvetica" w:hAnsi="Helvetica" w:cs="Helvetica"/>
          <w:lang w:val="en-US"/>
        </w:rPr>
        <w:t>In this proposal, w</w:t>
      </w:r>
      <w:r w:rsidR="001D1970" w:rsidRPr="004C107A">
        <w:rPr>
          <w:rFonts w:ascii="Helvetica" w:hAnsi="Helvetica" w:cs="Helvetica"/>
        </w:rPr>
        <w:t xml:space="preserve">e </w:t>
      </w:r>
      <w:r w:rsidR="001D1970">
        <w:rPr>
          <w:rFonts w:ascii="Helvetica" w:hAnsi="Helvetica" w:cs="Helvetica"/>
          <w:lang w:val="en-US"/>
        </w:rPr>
        <w:t xml:space="preserve">will test whether </w:t>
      </w:r>
      <w:r w:rsidR="001D1970" w:rsidRPr="00C84681">
        <w:rPr>
          <w:rFonts w:ascii="Helvetica" w:hAnsi="Helvetica" w:cs="Helvetica"/>
        </w:rPr>
        <w:t xml:space="preserve">performing </w:t>
      </w:r>
      <w:r>
        <w:rPr>
          <w:rFonts w:ascii="Helvetica" w:hAnsi="Helvetica" w:cs="Helvetica"/>
          <w:lang w:val="en-US"/>
        </w:rPr>
        <w:t xml:space="preserve">basic </w:t>
      </w:r>
      <w:r w:rsidR="001D1970" w:rsidRPr="00C84681">
        <w:rPr>
          <w:rFonts w:ascii="Helvetica" w:hAnsi="Helvetica" w:cs="Helvetica"/>
        </w:rPr>
        <w:t>physiological actions</w:t>
      </w:r>
      <w:r w:rsidR="001D1970">
        <w:rPr>
          <w:rFonts w:ascii="Helvetica" w:hAnsi="Helvetica" w:cs="Helvetica"/>
          <w:lang w:val="en-US"/>
        </w:rPr>
        <w:t xml:space="preserve">, such as eating and exercising, </w:t>
      </w:r>
      <w:r>
        <w:rPr>
          <w:rFonts w:ascii="Helvetica" w:hAnsi="Helvetica" w:cs="Helvetica"/>
          <w:lang w:val="en-US"/>
        </w:rPr>
        <w:t>under different attentive states (</w:t>
      </w:r>
      <w:r w:rsidRPr="005346BE">
        <w:rPr>
          <w:rFonts w:ascii="Helvetica" w:hAnsi="Helvetica" w:cs="Helvetica"/>
          <w:i/>
          <w:iCs/>
          <w:lang w:val="en-US"/>
        </w:rPr>
        <w:t>mindsets?</w:t>
      </w:r>
      <w:r>
        <w:rPr>
          <w:rFonts w:ascii="Helvetica" w:hAnsi="Helvetica" w:cs="Helvetica"/>
          <w:lang w:val="en-US"/>
        </w:rPr>
        <w:t>) induces different real-time physiological and biological responses to</w:t>
      </w:r>
      <w:r w:rsidRPr="005346BE">
        <w:rPr>
          <w:rFonts w:ascii="Helvetica" w:hAnsi="Helvetica" w:cs="Helvetica"/>
        </w:rPr>
        <w:t xml:space="preserve"> </w:t>
      </w:r>
      <w:r w:rsidRPr="00C84681">
        <w:rPr>
          <w:rFonts w:ascii="Helvetica" w:hAnsi="Helvetica" w:cs="Helvetica"/>
        </w:rPr>
        <w:t xml:space="preserve">the undertaken </w:t>
      </w:r>
      <w:r>
        <w:rPr>
          <w:rFonts w:ascii="Helvetica" w:hAnsi="Helvetica" w:cs="Helvetica"/>
          <w:lang w:val="en-US"/>
        </w:rPr>
        <w:t>action</w:t>
      </w:r>
      <w:r>
        <w:rPr>
          <w:rFonts w:ascii="Helvetica" w:hAnsi="Helvetica" w:cs="Helvetica"/>
          <w:lang w:val="en-US"/>
        </w:rPr>
        <w:t xml:space="preserve">. We propose that </w:t>
      </w:r>
      <w:r w:rsidR="00DC0169">
        <w:rPr>
          <w:rFonts w:ascii="Helvetica" w:hAnsi="Helvetica" w:cs="Helvetica"/>
          <w:lang w:val="en-US"/>
        </w:rPr>
        <w:t>directing one’s attention away versus towards these actions</w:t>
      </w:r>
      <w:r w:rsidR="00DC0169" w:rsidRPr="00DC0169">
        <w:rPr>
          <w:rFonts w:ascii="Helvetica" w:hAnsi="Helvetica" w:cs="Helvetica"/>
        </w:rPr>
        <w:t xml:space="preserve"> </w:t>
      </w:r>
      <w:r w:rsidR="00DC0169" w:rsidRPr="00C84681">
        <w:rPr>
          <w:rFonts w:ascii="Helvetica" w:hAnsi="Helvetica" w:cs="Helvetica"/>
        </w:rPr>
        <w:t>has a detrimental effect on the ability of the body to optimally prepare for, and efficiently perform</w:t>
      </w:r>
      <w:r w:rsidR="00DC0169">
        <w:rPr>
          <w:rFonts w:ascii="Helvetica" w:hAnsi="Helvetica" w:cs="Helvetica"/>
          <w:lang w:val="en-US"/>
        </w:rPr>
        <w:t xml:space="preserve">, that action. We aim to measure the effect of different attentional states (attentive/mindful vs distracted/mindless) on </w:t>
      </w:r>
      <w:r w:rsidR="001D1970">
        <w:rPr>
          <w:rFonts w:ascii="Helvetica" w:hAnsi="Helvetica" w:cs="Helvetica"/>
          <w:lang w:val="en-US"/>
        </w:rPr>
        <w:t>brain-body crosstalk, by</w:t>
      </w:r>
      <w:r w:rsidR="00DC0169">
        <w:rPr>
          <w:rFonts w:ascii="Helvetica" w:hAnsi="Helvetica" w:cs="Helvetica"/>
          <w:lang w:val="en-US"/>
        </w:rPr>
        <w:t xml:space="preserve"> measuring</w:t>
      </w:r>
      <w:r w:rsidR="001D1970">
        <w:rPr>
          <w:rFonts w:ascii="Helvetica" w:hAnsi="Helvetica" w:cs="Helvetica"/>
          <w:lang w:val="en-US"/>
        </w:rPr>
        <w:t xml:space="preserve"> </w:t>
      </w:r>
      <w:r w:rsidR="00DC0169">
        <w:rPr>
          <w:rFonts w:ascii="Helvetica" w:hAnsi="Helvetica" w:cs="Helvetica"/>
          <w:lang w:val="en-US"/>
        </w:rPr>
        <w:t>physiological engagement</w:t>
      </w:r>
      <w:r w:rsidR="00DC0169">
        <w:rPr>
          <w:rFonts w:ascii="Helvetica" w:hAnsi="Helvetica" w:cs="Helvetica"/>
          <w:lang w:val="en-US"/>
        </w:rPr>
        <w:t xml:space="preserve">, </w:t>
      </w:r>
      <w:r w:rsidR="001D1970">
        <w:rPr>
          <w:rFonts w:ascii="Helvetica" w:hAnsi="Helvetica" w:cs="Helvetica"/>
          <w:lang w:val="en-US"/>
        </w:rPr>
        <w:t>hormonal secretion, and</w:t>
      </w:r>
      <w:r w:rsidR="00DC0169">
        <w:rPr>
          <w:rFonts w:ascii="Helvetica" w:hAnsi="Helvetica" w:cs="Helvetica"/>
          <w:lang w:val="en-US"/>
        </w:rPr>
        <w:t xml:space="preserve"> neurobiological changes</w:t>
      </w:r>
      <w:r w:rsidR="001D1970">
        <w:rPr>
          <w:rFonts w:ascii="Helvetica" w:hAnsi="Helvetica" w:cs="Helvetica"/>
          <w:lang w:val="en-US"/>
        </w:rPr>
        <w:t>.</w:t>
      </w:r>
      <w:r w:rsidR="001D1970" w:rsidRPr="00C84681">
        <w:rPr>
          <w:rFonts w:ascii="Helvetica" w:hAnsi="Helvetica" w:cs="Helvetica"/>
          <w:lang w:val="en-US"/>
        </w:rPr>
        <w:t xml:space="preserve"> </w:t>
      </w:r>
      <w:r w:rsidR="00DC0169">
        <w:rPr>
          <w:rFonts w:ascii="Helvetica" w:hAnsi="Helvetica" w:cs="Helvetica"/>
          <w:lang w:val="en-US"/>
        </w:rPr>
        <w:t xml:space="preserve">We hypothesize that following these real-time changes in brain-body crosstalk, the </w:t>
      </w:r>
      <w:r w:rsidR="003D4830">
        <w:rPr>
          <w:rFonts w:ascii="Helvetica" w:hAnsi="Helvetica" w:cs="Helvetica"/>
          <w:lang w:val="en-US"/>
        </w:rPr>
        <w:t xml:space="preserve">metabolic </w:t>
      </w:r>
      <w:r w:rsidR="00DC0169">
        <w:rPr>
          <w:rFonts w:ascii="Helvetica" w:hAnsi="Helvetica" w:cs="Helvetica"/>
          <w:lang w:val="en-US"/>
        </w:rPr>
        <w:t xml:space="preserve">efficiency of the action is reduced, such that </w:t>
      </w:r>
      <w:r w:rsidR="001D1970">
        <w:rPr>
          <w:rFonts w:ascii="Helvetica" w:hAnsi="Helvetica" w:cs="Helvetica"/>
          <w:lang w:val="en-US"/>
        </w:rPr>
        <w:t xml:space="preserve">eating mindlessly will induce less satiety than eating </w:t>
      </w:r>
      <w:proofErr w:type="gramStart"/>
      <w:r w:rsidR="001D1970">
        <w:rPr>
          <w:rFonts w:ascii="Helvetica" w:hAnsi="Helvetica" w:cs="Helvetica"/>
          <w:lang w:val="en-US"/>
        </w:rPr>
        <w:t>mindfully, and</w:t>
      </w:r>
      <w:proofErr w:type="gramEnd"/>
      <w:r w:rsidR="001D1970">
        <w:rPr>
          <w:rFonts w:ascii="Helvetica" w:hAnsi="Helvetica" w:cs="Helvetica"/>
          <w:lang w:val="en-US"/>
        </w:rPr>
        <w:t xml:space="preserve"> exercising mindlessly will induce less muscle effort than exercising mindfully.</w:t>
      </w:r>
      <w:r w:rsidR="001D1970" w:rsidRPr="00397C86">
        <w:rPr>
          <w:rFonts w:ascii="Helvetica" w:hAnsi="Helvetica" w:cs="Helvetica"/>
          <w:lang w:val="en-US"/>
        </w:rPr>
        <w:t xml:space="preserve"> </w:t>
      </w:r>
    </w:p>
    <w:p w14:paraId="4ABC3565" w14:textId="5F0DFE81" w:rsidR="00BC22A9" w:rsidRPr="00D33972" w:rsidRDefault="00336843" w:rsidP="00D33972">
      <w:pPr>
        <w:shd w:val="clear" w:color="auto" w:fill="FFFFFF"/>
        <w:spacing w:beforeAutospacing="1" w:afterAutospacing="1"/>
        <w:ind w:firstLine="720"/>
        <w:jc w:val="both"/>
        <w:textAlignment w:val="baseline"/>
        <w:rPr>
          <w:rFonts w:ascii="Helvetica" w:hAnsi="Helvetica" w:cs="Helvetica"/>
          <w:lang w:val="en-US"/>
        </w:rPr>
      </w:pPr>
      <w:r>
        <w:rPr>
          <w:rFonts w:ascii="Helvetica" w:hAnsi="Helvetica" w:cs="Helvetica"/>
          <w:lang w:val="en-US"/>
        </w:rPr>
        <w:t xml:space="preserve">If our hypothesis is confirmed, </w:t>
      </w:r>
      <w:r w:rsidRPr="00336843">
        <w:rPr>
          <w:rFonts w:ascii="Helvetica" w:hAnsi="Helvetica" w:cs="Helvetica"/>
          <w:lang w:val="en-US"/>
        </w:rPr>
        <w:t>we will demonstrate that aligning the mind, as operationalized by attention, with the body’s actions is necessary to achieve optimal biological bodily function. The success of this project, the first to assess how attention informs biological processes, will have basic-science, theoretical and translational impact.</w:t>
      </w:r>
      <w:r w:rsidR="00000DEB">
        <w:rPr>
          <w:rFonts w:ascii="Helvetica" w:hAnsi="Helvetica" w:cs="Helvetica"/>
          <w:lang w:val="en-US"/>
        </w:rPr>
        <w:t xml:space="preserve"> </w:t>
      </w:r>
      <w:r w:rsidRPr="00336843">
        <w:rPr>
          <w:rFonts w:ascii="Helvetica" w:hAnsi="Helvetica" w:cs="Helvetica"/>
          <w:lang w:val="en-US"/>
        </w:rPr>
        <w:t xml:space="preserve">In terms of basic-science, these results are expected to </w:t>
      </w:r>
      <w:r w:rsidR="00120018">
        <w:rPr>
          <w:rFonts w:ascii="Helvetica" w:hAnsi="Helvetica" w:cs="Helvetica"/>
          <w:lang w:val="en-US"/>
        </w:rPr>
        <w:t>transform</w:t>
      </w:r>
      <w:r w:rsidRPr="00336843">
        <w:rPr>
          <w:rFonts w:ascii="Helvetica" w:hAnsi="Helvetica" w:cs="Helvetica"/>
          <w:lang w:val="en-US"/>
        </w:rPr>
        <w:t xml:space="preserve"> our understanding of brain-body </w:t>
      </w:r>
      <w:proofErr w:type="gramStart"/>
      <w:r w:rsidRPr="00336843">
        <w:rPr>
          <w:rFonts w:ascii="Helvetica" w:hAnsi="Helvetica" w:cs="Helvetica"/>
          <w:lang w:val="en-US"/>
        </w:rPr>
        <w:t>crosstalk, and</w:t>
      </w:r>
      <w:proofErr w:type="gramEnd"/>
      <w:r w:rsidRPr="00336843">
        <w:rPr>
          <w:rFonts w:ascii="Helvetica" w:hAnsi="Helvetica" w:cs="Helvetica"/>
          <w:lang w:val="en-US"/>
        </w:rPr>
        <w:t xml:space="preserve"> suggest a novel mechanism whereby this crosstalk is routinely regulated by our minds. </w:t>
      </w:r>
      <w:r>
        <w:rPr>
          <w:rFonts w:ascii="Helvetica" w:hAnsi="Helvetica" w:cs="Helvetica"/>
          <w:lang w:val="en-US"/>
        </w:rPr>
        <w:t>This is especially timely since t</w:t>
      </w:r>
      <w:r w:rsidRPr="00336843">
        <w:rPr>
          <w:rFonts w:ascii="Helvetica" w:hAnsi="Helvetica" w:cs="Helvetica"/>
        </w:rPr>
        <w:t>he prevalence of performing basic actions mindlessly rises steeply. 65-88% of young adults eat most of their meals while watching TV or on their smartphones</w:t>
      </w:r>
      <w:r w:rsidR="007370D2">
        <w:rPr>
          <w:rFonts w:ascii="Helvetica" w:hAnsi="Helvetica" w:cs="Helvetica"/>
        </w:rPr>
        <w:fldChar w:fldCharType="begin"/>
      </w:r>
      <w:r w:rsidR="007370D2">
        <w:rPr>
          <w:rFonts w:ascii="Helvetica" w:hAnsi="Helvetica" w:cs="Helvetica"/>
        </w:rPr>
        <w:instrText xml:space="preserve"> ADDIN ZOTERO_ITEM CSL_CITATION {"citationID":"2ox2t9SW","properties":{"formattedCitation":"\\super 15\\nosupersub{}","plainCitation":"15","noteIndex":0},"citationItems":[{"id":67,"uris":["http://zotero.org/users/local/KdoNp0Fe/items/ZGR5VZNT"],"itemData":{"id":67,"type":"webpage","abstract":"A new survey of 2,000 adults has found that a whopping 88% are so-called \"zombie eaters\" who stare at some type of screen while eating.","container-title":"Study Finds","language":"en-US","title":"'Zombie Eating': 88% Of Adults Dine While Staring At A Screen, Survey Finds","title-short":"'Zombie Eating'","URL":"https://www.studyfinds.org/zombie-eating-88-percent-adults-dine-while-staring-at-screen-survey-finds/","author":[{"family":"Anderer","given":"John"}],"accessed":{"date-parts":[["2022",7,31]]},"issued":{"date-parts":[["2019",7,24]]}}}],"schema":"https://github.com/citation-style-language/schema/raw/master/csl-citation.json"} </w:instrText>
      </w:r>
      <w:r w:rsidR="007370D2">
        <w:rPr>
          <w:rFonts w:ascii="Helvetica" w:hAnsi="Helvetica" w:cs="Helvetica"/>
        </w:rPr>
        <w:fldChar w:fldCharType="separate"/>
      </w:r>
      <w:r w:rsidR="007370D2" w:rsidRPr="007370D2">
        <w:rPr>
          <w:rFonts w:ascii="Helvetica" w:hAnsi="Helvetica" w:cs="Times New Roman"/>
          <w:vertAlign w:val="superscript"/>
          <w:lang w:val="en-US"/>
        </w:rPr>
        <w:t>15</w:t>
      </w:r>
      <w:r w:rsidR="007370D2">
        <w:rPr>
          <w:rFonts w:ascii="Helvetica" w:hAnsi="Helvetica" w:cs="Helvetica"/>
        </w:rPr>
        <w:fldChar w:fldCharType="end"/>
      </w:r>
      <w:r w:rsidRPr="00336843">
        <w:rPr>
          <w:rFonts w:ascii="Helvetica" w:hAnsi="Helvetica" w:cs="Helvetica"/>
        </w:rPr>
        <w:t>, as do 20% of children ages 2-5</w:t>
      </w:r>
      <w:r w:rsidR="007823E5">
        <w:rPr>
          <w:rFonts w:ascii="Helvetica" w:hAnsi="Helvetica" w:cs="Helvetica"/>
        </w:rPr>
        <w:fldChar w:fldCharType="begin"/>
      </w:r>
      <w:r w:rsidR="007823E5">
        <w:rPr>
          <w:rFonts w:ascii="Helvetica" w:hAnsi="Helvetica" w:cs="Helvetica"/>
        </w:rPr>
        <w:instrText xml:space="preserve"> ADDIN ZOTERO_ITEM CSL_CITATION {"citationID":"ZsFNERJM","properties":{"formattedCitation":"\\super 16\\nosupersub{}","plainCitation":"16","noteIndex":0},"citationItems":[{"id":69,"uris":["http://zotero.org/users/local/KdoNp0Fe/items/SY38GJ5E"],"itemData":{"id":69,"type":"article-journal","abstract":"Background and Objectives: There is evidence that eating meals or snacks while watching TV is an obesogenic factor. Moreover, the patterns of TV and other screen use during meals begin early and persist. However, there are only a few studies to date which address the prevalence and predictors of young children’s exposure to screen during mealtimes. Thus, the present study aimed to investigate the prevalence and the associated factors of screen use during meals in early childhood. Materials and Methods: A cross sectional survey was conducted in Lithuania. Data of 847 children aged 2 to 5 years old (51.5% boys) were analyzed in this study. Parents completed the Child Behavior Checklist (CBCL/1½-5) and reported their children’s daily screen time, exposure to background TV, screen use during child’s meals, child and parental height and weight, and sociodemographic data. Results: 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&lt;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unfavorable associations among screen use during meals, daily screen time and junk food consumption in early childhood. In addition, first-time parents should get particular health providers’ attention as they are more likely to use screens during child’s mealtime.","container-title":"Medicina","DOI":"10.3390/medicina55100688","ISSN":"1648-9144","issue":"10","language":"en","license":"http://creativecommons.org/licenses/by/3.0/","note":"number: 10\npublisher: Multidisciplinary Digital Publishing Institute","page":"688","source":"www.mdpi.com","title":"Screen Use During Meals Among Young Children: Exploration of Associated Variables","title-short":"Screen Use During Meals Among Young Children","volume":"55","author":[{"family":"Jusienė","given":"Roma"},{"family":"Urbonas","given":"Vaidotas"},{"family":"Laurinaitytė","given":"Ilona"},{"family":"Rakickienė","given":"Lauryna"},{"family":"Breidokienė","given":"Rima"},{"family":"Kuzminskaitė","given":"Monika"},{"family":"Praninskienė","given":"Rūta"}],"issued":{"date-parts":[["2019",10]]}}}],"schema":"https://github.com/citation-style-language/schema/raw/master/csl-citation.json"} </w:instrText>
      </w:r>
      <w:r w:rsidR="007823E5">
        <w:rPr>
          <w:rFonts w:ascii="Helvetica" w:hAnsi="Helvetica" w:cs="Helvetica"/>
        </w:rPr>
        <w:fldChar w:fldCharType="separate"/>
      </w:r>
      <w:r w:rsidR="007823E5" w:rsidRPr="007823E5">
        <w:rPr>
          <w:rFonts w:ascii="Helvetica" w:hAnsi="Helvetica" w:cs="Times New Roman"/>
          <w:vertAlign w:val="superscript"/>
          <w:lang w:val="en-US"/>
        </w:rPr>
        <w:t>16</w:t>
      </w:r>
      <w:r w:rsidR="007823E5">
        <w:rPr>
          <w:rFonts w:ascii="Helvetica" w:hAnsi="Helvetica" w:cs="Helvetica"/>
        </w:rPr>
        <w:fldChar w:fldCharType="end"/>
      </w:r>
      <w:r w:rsidRPr="00336843">
        <w:rPr>
          <w:rFonts w:ascii="Helvetica" w:hAnsi="Helvetica" w:cs="Helvetica"/>
        </w:rPr>
        <w:t xml:space="preserve">, and most gyms have treadmills positioned across personal TV screens. </w:t>
      </w:r>
      <w:r w:rsidR="006C05A2">
        <w:rPr>
          <w:rFonts w:ascii="Helvetica" w:hAnsi="Helvetica" w:cs="Helvetica"/>
          <w:lang w:val="en-US"/>
        </w:rPr>
        <w:t xml:space="preserve">If </w:t>
      </w:r>
      <w:r w:rsidRPr="00336843">
        <w:rPr>
          <w:rFonts w:ascii="Helvetica" w:hAnsi="Helvetica" w:cs="Helvetica"/>
        </w:rPr>
        <w:t>inattention impedes metabolism, it could lead to detrimental health consequences, and potentially explain part of the rising obesity incidence</w:t>
      </w:r>
      <w:r w:rsidR="00F312A0">
        <w:rPr>
          <w:rFonts w:ascii="Helvetica" w:hAnsi="Helvetica" w:cs="Helvetica"/>
        </w:rPr>
        <w:fldChar w:fldCharType="begin"/>
      </w:r>
      <w:r w:rsidR="007823E5">
        <w:rPr>
          <w:rFonts w:ascii="Helvetica" w:hAnsi="Helvetica" w:cs="Helvetica"/>
        </w:rPr>
        <w:instrText xml:space="preserve"> ADDIN ZOTERO_ITEM CSL_CITATION {"citationID":"A5Lbjihf","properties":{"formattedCitation":"\\super 17\\nosupersub{}","plainCitation":"17","noteIndex":0},"citationItems":[{"id":65,"uris":["http://zotero.org/users/local/KdoNp0Fe/items/QPIX5DHK"],"itemData":{"id":65,"type":"post-weblog","abstract":"Adult obesity rates now exceed 35% in 16 states. Mississippi has the highest rate, 39.7%.","container-title":"The State of Childhood Obesity","language":"en-US","title":"Adult Obesity Rates","URL":"https://stateofchildhoodobesity.org/adult-obesity/","accessed":{"date-parts":[["2022",7,31]]}}}],"schema":"https://github.com/citation-style-language/schema/raw/master/csl-citation.json"} </w:instrText>
      </w:r>
      <w:r w:rsidR="00F312A0">
        <w:rPr>
          <w:rFonts w:ascii="Helvetica" w:hAnsi="Helvetica" w:cs="Helvetica"/>
        </w:rPr>
        <w:fldChar w:fldCharType="separate"/>
      </w:r>
      <w:r w:rsidR="007823E5" w:rsidRPr="007823E5">
        <w:rPr>
          <w:rFonts w:ascii="Helvetica" w:hAnsi="Helvetica" w:cs="Times New Roman"/>
          <w:vertAlign w:val="superscript"/>
          <w:lang w:val="en-US"/>
        </w:rPr>
        <w:t>17</w:t>
      </w:r>
      <w:r w:rsidR="00F312A0">
        <w:rPr>
          <w:rFonts w:ascii="Helvetica" w:hAnsi="Helvetica" w:cs="Helvetica"/>
        </w:rPr>
        <w:fldChar w:fldCharType="end"/>
      </w:r>
      <w:r w:rsidRPr="00336843">
        <w:rPr>
          <w:rFonts w:ascii="Helvetica" w:hAnsi="Helvetica" w:cs="Helvetica"/>
        </w:rPr>
        <w:t xml:space="preserve">. </w:t>
      </w:r>
      <w:r>
        <w:rPr>
          <w:rFonts w:ascii="Helvetica" w:hAnsi="Helvetica" w:cs="Helvetica"/>
          <w:lang w:val="en-US"/>
        </w:rPr>
        <w:t xml:space="preserve">In fact, </w:t>
      </w:r>
      <w:r w:rsidR="00D33972">
        <w:rPr>
          <w:rFonts w:ascii="Helvetica" w:hAnsi="Helvetica" w:cs="Helvetica"/>
          <w:lang w:val="en-US"/>
        </w:rPr>
        <w:t>a</w:t>
      </w:r>
      <w:r>
        <w:rPr>
          <w:rFonts w:ascii="Helvetica" w:hAnsi="Helvetica" w:cs="Helvetica"/>
          <w:lang w:val="en-US"/>
        </w:rPr>
        <w:t xml:space="preserve"> common comorbidities of </w:t>
      </w:r>
      <w:r w:rsidR="00D33972">
        <w:rPr>
          <w:rFonts w:ascii="Helvetica" w:hAnsi="Helvetica" w:cs="Helvetica"/>
          <w:lang w:val="en-US"/>
        </w:rPr>
        <w:t>a</w:t>
      </w:r>
      <w:r w:rsidR="00D33972" w:rsidRPr="00D33972">
        <w:rPr>
          <w:rFonts w:ascii="Helvetica" w:hAnsi="Helvetica" w:cs="Helvetica"/>
          <w:lang w:val="en-US"/>
        </w:rPr>
        <w:t>ttention deficit hyperactivity disorder</w:t>
      </w:r>
      <w:r w:rsidR="00D33972" w:rsidRPr="00D33972">
        <w:rPr>
          <w:rFonts w:ascii="Helvetica" w:hAnsi="Helvetica" w:cs="Helvetica"/>
          <w:lang w:val="en-US"/>
        </w:rPr>
        <w:t xml:space="preserve"> </w:t>
      </w:r>
      <w:r>
        <w:rPr>
          <w:rFonts w:ascii="Helvetica" w:hAnsi="Helvetica" w:cs="Helvetica"/>
          <w:lang w:val="en-US"/>
        </w:rPr>
        <w:t>(ADHD), is obesity</w:t>
      </w:r>
      <w:r w:rsidR="00D33972">
        <w:rPr>
          <w:rFonts w:ascii="Helvetica" w:hAnsi="Helvetica" w:cs="Helvetica"/>
          <w:lang w:val="en-US"/>
        </w:rPr>
        <w:fldChar w:fldCharType="begin"/>
      </w:r>
      <w:r w:rsidR="007823E5">
        <w:rPr>
          <w:rFonts w:ascii="Helvetica" w:hAnsi="Helvetica" w:cs="Helvetica"/>
          <w:lang w:val="en-US"/>
        </w:rPr>
        <w:instrText xml:space="preserve"> ADDIN ZOTERO_ITEM CSL_CITATION {"citationID":"TaMpiVef","properties":{"formattedCitation":"\\super 18\\nosupersub{}","plainCitation":"18","noteIndex":0},"citationItems":[{"id":15,"uris":["http://zotero.org/users/local/KdoNp0Fe/items/Y64ZHEGL"],"itemData":{"id":15,"type":"article-journal","abstract":"Objective:\n\nImpulsivity and inattention related to attention deficit hyperactivity disorder (ADHD) may increase food intake and, consequently, weight gain. However, findings on the association between obesity/overweight and ADHD are mixed. The authors conducted a meta-analysis to estimate this association.\n\nMethod:\n\nA broad range of databases was searched through Aug. 31, 2014. Unpublished studies were also obtained. Study quality was rated with the Newcastle-Ottawa Scale. Random-effects models were used.\n\nResults:\n\nForty-two studies that included a total of 728,136 individuals (48,161 ADHD subjects; 679,975 comparison subjects) were retained. A significant association between obesity and ADHD was found for both children (odds ratio=1.20, 95% CI=1.05–1.37) and adults (odds ratio=1.55, 95% CI=1.32–1.81). The pooled prevalence of obesity was increased by about 70% in adults with ADHD (28.2%, 95% CI=22.8–34.4) compared with those without ADHD (16.4%, 95% CI=13.4–19.9), and by about 40% in children with ADHD (10.3%, 95% CI=7.9–13.3) compared with those without ADHD (7.4%, 95% CI=5.4–10.1). The significant association between ADHD and obesity remained when limited to studies 1) reporting odds ratios adjusted for possible confounding factors; 2) diagnosing ADHD by direct interview; and 3) using directly measured height and weight. Gender, study setting, study country, and study quality did not moderate the association between obesity and ADHD. ADHD was also significantly associated with overweight. Individuals medicated for ADHD were not at higher risk of obesity.\n\nConclusions:\n\nThis study provides meta-analytic evidence for a significant association between ADHD and obesity/overweight. Further research should address possible underlying mechanisms and the long-term effects of ADHD treatments on weight in individuals with both ADHD and obesity.","container-title":"American Journal of Psychiatry","DOI":"10.1176/appi.ajp.2015.15020266","ISSN":"0002-953X","issue":"1","journalAbbreviation":"AJP","note":"publisher: American Psychiatric Publishing","page":"34-43","source":"ajp.psychiatryonline.org (Atypon)","title":"Association Between ADHD and Obesity: A Systematic Review and Meta-Analysis","title-short":"Association Between ADHD and Obesity","volume":"173","author":[{"family":"Cortese","given":"Samuele"},{"family":"Moreira-Maia","given":"Carlos Renato"},{"family":"St. Fleur","given":"Diane"},{"family":"Morcillo-Peñalver","given":"Carmen"},{"family":"Rohde","given":"Luis Augusto"},{"family":"Faraone","given":"Stephen V."}],"issued":{"date-parts":[["2016",1]]}}}],"schema":"https://github.com/citation-style-language/schema/raw/master/csl-citation.json"} </w:instrText>
      </w:r>
      <w:r w:rsidR="00D33972">
        <w:rPr>
          <w:rFonts w:ascii="Helvetica" w:hAnsi="Helvetica" w:cs="Helvetica"/>
          <w:lang w:val="en-US"/>
        </w:rPr>
        <w:fldChar w:fldCharType="separate"/>
      </w:r>
      <w:r w:rsidR="007823E5" w:rsidRPr="007823E5">
        <w:rPr>
          <w:rFonts w:ascii="Helvetica" w:hAnsi="Helvetica" w:cs="Times New Roman"/>
          <w:vertAlign w:val="superscript"/>
          <w:lang w:val="en-US"/>
        </w:rPr>
        <w:t>18</w:t>
      </w:r>
      <w:r w:rsidR="00D33972">
        <w:rPr>
          <w:rFonts w:ascii="Helvetica" w:hAnsi="Helvetica" w:cs="Helvetica"/>
          <w:lang w:val="en-US"/>
        </w:rPr>
        <w:fldChar w:fldCharType="end"/>
      </w:r>
      <w:r w:rsidR="00D33972">
        <w:rPr>
          <w:rFonts w:ascii="Helvetica" w:hAnsi="Helvetica" w:cs="Helvetica"/>
          <w:lang w:val="en-US"/>
        </w:rPr>
        <w:t>, with increased prevalence of 70% among adults and 40% among children.</w:t>
      </w:r>
    </w:p>
    <w:p w14:paraId="1CBBE483" w14:textId="753CA899" w:rsidR="00336843" w:rsidRPr="00120018" w:rsidRDefault="00336843" w:rsidP="001B5D58">
      <w:pPr>
        <w:shd w:val="clear" w:color="auto" w:fill="FFFFFF"/>
        <w:spacing w:beforeAutospacing="1" w:afterAutospacing="1" w:line="276" w:lineRule="auto"/>
        <w:ind w:firstLine="720"/>
        <w:jc w:val="both"/>
        <w:textAlignment w:val="baseline"/>
        <w:rPr>
          <w:rFonts w:ascii="Helvetica" w:hAnsi="Helvetica" w:cs="Helvetica"/>
          <w:lang w:val="en-US"/>
        </w:rPr>
      </w:pPr>
      <w:r w:rsidRPr="00120018">
        <w:rPr>
          <w:rFonts w:ascii="Helvetica" w:hAnsi="Helvetica" w:cs="Helvetica"/>
          <w:lang w:val="en-US"/>
        </w:rPr>
        <w:lastRenderedPageBreak/>
        <w:t>Establishing a role of attention in food and exercise metabolism can also have critical translational implications, suggesting that healthy lifestyle recommendations should include, beyond how much we eat or exercise, also how to do so most effectively – while mindful of what we do. With rising incidence of obesity</w:t>
      </w:r>
      <w:r w:rsidR="00AD1387">
        <w:rPr>
          <w:rFonts w:ascii="Helvetica" w:hAnsi="Helvetica" w:cs="Helvetica"/>
          <w:lang w:val="en-US"/>
        </w:rPr>
        <w:fldChar w:fldCharType="begin"/>
      </w:r>
      <w:r w:rsidR="00AD1387">
        <w:rPr>
          <w:rFonts w:ascii="Helvetica" w:hAnsi="Helvetica" w:cs="Helvetica"/>
          <w:lang w:val="en-US"/>
        </w:rPr>
        <w:instrText xml:space="preserve"> ADDIN ZOTERO_ITEM CSL_CITATION {"citationID":"xhrmBGmv","properties":{"formattedCitation":"\\super 17\\nosupersub{}","plainCitation":"17","noteIndex":0},"citationItems":[{"id":65,"uris":["http://zotero.org/users/local/KdoNp0Fe/items/QPIX5DHK"],"itemData":{"id":65,"type":"post-weblog","abstract":"Adult obesity rates now exceed 35% in 16 states. Mississippi has the highest rate, 39.7%.","container-title":"The State of Childhood Obesity","language":"en-US","title":"Adult Obesity Rates","URL":"https://stateofchildhoodobesity.org/adult-obesity/","accessed":{"date-parts":[["2022",7,31]]}}}],"schema":"https://github.com/citation-style-language/schema/raw/master/csl-citation.json"} </w:instrText>
      </w:r>
      <w:r w:rsidR="00AD1387">
        <w:rPr>
          <w:rFonts w:ascii="Helvetica" w:hAnsi="Helvetica" w:cs="Helvetica"/>
          <w:lang w:val="en-US"/>
        </w:rPr>
        <w:fldChar w:fldCharType="separate"/>
      </w:r>
      <w:r w:rsidR="00AD1387" w:rsidRPr="00AD1387">
        <w:rPr>
          <w:rFonts w:ascii="Helvetica" w:hAnsi="Helvetica" w:cs="Times New Roman"/>
          <w:vertAlign w:val="superscript"/>
          <w:lang w:val="en-US"/>
        </w:rPr>
        <w:t>17</w:t>
      </w:r>
      <w:r w:rsidR="00AD1387">
        <w:rPr>
          <w:rFonts w:ascii="Helvetica" w:hAnsi="Helvetica" w:cs="Helvetica"/>
          <w:lang w:val="en-US"/>
        </w:rPr>
        <w:fldChar w:fldCharType="end"/>
      </w:r>
      <w:r w:rsidRPr="00120018">
        <w:rPr>
          <w:rFonts w:ascii="Helvetica" w:hAnsi="Helvetica" w:cs="Helvetica"/>
          <w:lang w:val="en-US"/>
        </w:rPr>
        <w:t>, especially among children</w:t>
      </w:r>
      <w:r w:rsidR="00AD1387">
        <w:rPr>
          <w:rFonts w:ascii="Helvetica" w:hAnsi="Helvetica" w:cs="Helvetica"/>
          <w:lang w:val="en-US"/>
        </w:rPr>
        <w:fldChar w:fldCharType="begin"/>
      </w:r>
      <w:r w:rsidR="00AD1387">
        <w:rPr>
          <w:rFonts w:ascii="Helvetica" w:hAnsi="Helvetica" w:cs="Helvetica"/>
          <w:lang w:val="en-US"/>
        </w:rPr>
        <w:instrText xml:space="preserve"> ADDIN ZOTERO_ITEM CSL_CITATION {"citationID":"h9rn9Nhs","properties":{"formattedCitation":"\\super 19\\nosupersub{}","plainCitation":"19","noteIndex":0},"citationItems":[{"id":74,"uris":["http://zotero.org/users/local/KdoNp0Fe/items/82C3WFEC"],"itemData":{"id":74,"type":"webpage","abstract":"Childhood obesity is a serious problem in the United States. Learn more...","language":"en-us","title":"Childhood Obesity Facts | Overweight &amp; Obesity | CDC","URL":"https://www.cdc.gov/obesity/data/childhood.html","accessed":{"date-parts":[["2022",7,31]]},"issued":{"date-parts":[["2022",7,27]]}}}],"schema":"https://github.com/citation-style-language/schema/raw/master/csl-citation.json"} </w:instrText>
      </w:r>
      <w:r w:rsidR="00AD1387">
        <w:rPr>
          <w:rFonts w:ascii="Helvetica" w:hAnsi="Helvetica" w:cs="Helvetica"/>
          <w:lang w:val="en-US"/>
        </w:rPr>
        <w:fldChar w:fldCharType="separate"/>
      </w:r>
      <w:r w:rsidR="00AD1387" w:rsidRPr="00AD1387">
        <w:rPr>
          <w:rFonts w:ascii="Helvetica" w:hAnsi="Helvetica" w:cs="Times New Roman"/>
          <w:vertAlign w:val="superscript"/>
          <w:lang w:val="en-US"/>
        </w:rPr>
        <w:t>19</w:t>
      </w:r>
      <w:r w:rsidR="00AD1387">
        <w:rPr>
          <w:rFonts w:ascii="Helvetica" w:hAnsi="Helvetica" w:cs="Helvetica"/>
          <w:lang w:val="en-US"/>
        </w:rPr>
        <w:fldChar w:fldCharType="end"/>
      </w:r>
      <w:r w:rsidRPr="00120018">
        <w:rPr>
          <w:rFonts w:ascii="Helvetica" w:hAnsi="Helvetica" w:cs="Helvetica"/>
          <w:lang w:val="en-US"/>
        </w:rPr>
        <w:t>, in parallel to the unprecedented amount of screen exposure children have</w:t>
      </w:r>
      <w:r w:rsidR="00892D70">
        <w:rPr>
          <w:rFonts w:ascii="Helvetica" w:hAnsi="Helvetica" w:cs="Helvetica"/>
          <w:lang w:val="en-US"/>
        </w:rPr>
        <w:fldChar w:fldCharType="begin"/>
      </w:r>
      <w:r w:rsidR="00892D70">
        <w:rPr>
          <w:rFonts w:ascii="Helvetica" w:hAnsi="Helvetica" w:cs="Helvetica"/>
          <w:lang w:val="en-US"/>
        </w:rPr>
        <w:instrText xml:space="preserve"> ADDIN ZOTERO_ITEM CSL_CITATION {"citationID":"SYDZIxxQ","properties":{"formattedCitation":"\\super 20\\nosupersub{}","plainCitation":"20","noteIndex":0},"citationItems":[{"id":76,"uris":["http://zotero.org/users/local/KdoNp0Fe/items/TTCUGESW"],"itemData":{"id":76,"type":"article-journal","abstract":"Pediatric guidelines suggest that infants younger than 2 years avoid screen time altogether, while children aged 2 to 5 years receive no more than 1 hour per day. Although these guidelines have been adopted around the world, substantial variability exists in adherence to the guidelines, and precise estimates are needed to inform public health and policy initiatives.To derive the pooled prevalence via meta-analytic methods of children younger than 2 years and children aged 2 to 5 years who are meeting guidelines about screen time.Searches were conducted in MEDLINE, PsycINFO, and Embase up to March 2020.Studies were included if participants were 5 years and younger and the prevalence of meeting (or exceeding) screen time guidelines was reported.Data extraction followed Preferred Reporting Items for Systematic Reviews and Meta-analyses (PRISMA) guidelines. Two independent reviewers extracted all relevant data. Random-effects meta-analyses were used to derive the mean prevalence rates.Prevalence of meeting screen time guidelines.From 63 studies, 95 nonoverlapping samples with a total of 89 163 participants were included. For children younger than 2 years, the pooled prevalence of meeting the screen time guideline (0 h/d) was 24.7% (95% CI, 19.0%-31.5%). Moderator analyses revealed that prevalence of meeting screen time guidelines varied as a function of year of data collection (increased over time), measurement method (higher when questionnaires compared with interview), and type of device use (higher when a combination of screen use activities compared with television/movies only). For children aged 2 to 5 years, the mean prevalence of meeting the screen time guideline (1 h/d) was 35.6% (95% CI, 30.6%-40.9%). Moderator analyses revealed that the prevalence of meeting screen time guidelines varied as a function of type of device use (higher when screen time was television/movies only compared with a combination of screen use activities).The findings of this meta-analysis indicate that only a minority of children 5 years and younger are meeting screen time guidelines. This highlights the need to provide support and resources to families to best fit evidence-based recommendations into their lives.","container-title":"JAMA Pediatrics","DOI":"10.1001/jamapediatrics.2021.6386","ISSN":"2168-6203","issue":"4","journalAbbreviation":"JAMA Pediatrics","page":"373-383","source":"Silverchair","title":"Global Prevalence of Meeting Screen Time Guidelines Among Children 5 Years and Younger: A Systematic Review and Meta-analysis","title-short":"Global Prevalence of Meeting Screen Time Guidelines Among Children 5 Years and Younger","volume":"176","author":[{"family":"McArthur","given":"Brae Anne"},{"family":"Volkova","given":"Valeriya"},{"family":"Tomopoulos","given":"Suzy"},{"family":"Madigan","given":"Sheri"}],"issued":{"date-parts":[["2022",4,1]]}}}],"schema":"https://github.com/citation-style-language/schema/raw/master/csl-citation.json"} </w:instrText>
      </w:r>
      <w:r w:rsidR="00892D70">
        <w:rPr>
          <w:rFonts w:ascii="Helvetica" w:hAnsi="Helvetica" w:cs="Helvetica"/>
          <w:lang w:val="en-US"/>
        </w:rPr>
        <w:fldChar w:fldCharType="separate"/>
      </w:r>
      <w:r w:rsidR="00892D70" w:rsidRPr="00892D70">
        <w:rPr>
          <w:rFonts w:ascii="Helvetica" w:hAnsi="Helvetica" w:cs="Times New Roman"/>
          <w:vertAlign w:val="superscript"/>
          <w:lang w:val="en-US"/>
        </w:rPr>
        <w:t>20</w:t>
      </w:r>
      <w:r w:rsidR="00892D70">
        <w:rPr>
          <w:rFonts w:ascii="Helvetica" w:hAnsi="Helvetica" w:cs="Helvetica"/>
          <w:lang w:val="en-US"/>
        </w:rPr>
        <w:fldChar w:fldCharType="end"/>
      </w:r>
      <w:r w:rsidRPr="00120018">
        <w:rPr>
          <w:rFonts w:ascii="Helvetica" w:hAnsi="Helvetica" w:cs="Helvetica"/>
          <w:lang w:val="en-US"/>
        </w:rPr>
        <w:t>, results of this project could bear important public health impact.</w:t>
      </w:r>
    </w:p>
    <w:p w14:paraId="488C36F3" w14:textId="77777777" w:rsidR="00195D49" w:rsidRPr="001D52A2" w:rsidRDefault="00195D49" w:rsidP="001D52A2">
      <w:pPr>
        <w:shd w:val="clear" w:color="auto" w:fill="FFFFFF"/>
        <w:spacing w:beforeAutospacing="1" w:afterAutospacing="1" w:line="276" w:lineRule="auto"/>
        <w:ind w:firstLine="720"/>
        <w:jc w:val="both"/>
        <w:textAlignment w:val="baseline"/>
        <w:rPr>
          <w:rFonts w:ascii="Helvetica" w:hAnsi="Helvetica" w:cs="Helvetica"/>
          <w:lang w:val="en-US"/>
        </w:rPr>
      </w:pPr>
      <w:r w:rsidRPr="001D52A2">
        <w:rPr>
          <w:rFonts w:ascii="Helvetica" w:hAnsi="Helvetica" w:cs="Helvetica"/>
          <w:lang w:val="en-US"/>
        </w:rPr>
        <w:t>This project offers a paradigm shift by: (i) studying influences of mind over body in daily situations, without the administration of sham or active drugs, and (ii) elucidating the real-time physiological and biological mechanisms that underlie these influences.</w:t>
      </w:r>
    </w:p>
    <w:p w14:paraId="0400F1FE" w14:textId="77777777" w:rsidR="00195D49" w:rsidRDefault="00195D49" w:rsidP="001B5D58">
      <w:pPr>
        <w:jc w:val="both"/>
        <w:rPr>
          <w:rFonts w:ascii="Helvetica" w:hAnsi="Helvetica" w:cs="Helvetica"/>
          <w:lang w:val="en-US"/>
        </w:rPr>
      </w:pPr>
    </w:p>
    <w:p w14:paraId="33503D0B" w14:textId="02700F4D" w:rsidR="00195D49" w:rsidRPr="001D52A2" w:rsidRDefault="00531FFF" w:rsidP="001B5D58">
      <w:pPr>
        <w:jc w:val="both"/>
        <w:rPr>
          <w:rFonts w:ascii="Helvetica" w:hAnsi="Helvetica" w:cs="Helvetica"/>
          <w:b/>
          <w:bCs/>
          <w:u w:val="single"/>
          <w:lang w:val="en-US"/>
        </w:rPr>
      </w:pPr>
      <w:r w:rsidRPr="001D52A2">
        <w:rPr>
          <w:rFonts w:ascii="Helvetica" w:hAnsi="Helvetica" w:cs="Helvetica"/>
          <w:b/>
          <w:bCs/>
          <w:u w:val="single"/>
          <w:lang w:val="en-US"/>
        </w:rPr>
        <w:t>Project description:</w:t>
      </w:r>
    </w:p>
    <w:p w14:paraId="4165E158" w14:textId="77777777" w:rsidR="00531FFF" w:rsidRDefault="00531FFF" w:rsidP="001B5D58">
      <w:pPr>
        <w:jc w:val="both"/>
        <w:rPr>
          <w:rFonts w:ascii="Helvetica" w:hAnsi="Helvetica" w:cs="Helvetica"/>
        </w:rPr>
      </w:pPr>
    </w:p>
    <w:p w14:paraId="7170F88D" w14:textId="734D19CE" w:rsidR="00726085" w:rsidRPr="00BA418F" w:rsidRDefault="00531FFF" w:rsidP="001B5D58">
      <w:pPr>
        <w:spacing w:line="276" w:lineRule="auto"/>
        <w:ind w:firstLine="720"/>
        <w:jc w:val="both"/>
        <w:rPr>
          <w:rFonts w:ascii="Helvetica" w:hAnsi="Helvetica" w:cs="Helvetica"/>
        </w:rPr>
      </w:pPr>
      <w:r w:rsidRPr="00531FFF">
        <w:rPr>
          <w:rFonts w:cstheme="minorHAnsi"/>
          <w:sz w:val="22"/>
          <w:szCs w:val="22"/>
        </w:rPr>
        <w:t>We hypothesize that being mindful (vs mindless) of one’s bodily actions (viz. eating and exercising) changes biological processes (e.g., energy expenditure, food metabolism) and the brain regions that govern them (e.g., hypothalamus). To test this hypothesis, we will conduct cross-over and intervention studies, assessing behavioral, physiological, hormonal and metabolic outcomes.</w:t>
      </w:r>
      <w:r w:rsidR="00BA418F">
        <w:rPr>
          <w:rFonts w:ascii="Helvetica" w:hAnsi="Helvetica" w:cs="Helvetica"/>
          <w:lang w:val="en-US"/>
        </w:rPr>
        <w:t xml:space="preserve"> </w:t>
      </w:r>
      <w:r w:rsidR="00726085" w:rsidRPr="004F306A">
        <w:rPr>
          <w:rFonts w:cstheme="minorHAnsi"/>
          <w:sz w:val="22"/>
          <w:szCs w:val="22"/>
        </w:rPr>
        <w:t>We will determine whether different mindsets</w:t>
      </w:r>
      <w:r w:rsidR="00726085" w:rsidRPr="004F306A">
        <w:rPr>
          <w:rStyle w:val="CommentReference"/>
          <w:rFonts w:cstheme="minorHAnsi"/>
          <w:sz w:val="22"/>
          <w:szCs w:val="22"/>
        </w:rPr>
        <w:t xml:space="preserve"> </w:t>
      </w:r>
      <w:r w:rsidR="00726085" w:rsidRPr="004F306A">
        <w:rPr>
          <w:rFonts w:cstheme="minorHAnsi"/>
          <w:sz w:val="22"/>
          <w:szCs w:val="22"/>
        </w:rPr>
        <w:t>(</w:t>
      </w:r>
      <w:r w:rsidR="00726085" w:rsidRPr="004F306A">
        <w:rPr>
          <w:rFonts w:cstheme="minorHAnsi"/>
          <w:i/>
          <w:iCs/>
          <w:sz w:val="22"/>
          <w:szCs w:val="22"/>
        </w:rPr>
        <w:t xml:space="preserve">mindless, mindful, </w:t>
      </w:r>
      <w:r w:rsidR="00726085">
        <w:rPr>
          <w:rFonts w:cstheme="minorHAnsi"/>
          <w:i/>
          <w:iCs/>
          <w:sz w:val="22"/>
          <w:szCs w:val="22"/>
        </w:rPr>
        <w:t>neutral</w:t>
      </w:r>
      <w:r w:rsidR="00726085" w:rsidRPr="004F306A">
        <w:rPr>
          <w:rFonts w:cstheme="minorHAnsi"/>
          <w:sz w:val="22"/>
          <w:szCs w:val="22"/>
        </w:rPr>
        <w:t xml:space="preserve">) have distinct effects on </w:t>
      </w:r>
      <w:r w:rsidR="00726085">
        <w:rPr>
          <w:rFonts w:cstheme="minorHAnsi"/>
          <w:sz w:val="22"/>
          <w:szCs w:val="22"/>
        </w:rPr>
        <w:t xml:space="preserve">real-time metabolic processes following </w:t>
      </w:r>
      <w:r w:rsidR="00726085" w:rsidRPr="004F306A">
        <w:rPr>
          <w:rFonts w:cstheme="minorHAnsi"/>
          <w:sz w:val="22"/>
          <w:szCs w:val="22"/>
        </w:rPr>
        <w:t xml:space="preserve">food consumption </w:t>
      </w:r>
      <w:r w:rsidR="00726085" w:rsidRPr="00887C84">
        <w:rPr>
          <w:rFonts w:cstheme="minorHAnsi"/>
          <w:sz w:val="22"/>
          <w:szCs w:val="22"/>
        </w:rPr>
        <w:t>(</w:t>
      </w:r>
      <w:r w:rsidR="00726085" w:rsidRPr="00887C84">
        <w:rPr>
          <w:rFonts w:cstheme="minorHAnsi"/>
          <w:b/>
          <w:bCs/>
          <w:sz w:val="22"/>
          <w:szCs w:val="22"/>
        </w:rPr>
        <w:t>Aim 1</w:t>
      </w:r>
      <w:r w:rsidR="00726085" w:rsidRPr="00887C84">
        <w:rPr>
          <w:rFonts w:cstheme="minorHAnsi"/>
          <w:sz w:val="22"/>
          <w:szCs w:val="22"/>
        </w:rPr>
        <w:t>)</w:t>
      </w:r>
      <w:r w:rsidR="00726085">
        <w:rPr>
          <w:rFonts w:cstheme="minorHAnsi"/>
          <w:sz w:val="22"/>
          <w:szCs w:val="22"/>
        </w:rPr>
        <w:t xml:space="preserve"> </w:t>
      </w:r>
      <w:r w:rsidR="00726085" w:rsidRPr="004F306A">
        <w:rPr>
          <w:rFonts w:cstheme="minorHAnsi"/>
          <w:sz w:val="22"/>
          <w:szCs w:val="22"/>
        </w:rPr>
        <w:t>and during exercise</w:t>
      </w:r>
      <w:r w:rsidR="00726085" w:rsidRPr="00887C84">
        <w:rPr>
          <w:rFonts w:cstheme="minorHAnsi"/>
          <w:sz w:val="22"/>
          <w:szCs w:val="22"/>
        </w:rPr>
        <w:t xml:space="preserve"> (</w:t>
      </w:r>
      <w:r w:rsidR="00726085" w:rsidRPr="00887C84">
        <w:rPr>
          <w:rFonts w:cstheme="minorHAnsi"/>
          <w:b/>
          <w:bCs/>
          <w:sz w:val="22"/>
          <w:szCs w:val="22"/>
        </w:rPr>
        <w:t xml:space="preserve">Aim </w:t>
      </w:r>
      <w:r w:rsidR="00726085">
        <w:rPr>
          <w:rFonts w:cstheme="minorHAnsi"/>
          <w:b/>
          <w:bCs/>
          <w:sz w:val="22"/>
          <w:szCs w:val="22"/>
        </w:rPr>
        <w:t>2</w:t>
      </w:r>
      <w:r w:rsidR="00726085" w:rsidRPr="00887C84">
        <w:rPr>
          <w:rFonts w:cstheme="minorHAnsi"/>
          <w:sz w:val="22"/>
          <w:szCs w:val="22"/>
        </w:rPr>
        <w:t xml:space="preserve">). We will further </w:t>
      </w:r>
      <w:r w:rsidR="00726085">
        <w:rPr>
          <w:rFonts w:cstheme="minorHAnsi"/>
          <w:sz w:val="22"/>
          <w:szCs w:val="22"/>
        </w:rPr>
        <w:t>conduct an intervention to probe</w:t>
      </w:r>
      <w:r w:rsidR="00726085" w:rsidRPr="00D96DF0">
        <w:rPr>
          <w:rFonts w:cstheme="minorHAnsi"/>
          <w:sz w:val="22"/>
          <w:szCs w:val="22"/>
        </w:rPr>
        <w:t xml:space="preserve"> </w:t>
      </w:r>
      <w:r w:rsidR="00726085">
        <w:rPr>
          <w:rFonts w:cstheme="minorHAnsi"/>
          <w:sz w:val="22"/>
          <w:szCs w:val="22"/>
        </w:rPr>
        <w:t xml:space="preserve">longitudinal </w:t>
      </w:r>
      <w:r w:rsidR="00726085" w:rsidRPr="00887C84">
        <w:rPr>
          <w:rFonts w:cstheme="minorHAnsi"/>
          <w:sz w:val="22"/>
          <w:szCs w:val="22"/>
        </w:rPr>
        <w:t xml:space="preserve">changes in structure and function of </w:t>
      </w:r>
      <w:r w:rsidR="00726085">
        <w:rPr>
          <w:rFonts w:cstheme="minorHAnsi"/>
          <w:sz w:val="22"/>
          <w:szCs w:val="22"/>
        </w:rPr>
        <w:t xml:space="preserve">the hypothalamus, a </w:t>
      </w:r>
      <w:r w:rsidR="00726085" w:rsidRPr="00887C84">
        <w:rPr>
          <w:rFonts w:cstheme="minorHAnsi"/>
          <w:sz w:val="22"/>
          <w:szCs w:val="22"/>
        </w:rPr>
        <w:t>brain region</w:t>
      </w:r>
      <w:r w:rsidR="00726085">
        <w:rPr>
          <w:rFonts w:cstheme="minorHAnsi"/>
          <w:sz w:val="22"/>
          <w:szCs w:val="22"/>
        </w:rPr>
        <w:t xml:space="preserve"> regulating metabolism, in </w:t>
      </w:r>
      <w:r w:rsidR="00726085" w:rsidRPr="00887C84">
        <w:rPr>
          <w:rFonts w:cstheme="minorHAnsi"/>
          <w:sz w:val="22"/>
          <w:szCs w:val="22"/>
        </w:rPr>
        <w:t xml:space="preserve">gut microbiome, </w:t>
      </w:r>
      <w:r w:rsidR="00726085">
        <w:rPr>
          <w:rFonts w:cstheme="minorHAnsi"/>
          <w:sz w:val="22"/>
          <w:szCs w:val="22"/>
        </w:rPr>
        <w:t xml:space="preserve">and in body </w:t>
      </w:r>
      <w:r w:rsidR="00726085" w:rsidRPr="00887C84">
        <w:rPr>
          <w:rFonts w:cstheme="minorHAnsi"/>
          <w:sz w:val="22"/>
          <w:szCs w:val="22"/>
        </w:rPr>
        <w:t>composition</w:t>
      </w:r>
      <w:r w:rsidR="00726085">
        <w:rPr>
          <w:rFonts w:cstheme="minorHAnsi"/>
          <w:sz w:val="22"/>
          <w:szCs w:val="22"/>
        </w:rPr>
        <w:t xml:space="preserve"> (</w:t>
      </w:r>
      <w:r w:rsidR="00726085" w:rsidRPr="00E6679D">
        <w:rPr>
          <w:rFonts w:cstheme="minorHAnsi"/>
          <w:b/>
          <w:bCs/>
          <w:sz w:val="22"/>
          <w:szCs w:val="22"/>
        </w:rPr>
        <w:t>Aim 3</w:t>
      </w:r>
      <w:r w:rsidR="00726085">
        <w:rPr>
          <w:rFonts w:cstheme="minorHAnsi"/>
          <w:sz w:val="22"/>
          <w:szCs w:val="22"/>
        </w:rPr>
        <w:t>).</w:t>
      </w:r>
    </w:p>
    <w:p w14:paraId="15FC28CB" w14:textId="77777777" w:rsidR="00726085" w:rsidRPr="00887C84" w:rsidRDefault="00726085" w:rsidP="001B5D58">
      <w:pPr>
        <w:spacing w:line="276" w:lineRule="auto"/>
        <w:ind w:firstLine="360"/>
        <w:jc w:val="both"/>
        <w:rPr>
          <w:rFonts w:cstheme="minorHAnsi"/>
          <w:sz w:val="22"/>
          <w:szCs w:val="22"/>
        </w:rPr>
      </w:pPr>
    </w:p>
    <w:p w14:paraId="05B5B90F" w14:textId="5B8A31D1" w:rsidR="00726085" w:rsidRPr="00D779AE" w:rsidRDefault="00726085" w:rsidP="001B5D58">
      <w:pPr>
        <w:spacing w:line="276" w:lineRule="auto"/>
        <w:ind w:firstLine="360"/>
        <w:jc w:val="both"/>
        <w:rPr>
          <w:rFonts w:cstheme="minorHAnsi"/>
          <w:sz w:val="22"/>
          <w:szCs w:val="22"/>
        </w:rPr>
      </w:pPr>
      <w:r w:rsidRPr="00887C84">
        <w:rPr>
          <w:rFonts w:cstheme="minorHAnsi"/>
          <w:sz w:val="22"/>
          <w:szCs w:val="22"/>
        </w:rPr>
        <w:t>Aims 1</w:t>
      </w:r>
      <w:r>
        <w:rPr>
          <w:rFonts w:cstheme="minorHAnsi"/>
          <w:sz w:val="22"/>
          <w:szCs w:val="22"/>
        </w:rPr>
        <w:t xml:space="preserve"> and 2</w:t>
      </w:r>
      <w:r w:rsidRPr="00887C84">
        <w:rPr>
          <w:rFonts w:cstheme="minorHAnsi"/>
          <w:sz w:val="22"/>
          <w:szCs w:val="22"/>
        </w:rPr>
        <w:t xml:space="preserve"> will </w:t>
      </w:r>
      <w:r>
        <w:rPr>
          <w:rFonts w:cstheme="minorHAnsi"/>
          <w:sz w:val="22"/>
          <w:szCs w:val="22"/>
        </w:rPr>
        <w:t>apply</w:t>
      </w:r>
      <w:r w:rsidRPr="00887C84">
        <w:rPr>
          <w:rFonts w:cstheme="minorHAnsi"/>
          <w:sz w:val="22"/>
          <w:szCs w:val="22"/>
        </w:rPr>
        <w:t xml:space="preserve"> </w:t>
      </w:r>
      <w:r>
        <w:rPr>
          <w:rFonts w:cstheme="minorHAnsi"/>
          <w:sz w:val="22"/>
          <w:szCs w:val="22"/>
        </w:rPr>
        <w:t xml:space="preserve">a </w:t>
      </w:r>
      <w:r w:rsidRPr="00887C84">
        <w:rPr>
          <w:rFonts w:cstheme="minorHAnsi"/>
          <w:sz w:val="22"/>
          <w:szCs w:val="22"/>
        </w:rPr>
        <w:t xml:space="preserve">similar within-subject </w:t>
      </w:r>
      <w:r>
        <w:rPr>
          <w:rFonts w:cstheme="minorHAnsi"/>
          <w:sz w:val="22"/>
          <w:szCs w:val="22"/>
        </w:rPr>
        <w:t xml:space="preserve">crossover </w:t>
      </w:r>
      <w:r w:rsidRPr="00887C84">
        <w:rPr>
          <w:rFonts w:cstheme="minorHAnsi"/>
          <w:sz w:val="22"/>
          <w:szCs w:val="22"/>
        </w:rPr>
        <w:t>study design</w:t>
      </w:r>
      <w:r>
        <w:rPr>
          <w:rFonts w:cstheme="minorHAnsi"/>
          <w:sz w:val="22"/>
          <w:szCs w:val="22"/>
        </w:rPr>
        <w:t xml:space="preserve">. </w:t>
      </w:r>
      <w:r w:rsidRPr="00887C84">
        <w:rPr>
          <w:rFonts w:cstheme="minorHAnsi"/>
          <w:sz w:val="22"/>
          <w:szCs w:val="22"/>
        </w:rPr>
        <w:t xml:space="preserve">In both experiments, </w:t>
      </w:r>
      <w:r>
        <w:rPr>
          <w:rFonts w:cstheme="minorHAnsi"/>
          <w:sz w:val="22"/>
          <w:szCs w:val="22"/>
        </w:rPr>
        <w:t xml:space="preserve">participants’ performance will be tested under three different conditions: </w:t>
      </w:r>
      <w:r w:rsidRPr="00887C84">
        <w:rPr>
          <w:rFonts w:cstheme="minorHAnsi"/>
          <w:sz w:val="22"/>
          <w:szCs w:val="22"/>
        </w:rPr>
        <w:t xml:space="preserve">when instructed to be fully </w:t>
      </w:r>
      <w:r w:rsidRPr="00887C84">
        <w:rPr>
          <w:rFonts w:cstheme="minorHAnsi"/>
          <w:i/>
          <w:iCs/>
          <w:sz w:val="22"/>
          <w:szCs w:val="22"/>
        </w:rPr>
        <w:t>mindful</w:t>
      </w:r>
      <w:r>
        <w:rPr>
          <w:rFonts w:cstheme="minorHAnsi"/>
          <w:sz w:val="22"/>
          <w:szCs w:val="22"/>
        </w:rPr>
        <w:t xml:space="preserve">, </w:t>
      </w:r>
      <w:r w:rsidRPr="00887C84">
        <w:rPr>
          <w:rFonts w:cstheme="minorHAnsi"/>
          <w:sz w:val="22"/>
          <w:szCs w:val="22"/>
        </w:rPr>
        <w:t>when distracted by TV-viewing (</w:t>
      </w:r>
      <w:r w:rsidRPr="00887C84">
        <w:rPr>
          <w:rFonts w:cstheme="minorHAnsi"/>
          <w:i/>
          <w:iCs/>
          <w:sz w:val="22"/>
          <w:szCs w:val="22"/>
        </w:rPr>
        <w:t>mindless</w:t>
      </w:r>
      <w:r w:rsidRPr="00887C84">
        <w:rPr>
          <w:rFonts w:cstheme="minorHAnsi"/>
          <w:sz w:val="22"/>
          <w:szCs w:val="22"/>
        </w:rPr>
        <w:t xml:space="preserve">) </w:t>
      </w:r>
      <w:r>
        <w:rPr>
          <w:rFonts w:cstheme="minorHAnsi"/>
          <w:sz w:val="22"/>
          <w:szCs w:val="22"/>
        </w:rPr>
        <w:t>and neutrally</w:t>
      </w:r>
      <w:r w:rsidRPr="00887C84">
        <w:rPr>
          <w:rFonts w:cstheme="minorHAnsi"/>
          <w:sz w:val="22"/>
          <w:szCs w:val="22"/>
        </w:rPr>
        <w:t xml:space="preserve"> (Figure 1). </w:t>
      </w:r>
      <w:r>
        <w:rPr>
          <w:rFonts w:cstheme="minorHAnsi"/>
          <w:sz w:val="22"/>
          <w:szCs w:val="22"/>
        </w:rPr>
        <w:t xml:space="preserve">To do this, </w:t>
      </w:r>
      <w:r w:rsidRPr="00887C84">
        <w:rPr>
          <w:rFonts w:cstheme="minorHAnsi"/>
          <w:sz w:val="22"/>
          <w:szCs w:val="22"/>
        </w:rPr>
        <w:t xml:space="preserve">participants will </w:t>
      </w:r>
      <w:r>
        <w:rPr>
          <w:rFonts w:cstheme="minorHAnsi"/>
          <w:sz w:val="22"/>
          <w:szCs w:val="22"/>
        </w:rPr>
        <w:t>come to</w:t>
      </w:r>
      <w:r w:rsidRPr="00887C84">
        <w:rPr>
          <w:rFonts w:cstheme="minorHAnsi"/>
          <w:sz w:val="22"/>
          <w:szCs w:val="22"/>
        </w:rPr>
        <w:t xml:space="preserve"> the lab on three separate occasions</w:t>
      </w:r>
      <w:r>
        <w:rPr>
          <w:rFonts w:cstheme="minorHAnsi"/>
          <w:sz w:val="22"/>
          <w:szCs w:val="22"/>
        </w:rPr>
        <w:t xml:space="preserve">. The conditions will be </w:t>
      </w:r>
      <w:r w:rsidRPr="00887C84">
        <w:rPr>
          <w:rFonts w:cstheme="minorHAnsi"/>
          <w:sz w:val="22"/>
          <w:szCs w:val="22"/>
        </w:rPr>
        <w:t xml:space="preserve">counter-balanced </w:t>
      </w:r>
      <w:r>
        <w:rPr>
          <w:rFonts w:cstheme="minorHAnsi"/>
          <w:sz w:val="22"/>
          <w:szCs w:val="22"/>
        </w:rPr>
        <w:t>across sessions, therefore a</w:t>
      </w:r>
      <w:r w:rsidRPr="00887C84">
        <w:rPr>
          <w:rFonts w:cstheme="minorHAnsi"/>
          <w:sz w:val="22"/>
          <w:szCs w:val="22"/>
        </w:rPr>
        <w:t xml:space="preserve">ny individual differences in body mass, </w:t>
      </w:r>
      <w:r>
        <w:rPr>
          <w:rFonts w:cstheme="minorHAnsi"/>
          <w:sz w:val="22"/>
          <w:szCs w:val="22"/>
        </w:rPr>
        <w:t xml:space="preserve">baseline </w:t>
      </w:r>
      <w:r w:rsidRPr="00887C84">
        <w:rPr>
          <w:rFonts w:cstheme="minorHAnsi"/>
          <w:sz w:val="22"/>
          <w:szCs w:val="22"/>
        </w:rPr>
        <w:t xml:space="preserve">physical activity or other related differences </w:t>
      </w:r>
      <w:r>
        <w:rPr>
          <w:rFonts w:cstheme="minorHAnsi"/>
          <w:sz w:val="22"/>
          <w:szCs w:val="22"/>
        </w:rPr>
        <w:t>will be</w:t>
      </w:r>
      <w:r w:rsidRPr="00887C84">
        <w:rPr>
          <w:rFonts w:cstheme="minorHAnsi"/>
          <w:sz w:val="22"/>
          <w:szCs w:val="22"/>
        </w:rPr>
        <w:t xml:space="preserve"> </w:t>
      </w:r>
      <w:r>
        <w:rPr>
          <w:rFonts w:cstheme="minorHAnsi"/>
          <w:sz w:val="22"/>
          <w:szCs w:val="22"/>
        </w:rPr>
        <w:t>accounted</w:t>
      </w:r>
      <w:r w:rsidRPr="00887C84">
        <w:rPr>
          <w:rFonts w:cstheme="minorHAnsi"/>
          <w:sz w:val="22"/>
          <w:szCs w:val="22"/>
        </w:rPr>
        <w:t xml:space="preserve"> for</w:t>
      </w:r>
      <w:r>
        <w:rPr>
          <w:rFonts w:cstheme="minorHAnsi"/>
          <w:sz w:val="22"/>
          <w:szCs w:val="22"/>
        </w:rPr>
        <w:t xml:space="preserve"> by</w:t>
      </w:r>
      <w:r w:rsidRPr="00887C84">
        <w:rPr>
          <w:rFonts w:cstheme="minorHAnsi"/>
          <w:sz w:val="22"/>
          <w:szCs w:val="22"/>
        </w:rPr>
        <w:t xml:space="preserve"> the within-subjects </w:t>
      </w:r>
      <w:r>
        <w:rPr>
          <w:rFonts w:cstheme="minorHAnsi"/>
          <w:sz w:val="22"/>
          <w:szCs w:val="22"/>
        </w:rPr>
        <w:t xml:space="preserve">study </w:t>
      </w:r>
      <w:r w:rsidRPr="00887C84">
        <w:rPr>
          <w:rFonts w:cstheme="minorHAnsi"/>
          <w:sz w:val="22"/>
          <w:szCs w:val="22"/>
        </w:rPr>
        <w:t>design.</w:t>
      </w:r>
      <w:r>
        <w:rPr>
          <w:rFonts w:cstheme="minorHAnsi"/>
          <w:sz w:val="22"/>
          <w:szCs w:val="22"/>
        </w:rPr>
        <w:t xml:space="preserve"> </w:t>
      </w:r>
      <w:r w:rsidR="000A7945">
        <w:rPr>
          <w:rFonts w:cstheme="minorHAnsi"/>
          <w:sz w:val="22"/>
          <w:szCs w:val="22"/>
          <w:lang w:val="en-US"/>
        </w:rPr>
        <w:t>For these experiments, we will mainly use a respiratory mask (Figure</w:t>
      </w:r>
      <w:r w:rsidR="00891A56">
        <w:rPr>
          <w:rFonts w:cstheme="minorHAnsi"/>
          <w:sz w:val="22"/>
          <w:szCs w:val="22"/>
          <w:lang w:val="en-US"/>
        </w:rPr>
        <w:t xml:space="preserve"> 5) to </w:t>
      </w:r>
      <w:r w:rsidR="00D779AE" w:rsidRPr="00D779AE">
        <w:rPr>
          <w:rFonts w:cstheme="minorHAnsi"/>
          <w:sz w:val="22"/>
          <w:szCs w:val="22"/>
          <w:lang w:val="en-US"/>
        </w:rPr>
        <w:t xml:space="preserve">oxygen consumption, carbon dioxide production, together with other ventilatory parameters, and metabolism substrate utilization </w:t>
      </w:r>
      <w:r w:rsidR="00301C21">
        <w:rPr>
          <w:rFonts w:cstheme="minorHAnsi"/>
          <w:sz w:val="22"/>
          <w:szCs w:val="22"/>
          <w:lang w:val="en-US"/>
        </w:rPr>
        <w:t>(fat versus carbohydrates</w:t>
      </w:r>
      <w:r w:rsidR="00D779AE" w:rsidRPr="00D779AE">
        <w:rPr>
          <w:rFonts w:cstheme="minorHAnsi"/>
          <w:sz w:val="22"/>
          <w:szCs w:val="22"/>
          <w:lang w:val="en-US"/>
        </w:rPr>
        <w:t>)</w:t>
      </w:r>
      <w:r w:rsidR="00D779AE">
        <w:rPr>
          <w:rFonts w:cstheme="minorHAnsi"/>
          <w:sz w:val="22"/>
          <w:szCs w:val="22"/>
          <w:lang w:val="en-US"/>
        </w:rPr>
        <w:t xml:space="preserve">, on a </w:t>
      </w:r>
      <w:r w:rsidR="00D779AE">
        <w:rPr>
          <w:rFonts w:cstheme="minorHAnsi"/>
          <w:sz w:val="22"/>
          <w:szCs w:val="22"/>
          <w:lang w:val="en-US"/>
        </w:rPr>
        <w:t>breath-by-breath</w:t>
      </w:r>
      <w:r w:rsidR="00D779AE">
        <w:rPr>
          <w:rFonts w:cstheme="minorHAnsi"/>
          <w:sz w:val="22"/>
          <w:szCs w:val="22"/>
          <w:lang w:val="en-US"/>
        </w:rPr>
        <w:t xml:space="preserve"> basis. Using this respiratory mask both at rest, during exercise and following a meal, we can measure metabolic efficiency of these actions (see below). In addition, we will </w:t>
      </w:r>
      <w:r w:rsidR="009A7A1B">
        <w:rPr>
          <w:rFonts w:cstheme="minorHAnsi"/>
          <w:sz w:val="22"/>
          <w:szCs w:val="22"/>
          <w:lang w:val="en-US"/>
        </w:rPr>
        <w:t>draw blood to measure hormonal regulation of appetite and hunger, and the efficiency of food digestion through metabolites.</w:t>
      </w:r>
    </w:p>
    <w:p w14:paraId="2789289A" w14:textId="77777777" w:rsidR="00726085" w:rsidRPr="00887C84" w:rsidRDefault="00726085" w:rsidP="001B5D58">
      <w:pPr>
        <w:spacing w:line="276" w:lineRule="auto"/>
        <w:ind w:firstLine="360"/>
        <w:jc w:val="both"/>
        <w:rPr>
          <w:rFonts w:cstheme="minorHAnsi"/>
          <w:sz w:val="22"/>
          <w:szCs w:val="22"/>
        </w:rPr>
      </w:pPr>
    </w:p>
    <w:p w14:paraId="53E75F9B" w14:textId="77777777" w:rsidR="00726085" w:rsidRDefault="00726085" w:rsidP="001B5D58">
      <w:pPr>
        <w:spacing w:line="276" w:lineRule="auto"/>
        <w:ind w:firstLine="360"/>
        <w:jc w:val="both"/>
        <w:rPr>
          <w:rFonts w:cstheme="minorHAnsi"/>
          <w:sz w:val="22"/>
          <w:szCs w:val="22"/>
        </w:rPr>
      </w:pPr>
      <w:r>
        <w:rPr>
          <w:rFonts w:cstheme="minorHAnsi"/>
          <w:sz w:val="22"/>
          <w:szCs w:val="22"/>
        </w:rPr>
        <w:t xml:space="preserve">Aim 1 – comparing </w:t>
      </w:r>
      <w:r w:rsidRPr="00887C84">
        <w:rPr>
          <w:rFonts w:cstheme="minorHAnsi"/>
          <w:sz w:val="22"/>
          <w:szCs w:val="22"/>
        </w:rPr>
        <w:t>real-</w:t>
      </w:r>
      <w:r w:rsidRPr="00D96DF0">
        <w:rPr>
          <w:rFonts w:cstheme="minorHAnsi"/>
          <w:sz w:val="22"/>
          <w:szCs w:val="22"/>
        </w:rPr>
        <w:t>time metabolic and appetite regulation following food consumption</w:t>
      </w:r>
      <w:r>
        <w:rPr>
          <w:rFonts w:cstheme="minorHAnsi"/>
          <w:sz w:val="22"/>
          <w:szCs w:val="22"/>
        </w:rPr>
        <w:t>:</w:t>
      </w:r>
    </w:p>
    <w:p w14:paraId="6E4B97F8" w14:textId="77777777" w:rsidR="00726085" w:rsidRDefault="00726085" w:rsidP="001B5D58">
      <w:pPr>
        <w:spacing w:line="276" w:lineRule="auto"/>
        <w:ind w:firstLine="360"/>
        <w:jc w:val="both"/>
        <w:rPr>
          <w:rFonts w:cstheme="minorHAnsi"/>
          <w:sz w:val="22"/>
          <w:szCs w:val="22"/>
        </w:rPr>
      </w:pPr>
    </w:p>
    <w:p w14:paraId="6511FD0D" w14:textId="77777777" w:rsidR="00726085" w:rsidRDefault="00726085" w:rsidP="001B5D58">
      <w:pPr>
        <w:spacing w:line="276" w:lineRule="auto"/>
        <w:ind w:firstLine="360"/>
        <w:jc w:val="both"/>
        <w:rPr>
          <w:rFonts w:cstheme="minorHAnsi"/>
          <w:sz w:val="22"/>
          <w:szCs w:val="22"/>
        </w:rPr>
      </w:pPr>
      <w:r>
        <w:rPr>
          <w:rFonts w:cstheme="minorHAnsi"/>
          <w:sz w:val="22"/>
          <w:szCs w:val="22"/>
        </w:rPr>
        <w:t>A</w:t>
      </w:r>
      <w:r w:rsidRPr="00887C84">
        <w:rPr>
          <w:rFonts w:cstheme="minorHAnsi"/>
          <w:sz w:val="22"/>
          <w:szCs w:val="22"/>
        </w:rPr>
        <w:t>fter overnight fasting</w:t>
      </w:r>
      <w:r>
        <w:rPr>
          <w:rFonts w:cstheme="minorHAnsi"/>
          <w:sz w:val="22"/>
          <w:szCs w:val="22"/>
        </w:rPr>
        <w:t>, p</w:t>
      </w:r>
      <w:r w:rsidRPr="00887C84">
        <w:rPr>
          <w:rFonts w:cstheme="minorHAnsi"/>
          <w:sz w:val="22"/>
          <w:szCs w:val="22"/>
        </w:rPr>
        <w:t>articipants will receive a standard shake</w:t>
      </w:r>
      <w:r w:rsidRPr="00887C84" w:rsidDel="00F100CC">
        <w:rPr>
          <w:rFonts w:cstheme="minorHAnsi"/>
          <w:sz w:val="22"/>
          <w:szCs w:val="22"/>
        </w:rPr>
        <w:t xml:space="preserve"> </w:t>
      </w:r>
      <w:r w:rsidRPr="00887C84">
        <w:rPr>
          <w:rFonts w:cstheme="minorHAnsi"/>
          <w:sz w:val="22"/>
          <w:szCs w:val="22"/>
        </w:rPr>
        <w:t xml:space="preserve">(350 Kcal, 50% carbohydrate, 15% fat and 35% protein), and will be instructed to consume it within </w:t>
      </w:r>
      <w:r>
        <w:rPr>
          <w:rFonts w:cstheme="minorHAnsi"/>
          <w:sz w:val="22"/>
          <w:szCs w:val="22"/>
        </w:rPr>
        <w:t>1</w:t>
      </w:r>
      <w:r w:rsidRPr="00887C84">
        <w:rPr>
          <w:rFonts w:cstheme="minorHAnsi"/>
          <w:sz w:val="22"/>
          <w:szCs w:val="22"/>
        </w:rPr>
        <w:t>5 minutes</w:t>
      </w:r>
      <w:r>
        <w:rPr>
          <w:rFonts w:cstheme="minorHAnsi"/>
          <w:sz w:val="22"/>
          <w:szCs w:val="22"/>
        </w:rPr>
        <w:t xml:space="preserve"> to</w:t>
      </w:r>
      <w:r w:rsidRPr="00887C84">
        <w:rPr>
          <w:rFonts w:cstheme="minorHAnsi"/>
          <w:sz w:val="22"/>
          <w:szCs w:val="22"/>
        </w:rPr>
        <w:t xml:space="preserve"> </w:t>
      </w:r>
      <w:r>
        <w:rPr>
          <w:rFonts w:cstheme="minorHAnsi"/>
          <w:sz w:val="22"/>
          <w:szCs w:val="22"/>
        </w:rPr>
        <w:t>control for eating duration.</w:t>
      </w:r>
      <w:r w:rsidRPr="00887C84">
        <w:rPr>
          <w:rFonts w:cstheme="minorHAnsi"/>
          <w:sz w:val="22"/>
          <w:szCs w:val="22"/>
        </w:rPr>
        <w:t xml:space="preserve"> </w:t>
      </w:r>
      <w:r>
        <w:rPr>
          <w:rFonts w:cstheme="minorHAnsi"/>
          <w:sz w:val="22"/>
          <w:szCs w:val="22"/>
        </w:rPr>
        <w:t>Outcome measures include</w:t>
      </w:r>
      <w:r w:rsidRPr="00887C84">
        <w:rPr>
          <w:rFonts w:cstheme="minorHAnsi"/>
          <w:sz w:val="22"/>
          <w:szCs w:val="22"/>
        </w:rPr>
        <w:t xml:space="preserve">: </w:t>
      </w:r>
      <w:r>
        <w:rPr>
          <w:rFonts w:cstheme="minorHAnsi"/>
          <w:sz w:val="22"/>
          <w:szCs w:val="22"/>
        </w:rPr>
        <w:t>(</w:t>
      </w:r>
      <w:r w:rsidRPr="00887C84">
        <w:rPr>
          <w:rFonts w:cstheme="minorHAnsi"/>
          <w:sz w:val="22"/>
          <w:szCs w:val="22"/>
        </w:rPr>
        <w:t xml:space="preserve">1) </w:t>
      </w:r>
      <w:r>
        <w:rPr>
          <w:rFonts w:cstheme="minorHAnsi"/>
          <w:sz w:val="22"/>
          <w:szCs w:val="22"/>
          <w:u w:val="single"/>
        </w:rPr>
        <w:t>E</w:t>
      </w:r>
      <w:r w:rsidRPr="00887C84">
        <w:rPr>
          <w:rFonts w:cstheme="minorHAnsi"/>
          <w:sz w:val="22"/>
          <w:szCs w:val="22"/>
          <w:u w:val="single"/>
        </w:rPr>
        <w:t>nergy devoted to digestion</w:t>
      </w:r>
      <w:r w:rsidRPr="00887C84">
        <w:rPr>
          <w:rFonts w:cstheme="minorHAnsi"/>
          <w:sz w:val="22"/>
          <w:szCs w:val="22"/>
        </w:rPr>
        <w:t>: the amount of energy generated to digest</w:t>
      </w:r>
      <w:r>
        <w:rPr>
          <w:rFonts w:cstheme="minorHAnsi"/>
          <w:sz w:val="22"/>
          <w:szCs w:val="22"/>
        </w:rPr>
        <w:t xml:space="preserve"> </w:t>
      </w:r>
      <w:r w:rsidRPr="00887C84">
        <w:rPr>
          <w:rFonts w:cstheme="minorHAnsi"/>
          <w:sz w:val="22"/>
          <w:szCs w:val="22"/>
        </w:rPr>
        <w:t>and metabolize the food</w:t>
      </w:r>
      <w:r>
        <w:rPr>
          <w:rFonts w:cstheme="minorHAnsi"/>
          <w:sz w:val="22"/>
          <w:szCs w:val="22"/>
        </w:rPr>
        <w:t xml:space="preserve"> will be assessed</w:t>
      </w:r>
      <w:r w:rsidRPr="00887C84">
        <w:rPr>
          <w:rFonts w:cstheme="minorHAnsi"/>
          <w:sz w:val="22"/>
          <w:szCs w:val="22"/>
        </w:rPr>
        <w:t xml:space="preserve"> by measuring oxygen uptake and carbon dioxide production</w:t>
      </w:r>
      <w:r>
        <w:rPr>
          <w:rFonts w:cstheme="minorHAnsi"/>
          <w:sz w:val="22"/>
          <w:szCs w:val="22"/>
        </w:rPr>
        <w:t xml:space="preserve">, </w:t>
      </w:r>
      <w:r>
        <w:rPr>
          <w:rFonts w:cstheme="minorHAnsi"/>
          <w:sz w:val="22"/>
          <w:szCs w:val="22"/>
        </w:rPr>
        <w:lastRenderedPageBreak/>
        <w:t xml:space="preserve">over the basic metabolic rate, using a respiratory </w:t>
      </w:r>
      <w:r w:rsidRPr="001D7691">
        <w:rPr>
          <w:rFonts w:cstheme="minorHAnsi"/>
          <w:sz w:val="22"/>
          <w:szCs w:val="22"/>
        </w:rPr>
        <w:t>mask (Figure 7).</w:t>
      </w:r>
      <w:r w:rsidRPr="00887C84">
        <w:rPr>
          <w:rFonts w:cstheme="minorHAnsi"/>
          <w:sz w:val="22"/>
          <w:szCs w:val="22"/>
        </w:rPr>
        <w:t xml:space="preserve"> </w:t>
      </w:r>
      <w:r>
        <w:rPr>
          <w:rFonts w:cstheme="minorHAnsi"/>
          <w:sz w:val="22"/>
          <w:szCs w:val="22"/>
        </w:rPr>
        <w:t>(</w:t>
      </w:r>
      <w:r w:rsidRPr="00887C84">
        <w:rPr>
          <w:rFonts w:cstheme="minorHAnsi"/>
          <w:sz w:val="22"/>
          <w:szCs w:val="22"/>
        </w:rPr>
        <w:t>2)</w:t>
      </w:r>
      <w:r>
        <w:rPr>
          <w:rFonts w:cstheme="minorHAnsi"/>
          <w:sz w:val="22"/>
          <w:szCs w:val="22"/>
        </w:rPr>
        <w:t xml:space="preserve"> </w:t>
      </w:r>
      <w:r w:rsidRPr="00684F5B">
        <w:rPr>
          <w:rFonts w:cstheme="minorHAnsi"/>
          <w:sz w:val="22"/>
          <w:szCs w:val="22"/>
          <w:u w:val="single"/>
        </w:rPr>
        <w:t xml:space="preserve">Food </w:t>
      </w:r>
      <w:r w:rsidRPr="00887C84">
        <w:rPr>
          <w:rFonts w:cstheme="minorHAnsi"/>
          <w:sz w:val="22"/>
          <w:szCs w:val="22"/>
          <w:u w:val="single"/>
        </w:rPr>
        <w:t>utilization:</w:t>
      </w:r>
      <w:r w:rsidRPr="00887C84">
        <w:rPr>
          <w:rFonts w:cstheme="minorHAnsi"/>
          <w:sz w:val="22"/>
          <w:szCs w:val="22"/>
        </w:rPr>
        <w:t xml:space="preserve"> </w:t>
      </w:r>
      <w:r>
        <w:rPr>
          <w:rFonts w:cstheme="minorHAnsi"/>
          <w:sz w:val="22"/>
          <w:szCs w:val="22"/>
        </w:rPr>
        <w:t>Oral and g</w:t>
      </w:r>
      <w:r w:rsidRPr="00887C84">
        <w:rPr>
          <w:rFonts w:cstheme="minorHAnsi"/>
          <w:sz w:val="22"/>
          <w:szCs w:val="22"/>
        </w:rPr>
        <w:t xml:space="preserve">ut bacteria play a crucial role in food digestion. We will </w:t>
      </w:r>
      <w:r>
        <w:rPr>
          <w:rFonts w:cstheme="minorHAnsi"/>
          <w:sz w:val="22"/>
          <w:szCs w:val="22"/>
        </w:rPr>
        <w:t xml:space="preserve">quantify metabolites (including byproducts of digestion) </w:t>
      </w:r>
      <w:r w:rsidRPr="00887C84">
        <w:rPr>
          <w:rFonts w:cstheme="minorHAnsi"/>
          <w:sz w:val="22"/>
          <w:szCs w:val="22"/>
        </w:rPr>
        <w:t xml:space="preserve">secreted by </w:t>
      </w:r>
      <w:r>
        <w:rPr>
          <w:rFonts w:cstheme="minorHAnsi"/>
          <w:sz w:val="22"/>
          <w:szCs w:val="22"/>
        </w:rPr>
        <w:t>the microbiome and the host, indicating food utilization</w:t>
      </w:r>
      <w:r w:rsidRPr="00887C84">
        <w:rPr>
          <w:rFonts w:cstheme="minorHAnsi"/>
          <w:sz w:val="22"/>
          <w:szCs w:val="22"/>
        </w:rPr>
        <w:t xml:space="preserve">. </w:t>
      </w:r>
      <w:r>
        <w:rPr>
          <w:rFonts w:cstheme="minorHAnsi"/>
          <w:sz w:val="22"/>
          <w:szCs w:val="22"/>
        </w:rPr>
        <w:t>(</w:t>
      </w:r>
      <w:r w:rsidRPr="00887C84">
        <w:rPr>
          <w:rFonts w:cstheme="minorHAnsi"/>
          <w:sz w:val="22"/>
          <w:szCs w:val="22"/>
        </w:rPr>
        <w:t xml:space="preserve">3) </w:t>
      </w:r>
      <w:r w:rsidRPr="00887C84">
        <w:rPr>
          <w:rFonts w:cstheme="minorHAnsi"/>
          <w:sz w:val="22"/>
          <w:szCs w:val="22"/>
          <w:u w:val="single"/>
        </w:rPr>
        <w:t>Appetite regulation:</w:t>
      </w:r>
      <w:r w:rsidRPr="00887C84">
        <w:rPr>
          <w:rFonts w:cstheme="minorHAnsi"/>
          <w:sz w:val="22"/>
          <w:szCs w:val="22"/>
        </w:rPr>
        <w:t xml:space="preserve"> </w:t>
      </w:r>
      <w:r>
        <w:rPr>
          <w:rFonts w:cstheme="minorHAnsi"/>
          <w:sz w:val="22"/>
          <w:szCs w:val="22"/>
        </w:rPr>
        <w:t>we will draw blood before, 30 and 60 minutes after eating</w:t>
      </w:r>
      <w:r w:rsidRPr="00887C84">
        <w:rPr>
          <w:rFonts w:cstheme="minorHAnsi"/>
          <w:sz w:val="22"/>
          <w:szCs w:val="22"/>
        </w:rPr>
        <w:t xml:space="preserve"> </w:t>
      </w:r>
      <w:r>
        <w:rPr>
          <w:rFonts w:cstheme="minorHAnsi"/>
          <w:sz w:val="22"/>
          <w:szCs w:val="22"/>
        </w:rPr>
        <w:t>to</w:t>
      </w:r>
      <w:r w:rsidRPr="00887C84">
        <w:rPr>
          <w:rFonts w:cstheme="minorHAnsi"/>
          <w:sz w:val="22"/>
          <w:szCs w:val="22"/>
        </w:rPr>
        <w:t xml:space="preserve"> measure </w:t>
      </w:r>
      <w:r>
        <w:rPr>
          <w:rFonts w:cstheme="minorHAnsi"/>
          <w:sz w:val="22"/>
          <w:szCs w:val="22"/>
        </w:rPr>
        <w:t>changes in</w:t>
      </w:r>
      <w:r w:rsidRPr="00887C84">
        <w:rPr>
          <w:rFonts w:cstheme="minorHAnsi"/>
          <w:sz w:val="22"/>
          <w:szCs w:val="22"/>
        </w:rPr>
        <w:t xml:space="preserve"> hunger and satiety-regulating hormones, Ghrelin and Leptin. </w:t>
      </w:r>
      <w:r>
        <w:rPr>
          <w:rFonts w:cstheme="minorHAnsi"/>
          <w:sz w:val="22"/>
          <w:szCs w:val="22"/>
        </w:rPr>
        <w:t xml:space="preserve">(4) </w:t>
      </w:r>
      <w:r w:rsidRPr="00F252F3">
        <w:rPr>
          <w:rFonts w:cstheme="minorHAnsi"/>
          <w:sz w:val="22"/>
          <w:szCs w:val="22"/>
          <w:u w:val="single"/>
        </w:rPr>
        <w:t>Subjective satiety:</w:t>
      </w:r>
      <w:r>
        <w:rPr>
          <w:rFonts w:cstheme="minorHAnsi"/>
          <w:sz w:val="22"/>
          <w:szCs w:val="22"/>
        </w:rPr>
        <w:t xml:space="preserve"> P</w:t>
      </w:r>
      <w:r w:rsidRPr="00887C84">
        <w:rPr>
          <w:rFonts w:cstheme="minorHAnsi"/>
          <w:sz w:val="22"/>
          <w:szCs w:val="22"/>
        </w:rPr>
        <w:t>articipants</w:t>
      </w:r>
      <w:r>
        <w:rPr>
          <w:rFonts w:cstheme="minorHAnsi"/>
          <w:sz w:val="22"/>
          <w:szCs w:val="22"/>
        </w:rPr>
        <w:t xml:space="preserve"> will be asked</w:t>
      </w:r>
      <w:r w:rsidRPr="00887C84">
        <w:rPr>
          <w:rFonts w:cstheme="minorHAnsi"/>
          <w:sz w:val="22"/>
          <w:szCs w:val="22"/>
        </w:rPr>
        <w:t xml:space="preserve"> to self-report their hunger levels. </w:t>
      </w:r>
    </w:p>
    <w:p w14:paraId="7E25D494" w14:textId="77777777" w:rsidR="00726085" w:rsidRDefault="00726085" w:rsidP="001B5D58">
      <w:pPr>
        <w:spacing w:line="276" w:lineRule="auto"/>
        <w:ind w:firstLine="360"/>
        <w:jc w:val="both"/>
        <w:rPr>
          <w:rFonts w:cstheme="minorHAnsi"/>
          <w:sz w:val="22"/>
          <w:szCs w:val="22"/>
        </w:rPr>
      </w:pPr>
    </w:p>
    <w:p w14:paraId="0C593172" w14:textId="77777777" w:rsidR="00726085" w:rsidRPr="00887C84" w:rsidRDefault="00726085" w:rsidP="001B5D58">
      <w:pPr>
        <w:spacing w:line="276" w:lineRule="auto"/>
        <w:ind w:firstLine="360"/>
        <w:jc w:val="both"/>
        <w:rPr>
          <w:rFonts w:cstheme="minorHAnsi"/>
          <w:sz w:val="22"/>
          <w:szCs w:val="22"/>
        </w:rPr>
      </w:pPr>
      <w:r>
        <w:rPr>
          <w:rFonts w:cstheme="minorHAnsi"/>
          <w:sz w:val="22"/>
          <w:szCs w:val="22"/>
        </w:rPr>
        <w:t xml:space="preserve">Aim 2 – comparing </w:t>
      </w:r>
      <w:r w:rsidRPr="00887C84">
        <w:rPr>
          <w:rFonts w:cstheme="minorHAnsi"/>
          <w:sz w:val="22"/>
          <w:szCs w:val="22"/>
        </w:rPr>
        <w:t>real-</w:t>
      </w:r>
      <w:r w:rsidRPr="00D96DF0">
        <w:rPr>
          <w:rFonts w:cstheme="minorHAnsi"/>
          <w:sz w:val="22"/>
          <w:szCs w:val="22"/>
        </w:rPr>
        <w:t xml:space="preserve">time </w:t>
      </w:r>
      <w:r>
        <w:rPr>
          <w:rFonts w:cstheme="minorHAnsi"/>
          <w:sz w:val="22"/>
          <w:szCs w:val="22"/>
        </w:rPr>
        <w:t>energy expenditure during exercise:</w:t>
      </w:r>
    </w:p>
    <w:p w14:paraId="54CAA9AC" w14:textId="77777777" w:rsidR="00726085" w:rsidRPr="00887C84" w:rsidRDefault="00726085" w:rsidP="001B5D58">
      <w:pPr>
        <w:spacing w:line="276" w:lineRule="auto"/>
        <w:ind w:firstLine="360"/>
        <w:jc w:val="both"/>
        <w:rPr>
          <w:rFonts w:cstheme="minorHAnsi"/>
          <w:sz w:val="22"/>
          <w:szCs w:val="22"/>
        </w:rPr>
      </w:pPr>
    </w:p>
    <w:p w14:paraId="7DDBFB5B" w14:textId="77777777" w:rsidR="00726085" w:rsidRDefault="00726085" w:rsidP="001B5D58">
      <w:pPr>
        <w:spacing w:line="276" w:lineRule="auto"/>
        <w:ind w:firstLine="360"/>
        <w:jc w:val="both"/>
        <w:rPr>
          <w:rFonts w:cstheme="minorHAnsi"/>
          <w:sz w:val="22"/>
          <w:szCs w:val="22"/>
        </w:rPr>
      </w:pPr>
      <w:r>
        <w:rPr>
          <w:rFonts w:cstheme="minorHAnsi"/>
          <w:sz w:val="22"/>
          <w:szCs w:val="22"/>
        </w:rPr>
        <w:t>P</w:t>
      </w:r>
      <w:r w:rsidRPr="00887C84">
        <w:rPr>
          <w:rFonts w:cstheme="minorHAnsi"/>
          <w:sz w:val="22"/>
          <w:szCs w:val="22"/>
        </w:rPr>
        <w:t>articipants will complete a structured 20-minute exercise run of moderate</w:t>
      </w:r>
      <w:r>
        <w:rPr>
          <w:rFonts w:cstheme="minorHAnsi"/>
          <w:sz w:val="22"/>
          <w:szCs w:val="22"/>
        </w:rPr>
        <w:t xml:space="preserve"> </w:t>
      </w:r>
      <w:r w:rsidRPr="00887C84">
        <w:rPr>
          <w:rFonts w:cstheme="minorHAnsi"/>
          <w:sz w:val="22"/>
          <w:szCs w:val="22"/>
        </w:rPr>
        <w:t>intensity (</w:t>
      </w:r>
      <w:r>
        <w:rPr>
          <w:rFonts w:cstheme="minorHAnsi"/>
          <w:sz w:val="22"/>
          <w:szCs w:val="22"/>
        </w:rPr>
        <w:t>7</w:t>
      </w:r>
      <w:r w:rsidRPr="00887C84">
        <w:rPr>
          <w:rFonts w:cstheme="minorHAnsi"/>
          <w:sz w:val="22"/>
          <w:szCs w:val="22"/>
        </w:rPr>
        <w:t xml:space="preserve">5% of their individual maximal aerobic endurance) on a treadmill. </w:t>
      </w:r>
      <w:r>
        <w:rPr>
          <w:rFonts w:cstheme="minorHAnsi"/>
          <w:sz w:val="22"/>
          <w:szCs w:val="22"/>
        </w:rPr>
        <w:t>Outcome measures include</w:t>
      </w:r>
      <w:r w:rsidRPr="00887C84">
        <w:rPr>
          <w:rFonts w:cstheme="minorHAnsi"/>
          <w:sz w:val="22"/>
          <w:szCs w:val="22"/>
        </w:rPr>
        <w:t xml:space="preserve">: </w:t>
      </w:r>
      <w:r>
        <w:rPr>
          <w:rFonts w:cstheme="minorHAnsi"/>
          <w:sz w:val="22"/>
          <w:szCs w:val="22"/>
        </w:rPr>
        <w:t>(</w:t>
      </w:r>
      <w:r w:rsidRPr="00887C84">
        <w:rPr>
          <w:rFonts w:cstheme="minorHAnsi"/>
          <w:sz w:val="22"/>
          <w:szCs w:val="22"/>
        </w:rPr>
        <w:t xml:space="preserve">1) </w:t>
      </w:r>
      <w:r w:rsidRPr="00887C84">
        <w:rPr>
          <w:rFonts w:cstheme="minorHAnsi"/>
          <w:sz w:val="22"/>
          <w:szCs w:val="22"/>
          <w:u w:val="single"/>
        </w:rPr>
        <w:t>Muscle metabolic efficiency</w:t>
      </w:r>
      <w:r w:rsidRPr="00887C84">
        <w:rPr>
          <w:rFonts w:cstheme="minorHAnsi"/>
          <w:sz w:val="22"/>
          <w:szCs w:val="22"/>
        </w:rPr>
        <w:t xml:space="preserve"> will be assessed by oxygen uptake, carbon dioxide production, and the respiratory exchange ratio (RER)</w:t>
      </w:r>
      <w:r>
        <w:rPr>
          <w:rFonts w:cstheme="minorHAnsi"/>
          <w:sz w:val="22"/>
          <w:szCs w:val="22"/>
        </w:rPr>
        <w:t>, using a respiratory mask</w:t>
      </w:r>
      <w:r w:rsidRPr="00887C84">
        <w:rPr>
          <w:rFonts w:cstheme="minorHAnsi"/>
          <w:sz w:val="22"/>
          <w:szCs w:val="22"/>
        </w:rPr>
        <w:t xml:space="preserve">. </w:t>
      </w:r>
      <w:r>
        <w:rPr>
          <w:rFonts w:cstheme="minorHAnsi"/>
          <w:sz w:val="22"/>
          <w:szCs w:val="22"/>
        </w:rPr>
        <w:t>(</w:t>
      </w:r>
      <w:r w:rsidRPr="00887C84">
        <w:rPr>
          <w:rFonts w:cstheme="minorHAnsi"/>
          <w:sz w:val="22"/>
          <w:szCs w:val="22"/>
        </w:rPr>
        <w:t xml:space="preserve">2) </w:t>
      </w:r>
      <w:r w:rsidRPr="00887C84">
        <w:rPr>
          <w:rFonts w:cstheme="minorHAnsi"/>
          <w:sz w:val="22"/>
          <w:szCs w:val="22"/>
          <w:u w:val="single"/>
        </w:rPr>
        <w:t>Macronutrient utilization</w:t>
      </w:r>
      <w:r w:rsidRPr="00887C84">
        <w:rPr>
          <w:rFonts w:cstheme="minorHAnsi"/>
          <w:sz w:val="22"/>
          <w:szCs w:val="22"/>
        </w:rPr>
        <w:t xml:space="preserve"> will be </w:t>
      </w:r>
      <w:r>
        <w:rPr>
          <w:rFonts w:cstheme="minorHAnsi"/>
          <w:sz w:val="22"/>
          <w:szCs w:val="22"/>
        </w:rPr>
        <w:t>assessed</w:t>
      </w:r>
      <w:r w:rsidRPr="00887C84">
        <w:rPr>
          <w:rFonts w:cstheme="minorHAnsi"/>
          <w:sz w:val="22"/>
          <w:szCs w:val="22"/>
        </w:rPr>
        <w:t xml:space="preserve"> by comparing the proportion of energy utilized from fat oxidation </w:t>
      </w:r>
      <w:r>
        <w:rPr>
          <w:rFonts w:cstheme="minorHAnsi"/>
          <w:sz w:val="22"/>
          <w:szCs w:val="22"/>
        </w:rPr>
        <w:t>versus</w:t>
      </w:r>
      <w:r w:rsidRPr="00887C84">
        <w:rPr>
          <w:rFonts w:cstheme="minorHAnsi"/>
          <w:sz w:val="22"/>
          <w:szCs w:val="22"/>
        </w:rPr>
        <w:t xml:space="preserve"> carbohydrate oxidation. </w:t>
      </w:r>
      <w:r>
        <w:rPr>
          <w:rFonts w:cstheme="minorHAnsi"/>
          <w:sz w:val="22"/>
          <w:szCs w:val="22"/>
        </w:rPr>
        <w:t>(</w:t>
      </w:r>
      <w:r w:rsidRPr="00887C84">
        <w:rPr>
          <w:rFonts w:cstheme="minorHAnsi"/>
          <w:sz w:val="22"/>
          <w:szCs w:val="22"/>
        </w:rPr>
        <w:t xml:space="preserve">3) </w:t>
      </w:r>
      <w:r w:rsidRPr="00181920">
        <w:rPr>
          <w:rFonts w:cstheme="minorHAnsi"/>
          <w:sz w:val="22"/>
          <w:szCs w:val="22"/>
          <w:u w:val="single"/>
        </w:rPr>
        <w:t>Physiological engagement</w:t>
      </w:r>
      <w:r>
        <w:rPr>
          <w:rFonts w:cstheme="minorHAnsi"/>
          <w:sz w:val="22"/>
          <w:szCs w:val="22"/>
        </w:rPr>
        <w:t xml:space="preserve"> will be</w:t>
      </w:r>
      <w:r w:rsidRPr="00887C84">
        <w:rPr>
          <w:rFonts w:cstheme="minorHAnsi"/>
          <w:sz w:val="22"/>
          <w:szCs w:val="22"/>
        </w:rPr>
        <w:t xml:space="preserve"> assessed by </w:t>
      </w:r>
      <w:r w:rsidRPr="00181920">
        <w:rPr>
          <w:rFonts w:cstheme="minorHAnsi"/>
          <w:sz w:val="22"/>
          <w:szCs w:val="22"/>
        </w:rPr>
        <w:t>cardiopulmonary performance</w:t>
      </w:r>
      <w:r w:rsidRPr="00887C84">
        <w:rPr>
          <w:rFonts w:cstheme="minorHAnsi"/>
          <w:sz w:val="22"/>
          <w:szCs w:val="22"/>
        </w:rPr>
        <w:t xml:space="preserve">, </w:t>
      </w:r>
      <w:r>
        <w:rPr>
          <w:rFonts w:cstheme="minorHAnsi"/>
          <w:sz w:val="22"/>
          <w:szCs w:val="22"/>
        </w:rPr>
        <w:t>namely</w:t>
      </w:r>
      <w:r w:rsidRPr="00887C84">
        <w:rPr>
          <w:rFonts w:cstheme="minorHAnsi"/>
          <w:sz w:val="22"/>
          <w:szCs w:val="22"/>
        </w:rPr>
        <w:t xml:space="preserve"> heart rate and respiratory rate. </w:t>
      </w:r>
      <w:r>
        <w:rPr>
          <w:rFonts w:cstheme="minorHAnsi"/>
          <w:sz w:val="22"/>
          <w:szCs w:val="22"/>
        </w:rPr>
        <w:t xml:space="preserve">(4) </w:t>
      </w:r>
      <w:r w:rsidRPr="00F252F3">
        <w:rPr>
          <w:rFonts w:cstheme="minorHAnsi"/>
          <w:sz w:val="22"/>
          <w:szCs w:val="22"/>
          <w:u w:val="single"/>
        </w:rPr>
        <w:t>Subjective effort:</w:t>
      </w:r>
      <w:r>
        <w:rPr>
          <w:rFonts w:cstheme="minorHAnsi"/>
          <w:sz w:val="22"/>
          <w:szCs w:val="22"/>
        </w:rPr>
        <w:t xml:space="preserve"> Participants will be asked to rate their subjective effort.</w:t>
      </w:r>
    </w:p>
    <w:p w14:paraId="7B46C405" w14:textId="77777777" w:rsidR="00726085" w:rsidRDefault="00726085" w:rsidP="001B5D58">
      <w:pPr>
        <w:spacing w:line="276" w:lineRule="auto"/>
        <w:ind w:firstLine="360"/>
        <w:jc w:val="both"/>
        <w:rPr>
          <w:rFonts w:cstheme="minorHAnsi"/>
          <w:sz w:val="22"/>
          <w:szCs w:val="22"/>
        </w:rPr>
      </w:pPr>
    </w:p>
    <w:p w14:paraId="64DAFEA8" w14:textId="7DB4C3ED" w:rsidR="00726085" w:rsidRPr="00887C84" w:rsidRDefault="00726085" w:rsidP="001B5D58">
      <w:pPr>
        <w:spacing w:line="276" w:lineRule="auto"/>
        <w:ind w:firstLine="360"/>
        <w:jc w:val="both"/>
        <w:rPr>
          <w:rFonts w:cstheme="minorHAnsi"/>
          <w:sz w:val="22"/>
          <w:szCs w:val="22"/>
        </w:rPr>
      </w:pPr>
      <w:r>
        <w:rPr>
          <w:rFonts w:cstheme="minorHAnsi"/>
          <w:sz w:val="22"/>
          <w:szCs w:val="22"/>
        </w:rPr>
        <w:t>We hypothesize that attention to bodily actions will yield a gradual benefit in metabolic efficiency (mindful&gt;neutral&gt;mindless), and provide encouraging preliminary results</w:t>
      </w:r>
      <w:r w:rsidR="00101924">
        <w:rPr>
          <w:rFonts w:cstheme="minorHAnsi"/>
          <w:sz w:val="22"/>
          <w:szCs w:val="22"/>
          <w:lang w:val="en-US"/>
        </w:rPr>
        <w:t xml:space="preserve"> (Figures 3-5)</w:t>
      </w:r>
      <w:r>
        <w:rPr>
          <w:rFonts w:cstheme="minorHAnsi"/>
          <w:sz w:val="22"/>
          <w:szCs w:val="22"/>
        </w:rPr>
        <w:t xml:space="preserve">. </w:t>
      </w:r>
      <w:r w:rsidRPr="001E07C5">
        <w:rPr>
          <w:rFonts w:cstheme="minorHAnsi"/>
          <w:sz w:val="22"/>
          <w:szCs w:val="22"/>
        </w:rPr>
        <w:t xml:space="preserve">To </w:t>
      </w:r>
      <w:r>
        <w:rPr>
          <w:rFonts w:cstheme="minorHAnsi"/>
          <w:sz w:val="22"/>
          <w:szCs w:val="22"/>
        </w:rPr>
        <w:t>understand the mechanisms governing mind-body crosstalk, and measure its longitudinal impact,</w:t>
      </w:r>
      <w:r>
        <w:rPr>
          <w:rFonts w:cstheme="minorHAnsi"/>
          <w:b/>
          <w:bCs/>
          <w:sz w:val="22"/>
          <w:szCs w:val="22"/>
        </w:rPr>
        <w:t xml:space="preserve"> </w:t>
      </w:r>
      <w:r w:rsidRPr="001E07C5">
        <w:rPr>
          <w:rFonts w:cstheme="minorHAnsi"/>
          <w:b/>
          <w:bCs/>
          <w:sz w:val="22"/>
          <w:szCs w:val="22"/>
        </w:rPr>
        <w:t>Aim 3</w:t>
      </w:r>
      <w:r>
        <w:rPr>
          <w:rFonts w:cstheme="minorHAnsi"/>
          <w:sz w:val="22"/>
          <w:szCs w:val="22"/>
        </w:rPr>
        <w:t xml:space="preserve"> includes </w:t>
      </w:r>
      <w:r w:rsidR="00101924">
        <w:rPr>
          <w:rFonts w:cstheme="minorHAnsi"/>
          <w:sz w:val="22"/>
          <w:szCs w:val="22"/>
          <w:lang w:val="en-US"/>
        </w:rPr>
        <w:t>two</w:t>
      </w:r>
      <w:r w:rsidRPr="00887C84">
        <w:rPr>
          <w:rFonts w:cstheme="minorHAnsi"/>
          <w:sz w:val="22"/>
          <w:szCs w:val="22"/>
        </w:rPr>
        <w:t xml:space="preserve"> interventional randomized-controlled </w:t>
      </w:r>
      <w:r w:rsidR="001D52A2">
        <w:rPr>
          <w:rFonts w:cstheme="minorHAnsi"/>
          <w:sz w:val="22"/>
          <w:szCs w:val="22"/>
          <w:lang w:val="en-US"/>
        </w:rPr>
        <w:t>studies</w:t>
      </w:r>
      <w:r w:rsidRPr="00887C84">
        <w:rPr>
          <w:rFonts w:cstheme="minorHAnsi"/>
          <w:sz w:val="22"/>
          <w:szCs w:val="22"/>
        </w:rPr>
        <w:t xml:space="preserve"> </w:t>
      </w:r>
      <w:r>
        <w:rPr>
          <w:rFonts w:cstheme="minorHAnsi"/>
          <w:sz w:val="22"/>
          <w:szCs w:val="22"/>
        </w:rPr>
        <w:t>probing</w:t>
      </w:r>
      <w:r w:rsidRPr="00D96DF0">
        <w:rPr>
          <w:rFonts w:cstheme="minorHAnsi"/>
          <w:sz w:val="22"/>
          <w:szCs w:val="22"/>
        </w:rPr>
        <w:t xml:space="preserve"> </w:t>
      </w:r>
      <w:r>
        <w:rPr>
          <w:rFonts w:cstheme="minorHAnsi"/>
          <w:sz w:val="22"/>
          <w:szCs w:val="22"/>
        </w:rPr>
        <w:t xml:space="preserve">longitudinal </w:t>
      </w:r>
      <w:r w:rsidRPr="00887C84">
        <w:rPr>
          <w:rFonts w:cstheme="minorHAnsi"/>
          <w:sz w:val="22"/>
          <w:szCs w:val="22"/>
        </w:rPr>
        <w:t xml:space="preserve">changes in </w:t>
      </w:r>
      <w:r>
        <w:rPr>
          <w:rFonts w:cstheme="minorHAnsi"/>
          <w:sz w:val="22"/>
          <w:szCs w:val="22"/>
        </w:rPr>
        <w:t xml:space="preserve">the hypothalamus, </w:t>
      </w:r>
      <w:r w:rsidR="00101924">
        <w:rPr>
          <w:rFonts w:cstheme="minorHAnsi"/>
          <w:sz w:val="22"/>
          <w:szCs w:val="22"/>
          <w:lang w:val="en-US"/>
        </w:rPr>
        <w:t xml:space="preserve">and in </w:t>
      </w:r>
      <w:r w:rsidRPr="00887C84">
        <w:rPr>
          <w:rFonts w:cstheme="minorHAnsi"/>
          <w:sz w:val="22"/>
          <w:szCs w:val="22"/>
        </w:rPr>
        <w:t xml:space="preserve">gut microbiome </w:t>
      </w:r>
      <w:r w:rsidR="00101924">
        <w:rPr>
          <w:rFonts w:cstheme="minorHAnsi"/>
          <w:sz w:val="22"/>
          <w:szCs w:val="22"/>
          <w:lang w:val="en-US"/>
        </w:rPr>
        <w:t xml:space="preserve">composition </w:t>
      </w:r>
      <w:r>
        <w:rPr>
          <w:rFonts w:cstheme="minorHAnsi"/>
          <w:sz w:val="22"/>
          <w:szCs w:val="22"/>
        </w:rPr>
        <w:t xml:space="preserve">and body </w:t>
      </w:r>
      <w:r w:rsidRPr="00887C84">
        <w:rPr>
          <w:rFonts w:cstheme="minorHAnsi"/>
          <w:sz w:val="22"/>
          <w:szCs w:val="22"/>
        </w:rPr>
        <w:t>composition</w:t>
      </w:r>
      <w:r w:rsidR="00301C21">
        <w:rPr>
          <w:rFonts w:cstheme="minorHAnsi"/>
          <w:sz w:val="22"/>
          <w:szCs w:val="22"/>
          <w:lang w:val="en-US"/>
        </w:rPr>
        <w:t xml:space="preserve"> following eating</w:t>
      </w:r>
      <w:r w:rsidR="00101924">
        <w:rPr>
          <w:rFonts w:cstheme="minorHAnsi"/>
          <w:sz w:val="22"/>
          <w:szCs w:val="22"/>
          <w:lang w:val="en-US"/>
        </w:rPr>
        <w:t xml:space="preserve"> or exercising</w:t>
      </w:r>
      <w:r w:rsidR="00301C21">
        <w:rPr>
          <w:rFonts w:cstheme="minorHAnsi"/>
          <w:sz w:val="22"/>
          <w:szCs w:val="22"/>
          <w:lang w:val="en-US"/>
        </w:rPr>
        <w:t xml:space="preserve"> mindlessly versus mindfully</w:t>
      </w:r>
      <w:r w:rsidR="00101924">
        <w:rPr>
          <w:rFonts w:cstheme="minorHAnsi"/>
          <w:sz w:val="22"/>
          <w:szCs w:val="22"/>
          <w:lang w:val="en-US"/>
        </w:rPr>
        <w:t>, respectively (Figure 2)</w:t>
      </w:r>
      <w:r w:rsidRPr="00887C84">
        <w:rPr>
          <w:rFonts w:cstheme="minorHAnsi"/>
          <w:sz w:val="22"/>
          <w:szCs w:val="22"/>
        </w:rPr>
        <w:t xml:space="preserve">. </w:t>
      </w:r>
      <w:r>
        <w:rPr>
          <w:rFonts w:cstheme="minorHAnsi"/>
          <w:sz w:val="22"/>
          <w:szCs w:val="22"/>
        </w:rPr>
        <w:t>A pre-intervention baseline period of two weeks will establish</w:t>
      </w:r>
      <w:r w:rsidRPr="00887C84">
        <w:rPr>
          <w:rFonts w:cstheme="minorHAnsi"/>
          <w:sz w:val="22"/>
          <w:szCs w:val="22"/>
        </w:rPr>
        <w:t xml:space="preserve"> eating/exercising habits via </w:t>
      </w:r>
      <w:r>
        <w:rPr>
          <w:rFonts w:cstheme="minorHAnsi"/>
          <w:sz w:val="22"/>
          <w:szCs w:val="22"/>
        </w:rPr>
        <w:t xml:space="preserve">self-report online </w:t>
      </w:r>
      <w:r w:rsidRPr="00887C84">
        <w:rPr>
          <w:rFonts w:cstheme="minorHAnsi"/>
          <w:sz w:val="22"/>
          <w:szCs w:val="22"/>
        </w:rPr>
        <w:t>diaries</w:t>
      </w:r>
      <w:r>
        <w:rPr>
          <w:rFonts w:cstheme="minorHAnsi"/>
          <w:sz w:val="22"/>
          <w:szCs w:val="22"/>
        </w:rPr>
        <w:t>. We will assess b</w:t>
      </w:r>
      <w:r w:rsidRPr="00887C84">
        <w:rPr>
          <w:rFonts w:cstheme="minorHAnsi"/>
          <w:sz w:val="22"/>
          <w:szCs w:val="22"/>
        </w:rPr>
        <w:t>aseline body composition</w:t>
      </w:r>
      <w:r>
        <w:rPr>
          <w:rFonts w:cstheme="minorHAnsi"/>
          <w:sz w:val="22"/>
          <w:szCs w:val="22"/>
        </w:rPr>
        <w:t xml:space="preserve">, baseline brain structure and function using magnetic resonance imaging (MRI) and baseline </w:t>
      </w:r>
      <w:r w:rsidRPr="00887C84">
        <w:rPr>
          <w:rFonts w:cstheme="minorHAnsi"/>
          <w:sz w:val="22"/>
          <w:szCs w:val="22"/>
        </w:rPr>
        <w:t>microbiome composition</w:t>
      </w:r>
      <w:r>
        <w:rPr>
          <w:rFonts w:cstheme="minorHAnsi"/>
          <w:sz w:val="22"/>
          <w:szCs w:val="22"/>
        </w:rPr>
        <w:t xml:space="preserve"> using fecal sample analyses</w:t>
      </w:r>
      <w:r w:rsidRPr="00887C84">
        <w:rPr>
          <w:rFonts w:cstheme="minorHAnsi"/>
          <w:sz w:val="22"/>
          <w:szCs w:val="22"/>
        </w:rPr>
        <w:t xml:space="preserve">. </w:t>
      </w:r>
      <w:r>
        <w:rPr>
          <w:rFonts w:cstheme="minorHAnsi"/>
          <w:sz w:val="22"/>
          <w:szCs w:val="22"/>
        </w:rPr>
        <w:t xml:space="preserve">Participants will then be randomized to groups and instructed </w:t>
      </w:r>
      <w:r w:rsidRPr="00887C84">
        <w:rPr>
          <w:rFonts w:cstheme="minorHAnsi"/>
          <w:sz w:val="22"/>
          <w:szCs w:val="22"/>
        </w:rPr>
        <w:t xml:space="preserve">to practice </w:t>
      </w:r>
      <w:r>
        <w:rPr>
          <w:rFonts w:cstheme="minorHAnsi"/>
          <w:sz w:val="22"/>
          <w:szCs w:val="22"/>
        </w:rPr>
        <w:t xml:space="preserve">either </w:t>
      </w:r>
      <w:r w:rsidRPr="00887C84">
        <w:rPr>
          <w:rFonts w:cstheme="minorHAnsi"/>
          <w:sz w:val="22"/>
          <w:szCs w:val="22"/>
        </w:rPr>
        <w:t xml:space="preserve">mindful </w:t>
      </w:r>
      <w:r>
        <w:rPr>
          <w:rFonts w:cstheme="minorHAnsi"/>
          <w:sz w:val="22"/>
          <w:szCs w:val="22"/>
        </w:rPr>
        <w:t xml:space="preserve">or mindless </w:t>
      </w:r>
      <w:r w:rsidRPr="00887C84">
        <w:rPr>
          <w:rFonts w:cstheme="minorHAnsi"/>
          <w:sz w:val="22"/>
          <w:szCs w:val="22"/>
        </w:rPr>
        <w:t xml:space="preserve">eating/exercising in the following four weeks. </w:t>
      </w:r>
      <w:r>
        <w:rPr>
          <w:rFonts w:cstheme="minorHAnsi"/>
          <w:sz w:val="22"/>
          <w:szCs w:val="22"/>
        </w:rPr>
        <w:t>They</w:t>
      </w:r>
      <w:r w:rsidRPr="00887C84">
        <w:rPr>
          <w:rFonts w:cstheme="minorHAnsi"/>
          <w:sz w:val="22"/>
          <w:szCs w:val="22"/>
        </w:rPr>
        <w:t xml:space="preserve"> will continue to </w:t>
      </w:r>
      <w:r>
        <w:rPr>
          <w:rFonts w:cstheme="minorHAnsi"/>
          <w:sz w:val="22"/>
          <w:szCs w:val="22"/>
        </w:rPr>
        <w:t>record</w:t>
      </w:r>
      <w:r w:rsidRPr="00887C84">
        <w:rPr>
          <w:rFonts w:cstheme="minorHAnsi"/>
          <w:sz w:val="22"/>
          <w:szCs w:val="22"/>
        </w:rPr>
        <w:t xml:space="preserve"> their eating/exercising habits, </w:t>
      </w:r>
      <w:r>
        <w:rPr>
          <w:rFonts w:cstheme="minorHAnsi"/>
          <w:sz w:val="22"/>
          <w:szCs w:val="22"/>
        </w:rPr>
        <w:t xml:space="preserve">and </w:t>
      </w:r>
      <w:r w:rsidRPr="00887C84">
        <w:rPr>
          <w:rFonts w:cstheme="minorHAnsi"/>
          <w:sz w:val="22"/>
          <w:szCs w:val="22"/>
        </w:rPr>
        <w:t>post-intervention</w:t>
      </w:r>
      <w:r>
        <w:rPr>
          <w:rFonts w:cstheme="minorHAnsi"/>
          <w:sz w:val="22"/>
          <w:szCs w:val="22"/>
        </w:rPr>
        <w:t>, their</w:t>
      </w:r>
      <w:r w:rsidRPr="00887C84">
        <w:rPr>
          <w:rFonts w:cstheme="minorHAnsi"/>
          <w:sz w:val="22"/>
          <w:szCs w:val="22"/>
        </w:rPr>
        <w:t xml:space="preserve"> brain</w:t>
      </w:r>
      <w:r>
        <w:rPr>
          <w:rFonts w:cstheme="minorHAnsi"/>
          <w:sz w:val="22"/>
          <w:szCs w:val="22"/>
        </w:rPr>
        <w:t xml:space="preserve">, </w:t>
      </w:r>
      <w:r w:rsidRPr="00887C84">
        <w:rPr>
          <w:rFonts w:cstheme="minorHAnsi"/>
          <w:sz w:val="22"/>
          <w:szCs w:val="22"/>
        </w:rPr>
        <w:t xml:space="preserve">body </w:t>
      </w:r>
      <w:r>
        <w:rPr>
          <w:rFonts w:cstheme="minorHAnsi"/>
          <w:sz w:val="22"/>
          <w:szCs w:val="22"/>
        </w:rPr>
        <w:t>and microbiome measures will be re-assessed</w:t>
      </w:r>
      <w:r w:rsidRPr="00887C84">
        <w:rPr>
          <w:rFonts w:cstheme="minorHAnsi"/>
          <w:sz w:val="22"/>
          <w:szCs w:val="22"/>
        </w:rPr>
        <w:t xml:space="preserve">. </w:t>
      </w:r>
      <w:r>
        <w:rPr>
          <w:rFonts w:cstheme="minorHAnsi"/>
          <w:sz w:val="22"/>
          <w:szCs w:val="22"/>
        </w:rPr>
        <w:t>By analyzing</w:t>
      </w:r>
      <w:r w:rsidRPr="00887C84">
        <w:rPr>
          <w:rFonts w:cstheme="minorHAnsi"/>
          <w:sz w:val="22"/>
          <w:szCs w:val="22"/>
        </w:rPr>
        <w:t xml:space="preserve"> within- and between-individual differences</w:t>
      </w:r>
      <w:r>
        <w:rPr>
          <w:rFonts w:cstheme="minorHAnsi"/>
          <w:sz w:val="22"/>
          <w:szCs w:val="22"/>
        </w:rPr>
        <w:t>, we aim to elucidate</w:t>
      </w:r>
      <w:r w:rsidRPr="00887C84">
        <w:rPr>
          <w:rFonts w:cstheme="minorHAnsi"/>
          <w:sz w:val="22"/>
          <w:szCs w:val="22"/>
        </w:rPr>
        <w:t xml:space="preserve"> the brain-gut and brain-muscle mechanisms driving the influence of </w:t>
      </w:r>
      <w:r>
        <w:rPr>
          <w:rFonts w:cstheme="minorHAnsi"/>
          <w:sz w:val="22"/>
          <w:szCs w:val="22"/>
        </w:rPr>
        <w:t>attention</w:t>
      </w:r>
      <w:r w:rsidRPr="00887C84">
        <w:rPr>
          <w:rFonts w:cstheme="minorHAnsi"/>
          <w:sz w:val="22"/>
          <w:szCs w:val="22"/>
        </w:rPr>
        <w:t xml:space="preserve"> on metabolic processes. </w:t>
      </w:r>
    </w:p>
    <w:p w14:paraId="3DD6D464" w14:textId="759ED49F" w:rsidR="00726085" w:rsidRDefault="00726085" w:rsidP="001B5D58">
      <w:pPr>
        <w:jc w:val="both"/>
      </w:pPr>
    </w:p>
    <w:p w14:paraId="694FBEDC" w14:textId="3359FBBA" w:rsidR="00726085" w:rsidRDefault="00726085" w:rsidP="001B5D58">
      <w:pPr>
        <w:jc w:val="both"/>
      </w:pPr>
    </w:p>
    <w:p w14:paraId="1E1AE770" w14:textId="52803CC1" w:rsidR="00726085" w:rsidRPr="006A081F" w:rsidRDefault="006A081F" w:rsidP="001B5D58">
      <w:pPr>
        <w:jc w:val="both"/>
        <w:rPr>
          <w:b/>
          <w:bCs/>
          <w:u w:val="single"/>
          <w:lang w:val="en-US"/>
        </w:rPr>
      </w:pPr>
      <w:r w:rsidRPr="006A081F">
        <w:rPr>
          <w:b/>
          <w:bCs/>
          <w:u w:val="single"/>
          <w:lang w:val="en-US"/>
        </w:rPr>
        <w:t>References</w:t>
      </w:r>
    </w:p>
    <w:p w14:paraId="304E2BBD" w14:textId="41F0BB04" w:rsidR="00726085" w:rsidRDefault="00726085" w:rsidP="001B5D58">
      <w:pPr>
        <w:jc w:val="both"/>
      </w:pPr>
    </w:p>
    <w:p w14:paraId="0D5520DB" w14:textId="77777777" w:rsidR="00892D70" w:rsidRPr="00892D70" w:rsidRDefault="00726085" w:rsidP="00DB1D46">
      <w:pPr>
        <w:pStyle w:val="Bibliography"/>
        <w:spacing w:line="240" w:lineRule="auto"/>
        <w:rPr>
          <w:rFonts w:ascii="Calibri" w:cs="Calibri"/>
          <w:lang w:val="en-US"/>
        </w:rPr>
      </w:pPr>
      <w:r>
        <w:fldChar w:fldCharType="begin"/>
      </w:r>
      <w:r>
        <w:instrText xml:space="preserve"> ADDIN ZOTERO_BIBL {"uncited":[],"omitted":[],"custom":[]} CSL_BIBLIOGRAPHY </w:instrText>
      </w:r>
      <w:r>
        <w:fldChar w:fldCharType="separate"/>
      </w:r>
      <w:r w:rsidR="00892D70" w:rsidRPr="00892D70">
        <w:rPr>
          <w:rFonts w:ascii="Calibri" w:cs="Calibri"/>
          <w:lang w:val="en-US"/>
        </w:rPr>
        <w:t>1.</w:t>
      </w:r>
      <w:r w:rsidR="00892D70" w:rsidRPr="00892D70">
        <w:rPr>
          <w:rFonts w:ascii="Calibri" w:cs="Calibri"/>
          <w:lang w:val="en-US"/>
        </w:rPr>
        <w:tab/>
        <w:t xml:space="preserve">Benedetti, F., </w:t>
      </w:r>
      <w:proofErr w:type="spellStart"/>
      <w:r w:rsidR="00892D70" w:rsidRPr="00892D70">
        <w:rPr>
          <w:rFonts w:ascii="Calibri" w:cs="Calibri"/>
          <w:lang w:val="en-US"/>
        </w:rPr>
        <w:t>Mayberg</w:t>
      </w:r>
      <w:proofErr w:type="spellEnd"/>
      <w:r w:rsidR="00892D70" w:rsidRPr="00892D70">
        <w:rPr>
          <w:rFonts w:ascii="Calibri" w:cs="Calibri"/>
          <w:lang w:val="en-US"/>
        </w:rPr>
        <w:t xml:space="preserve">, H. S., Wager, T. D., </w:t>
      </w:r>
      <w:proofErr w:type="spellStart"/>
      <w:r w:rsidR="00892D70" w:rsidRPr="00892D70">
        <w:rPr>
          <w:rFonts w:ascii="Calibri" w:cs="Calibri"/>
          <w:lang w:val="en-US"/>
        </w:rPr>
        <w:t>Stohler</w:t>
      </w:r>
      <w:proofErr w:type="spellEnd"/>
      <w:r w:rsidR="00892D70" w:rsidRPr="00892D70">
        <w:rPr>
          <w:rFonts w:ascii="Calibri" w:cs="Calibri"/>
          <w:lang w:val="en-US"/>
        </w:rPr>
        <w:t xml:space="preserve">, C. S. &amp; </w:t>
      </w:r>
      <w:proofErr w:type="spellStart"/>
      <w:r w:rsidR="00892D70" w:rsidRPr="00892D70">
        <w:rPr>
          <w:rFonts w:ascii="Calibri" w:cs="Calibri"/>
          <w:lang w:val="en-US"/>
        </w:rPr>
        <w:t>Zubieta</w:t>
      </w:r>
      <w:proofErr w:type="spellEnd"/>
      <w:r w:rsidR="00892D70" w:rsidRPr="00892D70">
        <w:rPr>
          <w:rFonts w:ascii="Calibri" w:cs="Calibri"/>
          <w:lang w:val="en-US"/>
        </w:rPr>
        <w:t xml:space="preserve">, J.-K. Neurobiological Mechanisms of the Placebo Effect. </w:t>
      </w:r>
      <w:r w:rsidR="00892D70" w:rsidRPr="00892D70">
        <w:rPr>
          <w:rFonts w:ascii="Calibri" w:cs="Calibri"/>
          <w:i/>
          <w:iCs/>
          <w:lang w:val="en-US"/>
        </w:rPr>
        <w:t xml:space="preserve">J. </w:t>
      </w:r>
      <w:proofErr w:type="spellStart"/>
      <w:r w:rsidR="00892D70" w:rsidRPr="00892D70">
        <w:rPr>
          <w:rFonts w:ascii="Calibri" w:cs="Calibri"/>
          <w:i/>
          <w:iCs/>
          <w:lang w:val="en-US"/>
        </w:rPr>
        <w:t>Neurosci</w:t>
      </w:r>
      <w:proofErr w:type="spellEnd"/>
      <w:r w:rsidR="00892D70" w:rsidRPr="00892D70">
        <w:rPr>
          <w:rFonts w:ascii="Calibri" w:cs="Calibri"/>
          <w:i/>
          <w:iCs/>
          <w:lang w:val="en-US"/>
        </w:rPr>
        <w:t>.</w:t>
      </w:r>
      <w:r w:rsidR="00892D70" w:rsidRPr="00892D70">
        <w:rPr>
          <w:rFonts w:ascii="Calibri" w:cs="Calibri"/>
          <w:lang w:val="en-US"/>
        </w:rPr>
        <w:t xml:space="preserve"> </w:t>
      </w:r>
      <w:r w:rsidR="00892D70" w:rsidRPr="00892D70">
        <w:rPr>
          <w:rFonts w:ascii="Calibri" w:cs="Calibri"/>
          <w:b/>
          <w:bCs/>
          <w:lang w:val="en-US"/>
        </w:rPr>
        <w:t>25</w:t>
      </w:r>
      <w:r w:rsidR="00892D70" w:rsidRPr="00892D70">
        <w:rPr>
          <w:rFonts w:ascii="Calibri" w:cs="Calibri"/>
          <w:lang w:val="en-US"/>
        </w:rPr>
        <w:t>, 10390–10402 (2005).</w:t>
      </w:r>
    </w:p>
    <w:p w14:paraId="15DA175D"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2.</w:t>
      </w:r>
      <w:r w:rsidRPr="00892D70">
        <w:rPr>
          <w:rFonts w:ascii="Calibri" w:cs="Calibri"/>
          <w:lang w:val="en-US"/>
        </w:rPr>
        <w:tab/>
      </w:r>
      <w:proofErr w:type="spellStart"/>
      <w:r w:rsidRPr="00892D70">
        <w:rPr>
          <w:rFonts w:ascii="Calibri" w:cs="Calibri"/>
          <w:lang w:val="en-US"/>
        </w:rPr>
        <w:t>Amanzio</w:t>
      </w:r>
      <w:proofErr w:type="spellEnd"/>
      <w:r w:rsidRPr="00892D70">
        <w:rPr>
          <w:rFonts w:ascii="Calibri" w:cs="Calibri"/>
          <w:lang w:val="en-US"/>
        </w:rPr>
        <w:t xml:space="preserve">, M. &amp; Benedetti, F. Neuropharmacological Dissection of Placebo Analgesia: Expectation-Activated Opioid Systems versus Conditioning-Activated Specific Subsystems. </w:t>
      </w:r>
      <w:r w:rsidRPr="00892D70">
        <w:rPr>
          <w:rFonts w:ascii="Calibri" w:cs="Calibri"/>
          <w:i/>
          <w:iCs/>
          <w:lang w:val="en-US"/>
        </w:rPr>
        <w:t xml:space="preserve">J. </w:t>
      </w:r>
      <w:proofErr w:type="spellStart"/>
      <w:r w:rsidRPr="00892D70">
        <w:rPr>
          <w:rFonts w:ascii="Calibri" w:cs="Calibri"/>
          <w:i/>
          <w:iCs/>
          <w:lang w:val="en-US"/>
        </w:rPr>
        <w:t>Neurosci</w:t>
      </w:r>
      <w:proofErr w:type="spellEnd"/>
      <w:r w:rsidRPr="00892D70">
        <w:rPr>
          <w:rFonts w:ascii="Calibri" w:cs="Calibri"/>
          <w:i/>
          <w:iCs/>
          <w:lang w:val="en-US"/>
        </w:rPr>
        <w:t>.</w:t>
      </w:r>
      <w:r w:rsidRPr="00892D70">
        <w:rPr>
          <w:rFonts w:ascii="Calibri" w:cs="Calibri"/>
          <w:lang w:val="en-US"/>
        </w:rPr>
        <w:t xml:space="preserve"> </w:t>
      </w:r>
      <w:r w:rsidRPr="00892D70">
        <w:rPr>
          <w:rFonts w:ascii="Calibri" w:cs="Calibri"/>
          <w:b/>
          <w:bCs/>
          <w:lang w:val="en-US"/>
        </w:rPr>
        <w:t>19</w:t>
      </w:r>
      <w:r w:rsidRPr="00892D70">
        <w:rPr>
          <w:rFonts w:ascii="Calibri" w:cs="Calibri"/>
          <w:lang w:val="en-US"/>
        </w:rPr>
        <w:t>, 484–494 (1999).</w:t>
      </w:r>
    </w:p>
    <w:p w14:paraId="6ABF038B"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3.</w:t>
      </w:r>
      <w:r w:rsidRPr="00892D70">
        <w:rPr>
          <w:rFonts w:ascii="Calibri" w:cs="Calibri"/>
          <w:lang w:val="en-US"/>
        </w:rPr>
        <w:tab/>
        <w:t xml:space="preserve">Benedetti, F. </w:t>
      </w:r>
      <w:r w:rsidRPr="00892D70">
        <w:rPr>
          <w:rFonts w:ascii="Calibri" w:cs="Calibri"/>
          <w:i/>
          <w:iCs/>
          <w:lang w:val="en-US"/>
        </w:rPr>
        <w:t>et al.</w:t>
      </w:r>
      <w:r w:rsidRPr="00892D70">
        <w:rPr>
          <w:rFonts w:ascii="Calibri" w:cs="Calibri"/>
          <w:lang w:val="en-US"/>
        </w:rPr>
        <w:t xml:space="preserve"> Open versus hidden medical treatments: The patient’s knowledge about a therapy affects the therapy outcome. </w:t>
      </w:r>
      <w:r w:rsidRPr="00892D70">
        <w:rPr>
          <w:rFonts w:ascii="Calibri" w:cs="Calibri"/>
          <w:i/>
          <w:iCs/>
          <w:lang w:val="en-US"/>
        </w:rPr>
        <w:t>Prev. Treat.</w:t>
      </w:r>
      <w:r w:rsidRPr="00892D70">
        <w:rPr>
          <w:rFonts w:ascii="Calibri" w:cs="Calibri"/>
          <w:lang w:val="en-US"/>
        </w:rPr>
        <w:t xml:space="preserve"> </w:t>
      </w:r>
      <w:r w:rsidRPr="00892D70">
        <w:rPr>
          <w:rFonts w:ascii="Calibri" w:cs="Calibri"/>
          <w:b/>
          <w:bCs/>
          <w:lang w:val="en-US"/>
        </w:rPr>
        <w:t>6</w:t>
      </w:r>
      <w:r w:rsidRPr="00892D70">
        <w:rPr>
          <w:rFonts w:ascii="Calibri" w:cs="Calibri"/>
          <w:lang w:val="en-US"/>
        </w:rPr>
        <w:t>, No Pagination Specified-No Pagination Specified (2003).</w:t>
      </w:r>
    </w:p>
    <w:p w14:paraId="3CF7C8E5"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lastRenderedPageBreak/>
        <w:t>4.</w:t>
      </w:r>
      <w:r w:rsidRPr="00892D70">
        <w:rPr>
          <w:rFonts w:ascii="Calibri" w:cs="Calibri"/>
          <w:lang w:val="en-US"/>
        </w:rPr>
        <w:tab/>
        <w:t xml:space="preserve">Chaparro, L. E. </w:t>
      </w:r>
      <w:r w:rsidRPr="00892D70">
        <w:rPr>
          <w:rFonts w:ascii="Calibri" w:cs="Calibri"/>
          <w:i/>
          <w:iCs/>
          <w:lang w:val="en-US"/>
        </w:rPr>
        <w:t>et al.</w:t>
      </w:r>
      <w:r w:rsidRPr="00892D70">
        <w:rPr>
          <w:rFonts w:ascii="Calibri" w:cs="Calibri"/>
          <w:lang w:val="en-US"/>
        </w:rPr>
        <w:t xml:space="preserve"> Opioids compared to placebo or other treatments for chronic low‐back pain. </w:t>
      </w:r>
      <w:r w:rsidRPr="00892D70">
        <w:rPr>
          <w:rFonts w:ascii="Calibri" w:cs="Calibri"/>
          <w:i/>
          <w:iCs/>
          <w:lang w:val="en-US"/>
        </w:rPr>
        <w:t>Cochrane Database Syst. Rev.</w:t>
      </w:r>
      <w:r w:rsidRPr="00892D70">
        <w:rPr>
          <w:rFonts w:ascii="Calibri" w:cs="Calibri"/>
          <w:lang w:val="en-US"/>
        </w:rPr>
        <w:t xml:space="preserve"> (2013) </w:t>
      </w:r>
      <w:proofErr w:type="gramStart"/>
      <w:r w:rsidRPr="00892D70">
        <w:rPr>
          <w:rFonts w:ascii="Calibri" w:cs="Calibri"/>
          <w:lang w:val="en-US"/>
        </w:rPr>
        <w:t>doi:10.1002/14651858.CD004959.pub4</w:t>
      </w:r>
      <w:proofErr w:type="gramEnd"/>
      <w:r w:rsidRPr="00892D70">
        <w:rPr>
          <w:rFonts w:ascii="Calibri" w:cs="Calibri"/>
          <w:lang w:val="en-US"/>
        </w:rPr>
        <w:t>.</w:t>
      </w:r>
    </w:p>
    <w:p w14:paraId="08E2CFD0"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5.</w:t>
      </w:r>
      <w:r w:rsidRPr="00892D70">
        <w:rPr>
          <w:rFonts w:ascii="Calibri" w:cs="Calibri"/>
          <w:lang w:val="en-US"/>
        </w:rPr>
        <w:tab/>
      </w:r>
      <w:proofErr w:type="spellStart"/>
      <w:r w:rsidRPr="00892D70">
        <w:rPr>
          <w:rFonts w:ascii="Calibri" w:cs="Calibri"/>
          <w:lang w:val="en-US"/>
        </w:rPr>
        <w:t>Kaptchuk</w:t>
      </w:r>
      <w:proofErr w:type="spellEnd"/>
      <w:r w:rsidRPr="00892D70">
        <w:rPr>
          <w:rFonts w:ascii="Calibri" w:cs="Calibri"/>
          <w:lang w:val="en-US"/>
        </w:rPr>
        <w:t xml:space="preserve">, T. J. </w:t>
      </w:r>
      <w:r w:rsidRPr="00892D70">
        <w:rPr>
          <w:rFonts w:ascii="Calibri" w:cs="Calibri"/>
          <w:i/>
          <w:iCs/>
          <w:lang w:val="en-US"/>
        </w:rPr>
        <w:t>et al.</w:t>
      </w:r>
      <w:r w:rsidRPr="00892D70">
        <w:rPr>
          <w:rFonts w:ascii="Calibri" w:cs="Calibri"/>
          <w:lang w:val="en-US"/>
        </w:rPr>
        <w:t xml:space="preserve"> Components of placebo effect: </w:t>
      </w:r>
      <w:proofErr w:type="spellStart"/>
      <w:r w:rsidRPr="00892D70">
        <w:rPr>
          <w:rFonts w:ascii="Calibri" w:cs="Calibri"/>
          <w:lang w:val="en-US"/>
        </w:rPr>
        <w:t>randomised</w:t>
      </w:r>
      <w:proofErr w:type="spellEnd"/>
      <w:r w:rsidRPr="00892D70">
        <w:rPr>
          <w:rFonts w:ascii="Calibri" w:cs="Calibri"/>
          <w:lang w:val="en-US"/>
        </w:rPr>
        <w:t xml:space="preserve"> controlled trial in patients with irritable bowel syndrome. </w:t>
      </w:r>
      <w:r w:rsidRPr="00892D70">
        <w:rPr>
          <w:rFonts w:ascii="Calibri" w:cs="Calibri"/>
          <w:i/>
          <w:iCs/>
          <w:lang w:val="en-US"/>
        </w:rPr>
        <w:t>BMJ</w:t>
      </w:r>
      <w:r w:rsidRPr="00892D70">
        <w:rPr>
          <w:rFonts w:ascii="Calibri" w:cs="Calibri"/>
          <w:lang w:val="en-US"/>
        </w:rPr>
        <w:t xml:space="preserve"> </w:t>
      </w:r>
      <w:r w:rsidRPr="00892D70">
        <w:rPr>
          <w:rFonts w:ascii="Calibri" w:cs="Calibri"/>
          <w:b/>
          <w:bCs/>
          <w:lang w:val="en-US"/>
        </w:rPr>
        <w:t>336</w:t>
      </w:r>
      <w:r w:rsidRPr="00892D70">
        <w:rPr>
          <w:rFonts w:ascii="Calibri" w:cs="Calibri"/>
          <w:lang w:val="en-US"/>
        </w:rPr>
        <w:t>, 999–1003 (2008).</w:t>
      </w:r>
    </w:p>
    <w:p w14:paraId="004B1125"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6.</w:t>
      </w:r>
      <w:r w:rsidRPr="00892D70">
        <w:rPr>
          <w:rFonts w:ascii="Calibri" w:cs="Calibri"/>
          <w:lang w:val="en-US"/>
        </w:rPr>
        <w:tab/>
        <w:t xml:space="preserve">de la Fuente-Fernández, R. </w:t>
      </w:r>
      <w:r w:rsidRPr="00892D70">
        <w:rPr>
          <w:rFonts w:ascii="Calibri" w:cs="Calibri"/>
          <w:i/>
          <w:iCs/>
          <w:lang w:val="en-US"/>
        </w:rPr>
        <w:t>et al.</w:t>
      </w:r>
      <w:r w:rsidRPr="00892D70">
        <w:rPr>
          <w:rFonts w:ascii="Calibri" w:cs="Calibri"/>
          <w:lang w:val="en-US"/>
        </w:rPr>
        <w:t xml:space="preserve"> Expectation and Dopamine Release: Mechanism of the Placebo Effect in Parkinson’s Disease. </w:t>
      </w:r>
      <w:r w:rsidRPr="00892D70">
        <w:rPr>
          <w:rFonts w:ascii="Calibri" w:cs="Calibri"/>
          <w:i/>
          <w:iCs/>
          <w:lang w:val="en-US"/>
        </w:rPr>
        <w:t>Science</w:t>
      </w:r>
      <w:r w:rsidRPr="00892D70">
        <w:rPr>
          <w:rFonts w:ascii="Calibri" w:cs="Calibri"/>
          <w:lang w:val="en-US"/>
        </w:rPr>
        <w:t xml:space="preserve"> </w:t>
      </w:r>
      <w:r w:rsidRPr="00892D70">
        <w:rPr>
          <w:rFonts w:ascii="Calibri" w:cs="Calibri"/>
          <w:b/>
          <w:bCs/>
          <w:lang w:val="en-US"/>
        </w:rPr>
        <w:t>293</w:t>
      </w:r>
      <w:r w:rsidRPr="00892D70">
        <w:rPr>
          <w:rFonts w:ascii="Calibri" w:cs="Calibri"/>
          <w:lang w:val="en-US"/>
        </w:rPr>
        <w:t>, 1164–1166 (2001).</w:t>
      </w:r>
    </w:p>
    <w:p w14:paraId="5ADD5CDB"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7.</w:t>
      </w:r>
      <w:r w:rsidRPr="00892D70">
        <w:rPr>
          <w:rFonts w:ascii="Calibri" w:cs="Calibri"/>
          <w:lang w:val="en-US"/>
        </w:rPr>
        <w:tab/>
      </w:r>
      <w:proofErr w:type="spellStart"/>
      <w:r w:rsidRPr="00892D70">
        <w:rPr>
          <w:rFonts w:ascii="Calibri" w:cs="Calibri"/>
          <w:lang w:val="en-US"/>
        </w:rPr>
        <w:t>Amanzio</w:t>
      </w:r>
      <w:proofErr w:type="spellEnd"/>
      <w:r w:rsidRPr="00892D70">
        <w:rPr>
          <w:rFonts w:ascii="Calibri" w:cs="Calibri"/>
          <w:lang w:val="en-US"/>
        </w:rPr>
        <w:t xml:space="preserve">, M., Pollo, A., Maggi, G. &amp; Benedetti, F. Response variability to analgesics: a role for non-specific activation of endogenous opioids. </w:t>
      </w:r>
      <w:r w:rsidRPr="00892D70">
        <w:rPr>
          <w:rFonts w:ascii="Calibri" w:cs="Calibri"/>
          <w:i/>
          <w:iCs/>
          <w:lang w:val="en-US"/>
        </w:rPr>
        <w:t>Pain</w:t>
      </w:r>
      <w:r w:rsidRPr="00892D70">
        <w:rPr>
          <w:rFonts w:ascii="Calibri" w:cs="Calibri"/>
          <w:lang w:val="en-US"/>
        </w:rPr>
        <w:t xml:space="preserve"> </w:t>
      </w:r>
      <w:r w:rsidRPr="00892D70">
        <w:rPr>
          <w:rFonts w:ascii="Calibri" w:cs="Calibri"/>
          <w:b/>
          <w:bCs/>
          <w:lang w:val="en-US"/>
        </w:rPr>
        <w:t>90</w:t>
      </w:r>
      <w:r w:rsidRPr="00892D70">
        <w:rPr>
          <w:rFonts w:ascii="Calibri" w:cs="Calibri"/>
          <w:lang w:val="en-US"/>
        </w:rPr>
        <w:t>, 205–215 (2001).</w:t>
      </w:r>
    </w:p>
    <w:p w14:paraId="79402209"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8.</w:t>
      </w:r>
      <w:r w:rsidRPr="00892D70">
        <w:rPr>
          <w:rFonts w:ascii="Calibri" w:cs="Calibri"/>
          <w:lang w:val="en-US"/>
        </w:rPr>
        <w:tab/>
      </w:r>
      <w:proofErr w:type="spellStart"/>
      <w:r w:rsidRPr="00892D70">
        <w:rPr>
          <w:rFonts w:ascii="Calibri" w:cs="Calibri"/>
          <w:lang w:val="en-US"/>
        </w:rPr>
        <w:t>Colloca</w:t>
      </w:r>
      <w:proofErr w:type="spellEnd"/>
      <w:r w:rsidRPr="00892D70">
        <w:rPr>
          <w:rFonts w:ascii="Calibri" w:cs="Calibri"/>
          <w:lang w:val="en-US"/>
        </w:rPr>
        <w:t xml:space="preserve">, L., </w:t>
      </w:r>
      <w:proofErr w:type="spellStart"/>
      <w:r w:rsidRPr="00892D70">
        <w:rPr>
          <w:rFonts w:ascii="Calibri" w:cs="Calibri"/>
          <w:lang w:val="en-US"/>
        </w:rPr>
        <w:t>Lopiano</w:t>
      </w:r>
      <w:proofErr w:type="spellEnd"/>
      <w:r w:rsidRPr="00892D70">
        <w:rPr>
          <w:rFonts w:ascii="Calibri" w:cs="Calibri"/>
          <w:lang w:val="en-US"/>
        </w:rPr>
        <w:t xml:space="preserve">, L., </w:t>
      </w:r>
      <w:proofErr w:type="spellStart"/>
      <w:r w:rsidRPr="00892D70">
        <w:rPr>
          <w:rFonts w:ascii="Calibri" w:cs="Calibri"/>
          <w:lang w:val="en-US"/>
        </w:rPr>
        <w:t>Lanotte</w:t>
      </w:r>
      <w:proofErr w:type="spellEnd"/>
      <w:r w:rsidRPr="00892D70">
        <w:rPr>
          <w:rFonts w:ascii="Calibri" w:cs="Calibri"/>
          <w:lang w:val="en-US"/>
        </w:rPr>
        <w:t xml:space="preserve">, M. &amp; Benedetti, F. Overt versus covert treatment for pain, anxiety, and Parkinson’s disease. </w:t>
      </w:r>
      <w:r w:rsidRPr="00892D70">
        <w:rPr>
          <w:rFonts w:ascii="Calibri" w:cs="Calibri"/>
          <w:i/>
          <w:iCs/>
          <w:lang w:val="en-US"/>
        </w:rPr>
        <w:t>Lancet Neurol.</w:t>
      </w:r>
      <w:r w:rsidRPr="00892D70">
        <w:rPr>
          <w:rFonts w:ascii="Calibri" w:cs="Calibri"/>
          <w:lang w:val="en-US"/>
        </w:rPr>
        <w:t xml:space="preserve"> </w:t>
      </w:r>
      <w:r w:rsidRPr="00892D70">
        <w:rPr>
          <w:rFonts w:ascii="Calibri" w:cs="Calibri"/>
          <w:b/>
          <w:bCs/>
          <w:lang w:val="en-US"/>
        </w:rPr>
        <w:t>3</w:t>
      </w:r>
      <w:r w:rsidRPr="00892D70">
        <w:rPr>
          <w:rFonts w:ascii="Calibri" w:cs="Calibri"/>
          <w:lang w:val="en-US"/>
        </w:rPr>
        <w:t>, 679–684 (2004).</w:t>
      </w:r>
    </w:p>
    <w:p w14:paraId="2C66B1C0"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9.</w:t>
      </w:r>
      <w:r w:rsidRPr="00892D70">
        <w:rPr>
          <w:rFonts w:ascii="Calibri" w:cs="Calibri"/>
          <w:lang w:val="en-US"/>
        </w:rPr>
        <w:tab/>
        <w:t xml:space="preserve">Crum, A. J. &amp; Langer, E. J. Mind-set matters: Exercise and the placebo effect. </w:t>
      </w:r>
      <w:r w:rsidRPr="00892D70">
        <w:rPr>
          <w:rFonts w:ascii="Calibri" w:cs="Calibri"/>
          <w:i/>
          <w:iCs/>
          <w:lang w:val="en-US"/>
        </w:rPr>
        <w:t>Psychol. Sci.</w:t>
      </w:r>
      <w:r w:rsidRPr="00892D70">
        <w:rPr>
          <w:rFonts w:ascii="Calibri" w:cs="Calibri"/>
          <w:lang w:val="en-US"/>
        </w:rPr>
        <w:t xml:space="preserve"> </w:t>
      </w:r>
      <w:r w:rsidRPr="00892D70">
        <w:rPr>
          <w:rFonts w:ascii="Calibri" w:cs="Calibri"/>
          <w:b/>
          <w:bCs/>
          <w:lang w:val="en-US"/>
        </w:rPr>
        <w:t>18</w:t>
      </w:r>
      <w:r w:rsidRPr="00892D70">
        <w:rPr>
          <w:rFonts w:ascii="Calibri" w:cs="Calibri"/>
          <w:lang w:val="en-US"/>
        </w:rPr>
        <w:t>, 165–171 (2007).</w:t>
      </w:r>
    </w:p>
    <w:p w14:paraId="7ABDDD9A"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10.</w:t>
      </w:r>
      <w:r w:rsidRPr="00892D70">
        <w:rPr>
          <w:rFonts w:ascii="Calibri" w:cs="Calibri"/>
          <w:lang w:val="en-US"/>
        </w:rPr>
        <w:tab/>
      </w:r>
      <w:proofErr w:type="spellStart"/>
      <w:r w:rsidRPr="00892D70">
        <w:rPr>
          <w:rFonts w:ascii="Calibri" w:cs="Calibri"/>
          <w:lang w:val="en-US"/>
        </w:rPr>
        <w:t>Kristeller</w:t>
      </w:r>
      <w:proofErr w:type="spellEnd"/>
      <w:r w:rsidRPr="00892D70">
        <w:rPr>
          <w:rFonts w:ascii="Calibri" w:cs="Calibri"/>
          <w:lang w:val="en-US"/>
        </w:rPr>
        <w:t xml:space="preserve">, J. L. &amp; </w:t>
      </w:r>
      <w:proofErr w:type="spellStart"/>
      <w:r w:rsidRPr="00892D70">
        <w:rPr>
          <w:rFonts w:ascii="Calibri" w:cs="Calibri"/>
          <w:lang w:val="en-US"/>
        </w:rPr>
        <w:t>Epel</w:t>
      </w:r>
      <w:proofErr w:type="spellEnd"/>
      <w:r w:rsidRPr="00892D70">
        <w:rPr>
          <w:rFonts w:ascii="Calibri" w:cs="Calibri"/>
          <w:lang w:val="en-US"/>
        </w:rPr>
        <w:t xml:space="preserve">, E. Mindful eating and mindless eating: The science and the practice. in </w:t>
      </w:r>
      <w:r w:rsidRPr="00892D70">
        <w:rPr>
          <w:rFonts w:ascii="Calibri" w:cs="Calibri"/>
          <w:i/>
          <w:iCs/>
          <w:lang w:val="en-US"/>
        </w:rPr>
        <w:t>The Wiley Blackwell handbook of mindfulness, Vols. I and II</w:t>
      </w:r>
      <w:r w:rsidRPr="00892D70">
        <w:rPr>
          <w:rFonts w:ascii="Calibri" w:cs="Calibri"/>
          <w:lang w:val="en-US"/>
        </w:rPr>
        <w:t xml:space="preserve"> 913–933 (Wiley Blackwell, 2014). doi:10.1002/9781118294895.ch47.</w:t>
      </w:r>
    </w:p>
    <w:p w14:paraId="60EB4864"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11.</w:t>
      </w:r>
      <w:r w:rsidRPr="00892D70">
        <w:rPr>
          <w:rFonts w:ascii="Calibri" w:cs="Calibri"/>
          <w:lang w:val="en-US"/>
        </w:rPr>
        <w:tab/>
        <w:t xml:space="preserve">Warren, J. M., Smith, N. &amp; Ashwell, M. A structured literature review on the role of mindfulness, mindful </w:t>
      </w:r>
      <w:proofErr w:type="gramStart"/>
      <w:r w:rsidRPr="00892D70">
        <w:rPr>
          <w:rFonts w:ascii="Calibri" w:cs="Calibri"/>
          <w:lang w:val="en-US"/>
        </w:rPr>
        <w:t>eating</w:t>
      </w:r>
      <w:proofErr w:type="gramEnd"/>
      <w:r w:rsidRPr="00892D70">
        <w:rPr>
          <w:rFonts w:ascii="Calibri" w:cs="Calibri"/>
          <w:lang w:val="en-US"/>
        </w:rPr>
        <w:t xml:space="preserve"> and intuitive eating in changing eating </w:t>
      </w:r>
      <w:proofErr w:type="spellStart"/>
      <w:r w:rsidRPr="00892D70">
        <w:rPr>
          <w:rFonts w:ascii="Calibri" w:cs="Calibri"/>
          <w:lang w:val="en-US"/>
        </w:rPr>
        <w:t>behaviours</w:t>
      </w:r>
      <w:proofErr w:type="spellEnd"/>
      <w:r w:rsidRPr="00892D70">
        <w:rPr>
          <w:rFonts w:ascii="Calibri" w:cs="Calibri"/>
          <w:lang w:val="en-US"/>
        </w:rPr>
        <w:t xml:space="preserve">: effectiveness and associated potential mechanisms. </w:t>
      </w:r>
      <w:proofErr w:type="spellStart"/>
      <w:r w:rsidRPr="00892D70">
        <w:rPr>
          <w:rFonts w:ascii="Calibri" w:cs="Calibri"/>
          <w:i/>
          <w:iCs/>
          <w:lang w:val="en-US"/>
        </w:rPr>
        <w:t>Nutr</w:t>
      </w:r>
      <w:proofErr w:type="spellEnd"/>
      <w:r w:rsidRPr="00892D70">
        <w:rPr>
          <w:rFonts w:ascii="Calibri" w:cs="Calibri"/>
          <w:i/>
          <w:iCs/>
          <w:lang w:val="en-US"/>
        </w:rPr>
        <w:t>. Res. Rev.</w:t>
      </w:r>
      <w:r w:rsidRPr="00892D70">
        <w:rPr>
          <w:rFonts w:ascii="Calibri" w:cs="Calibri"/>
          <w:lang w:val="en-US"/>
        </w:rPr>
        <w:t xml:space="preserve"> </w:t>
      </w:r>
      <w:r w:rsidRPr="00892D70">
        <w:rPr>
          <w:rFonts w:ascii="Calibri" w:cs="Calibri"/>
          <w:b/>
          <w:bCs/>
          <w:lang w:val="en-US"/>
        </w:rPr>
        <w:t>30</w:t>
      </w:r>
      <w:r w:rsidRPr="00892D70">
        <w:rPr>
          <w:rFonts w:ascii="Calibri" w:cs="Calibri"/>
          <w:lang w:val="en-US"/>
        </w:rPr>
        <w:t>, 272–283 (2017).</w:t>
      </w:r>
    </w:p>
    <w:p w14:paraId="3D451073"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12.</w:t>
      </w:r>
      <w:r w:rsidRPr="00892D70">
        <w:rPr>
          <w:rFonts w:ascii="Calibri" w:cs="Calibri"/>
          <w:lang w:val="en-US"/>
        </w:rPr>
        <w:tab/>
        <w:t xml:space="preserve">Mason, A. E., </w:t>
      </w:r>
      <w:proofErr w:type="spellStart"/>
      <w:r w:rsidRPr="00892D70">
        <w:rPr>
          <w:rFonts w:ascii="Calibri" w:cs="Calibri"/>
          <w:lang w:val="en-US"/>
        </w:rPr>
        <w:t>Jhaveri</w:t>
      </w:r>
      <w:proofErr w:type="spellEnd"/>
      <w:r w:rsidRPr="00892D70">
        <w:rPr>
          <w:rFonts w:ascii="Calibri" w:cs="Calibri"/>
          <w:lang w:val="en-US"/>
        </w:rPr>
        <w:t xml:space="preserve">, K., Cohn, M. &amp; Brewer, J. A. Testing a mobile mindful eating intervention targeting craving-related eating: feasibility and proof of concept. </w:t>
      </w:r>
      <w:r w:rsidRPr="00892D70">
        <w:rPr>
          <w:rFonts w:ascii="Calibri" w:cs="Calibri"/>
          <w:i/>
          <w:iCs/>
          <w:lang w:val="en-US"/>
        </w:rPr>
        <w:t xml:space="preserve">J. </w:t>
      </w:r>
      <w:proofErr w:type="spellStart"/>
      <w:r w:rsidRPr="00892D70">
        <w:rPr>
          <w:rFonts w:ascii="Calibri" w:cs="Calibri"/>
          <w:i/>
          <w:iCs/>
          <w:lang w:val="en-US"/>
        </w:rPr>
        <w:t>Behav</w:t>
      </w:r>
      <w:proofErr w:type="spellEnd"/>
      <w:r w:rsidRPr="00892D70">
        <w:rPr>
          <w:rFonts w:ascii="Calibri" w:cs="Calibri"/>
          <w:i/>
          <w:iCs/>
          <w:lang w:val="en-US"/>
        </w:rPr>
        <w:t>. Med.</w:t>
      </w:r>
      <w:r w:rsidRPr="00892D70">
        <w:rPr>
          <w:rFonts w:ascii="Calibri" w:cs="Calibri"/>
          <w:lang w:val="en-US"/>
        </w:rPr>
        <w:t xml:space="preserve"> </w:t>
      </w:r>
      <w:r w:rsidRPr="00892D70">
        <w:rPr>
          <w:rFonts w:ascii="Calibri" w:cs="Calibri"/>
          <w:b/>
          <w:bCs/>
          <w:lang w:val="en-US"/>
        </w:rPr>
        <w:t>41</w:t>
      </w:r>
      <w:r w:rsidRPr="00892D70">
        <w:rPr>
          <w:rFonts w:ascii="Calibri" w:cs="Calibri"/>
          <w:lang w:val="en-US"/>
        </w:rPr>
        <w:t>, 160–173 (2018).</w:t>
      </w:r>
    </w:p>
    <w:p w14:paraId="1D94E9BD"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13.</w:t>
      </w:r>
      <w:r w:rsidRPr="00892D70">
        <w:rPr>
          <w:rFonts w:ascii="Calibri" w:cs="Calibri"/>
          <w:lang w:val="en-US"/>
        </w:rPr>
        <w:tab/>
        <w:t xml:space="preserve">Dalen, J. </w:t>
      </w:r>
      <w:r w:rsidRPr="00892D70">
        <w:rPr>
          <w:rFonts w:ascii="Calibri" w:cs="Calibri"/>
          <w:i/>
          <w:iCs/>
          <w:lang w:val="en-US"/>
        </w:rPr>
        <w:t>et al.</w:t>
      </w:r>
      <w:r w:rsidRPr="00892D70">
        <w:rPr>
          <w:rFonts w:ascii="Calibri" w:cs="Calibri"/>
          <w:lang w:val="en-US"/>
        </w:rPr>
        <w:t xml:space="preserve"> Pilot study: Mindful Eating and Living (MEAL): Weight, eating behavior, and psychological outcomes associated with a mindfulness-based intervention for people with obesity. </w:t>
      </w:r>
      <w:r w:rsidRPr="00892D70">
        <w:rPr>
          <w:rFonts w:ascii="Calibri" w:cs="Calibri"/>
          <w:i/>
          <w:iCs/>
          <w:lang w:val="en-US"/>
        </w:rPr>
        <w:t xml:space="preserve">Complement. </w:t>
      </w:r>
      <w:proofErr w:type="spellStart"/>
      <w:r w:rsidRPr="00892D70">
        <w:rPr>
          <w:rFonts w:ascii="Calibri" w:cs="Calibri"/>
          <w:i/>
          <w:iCs/>
          <w:lang w:val="en-US"/>
        </w:rPr>
        <w:t>Ther</w:t>
      </w:r>
      <w:proofErr w:type="spellEnd"/>
      <w:r w:rsidRPr="00892D70">
        <w:rPr>
          <w:rFonts w:ascii="Calibri" w:cs="Calibri"/>
          <w:i/>
          <w:iCs/>
          <w:lang w:val="en-US"/>
        </w:rPr>
        <w:t>. Med.</w:t>
      </w:r>
      <w:r w:rsidRPr="00892D70">
        <w:rPr>
          <w:rFonts w:ascii="Calibri" w:cs="Calibri"/>
          <w:lang w:val="en-US"/>
        </w:rPr>
        <w:t xml:space="preserve"> </w:t>
      </w:r>
      <w:r w:rsidRPr="00892D70">
        <w:rPr>
          <w:rFonts w:ascii="Calibri" w:cs="Calibri"/>
          <w:b/>
          <w:bCs/>
          <w:lang w:val="en-US"/>
        </w:rPr>
        <w:t>18</w:t>
      </w:r>
      <w:r w:rsidRPr="00892D70">
        <w:rPr>
          <w:rFonts w:ascii="Calibri" w:cs="Calibri"/>
          <w:lang w:val="en-US"/>
        </w:rPr>
        <w:t>, 260–264 (2010).</w:t>
      </w:r>
    </w:p>
    <w:p w14:paraId="74D7C8F4"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14.</w:t>
      </w:r>
      <w:r w:rsidRPr="00892D70">
        <w:rPr>
          <w:rFonts w:ascii="Calibri" w:cs="Calibri"/>
          <w:lang w:val="en-US"/>
        </w:rPr>
        <w:tab/>
        <w:t xml:space="preserve">Robinson, E. </w:t>
      </w:r>
      <w:r w:rsidRPr="00892D70">
        <w:rPr>
          <w:rFonts w:ascii="Calibri" w:cs="Calibri"/>
          <w:i/>
          <w:iCs/>
          <w:lang w:val="en-US"/>
        </w:rPr>
        <w:t>et al.</w:t>
      </w:r>
      <w:r w:rsidRPr="00892D70">
        <w:rPr>
          <w:rFonts w:ascii="Calibri" w:cs="Calibri"/>
          <w:lang w:val="en-US"/>
        </w:rPr>
        <w:t xml:space="preserve"> Eating attentively: a systematic review and meta-analysis of the effect of food intake memory and awareness on eating. </w:t>
      </w:r>
      <w:r w:rsidRPr="00892D70">
        <w:rPr>
          <w:rFonts w:ascii="Calibri" w:cs="Calibri"/>
          <w:i/>
          <w:iCs/>
          <w:lang w:val="en-US"/>
        </w:rPr>
        <w:t xml:space="preserve">Am. J. Clin. </w:t>
      </w:r>
      <w:proofErr w:type="spellStart"/>
      <w:r w:rsidRPr="00892D70">
        <w:rPr>
          <w:rFonts w:ascii="Calibri" w:cs="Calibri"/>
          <w:i/>
          <w:iCs/>
          <w:lang w:val="en-US"/>
        </w:rPr>
        <w:t>Nutr</w:t>
      </w:r>
      <w:proofErr w:type="spellEnd"/>
      <w:r w:rsidRPr="00892D70">
        <w:rPr>
          <w:rFonts w:ascii="Calibri" w:cs="Calibri"/>
          <w:i/>
          <w:iCs/>
          <w:lang w:val="en-US"/>
        </w:rPr>
        <w:t>.</w:t>
      </w:r>
      <w:r w:rsidRPr="00892D70">
        <w:rPr>
          <w:rFonts w:ascii="Calibri" w:cs="Calibri"/>
          <w:lang w:val="en-US"/>
        </w:rPr>
        <w:t xml:space="preserve"> </w:t>
      </w:r>
      <w:r w:rsidRPr="00892D70">
        <w:rPr>
          <w:rFonts w:ascii="Calibri" w:cs="Calibri"/>
          <w:b/>
          <w:bCs/>
          <w:lang w:val="en-US"/>
        </w:rPr>
        <w:t>97</w:t>
      </w:r>
      <w:r w:rsidRPr="00892D70">
        <w:rPr>
          <w:rFonts w:ascii="Calibri" w:cs="Calibri"/>
          <w:lang w:val="en-US"/>
        </w:rPr>
        <w:t>, 728–742 (2013).</w:t>
      </w:r>
    </w:p>
    <w:p w14:paraId="15453BEB"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15.</w:t>
      </w:r>
      <w:r w:rsidRPr="00892D70">
        <w:rPr>
          <w:rFonts w:ascii="Calibri" w:cs="Calibri"/>
          <w:lang w:val="en-US"/>
        </w:rPr>
        <w:tab/>
      </w:r>
      <w:proofErr w:type="spellStart"/>
      <w:r w:rsidRPr="00892D70">
        <w:rPr>
          <w:rFonts w:ascii="Calibri" w:cs="Calibri"/>
          <w:lang w:val="en-US"/>
        </w:rPr>
        <w:t>Anderer</w:t>
      </w:r>
      <w:proofErr w:type="spellEnd"/>
      <w:r w:rsidRPr="00892D70">
        <w:rPr>
          <w:rFonts w:ascii="Calibri" w:cs="Calibri"/>
          <w:lang w:val="en-US"/>
        </w:rPr>
        <w:t xml:space="preserve">, J. ‘Zombie Eating’: 88% Of Adults Dine While Staring </w:t>
      </w:r>
      <w:proofErr w:type="gramStart"/>
      <w:r w:rsidRPr="00892D70">
        <w:rPr>
          <w:rFonts w:ascii="Calibri" w:cs="Calibri"/>
          <w:lang w:val="en-US"/>
        </w:rPr>
        <w:t>At</w:t>
      </w:r>
      <w:proofErr w:type="gramEnd"/>
      <w:r w:rsidRPr="00892D70">
        <w:rPr>
          <w:rFonts w:ascii="Calibri" w:cs="Calibri"/>
          <w:lang w:val="en-US"/>
        </w:rPr>
        <w:t xml:space="preserve"> A Screen, Survey Finds. </w:t>
      </w:r>
      <w:r w:rsidRPr="00892D70">
        <w:rPr>
          <w:rFonts w:ascii="Calibri" w:cs="Calibri"/>
          <w:i/>
          <w:iCs/>
          <w:lang w:val="en-US"/>
        </w:rPr>
        <w:t>Study Finds</w:t>
      </w:r>
      <w:r w:rsidRPr="00892D70">
        <w:rPr>
          <w:rFonts w:ascii="Calibri" w:cs="Calibri"/>
          <w:lang w:val="en-US"/>
        </w:rPr>
        <w:t xml:space="preserve"> https://www.studyfinds.org/zombie-eating-88-percent-adults-dine-while-staring-at-screen-survey-finds/ (2019).</w:t>
      </w:r>
    </w:p>
    <w:p w14:paraId="1C1862D7"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16.</w:t>
      </w:r>
      <w:r w:rsidRPr="00892D70">
        <w:rPr>
          <w:rFonts w:ascii="Calibri" w:cs="Calibri"/>
          <w:lang w:val="en-US"/>
        </w:rPr>
        <w:tab/>
      </w:r>
      <w:proofErr w:type="spellStart"/>
      <w:r w:rsidRPr="00892D70">
        <w:rPr>
          <w:rFonts w:ascii="Calibri" w:cs="Calibri"/>
          <w:lang w:val="en-US"/>
        </w:rPr>
        <w:t>Jusienė</w:t>
      </w:r>
      <w:proofErr w:type="spellEnd"/>
      <w:r w:rsidRPr="00892D70">
        <w:rPr>
          <w:rFonts w:ascii="Calibri" w:cs="Calibri"/>
          <w:lang w:val="en-US"/>
        </w:rPr>
        <w:t xml:space="preserve">, R. </w:t>
      </w:r>
      <w:r w:rsidRPr="00892D70">
        <w:rPr>
          <w:rFonts w:ascii="Calibri" w:cs="Calibri"/>
          <w:i/>
          <w:iCs/>
          <w:lang w:val="en-US"/>
        </w:rPr>
        <w:t>et al.</w:t>
      </w:r>
      <w:r w:rsidRPr="00892D70">
        <w:rPr>
          <w:rFonts w:ascii="Calibri" w:cs="Calibri"/>
          <w:lang w:val="en-US"/>
        </w:rPr>
        <w:t xml:space="preserve"> Screen Use During Meals Among Young Children: Exploration of Associated Variables. </w:t>
      </w:r>
      <w:proofErr w:type="spellStart"/>
      <w:r w:rsidRPr="00892D70">
        <w:rPr>
          <w:rFonts w:ascii="Calibri" w:cs="Calibri"/>
          <w:i/>
          <w:iCs/>
          <w:lang w:val="en-US"/>
        </w:rPr>
        <w:t>Medicina</w:t>
      </w:r>
      <w:proofErr w:type="spellEnd"/>
      <w:r w:rsidRPr="00892D70">
        <w:rPr>
          <w:rFonts w:ascii="Calibri" w:cs="Calibri"/>
          <w:i/>
          <w:iCs/>
          <w:lang w:val="en-US"/>
        </w:rPr>
        <w:t xml:space="preserve"> (Mex.)</w:t>
      </w:r>
      <w:r w:rsidRPr="00892D70">
        <w:rPr>
          <w:rFonts w:ascii="Calibri" w:cs="Calibri"/>
          <w:lang w:val="en-US"/>
        </w:rPr>
        <w:t xml:space="preserve"> </w:t>
      </w:r>
      <w:r w:rsidRPr="00892D70">
        <w:rPr>
          <w:rFonts w:ascii="Calibri" w:cs="Calibri"/>
          <w:b/>
          <w:bCs/>
          <w:lang w:val="en-US"/>
        </w:rPr>
        <w:t>55</w:t>
      </w:r>
      <w:r w:rsidRPr="00892D70">
        <w:rPr>
          <w:rFonts w:ascii="Calibri" w:cs="Calibri"/>
          <w:lang w:val="en-US"/>
        </w:rPr>
        <w:t>, 688 (2019).</w:t>
      </w:r>
    </w:p>
    <w:p w14:paraId="6E949BFB"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17.</w:t>
      </w:r>
      <w:r w:rsidRPr="00892D70">
        <w:rPr>
          <w:rFonts w:ascii="Calibri" w:cs="Calibri"/>
          <w:lang w:val="en-US"/>
        </w:rPr>
        <w:tab/>
        <w:t xml:space="preserve">Adult Obesity Rates. </w:t>
      </w:r>
      <w:r w:rsidRPr="00892D70">
        <w:rPr>
          <w:rFonts w:ascii="Calibri" w:cs="Calibri"/>
          <w:i/>
          <w:iCs/>
          <w:lang w:val="en-US"/>
        </w:rPr>
        <w:t>The State of Childhood Obesity</w:t>
      </w:r>
      <w:r w:rsidRPr="00892D70">
        <w:rPr>
          <w:rFonts w:ascii="Calibri" w:cs="Calibri"/>
          <w:lang w:val="en-US"/>
        </w:rPr>
        <w:t xml:space="preserve"> https://stateofchildhoodobesity.org/adult-obesity/.</w:t>
      </w:r>
    </w:p>
    <w:p w14:paraId="5630F022"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18.</w:t>
      </w:r>
      <w:r w:rsidRPr="00892D70">
        <w:rPr>
          <w:rFonts w:ascii="Calibri" w:cs="Calibri"/>
          <w:lang w:val="en-US"/>
        </w:rPr>
        <w:tab/>
        <w:t xml:space="preserve">Cortese, S. </w:t>
      </w:r>
      <w:r w:rsidRPr="00892D70">
        <w:rPr>
          <w:rFonts w:ascii="Calibri" w:cs="Calibri"/>
          <w:i/>
          <w:iCs/>
          <w:lang w:val="en-US"/>
        </w:rPr>
        <w:t>et al.</w:t>
      </w:r>
      <w:r w:rsidRPr="00892D70">
        <w:rPr>
          <w:rFonts w:ascii="Calibri" w:cs="Calibri"/>
          <w:lang w:val="en-US"/>
        </w:rPr>
        <w:t xml:space="preserve"> Association Between ADHD and Obesity: A Systematic Review and Meta-Analysis. </w:t>
      </w:r>
      <w:r w:rsidRPr="00892D70">
        <w:rPr>
          <w:rFonts w:ascii="Calibri" w:cs="Calibri"/>
          <w:i/>
          <w:iCs/>
          <w:lang w:val="en-US"/>
        </w:rPr>
        <w:t>Am. J. Psychiatry</w:t>
      </w:r>
      <w:r w:rsidRPr="00892D70">
        <w:rPr>
          <w:rFonts w:ascii="Calibri" w:cs="Calibri"/>
          <w:lang w:val="en-US"/>
        </w:rPr>
        <w:t xml:space="preserve"> </w:t>
      </w:r>
      <w:r w:rsidRPr="00892D70">
        <w:rPr>
          <w:rFonts w:ascii="Calibri" w:cs="Calibri"/>
          <w:b/>
          <w:bCs/>
          <w:lang w:val="en-US"/>
        </w:rPr>
        <w:t>173</w:t>
      </w:r>
      <w:r w:rsidRPr="00892D70">
        <w:rPr>
          <w:rFonts w:ascii="Calibri" w:cs="Calibri"/>
          <w:lang w:val="en-US"/>
        </w:rPr>
        <w:t>, 34–43 (2016).</w:t>
      </w:r>
    </w:p>
    <w:p w14:paraId="2E791D3F"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19.</w:t>
      </w:r>
      <w:r w:rsidRPr="00892D70">
        <w:rPr>
          <w:rFonts w:ascii="Calibri" w:cs="Calibri"/>
          <w:lang w:val="en-US"/>
        </w:rPr>
        <w:tab/>
        <w:t>Childhood Obesity Facts | Overweight &amp; Obesity | CDC. https://www.cdc.gov/obesity/data/childhood.html (2022).</w:t>
      </w:r>
    </w:p>
    <w:p w14:paraId="7763CC01" w14:textId="77777777" w:rsidR="00892D70" w:rsidRPr="00892D70" w:rsidRDefault="00892D70" w:rsidP="00DB1D46">
      <w:pPr>
        <w:pStyle w:val="Bibliography"/>
        <w:spacing w:line="240" w:lineRule="auto"/>
        <w:rPr>
          <w:rFonts w:ascii="Calibri" w:cs="Calibri"/>
          <w:lang w:val="en-US"/>
        </w:rPr>
      </w:pPr>
      <w:r w:rsidRPr="00892D70">
        <w:rPr>
          <w:rFonts w:ascii="Calibri" w:cs="Calibri"/>
          <w:lang w:val="en-US"/>
        </w:rPr>
        <w:t>20.</w:t>
      </w:r>
      <w:r w:rsidRPr="00892D70">
        <w:rPr>
          <w:rFonts w:ascii="Calibri" w:cs="Calibri"/>
          <w:lang w:val="en-US"/>
        </w:rPr>
        <w:tab/>
        <w:t xml:space="preserve">McArthur, B. A., Volkova, V., </w:t>
      </w:r>
      <w:proofErr w:type="spellStart"/>
      <w:r w:rsidRPr="00892D70">
        <w:rPr>
          <w:rFonts w:ascii="Calibri" w:cs="Calibri"/>
          <w:lang w:val="en-US"/>
        </w:rPr>
        <w:t>Tomopoulos</w:t>
      </w:r>
      <w:proofErr w:type="spellEnd"/>
      <w:r w:rsidRPr="00892D70">
        <w:rPr>
          <w:rFonts w:ascii="Calibri" w:cs="Calibri"/>
          <w:lang w:val="en-US"/>
        </w:rPr>
        <w:t xml:space="preserve">, S. &amp; Madigan, S. Global Prevalence of Meeting Screen Time Guidelines Among Children 5 Years and Younger: A Systematic Review and Meta-analysis. </w:t>
      </w:r>
      <w:r w:rsidRPr="00892D70">
        <w:rPr>
          <w:rFonts w:ascii="Calibri" w:cs="Calibri"/>
          <w:i/>
          <w:iCs/>
          <w:lang w:val="en-US"/>
        </w:rPr>
        <w:t xml:space="preserve">JAMA </w:t>
      </w:r>
      <w:proofErr w:type="spellStart"/>
      <w:r w:rsidRPr="00892D70">
        <w:rPr>
          <w:rFonts w:ascii="Calibri" w:cs="Calibri"/>
          <w:i/>
          <w:iCs/>
          <w:lang w:val="en-US"/>
        </w:rPr>
        <w:t>Pediatr</w:t>
      </w:r>
      <w:proofErr w:type="spellEnd"/>
      <w:r w:rsidRPr="00892D70">
        <w:rPr>
          <w:rFonts w:ascii="Calibri" w:cs="Calibri"/>
          <w:i/>
          <w:iCs/>
          <w:lang w:val="en-US"/>
        </w:rPr>
        <w:t>.</w:t>
      </w:r>
      <w:r w:rsidRPr="00892D70">
        <w:rPr>
          <w:rFonts w:ascii="Calibri" w:cs="Calibri"/>
          <w:lang w:val="en-US"/>
        </w:rPr>
        <w:t xml:space="preserve"> </w:t>
      </w:r>
      <w:r w:rsidRPr="00892D70">
        <w:rPr>
          <w:rFonts w:ascii="Calibri" w:cs="Calibri"/>
          <w:b/>
          <w:bCs/>
          <w:lang w:val="en-US"/>
        </w:rPr>
        <w:t>176</w:t>
      </w:r>
      <w:r w:rsidRPr="00892D70">
        <w:rPr>
          <w:rFonts w:ascii="Calibri" w:cs="Calibri"/>
          <w:lang w:val="en-US"/>
        </w:rPr>
        <w:t>, 373–383 (2022).</w:t>
      </w:r>
    </w:p>
    <w:p w14:paraId="4B435BA0" w14:textId="2CF5D52B" w:rsidR="00726085" w:rsidRDefault="00726085" w:rsidP="00DB1D46">
      <w:pPr>
        <w:jc w:val="both"/>
      </w:pPr>
      <w:r>
        <w:fldChar w:fldCharType="end"/>
      </w:r>
    </w:p>
    <w:sectPr w:rsidR="007260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B7CB" w14:textId="77777777" w:rsidR="001B0527" w:rsidRDefault="001B0527" w:rsidP="00007AC5">
      <w:r>
        <w:separator/>
      </w:r>
    </w:p>
  </w:endnote>
  <w:endnote w:type="continuationSeparator" w:id="0">
    <w:p w14:paraId="00A5B20B" w14:textId="77777777" w:rsidR="001B0527" w:rsidRDefault="001B0527" w:rsidP="0000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B776" w14:textId="77777777" w:rsidR="001B0527" w:rsidRDefault="001B0527" w:rsidP="00007AC5">
      <w:r>
        <w:separator/>
      </w:r>
    </w:p>
  </w:footnote>
  <w:footnote w:type="continuationSeparator" w:id="0">
    <w:p w14:paraId="543032F5" w14:textId="77777777" w:rsidR="001B0527" w:rsidRDefault="001B0527" w:rsidP="0000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247BE"/>
    <w:multiLevelType w:val="multilevel"/>
    <w:tmpl w:val="1F4E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06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16"/>
    <w:rsid w:val="00000DEB"/>
    <w:rsid w:val="00007373"/>
    <w:rsid w:val="00007AC5"/>
    <w:rsid w:val="00044194"/>
    <w:rsid w:val="00062AC3"/>
    <w:rsid w:val="000A7945"/>
    <w:rsid w:val="000D607C"/>
    <w:rsid w:val="000E0B69"/>
    <w:rsid w:val="001012EF"/>
    <w:rsid w:val="00101924"/>
    <w:rsid w:val="00120018"/>
    <w:rsid w:val="0014690E"/>
    <w:rsid w:val="00162C14"/>
    <w:rsid w:val="0018016C"/>
    <w:rsid w:val="00193090"/>
    <w:rsid w:val="00195D49"/>
    <w:rsid w:val="001B0527"/>
    <w:rsid w:val="001B5D58"/>
    <w:rsid w:val="001C6B50"/>
    <w:rsid w:val="001D1970"/>
    <w:rsid w:val="001D52A2"/>
    <w:rsid w:val="00204326"/>
    <w:rsid w:val="00207AEB"/>
    <w:rsid w:val="002702D4"/>
    <w:rsid w:val="00273C38"/>
    <w:rsid w:val="00301C21"/>
    <w:rsid w:val="00336843"/>
    <w:rsid w:val="00343A34"/>
    <w:rsid w:val="00397C86"/>
    <w:rsid w:val="00397F79"/>
    <w:rsid w:val="003D4830"/>
    <w:rsid w:val="003D52A7"/>
    <w:rsid w:val="003E0F64"/>
    <w:rsid w:val="00447EE4"/>
    <w:rsid w:val="004C107A"/>
    <w:rsid w:val="004E6D59"/>
    <w:rsid w:val="004F4B16"/>
    <w:rsid w:val="004F64A1"/>
    <w:rsid w:val="00524BC9"/>
    <w:rsid w:val="00531FFF"/>
    <w:rsid w:val="005346BE"/>
    <w:rsid w:val="0054057F"/>
    <w:rsid w:val="00591180"/>
    <w:rsid w:val="005F4ABC"/>
    <w:rsid w:val="00631224"/>
    <w:rsid w:val="00636541"/>
    <w:rsid w:val="0066000D"/>
    <w:rsid w:val="00660AFD"/>
    <w:rsid w:val="00666871"/>
    <w:rsid w:val="00667FA4"/>
    <w:rsid w:val="00680BAC"/>
    <w:rsid w:val="00690489"/>
    <w:rsid w:val="006A081F"/>
    <w:rsid w:val="006A3D69"/>
    <w:rsid w:val="006B7CFF"/>
    <w:rsid w:val="006C05A2"/>
    <w:rsid w:val="006F12B8"/>
    <w:rsid w:val="00726085"/>
    <w:rsid w:val="00734568"/>
    <w:rsid w:val="007370D2"/>
    <w:rsid w:val="007823E5"/>
    <w:rsid w:val="00785B12"/>
    <w:rsid w:val="008308A9"/>
    <w:rsid w:val="00831691"/>
    <w:rsid w:val="00856F42"/>
    <w:rsid w:val="00891A56"/>
    <w:rsid w:val="00892D70"/>
    <w:rsid w:val="00895DAA"/>
    <w:rsid w:val="008B5D96"/>
    <w:rsid w:val="00900290"/>
    <w:rsid w:val="00914A16"/>
    <w:rsid w:val="00936248"/>
    <w:rsid w:val="0094527C"/>
    <w:rsid w:val="00950196"/>
    <w:rsid w:val="00975492"/>
    <w:rsid w:val="00992B55"/>
    <w:rsid w:val="009A7A1B"/>
    <w:rsid w:val="009C5FD0"/>
    <w:rsid w:val="009E1D0F"/>
    <w:rsid w:val="009E6E02"/>
    <w:rsid w:val="00A5259E"/>
    <w:rsid w:val="00A76B7A"/>
    <w:rsid w:val="00AB05F9"/>
    <w:rsid w:val="00AC543A"/>
    <w:rsid w:val="00AC5B6D"/>
    <w:rsid w:val="00AD1387"/>
    <w:rsid w:val="00AD5A7C"/>
    <w:rsid w:val="00B954E2"/>
    <w:rsid w:val="00BA418F"/>
    <w:rsid w:val="00BA5948"/>
    <w:rsid w:val="00BC22A9"/>
    <w:rsid w:val="00C07008"/>
    <w:rsid w:val="00C84681"/>
    <w:rsid w:val="00CA26AD"/>
    <w:rsid w:val="00CF6904"/>
    <w:rsid w:val="00D04524"/>
    <w:rsid w:val="00D22512"/>
    <w:rsid w:val="00D33972"/>
    <w:rsid w:val="00D757DB"/>
    <w:rsid w:val="00D779AE"/>
    <w:rsid w:val="00DB1D46"/>
    <w:rsid w:val="00DC0169"/>
    <w:rsid w:val="00E10171"/>
    <w:rsid w:val="00E23E76"/>
    <w:rsid w:val="00EC78D6"/>
    <w:rsid w:val="00F225B7"/>
    <w:rsid w:val="00F312A0"/>
    <w:rsid w:val="00FB150B"/>
    <w:rsid w:val="00FF462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5D60B217"/>
  <w15:chartTrackingRefBased/>
  <w15:docId w15:val="{F5CF1C0C-9F15-A449-90DF-8A6B8319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6248"/>
    <w:rPr>
      <w:sz w:val="16"/>
      <w:szCs w:val="16"/>
    </w:rPr>
  </w:style>
  <w:style w:type="paragraph" w:styleId="CommentText">
    <w:name w:val="annotation text"/>
    <w:basedOn w:val="Normal"/>
    <w:link w:val="CommentTextChar"/>
    <w:uiPriority w:val="99"/>
    <w:semiHidden/>
    <w:unhideWhenUsed/>
    <w:rsid w:val="00936248"/>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36248"/>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007AC5"/>
    <w:rPr>
      <w:sz w:val="20"/>
      <w:szCs w:val="20"/>
    </w:rPr>
  </w:style>
  <w:style w:type="character" w:customStyle="1" w:styleId="FootnoteTextChar">
    <w:name w:val="Footnote Text Char"/>
    <w:basedOn w:val="DefaultParagraphFont"/>
    <w:link w:val="FootnoteText"/>
    <w:uiPriority w:val="99"/>
    <w:semiHidden/>
    <w:rsid w:val="00007AC5"/>
    <w:rPr>
      <w:sz w:val="20"/>
      <w:szCs w:val="20"/>
    </w:rPr>
  </w:style>
  <w:style w:type="character" w:styleId="FootnoteReference">
    <w:name w:val="footnote reference"/>
    <w:basedOn w:val="DefaultParagraphFont"/>
    <w:uiPriority w:val="99"/>
    <w:semiHidden/>
    <w:unhideWhenUsed/>
    <w:rsid w:val="00007AC5"/>
    <w:rPr>
      <w:vertAlign w:val="superscript"/>
    </w:rPr>
  </w:style>
  <w:style w:type="paragraph" w:styleId="Bibliography">
    <w:name w:val="Bibliography"/>
    <w:basedOn w:val="Normal"/>
    <w:next w:val="Normal"/>
    <w:uiPriority w:val="37"/>
    <w:unhideWhenUsed/>
    <w:rsid w:val="00726085"/>
    <w:pPr>
      <w:tabs>
        <w:tab w:val="left" w:pos="260"/>
      </w:tabs>
      <w:spacing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131">
      <w:bodyDiv w:val="1"/>
      <w:marLeft w:val="0"/>
      <w:marRight w:val="0"/>
      <w:marTop w:val="0"/>
      <w:marBottom w:val="0"/>
      <w:divBdr>
        <w:top w:val="none" w:sz="0" w:space="0" w:color="auto"/>
        <w:left w:val="none" w:sz="0" w:space="0" w:color="auto"/>
        <w:bottom w:val="none" w:sz="0" w:space="0" w:color="auto"/>
        <w:right w:val="none" w:sz="0" w:space="0" w:color="auto"/>
      </w:divBdr>
    </w:div>
    <w:div w:id="72121019">
      <w:bodyDiv w:val="1"/>
      <w:marLeft w:val="0"/>
      <w:marRight w:val="0"/>
      <w:marTop w:val="0"/>
      <w:marBottom w:val="0"/>
      <w:divBdr>
        <w:top w:val="none" w:sz="0" w:space="0" w:color="auto"/>
        <w:left w:val="none" w:sz="0" w:space="0" w:color="auto"/>
        <w:bottom w:val="none" w:sz="0" w:space="0" w:color="auto"/>
        <w:right w:val="none" w:sz="0" w:space="0" w:color="auto"/>
      </w:divBdr>
    </w:div>
    <w:div w:id="85656312">
      <w:bodyDiv w:val="1"/>
      <w:marLeft w:val="0"/>
      <w:marRight w:val="0"/>
      <w:marTop w:val="0"/>
      <w:marBottom w:val="0"/>
      <w:divBdr>
        <w:top w:val="none" w:sz="0" w:space="0" w:color="auto"/>
        <w:left w:val="none" w:sz="0" w:space="0" w:color="auto"/>
        <w:bottom w:val="none" w:sz="0" w:space="0" w:color="auto"/>
        <w:right w:val="none" w:sz="0" w:space="0" w:color="auto"/>
      </w:divBdr>
    </w:div>
    <w:div w:id="572736872">
      <w:bodyDiv w:val="1"/>
      <w:marLeft w:val="0"/>
      <w:marRight w:val="0"/>
      <w:marTop w:val="0"/>
      <w:marBottom w:val="0"/>
      <w:divBdr>
        <w:top w:val="none" w:sz="0" w:space="0" w:color="auto"/>
        <w:left w:val="none" w:sz="0" w:space="0" w:color="auto"/>
        <w:bottom w:val="none" w:sz="0" w:space="0" w:color="auto"/>
        <w:right w:val="none" w:sz="0" w:space="0" w:color="auto"/>
      </w:divBdr>
    </w:div>
    <w:div w:id="612440231">
      <w:bodyDiv w:val="1"/>
      <w:marLeft w:val="0"/>
      <w:marRight w:val="0"/>
      <w:marTop w:val="0"/>
      <w:marBottom w:val="0"/>
      <w:divBdr>
        <w:top w:val="none" w:sz="0" w:space="0" w:color="auto"/>
        <w:left w:val="none" w:sz="0" w:space="0" w:color="auto"/>
        <w:bottom w:val="none" w:sz="0" w:space="0" w:color="auto"/>
        <w:right w:val="none" w:sz="0" w:space="0" w:color="auto"/>
      </w:divBdr>
    </w:div>
    <w:div w:id="622424171">
      <w:bodyDiv w:val="1"/>
      <w:marLeft w:val="0"/>
      <w:marRight w:val="0"/>
      <w:marTop w:val="0"/>
      <w:marBottom w:val="0"/>
      <w:divBdr>
        <w:top w:val="none" w:sz="0" w:space="0" w:color="auto"/>
        <w:left w:val="none" w:sz="0" w:space="0" w:color="auto"/>
        <w:bottom w:val="none" w:sz="0" w:space="0" w:color="auto"/>
        <w:right w:val="none" w:sz="0" w:space="0" w:color="auto"/>
      </w:divBdr>
    </w:div>
    <w:div w:id="699401631">
      <w:bodyDiv w:val="1"/>
      <w:marLeft w:val="0"/>
      <w:marRight w:val="0"/>
      <w:marTop w:val="0"/>
      <w:marBottom w:val="0"/>
      <w:divBdr>
        <w:top w:val="none" w:sz="0" w:space="0" w:color="auto"/>
        <w:left w:val="none" w:sz="0" w:space="0" w:color="auto"/>
        <w:bottom w:val="none" w:sz="0" w:space="0" w:color="auto"/>
        <w:right w:val="none" w:sz="0" w:space="0" w:color="auto"/>
      </w:divBdr>
    </w:div>
    <w:div w:id="1361396442">
      <w:bodyDiv w:val="1"/>
      <w:marLeft w:val="0"/>
      <w:marRight w:val="0"/>
      <w:marTop w:val="0"/>
      <w:marBottom w:val="0"/>
      <w:divBdr>
        <w:top w:val="none" w:sz="0" w:space="0" w:color="auto"/>
        <w:left w:val="none" w:sz="0" w:space="0" w:color="auto"/>
        <w:bottom w:val="none" w:sz="0" w:space="0" w:color="auto"/>
        <w:right w:val="none" w:sz="0" w:space="0" w:color="auto"/>
      </w:divBdr>
      <w:divsChild>
        <w:div w:id="1278874160">
          <w:marLeft w:val="0"/>
          <w:marRight w:val="0"/>
          <w:marTop w:val="0"/>
          <w:marBottom w:val="0"/>
          <w:divBdr>
            <w:top w:val="none" w:sz="0" w:space="0" w:color="auto"/>
            <w:left w:val="none" w:sz="0" w:space="0" w:color="auto"/>
            <w:bottom w:val="none" w:sz="0" w:space="0" w:color="auto"/>
            <w:right w:val="none" w:sz="0" w:space="0" w:color="auto"/>
          </w:divBdr>
          <w:divsChild>
            <w:div w:id="1884561422">
              <w:marLeft w:val="0"/>
              <w:marRight w:val="0"/>
              <w:marTop w:val="0"/>
              <w:marBottom w:val="0"/>
              <w:divBdr>
                <w:top w:val="none" w:sz="0" w:space="0" w:color="auto"/>
                <w:left w:val="none" w:sz="0" w:space="0" w:color="auto"/>
                <w:bottom w:val="none" w:sz="0" w:space="0" w:color="auto"/>
                <w:right w:val="none" w:sz="0" w:space="0" w:color="auto"/>
              </w:divBdr>
              <w:divsChild>
                <w:div w:id="949705537">
                  <w:marLeft w:val="0"/>
                  <w:marRight w:val="0"/>
                  <w:marTop w:val="0"/>
                  <w:marBottom w:val="0"/>
                  <w:divBdr>
                    <w:top w:val="none" w:sz="0" w:space="0" w:color="auto"/>
                    <w:left w:val="none" w:sz="0" w:space="0" w:color="auto"/>
                    <w:bottom w:val="none" w:sz="0" w:space="0" w:color="auto"/>
                    <w:right w:val="none" w:sz="0" w:space="0" w:color="auto"/>
                  </w:divBdr>
                  <w:divsChild>
                    <w:div w:id="12897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9391</Words>
  <Characters>53535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Rozenkrantz</dc:creator>
  <cp:keywords/>
  <dc:description/>
  <cp:lastModifiedBy>Liron Rozenkrantz</cp:lastModifiedBy>
  <cp:revision>40</cp:revision>
  <dcterms:created xsi:type="dcterms:W3CDTF">2022-07-27T11:28:00Z</dcterms:created>
  <dcterms:modified xsi:type="dcterms:W3CDTF">2022-07-31T08:48:00Z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id="hldMlLgo"/&gt;&lt;style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