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E5F0" w14:textId="4016A911" w:rsidR="001A505C" w:rsidRPr="00A30CD4" w:rsidRDefault="000A325A" w:rsidP="000A325A">
      <w:pPr>
        <w:spacing w:line="480" w:lineRule="auto"/>
        <w:jc w:val="center"/>
        <w:rPr>
          <w:rFonts w:ascii="David" w:hAnsi="David" w:cs="David"/>
          <w:b/>
          <w:rtl/>
        </w:rPr>
      </w:pPr>
      <w:r>
        <w:rPr>
          <w:rFonts w:ascii="David" w:hAnsi="David" w:cs="David"/>
          <w:b/>
        </w:rPr>
        <w:t>P</w:t>
      </w:r>
      <w:r w:rsidR="002E0F73" w:rsidRPr="00A30CD4">
        <w:rPr>
          <w:rFonts w:ascii="David" w:hAnsi="David" w:cs="David"/>
          <w:b/>
        </w:rPr>
        <w:t xml:space="preserve">roviding accessible services for </w:t>
      </w:r>
    </w:p>
    <w:p w14:paraId="00000001" w14:textId="318B8FEA" w:rsidR="00EF03F9" w:rsidRPr="00A30CD4" w:rsidRDefault="002E0F73" w:rsidP="000A325A">
      <w:pPr>
        <w:spacing w:line="480" w:lineRule="auto"/>
        <w:jc w:val="center"/>
        <w:rPr>
          <w:rFonts w:ascii="David" w:hAnsi="David" w:cs="David"/>
          <w:b/>
          <w:rtl/>
        </w:rPr>
      </w:pPr>
      <w:r w:rsidRPr="00A30CD4">
        <w:rPr>
          <w:rFonts w:ascii="David" w:hAnsi="David" w:cs="David"/>
          <w:b/>
        </w:rPr>
        <w:t>students with disabilities in higher education</w:t>
      </w:r>
      <w:r w:rsidR="000A325A">
        <w:rPr>
          <w:rFonts w:ascii="David" w:hAnsi="David" w:cs="David"/>
          <w:b/>
        </w:rPr>
        <w:t>: The role of s</w:t>
      </w:r>
      <w:r w:rsidR="000A325A" w:rsidRPr="00A30CD4">
        <w:rPr>
          <w:rFonts w:ascii="David" w:hAnsi="David" w:cs="David"/>
          <w:b/>
        </w:rPr>
        <w:t xml:space="preserve">elf-efficacy of administrative staff </w:t>
      </w:r>
    </w:p>
    <w:p w14:paraId="20A9462F" w14:textId="37A394C6" w:rsidR="00AB6CB6" w:rsidRPr="002B5855" w:rsidRDefault="00AB6CB6" w:rsidP="00AB6CB6">
      <w:pPr>
        <w:spacing w:line="480" w:lineRule="auto"/>
        <w:rPr>
          <w:rFonts w:asciiTheme="majorBidi" w:hAnsiTheme="majorBidi" w:cstheme="majorBidi"/>
          <w:color w:val="0E101A"/>
        </w:rPr>
      </w:pPr>
      <w:r w:rsidRPr="002B5855">
        <w:rPr>
          <w:rFonts w:asciiTheme="majorBidi" w:hAnsiTheme="majorBidi" w:cstheme="majorBidi"/>
          <w:color w:val="0E101A"/>
        </w:rPr>
        <w:t>Yael Shraga-</w:t>
      </w:r>
      <w:proofErr w:type="spellStart"/>
      <w:r w:rsidRPr="002B5855">
        <w:rPr>
          <w:rFonts w:asciiTheme="majorBidi" w:hAnsiTheme="majorBidi" w:cstheme="majorBidi"/>
          <w:color w:val="0E101A"/>
        </w:rPr>
        <w:t>Roitman</w:t>
      </w:r>
      <w:r w:rsidRPr="002B5855">
        <w:rPr>
          <w:sz w:val="28"/>
          <w:szCs w:val="28"/>
          <w:vertAlign w:val="superscript"/>
        </w:rPr>
        <w:t>a</w:t>
      </w:r>
      <w:proofErr w:type="spellEnd"/>
      <w:r w:rsidRPr="002B5855">
        <w:rPr>
          <w:sz w:val="28"/>
          <w:szCs w:val="28"/>
        </w:rPr>
        <w:t>*</w:t>
      </w:r>
      <w:r w:rsidRPr="002B5855">
        <w:rPr>
          <w:rFonts w:asciiTheme="majorBidi" w:hAnsiTheme="majorBidi" w:cstheme="majorBidi"/>
          <w:color w:val="0E101A"/>
        </w:rPr>
        <w:t xml:space="preserve">, </w:t>
      </w:r>
      <w:r w:rsidR="00161642" w:rsidRPr="00161642">
        <w:rPr>
          <w:rFonts w:asciiTheme="majorBidi" w:hAnsiTheme="majorBidi" w:cstheme="majorBidi"/>
          <w:color w:val="0E101A"/>
        </w:rPr>
        <w:t xml:space="preserve">Naomi </w:t>
      </w:r>
      <w:proofErr w:type="spellStart"/>
      <w:r w:rsidR="00161642" w:rsidRPr="00161642">
        <w:rPr>
          <w:rFonts w:asciiTheme="majorBidi" w:hAnsiTheme="majorBidi" w:cstheme="majorBidi"/>
          <w:color w:val="0E101A"/>
        </w:rPr>
        <w:t>Schreuer</w:t>
      </w:r>
      <w:r w:rsidR="00161642">
        <w:rPr>
          <w:sz w:val="28"/>
          <w:szCs w:val="28"/>
          <w:vertAlign w:val="superscript"/>
        </w:rPr>
        <w:t>b</w:t>
      </w:r>
      <w:proofErr w:type="spellEnd"/>
      <w:r w:rsidRPr="002B5855">
        <w:rPr>
          <w:rFonts w:asciiTheme="majorBidi" w:hAnsiTheme="majorBidi" w:cstheme="majorBidi"/>
          <w:color w:val="0E101A"/>
        </w:rPr>
        <w:t xml:space="preserve">, </w:t>
      </w:r>
      <w:r w:rsidR="00161642" w:rsidRPr="00161642">
        <w:rPr>
          <w:rFonts w:asciiTheme="majorBidi" w:hAnsiTheme="majorBidi" w:cstheme="majorBidi"/>
          <w:color w:val="0E101A"/>
        </w:rPr>
        <w:t xml:space="preserve">Dalia </w:t>
      </w:r>
      <w:proofErr w:type="spellStart"/>
      <w:r w:rsidR="00161642" w:rsidRPr="00161642">
        <w:rPr>
          <w:rFonts w:asciiTheme="majorBidi" w:hAnsiTheme="majorBidi" w:cstheme="majorBidi"/>
          <w:color w:val="0E101A"/>
        </w:rPr>
        <w:t>Sachs</w:t>
      </w:r>
      <w:r w:rsidR="00161642">
        <w:rPr>
          <w:sz w:val="28"/>
          <w:szCs w:val="28"/>
          <w:vertAlign w:val="superscript"/>
        </w:rPr>
        <w:t>b</w:t>
      </w:r>
      <w:proofErr w:type="spellEnd"/>
      <w:r w:rsidRPr="002B5855">
        <w:rPr>
          <w:rFonts w:asciiTheme="majorBidi" w:hAnsiTheme="majorBidi" w:cstheme="majorBidi"/>
          <w:color w:val="0E101A"/>
        </w:rPr>
        <w:t xml:space="preserve">, </w:t>
      </w:r>
      <w:r w:rsidR="00161642" w:rsidRPr="00161642">
        <w:rPr>
          <w:rFonts w:asciiTheme="majorBidi" w:hAnsiTheme="majorBidi" w:cstheme="majorBidi"/>
          <w:color w:val="0E101A"/>
        </w:rPr>
        <w:t xml:space="preserve">Carmit-Noa </w:t>
      </w:r>
      <w:proofErr w:type="spellStart"/>
      <w:r w:rsidR="006F5EB7" w:rsidRPr="00161642">
        <w:rPr>
          <w:rFonts w:asciiTheme="majorBidi" w:hAnsiTheme="majorBidi" w:cstheme="majorBidi"/>
          <w:color w:val="0E101A"/>
        </w:rPr>
        <w:t>Shpigelman</w:t>
      </w:r>
      <w:r w:rsidR="006F5EB7">
        <w:rPr>
          <w:sz w:val="28"/>
          <w:szCs w:val="28"/>
          <w:vertAlign w:val="superscript"/>
        </w:rPr>
        <w:t>c</w:t>
      </w:r>
      <w:proofErr w:type="spellEnd"/>
      <w:r w:rsidRPr="002B5855">
        <w:rPr>
          <w:rFonts w:asciiTheme="majorBidi" w:hAnsiTheme="majorBidi" w:cstheme="majorBidi"/>
          <w:color w:val="0E101A"/>
        </w:rPr>
        <w:t xml:space="preserve">, </w:t>
      </w:r>
      <w:proofErr w:type="spellStart"/>
      <w:r w:rsidR="00161642" w:rsidRPr="00161642">
        <w:rPr>
          <w:rFonts w:asciiTheme="majorBidi" w:hAnsiTheme="majorBidi" w:cstheme="majorBidi"/>
          <w:color w:val="0E101A"/>
        </w:rPr>
        <w:t>Sagit</w:t>
      </w:r>
      <w:proofErr w:type="spellEnd"/>
      <w:r w:rsidR="00161642" w:rsidRPr="00161642">
        <w:rPr>
          <w:rFonts w:asciiTheme="majorBidi" w:hAnsiTheme="majorBidi" w:cstheme="majorBidi"/>
          <w:color w:val="0E101A"/>
        </w:rPr>
        <w:t xml:space="preserve"> </w:t>
      </w:r>
      <w:proofErr w:type="spellStart"/>
      <w:r w:rsidR="006F5EB7" w:rsidRPr="00161642">
        <w:rPr>
          <w:rFonts w:asciiTheme="majorBidi" w:hAnsiTheme="majorBidi" w:cstheme="majorBidi"/>
          <w:color w:val="0E101A"/>
        </w:rPr>
        <w:t>Mor</w:t>
      </w:r>
      <w:r w:rsidR="006F5EB7">
        <w:rPr>
          <w:sz w:val="28"/>
          <w:szCs w:val="28"/>
          <w:vertAlign w:val="superscript"/>
        </w:rPr>
        <w:t>d</w:t>
      </w:r>
      <w:proofErr w:type="spellEnd"/>
    </w:p>
    <w:p w14:paraId="18F63E29" w14:textId="02E1C9AA" w:rsidR="00AB6CB6" w:rsidRPr="002B5855" w:rsidRDefault="00AB6CB6" w:rsidP="00AB6CB6">
      <w:pPr>
        <w:spacing w:line="480" w:lineRule="auto"/>
        <w:rPr>
          <w:rFonts w:asciiTheme="majorBidi" w:hAnsiTheme="majorBidi" w:cstheme="majorBidi"/>
          <w:color w:val="0E101A"/>
        </w:rPr>
      </w:pPr>
      <w:r w:rsidRPr="002B5855">
        <w:rPr>
          <w:rFonts w:asciiTheme="majorBidi" w:hAnsiTheme="majorBidi" w:cstheme="majorBidi"/>
          <w:color w:val="0E101A"/>
          <w:vertAlign w:val="superscript"/>
        </w:rPr>
        <w:t>a</w:t>
      </w:r>
      <w:r w:rsidR="006F5EB7">
        <w:rPr>
          <w:rFonts w:asciiTheme="majorBidi" w:hAnsiTheme="majorBidi" w:cstheme="majorBidi"/>
          <w:color w:val="0E101A"/>
          <w:vertAlign w:val="superscript"/>
        </w:rPr>
        <w:t xml:space="preserve"> </w:t>
      </w:r>
      <w:r w:rsidRPr="002B5855">
        <w:rPr>
          <w:rFonts w:asciiTheme="majorBidi" w:hAnsiTheme="majorBidi" w:cstheme="majorBidi"/>
          <w:color w:val="0E101A"/>
        </w:rPr>
        <w:t>Department of Education, Ono Academic Collage, Kiryat Ono, Israel</w:t>
      </w:r>
    </w:p>
    <w:p w14:paraId="39BB7081" w14:textId="47049C73" w:rsidR="00AB6CB6" w:rsidRDefault="00AB6CB6" w:rsidP="00161642">
      <w:pPr>
        <w:spacing w:line="480" w:lineRule="auto"/>
        <w:rPr>
          <w:rFonts w:asciiTheme="majorBidi" w:hAnsiTheme="majorBidi" w:cstheme="majorBidi"/>
          <w:color w:val="0E101A"/>
        </w:rPr>
      </w:pPr>
      <w:r w:rsidRPr="002B5855">
        <w:rPr>
          <w:rFonts w:asciiTheme="majorBidi" w:hAnsiTheme="majorBidi" w:cstheme="majorBidi"/>
          <w:color w:val="0E101A"/>
          <w:vertAlign w:val="superscript"/>
        </w:rPr>
        <w:t>b</w:t>
      </w:r>
      <w:r w:rsidR="006F5EB7" w:rsidRPr="006F5EB7">
        <w:rPr>
          <w:rFonts w:asciiTheme="majorBidi" w:hAnsiTheme="majorBidi" w:cstheme="majorBidi"/>
          <w:color w:val="0E101A"/>
        </w:rPr>
        <w:t xml:space="preserve"> </w:t>
      </w:r>
      <w:r w:rsidR="006F5EB7" w:rsidRPr="009519CF">
        <w:rPr>
          <w:rFonts w:asciiTheme="majorBidi" w:hAnsiTheme="majorBidi" w:cstheme="majorBidi"/>
          <w:color w:val="0E101A"/>
        </w:rPr>
        <w:t xml:space="preserve">Department of </w:t>
      </w:r>
      <w:r w:rsidR="006F5EB7">
        <w:rPr>
          <w:rFonts w:asciiTheme="majorBidi" w:hAnsiTheme="majorBidi" w:cstheme="majorBidi"/>
          <w:color w:val="0E101A"/>
        </w:rPr>
        <w:t>Occupational Therapy</w:t>
      </w:r>
      <w:r w:rsidR="006F5EB7" w:rsidRPr="009519CF">
        <w:rPr>
          <w:rFonts w:asciiTheme="majorBidi" w:hAnsiTheme="majorBidi" w:cstheme="majorBidi"/>
          <w:color w:val="0E101A"/>
        </w:rPr>
        <w:t>, University of Haifa, Israel</w:t>
      </w:r>
    </w:p>
    <w:p w14:paraId="586F2D3A" w14:textId="76C4DDE5" w:rsidR="00161642" w:rsidRDefault="00161642" w:rsidP="00161642">
      <w:pPr>
        <w:spacing w:line="480" w:lineRule="auto"/>
        <w:rPr>
          <w:rFonts w:asciiTheme="majorBidi" w:hAnsiTheme="majorBidi" w:cstheme="majorBidi"/>
          <w:color w:val="0E101A"/>
        </w:rPr>
      </w:pPr>
      <w:r w:rsidRPr="00161642">
        <w:rPr>
          <w:rFonts w:asciiTheme="majorBidi" w:hAnsiTheme="majorBidi" w:cstheme="majorBidi"/>
          <w:color w:val="0E101A"/>
          <w:vertAlign w:val="superscript"/>
        </w:rPr>
        <w:t>c</w:t>
      </w:r>
      <w:r w:rsidR="006F5EB7" w:rsidRPr="006F5EB7">
        <w:t xml:space="preserve"> </w:t>
      </w:r>
      <w:r w:rsidR="006F5EB7" w:rsidRPr="006F7747">
        <w:rPr>
          <w:rFonts w:asciiTheme="majorBidi" w:hAnsiTheme="majorBidi" w:cstheme="majorBidi"/>
          <w:color w:val="0E101A"/>
        </w:rPr>
        <w:t>Department of Community Mental Health, University of Haifa, Israel</w:t>
      </w:r>
    </w:p>
    <w:p w14:paraId="79817F91" w14:textId="62D749CC" w:rsidR="006F5EB7" w:rsidRPr="006F5EB7" w:rsidRDefault="006F5EB7" w:rsidP="00161642">
      <w:pPr>
        <w:spacing w:line="480" w:lineRule="auto"/>
        <w:rPr>
          <w:rFonts w:asciiTheme="majorBidi" w:hAnsiTheme="majorBidi" w:cstheme="majorBidi"/>
          <w:color w:val="0E101A"/>
          <w:vertAlign w:val="superscript"/>
        </w:rPr>
      </w:pPr>
      <w:r w:rsidRPr="006F7747">
        <w:rPr>
          <w:rFonts w:asciiTheme="majorBidi" w:hAnsiTheme="majorBidi" w:cstheme="majorBidi"/>
          <w:color w:val="0E101A"/>
          <w:vertAlign w:val="superscript"/>
        </w:rPr>
        <w:t>d</w:t>
      </w:r>
      <w:r w:rsidRPr="006F5EB7">
        <w:rPr>
          <w:rFonts w:asciiTheme="majorBidi" w:hAnsiTheme="majorBidi" w:cstheme="majorBidi"/>
          <w:color w:val="0E101A"/>
        </w:rPr>
        <w:t xml:space="preserve"> </w:t>
      </w:r>
      <w:r w:rsidR="004C6E29">
        <w:rPr>
          <w:rFonts w:asciiTheme="majorBidi" w:hAnsiTheme="majorBidi" w:cstheme="majorBidi"/>
          <w:color w:val="0E101A"/>
        </w:rPr>
        <w:t>Faculty of Law</w:t>
      </w:r>
      <w:r w:rsidRPr="009519CF">
        <w:rPr>
          <w:rFonts w:asciiTheme="majorBidi" w:hAnsiTheme="majorBidi" w:cstheme="majorBidi"/>
          <w:color w:val="0E101A"/>
        </w:rPr>
        <w:t>, University of Haifa, Israel</w:t>
      </w:r>
    </w:p>
    <w:p w14:paraId="66D7D4E2" w14:textId="77777777" w:rsidR="00AB6CB6" w:rsidRPr="002B5855" w:rsidRDefault="00AB6CB6" w:rsidP="00AB6CB6">
      <w:pPr>
        <w:pStyle w:val="Articletitle"/>
        <w:rPr>
          <w:sz w:val="24"/>
          <w:szCs w:val="22"/>
          <w:rtl/>
        </w:rPr>
      </w:pPr>
      <w:r w:rsidRPr="002B5855">
        <w:rPr>
          <w:sz w:val="24"/>
          <w:szCs w:val="22"/>
        </w:rPr>
        <w:t xml:space="preserve">*Corresponding author: </w:t>
      </w:r>
      <w:hyperlink r:id="rId9" w:history="1">
        <w:r w:rsidRPr="002B5855">
          <w:rPr>
            <w:rStyle w:val="Hyperlink"/>
            <w:sz w:val="24"/>
            <w:szCs w:val="22"/>
          </w:rPr>
          <w:t>yael.sh@ono.ac.il</w:t>
        </w:r>
      </w:hyperlink>
    </w:p>
    <w:p w14:paraId="00000002" w14:textId="77777777" w:rsidR="00EF03F9" w:rsidRPr="00A30CD4" w:rsidRDefault="00EF03F9">
      <w:pPr>
        <w:spacing w:line="480" w:lineRule="auto"/>
        <w:rPr>
          <w:rFonts w:ascii="David" w:hAnsi="David" w:cs="David"/>
          <w:lang w:bidi="ar-SA"/>
        </w:rPr>
      </w:pPr>
    </w:p>
    <w:p w14:paraId="00000008" w14:textId="77777777" w:rsidR="00EF03F9" w:rsidRPr="00771095" w:rsidRDefault="002E0F73" w:rsidP="006F7747">
      <w:pPr>
        <w:pBdr>
          <w:top w:val="nil"/>
          <w:left w:val="nil"/>
          <w:bottom w:val="nil"/>
          <w:right w:val="nil"/>
          <w:between w:val="nil"/>
        </w:pBdr>
        <w:spacing w:after="160" w:line="480" w:lineRule="auto"/>
        <w:jc w:val="both"/>
        <w:rPr>
          <w:rFonts w:ascii="David" w:hAnsi="David" w:cs="David"/>
          <w:b/>
        </w:rPr>
      </w:pPr>
      <w:r w:rsidRPr="00771095">
        <w:rPr>
          <w:rFonts w:ascii="David" w:hAnsi="David" w:cs="David"/>
          <w:b/>
        </w:rPr>
        <w:t>Abstract</w:t>
      </w:r>
    </w:p>
    <w:p w14:paraId="0000000A" w14:textId="60F16484" w:rsidR="00EF03F9" w:rsidRPr="00A30CD4" w:rsidRDefault="00AC623A" w:rsidP="006F7747">
      <w:pPr>
        <w:spacing w:line="480" w:lineRule="auto"/>
        <w:rPr>
          <w:rFonts w:ascii="David" w:hAnsi="David" w:cs="David"/>
        </w:rPr>
      </w:pPr>
      <w:r>
        <w:rPr>
          <w:rFonts w:ascii="David" w:hAnsi="David" w:cs="David"/>
          <w:b/>
          <w:bCs/>
        </w:rPr>
        <w:t>Purpose</w:t>
      </w:r>
      <w:r w:rsidR="00C82239">
        <w:rPr>
          <w:rFonts w:ascii="David" w:hAnsi="David" w:cs="David"/>
        </w:rPr>
        <w:t xml:space="preserve">: </w:t>
      </w:r>
      <w:r w:rsidR="002E0F73" w:rsidRPr="00A30CD4">
        <w:rPr>
          <w:rFonts w:ascii="David" w:hAnsi="David" w:cs="David"/>
        </w:rPr>
        <w:t xml:space="preserve">Higher education (HE) plays a key role in social inclusion and especially in employability. Administrative staff, as part of the academic environment, can facilitate a supportive academic environment for students with disabilities (SWDs). </w:t>
      </w:r>
      <w:r w:rsidR="000A325A" w:rsidRPr="00A30CD4">
        <w:rPr>
          <w:rFonts w:ascii="David" w:hAnsi="David" w:cs="David"/>
        </w:rPr>
        <w:t>Nonetheless</w:t>
      </w:r>
      <w:r w:rsidR="002E0F73" w:rsidRPr="00A30CD4">
        <w:rPr>
          <w:rFonts w:ascii="David" w:hAnsi="David" w:cs="David"/>
        </w:rPr>
        <w:t xml:space="preserve">, most administrative staff have little training on accessibility in services. </w:t>
      </w:r>
      <w:r w:rsidR="00C82239">
        <w:rPr>
          <w:rFonts w:ascii="David" w:hAnsi="David" w:cs="David"/>
        </w:rPr>
        <w:t>The</w:t>
      </w:r>
      <w:r w:rsidR="00C82239" w:rsidRPr="00A30CD4">
        <w:rPr>
          <w:rFonts w:ascii="David" w:hAnsi="David" w:cs="David"/>
        </w:rPr>
        <w:t xml:space="preserve"> </w:t>
      </w:r>
      <w:r>
        <w:rPr>
          <w:rFonts w:ascii="David" w:hAnsi="David" w:cs="David"/>
        </w:rPr>
        <w:t xml:space="preserve">purpose of this </w:t>
      </w:r>
      <w:r w:rsidR="002E0F73" w:rsidRPr="00A30CD4">
        <w:rPr>
          <w:rFonts w:ascii="David" w:hAnsi="David" w:cs="David"/>
        </w:rPr>
        <w:t>study</w:t>
      </w:r>
      <w:r>
        <w:rPr>
          <w:rFonts w:ascii="David" w:hAnsi="David" w:cs="David"/>
        </w:rPr>
        <w:t xml:space="preserve"> is to</w:t>
      </w:r>
      <w:r w:rsidR="002E0F73" w:rsidRPr="00A30CD4">
        <w:rPr>
          <w:rFonts w:ascii="David" w:hAnsi="David" w:cs="David"/>
        </w:rPr>
        <w:t xml:space="preserve"> examin</w:t>
      </w:r>
      <w:r>
        <w:rPr>
          <w:rFonts w:ascii="David" w:hAnsi="David" w:cs="David"/>
        </w:rPr>
        <w:t>e</w:t>
      </w:r>
      <w:r w:rsidR="002E0F73" w:rsidRPr="00A30CD4">
        <w:rPr>
          <w:rFonts w:ascii="David" w:hAnsi="David" w:cs="David"/>
        </w:rPr>
        <w:t xml:space="preserve"> the </w:t>
      </w:r>
      <w:r>
        <w:rPr>
          <w:rFonts w:ascii="David" w:hAnsi="David" w:cs="David"/>
        </w:rPr>
        <w:t xml:space="preserve">factors that are related to </w:t>
      </w:r>
      <w:r w:rsidR="002E0F73" w:rsidRPr="00A30CD4">
        <w:rPr>
          <w:rFonts w:ascii="David" w:hAnsi="David" w:cs="David"/>
        </w:rPr>
        <w:t xml:space="preserve">self-efficacy </w:t>
      </w:r>
      <w:r w:rsidRPr="00A30CD4">
        <w:rPr>
          <w:rFonts w:ascii="David" w:hAnsi="David" w:cs="David"/>
        </w:rPr>
        <w:t xml:space="preserve">to provide accessible service </w:t>
      </w:r>
      <w:r w:rsidR="002E0F73" w:rsidRPr="00A30CD4">
        <w:rPr>
          <w:rFonts w:ascii="David" w:hAnsi="David" w:cs="David"/>
        </w:rPr>
        <w:t>of administrative workers. We based our perspective on “</w:t>
      </w:r>
      <w:r w:rsidR="006C160B">
        <w:rPr>
          <w:rFonts w:ascii="David" w:hAnsi="David" w:cs="David"/>
        </w:rPr>
        <w:t>r</w:t>
      </w:r>
      <w:r w:rsidR="002E0F73" w:rsidRPr="00A30CD4">
        <w:rPr>
          <w:rFonts w:ascii="David" w:hAnsi="David" w:cs="David"/>
        </w:rPr>
        <w:t xml:space="preserve">ole breadth self-efficacy” that examines the self-efficacy in the performance of new work-related tasks, and in this case, proving service to </w:t>
      </w:r>
      <w:r w:rsidR="0029087D" w:rsidRPr="00A30CD4">
        <w:rPr>
          <w:rFonts w:ascii="David" w:hAnsi="David" w:cs="David"/>
        </w:rPr>
        <w:t>SWDs</w:t>
      </w:r>
      <w:r w:rsidR="002E0F73" w:rsidRPr="00A30CD4">
        <w:rPr>
          <w:rFonts w:ascii="David" w:hAnsi="David" w:cs="David"/>
        </w:rPr>
        <w:t>.</w:t>
      </w:r>
    </w:p>
    <w:p w14:paraId="0000000B" w14:textId="78BB4E00" w:rsidR="00EF03F9" w:rsidRPr="00A30CD4" w:rsidRDefault="006A32C1">
      <w:pPr>
        <w:spacing w:line="480" w:lineRule="auto"/>
        <w:rPr>
          <w:rFonts w:ascii="David" w:hAnsi="David" w:cs="David"/>
        </w:rPr>
      </w:pPr>
      <w:r>
        <w:rPr>
          <w:b/>
          <w:bCs/>
        </w:rPr>
        <w:t>Methods</w:t>
      </w:r>
      <w:r w:rsidR="00C82239">
        <w:t xml:space="preserve">: </w:t>
      </w:r>
      <w:r w:rsidR="00C82239">
        <w:rPr>
          <w:rFonts w:ascii="David" w:hAnsi="David" w:cs="David"/>
        </w:rPr>
        <w:t>The</w:t>
      </w:r>
      <w:r w:rsidR="00C82239" w:rsidRPr="00A30CD4">
        <w:rPr>
          <w:rFonts w:ascii="David" w:hAnsi="David" w:cs="David"/>
        </w:rPr>
        <w:t xml:space="preserve"> </w:t>
      </w:r>
      <w:r w:rsidR="002E0F73" w:rsidRPr="00A30CD4">
        <w:rPr>
          <w:rFonts w:ascii="David" w:hAnsi="David" w:cs="David"/>
        </w:rPr>
        <w:t xml:space="preserve">study included 200 administrative workers from eight higher education institutions (HEIs) that completed the “Multidimensional Attitudes Scale toward Persons with Disabilities (MAS)”, and a Self-efficacy in service provision for </w:t>
      </w:r>
      <w:r w:rsidR="0029087D" w:rsidRPr="00A30CD4">
        <w:rPr>
          <w:rFonts w:ascii="David" w:hAnsi="David" w:cs="David"/>
        </w:rPr>
        <w:t>SWDs</w:t>
      </w:r>
      <w:r w:rsidR="002E0F73" w:rsidRPr="00A30CD4">
        <w:rPr>
          <w:rFonts w:ascii="David" w:hAnsi="David" w:cs="David"/>
        </w:rPr>
        <w:t xml:space="preserve"> questionnaire designed for this study.</w:t>
      </w:r>
    </w:p>
    <w:p w14:paraId="0000000C" w14:textId="0CD6456B" w:rsidR="00EF03F9" w:rsidRDefault="00C82239">
      <w:pPr>
        <w:spacing w:line="480" w:lineRule="auto"/>
        <w:jc w:val="both"/>
        <w:rPr>
          <w:rFonts w:ascii="David" w:hAnsi="David" w:cs="David"/>
        </w:rPr>
      </w:pPr>
      <w:r w:rsidRPr="006F7747">
        <w:rPr>
          <w:b/>
          <w:bCs/>
        </w:rPr>
        <w:t>Results</w:t>
      </w:r>
      <w:r w:rsidRPr="006A32C1">
        <w:t xml:space="preserve">: </w:t>
      </w:r>
      <w:r w:rsidRPr="006A32C1">
        <w:rPr>
          <w:rFonts w:ascii="David" w:hAnsi="David" w:cs="David"/>
        </w:rPr>
        <w:t xml:space="preserve">The </w:t>
      </w:r>
      <w:r w:rsidR="002E0F73" w:rsidRPr="006A32C1">
        <w:rPr>
          <w:rFonts w:ascii="David" w:hAnsi="David" w:cs="David"/>
        </w:rPr>
        <w:t>findings reveal significant relations between</w:t>
      </w:r>
      <w:r w:rsidR="006A32C1" w:rsidRPr="006F7747">
        <w:rPr>
          <w:rFonts w:ascii="David" w:hAnsi="David" w:cs="David"/>
        </w:rPr>
        <w:t xml:space="preserve"> Self-Efficacy to provide accessible service to</w:t>
      </w:r>
      <w:r w:rsidR="002E0F73" w:rsidRPr="006A32C1">
        <w:rPr>
          <w:rFonts w:ascii="David" w:hAnsi="David" w:cs="David"/>
        </w:rPr>
        <w:t xml:space="preserve"> internal (personal) factors that were related to attitudes towards people with disabilities and external (organizational) factors that were related to frequent </w:t>
      </w:r>
      <w:r w:rsidR="002E0F73" w:rsidRPr="006A32C1">
        <w:rPr>
          <w:rFonts w:ascii="David" w:hAnsi="David" w:cs="David"/>
        </w:rPr>
        <w:lastRenderedPageBreak/>
        <w:t xml:space="preserve">encounters with </w:t>
      </w:r>
      <w:r w:rsidR="0029087D" w:rsidRPr="006A32C1">
        <w:rPr>
          <w:rFonts w:ascii="David" w:hAnsi="David" w:cs="David"/>
        </w:rPr>
        <w:t>SWDs</w:t>
      </w:r>
      <w:r w:rsidR="002E0F73" w:rsidRPr="006A32C1">
        <w:rPr>
          <w:rFonts w:ascii="David" w:hAnsi="David" w:cs="David"/>
        </w:rPr>
        <w:t>, familiarity with the support services, and participation in accessibility training.</w:t>
      </w:r>
      <w:r w:rsidR="002E0F73" w:rsidRPr="00A30CD4">
        <w:rPr>
          <w:rFonts w:ascii="David" w:hAnsi="David" w:cs="David"/>
        </w:rPr>
        <w:t xml:space="preserve">  </w:t>
      </w:r>
    </w:p>
    <w:p w14:paraId="4AEAB4D2" w14:textId="77777777" w:rsidR="006A32C1" w:rsidRDefault="00AC623A">
      <w:pPr>
        <w:spacing w:line="480" w:lineRule="auto"/>
        <w:jc w:val="both"/>
        <w:rPr>
          <w:rFonts w:ascii="David" w:hAnsi="David" w:cs="David"/>
        </w:rPr>
      </w:pPr>
      <w:r w:rsidRPr="006F7747">
        <w:rPr>
          <w:rFonts w:ascii="David" w:hAnsi="David" w:cs="David"/>
          <w:b/>
          <w:bCs/>
        </w:rPr>
        <w:t>Conclusion</w:t>
      </w:r>
      <w:r w:rsidR="006A32C1" w:rsidRPr="006F7747">
        <w:rPr>
          <w:rFonts w:ascii="David" w:hAnsi="David" w:cs="David"/>
          <w:b/>
          <w:bCs/>
        </w:rPr>
        <w:t>s</w:t>
      </w:r>
      <w:r w:rsidRPr="006F7747">
        <w:rPr>
          <w:rFonts w:ascii="David" w:hAnsi="David" w:cs="David"/>
          <w:b/>
          <w:bCs/>
        </w:rPr>
        <w:t xml:space="preserve">: </w:t>
      </w:r>
    </w:p>
    <w:p w14:paraId="6F171F8F" w14:textId="4D05F2CE" w:rsidR="006A32C1" w:rsidRDefault="006A32C1">
      <w:pPr>
        <w:spacing w:line="480" w:lineRule="auto"/>
        <w:jc w:val="both"/>
        <w:rPr>
          <w:rFonts w:ascii="David" w:hAnsi="David" w:cs="David"/>
        </w:rPr>
      </w:pPr>
      <w:r>
        <w:rPr>
          <w:rFonts w:ascii="David" w:hAnsi="David" w:cs="David"/>
        </w:rPr>
        <w:t xml:space="preserve">Direct experience, structured training, and consultancy with support services can highly contribute to the improvement of </w:t>
      </w:r>
      <w:r w:rsidRPr="009519CF">
        <w:rPr>
          <w:rFonts w:ascii="David" w:hAnsi="David" w:cs="David"/>
        </w:rPr>
        <w:t>Self-Efficacy to provide accessible service</w:t>
      </w:r>
      <w:r>
        <w:rPr>
          <w:rFonts w:ascii="David" w:hAnsi="David" w:cs="David"/>
        </w:rPr>
        <w:t xml:space="preserve">. </w:t>
      </w:r>
      <w:r w:rsidR="00601156">
        <w:rPr>
          <w:rFonts w:ascii="David" w:hAnsi="David" w:cs="David"/>
        </w:rPr>
        <w:t>Administrative w</w:t>
      </w:r>
      <w:r>
        <w:rPr>
          <w:rFonts w:ascii="David" w:hAnsi="David" w:cs="David"/>
        </w:rPr>
        <w:t>orkers may benefit from accessibility training that includes attitude change toward SWDs</w:t>
      </w:r>
      <w:r w:rsidR="00601156">
        <w:rPr>
          <w:rFonts w:ascii="David" w:hAnsi="David" w:cs="David"/>
        </w:rPr>
        <w:t>, together with meetings and discussions with SWDs and the support centers’ staff.</w:t>
      </w:r>
      <w:r>
        <w:rPr>
          <w:rFonts w:ascii="David" w:hAnsi="David" w:cs="David"/>
        </w:rPr>
        <w:t xml:space="preserve"> </w:t>
      </w:r>
    </w:p>
    <w:p w14:paraId="0000000D" w14:textId="77777777" w:rsidR="00EF03F9" w:rsidRPr="00A30CD4" w:rsidRDefault="00EF03F9">
      <w:pPr>
        <w:spacing w:line="480" w:lineRule="auto"/>
        <w:jc w:val="both"/>
        <w:rPr>
          <w:rFonts w:ascii="David" w:hAnsi="David" w:cs="David"/>
        </w:rPr>
      </w:pPr>
    </w:p>
    <w:p w14:paraId="0000000E" w14:textId="77777777" w:rsidR="00EF03F9" w:rsidRPr="00A30CD4" w:rsidRDefault="002E0F73">
      <w:pPr>
        <w:spacing w:line="480" w:lineRule="auto"/>
        <w:jc w:val="both"/>
        <w:rPr>
          <w:rFonts w:ascii="David" w:hAnsi="David" w:cs="David"/>
        </w:rPr>
      </w:pPr>
      <w:r w:rsidRPr="00A30CD4">
        <w:rPr>
          <w:rFonts w:ascii="David" w:hAnsi="David" w:cs="David"/>
          <w:b/>
        </w:rPr>
        <w:t>Keywords:</w:t>
      </w:r>
      <w:r w:rsidRPr="00A30CD4">
        <w:rPr>
          <w:rFonts w:ascii="David" w:hAnsi="David" w:cs="David"/>
        </w:rPr>
        <w:t xml:space="preserve"> Role breadth, People with disabilities, Attitudes, Support, Training</w:t>
      </w:r>
    </w:p>
    <w:p w14:paraId="0000000F" w14:textId="77777777" w:rsidR="00EF03F9" w:rsidRPr="00A30CD4" w:rsidRDefault="00EF03F9">
      <w:pPr>
        <w:spacing w:line="480" w:lineRule="auto"/>
        <w:jc w:val="both"/>
        <w:rPr>
          <w:rFonts w:ascii="David" w:hAnsi="David" w:cs="David"/>
        </w:rPr>
      </w:pPr>
    </w:p>
    <w:p w14:paraId="00000010" w14:textId="68DD277B" w:rsidR="00EF03F9" w:rsidRPr="00A30CD4" w:rsidRDefault="001F10B6">
      <w:pPr>
        <w:spacing w:line="480" w:lineRule="auto"/>
        <w:jc w:val="both"/>
        <w:rPr>
          <w:rFonts w:ascii="David" w:hAnsi="David" w:cs="David"/>
          <w:b/>
        </w:rPr>
      </w:pPr>
      <w:r w:rsidRPr="00A30CD4">
        <w:rPr>
          <w:rFonts w:ascii="David" w:hAnsi="David" w:cs="David"/>
          <w:b/>
        </w:rPr>
        <w:t>Introduction</w:t>
      </w:r>
    </w:p>
    <w:p w14:paraId="00000011" w14:textId="79129F47" w:rsidR="00EF03F9" w:rsidRPr="00A30CD4" w:rsidRDefault="002E0F73" w:rsidP="003C59C8">
      <w:pPr>
        <w:spacing w:line="480" w:lineRule="auto"/>
        <w:jc w:val="both"/>
        <w:rPr>
          <w:rFonts w:ascii="David" w:hAnsi="David" w:cs="David"/>
        </w:rPr>
      </w:pPr>
      <w:r w:rsidRPr="00A30CD4">
        <w:rPr>
          <w:rFonts w:ascii="David" w:hAnsi="David" w:cs="David"/>
        </w:rPr>
        <w:t xml:space="preserve">Higher education (HE) is considered as a key factor in employability, both in successful entry to the workforce </w:t>
      </w:r>
      <w:r w:rsidR="005F48DE" w:rsidRPr="00A30CD4">
        <w:rPr>
          <w:rFonts w:ascii="David" w:hAnsi="David" w:cs="David"/>
        </w:rPr>
        <w:t>(Donald, Ashleigh, and Baruch, 2018</w:t>
      </w:r>
      <w:r w:rsidR="005F48DE">
        <w:rPr>
          <w:rFonts w:ascii="David" w:hAnsi="David" w:cs="David"/>
        </w:rPr>
        <w:t xml:space="preserve">) </w:t>
      </w:r>
      <w:r w:rsidRPr="00A30CD4">
        <w:rPr>
          <w:rFonts w:ascii="David" w:hAnsi="David" w:cs="David"/>
        </w:rPr>
        <w:t>and sustaining in it</w:t>
      </w:r>
      <w:r w:rsidR="005F48DE">
        <w:rPr>
          <w:rFonts w:ascii="David" w:hAnsi="David" w:cs="David"/>
        </w:rPr>
        <w:t xml:space="preserve"> (</w:t>
      </w:r>
      <w:proofErr w:type="spellStart"/>
      <w:r w:rsidR="005F48DE" w:rsidRPr="006F7747">
        <w:rPr>
          <w:rFonts w:ascii="David" w:eastAsia="David" w:hAnsi="David" w:cs="David"/>
          <w:shd w:val="clear" w:color="auto" w:fill="FCFCFC"/>
        </w:rPr>
        <w:t>Etuknwa</w:t>
      </w:r>
      <w:proofErr w:type="spellEnd"/>
      <w:r w:rsidR="005F48DE" w:rsidRPr="006F7747">
        <w:rPr>
          <w:rFonts w:ascii="David" w:eastAsia="David" w:hAnsi="David" w:cs="David"/>
          <w:shd w:val="clear" w:color="auto" w:fill="FCFCFC"/>
        </w:rPr>
        <w:t xml:space="preserve">, Daniels &amp; </w:t>
      </w:r>
      <w:proofErr w:type="spellStart"/>
      <w:r w:rsidR="005F48DE" w:rsidRPr="006F7747">
        <w:rPr>
          <w:rFonts w:ascii="David" w:eastAsia="David" w:hAnsi="David" w:cs="David"/>
          <w:shd w:val="clear" w:color="auto" w:fill="FCFCFC"/>
        </w:rPr>
        <w:t>Eib</w:t>
      </w:r>
      <w:proofErr w:type="spellEnd"/>
      <w:r w:rsidR="005F48DE" w:rsidRPr="006F7747">
        <w:rPr>
          <w:rFonts w:ascii="David" w:eastAsia="David" w:hAnsi="David" w:cs="David"/>
          <w:shd w:val="clear" w:color="auto" w:fill="FCFCFC"/>
        </w:rPr>
        <w:t>, 2019</w:t>
      </w:r>
      <w:r w:rsidRPr="005F48DE">
        <w:rPr>
          <w:rFonts w:ascii="David" w:hAnsi="David" w:cs="David"/>
        </w:rPr>
        <w:t>).</w:t>
      </w:r>
      <w:r w:rsidRPr="00A30CD4">
        <w:rPr>
          <w:rFonts w:ascii="David" w:hAnsi="David" w:cs="David"/>
        </w:rPr>
        <w:t xml:space="preserve"> </w:t>
      </w:r>
      <w:r w:rsidR="003F6DA5">
        <w:rPr>
          <w:rFonts w:ascii="David" w:hAnsi="David" w:cs="David"/>
        </w:rPr>
        <w:t>For p</w:t>
      </w:r>
      <w:r w:rsidRPr="00A30CD4">
        <w:rPr>
          <w:rFonts w:ascii="David" w:hAnsi="David" w:cs="David"/>
        </w:rPr>
        <w:t>eople with disabilities (PWDs)</w:t>
      </w:r>
      <w:r w:rsidR="003F6DA5">
        <w:rPr>
          <w:rFonts w:ascii="David" w:hAnsi="David" w:cs="David"/>
        </w:rPr>
        <w:t xml:space="preserve">, acquiring an academic degree has an added value of </w:t>
      </w:r>
      <w:r w:rsidRPr="00A30CD4">
        <w:rPr>
          <w:rFonts w:ascii="David" w:hAnsi="David" w:cs="David"/>
        </w:rPr>
        <w:t>achievement of social status (</w:t>
      </w:r>
      <w:proofErr w:type="spellStart"/>
      <w:r w:rsidRPr="00A30CD4">
        <w:rPr>
          <w:rFonts w:ascii="David" w:hAnsi="David" w:cs="David"/>
        </w:rPr>
        <w:t>Vlachou</w:t>
      </w:r>
      <w:proofErr w:type="spellEnd"/>
      <w:r w:rsidRPr="00A30CD4">
        <w:rPr>
          <w:rFonts w:ascii="David" w:hAnsi="David" w:cs="David"/>
        </w:rPr>
        <w:t xml:space="preserve"> &amp; </w:t>
      </w:r>
      <w:proofErr w:type="spellStart"/>
      <w:r w:rsidRPr="00A30CD4">
        <w:rPr>
          <w:rFonts w:ascii="David" w:hAnsi="David" w:cs="David"/>
        </w:rPr>
        <w:t>Papananou</w:t>
      </w:r>
      <w:proofErr w:type="spellEnd"/>
      <w:r w:rsidRPr="00A30CD4">
        <w:rPr>
          <w:rFonts w:ascii="David" w:hAnsi="David" w:cs="David"/>
        </w:rPr>
        <w:t xml:space="preserve">, 2018). </w:t>
      </w:r>
    </w:p>
    <w:p w14:paraId="00000012" w14:textId="255D9309" w:rsidR="00EF03F9" w:rsidRDefault="002E0F73" w:rsidP="006C160B">
      <w:pPr>
        <w:spacing w:line="480" w:lineRule="auto"/>
        <w:ind w:firstLine="720"/>
        <w:jc w:val="both"/>
        <w:rPr>
          <w:rFonts w:ascii="David" w:hAnsi="David" w:cs="David"/>
          <w:rtl/>
        </w:rPr>
      </w:pPr>
      <w:r w:rsidRPr="00A30CD4">
        <w:rPr>
          <w:rFonts w:ascii="David" w:hAnsi="David" w:cs="David"/>
        </w:rPr>
        <w:t>Article 24 of the United Nations Convention on the Rights of Persons with Disabilities (CRPD</w:t>
      </w:r>
      <w:r w:rsidR="006C160B">
        <w:rPr>
          <w:rFonts w:ascii="David" w:hAnsi="David" w:cs="David"/>
        </w:rPr>
        <w:t xml:space="preserve">, 2006 </w:t>
      </w:r>
      <w:r w:rsidR="006C160B" w:rsidRPr="006C160B">
        <w:rPr>
          <w:rFonts w:ascii="David" w:hAnsi="David" w:cs="David"/>
        </w:rPr>
        <w:sym w:font="Wingdings" w:char="F0E0"/>
      </w:r>
      <w:r w:rsidR="006C160B">
        <w:rPr>
          <w:rFonts w:ascii="David" w:hAnsi="David" w:cs="David"/>
        </w:rPr>
        <w:t xml:space="preserve"> </w:t>
      </w:r>
      <w:r w:rsidR="0086197A">
        <w:rPr>
          <w:rFonts w:ascii="David" w:hAnsi="David" w:cs="David"/>
        </w:rPr>
        <w:t xml:space="preserve">FULL </w:t>
      </w:r>
      <w:r w:rsidR="006C160B">
        <w:rPr>
          <w:rFonts w:ascii="David" w:hAnsi="David" w:cs="David"/>
        </w:rPr>
        <w:t>CITE</w:t>
      </w:r>
      <w:r w:rsidR="0086197A">
        <w:rPr>
          <w:rFonts w:ascii="David" w:hAnsi="David" w:cs="David"/>
        </w:rPr>
        <w:t xml:space="preserve"> HERE</w:t>
      </w:r>
      <w:r w:rsidRPr="00A30CD4">
        <w:rPr>
          <w:rFonts w:ascii="David" w:hAnsi="David" w:cs="David"/>
        </w:rPr>
        <w:t xml:space="preserve">) acknowledges the importance access to higher education </w:t>
      </w:r>
      <w:r w:rsidR="00C82239">
        <w:rPr>
          <w:rFonts w:ascii="David" w:hAnsi="David" w:cs="David"/>
        </w:rPr>
        <w:t xml:space="preserve">for </w:t>
      </w:r>
      <w:r w:rsidR="00C82239" w:rsidRPr="00A30CD4">
        <w:rPr>
          <w:rFonts w:ascii="David" w:hAnsi="David" w:cs="David"/>
        </w:rPr>
        <w:t>the</w:t>
      </w:r>
      <w:r w:rsidRPr="00A30CD4">
        <w:rPr>
          <w:rFonts w:ascii="David" w:hAnsi="David" w:cs="David"/>
        </w:rPr>
        <w:t xml:space="preserve"> social inclusion of PWDs. </w:t>
      </w:r>
      <w:r w:rsidR="006C160B">
        <w:rPr>
          <w:rFonts w:ascii="David" w:hAnsi="David" w:cs="David"/>
        </w:rPr>
        <w:t>Article 24</w:t>
      </w:r>
      <w:r w:rsidRPr="00A30CD4">
        <w:rPr>
          <w:rFonts w:ascii="David" w:hAnsi="David" w:cs="David"/>
        </w:rPr>
        <w:t xml:space="preserve"> reassured people with disabilities the right to “an inclusive education system at all levels and lifelong learning” (</w:t>
      </w:r>
      <w:r w:rsidRPr="00A30CD4">
        <w:rPr>
          <w:rFonts w:ascii="David" w:eastAsia="David" w:hAnsi="David" w:cs="David"/>
        </w:rPr>
        <w:t xml:space="preserve">UN </w:t>
      </w:r>
      <w:r w:rsidR="006C160B">
        <w:rPr>
          <w:rFonts w:ascii="David" w:eastAsia="David" w:hAnsi="David" w:cs="David" w:hint="cs"/>
        </w:rPr>
        <w:t>C</w:t>
      </w:r>
      <w:r w:rsidR="006C160B">
        <w:rPr>
          <w:rFonts w:ascii="David" w:eastAsia="David" w:hAnsi="David" w:cs="David"/>
        </w:rPr>
        <w:t xml:space="preserve">onvention </w:t>
      </w:r>
      <w:r w:rsidRPr="00A30CD4">
        <w:rPr>
          <w:rFonts w:ascii="David" w:eastAsia="David" w:hAnsi="David" w:cs="David"/>
        </w:rPr>
        <w:t>on the Rights of Persons with Disabilities (CRPD)</w:t>
      </w:r>
      <w:r w:rsidRPr="00A30CD4">
        <w:rPr>
          <w:rFonts w:ascii="David" w:hAnsi="David" w:cs="David"/>
        </w:rPr>
        <w:t xml:space="preserve">, 2006) as an integral part of other disability-related human rights (Lord &amp; Stein, 2018). Accessibility as stated in </w:t>
      </w:r>
      <w:r w:rsidR="00085CDA">
        <w:rPr>
          <w:rFonts w:ascii="David" w:hAnsi="David" w:cs="David"/>
        </w:rPr>
        <w:t>article 9 of the</w:t>
      </w:r>
      <w:r w:rsidR="00085CDA" w:rsidRPr="00A30CD4">
        <w:rPr>
          <w:rFonts w:ascii="David" w:hAnsi="David" w:cs="David"/>
        </w:rPr>
        <w:t xml:space="preserve"> </w:t>
      </w:r>
      <w:r w:rsidRPr="00A30CD4">
        <w:rPr>
          <w:rFonts w:ascii="David" w:hAnsi="David" w:cs="David"/>
        </w:rPr>
        <w:t xml:space="preserve">CRPD is the practice to ensure the rights of PWDs (Broderick, 2020) by removing barriers and increasing the usability of </w:t>
      </w:r>
      <w:r w:rsidR="008A2453">
        <w:rPr>
          <w:rFonts w:ascii="David" w:hAnsi="David" w:cs="David"/>
        </w:rPr>
        <w:t xml:space="preserve">programs and </w:t>
      </w:r>
      <w:r w:rsidRPr="00A30CD4">
        <w:rPr>
          <w:rFonts w:ascii="David" w:hAnsi="David" w:cs="David"/>
        </w:rPr>
        <w:t>services</w:t>
      </w:r>
      <w:r w:rsidR="008A2453">
        <w:rPr>
          <w:rFonts w:ascii="David" w:hAnsi="David" w:cs="David"/>
        </w:rPr>
        <w:t xml:space="preserve"> in the</w:t>
      </w:r>
      <w:r w:rsidRPr="00A30CD4">
        <w:rPr>
          <w:rFonts w:ascii="David" w:hAnsi="David" w:cs="David"/>
        </w:rPr>
        <w:t xml:space="preserve"> public </w:t>
      </w:r>
      <w:r w:rsidR="008A2453">
        <w:rPr>
          <w:rFonts w:ascii="David" w:hAnsi="David" w:cs="David"/>
        </w:rPr>
        <w:t>sphere</w:t>
      </w:r>
      <w:r w:rsidR="008A2453" w:rsidRPr="00A30CD4">
        <w:rPr>
          <w:rFonts w:ascii="David" w:hAnsi="David" w:cs="David"/>
        </w:rPr>
        <w:t xml:space="preserve"> </w:t>
      </w:r>
      <w:r w:rsidRPr="00A30CD4">
        <w:rPr>
          <w:rFonts w:ascii="David" w:hAnsi="David" w:cs="David"/>
        </w:rPr>
        <w:t>(</w:t>
      </w:r>
      <w:proofErr w:type="spellStart"/>
      <w:r w:rsidR="008A2453">
        <w:rPr>
          <w:rFonts w:ascii="David" w:hAnsi="David" w:cs="David"/>
        </w:rPr>
        <w:t>Mor</w:t>
      </w:r>
      <w:proofErr w:type="spellEnd"/>
      <w:r w:rsidR="008A2453">
        <w:rPr>
          <w:rFonts w:ascii="David" w:hAnsi="David" w:cs="David"/>
        </w:rPr>
        <w:t>, 2017</w:t>
      </w:r>
      <w:r w:rsidRPr="00A30CD4">
        <w:rPr>
          <w:rFonts w:ascii="David" w:hAnsi="David" w:cs="David"/>
        </w:rPr>
        <w:t xml:space="preserve">). </w:t>
      </w:r>
    </w:p>
    <w:p w14:paraId="00000013" w14:textId="51F67D6C" w:rsidR="00EF03F9" w:rsidRPr="00A30CD4" w:rsidRDefault="002E0F73" w:rsidP="0086197A">
      <w:pPr>
        <w:spacing w:line="480" w:lineRule="auto"/>
        <w:jc w:val="both"/>
        <w:rPr>
          <w:rFonts w:ascii="David" w:hAnsi="David" w:cs="David"/>
        </w:rPr>
      </w:pPr>
      <w:r w:rsidRPr="00A30CD4">
        <w:rPr>
          <w:rFonts w:ascii="David" w:hAnsi="David" w:cs="David"/>
        </w:rPr>
        <w:tab/>
      </w:r>
      <w:r w:rsidR="003C59C8">
        <w:rPr>
          <w:rFonts w:ascii="David" w:hAnsi="David" w:cs="David"/>
        </w:rPr>
        <w:t xml:space="preserve">Although the </w:t>
      </w:r>
      <w:r w:rsidR="00AB2D0A">
        <w:rPr>
          <w:rFonts w:ascii="David" w:hAnsi="David" w:cs="David"/>
        </w:rPr>
        <w:t>unde</w:t>
      </w:r>
      <w:r w:rsidR="009C2BA8">
        <w:rPr>
          <w:rFonts w:ascii="David" w:hAnsi="David" w:cs="David"/>
        </w:rPr>
        <w:t>r</w:t>
      </w:r>
      <w:r w:rsidR="00AB2D0A">
        <w:rPr>
          <w:rFonts w:ascii="David" w:hAnsi="David" w:cs="David"/>
        </w:rPr>
        <w:t>st</w:t>
      </w:r>
      <w:r w:rsidR="009C2BA8">
        <w:rPr>
          <w:rFonts w:ascii="David" w:hAnsi="David" w:cs="David"/>
        </w:rPr>
        <w:t>and</w:t>
      </w:r>
      <w:r w:rsidR="00AB2D0A">
        <w:rPr>
          <w:rFonts w:ascii="David" w:hAnsi="David" w:cs="David"/>
        </w:rPr>
        <w:t xml:space="preserve">ing that </w:t>
      </w:r>
      <w:r w:rsidR="003C59C8">
        <w:rPr>
          <w:rFonts w:ascii="David" w:hAnsi="David" w:cs="David"/>
        </w:rPr>
        <w:t>accessible HE</w:t>
      </w:r>
      <w:r w:rsidR="00AB2D0A">
        <w:rPr>
          <w:rFonts w:ascii="David" w:hAnsi="David" w:cs="David"/>
        </w:rPr>
        <w:t xml:space="preserve"> is neede</w:t>
      </w:r>
      <w:r w:rsidR="0086197A">
        <w:rPr>
          <w:rFonts w:ascii="David" w:hAnsi="David" w:cs="David"/>
        </w:rPr>
        <w:t>d</w:t>
      </w:r>
      <w:r w:rsidR="00AB2D0A">
        <w:rPr>
          <w:rFonts w:ascii="David" w:hAnsi="David" w:cs="David"/>
        </w:rPr>
        <w:t xml:space="preserve"> to the success of </w:t>
      </w:r>
      <w:r w:rsidR="0086197A">
        <w:rPr>
          <w:rFonts w:ascii="David" w:hAnsi="David" w:cs="David"/>
        </w:rPr>
        <w:t>s</w:t>
      </w:r>
      <w:r w:rsidR="00DD21E6" w:rsidRPr="00A30CD4">
        <w:rPr>
          <w:rFonts w:ascii="David" w:hAnsi="David" w:cs="David"/>
        </w:rPr>
        <w:t>tudents with disabilities (SWDs)</w:t>
      </w:r>
      <w:r w:rsidR="00AB2D0A">
        <w:rPr>
          <w:rFonts w:ascii="David" w:hAnsi="David" w:cs="David"/>
        </w:rPr>
        <w:t xml:space="preserve">, studies have indicated that they still encounter </w:t>
      </w:r>
      <w:r w:rsidR="003C373A">
        <w:rPr>
          <w:rFonts w:ascii="David" w:hAnsi="David" w:cs="David"/>
        </w:rPr>
        <w:t xml:space="preserve">major </w:t>
      </w:r>
      <w:r w:rsidR="00DD21E6">
        <w:rPr>
          <w:rFonts w:ascii="David" w:hAnsi="David" w:cs="David"/>
        </w:rPr>
        <w:t>barriers</w:t>
      </w:r>
      <w:r w:rsidR="003C373A">
        <w:rPr>
          <w:rFonts w:ascii="David" w:hAnsi="David" w:cs="David"/>
        </w:rPr>
        <w:t xml:space="preserve"> in HE</w:t>
      </w:r>
      <w:r w:rsidR="00DD21E6">
        <w:rPr>
          <w:rFonts w:ascii="David" w:hAnsi="David" w:cs="David"/>
        </w:rPr>
        <w:t xml:space="preserve">, such as </w:t>
      </w:r>
      <w:r w:rsidR="0059420F" w:rsidRPr="0059420F">
        <w:rPr>
          <w:rFonts w:ascii="David" w:hAnsi="David" w:cs="David"/>
        </w:rPr>
        <w:t>architectural</w:t>
      </w:r>
      <w:r w:rsidR="0059420F">
        <w:rPr>
          <w:rFonts w:ascii="David" w:hAnsi="David" w:cs="David"/>
        </w:rPr>
        <w:t>,</w:t>
      </w:r>
      <w:r w:rsidR="0059420F" w:rsidRPr="0059420F">
        <w:rPr>
          <w:rFonts w:ascii="David" w:hAnsi="David" w:cs="David"/>
        </w:rPr>
        <w:t xml:space="preserve"> </w:t>
      </w:r>
      <w:r w:rsidR="00DD21E6">
        <w:rPr>
          <w:rFonts w:ascii="David" w:hAnsi="David" w:cs="David"/>
        </w:rPr>
        <w:t>b</w:t>
      </w:r>
      <w:r w:rsidRPr="00A30CD4">
        <w:rPr>
          <w:rFonts w:ascii="David" w:hAnsi="David" w:cs="David"/>
        </w:rPr>
        <w:t>ureaucratic</w:t>
      </w:r>
      <w:r w:rsidR="0059420F">
        <w:rPr>
          <w:rFonts w:ascii="David" w:hAnsi="David" w:cs="David"/>
        </w:rPr>
        <w:t xml:space="preserve">, </w:t>
      </w:r>
      <w:r w:rsidR="00DD21E6" w:rsidRPr="00A30CD4">
        <w:rPr>
          <w:rFonts w:ascii="David" w:hAnsi="David" w:cs="David"/>
        </w:rPr>
        <w:t>technological, barriers</w:t>
      </w:r>
      <w:r w:rsidR="0059420F">
        <w:rPr>
          <w:rFonts w:ascii="David" w:hAnsi="David" w:cs="David"/>
        </w:rPr>
        <w:t xml:space="preserve"> in learning materials and methods, as well as </w:t>
      </w:r>
      <w:r w:rsidR="00DD21E6" w:rsidRPr="00A30CD4">
        <w:rPr>
          <w:rFonts w:ascii="David" w:hAnsi="David" w:cs="David"/>
        </w:rPr>
        <w:t xml:space="preserve">personal and social </w:t>
      </w:r>
      <w:proofErr w:type="gramStart"/>
      <w:r w:rsidR="00DD21E6" w:rsidRPr="00A30CD4">
        <w:rPr>
          <w:rFonts w:ascii="David" w:hAnsi="David" w:cs="David"/>
        </w:rPr>
        <w:t>barriers</w:t>
      </w:r>
      <w:r w:rsidR="00DD21E6">
        <w:rPr>
          <w:rFonts w:ascii="David" w:hAnsi="David" w:cs="David"/>
        </w:rPr>
        <w:t xml:space="preserve"> </w:t>
      </w:r>
      <w:r w:rsidRPr="00A30CD4">
        <w:rPr>
          <w:rFonts w:ascii="David" w:hAnsi="David" w:cs="David"/>
        </w:rPr>
        <w:t xml:space="preserve"> (</w:t>
      </w:r>
      <w:proofErr w:type="gramEnd"/>
      <w:r w:rsidRPr="00A30CD4">
        <w:rPr>
          <w:rFonts w:ascii="David" w:hAnsi="David" w:cs="David"/>
        </w:rPr>
        <w:t>García-González, Gutiérrez Gómez-</w:t>
      </w:r>
      <w:proofErr w:type="spellStart"/>
      <w:r w:rsidRPr="00A30CD4">
        <w:rPr>
          <w:rFonts w:ascii="David" w:hAnsi="David" w:cs="David"/>
        </w:rPr>
        <w:lastRenderedPageBreak/>
        <w:t>Calcerrada</w:t>
      </w:r>
      <w:proofErr w:type="spellEnd"/>
      <w:r w:rsidRPr="00A30CD4">
        <w:rPr>
          <w:rFonts w:ascii="David" w:hAnsi="David" w:cs="David"/>
        </w:rPr>
        <w:t xml:space="preserve">, Solera Hernández, &amp; Ríos-Aguilar, 2020). </w:t>
      </w:r>
      <w:r w:rsidR="004737B4">
        <w:rPr>
          <w:rFonts w:ascii="David" w:hAnsi="David" w:cs="David"/>
        </w:rPr>
        <w:t xml:space="preserve">The </w:t>
      </w:r>
      <w:r w:rsidRPr="00A30CD4">
        <w:rPr>
          <w:rFonts w:ascii="David" w:hAnsi="David" w:cs="David"/>
        </w:rPr>
        <w:t xml:space="preserve">administrative staff </w:t>
      </w:r>
      <w:r w:rsidR="0058118D">
        <w:rPr>
          <w:rFonts w:ascii="David" w:hAnsi="David" w:cs="David"/>
        </w:rPr>
        <w:t xml:space="preserve">play an important role in making the academic environment </w:t>
      </w:r>
      <w:r w:rsidR="00CA2079">
        <w:rPr>
          <w:rFonts w:ascii="David" w:hAnsi="David" w:cs="David"/>
        </w:rPr>
        <w:t>accessible</w:t>
      </w:r>
      <w:r w:rsidR="0058118D">
        <w:rPr>
          <w:rFonts w:ascii="David" w:hAnsi="David" w:cs="David"/>
        </w:rPr>
        <w:t xml:space="preserve"> for SWD</w:t>
      </w:r>
      <w:r w:rsidR="00CA2079">
        <w:rPr>
          <w:rFonts w:ascii="David" w:hAnsi="David" w:cs="David"/>
        </w:rPr>
        <w:t xml:space="preserve">; they can </w:t>
      </w:r>
      <w:r w:rsidR="0058118D">
        <w:rPr>
          <w:rFonts w:ascii="David" w:hAnsi="David" w:cs="David"/>
        </w:rPr>
        <w:t>remov</w:t>
      </w:r>
      <w:r w:rsidR="00CA2079">
        <w:rPr>
          <w:rFonts w:ascii="David" w:hAnsi="David" w:cs="David"/>
        </w:rPr>
        <w:t>e</w:t>
      </w:r>
      <w:r w:rsidR="0058118D">
        <w:rPr>
          <w:rFonts w:ascii="David" w:hAnsi="David" w:cs="David"/>
        </w:rPr>
        <w:t xml:space="preserve"> </w:t>
      </w:r>
      <w:r w:rsidRPr="00A30CD4">
        <w:rPr>
          <w:rFonts w:ascii="David" w:hAnsi="David" w:cs="David"/>
        </w:rPr>
        <w:t xml:space="preserve">barriers and assist in integrating SWD by creating an assistive, safe, and supportive environment </w:t>
      </w:r>
      <w:r w:rsidR="00823022">
        <w:rPr>
          <w:rFonts w:ascii="David" w:hAnsi="David" w:cs="David"/>
        </w:rPr>
        <w:t>(</w:t>
      </w:r>
      <w:r w:rsidR="00823022" w:rsidRPr="00A30CD4">
        <w:rPr>
          <w:rFonts w:ascii="David" w:hAnsi="David" w:cs="David"/>
        </w:rPr>
        <w:t>Hadley</w:t>
      </w:r>
      <w:r w:rsidR="00823022">
        <w:rPr>
          <w:rFonts w:ascii="David" w:hAnsi="David" w:cs="David"/>
        </w:rPr>
        <w:t>,</w:t>
      </w:r>
      <w:r w:rsidR="00823022" w:rsidRPr="00A30CD4">
        <w:rPr>
          <w:rFonts w:ascii="David" w:hAnsi="David" w:cs="David"/>
        </w:rPr>
        <w:t xml:space="preserve"> 2011)</w:t>
      </w:r>
      <w:r w:rsidRPr="00A30CD4">
        <w:rPr>
          <w:rFonts w:ascii="David" w:hAnsi="David" w:cs="David"/>
        </w:rPr>
        <w:t xml:space="preserve">. They can </w:t>
      </w:r>
      <w:r w:rsidR="00CA2079">
        <w:rPr>
          <w:rFonts w:ascii="David" w:hAnsi="David" w:cs="David"/>
        </w:rPr>
        <w:t xml:space="preserve">also </w:t>
      </w:r>
      <w:r w:rsidRPr="00A30CD4">
        <w:rPr>
          <w:rFonts w:ascii="David" w:hAnsi="David" w:cs="David"/>
        </w:rPr>
        <w:t>provid</w:t>
      </w:r>
      <w:r w:rsidR="00CA2079">
        <w:rPr>
          <w:rFonts w:ascii="David" w:hAnsi="David" w:cs="David"/>
        </w:rPr>
        <w:t xml:space="preserve">e SWD </w:t>
      </w:r>
      <w:r w:rsidRPr="00A30CD4">
        <w:rPr>
          <w:rFonts w:ascii="David" w:hAnsi="David" w:cs="David"/>
        </w:rPr>
        <w:t xml:space="preserve">information about support services on-campus, assist them in orientation within the campus, and providing relevant information about their schedule and syllabus (Sachs &amp; </w:t>
      </w:r>
      <w:proofErr w:type="spellStart"/>
      <w:r w:rsidRPr="00A30CD4">
        <w:rPr>
          <w:rFonts w:ascii="David" w:hAnsi="David" w:cs="David"/>
        </w:rPr>
        <w:t>Schreuer</w:t>
      </w:r>
      <w:proofErr w:type="spellEnd"/>
      <w:r w:rsidRPr="00A30CD4">
        <w:rPr>
          <w:rFonts w:ascii="David" w:hAnsi="David" w:cs="David"/>
        </w:rPr>
        <w:t xml:space="preserve">, 2011). </w:t>
      </w:r>
    </w:p>
    <w:p w14:paraId="00000014" w14:textId="4CC5BD1E" w:rsidR="00EF03F9" w:rsidRPr="00A30CD4" w:rsidRDefault="002E0F73" w:rsidP="0086197A">
      <w:pPr>
        <w:spacing w:line="480" w:lineRule="auto"/>
        <w:ind w:firstLine="284"/>
        <w:jc w:val="both"/>
        <w:rPr>
          <w:rFonts w:ascii="David" w:hAnsi="David" w:cs="David"/>
        </w:rPr>
      </w:pPr>
      <w:bookmarkStart w:id="0" w:name="_heading=h.30j0zll" w:colFirst="0" w:colLast="0"/>
      <w:bookmarkEnd w:id="0"/>
      <w:r w:rsidRPr="006F7747">
        <w:rPr>
          <w:rFonts w:ascii="David" w:hAnsi="David" w:cs="David"/>
          <w:highlight w:val="yellow"/>
        </w:rPr>
        <w:t xml:space="preserve">The creation of an inclusive administrative service that addresses the needs of SWDs requires the administrative staff to redefine their ‘Role </w:t>
      </w:r>
      <w:r w:rsidR="0086197A" w:rsidRPr="006F7747">
        <w:rPr>
          <w:rFonts w:ascii="David" w:hAnsi="David" w:cs="David"/>
          <w:highlight w:val="yellow"/>
        </w:rPr>
        <w:t>B</w:t>
      </w:r>
      <w:r w:rsidRPr="006F7747">
        <w:rPr>
          <w:rFonts w:ascii="David" w:hAnsi="David" w:cs="David"/>
          <w:highlight w:val="yellow"/>
        </w:rPr>
        <w:t xml:space="preserve">readth’. ‘Role </w:t>
      </w:r>
      <w:r w:rsidR="0086197A" w:rsidRPr="006F7747">
        <w:rPr>
          <w:rFonts w:ascii="David" w:hAnsi="David" w:cs="David"/>
          <w:highlight w:val="yellow"/>
        </w:rPr>
        <w:t>B</w:t>
      </w:r>
      <w:r w:rsidRPr="006F7747">
        <w:rPr>
          <w:rFonts w:ascii="David" w:hAnsi="David" w:cs="David"/>
          <w:highlight w:val="yellow"/>
        </w:rPr>
        <w:t>readth’, as defined by Parker (2000) is a term reflecting the perception of employees in different organizations regarding domains that are included, by definition, in their role.</w:t>
      </w:r>
      <w:r w:rsidRPr="00A30CD4">
        <w:rPr>
          <w:rFonts w:ascii="David" w:hAnsi="David" w:cs="David"/>
        </w:rPr>
        <w:t xml:space="preserve"> </w:t>
      </w:r>
      <w:r w:rsidR="0059420F">
        <w:rPr>
          <w:rFonts w:ascii="David" w:hAnsi="David" w:cs="David"/>
        </w:rPr>
        <w:t>In the</w:t>
      </w:r>
      <w:r w:rsidR="0059420F" w:rsidRPr="006F7747">
        <w:rPr>
          <w:rFonts w:ascii="David" w:hAnsi="David" w:cs="David"/>
        </w:rPr>
        <w:t xml:space="preserve"> </w:t>
      </w:r>
      <w:r w:rsidRPr="0059420F">
        <w:rPr>
          <w:rFonts w:ascii="David" w:hAnsi="David" w:cs="David"/>
        </w:rPr>
        <w:t>context</w:t>
      </w:r>
      <w:r w:rsidR="0059420F" w:rsidRPr="006F7747">
        <w:rPr>
          <w:rFonts w:ascii="David" w:hAnsi="David" w:cs="David"/>
        </w:rPr>
        <w:t xml:space="preserve"> of service to PWD</w:t>
      </w:r>
      <w:r w:rsidR="00D5123B">
        <w:rPr>
          <w:rFonts w:ascii="David" w:hAnsi="David" w:cs="David"/>
        </w:rPr>
        <w:t xml:space="preserve">s, Leak and </w:t>
      </w:r>
      <w:proofErr w:type="spellStart"/>
      <w:r w:rsidR="00E02C28">
        <w:rPr>
          <w:rFonts w:ascii="David" w:hAnsi="David" w:cs="David" w:hint="cs"/>
        </w:rPr>
        <w:t>S</w:t>
      </w:r>
      <w:r w:rsidR="00D5123B">
        <w:rPr>
          <w:rFonts w:ascii="David" w:hAnsi="David" w:cs="David"/>
        </w:rPr>
        <w:t>todden</w:t>
      </w:r>
      <w:proofErr w:type="spellEnd"/>
      <w:r w:rsidR="00D5123B">
        <w:rPr>
          <w:rFonts w:ascii="David" w:hAnsi="David" w:cs="David"/>
        </w:rPr>
        <w:t xml:space="preserve"> (2014) showed that </w:t>
      </w:r>
      <w:r w:rsidRPr="00A30CD4">
        <w:rPr>
          <w:rFonts w:ascii="David" w:hAnsi="David" w:cs="David"/>
        </w:rPr>
        <w:t>employees with a narrow professional identity avoid</w:t>
      </w:r>
      <w:r w:rsidR="00D5123B">
        <w:rPr>
          <w:rFonts w:ascii="David" w:hAnsi="David" w:cs="David"/>
        </w:rPr>
        <w:t>ed</w:t>
      </w:r>
      <w:r w:rsidRPr="00A30CD4">
        <w:rPr>
          <w:rFonts w:ascii="David" w:hAnsi="David" w:cs="David"/>
        </w:rPr>
        <w:t xml:space="preserve"> providing accessible service for them and will address them to support centers for SWDs</w:t>
      </w:r>
      <w:r w:rsidR="00D5123B">
        <w:rPr>
          <w:rFonts w:ascii="David" w:hAnsi="David" w:cs="David"/>
        </w:rPr>
        <w:t xml:space="preserve">, </w:t>
      </w:r>
      <w:r w:rsidRPr="00A30CD4">
        <w:rPr>
          <w:rFonts w:ascii="David" w:hAnsi="David" w:cs="David"/>
        </w:rPr>
        <w:t xml:space="preserve">that are considered as the professional unit that oversees the inclusion of these students (Cory, 2011; Hong, 2015; </w:t>
      </w:r>
      <w:r w:rsidRPr="00A30CD4">
        <w:rPr>
          <w:rFonts w:ascii="David" w:eastAsia="David" w:hAnsi="David" w:cs="David"/>
        </w:rPr>
        <w:t xml:space="preserve">Troiano et al., 2010; </w:t>
      </w:r>
      <w:r w:rsidRPr="00A30CD4">
        <w:rPr>
          <w:rFonts w:ascii="David" w:hAnsi="David" w:cs="David"/>
        </w:rPr>
        <w:t>Walker, 2016).</w:t>
      </w:r>
    </w:p>
    <w:p w14:paraId="00000015" w14:textId="75618790" w:rsidR="00EF03F9" w:rsidRPr="00A30CD4" w:rsidRDefault="002E0F73" w:rsidP="0099260E">
      <w:pPr>
        <w:spacing w:line="480" w:lineRule="auto"/>
        <w:ind w:firstLine="284"/>
        <w:jc w:val="both"/>
        <w:rPr>
          <w:rFonts w:ascii="David" w:hAnsi="David" w:cs="David"/>
        </w:rPr>
      </w:pPr>
      <w:r w:rsidRPr="00A30CD4">
        <w:rPr>
          <w:rFonts w:ascii="David" w:hAnsi="David" w:cs="David"/>
        </w:rPr>
        <w:t xml:space="preserve">According to Parker (2000), changes in ‘Role breadth’ require two conditions. One condition is the willingness to expand the role definitions, and in this case </w:t>
      </w:r>
      <w:r w:rsidR="00930202">
        <w:rPr>
          <w:rFonts w:ascii="David" w:hAnsi="David" w:cs="David"/>
        </w:rPr>
        <w:t xml:space="preserve">of the present study </w:t>
      </w:r>
      <w:r w:rsidRPr="00A30CD4">
        <w:rPr>
          <w:rFonts w:ascii="David" w:hAnsi="David" w:cs="David"/>
        </w:rPr>
        <w:t xml:space="preserve">to provide </w:t>
      </w:r>
      <w:r w:rsidR="00930202">
        <w:rPr>
          <w:rFonts w:ascii="David" w:hAnsi="David" w:cs="David"/>
        </w:rPr>
        <w:t xml:space="preserve">accessible </w:t>
      </w:r>
      <w:r w:rsidRPr="00A30CD4">
        <w:rPr>
          <w:rFonts w:ascii="David" w:hAnsi="David" w:cs="David"/>
        </w:rPr>
        <w:t xml:space="preserve">service for </w:t>
      </w:r>
      <w:r w:rsidR="0029087D" w:rsidRPr="00A30CD4">
        <w:rPr>
          <w:rFonts w:ascii="David" w:hAnsi="David" w:cs="David"/>
        </w:rPr>
        <w:t>SWDs</w:t>
      </w:r>
      <w:r w:rsidRPr="00A30CD4">
        <w:rPr>
          <w:rFonts w:ascii="David" w:hAnsi="David" w:cs="David"/>
        </w:rPr>
        <w:t>. The second condition is self-efficacy in the performance of new tasks</w:t>
      </w:r>
      <w:r w:rsidR="00930202">
        <w:rPr>
          <w:rFonts w:ascii="David" w:hAnsi="David" w:cs="David"/>
        </w:rPr>
        <w:t xml:space="preserve"> </w:t>
      </w:r>
      <w:r w:rsidR="00930202" w:rsidRPr="00A30CD4">
        <w:rPr>
          <w:rFonts w:ascii="David" w:hAnsi="David" w:cs="David"/>
        </w:rPr>
        <w:t xml:space="preserve">also </w:t>
      </w:r>
      <w:r w:rsidR="00930202">
        <w:rPr>
          <w:rFonts w:ascii="David" w:hAnsi="David" w:cs="David"/>
        </w:rPr>
        <w:t xml:space="preserve">known as </w:t>
      </w:r>
      <w:r w:rsidR="00930202" w:rsidRPr="00A30CD4">
        <w:rPr>
          <w:rFonts w:ascii="David" w:hAnsi="David" w:cs="David"/>
        </w:rPr>
        <w:t xml:space="preserve">‘Role </w:t>
      </w:r>
      <w:r w:rsidR="00D5123B">
        <w:rPr>
          <w:rFonts w:ascii="David" w:hAnsi="David" w:cs="David" w:hint="cs"/>
        </w:rPr>
        <w:t>B</w:t>
      </w:r>
      <w:r w:rsidR="00930202" w:rsidRPr="00A30CD4">
        <w:rPr>
          <w:rFonts w:ascii="David" w:hAnsi="David" w:cs="David"/>
        </w:rPr>
        <w:t xml:space="preserve">readth </w:t>
      </w:r>
      <w:r w:rsidR="00D5123B">
        <w:rPr>
          <w:rFonts w:ascii="David" w:hAnsi="David" w:cs="David" w:hint="cs"/>
        </w:rPr>
        <w:t>S</w:t>
      </w:r>
      <w:r w:rsidR="00930202" w:rsidRPr="00A30CD4">
        <w:rPr>
          <w:rFonts w:ascii="David" w:hAnsi="David" w:cs="David"/>
        </w:rPr>
        <w:t>elf-</w:t>
      </w:r>
      <w:r w:rsidR="00D5123B">
        <w:rPr>
          <w:rFonts w:ascii="David" w:hAnsi="David" w:cs="David" w:hint="cs"/>
        </w:rPr>
        <w:t>E</w:t>
      </w:r>
      <w:r w:rsidR="00930202" w:rsidRPr="00A30CD4">
        <w:rPr>
          <w:rFonts w:ascii="David" w:hAnsi="David" w:cs="David"/>
        </w:rPr>
        <w:t>fficacy’</w:t>
      </w:r>
      <w:r w:rsidR="00930202">
        <w:rPr>
          <w:rFonts w:ascii="David" w:hAnsi="David" w:cs="David"/>
        </w:rPr>
        <w:t xml:space="preserve"> (</w:t>
      </w:r>
      <w:r w:rsidR="00D5123B">
        <w:rPr>
          <w:rFonts w:ascii="David" w:hAnsi="David" w:cs="David" w:hint="cs"/>
        </w:rPr>
        <w:t>P</w:t>
      </w:r>
      <w:r w:rsidR="00D5123B">
        <w:rPr>
          <w:rFonts w:ascii="David" w:hAnsi="David" w:cs="David"/>
        </w:rPr>
        <w:t>arker, 2000</w:t>
      </w:r>
      <w:r w:rsidR="00930202">
        <w:rPr>
          <w:rFonts w:ascii="David" w:hAnsi="David" w:cs="David"/>
        </w:rPr>
        <w:t xml:space="preserve">). In the context of the present study </w:t>
      </w:r>
      <w:r w:rsidR="0099260E">
        <w:rPr>
          <w:rFonts w:ascii="David" w:hAnsi="David" w:cs="David"/>
          <w:lang w:val="en-GB"/>
        </w:rPr>
        <w:t xml:space="preserve">this means the self-efficacy of administrative staff to </w:t>
      </w:r>
      <w:proofErr w:type="gramStart"/>
      <w:r w:rsidR="0099260E">
        <w:rPr>
          <w:rFonts w:ascii="David" w:hAnsi="David" w:cs="David"/>
          <w:lang w:val="en-GB"/>
        </w:rPr>
        <w:t xml:space="preserve">take  </w:t>
      </w:r>
      <w:r w:rsidRPr="00A30CD4">
        <w:rPr>
          <w:rFonts w:ascii="David" w:hAnsi="David" w:cs="David"/>
        </w:rPr>
        <w:t>relevant</w:t>
      </w:r>
      <w:proofErr w:type="gramEnd"/>
      <w:r w:rsidRPr="00A30CD4">
        <w:rPr>
          <w:rFonts w:ascii="David" w:hAnsi="David" w:cs="David"/>
        </w:rPr>
        <w:t xml:space="preserve"> actions required to provide service for SWDs. </w:t>
      </w:r>
    </w:p>
    <w:p w14:paraId="7127E956" w14:textId="63EC68AE" w:rsidR="00033F32" w:rsidRDefault="002E0F73" w:rsidP="006F7747">
      <w:pPr>
        <w:spacing w:line="480" w:lineRule="auto"/>
        <w:ind w:firstLine="284"/>
        <w:jc w:val="both"/>
        <w:rPr>
          <w:rFonts w:ascii="David" w:hAnsi="David" w:cs="David"/>
        </w:rPr>
      </w:pPr>
      <w:r w:rsidRPr="00A30CD4">
        <w:rPr>
          <w:rFonts w:ascii="David" w:hAnsi="David" w:cs="David"/>
        </w:rPr>
        <w:t xml:space="preserve">Self-efficacy was first introduced through the social-cognitive learning theory of Bandura (1977) and is defined as the “Conviction that one can successfully execute the </w:t>
      </w:r>
      <w:proofErr w:type="spellStart"/>
      <w:r w:rsidRPr="00A30CD4">
        <w:rPr>
          <w:rFonts w:ascii="David" w:hAnsi="David" w:cs="David"/>
        </w:rPr>
        <w:t>behaviour</w:t>
      </w:r>
      <w:proofErr w:type="spellEnd"/>
      <w:r w:rsidRPr="00A30CD4">
        <w:rPr>
          <w:rFonts w:ascii="David" w:hAnsi="David" w:cs="David"/>
        </w:rPr>
        <w:t xml:space="preserve"> required to produce the outcomes” (p. 193). Bandura (1982) identified prior experiences as a major source of self-efficacy beliefs in the foundation of self-efficacy, together with watching others and receiving feedback and encouragement. Occupational self-efficacy refers to the confidence of the worker to successfully perform different </w:t>
      </w:r>
      <w:r w:rsidR="00581220">
        <w:rPr>
          <w:rFonts w:ascii="David" w:hAnsi="David" w:cs="David"/>
        </w:rPr>
        <w:t xml:space="preserve">job </w:t>
      </w:r>
      <w:r w:rsidRPr="00A30CD4">
        <w:rPr>
          <w:rFonts w:ascii="David" w:hAnsi="David" w:cs="David"/>
        </w:rPr>
        <w:t xml:space="preserve">tasks (Khalil &amp; Siddiqui, 2019). </w:t>
      </w:r>
      <w:r w:rsidR="00581220">
        <w:rPr>
          <w:rFonts w:ascii="David" w:hAnsi="David" w:cs="David"/>
        </w:rPr>
        <w:t>R</w:t>
      </w:r>
      <w:r w:rsidRPr="00A30CD4">
        <w:rPr>
          <w:rFonts w:ascii="David" w:hAnsi="David" w:cs="David"/>
        </w:rPr>
        <w:t xml:space="preserve">esearch </w:t>
      </w:r>
      <w:proofErr w:type="gramStart"/>
      <w:r w:rsidR="00581220">
        <w:rPr>
          <w:rFonts w:ascii="David" w:hAnsi="David" w:cs="David"/>
        </w:rPr>
        <w:t xml:space="preserve">on </w:t>
      </w:r>
      <w:r w:rsidRPr="00A30CD4">
        <w:rPr>
          <w:rFonts w:ascii="David" w:hAnsi="David" w:cs="David"/>
        </w:rPr>
        <w:t xml:space="preserve"> occupation</w:t>
      </w:r>
      <w:proofErr w:type="gramEnd"/>
      <w:r w:rsidRPr="00A30CD4">
        <w:rPr>
          <w:rFonts w:ascii="David" w:hAnsi="David" w:cs="David"/>
        </w:rPr>
        <w:t xml:space="preserve">-related self-efficacy is well </w:t>
      </w:r>
      <w:r w:rsidR="00581220">
        <w:rPr>
          <w:rFonts w:ascii="David" w:hAnsi="David" w:cs="David"/>
        </w:rPr>
        <w:t xml:space="preserve">established and </w:t>
      </w:r>
      <w:proofErr w:type="spellStart"/>
      <w:r w:rsidR="00581220">
        <w:rPr>
          <w:rFonts w:ascii="David" w:hAnsi="David" w:cs="David"/>
        </w:rPr>
        <w:t>indicats</w:t>
      </w:r>
      <w:proofErr w:type="spellEnd"/>
      <w:r w:rsidR="00581220">
        <w:rPr>
          <w:rFonts w:ascii="David" w:hAnsi="David" w:cs="David"/>
        </w:rPr>
        <w:t xml:space="preserve"> that </w:t>
      </w:r>
      <w:r w:rsidRPr="00A30CD4">
        <w:rPr>
          <w:rFonts w:ascii="David" w:hAnsi="David" w:cs="David"/>
        </w:rPr>
        <w:t xml:space="preserve">self-efficacy </w:t>
      </w:r>
      <w:r w:rsidR="00581220">
        <w:rPr>
          <w:rFonts w:ascii="David" w:hAnsi="David" w:cs="David"/>
        </w:rPr>
        <w:t xml:space="preserve">is associated with </w:t>
      </w:r>
      <w:r w:rsidRPr="00A30CD4">
        <w:rPr>
          <w:rFonts w:ascii="David" w:hAnsi="David" w:cs="David"/>
        </w:rPr>
        <w:t>work-related outcomes (</w:t>
      </w:r>
      <w:proofErr w:type="spellStart"/>
      <w:r w:rsidRPr="00A30CD4">
        <w:rPr>
          <w:rFonts w:ascii="David" w:hAnsi="David" w:cs="David"/>
        </w:rPr>
        <w:t>Raub</w:t>
      </w:r>
      <w:proofErr w:type="spellEnd"/>
      <w:r w:rsidRPr="00A30CD4">
        <w:rPr>
          <w:rFonts w:ascii="David" w:hAnsi="David" w:cs="David"/>
        </w:rPr>
        <w:t xml:space="preserve"> </w:t>
      </w:r>
      <w:r w:rsidRPr="00A30CD4">
        <w:rPr>
          <w:rFonts w:ascii="David" w:hAnsi="David" w:cs="David"/>
        </w:rPr>
        <w:lastRenderedPageBreak/>
        <w:t xml:space="preserve">&amp; Liao, 2012; </w:t>
      </w:r>
      <w:proofErr w:type="spellStart"/>
      <w:r w:rsidRPr="00A30CD4">
        <w:rPr>
          <w:rFonts w:ascii="David" w:hAnsi="David" w:cs="David"/>
        </w:rPr>
        <w:t>Tims</w:t>
      </w:r>
      <w:proofErr w:type="spellEnd"/>
      <w:r w:rsidRPr="00A30CD4">
        <w:rPr>
          <w:rFonts w:ascii="David" w:hAnsi="David" w:cs="David"/>
        </w:rPr>
        <w:t>, Bakker, &amp; Derks, 2014;</w:t>
      </w:r>
      <w:r w:rsidRPr="00A30CD4">
        <w:rPr>
          <w:rFonts w:ascii="David" w:eastAsia="David" w:hAnsi="David" w:cs="David"/>
        </w:rPr>
        <w:t xml:space="preserve"> </w:t>
      </w:r>
      <w:proofErr w:type="spellStart"/>
      <w:r w:rsidRPr="00A30CD4">
        <w:rPr>
          <w:rFonts w:ascii="David" w:eastAsia="David" w:hAnsi="David" w:cs="David"/>
        </w:rPr>
        <w:t>Ozyilmaz</w:t>
      </w:r>
      <w:proofErr w:type="spellEnd"/>
      <w:r w:rsidRPr="00A30CD4">
        <w:rPr>
          <w:rFonts w:ascii="David" w:eastAsia="David" w:hAnsi="David" w:cs="David"/>
        </w:rPr>
        <w:t>, et al., 2018</w:t>
      </w:r>
      <w:r w:rsidRPr="00A30CD4">
        <w:rPr>
          <w:rFonts w:ascii="David" w:hAnsi="David" w:cs="David"/>
        </w:rPr>
        <w:t>). In addition, according to existing literature, high self-efficacy in service-based organizations influences the ability of service providers to adapt their service to the changing needs of customers (</w:t>
      </w:r>
      <w:proofErr w:type="spellStart"/>
      <w:r w:rsidRPr="00A30CD4">
        <w:rPr>
          <w:rFonts w:ascii="David" w:hAnsi="David" w:cs="David"/>
        </w:rPr>
        <w:t>Pimpakorn</w:t>
      </w:r>
      <w:proofErr w:type="spellEnd"/>
      <w:r w:rsidRPr="00A30CD4">
        <w:rPr>
          <w:rFonts w:ascii="David" w:hAnsi="David" w:cs="David"/>
        </w:rPr>
        <w:t xml:space="preserve"> &amp; Patterson, 2010</w:t>
      </w:r>
      <w:r w:rsidRPr="00A30CD4">
        <w:rPr>
          <w:rFonts w:ascii="David" w:eastAsia="Arial" w:hAnsi="David" w:cs="David"/>
          <w:highlight w:val="white"/>
        </w:rPr>
        <w:t>;</w:t>
      </w:r>
      <w:r w:rsidRPr="00A30CD4">
        <w:rPr>
          <w:rFonts w:ascii="David" w:hAnsi="David" w:cs="David"/>
        </w:rPr>
        <w:t xml:space="preserve"> Shukla, et al., 2018).</w:t>
      </w:r>
      <w:r w:rsidR="00581220">
        <w:rPr>
          <w:rFonts w:ascii="David" w:hAnsi="David" w:cs="David"/>
        </w:rPr>
        <w:t xml:space="preserve"> However, to date, no study has explored this issue in relation to providing accessible services for SWDs from the perspective of the administrative staff. </w:t>
      </w:r>
      <w:r w:rsidR="00033F32">
        <w:rPr>
          <w:rFonts w:ascii="David" w:hAnsi="David" w:cs="David"/>
        </w:rPr>
        <w:t xml:space="preserve">The present study addressed this issue by examining the </w:t>
      </w:r>
      <w:r w:rsidRPr="00A30CD4">
        <w:rPr>
          <w:rFonts w:ascii="David" w:hAnsi="David" w:cs="David"/>
        </w:rPr>
        <w:t xml:space="preserve">factors that shape their </w:t>
      </w:r>
      <w:r w:rsidR="00D5123B">
        <w:rPr>
          <w:rFonts w:ascii="David" w:hAnsi="David" w:cs="David"/>
        </w:rPr>
        <w:t>‘S</w:t>
      </w:r>
      <w:r w:rsidR="00D5123B" w:rsidRPr="00A30CD4">
        <w:rPr>
          <w:rFonts w:ascii="David" w:hAnsi="David" w:cs="David"/>
        </w:rPr>
        <w:t>elf</w:t>
      </w:r>
      <w:r w:rsidRPr="00A30CD4">
        <w:rPr>
          <w:rFonts w:ascii="David" w:hAnsi="David" w:cs="David"/>
        </w:rPr>
        <w:t>-</w:t>
      </w:r>
      <w:r w:rsidR="00D5123B">
        <w:rPr>
          <w:rFonts w:ascii="David" w:hAnsi="David" w:cs="David"/>
        </w:rPr>
        <w:t>E</w:t>
      </w:r>
      <w:r w:rsidR="00D5123B" w:rsidRPr="00A30CD4">
        <w:rPr>
          <w:rFonts w:ascii="David" w:hAnsi="David" w:cs="David"/>
        </w:rPr>
        <w:t xml:space="preserve">fficacy </w:t>
      </w:r>
      <w:r w:rsidRPr="00A30CD4">
        <w:rPr>
          <w:rFonts w:ascii="David" w:hAnsi="David" w:cs="David"/>
        </w:rPr>
        <w:t xml:space="preserve">to provide </w:t>
      </w:r>
      <w:r w:rsidR="00D5123B">
        <w:rPr>
          <w:rFonts w:ascii="David" w:hAnsi="David" w:cs="David"/>
        </w:rPr>
        <w:t>A</w:t>
      </w:r>
      <w:r w:rsidR="00D5123B" w:rsidRPr="00A30CD4">
        <w:rPr>
          <w:rFonts w:ascii="David" w:hAnsi="David" w:cs="David"/>
        </w:rPr>
        <w:t xml:space="preserve">ccessible </w:t>
      </w:r>
      <w:r w:rsidR="00D5123B">
        <w:rPr>
          <w:rFonts w:ascii="David" w:hAnsi="David" w:cs="David"/>
        </w:rPr>
        <w:t>S</w:t>
      </w:r>
      <w:r w:rsidR="00D5123B" w:rsidRPr="00A30CD4">
        <w:rPr>
          <w:rFonts w:ascii="David" w:hAnsi="David" w:cs="David"/>
        </w:rPr>
        <w:t xml:space="preserve">ervice </w:t>
      </w:r>
      <w:r w:rsidRPr="00A30CD4">
        <w:rPr>
          <w:rFonts w:ascii="David" w:hAnsi="David" w:cs="David"/>
        </w:rPr>
        <w:t>(SE-AS)</w:t>
      </w:r>
      <w:r w:rsidR="00D5123B">
        <w:rPr>
          <w:rFonts w:ascii="David" w:hAnsi="David" w:cs="David"/>
        </w:rPr>
        <w:t>’</w:t>
      </w:r>
      <w:r w:rsidR="00033F32">
        <w:rPr>
          <w:rFonts w:ascii="David" w:hAnsi="David" w:cs="David"/>
        </w:rPr>
        <w:t xml:space="preserve"> for SWDs</w:t>
      </w:r>
      <w:r w:rsidRPr="00A30CD4">
        <w:rPr>
          <w:rFonts w:ascii="David" w:hAnsi="David" w:cs="David"/>
        </w:rPr>
        <w:t xml:space="preserve">. </w:t>
      </w:r>
    </w:p>
    <w:p w14:paraId="00000018" w14:textId="4DF11F60" w:rsidR="00EF03F9" w:rsidRPr="00A30CD4" w:rsidRDefault="00D5123B" w:rsidP="00D5123B">
      <w:pPr>
        <w:spacing w:line="480" w:lineRule="auto"/>
        <w:ind w:firstLine="720"/>
        <w:jc w:val="both"/>
        <w:rPr>
          <w:rFonts w:ascii="David" w:hAnsi="David" w:cs="David"/>
        </w:rPr>
      </w:pPr>
      <w:r>
        <w:rPr>
          <w:rFonts w:ascii="David" w:hAnsi="David" w:cs="David"/>
        </w:rPr>
        <w:t>The f</w:t>
      </w:r>
      <w:r w:rsidR="002E0F73" w:rsidRPr="00A30CD4">
        <w:rPr>
          <w:rFonts w:ascii="David" w:hAnsi="David" w:cs="David"/>
        </w:rPr>
        <w:t xml:space="preserve">actors </w:t>
      </w:r>
      <w:r w:rsidR="00407AC4">
        <w:rPr>
          <w:rFonts w:ascii="David" w:hAnsi="David" w:cs="David"/>
        </w:rPr>
        <w:t xml:space="preserve">that may affect the provision of accessible service </w:t>
      </w:r>
      <w:r w:rsidR="002E0F73" w:rsidRPr="00A30CD4">
        <w:rPr>
          <w:rFonts w:ascii="David" w:hAnsi="David" w:cs="David"/>
        </w:rPr>
        <w:t xml:space="preserve">can </w:t>
      </w:r>
      <w:r>
        <w:rPr>
          <w:rFonts w:ascii="David" w:hAnsi="David" w:cs="David"/>
        </w:rPr>
        <w:t xml:space="preserve">be </w:t>
      </w:r>
      <w:r w:rsidR="002E0F73" w:rsidRPr="00A30CD4">
        <w:rPr>
          <w:rFonts w:ascii="David" w:hAnsi="David" w:cs="David"/>
        </w:rPr>
        <w:t>divided into two</w:t>
      </w:r>
      <w:r w:rsidR="00407AC4">
        <w:rPr>
          <w:rFonts w:ascii="David" w:hAnsi="David" w:cs="David"/>
        </w:rPr>
        <w:t xml:space="preserve"> </w:t>
      </w:r>
      <w:r>
        <w:rPr>
          <w:rFonts w:ascii="David" w:hAnsi="David" w:cs="David"/>
        </w:rPr>
        <w:t>categories</w:t>
      </w:r>
      <w:r w:rsidR="002E0F73" w:rsidRPr="00A30CD4">
        <w:rPr>
          <w:rFonts w:ascii="David" w:hAnsi="David" w:cs="David"/>
        </w:rPr>
        <w:t xml:space="preserve"> – internal and external. Internal factors </w:t>
      </w:r>
      <w:r>
        <w:rPr>
          <w:rFonts w:ascii="David" w:hAnsi="David" w:cs="David"/>
        </w:rPr>
        <w:t xml:space="preserve">that affect the provision of accessible service </w:t>
      </w:r>
      <w:r w:rsidR="002E0F73" w:rsidRPr="00A30CD4">
        <w:rPr>
          <w:rFonts w:ascii="David" w:hAnsi="David" w:cs="David"/>
        </w:rPr>
        <w:t>are related to personal attitudes towards people with disabilit</w:t>
      </w:r>
      <w:r w:rsidR="001911B2">
        <w:rPr>
          <w:rFonts w:ascii="David" w:hAnsi="David" w:cs="David"/>
        </w:rPr>
        <w:t>ies</w:t>
      </w:r>
      <w:r w:rsidR="002E0F73" w:rsidRPr="00A30CD4">
        <w:rPr>
          <w:rFonts w:ascii="David" w:hAnsi="David" w:cs="David"/>
        </w:rPr>
        <w:t xml:space="preserve">. Culp et al. (2017) found that negative attitudes towards PWDs can lead to low self-efficacy while performing disability-related tasks. </w:t>
      </w:r>
      <w:proofErr w:type="spellStart"/>
      <w:r w:rsidR="002E0F73" w:rsidRPr="00A30CD4">
        <w:rPr>
          <w:rFonts w:ascii="David" w:hAnsi="David" w:cs="David"/>
        </w:rPr>
        <w:t>Emmers</w:t>
      </w:r>
      <w:proofErr w:type="spellEnd"/>
      <w:r w:rsidR="002E0F73" w:rsidRPr="00A30CD4">
        <w:rPr>
          <w:rFonts w:ascii="David" w:hAnsi="David" w:cs="David"/>
        </w:rPr>
        <w:t xml:space="preserve"> et al. (2020) found the same results when examining lecturers in HE and their attitudes towards inclusion</w:t>
      </w:r>
      <w:r w:rsidR="001911B2">
        <w:rPr>
          <w:rFonts w:ascii="David" w:hAnsi="David" w:cs="David"/>
        </w:rPr>
        <w:t xml:space="preserve"> of SWDs</w:t>
      </w:r>
      <w:r w:rsidR="00117178">
        <w:rPr>
          <w:rFonts w:ascii="David" w:hAnsi="David" w:cs="David"/>
        </w:rPr>
        <w:t>. Furthermore, a r</w:t>
      </w:r>
      <w:r w:rsidR="001060D5">
        <w:rPr>
          <w:rFonts w:ascii="David" w:hAnsi="David" w:cs="David"/>
        </w:rPr>
        <w:t xml:space="preserve">esearch that examined </w:t>
      </w:r>
      <w:r w:rsidR="00DC2891" w:rsidRPr="00A30CD4">
        <w:rPr>
          <w:rFonts w:ascii="David" w:hAnsi="David" w:cs="David"/>
        </w:rPr>
        <w:t xml:space="preserve">healthcare workers also </w:t>
      </w:r>
      <w:proofErr w:type="gramStart"/>
      <w:r w:rsidR="001060D5">
        <w:rPr>
          <w:rFonts w:ascii="David" w:hAnsi="David" w:cs="David"/>
        </w:rPr>
        <w:t xml:space="preserve">found </w:t>
      </w:r>
      <w:r w:rsidR="00DC2891" w:rsidRPr="00A30CD4">
        <w:rPr>
          <w:rFonts w:ascii="David" w:hAnsi="David" w:cs="David"/>
        </w:rPr>
        <w:t xml:space="preserve"> that</w:t>
      </w:r>
      <w:proofErr w:type="gramEnd"/>
      <w:r w:rsidR="00DC2891" w:rsidRPr="00A30CD4">
        <w:rPr>
          <w:rFonts w:ascii="David" w:hAnsi="David" w:cs="David"/>
        </w:rPr>
        <w:t xml:space="preserve"> negative attitudes towards PWDs were manifested in avoidance from interaction with them (</w:t>
      </w:r>
      <w:proofErr w:type="spellStart"/>
      <w:r w:rsidR="00DC2891" w:rsidRPr="00A30CD4">
        <w:rPr>
          <w:rFonts w:ascii="David" w:hAnsi="David" w:cs="David"/>
        </w:rPr>
        <w:t>Akhavan</w:t>
      </w:r>
      <w:proofErr w:type="spellEnd"/>
      <w:r w:rsidR="00DC2891" w:rsidRPr="00A30CD4">
        <w:rPr>
          <w:rFonts w:ascii="David" w:hAnsi="David" w:cs="David"/>
        </w:rPr>
        <w:t xml:space="preserve"> &amp; </w:t>
      </w:r>
      <w:proofErr w:type="spellStart"/>
      <w:r w:rsidR="00DC2891" w:rsidRPr="00A30CD4">
        <w:rPr>
          <w:rFonts w:ascii="David" w:hAnsi="David" w:cs="David"/>
        </w:rPr>
        <w:t>Tillgren</w:t>
      </w:r>
      <w:proofErr w:type="spellEnd"/>
      <w:r w:rsidR="00DC2891" w:rsidRPr="00A30CD4">
        <w:rPr>
          <w:rFonts w:ascii="David" w:hAnsi="David" w:cs="David"/>
        </w:rPr>
        <w:t xml:space="preserve">, 2015; </w:t>
      </w:r>
      <w:proofErr w:type="spellStart"/>
      <w:r w:rsidR="00DC2891" w:rsidRPr="00A30CD4">
        <w:rPr>
          <w:rFonts w:ascii="David" w:hAnsi="David" w:cs="David"/>
        </w:rPr>
        <w:t>Velonaki</w:t>
      </w:r>
      <w:proofErr w:type="spellEnd"/>
      <w:r w:rsidR="00DC2891" w:rsidRPr="00A30CD4">
        <w:rPr>
          <w:rFonts w:ascii="David" w:hAnsi="David" w:cs="David"/>
        </w:rPr>
        <w:t xml:space="preserve"> et al., 2015). </w:t>
      </w:r>
      <w:r w:rsidR="00B632B0">
        <w:rPr>
          <w:rFonts w:ascii="David" w:hAnsi="David" w:cs="David"/>
        </w:rPr>
        <w:t xml:space="preserve">In this sense, frequent </w:t>
      </w:r>
      <w:proofErr w:type="gramStart"/>
      <w:r w:rsidR="00B632B0" w:rsidRPr="00A30CD4">
        <w:rPr>
          <w:rFonts w:ascii="David" w:hAnsi="David" w:cs="David"/>
        </w:rPr>
        <w:t>contact</w:t>
      </w:r>
      <w:proofErr w:type="gramEnd"/>
      <w:r w:rsidR="00B632B0" w:rsidRPr="00A30CD4">
        <w:rPr>
          <w:rFonts w:ascii="David" w:hAnsi="David" w:cs="David"/>
        </w:rPr>
        <w:t xml:space="preserve"> and previous acquaintance with </w:t>
      </w:r>
      <w:r w:rsidR="003B522A">
        <w:rPr>
          <w:rFonts w:ascii="David" w:hAnsi="David" w:cs="David"/>
        </w:rPr>
        <w:t>a person with a disability we</w:t>
      </w:r>
      <w:r w:rsidR="00B632B0">
        <w:rPr>
          <w:rFonts w:ascii="David" w:hAnsi="David" w:cs="David"/>
        </w:rPr>
        <w:t>re found to be associated</w:t>
      </w:r>
      <w:r w:rsidR="009C0AC1">
        <w:rPr>
          <w:rFonts w:ascii="David" w:hAnsi="David" w:cs="David"/>
        </w:rPr>
        <w:t xml:space="preserve"> with </w:t>
      </w:r>
      <w:r w:rsidR="00B632B0">
        <w:rPr>
          <w:rFonts w:ascii="David" w:hAnsi="David" w:cs="David"/>
        </w:rPr>
        <w:t>positive</w:t>
      </w:r>
      <w:r w:rsidR="009C0AC1">
        <w:rPr>
          <w:rFonts w:ascii="David" w:hAnsi="David" w:cs="David"/>
        </w:rPr>
        <w:t xml:space="preserve"> </w:t>
      </w:r>
      <w:r w:rsidR="00B632B0">
        <w:rPr>
          <w:rFonts w:ascii="David" w:hAnsi="David" w:cs="David"/>
        </w:rPr>
        <w:t>attitudes</w:t>
      </w:r>
      <w:r w:rsidR="009C0AC1">
        <w:rPr>
          <w:rFonts w:ascii="David" w:hAnsi="David" w:cs="David"/>
        </w:rPr>
        <w:t xml:space="preserve"> t</w:t>
      </w:r>
      <w:r w:rsidR="00B632B0">
        <w:rPr>
          <w:rFonts w:ascii="David" w:hAnsi="David" w:cs="David"/>
        </w:rPr>
        <w:t xml:space="preserve">owards PWDs among </w:t>
      </w:r>
      <w:r w:rsidR="002E0F73" w:rsidRPr="00A30CD4">
        <w:rPr>
          <w:rFonts w:ascii="David" w:hAnsi="David" w:cs="David"/>
        </w:rPr>
        <w:t xml:space="preserve">family members (Friedman, 2019), teachers (Kunz et al., 2021), and health care workers (Van </w:t>
      </w:r>
      <w:proofErr w:type="spellStart"/>
      <w:r w:rsidR="002E0F73" w:rsidRPr="00A30CD4">
        <w:rPr>
          <w:rFonts w:ascii="David" w:hAnsi="David" w:cs="David"/>
        </w:rPr>
        <w:t>Puymbrouck</w:t>
      </w:r>
      <w:proofErr w:type="spellEnd"/>
      <w:r w:rsidR="002E0F73" w:rsidRPr="00A30CD4">
        <w:rPr>
          <w:rFonts w:ascii="David" w:hAnsi="David" w:cs="David"/>
        </w:rPr>
        <w:t xml:space="preserve"> et al., 2020). The external factors that </w:t>
      </w:r>
      <w:r w:rsidR="00D24F91">
        <w:rPr>
          <w:rFonts w:ascii="David" w:hAnsi="David" w:cs="David"/>
        </w:rPr>
        <w:t xml:space="preserve">may </w:t>
      </w:r>
      <w:r w:rsidR="002E0F73" w:rsidRPr="00A30CD4">
        <w:rPr>
          <w:rFonts w:ascii="David" w:hAnsi="David" w:cs="David"/>
        </w:rPr>
        <w:t>contribute to the SE-AS of administrative staff are related to the existence and function of support services on campus for SWDs (</w:t>
      </w:r>
      <w:r w:rsidR="002E0F73" w:rsidRPr="00A30CD4">
        <w:rPr>
          <w:rFonts w:ascii="David" w:hAnsi="David" w:cs="David"/>
          <w:highlight w:val="white"/>
        </w:rPr>
        <w:t>Kutscher</w:t>
      </w:r>
      <w:r w:rsidR="002E0F73" w:rsidRPr="00A30CD4">
        <w:rPr>
          <w:rFonts w:ascii="David" w:hAnsi="David" w:cs="David"/>
        </w:rPr>
        <w:t xml:space="preserve"> &amp; </w:t>
      </w:r>
      <w:proofErr w:type="spellStart"/>
      <w:r w:rsidR="002E0F73" w:rsidRPr="00A30CD4">
        <w:rPr>
          <w:rFonts w:ascii="David" w:hAnsi="David" w:cs="David"/>
          <w:highlight w:val="white"/>
        </w:rPr>
        <w:t>Tuckwiller</w:t>
      </w:r>
      <w:proofErr w:type="spellEnd"/>
      <w:r w:rsidR="002E0F73" w:rsidRPr="00A30CD4">
        <w:rPr>
          <w:rFonts w:ascii="David" w:hAnsi="David" w:cs="David"/>
        </w:rPr>
        <w:t xml:space="preserve">, 2019; Newman, et al., 2020; </w:t>
      </w:r>
      <w:proofErr w:type="spellStart"/>
      <w:r w:rsidR="002E0F73" w:rsidRPr="00A30CD4">
        <w:rPr>
          <w:rFonts w:ascii="David" w:hAnsi="David" w:cs="David"/>
        </w:rPr>
        <w:t>Shpigelman</w:t>
      </w:r>
      <w:proofErr w:type="spellEnd"/>
      <w:r w:rsidR="002E0F73" w:rsidRPr="00A30CD4">
        <w:rPr>
          <w:rFonts w:ascii="David" w:hAnsi="David" w:cs="David"/>
        </w:rPr>
        <w:t xml:space="preserve">, et al., 2021) and participation in a training accessibility program (Martins, et al., 2021; Murray, Lombardi, &amp; Wren, 2011, Lombardi, et al., 2021, Roth, et al., 2018). </w:t>
      </w:r>
      <w:r w:rsidR="00D24F91">
        <w:rPr>
          <w:rFonts w:ascii="David" w:hAnsi="David" w:cs="David"/>
        </w:rPr>
        <w:t xml:space="preserve">It should be noted that the above internal and external factors have not been explored in the context of SE-AS of the administrative staff.  </w:t>
      </w:r>
    </w:p>
    <w:p w14:paraId="00000019" w14:textId="2C847808" w:rsidR="00EF03F9" w:rsidRPr="00A30CD4" w:rsidRDefault="001C1F53" w:rsidP="001C1F53">
      <w:pPr>
        <w:spacing w:line="480" w:lineRule="auto"/>
        <w:ind w:firstLine="284"/>
        <w:jc w:val="both"/>
        <w:rPr>
          <w:rFonts w:ascii="David" w:eastAsia="David" w:hAnsi="David" w:cs="David"/>
        </w:rPr>
      </w:pPr>
      <w:r>
        <w:rPr>
          <w:rFonts w:ascii="David" w:hAnsi="David" w:cs="David"/>
        </w:rPr>
        <w:t xml:space="preserve">To date, </w:t>
      </w:r>
      <w:proofErr w:type="gramStart"/>
      <w:r>
        <w:rPr>
          <w:rFonts w:ascii="David" w:hAnsi="David" w:cs="David"/>
        </w:rPr>
        <w:t xml:space="preserve">research </w:t>
      </w:r>
      <w:r w:rsidR="002E0F73" w:rsidRPr="00A30CD4">
        <w:rPr>
          <w:rFonts w:ascii="David" w:hAnsi="David" w:cs="David"/>
        </w:rPr>
        <w:t xml:space="preserve"> on</w:t>
      </w:r>
      <w:proofErr w:type="gramEnd"/>
      <w:r w:rsidR="002E0F73" w:rsidRPr="00A30CD4">
        <w:rPr>
          <w:rFonts w:ascii="David" w:hAnsi="David" w:cs="David"/>
        </w:rPr>
        <w:t xml:space="preserve"> SE-AS in </w:t>
      </w:r>
      <w:r w:rsidRPr="00A30CD4">
        <w:rPr>
          <w:rFonts w:ascii="David" w:hAnsi="David" w:cs="David"/>
        </w:rPr>
        <w:t>H</w:t>
      </w:r>
      <w:r>
        <w:rPr>
          <w:rFonts w:ascii="David" w:hAnsi="David" w:cs="David"/>
        </w:rPr>
        <w:t xml:space="preserve">E have focused </w:t>
      </w:r>
      <w:r w:rsidR="002E0F73" w:rsidRPr="00A30CD4">
        <w:rPr>
          <w:rFonts w:ascii="David" w:hAnsi="David" w:cs="David"/>
        </w:rPr>
        <w:t xml:space="preserve"> mainly on faculty (Hauerwas &amp; Mahon, 2018, Shinohara, Kawas, Ko, &amp; Ladner, 2018), </w:t>
      </w:r>
      <w:r>
        <w:rPr>
          <w:rFonts w:ascii="David" w:hAnsi="David" w:cs="David"/>
        </w:rPr>
        <w:t xml:space="preserve">and conducted in </w:t>
      </w:r>
      <w:r w:rsidR="002E0F73" w:rsidRPr="00A30CD4">
        <w:rPr>
          <w:rFonts w:ascii="David" w:hAnsi="David" w:cs="David"/>
        </w:rPr>
        <w:t xml:space="preserve"> </w:t>
      </w:r>
      <w:r>
        <w:rPr>
          <w:rFonts w:ascii="David" w:hAnsi="David" w:cs="David"/>
        </w:rPr>
        <w:t>K-12</w:t>
      </w:r>
      <w:r w:rsidR="002E0F73" w:rsidRPr="00A30CD4">
        <w:rPr>
          <w:rFonts w:ascii="David" w:hAnsi="David" w:cs="David"/>
        </w:rPr>
        <w:t xml:space="preserve"> educational settings (Peebles &amp; </w:t>
      </w:r>
      <w:proofErr w:type="spellStart"/>
      <w:r w:rsidR="002E0F73" w:rsidRPr="00A30CD4">
        <w:rPr>
          <w:rFonts w:ascii="David" w:hAnsi="David" w:cs="David"/>
        </w:rPr>
        <w:t>Mendaglio</w:t>
      </w:r>
      <w:proofErr w:type="spellEnd"/>
      <w:r w:rsidR="002E0F73" w:rsidRPr="00A30CD4">
        <w:rPr>
          <w:rFonts w:ascii="David" w:hAnsi="David" w:cs="David"/>
        </w:rPr>
        <w:t>, 2014), and within service-based organizations (</w:t>
      </w:r>
      <w:proofErr w:type="spellStart"/>
      <w:r w:rsidR="002E0F73" w:rsidRPr="00A30CD4">
        <w:rPr>
          <w:rFonts w:ascii="David" w:eastAsia="David" w:hAnsi="David" w:cs="David"/>
        </w:rPr>
        <w:t>Alhejji</w:t>
      </w:r>
      <w:proofErr w:type="spellEnd"/>
      <w:r w:rsidR="002E0F73" w:rsidRPr="00A30CD4">
        <w:rPr>
          <w:rFonts w:ascii="David" w:eastAsia="David" w:hAnsi="David" w:cs="David"/>
        </w:rPr>
        <w:t xml:space="preserve">, </w:t>
      </w:r>
      <w:proofErr w:type="spellStart"/>
      <w:r w:rsidR="002E0F73" w:rsidRPr="00A30CD4">
        <w:rPr>
          <w:rFonts w:ascii="David" w:eastAsia="David" w:hAnsi="David" w:cs="David"/>
        </w:rPr>
        <w:lastRenderedPageBreak/>
        <w:t>Garavan</w:t>
      </w:r>
      <w:proofErr w:type="spellEnd"/>
      <w:r w:rsidR="002E0F73" w:rsidRPr="00A30CD4">
        <w:rPr>
          <w:rFonts w:ascii="David" w:eastAsia="David" w:hAnsi="David" w:cs="David"/>
        </w:rPr>
        <w:t xml:space="preserve">, </w:t>
      </w:r>
      <w:proofErr w:type="spellStart"/>
      <w:r w:rsidR="002E0F73" w:rsidRPr="00A30CD4">
        <w:rPr>
          <w:rFonts w:ascii="David" w:eastAsia="David" w:hAnsi="David" w:cs="David"/>
        </w:rPr>
        <w:t>Carbery</w:t>
      </w:r>
      <w:proofErr w:type="spellEnd"/>
      <w:r w:rsidR="002E0F73" w:rsidRPr="00A30CD4">
        <w:rPr>
          <w:rFonts w:ascii="David" w:eastAsia="David" w:hAnsi="David" w:cs="David"/>
        </w:rPr>
        <w:t>, O’Brien, &amp; McGuire, 2015</w:t>
      </w:r>
      <w:r w:rsidR="002E0F73" w:rsidRPr="00A30CD4">
        <w:rPr>
          <w:rFonts w:ascii="David" w:hAnsi="David" w:cs="David"/>
        </w:rPr>
        <w:t>). Most of the research done</w:t>
      </w:r>
      <w:r w:rsidR="00C61E29">
        <w:rPr>
          <w:rFonts w:ascii="David" w:hAnsi="David" w:cs="David"/>
        </w:rPr>
        <w:t xml:space="preserve"> </w:t>
      </w:r>
      <w:r w:rsidR="002E0F73" w:rsidRPr="00A30CD4">
        <w:rPr>
          <w:rFonts w:ascii="David" w:hAnsi="David" w:cs="David"/>
        </w:rPr>
        <w:t>on</w:t>
      </w:r>
      <w:r w:rsidR="00C61E29">
        <w:rPr>
          <w:rFonts w:ascii="David" w:hAnsi="David" w:cs="David"/>
        </w:rPr>
        <w:t xml:space="preserve"> administrative service to SWDs</w:t>
      </w:r>
      <w:r w:rsidR="002E0F73" w:rsidRPr="00A30CD4">
        <w:rPr>
          <w:rFonts w:ascii="David" w:hAnsi="David" w:cs="David"/>
        </w:rPr>
        <w:t xml:space="preserve"> focuses mainly on general attitudes toward PWD and not on SE-AS (</w:t>
      </w:r>
      <w:r w:rsidR="002E0F73" w:rsidRPr="00A30CD4">
        <w:rPr>
          <w:rFonts w:ascii="David" w:eastAsia="David" w:hAnsi="David" w:cs="David"/>
          <w:highlight w:val="white"/>
        </w:rPr>
        <w:t>Polo Sánchez, et. al, 2018</w:t>
      </w:r>
      <w:r w:rsidR="002E0F73" w:rsidRPr="00A30CD4">
        <w:rPr>
          <w:rFonts w:ascii="David" w:eastAsia="David" w:hAnsi="David" w:cs="David"/>
        </w:rPr>
        <w:t xml:space="preserve">). </w:t>
      </w:r>
    </w:p>
    <w:p w14:paraId="0000001B" w14:textId="63C0AB0C" w:rsidR="00EF03F9" w:rsidRPr="00A30CD4" w:rsidRDefault="001C1F53" w:rsidP="006F7747">
      <w:pPr>
        <w:spacing w:line="480" w:lineRule="auto"/>
        <w:ind w:firstLine="720"/>
        <w:jc w:val="both"/>
        <w:rPr>
          <w:rFonts w:ascii="David" w:hAnsi="David" w:cs="David"/>
        </w:rPr>
      </w:pPr>
      <w:bookmarkStart w:id="1" w:name="_heading=h.1fob9te" w:colFirst="0" w:colLast="0"/>
      <w:bookmarkEnd w:id="1"/>
      <w:r>
        <w:rPr>
          <w:rFonts w:ascii="David" w:hAnsi="David" w:cs="David"/>
        </w:rPr>
        <w:t xml:space="preserve">To address this research gap, the present study </w:t>
      </w:r>
      <w:r w:rsidR="002E0F73" w:rsidRPr="00A30CD4">
        <w:rPr>
          <w:rFonts w:ascii="David" w:hAnsi="David" w:cs="David"/>
        </w:rPr>
        <w:t xml:space="preserve">aims to examine the factors that explain the SE-AS of administrative staff. Our research questions </w:t>
      </w:r>
      <w:r w:rsidR="004F0C5D">
        <w:rPr>
          <w:rFonts w:ascii="David" w:hAnsi="David" w:cs="David"/>
        </w:rPr>
        <w:t>were</w:t>
      </w:r>
      <w:r w:rsidR="002E0F73" w:rsidRPr="00A30CD4">
        <w:rPr>
          <w:rFonts w:ascii="David" w:hAnsi="David" w:cs="David"/>
        </w:rPr>
        <w:t xml:space="preserve">: (a) Are attitudes toward PWDs (Internal factors) positively associated with SE-AS? (b) Are frequent encounters with SWDs, familiarity with the support services, and participation in accessibility training (external factors) positively associated with SE-AS? </w:t>
      </w:r>
    </w:p>
    <w:p w14:paraId="0000001C" w14:textId="68DFDCE7" w:rsidR="00EF03F9" w:rsidRPr="00A30CD4" w:rsidRDefault="002E0F73">
      <w:pPr>
        <w:spacing w:line="480" w:lineRule="auto"/>
        <w:jc w:val="both"/>
        <w:rPr>
          <w:rFonts w:ascii="David" w:hAnsi="David" w:cs="David"/>
          <w:b/>
        </w:rPr>
      </w:pPr>
      <w:r w:rsidRPr="00A30CD4">
        <w:rPr>
          <w:rFonts w:ascii="David" w:hAnsi="David" w:cs="David"/>
          <w:b/>
        </w:rPr>
        <w:t>Metho</w:t>
      </w:r>
      <w:r w:rsidR="001F10B6" w:rsidRPr="00A30CD4">
        <w:rPr>
          <w:rFonts w:ascii="David" w:hAnsi="David" w:cs="David"/>
          <w:b/>
        </w:rPr>
        <w:t>ds</w:t>
      </w:r>
    </w:p>
    <w:p w14:paraId="0000001D" w14:textId="77777777" w:rsidR="00EF03F9" w:rsidRPr="00A30CD4" w:rsidRDefault="002E0F73">
      <w:pPr>
        <w:spacing w:line="480" w:lineRule="auto"/>
        <w:jc w:val="both"/>
        <w:rPr>
          <w:rFonts w:ascii="David" w:hAnsi="David" w:cs="David"/>
        </w:rPr>
      </w:pPr>
      <w:r w:rsidRPr="00A30CD4">
        <w:rPr>
          <w:rFonts w:ascii="David" w:hAnsi="David" w:cs="David"/>
          <w:b/>
        </w:rPr>
        <w:t>Participants</w:t>
      </w:r>
      <w:r w:rsidRPr="00A30CD4">
        <w:rPr>
          <w:rFonts w:ascii="David" w:hAnsi="David" w:cs="David"/>
        </w:rPr>
        <w:t xml:space="preserve"> </w:t>
      </w:r>
    </w:p>
    <w:p w14:paraId="0000001E" w14:textId="0CE91B2C" w:rsidR="00EF03F9" w:rsidRPr="00A30CD4" w:rsidRDefault="002E0F73">
      <w:pPr>
        <w:spacing w:line="480" w:lineRule="auto"/>
        <w:ind w:firstLine="284"/>
        <w:jc w:val="both"/>
        <w:rPr>
          <w:rFonts w:ascii="David" w:hAnsi="David" w:cs="David"/>
        </w:rPr>
      </w:pPr>
      <w:r w:rsidRPr="00A30CD4">
        <w:rPr>
          <w:rFonts w:ascii="David" w:hAnsi="David" w:cs="David"/>
        </w:rPr>
        <w:t xml:space="preserve">The population of this current study was the </w:t>
      </w:r>
      <w:r w:rsidR="0058315D" w:rsidRPr="00A30CD4">
        <w:rPr>
          <w:rFonts w:ascii="David" w:hAnsi="David" w:cs="David"/>
        </w:rPr>
        <w:t xml:space="preserve">client-facing </w:t>
      </w:r>
      <w:r w:rsidRPr="00A30CD4">
        <w:rPr>
          <w:rFonts w:ascii="David" w:hAnsi="David" w:cs="David"/>
        </w:rPr>
        <w:t>administrative</w:t>
      </w:r>
      <w:r w:rsidR="0058315D">
        <w:rPr>
          <w:rFonts w:ascii="David" w:hAnsi="David" w:cs="David"/>
        </w:rPr>
        <w:t xml:space="preserve"> workers</w:t>
      </w:r>
      <w:r w:rsidRPr="00A30CD4">
        <w:rPr>
          <w:rFonts w:ascii="David" w:hAnsi="David" w:cs="David"/>
        </w:rPr>
        <w:t xml:space="preserve"> in eight academic institutions. The eight chosen institutions were diverse and included a regional college, a private college, a college for teachers’ training, a technological college, and a research university. </w:t>
      </w:r>
      <w:r w:rsidR="00133565">
        <w:rPr>
          <w:rFonts w:ascii="David" w:hAnsi="David" w:cs="David"/>
        </w:rPr>
        <w:t xml:space="preserve">Inclusion criteria for the study were: (1) Women - </w:t>
      </w:r>
      <w:r w:rsidRPr="00A30CD4">
        <w:rPr>
          <w:rFonts w:ascii="David" w:hAnsi="David" w:cs="David"/>
        </w:rPr>
        <w:t>Due to the high proportion of women among administrative staff involved in client-facing work</w:t>
      </w:r>
      <w:r w:rsidR="00472AD1">
        <w:rPr>
          <w:rFonts w:ascii="David" w:hAnsi="David" w:cs="David"/>
        </w:rPr>
        <w:t xml:space="preserve"> (</w:t>
      </w:r>
      <w:r w:rsidR="0058315D">
        <w:t xml:space="preserve">Pritchard &amp; McChesney, </w:t>
      </w:r>
      <w:r w:rsidR="0058315D">
        <w:rPr>
          <w:rFonts w:ascii="David" w:hAnsi="David" w:cs="David"/>
        </w:rPr>
        <w:t>2018</w:t>
      </w:r>
      <w:r w:rsidR="00472AD1">
        <w:rPr>
          <w:rFonts w:ascii="David" w:hAnsi="David" w:cs="David"/>
        </w:rPr>
        <w:t>)</w:t>
      </w:r>
      <w:r w:rsidR="00EC7C2B">
        <w:rPr>
          <w:rFonts w:ascii="David" w:hAnsi="David" w:cs="David"/>
        </w:rPr>
        <w:t>.</w:t>
      </w:r>
      <w:r w:rsidRPr="00A30CD4">
        <w:rPr>
          <w:rFonts w:ascii="David" w:hAnsi="David" w:cs="David"/>
        </w:rPr>
        <w:t xml:space="preserve"> </w:t>
      </w:r>
      <w:r w:rsidR="00133565">
        <w:rPr>
          <w:rFonts w:ascii="David" w:hAnsi="David" w:cs="David"/>
        </w:rPr>
        <w:t xml:space="preserve">(2) </w:t>
      </w:r>
      <w:r w:rsidR="000B5567">
        <w:rPr>
          <w:rFonts w:ascii="David" w:hAnsi="David" w:cs="David"/>
        </w:rPr>
        <w:t>–</w:t>
      </w:r>
      <w:r w:rsidR="00133565">
        <w:rPr>
          <w:rFonts w:ascii="David" w:hAnsi="David" w:cs="David"/>
        </w:rPr>
        <w:t xml:space="preserve"> </w:t>
      </w:r>
      <w:r w:rsidR="000B5567">
        <w:rPr>
          <w:rFonts w:ascii="David" w:hAnsi="David" w:cs="David"/>
        </w:rPr>
        <w:t xml:space="preserve">At </w:t>
      </w:r>
      <w:r w:rsidRPr="00A30CD4">
        <w:rPr>
          <w:rFonts w:ascii="David" w:hAnsi="David" w:cs="David"/>
        </w:rPr>
        <w:t>least one year of seniority at the academic institution, including the provision of service throughout the entirety of the academic year, including the exam period. This criterion was selected based on numerous studies in organizational behavior that found that the first year of employment is unique, in which employees go through a process of adjustment to the organization and internalize its culture (</w:t>
      </w:r>
      <w:proofErr w:type="spellStart"/>
      <w:r w:rsidRPr="00A30CD4">
        <w:rPr>
          <w:rFonts w:ascii="David" w:hAnsi="David" w:cs="David"/>
        </w:rPr>
        <w:t>DeBode</w:t>
      </w:r>
      <w:proofErr w:type="spellEnd"/>
      <w:r w:rsidRPr="00A30CD4">
        <w:rPr>
          <w:rFonts w:ascii="David" w:hAnsi="David" w:cs="David"/>
        </w:rPr>
        <w:t xml:space="preserve">, </w:t>
      </w:r>
      <w:proofErr w:type="spellStart"/>
      <w:r w:rsidRPr="00A30CD4">
        <w:rPr>
          <w:rFonts w:ascii="David" w:hAnsi="David" w:cs="David"/>
        </w:rPr>
        <w:t>Mossholder</w:t>
      </w:r>
      <w:proofErr w:type="spellEnd"/>
      <w:r w:rsidRPr="00A30CD4">
        <w:rPr>
          <w:rFonts w:ascii="David" w:hAnsi="David" w:cs="David"/>
        </w:rPr>
        <w:t xml:space="preserve">, &amp; Walker, 2017). Employees who provide designated services to </w:t>
      </w:r>
      <w:r w:rsidR="0029087D" w:rsidRPr="00A30CD4">
        <w:rPr>
          <w:rFonts w:ascii="David" w:hAnsi="David" w:cs="David"/>
        </w:rPr>
        <w:t>SWDs</w:t>
      </w:r>
      <w:r w:rsidRPr="00A30CD4">
        <w:rPr>
          <w:rFonts w:ascii="David" w:hAnsi="David" w:cs="David"/>
        </w:rPr>
        <w:t xml:space="preserve">, such as consulting in support centers for SWDs, were not included in the research. </w:t>
      </w:r>
    </w:p>
    <w:p w14:paraId="0000001F" w14:textId="4256553C" w:rsidR="00EF03F9" w:rsidRPr="00A30CD4" w:rsidRDefault="002E0F73" w:rsidP="00B977F3">
      <w:pPr>
        <w:spacing w:line="480" w:lineRule="auto"/>
        <w:ind w:firstLine="284"/>
        <w:jc w:val="both"/>
        <w:rPr>
          <w:rFonts w:ascii="David" w:hAnsi="David" w:cs="David"/>
        </w:rPr>
      </w:pPr>
      <w:r w:rsidRPr="00A30CD4">
        <w:rPr>
          <w:rFonts w:ascii="David" w:hAnsi="David" w:cs="David"/>
        </w:rPr>
        <w:t xml:space="preserve">Out of 218 </w:t>
      </w:r>
      <w:r w:rsidR="00472AD1">
        <w:rPr>
          <w:rFonts w:ascii="David" w:hAnsi="David" w:cs="David"/>
        </w:rPr>
        <w:t>administrative staff members</w:t>
      </w:r>
      <w:r w:rsidRPr="00A30CD4">
        <w:rPr>
          <w:rFonts w:ascii="David" w:hAnsi="David" w:cs="David"/>
        </w:rPr>
        <w:t xml:space="preserve"> who were approached, 14 did not complete the questionnaire and four did not meet the participation criterion. Therefore, the study included 200</w:t>
      </w:r>
      <w:r w:rsidR="007946F8">
        <w:rPr>
          <w:rFonts w:ascii="David" w:hAnsi="David" w:cs="David"/>
        </w:rPr>
        <w:t xml:space="preserve"> administrative </w:t>
      </w:r>
      <w:r w:rsidR="0058315D">
        <w:rPr>
          <w:rFonts w:ascii="David" w:hAnsi="David" w:cs="David"/>
        </w:rPr>
        <w:t>workers</w:t>
      </w:r>
      <w:r w:rsidRPr="00A30CD4">
        <w:rPr>
          <w:rFonts w:ascii="David" w:hAnsi="David" w:cs="David"/>
        </w:rPr>
        <w:t xml:space="preserve"> overall. The 200 participants who filled the questionnaires were dealing with direct face-to-face service to SWDs and worked in a variety of administrative roles: </w:t>
      </w:r>
      <w:r w:rsidR="00B977F3">
        <w:rPr>
          <w:rFonts w:ascii="David" w:hAnsi="David" w:cs="David"/>
        </w:rPr>
        <w:t>department</w:t>
      </w:r>
      <w:r w:rsidR="00B977F3" w:rsidRPr="00A30CD4">
        <w:rPr>
          <w:rFonts w:ascii="David" w:hAnsi="David" w:cs="David"/>
        </w:rPr>
        <w:t xml:space="preserve"> </w:t>
      </w:r>
      <w:r w:rsidRPr="00A30CD4">
        <w:rPr>
          <w:rFonts w:ascii="David" w:hAnsi="David" w:cs="David"/>
        </w:rPr>
        <w:t xml:space="preserve">secretariats, consulting and registration centers, and other administrative units. </w:t>
      </w:r>
    </w:p>
    <w:p w14:paraId="00000020" w14:textId="77777777" w:rsidR="00EF03F9" w:rsidRPr="00A30CD4" w:rsidRDefault="00EF03F9">
      <w:pPr>
        <w:spacing w:line="480" w:lineRule="auto"/>
        <w:ind w:firstLine="284"/>
        <w:jc w:val="both"/>
        <w:rPr>
          <w:rFonts w:ascii="David" w:hAnsi="David" w:cs="David"/>
        </w:rPr>
      </w:pPr>
    </w:p>
    <w:p w14:paraId="00000021" w14:textId="2F5B26A1" w:rsidR="00EF03F9" w:rsidRPr="00A30CD4" w:rsidRDefault="00000000">
      <w:pPr>
        <w:spacing w:line="480" w:lineRule="auto"/>
        <w:ind w:firstLine="284"/>
        <w:jc w:val="both"/>
        <w:rPr>
          <w:rFonts w:ascii="David" w:hAnsi="David" w:cs="David"/>
        </w:rPr>
      </w:pPr>
      <w:sdt>
        <w:sdtPr>
          <w:rPr>
            <w:rFonts w:ascii="David" w:hAnsi="David" w:cs="David"/>
          </w:rPr>
          <w:tag w:val="goog_rdk_0"/>
          <w:id w:val="1959443654"/>
        </w:sdtPr>
        <w:sdtContent/>
      </w:sdt>
      <w:r w:rsidR="002E0F73" w:rsidRPr="00A30CD4">
        <w:rPr>
          <w:rFonts w:ascii="David" w:hAnsi="David" w:cs="David"/>
          <w:i/>
        </w:rPr>
        <w:t>Demographic characteristics</w:t>
      </w:r>
      <w:r w:rsidR="002E0F73" w:rsidRPr="00A30CD4">
        <w:rPr>
          <w:rFonts w:ascii="David" w:hAnsi="David" w:cs="David"/>
        </w:rPr>
        <w:t>. The average age of the participants was approximately 40 years (</w:t>
      </w:r>
      <w:r w:rsidR="002E0F73" w:rsidRPr="00A30CD4">
        <w:rPr>
          <w:rFonts w:ascii="David" w:hAnsi="David" w:cs="David"/>
          <w:i/>
        </w:rPr>
        <w:t>M</w:t>
      </w:r>
      <w:r w:rsidR="002E0F73" w:rsidRPr="00A30CD4">
        <w:rPr>
          <w:rFonts w:ascii="David" w:hAnsi="David" w:cs="David"/>
        </w:rPr>
        <w:t xml:space="preserve"> = 39.8, </w:t>
      </w:r>
      <w:r w:rsidR="002E0F73" w:rsidRPr="00A30CD4">
        <w:rPr>
          <w:rFonts w:ascii="David" w:hAnsi="David" w:cs="David"/>
          <w:i/>
        </w:rPr>
        <w:t>SD</w:t>
      </w:r>
      <w:r w:rsidR="002E0F73" w:rsidRPr="00A30CD4">
        <w:rPr>
          <w:rFonts w:ascii="David" w:hAnsi="David" w:cs="David"/>
        </w:rPr>
        <w:t xml:space="preserve"> = 9.7), with an average seniority of 10 years in their work at an academic institution (</w:t>
      </w:r>
      <w:r w:rsidR="002E0F73" w:rsidRPr="00A30CD4">
        <w:rPr>
          <w:rFonts w:ascii="David" w:hAnsi="David" w:cs="David"/>
          <w:i/>
        </w:rPr>
        <w:t>M</w:t>
      </w:r>
      <w:r w:rsidR="002E0F73" w:rsidRPr="00A30CD4">
        <w:rPr>
          <w:rFonts w:ascii="David" w:hAnsi="David" w:cs="David"/>
        </w:rPr>
        <w:t xml:space="preserve"> = 9.7, </w:t>
      </w:r>
      <w:r w:rsidR="002E0F73" w:rsidRPr="00A30CD4">
        <w:rPr>
          <w:rFonts w:ascii="David" w:hAnsi="David" w:cs="David"/>
          <w:i/>
        </w:rPr>
        <w:t>SD</w:t>
      </w:r>
      <w:r w:rsidR="002E0F73" w:rsidRPr="00A30CD4">
        <w:rPr>
          <w:rFonts w:ascii="David" w:hAnsi="David" w:cs="David"/>
        </w:rPr>
        <w:t xml:space="preserve"> = 8.1) (See table 1). Most participants had academic education (83.5%), but most of them did not have prior experience in a role that contains customer service (76.5%) (see table 2).</w:t>
      </w:r>
    </w:p>
    <w:p w14:paraId="00000022" w14:textId="77777777" w:rsidR="00EF03F9" w:rsidRPr="00A30CD4" w:rsidRDefault="00EF03F9">
      <w:pPr>
        <w:spacing w:line="480" w:lineRule="auto"/>
        <w:ind w:firstLine="284"/>
        <w:jc w:val="both"/>
        <w:rPr>
          <w:rFonts w:ascii="David" w:hAnsi="David" w:cs="David"/>
        </w:rPr>
      </w:pPr>
    </w:p>
    <w:p w14:paraId="00000023" w14:textId="77777777" w:rsidR="00EF03F9" w:rsidRPr="00A30CD4" w:rsidRDefault="002E0F73">
      <w:pPr>
        <w:spacing w:line="480" w:lineRule="auto"/>
        <w:ind w:firstLine="284"/>
        <w:rPr>
          <w:rFonts w:ascii="David" w:hAnsi="David" w:cs="David"/>
        </w:rPr>
      </w:pPr>
      <w:r w:rsidRPr="00A30CD4">
        <w:rPr>
          <w:rFonts w:ascii="David" w:hAnsi="David" w:cs="David"/>
        </w:rPr>
        <w:t>Table 1</w:t>
      </w:r>
    </w:p>
    <w:p w14:paraId="00000024" w14:textId="77777777" w:rsidR="00EF03F9" w:rsidRPr="00A30CD4" w:rsidRDefault="002E0F73">
      <w:pPr>
        <w:spacing w:line="480" w:lineRule="auto"/>
        <w:ind w:firstLine="284"/>
        <w:rPr>
          <w:rFonts w:ascii="David" w:hAnsi="David" w:cs="David"/>
          <w:i/>
        </w:rPr>
      </w:pPr>
      <w:r w:rsidRPr="00A30CD4">
        <w:rPr>
          <w:rFonts w:ascii="David" w:hAnsi="David" w:cs="David"/>
          <w:i/>
        </w:rPr>
        <w:t>Background Variables (Continuous Variables)</w:t>
      </w:r>
    </w:p>
    <w:tbl>
      <w:tblPr>
        <w:tblStyle w:val="a"/>
        <w:bidiVisual/>
        <w:tblW w:w="7660" w:type="dxa"/>
        <w:jc w:val="center"/>
        <w:tblLayout w:type="fixed"/>
        <w:tblLook w:val="0400" w:firstRow="0" w:lastRow="0" w:firstColumn="0" w:lastColumn="0" w:noHBand="0" w:noVBand="1"/>
      </w:tblPr>
      <w:tblGrid>
        <w:gridCol w:w="1305"/>
        <w:gridCol w:w="1549"/>
        <w:gridCol w:w="1549"/>
        <w:gridCol w:w="3257"/>
      </w:tblGrid>
      <w:tr w:rsidR="00A30CD4" w:rsidRPr="00A30CD4" w14:paraId="3F0D99B8" w14:textId="77777777">
        <w:trPr>
          <w:cantSplit/>
          <w:trHeight w:val="702"/>
          <w:tblHeader/>
          <w:jc w:val="center"/>
        </w:trPr>
        <w:tc>
          <w:tcPr>
            <w:tcW w:w="1305" w:type="dxa"/>
            <w:tcBorders>
              <w:top w:val="single" w:sz="4" w:space="0" w:color="000000"/>
              <w:bottom w:val="single" w:sz="4" w:space="0" w:color="000000"/>
            </w:tcBorders>
          </w:tcPr>
          <w:p w14:paraId="00000025" w14:textId="77777777" w:rsidR="00EF03F9" w:rsidRPr="00A30CD4" w:rsidRDefault="002E0F73">
            <w:pPr>
              <w:spacing w:line="480" w:lineRule="auto"/>
              <w:jc w:val="center"/>
              <w:rPr>
                <w:rFonts w:ascii="David" w:eastAsia="David" w:hAnsi="David" w:cs="David"/>
                <w:i/>
              </w:rPr>
            </w:pPr>
            <w:r w:rsidRPr="00A30CD4">
              <w:rPr>
                <w:rFonts w:ascii="David" w:eastAsia="David" w:hAnsi="David" w:cs="David"/>
                <w:i/>
              </w:rPr>
              <w:t>SD</w:t>
            </w:r>
          </w:p>
        </w:tc>
        <w:tc>
          <w:tcPr>
            <w:tcW w:w="1549" w:type="dxa"/>
            <w:tcBorders>
              <w:top w:val="single" w:sz="4" w:space="0" w:color="000000"/>
              <w:bottom w:val="single" w:sz="4" w:space="0" w:color="000000"/>
            </w:tcBorders>
          </w:tcPr>
          <w:p w14:paraId="00000026" w14:textId="77777777" w:rsidR="00EF03F9" w:rsidRPr="00A30CD4" w:rsidRDefault="002E0F73">
            <w:pPr>
              <w:spacing w:line="480" w:lineRule="auto"/>
              <w:jc w:val="center"/>
              <w:rPr>
                <w:rFonts w:ascii="David" w:eastAsia="David" w:hAnsi="David" w:cs="David"/>
                <w:i/>
              </w:rPr>
            </w:pPr>
            <w:r w:rsidRPr="00A30CD4">
              <w:rPr>
                <w:rFonts w:ascii="David" w:eastAsia="David" w:hAnsi="David" w:cs="David"/>
                <w:i/>
              </w:rPr>
              <w:t>M</w:t>
            </w:r>
          </w:p>
        </w:tc>
        <w:tc>
          <w:tcPr>
            <w:tcW w:w="1549" w:type="dxa"/>
            <w:tcBorders>
              <w:top w:val="single" w:sz="4" w:space="0" w:color="000000"/>
              <w:bottom w:val="single" w:sz="4" w:space="0" w:color="000000"/>
            </w:tcBorders>
          </w:tcPr>
          <w:p w14:paraId="00000027" w14:textId="77777777" w:rsidR="00EF03F9" w:rsidRPr="00A30CD4" w:rsidRDefault="002E0F73">
            <w:pPr>
              <w:spacing w:line="480" w:lineRule="auto"/>
              <w:jc w:val="center"/>
              <w:rPr>
                <w:rFonts w:ascii="David" w:eastAsia="David" w:hAnsi="David" w:cs="David"/>
              </w:rPr>
            </w:pPr>
            <w:r w:rsidRPr="00A30CD4">
              <w:rPr>
                <w:rFonts w:ascii="David" w:eastAsia="David" w:hAnsi="David" w:cs="David"/>
                <w:i/>
              </w:rPr>
              <w:t>Range</w:t>
            </w:r>
          </w:p>
        </w:tc>
        <w:tc>
          <w:tcPr>
            <w:tcW w:w="3257" w:type="dxa"/>
            <w:tcBorders>
              <w:top w:val="single" w:sz="4" w:space="0" w:color="000000"/>
              <w:bottom w:val="single" w:sz="4" w:space="0" w:color="000000"/>
            </w:tcBorders>
          </w:tcPr>
          <w:p w14:paraId="00000028" w14:textId="77777777" w:rsidR="00EF03F9" w:rsidRPr="00A30CD4" w:rsidRDefault="002E0F73">
            <w:pPr>
              <w:spacing w:line="480" w:lineRule="auto"/>
              <w:jc w:val="center"/>
              <w:rPr>
                <w:rFonts w:ascii="David" w:eastAsia="David" w:hAnsi="David" w:cs="David"/>
                <w:i/>
              </w:rPr>
            </w:pPr>
            <w:r w:rsidRPr="00A30CD4">
              <w:rPr>
                <w:rFonts w:ascii="David" w:eastAsia="David" w:hAnsi="David" w:cs="David"/>
              </w:rPr>
              <w:t xml:space="preserve">Characteristic (in years)  </w:t>
            </w:r>
          </w:p>
        </w:tc>
      </w:tr>
      <w:tr w:rsidR="00A30CD4" w:rsidRPr="00A30CD4" w14:paraId="07CEF8EB" w14:textId="77777777">
        <w:trPr>
          <w:cantSplit/>
          <w:trHeight w:val="1134"/>
          <w:jc w:val="center"/>
        </w:trPr>
        <w:tc>
          <w:tcPr>
            <w:tcW w:w="1305" w:type="dxa"/>
            <w:tcBorders>
              <w:top w:val="single" w:sz="4" w:space="0" w:color="000000"/>
            </w:tcBorders>
          </w:tcPr>
          <w:p w14:paraId="00000029"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9.73</w:t>
            </w:r>
          </w:p>
        </w:tc>
        <w:tc>
          <w:tcPr>
            <w:tcW w:w="1549" w:type="dxa"/>
            <w:tcBorders>
              <w:top w:val="single" w:sz="4" w:space="0" w:color="000000"/>
            </w:tcBorders>
          </w:tcPr>
          <w:p w14:paraId="0000002A"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 xml:space="preserve">39.76 </w:t>
            </w:r>
          </w:p>
        </w:tc>
        <w:tc>
          <w:tcPr>
            <w:tcW w:w="1549" w:type="dxa"/>
            <w:tcBorders>
              <w:top w:val="single" w:sz="4" w:space="0" w:color="000000"/>
            </w:tcBorders>
          </w:tcPr>
          <w:p w14:paraId="0000002B"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23-67</w:t>
            </w:r>
          </w:p>
        </w:tc>
        <w:tc>
          <w:tcPr>
            <w:tcW w:w="3257" w:type="dxa"/>
            <w:tcBorders>
              <w:top w:val="single" w:sz="4" w:space="0" w:color="000000"/>
            </w:tcBorders>
          </w:tcPr>
          <w:p w14:paraId="0000002C"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Age</w:t>
            </w:r>
          </w:p>
        </w:tc>
      </w:tr>
      <w:tr w:rsidR="00A30CD4" w:rsidRPr="00A30CD4" w14:paraId="2A301761" w14:textId="77777777">
        <w:trPr>
          <w:cantSplit/>
          <w:trHeight w:val="1134"/>
          <w:jc w:val="center"/>
        </w:trPr>
        <w:tc>
          <w:tcPr>
            <w:tcW w:w="1305" w:type="dxa"/>
          </w:tcPr>
          <w:p w14:paraId="0000002D"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8.06</w:t>
            </w:r>
          </w:p>
        </w:tc>
        <w:tc>
          <w:tcPr>
            <w:tcW w:w="1549" w:type="dxa"/>
          </w:tcPr>
          <w:p w14:paraId="0000002E"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 xml:space="preserve">   9.71</w:t>
            </w:r>
          </w:p>
        </w:tc>
        <w:tc>
          <w:tcPr>
            <w:tcW w:w="1549" w:type="dxa"/>
          </w:tcPr>
          <w:p w14:paraId="0000002F"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1-44</w:t>
            </w:r>
          </w:p>
        </w:tc>
        <w:tc>
          <w:tcPr>
            <w:tcW w:w="3257" w:type="dxa"/>
          </w:tcPr>
          <w:p w14:paraId="00000030"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Seniority at work</w:t>
            </w:r>
          </w:p>
        </w:tc>
      </w:tr>
      <w:tr w:rsidR="00EF03F9" w:rsidRPr="00A30CD4" w14:paraId="11FDAD12" w14:textId="77777777">
        <w:trPr>
          <w:cantSplit/>
          <w:trHeight w:val="441"/>
          <w:jc w:val="center"/>
        </w:trPr>
        <w:tc>
          <w:tcPr>
            <w:tcW w:w="1305" w:type="dxa"/>
            <w:tcBorders>
              <w:bottom w:val="single" w:sz="4" w:space="0" w:color="000000"/>
            </w:tcBorders>
          </w:tcPr>
          <w:p w14:paraId="00000031"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2.69</w:t>
            </w:r>
          </w:p>
        </w:tc>
        <w:tc>
          <w:tcPr>
            <w:tcW w:w="1549" w:type="dxa"/>
            <w:tcBorders>
              <w:bottom w:val="single" w:sz="4" w:space="0" w:color="000000"/>
            </w:tcBorders>
          </w:tcPr>
          <w:p w14:paraId="00000032"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 xml:space="preserve">  3.96</w:t>
            </w:r>
          </w:p>
        </w:tc>
        <w:tc>
          <w:tcPr>
            <w:tcW w:w="1549" w:type="dxa"/>
            <w:tcBorders>
              <w:bottom w:val="single" w:sz="4" w:space="0" w:color="000000"/>
            </w:tcBorders>
          </w:tcPr>
          <w:p w14:paraId="00000033"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1-44</w:t>
            </w:r>
          </w:p>
        </w:tc>
        <w:tc>
          <w:tcPr>
            <w:tcW w:w="3257" w:type="dxa"/>
            <w:tcBorders>
              <w:bottom w:val="single" w:sz="4" w:space="0" w:color="000000"/>
            </w:tcBorders>
          </w:tcPr>
          <w:p w14:paraId="00000034" w14:textId="77777777" w:rsidR="00EF03F9" w:rsidRPr="00A30CD4" w:rsidRDefault="002E0F73">
            <w:pPr>
              <w:spacing w:line="480" w:lineRule="auto"/>
              <w:jc w:val="center"/>
              <w:rPr>
                <w:rFonts w:ascii="David" w:eastAsia="David" w:hAnsi="David" w:cs="David"/>
              </w:rPr>
            </w:pPr>
            <w:r w:rsidRPr="00A30CD4">
              <w:rPr>
                <w:rFonts w:ascii="David" w:eastAsia="David" w:hAnsi="David" w:cs="David"/>
              </w:rPr>
              <w:t>Seniority at role</w:t>
            </w:r>
          </w:p>
        </w:tc>
      </w:tr>
    </w:tbl>
    <w:p w14:paraId="00000035" w14:textId="77777777" w:rsidR="00EF03F9" w:rsidRPr="00A30CD4" w:rsidRDefault="00EF03F9">
      <w:pPr>
        <w:spacing w:line="480" w:lineRule="auto"/>
        <w:ind w:firstLine="284"/>
        <w:jc w:val="center"/>
        <w:rPr>
          <w:rFonts w:ascii="David" w:hAnsi="David" w:cs="David"/>
        </w:rPr>
      </w:pPr>
    </w:p>
    <w:p w14:paraId="00000036" w14:textId="77777777" w:rsidR="00EF03F9" w:rsidRPr="00A30CD4" w:rsidRDefault="002E0F73">
      <w:pPr>
        <w:spacing w:line="480" w:lineRule="auto"/>
        <w:ind w:firstLine="284"/>
        <w:rPr>
          <w:rFonts w:ascii="David" w:hAnsi="David" w:cs="David"/>
        </w:rPr>
      </w:pPr>
      <w:r w:rsidRPr="00A30CD4">
        <w:rPr>
          <w:rFonts w:ascii="David" w:hAnsi="David" w:cs="David"/>
        </w:rPr>
        <w:t>Table 2</w:t>
      </w:r>
    </w:p>
    <w:p w14:paraId="00000037" w14:textId="77777777" w:rsidR="00EF03F9" w:rsidRPr="00A30CD4" w:rsidRDefault="002E0F73">
      <w:pPr>
        <w:spacing w:line="480" w:lineRule="auto"/>
        <w:ind w:firstLine="284"/>
        <w:rPr>
          <w:rFonts w:ascii="David" w:hAnsi="David" w:cs="David"/>
          <w:i/>
        </w:rPr>
      </w:pPr>
      <w:r w:rsidRPr="00A30CD4">
        <w:rPr>
          <w:rFonts w:ascii="David" w:hAnsi="David" w:cs="David"/>
          <w:i/>
        </w:rPr>
        <w:t>Background Variables (Discrete Variables)</w:t>
      </w:r>
    </w:p>
    <w:tbl>
      <w:tblPr>
        <w:tblStyle w:val="a0"/>
        <w:bidiVisual/>
        <w:tblW w:w="6450" w:type="dxa"/>
        <w:tblInd w:w="1292" w:type="dxa"/>
        <w:tblBorders>
          <w:top w:val="nil"/>
          <w:left w:val="nil"/>
          <w:bottom w:val="nil"/>
          <w:right w:val="nil"/>
          <w:insideH w:val="nil"/>
          <w:insideV w:val="nil"/>
        </w:tblBorders>
        <w:tblLayout w:type="fixed"/>
        <w:tblLook w:val="0400" w:firstRow="0" w:lastRow="0" w:firstColumn="0" w:lastColumn="0" w:noHBand="0" w:noVBand="1"/>
      </w:tblPr>
      <w:tblGrid>
        <w:gridCol w:w="595"/>
        <w:gridCol w:w="635"/>
        <w:gridCol w:w="5220"/>
      </w:tblGrid>
      <w:tr w:rsidR="00A30CD4" w:rsidRPr="00A30CD4" w14:paraId="4BE5544B" w14:textId="77777777">
        <w:trPr>
          <w:trHeight w:val="567"/>
        </w:trPr>
        <w:tc>
          <w:tcPr>
            <w:tcW w:w="595" w:type="dxa"/>
            <w:tcBorders>
              <w:top w:val="single" w:sz="4" w:space="0" w:color="000000"/>
              <w:bottom w:val="single" w:sz="4" w:space="0" w:color="000000"/>
            </w:tcBorders>
          </w:tcPr>
          <w:p w14:paraId="00000038" w14:textId="77777777" w:rsidR="00EF03F9" w:rsidRPr="00A30CD4" w:rsidRDefault="002E0F73">
            <w:pPr>
              <w:spacing w:line="480" w:lineRule="auto"/>
              <w:jc w:val="center"/>
              <w:rPr>
                <w:rFonts w:ascii="David" w:eastAsia="David" w:hAnsi="David" w:cs="David"/>
                <w:i/>
                <w:sz w:val="24"/>
                <w:szCs w:val="24"/>
              </w:rPr>
            </w:pPr>
            <w:r w:rsidRPr="00A30CD4">
              <w:rPr>
                <w:rFonts w:ascii="David" w:eastAsia="David" w:hAnsi="David" w:cs="David"/>
                <w:i/>
                <w:sz w:val="24"/>
                <w:szCs w:val="24"/>
              </w:rPr>
              <w:t>%</w:t>
            </w:r>
          </w:p>
        </w:tc>
        <w:tc>
          <w:tcPr>
            <w:tcW w:w="635" w:type="dxa"/>
            <w:tcBorders>
              <w:top w:val="single" w:sz="4" w:space="0" w:color="000000"/>
              <w:bottom w:val="single" w:sz="4" w:space="0" w:color="000000"/>
            </w:tcBorders>
          </w:tcPr>
          <w:p w14:paraId="00000039" w14:textId="77777777" w:rsidR="00EF03F9" w:rsidRPr="00A30CD4" w:rsidRDefault="002E0F73">
            <w:pPr>
              <w:spacing w:line="480" w:lineRule="auto"/>
              <w:jc w:val="center"/>
              <w:rPr>
                <w:rFonts w:ascii="David" w:eastAsia="David" w:hAnsi="David" w:cs="David"/>
                <w:i/>
                <w:sz w:val="24"/>
                <w:szCs w:val="24"/>
              </w:rPr>
            </w:pPr>
            <w:r w:rsidRPr="00A30CD4">
              <w:rPr>
                <w:rFonts w:ascii="David" w:eastAsia="David" w:hAnsi="David" w:cs="David"/>
                <w:i/>
                <w:sz w:val="24"/>
                <w:szCs w:val="24"/>
              </w:rPr>
              <w:t>N</w:t>
            </w:r>
          </w:p>
        </w:tc>
        <w:tc>
          <w:tcPr>
            <w:tcW w:w="5220" w:type="dxa"/>
            <w:tcBorders>
              <w:top w:val="single" w:sz="4" w:space="0" w:color="000000"/>
              <w:bottom w:val="single" w:sz="4" w:space="0" w:color="000000"/>
            </w:tcBorders>
          </w:tcPr>
          <w:p w14:paraId="0000003A" w14:textId="77777777" w:rsidR="00EF03F9" w:rsidRPr="00A30CD4" w:rsidRDefault="002E0F73">
            <w:pPr>
              <w:spacing w:line="480" w:lineRule="auto"/>
              <w:rPr>
                <w:rFonts w:ascii="David" w:eastAsia="David" w:hAnsi="David" w:cs="David"/>
                <w:i/>
                <w:sz w:val="24"/>
                <w:szCs w:val="24"/>
              </w:rPr>
            </w:pPr>
            <w:r w:rsidRPr="00A30CD4">
              <w:rPr>
                <w:rFonts w:ascii="David" w:eastAsia="David" w:hAnsi="David" w:cs="David"/>
                <w:sz w:val="24"/>
                <w:szCs w:val="24"/>
              </w:rPr>
              <w:t>Characteristic</w:t>
            </w:r>
          </w:p>
        </w:tc>
      </w:tr>
      <w:tr w:rsidR="00A30CD4" w:rsidRPr="00A30CD4" w14:paraId="37DFA966" w14:textId="77777777">
        <w:trPr>
          <w:trHeight w:val="454"/>
        </w:trPr>
        <w:tc>
          <w:tcPr>
            <w:tcW w:w="595" w:type="dxa"/>
            <w:tcBorders>
              <w:top w:val="single" w:sz="4" w:space="0" w:color="000000"/>
            </w:tcBorders>
          </w:tcPr>
          <w:p w14:paraId="0000003B" w14:textId="77777777" w:rsidR="00EF03F9" w:rsidRPr="00A30CD4" w:rsidRDefault="00EF03F9">
            <w:pPr>
              <w:spacing w:line="480" w:lineRule="auto"/>
              <w:jc w:val="both"/>
              <w:rPr>
                <w:rFonts w:ascii="David" w:eastAsia="David" w:hAnsi="David" w:cs="David"/>
                <w:sz w:val="24"/>
                <w:szCs w:val="24"/>
              </w:rPr>
            </w:pPr>
          </w:p>
        </w:tc>
        <w:tc>
          <w:tcPr>
            <w:tcW w:w="635" w:type="dxa"/>
            <w:tcBorders>
              <w:top w:val="single" w:sz="4" w:space="0" w:color="000000"/>
            </w:tcBorders>
          </w:tcPr>
          <w:p w14:paraId="0000003C" w14:textId="77777777" w:rsidR="00EF03F9" w:rsidRPr="00A30CD4" w:rsidRDefault="00EF03F9">
            <w:pPr>
              <w:spacing w:line="480" w:lineRule="auto"/>
              <w:jc w:val="both"/>
              <w:rPr>
                <w:rFonts w:ascii="David" w:eastAsia="David" w:hAnsi="David" w:cs="David"/>
                <w:sz w:val="24"/>
                <w:szCs w:val="24"/>
              </w:rPr>
            </w:pPr>
          </w:p>
        </w:tc>
        <w:tc>
          <w:tcPr>
            <w:tcW w:w="5220" w:type="dxa"/>
            <w:tcBorders>
              <w:top w:val="single" w:sz="4" w:space="0" w:color="000000"/>
            </w:tcBorders>
          </w:tcPr>
          <w:p w14:paraId="0000003D" w14:textId="77777777" w:rsidR="00EF03F9" w:rsidRPr="00A30CD4" w:rsidRDefault="002E0F73">
            <w:pPr>
              <w:spacing w:line="480" w:lineRule="auto"/>
              <w:jc w:val="both"/>
              <w:rPr>
                <w:rFonts w:ascii="David" w:eastAsia="David" w:hAnsi="David" w:cs="David"/>
                <w:sz w:val="24"/>
                <w:szCs w:val="24"/>
              </w:rPr>
            </w:pPr>
            <w:r w:rsidRPr="00A30CD4">
              <w:rPr>
                <w:rFonts w:ascii="David" w:eastAsia="David" w:hAnsi="David" w:cs="David"/>
                <w:sz w:val="24"/>
                <w:szCs w:val="24"/>
              </w:rPr>
              <w:t>Education</w:t>
            </w:r>
          </w:p>
        </w:tc>
      </w:tr>
      <w:tr w:rsidR="00A30CD4" w:rsidRPr="00A30CD4" w14:paraId="1A7273F7" w14:textId="77777777">
        <w:trPr>
          <w:trHeight w:val="454"/>
        </w:trPr>
        <w:tc>
          <w:tcPr>
            <w:tcW w:w="595" w:type="dxa"/>
          </w:tcPr>
          <w:p w14:paraId="0000003E"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16.5</w:t>
            </w:r>
          </w:p>
        </w:tc>
        <w:tc>
          <w:tcPr>
            <w:tcW w:w="635" w:type="dxa"/>
          </w:tcPr>
          <w:p w14:paraId="0000003F"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33</w:t>
            </w:r>
          </w:p>
        </w:tc>
        <w:tc>
          <w:tcPr>
            <w:tcW w:w="5220" w:type="dxa"/>
          </w:tcPr>
          <w:p w14:paraId="00000040"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 xml:space="preserve">             Academic</w:t>
            </w:r>
          </w:p>
        </w:tc>
      </w:tr>
      <w:tr w:rsidR="00A30CD4" w:rsidRPr="00A30CD4" w14:paraId="33D79044" w14:textId="77777777">
        <w:trPr>
          <w:trHeight w:val="454"/>
        </w:trPr>
        <w:tc>
          <w:tcPr>
            <w:tcW w:w="595" w:type="dxa"/>
          </w:tcPr>
          <w:p w14:paraId="00000041"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83.5</w:t>
            </w:r>
          </w:p>
        </w:tc>
        <w:tc>
          <w:tcPr>
            <w:tcW w:w="635" w:type="dxa"/>
          </w:tcPr>
          <w:p w14:paraId="00000042"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167</w:t>
            </w:r>
          </w:p>
        </w:tc>
        <w:tc>
          <w:tcPr>
            <w:tcW w:w="5220" w:type="dxa"/>
          </w:tcPr>
          <w:p w14:paraId="00000043"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 xml:space="preserve">                     Non-academic</w:t>
            </w:r>
          </w:p>
        </w:tc>
      </w:tr>
      <w:tr w:rsidR="00A30CD4" w:rsidRPr="00A30CD4" w14:paraId="6FC649C1" w14:textId="77777777">
        <w:trPr>
          <w:trHeight w:val="454"/>
        </w:trPr>
        <w:tc>
          <w:tcPr>
            <w:tcW w:w="595" w:type="dxa"/>
          </w:tcPr>
          <w:p w14:paraId="00000044" w14:textId="77777777" w:rsidR="00EF03F9" w:rsidRPr="00A30CD4" w:rsidRDefault="00EF03F9">
            <w:pPr>
              <w:spacing w:line="480" w:lineRule="auto"/>
              <w:jc w:val="center"/>
              <w:rPr>
                <w:rFonts w:ascii="David" w:eastAsia="David" w:hAnsi="David" w:cs="David"/>
                <w:sz w:val="24"/>
                <w:szCs w:val="24"/>
              </w:rPr>
            </w:pPr>
          </w:p>
        </w:tc>
        <w:tc>
          <w:tcPr>
            <w:tcW w:w="635" w:type="dxa"/>
          </w:tcPr>
          <w:p w14:paraId="00000045" w14:textId="77777777" w:rsidR="00EF03F9" w:rsidRPr="00A30CD4" w:rsidRDefault="00EF03F9">
            <w:pPr>
              <w:spacing w:line="480" w:lineRule="auto"/>
              <w:jc w:val="center"/>
              <w:rPr>
                <w:rFonts w:ascii="David" w:eastAsia="David" w:hAnsi="David" w:cs="David"/>
                <w:sz w:val="24"/>
                <w:szCs w:val="24"/>
              </w:rPr>
            </w:pPr>
          </w:p>
        </w:tc>
        <w:tc>
          <w:tcPr>
            <w:tcW w:w="5220" w:type="dxa"/>
          </w:tcPr>
          <w:p w14:paraId="00000046" w14:textId="77777777" w:rsidR="00EF03F9" w:rsidRPr="00A30CD4" w:rsidRDefault="002E0F73">
            <w:pPr>
              <w:spacing w:line="480" w:lineRule="auto"/>
              <w:rPr>
                <w:rFonts w:ascii="David" w:eastAsia="David" w:hAnsi="David" w:cs="David"/>
                <w:sz w:val="24"/>
                <w:szCs w:val="24"/>
              </w:rPr>
            </w:pPr>
            <w:r w:rsidRPr="00A30CD4">
              <w:rPr>
                <w:rFonts w:ascii="David" w:eastAsia="David" w:hAnsi="David" w:cs="David"/>
                <w:sz w:val="24"/>
                <w:szCs w:val="24"/>
              </w:rPr>
              <w:t xml:space="preserve">Prior experience </w:t>
            </w:r>
            <w:r w:rsidRPr="00A30CD4">
              <w:rPr>
                <w:rFonts w:ascii="David" w:eastAsia="David" w:hAnsi="David" w:cs="David"/>
                <w:sz w:val="24"/>
                <w:szCs w:val="24"/>
              </w:rPr>
              <w:br/>
              <w:t>in service-providing</w:t>
            </w:r>
          </w:p>
        </w:tc>
      </w:tr>
      <w:tr w:rsidR="00A30CD4" w:rsidRPr="00A30CD4" w14:paraId="25087524" w14:textId="77777777">
        <w:trPr>
          <w:trHeight w:val="454"/>
        </w:trPr>
        <w:tc>
          <w:tcPr>
            <w:tcW w:w="595" w:type="dxa"/>
          </w:tcPr>
          <w:p w14:paraId="00000047"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23.5</w:t>
            </w:r>
          </w:p>
        </w:tc>
        <w:tc>
          <w:tcPr>
            <w:tcW w:w="635" w:type="dxa"/>
          </w:tcPr>
          <w:p w14:paraId="00000048"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47</w:t>
            </w:r>
          </w:p>
        </w:tc>
        <w:tc>
          <w:tcPr>
            <w:tcW w:w="5220" w:type="dxa"/>
          </w:tcPr>
          <w:p w14:paraId="00000049"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 xml:space="preserve">     Yes</w:t>
            </w:r>
          </w:p>
        </w:tc>
      </w:tr>
      <w:tr w:rsidR="00EF03F9" w:rsidRPr="00A30CD4" w14:paraId="50829BA7" w14:textId="77777777">
        <w:trPr>
          <w:trHeight w:val="454"/>
        </w:trPr>
        <w:tc>
          <w:tcPr>
            <w:tcW w:w="595" w:type="dxa"/>
            <w:tcBorders>
              <w:bottom w:val="single" w:sz="4" w:space="0" w:color="000000"/>
            </w:tcBorders>
          </w:tcPr>
          <w:p w14:paraId="0000004A"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76.5</w:t>
            </w:r>
          </w:p>
        </w:tc>
        <w:tc>
          <w:tcPr>
            <w:tcW w:w="635" w:type="dxa"/>
            <w:tcBorders>
              <w:bottom w:val="single" w:sz="4" w:space="0" w:color="000000"/>
            </w:tcBorders>
          </w:tcPr>
          <w:p w14:paraId="0000004B"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153</w:t>
            </w:r>
          </w:p>
        </w:tc>
        <w:tc>
          <w:tcPr>
            <w:tcW w:w="5220" w:type="dxa"/>
            <w:tcBorders>
              <w:bottom w:val="single" w:sz="4" w:space="0" w:color="000000"/>
            </w:tcBorders>
          </w:tcPr>
          <w:p w14:paraId="0000004C" w14:textId="77777777" w:rsidR="00EF03F9" w:rsidRPr="00A30CD4" w:rsidRDefault="002E0F73">
            <w:pPr>
              <w:spacing w:line="480" w:lineRule="auto"/>
              <w:jc w:val="center"/>
              <w:rPr>
                <w:rFonts w:ascii="David" w:eastAsia="David" w:hAnsi="David" w:cs="David"/>
                <w:sz w:val="24"/>
                <w:szCs w:val="24"/>
              </w:rPr>
            </w:pPr>
            <w:r w:rsidRPr="00A30CD4">
              <w:rPr>
                <w:rFonts w:ascii="David" w:eastAsia="David" w:hAnsi="David" w:cs="David"/>
                <w:sz w:val="24"/>
                <w:szCs w:val="24"/>
              </w:rPr>
              <w:t xml:space="preserve">     No</w:t>
            </w:r>
          </w:p>
        </w:tc>
      </w:tr>
    </w:tbl>
    <w:p w14:paraId="0000004D" w14:textId="77777777" w:rsidR="00EF03F9" w:rsidRPr="00A30CD4" w:rsidRDefault="00EF03F9">
      <w:pPr>
        <w:spacing w:line="480" w:lineRule="auto"/>
        <w:ind w:firstLine="284"/>
        <w:jc w:val="center"/>
        <w:rPr>
          <w:rFonts w:ascii="David" w:hAnsi="David" w:cs="David"/>
        </w:rPr>
      </w:pPr>
    </w:p>
    <w:p w14:paraId="0000004E" w14:textId="092550EE" w:rsidR="00EF03F9" w:rsidRDefault="00241B06">
      <w:pPr>
        <w:spacing w:line="480" w:lineRule="auto"/>
        <w:ind w:firstLine="284"/>
        <w:jc w:val="both"/>
        <w:rPr>
          <w:rFonts w:ascii="David" w:hAnsi="David" w:cs="David"/>
        </w:rPr>
      </w:pPr>
      <w:r w:rsidRPr="00A30CD4">
        <w:rPr>
          <w:rFonts w:ascii="David" w:hAnsi="David" w:cs="David"/>
          <w:b/>
        </w:rPr>
        <w:t>Measures</w:t>
      </w:r>
    </w:p>
    <w:p w14:paraId="314D8361" w14:textId="3D540530" w:rsidR="00B977F3" w:rsidRPr="00A30CD4" w:rsidRDefault="00B977F3" w:rsidP="00B977F3">
      <w:pPr>
        <w:spacing w:line="480" w:lineRule="auto"/>
        <w:ind w:firstLine="284"/>
        <w:jc w:val="both"/>
        <w:rPr>
          <w:rFonts w:ascii="David" w:hAnsi="David" w:cs="David"/>
          <w:rtl/>
        </w:rPr>
      </w:pPr>
      <w:r>
        <w:rPr>
          <w:rFonts w:ascii="David" w:hAnsi="David" w:cs="David"/>
        </w:rPr>
        <w:lastRenderedPageBreak/>
        <w:t>The participants were asked to complete a set of questionnaires that included:</w:t>
      </w:r>
    </w:p>
    <w:p w14:paraId="00000051" w14:textId="4D3CCF54" w:rsidR="00EF03F9" w:rsidRPr="00BD6702" w:rsidRDefault="002E0F73" w:rsidP="00BD6702">
      <w:pPr>
        <w:pBdr>
          <w:top w:val="nil"/>
          <w:left w:val="nil"/>
          <w:bottom w:val="nil"/>
          <w:right w:val="nil"/>
          <w:between w:val="nil"/>
        </w:pBdr>
        <w:spacing w:after="160" w:line="480" w:lineRule="auto"/>
        <w:ind w:left="1004" w:firstLine="435"/>
        <w:jc w:val="both"/>
        <w:rPr>
          <w:rFonts w:ascii="David" w:eastAsia="Calibri" w:hAnsi="David" w:cs="David"/>
        </w:rPr>
      </w:pPr>
      <w:r w:rsidRPr="003E46C3">
        <w:rPr>
          <w:rFonts w:ascii="David" w:eastAsia="Calibri" w:hAnsi="David" w:cs="David"/>
          <w:i/>
        </w:rPr>
        <w:t>Multidimensional Attitudes Scale toward Persons with Disabilities (MAS)</w:t>
      </w:r>
      <w:r w:rsidRPr="003E46C3">
        <w:rPr>
          <w:rFonts w:ascii="David" w:eastAsia="Calibri" w:hAnsi="David" w:cs="David"/>
        </w:rPr>
        <w:t>. This questionnaire (</w:t>
      </w:r>
      <w:proofErr w:type="spellStart"/>
      <w:r w:rsidRPr="003E46C3">
        <w:rPr>
          <w:rFonts w:ascii="David" w:eastAsia="Calibri" w:hAnsi="David" w:cs="David"/>
        </w:rPr>
        <w:t>Findler</w:t>
      </w:r>
      <w:proofErr w:type="spellEnd"/>
      <w:r w:rsidRPr="003E46C3">
        <w:rPr>
          <w:rFonts w:ascii="David" w:eastAsia="Calibri" w:hAnsi="David" w:cs="David"/>
        </w:rPr>
        <w:t xml:space="preserve">, Vilchinsky, &amp; Werner, 2007) was developed </w:t>
      </w:r>
      <w:r w:rsidR="00EC7C2B" w:rsidRPr="003E46C3">
        <w:rPr>
          <w:rFonts w:ascii="David" w:eastAsia="Calibri" w:hAnsi="David" w:cs="David"/>
        </w:rPr>
        <w:t>to</w:t>
      </w:r>
      <w:r w:rsidRPr="003E46C3">
        <w:rPr>
          <w:rFonts w:ascii="David" w:eastAsia="Calibri" w:hAnsi="David" w:cs="David"/>
        </w:rPr>
        <w:t xml:space="preserve"> examine attitudes towards PWDs. The questionnaire presents a short Vignette</w:t>
      </w:r>
      <w:r w:rsidRPr="003E46C3">
        <w:rPr>
          <w:rFonts w:ascii="David" w:eastAsia="Arial" w:hAnsi="David" w:cs="David"/>
          <w:highlight w:val="white"/>
        </w:rPr>
        <w:t> </w:t>
      </w:r>
      <w:r w:rsidRPr="003E46C3">
        <w:rPr>
          <w:rFonts w:ascii="David" w:eastAsia="Calibri" w:hAnsi="David" w:cs="David"/>
        </w:rPr>
        <w:t xml:space="preserve">describing an unplanned encounter with a person with disability in a wheelchair. After describing the case the subject needs to report on a five-level Likert scale the probability that a certain feeling, thought or conduct may arise following the encounter with the person with disability (1 – Strongly disagree; 5 – Strongly agree). </w:t>
      </w:r>
      <w:r w:rsidR="0065686A" w:rsidRPr="003E46C3">
        <w:rPr>
          <w:rFonts w:ascii="David" w:eastAsia="Calibri" w:hAnsi="David" w:cs="David"/>
        </w:rPr>
        <w:t xml:space="preserve">High scores indicate negative attitudes towards persons with disabilities whereas lower scores indicated more positive attitudes. </w:t>
      </w:r>
      <w:r w:rsidRPr="003E46C3">
        <w:rPr>
          <w:rFonts w:ascii="David" w:eastAsia="Calibri" w:hAnsi="David" w:cs="David"/>
        </w:rPr>
        <w:t xml:space="preserve">The questionnaire is composed of 34 items divided into three dimensions: (a) </w:t>
      </w:r>
      <w:r w:rsidRPr="003E46C3">
        <w:rPr>
          <w:rFonts w:ascii="David" w:eastAsia="Calibri" w:hAnsi="David" w:cs="David"/>
          <w:b/>
        </w:rPr>
        <w:t xml:space="preserve">Affect </w:t>
      </w:r>
      <w:r w:rsidRPr="003E46C3">
        <w:rPr>
          <w:rFonts w:ascii="David" w:eastAsia="Calibri" w:hAnsi="David" w:cs="David"/>
        </w:rPr>
        <w:t xml:space="preserve">– Feelings that may rise while encountering a person with disability are described by 16 items, that form three measures: positive feelings such as peace and serenity; negative feelings such as fear and helplessness; and feelings related to interpersonal tension such as stress or shyness; (b) </w:t>
      </w:r>
      <w:r w:rsidRPr="003E46C3">
        <w:rPr>
          <w:rFonts w:ascii="David" w:eastAsia="Calibri" w:hAnsi="David" w:cs="David"/>
          <w:b/>
        </w:rPr>
        <w:t>Cognition</w:t>
      </w:r>
      <w:r w:rsidRPr="003E46C3">
        <w:rPr>
          <w:rFonts w:ascii="David" w:eastAsia="Calibri" w:hAnsi="David" w:cs="David"/>
        </w:rPr>
        <w:t xml:space="preserve"> - The thoughts that may arise in such situation are described by 10 items, that form two measures: positive thoughts towards the person with a disability, for example: “He seems friendly”, and thoughts related to a desire for proximity, for example: “He will appreciate it if I start talking with him”; (c) </w:t>
      </w:r>
      <w:sdt>
        <w:sdtPr>
          <w:rPr>
            <w:rFonts w:ascii="David" w:hAnsi="David" w:cs="David"/>
          </w:rPr>
          <w:tag w:val="goog_rdk_1"/>
          <w:id w:val="2066988228"/>
        </w:sdtPr>
        <w:sdtContent/>
      </w:sdt>
      <w:r w:rsidRPr="003E46C3">
        <w:rPr>
          <w:rFonts w:ascii="David" w:eastAsia="Calibri" w:hAnsi="David" w:cs="David"/>
          <w:b/>
        </w:rPr>
        <w:t>Behavior</w:t>
      </w:r>
      <w:r w:rsidRPr="003E46C3">
        <w:rPr>
          <w:rFonts w:ascii="David" w:eastAsia="Calibri" w:hAnsi="David" w:cs="David"/>
        </w:rPr>
        <w:t xml:space="preserve"> - Conducts that can be present in this situation are described by 8 items, including starting a conversation or avoiding it by reading a newspaper.</w:t>
      </w:r>
      <w:r w:rsidR="003E46C3" w:rsidRPr="003E46C3">
        <w:rPr>
          <w:rFonts w:ascii="David" w:eastAsia="Calibri" w:hAnsi="David" w:cs="David" w:hint="cs"/>
          <w:rtl/>
        </w:rPr>
        <w:t xml:space="preserve"> </w:t>
      </w:r>
      <w:bookmarkStart w:id="2" w:name="_heading=h.3znysh7" w:colFirst="0" w:colLast="0"/>
      <w:bookmarkEnd w:id="2"/>
      <w:r w:rsidRPr="00A30CD4">
        <w:rPr>
          <w:rFonts w:ascii="David" w:eastAsia="Calibri" w:hAnsi="David" w:cs="David"/>
        </w:rPr>
        <w:t xml:space="preserve">In this study, </w:t>
      </w:r>
      <w:r w:rsidRPr="00BD6702">
        <w:rPr>
          <w:rFonts w:ascii="David" w:eastAsia="Calibri" w:hAnsi="David" w:cs="David"/>
        </w:rPr>
        <w:t>the average of all three main measures of the questionnaire was used: affect, cognition, and behavior. Cronbach’s Alpha</w:t>
      </w:r>
      <w:r w:rsidR="00BD6702" w:rsidRPr="006F7747">
        <w:rPr>
          <w:rFonts w:ascii="David" w:eastAsia="Calibri" w:hAnsi="David" w:cs="David"/>
        </w:rPr>
        <w:t xml:space="preserve"> measures were high in affect (</w:t>
      </w:r>
      <w:r w:rsidR="00BD6702" w:rsidRPr="006F7747">
        <w:rPr>
          <w:rFonts w:eastAsia="Calibri"/>
        </w:rPr>
        <w:t>α</w:t>
      </w:r>
      <w:r w:rsidR="00BD6702" w:rsidRPr="006F7747">
        <w:rPr>
          <w:rFonts w:ascii="David" w:eastAsia="Calibri" w:hAnsi="David" w:cs="David"/>
        </w:rPr>
        <w:t>=.887) cognition (</w:t>
      </w:r>
      <w:r w:rsidR="00BD6702" w:rsidRPr="006F7747">
        <w:rPr>
          <w:rFonts w:eastAsia="Calibri"/>
        </w:rPr>
        <w:t>α</w:t>
      </w:r>
      <w:r w:rsidR="00BD6702" w:rsidRPr="006F7747">
        <w:rPr>
          <w:rFonts w:ascii="David" w:eastAsia="Calibri" w:hAnsi="David" w:cs="David"/>
        </w:rPr>
        <w:t>=.891), and behavior (</w:t>
      </w:r>
      <w:r w:rsidR="00BD6702" w:rsidRPr="006F7747">
        <w:rPr>
          <w:rFonts w:eastAsia="Calibri"/>
        </w:rPr>
        <w:t>α</w:t>
      </w:r>
      <w:r w:rsidR="00BD6702" w:rsidRPr="006F7747">
        <w:rPr>
          <w:rFonts w:ascii="David" w:eastAsia="Calibri" w:hAnsi="David" w:cs="David"/>
        </w:rPr>
        <w:t>=.750)</w:t>
      </w:r>
    </w:p>
    <w:p w14:paraId="00000061" w14:textId="2609BEB4" w:rsidR="00EF03F9" w:rsidRPr="00A30CD4" w:rsidRDefault="002E0F73" w:rsidP="00F319D3">
      <w:pPr>
        <w:numPr>
          <w:ilvl w:val="0"/>
          <w:numId w:val="1"/>
        </w:numPr>
        <w:pBdr>
          <w:top w:val="nil"/>
          <w:left w:val="nil"/>
          <w:bottom w:val="nil"/>
          <w:right w:val="nil"/>
          <w:between w:val="nil"/>
        </w:pBdr>
        <w:spacing w:after="160" w:line="480" w:lineRule="auto"/>
        <w:rPr>
          <w:rFonts w:ascii="David" w:eastAsia="Calibri" w:hAnsi="David" w:cs="David"/>
        </w:rPr>
      </w:pPr>
      <w:bookmarkStart w:id="3" w:name="_heading=h.2et92p0" w:colFirst="0" w:colLast="0"/>
      <w:bookmarkEnd w:id="3"/>
      <w:r w:rsidRPr="00A30CD4">
        <w:rPr>
          <w:rFonts w:ascii="David" w:eastAsia="Calibri" w:hAnsi="David" w:cs="David"/>
          <w:i/>
        </w:rPr>
        <w:t>Self-efficacy in provision</w:t>
      </w:r>
      <w:r w:rsidR="00F319D3">
        <w:rPr>
          <w:rFonts w:ascii="David" w:eastAsia="Calibri" w:hAnsi="David" w:cs="David"/>
          <w:i/>
        </w:rPr>
        <w:t xml:space="preserve"> of accessible service</w:t>
      </w:r>
      <w:r w:rsidRPr="00A30CD4">
        <w:rPr>
          <w:rFonts w:ascii="David" w:eastAsia="Calibri" w:hAnsi="David" w:cs="David"/>
          <w:i/>
        </w:rPr>
        <w:t xml:space="preserve"> for students with disabilities</w:t>
      </w:r>
      <w:r w:rsidRPr="00A30CD4">
        <w:rPr>
          <w:rFonts w:ascii="David" w:eastAsia="Calibri" w:hAnsi="David" w:cs="David"/>
        </w:rPr>
        <w:t>. This questionnaire was designed specifically for this study, based on the guidelines of questionnaires’ constructing about specific self-efficacy (Bandura, 2006). Furthermore, the questionnaire is based on recommendations regarding service provision for PWDs (</w:t>
      </w:r>
      <w:r w:rsidRPr="00A30CD4">
        <w:rPr>
          <w:rFonts w:ascii="David" w:eastAsia="David" w:hAnsi="David" w:cs="David"/>
        </w:rPr>
        <w:t>Retail Council of Canada, 2019</w:t>
      </w:r>
      <w:r w:rsidRPr="00A30CD4">
        <w:rPr>
          <w:rFonts w:ascii="David" w:eastAsia="Calibri" w:hAnsi="David" w:cs="David"/>
        </w:rPr>
        <w:t xml:space="preserve">), and </w:t>
      </w:r>
      <w:r w:rsidRPr="00A30CD4">
        <w:rPr>
          <w:rFonts w:ascii="David" w:eastAsia="Calibri" w:hAnsi="David" w:cs="David"/>
        </w:rPr>
        <w:lastRenderedPageBreak/>
        <w:t xml:space="preserve">on information brochures for administrative staff such as the information and recommendations brochure developed by </w:t>
      </w:r>
      <w:proofErr w:type="spellStart"/>
      <w:r w:rsidRPr="00A30CD4">
        <w:rPr>
          <w:rFonts w:ascii="David" w:eastAsia="Calibri" w:hAnsi="David" w:cs="David"/>
        </w:rPr>
        <w:t>BestColleges</w:t>
      </w:r>
      <w:proofErr w:type="spellEnd"/>
      <w:r w:rsidRPr="00A30CD4">
        <w:rPr>
          <w:rFonts w:ascii="David" w:eastAsia="Calibri" w:hAnsi="David" w:cs="David"/>
        </w:rPr>
        <w:t xml:space="preserve"> (2020). The preparation of the questionnaire was based on an activity analysis that served as a tool to identify the components that are part of the activity (</w:t>
      </w:r>
      <w:proofErr w:type="spellStart"/>
      <w:r w:rsidRPr="00A30CD4">
        <w:rPr>
          <w:rFonts w:ascii="David" w:eastAsia="Calibri" w:hAnsi="David" w:cs="David"/>
        </w:rPr>
        <w:t>Dancza</w:t>
      </w:r>
      <w:proofErr w:type="spellEnd"/>
      <w:r w:rsidRPr="00A30CD4">
        <w:rPr>
          <w:rFonts w:ascii="David" w:eastAsia="Calibri" w:hAnsi="David" w:cs="David"/>
        </w:rPr>
        <w:t xml:space="preserve">, Head, &amp; Mesa, 2018), in this case, service provision for </w:t>
      </w:r>
      <w:r w:rsidR="0029087D" w:rsidRPr="00A30CD4">
        <w:rPr>
          <w:rFonts w:ascii="David" w:eastAsia="Calibri" w:hAnsi="David" w:cs="David"/>
        </w:rPr>
        <w:t>SWDs</w:t>
      </w:r>
      <w:r w:rsidRPr="00A30CD4">
        <w:rPr>
          <w:rFonts w:ascii="David" w:eastAsia="Calibri" w:hAnsi="David" w:cs="David"/>
        </w:rPr>
        <w:t>. In addition, since the guidelines about the formation of questionnaires about self-efficacy emphasize the importance of using present time in statements, nine items were built in which each subject was requested to rate how much she agrees with them on a five-level Likert scale (1-5) (1 – Strongly disagree; Strongly agree). For example: “I know how to inform a student with disability about his rights on campus”.</w:t>
      </w:r>
    </w:p>
    <w:p w14:paraId="00000062" w14:textId="77777777" w:rsidR="00EF03F9" w:rsidRPr="00A30CD4" w:rsidRDefault="002E0F73">
      <w:pPr>
        <w:spacing w:line="480" w:lineRule="auto"/>
        <w:ind w:left="1004" w:firstLine="284"/>
        <w:rPr>
          <w:rFonts w:ascii="David" w:hAnsi="David" w:cs="David"/>
        </w:rPr>
      </w:pPr>
      <w:r w:rsidRPr="00A30CD4">
        <w:rPr>
          <w:rFonts w:ascii="David" w:hAnsi="David" w:cs="David"/>
        </w:rPr>
        <w:t>Content validity was made by 12 administrative staff employees, two managers of support centers for SWDs and an accessibility coordinator. After sending the questionnaires to all participants, the internal reliability was measured with Cronbach’s alpha test to identify any links between items with similar content. The internal reliability found was high (</w:t>
      </w:r>
      <w:r w:rsidRPr="00A30CD4">
        <w:rPr>
          <w:rFonts w:ascii="Calibri" w:hAnsi="Calibri" w:cs="Calibri"/>
          <w:i/>
        </w:rPr>
        <w:t>α</w:t>
      </w:r>
      <w:r w:rsidRPr="00A30CD4">
        <w:rPr>
          <w:rFonts w:ascii="David" w:hAnsi="David" w:cs="David"/>
        </w:rPr>
        <w:t xml:space="preserve"> = .842). </w:t>
      </w:r>
    </w:p>
    <w:p w14:paraId="00000063" w14:textId="5EE5BAA8" w:rsidR="00EF03F9" w:rsidRPr="00A30CD4" w:rsidRDefault="002E0F73" w:rsidP="00267DA9">
      <w:pPr>
        <w:numPr>
          <w:ilvl w:val="0"/>
          <w:numId w:val="1"/>
        </w:numPr>
        <w:pBdr>
          <w:top w:val="nil"/>
          <w:left w:val="nil"/>
          <w:bottom w:val="nil"/>
          <w:right w:val="nil"/>
          <w:between w:val="nil"/>
        </w:pBdr>
        <w:spacing w:after="160" w:line="480" w:lineRule="auto"/>
        <w:rPr>
          <w:rFonts w:ascii="David" w:eastAsia="Calibri" w:hAnsi="David" w:cs="David"/>
        </w:rPr>
      </w:pPr>
      <w:r w:rsidRPr="00A30CD4">
        <w:rPr>
          <w:rFonts w:ascii="David" w:eastAsia="Calibri" w:hAnsi="David" w:cs="David"/>
          <w:i/>
        </w:rPr>
        <w:t>Personal and professional background</w:t>
      </w:r>
      <w:r w:rsidRPr="00A30CD4">
        <w:rPr>
          <w:rFonts w:ascii="David" w:eastAsia="Calibri" w:hAnsi="David" w:cs="David"/>
        </w:rPr>
        <w:t xml:space="preserve">. The information was gathered by 16 questions that included information about the participant (for example age and education), information about the </w:t>
      </w:r>
      <w:r w:rsidR="00267DA9">
        <w:rPr>
          <w:rFonts w:ascii="David" w:eastAsia="Calibri" w:hAnsi="David" w:cs="David"/>
        </w:rPr>
        <w:t>administrative role</w:t>
      </w:r>
      <w:r w:rsidRPr="00A30CD4">
        <w:rPr>
          <w:rFonts w:ascii="David" w:eastAsia="Calibri" w:hAnsi="David" w:cs="David"/>
        </w:rPr>
        <w:t xml:space="preserve"> (for example appointment percentage), information about the previous familiarity with PWDs, and information on accessibility training and familiarity with the support services on campus.  </w:t>
      </w:r>
    </w:p>
    <w:p w14:paraId="00000064" w14:textId="62A31FF2" w:rsidR="00EF03F9" w:rsidRPr="00A30CD4" w:rsidRDefault="002E0F73">
      <w:pPr>
        <w:spacing w:line="480" w:lineRule="auto"/>
        <w:jc w:val="both"/>
        <w:rPr>
          <w:rFonts w:ascii="David" w:hAnsi="David" w:cs="David"/>
        </w:rPr>
      </w:pPr>
      <w:r w:rsidRPr="00A30CD4">
        <w:rPr>
          <w:rFonts w:ascii="David" w:hAnsi="David" w:cs="David"/>
          <w:b/>
        </w:rPr>
        <w:t>Procedure</w:t>
      </w:r>
    </w:p>
    <w:p w14:paraId="00000065" w14:textId="244E98EB" w:rsidR="00EF03F9" w:rsidRPr="00A30CD4" w:rsidRDefault="002E0F73" w:rsidP="004F0C5D">
      <w:pPr>
        <w:spacing w:line="480" w:lineRule="auto"/>
        <w:ind w:firstLine="284"/>
        <w:jc w:val="both"/>
        <w:rPr>
          <w:rFonts w:ascii="David" w:hAnsi="David" w:cs="David"/>
        </w:rPr>
      </w:pPr>
      <w:r w:rsidRPr="00A30CD4">
        <w:rPr>
          <w:rFonts w:ascii="David" w:hAnsi="David" w:cs="David"/>
        </w:rPr>
        <w:t xml:space="preserve">The research was approved by the University </w:t>
      </w:r>
      <w:r w:rsidR="00267DA9">
        <w:rPr>
          <w:rFonts w:ascii="David" w:hAnsi="David" w:cs="David"/>
        </w:rPr>
        <w:t>[removed for blind review]</w:t>
      </w:r>
      <w:r w:rsidRPr="00A30CD4">
        <w:rPr>
          <w:rFonts w:ascii="David" w:hAnsi="David" w:cs="David"/>
        </w:rPr>
        <w:t xml:space="preserve">’ Ethics Committee Coordinator (approval number 066/15). </w:t>
      </w:r>
      <w:r w:rsidR="004F0C5D">
        <w:rPr>
          <w:rFonts w:ascii="David" w:hAnsi="David" w:cs="David"/>
        </w:rPr>
        <w:t xml:space="preserve">To encourage participation, </w:t>
      </w:r>
      <w:r w:rsidR="004F0C5D" w:rsidRPr="00A30CD4">
        <w:rPr>
          <w:rFonts w:ascii="David" w:hAnsi="David" w:cs="David"/>
        </w:rPr>
        <w:t>a representative of the research team</w:t>
      </w:r>
      <w:r w:rsidR="004F0C5D">
        <w:rPr>
          <w:rFonts w:ascii="David" w:hAnsi="David" w:cs="David"/>
        </w:rPr>
        <w:t xml:space="preserve"> scheduled visits </w:t>
      </w:r>
      <w:r w:rsidRPr="00A30CD4">
        <w:rPr>
          <w:rFonts w:ascii="David" w:hAnsi="David" w:cs="David"/>
        </w:rPr>
        <w:t xml:space="preserve">in these institutions. The representative walked through the academic units on campus, gave the employees that agreed to participate in the research their informed consent forms and the questionnaires, and provided them with a verbal explanation about the research. </w:t>
      </w:r>
    </w:p>
    <w:p w14:paraId="00000066" w14:textId="067AD221" w:rsidR="00EF03F9" w:rsidRPr="00A30CD4" w:rsidRDefault="00241B06">
      <w:pPr>
        <w:spacing w:line="480" w:lineRule="auto"/>
        <w:jc w:val="both"/>
        <w:rPr>
          <w:rFonts w:ascii="David" w:hAnsi="David" w:cs="David"/>
          <w:i/>
        </w:rPr>
      </w:pPr>
      <w:r w:rsidRPr="00A30CD4">
        <w:rPr>
          <w:rFonts w:ascii="David" w:hAnsi="David" w:cs="David"/>
          <w:b/>
        </w:rPr>
        <w:lastRenderedPageBreak/>
        <w:t>Statistical</w:t>
      </w:r>
      <w:r w:rsidR="002E0F73" w:rsidRPr="00A30CD4">
        <w:rPr>
          <w:rFonts w:ascii="David" w:hAnsi="David" w:cs="David"/>
          <w:b/>
        </w:rPr>
        <w:t xml:space="preserve"> analysis </w:t>
      </w:r>
    </w:p>
    <w:p w14:paraId="00000067" w14:textId="77777777" w:rsidR="00EF03F9" w:rsidRPr="00A30CD4" w:rsidRDefault="002E0F73">
      <w:pPr>
        <w:spacing w:line="480" w:lineRule="auto"/>
        <w:ind w:firstLine="284"/>
        <w:jc w:val="both"/>
        <w:rPr>
          <w:rFonts w:ascii="David" w:hAnsi="David" w:cs="David"/>
        </w:rPr>
      </w:pPr>
      <w:r w:rsidRPr="00A30CD4">
        <w:rPr>
          <w:rFonts w:ascii="David" w:hAnsi="David" w:cs="David"/>
          <w:i/>
        </w:rPr>
        <w:t xml:space="preserve"> </w:t>
      </w:r>
      <w:r w:rsidRPr="00A30CD4">
        <w:rPr>
          <w:rFonts w:ascii="David" w:hAnsi="David" w:cs="David"/>
        </w:rPr>
        <w:t xml:space="preserve">The data were analyzed with SPSS 21.0 software. At first, Pearson correlations were used to examine the correlations between demographic variables, attitudes towards PWDs, and SE-AS. Moreover, one-way ANOVA analyses were held to examine the differences between groups regarding their attitude towards PWDs and SE-AS. Finally, a two-stage linear regression analysis was made, in which the dependent variable was SE-AS and the two-stage predictors were: frequency of encounters with SWDs, familiarity with the support center for SWDs at the academic institution, and participation in accessibility training. For all tests, the significance level was set on </w:t>
      </w:r>
      <w:r w:rsidRPr="00A30CD4">
        <w:rPr>
          <w:rFonts w:ascii="David" w:hAnsi="David" w:cs="David"/>
          <w:i/>
        </w:rPr>
        <w:t>p</w:t>
      </w:r>
      <w:r w:rsidRPr="00A30CD4">
        <w:rPr>
          <w:rFonts w:ascii="David" w:hAnsi="David" w:cs="David"/>
        </w:rPr>
        <w:t xml:space="preserve"> &lt; .05.</w:t>
      </w:r>
    </w:p>
    <w:p w14:paraId="00000068" w14:textId="48E1F56B" w:rsidR="00EF03F9" w:rsidRPr="00A30CD4" w:rsidRDefault="00241B06">
      <w:pPr>
        <w:spacing w:line="480" w:lineRule="auto"/>
        <w:jc w:val="both"/>
        <w:rPr>
          <w:rFonts w:ascii="David" w:hAnsi="David" w:cs="David"/>
          <w:b/>
        </w:rPr>
      </w:pPr>
      <w:r w:rsidRPr="00A30CD4">
        <w:rPr>
          <w:rFonts w:ascii="David" w:hAnsi="David" w:cs="David"/>
          <w:b/>
        </w:rPr>
        <w:t>Results</w:t>
      </w:r>
    </w:p>
    <w:p w14:paraId="00000069" w14:textId="764D3799" w:rsidR="00EF03F9" w:rsidRPr="00A30CD4" w:rsidRDefault="00C43A52">
      <w:pPr>
        <w:spacing w:line="480" w:lineRule="auto"/>
        <w:jc w:val="both"/>
        <w:rPr>
          <w:rFonts w:ascii="David" w:hAnsi="David" w:cs="David"/>
        </w:rPr>
      </w:pPr>
      <w:r w:rsidRPr="00A30CD4">
        <w:rPr>
          <w:rFonts w:ascii="David" w:hAnsi="David" w:cs="David"/>
        </w:rPr>
        <w:t>To</w:t>
      </w:r>
      <w:r w:rsidR="002E0F73" w:rsidRPr="00A30CD4">
        <w:rPr>
          <w:rFonts w:ascii="David" w:hAnsi="David" w:cs="David"/>
        </w:rPr>
        <w:t xml:space="preserve"> examine the factors related to SE-AS, we used descriptive information regarding internal factors, external factors, and SE-AS, followed by Inferential statistical analyses.</w:t>
      </w:r>
    </w:p>
    <w:p w14:paraId="0000006A" w14:textId="77777777" w:rsidR="00EF03F9" w:rsidRPr="00A30CD4" w:rsidRDefault="002E0F73">
      <w:pPr>
        <w:spacing w:line="480" w:lineRule="auto"/>
        <w:jc w:val="both"/>
        <w:rPr>
          <w:rFonts w:ascii="David" w:hAnsi="David" w:cs="David"/>
          <w:i/>
        </w:rPr>
      </w:pPr>
      <w:r w:rsidRPr="00A30CD4">
        <w:rPr>
          <w:rFonts w:ascii="David" w:hAnsi="David" w:cs="David"/>
          <w:b/>
          <w:i/>
        </w:rPr>
        <w:t xml:space="preserve"> </w:t>
      </w:r>
      <w:sdt>
        <w:sdtPr>
          <w:rPr>
            <w:rFonts w:ascii="David" w:hAnsi="David" w:cs="David"/>
          </w:rPr>
          <w:tag w:val="goog_rdk_2"/>
          <w:id w:val="8957287"/>
        </w:sdtPr>
        <w:sdtContent/>
      </w:sdt>
      <w:r w:rsidRPr="00A30CD4">
        <w:rPr>
          <w:rFonts w:ascii="David" w:hAnsi="David" w:cs="David"/>
          <w:b/>
        </w:rPr>
        <w:t>Descriptive findings</w:t>
      </w:r>
      <w:r w:rsidRPr="00A30CD4">
        <w:rPr>
          <w:rFonts w:ascii="David" w:hAnsi="David" w:cs="David"/>
          <w:i/>
        </w:rPr>
        <w:t xml:space="preserve"> </w:t>
      </w:r>
    </w:p>
    <w:p w14:paraId="0000006B" w14:textId="77777777" w:rsidR="00EF03F9" w:rsidRPr="00A30CD4" w:rsidRDefault="002E0F73">
      <w:pPr>
        <w:spacing w:line="480" w:lineRule="auto"/>
        <w:jc w:val="both"/>
        <w:rPr>
          <w:rFonts w:ascii="David" w:hAnsi="David" w:cs="David"/>
        </w:rPr>
      </w:pPr>
      <w:r w:rsidRPr="00A30CD4">
        <w:rPr>
          <w:rFonts w:ascii="David" w:hAnsi="David" w:cs="David"/>
        </w:rPr>
        <w:t>Most participants have personal acquaintance with a person with a disability and slightly more than half of the participants (59%) meet with SWDs at least once a week. Most of the participants (65.5%) are familiar with the support centers for SWDs operating at their academic institution, however, only approximately a fifth have participated in accessibility training (22.5%).</w:t>
      </w:r>
    </w:p>
    <w:p w14:paraId="0000006C" w14:textId="77777777" w:rsidR="00EF03F9" w:rsidRPr="00A30CD4" w:rsidRDefault="002E0F73">
      <w:pPr>
        <w:spacing w:line="480" w:lineRule="auto"/>
        <w:jc w:val="both"/>
        <w:rPr>
          <w:rFonts w:ascii="David" w:hAnsi="David" w:cs="David"/>
        </w:rPr>
      </w:pPr>
      <w:r w:rsidRPr="00A30CD4">
        <w:rPr>
          <w:rFonts w:ascii="David" w:hAnsi="David" w:cs="David"/>
          <w:i/>
        </w:rPr>
        <w:t>Attitude towards people with disability</w:t>
      </w:r>
      <w:r w:rsidRPr="00A30CD4">
        <w:rPr>
          <w:rFonts w:ascii="David" w:hAnsi="David" w:cs="David"/>
        </w:rPr>
        <w:t>. On a scale of 1 to 5, in which 5 is the highest score, the overall attitude of participants towards PWDs is positive (</w:t>
      </w:r>
      <w:r w:rsidRPr="00A30CD4">
        <w:rPr>
          <w:rFonts w:ascii="David" w:hAnsi="David" w:cs="David"/>
          <w:i/>
        </w:rPr>
        <w:t>M</w:t>
      </w:r>
      <w:r w:rsidRPr="00A30CD4">
        <w:rPr>
          <w:rFonts w:ascii="David" w:hAnsi="David" w:cs="David"/>
        </w:rPr>
        <w:t xml:space="preserve"> = 4.03, </w:t>
      </w:r>
      <w:r w:rsidRPr="00A30CD4">
        <w:rPr>
          <w:rFonts w:ascii="David" w:hAnsi="David" w:cs="David"/>
          <w:i/>
        </w:rPr>
        <w:t xml:space="preserve">SD = </w:t>
      </w:r>
      <w:r w:rsidRPr="00A30CD4">
        <w:rPr>
          <w:rFonts w:ascii="David" w:hAnsi="David" w:cs="David"/>
        </w:rPr>
        <w:t>.38). The behavioral aspect was strongly positive (</w:t>
      </w:r>
      <w:r w:rsidRPr="00A30CD4">
        <w:rPr>
          <w:rFonts w:ascii="David" w:hAnsi="David" w:cs="David"/>
          <w:i/>
        </w:rPr>
        <w:t>M</w:t>
      </w:r>
      <w:r w:rsidRPr="00A30CD4">
        <w:rPr>
          <w:rFonts w:ascii="David" w:hAnsi="David" w:cs="David"/>
        </w:rPr>
        <w:t xml:space="preserve"> = 4.43, </w:t>
      </w:r>
      <w:r w:rsidRPr="00A30CD4">
        <w:rPr>
          <w:rFonts w:ascii="David" w:hAnsi="David" w:cs="David"/>
          <w:i/>
        </w:rPr>
        <w:t xml:space="preserve">SD = </w:t>
      </w:r>
      <w:r w:rsidRPr="00A30CD4">
        <w:rPr>
          <w:rFonts w:ascii="David" w:hAnsi="David" w:cs="David"/>
        </w:rPr>
        <w:t>.40), followed by the affective aspect (</w:t>
      </w:r>
      <w:r w:rsidRPr="00A30CD4">
        <w:rPr>
          <w:rFonts w:ascii="David" w:hAnsi="David" w:cs="David"/>
          <w:i/>
        </w:rPr>
        <w:t>M</w:t>
      </w:r>
      <w:r w:rsidRPr="00A30CD4">
        <w:rPr>
          <w:rFonts w:ascii="David" w:hAnsi="David" w:cs="David"/>
        </w:rPr>
        <w:t xml:space="preserve"> = 4.12, </w:t>
      </w:r>
      <w:r w:rsidRPr="00A30CD4">
        <w:rPr>
          <w:rFonts w:ascii="David" w:hAnsi="David" w:cs="David"/>
          <w:i/>
        </w:rPr>
        <w:t xml:space="preserve">SD = </w:t>
      </w:r>
      <w:r w:rsidRPr="00A30CD4">
        <w:rPr>
          <w:rFonts w:ascii="David" w:hAnsi="David" w:cs="David"/>
        </w:rPr>
        <w:t>.57) and the cognitive aspect, which was found as the lowest aspect (</w:t>
      </w:r>
      <w:r w:rsidRPr="00A30CD4">
        <w:rPr>
          <w:rFonts w:ascii="David" w:hAnsi="David" w:cs="David"/>
          <w:i/>
        </w:rPr>
        <w:t>M</w:t>
      </w:r>
      <w:r w:rsidRPr="00A30CD4">
        <w:rPr>
          <w:rFonts w:ascii="David" w:hAnsi="David" w:cs="David"/>
        </w:rPr>
        <w:t xml:space="preserve"> = 3.60, </w:t>
      </w:r>
      <w:r w:rsidRPr="00A30CD4">
        <w:rPr>
          <w:rFonts w:ascii="David" w:hAnsi="David" w:cs="David"/>
          <w:i/>
        </w:rPr>
        <w:t xml:space="preserve">SD = </w:t>
      </w:r>
      <w:r w:rsidRPr="00A30CD4">
        <w:rPr>
          <w:rFonts w:ascii="David" w:hAnsi="David" w:cs="David"/>
        </w:rPr>
        <w:t>.61).</w:t>
      </w:r>
    </w:p>
    <w:p w14:paraId="0000006D" w14:textId="77777777" w:rsidR="00EF03F9" w:rsidRPr="00A30CD4" w:rsidRDefault="002E0F73">
      <w:pPr>
        <w:spacing w:line="480" w:lineRule="auto"/>
        <w:jc w:val="both"/>
        <w:rPr>
          <w:rFonts w:ascii="David" w:hAnsi="David" w:cs="David"/>
        </w:rPr>
      </w:pPr>
      <w:r w:rsidRPr="00A30CD4">
        <w:rPr>
          <w:rFonts w:ascii="David" w:hAnsi="David" w:cs="David"/>
          <w:i/>
        </w:rPr>
        <w:t>SE-AS</w:t>
      </w:r>
      <w:r w:rsidRPr="00A30CD4">
        <w:rPr>
          <w:rFonts w:ascii="David" w:hAnsi="David" w:cs="David"/>
        </w:rPr>
        <w:t>. While the attitude towards PWDs was positive, their SE-AS was moderate-low (</w:t>
      </w:r>
      <w:r w:rsidRPr="00A30CD4">
        <w:rPr>
          <w:rFonts w:ascii="David" w:hAnsi="David" w:cs="David"/>
          <w:i/>
        </w:rPr>
        <w:t>M</w:t>
      </w:r>
      <w:r w:rsidRPr="00A30CD4">
        <w:rPr>
          <w:rFonts w:ascii="David" w:hAnsi="David" w:cs="David"/>
        </w:rPr>
        <w:t xml:space="preserve"> = 2.98, </w:t>
      </w:r>
      <w:r w:rsidRPr="00A30CD4">
        <w:rPr>
          <w:rFonts w:ascii="David" w:hAnsi="David" w:cs="David"/>
          <w:i/>
        </w:rPr>
        <w:t>SD = .77</w:t>
      </w:r>
      <w:r w:rsidRPr="00A30CD4">
        <w:rPr>
          <w:rFonts w:ascii="David" w:hAnsi="David" w:cs="David"/>
        </w:rPr>
        <w:t xml:space="preserve">). </w:t>
      </w:r>
    </w:p>
    <w:p w14:paraId="0000006E" w14:textId="77777777" w:rsidR="00EF03F9" w:rsidRPr="00A30CD4" w:rsidRDefault="002E0F73">
      <w:pPr>
        <w:spacing w:line="480" w:lineRule="auto"/>
        <w:jc w:val="both"/>
        <w:rPr>
          <w:rFonts w:ascii="David" w:hAnsi="David" w:cs="David"/>
          <w:b/>
        </w:rPr>
      </w:pPr>
      <w:r w:rsidRPr="00A30CD4">
        <w:rPr>
          <w:rFonts w:ascii="David" w:hAnsi="David" w:cs="David"/>
          <w:b/>
        </w:rPr>
        <w:t>Internal factors related to SE-AS</w:t>
      </w:r>
    </w:p>
    <w:p w14:paraId="0000006F" w14:textId="207D8198" w:rsidR="00EF03F9" w:rsidRPr="00A30CD4" w:rsidRDefault="002E0F73">
      <w:pPr>
        <w:spacing w:line="480" w:lineRule="auto"/>
        <w:jc w:val="both"/>
        <w:rPr>
          <w:rFonts w:ascii="David" w:hAnsi="David" w:cs="David"/>
        </w:rPr>
      </w:pPr>
      <w:r w:rsidRPr="00A30CD4">
        <w:rPr>
          <w:rFonts w:ascii="David" w:hAnsi="David" w:cs="David"/>
        </w:rPr>
        <w:t>Pearson correlations between attitude towards PWDs and SE-AS revealed a significant positive correlation between the overall score of attitudes towards PWDs and SE-AS (</w:t>
      </w:r>
      <w:r w:rsidRPr="00A30CD4">
        <w:rPr>
          <w:rFonts w:ascii="David" w:hAnsi="David" w:cs="David"/>
          <w:i/>
        </w:rPr>
        <w:t xml:space="preserve">r </w:t>
      </w:r>
      <w:r w:rsidRPr="00A30CD4">
        <w:rPr>
          <w:rFonts w:ascii="David" w:hAnsi="David" w:cs="David"/>
        </w:rPr>
        <w:t xml:space="preserve">= .213 </w:t>
      </w:r>
      <w:r w:rsidRPr="00A30CD4">
        <w:rPr>
          <w:rFonts w:ascii="David" w:hAnsi="David" w:cs="David"/>
          <w:i/>
        </w:rPr>
        <w:t xml:space="preserve">p </w:t>
      </w:r>
      <w:r w:rsidRPr="00A30CD4">
        <w:rPr>
          <w:rFonts w:ascii="David" w:hAnsi="David" w:cs="David"/>
        </w:rPr>
        <w:t xml:space="preserve">= .009). Correlation analyses between the three dimensions showed a significant </w:t>
      </w:r>
      <w:r w:rsidRPr="00A30CD4">
        <w:rPr>
          <w:rFonts w:ascii="David" w:hAnsi="David" w:cs="David"/>
        </w:rPr>
        <w:lastRenderedPageBreak/>
        <w:t>positive correlation between the cognitive aspect of attitudes towards PWDs and SE-AS (</w:t>
      </w:r>
      <w:r w:rsidRPr="00A30CD4">
        <w:rPr>
          <w:rFonts w:ascii="David" w:hAnsi="David" w:cs="David"/>
          <w:i/>
        </w:rPr>
        <w:t xml:space="preserve">r </w:t>
      </w:r>
      <w:r w:rsidRPr="00A30CD4">
        <w:rPr>
          <w:rFonts w:ascii="David" w:hAnsi="David" w:cs="David"/>
        </w:rPr>
        <w:t xml:space="preserve">= .146, </w:t>
      </w:r>
      <w:r w:rsidRPr="00A30CD4">
        <w:rPr>
          <w:rFonts w:ascii="David" w:hAnsi="David" w:cs="David"/>
          <w:i/>
        </w:rPr>
        <w:t xml:space="preserve">p </w:t>
      </w:r>
      <w:r w:rsidRPr="00A30CD4">
        <w:rPr>
          <w:rFonts w:ascii="David" w:hAnsi="David" w:cs="David"/>
        </w:rPr>
        <w:t xml:space="preserve">= .039). No correlations were found between the affective aspect, behavioral aspect, and SE-AS. For additional processing, we decided to use the overall score of the attitude scale since it reflects a stronger </w:t>
      </w:r>
      <w:r w:rsidR="00C550B0" w:rsidRPr="00A30CD4">
        <w:rPr>
          <w:rFonts w:ascii="David" w:hAnsi="David" w:cs="David"/>
        </w:rPr>
        <w:t>correlation than</w:t>
      </w:r>
      <w:r w:rsidRPr="00A30CD4">
        <w:rPr>
          <w:rFonts w:ascii="David" w:hAnsi="David" w:cs="David"/>
        </w:rPr>
        <w:t xml:space="preserve"> the individual aspects.</w:t>
      </w:r>
    </w:p>
    <w:p w14:paraId="00000070" w14:textId="77777777" w:rsidR="00EF03F9" w:rsidRPr="00A30CD4" w:rsidRDefault="002E0F73">
      <w:pPr>
        <w:spacing w:line="480" w:lineRule="auto"/>
        <w:jc w:val="both"/>
        <w:rPr>
          <w:rFonts w:ascii="David" w:hAnsi="David" w:cs="David"/>
        </w:rPr>
      </w:pPr>
      <w:r w:rsidRPr="00A30CD4">
        <w:rPr>
          <w:rFonts w:ascii="David" w:hAnsi="David" w:cs="David"/>
        </w:rPr>
        <w:t>No significant correlations were found between the age, seniority, years of education, and attitudes toward PWDs, nor to SE-AS.</w:t>
      </w:r>
    </w:p>
    <w:p w14:paraId="00000071" w14:textId="77777777" w:rsidR="00EF03F9" w:rsidRPr="00A30CD4" w:rsidRDefault="002E0F73">
      <w:pPr>
        <w:spacing w:line="480" w:lineRule="auto"/>
        <w:jc w:val="both"/>
        <w:rPr>
          <w:rFonts w:ascii="David" w:hAnsi="David" w:cs="David"/>
          <w:b/>
        </w:rPr>
      </w:pPr>
      <w:r w:rsidRPr="00A30CD4">
        <w:rPr>
          <w:rFonts w:ascii="David" w:hAnsi="David" w:cs="David"/>
          <w:b/>
        </w:rPr>
        <w:t>External factors related to SE-AS</w:t>
      </w:r>
    </w:p>
    <w:p w14:paraId="00000072" w14:textId="77777777" w:rsidR="00EF03F9" w:rsidRPr="00A30CD4" w:rsidRDefault="002E0F73">
      <w:pPr>
        <w:spacing w:line="480" w:lineRule="auto"/>
        <w:ind w:firstLine="284"/>
        <w:jc w:val="both"/>
        <w:rPr>
          <w:rFonts w:ascii="David" w:hAnsi="David" w:cs="David"/>
        </w:rPr>
      </w:pPr>
      <w:r w:rsidRPr="00A30CD4">
        <w:rPr>
          <w:rFonts w:ascii="David" w:hAnsi="David" w:cs="David"/>
        </w:rPr>
        <w:t xml:space="preserve">Three One-way </w:t>
      </w:r>
      <w:proofErr w:type="spellStart"/>
      <w:r w:rsidRPr="00A30CD4">
        <w:rPr>
          <w:rFonts w:ascii="David" w:hAnsi="David" w:cs="David"/>
        </w:rPr>
        <w:t>Anova</w:t>
      </w:r>
      <w:proofErr w:type="spellEnd"/>
      <w:r w:rsidRPr="00A30CD4">
        <w:rPr>
          <w:rFonts w:ascii="David" w:hAnsi="David" w:cs="David"/>
        </w:rPr>
        <w:t xml:space="preserve"> tests were conducted </w:t>
      </w:r>
      <w:proofErr w:type="gramStart"/>
      <w:r w:rsidRPr="00A30CD4">
        <w:rPr>
          <w:rFonts w:ascii="David" w:hAnsi="David" w:cs="David"/>
        </w:rPr>
        <w:t>in order to</w:t>
      </w:r>
      <w:proofErr w:type="gramEnd"/>
      <w:r w:rsidRPr="00A30CD4">
        <w:rPr>
          <w:rFonts w:ascii="David" w:hAnsi="David" w:cs="David"/>
        </w:rPr>
        <w:t xml:space="preserve"> examine the external factors (frequent encounters with SWDs, familiarity with the support services, and participation in accessibility training) related to SE-AS. </w:t>
      </w:r>
    </w:p>
    <w:p w14:paraId="00000073" w14:textId="58A7178B" w:rsidR="00EF03F9" w:rsidRPr="00A30CD4" w:rsidRDefault="002E0F73">
      <w:pPr>
        <w:spacing w:line="480" w:lineRule="auto"/>
        <w:ind w:firstLine="284"/>
        <w:jc w:val="both"/>
        <w:rPr>
          <w:rFonts w:ascii="David" w:hAnsi="David" w:cs="David"/>
          <w:highlight w:val="white"/>
        </w:rPr>
      </w:pPr>
      <w:r w:rsidRPr="00A30CD4">
        <w:rPr>
          <w:rFonts w:ascii="David" w:hAnsi="David" w:cs="David"/>
        </w:rPr>
        <w:t>The first analysis examined the differences in research variables based on the frequency of encounters with SWDs (low vs. high</w:t>
      </w:r>
      <w:r w:rsidR="005C3F65">
        <w:rPr>
          <w:rFonts w:ascii="David" w:hAnsi="David" w:cs="David"/>
        </w:rPr>
        <w:t>; low – less than once a week, high – at least once a week</w:t>
      </w:r>
      <w:r w:rsidRPr="00A30CD4">
        <w:rPr>
          <w:rFonts w:ascii="David" w:hAnsi="David" w:cs="David"/>
        </w:rPr>
        <w:t>). The analysis revealed a significant difference between both groups regarding SE-AS (</w:t>
      </w:r>
      <w:proofErr w:type="gramStart"/>
      <w:r w:rsidRPr="00A30CD4">
        <w:rPr>
          <w:rFonts w:ascii="David" w:hAnsi="David" w:cs="David"/>
          <w:i/>
        </w:rPr>
        <w:t>F</w:t>
      </w:r>
      <w:r w:rsidRPr="00A30CD4">
        <w:rPr>
          <w:rFonts w:ascii="David" w:hAnsi="David" w:cs="David"/>
        </w:rPr>
        <w:t>(</w:t>
      </w:r>
      <w:proofErr w:type="gramEnd"/>
      <w:r w:rsidRPr="00A30CD4">
        <w:rPr>
          <w:rFonts w:ascii="David" w:hAnsi="David" w:cs="David"/>
        </w:rPr>
        <w:t xml:space="preserve">1,198) = 13.361, </w:t>
      </w:r>
      <w:r w:rsidRPr="00A30CD4">
        <w:rPr>
          <w:rFonts w:ascii="David" w:hAnsi="David" w:cs="David"/>
          <w:i/>
        </w:rPr>
        <w:t xml:space="preserve">p </w:t>
      </w:r>
      <w:r w:rsidRPr="00A30CD4">
        <w:rPr>
          <w:rFonts w:ascii="David" w:hAnsi="David" w:cs="David"/>
        </w:rPr>
        <w:t xml:space="preserve">= .000, </w:t>
      </w:r>
      <w:r w:rsidRPr="00A30CD4">
        <w:rPr>
          <w:rFonts w:ascii="Calibri" w:hAnsi="Calibri" w:cs="Calibri"/>
          <w:i/>
        </w:rPr>
        <w:t>η</w:t>
      </w:r>
      <w:r w:rsidRPr="00A30CD4">
        <w:rPr>
          <w:rFonts w:ascii="David" w:hAnsi="David" w:cs="David"/>
          <w:i/>
          <w:vertAlign w:val="subscript"/>
        </w:rPr>
        <w:t>p</w:t>
      </w:r>
      <w:r w:rsidRPr="00A30CD4">
        <w:rPr>
          <w:rFonts w:ascii="David" w:hAnsi="David" w:cs="David"/>
          <w:i/>
          <w:vertAlign w:val="superscript"/>
        </w:rPr>
        <w:t xml:space="preserve">2 </w:t>
      </w:r>
      <w:r w:rsidRPr="00A30CD4">
        <w:rPr>
          <w:rFonts w:ascii="David" w:hAnsi="David" w:cs="David"/>
        </w:rPr>
        <w:t>= .06). Participants who meet SWDs frequently (more than once a week) report higher SE-AS compared to participants who do not meet SWDs frequently (</w:t>
      </w:r>
      <w:proofErr w:type="gramStart"/>
      <w:r w:rsidRPr="00A30CD4">
        <w:rPr>
          <w:rFonts w:ascii="David" w:hAnsi="David" w:cs="David"/>
          <w:i/>
        </w:rPr>
        <w:t>F</w:t>
      </w:r>
      <w:r w:rsidRPr="00A30CD4">
        <w:rPr>
          <w:rFonts w:ascii="David" w:hAnsi="David" w:cs="David"/>
        </w:rPr>
        <w:t>(</w:t>
      </w:r>
      <w:proofErr w:type="gramEnd"/>
      <w:r w:rsidRPr="00A30CD4">
        <w:rPr>
          <w:rFonts w:ascii="David" w:hAnsi="David" w:cs="David"/>
        </w:rPr>
        <w:t xml:space="preserve">1,198) = </w:t>
      </w:r>
      <w:r w:rsidRPr="00A30CD4">
        <w:rPr>
          <w:rFonts w:ascii="David" w:hAnsi="David" w:cs="David"/>
          <w:i/>
        </w:rPr>
        <w:t>2.44</w:t>
      </w:r>
      <w:r w:rsidRPr="00A30CD4">
        <w:rPr>
          <w:rFonts w:ascii="David" w:hAnsi="David" w:cs="David"/>
        </w:rPr>
        <w:t xml:space="preserve">, </w:t>
      </w:r>
      <w:r w:rsidRPr="00A30CD4">
        <w:rPr>
          <w:rFonts w:ascii="David" w:hAnsi="David" w:cs="David"/>
          <w:i/>
        </w:rPr>
        <w:t xml:space="preserve">p </w:t>
      </w:r>
      <w:r w:rsidRPr="00A30CD4">
        <w:rPr>
          <w:rFonts w:ascii="David" w:hAnsi="David" w:cs="David"/>
        </w:rPr>
        <w:t>= .</w:t>
      </w:r>
      <w:r w:rsidRPr="00A30CD4">
        <w:rPr>
          <w:rFonts w:ascii="David" w:hAnsi="David" w:cs="David"/>
          <w:i/>
        </w:rPr>
        <w:t>120</w:t>
      </w:r>
      <w:r w:rsidRPr="00A30CD4">
        <w:rPr>
          <w:rFonts w:ascii="David" w:hAnsi="David" w:cs="David"/>
        </w:rPr>
        <w:t xml:space="preserve">). </w:t>
      </w:r>
      <w:r w:rsidRPr="00A30CD4">
        <w:rPr>
          <w:rFonts w:ascii="David" w:hAnsi="David" w:cs="David"/>
          <w:highlight w:val="white"/>
        </w:rPr>
        <w:t>No significant differences were found between groups regarding attitudes toward PWDs (</w:t>
      </w:r>
      <w:proofErr w:type="gramStart"/>
      <w:r w:rsidRPr="00A30CD4">
        <w:rPr>
          <w:rFonts w:ascii="David" w:hAnsi="David" w:cs="David"/>
          <w:i/>
          <w:highlight w:val="white"/>
        </w:rPr>
        <w:t>F</w:t>
      </w:r>
      <w:r w:rsidRPr="00A30CD4">
        <w:rPr>
          <w:rFonts w:ascii="David" w:hAnsi="David" w:cs="David"/>
          <w:highlight w:val="white"/>
        </w:rPr>
        <w:t>(</w:t>
      </w:r>
      <w:proofErr w:type="gramEnd"/>
      <w:r w:rsidRPr="00A30CD4">
        <w:rPr>
          <w:rFonts w:ascii="David" w:hAnsi="David" w:cs="David"/>
          <w:highlight w:val="white"/>
        </w:rPr>
        <w:t xml:space="preserve">1,198) = .46, </w:t>
      </w:r>
      <w:r w:rsidRPr="00A30CD4">
        <w:rPr>
          <w:rFonts w:ascii="David" w:hAnsi="David" w:cs="David"/>
          <w:i/>
          <w:highlight w:val="white"/>
        </w:rPr>
        <w:t xml:space="preserve">p </w:t>
      </w:r>
      <w:r w:rsidRPr="00A30CD4">
        <w:rPr>
          <w:rFonts w:ascii="David" w:hAnsi="David" w:cs="David"/>
          <w:highlight w:val="white"/>
        </w:rPr>
        <w:t>= .497).</w:t>
      </w:r>
    </w:p>
    <w:p w14:paraId="00000074" w14:textId="77777777" w:rsidR="00EF03F9" w:rsidRPr="00A30CD4" w:rsidRDefault="002E0F73">
      <w:pPr>
        <w:spacing w:line="480" w:lineRule="auto"/>
        <w:ind w:firstLine="284"/>
        <w:jc w:val="both"/>
        <w:rPr>
          <w:rFonts w:ascii="David" w:hAnsi="David" w:cs="David"/>
        </w:rPr>
      </w:pPr>
      <w:r w:rsidRPr="00A30CD4">
        <w:rPr>
          <w:rFonts w:ascii="David" w:hAnsi="David" w:cs="David"/>
        </w:rPr>
        <w:t>The second examined the differences between participants who are familiar with the support center for SWDs at the academic institution and participants who are not familiar with it. According to the analysis, there was a significant difference between both groups in SE-AS (</w:t>
      </w:r>
      <w:proofErr w:type="gramStart"/>
      <w:r w:rsidRPr="00A30CD4">
        <w:rPr>
          <w:rFonts w:ascii="David" w:hAnsi="David" w:cs="David"/>
          <w:i/>
        </w:rPr>
        <w:t>F</w:t>
      </w:r>
      <w:r w:rsidRPr="00A30CD4">
        <w:rPr>
          <w:rFonts w:ascii="David" w:hAnsi="David" w:cs="David"/>
        </w:rPr>
        <w:t>(</w:t>
      </w:r>
      <w:proofErr w:type="gramEnd"/>
      <w:r w:rsidRPr="00A30CD4">
        <w:rPr>
          <w:rFonts w:ascii="David" w:hAnsi="David" w:cs="David"/>
        </w:rPr>
        <w:t xml:space="preserve">1,198) = 44.58, </w:t>
      </w:r>
      <w:r w:rsidRPr="00A30CD4">
        <w:rPr>
          <w:rFonts w:ascii="David" w:hAnsi="David" w:cs="David"/>
          <w:i/>
        </w:rPr>
        <w:t xml:space="preserve">p </w:t>
      </w:r>
      <w:r w:rsidRPr="00A30CD4">
        <w:rPr>
          <w:rFonts w:ascii="David" w:hAnsi="David" w:cs="David"/>
        </w:rPr>
        <w:t xml:space="preserve">= .000, </w:t>
      </w:r>
      <w:r w:rsidRPr="00A30CD4">
        <w:rPr>
          <w:rFonts w:ascii="Calibri" w:hAnsi="Calibri" w:cs="Calibri"/>
          <w:i/>
        </w:rPr>
        <w:t>η</w:t>
      </w:r>
      <w:r w:rsidRPr="00A30CD4">
        <w:rPr>
          <w:rFonts w:ascii="David" w:hAnsi="David" w:cs="David"/>
          <w:i/>
          <w:vertAlign w:val="subscript"/>
        </w:rPr>
        <w:t>p</w:t>
      </w:r>
      <w:r w:rsidRPr="00A30CD4">
        <w:rPr>
          <w:rFonts w:ascii="David" w:hAnsi="David" w:cs="David"/>
          <w:i/>
          <w:vertAlign w:val="superscript"/>
        </w:rPr>
        <w:t xml:space="preserve">2 </w:t>
      </w:r>
      <w:r w:rsidRPr="00A30CD4">
        <w:rPr>
          <w:rFonts w:ascii="David" w:hAnsi="David" w:cs="David"/>
        </w:rPr>
        <w:t>= .18). Participants who are familiar with the support center have higher SE-AS than participants who are not familiar with the support center services. No significant differences were found between groups regarding attitudes toward PWDs (</w:t>
      </w:r>
      <w:proofErr w:type="gramStart"/>
      <w:r w:rsidRPr="00A30CD4">
        <w:rPr>
          <w:rFonts w:ascii="David" w:hAnsi="David" w:cs="David"/>
          <w:i/>
        </w:rPr>
        <w:t>F</w:t>
      </w:r>
      <w:r w:rsidRPr="00A30CD4">
        <w:rPr>
          <w:rFonts w:ascii="David" w:hAnsi="David" w:cs="David"/>
        </w:rPr>
        <w:t>(</w:t>
      </w:r>
      <w:proofErr w:type="gramEnd"/>
      <w:r w:rsidRPr="00A30CD4">
        <w:rPr>
          <w:rFonts w:ascii="David" w:hAnsi="David" w:cs="David"/>
        </w:rPr>
        <w:t xml:space="preserve">1,198) = 1.12, </w:t>
      </w:r>
      <w:r w:rsidRPr="00A30CD4">
        <w:rPr>
          <w:rFonts w:ascii="David" w:hAnsi="David" w:cs="David"/>
          <w:i/>
        </w:rPr>
        <w:t xml:space="preserve">p </w:t>
      </w:r>
      <w:r w:rsidRPr="00A30CD4">
        <w:rPr>
          <w:rFonts w:ascii="David" w:hAnsi="David" w:cs="David"/>
        </w:rPr>
        <w:t xml:space="preserve">= .292). </w:t>
      </w:r>
    </w:p>
    <w:p w14:paraId="00000075" w14:textId="77777777" w:rsidR="00EF03F9" w:rsidRPr="00A30CD4" w:rsidRDefault="002E0F73">
      <w:pPr>
        <w:spacing w:line="480" w:lineRule="auto"/>
        <w:ind w:firstLine="284"/>
        <w:jc w:val="both"/>
        <w:rPr>
          <w:rFonts w:ascii="David" w:hAnsi="David" w:cs="David"/>
        </w:rPr>
      </w:pPr>
      <w:r w:rsidRPr="00A30CD4">
        <w:rPr>
          <w:rFonts w:ascii="David" w:hAnsi="David" w:cs="David"/>
        </w:rPr>
        <w:t>The third examined the differences between participants who participated in accessibility training and participants who have not participated in such training. According to the analysis, there was a significant difference between both groups in SE-AS (</w:t>
      </w:r>
      <w:proofErr w:type="gramStart"/>
      <w:r w:rsidRPr="00A30CD4">
        <w:rPr>
          <w:rFonts w:ascii="David" w:hAnsi="David" w:cs="David"/>
          <w:i/>
        </w:rPr>
        <w:t>F</w:t>
      </w:r>
      <w:r w:rsidRPr="00A30CD4">
        <w:rPr>
          <w:rFonts w:ascii="David" w:hAnsi="David" w:cs="David"/>
        </w:rPr>
        <w:t>(</w:t>
      </w:r>
      <w:proofErr w:type="gramEnd"/>
      <w:r w:rsidRPr="00A30CD4">
        <w:rPr>
          <w:rFonts w:ascii="David" w:hAnsi="David" w:cs="David"/>
        </w:rPr>
        <w:t xml:space="preserve">1,198) = 7.29, </w:t>
      </w:r>
      <w:r w:rsidRPr="00A30CD4">
        <w:rPr>
          <w:rFonts w:ascii="David" w:hAnsi="David" w:cs="David"/>
          <w:i/>
        </w:rPr>
        <w:t xml:space="preserve">p </w:t>
      </w:r>
      <w:r w:rsidRPr="00A30CD4">
        <w:rPr>
          <w:rFonts w:ascii="David" w:hAnsi="David" w:cs="David"/>
        </w:rPr>
        <w:t xml:space="preserve">= .008, </w:t>
      </w:r>
      <w:r w:rsidRPr="00A30CD4">
        <w:rPr>
          <w:rFonts w:ascii="Calibri" w:hAnsi="Calibri" w:cs="Calibri"/>
          <w:i/>
        </w:rPr>
        <w:t>η</w:t>
      </w:r>
      <w:r w:rsidRPr="00A30CD4">
        <w:rPr>
          <w:rFonts w:ascii="David" w:hAnsi="David" w:cs="David"/>
          <w:i/>
          <w:vertAlign w:val="subscript"/>
        </w:rPr>
        <w:t>p</w:t>
      </w:r>
      <w:r w:rsidRPr="00A30CD4">
        <w:rPr>
          <w:rFonts w:ascii="David" w:hAnsi="David" w:cs="David"/>
          <w:i/>
          <w:vertAlign w:val="superscript"/>
        </w:rPr>
        <w:t xml:space="preserve">2 </w:t>
      </w:r>
      <w:r w:rsidRPr="00A30CD4">
        <w:rPr>
          <w:rFonts w:ascii="David" w:hAnsi="David" w:cs="David"/>
        </w:rPr>
        <w:t xml:space="preserve">= .03). SE-AS among participants who participated in accessibility training was higher than SE-AS among participants who have not </w:t>
      </w:r>
      <w:r w:rsidRPr="00A30CD4">
        <w:rPr>
          <w:rFonts w:ascii="David" w:hAnsi="David" w:cs="David"/>
        </w:rPr>
        <w:lastRenderedPageBreak/>
        <w:t>participated in such training. No significant differences were found between groups regarding attitudes toward PWDs (</w:t>
      </w:r>
      <w:proofErr w:type="gramStart"/>
      <w:r w:rsidRPr="00A30CD4">
        <w:rPr>
          <w:rFonts w:ascii="David" w:hAnsi="David" w:cs="David"/>
          <w:i/>
        </w:rPr>
        <w:t>F</w:t>
      </w:r>
      <w:r w:rsidRPr="00A30CD4">
        <w:rPr>
          <w:rFonts w:ascii="David" w:hAnsi="David" w:cs="David"/>
        </w:rPr>
        <w:t>(</w:t>
      </w:r>
      <w:proofErr w:type="gramEnd"/>
      <w:r w:rsidRPr="00A30CD4">
        <w:rPr>
          <w:rFonts w:ascii="David" w:hAnsi="David" w:cs="David"/>
        </w:rPr>
        <w:t xml:space="preserve">1,198) = 3.85, </w:t>
      </w:r>
      <w:r w:rsidRPr="00A30CD4">
        <w:rPr>
          <w:rFonts w:ascii="David" w:hAnsi="David" w:cs="David"/>
          <w:i/>
        </w:rPr>
        <w:t xml:space="preserve">p </w:t>
      </w:r>
      <w:r w:rsidRPr="00A30CD4">
        <w:rPr>
          <w:rFonts w:ascii="David" w:hAnsi="David" w:cs="David"/>
        </w:rPr>
        <w:t>= .052)</w:t>
      </w:r>
    </w:p>
    <w:p w14:paraId="00000076" w14:textId="77777777" w:rsidR="00EF03F9" w:rsidRPr="00A30CD4" w:rsidRDefault="002E0F73">
      <w:pPr>
        <w:spacing w:line="480" w:lineRule="auto"/>
        <w:ind w:firstLine="720"/>
        <w:jc w:val="both"/>
        <w:rPr>
          <w:rFonts w:ascii="David" w:hAnsi="David" w:cs="David"/>
        </w:rPr>
      </w:pPr>
      <w:r w:rsidRPr="00A30CD4">
        <w:rPr>
          <w:rFonts w:ascii="David" w:hAnsi="David" w:cs="David"/>
        </w:rPr>
        <w:t>Additional one-way ANOVA analysis revealed no significant difference between participants who had a personal acquaintance with a person with disability and those who had not, neither in SE-AS (</w:t>
      </w:r>
      <w:proofErr w:type="gramStart"/>
      <w:r w:rsidRPr="00A30CD4">
        <w:rPr>
          <w:rFonts w:ascii="David" w:hAnsi="David" w:cs="David"/>
          <w:i/>
        </w:rPr>
        <w:t>F</w:t>
      </w:r>
      <w:r w:rsidRPr="00A30CD4">
        <w:rPr>
          <w:rFonts w:ascii="David" w:hAnsi="David" w:cs="David"/>
        </w:rPr>
        <w:t>(</w:t>
      </w:r>
      <w:proofErr w:type="gramEnd"/>
      <w:r w:rsidRPr="00A30CD4">
        <w:rPr>
          <w:rFonts w:ascii="David" w:hAnsi="David" w:cs="David"/>
          <w:i/>
        </w:rPr>
        <w:t>1</w:t>
      </w:r>
      <w:r w:rsidRPr="00A30CD4">
        <w:rPr>
          <w:rFonts w:ascii="David" w:hAnsi="David" w:cs="David"/>
        </w:rPr>
        <w:t>,19</w:t>
      </w:r>
      <w:r w:rsidRPr="00A30CD4">
        <w:rPr>
          <w:rFonts w:ascii="David" w:hAnsi="David" w:cs="David"/>
          <w:i/>
        </w:rPr>
        <w:t>8</w:t>
      </w:r>
      <w:r w:rsidRPr="00A30CD4">
        <w:rPr>
          <w:rFonts w:ascii="David" w:hAnsi="David" w:cs="David"/>
        </w:rPr>
        <w:t xml:space="preserve">) = 1.80, </w:t>
      </w:r>
      <w:r w:rsidRPr="00A30CD4">
        <w:rPr>
          <w:rFonts w:ascii="David" w:hAnsi="David" w:cs="David"/>
          <w:i/>
        </w:rPr>
        <w:t xml:space="preserve">p </w:t>
      </w:r>
      <w:r w:rsidRPr="00A30CD4">
        <w:rPr>
          <w:rFonts w:ascii="David" w:hAnsi="David" w:cs="David"/>
        </w:rPr>
        <w:t>= .181), nor in attitudes towards PWDs (</w:t>
      </w:r>
      <w:r w:rsidRPr="00A30CD4">
        <w:rPr>
          <w:rFonts w:ascii="David" w:hAnsi="David" w:cs="David"/>
          <w:i/>
        </w:rPr>
        <w:t>F</w:t>
      </w:r>
      <w:r w:rsidRPr="00A30CD4">
        <w:rPr>
          <w:rFonts w:ascii="David" w:hAnsi="David" w:cs="David"/>
        </w:rPr>
        <w:t>(</w:t>
      </w:r>
      <w:r w:rsidRPr="00A30CD4">
        <w:rPr>
          <w:rFonts w:ascii="David" w:hAnsi="David" w:cs="David"/>
          <w:i/>
        </w:rPr>
        <w:t>1</w:t>
      </w:r>
      <w:r w:rsidRPr="00A30CD4">
        <w:rPr>
          <w:rFonts w:ascii="David" w:hAnsi="David" w:cs="David"/>
        </w:rPr>
        <w:t>,19</w:t>
      </w:r>
      <w:r w:rsidRPr="00A30CD4">
        <w:rPr>
          <w:rFonts w:ascii="David" w:hAnsi="David" w:cs="David"/>
          <w:i/>
        </w:rPr>
        <w:t>8</w:t>
      </w:r>
      <w:r w:rsidRPr="00A30CD4">
        <w:rPr>
          <w:rFonts w:ascii="David" w:hAnsi="David" w:cs="David"/>
        </w:rPr>
        <w:t xml:space="preserve">) = 1.47, </w:t>
      </w:r>
      <w:r w:rsidRPr="00A30CD4">
        <w:rPr>
          <w:rFonts w:ascii="David" w:hAnsi="David" w:cs="David"/>
          <w:i/>
        </w:rPr>
        <w:t xml:space="preserve">p </w:t>
      </w:r>
      <w:r w:rsidRPr="00A30CD4">
        <w:rPr>
          <w:rFonts w:ascii="David" w:hAnsi="David" w:cs="David"/>
        </w:rPr>
        <w:t xml:space="preserve">= .228). </w:t>
      </w:r>
    </w:p>
    <w:p w14:paraId="00000077" w14:textId="6D1EC556" w:rsidR="00EF03F9" w:rsidRPr="00A30CD4" w:rsidRDefault="00F1638B">
      <w:pPr>
        <w:spacing w:line="480" w:lineRule="auto"/>
        <w:rPr>
          <w:rFonts w:ascii="David" w:hAnsi="David" w:cs="David"/>
        </w:rPr>
      </w:pPr>
      <w:r>
        <w:rPr>
          <w:rFonts w:ascii="David" w:hAnsi="David" w:cs="David"/>
          <w:b/>
        </w:rPr>
        <w:t>pr</w:t>
      </w:r>
      <w:r w:rsidR="002E0F73" w:rsidRPr="00A30CD4">
        <w:rPr>
          <w:rFonts w:ascii="David" w:hAnsi="David" w:cs="David"/>
          <w:b/>
        </w:rPr>
        <w:t>e</w:t>
      </w:r>
      <w:r>
        <w:rPr>
          <w:rFonts w:ascii="David" w:hAnsi="David" w:cs="David"/>
          <w:b/>
        </w:rPr>
        <w:t xml:space="preserve">dictors of </w:t>
      </w:r>
      <w:r w:rsidR="002E0F73" w:rsidRPr="00A30CD4">
        <w:rPr>
          <w:rFonts w:ascii="David" w:hAnsi="David" w:cs="David"/>
          <w:b/>
        </w:rPr>
        <w:t>SE-AS</w:t>
      </w:r>
      <w:r w:rsidR="002E0F73" w:rsidRPr="00A30CD4">
        <w:rPr>
          <w:rFonts w:ascii="David" w:hAnsi="David" w:cs="David"/>
        </w:rPr>
        <w:t xml:space="preserve"> </w:t>
      </w:r>
    </w:p>
    <w:p w14:paraId="00000078" w14:textId="7DD79C9D" w:rsidR="00EF03F9" w:rsidRPr="00A30CD4" w:rsidRDefault="002E0F73">
      <w:pPr>
        <w:spacing w:line="480" w:lineRule="auto"/>
        <w:ind w:firstLine="284"/>
        <w:jc w:val="both"/>
        <w:rPr>
          <w:rFonts w:ascii="David" w:hAnsi="David" w:cs="David"/>
        </w:rPr>
      </w:pPr>
      <w:r w:rsidRPr="00A30CD4">
        <w:rPr>
          <w:rFonts w:ascii="David" w:hAnsi="David" w:cs="David"/>
        </w:rPr>
        <w:t>A regression analysis was held to predict the SE-AS based on internal and external factor</w:t>
      </w:r>
      <w:r w:rsidRPr="00A30CD4">
        <w:rPr>
          <w:rFonts w:ascii="David" w:hAnsi="David" w:cs="David"/>
          <w:highlight w:val="white"/>
        </w:rPr>
        <w:t>s: A</w:t>
      </w:r>
      <w:r w:rsidRPr="00A30CD4">
        <w:rPr>
          <w:rFonts w:ascii="David" w:hAnsi="David" w:cs="David"/>
        </w:rPr>
        <w:t>ttitude towards PWDs, frequency of encounters with</w:t>
      </w:r>
      <w:r w:rsidR="004F4ABD">
        <w:rPr>
          <w:rFonts w:ascii="David" w:hAnsi="David" w:cs="David"/>
        </w:rPr>
        <w:t xml:space="preserve"> </w:t>
      </w:r>
      <w:r w:rsidRPr="00A30CD4">
        <w:rPr>
          <w:rFonts w:ascii="David" w:hAnsi="David" w:cs="David"/>
        </w:rPr>
        <w:t>SWDs, familiarity with the support center for SWDs, and participation in accessibility training</w:t>
      </w:r>
      <w:r w:rsidRPr="00A30CD4">
        <w:rPr>
          <w:rFonts w:ascii="David" w:hAnsi="David" w:cs="David"/>
          <w:highlight w:val="white"/>
        </w:rPr>
        <w:t xml:space="preserve"> (see table 4)</w:t>
      </w:r>
      <w:r w:rsidRPr="00A30CD4">
        <w:rPr>
          <w:rFonts w:ascii="David" w:hAnsi="David" w:cs="David"/>
        </w:rPr>
        <w:t>. The regression equation was found significant (</w:t>
      </w:r>
      <w:proofErr w:type="gramStart"/>
      <w:r w:rsidRPr="00A30CD4">
        <w:rPr>
          <w:rFonts w:ascii="David" w:hAnsi="David" w:cs="David"/>
          <w:i/>
        </w:rPr>
        <w:t>F</w:t>
      </w:r>
      <w:r w:rsidRPr="00A30CD4">
        <w:rPr>
          <w:rFonts w:ascii="David" w:hAnsi="David" w:cs="David"/>
        </w:rPr>
        <w:t>(</w:t>
      </w:r>
      <w:proofErr w:type="gramEnd"/>
      <w:r w:rsidRPr="00A30CD4">
        <w:rPr>
          <w:rFonts w:ascii="David" w:hAnsi="David" w:cs="David"/>
        </w:rPr>
        <w:t xml:space="preserve">4,195) = 12.99, </w:t>
      </w:r>
      <w:r w:rsidRPr="00A30CD4">
        <w:rPr>
          <w:rFonts w:ascii="David" w:hAnsi="David" w:cs="David"/>
          <w:i/>
        </w:rPr>
        <w:t xml:space="preserve">p </w:t>
      </w:r>
      <w:r w:rsidRPr="00A30CD4">
        <w:rPr>
          <w:rFonts w:ascii="David" w:hAnsi="David" w:cs="David"/>
        </w:rPr>
        <w:t xml:space="preserve">= .000) and explained 26% of the variance in SE-AS. </w:t>
      </w:r>
    </w:p>
    <w:p w14:paraId="00000079" w14:textId="77777777" w:rsidR="00EF03F9" w:rsidRPr="00A30CD4" w:rsidRDefault="002E0F73">
      <w:pPr>
        <w:spacing w:line="480" w:lineRule="auto"/>
        <w:rPr>
          <w:rFonts w:ascii="David" w:hAnsi="David" w:cs="David"/>
        </w:rPr>
      </w:pPr>
      <w:r w:rsidRPr="00A30CD4">
        <w:rPr>
          <w:rFonts w:ascii="David" w:hAnsi="David" w:cs="David"/>
          <w:highlight w:val="white"/>
        </w:rPr>
        <w:t>Table 4</w:t>
      </w:r>
    </w:p>
    <w:p w14:paraId="0000007A" w14:textId="77777777" w:rsidR="00EF03F9" w:rsidRPr="00A30CD4" w:rsidRDefault="002E0F73">
      <w:pPr>
        <w:spacing w:line="480" w:lineRule="auto"/>
        <w:rPr>
          <w:rFonts w:ascii="David" w:hAnsi="David" w:cs="David"/>
          <w:i/>
        </w:rPr>
      </w:pPr>
      <w:r w:rsidRPr="00A30CD4">
        <w:rPr>
          <w:rFonts w:ascii="David" w:hAnsi="David" w:cs="David"/>
          <w:i/>
        </w:rPr>
        <w:t>Regression model to explain SE-AS</w:t>
      </w:r>
    </w:p>
    <w:tbl>
      <w:tblPr>
        <w:tblStyle w:val="a2"/>
        <w:bidiVisual/>
        <w:tblW w:w="8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700"/>
        <w:gridCol w:w="1849"/>
        <w:gridCol w:w="3109"/>
      </w:tblGrid>
      <w:tr w:rsidR="00A30CD4" w:rsidRPr="00A30CD4" w14:paraId="19660C0A" w14:textId="77777777">
        <w:trPr>
          <w:cantSplit/>
          <w:trHeight w:val="702"/>
          <w:tblHeader/>
          <w:jc w:val="center"/>
        </w:trPr>
        <w:tc>
          <w:tcPr>
            <w:tcW w:w="1700" w:type="dxa"/>
            <w:tcBorders>
              <w:left w:val="nil"/>
              <w:bottom w:val="nil"/>
              <w:right w:val="nil"/>
            </w:tcBorders>
          </w:tcPr>
          <w:p w14:paraId="0000007B" w14:textId="77777777" w:rsidR="00EF03F9" w:rsidRPr="00A30CD4" w:rsidRDefault="002E0F73">
            <w:pPr>
              <w:spacing w:line="480" w:lineRule="auto"/>
              <w:jc w:val="center"/>
              <w:rPr>
                <w:rFonts w:ascii="David" w:eastAsia="David" w:hAnsi="David" w:cs="David"/>
                <w:i/>
              </w:rPr>
            </w:pPr>
            <w:r w:rsidRPr="00A30CD4">
              <w:rPr>
                <w:rFonts w:ascii="Calibri" w:hAnsi="Calibri" w:cs="Calibri"/>
                <w:i/>
              </w:rPr>
              <w:t>β</w:t>
            </w:r>
          </w:p>
        </w:tc>
        <w:tc>
          <w:tcPr>
            <w:tcW w:w="1700" w:type="dxa"/>
            <w:tcBorders>
              <w:left w:val="nil"/>
              <w:bottom w:val="nil"/>
              <w:right w:val="nil"/>
            </w:tcBorders>
          </w:tcPr>
          <w:p w14:paraId="0000007C" w14:textId="77777777" w:rsidR="00EF03F9" w:rsidRPr="00A30CD4" w:rsidRDefault="002E0F73">
            <w:pPr>
              <w:spacing w:line="480" w:lineRule="auto"/>
              <w:jc w:val="center"/>
              <w:rPr>
                <w:rFonts w:ascii="David" w:eastAsia="David" w:hAnsi="David" w:cs="David"/>
                <w:i/>
              </w:rPr>
            </w:pPr>
            <w:proofErr w:type="gramStart"/>
            <w:r w:rsidRPr="00A30CD4">
              <w:rPr>
                <w:rFonts w:ascii="David" w:eastAsia="David" w:hAnsi="David" w:cs="David"/>
                <w:i/>
              </w:rPr>
              <w:t>S.E</w:t>
            </w:r>
            <w:proofErr w:type="gramEnd"/>
          </w:p>
        </w:tc>
        <w:tc>
          <w:tcPr>
            <w:tcW w:w="1849" w:type="dxa"/>
            <w:tcBorders>
              <w:left w:val="nil"/>
              <w:bottom w:val="nil"/>
              <w:right w:val="nil"/>
            </w:tcBorders>
          </w:tcPr>
          <w:p w14:paraId="0000007D" w14:textId="77777777" w:rsidR="00EF03F9" w:rsidRPr="00A30CD4" w:rsidRDefault="002E0F73">
            <w:pPr>
              <w:spacing w:line="480" w:lineRule="auto"/>
              <w:jc w:val="center"/>
              <w:rPr>
                <w:rFonts w:ascii="David" w:eastAsia="David" w:hAnsi="David" w:cs="David"/>
                <w:i/>
              </w:rPr>
            </w:pPr>
            <w:r w:rsidRPr="00A30CD4">
              <w:rPr>
                <w:rFonts w:ascii="David" w:eastAsia="David" w:hAnsi="David" w:cs="David"/>
                <w:i/>
              </w:rPr>
              <w:t>B</w:t>
            </w:r>
          </w:p>
        </w:tc>
        <w:tc>
          <w:tcPr>
            <w:tcW w:w="3109" w:type="dxa"/>
            <w:tcBorders>
              <w:left w:val="nil"/>
              <w:bottom w:val="nil"/>
              <w:right w:val="nil"/>
            </w:tcBorders>
          </w:tcPr>
          <w:p w14:paraId="0000007E" w14:textId="77777777" w:rsidR="00EF03F9" w:rsidRPr="00A30CD4" w:rsidRDefault="002E0F73">
            <w:pPr>
              <w:bidi/>
              <w:spacing w:line="480" w:lineRule="auto"/>
              <w:jc w:val="center"/>
              <w:rPr>
                <w:rFonts w:ascii="David" w:eastAsia="David" w:hAnsi="David" w:cs="David"/>
                <w:b/>
              </w:rPr>
            </w:pPr>
            <w:r w:rsidRPr="00A30CD4">
              <w:rPr>
                <w:rFonts w:ascii="David" w:eastAsia="David" w:hAnsi="David" w:cs="David"/>
                <w:b/>
              </w:rPr>
              <w:t>Variables</w:t>
            </w:r>
          </w:p>
        </w:tc>
      </w:tr>
      <w:tr w:rsidR="00A30CD4" w:rsidRPr="00A30CD4" w14:paraId="7AE888E3" w14:textId="77777777">
        <w:trPr>
          <w:cantSplit/>
          <w:trHeight w:val="1134"/>
          <w:jc w:val="center"/>
        </w:trPr>
        <w:tc>
          <w:tcPr>
            <w:tcW w:w="1700" w:type="dxa"/>
            <w:tcBorders>
              <w:top w:val="nil"/>
              <w:left w:val="nil"/>
              <w:bottom w:val="nil"/>
              <w:right w:val="nil"/>
            </w:tcBorders>
          </w:tcPr>
          <w:p w14:paraId="0000007F" w14:textId="77777777" w:rsidR="00EF03F9" w:rsidRPr="00A30CD4" w:rsidRDefault="002E0F73">
            <w:pPr>
              <w:bidi/>
              <w:spacing w:line="480" w:lineRule="auto"/>
              <w:jc w:val="center"/>
              <w:rPr>
                <w:rFonts w:ascii="David" w:eastAsia="David" w:hAnsi="David" w:cs="David"/>
              </w:rPr>
            </w:pPr>
            <w:r w:rsidRPr="00A30CD4">
              <w:rPr>
                <w:rFonts w:ascii="David" w:eastAsia="David" w:hAnsi="David" w:cs="David"/>
              </w:rPr>
              <w:t xml:space="preserve">.153*    </w:t>
            </w:r>
          </w:p>
        </w:tc>
        <w:tc>
          <w:tcPr>
            <w:tcW w:w="1700" w:type="dxa"/>
            <w:tcBorders>
              <w:top w:val="nil"/>
              <w:left w:val="nil"/>
              <w:bottom w:val="nil"/>
              <w:right w:val="nil"/>
            </w:tcBorders>
          </w:tcPr>
          <w:p w14:paraId="00000080" w14:textId="77777777" w:rsidR="00EF03F9" w:rsidRPr="00A30CD4" w:rsidRDefault="002E0F73">
            <w:pPr>
              <w:bidi/>
              <w:spacing w:line="480" w:lineRule="auto"/>
              <w:jc w:val="center"/>
              <w:rPr>
                <w:rFonts w:ascii="David" w:eastAsia="David" w:hAnsi="David" w:cs="David"/>
              </w:rPr>
            </w:pPr>
            <w:r w:rsidRPr="00A30CD4">
              <w:rPr>
                <w:rFonts w:ascii="David" w:eastAsia="David" w:hAnsi="David" w:cs="David"/>
              </w:rPr>
              <w:t>(.115)</w:t>
            </w:r>
          </w:p>
        </w:tc>
        <w:tc>
          <w:tcPr>
            <w:tcW w:w="1849" w:type="dxa"/>
            <w:tcBorders>
              <w:top w:val="nil"/>
              <w:left w:val="nil"/>
              <w:bottom w:val="nil"/>
              <w:right w:val="nil"/>
            </w:tcBorders>
          </w:tcPr>
          <w:p w14:paraId="00000081" w14:textId="77777777" w:rsidR="00EF03F9" w:rsidRPr="00A30CD4" w:rsidRDefault="002E0F73">
            <w:pPr>
              <w:tabs>
                <w:tab w:val="center" w:pos="1026"/>
                <w:tab w:val="right" w:pos="2052"/>
              </w:tabs>
              <w:spacing w:line="480" w:lineRule="auto"/>
              <w:jc w:val="center"/>
              <w:rPr>
                <w:rFonts w:ascii="David" w:eastAsia="David" w:hAnsi="David" w:cs="David"/>
              </w:rPr>
            </w:pPr>
            <w:r w:rsidRPr="00A30CD4">
              <w:rPr>
                <w:rFonts w:ascii="David" w:eastAsia="David" w:hAnsi="David" w:cs="David"/>
              </w:rPr>
              <w:t>.237</w:t>
            </w:r>
          </w:p>
        </w:tc>
        <w:tc>
          <w:tcPr>
            <w:tcW w:w="3109" w:type="dxa"/>
            <w:tcBorders>
              <w:top w:val="nil"/>
              <w:left w:val="nil"/>
              <w:bottom w:val="nil"/>
              <w:right w:val="nil"/>
            </w:tcBorders>
          </w:tcPr>
          <w:p w14:paraId="00000082" w14:textId="77777777" w:rsidR="00EF03F9" w:rsidRPr="00A30CD4" w:rsidRDefault="002E0F73">
            <w:pPr>
              <w:spacing w:line="480" w:lineRule="auto"/>
              <w:jc w:val="center"/>
              <w:rPr>
                <w:rFonts w:ascii="David" w:hAnsi="David" w:cs="David"/>
              </w:rPr>
            </w:pPr>
            <w:r w:rsidRPr="00A30CD4">
              <w:rPr>
                <w:rFonts w:ascii="David" w:hAnsi="David" w:cs="David"/>
              </w:rPr>
              <w:t>Frequency of encounters with SWDs</w:t>
            </w:r>
          </w:p>
        </w:tc>
      </w:tr>
      <w:tr w:rsidR="00A30CD4" w:rsidRPr="00A30CD4" w14:paraId="45D86194" w14:textId="77777777">
        <w:trPr>
          <w:cantSplit/>
          <w:trHeight w:val="1134"/>
          <w:jc w:val="center"/>
        </w:trPr>
        <w:tc>
          <w:tcPr>
            <w:tcW w:w="1700" w:type="dxa"/>
            <w:tcBorders>
              <w:top w:val="nil"/>
              <w:left w:val="nil"/>
              <w:bottom w:val="nil"/>
              <w:right w:val="nil"/>
            </w:tcBorders>
          </w:tcPr>
          <w:p w14:paraId="00000083" w14:textId="77777777" w:rsidR="00EF03F9" w:rsidRPr="00A30CD4" w:rsidRDefault="002E0F73">
            <w:pPr>
              <w:bidi/>
              <w:spacing w:line="480" w:lineRule="auto"/>
              <w:jc w:val="center"/>
              <w:rPr>
                <w:rFonts w:ascii="David" w:eastAsia="David" w:hAnsi="David" w:cs="David"/>
              </w:rPr>
            </w:pPr>
            <w:r w:rsidRPr="00A30CD4">
              <w:rPr>
                <w:rFonts w:ascii="David" w:eastAsia="David" w:hAnsi="David" w:cs="David"/>
              </w:rPr>
              <w:t xml:space="preserve">.384***  </w:t>
            </w:r>
          </w:p>
        </w:tc>
        <w:tc>
          <w:tcPr>
            <w:tcW w:w="1700" w:type="dxa"/>
            <w:tcBorders>
              <w:top w:val="nil"/>
              <w:left w:val="nil"/>
              <w:bottom w:val="nil"/>
              <w:right w:val="nil"/>
            </w:tcBorders>
          </w:tcPr>
          <w:p w14:paraId="00000084" w14:textId="77777777" w:rsidR="00EF03F9" w:rsidRPr="00A30CD4" w:rsidRDefault="002E0F73">
            <w:pPr>
              <w:bidi/>
              <w:spacing w:line="480" w:lineRule="auto"/>
              <w:jc w:val="center"/>
              <w:rPr>
                <w:rFonts w:ascii="David" w:eastAsia="David" w:hAnsi="David" w:cs="David"/>
              </w:rPr>
            </w:pPr>
            <w:r w:rsidRPr="00A30CD4">
              <w:rPr>
                <w:rFonts w:ascii="David" w:eastAsia="David" w:hAnsi="David" w:cs="David"/>
              </w:rPr>
              <w:t>(.176)</w:t>
            </w:r>
          </w:p>
        </w:tc>
        <w:tc>
          <w:tcPr>
            <w:tcW w:w="1849" w:type="dxa"/>
            <w:tcBorders>
              <w:top w:val="nil"/>
              <w:left w:val="nil"/>
              <w:bottom w:val="nil"/>
              <w:right w:val="nil"/>
            </w:tcBorders>
          </w:tcPr>
          <w:p w14:paraId="00000085" w14:textId="77777777" w:rsidR="00EF03F9" w:rsidRPr="00A30CD4" w:rsidRDefault="002E0F73">
            <w:pPr>
              <w:tabs>
                <w:tab w:val="center" w:pos="1026"/>
                <w:tab w:val="right" w:pos="2052"/>
              </w:tabs>
              <w:spacing w:line="480" w:lineRule="auto"/>
              <w:jc w:val="center"/>
              <w:rPr>
                <w:rFonts w:ascii="David" w:eastAsia="David" w:hAnsi="David" w:cs="David"/>
              </w:rPr>
            </w:pPr>
            <w:r w:rsidRPr="00A30CD4">
              <w:rPr>
                <w:rFonts w:ascii="David" w:eastAsia="David" w:hAnsi="David" w:cs="David"/>
              </w:rPr>
              <w:t>.910</w:t>
            </w:r>
          </w:p>
        </w:tc>
        <w:tc>
          <w:tcPr>
            <w:tcW w:w="3109" w:type="dxa"/>
            <w:tcBorders>
              <w:top w:val="nil"/>
              <w:left w:val="nil"/>
              <w:bottom w:val="nil"/>
              <w:right w:val="nil"/>
            </w:tcBorders>
          </w:tcPr>
          <w:p w14:paraId="00000086" w14:textId="77777777" w:rsidR="00EF03F9" w:rsidRPr="00A30CD4" w:rsidRDefault="002E0F73">
            <w:pPr>
              <w:spacing w:line="480" w:lineRule="auto"/>
              <w:jc w:val="center"/>
              <w:rPr>
                <w:rFonts w:ascii="David" w:eastAsia="David" w:hAnsi="David" w:cs="David"/>
              </w:rPr>
            </w:pPr>
            <w:r w:rsidRPr="00A30CD4">
              <w:rPr>
                <w:rFonts w:ascii="David" w:hAnsi="David" w:cs="David"/>
              </w:rPr>
              <w:t>Familiarity with the support center for SWDs</w:t>
            </w:r>
          </w:p>
        </w:tc>
      </w:tr>
      <w:tr w:rsidR="00A30CD4" w:rsidRPr="00A30CD4" w14:paraId="19244103" w14:textId="77777777">
        <w:trPr>
          <w:cantSplit/>
          <w:trHeight w:val="1134"/>
          <w:jc w:val="center"/>
        </w:trPr>
        <w:tc>
          <w:tcPr>
            <w:tcW w:w="1700" w:type="dxa"/>
            <w:tcBorders>
              <w:top w:val="nil"/>
              <w:left w:val="nil"/>
              <w:bottom w:val="nil"/>
              <w:right w:val="nil"/>
            </w:tcBorders>
          </w:tcPr>
          <w:p w14:paraId="00000087" w14:textId="77777777" w:rsidR="00EF03F9" w:rsidRPr="00A30CD4" w:rsidRDefault="002E0F73">
            <w:pPr>
              <w:bidi/>
              <w:spacing w:line="480" w:lineRule="auto"/>
              <w:jc w:val="center"/>
              <w:rPr>
                <w:rFonts w:ascii="David" w:eastAsia="David" w:hAnsi="David" w:cs="David"/>
              </w:rPr>
            </w:pPr>
            <w:r w:rsidRPr="00A30CD4">
              <w:rPr>
                <w:rFonts w:ascii="David" w:eastAsia="David" w:hAnsi="David" w:cs="David"/>
              </w:rPr>
              <w:t xml:space="preserve">.080      </w:t>
            </w:r>
          </w:p>
        </w:tc>
        <w:tc>
          <w:tcPr>
            <w:tcW w:w="1700" w:type="dxa"/>
            <w:tcBorders>
              <w:top w:val="nil"/>
              <w:left w:val="nil"/>
              <w:bottom w:val="nil"/>
              <w:right w:val="nil"/>
            </w:tcBorders>
          </w:tcPr>
          <w:p w14:paraId="00000088" w14:textId="77777777" w:rsidR="00EF03F9" w:rsidRPr="00A30CD4" w:rsidRDefault="002E0F73">
            <w:pPr>
              <w:bidi/>
              <w:spacing w:line="480" w:lineRule="auto"/>
              <w:jc w:val="center"/>
              <w:rPr>
                <w:rFonts w:ascii="David" w:eastAsia="David" w:hAnsi="David" w:cs="David"/>
              </w:rPr>
            </w:pPr>
            <w:r w:rsidRPr="00A30CD4">
              <w:rPr>
                <w:rFonts w:ascii="David" w:eastAsia="David" w:hAnsi="David" w:cs="David"/>
              </w:rPr>
              <w:t>(.128)</w:t>
            </w:r>
          </w:p>
        </w:tc>
        <w:tc>
          <w:tcPr>
            <w:tcW w:w="1849" w:type="dxa"/>
            <w:tcBorders>
              <w:top w:val="nil"/>
              <w:left w:val="nil"/>
              <w:bottom w:val="nil"/>
              <w:right w:val="nil"/>
            </w:tcBorders>
          </w:tcPr>
          <w:p w14:paraId="00000089" w14:textId="77777777" w:rsidR="00EF03F9" w:rsidRPr="00A30CD4" w:rsidRDefault="002E0F73">
            <w:pPr>
              <w:bidi/>
              <w:spacing w:line="480" w:lineRule="auto"/>
              <w:jc w:val="center"/>
              <w:rPr>
                <w:rFonts w:ascii="David" w:eastAsia="David" w:hAnsi="David" w:cs="David"/>
              </w:rPr>
            </w:pPr>
            <w:r w:rsidRPr="00A30CD4">
              <w:rPr>
                <w:rFonts w:ascii="David" w:eastAsia="David" w:hAnsi="David" w:cs="David"/>
              </w:rPr>
              <w:t>.140</w:t>
            </w:r>
          </w:p>
        </w:tc>
        <w:tc>
          <w:tcPr>
            <w:tcW w:w="3109" w:type="dxa"/>
            <w:tcBorders>
              <w:top w:val="nil"/>
              <w:left w:val="nil"/>
              <w:bottom w:val="nil"/>
              <w:right w:val="nil"/>
            </w:tcBorders>
          </w:tcPr>
          <w:p w14:paraId="0000008A" w14:textId="77777777" w:rsidR="00EF03F9" w:rsidRPr="00A30CD4" w:rsidRDefault="002E0F73">
            <w:pPr>
              <w:bidi/>
              <w:spacing w:line="480" w:lineRule="auto"/>
              <w:jc w:val="center"/>
              <w:rPr>
                <w:rFonts w:ascii="David" w:eastAsia="David" w:hAnsi="David" w:cs="David"/>
              </w:rPr>
            </w:pPr>
            <w:r w:rsidRPr="00A30CD4">
              <w:rPr>
                <w:rFonts w:ascii="David" w:hAnsi="David" w:cs="David"/>
              </w:rPr>
              <w:t xml:space="preserve">Participation in accessibility training </w:t>
            </w:r>
          </w:p>
        </w:tc>
      </w:tr>
      <w:tr w:rsidR="00EF03F9" w:rsidRPr="00A30CD4" w14:paraId="1EDEC631" w14:textId="77777777">
        <w:trPr>
          <w:cantSplit/>
          <w:trHeight w:val="420"/>
          <w:jc w:val="center"/>
        </w:trPr>
        <w:tc>
          <w:tcPr>
            <w:tcW w:w="1700" w:type="dxa"/>
            <w:tcBorders>
              <w:top w:val="nil"/>
              <w:left w:val="nil"/>
              <w:bottom w:val="nil"/>
              <w:right w:val="nil"/>
            </w:tcBorders>
          </w:tcPr>
          <w:p w14:paraId="0000008B" w14:textId="77777777" w:rsidR="00EF03F9" w:rsidRPr="00A30CD4" w:rsidRDefault="002E0F73">
            <w:pPr>
              <w:bidi/>
              <w:spacing w:line="480" w:lineRule="auto"/>
              <w:jc w:val="center"/>
              <w:rPr>
                <w:rFonts w:ascii="David" w:eastAsia="David" w:hAnsi="David" w:cs="David"/>
              </w:rPr>
            </w:pPr>
            <w:r w:rsidRPr="00A30CD4">
              <w:rPr>
                <w:rFonts w:ascii="David" w:eastAsia="David" w:hAnsi="David" w:cs="David"/>
              </w:rPr>
              <w:t xml:space="preserve">.186*     </w:t>
            </w:r>
          </w:p>
        </w:tc>
        <w:tc>
          <w:tcPr>
            <w:tcW w:w="1700" w:type="dxa"/>
            <w:tcBorders>
              <w:top w:val="nil"/>
              <w:left w:val="nil"/>
              <w:bottom w:val="nil"/>
              <w:right w:val="nil"/>
            </w:tcBorders>
          </w:tcPr>
          <w:p w14:paraId="0000008C" w14:textId="77777777" w:rsidR="00EF03F9" w:rsidRPr="00A30CD4" w:rsidRDefault="002E0F73">
            <w:pPr>
              <w:bidi/>
              <w:spacing w:line="480" w:lineRule="auto"/>
              <w:jc w:val="center"/>
              <w:rPr>
                <w:rFonts w:ascii="David" w:eastAsia="David" w:hAnsi="David" w:cs="David"/>
              </w:rPr>
            </w:pPr>
            <w:r w:rsidRPr="00A30CD4">
              <w:rPr>
                <w:rFonts w:ascii="David" w:eastAsia="David" w:hAnsi="David" w:cs="David"/>
              </w:rPr>
              <w:t>(.142)</w:t>
            </w:r>
          </w:p>
        </w:tc>
        <w:tc>
          <w:tcPr>
            <w:tcW w:w="1849" w:type="dxa"/>
            <w:tcBorders>
              <w:top w:val="nil"/>
              <w:left w:val="nil"/>
              <w:bottom w:val="nil"/>
              <w:right w:val="nil"/>
            </w:tcBorders>
          </w:tcPr>
          <w:p w14:paraId="0000008D" w14:textId="77777777" w:rsidR="00EF03F9" w:rsidRPr="00A30CD4" w:rsidRDefault="002E0F73">
            <w:pPr>
              <w:bidi/>
              <w:spacing w:line="480" w:lineRule="auto"/>
              <w:jc w:val="center"/>
              <w:rPr>
                <w:rFonts w:ascii="David" w:eastAsia="David" w:hAnsi="David" w:cs="David"/>
              </w:rPr>
            </w:pPr>
            <w:r w:rsidRPr="00A30CD4">
              <w:rPr>
                <w:rFonts w:ascii="David" w:eastAsia="David" w:hAnsi="David" w:cs="David"/>
              </w:rPr>
              <w:t>.363</w:t>
            </w:r>
          </w:p>
        </w:tc>
        <w:tc>
          <w:tcPr>
            <w:tcW w:w="3109" w:type="dxa"/>
            <w:tcBorders>
              <w:top w:val="nil"/>
              <w:left w:val="nil"/>
              <w:bottom w:val="nil"/>
              <w:right w:val="nil"/>
            </w:tcBorders>
          </w:tcPr>
          <w:p w14:paraId="0000008E" w14:textId="77777777" w:rsidR="00EF03F9" w:rsidRPr="00A30CD4" w:rsidRDefault="002E0F73">
            <w:pPr>
              <w:bidi/>
              <w:spacing w:line="480" w:lineRule="auto"/>
              <w:jc w:val="center"/>
              <w:rPr>
                <w:rFonts w:ascii="David" w:hAnsi="David" w:cs="David"/>
              </w:rPr>
            </w:pPr>
            <w:r w:rsidRPr="00A30CD4">
              <w:rPr>
                <w:rFonts w:ascii="David" w:hAnsi="David" w:cs="David"/>
              </w:rPr>
              <w:t>Attitudes towards PWDs</w:t>
            </w:r>
          </w:p>
        </w:tc>
      </w:tr>
    </w:tbl>
    <w:p w14:paraId="0000008F" w14:textId="77777777" w:rsidR="00EF03F9" w:rsidRPr="00A30CD4" w:rsidRDefault="00EF03F9">
      <w:pPr>
        <w:widowControl w:val="0"/>
        <w:pBdr>
          <w:top w:val="nil"/>
          <w:left w:val="nil"/>
          <w:bottom w:val="nil"/>
          <w:right w:val="nil"/>
          <w:between w:val="nil"/>
        </w:pBdr>
        <w:spacing w:line="276" w:lineRule="auto"/>
        <w:rPr>
          <w:rFonts w:ascii="David" w:hAnsi="David" w:cs="David"/>
        </w:rPr>
      </w:pPr>
    </w:p>
    <w:tbl>
      <w:tblPr>
        <w:tblStyle w:val="a3"/>
        <w:bidiVisual/>
        <w:tblW w:w="8306" w:type="dxa"/>
        <w:jc w:val="center"/>
        <w:tblBorders>
          <w:top w:val="nil"/>
          <w:left w:val="nil"/>
          <w:bottom w:val="nil"/>
          <w:right w:val="nil"/>
          <w:insideH w:val="nil"/>
          <w:insideV w:val="nil"/>
        </w:tblBorders>
        <w:tblLayout w:type="fixed"/>
        <w:tblLook w:val="0400" w:firstRow="0" w:lastRow="0" w:firstColumn="0" w:lastColumn="0" w:noHBand="0" w:noVBand="1"/>
      </w:tblPr>
      <w:tblGrid>
        <w:gridCol w:w="4260"/>
        <w:gridCol w:w="4046"/>
      </w:tblGrid>
      <w:tr w:rsidR="00A30CD4" w:rsidRPr="00A30CD4" w14:paraId="6365FED2" w14:textId="77777777">
        <w:trPr>
          <w:trHeight w:val="1530"/>
          <w:jc w:val="center"/>
        </w:trPr>
        <w:tc>
          <w:tcPr>
            <w:tcW w:w="4260" w:type="dxa"/>
            <w:tcBorders>
              <w:top w:val="single" w:sz="8" w:space="0" w:color="000000"/>
            </w:tcBorders>
            <w:vAlign w:val="bottom"/>
          </w:tcPr>
          <w:p w14:paraId="00000090" w14:textId="77777777" w:rsidR="00EF03F9" w:rsidRPr="00A30CD4" w:rsidRDefault="002E0F73">
            <w:pPr>
              <w:spacing w:line="480" w:lineRule="auto"/>
              <w:rPr>
                <w:rFonts w:ascii="David" w:eastAsia="David" w:hAnsi="David" w:cs="David"/>
                <w:b/>
                <w:i/>
                <w:sz w:val="24"/>
                <w:szCs w:val="24"/>
              </w:rPr>
            </w:pPr>
            <w:r w:rsidRPr="00A30CD4">
              <w:rPr>
                <w:rFonts w:ascii="David" w:eastAsia="David" w:hAnsi="David" w:cs="David"/>
                <w:sz w:val="24"/>
                <w:szCs w:val="24"/>
              </w:rPr>
              <w:t xml:space="preserve">.264                           </w:t>
            </w:r>
          </w:p>
        </w:tc>
        <w:tc>
          <w:tcPr>
            <w:tcW w:w="4046" w:type="dxa"/>
            <w:tcBorders>
              <w:top w:val="single" w:sz="8" w:space="0" w:color="000000"/>
            </w:tcBorders>
            <w:vAlign w:val="center"/>
          </w:tcPr>
          <w:p w14:paraId="00000091" w14:textId="77777777" w:rsidR="00EF03F9" w:rsidRPr="00A30CD4" w:rsidRDefault="002E0F73">
            <w:pPr>
              <w:spacing w:line="480" w:lineRule="auto"/>
              <w:rPr>
                <w:rFonts w:ascii="David" w:eastAsia="David" w:hAnsi="David" w:cs="David"/>
                <w:sz w:val="24"/>
                <w:szCs w:val="24"/>
              </w:rPr>
            </w:pPr>
            <w:r w:rsidRPr="00A30CD4">
              <w:rPr>
                <w:rFonts w:ascii="David" w:eastAsia="David" w:hAnsi="David" w:cs="David"/>
                <w:b/>
                <w:i/>
                <w:sz w:val="24"/>
                <w:szCs w:val="24"/>
              </w:rPr>
              <w:t>R</w:t>
            </w:r>
            <w:r w:rsidRPr="00A30CD4">
              <w:rPr>
                <w:rFonts w:ascii="David" w:eastAsia="David" w:hAnsi="David" w:cs="David"/>
                <w:b/>
                <w:i/>
                <w:sz w:val="24"/>
                <w:szCs w:val="24"/>
                <w:vertAlign w:val="superscript"/>
              </w:rPr>
              <w:t>2</w:t>
            </w:r>
          </w:p>
        </w:tc>
      </w:tr>
      <w:tr w:rsidR="00A30CD4" w:rsidRPr="00A30CD4" w14:paraId="5AEDA0E5" w14:textId="77777777">
        <w:trPr>
          <w:jc w:val="center"/>
        </w:trPr>
        <w:tc>
          <w:tcPr>
            <w:tcW w:w="4260" w:type="dxa"/>
            <w:tcBorders>
              <w:bottom w:val="single" w:sz="8" w:space="0" w:color="000000"/>
            </w:tcBorders>
            <w:vAlign w:val="bottom"/>
          </w:tcPr>
          <w:p w14:paraId="00000092" w14:textId="77777777" w:rsidR="00EF03F9" w:rsidRPr="00A30CD4" w:rsidRDefault="002E0F73">
            <w:pPr>
              <w:spacing w:line="480" w:lineRule="auto"/>
              <w:rPr>
                <w:rFonts w:ascii="David" w:eastAsia="David" w:hAnsi="David" w:cs="David"/>
                <w:sz w:val="24"/>
                <w:szCs w:val="24"/>
              </w:rPr>
            </w:pPr>
            <w:r w:rsidRPr="00A30CD4">
              <w:rPr>
                <w:rFonts w:ascii="David" w:eastAsia="David" w:hAnsi="David" w:cs="David"/>
                <w:sz w:val="24"/>
                <w:szCs w:val="24"/>
              </w:rPr>
              <w:t>200</w:t>
            </w:r>
          </w:p>
        </w:tc>
        <w:tc>
          <w:tcPr>
            <w:tcW w:w="4046" w:type="dxa"/>
            <w:tcBorders>
              <w:bottom w:val="single" w:sz="8" w:space="0" w:color="000000"/>
            </w:tcBorders>
            <w:vAlign w:val="center"/>
          </w:tcPr>
          <w:p w14:paraId="00000093" w14:textId="77777777" w:rsidR="00EF03F9" w:rsidRPr="00A30CD4" w:rsidRDefault="002E0F73">
            <w:pPr>
              <w:spacing w:line="480" w:lineRule="auto"/>
              <w:rPr>
                <w:rFonts w:ascii="David" w:eastAsia="David" w:hAnsi="David" w:cs="David"/>
                <w:sz w:val="24"/>
                <w:szCs w:val="24"/>
              </w:rPr>
            </w:pPr>
            <w:r w:rsidRPr="00A30CD4">
              <w:rPr>
                <w:rFonts w:ascii="David" w:eastAsia="David" w:hAnsi="David" w:cs="David"/>
                <w:b/>
                <w:i/>
                <w:sz w:val="24"/>
                <w:szCs w:val="24"/>
              </w:rPr>
              <w:t>N</w:t>
            </w:r>
          </w:p>
        </w:tc>
      </w:tr>
    </w:tbl>
    <w:p w14:paraId="00000094" w14:textId="77777777" w:rsidR="00EF03F9" w:rsidRPr="00A30CD4" w:rsidRDefault="002E0F73">
      <w:pPr>
        <w:spacing w:line="480" w:lineRule="auto"/>
        <w:rPr>
          <w:rFonts w:ascii="David" w:eastAsia="David" w:hAnsi="David" w:cs="David"/>
        </w:rPr>
      </w:pPr>
      <w:r w:rsidRPr="00A30CD4">
        <w:rPr>
          <w:rFonts w:ascii="David" w:eastAsia="David" w:hAnsi="David" w:cs="David"/>
        </w:rPr>
        <w:t xml:space="preserve">     *</w:t>
      </w:r>
      <w:r w:rsidRPr="00A30CD4">
        <w:rPr>
          <w:rFonts w:ascii="David" w:eastAsia="David" w:hAnsi="David" w:cs="David"/>
          <w:i/>
        </w:rPr>
        <w:t xml:space="preserve">p </w:t>
      </w:r>
      <w:r w:rsidRPr="00A30CD4">
        <w:rPr>
          <w:rFonts w:ascii="David" w:eastAsia="David" w:hAnsi="David" w:cs="David"/>
        </w:rPr>
        <w:t>&lt; .05, ***</w:t>
      </w:r>
      <w:r w:rsidRPr="00A30CD4">
        <w:rPr>
          <w:rFonts w:ascii="David" w:eastAsia="David" w:hAnsi="David" w:cs="David"/>
          <w:i/>
        </w:rPr>
        <w:t>p</w:t>
      </w:r>
      <w:r w:rsidRPr="00A30CD4">
        <w:rPr>
          <w:rFonts w:ascii="David" w:eastAsia="David" w:hAnsi="David" w:cs="David"/>
        </w:rPr>
        <w:t xml:space="preserve"> &lt; .001</w:t>
      </w:r>
    </w:p>
    <w:p w14:paraId="00000095" w14:textId="50857112" w:rsidR="00EF03F9" w:rsidRPr="00A30CD4" w:rsidRDefault="002E0F73">
      <w:pPr>
        <w:spacing w:line="480" w:lineRule="auto"/>
        <w:ind w:firstLine="284"/>
        <w:jc w:val="both"/>
        <w:rPr>
          <w:rFonts w:ascii="David" w:hAnsi="David" w:cs="David"/>
        </w:rPr>
      </w:pPr>
      <w:r w:rsidRPr="00A30CD4">
        <w:rPr>
          <w:rFonts w:ascii="David" w:hAnsi="David" w:cs="David"/>
        </w:rPr>
        <w:lastRenderedPageBreak/>
        <w:t>Based on the analysis, three variables have been found that can explain SE-AS: frequency of encounters with SWDs (</w:t>
      </w:r>
      <w:r w:rsidRPr="00A30CD4">
        <w:rPr>
          <w:rFonts w:ascii="Calibri" w:hAnsi="Calibri" w:cs="Calibri"/>
        </w:rPr>
        <w:t>β</w:t>
      </w:r>
      <w:r w:rsidRPr="00A30CD4">
        <w:rPr>
          <w:rFonts w:ascii="David" w:hAnsi="David" w:cs="David"/>
        </w:rPr>
        <w:t xml:space="preserve"> = .153), familiarity with the support center for SWDs (384. = </w:t>
      </w:r>
      <w:r w:rsidRPr="00A30CD4">
        <w:rPr>
          <w:rFonts w:ascii="Calibri" w:hAnsi="Calibri" w:cs="Calibri"/>
        </w:rPr>
        <w:t>β</w:t>
      </w:r>
      <w:r w:rsidRPr="00A30CD4">
        <w:rPr>
          <w:rFonts w:ascii="David" w:hAnsi="David" w:cs="David"/>
        </w:rPr>
        <w:t>) and attitudes toward PWDs (</w:t>
      </w:r>
      <w:r w:rsidRPr="00A30CD4">
        <w:rPr>
          <w:rFonts w:ascii="Calibri" w:hAnsi="Calibri" w:cs="Calibri"/>
        </w:rPr>
        <w:t>β</w:t>
      </w:r>
      <w:r w:rsidR="00117178">
        <w:rPr>
          <w:rFonts w:ascii="Calibri" w:hAnsi="Calibri" w:cs="Calibri" w:hint="cs"/>
          <w:rtl/>
        </w:rPr>
        <w:t xml:space="preserve"> </w:t>
      </w:r>
      <w:r w:rsidR="00117178" w:rsidRPr="00A30CD4">
        <w:rPr>
          <w:rFonts w:ascii="David" w:hAnsi="David" w:cs="David"/>
        </w:rPr>
        <w:t>=</w:t>
      </w:r>
      <w:r w:rsidR="00117178">
        <w:rPr>
          <w:rFonts w:ascii="David" w:hAnsi="David" w:cs="David" w:hint="cs"/>
          <w:rtl/>
        </w:rPr>
        <w:t xml:space="preserve"> </w:t>
      </w:r>
      <w:r w:rsidRPr="00A30CD4">
        <w:rPr>
          <w:rFonts w:ascii="David" w:hAnsi="David" w:cs="David"/>
        </w:rPr>
        <w:t xml:space="preserve">.186). Participation in accessibility training did not explain SE-AS. </w:t>
      </w:r>
    </w:p>
    <w:p w14:paraId="00000096" w14:textId="77777777" w:rsidR="00EF03F9" w:rsidRPr="00A30CD4" w:rsidRDefault="00EF03F9">
      <w:pPr>
        <w:bidi/>
        <w:spacing w:line="480" w:lineRule="auto"/>
        <w:ind w:firstLine="284"/>
        <w:jc w:val="both"/>
        <w:rPr>
          <w:rFonts w:ascii="David" w:hAnsi="David" w:cs="David"/>
        </w:rPr>
      </w:pPr>
    </w:p>
    <w:p w14:paraId="0000009A" w14:textId="77777777" w:rsidR="00EF03F9" w:rsidRPr="00A30CD4" w:rsidRDefault="002E0F73">
      <w:pPr>
        <w:spacing w:line="480" w:lineRule="auto"/>
        <w:jc w:val="both"/>
        <w:rPr>
          <w:rFonts w:ascii="David" w:hAnsi="David" w:cs="David"/>
          <w:b/>
        </w:rPr>
      </w:pPr>
      <w:r w:rsidRPr="00A30CD4">
        <w:rPr>
          <w:rFonts w:ascii="David" w:hAnsi="David" w:cs="David"/>
          <w:b/>
        </w:rPr>
        <w:t>Discussion</w:t>
      </w:r>
    </w:p>
    <w:p w14:paraId="0000009B" w14:textId="6EBEA355" w:rsidR="00EF03F9" w:rsidRPr="00A30CD4" w:rsidRDefault="002E0F73" w:rsidP="00FF2D8D">
      <w:pPr>
        <w:spacing w:line="480" w:lineRule="auto"/>
        <w:ind w:firstLine="284"/>
        <w:jc w:val="both"/>
        <w:rPr>
          <w:rFonts w:ascii="David" w:hAnsi="David" w:cs="David"/>
        </w:rPr>
      </w:pPr>
      <w:r w:rsidRPr="00A30CD4">
        <w:rPr>
          <w:rFonts w:ascii="David" w:hAnsi="David" w:cs="David"/>
        </w:rPr>
        <w:t>Administrative service is an important factor in students’ success and well-being</w:t>
      </w:r>
      <w:r w:rsidR="00E07F74" w:rsidRPr="00A30CD4">
        <w:rPr>
          <w:rFonts w:ascii="David" w:hAnsi="David" w:cs="David"/>
        </w:rPr>
        <w:t>, as mediating between them and faculty members, academic and administrative demands</w:t>
      </w:r>
      <w:r w:rsidRPr="00A30CD4">
        <w:rPr>
          <w:rFonts w:ascii="David" w:hAnsi="David" w:cs="David"/>
        </w:rPr>
        <w:t xml:space="preserve">. While most studies examine the relationship between role breadth self-efficacy and attitudes toward the job in general, </w:t>
      </w:r>
      <w:r w:rsidR="004F4ABD">
        <w:rPr>
          <w:rFonts w:ascii="David" w:hAnsi="David" w:cs="David"/>
        </w:rPr>
        <w:t xml:space="preserve">less is known about </w:t>
      </w:r>
      <w:r w:rsidRPr="00A30CD4">
        <w:rPr>
          <w:rFonts w:ascii="David" w:hAnsi="David" w:cs="David"/>
        </w:rPr>
        <w:t>the factors that</w:t>
      </w:r>
      <w:r w:rsidR="004F4ABD">
        <w:rPr>
          <w:rFonts w:ascii="David" w:hAnsi="David" w:cs="David"/>
        </w:rPr>
        <w:t xml:space="preserve"> may</w:t>
      </w:r>
      <w:r w:rsidRPr="00A30CD4">
        <w:rPr>
          <w:rFonts w:ascii="David" w:hAnsi="David" w:cs="David"/>
        </w:rPr>
        <w:t xml:space="preserve"> contribute to administrative workers’ self-efficacy specifically in providing </w:t>
      </w:r>
      <w:r w:rsidR="004F4ABD">
        <w:rPr>
          <w:rFonts w:ascii="David" w:hAnsi="David" w:cs="David"/>
        </w:rPr>
        <w:t xml:space="preserve">accessible </w:t>
      </w:r>
      <w:r w:rsidRPr="00A30CD4">
        <w:rPr>
          <w:rFonts w:ascii="David" w:hAnsi="David" w:cs="David"/>
        </w:rPr>
        <w:t>services for SWDs</w:t>
      </w:r>
      <w:r w:rsidR="00E07F74" w:rsidRPr="00A30CD4">
        <w:rPr>
          <w:rFonts w:ascii="David" w:hAnsi="David" w:cs="David"/>
        </w:rPr>
        <w:t xml:space="preserve">. </w:t>
      </w:r>
      <w:r w:rsidR="004F4ABD">
        <w:rPr>
          <w:rFonts w:ascii="David" w:hAnsi="David" w:cs="David"/>
        </w:rPr>
        <w:t>Identifying th</w:t>
      </w:r>
      <w:r w:rsidR="004F0C5D">
        <w:rPr>
          <w:rFonts w:ascii="David" w:hAnsi="David" w:cs="David"/>
        </w:rPr>
        <w:t>e</w:t>
      </w:r>
      <w:r w:rsidR="004F4ABD">
        <w:rPr>
          <w:rFonts w:ascii="David" w:hAnsi="David" w:cs="David"/>
        </w:rPr>
        <w:t xml:space="preserve">se factors is important for promoting inclusive higher education </w:t>
      </w:r>
      <w:r w:rsidRPr="00A30CD4">
        <w:rPr>
          <w:rFonts w:ascii="David" w:hAnsi="David" w:cs="David"/>
        </w:rPr>
        <w:t>(</w:t>
      </w:r>
      <w:proofErr w:type="spellStart"/>
      <w:r w:rsidRPr="00A30CD4">
        <w:rPr>
          <w:rFonts w:ascii="David" w:eastAsia="David" w:hAnsi="David" w:cs="David"/>
          <w:highlight w:val="white"/>
        </w:rPr>
        <w:t>Ozyilmaz</w:t>
      </w:r>
      <w:proofErr w:type="spellEnd"/>
      <w:r w:rsidRPr="00A30CD4">
        <w:rPr>
          <w:rFonts w:ascii="David" w:eastAsia="David" w:hAnsi="David" w:cs="David"/>
          <w:highlight w:val="white"/>
        </w:rPr>
        <w:t>, et al., 2018</w:t>
      </w:r>
      <w:r w:rsidRPr="00A30CD4">
        <w:rPr>
          <w:rFonts w:ascii="David" w:eastAsia="Arial" w:hAnsi="David" w:cs="David"/>
          <w:highlight w:val="white"/>
        </w:rPr>
        <w:t>;</w:t>
      </w:r>
      <w:r w:rsidRPr="00A30CD4">
        <w:rPr>
          <w:rFonts w:ascii="David" w:hAnsi="David" w:cs="David"/>
        </w:rPr>
        <w:t xml:space="preserve"> Shukla, et al., 2018). The present </w:t>
      </w:r>
      <w:r w:rsidR="004F4ABD">
        <w:rPr>
          <w:rFonts w:ascii="David" w:hAnsi="David" w:cs="David"/>
        </w:rPr>
        <w:t>study</w:t>
      </w:r>
      <w:r w:rsidR="004F4ABD" w:rsidRPr="00A30CD4">
        <w:rPr>
          <w:rFonts w:ascii="David" w:hAnsi="David" w:cs="David"/>
        </w:rPr>
        <w:t xml:space="preserve"> </w:t>
      </w:r>
      <w:r w:rsidR="004F4ABD">
        <w:rPr>
          <w:rFonts w:ascii="David" w:hAnsi="David" w:cs="David"/>
        </w:rPr>
        <w:t xml:space="preserve">addressed this need by </w:t>
      </w:r>
      <w:r w:rsidR="00FF2D8D">
        <w:rPr>
          <w:rFonts w:ascii="David" w:hAnsi="David" w:cs="David"/>
        </w:rPr>
        <w:t xml:space="preserve">examining the factors that predict </w:t>
      </w:r>
      <w:r w:rsidRPr="00A30CD4">
        <w:rPr>
          <w:rFonts w:ascii="David" w:hAnsi="David" w:cs="David"/>
        </w:rPr>
        <w:t xml:space="preserve">self-efficacy </w:t>
      </w:r>
      <w:r w:rsidR="00FF2D8D">
        <w:rPr>
          <w:rFonts w:ascii="David" w:hAnsi="David" w:cs="David"/>
        </w:rPr>
        <w:t xml:space="preserve">the provision of accessible service to SWDs </w:t>
      </w:r>
      <w:r w:rsidR="009E53B1" w:rsidRPr="00A30CD4">
        <w:rPr>
          <w:rFonts w:ascii="David" w:hAnsi="David" w:cs="David"/>
        </w:rPr>
        <w:t>in HE institutions</w:t>
      </w:r>
      <w:r w:rsidR="00FF2D8D">
        <w:rPr>
          <w:rFonts w:ascii="David" w:hAnsi="David" w:cs="David"/>
        </w:rPr>
        <w:t xml:space="preserve"> by the administrative staff</w:t>
      </w:r>
      <w:r w:rsidRPr="00A30CD4">
        <w:rPr>
          <w:rFonts w:ascii="David" w:hAnsi="David" w:cs="David"/>
        </w:rPr>
        <w:t xml:space="preserve">. </w:t>
      </w:r>
    </w:p>
    <w:p w14:paraId="0000009D" w14:textId="30F9DCBB" w:rsidR="00EF03F9" w:rsidRPr="00A30CD4" w:rsidRDefault="002E0F73" w:rsidP="00BC3F69">
      <w:pPr>
        <w:spacing w:line="480" w:lineRule="auto"/>
        <w:ind w:firstLine="284"/>
        <w:jc w:val="both"/>
        <w:rPr>
          <w:rFonts w:ascii="David" w:hAnsi="David" w:cs="David"/>
        </w:rPr>
      </w:pPr>
      <w:r w:rsidRPr="00A30CD4">
        <w:rPr>
          <w:rFonts w:ascii="David" w:hAnsi="David" w:cs="David"/>
        </w:rPr>
        <w:t xml:space="preserve">The </w:t>
      </w:r>
      <w:r w:rsidR="009E53B1" w:rsidRPr="00A30CD4">
        <w:rPr>
          <w:rFonts w:ascii="David" w:hAnsi="David" w:cs="David"/>
        </w:rPr>
        <w:t xml:space="preserve">main </w:t>
      </w:r>
      <w:r w:rsidRPr="00A30CD4">
        <w:rPr>
          <w:rFonts w:ascii="David" w:hAnsi="David" w:cs="David"/>
        </w:rPr>
        <w:t xml:space="preserve">research </w:t>
      </w:r>
      <w:r w:rsidR="009E53B1" w:rsidRPr="00A30CD4">
        <w:rPr>
          <w:rFonts w:ascii="David" w:hAnsi="David" w:cs="David"/>
        </w:rPr>
        <w:t xml:space="preserve">findings </w:t>
      </w:r>
      <w:r w:rsidRPr="00A30CD4">
        <w:rPr>
          <w:rFonts w:ascii="David" w:hAnsi="David" w:cs="David"/>
        </w:rPr>
        <w:t>highlight the important role of both internal and external resources to establish SE-AR among administrative staff</w:t>
      </w:r>
      <w:r w:rsidR="00117178">
        <w:rPr>
          <w:rFonts w:ascii="David" w:hAnsi="David" w:cs="David"/>
        </w:rPr>
        <w:t xml:space="preserve">. </w:t>
      </w:r>
      <w:r w:rsidR="00BC3F69">
        <w:rPr>
          <w:rFonts w:ascii="David" w:hAnsi="David" w:cs="David"/>
        </w:rPr>
        <w:t>In general, t</w:t>
      </w:r>
      <w:r w:rsidR="00572654" w:rsidRPr="00A30CD4">
        <w:rPr>
          <w:rFonts w:ascii="David" w:hAnsi="David" w:cs="David"/>
        </w:rPr>
        <w:t xml:space="preserve">he regression analysis revealed that both internal factor of attitudes toward PWDs, and external factors of frequency of encounters with SWDs and familiarity with the support center for SWDs, contribute to SE-AS, as elaborated below.  </w:t>
      </w:r>
      <w:r w:rsidRPr="00A30CD4">
        <w:rPr>
          <w:rFonts w:ascii="David" w:hAnsi="David" w:cs="David"/>
        </w:rPr>
        <w:t xml:space="preserve"> </w:t>
      </w:r>
    </w:p>
    <w:p w14:paraId="0000009E" w14:textId="77777777" w:rsidR="00EF03F9" w:rsidRPr="00A30CD4" w:rsidRDefault="002E0F73">
      <w:pPr>
        <w:spacing w:line="480" w:lineRule="auto"/>
        <w:ind w:firstLine="284"/>
        <w:jc w:val="both"/>
        <w:rPr>
          <w:rFonts w:ascii="David" w:hAnsi="David" w:cs="David"/>
          <w:b/>
          <w:i/>
        </w:rPr>
      </w:pPr>
      <w:r w:rsidRPr="00A30CD4">
        <w:rPr>
          <w:rFonts w:ascii="David" w:hAnsi="David" w:cs="David"/>
          <w:b/>
          <w:i/>
        </w:rPr>
        <w:t>Internal factors related to SE-AS</w:t>
      </w:r>
    </w:p>
    <w:p w14:paraId="000000A0" w14:textId="6730C737" w:rsidR="00EF03F9" w:rsidRPr="00A30CD4" w:rsidRDefault="002E0F73" w:rsidP="00117178">
      <w:pPr>
        <w:spacing w:line="480" w:lineRule="auto"/>
        <w:ind w:firstLine="284"/>
        <w:jc w:val="both"/>
        <w:rPr>
          <w:rFonts w:ascii="David" w:hAnsi="David" w:cs="David"/>
          <w:highlight w:val="yellow"/>
        </w:rPr>
      </w:pPr>
      <w:r w:rsidRPr="00A30CD4">
        <w:rPr>
          <w:rFonts w:ascii="David" w:hAnsi="David" w:cs="David"/>
          <w:highlight w:val="white"/>
        </w:rPr>
        <w:t>Analysis of the internal resources reveals that positive</w:t>
      </w:r>
      <w:r w:rsidR="005C3F65">
        <w:rPr>
          <w:rFonts w:ascii="David" w:hAnsi="David" w:cs="David"/>
          <w:highlight w:val="white"/>
        </w:rPr>
        <w:t xml:space="preserve"> attitudes</w:t>
      </w:r>
      <w:r w:rsidRPr="00A30CD4">
        <w:rPr>
          <w:rFonts w:ascii="David" w:hAnsi="David" w:cs="David"/>
          <w:highlight w:val="white"/>
        </w:rPr>
        <w:t xml:space="preserve"> towards PWDs have a greater influence o</w:t>
      </w:r>
      <w:r w:rsidRPr="00A30CD4">
        <w:rPr>
          <w:rFonts w:ascii="David" w:hAnsi="David" w:cs="David"/>
        </w:rPr>
        <w:t>n SE-AS than factors that are more distant from the context of disability such as personal characteristics</w:t>
      </w:r>
      <w:r w:rsidR="00117178">
        <w:rPr>
          <w:rFonts w:ascii="David" w:hAnsi="David" w:cs="David"/>
        </w:rPr>
        <w:t xml:space="preserve"> (gender, age ext.)</w:t>
      </w:r>
      <w:r w:rsidRPr="00A30CD4">
        <w:rPr>
          <w:rFonts w:ascii="David" w:hAnsi="David" w:cs="David"/>
        </w:rPr>
        <w:t xml:space="preserve">. </w:t>
      </w:r>
      <w:bookmarkStart w:id="4" w:name="_heading=h.tyjcwt" w:colFirst="0" w:colLast="0"/>
      <w:bookmarkEnd w:id="4"/>
      <w:r w:rsidRPr="00A30CD4">
        <w:rPr>
          <w:rFonts w:ascii="David" w:hAnsi="David" w:cs="David"/>
        </w:rPr>
        <w:t xml:space="preserve">The relation between attitudes toward PWDs and SE-AS is mostly related to the cognitive aspects of workers’ attitudes towards PWDs. Apparently, knowledge about the barriers they face and the options they have in academia contributed to the higher SE-AS. Similarly, </w:t>
      </w:r>
      <w:proofErr w:type="spellStart"/>
      <w:r w:rsidRPr="00A30CD4">
        <w:rPr>
          <w:rFonts w:ascii="David" w:hAnsi="David" w:cs="David"/>
        </w:rPr>
        <w:t>Emmers</w:t>
      </w:r>
      <w:proofErr w:type="spellEnd"/>
      <w:r w:rsidRPr="00A30CD4">
        <w:rPr>
          <w:rFonts w:ascii="David" w:hAnsi="David" w:cs="David"/>
        </w:rPr>
        <w:t xml:space="preserve"> et al. (2020) found a relation between attitudes </w:t>
      </w:r>
      <w:r w:rsidR="00423E62" w:rsidRPr="00A30CD4">
        <w:rPr>
          <w:rFonts w:ascii="David" w:hAnsi="David" w:cs="David"/>
        </w:rPr>
        <w:t xml:space="preserve">of teachers in HE </w:t>
      </w:r>
      <w:r w:rsidRPr="00A30CD4">
        <w:rPr>
          <w:rFonts w:ascii="David" w:hAnsi="David" w:cs="David"/>
        </w:rPr>
        <w:t xml:space="preserve">toward disability and self-efficacy in including SWDs. It is possible that the relation between attitudes towards PWDs and SE-AS is </w:t>
      </w:r>
      <w:r w:rsidR="00D27E93">
        <w:rPr>
          <w:rFonts w:ascii="David" w:hAnsi="David" w:cs="David"/>
        </w:rPr>
        <w:t xml:space="preserve">related to </w:t>
      </w:r>
      <w:r w:rsidRPr="00A30CD4">
        <w:rPr>
          <w:rFonts w:ascii="David" w:hAnsi="David" w:cs="David"/>
        </w:rPr>
        <w:t xml:space="preserve">the </w:t>
      </w:r>
      <w:r w:rsidRPr="00A30CD4">
        <w:rPr>
          <w:rFonts w:ascii="David" w:hAnsi="David" w:cs="David"/>
        </w:rPr>
        <w:lastRenderedPageBreak/>
        <w:t xml:space="preserve">level of experience to provide service to this population. Earlier </w:t>
      </w:r>
      <w:r w:rsidR="00117178" w:rsidRPr="00A30CD4">
        <w:rPr>
          <w:rFonts w:ascii="David" w:hAnsi="David" w:cs="David"/>
        </w:rPr>
        <w:t>studies regarding</w:t>
      </w:r>
      <w:r w:rsidRPr="00A30CD4">
        <w:rPr>
          <w:rFonts w:ascii="David" w:hAnsi="David" w:cs="David"/>
        </w:rPr>
        <w:t xml:space="preserve"> health care workers found that negative attitudes towards PWDs lead to clinical decisions that </w:t>
      </w:r>
      <w:r w:rsidR="00423E62" w:rsidRPr="00A30CD4">
        <w:rPr>
          <w:rFonts w:ascii="David" w:hAnsi="David" w:cs="David"/>
        </w:rPr>
        <w:t>cause</w:t>
      </w:r>
      <w:r w:rsidRPr="00A30CD4">
        <w:rPr>
          <w:rFonts w:ascii="David" w:hAnsi="David" w:cs="David"/>
        </w:rPr>
        <w:t xml:space="preserve"> avoid</w:t>
      </w:r>
      <w:r w:rsidR="00423E62" w:rsidRPr="00A30CD4">
        <w:rPr>
          <w:rFonts w:ascii="David" w:hAnsi="David" w:cs="David"/>
        </w:rPr>
        <w:t>ing</w:t>
      </w:r>
      <w:r w:rsidRPr="00A30CD4">
        <w:rPr>
          <w:rFonts w:ascii="David" w:hAnsi="David" w:cs="David"/>
        </w:rPr>
        <w:t xml:space="preserve"> treating PWDs (</w:t>
      </w:r>
      <w:proofErr w:type="spellStart"/>
      <w:r w:rsidRPr="00A30CD4">
        <w:rPr>
          <w:rFonts w:ascii="David" w:hAnsi="David" w:cs="David"/>
        </w:rPr>
        <w:t>Akhavan</w:t>
      </w:r>
      <w:proofErr w:type="spellEnd"/>
      <w:r w:rsidRPr="00A30CD4">
        <w:rPr>
          <w:rFonts w:ascii="David" w:hAnsi="David" w:cs="David"/>
        </w:rPr>
        <w:t xml:space="preserve"> &amp; </w:t>
      </w:r>
      <w:proofErr w:type="spellStart"/>
      <w:r w:rsidRPr="00A30CD4">
        <w:rPr>
          <w:rFonts w:ascii="David" w:hAnsi="David" w:cs="David"/>
        </w:rPr>
        <w:t>Tillgren</w:t>
      </w:r>
      <w:proofErr w:type="spellEnd"/>
      <w:r w:rsidRPr="00A30CD4">
        <w:rPr>
          <w:rFonts w:ascii="David" w:hAnsi="David" w:cs="David"/>
        </w:rPr>
        <w:t xml:space="preserve">, 2015; </w:t>
      </w:r>
      <w:proofErr w:type="spellStart"/>
      <w:r w:rsidRPr="00A30CD4">
        <w:rPr>
          <w:rFonts w:ascii="David" w:hAnsi="David" w:cs="David"/>
        </w:rPr>
        <w:t>Velonaki</w:t>
      </w:r>
      <w:proofErr w:type="spellEnd"/>
      <w:r w:rsidRPr="00A30CD4">
        <w:rPr>
          <w:rFonts w:ascii="David" w:hAnsi="David" w:cs="David"/>
        </w:rPr>
        <w:t xml:space="preserve"> et al., 2015)</w:t>
      </w:r>
      <w:r w:rsidR="000F1CD2" w:rsidRPr="00A30CD4">
        <w:rPr>
          <w:rFonts w:ascii="David" w:hAnsi="David" w:cs="David"/>
        </w:rPr>
        <w:t>. S</w:t>
      </w:r>
      <w:r w:rsidRPr="00A30CD4">
        <w:rPr>
          <w:rFonts w:ascii="David" w:hAnsi="David" w:cs="David"/>
        </w:rPr>
        <w:t>uch avoidance can reduce the opportunities to improve SE-AS.</w:t>
      </w:r>
    </w:p>
    <w:p w14:paraId="000000A1" w14:textId="77777777" w:rsidR="00EF03F9" w:rsidRPr="00A30CD4" w:rsidRDefault="002E0F73">
      <w:pPr>
        <w:spacing w:line="480" w:lineRule="auto"/>
        <w:ind w:firstLine="284"/>
        <w:jc w:val="both"/>
        <w:rPr>
          <w:rFonts w:ascii="David" w:hAnsi="David" w:cs="David"/>
          <w:b/>
          <w:i/>
        </w:rPr>
      </w:pPr>
      <w:r w:rsidRPr="00A30CD4">
        <w:rPr>
          <w:rFonts w:ascii="David" w:hAnsi="David" w:cs="David"/>
          <w:b/>
          <w:i/>
        </w:rPr>
        <w:t>External factors related to SE-AS</w:t>
      </w:r>
    </w:p>
    <w:p w14:paraId="000000A2" w14:textId="14FDFDE3" w:rsidR="00EF03F9" w:rsidRPr="00A30CD4" w:rsidRDefault="00D27E93" w:rsidP="00B534CB">
      <w:pPr>
        <w:spacing w:line="480" w:lineRule="auto"/>
        <w:ind w:firstLine="284"/>
        <w:jc w:val="both"/>
        <w:rPr>
          <w:rFonts w:ascii="David" w:hAnsi="David" w:cs="David"/>
        </w:rPr>
      </w:pPr>
      <w:r>
        <w:rPr>
          <w:rFonts w:ascii="David" w:hAnsi="David" w:cs="David" w:hint="cs"/>
        </w:rPr>
        <w:t>T</w:t>
      </w:r>
      <w:r>
        <w:rPr>
          <w:rFonts w:ascii="David" w:hAnsi="David" w:cs="David"/>
        </w:rPr>
        <w:t xml:space="preserve">he current research examined the external factor that might be related to SE-AS: Exposure to SWDs, </w:t>
      </w:r>
      <w:r w:rsidR="00FB533D">
        <w:rPr>
          <w:rFonts w:ascii="David" w:hAnsi="David" w:cs="David"/>
        </w:rPr>
        <w:t>familiarity</w:t>
      </w:r>
      <w:r w:rsidR="00FB533D" w:rsidRPr="00FB533D">
        <w:rPr>
          <w:rFonts w:ascii="David" w:hAnsi="David" w:cs="David"/>
        </w:rPr>
        <w:t xml:space="preserve"> </w:t>
      </w:r>
      <w:r w:rsidR="00FB533D">
        <w:rPr>
          <w:rFonts w:ascii="David" w:hAnsi="David" w:cs="David"/>
        </w:rPr>
        <w:t>with the institutional support center, and</w:t>
      </w:r>
      <w:r>
        <w:rPr>
          <w:rFonts w:ascii="David" w:hAnsi="David" w:cs="David"/>
        </w:rPr>
        <w:t xml:space="preserve"> participation in accessibility training</w:t>
      </w:r>
      <w:r w:rsidR="00FB533D">
        <w:rPr>
          <w:rFonts w:ascii="David" w:hAnsi="David" w:cs="David"/>
        </w:rPr>
        <w:t>. Personal acquaintance with PWDs was also examined, but no relation was found between it and SE-AS.</w:t>
      </w:r>
      <w:r>
        <w:rPr>
          <w:rFonts w:ascii="David" w:hAnsi="David" w:cs="David"/>
        </w:rPr>
        <w:t xml:space="preserve"> </w:t>
      </w:r>
      <w:r w:rsidR="002E0F73" w:rsidRPr="00A30CD4">
        <w:rPr>
          <w:rFonts w:ascii="David" w:hAnsi="David" w:cs="David"/>
        </w:rPr>
        <w:t>When it comes to the external factors that are related to the institution and their relation to SE-AS</w:t>
      </w:r>
      <w:r w:rsidR="000F1CD2" w:rsidRPr="00A30CD4">
        <w:rPr>
          <w:rFonts w:ascii="David" w:hAnsi="David" w:cs="David"/>
        </w:rPr>
        <w:t>,</w:t>
      </w:r>
      <w:r w:rsidR="002E0F73" w:rsidRPr="00A30CD4">
        <w:rPr>
          <w:rFonts w:ascii="David" w:hAnsi="David" w:cs="David"/>
        </w:rPr>
        <w:t xml:space="preserve"> exposure to </w:t>
      </w:r>
      <w:r w:rsidR="0029087D" w:rsidRPr="00A30CD4">
        <w:rPr>
          <w:rFonts w:ascii="David" w:hAnsi="David" w:cs="David"/>
        </w:rPr>
        <w:t>SWDs</w:t>
      </w:r>
      <w:r w:rsidR="002E0F73" w:rsidRPr="00A30CD4">
        <w:rPr>
          <w:rFonts w:ascii="David" w:hAnsi="David" w:cs="David"/>
        </w:rPr>
        <w:t xml:space="preserve"> </w:t>
      </w:r>
      <w:r w:rsidR="00B534CB">
        <w:rPr>
          <w:rFonts w:ascii="David" w:hAnsi="David" w:cs="David"/>
        </w:rPr>
        <w:t xml:space="preserve">found to </w:t>
      </w:r>
      <w:proofErr w:type="gramStart"/>
      <w:r w:rsidR="00B534CB">
        <w:rPr>
          <w:rFonts w:ascii="David" w:hAnsi="David" w:cs="David"/>
        </w:rPr>
        <w:t xml:space="preserve">be </w:t>
      </w:r>
      <w:r w:rsidR="002E0F73" w:rsidRPr="00A30CD4">
        <w:rPr>
          <w:rFonts w:ascii="David" w:hAnsi="David" w:cs="David"/>
        </w:rPr>
        <w:t xml:space="preserve"> a</w:t>
      </w:r>
      <w:proofErr w:type="gramEnd"/>
      <w:r w:rsidR="002E0F73" w:rsidRPr="00A30CD4">
        <w:rPr>
          <w:rFonts w:ascii="David" w:hAnsi="David" w:cs="David"/>
        </w:rPr>
        <w:t xml:space="preserve"> key factor.</w:t>
      </w:r>
      <w:r w:rsidR="00FB533D">
        <w:rPr>
          <w:rFonts w:ascii="David" w:hAnsi="David" w:cs="David" w:hint="cs"/>
          <w:rtl/>
        </w:rPr>
        <w:t xml:space="preserve"> </w:t>
      </w:r>
      <w:r w:rsidR="002E0F73" w:rsidRPr="00A30CD4">
        <w:rPr>
          <w:rFonts w:ascii="David" w:hAnsi="David" w:cs="David"/>
        </w:rPr>
        <w:t>Social-cognitive learning theory emphasizes the importance of previous experiences in the foundation of self-efficacy, as they enable an authentic experience of success in daily life (Bandura, 1982). The importance of exposure and direct experience to the development of occupational self-efficacy has been demonstrated empirically in similar studies that were performed in work-related settings (</w:t>
      </w:r>
      <w:proofErr w:type="gramStart"/>
      <w:r w:rsidR="002E0F73" w:rsidRPr="00A30CD4">
        <w:rPr>
          <w:rFonts w:ascii="David" w:hAnsi="David" w:cs="David"/>
        </w:rPr>
        <w:t>e.g.</w:t>
      </w:r>
      <w:proofErr w:type="gramEnd"/>
      <w:r w:rsidR="002E0F73" w:rsidRPr="00A30CD4">
        <w:rPr>
          <w:rFonts w:ascii="David" w:hAnsi="David" w:cs="David"/>
        </w:rPr>
        <w:t xml:space="preserve"> </w:t>
      </w:r>
      <w:proofErr w:type="spellStart"/>
      <w:r w:rsidR="002E0F73" w:rsidRPr="00A30CD4">
        <w:rPr>
          <w:rFonts w:ascii="David" w:hAnsi="David" w:cs="David"/>
        </w:rPr>
        <w:t>Emmers</w:t>
      </w:r>
      <w:proofErr w:type="spellEnd"/>
      <w:r w:rsidR="002E0F73" w:rsidRPr="00A30CD4">
        <w:rPr>
          <w:rFonts w:ascii="David" w:hAnsi="David" w:cs="David"/>
        </w:rPr>
        <w:t xml:space="preserve">, et al., 2020; Kunz, et al., 2021). Therefore, direct experience of administrative staff employees in provision of service to </w:t>
      </w:r>
      <w:r w:rsidR="0029087D" w:rsidRPr="00A30CD4">
        <w:rPr>
          <w:rFonts w:ascii="David" w:hAnsi="David" w:cs="David"/>
        </w:rPr>
        <w:t>SWDs</w:t>
      </w:r>
      <w:r w:rsidR="002E0F73" w:rsidRPr="00A30CD4">
        <w:rPr>
          <w:rFonts w:ascii="David" w:hAnsi="David" w:cs="David"/>
        </w:rPr>
        <w:t xml:space="preserve"> can deepen their knowledge about these students’ needs and contribute to the identification of possible solutions and reasonable accommodations for them. Moreover, the experience can boost the development of communication skills needed in service provision to SWDs.</w:t>
      </w:r>
    </w:p>
    <w:p w14:paraId="000000A3" w14:textId="1505EC8A" w:rsidR="00EF03F9" w:rsidRPr="00A30CD4" w:rsidRDefault="002E0F73" w:rsidP="00E57D75">
      <w:pPr>
        <w:spacing w:line="480" w:lineRule="auto"/>
        <w:ind w:firstLine="284"/>
        <w:jc w:val="both"/>
        <w:rPr>
          <w:rFonts w:ascii="David" w:hAnsi="David" w:cs="David"/>
        </w:rPr>
      </w:pPr>
      <w:r w:rsidRPr="00A30CD4">
        <w:rPr>
          <w:rFonts w:ascii="David" w:hAnsi="David" w:cs="David"/>
        </w:rPr>
        <w:t>The study’s findings point out the extensive contribution of support centers for SWDs to the administrative staff’s SE-AS. There are a handful of studies concerned with the contribution of support centers for SWDs to the students themselves (</w:t>
      </w:r>
      <w:proofErr w:type="gramStart"/>
      <w:r w:rsidR="00963F17" w:rsidRPr="00A30CD4">
        <w:rPr>
          <w:rFonts w:ascii="David" w:hAnsi="David" w:cs="David"/>
        </w:rPr>
        <w:t>e.g.</w:t>
      </w:r>
      <w:proofErr w:type="gramEnd"/>
      <w:r w:rsidR="00963F17" w:rsidRPr="00A30CD4">
        <w:rPr>
          <w:rFonts w:ascii="David" w:hAnsi="David" w:cs="David"/>
        </w:rPr>
        <w:t xml:space="preserve"> </w:t>
      </w:r>
      <w:r w:rsidRPr="00A30CD4">
        <w:rPr>
          <w:rFonts w:ascii="David" w:hAnsi="David" w:cs="David"/>
          <w:highlight w:val="white"/>
        </w:rPr>
        <w:t>Kutscher</w:t>
      </w:r>
      <w:r w:rsidRPr="00A30CD4">
        <w:rPr>
          <w:rFonts w:ascii="David" w:hAnsi="David" w:cs="David"/>
        </w:rPr>
        <w:t xml:space="preserve"> &amp; </w:t>
      </w:r>
      <w:proofErr w:type="spellStart"/>
      <w:r w:rsidRPr="00A30CD4">
        <w:rPr>
          <w:rFonts w:ascii="David" w:hAnsi="David" w:cs="David"/>
          <w:highlight w:val="white"/>
        </w:rPr>
        <w:t>Tuckwiller</w:t>
      </w:r>
      <w:proofErr w:type="spellEnd"/>
      <w:r w:rsidRPr="00A30CD4">
        <w:rPr>
          <w:rFonts w:ascii="David" w:hAnsi="David" w:cs="David"/>
        </w:rPr>
        <w:t xml:space="preserve">, 2019; Newman, et al., 2020). However, the contribution of support centers to administrative and academic staff, as part of </w:t>
      </w:r>
      <w:r w:rsidR="009612BD" w:rsidRPr="00A30CD4">
        <w:rPr>
          <w:rFonts w:ascii="David" w:hAnsi="David" w:cs="David"/>
        </w:rPr>
        <w:t>development of a</w:t>
      </w:r>
      <w:r w:rsidR="00651E5D">
        <w:rPr>
          <w:rFonts w:ascii="David" w:hAnsi="David" w:cs="David"/>
        </w:rPr>
        <w:t>n</w:t>
      </w:r>
      <w:r w:rsidRPr="00A30CD4">
        <w:rPr>
          <w:rFonts w:ascii="David" w:hAnsi="David" w:cs="David"/>
        </w:rPr>
        <w:t xml:space="preserve"> inclusive culture</w:t>
      </w:r>
      <w:r w:rsidR="009612BD" w:rsidRPr="00A30CD4">
        <w:rPr>
          <w:rFonts w:ascii="David" w:hAnsi="David" w:cs="David"/>
        </w:rPr>
        <w:t xml:space="preserve"> on campus</w:t>
      </w:r>
      <w:r w:rsidRPr="00A30CD4">
        <w:rPr>
          <w:rFonts w:ascii="David" w:hAnsi="David" w:cs="David"/>
        </w:rPr>
        <w:t>, was barely studied</w:t>
      </w:r>
      <w:r w:rsidR="00651E5D">
        <w:rPr>
          <w:rFonts w:ascii="David" w:hAnsi="David" w:cs="David"/>
        </w:rPr>
        <w:t>, though mentioned as an important factor (</w:t>
      </w:r>
      <w:proofErr w:type="spellStart"/>
      <w:r w:rsidR="00651E5D" w:rsidRPr="00A30CD4">
        <w:rPr>
          <w:rFonts w:ascii="David" w:hAnsi="David" w:cs="David"/>
        </w:rPr>
        <w:t>Shpigelman</w:t>
      </w:r>
      <w:proofErr w:type="spellEnd"/>
      <w:r w:rsidR="00651E5D" w:rsidRPr="00A30CD4">
        <w:rPr>
          <w:rFonts w:ascii="David" w:hAnsi="David" w:cs="David"/>
        </w:rPr>
        <w:t>, et al., 2021</w:t>
      </w:r>
      <w:r w:rsidR="00651E5D">
        <w:rPr>
          <w:rFonts w:ascii="David" w:hAnsi="David" w:cs="David"/>
        </w:rPr>
        <w:t>)</w:t>
      </w:r>
      <w:r w:rsidRPr="00A30CD4">
        <w:rPr>
          <w:rFonts w:ascii="David" w:hAnsi="David" w:cs="David"/>
        </w:rPr>
        <w:t xml:space="preserve">. According to </w:t>
      </w:r>
      <w:r w:rsidR="009612BD" w:rsidRPr="00A30CD4">
        <w:rPr>
          <w:rFonts w:ascii="David" w:hAnsi="David" w:cs="David"/>
        </w:rPr>
        <w:t xml:space="preserve">the present research </w:t>
      </w:r>
      <w:r w:rsidRPr="00A30CD4">
        <w:rPr>
          <w:rFonts w:ascii="David" w:hAnsi="David" w:cs="David"/>
        </w:rPr>
        <w:t xml:space="preserve">findings, </w:t>
      </w:r>
      <w:r w:rsidR="009612BD" w:rsidRPr="00A30CD4">
        <w:rPr>
          <w:rFonts w:ascii="David" w:hAnsi="David" w:cs="David"/>
        </w:rPr>
        <w:t xml:space="preserve">support </w:t>
      </w:r>
      <w:r w:rsidRPr="00A30CD4">
        <w:rPr>
          <w:rFonts w:ascii="David" w:hAnsi="David" w:cs="David"/>
        </w:rPr>
        <w:t xml:space="preserve">centers can assist administrative workers to gain knowledge about existing barriers for SWDs on campus. Furthermore, </w:t>
      </w:r>
      <w:r w:rsidR="009612BD" w:rsidRPr="00A30CD4">
        <w:rPr>
          <w:rFonts w:ascii="David" w:hAnsi="David" w:cs="David"/>
        </w:rPr>
        <w:lastRenderedPageBreak/>
        <w:t xml:space="preserve">they can consult and support </w:t>
      </w:r>
      <w:r w:rsidRPr="00A30CD4">
        <w:rPr>
          <w:rFonts w:ascii="David" w:hAnsi="David" w:cs="David"/>
        </w:rPr>
        <w:t xml:space="preserve">administrative workers </w:t>
      </w:r>
      <w:r w:rsidR="009612BD" w:rsidRPr="00A30CD4">
        <w:rPr>
          <w:rFonts w:ascii="David" w:hAnsi="David" w:cs="David"/>
        </w:rPr>
        <w:t xml:space="preserve">who </w:t>
      </w:r>
      <w:r w:rsidRPr="00A30CD4">
        <w:rPr>
          <w:rFonts w:ascii="David" w:hAnsi="David" w:cs="David"/>
        </w:rPr>
        <w:t xml:space="preserve">face questions about the service for SWDs.  </w:t>
      </w:r>
    </w:p>
    <w:p w14:paraId="000000A4" w14:textId="1F502F4B" w:rsidR="00EF03F9" w:rsidRPr="00A30CD4" w:rsidRDefault="002E0F73">
      <w:pPr>
        <w:spacing w:line="480" w:lineRule="auto"/>
        <w:ind w:firstLine="284"/>
        <w:jc w:val="both"/>
        <w:rPr>
          <w:rFonts w:ascii="David" w:hAnsi="David" w:cs="David"/>
        </w:rPr>
      </w:pPr>
      <w:r w:rsidRPr="00A30CD4">
        <w:rPr>
          <w:rFonts w:ascii="David" w:hAnsi="David" w:cs="David"/>
        </w:rPr>
        <w:t xml:space="preserve">Participation in accessibility training is another organizational resource that helps administrative staff employees to expand their awareness, knowledge, and tools, thus improving their SE-AS. </w:t>
      </w:r>
      <w:r w:rsidR="00581C1C" w:rsidRPr="00A30CD4">
        <w:rPr>
          <w:rFonts w:ascii="David" w:hAnsi="David" w:cs="David"/>
        </w:rPr>
        <w:t xml:space="preserve">This </w:t>
      </w:r>
      <w:r w:rsidRPr="00A30CD4">
        <w:rPr>
          <w:rFonts w:ascii="David" w:hAnsi="David" w:cs="David"/>
        </w:rPr>
        <w:t xml:space="preserve">finding </w:t>
      </w:r>
      <w:r w:rsidR="00581C1C" w:rsidRPr="00A30CD4">
        <w:rPr>
          <w:rFonts w:ascii="David" w:hAnsi="David" w:cs="David"/>
        </w:rPr>
        <w:t xml:space="preserve">is </w:t>
      </w:r>
      <w:r w:rsidRPr="00A30CD4">
        <w:rPr>
          <w:rFonts w:ascii="David" w:hAnsi="David" w:cs="David"/>
        </w:rPr>
        <w:t xml:space="preserve">supported by the professional literature referring to both academic and administrative staff in HE. </w:t>
      </w:r>
      <w:r w:rsidR="00572654" w:rsidRPr="00A30CD4">
        <w:rPr>
          <w:rFonts w:ascii="David" w:hAnsi="David" w:cs="David"/>
        </w:rPr>
        <w:t>Various researchers (</w:t>
      </w:r>
      <w:r w:rsidRPr="00A30CD4">
        <w:rPr>
          <w:rFonts w:ascii="David" w:hAnsi="David" w:cs="David"/>
        </w:rPr>
        <w:t>Lombardi, et al., 2021; Murray, Lombardi, &amp; Wren, 2011; Roth, et al., 2018</w:t>
      </w:r>
      <w:r w:rsidR="00572654" w:rsidRPr="00A30CD4">
        <w:rPr>
          <w:rFonts w:ascii="David" w:hAnsi="David" w:cs="David"/>
        </w:rPr>
        <w:t>)</w:t>
      </w:r>
      <w:r w:rsidRPr="00A30CD4">
        <w:rPr>
          <w:rFonts w:ascii="David" w:hAnsi="David" w:cs="David"/>
        </w:rPr>
        <w:t xml:space="preserve"> have found that general inclusive instruction and disability instruction can raise awareness of the needs of SWDs. Moreover, </w:t>
      </w:r>
      <w:proofErr w:type="spellStart"/>
      <w:r w:rsidRPr="00A30CD4">
        <w:rPr>
          <w:rFonts w:ascii="David" w:hAnsi="David" w:cs="David"/>
        </w:rPr>
        <w:t>Alhejji</w:t>
      </w:r>
      <w:proofErr w:type="spellEnd"/>
      <w:r w:rsidRPr="00A30CD4">
        <w:rPr>
          <w:rFonts w:ascii="David" w:hAnsi="David" w:cs="David"/>
        </w:rPr>
        <w:t xml:space="preserve">, et al. (2015) stated that institutional training programs, and especially programs supported by senior management, affect the organizational </w:t>
      </w:r>
      <w:r w:rsidR="00581C1C" w:rsidRPr="00A30CD4">
        <w:rPr>
          <w:rFonts w:ascii="David" w:hAnsi="David" w:cs="David"/>
        </w:rPr>
        <w:t xml:space="preserve">inclusive </w:t>
      </w:r>
      <w:r w:rsidRPr="00A30CD4">
        <w:rPr>
          <w:rFonts w:ascii="David" w:hAnsi="David" w:cs="David"/>
        </w:rPr>
        <w:t xml:space="preserve">climate, and promote an atmosphere of tolerance for diversity. </w:t>
      </w:r>
    </w:p>
    <w:p w14:paraId="000000A5" w14:textId="301EA6D9" w:rsidR="00EF03F9" w:rsidRDefault="00572654" w:rsidP="009823CC">
      <w:pPr>
        <w:spacing w:line="480" w:lineRule="auto"/>
        <w:ind w:firstLine="284"/>
        <w:jc w:val="both"/>
        <w:rPr>
          <w:rFonts w:ascii="David" w:eastAsia="Arial" w:hAnsi="David" w:cs="David"/>
          <w:highlight w:val="white"/>
        </w:rPr>
      </w:pPr>
      <w:r w:rsidRPr="00A30CD4">
        <w:rPr>
          <w:rFonts w:ascii="David" w:hAnsi="David" w:cs="David"/>
          <w:rtl/>
        </w:rPr>
        <w:t xml:space="preserve"> </w:t>
      </w:r>
      <w:r w:rsidR="00347677" w:rsidRPr="00A30CD4">
        <w:rPr>
          <w:rFonts w:ascii="David" w:hAnsi="David" w:cs="David"/>
        </w:rPr>
        <w:t>T</w:t>
      </w:r>
      <w:r w:rsidRPr="00A30CD4">
        <w:rPr>
          <w:rFonts w:ascii="David" w:hAnsi="David" w:cs="David"/>
        </w:rPr>
        <w:t>he</w:t>
      </w:r>
      <w:r w:rsidR="005764D9" w:rsidRPr="00A30CD4">
        <w:rPr>
          <w:rFonts w:ascii="David" w:hAnsi="David" w:cs="David"/>
        </w:rPr>
        <w:t xml:space="preserve"> administrative workers </w:t>
      </w:r>
      <w:r w:rsidR="00347677" w:rsidRPr="00A30CD4">
        <w:rPr>
          <w:rFonts w:ascii="David" w:hAnsi="David" w:cs="David"/>
        </w:rPr>
        <w:t xml:space="preserve">in the current study </w:t>
      </w:r>
      <w:r w:rsidR="005764D9" w:rsidRPr="00A30CD4">
        <w:rPr>
          <w:rFonts w:ascii="David" w:hAnsi="David" w:cs="David"/>
        </w:rPr>
        <w:t xml:space="preserve">who participated in training were higher on SE-AS than those who </w:t>
      </w:r>
      <w:r w:rsidR="00D815DA" w:rsidRPr="00A30CD4">
        <w:rPr>
          <w:rFonts w:ascii="David" w:hAnsi="David" w:cs="David"/>
        </w:rPr>
        <w:t>did not participated;</w:t>
      </w:r>
      <w:r w:rsidR="005764D9" w:rsidRPr="00A30CD4">
        <w:rPr>
          <w:rFonts w:ascii="David" w:hAnsi="David" w:cs="David"/>
        </w:rPr>
        <w:t xml:space="preserve"> </w:t>
      </w:r>
      <w:r w:rsidR="00D815DA" w:rsidRPr="00A30CD4">
        <w:rPr>
          <w:rFonts w:ascii="David" w:hAnsi="David" w:cs="David"/>
        </w:rPr>
        <w:t>however,</w:t>
      </w:r>
      <w:r w:rsidRPr="00A30CD4">
        <w:rPr>
          <w:rFonts w:ascii="David" w:hAnsi="David" w:cs="David"/>
        </w:rPr>
        <w:t xml:space="preserve"> </w:t>
      </w:r>
      <w:r w:rsidR="005764D9" w:rsidRPr="00A30CD4">
        <w:rPr>
          <w:rFonts w:ascii="David" w:hAnsi="David" w:cs="David"/>
        </w:rPr>
        <w:t xml:space="preserve">this factor did not contribute </w:t>
      </w:r>
      <w:r w:rsidR="00347677" w:rsidRPr="00A30CD4">
        <w:rPr>
          <w:rFonts w:ascii="David" w:hAnsi="David" w:cs="David"/>
        </w:rPr>
        <w:t xml:space="preserve">significantly </w:t>
      </w:r>
      <w:r w:rsidR="005764D9" w:rsidRPr="00A30CD4">
        <w:rPr>
          <w:rFonts w:ascii="David" w:hAnsi="David" w:cs="David"/>
        </w:rPr>
        <w:t>to SE-AS</w:t>
      </w:r>
      <w:r w:rsidR="00347677" w:rsidRPr="00A30CD4">
        <w:rPr>
          <w:rFonts w:ascii="David" w:hAnsi="David" w:cs="David"/>
        </w:rPr>
        <w:t>’s explanation</w:t>
      </w:r>
      <w:r w:rsidR="005764D9" w:rsidRPr="00A30CD4">
        <w:rPr>
          <w:rFonts w:ascii="David" w:hAnsi="David" w:cs="David"/>
        </w:rPr>
        <w:t xml:space="preserve">. </w:t>
      </w:r>
      <w:r w:rsidR="002E0F73" w:rsidRPr="00A30CD4">
        <w:rPr>
          <w:rFonts w:ascii="David" w:hAnsi="David" w:cs="David"/>
        </w:rPr>
        <w:t xml:space="preserve">We assume that this result is caused by the wide variety of training </w:t>
      </w:r>
      <w:r w:rsidR="00347677" w:rsidRPr="00A30CD4">
        <w:rPr>
          <w:rFonts w:ascii="David" w:hAnsi="David" w:cs="David"/>
        </w:rPr>
        <w:t xml:space="preserve">conducted in the different institutions </w:t>
      </w:r>
      <w:r w:rsidR="002E0F73" w:rsidRPr="00A30CD4">
        <w:rPr>
          <w:rFonts w:ascii="David" w:hAnsi="David" w:cs="David"/>
        </w:rPr>
        <w:t xml:space="preserve">that differed from each other in their objectives, contents, and length. These findings emphasize the importance of establishing a quality benchmark for accessibility training in HE settings. </w:t>
      </w:r>
      <w:r w:rsidR="00C53AB7" w:rsidRPr="00A30CD4">
        <w:rPr>
          <w:rFonts w:ascii="David" w:hAnsi="David" w:cs="David"/>
        </w:rPr>
        <w:t xml:space="preserve">Likewise, </w:t>
      </w:r>
      <w:r w:rsidR="002E0F73" w:rsidRPr="00A30CD4">
        <w:rPr>
          <w:rFonts w:ascii="David" w:hAnsi="David" w:cs="David"/>
        </w:rPr>
        <w:t>Shinohara et al (2018) findings on faculty training</w:t>
      </w:r>
      <w:r w:rsidR="00C53AB7" w:rsidRPr="00A30CD4">
        <w:rPr>
          <w:rFonts w:ascii="David" w:hAnsi="David" w:cs="David"/>
        </w:rPr>
        <w:t xml:space="preserve">, </w:t>
      </w:r>
      <w:r w:rsidR="00347677" w:rsidRPr="00A30CD4">
        <w:rPr>
          <w:rFonts w:ascii="David" w:hAnsi="David" w:cs="David"/>
        </w:rPr>
        <w:t>reported</w:t>
      </w:r>
      <w:r w:rsidR="002E0F73" w:rsidRPr="00A30CD4">
        <w:rPr>
          <w:rFonts w:ascii="David" w:hAnsi="David" w:cs="David"/>
        </w:rPr>
        <w:t xml:space="preserve"> on lack of relevant training</w:t>
      </w:r>
      <w:r w:rsidR="00347677" w:rsidRPr="00A30CD4">
        <w:rPr>
          <w:rFonts w:ascii="David" w:hAnsi="David" w:cs="David"/>
        </w:rPr>
        <w:t>. Our findings call for examining the training provided to administrative staff that should address</w:t>
      </w:r>
      <w:r w:rsidR="002E0F73" w:rsidRPr="00A30CD4">
        <w:rPr>
          <w:rFonts w:ascii="David" w:hAnsi="David" w:cs="David"/>
        </w:rPr>
        <w:t>.</w:t>
      </w:r>
      <w:r w:rsidR="002E0F73" w:rsidRPr="00A30CD4">
        <w:rPr>
          <w:rFonts w:ascii="David" w:eastAsia="Arial" w:hAnsi="David" w:cs="David"/>
          <w:highlight w:val="white"/>
        </w:rPr>
        <w:t xml:space="preserve"> </w:t>
      </w:r>
    </w:p>
    <w:p w14:paraId="6C458948" w14:textId="5519C085" w:rsidR="00117178" w:rsidRPr="00A30CD4" w:rsidRDefault="00117178" w:rsidP="00117178">
      <w:pPr>
        <w:spacing w:line="480" w:lineRule="auto"/>
        <w:ind w:firstLine="284"/>
        <w:jc w:val="both"/>
        <w:rPr>
          <w:rFonts w:ascii="David" w:hAnsi="David" w:cs="David"/>
        </w:rPr>
      </w:pPr>
      <w:r w:rsidRPr="00A30CD4">
        <w:rPr>
          <w:rFonts w:ascii="David" w:hAnsi="David" w:cs="David"/>
        </w:rPr>
        <w:t xml:space="preserve">Surprisingly, personal acquaintance with PWDs has not been found related to SE-AS. This finding seems to be not congruent with </w:t>
      </w:r>
      <w:r>
        <w:rPr>
          <w:rFonts w:ascii="David" w:hAnsi="David" w:cs="David"/>
        </w:rPr>
        <w:t>previous</w:t>
      </w:r>
      <w:r w:rsidRPr="00A30CD4">
        <w:rPr>
          <w:rFonts w:ascii="David" w:hAnsi="David" w:cs="David"/>
        </w:rPr>
        <w:t xml:space="preserve"> studies claiming that personal acquaintance with PWDs is related to positive attitudes towards them (Friedman, 2019; Van </w:t>
      </w:r>
      <w:proofErr w:type="spellStart"/>
      <w:r w:rsidRPr="00A30CD4">
        <w:rPr>
          <w:rFonts w:ascii="David" w:hAnsi="David" w:cs="David"/>
        </w:rPr>
        <w:t>Puymbrouck</w:t>
      </w:r>
      <w:proofErr w:type="spellEnd"/>
      <w:r w:rsidRPr="00A30CD4">
        <w:rPr>
          <w:rFonts w:ascii="David" w:hAnsi="David" w:cs="David"/>
        </w:rPr>
        <w:t xml:space="preserve"> et al., 2020). This inconsistency can be explained by the focus of the present study in occupational settings</w:t>
      </w:r>
      <w:r w:rsidR="00651E5D">
        <w:rPr>
          <w:rFonts w:ascii="David" w:hAnsi="David" w:cs="David"/>
        </w:rPr>
        <w:t xml:space="preserve"> rather than in family-life context. Acquaintance with PWDs in informal daily encounters has different</w:t>
      </w:r>
      <w:r w:rsidR="00651E5D">
        <w:rPr>
          <w:rFonts w:ascii="David" w:hAnsi="David" w:cs="David" w:hint="cs"/>
          <w:rtl/>
        </w:rPr>
        <w:t xml:space="preserve"> </w:t>
      </w:r>
      <w:r w:rsidR="00651E5D">
        <w:rPr>
          <w:rFonts w:ascii="David" w:hAnsi="David" w:cs="David"/>
        </w:rPr>
        <w:t>dynamics that in an occupational context, that has a more formal structure</w:t>
      </w:r>
      <w:r w:rsidRPr="00A30CD4">
        <w:rPr>
          <w:rFonts w:ascii="David" w:hAnsi="David" w:cs="David"/>
        </w:rPr>
        <w:t xml:space="preserve">. In addition, PWDs are a group of people with a large variety of types and severity of disabilities, and a personal acquaintance might be perceived as with a person with more severe cognitive disabilities. SWDs in HE can be </w:t>
      </w:r>
      <w:r w:rsidRPr="00A30CD4">
        <w:rPr>
          <w:rFonts w:ascii="David" w:hAnsi="David" w:cs="David"/>
        </w:rPr>
        <w:lastRenderedPageBreak/>
        <w:t xml:space="preserve">perceived as a special group among PWDs in that they share a common ground of high intellectual and cognitive capabilities. </w:t>
      </w:r>
    </w:p>
    <w:p w14:paraId="000000A7" w14:textId="7BE1D0EE" w:rsidR="00EF03F9" w:rsidRPr="00A30CD4" w:rsidRDefault="00117178" w:rsidP="00E57D75">
      <w:pPr>
        <w:spacing w:line="480" w:lineRule="auto"/>
        <w:ind w:firstLine="284"/>
        <w:jc w:val="both"/>
        <w:rPr>
          <w:rFonts w:ascii="David" w:hAnsi="David" w:cs="David"/>
          <w:highlight w:val="white"/>
        </w:rPr>
      </w:pPr>
      <w:r w:rsidRPr="00A30CD4">
        <w:rPr>
          <w:rFonts w:ascii="David" w:hAnsi="David" w:cs="David"/>
          <w:highlight w:val="white"/>
        </w:rPr>
        <w:t xml:space="preserve">The study’s framework of role breadth </w:t>
      </w:r>
      <w:r w:rsidRPr="00A30CD4">
        <w:rPr>
          <w:rFonts w:ascii="David" w:hAnsi="David" w:cs="David"/>
        </w:rPr>
        <w:t>(Parker, 2000)</w:t>
      </w:r>
      <w:r w:rsidR="009823CC" w:rsidRPr="00A30CD4">
        <w:rPr>
          <w:rFonts w:ascii="David" w:hAnsi="David" w:cs="David"/>
        </w:rPr>
        <w:t xml:space="preserve"> </w:t>
      </w:r>
      <w:r w:rsidR="009823CC" w:rsidRPr="00A30CD4">
        <w:rPr>
          <w:rFonts w:ascii="David" w:hAnsi="David" w:cs="David"/>
          <w:highlight w:val="white"/>
        </w:rPr>
        <w:t xml:space="preserve">contributes theoretically to the understanding of </w:t>
      </w:r>
      <w:r w:rsidR="009823CC" w:rsidRPr="00A30CD4">
        <w:rPr>
          <w:rFonts w:ascii="David" w:hAnsi="David" w:cs="David"/>
        </w:rPr>
        <w:t xml:space="preserve">the conditions to expand the role definitions of administrative staff, </w:t>
      </w:r>
      <w:r w:rsidR="009765D4" w:rsidRPr="00A30CD4">
        <w:rPr>
          <w:rFonts w:ascii="David" w:hAnsi="David" w:cs="David"/>
        </w:rPr>
        <w:t>to</w:t>
      </w:r>
      <w:r w:rsidR="009823CC" w:rsidRPr="00A30CD4">
        <w:rPr>
          <w:rFonts w:ascii="David" w:hAnsi="David" w:cs="David"/>
        </w:rPr>
        <w:t xml:space="preserve"> provide accessible service. The first</w:t>
      </w:r>
      <w:r w:rsidR="00D815DA" w:rsidRPr="00A30CD4">
        <w:rPr>
          <w:rFonts w:ascii="David" w:hAnsi="David" w:cs="David"/>
        </w:rPr>
        <w:t xml:space="preserve"> condition</w:t>
      </w:r>
      <w:r w:rsidR="009823CC" w:rsidRPr="00A30CD4">
        <w:rPr>
          <w:rFonts w:ascii="David" w:hAnsi="David" w:cs="David"/>
        </w:rPr>
        <w:t xml:space="preserve"> is the willingness to provide service for </w:t>
      </w:r>
      <w:r w:rsidR="0029087D" w:rsidRPr="00A30CD4">
        <w:rPr>
          <w:rFonts w:ascii="David" w:hAnsi="David" w:cs="David"/>
        </w:rPr>
        <w:t>SWDs</w:t>
      </w:r>
      <w:r w:rsidR="00D815DA" w:rsidRPr="00A30CD4">
        <w:rPr>
          <w:rFonts w:ascii="David" w:hAnsi="David" w:cs="David"/>
        </w:rPr>
        <w:t xml:space="preserve">, which is affected </w:t>
      </w:r>
      <w:r w:rsidR="00E57D75">
        <w:rPr>
          <w:rFonts w:ascii="David" w:hAnsi="David" w:cs="David"/>
        </w:rPr>
        <w:t>by</w:t>
      </w:r>
      <w:r w:rsidR="00E57D75" w:rsidRPr="00A30CD4">
        <w:rPr>
          <w:rFonts w:ascii="David" w:hAnsi="David" w:cs="David"/>
        </w:rPr>
        <w:t xml:space="preserve"> </w:t>
      </w:r>
      <w:r w:rsidR="00D815DA" w:rsidRPr="00A30CD4">
        <w:rPr>
          <w:rFonts w:ascii="David" w:hAnsi="David" w:cs="David"/>
        </w:rPr>
        <w:t>workers’ attitudes toward PWDs and accessible services</w:t>
      </w:r>
      <w:r w:rsidR="009823CC" w:rsidRPr="00A30CD4">
        <w:rPr>
          <w:rFonts w:ascii="David" w:hAnsi="David" w:cs="David"/>
        </w:rPr>
        <w:t>. The second condition is self-efficacy</w:t>
      </w:r>
      <w:r w:rsidR="00E57D75">
        <w:rPr>
          <w:rFonts w:ascii="David" w:hAnsi="David" w:cs="David"/>
        </w:rPr>
        <w:t xml:space="preserve">, mainly </w:t>
      </w:r>
      <w:r w:rsidR="009823CC" w:rsidRPr="00A30CD4">
        <w:rPr>
          <w:rFonts w:ascii="David" w:hAnsi="David" w:cs="David"/>
        </w:rPr>
        <w:t xml:space="preserve">knowing how to perform the new expended tasks. </w:t>
      </w:r>
      <w:r w:rsidR="0029087D" w:rsidRPr="00A30CD4">
        <w:rPr>
          <w:rFonts w:ascii="David" w:hAnsi="David" w:cs="David"/>
        </w:rPr>
        <w:t xml:space="preserve">Our research showed that on-going supervision by field professionals working in support center and frequent encounters with </w:t>
      </w:r>
      <w:r w:rsidR="000837C7" w:rsidRPr="00A30CD4">
        <w:rPr>
          <w:rFonts w:ascii="David" w:hAnsi="David" w:cs="David"/>
        </w:rPr>
        <w:t xml:space="preserve">SWDs can facilitate role breadth self-efficacy. </w:t>
      </w:r>
      <w:r w:rsidR="009823CC" w:rsidRPr="00A30CD4">
        <w:rPr>
          <w:rFonts w:ascii="David" w:hAnsi="David" w:cs="David"/>
        </w:rPr>
        <w:t xml:space="preserve">Such understanding and the </w:t>
      </w:r>
      <w:r w:rsidR="0029087D" w:rsidRPr="00A30CD4">
        <w:rPr>
          <w:rFonts w:ascii="David" w:hAnsi="David" w:cs="David"/>
        </w:rPr>
        <w:t xml:space="preserve">Self-efficacy in service provision for </w:t>
      </w:r>
      <w:r w:rsidR="00836D9E" w:rsidRPr="00A30CD4">
        <w:rPr>
          <w:rFonts w:ascii="David" w:hAnsi="David" w:cs="David"/>
        </w:rPr>
        <w:t>SWDs</w:t>
      </w:r>
      <w:r w:rsidR="0029087D" w:rsidRPr="00A30CD4">
        <w:rPr>
          <w:rFonts w:ascii="David" w:hAnsi="David" w:cs="David"/>
        </w:rPr>
        <w:t xml:space="preserve"> questionnaire</w:t>
      </w:r>
      <w:r w:rsidR="009823CC" w:rsidRPr="00A30CD4">
        <w:rPr>
          <w:rFonts w:ascii="David" w:hAnsi="David" w:cs="David"/>
        </w:rPr>
        <w:t xml:space="preserve"> established, may </w:t>
      </w:r>
      <w:r w:rsidR="009421CE" w:rsidRPr="00A30CD4">
        <w:rPr>
          <w:rFonts w:ascii="David" w:hAnsi="David" w:cs="David"/>
        </w:rPr>
        <w:t>promot</w:t>
      </w:r>
      <w:r w:rsidR="0029087D" w:rsidRPr="00A30CD4">
        <w:rPr>
          <w:rFonts w:ascii="David" w:hAnsi="David" w:cs="David"/>
        </w:rPr>
        <w:t>e</w:t>
      </w:r>
      <w:r w:rsidR="009421CE" w:rsidRPr="00A30CD4">
        <w:rPr>
          <w:rFonts w:ascii="David" w:hAnsi="David" w:cs="David"/>
        </w:rPr>
        <w:t xml:space="preserve"> interventions to improve </w:t>
      </w:r>
      <w:r w:rsidR="0029087D" w:rsidRPr="00A30CD4">
        <w:rPr>
          <w:rFonts w:ascii="David" w:hAnsi="David" w:cs="David"/>
        </w:rPr>
        <w:t xml:space="preserve">accessible service. </w:t>
      </w:r>
      <w:r w:rsidR="009421CE" w:rsidRPr="00A30CD4">
        <w:rPr>
          <w:rFonts w:ascii="David" w:hAnsi="David" w:cs="David"/>
        </w:rPr>
        <w:t xml:space="preserve"> </w:t>
      </w:r>
    </w:p>
    <w:p w14:paraId="000000A8" w14:textId="4F25EA0B" w:rsidR="00EF03F9" w:rsidRPr="00A30CD4" w:rsidRDefault="00241B06" w:rsidP="00E5256A">
      <w:pPr>
        <w:spacing w:line="480" w:lineRule="auto"/>
        <w:jc w:val="both"/>
        <w:rPr>
          <w:rFonts w:ascii="David" w:hAnsi="David" w:cs="David"/>
        </w:rPr>
      </w:pPr>
      <w:r w:rsidRPr="00A30CD4">
        <w:rPr>
          <w:rFonts w:ascii="David" w:hAnsi="David" w:cs="David"/>
          <w:b/>
        </w:rPr>
        <w:t>Limitations</w:t>
      </w:r>
      <w:r w:rsidR="002E0F73" w:rsidRPr="00A30CD4">
        <w:rPr>
          <w:rFonts w:ascii="David" w:hAnsi="David" w:cs="David"/>
          <w:b/>
        </w:rPr>
        <w:t xml:space="preserve"> </w:t>
      </w:r>
      <w:r w:rsidR="00651E5D">
        <w:rPr>
          <w:rFonts w:ascii="David" w:hAnsi="David" w:cs="David"/>
          <w:b/>
        </w:rPr>
        <w:t xml:space="preserve">and recommendations </w:t>
      </w:r>
    </w:p>
    <w:p w14:paraId="0FF065BF" w14:textId="68A28F01" w:rsidR="00E5256A" w:rsidRPr="00A30CD4" w:rsidRDefault="002E0F73" w:rsidP="00E5256A">
      <w:pPr>
        <w:spacing w:line="480" w:lineRule="auto"/>
        <w:jc w:val="both"/>
        <w:rPr>
          <w:rFonts w:ascii="David" w:hAnsi="David" w:cs="David"/>
        </w:rPr>
      </w:pPr>
      <w:bookmarkStart w:id="5" w:name="_heading=h.3dy6vkm" w:colFirst="0" w:colLast="0"/>
      <w:bookmarkEnd w:id="5"/>
      <w:r w:rsidRPr="00A30CD4">
        <w:rPr>
          <w:rFonts w:ascii="David" w:hAnsi="David" w:cs="David"/>
          <w:b/>
        </w:rPr>
        <w:t xml:space="preserve"> </w:t>
      </w:r>
      <w:r w:rsidRPr="00A30CD4">
        <w:rPr>
          <w:rFonts w:ascii="David" w:hAnsi="David" w:cs="David"/>
        </w:rPr>
        <w:t>The study’s sample represents a wide range of administrative staff, from eight universities and colleges. However, alongside the contribution of this current study, some limits that might have influenced the validity of findings and the ability to generalize from them should be addressed. First, some of the standardized regression coefficient values were relatively low, and therefore they should be treated with precaution. Moreover, there might be additional variables that could have influenced SE-AS</w:t>
      </w:r>
      <w:r w:rsidR="00E5256A">
        <w:rPr>
          <w:rFonts w:ascii="David" w:hAnsi="David" w:cs="David"/>
        </w:rPr>
        <w:t xml:space="preserve">, </w:t>
      </w:r>
      <w:r w:rsidR="00E5256A" w:rsidRPr="00A30CD4">
        <w:rPr>
          <w:rFonts w:ascii="David" w:hAnsi="David" w:cs="David"/>
        </w:rPr>
        <w:t xml:space="preserve">such as satisfaction from the workplace, problem-solving skills, creative thinking, and organizational climate of diversity. </w:t>
      </w:r>
      <w:r w:rsidR="00E5256A">
        <w:rPr>
          <w:rFonts w:ascii="David" w:hAnsi="David" w:cs="David"/>
        </w:rPr>
        <w:t>These variables should be taken into consideration in future research.</w:t>
      </w:r>
    </w:p>
    <w:p w14:paraId="2A6315D4" w14:textId="77777777" w:rsidR="00651E5D" w:rsidRPr="009E4CD4" w:rsidRDefault="00651E5D" w:rsidP="00651E5D">
      <w:pPr>
        <w:spacing w:line="480" w:lineRule="auto"/>
        <w:jc w:val="both"/>
        <w:rPr>
          <w:rFonts w:ascii="David" w:hAnsi="David" w:cs="David"/>
          <w:b/>
          <w:bCs/>
        </w:rPr>
      </w:pPr>
      <w:r w:rsidRPr="009E4CD4">
        <w:rPr>
          <w:rFonts w:ascii="David" w:hAnsi="David" w:cs="David"/>
          <w:b/>
          <w:bCs/>
        </w:rPr>
        <w:t xml:space="preserve">Conclusions </w:t>
      </w:r>
    </w:p>
    <w:p w14:paraId="000000AB" w14:textId="69DC4EEB" w:rsidR="00EF03F9" w:rsidRDefault="00651E5D" w:rsidP="00C43A52">
      <w:pPr>
        <w:spacing w:line="480" w:lineRule="auto"/>
        <w:jc w:val="both"/>
        <w:rPr>
          <w:rFonts w:ascii="David" w:hAnsi="David" w:cs="David"/>
          <w:lang w:bidi="ar-SA"/>
        </w:rPr>
      </w:pPr>
      <w:r>
        <w:rPr>
          <w:rFonts w:ascii="David" w:hAnsi="David" w:cs="David"/>
        </w:rPr>
        <w:t xml:space="preserve">Our study emphasized the significant contribution of direct experience, structured </w:t>
      </w:r>
      <w:r w:rsidR="009765D4">
        <w:rPr>
          <w:rFonts w:ascii="David" w:hAnsi="David" w:cs="David"/>
        </w:rPr>
        <w:t>training,</w:t>
      </w:r>
      <w:r>
        <w:rPr>
          <w:rFonts w:ascii="David" w:hAnsi="David" w:cs="David"/>
        </w:rPr>
        <w:t xml:space="preserve"> and consultancy with support </w:t>
      </w:r>
      <w:r w:rsidR="009765D4">
        <w:rPr>
          <w:rFonts w:ascii="David" w:hAnsi="David" w:cs="David"/>
        </w:rPr>
        <w:t xml:space="preserve">services to the improvement of SE-AS. </w:t>
      </w:r>
      <w:bookmarkStart w:id="6" w:name="_heading=h.1t3h5sf" w:colFirst="0" w:colLast="0"/>
      <w:bookmarkStart w:id="7" w:name="_heading=h.i6x1whe8xho8" w:colFirst="0" w:colLast="0"/>
      <w:bookmarkEnd w:id="6"/>
      <w:bookmarkEnd w:id="7"/>
      <w:r w:rsidR="002E0F73" w:rsidRPr="00A30CD4">
        <w:rPr>
          <w:rFonts w:ascii="David" w:hAnsi="David" w:cs="David"/>
        </w:rPr>
        <w:t xml:space="preserve">Strengthening cooperation between administrative workers and support centers for SWDs can strongly contribute to workers SE-AS. Moreover, accessibility training that </w:t>
      </w:r>
      <w:r w:rsidR="00601156">
        <w:rPr>
          <w:rFonts w:ascii="David" w:hAnsi="David" w:cs="David"/>
        </w:rPr>
        <w:t xml:space="preserve">includes meetings with SWDs and </w:t>
      </w:r>
      <w:r w:rsidR="002E0F73" w:rsidRPr="00A30CD4">
        <w:rPr>
          <w:rFonts w:ascii="David" w:hAnsi="David" w:cs="David"/>
        </w:rPr>
        <w:t xml:space="preserve">is focused on attitude change towards </w:t>
      </w:r>
      <w:r w:rsidR="00601156">
        <w:rPr>
          <w:rFonts w:ascii="David" w:hAnsi="David" w:cs="David"/>
        </w:rPr>
        <w:t>S</w:t>
      </w:r>
      <w:r w:rsidR="00601156" w:rsidRPr="00A30CD4">
        <w:rPr>
          <w:rFonts w:ascii="David" w:hAnsi="David" w:cs="David"/>
        </w:rPr>
        <w:t xml:space="preserve">WDs </w:t>
      </w:r>
      <w:r w:rsidR="002E0F73" w:rsidRPr="00A30CD4">
        <w:rPr>
          <w:rFonts w:ascii="David" w:hAnsi="David" w:cs="David"/>
        </w:rPr>
        <w:t xml:space="preserve">can assist administrative workers to improve their SE-AS. </w:t>
      </w:r>
    </w:p>
    <w:p w14:paraId="2E2CF1C4" w14:textId="7C39A3DB" w:rsidR="000837C7" w:rsidRPr="00A30CD4" w:rsidRDefault="000837C7">
      <w:pPr>
        <w:spacing w:line="480" w:lineRule="auto"/>
        <w:jc w:val="both"/>
        <w:rPr>
          <w:rFonts w:ascii="David" w:hAnsi="David" w:cs="David"/>
        </w:rPr>
      </w:pPr>
      <w:r w:rsidRPr="00A30CD4">
        <w:rPr>
          <w:rFonts w:ascii="David" w:hAnsi="David" w:cs="David"/>
        </w:rPr>
        <w:br/>
      </w:r>
    </w:p>
    <w:p w14:paraId="4A4FF4FB" w14:textId="787614BA" w:rsidR="000837C7" w:rsidRPr="00A30CD4" w:rsidRDefault="000837C7">
      <w:pPr>
        <w:spacing w:line="480" w:lineRule="auto"/>
        <w:jc w:val="both"/>
        <w:rPr>
          <w:rFonts w:ascii="David" w:hAnsi="David" w:cs="David"/>
        </w:rPr>
      </w:pPr>
    </w:p>
    <w:p w14:paraId="650611B7" w14:textId="34E273EB" w:rsidR="000837C7" w:rsidRPr="00A30CD4" w:rsidRDefault="000837C7">
      <w:pPr>
        <w:spacing w:line="480" w:lineRule="auto"/>
        <w:jc w:val="both"/>
        <w:rPr>
          <w:rFonts w:ascii="David" w:hAnsi="David" w:cs="David"/>
        </w:rPr>
      </w:pPr>
    </w:p>
    <w:p w14:paraId="156335DB" w14:textId="2F9711CC" w:rsidR="00E5256A" w:rsidRDefault="00E5256A">
      <w:pPr>
        <w:spacing w:line="480" w:lineRule="auto"/>
        <w:jc w:val="both"/>
        <w:rPr>
          <w:rFonts w:ascii="David" w:hAnsi="David" w:cs="David"/>
          <w:b/>
        </w:rPr>
      </w:pPr>
      <w:bookmarkStart w:id="8" w:name="_heading=h.ari35xbunmpp" w:colFirst="0" w:colLast="0"/>
      <w:bookmarkEnd w:id="8"/>
    </w:p>
    <w:p w14:paraId="52BC7D86" w14:textId="77777777" w:rsidR="00E5256A" w:rsidRDefault="00E5256A">
      <w:pPr>
        <w:rPr>
          <w:rFonts w:ascii="David" w:hAnsi="David" w:cs="David"/>
          <w:b/>
        </w:rPr>
      </w:pPr>
      <w:r>
        <w:rPr>
          <w:rFonts w:ascii="David" w:hAnsi="David" w:cs="David"/>
          <w:b/>
        </w:rPr>
        <w:br w:type="page"/>
      </w:r>
    </w:p>
    <w:p w14:paraId="000000B0" w14:textId="1A15D5EC" w:rsidR="00EF03F9" w:rsidRPr="00A30CD4" w:rsidRDefault="00E5256A">
      <w:pPr>
        <w:spacing w:line="480" w:lineRule="auto"/>
        <w:jc w:val="both"/>
        <w:rPr>
          <w:rFonts w:ascii="David" w:hAnsi="David" w:cs="David"/>
          <w:b/>
        </w:rPr>
      </w:pPr>
      <w:r>
        <w:rPr>
          <w:rFonts w:ascii="David" w:hAnsi="David" w:cs="David"/>
          <w:b/>
        </w:rPr>
        <w:lastRenderedPageBreak/>
        <w:t xml:space="preserve">References </w:t>
      </w:r>
    </w:p>
    <w:p w14:paraId="000000B1" w14:textId="07D7E37D" w:rsidR="00EF03F9" w:rsidRPr="00A30CD4" w:rsidRDefault="002E0F73">
      <w:pPr>
        <w:spacing w:before="240" w:line="480" w:lineRule="auto"/>
        <w:rPr>
          <w:rFonts w:ascii="David" w:eastAsia="David" w:hAnsi="David" w:cs="David"/>
        </w:rPr>
      </w:pPr>
      <w:proofErr w:type="spellStart"/>
      <w:r w:rsidRPr="00A30CD4">
        <w:rPr>
          <w:rFonts w:ascii="David" w:eastAsia="Arial" w:hAnsi="David" w:cs="David"/>
          <w:highlight w:val="white"/>
        </w:rPr>
        <w:t>Akhavan</w:t>
      </w:r>
      <w:proofErr w:type="spellEnd"/>
      <w:r w:rsidRPr="00A30CD4">
        <w:rPr>
          <w:rFonts w:ascii="David" w:eastAsia="Arial" w:hAnsi="David" w:cs="David"/>
          <w:highlight w:val="white"/>
        </w:rPr>
        <w:t xml:space="preserve">, S., &amp; </w:t>
      </w:r>
      <w:proofErr w:type="spellStart"/>
      <w:r w:rsidRPr="00A30CD4">
        <w:rPr>
          <w:rFonts w:ascii="David" w:eastAsia="Arial" w:hAnsi="David" w:cs="David"/>
          <w:highlight w:val="white"/>
        </w:rPr>
        <w:t>Tillgren</w:t>
      </w:r>
      <w:proofErr w:type="spellEnd"/>
      <w:r w:rsidRPr="00A30CD4">
        <w:rPr>
          <w:rFonts w:ascii="David" w:eastAsia="Arial" w:hAnsi="David" w:cs="David"/>
          <w:highlight w:val="white"/>
        </w:rPr>
        <w:t xml:space="preserve">, P. (2015). Client/patient perceptions of achieving equity in </w:t>
      </w:r>
      <w:r w:rsidR="000837C7" w:rsidRPr="00A30CD4">
        <w:rPr>
          <w:rFonts w:ascii="David" w:eastAsia="Arial" w:hAnsi="David" w:cs="David"/>
          <w:highlight w:val="white"/>
        </w:rPr>
        <w:tab/>
      </w:r>
      <w:r w:rsidRPr="00A30CD4">
        <w:rPr>
          <w:rFonts w:ascii="David" w:eastAsia="Arial" w:hAnsi="David" w:cs="David"/>
          <w:highlight w:val="white"/>
        </w:rPr>
        <w:t xml:space="preserve">primary health care: A mixed methods study. </w:t>
      </w:r>
      <w:r w:rsidRPr="00A30CD4">
        <w:rPr>
          <w:rFonts w:ascii="David" w:eastAsia="Arial" w:hAnsi="David" w:cs="David"/>
          <w:i/>
          <w:iCs/>
          <w:highlight w:val="white"/>
        </w:rPr>
        <w:t xml:space="preserve">International Journal for Equity in </w:t>
      </w:r>
      <w:r w:rsidR="000837C7" w:rsidRPr="00A30CD4">
        <w:rPr>
          <w:rFonts w:ascii="David" w:eastAsia="Arial" w:hAnsi="David" w:cs="David"/>
          <w:i/>
          <w:iCs/>
          <w:highlight w:val="white"/>
        </w:rPr>
        <w:tab/>
      </w:r>
      <w:r w:rsidRPr="00A30CD4">
        <w:rPr>
          <w:rFonts w:ascii="David" w:eastAsia="Arial" w:hAnsi="David" w:cs="David"/>
          <w:i/>
          <w:iCs/>
          <w:highlight w:val="white"/>
        </w:rPr>
        <w:t>Health, 14,</w:t>
      </w:r>
      <w:r w:rsidRPr="00A30CD4">
        <w:rPr>
          <w:rFonts w:ascii="David" w:eastAsia="Arial" w:hAnsi="David" w:cs="David"/>
          <w:highlight w:val="white"/>
        </w:rPr>
        <w:t xml:space="preserve"> 65–77. </w:t>
      </w:r>
      <w:hyperlink r:id="rId10">
        <w:r w:rsidRPr="00A30CD4">
          <w:rPr>
            <w:rFonts w:ascii="David" w:eastAsia="Arial" w:hAnsi="David" w:cs="David"/>
            <w:highlight w:val="white"/>
          </w:rPr>
          <w:t>doi</w:t>
        </w:r>
        <w:r w:rsidR="006D7743" w:rsidRPr="00A30CD4">
          <w:rPr>
            <w:rFonts w:ascii="David" w:eastAsia="Arial" w:hAnsi="David" w:cs="David"/>
            <w:highlight w:val="white"/>
          </w:rPr>
          <w:t>:</w:t>
        </w:r>
        <w:r w:rsidRPr="00A30CD4">
          <w:rPr>
            <w:rFonts w:ascii="David" w:eastAsia="Arial" w:hAnsi="David" w:cs="David"/>
            <w:highlight w:val="white"/>
          </w:rPr>
          <w:t>10.1186/s12939-015-0196-5</w:t>
        </w:r>
      </w:hyperlink>
    </w:p>
    <w:p w14:paraId="000000B2" w14:textId="489031DA" w:rsidR="00EF03F9" w:rsidRPr="00A30CD4" w:rsidRDefault="002E0F73">
      <w:pPr>
        <w:spacing w:before="240" w:line="480" w:lineRule="auto"/>
        <w:rPr>
          <w:rFonts w:ascii="David" w:eastAsia="David" w:hAnsi="David" w:cs="David"/>
        </w:rPr>
      </w:pPr>
      <w:r w:rsidRPr="00A30CD4">
        <w:rPr>
          <w:rFonts w:ascii="David" w:eastAsia="David" w:hAnsi="David" w:cs="David"/>
        </w:rPr>
        <w:t xml:space="preserve">Bandura, A. (1977). Self-efficacy: Toward a unifying theory of behavioral change. </w:t>
      </w:r>
      <w:r w:rsidRPr="00A30CD4">
        <w:rPr>
          <w:rFonts w:ascii="David" w:eastAsia="David" w:hAnsi="David" w:cs="David"/>
        </w:rPr>
        <w:tab/>
      </w:r>
      <w:r w:rsidRPr="00A30CD4">
        <w:rPr>
          <w:rFonts w:ascii="David" w:eastAsia="David" w:hAnsi="David" w:cs="David"/>
          <w:i/>
        </w:rPr>
        <w:t xml:space="preserve">Psychological </w:t>
      </w:r>
      <w:r w:rsidRPr="00A30CD4">
        <w:rPr>
          <w:rFonts w:ascii="David" w:eastAsia="David" w:hAnsi="David" w:cs="David"/>
          <w:i/>
        </w:rPr>
        <w:tab/>
        <w:t>review, 84</w:t>
      </w:r>
      <w:r w:rsidRPr="00A30CD4">
        <w:rPr>
          <w:rFonts w:ascii="David" w:eastAsia="David" w:hAnsi="David" w:cs="David"/>
        </w:rPr>
        <w:t>(2), 191-215.</w:t>
      </w:r>
      <w:r w:rsidR="006D7743" w:rsidRPr="00A30CD4">
        <w:rPr>
          <w:rFonts w:ascii="David" w:eastAsia="David" w:hAnsi="David" w:cs="David"/>
        </w:rPr>
        <w:t xml:space="preserve"> </w:t>
      </w:r>
      <w:hyperlink r:id="rId11" w:tgtFrame="_blank" w:history="1">
        <w:r w:rsidR="006D7743" w:rsidRPr="00A30CD4">
          <w:rPr>
            <w:rStyle w:val="Hyperlink"/>
            <w:rFonts w:ascii="David" w:hAnsi="David" w:cs="David"/>
            <w:color w:val="auto"/>
            <w:u w:val="none"/>
            <w:shd w:val="clear" w:color="auto" w:fill="FFFFFF"/>
          </w:rPr>
          <w:t>doi:10.1037/0033-295X.84.2.191</w:t>
        </w:r>
      </w:hyperlink>
    </w:p>
    <w:p w14:paraId="000000B3" w14:textId="17BD0652" w:rsidR="00EF03F9" w:rsidRPr="00A30CD4" w:rsidRDefault="002E0F73">
      <w:pPr>
        <w:spacing w:before="240" w:line="480" w:lineRule="auto"/>
        <w:rPr>
          <w:rFonts w:ascii="David" w:eastAsia="David" w:hAnsi="David" w:cs="David"/>
        </w:rPr>
      </w:pPr>
      <w:bookmarkStart w:id="9" w:name="_heading=h.4d34og8" w:colFirst="0" w:colLast="0"/>
      <w:bookmarkEnd w:id="9"/>
      <w:r w:rsidRPr="00A30CD4">
        <w:rPr>
          <w:rFonts w:ascii="David" w:eastAsia="David" w:hAnsi="David" w:cs="David"/>
          <w:highlight w:val="white"/>
        </w:rPr>
        <w:t>Bandura, A. (1982). Self-efficacy mechanism in human agency. </w:t>
      </w:r>
      <w:r w:rsidRPr="00A30CD4">
        <w:rPr>
          <w:rFonts w:ascii="David" w:eastAsia="David" w:hAnsi="David" w:cs="David"/>
          <w:i/>
          <w:highlight w:val="white"/>
        </w:rPr>
        <w:t xml:space="preserve">American </w:t>
      </w:r>
      <w:r w:rsidRPr="00A30CD4">
        <w:rPr>
          <w:rFonts w:ascii="David" w:eastAsia="David" w:hAnsi="David" w:cs="David"/>
          <w:i/>
          <w:highlight w:val="white"/>
        </w:rPr>
        <w:tab/>
        <w:t>psychologist</w:t>
      </w:r>
      <w:r w:rsidRPr="00A30CD4">
        <w:rPr>
          <w:rFonts w:ascii="David" w:eastAsia="David" w:hAnsi="David" w:cs="David"/>
          <w:highlight w:val="white"/>
        </w:rPr>
        <w:t>, </w:t>
      </w:r>
      <w:r w:rsidRPr="00A30CD4">
        <w:rPr>
          <w:rFonts w:ascii="David" w:eastAsia="David" w:hAnsi="David" w:cs="David"/>
          <w:i/>
          <w:highlight w:val="white"/>
        </w:rPr>
        <w:t>37</w:t>
      </w:r>
      <w:r w:rsidRPr="00A30CD4">
        <w:rPr>
          <w:rFonts w:ascii="David" w:eastAsia="David" w:hAnsi="David" w:cs="David"/>
          <w:highlight w:val="white"/>
        </w:rPr>
        <w:t>(2), 122-147.</w:t>
      </w:r>
      <w:r w:rsidR="00942D86" w:rsidRPr="00A30CD4">
        <w:rPr>
          <w:rFonts w:ascii="David" w:eastAsia="David" w:hAnsi="David" w:cs="David"/>
        </w:rPr>
        <w:t xml:space="preserve"> </w:t>
      </w:r>
      <w:hyperlink r:id="rId12" w:tgtFrame="_blank" w:history="1">
        <w:r w:rsidR="00942D86" w:rsidRPr="00A30CD4">
          <w:rPr>
            <w:rStyle w:val="Hyperlink"/>
            <w:rFonts w:ascii="David" w:hAnsi="David" w:cs="David"/>
            <w:color w:val="auto"/>
            <w:u w:val="none"/>
            <w:shd w:val="clear" w:color="auto" w:fill="FFFFFF"/>
          </w:rPr>
          <w:t>doi:10.1037/0003-066X.37.2.122</w:t>
        </w:r>
      </w:hyperlink>
    </w:p>
    <w:p w14:paraId="000000B4" w14:textId="77777777" w:rsidR="00EF03F9" w:rsidRPr="00A30CD4" w:rsidRDefault="002E0F73">
      <w:pPr>
        <w:pBdr>
          <w:top w:val="nil"/>
          <w:left w:val="nil"/>
          <w:bottom w:val="nil"/>
          <w:right w:val="nil"/>
          <w:between w:val="nil"/>
        </w:pBdr>
        <w:spacing w:after="160" w:line="480" w:lineRule="auto"/>
        <w:ind w:left="270" w:hanging="270"/>
        <w:rPr>
          <w:rFonts w:ascii="David" w:eastAsia="David" w:hAnsi="David" w:cs="David"/>
        </w:rPr>
      </w:pPr>
      <w:r w:rsidRPr="00A30CD4">
        <w:rPr>
          <w:rFonts w:ascii="David" w:eastAsia="David" w:hAnsi="David" w:cs="David"/>
        </w:rPr>
        <w:t xml:space="preserve">Bandura, A. (2006). Guide for constructing self-efficacy scales. In T.C, </w:t>
      </w:r>
      <w:proofErr w:type="spellStart"/>
      <w:r w:rsidRPr="00A30CD4">
        <w:rPr>
          <w:rFonts w:ascii="David" w:eastAsia="David" w:hAnsi="David" w:cs="David"/>
        </w:rPr>
        <w:t>Urdan</w:t>
      </w:r>
      <w:proofErr w:type="spellEnd"/>
      <w:r w:rsidRPr="00A30CD4">
        <w:rPr>
          <w:rFonts w:ascii="David" w:eastAsia="David" w:hAnsi="David" w:cs="David"/>
        </w:rPr>
        <w:t xml:space="preserve">., &amp; F, </w:t>
      </w:r>
      <w:r w:rsidRPr="00A30CD4">
        <w:rPr>
          <w:rFonts w:ascii="David" w:eastAsia="David" w:hAnsi="David" w:cs="David"/>
        </w:rPr>
        <w:tab/>
      </w:r>
      <w:proofErr w:type="spellStart"/>
      <w:r w:rsidRPr="00A30CD4">
        <w:rPr>
          <w:rFonts w:ascii="David" w:eastAsia="David" w:hAnsi="David" w:cs="David"/>
        </w:rPr>
        <w:t>Pajares</w:t>
      </w:r>
      <w:proofErr w:type="spellEnd"/>
      <w:r w:rsidRPr="00A30CD4">
        <w:rPr>
          <w:rFonts w:ascii="David" w:eastAsia="David" w:hAnsi="David" w:cs="David"/>
        </w:rPr>
        <w:t xml:space="preserve">, (Eds.). </w:t>
      </w:r>
      <w:r w:rsidRPr="00A30CD4">
        <w:rPr>
          <w:rFonts w:ascii="David" w:eastAsia="David" w:hAnsi="David" w:cs="David"/>
          <w:i/>
        </w:rPr>
        <w:t>Self-efficacy beliefs of adolescents</w:t>
      </w:r>
      <w:r w:rsidRPr="00A30CD4">
        <w:rPr>
          <w:rFonts w:ascii="David" w:eastAsia="David" w:hAnsi="David" w:cs="David"/>
        </w:rPr>
        <w:t xml:space="preserve"> (pp. 307-338). Greenwich, </w:t>
      </w:r>
      <w:r w:rsidRPr="00A30CD4">
        <w:rPr>
          <w:rFonts w:ascii="David" w:eastAsia="David" w:hAnsi="David" w:cs="David"/>
        </w:rPr>
        <w:tab/>
        <w:t>Connecticut: IAP – Information Age Publishing Inc.</w:t>
      </w:r>
    </w:p>
    <w:p w14:paraId="000000B6" w14:textId="5FAC3ABD" w:rsidR="00EF03F9" w:rsidRPr="00A30CD4" w:rsidRDefault="002E0F73">
      <w:pPr>
        <w:spacing w:line="480" w:lineRule="auto"/>
        <w:rPr>
          <w:rFonts w:ascii="David" w:eastAsia="Arial" w:hAnsi="David" w:cs="David"/>
        </w:rPr>
      </w:pPr>
      <w:bookmarkStart w:id="10" w:name="_heading=h.2s8eyo1" w:colFirst="0" w:colLast="0"/>
      <w:bookmarkEnd w:id="10"/>
      <w:proofErr w:type="spellStart"/>
      <w:r w:rsidRPr="00A30CD4">
        <w:rPr>
          <w:rFonts w:ascii="David" w:hAnsi="David" w:cs="David"/>
          <w:highlight w:val="white"/>
        </w:rPr>
        <w:t>BestColleges</w:t>
      </w:r>
      <w:proofErr w:type="spellEnd"/>
      <w:r w:rsidRPr="00A30CD4">
        <w:rPr>
          <w:rFonts w:ascii="David" w:hAnsi="David" w:cs="David"/>
          <w:highlight w:val="white"/>
        </w:rPr>
        <w:t xml:space="preserve">. (2020). </w:t>
      </w:r>
      <w:r w:rsidRPr="00A30CD4">
        <w:rPr>
          <w:rFonts w:ascii="David" w:hAnsi="David" w:cs="David"/>
          <w:i/>
        </w:rPr>
        <w:t>Etiquette for working with students with disabilities</w:t>
      </w:r>
      <w:r w:rsidRPr="00A30CD4">
        <w:rPr>
          <w:rFonts w:ascii="David" w:hAnsi="David" w:cs="David"/>
        </w:rPr>
        <w:t xml:space="preserve">. Charlotte: </w:t>
      </w:r>
      <w:r w:rsidR="000837C7" w:rsidRPr="00A30CD4">
        <w:rPr>
          <w:rFonts w:ascii="David" w:hAnsi="David" w:cs="David"/>
        </w:rPr>
        <w:tab/>
      </w:r>
      <w:proofErr w:type="spellStart"/>
      <w:r w:rsidRPr="00A30CD4">
        <w:rPr>
          <w:rFonts w:ascii="David" w:hAnsi="David" w:cs="David"/>
        </w:rPr>
        <w:t>BestColleges</w:t>
      </w:r>
      <w:proofErr w:type="spellEnd"/>
    </w:p>
    <w:p w14:paraId="000000B7" w14:textId="361F7FE5" w:rsidR="00EF03F9" w:rsidRPr="00A30CD4" w:rsidRDefault="002E0F73">
      <w:pPr>
        <w:spacing w:line="480" w:lineRule="auto"/>
        <w:rPr>
          <w:rFonts w:ascii="David" w:hAnsi="David" w:cs="David"/>
        </w:rPr>
      </w:pPr>
      <w:r w:rsidRPr="00A30CD4">
        <w:rPr>
          <w:rFonts w:ascii="David" w:hAnsi="David" w:cs="David"/>
        </w:rPr>
        <w:t xml:space="preserve">Broderick, A. (2020). Of rights and obligations: The birth of accessibility. The </w:t>
      </w:r>
      <w:r w:rsidRPr="00A30CD4">
        <w:rPr>
          <w:rFonts w:ascii="David" w:hAnsi="David" w:cs="David"/>
        </w:rPr>
        <w:tab/>
      </w:r>
      <w:r w:rsidRPr="00A30CD4">
        <w:rPr>
          <w:rFonts w:ascii="David" w:hAnsi="David" w:cs="David"/>
          <w:i/>
        </w:rPr>
        <w:t>International journal of human rights, 24</w:t>
      </w:r>
      <w:r w:rsidRPr="00A30CD4">
        <w:rPr>
          <w:rFonts w:ascii="David" w:hAnsi="David" w:cs="David"/>
        </w:rPr>
        <w:t xml:space="preserve">(4), 393-413. </w:t>
      </w:r>
      <w:r w:rsidR="00942D86" w:rsidRPr="00A30CD4">
        <w:rPr>
          <w:rFonts w:ascii="David" w:hAnsi="David" w:cs="David"/>
        </w:rPr>
        <w:tab/>
        <w:t>doi</w:t>
      </w:r>
      <w:r w:rsidRPr="00A30CD4">
        <w:rPr>
          <w:rFonts w:ascii="David" w:hAnsi="David" w:cs="David"/>
        </w:rPr>
        <w:t>:10.1080/13642987.2019.1634556</w:t>
      </w:r>
    </w:p>
    <w:p w14:paraId="000000B8" w14:textId="77777777" w:rsidR="00EF03F9" w:rsidRPr="00A30CD4" w:rsidRDefault="002E0F73">
      <w:pPr>
        <w:spacing w:before="240" w:line="480" w:lineRule="auto"/>
        <w:rPr>
          <w:rFonts w:ascii="David" w:eastAsia="David" w:hAnsi="David" w:cs="David"/>
        </w:rPr>
      </w:pPr>
      <w:bookmarkStart w:id="11" w:name="_heading=h.17dp8vu" w:colFirst="0" w:colLast="0"/>
      <w:bookmarkEnd w:id="11"/>
      <w:r w:rsidRPr="00A30CD4">
        <w:rPr>
          <w:rFonts w:ascii="David" w:eastAsia="David" w:hAnsi="David" w:cs="David"/>
          <w:highlight w:val="white"/>
        </w:rPr>
        <w:t xml:space="preserve">Cory, R. C. (2011). Disability services offices for students with disabilities: A campus </w:t>
      </w:r>
      <w:r w:rsidRPr="00A30CD4">
        <w:rPr>
          <w:rFonts w:ascii="David" w:eastAsia="David" w:hAnsi="David" w:cs="David"/>
          <w:highlight w:val="white"/>
        </w:rPr>
        <w:tab/>
        <w:t xml:space="preserve">resource. In W. S. </w:t>
      </w:r>
      <w:proofErr w:type="spellStart"/>
      <w:r w:rsidRPr="00A30CD4">
        <w:rPr>
          <w:rFonts w:ascii="David" w:eastAsia="David" w:hAnsi="David" w:cs="David"/>
          <w:highlight w:val="white"/>
        </w:rPr>
        <w:t>Harbour</w:t>
      </w:r>
      <w:proofErr w:type="spellEnd"/>
      <w:r w:rsidRPr="00A30CD4">
        <w:rPr>
          <w:rFonts w:ascii="David" w:eastAsia="David" w:hAnsi="David" w:cs="David"/>
          <w:highlight w:val="white"/>
        </w:rPr>
        <w:t xml:space="preserve">, &amp; J. W. </w:t>
      </w:r>
      <w:proofErr w:type="spellStart"/>
      <w:r w:rsidRPr="00A30CD4">
        <w:rPr>
          <w:rFonts w:ascii="David" w:eastAsia="David" w:hAnsi="David" w:cs="David"/>
          <w:highlight w:val="white"/>
        </w:rPr>
        <w:t>Madaus</w:t>
      </w:r>
      <w:proofErr w:type="spellEnd"/>
      <w:r w:rsidRPr="00A30CD4">
        <w:rPr>
          <w:rFonts w:ascii="David" w:eastAsia="David" w:hAnsi="David" w:cs="David"/>
          <w:highlight w:val="white"/>
        </w:rPr>
        <w:t xml:space="preserve"> (Eds.), </w:t>
      </w:r>
      <w:r w:rsidRPr="00A30CD4">
        <w:rPr>
          <w:rFonts w:ascii="David" w:eastAsia="David" w:hAnsi="David" w:cs="David"/>
          <w:i/>
          <w:highlight w:val="white"/>
        </w:rPr>
        <w:t xml:space="preserve">New directions for higher </w:t>
      </w:r>
      <w:r w:rsidRPr="00A30CD4">
        <w:rPr>
          <w:rFonts w:ascii="David" w:eastAsia="David" w:hAnsi="David" w:cs="David"/>
          <w:i/>
          <w:highlight w:val="white"/>
        </w:rPr>
        <w:tab/>
        <w:t>education: Disability services and campus dynamics (no. 154)</w:t>
      </w:r>
      <w:r w:rsidRPr="00A30CD4">
        <w:rPr>
          <w:rFonts w:ascii="David" w:eastAsia="David" w:hAnsi="David" w:cs="David"/>
          <w:highlight w:val="white"/>
        </w:rPr>
        <w:t xml:space="preserve"> (pp. 27-36). San </w:t>
      </w:r>
      <w:r w:rsidRPr="00A30CD4">
        <w:rPr>
          <w:rFonts w:ascii="David" w:eastAsia="David" w:hAnsi="David" w:cs="David"/>
          <w:highlight w:val="white"/>
        </w:rPr>
        <w:tab/>
        <w:t>Francisco: Wiley Periodicals, Inc.</w:t>
      </w:r>
    </w:p>
    <w:p w14:paraId="000000B9" w14:textId="1F5E7ECE" w:rsidR="00EF03F9" w:rsidRPr="00A30CD4" w:rsidRDefault="002E0F73">
      <w:pPr>
        <w:spacing w:line="480" w:lineRule="auto"/>
        <w:rPr>
          <w:rFonts w:ascii="David" w:eastAsia="David" w:hAnsi="David" w:cs="David"/>
        </w:rPr>
      </w:pPr>
      <w:r w:rsidRPr="00A30CD4">
        <w:rPr>
          <w:rFonts w:ascii="David" w:eastAsia="David" w:hAnsi="David" w:cs="David"/>
          <w:highlight w:val="white"/>
        </w:rPr>
        <w:t>Culp, A. G., Rojas-</w:t>
      </w:r>
      <w:proofErr w:type="spellStart"/>
      <w:r w:rsidRPr="00A30CD4">
        <w:rPr>
          <w:rFonts w:ascii="David" w:eastAsia="David" w:hAnsi="David" w:cs="David"/>
          <w:highlight w:val="white"/>
        </w:rPr>
        <w:t>Guyler</w:t>
      </w:r>
      <w:proofErr w:type="spellEnd"/>
      <w:r w:rsidRPr="00A30CD4">
        <w:rPr>
          <w:rFonts w:ascii="David" w:eastAsia="David" w:hAnsi="David" w:cs="David"/>
          <w:highlight w:val="white"/>
        </w:rPr>
        <w:t xml:space="preserve">, L., </w:t>
      </w:r>
      <w:proofErr w:type="spellStart"/>
      <w:r w:rsidRPr="00A30CD4">
        <w:rPr>
          <w:rFonts w:ascii="David" w:eastAsia="David" w:hAnsi="David" w:cs="David"/>
          <w:highlight w:val="white"/>
        </w:rPr>
        <w:t>Vidourek</w:t>
      </w:r>
      <w:proofErr w:type="spellEnd"/>
      <w:r w:rsidRPr="00A30CD4">
        <w:rPr>
          <w:rFonts w:ascii="David" w:eastAsia="David" w:hAnsi="David" w:cs="David"/>
          <w:highlight w:val="white"/>
        </w:rPr>
        <w:t xml:space="preserve">, R. A., &amp; King, K. A. (2017). College Students’ </w:t>
      </w:r>
      <w:r w:rsidRPr="00A30CD4">
        <w:rPr>
          <w:rFonts w:ascii="David" w:eastAsia="David" w:hAnsi="David" w:cs="David"/>
          <w:highlight w:val="white"/>
        </w:rPr>
        <w:tab/>
        <w:t>self-efficacy, knowledge, and attitudes about disability. </w:t>
      </w:r>
      <w:r w:rsidRPr="00A30CD4">
        <w:rPr>
          <w:rFonts w:ascii="David" w:eastAsia="David" w:hAnsi="David" w:cs="David"/>
          <w:i/>
          <w:highlight w:val="white"/>
        </w:rPr>
        <w:t xml:space="preserve">American Journal of </w:t>
      </w:r>
      <w:r w:rsidRPr="00A30CD4">
        <w:rPr>
          <w:rFonts w:ascii="David" w:eastAsia="David" w:hAnsi="David" w:cs="David"/>
          <w:i/>
          <w:highlight w:val="white"/>
        </w:rPr>
        <w:tab/>
        <w:t>Health Studies</w:t>
      </w:r>
      <w:r w:rsidRPr="00A30CD4">
        <w:rPr>
          <w:rFonts w:ascii="David" w:eastAsia="David" w:hAnsi="David" w:cs="David"/>
          <w:highlight w:val="white"/>
        </w:rPr>
        <w:t>, </w:t>
      </w:r>
      <w:r w:rsidRPr="00A30CD4">
        <w:rPr>
          <w:rFonts w:ascii="David" w:eastAsia="David" w:hAnsi="David" w:cs="David"/>
          <w:i/>
          <w:highlight w:val="white"/>
        </w:rPr>
        <w:t>32</w:t>
      </w:r>
      <w:r w:rsidRPr="00A30CD4">
        <w:rPr>
          <w:rFonts w:ascii="David" w:eastAsia="David" w:hAnsi="David" w:cs="David"/>
          <w:highlight w:val="white"/>
        </w:rPr>
        <w:t>(1), 48-59.</w:t>
      </w:r>
      <w:r w:rsidR="00942D86" w:rsidRPr="00A30CD4">
        <w:rPr>
          <w:rFonts w:ascii="David" w:eastAsia="David" w:hAnsi="David" w:cs="David"/>
        </w:rPr>
        <w:t xml:space="preserve"> doi:10.47779/ajhs.2017.98</w:t>
      </w:r>
    </w:p>
    <w:p w14:paraId="000000BA" w14:textId="77777777" w:rsidR="00EF03F9" w:rsidRPr="00A30CD4" w:rsidRDefault="002E0F73">
      <w:pPr>
        <w:spacing w:before="240" w:line="480" w:lineRule="auto"/>
        <w:rPr>
          <w:rFonts w:ascii="David" w:eastAsia="David" w:hAnsi="David" w:cs="David"/>
          <w:highlight w:val="white"/>
        </w:rPr>
      </w:pPr>
      <w:bookmarkStart w:id="12" w:name="_heading=h.3rdcrjn" w:colFirst="0" w:colLast="0"/>
      <w:bookmarkEnd w:id="12"/>
      <w:proofErr w:type="spellStart"/>
      <w:r w:rsidRPr="00A30CD4">
        <w:rPr>
          <w:rFonts w:ascii="David" w:eastAsia="David" w:hAnsi="David" w:cs="David"/>
          <w:highlight w:val="white"/>
        </w:rPr>
        <w:t>Dancza</w:t>
      </w:r>
      <w:proofErr w:type="spellEnd"/>
      <w:r w:rsidRPr="00A30CD4">
        <w:rPr>
          <w:rFonts w:ascii="David" w:eastAsia="David" w:hAnsi="David" w:cs="David"/>
          <w:highlight w:val="white"/>
        </w:rPr>
        <w:t xml:space="preserve">, K., Head, J., &amp; Mesa, S. (2018). Key tools of the occupational therapist: </w:t>
      </w:r>
      <w:r w:rsidRPr="00A30CD4">
        <w:rPr>
          <w:rFonts w:ascii="David" w:eastAsia="David" w:hAnsi="David" w:cs="David"/>
          <w:highlight w:val="white"/>
        </w:rPr>
        <w:tab/>
        <w:t xml:space="preserve">occupational profiling, activity analysis and occupational performance analysis. </w:t>
      </w:r>
      <w:r w:rsidRPr="00A30CD4">
        <w:rPr>
          <w:rFonts w:ascii="David" w:eastAsia="David" w:hAnsi="David" w:cs="David"/>
          <w:highlight w:val="white"/>
        </w:rPr>
        <w:tab/>
        <w:t xml:space="preserve">In: K, </w:t>
      </w:r>
      <w:proofErr w:type="spellStart"/>
      <w:r w:rsidRPr="00A30CD4">
        <w:rPr>
          <w:rFonts w:ascii="David" w:eastAsia="David" w:hAnsi="David" w:cs="David"/>
          <w:highlight w:val="white"/>
        </w:rPr>
        <w:t>Dancza</w:t>
      </w:r>
      <w:proofErr w:type="spellEnd"/>
      <w:r w:rsidRPr="00A30CD4">
        <w:rPr>
          <w:rFonts w:ascii="David" w:eastAsia="David" w:hAnsi="David" w:cs="David"/>
          <w:highlight w:val="white"/>
        </w:rPr>
        <w:t xml:space="preserve"> &amp; S, Rodger. </w:t>
      </w:r>
      <w:r w:rsidRPr="00A30CD4">
        <w:rPr>
          <w:rFonts w:ascii="David" w:eastAsia="David" w:hAnsi="David" w:cs="David"/>
          <w:i/>
          <w:highlight w:val="white"/>
        </w:rPr>
        <w:t>Implementing occupation-</w:t>
      </w:r>
      <w:proofErr w:type="spellStart"/>
      <w:r w:rsidRPr="00A30CD4">
        <w:rPr>
          <w:rFonts w:ascii="David" w:eastAsia="David" w:hAnsi="David" w:cs="David"/>
          <w:i/>
          <w:highlight w:val="white"/>
        </w:rPr>
        <w:t>centred</w:t>
      </w:r>
      <w:proofErr w:type="spellEnd"/>
      <w:r w:rsidRPr="00A30CD4">
        <w:rPr>
          <w:rFonts w:ascii="David" w:eastAsia="David" w:hAnsi="David" w:cs="David"/>
          <w:i/>
          <w:highlight w:val="white"/>
        </w:rPr>
        <w:t xml:space="preserve"> practice</w:t>
      </w:r>
      <w:r w:rsidRPr="00A30CD4">
        <w:rPr>
          <w:rFonts w:ascii="David" w:eastAsia="David" w:hAnsi="David" w:cs="David"/>
          <w:highlight w:val="white"/>
        </w:rPr>
        <w:t> (pp. 49-</w:t>
      </w:r>
      <w:r w:rsidRPr="00A30CD4">
        <w:rPr>
          <w:rFonts w:ascii="David" w:eastAsia="David" w:hAnsi="David" w:cs="David"/>
          <w:highlight w:val="white"/>
        </w:rPr>
        <w:tab/>
        <w:t>79). NY: Routledge.</w:t>
      </w:r>
    </w:p>
    <w:p w14:paraId="000000BC" w14:textId="69942A9F" w:rsidR="00EF03F9" w:rsidRPr="00A30CD4" w:rsidRDefault="002E0F73">
      <w:pPr>
        <w:spacing w:before="240" w:line="480" w:lineRule="auto"/>
        <w:rPr>
          <w:rFonts w:ascii="David" w:eastAsia="David" w:hAnsi="David" w:cs="David"/>
          <w:highlight w:val="white"/>
        </w:rPr>
      </w:pPr>
      <w:bookmarkStart w:id="13" w:name="_heading=h.26in1rg" w:colFirst="0" w:colLast="0"/>
      <w:bookmarkEnd w:id="13"/>
      <w:proofErr w:type="spellStart"/>
      <w:r w:rsidRPr="00A30CD4">
        <w:rPr>
          <w:rFonts w:ascii="David" w:eastAsia="David" w:hAnsi="David" w:cs="David"/>
          <w:highlight w:val="white"/>
        </w:rPr>
        <w:lastRenderedPageBreak/>
        <w:t>DeBode</w:t>
      </w:r>
      <w:proofErr w:type="spellEnd"/>
      <w:r w:rsidRPr="00A30CD4">
        <w:rPr>
          <w:rFonts w:ascii="David" w:eastAsia="David" w:hAnsi="David" w:cs="David"/>
          <w:highlight w:val="white"/>
        </w:rPr>
        <w:t xml:space="preserve">, J. D., </w:t>
      </w:r>
      <w:proofErr w:type="spellStart"/>
      <w:r w:rsidRPr="00A30CD4">
        <w:rPr>
          <w:rFonts w:ascii="David" w:eastAsia="David" w:hAnsi="David" w:cs="David"/>
          <w:highlight w:val="white"/>
        </w:rPr>
        <w:t>Mossholder</w:t>
      </w:r>
      <w:proofErr w:type="spellEnd"/>
      <w:r w:rsidRPr="00A30CD4">
        <w:rPr>
          <w:rFonts w:ascii="David" w:eastAsia="David" w:hAnsi="David" w:cs="David"/>
          <w:highlight w:val="white"/>
        </w:rPr>
        <w:t xml:space="preserve">, K. W., &amp; Walker, A. G. (2017). Fulfilling employees’ </w:t>
      </w:r>
      <w:r w:rsidRPr="00A30CD4">
        <w:rPr>
          <w:rFonts w:ascii="David" w:eastAsia="David" w:hAnsi="David" w:cs="David"/>
          <w:highlight w:val="white"/>
        </w:rPr>
        <w:tab/>
        <w:t xml:space="preserve">psychological </w:t>
      </w:r>
      <w:r w:rsidRPr="00A30CD4">
        <w:rPr>
          <w:rFonts w:ascii="David" w:eastAsia="David" w:hAnsi="David" w:cs="David"/>
          <w:highlight w:val="white"/>
        </w:rPr>
        <w:tab/>
        <w:t>contracts: organizational socialization’s role. </w:t>
      </w:r>
      <w:r w:rsidRPr="00A30CD4">
        <w:rPr>
          <w:rFonts w:ascii="David" w:eastAsia="David" w:hAnsi="David" w:cs="David"/>
          <w:i/>
          <w:highlight w:val="white"/>
        </w:rPr>
        <w:t xml:space="preserve">Leadership &amp; </w:t>
      </w:r>
      <w:r w:rsidRPr="00A30CD4">
        <w:rPr>
          <w:rFonts w:ascii="David" w:eastAsia="David" w:hAnsi="David" w:cs="David"/>
          <w:i/>
          <w:highlight w:val="white"/>
        </w:rPr>
        <w:tab/>
        <w:t>organization development journal, 38</w:t>
      </w:r>
      <w:r w:rsidRPr="00A30CD4">
        <w:rPr>
          <w:rFonts w:ascii="David" w:eastAsia="David" w:hAnsi="David" w:cs="David"/>
          <w:highlight w:val="white"/>
        </w:rPr>
        <w:t>(1). 42-55.</w:t>
      </w:r>
      <w:r w:rsidR="00730EEA" w:rsidRPr="00A30CD4">
        <w:rPr>
          <w:rFonts w:ascii="David" w:eastAsia="David" w:hAnsi="David" w:cs="David"/>
          <w:highlight w:val="white"/>
        </w:rPr>
        <w:t xml:space="preserve"> </w:t>
      </w:r>
      <w:hyperlink r:id="rId13" w:tooltip="DOI: https://doi.org/10.1108/LODJ-02-2015-0014" w:history="1">
        <w:r w:rsidR="00730EEA" w:rsidRPr="00A30CD4">
          <w:rPr>
            <w:rStyle w:val="Hyperlink"/>
            <w:rFonts w:ascii="David" w:hAnsi="David" w:cs="David"/>
            <w:color w:val="auto"/>
            <w:shd w:val="clear" w:color="auto" w:fill="FFFFFF"/>
          </w:rPr>
          <w:t>doi:10.1108/LODJ-02-2015-0014</w:t>
        </w:r>
      </w:hyperlink>
    </w:p>
    <w:p w14:paraId="000000BD" w14:textId="082A9FFD" w:rsidR="00EF03F9" w:rsidRPr="00A30CD4" w:rsidRDefault="002E0F73" w:rsidP="00730EEA">
      <w:pPr>
        <w:spacing w:before="240" w:line="480" w:lineRule="auto"/>
        <w:rPr>
          <w:rFonts w:ascii="David" w:eastAsia="David" w:hAnsi="David" w:cs="David"/>
        </w:rPr>
      </w:pPr>
      <w:r w:rsidRPr="00A30CD4">
        <w:rPr>
          <w:rFonts w:ascii="David" w:eastAsia="David" w:hAnsi="David" w:cs="David"/>
          <w:highlight w:val="white"/>
        </w:rPr>
        <w:t xml:space="preserve">Donald, W. E., Ashleigh, M. J., &amp; Baruch, Y. (2018). Students’ perceptions of education </w:t>
      </w:r>
      <w:r w:rsidRPr="00A30CD4">
        <w:rPr>
          <w:rFonts w:ascii="David" w:eastAsia="David" w:hAnsi="David" w:cs="David"/>
          <w:highlight w:val="white"/>
        </w:rPr>
        <w:tab/>
        <w:t xml:space="preserve">and employability: Facilitating career transition from higher education into the </w:t>
      </w:r>
      <w:r w:rsidRPr="00A30CD4">
        <w:rPr>
          <w:rFonts w:ascii="David" w:eastAsia="David" w:hAnsi="David" w:cs="David"/>
          <w:highlight w:val="white"/>
        </w:rPr>
        <w:tab/>
        <w:t>labor market. </w:t>
      </w:r>
      <w:r w:rsidRPr="00A30CD4">
        <w:rPr>
          <w:rFonts w:ascii="David" w:eastAsia="David" w:hAnsi="David" w:cs="David"/>
          <w:i/>
          <w:highlight w:val="white"/>
        </w:rPr>
        <w:t>Career development international</w:t>
      </w:r>
      <w:r w:rsidR="00730EEA" w:rsidRPr="00A30CD4">
        <w:rPr>
          <w:rFonts w:ascii="David" w:eastAsia="David" w:hAnsi="David" w:cs="David"/>
          <w:i/>
          <w:highlight w:val="white"/>
        </w:rPr>
        <w:t>, 23</w:t>
      </w:r>
      <w:r w:rsidR="00730EEA" w:rsidRPr="00A30CD4">
        <w:rPr>
          <w:rFonts w:ascii="David" w:eastAsia="David" w:hAnsi="David" w:cs="David"/>
          <w:iCs/>
          <w:highlight w:val="white"/>
        </w:rPr>
        <w:t>(5). 513-540</w:t>
      </w:r>
      <w:r w:rsidRPr="00A30CD4">
        <w:rPr>
          <w:rFonts w:ascii="David" w:eastAsia="David" w:hAnsi="David" w:cs="David"/>
          <w:highlight w:val="white"/>
        </w:rPr>
        <w:t>.</w:t>
      </w:r>
      <w:r w:rsidR="00730EEA" w:rsidRPr="00A30CD4">
        <w:rPr>
          <w:rFonts w:ascii="David" w:eastAsia="David" w:hAnsi="David" w:cs="David"/>
          <w:highlight w:val="white"/>
        </w:rPr>
        <w:t xml:space="preserve"> </w:t>
      </w:r>
      <w:r w:rsidR="00730EEA" w:rsidRPr="00A30CD4">
        <w:rPr>
          <w:rFonts w:ascii="David" w:eastAsia="David" w:hAnsi="David" w:cs="David"/>
        </w:rPr>
        <w:tab/>
      </w:r>
      <w:r w:rsidR="00730EEA" w:rsidRPr="00A30CD4">
        <w:rPr>
          <w:rFonts w:ascii="David" w:eastAsia="David" w:hAnsi="David" w:cs="David"/>
        </w:rPr>
        <w:tab/>
      </w:r>
      <w:r w:rsidR="00730EEA" w:rsidRPr="00A30CD4">
        <w:rPr>
          <w:rFonts w:ascii="David" w:eastAsia="David" w:hAnsi="David" w:cs="David"/>
        </w:rPr>
        <w:tab/>
        <w:t>doi:10.1108/CDI-09-2017-0171</w:t>
      </w:r>
      <w:r w:rsidR="00730EEA" w:rsidRPr="00A30CD4">
        <w:rPr>
          <w:rFonts w:ascii="David" w:eastAsia="David" w:hAnsi="David" w:cs="David"/>
          <w:highlight w:val="white"/>
        </w:rPr>
        <w:t xml:space="preserve"> </w:t>
      </w:r>
      <w:r w:rsidRPr="00A30CD4">
        <w:rPr>
          <w:rFonts w:ascii="David" w:eastAsia="David" w:hAnsi="David" w:cs="David"/>
          <w:highlight w:val="white"/>
          <w:rtl/>
        </w:rPr>
        <w:t>‏</w:t>
      </w:r>
    </w:p>
    <w:p w14:paraId="000000BE" w14:textId="0209C91F" w:rsidR="00EF03F9" w:rsidRPr="00A30CD4" w:rsidRDefault="002E0F73">
      <w:pPr>
        <w:spacing w:before="240" w:line="480" w:lineRule="auto"/>
        <w:rPr>
          <w:rFonts w:ascii="David" w:eastAsia="David" w:hAnsi="David" w:cs="David"/>
          <w:highlight w:val="white"/>
        </w:rPr>
      </w:pPr>
      <w:proofErr w:type="spellStart"/>
      <w:r w:rsidRPr="00A30CD4">
        <w:rPr>
          <w:rFonts w:ascii="David" w:eastAsia="David" w:hAnsi="David" w:cs="David"/>
          <w:highlight w:val="white"/>
        </w:rPr>
        <w:t>Emmers</w:t>
      </w:r>
      <w:proofErr w:type="spellEnd"/>
      <w:r w:rsidRPr="00A30CD4">
        <w:rPr>
          <w:rFonts w:ascii="David" w:eastAsia="David" w:hAnsi="David" w:cs="David"/>
          <w:highlight w:val="white"/>
        </w:rPr>
        <w:t xml:space="preserve">, E., </w:t>
      </w:r>
      <w:proofErr w:type="spellStart"/>
      <w:r w:rsidRPr="00A30CD4">
        <w:rPr>
          <w:rFonts w:ascii="David" w:eastAsia="David" w:hAnsi="David" w:cs="David"/>
          <w:highlight w:val="white"/>
        </w:rPr>
        <w:t>Baeyens</w:t>
      </w:r>
      <w:proofErr w:type="spellEnd"/>
      <w:r w:rsidRPr="00A30CD4">
        <w:rPr>
          <w:rFonts w:ascii="David" w:eastAsia="David" w:hAnsi="David" w:cs="David"/>
          <w:highlight w:val="white"/>
        </w:rPr>
        <w:t xml:space="preserve">, D., &amp; Petry, K. (2020). Attitudes and self-efficacy of teachers </w:t>
      </w:r>
      <w:r w:rsidR="000837C7" w:rsidRPr="00A30CD4">
        <w:rPr>
          <w:rFonts w:ascii="David" w:eastAsia="David" w:hAnsi="David" w:cs="David"/>
          <w:highlight w:val="white"/>
        </w:rPr>
        <w:tab/>
      </w:r>
      <w:r w:rsidRPr="00A30CD4">
        <w:rPr>
          <w:rFonts w:ascii="David" w:eastAsia="David" w:hAnsi="David" w:cs="David"/>
          <w:highlight w:val="white"/>
        </w:rPr>
        <w:t>towards inclusion in higher education. </w:t>
      </w:r>
      <w:r w:rsidRPr="00A30CD4">
        <w:rPr>
          <w:rFonts w:ascii="David" w:eastAsia="David" w:hAnsi="David" w:cs="David"/>
          <w:i/>
          <w:highlight w:val="white"/>
        </w:rPr>
        <w:t xml:space="preserve">European Journal of Special Needs </w:t>
      </w:r>
      <w:r w:rsidR="000837C7" w:rsidRPr="00A30CD4">
        <w:rPr>
          <w:rFonts w:ascii="David" w:eastAsia="David" w:hAnsi="David" w:cs="David"/>
          <w:i/>
          <w:highlight w:val="white"/>
        </w:rPr>
        <w:tab/>
      </w:r>
      <w:r w:rsidRPr="00A30CD4">
        <w:rPr>
          <w:rFonts w:ascii="David" w:eastAsia="David" w:hAnsi="David" w:cs="David"/>
          <w:i/>
          <w:highlight w:val="white"/>
        </w:rPr>
        <w:t>Education</w:t>
      </w:r>
      <w:r w:rsidRPr="00A30CD4">
        <w:rPr>
          <w:rFonts w:ascii="David" w:eastAsia="David" w:hAnsi="David" w:cs="David"/>
          <w:highlight w:val="white"/>
        </w:rPr>
        <w:t>, </w:t>
      </w:r>
      <w:r w:rsidRPr="00A30CD4">
        <w:rPr>
          <w:rFonts w:ascii="David" w:eastAsia="David" w:hAnsi="David" w:cs="David"/>
          <w:i/>
          <w:highlight w:val="white"/>
        </w:rPr>
        <w:t>35</w:t>
      </w:r>
      <w:r w:rsidRPr="00A30CD4">
        <w:rPr>
          <w:rFonts w:ascii="David" w:eastAsia="David" w:hAnsi="David" w:cs="David"/>
          <w:highlight w:val="white"/>
        </w:rPr>
        <w:t>(2), 139-153. doi</w:t>
      </w:r>
      <w:r w:rsidR="00730EEA" w:rsidRPr="00A30CD4">
        <w:rPr>
          <w:rFonts w:ascii="David" w:eastAsia="David" w:hAnsi="David" w:cs="David"/>
          <w:highlight w:val="white"/>
        </w:rPr>
        <w:t>:</w:t>
      </w:r>
      <w:r w:rsidRPr="00A30CD4">
        <w:rPr>
          <w:rFonts w:ascii="David" w:eastAsia="David" w:hAnsi="David" w:cs="David"/>
          <w:highlight w:val="white"/>
        </w:rPr>
        <w:t>10.1080/08856257.2019.1628337</w:t>
      </w:r>
    </w:p>
    <w:p w14:paraId="000000C0" w14:textId="77BAAF76" w:rsidR="00EF03F9" w:rsidRPr="006F7747" w:rsidRDefault="002E0F73">
      <w:pPr>
        <w:spacing w:before="240" w:line="480" w:lineRule="auto"/>
        <w:rPr>
          <w:rFonts w:ascii="David" w:eastAsia="David" w:hAnsi="David" w:cs="David"/>
        </w:rPr>
      </w:pPr>
      <w:proofErr w:type="spellStart"/>
      <w:r w:rsidRPr="005F48DE">
        <w:rPr>
          <w:rFonts w:ascii="David" w:eastAsia="David" w:hAnsi="David" w:cs="David"/>
          <w:shd w:val="clear" w:color="auto" w:fill="FCFCFC"/>
        </w:rPr>
        <w:t>Etuknwa</w:t>
      </w:r>
      <w:proofErr w:type="spellEnd"/>
      <w:r w:rsidRPr="005F48DE">
        <w:rPr>
          <w:rFonts w:ascii="David" w:eastAsia="David" w:hAnsi="David" w:cs="David"/>
          <w:shd w:val="clear" w:color="auto" w:fill="FCFCFC"/>
        </w:rPr>
        <w:t xml:space="preserve">, A., Daniels, K. &amp; </w:t>
      </w:r>
      <w:proofErr w:type="spellStart"/>
      <w:r w:rsidRPr="005F48DE">
        <w:rPr>
          <w:rFonts w:ascii="David" w:eastAsia="David" w:hAnsi="David" w:cs="David"/>
          <w:shd w:val="clear" w:color="auto" w:fill="FCFCFC"/>
        </w:rPr>
        <w:t>Eib</w:t>
      </w:r>
      <w:proofErr w:type="spellEnd"/>
      <w:r w:rsidRPr="005F48DE">
        <w:rPr>
          <w:rFonts w:ascii="David" w:eastAsia="David" w:hAnsi="David" w:cs="David"/>
          <w:shd w:val="clear" w:color="auto" w:fill="FCFCFC"/>
        </w:rPr>
        <w:t xml:space="preserve">, C. (2019). Sustainable Return to Work: A Systematic </w:t>
      </w:r>
      <w:r w:rsidR="000837C7" w:rsidRPr="005F48DE">
        <w:rPr>
          <w:rFonts w:ascii="David" w:eastAsia="David" w:hAnsi="David" w:cs="David"/>
          <w:shd w:val="clear" w:color="auto" w:fill="FCFCFC"/>
        </w:rPr>
        <w:tab/>
      </w:r>
      <w:r w:rsidRPr="005F48DE">
        <w:rPr>
          <w:rFonts w:ascii="David" w:eastAsia="David" w:hAnsi="David" w:cs="David"/>
          <w:shd w:val="clear" w:color="auto" w:fill="FCFCFC"/>
        </w:rPr>
        <w:t>Review Focusing on Personal and Social Factors. </w:t>
      </w:r>
      <w:r w:rsidR="00E02C28" w:rsidRPr="006F7747">
        <w:rPr>
          <w:rFonts w:ascii="David" w:eastAsia="David" w:hAnsi="David" w:cs="David"/>
          <w:i/>
          <w:shd w:val="clear" w:color="auto" w:fill="FCFCFC"/>
        </w:rPr>
        <w:t>Journal</w:t>
      </w:r>
      <w:r w:rsidRPr="005F48DE">
        <w:rPr>
          <w:rFonts w:ascii="David" w:eastAsia="David" w:hAnsi="David" w:cs="David"/>
          <w:i/>
          <w:shd w:val="clear" w:color="auto" w:fill="FCFCFC"/>
        </w:rPr>
        <w:t xml:space="preserve"> of Occupational </w:t>
      </w:r>
      <w:r w:rsidR="000837C7" w:rsidRPr="005F48DE">
        <w:rPr>
          <w:rFonts w:ascii="David" w:eastAsia="David" w:hAnsi="David" w:cs="David"/>
          <w:i/>
          <w:shd w:val="clear" w:color="auto" w:fill="FCFCFC"/>
        </w:rPr>
        <w:tab/>
      </w:r>
      <w:r w:rsidRPr="005F48DE">
        <w:rPr>
          <w:rFonts w:ascii="David" w:eastAsia="David" w:hAnsi="David" w:cs="David"/>
          <w:i/>
          <w:shd w:val="clear" w:color="auto" w:fill="FCFCFC"/>
        </w:rPr>
        <w:t>Rehabilitation,</w:t>
      </w:r>
      <w:r w:rsidRPr="005F48DE">
        <w:rPr>
          <w:rFonts w:ascii="David" w:eastAsia="David" w:hAnsi="David" w:cs="David"/>
          <w:shd w:val="clear" w:color="auto" w:fill="FCFCFC"/>
        </w:rPr>
        <w:t> </w:t>
      </w:r>
      <w:r w:rsidRPr="005F48DE">
        <w:rPr>
          <w:rFonts w:ascii="David" w:eastAsia="David" w:hAnsi="David" w:cs="David"/>
          <w:i/>
          <w:shd w:val="clear" w:color="auto" w:fill="FCFCFC"/>
        </w:rPr>
        <w:t>29</w:t>
      </w:r>
      <w:r w:rsidRPr="005F48DE">
        <w:rPr>
          <w:rFonts w:ascii="David" w:eastAsia="David" w:hAnsi="David" w:cs="David"/>
          <w:b/>
          <w:shd w:val="clear" w:color="auto" w:fill="FCFCFC"/>
        </w:rPr>
        <w:t>, </w:t>
      </w:r>
      <w:r w:rsidRPr="005F48DE">
        <w:rPr>
          <w:rFonts w:ascii="David" w:eastAsia="David" w:hAnsi="David" w:cs="David"/>
          <w:shd w:val="clear" w:color="auto" w:fill="FCFCFC"/>
        </w:rPr>
        <w:t>679–700. doi</w:t>
      </w:r>
      <w:r w:rsidR="00E417E7" w:rsidRPr="005F48DE">
        <w:rPr>
          <w:rFonts w:ascii="David" w:eastAsia="David" w:hAnsi="David" w:cs="David"/>
          <w:shd w:val="clear" w:color="auto" w:fill="FCFCFC"/>
        </w:rPr>
        <w:t>:</w:t>
      </w:r>
      <w:r w:rsidRPr="005F48DE">
        <w:rPr>
          <w:rFonts w:ascii="David" w:eastAsia="David" w:hAnsi="David" w:cs="David"/>
          <w:shd w:val="clear" w:color="auto" w:fill="FCFCFC"/>
        </w:rPr>
        <w:t>10.1007/s10926-019-09832-7</w:t>
      </w:r>
    </w:p>
    <w:p w14:paraId="000000C1" w14:textId="403E332C" w:rsidR="00EF03F9" w:rsidRPr="00A30CD4" w:rsidRDefault="002E0F73">
      <w:pPr>
        <w:spacing w:before="240" w:line="480" w:lineRule="auto"/>
        <w:rPr>
          <w:rFonts w:ascii="David" w:eastAsia="David" w:hAnsi="David" w:cs="David"/>
        </w:rPr>
      </w:pPr>
      <w:bookmarkStart w:id="14" w:name="_heading=h.lnxbz9" w:colFirst="0" w:colLast="0"/>
      <w:bookmarkEnd w:id="14"/>
      <w:proofErr w:type="spellStart"/>
      <w:r w:rsidRPr="00A30CD4">
        <w:rPr>
          <w:rFonts w:ascii="David" w:eastAsia="David" w:hAnsi="David" w:cs="David"/>
        </w:rPr>
        <w:t>Findler</w:t>
      </w:r>
      <w:proofErr w:type="spellEnd"/>
      <w:r w:rsidRPr="00A30CD4">
        <w:rPr>
          <w:rFonts w:ascii="David" w:eastAsia="David" w:hAnsi="David" w:cs="David"/>
        </w:rPr>
        <w:t xml:space="preserve">, L., Vilchinsky, N., &amp; Werner, S. (2007). The multidimensional attitudes scale </w:t>
      </w:r>
      <w:r w:rsidR="000837C7" w:rsidRPr="00A30CD4">
        <w:rPr>
          <w:rFonts w:ascii="David" w:eastAsia="David" w:hAnsi="David" w:cs="David"/>
        </w:rPr>
        <w:tab/>
      </w:r>
      <w:r w:rsidRPr="00A30CD4">
        <w:rPr>
          <w:rFonts w:ascii="David" w:eastAsia="David" w:hAnsi="David" w:cs="David"/>
        </w:rPr>
        <w:t xml:space="preserve">toward </w:t>
      </w:r>
      <w:r w:rsidRPr="00A30CD4">
        <w:rPr>
          <w:rFonts w:ascii="David" w:eastAsia="David" w:hAnsi="David" w:cs="David"/>
        </w:rPr>
        <w:tab/>
        <w:t xml:space="preserve">persons with disabilities (MAS): Construction and validation. </w:t>
      </w:r>
      <w:r w:rsidR="000837C7" w:rsidRPr="00A30CD4">
        <w:rPr>
          <w:rFonts w:ascii="David" w:eastAsia="David" w:hAnsi="David" w:cs="David"/>
        </w:rPr>
        <w:tab/>
      </w:r>
      <w:r w:rsidRPr="00A30CD4">
        <w:rPr>
          <w:rFonts w:ascii="David" w:eastAsia="David" w:hAnsi="David" w:cs="David"/>
          <w:i/>
        </w:rPr>
        <w:t xml:space="preserve">Rehabilitation </w:t>
      </w:r>
      <w:r w:rsidRPr="00A30CD4">
        <w:rPr>
          <w:rFonts w:ascii="David" w:eastAsia="David" w:hAnsi="David" w:cs="David"/>
          <w:i/>
        </w:rPr>
        <w:tab/>
        <w:t>counseling bulletin, 50</w:t>
      </w:r>
      <w:r w:rsidRPr="00A30CD4">
        <w:rPr>
          <w:rFonts w:ascii="David" w:eastAsia="David" w:hAnsi="David" w:cs="David"/>
        </w:rPr>
        <w:t>(3), 166-176.</w:t>
      </w:r>
      <w:r w:rsidR="00E417E7" w:rsidRPr="00A30CD4">
        <w:rPr>
          <w:rFonts w:ascii="David" w:eastAsia="David" w:hAnsi="David" w:cs="David"/>
        </w:rPr>
        <w:t xml:space="preserve"> </w:t>
      </w:r>
      <w:r w:rsidR="00E417E7" w:rsidRPr="00A30CD4">
        <w:rPr>
          <w:rFonts w:ascii="David" w:eastAsia="David" w:hAnsi="David" w:cs="David"/>
        </w:rPr>
        <w:tab/>
        <w:t>doi:10.1177%2F00343552070500030401</w:t>
      </w:r>
    </w:p>
    <w:p w14:paraId="000000C2" w14:textId="4C3E0E62" w:rsidR="00EF03F9" w:rsidRPr="00A30CD4" w:rsidRDefault="002E0F73">
      <w:pPr>
        <w:spacing w:before="240" w:line="480" w:lineRule="auto"/>
        <w:rPr>
          <w:rFonts w:ascii="David" w:eastAsia="David" w:hAnsi="David" w:cs="David"/>
        </w:rPr>
      </w:pPr>
      <w:r w:rsidRPr="00A30CD4">
        <w:rPr>
          <w:rFonts w:ascii="David" w:eastAsia="David" w:hAnsi="David" w:cs="David"/>
        </w:rPr>
        <w:t xml:space="preserve">Friedman, C. (2019). Family members of people with disabilities’ explicit and implicit </w:t>
      </w:r>
      <w:r w:rsidR="000837C7" w:rsidRPr="00A30CD4">
        <w:rPr>
          <w:rFonts w:ascii="David" w:eastAsia="David" w:hAnsi="David" w:cs="David"/>
        </w:rPr>
        <w:tab/>
      </w:r>
      <w:r w:rsidRPr="00A30CD4">
        <w:rPr>
          <w:rFonts w:ascii="David" w:eastAsia="David" w:hAnsi="David" w:cs="David"/>
        </w:rPr>
        <w:t xml:space="preserve">disability prejudice. </w:t>
      </w:r>
      <w:r w:rsidRPr="00A30CD4">
        <w:rPr>
          <w:rFonts w:ascii="David" w:eastAsia="David" w:hAnsi="David" w:cs="David"/>
          <w:i/>
        </w:rPr>
        <w:t>Rehabilitation Psychology, 64</w:t>
      </w:r>
      <w:r w:rsidRPr="00A30CD4">
        <w:rPr>
          <w:rFonts w:ascii="David" w:eastAsia="David" w:hAnsi="David" w:cs="David"/>
        </w:rPr>
        <w:t xml:space="preserve">(2), 203-211. </w:t>
      </w:r>
      <w:r w:rsidR="00E17292" w:rsidRPr="00A30CD4">
        <w:rPr>
          <w:rFonts w:ascii="David" w:eastAsia="David" w:hAnsi="David" w:cs="David"/>
        </w:rPr>
        <w:tab/>
      </w:r>
      <w:r w:rsidRPr="00A30CD4">
        <w:rPr>
          <w:rFonts w:ascii="David" w:eastAsia="David" w:hAnsi="David" w:cs="David"/>
        </w:rPr>
        <w:t>doi</w:t>
      </w:r>
      <w:r w:rsidR="00E17292" w:rsidRPr="00A30CD4">
        <w:rPr>
          <w:rFonts w:ascii="David" w:eastAsia="David" w:hAnsi="David" w:cs="David"/>
        </w:rPr>
        <w:t>:</w:t>
      </w:r>
      <w:r w:rsidRPr="00A30CD4">
        <w:rPr>
          <w:rFonts w:ascii="David" w:eastAsia="David" w:hAnsi="David" w:cs="David"/>
        </w:rPr>
        <w:t>10.1037/rep0000265</w:t>
      </w:r>
    </w:p>
    <w:p w14:paraId="000000C3" w14:textId="39EF4ABE" w:rsidR="00EF03F9" w:rsidRPr="00A30CD4" w:rsidRDefault="002E0F73">
      <w:pPr>
        <w:spacing w:before="240" w:line="480" w:lineRule="auto"/>
        <w:rPr>
          <w:rFonts w:ascii="David" w:eastAsia="David" w:hAnsi="David" w:cs="David"/>
        </w:rPr>
      </w:pPr>
      <w:r w:rsidRPr="00A30CD4">
        <w:rPr>
          <w:rFonts w:ascii="David" w:eastAsia="David" w:hAnsi="David" w:cs="David"/>
          <w:highlight w:val="white"/>
        </w:rPr>
        <w:t>García-González, J. M., Gutiérrez Gómez-</w:t>
      </w:r>
      <w:proofErr w:type="spellStart"/>
      <w:r w:rsidRPr="00A30CD4">
        <w:rPr>
          <w:rFonts w:ascii="David" w:eastAsia="David" w:hAnsi="David" w:cs="David"/>
          <w:highlight w:val="white"/>
        </w:rPr>
        <w:t>Calcerrada</w:t>
      </w:r>
      <w:proofErr w:type="spellEnd"/>
      <w:r w:rsidRPr="00A30CD4">
        <w:rPr>
          <w:rFonts w:ascii="David" w:eastAsia="David" w:hAnsi="David" w:cs="David"/>
          <w:highlight w:val="white"/>
        </w:rPr>
        <w:t>, S., Solera Hernández, E., &amp; Ríos-</w:t>
      </w:r>
      <w:r w:rsidRPr="00A30CD4">
        <w:rPr>
          <w:rFonts w:ascii="David" w:eastAsia="David" w:hAnsi="David" w:cs="David"/>
          <w:highlight w:val="white"/>
        </w:rPr>
        <w:tab/>
        <w:t xml:space="preserve">Aguilar, S. (2020). Barriers in higher education: perceptions and discourse </w:t>
      </w:r>
      <w:r w:rsidRPr="00A30CD4">
        <w:rPr>
          <w:rFonts w:ascii="David" w:eastAsia="David" w:hAnsi="David" w:cs="David"/>
          <w:highlight w:val="white"/>
        </w:rPr>
        <w:tab/>
        <w:t>analysis of students with disabilities in Spain. </w:t>
      </w:r>
      <w:r w:rsidRPr="00A30CD4">
        <w:rPr>
          <w:rFonts w:ascii="David" w:eastAsia="David" w:hAnsi="David" w:cs="David"/>
          <w:i/>
          <w:highlight w:val="white"/>
        </w:rPr>
        <w:t>Disability &amp; Society</w:t>
      </w:r>
      <w:r w:rsidRPr="00A30CD4">
        <w:rPr>
          <w:rFonts w:ascii="David" w:eastAsia="David" w:hAnsi="David" w:cs="David"/>
          <w:highlight w:val="white"/>
        </w:rPr>
        <w:t>,</w:t>
      </w:r>
      <w:r w:rsidRPr="00A30CD4">
        <w:rPr>
          <w:rFonts w:ascii="David" w:eastAsia="David" w:hAnsi="David" w:cs="David"/>
          <w:i/>
          <w:highlight w:val="white"/>
        </w:rPr>
        <w:t xml:space="preserve"> 36</w:t>
      </w:r>
      <w:r w:rsidRPr="00A30CD4">
        <w:rPr>
          <w:rFonts w:ascii="David" w:eastAsia="David" w:hAnsi="David" w:cs="David"/>
          <w:highlight w:val="white"/>
        </w:rPr>
        <w:t>(4), 579-595.</w:t>
      </w:r>
      <w:r w:rsidR="00E17292" w:rsidRPr="00A30CD4">
        <w:rPr>
          <w:rFonts w:ascii="David" w:eastAsia="David" w:hAnsi="David" w:cs="David"/>
        </w:rPr>
        <w:t xml:space="preserve"> </w:t>
      </w:r>
      <w:r w:rsidR="00E17292" w:rsidRPr="00A30CD4">
        <w:rPr>
          <w:rFonts w:ascii="David" w:eastAsia="David" w:hAnsi="David" w:cs="David"/>
        </w:rPr>
        <w:tab/>
        <w:t>doi:10.1080/09687599.2020.1749565</w:t>
      </w:r>
    </w:p>
    <w:p w14:paraId="000000C4" w14:textId="77777777" w:rsidR="00EF03F9" w:rsidRPr="00A30CD4" w:rsidRDefault="002E0F73">
      <w:pPr>
        <w:spacing w:before="240" w:line="480" w:lineRule="auto"/>
        <w:rPr>
          <w:rFonts w:ascii="David" w:eastAsia="David" w:hAnsi="David" w:cs="David"/>
          <w:highlight w:val="white"/>
        </w:rPr>
      </w:pPr>
      <w:r w:rsidRPr="00A30CD4">
        <w:rPr>
          <w:rFonts w:ascii="David" w:eastAsia="David" w:hAnsi="David" w:cs="David"/>
        </w:rPr>
        <w:t xml:space="preserve">Hadley, W. (2011). College students with disabilities: A student development </w:t>
      </w:r>
      <w:r w:rsidRPr="00A30CD4">
        <w:rPr>
          <w:rFonts w:ascii="David" w:eastAsia="David" w:hAnsi="David" w:cs="David"/>
        </w:rPr>
        <w:tab/>
        <w:t xml:space="preserve">perspective. </w:t>
      </w:r>
      <w:r w:rsidRPr="00A30CD4">
        <w:rPr>
          <w:rFonts w:ascii="David" w:eastAsia="David" w:hAnsi="David" w:cs="David"/>
          <w:highlight w:val="white"/>
        </w:rPr>
        <w:t xml:space="preserve">In W. S. </w:t>
      </w:r>
      <w:proofErr w:type="spellStart"/>
      <w:r w:rsidRPr="00A30CD4">
        <w:rPr>
          <w:rFonts w:ascii="David" w:eastAsia="David" w:hAnsi="David" w:cs="David"/>
          <w:highlight w:val="white"/>
        </w:rPr>
        <w:t>Harbour</w:t>
      </w:r>
      <w:proofErr w:type="spellEnd"/>
      <w:r w:rsidRPr="00A30CD4">
        <w:rPr>
          <w:rFonts w:ascii="David" w:eastAsia="David" w:hAnsi="David" w:cs="David"/>
          <w:highlight w:val="white"/>
        </w:rPr>
        <w:t xml:space="preserve">, &amp; J. W. </w:t>
      </w:r>
      <w:proofErr w:type="spellStart"/>
      <w:r w:rsidRPr="00A30CD4">
        <w:rPr>
          <w:rFonts w:ascii="David" w:eastAsia="David" w:hAnsi="David" w:cs="David"/>
          <w:highlight w:val="white"/>
        </w:rPr>
        <w:t>Madaus</w:t>
      </w:r>
      <w:proofErr w:type="spellEnd"/>
      <w:r w:rsidRPr="00A30CD4">
        <w:rPr>
          <w:rFonts w:ascii="David" w:eastAsia="David" w:hAnsi="David" w:cs="David"/>
          <w:highlight w:val="white"/>
        </w:rPr>
        <w:t xml:space="preserve"> (Eds.), </w:t>
      </w:r>
      <w:r w:rsidRPr="00A30CD4">
        <w:rPr>
          <w:rFonts w:ascii="David" w:eastAsia="David" w:hAnsi="David" w:cs="David"/>
          <w:i/>
          <w:highlight w:val="white"/>
        </w:rPr>
        <w:t xml:space="preserve">New directions for higher </w:t>
      </w:r>
      <w:r w:rsidRPr="00A30CD4">
        <w:rPr>
          <w:rFonts w:ascii="David" w:eastAsia="David" w:hAnsi="David" w:cs="David"/>
          <w:i/>
          <w:highlight w:val="white"/>
        </w:rPr>
        <w:lastRenderedPageBreak/>
        <w:tab/>
        <w:t>education: Disability services and campus dynamics (no. 154)</w:t>
      </w:r>
      <w:r w:rsidRPr="00A30CD4">
        <w:rPr>
          <w:rFonts w:ascii="David" w:eastAsia="David" w:hAnsi="David" w:cs="David"/>
          <w:highlight w:val="white"/>
        </w:rPr>
        <w:t xml:space="preserve"> (pp. 77-81). San </w:t>
      </w:r>
      <w:r w:rsidRPr="00A30CD4">
        <w:rPr>
          <w:rFonts w:ascii="David" w:eastAsia="David" w:hAnsi="David" w:cs="David"/>
          <w:highlight w:val="white"/>
        </w:rPr>
        <w:tab/>
        <w:t>Francisco: Wiley Periodicals, Inc.</w:t>
      </w:r>
    </w:p>
    <w:p w14:paraId="000000C5" w14:textId="0B6085B0" w:rsidR="00EF03F9" w:rsidRPr="00A30CD4" w:rsidRDefault="002E0F73">
      <w:pPr>
        <w:spacing w:before="240" w:line="480" w:lineRule="auto"/>
        <w:rPr>
          <w:rFonts w:ascii="David" w:eastAsia="David" w:hAnsi="David" w:cs="David"/>
          <w:highlight w:val="white"/>
        </w:rPr>
      </w:pPr>
      <w:r w:rsidRPr="00A30CD4">
        <w:rPr>
          <w:rFonts w:ascii="David" w:eastAsia="David" w:hAnsi="David" w:cs="David"/>
          <w:highlight w:val="white"/>
        </w:rPr>
        <w:t xml:space="preserve">Hauerwas, L. B., &amp; Mahon, J. (2018). Secondary teachers’ experiences with students with </w:t>
      </w:r>
      <w:r w:rsidRPr="00A30CD4">
        <w:rPr>
          <w:rFonts w:ascii="David" w:eastAsia="David" w:hAnsi="David" w:cs="David"/>
          <w:highlight w:val="white"/>
        </w:rPr>
        <w:tab/>
        <w:t>disabilities: Examining the global landscape. </w:t>
      </w:r>
      <w:r w:rsidRPr="00A30CD4">
        <w:rPr>
          <w:rFonts w:ascii="David" w:eastAsia="David" w:hAnsi="David" w:cs="David"/>
          <w:i/>
          <w:highlight w:val="white"/>
        </w:rPr>
        <w:t xml:space="preserve">International journal of inclusive </w:t>
      </w:r>
      <w:r w:rsidRPr="00A30CD4">
        <w:rPr>
          <w:rFonts w:ascii="David" w:eastAsia="David" w:hAnsi="David" w:cs="David"/>
          <w:i/>
          <w:highlight w:val="white"/>
        </w:rPr>
        <w:tab/>
        <w:t>education</w:t>
      </w:r>
      <w:r w:rsidRPr="00A30CD4">
        <w:rPr>
          <w:rFonts w:ascii="David" w:eastAsia="David" w:hAnsi="David" w:cs="David"/>
          <w:highlight w:val="white"/>
        </w:rPr>
        <w:t>, </w:t>
      </w:r>
      <w:r w:rsidRPr="00A30CD4">
        <w:rPr>
          <w:rFonts w:ascii="David" w:eastAsia="David" w:hAnsi="David" w:cs="David"/>
          <w:i/>
          <w:highlight w:val="white"/>
        </w:rPr>
        <w:t>22</w:t>
      </w:r>
      <w:r w:rsidRPr="00A30CD4">
        <w:rPr>
          <w:rFonts w:ascii="David" w:eastAsia="David" w:hAnsi="David" w:cs="David"/>
          <w:highlight w:val="white"/>
        </w:rPr>
        <w:t>(3), 306-322.</w:t>
      </w:r>
      <w:r w:rsidR="00E17292" w:rsidRPr="00A30CD4">
        <w:rPr>
          <w:rFonts w:ascii="David" w:eastAsia="David" w:hAnsi="David" w:cs="David"/>
          <w:highlight w:val="white"/>
        </w:rPr>
        <w:t xml:space="preserve"> </w:t>
      </w:r>
      <w:r w:rsidR="00E17292" w:rsidRPr="00A30CD4">
        <w:rPr>
          <w:rFonts w:ascii="David" w:eastAsia="David" w:hAnsi="David" w:cs="David"/>
        </w:rPr>
        <w:t>doi:10.1080/13603116.2017.1364793</w:t>
      </w:r>
    </w:p>
    <w:p w14:paraId="319D331A" w14:textId="77777777" w:rsidR="00E17292" w:rsidRPr="00A30CD4" w:rsidRDefault="002E0F73" w:rsidP="00E17292">
      <w:pPr>
        <w:spacing w:before="240" w:line="480" w:lineRule="auto"/>
        <w:rPr>
          <w:rFonts w:ascii="David" w:eastAsia="David" w:hAnsi="David" w:cs="David"/>
        </w:rPr>
      </w:pPr>
      <w:bookmarkStart w:id="15" w:name="_heading=h.35nkun2" w:colFirst="0" w:colLast="0"/>
      <w:bookmarkEnd w:id="15"/>
      <w:r w:rsidRPr="00A30CD4">
        <w:rPr>
          <w:rFonts w:ascii="David" w:eastAsia="David" w:hAnsi="David" w:cs="David"/>
          <w:highlight w:val="white"/>
        </w:rPr>
        <w:t xml:space="preserve">Hong, B. S. S. (2015). Qualitative analysis of the barrier’s college students with </w:t>
      </w:r>
      <w:r w:rsidRPr="00A30CD4">
        <w:rPr>
          <w:rFonts w:ascii="David" w:eastAsia="David" w:hAnsi="David" w:cs="David"/>
          <w:highlight w:val="white"/>
        </w:rPr>
        <w:tab/>
        <w:t>disabilities experience in higher education. </w:t>
      </w:r>
      <w:r w:rsidRPr="00A30CD4">
        <w:rPr>
          <w:rFonts w:ascii="David" w:eastAsia="David" w:hAnsi="David" w:cs="David"/>
          <w:i/>
          <w:highlight w:val="white"/>
        </w:rPr>
        <w:t xml:space="preserve">Journal of College Student </w:t>
      </w:r>
      <w:r w:rsidRPr="00A30CD4">
        <w:rPr>
          <w:rFonts w:ascii="David" w:eastAsia="David" w:hAnsi="David" w:cs="David"/>
          <w:i/>
          <w:highlight w:val="white"/>
        </w:rPr>
        <w:tab/>
        <w:t>Development</w:t>
      </w:r>
      <w:r w:rsidRPr="00A30CD4">
        <w:rPr>
          <w:rFonts w:ascii="David" w:eastAsia="David" w:hAnsi="David" w:cs="David"/>
          <w:highlight w:val="white"/>
        </w:rPr>
        <w:t>, </w:t>
      </w:r>
      <w:r w:rsidRPr="00A30CD4">
        <w:rPr>
          <w:rFonts w:ascii="David" w:eastAsia="David" w:hAnsi="David" w:cs="David"/>
          <w:i/>
          <w:highlight w:val="white"/>
        </w:rPr>
        <w:t>56</w:t>
      </w:r>
      <w:r w:rsidRPr="00A30CD4">
        <w:rPr>
          <w:rFonts w:ascii="David" w:eastAsia="David" w:hAnsi="David" w:cs="David"/>
          <w:highlight w:val="white"/>
        </w:rPr>
        <w:t>(3), 209-226.</w:t>
      </w:r>
      <w:r w:rsidR="00E17292" w:rsidRPr="00A30CD4">
        <w:rPr>
          <w:rFonts w:ascii="David" w:eastAsia="David" w:hAnsi="David" w:cs="David"/>
        </w:rPr>
        <w:t xml:space="preserve"> doi:10.1353/csd.2015.0032</w:t>
      </w:r>
    </w:p>
    <w:p w14:paraId="000000C7" w14:textId="608D8E69" w:rsidR="00EF03F9" w:rsidRPr="00A30CD4" w:rsidRDefault="002E0F73" w:rsidP="00E17292">
      <w:pPr>
        <w:spacing w:before="240" w:line="480" w:lineRule="auto"/>
        <w:rPr>
          <w:rFonts w:ascii="David" w:eastAsia="David" w:hAnsi="David" w:cs="David"/>
        </w:rPr>
      </w:pPr>
      <w:r w:rsidRPr="00A30CD4">
        <w:rPr>
          <w:rFonts w:ascii="David" w:eastAsia="David" w:hAnsi="David" w:cs="David"/>
          <w:highlight w:val="white"/>
        </w:rPr>
        <w:t xml:space="preserve">Khalil, S. A., &amp; Siddiqui, D. A. (2019). Authentic leadership and work engagement: the </w:t>
      </w:r>
      <w:r w:rsidRPr="00A30CD4">
        <w:rPr>
          <w:rFonts w:ascii="David" w:eastAsia="David" w:hAnsi="David" w:cs="David"/>
          <w:highlight w:val="white"/>
        </w:rPr>
        <w:tab/>
        <w:t xml:space="preserve">mediatory role of employees’ trust and occupational self-efficacy. </w:t>
      </w:r>
      <w:r w:rsidRPr="00A30CD4">
        <w:rPr>
          <w:rFonts w:ascii="David" w:eastAsia="David" w:hAnsi="David" w:cs="David"/>
          <w:i/>
          <w:highlight w:val="white"/>
        </w:rPr>
        <w:t xml:space="preserve">International </w:t>
      </w:r>
      <w:r w:rsidRPr="00A30CD4">
        <w:rPr>
          <w:rFonts w:ascii="David" w:eastAsia="David" w:hAnsi="David" w:cs="David"/>
          <w:i/>
          <w:highlight w:val="white"/>
        </w:rPr>
        <w:tab/>
        <w:t>journal of organizational leadership, 8</w:t>
      </w:r>
      <w:r w:rsidRPr="00A30CD4">
        <w:rPr>
          <w:rFonts w:ascii="David" w:eastAsia="David" w:hAnsi="David" w:cs="David"/>
          <w:highlight w:val="white"/>
        </w:rPr>
        <w:t>(17-42).</w:t>
      </w:r>
    </w:p>
    <w:p w14:paraId="000000C8" w14:textId="62A1BAC8" w:rsidR="00EF03F9" w:rsidRPr="00A30CD4" w:rsidRDefault="002E0F73">
      <w:pPr>
        <w:spacing w:before="240" w:line="480" w:lineRule="auto"/>
        <w:rPr>
          <w:rFonts w:ascii="David" w:eastAsia="David" w:hAnsi="David" w:cs="David"/>
          <w:highlight w:val="white"/>
        </w:rPr>
      </w:pPr>
      <w:r w:rsidRPr="00A30CD4">
        <w:rPr>
          <w:rFonts w:ascii="David" w:eastAsia="David" w:hAnsi="David" w:cs="David"/>
          <w:highlight w:val="white"/>
        </w:rPr>
        <w:t xml:space="preserve">Kunz, A., </w:t>
      </w:r>
      <w:proofErr w:type="spellStart"/>
      <w:r w:rsidRPr="00A30CD4">
        <w:rPr>
          <w:rFonts w:ascii="David" w:eastAsia="David" w:hAnsi="David" w:cs="David"/>
          <w:highlight w:val="white"/>
        </w:rPr>
        <w:t>Luder</w:t>
      </w:r>
      <w:proofErr w:type="spellEnd"/>
      <w:r w:rsidRPr="00A30CD4">
        <w:rPr>
          <w:rFonts w:ascii="David" w:eastAsia="David" w:hAnsi="David" w:cs="David"/>
          <w:highlight w:val="white"/>
        </w:rPr>
        <w:t xml:space="preserve">, R., &amp; </w:t>
      </w:r>
      <w:proofErr w:type="spellStart"/>
      <w:r w:rsidRPr="00A30CD4">
        <w:rPr>
          <w:rFonts w:ascii="David" w:eastAsia="David" w:hAnsi="David" w:cs="David"/>
          <w:highlight w:val="white"/>
        </w:rPr>
        <w:t>Kassis</w:t>
      </w:r>
      <w:proofErr w:type="spellEnd"/>
      <w:r w:rsidRPr="00A30CD4">
        <w:rPr>
          <w:rFonts w:ascii="David" w:eastAsia="David" w:hAnsi="David" w:cs="David"/>
          <w:highlight w:val="white"/>
        </w:rPr>
        <w:t xml:space="preserve">, W. (2021). Beliefs and attitudes toward inclusion of </w:t>
      </w:r>
      <w:r w:rsidR="000837C7" w:rsidRPr="00A30CD4">
        <w:rPr>
          <w:rFonts w:ascii="David" w:eastAsia="David" w:hAnsi="David" w:cs="David"/>
          <w:highlight w:val="white"/>
        </w:rPr>
        <w:tab/>
      </w:r>
      <w:r w:rsidRPr="00A30CD4">
        <w:rPr>
          <w:rFonts w:ascii="David" w:eastAsia="David" w:hAnsi="David" w:cs="David"/>
          <w:highlight w:val="white"/>
        </w:rPr>
        <w:t xml:space="preserve">student teachers and their contact with people with disabilities. </w:t>
      </w:r>
      <w:r w:rsidRPr="00A30CD4">
        <w:rPr>
          <w:rFonts w:ascii="David" w:eastAsia="David" w:hAnsi="David" w:cs="David"/>
          <w:i/>
          <w:highlight w:val="white"/>
        </w:rPr>
        <w:t xml:space="preserve">Frontiers in </w:t>
      </w:r>
      <w:r w:rsidR="000837C7" w:rsidRPr="00A30CD4">
        <w:rPr>
          <w:rFonts w:ascii="David" w:eastAsia="David" w:hAnsi="David" w:cs="David"/>
          <w:i/>
          <w:highlight w:val="white"/>
        </w:rPr>
        <w:tab/>
      </w:r>
      <w:r w:rsidRPr="00A30CD4">
        <w:rPr>
          <w:rFonts w:ascii="David" w:eastAsia="David" w:hAnsi="David" w:cs="David"/>
          <w:i/>
          <w:highlight w:val="white"/>
        </w:rPr>
        <w:t>Education</w:t>
      </w:r>
      <w:r w:rsidRPr="00A30CD4">
        <w:rPr>
          <w:rFonts w:ascii="David" w:eastAsia="David" w:hAnsi="David" w:cs="David"/>
          <w:highlight w:val="white"/>
        </w:rPr>
        <w:t xml:space="preserve">. </w:t>
      </w:r>
      <w:r w:rsidR="00E17292" w:rsidRPr="00A30CD4">
        <w:rPr>
          <w:rFonts w:ascii="David" w:eastAsia="David" w:hAnsi="David" w:cs="David"/>
          <w:highlight w:val="white"/>
        </w:rPr>
        <w:t>d</w:t>
      </w:r>
      <w:r w:rsidRPr="00A30CD4">
        <w:rPr>
          <w:rFonts w:ascii="David" w:eastAsia="David" w:hAnsi="David" w:cs="David"/>
          <w:highlight w:val="white"/>
        </w:rPr>
        <w:t>oi</w:t>
      </w:r>
      <w:r w:rsidR="001F3033" w:rsidRPr="00A30CD4">
        <w:rPr>
          <w:rFonts w:ascii="David" w:eastAsia="David" w:hAnsi="David" w:cs="David"/>
          <w:highlight w:val="white"/>
        </w:rPr>
        <w:t>:</w:t>
      </w:r>
      <w:r w:rsidRPr="00A30CD4">
        <w:rPr>
          <w:rFonts w:ascii="David" w:eastAsia="David" w:hAnsi="David" w:cs="David"/>
          <w:highlight w:val="white"/>
        </w:rPr>
        <w:t>10.3389/feduc.2021.650236</w:t>
      </w:r>
    </w:p>
    <w:p w14:paraId="000000C9" w14:textId="7CCECC91" w:rsidR="00EF03F9" w:rsidRPr="00A30CD4" w:rsidRDefault="002E0F73">
      <w:pPr>
        <w:spacing w:before="240" w:line="480" w:lineRule="auto"/>
        <w:rPr>
          <w:rFonts w:ascii="David" w:eastAsia="David" w:hAnsi="David" w:cs="David"/>
        </w:rPr>
      </w:pPr>
      <w:r w:rsidRPr="00A30CD4">
        <w:rPr>
          <w:rFonts w:ascii="David" w:eastAsia="David" w:hAnsi="David" w:cs="David"/>
          <w:highlight w:val="white"/>
        </w:rPr>
        <w:t xml:space="preserve">Kutscher, E. L., &amp; </w:t>
      </w:r>
      <w:proofErr w:type="spellStart"/>
      <w:r w:rsidRPr="00A30CD4">
        <w:rPr>
          <w:rFonts w:ascii="David" w:eastAsia="David" w:hAnsi="David" w:cs="David"/>
          <w:highlight w:val="white"/>
        </w:rPr>
        <w:t>Tuckwiller</w:t>
      </w:r>
      <w:proofErr w:type="spellEnd"/>
      <w:r w:rsidRPr="00A30CD4">
        <w:rPr>
          <w:rFonts w:ascii="David" w:eastAsia="David" w:hAnsi="David" w:cs="David"/>
          <w:highlight w:val="white"/>
        </w:rPr>
        <w:t xml:space="preserve">, E. D. (2019). Persistence in higher education for students </w:t>
      </w:r>
      <w:r w:rsidR="001F3033" w:rsidRPr="00A30CD4">
        <w:rPr>
          <w:rFonts w:ascii="David" w:eastAsia="David" w:hAnsi="David" w:cs="David"/>
          <w:highlight w:val="white"/>
        </w:rPr>
        <w:tab/>
      </w:r>
      <w:r w:rsidRPr="00A30CD4">
        <w:rPr>
          <w:rFonts w:ascii="David" w:eastAsia="David" w:hAnsi="David" w:cs="David"/>
          <w:highlight w:val="white"/>
        </w:rPr>
        <w:t>with disabilities: A mixed systematic review. </w:t>
      </w:r>
      <w:r w:rsidRPr="00A30CD4">
        <w:rPr>
          <w:rFonts w:ascii="David" w:eastAsia="David" w:hAnsi="David" w:cs="David"/>
          <w:i/>
          <w:highlight w:val="white"/>
        </w:rPr>
        <w:t xml:space="preserve">Journal of Diversity in Higher </w:t>
      </w:r>
      <w:r w:rsidR="001F3033" w:rsidRPr="00A30CD4">
        <w:rPr>
          <w:rFonts w:ascii="David" w:eastAsia="David" w:hAnsi="David" w:cs="David"/>
          <w:i/>
          <w:highlight w:val="white"/>
        </w:rPr>
        <w:tab/>
      </w:r>
      <w:r w:rsidRPr="00A30CD4">
        <w:rPr>
          <w:rFonts w:ascii="David" w:eastAsia="David" w:hAnsi="David" w:cs="David"/>
          <w:i/>
          <w:highlight w:val="white"/>
        </w:rPr>
        <w:t>Education</w:t>
      </w:r>
      <w:r w:rsidRPr="00A30CD4">
        <w:rPr>
          <w:rFonts w:ascii="David" w:eastAsia="David" w:hAnsi="David" w:cs="David"/>
          <w:highlight w:val="white"/>
        </w:rPr>
        <w:t>, </w:t>
      </w:r>
      <w:r w:rsidRPr="00A30CD4">
        <w:rPr>
          <w:rFonts w:ascii="David" w:eastAsia="David" w:hAnsi="David" w:cs="David"/>
          <w:i/>
          <w:highlight w:val="white"/>
        </w:rPr>
        <w:t>12</w:t>
      </w:r>
      <w:r w:rsidRPr="00A30CD4">
        <w:rPr>
          <w:rFonts w:ascii="David" w:eastAsia="David" w:hAnsi="David" w:cs="David"/>
          <w:highlight w:val="white"/>
        </w:rPr>
        <w:t>(2), 136-155. doi</w:t>
      </w:r>
      <w:r w:rsidR="00E17292" w:rsidRPr="00A30CD4">
        <w:rPr>
          <w:rFonts w:ascii="David" w:eastAsia="David" w:hAnsi="David" w:cs="David"/>
          <w:highlight w:val="white"/>
        </w:rPr>
        <w:t>:</w:t>
      </w:r>
      <w:r w:rsidRPr="00A30CD4">
        <w:rPr>
          <w:rFonts w:ascii="David" w:eastAsia="David" w:hAnsi="David" w:cs="David"/>
          <w:highlight w:val="white"/>
        </w:rPr>
        <w:t>10.1037/dhe0000088</w:t>
      </w:r>
    </w:p>
    <w:p w14:paraId="000000CB" w14:textId="7E4B4F17" w:rsidR="00EF03F9" w:rsidRPr="00A30CD4" w:rsidRDefault="002E0F73">
      <w:pPr>
        <w:spacing w:before="240" w:line="480" w:lineRule="auto"/>
        <w:rPr>
          <w:rFonts w:ascii="David" w:eastAsia="David" w:hAnsi="David" w:cs="David"/>
        </w:rPr>
      </w:pPr>
      <w:r w:rsidRPr="00A30CD4">
        <w:rPr>
          <w:rFonts w:ascii="David" w:eastAsia="David" w:hAnsi="David" w:cs="David"/>
          <w:highlight w:val="white"/>
        </w:rPr>
        <w:t xml:space="preserve">Lombardi, A., </w:t>
      </w:r>
      <w:proofErr w:type="spellStart"/>
      <w:r w:rsidRPr="00A30CD4">
        <w:rPr>
          <w:rFonts w:ascii="David" w:eastAsia="David" w:hAnsi="David" w:cs="David"/>
          <w:highlight w:val="white"/>
        </w:rPr>
        <w:t>Buenner</w:t>
      </w:r>
      <w:proofErr w:type="spellEnd"/>
      <w:r w:rsidRPr="00A30CD4">
        <w:rPr>
          <w:rFonts w:ascii="David" w:eastAsia="David" w:hAnsi="David" w:cs="David"/>
          <w:highlight w:val="white"/>
        </w:rPr>
        <w:t xml:space="preserve">, L., Loose, J., &amp; </w:t>
      </w:r>
      <w:proofErr w:type="spellStart"/>
      <w:r w:rsidRPr="00A30CD4">
        <w:rPr>
          <w:rFonts w:ascii="David" w:eastAsia="David" w:hAnsi="David" w:cs="David"/>
          <w:highlight w:val="white"/>
        </w:rPr>
        <w:t>Hoos</w:t>
      </w:r>
      <w:proofErr w:type="spellEnd"/>
      <w:r w:rsidRPr="00A30CD4">
        <w:rPr>
          <w:rFonts w:ascii="David" w:eastAsia="David" w:hAnsi="David" w:cs="David"/>
          <w:highlight w:val="white"/>
        </w:rPr>
        <w:t xml:space="preserve">, O. (2021). Measuring Inclusive Instruction </w:t>
      </w:r>
      <w:r w:rsidR="001F3033" w:rsidRPr="00A30CD4">
        <w:rPr>
          <w:rFonts w:ascii="David" w:eastAsia="David" w:hAnsi="David" w:cs="David"/>
          <w:highlight w:val="white"/>
        </w:rPr>
        <w:tab/>
      </w:r>
      <w:r w:rsidRPr="00A30CD4">
        <w:rPr>
          <w:rFonts w:ascii="David" w:eastAsia="David" w:hAnsi="David" w:cs="David"/>
          <w:highlight w:val="white"/>
        </w:rPr>
        <w:t>at German Universities: Extending Validity Evidence. </w:t>
      </w:r>
      <w:r w:rsidRPr="00A30CD4">
        <w:rPr>
          <w:rFonts w:ascii="David" w:eastAsia="David" w:hAnsi="David" w:cs="David"/>
          <w:i/>
          <w:highlight w:val="white"/>
        </w:rPr>
        <w:t xml:space="preserve">Journal of Postsecondary </w:t>
      </w:r>
      <w:r w:rsidR="001F3033" w:rsidRPr="00A30CD4">
        <w:rPr>
          <w:rFonts w:ascii="David" w:eastAsia="David" w:hAnsi="David" w:cs="David"/>
          <w:i/>
          <w:highlight w:val="white"/>
        </w:rPr>
        <w:tab/>
      </w:r>
      <w:r w:rsidRPr="00A30CD4">
        <w:rPr>
          <w:rFonts w:ascii="David" w:eastAsia="David" w:hAnsi="David" w:cs="David"/>
          <w:i/>
          <w:highlight w:val="white"/>
        </w:rPr>
        <w:t xml:space="preserve">Education </w:t>
      </w:r>
      <w:r w:rsidR="002039FD" w:rsidRPr="00A30CD4">
        <w:rPr>
          <w:rFonts w:ascii="David" w:eastAsia="David" w:hAnsi="David" w:cs="David"/>
          <w:i/>
          <w:highlight w:val="white"/>
        </w:rPr>
        <w:t>and</w:t>
      </w:r>
      <w:r w:rsidRPr="00A30CD4">
        <w:rPr>
          <w:rFonts w:ascii="David" w:eastAsia="David" w:hAnsi="David" w:cs="David"/>
          <w:i/>
          <w:highlight w:val="white"/>
        </w:rPr>
        <w:t xml:space="preserve"> Disability</w:t>
      </w:r>
      <w:r w:rsidRPr="00A30CD4">
        <w:rPr>
          <w:rFonts w:ascii="David" w:eastAsia="David" w:hAnsi="David" w:cs="David"/>
          <w:highlight w:val="white"/>
        </w:rPr>
        <w:t>, </w:t>
      </w:r>
      <w:r w:rsidRPr="00A30CD4">
        <w:rPr>
          <w:rFonts w:ascii="David" w:eastAsia="David" w:hAnsi="David" w:cs="David"/>
          <w:i/>
          <w:highlight w:val="white"/>
        </w:rPr>
        <w:t>34</w:t>
      </w:r>
      <w:r w:rsidRPr="00A30CD4">
        <w:rPr>
          <w:rFonts w:ascii="David" w:eastAsia="David" w:hAnsi="David" w:cs="David"/>
          <w:highlight w:val="white"/>
        </w:rPr>
        <w:t xml:space="preserve">(4). </w:t>
      </w:r>
      <w:r w:rsidRPr="00A30CD4">
        <w:rPr>
          <w:rFonts w:ascii="David" w:eastAsia="David" w:hAnsi="David" w:cs="David"/>
        </w:rPr>
        <w:tab/>
      </w:r>
    </w:p>
    <w:p w14:paraId="000000CC" w14:textId="10D809B3" w:rsidR="00EF03F9" w:rsidRPr="00A30CD4" w:rsidRDefault="002E0F73">
      <w:pPr>
        <w:spacing w:before="240" w:line="480" w:lineRule="auto"/>
        <w:rPr>
          <w:rFonts w:ascii="David" w:hAnsi="David" w:cs="David"/>
        </w:rPr>
      </w:pPr>
      <w:r w:rsidRPr="00A30CD4">
        <w:rPr>
          <w:rFonts w:ascii="David" w:eastAsia="David" w:hAnsi="David" w:cs="David"/>
        </w:rPr>
        <w:t xml:space="preserve">Lord, J. E., &amp; Stein, M. A. (2018). </w:t>
      </w:r>
      <w:r w:rsidRPr="00A30CD4">
        <w:rPr>
          <w:rFonts w:ascii="David" w:hAnsi="David" w:cs="David"/>
        </w:rPr>
        <w:t xml:space="preserve">Pursuing inclusive higher education in Egypt and </w:t>
      </w:r>
      <w:r w:rsidR="001F3033" w:rsidRPr="00A30CD4">
        <w:rPr>
          <w:rFonts w:ascii="David" w:hAnsi="David" w:cs="David"/>
        </w:rPr>
        <w:tab/>
      </w:r>
      <w:r w:rsidRPr="00A30CD4">
        <w:rPr>
          <w:rFonts w:ascii="David" w:hAnsi="David" w:cs="David"/>
        </w:rPr>
        <w:t xml:space="preserve">beyond through the Convention on the Rights of Persons with Disabilities. </w:t>
      </w:r>
      <w:r w:rsidRPr="00A30CD4">
        <w:rPr>
          <w:rFonts w:ascii="David" w:hAnsi="David" w:cs="David"/>
        </w:rPr>
        <w:tab/>
      </w:r>
      <w:r w:rsidRPr="00A30CD4">
        <w:rPr>
          <w:rFonts w:ascii="David" w:hAnsi="David" w:cs="David"/>
          <w:i/>
        </w:rPr>
        <w:t>Social inclusion, 6</w:t>
      </w:r>
      <w:r w:rsidRPr="00A30CD4">
        <w:rPr>
          <w:rFonts w:ascii="David" w:hAnsi="David" w:cs="David"/>
        </w:rPr>
        <w:t xml:space="preserve">(4), 230-240. </w:t>
      </w:r>
      <w:r w:rsidR="002039FD" w:rsidRPr="00A30CD4">
        <w:rPr>
          <w:rFonts w:ascii="David" w:hAnsi="David" w:cs="David"/>
        </w:rPr>
        <w:t>doi</w:t>
      </w:r>
      <w:r w:rsidRPr="00A30CD4">
        <w:rPr>
          <w:rFonts w:ascii="David" w:hAnsi="David" w:cs="David"/>
        </w:rPr>
        <w:t>:10.17645/</w:t>
      </w:r>
      <w:proofErr w:type="gramStart"/>
      <w:r w:rsidRPr="00A30CD4">
        <w:rPr>
          <w:rFonts w:ascii="David" w:hAnsi="David" w:cs="David"/>
        </w:rPr>
        <w:t>si.v</w:t>
      </w:r>
      <w:proofErr w:type="gramEnd"/>
      <w:r w:rsidRPr="00A30CD4">
        <w:rPr>
          <w:rFonts w:ascii="David" w:hAnsi="David" w:cs="David"/>
        </w:rPr>
        <w:t>6i4.1709</w:t>
      </w:r>
    </w:p>
    <w:p w14:paraId="000000CE" w14:textId="1FE6FBBD" w:rsidR="00EF03F9" w:rsidRPr="00A30CD4" w:rsidRDefault="002E0F73">
      <w:pPr>
        <w:spacing w:before="240" w:line="480" w:lineRule="auto"/>
        <w:rPr>
          <w:rFonts w:ascii="David" w:eastAsia="David" w:hAnsi="David" w:cs="David"/>
        </w:rPr>
      </w:pPr>
      <w:r w:rsidRPr="00A30CD4">
        <w:rPr>
          <w:rFonts w:ascii="David" w:eastAsia="David" w:hAnsi="David" w:cs="David"/>
        </w:rPr>
        <w:lastRenderedPageBreak/>
        <w:t xml:space="preserve">Martins, M.H.V., Melo, F.R.V.D., &amp; Martins, C. (2021). Services for students with </w:t>
      </w:r>
      <w:r w:rsidR="001F3033" w:rsidRPr="00A30CD4">
        <w:rPr>
          <w:rFonts w:ascii="David" w:eastAsia="David" w:hAnsi="David" w:cs="David"/>
        </w:rPr>
        <w:tab/>
      </w:r>
      <w:r w:rsidRPr="00A30CD4">
        <w:rPr>
          <w:rFonts w:ascii="David" w:eastAsia="David" w:hAnsi="David" w:cs="David"/>
        </w:rPr>
        <w:t>disabilities at universities: Difficulties and challenges.</w:t>
      </w:r>
      <w:r w:rsidRPr="00A30CD4">
        <w:rPr>
          <w:rFonts w:ascii="David" w:eastAsia="Arial" w:hAnsi="David" w:cs="David"/>
          <w:highlight w:val="white"/>
        </w:rPr>
        <w:t> </w:t>
      </w:r>
      <w:proofErr w:type="spellStart"/>
      <w:r w:rsidRPr="00A30CD4">
        <w:rPr>
          <w:rFonts w:ascii="David" w:eastAsia="David" w:hAnsi="David" w:cs="David"/>
          <w:i/>
        </w:rPr>
        <w:t>Educação</w:t>
      </w:r>
      <w:proofErr w:type="spellEnd"/>
      <w:r w:rsidRPr="00A30CD4">
        <w:rPr>
          <w:rFonts w:ascii="David" w:eastAsia="David" w:hAnsi="David" w:cs="David"/>
          <w:i/>
        </w:rPr>
        <w:t xml:space="preserve"> </w:t>
      </w:r>
      <w:proofErr w:type="spellStart"/>
      <w:r w:rsidRPr="00A30CD4">
        <w:rPr>
          <w:rFonts w:ascii="David" w:eastAsia="David" w:hAnsi="David" w:cs="David"/>
          <w:i/>
        </w:rPr>
        <w:t>em</w:t>
      </w:r>
      <w:proofErr w:type="spellEnd"/>
      <w:r w:rsidRPr="00A30CD4">
        <w:rPr>
          <w:rFonts w:ascii="David" w:eastAsia="David" w:hAnsi="David" w:cs="David"/>
          <w:i/>
        </w:rPr>
        <w:t xml:space="preserve"> </w:t>
      </w:r>
      <w:proofErr w:type="spellStart"/>
      <w:r w:rsidRPr="00A30CD4">
        <w:rPr>
          <w:rFonts w:ascii="David" w:eastAsia="David" w:hAnsi="David" w:cs="David"/>
          <w:i/>
        </w:rPr>
        <w:t>Revista</w:t>
      </w:r>
      <w:proofErr w:type="spellEnd"/>
      <w:r w:rsidRPr="00A30CD4">
        <w:rPr>
          <w:rFonts w:ascii="David" w:eastAsia="David" w:hAnsi="David" w:cs="David"/>
          <w:i/>
        </w:rPr>
        <w:t>, 37</w:t>
      </w:r>
      <w:r w:rsidRPr="00A30CD4">
        <w:rPr>
          <w:rFonts w:ascii="David" w:eastAsia="David" w:hAnsi="David" w:cs="David"/>
        </w:rPr>
        <w:t xml:space="preserve">, </w:t>
      </w:r>
      <w:r w:rsidR="001F3033" w:rsidRPr="00A30CD4">
        <w:rPr>
          <w:rFonts w:ascii="David" w:eastAsia="David" w:hAnsi="David" w:cs="David"/>
        </w:rPr>
        <w:tab/>
      </w:r>
      <w:r w:rsidRPr="00A30CD4">
        <w:rPr>
          <w:rFonts w:ascii="David" w:eastAsia="David" w:hAnsi="David" w:cs="David"/>
        </w:rPr>
        <w:t>e27022</w:t>
      </w:r>
      <w:r w:rsidR="002039FD" w:rsidRPr="00A30CD4">
        <w:rPr>
          <w:rFonts w:ascii="David" w:eastAsia="David" w:hAnsi="David" w:cs="David"/>
        </w:rPr>
        <w:t>.</w:t>
      </w:r>
      <w:r w:rsidRPr="00A30CD4">
        <w:rPr>
          <w:rFonts w:ascii="David" w:eastAsia="David" w:hAnsi="David" w:cs="David"/>
        </w:rPr>
        <w:t xml:space="preserve"> </w:t>
      </w:r>
      <w:hyperlink r:id="rId14">
        <w:r w:rsidRPr="00A30CD4">
          <w:rPr>
            <w:rFonts w:ascii="David" w:eastAsia="David" w:hAnsi="David" w:cs="David"/>
            <w:u w:val="single"/>
          </w:rPr>
          <w:t>doi</w:t>
        </w:r>
        <w:r w:rsidR="002039FD" w:rsidRPr="00A30CD4">
          <w:rPr>
            <w:rFonts w:ascii="David" w:eastAsia="David" w:hAnsi="David" w:cs="David"/>
            <w:u w:val="single"/>
          </w:rPr>
          <w:t>:</w:t>
        </w:r>
        <w:r w:rsidRPr="00A30CD4">
          <w:rPr>
            <w:rFonts w:ascii="David" w:eastAsia="David" w:hAnsi="David" w:cs="David"/>
            <w:u w:val="single"/>
          </w:rPr>
          <w:t>10.1590/0102-469827022</w:t>
        </w:r>
      </w:hyperlink>
    </w:p>
    <w:p w14:paraId="000000D0" w14:textId="76F8E344" w:rsidR="00EF03F9" w:rsidRDefault="002E0F73">
      <w:pPr>
        <w:spacing w:before="240" w:line="480" w:lineRule="auto"/>
        <w:rPr>
          <w:rFonts w:ascii="David" w:eastAsia="David" w:hAnsi="David" w:cs="David"/>
        </w:rPr>
      </w:pPr>
      <w:r w:rsidRPr="00A30CD4">
        <w:rPr>
          <w:rFonts w:ascii="David" w:eastAsia="David" w:hAnsi="David" w:cs="David"/>
        </w:rPr>
        <w:t xml:space="preserve">Newman, L.  A., </w:t>
      </w:r>
      <w:proofErr w:type="spellStart"/>
      <w:r w:rsidRPr="00A30CD4">
        <w:rPr>
          <w:rFonts w:ascii="David" w:eastAsia="David" w:hAnsi="David" w:cs="David"/>
        </w:rPr>
        <w:t>Madaus</w:t>
      </w:r>
      <w:proofErr w:type="spellEnd"/>
      <w:r w:rsidRPr="00A30CD4">
        <w:rPr>
          <w:rFonts w:ascii="David" w:eastAsia="David" w:hAnsi="David" w:cs="David"/>
        </w:rPr>
        <w:t xml:space="preserve">, J.  W., Lalor, A.  R., &amp; </w:t>
      </w:r>
      <w:proofErr w:type="spellStart"/>
      <w:r w:rsidRPr="00A30CD4">
        <w:rPr>
          <w:rFonts w:ascii="David" w:eastAsia="David" w:hAnsi="David" w:cs="David"/>
        </w:rPr>
        <w:t>Javitz</w:t>
      </w:r>
      <w:proofErr w:type="spellEnd"/>
      <w:r w:rsidRPr="00A30CD4">
        <w:rPr>
          <w:rFonts w:ascii="David" w:eastAsia="David" w:hAnsi="David" w:cs="David"/>
        </w:rPr>
        <w:t xml:space="preserve">, H.  S.  (2020, February 3). Effect </w:t>
      </w:r>
      <w:r w:rsidR="001F3033" w:rsidRPr="00A30CD4">
        <w:rPr>
          <w:rFonts w:ascii="David" w:eastAsia="David" w:hAnsi="David" w:cs="David"/>
        </w:rPr>
        <w:tab/>
      </w:r>
      <w:r w:rsidRPr="00A30CD4">
        <w:rPr>
          <w:rFonts w:ascii="David" w:eastAsia="David" w:hAnsi="David" w:cs="David"/>
        </w:rPr>
        <w:t xml:space="preserve">of Accessing Supports on Higher Education Persistence of Students with </w:t>
      </w:r>
      <w:r w:rsidR="001F3033" w:rsidRPr="00A30CD4">
        <w:rPr>
          <w:rFonts w:ascii="David" w:eastAsia="David" w:hAnsi="David" w:cs="David"/>
        </w:rPr>
        <w:tab/>
      </w:r>
      <w:r w:rsidRPr="00A30CD4">
        <w:rPr>
          <w:rFonts w:ascii="David" w:eastAsia="David" w:hAnsi="David" w:cs="David"/>
        </w:rPr>
        <w:t xml:space="preserve">Disabilities. </w:t>
      </w:r>
      <w:r w:rsidRPr="00A30CD4">
        <w:rPr>
          <w:rFonts w:ascii="David" w:eastAsia="David" w:hAnsi="David" w:cs="David"/>
          <w:i/>
        </w:rPr>
        <w:t>Journal of Diversity in Higher Education</w:t>
      </w:r>
      <w:r w:rsidRPr="00A30CD4">
        <w:rPr>
          <w:rFonts w:ascii="David" w:eastAsia="David" w:hAnsi="David" w:cs="David"/>
        </w:rPr>
        <w:t xml:space="preserve">. Advance online </w:t>
      </w:r>
      <w:r w:rsidR="001F3033" w:rsidRPr="00A30CD4">
        <w:rPr>
          <w:rFonts w:ascii="David" w:eastAsia="David" w:hAnsi="David" w:cs="David"/>
        </w:rPr>
        <w:tab/>
      </w:r>
      <w:r w:rsidRPr="00A30CD4">
        <w:rPr>
          <w:rFonts w:ascii="David" w:eastAsia="David" w:hAnsi="David" w:cs="David"/>
        </w:rPr>
        <w:t>publication. doi</w:t>
      </w:r>
      <w:r w:rsidR="002039FD" w:rsidRPr="00A30CD4">
        <w:rPr>
          <w:rFonts w:ascii="David" w:eastAsia="David" w:hAnsi="David" w:cs="David"/>
        </w:rPr>
        <w:t>:</w:t>
      </w:r>
      <w:r w:rsidRPr="00A30CD4">
        <w:rPr>
          <w:rFonts w:ascii="David" w:eastAsia="David" w:hAnsi="David" w:cs="David"/>
        </w:rPr>
        <w:t>10.1037/dhe0000170</w:t>
      </w:r>
    </w:p>
    <w:p w14:paraId="4533A49C" w14:textId="2812E3FA" w:rsidR="008A2453" w:rsidRPr="00A30CD4" w:rsidRDefault="0031268D">
      <w:pPr>
        <w:spacing w:before="240" w:line="480" w:lineRule="auto"/>
        <w:rPr>
          <w:rFonts w:ascii="David" w:eastAsia="David" w:hAnsi="David" w:cs="David"/>
        </w:rPr>
      </w:pPr>
      <w:proofErr w:type="spellStart"/>
      <w:r w:rsidRPr="0031268D">
        <w:rPr>
          <w:rFonts w:ascii="David" w:eastAsia="David" w:hAnsi="David" w:cs="David"/>
        </w:rPr>
        <w:t>Mor</w:t>
      </w:r>
      <w:proofErr w:type="spellEnd"/>
      <w:r w:rsidRPr="0031268D">
        <w:rPr>
          <w:rFonts w:ascii="David" w:eastAsia="David" w:hAnsi="David" w:cs="David"/>
        </w:rPr>
        <w:t xml:space="preserve">, S. (2017). With </w:t>
      </w:r>
      <w:r>
        <w:rPr>
          <w:rFonts w:ascii="David" w:eastAsia="David" w:hAnsi="David" w:cs="David"/>
        </w:rPr>
        <w:t>A</w:t>
      </w:r>
      <w:r w:rsidRPr="0031268D">
        <w:rPr>
          <w:rFonts w:ascii="David" w:eastAsia="David" w:hAnsi="David" w:cs="David"/>
        </w:rPr>
        <w:t xml:space="preserve">ccess and </w:t>
      </w:r>
      <w:r>
        <w:rPr>
          <w:rFonts w:ascii="David" w:eastAsia="David" w:hAnsi="David" w:cs="David"/>
        </w:rPr>
        <w:t>J</w:t>
      </w:r>
      <w:r w:rsidRPr="0031268D">
        <w:rPr>
          <w:rFonts w:ascii="David" w:eastAsia="David" w:hAnsi="David" w:cs="David"/>
        </w:rPr>
        <w:t xml:space="preserve">ustice for </w:t>
      </w:r>
      <w:r>
        <w:rPr>
          <w:rFonts w:ascii="David" w:eastAsia="David" w:hAnsi="David" w:cs="David"/>
        </w:rPr>
        <w:t>A</w:t>
      </w:r>
      <w:r w:rsidRPr="0031268D">
        <w:rPr>
          <w:rFonts w:ascii="David" w:eastAsia="David" w:hAnsi="David" w:cs="David"/>
        </w:rPr>
        <w:t xml:space="preserve">ll. </w:t>
      </w:r>
      <w:r w:rsidRPr="006F7747">
        <w:rPr>
          <w:rFonts w:ascii="David" w:eastAsia="David" w:hAnsi="David" w:cs="David"/>
          <w:i/>
          <w:iCs/>
        </w:rPr>
        <w:t>Cardozo Law Review, 39,</w:t>
      </w:r>
      <w:r w:rsidRPr="0031268D">
        <w:rPr>
          <w:rFonts w:ascii="David" w:eastAsia="David" w:hAnsi="David" w:cs="David"/>
        </w:rPr>
        <w:t xml:space="preserve"> 611</w:t>
      </w:r>
      <w:r>
        <w:rPr>
          <w:rFonts w:ascii="David" w:eastAsia="David" w:hAnsi="David" w:cs="David"/>
        </w:rPr>
        <w:t>-647</w:t>
      </w:r>
      <w:r w:rsidRPr="0031268D">
        <w:rPr>
          <w:rFonts w:ascii="David" w:eastAsia="David" w:hAnsi="David" w:cs="David"/>
        </w:rPr>
        <w:t>.</w:t>
      </w:r>
      <w:r w:rsidRPr="0031268D">
        <w:rPr>
          <w:rFonts w:ascii="David" w:eastAsia="David" w:hAnsi="David" w:cs="David"/>
          <w:rtl/>
        </w:rPr>
        <w:t>‏</w:t>
      </w:r>
    </w:p>
    <w:p w14:paraId="4D09B354" w14:textId="77777777" w:rsidR="008A2453" w:rsidRPr="00A30CD4" w:rsidRDefault="008A2453" w:rsidP="008A2453">
      <w:pPr>
        <w:spacing w:before="240" w:line="480" w:lineRule="auto"/>
        <w:rPr>
          <w:rFonts w:ascii="David" w:eastAsia="David" w:hAnsi="David" w:cs="David"/>
        </w:rPr>
      </w:pPr>
      <w:r w:rsidRPr="00A30CD4">
        <w:rPr>
          <w:rFonts w:ascii="David" w:eastAsia="Arial" w:hAnsi="David" w:cs="David"/>
          <w:highlight w:val="white"/>
        </w:rPr>
        <w:t xml:space="preserve">Murray, C., Lombardi, A., &amp; Wren, C. T. (2011). The effects of disability-focused </w:t>
      </w:r>
      <w:r w:rsidRPr="00A30CD4">
        <w:rPr>
          <w:rFonts w:ascii="David" w:eastAsia="Arial" w:hAnsi="David" w:cs="David"/>
          <w:highlight w:val="white"/>
        </w:rPr>
        <w:tab/>
        <w:t xml:space="preserve">training on the attitudes and perceptions of university staff. </w:t>
      </w:r>
      <w:r w:rsidRPr="00A30CD4">
        <w:rPr>
          <w:rFonts w:ascii="David" w:eastAsia="Arial" w:hAnsi="David" w:cs="David"/>
          <w:i/>
          <w:highlight w:val="white"/>
        </w:rPr>
        <w:t xml:space="preserve">Remedial and Special </w:t>
      </w:r>
      <w:r w:rsidRPr="00A30CD4">
        <w:rPr>
          <w:rFonts w:ascii="David" w:eastAsia="Arial" w:hAnsi="David" w:cs="David"/>
          <w:i/>
          <w:highlight w:val="white"/>
        </w:rPr>
        <w:tab/>
        <w:t>Education</w:t>
      </w:r>
      <w:r w:rsidRPr="00A30CD4">
        <w:rPr>
          <w:rFonts w:ascii="David" w:eastAsia="Arial" w:hAnsi="David" w:cs="David"/>
          <w:highlight w:val="white"/>
        </w:rPr>
        <w:t xml:space="preserve">, </w:t>
      </w:r>
      <w:r w:rsidRPr="00A30CD4">
        <w:rPr>
          <w:rFonts w:ascii="David" w:eastAsia="Arial" w:hAnsi="David" w:cs="David"/>
          <w:i/>
          <w:highlight w:val="white"/>
        </w:rPr>
        <w:t>32</w:t>
      </w:r>
      <w:r w:rsidRPr="00A30CD4">
        <w:rPr>
          <w:rFonts w:ascii="David" w:eastAsia="Arial" w:hAnsi="David" w:cs="David"/>
          <w:highlight w:val="white"/>
        </w:rPr>
        <w:t xml:space="preserve">(4), 290-300. doi:10.1177/0741932510362188 </w:t>
      </w:r>
    </w:p>
    <w:p w14:paraId="000000D1" w14:textId="068F3EB8" w:rsidR="00EF03F9" w:rsidRPr="00A30CD4" w:rsidRDefault="002E0F73">
      <w:pPr>
        <w:spacing w:before="240" w:line="480" w:lineRule="auto"/>
        <w:rPr>
          <w:rFonts w:ascii="David" w:eastAsia="David" w:hAnsi="David" w:cs="David"/>
        </w:rPr>
      </w:pPr>
      <w:proofErr w:type="spellStart"/>
      <w:r w:rsidRPr="00A30CD4">
        <w:rPr>
          <w:rFonts w:ascii="David" w:eastAsia="David" w:hAnsi="David" w:cs="David"/>
        </w:rPr>
        <w:t>O</w:t>
      </w:r>
      <w:r w:rsidRPr="00A30CD4">
        <w:rPr>
          <w:rFonts w:ascii="David" w:eastAsia="David" w:hAnsi="David" w:cs="David"/>
          <w:highlight w:val="white"/>
        </w:rPr>
        <w:t>zyilmaz</w:t>
      </w:r>
      <w:proofErr w:type="spellEnd"/>
      <w:r w:rsidRPr="00A30CD4">
        <w:rPr>
          <w:rFonts w:ascii="David" w:eastAsia="David" w:hAnsi="David" w:cs="David"/>
          <w:highlight w:val="white"/>
        </w:rPr>
        <w:t xml:space="preserve">, A., Erdogan, B., &amp; </w:t>
      </w:r>
      <w:proofErr w:type="spellStart"/>
      <w:r w:rsidRPr="00A30CD4">
        <w:rPr>
          <w:rFonts w:ascii="David" w:eastAsia="David" w:hAnsi="David" w:cs="David"/>
          <w:highlight w:val="white"/>
        </w:rPr>
        <w:t>Karaeminogullari</w:t>
      </w:r>
      <w:proofErr w:type="spellEnd"/>
      <w:r w:rsidRPr="00A30CD4">
        <w:rPr>
          <w:rFonts w:ascii="David" w:eastAsia="David" w:hAnsi="David" w:cs="David"/>
          <w:highlight w:val="white"/>
        </w:rPr>
        <w:t xml:space="preserve">, A. (2018). Trust in organization as a </w:t>
      </w:r>
      <w:r w:rsidR="001F3033" w:rsidRPr="00A30CD4">
        <w:rPr>
          <w:rFonts w:ascii="David" w:eastAsia="David" w:hAnsi="David" w:cs="David"/>
          <w:highlight w:val="white"/>
        </w:rPr>
        <w:tab/>
      </w:r>
      <w:r w:rsidRPr="00A30CD4">
        <w:rPr>
          <w:rFonts w:ascii="David" w:eastAsia="David" w:hAnsi="David" w:cs="David"/>
          <w:highlight w:val="white"/>
        </w:rPr>
        <w:t>moderator of the relationship between self</w:t>
      </w:r>
      <w:r w:rsidRPr="00A30CD4">
        <w:rPr>
          <w:rFonts w:ascii="Cambria Math" w:eastAsia="Cambria Math" w:hAnsi="Cambria Math" w:cs="Cambria Math"/>
          <w:highlight w:val="white"/>
        </w:rPr>
        <w:t>‐</w:t>
      </w:r>
      <w:r w:rsidRPr="00A30CD4">
        <w:rPr>
          <w:rFonts w:ascii="David" w:eastAsia="David" w:hAnsi="David" w:cs="David"/>
          <w:highlight w:val="white"/>
        </w:rPr>
        <w:t xml:space="preserve">efficacy and workplace outcomes: A </w:t>
      </w:r>
      <w:r w:rsidR="001F3033" w:rsidRPr="00A30CD4">
        <w:rPr>
          <w:rFonts w:ascii="David" w:eastAsia="David" w:hAnsi="David" w:cs="David"/>
          <w:highlight w:val="white"/>
        </w:rPr>
        <w:tab/>
      </w:r>
      <w:r w:rsidRPr="00A30CD4">
        <w:rPr>
          <w:rFonts w:ascii="David" w:eastAsia="David" w:hAnsi="David" w:cs="David"/>
          <w:highlight w:val="white"/>
        </w:rPr>
        <w:t>social cognitive theory</w:t>
      </w:r>
      <w:r w:rsidRPr="00A30CD4">
        <w:rPr>
          <w:rFonts w:ascii="Cambria Math" w:eastAsia="Cambria Math" w:hAnsi="Cambria Math" w:cs="Cambria Math"/>
          <w:highlight w:val="white"/>
        </w:rPr>
        <w:t>‐</w:t>
      </w:r>
      <w:r w:rsidRPr="00A30CD4">
        <w:rPr>
          <w:rFonts w:ascii="David" w:eastAsia="David" w:hAnsi="David" w:cs="David"/>
          <w:highlight w:val="white"/>
        </w:rPr>
        <w:t>based examination. </w:t>
      </w:r>
      <w:r w:rsidRPr="00A30CD4">
        <w:rPr>
          <w:rFonts w:ascii="David" w:eastAsia="David" w:hAnsi="David" w:cs="David"/>
          <w:i/>
          <w:highlight w:val="white"/>
        </w:rPr>
        <w:t xml:space="preserve">Journal of Occupational and </w:t>
      </w:r>
      <w:r w:rsidR="001F3033" w:rsidRPr="00A30CD4">
        <w:rPr>
          <w:rFonts w:ascii="David" w:eastAsia="David" w:hAnsi="David" w:cs="David"/>
          <w:i/>
          <w:highlight w:val="white"/>
        </w:rPr>
        <w:tab/>
      </w:r>
      <w:r w:rsidRPr="00A30CD4">
        <w:rPr>
          <w:rFonts w:ascii="David" w:eastAsia="David" w:hAnsi="David" w:cs="David"/>
          <w:i/>
          <w:highlight w:val="white"/>
        </w:rPr>
        <w:t>Organizational Psychology</w:t>
      </w:r>
      <w:r w:rsidRPr="00A30CD4">
        <w:rPr>
          <w:rFonts w:ascii="David" w:eastAsia="David" w:hAnsi="David" w:cs="David"/>
          <w:highlight w:val="white"/>
        </w:rPr>
        <w:t>, </w:t>
      </w:r>
      <w:r w:rsidRPr="00A30CD4">
        <w:rPr>
          <w:rFonts w:ascii="David" w:eastAsia="David" w:hAnsi="David" w:cs="David"/>
          <w:i/>
          <w:highlight w:val="white"/>
        </w:rPr>
        <w:t>91</w:t>
      </w:r>
      <w:r w:rsidRPr="00A30CD4">
        <w:rPr>
          <w:rFonts w:ascii="David" w:eastAsia="David" w:hAnsi="David" w:cs="David"/>
          <w:highlight w:val="white"/>
        </w:rPr>
        <w:t>(1), 181-204. doi</w:t>
      </w:r>
      <w:r w:rsidR="002039FD" w:rsidRPr="00A30CD4">
        <w:rPr>
          <w:rFonts w:ascii="David" w:eastAsia="David" w:hAnsi="David" w:cs="David"/>
          <w:highlight w:val="white"/>
        </w:rPr>
        <w:t>:</w:t>
      </w:r>
      <w:r w:rsidRPr="00A30CD4">
        <w:rPr>
          <w:rFonts w:ascii="David" w:eastAsia="David" w:hAnsi="David" w:cs="David"/>
          <w:highlight w:val="white"/>
        </w:rPr>
        <w:t>10.1111/joop.12189</w:t>
      </w:r>
    </w:p>
    <w:p w14:paraId="000000D2" w14:textId="5C101A72" w:rsidR="00EF03F9" w:rsidRPr="00A30CD4" w:rsidRDefault="002E0F73">
      <w:pPr>
        <w:spacing w:before="240" w:line="480" w:lineRule="auto"/>
        <w:rPr>
          <w:rFonts w:ascii="David" w:eastAsia="David" w:hAnsi="David" w:cs="David"/>
          <w:highlight w:val="white"/>
        </w:rPr>
      </w:pPr>
      <w:r w:rsidRPr="00A30CD4">
        <w:rPr>
          <w:rFonts w:ascii="David" w:eastAsia="David" w:hAnsi="David" w:cs="David"/>
          <w:highlight w:val="white"/>
        </w:rPr>
        <w:t xml:space="preserve">Parker, S. K. (2000). From passive to proactive motivation: The importance of flexible </w:t>
      </w:r>
      <w:r w:rsidRPr="00A30CD4">
        <w:rPr>
          <w:rFonts w:ascii="David" w:eastAsia="David" w:hAnsi="David" w:cs="David"/>
          <w:highlight w:val="white"/>
        </w:rPr>
        <w:tab/>
        <w:t>role orientations and role breadth self</w:t>
      </w:r>
      <w:r w:rsidRPr="00A30CD4">
        <w:rPr>
          <w:rFonts w:ascii="Cambria Math" w:eastAsia="Cambria Math" w:hAnsi="Cambria Math" w:cs="Cambria Math"/>
          <w:highlight w:val="white"/>
        </w:rPr>
        <w:t>‐</w:t>
      </w:r>
      <w:r w:rsidRPr="00A30CD4">
        <w:rPr>
          <w:rFonts w:ascii="David" w:eastAsia="David" w:hAnsi="David" w:cs="David"/>
          <w:highlight w:val="white"/>
        </w:rPr>
        <w:t>efficacy. </w:t>
      </w:r>
      <w:r w:rsidRPr="00A30CD4">
        <w:rPr>
          <w:rFonts w:ascii="David" w:eastAsia="David" w:hAnsi="David" w:cs="David"/>
          <w:i/>
          <w:highlight w:val="white"/>
        </w:rPr>
        <w:t>Applied psychology</w:t>
      </w:r>
      <w:r w:rsidRPr="00A30CD4">
        <w:rPr>
          <w:rFonts w:ascii="David" w:eastAsia="David" w:hAnsi="David" w:cs="David"/>
          <w:highlight w:val="white"/>
        </w:rPr>
        <w:t>, </w:t>
      </w:r>
      <w:r w:rsidRPr="00A30CD4">
        <w:rPr>
          <w:rFonts w:ascii="David" w:eastAsia="David" w:hAnsi="David" w:cs="David"/>
          <w:i/>
          <w:highlight w:val="white"/>
        </w:rPr>
        <w:t>49</w:t>
      </w:r>
      <w:r w:rsidRPr="00A30CD4">
        <w:rPr>
          <w:rFonts w:ascii="David" w:eastAsia="David" w:hAnsi="David" w:cs="David"/>
          <w:highlight w:val="white"/>
        </w:rPr>
        <w:t>(3), 447-</w:t>
      </w:r>
      <w:r w:rsidRPr="00A30CD4">
        <w:rPr>
          <w:rFonts w:ascii="David" w:eastAsia="David" w:hAnsi="David" w:cs="David"/>
          <w:highlight w:val="white"/>
        </w:rPr>
        <w:tab/>
        <w:t>469.</w:t>
      </w:r>
      <w:r w:rsidR="002039FD" w:rsidRPr="00A30CD4">
        <w:rPr>
          <w:rFonts w:ascii="David" w:eastAsia="David" w:hAnsi="David" w:cs="David" w:hint="cs"/>
          <w:highlight w:val="white"/>
          <w:rtl/>
        </w:rPr>
        <w:t xml:space="preserve"> </w:t>
      </w:r>
      <w:proofErr w:type="spellStart"/>
      <w:r w:rsidR="002039FD" w:rsidRPr="00A30CD4">
        <w:rPr>
          <w:rFonts w:ascii="David" w:eastAsia="David" w:hAnsi="David" w:cs="David"/>
        </w:rPr>
        <w:t>doi</w:t>
      </w:r>
      <w:proofErr w:type="spellEnd"/>
      <w:r w:rsidR="002039FD" w:rsidRPr="00A30CD4">
        <w:rPr>
          <w:rFonts w:ascii="David" w:eastAsia="David" w:hAnsi="David" w:cs="David" w:hint="cs"/>
          <w:rtl/>
        </w:rPr>
        <w:t>:</w:t>
      </w:r>
      <w:r w:rsidR="002039FD" w:rsidRPr="00A30CD4">
        <w:rPr>
          <w:rFonts w:ascii="David" w:eastAsia="David" w:hAnsi="David" w:cs="David"/>
        </w:rPr>
        <w:t>10.1111/1464-0597.00025</w:t>
      </w:r>
    </w:p>
    <w:p w14:paraId="000000D3" w14:textId="498F5F21" w:rsidR="00EF03F9" w:rsidRPr="00A30CD4" w:rsidRDefault="002E0F73">
      <w:pPr>
        <w:spacing w:before="240" w:line="480" w:lineRule="auto"/>
        <w:rPr>
          <w:rFonts w:ascii="David" w:eastAsia="David" w:hAnsi="David" w:cs="David"/>
        </w:rPr>
      </w:pPr>
      <w:r w:rsidRPr="00A30CD4">
        <w:rPr>
          <w:rFonts w:ascii="David" w:eastAsia="David" w:hAnsi="David" w:cs="David"/>
          <w:highlight w:val="white"/>
        </w:rPr>
        <w:t xml:space="preserve">Peebles, J. L., &amp; </w:t>
      </w:r>
      <w:proofErr w:type="spellStart"/>
      <w:r w:rsidRPr="00A30CD4">
        <w:rPr>
          <w:rFonts w:ascii="David" w:eastAsia="David" w:hAnsi="David" w:cs="David"/>
          <w:highlight w:val="white"/>
        </w:rPr>
        <w:t>Mendaglio</w:t>
      </w:r>
      <w:proofErr w:type="spellEnd"/>
      <w:r w:rsidRPr="00A30CD4">
        <w:rPr>
          <w:rFonts w:ascii="David" w:eastAsia="David" w:hAnsi="David" w:cs="David"/>
          <w:highlight w:val="white"/>
        </w:rPr>
        <w:t xml:space="preserve">, S. (2014). The impact of direct experience on preservice </w:t>
      </w:r>
      <w:r w:rsidRPr="00A30CD4">
        <w:rPr>
          <w:rFonts w:ascii="David" w:eastAsia="David" w:hAnsi="David" w:cs="David"/>
          <w:highlight w:val="white"/>
        </w:rPr>
        <w:tab/>
        <w:t>teachers’ self-efficacy for teaching in inclusive classrooms. </w:t>
      </w:r>
      <w:r w:rsidRPr="00A30CD4">
        <w:rPr>
          <w:rFonts w:ascii="David" w:eastAsia="David" w:hAnsi="David" w:cs="David"/>
          <w:i/>
          <w:highlight w:val="white"/>
        </w:rPr>
        <w:t xml:space="preserve">International </w:t>
      </w:r>
      <w:r w:rsidRPr="00A30CD4">
        <w:rPr>
          <w:rFonts w:ascii="David" w:eastAsia="David" w:hAnsi="David" w:cs="David"/>
          <w:i/>
          <w:highlight w:val="white"/>
        </w:rPr>
        <w:tab/>
        <w:t>Journal of Inclusive Education</w:t>
      </w:r>
      <w:r w:rsidRPr="00A30CD4">
        <w:rPr>
          <w:rFonts w:ascii="David" w:eastAsia="David" w:hAnsi="David" w:cs="David"/>
          <w:highlight w:val="white"/>
        </w:rPr>
        <w:t>, </w:t>
      </w:r>
      <w:r w:rsidRPr="00A30CD4">
        <w:rPr>
          <w:rFonts w:ascii="David" w:eastAsia="David" w:hAnsi="David" w:cs="David"/>
          <w:i/>
          <w:highlight w:val="white"/>
        </w:rPr>
        <w:t>18</w:t>
      </w:r>
      <w:r w:rsidRPr="00A30CD4">
        <w:rPr>
          <w:rFonts w:ascii="David" w:eastAsia="David" w:hAnsi="David" w:cs="David"/>
          <w:highlight w:val="white"/>
        </w:rPr>
        <w:t>(12), 1321-1336.</w:t>
      </w:r>
      <w:r w:rsidRPr="00A30CD4">
        <w:rPr>
          <w:rFonts w:ascii="David" w:eastAsia="David" w:hAnsi="David" w:cs="David"/>
          <w:highlight w:val="white"/>
          <w:rtl/>
        </w:rPr>
        <w:t>‏</w:t>
      </w:r>
      <w:r w:rsidR="00AE03D1" w:rsidRPr="00A30CD4">
        <w:rPr>
          <w:rFonts w:ascii="David" w:eastAsia="David" w:hAnsi="David" w:cs="David" w:hint="cs"/>
          <w:rtl/>
        </w:rPr>
        <w:t xml:space="preserve"> </w:t>
      </w:r>
      <w:r w:rsidR="00AE03D1" w:rsidRPr="00A30CD4">
        <w:rPr>
          <w:rFonts w:ascii="David" w:eastAsia="David" w:hAnsi="David" w:cs="David"/>
        </w:rPr>
        <w:t xml:space="preserve"> </w:t>
      </w:r>
      <w:r w:rsidR="00AE03D1" w:rsidRPr="00A30CD4">
        <w:rPr>
          <w:rFonts w:ascii="David" w:eastAsia="David" w:hAnsi="David" w:cs="David"/>
        </w:rPr>
        <w:tab/>
        <w:t>doi:10.1080/13603116.2014.899635</w:t>
      </w:r>
    </w:p>
    <w:p w14:paraId="000000D4" w14:textId="1A0B8C63" w:rsidR="00EF03F9" w:rsidRPr="00A30CD4" w:rsidRDefault="002E0F73">
      <w:pPr>
        <w:spacing w:before="240" w:line="480" w:lineRule="auto"/>
        <w:rPr>
          <w:rFonts w:ascii="David" w:eastAsia="David" w:hAnsi="David" w:cs="David"/>
          <w:highlight w:val="white"/>
        </w:rPr>
      </w:pPr>
      <w:proofErr w:type="spellStart"/>
      <w:r w:rsidRPr="00A30CD4">
        <w:rPr>
          <w:rFonts w:ascii="David" w:eastAsia="David" w:hAnsi="David" w:cs="David"/>
          <w:highlight w:val="white"/>
        </w:rPr>
        <w:t>Pimpakorn</w:t>
      </w:r>
      <w:proofErr w:type="spellEnd"/>
      <w:r w:rsidRPr="00A30CD4">
        <w:rPr>
          <w:rFonts w:ascii="David" w:eastAsia="David" w:hAnsi="David" w:cs="David"/>
          <w:highlight w:val="white"/>
        </w:rPr>
        <w:t xml:space="preserve">, N., &amp; Patterson, P. G. (2010). Customer-oriented </w:t>
      </w:r>
      <w:proofErr w:type="spellStart"/>
      <w:r w:rsidRPr="00A30CD4">
        <w:rPr>
          <w:rFonts w:ascii="David" w:eastAsia="David" w:hAnsi="David" w:cs="David"/>
          <w:highlight w:val="white"/>
        </w:rPr>
        <w:t>behaviour</w:t>
      </w:r>
      <w:proofErr w:type="spellEnd"/>
      <w:r w:rsidRPr="00A30CD4">
        <w:rPr>
          <w:rFonts w:ascii="David" w:eastAsia="David" w:hAnsi="David" w:cs="David"/>
          <w:highlight w:val="white"/>
        </w:rPr>
        <w:t xml:space="preserve"> of front-line </w:t>
      </w:r>
      <w:r w:rsidRPr="00A30CD4">
        <w:rPr>
          <w:rFonts w:ascii="David" w:eastAsia="David" w:hAnsi="David" w:cs="David"/>
          <w:highlight w:val="white"/>
        </w:rPr>
        <w:tab/>
        <w:t>service employees: The need to be both willing and able. </w:t>
      </w:r>
      <w:r w:rsidRPr="00A30CD4">
        <w:rPr>
          <w:rFonts w:ascii="David" w:eastAsia="David" w:hAnsi="David" w:cs="David"/>
          <w:i/>
          <w:highlight w:val="white"/>
        </w:rPr>
        <w:t xml:space="preserve">Australasian </w:t>
      </w:r>
      <w:r w:rsidR="00343956" w:rsidRPr="00A30CD4">
        <w:rPr>
          <w:rFonts w:ascii="David" w:eastAsia="David" w:hAnsi="David" w:cs="David"/>
          <w:i/>
          <w:highlight w:val="white"/>
        </w:rPr>
        <w:t>M</w:t>
      </w:r>
      <w:r w:rsidRPr="00A30CD4">
        <w:rPr>
          <w:rFonts w:ascii="David" w:eastAsia="David" w:hAnsi="David" w:cs="David"/>
          <w:i/>
          <w:highlight w:val="white"/>
        </w:rPr>
        <w:t xml:space="preserve">arketing </w:t>
      </w:r>
      <w:r w:rsidRPr="00A30CD4">
        <w:rPr>
          <w:rFonts w:ascii="David" w:eastAsia="David" w:hAnsi="David" w:cs="David"/>
          <w:i/>
          <w:highlight w:val="white"/>
        </w:rPr>
        <w:tab/>
      </w:r>
      <w:proofErr w:type="spellStart"/>
      <w:r w:rsidR="00343956" w:rsidRPr="00A30CD4">
        <w:rPr>
          <w:rFonts w:ascii="David" w:eastAsia="David" w:hAnsi="David" w:cs="David"/>
          <w:i/>
          <w:highlight w:val="white"/>
        </w:rPr>
        <w:t>L</w:t>
      </w:r>
      <w:r w:rsidRPr="00A30CD4">
        <w:rPr>
          <w:rFonts w:ascii="David" w:eastAsia="David" w:hAnsi="David" w:cs="David"/>
          <w:i/>
          <w:highlight w:val="white"/>
        </w:rPr>
        <w:t>ournal</w:t>
      </w:r>
      <w:proofErr w:type="spellEnd"/>
      <w:r w:rsidRPr="00A30CD4">
        <w:rPr>
          <w:rFonts w:ascii="David" w:eastAsia="David" w:hAnsi="David" w:cs="David"/>
          <w:i/>
          <w:highlight w:val="white"/>
        </w:rPr>
        <w:t xml:space="preserve"> (AMJ)</w:t>
      </w:r>
      <w:r w:rsidRPr="00A30CD4">
        <w:rPr>
          <w:rFonts w:ascii="David" w:eastAsia="David" w:hAnsi="David" w:cs="David"/>
          <w:highlight w:val="white"/>
        </w:rPr>
        <w:t>, </w:t>
      </w:r>
      <w:r w:rsidRPr="00A30CD4">
        <w:rPr>
          <w:rFonts w:ascii="David" w:eastAsia="David" w:hAnsi="David" w:cs="David"/>
          <w:i/>
          <w:highlight w:val="white"/>
        </w:rPr>
        <w:t>18</w:t>
      </w:r>
      <w:r w:rsidRPr="00A30CD4">
        <w:rPr>
          <w:rFonts w:ascii="David" w:eastAsia="David" w:hAnsi="David" w:cs="David"/>
          <w:highlight w:val="white"/>
        </w:rPr>
        <w:t>(2), 57-65.</w:t>
      </w:r>
      <w:r w:rsidR="005D678C" w:rsidRPr="00A30CD4">
        <w:rPr>
          <w:rFonts w:ascii="David" w:eastAsia="David" w:hAnsi="David" w:cs="David"/>
          <w:highlight w:val="white"/>
        </w:rPr>
        <w:t xml:space="preserve"> doi:</w:t>
      </w:r>
      <w:hyperlink r:id="rId15" w:tgtFrame="_blank" w:tooltip="Persistent link using digital object identifier" w:history="1">
        <w:r w:rsidR="005D678C" w:rsidRPr="00A30CD4">
          <w:rPr>
            <w:rStyle w:val="Hyperlink"/>
            <w:rFonts w:ascii="David" w:hAnsi="David" w:cs="David"/>
            <w:color w:val="auto"/>
          </w:rPr>
          <w:t>10.1016/j.ausmj.2010.02.004</w:t>
        </w:r>
      </w:hyperlink>
    </w:p>
    <w:p w14:paraId="000000D5" w14:textId="718B0CF5" w:rsidR="00EF03F9" w:rsidRPr="00A30CD4" w:rsidRDefault="002E0F73">
      <w:pPr>
        <w:spacing w:before="240" w:line="480" w:lineRule="auto"/>
        <w:rPr>
          <w:rFonts w:ascii="David" w:eastAsia="David" w:hAnsi="David" w:cs="David"/>
          <w:highlight w:val="white"/>
        </w:rPr>
      </w:pPr>
      <w:r w:rsidRPr="00A30CD4">
        <w:rPr>
          <w:rFonts w:ascii="David" w:eastAsia="David" w:hAnsi="David" w:cs="David"/>
          <w:highlight w:val="white"/>
        </w:rPr>
        <w:lastRenderedPageBreak/>
        <w:t xml:space="preserve">Polo Sánchez, M. T., Fernández-Jiménez, C., &amp; Fernández Cabezas, M. (2018). The </w:t>
      </w:r>
      <w:r w:rsidRPr="00A30CD4">
        <w:rPr>
          <w:rFonts w:ascii="David" w:eastAsia="David" w:hAnsi="David" w:cs="David"/>
          <w:highlight w:val="white"/>
        </w:rPr>
        <w:tab/>
        <w:t xml:space="preserve">attitudes of different partners involved in higher education towards students with </w:t>
      </w:r>
      <w:r w:rsidRPr="00A30CD4">
        <w:rPr>
          <w:rFonts w:ascii="David" w:eastAsia="David" w:hAnsi="David" w:cs="David"/>
          <w:highlight w:val="white"/>
        </w:rPr>
        <w:tab/>
        <w:t>disabilities. </w:t>
      </w:r>
      <w:r w:rsidRPr="00A30CD4">
        <w:rPr>
          <w:rFonts w:ascii="David" w:eastAsia="David" w:hAnsi="David" w:cs="David"/>
          <w:i/>
          <w:highlight w:val="white"/>
        </w:rPr>
        <w:t xml:space="preserve">International </w:t>
      </w:r>
      <w:r w:rsidR="00343956" w:rsidRPr="00A30CD4">
        <w:rPr>
          <w:rFonts w:ascii="David" w:eastAsia="David" w:hAnsi="David" w:cs="David"/>
          <w:i/>
          <w:highlight w:val="white"/>
        </w:rPr>
        <w:t>J</w:t>
      </w:r>
      <w:r w:rsidRPr="00A30CD4">
        <w:rPr>
          <w:rFonts w:ascii="David" w:eastAsia="David" w:hAnsi="David" w:cs="David"/>
          <w:i/>
          <w:highlight w:val="white"/>
        </w:rPr>
        <w:t xml:space="preserve">ournal of </w:t>
      </w:r>
      <w:r w:rsidR="00343956" w:rsidRPr="00A30CD4">
        <w:rPr>
          <w:rFonts w:ascii="David" w:eastAsia="David" w:hAnsi="David" w:cs="David"/>
          <w:i/>
          <w:highlight w:val="white"/>
        </w:rPr>
        <w:t>D</w:t>
      </w:r>
      <w:r w:rsidRPr="00A30CD4">
        <w:rPr>
          <w:rFonts w:ascii="David" w:eastAsia="David" w:hAnsi="David" w:cs="David"/>
          <w:i/>
          <w:highlight w:val="white"/>
        </w:rPr>
        <w:t xml:space="preserve">isability, </w:t>
      </w:r>
      <w:proofErr w:type="gramStart"/>
      <w:r w:rsidR="00343956" w:rsidRPr="00A30CD4">
        <w:rPr>
          <w:rFonts w:ascii="David" w:eastAsia="David" w:hAnsi="David" w:cs="David"/>
          <w:i/>
          <w:highlight w:val="white"/>
        </w:rPr>
        <w:t>D</w:t>
      </w:r>
      <w:r w:rsidRPr="00A30CD4">
        <w:rPr>
          <w:rFonts w:ascii="David" w:eastAsia="David" w:hAnsi="David" w:cs="David"/>
          <w:i/>
          <w:highlight w:val="white"/>
        </w:rPr>
        <w:t>evelopment</w:t>
      </w:r>
      <w:proofErr w:type="gramEnd"/>
      <w:r w:rsidRPr="00A30CD4">
        <w:rPr>
          <w:rFonts w:ascii="David" w:eastAsia="David" w:hAnsi="David" w:cs="David"/>
          <w:i/>
          <w:highlight w:val="white"/>
        </w:rPr>
        <w:t xml:space="preserve"> and </w:t>
      </w:r>
      <w:r w:rsidR="00343956" w:rsidRPr="00A30CD4">
        <w:rPr>
          <w:rFonts w:ascii="David" w:eastAsia="David" w:hAnsi="David" w:cs="David"/>
          <w:i/>
          <w:highlight w:val="white"/>
        </w:rPr>
        <w:tab/>
        <w:t>E</w:t>
      </w:r>
      <w:r w:rsidRPr="00A30CD4">
        <w:rPr>
          <w:rFonts w:ascii="David" w:eastAsia="David" w:hAnsi="David" w:cs="David"/>
          <w:i/>
          <w:highlight w:val="white"/>
        </w:rPr>
        <w:t>ducation</w:t>
      </w:r>
      <w:r w:rsidRPr="00A30CD4">
        <w:rPr>
          <w:rFonts w:ascii="David" w:eastAsia="David" w:hAnsi="David" w:cs="David"/>
          <w:highlight w:val="white"/>
        </w:rPr>
        <w:t>, </w:t>
      </w:r>
      <w:r w:rsidRPr="00A30CD4">
        <w:rPr>
          <w:rFonts w:ascii="David" w:eastAsia="David" w:hAnsi="David" w:cs="David"/>
          <w:i/>
          <w:highlight w:val="white"/>
        </w:rPr>
        <w:t>65</w:t>
      </w:r>
      <w:r w:rsidRPr="00A30CD4">
        <w:rPr>
          <w:rFonts w:ascii="David" w:eastAsia="David" w:hAnsi="David" w:cs="David"/>
          <w:highlight w:val="white"/>
        </w:rPr>
        <w:t>(4), 442-458.</w:t>
      </w:r>
      <w:r w:rsidR="00343956" w:rsidRPr="00A30CD4">
        <w:rPr>
          <w:rFonts w:ascii="David" w:eastAsia="David" w:hAnsi="David" w:cs="David"/>
          <w:highlight w:val="white"/>
        </w:rPr>
        <w:t xml:space="preserve"> doi:</w:t>
      </w:r>
      <w:r w:rsidR="00343956" w:rsidRPr="00A30CD4">
        <w:rPr>
          <w:rFonts w:ascii="David" w:eastAsia="David" w:hAnsi="David" w:cs="David"/>
        </w:rPr>
        <w:t>10.1080/1034912X.2017.1406066</w:t>
      </w:r>
    </w:p>
    <w:p w14:paraId="4A618F9C" w14:textId="0F152A49" w:rsidR="0058315D" w:rsidRPr="00A30CD4" w:rsidRDefault="0058315D">
      <w:pPr>
        <w:spacing w:before="240" w:line="480" w:lineRule="auto"/>
        <w:rPr>
          <w:rFonts w:ascii="David" w:eastAsia="David" w:hAnsi="David" w:cs="David"/>
          <w:highlight w:val="white"/>
        </w:rPr>
      </w:pPr>
      <w:r>
        <w:t xml:space="preserve">Pritchard, A., &amp; McChesney, J. (2018). Focus on Student Affairs, 2018: </w:t>
      </w:r>
      <w:r>
        <w:rPr>
          <w:rtl/>
        </w:rPr>
        <w:tab/>
      </w:r>
      <w:r>
        <w:t xml:space="preserve">Understanding Key Challenges Using CUPA-HR Data. (Research Report). </w:t>
      </w:r>
      <w:r>
        <w:rPr>
          <w:rtl/>
        </w:rPr>
        <w:tab/>
      </w:r>
      <w:r>
        <w:t>CUPA-HR.</w:t>
      </w:r>
    </w:p>
    <w:p w14:paraId="000000D7" w14:textId="4B180530" w:rsidR="00EF03F9" w:rsidRPr="00A30CD4" w:rsidRDefault="002E0F73">
      <w:pPr>
        <w:spacing w:before="240" w:line="480" w:lineRule="auto"/>
        <w:rPr>
          <w:rFonts w:ascii="David" w:eastAsia="David" w:hAnsi="David" w:cs="David"/>
          <w:highlight w:val="white"/>
        </w:rPr>
      </w:pPr>
      <w:proofErr w:type="spellStart"/>
      <w:r w:rsidRPr="00A30CD4">
        <w:rPr>
          <w:rFonts w:ascii="David" w:eastAsia="David" w:hAnsi="David" w:cs="David"/>
          <w:highlight w:val="white"/>
        </w:rPr>
        <w:t>Raub</w:t>
      </w:r>
      <w:proofErr w:type="spellEnd"/>
      <w:r w:rsidRPr="00A30CD4">
        <w:rPr>
          <w:rFonts w:ascii="David" w:eastAsia="David" w:hAnsi="David" w:cs="David"/>
          <w:highlight w:val="white"/>
        </w:rPr>
        <w:t xml:space="preserve">, S., &amp; Liao, H. (2012). Doing the right thing without being told: Joint effects of </w:t>
      </w:r>
      <w:r w:rsidRPr="00A30CD4">
        <w:rPr>
          <w:rFonts w:ascii="David" w:eastAsia="David" w:hAnsi="David" w:cs="David"/>
          <w:highlight w:val="white"/>
        </w:rPr>
        <w:tab/>
        <w:t xml:space="preserve">initiative climate and general self-efficacy on employee proactive customer </w:t>
      </w:r>
      <w:r w:rsidRPr="00A30CD4">
        <w:rPr>
          <w:rFonts w:ascii="David" w:eastAsia="David" w:hAnsi="David" w:cs="David"/>
          <w:highlight w:val="white"/>
        </w:rPr>
        <w:tab/>
        <w:t xml:space="preserve">service performance. </w:t>
      </w:r>
      <w:r w:rsidRPr="00A30CD4">
        <w:rPr>
          <w:rFonts w:ascii="David" w:eastAsia="David" w:hAnsi="David" w:cs="David"/>
          <w:i/>
          <w:highlight w:val="white"/>
        </w:rPr>
        <w:t xml:space="preserve">Journal of </w:t>
      </w:r>
      <w:r w:rsidR="00343956" w:rsidRPr="00A30CD4">
        <w:rPr>
          <w:rFonts w:ascii="David" w:eastAsia="David" w:hAnsi="David" w:cs="David"/>
          <w:i/>
          <w:highlight w:val="white"/>
        </w:rPr>
        <w:t>A</w:t>
      </w:r>
      <w:r w:rsidRPr="00A30CD4">
        <w:rPr>
          <w:rFonts w:ascii="David" w:eastAsia="David" w:hAnsi="David" w:cs="David"/>
          <w:i/>
          <w:highlight w:val="white"/>
        </w:rPr>
        <w:t xml:space="preserve">pplied </w:t>
      </w:r>
      <w:r w:rsidR="00343956" w:rsidRPr="00A30CD4">
        <w:rPr>
          <w:rFonts w:ascii="David" w:eastAsia="David" w:hAnsi="David" w:cs="David"/>
          <w:i/>
          <w:highlight w:val="white"/>
        </w:rPr>
        <w:t>P</w:t>
      </w:r>
      <w:r w:rsidRPr="00A30CD4">
        <w:rPr>
          <w:rFonts w:ascii="David" w:eastAsia="David" w:hAnsi="David" w:cs="David"/>
          <w:i/>
          <w:highlight w:val="white"/>
        </w:rPr>
        <w:t>sychology</w:t>
      </w:r>
      <w:r w:rsidRPr="00A30CD4">
        <w:rPr>
          <w:rFonts w:ascii="David" w:eastAsia="David" w:hAnsi="David" w:cs="David"/>
          <w:highlight w:val="white"/>
        </w:rPr>
        <w:t>, </w:t>
      </w:r>
      <w:r w:rsidRPr="00A30CD4">
        <w:rPr>
          <w:rFonts w:ascii="David" w:eastAsia="David" w:hAnsi="David" w:cs="David"/>
          <w:i/>
          <w:highlight w:val="white"/>
        </w:rPr>
        <w:t>97</w:t>
      </w:r>
      <w:r w:rsidRPr="00A30CD4">
        <w:rPr>
          <w:rFonts w:ascii="David" w:eastAsia="David" w:hAnsi="David" w:cs="David"/>
          <w:highlight w:val="white"/>
        </w:rPr>
        <w:t>(3), 651-667.</w:t>
      </w:r>
      <w:r w:rsidR="00343956" w:rsidRPr="00A30CD4">
        <w:rPr>
          <w:rFonts w:ascii="David" w:eastAsia="David" w:hAnsi="David" w:cs="David"/>
          <w:highlight w:val="white"/>
        </w:rPr>
        <w:t xml:space="preserve"> </w:t>
      </w:r>
      <w:r w:rsidR="00343956" w:rsidRPr="00A30CD4">
        <w:rPr>
          <w:rFonts w:ascii="David" w:eastAsia="David" w:hAnsi="David" w:cs="David"/>
        </w:rPr>
        <w:tab/>
        <w:t>doi:</w:t>
      </w:r>
      <w:hyperlink r:id="rId16" w:tgtFrame="_blank" w:history="1">
        <w:r w:rsidR="00343956" w:rsidRPr="00A30CD4">
          <w:rPr>
            <w:rStyle w:val="Hyperlink"/>
            <w:rFonts w:ascii="David" w:hAnsi="David" w:cs="David"/>
            <w:color w:val="auto"/>
            <w:shd w:val="clear" w:color="auto" w:fill="FFFFFF"/>
          </w:rPr>
          <w:t>10.1037/a0026736</w:t>
        </w:r>
      </w:hyperlink>
    </w:p>
    <w:p w14:paraId="000000D8" w14:textId="4D1E1825" w:rsidR="00EF03F9" w:rsidRPr="00A30CD4" w:rsidRDefault="002E0F73">
      <w:pPr>
        <w:spacing w:before="240" w:line="480" w:lineRule="auto"/>
        <w:rPr>
          <w:rFonts w:ascii="David" w:eastAsia="Arial" w:hAnsi="David" w:cs="David"/>
          <w:highlight w:val="white"/>
          <w:u w:val="single"/>
        </w:rPr>
      </w:pPr>
      <w:r w:rsidRPr="00A30CD4">
        <w:rPr>
          <w:rFonts w:ascii="David" w:hAnsi="David" w:cs="David"/>
        </w:rPr>
        <w:t xml:space="preserve">Retail Council of Canada. (2019). </w:t>
      </w:r>
      <w:proofErr w:type="spellStart"/>
      <w:r w:rsidRPr="00A30CD4">
        <w:rPr>
          <w:rFonts w:ascii="David" w:hAnsi="David" w:cs="David"/>
        </w:rPr>
        <w:t>EnAbling</w:t>
      </w:r>
      <w:proofErr w:type="spellEnd"/>
      <w:r w:rsidRPr="00A30CD4">
        <w:rPr>
          <w:rFonts w:ascii="David" w:hAnsi="David" w:cs="David"/>
        </w:rPr>
        <w:t xml:space="preserve"> change for retailers: Make your store </w:t>
      </w:r>
      <w:r w:rsidRPr="00A30CD4">
        <w:rPr>
          <w:rFonts w:ascii="David" w:hAnsi="David" w:cs="David"/>
        </w:rPr>
        <w:tab/>
        <w:t xml:space="preserve">accessible. Toronto: Retail Council of Canada. </w:t>
      </w:r>
      <w:r w:rsidR="007422F4" w:rsidRPr="00A30CD4">
        <w:rPr>
          <w:rFonts w:ascii="David" w:eastAsia="David" w:hAnsi="David" w:cs="David"/>
        </w:rPr>
        <w:t>Available at</w:t>
      </w:r>
      <w:r w:rsidRPr="00A30CD4">
        <w:rPr>
          <w:rFonts w:ascii="David" w:hAnsi="David" w:cs="David"/>
        </w:rPr>
        <w:t xml:space="preserve">: </w:t>
      </w:r>
      <w:r w:rsidRPr="00A30CD4">
        <w:rPr>
          <w:rFonts w:ascii="David" w:hAnsi="David" w:cs="David"/>
        </w:rPr>
        <w:tab/>
      </w:r>
      <w:hyperlink r:id="rId17">
        <w:r w:rsidRPr="00A30CD4">
          <w:rPr>
            <w:rFonts w:ascii="David" w:eastAsia="Arial" w:hAnsi="David" w:cs="David"/>
            <w:highlight w:val="white"/>
            <w:u w:val="single"/>
          </w:rPr>
          <w:t>https://cutt.ly/8nDWsVa</w:t>
        </w:r>
      </w:hyperlink>
    </w:p>
    <w:p w14:paraId="000000D9" w14:textId="21B9C9E9" w:rsidR="00EF03F9" w:rsidRPr="00A30CD4" w:rsidRDefault="002E0F73">
      <w:pPr>
        <w:spacing w:before="240" w:line="480" w:lineRule="auto"/>
        <w:rPr>
          <w:rFonts w:ascii="David" w:eastAsia="David" w:hAnsi="David" w:cs="David"/>
        </w:rPr>
      </w:pPr>
      <w:r w:rsidRPr="00A30CD4">
        <w:rPr>
          <w:rFonts w:ascii="David" w:eastAsia="David" w:hAnsi="David" w:cs="David"/>
          <w:highlight w:val="white"/>
        </w:rPr>
        <w:t xml:space="preserve">Roth, D., Pure, T., Rabinowitz, S., &amp; Kaufman-Scarborough, C. (2018). Disability </w:t>
      </w:r>
      <w:r w:rsidR="001F3033" w:rsidRPr="00A30CD4">
        <w:rPr>
          <w:rFonts w:ascii="David" w:eastAsia="David" w:hAnsi="David" w:cs="David"/>
          <w:highlight w:val="white"/>
        </w:rPr>
        <w:tab/>
      </w:r>
      <w:r w:rsidRPr="00A30CD4">
        <w:rPr>
          <w:rFonts w:ascii="David" w:eastAsia="David" w:hAnsi="David" w:cs="David"/>
          <w:highlight w:val="white"/>
        </w:rPr>
        <w:t xml:space="preserve">awareness, training, and empowerment: A new paradigm for raising disability </w:t>
      </w:r>
      <w:r w:rsidR="001F3033" w:rsidRPr="00A30CD4">
        <w:rPr>
          <w:rFonts w:ascii="David" w:eastAsia="David" w:hAnsi="David" w:cs="David"/>
          <w:highlight w:val="white"/>
        </w:rPr>
        <w:tab/>
      </w:r>
      <w:r w:rsidRPr="00A30CD4">
        <w:rPr>
          <w:rFonts w:ascii="David" w:eastAsia="David" w:hAnsi="David" w:cs="David"/>
          <w:highlight w:val="white"/>
        </w:rPr>
        <w:t>awareness on a university campus for faculty, staff, and students. </w:t>
      </w:r>
      <w:r w:rsidRPr="00A30CD4">
        <w:rPr>
          <w:rFonts w:ascii="David" w:eastAsia="David" w:hAnsi="David" w:cs="David"/>
          <w:i/>
          <w:highlight w:val="white"/>
        </w:rPr>
        <w:t xml:space="preserve">Social </w:t>
      </w:r>
      <w:r w:rsidR="001F3033" w:rsidRPr="00A30CD4">
        <w:rPr>
          <w:rFonts w:ascii="David" w:eastAsia="David" w:hAnsi="David" w:cs="David"/>
          <w:i/>
          <w:highlight w:val="white"/>
        </w:rPr>
        <w:tab/>
      </w:r>
      <w:r w:rsidR="00A44C49" w:rsidRPr="00A30CD4">
        <w:rPr>
          <w:rFonts w:ascii="David" w:eastAsia="David" w:hAnsi="David" w:cs="David"/>
          <w:i/>
          <w:highlight w:val="white"/>
        </w:rPr>
        <w:t>I</w:t>
      </w:r>
      <w:r w:rsidRPr="00A30CD4">
        <w:rPr>
          <w:rFonts w:ascii="David" w:eastAsia="David" w:hAnsi="David" w:cs="David"/>
          <w:i/>
          <w:highlight w:val="white"/>
        </w:rPr>
        <w:t>nclusion</w:t>
      </w:r>
      <w:r w:rsidRPr="00A30CD4">
        <w:rPr>
          <w:rFonts w:ascii="David" w:eastAsia="David" w:hAnsi="David" w:cs="David"/>
          <w:highlight w:val="white"/>
        </w:rPr>
        <w:t>, </w:t>
      </w:r>
      <w:r w:rsidRPr="00A30CD4">
        <w:rPr>
          <w:rFonts w:ascii="David" w:eastAsia="David" w:hAnsi="David" w:cs="David"/>
          <w:i/>
          <w:highlight w:val="white"/>
        </w:rPr>
        <w:t>6</w:t>
      </w:r>
      <w:r w:rsidRPr="00A30CD4">
        <w:rPr>
          <w:rFonts w:ascii="David" w:eastAsia="David" w:hAnsi="David" w:cs="David"/>
          <w:highlight w:val="white"/>
        </w:rPr>
        <w:t xml:space="preserve">(4), 116-124. </w:t>
      </w:r>
      <w:hyperlink r:id="rId18">
        <w:r w:rsidRPr="00A30CD4">
          <w:rPr>
            <w:rFonts w:ascii="David" w:eastAsia="David" w:hAnsi="David" w:cs="David"/>
            <w:highlight w:val="white"/>
          </w:rPr>
          <w:t>doi</w:t>
        </w:r>
        <w:r w:rsidR="00A44C49" w:rsidRPr="00A30CD4">
          <w:rPr>
            <w:rFonts w:ascii="David" w:eastAsia="David" w:hAnsi="David" w:cs="David"/>
            <w:highlight w:val="white"/>
          </w:rPr>
          <w:t>:</w:t>
        </w:r>
        <w:r w:rsidRPr="00A30CD4">
          <w:rPr>
            <w:rFonts w:ascii="David" w:eastAsia="David" w:hAnsi="David" w:cs="David"/>
            <w:highlight w:val="white"/>
          </w:rPr>
          <w:t>10.17645/</w:t>
        </w:r>
        <w:proofErr w:type="gramStart"/>
        <w:r w:rsidRPr="00A30CD4">
          <w:rPr>
            <w:rFonts w:ascii="David" w:eastAsia="David" w:hAnsi="David" w:cs="David"/>
            <w:highlight w:val="white"/>
          </w:rPr>
          <w:t>si.v</w:t>
        </w:r>
        <w:proofErr w:type="gramEnd"/>
        <w:r w:rsidRPr="00A30CD4">
          <w:rPr>
            <w:rFonts w:ascii="David" w:eastAsia="David" w:hAnsi="David" w:cs="David"/>
            <w:highlight w:val="white"/>
          </w:rPr>
          <w:t>6i4.1636</w:t>
        </w:r>
      </w:hyperlink>
    </w:p>
    <w:p w14:paraId="000000DA" w14:textId="097982FA" w:rsidR="00EF03F9" w:rsidRPr="00A30CD4" w:rsidRDefault="002E0F73">
      <w:pPr>
        <w:spacing w:before="240" w:line="480" w:lineRule="auto"/>
        <w:rPr>
          <w:rFonts w:ascii="David" w:eastAsia="David" w:hAnsi="David" w:cs="David"/>
        </w:rPr>
      </w:pPr>
      <w:bookmarkStart w:id="16" w:name="_heading=h.1ksv4uv" w:colFirst="0" w:colLast="0"/>
      <w:bookmarkEnd w:id="16"/>
      <w:r w:rsidRPr="00A30CD4">
        <w:rPr>
          <w:rFonts w:ascii="David" w:eastAsia="David" w:hAnsi="David" w:cs="David"/>
        </w:rPr>
        <w:t xml:space="preserve">Sachs, D., &amp; </w:t>
      </w:r>
      <w:proofErr w:type="spellStart"/>
      <w:r w:rsidRPr="00A30CD4">
        <w:rPr>
          <w:rFonts w:ascii="David" w:eastAsia="David" w:hAnsi="David" w:cs="David"/>
        </w:rPr>
        <w:t>Schreuer</w:t>
      </w:r>
      <w:proofErr w:type="spellEnd"/>
      <w:r w:rsidRPr="00A30CD4">
        <w:rPr>
          <w:rFonts w:ascii="David" w:eastAsia="David" w:hAnsi="David" w:cs="David"/>
        </w:rPr>
        <w:t xml:space="preserve">, N. (2011). Inclusion of students with disabilities in higher </w:t>
      </w:r>
      <w:r w:rsidRPr="00A30CD4">
        <w:rPr>
          <w:rFonts w:ascii="David" w:eastAsia="David" w:hAnsi="David" w:cs="David"/>
        </w:rPr>
        <w:tab/>
        <w:t xml:space="preserve">education: Performance and participation in student's experiences. </w:t>
      </w:r>
      <w:r w:rsidRPr="00A30CD4">
        <w:rPr>
          <w:rFonts w:ascii="David" w:eastAsia="David" w:hAnsi="David" w:cs="David"/>
          <w:i/>
        </w:rPr>
        <w:t xml:space="preserve">Disability </w:t>
      </w:r>
      <w:r w:rsidRPr="00A30CD4">
        <w:rPr>
          <w:rFonts w:ascii="David" w:eastAsia="David" w:hAnsi="David" w:cs="David"/>
          <w:i/>
        </w:rPr>
        <w:tab/>
      </w:r>
      <w:r w:rsidR="00A44C49" w:rsidRPr="00A30CD4">
        <w:rPr>
          <w:rFonts w:ascii="David" w:eastAsia="David" w:hAnsi="David" w:cs="David"/>
          <w:i/>
        </w:rPr>
        <w:t>S</w:t>
      </w:r>
      <w:r w:rsidRPr="00A30CD4">
        <w:rPr>
          <w:rFonts w:ascii="David" w:eastAsia="David" w:hAnsi="David" w:cs="David"/>
          <w:i/>
        </w:rPr>
        <w:t xml:space="preserve">tudies </w:t>
      </w:r>
      <w:r w:rsidR="00A44C49" w:rsidRPr="00A30CD4">
        <w:rPr>
          <w:rFonts w:ascii="David" w:eastAsia="David" w:hAnsi="David" w:cs="David"/>
          <w:i/>
        </w:rPr>
        <w:t>Q</w:t>
      </w:r>
      <w:r w:rsidRPr="00A30CD4">
        <w:rPr>
          <w:rFonts w:ascii="David" w:eastAsia="David" w:hAnsi="David" w:cs="David"/>
          <w:i/>
        </w:rPr>
        <w:t xml:space="preserve">uarterly, 21(2), </w:t>
      </w:r>
      <w:r w:rsidRPr="00A30CD4">
        <w:rPr>
          <w:rFonts w:ascii="David" w:eastAsia="David" w:hAnsi="David" w:cs="David"/>
        </w:rPr>
        <w:t>1593-1561.</w:t>
      </w:r>
      <w:r w:rsidR="00A44C49" w:rsidRPr="00A30CD4">
        <w:rPr>
          <w:rFonts w:ascii="David" w:eastAsia="David" w:hAnsi="David" w:cs="David"/>
        </w:rPr>
        <w:t xml:space="preserve"> dio:</w:t>
      </w:r>
      <w:r w:rsidR="00A44C49" w:rsidRPr="00A30CD4">
        <w:rPr>
          <w:rFonts w:ascii="David" w:hAnsi="David" w:cs="David"/>
        </w:rPr>
        <w:t>10.18061/</w:t>
      </w:r>
      <w:proofErr w:type="gramStart"/>
      <w:r w:rsidR="00A44C49" w:rsidRPr="00A30CD4">
        <w:rPr>
          <w:rFonts w:ascii="David" w:hAnsi="David" w:cs="David"/>
        </w:rPr>
        <w:t>dsq.v</w:t>
      </w:r>
      <w:proofErr w:type="gramEnd"/>
      <w:r w:rsidR="00A44C49" w:rsidRPr="00A30CD4">
        <w:rPr>
          <w:rFonts w:ascii="David" w:hAnsi="David" w:cs="David"/>
        </w:rPr>
        <w:t>31i2.1593</w:t>
      </w:r>
      <w:r w:rsidRPr="00A30CD4">
        <w:rPr>
          <w:rFonts w:ascii="David" w:eastAsia="David" w:hAnsi="David" w:cs="David"/>
        </w:rPr>
        <w:t xml:space="preserve"> </w:t>
      </w:r>
    </w:p>
    <w:p w14:paraId="000000DB" w14:textId="77777777" w:rsidR="00EF03F9" w:rsidRPr="00A30CD4" w:rsidRDefault="002E0F73">
      <w:pPr>
        <w:spacing w:before="240" w:line="480" w:lineRule="auto"/>
        <w:rPr>
          <w:rFonts w:ascii="David" w:eastAsia="David" w:hAnsi="David" w:cs="David"/>
          <w:highlight w:val="white"/>
        </w:rPr>
      </w:pPr>
      <w:r w:rsidRPr="00A30CD4">
        <w:rPr>
          <w:rFonts w:ascii="David" w:eastAsia="David" w:hAnsi="David" w:cs="David"/>
        </w:rPr>
        <w:t>S</w:t>
      </w:r>
      <w:r w:rsidRPr="00A30CD4">
        <w:rPr>
          <w:rFonts w:ascii="David" w:eastAsia="David" w:hAnsi="David" w:cs="David"/>
          <w:highlight w:val="white"/>
        </w:rPr>
        <w:t xml:space="preserve">hinohara, K., Kawas, S., Ko, A. J., &amp; Ladner, R. E. (2018, February). Who teaches </w:t>
      </w:r>
      <w:r w:rsidRPr="00A30CD4">
        <w:rPr>
          <w:rFonts w:ascii="David" w:eastAsia="David" w:hAnsi="David" w:cs="David"/>
          <w:highlight w:val="white"/>
        </w:rPr>
        <w:tab/>
        <w:t>accessibility? A survey of US computing faculty. In </w:t>
      </w:r>
      <w:r w:rsidRPr="00A30CD4">
        <w:rPr>
          <w:rFonts w:ascii="David" w:eastAsia="David" w:hAnsi="David" w:cs="David"/>
          <w:i/>
          <w:highlight w:val="white"/>
        </w:rPr>
        <w:t xml:space="preserve">Proceedings of the 49th </w:t>
      </w:r>
      <w:r w:rsidRPr="00A30CD4">
        <w:rPr>
          <w:rFonts w:ascii="David" w:eastAsia="David" w:hAnsi="David" w:cs="David"/>
          <w:i/>
          <w:highlight w:val="white"/>
        </w:rPr>
        <w:tab/>
        <w:t>ACM Technical Symposium on Computer Science Education</w:t>
      </w:r>
      <w:r w:rsidRPr="00A30CD4">
        <w:rPr>
          <w:rFonts w:ascii="David" w:eastAsia="David" w:hAnsi="David" w:cs="David"/>
          <w:highlight w:val="white"/>
        </w:rPr>
        <w:t> (pp. 197-202).</w:t>
      </w:r>
    </w:p>
    <w:p w14:paraId="000000DC" w14:textId="100B46D2" w:rsidR="00EF03F9" w:rsidRPr="00A30CD4" w:rsidRDefault="002E0F73">
      <w:pPr>
        <w:spacing w:before="240" w:line="480" w:lineRule="auto"/>
        <w:rPr>
          <w:rFonts w:ascii="David" w:eastAsia="David" w:hAnsi="David" w:cs="David"/>
          <w:highlight w:val="white"/>
        </w:rPr>
      </w:pPr>
      <w:proofErr w:type="spellStart"/>
      <w:r w:rsidRPr="00A30CD4">
        <w:rPr>
          <w:rFonts w:ascii="David" w:eastAsia="David" w:hAnsi="David" w:cs="David"/>
          <w:highlight w:val="white"/>
        </w:rPr>
        <w:lastRenderedPageBreak/>
        <w:t>Shpigelman</w:t>
      </w:r>
      <w:proofErr w:type="spellEnd"/>
      <w:r w:rsidRPr="00A30CD4">
        <w:rPr>
          <w:rFonts w:ascii="David" w:eastAsia="David" w:hAnsi="David" w:cs="David"/>
          <w:highlight w:val="white"/>
        </w:rPr>
        <w:t xml:space="preserve">, C. N., </w:t>
      </w:r>
      <w:proofErr w:type="spellStart"/>
      <w:r w:rsidRPr="00A30CD4">
        <w:rPr>
          <w:rFonts w:ascii="David" w:eastAsia="David" w:hAnsi="David" w:cs="David"/>
          <w:highlight w:val="white"/>
        </w:rPr>
        <w:t>Mor</w:t>
      </w:r>
      <w:proofErr w:type="spellEnd"/>
      <w:r w:rsidRPr="00A30CD4">
        <w:rPr>
          <w:rFonts w:ascii="David" w:eastAsia="David" w:hAnsi="David" w:cs="David"/>
          <w:highlight w:val="white"/>
        </w:rPr>
        <w:t xml:space="preserve">, S., Sachs, D., &amp; </w:t>
      </w:r>
      <w:proofErr w:type="spellStart"/>
      <w:r w:rsidRPr="00A30CD4">
        <w:rPr>
          <w:rFonts w:ascii="David" w:eastAsia="David" w:hAnsi="David" w:cs="David"/>
          <w:highlight w:val="white"/>
        </w:rPr>
        <w:t>Schreuer</w:t>
      </w:r>
      <w:proofErr w:type="spellEnd"/>
      <w:r w:rsidRPr="00A30CD4">
        <w:rPr>
          <w:rFonts w:ascii="David" w:eastAsia="David" w:hAnsi="David" w:cs="David"/>
          <w:highlight w:val="white"/>
        </w:rPr>
        <w:t xml:space="preserve">, N. (2021) Supporting the development </w:t>
      </w:r>
      <w:r w:rsidR="001F3033" w:rsidRPr="00A30CD4">
        <w:rPr>
          <w:rFonts w:ascii="David" w:eastAsia="David" w:hAnsi="David" w:cs="David"/>
          <w:highlight w:val="white"/>
        </w:rPr>
        <w:tab/>
      </w:r>
      <w:r w:rsidRPr="00A30CD4">
        <w:rPr>
          <w:rFonts w:ascii="David" w:eastAsia="David" w:hAnsi="David" w:cs="David"/>
          <w:highlight w:val="white"/>
        </w:rPr>
        <w:t xml:space="preserve">of students with disabilities in higher education: access, stigma, identity, and </w:t>
      </w:r>
      <w:r w:rsidR="001F3033" w:rsidRPr="00A30CD4">
        <w:rPr>
          <w:rFonts w:ascii="David" w:eastAsia="David" w:hAnsi="David" w:cs="David"/>
          <w:highlight w:val="white"/>
        </w:rPr>
        <w:tab/>
      </w:r>
      <w:r w:rsidRPr="00A30CD4">
        <w:rPr>
          <w:rFonts w:ascii="David" w:eastAsia="David" w:hAnsi="David" w:cs="David"/>
          <w:highlight w:val="white"/>
        </w:rPr>
        <w:t>power. </w:t>
      </w:r>
      <w:r w:rsidRPr="00A30CD4">
        <w:rPr>
          <w:rFonts w:ascii="David" w:eastAsia="David" w:hAnsi="David" w:cs="David"/>
          <w:i/>
          <w:highlight w:val="white"/>
        </w:rPr>
        <w:t>Studies in Higher Education</w:t>
      </w:r>
      <w:r w:rsidRPr="00A30CD4">
        <w:rPr>
          <w:rFonts w:ascii="David" w:eastAsia="David" w:hAnsi="David" w:cs="David"/>
          <w:highlight w:val="white"/>
        </w:rPr>
        <w:t>, 1-16.</w:t>
      </w:r>
      <w:r w:rsidR="00A26C1A" w:rsidRPr="00A30CD4">
        <w:rPr>
          <w:rFonts w:ascii="David" w:eastAsia="David" w:hAnsi="David" w:cs="David"/>
          <w:highlight w:val="white"/>
        </w:rPr>
        <w:t xml:space="preserve"> </w:t>
      </w:r>
      <w:r w:rsidRPr="00A30CD4">
        <w:rPr>
          <w:rFonts w:ascii="David" w:eastAsia="David" w:hAnsi="David" w:cs="David"/>
          <w:highlight w:val="white"/>
        </w:rPr>
        <w:t>doi</w:t>
      </w:r>
      <w:r w:rsidR="00A26C1A" w:rsidRPr="00A30CD4">
        <w:rPr>
          <w:rFonts w:ascii="David" w:eastAsia="David" w:hAnsi="David" w:cs="David"/>
          <w:highlight w:val="white"/>
        </w:rPr>
        <w:t>:</w:t>
      </w:r>
      <w:r w:rsidRPr="00A30CD4">
        <w:rPr>
          <w:rFonts w:ascii="David" w:eastAsia="David" w:hAnsi="David" w:cs="David"/>
          <w:highlight w:val="white"/>
        </w:rPr>
        <w:t>10.1080/03075079.2021.1960303</w:t>
      </w:r>
    </w:p>
    <w:p w14:paraId="000000DD" w14:textId="7452E10F" w:rsidR="00EF03F9" w:rsidRPr="00A30CD4" w:rsidRDefault="002E0F73">
      <w:pPr>
        <w:spacing w:before="240" w:line="480" w:lineRule="auto"/>
        <w:rPr>
          <w:rFonts w:ascii="David" w:eastAsia="David" w:hAnsi="David" w:cs="David"/>
        </w:rPr>
      </w:pPr>
      <w:r w:rsidRPr="00A30CD4">
        <w:rPr>
          <w:rFonts w:ascii="David" w:eastAsia="David" w:hAnsi="David" w:cs="David"/>
        </w:rPr>
        <w:t xml:space="preserve">Shukla, A., Singh, S., Rai, H., &amp; Bhattacharya, A. (2018). Employee empowerment </w:t>
      </w:r>
      <w:r w:rsidRPr="00A30CD4">
        <w:rPr>
          <w:rFonts w:ascii="David" w:eastAsia="David" w:hAnsi="David" w:cs="David"/>
        </w:rPr>
        <w:tab/>
        <w:t xml:space="preserve">leading to flexible role orientation: A disposition-based contingency </w:t>
      </w:r>
      <w:r w:rsidRPr="00A30CD4">
        <w:rPr>
          <w:rFonts w:ascii="David" w:eastAsia="David" w:hAnsi="David" w:cs="David"/>
        </w:rPr>
        <w:tab/>
        <w:t>framework. </w:t>
      </w:r>
      <w:r w:rsidRPr="00A30CD4">
        <w:rPr>
          <w:rFonts w:ascii="David" w:eastAsia="David" w:hAnsi="David" w:cs="David"/>
          <w:i/>
        </w:rPr>
        <w:t xml:space="preserve">IIMB </w:t>
      </w:r>
      <w:r w:rsidR="00A26C1A" w:rsidRPr="00A30CD4">
        <w:rPr>
          <w:rFonts w:ascii="David" w:eastAsia="David" w:hAnsi="David" w:cs="David"/>
          <w:i/>
        </w:rPr>
        <w:t>M</w:t>
      </w:r>
      <w:r w:rsidRPr="00A30CD4">
        <w:rPr>
          <w:rFonts w:ascii="David" w:eastAsia="David" w:hAnsi="David" w:cs="David"/>
          <w:i/>
        </w:rPr>
        <w:t xml:space="preserve">anagement </w:t>
      </w:r>
      <w:r w:rsidR="00A26C1A" w:rsidRPr="00A30CD4">
        <w:rPr>
          <w:rFonts w:ascii="David" w:eastAsia="David" w:hAnsi="David" w:cs="David"/>
          <w:i/>
        </w:rPr>
        <w:t>R</w:t>
      </w:r>
      <w:r w:rsidRPr="00A30CD4">
        <w:rPr>
          <w:rFonts w:ascii="David" w:eastAsia="David" w:hAnsi="David" w:cs="David"/>
          <w:i/>
        </w:rPr>
        <w:t>eview</w:t>
      </w:r>
      <w:r w:rsidRPr="00A30CD4">
        <w:rPr>
          <w:rFonts w:ascii="David" w:eastAsia="David" w:hAnsi="David" w:cs="David"/>
        </w:rPr>
        <w:t>, </w:t>
      </w:r>
      <w:r w:rsidRPr="00A30CD4">
        <w:rPr>
          <w:rFonts w:ascii="David" w:eastAsia="David" w:hAnsi="David" w:cs="David"/>
          <w:i/>
        </w:rPr>
        <w:t>30</w:t>
      </w:r>
      <w:r w:rsidRPr="00A30CD4">
        <w:rPr>
          <w:rFonts w:ascii="David" w:eastAsia="David" w:hAnsi="David" w:cs="David"/>
        </w:rPr>
        <w:t xml:space="preserve">(4), 330-342. </w:t>
      </w:r>
      <w:r w:rsidRPr="00A30CD4">
        <w:rPr>
          <w:rFonts w:ascii="David" w:eastAsia="David" w:hAnsi="David" w:cs="David"/>
        </w:rPr>
        <w:tab/>
      </w:r>
      <w:hyperlink r:id="rId19">
        <w:proofErr w:type="gramStart"/>
        <w:r w:rsidRPr="00A30CD4">
          <w:rPr>
            <w:rFonts w:ascii="David" w:eastAsia="David" w:hAnsi="David" w:cs="David"/>
            <w:u w:val="single"/>
          </w:rPr>
          <w:t>doi</w:t>
        </w:r>
        <w:r w:rsidR="00A26C1A" w:rsidRPr="00A30CD4">
          <w:rPr>
            <w:rFonts w:ascii="David" w:eastAsia="David" w:hAnsi="David" w:cs="David"/>
            <w:u w:val="single"/>
          </w:rPr>
          <w:t>:</w:t>
        </w:r>
        <w:r w:rsidRPr="00A30CD4">
          <w:rPr>
            <w:rFonts w:ascii="David" w:eastAsia="David" w:hAnsi="David" w:cs="David"/>
            <w:u w:val="single"/>
          </w:rPr>
          <w:t>10.1016/j.iimb</w:t>
        </w:r>
        <w:proofErr w:type="gramEnd"/>
        <w:r w:rsidRPr="00A30CD4">
          <w:rPr>
            <w:rFonts w:ascii="David" w:eastAsia="David" w:hAnsi="David" w:cs="David"/>
            <w:u w:val="single"/>
          </w:rPr>
          <w:t>.2018.08.002</w:t>
        </w:r>
      </w:hyperlink>
      <w:r w:rsidRPr="00A30CD4">
        <w:rPr>
          <w:rFonts w:ascii="David" w:eastAsia="David" w:hAnsi="David" w:cs="David"/>
        </w:rPr>
        <w:t xml:space="preserve"> </w:t>
      </w:r>
    </w:p>
    <w:p w14:paraId="000000DE" w14:textId="6F0F1F84" w:rsidR="00EF03F9" w:rsidRPr="00A30CD4" w:rsidRDefault="002E0F73">
      <w:pPr>
        <w:spacing w:before="240" w:line="480" w:lineRule="auto"/>
        <w:rPr>
          <w:rFonts w:ascii="David" w:eastAsia="David" w:hAnsi="David" w:cs="David"/>
          <w:highlight w:val="white"/>
        </w:rPr>
      </w:pPr>
      <w:proofErr w:type="spellStart"/>
      <w:r w:rsidRPr="00A30CD4">
        <w:rPr>
          <w:rFonts w:ascii="David" w:eastAsia="David" w:hAnsi="David" w:cs="David"/>
          <w:highlight w:val="white"/>
        </w:rPr>
        <w:t>Tims</w:t>
      </w:r>
      <w:proofErr w:type="spellEnd"/>
      <w:r w:rsidRPr="00A30CD4">
        <w:rPr>
          <w:rFonts w:ascii="David" w:eastAsia="David" w:hAnsi="David" w:cs="David"/>
          <w:highlight w:val="white"/>
        </w:rPr>
        <w:t>, M., B. Bakker, A., &amp; Derks, D. (2014). Daily job crafting and the self-efficacy –</w:t>
      </w:r>
      <w:r w:rsidRPr="00A30CD4">
        <w:rPr>
          <w:rFonts w:ascii="David" w:eastAsia="David" w:hAnsi="David" w:cs="David"/>
          <w:highlight w:val="white"/>
        </w:rPr>
        <w:tab/>
        <w:t>performance relationship. </w:t>
      </w:r>
      <w:r w:rsidRPr="00A30CD4">
        <w:rPr>
          <w:rFonts w:ascii="David" w:eastAsia="David" w:hAnsi="David" w:cs="David"/>
          <w:i/>
          <w:highlight w:val="white"/>
        </w:rPr>
        <w:t xml:space="preserve">Journal of </w:t>
      </w:r>
      <w:r w:rsidR="00A26C1A" w:rsidRPr="00A30CD4">
        <w:rPr>
          <w:rFonts w:ascii="David" w:eastAsia="David" w:hAnsi="David" w:cs="David"/>
          <w:i/>
          <w:highlight w:val="white"/>
        </w:rPr>
        <w:t>M</w:t>
      </w:r>
      <w:r w:rsidRPr="00A30CD4">
        <w:rPr>
          <w:rFonts w:ascii="David" w:eastAsia="David" w:hAnsi="David" w:cs="David"/>
          <w:i/>
          <w:highlight w:val="white"/>
        </w:rPr>
        <w:t xml:space="preserve">anagerial </w:t>
      </w:r>
      <w:r w:rsidR="00A26C1A" w:rsidRPr="00A30CD4">
        <w:rPr>
          <w:rFonts w:ascii="David" w:eastAsia="David" w:hAnsi="David" w:cs="David"/>
          <w:i/>
          <w:highlight w:val="white"/>
        </w:rPr>
        <w:t>P</w:t>
      </w:r>
      <w:r w:rsidRPr="00A30CD4">
        <w:rPr>
          <w:rFonts w:ascii="David" w:eastAsia="David" w:hAnsi="David" w:cs="David"/>
          <w:i/>
          <w:highlight w:val="white"/>
        </w:rPr>
        <w:t>sychology</w:t>
      </w:r>
      <w:r w:rsidRPr="00A30CD4">
        <w:rPr>
          <w:rFonts w:ascii="David" w:eastAsia="David" w:hAnsi="David" w:cs="David"/>
          <w:highlight w:val="white"/>
        </w:rPr>
        <w:t>, </w:t>
      </w:r>
      <w:r w:rsidRPr="00A30CD4">
        <w:rPr>
          <w:rFonts w:ascii="David" w:eastAsia="David" w:hAnsi="David" w:cs="David"/>
          <w:i/>
          <w:highlight w:val="white"/>
        </w:rPr>
        <w:t>29</w:t>
      </w:r>
      <w:r w:rsidRPr="00A30CD4">
        <w:rPr>
          <w:rFonts w:ascii="David" w:eastAsia="David" w:hAnsi="David" w:cs="David"/>
          <w:highlight w:val="white"/>
        </w:rPr>
        <w:t>(5), 490-507.</w:t>
      </w:r>
      <w:r w:rsidR="00A26C1A" w:rsidRPr="00A30CD4">
        <w:rPr>
          <w:rFonts w:ascii="David" w:eastAsia="David" w:hAnsi="David" w:cs="David"/>
          <w:highlight w:val="white"/>
        </w:rPr>
        <w:t xml:space="preserve"> </w:t>
      </w:r>
      <w:r w:rsidR="00A26C1A" w:rsidRPr="00A30CD4">
        <w:rPr>
          <w:rFonts w:ascii="David" w:eastAsia="David" w:hAnsi="David" w:cs="David"/>
          <w:highlight w:val="white"/>
        </w:rPr>
        <w:tab/>
        <w:t>doi:</w:t>
      </w:r>
      <w:hyperlink r:id="rId20" w:tooltip="DOI: https://doi.org/10.1108/JMP-05-2012-0148" w:history="1">
        <w:r w:rsidR="00A26C1A" w:rsidRPr="00A30CD4">
          <w:rPr>
            <w:rStyle w:val="Hyperlink"/>
            <w:rFonts w:ascii="David" w:hAnsi="David" w:cs="David"/>
            <w:color w:val="auto"/>
            <w:shd w:val="clear" w:color="auto" w:fill="FFFFFF"/>
          </w:rPr>
          <w:t>10.1108/JMP-05-2012-0148</w:t>
        </w:r>
      </w:hyperlink>
    </w:p>
    <w:p w14:paraId="4B2BF77A" w14:textId="3A03E2A0" w:rsidR="0045104F" w:rsidRPr="00A30CD4" w:rsidRDefault="002E0F73">
      <w:pPr>
        <w:spacing w:before="240" w:line="480" w:lineRule="auto"/>
        <w:rPr>
          <w:rFonts w:ascii="David" w:eastAsia="David" w:hAnsi="David" w:cs="David"/>
        </w:rPr>
      </w:pPr>
      <w:r w:rsidRPr="00A30CD4">
        <w:rPr>
          <w:rFonts w:ascii="David" w:eastAsia="David" w:hAnsi="David" w:cs="David"/>
        </w:rPr>
        <w:t xml:space="preserve">Troiano, P. F., </w:t>
      </w:r>
      <w:proofErr w:type="spellStart"/>
      <w:r w:rsidRPr="00A30CD4">
        <w:rPr>
          <w:rFonts w:ascii="David" w:eastAsia="David" w:hAnsi="David" w:cs="David"/>
        </w:rPr>
        <w:t>Liefeld</w:t>
      </w:r>
      <w:proofErr w:type="spellEnd"/>
      <w:r w:rsidRPr="00A30CD4">
        <w:rPr>
          <w:rFonts w:ascii="David" w:eastAsia="David" w:hAnsi="David" w:cs="David"/>
        </w:rPr>
        <w:t xml:space="preserve">, J. A., &amp; Trachtenberg, J. V. (2010). Academic support and college </w:t>
      </w:r>
      <w:r w:rsidRPr="00A30CD4">
        <w:rPr>
          <w:rFonts w:ascii="David" w:eastAsia="David" w:hAnsi="David" w:cs="David"/>
        </w:rPr>
        <w:tab/>
        <w:t xml:space="preserve">success for postsecondary students with learning disabilities. </w:t>
      </w:r>
      <w:r w:rsidRPr="00A30CD4">
        <w:rPr>
          <w:rFonts w:ascii="David" w:eastAsia="David" w:hAnsi="David" w:cs="David"/>
          <w:i/>
        </w:rPr>
        <w:t xml:space="preserve">Journal of College </w:t>
      </w:r>
      <w:r w:rsidRPr="00A30CD4">
        <w:rPr>
          <w:rFonts w:ascii="David" w:eastAsia="David" w:hAnsi="David" w:cs="David"/>
          <w:i/>
        </w:rPr>
        <w:tab/>
        <w:t>Reading and Learning, 40</w:t>
      </w:r>
      <w:r w:rsidRPr="00A30CD4">
        <w:rPr>
          <w:rFonts w:ascii="David" w:eastAsia="David" w:hAnsi="David" w:cs="David"/>
        </w:rPr>
        <w:t>(2), 35-44.</w:t>
      </w:r>
      <w:r w:rsidR="008114BF" w:rsidRPr="00A30CD4">
        <w:rPr>
          <w:rFonts w:ascii="David" w:eastAsia="David" w:hAnsi="David" w:cs="David"/>
        </w:rPr>
        <w:t xml:space="preserve"> doi:10.1080/10790195.2010.10850329</w:t>
      </w:r>
    </w:p>
    <w:p w14:paraId="000000E1" w14:textId="2016B095" w:rsidR="00EF03F9" w:rsidRPr="00A30CD4" w:rsidRDefault="002E0F73" w:rsidP="0045104F">
      <w:pPr>
        <w:spacing w:before="240" w:line="480" w:lineRule="auto"/>
        <w:rPr>
          <w:rFonts w:ascii="David" w:eastAsia="David" w:hAnsi="David" w:cs="David"/>
        </w:rPr>
      </w:pPr>
      <w:r w:rsidRPr="00A30CD4">
        <w:rPr>
          <w:rFonts w:ascii="David" w:eastAsia="Helvetica Neue" w:hAnsi="David" w:cs="David"/>
        </w:rPr>
        <w:br/>
      </w:r>
      <w:r w:rsidRPr="00A30CD4">
        <w:rPr>
          <w:rFonts w:ascii="David" w:eastAsia="David" w:hAnsi="David" w:cs="David"/>
        </w:rPr>
        <w:t>UN Committee on the Rights of Persons with Disabilities (CRPD), </w:t>
      </w:r>
      <w:r w:rsidRPr="00A30CD4">
        <w:rPr>
          <w:rFonts w:ascii="David" w:eastAsia="David" w:hAnsi="David" w:cs="David"/>
          <w:i/>
        </w:rPr>
        <w:t xml:space="preserve">General comment No. </w:t>
      </w:r>
      <w:r w:rsidRPr="00A30CD4">
        <w:rPr>
          <w:rFonts w:ascii="David" w:eastAsia="David" w:hAnsi="David" w:cs="David"/>
          <w:i/>
        </w:rPr>
        <w:tab/>
        <w:t>4 (</w:t>
      </w:r>
      <w:r w:rsidR="00E02C28" w:rsidRPr="00A30CD4">
        <w:rPr>
          <w:rFonts w:ascii="David" w:eastAsia="David" w:hAnsi="David" w:cs="David"/>
          <w:i/>
        </w:rPr>
        <w:t>20</w:t>
      </w:r>
      <w:r w:rsidR="00E02C28">
        <w:rPr>
          <w:rFonts w:ascii="David" w:eastAsia="David" w:hAnsi="David" w:cs="David" w:hint="cs"/>
          <w:i/>
          <w:rtl/>
        </w:rPr>
        <w:t>0</w:t>
      </w:r>
      <w:r w:rsidR="00E02C28" w:rsidRPr="00A30CD4">
        <w:rPr>
          <w:rFonts w:ascii="David" w:eastAsia="David" w:hAnsi="David" w:cs="David"/>
          <w:i/>
        </w:rPr>
        <w:t>6</w:t>
      </w:r>
      <w:r w:rsidRPr="00A30CD4">
        <w:rPr>
          <w:rFonts w:ascii="David" w:eastAsia="David" w:hAnsi="David" w:cs="David"/>
          <w:i/>
        </w:rPr>
        <w:t>), Article 24: Right to inclusive education</w:t>
      </w:r>
      <w:r w:rsidRPr="00A30CD4">
        <w:rPr>
          <w:rFonts w:ascii="David" w:eastAsia="David" w:hAnsi="David" w:cs="David"/>
        </w:rPr>
        <w:t xml:space="preserve">, 2 September </w:t>
      </w:r>
      <w:r w:rsidR="00E02C28" w:rsidRPr="00A30CD4">
        <w:rPr>
          <w:rFonts w:ascii="David" w:eastAsia="David" w:hAnsi="David" w:cs="David"/>
        </w:rPr>
        <w:t>20</w:t>
      </w:r>
      <w:r w:rsidR="00E02C28">
        <w:rPr>
          <w:rFonts w:ascii="David" w:eastAsia="David" w:hAnsi="David" w:cs="David" w:hint="cs"/>
          <w:rtl/>
        </w:rPr>
        <w:t>0</w:t>
      </w:r>
      <w:r w:rsidR="00E02C28" w:rsidRPr="00A30CD4">
        <w:rPr>
          <w:rFonts w:ascii="David" w:eastAsia="David" w:hAnsi="David" w:cs="David"/>
        </w:rPr>
        <w:t>6</w:t>
      </w:r>
      <w:r w:rsidRPr="00A30CD4">
        <w:rPr>
          <w:rFonts w:ascii="David" w:eastAsia="David" w:hAnsi="David" w:cs="David"/>
        </w:rPr>
        <w:t xml:space="preserve">, </w:t>
      </w:r>
      <w:r w:rsidRPr="00A30CD4">
        <w:rPr>
          <w:rFonts w:ascii="David" w:eastAsia="David" w:hAnsi="David" w:cs="David"/>
        </w:rPr>
        <w:tab/>
        <w:t>CRPD/C/GC/4</w:t>
      </w:r>
      <w:r w:rsidR="007422F4" w:rsidRPr="00A30CD4">
        <w:rPr>
          <w:rFonts w:ascii="David" w:eastAsia="David" w:hAnsi="David" w:cs="David"/>
        </w:rPr>
        <w:t>. A</w:t>
      </w:r>
      <w:r w:rsidRPr="00A30CD4">
        <w:rPr>
          <w:rFonts w:ascii="David" w:eastAsia="David" w:hAnsi="David" w:cs="David"/>
        </w:rPr>
        <w:t>vailable at:</w:t>
      </w:r>
      <w:r w:rsidR="007422F4" w:rsidRPr="00A30CD4">
        <w:rPr>
          <w:rFonts w:ascii="David" w:eastAsia="David" w:hAnsi="David" w:cs="David"/>
        </w:rPr>
        <w:t xml:space="preserve"> </w:t>
      </w:r>
      <w:r w:rsidRPr="00A30CD4">
        <w:rPr>
          <w:rFonts w:ascii="David" w:eastAsia="David" w:hAnsi="David" w:cs="David"/>
        </w:rPr>
        <w:t>https://www.refworld.org/docid/57c977e34.html</w:t>
      </w:r>
    </w:p>
    <w:p w14:paraId="000000E3" w14:textId="06CC09B3" w:rsidR="00EF03F9" w:rsidRPr="00A30CD4" w:rsidRDefault="002E0F73" w:rsidP="001F3033">
      <w:pPr>
        <w:spacing w:before="240" w:line="480" w:lineRule="auto"/>
        <w:rPr>
          <w:rFonts w:ascii="David" w:eastAsia="David" w:hAnsi="David" w:cs="David"/>
        </w:rPr>
      </w:pPr>
      <w:r w:rsidRPr="00A30CD4">
        <w:rPr>
          <w:rFonts w:ascii="David" w:eastAsia="David" w:hAnsi="David" w:cs="David"/>
          <w:highlight w:val="white"/>
        </w:rPr>
        <w:t xml:space="preserve">Van </w:t>
      </w:r>
      <w:proofErr w:type="spellStart"/>
      <w:r w:rsidRPr="00A30CD4">
        <w:rPr>
          <w:rFonts w:ascii="David" w:eastAsia="David" w:hAnsi="David" w:cs="David"/>
          <w:highlight w:val="white"/>
        </w:rPr>
        <w:t>Puymbrouck</w:t>
      </w:r>
      <w:proofErr w:type="spellEnd"/>
      <w:r w:rsidRPr="00A30CD4">
        <w:rPr>
          <w:rFonts w:ascii="David" w:eastAsia="David" w:hAnsi="David" w:cs="David"/>
          <w:highlight w:val="white"/>
        </w:rPr>
        <w:t xml:space="preserve">, L., Friedman, C., &amp; </w:t>
      </w:r>
      <w:proofErr w:type="spellStart"/>
      <w:r w:rsidRPr="00A30CD4">
        <w:rPr>
          <w:rFonts w:ascii="David" w:eastAsia="David" w:hAnsi="David" w:cs="David"/>
          <w:highlight w:val="white"/>
        </w:rPr>
        <w:t>Feldner</w:t>
      </w:r>
      <w:proofErr w:type="spellEnd"/>
      <w:r w:rsidRPr="00A30CD4">
        <w:rPr>
          <w:rFonts w:ascii="David" w:eastAsia="David" w:hAnsi="David" w:cs="David"/>
          <w:highlight w:val="white"/>
        </w:rPr>
        <w:t xml:space="preserve">, H. (2020). Explicit and implicit disability </w:t>
      </w:r>
      <w:r w:rsidR="001F3033" w:rsidRPr="00A30CD4">
        <w:rPr>
          <w:rFonts w:ascii="David" w:eastAsia="David" w:hAnsi="David" w:cs="David"/>
          <w:highlight w:val="white"/>
        </w:rPr>
        <w:tab/>
      </w:r>
      <w:r w:rsidRPr="00A30CD4">
        <w:rPr>
          <w:rFonts w:ascii="David" w:eastAsia="David" w:hAnsi="David" w:cs="David"/>
          <w:highlight w:val="white"/>
        </w:rPr>
        <w:t>attitudes of healthcare providers. </w:t>
      </w:r>
      <w:r w:rsidRPr="00A30CD4">
        <w:rPr>
          <w:rFonts w:ascii="David" w:eastAsia="David" w:hAnsi="David" w:cs="David"/>
          <w:i/>
          <w:highlight w:val="white"/>
        </w:rPr>
        <w:t>Rehabilitation Psychology, 65</w:t>
      </w:r>
      <w:r w:rsidRPr="00A30CD4">
        <w:rPr>
          <w:rFonts w:ascii="David" w:eastAsia="David" w:hAnsi="David" w:cs="David"/>
          <w:highlight w:val="white"/>
        </w:rPr>
        <w:t>(2), 101–</w:t>
      </w:r>
      <w:r w:rsidR="001F3033" w:rsidRPr="00A30CD4">
        <w:rPr>
          <w:rFonts w:ascii="David" w:eastAsia="David" w:hAnsi="David" w:cs="David"/>
          <w:highlight w:val="white"/>
        </w:rPr>
        <w:tab/>
      </w:r>
      <w:r w:rsidRPr="00A30CD4">
        <w:rPr>
          <w:rFonts w:ascii="David" w:eastAsia="David" w:hAnsi="David" w:cs="David"/>
          <w:highlight w:val="white"/>
        </w:rPr>
        <w:t>112. </w:t>
      </w:r>
      <w:hyperlink r:id="rId21">
        <w:r w:rsidRPr="00A30CD4">
          <w:rPr>
            <w:rFonts w:ascii="David" w:eastAsia="David" w:hAnsi="David" w:cs="David"/>
            <w:highlight w:val="white"/>
            <w:u w:val="single"/>
          </w:rPr>
          <w:t>doi</w:t>
        </w:r>
        <w:r w:rsidR="007422F4" w:rsidRPr="00A30CD4">
          <w:rPr>
            <w:rFonts w:ascii="David" w:eastAsia="David" w:hAnsi="David" w:cs="David"/>
            <w:highlight w:val="white"/>
            <w:u w:val="single"/>
          </w:rPr>
          <w:t>:</w:t>
        </w:r>
        <w:r w:rsidRPr="00A30CD4">
          <w:rPr>
            <w:rFonts w:ascii="David" w:eastAsia="David" w:hAnsi="David" w:cs="David"/>
            <w:highlight w:val="white"/>
            <w:u w:val="single"/>
          </w:rPr>
          <w:t>10.1037/rep0000317</w:t>
        </w:r>
      </w:hyperlink>
    </w:p>
    <w:p w14:paraId="000000E4" w14:textId="07FF7D6C" w:rsidR="00EF03F9" w:rsidRPr="00A30CD4" w:rsidRDefault="002E0F73">
      <w:pPr>
        <w:spacing w:line="480" w:lineRule="auto"/>
        <w:rPr>
          <w:rFonts w:ascii="David" w:eastAsia="David" w:hAnsi="David" w:cs="David"/>
        </w:rPr>
      </w:pPr>
      <w:proofErr w:type="spellStart"/>
      <w:r w:rsidRPr="00A30CD4">
        <w:rPr>
          <w:rFonts w:ascii="David" w:eastAsia="David" w:hAnsi="David" w:cs="David"/>
        </w:rPr>
        <w:t>Vlachou</w:t>
      </w:r>
      <w:proofErr w:type="spellEnd"/>
      <w:r w:rsidRPr="00A30CD4">
        <w:rPr>
          <w:rFonts w:ascii="David" w:eastAsia="David" w:hAnsi="David" w:cs="David"/>
        </w:rPr>
        <w:t xml:space="preserve">, A., &amp; </w:t>
      </w:r>
      <w:proofErr w:type="spellStart"/>
      <w:r w:rsidRPr="00A30CD4">
        <w:rPr>
          <w:rFonts w:ascii="David" w:eastAsia="David" w:hAnsi="David" w:cs="David"/>
        </w:rPr>
        <w:t>Papananou</w:t>
      </w:r>
      <w:proofErr w:type="spellEnd"/>
      <w:r w:rsidRPr="00A30CD4">
        <w:rPr>
          <w:rFonts w:ascii="David" w:eastAsia="David" w:hAnsi="David" w:cs="David"/>
        </w:rPr>
        <w:t xml:space="preserve">, I. (2018). Experiences and perspectives of Greek higher </w:t>
      </w:r>
      <w:r w:rsidRPr="00A30CD4">
        <w:rPr>
          <w:rFonts w:ascii="David" w:eastAsia="David" w:hAnsi="David" w:cs="David"/>
        </w:rPr>
        <w:tab/>
        <w:t>education students with disabilities. </w:t>
      </w:r>
      <w:r w:rsidRPr="00A30CD4">
        <w:rPr>
          <w:rFonts w:ascii="David" w:eastAsia="David" w:hAnsi="David" w:cs="David"/>
          <w:i/>
        </w:rPr>
        <w:t>Educational Research</w:t>
      </w:r>
      <w:r w:rsidRPr="00A30CD4">
        <w:rPr>
          <w:rFonts w:ascii="David" w:eastAsia="David" w:hAnsi="David" w:cs="David"/>
        </w:rPr>
        <w:t>, </w:t>
      </w:r>
      <w:r w:rsidRPr="00A30CD4">
        <w:rPr>
          <w:rFonts w:ascii="David" w:eastAsia="David" w:hAnsi="David" w:cs="David"/>
          <w:i/>
        </w:rPr>
        <w:t>60</w:t>
      </w:r>
      <w:r w:rsidRPr="00A30CD4">
        <w:rPr>
          <w:rFonts w:ascii="David" w:eastAsia="David" w:hAnsi="David" w:cs="David"/>
        </w:rPr>
        <w:t>(2), 206-221.</w:t>
      </w:r>
      <w:r w:rsidRPr="00A30CD4">
        <w:rPr>
          <w:rFonts w:ascii="David" w:eastAsia="David" w:hAnsi="David" w:cs="David"/>
          <w:rtl/>
        </w:rPr>
        <w:t>‏</w:t>
      </w:r>
      <w:r w:rsidR="00C11020" w:rsidRPr="00A30CD4">
        <w:rPr>
          <w:rFonts w:ascii="David" w:eastAsia="David" w:hAnsi="David" w:cs="David"/>
        </w:rPr>
        <w:t xml:space="preserve"> </w:t>
      </w:r>
      <w:r w:rsidR="00C11020" w:rsidRPr="00A30CD4">
        <w:rPr>
          <w:rFonts w:ascii="David" w:eastAsia="David" w:hAnsi="David" w:cs="David"/>
        </w:rPr>
        <w:tab/>
        <w:t>doi:10.1080/00131881.2018.1453752</w:t>
      </w:r>
    </w:p>
    <w:p w14:paraId="000000E6" w14:textId="262EB9A0" w:rsidR="00EF03F9" w:rsidRPr="00A30CD4" w:rsidRDefault="002E0F73">
      <w:pPr>
        <w:spacing w:line="480" w:lineRule="auto"/>
        <w:rPr>
          <w:rFonts w:ascii="David" w:eastAsia="David" w:hAnsi="David" w:cs="David"/>
        </w:rPr>
      </w:pPr>
      <w:proofErr w:type="spellStart"/>
      <w:r w:rsidRPr="00A30CD4">
        <w:rPr>
          <w:rFonts w:ascii="David" w:eastAsia="David" w:hAnsi="David" w:cs="David"/>
        </w:rPr>
        <w:t>Velonaki</w:t>
      </w:r>
      <w:proofErr w:type="spellEnd"/>
      <w:r w:rsidRPr="00A30CD4">
        <w:rPr>
          <w:rFonts w:ascii="David" w:eastAsia="David" w:hAnsi="David" w:cs="David"/>
        </w:rPr>
        <w:t xml:space="preserve">, V.S., </w:t>
      </w:r>
      <w:proofErr w:type="spellStart"/>
      <w:r w:rsidRPr="00A30CD4">
        <w:rPr>
          <w:rFonts w:ascii="David" w:eastAsia="David" w:hAnsi="David" w:cs="David"/>
        </w:rPr>
        <w:t>Kampouroglou</w:t>
      </w:r>
      <w:proofErr w:type="spellEnd"/>
      <w:r w:rsidRPr="00A30CD4">
        <w:rPr>
          <w:rFonts w:ascii="David" w:eastAsia="David" w:hAnsi="David" w:cs="David"/>
        </w:rPr>
        <w:t xml:space="preserve">, G., </w:t>
      </w:r>
      <w:proofErr w:type="spellStart"/>
      <w:r w:rsidRPr="00A30CD4">
        <w:rPr>
          <w:rFonts w:ascii="David" w:eastAsia="David" w:hAnsi="David" w:cs="David"/>
        </w:rPr>
        <w:t>Velonaki</w:t>
      </w:r>
      <w:proofErr w:type="spellEnd"/>
      <w:r w:rsidRPr="00A30CD4">
        <w:rPr>
          <w:rFonts w:ascii="David" w:eastAsia="David" w:hAnsi="David" w:cs="David"/>
        </w:rPr>
        <w:t xml:space="preserve">, M., </w:t>
      </w:r>
      <w:proofErr w:type="spellStart"/>
      <w:r w:rsidRPr="00A30CD4">
        <w:rPr>
          <w:rFonts w:ascii="David" w:eastAsia="David" w:hAnsi="David" w:cs="David"/>
        </w:rPr>
        <w:t>Dimakopoulou</w:t>
      </w:r>
      <w:proofErr w:type="spellEnd"/>
      <w:r w:rsidRPr="00A30CD4">
        <w:rPr>
          <w:rFonts w:ascii="David" w:eastAsia="David" w:hAnsi="David" w:cs="David"/>
        </w:rPr>
        <w:t xml:space="preserve">, K., </w:t>
      </w:r>
      <w:proofErr w:type="spellStart"/>
      <w:r w:rsidRPr="00A30CD4">
        <w:rPr>
          <w:rFonts w:ascii="David" w:eastAsia="David" w:hAnsi="David" w:cs="David"/>
        </w:rPr>
        <w:t>Sourtzi</w:t>
      </w:r>
      <w:proofErr w:type="spellEnd"/>
      <w:r w:rsidRPr="00A30CD4">
        <w:rPr>
          <w:rFonts w:ascii="David" w:eastAsia="David" w:hAnsi="David" w:cs="David"/>
        </w:rPr>
        <w:t xml:space="preserve">, P. &amp; </w:t>
      </w:r>
      <w:r w:rsidRPr="00A30CD4">
        <w:rPr>
          <w:rFonts w:ascii="David" w:eastAsia="David" w:hAnsi="David" w:cs="David"/>
        </w:rPr>
        <w:tab/>
      </w:r>
      <w:proofErr w:type="spellStart"/>
      <w:r w:rsidRPr="00A30CD4">
        <w:rPr>
          <w:rFonts w:ascii="David" w:eastAsia="David" w:hAnsi="David" w:cs="David"/>
        </w:rPr>
        <w:t>Kalokairinou</w:t>
      </w:r>
      <w:proofErr w:type="spellEnd"/>
      <w:r w:rsidRPr="00A30CD4">
        <w:rPr>
          <w:rFonts w:ascii="David" w:eastAsia="David" w:hAnsi="David" w:cs="David"/>
        </w:rPr>
        <w:t xml:space="preserve">, A. (2015). Nurses' knowledge, </w:t>
      </w:r>
      <w:proofErr w:type="gramStart"/>
      <w:r w:rsidRPr="00A30CD4">
        <w:rPr>
          <w:rFonts w:ascii="David" w:eastAsia="David" w:hAnsi="David" w:cs="David"/>
        </w:rPr>
        <w:t>attitudes</w:t>
      </w:r>
      <w:proofErr w:type="gramEnd"/>
      <w:r w:rsidRPr="00A30CD4">
        <w:rPr>
          <w:rFonts w:ascii="David" w:eastAsia="David" w:hAnsi="David" w:cs="David"/>
        </w:rPr>
        <w:t xml:space="preserve"> and behavior toward Deaf </w:t>
      </w:r>
      <w:r w:rsidRPr="00A30CD4">
        <w:rPr>
          <w:rFonts w:ascii="David" w:eastAsia="David" w:hAnsi="David" w:cs="David"/>
        </w:rPr>
        <w:tab/>
        <w:t xml:space="preserve">patients. </w:t>
      </w:r>
      <w:r w:rsidRPr="00A30CD4">
        <w:rPr>
          <w:rFonts w:ascii="David" w:eastAsia="David" w:hAnsi="David" w:cs="David"/>
          <w:i/>
        </w:rPr>
        <w:t>Disability and health journal</w:t>
      </w:r>
      <w:r w:rsidRPr="00A30CD4">
        <w:rPr>
          <w:rFonts w:ascii="David" w:eastAsia="David" w:hAnsi="David" w:cs="David"/>
        </w:rPr>
        <w:t xml:space="preserve">, 8(1). 109-117. </w:t>
      </w:r>
      <w:r w:rsidR="00C11020" w:rsidRPr="00A30CD4">
        <w:rPr>
          <w:rFonts w:ascii="David" w:eastAsia="David" w:hAnsi="David" w:cs="David"/>
        </w:rPr>
        <w:tab/>
      </w:r>
      <w:proofErr w:type="gramStart"/>
      <w:r w:rsidR="00C11020" w:rsidRPr="00A30CD4">
        <w:rPr>
          <w:rFonts w:ascii="David" w:eastAsia="David" w:hAnsi="David" w:cs="David"/>
        </w:rPr>
        <w:t>doi:</w:t>
      </w:r>
      <w:r w:rsidRPr="00A30CD4">
        <w:rPr>
          <w:rFonts w:ascii="David" w:eastAsia="David" w:hAnsi="David" w:cs="David"/>
        </w:rPr>
        <w:t>10.1016/j.dhjo</w:t>
      </w:r>
      <w:proofErr w:type="gramEnd"/>
      <w:r w:rsidRPr="00A30CD4">
        <w:rPr>
          <w:rFonts w:ascii="David" w:eastAsia="David" w:hAnsi="David" w:cs="David"/>
        </w:rPr>
        <w:t>.2014.08.005.</w:t>
      </w:r>
    </w:p>
    <w:p w14:paraId="000000E7" w14:textId="77777777" w:rsidR="00EF03F9" w:rsidRPr="00A30CD4" w:rsidRDefault="002E0F73">
      <w:pPr>
        <w:spacing w:before="240" w:line="480" w:lineRule="auto"/>
        <w:rPr>
          <w:rFonts w:ascii="David" w:eastAsia="David" w:hAnsi="David" w:cs="David"/>
          <w:highlight w:val="white"/>
        </w:rPr>
      </w:pPr>
      <w:bookmarkStart w:id="17" w:name="_heading=h.44sinio" w:colFirst="0" w:colLast="0"/>
      <w:bookmarkEnd w:id="17"/>
      <w:r w:rsidRPr="00A30CD4">
        <w:rPr>
          <w:rFonts w:ascii="David" w:eastAsia="David" w:hAnsi="David" w:cs="David"/>
          <w:highlight w:val="white"/>
        </w:rPr>
        <w:lastRenderedPageBreak/>
        <w:t xml:space="preserve">Walker, L. (2016). Impact of academic support centers on students with disabilities in </w:t>
      </w:r>
      <w:r w:rsidRPr="00A30CD4">
        <w:rPr>
          <w:rFonts w:ascii="David" w:eastAsia="David" w:hAnsi="David" w:cs="David"/>
          <w:highlight w:val="white"/>
        </w:rPr>
        <w:tab/>
        <w:t>postsecondary institutions. </w:t>
      </w:r>
      <w:r w:rsidRPr="00A30CD4">
        <w:rPr>
          <w:rFonts w:ascii="David" w:eastAsia="David" w:hAnsi="David" w:cs="David"/>
          <w:i/>
          <w:highlight w:val="white"/>
        </w:rPr>
        <w:t>Learning Assistance Review</w:t>
      </w:r>
      <w:r w:rsidRPr="00A30CD4">
        <w:rPr>
          <w:rFonts w:ascii="David" w:eastAsia="David" w:hAnsi="David" w:cs="David"/>
          <w:highlight w:val="white"/>
        </w:rPr>
        <w:t>, </w:t>
      </w:r>
      <w:r w:rsidRPr="00A30CD4">
        <w:rPr>
          <w:rFonts w:ascii="David" w:eastAsia="David" w:hAnsi="David" w:cs="David"/>
          <w:i/>
          <w:highlight w:val="white"/>
        </w:rPr>
        <w:t>21</w:t>
      </w:r>
      <w:r w:rsidRPr="00A30CD4">
        <w:rPr>
          <w:rFonts w:ascii="David" w:eastAsia="David" w:hAnsi="David" w:cs="David"/>
          <w:highlight w:val="white"/>
        </w:rPr>
        <w:t>(1), 81-92.</w:t>
      </w:r>
    </w:p>
    <w:p w14:paraId="000000E9" w14:textId="77777777" w:rsidR="00EF03F9" w:rsidRPr="00A30CD4" w:rsidRDefault="00EF03F9">
      <w:pPr>
        <w:pBdr>
          <w:top w:val="nil"/>
          <w:left w:val="nil"/>
          <w:bottom w:val="nil"/>
          <w:right w:val="nil"/>
          <w:between w:val="nil"/>
        </w:pBdr>
        <w:shd w:val="clear" w:color="auto" w:fill="FCFCFC"/>
        <w:spacing w:after="360" w:line="480" w:lineRule="auto"/>
        <w:rPr>
          <w:rFonts w:ascii="David" w:eastAsia="Quattrocento Sans" w:hAnsi="David" w:cs="David"/>
        </w:rPr>
      </w:pPr>
    </w:p>
    <w:p w14:paraId="000000EA" w14:textId="77777777" w:rsidR="00EF03F9" w:rsidRPr="00A30CD4" w:rsidRDefault="00EF03F9">
      <w:pPr>
        <w:spacing w:line="480" w:lineRule="auto"/>
        <w:rPr>
          <w:rFonts w:ascii="David" w:hAnsi="David" w:cs="David"/>
        </w:rPr>
      </w:pPr>
    </w:p>
    <w:sectPr w:rsidR="00EF03F9" w:rsidRPr="00A30CD4">
      <w:footerReference w:type="default" r:id="rId22"/>
      <w:pgSz w:w="11901" w:h="16840"/>
      <w:pgMar w:top="1411" w:right="1699" w:bottom="1411" w:left="1699"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1EB7" w14:textId="77777777" w:rsidR="004C2596" w:rsidRDefault="004C2596">
      <w:r>
        <w:separator/>
      </w:r>
    </w:p>
  </w:endnote>
  <w:endnote w:type="continuationSeparator" w:id="0">
    <w:p w14:paraId="49B67B02" w14:textId="77777777" w:rsidR="004C2596" w:rsidRDefault="004C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3AB28676" w:rsidR="00B977F3" w:rsidRDefault="00B977F3">
    <w:pPr>
      <w:pBdr>
        <w:top w:val="nil"/>
        <w:left w:val="nil"/>
        <w:bottom w:val="nil"/>
        <w:right w:val="nil"/>
        <w:between w:val="nil"/>
      </w:pBdr>
      <w:tabs>
        <w:tab w:val="center" w:pos="4320"/>
        <w:tab w:val="right" w:pos="8640"/>
      </w:tabs>
      <w:spacing w:before="240"/>
      <w:jc w:val="center"/>
      <w:rPr>
        <w:color w:val="000000"/>
      </w:rPr>
    </w:pPr>
    <w:r>
      <w:rPr>
        <w:color w:val="000000"/>
      </w:rPr>
      <w:fldChar w:fldCharType="begin"/>
    </w:r>
    <w:r>
      <w:rPr>
        <w:color w:val="000000"/>
      </w:rPr>
      <w:instrText>PAGE</w:instrText>
    </w:r>
    <w:r>
      <w:rPr>
        <w:color w:val="000000"/>
      </w:rPr>
      <w:fldChar w:fldCharType="separate"/>
    </w:r>
    <w:r w:rsidR="00E57D75">
      <w:rPr>
        <w:noProof/>
        <w:color w:val="000000"/>
      </w:rPr>
      <w:t>21</w:t>
    </w:r>
    <w:r>
      <w:rPr>
        <w:color w:val="000000"/>
      </w:rPr>
      <w:fldChar w:fldCharType="end"/>
    </w:r>
  </w:p>
  <w:p w14:paraId="000000EC" w14:textId="77777777" w:rsidR="00B977F3" w:rsidRDefault="00B977F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7110" w14:textId="77777777" w:rsidR="004C2596" w:rsidRDefault="004C2596">
      <w:r>
        <w:separator/>
      </w:r>
    </w:p>
  </w:footnote>
  <w:footnote w:type="continuationSeparator" w:id="0">
    <w:p w14:paraId="7D3EEB7C" w14:textId="77777777" w:rsidR="004C2596" w:rsidRDefault="004C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F59EE"/>
    <w:multiLevelType w:val="multilevel"/>
    <w:tmpl w:val="752ECD5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5DCF2B14"/>
    <w:multiLevelType w:val="multilevel"/>
    <w:tmpl w:val="B0427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D30623"/>
    <w:multiLevelType w:val="multilevel"/>
    <w:tmpl w:val="22687CD6"/>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5251D2"/>
    <w:multiLevelType w:val="hybridMultilevel"/>
    <w:tmpl w:val="B52003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4605431">
    <w:abstractNumId w:val="0"/>
  </w:num>
  <w:num w:numId="2" w16cid:durableId="943728274">
    <w:abstractNumId w:val="1"/>
  </w:num>
  <w:num w:numId="3" w16cid:durableId="138574334">
    <w:abstractNumId w:val="2"/>
  </w:num>
  <w:num w:numId="4" w16cid:durableId="656961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956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NLM0s7QwNjazMDVV0lEKTi0uzszPAykwrAUAci/IASwAAAA="/>
  </w:docVars>
  <w:rsids>
    <w:rsidRoot w:val="00EF03F9"/>
    <w:rsid w:val="00023A24"/>
    <w:rsid w:val="00024A67"/>
    <w:rsid w:val="00033F32"/>
    <w:rsid w:val="000352A9"/>
    <w:rsid w:val="00080930"/>
    <w:rsid w:val="000837C7"/>
    <w:rsid w:val="00085CDA"/>
    <w:rsid w:val="00087C2A"/>
    <w:rsid w:val="000A325A"/>
    <w:rsid w:val="000B5567"/>
    <w:rsid w:val="000F1CD2"/>
    <w:rsid w:val="001060D5"/>
    <w:rsid w:val="00115F2C"/>
    <w:rsid w:val="00117178"/>
    <w:rsid w:val="00133565"/>
    <w:rsid w:val="001558A9"/>
    <w:rsid w:val="00156E09"/>
    <w:rsid w:val="00161642"/>
    <w:rsid w:val="001911B2"/>
    <w:rsid w:val="00191DA2"/>
    <w:rsid w:val="00195C65"/>
    <w:rsid w:val="001A505C"/>
    <w:rsid w:val="001B0E58"/>
    <w:rsid w:val="001C1F53"/>
    <w:rsid w:val="001F10B6"/>
    <w:rsid w:val="001F3033"/>
    <w:rsid w:val="002039FD"/>
    <w:rsid w:val="0020508F"/>
    <w:rsid w:val="00241B06"/>
    <w:rsid w:val="00267DA9"/>
    <w:rsid w:val="0029087D"/>
    <w:rsid w:val="00297CE5"/>
    <w:rsid w:val="002E0F73"/>
    <w:rsid w:val="002F0D9B"/>
    <w:rsid w:val="0031268D"/>
    <w:rsid w:val="00334176"/>
    <w:rsid w:val="00343956"/>
    <w:rsid w:val="00347677"/>
    <w:rsid w:val="003740C4"/>
    <w:rsid w:val="003B522A"/>
    <w:rsid w:val="003C2C2B"/>
    <w:rsid w:val="003C373A"/>
    <w:rsid w:val="003C59C8"/>
    <w:rsid w:val="003E46C3"/>
    <w:rsid w:val="003E49DB"/>
    <w:rsid w:val="003F6DA5"/>
    <w:rsid w:val="00400D3B"/>
    <w:rsid w:val="00407AC4"/>
    <w:rsid w:val="00417248"/>
    <w:rsid w:val="00423E62"/>
    <w:rsid w:val="00431F7C"/>
    <w:rsid w:val="0045104F"/>
    <w:rsid w:val="00472AD1"/>
    <w:rsid w:val="004737B4"/>
    <w:rsid w:val="004B50B4"/>
    <w:rsid w:val="004C2596"/>
    <w:rsid w:val="004C6E29"/>
    <w:rsid w:val="004F0C5D"/>
    <w:rsid w:val="004F4ABD"/>
    <w:rsid w:val="00563513"/>
    <w:rsid w:val="00564674"/>
    <w:rsid w:val="00572654"/>
    <w:rsid w:val="005764D9"/>
    <w:rsid w:val="0058118D"/>
    <w:rsid w:val="00581220"/>
    <w:rsid w:val="00581C1C"/>
    <w:rsid w:val="0058250C"/>
    <w:rsid w:val="0058315D"/>
    <w:rsid w:val="0059420F"/>
    <w:rsid w:val="005A1BDD"/>
    <w:rsid w:val="005A5F3A"/>
    <w:rsid w:val="005B31C3"/>
    <w:rsid w:val="005C3F65"/>
    <w:rsid w:val="005D678C"/>
    <w:rsid w:val="005F48DE"/>
    <w:rsid w:val="00601156"/>
    <w:rsid w:val="00615BA8"/>
    <w:rsid w:val="00624318"/>
    <w:rsid w:val="00630880"/>
    <w:rsid w:val="00651E5D"/>
    <w:rsid w:val="0065686A"/>
    <w:rsid w:val="006A32C1"/>
    <w:rsid w:val="006C160B"/>
    <w:rsid w:val="006D7743"/>
    <w:rsid w:val="006E0F57"/>
    <w:rsid w:val="006E52D5"/>
    <w:rsid w:val="006F5EB7"/>
    <w:rsid w:val="006F7747"/>
    <w:rsid w:val="00730EEA"/>
    <w:rsid w:val="007412BB"/>
    <w:rsid w:val="007422F4"/>
    <w:rsid w:val="00771095"/>
    <w:rsid w:val="007946F8"/>
    <w:rsid w:val="007A23EA"/>
    <w:rsid w:val="007D5367"/>
    <w:rsid w:val="008114BF"/>
    <w:rsid w:val="00823022"/>
    <w:rsid w:val="00836D9E"/>
    <w:rsid w:val="00846497"/>
    <w:rsid w:val="0086197A"/>
    <w:rsid w:val="008A2453"/>
    <w:rsid w:val="00905597"/>
    <w:rsid w:val="00930202"/>
    <w:rsid w:val="009421CE"/>
    <w:rsid w:val="00942D86"/>
    <w:rsid w:val="009612BD"/>
    <w:rsid w:val="00963F17"/>
    <w:rsid w:val="00970DD5"/>
    <w:rsid w:val="009765D4"/>
    <w:rsid w:val="009823CC"/>
    <w:rsid w:val="00982D6D"/>
    <w:rsid w:val="0099260E"/>
    <w:rsid w:val="009C0AC1"/>
    <w:rsid w:val="009C2BA8"/>
    <w:rsid w:val="009E53B1"/>
    <w:rsid w:val="00A104A4"/>
    <w:rsid w:val="00A26C1A"/>
    <w:rsid w:val="00A30CD4"/>
    <w:rsid w:val="00A439EF"/>
    <w:rsid w:val="00A44C49"/>
    <w:rsid w:val="00A554BA"/>
    <w:rsid w:val="00A7322B"/>
    <w:rsid w:val="00A8562D"/>
    <w:rsid w:val="00AA3573"/>
    <w:rsid w:val="00AB2027"/>
    <w:rsid w:val="00AB2D0A"/>
    <w:rsid w:val="00AB6CB6"/>
    <w:rsid w:val="00AC623A"/>
    <w:rsid w:val="00AE03D1"/>
    <w:rsid w:val="00AE302B"/>
    <w:rsid w:val="00AF0B19"/>
    <w:rsid w:val="00B20C8A"/>
    <w:rsid w:val="00B534CB"/>
    <w:rsid w:val="00B57157"/>
    <w:rsid w:val="00B632B0"/>
    <w:rsid w:val="00B91D59"/>
    <w:rsid w:val="00B977F3"/>
    <w:rsid w:val="00BB08D3"/>
    <w:rsid w:val="00BC3F69"/>
    <w:rsid w:val="00BD3457"/>
    <w:rsid w:val="00BD6702"/>
    <w:rsid w:val="00C0282F"/>
    <w:rsid w:val="00C11020"/>
    <w:rsid w:val="00C348D3"/>
    <w:rsid w:val="00C43A52"/>
    <w:rsid w:val="00C467BB"/>
    <w:rsid w:val="00C53AB7"/>
    <w:rsid w:val="00C55022"/>
    <w:rsid w:val="00C550B0"/>
    <w:rsid w:val="00C61E29"/>
    <w:rsid w:val="00C62F57"/>
    <w:rsid w:val="00C62FDF"/>
    <w:rsid w:val="00C82239"/>
    <w:rsid w:val="00CA19AF"/>
    <w:rsid w:val="00CA2079"/>
    <w:rsid w:val="00CB7FF4"/>
    <w:rsid w:val="00CF4DC3"/>
    <w:rsid w:val="00D02CF4"/>
    <w:rsid w:val="00D1368A"/>
    <w:rsid w:val="00D24F91"/>
    <w:rsid w:val="00D25263"/>
    <w:rsid w:val="00D27E93"/>
    <w:rsid w:val="00D45364"/>
    <w:rsid w:val="00D5123B"/>
    <w:rsid w:val="00D706AD"/>
    <w:rsid w:val="00D74A3A"/>
    <w:rsid w:val="00D815DA"/>
    <w:rsid w:val="00DB5530"/>
    <w:rsid w:val="00DC2891"/>
    <w:rsid w:val="00DD21E6"/>
    <w:rsid w:val="00DD438F"/>
    <w:rsid w:val="00E02C28"/>
    <w:rsid w:val="00E07F74"/>
    <w:rsid w:val="00E17292"/>
    <w:rsid w:val="00E417E7"/>
    <w:rsid w:val="00E5256A"/>
    <w:rsid w:val="00E57D75"/>
    <w:rsid w:val="00E94CEF"/>
    <w:rsid w:val="00EC0967"/>
    <w:rsid w:val="00EC7C2B"/>
    <w:rsid w:val="00EF03F9"/>
    <w:rsid w:val="00F136C2"/>
    <w:rsid w:val="00F1638B"/>
    <w:rsid w:val="00F16CF6"/>
    <w:rsid w:val="00F319D3"/>
    <w:rsid w:val="00F442B5"/>
    <w:rsid w:val="00F50A5F"/>
    <w:rsid w:val="00F8572D"/>
    <w:rsid w:val="00F90016"/>
    <w:rsid w:val="00FA744D"/>
    <w:rsid w:val="00FB2043"/>
    <w:rsid w:val="00FB533D"/>
    <w:rsid w:val="00FC6EDF"/>
    <w:rsid w:val="00FF2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EC76"/>
  <w15:docId w15:val="{C96DAF0B-CA0B-4E0F-AC15-C1487F42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C4"/>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lang w:val="en-GB" w:eastAsia="en-GB" w:bidi="ar-SA"/>
    </w:rPr>
  </w:style>
  <w:style w:type="paragraph" w:styleId="Heading2">
    <w:name w:val="heading 2"/>
    <w:basedOn w:val="Normal"/>
    <w:next w:val="Paragraph"/>
    <w:link w:val="Heading2Char"/>
    <w:uiPriority w:val="9"/>
    <w:semiHidden/>
    <w:unhideWhenUsed/>
    <w:qFormat/>
    <w:rsid w:val="008D07FB"/>
    <w:pPr>
      <w:keepNext/>
      <w:spacing w:before="360" w:after="60" w:line="360" w:lineRule="auto"/>
      <w:ind w:right="567"/>
      <w:contextualSpacing/>
      <w:outlineLvl w:val="1"/>
    </w:pPr>
    <w:rPr>
      <w:rFonts w:cs="Arial"/>
      <w:b/>
      <w:bCs/>
      <w:i/>
      <w:iCs/>
      <w:szCs w:val="28"/>
      <w:lang w:val="en-GB" w:eastAsia="en-GB" w:bidi="ar-SA"/>
    </w:rPr>
  </w:style>
  <w:style w:type="paragraph" w:styleId="Heading3">
    <w:name w:val="heading 3"/>
    <w:basedOn w:val="Normal"/>
    <w:next w:val="Paragraph"/>
    <w:link w:val="Heading3Char"/>
    <w:uiPriority w:val="9"/>
    <w:semiHidden/>
    <w:unhideWhenUsed/>
    <w:qFormat/>
    <w:rsid w:val="00DF7EE2"/>
    <w:pPr>
      <w:keepNext/>
      <w:spacing w:before="360" w:after="60" w:line="360" w:lineRule="auto"/>
      <w:ind w:right="567"/>
      <w:contextualSpacing/>
      <w:outlineLvl w:val="2"/>
    </w:pPr>
    <w:rPr>
      <w:rFonts w:cs="Arial"/>
      <w:bCs/>
      <w:i/>
      <w:szCs w:val="26"/>
      <w:lang w:val="en-GB" w:eastAsia="en-GB" w:bidi="ar-SA"/>
    </w:rPr>
  </w:style>
  <w:style w:type="paragraph" w:styleId="Heading4">
    <w:name w:val="heading 4"/>
    <w:basedOn w:val="Paragraph"/>
    <w:next w:val="Newparagraph"/>
    <w:link w:val="Heading4Char"/>
    <w:uiPriority w:val="9"/>
    <w:semiHidden/>
    <w:unhideWhenUsed/>
    <w:qFormat/>
    <w:rsid w:val="00F43B9D"/>
    <w:pPr>
      <w:spacing w:before="360"/>
      <w:outlineLvl w:val="3"/>
    </w:pPr>
    <w:rPr>
      <w:bCs/>
      <w:szCs w:val="28"/>
    </w:rPr>
  </w:style>
  <w:style w:type="paragraph" w:styleId="Heading5">
    <w:name w:val="heading 5"/>
    <w:basedOn w:val="Normal"/>
    <w:next w:val="Normal"/>
    <w:link w:val="Heading5Char"/>
    <w:uiPriority w:val="9"/>
    <w:semiHidden/>
    <w:unhideWhenUsed/>
    <w:qFormat/>
    <w:rsid w:val="009F2FAA"/>
    <w:pPr>
      <w:keepNext/>
      <w:keepLines/>
      <w:spacing w:before="40" w:line="480" w:lineRule="auto"/>
      <w:outlineLvl w:val="4"/>
    </w:pPr>
    <w:rPr>
      <w:rFonts w:asciiTheme="majorHAnsi" w:eastAsiaTheme="majorEastAsia" w:hAnsiTheme="majorHAnsi" w:cstheme="majorBidi"/>
      <w:color w:val="365F91" w:themeColor="accent1" w:themeShade="BF"/>
      <w:lang w:val="en-GB" w:eastAsia="en-GB" w:bidi="ar-SA"/>
    </w:rPr>
  </w:style>
  <w:style w:type="paragraph" w:styleId="Heading6">
    <w:name w:val="heading 6"/>
    <w:basedOn w:val="Normal"/>
    <w:next w:val="Normal"/>
    <w:link w:val="Heading6Char"/>
    <w:uiPriority w:val="9"/>
    <w:semiHidden/>
    <w:unhideWhenUsed/>
    <w:qFormat/>
    <w:rsid w:val="009F2FAA"/>
    <w:pPr>
      <w:keepNext/>
      <w:keepLines/>
      <w:spacing w:before="40" w:line="480" w:lineRule="auto"/>
      <w:outlineLvl w:val="5"/>
    </w:pPr>
    <w:rPr>
      <w:rFonts w:asciiTheme="majorHAnsi" w:eastAsiaTheme="majorEastAsia" w:hAnsiTheme="majorHAnsi" w:cstheme="majorBidi"/>
      <w:color w:val="243F60" w:themeColor="accent1" w:themeShade="7F"/>
      <w:lang w:val="en-GB" w:eastAsia="en-GB" w:bidi="ar-SA"/>
    </w:rPr>
  </w:style>
  <w:style w:type="paragraph" w:styleId="Heading7">
    <w:name w:val="heading 7"/>
    <w:basedOn w:val="Normal"/>
    <w:next w:val="Normal"/>
    <w:link w:val="Heading7Char"/>
    <w:unhideWhenUsed/>
    <w:rsid w:val="009F2FAA"/>
    <w:pPr>
      <w:keepNext/>
      <w:keepLines/>
      <w:spacing w:before="40" w:line="480" w:lineRule="auto"/>
      <w:outlineLvl w:val="6"/>
    </w:pPr>
    <w:rPr>
      <w:rFonts w:asciiTheme="majorHAnsi" w:eastAsiaTheme="majorEastAsia" w:hAnsiTheme="majorHAnsi" w:cstheme="majorBidi"/>
      <w:i/>
      <w:iCs/>
      <w:color w:val="243F60" w:themeColor="accent1" w:themeShade="7F"/>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rticletitle">
    <w:name w:val="Article title"/>
    <w:basedOn w:val="Normal"/>
    <w:next w:val="Normal"/>
    <w:qFormat/>
    <w:rsid w:val="0024692A"/>
    <w:pPr>
      <w:spacing w:after="120" w:line="360" w:lineRule="auto"/>
    </w:pPr>
    <w:rPr>
      <w:b/>
      <w:sz w:val="28"/>
      <w:lang w:val="en-GB" w:eastAsia="en-GB" w:bidi="ar-SA"/>
    </w:rPr>
  </w:style>
  <w:style w:type="paragraph" w:customStyle="1" w:styleId="Authornames">
    <w:name w:val="Author names"/>
    <w:basedOn w:val="Normal"/>
    <w:next w:val="Normal"/>
    <w:qFormat/>
    <w:rsid w:val="00F04900"/>
    <w:pPr>
      <w:spacing w:before="240" w:line="360" w:lineRule="auto"/>
    </w:pPr>
    <w:rPr>
      <w:sz w:val="28"/>
      <w:lang w:val="en-GB" w:eastAsia="en-GB" w:bidi="ar-SA"/>
    </w:rPr>
  </w:style>
  <w:style w:type="paragraph" w:customStyle="1" w:styleId="Affiliation">
    <w:name w:val="Affiliation"/>
    <w:basedOn w:val="Normal"/>
    <w:qFormat/>
    <w:rsid w:val="00F04900"/>
    <w:pPr>
      <w:spacing w:before="240" w:line="360" w:lineRule="auto"/>
    </w:pPr>
    <w:rPr>
      <w:i/>
      <w:lang w:val="en-GB" w:eastAsia="en-GB" w:bidi="ar-SA"/>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lang w:val="en-GB" w:eastAsia="en-GB" w:bidi="ar-SA"/>
    </w:rPr>
  </w:style>
  <w:style w:type="paragraph" w:customStyle="1" w:styleId="Keywords">
    <w:name w:val="Keywords"/>
    <w:basedOn w:val="Normal"/>
    <w:next w:val="Paragraph"/>
    <w:qFormat/>
    <w:rsid w:val="00BB1270"/>
    <w:pPr>
      <w:spacing w:before="240" w:after="240" w:line="360" w:lineRule="auto"/>
      <w:ind w:left="720" w:right="567"/>
    </w:pPr>
    <w:rPr>
      <w:sz w:val="22"/>
      <w:lang w:val="en-GB" w:eastAsia="en-GB" w:bidi="ar-SA"/>
    </w:rPr>
  </w:style>
  <w:style w:type="paragraph" w:customStyle="1" w:styleId="Correspondencedetails">
    <w:name w:val="Correspondence details"/>
    <w:basedOn w:val="Normal"/>
    <w:qFormat/>
    <w:rsid w:val="00F04900"/>
    <w:pPr>
      <w:spacing w:before="240" w:line="360" w:lineRule="auto"/>
    </w:pPr>
    <w:rPr>
      <w:lang w:val="en-GB" w:eastAsia="en-GB" w:bidi="ar-SA"/>
    </w:r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lang w:val="en-GB" w:eastAsia="en-GB" w:bidi="ar-SA"/>
    </w:rPr>
  </w:style>
  <w:style w:type="paragraph" w:customStyle="1" w:styleId="Numberedlist">
    <w:name w:val="Numbered list"/>
    <w:basedOn w:val="Paragraph"/>
    <w:next w:val="Paragraph"/>
    <w:qFormat/>
    <w:rsid w:val="00D80284"/>
    <w:pPr>
      <w:widowControl/>
      <w:numPr>
        <w:numId w:val="3"/>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line="480" w:lineRule="auto"/>
      <w:jc w:val="center"/>
    </w:pPr>
    <w:rPr>
      <w:lang w:val="en-GB" w:eastAsia="en-GB" w:bidi="ar-SA"/>
    </w:rPr>
  </w:style>
  <w:style w:type="paragraph" w:customStyle="1" w:styleId="Acknowledgements">
    <w:name w:val="Acknowledgements"/>
    <w:basedOn w:val="Normal"/>
    <w:next w:val="Normal"/>
    <w:qFormat/>
    <w:rsid w:val="00D379A3"/>
    <w:pPr>
      <w:spacing w:before="120" w:line="360" w:lineRule="auto"/>
    </w:pPr>
    <w:rPr>
      <w:sz w:val="22"/>
      <w:lang w:val="en-GB" w:eastAsia="en-GB" w:bidi="ar-SA"/>
    </w:rPr>
  </w:style>
  <w:style w:type="paragraph" w:customStyle="1" w:styleId="Tabletitle">
    <w:name w:val="Table title"/>
    <w:basedOn w:val="Normal"/>
    <w:next w:val="Normal"/>
    <w:qFormat/>
    <w:rsid w:val="0031686C"/>
    <w:pPr>
      <w:spacing w:before="240" w:line="360" w:lineRule="auto"/>
    </w:pPr>
    <w:rPr>
      <w:lang w:val="en-GB" w:eastAsia="en-GB" w:bidi="ar-SA"/>
    </w:rPr>
  </w:style>
  <w:style w:type="paragraph" w:customStyle="1" w:styleId="Figurecaption">
    <w:name w:val="Figure caption"/>
    <w:basedOn w:val="Normal"/>
    <w:next w:val="Normal"/>
    <w:qFormat/>
    <w:rsid w:val="0031686C"/>
    <w:pPr>
      <w:spacing w:before="240" w:line="360" w:lineRule="auto"/>
    </w:pPr>
    <w:rPr>
      <w:lang w:val="en-GB" w:eastAsia="en-GB" w:bidi="ar-SA"/>
    </w:rPr>
  </w:style>
  <w:style w:type="paragraph" w:customStyle="1" w:styleId="Footnotes">
    <w:name w:val="Footnotes"/>
    <w:basedOn w:val="Normal"/>
    <w:qFormat/>
    <w:rsid w:val="006C6936"/>
    <w:pPr>
      <w:spacing w:before="120" w:line="360" w:lineRule="auto"/>
      <w:ind w:left="482" w:hanging="482"/>
      <w:contextualSpacing/>
    </w:pPr>
    <w:rPr>
      <w:sz w:val="22"/>
      <w:lang w:val="en-GB" w:eastAsia="en-GB" w:bidi="ar-SA"/>
    </w:rPr>
  </w:style>
  <w:style w:type="paragraph" w:customStyle="1" w:styleId="Notesoncontributors">
    <w:name w:val="Notes on contributors"/>
    <w:basedOn w:val="Normal"/>
    <w:qFormat/>
    <w:rsid w:val="00F04900"/>
    <w:pPr>
      <w:spacing w:before="240" w:line="360" w:lineRule="auto"/>
    </w:pPr>
    <w:rPr>
      <w:sz w:val="22"/>
      <w:lang w:val="en-GB" w:eastAsia="en-GB" w:bidi="ar-SA"/>
    </w:rPr>
  </w:style>
  <w:style w:type="paragraph" w:customStyle="1" w:styleId="Normalparagraphstyle">
    <w:name w:val="Normal paragraph style"/>
    <w:basedOn w:val="Normal"/>
    <w:next w:val="Normal"/>
    <w:rsid w:val="00562DEF"/>
    <w:pPr>
      <w:spacing w:line="480" w:lineRule="auto"/>
    </w:pPr>
    <w:rPr>
      <w:lang w:val="en-GB" w:eastAsia="en-GB" w:bidi="ar-SA"/>
    </w:rPr>
  </w:style>
  <w:style w:type="paragraph" w:customStyle="1" w:styleId="Paragraph">
    <w:name w:val="Paragraph"/>
    <w:basedOn w:val="Normal"/>
    <w:next w:val="Newparagraph"/>
    <w:qFormat/>
    <w:rsid w:val="001B7681"/>
    <w:pPr>
      <w:widowControl w:val="0"/>
      <w:spacing w:before="240" w:line="480" w:lineRule="auto"/>
    </w:pPr>
    <w:rPr>
      <w:lang w:val="en-GB" w:eastAsia="en-GB" w:bidi="ar-SA"/>
    </w:rPr>
  </w:style>
  <w:style w:type="paragraph" w:customStyle="1" w:styleId="Newparagraph">
    <w:name w:val="New paragraph"/>
    <w:basedOn w:val="Normal"/>
    <w:qFormat/>
    <w:rsid w:val="00AE2F8D"/>
    <w:pPr>
      <w:spacing w:line="480" w:lineRule="auto"/>
      <w:ind w:firstLine="720"/>
    </w:pPr>
    <w:rPr>
      <w:lang w:val="en-GB" w:eastAsia="en-GB" w:bidi="ar-SA"/>
    </w:rPr>
  </w:style>
  <w:style w:type="paragraph" w:styleId="NormalIndent">
    <w:name w:val="Normal Indent"/>
    <w:basedOn w:val="Normal"/>
    <w:rsid w:val="00526454"/>
    <w:pPr>
      <w:spacing w:line="480" w:lineRule="auto"/>
      <w:ind w:left="720"/>
    </w:pPr>
    <w:rPr>
      <w:lang w:val="en-GB" w:eastAsia="en-GB" w:bidi="ar-SA"/>
    </w:rPr>
  </w:style>
  <w:style w:type="paragraph" w:customStyle="1" w:styleId="References">
    <w:name w:val="References"/>
    <w:basedOn w:val="Normal"/>
    <w:qFormat/>
    <w:rsid w:val="002C53EE"/>
    <w:pPr>
      <w:spacing w:before="120" w:line="360" w:lineRule="auto"/>
      <w:ind w:left="720" w:hanging="720"/>
      <w:contextualSpacing/>
    </w:pPr>
    <w:rPr>
      <w:lang w:val="en-GB" w:eastAsia="en-GB" w:bidi="ar-SA"/>
    </w:r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spacing w:line="480" w:lineRule="auto"/>
      <w:ind w:left="284" w:hanging="284"/>
    </w:pPr>
    <w:rPr>
      <w:sz w:val="22"/>
      <w:szCs w:val="20"/>
      <w:lang w:val="en-GB" w:eastAsia="en-GB" w:bidi="ar-SA"/>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lang w:val="en-GB" w:eastAsia="en-GB" w:bidi="ar-SA"/>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rsid w:val="003F193A"/>
    <w:pPr>
      <w:tabs>
        <w:tab w:val="center" w:pos="4320"/>
        <w:tab w:val="right" w:pos="8640"/>
      </w:tabs>
      <w:spacing w:after="120"/>
      <w:contextualSpacing/>
    </w:pPr>
    <w:rPr>
      <w:lang w:val="en-GB" w:eastAsia="en-GB" w:bidi="ar-SA"/>
    </w:r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contextualSpacing/>
    </w:pPr>
    <w:rPr>
      <w:lang w:val="en-GB" w:eastAsia="en-GB" w:bidi="ar-SA"/>
    </w:r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1C0BE2"/>
    <w:rPr>
      <w:color w:val="0000FF"/>
      <w:u w:val="single"/>
    </w:rPr>
  </w:style>
  <w:style w:type="character" w:styleId="Emphasis">
    <w:name w:val="Emphasis"/>
    <w:basedOn w:val="DefaultParagraphFont"/>
    <w:uiPriority w:val="20"/>
    <w:qFormat/>
    <w:rsid w:val="001C0BE2"/>
    <w:rPr>
      <w:i/>
      <w:iCs/>
    </w:rPr>
  </w:style>
  <w:style w:type="paragraph" w:styleId="NormalWeb">
    <w:name w:val="Normal (Web)"/>
    <w:basedOn w:val="Normal"/>
    <w:uiPriority w:val="99"/>
    <w:semiHidden/>
    <w:unhideWhenUsed/>
    <w:rsid w:val="00F911BE"/>
    <w:pPr>
      <w:spacing w:before="100" w:beforeAutospacing="1" w:after="100" w:afterAutospacing="1"/>
    </w:pPr>
  </w:style>
  <w:style w:type="character" w:styleId="Strong">
    <w:name w:val="Strong"/>
    <w:basedOn w:val="DefaultParagraphFont"/>
    <w:uiPriority w:val="22"/>
    <w:qFormat/>
    <w:rsid w:val="00F911BE"/>
    <w:rPr>
      <w:b/>
      <w:bCs/>
    </w:rPr>
  </w:style>
  <w:style w:type="paragraph" w:styleId="BalloonText">
    <w:name w:val="Balloon Text"/>
    <w:basedOn w:val="Normal"/>
    <w:link w:val="BalloonTextChar"/>
    <w:uiPriority w:val="99"/>
    <w:semiHidden/>
    <w:unhideWhenUsed/>
    <w:rsid w:val="000660C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660C0"/>
    <w:rPr>
      <w:rFonts w:ascii="Segoe UI" w:eastAsiaTheme="minorHAnsi" w:hAnsi="Segoe UI" w:cs="Segoe UI"/>
      <w:sz w:val="18"/>
      <w:szCs w:val="18"/>
      <w:lang w:val="en-US" w:eastAsia="en-US" w:bidi="he-IL"/>
    </w:rPr>
  </w:style>
  <w:style w:type="paragraph" w:styleId="ListParagraph">
    <w:name w:val="List Paragraph"/>
    <w:basedOn w:val="Normal"/>
    <w:uiPriority w:val="34"/>
    <w:qFormat/>
    <w:rsid w:val="000660C0"/>
    <w:pPr>
      <w:spacing w:after="160" w:line="259" w:lineRule="auto"/>
      <w:ind w:left="720"/>
      <w:contextualSpacing/>
    </w:pPr>
    <w:rPr>
      <w:rFonts w:asciiTheme="minorHAnsi" w:eastAsiaTheme="minorHAnsi" w:hAnsiTheme="minorHAnsi" w:cstheme="minorBidi"/>
      <w:sz w:val="22"/>
      <w:szCs w:val="22"/>
    </w:rPr>
  </w:style>
  <w:style w:type="table" w:customStyle="1" w:styleId="TableGridLight11">
    <w:name w:val="Table Grid Light11"/>
    <w:basedOn w:val="TableNormal"/>
    <w:uiPriority w:val="40"/>
    <w:rsid w:val="000660C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0660C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0660C0"/>
    <w:pPr>
      <w:bidi/>
      <w:spacing w:after="160" w:line="259" w:lineRule="auto"/>
    </w:pPr>
    <w:rPr>
      <w:rFonts w:ascii="Calibri" w:eastAsia="Calibri" w:hAnsi="Calibri" w:cs="Arial"/>
      <w:sz w:val="22"/>
      <w:szCs w:val="22"/>
    </w:rPr>
  </w:style>
  <w:style w:type="character" w:customStyle="1" w:styleId="UnresolvedMention1">
    <w:name w:val="Unresolved Mention1"/>
    <w:basedOn w:val="DefaultParagraphFont"/>
    <w:uiPriority w:val="99"/>
    <w:semiHidden/>
    <w:unhideWhenUsed/>
    <w:rsid w:val="00604630"/>
    <w:rPr>
      <w:color w:val="605E5C"/>
      <w:shd w:val="clear" w:color="auto" w:fill="E1DFDD"/>
    </w:rPr>
  </w:style>
  <w:style w:type="character" w:customStyle="1" w:styleId="Heading5Char">
    <w:name w:val="Heading 5 Char"/>
    <w:basedOn w:val="DefaultParagraphFont"/>
    <w:link w:val="Heading5"/>
    <w:rsid w:val="009F2FA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rsid w:val="009F2FA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F2FAA"/>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semiHidden/>
    <w:unhideWhenUsed/>
    <w:rsid w:val="00082675"/>
    <w:rPr>
      <w:sz w:val="16"/>
      <w:szCs w:val="16"/>
    </w:rPr>
  </w:style>
  <w:style w:type="paragraph" w:styleId="CommentText">
    <w:name w:val="annotation text"/>
    <w:basedOn w:val="Normal"/>
    <w:link w:val="CommentTextChar"/>
    <w:unhideWhenUsed/>
    <w:rsid w:val="00082675"/>
    <w:rPr>
      <w:sz w:val="20"/>
      <w:szCs w:val="20"/>
      <w:lang w:val="en-GB" w:eastAsia="en-GB" w:bidi="ar-SA"/>
    </w:rPr>
  </w:style>
  <w:style w:type="character" w:customStyle="1" w:styleId="CommentTextChar">
    <w:name w:val="Comment Text Char"/>
    <w:basedOn w:val="DefaultParagraphFont"/>
    <w:link w:val="CommentText"/>
    <w:rsid w:val="00082675"/>
  </w:style>
  <w:style w:type="paragraph" w:styleId="CommentSubject">
    <w:name w:val="annotation subject"/>
    <w:basedOn w:val="CommentText"/>
    <w:next w:val="CommentText"/>
    <w:link w:val="CommentSubjectChar"/>
    <w:semiHidden/>
    <w:unhideWhenUsed/>
    <w:rsid w:val="00082675"/>
    <w:rPr>
      <w:b/>
      <w:bCs/>
    </w:rPr>
  </w:style>
  <w:style w:type="character" w:customStyle="1" w:styleId="CommentSubjectChar">
    <w:name w:val="Comment Subject Char"/>
    <w:basedOn w:val="CommentTextChar"/>
    <w:link w:val="CommentSubject"/>
    <w:semiHidden/>
    <w:rsid w:val="00082675"/>
    <w:rPr>
      <w:b/>
      <w:bCs/>
    </w:rPr>
  </w:style>
  <w:style w:type="paragraph" w:styleId="Revision">
    <w:name w:val="Revision"/>
    <w:hidden/>
    <w:semiHidden/>
    <w:rsid w:val="00FF3B91"/>
  </w:style>
  <w:style w:type="character" w:customStyle="1" w:styleId="UnresolvedMention2">
    <w:name w:val="Unresolved Mention2"/>
    <w:basedOn w:val="DefaultParagraphFont"/>
    <w:uiPriority w:val="99"/>
    <w:semiHidden/>
    <w:unhideWhenUsed/>
    <w:rsid w:val="00606F66"/>
    <w:rPr>
      <w:color w:val="605E5C"/>
      <w:shd w:val="clear" w:color="auto" w:fill="E1DFDD"/>
    </w:rPr>
  </w:style>
  <w:style w:type="character" w:customStyle="1" w:styleId="UnresolvedMention3">
    <w:name w:val="Unresolved Mention3"/>
    <w:basedOn w:val="DefaultParagraphFont"/>
    <w:uiPriority w:val="99"/>
    <w:semiHidden/>
    <w:unhideWhenUsed/>
    <w:rsid w:val="00CD285A"/>
    <w:rPr>
      <w:color w:val="605E5C"/>
      <w:shd w:val="clear" w:color="auto" w:fill="E1DFDD"/>
    </w:rPr>
  </w:style>
  <w:style w:type="character" w:styleId="FollowedHyperlink">
    <w:name w:val="FollowedHyperlink"/>
    <w:basedOn w:val="DefaultParagraphFont"/>
    <w:semiHidden/>
    <w:unhideWhenUsed/>
    <w:rsid w:val="005A0AB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9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838">
      <w:bodyDiv w:val="1"/>
      <w:marLeft w:val="0"/>
      <w:marRight w:val="0"/>
      <w:marTop w:val="0"/>
      <w:marBottom w:val="0"/>
      <w:divBdr>
        <w:top w:val="none" w:sz="0" w:space="0" w:color="auto"/>
        <w:left w:val="none" w:sz="0" w:space="0" w:color="auto"/>
        <w:bottom w:val="none" w:sz="0" w:space="0" w:color="auto"/>
        <w:right w:val="none" w:sz="0" w:space="0" w:color="auto"/>
      </w:divBdr>
    </w:div>
    <w:div w:id="341401242">
      <w:bodyDiv w:val="1"/>
      <w:marLeft w:val="0"/>
      <w:marRight w:val="0"/>
      <w:marTop w:val="0"/>
      <w:marBottom w:val="0"/>
      <w:divBdr>
        <w:top w:val="none" w:sz="0" w:space="0" w:color="auto"/>
        <w:left w:val="none" w:sz="0" w:space="0" w:color="auto"/>
        <w:bottom w:val="none" w:sz="0" w:space="0" w:color="auto"/>
        <w:right w:val="none" w:sz="0" w:space="0" w:color="auto"/>
      </w:divBdr>
      <w:divsChild>
        <w:div w:id="397554390">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
    <w:div w:id="162958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08/LODJ-02-2015-0014" TargetMode="External"/><Relationship Id="rId18" Type="http://schemas.openxmlformats.org/officeDocument/2006/relationships/hyperlink" Target="https://doi.org/10.17645/si.v6i4.1636" TargetMode="External"/><Relationship Id="rId3" Type="http://schemas.openxmlformats.org/officeDocument/2006/relationships/numbering" Target="numbering.xml"/><Relationship Id="rId21" Type="http://schemas.openxmlformats.org/officeDocument/2006/relationships/hyperlink" Target="https://psycnet.apa.org/doi/10.1037/rep0000317" TargetMode="External"/><Relationship Id="rId7" Type="http://schemas.openxmlformats.org/officeDocument/2006/relationships/footnotes" Target="footnotes.xml"/><Relationship Id="rId12" Type="http://schemas.openxmlformats.org/officeDocument/2006/relationships/hyperlink" Target="https://psycnet.apa.org/doi/10.1037/0003-066X.37.2.122" TargetMode="External"/><Relationship Id="rId17" Type="http://schemas.openxmlformats.org/officeDocument/2006/relationships/hyperlink" Target="https://cutt.ly/8nDWsVa" TargetMode="External"/><Relationship Id="rId2" Type="http://schemas.openxmlformats.org/officeDocument/2006/relationships/customXml" Target="../customXml/item2.xml"/><Relationship Id="rId16" Type="http://schemas.openxmlformats.org/officeDocument/2006/relationships/hyperlink" Target="https://psycnet.apa.org/doi/10.1037/a0026736" TargetMode="External"/><Relationship Id="rId20" Type="http://schemas.openxmlformats.org/officeDocument/2006/relationships/hyperlink" Target="https://doi.org/10.1108/JMP-05-2012-01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apa.org/doi/10.1037/0033-295X.84.2.19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16/j.ausmj.2010.02.004" TargetMode="External"/><Relationship Id="rId23" Type="http://schemas.openxmlformats.org/officeDocument/2006/relationships/fontTable" Target="fontTable.xml"/><Relationship Id="rId10" Type="http://schemas.openxmlformats.org/officeDocument/2006/relationships/hyperlink" Target="https://psycnet-apa-org.ezproxy.haifa.ac.il/doi/10.1186/s12939-015-0196-5" TargetMode="External"/><Relationship Id="rId19" Type="http://schemas.openxmlformats.org/officeDocument/2006/relationships/hyperlink" Target="https://doi.org/10.1016/j.iimb.2018.08.002" TargetMode="External"/><Relationship Id="rId4" Type="http://schemas.openxmlformats.org/officeDocument/2006/relationships/styles" Target="styles.xml"/><Relationship Id="rId9" Type="http://schemas.openxmlformats.org/officeDocument/2006/relationships/hyperlink" Target="mailto:yael.sh@ono.ac.il" TargetMode="External"/><Relationship Id="rId14" Type="http://schemas.openxmlformats.org/officeDocument/2006/relationships/hyperlink" Target="https://doi.org/10.1590/0102-46982702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9zjCUiha3k/t8CKM/7agTgxVbg==">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4F2038-D9CD-4461-8DF6-DAC1225E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23</Pages>
  <Words>6241</Words>
  <Characters>35578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yael shraga roitman</cp:lastModifiedBy>
  <cp:revision>16</cp:revision>
  <dcterms:created xsi:type="dcterms:W3CDTF">2022-07-25T09:45:00Z</dcterms:created>
  <dcterms:modified xsi:type="dcterms:W3CDTF">2022-08-02T07:16:00Z</dcterms:modified>
</cp:coreProperties>
</file>