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AC5F" w14:textId="77777777" w:rsidR="001B54BA" w:rsidRPr="001252E7" w:rsidRDefault="001B54BA" w:rsidP="001B54BA">
      <w:pPr>
        <w:bidi w:val="0"/>
        <w:spacing w:after="0" w:line="360" w:lineRule="auto"/>
        <w:jc w:val="center"/>
        <w:rPr>
          <w:rFonts w:ascii="Times New Roman" w:hAnsi="Times New Roman" w:cs="Times New Roman"/>
          <w:u w:val="single"/>
        </w:rPr>
      </w:pPr>
      <w:bookmarkStart w:id="0" w:name="_Hlk110341748"/>
      <w:r w:rsidRPr="001252E7">
        <w:rPr>
          <w:rFonts w:ascii="Times New Roman" w:eastAsia="Calibri" w:hAnsi="Times New Roman" w:cs="Times New Roman"/>
          <w:u w:val="single"/>
        </w:rPr>
        <w:t>Title:</w:t>
      </w:r>
      <w:r w:rsidRPr="001252E7">
        <w:rPr>
          <w:rFonts w:ascii="Times New Roman" w:eastAsia="Calibri" w:hAnsi="Times New Roman" w:cs="Times New Roman"/>
          <w:b/>
          <w:bCs/>
          <w:u w:val="single"/>
        </w:rPr>
        <w:t xml:space="preserve"> A Forgotten, Centuries-Long, History of International Criminal Tribunals: A Road to Modernity Yet to be Explored</w:t>
      </w:r>
    </w:p>
    <w:p w14:paraId="5A788E4E" w14:textId="48FAB358" w:rsidR="001B54BA" w:rsidRPr="00F457B1" w:rsidRDefault="001B54BA" w:rsidP="001B54BA">
      <w:pPr>
        <w:bidi w:val="0"/>
        <w:spacing w:after="0" w:line="360" w:lineRule="auto"/>
        <w:jc w:val="both"/>
        <w:rPr>
          <w:rFonts w:ascii="Times New Roman" w:hAnsi="Times New Roman" w:cs="Times New Roman"/>
        </w:rPr>
      </w:pPr>
      <w:r w:rsidRPr="001252E7">
        <w:rPr>
          <w:rFonts w:ascii="Times New Roman" w:hAnsi="Times New Roman" w:cs="Times New Roman"/>
          <w:b/>
          <w:bCs/>
          <w:u w:val="single"/>
        </w:rPr>
        <w:t>Abstract:</w:t>
      </w:r>
      <w:r w:rsidRPr="001252E7">
        <w:rPr>
          <w:rFonts w:ascii="Times New Roman" w:hAnsi="Times New Roman" w:cs="Times New Roman"/>
        </w:rPr>
        <w:t xml:space="preserve"> The accepted history of </w:t>
      </w:r>
      <w:r>
        <w:rPr>
          <w:rFonts w:ascii="Times New Roman" w:hAnsi="Times New Roman" w:cs="Times New Roman"/>
        </w:rPr>
        <w:t>I</w:t>
      </w:r>
      <w:r w:rsidRPr="001252E7">
        <w:rPr>
          <w:rFonts w:ascii="Times New Roman" w:hAnsi="Times New Roman" w:cs="Times New Roman"/>
        </w:rPr>
        <w:t xml:space="preserve">nternational </w:t>
      </w:r>
      <w:r>
        <w:rPr>
          <w:rFonts w:ascii="Times New Roman" w:hAnsi="Times New Roman" w:cs="Times New Roman"/>
        </w:rPr>
        <w:t>T</w:t>
      </w:r>
      <w:r w:rsidRPr="001252E7">
        <w:rPr>
          <w:rFonts w:ascii="Times New Roman" w:hAnsi="Times New Roman" w:cs="Times New Roman"/>
        </w:rPr>
        <w:t>ribunals maintain</w:t>
      </w:r>
      <w:r>
        <w:rPr>
          <w:rFonts w:ascii="Times New Roman" w:hAnsi="Times New Roman" w:cs="Times New Roman"/>
        </w:rPr>
        <w:t>s</w:t>
      </w:r>
      <w:r w:rsidRPr="001252E7">
        <w:rPr>
          <w:rFonts w:ascii="Times New Roman" w:hAnsi="Times New Roman" w:cs="Times New Roman"/>
        </w:rPr>
        <w:t xml:space="preserve"> that </w:t>
      </w:r>
      <w:r>
        <w:rPr>
          <w:rFonts w:ascii="Times New Roman" w:hAnsi="Times New Roman" w:cs="Times New Roman"/>
        </w:rPr>
        <w:t xml:space="preserve">for a period of about a hundred and fifty years, which ended near the start of the 19th century, such tribunals were absent, due to their incompatibility with traditional notions of sovereignty and of international law. Relatedly, the accepted history of International Criminal Law maintains that international (i.e., inter-sovereign) criminal tribunals did not exist for even a longer period, being scarce (if not nonexistent) during the late middle-ages and being clearly absent throughout early-modern time, the 19th century, and the first half of the 20th century. </w:t>
      </w:r>
      <w:r w:rsidRPr="001252E7">
        <w:rPr>
          <w:rFonts w:ascii="Times New Roman" w:hAnsi="Times New Roman" w:cs="Times New Roman"/>
        </w:rPr>
        <w:t>The post-WW</w:t>
      </w:r>
      <w:r>
        <w:rPr>
          <w:rFonts w:ascii="Times New Roman" w:hAnsi="Times New Roman" w:cs="Times New Roman"/>
        </w:rPr>
        <w:t>2</w:t>
      </w:r>
      <w:r w:rsidRPr="001252E7">
        <w:rPr>
          <w:rFonts w:ascii="Times New Roman" w:hAnsi="Times New Roman" w:cs="Times New Roman"/>
        </w:rPr>
        <w:t xml:space="preserve"> </w:t>
      </w:r>
      <w:r w:rsidRPr="00F457B1">
        <w:rPr>
          <w:rFonts w:ascii="Times New Roman" w:hAnsi="Times New Roman" w:cs="Times New Roman"/>
        </w:rPr>
        <w:t>International Military Tribunal at Nuremberg is widely considered the first international criminal tribunal and the ‘birth’ of International Criminal Law (‘ICL’). This longer period of inexistence is presumed to be the result of international criminal law being, in and of itself, incompatible with traditional conceptions of sovereignty, of criminal law and of international law. Th</w:t>
      </w:r>
      <w:r>
        <w:rPr>
          <w:rFonts w:ascii="Times New Roman" w:hAnsi="Times New Roman" w:cs="Times New Roman"/>
        </w:rPr>
        <w:t>o</w:t>
      </w:r>
      <w:r w:rsidRPr="00F457B1">
        <w:rPr>
          <w:rFonts w:ascii="Times New Roman" w:hAnsi="Times New Roman" w:cs="Times New Roman"/>
        </w:rPr>
        <w:t>se accepted narratives of two significant international law subfields correspond with the accepted history of international law at large, which maintains that international law had traditionally (i.e., for many centuries) been starkly-stati</w:t>
      </w:r>
      <w:r>
        <w:rPr>
          <w:rFonts w:ascii="Times New Roman" w:hAnsi="Times New Roman" w:cs="Times New Roman"/>
        </w:rPr>
        <w:t>st</w:t>
      </w:r>
      <w:r w:rsidRPr="00F457B1">
        <w:rPr>
          <w:rFonts w:ascii="Times New Roman" w:hAnsi="Times New Roman" w:cs="Times New Roman"/>
        </w:rPr>
        <w:t xml:space="preserve">: being created by states, being addressed to states (with the exception of pirates, individuals could not had been its subjects), and being designed to protect state sovereignty. </w:t>
      </w:r>
      <w:r>
        <w:rPr>
          <w:rFonts w:ascii="Times New Roman" w:hAnsi="Times New Roman" w:cs="Times New Roman"/>
        </w:rPr>
        <w:t>S</w:t>
      </w:r>
      <w:r w:rsidRPr="00F457B1">
        <w:rPr>
          <w:rFonts w:ascii="Times New Roman" w:hAnsi="Times New Roman" w:cs="Times New Roman"/>
        </w:rPr>
        <w:t>overeignty, furthermore, was traditionally considered as incapable of being a matter of degree</w:t>
      </w:r>
      <w:r>
        <w:rPr>
          <w:rFonts w:ascii="Times New Roman" w:hAnsi="Times New Roman" w:cs="Times New Roman"/>
        </w:rPr>
        <w:t>, and so,</w:t>
      </w:r>
      <w:r w:rsidRPr="00F457B1">
        <w:rPr>
          <w:rFonts w:ascii="Times New Roman" w:hAnsi="Times New Roman" w:cs="Times New Roman"/>
        </w:rPr>
        <w:t xml:space="preserve"> the traditional international legal order was averse to any and all formats of shared sovereignty (such as, international criminal tribunals). Nuremberg, therefore, is widely regarded as marking the beginning of a still ongoing paradigm-shift in international law, away from its traditional stark-statism.</w:t>
      </w:r>
    </w:p>
    <w:p w14:paraId="5DF81F59" w14:textId="1350119E" w:rsidR="001B54BA" w:rsidRDefault="001B54BA" w:rsidP="001B54BA">
      <w:pPr>
        <w:bidi w:val="0"/>
        <w:spacing w:after="0" w:line="360" w:lineRule="auto"/>
        <w:jc w:val="both"/>
        <w:rPr>
          <w:rFonts w:ascii="Times New Roman" w:hAnsi="Times New Roman" w:cs="Times New Roman"/>
        </w:rPr>
      </w:pPr>
      <w:r>
        <w:rPr>
          <w:rFonts w:ascii="Times New Roman" w:hAnsi="Times New Roman" w:cs="Times New Roman"/>
        </w:rPr>
        <w:tab/>
      </w:r>
      <w:r w:rsidRPr="00F457B1">
        <w:rPr>
          <w:rFonts w:ascii="Times New Roman" w:hAnsi="Times New Roman" w:cs="Times New Roman"/>
        </w:rPr>
        <w:t>Th</w:t>
      </w:r>
      <w:r w:rsidR="00ED42AF">
        <w:rPr>
          <w:rFonts w:ascii="Times New Roman" w:hAnsi="Times New Roman" w:cs="Times New Roman"/>
        </w:rPr>
        <w:t>e proposed</w:t>
      </w:r>
      <w:r>
        <w:rPr>
          <w:rFonts w:ascii="Times New Roman" w:hAnsi="Times New Roman" w:cs="Times New Roman"/>
        </w:rPr>
        <w:t xml:space="preserve"> r</w:t>
      </w:r>
      <w:r w:rsidRPr="00F457B1">
        <w:rPr>
          <w:rFonts w:ascii="Times New Roman" w:hAnsi="Times New Roman" w:cs="Times New Roman"/>
        </w:rPr>
        <w:t>esearch</w:t>
      </w:r>
      <w:r w:rsidR="00ED42AF">
        <w:rPr>
          <w:rFonts w:ascii="Times New Roman" w:hAnsi="Times New Roman" w:cs="Times New Roman"/>
        </w:rPr>
        <w:t>, however,</w:t>
      </w:r>
      <w:r w:rsidRPr="00F457B1">
        <w:rPr>
          <w:rFonts w:ascii="Times New Roman" w:hAnsi="Times New Roman" w:cs="Times New Roman"/>
        </w:rPr>
        <w:t xml:space="preserve"> aims to challenge th</w:t>
      </w:r>
      <w:r>
        <w:rPr>
          <w:rFonts w:ascii="Times New Roman" w:hAnsi="Times New Roman" w:cs="Times New Roman"/>
        </w:rPr>
        <w:t>e</w:t>
      </w:r>
      <w:r w:rsidRPr="00F457B1">
        <w:rPr>
          <w:rFonts w:ascii="Times New Roman" w:hAnsi="Times New Roman" w:cs="Times New Roman"/>
        </w:rPr>
        <w:t xml:space="preserve"> consensus, by revealing that since the late Middle-Ages, in every century, </w:t>
      </w:r>
      <w:r>
        <w:rPr>
          <w:rFonts w:ascii="Times New Roman" w:hAnsi="Times New Roman" w:cs="Times New Roman"/>
        </w:rPr>
        <w:t>international criminal</w:t>
      </w:r>
      <w:r w:rsidR="00ED42AF">
        <w:rPr>
          <w:rFonts w:ascii="Times New Roman" w:hAnsi="Times New Roman" w:cs="Times New Roman"/>
        </w:rPr>
        <w:t xml:space="preserve"> tribunal had existed</w:t>
      </w:r>
      <w:r>
        <w:rPr>
          <w:rFonts w:ascii="Times New Roman" w:hAnsi="Times New Roman" w:cs="Times New Roman"/>
        </w:rPr>
        <w:t xml:space="preserve"> </w:t>
      </w:r>
      <w:r w:rsidRPr="00F457B1">
        <w:rPr>
          <w:rFonts w:ascii="Times New Roman" w:hAnsi="Times New Roman" w:cs="Times New Roman"/>
        </w:rPr>
        <w:t>and, further, that elements of historical continuity exist between th</w:t>
      </w:r>
      <w:r>
        <w:rPr>
          <w:rFonts w:ascii="Times New Roman" w:hAnsi="Times New Roman" w:cs="Times New Roman"/>
        </w:rPr>
        <w:t>ose tribunals</w:t>
      </w:r>
      <w:r w:rsidRPr="00F457B1">
        <w:rPr>
          <w:rFonts w:ascii="Times New Roman" w:hAnsi="Times New Roman" w:cs="Times New Roman"/>
        </w:rPr>
        <w:t>.</w:t>
      </w:r>
    </w:p>
    <w:p w14:paraId="12D79172" w14:textId="01C0A69B" w:rsidR="001B54BA" w:rsidRPr="00F457B1" w:rsidRDefault="001B54BA" w:rsidP="001B54BA">
      <w:pPr>
        <w:bidi w:val="0"/>
        <w:spacing w:after="0" w:line="360" w:lineRule="auto"/>
        <w:ind w:firstLine="720"/>
        <w:jc w:val="both"/>
        <w:rPr>
          <w:rFonts w:ascii="Times New Roman" w:hAnsi="Times New Roman" w:cs="Times New Roman"/>
        </w:rPr>
      </w:pPr>
      <w:r w:rsidRPr="00F457B1">
        <w:rPr>
          <w:rFonts w:ascii="Times New Roman" w:hAnsi="Times New Roman" w:cs="Times New Roman"/>
        </w:rPr>
        <w:t xml:space="preserve">The research is innovative, running counter to a strongly entrenched, </w:t>
      </w:r>
      <w:r>
        <w:rPr>
          <w:rFonts w:ascii="Times New Roman" w:hAnsi="Times New Roman" w:cs="Times New Roman"/>
        </w:rPr>
        <w:t>prevalent</w:t>
      </w:r>
      <w:r w:rsidRPr="00F457B1">
        <w:rPr>
          <w:rFonts w:ascii="Times New Roman" w:hAnsi="Times New Roman" w:cs="Times New Roman"/>
        </w:rPr>
        <w:t xml:space="preserve"> premise</w:t>
      </w:r>
      <w:r>
        <w:rPr>
          <w:rFonts w:ascii="Times New Roman" w:hAnsi="Times New Roman" w:cs="Times New Roman"/>
        </w:rPr>
        <w:t>s</w:t>
      </w:r>
      <w:r w:rsidRPr="00F457B1">
        <w:rPr>
          <w:rFonts w:ascii="Times New Roman" w:hAnsi="Times New Roman" w:cs="Times New Roman"/>
        </w:rPr>
        <w:t xml:space="preserve">. Nonetheless, it is not detached from contemporary scholarship. On the contrary, it could contribute to the following developing bodies of knowledge: (a) research that has been uncovering pre-Nuremberg, ICL-related events; (b) research that has been combating the persistent bias toward overly-Statist readings of the past; and (c) research that has been countering the over-dismissal of </w:t>
      </w:r>
      <w:r w:rsidRPr="00F457B1">
        <w:rPr>
          <w:rFonts w:ascii="Times New Roman" w:hAnsi="Times New Roman" w:cs="Times New Roman"/>
          <w:i/>
          <w:iCs/>
        </w:rPr>
        <w:t>longue durée</w:t>
      </w:r>
      <w:r w:rsidRPr="00F457B1">
        <w:rPr>
          <w:rFonts w:ascii="Times New Roman" w:hAnsi="Times New Roman" w:cs="Times New Roman"/>
        </w:rPr>
        <w:t xml:space="preserve"> historical research. </w:t>
      </w:r>
    </w:p>
    <w:p w14:paraId="72F37C68" w14:textId="364C502D" w:rsidR="001B54BA" w:rsidRPr="00F457B1" w:rsidRDefault="001B54BA" w:rsidP="00ED42AF">
      <w:pPr>
        <w:bidi w:val="0"/>
        <w:spacing w:after="0" w:line="360" w:lineRule="auto"/>
        <w:ind w:firstLine="720"/>
        <w:jc w:val="both"/>
        <w:rPr>
          <w:rFonts w:ascii="Times New Roman" w:hAnsi="Times New Roman" w:cs="Times New Roman"/>
        </w:rPr>
      </w:pPr>
      <w:r w:rsidRPr="00F457B1">
        <w:rPr>
          <w:rFonts w:ascii="Times New Roman" w:hAnsi="Times New Roman" w:cs="Times New Roman"/>
        </w:rPr>
        <w:t>As for practical its significance, the proposed research</w:t>
      </w:r>
      <w:r>
        <w:rPr>
          <w:rFonts w:ascii="Times New Roman" w:hAnsi="Times New Roman" w:cs="Times New Roman"/>
        </w:rPr>
        <w:t xml:space="preserve"> will not only attempt to uncover such past tribunals</w:t>
      </w:r>
      <w:r w:rsidR="00ED42AF">
        <w:rPr>
          <w:rFonts w:ascii="Times New Roman" w:hAnsi="Times New Roman" w:cs="Times New Roman"/>
        </w:rPr>
        <w:t xml:space="preserve">. Rather, it </w:t>
      </w:r>
      <w:r>
        <w:rPr>
          <w:rFonts w:ascii="Times New Roman" w:hAnsi="Times New Roman" w:cs="Times New Roman"/>
        </w:rPr>
        <w:t xml:space="preserve">will also aspire to ascertain the reasons for their present dis-remembrance. By doing so, </w:t>
      </w:r>
      <w:r w:rsidR="00ED42AF">
        <w:rPr>
          <w:rFonts w:ascii="Times New Roman" w:hAnsi="Times New Roman" w:cs="Times New Roman"/>
        </w:rPr>
        <w:t>the research</w:t>
      </w:r>
      <w:r>
        <w:rPr>
          <w:rFonts w:ascii="Times New Roman" w:hAnsi="Times New Roman" w:cs="Times New Roman"/>
        </w:rPr>
        <w:t xml:space="preserve"> would potentially aid to expose unacknowledged biases prevalent in</w:t>
      </w:r>
      <w:r w:rsidR="00ED42AF">
        <w:rPr>
          <w:rFonts w:ascii="Times New Roman" w:hAnsi="Times New Roman" w:cs="Times New Roman"/>
        </w:rPr>
        <w:t xml:space="preserve"> current</w:t>
      </w:r>
      <w:r>
        <w:rPr>
          <w:rFonts w:ascii="Times New Roman" w:hAnsi="Times New Roman" w:cs="Times New Roman"/>
        </w:rPr>
        <w:t xml:space="preserve"> international law discourse. </w:t>
      </w:r>
      <w:r w:rsidRPr="00F457B1">
        <w:rPr>
          <w:rFonts w:ascii="Times New Roman" w:hAnsi="Times New Roman" w:cs="Times New Roman"/>
        </w:rPr>
        <w:t xml:space="preserve">Moreover, the research findings, by revealing that </w:t>
      </w:r>
      <w:r>
        <w:rPr>
          <w:rFonts w:ascii="Times New Roman" w:hAnsi="Times New Roman" w:cs="Times New Roman"/>
        </w:rPr>
        <w:t xml:space="preserve">international criminal law </w:t>
      </w:r>
      <w:r w:rsidRPr="00F457B1">
        <w:rPr>
          <w:rFonts w:ascii="Times New Roman" w:hAnsi="Times New Roman" w:cs="Times New Roman"/>
        </w:rPr>
        <w:t>has been a longstanding social practice, could aid to respond to opponents</w:t>
      </w:r>
      <w:r w:rsidR="00ED42AF">
        <w:rPr>
          <w:rFonts w:ascii="Times New Roman" w:hAnsi="Times New Roman" w:cs="Times New Roman"/>
        </w:rPr>
        <w:t xml:space="preserve"> to international criminal law</w:t>
      </w:r>
      <w:r w:rsidRPr="00F457B1">
        <w:rPr>
          <w:rFonts w:ascii="Times New Roman" w:hAnsi="Times New Roman" w:cs="Times New Roman"/>
        </w:rPr>
        <w:t xml:space="preserve"> who cast </w:t>
      </w:r>
      <w:r w:rsidR="00ED42AF">
        <w:rPr>
          <w:rFonts w:ascii="Times New Roman" w:hAnsi="Times New Roman" w:cs="Times New Roman"/>
        </w:rPr>
        <w:t>it</w:t>
      </w:r>
      <w:r w:rsidRPr="00F457B1">
        <w:rPr>
          <w:rFonts w:ascii="Times New Roman" w:hAnsi="Times New Roman" w:cs="Times New Roman"/>
        </w:rPr>
        <w:t xml:space="preserve"> as a recent, abnormal intrusion on </w:t>
      </w:r>
      <w:r w:rsidR="00ED42AF">
        <w:rPr>
          <w:rFonts w:ascii="Times New Roman" w:hAnsi="Times New Roman" w:cs="Times New Roman"/>
        </w:rPr>
        <w:t>s</w:t>
      </w:r>
      <w:r w:rsidRPr="00F457B1">
        <w:rPr>
          <w:rFonts w:ascii="Times New Roman" w:hAnsi="Times New Roman" w:cs="Times New Roman"/>
        </w:rPr>
        <w:t xml:space="preserve">tate sovereignty. Therefore, against the backdrop of </w:t>
      </w:r>
      <w:r w:rsidR="00ED42AF">
        <w:rPr>
          <w:rFonts w:ascii="Times New Roman" w:hAnsi="Times New Roman" w:cs="Times New Roman"/>
        </w:rPr>
        <w:t>the</w:t>
      </w:r>
      <w:r w:rsidRPr="00F457B1">
        <w:rPr>
          <w:rFonts w:ascii="Times New Roman" w:hAnsi="Times New Roman" w:cs="Times New Roman"/>
        </w:rPr>
        <w:t xml:space="preserve"> current ‘legitimacy crisis’</w:t>
      </w:r>
      <w:r w:rsidR="00ED42AF">
        <w:rPr>
          <w:rFonts w:ascii="Times New Roman" w:hAnsi="Times New Roman" w:cs="Times New Roman"/>
        </w:rPr>
        <w:t xml:space="preserve"> experienced in international criminal law</w:t>
      </w:r>
      <w:r w:rsidRPr="00F457B1">
        <w:rPr>
          <w:rFonts w:ascii="Times New Roman" w:hAnsi="Times New Roman" w:cs="Times New Roman"/>
        </w:rPr>
        <w:t xml:space="preserve">, this proposed project is especially timely. </w:t>
      </w:r>
    </w:p>
    <w:p w14:paraId="3FA6D1AC" w14:textId="349BDC31" w:rsidR="00ED42AF" w:rsidRDefault="001B54BA" w:rsidP="00ED42AF">
      <w:pPr>
        <w:bidi w:val="0"/>
        <w:spacing w:after="0" w:line="360" w:lineRule="auto"/>
        <w:jc w:val="both"/>
        <w:rPr>
          <w:rFonts w:ascii="Times New Roman" w:eastAsia="Calibri" w:hAnsi="Times New Roman" w:cs="Times New Roman"/>
          <w:b/>
          <w:bCs/>
          <w:u w:val="single"/>
        </w:rPr>
      </w:pPr>
      <w:r w:rsidRPr="005B64DB">
        <w:rPr>
          <w:rFonts w:ascii="Times New Roman" w:hAnsi="Times New Roman" w:cs="Times New Roman"/>
          <w:b/>
          <w:bCs/>
          <w:u w:val="single"/>
        </w:rPr>
        <w:t>Time Schedule [Total Time Frame – 3 years]:</w:t>
      </w:r>
      <w:r>
        <w:rPr>
          <w:rFonts w:ascii="Times New Roman" w:hAnsi="Times New Roman" w:cs="Times New Roman"/>
          <w:u w:val="single"/>
        </w:rPr>
        <w:t xml:space="preserve"> (i) </w:t>
      </w:r>
      <w:r w:rsidRPr="001252E7">
        <w:rPr>
          <w:rFonts w:ascii="Times New Roman" w:hAnsi="Times New Roman" w:cs="Times New Roman"/>
        </w:rPr>
        <w:t>Gathering evidence concerning past tribunals (1st 18 months)</w:t>
      </w:r>
      <w:r>
        <w:rPr>
          <w:rFonts w:ascii="Times New Roman" w:hAnsi="Times New Roman" w:cs="Times New Roman"/>
        </w:rPr>
        <w:t xml:space="preserve">; (ii) </w:t>
      </w:r>
      <w:r w:rsidRPr="001252E7">
        <w:rPr>
          <w:rFonts w:ascii="Times New Roman" w:hAnsi="Times New Roman" w:cs="Times New Roman"/>
        </w:rPr>
        <w:t>Analyzing and translating evidence (months 7-24)</w:t>
      </w:r>
      <w:r>
        <w:rPr>
          <w:rFonts w:ascii="Times New Roman" w:hAnsi="Times New Roman" w:cs="Times New Roman"/>
        </w:rPr>
        <w:t xml:space="preserve">; (iii) </w:t>
      </w:r>
      <w:r w:rsidRPr="001252E7">
        <w:rPr>
          <w:rFonts w:ascii="Times New Roman" w:hAnsi="Times New Roman" w:cs="Times New Roman"/>
        </w:rPr>
        <w:t>Comparing findings to contemporary scholarship on ICL history (18-24)</w:t>
      </w:r>
      <w:r>
        <w:rPr>
          <w:rFonts w:ascii="Times New Roman" w:hAnsi="Times New Roman" w:cs="Times New Roman"/>
        </w:rPr>
        <w:t xml:space="preserve">; (iv) </w:t>
      </w:r>
      <w:r w:rsidRPr="001252E7">
        <w:rPr>
          <w:rFonts w:ascii="Times New Roman" w:hAnsi="Times New Roman" w:cs="Times New Roman"/>
        </w:rPr>
        <w:t>Writing academic papers based on the research results (last 12 months).</w:t>
      </w:r>
      <w:bookmarkEnd w:id="0"/>
      <w:r w:rsidR="00ED42AF">
        <w:rPr>
          <w:rFonts w:ascii="Times New Roman" w:eastAsia="Calibri" w:hAnsi="Times New Roman" w:cs="Times New Roman"/>
          <w:b/>
          <w:bCs/>
          <w:u w:val="single"/>
        </w:rPr>
        <w:br w:type="page"/>
      </w:r>
    </w:p>
    <w:p w14:paraId="52DD33F8" w14:textId="56C4315E" w:rsidR="00ED7571" w:rsidRPr="00A87671" w:rsidRDefault="00ED7571" w:rsidP="00ED42AF">
      <w:pPr>
        <w:bidi w:val="0"/>
        <w:spacing w:after="0" w:line="360" w:lineRule="auto"/>
        <w:jc w:val="center"/>
        <w:rPr>
          <w:rFonts w:ascii="Times New Roman" w:eastAsia="Calibri" w:hAnsi="Times New Roman" w:cs="Times New Roman"/>
          <w:b/>
          <w:bCs/>
          <w:u w:val="single"/>
        </w:rPr>
      </w:pPr>
      <w:r w:rsidRPr="00A87671">
        <w:rPr>
          <w:rFonts w:ascii="Times New Roman" w:eastAsia="Calibri" w:hAnsi="Times New Roman" w:cs="Times New Roman"/>
          <w:b/>
          <w:bCs/>
          <w:u w:val="single"/>
        </w:rPr>
        <w:lastRenderedPageBreak/>
        <w:t xml:space="preserve">Title: </w:t>
      </w:r>
      <w:r w:rsidR="0046790D" w:rsidRPr="00A87671">
        <w:rPr>
          <w:rFonts w:ascii="Times New Roman" w:eastAsia="Calibri" w:hAnsi="Times New Roman" w:cs="Times New Roman"/>
          <w:b/>
          <w:bCs/>
          <w:u w:val="single"/>
        </w:rPr>
        <w:t xml:space="preserve">A </w:t>
      </w:r>
      <w:r w:rsidR="00DA2FDD" w:rsidRPr="00A87671">
        <w:rPr>
          <w:rFonts w:ascii="Times New Roman" w:eastAsia="Calibri" w:hAnsi="Times New Roman" w:cs="Times New Roman"/>
          <w:b/>
          <w:bCs/>
          <w:u w:val="single"/>
        </w:rPr>
        <w:t>Forgotten, Centuries</w:t>
      </w:r>
      <w:r w:rsidRPr="00A87671">
        <w:rPr>
          <w:rFonts w:ascii="Times New Roman" w:eastAsia="Calibri" w:hAnsi="Times New Roman" w:cs="Times New Roman"/>
          <w:b/>
          <w:bCs/>
          <w:u w:val="single"/>
        </w:rPr>
        <w:t>-Long</w:t>
      </w:r>
      <w:r w:rsidR="00486F74" w:rsidRPr="00A87671">
        <w:rPr>
          <w:rFonts w:ascii="Times New Roman" w:eastAsia="Calibri" w:hAnsi="Times New Roman" w:cs="Times New Roman"/>
          <w:b/>
          <w:bCs/>
          <w:u w:val="single"/>
        </w:rPr>
        <w:t xml:space="preserve">, History of </w:t>
      </w:r>
      <w:r w:rsidR="0077011E" w:rsidRPr="00A87671">
        <w:rPr>
          <w:rFonts w:ascii="Times New Roman" w:eastAsia="Calibri" w:hAnsi="Times New Roman" w:cs="Times New Roman"/>
          <w:b/>
          <w:bCs/>
          <w:u w:val="single"/>
        </w:rPr>
        <w:t>International Criminal Tribunals</w:t>
      </w:r>
      <w:r w:rsidR="0046790D" w:rsidRPr="00A87671">
        <w:rPr>
          <w:rFonts w:ascii="Times New Roman" w:eastAsia="Calibri" w:hAnsi="Times New Roman" w:cs="Times New Roman"/>
          <w:b/>
          <w:bCs/>
          <w:u w:val="single"/>
        </w:rPr>
        <w:t>:</w:t>
      </w:r>
    </w:p>
    <w:p w14:paraId="2C295D71" w14:textId="1E88D0E5" w:rsidR="0046790D" w:rsidRPr="00A87671" w:rsidRDefault="0046790D" w:rsidP="00A87671">
      <w:pPr>
        <w:bidi w:val="0"/>
        <w:spacing w:after="0" w:line="360" w:lineRule="auto"/>
        <w:jc w:val="center"/>
        <w:rPr>
          <w:rFonts w:ascii="Times New Roman" w:hAnsi="Times New Roman" w:cs="Times New Roman"/>
          <w:u w:val="single"/>
        </w:rPr>
      </w:pPr>
      <w:r w:rsidRPr="00A87671">
        <w:rPr>
          <w:rFonts w:ascii="Times New Roman" w:eastAsia="Calibri" w:hAnsi="Times New Roman" w:cs="Times New Roman"/>
          <w:b/>
          <w:bCs/>
          <w:u w:val="single"/>
        </w:rPr>
        <w:t xml:space="preserve">A Road to </w:t>
      </w:r>
      <w:r w:rsidR="0077011E" w:rsidRPr="00A87671">
        <w:rPr>
          <w:rFonts w:ascii="Times New Roman" w:eastAsia="Calibri" w:hAnsi="Times New Roman" w:cs="Times New Roman"/>
          <w:b/>
          <w:bCs/>
          <w:u w:val="single"/>
        </w:rPr>
        <w:t>Modernity</w:t>
      </w:r>
      <w:r w:rsidRPr="00A87671">
        <w:rPr>
          <w:rFonts w:ascii="Times New Roman" w:eastAsia="Calibri" w:hAnsi="Times New Roman" w:cs="Times New Roman"/>
          <w:b/>
          <w:bCs/>
          <w:u w:val="single"/>
        </w:rPr>
        <w:t xml:space="preserve"> </w:t>
      </w:r>
      <w:r w:rsidR="0077011E" w:rsidRPr="00A87671">
        <w:rPr>
          <w:rFonts w:ascii="Times New Roman" w:eastAsia="Calibri" w:hAnsi="Times New Roman" w:cs="Times New Roman"/>
          <w:b/>
          <w:bCs/>
          <w:u w:val="single"/>
        </w:rPr>
        <w:t xml:space="preserve">Yet to be </w:t>
      </w:r>
      <w:r w:rsidR="008372F1" w:rsidRPr="00A87671">
        <w:rPr>
          <w:rFonts w:ascii="Times New Roman" w:eastAsia="Calibri" w:hAnsi="Times New Roman" w:cs="Times New Roman"/>
          <w:b/>
          <w:bCs/>
          <w:u w:val="single"/>
        </w:rPr>
        <w:t>Explored</w:t>
      </w:r>
    </w:p>
    <w:p w14:paraId="74031582" w14:textId="77777777" w:rsidR="00E21B8D" w:rsidRPr="00A87671" w:rsidRDefault="00C937D8" w:rsidP="00A87671">
      <w:pPr>
        <w:bidi w:val="0"/>
        <w:spacing w:after="0" w:line="360" w:lineRule="auto"/>
        <w:jc w:val="both"/>
        <w:rPr>
          <w:rFonts w:ascii="Times New Roman" w:eastAsia="Calibri" w:hAnsi="Times New Roman" w:cs="Times New Roman"/>
          <w:u w:val="single"/>
        </w:rPr>
      </w:pPr>
      <w:r w:rsidRPr="00A87671">
        <w:rPr>
          <w:rFonts w:ascii="Times New Roman" w:eastAsia="Calibri" w:hAnsi="Times New Roman" w:cs="Times New Roman"/>
          <w:b/>
          <w:bCs/>
          <w:u w:val="single"/>
          <w:lang w:val="en-GB"/>
        </w:rPr>
        <w:t xml:space="preserve">Scientific </w:t>
      </w:r>
      <w:r w:rsidR="00171167" w:rsidRPr="00A87671">
        <w:rPr>
          <w:rFonts w:ascii="Times New Roman" w:eastAsia="Calibri" w:hAnsi="Times New Roman" w:cs="Times New Roman"/>
          <w:b/>
          <w:bCs/>
          <w:u w:val="single"/>
          <w:lang w:val="en-GB"/>
        </w:rPr>
        <w:t>B</w:t>
      </w:r>
      <w:r w:rsidRPr="00A87671">
        <w:rPr>
          <w:rFonts w:ascii="Times New Roman" w:eastAsia="Calibri" w:hAnsi="Times New Roman" w:cs="Times New Roman"/>
          <w:b/>
          <w:bCs/>
          <w:u w:val="single"/>
          <w:lang w:val="en-GB"/>
        </w:rPr>
        <w:t>ackground:</w:t>
      </w:r>
    </w:p>
    <w:p w14:paraId="7BB76F7D" w14:textId="58024FE9" w:rsidR="00253610" w:rsidRPr="00A87671" w:rsidRDefault="00A120BC" w:rsidP="00A87671">
      <w:pPr>
        <w:bidi w:val="0"/>
        <w:spacing w:after="0" w:line="360" w:lineRule="auto"/>
        <w:jc w:val="both"/>
        <w:rPr>
          <w:rFonts w:ascii="Times New Roman" w:hAnsi="Times New Roman" w:cs="Times New Roman"/>
        </w:rPr>
      </w:pPr>
      <w:r w:rsidRPr="00A87671">
        <w:rPr>
          <w:rFonts w:ascii="Times New Roman" w:hAnsi="Times New Roman" w:cs="Times New Roman"/>
        </w:rPr>
        <w:t>Accepted wisdom considers a pre-</w:t>
      </w:r>
      <w:r w:rsidR="0046790D" w:rsidRPr="00A87671">
        <w:rPr>
          <w:rFonts w:ascii="Times New Roman" w:hAnsi="Times New Roman" w:cs="Times New Roman"/>
        </w:rPr>
        <w:t>20</w:t>
      </w:r>
      <w:r w:rsidRPr="00A87671">
        <w:rPr>
          <w:rFonts w:ascii="Times New Roman" w:hAnsi="Times New Roman" w:cs="Times New Roman"/>
        </w:rPr>
        <w:t xml:space="preserve">th </w:t>
      </w:r>
      <w:r w:rsidR="00EA0D09" w:rsidRPr="00A87671">
        <w:rPr>
          <w:rFonts w:ascii="Times New Roman" w:hAnsi="Times New Roman" w:cs="Times New Roman"/>
        </w:rPr>
        <w:t>century</w:t>
      </w:r>
      <w:r w:rsidRPr="00A87671">
        <w:rPr>
          <w:rFonts w:ascii="Times New Roman" w:hAnsi="Times New Roman" w:cs="Times New Roman"/>
        </w:rPr>
        <w:t xml:space="preserve"> International </w:t>
      </w:r>
      <w:r w:rsidR="00253610" w:rsidRPr="00A87671">
        <w:rPr>
          <w:rFonts w:ascii="Times New Roman" w:hAnsi="Times New Roman" w:cs="Times New Roman"/>
        </w:rPr>
        <w:t xml:space="preserve">(i.e., inter-sovereign) </w:t>
      </w:r>
      <w:r w:rsidRPr="00A87671">
        <w:rPr>
          <w:rFonts w:ascii="Times New Roman" w:hAnsi="Times New Roman" w:cs="Times New Roman"/>
        </w:rPr>
        <w:t>Criminal Tribunal (ICT) an impossibility</w:t>
      </w:r>
      <w:r w:rsidR="00486F74" w:rsidRPr="00A87671">
        <w:rPr>
          <w:rFonts w:ascii="Times New Roman" w:hAnsi="Times New Roman" w:cs="Times New Roman"/>
        </w:rPr>
        <w:t>.</w:t>
      </w:r>
      <w:r w:rsidR="00253610" w:rsidRPr="00A87671">
        <w:rPr>
          <w:rFonts w:ascii="Times New Roman" w:hAnsi="Times New Roman" w:cs="Times New Roman"/>
        </w:rPr>
        <w:t xml:space="preserve"> </w:t>
      </w:r>
      <w:r w:rsidR="0046790D" w:rsidRPr="00A87671">
        <w:rPr>
          <w:rFonts w:ascii="Times New Roman" w:hAnsi="Times New Roman" w:cs="Times New Roman"/>
        </w:rPr>
        <w:t>But t</w:t>
      </w:r>
      <w:r w:rsidR="00253610" w:rsidRPr="00A87671">
        <w:rPr>
          <w:rFonts w:ascii="Times New Roman" w:hAnsi="Times New Roman" w:cs="Times New Roman"/>
        </w:rPr>
        <w:t>his research</w:t>
      </w:r>
      <w:r w:rsidR="0046790D" w:rsidRPr="00A87671">
        <w:rPr>
          <w:rFonts w:ascii="Times New Roman" w:hAnsi="Times New Roman" w:cs="Times New Roman"/>
        </w:rPr>
        <w:t xml:space="preserve"> </w:t>
      </w:r>
      <w:bookmarkStart w:id="1" w:name="_Hlk110344459"/>
      <w:r w:rsidR="0073508E" w:rsidRPr="00A87671">
        <w:rPr>
          <w:rFonts w:ascii="Times New Roman" w:hAnsi="Times New Roman" w:cs="Times New Roman"/>
        </w:rPr>
        <w:t xml:space="preserve">aims </w:t>
      </w:r>
      <w:r w:rsidR="00253610" w:rsidRPr="00A87671">
        <w:rPr>
          <w:rFonts w:ascii="Times New Roman" w:hAnsi="Times New Roman" w:cs="Times New Roman"/>
        </w:rPr>
        <w:t xml:space="preserve">to </w:t>
      </w:r>
      <w:r w:rsidR="0073508E" w:rsidRPr="00A87671">
        <w:rPr>
          <w:rFonts w:ascii="Times New Roman" w:hAnsi="Times New Roman" w:cs="Times New Roman"/>
        </w:rPr>
        <w:t>show</w:t>
      </w:r>
      <w:r w:rsidR="00253610" w:rsidRPr="00A87671">
        <w:rPr>
          <w:rFonts w:ascii="Times New Roman" w:hAnsi="Times New Roman" w:cs="Times New Roman"/>
        </w:rPr>
        <w:t xml:space="preserve"> that</w:t>
      </w:r>
      <w:r w:rsidR="00486F74" w:rsidRPr="00A87671">
        <w:rPr>
          <w:rFonts w:ascii="Times New Roman" w:hAnsi="Times New Roman" w:cs="Times New Roman"/>
        </w:rPr>
        <w:t xml:space="preserve"> such tribunals ha</w:t>
      </w:r>
      <w:r w:rsidR="0073508E" w:rsidRPr="00A87671">
        <w:rPr>
          <w:rFonts w:ascii="Times New Roman" w:hAnsi="Times New Roman" w:cs="Times New Roman"/>
        </w:rPr>
        <w:t>ve</w:t>
      </w:r>
      <w:r w:rsidR="00486F74" w:rsidRPr="00A87671">
        <w:rPr>
          <w:rFonts w:ascii="Times New Roman" w:hAnsi="Times New Roman" w:cs="Times New Roman"/>
        </w:rPr>
        <w:t xml:space="preserve"> existed,</w:t>
      </w:r>
      <w:r w:rsidR="00253610" w:rsidRPr="00A87671">
        <w:rPr>
          <w:rFonts w:ascii="Times New Roman" w:hAnsi="Times New Roman" w:cs="Times New Roman"/>
        </w:rPr>
        <w:t xml:space="preserve"> </w:t>
      </w:r>
      <w:r w:rsidR="00486F74" w:rsidRPr="00A87671">
        <w:rPr>
          <w:rFonts w:ascii="Times New Roman" w:hAnsi="Times New Roman" w:cs="Times New Roman"/>
        </w:rPr>
        <w:t xml:space="preserve">in every century, </w:t>
      </w:r>
      <w:r w:rsidR="00253610" w:rsidRPr="00A87671">
        <w:rPr>
          <w:rFonts w:ascii="Times New Roman" w:hAnsi="Times New Roman" w:cs="Times New Roman"/>
        </w:rPr>
        <w:t xml:space="preserve">from the </w:t>
      </w:r>
      <w:r w:rsidR="00162F75" w:rsidRPr="00A87671">
        <w:rPr>
          <w:rFonts w:ascii="Times New Roman" w:hAnsi="Times New Roman" w:cs="Times New Roman"/>
        </w:rPr>
        <w:t>Late</w:t>
      </w:r>
      <w:r w:rsidR="00253610" w:rsidRPr="00A87671">
        <w:rPr>
          <w:rFonts w:ascii="Times New Roman" w:hAnsi="Times New Roman" w:cs="Times New Roman"/>
        </w:rPr>
        <w:t xml:space="preserve"> Middle Ages onwards and</w:t>
      </w:r>
      <w:r w:rsidR="00837F3F" w:rsidRPr="00A87671">
        <w:rPr>
          <w:rFonts w:ascii="Times New Roman" w:hAnsi="Times New Roman" w:cs="Times New Roman"/>
        </w:rPr>
        <w:t>,</w:t>
      </w:r>
      <w:r w:rsidR="0046790D" w:rsidRPr="00A87671">
        <w:rPr>
          <w:rFonts w:ascii="Times New Roman" w:hAnsi="Times New Roman" w:cs="Times New Roman"/>
        </w:rPr>
        <w:t xml:space="preserve"> </w:t>
      </w:r>
      <w:r w:rsidR="0077011E" w:rsidRPr="00A87671">
        <w:rPr>
          <w:rFonts w:ascii="Times New Roman" w:hAnsi="Times New Roman" w:cs="Times New Roman"/>
        </w:rPr>
        <w:t>further</w:t>
      </w:r>
      <w:r w:rsidR="00837F3F" w:rsidRPr="00A87671">
        <w:rPr>
          <w:rFonts w:ascii="Times New Roman" w:hAnsi="Times New Roman" w:cs="Times New Roman"/>
        </w:rPr>
        <w:t>,</w:t>
      </w:r>
      <w:r w:rsidR="0077011E" w:rsidRPr="00A87671">
        <w:rPr>
          <w:rFonts w:ascii="Times New Roman" w:hAnsi="Times New Roman" w:cs="Times New Roman"/>
        </w:rPr>
        <w:t xml:space="preserve"> that </w:t>
      </w:r>
      <w:r w:rsidR="00253610" w:rsidRPr="00A87671">
        <w:rPr>
          <w:rFonts w:ascii="Times New Roman" w:hAnsi="Times New Roman" w:cs="Times New Roman"/>
        </w:rPr>
        <w:t xml:space="preserve">elements of historical continuity exist between them. </w:t>
      </w:r>
      <w:bookmarkEnd w:id="1"/>
      <w:r w:rsidR="008372F1" w:rsidRPr="00A87671">
        <w:rPr>
          <w:rFonts w:ascii="Times New Roman" w:hAnsi="Times New Roman" w:cs="Times New Roman"/>
        </w:rPr>
        <w:t>In fact</w:t>
      </w:r>
      <w:r w:rsidR="00253610" w:rsidRPr="00A87671">
        <w:rPr>
          <w:rFonts w:ascii="Times New Roman" w:hAnsi="Times New Roman" w:cs="Times New Roman"/>
        </w:rPr>
        <w:t xml:space="preserve">, my preliminary research already provides strong evidence </w:t>
      </w:r>
      <w:r w:rsidR="0046790D" w:rsidRPr="00A87671">
        <w:rPr>
          <w:rFonts w:ascii="Times New Roman" w:hAnsi="Times New Roman" w:cs="Times New Roman"/>
        </w:rPr>
        <w:t xml:space="preserve">in </w:t>
      </w:r>
      <w:r w:rsidR="00253610" w:rsidRPr="00A87671">
        <w:rPr>
          <w:rFonts w:ascii="Times New Roman" w:hAnsi="Times New Roman" w:cs="Times New Roman"/>
        </w:rPr>
        <w:t>support</w:t>
      </w:r>
      <w:r w:rsidR="0046790D" w:rsidRPr="00A87671">
        <w:rPr>
          <w:rFonts w:ascii="Times New Roman" w:hAnsi="Times New Roman" w:cs="Times New Roman"/>
        </w:rPr>
        <w:t xml:space="preserve"> </w:t>
      </w:r>
      <w:r w:rsidR="00253610" w:rsidRPr="00A87671">
        <w:rPr>
          <w:rFonts w:ascii="Times New Roman" w:hAnsi="Times New Roman" w:cs="Times New Roman"/>
        </w:rPr>
        <w:t>of th</w:t>
      </w:r>
      <w:r w:rsidR="00837F3F" w:rsidRPr="00A87671">
        <w:rPr>
          <w:rFonts w:ascii="Times New Roman" w:hAnsi="Times New Roman" w:cs="Times New Roman"/>
        </w:rPr>
        <w:t>ose</w:t>
      </w:r>
      <w:r w:rsidR="00253610" w:rsidRPr="00A87671">
        <w:rPr>
          <w:rFonts w:ascii="Times New Roman" w:hAnsi="Times New Roman" w:cs="Times New Roman"/>
        </w:rPr>
        <w:t xml:space="preserve"> conclusion</w:t>
      </w:r>
      <w:r w:rsidR="00837F3F" w:rsidRPr="00A87671">
        <w:rPr>
          <w:rFonts w:ascii="Times New Roman" w:hAnsi="Times New Roman" w:cs="Times New Roman"/>
        </w:rPr>
        <w:t>s</w:t>
      </w:r>
      <w:r w:rsidR="00253610" w:rsidRPr="00A87671">
        <w:rPr>
          <w:rFonts w:ascii="Times New Roman" w:hAnsi="Times New Roman" w:cs="Times New Roman"/>
        </w:rPr>
        <w:t>. The</w:t>
      </w:r>
      <w:r w:rsidR="00837F3F" w:rsidRPr="00A87671">
        <w:rPr>
          <w:rFonts w:ascii="Times New Roman" w:hAnsi="Times New Roman" w:cs="Times New Roman"/>
        </w:rPr>
        <w:t xml:space="preserve"> </w:t>
      </w:r>
      <w:r w:rsidR="00315079" w:rsidRPr="00A87671">
        <w:rPr>
          <w:rFonts w:ascii="Times New Roman" w:hAnsi="Times New Roman" w:cs="Times New Roman"/>
        </w:rPr>
        <w:t>proposed</w:t>
      </w:r>
      <w:r w:rsidR="00253610" w:rsidRPr="00A87671">
        <w:rPr>
          <w:rFonts w:ascii="Times New Roman" w:hAnsi="Times New Roman" w:cs="Times New Roman"/>
        </w:rPr>
        <w:t xml:space="preserve"> </w:t>
      </w:r>
      <w:r w:rsidR="0046790D" w:rsidRPr="00A87671">
        <w:rPr>
          <w:rFonts w:ascii="Times New Roman" w:hAnsi="Times New Roman" w:cs="Times New Roman"/>
        </w:rPr>
        <w:t xml:space="preserve">research </w:t>
      </w:r>
      <w:r w:rsidR="008372F1" w:rsidRPr="00A87671">
        <w:rPr>
          <w:rFonts w:ascii="Times New Roman" w:hAnsi="Times New Roman" w:cs="Times New Roman"/>
        </w:rPr>
        <w:t xml:space="preserve">aimed </w:t>
      </w:r>
      <w:r w:rsidR="00253610" w:rsidRPr="00A87671">
        <w:rPr>
          <w:rFonts w:ascii="Times New Roman" w:hAnsi="Times New Roman" w:cs="Times New Roman"/>
        </w:rPr>
        <w:t xml:space="preserve">contribution goes beyond enhancing historical accuracy. In addition to uncovering such past tribunals, </w:t>
      </w:r>
      <w:r w:rsidR="008372F1" w:rsidRPr="00A87671">
        <w:rPr>
          <w:rFonts w:ascii="Times New Roman" w:hAnsi="Times New Roman" w:cs="Times New Roman"/>
        </w:rPr>
        <w:t>it</w:t>
      </w:r>
      <w:r w:rsidR="00253610" w:rsidRPr="00A87671">
        <w:rPr>
          <w:rFonts w:ascii="Times New Roman" w:hAnsi="Times New Roman" w:cs="Times New Roman"/>
        </w:rPr>
        <w:t xml:space="preserve"> </w:t>
      </w:r>
      <w:r w:rsidR="000C25E7" w:rsidRPr="00A87671">
        <w:rPr>
          <w:rFonts w:ascii="Times New Roman" w:hAnsi="Times New Roman" w:cs="Times New Roman"/>
        </w:rPr>
        <w:t xml:space="preserve">also </w:t>
      </w:r>
      <w:r w:rsidR="00253610" w:rsidRPr="00A87671">
        <w:rPr>
          <w:rFonts w:ascii="Times New Roman" w:hAnsi="Times New Roman" w:cs="Times New Roman"/>
        </w:rPr>
        <w:t xml:space="preserve">aspires to ascertain main reasons for the present denial of the </w:t>
      </w:r>
      <w:r w:rsidR="008372F1" w:rsidRPr="00A87671">
        <w:rPr>
          <w:rFonts w:ascii="Times New Roman" w:hAnsi="Times New Roman" w:cs="Times New Roman"/>
        </w:rPr>
        <w:t xml:space="preserve">historical </w:t>
      </w:r>
      <w:r w:rsidR="00253610" w:rsidRPr="00A87671">
        <w:rPr>
          <w:rFonts w:ascii="Times New Roman" w:hAnsi="Times New Roman" w:cs="Times New Roman"/>
        </w:rPr>
        <w:t>existence</w:t>
      </w:r>
      <w:r w:rsidR="00486F74" w:rsidRPr="00A87671">
        <w:rPr>
          <w:rFonts w:ascii="Times New Roman" w:hAnsi="Times New Roman" w:cs="Times New Roman"/>
        </w:rPr>
        <w:t xml:space="preserve"> of such tribunals</w:t>
      </w:r>
      <w:r w:rsidR="00253610" w:rsidRPr="00A87671">
        <w:rPr>
          <w:rFonts w:ascii="Times New Roman" w:hAnsi="Times New Roman" w:cs="Times New Roman"/>
        </w:rPr>
        <w:t>, and by doing so, hopefully, aid expos</w:t>
      </w:r>
      <w:r w:rsidR="0046790D" w:rsidRPr="00A87671">
        <w:rPr>
          <w:rFonts w:ascii="Times New Roman" w:hAnsi="Times New Roman" w:cs="Times New Roman"/>
        </w:rPr>
        <w:t>ing</w:t>
      </w:r>
      <w:r w:rsidR="00253610" w:rsidRPr="00A87671">
        <w:rPr>
          <w:rFonts w:ascii="Times New Roman" w:hAnsi="Times New Roman" w:cs="Times New Roman"/>
        </w:rPr>
        <w:t xml:space="preserve"> unacknowledged biases prevalent in </w:t>
      </w:r>
      <w:r w:rsidR="008372F1" w:rsidRPr="00A87671">
        <w:rPr>
          <w:rFonts w:ascii="Times New Roman" w:hAnsi="Times New Roman" w:cs="Times New Roman"/>
        </w:rPr>
        <w:t xml:space="preserve">current </w:t>
      </w:r>
      <w:r w:rsidR="00253610" w:rsidRPr="00A87671">
        <w:rPr>
          <w:rFonts w:ascii="Times New Roman" w:hAnsi="Times New Roman" w:cs="Times New Roman"/>
        </w:rPr>
        <w:t>international law discourse. Last,</w:t>
      </w:r>
      <w:r w:rsidR="008372F1" w:rsidRPr="00A87671">
        <w:rPr>
          <w:rFonts w:ascii="Times New Roman" w:hAnsi="Times New Roman" w:cs="Times New Roman"/>
        </w:rPr>
        <w:t xml:space="preserve"> but not least,</w:t>
      </w:r>
      <w:r w:rsidR="00253610" w:rsidRPr="00A87671">
        <w:rPr>
          <w:rFonts w:ascii="Times New Roman" w:hAnsi="Times New Roman" w:cs="Times New Roman"/>
        </w:rPr>
        <w:t xml:space="preserve"> the research also seeks to uncover the bi-directional influences between</w:t>
      </w:r>
      <w:r w:rsidR="00486F74" w:rsidRPr="00A87671">
        <w:rPr>
          <w:rFonts w:ascii="Times New Roman" w:hAnsi="Times New Roman" w:cs="Times New Roman"/>
        </w:rPr>
        <w:t xml:space="preserve"> </w:t>
      </w:r>
      <w:r w:rsidR="00253610" w:rsidRPr="00A87671">
        <w:rPr>
          <w:rFonts w:ascii="Times New Roman" w:hAnsi="Times New Roman" w:cs="Times New Roman"/>
        </w:rPr>
        <w:t xml:space="preserve">the gradually </w:t>
      </w:r>
      <w:r w:rsidR="008372F1" w:rsidRPr="00A87671">
        <w:rPr>
          <w:rFonts w:ascii="Times New Roman" w:hAnsi="Times New Roman" w:cs="Times New Roman"/>
        </w:rPr>
        <w:t xml:space="preserve">(though nonlinearly) </w:t>
      </w:r>
      <w:r w:rsidR="00253610" w:rsidRPr="00A87671">
        <w:rPr>
          <w:rFonts w:ascii="Times New Roman" w:hAnsi="Times New Roman" w:cs="Times New Roman"/>
        </w:rPr>
        <w:t>changing practice of creating such tribunals</w:t>
      </w:r>
      <w:r w:rsidR="00390EFC" w:rsidRPr="00A87671">
        <w:rPr>
          <w:rFonts w:ascii="Times New Roman" w:hAnsi="Times New Roman" w:cs="Times New Roman"/>
        </w:rPr>
        <w:t xml:space="preserve"> </w:t>
      </w:r>
      <w:r w:rsidR="00253610" w:rsidRPr="00A87671">
        <w:rPr>
          <w:rFonts w:ascii="Times New Roman" w:hAnsi="Times New Roman" w:cs="Times New Roman"/>
        </w:rPr>
        <w:t>and</w:t>
      </w:r>
      <w:r w:rsidR="00486F74" w:rsidRPr="00A87671">
        <w:rPr>
          <w:rFonts w:ascii="Times New Roman" w:hAnsi="Times New Roman" w:cs="Times New Roman"/>
        </w:rPr>
        <w:t xml:space="preserve"> </w:t>
      </w:r>
      <w:r w:rsidR="00253610" w:rsidRPr="00A87671">
        <w:rPr>
          <w:rFonts w:ascii="Times New Roman" w:hAnsi="Times New Roman" w:cs="Times New Roman"/>
        </w:rPr>
        <w:t xml:space="preserve">the protracted, nonlinear development </w:t>
      </w:r>
      <w:r w:rsidR="008372F1" w:rsidRPr="00A87671">
        <w:rPr>
          <w:rFonts w:ascii="Times New Roman" w:hAnsi="Times New Roman" w:cs="Times New Roman"/>
        </w:rPr>
        <w:t xml:space="preserve">both </w:t>
      </w:r>
      <w:r w:rsidR="00253610" w:rsidRPr="00A87671">
        <w:rPr>
          <w:rFonts w:ascii="Times New Roman" w:hAnsi="Times New Roman" w:cs="Times New Roman"/>
        </w:rPr>
        <w:t>of the modern state and of modern international law</w:t>
      </w:r>
      <w:r w:rsidR="00486F74" w:rsidRPr="00A87671">
        <w:rPr>
          <w:rFonts w:ascii="Times New Roman" w:hAnsi="Times New Roman" w:cs="Times New Roman"/>
        </w:rPr>
        <w:t>;</w:t>
      </w:r>
      <w:r w:rsidR="00390EFC" w:rsidRPr="00A87671">
        <w:rPr>
          <w:rFonts w:ascii="Times New Roman" w:hAnsi="Times New Roman" w:cs="Times New Roman"/>
        </w:rPr>
        <w:t xml:space="preserve"> thus</w:t>
      </w:r>
      <w:r w:rsidR="00253610" w:rsidRPr="00A87671">
        <w:rPr>
          <w:rFonts w:ascii="Times New Roman" w:hAnsi="Times New Roman" w:cs="Times New Roman"/>
        </w:rPr>
        <w:t>, contribut</w:t>
      </w:r>
      <w:r w:rsidR="008372F1" w:rsidRPr="00A87671">
        <w:rPr>
          <w:rFonts w:ascii="Times New Roman" w:hAnsi="Times New Roman" w:cs="Times New Roman"/>
        </w:rPr>
        <w:t>ing</w:t>
      </w:r>
      <w:r w:rsidR="00253610" w:rsidRPr="00A87671">
        <w:rPr>
          <w:rFonts w:ascii="Times New Roman" w:hAnsi="Times New Roman" w:cs="Times New Roman"/>
        </w:rPr>
        <w:t xml:space="preserve"> to a richer understanding of these </w:t>
      </w:r>
      <w:r w:rsidR="00390EFC" w:rsidRPr="00A87671">
        <w:rPr>
          <w:rFonts w:ascii="Times New Roman" w:hAnsi="Times New Roman" w:cs="Times New Roman"/>
        </w:rPr>
        <w:t xml:space="preserve">significant </w:t>
      </w:r>
      <w:r w:rsidR="008372F1" w:rsidRPr="00A87671">
        <w:rPr>
          <w:rFonts w:ascii="Times New Roman" w:hAnsi="Times New Roman" w:cs="Times New Roman"/>
        </w:rPr>
        <w:t xml:space="preserve">historical </w:t>
      </w:r>
      <w:r w:rsidR="00253610" w:rsidRPr="00A87671">
        <w:rPr>
          <w:rFonts w:ascii="Times New Roman" w:hAnsi="Times New Roman" w:cs="Times New Roman"/>
        </w:rPr>
        <w:t>processes.</w:t>
      </w:r>
    </w:p>
    <w:p w14:paraId="64D00675" w14:textId="706F09B5" w:rsidR="00A120BC" w:rsidRPr="00A87671" w:rsidRDefault="00A120BC" w:rsidP="00A87671">
      <w:pPr>
        <w:pStyle w:val="ListParagraph"/>
        <w:numPr>
          <w:ilvl w:val="0"/>
          <w:numId w:val="5"/>
        </w:numPr>
        <w:spacing w:after="0" w:line="360" w:lineRule="auto"/>
        <w:jc w:val="both"/>
        <w:rPr>
          <w:rFonts w:ascii="Times New Roman" w:hAnsi="Times New Roman" w:cs="Times New Roman"/>
        </w:rPr>
      </w:pPr>
      <w:r w:rsidRPr="00A87671">
        <w:rPr>
          <w:rFonts w:ascii="Times New Roman" w:hAnsi="Times New Roman" w:cs="Times New Roman"/>
        </w:rPr>
        <w:t xml:space="preserve">The </w:t>
      </w:r>
      <w:r w:rsidR="000C25E7" w:rsidRPr="00A87671">
        <w:rPr>
          <w:rFonts w:ascii="Times New Roman" w:hAnsi="Times New Roman" w:cs="Times New Roman"/>
        </w:rPr>
        <w:t>Relevant</w:t>
      </w:r>
      <w:r w:rsidRPr="00A87671">
        <w:rPr>
          <w:rFonts w:ascii="Times New Roman" w:hAnsi="Times New Roman" w:cs="Times New Roman"/>
        </w:rPr>
        <w:t xml:space="preserve"> Narratives</w:t>
      </w:r>
      <w:r w:rsidR="00D27ED5" w:rsidRPr="00A87671">
        <w:rPr>
          <w:rFonts w:ascii="Times New Roman" w:hAnsi="Times New Roman" w:cs="Times New Roman"/>
        </w:rPr>
        <w:t xml:space="preserve"> in International Law Discourse</w:t>
      </w:r>
    </w:p>
    <w:p w14:paraId="5B9E0B29" w14:textId="2110B89C" w:rsidR="007E37E1" w:rsidRPr="00A87671" w:rsidRDefault="00C415EB" w:rsidP="00A87671">
      <w:pPr>
        <w:bidi w:val="0"/>
        <w:spacing w:after="0" w:line="360" w:lineRule="auto"/>
        <w:jc w:val="both"/>
        <w:rPr>
          <w:rFonts w:ascii="Times New Roman" w:hAnsi="Times New Roman" w:cs="Times New Roman"/>
        </w:rPr>
      </w:pPr>
      <w:r w:rsidRPr="00A87671">
        <w:rPr>
          <w:rFonts w:ascii="Times New Roman" w:hAnsi="Times New Roman" w:cs="Times New Roman"/>
        </w:rPr>
        <w:t>It is widely accepted that t</w:t>
      </w:r>
      <w:r w:rsidRPr="00A87671">
        <w:rPr>
          <w:rFonts w:ascii="Times New Roman" w:eastAsia="Calibri" w:hAnsi="Times New Roman" w:cs="Times New Roman"/>
        </w:rPr>
        <w:t xml:space="preserve">he post-WWII, International Military Tribunal at Nuremberg was </w:t>
      </w:r>
      <w:r w:rsidR="00486F74" w:rsidRPr="00A87671">
        <w:rPr>
          <w:rFonts w:ascii="Times New Roman" w:hAnsi="Times New Roman" w:cs="Times New Roman"/>
        </w:rPr>
        <w:t>‘</w:t>
      </w:r>
      <w:r w:rsidRPr="00A87671">
        <w:rPr>
          <w:rFonts w:ascii="Times New Roman" w:eastAsia="Calibri" w:hAnsi="Times New Roman" w:cs="Times New Roman"/>
        </w:rPr>
        <w:t>the first-ever international criminal tribunal</w:t>
      </w:r>
      <w:r w:rsidR="00486F74" w:rsidRPr="00A87671">
        <w:rPr>
          <w:rFonts w:ascii="Times New Roman" w:hAnsi="Times New Roman" w:cs="Times New Roman"/>
        </w:rPr>
        <w:t>’</w:t>
      </w:r>
      <w:r w:rsidRPr="00A87671">
        <w:rPr>
          <w:rFonts w:ascii="Times New Roman" w:hAnsi="Times New Roman" w:cs="Times New Roman"/>
        </w:rPr>
        <w:t xml:space="preserve"> (</w:t>
      </w:r>
      <w:r w:rsidRPr="00A87671">
        <w:rPr>
          <w:rFonts w:ascii="Times New Roman" w:eastAsia="Calibri" w:hAnsi="Times New Roman" w:cs="Times New Roman"/>
        </w:rPr>
        <w:t xml:space="preserve">Zwier, 2018) and that </w:t>
      </w:r>
      <w:r w:rsidR="00486F74" w:rsidRPr="00A87671">
        <w:rPr>
          <w:rFonts w:ascii="Times New Roman" w:hAnsi="Times New Roman" w:cs="Times New Roman"/>
        </w:rPr>
        <w:t>‘</w:t>
      </w:r>
      <w:r w:rsidRPr="00A87671">
        <w:rPr>
          <w:rFonts w:ascii="Times New Roman" w:hAnsi="Times New Roman" w:cs="Times New Roman"/>
        </w:rPr>
        <w:t>international criminal law [(‘ICL’)] was born… [at] Nuremberg</w:t>
      </w:r>
      <w:r w:rsidR="00486F74" w:rsidRPr="00A87671">
        <w:rPr>
          <w:rFonts w:ascii="Times New Roman" w:hAnsi="Times New Roman" w:cs="Times New Roman"/>
        </w:rPr>
        <w:t>’</w:t>
      </w:r>
      <w:r w:rsidRPr="00A87671">
        <w:rPr>
          <w:rFonts w:ascii="Times New Roman" w:hAnsi="Times New Roman" w:cs="Times New Roman"/>
          <w:lang w:val="en-GB"/>
        </w:rPr>
        <w:t xml:space="preserve"> (Van Schaack, 2018).</w:t>
      </w:r>
      <w:r w:rsidRPr="00A87671">
        <w:rPr>
          <w:rFonts w:ascii="Times New Roman" w:eastAsia="Calibri" w:hAnsi="Times New Roman" w:cs="Times New Roman"/>
          <w:lang w:val="en-GB"/>
        </w:rPr>
        <w:t xml:space="preserve"> Many further believe that </w:t>
      </w:r>
      <w:r w:rsidRPr="00A87671">
        <w:rPr>
          <w:rFonts w:ascii="Times New Roman" w:eastAsia="Calibri" w:hAnsi="Times New Roman" w:cs="Times New Roman"/>
        </w:rPr>
        <w:t>Nuremberg</w:t>
      </w:r>
      <w:r w:rsidR="00D80DE9" w:rsidRPr="00A87671">
        <w:rPr>
          <w:rFonts w:ascii="Times New Roman" w:eastAsia="Calibri" w:hAnsi="Times New Roman" w:cs="Times New Roman"/>
        </w:rPr>
        <w:t xml:space="preserve"> marked</w:t>
      </w:r>
      <w:r w:rsidRPr="00A87671">
        <w:rPr>
          <w:rFonts w:ascii="Times New Roman" w:eastAsia="Calibri" w:hAnsi="Times New Roman" w:cs="Times New Roman"/>
        </w:rPr>
        <w:t xml:space="preserve">, more generally, </w:t>
      </w:r>
      <w:r w:rsidRPr="00A87671">
        <w:rPr>
          <w:rFonts w:ascii="Times New Roman" w:eastAsia="Calibri" w:hAnsi="Times New Roman" w:cs="Times New Roman"/>
          <w:lang w:val="en-GB"/>
        </w:rPr>
        <w:t xml:space="preserve">the beginning of </w:t>
      </w:r>
      <w:r w:rsidR="00486F74" w:rsidRPr="00A87671">
        <w:rPr>
          <w:rFonts w:ascii="Times New Roman" w:eastAsia="Calibri" w:hAnsi="Times New Roman" w:cs="Times New Roman"/>
          <w:lang w:val="en-GB"/>
        </w:rPr>
        <w:t>a still</w:t>
      </w:r>
      <w:r w:rsidRPr="00A87671">
        <w:rPr>
          <w:rFonts w:ascii="Times New Roman" w:eastAsia="Calibri" w:hAnsi="Times New Roman" w:cs="Times New Roman"/>
          <w:lang w:val="en-GB"/>
        </w:rPr>
        <w:t xml:space="preserve"> ongoing paradigm-shift in international law, away from its ‘traditional’ statist orientations</w:t>
      </w:r>
      <w:r w:rsidRPr="00A87671">
        <w:rPr>
          <w:rFonts w:ascii="Times New Roman" w:hAnsi="Times New Roman" w:cs="Times New Roman"/>
        </w:rPr>
        <w:t xml:space="preserve"> (Scharf, 2021).</w:t>
      </w:r>
      <w:r w:rsidR="00486F74" w:rsidRPr="00A87671">
        <w:rPr>
          <w:rFonts w:ascii="Times New Roman" w:hAnsi="Times New Roman" w:cs="Times New Roman"/>
        </w:rPr>
        <w:t xml:space="preserve"> Those beliefs corelate with the </w:t>
      </w:r>
      <w:r w:rsidR="002B0F45" w:rsidRPr="00A87671">
        <w:rPr>
          <w:rFonts w:ascii="Times New Roman" w:hAnsi="Times New Roman" w:cs="Times New Roman"/>
        </w:rPr>
        <w:t>prevalent</w:t>
      </w:r>
      <w:r w:rsidR="00486F74" w:rsidRPr="00A87671">
        <w:rPr>
          <w:rFonts w:ascii="Times New Roman" w:hAnsi="Times New Roman" w:cs="Times New Roman"/>
        </w:rPr>
        <w:t xml:space="preserve"> general</w:t>
      </w:r>
      <w:r w:rsidR="002B0F45" w:rsidRPr="00A87671">
        <w:rPr>
          <w:rFonts w:ascii="Times New Roman" w:hAnsi="Times New Roman" w:cs="Times New Roman"/>
        </w:rPr>
        <w:t xml:space="preserve"> history of international law </w:t>
      </w:r>
      <w:r w:rsidR="00486F74" w:rsidRPr="00A87671">
        <w:rPr>
          <w:rFonts w:ascii="Times New Roman" w:hAnsi="Times New Roman" w:cs="Times New Roman"/>
        </w:rPr>
        <w:t>that</w:t>
      </w:r>
      <w:r w:rsidR="002B0F45" w:rsidRPr="00A87671">
        <w:rPr>
          <w:rFonts w:ascii="Times New Roman" w:hAnsi="Times New Roman" w:cs="Times New Roman"/>
        </w:rPr>
        <w:t xml:space="preserve"> holds that international law had been starkly-statist</w:t>
      </w:r>
      <w:r w:rsidR="00D80DE9" w:rsidRPr="00A87671">
        <w:rPr>
          <w:rFonts w:ascii="Times New Roman" w:hAnsi="Times New Roman" w:cs="Times New Roman"/>
        </w:rPr>
        <w:t>,</w:t>
      </w:r>
      <w:r w:rsidR="002B0F45" w:rsidRPr="00A87671">
        <w:rPr>
          <w:rFonts w:ascii="Times New Roman" w:hAnsi="Times New Roman" w:cs="Times New Roman"/>
        </w:rPr>
        <w:t xml:space="preserve"> from the beginning of the rise of modern states</w:t>
      </w:r>
      <w:r w:rsidR="00D80DE9" w:rsidRPr="00A87671">
        <w:rPr>
          <w:rFonts w:ascii="Times New Roman" w:hAnsi="Times New Roman" w:cs="Times New Roman"/>
        </w:rPr>
        <w:t xml:space="preserve"> in Europe and</w:t>
      </w:r>
      <w:r w:rsidR="002B0F45" w:rsidRPr="00A87671">
        <w:rPr>
          <w:rFonts w:ascii="Times New Roman" w:hAnsi="Times New Roman" w:cs="Times New Roman"/>
        </w:rPr>
        <w:t xml:space="preserve"> up until post-WW2, as it was </w:t>
      </w:r>
      <w:r w:rsidR="000335EF" w:rsidRPr="00A87671">
        <w:rPr>
          <w:rFonts w:ascii="Times New Roman" w:hAnsi="Times New Roman" w:cs="Times New Roman"/>
        </w:rPr>
        <w:t>created solely by states during that ‘</w:t>
      </w:r>
      <w:r w:rsidR="002B0F45" w:rsidRPr="00A87671">
        <w:rPr>
          <w:rFonts w:ascii="Times New Roman" w:hAnsi="Times New Roman" w:cs="Times New Roman"/>
        </w:rPr>
        <w:t>traditional</w:t>
      </w:r>
      <w:r w:rsidR="000335EF" w:rsidRPr="00A87671">
        <w:rPr>
          <w:rFonts w:ascii="Times New Roman" w:hAnsi="Times New Roman" w:cs="Times New Roman"/>
        </w:rPr>
        <w:t>’</w:t>
      </w:r>
      <w:r w:rsidR="002B0F45" w:rsidRPr="00A87671">
        <w:rPr>
          <w:rFonts w:ascii="Times New Roman" w:hAnsi="Times New Roman" w:cs="Times New Roman"/>
        </w:rPr>
        <w:t xml:space="preserve"> period (Hilaire, 2021). This</w:t>
      </w:r>
      <w:r w:rsidR="00486F74" w:rsidRPr="00A87671">
        <w:rPr>
          <w:rFonts w:ascii="Times New Roman" w:hAnsi="Times New Roman" w:cs="Times New Roman"/>
        </w:rPr>
        <w:t xml:space="preserve"> stark statism</w:t>
      </w:r>
      <w:r w:rsidR="002B0F45" w:rsidRPr="00A87671">
        <w:rPr>
          <w:rFonts w:ascii="Times New Roman" w:hAnsi="Times New Roman" w:cs="Times New Roman"/>
        </w:rPr>
        <w:t>, presumably, meant (among other things) that</w:t>
      </w:r>
      <w:r w:rsidR="000335EF" w:rsidRPr="00A87671">
        <w:rPr>
          <w:rFonts w:ascii="Times New Roman" w:hAnsi="Times New Roman" w:cs="Times New Roman"/>
        </w:rPr>
        <w:t xml:space="preserve"> that</w:t>
      </w:r>
      <w:r w:rsidR="00D80DE9" w:rsidRPr="00A87671">
        <w:rPr>
          <w:rFonts w:ascii="Times New Roman" w:hAnsi="Times New Roman" w:cs="Times New Roman"/>
        </w:rPr>
        <w:t xml:space="preserve"> </w:t>
      </w:r>
      <w:r w:rsidR="002B0F45" w:rsidRPr="00A87671">
        <w:rPr>
          <w:rFonts w:ascii="Times New Roman" w:hAnsi="Times New Roman" w:cs="Times New Roman"/>
        </w:rPr>
        <w:t xml:space="preserve">transnational legal system </w:t>
      </w:r>
      <w:r w:rsidR="000335EF" w:rsidRPr="00A87671">
        <w:rPr>
          <w:rFonts w:ascii="Times New Roman" w:hAnsi="Times New Roman" w:cs="Times New Roman"/>
        </w:rPr>
        <w:t>of</w:t>
      </w:r>
      <w:r w:rsidR="002B0F45" w:rsidRPr="00A87671">
        <w:rPr>
          <w:rFonts w:ascii="Times New Roman" w:hAnsi="Times New Roman" w:cs="Times New Roman"/>
        </w:rPr>
        <w:t xml:space="preserve"> European</w:t>
      </w:r>
      <w:r w:rsidR="00D80DE9" w:rsidRPr="00A87671">
        <w:rPr>
          <w:rFonts w:ascii="Times New Roman" w:hAnsi="Times New Roman" w:cs="Times New Roman"/>
        </w:rPr>
        <w:t xml:space="preserve"> </w:t>
      </w:r>
      <w:r w:rsidR="000335EF" w:rsidRPr="00A87671">
        <w:rPr>
          <w:rFonts w:ascii="Times New Roman" w:hAnsi="Times New Roman" w:cs="Times New Roman"/>
        </w:rPr>
        <w:t xml:space="preserve">origins (unlike pre-state European law of nations) </w:t>
      </w:r>
      <w:r w:rsidR="002B0F45" w:rsidRPr="00A87671">
        <w:rPr>
          <w:rFonts w:ascii="Times New Roman" w:hAnsi="Times New Roman" w:cs="Times New Roman"/>
        </w:rPr>
        <w:t>had be</w:t>
      </w:r>
      <w:r w:rsidR="000335EF" w:rsidRPr="00A87671">
        <w:rPr>
          <w:rFonts w:ascii="Times New Roman" w:hAnsi="Times New Roman" w:cs="Times New Roman"/>
        </w:rPr>
        <w:t>en</w:t>
      </w:r>
      <w:r w:rsidR="002B0F45" w:rsidRPr="00A87671">
        <w:rPr>
          <w:rFonts w:ascii="Times New Roman" w:hAnsi="Times New Roman" w:cs="Times New Roman"/>
          <w:lang w:val="en-GB"/>
        </w:rPr>
        <w:t xml:space="preserve"> </w:t>
      </w:r>
      <w:r w:rsidR="002B0F45" w:rsidRPr="00A87671">
        <w:rPr>
          <w:rFonts w:ascii="Times New Roman" w:hAnsi="Times New Roman" w:cs="Times New Roman"/>
        </w:rPr>
        <w:t>averse to any form of joint exercise of sovereignty (</w:t>
      </w:r>
      <w:r w:rsidR="002B0F45" w:rsidRPr="00A87671">
        <w:rPr>
          <w:rFonts w:ascii="Times New Roman" w:hAnsi="Times New Roman" w:cs="Times New Roman"/>
          <w:lang w:val="en-GB"/>
        </w:rPr>
        <w:t xml:space="preserve">Kahn, 2012). </w:t>
      </w:r>
      <w:bookmarkStart w:id="2" w:name="_Hlk110342205"/>
      <w:r w:rsidR="00486F74" w:rsidRPr="00A87671">
        <w:rPr>
          <w:rFonts w:ascii="Times New Roman" w:hAnsi="Times New Roman" w:cs="Times New Roman"/>
          <w:lang w:val="en-GB"/>
        </w:rPr>
        <w:t>The p</w:t>
      </w:r>
      <w:r w:rsidR="000335EF" w:rsidRPr="00A87671">
        <w:rPr>
          <w:rFonts w:ascii="Times New Roman" w:hAnsi="Times New Roman" w:cs="Times New Roman"/>
          <w:lang w:val="en-GB"/>
        </w:rPr>
        <w:t>revalent</w:t>
      </w:r>
      <w:r w:rsidR="002B0F45" w:rsidRPr="00A87671">
        <w:rPr>
          <w:rFonts w:ascii="Times New Roman" w:hAnsi="Times New Roman" w:cs="Times New Roman"/>
        </w:rPr>
        <w:t xml:space="preserve"> history of International Adjudication (i.e., of international tribunals)</w:t>
      </w:r>
      <w:r w:rsidR="00606B68" w:rsidRPr="00A87671">
        <w:rPr>
          <w:rFonts w:ascii="Times New Roman" w:hAnsi="Times New Roman" w:cs="Times New Roman"/>
        </w:rPr>
        <w:t xml:space="preserve">, </w:t>
      </w:r>
      <w:r w:rsidR="00837F3F" w:rsidRPr="00A87671">
        <w:rPr>
          <w:rFonts w:ascii="Times New Roman" w:hAnsi="Times New Roman" w:cs="Times New Roman"/>
        </w:rPr>
        <w:t xml:space="preserve">an </w:t>
      </w:r>
      <w:r w:rsidR="00606B68" w:rsidRPr="00A87671">
        <w:rPr>
          <w:rFonts w:ascii="Times New Roman" w:hAnsi="Times New Roman" w:cs="Times New Roman"/>
        </w:rPr>
        <w:t>international law subfield,</w:t>
      </w:r>
      <w:r w:rsidR="00486F74" w:rsidRPr="00A87671">
        <w:rPr>
          <w:rFonts w:ascii="Times New Roman" w:hAnsi="Times New Roman" w:cs="Times New Roman"/>
        </w:rPr>
        <w:t xml:space="preserve"> </w:t>
      </w:r>
      <w:r w:rsidR="002B0F45" w:rsidRPr="00A87671">
        <w:rPr>
          <w:rFonts w:ascii="Times New Roman" w:hAnsi="Times New Roman" w:cs="Times New Roman"/>
        </w:rPr>
        <w:t>corresponds with the aforesaid more general</w:t>
      </w:r>
      <w:r w:rsidR="000335EF" w:rsidRPr="00A87671">
        <w:rPr>
          <w:rFonts w:ascii="Times New Roman" w:hAnsi="Times New Roman" w:cs="Times New Roman"/>
        </w:rPr>
        <w:t xml:space="preserve"> accounts</w:t>
      </w:r>
      <w:r w:rsidR="002B0F45" w:rsidRPr="00A87671">
        <w:rPr>
          <w:rFonts w:ascii="Times New Roman" w:hAnsi="Times New Roman" w:cs="Times New Roman"/>
        </w:rPr>
        <w:t xml:space="preserve">, by maintaining </w:t>
      </w:r>
      <w:r w:rsidR="00606B68" w:rsidRPr="00A87671">
        <w:rPr>
          <w:rFonts w:ascii="Times New Roman" w:hAnsi="Times New Roman" w:cs="Times New Roman"/>
        </w:rPr>
        <w:t xml:space="preserve">that following state rise, </w:t>
      </w:r>
      <w:r w:rsidR="002B0F45" w:rsidRPr="00A87671">
        <w:rPr>
          <w:rFonts w:ascii="Times New Roman" w:hAnsi="Times New Roman" w:cs="Times New Roman"/>
        </w:rPr>
        <w:t xml:space="preserve">resort to international (i.e., inter-sovereign) tribunals of any </w:t>
      </w:r>
      <w:r w:rsidR="00486F74" w:rsidRPr="00A87671">
        <w:rPr>
          <w:rFonts w:ascii="Times New Roman" w:hAnsi="Times New Roman" w:cs="Times New Roman"/>
        </w:rPr>
        <w:t>sort</w:t>
      </w:r>
      <w:r w:rsidR="002A7E73" w:rsidRPr="00A87671">
        <w:rPr>
          <w:rFonts w:ascii="Times New Roman" w:hAnsi="Times New Roman" w:cs="Times New Roman"/>
        </w:rPr>
        <w:t xml:space="preserve"> </w:t>
      </w:r>
      <w:r w:rsidR="002B0F45" w:rsidRPr="00A87671">
        <w:rPr>
          <w:rFonts w:ascii="Times New Roman" w:hAnsi="Times New Roman" w:cs="Times New Roman"/>
        </w:rPr>
        <w:t>had diminished</w:t>
      </w:r>
      <w:r w:rsidR="007E37E1" w:rsidRPr="00A87671">
        <w:rPr>
          <w:rFonts w:ascii="Times New Roman" w:hAnsi="Times New Roman" w:cs="Times New Roman"/>
        </w:rPr>
        <w:t xml:space="preserve">, </w:t>
      </w:r>
      <w:r w:rsidR="002B0F45" w:rsidRPr="00A87671">
        <w:rPr>
          <w:rFonts w:ascii="Times New Roman" w:hAnsi="Times New Roman" w:cs="Times New Roman"/>
        </w:rPr>
        <w:t xml:space="preserve">eventually even completely ceasing for a </w:t>
      </w:r>
      <w:r w:rsidR="00486F74" w:rsidRPr="00A87671">
        <w:rPr>
          <w:rFonts w:ascii="Times New Roman" w:hAnsi="Times New Roman" w:cs="Times New Roman"/>
        </w:rPr>
        <w:t>about</w:t>
      </w:r>
      <w:r w:rsidR="002B0F45" w:rsidRPr="00A87671">
        <w:rPr>
          <w:rFonts w:ascii="Times New Roman" w:hAnsi="Times New Roman" w:cs="Times New Roman"/>
        </w:rPr>
        <w:t xml:space="preserve"> a century and a half</w:t>
      </w:r>
      <w:r w:rsidR="00347ABF" w:rsidRPr="00A87671">
        <w:rPr>
          <w:rFonts w:ascii="Times New Roman" w:hAnsi="Times New Roman" w:cs="Times New Roman"/>
        </w:rPr>
        <w:t xml:space="preserve"> </w:t>
      </w:r>
      <w:r w:rsidR="002B0F45" w:rsidRPr="00A87671">
        <w:rPr>
          <w:rFonts w:ascii="Times New Roman" w:hAnsi="Times New Roman" w:cs="Times New Roman"/>
        </w:rPr>
        <w:t>(Lock, 2015)</w:t>
      </w:r>
      <w:r w:rsidR="00347ABF" w:rsidRPr="00A87671">
        <w:rPr>
          <w:rFonts w:ascii="Times New Roman" w:hAnsi="Times New Roman" w:cs="Times New Roman"/>
        </w:rPr>
        <w:t xml:space="preserve">: ‘The modern history of… international tribunals </w:t>
      </w:r>
      <w:r w:rsidR="00486F74" w:rsidRPr="00A87671">
        <w:rPr>
          <w:rFonts w:ascii="Times New Roman" w:hAnsi="Times New Roman" w:cs="Times New Roman"/>
        </w:rPr>
        <w:t xml:space="preserve">[thus] </w:t>
      </w:r>
      <w:r w:rsidR="00347ABF" w:rsidRPr="00A87671">
        <w:rPr>
          <w:rFonts w:ascii="Times New Roman" w:hAnsi="Times New Roman" w:cs="Times New Roman"/>
        </w:rPr>
        <w:t>started, it is agreed among</w:t>
      </w:r>
      <w:r w:rsidR="00E22F9A" w:rsidRPr="00A87671">
        <w:rPr>
          <w:rFonts w:ascii="Times New Roman" w:hAnsi="Times New Roman" w:cs="Times New Roman"/>
        </w:rPr>
        <w:t xml:space="preserve"> </w:t>
      </w:r>
      <w:r w:rsidR="00347ABF" w:rsidRPr="00A87671">
        <w:rPr>
          <w:rFonts w:ascii="Times New Roman" w:hAnsi="Times New Roman" w:cs="Times New Roman"/>
        </w:rPr>
        <w:t xml:space="preserve">scholars, by the 1794 Jay </w:t>
      </w:r>
      <w:bookmarkEnd w:id="2"/>
      <w:r w:rsidR="00347ABF" w:rsidRPr="00A87671">
        <w:rPr>
          <w:rFonts w:ascii="Times New Roman" w:hAnsi="Times New Roman" w:cs="Times New Roman"/>
        </w:rPr>
        <w:t>Treaty [bilateral commissions]’ (Mohebi 1999, but see Klein</w:t>
      </w:r>
      <w:r w:rsidR="00347ABF" w:rsidRPr="00A87671">
        <w:rPr>
          <w:rFonts w:ascii="Times New Roman" w:hAnsi="Times New Roman" w:cs="Times New Roman"/>
          <w:rtl/>
        </w:rPr>
        <w:t>‏</w:t>
      </w:r>
      <w:r w:rsidR="00347ABF" w:rsidRPr="00A87671">
        <w:rPr>
          <w:rFonts w:ascii="Times New Roman" w:hAnsi="Times New Roman" w:cs="Times New Roman"/>
        </w:rPr>
        <w:t>, 2014</w:t>
      </w:r>
      <w:r w:rsidR="00E22F9A" w:rsidRPr="00A87671">
        <w:rPr>
          <w:rFonts w:ascii="Times New Roman" w:hAnsi="Times New Roman" w:cs="Times New Roman"/>
        </w:rPr>
        <w:t xml:space="preserve">, </w:t>
      </w:r>
      <w:r w:rsidR="00347ABF" w:rsidRPr="00A87671">
        <w:rPr>
          <w:rFonts w:ascii="Times New Roman" w:hAnsi="Times New Roman" w:cs="Times New Roman"/>
          <w:lang w:val="en-IL"/>
        </w:rPr>
        <w:t>Amerasinghe</w:t>
      </w:r>
      <w:r w:rsidR="00347ABF" w:rsidRPr="00A87671">
        <w:rPr>
          <w:rFonts w:ascii="Times New Roman" w:hAnsi="Times New Roman" w:cs="Times New Roman"/>
          <w:rtl/>
          <w:lang w:val="en-IL"/>
        </w:rPr>
        <w:t>‏</w:t>
      </w:r>
      <w:r w:rsidR="00347ABF" w:rsidRPr="00A87671">
        <w:rPr>
          <w:rFonts w:ascii="Times New Roman" w:hAnsi="Times New Roman" w:cs="Times New Roman"/>
        </w:rPr>
        <w:t>, 2011</w:t>
      </w:r>
      <w:r w:rsidR="00E22F9A" w:rsidRPr="00A87671">
        <w:rPr>
          <w:rFonts w:ascii="Times New Roman" w:hAnsi="Times New Roman" w:cs="Times New Roman"/>
        </w:rPr>
        <w:t xml:space="preserve">, Brown, 2002, </w:t>
      </w:r>
      <w:r w:rsidR="00837F3F" w:rsidRPr="00A87671">
        <w:rPr>
          <w:rFonts w:ascii="Times New Roman" w:hAnsi="Times New Roman" w:cs="Times New Roman"/>
        </w:rPr>
        <w:t>proclaiming</w:t>
      </w:r>
      <w:r w:rsidR="00E22F9A" w:rsidRPr="00A87671">
        <w:rPr>
          <w:rFonts w:ascii="Times New Roman" w:hAnsi="Times New Roman" w:cs="Times New Roman"/>
        </w:rPr>
        <w:t xml:space="preserve"> that international organs that were truly tribunals had only </w:t>
      </w:r>
      <w:r w:rsidR="00486F74" w:rsidRPr="00A87671">
        <w:rPr>
          <w:rFonts w:ascii="Times New Roman" w:hAnsi="Times New Roman" w:cs="Times New Roman"/>
        </w:rPr>
        <w:t>appeared</w:t>
      </w:r>
      <w:r w:rsidR="00E22F9A" w:rsidRPr="00A87671">
        <w:rPr>
          <w:rFonts w:ascii="Times New Roman" w:hAnsi="Times New Roman" w:cs="Times New Roman"/>
        </w:rPr>
        <w:t xml:space="preserve"> at the turn of the 20th century). </w:t>
      </w:r>
      <w:r w:rsidR="007E37E1" w:rsidRPr="00A87671">
        <w:rPr>
          <w:rFonts w:ascii="Times New Roman" w:hAnsi="Times New Roman" w:cs="Times New Roman"/>
        </w:rPr>
        <w:t>The prevalent history of ICL</w:t>
      </w:r>
      <w:r w:rsidR="00606B68" w:rsidRPr="00A87671">
        <w:rPr>
          <w:rFonts w:ascii="Times New Roman" w:hAnsi="Times New Roman" w:cs="Times New Roman"/>
        </w:rPr>
        <w:t xml:space="preserve"> (</w:t>
      </w:r>
      <w:r w:rsidRPr="00A87671">
        <w:rPr>
          <w:rFonts w:ascii="Times New Roman" w:hAnsi="Times New Roman" w:cs="Times New Roman"/>
        </w:rPr>
        <w:t>another international law subfield</w:t>
      </w:r>
      <w:r w:rsidR="00606B68" w:rsidRPr="00A87671">
        <w:rPr>
          <w:rFonts w:ascii="Times New Roman" w:hAnsi="Times New Roman" w:cs="Times New Roman"/>
        </w:rPr>
        <w:t>)</w:t>
      </w:r>
      <w:r w:rsidRPr="00A87671">
        <w:rPr>
          <w:rFonts w:ascii="Times New Roman" w:hAnsi="Times New Roman" w:cs="Times New Roman"/>
        </w:rPr>
        <w:t xml:space="preserve"> also correlate</w:t>
      </w:r>
      <w:r w:rsidR="00E22F9A" w:rsidRPr="00A87671">
        <w:rPr>
          <w:rFonts w:ascii="Times New Roman" w:hAnsi="Times New Roman" w:cs="Times New Roman"/>
        </w:rPr>
        <w:t>s</w:t>
      </w:r>
      <w:r w:rsidRPr="00A87671">
        <w:rPr>
          <w:rFonts w:ascii="Times New Roman" w:hAnsi="Times New Roman" w:cs="Times New Roman"/>
        </w:rPr>
        <w:t xml:space="preserve"> </w:t>
      </w:r>
      <w:r w:rsidR="007E37E1" w:rsidRPr="00A87671">
        <w:rPr>
          <w:rFonts w:ascii="Times New Roman" w:hAnsi="Times New Roman" w:cs="Times New Roman"/>
        </w:rPr>
        <w:t xml:space="preserve">with the above accounts, depicting an even longer </w:t>
      </w:r>
      <w:r w:rsidR="00606B68" w:rsidRPr="00A87671">
        <w:rPr>
          <w:rFonts w:ascii="Times New Roman" w:hAnsi="Times New Roman" w:cs="Times New Roman"/>
        </w:rPr>
        <w:t xml:space="preserve">inexistence </w:t>
      </w:r>
      <w:r w:rsidR="007E37E1" w:rsidRPr="00A87671">
        <w:rPr>
          <w:rFonts w:ascii="Times New Roman" w:hAnsi="Times New Roman" w:cs="Times New Roman"/>
        </w:rPr>
        <w:t xml:space="preserve">period </w:t>
      </w:r>
      <w:r w:rsidR="00837F3F" w:rsidRPr="00A87671">
        <w:rPr>
          <w:rFonts w:ascii="Times New Roman" w:hAnsi="Times New Roman" w:cs="Times New Roman"/>
        </w:rPr>
        <w:t>for</w:t>
      </w:r>
      <w:r w:rsidR="007E37E1" w:rsidRPr="00A87671">
        <w:rPr>
          <w:rFonts w:ascii="Times New Roman" w:hAnsi="Times New Roman" w:cs="Times New Roman"/>
        </w:rPr>
        <w:t xml:space="preserve"> ICT</w:t>
      </w:r>
      <w:r w:rsidR="00606B68" w:rsidRPr="00A87671">
        <w:rPr>
          <w:rFonts w:ascii="Times New Roman" w:hAnsi="Times New Roman" w:cs="Times New Roman"/>
        </w:rPr>
        <w:t>s</w:t>
      </w:r>
      <w:r w:rsidR="00E22F9A" w:rsidRPr="00A87671">
        <w:rPr>
          <w:rFonts w:ascii="Times New Roman" w:hAnsi="Times New Roman" w:cs="Times New Roman"/>
        </w:rPr>
        <w:t>. Presumably,</w:t>
      </w:r>
      <w:r w:rsidR="007E37E1" w:rsidRPr="00A87671">
        <w:rPr>
          <w:rFonts w:ascii="Times New Roman" w:hAnsi="Times New Roman" w:cs="Times New Roman"/>
        </w:rPr>
        <w:t xml:space="preserve"> </w:t>
      </w:r>
      <w:r w:rsidR="006D4FC3" w:rsidRPr="00A87671">
        <w:rPr>
          <w:rFonts w:ascii="Times New Roman" w:hAnsi="Times New Roman" w:cs="Times New Roman"/>
        </w:rPr>
        <w:t xml:space="preserve">cases of inter-sovereign criminal tribunal had been insular, if not wholly absent, </w:t>
      </w:r>
      <w:r w:rsidR="007E37E1" w:rsidRPr="00A87671">
        <w:rPr>
          <w:rFonts w:ascii="Times New Roman" w:hAnsi="Times New Roman" w:cs="Times New Roman"/>
        </w:rPr>
        <w:t xml:space="preserve">even prior to </w:t>
      </w:r>
      <w:r w:rsidR="00E22F9A" w:rsidRPr="00A87671">
        <w:rPr>
          <w:rFonts w:ascii="Times New Roman" w:hAnsi="Times New Roman" w:cs="Times New Roman"/>
        </w:rPr>
        <w:t>state</w:t>
      </w:r>
      <w:r w:rsidR="007E37E1" w:rsidRPr="00A87671">
        <w:rPr>
          <w:rFonts w:ascii="Times New Roman" w:hAnsi="Times New Roman" w:cs="Times New Roman"/>
        </w:rPr>
        <w:t xml:space="preserve"> rise, from at least </w:t>
      </w:r>
      <w:r w:rsidR="00606B68" w:rsidRPr="00A87671">
        <w:rPr>
          <w:rFonts w:ascii="Times New Roman" w:hAnsi="Times New Roman" w:cs="Times New Roman"/>
        </w:rPr>
        <w:t xml:space="preserve">as </w:t>
      </w:r>
      <w:r w:rsidR="007E37E1" w:rsidRPr="00A87671">
        <w:rPr>
          <w:rFonts w:ascii="Times New Roman" w:hAnsi="Times New Roman" w:cs="Times New Roman"/>
        </w:rPr>
        <w:t>far back as the Late Middle Ages</w:t>
      </w:r>
      <w:r w:rsidR="006D4FC3" w:rsidRPr="00A87671">
        <w:rPr>
          <w:rFonts w:ascii="Times New Roman" w:hAnsi="Times New Roman" w:cs="Times New Roman"/>
        </w:rPr>
        <w:t xml:space="preserve"> (unlike</w:t>
      </w:r>
      <w:r w:rsidR="00E22F9A" w:rsidRPr="00A87671">
        <w:rPr>
          <w:rFonts w:ascii="Times New Roman" w:hAnsi="Times New Roman" w:cs="Times New Roman"/>
        </w:rPr>
        <w:t xml:space="preserve"> </w:t>
      </w:r>
      <w:r w:rsidR="006D4FC3" w:rsidRPr="00A87671">
        <w:rPr>
          <w:rFonts w:ascii="Times New Roman" w:hAnsi="Times New Roman" w:cs="Times New Roman"/>
        </w:rPr>
        <w:t>noncriminal, sovereign</w:t>
      </w:r>
      <w:r w:rsidR="00E22F9A" w:rsidRPr="00A87671">
        <w:rPr>
          <w:rFonts w:ascii="Times New Roman" w:hAnsi="Times New Roman" w:cs="Times New Roman"/>
        </w:rPr>
        <w:t>ties</w:t>
      </w:r>
      <w:r w:rsidR="006D4FC3" w:rsidRPr="00A87671">
        <w:rPr>
          <w:rFonts w:ascii="Times New Roman" w:hAnsi="Times New Roman" w:cs="Times New Roman"/>
        </w:rPr>
        <w:t xml:space="preserve">-addressing, inter-sovereign tribunals </w:t>
      </w:r>
      <w:r w:rsidR="00E22F9A" w:rsidRPr="00A87671">
        <w:rPr>
          <w:rFonts w:ascii="Times New Roman" w:hAnsi="Times New Roman" w:cs="Times New Roman"/>
        </w:rPr>
        <w:t>that</w:t>
      </w:r>
      <w:r w:rsidR="006D4FC3" w:rsidRPr="00A87671">
        <w:rPr>
          <w:rFonts w:ascii="Times New Roman" w:hAnsi="Times New Roman" w:cs="Times New Roman"/>
        </w:rPr>
        <w:t xml:space="preserve"> </w:t>
      </w:r>
      <w:r w:rsidR="00606B68" w:rsidRPr="00A87671">
        <w:rPr>
          <w:rFonts w:ascii="Times New Roman" w:hAnsi="Times New Roman" w:cs="Times New Roman"/>
        </w:rPr>
        <w:t>are known to had been</w:t>
      </w:r>
      <w:r w:rsidR="006D4FC3" w:rsidRPr="00A87671">
        <w:rPr>
          <w:rFonts w:ascii="Times New Roman" w:hAnsi="Times New Roman" w:cs="Times New Roman"/>
        </w:rPr>
        <w:t xml:space="preserve"> </w:t>
      </w:r>
      <w:r w:rsidR="00606B68" w:rsidRPr="00A87671">
        <w:rPr>
          <w:rFonts w:ascii="Times New Roman" w:hAnsi="Times New Roman" w:cs="Times New Roman"/>
        </w:rPr>
        <w:t>abundant</w:t>
      </w:r>
      <w:r w:rsidR="006D4FC3" w:rsidRPr="00A87671">
        <w:rPr>
          <w:rFonts w:ascii="Times New Roman" w:hAnsi="Times New Roman" w:cs="Times New Roman"/>
        </w:rPr>
        <w:t xml:space="preserve"> in</w:t>
      </w:r>
      <w:r w:rsidR="00E22F9A" w:rsidRPr="00A87671">
        <w:rPr>
          <w:rFonts w:ascii="Times New Roman" w:hAnsi="Times New Roman" w:cs="Times New Roman"/>
        </w:rPr>
        <w:t xml:space="preserve"> </w:t>
      </w:r>
      <w:r w:rsidR="00837F3F" w:rsidRPr="00A87671">
        <w:rPr>
          <w:rFonts w:ascii="Times New Roman" w:hAnsi="Times New Roman" w:cs="Times New Roman"/>
        </w:rPr>
        <w:t>late-medieval</w:t>
      </w:r>
      <w:r w:rsidR="006D4FC3" w:rsidRPr="00A87671">
        <w:rPr>
          <w:rFonts w:ascii="Times New Roman" w:hAnsi="Times New Roman" w:cs="Times New Roman"/>
        </w:rPr>
        <w:t xml:space="preserve"> Europe)</w:t>
      </w:r>
      <w:r w:rsidR="00E13D58" w:rsidRPr="00A87671">
        <w:rPr>
          <w:rFonts w:ascii="Times New Roman" w:hAnsi="Times New Roman" w:cs="Times New Roman"/>
        </w:rPr>
        <w:t>;</w:t>
      </w:r>
      <w:r w:rsidR="007E37E1" w:rsidRPr="00A87671">
        <w:rPr>
          <w:rFonts w:ascii="Times New Roman" w:hAnsi="Times New Roman" w:cs="Times New Roman"/>
        </w:rPr>
        <w:t xml:space="preserve"> </w:t>
      </w:r>
      <w:r w:rsidR="006D4FC3" w:rsidRPr="00A87671">
        <w:rPr>
          <w:rFonts w:ascii="Times New Roman" w:hAnsi="Times New Roman" w:cs="Times New Roman"/>
        </w:rPr>
        <w:t xml:space="preserve">subsequently, after </w:t>
      </w:r>
      <w:r w:rsidR="00E22F9A" w:rsidRPr="00A87671">
        <w:rPr>
          <w:rFonts w:ascii="Times New Roman" w:hAnsi="Times New Roman" w:cs="Times New Roman"/>
        </w:rPr>
        <w:t xml:space="preserve">state </w:t>
      </w:r>
      <w:r w:rsidR="006D4FC3" w:rsidRPr="00A87671">
        <w:rPr>
          <w:rFonts w:ascii="Times New Roman" w:hAnsi="Times New Roman" w:cs="Times New Roman"/>
        </w:rPr>
        <w:t xml:space="preserve">rise, ICTs were </w:t>
      </w:r>
      <w:r w:rsidR="00837F3F" w:rsidRPr="00A87671">
        <w:rPr>
          <w:rFonts w:ascii="Times New Roman" w:hAnsi="Times New Roman" w:cs="Times New Roman"/>
        </w:rPr>
        <w:t xml:space="preserve">(supposedly) </w:t>
      </w:r>
      <w:r w:rsidR="006D4FC3" w:rsidRPr="00A87671">
        <w:rPr>
          <w:rFonts w:ascii="Times New Roman" w:hAnsi="Times New Roman" w:cs="Times New Roman"/>
        </w:rPr>
        <w:t>certainly nonexistent</w:t>
      </w:r>
      <w:r w:rsidR="00E13D58" w:rsidRPr="00A87671">
        <w:rPr>
          <w:rFonts w:ascii="Times New Roman" w:hAnsi="Times New Roman" w:cs="Times New Roman"/>
        </w:rPr>
        <w:t xml:space="preserve"> and</w:t>
      </w:r>
      <w:r w:rsidR="00606B68" w:rsidRPr="00A87671">
        <w:rPr>
          <w:rFonts w:ascii="Times New Roman" w:hAnsi="Times New Roman" w:cs="Times New Roman"/>
        </w:rPr>
        <w:t xml:space="preserve"> </w:t>
      </w:r>
      <w:r w:rsidR="00E13D58" w:rsidRPr="00A87671">
        <w:rPr>
          <w:rFonts w:ascii="Times New Roman" w:hAnsi="Times New Roman" w:cs="Times New Roman"/>
        </w:rPr>
        <w:t>had</w:t>
      </w:r>
      <w:r w:rsidR="006D4FC3" w:rsidRPr="00A87671">
        <w:rPr>
          <w:rFonts w:ascii="Times New Roman" w:hAnsi="Times New Roman" w:cs="Times New Roman"/>
        </w:rPr>
        <w:t xml:space="preserve"> remain</w:t>
      </w:r>
      <w:r w:rsidR="00E13D58" w:rsidRPr="00A87671">
        <w:rPr>
          <w:rFonts w:ascii="Times New Roman" w:hAnsi="Times New Roman" w:cs="Times New Roman"/>
        </w:rPr>
        <w:t>ed</w:t>
      </w:r>
      <w:r w:rsidR="006D4FC3" w:rsidRPr="00A87671">
        <w:rPr>
          <w:rFonts w:ascii="Times New Roman" w:hAnsi="Times New Roman" w:cs="Times New Roman"/>
        </w:rPr>
        <w:t xml:space="preserve"> </w:t>
      </w:r>
      <w:r w:rsidR="00606B68" w:rsidRPr="00A87671">
        <w:rPr>
          <w:rFonts w:ascii="Times New Roman" w:hAnsi="Times New Roman" w:cs="Times New Roman"/>
        </w:rPr>
        <w:t>such</w:t>
      </w:r>
      <w:r w:rsidR="00E13D58" w:rsidRPr="00A87671">
        <w:rPr>
          <w:rFonts w:ascii="Times New Roman" w:hAnsi="Times New Roman" w:cs="Times New Roman"/>
        </w:rPr>
        <w:t xml:space="preserve">, </w:t>
      </w:r>
      <w:r w:rsidR="006D4FC3" w:rsidRPr="00A87671">
        <w:rPr>
          <w:rFonts w:ascii="Times New Roman" w:hAnsi="Times New Roman" w:cs="Times New Roman"/>
        </w:rPr>
        <w:t>not until the turn of the 19th century, but rather for a century and a half longer</w:t>
      </w:r>
      <w:r w:rsidRPr="00A87671">
        <w:rPr>
          <w:rFonts w:ascii="Times New Roman" w:hAnsi="Times New Roman" w:cs="Times New Roman"/>
        </w:rPr>
        <w:t xml:space="preserve">, </w:t>
      </w:r>
      <w:r w:rsidR="00E13D58" w:rsidRPr="00A87671">
        <w:rPr>
          <w:rFonts w:ascii="Times New Roman" w:hAnsi="Times New Roman" w:cs="Times New Roman"/>
        </w:rPr>
        <w:t xml:space="preserve">up </w:t>
      </w:r>
      <w:r w:rsidR="006D4FC3" w:rsidRPr="00A87671">
        <w:rPr>
          <w:rFonts w:ascii="Times New Roman" w:hAnsi="Times New Roman" w:cs="Times New Roman"/>
        </w:rPr>
        <w:t>until</w:t>
      </w:r>
      <w:r w:rsidRPr="00A87671">
        <w:rPr>
          <w:rFonts w:ascii="Times New Roman" w:hAnsi="Times New Roman" w:cs="Times New Roman"/>
        </w:rPr>
        <w:t xml:space="preserve"> </w:t>
      </w:r>
      <w:r w:rsidRPr="00A87671">
        <w:rPr>
          <w:rFonts w:ascii="Times New Roman" w:eastAsia="Calibri" w:hAnsi="Times New Roman" w:cs="Times New Roman"/>
        </w:rPr>
        <w:t xml:space="preserve">Nuremberg </w:t>
      </w:r>
      <w:r w:rsidR="007E37E1" w:rsidRPr="00A87671">
        <w:rPr>
          <w:rFonts w:ascii="Times New Roman" w:hAnsi="Times New Roman" w:cs="Times New Roman"/>
        </w:rPr>
        <w:t xml:space="preserve">(Brown, 2011). </w:t>
      </w:r>
      <w:r w:rsidR="00606B68" w:rsidRPr="00A87671">
        <w:rPr>
          <w:rFonts w:ascii="Times New Roman" w:hAnsi="Times New Roman" w:cs="Times New Roman"/>
        </w:rPr>
        <w:t xml:space="preserve">ICTs’ </w:t>
      </w:r>
      <w:r w:rsidRPr="00A87671">
        <w:rPr>
          <w:rFonts w:ascii="Times New Roman" w:hAnsi="Times New Roman" w:cs="Times New Roman"/>
        </w:rPr>
        <w:t xml:space="preserve">longer </w:t>
      </w:r>
      <w:r w:rsidR="00606B68" w:rsidRPr="00A87671">
        <w:rPr>
          <w:rFonts w:ascii="Times New Roman" w:hAnsi="Times New Roman" w:cs="Times New Roman"/>
        </w:rPr>
        <w:t>inexistence period</w:t>
      </w:r>
      <w:r w:rsidR="00AB0806" w:rsidRPr="00A87671">
        <w:rPr>
          <w:rFonts w:ascii="Times New Roman" w:hAnsi="Times New Roman" w:cs="Times New Roman"/>
        </w:rPr>
        <w:t xml:space="preserve"> is allegedly </w:t>
      </w:r>
      <w:r w:rsidR="00E13D58" w:rsidRPr="00A87671">
        <w:rPr>
          <w:rFonts w:ascii="Times New Roman" w:hAnsi="Times New Roman" w:cs="Times New Roman"/>
        </w:rPr>
        <w:t>(a)</w:t>
      </w:r>
      <w:r w:rsidRPr="00A87671">
        <w:rPr>
          <w:rFonts w:ascii="Times New Roman" w:hAnsi="Times New Roman" w:cs="Times New Roman"/>
        </w:rPr>
        <w:t xml:space="preserve"> </w:t>
      </w:r>
      <w:r w:rsidR="007E37E1" w:rsidRPr="00A87671">
        <w:rPr>
          <w:rFonts w:ascii="Times New Roman" w:hAnsi="Times New Roman" w:cs="Times New Roman"/>
        </w:rPr>
        <w:t xml:space="preserve">because criminal law </w:t>
      </w:r>
      <w:r w:rsidRPr="00A87671">
        <w:rPr>
          <w:rFonts w:ascii="Times New Roman" w:hAnsi="Times New Roman" w:cs="Times New Roman"/>
        </w:rPr>
        <w:t>had been</w:t>
      </w:r>
      <w:r w:rsidR="007E37E1" w:rsidRPr="00A87671">
        <w:rPr>
          <w:rFonts w:ascii="Times New Roman" w:hAnsi="Times New Roman" w:cs="Times New Roman"/>
        </w:rPr>
        <w:t xml:space="preserve"> generally domestic even prior to state rise</w:t>
      </w:r>
      <w:r w:rsidRPr="00A87671">
        <w:rPr>
          <w:rFonts w:ascii="Times New Roman" w:hAnsi="Times New Roman" w:cs="Times New Roman"/>
        </w:rPr>
        <w:t>, and</w:t>
      </w:r>
      <w:r w:rsidR="00E13D58" w:rsidRPr="00A87671">
        <w:rPr>
          <w:rFonts w:ascii="Times New Roman" w:hAnsi="Times New Roman" w:cs="Times New Roman"/>
        </w:rPr>
        <w:t xml:space="preserve"> (b)</w:t>
      </w:r>
      <w:r w:rsidRPr="00A87671">
        <w:rPr>
          <w:rFonts w:ascii="Times New Roman" w:hAnsi="Times New Roman" w:cs="Times New Roman"/>
        </w:rPr>
        <w:t xml:space="preserve"> e</w:t>
      </w:r>
      <w:r w:rsidR="007E37E1" w:rsidRPr="00A87671">
        <w:rPr>
          <w:rFonts w:ascii="Times New Roman" w:hAnsi="Times New Roman" w:cs="Times New Roman"/>
        </w:rPr>
        <w:t xml:space="preserve">ven more so </w:t>
      </w:r>
      <w:r w:rsidR="007E37E1" w:rsidRPr="00A87671">
        <w:rPr>
          <w:rFonts w:ascii="Times New Roman" w:hAnsi="Times New Roman" w:cs="Times New Roman"/>
        </w:rPr>
        <w:lastRenderedPageBreak/>
        <w:t>because ICL</w:t>
      </w:r>
      <w:r w:rsidRPr="00A87671">
        <w:rPr>
          <w:rFonts w:ascii="Times New Roman" w:hAnsi="Times New Roman" w:cs="Times New Roman"/>
        </w:rPr>
        <w:t xml:space="preserve">, </w:t>
      </w:r>
      <w:r w:rsidR="007E37E1" w:rsidRPr="00A87671">
        <w:rPr>
          <w:rFonts w:ascii="Times New Roman" w:hAnsi="Times New Roman" w:cs="Times New Roman"/>
        </w:rPr>
        <w:t xml:space="preserve">in and of itself, </w:t>
      </w:r>
      <w:r w:rsidRPr="00A87671">
        <w:rPr>
          <w:rFonts w:ascii="Times New Roman" w:hAnsi="Times New Roman" w:cs="Times New Roman"/>
        </w:rPr>
        <w:t xml:space="preserve">had been rather </w:t>
      </w:r>
      <w:r w:rsidR="007E37E1" w:rsidRPr="00A87671">
        <w:rPr>
          <w:rFonts w:ascii="Times New Roman" w:hAnsi="Times New Roman" w:cs="Times New Roman"/>
        </w:rPr>
        <w:t>incompatible with stark-statism</w:t>
      </w:r>
      <w:r w:rsidRPr="00A87671">
        <w:rPr>
          <w:rFonts w:ascii="Times New Roman" w:hAnsi="Times New Roman" w:cs="Times New Roman"/>
        </w:rPr>
        <w:t xml:space="preserve"> (Schabas, 2018). Regarding the latter reason, </w:t>
      </w:r>
      <w:r w:rsidR="007E37E1" w:rsidRPr="00A87671">
        <w:rPr>
          <w:rFonts w:ascii="Times New Roman" w:hAnsi="Times New Roman" w:cs="Times New Roman"/>
        </w:rPr>
        <w:t>as the story goes, ‘[w</w:t>
      </w:r>
      <w:bookmarkStart w:id="3" w:name="_Hlk110343700"/>
      <w:r w:rsidR="007E37E1" w:rsidRPr="00A87671">
        <w:rPr>
          <w:rFonts w:ascii="Times New Roman" w:hAnsi="Times New Roman" w:cs="Times New Roman"/>
        </w:rPr>
        <w:t xml:space="preserve">]ith the exception of pirates, individuals had traditionally not been the subjects </w:t>
      </w:r>
      <w:bookmarkEnd w:id="3"/>
      <w:r w:rsidR="007E37E1" w:rsidRPr="00A87671">
        <w:rPr>
          <w:rFonts w:ascii="Times New Roman" w:hAnsi="Times New Roman" w:cs="Times New Roman"/>
        </w:rPr>
        <w:t>of international law [only states]’ (Pendas, 2011)</w:t>
      </w:r>
      <w:r w:rsidRPr="00A87671">
        <w:rPr>
          <w:rFonts w:ascii="Times New Roman" w:hAnsi="Times New Roman" w:cs="Times New Roman"/>
        </w:rPr>
        <w:t>,</w:t>
      </w:r>
      <w:r w:rsidR="007E37E1" w:rsidRPr="00A87671">
        <w:rPr>
          <w:rFonts w:ascii="Times New Roman" w:hAnsi="Times New Roman" w:cs="Times New Roman"/>
        </w:rPr>
        <w:t xml:space="preserve"> and correlatingly, criminal law (an individual-addressing </w:t>
      </w:r>
      <w:r w:rsidR="00AB0806" w:rsidRPr="00A87671">
        <w:rPr>
          <w:rFonts w:ascii="Times New Roman" w:hAnsi="Times New Roman" w:cs="Times New Roman"/>
        </w:rPr>
        <w:t>corpus</w:t>
      </w:r>
      <w:r w:rsidR="007E37E1" w:rsidRPr="00A87671">
        <w:rPr>
          <w:rFonts w:ascii="Times New Roman" w:hAnsi="Times New Roman" w:cs="Times New Roman"/>
        </w:rPr>
        <w:t xml:space="preserve">) was traditionally domestic (i.e., single-state–run) (Dubber &amp; Hörnle, 2014). </w:t>
      </w:r>
      <w:r w:rsidR="00AB0806" w:rsidRPr="00A87671">
        <w:rPr>
          <w:rFonts w:ascii="Times New Roman" w:hAnsi="Times New Roman" w:cs="Times New Roman"/>
        </w:rPr>
        <w:t>Hence</w:t>
      </w:r>
      <w:r w:rsidR="00E13D58" w:rsidRPr="00A87671">
        <w:rPr>
          <w:rFonts w:ascii="Times New Roman" w:hAnsi="Times New Roman" w:cs="Times New Roman"/>
        </w:rPr>
        <w:t xml:space="preserve"> </w:t>
      </w:r>
      <w:r w:rsidR="00256CE1" w:rsidRPr="00A87671">
        <w:rPr>
          <w:rFonts w:ascii="Times New Roman" w:hAnsi="Times New Roman" w:cs="Times New Roman"/>
        </w:rPr>
        <w:t xml:space="preserve">Nuremberg </w:t>
      </w:r>
      <w:r w:rsidR="00AB0806" w:rsidRPr="00A87671">
        <w:rPr>
          <w:rFonts w:ascii="Times New Roman" w:hAnsi="Times New Roman" w:cs="Times New Roman"/>
        </w:rPr>
        <w:t>is hailed</w:t>
      </w:r>
      <w:r w:rsidR="00256CE1" w:rsidRPr="00A87671">
        <w:rPr>
          <w:rFonts w:ascii="Times New Roman" w:hAnsi="Times New Roman" w:cs="Times New Roman"/>
        </w:rPr>
        <w:t xml:space="preserve"> as such a </w:t>
      </w:r>
      <w:r w:rsidR="00256CE1" w:rsidRPr="00A87671">
        <w:rPr>
          <w:rFonts w:ascii="Times New Roman" w:eastAsia="Calibri" w:hAnsi="Times New Roman" w:cs="Times New Roman"/>
          <w:lang w:val="en-GB"/>
        </w:rPr>
        <w:t xml:space="preserve">paradigm-shift. </w:t>
      </w:r>
    </w:p>
    <w:p w14:paraId="4107302F" w14:textId="4F0B0CDC" w:rsidR="00D27ED5" w:rsidRPr="00A87671" w:rsidRDefault="00AB0806" w:rsidP="00A87671">
      <w:pPr>
        <w:bidi w:val="0"/>
        <w:spacing w:after="0" w:line="360" w:lineRule="auto"/>
        <w:jc w:val="both"/>
        <w:rPr>
          <w:rFonts w:ascii="Times New Roman" w:hAnsi="Times New Roman" w:cs="Times New Roman"/>
        </w:rPr>
      </w:pPr>
      <w:r w:rsidRPr="00A87671">
        <w:rPr>
          <w:rFonts w:ascii="Times New Roman" w:hAnsi="Times New Roman" w:cs="Times New Roman"/>
        </w:rPr>
        <w:t>P</w:t>
      </w:r>
      <w:r w:rsidR="003B418B" w:rsidRPr="00A87671">
        <w:rPr>
          <w:rFonts w:ascii="Times New Roman" w:hAnsi="Times New Roman" w:cs="Times New Roman"/>
        </w:rPr>
        <w:t xml:space="preserve">revalent ICL history </w:t>
      </w:r>
      <w:r w:rsidR="00C415EB" w:rsidRPr="00A87671">
        <w:rPr>
          <w:rFonts w:ascii="Times New Roman" w:hAnsi="Times New Roman" w:cs="Times New Roman"/>
        </w:rPr>
        <w:t xml:space="preserve">does </w:t>
      </w:r>
      <w:r w:rsidR="00837F3F" w:rsidRPr="00A87671">
        <w:rPr>
          <w:rFonts w:ascii="Times New Roman" w:hAnsi="Times New Roman" w:cs="Times New Roman"/>
        </w:rPr>
        <w:t xml:space="preserve">tend to </w:t>
      </w:r>
      <w:r w:rsidR="00C415EB" w:rsidRPr="00A87671">
        <w:rPr>
          <w:rFonts w:ascii="Times New Roman" w:hAnsi="Times New Roman" w:cs="Times New Roman"/>
        </w:rPr>
        <w:t xml:space="preserve">mention </w:t>
      </w:r>
      <w:r w:rsidRPr="00A87671">
        <w:rPr>
          <w:rFonts w:ascii="Times New Roman" w:hAnsi="Times New Roman" w:cs="Times New Roman"/>
        </w:rPr>
        <w:t xml:space="preserve">the following </w:t>
      </w:r>
      <w:r w:rsidR="00C415EB" w:rsidRPr="00A87671">
        <w:rPr>
          <w:rFonts w:ascii="Times New Roman" w:hAnsi="Times New Roman" w:cs="Times New Roman"/>
        </w:rPr>
        <w:t xml:space="preserve">few pre-Nuremberg occurrences, but each </w:t>
      </w:r>
      <w:r w:rsidRPr="00A87671">
        <w:rPr>
          <w:rFonts w:ascii="Times New Roman" w:hAnsi="Times New Roman" w:cs="Times New Roman"/>
        </w:rPr>
        <w:t xml:space="preserve">of them </w:t>
      </w:r>
      <w:r w:rsidR="00C415EB" w:rsidRPr="00A87671">
        <w:rPr>
          <w:rFonts w:ascii="Times New Roman" w:hAnsi="Times New Roman" w:cs="Times New Roman"/>
        </w:rPr>
        <w:t xml:space="preserve">is </w:t>
      </w:r>
      <w:r w:rsidR="00256CE1" w:rsidRPr="00A87671">
        <w:rPr>
          <w:rFonts w:ascii="Times New Roman" w:hAnsi="Times New Roman" w:cs="Times New Roman"/>
        </w:rPr>
        <w:t>commonly regarded as merely confirming the prior state of international law</w:t>
      </w:r>
      <w:r w:rsidR="00030224" w:rsidRPr="00A87671">
        <w:rPr>
          <w:rFonts w:ascii="Times New Roman" w:hAnsi="Times New Roman" w:cs="Times New Roman"/>
        </w:rPr>
        <w:t xml:space="preserve">: </w:t>
      </w:r>
      <w:r w:rsidR="005A7F68" w:rsidRPr="00A87671">
        <w:rPr>
          <w:rFonts w:ascii="Times New Roman" w:hAnsi="Times New Roman" w:cs="Times New Roman"/>
        </w:rPr>
        <w:t xml:space="preserve">1) </w:t>
      </w:r>
      <w:r w:rsidR="005E0321" w:rsidRPr="00A87671">
        <w:rPr>
          <w:rFonts w:ascii="Times New Roman" w:hAnsi="Times New Roman" w:cs="Times New Roman"/>
        </w:rPr>
        <w:t xml:space="preserve">The </w:t>
      </w:r>
      <w:r w:rsidR="00E46C74" w:rsidRPr="00A87671">
        <w:rPr>
          <w:rFonts w:ascii="Times New Roman" w:hAnsi="Times New Roman" w:cs="Times New Roman"/>
        </w:rPr>
        <w:t>unimplemented</w:t>
      </w:r>
      <w:r w:rsidR="005A7F68" w:rsidRPr="00A87671">
        <w:rPr>
          <w:rFonts w:ascii="Times New Roman" w:hAnsi="Times New Roman" w:cs="Times New Roman"/>
        </w:rPr>
        <w:t xml:space="preserve"> </w:t>
      </w:r>
      <w:r w:rsidR="003B418B" w:rsidRPr="00A87671">
        <w:rPr>
          <w:rFonts w:ascii="Times New Roman" w:hAnsi="Times New Roman" w:cs="Times New Roman"/>
          <w:lang w:val="en-GB"/>
        </w:rPr>
        <w:t xml:space="preserve">post-WW1 </w:t>
      </w:r>
      <w:r w:rsidR="005A7F68" w:rsidRPr="00A87671">
        <w:rPr>
          <w:rFonts w:ascii="Times New Roman" w:hAnsi="Times New Roman" w:cs="Times New Roman"/>
        </w:rPr>
        <w:t xml:space="preserve">ICT plans, </w:t>
      </w:r>
      <w:r w:rsidR="005A7F68" w:rsidRPr="00A87671">
        <w:rPr>
          <w:rFonts w:ascii="Times New Roman" w:hAnsi="Times New Roman" w:cs="Times New Roman"/>
          <w:lang w:val="en-GB"/>
        </w:rPr>
        <w:t xml:space="preserve">devised at the Paris Peace Conference (1919-1920), are commonly </w:t>
      </w:r>
      <w:r w:rsidR="005A7F68" w:rsidRPr="00A87671">
        <w:rPr>
          <w:rFonts w:ascii="Times New Roman" w:hAnsi="Times New Roman" w:cs="Times New Roman"/>
        </w:rPr>
        <w:t xml:space="preserve">celebrated, </w:t>
      </w:r>
      <w:r w:rsidR="00256CE1" w:rsidRPr="00A87671">
        <w:rPr>
          <w:rFonts w:ascii="Times New Roman" w:hAnsi="Times New Roman" w:cs="Times New Roman"/>
        </w:rPr>
        <w:t xml:space="preserve">in ICL literature, </w:t>
      </w:r>
      <w:r w:rsidR="005A7F68" w:rsidRPr="00A87671">
        <w:rPr>
          <w:rFonts w:ascii="Times New Roman" w:hAnsi="Times New Roman" w:cs="Times New Roman"/>
        </w:rPr>
        <w:t xml:space="preserve">for </w:t>
      </w:r>
      <w:r w:rsidR="00E46C74" w:rsidRPr="00A87671">
        <w:rPr>
          <w:rFonts w:ascii="Times New Roman" w:hAnsi="Times New Roman" w:cs="Times New Roman"/>
        </w:rPr>
        <w:t>their post-WW</w:t>
      </w:r>
      <w:r w:rsidR="00E46C74" w:rsidRPr="00A87671">
        <w:rPr>
          <w:rFonts w:ascii="Times New Roman" w:hAnsi="Times New Roman" w:cs="Times New Roman"/>
          <w:i/>
          <w:iCs/>
        </w:rPr>
        <w:t>2</w:t>
      </w:r>
      <w:r w:rsidR="005A7F68" w:rsidRPr="00A87671">
        <w:rPr>
          <w:rFonts w:ascii="Times New Roman" w:hAnsi="Times New Roman" w:cs="Times New Roman"/>
        </w:rPr>
        <w:t xml:space="preserve"> </w:t>
      </w:r>
      <w:r w:rsidR="00E46C74" w:rsidRPr="00A87671">
        <w:rPr>
          <w:rFonts w:ascii="Times New Roman" w:hAnsi="Times New Roman" w:cs="Times New Roman"/>
        </w:rPr>
        <w:t xml:space="preserve">role </w:t>
      </w:r>
      <w:r w:rsidR="005A7F68" w:rsidRPr="00A87671">
        <w:rPr>
          <w:rFonts w:ascii="Times New Roman" w:hAnsi="Times New Roman" w:cs="Times New Roman"/>
        </w:rPr>
        <w:t>as primary source</w:t>
      </w:r>
      <w:r w:rsidRPr="00A87671">
        <w:rPr>
          <w:rFonts w:ascii="Times New Roman" w:hAnsi="Times New Roman" w:cs="Times New Roman"/>
        </w:rPr>
        <w:t>s</w:t>
      </w:r>
      <w:r w:rsidR="005A7F68" w:rsidRPr="00A87671">
        <w:rPr>
          <w:rFonts w:ascii="Times New Roman" w:hAnsi="Times New Roman" w:cs="Times New Roman"/>
        </w:rPr>
        <w:t xml:space="preserve"> of inspiration </w:t>
      </w:r>
      <w:r w:rsidR="00E46C74" w:rsidRPr="00A87671">
        <w:rPr>
          <w:rFonts w:ascii="Times New Roman" w:hAnsi="Times New Roman" w:cs="Times New Roman"/>
        </w:rPr>
        <w:t xml:space="preserve">for </w:t>
      </w:r>
      <w:r w:rsidR="005A7F68" w:rsidRPr="00A87671">
        <w:rPr>
          <w:rFonts w:ascii="Times New Roman" w:hAnsi="Times New Roman" w:cs="Times New Roman"/>
          <w:lang w:val="en-GB"/>
        </w:rPr>
        <w:t>Nuremberg</w:t>
      </w:r>
      <w:r w:rsidRPr="00A87671">
        <w:rPr>
          <w:rFonts w:ascii="Times New Roman" w:hAnsi="Times New Roman" w:cs="Times New Roman"/>
          <w:lang w:val="en-GB"/>
        </w:rPr>
        <w:t>, being</w:t>
      </w:r>
      <w:r w:rsidR="004945AD" w:rsidRPr="00A87671">
        <w:rPr>
          <w:rFonts w:ascii="Times New Roman" w:hAnsi="Times New Roman" w:cs="Times New Roman"/>
          <w:lang w:val="en-GB"/>
        </w:rPr>
        <w:t xml:space="preserve"> somewhat regarded as the moment of conception of the ICT idea </w:t>
      </w:r>
      <w:r w:rsidR="005A7F68" w:rsidRPr="00A87671">
        <w:rPr>
          <w:rFonts w:ascii="Times New Roman" w:hAnsi="Times New Roman" w:cs="Times New Roman"/>
        </w:rPr>
        <w:t>(Schabas, 2010).</w:t>
      </w:r>
      <w:r w:rsidR="004945AD" w:rsidRPr="00A87671">
        <w:rPr>
          <w:rFonts w:ascii="Times New Roman" w:hAnsi="Times New Roman" w:cs="Times New Roman"/>
        </w:rPr>
        <w:t xml:space="preserve"> </w:t>
      </w:r>
      <w:r w:rsidR="00256CE1" w:rsidRPr="00A87671">
        <w:rPr>
          <w:rFonts w:ascii="Times New Roman" w:hAnsi="Times New Roman" w:cs="Times New Roman"/>
          <w:lang w:val="en-GB"/>
        </w:rPr>
        <w:t>But, a</w:t>
      </w:r>
      <w:r w:rsidR="00E46C74" w:rsidRPr="00A87671">
        <w:rPr>
          <w:rFonts w:ascii="Times New Roman" w:hAnsi="Times New Roman" w:cs="Times New Roman"/>
          <w:lang w:val="en-GB"/>
        </w:rPr>
        <w:t>t the same time</w:t>
      </w:r>
      <w:r w:rsidR="005A7F68" w:rsidRPr="00A87671">
        <w:rPr>
          <w:rFonts w:ascii="Times New Roman" w:hAnsi="Times New Roman" w:cs="Times New Roman"/>
          <w:lang w:val="en-GB"/>
        </w:rPr>
        <w:t xml:space="preserve">, </w:t>
      </w:r>
      <w:r w:rsidR="00E46C74" w:rsidRPr="00A87671">
        <w:rPr>
          <w:rFonts w:ascii="Times New Roman" w:hAnsi="Times New Roman" w:cs="Times New Roman"/>
          <w:lang w:val="en-GB"/>
        </w:rPr>
        <w:t xml:space="preserve">the </w:t>
      </w:r>
      <w:r w:rsidR="00E13D58" w:rsidRPr="00A87671">
        <w:rPr>
          <w:rFonts w:ascii="Times New Roman" w:hAnsi="Times New Roman" w:cs="Times New Roman"/>
          <w:lang w:val="en-GB"/>
        </w:rPr>
        <w:t>eventual</w:t>
      </w:r>
      <w:r w:rsidR="00E46C74" w:rsidRPr="00A87671">
        <w:rPr>
          <w:rFonts w:ascii="Times New Roman" w:hAnsi="Times New Roman" w:cs="Times New Roman"/>
          <w:lang w:val="en-GB"/>
        </w:rPr>
        <w:t xml:space="preserve"> </w:t>
      </w:r>
      <w:r w:rsidR="003B418B" w:rsidRPr="00A87671">
        <w:rPr>
          <w:rFonts w:ascii="Times New Roman" w:hAnsi="Times New Roman" w:cs="Times New Roman"/>
          <w:lang w:val="en-GB"/>
        </w:rPr>
        <w:t>non-implementation</w:t>
      </w:r>
      <w:r w:rsidR="00E13D58" w:rsidRPr="00A87671">
        <w:rPr>
          <w:rFonts w:ascii="Times New Roman" w:hAnsi="Times New Roman" w:cs="Times New Roman"/>
          <w:lang w:val="en-GB"/>
        </w:rPr>
        <w:t xml:space="preserve"> </w:t>
      </w:r>
      <w:r w:rsidRPr="00A87671">
        <w:rPr>
          <w:rFonts w:ascii="Times New Roman" w:hAnsi="Times New Roman" w:cs="Times New Roman"/>
          <w:lang w:val="en-GB"/>
        </w:rPr>
        <w:t xml:space="preserve">of those plans </w:t>
      </w:r>
      <w:r w:rsidR="00E13D58" w:rsidRPr="00A87671">
        <w:rPr>
          <w:rFonts w:ascii="Times New Roman" w:hAnsi="Times New Roman" w:cs="Times New Roman"/>
          <w:lang w:val="en-GB"/>
        </w:rPr>
        <w:t>after WW1</w:t>
      </w:r>
      <w:r w:rsidR="005A7F68" w:rsidRPr="00A87671">
        <w:rPr>
          <w:rFonts w:ascii="Times New Roman" w:hAnsi="Times New Roman" w:cs="Times New Roman"/>
          <w:lang w:val="en-GB"/>
        </w:rPr>
        <w:t xml:space="preserve"> is assumed to demonstrate that </w:t>
      </w:r>
      <w:r w:rsidR="005A7F68" w:rsidRPr="00A87671">
        <w:rPr>
          <w:rFonts w:ascii="Times New Roman" w:hAnsi="Times New Roman" w:cs="Times New Roman"/>
          <w:color w:val="231F20"/>
        </w:rPr>
        <w:t>starkly-statist trepidations</w:t>
      </w:r>
      <w:r w:rsidR="005A7F68" w:rsidRPr="00A87671">
        <w:rPr>
          <w:rFonts w:ascii="Times New Roman" w:hAnsi="Times New Roman" w:cs="Times New Roman"/>
        </w:rPr>
        <w:t xml:space="preserve"> were still </w:t>
      </w:r>
      <w:r w:rsidR="003B418B" w:rsidRPr="00A87671">
        <w:rPr>
          <w:rFonts w:ascii="Times New Roman" w:hAnsi="Times New Roman" w:cs="Times New Roman"/>
        </w:rPr>
        <w:t xml:space="preserve">very </w:t>
      </w:r>
      <w:r w:rsidR="005A7F68" w:rsidRPr="00A87671">
        <w:rPr>
          <w:rFonts w:ascii="Times New Roman" w:hAnsi="Times New Roman" w:cs="Times New Roman"/>
        </w:rPr>
        <w:t xml:space="preserve">strong at the time (Gordon, 2015). 2) The </w:t>
      </w:r>
      <w:r w:rsidR="003B418B" w:rsidRPr="00A87671">
        <w:rPr>
          <w:rFonts w:ascii="Times New Roman" w:hAnsi="Times New Roman" w:cs="Times New Roman"/>
        </w:rPr>
        <w:t xml:space="preserve">ICT </w:t>
      </w:r>
      <w:r w:rsidR="00E46C74" w:rsidRPr="00A87671">
        <w:rPr>
          <w:rFonts w:ascii="Times New Roman" w:hAnsi="Times New Roman" w:cs="Times New Roman"/>
        </w:rPr>
        <w:t>proposal</w:t>
      </w:r>
      <w:r w:rsidR="005A7F68" w:rsidRPr="00A87671">
        <w:rPr>
          <w:rFonts w:ascii="Times New Roman" w:hAnsi="Times New Roman" w:cs="Times New Roman"/>
        </w:rPr>
        <w:t>, made</w:t>
      </w:r>
      <w:r w:rsidR="00E46C74" w:rsidRPr="00A87671">
        <w:rPr>
          <w:rFonts w:ascii="Times New Roman" w:hAnsi="Times New Roman" w:cs="Times New Roman"/>
        </w:rPr>
        <w:t>, in 1872,</w:t>
      </w:r>
      <w:r w:rsidR="005A7F68" w:rsidRPr="00A87671">
        <w:rPr>
          <w:rFonts w:ascii="Times New Roman" w:hAnsi="Times New Roman" w:cs="Times New Roman"/>
        </w:rPr>
        <w:t xml:space="preserve"> by ICRC President Gustave Moynier, is considered ‘[t]he first proposal for an international criminal court’ </w:t>
      </w:r>
      <w:r w:rsidR="005F0D15" w:rsidRPr="00A87671">
        <w:rPr>
          <w:rFonts w:ascii="Times New Roman" w:hAnsi="Times New Roman" w:cs="Times New Roman"/>
        </w:rPr>
        <w:t xml:space="preserve">(Quirico, 2019) </w:t>
      </w:r>
      <w:r w:rsidR="005A7F68" w:rsidRPr="00A87671">
        <w:rPr>
          <w:rFonts w:ascii="Times New Roman" w:hAnsi="Times New Roman" w:cs="Times New Roman"/>
        </w:rPr>
        <w:t>and</w:t>
      </w:r>
      <w:r w:rsidR="005F0D15" w:rsidRPr="00A87671">
        <w:rPr>
          <w:rFonts w:ascii="Times New Roman" w:hAnsi="Times New Roman" w:cs="Times New Roman"/>
        </w:rPr>
        <w:t xml:space="preserve">, in line with the prevalent history of International Adjudication, it is presumed that </w:t>
      </w:r>
      <w:r w:rsidR="00C71A9F" w:rsidRPr="00A87671">
        <w:rPr>
          <w:rFonts w:ascii="Times New Roman" w:hAnsi="Times New Roman" w:cs="Times New Roman"/>
        </w:rPr>
        <w:t xml:space="preserve">as sources of inspiration </w:t>
      </w:r>
      <w:r w:rsidR="00E13D58" w:rsidRPr="00A87671">
        <w:rPr>
          <w:rFonts w:ascii="Times New Roman" w:hAnsi="Times New Roman" w:cs="Times New Roman"/>
        </w:rPr>
        <w:t>Moynier</w:t>
      </w:r>
      <w:r w:rsidR="00C71A9F" w:rsidRPr="00A87671">
        <w:rPr>
          <w:rFonts w:ascii="Times New Roman" w:hAnsi="Times New Roman" w:cs="Times New Roman"/>
        </w:rPr>
        <w:t xml:space="preserve"> only had </w:t>
      </w:r>
      <w:r w:rsidR="00E13D58" w:rsidRPr="00A87671">
        <w:rPr>
          <w:rFonts w:ascii="Times New Roman" w:hAnsi="Times New Roman" w:cs="Times New Roman"/>
        </w:rPr>
        <w:t>a</w:t>
      </w:r>
      <w:r w:rsidR="005F0D15" w:rsidRPr="00A87671">
        <w:rPr>
          <w:rFonts w:ascii="Times New Roman" w:hAnsi="Times New Roman" w:cs="Times New Roman"/>
        </w:rPr>
        <w:t xml:space="preserve"> few </w:t>
      </w:r>
      <w:r w:rsidR="00E13D58" w:rsidRPr="00A87671">
        <w:rPr>
          <w:rFonts w:ascii="Times New Roman" w:hAnsi="Times New Roman" w:cs="Times New Roman"/>
        </w:rPr>
        <w:t>earlier (</w:t>
      </w:r>
      <w:r w:rsidR="00C71A9F" w:rsidRPr="00A87671">
        <w:rPr>
          <w:rFonts w:ascii="Times New Roman" w:hAnsi="Times New Roman" w:cs="Times New Roman"/>
        </w:rPr>
        <w:t xml:space="preserve">both </w:t>
      </w:r>
      <w:r w:rsidR="005F0D15" w:rsidRPr="00A87671">
        <w:rPr>
          <w:rFonts w:ascii="Times New Roman" w:hAnsi="Times New Roman" w:cs="Times New Roman"/>
        </w:rPr>
        <w:t>proposed and actual</w:t>
      </w:r>
      <w:r w:rsidR="00C71A9F" w:rsidRPr="00A87671">
        <w:rPr>
          <w:rFonts w:ascii="Times New Roman" w:hAnsi="Times New Roman" w:cs="Times New Roman"/>
        </w:rPr>
        <w:t>)</w:t>
      </w:r>
      <w:r w:rsidR="005F0D15" w:rsidRPr="00A87671">
        <w:rPr>
          <w:rFonts w:ascii="Times New Roman" w:hAnsi="Times New Roman" w:cs="Times New Roman"/>
        </w:rPr>
        <w:t xml:space="preserve"> non-criminal, state-addressing international tribunals (Hall, 1998). </w:t>
      </w:r>
      <w:r w:rsidR="00C71A9F" w:rsidRPr="00A87671">
        <w:rPr>
          <w:rFonts w:ascii="Times New Roman" w:hAnsi="Times New Roman" w:cs="Times New Roman"/>
        </w:rPr>
        <w:t xml:space="preserve">While Moynier’s </w:t>
      </w:r>
      <w:r w:rsidR="005F0D15" w:rsidRPr="00A87671">
        <w:rPr>
          <w:rFonts w:ascii="Times New Roman" w:hAnsi="Times New Roman" w:cs="Times New Roman"/>
        </w:rPr>
        <w:t xml:space="preserve">proposal is celebrated as </w:t>
      </w:r>
      <w:r w:rsidR="005A7F68" w:rsidRPr="00A87671">
        <w:rPr>
          <w:rFonts w:ascii="Times New Roman" w:hAnsi="Times New Roman" w:cs="Times New Roman"/>
        </w:rPr>
        <w:t xml:space="preserve">radical departure from </w:t>
      </w:r>
      <w:r w:rsidRPr="00A87671">
        <w:rPr>
          <w:rFonts w:ascii="Times New Roman" w:hAnsi="Times New Roman" w:cs="Times New Roman"/>
        </w:rPr>
        <w:t>contemporaneous</w:t>
      </w:r>
      <w:r w:rsidR="005A7F68" w:rsidRPr="00A87671">
        <w:rPr>
          <w:rFonts w:ascii="Times New Roman" w:hAnsi="Times New Roman" w:cs="Times New Roman"/>
        </w:rPr>
        <w:t xml:space="preserve"> legal thinking</w:t>
      </w:r>
      <w:r w:rsidR="005F0D15" w:rsidRPr="00A87671">
        <w:rPr>
          <w:rFonts w:ascii="Times New Roman" w:hAnsi="Times New Roman" w:cs="Times New Roman"/>
        </w:rPr>
        <w:t xml:space="preserve"> (</w:t>
      </w:r>
      <w:r w:rsidR="00256CE1" w:rsidRPr="00A87671">
        <w:rPr>
          <w:rFonts w:ascii="Times New Roman" w:hAnsi="Times New Roman" w:cs="Times New Roman"/>
        </w:rPr>
        <w:t>Hall, 1998)</w:t>
      </w:r>
      <w:r w:rsidR="00C71A9F" w:rsidRPr="00A87671">
        <w:rPr>
          <w:rFonts w:ascii="Times New Roman" w:hAnsi="Times New Roman" w:cs="Times New Roman"/>
        </w:rPr>
        <w:t>, it is, n</w:t>
      </w:r>
      <w:r w:rsidR="00E46C74" w:rsidRPr="00A87671">
        <w:rPr>
          <w:rFonts w:ascii="Times New Roman" w:hAnsi="Times New Roman" w:cs="Times New Roman"/>
        </w:rPr>
        <w:t xml:space="preserve">evertheless, </w:t>
      </w:r>
      <w:r w:rsidR="005A7F68" w:rsidRPr="00A87671">
        <w:rPr>
          <w:rFonts w:ascii="Times New Roman" w:hAnsi="Times New Roman" w:cs="Times New Roman"/>
        </w:rPr>
        <w:t xml:space="preserve">not </w:t>
      </w:r>
      <w:r w:rsidR="00C71A9F" w:rsidRPr="00A87671">
        <w:rPr>
          <w:rFonts w:ascii="Times New Roman" w:hAnsi="Times New Roman" w:cs="Times New Roman"/>
        </w:rPr>
        <w:t>considered</w:t>
      </w:r>
      <w:r w:rsidR="005A7F68" w:rsidRPr="00A87671">
        <w:rPr>
          <w:rFonts w:ascii="Times New Roman" w:hAnsi="Times New Roman" w:cs="Times New Roman"/>
        </w:rPr>
        <w:t xml:space="preserve"> the</w:t>
      </w:r>
      <w:r w:rsidR="00C71A9F" w:rsidRPr="00A87671">
        <w:rPr>
          <w:rFonts w:ascii="Times New Roman" w:hAnsi="Times New Roman" w:cs="Times New Roman"/>
        </w:rPr>
        <w:t xml:space="preserve"> ‘true’</w:t>
      </w:r>
      <w:r w:rsidR="005A7F68" w:rsidRPr="00A87671">
        <w:rPr>
          <w:rFonts w:ascii="Times New Roman" w:hAnsi="Times New Roman" w:cs="Times New Roman"/>
        </w:rPr>
        <w:t xml:space="preserve"> ‘birth’ of</w:t>
      </w:r>
      <w:r w:rsidRPr="00A87671">
        <w:rPr>
          <w:rFonts w:ascii="Times New Roman" w:hAnsi="Times New Roman" w:cs="Times New Roman"/>
        </w:rPr>
        <w:t xml:space="preserve"> </w:t>
      </w:r>
      <w:r w:rsidR="005A7F68" w:rsidRPr="00A87671">
        <w:rPr>
          <w:rFonts w:ascii="Times New Roman" w:hAnsi="Times New Roman" w:cs="Times New Roman"/>
        </w:rPr>
        <w:t>ICT history, because</w:t>
      </w:r>
      <w:r w:rsidR="00E46C74" w:rsidRPr="00A87671">
        <w:rPr>
          <w:rFonts w:ascii="Times New Roman" w:hAnsi="Times New Roman" w:cs="Times New Roman"/>
        </w:rPr>
        <w:t>,</w:t>
      </w:r>
      <w:r w:rsidR="005A7F68" w:rsidRPr="00A87671">
        <w:rPr>
          <w:rFonts w:ascii="Times New Roman" w:hAnsi="Times New Roman" w:cs="Times New Roman"/>
        </w:rPr>
        <w:t xml:space="preserve"> </w:t>
      </w:r>
      <w:r w:rsidR="001717AF" w:rsidRPr="00A87671">
        <w:rPr>
          <w:rFonts w:ascii="Times New Roman" w:hAnsi="Times New Roman" w:cs="Times New Roman"/>
        </w:rPr>
        <w:t>it (</w:t>
      </w:r>
      <w:r w:rsidR="005A7F68" w:rsidRPr="00A87671">
        <w:rPr>
          <w:rFonts w:ascii="Times New Roman" w:hAnsi="Times New Roman" w:cs="Times New Roman"/>
        </w:rPr>
        <w:t xml:space="preserve">presumably </w:t>
      </w:r>
      <w:r w:rsidR="001717AF" w:rsidRPr="00A87671">
        <w:rPr>
          <w:rFonts w:ascii="Times New Roman" w:hAnsi="Times New Roman" w:cs="Times New Roman"/>
        </w:rPr>
        <w:t xml:space="preserve">due to contemporary </w:t>
      </w:r>
      <w:r w:rsidR="00837F3F" w:rsidRPr="00A87671">
        <w:rPr>
          <w:rFonts w:ascii="Times New Roman" w:hAnsi="Times New Roman" w:cs="Times New Roman"/>
        </w:rPr>
        <w:t>stark-</w:t>
      </w:r>
      <w:r w:rsidR="00E46C74" w:rsidRPr="00A87671">
        <w:rPr>
          <w:rFonts w:ascii="Times New Roman" w:hAnsi="Times New Roman" w:cs="Times New Roman"/>
        </w:rPr>
        <w:t>statis</w:t>
      </w:r>
      <w:r w:rsidR="001717AF" w:rsidRPr="00A87671">
        <w:rPr>
          <w:rFonts w:ascii="Times New Roman" w:hAnsi="Times New Roman" w:cs="Times New Roman"/>
        </w:rPr>
        <w:t>m)</w:t>
      </w:r>
      <w:r w:rsidR="00E46C74" w:rsidRPr="00A87671">
        <w:rPr>
          <w:rFonts w:ascii="Times New Roman" w:hAnsi="Times New Roman" w:cs="Times New Roman"/>
        </w:rPr>
        <w:t xml:space="preserve"> </w:t>
      </w:r>
      <w:r w:rsidR="005F0D15" w:rsidRPr="00A87671">
        <w:rPr>
          <w:rFonts w:ascii="Times New Roman" w:hAnsi="Times New Roman" w:cs="Times New Roman"/>
        </w:rPr>
        <w:t xml:space="preserve">had </w:t>
      </w:r>
      <w:r w:rsidR="005A7F68" w:rsidRPr="00A87671">
        <w:rPr>
          <w:rFonts w:ascii="Times New Roman" w:hAnsi="Times New Roman" w:cs="Times New Roman"/>
          <w:lang w:val="en-GB"/>
        </w:rPr>
        <w:t xml:space="preserve">‘remained without any political resonance’ (Ambos, 2013). 3) </w:t>
      </w:r>
      <w:r w:rsidR="005F0D15" w:rsidRPr="00A87671">
        <w:rPr>
          <w:rFonts w:ascii="Times New Roman" w:hAnsi="Times New Roman" w:cs="Times New Roman"/>
        </w:rPr>
        <w:t xml:space="preserve">Also commonly mentioned is </w:t>
      </w:r>
      <w:r w:rsidR="001717AF" w:rsidRPr="00A87671">
        <w:rPr>
          <w:rFonts w:ascii="Times New Roman" w:hAnsi="Times New Roman" w:cs="Times New Roman"/>
        </w:rPr>
        <w:t xml:space="preserve">Napoleon’s </w:t>
      </w:r>
      <w:r w:rsidR="005A7F68" w:rsidRPr="00A87671">
        <w:rPr>
          <w:rFonts w:ascii="Times New Roman" w:hAnsi="Times New Roman" w:cs="Times New Roman"/>
        </w:rPr>
        <w:t>1815 extrajudicial exile by the</w:t>
      </w:r>
      <w:r w:rsidR="001717AF" w:rsidRPr="00A87671">
        <w:rPr>
          <w:rFonts w:ascii="Times New Roman" w:hAnsi="Times New Roman" w:cs="Times New Roman"/>
        </w:rPr>
        <w:t xml:space="preserve"> victorious</w:t>
      </w:r>
      <w:r w:rsidR="005A7F68" w:rsidRPr="00A87671">
        <w:rPr>
          <w:rFonts w:ascii="Times New Roman" w:hAnsi="Times New Roman" w:cs="Times New Roman"/>
        </w:rPr>
        <w:t xml:space="preserve"> European Powers following his </w:t>
      </w:r>
      <w:r w:rsidR="005A7F68" w:rsidRPr="00A87671">
        <w:rPr>
          <w:rFonts w:ascii="Times New Roman" w:hAnsi="Times New Roman" w:cs="Times New Roman"/>
          <w:i/>
          <w:iCs/>
        </w:rPr>
        <w:t>jus ad bellum</w:t>
      </w:r>
      <w:r w:rsidR="005A7F68" w:rsidRPr="00A87671">
        <w:rPr>
          <w:rFonts w:ascii="Times New Roman" w:hAnsi="Times New Roman" w:cs="Times New Roman"/>
        </w:rPr>
        <w:t xml:space="preserve"> violations. But prevailing opinion holds that the non-judicial (political) nature of that punitive action only demonstrate</w:t>
      </w:r>
      <w:r w:rsidR="00C71A9F" w:rsidRPr="00A87671">
        <w:rPr>
          <w:rFonts w:ascii="Times New Roman" w:hAnsi="Times New Roman" w:cs="Times New Roman"/>
        </w:rPr>
        <w:t>s</w:t>
      </w:r>
      <w:r w:rsidR="005A7F68" w:rsidRPr="00A87671">
        <w:rPr>
          <w:rFonts w:ascii="Times New Roman" w:hAnsi="Times New Roman" w:cs="Times New Roman"/>
        </w:rPr>
        <w:t xml:space="preserve"> that unlike today, ‘[i]n 1815, it was… unthinkable that an international </w:t>
      </w:r>
      <w:r w:rsidR="005F0D15" w:rsidRPr="00A87671">
        <w:rPr>
          <w:rFonts w:ascii="Times New Roman" w:hAnsi="Times New Roman" w:cs="Times New Roman"/>
        </w:rPr>
        <w:t xml:space="preserve">[criminal] </w:t>
      </w:r>
      <w:r w:rsidR="005A7F68" w:rsidRPr="00A87671">
        <w:rPr>
          <w:rFonts w:ascii="Times New Roman" w:hAnsi="Times New Roman" w:cs="Times New Roman"/>
        </w:rPr>
        <w:t>tribunal could be established’ (Schabas 2018)</w:t>
      </w:r>
      <w:r w:rsidR="003B418B" w:rsidRPr="00A87671">
        <w:rPr>
          <w:rFonts w:ascii="Times New Roman" w:hAnsi="Times New Roman" w:cs="Times New Roman"/>
        </w:rPr>
        <w:t xml:space="preserve">, </w:t>
      </w:r>
      <w:r w:rsidR="005A7F68" w:rsidRPr="00A87671">
        <w:rPr>
          <w:rFonts w:ascii="Times New Roman" w:hAnsi="Times New Roman" w:cs="Times New Roman"/>
        </w:rPr>
        <w:t>illustrat</w:t>
      </w:r>
      <w:r w:rsidR="003B418B" w:rsidRPr="00A87671">
        <w:rPr>
          <w:rFonts w:ascii="Times New Roman" w:hAnsi="Times New Roman" w:cs="Times New Roman"/>
        </w:rPr>
        <w:t>ing</w:t>
      </w:r>
      <w:r w:rsidR="005A7F68" w:rsidRPr="00A87671">
        <w:rPr>
          <w:rFonts w:ascii="Times New Roman" w:hAnsi="Times New Roman" w:cs="Times New Roman"/>
        </w:rPr>
        <w:t xml:space="preserve"> the ‘wide acceptance of a concept of state sovereignty which excluded individuals as subjects of international law... during the period between the Napoleonic and World Wars’</w:t>
      </w:r>
      <w:r w:rsidR="005E0321" w:rsidRPr="00A87671">
        <w:rPr>
          <w:rFonts w:ascii="Times New Roman" w:hAnsi="Times New Roman" w:cs="Times New Roman"/>
        </w:rPr>
        <w:t xml:space="preserve"> (Wright, 1952).</w:t>
      </w:r>
      <w:r w:rsidR="001717AF" w:rsidRPr="00A87671">
        <w:rPr>
          <w:rFonts w:ascii="Times New Roman" w:hAnsi="Times New Roman" w:cs="Times New Roman"/>
        </w:rPr>
        <w:t xml:space="preserve"> </w:t>
      </w:r>
      <w:r w:rsidR="005F0D15" w:rsidRPr="00A87671">
        <w:rPr>
          <w:rFonts w:ascii="Times New Roman" w:hAnsi="Times New Roman" w:cs="Times New Roman"/>
        </w:rPr>
        <w:t>A fe</w:t>
      </w:r>
      <w:r w:rsidR="001717AF" w:rsidRPr="00A87671">
        <w:rPr>
          <w:rFonts w:ascii="Times New Roman" w:hAnsi="Times New Roman" w:cs="Times New Roman"/>
        </w:rPr>
        <w:t>w other early</w:t>
      </w:r>
      <w:r w:rsidR="00032EE4" w:rsidRPr="00A87671">
        <w:rPr>
          <w:rFonts w:ascii="Times New Roman" w:hAnsi="Times New Roman" w:cs="Times New Roman"/>
        </w:rPr>
        <w:t>-</w:t>
      </w:r>
      <w:r w:rsidR="001717AF" w:rsidRPr="00A87671">
        <w:rPr>
          <w:rFonts w:ascii="Times New Roman" w:hAnsi="Times New Roman" w:cs="Times New Roman"/>
        </w:rPr>
        <w:t>19th</w:t>
      </w:r>
      <w:r w:rsidR="00032EE4" w:rsidRPr="00A87671">
        <w:rPr>
          <w:rFonts w:ascii="Times New Roman" w:hAnsi="Times New Roman" w:cs="Times New Roman"/>
        </w:rPr>
        <w:t>-</w:t>
      </w:r>
      <w:r w:rsidR="001717AF" w:rsidRPr="00A87671">
        <w:rPr>
          <w:rFonts w:ascii="Times New Roman" w:hAnsi="Times New Roman" w:cs="Times New Roman"/>
        </w:rPr>
        <w:t xml:space="preserve">century international punitive </w:t>
      </w:r>
      <w:r w:rsidR="005F0D15" w:rsidRPr="00A87671">
        <w:rPr>
          <w:rFonts w:ascii="Times New Roman" w:hAnsi="Times New Roman" w:cs="Times New Roman"/>
        </w:rPr>
        <w:t xml:space="preserve">initiatives </w:t>
      </w:r>
      <w:r w:rsidR="001717AF" w:rsidRPr="00A87671">
        <w:rPr>
          <w:rFonts w:ascii="Times New Roman" w:hAnsi="Times New Roman" w:cs="Times New Roman"/>
        </w:rPr>
        <w:t xml:space="preserve">are also </w:t>
      </w:r>
      <w:r w:rsidR="0086385F" w:rsidRPr="00A87671">
        <w:rPr>
          <w:rFonts w:ascii="Times New Roman" w:hAnsi="Times New Roman" w:cs="Times New Roman"/>
        </w:rPr>
        <w:t>sometimes</w:t>
      </w:r>
      <w:r w:rsidR="001717AF" w:rsidRPr="00A87671">
        <w:rPr>
          <w:rFonts w:ascii="Times New Roman" w:hAnsi="Times New Roman" w:cs="Times New Roman"/>
        </w:rPr>
        <w:t xml:space="preserve"> mentioned (namely, </w:t>
      </w:r>
      <w:r w:rsidR="00032EE4" w:rsidRPr="00A87671">
        <w:rPr>
          <w:rFonts w:ascii="Times New Roman" w:hAnsi="Times New Roman" w:cs="Times New Roman"/>
        </w:rPr>
        <w:t>t</w:t>
      </w:r>
      <w:r w:rsidR="001717AF" w:rsidRPr="00A87671">
        <w:rPr>
          <w:rFonts w:ascii="Times New Roman" w:hAnsi="Times New Roman" w:cs="Times New Roman"/>
        </w:rPr>
        <w:t xml:space="preserve">he 1817-1871 bilateral, anti-slaving ‘Mixed Commission Courts’ </w:t>
      </w:r>
      <w:r w:rsidR="00032EE4" w:rsidRPr="00A87671">
        <w:rPr>
          <w:rFonts w:ascii="Times New Roman" w:hAnsi="Times New Roman" w:cs="Times New Roman"/>
        </w:rPr>
        <w:t xml:space="preserve">and the appellate function of the 1815-present Central Commission for Navigation on the Rhine (CCNR)), but prevalent opinion similarly deems them non-ICTs and, as such, </w:t>
      </w:r>
      <w:r w:rsidR="005F0D15" w:rsidRPr="00A87671">
        <w:rPr>
          <w:rFonts w:ascii="Times New Roman" w:hAnsi="Times New Roman" w:cs="Times New Roman"/>
        </w:rPr>
        <w:t xml:space="preserve">testaments </w:t>
      </w:r>
      <w:r w:rsidR="00032EE4" w:rsidRPr="00A87671">
        <w:rPr>
          <w:rFonts w:ascii="Times New Roman" w:hAnsi="Times New Roman" w:cs="Times New Roman"/>
        </w:rPr>
        <w:t>of the era’s stark statism (e.g., Moyn</w:t>
      </w:r>
      <w:r w:rsidR="00C71A9F" w:rsidRPr="00A87671">
        <w:rPr>
          <w:rFonts w:ascii="Times New Roman" w:hAnsi="Times New Roman" w:cs="Times New Roman"/>
        </w:rPr>
        <w:t>,</w:t>
      </w:r>
      <w:r w:rsidR="00032EE4" w:rsidRPr="00A87671">
        <w:rPr>
          <w:rFonts w:ascii="Times New Roman" w:hAnsi="Times New Roman" w:cs="Times New Roman"/>
        </w:rPr>
        <w:t xml:space="preserve"> 2014 and even the CCNR official website). </w:t>
      </w:r>
      <w:r w:rsidR="005E0321" w:rsidRPr="00A87671">
        <w:rPr>
          <w:rFonts w:ascii="Times New Roman" w:hAnsi="Times New Roman" w:cs="Times New Roman"/>
        </w:rPr>
        <w:t xml:space="preserve">4) </w:t>
      </w:r>
      <w:r w:rsidR="005F0D15" w:rsidRPr="00A87671">
        <w:rPr>
          <w:rFonts w:ascii="Times New Roman" w:hAnsi="Times New Roman" w:cs="Times New Roman"/>
        </w:rPr>
        <w:t>Lastly, f</w:t>
      </w:r>
      <w:r w:rsidR="00FF1BF5" w:rsidRPr="00A87671">
        <w:rPr>
          <w:rFonts w:ascii="Times New Roman" w:hAnsi="Times New Roman" w:cs="Times New Roman"/>
        </w:rPr>
        <w:t>rom throughout the centuries, only one, seemingly</w:t>
      </w:r>
      <w:r w:rsidR="00837F3F" w:rsidRPr="00A87671">
        <w:rPr>
          <w:rFonts w:ascii="Times New Roman" w:hAnsi="Times New Roman" w:cs="Times New Roman"/>
        </w:rPr>
        <w:t>-</w:t>
      </w:r>
      <w:r w:rsidR="00FF1BF5" w:rsidRPr="00A87671">
        <w:rPr>
          <w:rFonts w:ascii="Times New Roman" w:hAnsi="Times New Roman" w:cs="Times New Roman"/>
        </w:rPr>
        <w:t xml:space="preserve">international, </w:t>
      </w:r>
      <w:r w:rsidR="0086385F" w:rsidRPr="00A87671">
        <w:rPr>
          <w:rFonts w:ascii="Times New Roman" w:hAnsi="Times New Roman" w:cs="Times New Roman"/>
        </w:rPr>
        <w:t xml:space="preserve">actual </w:t>
      </w:r>
      <w:r w:rsidR="00FF1BF5" w:rsidRPr="00A87671">
        <w:rPr>
          <w:rFonts w:ascii="Times New Roman" w:hAnsi="Times New Roman" w:cs="Times New Roman"/>
        </w:rPr>
        <w:t>criminal tribunal is commonly note</w:t>
      </w:r>
      <w:r w:rsidRPr="00A87671">
        <w:rPr>
          <w:rFonts w:ascii="Times New Roman" w:hAnsi="Times New Roman" w:cs="Times New Roman"/>
        </w:rPr>
        <w:t>d</w:t>
      </w:r>
      <w:r w:rsidR="007C5F72" w:rsidRPr="00A87671">
        <w:rPr>
          <w:rFonts w:ascii="Times New Roman" w:hAnsi="Times New Roman" w:cs="Times New Roman"/>
        </w:rPr>
        <w:t xml:space="preserve">: the 1474 multi-partisan tribunal that tried Peter von-Hagenbach for orchestrating atrocities in violation of </w:t>
      </w:r>
      <w:r w:rsidR="00FF1BF5" w:rsidRPr="00A87671">
        <w:rPr>
          <w:rFonts w:ascii="Times New Roman" w:hAnsi="Times New Roman" w:cs="Times New Roman"/>
        </w:rPr>
        <w:t>‘</w:t>
      </w:r>
      <w:r w:rsidR="007C5F72" w:rsidRPr="00A87671">
        <w:rPr>
          <w:rFonts w:ascii="Times New Roman" w:hAnsi="Times New Roman" w:cs="Times New Roman"/>
        </w:rPr>
        <w:t>natural</w:t>
      </w:r>
      <w:r w:rsidR="00FF1BF5" w:rsidRPr="00A87671">
        <w:rPr>
          <w:rFonts w:ascii="Times New Roman" w:hAnsi="Times New Roman" w:cs="Times New Roman"/>
        </w:rPr>
        <w:t>’</w:t>
      </w:r>
      <w:r w:rsidR="007C5F72" w:rsidRPr="00A87671">
        <w:rPr>
          <w:rFonts w:ascii="Times New Roman" w:hAnsi="Times New Roman" w:cs="Times New Roman"/>
        </w:rPr>
        <w:t xml:space="preserve"> law. But </w:t>
      </w:r>
      <w:r w:rsidR="007C5F72" w:rsidRPr="00A87671">
        <w:rPr>
          <w:rFonts w:ascii="Times New Roman" w:hAnsi="Times New Roman" w:cs="Times New Roman"/>
          <w:lang w:val="en-GB"/>
        </w:rPr>
        <w:t xml:space="preserve">prevailing </w:t>
      </w:r>
      <w:r w:rsidR="00FF1BF5" w:rsidRPr="00A87671">
        <w:rPr>
          <w:rFonts w:ascii="Times New Roman" w:hAnsi="Times New Roman" w:cs="Times New Roman"/>
          <w:lang w:val="en-GB"/>
        </w:rPr>
        <w:t xml:space="preserve">ICL </w:t>
      </w:r>
      <w:r w:rsidR="007C5F72" w:rsidRPr="00A87671">
        <w:rPr>
          <w:rFonts w:ascii="Times New Roman" w:hAnsi="Times New Roman" w:cs="Times New Roman"/>
        </w:rPr>
        <w:t>history</w:t>
      </w:r>
      <w:r w:rsidR="007C5F72" w:rsidRPr="00A87671">
        <w:rPr>
          <w:rFonts w:ascii="Times New Roman" w:eastAsia="Calibri" w:hAnsi="Times New Roman" w:cs="Times New Roman"/>
        </w:rPr>
        <w:t xml:space="preserve"> quickly </w:t>
      </w:r>
      <w:r w:rsidR="007C5F72" w:rsidRPr="00A87671">
        <w:rPr>
          <w:rFonts w:ascii="Times New Roman" w:hAnsi="Times New Roman" w:cs="Times New Roman"/>
        </w:rPr>
        <w:t xml:space="preserve">dismisses </w:t>
      </w:r>
      <w:r w:rsidR="0086385F" w:rsidRPr="00A87671">
        <w:rPr>
          <w:rFonts w:ascii="Times New Roman" w:hAnsi="Times New Roman" w:cs="Times New Roman"/>
        </w:rPr>
        <w:t>it</w:t>
      </w:r>
      <w:r w:rsidR="00FF1BF5" w:rsidRPr="00A87671">
        <w:rPr>
          <w:rFonts w:ascii="Times New Roman" w:hAnsi="Times New Roman" w:cs="Times New Roman"/>
        </w:rPr>
        <w:t xml:space="preserve"> as unrelated to contemporary ICL for purportedly not being truly international and for being too singular and temporarily remote from Nuremberg</w:t>
      </w:r>
      <w:r w:rsidR="00951A3B" w:rsidRPr="00A87671">
        <w:rPr>
          <w:rFonts w:ascii="Times New Roman" w:hAnsi="Times New Roman" w:cs="Times New Roman"/>
        </w:rPr>
        <w:t xml:space="preserve"> (Schabas, 2007).</w:t>
      </w:r>
      <w:bookmarkStart w:id="4" w:name="_Ref400549017"/>
      <w:r w:rsidR="00951A3B" w:rsidRPr="00A87671">
        <w:rPr>
          <w:rFonts w:ascii="Times New Roman" w:hAnsi="Times New Roman" w:cs="Times New Roman"/>
        </w:rPr>
        <w:t xml:space="preserve"> </w:t>
      </w:r>
    </w:p>
    <w:p w14:paraId="3E8B3F20" w14:textId="774DC834" w:rsidR="007C5F72" w:rsidRPr="00A87671" w:rsidRDefault="00D66E94" w:rsidP="00A87671">
      <w:pPr>
        <w:bidi w:val="0"/>
        <w:spacing w:after="0" w:line="360" w:lineRule="auto"/>
        <w:jc w:val="both"/>
        <w:rPr>
          <w:rFonts w:ascii="Times New Roman" w:eastAsia="Calibri" w:hAnsi="Times New Roman" w:cs="Times New Roman"/>
        </w:rPr>
      </w:pPr>
      <w:r w:rsidRPr="00A87671">
        <w:rPr>
          <w:rFonts w:ascii="Times New Roman" w:hAnsi="Times New Roman" w:cs="Times New Roman"/>
        </w:rPr>
        <w:t xml:space="preserve">Admittedly, unlike the prevalent </w:t>
      </w:r>
      <w:r w:rsidR="0086385F" w:rsidRPr="00A87671">
        <w:rPr>
          <w:rFonts w:ascii="Times New Roman" w:hAnsi="Times New Roman" w:cs="Times New Roman"/>
        </w:rPr>
        <w:t xml:space="preserve">ICL </w:t>
      </w:r>
      <w:r w:rsidRPr="00A87671">
        <w:rPr>
          <w:rFonts w:ascii="Times New Roman" w:hAnsi="Times New Roman" w:cs="Times New Roman"/>
        </w:rPr>
        <w:t xml:space="preserve">narrative, </w:t>
      </w:r>
      <w:r w:rsidR="00C0792D" w:rsidRPr="00A87671">
        <w:rPr>
          <w:rFonts w:ascii="Times New Roman" w:hAnsi="Times New Roman" w:cs="Times New Roman"/>
        </w:rPr>
        <w:t xml:space="preserve">and somewhat </w:t>
      </w:r>
      <w:r w:rsidRPr="00A87671">
        <w:rPr>
          <w:rFonts w:ascii="Times New Roman" w:hAnsi="Times New Roman" w:cs="Times New Roman"/>
        </w:rPr>
        <w:t>like</w:t>
      </w:r>
      <w:r w:rsidR="00C0792D" w:rsidRPr="00A87671">
        <w:rPr>
          <w:rFonts w:ascii="Times New Roman" w:hAnsi="Times New Roman" w:cs="Times New Roman"/>
        </w:rPr>
        <w:t xml:space="preserve"> the account </w:t>
      </w:r>
      <w:r w:rsidR="0086385F" w:rsidRPr="00A87671">
        <w:rPr>
          <w:rFonts w:ascii="Times New Roman" w:hAnsi="Times New Roman" w:cs="Times New Roman"/>
        </w:rPr>
        <w:t>endorsed in the present research</w:t>
      </w:r>
      <w:r w:rsidR="00C0792D" w:rsidRPr="00A87671">
        <w:rPr>
          <w:rFonts w:ascii="Times New Roman" w:hAnsi="Times New Roman" w:cs="Times New Roman"/>
        </w:rPr>
        <w:t xml:space="preserve">, some </w:t>
      </w:r>
      <w:r w:rsidR="00C0792D" w:rsidRPr="00A87671">
        <w:rPr>
          <w:rFonts w:ascii="Times New Roman" w:hAnsi="Times New Roman" w:cs="Times New Roman"/>
          <w:lang w:val="en-GB"/>
        </w:rPr>
        <w:t xml:space="preserve">ICL lawyers do maintain that </w:t>
      </w:r>
      <w:r w:rsidR="005F0D15" w:rsidRPr="00A87671">
        <w:rPr>
          <w:rFonts w:ascii="Times New Roman" w:hAnsi="Times New Roman" w:cs="Times New Roman"/>
          <w:lang w:val="en-GB"/>
        </w:rPr>
        <w:t xml:space="preserve">the history of ICL and </w:t>
      </w:r>
      <w:r w:rsidR="00C0792D" w:rsidRPr="00A87671">
        <w:rPr>
          <w:rFonts w:ascii="Times New Roman" w:hAnsi="Times New Roman" w:cs="Times New Roman"/>
          <w:lang w:val="en-GB"/>
        </w:rPr>
        <w:t xml:space="preserve">of ICTs </w:t>
      </w:r>
      <w:r w:rsidR="005F0D15" w:rsidRPr="00A87671">
        <w:rPr>
          <w:rFonts w:ascii="Times New Roman" w:hAnsi="Times New Roman" w:cs="Times New Roman"/>
          <w:lang w:val="en-GB"/>
        </w:rPr>
        <w:t>pre-dates the twentieth century (</w:t>
      </w:r>
      <w:r w:rsidRPr="00A87671">
        <w:rPr>
          <w:rFonts w:ascii="Times New Roman" w:hAnsi="Times New Roman" w:cs="Times New Roman"/>
          <w:lang w:val="en-GB"/>
        </w:rPr>
        <w:t xml:space="preserve">e.g., </w:t>
      </w:r>
      <w:r w:rsidR="005F0D15" w:rsidRPr="00A87671">
        <w:rPr>
          <w:rFonts w:ascii="Times New Roman" w:hAnsi="Times New Roman" w:cs="Times New Roman"/>
          <w:lang w:val="en-GB"/>
        </w:rPr>
        <w:t xml:space="preserve">Fichtelberg, 2020, Schwarzenberger, 1946). </w:t>
      </w:r>
      <w:r w:rsidR="00C0792D" w:rsidRPr="00A87671">
        <w:rPr>
          <w:rFonts w:ascii="Times New Roman" w:hAnsi="Times New Roman" w:cs="Times New Roman"/>
          <w:lang w:val="en-GB"/>
        </w:rPr>
        <w:t xml:space="preserve">But, those </w:t>
      </w:r>
      <w:r w:rsidR="005F0D15" w:rsidRPr="00A87671">
        <w:rPr>
          <w:rFonts w:ascii="Times New Roman" w:hAnsi="Times New Roman" w:cs="Times New Roman"/>
          <w:lang w:val="en-GB"/>
        </w:rPr>
        <w:t xml:space="preserve">accounts have been </w:t>
      </w:r>
      <w:r w:rsidR="00C0792D" w:rsidRPr="00A87671">
        <w:rPr>
          <w:rFonts w:ascii="Times New Roman" w:hAnsi="Times New Roman" w:cs="Times New Roman"/>
          <w:lang w:val="en-GB"/>
        </w:rPr>
        <w:t xml:space="preserve">widely </w:t>
      </w:r>
      <w:r w:rsidR="005F0D15" w:rsidRPr="00A87671">
        <w:rPr>
          <w:rFonts w:ascii="Times New Roman" w:hAnsi="Times New Roman" w:cs="Times New Roman"/>
          <w:lang w:val="en-GB"/>
        </w:rPr>
        <w:t>criticized</w:t>
      </w:r>
      <w:r w:rsidR="00C0792D" w:rsidRPr="00A87671">
        <w:rPr>
          <w:rFonts w:ascii="Times New Roman" w:hAnsi="Times New Roman" w:cs="Times New Roman"/>
          <w:lang w:val="en-GB"/>
        </w:rPr>
        <w:t xml:space="preserve"> and justifiably so,</w:t>
      </w:r>
      <w:r w:rsidR="005F0D15" w:rsidRPr="00A87671">
        <w:rPr>
          <w:rFonts w:ascii="Times New Roman" w:hAnsi="Times New Roman" w:cs="Times New Roman"/>
          <w:lang w:val="en-GB"/>
        </w:rPr>
        <w:t xml:space="preserve"> </w:t>
      </w:r>
      <w:r w:rsidRPr="00A87671">
        <w:rPr>
          <w:rFonts w:ascii="Times New Roman" w:hAnsi="Times New Roman" w:cs="Times New Roman"/>
          <w:lang w:val="en-GB"/>
        </w:rPr>
        <w:t>because</w:t>
      </w:r>
      <w:r w:rsidR="005F0D15" w:rsidRPr="00A87671">
        <w:rPr>
          <w:rFonts w:ascii="Times New Roman" w:hAnsi="Times New Roman" w:cs="Times New Roman"/>
          <w:lang w:val="en-GB"/>
        </w:rPr>
        <w:t xml:space="preserve"> they tend to provide insufficient evidence to back the proclaimed long historical continuity and disregard wide temporal gaps</w:t>
      </w:r>
      <w:r w:rsidR="00C0792D" w:rsidRPr="00A87671">
        <w:rPr>
          <w:rFonts w:ascii="Times New Roman" w:hAnsi="Times New Roman" w:cs="Times New Roman"/>
          <w:lang w:val="en-GB"/>
        </w:rPr>
        <w:t xml:space="preserve"> (Lesaffer, 2007). </w:t>
      </w:r>
      <w:r w:rsidRPr="00A87671">
        <w:rPr>
          <w:rFonts w:ascii="Times New Roman" w:hAnsi="Times New Roman" w:cs="Times New Roman"/>
          <w:lang w:val="en-GB"/>
        </w:rPr>
        <w:t>Needless to say, the present research aims to avoid similar f</w:t>
      </w:r>
      <w:r w:rsidR="00C0792D" w:rsidRPr="00A87671">
        <w:rPr>
          <w:rFonts w:ascii="Times New Roman" w:hAnsi="Times New Roman" w:cs="Times New Roman"/>
          <w:lang w:val="en-GB"/>
        </w:rPr>
        <w:t xml:space="preserve">laws. Moreover, </w:t>
      </w:r>
      <w:r w:rsidR="0086385F" w:rsidRPr="00A87671">
        <w:rPr>
          <w:rFonts w:ascii="Times New Roman" w:hAnsi="Times New Roman" w:cs="Times New Roman"/>
          <w:lang w:val="en-GB"/>
        </w:rPr>
        <w:t xml:space="preserve">justified criticism </w:t>
      </w:r>
      <w:r w:rsidR="00C0792D" w:rsidRPr="00A87671">
        <w:rPr>
          <w:rFonts w:ascii="Times New Roman" w:hAnsi="Times New Roman" w:cs="Times New Roman"/>
          <w:lang w:val="en-GB"/>
        </w:rPr>
        <w:t xml:space="preserve">notwithstanding, the </w:t>
      </w:r>
      <w:r w:rsidR="00C0792D" w:rsidRPr="00A87671">
        <w:rPr>
          <w:rFonts w:ascii="Times New Roman" w:hAnsi="Times New Roman" w:cs="Times New Roman"/>
        </w:rPr>
        <w:t>prevalent opinion</w:t>
      </w:r>
      <w:r w:rsidRPr="00A87671">
        <w:rPr>
          <w:rFonts w:ascii="Times New Roman" w:hAnsi="Times New Roman" w:cs="Times New Roman"/>
        </w:rPr>
        <w:t xml:space="preserve"> among ICL jurists</w:t>
      </w:r>
      <w:r w:rsidR="00C0792D" w:rsidRPr="00A87671">
        <w:rPr>
          <w:rFonts w:ascii="Times New Roman" w:hAnsi="Times New Roman" w:cs="Times New Roman"/>
        </w:rPr>
        <w:t xml:space="preserve"> </w:t>
      </w:r>
      <w:r w:rsidR="00C0792D" w:rsidRPr="00A87671">
        <w:rPr>
          <w:rFonts w:ascii="Times New Roman" w:hAnsi="Times New Roman" w:cs="Times New Roman"/>
        </w:rPr>
        <w:lastRenderedPageBreak/>
        <w:t xml:space="preserve">goes one step too far, tending to </w:t>
      </w:r>
      <w:r w:rsidR="00951A3B" w:rsidRPr="00A87671">
        <w:rPr>
          <w:rFonts w:ascii="Times New Roman" w:hAnsi="Times New Roman" w:cs="Times New Roman"/>
          <w:i/>
          <w:iCs/>
        </w:rPr>
        <w:t xml:space="preserve">a-priori </w:t>
      </w:r>
      <w:r w:rsidR="00951A3B" w:rsidRPr="00A87671">
        <w:rPr>
          <w:rFonts w:ascii="Times New Roman" w:hAnsi="Times New Roman" w:cs="Times New Roman"/>
        </w:rPr>
        <w:t>dismiss any potentially uncovered,</w:t>
      </w:r>
      <w:r w:rsidR="00951A3B" w:rsidRPr="00A87671">
        <w:rPr>
          <w:rFonts w:ascii="Times New Roman" w:eastAsia="Calibri" w:hAnsi="Times New Roman" w:cs="Times New Roman"/>
        </w:rPr>
        <w:t xml:space="preserve"> </w:t>
      </w:r>
      <w:r w:rsidR="00951A3B" w:rsidRPr="00A87671">
        <w:rPr>
          <w:rFonts w:ascii="Times New Roman" w:hAnsi="Times New Roman" w:cs="Times New Roman"/>
        </w:rPr>
        <w:t>pre-WW2 IC</w:t>
      </w:r>
      <w:r w:rsidR="00FF1BF5" w:rsidRPr="00A87671">
        <w:rPr>
          <w:rFonts w:ascii="Times New Roman" w:hAnsi="Times New Roman" w:cs="Times New Roman"/>
        </w:rPr>
        <w:t>L</w:t>
      </w:r>
      <w:r w:rsidR="00951A3B" w:rsidRPr="00A87671">
        <w:rPr>
          <w:rFonts w:ascii="Times New Roman" w:hAnsi="Times New Roman" w:cs="Times New Roman"/>
        </w:rPr>
        <w:t xml:space="preserve"> </w:t>
      </w:r>
      <w:r w:rsidR="00951A3B" w:rsidRPr="00A87671">
        <w:rPr>
          <w:rFonts w:ascii="Times New Roman" w:eastAsia="Calibri" w:hAnsi="Times New Roman" w:cs="Times New Roman"/>
        </w:rPr>
        <w:t>experience as unrelated to</w:t>
      </w:r>
      <w:r w:rsidR="00FF1BF5" w:rsidRPr="00A87671">
        <w:rPr>
          <w:rFonts w:ascii="Times New Roman" w:eastAsia="Calibri" w:hAnsi="Times New Roman" w:cs="Times New Roman"/>
        </w:rPr>
        <w:t xml:space="preserve"> current</w:t>
      </w:r>
      <w:r w:rsidR="00951A3B" w:rsidRPr="00A87671">
        <w:rPr>
          <w:rFonts w:ascii="Times New Roman" w:eastAsia="Calibri" w:hAnsi="Times New Roman" w:cs="Times New Roman"/>
        </w:rPr>
        <w:t xml:space="preserve"> </w:t>
      </w:r>
      <w:r w:rsidR="00951A3B" w:rsidRPr="00A87671">
        <w:rPr>
          <w:rFonts w:ascii="Times New Roman" w:hAnsi="Times New Roman" w:cs="Times New Roman"/>
        </w:rPr>
        <w:t>ICL and ICTs for lacking a common doctrine (with each other and with current ICL</w:t>
      </w:r>
      <w:r w:rsidR="00FF1BF5" w:rsidRPr="00A87671">
        <w:rPr>
          <w:rFonts w:ascii="Times New Roman" w:hAnsi="Times New Roman" w:cs="Times New Roman"/>
        </w:rPr>
        <w:t>/</w:t>
      </w:r>
      <w:r w:rsidR="00951A3B" w:rsidRPr="00A87671">
        <w:rPr>
          <w:rFonts w:ascii="Times New Roman" w:hAnsi="Times New Roman" w:cs="Times New Roman"/>
        </w:rPr>
        <w:t xml:space="preserve">ICTs) and for being too </w:t>
      </w:r>
      <w:r w:rsidR="00951A3B" w:rsidRPr="00A87671">
        <w:rPr>
          <w:rFonts w:ascii="Times New Roman" w:eastAsia="Calibri" w:hAnsi="Times New Roman" w:cs="Times New Roman"/>
        </w:rPr>
        <w:t>“few and far between” (</w:t>
      </w:r>
      <w:r w:rsidR="00951A3B" w:rsidRPr="00A87671">
        <w:rPr>
          <w:rFonts w:ascii="Times New Roman" w:hAnsi="Times New Roman" w:cs="Times New Roman"/>
        </w:rPr>
        <w:t xml:space="preserve">Bassiouni, 2012). </w:t>
      </w:r>
      <w:r w:rsidR="0086385F" w:rsidRPr="00A87671">
        <w:rPr>
          <w:rFonts w:ascii="Times New Roman" w:hAnsi="Times New Roman" w:cs="Times New Roman"/>
        </w:rPr>
        <w:t>This</w:t>
      </w:r>
      <w:r w:rsidR="00951A3B" w:rsidRPr="00A87671">
        <w:rPr>
          <w:rFonts w:ascii="Times New Roman" w:hAnsi="Times New Roman" w:cs="Times New Roman"/>
        </w:rPr>
        <w:t xml:space="preserve"> research </w:t>
      </w:r>
      <w:bookmarkEnd w:id="4"/>
      <w:r w:rsidRPr="00A87671">
        <w:rPr>
          <w:rFonts w:ascii="Times New Roman" w:hAnsi="Times New Roman" w:cs="Times New Roman"/>
        </w:rPr>
        <w:t xml:space="preserve">would </w:t>
      </w:r>
      <w:r w:rsidR="007C5F72" w:rsidRPr="00A87671">
        <w:rPr>
          <w:rFonts w:ascii="Times New Roman" w:hAnsi="Times New Roman" w:cs="Times New Roman"/>
        </w:rPr>
        <w:t>beg to differ</w:t>
      </w:r>
      <w:r w:rsidR="007C5F72" w:rsidRPr="00A87671">
        <w:rPr>
          <w:rFonts w:ascii="Times New Roman" w:eastAsia="Calibri" w:hAnsi="Times New Roman" w:cs="Times New Roman"/>
        </w:rPr>
        <w:t>.</w:t>
      </w:r>
    </w:p>
    <w:p w14:paraId="27F8DD44" w14:textId="7EA6DFFC" w:rsidR="005E0321" w:rsidRPr="00A87671" w:rsidRDefault="005E0321" w:rsidP="00A87671">
      <w:pPr>
        <w:pStyle w:val="ListParagraph"/>
        <w:numPr>
          <w:ilvl w:val="0"/>
          <w:numId w:val="5"/>
        </w:numPr>
        <w:spacing w:after="0" w:line="360" w:lineRule="auto"/>
        <w:jc w:val="both"/>
        <w:rPr>
          <w:rFonts w:ascii="Times New Roman" w:hAnsi="Times New Roman" w:cs="Times New Roman"/>
        </w:rPr>
      </w:pPr>
      <w:r w:rsidRPr="00A87671">
        <w:rPr>
          <w:rFonts w:ascii="Times New Roman" w:hAnsi="Times New Roman" w:cs="Times New Roman"/>
          <w:u w:val="single"/>
        </w:rPr>
        <w:t>A Methodological Interlude: What Are ICTs</w:t>
      </w:r>
      <w:r w:rsidR="00F40C34" w:rsidRPr="00A87671">
        <w:rPr>
          <w:rFonts w:ascii="Times New Roman" w:hAnsi="Times New Roman" w:cs="Times New Roman"/>
          <w:u w:val="single"/>
        </w:rPr>
        <w:t xml:space="preserve"> a</w:t>
      </w:r>
      <w:r w:rsidRPr="00A87671">
        <w:rPr>
          <w:rFonts w:ascii="Times New Roman" w:hAnsi="Times New Roman" w:cs="Times New Roman"/>
          <w:u w:val="single"/>
        </w:rPr>
        <w:t>nd Why Focus on Them</w:t>
      </w:r>
      <w:r w:rsidRPr="00A87671">
        <w:rPr>
          <w:rFonts w:ascii="Times New Roman" w:hAnsi="Times New Roman" w:cs="Times New Roman"/>
        </w:rPr>
        <w:t>?</w:t>
      </w:r>
    </w:p>
    <w:p w14:paraId="20077D47" w14:textId="2564E28C" w:rsidR="009E5E82" w:rsidRPr="00A87671" w:rsidRDefault="005E0321" w:rsidP="00A87671">
      <w:pPr>
        <w:bidi w:val="0"/>
        <w:spacing w:after="0" w:line="360" w:lineRule="auto"/>
        <w:jc w:val="both"/>
        <w:rPr>
          <w:rFonts w:ascii="Times New Roman" w:hAnsi="Times New Roman" w:cs="Times New Roman"/>
        </w:rPr>
      </w:pPr>
      <w:r w:rsidRPr="00A87671">
        <w:rPr>
          <w:rFonts w:ascii="Times New Roman" w:hAnsi="Times New Roman" w:cs="Times New Roman"/>
        </w:rPr>
        <w:t>The reasons of the choice to focus</w:t>
      </w:r>
      <w:r w:rsidR="00F40C34" w:rsidRPr="00A87671">
        <w:rPr>
          <w:rFonts w:ascii="Times New Roman" w:hAnsi="Times New Roman" w:cs="Times New Roman"/>
        </w:rPr>
        <w:t>, in this research,</w:t>
      </w:r>
      <w:r w:rsidRPr="00A87671">
        <w:rPr>
          <w:rFonts w:ascii="Times New Roman" w:hAnsi="Times New Roman" w:cs="Times New Roman"/>
        </w:rPr>
        <w:t xml:space="preserve"> on ICTs, as opposed to </w:t>
      </w:r>
      <w:r w:rsidR="00F40C34" w:rsidRPr="00A87671">
        <w:rPr>
          <w:rFonts w:ascii="Times New Roman" w:hAnsi="Times New Roman" w:cs="Times New Roman"/>
        </w:rPr>
        <w:t xml:space="preserve">on </w:t>
      </w:r>
      <w:r w:rsidRPr="00A87671">
        <w:rPr>
          <w:rFonts w:ascii="Times New Roman" w:hAnsi="Times New Roman" w:cs="Times New Roman"/>
        </w:rPr>
        <w:t>other</w:t>
      </w:r>
      <w:r w:rsidR="00F40C34" w:rsidRPr="00A87671">
        <w:rPr>
          <w:rFonts w:ascii="Times New Roman" w:hAnsi="Times New Roman" w:cs="Times New Roman"/>
        </w:rPr>
        <w:t xml:space="preserve"> (i.e., state-addressing)</w:t>
      </w:r>
      <w:r w:rsidRPr="00A87671">
        <w:rPr>
          <w:rFonts w:ascii="Times New Roman" w:hAnsi="Times New Roman" w:cs="Times New Roman"/>
        </w:rPr>
        <w:t xml:space="preserve"> </w:t>
      </w:r>
      <w:r w:rsidR="00BC2B98" w:rsidRPr="00A87671">
        <w:rPr>
          <w:rFonts w:ascii="Times New Roman" w:hAnsi="Times New Roman" w:cs="Times New Roman"/>
        </w:rPr>
        <w:t xml:space="preserve">international tribunals are twofold. First, </w:t>
      </w:r>
      <w:r w:rsidR="00D2080D" w:rsidRPr="00A87671">
        <w:rPr>
          <w:rFonts w:ascii="Times New Roman" w:hAnsi="Times New Roman" w:cs="Times New Roman"/>
        </w:rPr>
        <w:t xml:space="preserve">as the above discussion demonstrates, the history of such tribunals is uniquely situated at the intersection of </w:t>
      </w:r>
      <w:r w:rsidR="00D66E94" w:rsidRPr="00A87671">
        <w:rPr>
          <w:rFonts w:ascii="Times New Roman" w:hAnsi="Times New Roman" w:cs="Times New Roman"/>
        </w:rPr>
        <w:t xml:space="preserve">the history of </w:t>
      </w:r>
      <w:r w:rsidR="00D2080D" w:rsidRPr="00A87671">
        <w:rPr>
          <w:rFonts w:ascii="Times New Roman" w:hAnsi="Times New Roman" w:cs="Times New Roman"/>
        </w:rPr>
        <w:t xml:space="preserve">three important issues; namely, </w:t>
      </w:r>
      <w:r w:rsidR="00BC2B98" w:rsidRPr="00A87671">
        <w:rPr>
          <w:rFonts w:ascii="Times New Roman" w:hAnsi="Times New Roman" w:cs="Times New Roman"/>
        </w:rPr>
        <w:t>at the intersection of</w:t>
      </w:r>
      <w:r w:rsidR="00D2080D" w:rsidRPr="00A87671">
        <w:rPr>
          <w:rFonts w:ascii="Times New Roman" w:hAnsi="Times New Roman" w:cs="Times New Roman"/>
        </w:rPr>
        <w:t xml:space="preserve"> (a) the history of ICL, and (b) the history of International Adjudication, two significant </w:t>
      </w:r>
      <w:r w:rsidR="0086385F" w:rsidRPr="00A87671">
        <w:rPr>
          <w:rFonts w:ascii="Times New Roman" w:hAnsi="Times New Roman" w:cs="Times New Roman"/>
        </w:rPr>
        <w:t xml:space="preserve">international law </w:t>
      </w:r>
      <w:r w:rsidR="00D2080D" w:rsidRPr="00A87671">
        <w:rPr>
          <w:rFonts w:ascii="Times New Roman" w:hAnsi="Times New Roman" w:cs="Times New Roman"/>
        </w:rPr>
        <w:t xml:space="preserve">subfields, as well as at the intersection of </w:t>
      </w:r>
      <w:r w:rsidR="0086385F" w:rsidRPr="00A87671">
        <w:rPr>
          <w:rFonts w:ascii="Times New Roman" w:hAnsi="Times New Roman" w:cs="Times New Roman"/>
        </w:rPr>
        <w:t>either</w:t>
      </w:r>
      <w:r w:rsidR="00D2080D" w:rsidRPr="00A87671">
        <w:rPr>
          <w:rFonts w:ascii="Times New Roman" w:hAnsi="Times New Roman" w:cs="Times New Roman"/>
        </w:rPr>
        <w:t xml:space="preserve"> with (c) the history of international law at large. </w:t>
      </w:r>
      <w:r w:rsidR="00F10EB4" w:rsidRPr="00A87671">
        <w:rPr>
          <w:rFonts w:ascii="Times New Roman" w:hAnsi="Times New Roman" w:cs="Times New Roman"/>
        </w:rPr>
        <w:t>Note that t</w:t>
      </w:r>
      <w:r w:rsidR="00D2080D" w:rsidRPr="00A87671">
        <w:rPr>
          <w:rFonts w:ascii="Times New Roman" w:hAnsi="Times New Roman" w:cs="Times New Roman"/>
        </w:rPr>
        <w:t>he prevalent history of each of th</w:t>
      </w:r>
      <w:r w:rsidR="00D66E94" w:rsidRPr="00A87671">
        <w:rPr>
          <w:rFonts w:ascii="Times New Roman" w:hAnsi="Times New Roman" w:cs="Times New Roman"/>
        </w:rPr>
        <w:t>os</w:t>
      </w:r>
      <w:r w:rsidR="00D2080D" w:rsidRPr="00A87671">
        <w:rPr>
          <w:rFonts w:ascii="Times New Roman" w:hAnsi="Times New Roman" w:cs="Times New Roman"/>
        </w:rPr>
        <w:t>e three</w:t>
      </w:r>
      <w:r w:rsidR="0024390B" w:rsidRPr="00A87671">
        <w:rPr>
          <w:rFonts w:ascii="Times New Roman" w:hAnsi="Times New Roman" w:cs="Times New Roman"/>
        </w:rPr>
        <w:t xml:space="preserve"> issues </w:t>
      </w:r>
      <w:r w:rsidR="00D66E94" w:rsidRPr="00A87671">
        <w:rPr>
          <w:rFonts w:ascii="Times New Roman" w:hAnsi="Times New Roman" w:cs="Times New Roman"/>
        </w:rPr>
        <w:t>must</w:t>
      </w:r>
      <w:r w:rsidR="0024390B" w:rsidRPr="00A87671">
        <w:rPr>
          <w:rFonts w:ascii="Times New Roman" w:hAnsi="Times New Roman" w:cs="Times New Roman"/>
        </w:rPr>
        <w:t xml:space="preserve"> be regarded as a distinct narrative, because </w:t>
      </w:r>
      <w:r w:rsidR="0086385F" w:rsidRPr="00A87671">
        <w:rPr>
          <w:rFonts w:ascii="Times New Roman" w:hAnsi="Times New Roman" w:cs="Times New Roman"/>
        </w:rPr>
        <w:t xml:space="preserve">of </w:t>
      </w:r>
      <w:r w:rsidR="0024390B" w:rsidRPr="00A87671">
        <w:rPr>
          <w:rFonts w:ascii="Times New Roman" w:hAnsi="Times New Roman" w:cs="Times New Roman"/>
        </w:rPr>
        <w:t xml:space="preserve">significant discrepancy between them </w:t>
      </w:r>
      <w:r w:rsidR="00426E66" w:rsidRPr="00A87671">
        <w:rPr>
          <w:rFonts w:ascii="Times New Roman" w:hAnsi="Times New Roman" w:cs="Times New Roman"/>
        </w:rPr>
        <w:t xml:space="preserve">(notably, </w:t>
      </w:r>
      <w:r w:rsidR="00D66E94" w:rsidRPr="00A87671">
        <w:rPr>
          <w:rFonts w:ascii="Times New Roman" w:hAnsi="Times New Roman" w:cs="Times New Roman"/>
        </w:rPr>
        <w:t>concerning</w:t>
      </w:r>
      <w:r w:rsidR="00426E66" w:rsidRPr="00A87671">
        <w:rPr>
          <w:rFonts w:ascii="Times New Roman" w:hAnsi="Times New Roman" w:cs="Times New Roman"/>
        </w:rPr>
        <w:t xml:space="preserve"> the</w:t>
      </w:r>
      <w:r w:rsidR="0024390B" w:rsidRPr="00A87671">
        <w:rPr>
          <w:rFonts w:ascii="Times New Roman" w:hAnsi="Times New Roman" w:cs="Times New Roman"/>
        </w:rPr>
        <w:t xml:space="preserve"> time of</w:t>
      </w:r>
      <w:r w:rsidR="00426E66" w:rsidRPr="00A87671">
        <w:rPr>
          <w:rFonts w:ascii="Times New Roman" w:hAnsi="Times New Roman" w:cs="Times New Roman"/>
        </w:rPr>
        <w:t xml:space="preserve"> </w:t>
      </w:r>
      <w:r w:rsidR="00F10EB4" w:rsidRPr="00A87671">
        <w:rPr>
          <w:rFonts w:ascii="Times New Roman" w:hAnsi="Times New Roman" w:cs="Times New Roman"/>
        </w:rPr>
        <w:t xml:space="preserve">the </w:t>
      </w:r>
      <w:r w:rsidR="00426E66" w:rsidRPr="00A87671">
        <w:rPr>
          <w:rFonts w:ascii="Times New Roman" w:hAnsi="Times New Roman" w:cs="Times New Roman"/>
        </w:rPr>
        <w:t>century</w:t>
      </w:r>
      <w:r w:rsidR="0024390B" w:rsidRPr="00A87671">
        <w:rPr>
          <w:rFonts w:ascii="Times New Roman" w:hAnsi="Times New Roman" w:cs="Times New Roman"/>
        </w:rPr>
        <w:t>-long period</w:t>
      </w:r>
      <w:r w:rsidR="00426E66" w:rsidRPr="00A87671">
        <w:rPr>
          <w:rFonts w:ascii="Times New Roman" w:hAnsi="Times New Roman" w:cs="Times New Roman"/>
        </w:rPr>
        <w:t xml:space="preserve"> </w:t>
      </w:r>
      <w:r w:rsidR="00DA5931" w:rsidRPr="00A87671">
        <w:rPr>
          <w:rFonts w:ascii="Times New Roman" w:hAnsi="Times New Roman" w:cs="Times New Roman"/>
        </w:rPr>
        <w:t>in</w:t>
      </w:r>
      <w:r w:rsidR="00426E66" w:rsidRPr="00A87671">
        <w:rPr>
          <w:rFonts w:ascii="Times New Roman" w:hAnsi="Times New Roman" w:cs="Times New Roman"/>
        </w:rPr>
        <w:t xml:space="preserve"> which stark</w:t>
      </w:r>
      <w:r w:rsidR="009E5E82" w:rsidRPr="00A87671">
        <w:rPr>
          <w:rFonts w:ascii="Times New Roman" w:hAnsi="Times New Roman" w:cs="Times New Roman"/>
        </w:rPr>
        <w:t xml:space="preserve"> </w:t>
      </w:r>
      <w:r w:rsidR="00426E66" w:rsidRPr="00A87671">
        <w:rPr>
          <w:rFonts w:ascii="Times New Roman" w:hAnsi="Times New Roman" w:cs="Times New Roman"/>
        </w:rPr>
        <w:t>statism was at its height (</w:t>
      </w:r>
      <w:r w:rsidR="00426E66" w:rsidRPr="00A87671">
        <w:rPr>
          <w:rFonts w:ascii="Times New Roman" w:hAnsi="Times New Roman" w:cs="Times New Roman"/>
          <w:i/>
          <w:iCs/>
        </w:rPr>
        <w:t>cf.</w:t>
      </w:r>
      <w:r w:rsidR="009E5E82" w:rsidRPr="00A87671">
        <w:rPr>
          <w:rFonts w:ascii="Times New Roman" w:hAnsi="Times New Roman" w:cs="Times New Roman"/>
          <w:i/>
          <w:iCs/>
        </w:rPr>
        <w:t>, e.g.</w:t>
      </w:r>
      <w:r w:rsidR="009E5E82" w:rsidRPr="00A87671">
        <w:rPr>
          <w:rFonts w:ascii="Times New Roman" w:hAnsi="Times New Roman" w:cs="Times New Roman"/>
        </w:rPr>
        <w:t xml:space="preserve"> </w:t>
      </w:r>
      <w:r w:rsidR="00426E66" w:rsidRPr="00A87671">
        <w:rPr>
          <w:rFonts w:ascii="Times New Roman" w:hAnsi="Times New Roman" w:cs="Times New Roman"/>
        </w:rPr>
        <w:t xml:space="preserve">Taylor, 2020 </w:t>
      </w:r>
      <w:r w:rsidR="009E5E82" w:rsidRPr="00A87671">
        <w:rPr>
          <w:rFonts w:ascii="Times New Roman" w:hAnsi="Times New Roman" w:cs="Times New Roman"/>
        </w:rPr>
        <w:t>&amp;</w:t>
      </w:r>
      <w:r w:rsidR="00426E66" w:rsidRPr="00A87671">
        <w:rPr>
          <w:rFonts w:ascii="Times New Roman" w:hAnsi="Times New Roman" w:cs="Times New Roman"/>
        </w:rPr>
        <w:t xml:space="preserve"> Liss</w:t>
      </w:r>
      <w:r w:rsidR="009E5E82" w:rsidRPr="00A87671">
        <w:rPr>
          <w:rFonts w:ascii="Times New Roman" w:hAnsi="Times New Roman" w:cs="Times New Roman"/>
        </w:rPr>
        <w:t>,</w:t>
      </w:r>
      <w:r w:rsidR="00426E66" w:rsidRPr="00A87671">
        <w:rPr>
          <w:rFonts w:ascii="Times New Roman" w:hAnsi="Times New Roman" w:cs="Times New Roman"/>
        </w:rPr>
        <w:t xml:space="preserve"> 2019</w:t>
      </w:r>
      <w:r w:rsidR="009E5E82" w:rsidRPr="00A87671">
        <w:rPr>
          <w:rFonts w:ascii="Times New Roman" w:hAnsi="Times New Roman" w:cs="Times New Roman"/>
        </w:rPr>
        <w:t>,</w:t>
      </w:r>
      <w:r w:rsidR="00426E66" w:rsidRPr="00A87671">
        <w:rPr>
          <w:rFonts w:ascii="Times New Roman" w:hAnsi="Times New Roman" w:cs="Times New Roman"/>
        </w:rPr>
        <w:t xml:space="preserve"> </w:t>
      </w:r>
      <w:r w:rsidR="00F10EB4" w:rsidRPr="00A87671">
        <w:rPr>
          <w:rFonts w:ascii="Times New Roman" w:hAnsi="Times New Roman" w:cs="Times New Roman"/>
        </w:rPr>
        <w:t>with</w:t>
      </w:r>
      <w:r w:rsidR="00426E66" w:rsidRPr="00A87671">
        <w:rPr>
          <w:rFonts w:ascii="Times New Roman" w:hAnsi="Times New Roman" w:cs="Times New Roman"/>
        </w:rPr>
        <w:t xml:space="preserve"> </w:t>
      </w:r>
      <w:r w:rsidR="009E5E82" w:rsidRPr="00A87671">
        <w:rPr>
          <w:rFonts w:ascii="Times New Roman" w:hAnsi="Times New Roman" w:cs="Times New Roman"/>
        </w:rPr>
        <w:t>Lock, 2015)</w:t>
      </w:r>
      <w:r w:rsidR="00F10EB4" w:rsidRPr="00A87671">
        <w:rPr>
          <w:rFonts w:ascii="Times New Roman" w:hAnsi="Times New Roman" w:cs="Times New Roman"/>
        </w:rPr>
        <w:t>)</w:t>
      </w:r>
      <w:r w:rsidR="00996189" w:rsidRPr="00A87671">
        <w:rPr>
          <w:rFonts w:ascii="Times New Roman" w:hAnsi="Times New Roman" w:cs="Times New Roman"/>
        </w:rPr>
        <w:t>. S</w:t>
      </w:r>
      <w:r w:rsidR="0024390B" w:rsidRPr="00A87671">
        <w:rPr>
          <w:rFonts w:ascii="Times New Roman" w:hAnsi="Times New Roman" w:cs="Times New Roman"/>
        </w:rPr>
        <w:t>uch discrepancy, in and of itself,</w:t>
      </w:r>
      <w:r w:rsidR="00385508" w:rsidRPr="00A87671">
        <w:rPr>
          <w:rFonts w:ascii="Times New Roman" w:hAnsi="Times New Roman" w:cs="Times New Roman"/>
        </w:rPr>
        <w:t xml:space="preserve"> indicates</w:t>
      </w:r>
      <w:r w:rsidR="0024390B" w:rsidRPr="00A87671">
        <w:rPr>
          <w:rFonts w:ascii="Times New Roman" w:hAnsi="Times New Roman" w:cs="Times New Roman"/>
        </w:rPr>
        <w:t xml:space="preserve"> </w:t>
      </w:r>
      <w:r w:rsidR="00385508" w:rsidRPr="00A87671">
        <w:rPr>
          <w:rFonts w:ascii="Times New Roman" w:hAnsi="Times New Roman" w:cs="Times New Roman"/>
        </w:rPr>
        <w:t>that something is potentially off</w:t>
      </w:r>
      <w:r w:rsidR="0024390B" w:rsidRPr="00A87671">
        <w:rPr>
          <w:rFonts w:ascii="Times New Roman" w:hAnsi="Times New Roman" w:cs="Times New Roman"/>
        </w:rPr>
        <w:t xml:space="preserve"> </w:t>
      </w:r>
      <w:r w:rsidR="00DA5931" w:rsidRPr="00A87671">
        <w:rPr>
          <w:rFonts w:ascii="Times New Roman" w:hAnsi="Times New Roman" w:cs="Times New Roman"/>
        </w:rPr>
        <w:t>with</w:t>
      </w:r>
      <w:r w:rsidR="0024390B" w:rsidRPr="00A87671">
        <w:rPr>
          <w:rFonts w:ascii="Times New Roman" w:hAnsi="Times New Roman" w:cs="Times New Roman"/>
        </w:rPr>
        <w:t xml:space="preserve"> those accounts. </w:t>
      </w:r>
      <w:r w:rsidR="00385508" w:rsidRPr="00A87671">
        <w:rPr>
          <w:rFonts w:ascii="Times New Roman" w:hAnsi="Times New Roman" w:cs="Times New Roman"/>
        </w:rPr>
        <w:t>But</w:t>
      </w:r>
      <w:r w:rsidR="00F10EB4" w:rsidRPr="00A87671">
        <w:rPr>
          <w:rFonts w:ascii="Times New Roman" w:hAnsi="Times New Roman" w:cs="Times New Roman"/>
        </w:rPr>
        <w:t>,</w:t>
      </w:r>
      <w:r w:rsidR="00385508" w:rsidRPr="00A87671">
        <w:rPr>
          <w:rFonts w:ascii="Times New Roman" w:hAnsi="Times New Roman" w:cs="Times New Roman"/>
        </w:rPr>
        <w:t xml:space="preserve"> discrepancy notwithstanding, all three are supportive of the conclusion that</w:t>
      </w:r>
      <w:r w:rsidR="00996189" w:rsidRPr="00A87671">
        <w:rPr>
          <w:rFonts w:ascii="Times New Roman" w:hAnsi="Times New Roman" w:cs="Times New Roman"/>
        </w:rPr>
        <w:t>,</w:t>
      </w:r>
      <w:r w:rsidR="00385508" w:rsidRPr="00A87671">
        <w:rPr>
          <w:rFonts w:ascii="Times New Roman" w:hAnsi="Times New Roman" w:cs="Times New Roman"/>
        </w:rPr>
        <w:t xml:space="preserve"> prior to Nuremberg, ICTs must have </w:t>
      </w:r>
      <w:r w:rsidR="0024390B" w:rsidRPr="00A87671">
        <w:rPr>
          <w:rFonts w:ascii="Times New Roman" w:hAnsi="Times New Roman" w:cs="Times New Roman"/>
        </w:rPr>
        <w:t xml:space="preserve">not </w:t>
      </w:r>
      <w:r w:rsidR="00385508" w:rsidRPr="00A87671">
        <w:rPr>
          <w:rFonts w:ascii="Times New Roman" w:hAnsi="Times New Roman" w:cs="Times New Roman"/>
        </w:rPr>
        <w:t>existed for many centuries. Th</w:t>
      </w:r>
      <w:r w:rsidR="00F10EB4" w:rsidRPr="00A87671">
        <w:rPr>
          <w:rFonts w:ascii="Times New Roman" w:hAnsi="Times New Roman" w:cs="Times New Roman"/>
        </w:rPr>
        <w:t>erefore</w:t>
      </w:r>
      <w:r w:rsidR="00385508" w:rsidRPr="00A87671">
        <w:rPr>
          <w:rFonts w:ascii="Times New Roman" w:hAnsi="Times New Roman" w:cs="Times New Roman"/>
        </w:rPr>
        <w:t>, a discovery that ICTs have in fact existed throughout those centuries</w:t>
      </w:r>
      <w:r w:rsidR="00F10EB4" w:rsidRPr="00A87671">
        <w:rPr>
          <w:rFonts w:ascii="Times New Roman" w:hAnsi="Times New Roman" w:cs="Times New Roman"/>
        </w:rPr>
        <w:t xml:space="preserve"> would</w:t>
      </w:r>
      <w:r w:rsidR="00385508" w:rsidRPr="00A87671">
        <w:rPr>
          <w:rFonts w:ascii="Times New Roman" w:hAnsi="Times New Roman" w:cs="Times New Roman"/>
        </w:rPr>
        <w:t xml:space="preserve"> </w:t>
      </w:r>
      <w:r w:rsidR="00A001BC" w:rsidRPr="00A87671">
        <w:rPr>
          <w:rFonts w:ascii="Times New Roman" w:hAnsi="Times New Roman" w:cs="Times New Roman"/>
        </w:rPr>
        <w:t xml:space="preserve">cast doubt on all </w:t>
      </w:r>
      <w:r w:rsidR="00F10EB4" w:rsidRPr="00A87671">
        <w:rPr>
          <w:rFonts w:ascii="Times New Roman" w:hAnsi="Times New Roman" w:cs="Times New Roman"/>
        </w:rPr>
        <w:t xml:space="preserve">those </w:t>
      </w:r>
      <w:r w:rsidR="00A001BC" w:rsidRPr="00A87671">
        <w:rPr>
          <w:rFonts w:ascii="Times New Roman" w:hAnsi="Times New Roman" w:cs="Times New Roman"/>
        </w:rPr>
        <w:t xml:space="preserve">three prevalent </w:t>
      </w:r>
      <w:r w:rsidR="00F10EB4" w:rsidRPr="00A87671">
        <w:rPr>
          <w:rFonts w:ascii="Times New Roman" w:hAnsi="Times New Roman" w:cs="Times New Roman"/>
        </w:rPr>
        <w:t>narratives</w:t>
      </w:r>
      <w:r w:rsidR="00A001BC" w:rsidRPr="00A87671">
        <w:rPr>
          <w:rFonts w:ascii="Times New Roman" w:hAnsi="Times New Roman" w:cs="Times New Roman"/>
        </w:rPr>
        <w:t xml:space="preserve">. </w:t>
      </w:r>
      <w:r w:rsidR="00385508" w:rsidRPr="00A87671">
        <w:rPr>
          <w:rFonts w:ascii="Times New Roman" w:hAnsi="Times New Roman" w:cs="Times New Roman"/>
        </w:rPr>
        <w:t xml:space="preserve">Moreover, </w:t>
      </w:r>
      <w:r w:rsidR="00A001BC" w:rsidRPr="00A87671">
        <w:rPr>
          <w:rFonts w:ascii="Times New Roman" w:hAnsi="Times New Roman" w:cs="Times New Roman"/>
        </w:rPr>
        <w:t xml:space="preserve">such a discovery </w:t>
      </w:r>
      <w:r w:rsidR="00385508" w:rsidRPr="00A87671">
        <w:rPr>
          <w:rFonts w:ascii="Times New Roman" w:hAnsi="Times New Roman" w:cs="Times New Roman"/>
        </w:rPr>
        <w:t xml:space="preserve">could </w:t>
      </w:r>
      <w:r w:rsidR="00A001BC" w:rsidRPr="00A87671">
        <w:rPr>
          <w:rFonts w:ascii="Times New Roman" w:hAnsi="Times New Roman" w:cs="Times New Roman"/>
        </w:rPr>
        <w:t xml:space="preserve">also </w:t>
      </w:r>
      <w:r w:rsidR="00385508" w:rsidRPr="00A87671">
        <w:rPr>
          <w:rFonts w:ascii="Times New Roman" w:hAnsi="Times New Roman" w:cs="Times New Roman"/>
        </w:rPr>
        <w:t xml:space="preserve">potentially </w:t>
      </w:r>
      <w:r w:rsidR="00A001BC" w:rsidRPr="00A87671">
        <w:rPr>
          <w:rFonts w:ascii="Times New Roman" w:hAnsi="Times New Roman" w:cs="Times New Roman"/>
        </w:rPr>
        <w:t>better</w:t>
      </w:r>
      <w:r w:rsidR="00385508" w:rsidRPr="00A87671">
        <w:rPr>
          <w:rFonts w:ascii="Times New Roman" w:hAnsi="Times New Roman" w:cs="Times New Roman"/>
        </w:rPr>
        <w:t xml:space="preserve"> our understanding regarding the development of state sovereignty</w:t>
      </w:r>
      <w:r w:rsidR="00A001BC" w:rsidRPr="00A87671">
        <w:rPr>
          <w:rFonts w:ascii="Times New Roman" w:hAnsi="Times New Roman" w:cs="Times New Roman"/>
        </w:rPr>
        <w:t>, due to the prevalent premise</w:t>
      </w:r>
      <w:r w:rsidR="007E3F7F" w:rsidRPr="00A87671">
        <w:rPr>
          <w:rFonts w:ascii="Times New Roman" w:hAnsi="Times New Roman" w:cs="Times New Roman"/>
        </w:rPr>
        <w:t xml:space="preserve"> (refuted by </w:t>
      </w:r>
      <w:r w:rsidR="00F10EB4" w:rsidRPr="00A87671">
        <w:rPr>
          <w:rFonts w:ascii="Times New Roman" w:hAnsi="Times New Roman" w:cs="Times New Roman"/>
        </w:rPr>
        <w:t xml:space="preserve">that </w:t>
      </w:r>
      <w:r w:rsidR="007E3F7F" w:rsidRPr="00A87671">
        <w:rPr>
          <w:rFonts w:ascii="Times New Roman" w:hAnsi="Times New Roman" w:cs="Times New Roman"/>
        </w:rPr>
        <w:t>discovery)</w:t>
      </w:r>
      <w:r w:rsidR="00A001BC" w:rsidRPr="00A87671">
        <w:rPr>
          <w:rFonts w:ascii="Times New Roman" w:hAnsi="Times New Roman" w:cs="Times New Roman"/>
        </w:rPr>
        <w:t xml:space="preserve"> that that was the primary factor</w:t>
      </w:r>
      <w:r w:rsidR="007E3F7F" w:rsidRPr="00A87671">
        <w:rPr>
          <w:rFonts w:ascii="Times New Roman" w:hAnsi="Times New Roman" w:cs="Times New Roman"/>
        </w:rPr>
        <w:t xml:space="preserve"> </w:t>
      </w:r>
      <w:r w:rsidR="00DA5931" w:rsidRPr="00A87671">
        <w:rPr>
          <w:rFonts w:ascii="Times New Roman" w:hAnsi="Times New Roman" w:cs="Times New Roman"/>
        </w:rPr>
        <w:t>to</w:t>
      </w:r>
      <w:r w:rsidR="007E3F7F" w:rsidRPr="00A87671">
        <w:rPr>
          <w:rFonts w:ascii="Times New Roman" w:hAnsi="Times New Roman" w:cs="Times New Roman"/>
        </w:rPr>
        <w:t xml:space="preserve"> inhibit ICTs</w:t>
      </w:r>
      <w:r w:rsidR="00A001BC" w:rsidRPr="00A87671">
        <w:rPr>
          <w:rFonts w:ascii="Times New Roman" w:hAnsi="Times New Roman" w:cs="Times New Roman"/>
        </w:rPr>
        <w:t xml:space="preserve">. </w:t>
      </w:r>
    </w:p>
    <w:p w14:paraId="36100B31" w14:textId="49553DB3" w:rsidR="00E96DBF" w:rsidRPr="00A87671" w:rsidRDefault="00BC2B98" w:rsidP="00A87671">
      <w:pPr>
        <w:bidi w:val="0"/>
        <w:spacing w:after="0" w:line="360" w:lineRule="auto"/>
        <w:jc w:val="both"/>
        <w:rPr>
          <w:rFonts w:ascii="Times New Roman" w:hAnsi="Times New Roman" w:cs="Times New Roman"/>
          <w:lang w:val="en-GB"/>
        </w:rPr>
      </w:pPr>
      <w:r w:rsidRPr="00A87671">
        <w:rPr>
          <w:rFonts w:ascii="Times New Roman" w:hAnsi="Times New Roman" w:cs="Times New Roman"/>
        </w:rPr>
        <w:t xml:space="preserve">Second, </w:t>
      </w:r>
      <w:r w:rsidR="00860ED4" w:rsidRPr="00A87671">
        <w:rPr>
          <w:rFonts w:ascii="Times New Roman" w:hAnsi="Times New Roman" w:cs="Times New Roman"/>
        </w:rPr>
        <w:t>the choice to focus on ICTs</w:t>
      </w:r>
      <w:r w:rsidR="00DA5931" w:rsidRPr="00A87671">
        <w:rPr>
          <w:rFonts w:ascii="Times New Roman" w:hAnsi="Times New Roman" w:cs="Times New Roman"/>
        </w:rPr>
        <w:t xml:space="preserve"> </w:t>
      </w:r>
      <w:r w:rsidR="00F10EB4" w:rsidRPr="00A87671">
        <w:rPr>
          <w:rFonts w:ascii="Times New Roman" w:hAnsi="Times New Roman" w:cs="Times New Roman"/>
        </w:rPr>
        <w:t>i</w:t>
      </w:r>
      <w:r w:rsidR="00DA5931" w:rsidRPr="00A87671">
        <w:rPr>
          <w:rFonts w:ascii="Times New Roman" w:hAnsi="Times New Roman" w:cs="Times New Roman"/>
        </w:rPr>
        <w:t xml:space="preserve">s also made because it </w:t>
      </w:r>
      <w:r w:rsidR="00860ED4" w:rsidRPr="00A87671">
        <w:rPr>
          <w:rFonts w:ascii="Times New Roman" w:hAnsi="Times New Roman" w:cs="Times New Roman"/>
        </w:rPr>
        <w:t xml:space="preserve">can </w:t>
      </w:r>
      <w:r w:rsidR="0024390B" w:rsidRPr="00A87671">
        <w:rPr>
          <w:rFonts w:ascii="Times New Roman" w:hAnsi="Times New Roman" w:cs="Times New Roman"/>
        </w:rPr>
        <w:t xml:space="preserve">also </w:t>
      </w:r>
      <w:r w:rsidR="00860ED4" w:rsidRPr="00A87671">
        <w:rPr>
          <w:rFonts w:ascii="Times New Roman" w:hAnsi="Times New Roman" w:cs="Times New Roman"/>
        </w:rPr>
        <w:t xml:space="preserve">reduce potential difficulties in </w:t>
      </w:r>
      <w:r w:rsidR="00DA5931" w:rsidRPr="00A87671">
        <w:rPr>
          <w:rFonts w:ascii="Times New Roman" w:hAnsi="Times New Roman" w:cs="Times New Roman"/>
        </w:rPr>
        <w:t>determining</w:t>
      </w:r>
      <w:r w:rsidR="00860ED4" w:rsidRPr="00A87671">
        <w:rPr>
          <w:rFonts w:ascii="Times New Roman" w:hAnsi="Times New Roman" w:cs="Times New Roman"/>
        </w:rPr>
        <w:t xml:space="preserve"> which historical organs </w:t>
      </w:r>
      <w:r w:rsidR="00F10EB4" w:rsidRPr="00A87671">
        <w:rPr>
          <w:rFonts w:ascii="Times New Roman" w:hAnsi="Times New Roman" w:cs="Times New Roman"/>
        </w:rPr>
        <w:t>c</w:t>
      </w:r>
      <w:r w:rsidR="00860ED4" w:rsidRPr="00A87671">
        <w:rPr>
          <w:rFonts w:ascii="Times New Roman" w:hAnsi="Times New Roman" w:cs="Times New Roman"/>
        </w:rPr>
        <w:t xml:space="preserve">ould be classified as ‘tribunals’. Regarding </w:t>
      </w:r>
      <w:r w:rsidR="00DA5931" w:rsidRPr="00A87671">
        <w:rPr>
          <w:rFonts w:ascii="Times New Roman" w:hAnsi="Times New Roman" w:cs="Times New Roman"/>
        </w:rPr>
        <w:t xml:space="preserve">the classification of </w:t>
      </w:r>
      <w:r w:rsidR="00860ED4" w:rsidRPr="00A87671">
        <w:rPr>
          <w:rFonts w:ascii="Times New Roman" w:hAnsi="Times New Roman" w:cs="Times New Roman"/>
        </w:rPr>
        <w:t>noncriminal international organs</w:t>
      </w:r>
      <w:r w:rsidR="00DA5931" w:rsidRPr="00A87671">
        <w:rPr>
          <w:rFonts w:ascii="Times New Roman" w:hAnsi="Times New Roman" w:cs="Times New Roman"/>
        </w:rPr>
        <w:t xml:space="preserve"> as ‘tribunals’</w:t>
      </w:r>
      <w:r w:rsidR="00F10EB4" w:rsidRPr="00A87671">
        <w:rPr>
          <w:rFonts w:ascii="Times New Roman" w:hAnsi="Times New Roman" w:cs="Times New Roman"/>
        </w:rPr>
        <w:t>,</w:t>
      </w:r>
      <w:r w:rsidR="00DA5931" w:rsidRPr="00A87671">
        <w:rPr>
          <w:rFonts w:ascii="Times New Roman" w:hAnsi="Times New Roman" w:cs="Times New Roman"/>
        </w:rPr>
        <w:t xml:space="preserve"> </w:t>
      </w:r>
      <w:r w:rsidR="00860ED4" w:rsidRPr="00A87671">
        <w:rPr>
          <w:rFonts w:ascii="Times New Roman" w:hAnsi="Times New Roman" w:cs="Times New Roman"/>
        </w:rPr>
        <w:t>considerable disagreement exist</w:t>
      </w:r>
      <w:r w:rsidR="0024390B" w:rsidRPr="00A87671">
        <w:rPr>
          <w:rFonts w:ascii="Times New Roman" w:hAnsi="Times New Roman" w:cs="Times New Roman"/>
        </w:rPr>
        <w:t>s</w:t>
      </w:r>
      <w:r w:rsidR="00860ED4" w:rsidRPr="00A87671">
        <w:rPr>
          <w:rFonts w:ascii="Times New Roman" w:hAnsi="Times New Roman" w:cs="Times New Roman"/>
        </w:rPr>
        <w:t xml:space="preserve"> </w:t>
      </w:r>
      <w:r w:rsidR="00FD77E7" w:rsidRPr="00A87671">
        <w:rPr>
          <w:rFonts w:ascii="Times New Roman" w:hAnsi="Times New Roman" w:cs="Times New Roman"/>
        </w:rPr>
        <w:t>and m</w:t>
      </w:r>
      <w:r w:rsidR="00860ED4" w:rsidRPr="00A87671">
        <w:rPr>
          <w:rFonts w:ascii="Times New Roman" w:hAnsi="Times New Roman" w:cs="Times New Roman"/>
        </w:rPr>
        <w:t xml:space="preserve">uch of </w:t>
      </w:r>
      <w:r w:rsidR="00DA5931" w:rsidRPr="00A87671">
        <w:rPr>
          <w:rFonts w:ascii="Times New Roman" w:hAnsi="Times New Roman" w:cs="Times New Roman"/>
        </w:rPr>
        <w:t>it</w:t>
      </w:r>
      <w:r w:rsidR="0024390B" w:rsidRPr="00A87671">
        <w:rPr>
          <w:rFonts w:ascii="Times New Roman" w:hAnsi="Times New Roman" w:cs="Times New Roman"/>
        </w:rPr>
        <w:t xml:space="preserve"> </w:t>
      </w:r>
      <w:r w:rsidR="00860ED4" w:rsidRPr="00A87671">
        <w:rPr>
          <w:rFonts w:ascii="Times New Roman" w:hAnsi="Times New Roman" w:cs="Times New Roman"/>
        </w:rPr>
        <w:t xml:space="preserve">stems from the fact that in international law, unlike in domestic law, arbitration is </w:t>
      </w:r>
      <w:r w:rsidR="00F10EB4" w:rsidRPr="00A87671">
        <w:rPr>
          <w:rFonts w:ascii="Times New Roman" w:hAnsi="Times New Roman" w:cs="Times New Roman"/>
        </w:rPr>
        <w:t>regarded</w:t>
      </w:r>
      <w:r w:rsidR="005C014F" w:rsidRPr="00A87671">
        <w:rPr>
          <w:rFonts w:ascii="Times New Roman" w:hAnsi="Times New Roman" w:cs="Times New Roman"/>
        </w:rPr>
        <w:t xml:space="preserve"> as</w:t>
      </w:r>
      <w:r w:rsidR="00860ED4" w:rsidRPr="00A87671">
        <w:rPr>
          <w:rFonts w:ascii="Times New Roman" w:hAnsi="Times New Roman" w:cs="Times New Roman"/>
        </w:rPr>
        <w:t xml:space="preserve"> a judicial process</w:t>
      </w:r>
      <w:r w:rsidR="00FD77E7" w:rsidRPr="00A87671">
        <w:rPr>
          <w:rFonts w:ascii="Times New Roman" w:hAnsi="Times New Roman" w:cs="Times New Roman"/>
        </w:rPr>
        <w:t xml:space="preserve"> (</w:t>
      </w:r>
      <w:r w:rsidR="00FD77E7" w:rsidRPr="00A87671">
        <w:rPr>
          <w:rFonts w:ascii="Times New Roman" w:hAnsi="Times New Roman" w:cs="Times New Roman"/>
          <w:lang w:val="en-GB"/>
        </w:rPr>
        <w:t xml:space="preserve">von Bogdandy &amp; Venzke, 2016). As a result of that idiosyncratic treatment of </w:t>
      </w:r>
      <w:r w:rsidR="00FD77E7" w:rsidRPr="00A87671">
        <w:rPr>
          <w:rFonts w:ascii="Times New Roman" w:hAnsi="Times New Roman" w:cs="Times New Roman"/>
        </w:rPr>
        <w:t xml:space="preserve">arbitration, </w:t>
      </w:r>
      <w:r w:rsidR="0024390B" w:rsidRPr="00A87671">
        <w:rPr>
          <w:rFonts w:ascii="Times New Roman" w:hAnsi="Times New Roman" w:cs="Times New Roman"/>
        </w:rPr>
        <w:t>as well as</w:t>
      </w:r>
      <w:r w:rsidR="00FD77E7" w:rsidRPr="00A87671">
        <w:rPr>
          <w:rFonts w:ascii="Times New Roman" w:hAnsi="Times New Roman" w:cs="Times New Roman"/>
        </w:rPr>
        <w:t xml:space="preserve"> </w:t>
      </w:r>
      <w:r w:rsidR="00DA5931" w:rsidRPr="00A87671">
        <w:rPr>
          <w:rFonts w:ascii="Times New Roman" w:hAnsi="Times New Roman" w:cs="Times New Roman"/>
        </w:rPr>
        <w:t xml:space="preserve">of </w:t>
      </w:r>
      <w:r w:rsidR="00FD77E7" w:rsidRPr="00A87671">
        <w:rPr>
          <w:rFonts w:ascii="Times New Roman" w:hAnsi="Times New Roman" w:cs="Times New Roman"/>
        </w:rPr>
        <w:t xml:space="preserve">the </w:t>
      </w:r>
      <w:r w:rsidR="00F10EB4" w:rsidRPr="00A87671">
        <w:rPr>
          <w:rFonts w:ascii="Times New Roman" w:hAnsi="Times New Roman" w:cs="Times New Roman"/>
        </w:rPr>
        <w:t>rather</w:t>
      </w:r>
      <w:r w:rsidR="00FD77E7" w:rsidRPr="00A87671">
        <w:rPr>
          <w:rFonts w:ascii="Times New Roman" w:hAnsi="Times New Roman" w:cs="Times New Roman"/>
        </w:rPr>
        <w:t xml:space="preserve"> informal nature of </w:t>
      </w:r>
      <w:r w:rsidR="00DA5931" w:rsidRPr="00A87671">
        <w:rPr>
          <w:rFonts w:ascii="Times New Roman" w:hAnsi="Times New Roman" w:cs="Times New Roman"/>
        </w:rPr>
        <w:t>many</w:t>
      </w:r>
      <w:r w:rsidR="00FD77E7" w:rsidRPr="00A87671">
        <w:rPr>
          <w:rFonts w:ascii="Times New Roman" w:hAnsi="Times New Roman" w:cs="Times New Roman"/>
        </w:rPr>
        <w:t xml:space="preserve"> past inter-sovereign arbitration organs, disputes commonly arise regarding the</w:t>
      </w:r>
      <w:r w:rsidR="0024390B" w:rsidRPr="00A87671">
        <w:rPr>
          <w:rFonts w:ascii="Times New Roman" w:hAnsi="Times New Roman" w:cs="Times New Roman"/>
        </w:rPr>
        <w:t xml:space="preserve"> classification of such past organs </w:t>
      </w:r>
      <w:r w:rsidR="00FD77E7" w:rsidRPr="00A87671">
        <w:rPr>
          <w:rFonts w:ascii="Times New Roman" w:hAnsi="Times New Roman" w:cs="Times New Roman"/>
        </w:rPr>
        <w:t>as ‘tribunals’ (</w:t>
      </w:r>
      <w:r w:rsidR="00FD77E7" w:rsidRPr="00A87671">
        <w:rPr>
          <w:rFonts w:ascii="Times New Roman" w:hAnsi="Times New Roman" w:cs="Times New Roman"/>
          <w:i/>
          <w:iCs/>
        </w:rPr>
        <w:t>cf.</w:t>
      </w:r>
      <w:r w:rsidR="002E7000" w:rsidRPr="00A87671">
        <w:rPr>
          <w:rFonts w:ascii="Times New Roman" w:hAnsi="Times New Roman" w:cs="Times New Roman"/>
          <w:i/>
          <w:iCs/>
        </w:rPr>
        <w:t xml:space="preserve"> </w:t>
      </w:r>
      <w:r w:rsidR="00FD77E7" w:rsidRPr="00A87671">
        <w:rPr>
          <w:rFonts w:ascii="Times New Roman" w:hAnsi="Times New Roman" w:cs="Times New Roman"/>
          <w:lang w:val="en-GB"/>
        </w:rPr>
        <w:t xml:space="preserve">Brown, 2002 v. </w:t>
      </w:r>
      <w:r w:rsidR="002E7000" w:rsidRPr="00A87671">
        <w:rPr>
          <w:rFonts w:ascii="Times New Roman" w:hAnsi="Times New Roman" w:cs="Times New Roman"/>
          <w:lang w:val="en-GB"/>
        </w:rPr>
        <w:t xml:space="preserve">Anand, 1974). </w:t>
      </w:r>
      <w:r w:rsidR="005C014F" w:rsidRPr="00A87671">
        <w:rPr>
          <w:rFonts w:ascii="Times New Roman" w:hAnsi="Times New Roman" w:cs="Times New Roman"/>
          <w:lang w:val="en-GB"/>
        </w:rPr>
        <w:t>By</w:t>
      </w:r>
      <w:r w:rsidR="00860ED4" w:rsidRPr="00A87671">
        <w:rPr>
          <w:rFonts w:ascii="Times New Roman" w:hAnsi="Times New Roman" w:cs="Times New Roman"/>
        </w:rPr>
        <w:t xml:space="preserve"> contrast, regarding</w:t>
      </w:r>
      <w:r w:rsidR="00855181" w:rsidRPr="00A87671">
        <w:rPr>
          <w:rFonts w:ascii="Times New Roman" w:hAnsi="Times New Roman" w:cs="Times New Roman"/>
        </w:rPr>
        <w:t xml:space="preserve"> the notion of ‘</w:t>
      </w:r>
      <w:r w:rsidR="00860ED4" w:rsidRPr="00A87671">
        <w:rPr>
          <w:rFonts w:ascii="Times New Roman" w:hAnsi="Times New Roman" w:cs="Times New Roman"/>
        </w:rPr>
        <w:t>criminal tribunal</w:t>
      </w:r>
      <w:r w:rsidR="00855181" w:rsidRPr="00A87671">
        <w:rPr>
          <w:rFonts w:ascii="Times New Roman" w:hAnsi="Times New Roman" w:cs="Times New Roman"/>
        </w:rPr>
        <w:t xml:space="preserve">’, </w:t>
      </w:r>
      <w:r w:rsidR="00860ED4" w:rsidRPr="00A87671">
        <w:rPr>
          <w:rFonts w:ascii="Times New Roman" w:hAnsi="Times New Roman" w:cs="Times New Roman"/>
        </w:rPr>
        <w:t>a similar divergence between international and domestic conceptualizations</w:t>
      </w:r>
      <w:r w:rsidR="0024390B" w:rsidRPr="00A87671">
        <w:rPr>
          <w:rFonts w:ascii="Times New Roman" w:hAnsi="Times New Roman" w:cs="Times New Roman"/>
        </w:rPr>
        <w:t xml:space="preserve"> does not exist. </w:t>
      </w:r>
      <w:r w:rsidR="005C014F" w:rsidRPr="00A87671">
        <w:rPr>
          <w:rFonts w:ascii="Times New Roman" w:hAnsi="Times New Roman" w:cs="Times New Roman"/>
        </w:rPr>
        <w:t>Moreover</w:t>
      </w:r>
      <w:r w:rsidR="00415A40" w:rsidRPr="00A87671">
        <w:rPr>
          <w:rFonts w:ascii="Times New Roman" w:hAnsi="Times New Roman" w:cs="Times New Roman"/>
        </w:rPr>
        <w:t xml:space="preserve">, </w:t>
      </w:r>
      <w:r w:rsidR="00860ED4" w:rsidRPr="00A87671">
        <w:rPr>
          <w:rFonts w:ascii="Times New Roman" w:hAnsi="Times New Roman" w:cs="Times New Roman"/>
        </w:rPr>
        <w:t>notwithstanding changes over time in the understandings of the</w:t>
      </w:r>
      <w:r w:rsidR="00855181" w:rsidRPr="00A87671">
        <w:rPr>
          <w:rFonts w:ascii="Times New Roman" w:hAnsi="Times New Roman" w:cs="Times New Roman"/>
        </w:rPr>
        <w:t xml:space="preserve"> ‘criminal tribunal’</w:t>
      </w:r>
      <w:r w:rsidR="005C014F" w:rsidRPr="00A87671">
        <w:rPr>
          <w:rFonts w:ascii="Times New Roman" w:hAnsi="Times New Roman" w:cs="Times New Roman"/>
        </w:rPr>
        <w:t xml:space="preserve"> concept</w:t>
      </w:r>
      <w:r w:rsidR="00860ED4" w:rsidRPr="00A87671">
        <w:rPr>
          <w:rFonts w:ascii="Times New Roman" w:hAnsi="Times New Roman" w:cs="Times New Roman"/>
        </w:rPr>
        <w:t>, certain significant</w:t>
      </w:r>
      <w:r w:rsidR="00855181" w:rsidRPr="00A87671">
        <w:rPr>
          <w:rFonts w:ascii="Times New Roman" w:hAnsi="Times New Roman" w:cs="Times New Roman"/>
        </w:rPr>
        <w:t xml:space="preserve"> features</w:t>
      </w:r>
      <w:r w:rsidR="00860ED4" w:rsidRPr="00A87671">
        <w:rPr>
          <w:rFonts w:ascii="Times New Roman" w:hAnsi="Times New Roman" w:cs="Times New Roman"/>
        </w:rPr>
        <w:t xml:space="preserve"> have long remained rather stable</w:t>
      </w:r>
      <w:r w:rsidR="00855181" w:rsidRPr="00A87671">
        <w:rPr>
          <w:rFonts w:ascii="Times New Roman" w:hAnsi="Times New Roman" w:cs="Times New Roman"/>
        </w:rPr>
        <w:t xml:space="preserve">. </w:t>
      </w:r>
      <w:r w:rsidR="00860ED4" w:rsidRPr="00A87671">
        <w:rPr>
          <w:rFonts w:ascii="Times New Roman" w:hAnsi="Times New Roman" w:cs="Times New Roman"/>
        </w:rPr>
        <w:t xml:space="preserve">Notably, </w:t>
      </w:r>
      <w:r w:rsidR="00860ED4" w:rsidRPr="00A87671">
        <w:rPr>
          <w:rFonts w:ascii="Times New Roman" w:hAnsi="Times New Roman" w:cs="Times New Roman"/>
          <w:lang w:val="en-GB"/>
        </w:rPr>
        <w:t>judicial panels</w:t>
      </w:r>
      <w:r w:rsidR="00415A40" w:rsidRPr="00A87671">
        <w:rPr>
          <w:rFonts w:ascii="Times New Roman" w:hAnsi="Times New Roman" w:cs="Times New Roman"/>
          <w:lang w:val="en-GB"/>
        </w:rPr>
        <w:t>,</w:t>
      </w:r>
      <w:r w:rsidR="00860ED4" w:rsidRPr="00A87671">
        <w:rPr>
          <w:rFonts w:ascii="Times New Roman" w:hAnsi="Times New Roman" w:cs="Times New Roman"/>
          <w:lang w:val="en-GB"/>
        </w:rPr>
        <w:t xml:space="preserve"> mandated to determine individual responsibility for the purpose of having those found guilty punished, have long been widely considered </w:t>
      </w:r>
      <w:r w:rsidR="00860ED4" w:rsidRPr="00A87671">
        <w:rPr>
          <w:rFonts w:ascii="Times New Roman" w:hAnsi="Times New Roman" w:cs="Times New Roman"/>
        </w:rPr>
        <w:t>‘criminal tribunals’ (</w:t>
      </w:r>
      <w:r w:rsidR="00860ED4" w:rsidRPr="00A87671">
        <w:rPr>
          <w:rFonts w:ascii="Times New Roman" w:hAnsi="Times New Roman" w:cs="Times New Roman"/>
          <w:lang w:val="en-GB"/>
        </w:rPr>
        <w:t>Duignan, 2009; Jenkins, 1974)</w:t>
      </w:r>
      <w:r w:rsidR="001D3B87" w:rsidRPr="00A87671">
        <w:rPr>
          <w:rFonts w:ascii="Times New Roman" w:hAnsi="Times New Roman" w:cs="Times New Roman"/>
          <w:lang w:val="en-GB"/>
        </w:rPr>
        <w:t xml:space="preserve">, especially (but not exclusively) </w:t>
      </w:r>
      <w:r w:rsidR="005C014F" w:rsidRPr="00A87671">
        <w:rPr>
          <w:rFonts w:ascii="Times New Roman" w:hAnsi="Times New Roman" w:cs="Times New Roman"/>
          <w:lang w:val="en-GB"/>
        </w:rPr>
        <w:t xml:space="preserve">so, </w:t>
      </w:r>
      <w:r w:rsidR="00415A40" w:rsidRPr="00A87671">
        <w:rPr>
          <w:rFonts w:ascii="Times New Roman" w:hAnsi="Times New Roman" w:cs="Times New Roman"/>
          <w:lang w:val="en-GB"/>
        </w:rPr>
        <w:t>if</w:t>
      </w:r>
      <w:r w:rsidR="001D3B87" w:rsidRPr="00A87671">
        <w:rPr>
          <w:rFonts w:ascii="Times New Roman" w:hAnsi="Times New Roman" w:cs="Times New Roman"/>
          <w:lang w:val="en-GB"/>
        </w:rPr>
        <w:t xml:space="preserve"> they </w:t>
      </w:r>
      <w:r w:rsidR="00415A40" w:rsidRPr="00A87671">
        <w:rPr>
          <w:rFonts w:ascii="Times New Roman" w:hAnsi="Times New Roman" w:cs="Times New Roman"/>
          <w:lang w:val="en-GB"/>
        </w:rPr>
        <w:t>were</w:t>
      </w:r>
      <w:r w:rsidR="001D3B87" w:rsidRPr="00A87671">
        <w:rPr>
          <w:rFonts w:ascii="Times New Roman" w:hAnsi="Times New Roman" w:cs="Times New Roman"/>
          <w:lang w:val="en-GB"/>
        </w:rPr>
        <w:t xml:space="preserve"> further authorised to </w:t>
      </w:r>
      <w:r w:rsidR="005C014F" w:rsidRPr="00A87671">
        <w:rPr>
          <w:rFonts w:ascii="Times New Roman" w:hAnsi="Times New Roman" w:cs="Times New Roman"/>
          <w:lang w:val="en-GB"/>
        </w:rPr>
        <w:t>adjudge</w:t>
      </w:r>
      <w:r w:rsidR="00860ED4" w:rsidRPr="00A87671">
        <w:rPr>
          <w:rFonts w:ascii="Times New Roman" w:hAnsi="Times New Roman" w:cs="Times New Roman"/>
          <w:lang w:val="en-GB"/>
        </w:rPr>
        <w:t xml:space="preserve"> prison or death sentences (O’Keefe, 2015). </w:t>
      </w:r>
      <w:r w:rsidR="00415A40" w:rsidRPr="00A87671">
        <w:rPr>
          <w:rFonts w:ascii="Times New Roman" w:hAnsi="Times New Roman" w:cs="Times New Roman"/>
          <w:lang w:val="en-GB"/>
        </w:rPr>
        <w:t>True</w:t>
      </w:r>
      <w:r w:rsidR="001D3B87" w:rsidRPr="00A87671">
        <w:rPr>
          <w:rFonts w:ascii="Times New Roman" w:hAnsi="Times New Roman" w:cs="Times New Roman"/>
          <w:lang w:val="en-GB"/>
        </w:rPr>
        <w:t>, ambiguity</w:t>
      </w:r>
      <w:r w:rsidR="005C014F" w:rsidRPr="00A87671">
        <w:rPr>
          <w:rFonts w:ascii="Times New Roman" w:hAnsi="Times New Roman" w:cs="Times New Roman"/>
          <w:lang w:val="en-GB"/>
        </w:rPr>
        <w:t>,</w:t>
      </w:r>
      <w:r w:rsidR="001D3B87" w:rsidRPr="00A87671">
        <w:rPr>
          <w:rFonts w:ascii="Times New Roman" w:hAnsi="Times New Roman" w:cs="Times New Roman"/>
          <w:lang w:val="en-GB"/>
        </w:rPr>
        <w:t xml:space="preserve"> regarding the classification of past inter-sovereign organ</w:t>
      </w:r>
      <w:r w:rsidR="00415A40" w:rsidRPr="00A87671">
        <w:rPr>
          <w:rFonts w:ascii="Times New Roman" w:hAnsi="Times New Roman" w:cs="Times New Roman"/>
          <w:lang w:val="en-GB"/>
        </w:rPr>
        <w:t>s</w:t>
      </w:r>
      <w:r w:rsidR="001D3B87" w:rsidRPr="00A87671">
        <w:rPr>
          <w:rFonts w:ascii="Times New Roman" w:hAnsi="Times New Roman" w:cs="Times New Roman"/>
          <w:lang w:val="en-GB"/>
        </w:rPr>
        <w:t xml:space="preserve"> as ‘criminal tribunals’</w:t>
      </w:r>
      <w:r w:rsidR="005C014F" w:rsidRPr="00A87671">
        <w:rPr>
          <w:rFonts w:ascii="Times New Roman" w:hAnsi="Times New Roman" w:cs="Times New Roman"/>
          <w:lang w:val="en-GB"/>
        </w:rPr>
        <w:t>,</w:t>
      </w:r>
      <w:r w:rsidR="001D3B87" w:rsidRPr="00A87671">
        <w:rPr>
          <w:rFonts w:ascii="Times New Roman" w:hAnsi="Times New Roman" w:cs="Times New Roman"/>
          <w:lang w:val="en-GB"/>
        </w:rPr>
        <w:t xml:space="preserve"> </w:t>
      </w:r>
      <w:r w:rsidR="00415A40" w:rsidRPr="00A87671">
        <w:rPr>
          <w:rFonts w:ascii="Times New Roman" w:hAnsi="Times New Roman" w:cs="Times New Roman"/>
          <w:lang w:val="en-GB"/>
        </w:rPr>
        <w:t>still sometimes arise</w:t>
      </w:r>
      <w:r w:rsidR="005C014F" w:rsidRPr="00A87671">
        <w:rPr>
          <w:rFonts w:ascii="Times New Roman" w:hAnsi="Times New Roman" w:cs="Times New Roman"/>
          <w:lang w:val="en-GB"/>
        </w:rPr>
        <w:t>s</w:t>
      </w:r>
      <w:r w:rsidR="00F10EB4" w:rsidRPr="00A87671">
        <w:rPr>
          <w:rFonts w:ascii="Times New Roman" w:hAnsi="Times New Roman" w:cs="Times New Roman"/>
          <w:lang w:val="en-GB"/>
        </w:rPr>
        <w:t>. In</w:t>
      </w:r>
      <w:r w:rsidR="001D3B87" w:rsidRPr="00A87671">
        <w:rPr>
          <w:rFonts w:ascii="Times New Roman" w:hAnsi="Times New Roman" w:cs="Times New Roman"/>
          <w:lang w:val="en-GB"/>
        </w:rPr>
        <w:t xml:space="preserve"> such cases, </w:t>
      </w:r>
      <w:r w:rsidR="005C014F" w:rsidRPr="00A87671">
        <w:rPr>
          <w:rFonts w:ascii="Times New Roman" w:hAnsi="Times New Roman" w:cs="Times New Roman"/>
          <w:lang w:val="en-GB"/>
        </w:rPr>
        <w:t xml:space="preserve">to avoid anachronism, </w:t>
      </w:r>
      <w:r w:rsidR="001D3B87" w:rsidRPr="00A87671">
        <w:rPr>
          <w:rFonts w:ascii="Times New Roman" w:hAnsi="Times New Roman" w:cs="Times New Roman"/>
          <w:lang w:val="en-GB"/>
        </w:rPr>
        <w:t xml:space="preserve">the determination must </w:t>
      </w:r>
      <w:r w:rsidR="00E96DBF" w:rsidRPr="00A87671">
        <w:rPr>
          <w:rFonts w:ascii="Times New Roman" w:hAnsi="Times New Roman" w:cs="Times New Roman"/>
          <w:lang w:val="en-GB"/>
        </w:rPr>
        <w:t>rely on</w:t>
      </w:r>
      <w:r w:rsidR="001D3B87" w:rsidRPr="00A87671">
        <w:rPr>
          <w:rFonts w:ascii="Times New Roman" w:hAnsi="Times New Roman" w:cs="Times New Roman"/>
          <w:lang w:val="en-GB"/>
        </w:rPr>
        <w:t xml:space="preserve"> </w:t>
      </w:r>
      <w:r w:rsidR="00E96DBF" w:rsidRPr="00A87671">
        <w:rPr>
          <w:rFonts w:ascii="Times New Roman" w:hAnsi="Times New Roman" w:cs="Times New Roman"/>
          <w:lang w:val="en-GB"/>
        </w:rPr>
        <w:t>contemporaneous, rather than present-day,</w:t>
      </w:r>
      <w:r w:rsidR="001D3B87" w:rsidRPr="00A87671">
        <w:rPr>
          <w:rFonts w:ascii="Times New Roman" w:hAnsi="Times New Roman" w:cs="Times New Roman"/>
          <w:lang w:val="en-GB"/>
        </w:rPr>
        <w:t xml:space="preserve"> conceptions</w:t>
      </w:r>
      <w:r w:rsidR="00F10EB4" w:rsidRPr="00A87671">
        <w:rPr>
          <w:rFonts w:ascii="Times New Roman" w:hAnsi="Times New Roman" w:cs="Times New Roman"/>
          <w:lang w:val="en-GB"/>
        </w:rPr>
        <w:t>. Y</w:t>
      </w:r>
      <w:r w:rsidR="00415A40" w:rsidRPr="00A87671">
        <w:rPr>
          <w:rFonts w:ascii="Times New Roman" w:hAnsi="Times New Roman" w:cs="Times New Roman"/>
          <w:lang w:val="en-GB"/>
        </w:rPr>
        <w:t xml:space="preserve">et even </w:t>
      </w:r>
      <w:r w:rsidR="005C014F" w:rsidRPr="00A87671">
        <w:rPr>
          <w:rFonts w:ascii="Times New Roman" w:hAnsi="Times New Roman" w:cs="Times New Roman"/>
          <w:lang w:val="en-GB"/>
        </w:rPr>
        <w:t>that</w:t>
      </w:r>
      <w:r w:rsidR="00415A40" w:rsidRPr="00A87671">
        <w:rPr>
          <w:rFonts w:ascii="Times New Roman" w:hAnsi="Times New Roman" w:cs="Times New Roman"/>
          <w:lang w:val="en-GB"/>
        </w:rPr>
        <w:t xml:space="preserve"> </w:t>
      </w:r>
      <w:r w:rsidR="00E96DBF" w:rsidRPr="00A87671">
        <w:rPr>
          <w:rFonts w:ascii="Times New Roman" w:hAnsi="Times New Roman" w:cs="Times New Roman"/>
          <w:lang w:val="en-GB"/>
        </w:rPr>
        <w:t xml:space="preserve">course of action would not always resolve the uncertainty (e.g., </w:t>
      </w:r>
      <w:r w:rsidR="00E96DBF" w:rsidRPr="00A87671">
        <w:rPr>
          <w:rFonts w:ascii="Times New Roman" w:hAnsi="Times New Roman" w:cs="Times New Roman"/>
        </w:rPr>
        <w:t xml:space="preserve">Brockman-Hawe, 2015). </w:t>
      </w:r>
      <w:r w:rsidR="00E96DBF" w:rsidRPr="00A87671">
        <w:rPr>
          <w:rFonts w:ascii="Times New Roman" w:hAnsi="Times New Roman" w:cs="Times New Roman"/>
          <w:lang w:val="en-GB"/>
        </w:rPr>
        <w:t>Nonetheless, the focus on ICT</w:t>
      </w:r>
      <w:r w:rsidR="00415A40" w:rsidRPr="00A87671">
        <w:rPr>
          <w:rFonts w:ascii="Times New Roman" w:hAnsi="Times New Roman" w:cs="Times New Roman"/>
          <w:lang w:val="en-GB"/>
        </w:rPr>
        <w:t>s</w:t>
      </w:r>
      <w:r w:rsidR="00E96DBF" w:rsidRPr="00A87671">
        <w:rPr>
          <w:rFonts w:ascii="Times New Roman" w:hAnsi="Times New Roman" w:cs="Times New Roman"/>
          <w:lang w:val="en-GB"/>
        </w:rPr>
        <w:t xml:space="preserve"> can </w:t>
      </w:r>
      <w:r w:rsidR="00F10EB4" w:rsidRPr="00A87671">
        <w:rPr>
          <w:rFonts w:ascii="Times New Roman" w:hAnsi="Times New Roman" w:cs="Times New Roman"/>
          <w:lang w:val="en-GB"/>
        </w:rPr>
        <w:t xml:space="preserve">still </w:t>
      </w:r>
      <w:r w:rsidR="00E96DBF" w:rsidRPr="00A87671">
        <w:rPr>
          <w:rFonts w:ascii="Times New Roman" w:hAnsi="Times New Roman" w:cs="Times New Roman"/>
          <w:lang w:val="en-GB"/>
        </w:rPr>
        <w:t xml:space="preserve">be expected to </w:t>
      </w:r>
      <w:r w:rsidR="005C014F" w:rsidRPr="00A87671">
        <w:rPr>
          <w:rFonts w:ascii="Times New Roman" w:hAnsi="Times New Roman" w:cs="Times New Roman"/>
          <w:lang w:val="en-GB"/>
        </w:rPr>
        <w:t xml:space="preserve">significantly </w:t>
      </w:r>
      <w:r w:rsidR="00E96DBF" w:rsidRPr="00A87671">
        <w:rPr>
          <w:rFonts w:ascii="Times New Roman" w:hAnsi="Times New Roman" w:cs="Times New Roman"/>
          <w:lang w:val="en-GB"/>
        </w:rPr>
        <w:t>reduce classification difficult</w:t>
      </w:r>
      <w:r w:rsidR="005C014F" w:rsidRPr="00A87671">
        <w:rPr>
          <w:rFonts w:ascii="Times New Roman" w:hAnsi="Times New Roman" w:cs="Times New Roman"/>
          <w:lang w:val="en-GB"/>
        </w:rPr>
        <w:t>ies</w:t>
      </w:r>
      <w:r w:rsidR="00E96DBF" w:rsidRPr="00A87671">
        <w:rPr>
          <w:rFonts w:ascii="Times New Roman" w:hAnsi="Times New Roman" w:cs="Times New Roman"/>
          <w:lang w:val="en-GB"/>
        </w:rPr>
        <w:t xml:space="preserve">. </w:t>
      </w:r>
    </w:p>
    <w:p w14:paraId="4C7AB31E" w14:textId="3BD06E71" w:rsidR="003B4C3D" w:rsidRPr="00A87671" w:rsidRDefault="00F10EB4" w:rsidP="00A87671">
      <w:pPr>
        <w:bidi w:val="0"/>
        <w:spacing w:after="0" w:line="360" w:lineRule="auto"/>
        <w:jc w:val="both"/>
        <w:rPr>
          <w:rFonts w:ascii="Times New Roman" w:hAnsi="Times New Roman" w:cs="Times New Roman"/>
        </w:rPr>
      </w:pPr>
      <w:r w:rsidRPr="00A87671">
        <w:rPr>
          <w:rFonts w:ascii="Times New Roman" w:hAnsi="Times New Roman" w:cs="Times New Roman"/>
          <w:lang w:val="en-GB"/>
        </w:rPr>
        <w:t>Note that d</w:t>
      </w:r>
      <w:r w:rsidR="00860ED4" w:rsidRPr="00A87671">
        <w:rPr>
          <w:rFonts w:ascii="Times New Roman" w:hAnsi="Times New Roman" w:cs="Times New Roman"/>
          <w:lang w:val="en-GB"/>
        </w:rPr>
        <w:t xml:space="preserve">isagreements </w:t>
      </w:r>
      <w:r w:rsidR="00415A40" w:rsidRPr="00A87671">
        <w:rPr>
          <w:rFonts w:ascii="Times New Roman" w:hAnsi="Times New Roman" w:cs="Times New Roman"/>
          <w:lang w:val="en-GB"/>
        </w:rPr>
        <w:t>also</w:t>
      </w:r>
      <w:r w:rsidR="00860ED4" w:rsidRPr="00A87671">
        <w:rPr>
          <w:rFonts w:ascii="Times New Roman" w:hAnsi="Times New Roman" w:cs="Times New Roman"/>
          <w:lang w:val="en-GB"/>
        </w:rPr>
        <w:t xml:space="preserve"> exist </w:t>
      </w:r>
      <w:r w:rsidR="00860ED4" w:rsidRPr="00A87671">
        <w:rPr>
          <w:rFonts w:ascii="Times New Roman" w:hAnsi="Times New Roman" w:cs="Times New Roman"/>
        </w:rPr>
        <w:t xml:space="preserve">concerning </w:t>
      </w:r>
      <w:r w:rsidR="005C014F" w:rsidRPr="00A87671">
        <w:rPr>
          <w:rFonts w:ascii="Times New Roman" w:hAnsi="Times New Roman" w:cs="Times New Roman"/>
        </w:rPr>
        <w:t>the</w:t>
      </w:r>
      <w:r w:rsidR="00860ED4" w:rsidRPr="00A87671">
        <w:rPr>
          <w:rFonts w:ascii="Times New Roman" w:hAnsi="Times New Roman" w:cs="Times New Roman"/>
        </w:rPr>
        <w:t xml:space="preserve"> attributes </w:t>
      </w:r>
      <w:r w:rsidR="005C014F" w:rsidRPr="00A87671">
        <w:rPr>
          <w:rFonts w:ascii="Times New Roman" w:hAnsi="Times New Roman" w:cs="Times New Roman"/>
        </w:rPr>
        <w:t xml:space="preserve">that </w:t>
      </w:r>
      <w:r w:rsidR="00860ED4" w:rsidRPr="00A87671">
        <w:rPr>
          <w:rFonts w:ascii="Times New Roman" w:hAnsi="Times New Roman" w:cs="Times New Roman"/>
        </w:rPr>
        <w:t>define a tribunal as ‘</w:t>
      </w:r>
      <w:r w:rsidR="00860ED4" w:rsidRPr="00A87671">
        <w:rPr>
          <w:rFonts w:ascii="Times New Roman" w:hAnsi="Times New Roman" w:cs="Times New Roman"/>
          <w:i/>
          <w:iCs/>
        </w:rPr>
        <w:t>international’</w:t>
      </w:r>
      <w:r w:rsidR="00A1681C" w:rsidRPr="00A87671">
        <w:rPr>
          <w:rFonts w:ascii="Times New Roman" w:hAnsi="Times New Roman" w:cs="Times New Roman"/>
        </w:rPr>
        <w:t>, including in the context of criminal tribunals</w:t>
      </w:r>
      <w:r w:rsidR="00E96DBF" w:rsidRPr="00A87671">
        <w:rPr>
          <w:rFonts w:ascii="Times New Roman" w:hAnsi="Times New Roman" w:cs="Times New Roman"/>
        </w:rPr>
        <w:t xml:space="preserve"> (</w:t>
      </w:r>
      <w:r w:rsidR="00E96DBF" w:rsidRPr="00A87671">
        <w:rPr>
          <w:rFonts w:ascii="Times New Roman" w:hAnsi="Times New Roman" w:cs="Times New Roman"/>
          <w:i/>
          <w:iCs/>
        </w:rPr>
        <w:t>cf.</w:t>
      </w:r>
      <w:r w:rsidR="00A1681C" w:rsidRPr="00A87671">
        <w:rPr>
          <w:rFonts w:ascii="Times New Roman" w:hAnsi="Times New Roman" w:cs="Times New Roman"/>
          <w:i/>
          <w:iCs/>
        </w:rPr>
        <w:t xml:space="preserve">, </w:t>
      </w:r>
      <w:r w:rsidR="00A1681C" w:rsidRPr="00A87671">
        <w:rPr>
          <w:rFonts w:ascii="Times New Roman" w:hAnsi="Times New Roman" w:cs="Times New Roman"/>
        </w:rPr>
        <w:t>e.g.,</w:t>
      </w:r>
      <w:r w:rsidR="00E96DBF" w:rsidRPr="00A87671">
        <w:rPr>
          <w:rFonts w:ascii="Times New Roman" w:hAnsi="Times New Roman" w:cs="Times New Roman"/>
        </w:rPr>
        <w:t xml:space="preserve"> Beigbeder, 2005 to Rabkin, 2005</w:t>
      </w:r>
      <w:r w:rsidR="00A1681C" w:rsidRPr="00A87671">
        <w:rPr>
          <w:rFonts w:ascii="Times New Roman" w:hAnsi="Times New Roman" w:cs="Times New Roman"/>
        </w:rPr>
        <w:t xml:space="preserve">, to Boister, 2009, to </w:t>
      </w:r>
      <w:r w:rsidR="00A1681C" w:rsidRPr="00A87671">
        <w:rPr>
          <w:rFonts w:ascii="Times New Roman" w:hAnsi="Times New Roman" w:cs="Times New Roman"/>
          <w:lang w:val="en-GB"/>
        </w:rPr>
        <w:t>O’Keefe, 2015)</w:t>
      </w:r>
      <w:r w:rsidR="005C014F" w:rsidRPr="00A87671">
        <w:rPr>
          <w:rFonts w:ascii="Times New Roman" w:hAnsi="Times New Roman" w:cs="Times New Roman"/>
        </w:rPr>
        <w:t xml:space="preserve">. Moreover, </w:t>
      </w:r>
      <w:r w:rsidR="00A1681C" w:rsidRPr="00A87671">
        <w:rPr>
          <w:rFonts w:ascii="Times New Roman" w:hAnsi="Times New Roman" w:cs="Times New Roman"/>
        </w:rPr>
        <w:t>views on this matter have also changed over time (</w:t>
      </w:r>
      <w:r w:rsidR="00A1681C" w:rsidRPr="00A87671">
        <w:rPr>
          <w:rFonts w:ascii="Times New Roman" w:hAnsi="Times New Roman" w:cs="Times New Roman"/>
          <w:i/>
          <w:iCs/>
        </w:rPr>
        <w:t>cf.,</w:t>
      </w:r>
      <w:r w:rsidR="00A1681C" w:rsidRPr="00A87671">
        <w:rPr>
          <w:rFonts w:ascii="Times New Roman" w:hAnsi="Times New Roman" w:cs="Times New Roman"/>
        </w:rPr>
        <w:t xml:space="preserve"> e.g., the aforementioned present-day </w:t>
      </w:r>
      <w:r w:rsidR="00A1681C" w:rsidRPr="00A87671">
        <w:rPr>
          <w:rFonts w:ascii="Times New Roman" w:hAnsi="Times New Roman" w:cs="Times New Roman"/>
        </w:rPr>
        <w:lastRenderedPageBreak/>
        <w:t xml:space="preserve">positions with Flick v. Johnson, 1949). But </w:t>
      </w:r>
      <w:r w:rsidR="00415A40" w:rsidRPr="00A87671">
        <w:rPr>
          <w:rFonts w:ascii="Times New Roman" w:hAnsi="Times New Roman" w:cs="Times New Roman"/>
        </w:rPr>
        <w:t xml:space="preserve">this kind of </w:t>
      </w:r>
      <w:r w:rsidR="00860ED4" w:rsidRPr="00A87671">
        <w:rPr>
          <w:rFonts w:ascii="Times New Roman" w:hAnsi="Times New Roman" w:cs="Times New Roman"/>
        </w:rPr>
        <w:t xml:space="preserve">definitional uncertainty does not considerably </w:t>
      </w:r>
      <w:r w:rsidR="00897E3A" w:rsidRPr="00A87671">
        <w:rPr>
          <w:rFonts w:ascii="Times New Roman" w:hAnsi="Times New Roman" w:cs="Times New Roman"/>
        </w:rPr>
        <w:t>affect</w:t>
      </w:r>
      <w:r w:rsidR="00860ED4" w:rsidRPr="00A87671">
        <w:rPr>
          <w:rFonts w:ascii="Times New Roman" w:hAnsi="Times New Roman" w:cs="Times New Roman"/>
        </w:rPr>
        <w:t xml:space="preserve"> the proposed research. </w:t>
      </w:r>
      <w:r w:rsidR="00897E3A" w:rsidRPr="00A87671">
        <w:rPr>
          <w:rFonts w:ascii="Times New Roman" w:hAnsi="Times New Roman" w:cs="Times New Roman"/>
        </w:rPr>
        <w:t>Its</w:t>
      </w:r>
      <w:r w:rsidR="00482111" w:rsidRPr="00A87671">
        <w:rPr>
          <w:rFonts w:ascii="Times New Roman" w:hAnsi="Times New Roman" w:cs="Times New Roman"/>
        </w:rPr>
        <w:t xml:space="preserve"> </w:t>
      </w:r>
      <w:r w:rsidR="00897E3A" w:rsidRPr="00A87671">
        <w:rPr>
          <w:rFonts w:ascii="Times New Roman" w:hAnsi="Times New Roman" w:cs="Times New Roman"/>
        </w:rPr>
        <w:t>benchmark</w:t>
      </w:r>
      <w:r w:rsidR="00051B66" w:rsidRPr="00A87671">
        <w:rPr>
          <w:rFonts w:ascii="Times New Roman" w:hAnsi="Times New Roman" w:cs="Times New Roman"/>
        </w:rPr>
        <w:t xml:space="preserve"> of this reserch</w:t>
      </w:r>
      <w:r w:rsidR="00897E3A" w:rsidRPr="00A87671">
        <w:rPr>
          <w:rFonts w:ascii="Times New Roman" w:hAnsi="Times New Roman" w:cs="Times New Roman"/>
        </w:rPr>
        <w:t xml:space="preserve"> for classifying past criminal tribunals as ‘international’ must necessarily correspond with benchmark imbedded in </w:t>
      </w:r>
      <w:r w:rsidR="00162F75" w:rsidRPr="00A87671">
        <w:rPr>
          <w:rFonts w:ascii="Times New Roman" w:hAnsi="Times New Roman" w:cs="Times New Roman"/>
        </w:rPr>
        <w:t>the relevant prevalent international law narratives</w:t>
      </w:r>
      <w:r w:rsidR="00897E3A" w:rsidRPr="00A87671">
        <w:rPr>
          <w:rFonts w:ascii="Times New Roman" w:hAnsi="Times New Roman" w:cs="Times New Roman"/>
        </w:rPr>
        <w:t xml:space="preserve">. After all, it </w:t>
      </w:r>
      <w:r w:rsidR="00051B66" w:rsidRPr="00A87671">
        <w:rPr>
          <w:rFonts w:ascii="Times New Roman" w:hAnsi="Times New Roman" w:cs="Times New Roman"/>
        </w:rPr>
        <w:t xml:space="preserve">aims to critically examine them, by setting out </w:t>
      </w:r>
      <w:r w:rsidR="00897E3A" w:rsidRPr="00A87671">
        <w:rPr>
          <w:rFonts w:ascii="Times New Roman" w:hAnsi="Times New Roman" w:cs="Times New Roman"/>
        </w:rPr>
        <w:t xml:space="preserve">to uncover tribunals of the kind that </w:t>
      </w:r>
      <w:r w:rsidR="00051B66" w:rsidRPr="00A87671">
        <w:rPr>
          <w:rFonts w:ascii="Times New Roman" w:hAnsi="Times New Roman" w:cs="Times New Roman"/>
        </w:rPr>
        <w:t>they</w:t>
      </w:r>
      <w:r w:rsidR="00897E3A" w:rsidRPr="00A87671">
        <w:rPr>
          <w:rFonts w:ascii="Times New Roman" w:hAnsi="Times New Roman" w:cs="Times New Roman"/>
        </w:rPr>
        <w:t xml:space="preserve"> maintain had not existed</w:t>
      </w:r>
      <w:r w:rsidR="00162F75" w:rsidRPr="00A87671">
        <w:rPr>
          <w:rFonts w:ascii="Times New Roman" w:hAnsi="Times New Roman" w:cs="Times New Roman"/>
        </w:rPr>
        <w:t xml:space="preserve">. </w:t>
      </w:r>
      <w:r w:rsidR="00860ED4" w:rsidRPr="00A87671">
        <w:rPr>
          <w:rFonts w:ascii="Times New Roman" w:hAnsi="Times New Roman" w:cs="Times New Roman"/>
        </w:rPr>
        <w:t>This turn out to be a rather broad class of tribunals.</w:t>
      </w:r>
      <w:r w:rsidR="00933731" w:rsidRPr="00A87671">
        <w:rPr>
          <w:rFonts w:ascii="Times New Roman" w:hAnsi="Times New Roman" w:cs="Times New Roman"/>
        </w:rPr>
        <w:t xml:space="preserve"> Regarding the starkly-statist era, </w:t>
      </w:r>
      <w:r w:rsidR="00287115" w:rsidRPr="00A87671">
        <w:rPr>
          <w:rFonts w:ascii="Times New Roman" w:hAnsi="Times New Roman" w:cs="Times New Roman"/>
        </w:rPr>
        <w:t xml:space="preserve">it is presumed </w:t>
      </w:r>
      <w:r w:rsidR="00162F75" w:rsidRPr="00A87671">
        <w:rPr>
          <w:rFonts w:ascii="Times New Roman" w:hAnsi="Times New Roman" w:cs="Times New Roman"/>
        </w:rPr>
        <w:t xml:space="preserve">in those prevalent narratives: </w:t>
      </w:r>
      <w:r w:rsidR="00287115" w:rsidRPr="00A87671">
        <w:rPr>
          <w:rFonts w:ascii="Times New Roman" w:hAnsi="Times New Roman" w:cs="Times New Roman"/>
        </w:rPr>
        <w:t>that ‘</w:t>
      </w:r>
      <w:r w:rsidR="00013D1B" w:rsidRPr="00A87671">
        <w:rPr>
          <w:rFonts w:ascii="Times New Roman" w:hAnsi="Times New Roman" w:cs="Times New Roman"/>
        </w:rPr>
        <w:t xml:space="preserve">the primacy of sovereignty as a defining characteristic of the State </w:t>
      </w:r>
      <w:r w:rsidR="00287115" w:rsidRPr="00A87671">
        <w:rPr>
          <w:rFonts w:ascii="Times New Roman" w:hAnsi="Times New Roman" w:cs="Times New Roman"/>
        </w:rPr>
        <w:t xml:space="preserve">[had] </w:t>
      </w:r>
      <w:r w:rsidR="00013D1B" w:rsidRPr="00A87671">
        <w:rPr>
          <w:rFonts w:ascii="Times New Roman" w:hAnsi="Times New Roman" w:cs="Times New Roman"/>
        </w:rPr>
        <w:t xml:space="preserve">rendered any thoughts of shared sovereignty all but impossible’ (Samuels, 2008; see also, </w:t>
      </w:r>
      <w:r w:rsidR="00013D1B" w:rsidRPr="00A87671">
        <w:rPr>
          <w:rFonts w:ascii="Times New Roman" w:hAnsi="Times New Roman" w:cs="Times New Roman"/>
          <w:lang w:val="en-GB"/>
        </w:rPr>
        <w:t xml:space="preserve">Kahn, 2012); </w:t>
      </w:r>
      <w:r w:rsidR="00162F75" w:rsidRPr="00A87671">
        <w:rPr>
          <w:rFonts w:ascii="Times New Roman" w:hAnsi="Times New Roman" w:cs="Times New Roman"/>
          <w:lang w:val="en-GB"/>
        </w:rPr>
        <w:t xml:space="preserve">that </w:t>
      </w:r>
      <w:r w:rsidR="00013D1B" w:rsidRPr="00A87671">
        <w:rPr>
          <w:rFonts w:ascii="Times New Roman" w:hAnsi="Times New Roman" w:cs="Times New Roman"/>
        </w:rPr>
        <w:t>‘</w:t>
      </w:r>
      <w:r w:rsidR="0085052F" w:rsidRPr="00A87671">
        <w:rPr>
          <w:rFonts w:ascii="Times New Roman" w:hAnsi="Times New Roman" w:cs="Times New Roman"/>
        </w:rPr>
        <w:t xml:space="preserve">sovereignty </w:t>
      </w:r>
      <w:r w:rsidR="00013D1B" w:rsidRPr="00A87671">
        <w:rPr>
          <w:rFonts w:ascii="Times New Roman" w:hAnsi="Times New Roman" w:cs="Times New Roman"/>
        </w:rPr>
        <w:t>[wa]</w:t>
      </w:r>
      <w:r w:rsidR="0085052F" w:rsidRPr="00A87671">
        <w:rPr>
          <w:rFonts w:ascii="Times New Roman" w:hAnsi="Times New Roman" w:cs="Times New Roman"/>
        </w:rPr>
        <w:t>s not a matter of degree</w:t>
      </w:r>
      <w:r w:rsidR="00013D1B" w:rsidRPr="00A87671">
        <w:rPr>
          <w:rFonts w:ascii="Times New Roman" w:hAnsi="Times New Roman" w:cs="Times New Roman"/>
        </w:rPr>
        <w:t>’ (Waltermann, 2019; see also Kennedy, 1998)</w:t>
      </w:r>
      <w:r w:rsidR="00162F75" w:rsidRPr="00A87671">
        <w:rPr>
          <w:rFonts w:ascii="Times New Roman" w:hAnsi="Times New Roman" w:cs="Times New Roman"/>
        </w:rPr>
        <w:t>;</w:t>
      </w:r>
      <w:r w:rsidR="00013D1B" w:rsidRPr="00A87671">
        <w:rPr>
          <w:rFonts w:ascii="Times New Roman" w:hAnsi="Times New Roman" w:cs="Times New Roman"/>
        </w:rPr>
        <w:t xml:space="preserve"> and </w:t>
      </w:r>
      <w:r w:rsidR="00162F75" w:rsidRPr="00A87671">
        <w:rPr>
          <w:rFonts w:ascii="Times New Roman" w:hAnsi="Times New Roman" w:cs="Times New Roman"/>
        </w:rPr>
        <w:t xml:space="preserve">that </w:t>
      </w:r>
      <w:r w:rsidR="00933731" w:rsidRPr="00A87671">
        <w:rPr>
          <w:rFonts w:ascii="Times New Roman" w:hAnsi="Times New Roman" w:cs="Times New Roman"/>
        </w:rPr>
        <w:t>‘[e]very state represent[ed] a closed, impermeable, and sovereign unit, completely separated from all other states’</w:t>
      </w:r>
      <w:r w:rsidR="00013D1B" w:rsidRPr="00A87671">
        <w:rPr>
          <w:rFonts w:ascii="Times New Roman" w:hAnsi="Times New Roman" w:cs="Times New Roman"/>
        </w:rPr>
        <w:t xml:space="preserve"> (Wolfers, 1962),</w:t>
      </w:r>
      <w:r w:rsidR="00051B66" w:rsidRPr="00A87671">
        <w:rPr>
          <w:rFonts w:ascii="Times New Roman" w:hAnsi="Times New Roman" w:cs="Times New Roman"/>
        </w:rPr>
        <w:t xml:space="preserve"> thus</w:t>
      </w:r>
      <w:r w:rsidR="00933731" w:rsidRPr="00A87671">
        <w:rPr>
          <w:rFonts w:ascii="Times New Roman" w:hAnsi="Times New Roman" w:cs="Times New Roman"/>
        </w:rPr>
        <w:t xml:space="preserve"> </w:t>
      </w:r>
      <w:r w:rsidR="00933731" w:rsidRPr="00A87671">
        <w:rPr>
          <w:rFonts w:ascii="Times New Roman" w:hAnsi="Times New Roman" w:cs="Times New Roman"/>
          <w:lang w:val="en-GB"/>
        </w:rPr>
        <w:t xml:space="preserve">possessing </w:t>
      </w:r>
      <w:r w:rsidR="00933731" w:rsidRPr="00A87671">
        <w:rPr>
          <w:rFonts w:ascii="Times New Roman" w:hAnsi="Times New Roman" w:cs="Times New Roman"/>
        </w:rPr>
        <w:t>‘final authority for criminal acts within [its] territories’</w:t>
      </w:r>
      <w:r w:rsidR="00287115" w:rsidRPr="00A87671">
        <w:rPr>
          <w:rFonts w:ascii="Times New Roman" w:hAnsi="Times New Roman" w:cs="Times New Roman"/>
        </w:rPr>
        <w:t xml:space="preserve"> (Simbeye, 2004). Regarding the</w:t>
      </w:r>
      <w:r w:rsidR="009A0EA8" w:rsidRPr="00A87671">
        <w:rPr>
          <w:rFonts w:ascii="Times New Roman" w:hAnsi="Times New Roman" w:cs="Times New Roman"/>
        </w:rPr>
        <w:t xml:space="preserve"> earlier,</w:t>
      </w:r>
      <w:r w:rsidR="00287115" w:rsidRPr="00A87671">
        <w:rPr>
          <w:rFonts w:ascii="Times New Roman" w:hAnsi="Times New Roman" w:cs="Times New Roman"/>
        </w:rPr>
        <w:t xml:space="preserve"> pre-state</w:t>
      </w:r>
      <w:r w:rsidR="009A0EA8" w:rsidRPr="00A87671">
        <w:rPr>
          <w:rFonts w:ascii="Times New Roman" w:hAnsi="Times New Roman" w:cs="Times New Roman"/>
        </w:rPr>
        <w:t>,</w:t>
      </w:r>
      <w:r w:rsidR="00287115" w:rsidRPr="00A87671">
        <w:rPr>
          <w:rFonts w:ascii="Times New Roman" w:hAnsi="Times New Roman" w:cs="Times New Roman"/>
        </w:rPr>
        <w:t xml:space="preserve"> period, it is </w:t>
      </w:r>
      <w:r w:rsidR="00051B66" w:rsidRPr="00A87671">
        <w:rPr>
          <w:rFonts w:ascii="Times New Roman" w:hAnsi="Times New Roman" w:cs="Times New Roman"/>
        </w:rPr>
        <w:t xml:space="preserve">similarly </w:t>
      </w:r>
      <w:r w:rsidR="00287115" w:rsidRPr="00A87671">
        <w:rPr>
          <w:rFonts w:ascii="Times New Roman" w:hAnsi="Times New Roman" w:cs="Times New Roman"/>
        </w:rPr>
        <w:t xml:space="preserve">assumed that </w:t>
      </w:r>
      <w:r w:rsidR="009A0EA8" w:rsidRPr="00A87671">
        <w:rPr>
          <w:rFonts w:ascii="Times New Roman" w:hAnsi="Times New Roman" w:cs="Times New Roman"/>
        </w:rPr>
        <w:t xml:space="preserve">there were </w:t>
      </w:r>
      <w:r w:rsidR="00287115" w:rsidRPr="00A87671">
        <w:rPr>
          <w:rFonts w:ascii="Times New Roman" w:hAnsi="Times New Roman" w:cs="Times New Roman"/>
        </w:rPr>
        <w:t xml:space="preserve">either no, </w:t>
      </w:r>
      <w:r w:rsidR="009A0EA8" w:rsidRPr="00A87671">
        <w:rPr>
          <w:rFonts w:ascii="Times New Roman" w:hAnsi="Times New Roman" w:cs="Times New Roman"/>
        </w:rPr>
        <w:t xml:space="preserve">or </w:t>
      </w:r>
      <w:r w:rsidR="00287115" w:rsidRPr="00A87671">
        <w:rPr>
          <w:rFonts w:ascii="Times New Roman" w:hAnsi="Times New Roman" w:cs="Times New Roman"/>
        </w:rPr>
        <w:t>only a few ‘isolated examples of[,] international trials</w:t>
      </w:r>
      <w:r w:rsidR="009A0EA8" w:rsidRPr="00A87671">
        <w:rPr>
          <w:rFonts w:ascii="Times New Roman" w:hAnsi="Times New Roman" w:cs="Times New Roman"/>
        </w:rPr>
        <w:t xml:space="preserve">[,] </w:t>
      </w:r>
      <w:r w:rsidR="00287115" w:rsidRPr="00A87671">
        <w:rPr>
          <w:rFonts w:ascii="Times New Roman" w:hAnsi="Times New Roman" w:cs="Times New Roman"/>
        </w:rPr>
        <w:t>during the</w:t>
      </w:r>
      <w:r w:rsidR="003B4C3D" w:rsidRPr="00A87671">
        <w:rPr>
          <w:rFonts w:ascii="Times New Roman" w:hAnsi="Times New Roman" w:cs="Times New Roman"/>
        </w:rPr>
        <w:t xml:space="preserve"> [late]</w:t>
      </w:r>
      <w:r w:rsidR="00287115" w:rsidRPr="00A87671">
        <w:rPr>
          <w:rFonts w:ascii="Times New Roman" w:hAnsi="Times New Roman" w:cs="Times New Roman"/>
        </w:rPr>
        <w:t xml:space="preserve"> Middle Ages’ (Schabas, 2017), </w:t>
      </w:r>
      <w:r w:rsidR="00162F75" w:rsidRPr="00A87671">
        <w:rPr>
          <w:rFonts w:ascii="Times New Roman" w:hAnsi="Times New Roman" w:cs="Times New Roman"/>
        </w:rPr>
        <w:t>because,</w:t>
      </w:r>
      <w:r w:rsidR="00287115" w:rsidRPr="00A87671">
        <w:rPr>
          <w:rFonts w:ascii="Times New Roman" w:hAnsi="Times New Roman" w:cs="Times New Roman"/>
        </w:rPr>
        <w:t xml:space="preserve"> even then</w:t>
      </w:r>
      <w:r w:rsidR="00162F75" w:rsidRPr="00A87671">
        <w:rPr>
          <w:rFonts w:ascii="Times New Roman" w:hAnsi="Times New Roman" w:cs="Times New Roman"/>
        </w:rPr>
        <w:t>,</w:t>
      </w:r>
      <w:r w:rsidR="00287115" w:rsidRPr="00A87671">
        <w:rPr>
          <w:rFonts w:ascii="Times New Roman" w:hAnsi="Times New Roman" w:cs="Times New Roman"/>
        </w:rPr>
        <w:t xml:space="preserve"> criminal jurisdiction had generally been ‘a straightforward exercise for which the main criteria were the location of the crime and the nationality or allegiance of the offender’ (Schabas, 2018). </w:t>
      </w:r>
      <w:r w:rsidR="00162F75" w:rsidRPr="00A87671">
        <w:rPr>
          <w:rFonts w:ascii="Times New Roman" w:hAnsi="Times New Roman" w:cs="Times New Roman"/>
        </w:rPr>
        <w:t>In other words</w:t>
      </w:r>
      <w:r w:rsidR="00287115" w:rsidRPr="00A87671">
        <w:rPr>
          <w:rFonts w:ascii="Times New Roman" w:hAnsi="Times New Roman" w:cs="Times New Roman"/>
        </w:rPr>
        <w:t xml:space="preserve">, </w:t>
      </w:r>
      <w:r w:rsidR="00860ED4" w:rsidRPr="00A87671">
        <w:rPr>
          <w:rFonts w:ascii="Times New Roman" w:hAnsi="Times New Roman" w:cs="Times New Roman"/>
        </w:rPr>
        <w:t>implicit in th</w:t>
      </w:r>
      <w:r w:rsidR="00287115" w:rsidRPr="00A87671">
        <w:rPr>
          <w:rFonts w:ascii="Times New Roman" w:hAnsi="Times New Roman" w:cs="Times New Roman"/>
        </w:rPr>
        <w:t>os</w:t>
      </w:r>
      <w:r w:rsidR="00860ED4" w:rsidRPr="00A87671">
        <w:rPr>
          <w:rFonts w:ascii="Times New Roman" w:hAnsi="Times New Roman" w:cs="Times New Roman"/>
        </w:rPr>
        <w:t xml:space="preserve">e prevalent </w:t>
      </w:r>
      <w:r w:rsidR="00287115" w:rsidRPr="00A87671">
        <w:rPr>
          <w:rFonts w:ascii="Times New Roman" w:hAnsi="Times New Roman" w:cs="Times New Roman"/>
        </w:rPr>
        <w:t>narratives</w:t>
      </w:r>
      <w:r w:rsidR="00860ED4" w:rsidRPr="00A87671">
        <w:rPr>
          <w:rFonts w:ascii="Times New Roman" w:hAnsi="Times New Roman" w:cs="Times New Roman"/>
        </w:rPr>
        <w:t xml:space="preserve"> is the premise that any form of </w:t>
      </w:r>
      <w:r w:rsidR="00051B66" w:rsidRPr="00A87671">
        <w:rPr>
          <w:rFonts w:ascii="Times New Roman" w:hAnsi="Times New Roman" w:cs="Times New Roman"/>
        </w:rPr>
        <w:t xml:space="preserve">a </w:t>
      </w:r>
      <w:r w:rsidR="00860ED4" w:rsidRPr="00A87671">
        <w:rPr>
          <w:rFonts w:ascii="Times New Roman" w:hAnsi="Times New Roman" w:cs="Times New Roman"/>
        </w:rPr>
        <w:t>criminal tribunal other than</w:t>
      </w:r>
      <w:r w:rsidR="00287115" w:rsidRPr="00A87671">
        <w:rPr>
          <w:rFonts w:ascii="Times New Roman" w:hAnsi="Times New Roman" w:cs="Times New Roman"/>
        </w:rPr>
        <w:t xml:space="preserve"> that of a</w:t>
      </w:r>
      <w:r w:rsidR="00860ED4" w:rsidRPr="00A87671">
        <w:rPr>
          <w:rFonts w:ascii="Times New Roman" w:hAnsi="Times New Roman" w:cs="Times New Roman"/>
        </w:rPr>
        <w:t xml:space="preserve"> </w:t>
      </w:r>
      <w:r w:rsidR="00162F75" w:rsidRPr="00A87671">
        <w:rPr>
          <w:rFonts w:ascii="Times New Roman" w:hAnsi="Times New Roman" w:cs="Times New Roman"/>
        </w:rPr>
        <w:t>mono-</w:t>
      </w:r>
      <w:r w:rsidR="00860ED4" w:rsidRPr="00A87671">
        <w:rPr>
          <w:rFonts w:ascii="Times New Roman" w:hAnsi="Times New Roman" w:cs="Times New Roman"/>
        </w:rPr>
        <w:t>sovereign</w:t>
      </w:r>
      <w:r w:rsidR="003B4C3D" w:rsidRPr="00A87671">
        <w:rPr>
          <w:rFonts w:ascii="Times New Roman" w:hAnsi="Times New Roman" w:cs="Times New Roman"/>
        </w:rPr>
        <w:t xml:space="preserve"> </w:t>
      </w:r>
      <w:r w:rsidR="009A0EA8" w:rsidRPr="00A87671">
        <w:rPr>
          <w:rFonts w:ascii="Times New Roman" w:hAnsi="Times New Roman" w:cs="Times New Roman"/>
        </w:rPr>
        <w:t xml:space="preserve">tribunal </w:t>
      </w:r>
      <w:r w:rsidR="00860ED4" w:rsidRPr="00A87671">
        <w:rPr>
          <w:rFonts w:ascii="Times New Roman" w:hAnsi="Times New Roman" w:cs="Times New Roman"/>
        </w:rPr>
        <w:t>– be it inter-</w:t>
      </w:r>
      <w:r w:rsidR="00162F75" w:rsidRPr="00A87671">
        <w:rPr>
          <w:rFonts w:ascii="Times New Roman" w:hAnsi="Times New Roman" w:cs="Times New Roman"/>
        </w:rPr>
        <w:t>sovereign</w:t>
      </w:r>
      <w:r w:rsidR="00860ED4" w:rsidRPr="00A87671">
        <w:rPr>
          <w:rFonts w:ascii="Times New Roman" w:hAnsi="Times New Roman" w:cs="Times New Roman"/>
        </w:rPr>
        <w:t xml:space="preserve">, </w:t>
      </w:r>
      <w:r w:rsidR="00162F75" w:rsidRPr="00A87671">
        <w:rPr>
          <w:rFonts w:ascii="Times New Roman" w:hAnsi="Times New Roman" w:cs="Times New Roman"/>
        </w:rPr>
        <w:t xml:space="preserve">supra-sovereign, </w:t>
      </w:r>
      <w:r w:rsidR="00860ED4" w:rsidRPr="00A87671">
        <w:rPr>
          <w:rFonts w:ascii="Times New Roman" w:hAnsi="Times New Roman" w:cs="Times New Roman"/>
        </w:rPr>
        <w:t>or otherwise</w:t>
      </w:r>
      <w:r w:rsidR="003B4C3D" w:rsidRPr="00A87671">
        <w:rPr>
          <w:rFonts w:ascii="Times New Roman" w:hAnsi="Times New Roman" w:cs="Times New Roman"/>
        </w:rPr>
        <w:t xml:space="preserve"> </w:t>
      </w:r>
      <w:r w:rsidR="00051B66" w:rsidRPr="00A87671">
        <w:rPr>
          <w:rFonts w:ascii="Times New Roman" w:hAnsi="Times New Roman" w:cs="Times New Roman"/>
        </w:rPr>
        <w:t>expressing</w:t>
      </w:r>
      <w:r w:rsidR="00860ED4" w:rsidRPr="00A87671">
        <w:rPr>
          <w:rFonts w:ascii="Times New Roman" w:hAnsi="Times New Roman" w:cs="Times New Roman"/>
        </w:rPr>
        <w:t xml:space="preserve"> shared-sovereignty</w:t>
      </w:r>
      <w:r w:rsidR="003B4C3D" w:rsidRPr="00A87671">
        <w:rPr>
          <w:rFonts w:ascii="Times New Roman" w:hAnsi="Times New Roman" w:cs="Times New Roman"/>
        </w:rPr>
        <w:t xml:space="preserve"> </w:t>
      </w:r>
      <w:r w:rsidR="00860ED4" w:rsidRPr="00A87671">
        <w:rPr>
          <w:rFonts w:ascii="Times New Roman" w:hAnsi="Times New Roman" w:cs="Times New Roman"/>
        </w:rPr>
        <w:t xml:space="preserve">– had been impossible during starkly-statist–traditional era, as well as exceptional </w:t>
      </w:r>
      <w:r w:rsidR="003B4C3D" w:rsidRPr="00A87671">
        <w:rPr>
          <w:rFonts w:ascii="Times New Roman" w:hAnsi="Times New Roman" w:cs="Times New Roman"/>
        </w:rPr>
        <w:t xml:space="preserve">(if not also impossible) </w:t>
      </w:r>
      <w:r w:rsidR="00162F75" w:rsidRPr="00A87671">
        <w:rPr>
          <w:rFonts w:ascii="Times New Roman" w:hAnsi="Times New Roman" w:cs="Times New Roman"/>
        </w:rPr>
        <w:t>already</w:t>
      </w:r>
      <w:r w:rsidR="00860ED4" w:rsidRPr="00A87671">
        <w:rPr>
          <w:rFonts w:ascii="Times New Roman" w:hAnsi="Times New Roman" w:cs="Times New Roman"/>
        </w:rPr>
        <w:t xml:space="preserve"> earlier</w:t>
      </w:r>
      <w:r w:rsidR="00162F75" w:rsidRPr="00A87671">
        <w:rPr>
          <w:rFonts w:ascii="Times New Roman" w:hAnsi="Times New Roman" w:cs="Times New Roman"/>
        </w:rPr>
        <w:t xml:space="preserve"> (at least since the </w:t>
      </w:r>
      <w:r w:rsidR="003B4C3D" w:rsidRPr="00A87671">
        <w:rPr>
          <w:rFonts w:ascii="Times New Roman" w:hAnsi="Times New Roman" w:cs="Times New Roman"/>
        </w:rPr>
        <w:t xml:space="preserve">Late </w:t>
      </w:r>
      <w:r w:rsidR="00860ED4" w:rsidRPr="00A87671">
        <w:rPr>
          <w:rFonts w:ascii="Times New Roman" w:hAnsi="Times New Roman" w:cs="Times New Roman"/>
        </w:rPr>
        <w:t>Middle-Ages</w:t>
      </w:r>
      <w:r w:rsidR="00162F75" w:rsidRPr="00A87671">
        <w:rPr>
          <w:rFonts w:ascii="Times New Roman" w:hAnsi="Times New Roman" w:cs="Times New Roman"/>
        </w:rPr>
        <w:t>)</w:t>
      </w:r>
      <w:r w:rsidR="00860ED4" w:rsidRPr="00A87671">
        <w:rPr>
          <w:rFonts w:ascii="Times New Roman" w:hAnsi="Times New Roman" w:cs="Times New Roman"/>
        </w:rPr>
        <w:t xml:space="preserve">. Thus, for the purpose of the </w:t>
      </w:r>
      <w:r w:rsidR="00051B66" w:rsidRPr="00A87671">
        <w:rPr>
          <w:rFonts w:ascii="Times New Roman" w:hAnsi="Times New Roman" w:cs="Times New Roman"/>
        </w:rPr>
        <w:t>present research</w:t>
      </w:r>
      <w:r w:rsidR="00860ED4" w:rsidRPr="00A87671">
        <w:rPr>
          <w:rFonts w:ascii="Times New Roman" w:hAnsi="Times New Roman" w:cs="Times New Roman"/>
        </w:rPr>
        <w:t xml:space="preserve">, all such criminal tribunals, from the </w:t>
      </w:r>
      <w:r w:rsidR="003B4C3D" w:rsidRPr="00A87671">
        <w:rPr>
          <w:rFonts w:ascii="Times New Roman" w:hAnsi="Times New Roman" w:cs="Times New Roman"/>
        </w:rPr>
        <w:t xml:space="preserve">Late </w:t>
      </w:r>
      <w:r w:rsidR="00860ED4" w:rsidRPr="00A87671">
        <w:rPr>
          <w:rFonts w:ascii="Times New Roman" w:hAnsi="Times New Roman" w:cs="Times New Roman"/>
        </w:rPr>
        <w:t>Middle-Ages to 1945, are relevant.</w:t>
      </w:r>
      <w:r w:rsidR="003B4C3D" w:rsidRPr="00A87671">
        <w:rPr>
          <w:rFonts w:ascii="Times New Roman" w:hAnsi="Times New Roman" w:cs="Times New Roman"/>
        </w:rPr>
        <w:t xml:space="preserve"> </w:t>
      </w:r>
      <w:r w:rsidR="00162F75" w:rsidRPr="00A87671">
        <w:rPr>
          <w:rFonts w:ascii="Times New Roman" w:hAnsi="Times New Roman" w:cs="Times New Roman"/>
        </w:rPr>
        <w:t xml:space="preserve">Relatedly, note that in this research the </w:t>
      </w:r>
      <w:r w:rsidR="003B4C3D" w:rsidRPr="00A87671">
        <w:rPr>
          <w:rFonts w:ascii="Times New Roman" w:hAnsi="Times New Roman" w:cs="Times New Roman"/>
        </w:rPr>
        <w:t xml:space="preserve">‘international’ in ICT </w:t>
      </w:r>
      <w:r w:rsidR="00DA2BD8" w:rsidRPr="00A87671">
        <w:rPr>
          <w:rFonts w:ascii="Times New Roman" w:hAnsi="Times New Roman" w:cs="Times New Roman"/>
        </w:rPr>
        <w:t>is bound to</w:t>
      </w:r>
      <w:r w:rsidR="00162F75" w:rsidRPr="00A87671">
        <w:rPr>
          <w:rFonts w:ascii="Times New Roman" w:hAnsi="Times New Roman" w:cs="Times New Roman"/>
        </w:rPr>
        <w:t xml:space="preserve"> </w:t>
      </w:r>
      <w:r w:rsidR="003B4C3D" w:rsidRPr="00A87671">
        <w:rPr>
          <w:rFonts w:ascii="Times New Roman" w:hAnsi="Times New Roman" w:cs="Times New Roman"/>
        </w:rPr>
        <w:t xml:space="preserve">stand for ‘inter-sovereign’, </w:t>
      </w:r>
      <w:r w:rsidR="00DA2BD8" w:rsidRPr="00A87671">
        <w:rPr>
          <w:rFonts w:ascii="Times New Roman" w:hAnsi="Times New Roman" w:cs="Times New Roman"/>
        </w:rPr>
        <w:t xml:space="preserve">rather </w:t>
      </w:r>
      <w:r w:rsidR="009A0EA8" w:rsidRPr="00A87671">
        <w:rPr>
          <w:rFonts w:ascii="Times New Roman" w:hAnsi="Times New Roman" w:cs="Times New Roman"/>
        </w:rPr>
        <w:t>than</w:t>
      </w:r>
      <w:r w:rsidR="00051B66" w:rsidRPr="00A87671">
        <w:rPr>
          <w:rFonts w:ascii="Times New Roman" w:hAnsi="Times New Roman" w:cs="Times New Roman"/>
        </w:rPr>
        <w:t xml:space="preserve"> for the narrower concept of</w:t>
      </w:r>
      <w:r w:rsidR="003B4C3D" w:rsidRPr="00A87671">
        <w:rPr>
          <w:rFonts w:ascii="Times New Roman" w:hAnsi="Times New Roman" w:cs="Times New Roman"/>
        </w:rPr>
        <w:t xml:space="preserve"> ‘inter-state’</w:t>
      </w:r>
      <w:r w:rsidR="00DA2BD8" w:rsidRPr="00A87671">
        <w:rPr>
          <w:rFonts w:ascii="Times New Roman" w:hAnsi="Times New Roman" w:cs="Times New Roman"/>
        </w:rPr>
        <w:t>. This wider definition of ‘international’ is necessary</w:t>
      </w:r>
      <w:r w:rsidR="003B4C3D" w:rsidRPr="00A87671">
        <w:rPr>
          <w:rFonts w:ascii="Times New Roman" w:hAnsi="Times New Roman" w:cs="Times New Roman"/>
        </w:rPr>
        <w:t xml:space="preserve"> both because </w:t>
      </w:r>
      <w:r w:rsidR="00DA2BD8" w:rsidRPr="00A87671">
        <w:rPr>
          <w:rFonts w:ascii="Times New Roman" w:hAnsi="Times New Roman" w:cs="Times New Roman"/>
        </w:rPr>
        <w:t>a</w:t>
      </w:r>
      <w:r w:rsidR="003B4C3D" w:rsidRPr="00A87671">
        <w:rPr>
          <w:rFonts w:ascii="Times New Roman" w:hAnsi="Times New Roman" w:cs="Times New Roman"/>
        </w:rPr>
        <w:t xml:space="preserve"> critical examination of the prevalent narratives demands </w:t>
      </w:r>
      <w:r w:rsidR="00DA2BD8" w:rsidRPr="00A87671">
        <w:rPr>
          <w:rFonts w:ascii="Times New Roman" w:hAnsi="Times New Roman" w:cs="Times New Roman"/>
        </w:rPr>
        <w:t>beginning</w:t>
      </w:r>
      <w:r w:rsidR="003B4C3D" w:rsidRPr="00A87671">
        <w:rPr>
          <w:rFonts w:ascii="Times New Roman" w:hAnsi="Times New Roman" w:cs="Times New Roman"/>
        </w:rPr>
        <w:t xml:space="preserve"> at a</w:t>
      </w:r>
      <w:r w:rsidR="00DA2BD8" w:rsidRPr="00A87671">
        <w:rPr>
          <w:rFonts w:ascii="Times New Roman" w:hAnsi="Times New Roman" w:cs="Times New Roman"/>
        </w:rPr>
        <w:t xml:space="preserve"> pre-state</w:t>
      </w:r>
      <w:r w:rsidR="003B4C3D" w:rsidRPr="00A87671">
        <w:rPr>
          <w:rFonts w:ascii="Times New Roman" w:hAnsi="Times New Roman" w:cs="Times New Roman"/>
        </w:rPr>
        <w:t xml:space="preserve"> period and</w:t>
      </w:r>
      <w:r w:rsidR="00D15EA5" w:rsidRPr="00A87671">
        <w:rPr>
          <w:rFonts w:ascii="Times New Roman" w:hAnsi="Times New Roman" w:cs="Times New Roman"/>
        </w:rPr>
        <w:t>,</w:t>
      </w:r>
      <w:r w:rsidR="003B4C3D" w:rsidRPr="00A87671">
        <w:rPr>
          <w:rFonts w:ascii="Times New Roman" w:hAnsi="Times New Roman" w:cs="Times New Roman"/>
        </w:rPr>
        <w:t xml:space="preserve"> even more so, because </w:t>
      </w:r>
      <w:r w:rsidR="00DA2BD8" w:rsidRPr="00A87671">
        <w:rPr>
          <w:rFonts w:ascii="Times New Roman" w:hAnsi="Times New Roman" w:cs="Times New Roman"/>
        </w:rPr>
        <w:t xml:space="preserve">state </w:t>
      </w:r>
      <w:r w:rsidR="003B4C3D" w:rsidRPr="00A87671">
        <w:rPr>
          <w:rFonts w:ascii="Times New Roman" w:hAnsi="Times New Roman" w:cs="Times New Roman"/>
        </w:rPr>
        <w:t>rise was</w:t>
      </w:r>
      <w:r w:rsidR="00051B66" w:rsidRPr="00A87671">
        <w:rPr>
          <w:rFonts w:ascii="Times New Roman" w:hAnsi="Times New Roman" w:cs="Times New Roman"/>
        </w:rPr>
        <w:t>,</w:t>
      </w:r>
      <w:r w:rsidR="003B4C3D" w:rsidRPr="00A87671">
        <w:rPr>
          <w:rFonts w:ascii="Times New Roman" w:hAnsi="Times New Roman" w:cs="Times New Roman"/>
        </w:rPr>
        <w:t xml:space="preserve"> actually</w:t>
      </w:r>
      <w:r w:rsidR="00051B66" w:rsidRPr="00A87671">
        <w:rPr>
          <w:rFonts w:ascii="Times New Roman" w:hAnsi="Times New Roman" w:cs="Times New Roman"/>
        </w:rPr>
        <w:t>,</w:t>
      </w:r>
      <w:r w:rsidR="003B4C3D" w:rsidRPr="00A87671">
        <w:rPr>
          <w:rFonts w:ascii="Times New Roman" w:hAnsi="Times New Roman" w:cs="Times New Roman"/>
        </w:rPr>
        <w:t xml:space="preserve"> </w:t>
      </w:r>
      <w:r w:rsidR="0073508E" w:rsidRPr="00A87671">
        <w:rPr>
          <w:rFonts w:ascii="Times New Roman" w:hAnsi="Times New Roman" w:cs="Times New Roman"/>
        </w:rPr>
        <w:t>a</w:t>
      </w:r>
      <w:r w:rsidR="003B4C3D" w:rsidRPr="00A87671">
        <w:rPr>
          <w:rFonts w:ascii="Times New Roman" w:hAnsi="Times New Roman" w:cs="Times New Roman"/>
        </w:rPr>
        <w:t xml:space="preserve"> protracted process, thus making it difficult </w:t>
      </w:r>
      <w:r w:rsidR="00DA2BD8" w:rsidRPr="00A87671">
        <w:rPr>
          <w:rFonts w:ascii="Times New Roman" w:hAnsi="Times New Roman" w:cs="Times New Roman"/>
        </w:rPr>
        <w:t xml:space="preserve">to </w:t>
      </w:r>
      <w:r w:rsidR="003B4C3D" w:rsidRPr="00A87671">
        <w:rPr>
          <w:rFonts w:ascii="Times New Roman" w:hAnsi="Times New Roman" w:cs="Times New Roman"/>
        </w:rPr>
        <w:t>determin</w:t>
      </w:r>
      <w:r w:rsidR="00DA2BD8" w:rsidRPr="00A87671">
        <w:rPr>
          <w:rFonts w:ascii="Times New Roman" w:hAnsi="Times New Roman" w:cs="Times New Roman"/>
        </w:rPr>
        <w:t>e</w:t>
      </w:r>
      <w:r w:rsidR="003B4C3D" w:rsidRPr="00A87671">
        <w:rPr>
          <w:rFonts w:ascii="Times New Roman" w:hAnsi="Times New Roman" w:cs="Times New Roman"/>
        </w:rPr>
        <w:t xml:space="preserve"> </w:t>
      </w:r>
      <w:r w:rsidR="00DA2BD8" w:rsidRPr="00A87671">
        <w:rPr>
          <w:rFonts w:ascii="Times New Roman" w:hAnsi="Times New Roman" w:cs="Times New Roman"/>
        </w:rPr>
        <w:t>when</w:t>
      </w:r>
      <w:r w:rsidR="003B4C3D" w:rsidRPr="00A87671">
        <w:rPr>
          <w:rFonts w:ascii="Times New Roman" w:hAnsi="Times New Roman" w:cs="Times New Roman"/>
        </w:rPr>
        <w:t xml:space="preserve"> </w:t>
      </w:r>
      <w:r w:rsidR="00D15EA5" w:rsidRPr="00A87671">
        <w:rPr>
          <w:rFonts w:ascii="Times New Roman" w:hAnsi="Times New Roman" w:cs="Times New Roman"/>
        </w:rPr>
        <w:t>sovereign</w:t>
      </w:r>
      <w:r w:rsidR="003B4C3D" w:rsidRPr="00A87671">
        <w:rPr>
          <w:rFonts w:ascii="Times New Roman" w:hAnsi="Times New Roman" w:cs="Times New Roman"/>
        </w:rPr>
        <w:t xml:space="preserve"> </w:t>
      </w:r>
      <w:r w:rsidR="00D15EA5" w:rsidRPr="00A87671">
        <w:rPr>
          <w:rFonts w:ascii="Times New Roman" w:hAnsi="Times New Roman" w:cs="Times New Roman"/>
        </w:rPr>
        <w:t>entities</w:t>
      </w:r>
      <w:r w:rsidR="003B4C3D" w:rsidRPr="00A87671">
        <w:rPr>
          <w:rFonts w:ascii="Times New Roman" w:hAnsi="Times New Roman" w:cs="Times New Roman"/>
        </w:rPr>
        <w:t xml:space="preserve"> had </w:t>
      </w:r>
      <w:r w:rsidR="00DA2BD8" w:rsidRPr="00A87671">
        <w:rPr>
          <w:rFonts w:ascii="Times New Roman" w:hAnsi="Times New Roman" w:cs="Times New Roman"/>
        </w:rPr>
        <w:t>‘</w:t>
      </w:r>
      <w:r w:rsidR="003B4C3D" w:rsidRPr="00A87671">
        <w:rPr>
          <w:rFonts w:ascii="Times New Roman" w:hAnsi="Times New Roman" w:cs="Times New Roman"/>
        </w:rPr>
        <w:t>truly</w:t>
      </w:r>
      <w:r w:rsidR="00DA2BD8" w:rsidRPr="00A87671">
        <w:rPr>
          <w:rFonts w:ascii="Times New Roman" w:hAnsi="Times New Roman" w:cs="Times New Roman"/>
        </w:rPr>
        <w:t>’</w:t>
      </w:r>
      <w:r w:rsidR="003B4C3D" w:rsidRPr="00A87671">
        <w:rPr>
          <w:rFonts w:ascii="Times New Roman" w:hAnsi="Times New Roman" w:cs="Times New Roman"/>
        </w:rPr>
        <w:t xml:space="preserve"> become states. </w:t>
      </w:r>
    </w:p>
    <w:p w14:paraId="734F99FD" w14:textId="11512621" w:rsidR="00951A3B" w:rsidRPr="00A87671" w:rsidRDefault="00951A3B" w:rsidP="00A87671">
      <w:pPr>
        <w:pStyle w:val="ListParagraph"/>
        <w:numPr>
          <w:ilvl w:val="0"/>
          <w:numId w:val="5"/>
        </w:numPr>
        <w:spacing w:after="0" w:line="360" w:lineRule="auto"/>
        <w:jc w:val="both"/>
        <w:rPr>
          <w:rFonts w:ascii="Times New Roman" w:hAnsi="Times New Roman" w:cs="Times New Roman"/>
          <w:u w:val="single"/>
        </w:rPr>
      </w:pPr>
      <w:r w:rsidRPr="00A87671">
        <w:rPr>
          <w:rFonts w:ascii="Times New Roman" w:hAnsi="Times New Roman" w:cs="Times New Roman"/>
          <w:u w:val="single"/>
        </w:rPr>
        <w:t xml:space="preserve">Further Situating the Proposed Research in Current </w:t>
      </w:r>
      <w:r w:rsidR="00DA2BD8" w:rsidRPr="00A87671">
        <w:rPr>
          <w:rFonts w:ascii="Times New Roman" w:hAnsi="Times New Roman" w:cs="Times New Roman"/>
          <w:u w:val="single"/>
        </w:rPr>
        <w:t>Scholarship</w:t>
      </w:r>
    </w:p>
    <w:p w14:paraId="30F9C689" w14:textId="1A726FA5" w:rsidR="00D9201F" w:rsidRPr="00A87671" w:rsidRDefault="009A0EA8" w:rsidP="00A87671">
      <w:pPr>
        <w:bidi w:val="0"/>
        <w:spacing w:after="0" w:line="360" w:lineRule="auto"/>
        <w:jc w:val="both"/>
        <w:rPr>
          <w:rFonts w:ascii="Times New Roman" w:hAnsi="Times New Roman" w:cs="Times New Roman"/>
        </w:rPr>
      </w:pPr>
      <w:bookmarkStart w:id="5" w:name="_Hlk73370996"/>
      <w:bookmarkStart w:id="6" w:name="_Hlk73363874"/>
      <w:r w:rsidRPr="00A87671">
        <w:rPr>
          <w:rFonts w:ascii="Times New Roman" w:hAnsi="Times New Roman" w:cs="Times New Roman"/>
          <w:lang w:val="en-GB"/>
        </w:rPr>
        <w:t xml:space="preserve">The </w:t>
      </w:r>
      <w:r w:rsidR="00DA2BD8" w:rsidRPr="00A87671">
        <w:rPr>
          <w:rFonts w:ascii="Times New Roman" w:hAnsi="Times New Roman" w:cs="Times New Roman"/>
          <w:lang w:val="en-GB"/>
        </w:rPr>
        <w:t xml:space="preserve">earlier-mentioned </w:t>
      </w:r>
      <w:r w:rsidRPr="00A87671">
        <w:rPr>
          <w:rFonts w:ascii="Times New Roman" w:hAnsi="Times New Roman" w:cs="Times New Roman"/>
          <w:lang w:val="en-GB"/>
        </w:rPr>
        <w:t xml:space="preserve">lawyerly narratives are not the only </w:t>
      </w:r>
      <w:r w:rsidR="00771654" w:rsidRPr="00A87671">
        <w:rPr>
          <w:rFonts w:ascii="Times New Roman" w:hAnsi="Times New Roman" w:cs="Times New Roman"/>
          <w:lang w:val="en-GB"/>
        </w:rPr>
        <w:t xml:space="preserve">relevant </w:t>
      </w:r>
      <w:r w:rsidRPr="00A87671">
        <w:rPr>
          <w:rFonts w:ascii="Times New Roman" w:hAnsi="Times New Roman" w:cs="Times New Roman"/>
          <w:lang w:val="en-GB"/>
        </w:rPr>
        <w:t xml:space="preserve">ones. </w:t>
      </w:r>
      <w:r w:rsidR="005F0D15" w:rsidRPr="00A87671">
        <w:rPr>
          <w:rFonts w:ascii="Times New Roman" w:hAnsi="Times New Roman" w:cs="Times New Roman"/>
          <w:lang w:val="en-GB"/>
        </w:rPr>
        <w:t xml:space="preserve">To position the proposed research relative to what has been achieved to date, several directions of earlier </w:t>
      </w:r>
      <w:r w:rsidR="00DA2BD8" w:rsidRPr="00A87671">
        <w:rPr>
          <w:rFonts w:ascii="Times New Roman" w:hAnsi="Times New Roman" w:cs="Times New Roman"/>
          <w:lang w:val="en-GB"/>
        </w:rPr>
        <w:t>scholarship</w:t>
      </w:r>
      <w:r w:rsidR="005F0D15" w:rsidRPr="00A87671">
        <w:rPr>
          <w:rFonts w:ascii="Times New Roman" w:hAnsi="Times New Roman" w:cs="Times New Roman"/>
          <w:lang w:val="en-GB"/>
        </w:rPr>
        <w:t xml:space="preserve"> can be distinguished.</w:t>
      </w:r>
      <w:r w:rsidR="00051B66" w:rsidRPr="00A87671">
        <w:rPr>
          <w:rFonts w:ascii="Times New Roman" w:hAnsi="Times New Roman" w:cs="Times New Roman"/>
          <w:lang w:val="en-GB"/>
        </w:rPr>
        <w:t xml:space="preserve"> </w:t>
      </w:r>
      <w:r w:rsidR="0003372E" w:rsidRPr="00A87671">
        <w:rPr>
          <w:rFonts w:ascii="Times New Roman" w:hAnsi="Times New Roman" w:cs="Times New Roman"/>
          <w:lang w:val="en-GB"/>
        </w:rPr>
        <w:t>W</w:t>
      </w:r>
      <w:r w:rsidRPr="00A87671">
        <w:rPr>
          <w:rFonts w:ascii="Times New Roman" w:hAnsi="Times New Roman" w:cs="Times New Roman"/>
          <w:lang w:val="en-GB"/>
        </w:rPr>
        <w:t xml:space="preserve">hile most international law </w:t>
      </w:r>
      <w:r w:rsidR="00DA2BD8" w:rsidRPr="00A87671">
        <w:rPr>
          <w:rFonts w:ascii="Times New Roman" w:hAnsi="Times New Roman" w:cs="Times New Roman"/>
          <w:lang w:val="en-GB"/>
        </w:rPr>
        <w:t xml:space="preserve">history </w:t>
      </w:r>
      <w:r w:rsidRPr="00A87671">
        <w:rPr>
          <w:rFonts w:ascii="Times New Roman" w:hAnsi="Times New Roman" w:cs="Times New Roman"/>
          <w:lang w:val="en-GB"/>
        </w:rPr>
        <w:t>literature</w:t>
      </w:r>
      <w:r w:rsidR="00DA2BD8" w:rsidRPr="00A87671">
        <w:rPr>
          <w:rFonts w:ascii="Times New Roman" w:hAnsi="Times New Roman" w:cs="Times New Roman"/>
          <w:lang w:val="en-GB"/>
        </w:rPr>
        <w:t xml:space="preserve"> </w:t>
      </w:r>
      <w:r w:rsidR="005E0321" w:rsidRPr="00A87671">
        <w:rPr>
          <w:rFonts w:ascii="Times New Roman" w:hAnsi="Times New Roman" w:cs="Times New Roman"/>
          <w:lang w:val="en-GB"/>
        </w:rPr>
        <w:t>is still ‘[w]ritten by lawyers writing as lawyers rather than historians’</w:t>
      </w:r>
      <w:bookmarkStart w:id="7" w:name="_Ref76042233"/>
      <w:r w:rsidR="0003372E" w:rsidRPr="00A87671">
        <w:rPr>
          <w:rFonts w:ascii="Times New Roman" w:hAnsi="Times New Roman" w:cs="Times New Roman"/>
          <w:lang w:val="en-GB"/>
        </w:rPr>
        <w:t xml:space="preserve">, in recent decades a </w:t>
      </w:r>
      <w:bookmarkEnd w:id="7"/>
      <w:r w:rsidR="005E0321" w:rsidRPr="00A87671">
        <w:rPr>
          <w:rFonts w:ascii="Times New Roman" w:hAnsi="Times New Roman" w:cs="Times New Roman"/>
          <w:lang w:val="en-GB"/>
        </w:rPr>
        <w:t>new wave of scholarship</w:t>
      </w:r>
      <w:r w:rsidR="0003372E" w:rsidRPr="00A87671">
        <w:rPr>
          <w:rFonts w:ascii="Times New Roman" w:hAnsi="Times New Roman" w:cs="Times New Roman"/>
          <w:lang w:val="en-GB"/>
        </w:rPr>
        <w:t xml:space="preserve"> by international jurists</w:t>
      </w:r>
      <w:r w:rsidR="005E0321" w:rsidRPr="00A87671">
        <w:rPr>
          <w:rFonts w:ascii="Times New Roman" w:hAnsi="Times New Roman" w:cs="Times New Roman"/>
          <w:lang w:val="en-GB"/>
        </w:rPr>
        <w:t xml:space="preserve"> has demonstrated a deepened commitment to historical research methodologies</w:t>
      </w:r>
      <w:r w:rsidR="0003372E" w:rsidRPr="00A87671">
        <w:rPr>
          <w:rFonts w:ascii="Times New Roman" w:hAnsi="Times New Roman" w:cs="Times New Roman"/>
          <w:lang w:val="en-GB"/>
        </w:rPr>
        <w:t xml:space="preserve"> (Mégret, 2019).</w:t>
      </w:r>
      <w:r w:rsidR="0003372E" w:rsidRPr="00A87671">
        <w:rPr>
          <w:rFonts w:ascii="Times New Roman" w:hAnsi="Times New Roman" w:cs="Times New Roman"/>
        </w:rPr>
        <w:t xml:space="preserve"> This phenomenon </w:t>
      </w:r>
      <w:r w:rsidR="00DA2BD8" w:rsidRPr="00A87671">
        <w:rPr>
          <w:rFonts w:ascii="Times New Roman" w:hAnsi="Times New Roman" w:cs="Times New Roman"/>
        </w:rPr>
        <w:t>is known</w:t>
      </w:r>
      <w:r w:rsidR="0003372E" w:rsidRPr="00A87671">
        <w:rPr>
          <w:rFonts w:ascii="Times New Roman" w:hAnsi="Times New Roman" w:cs="Times New Roman"/>
        </w:rPr>
        <w:t xml:space="preserve"> as: </w:t>
      </w:r>
      <w:r w:rsidR="00D9201F" w:rsidRPr="00A87671">
        <w:rPr>
          <w:rFonts w:ascii="Times New Roman" w:hAnsi="Times New Roman" w:cs="Times New Roman"/>
        </w:rPr>
        <w:t>‘</w:t>
      </w:r>
      <w:r w:rsidR="0003372E" w:rsidRPr="00A87671">
        <w:rPr>
          <w:rFonts w:ascii="Times New Roman" w:hAnsi="Times New Roman" w:cs="Times New Roman"/>
        </w:rPr>
        <w:t>the turn to history in international law</w:t>
      </w:r>
      <w:r w:rsidR="00D9201F" w:rsidRPr="00A87671">
        <w:rPr>
          <w:rFonts w:ascii="Times New Roman" w:hAnsi="Times New Roman" w:cs="Times New Roman"/>
        </w:rPr>
        <w:t>’</w:t>
      </w:r>
      <w:r w:rsidR="0003372E" w:rsidRPr="00A87671">
        <w:rPr>
          <w:rFonts w:ascii="Times New Roman" w:hAnsi="Times New Roman" w:cs="Times New Roman"/>
        </w:rPr>
        <w:t xml:space="preserve"> (Crave, 2016). </w:t>
      </w:r>
      <w:r w:rsidR="00051B66" w:rsidRPr="00A87671">
        <w:rPr>
          <w:rFonts w:ascii="Times New Roman" w:hAnsi="Times New Roman" w:cs="Times New Roman"/>
        </w:rPr>
        <w:t xml:space="preserve">A </w:t>
      </w:r>
      <w:r w:rsidR="00C10B3C" w:rsidRPr="00A87671">
        <w:rPr>
          <w:rFonts w:ascii="Times New Roman" w:hAnsi="Times New Roman" w:cs="Times New Roman"/>
        </w:rPr>
        <w:t>primary</w:t>
      </w:r>
      <w:r w:rsidR="00B93614" w:rsidRPr="00A87671">
        <w:rPr>
          <w:rFonts w:ascii="Times New Roman" w:hAnsi="Times New Roman" w:cs="Times New Roman"/>
        </w:rPr>
        <w:t xml:space="preserve"> target of </w:t>
      </w:r>
      <w:r w:rsidR="00C10B3C" w:rsidRPr="00A87671">
        <w:rPr>
          <w:rFonts w:ascii="Times New Roman" w:hAnsi="Times New Roman" w:cs="Times New Roman"/>
        </w:rPr>
        <w:t xml:space="preserve">that new </w:t>
      </w:r>
      <w:r w:rsidR="00D9201F" w:rsidRPr="00A87671">
        <w:rPr>
          <w:rFonts w:ascii="Times New Roman" w:hAnsi="Times New Roman" w:cs="Times New Roman"/>
        </w:rPr>
        <w:t xml:space="preserve">research </w:t>
      </w:r>
      <w:r w:rsidR="00C10B3C" w:rsidRPr="00A87671">
        <w:rPr>
          <w:rFonts w:ascii="Times New Roman" w:hAnsi="Times New Roman" w:cs="Times New Roman"/>
        </w:rPr>
        <w:t>wave has</w:t>
      </w:r>
      <w:r w:rsidR="00B93614" w:rsidRPr="00A87671">
        <w:rPr>
          <w:rFonts w:ascii="Times New Roman" w:hAnsi="Times New Roman" w:cs="Times New Roman"/>
        </w:rPr>
        <w:t xml:space="preserve"> been</w:t>
      </w:r>
      <w:r w:rsidR="0002784D" w:rsidRPr="00A87671">
        <w:rPr>
          <w:rFonts w:ascii="Times New Roman" w:hAnsi="Times New Roman" w:cs="Times New Roman"/>
        </w:rPr>
        <w:t xml:space="preserve"> </w:t>
      </w:r>
      <w:r w:rsidR="00B93614" w:rsidRPr="00A87671">
        <w:rPr>
          <w:rFonts w:ascii="Times New Roman" w:hAnsi="Times New Roman" w:cs="Times New Roman"/>
          <w:i/>
          <w:iCs/>
        </w:rPr>
        <w:t>longue durée</w:t>
      </w:r>
      <w:r w:rsidR="00B93614" w:rsidRPr="00A87671">
        <w:rPr>
          <w:rFonts w:ascii="Times New Roman" w:hAnsi="Times New Roman" w:cs="Times New Roman"/>
        </w:rPr>
        <w:t>, genealogical narratives prevalent in international law discourse</w:t>
      </w:r>
      <w:r w:rsidR="00D9201F" w:rsidRPr="00A87671">
        <w:rPr>
          <w:rFonts w:ascii="Times New Roman" w:hAnsi="Times New Roman" w:cs="Times New Roman"/>
        </w:rPr>
        <w:t xml:space="preserve">; namely, </w:t>
      </w:r>
      <w:r w:rsidR="00C10B3C" w:rsidRPr="00A87671">
        <w:rPr>
          <w:rFonts w:ascii="Times New Roman" w:hAnsi="Times New Roman" w:cs="Times New Roman"/>
        </w:rPr>
        <w:t xml:space="preserve">such </w:t>
      </w:r>
      <w:r w:rsidR="0033142D" w:rsidRPr="00A87671">
        <w:rPr>
          <w:rFonts w:ascii="Times New Roman" w:hAnsi="Times New Roman" w:cs="Times New Roman"/>
        </w:rPr>
        <w:t>that</w:t>
      </w:r>
      <w:r w:rsidR="00B93614" w:rsidRPr="00A87671">
        <w:rPr>
          <w:rFonts w:ascii="Times New Roman" w:hAnsi="Times New Roman" w:cs="Times New Roman"/>
        </w:rPr>
        <w:t xml:space="preserve"> maintain that contemporary international law had developed</w:t>
      </w:r>
      <w:r w:rsidR="00D9201F" w:rsidRPr="00A87671">
        <w:rPr>
          <w:rFonts w:ascii="Times New Roman" w:hAnsi="Times New Roman" w:cs="Times New Roman"/>
        </w:rPr>
        <w:t>,</w:t>
      </w:r>
      <w:r w:rsidR="00B93614" w:rsidRPr="00A87671">
        <w:rPr>
          <w:rFonts w:ascii="Times New Roman" w:hAnsi="Times New Roman" w:cs="Times New Roman"/>
        </w:rPr>
        <w:t xml:space="preserve"> through a gradual process of globalization, from the transnational law that regulated cross-European interactions in early-modern</w:t>
      </w:r>
      <w:r w:rsidR="00051B66" w:rsidRPr="00A87671">
        <w:rPr>
          <w:rFonts w:ascii="Times New Roman" w:hAnsi="Times New Roman" w:cs="Times New Roman"/>
        </w:rPr>
        <w:t xml:space="preserve"> times</w:t>
      </w:r>
      <w:r w:rsidR="00B93614" w:rsidRPr="00A87671">
        <w:rPr>
          <w:rFonts w:ascii="Times New Roman" w:hAnsi="Times New Roman" w:cs="Times New Roman"/>
        </w:rPr>
        <w:t xml:space="preserve">, if not </w:t>
      </w:r>
      <w:r w:rsidR="00051B66" w:rsidRPr="00A87671">
        <w:rPr>
          <w:rFonts w:ascii="Times New Roman" w:hAnsi="Times New Roman" w:cs="Times New Roman"/>
        </w:rPr>
        <w:t xml:space="preserve">from that that regulated those interactions </w:t>
      </w:r>
      <w:r w:rsidR="00B93614" w:rsidRPr="00A87671">
        <w:rPr>
          <w:rFonts w:ascii="Times New Roman" w:hAnsi="Times New Roman" w:cs="Times New Roman"/>
        </w:rPr>
        <w:t>already</w:t>
      </w:r>
      <w:r w:rsidR="00051B66" w:rsidRPr="00A87671">
        <w:rPr>
          <w:rFonts w:ascii="Times New Roman" w:hAnsi="Times New Roman" w:cs="Times New Roman"/>
        </w:rPr>
        <w:t xml:space="preserve"> in</w:t>
      </w:r>
      <w:r w:rsidR="00B93614" w:rsidRPr="00A87671">
        <w:rPr>
          <w:rFonts w:ascii="Times New Roman" w:hAnsi="Times New Roman" w:cs="Times New Roman"/>
        </w:rPr>
        <w:t xml:space="preserve"> medieval times</w:t>
      </w:r>
      <w:r w:rsidR="0033142D" w:rsidRPr="00A87671">
        <w:rPr>
          <w:rFonts w:ascii="Times New Roman" w:hAnsi="Times New Roman" w:cs="Times New Roman"/>
        </w:rPr>
        <w:t xml:space="preserve">. Such narratives </w:t>
      </w:r>
      <w:r w:rsidR="00051B66" w:rsidRPr="00A87671">
        <w:rPr>
          <w:rFonts w:ascii="Times New Roman" w:hAnsi="Times New Roman" w:cs="Times New Roman"/>
        </w:rPr>
        <w:t>have been targeted</w:t>
      </w:r>
      <w:r w:rsidR="0033142D" w:rsidRPr="00A87671">
        <w:rPr>
          <w:rFonts w:ascii="Times New Roman" w:hAnsi="Times New Roman" w:cs="Times New Roman"/>
        </w:rPr>
        <w:t xml:space="preserve"> </w:t>
      </w:r>
      <w:r w:rsidR="00DE6B06" w:rsidRPr="00A87671">
        <w:rPr>
          <w:rFonts w:ascii="Times New Roman" w:hAnsi="Times New Roman" w:cs="Times New Roman"/>
        </w:rPr>
        <w:t>because of their prevalence in international law discourse</w:t>
      </w:r>
      <w:r w:rsidR="00E061D1" w:rsidRPr="00A87671">
        <w:rPr>
          <w:rFonts w:ascii="Times New Roman" w:hAnsi="Times New Roman" w:cs="Times New Roman"/>
        </w:rPr>
        <w:t xml:space="preserve"> and </w:t>
      </w:r>
      <w:r w:rsidR="00C10B3C" w:rsidRPr="00A87671">
        <w:rPr>
          <w:rFonts w:ascii="Times New Roman" w:hAnsi="Times New Roman" w:cs="Times New Roman"/>
        </w:rPr>
        <w:t xml:space="preserve">it is well known that </w:t>
      </w:r>
      <w:r w:rsidR="00DE6B06" w:rsidRPr="00A87671">
        <w:rPr>
          <w:rFonts w:ascii="Times New Roman" w:hAnsi="Times New Roman" w:cs="Times New Roman"/>
        </w:rPr>
        <w:t>dominant narratives (</w:t>
      </w:r>
      <w:r w:rsidR="00C10B3C" w:rsidRPr="00A87671">
        <w:rPr>
          <w:rFonts w:ascii="Times New Roman" w:hAnsi="Times New Roman" w:cs="Times New Roman"/>
        </w:rPr>
        <w:t xml:space="preserve">in </w:t>
      </w:r>
      <w:r w:rsidR="00DE6B06" w:rsidRPr="00A87671">
        <w:rPr>
          <w:rFonts w:ascii="Times New Roman" w:hAnsi="Times New Roman" w:cs="Times New Roman"/>
        </w:rPr>
        <w:t xml:space="preserve">international law </w:t>
      </w:r>
      <w:r w:rsidR="00C10B3C" w:rsidRPr="00A87671">
        <w:rPr>
          <w:rFonts w:ascii="Times New Roman" w:hAnsi="Times New Roman" w:cs="Times New Roman"/>
        </w:rPr>
        <w:t>and</w:t>
      </w:r>
      <w:r w:rsidR="00DE6B06" w:rsidRPr="00A87671">
        <w:rPr>
          <w:rFonts w:ascii="Times New Roman" w:hAnsi="Times New Roman" w:cs="Times New Roman"/>
        </w:rPr>
        <w:t xml:space="preserve"> elsewhere) tend to insentiently obscure certain elements of reality, while overstressing others, in manners that serve </w:t>
      </w:r>
      <w:r w:rsidR="00DE6B06" w:rsidRPr="00A87671">
        <w:rPr>
          <w:rFonts w:ascii="Times New Roman" w:hAnsi="Times New Roman" w:cs="Times New Roman"/>
          <w:color w:val="000000" w:themeColor="text1"/>
        </w:rPr>
        <w:t xml:space="preserve">unacknowledged </w:t>
      </w:r>
      <w:r w:rsidR="00C10B3C" w:rsidRPr="00A87671">
        <w:rPr>
          <w:rFonts w:ascii="Times New Roman" w:hAnsi="Times New Roman" w:cs="Times New Roman"/>
          <w:color w:val="000000" w:themeColor="text1"/>
        </w:rPr>
        <w:t>prevalent</w:t>
      </w:r>
      <w:r w:rsidR="00DE6B06" w:rsidRPr="00A87671">
        <w:rPr>
          <w:rFonts w:ascii="Times New Roman" w:hAnsi="Times New Roman" w:cs="Times New Roman"/>
          <w:color w:val="000000" w:themeColor="text1"/>
        </w:rPr>
        <w:t xml:space="preserve"> biases, power-relations and interest </w:t>
      </w:r>
      <w:r w:rsidR="00DE6B06" w:rsidRPr="00A87671">
        <w:rPr>
          <w:rFonts w:ascii="Times New Roman" w:hAnsi="Times New Roman" w:cs="Times New Roman"/>
        </w:rPr>
        <w:t>(Koskenniemi, 2011).</w:t>
      </w:r>
      <w:r w:rsidR="00FB711D" w:rsidRPr="00A87671">
        <w:rPr>
          <w:rFonts w:ascii="Times New Roman" w:hAnsi="Times New Roman" w:cs="Times New Roman"/>
        </w:rPr>
        <w:t xml:space="preserve"> </w:t>
      </w:r>
    </w:p>
    <w:p w14:paraId="3A6B9828" w14:textId="31522AB5" w:rsidR="007B3246" w:rsidRPr="00A87671" w:rsidRDefault="00007AA1" w:rsidP="00A87671">
      <w:pPr>
        <w:bidi w:val="0"/>
        <w:spacing w:after="0" w:line="360" w:lineRule="auto"/>
        <w:jc w:val="both"/>
        <w:rPr>
          <w:rFonts w:ascii="Times New Roman" w:hAnsi="Times New Roman" w:cs="Times New Roman"/>
        </w:rPr>
      </w:pPr>
      <w:r w:rsidRPr="00A87671">
        <w:rPr>
          <w:rFonts w:ascii="Times New Roman" w:hAnsi="Times New Roman" w:cs="Times New Roman"/>
        </w:rPr>
        <w:lastRenderedPageBreak/>
        <w:t>The</w:t>
      </w:r>
      <w:r w:rsidR="00DE6B06" w:rsidRPr="00A87671">
        <w:rPr>
          <w:rFonts w:ascii="Times New Roman" w:hAnsi="Times New Roman" w:cs="Times New Roman"/>
        </w:rPr>
        <w:t xml:space="preserve"> main line of scholarship, within th</w:t>
      </w:r>
      <w:r w:rsidR="00E061D1" w:rsidRPr="00A87671">
        <w:rPr>
          <w:rFonts w:ascii="Times New Roman" w:hAnsi="Times New Roman" w:cs="Times New Roman"/>
        </w:rPr>
        <w:t>e aforementioned</w:t>
      </w:r>
      <w:r w:rsidR="00DE6B06" w:rsidRPr="00A87671">
        <w:rPr>
          <w:rFonts w:ascii="Times New Roman" w:hAnsi="Times New Roman" w:cs="Times New Roman"/>
        </w:rPr>
        <w:t xml:space="preserve"> new </w:t>
      </w:r>
      <w:r w:rsidR="00D9201F" w:rsidRPr="00A87671">
        <w:rPr>
          <w:rFonts w:ascii="Times New Roman" w:hAnsi="Times New Roman" w:cs="Times New Roman"/>
        </w:rPr>
        <w:t xml:space="preserve">research </w:t>
      </w:r>
      <w:r w:rsidR="00DE6B06" w:rsidRPr="00A87671">
        <w:rPr>
          <w:rFonts w:ascii="Times New Roman" w:hAnsi="Times New Roman" w:cs="Times New Roman"/>
        </w:rPr>
        <w:t>wave, has been</w:t>
      </w:r>
      <w:r w:rsidR="003975AE" w:rsidRPr="00A87671">
        <w:rPr>
          <w:rFonts w:ascii="Times New Roman" w:hAnsi="Times New Roman" w:cs="Times New Roman"/>
        </w:rPr>
        <w:t xml:space="preserve"> challenging such </w:t>
      </w:r>
      <w:r w:rsidR="0002784D" w:rsidRPr="00A87671">
        <w:rPr>
          <w:rFonts w:ascii="Times New Roman" w:hAnsi="Times New Roman" w:cs="Times New Roman"/>
          <w:i/>
          <w:iCs/>
        </w:rPr>
        <w:t>longue durée</w:t>
      </w:r>
      <w:r w:rsidR="0002784D" w:rsidRPr="00A87671">
        <w:rPr>
          <w:rFonts w:ascii="Times New Roman" w:hAnsi="Times New Roman" w:cs="Times New Roman"/>
        </w:rPr>
        <w:t xml:space="preserve"> </w:t>
      </w:r>
      <w:r w:rsidR="003975AE" w:rsidRPr="00A87671">
        <w:rPr>
          <w:rFonts w:ascii="Times New Roman" w:hAnsi="Times New Roman" w:cs="Times New Roman"/>
        </w:rPr>
        <w:t xml:space="preserve">dominant narratives, by </w:t>
      </w:r>
      <w:r w:rsidR="00DE6B06" w:rsidRPr="00A87671">
        <w:rPr>
          <w:rFonts w:ascii="Times New Roman" w:hAnsi="Times New Roman" w:cs="Times New Roman"/>
        </w:rPr>
        <w:t xml:space="preserve">exposing significant elements of historical discontinuity that are overlooked in </w:t>
      </w:r>
      <w:r w:rsidR="0002784D" w:rsidRPr="00A87671">
        <w:rPr>
          <w:rFonts w:ascii="Times New Roman" w:hAnsi="Times New Roman" w:cs="Times New Roman"/>
        </w:rPr>
        <w:t>those</w:t>
      </w:r>
      <w:r w:rsidR="00DE6B06" w:rsidRPr="00A87671">
        <w:rPr>
          <w:rFonts w:ascii="Times New Roman" w:hAnsi="Times New Roman" w:cs="Times New Roman"/>
        </w:rPr>
        <w:t xml:space="preserve"> narratives</w:t>
      </w:r>
      <w:r w:rsidR="00D9201F" w:rsidRPr="00A87671">
        <w:rPr>
          <w:rFonts w:ascii="Times New Roman" w:hAnsi="Times New Roman" w:cs="Times New Roman"/>
        </w:rPr>
        <w:t>;</w:t>
      </w:r>
      <w:r w:rsidR="0002784D" w:rsidRPr="00A87671">
        <w:rPr>
          <w:rFonts w:ascii="Times New Roman" w:hAnsi="Times New Roman" w:cs="Times New Roman"/>
        </w:rPr>
        <w:t xml:space="preserve"> </w:t>
      </w:r>
      <w:r w:rsidR="00D9201F" w:rsidRPr="00A87671">
        <w:rPr>
          <w:rFonts w:ascii="Times New Roman" w:hAnsi="Times New Roman" w:cs="Times New Roman"/>
        </w:rPr>
        <w:t>a</w:t>
      </w:r>
      <w:r w:rsidR="0002784D" w:rsidRPr="00A87671">
        <w:rPr>
          <w:rFonts w:ascii="Times New Roman" w:hAnsi="Times New Roman" w:cs="Times New Roman"/>
        </w:rPr>
        <w:t>nd</w:t>
      </w:r>
      <w:r w:rsidR="00D9201F" w:rsidRPr="00A87671">
        <w:rPr>
          <w:rFonts w:ascii="Times New Roman" w:hAnsi="Times New Roman" w:cs="Times New Roman"/>
        </w:rPr>
        <w:t>,</w:t>
      </w:r>
      <w:r w:rsidR="0002784D" w:rsidRPr="00A87671">
        <w:rPr>
          <w:rFonts w:ascii="Times New Roman" w:hAnsi="Times New Roman" w:cs="Times New Roman"/>
        </w:rPr>
        <w:t xml:space="preserve"> such scholarship often conclude</w:t>
      </w:r>
      <w:r w:rsidR="00D9201F" w:rsidRPr="00A87671">
        <w:rPr>
          <w:rFonts w:ascii="Times New Roman" w:hAnsi="Times New Roman" w:cs="Times New Roman"/>
        </w:rPr>
        <w:t>s</w:t>
      </w:r>
      <w:r w:rsidR="0002784D" w:rsidRPr="00A87671">
        <w:rPr>
          <w:rFonts w:ascii="Times New Roman" w:hAnsi="Times New Roman" w:cs="Times New Roman"/>
        </w:rPr>
        <w:t xml:space="preserve"> that once the overlooked elements</w:t>
      </w:r>
      <w:r w:rsidR="00D24D53" w:rsidRPr="00A87671">
        <w:rPr>
          <w:rFonts w:ascii="Times New Roman" w:hAnsi="Times New Roman" w:cs="Times New Roman"/>
        </w:rPr>
        <w:t xml:space="preserve"> are taken into account, a 19th-century birthdate should be designated</w:t>
      </w:r>
      <w:r w:rsidR="00E061D1" w:rsidRPr="00A87671">
        <w:rPr>
          <w:rFonts w:ascii="Times New Roman" w:hAnsi="Times New Roman" w:cs="Times New Roman"/>
        </w:rPr>
        <w:t>,</w:t>
      </w:r>
      <w:r w:rsidR="00D24D53" w:rsidRPr="00A87671">
        <w:rPr>
          <w:rFonts w:ascii="Times New Roman" w:hAnsi="Times New Roman" w:cs="Times New Roman"/>
        </w:rPr>
        <w:t xml:space="preserve"> to international law phenomena to which prior narratives have attributes a longer history, or even to international law at large</w:t>
      </w:r>
      <w:r w:rsidR="00E154C0" w:rsidRPr="00A87671">
        <w:rPr>
          <w:rFonts w:ascii="Times New Roman" w:hAnsi="Times New Roman" w:cs="Times New Roman"/>
        </w:rPr>
        <w:t xml:space="preserve"> (</w:t>
      </w:r>
      <w:r w:rsidR="00D9201F" w:rsidRPr="00A87671">
        <w:rPr>
          <w:rFonts w:ascii="Times New Roman" w:hAnsi="Times New Roman" w:cs="Times New Roman"/>
        </w:rPr>
        <w:t>e.g.,</w:t>
      </w:r>
      <w:r w:rsidR="00E154C0" w:rsidRPr="00A87671">
        <w:rPr>
          <w:rFonts w:ascii="Times New Roman" w:hAnsi="Times New Roman" w:cs="Times New Roman"/>
        </w:rPr>
        <w:t xml:space="preserve"> Koskenniemi, 2001). </w:t>
      </w:r>
      <w:r w:rsidR="005B3DE4" w:rsidRPr="00A87671">
        <w:rPr>
          <w:rFonts w:ascii="Times New Roman" w:hAnsi="Times New Roman" w:cs="Times New Roman"/>
        </w:rPr>
        <w:t>The tendency to choose such a starting point is</w:t>
      </w:r>
      <w:r w:rsidR="0002784D" w:rsidRPr="00A87671">
        <w:rPr>
          <w:rFonts w:ascii="Times New Roman" w:hAnsi="Times New Roman" w:cs="Times New Roman"/>
        </w:rPr>
        <w:t xml:space="preserve"> commonly</w:t>
      </w:r>
      <w:r w:rsidR="005B3DE4" w:rsidRPr="00A87671">
        <w:rPr>
          <w:rFonts w:ascii="Times New Roman" w:hAnsi="Times New Roman" w:cs="Times New Roman"/>
        </w:rPr>
        <w:t xml:space="preserve"> due to </w:t>
      </w:r>
      <w:r w:rsidR="0002784D" w:rsidRPr="00A87671">
        <w:rPr>
          <w:rFonts w:ascii="Times New Roman" w:hAnsi="Times New Roman" w:cs="Times New Roman"/>
        </w:rPr>
        <w:t xml:space="preserve">the following </w:t>
      </w:r>
      <w:r w:rsidR="005B3DE4" w:rsidRPr="00A87671">
        <w:rPr>
          <w:rFonts w:ascii="Times New Roman" w:hAnsi="Times New Roman" w:cs="Times New Roman"/>
        </w:rPr>
        <w:t>19th</w:t>
      </w:r>
      <w:r w:rsidR="0002784D" w:rsidRPr="00A87671">
        <w:rPr>
          <w:rFonts w:ascii="Times New Roman" w:hAnsi="Times New Roman" w:cs="Times New Roman"/>
        </w:rPr>
        <w:t>-</w:t>
      </w:r>
      <w:r w:rsidR="005B3DE4" w:rsidRPr="00A87671">
        <w:rPr>
          <w:rFonts w:ascii="Times New Roman" w:hAnsi="Times New Roman" w:cs="Times New Roman"/>
        </w:rPr>
        <w:t xml:space="preserve">century elements of discontinuity between contemporary </w:t>
      </w:r>
      <w:r w:rsidR="0002784D" w:rsidRPr="00A87671">
        <w:rPr>
          <w:rFonts w:ascii="Times New Roman" w:hAnsi="Times New Roman" w:cs="Times New Roman"/>
        </w:rPr>
        <w:t xml:space="preserve">and earlier </w:t>
      </w:r>
      <w:r w:rsidR="005B3DE4" w:rsidRPr="00A87671">
        <w:rPr>
          <w:rFonts w:ascii="Times New Roman" w:hAnsi="Times New Roman" w:cs="Times New Roman"/>
        </w:rPr>
        <w:t>international law: the rise of the modern international legal profession, the shift from natural law to positivism, and the transition from a European to a global system of international law</w:t>
      </w:r>
      <w:r w:rsidR="0002784D" w:rsidRPr="00A87671">
        <w:rPr>
          <w:rFonts w:ascii="Times New Roman" w:hAnsi="Times New Roman" w:cs="Times New Roman"/>
        </w:rPr>
        <w:t xml:space="preserve">. Namely, </w:t>
      </w:r>
      <w:r w:rsidR="005B3DE4" w:rsidRPr="00A87671">
        <w:rPr>
          <w:rFonts w:ascii="Times New Roman" w:hAnsi="Times New Roman" w:cs="Times New Roman"/>
        </w:rPr>
        <w:t xml:space="preserve">such </w:t>
      </w:r>
      <w:r w:rsidR="00E154C0" w:rsidRPr="00A87671">
        <w:rPr>
          <w:rFonts w:ascii="Times New Roman" w:hAnsi="Times New Roman" w:cs="Times New Roman"/>
        </w:rPr>
        <w:t>scholarship</w:t>
      </w:r>
      <w:r w:rsidR="005B3DE4" w:rsidRPr="00A87671">
        <w:rPr>
          <w:rFonts w:ascii="Times New Roman" w:hAnsi="Times New Roman" w:cs="Times New Roman"/>
        </w:rPr>
        <w:t xml:space="preserve"> </w:t>
      </w:r>
      <w:r w:rsidR="0002784D" w:rsidRPr="00A87671">
        <w:rPr>
          <w:rFonts w:ascii="Times New Roman" w:hAnsi="Times New Roman" w:cs="Times New Roman"/>
        </w:rPr>
        <w:t xml:space="preserve">tends to </w:t>
      </w:r>
      <w:r w:rsidR="005B3DE4" w:rsidRPr="00A87671">
        <w:rPr>
          <w:rFonts w:ascii="Times New Roman" w:hAnsi="Times New Roman" w:cs="Times New Roman"/>
        </w:rPr>
        <w:t>hold that one, or more, of th</w:t>
      </w:r>
      <w:r w:rsidR="00D9201F" w:rsidRPr="00A87671">
        <w:rPr>
          <w:rFonts w:ascii="Times New Roman" w:hAnsi="Times New Roman" w:cs="Times New Roman"/>
        </w:rPr>
        <w:t>o</w:t>
      </w:r>
      <w:r w:rsidR="005B3DE4" w:rsidRPr="00A87671">
        <w:rPr>
          <w:rFonts w:ascii="Times New Roman" w:hAnsi="Times New Roman" w:cs="Times New Roman"/>
        </w:rPr>
        <w:t xml:space="preserve">se </w:t>
      </w:r>
      <w:r w:rsidR="00CD3426" w:rsidRPr="00A87671">
        <w:rPr>
          <w:rFonts w:ascii="Times New Roman" w:hAnsi="Times New Roman" w:cs="Times New Roman"/>
        </w:rPr>
        <w:t xml:space="preserve">discontinuity </w:t>
      </w:r>
      <w:r w:rsidR="005B3DE4" w:rsidRPr="00A87671">
        <w:rPr>
          <w:rFonts w:ascii="Times New Roman" w:hAnsi="Times New Roman" w:cs="Times New Roman"/>
        </w:rPr>
        <w:t>elements constitute</w:t>
      </w:r>
      <w:r w:rsidR="0002784D" w:rsidRPr="00A87671">
        <w:rPr>
          <w:rFonts w:ascii="Times New Roman" w:hAnsi="Times New Roman" w:cs="Times New Roman"/>
        </w:rPr>
        <w:t>d</w:t>
      </w:r>
      <w:r w:rsidR="005B3DE4" w:rsidRPr="00A87671">
        <w:rPr>
          <w:rFonts w:ascii="Times New Roman" w:hAnsi="Times New Roman" w:cs="Times New Roman"/>
        </w:rPr>
        <w:t xml:space="preserve"> a</w:t>
      </w:r>
      <w:r w:rsidR="0002784D" w:rsidRPr="00A87671">
        <w:rPr>
          <w:rFonts w:ascii="Times New Roman" w:hAnsi="Times New Roman" w:cs="Times New Roman"/>
        </w:rPr>
        <w:t xml:space="preserve"> historical</w:t>
      </w:r>
      <w:r w:rsidR="005B3DE4" w:rsidRPr="00A87671">
        <w:rPr>
          <w:rFonts w:ascii="Times New Roman" w:hAnsi="Times New Roman" w:cs="Times New Roman"/>
        </w:rPr>
        <w:t xml:space="preserve"> rupture</w:t>
      </w:r>
      <w:bookmarkStart w:id="8" w:name="_Ref520132777"/>
      <w:r w:rsidR="005B3DE4" w:rsidRPr="00A87671">
        <w:rPr>
          <w:rFonts w:ascii="Times New Roman" w:hAnsi="Times New Roman" w:cs="Times New Roman"/>
        </w:rPr>
        <w:t xml:space="preserve"> (</w:t>
      </w:r>
      <w:r w:rsidR="00E061D1" w:rsidRPr="00A87671">
        <w:rPr>
          <w:rFonts w:ascii="Times New Roman" w:hAnsi="Times New Roman" w:cs="Times New Roman"/>
        </w:rPr>
        <w:t xml:space="preserve">e.g., </w:t>
      </w:r>
      <w:r w:rsidR="005B3DE4" w:rsidRPr="00A87671">
        <w:rPr>
          <w:rFonts w:ascii="Times New Roman" w:hAnsi="Times New Roman" w:cs="Times New Roman"/>
        </w:rPr>
        <w:t xml:space="preserve">Orford, 2012, Nuzzo &amp; Vec, 2012, Koskenniemi, 2001). Furthermore, the focus of this scholarship </w:t>
      </w:r>
      <w:bookmarkEnd w:id="8"/>
      <w:r w:rsidR="005B3DE4" w:rsidRPr="00A87671">
        <w:rPr>
          <w:rFonts w:ascii="Times New Roman" w:hAnsi="Times New Roman" w:cs="Times New Roman"/>
        </w:rPr>
        <w:t xml:space="preserve">on elements of discontinuity and rupture, and </w:t>
      </w:r>
      <w:r w:rsidR="00CD3426" w:rsidRPr="00A87671">
        <w:rPr>
          <w:rFonts w:ascii="Times New Roman" w:hAnsi="Times New Roman" w:cs="Times New Roman"/>
        </w:rPr>
        <w:t xml:space="preserve">the </w:t>
      </w:r>
      <w:r w:rsidR="005B3DE4" w:rsidRPr="00A87671">
        <w:rPr>
          <w:rFonts w:ascii="Times New Roman" w:hAnsi="Times New Roman" w:cs="Times New Roman"/>
        </w:rPr>
        <w:t>related tendency to choose a rather recent (19th century, or later) starting point, is often aimed to counter a common tendency among international lawyers</w:t>
      </w:r>
      <w:r w:rsidR="00FB711D" w:rsidRPr="00A87671">
        <w:rPr>
          <w:rFonts w:ascii="Times New Roman" w:hAnsi="Times New Roman" w:cs="Times New Roman"/>
        </w:rPr>
        <w:t xml:space="preserve"> (which explains the prevalence of</w:t>
      </w:r>
      <w:r w:rsidR="00FB711D" w:rsidRPr="00A87671">
        <w:rPr>
          <w:rFonts w:ascii="Times New Roman" w:hAnsi="Times New Roman" w:cs="Times New Roman"/>
          <w:i/>
          <w:iCs/>
        </w:rPr>
        <w:t xml:space="preserve"> </w:t>
      </w:r>
      <w:r w:rsidR="00E061D1" w:rsidRPr="00A87671">
        <w:rPr>
          <w:rFonts w:ascii="Times New Roman" w:hAnsi="Times New Roman" w:cs="Times New Roman"/>
          <w:i/>
          <w:iCs/>
        </w:rPr>
        <w:t>longue durée</w:t>
      </w:r>
      <w:r w:rsidR="00E061D1" w:rsidRPr="00A87671">
        <w:rPr>
          <w:rFonts w:ascii="Times New Roman" w:hAnsi="Times New Roman" w:cs="Times New Roman"/>
        </w:rPr>
        <w:t xml:space="preserve"> </w:t>
      </w:r>
      <w:r w:rsidR="00FB711D" w:rsidRPr="00A87671">
        <w:rPr>
          <w:rFonts w:ascii="Times New Roman" w:hAnsi="Times New Roman" w:cs="Times New Roman"/>
        </w:rPr>
        <w:t xml:space="preserve">narratives in international law discourse) </w:t>
      </w:r>
      <w:r w:rsidR="005B3DE4" w:rsidRPr="00A87671">
        <w:rPr>
          <w:rFonts w:ascii="Times New Roman" w:hAnsi="Times New Roman" w:cs="Times New Roman"/>
        </w:rPr>
        <w:t>to construct narratives</w:t>
      </w:r>
      <w:r w:rsidR="00CD3426" w:rsidRPr="00A87671">
        <w:rPr>
          <w:rFonts w:ascii="Times New Roman" w:hAnsi="Times New Roman" w:cs="Times New Roman"/>
        </w:rPr>
        <w:t xml:space="preserve"> of</w:t>
      </w:r>
      <w:r w:rsidR="005B3DE4" w:rsidRPr="00A87671">
        <w:rPr>
          <w:rFonts w:ascii="Times New Roman" w:hAnsi="Times New Roman" w:cs="Times New Roman"/>
        </w:rPr>
        <w:t xml:space="preserve"> </w:t>
      </w:r>
      <w:r w:rsidR="00E061D1" w:rsidRPr="00A87671">
        <w:rPr>
          <w:rFonts w:ascii="Times New Roman" w:hAnsi="Times New Roman" w:cs="Times New Roman"/>
        </w:rPr>
        <w:t xml:space="preserve">long, </w:t>
      </w:r>
      <w:r w:rsidR="00CD3426" w:rsidRPr="00A87671">
        <w:rPr>
          <w:rFonts w:ascii="Times New Roman" w:hAnsi="Times New Roman" w:cs="Times New Roman"/>
        </w:rPr>
        <w:t>linear progress</w:t>
      </w:r>
      <w:r w:rsidR="00E061D1" w:rsidRPr="00A87671">
        <w:rPr>
          <w:rFonts w:ascii="Times New Roman" w:hAnsi="Times New Roman" w:cs="Times New Roman"/>
        </w:rPr>
        <w:t>,</w:t>
      </w:r>
      <w:r w:rsidR="00CD3426" w:rsidRPr="00A87671">
        <w:rPr>
          <w:rFonts w:ascii="Times New Roman" w:hAnsi="Times New Roman" w:cs="Times New Roman"/>
        </w:rPr>
        <w:t xml:space="preserve"> ever</w:t>
      </w:r>
      <w:r w:rsidR="00E061D1" w:rsidRPr="00A87671">
        <w:rPr>
          <w:rFonts w:ascii="Times New Roman" w:hAnsi="Times New Roman" w:cs="Times New Roman"/>
        </w:rPr>
        <w:t xml:space="preserve">more </w:t>
      </w:r>
      <w:r w:rsidR="00CD3426" w:rsidRPr="00A87671">
        <w:rPr>
          <w:rFonts w:ascii="Times New Roman" w:hAnsi="Times New Roman" w:cs="Times New Roman"/>
        </w:rPr>
        <w:t>leading ‘</w:t>
      </w:r>
      <w:r w:rsidR="005B3DE4" w:rsidRPr="00A87671">
        <w:rPr>
          <w:rFonts w:ascii="Times New Roman" w:hAnsi="Times New Roman" w:cs="Times New Roman"/>
        </w:rPr>
        <w:t>to the increasing ‘perfection’ of international law</w:t>
      </w:r>
      <w:r w:rsidR="00CD3426" w:rsidRPr="00A87671">
        <w:rPr>
          <w:rFonts w:ascii="Times New Roman" w:hAnsi="Times New Roman" w:cs="Times New Roman"/>
        </w:rPr>
        <w:t>’</w:t>
      </w:r>
      <w:r w:rsidR="005B3DE4" w:rsidRPr="00A87671">
        <w:rPr>
          <w:rFonts w:ascii="Times New Roman" w:hAnsi="Times New Roman" w:cs="Times New Roman"/>
        </w:rPr>
        <w:t xml:space="preserve"> (Tzouvala, 2016)</w:t>
      </w:r>
      <w:r w:rsidR="00E154C0" w:rsidRPr="00A87671">
        <w:rPr>
          <w:rFonts w:ascii="Times New Roman" w:hAnsi="Times New Roman" w:cs="Times New Roman"/>
        </w:rPr>
        <w:t xml:space="preserve">. </w:t>
      </w:r>
      <w:r w:rsidR="005B3DE4" w:rsidRPr="00A87671">
        <w:rPr>
          <w:rFonts w:ascii="Times New Roman" w:hAnsi="Times New Roman" w:cs="Times New Roman"/>
        </w:rPr>
        <w:t>Relatedly, th</w:t>
      </w:r>
      <w:r w:rsidR="00E061D1" w:rsidRPr="00A87671">
        <w:rPr>
          <w:rFonts w:ascii="Times New Roman" w:hAnsi="Times New Roman" w:cs="Times New Roman"/>
        </w:rPr>
        <w:t>at</w:t>
      </w:r>
      <w:r w:rsidR="005B3DE4" w:rsidRPr="00A87671">
        <w:rPr>
          <w:rFonts w:ascii="Times New Roman" w:hAnsi="Times New Roman" w:cs="Times New Roman"/>
        </w:rPr>
        <w:t xml:space="preserve"> </w:t>
      </w:r>
      <w:r w:rsidR="00FB711D" w:rsidRPr="00A87671">
        <w:rPr>
          <w:rFonts w:ascii="Times New Roman" w:hAnsi="Times New Roman" w:cs="Times New Roman"/>
        </w:rPr>
        <w:t>focus</w:t>
      </w:r>
      <w:r w:rsidR="00E061D1" w:rsidRPr="00A87671">
        <w:rPr>
          <w:rFonts w:ascii="Times New Roman" w:hAnsi="Times New Roman" w:cs="Times New Roman"/>
        </w:rPr>
        <w:t>,</w:t>
      </w:r>
      <w:r w:rsidR="005B3DE4" w:rsidRPr="00A87671">
        <w:rPr>
          <w:rFonts w:ascii="Times New Roman" w:hAnsi="Times New Roman" w:cs="Times New Roman"/>
        </w:rPr>
        <w:t xml:space="preserve"> and </w:t>
      </w:r>
      <w:r w:rsidR="00CD3426" w:rsidRPr="00A87671">
        <w:rPr>
          <w:rFonts w:ascii="Times New Roman" w:hAnsi="Times New Roman" w:cs="Times New Roman"/>
        </w:rPr>
        <w:t xml:space="preserve">starting-point </w:t>
      </w:r>
      <w:r w:rsidR="005B3DE4" w:rsidRPr="00A87671">
        <w:rPr>
          <w:rFonts w:ascii="Times New Roman" w:hAnsi="Times New Roman" w:cs="Times New Roman"/>
        </w:rPr>
        <w:t>choice</w:t>
      </w:r>
      <w:r w:rsidR="00E061D1" w:rsidRPr="00A87671">
        <w:rPr>
          <w:rFonts w:ascii="Times New Roman" w:hAnsi="Times New Roman" w:cs="Times New Roman"/>
        </w:rPr>
        <w:t>,</w:t>
      </w:r>
      <w:r w:rsidR="005B3DE4" w:rsidRPr="00A87671">
        <w:rPr>
          <w:rFonts w:ascii="Times New Roman" w:hAnsi="Times New Roman" w:cs="Times New Roman"/>
        </w:rPr>
        <w:t xml:space="preserve"> </w:t>
      </w:r>
      <w:r w:rsidR="00E154C0" w:rsidRPr="00A87671">
        <w:rPr>
          <w:rFonts w:ascii="Times New Roman" w:hAnsi="Times New Roman" w:cs="Times New Roman"/>
        </w:rPr>
        <w:t>are</w:t>
      </w:r>
      <w:r w:rsidR="005B3DE4" w:rsidRPr="00A87671">
        <w:rPr>
          <w:rFonts w:ascii="Times New Roman" w:hAnsi="Times New Roman" w:cs="Times New Roman"/>
        </w:rPr>
        <w:t xml:space="preserve">, often, inspired by Critical Legal Studies, aiming to counter </w:t>
      </w:r>
      <w:r w:rsidR="00CD3426" w:rsidRPr="00A87671">
        <w:rPr>
          <w:rFonts w:ascii="Times New Roman" w:hAnsi="Times New Roman" w:cs="Times New Roman"/>
        </w:rPr>
        <w:t>a common lawyerly</w:t>
      </w:r>
      <w:r w:rsidR="005B3DE4" w:rsidRPr="00A87671">
        <w:rPr>
          <w:rFonts w:ascii="Times New Roman" w:hAnsi="Times New Roman" w:cs="Times New Roman"/>
        </w:rPr>
        <w:t xml:space="preserve"> tendency to misleadingly depict existing law as </w:t>
      </w:r>
      <w:r w:rsidR="00CD3426" w:rsidRPr="00A87671">
        <w:rPr>
          <w:rFonts w:ascii="Times New Roman" w:hAnsi="Times New Roman" w:cs="Times New Roman"/>
        </w:rPr>
        <w:t>‘</w:t>
      </w:r>
      <w:r w:rsidR="005B3DE4" w:rsidRPr="00A87671">
        <w:rPr>
          <w:rFonts w:ascii="Times New Roman" w:hAnsi="Times New Roman" w:cs="Times New Roman"/>
        </w:rPr>
        <w:t>naturally</w:t>
      </w:r>
      <w:r w:rsidR="00CD3426" w:rsidRPr="00A87671">
        <w:rPr>
          <w:rFonts w:ascii="Times New Roman" w:hAnsi="Times New Roman" w:cs="Times New Roman"/>
        </w:rPr>
        <w:t>’</w:t>
      </w:r>
      <w:r w:rsidR="005B3DE4" w:rsidRPr="00A87671">
        <w:rPr>
          <w:rFonts w:ascii="Times New Roman" w:hAnsi="Times New Roman" w:cs="Times New Roman"/>
        </w:rPr>
        <w:t xml:space="preserve"> deriving from the legal past and</w:t>
      </w:r>
      <w:r w:rsidR="00FB711D" w:rsidRPr="00A87671">
        <w:rPr>
          <w:rFonts w:ascii="Times New Roman" w:hAnsi="Times New Roman" w:cs="Times New Roman"/>
        </w:rPr>
        <w:t>, thus,</w:t>
      </w:r>
      <w:r w:rsidR="005B3DE4" w:rsidRPr="00A87671">
        <w:rPr>
          <w:rFonts w:ascii="Times New Roman" w:hAnsi="Times New Roman" w:cs="Times New Roman"/>
        </w:rPr>
        <w:t xml:space="preserve"> to downplay to role </w:t>
      </w:r>
      <w:r w:rsidR="00E061D1" w:rsidRPr="00A87671">
        <w:rPr>
          <w:rFonts w:ascii="Times New Roman" w:hAnsi="Times New Roman" w:cs="Times New Roman"/>
        </w:rPr>
        <w:t>of</w:t>
      </w:r>
      <w:r w:rsidR="005B3DE4" w:rsidRPr="00A87671">
        <w:rPr>
          <w:rFonts w:ascii="Times New Roman" w:hAnsi="Times New Roman" w:cs="Times New Roman"/>
        </w:rPr>
        <w:t xml:space="preserve"> contingent power </w:t>
      </w:r>
      <w:r w:rsidR="00E061D1" w:rsidRPr="00A87671">
        <w:rPr>
          <w:rFonts w:ascii="Times New Roman" w:hAnsi="Times New Roman" w:cs="Times New Roman"/>
        </w:rPr>
        <w:t>relations</w:t>
      </w:r>
      <w:r w:rsidR="00FB711D" w:rsidRPr="00A87671">
        <w:rPr>
          <w:rFonts w:ascii="Times New Roman" w:hAnsi="Times New Roman" w:cs="Times New Roman"/>
        </w:rPr>
        <w:t xml:space="preserve"> and biases </w:t>
      </w:r>
      <w:r w:rsidR="005B3DE4" w:rsidRPr="00A87671">
        <w:rPr>
          <w:rFonts w:ascii="Times New Roman" w:hAnsi="Times New Roman" w:cs="Times New Roman"/>
        </w:rPr>
        <w:t>(</w:t>
      </w:r>
      <w:r w:rsidR="00E154C0" w:rsidRPr="00A87671">
        <w:rPr>
          <w:rFonts w:ascii="Times New Roman" w:hAnsi="Times New Roman" w:cs="Times New Roman"/>
        </w:rPr>
        <w:t xml:space="preserve">Mégret, 2019, </w:t>
      </w:r>
      <w:r w:rsidR="005B3DE4" w:rsidRPr="00A87671">
        <w:rPr>
          <w:rFonts w:ascii="Times New Roman" w:hAnsi="Times New Roman" w:cs="Times New Roman"/>
        </w:rPr>
        <w:t>Koskenniemi, 2013, Moyn 2013).</w:t>
      </w:r>
      <w:r w:rsidR="00E154C0" w:rsidRPr="00A87671">
        <w:rPr>
          <w:rFonts w:ascii="Times New Roman" w:hAnsi="Times New Roman" w:cs="Times New Roman"/>
        </w:rPr>
        <w:t xml:space="preserve"> Furthermore, </w:t>
      </w:r>
      <w:r w:rsidR="005B3DE4" w:rsidRPr="00A87671">
        <w:rPr>
          <w:rFonts w:ascii="Times New Roman" w:hAnsi="Times New Roman" w:cs="Times New Roman"/>
        </w:rPr>
        <w:t>th</w:t>
      </w:r>
      <w:r w:rsidR="00FB711D" w:rsidRPr="00A87671">
        <w:rPr>
          <w:rFonts w:ascii="Times New Roman" w:hAnsi="Times New Roman" w:cs="Times New Roman"/>
        </w:rPr>
        <w:t>e</w:t>
      </w:r>
      <w:r w:rsidR="005B3DE4" w:rsidRPr="00A87671">
        <w:rPr>
          <w:rFonts w:ascii="Times New Roman" w:hAnsi="Times New Roman" w:cs="Times New Roman"/>
        </w:rPr>
        <w:t xml:space="preserve"> </w:t>
      </w:r>
      <w:r w:rsidR="00CD3426" w:rsidRPr="00A87671">
        <w:rPr>
          <w:rFonts w:ascii="Times New Roman" w:hAnsi="Times New Roman" w:cs="Times New Roman"/>
        </w:rPr>
        <w:t>starting-point choice</w:t>
      </w:r>
      <w:r w:rsidR="005B3DE4" w:rsidRPr="00A87671">
        <w:rPr>
          <w:rFonts w:ascii="Times New Roman" w:hAnsi="Times New Roman" w:cs="Times New Roman"/>
        </w:rPr>
        <w:t xml:space="preserve"> is also an expression of a more general aversion, common among contemporary historians, to </w:t>
      </w:r>
      <w:r w:rsidR="005B3DE4" w:rsidRPr="00A87671">
        <w:rPr>
          <w:rFonts w:ascii="Times New Roman" w:hAnsi="Times New Roman" w:cs="Times New Roman"/>
          <w:i/>
          <w:iCs/>
        </w:rPr>
        <w:t>longue durée</w:t>
      </w:r>
      <w:r w:rsidR="005B3DE4" w:rsidRPr="00A87671">
        <w:rPr>
          <w:rFonts w:ascii="Times New Roman" w:hAnsi="Times New Roman" w:cs="Times New Roman"/>
        </w:rPr>
        <w:t xml:space="preserve"> accounts</w:t>
      </w:r>
      <w:r w:rsidR="00FB711D" w:rsidRPr="00A87671">
        <w:rPr>
          <w:rFonts w:ascii="Times New Roman" w:hAnsi="Times New Roman" w:cs="Times New Roman"/>
        </w:rPr>
        <w:t xml:space="preserve">, </w:t>
      </w:r>
      <w:r w:rsidR="00CD3426" w:rsidRPr="00A87671">
        <w:rPr>
          <w:rFonts w:ascii="Times New Roman" w:hAnsi="Times New Roman" w:cs="Times New Roman"/>
        </w:rPr>
        <w:t>because of</w:t>
      </w:r>
      <w:r w:rsidR="007B3246" w:rsidRPr="00A87671">
        <w:rPr>
          <w:rFonts w:ascii="Times New Roman" w:hAnsi="Times New Roman" w:cs="Times New Roman"/>
          <w:color w:val="000000"/>
        </w:rPr>
        <w:t xml:space="preserve"> the teleological and anachronistic tendencies of such accounts (</w:t>
      </w:r>
      <w:r w:rsidR="007B3246" w:rsidRPr="00A87671">
        <w:rPr>
          <w:rFonts w:ascii="Times New Roman" w:hAnsi="Times New Roman" w:cs="Times New Roman"/>
          <w:lang w:val="en-GB"/>
        </w:rPr>
        <w:t xml:space="preserve">Lesaffer, 2007, Bloch, 1992), </w:t>
      </w:r>
      <w:r w:rsidR="00275A38" w:rsidRPr="00A87671">
        <w:rPr>
          <w:rFonts w:ascii="Times New Roman" w:hAnsi="Times New Roman" w:cs="Times New Roman"/>
          <w:lang w:val="en-GB"/>
        </w:rPr>
        <w:t>and</w:t>
      </w:r>
      <w:r w:rsidR="007B3246" w:rsidRPr="00A87671">
        <w:rPr>
          <w:rFonts w:ascii="Times New Roman" w:hAnsi="Times New Roman" w:cs="Times New Roman"/>
          <w:lang w:val="en-GB"/>
        </w:rPr>
        <w:t xml:space="preserve"> because </w:t>
      </w:r>
      <w:r w:rsidR="007B3246" w:rsidRPr="00A87671">
        <w:rPr>
          <w:rFonts w:ascii="Times New Roman" w:hAnsi="Times New Roman" w:cs="Times New Roman"/>
        </w:rPr>
        <w:t xml:space="preserve">dominant narratives often </w:t>
      </w:r>
      <w:r w:rsidR="00CD3426" w:rsidRPr="00A87671">
        <w:rPr>
          <w:rFonts w:ascii="Times New Roman" w:hAnsi="Times New Roman" w:cs="Times New Roman"/>
        </w:rPr>
        <w:t>distort past and present</w:t>
      </w:r>
      <w:r w:rsidR="007B3246" w:rsidRPr="00A87671">
        <w:rPr>
          <w:rFonts w:ascii="Times New Roman" w:hAnsi="Times New Roman" w:cs="Times New Roman"/>
        </w:rPr>
        <w:t xml:space="preserve"> reality</w:t>
      </w:r>
      <w:r w:rsidR="00CD3426" w:rsidRPr="00A87671">
        <w:rPr>
          <w:rFonts w:ascii="Times New Roman" w:hAnsi="Times New Roman" w:cs="Times New Roman"/>
        </w:rPr>
        <w:t>,</w:t>
      </w:r>
      <w:r w:rsidR="00FB711D" w:rsidRPr="00A87671">
        <w:rPr>
          <w:rFonts w:ascii="Times New Roman" w:hAnsi="Times New Roman" w:cs="Times New Roman"/>
        </w:rPr>
        <w:t xml:space="preserve"> </w:t>
      </w:r>
      <w:r w:rsidR="007B3246" w:rsidRPr="00A87671">
        <w:rPr>
          <w:rFonts w:ascii="Times New Roman" w:hAnsi="Times New Roman" w:cs="Times New Roman"/>
        </w:rPr>
        <w:t xml:space="preserve">in manners that serve </w:t>
      </w:r>
      <w:r w:rsidR="007B3246" w:rsidRPr="00A87671">
        <w:rPr>
          <w:rFonts w:ascii="Times New Roman" w:hAnsi="Times New Roman" w:cs="Times New Roman"/>
          <w:color w:val="000000" w:themeColor="text1"/>
        </w:rPr>
        <w:t>unacknowledged biases and interest</w:t>
      </w:r>
      <w:r w:rsidR="00CD3426" w:rsidRPr="00A87671">
        <w:rPr>
          <w:rFonts w:ascii="Times New Roman" w:hAnsi="Times New Roman" w:cs="Times New Roman"/>
          <w:color w:val="000000" w:themeColor="text1"/>
        </w:rPr>
        <w:t>,</w:t>
      </w:r>
      <w:r w:rsidR="007B3246" w:rsidRPr="00A87671">
        <w:rPr>
          <w:rFonts w:ascii="Times New Roman" w:hAnsi="Times New Roman" w:cs="Times New Roman"/>
          <w:color w:val="000000" w:themeColor="text1"/>
        </w:rPr>
        <w:t xml:space="preserve"> </w:t>
      </w:r>
      <w:r w:rsidR="00FB711D" w:rsidRPr="00A87671">
        <w:rPr>
          <w:rFonts w:ascii="Times New Roman" w:hAnsi="Times New Roman" w:cs="Times New Roman"/>
          <w:color w:val="000000" w:themeColor="text1"/>
        </w:rPr>
        <w:t xml:space="preserve">exactly </w:t>
      </w:r>
      <w:r w:rsidR="007B3246" w:rsidRPr="00A87671">
        <w:rPr>
          <w:rFonts w:ascii="Times New Roman" w:hAnsi="Times New Roman" w:cs="Times New Roman"/>
          <w:color w:val="000000" w:themeColor="text1"/>
        </w:rPr>
        <w:t xml:space="preserve">by </w:t>
      </w:r>
      <w:r w:rsidR="007B3246" w:rsidRPr="00A87671">
        <w:rPr>
          <w:rFonts w:ascii="Times New Roman" w:eastAsia="Times New Roman" w:hAnsi="Times New Roman" w:cs="Times New Roman"/>
          <w:lang w:val="en-GB"/>
        </w:rPr>
        <w:t xml:space="preserve">exaggerating </w:t>
      </w:r>
      <w:r w:rsidR="007B3246" w:rsidRPr="00A87671">
        <w:rPr>
          <w:rFonts w:ascii="Times New Roman" w:hAnsi="Times New Roman" w:cs="Times New Roman"/>
          <w:lang w:val="en-GB"/>
        </w:rPr>
        <w:t>continuity</w:t>
      </w:r>
      <w:r w:rsidR="007B3246" w:rsidRPr="00A87671">
        <w:rPr>
          <w:rFonts w:ascii="Times New Roman" w:hAnsi="Times New Roman" w:cs="Times New Roman"/>
          <w:i/>
          <w:iCs/>
          <w:lang w:val="en-GB"/>
        </w:rPr>
        <w:t xml:space="preserve">, </w:t>
      </w:r>
      <w:r w:rsidR="007B3246" w:rsidRPr="00A87671">
        <w:rPr>
          <w:rFonts w:ascii="Times New Roman" w:hAnsi="Times New Roman" w:cs="Times New Roman"/>
        </w:rPr>
        <w:t>linearity and progress (Foucault, 1969).</w:t>
      </w:r>
    </w:p>
    <w:p w14:paraId="70864FB0" w14:textId="2F2E6227" w:rsidR="00104F5B" w:rsidRPr="00A87671" w:rsidRDefault="00971532" w:rsidP="00A87671">
      <w:pPr>
        <w:bidi w:val="0"/>
        <w:spacing w:after="0" w:line="360" w:lineRule="auto"/>
        <w:jc w:val="both"/>
        <w:rPr>
          <w:rFonts w:ascii="Times New Roman" w:hAnsi="Times New Roman" w:cs="Times New Roman"/>
          <w:lang w:val="en-GB"/>
        </w:rPr>
      </w:pPr>
      <w:r w:rsidRPr="00A87671">
        <w:rPr>
          <w:rFonts w:ascii="Times New Roman" w:hAnsi="Times New Roman" w:cs="Times New Roman"/>
        </w:rPr>
        <w:t>Attention to ICL has begun rather late into the ‘turn-to-history-in-international’ research trend (Tallgren &amp; Skouteris, 2019, Tallgren, 2014). Moreover, even though th</w:t>
      </w:r>
      <w:r w:rsidR="00E061D1" w:rsidRPr="00A87671">
        <w:rPr>
          <w:rFonts w:ascii="Times New Roman" w:hAnsi="Times New Roman" w:cs="Times New Roman"/>
        </w:rPr>
        <w:t>e</w:t>
      </w:r>
      <w:r w:rsidRPr="00A87671">
        <w:rPr>
          <w:rFonts w:ascii="Times New Roman" w:hAnsi="Times New Roman" w:cs="Times New Roman"/>
        </w:rPr>
        <w:t xml:space="preserve"> ICL-addressing</w:t>
      </w:r>
      <w:r w:rsidR="00E061D1" w:rsidRPr="00A87671">
        <w:rPr>
          <w:rFonts w:ascii="Times New Roman" w:hAnsi="Times New Roman" w:cs="Times New Roman"/>
        </w:rPr>
        <w:t xml:space="preserve"> </w:t>
      </w:r>
      <w:r w:rsidR="00E061D1" w:rsidRPr="00A87671">
        <w:rPr>
          <w:rFonts w:ascii="Times New Roman" w:hAnsi="Times New Roman" w:cs="Times New Roman"/>
          <w:lang w:val="en-GB"/>
        </w:rPr>
        <w:t>scholarship</w:t>
      </w:r>
      <w:r w:rsidR="00E061D1" w:rsidRPr="00A87671">
        <w:rPr>
          <w:rFonts w:ascii="Times New Roman" w:hAnsi="Times New Roman" w:cs="Times New Roman"/>
        </w:rPr>
        <w:t xml:space="preserve"> belonging to that trend </w:t>
      </w:r>
      <w:r w:rsidRPr="00A87671">
        <w:rPr>
          <w:rFonts w:ascii="Times New Roman" w:hAnsi="Times New Roman" w:cs="Times New Roman"/>
        </w:rPr>
        <w:t xml:space="preserve">has </w:t>
      </w:r>
      <w:r w:rsidR="00E7510E" w:rsidRPr="00A87671">
        <w:rPr>
          <w:rFonts w:ascii="Times New Roman" w:hAnsi="Times New Roman" w:cs="Times New Roman"/>
        </w:rPr>
        <w:t xml:space="preserve">likewise </w:t>
      </w:r>
      <w:r w:rsidR="00E061D1" w:rsidRPr="00A87671">
        <w:rPr>
          <w:rFonts w:ascii="Times New Roman" w:hAnsi="Times New Roman" w:cs="Times New Roman"/>
        </w:rPr>
        <w:t xml:space="preserve">considerably </w:t>
      </w:r>
      <w:r w:rsidR="00E7510E" w:rsidRPr="00A87671">
        <w:rPr>
          <w:rFonts w:ascii="Times New Roman" w:hAnsi="Times New Roman" w:cs="Times New Roman"/>
        </w:rPr>
        <w:t>focused on</w:t>
      </w:r>
      <w:r w:rsidR="009D7CF0" w:rsidRPr="00A87671">
        <w:rPr>
          <w:rFonts w:ascii="Times New Roman" w:hAnsi="Times New Roman" w:cs="Times New Roman"/>
          <w:lang w:val="en-GB"/>
        </w:rPr>
        <w:t xml:space="preserve"> expos</w:t>
      </w:r>
      <w:r w:rsidR="00E7510E" w:rsidRPr="00A87671">
        <w:rPr>
          <w:rFonts w:ascii="Times New Roman" w:hAnsi="Times New Roman" w:cs="Times New Roman"/>
          <w:lang w:val="en-GB"/>
        </w:rPr>
        <w:t>ing</w:t>
      </w:r>
      <w:r w:rsidR="009D7CF0" w:rsidRPr="00A87671">
        <w:rPr>
          <w:rFonts w:ascii="Times New Roman" w:hAnsi="Times New Roman" w:cs="Times New Roman"/>
          <w:lang w:val="en-GB"/>
        </w:rPr>
        <w:t xml:space="preserve"> overlooked </w:t>
      </w:r>
      <w:r w:rsidRPr="00A87671">
        <w:rPr>
          <w:rFonts w:ascii="Times New Roman" w:hAnsi="Times New Roman" w:cs="Times New Roman"/>
          <w:lang w:val="en-GB"/>
        </w:rPr>
        <w:t xml:space="preserve">discontinuity </w:t>
      </w:r>
      <w:r w:rsidR="009D7CF0" w:rsidRPr="00A87671">
        <w:rPr>
          <w:rFonts w:ascii="Times New Roman" w:hAnsi="Times New Roman" w:cs="Times New Roman"/>
          <w:lang w:val="en-GB"/>
        </w:rPr>
        <w:t xml:space="preserve">elements </w:t>
      </w:r>
      <w:r w:rsidR="005C6DE8" w:rsidRPr="00A87671">
        <w:rPr>
          <w:rFonts w:ascii="Times New Roman" w:hAnsi="Times New Roman" w:cs="Times New Roman"/>
          <w:lang w:val="en-GB"/>
        </w:rPr>
        <w:t>(Mégret &amp; Tallgren, 2020)</w:t>
      </w:r>
      <w:r w:rsidR="00104F5B" w:rsidRPr="00A87671">
        <w:rPr>
          <w:rFonts w:ascii="Times New Roman" w:hAnsi="Times New Roman" w:cs="Times New Roman"/>
          <w:lang w:val="en-GB"/>
        </w:rPr>
        <w:t xml:space="preserve">, </w:t>
      </w:r>
      <w:r w:rsidR="00275A38" w:rsidRPr="00A87671">
        <w:rPr>
          <w:rFonts w:ascii="Times New Roman" w:hAnsi="Times New Roman" w:cs="Times New Roman"/>
          <w:lang w:val="en-GB"/>
        </w:rPr>
        <w:t>the starting</w:t>
      </w:r>
      <w:r w:rsidRPr="00A87671">
        <w:rPr>
          <w:rFonts w:ascii="Times New Roman" w:hAnsi="Times New Roman" w:cs="Times New Roman"/>
          <w:lang w:val="en-GB"/>
        </w:rPr>
        <w:t>-</w:t>
      </w:r>
      <w:r w:rsidR="00275A38" w:rsidRPr="00A87671">
        <w:rPr>
          <w:rFonts w:ascii="Times New Roman" w:hAnsi="Times New Roman" w:cs="Times New Roman"/>
          <w:lang w:val="en-GB"/>
        </w:rPr>
        <w:t xml:space="preserve">point of </w:t>
      </w:r>
      <w:r w:rsidRPr="00A87671">
        <w:rPr>
          <w:rFonts w:ascii="Times New Roman" w:hAnsi="Times New Roman" w:cs="Times New Roman"/>
        </w:rPr>
        <w:t xml:space="preserve">ICL and of ICTs </w:t>
      </w:r>
      <w:r w:rsidR="00275A38" w:rsidRPr="00A87671">
        <w:rPr>
          <w:rFonts w:ascii="Times New Roman" w:hAnsi="Times New Roman" w:cs="Times New Roman"/>
          <w:lang w:val="en-GB"/>
        </w:rPr>
        <w:t xml:space="preserve">is </w:t>
      </w:r>
      <w:r w:rsidR="00104F5B" w:rsidRPr="00A87671">
        <w:rPr>
          <w:rFonts w:ascii="Times New Roman" w:hAnsi="Times New Roman" w:cs="Times New Roman"/>
          <w:lang w:val="en-GB"/>
        </w:rPr>
        <w:t xml:space="preserve">widely </w:t>
      </w:r>
      <w:r w:rsidR="00275A38" w:rsidRPr="00A87671">
        <w:rPr>
          <w:rFonts w:ascii="Times New Roman" w:hAnsi="Times New Roman" w:cs="Times New Roman"/>
          <w:lang w:val="en-GB"/>
        </w:rPr>
        <w:t xml:space="preserve">contested within that scholarship. </w:t>
      </w:r>
      <w:bookmarkStart w:id="9" w:name="_Ref69633246"/>
      <w:r w:rsidR="005C6DE8" w:rsidRPr="00A87671">
        <w:rPr>
          <w:rFonts w:ascii="Times New Roman" w:hAnsi="Times New Roman" w:cs="Times New Roman"/>
          <w:lang w:val="en-GB"/>
        </w:rPr>
        <w:t>O</w:t>
      </w:r>
      <w:r w:rsidR="000E2694" w:rsidRPr="00A87671">
        <w:rPr>
          <w:rFonts w:ascii="Times New Roman" w:hAnsi="Times New Roman" w:cs="Times New Roman"/>
          <w:lang w:val="en-GB"/>
        </w:rPr>
        <w:t xml:space="preserve">n </w:t>
      </w:r>
      <w:r w:rsidRPr="00A87671">
        <w:rPr>
          <w:rFonts w:ascii="Times New Roman" w:hAnsi="Times New Roman" w:cs="Times New Roman"/>
          <w:lang w:val="en-GB"/>
        </w:rPr>
        <w:t xml:space="preserve">the </w:t>
      </w:r>
      <w:r w:rsidR="000E2694" w:rsidRPr="00A87671">
        <w:rPr>
          <w:rFonts w:ascii="Times New Roman" w:hAnsi="Times New Roman" w:cs="Times New Roman"/>
          <w:lang w:val="en-GB"/>
        </w:rPr>
        <w:t xml:space="preserve">one end of the spectrum, </w:t>
      </w:r>
      <w:r w:rsidR="005C6DE8" w:rsidRPr="00A87671">
        <w:rPr>
          <w:rFonts w:ascii="Times New Roman" w:hAnsi="Times New Roman" w:cs="Times New Roman"/>
          <w:lang w:val="en-GB"/>
        </w:rPr>
        <w:t>exist</w:t>
      </w:r>
      <w:r w:rsidR="000E2694" w:rsidRPr="00A87671">
        <w:rPr>
          <w:rFonts w:ascii="Times New Roman" w:hAnsi="Times New Roman" w:cs="Times New Roman"/>
          <w:lang w:val="en-GB"/>
        </w:rPr>
        <w:t xml:space="preserve"> scholar</w:t>
      </w:r>
      <w:r w:rsidR="005C6DE8" w:rsidRPr="00A87671">
        <w:rPr>
          <w:rFonts w:ascii="Times New Roman" w:hAnsi="Times New Roman" w:cs="Times New Roman"/>
          <w:lang w:val="en-GB"/>
        </w:rPr>
        <w:t>s</w:t>
      </w:r>
      <w:r w:rsidR="000E2694" w:rsidRPr="00A87671">
        <w:rPr>
          <w:rFonts w:ascii="Times New Roman" w:hAnsi="Times New Roman" w:cs="Times New Roman"/>
          <w:lang w:val="en-GB"/>
        </w:rPr>
        <w:t xml:space="preserve"> </w:t>
      </w:r>
      <w:r w:rsidR="005C6DE8" w:rsidRPr="00A87671">
        <w:rPr>
          <w:rFonts w:ascii="Times New Roman" w:hAnsi="Times New Roman" w:cs="Times New Roman"/>
          <w:lang w:val="en-GB"/>
        </w:rPr>
        <w:t xml:space="preserve">that </w:t>
      </w:r>
      <w:r w:rsidR="000E2694" w:rsidRPr="00A87671">
        <w:rPr>
          <w:rFonts w:ascii="Times New Roman" w:hAnsi="Times New Roman" w:cs="Times New Roman"/>
          <w:lang w:val="en-GB"/>
        </w:rPr>
        <w:t xml:space="preserve">based on previously neglected discontinuity elements, </w:t>
      </w:r>
      <w:r w:rsidR="005C6DE8" w:rsidRPr="00A87671">
        <w:rPr>
          <w:rFonts w:ascii="Times New Roman" w:hAnsi="Times New Roman" w:cs="Times New Roman"/>
          <w:lang w:val="en-GB"/>
        </w:rPr>
        <w:t>maintains</w:t>
      </w:r>
      <w:r w:rsidR="000E2694" w:rsidRPr="00A87671">
        <w:rPr>
          <w:rFonts w:ascii="Times New Roman" w:hAnsi="Times New Roman" w:cs="Times New Roman"/>
          <w:lang w:val="en-GB"/>
        </w:rPr>
        <w:t xml:space="preserve"> that </w:t>
      </w:r>
      <w:bookmarkEnd w:id="9"/>
      <w:r w:rsidR="000E2694" w:rsidRPr="00A87671">
        <w:rPr>
          <w:rFonts w:ascii="Times New Roman" w:hAnsi="Times New Roman" w:cs="Times New Roman"/>
          <w:lang w:val="en-GB"/>
        </w:rPr>
        <w:t xml:space="preserve">the </w:t>
      </w:r>
      <w:r w:rsidR="009D7CF0" w:rsidRPr="00A87671">
        <w:rPr>
          <w:rFonts w:ascii="Times New Roman" w:eastAsia="Times New Roman" w:hAnsi="Times New Roman" w:cs="Times New Roman"/>
          <w:lang w:val="en-GB"/>
        </w:rPr>
        <w:t xml:space="preserve">1990s tribunals </w:t>
      </w:r>
      <w:r w:rsidR="009D7CF0" w:rsidRPr="00A87671">
        <w:rPr>
          <w:rFonts w:ascii="Times New Roman" w:hAnsi="Times New Roman" w:cs="Times New Roman"/>
          <w:lang w:val="en-GB"/>
        </w:rPr>
        <w:t>mark the</w:t>
      </w:r>
      <w:r w:rsidR="00104F5B" w:rsidRPr="00A87671">
        <w:rPr>
          <w:rFonts w:ascii="Times New Roman" w:hAnsi="Times New Roman" w:cs="Times New Roman"/>
          <w:lang w:val="en-GB"/>
        </w:rPr>
        <w:t xml:space="preserve"> true</w:t>
      </w:r>
      <w:r w:rsidR="009D7CF0" w:rsidRPr="00A87671">
        <w:rPr>
          <w:rFonts w:ascii="Times New Roman" w:hAnsi="Times New Roman" w:cs="Times New Roman"/>
          <w:lang w:val="en-GB"/>
        </w:rPr>
        <w:t xml:space="preserve"> beginning of contemporary ICL</w:t>
      </w:r>
      <w:r w:rsidR="000E2694" w:rsidRPr="00A87671">
        <w:rPr>
          <w:rFonts w:ascii="Times New Roman" w:hAnsi="Times New Roman" w:cs="Times New Roman"/>
          <w:lang w:val="en-GB"/>
        </w:rPr>
        <w:t xml:space="preserve"> and ICTs</w:t>
      </w:r>
      <w:r w:rsidR="005C6DE8" w:rsidRPr="00A87671">
        <w:rPr>
          <w:rFonts w:ascii="Times New Roman" w:hAnsi="Times New Roman" w:cs="Times New Roman"/>
          <w:lang w:val="en-GB"/>
        </w:rPr>
        <w:t xml:space="preserve"> (Mégret, 2017, Moyn, 2020, Schwöbel-Patel, 2020). </w:t>
      </w:r>
      <w:r w:rsidR="00AC3794" w:rsidRPr="00A87671">
        <w:rPr>
          <w:rFonts w:ascii="Times New Roman" w:hAnsi="Times New Roman" w:cs="Times New Roman"/>
          <w:lang w:val="en-GB"/>
        </w:rPr>
        <w:t>Yet, o</w:t>
      </w:r>
      <w:r w:rsidR="005C6DE8" w:rsidRPr="00A87671">
        <w:rPr>
          <w:rFonts w:ascii="Times New Roman" w:hAnsi="Times New Roman" w:cs="Times New Roman"/>
          <w:lang w:val="en-GB"/>
        </w:rPr>
        <w:t>n the other end</w:t>
      </w:r>
      <w:r w:rsidR="00275A38" w:rsidRPr="00A87671">
        <w:rPr>
          <w:rFonts w:ascii="Times New Roman" w:hAnsi="Times New Roman" w:cs="Times New Roman"/>
          <w:lang w:val="en-GB"/>
        </w:rPr>
        <w:t>,</w:t>
      </w:r>
      <w:r w:rsidR="005C6DE8" w:rsidRPr="00A87671">
        <w:rPr>
          <w:rFonts w:ascii="Times New Roman" w:hAnsi="Times New Roman" w:cs="Times New Roman"/>
          <w:lang w:val="en-GB"/>
        </w:rPr>
        <w:t xml:space="preserve"> exist </w:t>
      </w:r>
      <w:r w:rsidR="00275A38" w:rsidRPr="00A87671">
        <w:rPr>
          <w:rFonts w:ascii="Times New Roman" w:hAnsi="Times New Roman" w:cs="Times New Roman"/>
          <w:lang w:val="en-GB"/>
        </w:rPr>
        <w:t>scholars</w:t>
      </w:r>
      <w:r w:rsidR="005C6DE8" w:rsidRPr="00A87671">
        <w:rPr>
          <w:rFonts w:ascii="Times New Roman" w:hAnsi="Times New Roman" w:cs="Times New Roman"/>
          <w:lang w:val="en-GB"/>
        </w:rPr>
        <w:t xml:space="preserve"> that hold that, despite such discontinuity elements, ICL history extends back to before the</w:t>
      </w:r>
      <w:r w:rsidR="00275A38" w:rsidRPr="00A87671">
        <w:rPr>
          <w:rFonts w:ascii="Times New Roman" w:hAnsi="Times New Roman" w:cs="Times New Roman"/>
          <w:lang w:val="en-GB"/>
        </w:rPr>
        <w:t xml:space="preserve"> </w:t>
      </w:r>
      <w:r w:rsidR="00834B6A" w:rsidRPr="00A87671">
        <w:rPr>
          <w:rFonts w:ascii="Times New Roman" w:hAnsi="Times New Roman" w:cs="Times New Roman"/>
          <w:lang w:val="en-GB"/>
        </w:rPr>
        <w:t>prevalent</w:t>
      </w:r>
      <w:r w:rsidR="005C6DE8" w:rsidRPr="00A87671">
        <w:rPr>
          <w:rFonts w:ascii="Times New Roman" w:hAnsi="Times New Roman" w:cs="Times New Roman"/>
          <w:lang w:val="en-GB"/>
        </w:rPr>
        <w:t xml:space="preserve"> </w:t>
      </w:r>
      <w:bookmarkStart w:id="10" w:name="_Hlk95301924"/>
      <w:r w:rsidR="005C6DE8" w:rsidRPr="00A87671">
        <w:rPr>
          <w:rFonts w:ascii="Times New Roman" w:hAnsi="Times New Roman" w:cs="Times New Roman"/>
          <w:lang w:val="en-GB"/>
        </w:rPr>
        <w:t>‘1919 conception/1945 birth’ account</w:t>
      </w:r>
      <w:r w:rsidR="00104F5B" w:rsidRPr="00A87671">
        <w:rPr>
          <w:rFonts w:ascii="Times New Roman" w:hAnsi="Times New Roman" w:cs="Times New Roman"/>
          <w:lang w:val="en-GB"/>
        </w:rPr>
        <w:t>,</w:t>
      </w:r>
      <w:r w:rsidR="005C6DE8" w:rsidRPr="00A87671">
        <w:rPr>
          <w:rFonts w:ascii="Times New Roman" w:hAnsi="Times New Roman" w:cs="Times New Roman"/>
          <w:lang w:val="en-GB"/>
        </w:rPr>
        <w:t xml:space="preserve"> </w:t>
      </w:r>
      <w:bookmarkEnd w:id="10"/>
      <w:r w:rsidR="005C6DE8" w:rsidRPr="00A87671">
        <w:rPr>
          <w:rFonts w:ascii="Times New Roman" w:hAnsi="Times New Roman" w:cs="Times New Roman"/>
          <w:lang w:val="en-GB"/>
        </w:rPr>
        <w:t xml:space="preserve">because of </w:t>
      </w:r>
      <w:r w:rsidR="00104F5B" w:rsidRPr="00A87671">
        <w:rPr>
          <w:rFonts w:ascii="Times New Roman" w:hAnsi="Times New Roman" w:cs="Times New Roman"/>
          <w:lang w:val="en-GB"/>
        </w:rPr>
        <w:t xml:space="preserve">neglected </w:t>
      </w:r>
      <w:r w:rsidR="005C6DE8" w:rsidRPr="00A87671">
        <w:rPr>
          <w:rFonts w:ascii="Times New Roman" w:hAnsi="Times New Roman" w:cs="Times New Roman"/>
          <w:lang w:val="en-GB"/>
        </w:rPr>
        <w:t>historical continuity elements pre-dating 1919 (see sources below).</w:t>
      </w:r>
      <w:r w:rsidR="0021440D" w:rsidRPr="00A87671">
        <w:rPr>
          <w:rFonts w:ascii="Times New Roman" w:hAnsi="Times New Roman" w:cs="Times New Roman"/>
          <w:lang w:val="en-GB"/>
        </w:rPr>
        <w:t xml:space="preserve"> </w:t>
      </w:r>
      <w:r w:rsidR="009D7CF0" w:rsidRPr="00A87671">
        <w:rPr>
          <w:rFonts w:ascii="Times New Roman" w:hAnsi="Times New Roman" w:cs="Times New Roman"/>
          <w:lang w:val="en-GB"/>
        </w:rPr>
        <w:t>Th</w:t>
      </w:r>
      <w:r w:rsidR="005C6DE8" w:rsidRPr="00A87671">
        <w:rPr>
          <w:rFonts w:ascii="Times New Roman" w:hAnsi="Times New Roman" w:cs="Times New Roman"/>
          <w:lang w:val="en-GB"/>
        </w:rPr>
        <w:t xml:space="preserve">e proposed research, to some degree, </w:t>
      </w:r>
      <w:r w:rsidR="009D7CF0" w:rsidRPr="00A87671">
        <w:rPr>
          <w:rFonts w:ascii="Times New Roman" w:hAnsi="Times New Roman" w:cs="Times New Roman"/>
          <w:lang w:val="en-GB"/>
        </w:rPr>
        <w:t>builds upon the findings of the latter group, yet differs from th</w:t>
      </w:r>
      <w:r w:rsidR="00104F5B" w:rsidRPr="00A87671">
        <w:rPr>
          <w:rFonts w:ascii="Times New Roman" w:hAnsi="Times New Roman" w:cs="Times New Roman"/>
          <w:lang w:val="en-GB"/>
        </w:rPr>
        <w:t>eir</w:t>
      </w:r>
      <w:r w:rsidR="009D7CF0" w:rsidRPr="00A87671">
        <w:rPr>
          <w:rFonts w:ascii="Times New Roman" w:hAnsi="Times New Roman" w:cs="Times New Roman"/>
          <w:lang w:val="en-GB"/>
        </w:rPr>
        <w:t xml:space="preserve"> accounts</w:t>
      </w:r>
      <w:r w:rsidR="00834B6A" w:rsidRPr="00A87671">
        <w:rPr>
          <w:rFonts w:ascii="Times New Roman" w:hAnsi="Times New Roman" w:cs="Times New Roman"/>
          <w:lang w:val="en-GB"/>
        </w:rPr>
        <w:t xml:space="preserve"> (among other things</w:t>
      </w:r>
      <w:r w:rsidR="00104F5B" w:rsidRPr="00A87671">
        <w:rPr>
          <w:rFonts w:ascii="Times New Roman" w:hAnsi="Times New Roman" w:cs="Times New Roman"/>
          <w:lang w:val="en-GB"/>
        </w:rPr>
        <w:t xml:space="preserve">, as it </w:t>
      </w:r>
      <w:r w:rsidR="00834B6A" w:rsidRPr="00A87671">
        <w:rPr>
          <w:rFonts w:ascii="Times New Roman" w:hAnsi="Times New Roman" w:cs="Times New Roman"/>
          <w:lang w:val="en-GB"/>
        </w:rPr>
        <w:t>maintain</w:t>
      </w:r>
      <w:r w:rsidR="00104F5B" w:rsidRPr="00A87671">
        <w:rPr>
          <w:rFonts w:ascii="Times New Roman" w:hAnsi="Times New Roman" w:cs="Times New Roman"/>
          <w:lang w:val="en-GB"/>
        </w:rPr>
        <w:t>s</w:t>
      </w:r>
      <w:r w:rsidR="00834B6A" w:rsidRPr="00A87671">
        <w:rPr>
          <w:rFonts w:ascii="Times New Roman" w:hAnsi="Times New Roman" w:cs="Times New Roman"/>
          <w:lang w:val="en-GB"/>
        </w:rPr>
        <w:t xml:space="preserve"> that </w:t>
      </w:r>
      <w:r w:rsidR="00104F5B" w:rsidRPr="00A87671">
        <w:rPr>
          <w:rFonts w:ascii="Times New Roman" w:hAnsi="Times New Roman" w:cs="Times New Roman"/>
          <w:lang w:val="en-GB"/>
        </w:rPr>
        <w:t>ICL and ICT</w:t>
      </w:r>
      <w:r w:rsidR="00834B6A" w:rsidRPr="00A87671">
        <w:rPr>
          <w:rFonts w:ascii="Times New Roman" w:hAnsi="Times New Roman" w:cs="Times New Roman"/>
          <w:lang w:val="en-GB"/>
        </w:rPr>
        <w:t xml:space="preserve"> history extends even farther back</w:t>
      </w:r>
      <w:r w:rsidR="00AC3794" w:rsidRPr="00A87671">
        <w:rPr>
          <w:rFonts w:ascii="Times New Roman" w:hAnsi="Times New Roman" w:cs="Times New Roman"/>
          <w:lang w:val="en-GB"/>
        </w:rPr>
        <w:t xml:space="preserve"> in time</w:t>
      </w:r>
      <w:r w:rsidR="00834B6A" w:rsidRPr="00A87671">
        <w:rPr>
          <w:rFonts w:ascii="Times New Roman" w:hAnsi="Times New Roman" w:cs="Times New Roman"/>
          <w:lang w:val="en-GB"/>
        </w:rPr>
        <w:t>).</w:t>
      </w:r>
      <w:r w:rsidR="0021440D" w:rsidRPr="00A87671">
        <w:rPr>
          <w:rFonts w:ascii="Times New Roman" w:hAnsi="Times New Roman" w:cs="Times New Roman"/>
          <w:lang w:val="en-GB"/>
        </w:rPr>
        <w:t xml:space="preserve"> </w:t>
      </w:r>
      <w:r w:rsidR="009D7CF0" w:rsidRPr="00A87671">
        <w:rPr>
          <w:rFonts w:ascii="Times New Roman" w:hAnsi="Times New Roman" w:cs="Times New Roman"/>
          <w:lang w:val="en-GB"/>
        </w:rPr>
        <w:t>Scholarship of the latter group has uncovered evidence irreconcilable with the narrative depicting traditional</w:t>
      </w:r>
      <w:r w:rsidR="00834B6A" w:rsidRPr="00A87671">
        <w:rPr>
          <w:rFonts w:ascii="Times New Roman" w:hAnsi="Times New Roman" w:cs="Times New Roman"/>
          <w:lang w:val="en-GB"/>
        </w:rPr>
        <w:t xml:space="preserve"> </w:t>
      </w:r>
      <w:r w:rsidR="009D7CF0" w:rsidRPr="00A87671">
        <w:rPr>
          <w:rFonts w:ascii="Times New Roman" w:hAnsi="Times New Roman" w:cs="Times New Roman"/>
          <w:lang w:val="en-GB"/>
        </w:rPr>
        <w:t>international law as rendering ICL</w:t>
      </w:r>
      <w:r w:rsidR="005C6DE8" w:rsidRPr="00A87671">
        <w:rPr>
          <w:rFonts w:ascii="Times New Roman" w:hAnsi="Times New Roman" w:cs="Times New Roman"/>
          <w:lang w:val="en-GB"/>
        </w:rPr>
        <w:t xml:space="preserve"> and ICTs</w:t>
      </w:r>
      <w:r w:rsidR="009D7CF0" w:rsidRPr="00A87671">
        <w:rPr>
          <w:rFonts w:ascii="Times New Roman" w:hAnsi="Times New Roman" w:cs="Times New Roman"/>
          <w:lang w:val="en-GB"/>
        </w:rPr>
        <w:t xml:space="preserve"> </w:t>
      </w:r>
      <w:r w:rsidR="005C6DE8" w:rsidRPr="00A87671">
        <w:rPr>
          <w:rFonts w:ascii="Times New Roman" w:hAnsi="Times New Roman" w:cs="Times New Roman"/>
          <w:lang w:val="en-GB"/>
        </w:rPr>
        <w:t xml:space="preserve">conceptually </w:t>
      </w:r>
      <w:r w:rsidR="009D7CF0" w:rsidRPr="00A87671">
        <w:rPr>
          <w:rFonts w:ascii="Times New Roman" w:hAnsi="Times New Roman" w:cs="Times New Roman"/>
          <w:lang w:val="en-GB"/>
        </w:rPr>
        <w:t xml:space="preserve">impossible. Most important for </w:t>
      </w:r>
      <w:r w:rsidR="00834B6A" w:rsidRPr="00A87671">
        <w:rPr>
          <w:rFonts w:ascii="Times New Roman" w:hAnsi="Times New Roman" w:cs="Times New Roman"/>
          <w:lang w:val="en-GB"/>
        </w:rPr>
        <w:t>the present</w:t>
      </w:r>
      <w:r w:rsidR="009D7CF0" w:rsidRPr="00A87671">
        <w:rPr>
          <w:rFonts w:ascii="Times New Roman" w:hAnsi="Times New Roman" w:cs="Times New Roman"/>
          <w:lang w:val="en-GB"/>
        </w:rPr>
        <w:t xml:space="preserve"> research, some of th</w:t>
      </w:r>
      <w:r w:rsidR="00104F5B" w:rsidRPr="00A87671">
        <w:rPr>
          <w:rFonts w:ascii="Times New Roman" w:hAnsi="Times New Roman" w:cs="Times New Roman"/>
          <w:lang w:val="en-GB"/>
        </w:rPr>
        <w:t>o</w:t>
      </w:r>
      <w:r w:rsidR="009D7CF0" w:rsidRPr="00A87671">
        <w:rPr>
          <w:rFonts w:ascii="Times New Roman" w:hAnsi="Times New Roman" w:cs="Times New Roman"/>
          <w:lang w:val="en-GB"/>
        </w:rPr>
        <w:t>se scholars have uncovered: (a) two pre-1872 international criminal tribunal proposals</w:t>
      </w:r>
      <w:r w:rsidR="0021440D" w:rsidRPr="00A87671">
        <w:rPr>
          <w:rFonts w:ascii="Times New Roman" w:hAnsi="Times New Roman" w:cs="Times New Roman"/>
          <w:lang w:val="en-GB"/>
        </w:rPr>
        <w:t xml:space="preserve"> </w:t>
      </w:r>
      <w:r w:rsidR="009D7CF0" w:rsidRPr="00A87671">
        <w:rPr>
          <w:rFonts w:ascii="Times New Roman" w:hAnsi="Times New Roman" w:cs="Times New Roman"/>
          <w:lang w:val="en-GB"/>
        </w:rPr>
        <w:t>and (b) four pre-WW1 (1894–1904) cases of international criminal tribunals</w:t>
      </w:r>
      <w:r w:rsidR="0021440D" w:rsidRPr="00A87671">
        <w:rPr>
          <w:rFonts w:ascii="Times New Roman" w:hAnsi="Times New Roman" w:cs="Times New Roman"/>
          <w:lang w:val="en-GB"/>
        </w:rPr>
        <w:t xml:space="preserve"> (Pritchard, 2003, Brockman-Hawe, 2013, Gordon, 2015</w:t>
      </w:r>
      <w:r w:rsidR="00AC3794" w:rsidRPr="00A87671">
        <w:rPr>
          <w:rFonts w:ascii="Times New Roman" w:hAnsi="Times New Roman" w:cs="Times New Roman"/>
          <w:lang w:val="en-GB"/>
        </w:rPr>
        <w:t xml:space="preserve">, Brockman-Hawe, 2015, Brockman-Hawe, 2016, </w:t>
      </w:r>
      <w:r w:rsidR="0021440D" w:rsidRPr="00A87671">
        <w:rPr>
          <w:rFonts w:ascii="Times New Roman" w:hAnsi="Times New Roman" w:cs="Times New Roman"/>
          <w:lang w:val="en-GB"/>
        </w:rPr>
        <w:t>Brockman-Hawe, 2017, Lemnitzer, 2017)</w:t>
      </w:r>
      <w:r w:rsidR="00834B6A" w:rsidRPr="00A87671">
        <w:rPr>
          <w:rFonts w:ascii="Times New Roman" w:hAnsi="Times New Roman" w:cs="Times New Roman"/>
          <w:lang w:val="en-GB"/>
        </w:rPr>
        <w:t>.</w:t>
      </w:r>
      <w:r w:rsidR="0021440D" w:rsidRPr="00A87671">
        <w:rPr>
          <w:rFonts w:ascii="Times New Roman" w:hAnsi="Times New Roman" w:cs="Times New Roman"/>
          <w:lang w:val="en-GB"/>
        </w:rPr>
        <w:t xml:space="preserve"> </w:t>
      </w:r>
      <w:r w:rsidR="009D7CF0" w:rsidRPr="00A87671">
        <w:rPr>
          <w:rFonts w:ascii="Times New Roman" w:hAnsi="Times New Roman" w:cs="Times New Roman"/>
          <w:lang w:val="en-GB"/>
        </w:rPr>
        <w:t>Nevertheless, few</w:t>
      </w:r>
      <w:r w:rsidR="00834B6A" w:rsidRPr="00A87671">
        <w:rPr>
          <w:rFonts w:ascii="Times New Roman" w:hAnsi="Times New Roman" w:cs="Times New Roman"/>
          <w:lang w:val="en-GB"/>
        </w:rPr>
        <w:t xml:space="preserve"> of those scholars</w:t>
      </w:r>
      <w:r w:rsidR="009D7CF0" w:rsidRPr="00A87671">
        <w:rPr>
          <w:rFonts w:ascii="Times New Roman" w:hAnsi="Times New Roman" w:cs="Times New Roman"/>
          <w:lang w:val="en-GB"/>
        </w:rPr>
        <w:t xml:space="preserve"> stray too far from the </w:t>
      </w:r>
      <w:r w:rsidR="009D7CF0" w:rsidRPr="00A87671">
        <w:rPr>
          <w:rFonts w:ascii="Times New Roman" w:hAnsi="Times New Roman" w:cs="Times New Roman"/>
          <w:lang w:val="en-GB"/>
        </w:rPr>
        <w:lastRenderedPageBreak/>
        <w:t xml:space="preserve">prevailing narrative concerning </w:t>
      </w:r>
      <w:r w:rsidR="0021440D" w:rsidRPr="00A87671">
        <w:rPr>
          <w:rFonts w:ascii="Times New Roman" w:hAnsi="Times New Roman" w:cs="Times New Roman"/>
          <w:lang w:val="en-GB"/>
        </w:rPr>
        <w:t xml:space="preserve">the starkly-statist nature of </w:t>
      </w:r>
      <w:r w:rsidR="009D7CF0" w:rsidRPr="00A87671">
        <w:rPr>
          <w:rFonts w:ascii="Times New Roman" w:hAnsi="Times New Roman" w:cs="Times New Roman"/>
          <w:lang w:val="en-GB"/>
        </w:rPr>
        <w:t>traditional international law, downplaying their findings as isolated ‘[late-]nineteenth century [ICL] experiments’</w:t>
      </w:r>
      <w:r w:rsidR="0079709A" w:rsidRPr="00A87671">
        <w:rPr>
          <w:rFonts w:ascii="Times New Roman" w:hAnsi="Times New Roman" w:cs="Times New Roman"/>
          <w:lang w:val="en-GB"/>
        </w:rPr>
        <w:t xml:space="preserve"> (</w:t>
      </w:r>
      <w:r w:rsidR="0021440D" w:rsidRPr="00A87671">
        <w:rPr>
          <w:rFonts w:ascii="Times New Roman" w:hAnsi="Times New Roman" w:cs="Times New Roman"/>
          <w:lang w:val="en-GB"/>
        </w:rPr>
        <w:t>Brockman-Hawe, 2017</w:t>
      </w:r>
      <w:r w:rsidR="00AC3794" w:rsidRPr="00A87671">
        <w:rPr>
          <w:rFonts w:ascii="Times New Roman" w:hAnsi="Times New Roman" w:cs="Times New Roman"/>
          <w:lang w:val="en-GB"/>
        </w:rPr>
        <w:t>,</w:t>
      </w:r>
      <w:r w:rsidR="0021440D" w:rsidRPr="00A87671">
        <w:rPr>
          <w:rFonts w:ascii="Times New Roman" w:hAnsi="Times New Roman" w:cs="Times New Roman"/>
          <w:lang w:val="en-GB"/>
        </w:rPr>
        <w:t xml:space="preserve"> &amp; see also Lemnitzer, 2017, Pritchard, 2003, Brockman-Hawe, 2013</w:t>
      </w:r>
      <w:r w:rsidR="00AC3794" w:rsidRPr="00A87671">
        <w:rPr>
          <w:rFonts w:ascii="Times New Roman" w:hAnsi="Times New Roman" w:cs="Times New Roman"/>
          <w:lang w:val="en-GB"/>
        </w:rPr>
        <w:t>,</w:t>
      </w:r>
      <w:r w:rsidR="0021440D" w:rsidRPr="00A87671">
        <w:rPr>
          <w:rFonts w:ascii="Times New Roman" w:hAnsi="Times New Roman" w:cs="Times New Roman"/>
          <w:lang w:val="en-GB"/>
        </w:rPr>
        <w:t xml:space="preserve"> Gordon, 2015, Brockman-Hawe, 2017</w:t>
      </w:r>
      <w:r w:rsidR="0079709A" w:rsidRPr="00A87671">
        <w:rPr>
          <w:rFonts w:ascii="Times New Roman" w:hAnsi="Times New Roman" w:cs="Times New Roman"/>
          <w:lang w:val="en-GB"/>
        </w:rPr>
        <w:t xml:space="preserve">). </w:t>
      </w:r>
      <w:r w:rsidR="009D7CF0" w:rsidRPr="00A87671">
        <w:rPr>
          <w:rFonts w:ascii="Times New Roman" w:hAnsi="Times New Roman" w:cs="Times New Roman"/>
          <w:lang w:val="en-GB"/>
        </w:rPr>
        <w:t xml:space="preserve">Only very few </w:t>
      </w:r>
      <w:r w:rsidR="0079709A" w:rsidRPr="00A87671">
        <w:rPr>
          <w:rFonts w:ascii="Times New Roman" w:hAnsi="Times New Roman" w:cs="Times New Roman"/>
          <w:lang w:val="en-GB"/>
        </w:rPr>
        <w:t xml:space="preserve">scholars </w:t>
      </w:r>
      <w:r w:rsidR="009D7CF0" w:rsidRPr="00A87671">
        <w:rPr>
          <w:rFonts w:ascii="Times New Roman" w:hAnsi="Times New Roman" w:cs="Times New Roman"/>
          <w:lang w:val="en-GB"/>
        </w:rPr>
        <w:t>conclude, in light of these</w:t>
      </w:r>
      <w:bookmarkStart w:id="11" w:name="_Ref69633889"/>
      <w:r w:rsidR="0079709A" w:rsidRPr="00A87671">
        <w:rPr>
          <w:rFonts w:ascii="Times New Roman" w:hAnsi="Times New Roman" w:cs="Times New Roman"/>
          <w:lang w:val="en-GB"/>
        </w:rPr>
        <w:t xml:space="preserve"> (Brockman-Hawe, 2016), or other findings (Segesser, 2020, Hetherington, 2016, Martinez, 2014, Bass, 2000)</w:t>
      </w:r>
      <w:bookmarkEnd w:id="11"/>
      <w:r w:rsidR="009D7CF0" w:rsidRPr="00A87671">
        <w:rPr>
          <w:rFonts w:ascii="Times New Roman" w:hAnsi="Times New Roman" w:cs="Times New Roman"/>
          <w:lang w:val="en-GB"/>
        </w:rPr>
        <w:t xml:space="preserve">, </w:t>
      </w:r>
      <w:r w:rsidR="00834B6A" w:rsidRPr="00A87671">
        <w:rPr>
          <w:rFonts w:ascii="Times New Roman" w:hAnsi="Times New Roman" w:cs="Times New Roman"/>
          <w:lang w:val="en-GB"/>
        </w:rPr>
        <w:t>the existence of</w:t>
      </w:r>
      <w:r w:rsidR="009D7CF0" w:rsidRPr="00A87671">
        <w:rPr>
          <w:rFonts w:ascii="Times New Roman" w:hAnsi="Times New Roman" w:cs="Times New Roman"/>
          <w:lang w:val="en-GB"/>
        </w:rPr>
        <w:t xml:space="preserve"> a longer or less sporadic </w:t>
      </w:r>
      <w:r w:rsidR="0079709A" w:rsidRPr="00A87671">
        <w:rPr>
          <w:rFonts w:ascii="Times New Roman" w:hAnsi="Times New Roman" w:cs="Times New Roman"/>
          <w:lang w:val="en-GB"/>
        </w:rPr>
        <w:t>ICT</w:t>
      </w:r>
      <w:r w:rsidR="009D7CF0" w:rsidRPr="00A87671">
        <w:rPr>
          <w:rFonts w:ascii="Times New Roman" w:hAnsi="Times New Roman" w:cs="Times New Roman"/>
          <w:lang w:val="en-GB"/>
        </w:rPr>
        <w:t>-related history</w:t>
      </w:r>
      <w:r w:rsidR="0079709A" w:rsidRPr="00A87671">
        <w:rPr>
          <w:rFonts w:ascii="Times New Roman" w:hAnsi="Times New Roman" w:cs="Times New Roman"/>
          <w:lang w:val="en-GB"/>
        </w:rPr>
        <w:t>, in the 19th century</w:t>
      </w:r>
      <w:r w:rsidR="009D7CF0" w:rsidRPr="00A87671">
        <w:rPr>
          <w:rFonts w:ascii="Times New Roman" w:hAnsi="Times New Roman" w:cs="Times New Roman"/>
          <w:lang w:val="en-GB"/>
        </w:rPr>
        <w:t>. Yet, to date, little evidence has been presented connecting the various pre-WW1 endeavours or relating them to WW1-era events and later 20th-century developments</w:t>
      </w:r>
      <w:r w:rsidR="00317525" w:rsidRPr="00A87671">
        <w:rPr>
          <w:rFonts w:ascii="Times New Roman" w:hAnsi="Times New Roman" w:cs="Times New Roman"/>
          <w:lang w:val="en-GB"/>
        </w:rPr>
        <w:t xml:space="preserve"> (but see, Bohrer &amp; Pirker, </w:t>
      </w:r>
      <w:r w:rsidR="00834B6A" w:rsidRPr="00A87671">
        <w:rPr>
          <w:rFonts w:ascii="Times New Roman" w:hAnsi="Times New Roman" w:cs="Times New Roman"/>
          <w:lang w:val="en-GB"/>
        </w:rPr>
        <w:t xml:space="preserve">to be published </w:t>
      </w:r>
      <w:r w:rsidR="00104F5B" w:rsidRPr="00A87671">
        <w:rPr>
          <w:rFonts w:ascii="Times New Roman" w:hAnsi="Times New Roman" w:cs="Times New Roman"/>
          <w:lang w:val="en-GB"/>
        </w:rPr>
        <w:t xml:space="preserve">by </w:t>
      </w:r>
      <w:r w:rsidR="00834B6A" w:rsidRPr="00A87671">
        <w:rPr>
          <w:rFonts w:ascii="Times New Roman" w:hAnsi="Times New Roman" w:cs="Times New Roman"/>
          <w:lang w:val="en-GB"/>
        </w:rPr>
        <w:t>the end of 2022</w:t>
      </w:r>
      <w:r w:rsidR="00317525" w:rsidRPr="00A87671">
        <w:rPr>
          <w:rFonts w:ascii="Times New Roman" w:hAnsi="Times New Roman" w:cs="Times New Roman"/>
          <w:lang w:val="en-GB"/>
        </w:rPr>
        <w:t xml:space="preserve">). </w:t>
      </w:r>
      <w:r w:rsidR="0079709A" w:rsidRPr="00A87671">
        <w:rPr>
          <w:rFonts w:ascii="Times New Roman" w:hAnsi="Times New Roman" w:cs="Times New Roman"/>
          <w:lang w:val="en-GB"/>
        </w:rPr>
        <w:t xml:space="preserve">Thus, </w:t>
      </w:r>
      <w:r w:rsidR="00317525" w:rsidRPr="00A87671">
        <w:rPr>
          <w:rFonts w:ascii="Times New Roman" w:hAnsi="Times New Roman" w:cs="Times New Roman"/>
          <w:lang w:val="en-GB"/>
        </w:rPr>
        <w:t>c</w:t>
      </w:r>
      <w:r w:rsidR="009D7CF0" w:rsidRPr="00A87671">
        <w:rPr>
          <w:rFonts w:ascii="Times New Roman" w:hAnsi="Times New Roman" w:cs="Times New Roman"/>
          <w:lang w:val="en-GB"/>
        </w:rPr>
        <w:t xml:space="preserve">ognizant </w:t>
      </w:r>
      <w:r w:rsidR="00317525" w:rsidRPr="00A87671">
        <w:rPr>
          <w:rFonts w:ascii="Times New Roman" w:hAnsi="Times New Roman" w:cs="Times New Roman"/>
          <w:lang w:val="en-GB"/>
        </w:rPr>
        <w:t xml:space="preserve">both of such pre-1919 findings and the lack of linking evidence, as well as of </w:t>
      </w:r>
      <w:r w:rsidR="009D7CF0" w:rsidRPr="00A87671">
        <w:rPr>
          <w:rFonts w:ascii="Times New Roman" w:hAnsi="Times New Roman" w:cs="Times New Roman"/>
          <w:lang w:val="en-GB"/>
        </w:rPr>
        <w:t>significant continuity elements extending from 1919 onward, many legal-history scholars consider neither the 19th century nor the 1990s to mark the beginning of ICL</w:t>
      </w:r>
      <w:r w:rsidR="00317525" w:rsidRPr="00A87671">
        <w:rPr>
          <w:rFonts w:ascii="Times New Roman" w:hAnsi="Times New Roman" w:cs="Times New Roman"/>
          <w:lang w:val="en-GB"/>
        </w:rPr>
        <w:t xml:space="preserve"> and of the ICT idea</w:t>
      </w:r>
      <w:r w:rsidR="009D7CF0" w:rsidRPr="00A87671">
        <w:rPr>
          <w:rFonts w:ascii="Times New Roman" w:hAnsi="Times New Roman" w:cs="Times New Roman"/>
          <w:lang w:val="en-GB"/>
        </w:rPr>
        <w:t xml:space="preserve">, adopting </w:t>
      </w:r>
      <w:r w:rsidR="00104F5B" w:rsidRPr="00A87671">
        <w:rPr>
          <w:rFonts w:ascii="Times New Roman" w:hAnsi="Times New Roman" w:cs="Times New Roman"/>
          <w:lang w:val="en-GB"/>
        </w:rPr>
        <w:t xml:space="preserve">instead </w:t>
      </w:r>
      <w:r w:rsidR="009D7CF0" w:rsidRPr="00A87671">
        <w:rPr>
          <w:rFonts w:ascii="Times New Roman" w:hAnsi="Times New Roman" w:cs="Times New Roman"/>
          <w:lang w:val="en-GB"/>
        </w:rPr>
        <w:t xml:space="preserve">a nuanced version of the ‘1919 conception/1945 birth’ account. </w:t>
      </w:r>
      <w:bookmarkStart w:id="12" w:name="_Hlk81310196"/>
      <w:r w:rsidR="009D7CF0" w:rsidRPr="00A87671">
        <w:rPr>
          <w:rFonts w:ascii="Times New Roman" w:hAnsi="Times New Roman" w:cs="Times New Roman"/>
          <w:lang w:val="en-GB"/>
        </w:rPr>
        <w:t xml:space="preserve">These scholars acknowledge, at most, only weak connections to earlier </w:t>
      </w:r>
      <w:r w:rsidR="00834B6A" w:rsidRPr="00A87671">
        <w:rPr>
          <w:rFonts w:ascii="Times New Roman" w:hAnsi="Times New Roman" w:cs="Times New Roman"/>
          <w:lang w:val="en-GB"/>
        </w:rPr>
        <w:t>ICT</w:t>
      </w:r>
      <w:r w:rsidR="009D7CF0" w:rsidRPr="00A87671">
        <w:rPr>
          <w:rFonts w:ascii="Times New Roman" w:hAnsi="Times New Roman" w:cs="Times New Roman"/>
          <w:lang w:val="en-GB"/>
        </w:rPr>
        <w:t xml:space="preserve"> endeavours, and maintain that the ostensibly limited nature of such endeavours only proves that ‘[t]he ideological tenet of state sovereignty was [contemporaneously] dominant</w:t>
      </w:r>
      <w:bookmarkStart w:id="13" w:name="_Hlk81310256"/>
      <w:r w:rsidR="009D7CF0" w:rsidRPr="00A87671">
        <w:rPr>
          <w:rFonts w:ascii="Times New Roman" w:hAnsi="Times New Roman" w:cs="Times New Roman"/>
          <w:lang w:val="en-GB"/>
        </w:rPr>
        <w:t>’</w:t>
      </w:r>
      <w:bookmarkEnd w:id="12"/>
      <w:bookmarkEnd w:id="13"/>
      <w:r w:rsidR="00317525" w:rsidRPr="00A87671">
        <w:rPr>
          <w:rFonts w:ascii="Times New Roman" w:hAnsi="Times New Roman" w:cs="Times New Roman"/>
          <w:lang w:val="en-GB"/>
        </w:rPr>
        <w:t xml:space="preserve"> (Lewis, 2014,</w:t>
      </w:r>
      <w:r w:rsidR="00834B6A" w:rsidRPr="00A87671">
        <w:rPr>
          <w:rFonts w:ascii="Times New Roman" w:hAnsi="Times New Roman" w:cs="Times New Roman"/>
          <w:lang w:val="en-GB"/>
        </w:rPr>
        <w:t xml:space="preserve"> see also,</w:t>
      </w:r>
      <w:r w:rsidR="00317525" w:rsidRPr="00A87671">
        <w:rPr>
          <w:rFonts w:ascii="Times New Roman" w:hAnsi="Times New Roman" w:cs="Times New Roman"/>
          <w:lang w:val="en-GB"/>
        </w:rPr>
        <w:t xml:space="preserve"> Mégret &amp; Tallgren, 2020). </w:t>
      </w:r>
    </w:p>
    <w:p w14:paraId="3DE215BC" w14:textId="5295958D" w:rsidR="003C052C" w:rsidRPr="00A87671" w:rsidRDefault="00317525" w:rsidP="00A87671">
      <w:pPr>
        <w:bidi w:val="0"/>
        <w:spacing w:after="0" w:line="360" w:lineRule="auto"/>
        <w:jc w:val="both"/>
        <w:rPr>
          <w:rFonts w:ascii="Times New Roman" w:hAnsi="Times New Roman" w:cs="Times New Roman"/>
        </w:rPr>
      </w:pPr>
      <w:r w:rsidRPr="00A87671">
        <w:rPr>
          <w:rFonts w:ascii="Times New Roman" w:hAnsi="Times New Roman" w:cs="Times New Roman"/>
          <w:lang w:val="en-GB"/>
        </w:rPr>
        <w:t xml:space="preserve">The proposed research, however, </w:t>
      </w:r>
      <w:r w:rsidR="00834B6A" w:rsidRPr="00A87671">
        <w:rPr>
          <w:rFonts w:ascii="Times New Roman" w:hAnsi="Times New Roman" w:cs="Times New Roman"/>
          <w:lang w:val="en-GB"/>
        </w:rPr>
        <w:t>aims to show</w:t>
      </w:r>
      <w:r w:rsidRPr="00A87671">
        <w:rPr>
          <w:rFonts w:ascii="Times New Roman" w:hAnsi="Times New Roman" w:cs="Times New Roman"/>
          <w:lang w:val="en-GB"/>
        </w:rPr>
        <w:t xml:space="preserve"> that the links between pre- and post-1919 endeavours are much more significant than presently acknowledged</w:t>
      </w:r>
      <w:r w:rsidR="00071E05" w:rsidRPr="00A87671">
        <w:rPr>
          <w:rFonts w:ascii="Times New Roman" w:hAnsi="Times New Roman" w:cs="Times New Roman"/>
          <w:lang w:val="en-GB"/>
        </w:rPr>
        <w:t xml:space="preserve">. Moreover, it intends to show that </w:t>
      </w:r>
      <w:r w:rsidRPr="00A87671">
        <w:rPr>
          <w:rFonts w:ascii="Times New Roman" w:hAnsi="Times New Roman" w:cs="Times New Roman"/>
          <w:lang w:val="en-GB"/>
        </w:rPr>
        <w:t>the history of such endeavours extends much further back than the 19th century.</w:t>
      </w:r>
      <w:r w:rsidR="00104F5B" w:rsidRPr="00A87671">
        <w:rPr>
          <w:rFonts w:ascii="Times New Roman" w:hAnsi="Times New Roman" w:cs="Times New Roman"/>
          <w:lang w:val="en-GB"/>
        </w:rPr>
        <w:t xml:space="preserve"> </w:t>
      </w:r>
      <w:r w:rsidR="00071E05" w:rsidRPr="00A87671">
        <w:rPr>
          <w:rFonts w:ascii="Times New Roman" w:hAnsi="Times New Roman" w:cs="Times New Roman"/>
          <w:lang w:val="en-GB"/>
        </w:rPr>
        <w:t>Indeed, d</w:t>
      </w:r>
      <w:r w:rsidR="00AC3794" w:rsidRPr="00A87671">
        <w:rPr>
          <w:rFonts w:ascii="Times New Roman" w:hAnsi="Times New Roman" w:cs="Times New Roman"/>
          <w:lang w:val="en-GB"/>
        </w:rPr>
        <w:t xml:space="preserve">espite the present tendency to focus on discontinuity elements and its </w:t>
      </w:r>
      <w:r w:rsidR="00071E05" w:rsidRPr="00A87671">
        <w:rPr>
          <w:rFonts w:ascii="Times New Roman" w:hAnsi="Times New Roman" w:cs="Times New Roman"/>
          <w:lang w:val="en-GB"/>
        </w:rPr>
        <w:t>grounds</w:t>
      </w:r>
      <w:r w:rsidR="00AC3794" w:rsidRPr="00A87671">
        <w:rPr>
          <w:rFonts w:ascii="Times New Roman" w:hAnsi="Times New Roman" w:cs="Times New Roman"/>
          <w:lang w:val="en-GB"/>
        </w:rPr>
        <w:t xml:space="preserve">, </w:t>
      </w:r>
      <w:r w:rsidR="00071E05" w:rsidRPr="00A87671">
        <w:rPr>
          <w:rFonts w:ascii="Times New Roman" w:hAnsi="Times New Roman" w:cs="Times New Roman"/>
          <w:lang w:val="en-GB"/>
        </w:rPr>
        <w:t xml:space="preserve">the </w:t>
      </w:r>
      <w:r w:rsidR="00071E05" w:rsidRPr="00A87671">
        <w:rPr>
          <w:rFonts w:ascii="Times New Roman" w:hAnsi="Times New Roman" w:cs="Times New Roman"/>
          <w:i/>
          <w:iCs/>
        </w:rPr>
        <w:t xml:space="preserve">longue durée </w:t>
      </w:r>
      <w:r w:rsidR="00071E05" w:rsidRPr="00A87671">
        <w:rPr>
          <w:rFonts w:ascii="Times New Roman" w:hAnsi="Times New Roman" w:cs="Times New Roman"/>
        </w:rPr>
        <w:t>outlook of the proposed research</w:t>
      </w:r>
      <w:r w:rsidR="003C052C" w:rsidRPr="00A87671">
        <w:rPr>
          <w:rFonts w:ascii="Times New Roman" w:hAnsi="Times New Roman" w:cs="Times New Roman"/>
          <w:lang w:val="en-GB"/>
        </w:rPr>
        <w:t xml:space="preserve"> </w:t>
      </w:r>
      <w:r w:rsidR="00D24D53" w:rsidRPr="00A87671">
        <w:rPr>
          <w:rFonts w:ascii="Times New Roman" w:hAnsi="Times New Roman" w:cs="Times New Roman"/>
        </w:rPr>
        <w:t xml:space="preserve">is </w:t>
      </w:r>
      <w:r w:rsidR="00071E05" w:rsidRPr="00A87671">
        <w:rPr>
          <w:rFonts w:ascii="Times New Roman" w:hAnsi="Times New Roman" w:cs="Times New Roman"/>
        </w:rPr>
        <w:t xml:space="preserve">not </w:t>
      </w:r>
      <w:r w:rsidR="00D24D53" w:rsidRPr="00A87671">
        <w:rPr>
          <w:rFonts w:ascii="Times New Roman" w:hAnsi="Times New Roman" w:cs="Times New Roman"/>
        </w:rPr>
        <w:t>methodologically unsound</w:t>
      </w:r>
      <w:r w:rsidR="003C052C" w:rsidRPr="00A87671">
        <w:rPr>
          <w:rFonts w:ascii="Times New Roman" w:hAnsi="Times New Roman" w:cs="Times New Roman"/>
        </w:rPr>
        <w:t>. This is for several reasons.</w:t>
      </w:r>
    </w:p>
    <w:p w14:paraId="2599FC2B" w14:textId="34C323C8" w:rsidR="0088281F" w:rsidRPr="00A87671" w:rsidRDefault="00D24D53" w:rsidP="00A87671">
      <w:pPr>
        <w:bidi w:val="0"/>
        <w:spacing w:after="0" w:line="360" w:lineRule="auto"/>
        <w:jc w:val="both"/>
        <w:rPr>
          <w:rFonts w:ascii="Times New Roman" w:hAnsi="Times New Roman" w:cs="Times New Roman"/>
        </w:rPr>
      </w:pPr>
      <w:r w:rsidRPr="00A87671">
        <w:rPr>
          <w:rFonts w:ascii="Times New Roman" w:hAnsi="Times New Roman" w:cs="Times New Roman"/>
        </w:rPr>
        <w:t xml:space="preserve">First, recall the </w:t>
      </w:r>
      <w:r w:rsidR="00071E05" w:rsidRPr="00A87671">
        <w:rPr>
          <w:rFonts w:ascii="Times New Roman" w:hAnsi="Times New Roman" w:cs="Times New Roman"/>
        </w:rPr>
        <w:t xml:space="preserve">three, </w:t>
      </w:r>
      <w:r w:rsidRPr="00A87671">
        <w:rPr>
          <w:rFonts w:ascii="Times New Roman" w:hAnsi="Times New Roman" w:cs="Times New Roman"/>
        </w:rPr>
        <w:t>afore</w:t>
      </w:r>
      <w:r w:rsidR="003C052C" w:rsidRPr="00A87671">
        <w:rPr>
          <w:rFonts w:ascii="Times New Roman" w:hAnsi="Times New Roman" w:cs="Times New Roman"/>
        </w:rPr>
        <w:t>mentioned</w:t>
      </w:r>
      <w:r w:rsidR="008C5869" w:rsidRPr="00A87671">
        <w:rPr>
          <w:rFonts w:ascii="Times New Roman" w:hAnsi="Times New Roman" w:cs="Times New Roman"/>
        </w:rPr>
        <w:t>,</w:t>
      </w:r>
      <w:r w:rsidRPr="00A87671">
        <w:rPr>
          <w:rFonts w:ascii="Times New Roman" w:hAnsi="Times New Roman" w:cs="Times New Roman"/>
        </w:rPr>
        <w:t xml:space="preserve"> </w:t>
      </w:r>
      <w:r w:rsidR="007B3246" w:rsidRPr="00A87671">
        <w:rPr>
          <w:rFonts w:ascii="Times New Roman" w:hAnsi="Times New Roman" w:cs="Times New Roman"/>
        </w:rPr>
        <w:t>19</w:t>
      </w:r>
      <w:r w:rsidRPr="00A87671">
        <w:rPr>
          <w:rFonts w:ascii="Times New Roman" w:hAnsi="Times New Roman" w:cs="Times New Roman"/>
        </w:rPr>
        <w:t>th</w:t>
      </w:r>
      <w:r w:rsidR="003C052C" w:rsidRPr="00A87671">
        <w:rPr>
          <w:rFonts w:ascii="Times New Roman" w:hAnsi="Times New Roman" w:cs="Times New Roman"/>
        </w:rPr>
        <w:t>-</w:t>
      </w:r>
      <w:r w:rsidRPr="00A87671">
        <w:rPr>
          <w:rFonts w:ascii="Times New Roman" w:hAnsi="Times New Roman" w:cs="Times New Roman"/>
        </w:rPr>
        <w:t xml:space="preserve">century </w:t>
      </w:r>
      <w:r w:rsidR="008C5869" w:rsidRPr="00A87671">
        <w:rPr>
          <w:rFonts w:ascii="Times New Roman" w:hAnsi="Times New Roman" w:cs="Times New Roman"/>
        </w:rPr>
        <w:t xml:space="preserve">discontinuity </w:t>
      </w:r>
      <w:r w:rsidRPr="00A87671">
        <w:rPr>
          <w:rFonts w:ascii="Times New Roman" w:hAnsi="Times New Roman" w:cs="Times New Roman"/>
        </w:rPr>
        <w:t>elements (</w:t>
      </w:r>
      <w:r w:rsidR="008C5869" w:rsidRPr="00A87671">
        <w:rPr>
          <w:rFonts w:ascii="Times New Roman" w:hAnsi="Times New Roman" w:cs="Times New Roman"/>
        </w:rPr>
        <w:t xml:space="preserve">the rise of the </w:t>
      </w:r>
      <w:r w:rsidRPr="00A87671">
        <w:rPr>
          <w:rFonts w:ascii="Times New Roman" w:hAnsi="Times New Roman" w:cs="Times New Roman"/>
        </w:rPr>
        <w:t>international legal profession</w:t>
      </w:r>
      <w:r w:rsidR="008C5869" w:rsidRPr="00A87671">
        <w:rPr>
          <w:rFonts w:ascii="Times New Roman" w:hAnsi="Times New Roman" w:cs="Times New Roman"/>
        </w:rPr>
        <w:t>, of</w:t>
      </w:r>
      <w:r w:rsidRPr="00A87671">
        <w:rPr>
          <w:rFonts w:ascii="Times New Roman" w:hAnsi="Times New Roman" w:cs="Times New Roman"/>
        </w:rPr>
        <w:t xml:space="preserve"> positivism</w:t>
      </w:r>
      <w:r w:rsidR="008C5869" w:rsidRPr="00A87671">
        <w:rPr>
          <w:rFonts w:ascii="Times New Roman" w:hAnsi="Times New Roman" w:cs="Times New Roman"/>
        </w:rPr>
        <w:t xml:space="preserve">, </w:t>
      </w:r>
      <w:r w:rsidRPr="00A87671">
        <w:rPr>
          <w:rFonts w:ascii="Times New Roman" w:hAnsi="Times New Roman" w:cs="Times New Roman"/>
        </w:rPr>
        <w:t xml:space="preserve">and </w:t>
      </w:r>
      <w:r w:rsidR="008C5869" w:rsidRPr="00A87671">
        <w:rPr>
          <w:rFonts w:ascii="Times New Roman" w:hAnsi="Times New Roman" w:cs="Times New Roman"/>
        </w:rPr>
        <w:t>of</w:t>
      </w:r>
      <w:r w:rsidRPr="00A87671">
        <w:rPr>
          <w:rFonts w:ascii="Times New Roman" w:hAnsi="Times New Roman" w:cs="Times New Roman"/>
        </w:rPr>
        <w:t xml:space="preserve"> globalization). The depiction of each as a rupture has already been called into doubt, because the gradual and partial nature of the change they, actually, caused</w:t>
      </w:r>
      <w:r w:rsidR="007B3246" w:rsidRPr="00A87671">
        <w:rPr>
          <w:rFonts w:ascii="Times New Roman" w:hAnsi="Times New Roman" w:cs="Times New Roman"/>
        </w:rPr>
        <w:t xml:space="preserve"> (see, Parker, 2002, Koskenniemi, 2001, Bohrer</w:t>
      </w:r>
      <w:r w:rsidR="00834B6A" w:rsidRPr="00A87671">
        <w:rPr>
          <w:rFonts w:ascii="Times New Roman" w:hAnsi="Times New Roman" w:cs="Times New Roman"/>
        </w:rPr>
        <w:t>,</w:t>
      </w:r>
      <w:r w:rsidR="007B3246" w:rsidRPr="00A87671">
        <w:rPr>
          <w:rFonts w:ascii="Times New Roman" w:hAnsi="Times New Roman" w:cs="Times New Roman"/>
        </w:rPr>
        <w:t xml:space="preserve"> 2016)</w:t>
      </w:r>
      <w:r w:rsidR="00411EC3" w:rsidRPr="00A87671">
        <w:rPr>
          <w:rFonts w:ascii="Times New Roman" w:hAnsi="Times New Roman" w:cs="Times New Roman"/>
        </w:rPr>
        <w:t xml:space="preserve">. Thus, regarding </w:t>
      </w:r>
      <w:r w:rsidR="003C052C" w:rsidRPr="00A87671">
        <w:rPr>
          <w:rFonts w:ascii="Times New Roman" w:hAnsi="Times New Roman" w:cs="Times New Roman"/>
        </w:rPr>
        <w:t>many</w:t>
      </w:r>
      <w:r w:rsidR="00411EC3" w:rsidRPr="00A87671">
        <w:rPr>
          <w:rFonts w:ascii="Times New Roman" w:hAnsi="Times New Roman" w:cs="Times New Roman"/>
        </w:rPr>
        <w:t xml:space="preserve"> </w:t>
      </w:r>
      <w:r w:rsidR="003C052C" w:rsidRPr="00A87671">
        <w:rPr>
          <w:rFonts w:ascii="Times New Roman" w:hAnsi="Times New Roman" w:cs="Times New Roman"/>
        </w:rPr>
        <w:t xml:space="preserve">international law </w:t>
      </w:r>
      <w:r w:rsidR="00411EC3" w:rsidRPr="00A87671">
        <w:rPr>
          <w:rFonts w:ascii="Times New Roman" w:hAnsi="Times New Roman" w:cs="Times New Roman"/>
        </w:rPr>
        <w:t>aspect</w:t>
      </w:r>
      <w:r w:rsidR="003C052C" w:rsidRPr="00A87671">
        <w:rPr>
          <w:rFonts w:ascii="Times New Roman" w:hAnsi="Times New Roman" w:cs="Times New Roman"/>
        </w:rPr>
        <w:t>s</w:t>
      </w:r>
      <w:r w:rsidR="00411EC3" w:rsidRPr="00A87671">
        <w:rPr>
          <w:rFonts w:ascii="Times New Roman" w:hAnsi="Times New Roman" w:cs="Times New Roman"/>
        </w:rPr>
        <w:t xml:space="preserve"> (such as ICL), the following historical account would</w:t>
      </w:r>
      <w:r w:rsidR="00071E05" w:rsidRPr="00A87671">
        <w:rPr>
          <w:rFonts w:ascii="Times New Roman" w:hAnsi="Times New Roman" w:cs="Times New Roman"/>
        </w:rPr>
        <w:t xml:space="preserve"> likely</w:t>
      </w:r>
      <w:r w:rsidR="00411EC3" w:rsidRPr="00A87671">
        <w:rPr>
          <w:rFonts w:ascii="Times New Roman" w:hAnsi="Times New Roman" w:cs="Times New Roman"/>
        </w:rPr>
        <w:t xml:space="preserve"> be</w:t>
      </w:r>
      <w:r w:rsidR="003C052C" w:rsidRPr="00A87671">
        <w:rPr>
          <w:rFonts w:ascii="Times New Roman" w:hAnsi="Times New Roman" w:cs="Times New Roman"/>
        </w:rPr>
        <w:t xml:space="preserve"> </w:t>
      </w:r>
      <w:r w:rsidR="00411EC3" w:rsidRPr="00A87671">
        <w:rPr>
          <w:rFonts w:ascii="Times New Roman" w:hAnsi="Times New Roman" w:cs="Times New Roman"/>
        </w:rPr>
        <w:t>more accurate</w:t>
      </w:r>
      <w:r w:rsidRPr="00A87671">
        <w:rPr>
          <w:rFonts w:ascii="Times New Roman" w:hAnsi="Times New Roman" w:cs="Times New Roman"/>
        </w:rPr>
        <w:t xml:space="preserve">: </w:t>
      </w:r>
      <w:r w:rsidR="00834B6A" w:rsidRPr="00A87671">
        <w:rPr>
          <w:rFonts w:ascii="Times New Roman" w:hAnsi="Times New Roman" w:cs="Times New Roman"/>
        </w:rPr>
        <w:t>‘</w:t>
      </w:r>
      <w:r w:rsidRPr="00A87671">
        <w:rPr>
          <w:rFonts w:ascii="Times New Roman" w:hAnsi="Times New Roman" w:cs="Times New Roman"/>
        </w:rPr>
        <w:t>we are looking at a continuum, albeit not a linear one [in which, w]hile there have been important discontinuities along the way these do not lead to what might be termed a dis-continuum</w:t>
      </w:r>
      <w:bookmarkStart w:id="14" w:name="_Ref520134513"/>
      <w:r w:rsidR="008C5869" w:rsidRPr="00A87671">
        <w:rPr>
          <w:rFonts w:ascii="Times New Roman" w:hAnsi="Times New Roman" w:cs="Times New Roman"/>
        </w:rPr>
        <w:t>’</w:t>
      </w:r>
      <w:r w:rsidR="00411EC3" w:rsidRPr="00A87671">
        <w:rPr>
          <w:rFonts w:ascii="Times New Roman" w:hAnsi="Times New Roman" w:cs="Times New Roman"/>
        </w:rPr>
        <w:t xml:space="preserve"> (Alston, 2013). Second, dominant narratives are not necessarily over-continuity accounts, and </w:t>
      </w:r>
      <w:r w:rsidR="00834B6A" w:rsidRPr="00A87671">
        <w:rPr>
          <w:rFonts w:ascii="Times New Roman" w:hAnsi="Times New Roman" w:cs="Times New Roman"/>
        </w:rPr>
        <w:t xml:space="preserve">dominant narratives that </w:t>
      </w:r>
      <w:r w:rsidR="00411EC3" w:rsidRPr="00A87671">
        <w:rPr>
          <w:rFonts w:ascii="Times New Roman" w:hAnsi="Times New Roman" w:cs="Times New Roman"/>
        </w:rPr>
        <w:t>exaggerate discontinuity likewise</w:t>
      </w:r>
      <w:r w:rsidR="00834B6A" w:rsidRPr="00A87671">
        <w:rPr>
          <w:rFonts w:ascii="Times New Roman" w:hAnsi="Times New Roman" w:cs="Times New Roman"/>
        </w:rPr>
        <w:t xml:space="preserve"> tend to</w:t>
      </w:r>
      <w:r w:rsidR="00411EC3" w:rsidRPr="00A87671">
        <w:rPr>
          <w:rFonts w:ascii="Times New Roman" w:hAnsi="Times New Roman" w:cs="Times New Roman"/>
        </w:rPr>
        <w:t xml:space="preserve"> </w:t>
      </w:r>
      <w:r w:rsidR="003C052C" w:rsidRPr="00A87671">
        <w:rPr>
          <w:rFonts w:ascii="Times New Roman" w:hAnsi="Times New Roman" w:cs="Times New Roman"/>
        </w:rPr>
        <w:t>distort</w:t>
      </w:r>
      <w:r w:rsidR="00411EC3" w:rsidRPr="00A87671">
        <w:rPr>
          <w:rFonts w:ascii="Times New Roman" w:hAnsi="Times New Roman" w:cs="Times New Roman"/>
        </w:rPr>
        <w:t xml:space="preserve"> reality</w:t>
      </w:r>
      <w:r w:rsidR="0037218D" w:rsidRPr="00A87671">
        <w:rPr>
          <w:rFonts w:ascii="Times New Roman" w:hAnsi="Times New Roman" w:cs="Times New Roman"/>
        </w:rPr>
        <w:t xml:space="preserve"> </w:t>
      </w:r>
      <w:r w:rsidR="00411EC3" w:rsidRPr="00A87671">
        <w:rPr>
          <w:rFonts w:ascii="Times New Roman" w:hAnsi="Times New Roman" w:cs="Times New Roman"/>
        </w:rPr>
        <w:t xml:space="preserve">in manners that serve </w:t>
      </w:r>
      <w:r w:rsidR="00411EC3" w:rsidRPr="00A87671">
        <w:rPr>
          <w:rFonts w:ascii="Times New Roman" w:hAnsi="Times New Roman" w:cs="Times New Roman"/>
          <w:color w:val="000000" w:themeColor="text1"/>
        </w:rPr>
        <w:t xml:space="preserve">unacknowledged biases, power-relations and interest (de Man, 2013). Moreover, </w:t>
      </w:r>
      <w:r w:rsidR="003C052C" w:rsidRPr="00A87671">
        <w:rPr>
          <w:rFonts w:ascii="Times New Roman" w:hAnsi="Times New Roman" w:cs="Times New Roman"/>
          <w:color w:val="000000" w:themeColor="text1"/>
        </w:rPr>
        <w:t xml:space="preserve">specifically in international law discourse, a tendency has </w:t>
      </w:r>
      <w:r w:rsidR="00411EC3" w:rsidRPr="00A87671">
        <w:rPr>
          <w:rFonts w:ascii="Times New Roman" w:hAnsi="Times New Roman" w:cs="Times New Roman"/>
          <w:color w:val="000000" w:themeColor="text1"/>
        </w:rPr>
        <w:t xml:space="preserve">already been observed (yet </w:t>
      </w:r>
      <w:r w:rsidR="00071E05" w:rsidRPr="00A87671">
        <w:rPr>
          <w:rFonts w:ascii="Times New Roman" w:hAnsi="Times New Roman" w:cs="Times New Roman"/>
          <w:color w:val="000000" w:themeColor="text1"/>
        </w:rPr>
        <w:t>in</w:t>
      </w:r>
      <w:r w:rsidR="00411EC3" w:rsidRPr="00A87671">
        <w:rPr>
          <w:rFonts w:ascii="Times New Roman" w:hAnsi="Times New Roman" w:cs="Times New Roman"/>
          <w:color w:val="000000" w:themeColor="text1"/>
        </w:rPr>
        <w:t>sufficiently studied</w:t>
      </w:r>
      <w:r w:rsidR="003C052C" w:rsidRPr="00A87671">
        <w:rPr>
          <w:rFonts w:ascii="Times New Roman" w:hAnsi="Times New Roman" w:cs="Times New Roman"/>
          <w:color w:val="000000" w:themeColor="text1"/>
        </w:rPr>
        <w:t>)</w:t>
      </w:r>
      <w:r w:rsidR="00411EC3" w:rsidRPr="00A87671">
        <w:rPr>
          <w:rFonts w:ascii="Times New Roman" w:hAnsi="Times New Roman" w:cs="Times New Roman"/>
          <w:color w:val="000000" w:themeColor="text1"/>
        </w:rPr>
        <w:t xml:space="preserve"> to construct </w:t>
      </w:r>
      <w:r w:rsidR="003C052C" w:rsidRPr="00A87671">
        <w:rPr>
          <w:rFonts w:ascii="Times New Roman" w:hAnsi="Times New Roman" w:cs="Times New Roman"/>
        </w:rPr>
        <w:t xml:space="preserve">dominant narratives of </w:t>
      </w:r>
      <w:r w:rsidR="00411EC3" w:rsidRPr="00A87671">
        <w:rPr>
          <w:rFonts w:ascii="Times New Roman" w:hAnsi="Times New Roman" w:cs="Times New Roman"/>
        </w:rPr>
        <w:t xml:space="preserve">exaggerated discontinuity, the </w:t>
      </w:r>
      <w:r w:rsidR="00071E05" w:rsidRPr="00A87671">
        <w:rPr>
          <w:rFonts w:ascii="Times New Roman" w:hAnsi="Times New Roman" w:cs="Times New Roman"/>
        </w:rPr>
        <w:t xml:space="preserve">parallel </w:t>
      </w:r>
      <w:r w:rsidR="00411EC3" w:rsidRPr="00A87671">
        <w:rPr>
          <w:rFonts w:ascii="Times New Roman" w:hAnsi="Times New Roman" w:cs="Times New Roman"/>
        </w:rPr>
        <w:t xml:space="preserve">existence of </w:t>
      </w:r>
      <w:r w:rsidR="00071E05" w:rsidRPr="00A87671">
        <w:rPr>
          <w:rFonts w:ascii="Times New Roman" w:hAnsi="Times New Roman" w:cs="Times New Roman"/>
        </w:rPr>
        <w:t>an</w:t>
      </w:r>
      <w:r w:rsidR="00411EC3" w:rsidRPr="00A87671">
        <w:rPr>
          <w:rFonts w:ascii="Times New Roman" w:hAnsi="Times New Roman" w:cs="Times New Roman"/>
        </w:rPr>
        <w:t xml:space="preserve"> opposite (extensively studied</w:t>
      </w:r>
      <w:r w:rsidR="00FF141F" w:rsidRPr="00A87671">
        <w:rPr>
          <w:rFonts w:ascii="Times New Roman" w:hAnsi="Times New Roman" w:cs="Times New Roman"/>
        </w:rPr>
        <w:t>)</w:t>
      </w:r>
      <w:r w:rsidR="00411EC3" w:rsidRPr="00A87671">
        <w:rPr>
          <w:rFonts w:ascii="Times New Roman" w:hAnsi="Times New Roman" w:cs="Times New Roman"/>
        </w:rPr>
        <w:t xml:space="preserve"> tendency</w:t>
      </w:r>
      <w:r w:rsidR="00FF141F" w:rsidRPr="00A87671">
        <w:rPr>
          <w:rFonts w:ascii="Times New Roman" w:hAnsi="Times New Roman" w:cs="Times New Roman"/>
        </w:rPr>
        <w:t xml:space="preserve"> notwithstanding (</w:t>
      </w:r>
      <w:bookmarkStart w:id="15" w:name="_Hlk109576173"/>
      <w:r w:rsidR="003C052C" w:rsidRPr="00A87671">
        <w:rPr>
          <w:rFonts w:ascii="Times New Roman" w:hAnsi="Times New Roman" w:cs="Times New Roman"/>
        </w:rPr>
        <w:t xml:space="preserve">Mégret, 2019, </w:t>
      </w:r>
      <w:r w:rsidR="00FF141F" w:rsidRPr="00A87671">
        <w:rPr>
          <w:rFonts w:ascii="Times New Roman" w:hAnsi="Times New Roman" w:cs="Times New Roman"/>
        </w:rPr>
        <w:t xml:space="preserve">Kennedy, 2000, Kennedy, 1994). Third, </w:t>
      </w:r>
      <w:bookmarkEnd w:id="14"/>
      <w:bookmarkEnd w:id="15"/>
      <w:r w:rsidRPr="00A87671">
        <w:rPr>
          <w:rFonts w:ascii="Times New Roman" w:hAnsi="Times New Roman" w:cs="Times New Roman"/>
        </w:rPr>
        <w:t xml:space="preserve">as certain prominent </w:t>
      </w:r>
      <w:r w:rsidRPr="00A87671">
        <w:rPr>
          <w:rFonts w:ascii="Times New Roman" w:hAnsi="Times New Roman" w:cs="Times New Roman"/>
          <w:lang w:val="en-GB"/>
        </w:rPr>
        <w:t xml:space="preserve">historians have pointed out, the </w:t>
      </w:r>
      <w:r w:rsidRPr="00A87671">
        <w:rPr>
          <w:rFonts w:ascii="Times New Roman" w:hAnsi="Times New Roman" w:cs="Times New Roman"/>
        </w:rPr>
        <w:t xml:space="preserve">current tendency to </w:t>
      </w:r>
      <w:r w:rsidRPr="00A87671">
        <w:rPr>
          <w:rFonts w:ascii="Times New Roman" w:hAnsi="Times New Roman" w:cs="Times New Roman"/>
          <w:lang w:val="en-GB"/>
        </w:rPr>
        <w:t xml:space="preserve">categorically dismiss </w:t>
      </w:r>
      <w:r w:rsidRPr="00A87671">
        <w:rPr>
          <w:rFonts w:ascii="Times New Roman" w:hAnsi="Times New Roman" w:cs="Times New Roman"/>
          <w:i/>
          <w:iCs/>
        </w:rPr>
        <w:t>longue durée</w:t>
      </w:r>
      <w:r w:rsidRPr="00A87671">
        <w:rPr>
          <w:rFonts w:ascii="Times New Roman" w:hAnsi="Times New Roman" w:cs="Times New Roman"/>
        </w:rPr>
        <w:t xml:space="preserve"> accounts is too often an expression of </w:t>
      </w:r>
      <w:r w:rsidR="00FF141F" w:rsidRPr="00A87671">
        <w:rPr>
          <w:rFonts w:ascii="Times New Roman" w:hAnsi="Times New Roman" w:cs="Times New Roman"/>
        </w:rPr>
        <w:t>a</w:t>
      </w:r>
      <w:r w:rsidRPr="00A87671">
        <w:rPr>
          <w:rFonts w:ascii="Times New Roman" w:hAnsi="Times New Roman" w:cs="Times New Roman"/>
        </w:rPr>
        <w:t xml:space="preserve"> </w:t>
      </w:r>
      <w:r w:rsidRPr="00A87671">
        <w:rPr>
          <w:rFonts w:ascii="Times New Roman" w:hAnsi="Times New Roman" w:cs="Times New Roman"/>
          <w:color w:val="000000"/>
        </w:rPr>
        <w:t xml:space="preserve">‘short-termism’ that fails to acknowledge that </w:t>
      </w:r>
      <w:r w:rsidR="0037218D" w:rsidRPr="00A87671">
        <w:rPr>
          <w:rFonts w:ascii="Times New Roman" w:hAnsi="Times New Roman" w:cs="Times New Roman"/>
        </w:rPr>
        <w:t>‘</w:t>
      </w:r>
      <w:r w:rsidRPr="00A87671">
        <w:rPr>
          <w:rFonts w:ascii="Times New Roman" w:hAnsi="Times New Roman" w:cs="Times New Roman"/>
        </w:rPr>
        <w:t xml:space="preserve">there are </w:t>
      </w:r>
      <w:r w:rsidRPr="00A87671">
        <w:rPr>
          <w:rFonts w:ascii="Times New Roman" w:hAnsi="Times New Roman" w:cs="Times New Roman"/>
          <w:color w:val="000000"/>
        </w:rPr>
        <w:t>longterm [historical] changes flowing around us, ones that are relevant and possible to see</w:t>
      </w:r>
      <w:r w:rsidR="0037218D" w:rsidRPr="00A87671">
        <w:rPr>
          <w:rFonts w:ascii="Times New Roman" w:hAnsi="Times New Roman" w:cs="Times New Roman"/>
          <w:color w:val="000000"/>
        </w:rPr>
        <w:t>’</w:t>
      </w:r>
      <w:r w:rsidR="00FF141F" w:rsidRPr="00A87671">
        <w:rPr>
          <w:rFonts w:ascii="Times New Roman" w:hAnsi="Times New Roman" w:cs="Times New Roman"/>
        </w:rPr>
        <w:t xml:space="preserve"> (</w:t>
      </w:r>
      <w:r w:rsidR="00FF141F" w:rsidRPr="00A87671">
        <w:rPr>
          <w:rFonts w:ascii="Times New Roman" w:hAnsi="Times New Roman" w:cs="Times New Roman"/>
          <w:color w:val="000000"/>
        </w:rPr>
        <w:t xml:space="preserve">Guldi &amp; Armitage, 2014). Moreover, there is </w:t>
      </w:r>
      <w:r w:rsidR="00FF141F" w:rsidRPr="00A87671">
        <w:rPr>
          <w:rFonts w:ascii="Times New Roman" w:hAnsi="Times New Roman" w:cs="Times New Roman"/>
        </w:rPr>
        <w:t xml:space="preserve">nothing </w:t>
      </w:r>
      <w:r w:rsidR="0037218D" w:rsidRPr="00A87671">
        <w:rPr>
          <w:rFonts w:ascii="Times New Roman" w:hAnsi="Times New Roman" w:cs="Times New Roman"/>
        </w:rPr>
        <w:t>inherently</w:t>
      </w:r>
      <w:r w:rsidR="00FF141F" w:rsidRPr="00A87671">
        <w:rPr>
          <w:rFonts w:ascii="Times New Roman" w:hAnsi="Times New Roman" w:cs="Times New Roman"/>
        </w:rPr>
        <w:t xml:space="preserve"> anachronistic or teleological in genealogical, or otherwise </w:t>
      </w:r>
      <w:r w:rsidR="00FF141F" w:rsidRPr="00A87671">
        <w:rPr>
          <w:rFonts w:ascii="Times New Roman" w:hAnsi="Times New Roman" w:cs="Times New Roman"/>
          <w:i/>
          <w:iCs/>
        </w:rPr>
        <w:t>longue durée</w:t>
      </w:r>
      <w:r w:rsidR="00FF141F" w:rsidRPr="00A87671">
        <w:rPr>
          <w:rFonts w:ascii="Times New Roman" w:hAnsi="Times New Roman" w:cs="Times New Roman"/>
        </w:rPr>
        <w:t>, historical research and research methods</w:t>
      </w:r>
      <w:r w:rsidR="00071E05" w:rsidRPr="00A87671">
        <w:rPr>
          <w:rFonts w:ascii="Times New Roman" w:hAnsi="Times New Roman" w:cs="Times New Roman"/>
        </w:rPr>
        <w:t xml:space="preserve"> exist</w:t>
      </w:r>
      <w:r w:rsidR="00FF141F" w:rsidRPr="00A87671">
        <w:rPr>
          <w:rFonts w:ascii="Times New Roman" w:hAnsi="Times New Roman" w:cs="Times New Roman"/>
        </w:rPr>
        <w:t xml:space="preserve"> that can reduce likelihood for anachronistic</w:t>
      </w:r>
      <w:r w:rsidR="0037218D" w:rsidRPr="00A87671">
        <w:rPr>
          <w:rFonts w:ascii="Times New Roman" w:hAnsi="Times New Roman" w:cs="Times New Roman"/>
        </w:rPr>
        <w:t>/</w:t>
      </w:r>
      <w:r w:rsidR="00FF141F" w:rsidRPr="00A87671">
        <w:rPr>
          <w:rFonts w:ascii="Times New Roman" w:hAnsi="Times New Roman" w:cs="Times New Roman"/>
        </w:rPr>
        <w:t>teleological outcome</w:t>
      </w:r>
      <w:r w:rsidR="0037218D" w:rsidRPr="00A87671">
        <w:rPr>
          <w:rFonts w:ascii="Times New Roman" w:hAnsi="Times New Roman" w:cs="Times New Roman"/>
        </w:rPr>
        <w:t>s</w:t>
      </w:r>
      <w:r w:rsidR="00FF141F" w:rsidRPr="00A87671">
        <w:rPr>
          <w:rFonts w:ascii="Times New Roman" w:hAnsi="Times New Roman" w:cs="Times New Roman"/>
        </w:rPr>
        <w:t xml:space="preserve"> (Alston, 2013, Lesaffer, </w:t>
      </w:r>
      <w:r w:rsidR="0088281F" w:rsidRPr="00A87671">
        <w:rPr>
          <w:rFonts w:ascii="Times New Roman" w:hAnsi="Times New Roman" w:cs="Times New Roman"/>
        </w:rPr>
        <w:t xml:space="preserve">2007). Fourth, </w:t>
      </w:r>
      <w:r w:rsidR="0037218D" w:rsidRPr="00A87671">
        <w:rPr>
          <w:rFonts w:ascii="Times New Roman" w:hAnsi="Times New Roman" w:cs="Times New Roman"/>
        </w:rPr>
        <w:t>specifically regarding</w:t>
      </w:r>
      <w:r w:rsidR="0088281F" w:rsidRPr="00A87671">
        <w:rPr>
          <w:rFonts w:ascii="Times New Roman" w:hAnsi="Times New Roman" w:cs="Times New Roman"/>
        </w:rPr>
        <w:t xml:space="preserve"> legal history, it is, often, </w:t>
      </w:r>
      <w:r w:rsidR="00071E05" w:rsidRPr="00A87671">
        <w:rPr>
          <w:rFonts w:ascii="Times New Roman" w:hAnsi="Times New Roman" w:cs="Times New Roman"/>
        </w:rPr>
        <w:t xml:space="preserve">simply </w:t>
      </w:r>
      <w:r w:rsidR="0088281F" w:rsidRPr="00A87671">
        <w:rPr>
          <w:rFonts w:ascii="Times New Roman" w:hAnsi="Times New Roman" w:cs="Times New Roman"/>
          <w:lang w:val="en-GB"/>
        </w:rPr>
        <w:t xml:space="preserve">wrong to assume that norms and institutions are merely a normative veneer to conceal </w:t>
      </w:r>
      <w:r w:rsidR="003C052C" w:rsidRPr="00A87671">
        <w:rPr>
          <w:rFonts w:ascii="Times New Roman" w:hAnsi="Times New Roman" w:cs="Times New Roman"/>
        </w:rPr>
        <w:t>contingent</w:t>
      </w:r>
      <w:r w:rsidR="0088281F" w:rsidRPr="00A87671">
        <w:rPr>
          <w:rFonts w:ascii="Times New Roman" w:hAnsi="Times New Roman" w:cs="Times New Roman"/>
        </w:rPr>
        <w:t xml:space="preserve"> political interests;</w:t>
      </w:r>
      <w:r w:rsidR="0088281F" w:rsidRPr="00A87671">
        <w:rPr>
          <w:rFonts w:ascii="Times New Roman" w:hAnsi="Times New Roman" w:cs="Times New Roman"/>
          <w:lang w:val="en-GB"/>
        </w:rPr>
        <w:t xml:space="preserve"> </w:t>
      </w:r>
      <w:r w:rsidR="003C052C" w:rsidRPr="00A87671">
        <w:rPr>
          <w:rFonts w:ascii="Times New Roman" w:hAnsi="Times New Roman" w:cs="Times New Roman"/>
          <w:lang w:val="en-GB"/>
        </w:rPr>
        <w:t xml:space="preserve">while </w:t>
      </w:r>
      <w:r w:rsidR="008C5869" w:rsidRPr="00A87671">
        <w:rPr>
          <w:rFonts w:ascii="Times New Roman" w:hAnsi="Times New Roman" w:cs="Times New Roman"/>
          <w:lang w:val="en-GB"/>
        </w:rPr>
        <w:t xml:space="preserve">the </w:t>
      </w:r>
      <w:r w:rsidR="003C052C" w:rsidRPr="00A87671">
        <w:rPr>
          <w:rFonts w:ascii="Times New Roman" w:hAnsi="Times New Roman" w:cs="Times New Roman"/>
          <w:lang w:val="en-GB"/>
        </w:rPr>
        <w:t xml:space="preserve">role played </w:t>
      </w:r>
      <w:r w:rsidR="003C052C" w:rsidRPr="00A87671">
        <w:rPr>
          <w:rFonts w:ascii="Times New Roman" w:hAnsi="Times New Roman" w:cs="Times New Roman"/>
          <w:lang w:val="en-GB"/>
        </w:rPr>
        <w:lastRenderedPageBreak/>
        <w:t xml:space="preserve">by political </w:t>
      </w:r>
      <w:r w:rsidR="004459DF" w:rsidRPr="00A87671">
        <w:rPr>
          <w:rFonts w:ascii="Times New Roman" w:hAnsi="Times New Roman" w:cs="Times New Roman"/>
          <w:lang w:val="en-GB"/>
        </w:rPr>
        <w:t>influences</w:t>
      </w:r>
      <w:r w:rsidR="003C052C" w:rsidRPr="00A87671">
        <w:rPr>
          <w:rFonts w:ascii="Times New Roman" w:hAnsi="Times New Roman" w:cs="Times New Roman"/>
          <w:lang w:val="en-GB"/>
        </w:rPr>
        <w:t xml:space="preserve"> should not be denied, it should also be acknowledged that </w:t>
      </w:r>
      <w:r w:rsidR="004459DF" w:rsidRPr="00A87671">
        <w:rPr>
          <w:rFonts w:ascii="Times New Roman" w:hAnsi="Times New Roman" w:cs="Times New Roman"/>
          <w:lang w:val="en-GB"/>
        </w:rPr>
        <w:t xml:space="preserve">such </w:t>
      </w:r>
      <w:r w:rsidR="0088281F" w:rsidRPr="00A87671">
        <w:rPr>
          <w:rFonts w:ascii="Times New Roman" w:hAnsi="Times New Roman" w:cs="Times New Roman"/>
          <w:lang w:val="en-GB"/>
        </w:rPr>
        <w:t>political influences on legal actions often do not bar legal factors from also having an influence and, usually, individuals, including the powerful, cannot simply claim that the law (</w:t>
      </w:r>
      <w:r w:rsidR="0037218D" w:rsidRPr="00A87671">
        <w:rPr>
          <w:rFonts w:ascii="Times New Roman" w:hAnsi="Times New Roman" w:cs="Times New Roman"/>
          <w:lang w:val="en-GB"/>
        </w:rPr>
        <w:t>be it even</w:t>
      </w:r>
      <w:r w:rsidR="0088281F" w:rsidRPr="00A87671">
        <w:rPr>
          <w:rFonts w:ascii="Times New Roman" w:hAnsi="Times New Roman" w:cs="Times New Roman"/>
          <w:lang w:val="en-GB"/>
        </w:rPr>
        <w:t xml:space="preserve"> international law) is whatever they wish it to be, even when </w:t>
      </w:r>
      <w:r w:rsidR="00071E05" w:rsidRPr="00A87671">
        <w:rPr>
          <w:rFonts w:ascii="Times New Roman" w:hAnsi="Times New Roman" w:cs="Times New Roman"/>
          <w:lang w:val="en-GB"/>
        </w:rPr>
        <w:t>it</w:t>
      </w:r>
      <w:r w:rsidR="0088281F" w:rsidRPr="00A87671">
        <w:rPr>
          <w:rFonts w:ascii="Times New Roman" w:hAnsi="Times New Roman" w:cs="Times New Roman"/>
          <w:lang w:val="en-GB"/>
        </w:rPr>
        <w:t xml:space="preserve"> has multiple interpretations</w:t>
      </w:r>
      <w:r w:rsidR="0088281F" w:rsidRPr="00A87671">
        <w:rPr>
          <w:rFonts w:ascii="Times New Roman" w:hAnsi="Times New Roman" w:cs="Times New Roman"/>
        </w:rPr>
        <w:t xml:space="preserve"> (</w:t>
      </w:r>
      <w:r w:rsidR="008C5869" w:rsidRPr="00A87671">
        <w:rPr>
          <w:rFonts w:ascii="Times New Roman" w:hAnsi="Times New Roman" w:cs="Times New Roman"/>
        </w:rPr>
        <w:t xml:space="preserve">Mégret, 2016, </w:t>
      </w:r>
      <w:r w:rsidR="0088281F" w:rsidRPr="00A87671">
        <w:rPr>
          <w:rFonts w:ascii="Times New Roman" w:hAnsi="Times New Roman" w:cs="Times New Roman"/>
        </w:rPr>
        <w:t>Freyberg-Inan, 2012,</w:t>
      </w:r>
      <w:r w:rsidR="008C5869" w:rsidRPr="00A87671">
        <w:rPr>
          <w:rFonts w:ascii="Times New Roman" w:hAnsi="Times New Roman" w:cs="Times New Roman"/>
        </w:rPr>
        <w:t xml:space="preserve"> </w:t>
      </w:r>
      <w:r w:rsidR="0088281F" w:rsidRPr="00A87671">
        <w:rPr>
          <w:rFonts w:ascii="Times New Roman" w:hAnsi="Times New Roman" w:cs="Times New Roman"/>
        </w:rPr>
        <w:t xml:space="preserve">Bourdieu, 1987). </w:t>
      </w:r>
      <w:r w:rsidR="00071E05" w:rsidRPr="00A87671">
        <w:rPr>
          <w:rFonts w:ascii="Times New Roman" w:hAnsi="Times New Roman" w:cs="Times New Roman"/>
        </w:rPr>
        <w:t>Indeed</w:t>
      </w:r>
      <w:r w:rsidRPr="00A87671">
        <w:rPr>
          <w:rFonts w:ascii="Times New Roman" w:hAnsi="Times New Roman" w:cs="Times New Roman"/>
        </w:rPr>
        <w:t xml:space="preserve">, genealogical research is especially important in legal history, because law demands </w:t>
      </w:r>
      <w:r w:rsidR="0037218D" w:rsidRPr="00A87671">
        <w:rPr>
          <w:rFonts w:ascii="Times New Roman" w:hAnsi="Times New Roman" w:cs="Times New Roman"/>
        </w:rPr>
        <w:t>‘</w:t>
      </w:r>
      <w:r w:rsidRPr="00A87671">
        <w:rPr>
          <w:rFonts w:ascii="Times New Roman" w:hAnsi="Times New Roman" w:cs="Times New Roman"/>
        </w:rPr>
        <w:t>think[ing] about context beyond that which is contemporaneous with the lifetime of the author</w:t>
      </w:r>
      <w:r w:rsidR="0037218D" w:rsidRPr="00A87671">
        <w:rPr>
          <w:rFonts w:ascii="Times New Roman" w:hAnsi="Times New Roman" w:cs="Times New Roman"/>
        </w:rPr>
        <w:t>’</w:t>
      </w:r>
      <w:r w:rsidRPr="00A87671">
        <w:rPr>
          <w:rFonts w:ascii="Times New Roman" w:hAnsi="Times New Roman" w:cs="Times New Roman"/>
        </w:rPr>
        <w:t xml:space="preserve">, due to the considerable reliance </w:t>
      </w:r>
      <w:r w:rsidR="0037218D" w:rsidRPr="00A87671">
        <w:rPr>
          <w:rFonts w:ascii="Times New Roman" w:hAnsi="Times New Roman" w:cs="Times New Roman"/>
        </w:rPr>
        <w:t>‘</w:t>
      </w:r>
      <w:r w:rsidRPr="00A87671">
        <w:rPr>
          <w:rFonts w:ascii="Times New Roman" w:hAnsi="Times New Roman" w:cs="Times New Roman"/>
        </w:rPr>
        <w:t>upon precedent, customs and patterns of argument stretching back</w:t>
      </w:r>
      <w:r w:rsidR="00071E05" w:rsidRPr="00A87671">
        <w:rPr>
          <w:rFonts w:ascii="Times New Roman" w:hAnsi="Times New Roman" w:cs="Times New Roman"/>
        </w:rPr>
        <w:t xml:space="preserve"> [in time]’</w:t>
      </w:r>
      <w:r w:rsidRPr="00A87671">
        <w:rPr>
          <w:rFonts w:ascii="Times New Roman" w:hAnsi="Times New Roman" w:cs="Times New Roman"/>
        </w:rPr>
        <w:t xml:space="preserve"> </w:t>
      </w:r>
      <w:r w:rsidR="0088281F" w:rsidRPr="00A87671">
        <w:rPr>
          <w:rFonts w:ascii="Times New Roman" w:hAnsi="Times New Roman" w:cs="Times New Roman"/>
        </w:rPr>
        <w:t>(Orford, 2013). S</w:t>
      </w:r>
      <w:r w:rsidRPr="00A87671">
        <w:rPr>
          <w:rFonts w:ascii="Times New Roman" w:hAnsi="Times New Roman" w:cs="Times New Roman"/>
        </w:rPr>
        <w:t>tated differently, legal reasoning</w:t>
      </w:r>
      <w:r w:rsidR="00071E05" w:rsidRPr="00A87671">
        <w:rPr>
          <w:rFonts w:ascii="Times New Roman" w:hAnsi="Times New Roman" w:cs="Times New Roman"/>
        </w:rPr>
        <w:t xml:space="preserve"> commonly </w:t>
      </w:r>
      <w:r w:rsidRPr="00A87671">
        <w:rPr>
          <w:rFonts w:ascii="Times New Roman" w:hAnsi="Times New Roman" w:cs="Times New Roman"/>
        </w:rPr>
        <w:t>expresses anachronistic and teleological tendencies</w:t>
      </w:r>
      <w:r w:rsidR="0088281F" w:rsidRPr="00A87671">
        <w:rPr>
          <w:rFonts w:ascii="Times New Roman" w:hAnsi="Times New Roman" w:cs="Times New Roman"/>
        </w:rPr>
        <w:t xml:space="preserve"> and, while h</w:t>
      </w:r>
      <w:r w:rsidRPr="00A87671">
        <w:rPr>
          <w:rFonts w:ascii="Times New Roman" w:hAnsi="Times New Roman" w:cs="Times New Roman"/>
        </w:rPr>
        <w:t xml:space="preserve">istorical research </w:t>
      </w:r>
      <w:r w:rsidR="0037218D" w:rsidRPr="00A87671">
        <w:rPr>
          <w:rFonts w:ascii="Times New Roman" w:hAnsi="Times New Roman" w:cs="Times New Roman"/>
        </w:rPr>
        <w:t>concerning</w:t>
      </w:r>
      <w:r w:rsidRPr="00A87671">
        <w:rPr>
          <w:rFonts w:ascii="Times New Roman" w:hAnsi="Times New Roman" w:cs="Times New Roman"/>
        </w:rPr>
        <w:t xml:space="preserve"> law must not be lured by </w:t>
      </w:r>
      <w:r w:rsidR="0037218D" w:rsidRPr="00A87671">
        <w:rPr>
          <w:rFonts w:ascii="Times New Roman" w:hAnsi="Times New Roman" w:cs="Times New Roman"/>
        </w:rPr>
        <w:t>those</w:t>
      </w:r>
      <w:r w:rsidRPr="00A87671">
        <w:rPr>
          <w:rFonts w:ascii="Times New Roman" w:hAnsi="Times New Roman" w:cs="Times New Roman"/>
        </w:rPr>
        <w:t xml:space="preserve"> </w:t>
      </w:r>
      <w:r w:rsidR="008C5869" w:rsidRPr="00A87671">
        <w:rPr>
          <w:rFonts w:ascii="Times New Roman" w:hAnsi="Times New Roman" w:cs="Times New Roman"/>
        </w:rPr>
        <w:t xml:space="preserve">research subject </w:t>
      </w:r>
      <w:r w:rsidRPr="00A87671">
        <w:rPr>
          <w:rFonts w:ascii="Times New Roman" w:hAnsi="Times New Roman" w:cs="Times New Roman"/>
        </w:rPr>
        <w:t>tendencies</w:t>
      </w:r>
      <w:r w:rsidR="0088281F" w:rsidRPr="00A87671">
        <w:rPr>
          <w:rFonts w:ascii="Times New Roman" w:hAnsi="Times New Roman" w:cs="Times New Roman"/>
        </w:rPr>
        <w:t>, it, n</w:t>
      </w:r>
      <w:r w:rsidRPr="00A87671">
        <w:rPr>
          <w:rFonts w:ascii="Times New Roman" w:hAnsi="Times New Roman" w:cs="Times New Roman"/>
        </w:rPr>
        <w:t>evertheless, must also not disregard them</w:t>
      </w:r>
      <w:r w:rsidR="00071E05" w:rsidRPr="00A87671">
        <w:rPr>
          <w:rFonts w:ascii="Times New Roman" w:hAnsi="Times New Roman" w:cs="Times New Roman"/>
        </w:rPr>
        <w:t xml:space="preserve"> </w:t>
      </w:r>
      <w:r w:rsidRPr="00A87671">
        <w:rPr>
          <w:rFonts w:ascii="Times New Roman" w:hAnsi="Times New Roman" w:cs="Times New Roman"/>
        </w:rPr>
        <w:t>(</w:t>
      </w:r>
      <w:r w:rsidR="0088281F" w:rsidRPr="00A87671">
        <w:rPr>
          <w:rFonts w:ascii="Times New Roman" w:hAnsi="Times New Roman" w:cs="Times New Roman"/>
        </w:rPr>
        <w:t>Wheatley, 2021).</w:t>
      </w:r>
    </w:p>
    <w:p w14:paraId="2528735C" w14:textId="198A36EA" w:rsidR="0096155A" w:rsidRPr="00A87671" w:rsidRDefault="00312185" w:rsidP="00A87671">
      <w:pPr>
        <w:bidi w:val="0"/>
        <w:spacing w:after="0" w:line="360" w:lineRule="auto"/>
        <w:jc w:val="both"/>
        <w:rPr>
          <w:rFonts w:ascii="Times New Roman" w:hAnsi="Times New Roman" w:cs="Times New Roman"/>
        </w:rPr>
      </w:pPr>
      <w:r w:rsidRPr="00A87671">
        <w:rPr>
          <w:rFonts w:ascii="Times New Roman" w:hAnsi="Times New Roman" w:cs="Times New Roman"/>
        </w:rPr>
        <w:t>T</w:t>
      </w:r>
      <w:r w:rsidR="0088281F" w:rsidRPr="00A87671">
        <w:rPr>
          <w:rFonts w:ascii="Times New Roman" w:hAnsi="Times New Roman" w:cs="Times New Roman"/>
        </w:rPr>
        <w:t xml:space="preserve">he above support </w:t>
      </w:r>
      <w:r w:rsidR="007D777C" w:rsidRPr="00A87671">
        <w:rPr>
          <w:rFonts w:ascii="Times New Roman" w:hAnsi="Times New Roman" w:cs="Times New Roman"/>
        </w:rPr>
        <w:t>for</w:t>
      </w:r>
      <w:r w:rsidR="0088281F" w:rsidRPr="00A87671">
        <w:rPr>
          <w:rFonts w:ascii="Times New Roman" w:hAnsi="Times New Roman" w:cs="Times New Roman"/>
        </w:rPr>
        <w:t xml:space="preserve"> </w:t>
      </w:r>
      <w:r w:rsidR="003C1609" w:rsidRPr="00A87671">
        <w:rPr>
          <w:rFonts w:ascii="Times New Roman" w:hAnsi="Times New Roman" w:cs="Times New Roman"/>
        </w:rPr>
        <w:t>genealogical research</w:t>
      </w:r>
      <w:r w:rsidR="0037218D" w:rsidRPr="00A87671">
        <w:rPr>
          <w:rFonts w:ascii="Times New Roman" w:hAnsi="Times New Roman" w:cs="Times New Roman"/>
        </w:rPr>
        <w:t xml:space="preserve"> </w:t>
      </w:r>
      <w:r w:rsidR="008C5869" w:rsidRPr="00A87671">
        <w:rPr>
          <w:rFonts w:ascii="Times New Roman" w:hAnsi="Times New Roman" w:cs="Times New Roman"/>
        </w:rPr>
        <w:t>in</w:t>
      </w:r>
      <w:r w:rsidR="0037218D" w:rsidRPr="00A87671">
        <w:rPr>
          <w:rFonts w:ascii="Times New Roman" w:hAnsi="Times New Roman" w:cs="Times New Roman"/>
        </w:rPr>
        <w:t xml:space="preserve"> international law history</w:t>
      </w:r>
      <w:r w:rsidR="003C1609" w:rsidRPr="00A87671">
        <w:rPr>
          <w:rFonts w:ascii="Times New Roman" w:hAnsi="Times New Roman" w:cs="Times New Roman"/>
        </w:rPr>
        <w:t>, and relatedly to venturing</w:t>
      </w:r>
      <w:r w:rsidR="00FD7CE1" w:rsidRPr="00A87671">
        <w:rPr>
          <w:rFonts w:ascii="Times New Roman" w:hAnsi="Times New Roman" w:cs="Times New Roman"/>
        </w:rPr>
        <w:t xml:space="preserve"> in that context</w:t>
      </w:r>
      <w:r w:rsidR="003C1609" w:rsidRPr="00A87671">
        <w:rPr>
          <w:rFonts w:ascii="Times New Roman" w:hAnsi="Times New Roman" w:cs="Times New Roman"/>
        </w:rPr>
        <w:t xml:space="preserve"> further back</w:t>
      </w:r>
      <w:r w:rsidRPr="00A87671">
        <w:rPr>
          <w:rFonts w:ascii="Times New Roman" w:hAnsi="Times New Roman" w:cs="Times New Roman"/>
        </w:rPr>
        <w:t xml:space="preserve"> in time than the 19th century,</w:t>
      </w:r>
      <w:r w:rsidR="003C1609" w:rsidRPr="00A87671">
        <w:rPr>
          <w:rFonts w:ascii="Times New Roman" w:hAnsi="Times New Roman" w:cs="Times New Roman"/>
        </w:rPr>
        <w:t xml:space="preserve"> </w:t>
      </w:r>
      <w:r w:rsidR="007D777C" w:rsidRPr="00A87671">
        <w:rPr>
          <w:rFonts w:ascii="Times New Roman" w:hAnsi="Times New Roman" w:cs="Times New Roman"/>
        </w:rPr>
        <w:t>has been</w:t>
      </w:r>
      <w:r w:rsidR="000A1B49" w:rsidRPr="00A87671">
        <w:rPr>
          <w:rFonts w:ascii="Times New Roman" w:hAnsi="Times New Roman" w:cs="Times New Roman"/>
        </w:rPr>
        <w:t xml:space="preserve"> currently</w:t>
      </w:r>
      <w:r w:rsidR="007D777C" w:rsidRPr="00A87671">
        <w:rPr>
          <w:rFonts w:ascii="Times New Roman" w:hAnsi="Times New Roman" w:cs="Times New Roman"/>
        </w:rPr>
        <w:t xml:space="preserve"> expressed</w:t>
      </w:r>
      <w:r w:rsidR="000A1B49" w:rsidRPr="00A87671">
        <w:rPr>
          <w:rFonts w:ascii="Times New Roman" w:hAnsi="Times New Roman" w:cs="Times New Roman"/>
        </w:rPr>
        <w:t xml:space="preserve"> mainly</w:t>
      </w:r>
      <w:r w:rsidR="007D777C" w:rsidRPr="00A87671">
        <w:rPr>
          <w:rFonts w:ascii="Times New Roman" w:hAnsi="Times New Roman" w:cs="Times New Roman"/>
        </w:rPr>
        <w:t xml:space="preserve"> by proponents of</w:t>
      </w:r>
      <w:r w:rsidR="00A92469" w:rsidRPr="00A87671">
        <w:rPr>
          <w:rFonts w:ascii="Times New Roman" w:hAnsi="Times New Roman" w:cs="Times New Roman"/>
        </w:rPr>
        <w:t xml:space="preserve"> a</w:t>
      </w:r>
      <w:r w:rsidR="007D777C" w:rsidRPr="00A87671">
        <w:rPr>
          <w:rFonts w:ascii="Times New Roman" w:hAnsi="Times New Roman" w:cs="Times New Roman"/>
        </w:rPr>
        <w:t xml:space="preserve"> scholarship yet to be mentioned. </w:t>
      </w:r>
      <w:r w:rsidR="00FD7CE1" w:rsidRPr="00A87671">
        <w:rPr>
          <w:rFonts w:ascii="Times New Roman" w:hAnsi="Times New Roman" w:cs="Times New Roman"/>
        </w:rPr>
        <w:t xml:space="preserve">Within the new (turn-to-history-in-international-law) </w:t>
      </w:r>
      <w:r w:rsidR="00A92469" w:rsidRPr="00A87671">
        <w:rPr>
          <w:rFonts w:ascii="Times New Roman" w:hAnsi="Times New Roman" w:cs="Times New Roman"/>
        </w:rPr>
        <w:t xml:space="preserve">research </w:t>
      </w:r>
      <w:r w:rsidR="00FD7CE1" w:rsidRPr="00A87671">
        <w:rPr>
          <w:rFonts w:ascii="Times New Roman" w:hAnsi="Times New Roman" w:cs="Times New Roman"/>
        </w:rPr>
        <w:t>wave, i</w:t>
      </w:r>
      <w:r w:rsidR="007D777C" w:rsidRPr="00A87671">
        <w:rPr>
          <w:rFonts w:ascii="Times New Roman" w:hAnsi="Times New Roman" w:cs="Times New Roman"/>
        </w:rPr>
        <w:t xml:space="preserve">n </w:t>
      </w:r>
      <w:r w:rsidR="007D777C" w:rsidRPr="00A87671">
        <w:rPr>
          <w:rFonts w:ascii="Times New Roman" w:hAnsi="Times New Roman" w:cs="Times New Roman"/>
          <w:lang w:val="en-GB"/>
        </w:rPr>
        <w:t>addition to the aforementioned (</w:t>
      </w:r>
      <w:r w:rsidR="007D777C" w:rsidRPr="00A87671">
        <w:rPr>
          <w:rFonts w:ascii="Times New Roman" w:hAnsi="Times New Roman" w:cs="Times New Roman"/>
        </w:rPr>
        <w:t>discontinuity-oriented) main line of scholarship, exists</w:t>
      </w:r>
      <w:r w:rsidR="00FD7CE1" w:rsidRPr="00A87671">
        <w:rPr>
          <w:rFonts w:ascii="Times New Roman" w:hAnsi="Times New Roman" w:cs="Times New Roman"/>
        </w:rPr>
        <w:t xml:space="preserve"> </w:t>
      </w:r>
      <w:r w:rsidR="00A92469" w:rsidRPr="00A87671">
        <w:rPr>
          <w:rFonts w:ascii="Times New Roman" w:hAnsi="Times New Roman" w:cs="Times New Roman"/>
        </w:rPr>
        <w:t>also</w:t>
      </w:r>
      <w:r w:rsidR="007D777C" w:rsidRPr="00A87671">
        <w:rPr>
          <w:rFonts w:ascii="Times New Roman" w:hAnsi="Times New Roman" w:cs="Times New Roman"/>
        </w:rPr>
        <w:t xml:space="preserve"> another significant line. Th</w:t>
      </w:r>
      <w:r w:rsidR="00FD7CE1" w:rsidRPr="00A87671">
        <w:rPr>
          <w:rFonts w:ascii="Times New Roman" w:hAnsi="Times New Roman" w:cs="Times New Roman"/>
        </w:rPr>
        <w:t>at</w:t>
      </w:r>
      <w:r w:rsidR="007D777C" w:rsidRPr="00A87671">
        <w:rPr>
          <w:rFonts w:ascii="Times New Roman" w:hAnsi="Times New Roman" w:cs="Times New Roman"/>
        </w:rPr>
        <w:t xml:space="preserve"> </w:t>
      </w:r>
      <w:r w:rsidR="008C5869" w:rsidRPr="00A87671">
        <w:rPr>
          <w:rFonts w:ascii="Times New Roman" w:hAnsi="Times New Roman" w:cs="Times New Roman"/>
        </w:rPr>
        <w:t xml:space="preserve">scholarship </w:t>
      </w:r>
      <w:r w:rsidR="007D777C" w:rsidRPr="00A87671">
        <w:rPr>
          <w:rFonts w:ascii="Times New Roman" w:hAnsi="Times New Roman" w:cs="Times New Roman"/>
        </w:rPr>
        <w:t xml:space="preserve">line has convincingly uncovered that </w:t>
      </w:r>
      <w:r w:rsidR="00FD7CE1" w:rsidRPr="00A87671">
        <w:rPr>
          <w:rFonts w:ascii="Times New Roman" w:hAnsi="Times New Roman" w:cs="Times New Roman"/>
        </w:rPr>
        <w:t xml:space="preserve">the overly-statist nature of prevalent </w:t>
      </w:r>
      <w:r w:rsidR="00A92469" w:rsidRPr="00A87671">
        <w:rPr>
          <w:rFonts w:ascii="Times New Roman" w:hAnsi="Times New Roman" w:cs="Times New Roman"/>
        </w:rPr>
        <w:t xml:space="preserve">international law </w:t>
      </w:r>
      <w:r w:rsidR="00FD7CE1" w:rsidRPr="00A87671">
        <w:rPr>
          <w:rFonts w:ascii="Times New Roman" w:hAnsi="Times New Roman" w:cs="Times New Roman"/>
        </w:rPr>
        <w:t xml:space="preserve">narratives conceals the fact that </w:t>
      </w:r>
      <w:r w:rsidR="007D777C" w:rsidRPr="00A87671">
        <w:rPr>
          <w:rFonts w:ascii="Times New Roman" w:hAnsi="Times New Roman" w:cs="Times New Roman"/>
        </w:rPr>
        <w:t xml:space="preserve">contrary to </w:t>
      </w:r>
      <w:r w:rsidR="00FD7CE1" w:rsidRPr="00A87671">
        <w:rPr>
          <w:rFonts w:ascii="Times New Roman" w:hAnsi="Times New Roman" w:cs="Times New Roman"/>
        </w:rPr>
        <w:t>such</w:t>
      </w:r>
      <w:r w:rsidR="007D777C" w:rsidRPr="00A87671">
        <w:rPr>
          <w:rFonts w:ascii="Times New Roman" w:hAnsi="Times New Roman" w:cs="Times New Roman"/>
        </w:rPr>
        <w:t xml:space="preserve"> prevalent </w:t>
      </w:r>
      <w:r w:rsidR="00FD7CE1" w:rsidRPr="00A87671">
        <w:rPr>
          <w:rFonts w:ascii="Times New Roman" w:hAnsi="Times New Roman" w:cs="Times New Roman"/>
        </w:rPr>
        <w:t>accounts</w:t>
      </w:r>
      <w:r w:rsidR="007D777C" w:rsidRPr="00A87671">
        <w:rPr>
          <w:rFonts w:ascii="Times New Roman" w:hAnsi="Times New Roman" w:cs="Times New Roman"/>
        </w:rPr>
        <w:t>, many core international law concepts have not developed solely in the context of inter-state</w:t>
      </w:r>
      <w:r w:rsidR="00FD7CE1" w:rsidRPr="00A87671">
        <w:rPr>
          <w:rFonts w:ascii="Times New Roman" w:hAnsi="Times New Roman" w:cs="Times New Roman"/>
        </w:rPr>
        <w:t>, European-Western,</w:t>
      </w:r>
      <w:r w:rsidR="007D777C" w:rsidRPr="00A87671">
        <w:rPr>
          <w:rFonts w:ascii="Times New Roman" w:hAnsi="Times New Roman" w:cs="Times New Roman"/>
        </w:rPr>
        <w:t xml:space="preserve"> interactions, but rather also in the context of interactions between such European-Western sovereign</w:t>
      </w:r>
      <w:r w:rsidR="00FD7CE1" w:rsidRPr="00A87671">
        <w:rPr>
          <w:rFonts w:ascii="Times New Roman" w:hAnsi="Times New Roman" w:cs="Times New Roman"/>
        </w:rPr>
        <w:t>s</w:t>
      </w:r>
      <w:r w:rsidR="007D777C" w:rsidRPr="00A87671">
        <w:rPr>
          <w:rFonts w:ascii="Times New Roman" w:hAnsi="Times New Roman" w:cs="Times New Roman"/>
        </w:rPr>
        <w:t xml:space="preserve"> and non-European-non-Western sovereigns, as means to advance and legitimize colonialism</w:t>
      </w:r>
      <w:r w:rsidR="00A92469" w:rsidRPr="00A87671">
        <w:rPr>
          <w:rFonts w:ascii="Times New Roman" w:hAnsi="Times New Roman" w:cs="Times New Roman"/>
        </w:rPr>
        <w:t>. A</w:t>
      </w:r>
      <w:r w:rsidR="008C5869" w:rsidRPr="00A87671">
        <w:rPr>
          <w:rFonts w:ascii="Times New Roman" w:hAnsi="Times New Roman" w:cs="Times New Roman"/>
        </w:rPr>
        <w:t>nd,</w:t>
      </w:r>
      <w:r w:rsidR="00FD7CE1" w:rsidRPr="00A87671">
        <w:rPr>
          <w:rFonts w:ascii="Times New Roman" w:hAnsi="Times New Roman" w:cs="Times New Roman"/>
        </w:rPr>
        <w:t xml:space="preserve"> </w:t>
      </w:r>
      <w:r w:rsidR="008C5869" w:rsidRPr="00A87671">
        <w:rPr>
          <w:rFonts w:ascii="Times New Roman" w:hAnsi="Times New Roman" w:cs="Times New Roman"/>
        </w:rPr>
        <w:t>a</w:t>
      </w:r>
      <w:r w:rsidR="00FD7CE1" w:rsidRPr="00A87671">
        <w:rPr>
          <w:rFonts w:ascii="Times New Roman" w:hAnsi="Times New Roman" w:cs="Times New Roman"/>
        </w:rPr>
        <w:t>ccordingly, s</w:t>
      </w:r>
      <w:r w:rsidR="00744FF9" w:rsidRPr="00A87671">
        <w:rPr>
          <w:rFonts w:ascii="Times New Roman" w:hAnsi="Times New Roman" w:cs="Times New Roman"/>
        </w:rPr>
        <w:t xml:space="preserve">ome such </w:t>
      </w:r>
      <w:r w:rsidR="00A92469" w:rsidRPr="00A87671">
        <w:rPr>
          <w:rFonts w:ascii="Times New Roman" w:hAnsi="Times New Roman" w:cs="Times New Roman"/>
        </w:rPr>
        <w:t xml:space="preserve">had </w:t>
      </w:r>
      <w:r w:rsidR="00744FF9" w:rsidRPr="00A87671">
        <w:rPr>
          <w:rFonts w:ascii="Times New Roman" w:hAnsi="Times New Roman" w:cs="Times New Roman"/>
        </w:rPr>
        <w:t xml:space="preserve">ventured further back in time than the 19th century </w:t>
      </w:r>
      <w:r w:rsidR="007D777C" w:rsidRPr="00A87671">
        <w:rPr>
          <w:rFonts w:ascii="Times New Roman" w:hAnsi="Times New Roman" w:cs="Times New Roman"/>
        </w:rPr>
        <w:t>(Benton, 2019, Yahaya, 2019, Koskenniemi, 2016).</w:t>
      </w:r>
      <w:r w:rsidR="00744FF9" w:rsidRPr="00A87671">
        <w:rPr>
          <w:rFonts w:ascii="Times New Roman" w:hAnsi="Times New Roman" w:cs="Times New Roman"/>
        </w:rPr>
        <w:t xml:space="preserve"> </w:t>
      </w:r>
      <w:r w:rsidR="0002062F" w:rsidRPr="00A87671">
        <w:rPr>
          <w:rFonts w:ascii="Times New Roman" w:hAnsi="Times New Roman" w:cs="Times New Roman"/>
        </w:rPr>
        <w:t xml:space="preserve">But </w:t>
      </w:r>
      <w:r w:rsidR="00A92469" w:rsidRPr="00A87671">
        <w:rPr>
          <w:rFonts w:ascii="Times New Roman" w:hAnsi="Times New Roman" w:cs="Times New Roman"/>
        </w:rPr>
        <w:t>this course of action</w:t>
      </w:r>
      <w:r w:rsidR="0096155A" w:rsidRPr="00A87671">
        <w:rPr>
          <w:rFonts w:ascii="Times New Roman" w:hAnsi="Times New Roman" w:cs="Times New Roman"/>
        </w:rPr>
        <w:t xml:space="preserve"> has been criticized</w:t>
      </w:r>
      <w:r w:rsidR="003E41D5" w:rsidRPr="00A87671">
        <w:rPr>
          <w:rFonts w:ascii="Times New Roman" w:hAnsi="Times New Roman" w:cs="Times New Roman"/>
        </w:rPr>
        <w:t xml:space="preserve"> by </w:t>
      </w:r>
      <w:r w:rsidR="00A92469" w:rsidRPr="00A87671">
        <w:rPr>
          <w:rFonts w:ascii="Times New Roman" w:hAnsi="Times New Roman" w:cs="Times New Roman"/>
        </w:rPr>
        <w:t>others and especially so by some</w:t>
      </w:r>
      <w:r w:rsidR="003E41D5" w:rsidRPr="00A87671">
        <w:rPr>
          <w:rFonts w:ascii="Times New Roman" w:hAnsi="Times New Roman" w:cs="Times New Roman"/>
        </w:rPr>
        <w:t xml:space="preserve"> </w:t>
      </w:r>
      <w:r w:rsidR="0096155A" w:rsidRPr="00A87671">
        <w:rPr>
          <w:rFonts w:ascii="Times New Roman" w:hAnsi="Times New Roman" w:cs="Times New Roman"/>
        </w:rPr>
        <w:t>general historians (</w:t>
      </w:r>
      <w:r w:rsidR="003E41D5" w:rsidRPr="00A87671">
        <w:rPr>
          <w:rFonts w:ascii="Times New Roman" w:hAnsi="Times New Roman" w:cs="Times New Roman"/>
        </w:rPr>
        <w:t xml:space="preserve">as, </w:t>
      </w:r>
      <w:r w:rsidR="000A115F" w:rsidRPr="00A87671">
        <w:rPr>
          <w:rFonts w:ascii="Times New Roman" w:hAnsi="Times New Roman" w:cs="Times New Roman"/>
        </w:rPr>
        <w:t>in parallel to the turn to history in international law, there has also been an increasing turn toward the examination of international law among general historians)</w:t>
      </w:r>
      <w:r w:rsidR="00A92469" w:rsidRPr="00A87671">
        <w:rPr>
          <w:rFonts w:ascii="Times New Roman" w:hAnsi="Times New Roman" w:cs="Times New Roman"/>
        </w:rPr>
        <w:t>. T</w:t>
      </w:r>
      <w:r w:rsidR="000A115F" w:rsidRPr="00A87671">
        <w:rPr>
          <w:rFonts w:ascii="Times New Roman" w:hAnsi="Times New Roman" w:cs="Times New Roman"/>
        </w:rPr>
        <w:t>h</w:t>
      </w:r>
      <w:r w:rsidR="003E41D5" w:rsidRPr="00A87671">
        <w:rPr>
          <w:rFonts w:ascii="Times New Roman" w:hAnsi="Times New Roman" w:cs="Times New Roman"/>
        </w:rPr>
        <w:t>o</w:t>
      </w:r>
      <w:r w:rsidR="000A115F" w:rsidRPr="00A87671">
        <w:rPr>
          <w:rFonts w:ascii="Times New Roman" w:hAnsi="Times New Roman" w:cs="Times New Roman"/>
        </w:rPr>
        <w:t xml:space="preserve">se critics have argued that </w:t>
      </w:r>
      <w:r w:rsidR="00A92469" w:rsidRPr="00A87671">
        <w:rPr>
          <w:rFonts w:ascii="Times New Roman" w:hAnsi="Times New Roman" w:cs="Times New Roman"/>
        </w:rPr>
        <w:t xml:space="preserve">that course of action attests that those </w:t>
      </w:r>
      <w:r w:rsidR="000A115F" w:rsidRPr="00A87671">
        <w:rPr>
          <w:rFonts w:ascii="Times New Roman" w:hAnsi="Times New Roman" w:cs="Times New Roman"/>
        </w:rPr>
        <w:t xml:space="preserve">legal-history scholars have insufficiently contextualized their objects of examinations. </w:t>
      </w:r>
      <w:r w:rsidR="003E41D5" w:rsidRPr="00A87671">
        <w:rPr>
          <w:rFonts w:ascii="Times New Roman" w:hAnsi="Times New Roman" w:cs="Times New Roman"/>
        </w:rPr>
        <w:t xml:space="preserve">Yet, </w:t>
      </w:r>
      <w:r w:rsidR="00A92469" w:rsidRPr="00A87671">
        <w:rPr>
          <w:rFonts w:ascii="Times New Roman" w:hAnsi="Times New Roman" w:cs="Times New Roman"/>
        </w:rPr>
        <w:t>such</w:t>
      </w:r>
      <w:r w:rsidR="003E41D5" w:rsidRPr="00A87671">
        <w:rPr>
          <w:rFonts w:ascii="Times New Roman" w:hAnsi="Times New Roman" w:cs="Times New Roman"/>
        </w:rPr>
        <w:t xml:space="preserve"> </w:t>
      </w:r>
      <w:r w:rsidR="000A115F" w:rsidRPr="00A87671">
        <w:rPr>
          <w:rFonts w:ascii="Times New Roman" w:hAnsi="Times New Roman" w:cs="Times New Roman"/>
        </w:rPr>
        <w:t>legal-history scholars</w:t>
      </w:r>
      <w:r w:rsidR="003E41D5" w:rsidRPr="00A87671">
        <w:rPr>
          <w:rFonts w:ascii="Times New Roman" w:hAnsi="Times New Roman" w:cs="Times New Roman"/>
        </w:rPr>
        <w:t xml:space="preserve"> (</w:t>
      </w:r>
      <w:r w:rsidR="00812F43" w:rsidRPr="00A87671">
        <w:rPr>
          <w:rFonts w:ascii="Times New Roman" w:hAnsi="Times New Roman" w:cs="Times New Roman"/>
        </w:rPr>
        <w:t>as well as other</w:t>
      </w:r>
      <w:r w:rsidR="00A92469" w:rsidRPr="00A87671">
        <w:rPr>
          <w:rFonts w:ascii="Times New Roman" w:hAnsi="Times New Roman" w:cs="Times New Roman"/>
        </w:rPr>
        <w:t>s</w:t>
      </w:r>
      <w:r w:rsidR="000A115F" w:rsidRPr="00A87671">
        <w:rPr>
          <w:rFonts w:ascii="Times New Roman" w:hAnsi="Times New Roman" w:cs="Times New Roman"/>
        </w:rPr>
        <w:t>)</w:t>
      </w:r>
      <w:r w:rsidR="00812F43" w:rsidRPr="00A87671">
        <w:rPr>
          <w:rFonts w:ascii="Times New Roman" w:hAnsi="Times New Roman" w:cs="Times New Roman"/>
        </w:rPr>
        <w:t xml:space="preserve"> </w:t>
      </w:r>
      <w:r w:rsidR="000A1B49" w:rsidRPr="00A87671">
        <w:rPr>
          <w:rFonts w:ascii="Times New Roman" w:hAnsi="Times New Roman" w:cs="Times New Roman"/>
        </w:rPr>
        <w:t xml:space="preserve">have replied </w:t>
      </w:r>
      <w:r w:rsidR="003E41D5" w:rsidRPr="00A87671">
        <w:rPr>
          <w:rFonts w:ascii="Times New Roman" w:hAnsi="Times New Roman" w:cs="Times New Roman"/>
        </w:rPr>
        <w:t xml:space="preserve">that </w:t>
      </w:r>
      <w:r w:rsidR="00A92469" w:rsidRPr="00A87671">
        <w:rPr>
          <w:rFonts w:ascii="Times New Roman" w:hAnsi="Times New Roman" w:cs="Times New Roman"/>
        </w:rPr>
        <w:t>the</w:t>
      </w:r>
      <w:r w:rsidR="003E41D5" w:rsidRPr="00A87671">
        <w:rPr>
          <w:rFonts w:ascii="Times New Roman" w:hAnsi="Times New Roman" w:cs="Times New Roman"/>
        </w:rPr>
        <w:t xml:space="preserve"> criticism fails to fully consider the unique nature of law</w:t>
      </w:r>
      <w:r w:rsidR="00A92469" w:rsidRPr="00A87671">
        <w:rPr>
          <w:rFonts w:ascii="Times New Roman" w:hAnsi="Times New Roman" w:cs="Times New Roman"/>
        </w:rPr>
        <w:t xml:space="preserve">; basing their reply on </w:t>
      </w:r>
      <w:r w:rsidR="0096155A" w:rsidRPr="00A87671">
        <w:rPr>
          <w:rFonts w:ascii="Times New Roman" w:hAnsi="Times New Roman" w:cs="Times New Roman"/>
        </w:rPr>
        <w:t>reasoning</w:t>
      </w:r>
      <w:r w:rsidR="00A92469" w:rsidRPr="00A87671">
        <w:rPr>
          <w:rFonts w:ascii="Times New Roman" w:hAnsi="Times New Roman" w:cs="Times New Roman"/>
        </w:rPr>
        <w:t>s</w:t>
      </w:r>
      <w:r w:rsidR="0096155A" w:rsidRPr="00A87671">
        <w:rPr>
          <w:rFonts w:ascii="Times New Roman" w:hAnsi="Times New Roman" w:cs="Times New Roman"/>
        </w:rPr>
        <w:t xml:space="preserve"> of the kind </w:t>
      </w:r>
      <w:r w:rsidR="000A1B49" w:rsidRPr="00A87671">
        <w:rPr>
          <w:rFonts w:ascii="Times New Roman" w:hAnsi="Times New Roman" w:cs="Times New Roman"/>
        </w:rPr>
        <w:t xml:space="preserve">presented </w:t>
      </w:r>
      <w:r w:rsidR="003E41D5" w:rsidRPr="00A87671">
        <w:rPr>
          <w:rFonts w:ascii="Times New Roman" w:hAnsi="Times New Roman" w:cs="Times New Roman"/>
        </w:rPr>
        <w:t>earlier</w:t>
      </w:r>
      <w:r w:rsidR="000A1B49" w:rsidRPr="00A87671">
        <w:rPr>
          <w:rFonts w:ascii="Times New Roman" w:hAnsi="Times New Roman" w:cs="Times New Roman"/>
        </w:rPr>
        <w:t xml:space="preserve"> (</w:t>
      </w:r>
      <w:r w:rsidR="003E41D5" w:rsidRPr="00A87671">
        <w:rPr>
          <w:rFonts w:ascii="Times New Roman" w:hAnsi="Times New Roman" w:cs="Times New Roman"/>
        </w:rPr>
        <w:t xml:space="preserve">see, </w:t>
      </w:r>
      <w:r w:rsidR="000A1B49" w:rsidRPr="00A87671">
        <w:rPr>
          <w:rFonts w:ascii="Times New Roman" w:hAnsi="Times New Roman" w:cs="Times New Roman"/>
        </w:rPr>
        <w:t>Wheatley, 2021).</w:t>
      </w:r>
      <w:r w:rsidR="00812F43" w:rsidRPr="00A87671">
        <w:rPr>
          <w:rFonts w:ascii="Times New Roman" w:hAnsi="Times New Roman" w:cs="Times New Roman"/>
        </w:rPr>
        <w:t xml:space="preserve"> </w:t>
      </w:r>
      <w:r w:rsidR="000A115F" w:rsidRPr="00A87671">
        <w:rPr>
          <w:rFonts w:ascii="Times New Roman" w:hAnsi="Times New Roman" w:cs="Times New Roman"/>
        </w:rPr>
        <w:t>Moreover, it</w:t>
      </w:r>
      <w:r w:rsidR="003E41D5" w:rsidRPr="00A87671">
        <w:rPr>
          <w:rFonts w:ascii="Times New Roman" w:hAnsi="Times New Roman" w:cs="Times New Roman"/>
        </w:rPr>
        <w:t xml:space="preserve"> would</w:t>
      </w:r>
      <w:r w:rsidR="000A115F" w:rsidRPr="00A87671">
        <w:rPr>
          <w:rFonts w:ascii="Times New Roman" w:hAnsi="Times New Roman" w:cs="Times New Roman"/>
        </w:rPr>
        <w:t xml:space="preserve"> wrong to perceive the debate as a </w:t>
      </w:r>
      <w:r w:rsidR="008E7702" w:rsidRPr="00A87671">
        <w:rPr>
          <w:rFonts w:ascii="Times New Roman" w:hAnsi="Times New Roman" w:cs="Times New Roman"/>
        </w:rPr>
        <w:t>‘war’ between general historians and legal-history scholars</w:t>
      </w:r>
      <w:r w:rsidR="003E41D5" w:rsidRPr="00A87671">
        <w:rPr>
          <w:rFonts w:ascii="Times New Roman" w:hAnsi="Times New Roman" w:cs="Times New Roman"/>
        </w:rPr>
        <w:t xml:space="preserve"> as some have described it (Wheatley, 2021). Likewise, it would be wrong to assume that in </w:t>
      </w:r>
      <w:r w:rsidR="00B32671" w:rsidRPr="00A87671">
        <w:rPr>
          <w:rFonts w:ascii="Times New Roman" w:hAnsi="Times New Roman" w:cs="Times New Roman"/>
        </w:rPr>
        <w:t xml:space="preserve">international law history venturing into pre-19th century past is only appropriate when examining colonial contexts. Indeed, research into international law history by </w:t>
      </w:r>
      <w:r w:rsidR="003E41D5" w:rsidRPr="00A87671">
        <w:rPr>
          <w:rFonts w:ascii="Times New Roman" w:hAnsi="Times New Roman" w:cs="Times New Roman"/>
        </w:rPr>
        <w:t>certain</w:t>
      </w:r>
      <w:r w:rsidR="00B32671" w:rsidRPr="00A87671">
        <w:rPr>
          <w:rFonts w:ascii="Times New Roman" w:hAnsi="Times New Roman" w:cs="Times New Roman"/>
        </w:rPr>
        <w:t xml:space="preserve"> general historians, which examined inter-European-inter-Western interactions, has criticized the tendency of most international law legal-history scholars </w:t>
      </w:r>
      <w:r w:rsidR="00B32671" w:rsidRPr="00A87671">
        <w:rPr>
          <w:rFonts w:ascii="Times New Roman" w:hAnsi="Times New Roman" w:cs="Times New Roman"/>
          <w:i/>
          <w:iCs/>
        </w:rPr>
        <w:t>not</w:t>
      </w:r>
      <w:r w:rsidR="00B32671" w:rsidRPr="00A87671">
        <w:rPr>
          <w:rFonts w:ascii="Times New Roman" w:hAnsi="Times New Roman" w:cs="Times New Roman"/>
        </w:rPr>
        <w:t xml:space="preserve"> to ventur</w:t>
      </w:r>
      <w:r w:rsidR="003E41D5" w:rsidRPr="00A87671">
        <w:rPr>
          <w:rFonts w:ascii="Times New Roman" w:hAnsi="Times New Roman" w:cs="Times New Roman"/>
        </w:rPr>
        <w:t>e</w:t>
      </w:r>
      <w:r w:rsidR="00B32671" w:rsidRPr="00A87671">
        <w:rPr>
          <w:rFonts w:ascii="Times New Roman" w:hAnsi="Times New Roman" w:cs="Times New Roman"/>
        </w:rPr>
        <w:t xml:space="preserve"> further back beyond the 19th century; pointing outs forgotten developments that had occurred in such interactions that can enhance understanding regarding the processes and concepts that gave rise to present international law (Simms &amp; Trim, 2011). Some research by general historians has even </w:t>
      </w:r>
      <w:r w:rsidR="0096155A" w:rsidRPr="00A87671">
        <w:rPr>
          <w:rFonts w:ascii="Times New Roman" w:hAnsi="Times New Roman" w:cs="Times New Roman"/>
        </w:rPr>
        <w:t xml:space="preserve">ventured </w:t>
      </w:r>
      <w:r w:rsidR="003426BB" w:rsidRPr="00A87671">
        <w:rPr>
          <w:rFonts w:ascii="Times New Roman" w:hAnsi="Times New Roman" w:cs="Times New Roman"/>
        </w:rPr>
        <w:t>in</w:t>
      </w:r>
      <w:r w:rsidR="003E41D5" w:rsidRPr="00A87671">
        <w:rPr>
          <w:rFonts w:ascii="Times New Roman" w:hAnsi="Times New Roman" w:cs="Times New Roman"/>
        </w:rPr>
        <w:t>to the pre-</w:t>
      </w:r>
      <w:r w:rsidR="00B32671" w:rsidRPr="00A87671">
        <w:rPr>
          <w:rFonts w:ascii="Times New Roman" w:hAnsi="Times New Roman" w:cs="Times New Roman"/>
        </w:rPr>
        <w:t>1</w:t>
      </w:r>
      <w:r w:rsidR="003E41D5" w:rsidRPr="00A87671">
        <w:rPr>
          <w:rFonts w:ascii="Times New Roman" w:hAnsi="Times New Roman" w:cs="Times New Roman"/>
        </w:rPr>
        <w:t>9th-</w:t>
      </w:r>
      <w:r w:rsidR="00B32671" w:rsidRPr="00A87671">
        <w:rPr>
          <w:rFonts w:ascii="Times New Roman" w:hAnsi="Times New Roman" w:cs="Times New Roman"/>
        </w:rPr>
        <w:t>century</w:t>
      </w:r>
      <w:r w:rsidR="0096155A" w:rsidRPr="00A87671">
        <w:rPr>
          <w:rFonts w:ascii="Times New Roman" w:hAnsi="Times New Roman" w:cs="Times New Roman"/>
        </w:rPr>
        <w:t xml:space="preserve"> </w:t>
      </w:r>
      <w:r w:rsidR="003E41D5" w:rsidRPr="00A87671">
        <w:rPr>
          <w:rFonts w:ascii="Times New Roman" w:hAnsi="Times New Roman" w:cs="Times New Roman"/>
        </w:rPr>
        <w:t xml:space="preserve">past </w:t>
      </w:r>
      <w:r w:rsidR="0096155A" w:rsidRPr="00A87671">
        <w:rPr>
          <w:rFonts w:ascii="Times New Roman" w:hAnsi="Times New Roman" w:cs="Times New Roman"/>
        </w:rPr>
        <w:t xml:space="preserve">to </w:t>
      </w:r>
      <w:r w:rsidR="003E41D5" w:rsidRPr="00A87671">
        <w:rPr>
          <w:rFonts w:ascii="Times New Roman" w:hAnsi="Times New Roman" w:cs="Times New Roman"/>
        </w:rPr>
        <w:t>expose</w:t>
      </w:r>
      <w:r w:rsidR="0096155A" w:rsidRPr="00A87671">
        <w:rPr>
          <w:rFonts w:ascii="Times New Roman" w:hAnsi="Times New Roman" w:cs="Times New Roman"/>
        </w:rPr>
        <w:t xml:space="preserve"> that the</w:t>
      </w:r>
      <w:r w:rsidR="003E41D5" w:rsidRPr="00A87671">
        <w:rPr>
          <w:rFonts w:ascii="Times New Roman" w:hAnsi="Times New Roman" w:cs="Times New Roman"/>
        </w:rPr>
        <w:t xml:space="preserve"> presently</w:t>
      </w:r>
      <w:r w:rsidR="0096155A" w:rsidRPr="00A87671">
        <w:rPr>
          <w:rFonts w:ascii="Times New Roman" w:hAnsi="Times New Roman" w:cs="Times New Roman"/>
        </w:rPr>
        <w:t xml:space="preserve"> predominant international law narratives similarly obscure certain international law-significant </w:t>
      </w:r>
      <w:r w:rsidR="003E41D5" w:rsidRPr="00A87671">
        <w:rPr>
          <w:rFonts w:ascii="Times New Roman" w:hAnsi="Times New Roman" w:cs="Times New Roman"/>
        </w:rPr>
        <w:t>occurrences</w:t>
      </w:r>
      <w:r w:rsidR="0096155A" w:rsidRPr="00A87671">
        <w:rPr>
          <w:rFonts w:ascii="Times New Roman" w:hAnsi="Times New Roman" w:cs="Times New Roman"/>
        </w:rPr>
        <w:t xml:space="preserve"> that ha</w:t>
      </w:r>
      <w:r w:rsidR="003E41D5" w:rsidRPr="00A87671">
        <w:rPr>
          <w:rFonts w:ascii="Times New Roman" w:hAnsi="Times New Roman" w:cs="Times New Roman"/>
        </w:rPr>
        <w:t>d</w:t>
      </w:r>
      <w:r w:rsidR="0096155A" w:rsidRPr="00A87671">
        <w:rPr>
          <w:rFonts w:ascii="Times New Roman" w:hAnsi="Times New Roman" w:cs="Times New Roman"/>
        </w:rPr>
        <w:t xml:space="preserve"> </w:t>
      </w:r>
      <w:r w:rsidR="003E41D5" w:rsidRPr="00A87671">
        <w:rPr>
          <w:rFonts w:ascii="Times New Roman" w:hAnsi="Times New Roman" w:cs="Times New Roman"/>
        </w:rPr>
        <w:t>happened</w:t>
      </w:r>
      <w:r w:rsidR="0096155A" w:rsidRPr="00A87671">
        <w:rPr>
          <w:rFonts w:ascii="Times New Roman" w:hAnsi="Times New Roman" w:cs="Times New Roman"/>
        </w:rPr>
        <w:t xml:space="preserve"> in inter-European-inter-Western </w:t>
      </w:r>
      <w:r w:rsidR="003E41D5" w:rsidRPr="00A87671">
        <w:rPr>
          <w:rFonts w:ascii="Times New Roman" w:hAnsi="Times New Roman" w:cs="Times New Roman"/>
        </w:rPr>
        <w:t>contexts</w:t>
      </w:r>
      <w:r w:rsidR="0096155A" w:rsidRPr="00A87671">
        <w:rPr>
          <w:rFonts w:ascii="Times New Roman" w:hAnsi="Times New Roman" w:cs="Times New Roman"/>
        </w:rPr>
        <w:t>, as those phenomena also do not fit the overly-statist orientation of those prevalent narratives (see, e.g., Donlan &amp; Heirbaut, 2015, Sohmer-Tai, 2007). The outlook expressed in that kind of research is the one closest to that of the proposed research.</w:t>
      </w:r>
    </w:p>
    <w:p w14:paraId="02F80CFF" w14:textId="24A66463" w:rsidR="00EA5D43" w:rsidRPr="00A87671" w:rsidRDefault="001D4C52" w:rsidP="00A87671">
      <w:pPr>
        <w:bidi w:val="0"/>
        <w:spacing w:after="0" w:line="360" w:lineRule="auto"/>
        <w:jc w:val="both"/>
        <w:rPr>
          <w:rFonts w:ascii="Times New Roman" w:hAnsi="Times New Roman" w:cs="Times New Roman"/>
        </w:rPr>
      </w:pPr>
      <w:r w:rsidRPr="00A87671">
        <w:rPr>
          <w:rFonts w:ascii="Times New Roman" w:hAnsi="Times New Roman" w:cs="Times New Roman"/>
        </w:rPr>
        <w:lastRenderedPageBreak/>
        <w:t xml:space="preserve">It should be further noted that some of that latter </w:t>
      </w:r>
      <w:r w:rsidR="00454476" w:rsidRPr="00A87671">
        <w:rPr>
          <w:rFonts w:ascii="Times New Roman" w:hAnsi="Times New Roman" w:cs="Times New Roman"/>
        </w:rPr>
        <w:t>kind</w:t>
      </w:r>
      <w:r w:rsidRPr="00A87671">
        <w:rPr>
          <w:rFonts w:ascii="Times New Roman" w:hAnsi="Times New Roman" w:cs="Times New Roman"/>
        </w:rPr>
        <w:t xml:space="preserve"> of </w:t>
      </w:r>
      <w:r w:rsidR="00454476" w:rsidRPr="00A87671">
        <w:rPr>
          <w:rFonts w:ascii="Times New Roman" w:hAnsi="Times New Roman" w:cs="Times New Roman"/>
        </w:rPr>
        <w:t>scholarship</w:t>
      </w:r>
      <w:r w:rsidRPr="00A87671">
        <w:rPr>
          <w:rFonts w:ascii="Times New Roman" w:hAnsi="Times New Roman" w:cs="Times New Roman"/>
        </w:rPr>
        <w:t xml:space="preserve"> correlated with a</w:t>
      </w:r>
      <w:r w:rsidR="003426BB" w:rsidRPr="00A87671">
        <w:rPr>
          <w:rFonts w:ascii="Times New Roman" w:hAnsi="Times New Roman" w:cs="Times New Roman"/>
        </w:rPr>
        <w:t>nother</w:t>
      </w:r>
      <w:r w:rsidR="00454476" w:rsidRPr="00A87671">
        <w:rPr>
          <w:rFonts w:ascii="Times New Roman" w:hAnsi="Times New Roman" w:cs="Times New Roman"/>
        </w:rPr>
        <w:t xml:space="preserve">, yet to be mentioned, growing body of research, to which the proposed research </w:t>
      </w:r>
      <w:r w:rsidR="003426BB" w:rsidRPr="00A87671">
        <w:rPr>
          <w:rFonts w:ascii="Times New Roman" w:hAnsi="Times New Roman" w:cs="Times New Roman"/>
        </w:rPr>
        <w:t>aspires to contribute</w:t>
      </w:r>
      <w:r w:rsidR="00454476" w:rsidRPr="00A87671">
        <w:rPr>
          <w:rFonts w:ascii="Times New Roman" w:hAnsi="Times New Roman" w:cs="Times New Roman"/>
        </w:rPr>
        <w:t>. That growing body of research has been</w:t>
      </w:r>
      <w:r w:rsidRPr="00A87671">
        <w:rPr>
          <w:rFonts w:ascii="Times New Roman" w:hAnsi="Times New Roman" w:cs="Times New Roman"/>
        </w:rPr>
        <w:t xml:space="preserve"> enriching the understanding regarding </w:t>
      </w:r>
      <w:bookmarkStart w:id="16" w:name="_Hlk109995684"/>
      <w:bookmarkEnd w:id="5"/>
      <w:bookmarkEnd w:id="6"/>
      <w:r w:rsidR="00984AC5" w:rsidRPr="00A87671">
        <w:rPr>
          <w:rFonts w:ascii="Times New Roman" w:hAnsi="Times New Roman" w:cs="Times New Roman"/>
        </w:rPr>
        <w:t xml:space="preserve">the development of state sovereignty and relatedly </w:t>
      </w:r>
      <w:r w:rsidRPr="00A87671">
        <w:rPr>
          <w:rFonts w:ascii="Times New Roman" w:hAnsi="Times New Roman" w:cs="Times New Roman"/>
        </w:rPr>
        <w:t xml:space="preserve">regarding </w:t>
      </w:r>
      <w:r w:rsidR="00984AC5" w:rsidRPr="00A87671">
        <w:rPr>
          <w:rFonts w:ascii="Times New Roman" w:hAnsi="Times New Roman" w:cs="Times New Roman"/>
        </w:rPr>
        <w:t>the development of the modern international legal order</w:t>
      </w:r>
      <w:bookmarkEnd w:id="16"/>
      <w:r w:rsidR="00454476" w:rsidRPr="00A87671">
        <w:rPr>
          <w:rFonts w:ascii="Times New Roman" w:hAnsi="Times New Roman" w:cs="Times New Roman"/>
        </w:rPr>
        <w:t>.</w:t>
      </w:r>
      <w:r w:rsidRPr="00A87671">
        <w:rPr>
          <w:rFonts w:ascii="Times New Roman" w:hAnsi="Times New Roman" w:cs="Times New Roman"/>
        </w:rPr>
        <w:t xml:space="preserve"> </w:t>
      </w:r>
      <w:r w:rsidR="00BF6879" w:rsidRPr="00A87671">
        <w:rPr>
          <w:rFonts w:ascii="Times New Roman" w:hAnsi="Times New Roman" w:cs="Times New Roman"/>
        </w:rPr>
        <w:t xml:space="preserve">Until </w:t>
      </w:r>
      <w:r w:rsidR="00BF6879" w:rsidRPr="00A87671">
        <w:rPr>
          <w:rFonts w:ascii="Times New Roman" w:hAnsi="Times New Roman" w:cs="Times New Roman"/>
          <w:color w:val="000000"/>
          <w:lang w:val="en-GB"/>
        </w:rPr>
        <w:t xml:space="preserve">a few decades ago, it was </w:t>
      </w:r>
      <w:r w:rsidR="00FC2BB7" w:rsidRPr="00A87671">
        <w:rPr>
          <w:rFonts w:ascii="Times New Roman" w:hAnsi="Times New Roman" w:cs="Times New Roman"/>
          <w:color w:val="000000"/>
          <w:lang w:val="en-GB"/>
        </w:rPr>
        <w:t>widely</w:t>
      </w:r>
      <w:r w:rsidR="00BF6879" w:rsidRPr="00A87671">
        <w:rPr>
          <w:rFonts w:ascii="Times New Roman" w:hAnsi="Times New Roman" w:cs="Times New Roman"/>
          <w:color w:val="000000"/>
          <w:lang w:val="en-GB"/>
        </w:rPr>
        <w:t xml:space="preserve"> held that traditional </w:t>
      </w:r>
      <w:r w:rsidR="00BF6879" w:rsidRPr="00A87671">
        <w:rPr>
          <w:rFonts w:ascii="Times New Roman" w:hAnsi="Times New Roman" w:cs="Times New Roman"/>
          <w:lang w:val="en-GB"/>
        </w:rPr>
        <w:t>international law had formed</w:t>
      </w:r>
      <w:r w:rsidR="00454476" w:rsidRPr="00A87671">
        <w:rPr>
          <w:rFonts w:ascii="Times New Roman" w:hAnsi="Times New Roman" w:cs="Times New Roman"/>
          <w:lang w:val="en-GB"/>
        </w:rPr>
        <w:t>,</w:t>
      </w:r>
      <w:r w:rsidR="00BF6879" w:rsidRPr="00A87671">
        <w:rPr>
          <w:rFonts w:ascii="Times New Roman" w:hAnsi="Times New Roman" w:cs="Times New Roman"/>
          <w:lang w:val="en-GB"/>
        </w:rPr>
        <w:t xml:space="preserve"> following the ‘birth’ of the </w:t>
      </w:r>
      <w:r w:rsidR="00BF6879" w:rsidRPr="00A87671">
        <w:rPr>
          <w:rFonts w:ascii="Times New Roman" w:hAnsi="Times New Roman" w:cs="Times New Roman"/>
          <w:color w:val="000000"/>
          <w:lang w:val="en-GB"/>
        </w:rPr>
        <w:t xml:space="preserve">modern </w:t>
      </w:r>
      <w:r w:rsidRPr="00A87671">
        <w:rPr>
          <w:rFonts w:ascii="Times New Roman" w:hAnsi="Times New Roman" w:cs="Times New Roman"/>
          <w:lang w:val="en-GB"/>
        </w:rPr>
        <w:t>s</w:t>
      </w:r>
      <w:r w:rsidR="00BF6879" w:rsidRPr="00A87671">
        <w:rPr>
          <w:rFonts w:ascii="Times New Roman" w:hAnsi="Times New Roman" w:cs="Times New Roman"/>
          <w:lang w:val="en-GB"/>
        </w:rPr>
        <w:t xml:space="preserve">tate, at the 1648 </w:t>
      </w:r>
      <w:r w:rsidR="00BF6879" w:rsidRPr="00A87671">
        <w:rPr>
          <w:rFonts w:ascii="Times New Roman" w:hAnsi="Times New Roman" w:cs="Times New Roman"/>
          <w:color w:val="000000"/>
          <w:lang w:val="en-GB"/>
        </w:rPr>
        <w:t xml:space="preserve">Peace of </w:t>
      </w:r>
      <w:r w:rsidR="00BF6879" w:rsidRPr="00A87671">
        <w:rPr>
          <w:rFonts w:ascii="Times New Roman" w:hAnsi="Times New Roman" w:cs="Times New Roman"/>
          <w:lang w:val="en-GB"/>
        </w:rPr>
        <w:t>Westphalia</w:t>
      </w:r>
      <w:bookmarkStart w:id="17" w:name="_Ref471136397"/>
      <w:r w:rsidR="00CD4773" w:rsidRPr="00A87671">
        <w:rPr>
          <w:rFonts w:ascii="Times New Roman" w:hAnsi="Times New Roman" w:cs="Times New Roman"/>
          <w:lang w:val="en-GB"/>
        </w:rPr>
        <w:t xml:space="preserve"> (e.g., </w:t>
      </w:r>
      <w:bookmarkStart w:id="18" w:name="_Hlk109582632"/>
      <w:r w:rsidR="00CD4773" w:rsidRPr="00A87671">
        <w:rPr>
          <w:rFonts w:ascii="Times New Roman" w:hAnsi="Times New Roman" w:cs="Times New Roman"/>
        </w:rPr>
        <w:t>Stromberg, 2004, Gross, 1948).</w:t>
      </w:r>
      <w:r w:rsidR="00CD4773" w:rsidRPr="00A87671">
        <w:rPr>
          <w:rFonts w:ascii="Times New Roman" w:hAnsi="Times New Roman" w:cs="Times New Roman"/>
          <w:lang w:val="en-GB"/>
        </w:rPr>
        <w:t xml:space="preserve"> But, contemporary historical research </w:t>
      </w:r>
      <w:r w:rsidRPr="00A87671">
        <w:rPr>
          <w:rFonts w:ascii="Times New Roman" w:hAnsi="Times New Roman" w:cs="Times New Roman"/>
          <w:lang w:val="en-GB"/>
        </w:rPr>
        <w:t xml:space="preserve">had </w:t>
      </w:r>
      <w:r w:rsidR="00CD4773" w:rsidRPr="00A87671">
        <w:rPr>
          <w:rFonts w:ascii="Times New Roman" w:hAnsi="Times New Roman" w:cs="Times New Roman"/>
          <w:lang w:val="en-GB"/>
        </w:rPr>
        <w:t xml:space="preserve">refuted this Westphalian Myth, showing that the rise of modern </w:t>
      </w:r>
      <w:r w:rsidRPr="00A87671">
        <w:rPr>
          <w:rFonts w:ascii="Times New Roman" w:hAnsi="Times New Roman" w:cs="Times New Roman"/>
          <w:lang w:val="en-GB"/>
        </w:rPr>
        <w:t>s</w:t>
      </w:r>
      <w:r w:rsidR="00CD4773" w:rsidRPr="00A87671">
        <w:rPr>
          <w:rFonts w:ascii="Times New Roman" w:hAnsi="Times New Roman" w:cs="Times New Roman"/>
          <w:lang w:val="en-GB"/>
        </w:rPr>
        <w:t>tate</w:t>
      </w:r>
      <w:r w:rsidR="003426BB" w:rsidRPr="00A87671">
        <w:rPr>
          <w:rFonts w:ascii="Times New Roman" w:hAnsi="Times New Roman" w:cs="Times New Roman"/>
          <w:lang w:val="en-GB"/>
        </w:rPr>
        <w:t>s</w:t>
      </w:r>
      <w:r w:rsidR="00CD4773" w:rsidRPr="00A87671">
        <w:rPr>
          <w:rFonts w:ascii="Times New Roman" w:hAnsi="Times New Roman" w:cs="Times New Roman"/>
          <w:lang w:val="en-GB"/>
        </w:rPr>
        <w:t xml:space="preserve"> was protracted, already beginning in the late Middle-Ages and culminating only in the late </w:t>
      </w:r>
      <w:r w:rsidRPr="00A87671">
        <w:rPr>
          <w:rFonts w:ascii="Times New Roman" w:hAnsi="Times New Roman" w:cs="Times New Roman"/>
          <w:lang w:val="en-GB"/>
        </w:rPr>
        <w:t>19</w:t>
      </w:r>
      <w:r w:rsidR="00CD4773" w:rsidRPr="00A87671">
        <w:rPr>
          <w:rFonts w:ascii="Times New Roman" w:hAnsi="Times New Roman" w:cs="Times New Roman"/>
          <w:lang w:val="en-GB"/>
        </w:rPr>
        <w:t xml:space="preserve">th century (e.g., Phillips, 2010). </w:t>
      </w:r>
      <w:r w:rsidR="00454476" w:rsidRPr="00A87671">
        <w:rPr>
          <w:rFonts w:ascii="Times New Roman" w:hAnsi="Times New Roman" w:cs="Times New Roman"/>
          <w:lang w:val="en-GB"/>
        </w:rPr>
        <w:t>But, o</w:t>
      </w:r>
      <w:r w:rsidR="00CD4773" w:rsidRPr="00A87671">
        <w:rPr>
          <w:rFonts w:ascii="Times New Roman" w:hAnsi="Times New Roman" w:cs="Times New Roman"/>
          <w:lang w:val="en-GB"/>
        </w:rPr>
        <w:t xml:space="preserve">ddly, although today the Westphalian </w:t>
      </w:r>
      <w:r w:rsidR="00500B76" w:rsidRPr="00A87671">
        <w:rPr>
          <w:rFonts w:ascii="Times New Roman" w:hAnsi="Times New Roman" w:cs="Times New Roman"/>
          <w:lang w:val="en-GB"/>
        </w:rPr>
        <w:t>M</w:t>
      </w:r>
      <w:r w:rsidR="00CD4773" w:rsidRPr="00A87671">
        <w:rPr>
          <w:rFonts w:ascii="Times New Roman" w:hAnsi="Times New Roman" w:cs="Times New Roman"/>
          <w:lang w:val="en-GB"/>
        </w:rPr>
        <w:t xml:space="preserve">yth has been effectively debunked, the full implications of its falsehood have yet to be internalized. </w:t>
      </w:r>
      <w:bookmarkStart w:id="19" w:name="_Hlk520047951"/>
      <w:bookmarkEnd w:id="17"/>
      <w:bookmarkEnd w:id="18"/>
      <w:r w:rsidR="00454476" w:rsidRPr="00A87671">
        <w:rPr>
          <w:rFonts w:ascii="Times New Roman" w:hAnsi="Times New Roman" w:cs="Times New Roman"/>
          <w:lang w:val="en-GB"/>
        </w:rPr>
        <w:t xml:space="preserve">Even </w:t>
      </w:r>
      <w:r w:rsidR="005F13F7" w:rsidRPr="00A87671">
        <w:rPr>
          <w:rFonts w:ascii="Times New Roman" w:hAnsi="Times New Roman" w:cs="Times New Roman"/>
          <w:lang w:val="en-GB"/>
        </w:rPr>
        <w:t xml:space="preserve">today, when </w:t>
      </w:r>
      <w:r w:rsidR="00A25CE2" w:rsidRPr="00A87671">
        <w:rPr>
          <w:rFonts w:ascii="Times New Roman" w:hAnsi="Times New Roman" w:cs="Times New Roman"/>
        </w:rPr>
        <w:t xml:space="preserve">the </w:t>
      </w:r>
      <w:r w:rsidR="005F13F7" w:rsidRPr="00A87671">
        <w:rPr>
          <w:rFonts w:ascii="Times New Roman" w:hAnsi="Times New Roman" w:cs="Times New Roman"/>
        </w:rPr>
        <w:t>past is examined as “a ‘road to modernity’…some routes [are] rated better than others according to a common yard-stick still largely defined by the national sovereign state”</w:t>
      </w:r>
      <w:r w:rsidR="000C2421" w:rsidRPr="00A87671">
        <w:rPr>
          <w:rFonts w:ascii="Times New Roman" w:hAnsi="Times New Roman" w:cs="Times New Roman"/>
        </w:rPr>
        <w:t xml:space="preserve"> (Wilson, 2016).</w:t>
      </w:r>
      <w:r w:rsidR="005F13F7" w:rsidRPr="00A87671">
        <w:rPr>
          <w:rFonts w:ascii="Times New Roman" w:hAnsi="Times New Roman" w:cs="Times New Roman"/>
        </w:rPr>
        <w:t xml:space="preserve"> </w:t>
      </w:r>
      <w:r w:rsidR="00454476" w:rsidRPr="00A87671">
        <w:rPr>
          <w:rFonts w:ascii="Times New Roman" w:hAnsi="Times New Roman" w:cs="Times New Roman"/>
        </w:rPr>
        <w:t>Nevertheless</w:t>
      </w:r>
      <w:r w:rsidR="00500B76" w:rsidRPr="00A87671">
        <w:rPr>
          <w:rFonts w:ascii="Times New Roman" w:hAnsi="Times New Roman" w:cs="Times New Roman"/>
        </w:rPr>
        <w:t xml:space="preserve">, in </w:t>
      </w:r>
      <w:r w:rsidR="005F13F7" w:rsidRPr="00A87671">
        <w:rPr>
          <w:rFonts w:ascii="Times New Roman" w:hAnsi="Times New Roman" w:cs="Times New Roman"/>
        </w:rPr>
        <w:t xml:space="preserve">contemporary </w:t>
      </w:r>
      <w:r w:rsidR="00454476" w:rsidRPr="00A87671">
        <w:rPr>
          <w:rFonts w:ascii="Times New Roman" w:hAnsi="Times New Roman" w:cs="Times New Roman"/>
        </w:rPr>
        <w:t>general-</w:t>
      </w:r>
      <w:r w:rsidR="005F13F7" w:rsidRPr="00A87671">
        <w:rPr>
          <w:rFonts w:ascii="Times New Roman" w:hAnsi="Times New Roman" w:cs="Times New Roman"/>
        </w:rPr>
        <w:t>historical and legal</w:t>
      </w:r>
      <w:r w:rsidRPr="00A87671">
        <w:rPr>
          <w:rFonts w:ascii="Times New Roman" w:hAnsi="Times New Roman" w:cs="Times New Roman"/>
        </w:rPr>
        <w:t>-history</w:t>
      </w:r>
      <w:r w:rsidR="005F13F7" w:rsidRPr="00A87671">
        <w:rPr>
          <w:rFonts w:ascii="Times New Roman" w:hAnsi="Times New Roman" w:cs="Times New Roman"/>
        </w:rPr>
        <w:t xml:space="preserve"> research</w:t>
      </w:r>
      <w:r w:rsidRPr="00A87671">
        <w:rPr>
          <w:rFonts w:ascii="Times New Roman" w:hAnsi="Times New Roman" w:cs="Times New Roman"/>
        </w:rPr>
        <w:t>,</w:t>
      </w:r>
      <w:r w:rsidR="005F13F7" w:rsidRPr="00A87671">
        <w:rPr>
          <w:rFonts w:ascii="Times New Roman" w:hAnsi="Times New Roman" w:cs="Times New Roman"/>
        </w:rPr>
        <w:t xml:space="preserve"> there are increasing attempts to counter </w:t>
      </w:r>
      <w:r w:rsidR="00A25CE2" w:rsidRPr="00A87671">
        <w:rPr>
          <w:rFonts w:ascii="Times New Roman" w:hAnsi="Times New Roman" w:cs="Times New Roman"/>
        </w:rPr>
        <w:t xml:space="preserve">the </w:t>
      </w:r>
      <w:r w:rsidR="005F13F7" w:rsidRPr="00A87671">
        <w:rPr>
          <w:rFonts w:ascii="Times New Roman" w:hAnsi="Times New Roman" w:cs="Times New Roman"/>
        </w:rPr>
        <w:t xml:space="preserve">bias toward </w:t>
      </w:r>
      <w:r w:rsidR="00500B76" w:rsidRPr="00A87671">
        <w:rPr>
          <w:rFonts w:ascii="Times New Roman" w:hAnsi="Times New Roman" w:cs="Times New Roman"/>
        </w:rPr>
        <w:t xml:space="preserve">an </w:t>
      </w:r>
      <w:r w:rsidR="005F13F7" w:rsidRPr="00A87671">
        <w:rPr>
          <w:rFonts w:ascii="Times New Roman" w:hAnsi="Times New Roman" w:cs="Times New Roman"/>
        </w:rPr>
        <w:t>overly-</w:t>
      </w:r>
      <w:r w:rsidR="00500B76" w:rsidRPr="00A87671">
        <w:rPr>
          <w:rFonts w:ascii="Times New Roman" w:hAnsi="Times New Roman" w:cs="Times New Roman"/>
        </w:rPr>
        <w:t>s</w:t>
      </w:r>
      <w:r w:rsidR="005F13F7" w:rsidRPr="00A87671">
        <w:rPr>
          <w:rFonts w:ascii="Times New Roman" w:hAnsi="Times New Roman" w:cs="Times New Roman"/>
        </w:rPr>
        <w:t>tatist reading</w:t>
      </w:r>
      <w:r w:rsidR="00A25CE2" w:rsidRPr="00A87671">
        <w:rPr>
          <w:rFonts w:ascii="Times New Roman" w:hAnsi="Times New Roman" w:cs="Times New Roman"/>
        </w:rPr>
        <w:t>s</w:t>
      </w:r>
      <w:r w:rsidR="005F13F7" w:rsidRPr="00A87671">
        <w:rPr>
          <w:rFonts w:ascii="Times New Roman" w:hAnsi="Times New Roman" w:cs="Times New Roman"/>
        </w:rPr>
        <w:t xml:space="preserve"> of the past. </w:t>
      </w:r>
    </w:p>
    <w:p w14:paraId="6FF9B4F4" w14:textId="64A9A846" w:rsidR="00F146DA" w:rsidRPr="00A87671" w:rsidRDefault="00500B76" w:rsidP="00A87671">
      <w:pPr>
        <w:bidi w:val="0"/>
        <w:spacing w:after="0" w:line="360" w:lineRule="auto"/>
        <w:jc w:val="both"/>
        <w:rPr>
          <w:rFonts w:ascii="Times New Roman" w:hAnsi="Times New Roman" w:cs="Times New Roman"/>
        </w:rPr>
      </w:pPr>
      <w:r w:rsidRPr="00A87671">
        <w:rPr>
          <w:rFonts w:ascii="Times New Roman" w:hAnsi="Times New Roman" w:cs="Times New Roman"/>
        </w:rPr>
        <w:t>Such contemporary</w:t>
      </w:r>
      <w:r w:rsidRPr="00A87671">
        <w:rPr>
          <w:rFonts w:ascii="Times New Roman" w:hAnsi="Times New Roman" w:cs="Times New Roman"/>
          <w:lang w:val="en-GB"/>
        </w:rPr>
        <w:t xml:space="preserve"> </w:t>
      </w:r>
      <w:r w:rsidRPr="00A87671">
        <w:rPr>
          <w:rFonts w:ascii="Times New Roman" w:hAnsi="Times New Roman" w:cs="Times New Roman"/>
        </w:rPr>
        <w:t>research by historians</w:t>
      </w:r>
      <w:r w:rsidRPr="00A87671">
        <w:rPr>
          <w:rFonts w:ascii="Times New Roman" w:hAnsi="Times New Roman" w:cs="Times New Roman"/>
          <w:lang w:val="en-GB"/>
        </w:rPr>
        <w:t xml:space="preserve"> </w:t>
      </w:r>
      <w:r w:rsidR="00EA5D43" w:rsidRPr="00A87671">
        <w:rPr>
          <w:rFonts w:ascii="Times New Roman" w:hAnsi="Times New Roman" w:cs="Times New Roman"/>
        </w:rPr>
        <w:t xml:space="preserve">has revealed that various developments concerning late-medieval and early-modern organs other than territorial sovereigns had strongly contributed to the development of the modern state </w:t>
      </w:r>
      <w:r w:rsidR="003426BB" w:rsidRPr="00A87671">
        <w:rPr>
          <w:rFonts w:ascii="Times New Roman" w:hAnsi="Times New Roman" w:cs="Times New Roman"/>
        </w:rPr>
        <w:t>and</w:t>
      </w:r>
      <w:r w:rsidR="00EA5D43" w:rsidRPr="00A87671">
        <w:rPr>
          <w:rFonts w:ascii="Times New Roman" w:hAnsi="Times New Roman" w:cs="Times New Roman"/>
        </w:rPr>
        <w:t xml:space="preserve"> of the modern international law order (e.g., Van Zanden, 2009, Abramson 2017, Moller, 2018, Boucoyannis, 2021). Such research also </w:t>
      </w:r>
      <w:r w:rsidR="00EA5D43" w:rsidRPr="00A87671">
        <w:rPr>
          <w:rFonts w:ascii="Times New Roman" w:hAnsi="Times New Roman" w:cs="Times New Roman"/>
          <w:lang w:val="en-GB"/>
        </w:rPr>
        <w:t>increasingly</w:t>
      </w:r>
      <w:r w:rsidRPr="00A87671">
        <w:rPr>
          <w:rFonts w:ascii="Times New Roman" w:hAnsi="Times New Roman" w:cs="Times New Roman"/>
          <w:lang w:val="en-GB"/>
        </w:rPr>
        <w:t xml:space="preserve"> reminds us that </w:t>
      </w:r>
      <w:r w:rsidRPr="00A87671">
        <w:rPr>
          <w:rFonts w:ascii="Times New Roman" w:hAnsi="Times New Roman" w:cs="Times New Roman"/>
        </w:rPr>
        <w:t>in medieval and early-modern times</w:t>
      </w:r>
      <w:r w:rsidR="00FC08B3" w:rsidRPr="00A87671">
        <w:rPr>
          <w:rFonts w:ascii="Times New Roman" w:hAnsi="Times New Roman" w:cs="Times New Roman"/>
        </w:rPr>
        <w:t>,</w:t>
      </w:r>
      <w:r w:rsidRPr="00A87671">
        <w:rPr>
          <w:rFonts w:ascii="Times New Roman" w:hAnsi="Times New Roman" w:cs="Times New Roman"/>
        </w:rPr>
        <w:t xml:space="preserve"> there was extensive judicial pluralism (i.e., alongside regal/Statist tribunals, numerous other kinds of tribunals existed)</w:t>
      </w:r>
      <w:r w:rsidR="00FC08B3" w:rsidRPr="00A87671">
        <w:rPr>
          <w:rFonts w:ascii="Times New Roman" w:hAnsi="Times New Roman" w:cs="Times New Roman"/>
        </w:rPr>
        <w:t xml:space="preserve">; and, </w:t>
      </w:r>
      <w:r w:rsidRPr="00A87671">
        <w:rPr>
          <w:rFonts w:ascii="Times New Roman" w:hAnsi="Times New Roman" w:cs="Times New Roman"/>
        </w:rPr>
        <w:t xml:space="preserve">in various contexts, such non-regal/non-Statist tribunals persisted even during the </w:t>
      </w:r>
      <w:r w:rsidR="00FC08B3" w:rsidRPr="00A87671">
        <w:rPr>
          <w:rFonts w:ascii="Times New Roman" w:hAnsi="Times New Roman" w:cs="Times New Roman"/>
        </w:rPr>
        <w:t>19</w:t>
      </w:r>
      <w:r w:rsidRPr="00A87671">
        <w:rPr>
          <w:rFonts w:ascii="Times New Roman" w:hAnsi="Times New Roman" w:cs="Times New Roman"/>
        </w:rPr>
        <w:t xml:space="preserve">th and </w:t>
      </w:r>
      <w:r w:rsidR="00FC08B3" w:rsidRPr="00A87671">
        <w:rPr>
          <w:rFonts w:ascii="Times New Roman" w:hAnsi="Times New Roman" w:cs="Times New Roman"/>
        </w:rPr>
        <w:t>20</w:t>
      </w:r>
      <w:r w:rsidRPr="00A87671">
        <w:rPr>
          <w:rFonts w:ascii="Times New Roman" w:hAnsi="Times New Roman" w:cs="Times New Roman"/>
        </w:rPr>
        <w:t>th centuries</w:t>
      </w:r>
      <w:r w:rsidR="006E2E44" w:rsidRPr="00A87671">
        <w:rPr>
          <w:rFonts w:ascii="Times New Roman" w:hAnsi="Times New Roman" w:cs="Times New Roman"/>
        </w:rPr>
        <w:t xml:space="preserve"> (Donlan &amp; Heirbaut, 2015)</w:t>
      </w:r>
      <w:r w:rsidRPr="00A87671">
        <w:rPr>
          <w:rFonts w:ascii="Times New Roman" w:hAnsi="Times New Roman" w:cs="Times New Roman"/>
        </w:rPr>
        <w:t xml:space="preserve">. </w:t>
      </w:r>
      <w:r w:rsidR="00F146DA" w:rsidRPr="00A87671">
        <w:rPr>
          <w:rFonts w:ascii="Times New Roman" w:hAnsi="Times New Roman" w:cs="Times New Roman"/>
        </w:rPr>
        <w:t xml:space="preserve">Likewise, </w:t>
      </w:r>
      <w:r w:rsidR="003426BB" w:rsidRPr="00A87671">
        <w:rPr>
          <w:rFonts w:ascii="Times New Roman" w:hAnsi="Times New Roman" w:cs="Times New Roman"/>
        </w:rPr>
        <w:t>it</w:t>
      </w:r>
      <w:r w:rsidR="00EA5D43" w:rsidRPr="00A87671">
        <w:rPr>
          <w:rFonts w:ascii="Times New Roman" w:hAnsi="Times New Roman" w:cs="Times New Roman"/>
        </w:rPr>
        <w:t xml:space="preserve"> reminds us</w:t>
      </w:r>
      <w:r w:rsidR="00F146DA" w:rsidRPr="00A87671">
        <w:rPr>
          <w:rFonts w:ascii="Times New Roman" w:hAnsi="Times New Roman" w:cs="Times New Roman"/>
        </w:rPr>
        <w:t xml:space="preserve"> that</w:t>
      </w:r>
      <w:r w:rsidR="00454476" w:rsidRPr="00A87671">
        <w:rPr>
          <w:rFonts w:ascii="Times New Roman" w:hAnsi="Times New Roman" w:cs="Times New Roman"/>
        </w:rPr>
        <w:t>,</w:t>
      </w:r>
      <w:r w:rsidR="00F146DA" w:rsidRPr="00A87671">
        <w:rPr>
          <w:rFonts w:ascii="Times New Roman" w:hAnsi="Times New Roman" w:cs="Times New Roman"/>
        </w:rPr>
        <w:t xml:space="preserve"> </w:t>
      </w:r>
      <w:r w:rsidR="003426BB" w:rsidRPr="00A87671">
        <w:rPr>
          <w:rFonts w:ascii="Times New Roman" w:hAnsi="Times New Roman" w:cs="Times New Roman"/>
        </w:rPr>
        <w:t xml:space="preserve">recourse to forms of shared sovereignty was not uncommon prior to the 19th century </w:t>
      </w:r>
      <w:r w:rsidR="00F146DA" w:rsidRPr="00A87671">
        <w:rPr>
          <w:rFonts w:ascii="Times New Roman" w:hAnsi="Times New Roman" w:cs="Times New Roman"/>
        </w:rPr>
        <w:t>(</w:t>
      </w:r>
      <w:r w:rsidR="00F146DA" w:rsidRPr="00A87671">
        <w:rPr>
          <w:rFonts w:ascii="Times New Roman" w:hAnsi="Times New Roman" w:cs="Times New Roman"/>
          <w:lang w:val="en-CA"/>
        </w:rPr>
        <w:t xml:space="preserve">Branch, 2013, </w:t>
      </w:r>
      <w:r w:rsidR="00F146DA" w:rsidRPr="00A87671">
        <w:rPr>
          <w:rFonts w:ascii="Times New Roman" w:hAnsi="Times New Roman" w:cs="Times New Roman"/>
        </w:rPr>
        <w:t xml:space="preserve">Ruggie, 1993, Anderson, 1974); and, </w:t>
      </w:r>
      <w:r w:rsidR="00EA5D43" w:rsidRPr="00A87671">
        <w:rPr>
          <w:rFonts w:ascii="Times New Roman" w:hAnsi="Times New Roman" w:cs="Times New Roman"/>
        </w:rPr>
        <w:t xml:space="preserve">although </w:t>
      </w:r>
      <w:r w:rsidR="003426BB" w:rsidRPr="00A87671">
        <w:rPr>
          <w:rFonts w:ascii="Times New Roman" w:hAnsi="Times New Roman" w:cs="Times New Roman"/>
        </w:rPr>
        <w:t xml:space="preserve">the </w:t>
      </w:r>
      <w:r w:rsidR="00F146DA" w:rsidRPr="00A87671">
        <w:rPr>
          <w:rFonts w:ascii="Times New Roman" w:hAnsi="Times New Roman" w:cs="Times New Roman"/>
        </w:rPr>
        <w:t xml:space="preserve">prevalent opinion in that literature </w:t>
      </w:r>
      <w:r w:rsidR="003426BB" w:rsidRPr="00A87671">
        <w:rPr>
          <w:rFonts w:ascii="Times New Roman" w:hAnsi="Times New Roman" w:cs="Times New Roman"/>
        </w:rPr>
        <w:t>holds that</w:t>
      </w:r>
      <w:r w:rsidR="00F146DA" w:rsidRPr="00A87671">
        <w:rPr>
          <w:rFonts w:ascii="Times New Roman" w:hAnsi="Times New Roman" w:cs="Times New Roman"/>
        </w:rPr>
        <w:t xml:space="preserve"> the early 19th century saw ‘the final termination of the complex overlapping and shared </w:t>
      </w:r>
      <w:r w:rsidR="004F1B3B" w:rsidRPr="00A87671">
        <w:rPr>
          <w:rFonts w:ascii="Times New Roman" w:hAnsi="Times New Roman" w:cs="Times New Roman"/>
        </w:rPr>
        <w:t xml:space="preserve">[sovereign] </w:t>
      </w:r>
      <w:r w:rsidR="00F146DA" w:rsidRPr="00A87671">
        <w:rPr>
          <w:rFonts w:ascii="Times New Roman" w:hAnsi="Times New Roman" w:cs="Times New Roman"/>
        </w:rPr>
        <w:t>authorities’ (</w:t>
      </w:r>
      <w:r w:rsidR="004F1B3B" w:rsidRPr="00A87671">
        <w:rPr>
          <w:rFonts w:ascii="Times New Roman" w:hAnsi="Times New Roman" w:cs="Times New Roman"/>
          <w:lang w:val="en-CA"/>
        </w:rPr>
        <w:t xml:space="preserve">Branch, 2013), there is </w:t>
      </w:r>
      <w:r w:rsidR="00EA5D43" w:rsidRPr="00A87671">
        <w:rPr>
          <w:rFonts w:ascii="Times New Roman" w:hAnsi="Times New Roman" w:cs="Times New Roman"/>
          <w:lang w:val="en-CA"/>
        </w:rPr>
        <w:t>legal</w:t>
      </w:r>
      <w:r w:rsidR="004F1B3B" w:rsidRPr="00A87671">
        <w:rPr>
          <w:rFonts w:ascii="Times New Roman" w:hAnsi="Times New Roman" w:cs="Times New Roman"/>
          <w:lang w:val="en-CA"/>
        </w:rPr>
        <w:t xml:space="preserve"> research </w:t>
      </w:r>
      <w:r w:rsidR="00454476" w:rsidRPr="00A87671">
        <w:rPr>
          <w:rFonts w:ascii="Times New Roman" w:hAnsi="Times New Roman" w:cs="Times New Roman"/>
          <w:lang w:val="en-CA"/>
        </w:rPr>
        <w:t xml:space="preserve">that strongly </w:t>
      </w:r>
      <w:r w:rsidR="004F1B3B" w:rsidRPr="00A87671">
        <w:rPr>
          <w:rFonts w:ascii="Times New Roman" w:hAnsi="Times New Roman" w:cs="Times New Roman"/>
          <w:lang w:val="en-CA"/>
        </w:rPr>
        <w:t>indicat</w:t>
      </w:r>
      <w:r w:rsidR="00454476" w:rsidRPr="00A87671">
        <w:rPr>
          <w:rFonts w:ascii="Times New Roman" w:hAnsi="Times New Roman" w:cs="Times New Roman"/>
          <w:lang w:val="en-CA"/>
        </w:rPr>
        <w:t>es</w:t>
      </w:r>
      <w:r w:rsidR="004F1B3B" w:rsidRPr="00A87671">
        <w:rPr>
          <w:rFonts w:ascii="Times New Roman" w:hAnsi="Times New Roman" w:cs="Times New Roman"/>
          <w:lang w:val="en-CA"/>
        </w:rPr>
        <w:t xml:space="preserve"> </w:t>
      </w:r>
      <w:r w:rsidR="00454476" w:rsidRPr="00A87671">
        <w:rPr>
          <w:rFonts w:ascii="Times New Roman" w:hAnsi="Times New Roman" w:cs="Times New Roman"/>
          <w:lang w:val="en-CA"/>
        </w:rPr>
        <w:t>otherwise</w:t>
      </w:r>
      <w:r w:rsidR="00EA5D43" w:rsidRPr="00A87671">
        <w:rPr>
          <w:rFonts w:ascii="Times New Roman" w:hAnsi="Times New Roman" w:cs="Times New Roman"/>
          <w:lang w:val="en-CA"/>
        </w:rPr>
        <w:t xml:space="preserve"> (Samuels, 2008)</w:t>
      </w:r>
      <w:r w:rsidR="004F1B3B" w:rsidRPr="00A87671">
        <w:rPr>
          <w:rFonts w:ascii="Times New Roman" w:hAnsi="Times New Roman" w:cs="Times New Roman"/>
          <w:lang w:val="en-CA"/>
        </w:rPr>
        <w:t xml:space="preserve">. </w:t>
      </w:r>
    </w:p>
    <w:p w14:paraId="0882B4BF" w14:textId="3331BE8C" w:rsidR="00771036" w:rsidRPr="00A87671" w:rsidRDefault="006E2E44" w:rsidP="00A87671">
      <w:pPr>
        <w:bidi w:val="0"/>
        <w:spacing w:after="0" w:line="360" w:lineRule="auto"/>
        <w:jc w:val="both"/>
        <w:rPr>
          <w:rFonts w:ascii="Times New Roman" w:hAnsi="Times New Roman" w:cs="Times New Roman"/>
        </w:rPr>
      </w:pPr>
      <w:r w:rsidRPr="00A87671">
        <w:rPr>
          <w:rFonts w:ascii="Times New Roman" w:hAnsi="Times New Roman" w:cs="Times New Roman"/>
        </w:rPr>
        <w:t xml:space="preserve">In international law, such </w:t>
      </w:r>
      <w:r w:rsidR="00673A72" w:rsidRPr="00A87671">
        <w:rPr>
          <w:rFonts w:ascii="Times New Roman" w:hAnsi="Times New Roman" w:cs="Times New Roman"/>
        </w:rPr>
        <w:t>research</w:t>
      </w:r>
      <w:r w:rsidRPr="00A87671">
        <w:rPr>
          <w:rFonts w:ascii="Times New Roman" w:hAnsi="Times New Roman" w:cs="Times New Roman"/>
        </w:rPr>
        <w:t xml:space="preserve">, </w:t>
      </w:r>
      <w:r w:rsidR="00673A72" w:rsidRPr="00A87671">
        <w:rPr>
          <w:rFonts w:ascii="Times New Roman" w:hAnsi="Times New Roman" w:cs="Times New Roman"/>
        </w:rPr>
        <w:t xml:space="preserve">which thus far focused on issues other than </w:t>
      </w:r>
      <w:r w:rsidRPr="00A87671">
        <w:rPr>
          <w:rFonts w:ascii="Times New Roman" w:hAnsi="Times New Roman" w:cs="Times New Roman"/>
        </w:rPr>
        <w:t>ICTs,</w:t>
      </w:r>
      <w:r w:rsidR="00673A72" w:rsidRPr="00A87671">
        <w:rPr>
          <w:rFonts w:ascii="Times New Roman" w:hAnsi="Times New Roman" w:cs="Times New Roman"/>
        </w:rPr>
        <w:t xml:space="preserve"> has already</w:t>
      </w:r>
      <w:r w:rsidR="00420576" w:rsidRPr="00A87671">
        <w:rPr>
          <w:rFonts w:ascii="Times New Roman" w:hAnsi="Times New Roman" w:cs="Times New Roman"/>
        </w:rPr>
        <w:t xml:space="preserve"> shown that </w:t>
      </w:r>
      <w:r w:rsidR="00454476" w:rsidRPr="00A87671">
        <w:rPr>
          <w:rFonts w:ascii="Times New Roman" w:hAnsi="Times New Roman" w:cs="Times New Roman"/>
        </w:rPr>
        <w:t xml:space="preserve">the </w:t>
      </w:r>
      <w:r w:rsidR="00420576" w:rsidRPr="00A87671">
        <w:rPr>
          <w:rFonts w:ascii="Times New Roman" w:hAnsi="Times New Roman" w:cs="Times New Roman"/>
        </w:rPr>
        <w:t xml:space="preserve">prevailing </w:t>
      </w:r>
      <w:r w:rsidR="00420576" w:rsidRPr="00A87671">
        <w:rPr>
          <w:rFonts w:ascii="Times New Roman" w:hAnsi="Times New Roman" w:cs="Times New Roman"/>
          <w:lang w:val="en-GB"/>
        </w:rPr>
        <w:t xml:space="preserve">recollection of a wholly </w:t>
      </w:r>
      <w:r w:rsidR="000C2421" w:rsidRPr="00A87671">
        <w:rPr>
          <w:rFonts w:ascii="Times New Roman" w:hAnsi="Times New Roman" w:cs="Times New Roman"/>
          <w:lang w:val="en-GB"/>
        </w:rPr>
        <w:t>s</w:t>
      </w:r>
      <w:r w:rsidR="00420576" w:rsidRPr="00A87671">
        <w:rPr>
          <w:rFonts w:ascii="Times New Roman" w:hAnsi="Times New Roman" w:cs="Times New Roman"/>
          <w:lang w:val="en-GB"/>
        </w:rPr>
        <w:t xml:space="preserve">tatist legal past is </w:t>
      </w:r>
      <w:r w:rsidR="00EA5D43" w:rsidRPr="00A87671">
        <w:rPr>
          <w:rFonts w:ascii="Times New Roman" w:hAnsi="Times New Roman" w:cs="Times New Roman"/>
        </w:rPr>
        <w:t>‘</w:t>
      </w:r>
      <w:r w:rsidR="00420576" w:rsidRPr="00A87671">
        <w:rPr>
          <w:rFonts w:ascii="Times New Roman" w:hAnsi="Times New Roman" w:cs="Times New Roman"/>
          <w:lang w:val="en-GB"/>
        </w:rPr>
        <w:t>the memory of an illusion</w:t>
      </w:r>
      <w:r w:rsidR="00EA5D43" w:rsidRPr="00A87671">
        <w:rPr>
          <w:rFonts w:ascii="Times New Roman" w:hAnsi="Times New Roman" w:cs="Times New Roman"/>
        </w:rPr>
        <w:t>’</w:t>
      </w:r>
      <w:r w:rsidRPr="00A87671">
        <w:rPr>
          <w:rFonts w:ascii="Times New Roman" w:hAnsi="Times New Roman" w:cs="Times New Roman"/>
        </w:rPr>
        <w:t xml:space="preserve"> (Kennedy, 1998), </w:t>
      </w:r>
      <w:r w:rsidR="00136D42" w:rsidRPr="00A87671">
        <w:rPr>
          <w:rFonts w:ascii="Times New Roman" w:hAnsi="Times New Roman" w:cs="Times New Roman"/>
        </w:rPr>
        <w:t>as</w:t>
      </w:r>
      <w:r w:rsidR="00673A72" w:rsidRPr="00A87671">
        <w:rPr>
          <w:rFonts w:ascii="Times New Roman" w:hAnsi="Times New Roman" w:cs="Times New Roman"/>
        </w:rPr>
        <w:t xml:space="preserve"> </w:t>
      </w:r>
      <w:r w:rsidR="00673A72" w:rsidRPr="00A87671">
        <w:rPr>
          <w:rFonts w:ascii="Times New Roman" w:hAnsi="Times New Roman" w:cs="Times New Roman"/>
          <w:lang w:val="en-GB"/>
        </w:rPr>
        <w:t xml:space="preserve">international law </w:t>
      </w:r>
      <w:r w:rsidR="00136D42" w:rsidRPr="00A87671">
        <w:rPr>
          <w:rFonts w:ascii="Times New Roman" w:hAnsi="Times New Roman" w:cs="Times New Roman"/>
          <w:lang w:val="en-GB"/>
        </w:rPr>
        <w:t>was never</w:t>
      </w:r>
      <w:r w:rsidR="00673A72" w:rsidRPr="00A87671">
        <w:rPr>
          <w:rFonts w:ascii="Times New Roman" w:hAnsi="Times New Roman" w:cs="Times New Roman"/>
          <w:lang w:val="en-GB"/>
        </w:rPr>
        <w:t xml:space="preserve"> </w:t>
      </w:r>
      <w:r w:rsidR="00136D42" w:rsidRPr="00A87671">
        <w:rPr>
          <w:rFonts w:ascii="Times New Roman" w:hAnsi="Times New Roman" w:cs="Times New Roman"/>
          <w:lang w:val="en-GB"/>
        </w:rPr>
        <w:t>‘</w:t>
      </w:r>
      <w:r w:rsidR="00673A72" w:rsidRPr="00A87671">
        <w:rPr>
          <w:rFonts w:ascii="Times New Roman" w:hAnsi="Times New Roman" w:cs="Times New Roman"/>
          <w:lang w:val="en-GB"/>
        </w:rPr>
        <w:t xml:space="preserve">merely </w:t>
      </w:r>
      <w:r w:rsidR="000C2421" w:rsidRPr="00A87671">
        <w:rPr>
          <w:rFonts w:ascii="Times New Roman" w:hAnsi="Times New Roman" w:cs="Times New Roman"/>
          <w:lang w:val="en-GB"/>
        </w:rPr>
        <w:t>s</w:t>
      </w:r>
      <w:r w:rsidR="00673A72" w:rsidRPr="00A87671">
        <w:rPr>
          <w:rFonts w:ascii="Times New Roman" w:hAnsi="Times New Roman" w:cs="Times New Roman"/>
          <w:lang w:val="en-GB"/>
        </w:rPr>
        <w:t>tate-to-</w:t>
      </w:r>
      <w:r w:rsidR="000C2421" w:rsidRPr="00A87671">
        <w:rPr>
          <w:rFonts w:ascii="Times New Roman" w:hAnsi="Times New Roman" w:cs="Times New Roman"/>
          <w:lang w:val="en-GB"/>
        </w:rPr>
        <w:t>s</w:t>
      </w:r>
      <w:r w:rsidR="00673A72" w:rsidRPr="00A87671">
        <w:rPr>
          <w:rFonts w:ascii="Times New Roman" w:hAnsi="Times New Roman" w:cs="Times New Roman"/>
          <w:lang w:val="en-GB"/>
        </w:rPr>
        <w:t>tate</w:t>
      </w:r>
      <w:r w:rsidR="00B72680" w:rsidRPr="00A87671">
        <w:rPr>
          <w:rFonts w:ascii="Times New Roman" w:hAnsi="Times New Roman" w:cs="Times New Roman"/>
        </w:rPr>
        <w:t>’</w:t>
      </w:r>
      <w:r w:rsidR="000C2421" w:rsidRPr="00A87671">
        <w:rPr>
          <w:rFonts w:ascii="Times New Roman" w:hAnsi="Times New Roman" w:cs="Times New Roman"/>
        </w:rPr>
        <w:t xml:space="preserve"> (Paust, 2011)</w:t>
      </w:r>
      <w:r w:rsidR="00B72680" w:rsidRPr="00A87671">
        <w:rPr>
          <w:rFonts w:ascii="Times New Roman" w:hAnsi="Times New Roman" w:cs="Times New Roman"/>
        </w:rPr>
        <w:t>.</w:t>
      </w:r>
      <w:r w:rsidR="00136D42" w:rsidRPr="00A87671">
        <w:rPr>
          <w:rFonts w:ascii="Times New Roman" w:hAnsi="Times New Roman" w:cs="Times New Roman"/>
        </w:rPr>
        <w:t xml:space="preserve"> </w:t>
      </w:r>
      <w:r w:rsidR="00B72680" w:rsidRPr="00A87671">
        <w:rPr>
          <w:rFonts w:ascii="Times New Roman" w:hAnsi="Times New Roman" w:cs="Times New Roman"/>
        </w:rPr>
        <w:t>Likewise</w:t>
      </w:r>
      <w:r w:rsidR="003426BB" w:rsidRPr="00A87671">
        <w:rPr>
          <w:rFonts w:ascii="Times New Roman" w:hAnsi="Times New Roman" w:cs="Times New Roman"/>
        </w:rPr>
        <w:t>,</w:t>
      </w:r>
      <w:r w:rsidR="00B72680" w:rsidRPr="00A87671">
        <w:rPr>
          <w:rFonts w:ascii="Times New Roman" w:hAnsi="Times New Roman" w:cs="Times New Roman"/>
        </w:rPr>
        <w:t xml:space="preserve"> such research has shown that the Westphalia</w:t>
      </w:r>
      <w:r w:rsidR="003426BB" w:rsidRPr="00A87671">
        <w:rPr>
          <w:rFonts w:ascii="Times New Roman" w:hAnsi="Times New Roman" w:cs="Times New Roman"/>
        </w:rPr>
        <w:t>n</w:t>
      </w:r>
      <w:r w:rsidR="00B72680" w:rsidRPr="00A87671">
        <w:rPr>
          <w:rFonts w:ascii="Times New Roman" w:hAnsi="Times New Roman" w:cs="Times New Roman"/>
        </w:rPr>
        <w:t xml:space="preserve"> premise that the modern state gave birth to modern international law is </w:t>
      </w:r>
      <w:r w:rsidR="00136D42" w:rsidRPr="00A87671">
        <w:rPr>
          <w:rFonts w:ascii="Times New Roman" w:hAnsi="Times New Roman" w:cs="Times New Roman"/>
        </w:rPr>
        <w:t>flawed and that the</w:t>
      </w:r>
      <w:r w:rsidR="003426BB" w:rsidRPr="00A87671">
        <w:rPr>
          <w:rFonts w:ascii="Times New Roman" w:hAnsi="Times New Roman" w:cs="Times New Roman"/>
        </w:rPr>
        <w:t xml:space="preserve"> </w:t>
      </w:r>
      <w:r w:rsidR="00DF6B40" w:rsidRPr="00A87671">
        <w:rPr>
          <w:rFonts w:ascii="Times New Roman" w:hAnsi="Times New Roman" w:cs="Times New Roman"/>
        </w:rPr>
        <w:t>better</w:t>
      </w:r>
      <w:r w:rsidR="00B72680" w:rsidRPr="00A87671">
        <w:rPr>
          <w:rFonts w:ascii="Times New Roman" w:hAnsi="Times New Roman" w:cs="Times New Roman"/>
        </w:rPr>
        <w:t xml:space="preserve"> account is that </w:t>
      </w:r>
      <w:r w:rsidR="00DF6B40" w:rsidRPr="00A87671">
        <w:rPr>
          <w:rFonts w:ascii="Times New Roman" w:hAnsi="Times New Roman" w:cs="Times New Roman"/>
        </w:rPr>
        <w:t xml:space="preserve">both </w:t>
      </w:r>
      <w:r w:rsidR="00B72680" w:rsidRPr="00A87671">
        <w:rPr>
          <w:rFonts w:ascii="Times New Roman" w:hAnsi="Times New Roman" w:cs="Times New Roman"/>
        </w:rPr>
        <w:t xml:space="preserve">had slowly emerged in tandem out of the medieval world order (Kjaer, 2014). Moreover, such research has further revealed that </w:t>
      </w:r>
      <w:r w:rsidR="00673A72" w:rsidRPr="00A87671">
        <w:rPr>
          <w:rFonts w:ascii="Times New Roman" w:hAnsi="Times New Roman" w:cs="Times New Roman"/>
          <w:lang w:val="en-GB"/>
        </w:rPr>
        <w:t xml:space="preserve">the </w:t>
      </w:r>
      <w:r w:rsidR="000C2421" w:rsidRPr="00A87671">
        <w:rPr>
          <w:rFonts w:ascii="Times New Roman" w:hAnsi="Times New Roman" w:cs="Times New Roman"/>
        </w:rPr>
        <w:t>s</w:t>
      </w:r>
      <w:r w:rsidR="00673A72" w:rsidRPr="00A87671">
        <w:rPr>
          <w:rFonts w:ascii="Times New Roman" w:hAnsi="Times New Roman" w:cs="Times New Roman"/>
        </w:rPr>
        <w:t>tatist</w:t>
      </w:r>
      <w:r w:rsidR="00673A72" w:rsidRPr="00A87671">
        <w:rPr>
          <w:rFonts w:ascii="Times New Roman" w:hAnsi="Times New Roman" w:cs="Times New Roman"/>
          <w:lang w:val="en-GB"/>
        </w:rPr>
        <w:t xml:space="preserve"> recollection of </w:t>
      </w:r>
      <w:r w:rsidR="00673A72" w:rsidRPr="00A87671">
        <w:rPr>
          <w:rFonts w:ascii="Times New Roman" w:hAnsi="Times New Roman" w:cs="Times New Roman"/>
        </w:rPr>
        <w:t xml:space="preserve">traditional criminal law as centralized and domestic is </w:t>
      </w:r>
      <w:r w:rsidR="00B72680" w:rsidRPr="00A87671">
        <w:rPr>
          <w:rFonts w:ascii="Times New Roman" w:hAnsi="Times New Roman" w:cs="Times New Roman"/>
        </w:rPr>
        <w:t>‘</w:t>
      </w:r>
      <w:r w:rsidR="00673A72" w:rsidRPr="00A87671">
        <w:rPr>
          <w:rFonts w:ascii="Times New Roman" w:hAnsi="Times New Roman" w:cs="Times New Roman"/>
        </w:rPr>
        <w:t>excessively narrow and historically incomplete</w:t>
      </w:r>
      <w:r w:rsidR="00B72680" w:rsidRPr="00A87671">
        <w:rPr>
          <w:rFonts w:ascii="Times New Roman" w:hAnsi="Times New Roman" w:cs="Times New Roman"/>
        </w:rPr>
        <w:t>’</w:t>
      </w:r>
      <w:r w:rsidR="000C2421" w:rsidRPr="00A87671">
        <w:rPr>
          <w:rFonts w:ascii="Times New Roman" w:hAnsi="Times New Roman" w:cs="Times New Roman"/>
        </w:rPr>
        <w:t xml:space="preserve"> (Hathaway &amp; Shapiro, 2011). </w:t>
      </w:r>
      <w:r w:rsidR="00136D42" w:rsidRPr="00A87671">
        <w:rPr>
          <w:rFonts w:ascii="Times New Roman" w:hAnsi="Times New Roman" w:cs="Times New Roman"/>
        </w:rPr>
        <w:t>Indeed, a</w:t>
      </w:r>
      <w:r w:rsidR="00600CE0" w:rsidRPr="00A87671">
        <w:rPr>
          <w:rFonts w:ascii="Times New Roman" w:hAnsi="Times New Roman" w:cs="Times New Roman"/>
        </w:rPr>
        <w:t xml:space="preserve">lready </w:t>
      </w:r>
      <w:r w:rsidR="003903B0" w:rsidRPr="00A87671">
        <w:rPr>
          <w:rFonts w:ascii="Times New Roman" w:hAnsi="Times New Roman" w:cs="Times New Roman"/>
        </w:rPr>
        <w:t xml:space="preserve">certain </w:t>
      </w:r>
      <w:r w:rsidR="00600CE0" w:rsidRPr="00A87671">
        <w:rPr>
          <w:rFonts w:ascii="Times New Roman" w:hAnsi="Times New Roman" w:cs="Times New Roman"/>
        </w:rPr>
        <w:t xml:space="preserve">earlier scholarship has </w:t>
      </w:r>
      <w:r w:rsidR="00DF6B40" w:rsidRPr="00A87671">
        <w:rPr>
          <w:rFonts w:ascii="Times New Roman" w:hAnsi="Times New Roman" w:cs="Times New Roman"/>
        </w:rPr>
        <w:t xml:space="preserve">observed that </w:t>
      </w:r>
      <w:r w:rsidR="00600CE0" w:rsidRPr="00A87671">
        <w:rPr>
          <w:rFonts w:ascii="Times New Roman" w:eastAsia="Times New Roman" w:hAnsi="Times New Roman" w:cs="Times New Roman"/>
          <w:lang w:val="en-GB"/>
        </w:rPr>
        <w:t xml:space="preserve">from late-medieval times to the </w:t>
      </w:r>
      <w:r w:rsidR="00DF6B40" w:rsidRPr="00A87671">
        <w:rPr>
          <w:rFonts w:ascii="Times New Roman" w:eastAsia="Times New Roman" w:hAnsi="Times New Roman" w:cs="Times New Roman"/>
          <w:lang w:val="en-GB"/>
        </w:rPr>
        <w:t>19</w:t>
      </w:r>
      <w:r w:rsidR="00600CE0" w:rsidRPr="00A87671">
        <w:rPr>
          <w:rFonts w:ascii="Times New Roman" w:eastAsia="Times New Roman" w:hAnsi="Times New Roman" w:cs="Times New Roman"/>
          <w:lang w:val="en-GB"/>
        </w:rPr>
        <w:t>th century</w:t>
      </w:r>
      <w:r w:rsidR="00DF6B40" w:rsidRPr="00A87671">
        <w:rPr>
          <w:rFonts w:ascii="Times New Roman" w:eastAsia="Times New Roman" w:hAnsi="Times New Roman" w:cs="Times New Roman"/>
          <w:lang w:val="en-GB"/>
        </w:rPr>
        <w:t>: (a)</w:t>
      </w:r>
      <w:r w:rsidR="00600CE0" w:rsidRPr="00A87671">
        <w:rPr>
          <w:rFonts w:ascii="Times New Roman" w:eastAsia="Times New Roman" w:hAnsi="Times New Roman" w:cs="Times New Roman"/>
          <w:lang w:val="en-GB"/>
        </w:rPr>
        <w:t xml:space="preserve"> there was no sharp distinction between international and domestic law, </w:t>
      </w:r>
      <w:r w:rsidR="00136D42" w:rsidRPr="00A87671">
        <w:rPr>
          <w:rFonts w:ascii="Times New Roman" w:eastAsia="Times New Roman" w:hAnsi="Times New Roman" w:cs="Times New Roman"/>
          <w:lang w:val="en-GB"/>
        </w:rPr>
        <w:t>and</w:t>
      </w:r>
      <w:r w:rsidR="00600CE0" w:rsidRPr="00A87671">
        <w:rPr>
          <w:rFonts w:ascii="Times New Roman" w:eastAsia="Times New Roman" w:hAnsi="Times New Roman" w:cs="Times New Roman"/>
          <w:lang w:val="en-GB"/>
        </w:rPr>
        <w:t xml:space="preserve"> individuals possessing legal personality under both (</w:t>
      </w:r>
      <w:r w:rsidR="00600CE0" w:rsidRPr="00A87671">
        <w:rPr>
          <w:rFonts w:ascii="Times New Roman" w:hAnsi="Times New Roman" w:cs="Times New Roman"/>
        </w:rPr>
        <w:t>Janis, 1993); (b) the law of nations was</w:t>
      </w:r>
      <w:r w:rsidR="003903B0" w:rsidRPr="00A87671">
        <w:rPr>
          <w:rFonts w:ascii="Times New Roman" w:hAnsi="Times New Roman" w:cs="Times New Roman"/>
        </w:rPr>
        <w:t xml:space="preserve"> </w:t>
      </w:r>
      <w:r w:rsidR="00600CE0" w:rsidRPr="00A87671">
        <w:rPr>
          <w:rFonts w:ascii="Times New Roman" w:hAnsi="Times New Roman" w:cs="Times New Roman"/>
        </w:rPr>
        <w:t xml:space="preserve">not perceived merely as a law between nations but </w:t>
      </w:r>
      <w:r w:rsidR="00DF6B40" w:rsidRPr="00A87671">
        <w:rPr>
          <w:rFonts w:ascii="Times New Roman" w:hAnsi="Times New Roman" w:cs="Times New Roman"/>
        </w:rPr>
        <w:t xml:space="preserve">rather </w:t>
      </w:r>
      <w:r w:rsidR="00600CE0" w:rsidRPr="00A87671">
        <w:rPr>
          <w:rFonts w:ascii="Times New Roman" w:hAnsi="Times New Roman" w:cs="Times New Roman"/>
        </w:rPr>
        <w:t>a law so instinctive as to be found in every nation the world over (Jarrett, 1968, Goodrich, 2016) and (c)</w:t>
      </w:r>
      <w:r w:rsidR="00600CE0" w:rsidRPr="00A87671">
        <w:rPr>
          <w:rFonts w:ascii="Times New Roman" w:eastAsia="Times New Roman" w:hAnsi="Times New Roman" w:cs="Times New Roman"/>
          <w:lang w:val="en-GB"/>
        </w:rPr>
        <w:t xml:space="preserve"> </w:t>
      </w:r>
      <w:r w:rsidR="003903B0" w:rsidRPr="00A87671">
        <w:rPr>
          <w:rFonts w:ascii="Times New Roman" w:eastAsia="Times New Roman" w:hAnsi="Times New Roman" w:cs="Times New Roman"/>
          <w:lang w:val="en-GB"/>
        </w:rPr>
        <w:t>much of</w:t>
      </w:r>
      <w:r w:rsidR="00600CE0" w:rsidRPr="00A87671">
        <w:rPr>
          <w:rFonts w:ascii="Times New Roman" w:eastAsia="Times New Roman" w:hAnsi="Times New Roman" w:cs="Times New Roman"/>
          <w:lang w:val="en-GB"/>
        </w:rPr>
        <w:t xml:space="preserve"> criminal law</w:t>
      </w:r>
      <w:r w:rsidR="003903B0" w:rsidRPr="00A87671">
        <w:rPr>
          <w:rFonts w:ascii="Times New Roman" w:eastAsia="Times New Roman" w:hAnsi="Times New Roman" w:cs="Times New Roman"/>
          <w:lang w:val="en-GB"/>
        </w:rPr>
        <w:t xml:space="preserve"> had been</w:t>
      </w:r>
      <w:r w:rsidR="00600CE0" w:rsidRPr="00A87671">
        <w:rPr>
          <w:rFonts w:ascii="Times New Roman" w:eastAsia="Times New Roman" w:hAnsi="Times New Roman" w:cs="Times New Roman"/>
          <w:lang w:val="en-GB"/>
        </w:rPr>
        <w:t xml:space="preserve">, </w:t>
      </w:r>
      <w:r w:rsidR="00DF6B40" w:rsidRPr="00A87671">
        <w:rPr>
          <w:rFonts w:ascii="Times New Roman" w:eastAsia="Times New Roman" w:hAnsi="Times New Roman" w:cs="Times New Roman"/>
          <w:lang w:val="en-GB"/>
        </w:rPr>
        <w:t xml:space="preserve">accordingly, </w:t>
      </w:r>
      <w:r w:rsidR="00600CE0" w:rsidRPr="00A87671">
        <w:rPr>
          <w:rFonts w:ascii="Times New Roman" w:hAnsi="Times New Roman" w:cs="Times New Roman"/>
        </w:rPr>
        <w:t>‘of an international character’ (Ancel, 1958).</w:t>
      </w:r>
      <w:r w:rsidR="001A5824" w:rsidRPr="00A87671">
        <w:rPr>
          <w:rFonts w:ascii="Times New Roman" w:hAnsi="Times New Roman" w:cs="Times New Roman"/>
        </w:rPr>
        <w:t xml:space="preserve"> </w:t>
      </w:r>
      <w:r w:rsidR="00DF6B40" w:rsidRPr="00A87671">
        <w:rPr>
          <w:rFonts w:ascii="Times New Roman" w:hAnsi="Times New Roman" w:cs="Times New Roman"/>
        </w:rPr>
        <w:t xml:space="preserve">To those </w:t>
      </w:r>
      <w:r w:rsidR="003903B0" w:rsidRPr="00A87671">
        <w:rPr>
          <w:rFonts w:ascii="Times New Roman" w:hAnsi="Times New Roman" w:cs="Times New Roman"/>
        </w:rPr>
        <w:t xml:space="preserve">three </w:t>
      </w:r>
      <w:r w:rsidR="00DF6B40" w:rsidRPr="00A87671">
        <w:rPr>
          <w:rFonts w:ascii="Times New Roman" w:hAnsi="Times New Roman" w:cs="Times New Roman"/>
        </w:rPr>
        <w:t>earlier observation</w:t>
      </w:r>
      <w:r w:rsidR="00136D42" w:rsidRPr="00A87671">
        <w:rPr>
          <w:rFonts w:ascii="Times New Roman" w:hAnsi="Times New Roman" w:cs="Times New Roman"/>
        </w:rPr>
        <w:t>s</w:t>
      </w:r>
      <w:r w:rsidR="00DF6B40" w:rsidRPr="00A87671">
        <w:rPr>
          <w:rFonts w:ascii="Times New Roman" w:hAnsi="Times New Roman" w:cs="Times New Roman"/>
        </w:rPr>
        <w:t xml:space="preserve">, </w:t>
      </w:r>
      <w:r w:rsidR="003903B0" w:rsidRPr="00A87671">
        <w:rPr>
          <w:rFonts w:ascii="Times New Roman" w:hAnsi="Times New Roman" w:cs="Times New Roman"/>
        </w:rPr>
        <w:t xml:space="preserve">we should also add that of some </w:t>
      </w:r>
      <w:r w:rsidR="00DF7F46" w:rsidRPr="00A87671">
        <w:rPr>
          <w:rFonts w:ascii="Times New Roman" w:hAnsi="Times New Roman" w:cs="Times New Roman"/>
        </w:rPr>
        <w:t>r</w:t>
      </w:r>
      <w:r w:rsidR="001A5824" w:rsidRPr="00A87671">
        <w:rPr>
          <w:rFonts w:ascii="Times New Roman" w:hAnsi="Times New Roman" w:cs="Times New Roman"/>
        </w:rPr>
        <w:t>ecent research</w:t>
      </w:r>
      <w:r w:rsidR="003903B0" w:rsidRPr="00A87671">
        <w:rPr>
          <w:rFonts w:ascii="Times New Roman" w:hAnsi="Times New Roman" w:cs="Times New Roman"/>
        </w:rPr>
        <w:t xml:space="preserve">, </w:t>
      </w:r>
      <w:r w:rsidR="00DF6B40" w:rsidRPr="00A87671">
        <w:rPr>
          <w:rFonts w:ascii="Times New Roman" w:hAnsi="Times New Roman" w:cs="Times New Roman"/>
        </w:rPr>
        <w:t>reveal</w:t>
      </w:r>
      <w:r w:rsidR="003903B0" w:rsidRPr="00A87671">
        <w:rPr>
          <w:rFonts w:ascii="Times New Roman" w:hAnsi="Times New Roman" w:cs="Times New Roman"/>
        </w:rPr>
        <w:t>ing</w:t>
      </w:r>
      <w:r w:rsidR="00DF6B40" w:rsidRPr="00A87671">
        <w:rPr>
          <w:rFonts w:ascii="Times New Roman" w:hAnsi="Times New Roman" w:cs="Times New Roman"/>
        </w:rPr>
        <w:t xml:space="preserve"> that </w:t>
      </w:r>
      <w:r w:rsidR="001A5824" w:rsidRPr="00A87671">
        <w:rPr>
          <w:rFonts w:ascii="Times New Roman" w:hAnsi="Times New Roman" w:cs="Times New Roman"/>
        </w:rPr>
        <w:t>the 19th-century ‘shift from naturalism to positivism… [was] mess[y] and incomplet[e]’ (</w:t>
      </w:r>
      <w:r w:rsidR="00DF7F46" w:rsidRPr="00A87671">
        <w:rPr>
          <w:rFonts w:ascii="Times New Roman" w:hAnsi="Times New Roman" w:cs="Times New Roman"/>
        </w:rPr>
        <w:t xml:space="preserve">Miller, 2012, Koskenniemi, 2005). </w:t>
      </w:r>
    </w:p>
    <w:p w14:paraId="6CC24849" w14:textId="69F8EF5A" w:rsidR="00757948" w:rsidRPr="00A87671" w:rsidRDefault="00DF7F46" w:rsidP="00A87671">
      <w:pPr>
        <w:bidi w:val="0"/>
        <w:spacing w:after="0" w:line="360" w:lineRule="auto"/>
        <w:jc w:val="both"/>
        <w:rPr>
          <w:rFonts w:ascii="Times New Roman" w:hAnsi="Times New Roman" w:cs="Times New Roman"/>
          <w:lang w:val="en-GB"/>
        </w:rPr>
      </w:pPr>
      <w:r w:rsidRPr="00A87671">
        <w:rPr>
          <w:rFonts w:ascii="Times New Roman" w:hAnsi="Times New Roman" w:cs="Times New Roman"/>
        </w:rPr>
        <w:lastRenderedPageBreak/>
        <w:t>S</w:t>
      </w:r>
      <w:r w:rsidR="00CB2B42" w:rsidRPr="00A87671">
        <w:rPr>
          <w:rFonts w:ascii="Times New Roman" w:hAnsi="Times New Roman" w:cs="Times New Roman"/>
        </w:rPr>
        <w:t xml:space="preserve">ome </w:t>
      </w:r>
      <w:r w:rsidR="00DF6B40" w:rsidRPr="00A87671">
        <w:rPr>
          <w:rFonts w:ascii="Times New Roman" w:hAnsi="Times New Roman" w:cs="Times New Roman"/>
        </w:rPr>
        <w:t xml:space="preserve">recent </w:t>
      </w:r>
      <w:r w:rsidR="00CB2B42" w:rsidRPr="00A87671">
        <w:rPr>
          <w:rFonts w:ascii="Times New Roman" w:hAnsi="Times New Roman" w:cs="Times New Roman"/>
        </w:rPr>
        <w:t>research by legal</w:t>
      </w:r>
      <w:r w:rsidR="00136D42" w:rsidRPr="00A87671">
        <w:rPr>
          <w:rFonts w:ascii="Times New Roman" w:hAnsi="Times New Roman" w:cs="Times New Roman"/>
        </w:rPr>
        <w:t>-</w:t>
      </w:r>
      <w:r w:rsidR="00CB2B42" w:rsidRPr="00A87671">
        <w:rPr>
          <w:rFonts w:ascii="Times New Roman" w:hAnsi="Times New Roman" w:cs="Times New Roman"/>
        </w:rPr>
        <w:t xml:space="preserve">history scholars, as well as by </w:t>
      </w:r>
      <w:r w:rsidR="00136D42" w:rsidRPr="00A87671">
        <w:rPr>
          <w:rFonts w:ascii="Times New Roman" w:hAnsi="Times New Roman" w:cs="Times New Roman"/>
        </w:rPr>
        <w:t>general</w:t>
      </w:r>
      <w:r w:rsidR="00CB2B42" w:rsidRPr="00A87671">
        <w:rPr>
          <w:rFonts w:ascii="Times New Roman" w:hAnsi="Times New Roman" w:cs="Times New Roman"/>
        </w:rPr>
        <w:t xml:space="preserve"> historians, has</w:t>
      </w:r>
      <w:r w:rsidRPr="00A87671">
        <w:rPr>
          <w:rFonts w:ascii="Times New Roman" w:hAnsi="Times New Roman" w:cs="Times New Roman"/>
        </w:rPr>
        <w:t xml:space="preserve"> also</w:t>
      </w:r>
      <w:r w:rsidR="00CB2B42" w:rsidRPr="00A87671">
        <w:rPr>
          <w:rFonts w:ascii="Times New Roman" w:hAnsi="Times New Roman" w:cs="Times New Roman"/>
        </w:rPr>
        <w:t xml:space="preserve"> uncovered significant element of continuity in various aspects of international law</w:t>
      </w:r>
      <w:r w:rsidR="00136D42" w:rsidRPr="00A87671">
        <w:rPr>
          <w:rFonts w:ascii="Times New Roman" w:hAnsi="Times New Roman" w:cs="Times New Roman"/>
        </w:rPr>
        <w:t xml:space="preserve"> (</w:t>
      </w:r>
      <w:r w:rsidR="00DF6B40" w:rsidRPr="00A87671">
        <w:rPr>
          <w:rFonts w:ascii="Times New Roman" w:hAnsi="Times New Roman" w:cs="Times New Roman"/>
        </w:rPr>
        <w:t>including in ICL-related aspects</w:t>
      </w:r>
      <w:r w:rsidR="00136D42" w:rsidRPr="00A87671">
        <w:rPr>
          <w:rFonts w:ascii="Times New Roman" w:hAnsi="Times New Roman" w:cs="Times New Roman"/>
        </w:rPr>
        <w:t>)</w:t>
      </w:r>
      <w:r w:rsidR="00DF6B40" w:rsidRPr="00A87671">
        <w:rPr>
          <w:rFonts w:ascii="Times New Roman" w:hAnsi="Times New Roman" w:cs="Times New Roman"/>
        </w:rPr>
        <w:t xml:space="preserve">, </w:t>
      </w:r>
      <w:r w:rsidR="00E11DB1" w:rsidRPr="00A87671">
        <w:rPr>
          <w:rFonts w:ascii="Times New Roman" w:hAnsi="Times New Roman" w:cs="Times New Roman"/>
        </w:rPr>
        <w:t>stretching</w:t>
      </w:r>
      <w:r w:rsidR="00CB2B42" w:rsidRPr="00A87671">
        <w:rPr>
          <w:rFonts w:ascii="Times New Roman" w:hAnsi="Times New Roman" w:cs="Times New Roman"/>
        </w:rPr>
        <w:t xml:space="preserve"> </w:t>
      </w:r>
      <w:r w:rsidR="00E11DB1" w:rsidRPr="00A87671">
        <w:rPr>
          <w:rFonts w:ascii="Times New Roman" w:hAnsi="Times New Roman" w:cs="Times New Roman"/>
        </w:rPr>
        <w:t xml:space="preserve">much </w:t>
      </w:r>
      <w:r w:rsidR="00CB2B42" w:rsidRPr="00A87671">
        <w:rPr>
          <w:rFonts w:ascii="Times New Roman" w:hAnsi="Times New Roman" w:cs="Times New Roman"/>
        </w:rPr>
        <w:t xml:space="preserve">further back than the imagined mid-17th century birth of </w:t>
      </w:r>
      <w:r w:rsidR="00E11DB1" w:rsidRPr="00A87671">
        <w:rPr>
          <w:rFonts w:ascii="Times New Roman" w:hAnsi="Times New Roman" w:cs="Times New Roman"/>
        </w:rPr>
        <w:t>the modern state and of modern international law (L</w:t>
      </w:r>
      <w:r w:rsidR="001A5824" w:rsidRPr="00A87671">
        <w:rPr>
          <w:rFonts w:ascii="Times New Roman" w:hAnsi="Times New Roman" w:cs="Times New Roman"/>
        </w:rPr>
        <w:t>esaffer</w:t>
      </w:r>
      <w:r w:rsidR="00E11DB1" w:rsidRPr="00A87671">
        <w:rPr>
          <w:rFonts w:ascii="Times New Roman" w:hAnsi="Times New Roman" w:cs="Times New Roman"/>
          <w:lang w:val="en-GB"/>
        </w:rPr>
        <w:t xml:space="preserve">, 2018, Parker, 2002, Stacey, 1994). </w:t>
      </w:r>
      <w:r w:rsidR="000C2421" w:rsidRPr="00A87671">
        <w:rPr>
          <w:rFonts w:ascii="Times New Roman" w:hAnsi="Times New Roman" w:cs="Times New Roman"/>
        </w:rPr>
        <w:t>I</w:t>
      </w:r>
      <w:r w:rsidR="00DF6B40" w:rsidRPr="00A87671">
        <w:rPr>
          <w:rFonts w:ascii="Times New Roman" w:hAnsi="Times New Roman" w:cs="Times New Roman"/>
        </w:rPr>
        <w:t xml:space="preserve">, in recent years, have being contributing to that research into the </w:t>
      </w:r>
      <w:r w:rsidR="00DF6B40" w:rsidRPr="00A87671">
        <w:rPr>
          <w:rFonts w:ascii="Times New Roman" w:hAnsi="Times New Roman" w:cs="Times New Roman"/>
          <w:i/>
          <w:iCs/>
        </w:rPr>
        <w:t>longue durée</w:t>
      </w:r>
      <w:r w:rsidR="00DF6B40" w:rsidRPr="00A87671">
        <w:rPr>
          <w:rFonts w:ascii="Times New Roman" w:hAnsi="Times New Roman" w:cs="Times New Roman"/>
        </w:rPr>
        <w:t xml:space="preserve"> history of ICL. Notably, I showed that </w:t>
      </w:r>
      <w:r w:rsidR="000C2421" w:rsidRPr="00A87671">
        <w:rPr>
          <w:rFonts w:ascii="Times New Roman" w:hAnsi="Times New Roman" w:cs="Times New Roman"/>
        </w:rPr>
        <w:t>one</w:t>
      </w:r>
      <w:r w:rsidR="00DF6B40" w:rsidRPr="00A87671">
        <w:rPr>
          <w:rFonts w:ascii="Times New Roman" w:hAnsi="Times New Roman" w:cs="Times New Roman"/>
        </w:rPr>
        <w:t xml:space="preserve"> significant </w:t>
      </w:r>
      <w:r w:rsidR="000C2421" w:rsidRPr="00A87671">
        <w:rPr>
          <w:rFonts w:ascii="Times New Roman" w:hAnsi="Times New Roman" w:cs="Times New Roman"/>
        </w:rPr>
        <w:t>implication of th</w:t>
      </w:r>
      <w:r w:rsidRPr="00A87671">
        <w:rPr>
          <w:rFonts w:ascii="Times New Roman" w:hAnsi="Times New Roman" w:cs="Times New Roman"/>
        </w:rPr>
        <w:t>e</w:t>
      </w:r>
      <w:r w:rsidR="000C2421" w:rsidRPr="00A87671">
        <w:rPr>
          <w:rFonts w:ascii="Times New Roman" w:hAnsi="Times New Roman" w:cs="Times New Roman"/>
        </w:rPr>
        <w:t xml:space="preserve"> past international character of criminal law</w:t>
      </w:r>
      <w:r w:rsidR="00E11DB1" w:rsidRPr="00A87671">
        <w:rPr>
          <w:rFonts w:ascii="Times New Roman" w:hAnsi="Times New Roman" w:cs="Times New Roman"/>
        </w:rPr>
        <w:t>, as well as of the element of long continuity that exist regarding various aspects of international law,</w:t>
      </w:r>
      <w:r w:rsidR="000C2421" w:rsidRPr="00A87671">
        <w:rPr>
          <w:rFonts w:ascii="Times New Roman" w:hAnsi="Times New Roman" w:cs="Times New Roman"/>
        </w:rPr>
        <w:t xml:space="preserve"> had been that </w:t>
      </w:r>
      <w:r w:rsidR="000C2421" w:rsidRPr="00A87671">
        <w:rPr>
          <w:rFonts w:ascii="Times New Roman" w:hAnsi="Times New Roman" w:cs="Times New Roman"/>
          <w:lang w:val="en-GB"/>
        </w:rPr>
        <w:t xml:space="preserve">contrary to the accepted belief, </w:t>
      </w:r>
      <w:r w:rsidR="000C2421" w:rsidRPr="00A87671">
        <w:rPr>
          <w:rFonts w:ascii="Times New Roman" w:eastAsia="Times New Roman" w:hAnsi="Times New Roman" w:cs="Times New Roman"/>
          <w:lang w:val="en-GB"/>
        </w:rPr>
        <w:t>piracy</w:t>
      </w:r>
      <w:r w:rsidRPr="00A87671">
        <w:rPr>
          <w:rFonts w:ascii="Times New Roman" w:eastAsia="Times New Roman" w:hAnsi="Times New Roman" w:cs="Times New Roman"/>
          <w:lang w:val="en-GB"/>
        </w:rPr>
        <w:t xml:space="preserve"> </w:t>
      </w:r>
      <w:r w:rsidR="00DF6B40" w:rsidRPr="00A87671">
        <w:rPr>
          <w:rFonts w:ascii="Times New Roman" w:eastAsia="Times New Roman" w:hAnsi="Times New Roman" w:cs="Times New Roman"/>
          <w:lang w:val="en-GB"/>
        </w:rPr>
        <w:t xml:space="preserve">has not been </w:t>
      </w:r>
      <w:r w:rsidRPr="00A87671">
        <w:rPr>
          <w:rFonts w:ascii="Times New Roman" w:eastAsia="Times New Roman" w:hAnsi="Times New Roman" w:cs="Times New Roman"/>
          <w:lang w:val="en-GB"/>
        </w:rPr>
        <w:t>the only international crime with a long history</w:t>
      </w:r>
      <w:r w:rsidR="00757948" w:rsidRPr="00A87671">
        <w:rPr>
          <w:rFonts w:ascii="Times New Roman" w:eastAsia="Times New Roman" w:hAnsi="Times New Roman" w:cs="Times New Roman"/>
          <w:lang w:val="en-GB"/>
        </w:rPr>
        <w:t xml:space="preserve">. </w:t>
      </w:r>
      <w:r w:rsidR="00DF6B40" w:rsidRPr="00A87671">
        <w:rPr>
          <w:rFonts w:ascii="Times New Roman" w:eastAsia="Times New Roman" w:hAnsi="Times New Roman" w:cs="Times New Roman"/>
          <w:lang w:val="en-GB"/>
        </w:rPr>
        <w:t>D</w:t>
      </w:r>
      <w:r w:rsidRPr="00A87671">
        <w:rPr>
          <w:rFonts w:ascii="Times New Roman" w:eastAsia="Times New Roman" w:hAnsi="Times New Roman" w:cs="Times New Roman"/>
          <w:lang w:val="en-GB"/>
        </w:rPr>
        <w:t xml:space="preserve">ue to the aforesaid issues, in late-medieval and early-modern Europe, </w:t>
      </w:r>
      <w:r w:rsidR="00757948" w:rsidRPr="00A87671">
        <w:rPr>
          <w:rFonts w:ascii="Times New Roman" w:eastAsia="Times New Roman" w:hAnsi="Times New Roman" w:cs="Times New Roman"/>
          <w:lang w:val="en-GB"/>
        </w:rPr>
        <w:t xml:space="preserve">not only piracy, </w:t>
      </w:r>
      <w:r w:rsidR="000C2421" w:rsidRPr="00A87671">
        <w:rPr>
          <w:rFonts w:ascii="Times New Roman" w:eastAsia="Times New Roman" w:hAnsi="Times New Roman" w:cs="Times New Roman"/>
          <w:lang w:val="en-GB"/>
        </w:rPr>
        <w:t xml:space="preserve">but also war crimes, and even felonies (murder, theft, arson, robbery, rape etc.), were considered violations of unwritten, universal, obligatory, natural law (Crimes Against the Law of Nations &amp; Crimes Against Humanity), whose perpetrators (like perpetrators of ICL crimes today) were </w:t>
      </w:r>
      <w:r w:rsidRPr="00A87671">
        <w:rPr>
          <w:rFonts w:ascii="Times New Roman" w:hAnsi="Times New Roman" w:cs="Times New Roman"/>
        </w:rPr>
        <w:t>‘</w:t>
      </w:r>
      <w:r w:rsidR="000C2421" w:rsidRPr="00A87671">
        <w:rPr>
          <w:rFonts w:ascii="Times New Roman" w:eastAsia="Times New Roman" w:hAnsi="Times New Roman" w:cs="Times New Roman"/>
          <w:lang w:val="en-GB"/>
        </w:rPr>
        <w:t>enemies of mankind</w:t>
      </w:r>
      <w:r w:rsidRPr="00A87671">
        <w:rPr>
          <w:rFonts w:ascii="Times New Roman" w:hAnsi="Times New Roman" w:cs="Times New Roman"/>
        </w:rPr>
        <w:t xml:space="preserve">’, subject as such to </w:t>
      </w:r>
      <w:r w:rsidR="000C2421" w:rsidRPr="00A87671">
        <w:rPr>
          <w:rFonts w:ascii="Times New Roman" w:eastAsia="Times New Roman" w:hAnsi="Times New Roman" w:cs="Times New Roman"/>
          <w:lang w:val="en-GB"/>
        </w:rPr>
        <w:t>universal jurisdiction</w:t>
      </w:r>
      <w:r w:rsidR="00757948" w:rsidRPr="00A87671">
        <w:rPr>
          <w:rFonts w:ascii="Times New Roman" w:eastAsia="Times New Roman" w:hAnsi="Times New Roman" w:cs="Times New Roman"/>
          <w:lang w:val="en-GB"/>
        </w:rPr>
        <w:t>. O</w:t>
      </w:r>
      <w:r w:rsidR="000C2421" w:rsidRPr="00A87671">
        <w:rPr>
          <w:rFonts w:ascii="Times New Roman" w:hAnsi="Times New Roman" w:cs="Times New Roman"/>
          <w:lang w:val="en-GB"/>
        </w:rPr>
        <w:t>nly during the</w:t>
      </w:r>
      <w:r w:rsidR="000C2421" w:rsidRPr="00A87671">
        <w:rPr>
          <w:rFonts w:ascii="Times New Roman" w:eastAsia="Times New Roman" w:hAnsi="Times New Roman" w:cs="Times New Roman"/>
          <w:lang w:val="en-GB"/>
        </w:rPr>
        <w:t xml:space="preserve"> </w:t>
      </w:r>
      <w:r w:rsidR="00757948" w:rsidRPr="00A87671">
        <w:rPr>
          <w:rFonts w:ascii="Times New Roman" w:eastAsia="Times New Roman" w:hAnsi="Times New Roman" w:cs="Times New Roman"/>
          <w:lang w:val="en-GB"/>
        </w:rPr>
        <w:t>19</w:t>
      </w:r>
      <w:r w:rsidR="000C2421" w:rsidRPr="00A87671">
        <w:rPr>
          <w:rFonts w:ascii="Times New Roman" w:eastAsia="Times New Roman" w:hAnsi="Times New Roman" w:cs="Times New Roman"/>
          <w:lang w:val="en-GB"/>
        </w:rPr>
        <w:t>th century</w:t>
      </w:r>
      <w:r w:rsidR="000C2421" w:rsidRPr="00A87671">
        <w:rPr>
          <w:rFonts w:ascii="Times New Roman" w:hAnsi="Times New Roman" w:cs="Times New Roman"/>
          <w:lang w:val="en-GB"/>
        </w:rPr>
        <w:t xml:space="preserve">, </w:t>
      </w:r>
      <w:r w:rsidR="000C2421" w:rsidRPr="00A87671">
        <w:rPr>
          <w:rFonts w:ascii="Times New Roman" w:eastAsia="Times New Roman" w:hAnsi="Times New Roman" w:cs="Times New Roman"/>
          <w:lang w:val="en-GB"/>
        </w:rPr>
        <w:t xml:space="preserve">under the influence of statist positivism, did Western domestic-civilian judicial systems abandoned the </w:t>
      </w:r>
      <w:r w:rsidR="000C2421" w:rsidRPr="00A87671">
        <w:rPr>
          <w:rFonts w:ascii="Times New Roman" w:hAnsi="Times New Roman" w:cs="Times New Roman"/>
          <w:lang w:val="en-GB"/>
        </w:rPr>
        <w:t>universalist view of crimes</w:t>
      </w:r>
      <w:r w:rsidR="000C2421" w:rsidRPr="00A87671">
        <w:rPr>
          <w:rFonts w:ascii="Times New Roman" w:eastAsia="Times New Roman" w:hAnsi="Times New Roman" w:cs="Times New Roman"/>
          <w:lang w:val="en-GB"/>
        </w:rPr>
        <w:t xml:space="preserve"> and </w:t>
      </w:r>
      <w:r w:rsidR="000C2421" w:rsidRPr="00A87671">
        <w:rPr>
          <w:rFonts w:ascii="Times New Roman" w:eastAsia="Times New Roman" w:hAnsi="Times New Roman" w:cs="Times New Roman"/>
          <w:color w:val="000000"/>
          <w:lang w:val="en-GB"/>
        </w:rPr>
        <w:t xml:space="preserve">come to </w:t>
      </w:r>
      <w:r w:rsidR="00DF6B40" w:rsidRPr="00A87671">
        <w:rPr>
          <w:rFonts w:ascii="Times New Roman" w:eastAsia="Times New Roman" w:hAnsi="Times New Roman" w:cs="Times New Roman"/>
          <w:color w:val="000000"/>
          <w:lang w:val="en-GB"/>
        </w:rPr>
        <w:t xml:space="preserve">generally </w:t>
      </w:r>
      <w:r w:rsidR="000C2421" w:rsidRPr="00A87671">
        <w:rPr>
          <w:rFonts w:ascii="Times New Roman" w:eastAsia="Times New Roman" w:hAnsi="Times New Roman" w:cs="Times New Roman"/>
          <w:color w:val="000000"/>
          <w:lang w:val="en-GB"/>
        </w:rPr>
        <w:t xml:space="preserve">regard </w:t>
      </w:r>
      <w:r w:rsidR="000C2421" w:rsidRPr="00A87671">
        <w:rPr>
          <w:rFonts w:ascii="Times New Roman" w:eastAsia="Times New Roman" w:hAnsi="Times New Roman" w:cs="Times New Roman"/>
          <w:lang w:val="en-GB"/>
        </w:rPr>
        <w:t xml:space="preserve">criminal law prohibition as being necessarily </w:t>
      </w:r>
      <w:r w:rsidR="00136D42" w:rsidRPr="00A87671">
        <w:rPr>
          <w:rFonts w:ascii="Times New Roman" w:eastAsia="Times New Roman" w:hAnsi="Times New Roman" w:cs="Times New Roman"/>
          <w:lang w:val="en-GB"/>
        </w:rPr>
        <w:t>domestic and</w:t>
      </w:r>
      <w:r w:rsidR="006A1CC6" w:rsidRPr="00A87671">
        <w:rPr>
          <w:rFonts w:ascii="Times New Roman" w:eastAsia="Times New Roman" w:hAnsi="Times New Roman" w:cs="Times New Roman"/>
          <w:lang w:val="en-GB"/>
        </w:rPr>
        <w:t xml:space="preserve"> </w:t>
      </w:r>
      <w:r w:rsidR="000C2421" w:rsidRPr="00A87671">
        <w:rPr>
          <w:rFonts w:ascii="Times New Roman" w:eastAsia="Times New Roman" w:hAnsi="Times New Roman" w:cs="Times New Roman"/>
          <w:lang w:val="en-GB"/>
        </w:rPr>
        <w:t xml:space="preserve">legislated. </w:t>
      </w:r>
      <w:r w:rsidR="006A1CC6" w:rsidRPr="00A87671">
        <w:rPr>
          <w:rFonts w:ascii="Times New Roman" w:eastAsia="Times New Roman" w:hAnsi="Times New Roman" w:cs="Times New Roman"/>
          <w:lang w:val="en-GB"/>
        </w:rPr>
        <w:t>Nevertheless, and</w:t>
      </w:r>
      <w:r w:rsidR="000C2421" w:rsidRPr="00A87671">
        <w:rPr>
          <w:rFonts w:ascii="Times New Roman" w:eastAsia="Times New Roman" w:hAnsi="Times New Roman" w:cs="Times New Roman"/>
          <w:lang w:val="en-GB"/>
        </w:rPr>
        <w:t xml:space="preserve"> </w:t>
      </w:r>
      <w:r w:rsidR="00CB2B42" w:rsidRPr="00A87671">
        <w:rPr>
          <w:rFonts w:ascii="Times New Roman" w:hAnsi="Times New Roman" w:cs="Times New Roman"/>
          <w:lang w:val="en-GB"/>
        </w:rPr>
        <w:t xml:space="preserve">despite the efforts of contemporary </w:t>
      </w:r>
      <w:r w:rsidR="00CB2B42" w:rsidRPr="00A87671">
        <w:rPr>
          <w:rFonts w:ascii="Times New Roman" w:eastAsia="Times New Roman" w:hAnsi="Times New Roman" w:cs="Times New Roman"/>
          <w:lang w:val="en-GB"/>
        </w:rPr>
        <w:t xml:space="preserve">statist-positivists, </w:t>
      </w:r>
      <w:r w:rsidR="00CB2B42" w:rsidRPr="00A87671">
        <w:rPr>
          <w:rFonts w:ascii="Times New Roman" w:hAnsi="Times New Roman" w:cs="Times New Roman"/>
          <w:lang w:val="en-GB"/>
        </w:rPr>
        <w:t>residual features of the naturalist understanding of ICL persisted</w:t>
      </w:r>
      <w:r w:rsidRPr="00A87671">
        <w:rPr>
          <w:rFonts w:ascii="Times New Roman" w:hAnsi="Times New Roman" w:cs="Times New Roman"/>
          <w:lang w:val="en-GB"/>
        </w:rPr>
        <w:t xml:space="preserve">: not only </w:t>
      </w:r>
      <w:r w:rsidR="00CB2B42" w:rsidRPr="00A87671">
        <w:rPr>
          <w:rFonts w:ascii="Times New Roman" w:hAnsi="Times New Roman" w:cs="Times New Roman"/>
          <w:lang w:val="en-GB"/>
        </w:rPr>
        <w:t>piracy</w:t>
      </w:r>
      <w:r w:rsidRPr="00A87671">
        <w:rPr>
          <w:rFonts w:ascii="Times New Roman" w:hAnsi="Times New Roman" w:cs="Times New Roman"/>
          <w:lang w:val="en-GB"/>
        </w:rPr>
        <w:t xml:space="preserve">, </w:t>
      </w:r>
      <w:r w:rsidRPr="00A87671">
        <w:rPr>
          <w:rFonts w:ascii="Times New Roman" w:hAnsi="Times New Roman" w:cs="Times New Roman"/>
          <w:i/>
          <w:iCs/>
          <w:lang w:val="en-GB"/>
        </w:rPr>
        <w:t xml:space="preserve">but also </w:t>
      </w:r>
      <w:r w:rsidR="00CB2B42" w:rsidRPr="00A87671">
        <w:rPr>
          <w:rFonts w:ascii="Times New Roman" w:hAnsi="Times New Roman" w:cs="Times New Roman"/>
          <w:i/>
          <w:iCs/>
          <w:lang w:val="en-GB"/>
        </w:rPr>
        <w:t>war crimes</w:t>
      </w:r>
      <w:r w:rsidR="00CB2B42" w:rsidRPr="00A87671">
        <w:rPr>
          <w:rFonts w:ascii="Times New Roman" w:hAnsi="Times New Roman" w:cs="Times New Roman"/>
          <w:lang w:val="en-GB"/>
        </w:rPr>
        <w:t xml:space="preserve"> remained international crimes</w:t>
      </w:r>
      <w:r w:rsidRPr="00A87671">
        <w:rPr>
          <w:rFonts w:ascii="Times New Roman" w:hAnsi="Times New Roman" w:cs="Times New Roman"/>
          <w:lang w:val="en-GB"/>
        </w:rPr>
        <w:t xml:space="preserve"> (as they were enforced by the rather changed-resistant and autonomous military justice systems</w:t>
      </w:r>
      <w:r w:rsidR="00757948" w:rsidRPr="00A87671">
        <w:rPr>
          <w:rFonts w:ascii="Times New Roman" w:hAnsi="Times New Roman" w:cs="Times New Roman"/>
          <w:lang w:val="en-GB"/>
        </w:rPr>
        <w:t xml:space="preserve">); </w:t>
      </w:r>
      <w:r w:rsidR="00CB2B42" w:rsidRPr="00A87671">
        <w:rPr>
          <w:rFonts w:ascii="Times New Roman" w:hAnsi="Times New Roman" w:cs="Times New Roman"/>
          <w:lang w:val="en-GB"/>
        </w:rPr>
        <w:t>a</w:t>
      </w:r>
      <w:r w:rsidR="006A1CC6" w:rsidRPr="00A87671">
        <w:rPr>
          <w:rFonts w:ascii="Times New Roman" w:hAnsi="Times New Roman" w:cs="Times New Roman"/>
          <w:lang w:val="en-GB"/>
        </w:rPr>
        <w:t xml:space="preserve">n influential </w:t>
      </w:r>
      <w:r w:rsidR="00CB2B42" w:rsidRPr="00A87671">
        <w:rPr>
          <w:rFonts w:ascii="Times New Roman" w:hAnsi="Times New Roman" w:cs="Times New Roman"/>
          <w:lang w:val="en-GB"/>
        </w:rPr>
        <w:t xml:space="preserve">minority position insisted that aggression also remained such a crime; and universalist perceptions even endured, in some circumstances, </w:t>
      </w:r>
      <w:r w:rsidR="006A1CC6" w:rsidRPr="00A87671">
        <w:rPr>
          <w:rFonts w:ascii="Times New Roman" w:hAnsi="Times New Roman" w:cs="Times New Roman"/>
          <w:lang w:val="en-GB"/>
        </w:rPr>
        <w:t>regarding</w:t>
      </w:r>
      <w:r w:rsidR="00CB2B42" w:rsidRPr="00A87671">
        <w:rPr>
          <w:rFonts w:ascii="Times New Roman" w:hAnsi="Times New Roman" w:cs="Times New Roman"/>
          <w:lang w:val="en-GB"/>
        </w:rPr>
        <w:t xml:space="preserve"> felonies</w:t>
      </w:r>
      <w:bookmarkStart w:id="20" w:name="_Hlk60042824"/>
      <w:r w:rsidR="00771036" w:rsidRPr="00A87671">
        <w:rPr>
          <w:rFonts w:ascii="Times New Roman" w:hAnsi="Times New Roman" w:cs="Times New Roman"/>
          <w:lang w:val="en-GB"/>
        </w:rPr>
        <w:t xml:space="preserve">. Those naturalist residuals were extensively </w:t>
      </w:r>
      <w:r w:rsidR="005242B6" w:rsidRPr="00A87671">
        <w:rPr>
          <w:rFonts w:ascii="Times New Roman" w:hAnsi="Times New Roman" w:cs="Times New Roman"/>
          <w:lang w:val="en-GB"/>
        </w:rPr>
        <w:t>drowned</w:t>
      </w:r>
      <w:r w:rsidR="00771036" w:rsidRPr="00A87671">
        <w:rPr>
          <w:rFonts w:ascii="Times New Roman" w:hAnsi="Times New Roman" w:cs="Times New Roman"/>
          <w:lang w:val="en-GB"/>
        </w:rPr>
        <w:t xml:space="preserve"> upon at the wake of WW2 (as well as the wake of WW1) and, thus (among other thing), significant elements of continuity exist between the present ICL and that long legal history </w:t>
      </w:r>
      <w:r w:rsidR="00E11DB1" w:rsidRPr="00A87671">
        <w:rPr>
          <w:rFonts w:ascii="Times New Roman" w:hAnsi="Times New Roman" w:cs="Times New Roman"/>
          <w:lang w:val="en-GB"/>
        </w:rPr>
        <w:t>(</w:t>
      </w:r>
      <w:bookmarkStart w:id="21" w:name="_Hlk109585859"/>
      <w:r w:rsidR="00CB2B42" w:rsidRPr="00A87671">
        <w:rPr>
          <w:rFonts w:ascii="Times New Roman" w:hAnsi="Times New Roman" w:cs="Times New Roman"/>
        </w:rPr>
        <w:t>Bohrer, 2016</w:t>
      </w:r>
      <w:r w:rsidR="00757948" w:rsidRPr="00A87671">
        <w:rPr>
          <w:rFonts w:ascii="Times New Roman" w:hAnsi="Times New Roman" w:cs="Times New Roman"/>
        </w:rPr>
        <w:t>, Bohrer, 2019, Bohrer, 2020, Bohrer &amp; Pirker, to be published by the end of 2022)</w:t>
      </w:r>
      <w:r w:rsidR="00CB2B42" w:rsidRPr="00A87671">
        <w:rPr>
          <w:rFonts w:ascii="Times New Roman" w:hAnsi="Times New Roman" w:cs="Times New Roman"/>
        </w:rPr>
        <w:t>.</w:t>
      </w:r>
      <w:r w:rsidR="00E11DB1" w:rsidRPr="00A87671">
        <w:rPr>
          <w:rFonts w:ascii="Times New Roman" w:hAnsi="Times New Roman" w:cs="Times New Roman"/>
        </w:rPr>
        <w:t xml:space="preserve"> The </w:t>
      </w:r>
      <w:bookmarkEnd w:id="21"/>
      <w:r w:rsidR="00E11DB1" w:rsidRPr="00A87671">
        <w:rPr>
          <w:rFonts w:ascii="Times New Roman" w:eastAsia="Times New Roman" w:hAnsi="Times New Roman" w:cs="Times New Roman"/>
          <w:lang w:val="en-GB"/>
        </w:rPr>
        <w:t xml:space="preserve">proposed research intends to build on that earlier research and show that the </w:t>
      </w:r>
      <w:r w:rsidR="00E11DB1" w:rsidRPr="00A87671">
        <w:rPr>
          <w:rFonts w:ascii="Times New Roman" w:hAnsi="Times New Roman" w:cs="Times New Roman"/>
          <w:lang w:val="en-GB"/>
        </w:rPr>
        <w:t>universalist view of crimes, constitutes a doctrinal link</w:t>
      </w:r>
      <w:r w:rsidR="006A1CC6" w:rsidRPr="00A87671">
        <w:rPr>
          <w:rFonts w:ascii="Times New Roman" w:hAnsi="Times New Roman" w:cs="Times New Roman"/>
          <w:lang w:val="en-GB"/>
        </w:rPr>
        <w:t xml:space="preserve"> (one of several)</w:t>
      </w:r>
      <w:r w:rsidR="00E11DB1" w:rsidRPr="00A87671">
        <w:rPr>
          <w:rFonts w:ascii="Times New Roman" w:hAnsi="Times New Roman" w:cs="Times New Roman"/>
          <w:lang w:val="en-GB"/>
        </w:rPr>
        <w:t xml:space="preserve"> between the different past tribunals, as well as between them and contemporary ICL.</w:t>
      </w:r>
    </w:p>
    <w:bookmarkEnd w:id="19"/>
    <w:bookmarkEnd w:id="20"/>
    <w:p w14:paraId="3006A609" w14:textId="77777777" w:rsidR="000D09CD" w:rsidRPr="00A87671" w:rsidRDefault="000D09CD" w:rsidP="00A87671">
      <w:pPr>
        <w:bidi w:val="0"/>
        <w:spacing w:after="0" w:line="360" w:lineRule="auto"/>
        <w:jc w:val="both"/>
        <w:rPr>
          <w:rFonts w:ascii="Times New Roman" w:hAnsi="Times New Roman" w:cs="Times New Roman"/>
          <w:u w:val="single"/>
        </w:rPr>
      </w:pPr>
      <w:r w:rsidRPr="00A87671">
        <w:rPr>
          <w:rFonts w:ascii="Times New Roman" w:eastAsia="Calibri" w:hAnsi="Times New Roman" w:cs="Times New Roman"/>
          <w:b/>
          <w:bCs/>
          <w:u w:val="single"/>
        </w:rPr>
        <w:t>Research Objectives and Expected Significance:</w:t>
      </w:r>
      <w:r w:rsidRPr="00A87671">
        <w:rPr>
          <w:rFonts w:ascii="Times New Roman" w:eastAsia="Calibri" w:hAnsi="Times New Roman" w:cs="Times New Roman"/>
          <w:color w:val="FF0000"/>
          <w:u w:val="single"/>
        </w:rPr>
        <w:t xml:space="preserve"> </w:t>
      </w:r>
    </w:p>
    <w:p w14:paraId="51EB587E" w14:textId="683D1AFD" w:rsidR="00CD4516" w:rsidRDefault="009D720C" w:rsidP="001C5CC9">
      <w:pPr>
        <w:bidi w:val="0"/>
        <w:spacing w:after="0" w:line="360" w:lineRule="auto"/>
        <w:jc w:val="both"/>
        <w:rPr>
          <w:rFonts w:ascii="Times New Roman" w:hAnsi="Times New Roman" w:cs="Times New Roman"/>
        </w:rPr>
      </w:pPr>
      <w:r>
        <w:rPr>
          <w:rFonts w:ascii="Times New Roman" w:hAnsi="Times New Roman" w:cs="Times New Roman"/>
        </w:rPr>
        <w:t>T</w:t>
      </w:r>
      <w:r w:rsidR="00E3144C" w:rsidRPr="00A87671">
        <w:rPr>
          <w:rFonts w:ascii="Times New Roman" w:hAnsi="Times New Roman" w:cs="Times New Roman"/>
        </w:rPr>
        <w:t>he</w:t>
      </w:r>
      <w:r w:rsidR="00DC727B" w:rsidRPr="00A87671">
        <w:rPr>
          <w:rFonts w:ascii="Times New Roman" w:hAnsi="Times New Roman" w:cs="Times New Roman"/>
        </w:rPr>
        <w:t xml:space="preserve"> </w:t>
      </w:r>
      <w:r w:rsidR="001C52BE" w:rsidRPr="00A87671">
        <w:rPr>
          <w:rFonts w:ascii="Times New Roman" w:hAnsi="Times New Roman" w:cs="Times New Roman"/>
        </w:rPr>
        <w:t xml:space="preserve">proposed </w:t>
      </w:r>
      <w:r w:rsidR="00DC727B" w:rsidRPr="00A87671">
        <w:rPr>
          <w:rFonts w:ascii="Times New Roman" w:hAnsi="Times New Roman" w:cs="Times New Roman"/>
        </w:rPr>
        <w:t xml:space="preserve">research </w:t>
      </w:r>
      <w:r w:rsidR="00C827FC" w:rsidRPr="00A87671">
        <w:rPr>
          <w:rFonts w:ascii="Times New Roman" w:hAnsi="Times New Roman" w:cs="Times New Roman"/>
        </w:rPr>
        <w:t>is innovative and novel</w:t>
      </w:r>
      <w:r w:rsidRPr="009D720C">
        <w:rPr>
          <w:rFonts w:ascii="Times New Roman" w:hAnsi="Times New Roman" w:cs="Times New Roman"/>
        </w:rPr>
        <w:t xml:space="preserve"> </w:t>
      </w:r>
      <w:r w:rsidRPr="00A87671">
        <w:rPr>
          <w:rFonts w:ascii="Times New Roman" w:hAnsi="Times New Roman" w:cs="Times New Roman"/>
        </w:rPr>
        <w:t>in its hypothesis.</w:t>
      </w:r>
      <w:r>
        <w:rPr>
          <w:rFonts w:ascii="Times New Roman" w:hAnsi="Times New Roman" w:cs="Times New Roman"/>
        </w:rPr>
        <w:t xml:space="preserve"> </w:t>
      </w:r>
      <w:r w:rsidR="001C52BE" w:rsidRPr="00A87671">
        <w:rPr>
          <w:rFonts w:ascii="Times New Roman" w:hAnsi="Times New Roman" w:cs="Times New Roman"/>
        </w:rPr>
        <w:t xml:space="preserve">It </w:t>
      </w:r>
      <w:r w:rsidR="00E3144C" w:rsidRPr="00A87671">
        <w:rPr>
          <w:rFonts w:ascii="Times New Roman" w:hAnsi="Times New Roman" w:cs="Times New Roman"/>
        </w:rPr>
        <w:t>call</w:t>
      </w:r>
      <w:r>
        <w:rPr>
          <w:rFonts w:ascii="Times New Roman" w:hAnsi="Times New Roman" w:cs="Times New Roman"/>
        </w:rPr>
        <w:t>s</w:t>
      </w:r>
      <w:r w:rsidR="00E3144C" w:rsidRPr="00A87671">
        <w:rPr>
          <w:rFonts w:ascii="Times New Roman" w:hAnsi="Times New Roman" w:cs="Times New Roman"/>
        </w:rPr>
        <w:t xml:space="preserve"> into </w:t>
      </w:r>
      <w:r w:rsidR="00771036" w:rsidRPr="00A87671">
        <w:rPr>
          <w:rFonts w:ascii="Times New Roman" w:hAnsi="Times New Roman" w:cs="Times New Roman"/>
        </w:rPr>
        <w:t>question</w:t>
      </w:r>
      <w:r w:rsidR="00E3144C" w:rsidRPr="00A87671">
        <w:rPr>
          <w:rFonts w:ascii="Times New Roman" w:hAnsi="Times New Roman" w:cs="Times New Roman"/>
        </w:rPr>
        <w:t xml:space="preserve"> </w:t>
      </w:r>
      <w:r w:rsidR="00DC727B" w:rsidRPr="00A87671">
        <w:rPr>
          <w:rFonts w:ascii="Times New Roman" w:hAnsi="Times New Roman" w:cs="Times New Roman"/>
        </w:rPr>
        <w:t xml:space="preserve">the accepted </w:t>
      </w:r>
      <w:r w:rsidR="00E3144C" w:rsidRPr="00A87671">
        <w:rPr>
          <w:rFonts w:ascii="Times New Roman" w:hAnsi="Times New Roman" w:cs="Times New Roman"/>
        </w:rPr>
        <w:t xml:space="preserve">history of </w:t>
      </w:r>
      <w:r w:rsidR="00771036" w:rsidRPr="00A87671">
        <w:rPr>
          <w:rFonts w:ascii="Times New Roman" w:hAnsi="Times New Roman" w:cs="Times New Roman"/>
        </w:rPr>
        <w:t>ICTs</w:t>
      </w:r>
      <w:r w:rsidR="006A1CC6" w:rsidRPr="00A87671">
        <w:rPr>
          <w:rFonts w:ascii="Times New Roman" w:hAnsi="Times New Roman" w:cs="Times New Roman"/>
        </w:rPr>
        <w:t>-</w:t>
      </w:r>
      <w:r w:rsidR="00E3144C" w:rsidRPr="00A87671">
        <w:rPr>
          <w:rFonts w:ascii="Times New Roman" w:hAnsi="Times New Roman" w:cs="Times New Roman"/>
        </w:rPr>
        <w:t xml:space="preserve">ICL, of international adjudication, </w:t>
      </w:r>
      <w:r w:rsidR="006A1CC6" w:rsidRPr="00A87671">
        <w:rPr>
          <w:rFonts w:ascii="Times New Roman" w:hAnsi="Times New Roman" w:cs="Times New Roman"/>
        </w:rPr>
        <w:t>and</w:t>
      </w:r>
      <w:r w:rsidR="007B4522" w:rsidRPr="00A87671">
        <w:rPr>
          <w:rFonts w:ascii="Times New Roman" w:hAnsi="Times New Roman" w:cs="Times New Roman"/>
        </w:rPr>
        <w:t xml:space="preserve"> </w:t>
      </w:r>
      <w:r w:rsidR="00C827FC" w:rsidRPr="00A87671">
        <w:rPr>
          <w:rFonts w:ascii="Times New Roman" w:hAnsi="Times New Roman" w:cs="Times New Roman"/>
        </w:rPr>
        <w:t>of</w:t>
      </w:r>
      <w:r w:rsidR="007B4522" w:rsidRPr="00A87671">
        <w:rPr>
          <w:rFonts w:ascii="Times New Roman" w:hAnsi="Times New Roman" w:cs="Times New Roman"/>
        </w:rPr>
        <w:t xml:space="preserve"> </w:t>
      </w:r>
      <w:r w:rsidR="00C827FC" w:rsidRPr="00A87671">
        <w:rPr>
          <w:rFonts w:ascii="Times New Roman" w:hAnsi="Times New Roman" w:cs="Times New Roman"/>
        </w:rPr>
        <w:t>international law</w:t>
      </w:r>
      <w:r w:rsidR="00F35530">
        <w:rPr>
          <w:rFonts w:ascii="Times New Roman" w:hAnsi="Times New Roman" w:cs="Times New Roman"/>
        </w:rPr>
        <w:t>.</w:t>
      </w:r>
      <w:r w:rsidR="00F35530" w:rsidRPr="00F35530">
        <w:rPr>
          <w:rFonts w:ascii="Times New Roman" w:hAnsi="Times New Roman" w:cs="Times New Roman"/>
        </w:rPr>
        <w:t xml:space="preserve"> </w:t>
      </w:r>
      <w:r w:rsidR="00F35530">
        <w:rPr>
          <w:rFonts w:ascii="Times New Roman" w:hAnsi="Times New Roman" w:cs="Times New Roman"/>
        </w:rPr>
        <w:t xml:space="preserve">It aims to embark on an exploration route of a kind presently less traveled; namely, that of </w:t>
      </w:r>
      <w:r w:rsidR="00F35530" w:rsidRPr="00A87671">
        <w:rPr>
          <w:rFonts w:ascii="Times New Roman" w:hAnsi="Times New Roman" w:cs="Times New Roman"/>
          <w:i/>
          <w:iCs/>
        </w:rPr>
        <w:t>longue durée</w:t>
      </w:r>
      <w:r w:rsidR="00F35530">
        <w:rPr>
          <w:rFonts w:ascii="Times New Roman" w:hAnsi="Times New Roman" w:cs="Times New Roman"/>
          <w:i/>
          <w:iCs/>
        </w:rPr>
        <w:t xml:space="preserve"> </w:t>
      </w:r>
      <w:r w:rsidR="00F35530" w:rsidRPr="009D720C">
        <w:rPr>
          <w:rFonts w:ascii="Times New Roman" w:hAnsi="Times New Roman" w:cs="Times New Roman"/>
        </w:rPr>
        <w:t>legal history.</w:t>
      </w:r>
      <w:r w:rsidR="00F35530">
        <w:rPr>
          <w:rFonts w:ascii="Times New Roman" w:hAnsi="Times New Roman" w:cs="Times New Roman"/>
        </w:rPr>
        <w:t xml:space="preserve"> Also, it</w:t>
      </w:r>
      <w:r>
        <w:rPr>
          <w:rFonts w:ascii="Times New Roman" w:hAnsi="Times New Roman" w:cs="Times New Roman"/>
        </w:rPr>
        <w:t xml:space="preserve"> seeks out to uncover elements currently deemed nonexistent in the complex process</w:t>
      </w:r>
      <w:r w:rsidR="00F35530">
        <w:rPr>
          <w:rFonts w:ascii="Times New Roman" w:hAnsi="Times New Roman" w:cs="Times New Roman"/>
        </w:rPr>
        <w:t>es</w:t>
      </w:r>
      <w:r>
        <w:rPr>
          <w:rFonts w:ascii="Times New Roman" w:hAnsi="Times New Roman" w:cs="Times New Roman"/>
        </w:rPr>
        <w:t xml:space="preserve"> </w:t>
      </w:r>
      <w:r w:rsidR="00F35530">
        <w:rPr>
          <w:rFonts w:ascii="Times New Roman" w:hAnsi="Times New Roman" w:cs="Times New Roman"/>
        </w:rPr>
        <w:t xml:space="preserve">by </w:t>
      </w:r>
      <w:r>
        <w:rPr>
          <w:rFonts w:ascii="Times New Roman" w:hAnsi="Times New Roman" w:cs="Times New Roman"/>
        </w:rPr>
        <w:t xml:space="preserve">which the international law system and the conception of </w:t>
      </w:r>
      <w:r w:rsidRPr="00A87671">
        <w:rPr>
          <w:rFonts w:ascii="Times New Roman" w:hAnsi="Times New Roman" w:cs="Times New Roman"/>
        </w:rPr>
        <w:t>sovereignty</w:t>
      </w:r>
      <w:r>
        <w:rPr>
          <w:rFonts w:ascii="Times New Roman" w:hAnsi="Times New Roman" w:cs="Times New Roman"/>
        </w:rPr>
        <w:t xml:space="preserve"> have developed. </w:t>
      </w:r>
      <w:r w:rsidR="002D318F" w:rsidRPr="00A87671">
        <w:rPr>
          <w:rFonts w:ascii="Times New Roman" w:hAnsi="Times New Roman" w:cs="Times New Roman"/>
        </w:rPr>
        <w:t xml:space="preserve">Nevertheless, </w:t>
      </w:r>
      <w:r w:rsidR="00C827FC" w:rsidRPr="00A87671">
        <w:rPr>
          <w:rFonts w:ascii="Times New Roman" w:hAnsi="Times New Roman" w:cs="Times New Roman"/>
        </w:rPr>
        <w:t>the proposed research is not</w:t>
      </w:r>
      <w:r w:rsidR="002D318F" w:rsidRPr="00A87671">
        <w:rPr>
          <w:rFonts w:ascii="Times New Roman" w:hAnsi="Times New Roman" w:cs="Times New Roman"/>
        </w:rPr>
        <w:t xml:space="preserve"> </w:t>
      </w:r>
      <w:r w:rsidR="00C827FC" w:rsidRPr="00A87671">
        <w:rPr>
          <w:rFonts w:ascii="Times New Roman" w:hAnsi="Times New Roman" w:cs="Times New Roman"/>
        </w:rPr>
        <w:t>detached from</w:t>
      </w:r>
      <w:r w:rsidR="002D318F" w:rsidRPr="00A87671">
        <w:rPr>
          <w:rFonts w:ascii="Times New Roman" w:hAnsi="Times New Roman" w:cs="Times New Roman"/>
        </w:rPr>
        <w:t xml:space="preserve"> </w:t>
      </w:r>
      <w:r w:rsidR="00C827FC" w:rsidRPr="00A87671">
        <w:rPr>
          <w:rFonts w:ascii="Times New Roman" w:hAnsi="Times New Roman" w:cs="Times New Roman"/>
        </w:rPr>
        <w:t>existing scholar</w:t>
      </w:r>
      <w:r w:rsidR="002D318F" w:rsidRPr="00A87671">
        <w:rPr>
          <w:rFonts w:ascii="Times New Roman" w:hAnsi="Times New Roman" w:cs="Times New Roman"/>
        </w:rPr>
        <w:t>ship. On the contrary,</w:t>
      </w:r>
      <w:r w:rsidR="007B4522" w:rsidRPr="00A87671">
        <w:rPr>
          <w:rFonts w:ascii="Times New Roman" w:hAnsi="Times New Roman" w:cs="Times New Roman"/>
        </w:rPr>
        <w:t xml:space="preserve"> it</w:t>
      </w:r>
      <w:r w:rsidR="002D318F" w:rsidRPr="00A87671">
        <w:rPr>
          <w:rFonts w:ascii="Times New Roman" w:hAnsi="Times New Roman" w:cs="Times New Roman"/>
        </w:rPr>
        <w:t xml:space="preserve"> relates to, and therefore could contribute to the future growth of</w:t>
      </w:r>
      <w:r w:rsidR="00C827FC" w:rsidRPr="00A87671">
        <w:rPr>
          <w:rFonts w:ascii="Times New Roman" w:hAnsi="Times New Roman" w:cs="Times New Roman"/>
        </w:rPr>
        <w:t xml:space="preserve">, </w:t>
      </w:r>
      <w:r w:rsidR="00A04F39" w:rsidRPr="00A87671">
        <w:rPr>
          <w:rFonts w:ascii="Times New Roman" w:hAnsi="Times New Roman" w:cs="Times New Roman"/>
        </w:rPr>
        <w:t xml:space="preserve">the </w:t>
      </w:r>
      <w:r w:rsidR="001C5CC9">
        <w:rPr>
          <w:rFonts w:ascii="Times New Roman" w:hAnsi="Times New Roman" w:cs="Times New Roman"/>
        </w:rPr>
        <w:t>following</w:t>
      </w:r>
      <w:r w:rsidR="00A04F39" w:rsidRPr="00A87671">
        <w:rPr>
          <w:rFonts w:ascii="Times New Roman" w:hAnsi="Times New Roman" w:cs="Times New Roman"/>
        </w:rPr>
        <w:t xml:space="preserve"> </w:t>
      </w:r>
      <w:r w:rsidR="002D318F" w:rsidRPr="00A87671">
        <w:rPr>
          <w:rFonts w:ascii="Times New Roman" w:hAnsi="Times New Roman" w:cs="Times New Roman"/>
        </w:rPr>
        <w:t>developing</w:t>
      </w:r>
      <w:r w:rsidR="00C827FC" w:rsidRPr="00A87671">
        <w:rPr>
          <w:rFonts w:ascii="Times New Roman" w:hAnsi="Times New Roman" w:cs="Times New Roman"/>
        </w:rPr>
        <w:t xml:space="preserve"> bodies of </w:t>
      </w:r>
      <w:r w:rsidR="00A04F39" w:rsidRPr="00A87671">
        <w:rPr>
          <w:rFonts w:ascii="Times New Roman" w:hAnsi="Times New Roman" w:cs="Times New Roman"/>
        </w:rPr>
        <w:t>knowledge</w:t>
      </w:r>
      <w:r w:rsidR="00F35530" w:rsidRPr="00F35530">
        <w:rPr>
          <w:rFonts w:ascii="Times New Roman" w:hAnsi="Times New Roman" w:cs="Times New Roman"/>
        </w:rPr>
        <w:t xml:space="preserve"> </w:t>
      </w:r>
      <w:r w:rsidR="00F35530" w:rsidRPr="00A87671">
        <w:rPr>
          <w:rFonts w:ascii="Times New Roman" w:hAnsi="Times New Roman" w:cs="Times New Roman"/>
        </w:rPr>
        <w:t>in contemporary historical and legal research</w:t>
      </w:r>
      <w:r w:rsidR="001C5CC9">
        <w:rPr>
          <w:rFonts w:ascii="Times New Roman" w:hAnsi="Times New Roman" w:cs="Times New Roman"/>
        </w:rPr>
        <w:t>:</w:t>
      </w:r>
      <w:r w:rsidR="00F35530">
        <w:rPr>
          <w:rFonts w:ascii="Times New Roman" w:hAnsi="Times New Roman" w:cs="Times New Roman"/>
        </w:rPr>
        <w:t xml:space="preserve"> (</w:t>
      </w:r>
      <w:r w:rsidR="001C5CC9">
        <w:rPr>
          <w:rFonts w:ascii="Times New Roman" w:hAnsi="Times New Roman" w:cs="Times New Roman"/>
        </w:rPr>
        <w:t>A</w:t>
      </w:r>
      <w:r w:rsidR="00F35530">
        <w:rPr>
          <w:rFonts w:ascii="Times New Roman" w:hAnsi="Times New Roman" w:cs="Times New Roman"/>
        </w:rPr>
        <w:t xml:space="preserve">) The </w:t>
      </w:r>
      <w:r w:rsidR="00F35530" w:rsidRPr="00A87671">
        <w:rPr>
          <w:rFonts w:ascii="Times New Roman" w:hAnsi="Times New Roman" w:cs="Times New Roman"/>
        </w:rPr>
        <w:t>research is part of the currently rising, new wave of scholarship known as ‘the turn to history in international’</w:t>
      </w:r>
      <w:r w:rsidR="00F35530">
        <w:rPr>
          <w:rFonts w:ascii="Times New Roman" w:hAnsi="Times New Roman" w:cs="Times New Roman"/>
        </w:rPr>
        <w:t xml:space="preserve">. It </w:t>
      </w:r>
      <w:r w:rsidR="0036028E">
        <w:rPr>
          <w:rFonts w:ascii="Times New Roman" w:hAnsi="Times New Roman" w:cs="Times New Roman"/>
        </w:rPr>
        <w:t>relies on</w:t>
      </w:r>
      <w:r w:rsidR="00F35530">
        <w:rPr>
          <w:rFonts w:ascii="Times New Roman" w:hAnsi="Times New Roman" w:cs="Times New Roman"/>
        </w:rPr>
        <w:t xml:space="preserve"> </w:t>
      </w:r>
      <w:r w:rsidR="00F35530" w:rsidRPr="00A87671">
        <w:rPr>
          <w:rFonts w:ascii="Times New Roman" w:hAnsi="Times New Roman" w:cs="Times New Roman"/>
        </w:rPr>
        <w:t xml:space="preserve">certain findings already uncovered by some such research, as well as </w:t>
      </w:r>
      <w:r w:rsidR="00F35530">
        <w:rPr>
          <w:rFonts w:ascii="Times New Roman" w:hAnsi="Times New Roman" w:cs="Times New Roman"/>
        </w:rPr>
        <w:t xml:space="preserve">on </w:t>
      </w:r>
      <w:r w:rsidR="00F35530" w:rsidRPr="00A87671">
        <w:rPr>
          <w:rFonts w:ascii="Times New Roman" w:hAnsi="Times New Roman" w:cs="Times New Roman"/>
        </w:rPr>
        <w:t>rationales and methodologies</w:t>
      </w:r>
      <w:r w:rsidR="00F35530">
        <w:rPr>
          <w:rFonts w:ascii="Times New Roman" w:hAnsi="Times New Roman" w:cs="Times New Roman"/>
        </w:rPr>
        <w:t>,</w:t>
      </w:r>
      <w:r w:rsidR="00F35530" w:rsidRPr="00A87671">
        <w:rPr>
          <w:rFonts w:ascii="Times New Roman" w:hAnsi="Times New Roman" w:cs="Times New Roman"/>
        </w:rPr>
        <w:t xml:space="preserve"> supportive of </w:t>
      </w:r>
      <w:r w:rsidR="00F35530" w:rsidRPr="00A87671">
        <w:rPr>
          <w:rFonts w:ascii="Times New Roman" w:hAnsi="Times New Roman" w:cs="Times New Roman"/>
          <w:i/>
          <w:iCs/>
        </w:rPr>
        <w:t xml:space="preserve">longue durée </w:t>
      </w:r>
      <w:r w:rsidR="00F35530" w:rsidRPr="00A87671">
        <w:rPr>
          <w:rFonts w:ascii="Times New Roman" w:hAnsi="Times New Roman" w:cs="Times New Roman"/>
        </w:rPr>
        <w:t>genealogical research of international law concepts</w:t>
      </w:r>
      <w:r w:rsidR="00F35530">
        <w:rPr>
          <w:rFonts w:ascii="Times New Roman" w:hAnsi="Times New Roman" w:cs="Times New Roman"/>
        </w:rPr>
        <w:t xml:space="preserve">, </w:t>
      </w:r>
      <w:r w:rsidR="00F35530" w:rsidRPr="00A87671">
        <w:rPr>
          <w:rFonts w:ascii="Times New Roman" w:hAnsi="Times New Roman" w:cs="Times New Roman"/>
        </w:rPr>
        <w:t>presented by those among the new wave legal-history scholars</w:t>
      </w:r>
      <w:r w:rsidR="00F35530">
        <w:rPr>
          <w:rFonts w:ascii="Times New Roman" w:hAnsi="Times New Roman" w:cs="Times New Roman"/>
        </w:rPr>
        <w:t xml:space="preserve">. Accordingly, it </w:t>
      </w:r>
      <w:r w:rsidR="0036028E">
        <w:rPr>
          <w:rFonts w:ascii="Times New Roman" w:hAnsi="Times New Roman" w:cs="Times New Roman"/>
        </w:rPr>
        <w:t xml:space="preserve">also </w:t>
      </w:r>
      <w:r w:rsidR="00F35530">
        <w:rPr>
          <w:rFonts w:ascii="Times New Roman" w:hAnsi="Times New Roman" w:cs="Times New Roman"/>
        </w:rPr>
        <w:t xml:space="preserve">aspires to contribute to those aspects of the </w:t>
      </w:r>
      <w:r w:rsidR="00F35530" w:rsidRPr="00A87671">
        <w:rPr>
          <w:rFonts w:ascii="Times New Roman" w:hAnsi="Times New Roman" w:cs="Times New Roman"/>
        </w:rPr>
        <w:t>new wave scholarship</w:t>
      </w:r>
      <w:r w:rsidR="0036028E">
        <w:rPr>
          <w:rFonts w:ascii="Times New Roman" w:hAnsi="Times New Roman" w:cs="Times New Roman"/>
        </w:rPr>
        <w:t>. Relatedly, the proposed research, builds upon, and hopes to contribute, to the growing research concerning ICL history (as well as that of international tribunals). (</w:t>
      </w:r>
      <w:r w:rsidR="001C5CC9">
        <w:rPr>
          <w:rFonts w:ascii="Times New Roman" w:hAnsi="Times New Roman" w:cs="Times New Roman"/>
        </w:rPr>
        <w:t>B</w:t>
      </w:r>
      <w:r w:rsidR="0036028E">
        <w:rPr>
          <w:rFonts w:ascii="Times New Roman" w:hAnsi="Times New Roman" w:cs="Times New Roman"/>
        </w:rPr>
        <w:t>)</w:t>
      </w:r>
      <w:r w:rsidR="001C5CC9">
        <w:rPr>
          <w:rFonts w:ascii="Times New Roman" w:hAnsi="Times New Roman" w:cs="Times New Roman"/>
        </w:rPr>
        <w:t xml:space="preserve"> T</w:t>
      </w:r>
      <w:r w:rsidR="00F35530" w:rsidRPr="00A87671">
        <w:rPr>
          <w:rFonts w:ascii="Times New Roman" w:hAnsi="Times New Roman" w:cs="Times New Roman"/>
        </w:rPr>
        <w:t xml:space="preserve">he research </w:t>
      </w:r>
      <w:r w:rsidR="0036028E">
        <w:rPr>
          <w:rFonts w:ascii="Times New Roman" w:hAnsi="Times New Roman" w:cs="Times New Roman"/>
          <w:lang w:val="en-GB"/>
        </w:rPr>
        <w:t>corresponds with</w:t>
      </w:r>
      <w:r w:rsidR="00F35530" w:rsidRPr="00A87671">
        <w:rPr>
          <w:rFonts w:ascii="Times New Roman" w:hAnsi="Times New Roman" w:cs="Times New Roman"/>
          <w:lang w:val="en-GB"/>
        </w:rPr>
        <w:t xml:space="preserve"> the presently </w:t>
      </w:r>
      <w:r w:rsidR="00F35530" w:rsidRPr="00A87671">
        <w:rPr>
          <w:rFonts w:ascii="Times New Roman" w:hAnsi="Times New Roman" w:cs="Times New Roman"/>
        </w:rPr>
        <w:t xml:space="preserve">growing </w:t>
      </w:r>
      <w:r w:rsidR="00F35530" w:rsidRPr="00A87671">
        <w:rPr>
          <w:rFonts w:ascii="Times New Roman" w:hAnsi="Times New Roman" w:cs="Times New Roman"/>
        </w:rPr>
        <w:lastRenderedPageBreak/>
        <w:t xml:space="preserve">body </w:t>
      </w:r>
      <w:r w:rsidR="00CD4516">
        <w:rPr>
          <w:rFonts w:ascii="Times New Roman" w:hAnsi="Times New Roman" w:cs="Times New Roman"/>
        </w:rPr>
        <w:t xml:space="preserve">of knowledge, exposing </w:t>
      </w:r>
      <w:r w:rsidR="00CD4516" w:rsidRPr="00A87671">
        <w:rPr>
          <w:rFonts w:ascii="Times New Roman" w:hAnsi="Times New Roman" w:cs="Times New Roman"/>
        </w:rPr>
        <w:t xml:space="preserve">Westphalian Myth residuals, refuting </w:t>
      </w:r>
      <w:r w:rsidR="00CD4516">
        <w:rPr>
          <w:rFonts w:ascii="Times New Roman" w:hAnsi="Times New Roman" w:cs="Times New Roman"/>
        </w:rPr>
        <w:t>the prevalent</w:t>
      </w:r>
      <w:r w:rsidR="00CD4516" w:rsidRPr="00A87671">
        <w:rPr>
          <w:rFonts w:ascii="Times New Roman" w:hAnsi="Times New Roman" w:cs="Times New Roman"/>
        </w:rPr>
        <w:t xml:space="preserve"> over-statist recollection of </w:t>
      </w:r>
      <w:r w:rsidR="00CD4516">
        <w:rPr>
          <w:rFonts w:ascii="Times New Roman" w:hAnsi="Times New Roman" w:cs="Times New Roman"/>
        </w:rPr>
        <w:t xml:space="preserve">the legal </w:t>
      </w:r>
      <w:r w:rsidR="00CD4516" w:rsidRPr="00A87671">
        <w:rPr>
          <w:rFonts w:ascii="Times New Roman" w:hAnsi="Times New Roman" w:cs="Times New Roman"/>
        </w:rPr>
        <w:t xml:space="preserve">past, </w:t>
      </w:r>
      <w:r w:rsidR="00CD4516">
        <w:rPr>
          <w:rFonts w:ascii="Times New Roman" w:hAnsi="Times New Roman" w:cs="Times New Roman"/>
        </w:rPr>
        <w:t xml:space="preserve">and </w:t>
      </w:r>
      <w:r w:rsidR="00CD4516" w:rsidRPr="00A87671">
        <w:rPr>
          <w:rFonts w:ascii="Times New Roman" w:hAnsi="Times New Roman" w:cs="Times New Roman"/>
        </w:rPr>
        <w:t>enriching our understanding</w:t>
      </w:r>
      <w:r w:rsidR="00CD4516">
        <w:rPr>
          <w:rFonts w:ascii="Times New Roman" w:hAnsi="Times New Roman" w:cs="Times New Roman"/>
        </w:rPr>
        <w:t xml:space="preserve"> regarding the </w:t>
      </w:r>
      <w:r w:rsidR="00CD4516" w:rsidRPr="00A87671">
        <w:rPr>
          <w:rFonts w:ascii="Times New Roman" w:hAnsi="Times New Roman" w:cs="Times New Roman"/>
        </w:rPr>
        <w:t>protracted, nonlinear and multifaceted processes by which the modern state and modern international law have</w:t>
      </w:r>
      <w:r w:rsidR="00CD4516">
        <w:rPr>
          <w:rFonts w:ascii="Times New Roman" w:hAnsi="Times New Roman" w:cs="Times New Roman"/>
        </w:rPr>
        <w:t xml:space="preserve"> actually</w:t>
      </w:r>
      <w:r w:rsidR="00CD4516" w:rsidRPr="00A87671">
        <w:rPr>
          <w:rFonts w:ascii="Times New Roman" w:hAnsi="Times New Roman" w:cs="Times New Roman"/>
        </w:rPr>
        <w:t xml:space="preserve"> develop</w:t>
      </w:r>
      <w:r w:rsidR="00CD4516">
        <w:rPr>
          <w:rFonts w:ascii="Times New Roman" w:hAnsi="Times New Roman" w:cs="Times New Roman"/>
        </w:rPr>
        <w:t xml:space="preserve">ed. The proposed research aspires to contribute to that developing body of knowledge by exploring an </w:t>
      </w:r>
      <w:r w:rsidR="001C5CC9">
        <w:rPr>
          <w:rFonts w:ascii="Times New Roman" w:hAnsi="Times New Roman" w:cs="Times New Roman"/>
        </w:rPr>
        <w:t xml:space="preserve">important trail </w:t>
      </w:r>
      <w:r w:rsidR="001C5CC9" w:rsidRPr="00A87671">
        <w:rPr>
          <w:rFonts w:ascii="Times New Roman" w:hAnsi="Times New Roman" w:cs="Times New Roman"/>
        </w:rPr>
        <w:t>from medieval times to modern</w:t>
      </w:r>
      <w:r w:rsidR="001C5CC9">
        <w:rPr>
          <w:rFonts w:ascii="Times New Roman" w:hAnsi="Times New Roman" w:cs="Times New Roman"/>
        </w:rPr>
        <w:t>ity</w:t>
      </w:r>
      <w:r w:rsidR="001C5CC9" w:rsidRPr="00A87671">
        <w:rPr>
          <w:rFonts w:ascii="Times New Roman" w:hAnsi="Times New Roman" w:cs="Times New Roman"/>
        </w:rPr>
        <w:t xml:space="preserve"> yet to be unexplored</w:t>
      </w:r>
      <w:r w:rsidR="001C5CC9">
        <w:rPr>
          <w:rFonts w:ascii="Times New Roman" w:hAnsi="Times New Roman" w:cs="Times New Roman"/>
        </w:rPr>
        <w:t xml:space="preserve">: </w:t>
      </w:r>
      <w:r w:rsidR="001C5CC9" w:rsidRPr="00A87671">
        <w:rPr>
          <w:rFonts w:ascii="Times New Roman" w:hAnsi="Times New Roman" w:cs="Times New Roman"/>
        </w:rPr>
        <w:t>that of the history of ICTs.</w:t>
      </w:r>
      <w:r w:rsidR="001C5CC9">
        <w:rPr>
          <w:rFonts w:ascii="Times New Roman" w:hAnsi="Times New Roman" w:cs="Times New Roman"/>
        </w:rPr>
        <w:t xml:space="preserve"> </w:t>
      </w:r>
    </w:p>
    <w:p w14:paraId="1436B1A6" w14:textId="77777777" w:rsidR="00AD512C" w:rsidRDefault="001C5CC9" w:rsidP="001C5CC9">
      <w:pPr>
        <w:bidi w:val="0"/>
        <w:spacing w:after="0" w:line="360" w:lineRule="auto"/>
        <w:jc w:val="both"/>
        <w:rPr>
          <w:rFonts w:ascii="Times New Roman" w:hAnsi="Times New Roman" w:cs="Times New Roman"/>
        </w:rPr>
      </w:pPr>
      <w:r>
        <w:rPr>
          <w:rFonts w:ascii="Times New Roman" w:hAnsi="Times New Roman" w:cs="Times New Roman"/>
        </w:rPr>
        <w:t>Additionally,</w:t>
      </w:r>
      <w:r w:rsidRPr="001C5CC9">
        <w:rPr>
          <w:rFonts w:ascii="Times New Roman" w:hAnsi="Times New Roman" w:cs="Times New Roman"/>
        </w:rPr>
        <w:t xml:space="preserve"> </w:t>
      </w:r>
      <w:r>
        <w:rPr>
          <w:rFonts w:ascii="Times New Roman" w:hAnsi="Times New Roman" w:cs="Times New Roman"/>
        </w:rPr>
        <w:t xml:space="preserve">the </w:t>
      </w:r>
      <w:r w:rsidRPr="00A87671">
        <w:rPr>
          <w:rFonts w:ascii="Times New Roman" w:hAnsi="Times New Roman" w:cs="Times New Roman"/>
        </w:rPr>
        <w:t xml:space="preserve">proposed research </w:t>
      </w:r>
      <w:r>
        <w:rPr>
          <w:rFonts w:ascii="Times New Roman" w:hAnsi="Times New Roman" w:cs="Times New Roman"/>
        </w:rPr>
        <w:t xml:space="preserve">not only to intends </w:t>
      </w:r>
      <w:r w:rsidRPr="00A87671">
        <w:rPr>
          <w:rFonts w:ascii="Times New Roman" w:hAnsi="Times New Roman" w:cs="Times New Roman"/>
        </w:rPr>
        <w:t xml:space="preserve">to uncover past </w:t>
      </w:r>
      <w:r>
        <w:rPr>
          <w:rFonts w:ascii="Times New Roman" w:hAnsi="Times New Roman" w:cs="Times New Roman"/>
        </w:rPr>
        <w:t>ICT</w:t>
      </w:r>
      <w:r w:rsidRPr="00A87671">
        <w:rPr>
          <w:rFonts w:ascii="Times New Roman" w:hAnsi="Times New Roman" w:cs="Times New Roman"/>
        </w:rPr>
        <w:t>s</w:t>
      </w:r>
      <w:r>
        <w:rPr>
          <w:rFonts w:ascii="Times New Roman" w:hAnsi="Times New Roman" w:cs="Times New Roman"/>
        </w:rPr>
        <w:t xml:space="preserve">, but further </w:t>
      </w:r>
      <w:r w:rsidRPr="00A87671">
        <w:rPr>
          <w:rFonts w:ascii="Times New Roman" w:hAnsi="Times New Roman" w:cs="Times New Roman"/>
        </w:rPr>
        <w:t>aspires</w:t>
      </w:r>
      <w:r>
        <w:rPr>
          <w:rFonts w:ascii="Times New Roman" w:hAnsi="Times New Roman" w:cs="Times New Roman"/>
        </w:rPr>
        <w:t xml:space="preserve"> to </w:t>
      </w:r>
      <w:r w:rsidRPr="00A87671">
        <w:rPr>
          <w:rFonts w:ascii="Times New Roman" w:hAnsi="Times New Roman" w:cs="Times New Roman"/>
        </w:rPr>
        <w:t>ascertain the main reasons for the present denial of their existence</w:t>
      </w:r>
      <w:r>
        <w:rPr>
          <w:rFonts w:ascii="Times New Roman" w:hAnsi="Times New Roman" w:cs="Times New Roman"/>
        </w:rPr>
        <w:t>. B</w:t>
      </w:r>
      <w:r w:rsidR="00E3144C" w:rsidRPr="00A87671">
        <w:rPr>
          <w:rFonts w:ascii="Times New Roman" w:hAnsi="Times New Roman" w:cs="Times New Roman"/>
        </w:rPr>
        <w:t xml:space="preserve">y doing so, </w:t>
      </w:r>
      <w:r>
        <w:rPr>
          <w:rFonts w:ascii="Times New Roman" w:hAnsi="Times New Roman" w:cs="Times New Roman"/>
        </w:rPr>
        <w:t xml:space="preserve">it </w:t>
      </w:r>
      <w:r w:rsidR="00E3144C" w:rsidRPr="00A87671">
        <w:rPr>
          <w:rFonts w:ascii="Times New Roman" w:hAnsi="Times New Roman" w:cs="Times New Roman"/>
        </w:rPr>
        <w:t>hope</w:t>
      </w:r>
      <w:r>
        <w:rPr>
          <w:rFonts w:ascii="Times New Roman" w:hAnsi="Times New Roman" w:cs="Times New Roman"/>
        </w:rPr>
        <w:t>s</w:t>
      </w:r>
      <w:r w:rsidR="00E3144C" w:rsidRPr="00A87671">
        <w:rPr>
          <w:rFonts w:ascii="Times New Roman" w:hAnsi="Times New Roman" w:cs="Times New Roman"/>
        </w:rPr>
        <w:t xml:space="preserve"> to aid</w:t>
      </w:r>
      <w:r>
        <w:rPr>
          <w:rFonts w:ascii="Times New Roman" w:hAnsi="Times New Roman" w:cs="Times New Roman"/>
        </w:rPr>
        <w:t xml:space="preserve"> to</w:t>
      </w:r>
      <w:r w:rsidR="00E3144C" w:rsidRPr="00A87671">
        <w:rPr>
          <w:rFonts w:ascii="Times New Roman" w:hAnsi="Times New Roman" w:cs="Times New Roman"/>
        </w:rPr>
        <w:t xml:space="preserve"> expos</w:t>
      </w:r>
      <w:r>
        <w:rPr>
          <w:rFonts w:ascii="Times New Roman" w:hAnsi="Times New Roman" w:cs="Times New Roman"/>
        </w:rPr>
        <w:t>e</w:t>
      </w:r>
      <w:r w:rsidR="00E3144C" w:rsidRPr="00A87671">
        <w:rPr>
          <w:rFonts w:ascii="Times New Roman" w:hAnsi="Times New Roman" w:cs="Times New Roman"/>
        </w:rPr>
        <w:t xml:space="preserve"> unacknowledged</w:t>
      </w:r>
      <w:r w:rsidR="00AD512C">
        <w:rPr>
          <w:rFonts w:ascii="Times New Roman" w:hAnsi="Times New Roman" w:cs="Times New Roman"/>
        </w:rPr>
        <w:t xml:space="preserve"> common</w:t>
      </w:r>
      <w:r w:rsidR="00E3144C" w:rsidRPr="00A87671">
        <w:rPr>
          <w:rFonts w:ascii="Times New Roman" w:hAnsi="Times New Roman" w:cs="Times New Roman"/>
        </w:rPr>
        <w:t xml:space="preserve"> biases </w:t>
      </w:r>
      <w:r>
        <w:rPr>
          <w:rFonts w:ascii="Times New Roman" w:hAnsi="Times New Roman" w:cs="Times New Roman"/>
        </w:rPr>
        <w:t>in international law discourse</w:t>
      </w:r>
      <w:r w:rsidR="00181AD7" w:rsidRPr="00A87671">
        <w:rPr>
          <w:rFonts w:ascii="Times New Roman" w:hAnsi="Times New Roman" w:cs="Times New Roman"/>
        </w:rPr>
        <w:t xml:space="preserve">. </w:t>
      </w:r>
    </w:p>
    <w:p w14:paraId="3F3D57D4" w14:textId="0B92A7A9" w:rsidR="00181AD7" w:rsidRPr="00A87671" w:rsidRDefault="00F94891" w:rsidP="00AD512C">
      <w:pPr>
        <w:bidi w:val="0"/>
        <w:spacing w:after="0" w:line="360" w:lineRule="auto"/>
        <w:jc w:val="both"/>
        <w:rPr>
          <w:rFonts w:ascii="Times New Roman" w:hAnsi="Times New Roman" w:cs="Times New Roman"/>
        </w:rPr>
      </w:pPr>
      <w:r w:rsidRPr="00A87671">
        <w:rPr>
          <w:rFonts w:ascii="Times New Roman" w:hAnsi="Times New Roman" w:cs="Times New Roman"/>
        </w:rPr>
        <w:t>Lastly, t</w:t>
      </w:r>
      <w:r w:rsidR="0034752F" w:rsidRPr="00A87671">
        <w:rPr>
          <w:rFonts w:ascii="Times New Roman" w:hAnsi="Times New Roman" w:cs="Times New Roman"/>
        </w:rPr>
        <w:t xml:space="preserve">he findings, by revealing that ICL and ICTs have been a longstanding social practice, could also aid to respond to those who cast ICL as a recent, abnormal intrusion into </w:t>
      </w:r>
      <w:r w:rsidRPr="00A87671">
        <w:rPr>
          <w:rFonts w:ascii="Times New Roman" w:hAnsi="Times New Roman" w:cs="Times New Roman"/>
        </w:rPr>
        <w:t>s</w:t>
      </w:r>
      <w:r w:rsidR="0034752F" w:rsidRPr="00A87671">
        <w:rPr>
          <w:rFonts w:ascii="Times New Roman" w:hAnsi="Times New Roman" w:cs="Times New Roman"/>
        </w:rPr>
        <w:t>tate sovereignty. Against the backdrop of the current ‘legitimacy crisis’ experience</w:t>
      </w:r>
      <w:r w:rsidR="00AD512C">
        <w:rPr>
          <w:rFonts w:ascii="Times New Roman" w:hAnsi="Times New Roman" w:cs="Times New Roman"/>
        </w:rPr>
        <w:t>d</w:t>
      </w:r>
      <w:r w:rsidR="0034752F" w:rsidRPr="00A87671">
        <w:rPr>
          <w:rFonts w:ascii="Times New Roman" w:hAnsi="Times New Roman" w:cs="Times New Roman"/>
        </w:rPr>
        <w:t xml:space="preserve"> in ICL, the project is, thus, especially timely.</w:t>
      </w:r>
    </w:p>
    <w:p w14:paraId="7DD4D76A" w14:textId="131FFB50" w:rsidR="00DE76AC" w:rsidRPr="00A87671" w:rsidRDefault="00DE76AC" w:rsidP="00A87671">
      <w:pPr>
        <w:bidi w:val="0"/>
        <w:spacing w:after="0" w:line="360" w:lineRule="auto"/>
        <w:jc w:val="both"/>
        <w:rPr>
          <w:rFonts w:ascii="Times New Roman" w:hAnsi="Times New Roman" w:cs="Times New Roman"/>
          <w:b/>
          <w:bCs/>
          <w:u w:val="single"/>
        </w:rPr>
      </w:pPr>
      <w:r w:rsidRPr="00A87671">
        <w:rPr>
          <w:rFonts w:ascii="Times New Roman" w:hAnsi="Times New Roman" w:cs="Times New Roman"/>
          <w:b/>
          <w:bCs/>
          <w:u w:val="single"/>
        </w:rPr>
        <w:t xml:space="preserve">Detailed </w:t>
      </w:r>
      <w:r w:rsidR="00501B8F" w:rsidRPr="00A87671">
        <w:rPr>
          <w:rFonts w:ascii="Times New Roman" w:hAnsi="Times New Roman" w:cs="Times New Roman"/>
          <w:b/>
          <w:bCs/>
          <w:u w:val="single"/>
        </w:rPr>
        <w:t>D</w:t>
      </w:r>
      <w:r w:rsidRPr="00A87671">
        <w:rPr>
          <w:rFonts w:ascii="Times New Roman" w:hAnsi="Times New Roman" w:cs="Times New Roman"/>
          <w:b/>
          <w:bCs/>
          <w:u w:val="single"/>
        </w:rPr>
        <w:t xml:space="preserve">escription of the </w:t>
      </w:r>
      <w:r w:rsidR="00501B8F" w:rsidRPr="00A87671">
        <w:rPr>
          <w:rFonts w:ascii="Times New Roman" w:hAnsi="Times New Roman" w:cs="Times New Roman"/>
          <w:b/>
          <w:bCs/>
          <w:u w:val="single"/>
        </w:rPr>
        <w:t>P</w:t>
      </w:r>
      <w:r w:rsidRPr="00A87671">
        <w:rPr>
          <w:rFonts w:ascii="Times New Roman" w:hAnsi="Times New Roman" w:cs="Times New Roman"/>
          <w:b/>
          <w:bCs/>
          <w:u w:val="single"/>
        </w:rPr>
        <w:t xml:space="preserve">roposed </w:t>
      </w:r>
      <w:r w:rsidR="00501B8F" w:rsidRPr="00A87671">
        <w:rPr>
          <w:rFonts w:ascii="Times New Roman" w:hAnsi="Times New Roman" w:cs="Times New Roman"/>
          <w:b/>
          <w:bCs/>
          <w:u w:val="single"/>
        </w:rPr>
        <w:t>R</w:t>
      </w:r>
      <w:r w:rsidRPr="00A87671">
        <w:rPr>
          <w:rFonts w:ascii="Times New Roman" w:hAnsi="Times New Roman" w:cs="Times New Roman"/>
          <w:b/>
          <w:bCs/>
          <w:u w:val="single"/>
        </w:rPr>
        <w:t>esearch:</w:t>
      </w:r>
    </w:p>
    <w:p w14:paraId="695909FF" w14:textId="4D227637" w:rsidR="002D73B8" w:rsidRPr="00A87671" w:rsidRDefault="002D73B8" w:rsidP="00AD512C">
      <w:pPr>
        <w:bidi w:val="0"/>
        <w:spacing w:after="0" w:line="360" w:lineRule="auto"/>
        <w:jc w:val="both"/>
        <w:rPr>
          <w:rFonts w:ascii="Times New Roman" w:eastAsia="Calibri" w:hAnsi="Times New Roman" w:cs="Times New Roman"/>
          <w:rtl/>
        </w:rPr>
      </w:pPr>
      <w:r w:rsidRPr="00A87671">
        <w:rPr>
          <w:rFonts w:ascii="Times New Roman" w:eastAsia="Calibri" w:hAnsi="Times New Roman" w:cs="Times New Roman"/>
          <w:b/>
          <w:bCs/>
          <w:lang w:val="en-GB"/>
        </w:rPr>
        <w:t xml:space="preserve">Working Hypothesis: </w:t>
      </w:r>
      <w:r w:rsidRPr="00A87671">
        <w:rPr>
          <w:rFonts w:ascii="Times New Roman" w:eastAsia="Calibri" w:hAnsi="Times New Roman" w:cs="Times New Roman"/>
        </w:rPr>
        <w:t xml:space="preserve">The research will </w:t>
      </w:r>
      <w:r w:rsidR="00AD512C" w:rsidRPr="00A87671">
        <w:rPr>
          <w:rFonts w:ascii="Times New Roman" w:eastAsia="Calibri" w:hAnsi="Times New Roman" w:cs="Times New Roman"/>
        </w:rPr>
        <w:t>reveal that the history of ICTs spans over centuries</w:t>
      </w:r>
      <w:r w:rsidR="00AD512C">
        <w:rPr>
          <w:rFonts w:ascii="Times New Roman" w:eastAsia="Calibri" w:hAnsi="Times New Roman" w:cs="Times New Roman"/>
        </w:rPr>
        <w:t xml:space="preserve">, and by doing so </w:t>
      </w:r>
      <w:r w:rsidRPr="00A87671">
        <w:rPr>
          <w:rFonts w:ascii="Times New Roman" w:eastAsia="Calibri" w:hAnsi="Times New Roman" w:cs="Times New Roman"/>
        </w:rPr>
        <w:t xml:space="preserve">challenge the consensus </w:t>
      </w:r>
      <w:r w:rsidR="0003150A" w:rsidRPr="00A87671">
        <w:rPr>
          <w:rFonts w:ascii="Times New Roman" w:eastAsia="Calibri" w:hAnsi="Times New Roman" w:cs="Times New Roman"/>
        </w:rPr>
        <w:t xml:space="preserve">that international tribunals, </w:t>
      </w:r>
      <w:r w:rsidR="00AD512C">
        <w:rPr>
          <w:rFonts w:ascii="Times New Roman" w:eastAsia="Calibri" w:hAnsi="Times New Roman" w:cs="Times New Roman"/>
        </w:rPr>
        <w:t>and especially</w:t>
      </w:r>
      <w:r w:rsidR="0003150A" w:rsidRPr="00A87671">
        <w:rPr>
          <w:rFonts w:ascii="Times New Roman" w:eastAsia="Calibri" w:hAnsi="Times New Roman" w:cs="Times New Roman"/>
        </w:rPr>
        <w:t xml:space="preserve"> ICTs, had been out of existence for many centuries due to </w:t>
      </w:r>
      <w:r w:rsidR="00AD512C">
        <w:rPr>
          <w:rFonts w:ascii="Times New Roman" w:eastAsia="Calibri" w:hAnsi="Times New Roman" w:cs="Times New Roman"/>
        </w:rPr>
        <w:t xml:space="preserve">their </w:t>
      </w:r>
      <w:r w:rsidR="0003150A" w:rsidRPr="00A87671">
        <w:rPr>
          <w:rFonts w:ascii="Times New Roman" w:eastAsia="Calibri" w:hAnsi="Times New Roman" w:cs="Times New Roman"/>
        </w:rPr>
        <w:t>(</w:t>
      </w:r>
      <w:r w:rsidR="00027B81" w:rsidRPr="00A87671">
        <w:rPr>
          <w:rFonts w:ascii="Times New Roman" w:eastAsia="Calibri" w:hAnsi="Times New Roman" w:cs="Times New Roman"/>
        </w:rPr>
        <w:t>supposed</w:t>
      </w:r>
      <w:r w:rsidR="0003150A" w:rsidRPr="00A87671">
        <w:rPr>
          <w:rFonts w:ascii="Times New Roman" w:eastAsia="Calibri" w:hAnsi="Times New Roman" w:cs="Times New Roman"/>
        </w:rPr>
        <w:t>)</w:t>
      </w:r>
      <w:r w:rsidR="00AD512C">
        <w:rPr>
          <w:rFonts w:ascii="Times New Roman" w:eastAsia="Calibri" w:hAnsi="Times New Roman" w:cs="Times New Roman"/>
        </w:rPr>
        <w:t xml:space="preserve"> significant</w:t>
      </w:r>
      <w:r w:rsidR="0003150A" w:rsidRPr="00A87671">
        <w:rPr>
          <w:rFonts w:ascii="Times New Roman" w:eastAsia="Calibri" w:hAnsi="Times New Roman" w:cs="Times New Roman"/>
        </w:rPr>
        <w:t xml:space="preserve"> incompatibility </w:t>
      </w:r>
      <w:r w:rsidR="00AD512C">
        <w:rPr>
          <w:rFonts w:ascii="Times New Roman" w:eastAsia="Calibri" w:hAnsi="Times New Roman" w:cs="Times New Roman"/>
        </w:rPr>
        <w:t>with</w:t>
      </w:r>
      <w:r w:rsidR="0003150A" w:rsidRPr="00A87671">
        <w:rPr>
          <w:rFonts w:ascii="Times New Roman" w:eastAsia="Calibri" w:hAnsi="Times New Roman" w:cs="Times New Roman"/>
        </w:rPr>
        <w:t xml:space="preserve"> traditional notions of sovereignty</w:t>
      </w:r>
      <w:r w:rsidR="00027B81" w:rsidRPr="00A87671">
        <w:rPr>
          <w:rFonts w:ascii="Times New Roman" w:eastAsia="Calibri" w:hAnsi="Times New Roman" w:cs="Times New Roman"/>
        </w:rPr>
        <w:t xml:space="preserve"> and of international law</w:t>
      </w:r>
      <w:r w:rsidR="00AD512C">
        <w:rPr>
          <w:rFonts w:ascii="Times New Roman" w:eastAsia="Calibri" w:hAnsi="Times New Roman" w:cs="Times New Roman"/>
        </w:rPr>
        <w:t xml:space="preserve">. To affirm this hypothesis, the following steps will be taken: </w:t>
      </w:r>
      <w:r w:rsidRPr="00A87671">
        <w:rPr>
          <w:rFonts w:ascii="Times New Roman" w:eastAsia="Calibri" w:hAnsi="Times New Roman" w:cs="Times New Roman"/>
        </w:rPr>
        <w:t xml:space="preserve">First, the research will uncover </w:t>
      </w:r>
      <w:r w:rsidR="00027B81" w:rsidRPr="00A87671">
        <w:rPr>
          <w:rFonts w:ascii="Times New Roman" w:eastAsia="Calibri" w:hAnsi="Times New Roman" w:cs="Times New Roman"/>
        </w:rPr>
        <w:t>such</w:t>
      </w:r>
      <w:r w:rsidRPr="00A87671">
        <w:rPr>
          <w:rFonts w:ascii="Times New Roman" w:eastAsia="Calibri" w:hAnsi="Times New Roman" w:cs="Times New Roman"/>
        </w:rPr>
        <w:t xml:space="preserve"> tribunals in every century since late-medieval times. Second, it will show </w:t>
      </w:r>
      <w:r w:rsidR="00501B8F" w:rsidRPr="00A87671">
        <w:rPr>
          <w:rFonts w:ascii="Times New Roman" w:eastAsia="Calibri" w:hAnsi="Times New Roman" w:cs="Times New Roman"/>
        </w:rPr>
        <w:t xml:space="preserve">that elements of historical continuity (such as, doctrinal links) exist between </w:t>
      </w:r>
      <w:r w:rsidRPr="00A87671">
        <w:rPr>
          <w:rFonts w:ascii="Times New Roman" w:eastAsia="Calibri" w:hAnsi="Times New Roman" w:cs="Times New Roman"/>
        </w:rPr>
        <w:t xml:space="preserve">these numerous tribunals. Third, </w:t>
      </w:r>
      <w:r w:rsidR="00AD512C">
        <w:rPr>
          <w:rFonts w:ascii="Times New Roman" w:eastAsia="Calibri" w:hAnsi="Times New Roman" w:cs="Times New Roman"/>
        </w:rPr>
        <w:t>it</w:t>
      </w:r>
      <w:r w:rsidRPr="00A87671">
        <w:rPr>
          <w:rFonts w:ascii="Times New Roman" w:eastAsia="Calibri" w:hAnsi="Times New Roman" w:cs="Times New Roman"/>
        </w:rPr>
        <w:t xml:space="preserve"> </w:t>
      </w:r>
      <w:r w:rsidR="00501B8F" w:rsidRPr="00A87671">
        <w:rPr>
          <w:rFonts w:ascii="Times New Roman" w:eastAsia="Calibri" w:hAnsi="Times New Roman" w:cs="Times New Roman"/>
        </w:rPr>
        <w:t>will address, and respond to,</w:t>
      </w:r>
      <w:r w:rsidRPr="00A87671">
        <w:rPr>
          <w:rFonts w:ascii="Times New Roman" w:eastAsia="Calibri" w:hAnsi="Times New Roman" w:cs="Times New Roman"/>
        </w:rPr>
        <w:t xml:space="preserve"> the various positions that assert that centuries-long continuity cannot be assumed in </w:t>
      </w:r>
      <w:r w:rsidR="00027B81" w:rsidRPr="00A87671">
        <w:rPr>
          <w:rFonts w:ascii="Times New Roman" w:eastAsia="Calibri" w:hAnsi="Times New Roman" w:cs="Times New Roman"/>
        </w:rPr>
        <w:t>such a conte</w:t>
      </w:r>
      <w:r w:rsidR="00501B8F" w:rsidRPr="00A87671">
        <w:rPr>
          <w:rFonts w:ascii="Times New Roman" w:eastAsia="Calibri" w:hAnsi="Times New Roman" w:cs="Times New Roman"/>
        </w:rPr>
        <w:t>x</w:t>
      </w:r>
      <w:r w:rsidR="00027B81" w:rsidRPr="00A87671">
        <w:rPr>
          <w:rFonts w:ascii="Times New Roman" w:eastAsia="Calibri" w:hAnsi="Times New Roman" w:cs="Times New Roman"/>
        </w:rPr>
        <w:t>t</w:t>
      </w:r>
      <w:r w:rsidRPr="00A87671">
        <w:rPr>
          <w:rFonts w:ascii="Times New Roman" w:eastAsia="Calibri" w:hAnsi="Times New Roman" w:cs="Times New Roman"/>
        </w:rPr>
        <w:t xml:space="preserve">. </w:t>
      </w:r>
      <w:r w:rsidR="00027B81" w:rsidRPr="00A87671">
        <w:rPr>
          <w:rFonts w:ascii="Times New Roman" w:eastAsia="Calibri" w:hAnsi="Times New Roman" w:cs="Times New Roman"/>
        </w:rPr>
        <w:t xml:space="preserve">Forth, it will try to ascertain new insights that could be learned from the uncovered findings, regarding the process by which the conception of sovereignty and that of international legal order have changed and developed over time. </w:t>
      </w:r>
      <w:r w:rsidRPr="00A87671">
        <w:rPr>
          <w:rFonts w:ascii="Times New Roman" w:eastAsia="Calibri" w:hAnsi="Times New Roman" w:cs="Times New Roman"/>
        </w:rPr>
        <w:t>Lastly, it will attempt explain the reasons for the pretermission of the uncovered (long) history</w:t>
      </w:r>
      <w:r w:rsidR="00AD512C">
        <w:rPr>
          <w:rFonts w:ascii="Times New Roman" w:eastAsia="Calibri" w:hAnsi="Times New Roman" w:cs="Times New Roman"/>
        </w:rPr>
        <w:t xml:space="preserve"> and, thus, will,</w:t>
      </w:r>
      <w:r w:rsidR="00027B81" w:rsidRPr="00A87671">
        <w:rPr>
          <w:rFonts w:ascii="Times New Roman" w:eastAsia="Calibri" w:hAnsi="Times New Roman" w:cs="Times New Roman"/>
        </w:rPr>
        <w:t xml:space="preserve"> hopefully</w:t>
      </w:r>
      <w:r w:rsidR="00AD512C">
        <w:rPr>
          <w:rFonts w:ascii="Times New Roman" w:eastAsia="Calibri" w:hAnsi="Times New Roman" w:cs="Times New Roman"/>
        </w:rPr>
        <w:t xml:space="preserve">, also </w:t>
      </w:r>
      <w:r w:rsidR="00027B81" w:rsidRPr="00A87671">
        <w:rPr>
          <w:rFonts w:ascii="Times New Roman" w:eastAsia="Calibri" w:hAnsi="Times New Roman" w:cs="Times New Roman"/>
        </w:rPr>
        <w:t>uncover</w:t>
      </w:r>
      <w:r w:rsidR="00AD512C">
        <w:rPr>
          <w:rFonts w:ascii="Times New Roman" w:eastAsia="Calibri" w:hAnsi="Times New Roman" w:cs="Times New Roman"/>
        </w:rPr>
        <w:t>ed</w:t>
      </w:r>
      <w:r w:rsidR="00027B81" w:rsidRPr="00A87671">
        <w:rPr>
          <w:rFonts w:ascii="Times New Roman" w:eastAsia="Calibri" w:hAnsi="Times New Roman" w:cs="Times New Roman"/>
        </w:rPr>
        <w:t xml:space="preserve"> biases prevalent in present international law discourse.</w:t>
      </w:r>
    </w:p>
    <w:p w14:paraId="055D9C93" w14:textId="2C3D07DD" w:rsidR="00597884" w:rsidRPr="0050378B" w:rsidRDefault="00597884" w:rsidP="00566FFA">
      <w:pPr>
        <w:bidi w:val="0"/>
        <w:spacing w:after="0" w:line="360" w:lineRule="auto"/>
        <w:jc w:val="both"/>
        <w:rPr>
          <w:rFonts w:ascii="Times New Roman" w:hAnsi="Times New Roman" w:cs="Times New Roman"/>
          <w:lang w:val="en-GB"/>
        </w:rPr>
      </w:pPr>
      <w:r w:rsidRPr="00A87671">
        <w:rPr>
          <w:rFonts w:ascii="Times New Roman" w:eastAsia="Calibri" w:hAnsi="Times New Roman" w:cs="Times New Roman"/>
          <w:b/>
          <w:bCs/>
          <w:lang w:val="en-GB"/>
        </w:rPr>
        <w:t>Preliminary Results</w:t>
      </w:r>
      <w:r w:rsidRPr="00A87671">
        <w:rPr>
          <w:rFonts w:ascii="Times New Roman" w:eastAsia="Calibri" w:hAnsi="Times New Roman" w:cs="Times New Roman"/>
          <w:b/>
          <w:bCs/>
        </w:rPr>
        <w:t xml:space="preserve">: </w:t>
      </w:r>
      <w:r w:rsidRPr="00A87671">
        <w:rPr>
          <w:rFonts w:ascii="Times New Roman" w:hAnsi="Times New Roman" w:cs="Times New Roman"/>
        </w:rPr>
        <w:t xml:space="preserve">As already alluded, the proposed research is a new chapter in an ongoing research agenda of mine. For nearly a decade, I have been (among other things) exploring </w:t>
      </w:r>
      <w:r w:rsidR="00AD512C">
        <w:rPr>
          <w:rFonts w:ascii="Times New Roman" w:hAnsi="Times New Roman" w:cs="Times New Roman"/>
        </w:rPr>
        <w:t xml:space="preserve">core </w:t>
      </w:r>
      <w:r w:rsidRPr="00A87671">
        <w:rPr>
          <w:rFonts w:ascii="Times New Roman" w:hAnsi="Times New Roman" w:cs="Times New Roman"/>
        </w:rPr>
        <w:t xml:space="preserve">elements of the forgotten </w:t>
      </w:r>
      <w:r w:rsidRPr="00A87671">
        <w:rPr>
          <w:rFonts w:ascii="Times New Roman" w:hAnsi="Times New Roman" w:cs="Times New Roman"/>
          <w:i/>
          <w:iCs/>
        </w:rPr>
        <w:t>longue durée</w:t>
      </w:r>
      <w:r w:rsidRPr="00A87671">
        <w:rPr>
          <w:rFonts w:ascii="Times New Roman" w:hAnsi="Times New Roman" w:cs="Times New Roman"/>
        </w:rPr>
        <w:t xml:space="preserve"> history of ICL</w:t>
      </w:r>
      <w:r w:rsidR="006B69D4">
        <w:rPr>
          <w:rFonts w:ascii="Times New Roman" w:hAnsi="Times New Roman" w:cs="Times New Roman"/>
        </w:rPr>
        <w:t xml:space="preserve">. </w:t>
      </w:r>
      <w:r w:rsidRPr="00A87671">
        <w:rPr>
          <w:rFonts w:ascii="Times New Roman" w:hAnsi="Times New Roman" w:cs="Times New Roman"/>
        </w:rPr>
        <w:t xml:space="preserve">I began this exploration by uncovering the long history of the application of the universal jurisdiction (‘enemies of mankind’) doctrine to crimes other than piracy (focusing mainly on war crimes) and exposing the link between that forgotten long history and present-day ICL (the paper presenting </w:t>
      </w:r>
      <w:r w:rsidR="00D46C23">
        <w:rPr>
          <w:rFonts w:ascii="Times New Roman" w:hAnsi="Times New Roman" w:cs="Times New Roman"/>
        </w:rPr>
        <w:t>my main</w:t>
      </w:r>
      <w:r w:rsidRPr="00A87671">
        <w:rPr>
          <w:rFonts w:ascii="Times New Roman" w:hAnsi="Times New Roman" w:cs="Times New Roman"/>
        </w:rPr>
        <w:t xml:space="preserve"> findings was published in the prestigious </w:t>
      </w:r>
      <w:r w:rsidRPr="005242B6">
        <w:rPr>
          <w:rFonts w:ascii="Times New Roman" w:hAnsi="Times New Roman" w:cs="Times New Roman"/>
          <w:i/>
          <w:iCs/>
        </w:rPr>
        <w:t>Law &amp; History Review</w:t>
      </w:r>
      <w:r w:rsidRPr="00A87671">
        <w:rPr>
          <w:rFonts w:ascii="Times New Roman" w:hAnsi="Times New Roman" w:cs="Times New Roman"/>
        </w:rPr>
        <w:t xml:space="preserve"> </w:t>
      </w:r>
      <w:r w:rsidRPr="00A87671">
        <w:rPr>
          <w:rFonts w:ascii="Times New Roman" w:hAnsi="Times New Roman" w:cs="Times New Roman"/>
          <w:lang w:val="en-GB"/>
        </w:rPr>
        <w:t>(</w:t>
      </w:r>
      <w:r w:rsidRPr="00A87671">
        <w:rPr>
          <w:rFonts w:ascii="Times New Roman" w:hAnsi="Times New Roman" w:cs="Times New Roman"/>
        </w:rPr>
        <w:t xml:space="preserve">Bohrer, 2016)). Subsequently, I further </w:t>
      </w:r>
      <w:r w:rsidR="00D46C23">
        <w:rPr>
          <w:rFonts w:ascii="Times New Roman" w:hAnsi="Times New Roman" w:cs="Times New Roman"/>
        </w:rPr>
        <w:t xml:space="preserve">expended, </w:t>
      </w:r>
      <w:r w:rsidRPr="00A87671">
        <w:rPr>
          <w:rFonts w:ascii="Times New Roman" w:hAnsi="Times New Roman" w:cs="Times New Roman"/>
        </w:rPr>
        <w:t>refined, and elaborated upon, those findings and</w:t>
      </w:r>
      <w:r w:rsidR="00D46C23">
        <w:rPr>
          <w:rFonts w:ascii="Times New Roman" w:hAnsi="Times New Roman" w:cs="Times New Roman"/>
        </w:rPr>
        <w:t xml:space="preserve"> the</w:t>
      </w:r>
      <w:r w:rsidRPr="00A87671">
        <w:rPr>
          <w:rFonts w:ascii="Times New Roman" w:hAnsi="Times New Roman" w:cs="Times New Roman"/>
        </w:rPr>
        <w:t xml:space="preserve"> insights</w:t>
      </w:r>
      <w:r w:rsidR="00D46C23">
        <w:rPr>
          <w:rFonts w:ascii="Times New Roman" w:hAnsi="Times New Roman" w:cs="Times New Roman"/>
        </w:rPr>
        <w:t xml:space="preserve"> deriving from them</w:t>
      </w:r>
      <w:r w:rsidRPr="00A87671">
        <w:rPr>
          <w:rFonts w:ascii="Times New Roman" w:hAnsi="Times New Roman" w:cs="Times New Roman"/>
        </w:rPr>
        <w:t xml:space="preserve">, in two additional papers (Bohrer, 2019, Bohrer, 2020). I, then, </w:t>
      </w:r>
      <w:r w:rsidR="00D46C23">
        <w:rPr>
          <w:rFonts w:ascii="Times New Roman" w:hAnsi="Times New Roman" w:cs="Times New Roman"/>
        </w:rPr>
        <w:t xml:space="preserve">took two significant steps. 1) I </w:t>
      </w:r>
      <w:r w:rsidR="00D46C23" w:rsidRPr="00A87671">
        <w:rPr>
          <w:rFonts w:ascii="Times New Roman" w:hAnsi="Times New Roman" w:cs="Times New Roman"/>
        </w:rPr>
        <w:t>beg</w:t>
      </w:r>
      <w:r w:rsidR="00D46C23">
        <w:rPr>
          <w:rFonts w:ascii="Times New Roman" w:hAnsi="Times New Roman" w:cs="Times New Roman"/>
        </w:rPr>
        <w:t>a</w:t>
      </w:r>
      <w:r w:rsidR="00D46C23" w:rsidRPr="00A87671">
        <w:rPr>
          <w:rFonts w:ascii="Times New Roman" w:hAnsi="Times New Roman" w:cs="Times New Roman"/>
        </w:rPr>
        <w:t>n collaborat</w:t>
      </w:r>
      <w:r w:rsidR="00D46C23">
        <w:rPr>
          <w:rFonts w:ascii="Times New Roman" w:hAnsi="Times New Roman" w:cs="Times New Roman"/>
        </w:rPr>
        <w:t>ing</w:t>
      </w:r>
      <w:r w:rsidR="00D46C23" w:rsidRPr="00A87671">
        <w:rPr>
          <w:rFonts w:ascii="Times New Roman" w:hAnsi="Times New Roman" w:cs="Times New Roman"/>
        </w:rPr>
        <w:t xml:space="preserve"> with Dr. </w:t>
      </w:r>
      <w:r w:rsidR="00D46C23" w:rsidRPr="00A87671">
        <w:rPr>
          <w:rFonts w:ascii="Times New Roman" w:hAnsi="Times New Roman" w:cs="Times New Roman"/>
          <w:lang w:val="en-GB"/>
        </w:rPr>
        <w:t>Benedikt Pirker</w:t>
      </w:r>
      <w:r w:rsidR="00566FFA">
        <w:rPr>
          <w:rFonts w:ascii="Times New Roman" w:hAnsi="Times New Roman" w:cs="Times New Roman"/>
          <w:lang w:val="en-GB"/>
        </w:rPr>
        <w:t xml:space="preserve"> (</w:t>
      </w:r>
      <w:r w:rsidR="00566FFA" w:rsidRPr="00A87671">
        <w:rPr>
          <w:rFonts w:ascii="Times New Roman" w:hAnsi="Times New Roman" w:cs="Times New Roman"/>
          <w:lang w:val="en-GB"/>
        </w:rPr>
        <w:t>University</w:t>
      </w:r>
      <w:r w:rsidR="00566FFA">
        <w:rPr>
          <w:rFonts w:ascii="Times New Roman" w:hAnsi="Times New Roman" w:cs="Times New Roman"/>
          <w:lang w:val="en-GB"/>
        </w:rPr>
        <w:t xml:space="preserve"> of </w:t>
      </w:r>
      <w:r w:rsidR="00D46C23" w:rsidRPr="00A87671">
        <w:rPr>
          <w:rFonts w:ascii="Times New Roman" w:hAnsi="Times New Roman" w:cs="Times New Roman"/>
          <w:lang w:val="en-GB"/>
        </w:rPr>
        <w:t>Fribourg</w:t>
      </w:r>
      <w:r w:rsidR="00566FFA">
        <w:rPr>
          <w:rFonts w:ascii="Times New Roman" w:hAnsi="Times New Roman" w:cs="Times New Roman"/>
          <w:lang w:val="en-GB"/>
        </w:rPr>
        <w:t>)</w:t>
      </w:r>
      <w:r w:rsidR="00D46C23">
        <w:rPr>
          <w:rFonts w:ascii="Times New Roman" w:hAnsi="Times New Roman" w:cs="Times New Roman"/>
          <w:lang w:val="en-GB"/>
        </w:rPr>
        <w:t>,</w:t>
      </w:r>
      <w:r w:rsidR="00D46C23" w:rsidRPr="00D46C23">
        <w:rPr>
          <w:rFonts w:ascii="Times New Roman" w:hAnsi="Times New Roman" w:cs="Times New Roman"/>
        </w:rPr>
        <w:t xml:space="preserve"> </w:t>
      </w:r>
      <w:r w:rsidR="00D46C23" w:rsidRPr="00A87671">
        <w:rPr>
          <w:rFonts w:ascii="Times New Roman" w:hAnsi="Times New Roman" w:cs="Times New Roman"/>
        </w:rPr>
        <w:t xml:space="preserve">who </w:t>
      </w:r>
      <w:r w:rsidR="00D46C23">
        <w:rPr>
          <w:rFonts w:ascii="Times New Roman" w:hAnsi="Times New Roman" w:cs="Times New Roman"/>
          <w:lang w:val="en-GB"/>
        </w:rPr>
        <w:t xml:space="preserve">will </w:t>
      </w:r>
      <w:r w:rsidR="00D46C23" w:rsidRPr="00A87671">
        <w:rPr>
          <w:rFonts w:ascii="Times New Roman" w:hAnsi="Times New Roman" w:cs="Times New Roman"/>
          <w:lang w:val="en-GB"/>
        </w:rPr>
        <w:t xml:space="preserve">collaborate with me </w:t>
      </w:r>
      <w:r w:rsidR="00645913">
        <w:rPr>
          <w:rFonts w:ascii="Times New Roman" w:hAnsi="Times New Roman" w:cs="Times New Roman"/>
          <w:lang w:val="en-GB"/>
        </w:rPr>
        <w:t xml:space="preserve">also </w:t>
      </w:r>
      <w:r w:rsidR="00D46C23">
        <w:rPr>
          <w:rFonts w:ascii="Times New Roman" w:hAnsi="Times New Roman" w:cs="Times New Roman"/>
          <w:lang w:val="en-GB"/>
        </w:rPr>
        <w:t>in this</w:t>
      </w:r>
      <w:r w:rsidR="00D46C23" w:rsidRPr="00A87671">
        <w:rPr>
          <w:rFonts w:ascii="Times New Roman" w:hAnsi="Times New Roman" w:cs="Times New Roman"/>
          <w:lang w:val="en-GB"/>
        </w:rPr>
        <w:t xml:space="preserve"> research</w:t>
      </w:r>
      <w:r w:rsidR="00D46C23">
        <w:rPr>
          <w:rFonts w:ascii="Times New Roman" w:hAnsi="Times New Roman" w:cs="Times New Roman"/>
          <w:lang w:val="en-GB"/>
        </w:rPr>
        <w:t xml:space="preserve"> (see accompanied letter of collaboration). </w:t>
      </w:r>
      <w:r w:rsidR="00D46C23" w:rsidRPr="00A87671">
        <w:rPr>
          <w:rFonts w:ascii="Times New Roman" w:hAnsi="Times New Roman" w:cs="Times New Roman"/>
        </w:rPr>
        <w:t xml:space="preserve">Dr. </w:t>
      </w:r>
      <w:r w:rsidR="00D46C23" w:rsidRPr="00A87671">
        <w:rPr>
          <w:rFonts w:ascii="Times New Roman" w:hAnsi="Times New Roman" w:cs="Times New Roman"/>
          <w:lang w:val="en-GB"/>
        </w:rPr>
        <w:t>Benedikt Pirker</w:t>
      </w:r>
      <w:r w:rsidR="00D46C23">
        <w:rPr>
          <w:rFonts w:ascii="Times New Roman" w:hAnsi="Times New Roman" w:cs="Times New Roman"/>
          <w:lang w:val="en-GB"/>
        </w:rPr>
        <w:t xml:space="preserve"> is a</w:t>
      </w:r>
      <w:r w:rsidR="00D46C23" w:rsidRPr="00A87671">
        <w:rPr>
          <w:rFonts w:ascii="Times New Roman" w:hAnsi="Times New Roman" w:cs="Times New Roman"/>
        </w:rPr>
        <w:t xml:space="preserve">n accomplished researcher in the field of linguistics &amp; international law </w:t>
      </w:r>
      <w:r w:rsidR="00D46C23">
        <w:rPr>
          <w:rFonts w:ascii="Times New Roman" w:hAnsi="Times New Roman" w:cs="Times New Roman"/>
        </w:rPr>
        <w:t>and</w:t>
      </w:r>
      <w:r w:rsidR="00D46C23" w:rsidRPr="00A87671">
        <w:rPr>
          <w:rFonts w:ascii="Times New Roman" w:hAnsi="Times New Roman" w:cs="Times New Roman"/>
        </w:rPr>
        <w:t xml:space="preserve"> is proficient in the following 6 languages: English, German, French, Spanish, Latin and Russian.</w:t>
      </w:r>
      <w:r w:rsidR="00D46C23">
        <w:rPr>
          <w:rFonts w:ascii="Times New Roman" w:hAnsi="Times New Roman" w:cs="Times New Roman"/>
        </w:rPr>
        <w:t xml:space="preserve"> 2) I </w:t>
      </w:r>
      <w:r w:rsidRPr="00A87671">
        <w:rPr>
          <w:rFonts w:ascii="Times New Roman" w:hAnsi="Times New Roman" w:cs="Times New Roman"/>
        </w:rPr>
        <w:t>turned my attention to the history of ICTs</w:t>
      </w:r>
      <w:r w:rsidR="00D46C23">
        <w:rPr>
          <w:rFonts w:ascii="Times New Roman" w:hAnsi="Times New Roman" w:cs="Times New Roman"/>
        </w:rPr>
        <w:t xml:space="preserve">. </w:t>
      </w:r>
      <w:r w:rsidRPr="00A87671">
        <w:rPr>
          <w:rFonts w:ascii="Times New Roman" w:hAnsi="Times New Roman" w:cs="Times New Roman"/>
        </w:rPr>
        <w:t xml:space="preserve">In a joint research project, </w:t>
      </w:r>
      <w:r w:rsidR="00645913">
        <w:rPr>
          <w:rFonts w:ascii="Times New Roman" w:hAnsi="Times New Roman" w:cs="Times New Roman"/>
        </w:rPr>
        <w:t xml:space="preserve">of </w:t>
      </w:r>
      <w:r w:rsidR="00645913" w:rsidRPr="00A87671">
        <w:rPr>
          <w:rFonts w:ascii="Times New Roman" w:hAnsi="Times New Roman" w:cs="Times New Roman"/>
        </w:rPr>
        <w:t xml:space="preserve">Dr. </w:t>
      </w:r>
      <w:r w:rsidR="00645913" w:rsidRPr="00A87671">
        <w:rPr>
          <w:rFonts w:ascii="Times New Roman" w:hAnsi="Times New Roman" w:cs="Times New Roman"/>
          <w:lang w:val="en-GB"/>
        </w:rPr>
        <w:t>Pirker</w:t>
      </w:r>
      <w:r w:rsidR="00645913">
        <w:rPr>
          <w:rFonts w:ascii="Times New Roman" w:hAnsi="Times New Roman" w:cs="Times New Roman"/>
          <w:lang w:val="en-GB"/>
        </w:rPr>
        <w:t xml:space="preserve"> and myself, in which </w:t>
      </w:r>
      <w:r w:rsidR="00645913" w:rsidRPr="00A87671">
        <w:rPr>
          <w:rFonts w:ascii="Times New Roman" w:hAnsi="Times New Roman" w:cs="Times New Roman"/>
        </w:rPr>
        <w:t>I took the leading role</w:t>
      </w:r>
      <w:r w:rsidR="00645913">
        <w:rPr>
          <w:rFonts w:ascii="Times New Roman" w:hAnsi="Times New Roman" w:cs="Times New Roman"/>
        </w:rPr>
        <w:t xml:space="preserve"> (as will be the case in the proposed research), we focused on WW1, and </w:t>
      </w:r>
      <w:r w:rsidR="00645913" w:rsidRPr="00A87671">
        <w:rPr>
          <w:rFonts w:ascii="Times New Roman" w:hAnsi="Times New Roman" w:cs="Times New Roman"/>
        </w:rPr>
        <w:t>especially on the</w:t>
      </w:r>
      <w:r w:rsidR="00645913">
        <w:rPr>
          <w:rFonts w:ascii="Times New Roman" w:hAnsi="Times New Roman" w:cs="Times New Roman"/>
        </w:rPr>
        <w:t xml:space="preserve"> post-war</w:t>
      </w:r>
      <w:r w:rsidR="00645913" w:rsidRPr="00A87671">
        <w:rPr>
          <w:rFonts w:ascii="Times New Roman" w:hAnsi="Times New Roman" w:cs="Times New Roman"/>
        </w:rPr>
        <w:t xml:space="preserve"> Paris Peace Conference</w:t>
      </w:r>
      <w:r w:rsidR="00645913">
        <w:rPr>
          <w:rFonts w:ascii="Times New Roman" w:hAnsi="Times New Roman" w:cs="Times New Roman"/>
        </w:rPr>
        <w:t xml:space="preserve">, as it is the point in time </w:t>
      </w:r>
      <w:r w:rsidRPr="00A87671">
        <w:rPr>
          <w:rFonts w:ascii="Times New Roman" w:hAnsi="Times New Roman" w:cs="Times New Roman"/>
        </w:rPr>
        <w:t xml:space="preserve">commonly deemed the moment of conception of the ICT idea. Our research findings, soon to be published in a paper accepted by </w:t>
      </w:r>
      <w:r w:rsidRPr="00A87671">
        <w:rPr>
          <w:rFonts w:ascii="Times New Roman" w:hAnsi="Times New Roman" w:cs="Times New Roman"/>
        </w:rPr>
        <w:lastRenderedPageBreak/>
        <w:t xml:space="preserve">the esteemed </w:t>
      </w:r>
      <w:r w:rsidRPr="005242B6">
        <w:rPr>
          <w:rFonts w:ascii="Times New Roman" w:hAnsi="Times New Roman" w:cs="Times New Roman"/>
          <w:i/>
          <w:iCs/>
        </w:rPr>
        <w:t>European Journal of International Law</w:t>
      </w:r>
      <w:r w:rsidRPr="00A87671">
        <w:rPr>
          <w:rFonts w:ascii="Times New Roman" w:hAnsi="Times New Roman" w:cs="Times New Roman"/>
        </w:rPr>
        <w:t xml:space="preserve">, have revealed that </w:t>
      </w:r>
      <w:r w:rsidRPr="00A87671">
        <w:rPr>
          <w:rFonts w:ascii="Times New Roman" w:hAnsi="Times New Roman" w:cs="Times New Roman"/>
          <w:lang w:val="en-GB"/>
        </w:rPr>
        <w:t>even though Paris Peace Conference participants maintained that ICTs were unprecedented, they were actually aware of — indeed, influenced by — earlier ICT precedents</w:t>
      </w:r>
      <w:r w:rsidR="00645913">
        <w:rPr>
          <w:rFonts w:ascii="Times New Roman" w:hAnsi="Times New Roman" w:cs="Times New Roman"/>
          <w:lang w:val="en-GB"/>
        </w:rPr>
        <w:t xml:space="preserve">. Furthermore, </w:t>
      </w:r>
      <w:r w:rsidRPr="00A87671">
        <w:rPr>
          <w:rFonts w:ascii="Times New Roman" w:hAnsi="Times New Roman" w:cs="Times New Roman"/>
          <w:lang w:val="en-GB"/>
        </w:rPr>
        <w:t xml:space="preserve">we </w:t>
      </w:r>
      <w:r w:rsidR="00645913">
        <w:rPr>
          <w:rFonts w:ascii="Times New Roman" w:hAnsi="Times New Roman" w:cs="Times New Roman"/>
          <w:lang w:val="en-GB"/>
        </w:rPr>
        <w:t xml:space="preserve">also traced the reasons that led </w:t>
      </w:r>
      <w:r w:rsidR="007C6BF6">
        <w:rPr>
          <w:rFonts w:ascii="Times New Roman" w:hAnsi="Times New Roman" w:cs="Times New Roman"/>
          <w:lang w:val="en-GB"/>
        </w:rPr>
        <w:t xml:space="preserve">contemporaries to behave in such a perplexing manner, as well as the contribution that that behaviour had to </w:t>
      </w:r>
      <w:r w:rsidR="007C6BF6" w:rsidRPr="00A87671">
        <w:rPr>
          <w:rFonts w:ascii="Times New Roman" w:hAnsi="Times New Roman" w:cs="Times New Roman"/>
          <w:lang w:val="en-GB"/>
        </w:rPr>
        <w:t>the</w:t>
      </w:r>
      <w:r w:rsidR="007C6BF6">
        <w:rPr>
          <w:rFonts w:ascii="Times New Roman" w:hAnsi="Times New Roman" w:cs="Times New Roman"/>
          <w:lang w:val="en-GB"/>
        </w:rPr>
        <w:t xml:space="preserve"> subsequent</w:t>
      </w:r>
      <w:r w:rsidRPr="00A87671">
        <w:rPr>
          <w:rFonts w:ascii="Times New Roman" w:hAnsi="Times New Roman" w:cs="Times New Roman"/>
          <w:lang w:val="en-GB"/>
        </w:rPr>
        <w:t xml:space="preserve"> dis-remembrance of earlier </w:t>
      </w:r>
      <w:r w:rsidR="007C6BF6">
        <w:rPr>
          <w:rFonts w:ascii="Times New Roman" w:hAnsi="Times New Roman" w:cs="Times New Roman"/>
          <w:lang w:val="en-GB"/>
        </w:rPr>
        <w:t xml:space="preserve">ICT </w:t>
      </w:r>
      <w:r w:rsidRPr="00A87671">
        <w:rPr>
          <w:rFonts w:ascii="Times New Roman" w:hAnsi="Times New Roman" w:cs="Times New Roman"/>
          <w:lang w:val="en-GB"/>
        </w:rPr>
        <w:t xml:space="preserve">past (Bohrer &amp; Pirker, to be published by the end of 2022). Needless to say, this research required uncovering pre-1919 </w:t>
      </w:r>
      <w:r w:rsidR="007C6BF6">
        <w:rPr>
          <w:rFonts w:ascii="Times New Roman" w:hAnsi="Times New Roman" w:cs="Times New Roman"/>
          <w:lang w:val="en-GB"/>
        </w:rPr>
        <w:t xml:space="preserve">ICT </w:t>
      </w:r>
      <w:r w:rsidRPr="00A87671">
        <w:rPr>
          <w:rFonts w:ascii="Times New Roman" w:hAnsi="Times New Roman" w:cs="Times New Roman"/>
          <w:lang w:val="en-GB"/>
        </w:rPr>
        <w:t xml:space="preserve">precedents. </w:t>
      </w:r>
      <w:r w:rsidR="007C6BF6">
        <w:rPr>
          <w:rFonts w:ascii="Times New Roman" w:hAnsi="Times New Roman" w:cs="Times New Roman"/>
          <w:lang w:val="en-GB"/>
        </w:rPr>
        <w:t>In fact</w:t>
      </w:r>
      <w:r w:rsidRPr="00A87671">
        <w:rPr>
          <w:rFonts w:ascii="Times New Roman" w:hAnsi="Times New Roman" w:cs="Times New Roman"/>
          <w:lang w:val="en-GB"/>
        </w:rPr>
        <w:t>, we have uncovered more ICTs of that sort, than we have presented in the paper, including pre-19th tribunal (</w:t>
      </w:r>
      <w:r w:rsidR="007C6BF6">
        <w:rPr>
          <w:rFonts w:ascii="Times New Roman" w:hAnsi="Times New Roman" w:cs="Times New Roman"/>
          <w:lang w:val="en-GB"/>
        </w:rPr>
        <w:t>indeed</w:t>
      </w:r>
      <w:r w:rsidRPr="00A87671">
        <w:rPr>
          <w:rFonts w:ascii="Times New Roman" w:hAnsi="Times New Roman" w:cs="Times New Roman"/>
          <w:lang w:val="en-GB"/>
        </w:rPr>
        <w:t xml:space="preserve">, from </w:t>
      </w:r>
      <w:r w:rsidRPr="00A87671">
        <w:rPr>
          <w:rFonts w:ascii="Times New Roman" w:hAnsi="Times New Roman" w:cs="Times New Roman"/>
        </w:rPr>
        <w:t>each and every century, since late-medieval</w:t>
      </w:r>
      <w:r w:rsidR="007C6BF6">
        <w:rPr>
          <w:rFonts w:ascii="Times New Roman" w:hAnsi="Times New Roman" w:cs="Times New Roman"/>
        </w:rPr>
        <w:t xml:space="preserve"> times</w:t>
      </w:r>
      <w:r w:rsidRPr="00A87671">
        <w:rPr>
          <w:rFonts w:ascii="Times New Roman" w:hAnsi="Times New Roman" w:cs="Times New Roman"/>
        </w:rPr>
        <w:t>). Those already uncovered tribunals constitute the preliminary findings for th</w:t>
      </w:r>
      <w:r w:rsidR="007C6BF6">
        <w:rPr>
          <w:rFonts w:ascii="Times New Roman" w:hAnsi="Times New Roman" w:cs="Times New Roman"/>
        </w:rPr>
        <w:t>is</w:t>
      </w:r>
      <w:r w:rsidRPr="00A87671">
        <w:rPr>
          <w:rFonts w:ascii="Times New Roman" w:hAnsi="Times New Roman" w:cs="Times New Roman"/>
        </w:rPr>
        <w:t xml:space="preserve"> proposed research (clearly supporting its hypothesis [see appendix, listing </w:t>
      </w:r>
      <w:r w:rsidR="00A87671">
        <w:rPr>
          <w:rFonts w:ascii="Times New Roman" w:hAnsi="Times New Roman" w:cs="Times New Roman"/>
        </w:rPr>
        <w:t>39</w:t>
      </w:r>
      <w:r w:rsidRPr="00A87671">
        <w:rPr>
          <w:rFonts w:ascii="Times New Roman" w:hAnsi="Times New Roman" w:cs="Times New Roman"/>
        </w:rPr>
        <w:t xml:space="preserve"> cases already uncovered])</w:t>
      </w:r>
      <w:r w:rsidR="007C6BF6">
        <w:rPr>
          <w:rFonts w:ascii="Times New Roman" w:hAnsi="Times New Roman" w:cs="Times New Roman"/>
        </w:rPr>
        <w:t>. At the same time, t</w:t>
      </w:r>
      <w:r w:rsidR="007C6BF6" w:rsidRPr="00A87671">
        <w:rPr>
          <w:rFonts w:ascii="Times New Roman" w:hAnsi="Times New Roman" w:cs="Times New Roman"/>
        </w:rPr>
        <w:t>he fact that much has already been accomplished at this preliminary stage does not</w:t>
      </w:r>
      <w:r w:rsidR="007C6BF6">
        <w:rPr>
          <w:rFonts w:ascii="Times New Roman" w:hAnsi="Times New Roman" w:cs="Times New Roman"/>
        </w:rPr>
        <w:t xml:space="preserve">, in any way, </w:t>
      </w:r>
      <w:r w:rsidR="007C6BF6" w:rsidRPr="00A87671">
        <w:rPr>
          <w:rFonts w:ascii="Times New Roman" w:hAnsi="Times New Roman" w:cs="Times New Roman"/>
        </w:rPr>
        <w:t>mean</w:t>
      </w:r>
      <w:r w:rsidR="007C6BF6">
        <w:rPr>
          <w:rFonts w:ascii="Times New Roman" w:hAnsi="Times New Roman" w:cs="Times New Roman"/>
        </w:rPr>
        <w:t xml:space="preserve">s </w:t>
      </w:r>
      <w:r w:rsidR="007C6BF6" w:rsidRPr="00A87671">
        <w:rPr>
          <w:rFonts w:ascii="Times New Roman" w:hAnsi="Times New Roman" w:cs="Times New Roman"/>
        </w:rPr>
        <w:t>that grant funding is not needed</w:t>
      </w:r>
      <w:r w:rsidR="007C6BF6">
        <w:rPr>
          <w:rFonts w:ascii="Times New Roman" w:hAnsi="Times New Roman" w:cs="Times New Roman"/>
        </w:rPr>
        <w:t>.</w:t>
      </w:r>
      <w:r w:rsidR="007C6BF6" w:rsidRPr="00A87671">
        <w:rPr>
          <w:rFonts w:ascii="Times New Roman" w:hAnsi="Times New Roman" w:cs="Times New Roman"/>
        </w:rPr>
        <w:t xml:space="preserve"> </w:t>
      </w:r>
      <w:r w:rsidR="007C6BF6">
        <w:rPr>
          <w:rFonts w:ascii="Times New Roman" w:hAnsi="Times New Roman" w:cs="Times New Roman"/>
        </w:rPr>
        <w:t>O</w:t>
      </w:r>
      <w:r w:rsidR="007C6BF6" w:rsidRPr="00A87671">
        <w:rPr>
          <w:rFonts w:ascii="Times New Roman" w:hAnsi="Times New Roman" w:cs="Times New Roman"/>
        </w:rPr>
        <w:t>n the contrary, the fact of the matter is that the research could not be completed without taking the fund</w:t>
      </w:r>
      <w:r w:rsidR="007C6BF6">
        <w:rPr>
          <w:rFonts w:ascii="Times New Roman" w:hAnsi="Times New Roman" w:cs="Times New Roman"/>
        </w:rPr>
        <w:t>-</w:t>
      </w:r>
      <w:r w:rsidR="007C6BF6" w:rsidRPr="00A87671">
        <w:rPr>
          <w:rFonts w:ascii="Times New Roman" w:hAnsi="Times New Roman" w:cs="Times New Roman"/>
        </w:rPr>
        <w:t xml:space="preserve">requiring steps detailed </w:t>
      </w:r>
      <w:r w:rsidR="007C6BF6">
        <w:rPr>
          <w:rFonts w:ascii="Times New Roman" w:hAnsi="Times New Roman" w:cs="Times New Roman"/>
        </w:rPr>
        <w:t>below (</w:t>
      </w:r>
      <w:r w:rsidR="0050378B">
        <w:rPr>
          <w:rFonts w:ascii="Times New Roman" w:hAnsi="Times New Roman" w:cs="Times New Roman"/>
        </w:rPr>
        <w:t>in</w:t>
      </w:r>
      <w:r w:rsidR="007C6BF6">
        <w:rPr>
          <w:rFonts w:ascii="Times New Roman" w:hAnsi="Times New Roman" w:cs="Times New Roman"/>
        </w:rPr>
        <w:t xml:space="preserve"> the </w:t>
      </w:r>
      <w:r w:rsidR="0050378B">
        <w:rPr>
          <w:rFonts w:ascii="Times New Roman" w:hAnsi="Times New Roman" w:cs="Times New Roman"/>
        </w:rPr>
        <w:t>‘</w:t>
      </w:r>
      <w:r w:rsidR="007C6BF6" w:rsidRPr="007C6BF6">
        <w:rPr>
          <w:rFonts w:ascii="Times New Roman" w:hAnsi="Times New Roman" w:cs="Times New Roman"/>
        </w:rPr>
        <w:t>Research Design &amp; Method</w:t>
      </w:r>
      <w:r w:rsidR="0050378B">
        <w:rPr>
          <w:rFonts w:ascii="Times New Roman" w:hAnsi="Times New Roman" w:cs="Times New Roman"/>
        </w:rPr>
        <w:t>’</w:t>
      </w:r>
      <w:r w:rsidR="007C6BF6">
        <w:rPr>
          <w:rFonts w:ascii="Times New Roman" w:hAnsi="Times New Roman" w:cs="Times New Roman"/>
        </w:rPr>
        <w:t xml:space="preserve"> subsection). Moreover, </w:t>
      </w:r>
      <w:r w:rsidRPr="00A87671">
        <w:rPr>
          <w:rFonts w:ascii="Times New Roman" w:hAnsi="Times New Roman" w:cs="Times New Roman"/>
        </w:rPr>
        <w:t>the proposed research drastically differs from th</w:t>
      </w:r>
      <w:r w:rsidR="007C6BF6">
        <w:rPr>
          <w:rFonts w:ascii="Times New Roman" w:hAnsi="Times New Roman" w:cs="Times New Roman"/>
        </w:rPr>
        <w:t>e</w:t>
      </w:r>
      <w:r w:rsidRPr="00A87671">
        <w:rPr>
          <w:rFonts w:ascii="Times New Roman" w:hAnsi="Times New Roman" w:cs="Times New Roman"/>
        </w:rPr>
        <w:t xml:space="preserve"> previous </w:t>
      </w:r>
      <w:r w:rsidR="007C6BF6">
        <w:rPr>
          <w:rFonts w:ascii="Times New Roman" w:hAnsi="Times New Roman" w:cs="Times New Roman"/>
        </w:rPr>
        <w:t xml:space="preserve">paper; </w:t>
      </w:r>
      <w:r w:rsidRPr="00A87671">
        <w:rPr>
          <w:rFonts w:ascii="Times New Roman" w:hAnsi="Times New Roman" w:cs="Times New Roman"/>
        </w:rPr>
        <w:t xml:space="preserve">not only in its </w:t>
      </w:r>
      <w:r w:rsidR="0050378B">
        <w:rPr>
          <w:rFonts w:ascii="Times New Roman" w:hAnsi="Times New Roman" w:cs="Times New Roman"/>
        </w:rPr>
        <w:t>intention</w:t>
      </w:r>
      <w:r w:rsidRPr="00A87671">
        <w:rPr>
          <w:rFonts w:ascii="Times New Roman" w:hAnsi="Times New Roman" w:cs="Times New Roman"/>
        </w:rPr>
        <w:t xml:space="preserve"> to </w:t>
      </w:r>
      <w:r w:rsidR="0050378B">
        <w:rPr>
          <w:rFonts w:ascii="Times New Roman" w:hAnsi="Times New Roman" w:cs="Times New Roman"/>
          <w:lang w:val="en-GB"/>
        </w:rPr>
        <w:t>encompass</w:t>
      </w:r>
      <w:r w:rsidRPr="00A87671">
        <w:rPr>
          <w:rFonts w:ascii="Times New Roman" w:hAnsi="Times New Roman" w:cs="Times New Roman"/>
          <w:lang w:val="en-GB"/>
        </w:rPr>
        <w:t xml:space="preserve"> a much more comprehensive presentation of the history of ICTS, covering the 12th–19th centuries, but </w:t>
      </w:r>
      <w:r w:rsidR="0050378B">
        <w:rPr>
          <w:rFonts w:ascii="Times New Roman" w:hAnsi="Times New Roman" w:cs="Times New Roman"/>
          <w:lang w:val="en-GB"/>
        </w:rPr>
        <w:t xml:space="preserve">further in having much more </w:t>
      </w:r>
      <w:r w:rsidR="0050378B" w:rsidRPr="0050378B">
        <w:rPr>
          <w:rFonts w:ascii="Times New Roman" w:hAnsi="Times New Roman" w:cs="Times New Roman"/>
          <w:lang w:val="en-GB"/>
        </w:rPr>
        <w:t>ambitious</w:t>
      </w:r>
      <w:r w:rsidR="0050378B">
        <w:rPr>
          <w:rFonts w:ascii="Times New Roman" w:hAnsi="Times New Roman" w:cs="Times New Roman"/>
          <w:lang w:val="en-GB"/>
        </w:rPr>
        <w:t xml:space="preserve"> and border aims (i.e., those detailed in the ‘</w:t>
      </w:r>
      <w:r w:rsidR="0050378B" w:rsidRPr="0050378B">
        <w:rPr>
          <w:rFonts w:ascii="Times New Roman" w:hAnsi="Times New Roman" w:cs="Times New Roman"/>
          <w:lang w:val="en-GB"/>
        </w:rPr>
        <w:t>Research Objectives and Expected Significance’ section)</w:t>
      </w:r>
      <w:r w:rsidRPr="00A87671">
        <w:rPr>
          <w:rFonts w:ascii="Times New Roman" w:hAnsi="Times New Roman" w:cs="Times New Roman"/>
          <w:lang w:val="en-GB"/>
        </w:rPr>
        <w:t xml:space="preserve">. </w:t>
      </w:r>
    </w:p>
    <w:p w14:paraId="3D27E0A7" w14:textId="5250AC88" w:rsidR="00201F4D" w:rsidRDefault="002D73B8" w:rsidP="001458BE">
      <w:pPr>
        <w:bidi w:val="0"/>
        <w:spacing w:after="0" w:line="360" w:lineRule="auto"/>
        <w:jc w:val="both"/>
        <w:rPr>
          <w:rFonts w:ascii="Times New Roman" w:hAnsi="Times New Roman" w:cs="Times New Roman"/>
        </w:rPr>
      </w:pPr>
      <w:r w:rsidRPr="00A87671">
        <w:rPr>
          <w:rFonts w:ascii="Times New Roman" w:hAnsi="Times New Roman" w:cs="Times New Roman"/>
          <w:b/>
          <w:bCs/>
        </w:rPr>
        <w:t xml:space="preserve">Research </w:t>
      </w:r>
      <w:r w:rsidR="00597884" w:rsidRPr="00A87671">
        <w:rPr>
          <w:rFonts w:ascii="Times New Roman" w:hAnsi="Times New Roman" w:cs="Times New Roman"/>
          <w:b/>
          <w:bCs/>
        </w:rPr>
        <w:t xml:space="preserve">Design &amp; </w:t>
      </w:r>
      <w:r w:rsidRPr="00A87671">
        <w:rPr>
          <w:rFonts w:ascii="Times New Roman" w:hAnsi="Times New Roman" w:cs="Times New Roman"/>
          <w:b/>
          <w:bCs/>
        </w:rPr>
        <w:t>Method</w:t>
      </w:r>
      <w:r w:rsidR="00595181" w:rsidRPr="00A87671">
        <w:rPr>
          <w:rFonts w:ascii="Times New Roman" w:hAnsi="Times New Roman" w:cs="Times New Roman"/>
          <w:b/>
          <w:bCs/>
        </w:rPr>
        <w:t xml:space="preserve">: </w:t>
      </w:r>
      <w:r w:rsidRPr="0050378B">
        <w:rPr>
          <w:rFonts w:ascii="Times New Roman" w:hAnsi="Times New Roman" w:cs="Times New Roman"/>
        </w:rPr>
        <w:t>The</w:t>
      </w:r>
      <w:r w:rsidRPr="00A87671">
        <w:rPr>
          <w:rFonts w:ascii="Times New Roman" w:hAnsi="Times New Roman" w:cs="Times New Roman"/>
        </w:rPr>
        <w:t xml:space="preserve"> proposed research’s methods are ones of historical and legal </w:t>
      </w:r>
      <w:r w:rsidR="007B4522" w:rsidRPr="00A87671">
        <w:rPr>
          <w:rFonts w:ascii="Times New Roman" w:hAnsi="Times New Roman" w:cs="Times New Roman"/>
        </w:rPr>
        <w:t>scholarship</w:t>
      </w:r>
      <w:r w:rsidRPr="00A87671">
        <w:rPr>
          <w:rFonts w:ascii="Times New Roman" w:hAnsi="Times New Roman" w:cs="Times New Roman"/>
        </w:rPr>
        <w:t>.</w:t>
      </w:r>
      <w:r w:rsidRPr="00A87671">
        <w:rPr>
          <w:rFonts w:ascii="Times New Roman" w:hAnsi="Times New Roman" w:cs="Times New Roman"/>
          <w:b/>
          <w:bCs/>
        </w:rPr>
        <w:t xml:space="preserve"> </w:t>
      </w:r>
      <w:r w:rsidRPr="00A87671">
        <w:rPr>
          <w:rFonts w:ascii="Times New Roman" w:hAnsi="Times New Roman" w:cs="Times New Roman"/>
        </w:rPr>
        <w:t>The research is design</w:t>
      </w:r>
      <w:r w:rsidR="002D318F" w:rsidRPr="00A87671">
        <w:rPr>
          <w:rFonts w:ascii="Times New Roman" w:hAnsi="Times New Roman" w:cs="Times New Roman"/>
        </w:rPr>
        <w:t>ed</w:t>
      </w:r>
      <w:r w:rsidRPr="00A87671">
        <w:rPr>
          <w:rFonts w:ascii="Times New Roman" w:hAnsi="Times New Roman" w:cs="Times New Roman"/>
        </w:rPr>
        <w:t xml:space="preserve"> to consist of the following stages:</w:t>
      </w:r>
      <w:r w:rsidR="002D318F" w:rsidRPr="00A87671">
        <w:rPr>
          <w:rFonts w:ascii="Times New Roman" w:hAnsi="Times New Roman" w:cs="Times New Roman"/>
        </w:rPr>
        <w:t xml:space="preserve"> </w:t>
      </w:r>
      <w:r w:rsidRPr="001458BE">
        <w:rPr>
          <w:rFonts w:ascii="Times New Roman" w:hAnsi="Times New Roman" w:cs="Times New Roman"/>
          <w:b/>
          <w:bCs/>
          <w:u w:val="single"/>
        </w:rPr>
        <w:t>Stage I</w:t>
      </w:r>
      <w:r w:rsidR="001458BE" w:rsidRPr="001458BE">
        <w:rPr>
          <w:rFonts w:ascii="Times New Roman" w:hAnsi="Times New Roman" w:cs="Times New Roman"/>
          <w:b/>
          <w:bCs/>
          <w:u w:val="single"/>
        </w:rPr>
        <w:t xml:space="preserve"> </w:t>
      </w:r>
      <w:r w:rsidR="001458BE" w:rsidRPr="001458BE">
        <w:rPr>
          <w:rFonts w:ascii="Times New Roman" w:hAnsi="Times New Roman" w:cs="Times New Roman"/>
          <w:u w:val="single"/>
        </w:rPr>
        <w:t>(1st 18 months of the research)</w:t>
      </w:r>
      <w:r w:rsidRPr="001458BE">
        <w:rPr>
          <w:rFonts w:ascii="Times New Roman" w:hAnsi="Times New Roman" w:cs="Times New Roman"/>
          <w:b/>
          <w:bCs/>
          <w:u w:val="single"/>
        </w:rPr>
        <w:t>:</w:t>
      </w:r>
      <w:r w:rsidRPr="00A87671">
        <w:rPr>
          <w:rFonts w:ascii="Times New Roman" w:hAnsi="Times New Roman" w:cs="Times New Roman"/>
        </w:rPr>
        <w:t xml:space="preserve"> </w:t>
      </w:r>
      <w:r w:rsidR="0010387D">
        <w:rPr>
          <w:rFonts w:ascii="Times New Roman" w:hAnsi="Times New Roman" w:cs="Times New Roman"/>
        </w:rPr>
        <w:t>C</w:t>
      </w:r>
      <w:r w:rsidRPr="00A87671">
        <w:rPr>
          <w:rFonts w:ascii="Times New Roman" w:hAnsi="Times New Roman" w:cs="Times New Roman"/>
        </w:rPr>
        <w:t>ompletion of the gathering of historical evidence concerning historical tribunals</w:t>
      </w:r>
      <w:r w:rsidR="0098558C" w:rsidRPr="00A87671">
        <w:rPr>
          <w:rFonts w:ascii="Times New Roman" w:hAnsi="Times New Roman" w:cs="Times New Roman"/>
        </w:rPr>
        <w:t>, by searching and (hopefully) attaining relevant historical materials. This will be done mainly in two wa</w:t>
      </w:r>
      <w:r w:rsidR="0098558C" w:rsidRPr="0010387D">
        <w:rPr>
          <w:rFonts w:ascii="Times New Roman" w:hAnsi="Times New Roman" w:cs="Times New Roman"/>
        </w:rPr>
        <w:t xml:space="preserve">ys: </w:t>
      </w:r>
      <w:r w:rsidR="0098558C" w:rsidRPr="0010387D">
        <w:rPr>
          <w:rFonts w:ascii="Times New Roman" w:hAnsi="Times New Roman" w:cs="Times New Roman"/>
          <w:b/>
          <w:bCs/>
          <w:i/>
          <w:iCs/>
        </w:rPr>
        <w:t>A.</w:t>
      </w:r>
      <w:r w:rsidR="0098558C" w:rsidRPr="0010387D">
        <w:rPr>
          <w:rFonts w:ascii="Times New Roman" w:hAnsi="Times New Roman" w:cs="Times New Roman"/>
        </w:rPr>
        <w:t xml:space="preserve"> By visiting, and attaining materials from, the various archives (I already know that there are relevant materials in the following archives: (i) the British National Archives; (ii) the Austrian State Archives; (iii) Hauptstaatsachiv Stuttgart; it is also hard to imagine that there will not be a need to visit additional archives (possibly, in: Germany, Spain, Italy and Holland)). </w:t>
      </w:r>
      <w:r w:rsidR="0098558C" w:rsidRPr="001458BE">
        <w:rPr>
          <w:rFonts w:ascii="Times New Roman" w:hAnsi="Times New Roman" w:cs="Times New Roman"/>
          <w:b/>
          <w:bCs/>
          <w:i/>
          <w:iCs/>
        </w:rPr>
        <w:t>B.</w:t>
      </w:r>
      <w:r w:rsidR="0098558C" w:rsidRPr="001458BE">
        <w:rPr>
          <w:rFonts w:ascii="Times New Roman" w:hAnsi="Times New Roman" w:cs="Times New Roman"/>
        </w:rPr>
        <w:t xml:space="preserve"> By attaining access to, and examining materials from, the following databases: </w:t>
      </w:r>
      <w:r w:rsidR="0098558C" w:rsidRPr="001458BE">
        <w:rPr>
          <w:rFonts w:ascii="Times New Roman" w:hAnsi="Times New Roman" w:cs="Times New Roman"/>
          <w:i/>
          <w:iCs/>
        </w:rPr>
        <w:t>(i) The Making of Modern Law: Foreign, Comparative and International Law, 1600-1926</w:t>
      </w:r>
      <w:r w:rsidR="0098558C" w:rsidRPr="001458BE">
        <w:rPr>
          <w:rFonts w:ascii="Times New Roman" w:hAnsi="Times New Roman" w:cs="Times New Roman"/>
        </w:rPr>
        <w:t xml:space="preserve">; (ii) </w:t>
      </w:r>
      <w:r w:rsidR="001458BE" w:rsidRPr="001458BE">
        <w:rPr>
          <w:rFonts w:ascii="Times New Roman" w:hAnsi="Times New Roman" w:cs="Times New Roman"/>
          <w:i/>
          <w:iCs/>
        </w:rPr>
        <w:t>The Making of Modern Law: Legal Treatises, 1800-1926</w:t>
      </w:r>
      <w:r w:rsidR="001458BE" w:rsidRPr="001458BE">
        <w:rPr>
          <w:rFonts w:ascii="Times New Roman" w:hAnsi="Times New Roman" w:cs="Times New Roman"/>
        </w:rPr>
        <w:t xml:space="preserve">; (iii) </w:t>
      </w:r>
      <w:r w:rsidR="001458BE" w:rsidRPr="001458BE">
        <w:rPr>
          <w:rFonts w:ascii="Times New Roman" w:hAnsi="Times New Roman" w:cs="Times New Roman"/>
          <w:i/>
          <w:iCs/>
        </w:rPr>
        <w:t>Gale - Eighteenth Century Collections Online: Part</w:t>
      </w:r>
      <w:r w:rsidR="001458BE" w:rsidRPr="001458BE">
        <w:rPr>
          <w:rFonts w:ascii="Times New Roman" w:hAnsi="Times New Roman" w:cs="Times New Roman"/>
        </w:rPr>
        <w:t xml:space="preserve">; (iv) </w:t>
      </w:r>
      <w:r w:rsidR="001458BE" w:rsidRPr="001458BE">
        <w:rPr>
          <w:rFonts w:ascii="Times New Roman" w:hAnsi="Times New Roman" w:cs="Times New Roman"/>
          <w:i/>
          <w:iCs/>
        </w:rPr>
        <w:t>HeinOnline - World Treaty Library</w:t>
      </w:r>
      <w:r w:rsidR="001458BE" w:rsidRPr="001458BE">
        <w:rPr>
          <w:rFonts w:ascii="Times New Roman" w:hAnsi="Times New Roman" w:cs="Times New Roman"/>
        </w:rPr>
        <w:t xml:space="preserve">; (v) </w:t>
      </w:r>
      <w:r w:rsidR="001458BE" w:rsidRPr="001458BE">
        <w:rPr>
          <w:rFonts w:ascii="Times New Roman" w:hAnsi="Times New Roman" w:cs="Times New Roman"/>
          <w:i/>
          <w:iCs/>
        </w:rPr>
        <w:t>Oxford Historical Treaties Database</w:t>
      </w:r>
      <w:r w:rsidR="001458BE" w:rsidRPr="001458BE">
        <w:rPr>
          <w:rFonts w:ascii="Times New Roman" w:hAnsi="Times New Roman" w:cs="Times New Roman"/>
        </w:rPr>
        <w:t xml:space="preserve">. </w:t>
      </w:r>
      <w:r w:rsidR="0098558C" w:rsidRPr="00A87671">
        <w:rPr>
          <w:rFonts w:ascii="Times New Roman" w:hAnsi="Times New Roman" w:cs="Times New Roman"/>
          <w:b/>
          <w:bCs/>
          <w:u w:val="single"/>
        </w:rPr>
        <w:t>Stage II</w:t>
      </w:r>
      <w:r w:rsidR="001458BE">
        <w:rPr>
          <w:rFonts w:ascii="Times New Roman" w:hAnsi="Times New Roman" w:cs="Times New Roman"/>
          <w:b/>
          <w:bCs/>
          <w:u w:val="single"/>
        </w:rPr>
        <w:t xml:space="preserve"> </w:t>
      </w:r>
      <w:r w:rsidR="001458BE" w:rsidRPr="001458BE">
        <w:rPr>
          <w:rFonts w:ascii="Times New Roman" w:hAnsi="Times New Roman" w:cs="Times New Roman"/>
          <w:u w:val="single"/>
        </w:rPr>
        <w:t>(months 7-24)</w:t>
      </w:r>
      <w:r w:rsidR="0098558C" w:rsidRPr="001458BE">
        <w:rPr>
          <w:rFonts w:ascii="Times New Roman" w:hAnsi="Times New Roman" w:cs="Times New Roman"/>
          <w:u w:val="single"/>
        </w:rPr>
        <w:t>:</w:t>
      </w:r>
      <w:r w:rsidR="0098558C" w:rsidRPr="00A87671">
        <w:rPr>
          <w:rFonts w:ascii="Times New Roman" w:hAnsi="Times New Roman" w:cs="Times New Roman"/>
        </w:rPr>
        <w:t xml:space="preserve"> </w:t>
      </w:r>
      <w:r w:rsidR="0010387D">
        <w:rPr>
          <w:rFonts w:ascii="Times New Roman" w:hAnsi="Times New Roman" w:cs="Times New Roman"/>
        </w:rPr>
        <w:t>S</w:t>
      </w:r>
      <w:r w:rsidR="0098558C" w:rsidRPr="00A87671">
        <w:rPr>
          <w:rFonts w:ascii="Times New Roman" w:hAnsi="Times New Roman" w:cs="Times New Roman"/>
        </w:rPr>
        <w:t>ummary, examination and (when necessary) translat</w:t>
      </w:r>
      <w:r w:rsidR="004C2DB0" w:rsidRPr="00A87671">
        <w:rPr>
          <w:rFonts w:ascii="Times New Roman" w:hAnsi="Times New Roman" w:cs="Times New Roman"/>
        </w:rPr>
        <w:t>ion of</w:t>
      </w:r>
      <w:r w:rsidR="0098558C" w:rsidRPr="00A87671">
        <w:rPr>
          <w:rFonts w:ascii="Times New Roman" w:hAnsi="Times New Roman" w:cs="Times New Roman"/>
        </w:rPr>
        <w:t xml:space="preserve"> the historical evidence gathered, regarding various historical tribunals and regarding indications for </w:t>
      </w:r>
      <w:r w:rsidR="0010387D">
        <w:rPr>
          <w:rFonts w:ascii="Times New Roman" w:hAnsi="Times New Roman" w:cs="Times New Roman"/>
        </w:rPr>
        <w:t>historical</w:t>
      </w:r>
      <w:r w:rsidR="0098558C" w:rsidRPr="00A87671">
        <w:rPr>
          <w:rFonts w:ascii="Times New Roman" w:hAnsi="Times New Roman" w:cs="Times New Roman"/>
        </w:rPr>
        <w:t xml:space="preserve"> connection</w:t>
      </w:r>
      <w:r w:rsidR="0010387D">
        <w:rPr>
          <w:rFonts w:ascii="Times New Roman" w:hAnsi="Times New Roman" w:cs="Times New Roman"/>
        </w:rPr>
        <w:t>s</w:t>
      </w:r>
      <w:r w:rsidR="0098558C" w:rsidRPr="00A87671">
        <w:rPr>
          <w:rFonts w:ascii="Times New Roman" w:hAnsi="Times New Roman" w:cs="Times New Roman"/>
        </w:rPr>
        <w:t xml:space="preserve"> between them (or lack thereof)</w:t>
      </w:r>
      <w:r w:rsidR="0010387D">
        <w:rPr>
          <w:rFonts w:ascii="Times New Roman" w:hAnsi="Times New Roman" w:cs="Times New Roman"/>
        </w:rPr>
        <w:t>. D</w:t>
      </w:r>
      <w:r w:rsidR="0098558C" w:rsidRPr="00A87671">
        <w:rPr>
          <w:rFonts w:ascii="Times New Roman" w:hAnsi="Times New Roman" w:cs="Times New Roman"/>
        </w:rPr>
        <w:t>ue to the massive volume of evidence collected and the variety of languages of these sources, this work could not be properly completed without the aid of research assistants foulant in French, German, English and Latin, as well as the occasional referral of sources, in other languages (such as: Dutch, Spanish, Italian, Swedish and Polish)</w:t>
      </w:r>
      <w:r w:rsidR="004C2DB0" w:rsidRPr="00A87671">
        <w:rPr>
          <w:rFonts w:ascii="Times New Roman" w:hAnsi="Times New Roman" w:cs="Times New Roman"/>
        </w:rPr>
        <w:t>,</w:t>
      </w:r>
      <w:r w:rsidR="0098558C" w:rsidRPr="00A87671">
        <w:rPr>
          <w:rFonts w:ascii="Times New Roman" w:hAnsi="Times New Roman" w:cs="Times New Roman"/>
        </w:rPr>
        <w:t xml:space="preserve"> to professional translators.</w:t>
      </w:r>
      <w:r w:rsidR="00351F4E">
        <w:rPr>
          <w:rFonts w:ascii="Times New Roman" w:hAnsi="Times New Roman" w:cs="Times New Roman"/>
        </w:rPr>
        <w:t xml:space="preserve"> </w:t>
      </w:r>
      <w:r w:rsidRPr="00A87671">
        <w:rPr>
          <w:rFonts w:ascii="Times New Roman" w:hAnsi="Times New Roman" w:cs="Times New Roman"/>
          <w:b/>
          <w:bCs/>
          <w:u w:val="single"/>
        </w:rPr>
        <w:t xml:space="preserve">Stage </w:t>
      </w:r>
      <w:r w:rsidRPr="001458BE">
        <w:rPr>
          <w:rFonts w:ascii="Times New Roman" w:hAnsi="Times New Roman" w:cs="Times New Roman"/>
          <w:b/>
          <w:bCs/>
          <w:u w:val="single"/>
        </w:rPr>
        <w:t>III</w:t>
      </w:r>
      <w:r w:rsidR="001458BE" w:rsidRPr="001458BE">
        <w:rPr>
          <w:rFonts w:ascii="Times New Roman" w:hAnsi="Times New Roman" w:cs="Times New Roman"/>
          <w:b/>
          <w:bCs/>
          <w:u w:val="single"/>
        </w:rPr>
        <w:t xml:space="preserve"> </w:t>
      </w:r>
      <w:r w:rsidR="001458BE" w:rsidRPr="001458BE">
        <w:rPr>
          <w:rFonts w:ascii="Times New Roman" w:hAnsi="Times New Roman" w:cs="Times New Roman"/>
          <w:u w:val="single"/>
        </w:rPr>
        <w:t>(</w:t>
      </w:r>
      <w:r w:rsidR="002B07FE" w:rsidRPr="001458BE">
        <w:rPr>
          <w:rFonts w:ascii="Times New Roman" w:hAnsi="Times New Roman" w:cs="Times New Roman"/>
          <w:u w:val="single"/>
        </w:rPr>
        <w:t>months</w:t>
      </w:r>
      <w:r w:rsidR="002B07FE">
        <w:rPr>
          <w:rFonts w:ascii="Times New Roman" w:hAnsi="Times New Roman" w:cs="Times New Roman"/>
          <w:u w:val="single"/>
        </w:rPr>
        <w:t xml:space="preserve"> </w:t>
      </w:r>
      <w:r w:rsidR="001458BE" w:rsidRPr="001458BE">
        <w:rPr>
          <w:rFonts w:ascii="Times New Roman" w:hAnsi="Times New Roman" w:cs="Times New Roman"/>
          <w:u w:val="single"/>
        </w:rPr>
        <w:t>18-24)</w:t>
      </w:r>
      <w:r w:rsidRPr="00A87671">
        <w:rPr>
          <w:rFonts w:ascii="Times New Roman" w:hAnsi="Times New Roman" w:cs="Times New Roman"/>
          <w:b/>
          <w:bCs/>
          <w:u w:val="single"/>
        </w:rPr>
        <w:t>:</w:t>
      </w:r>
      <w:r w:rsidRPr="00A87671">
        <w:rPr>
          <w:rFonts w:ascii="Times New Roman" w:hAnsi="Times New Roman" w:cs="Times New Roman"/>
        </w:rPr>
        <w:t xml:space="preserve"> </w:t>
      </w:r>
      <w:r w:rsidR="004C2DB0" w:rsidRPr="00A87671">
        <w:rPr>
          <w:rFonts w:ascii="Times New Roman" w:hAnsi="Times New Roman" w:cs="Times New Roman"/>
        </w:rPr>
        <w:t xml:space="preserve">Comparison of the research </w:t>
      </w:r>
      <w:r w:rsidRPr="00A87671">
        <w:rPr>
          <w:rFonts w:ascii="Times New Roman" w:hAnsi="Times New Roman" w:cs="Times New Roman"/>
        </w:rPr>
        <w:t>findings to contemporary, legal and historical, scholarship regarding the history of ICL</w:t>
      </w:r>
      <w:r w:rsidR="004C2DB0" w:rsidRPr="00A87671">
        <w:rPr>
          <w:rFonts w:ascii="Times New Roman" w:hAnsi="Times New Roman" w:cs="Times New Roman"/>
        </w:rPr>
        <w:t xml:space="preserve"> and ICTs</w:t>
      </w:r>
      <w:r w:rsidR="00027B81" w:rsidRPr="00A87671">
        <w:rPr>
          <w:rFonts w:ascii="Times New Roman" w:hAnsi="Times New Roman" w:cs="Times New Roman"/>
        </w:rPr>
        <w:t xml:space="preserve">, </w:t>
      </w:r>
      <w:r w:rsidR="004C2DB0" w:rsidRPr="00A87671">
        <w:rPr>
          <w:rFonts w:ascii="Times New Roman" w:hAnsi="Times New Roman" w:cs="Times New Roman"/>
        </w:rPr>
        <w:t xml:space="preserve">as well as </w:t>
      </w:r>
      <w:r w:rsidR="0010387D">
        <w:rPr>
          <w:rFonts w:ascii="Times New Roman" w:hAnsi="Times New Roman" w:cs="Times New Roman"/>
        </w:rPr>
        <w:t xml:space="preserve">regarding the history of </w:t>
      </w:r>
      <w:r w:rsidR="004C2DB0" w:rsidRPr="00A87671">
        <w:rPr>
          <w:rFonts w:ascii="Times New Roman" w:hAnsi="Times New Roman" w:cs="Times New Roman"/>
        </w:rPr>
        <w:t xml:space="preserve">international adjudication </w:t>
      </w:r>
      <w:r w:rsidRPr="00A87671">
        <w:rPr>
          <w:rFonts w:ascii="Times New Roman" w:hAnsi="Times New Roman" w:cs="Times New Roman"/>
        </w:rPr>
        <w:t xml:space="preserve">and </w:t>
      </w:r>
      <w:r w:rsidR="004C2DB0" w:rsidRPr="00A87671">
        <w:rPr>
          <w:rFonts w:ascii="Times New Roman" w:hAnsi="Times New Roman" w:cs="Times New Roman"/>
        </w:rPr>
        <w:t xml:space="preserve">of </w:t>
      </w:r>
      <w:r w:rsidRPr="00A87671">
        <w:rPr>
          <w:rFonts w:ascii="Times New Roman" w:hAnsi="Times New Roman" w:cs="Times New Roman"/>
        </w:rPr>
        <w:t xml:space="preserve">international law </w:t>
      </w:r>
      <w:r w:rsidR="004C2DB0" w:rsidRPr="00A87671">
        <w:rPr>
          <w:rFonts w:ascii="Times New Roman" w:hAnsi="Times New Roman" w:cs="Times New Roman"/>
        </w:rPr>
        <w:t>at large</w:t>
      </w:r>
      <w:r w:rsidR="00027B81" w:rsidRPr="00A87671">
        <w:rPr>
          <w:rFonts w:ascii="Times New Roman" w:hAnsi="Times New Roman" w:cs="Times New Roman"/>
        </w:rPr>
        <w:t>;</w:t>
      </w:r>
      <w:r w:rsidRPr="00A87671">
        <w:rPr>
          <w:rFonts w:ascii="Times New Roman" w:hAnsi="Times New Roman" w:cs="Times New Roman"/>
        </w:rPr>
        <w:t xml:space="preserve"> examining the extent to which </w:t>
      </w:r>
      <w:r w:rsidR="004C2DB0" w:rsidRPr="00A87671">
        <w:rPr>
          <w:rFonts w:ascii="Times New Roman" w:hAnsi="Times New Roman" w:cs="Times New Roman"/>
        </w:rPr>
        <w:t>the</w:t>
      </w:r>
      <w:r w:rsidRPr="00A87671">
        <w:rPr>
          <w:rFonts w:ascii="Times New Roman" w:hAnsi="Times New Roman" w:cs="Times New Roman"/>
        </w:rPr>
        <w:t xml:space="preserve"> findings support or (hopefully) dismiss current </w:t>
      </w:r>
      <w:r w:rsidR="004C2DB0" w:rsidRPr="00A87671">
        <w:rPr>
          <w:rFonts w:ascii="Times New Roman" w:hAnsi="Times New Roman" w:cs="Times New Roman"/>
        </w:rPr>
        <w:t xml:space="preserve">relevant predominant </w:t>
      </w:r>
      <w:r w:rsidRPr="00A87671">
        <w:rPr>
          <w:rFonts w:ascii="Times New Roman" w:hAnsi="Times New Roman" w:cs="Times New Roman"/>
        </w:rPr>
        <w:t xml:space="preserve">premises. </w:t>
      </w:r>
      <w:r w:rsidRPr="00A87671">
        <w:rPr>
          <w:rFonts w:ascii="Times New Roman" w:hAnsi="Times New Roman" w:cs="Times New Roman"/>
          <w:b/>
          <w:bCs/>
          <w:u w:val="single"/>
        </w:rPr>
        <w:t>Stage IV</w:t>
      </w:r>
      <w:r w:rsidR="002B07FE">
        <w:rPr>
          <w:rFonts w:ascii="Times New Roman" w:hAnsi="Times New Roman" w:cs="Times New Roman"/>
          <w:b/>
          <w:bCs/>
          <w:u w:val="single"/>
        </w:rPr>
        <w:t xml:space="preserve"> </w:t>
      </w:r>
      <w:r w:rsidR="002B07FE" w:rsidRPr="002B07FE">
        <w:rPr>
          <w:rFonts w:ascii="Times New Roman" w:hAnsi="Times New Roman" w:cs="Times New Roman"/>
          <w:u w:val="single"/>
        </w:rPr>
        <w:t>(last 12 months)</w:t>
      </w:r>
      <w:r w:rsidRPr="00A87671">
        <w:rPr>
          <w:rFonts w:ascii="Times New Roman" w:hAnsi="Times New Roman" w:cs="Times New Roman"/>
          <w:b/>
          <w:bCs/>
          <w:u w:val="single"/>
        </w:rPr>
        <w:t>:</w:t>
      </w:r>
      <w:r w:rsidRPr="00A87671">
        <w:rPr>
          <w:rFonts w:ascii="Times New Roman" w:hAnsi="Times New Roman" w:cs="Times New Roman"/>
        </w:rPr>
        <w:t xml:space="preserve"> </w:t>
      </w:r>
      <w:r w:rsidR="004C2DB0" w:rsidRPr="00A87671">
        <w:rPr>
          <w:rFonts w:ascii="Times New Roman" w:hAnsi="Times New Roman" w:cs="Times New Roman"/>
        </w:rPr>
        <w:t>W</w:t>
      </w:r>
      <w:r w:rsidRPr="00A87671">
        <w:rPr>
          <w:rFonts w:ascii="Times New Roman" w:hAnsi="Times New Roman" w:cs="Times New Roman"/>
        </w:rPr>
        <w:t>rit</w:t>
      </w:r>
      <w:r w:rsidR="004C2DB0" w:rsidRPr="00A87671">
        <w:rPr>
          <w:rFonts w:ascii="Times New Roman" w:hAnsi="Times New Roman" w:cs="Times New Roman"/>
        </w:rPr>
        <w:t xml:space="preserve">ing academic </w:t>
      </w:r>
      <w:r w:rsidRPr="00A87671">
        <w:rPr>
          <w:rFonts w:ascii="Times New Roman" w:hAnsi="Times New Roman" w:cs="Times New Roman"/>
        </w:rPr>
        <w:t>paper</w:t>
      </w:r>
      <w:r w:rsidR="002B07FE">
        <w:rPr>
          <w:rFonts w:ascii="Times New Roman" w:hAnsi="Times New Roman" w:cs="Times New Roman"/>
        </w:rPr>
        <w:t>(</w:t>
      </w:r>
      <w:r w:rsidR="004C2DB0" w:rsidRPr="00A87671">
        <w:rPr>
          <w:rFonts w:ascii="Times New Roman" w:hAnsi="Times New Roman" w:cs="Times New Roman"/>
        </w:rPr>
        <w:t>s</w:t>
      </w:r>
      <w:r w:rsidR="002B07FE">
        <w:rPr>
          <w:rFonts w:ascii="Times New Roman" w:hAnsi="Times New Roman" w:cs="Times New Roman"/>
        </w:rPr>
        <w:t>)</w:t>
      </w:r>
      <w:r w:rsidRPr="00A87671">
        <w:rPr>
          <w:rFonts w:ascii="Times New Roman" w:hAnsi="Times New Roman" w:cs="Times New Roman"/>
        </w:rPr>
        <w:t xml:space="preserve"> based on the research results.</w:t>
      </w:r>
    </w:p>
    <w:p w14:paraId="1BFB4F53" w14:textId="73FFBA55" w:rsidR="00963CD4" w:rsidRDefault="00201F4D" w:rsidP="009E5211">
      <w:pPr>
        <w:bidi w:val="0"/>
        <w:spacing w:after="0" w:line="360" w:lineRule="auto"/>
        <w:jc w:val="both"/>
        <w:rPr>
          <w:rFonts w:ascii="Times New Roman" w:hAnsi="Times New Roman" w:cs="Times New Roman"/>
        </w:rPr>
      </w:pPr>
      <w:r w:rsidRPr="00201F4D">
        <w:rPr>
          <w:rFonts w:ascii="Times New Roman" w:hAnsi="Times New Roman" w:cs="Times New Roman"/>
          <w:u w:val="single"/>
        </w:rPr>
        <w:lastRenderedPageBreak/>
        <w:t>Language proficiency:</w:t>
      </w:r>
      <w:r>
        <w:rPr>
          <w:rFonts w:ascii="Times New Roman" w:hAnsi="Times New Roman" w:cs="Times New Roman"/>
        </w:rPr>
        <w:t xml:space="preserve"> I, myself, am proficient only in English and Hebrew. But hope that </w:t>
      </w:r>
      <w:r w:rsidR="0010387D">
        <w:rPr>
          <w:rFonts w:ascii="Times New Roman" w:hAnsi="Times New Roman" w:cs="Times New Roman"/>
        </w:rPr>
        <w:t xml:space="preserve">my already-accomplished </w:t>
      </w:r>
      <w:r w:rsidR="0010387D" w:rsidRPr="0010387D">
        <w:rPr>
          <w:rFonts w:ascii="Times New Roman" w:hAnsi="Times New Roman" w:cs="Times New Roman"/>
        </w:rPr>
        <w:t>achievement</w:t>
      </w:r>
      <w:r w:rsidR="0010387D">
        <w:rPr>
          <w:rFonts w:ascii="Times New Roman" w:hAnsi="Times New Roman" w:cs="Times New Roman"/>
        </w:rPr>
        <w:t xml:space="preserve">, in researching elements of the neglected </w:t>
      </w:r>
      <w:r w:rsidR="0010387D" w:rsidRPr="00A87671">
        <w:rPr>
          <w:rFonts w:ascii="Times New Roman" w:hAnsi="Times New Roman" w:cs="Times New Roman"/>
          <w:i/>
          <w:iCs/>
        </w:rPr>
        <w:t>longue durée</w:t>
      </w:r>
      <w:r w:rsidR="0010387D" w:rsidRPr="00A87671">
        <w:rPr>
          <w:rFonts w:ascii="Times New Roman" w:hAnsi="Times New Roman" w:cs="Times New Roman"/>
        </w:rPr>
        <w:t xml:space="preserve"> history of ICL</w:t>
      </w:r>
      <w:r w:rsidR="0010387D">
        <w:rPr>
          <w:rFonts w:ascii="Times New Roman" w:hAnsi="Times New Roman" w:cs="Times New Roman"/>
        </w:rPr>
        <w:t xml:space="preserve">, serve as proof that this </w:t>
      </w:r>
      <w:r w:rsidR="009E5211">
        <w:rPr>
          <w:rFonts w:ascii="Times New Roman" w:hAnsi="Times New Roman" w:cs="Times New Roman"/>
        </w:rPr>
        <w:t xml:space="preserve">limitation does </w:t>
      </w:r>
      <w:r>
        <w:rPr>
          <w:rFonts w:ascii="Times New Roman" w:hAnsi="Times New Roman" w:cs="Times New Roman"/>
        </w:rPr>
        <w:t xml:space="preserve">impassible </w:t>
      </w:r>
      <w:r w:rsidR="009E5211">
        <w:rPr>
          <w:rFonts w:ascii="Times New Roman" w:hAnsi="Times New Roman" w:cs="Times New Roman"/>
        </w:rPr>
        <w:t>obstacle</w:t>
      </w:r>
      <w:r>
        <w:rPr>
          <w:rFonts w:ascii="Times New Roman" w:hAnsi="Times New Roman" w:cs="Times New Roman"/>
        </w:rPr>
        <w:t xml:space="preserve"> for me. </w:t>
      </w:r>
      <w:r w:rsidR="009E5211">
        <w:rPr>
          <w:rFonts w:ascii="Times New Roman" w:hAnsi="Times New Roman" w:cs="Times New Roman"/>
        </w:rPr>
        <w:t xml:space="preserve">In my research thus far (including in the preliminary examination conducted for the present proposal), </w:t>
      </w:r>
      <w:r>
        <w:rPr>
          <w:rFonts w:ascii="Times New Roman" w:hAnsi="Times New Roman" w:cs="Times New Roman"/>
        </w:rPr>
        <w:t>I succeeded</w:t>
      </w:r>
      <w:r w:rsidR="00963CD4">
        <w:rPr>
          <w:rFonts w:ascii="Times New Roman" w:hAnsi="Times New Roman" w:cs="Times New Roman"/>
        </w:rPr>
        <w:t xml:space="preserve"> </w:t>
      </w:r>
      <w:r>
        <w:rPr>
          <w:rFonts w:ascii="Times New Roman" w:hAnsi="Times New Roman" w:cs="Times New Roman"/>
        </w:rPr>
        <w:t>to overcome this challenge</w:t>
      </w:r>
      <w:r w:rsidR="009E5211">
        <w:rPr>
          <w:rFonts w:ascii="Times New Roman" w:hAnsi="Times New Roman" w:cs="Times New Roman"/>
        </w:rPr>
        <w:t>:</w:t>
      </w:r>
      <w:r>
        <w:rPr>
          <w:rFonts w:ascii="Times New Roman" w:hAnsi="Times New Roman" w:cs="Times New Roman"/>
        </w:rPr>
        <w:t xml:space="preserve"> by selecting</w:t>
      </w:r>
      <w:r w:rsidR="009E5211">
        <w:rPr>
          <w:rFonts w:ascii="Times New Roman" w:hAnsi="Times New Roman" w:cs="Times New Roman"/>
        </w:rPr>
        <w:t>, as research aids,</w:t>
      </w:r>
      <w:r>
        <w:rPr>
          <w:rFonts w:ascii="Times New Roman" w:hAnsi="Times New Roman" w:cs="Times New Roman"/>
        </w:rPr>
        <w:t xml:space="preserve"> diligent students</w:t>
      </w:r>
      <w:r w:rsidR="009E5211">
        <w:rPr>
          <w:rFonts w:ascii="Times New Roman" w:hAnsi="Times New Roman" w:cs="Times New Roman"/>
        </w:rPr>
        <w:t>,</w:t>
      </w:r>
      <w:r>
        <w:rPr>
          <w:rFonts w:ascii="Times New Roman" w:hAnsi="Times New Roman" w:cs="Times New Roman"/>
        </w:rPr>
        <w:t xml:space="preserve"> proficient in the relevant language</w:t>
      </w:r>
      <w:r w:rsidR="009E5211">
        <w:rPr>
          <w:rFonts w:ascii="Times New Roman" w:hAnsi="Times New Roman" w:cs="Times New Roman"/>
        </w:rPr>
        <w:t>;</w:t>
      </w:r>
      <w:r>
        <w:rPr>
          <w:rFonts w:ascii="Times New Roman" w:hAnsi="Times New Roman" w:cs="Times New Roman"/>
        </w:rPr>
        <w:t xml:space="preserve"> by using digital aids when relevant</w:t>
      </w:r>
      <w:r w:rsidR="009E5211">
        <w:rPr>
          <w:rFonts w:ascii="Times New Roman" w:hAnsi="Times New Roman" w:cs="Times New Roman"/>
        </w:rPr>
        <w:t>;</w:t>
      </w:r>
      <w:r>
        <w:rPr>
          <w:rFonts w:ascii="Times New Roman" w:hAnsi="Times New Roman" w:cs="Times New Roman"/>
        </w:rPr>
        <w:t xml:space="preserve"> by collaborating with </w:t>
      </w:r>
      <w:r w:rsidRPr="00201F4D">
        <w:rPr>
          <w:rFonts w:ascii="Times New Roman" w:hAnsi="Times New Roman" w:cs="Times New Roman"/>
        </w:rPr>
        <w:t xml:space="preserve">Dr. Pirker </w:t>
      </w:r>
      <w:r>
        <w:rPr>
          <w:rFonts w:ascii="Times New Roman" w:hAnsi="Times New Roman" w:cs="Times New Roman"/>
        </w:rPr>
        <w:t>(</w:t>
      </w:r>
      <w:r w:rsidRPr="00201F4D">
        <w:rPr>
          <w:rFonts w:ascii="Times New Roman" w:hAnsi="Times New Roman" w:cs="Times New Roman"/>
        </w:rPr>
        <w:t>who is proficient</w:t>
      </w:r>
      <w:r>
        <w:rPr>
          <w:rFonts w:ascii="Times New Roman" w:hAnsi="Times New Roman" w:cs="Times New Roman"/>
        </w:rPr>
        <w:t>, as mentioned,</w:t>
      </w:r>
      <w:r w:rsidRPr="00201F4D">
        <w:rPr>
          <w:rFonts w:ascii="Times New Roman" w:hAnsi="Times New Roman" w:cs="Times New Roman"/>
        </w:rPr>
        <w:t xml:space="preserve"> in: English, German, French, Spanish, Latin and Russian)</w:t>
      </w:r>
      <w:r w:rsidR="009E5211">
        <w:rPr>
          <w:rFonts w:ascii="Times New Roman" w:hAnsi="Times New Roman" w:cs="Times New Roman"/>
        </w:rPr>
        <w:t xml:space="preserve">; </w:t>
      </w:r>
      <w:r>
        <w:rPr>
          <w:rFonts w:ascii="Times New Roman" w:hAnsi="Times New Roman" w:cs="Times New Roman"/>
        </w:rPr>
        <w:t xml:space="preserve">and by </w:t>
      </w:r>
      <w:r w:rsidR="009E5211">
        <w:rPr>
          <w:rFonts w:ascii="Times New Roman" w:hAnsi="Times New Roman" w:cs="Times New Roman"/>
        </w:rPr>
        <w:t xml:space="preserve">occasionally </w:t>
      </w:r>
      <w:r>
        <w:rPr>
          <w:rFonts w:ascii="Times New Roman" w:hAnsi="Times New Roman" w:cs="Times New Roman"/>
        </w:rPr>
        <w:t xml:space="preserve">seeking external help. </w:t>
      </w:r>
      <w:r w:rsidR="00963CD4" w:rsidRPr="00963CD4">
        <w:rPr>
          <w:rFonts w:ascii="Times New Roman" w:hAnsi="Times New Roman" w:cs="Times New Roman"/>
          <w:u w:val="single"/>
        </w:rPr>
        <w:t xml:space="preserve">I plan to rely on similar courses of action in </w:t>
      </w:r>
      <w:r w:rsidR="009E5211">
        <w:rPr>
          <w:rFonts w:ascii="Times New Roman" w:hAnsi="Times New Roman" w:cs="Times New Roman"/>
          <w:u w:val="single"/>
        </w:rPr>
        <w:t>the current</w:t>
      </w:r>
      <w:r w:rsidR="00963CD4" w:rsidRPr="00963CD4">
        <w:rPr>
          <w:rFonts w:ascii="Times New Roman" w:hAnsi="Times New Roman" w:cs="Times New Roman"/>
          <w:u w:val="single"/>
        </w:rPr>
        <w:t xml:space="preserve"> research as well, as they have</w:t>
      </w:r>
      <w:r w:rsidR="009E5211">
        <w:rPr>
          <w:rFonts w:ascii="Times New Roman" w:hAnsi="Times New Roman" w:cs="Times New Roman"/>
          <w:u w:val="single"/>
        </w:rPr>
        <w:t xml:space="preserve"> been</w:t>
      </w:r>
      <w:r w:rsidR="00963CD4" w:rsidRPr="00963CD4">
        <w:rPr>
          <w:rFonts w:ascii="Times New Roman" w:hAnsi="Times New Roman" w:cs="Times New Roman"/>
          <w:u w:val="single"/>
        </w:rPr>
        <w:t xml:space="preserve"> work</w:t>
      </w:r>
      <w:r w:rsidR="009E5211">
        <w:rPr>
          <w:rFonts w:ascii="Times New Roman" w:hAnsi="Times New Roman" w:cs="Times New Roman"/>
          <w:u w:val="single"/>
        </w:rPr>
        <w:t xml:space="preserve">ing rather </w:t>
      </w:r>
      <w:r w:rsidR="00963CD4" w:rsidRPr="00963CD4">
        <w:rPr>
          <w:rFonts w:ascii="Times New Roman" w:hAnsi="Times New Roman" w:cs="Times New Roman"/>
          <w:u w:val="single"/>
        </w:rPr>
        <w:t>well.</w:t>
      </w:r>
      <w:r w:rsidR="00963CD4">
        <w:rPr>
          <w:rFonts w:ascii="Times New Roman" w:hAnsi="Times New Roman" w:cs="Times New Roman"/>
        </w:rPr>
        <w:t xml:space="preserve"> </w:t>
      </w:r>
      <w:r w:rsidR="009E5211">
        <w:rPr>
          <w:rFonts w:ascii="Times New Roman" w:hAnsi="Times New Roman" w:cs="Times New Roman"/>
        </w:rPr>
        <w:t>I</w:t>
      </w:r>
      <w:r>
        <w:rPr>
          <w:rFonts w:ascii="Times New Roman" w:hAnsi="Times New Roman" w:cs="Times New Roman"/>
        </w:rPr>
        <w:t xml:space="preserve">f you would </w:t>
      </w:r>
      <w:r w:rsidR="009E5211">
        <w:rPr>
          <w:rFonts w:ascii="Times New Roman" w:hAnsi="Times New Roman" w:cs="Times New Roman"/>
        </w:rPr>
        <w:t>examine</w:t>
      </w:r>
      <w:r>
        <w:rPr>
          <w:rFonts w:ascii="Times New Roman" w:hAnsi="Times New Roman" w:cs="Times New Roman"/>
        </w:rPr>
        <w:t xml:space="preserve">, </w:t>
      </w:r>
      <w:r w:rsidR="009E5211">
        <w:rPr>
          <w:rFonts w:ascii="Times New Roman" w:hAnsi="Times New Roman" w:cs="Times New Roman"/>
        </w:rPr>
        <w:t>e.g.</w:t>
      </w:r>
      <w:r>
        <w:rPr>
          <w:rFonts w:ascii="Times New Roman" w:hAnsi="Times New Roman" w:cs="Times New Roman"/>
        </w:rPr>
        <w:t xml:space="preserve">, the </w:t>
      </w:r>
      <w:r w:rsidR="005242B6">
        <w:rPr>
          <w:rFonts w:ascii="Times New Roman" w:hAnsi="Times New Roman" w:cs="Times New Roman"/>
        </w:rPr>
        <w:t>sources cited in</w:t>
      </w:r>
      <w:r>
        <w:rPr>
          <w:rFonts w:ascii="Times New Roman" w:hAnsi="Times New Roman" w:cs="Times New Roman"/>
        </w:rPr>
        <w:t xml:space="preserve"> the paper</w:t>
      </w:r>
      <w:r w:rsidR="009E5211">
        <w:rPr>
          <w:rFonts w:ascii="Times New Roman" w:hAnsi="Times New Roman" w:cs="Times New Roman"/>
        </w:rPr>
        <w:t>s</w:t>
      </w:r>
      <w:r>
        <w:rPr>
          <w:rFonts w:ascii="Times New Roman" w:hAnsi="Times New Roman" w:cs="Times New Roman"/>
        </w:rPr>
        <w:t xml:space="preserve"> I published in </w:t>
      </w:r>
      <w:r w:rsidR="005242B6">
        <w:rPr>
          <w:rFonts w:ascii="Times New Roman" w:hAnsi="Times New Roman" w:cs="Times New Roman"/>
        </w:rPr>
        <w:t xml:space="preserve">the </w:t>
      </w:r>
      <w:r w:rsidRPr="009E5211">
        <w:rPr>
          <w:rFonts w:ascii="Times New Roman" w:hAnsi="Times New Roman" w:cs="Times New Roman"/>
          <w:i/>
          <w:iCs/>
        </w:rPr>
        <w:t>Law &amp; History Review</w:t>
      </w:r>
      <w:r w:rsidR="005242B6">
        <w:rPr>
          <w:rFonts w:ascii="Times New Roman" w:hAnsi="Times New Roman" w:cs="Times New Roman"/>
        </w:rPr>
        <w:t xml:space="preserve">, </w:t>
      </w:r>
      <w:r w:rsidR="009E5211">
        <w:rPr>
          <w:rFonts w:ascii="Times New Roman" w:hAnsi="Times New Roman" w:cs="Times New Roman"/>
        </w:rPr>
        <w:t>and</w:t>
      </w:r>
      <w:r w:rsidR="005242B6">
        <w:rPr>
          <w:rFonts w:ascii="Times New Roman" w:hAnsi="Times New Roman" w:cs="Times New Roman"/>
        </w:rPr>
        <w:t xml:space="preserve"> in the </w:t>
      </w:r>
      <w:r w:rsidR="005242B6" w:rsidRPr="005242B6">
        <w:rPr>
          <w:rFonts w:ascii="Times New Roman" w:hAnsi="Times New Roman" w:cs="Times New Roman"/>
          <w:i/>
          <w:iCs/>
        </w:rPr>
        <w:t>European Journal of International Law</w:t>
      </w:r>
      <w:r w:rsidR="00963CD4">
        <w:rPr>
          <w:rFonts w:ascii="Times New Roman" w:hAnsi="Times New Roman" w:cs="Times New Roman"/>
          <w:i/>
          <w:iCs/>
        </w:rPr>
        <w:t xml:space="preserve"> </w:t>
      </w:r>
      <w:r w:rsidR="005242B6" w:rsidRPr="005242B6">
        <w:rPr>
          <w:rFonts w:ascii="Times New Roman" w:hAnsi="Times New Roman" w:cs="Times New Roman"/>
        </w:rPr>
        <w:t>or</w:t>
      </w:r>
      <w:r w:rsidR="005242B6">
        <w:rPr>
          <w:rFonts w:ascii="Times New Roman" w:hAnsi="Times New Roman" w:cs="Times New Roman"/>
        </w:rPr>
        <w:t xml:space="preserve"> in the </w:t>
      </w:r>
      <w:r w:rsidR="009E5211">
        <w:rPr>
          <w:rFonts w:ascii="Times New Roman" w:hAnsi="Times New Roman" w:cs="Times New Roman"/>
        </w:rPr>
        <w:t xml:space="preserve">‘preliminary findings’ </w:t>
      </w:r>
      <w:r w:rsidR="005242B6">
        <w:rPr>
          <w:rFonts w:ascii="Times New Roman" w:hAnsi="Times New Roman" w:cs="Times New Roman"/>
        </w:rPr>
        <w:t xml:space="preserve">appendix, you would </w:t>
      </w:r>
      <w:r w:rsidR="00963CD4">
        <w:rPr>
          <w:rFonts w:ascii="Times New Roman" w:hAnsi="Times New Roman" w:cs="Times New Roman"/>
        </w:rPr>
        <w:t>find</w:t>
      </w:r>
      <w:r w:rsidR="005242B6">
        <w:rPr>
          <w:rFonts w:ascii="Times New Roman" w:hAnsi="Times New Roman" w:cs="Times New Roman"/>
        </w:rPr>
        <w:t xml:space="preserve"> that I succeeded to uncover and </w:t>
      </w:r>
      <w:r w:rsidR="009E5211">
        <w:rPr>
          <w:rFonts w:ascii="Times New Roman" w:hAnsi="Times New Roman" w:cs="Times New Roman"/>
        </w:rPr>
        <w:t xml:space="preserve">draw </w:t>
      </w:r>
      <w:r w:rsidR="005242B6">
        <w:rPr>
          <w:rFonts w:ascii="Times New Roman" w:hAnsi="Times New Roman" w:cs="Times New Roman"/>
        </w:rPr>
        <w:t xml:space="preserve">upon sources, in various languages, including: </w:t>
      </w:r>
      <w:r w:rsidR="005242B6" w:rsidRPr="00201F4D">
        <w:rPr>
          <w:rFonts w:ascii="Times New Roman" w:hAnsi="Times New Roman" w:cs="Times New Roman"/>
        </w:rPr>
        <w:t>English, German, French, Spanish, Latin</w:t>
      </w:r>
      <w:r w:rsidR="005242B6">
        <w:rPr>
          <w:rFonts w:ascii="Times New Roman" w:hAnsi="Times New Roman" w:cs="Times New Roman"/>
        </w:rPr>
        <w:t xml:space="preserve">, </w:t>
      </w:r>
      <w:r w:rsidR="005242B6" w:rsidRPr="00201F4D">
        <w:rPr>
          <w:rFonts w:ascii="Times New Roman" w:hAnsi="Times New Roman" w:cs="Times New Roman"/>
        </w:rPr>
        <w:t>Russian</w:t>
      </w:r>
      <w:r w:rsidR="005242B6">
        <w:rPr>
          <w:rFonts w:ascii="Times New Roman" w:hAnsi="Times New Roman" w:cs="Times New Roman"/>
        </w:rPr>
        <w:t>, Italian and Albanian</w:t>
      </w:r>
      <w:r w:rsidR="00963CD4">
        <w:rPr>
          <w:rFonts w:ascii="Times New Roman" w:hAnsi="Times New Roman" w:cs="Times New Roman"/>
        </w:rPr>
        <w:t xml:space="preserve">. </w:t>
      </w:r>
    </w:p>
    <w:p w14:paraId="1628307A" w14:textId="0BD9660D" w:rsidR="00624824" w:rsidRDefault="005C508C" w:rsidP="00566FFA">
      <w:pPr>
        <w:bidi w:val="0"/>
        <w:spacing w:after="0" w:line="360" w:lineRule="auto"/>
        <w:jc w:val="both"/>
        <w:rPr>
          <w:rFonts w:ascii="Times New Roman" w:hAnsi="Times New Roman" w:cs="Times New Roman"/>
        </w:rPr>
      </w:pPr>
      <w:r w:rsidRPr="006B69D4">
        <w:rPr>
          <w:rFonts w:ascii="Times New Roman" w:hAnsi="Times New Roman" w:cs="Times New Roman"/>
          <w:b/>
          <w:bCs/>
        </w:rPr>
        <w:t xml:space="preserve">Research Conditions: Personnel, Infrastructure, Accessibility: </w:t>
      </w:r>
      <w:r w:rsidR="00566FFA" w:rsidRPr="00566FFA">
        <w:rPr>
          <w:rFonts w:ascii="Times New Roman" w:hAnsi="Times New Roman" w:cs="Times New Roman"/>
        </w:rPr>
        <w:t>I am</w:t>
      </w:r>
      <w:r w:rsidR="006B69D4" w:rsidRPr="006B69D4">
        <w:rPr>
          <w:rFonts w:ascii="Times New Roman" w:hAnsi="Times New Roman" w:cs="Times New Roman"/>
        </w:rPr>
        <w:t xml:space="preserve"> a Senior Lecturer at Bar-Ilan University Faculty of Law</w:t>
      </w:r>
      <w:r w:rsidR="006B69D4">
        <w:rPr>
          <w:rFonts w:ascii="Times New Roman" w:hAnsi="Times New Roman" w:cs="Times New Roman"/>
        </w:rPr>
        <w:t xml:space="preserve"> (</w:t>
      </w:r>
      <w:r w:rsidR="006B69D4" w:rsidRPr="006B69D4">
        <w:rPr>
          <w:rFonts w:ascii="Times New Roman" w:hAnsi="Times New Roman" w:cs="Times New Roman"/>
        </w:rPr>
        <w:t>tenured 201</w:t>
      </w:r>
      <w:r w:rsidR="006B69D4">
        <w:rPr>
          <w:rFonts w:ascii="Times New Roman" w:hAnsi="Times New Roman" w:cs="Times New Roman"/>
        </w:rPr>
        <w:t xml:space="preserve">8). </w:t>
      </w:r>
      <w:r w:rsidR="00566FFA">
        <w:rPr>
          <w:rFonts w:ascii="Times New Roman" w:hAnsi="Times New Roman" w:cs="Times New Roman"/>
        </w:rPr>
        <w:t>My</w:t>
      </w:r>
      <w:r w:rsidR="006B69D4" w:rsidRPr="006B69D4">
        <w:rPr>
          <w:rFonts w:ascii="Times New Roman" w:hAnsi="Times New Roman" w:cs="Times New Roman"/>
        </w:rPr>
        <w:t xml:space="preserve"> main research field is Public International Law, with an emphasis on researching both current and historical issues relating to </w:t>
      </w:r>
      <w:r w:rsidR="006B69D4">
        <w:rPr>
          <w:rFonts w:ascii="Times New Roman" w:hAnsi="Times New Roman" w:cs="Times New Roman"/>
        </w:rPr>
        <w:t>ICL</w:t>
      </w:r>
      <w:r w:rsidR="00624824">
        <w:rPr>
          <w:rFonts w:ascii="Times New Roman" w:hAnsi="Times New Roman" w:cs="Times New Roman"/>
        </w:rPr>
        <w:t xml:space="preserve"> and </w:t>
      </w:r>
      <w:r w:rsidR="006B69D4">
        <w:rPr>
          <w:rFonts w:ascii="Times New Roman" w:hAnsi="Times New Roman" w:cs="Times New Roman"/>
        </w:rPr>
        <w:t xml:space="preserve">to </w:t>
      </w:r>
      <w:r w:rsidR="006B69D4" w:rsidRPr="006B69D4">
        <w:rPr>
          <w:rFonts w:ascii="Times New Roman" w:hAnsi="Times New Roman" w:cs="Times New Roman"/>
        </w:rPr>
        <w:t>International Humanitarian Law (</w:t>
      </w:r>
      <w:r w:rsidR="004D4BF0">
        <w:rPr>
          <w:rFonts w:ascii="Times New Roman" w:hAnsi="Times New Roman" w:cs="Times New Roman"/>
        </w:rPr>
        <w:t xml:space="preserve">The </w:t>
      </w:r>
      <w:r w:rsidR="006B69D4" w:rsidRPr="006B69D4">
        <w:rPr>
          <w:rFonts w:ascii="Times New Roman" w:hAnsi="Times New Roman" w:cs="Times New Roman"/>
        </w:rPr>
        <w:t>Law</w:t>
      </w:r>
      <w:r w:rsidR="004D4BF0">
        <w:rPr>
          <w:rFonts w:ascii="Times New Roman" w:hAnsi="Times New Roman" w:cs="Times New Roman"/>
        </w:rPr>
        <w:t>s</w:t>
      </w:r>
      <w:r w:rsidR="006B69D4" w:rsidRPr="006B69D4">
        <w:rPr>
          <w:rFonts w:ascii="Times New Roman" w:hAnsi="Times New Roman" w:cs="Times New Roman"/>
        </w:rPr>
        <w:t xml:space="preserve"> of War). In recent years, </w:t>
      </w:r>
      <w:r w:rsidR="00566FFA">
        <w:rPr>
          <w:rFonts w:ascii="Times New Roman" w:hAnsi="Times New Roman" w:cs="Times New Roman"/>
        </w:rPr>
        <w:t>I</w:t>
      </w:r>
      <w:r w:rsidR="006B69D4" w:rsidRPr="006B69D4">
        <w:rPr>
          <w:rFonts w:ascii="Times New Roman" w:hAnsi="Times New Roman" w:cs="Times New Roman"/>
        </w:rPr>
        <w:t xml:space="preserve"> ha</w:t>
      </w:r>
      <w:r w:rsidR="00566FFA">
        <w:rPr>
          <w:rFonts w:ascii="Times New Roman" w:hAnsi="Times New Roman" w:cs="Times New Roman"/>
        </w:rPr>
        <w:t>ve</w:t>
      </w:r>
      <w:r w:rsidR="006B69D4" w:rsidRPr="006B69D4">
        <w:rPr>
          <w:rFonts w:ascii="Times New Roman" w:hAnsi="Times New Roman" w:cs="Times New Roman"/>
        </w:rPr>
        <w:t xml:space="preserve"> been researching (among other things) the forgotten, centuries-long, pre-WW2 history of </w:t>
      </w:r>
      <w:r w:rsidR="00624824">
        <w:rPr>
          <w:rFonts w:ascii="Times New Roman" w:hAnsi="Times New Roman" w:cs="Times New Roman"/>
        </w:rPr>
        <w:t>ICL</w:t>
      </w:r>
      <w:r w:rsidR="006B69D4" w:rsidRPr="006B69D4">
        <w:rPr>
          <w:rFonts w:ascii="Times New Roman" w:hAnsi="Times New Roman" w:cs="Times New Roman"/>
        </w:rPr>
        <w:t xml:space="preserve">. </w:t>
      </w:r>
      <w:r w:rsidR="004D4BF0">
        <w:rPr>
          <w:rFonts w:ascii="Times New Roman" w:hAnsi="Times New Roman" w:cs="Times New Roman"/>
        </w:rPr>
        <w:t xml:space="preserve">In light of </w:t>
      </w:r>
      <w:r w:rsidR="00566FFA">
        <w:rPr>
          <w:rFonts w:ascii="Times New Roman" w:hAnsi="Times New Roman" w:cs="Times New Roman"/>
        </w:rPr>
        <w:t>my</w:t>
      </w:r>
      <w:r w:rsidR="004D4BF0">
        <w:rPr>
          <w:rFonts w:ascii="Times New Roman" w:hAnsi="Times New Roman" w:cs="Times New Roman"/>
        </w:rPr>
        <w:t xml:space="preserve"> research achievements, </w:t>
      </w:r>
      <w:r w:rsidR="00566FFA">
        <w:rPr>
          <w:rFonts w:ascii="Times New Roman" w:hAnsi="Times New Roman" w:cs="Times New Roman"/>
        </w:rPr>
        <w:t>I</w:t>
      </w:r>
      <w:r w:rsidR="004D4BF0">
        <w:rPr>
          <w:rFonts w:ascii="Times New Roman" w:hAnsi="Times New Roman" w:cs="Times New Roman"/>
        </w:rPr>
        <w:t xml:space="preserve"> was nominated to presently </w:t>
      </w:r>
      <w:r w:rsidR="00624824">
        <w:rPr>
          <w:rFonts w:ascii="Times New Roman" w:hAnsi="Times New Roman" w:cs="Times New Roman"/>
        </w:rPr>
        <w:t xml:space="preserve">served </w:t>
      </w:r>
      <w:r w:rsidR="006B69D4" w:rsidRPr="00A87671">
        <w:rPr>
          <w:rFonts w:ascii="Times New Roman" w:hAnsi="Times New Roman" w:cs="Times New Roman"/>
        </w:rPr>
        <w:t>on the Academic Advisory Board of the Journal of the History of International Law.</w:t>
      </w:r>
      <w:r w:rsidR="00624824">
        <w:rPr>
          <w:rFonts w:ascii="Times New Roman" w:hAnsi="Times New Roman" w:cs="Times New Roman"/>
        </w:rPr>
        <w:t xml:space="preserve"> </w:t>
      </w:r>
      <w:r w:rsidR="00566FFA">
        <w:rPr>
          <w:rFonts w:ascii="Times New Roman" w:hAnsi="Times New Roman" w:cs="Times New Roman"/>
        </w:rPr>
        <w:t xml:space="preserve">Also due to those </w:t>
      </w:r>
      <w:r w:rsidR="00FE2326">
        <w:rPr>
          <w:rFonts w:ascii="Times New Roman" w:hAnsi="Times New Roman" w:cs="Times New Roman"/>
        </w:rPr>
        <w:t>achievements</w:t>
      </w:r>
      <w:r w:rsidR="00566FFA">
        <w:rPr>
          <w:rFonts w:ascii="Times New Roman" w:hAnsi="Times New Roman" w:cs="Times New Roman"/>
        </w:rPr>
        <w:t xml:space="preserve">, I was selected to be </w:t>
      </w:r>
      <w:r w:rsidR="00624824">
        <w:rPr>
          <w:rFonts w:ascii="Times New Roman" w:hAnsi="Times New Roman" w:cs="Times New Roman"/>
        </w:rPr>
        <w:t>a</w:t>
      </w:r>
      <w:r w:rsidR="00624824" w:rsidRPr="00624824">
        <w:rPr>
          <w:rFonts w:ascii="Times New Roman" w:hAnsi="Times New Roman" w:cs="Times New Roman"/>
        </w:rPr>
        <w:t xml:space="preserve"> member of the 2020-2021 Humanities and Social Sciences Young Scholar Forum of The Israel Academy of Sciences</w:t>
      </w:r>
      <w:r w:rsidR="00624824">
        <w:rPr>
          <w:rFonts w:ascii="Times New Roman" w:hAnsi="Times New Roman" w:cs="Times New Roman"/>
        </w:rPr>
        <w:t xml:space="preserve"> (</w:t>
      </w:r>
      <w:r w:rsidR="00624824" w:rsidRPr="00624824">
        <w:rPr>
          <w:rFonts w:ascii="Times New Roman" w:hAnsi="Times New Roman" w:cs="Times New Roman"/>
        </w:rPr>
        <w:t>forum topic: "Racism, Anti-Semitism, Genocide: The Holocaust in its Historical, Ideological and Cultural Contexts"</w:t>
      </w:r>
      <w:r w:rsidR="00624824">
        <w:rPr>
          <w:rFonts w:ascii="Times New Roman" w:hAnsi="Times New Roman" w:cs="Times New Roman"/>
        </w:rPr>
        <w:t>)</w:t>
      </w:r>
      <w:r w:rsidR="00566FFA">
        <w:rPr>
          <w:rFonts w:ascii="Times New Roman" w:hAnsi="Times New Roman" w:cs="Times New Roman"/>
        </w:rPr>
        <w:t xml:space="preserve">; a forum to which members were </w:t>
      </w:r>
      <w:r w:rsidR="00624824">
        <w:rPr>
          <w:rFonts w:ascii="Times New Roman" w:hAnsi="Times New Roman" w:cs="Times New Roman"/>
        </w:rPr>
        <w:t xml:space="preserve">selected based </w:t>
      </w:r>
      <w:r w:rsidR="00624824" w:rsidRPr="00624824">
        <w:rPr>
          <w:rFonts w:ascii="Times New Roman" w:hAnsi="Times New Roman" w:cs="Times New Roman"/>
        </w:rPr>
        <w:t>on scholarly excellence</w:t>
      </w:r>
      <w:r w:rsidR="00624824">
        <w:rPr>
          <w:rFonts w:ascii="Times New Roman" w:hAnsi="Times New Roman" w:cs="Times New Roman"/>
        </w:rPr>
        <w:t xml:space="preserve">. </w:t>
      </w:r>
    </w:p>
    <w:p w14:paraId="1E1137D0" w14:textId="26426937" w:rsidR="00566FFA" w:rsidRDefault="00361A00" w:rsidP="00566FFA">
      <w:pPr>
        <w:bidi w:val="0"/>
        <w:spacing w:after="0" w:line="360" w:lineRule="auto"/>
        <w:jc w:val="both"/>
        <w:rPr>
          <w:rFonts w:ascii="Times New Roman" w:hAnsi="Times New Roman" w:cs="Times New Roman"/>
        </w:rPr>
      </w:pPr>
      <w:r w:rsidRPr="00361A00">
        <w:rPr>
          <w:rFonts w:ascii="Times New Roman" w:hAnsi="Times New Roman" w:cs="Times New Roman"/>
          <w:u w:val="single"/>
        </w:rPr>
        <w:t>Dr. Benedikt Pirker</w:t>
      </w:r>
      <w:r>
        <w:rPr>
          <w:rFonts w:ascii="Times New Roman" w:hAnsi="Times New Roman" w:cs="Times New Roman"/>
        </w:rPr>
        <w:t xml:space="preserve">, who agreed to collaborate </w:t>
      </w:r>
      <w:r w:rsidR="00566FFA">
        <w:rPr>
          <w:rFonts w:ascii="Times New Roman" w:hAnsi="Times New Roman" w:cs="Times New Roman"/>
        </w:rPr>
        <w:t>in</w:t>
      </w:r>
      <w:r>
        <w:rPr>
          <w:rFonts w:ascii="Times New Roman" w:hAnsi="Times New Roman" w:cs="Times New Roman"/>
        </w:rPr>
        <w:t xml:space="preserve"> this research, is</w:t>
      </w:r>
      <w:r w:rsidR="00566FFA">
        <w:rPr>
          <w:rFonts w:ascii="Times New Roman" w:hAnsi="Times New Roman" w:cs="Times New Roman"/>
        </w:rPr>
        <w:t xml:space="preserve"> a </w:t>
      </w:r>
      <w:r w:rsidR="00566FFA" w:rsidRPr="00566FFA">
        <w:rPr>
          <w:rFonts w:ascii="Times New Roman" w:hAnsi="Times New Roman" w:cs="Times New Roman"/>
        </w:rPr>
        <w:t xml:space="preserve">Senior lecturer </w:t>
      </w:r>
      <w:r w:rsidR="00566FFA">
        <w:rPr>
          <w:rFonts w:ascii="Times New Roman" w:hAnsi="Times New Roman" w:cs="Times New Roman"/>
        </w:rPr>
        <w:t xml:space="preserve">at the </w:t>
      </w:r>
      <w:bookmarkStart w:id="22" w:name="_Hlk522701833"/>
      <w:r w:rsidR="00566FFA" w:rsidRPr="00566FFA">
        <w:rPr>
          <w:rFonts w:ascii="Times New Roman" w:hAnsi="Times New Roman" w:cs="Times New Roman"/>
        </w:rPr>
        <w:t>University of Fribourg</w:t>
      </w:r>
      <w:bookmarkEnd w:id="22"/>
      <w:r w:rsidR="00566FFA" w:rsidRPr="00566FFA">
        <w:rPr>
          <w:rFonts w:ascii="Times New Roman" w:hAnsi="Times New Roman" w:cs="Times New Roman"/>
        </w:rPr>
        <w:t xml:space="preserve"> – Faculty of Law</w:t>
      </w:r>
      <w:r w:rsidR="00566FFA">
        <w:rPr>
          <w:rFonts w:ascii="Times New Roman" w:hAnsi="Times New Roman" w:cs="Times New Roman"/>
        </w:rPr>
        <w:t xml:space="preserve"> (Switzerland). In addition, as of the </w:t>
      </w:r>
      <w:r w:rsidR="002775BA">
        <w:rPr>
          <w:rFonts w:ascii="Times New Roman" w:hAnsi="Times New Roman" w:cs="Times New Roman"/>
        </w:rPr>
        <w:t>start of t</w:t>
      </w:r>
      <w:r w:rsidR="00566FFA">
        <w:rPr>
          <w:rFonts w:ascii="Times New Roman" w:hAnsi="Times New Roman" w:cs="Times New Roman"/>
        </w:rPr>
        <w:t>he</w:t>
      </w:r>
      <w:r w:rsidR="002775BA">
        <w:rPr>
          <w:rFonts w:ascii="Times New Roman" w:hAnsi="Times New Roman" w:cs="Times New Roman"/>
        </w:rPr>
        <w:t xml:space="preserve"> upcoming</w:t>
      </w:r>
      <w:r w:rsidR="00566FFA">
        <w:rPr>
          <w:rFonts w:ascii="Times New Roman" w:hAnsi="Times New Roman" w:cs="Times New Roman"/>
        </w:rPr>
        <w:t xml:space="preserve"> academic year, he will also </w:t>
      </w:r>
      <w:r w:rsidR="002775BA">
        <w:rPr>
          <w:rFonts w:ascii="Times New Roman" w:hAnsi="Times New Roman" w:cs="Times New Roman"/>
        </w:rPr>
        <w:t>serve as</w:t>
      </w:r>
      <w:r w:rsidR="00566FFA">
        <w:rPr>
          <w:rFonts w:ascii="Times New Roman" w:hAnsi="Times New Roman" w:cs="Times New Roman"/>
        </w:rPr>
        <w:t xml:space="preserve"> a legal adviser at the </w:t>
      </w:r>
      <w:r w:rsidR="002775BA">
        <w:rPr>
          <w:rFonts w:ascii="Times New Roman" w:hAnsi="Times New Roman" w:cs="Times New Roman"/>
        </w:rPr>
        <w:t xml:space="preserve">Swiss Foreign Ministry. As mentioned, </w:t>
      </w:r>
      <w:r w:rsidR="002775BA" w:rsidRPr="00A87671">
        <w:rPr>
          <w:rFonts w:ascii="Times New Roman" w:hAnsi="Times New Roman" w:cs="Times New Roman"/>
        </w:rPr>
        <w:t xml:space="preserve">Dr. </w:t>
      </w:r>
      <w:r w:rsidR="002775BA" w:rsidRPr="00A87671">
        <w:rPr>
          <w:rFonts w:ascii="Times New Roman" w:hAnsi="Times New Roman" w:cs="Times New Roman"/>
          <w:lang w:val="en-GB"/>
        </w:rPr>
        <w:t>Pirker</w:t>
      </w:r>
      <w:r w:rsidR="002775BA">
        <w:rPr>
          <w:rFonts w:ascii="Times New Roman" w:hAnsi="Times New Roman" w:cs="Times New Roman"/>
          <w:lang w:val="en-GB"/>
        </w:rPr>
        <w:t xml:space="preserve"> is a</w:t>
      </w:r>
      <w:r w:rsidR="002775BA" w:rsidRPr="00A87671">
        <w:rPr>
          <w:rFonts w:ascii="Times New Roman" w:hAnsi="Times New Roman" w:cs="Times New Roman"/>
        </w:rPr>
        <w:t xml:space="preserve">n accomplished researcher in the field of linguistics &amp; international law </w:t>
      </w:r>
      <w:r w:rsidR="002775BA">
        <w:rPr>
          <w:rFonts w:ascii="Times New Roman" w:hAnsi="Times New Roman" w:cs="Times New Roman"/>
        </w:rPr>
        <w:t>and</w:t>
      </w:r>
      <w:r w:rsidR="002775BA" w:rsidRPr="00A87671">
        <w:rPr>
          <w:rFonts w:ascii="Times New Roman" w:hAnsi="Times New Roman" w:cs="Times New Roman"/>
        </w:rPr>
        <w:t xml:space="preserve"> is proficient in the following 6 languages: English, German, French, Spanish, Latin and Russian.</w:t>
      </w:r>
    </w:p>
    <w:p w14:paraId="1F5E8E27" w14:textId="2CF5E2AD" w:rsidR="004039E9" w:rsidRDefault="005C508C" w:rsidP="002775BA">
      <w:pPr>
        <w:bidi w:val="0"/>
        <w:spacing w:after="0" w:line="360" w:lineRule="auto"/>
        <w:jc w:val="both"/>
        <w:rPr>
          <w:rFonts w:ascii="Times New Roman" w:hAnsi="Times New Roman" w:cs="Times New Roman"/>
        </w:rPr>
      </w:pPr>
      <w:r w:rsidRPr="00A87671">
        <w:rPr>
          <w:rFonts w:ascii="Times New Roman" w:hAnsi="Times New Roman" w:cs="Times New Roman"/>
          <w:b/>
          <w:bCs/>
        </w:rPr>
        <w:t xml:space="preserve">Expected </w:t>
      </w:r>
      <w:r w:rsidRPr="00FC4B10">
        <w:rPr>
          <w:rFonts w:ascii="Times New Roman" w:hAnsi="Times New Roman" w:cs="Times New Roman"/>
          <w:b/>
          <w:bCs/>
        </w:rPr>
        <w:t xml:space="preserve">Result and Pitfalls: </w:t>
      </w:r>
      <w:r w:rsidR="00361A00" w:rsidRPr="00FC4B10">
        <w:rPr>
          <w:rFonts w:ascii="Times New Roman" w:hAnsi="Times New Roman" w:cs="Times New Roman"/>
        </w:rPr>
        <w:t xml:space="preserve">The </w:t>
      </w:r>
      <w:r w:rsidR="002775BA" w:rsidRPr="00FC4B10">
        <w:rPr>
          <w:rFonts w:ascii="Times New Roman" w:hAnsi="Times New Roman" w:cs="Times New Roman"/>
        </w:rPr>
        <w:t>expected</w:t>
      </w:r>
      <w:r w:rsidR="002775BA">
        <w:rPr>
          <w:rFonts w:ascii="Times New Roman" w:hAnsi="Times New Roman" w:cs="Times New Roman"/>
        </w:rPr>
        <w:t xml:space="preserve"> result of the research is a</w:t>
      </w:r>
      <w:r w:rsidRPr="00A87671">
        <w:rPr>
          <w:rFonts w:ascii="Times New Roman" w:hAnsi="Times New Roman" w:cs="Times New Roman"/>
        </w:rPr>
        <w:t xml:space="preserve"> series of academic papers which </w:t>
      </w:r>
      <w:r w:rsidR="002775BA">
        <w:rPr>
          <w:rFonts w:ascii="Times New Roman" w:hAnsi="Times New Roman" w:cs="Times New Roman"/>
        </w:rPr>
        <w:t xml:space="preserve">would </w:t>
      </w:r>
      <w:r w:rsidRPr="00A87671">
        <w:rPr>
          <w:rFonts w:ascii="Times New Roman" w:hAnsi="Times New Roman" w:cs="Times New Roman"/>
        </w:rPr>
        <w:t>(hopefully) supports the research hypothesis and obtains the research objectives.</w:t>
      </w:r>
      <w:r w:rsidR="002775BA">
        <w:rPr>
          <w:rFonts w:ascii="Times New Roman" w:hAnsi="Times New Roman" w:cs="Times New Roman"/>
        </w:rPr>
        <w:t xml:space="preserve"> The potential </w:t>
      </w:r>
      <w:r w:rsidR="002775BA" w:rsidRPr="002775BA">
        <w:rPr>
          <w:rFonts w:ascii="Times New Roman" w:hAnsi="Times New Roman" w:cs="Times New Roman"/>
        </w:rPr>
        <w:t>pitfalls</w:t>
      </w:r>
      <w:r w:rsidR="002775BA">
        <w:rPr>
          <w:rFonts w:ascii="Times New Roman" w:hAnsi="Times New Roman" w:cs="Times New Roman"/>
        </w:rPr>
        <w:t xml:space="preserve"> might arise from</w:t>
      </w:r>
      <w:r w:rsidR="00FC4B10">
        <w:rPr>
          <w:rFonts w:ascii="Times New Roman" w:hAnsi="Times New Roman" w:cs="Times New Roman"/>
        </w:rPr>
        <w:t xml:space="preserve"> the</w:t>
      </w:r>
      <w:r w:rsidR="002775BA">
        <w:rPr>
          <w:rFonts w:ascii="Times New Roman" w:hAnsi="Times New Roman" w:cs="Times New Roman"/>
        </w:rPr>
        <w:t xml:space="preserve"> difficult</w:t>
      </w:r>
      <w:r w:rsidR="004039E9">
        <w:rPr>
          <w:rFonts w:ascii="Times New Roman" w:hAnsi="Times New Roman" w:cs="Times New Roman"/>
        </w:rPr>
        <w:t>ies</w:t>
      </w:r>
      <w:r w:rsidR="002775BA">
        <w:rPr>
          <w:rFonts w:ascii="Times New Roman" w:hAnsi="Times New Roman" w:cs="Times New Roman"/>
        </w:rPr>
        <w:t xml:space="preserve"> to uncover tribunals of the kind </w:t>
      </w:r>
      <w:r w:rsidR="004039E9" w:rsidRPr="004039E9">
        <w:rPr>
          <w:rFonts w:ascii="Times New Roman" w:hAnsi="Times New Roman" w:cs="Times New Roman"/>
        </w:rPr>
        <w:t>sought</w:t>
      </w:r>
      <w:r w:rsidR="004039E9">
        <w:rPr>
          <w:rFonts w:ascii="Times New Roman" w:hAnsi="Times New Roman" w:cs="Times New Roman"/>
        </w:rPr>
        <w:t xml:space="preserve"> (i.e., a kind presumed to be nonexistent), across a lengthy temporal space, within a huge</w:t>
      </w:r>
      <w:r w:rsidR="00FE2326">
        <w:rPr>
          <w:rFonts w:ascii="Times New Roman" w:hAnsi="Times New Roman" w:cs="Times New Roman"/>
        </w:rPr>
        <w:t>,</w:t>
      </w:r>
      <w:r w:rsidR="004039E9">
        <w:rPr>
          <w:rFonts w:ascii="Times New Roman" w:hAnsi="Times New Roman" w:cs="Times New Roman"/>
        </w:rPr>
        <w:t xml:space="preserve"> </w:t>
      </w:r>
      <w:r w:rsidR="00FE2326">
        <w:rPr>
          <w:rFonts w:ascii="Times New Roman" w:hAnsi="Times New Roman" w:cs="Times New Roman"/>
        </w:rPr>
        <w:t xml:space="preserve">multilingual </w:t>
      </w:r>
      <w:r w:rsidR="004039E9">
        <w:rPr>
          <w:rFonts w:ascii="Times New Roman" w:hAnsi="Times New Roman" w:cs="Times New Roman"/>
        </w:rPr>
        <w:t>volume of potentially relevant materials</w:t>
      </w:r>
      <w:r w:rsidR="00FE2326">
        <w:rPr>
          <w:rFonts w:ascii="Times New Roman" w:hAnsi="Times New Roman" w:cs="Times New Roman"/>
        </w:rPr>
        <w:t xml:space="preserve">, </w:t>
      </w:r>
      <w:r w:rsidR="00FC4B10">
        <w:rPr>
          <w:rFonts w:ascii="Times New Roman" w:hAnsi="Times New Roman" w:cs="Times New Roman"/>
        </w:rPr>
        <w:t>of which little would turn out to be actually relevant</w:t>
      </w:r>
      <w:r w:rsidR="004039E9">
        <w:rPr>
          <w:rFonts w:ascii="Times New Roman" w:hAnsi="Times New Roman" w:cs="Times New Roman"/>
        </w:rPr>
        <w:t xml:space="preserve">. At first glance, the task seems </w:t>
      </w:r>
      <w:r w:rsidR="004039E9" w:rsidRPr="004039E9">
        <w:rPr>
          <w:rFonts w:ascii="Times New Roman" w:hAnsi="Times New Roman" w:cs="Times New Roman"/>
        </w:rPr>
        <w:t>daunting</w:t>
      </w:r>
      <w:r w:rsidR="004039E9">
        <w:rPr>
          <w:rFonts w:ascii="Times New Roman" w:hAnsi="Times New Roman" w:cs="Times New Roman"/>
        </w:rPr>
        <w:t xml:space="preserve">, being equivalent to searching for a few needles in a huge haystack; or, even more so, to searching for presumed-unicorns in a vast pasture full of horses, donkeys and zebras. But this is </w:t>
      </w:r>
      <w:r w:rsidR="00FC4B10">
        <w:rPr>
          <w:rFonts w:ascii="Times New Roman" w:hAnsi="Times New Roman" w:cs="Times New Roman"/>
        </w:rPr>
        <w:t>exactly</w:t>
      </w:r>
      <w:r w:rsidR="004039E9">
        <w:rPr>
          <w:rFonts w:ascii="Times New Roman" w:hAnsi="Times New Roman" w:cs="Times New Roman"/>
        </w:rPr>
        <w:t xml:space="preserve"> </w:t>
      </w:r>
      <w:r w:rsidR="00FC4B10">
        <w:rPr>
          <w:rFonts w:ascii="Times New Roman" w:hAnsi="Times New Roman" w:cs="Times New Roman"/>
        </w:rPr>
        <w:t>the reason</w:t>
      </w:r>
      <w:r w:rsidR="004039E9">
        <w:rPr>
          <w:rFonts w:ascii="Times New Roman" w:hAnsi="Times New Roman" w:cs="Times New Roman"/>
        </w:rPr>
        <w:t xml:space="preserve"> I </w:t>
      </w:r>
      <w:r w:rsidR="00FE2326">
        <w:rPr>
          <w:rFonts w:ascii="Times New Roman" w:hAnsi="Times New Roman" w:cs="Times New Roman"/>
        </w:rPr>
        <w:t xml:space="preserve">already </w:t>
      </w:r>
      <w:r w:rsidR="00FC4B10">
        <w:rPr>
          <w:rFonts w:ascii="Times New Roman" w:hAnsi="Times New Roman" w:cs="Times New Roman"/>
        </w:rPr>
        <w:t xml:space="preserve">conducted considerable preliminary research. In light of the preliminary findings [see Appendix], and in light of my past experience in conducting similar research, I am quite confident that that the task could be accomplished and that I could accomplish it. </w:t>
      </w:r>
    </w:p>
    <w:p w14:paraId="38D48F81" w14:textId="1036523F" w:rsidR="00FC4B10" w:rsidRDefault="00FC4B10">
      <w:pPr>
        <w:bidi w:val="0"/>
        <w:rPr>
          <w:rFonts w:ascii="Times New Roman" w:hAnsi="Times New Roman" w:cs="Times New Roman"/>
          <w:highlight w:val="yellow"/>
        </w:rPr>
      </w:pPr>
      <w:r>
        <w:rPr>
          <w:rFonts w:ascii="Times New Roman" w:hAnsi="Times New Roman" w:cs="Times New Roman"/>
          <w:highlight w:val="yellow"/>
        </w:rPr>
        <w:br w:type="page"/>
      </w:r>
    </w:p>
    <w:p w14:paraId="0EFDEE5E" w14:textId="77777777" w:rsidR="005C508C" w:rsidRPr="00A87671" w:rsidRDefault="005C508C" w:rsidP="00A87671">
      <w:pPr>
        <w:bidi w:val="0"/>
        <w:rPr>
          <w:rFonts w:ascii="Times New Roman" w:hAnsi="Times New Roman" w:cs="Times New Roman"/>
          <w:highlight w:val="yellow"/>
        </w:rPr>
      </w:pPr>
    </w:p>
    <w:p w14:paraId="7CCB9BA1" w14:textId="24AF1C41" w:rsidR="00771654" w:rsidRPr="00A87671" w:rsidRDefault="00771654" w:rsidP="00A87671">
      <w:pPr>
        <w:bidi w:val="0"/>
        <w:spacing w:after="0" w:line="360" w:lineRule="auto"/>
        <w:jc w:val="center"/>
        <w:rPr>
          <w:rFonts w:ascii="Times New Roman" w:hAnsi="Times New Roman" w:cs="Times New Roman"/>
          <w:b/>
          <w:bCs/>
          <w:u w:val="single"/>
        </w:rPr>
      </w:pPr>
      <w:r w:rsidRPr="00A87671">
        <w:rPr>
          <w:rFonts w:ascii="Times New Roman" w:hAnsi="Times New Roman" w:cs="Times New Roman"/>
          <w:b/>
          <w:bCs/>
          <w:u w:val="single"/>
        </w:rPr>
        <w:t>Appendix: List of Tribunals and Tribunal Proposals Uncovered as a Result of Preliminary Research</w:t>
      </w:r>
    </w:p>
    <w:p w14:paraId="25AFF9A7"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1. 1309:</w:t>
      </w:r>
      <w:r w:rsidRPr="00A87671">
        <w:rPr>
          <w:rFonts w:ascii="Times New Roman" w:hAnsi="Times New Roman" w:cs="Times New Roman"/>
        </w:rPr>
        <w:t xml:space="preserve"> A joint Castalian-Bayonne truce tribunal (Heebøll-Holm, 2013). Keen notes that such tribunals (comprised either of commissioners from both sides or of a third party, and charged with punishing truce violators) resembled ‘modern international courts’ (Keen, 1965). Truce violation was long considered a war crime; some hold it still does.</w:t>
      </w:r>
    </w:p>
    <w:p w14:paraId="6B0953B5"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2. 1385:</w:t>
      </w:r>
      <w:r w:rsidRPr="00A87671">
        <w:rPr>
          <w:rFonts w:ascii="Times New Roman" w:hAnsi="Times New Roman" w:cs="Times New Roman"/>
        </w:rPr>
        <w:t xml:space="preserve"> The treaty-based ordinances of the joint Franco-Scottish army stated: ‘[I]f any riot or dispute emerges between any of the men of France and Scotland…those who have started the dispute on both sides should be arrested by the captains [of both sides], who will do justice in the matter’ (Curry, 2011). Curry observed that such ordinances ‘suggest the existence of an international code of military discipline.’ Indeed, seemingly-domestic military crimes were long considered transnational crimes (though not subject to universal jurisdiction); remnants of that perspective persisted even in WW1.</w:t>
      </w:r>
    </w:p>
    <w:p w14:paraId="5FDD3100"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 1414:</w:t>
      </w:r>
      <w:r w:rsidRPr="00A87671">
        <w:rPr>
          <w:rFonts w:ascii="Times New Roman" w:hAnsi="Times New Roman" w:cs="Times New Roman"/>
        </w:rPr>
        <w:t xml:space="preserve"> A joint English-Brittanian truce tribunal (Goodwin, 1704).</w:t>
      </w:r>
    </w:p>
    <w:p w14:paraId="43ADBCB8"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4. 1419:</w:t>
      </w:r>
      <w:r w:rsidRPr="00A87671">
        <w:rPr>
          <w:rFonts w:ascii="Times New Roman" w:hAnsi="Times New Roman" w:cs="Times New Roman"/>
        </w:rPr>
        <w:t xml:space="preserve"> The Officers in Arms (a transnational order of chivalry experts) served as an appeals tribunal in Barbasan’s case. Barbasan, a French officers captured by the English, appealed to them against the death sentence he was rendered, for a war crime, by the English King, Henry V. They ruled that certain laws of war bar Henry from death sentencing Barbasan and he was imprisoned instead (Livius, 1400s).</w:t>
      </w:r>
    </w:p>
    <w:p w14:paraId="7B2DB203"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5. 1435:</w:t>
      </w:r>
      <w:r w:rsidRPr="00A87671">
        <w:rPr>
          <w:rFonts w:ascii="Times New Roman" w:hAnsi="Times New Roman" w:cs="Times New Roman"/>
        </w:rPr>
        <w:t xml:space="preserve"> A third-party truce tribunal in a series of Burgundian-French truces (Keen, 1965).</w:t>
      </w:r>
    </w:p>
    <w:p w14:paraId="23130EC2"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6. 1453:</w:t>
      </w:r>
      <w:r w:rsidRPr="00A87671">
        <w:rPr>
          <w:rFonts w:ascii="Times New Roman" w:hAnsi="Times New Roman" w:cs="Times New Roman"/>
        </w:rPr>
        <w:t xml:space="preserve"> A joint Austrian-Burgundian truce tribunal (Keen, 1965). </w:t>
      </w:r>
    </w:p>
    <w:p w14:paraId="2D29F115"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7. 1478:</w:t>
      </w:r>
      <w:r w:rsidRPr="00A87671">
        <w:rPr>
          <w:rFonts w:ascii="Times New Roman" w:hAnsi="Times New Roman" w:cs="Times New Roman"/>
        </w:rPr>
        <w:t xml:space="preserve"> A joint French-Austrian/Holy-Roman truce tribunal (Keen, 1965).</w:t>
      </w:r>
    </w:p>
    <w:p w14:paraId="3D128CD8"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8. 1568-69:</w:t>
      </w:r>
      <w:r w:rsidRPr="00A87671">
        <w:rPr>
          <w:rFonts w:ascii="Times New Roman" w:hAnsi="Times New Roman" w:cs="Times New Roman"/>
        </w:rPr>
        <w:t xml:space="preserve"> A joint English-Scottish military tribunal tried Mary Queen of Scots, for acts described at the time as universal crimes (the trial ended with no final verdict) (Fraser, 1994).</w:t>
      </w:r>
    </w:p>
    <w:p w14:paraId="0BB2089F"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9. 1571-74:</w:t>
      </w:r>
      <w:r w:rsidRPr="00A87671">
        <w:rPr>
          <w:rFonts w:ascii="Times New Roman" w:hAnsi="Times New Roman" w:cs="Times New Roman"/>
        </w:rPr>
        <w:t xml:space="preserve"> A military tribunal (‘the Sea Inquisition’) was jointly created by The Holy League military alliance (i.e., the Papacy (Papal States included), Habsburg Spain (including Naples and Sicily), Venice, Genoa, the Knights of Malta, Tuscany, Savoy, Urbino, and Parma), to trial league soldiers and captured (Christian) enemy soldiers, for heresy-related crimes (de-Páramo 1598; Civale, 2010; Odrati, 2018).</w:t>
      </w:r>
    </w:p>
    <w:p w14:paraId="4801808C"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10. 1610:</w:t>
      </w:r>
      <w:r w:rsidRPr="00A87671">
        <w:rPr>
          <w:rFonts w:ascii="Times New Roman" w:hAnsi="Times New Roman" w:cs="Times New Roman"/>
        </w:rPr>
        <w:t xml:space="preserve"> ‘[After conquering Moscow, the Polish King]…wanted to fulfill…what he had promised [to his Russian allies]. Disputes between Poles and Muscovites were to be settled by an equal number of judges from both nations. Justice was impartial and strict. For instance, when a…Pole forcibly abducted the daughter of one of the Muscovite burghers[, t]he culprit was lashed’ (Solovʹev, 1894).</w:t>
      </w:r>
    </w:p>
    <w:p w14:paraId="7CAD4AF4" w14:textId="5CE8C090"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11. + 12. 1620s:</w:t>
      </w:r>
      <w:r w:rsidRPr="00A87671">
        <w:rPr>
          <w:rFonts w:ascii="Times New Roman" w:hAnsi="Times New Roman" w:cs="Times New Roman"/>
        </w:rPr>
        <w:t xml:space="preserve"> Following the 1623 ‘Amboyna Massacre’ of English settlers by Dutch officials, England asserted that ‘the final and supreme judicature of the cause of Amboyna, the [English] King reserves either to himself or at least to a joint bench of English and Dutch Judges’ (Doc. 877 (1629), UKCSP). In </w:t>
      </w:r>
      <w:r w:rsidRPr="00A87671">
        <w:rPr>
          <w:rFonts w:ascii="Times New Roman" w:hAnsi="Times New Roman" w:cs="Times New Roman"/>
          <w:b/>
          <w:bCs/>
        </w:rPr>
        <w:t>1653:</w:t>
      </w:r>
      <w:r w:rsidRPr="00A87671">
        <w:rPr>
          <w:rFonts w:ascii="Times New Roman" w:hAnsi="Times New Roman" w:cs="Times New Roman"/>
        </w:rPr>
        <w:t xml:space="preserve"> In the context of a dispute between the colonies of New-England and New-Netherland, the Dutch proposed creating ‘a joint [criminal] tribunal’ (Doyle, 1887). The English refused, presenting the Amboyna Massacre as proof of Dutch untrustworthiness. Although those two proposals failed, they indicate ICTs were conceivable.</w:t>
      </w:r>
    </w:p>
    <w:p w14:paraId="1F217984"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lastRenderedPageBreak/>
        <w:t>13. 1658-67:</w:t>
      </w:r>
      <w:r w:rsidRPr="00A87671">
        <w:rPr>
          <w:rFonts w:ascii="Times New Roman" w:hAnsi="Times New Roman" w:cs="Times New Roman"/>
        </w:rPr>
        <w:t xml:space="preserve"> A joint League of the Rhine (i.e., Trier, Mainz, Cologne, Münster, Palatine, Brunswick-Luneburg, Hesse-Kassel, Bavaria, Bremen-Verden, and Sweden)-French military tribunal for the trial of certain crimes committed by soldiers of the allied forces (Lünig, 1723).</w:t>
      </w:r>
    </w:p>
    <w:p w14:paraId="623F6EA1"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14. 1666:</w:t>
      </w:r>
      <w:r w:rsidRPr="00A87671">
        <w:rPr>
          <w:rFonts w:ascii="Times New Roman" w:hAnsi="Times New Roman" w:cs="Times New Roman"/>
        </w:rPr>
        <w:t xml:space="preserve"> Swedish-Saxon Alliance: ‘[I]f a high[ranking] officer…commit[s] a delict, when the two armies are joined…a [joint] War Council [i.e., military tribunal] will be held’ (Bernard, 1700).</w:t>
      </w:r>
    </w:p>
    <w:p w14:paraId="368400BD"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15. 1682:</w:t>
      </w:r>
      <w:r w:rsidRPr="00A87671">
        <w:rPr>
          <w:rFonts w:ascii="Times New Roman" w:hAnsi="Times New Roman" w:cs="Times New Roman"/>
        </w:rPr>
        <w:t xml:space="preserve"> French-Savoy Alliance: ‘[A]ll [crimes] committed by [French soldiers]…against [Savoy] inhabitants…will be…judged by a miparti council [of 5 officers from each side]’ (Marguerite, 1836).</w:t>
      </w:r>
    </w:p>
    <w:p w14:paraId="011D1BDF"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16. 1692:</w:t>
      </w:r>
      <w:r w:rsidRPr="00A87671">
        <w:rPr>
          <w:rFonts w:ascii="Times New Roman" w:hAnsi="Times New Roman" w:cs="Times New Roman"/>
        </w:rPr>
        <w:t xml:space="preserve"> A French official was tried for partaking in the France attempted assassination of the English King ‘by a court-martial of English, Dutch, and [Huguenot] French commanders’ (Luckman, 1764).</w:t>
      </w:r>
    </w:p>
    <w:p w14:paraId="54C2D8E2"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17. 1695:</w:t>
      </w:r>
      <w:r w:rsidRPr="00A87671">
        <w:rPr>
          <w:rFonts w:ascii="Times New Roman" w:hAnsi="Times New Roman" w:cs="Times New Roman"/>
        </w:rPr>
        <w:t xml:space="preserve"> ‘[T]he impartial military tribunal established in Gent composed of English, Danish and Dutch high officers…[tried] General … Ellenberger…[for unnecessary] surrende[r]’ (Lünig, 1723).</w:t>
      </w:r>
    </w:p>
    <w:p w14:paraId="520729A6"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18. 1704:</w:t>
      </w:r>
      <w:r w:rsidRPr="00A87671">
        <w:rPr>
          <w:rFonts w:ascii="Times New Roman" w:hAnsi="Times New Roman" w:cs="Times New Roman"/>
        </w:rPr>
        <w:t xml:space="preserve"> The Spaniards responsible for a deadly fight between allied Spanish and French soldiers, were tried and sentenced by a ‘court-marital, composed of French and Spanish officers’ (Wilson, 1883). </w:t>
      </w:r>
    </w:p>
    <w:p w14:paraId="77D5988C"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19. 1742:</w:t>
      </w:r>
      <w:r w:rsidRPr="00A87671">
        <w:rPr>
          <w:rFonts w:ascii="Times New Roman" w:hAnsi="Times New Roman" w:cs="Times New Roman"/>
        </w:rPr>
        <w:t xml:space="preserve"> Russian-British Alliance: prescribing a joint military tribunal for the trial of crimes arising from ‘any dispute… between…Soldiers of the combined Forces’ (27 UKHC Journals 1754-57)</w:t>
      </w:r>
    </w:p>
    <w:p w14:paraId="584A2B7E"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20. 1762:</w:t>
      </w:r>
      <w:r w:rsidRPr="00A87671">
        <w:rPr>
          <w:rFonts w:ascii="Times New Roman" w:hAnsi="Times New Roman" w:cs="Times New Roman"/>
        </w:rPr>
        <w:t xml:space="preserve"> During the Seven Years’ War, a military tribunal was created for the trial of crimes committed by either soldiers of the allied forces or by local civilians in the interaction between the two. It consisted of a commander from each of the following allied forces: Prussia, UK, Hannover, Hesse-Kassel, Brunswick-Wolfenbüttel, and Schaumburg-Lippe (art. 7, Allied Army Regulations, 1762).</w:t>
      </w:r>
    </w:p>
    <w:p w14:paraId="30736BB3"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21. Mid-1700s:</w:t>
      </w:r>
      <w:r w:rsidRPr="00A87671">
        <w:rPr>
          <w:rFonts w:ascii="Times New Roman" w:hAnsi="Times New Roman" w:cs="Times New Roman"/>
        </w:rPr>
        <w:tab/>
        <w:t>‘British and Hessian officers commonly sat on each other’s courts-martial, a fact that makes clear the international nature of the customs and disciplines of war” (Hendrix, 2005).</w:t>
      </w:r>
    </w:p>
    <w:p w14:paraId="56F76D38"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22. 1789-91:</w:t>
      </w:r>
      <w:r w:rsidRPr="00A87671">
        <w:rPr>
          <w:rFonts w:ascii="Times New Roman" w:hAnsi="Times New Roman" w:cs="Times New Roman"/>
        </w:rPr>
        <w:t xml:space="preserve"> A joint commission, by Juliers, Cleves, and Munster, during their joint intervention and occupation of Liege, following the rebellion there, was given the authority (among others) ‘to search after the authors of the rebellion, and to punish them’ (de Dohm, 1791).</w:t>
      </w:r>
    </w:p>
    <w:p w14:paraId="6D25EA36"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23. 1799:</w:t>
      </w:r>
      <w:r w:rsidRPr="00A87671">
        <w:rPr>
          <w:rFonts w:ascii="Times New Roman" w:hAnsi="Times New Roman" w:cs="Times New Roman"/>
        </w:rPr>
        <w:t xml:space="preserve"> Swedish-Russian Treaty: ‘Should any differences arise between the officers [or] troops of the part[ies]…an equal number of commissioners shall…to pronounce judgement’ (NAR, 1799)</w:t>
      </w:r>
    </w:p>
    <w:p w14:paraId="629716E5"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24. 1812:</w:t>
      </w:r>
      <w:r w:rsidRPr="00A87671">
        <w:rPr>
          <w:rFonts w:ascii="Times New Roman" w:hAnsi="Times New Roman" w:cs="Times New Roman"/>
        </w:rPr>
        <w:t xml:space="preserve"> Several Sicilians who conspired against the British were ‘brought before a court-martial formed of British and Sicilian officers’ (Williams, 1856).</w:t>
      </w:r>
    </w:p>
    <w:p w14:paraId="59564401"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25. 1814:</w:t>
      </w:r>
      <w:r w:rsidRPr="00A87671">
        <w:rPr>
          <w:rFonts w:ascii="Times New Roman" w:hAnsi="Times New Roman" w:cs="Times New Roman"/>
        </w:rPr>
        <w:t xml:space="preserve"> During a joint Austrian-Bavarian occupation a Rhine region, a joint commission tried certain criminal appeals (Gemeinschaftlichen Landes-Administrations-Commission, 1814).</w:t>
      </w:r>
    </w:p>
    <w:p w14:paraId="5D7BBB05"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26. 1823:</w:t>
      </w:r>
      <w:r w:rsidRPr="00A87671">
        <w:rPr>
          <w:rFonts w:ascii="Times New Roman" w:hAnsi="Times New Roman" w:cs="Times New Roman"/>
        </w:rPr>
        <w:t xml:space="preserve"> During Peru’s War of Independence, ‘a mixed military tribunal…was formed, composed by commanders from Peru, Colombia and Argentine [to punish soldiers for pillage]’ (Bules, 1919).</w:t>
      </w:r>
    </w:p>
    <w:p w14:paraId="6EC294CB"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27. 1830-57-…:</w:t>
      </w:r>
      <w:r w:rsidRPr="00A87671">
        <w:rPr>
          <w:rFonts w:ascii="Times New Roman" w:hAnsi="Times New Roman" w:cs="Times New Roman"/>
        </w:rPr>
        <w:t xml:space="preserve"> A 1830 treaty &amp; a 1857 treaty, between Prussia and Russia/Poland, had established a ‘Mixed Commission’ to determine criminal culpability, for ‘violations of territory’ (long considered an international crime) by agents of one state in the territory of the other. Only the punishment severity was left for domestic courts to determine (Martens &amp; Saalfeld, 1831; lxxv UKHC Papers, 1863).</w:t>
      </w:r>
    </w:p>
    <w:p w14:paraId="39D311C1"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28. 1839-46:</w:t>
      </w:r>
      <w:r w:rsidRPr="00A87671">
        <w:rPr>
          <w:rFonts w:ascii="Times New Roman" w:hAnsi="Times New Roman" w:cs="Times New Roman"/>
        </w:rPr>
        <w:t xml:space="preserve"> During the joint Prussian-Russian-Austrian occupation of Cracow, joint tribunals of judges from those powers had tried Polish revolutionaries (Ydit, 1961)</w:t>
      </w:r>
    </w:p>
    <w:p w14:paraId="715CE311"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lastRenderedPageBreak/>
        <w:t>29. 1851:</w:t>
      </w:r>
      <w:r w:rsidRPr="00A87671">
        <w:rPr>
          <w:rFonts w:ascii="Times New Roman" w:hAnsi="Times New Roman" w:cs="Times New Roman"/>
        </w:rPr>
        <w:t xml:space="preserve"> The 1848 U.S.-Mexico Treaty of Guadalupe determined that until the delimitation of the border between the parties, the relevant region would be placed under joint military occupation. Thus, when in 1851 an American member of the joint demarcation commission was murdered by locals, the perpetrators’ trial was conducted by a ‘mixed jury–half Mexican, half… Americans’ (Wallace, 1955).</w:t>
      </w:r>
    </w:p>
    <w:p w14:paraId="137FE7BC"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30. 1855:</w:t>
      </w:r>
      <w:r w:rsidRPr="00A87671">
        <w:rPr>
          <w:rFonts w:ascii="Times New Roman" w:hAnsi="Times New Roman" w:cs="Times New Roman"/>
        </w:rPr>
        <w:t xml:space="preserve"> During the Crimea War, a mixed British-Turkish commission of inquiry tried acts of mutiny committed by Turkish fighters of a British-commanded, join (British-Turkish) force. It was presided by a high-ranking British commander and ‘compris[ed of]…two British consuls and two Ottoman pashas, together with two British and two Turkish officers [that] sat as a court martial’ (Stevenson, 2015).</w:t>
      </w:r>
    </w:p>
    <w:p w14:paraId="2CE9C1C8"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31. 1861:</w:t>
      </w:r>
      <w:r w:rsidRPr="00A87671">
        <w:rPr>
          <w:rFonts w:ascii="Times New Roman" w:hAnsi="Times New Roman" w:cs="Times New Roman"/>
        </w:rPr>
        <w:t xml:space="preserve"> The Ever-Victorious [Chinese] Army’s Regulations, during the Battle of Shanghai (i.e., when it fought alongside British and French forces) stated: ‘No foreign officer of the Force shall be dismissed without a mixed court of inquiry, the sentence of which must be confirmed by the [Chinese] Futai, and which sentence cannot be reversed without the concurrence of the British General’ (Wilson, 1868).</w:t>
      </w:r>
    </w:p>
    <w:p w14:paraId="1EBBEF1F"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32. 1882:</w:t>
      </w:r>
      <w:r w:rsidRPr="00A87671">
        <w:rPr>
          <w:rFonts w:ascii="Times New Roman" w:hAnsi="Times New Roman" w:cs="Times New Roman"/>
        </w:rPr>
        <w:t xml:space="preserve"> During an 1882 rebellion in Egypt, anti-Christian atrocities were committed, triggering a British military intervention. Eventually Britain assumed the role of a belligerent occupier. But, initially, it treated the Egyptian government as a sovereign ally. Accordingly, some atrocity perpetrators were tried by joint British-Egyptian military tribunals, for international law violations (Baker, 1908).</w:t>
      </w:r>
    </w:p>
    <w:p w14:paraId="2AD14D75"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32. 1894:</w:t>
      </w:r>
      <w:r w:rsidRPr="00A87671">
        <w:rPr>
          <w:rFonts w:ascii="Times New Roman" w:hAnsi="Times New Roman" w:cs="Times New Roman"/>
        </w:rPr>
        <w:t xml:space="preserve"> A Franco-Siamese mixed court prosecuted a Siamese commander for an attack against French forces that France deemed a ‘violation of jus gentium’ (Brockman-Hawe, 2013).</w:t>
      </w:r>
    </w:p>
    <w:p w14:paraId="3A954923"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34. 1897-1909:</w:t>
      </w:r>
      <w:r w:rsidRPr="00A87671">
        <w:rPr>
          <w:rFonts w:ascii="Times New Roman" w:hAnsi="Times New Roman" w:cs="Times New Roman"/>
        </w:rPr>
        <w:t xml:space="preserve"> During the joint military occupation of Crete (by Russia, France, Italy, and Britain, with Germany and Austro-Hungary initially also participating), it was decided that ‘culprits [of acts against the occupying forces] will be tried by…a commission composed of officers, each representing each nation’ (Admirals’ Council Resolution 90, 1897)). This ICT had tried cases throughout the occupation. </w:t>
      </w:r>
    </w:p>
    <w:p w14:paraId="0C239012"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35. 1900:</w:t>
      </w:r>
      <w:r w:rsidRPr="00A87671">
        <w:rPr>
          <w:rFonts w:ascii="Times New Roman" w:hAnsi="Times New Roman" w:cs="Times New Roman"/>
        </w:rPr>
        <w:t xml:space="preserve"> During The Boxer War (1900-1901), a joint British-German-Italian-French military tribunal had tried, at Pao-Ting-Fu, some Boxer atrocity perpetrators (Gordon, 2015).  </w:t>
      </w:r>
    </w:p>
    <w:p w14:paraId="4B5AB989"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36. 1904</w:t>
      </w:r>
      <w:r w:rsidRPr="00A87671">
        <w:rPr>
          <w:rFonts w:ascii="Times New Roman" w:hAnsi="Times New Roman" w:cs="Times New Roman"/>
        </w:rPr>
        <w:t>: During the Russo-Japanese War, a Russian squadron opened fire at English fishermen. In response, Russia and Britain jointly created a commission of inquiry, consisting of five admirals (from Russia, Britain, France, Austria, and the U.S.), authorized to determine not only state responsibility, but also individual criminal culpability, for incident-related law of war violations (Lemnitzer, 2017).</w:t>
      </w:r>
    </w:p>
    <w:p w14:paraId="728CA30B"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37. 1913-14:</w:t>
      </w:r>
      <w:r w:rsidRPr="00A87671">
        <w:rPr>
          <w:rFonts w:ascii="Times New Roman" w:hAnsi="Times New Roman" w:cs="Times New Roman"/>
        </w:rPr>
        <w:t xml:space="preserve"> during a joint military occupation of in Shkodra (Albania), the allied occupiers had created a joint Supreme Court, with jurisdiction over criminal appeals, consisting of the Italian Armed Forces’ Commander, an Austrian officer, and an English representative (Muner, 2013).</w:t>
      </w:r>
    </w:p>
    <w:p w14:paraId="1857DAE1"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38. 1917-19:</w:t>
      </w:r>
      <w:r w:rsidRPr="00A87671">
        <w:rPr>
          <w:rFonts w:ascii="Times New Roman" w:hAnsi="Times New Roman" w:cs="Times New Roman"/>
        </w:rPr>
        <w:t xml:space="preserve"> Joint commissions, serving as courts-martial for certain crimes, were formed ‘by Allied navies. There were instances of joint courts-martial…with four different nationalities’ (Sims, 1922)</w:t>
      </w:r>
    </w:p>
    <w:p w14:paraId="7D74A334" w14:textId="77777777" w:rsidR="00A87671" w:rsidRPr="00A87671" w:rsidRDefault="00A87671" w:rsidP="00A87671">
      <w:pPr>
        <w:bidi w:val="0"/>
        <w:spacing w:after="0" w:line="360" w:lineRule="auto"/>
        <w:jc w:val="both"/>
        <w:rPr>
          <w:rFonts w:ascii="Times New Roman" w:hAnsi="Times New Roman" w:cs="Times New Roman"/>
        </w:rPr>
      </w:pPr>
      <w:r w:rsidRPr="00A87671">
        <w:rPr>
          <w:rFonts w:ascii="Times New Roman" w:hAnsi="Times New Roman" w:cs="Times New Roman"/>
          <w:b/>
          <w:bCs/>
        </w:rPr>
        <w:t>39. 1918</w:t>
      </w:r>
      <w:r w:rsidRPr="00A87671">
        <w:rPr>
          <w:rFonts w:ascii="Times New Roman" w:hAnsi="Times New Roman" w:cs="Times New Roman"/>
        </w:rPr>
        <w:t>: A court was established, consisting of four White Russian officers and of a British, a French, and an American officer, during the 1918-20 joint occupation of the ‘Archangel’ (Strakhovsky, 1944).</w:t>
      </w:r>
    </w:p>
    <w:p w14:paraId="5087977E" w14:textId="77777777" w:rsidR="00771654" w:rsidRPr="00A87671" w:rsidRDefault="00771654" w:rsidP="00A87671">
      <w:pPr>
        <w:bidi w:val="0"/>
        <w:spacing w:after="0" w:line="360" w:lineRule="auto"/>
        <w:jc w:val="both"/>
        <w:rPr>
          <w:rFonts w:ascii="Times New Roman" w:hAnsi="Times New Roman" w:cs="Times New Roman"/>
        </w:rPr>
      </w:pPr>
    </w:p>
    <w:sectPr w:rsidR="00771654" w:rsidRPr="00A87671" w:rsidSect="002B07FE">
      <w:headerReference w:type="default" r:id="rId8"/>
      <w:footerReference w:type="default" r:id="rId9"/>
      <w:headerReference w:type="first" r:id="rId10"/>
      <w:pgSz w:w="11906" w:h="16838"/>
      <w:pgMar w:top="1134" w:right="1134" w:bottom="1134" w:left="1134"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7B01" w14:textId="77777777" w:rsidR="00A849FD" w:rsidRDefault="00A849FD" w:rsidP="00C937D8">
      <w:pPr>
        <w:spacing w:after="0" w:line="240" w:lineRule="auto"/>
      </w:pPr>
      <w:r>
        <w:separator/>
      </w:r>
    </w:p>
  </w:endnote>
  <w:endnote w:type="continuationSeparator" w:id="0">
    <w:p w14:paraId="3D81414B" w14:textId="77777777" w:rsidR="00A849FD" w:rsidRDefault="00A849FD" w:rsidP="00C9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40415903"/>
      <w:docPartObj>
        <w:docPartGallery w:val="Page Numbers (Bottom of Page)"/>
        <w:docPartUnique/>
      </w:docPartObj>
    </w:sdtPr>
    <w:sdtEndPr/>
    <w:sdtContent>
      <w:p w14:paraId="4E06DF8B" w14:textId="3F9C27C1" w:rsidR="006D3DB1" w:rsidRDefault="006D3DB1">
        <w:pPr>
          <w:pStyle w:val="Footer"/>
          <w:jc w:val="center"/>
        </w:pPr>
        <w:r>
          <w:fldChar w:fldCharType="begin"/>
        </w:r>
        <w:r>
          <w:instrText xml:space="preserve"> PAGE   \* MERGEFORMAT </w:instrText>
        </w:r>
        <w:r>
          <w:fldChar w:fldCharType="separate"/>
        </w:r>
        <w:r w:rsidR="00A92CD7">
          <w:rPr>
            <w:noProof/>
          </w:rPr>
          <w:t>2</w:t>
        </w:r>
        <w:r>
          <w:rPr>
            <w:noProof/>
          </w:rPr>
          <w:fldChar w:fldCharType="end"/>
        </w:r>
      </w:p>
    </w:sdtContent>
  </w:sdt>
  <w:p w14:paraId="589B797A" w14:textId="77777777" w:rsidR="006D3DB1" w:rsidRDefault="006D3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640E" w14:textId="77777777" w:rsidR="00A849FD" w:rsidRDefault="00A849FD" w:rsidP="00C937D8">
      <w:pPr>
        <w:spacing w:after="0" w:line="240" w:lineRule="auto"/>
      </w:pPr>
      <w:r>
        <w:separator/>
      </w:r>
    </w:p>
  </w:footnote>
  <w:footnote w:type="continuationSeparator" w:id="0">
    <w:p w14:paraId="6BC1B53A" w14:textId="77777777" w:rsidR="00A849FD" w:rsidRDefault="00A849FD" w:rsidP="00C9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13279756"/>
      <w:docPartObj>
        <w:docPartGallery w:val="Page Numbers (Top of Page)"/>
        <w:docPartUnique/>
      </w:docPartObj>
    </w:sdtPr>
    <w:sdtEndPr/>
    <w:sdtContent>
      <w:p w14:paraId="0DF4ACB3" w14:textId="00CE6F1A" w:rsidR="006D3DB1" w:rsidRDefault="006D3DB1">
        <w:pPr>
          <w:pStyle w:val="Header"/>
          <w:jc w:val="center"/>
        </w:pPr>
        <w:r>
          <w:fldChar w:fldCharType="begin"/>
        </w:r>
        <w:r>
          <w:instrText xml:space="preserve"> PAGE   \* MERGEFORMAT </w:instrText>
        </w:r>
        <w:r>
          <w:fldChar w:fldCharType="separate"/>
        </w:r>
        <w:r w:rsidR="00A92CD7">
          <w:rPr>
            <w:noProof/>
          </w:rPr>
          <w:t>2</w:t>
        </w:r>
        <w:r>
          <w:rPr>
            <w:noProof/>
          </w:rPr>
          <w:fldChar w:fldCharType="end"/>
        </w:r>
      </w:p>
    </w:sdtContent>
  </w:sdt>
  <w:p w14:paraId="5B3C0FDC" w14:textId="77777777" w:rsidR="00420576" w:rsidRPr="00B1057B" w:rsidRDefault="00420576" w:rsidP="00B105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221F" w14:textId="5FE79C7C" w:rsidR="00FE2326" w:rsidRDefault="00FE2326">
    <w:pPr>
      <w:pStyle w:val="Header"/>
    </w:pPr>
    <w:r>
      <w:t>Dr. Ziv Bohrer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77B"/>
    <w:multiLevelType w:val="hybridMultilevel"/>
    <w:tmpl w:val="A65ED8C2"/>
    <w:lvl w:ilvl="0" w:tplc="2FAC5690">
      <w:start w:val="1"/>
      <w:numFmt w:val="bullet"/>
      <w:lvlText w:val="•"/>
      <w:lvlJc w:val="left"/>
      <w:pPr>
        <w:tabs>
          <w:tab w:val="num" w:pos="720"/>
        </w:tabs>
        <w:ind w:left="720" w:hanging="360"/>
      </w:pPr>
      <w:rPr>
        <w:rFonts w:ascii="Arial" w:hAnsi="Arial" w:hint="default"/>
      </w:rPr>
    </w:lvl>
    <w:lvl w:ilvl="1" w:tplc="2DE07510" w:tentative="1">
      <w:start w:val="1"/>
      <w:numFmt w:val="bullet"/>
      <w:lvlText w:val="•"/>
      <w:lvlJc w:val="left"/>
      <w:pPr>
        <w:tabs>
          <w:tab w:val="num" w:pos="1440"/>
        </w:tabs>
        <w:ind w:left="1440" w:hanging="360"/>
      </w:pPr>
      <w:rPr>
        <w:rFonts w:ascii="Arial" w:hAnsi="Arial" w:hint="default"/>
      </w:rPr>
    </w:lvl>
    <w:lvl w:ilvl="2" w:tplc="780264A6" w:tentative="1">
      <w:start w:val="1"/>
      <w:numFmt w:val="bullet"/>
      <w:lvlText w:val="•"/>
      <w:lvlJc w:val="left"/>
      <w:pPr>
        <w:tabs>
          <w:tab w:val="num" w:pos="2160"/>
        </w:tabs>
        <w:ind w:left="2160" w:hanging="360"/>
      </w:pPr>
      <w:rPr>
        <w:rFonts w:ascii="Arial" w:hAnsi="Arial" w:hint="default"/>
      </w:rPr>
    </w:lvl>
    <w:lvl w:ilvl="3" w:tplc="C82248E4" w:tentative="1">
      <w:start w:val="1"/>
      <w:numFmt w:val="bullet"/>
      <w:lvlText w:val="•"/>
      <w:lvlJc w:val="left"/>
      <w:pPr>
        <w:tabs>
          <w:tab w:val="num" w:pos="2880"/>
        </w:tabs>
        <w:ind w:left="2880" w:hanging="360"/>
      </w:pPr>
      <w:rPr>
        <w:rFonts w:ascii="Arial" w:hAnsi="Arial" w:hint="default"/>
      </w:rPr>
    </w:lvl>
    <w:lvl w:ilvl="4" w:tplc="DEA867A0" w:tentative="1">
      <w:start w:val="1"/>
      <w:numFmt w:val="bullet"/>
      <w:lvlText w:val="•"/>
      <w:lvlJc w:val="left"/>
      <w:pPr>
        <w:tabs>
          <w:tab w:val="num" w:pos="3600"/>
        </w:tabs>
        <w:ind w:left="3600" w:hanging="360"/>
      </w:pPr>
      <w:rPr>
        <w:rFonts w:ascii="Arial" w:hAnsi="Arial" w:hint="default"/>
      </w:rPr>
    </w:lvl>
    <w:lvl w:ilvl="5" w:tplc="E9223C1E" w:tentative="1">
      <w:start w:val="1"/>
      <w:numFmt w:val="bullet"/>
      <w:lvlText w:val="•"/>
      <w:lvlJc w:val="left"/>
      <w:pPr>
        <w:tabs>
          <w:tab w:val="num" w:pos="4320"/>
        </w:tabs>
        <w:ind w:left="4320" w:hanging="360"/>
      </w:pPr>
      <w:rPr>
        <w:rFonts w:ascii="Arial" w:hAnsi="Arial" w:hint="default"/>
      </w:rPr>
    </w:lvl>
    <w:lvl w:ilvl="6" w:tplc="C26E6836" w:tentative="1">
      <w:start w:val="1"/>
      <w:numFmt w:val="bullet"/>
      <w:lvlText w:val="•"/>
      <w:lvlJc w:val="left"/>
      <w:pPr>
        <w:tabs>
          <w:tab w:val="num" w:pos="5040"/>
        </w:tabs>
        <w:ind w:left="5040" w:hanging="360"/>
      </w:pPr>
      <w:rPr>
        <w:rFonts w:ascii="Arial" w:hAnsi="Arial" w:hint="default"/>
      </w:rPr>
    </w:lvl>
    <w:lvl w:ilvl="7" w:tplc="6630C176" w:tentative="1">
      <w:start w:val="1"/>
      <w:numFmt w:val="bullet"/>
      <w:lvlText w:val="•"/>
      <w:lvlJc w:val="left"/>
      <w:pPr>
        <w:tabs>
          <w:tab w:val="num" w:pos="5760"/>
        </w:tabs>
        <w:ind w:left="5760" w:hanging="360"/>
      </w:pPr>
      <w:rPr>
        <w:rFonts w:ascii="Arial" w:hAnsi="Arial" w:hint="default"/>
      </w:rPr>
    </w:lvl>
    <w:lvl w:ilvl="8" w:tplc="4740F4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C86712"/>
    <w:multiLevelType w:val="hybridMultilevel"/>
    <w:tmpl w:val="75C81FC6"/>
    <w:lvl w:ilvl="0" w:tplc="72E07FA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73D2F"/>
    <w:multiLevelType w:val="hybridMultilevel"/>
    <w:tmpl w:val="AB881A7A"/>
    <w:lvl w:ilvl="0" w:tplc="52224A52">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56D91482"/>
    <w:multiLevelType w:val="hybridMultilevel"/>
    <w:tmpl w:val="28F46430"/>
    <w:lvl w:ilvl="0" w:tplc="09E620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90E1C"/>
    <w:multiLevelType w:val="hybridMultilevel"/>
    <w:tmpl w:val="25300636"/>
    <w:lvl w:ilvl="0" w:tplc="E3340416">
      <w:start w:val="1"/>
      <w:numFmt w:val="decimal"/>
      <w:lvlText w:val="%1."/>
      <w:lvlJc w:val="left"/>
      <w:pPr>
        <w:ind w:left="344" w:hanging="360"/>
      </w:pPr>
      <w:rPr>
        <w:rFonts w:hint="default"/>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5" w15:restartNumberingAfterBreak="0">
    <w:nsid w:val="65094F9E"/>
    <w:multiLevelType w:val="hybridMultilevel"/>
    <w:tmpl w:val="80D4DBB8"/>
    <w:lvl w:ilvl="0" w:tplc="DEA4F3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AC3957"/>
    <w:multiLevelType w:val="hybridMultilevel"/>
    <w:tmpl w:val="DFBA71CC"/>
    <w:lvl w:ilvl="0" w:tplc="CB2012FE">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7FE0770B"/>
    <w:multiLevelType w:val="hybridMultilevel"/>
    <w:tmpl w:val="0F0E00E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B6A"/>
    <w:rsid w:val="00003070"/>
    <w:rsid w:val="00007AA1"/>
    <w:rsid w:val="00013839"/>
    <w:rsid w:val="00013D1B"/>
    <w:rsid w:val="0001474E"/>
    <w:rsid w:val="0002062F"/>
    <w:rsid w:val="000222E6"/>
    <w:rsid w:val="000251A0"/>
    <w:rsid w:val="000263B7"/>
    <w:rsid w:val="0002784D"/>
    <w:rsid w:val="00027B81"/>
    <w:rsid w:val="00030224"/>
    <w:rsid w:val="00030992"/>
    <w:rsid w:val="0003150A"/>
    <w:rsid w:val="00032831"/>
    <w:rsid w:val="00032EE4"/>
    <w:rsid w:val="000335EF"/>
    <w:rsid w:val="0003372E"/>
    <w:rsid w:val="000373D2"/>
    <w:rsid w:val="00044703"/>
    <w:rsid w:val="00051B66"/>
    <w:rsid w:val="00057B8F"/>
    <w:rsid w:val="00061934"/>
    <w:rsid w:val="0006565F"/>
    <w:rsid w:val="00067D5F"/>
    <w:rsid w:val="00071E05"/>
    <w:rsid w:val="00072C0E"/>
    <w:rsid w:val="000730CC"/>
    <w:rsid w:val="00074957"/>
    <w:rsid w:val="00075917"/>
    <w:rsid w:val="00077889"/>
    <w:rsid w:val="000968DA"/>
    <w:rsid w:val="000A115F"/>
    <w:rsid w:val="000A1B49"/>
    <w:rsid w:val="000A409F"/>
    <w:rsid w:val="000B0DBB"/>
    <w:rsid w:val="000B18FB"/>
    <w:rsid w:val="000B52B1"/>
    <w:rsid w:val="000C159B"/>
    <w:rsid w:val="000C2421"/>
    <w:rsid w:val="000C25E7"/>
    <w:rsid w:val="000C5D5C"/>
    <w:rsid w:val="000D09CD"/>
    <w:rsid w:val="000D3400"/>
    <w:rsid w:val="000D5D2B"/>
    <w:rsid w:val="000E2694"/>
    <w:rsid w:val="0010387D"/>
    <w:rsid w:val="00104BAA"/>
    <w:rsid w:val="00104F5B"/>
    <w:rsid w:val="00111045"/>
    <w:rsid w:val="0012029C"/>
    <w:rsid w:val="00126ECF"/>
    <w:rsid w:val="00136072"/>
    <w:rsid w:val="00136D42"/>
    <w:rsid w:val="001458BE"/>
    <w:rsid w:val="001465A8"/>
    <w:rsid w:val="0016090F"/>
    <w:rsid w:val="00162F75"/>
    <w:rsid w:val="00165C71"/>
    <w:rsid w:val="00171167"/>
    <w:rsid w:val="001717AF"/>
    <w:rsid w:val="001727FF"/>
    <w:rsid w:val="00181AD7"/>
    <w:rsid w:val="0018479A"/>
    <w:rsid w:val="001A5824"/>
    <w:rsid w:val="001B0F7C"/>
    <w:rsid w:val="001B1FA0"/>
    <w:rsid w:val="001B31E9"/>
    <w:rsid w:val="001B44DB"/>
    <w:rsid w:val="001B54BA"/>
    <w:rsid w:val="001B6C66"/>
    <w:rsid w:val="001C4B70"/>
    <w:rsid w:val="001C52BE"/>
    <w:rsid w:val="001C5CC9"/>
    <w:rsid w:val="001D3B87"/>
    <w:rsid w:val="001D4C52"/>
    <w:rsid w:val="001D56E2"/>
    <w:rsid w:val="00201222"/>
    <w:rsid w:val="00201F4D"/>
    <w:rsid w:val="0020735C"/>
    <w:rsid w:val="0021440D"/>
    <w:rsid w:val="00223356"/>
    <w:rsid w:val="002338AE"/>
    <w:rsid w:val="00233C91"/>
    <w:rsid w:val="00235D5F"/>
    <w:rsid w:val="00240C37"/>
    <w:rsid w:val="0024390B"/>
    <w:rsid w:val="00253610"/>
    <w:rsid w:val="00256CE1"/>
    <w:rsid w:val="0026090F"/>
    <w:rsid w:val="00262EC9"/>
    <w:rsid w:val="00270753"/>
    <w:rsid w:val="0027127A"/>
    <w:rsid w:val="00275A38"/>
    <w:rsid w:val="002775BA"/>
    <w:rsid w:val="00287115"/>
    <w:rsid w:val="00291880"/>
    <w:rsid w:val="002A27F0"/>
    <w:rsid w:val="002A7E73"/>
    <w:rsid w:val="002B07FE"/>
    <w:rsid w:val="002B0F45"/>
    <w:rsid w:val="002B3A92"/>
    <w:rsid w:val="002C527D"/>
    <w:rsid w:val="002C674F"/>
    <w:rsid w:val="002C7137"/>
    <w:rsid w:val="002D2D38"/>
    <w:rsid w:val="002D318F"/>
    <w:rsid w:val="002D589A"/>
    <w:rsid w:val="002D73B8"/>
    <w:rsid w:val="002E4156"/>
    <w:rsid w:val="002E7000"/>
    <w:rsid w:val="00304106"/>
    <w:rsid w:val="00312185"/>
    <w:rsid w:val="00315079"/>
    <w:rsid w:val="00317525"/>
    <w:rsid w:val="0033142D"/>
    <w:rsid w:val="00331689"/>
    <w:rsid w:val="003333C8"/>
    <w:rsid w:val="00333ECD"/>
    <w:rsid w:val="00334AEB"/>
    <w:rsid w:val="00341517"/>
    <w:rsid w:val="003426BB"/>
    <w:rsid w:val="0034752F"/>
    <w:rsid w:val="00347ABF"/>
    <w:rsid w:val="00351F4E"/>
    <w:rsid w:val="00351FE9"/>
    <w:rsid w:val="0035291B"/>
    <w:rsid w:val="00353AC5"/>
    <w:rsid w:val="0035626A"/>
    <w:rsid w:val="0036028E"/>
    <w:rsid w:val="00361A00"/>
    <w:rsid w:val="0037218D"/>
    <w:rsid w:val="00377FCD"/>
    <w:rsid w:val="00385338"/>
    <w:rsid w:val="00385508"/>
    <w:rsid w:val="003903B0"/>
    <w:rsid w:val="00390EFC"/>
    <w:rsid w:val="00392233"/>
    <w:rsid w:val="003975AE"/>
    <w:rsid w:val="003A2D38"/>
    <w:rsid w:val="003B418B"/>
    <w:rsid w:val="003B4C3D"/>
    <w:rsid w:val="003C052C"/>
    <w:rsid w:val="003C1609"/>
    <w:rsid w:val="003C4451"/>
    <w:rsid w:val="003C78C4"/>
    <w:rsid w:val="003C7AFE"/>
    <w:rsid w:val="003D3738"/>
    <w:rsid w:val="003D4443"/>
    <w:rsid w:val="003D5A2B"/>
    <w:rsid w:val="003E08B5"/>
    <w:rsid w:val="003E1017"/>
    <w:rsid w:val="003E41D5"/>
    <w:rsid w:val="003F1BF7"/>
    <w:rsid w:val="003F1F6C"/>
    <w:rsid w:val="0040171D"/>
    <w:rsid w:val="004039E9"/>
    <w:rsid w:val="0040523F"/>
    <w:rsid w:val="00405B8A"/>
    <w:rsid w:val="0040769A"/>
    <w:rsid w:val="00411EC3"/>
    <w:rsid w:val="004122F8"/>
    <w:rsid w:val="00415A40"/>
    <w:rsid w:val="00415B94"/>
    <w:rsid w:val="00416BDA"/>
    <w:rsid w:val="00420576"/>
    <w:rsid w:val="0042404B"/>
    <w:rsid w:val="00426E66"/>
    <w:rsid w:val="004459DF"/>
    <w:rsid w:val="00445C53"/>
    <w:rsid w:val="004516D0"/>
    <w:rsid w:val="00454476"/>
    <w:rsid w:val="00464FBC"/>
    <w:rsid w:val="00465F0D"/>
    <w:rsid w:val="0046790D"/>
    <w:rsid w:val="004679A4"/>
    <w:rsid w:val="0047187E"/>
    <w:rsid w:val="00474F49"/>
    <w:rsid w:val="00481212"/>
    <w:rsid w:val="00482111"/>
    <w:rsid w:val="00482BA9"/>
    <w:rsid w:val="00483C71"/>
    <w:rsid w:val="004862AD"/>
    <w:rsid w:val="00486F74"/>
    <w:rsid w:val="00487BCB"/>
    <w:rsid w:val="004945AD"/>
    <w:rsid w:val="004C2DB0"/>
    <w:rsid w:val="004C3127"/>
    <w:rsid w:val="004C5F2D"/>
    <w:rsid w:val="004C62A3"/>
    <w:rsid w:val="004D4BF0"/>
    <w:rsid w:val="004D5197"/>
    <w:rsid w:val="004E7E8B"/>
    <w:rsid w:val="004F1B3B"/>
    <w:rsid w:val="004F55CA"/>
    <w:rsid w:val="00500B76"/>
    <w:rsid w:val="005011D2"/>
    <w:rsid w:val="00501B8F"/>
    <w:rsid w:val="0050378B"/>
    <w:rsid w:val="005039E8"/>
    <w:rsid w:val="00510E6D"/>
    <w:rsid w:val="005165A9"/>
    <w:rsid w:val="005242B6"/>
    <w:rsid w:val="00534982"/>
    <w:rsid w:val="00536589"/>
    <w:rsid w:val="005550CF"/>
    <w:rsid w:val="0055764A"/>
    <w:rsid w:val="00566FFA"/>
    <w:rsid w:val="00581CEC"/>
    <w:rsid w:val="005874F5"/>
    <w:rsid w:val="00595181"/>
    <w:rsid w:val="005977F7"/>
    <w:rsid w:val="00597884"/>
    <w:rsid w:val="005A22C0"/>
    <w:rsid w:val="005A7F68"/>
    <w:rsid w:val="005B3DE4"/>
    <w:rsid w:val="005B64DB"/>
    <w:rsid w:val="005C014F"/>
    <w:rsid w:val="005C508C"/>
    <w:rsid w:val="005C570D"/>
    <w:rsid w:val="005C6DE8"/>
    <w:rsid w:val="005C7D9C"/>
    <w:rsid w:val="005D2B4F"/>
    <w:rsid w:val="005E0321"/>
    <w:rsid w:val="005E0665"/>
    <w:rsid w:val="005E36D3"/>
    <w:rsid w:val="005F04EF"/>
    <w:rsid w:val="005F06E2"/>
    <w:rsid w:val="005F0D15"/>
    <w:rsid w:val="005F13F7"/>
    <w:rsid w:val="005F5230"/>
    <w:rsid w:val="005F6E7B"/>
    <w:rsid w:val="00600CE0"/>
    <w:rsid w:val="006058A5"/>
    <w:rsid w:val="00606B68"/>
    <w:rsid w:val="006100A1"/>
    <w:rsid w:val="00621710"/>
    <w:rsid w:val="00623517"/>
    <w:rsid w:val="00624824"/>
    <w:rsid w:val="0062729F"/>
    <w:rsid w:val="00631EF1"/>
    <w:rsid w:val="00635842"/>
    <w:rsid w:val="00645913"/>
    <w:rsid w:val="00651A94"/>
    <w:rsid w:val="00652B79"/>
    <w:rsid w:val="00653807"/>
    <w:rsid w:val="006548EB"/>
    <w:rsid w:val="006554DF"/>
    <w:rsid w:val="006625A5"/>
    <w:rsid w:val="00662C90"/>
    <w:rsid w:val="00673A72"/>
    <w:rsid w:val="00674140"/>
    <w:rsid w:val="00676331"/>
    <w:rsid w:val="00684B99"/>
    <w:rsid w:val="006908E4"/>
    <w:rsid w:val="0069424B"/>
    <w:rsid w:val="006A1CC6"/>
    <w:rsid w:val="006B0F29"/>
    <w:rsid w:val="006B69D4"/>
    <w:rsid w:val="006C0389"/>
    <w:rsid w:val="006C2798"/>
    <w:rsid w:val="006D28D8"/>
    <w:rsid w:val="006D3DB1"/>
    <w:rsid w:val="006D4FC3"/>
    <w:rsid w:val="006E2E44"/>
    <w:rsid w:val="006F0711"/>
    <w:rsid w:val="00711845"/>
    <w:rsid w:val="0071284A"/>
    <w:rsid w:val="0073313A"/>
    <w:rsid w:val="0073508E"/>
    <w:rsid w:val="0074098D"/>
    <w:rsid w:val="00744FF9"/>
    <w:rsid w:val="00750AAB"/>
    <w:rsid w:val="00757071"/>
    <w:rsid w:val="00757948"/>
    <w:rsid w:val="0076169F"/>
    <w:rsid w:val="0077011E"/>
    <w:rsid w:val="00771036"/>
    <w:rsid w:val="00771654"/>
    <w:rsid w:val="00772744"/>
    <w:rsid w:val="0079709A"/>
    <w:rsid w:val="007A67C8"/>
    <w:rsid w:val="007B0AF7"/>
    <w:rsid w:val="007B3246"/>
    <w:rsid w:val="007B4522"/>
    <w:rsid w:val="007C411A"/>
    <w:rsid w:val="007C5F72"/>
    <w:rsid w:val="007C6BF6"/>
    <w:rsid w:val="007C791B"/>
    <w:rsid w:val="007D0193"/>
    <w:rsid w:val="007D777C"/>
    <w:rsid w:val="007E26D2"/>
    <w:rsid w:val="007E37E1"/>
    <w:rsid w:val="007E3F7F"/>
    <w:rsid w:val="007E7755"/>
    <w:rsid w:val="007E7F06"/>
    <w:rsid w:val="00812F43"/>
    <w:rsid w:val="0083222C"/>
    <w:rsid w:val="00834B6A"/>
    <w:rsid w:val="008372F1"/>
    <w:rsid w:val="00837F3F"/>
    <w:rsid w:val="00842210"/>
    <w:rsid w:val="0085052F"/>
    <w:rsid w:val="008511C0"/>
    <w:rsid w:val="00855181"/>
    <w:rsid w:val="00860ED4"/>
    <w:rsid w:val="0086140B"/>
    <w:rsid w:val="00861F8B"/>
    <w:rsid w:val="0086385F"/>
    <w:rsid w:val="00864C4D"/>
    <w:rsid w:val="008776DD"/>
    <w:rsid w:val="0088281F"/>
    <w:rsid w:val="00886202"/>
    <w:rsid w:val="008870BC"/>
    <w:rsid w:val="00894130"/>
    <w:rsid w:val="00897E3A"/>
    <w:rsid w:val="00897F67"/>
    <w:rsid w:val="008C0603"/>
    <w:rsid w:val="008C071C"/>
    <w:rsid w:val="008C5869"/>
    <w:rsid w:val="008D3896"/>
    <w:rsid w:val="008E7702"/>
    <w:rsid w:val="008E7F09"/>
    <w:rsid w:val="008F01B5"/>
    <w:rsid w:val="008F65B1"/>
    <w:rsid w:val="00910124"/>
    <w:rsid w:val="00911E26"/>
    <w:rsid w:val="009122F1"/>
    <w:rsid w:val="00930A14"/>
    <w:rsid w:val="00931F55"/>
    <w:rsid w:val="00932F18"/>
    <w:rsid w:val="00933731"/>
    <w:rsid w:val="009365AA"/>
    <w:rsid w:val="00940AFE"/>
    <w:rsid w:val="00945765"/>
    <w:rsid w:val="0094669D"/>
    <w:rsid w:val="00951A3B"/>
    <w:rsid w:val="0096155A"/>
    <w:rsid w:val="0096231B"/>
    <w:rsid w:val="00963CD4"/>
    <w:rsid w:val="00971532"/>
    <w:rsid w:val="00971D40"/>
    <w:rsid w:val="0097535B"/>
    <w:rsid w:val="00976678"/>
    <w:rsid w:val="009774D8"/>
    <w:rsid w:val="009779D6"/>
    <w:rsid w:val="00984AC5"/>
    <w:rsid w:val="0098558C"/>
    <w:rsid w:val="00996189"/>
    <w:rsid w:val="009A0EA8"/>
    <w:rsid w:val="009A3435"/>
    <w:rsid w:val="009A5B5E"/>
    <w:rsid w:val="009A677D"/>
    <w:rsid w:val="009B05FB"/>
    <w:rsid w:val="009C7ABD"/>
    <w:rsid w:val="009D001B"/>
    <w:rsid w:val="009D08E4"/>
    <w:rsid w:val="009D720C"/>
    <w:rsid w:val="009D79D3"/>
    <w:rsid w:val="009D7CF0"/>
    <w:rsid w:val="009E3CD5"/>
    <w:rsid w:val="009E5211"/>
    <w:rsid w:val="009E5E82"/>
    <w:rsid w:val="009F4A5A"/>
    <w:rsid w:val="00A001BC"/>
    <w:rsid w:val="00A04F39"/>
    <w:rsid w:val="00A059FE"/>
    <w:rsid w:val="00A120BC"/>
    <w:rsid w:val="00A12A30"/>
    <w:rsid w:val="00A13FF0"/>
    <w:rsid w:val="00A1681C"/>
    <w:rsid w:val="00A16861"/>
    <w:rsid w:val="00A25CE2"/>
    <w:rsid w:val="00A369D3"/>
    <w:rsid w:val="00A37EB3"/>
    <w:rsid w:val="00A835B2"/>
    <w:rsid w:val="00A849FD"/>
    <w:rsid w:val="00A87671"/>
    <w:rsid w:val="00A9080A"/>
    <w:rsid w:val="00A92469"/>
    <w:rsid w:val="00A92CD7"/>
    <w:rsid w:val="00A92F3C"/>
    <w:rsid w:val="00A959B0"/>
    <w:rsid w:val="00AB0806"/>
    <w:rsid w:val="00AB3B3A"/>
    <w:rsid w:val="00AC3794"/>
    <w:rsid w:val="00AD512C"/>
    <w:rsid w:val="00AE2602"/>
    <w:rsid w:val="00AF3D59"/>
    <w:rsid w:val="00B02F53"/>
    <w:rsid w:val="00B05235"/>
    <w:rsid w:val="00B1057B"/>
    <w:rsid w:val="00B319B2"/>
    <w:rsid w:val="00B32671"/>
    <w:rsid w:val="00B445AB"/>
    <w:rsid w:val="00B506C7"/>
    <w:rsid w:val="00B60648"/>
    <w:rsid w:val="00B67C2D"/>
    <w:rsid w:val="00B7082D"/>
    <w:rsid w:val="00B72680"/>
    <w:rsid w:val="00B77194"/>
    <w:rsid w:val="00B8559F"/>
    <w:rsid w:val="00B867BF"/>
    <w:rsid w:val="00B90924"/>
    <w:rsid w:val="00B91909"/>
    <w:rsid w:val="00B93614"/>
    <w:rsid w:val="00BA1C16"/>
    <w:rsid w:val="00BA1C4A"/>
    <w:rsid w:val="00BB56D5"/>
    <w:rsid w:val="00BC031C"/>
    <w:rsid w:val="00BC038F"/>
    <w:rsid w:val="00BC2B98"/>
    <w:rsid w:val="00BC37EE"/>
    <w:rsid w:val="00BD123D"/>
    <w:rsid w:val="00BD4E7A"/>
    <w:rsid w:val="00BD647A"/>
    <w:rsid w:val="00BD7A43"/>
    <w:rsid w:val="00BE0381"/>
    <w:rsid w:val="00BE6D2E"/>
    <w:rsid w:val="00BE74EB"/>
    <w:rsid w:val="00BF2F26"/>
    <w:rsid w:val="00BF3E9B"/>
    <w:rsid w:val="00BF53B3"/>
    <w:rsid w:val="00BF6879"/>
    <w:rsid w:val="00C00642"/>
    <w:rsid w:val="00C017A6"/>
    <w:rsid w:val="00C02B7F"/>
    <w:rsid w:val="00C0792D"/>
    <w:rsid w:val="00C10B3C"/>
    <w:rsid w:val="00C10D2C"/>
    <w:rsid w:val="00C140E4"/>
    <w:rsid w:val="00C2394D"/>
    <w:rsid w:val="00C27C8A"/>
    <w:rsid w:val="00C31A52"/>
    <w:rsid w:val="00C412CE"/>
    <w:rsid w:val="00C415EB"/>
    <w:rsid w:val="00C417E8"/>
    <w:rsid w:val="00C52B6A"/>
    <w:rsid w:val="00C639C5"/>
    <w:rsid w:val="00C6455A"/>
    <w:rsid w:val="00C66B4B"/>
    <w:rsid w:val="00C71A9F"/>
    <w:rsid w:val="00C81AB0"/>
    <w:rsid w:val="00C827FC"/>
    <w:rsid w:val="00C83877"/>
    <w:rsid w:val="00C8574E"/>
    <w:rsid w:val="00C937D8"/>
    <w:rsid w:val="00C96C9C"/>
    <w:rsid w:val="00CB2B42"/>
    <w:rsid w:val="00CB4C12"/>
    <w:rsid w:val="00CB773B"/>
    <w:rsid w:val="00CC194D"/>
    <w:rsid w:val="00CC4ACC"/>
    <w:rsid w:val="00CD3426"/>
    <w:rsid w:val="00CD4516"/>
    <w:rsid w:val="00CD4773"/>
    <w:rsid w:val="00CD587C"/>
    <w:rsid w:val="00CD73DA"/>
    <w:rsid w:val="00CE0998"/>
    <w:rsid w:val="00CE7E13"/>
    <w:rsid w:val="00CF0C11"/>
    <w:rsid w:val="00CF61C3"/>
    <w:rsid w:val="00D00C97"/>
    <w:rsid w:val="00D1025F"/>
    <w:rsid w:val="00D14035"/>
    <w:rsid w:val="00D15EA5"/>
    <w:rsid w:val="00D207BD"/>
    <w:rsid w:val="00D2080D"/>
    <w:rsid w:val="00D24D53"/>
    <w:rsid w:val="00D25116"/>
    <w:rsid w:val="00D2539C"/>
    <w:rsid w:val="00D27ED5"/>
    <w:rsid w:val="00D33C89"/>
    <w:rsid w:val="00D37643"/>
    <w:rsid w:val="00D44EF9"/>
    <w:rsid w:val="00D46C23"/>
    <w:rsid w:val="00D53968"/>
    <w:rsid w:val="00D61D04"/>
    <w:rsid w:val="00D628DB"/>
    <w:rsid w:val="00D66E94"/>
    <w:rsid w:val="00D748F0"/>
    <w:rsid w:val="00D80DE9"/>
    <w:rsid w:val="00D82BC1"/>
    <w:rsid w:val="00D840B8"/>
    <w:rsid w:val="00D844A0"/>
    <w:rsid w:val="00D9201F"/>
    <w:rsid w:val="00DA11C5"/>
    <w:rsid w:val="00DA14A6"/>
    <w:rsid w:val="00DA2BD8"/>
    <w:rsid w:val="00DA2FDD"/>
    <w:rsid w:val="00DA5931"/>
    <w:rsid w:val="00DA7C13"/>
    <w:rsid w:val="00DB2CD5"/>
    <w:rsid w:val="00DC727B"/>
    <w:rsid w:val="00DD663B"/>
    <w:rsid w:val="00DD7A5A"/>
    <w:rsid w:val="00DE6B06"/>
    <w:rsid w:val="00DE76AC"/>
    <w:rsid w:val="00DF4569"/>
    <w:rsid w:val="00DF6B40"/>
    <w:rsid w:val="00DF7F46"/>
    <w:rsid w:val="00E00AC2"/>
    <w:rsid w:val="00E061D1"/>
    <w:rsid w:val="00E06323"/>
    <w:rsid w:val="00E11DB1"/>
    <w:rsid w:val="00E134DB"/>
    <w:rsid w:val="00E13D58"/>
    <w:rsid w:val="00E154C0"/>
    <w:rsid w:val="00E21B8D"/>
    <w:rsid w:val="00E22F9A"/>
    <w:rsid w:val="00E27554"/>
    <w:rsid w:val="00E27C9C"/>
    <w:rsid w:val="00E303CE"/>
    <w:rsid w:val="00E3144C"/>
    <w:rsid w:val="00E362E0"/>
    <w:rsid w:val="00E3797A"/>
    <w:rsid w:val="00E467C3"/>
    <w:rsid w:val="00E46C74"/>
    <w:rsid w:val="00E54BC5"/>
    <w:rsid w:val="00E55D61"/>
    <w:rsid w:val="00E661C1"/>
    <w:rsid w:val="00E720FE"/>
    <w:rsid w:val="00E7229B"/>
    <w:rsid w:val="00E7510E"/>
    <w:rsid w:val="00E774DB"/>
    <w:rsid w:val="00E8111D"/>
    <w:rsid w:val="00E81E28"/>
    <w:rsid w:val="00E9450B"/>
    <w:rsid w:val="00E96DBF"/>
    <w:rsid w:val="00EA0375"/>
    <w:rsid w:val="00EA0D09"/>
    <w:rsid w:val="00EA12F5"/>
    <w:rsid w:val="00EA510E"/>
    <w:rsid w:val="00EA5D43"/>
    <w:rsid w:val="00EA61FD"/>
    <w:rsid w:val="00EB24D6"/>
    <w:rsid w:val="00EB4A61"/>
    <w:rsid w:val="00EC625B"/>
    <w:rsid w:val="00ED42AF"/>
    <w:rsid w:val="00ED7571"/>
    <w:rsid w:val="00EE1D14"/>
    <w:rsid w:val="00F10EB4"/>
    <w:rsid w:val="00F146DA"/>
    <w:rsid w:val="00F245E7"/>
    <w:rsid w:val="00F25BF5"/>
    <w:rsid w:val="00F26AFC"/>
    <w:rsid w:val="00F275EB"/>
    <w:rsid w:val="00F34D6A"/>
    <w:rsid w:val="00F35530"/>
    <w:rsid w:val="00F35BE1"/>
    <w:rsid w:val="00F37674"/>
    <w:rsid w:val="00F40C34"/>
    <w:rsid w:val="00F430AB"/>
    <w:rsid w:val="00F553C3"/>
    <w:rsid w:val="00F605E8"/>
    <w:rsid w:val="00F72568"/>
    <w:rsid w:val="00F72D3D"/>
    <w:rsid w:val="00F76213"/>
    <w:rsid w:val="00F81F5F"/>
    <w:rsid w:val="00F83AD8"/>
    <w:rsid w:val="00F91521"/>
    <w:rsid w:val="00F94891"/>
    <w:rsid w:val="00F9539B"/>
    <w:rsid w:val="00F967FA"/>
    <w:rsid w:val="00FA0CDB"/>
    <w:rsid w:val="00FA640A"/>
    <w:rsid w:val="00FB125B"/>
    <w:rsid w:val="00FB711D"/>
    <w:rsid w:val="00FC08B3"/>
    <w:rsid w:val="00FC2BB7"/>
    <w:rsid w:val="00FC4B10"/>
    <w:rsid w:val="00FD7182"/>
    <w:rsid w:val="00FD77E7"/>
    <w:rsid w:val="00FD7CE1"/>
    <w:rsid w:val="00FD7D66"/>
    <w:rsid w:val="00FE1F74"/>
    <w:rsid w:val="00FE2326"/>
    <w:rsid w:val="00FF141F"/>
    <w:rsid w:val="00FF1BF5"/>
    <w:rsid w:val="00FF581E"/>
    <w:rsid w:val="00FF6E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F035C"/>
  <w15:chartTrackingRefBased/>
  <w15:docId w15:val="{EB867BF2-68E5-40FD-B311-11A03817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779D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Char Char Char Char,תו תו תו תו,תו תו תו תו Char,טקסט הערות שוליים תו Char Char,fn, Char Char Char, Char Char Char Char,footnote text,5_G,Footnote Text Char Char Char Char Char,Footnote Text Char Char Char Char,FA Fu, Char"/>
    <w:basedOn w:val="Normal"/>
    <w:link w:val="FootnoteTextChar1"/>
    <w:uiPriority w:val="99"/>
    <w:qFormat/>
    <w:rsid w:val="00C937D8"/>
    <w:pPr>
      <w:bidi w:val="0"/>
      <w:spacing w:after="0" w:line="240" w:lineRule="auto"/>
    </w:pPr>
    <w:rPr>
      <w:rFonts w:ascii="Calibri" w:eastAsia="Calibri" w:hAnsi="Calibri" w:cs="Times New Roman"/>
      <w:sz w:val="20"/>
      <w:szCs w:val="20"/>
    </w:rPr>
  </w:style>
  <w:style w:type="character" w:customStyle="1" w:styleId="FootnoteTextChar">
    <w:name w:val="Footnote Text Char"/>
    <w:aliases w:val="Char Char, C Char, Char Char Char Char3, Char Char Char Char Char1"/>
    <w:basedOn w:val="DefaultParagraphFont"/>
    <w:uiPriority w:val="99"/>
    <w:qFormat/>
    <w:rsid w:val="00C937D8"/>
    <w:rPr>
      <w:sz w:val="20"/>
      <w:szCs w:val="20"/>
    </w:rPr>
  </w:style>
  <w:style w:type="character" w:customStyle="1" w:styleId="FootnoteTextChar1">
    <w:name w:val="Footnote Text Char1"/>
    <w:aliases w:val="Char Char Char Char1,Char Char Char Char Char,תו תו תו תו Char1,תו תו תו תו Char Char,טקסט הערות שוליים תו Char Char Char,fn Char, Char Char Char Char1, Char Char Char Char Char,footnote text Char,5_G Char,FA Fu Char, Char Char"/>
    <w:link w:val="FootnoteText"/>
    <w:uiPriority w:val="99"/>
    <w:qFormat/>
    <w:locked/>
    <w:rsid w:val="00C937D8"/>
    <w:rPr>
      <w:rFonts w:ascii="Calibri" w:eastAsia="Calibri" w:hAnsi="Calibri" w:cs="Times New Roman"/>
      <w:sz w:val="20"/>
      <w:szCs w:val="20"/>
    </w:rPr>
  </w:style>
  <w:style w:type="character" w:styleId="FootnoteReference">
    <w:name w:val="footnote reference"/>
    <w:aliases w:val="4_G,Footnote number,Footnotes refss,Footnote Ref,16 Point,Superscript 6 Point,ftref,callout,Ref,de nota al pie,Appel note de bas de p.,Footnote,4_G Char Char,a Footnote Reference,FZ,Appel note de bas de page,Footnote Refernece,[,Re"/>
    <w:basedOn w:val="DefaultParagraphFont"/>
    <w:link w:val="CharChar1CharCharCharChar1CharCharCharCharCharCharCharCharCharCharCharCharCharCharCharChar"/>
    <w:uiPriority w:val="99"/>
    <w:qFormat/>
    <w:rsid w:val="00C937D8"/>
    <w:rPr>
      <w:rFonts w:cs="Times New Roman"/>
      <w:vertAlign w:val="superscript"/>
    </w:rPr>
  </w:style>
  <w:style w:type="paragraph" w:styleId="ListParagraph">
    <w:name w:val="List Paragraph"/>
    <w:basedOn w:val="Normal"/>
    <w:uiPriority w:val="34"/>
    <w:qFormat/>
    <w:rsid w:val="00B8559F"/>
    <w:pPr>
      <w:bidi w:val="0"/>
      <w:spacing w:after="200" w:line="276" w:lineRule="auto"/>
      <w:ind w:left="720"/>
      <w:contextualSpacing/>
    </w:pPr>
    <w:rPr>
      <w:rFonts w:ascii="Calibri" w:eastAsia="Calibri" w:hAnsi="Calibri" w:cs="Arial"/>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7D0193"/>
    <w:pPr>
      <w:bidi w:val="0"/>
      <w:spacing w:line="240" w:lineRule="exact"/>
    </w:pPr>
    <w:rPr>
      <w:rFonts w:cs="Times New Roman"/>
      <w:vertAlign w:val="superscript"/>
    </w:rPr>
  </w:style>
  <w:style w:type="character" w:styleId="Hyperlink">
    <w:name w:val="Hyperlink"/>
    <w:basedOn w:val="DefaultParagraphFont"/>
    <w:uiPriority w:val="99"/>
    <w:unhideWhenUsed/>
    <w:rsid w:val="00B60648"/>
    <w:rPr>
      <w:color w:val="0563C1" w:themeColor="hyperlink"/>
      <w:u w:val="single"/>
    </w:rPr>
  </w:style>
  <w:style w:type="character" w:customStyle="1" w:styleId="UnresolvedMention1">
    <w:name w:val="Unresolved Mention1"/>
    <w:basedOn w:val="DefaultParagraphFont"/>
    <w:uiPriority w:val="99"/>
    <w:semiHidden/>
    <w:unhideWhenUsed/>
    <w:rsid w:val="00B60648"/>
    <w:rPr>
      <w:color w:val="808080"/>
      <w:shd w:val="clear" w:color="auto" w:fill="E6E6E6"/>
    </w:rPr>
  </w:style>
  <w:style w:type="character" w:styleId="Emphasis">
    <w:name w:val="Emphasis"/>
    <w:basedOn w:val="DefaultParagraphFont"/>
    <w:uiPriority w:val="20"/>
    <w:qFormat/>
    <w:rsid w:val="0020735C"/>
    <w:rPr>
      <w:b/>
      <w:bCs/>
      <w:i w:val="0"/>
      <w:iCs w:val="0"/>
    </w:rPr>
  </w:style>
  <w:style w:type="character" w:customStyle="1" w:styleId="st1">
    <w:name w:val="st1"/>
    <w:basedOn w:val="DefaultParagraphFont"/>
    <w:rsid w:val="0020735C"/>
  </w:style>
  <w:style w:type="character" w:customStyle="1" w:styleId="Heading1Char">
    <w:name w:val="Heading 1 Char"/>
    <w:basedOn w:val="DefaultParagraphFont"/>
    <w:link w:val="Heading1"/>
    <w:uiPriority w:val="9"/>
    <w:rsid w:val="009779D6"/>
    <w:rPr>
      <w:rFonts w:ascii="Times New Roman" w:eastAsia="Times New Roman" w:hAnsi="Times New Roman" w:cs="Times New Roman"/>
      <w:b/>
      <w:bCs/>
      <w:kern w:val="36"/>
      <w:sz w:val="48"/>
      <w:szCs w:val="48"/>
    </w:rPr>
  </w:style>
  <w:style w:type="character" w:customStyle="1" w:styleId="addmd1">
    <w:name w:val="addmd1"/>
    <w:basedOn w:val="DefaultParagraphFont"/>
    <w:rsid w:val="009779D6"/>
    <w:rPr>
      <w:sz w:val="20"/>
      <w:szCs w:val="20"/>
    </w:rPr>
  </w:style>
  <w:style w:type="paragraph" w:customStyle="1" w:styleId="4GChar">
    <w:name w:val="4_G Char"/>
    <w:aliases w:val="Footnote number Char,Footnotes refss Char,Footnote Ref Char,16 Point Char,Superscript 6 Point Char,ftref Char,callout Char,Ref Char,de nota al pie Char,Appel note de bas de p. Char,Footnote Char,4_G Char Char Char"/>
    <w:basedOn w:val="Normal"/>
    <w:next w:val="Normal"/>
    <w:autoRedefine/>
    <w:uiPriority w:val="99"/>
    <w:qFormat/>
    <w:rsid w:val="0040769A"/>
    <w:pPr>
      <w:bidi w:val="0"/>
      <w:spacing w:after="0" w:line="240" w:lineRule="exact"/>
    </w:pPr>
    <w:rPr>
      <w:rFonts w:ascii="Times New Roman" w:eastAsia="Calibri" w:hAnsi="Times New Roman" w:cs="Times New Roman"/>
      <w:sz w:val="24"/>
      <w:szCs w:val="24"/>
      <w:vertAlign w:val="superscript"/>
    </w:rPr>
  </w:style>
  <w:style w:type="character" w:styleId="FollowedHyperlink">
    <w:name w:val="FollowedHyperlink"/>
    <w:basedOn w:val="DefaultParagraphFont"/>
    <w:uiPriority w:val="99"/>
    <w:semiHidden/>
    <w:unhideWhenUsed/>
    <w:rsid w:val="00B319B2"/>
    <w:rPr>
      <w:color w:val="954F72" w:themeColor="followedHyperlink"/>
      <w:u w:val="single"/>
    </w:rPr>
  </w:style>
  <w:style w:type="character" w:customStyle="1" w:styleId="c-product-detailsectiondescriptioncontent1">
    <w:name w:val="c-product-detail__section__description__content1"/>
    <w:basedOn w:val="DefaultParagraphFont"/>
    <w:rsid w:val="006625A5"/>
    <w:rPr>
      <w:color w:val="000000"/>
    </w:rPr>
  </w:style>
  <w:style w:type="table" w:styleId="TableGrid">
    <w:name w:val="Table Grid"/>
    <w:basedOn w:val="TableNormal"/>
    <w:uiPriority w:val="39"/>
    <w:rsid w:val="002D7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998"/>
    <w:rPr>
      <w:rFonts w:ascii="Segoe UI" w:hAnsi="Segoe UI" w:cs="Segoe UI"/>
      <w:sz w:val="18"/>
      <w:szCs w:val="18"/>
    </w:rPr>
  </w:style>
  <w:style w:type="character" w:styleId="CommentReference">
    <w:name w:val="annotation reference"/>
    <w:uiPriority w:val="99"/>
    <w:semiHidden/>
    <w:rsid w:val="00C02B7F"/>
    <w:rPr>
      <w:rFonts w:cs="Times New Roman"/>
      <w:sz w:val="16"/>
    </w:rPr>
  </w:style>
  <w:style w:type="paragraph" w:styleId="CommentText">
    <w:name w:val="annotation text"/>
    <w:basedOn w:val="Normal"/>
    <w:link w:val="CommentTextChar"/>
    <w:uiPriority w:val="99"/>
    <w:semiHidden/>
    <w:rsid w:val="00C02B7F"/>
    <w:pPr>
      <w:bidi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02B7F"/>
    <w:rPr>
      <w:rFonts w:ascii="Calibri" w:eastAsia="Calibri" w:hAnsi="Calibri" w:cs="Times New Roman"/>
      <w:sz w:val="20"/>
      <w:szCs w:val="20"/>
    </w:rPr>
  </w:style>
  <w:style w:type="paragraph" w:styleId="Header">
    <w:name w:val="header"/>
    <w:basedOn w:val="Normal"/>
    <w:link w:val="HeaderChar"/>
    <w:uiPriority w:val="99"/>
    <w:unhideWhenUsed/>
    <w:rsid w:val="00B105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057B"/>
  </w:style>
  <w:style w:type="paragraph" w:styleId="Footer">
    <w:name w:val="footer"/>
    <w:basedOn w:val="Normal"/>
    <w:link w:val="FooterChar"/>
    <w:uiPriority w:val="99"/>
    <w:unhideWhenUsed/>
    <w:rsid w:val="00B105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057B"/>
  </w:style>
  <w:style w:type="paragraph" w:customStyle="1" w:styleId="Default">
    <w:name w:val="Default"/>
    <w:rsid w:val="002E415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D2539C"/>
    <w:pPr>
      <w:bidi/>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2539C"/>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595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5192">
      <w:bodyDiv w:val="1"/>
      <w:marLeft w:val="0"/>
      <w:marRight w:val="0"/>
      <w:marTop w:val="0"/>
      <w:marBottom w:val="0"/>
      <w:divBdr>
        <w:top w:val="none" w:sz="0" w:space="0" w:color="auto"/>
        <w:left w:val="none" w:sz="0" w:space="0" w:color="auto"/>
        <w:bottom w:val="none" w:sz="0" w:space="0" w:color="auto"/>
        <w:right w:val="none" w:sz="0" w:space="0" w:color="auto"/>
      </w:divBdr>
    </w:div>
    <w:div w:id="420764418">
      <w:bodyDiv w:val="1"/>
      <w:marLeft w:val="0"/>
      <w:marRight w:val="0"/>
      <w:marTop w:val="0"/>
      <w:marBottom w:val="0"/>
      <w:divBdr>
        <w:top w:val="none" w:sz="0" w:space="0" w:color="auto"/>
        <w:left w:val="none" w:sz="0" w:space="0" w:color="auto"/>
        <w:bottom w:val="none" w:sz="0" w:space="0" w:color="auto"/>
        <w:right w:val="none" w:sz="0" w:space="0" w:color="auto"/>
      </w:divBdr>
    </w:div>
    <w:div w:id="820465266">
      <w:bodyDiv w:val="1"/>
      <w:marLeft w:val="0"/>
      <w:marRight w:val="0"/>
      <w:marTop w:val="0"/>
      <w:marBottom w:val="0"/>
      <w:divBdr>
        <w:top w:val="none" w:sz="0" w:space="0" w:color="auto"/>
        <w:left w:val="none" w:sz="0" w:space="0" w:color="auto"/>
        <w:bottom w:val="none" w:sz="0" w:space="0" w:color="auto"/>
        <w:right w:val="none" w:sz="0" w:space="0" w:color="auto"/>
      </w:divBdr>
    </w:div>
    <w:div w:id="897864730">
      <w:bodyDiv w:val="1"/>
      <w:marLeft w:val="0"/>
      <w:marRight w:val="0"/>
      <w:marTop w:val="0"/>
      <w:marBottom w:val="0"/>
      <w:divBdr>
        <w:top w:val="none" w:sz="0" w:space="0" w:color="auto"/>
        <w:left w:val="none" w:sz="0" w:space="0" w:color="auto"/>
        <w:bottom w:val="none" w:sz="0" w:space="0" w:color="auto"/>
        <w:right w:val="none" w:sz="0" w:space="0" w:color="auto"/>
      </w:divBdr>
      <w:divsChild>
        <w:div w:id="1754667638">
          <w:marLeft w:val="547"/>
          <w:marRight w:val="0"/>
          <w:marTop w:val="230"/>
          <w:marBottom w:val="0"/>
          <w:divBdr>
            <w:top w:val="none" w:sz="0" w:space="0" w:color="auto"/>
            <w:left w:val="none" w:sz="0" w:space="0" w:color="auto"/>
            <w:bottom w:val="none" w:sz="0" w:space="0" w:color="auto"/>
            <w:right w:val="none" w:sz="0" w:space="0" w:color="auto"/>
          </w:divBdr>
        </w:div>
      </w:divsChild>
    </w:div>
    <w:div w:id="1300304441">
      <w:bodyDiv w:val="1"/>
      <w:marLeft w:val="0"/>
      <w:marRight w:val="0"/>
      <w:marTop w:val="0"/>
      <w:marBottom w:val="0"/>
      <w:divBdr>
        <w:top w:val="none" w:sz="0" w:space="0" w:color="auto"/>
        <w:left w:val="none" w:sz="0" w:space="0" w:color="auto"/>
        <w:bottom w:val="none" w:sz="0" w:space="0" w:color="auto"/>
        <w:right w:val="none" w:sz="0" w:space="0" w:color="auto"/>
      </w:divBdr>
      <w:divsChild>
        <w:div w:id="1527257652">
          <w:marLeft w:val="0"/>
          <w:marRight w:val="0"/>
          <w:marTop w:val="0"/>
          <w:marBottom w:val="0"/>
          <w:divBdr>
            <w:top w:val="none" w:sz="0" w:space="0" w:color="auto"/>
            <w:left w:val="none" w:sz="0" w:space="0" w:color="auto"/>
            <w:bottom w:val="none" w:sz="0" w:space="0" w:color="auto"/>
            <w:right w:val="none" w:sz="0" w:space="0" w:color="auto"/>
          </w:divBdr>
          <w:divsChild>
            <w:div w:id="1429084154">
              <w:marLeft w:val="0"/>
              <w:marRight w:val="0"/>
              <w:marTop w:val="0"/>
              <w:marBottom w:val="0"/>
              <w:divBdr>
                <w:top w:val="none" w:sz="0" w:space="0" w:color="auto"/>
                <w:left w:val="none" w:sz="0" w:space="0" w:color="auto"/>
                <w:bottom w:val="none" w:sz="0" w:space="0" w:color="auto"/>
                <w:right w:val="none" w:sz="0" w:space="0" w:color="auto"/>
              </w:divBdr>
              <w:divsChild>
                <w:div w:id="257641356">
                  <w:marLeft w:val="0"/>
                  <w:marRight w:val="0"/>
                  <w:marTop w:val="0"/>
                  <w:marBottom w:val="0"/>
                  <w:divBdr>
                    <w:top w:val="none" w:sz="0" w:space="0" w:color="auto"/>
                    <w:left w:val="none" w:sz="0" w:space="0" w:color="auto"/>
                    <w:bottom w:val="none" w:sz="0" w:space="0" w:color="auto"/>
                    <w:right w:val="none" w:sz="0" w:space="0" w:color="auto"/>
                  </w:divBdr>
                  <w:divsChild>
                    <w:div w:id="530731438">
                      <w:marLeft w:val="0"/>
                      <w:marRight w:val="0"/>
                      <w:marTop w:val="0"/>
                      <w:marBottom w:val="0"/>
                      <w:divBdr>
                        <w:top w:val="none" w:sz="0" w:space="0" w:color="auto"/>
                        <w:left w:val="none" w:sz="0" w:space="0" w:color="auto"/>
                        <w:bottom w:val="none" w:sz="0" w:space="0" w:color="auto"/>
                        <w:right w:val="none" w:sz="0" w:space="0" w:color="auto"/>
                      </w:divBdr>
                      <w:divsChild>
                        <w:div w:id="1947731372">
                          <w:marLeft w:val="0"/>
                          <w:marRight w:val="0"/>
                          <w:marTop w:val="0"/>
                          <w:marBottom w:val="0"/>
                          <w:divBdr>
                            <w:top w:val="none" w:sz="0" w:space="0" w:color="auto"/>
                            <w:left w:val="none" w:sz="0" w:space="0" w:color="auto"/>
                            <w:bottom w:val="none" w:sz="0" w:space="0" w:color="auto"/>
                            <w:right w:val="none" w:sz="0" w:space="0" w:color="auto"/>
                          </w:divBdr>
                          <w:divsChild>
                            <w:div w:id="1862206644">
                              <w:marLeft w:val="-180"/>
                              <w:marRight w:val="-180"/>
                              <w:marTop w:val="0"/>
                              <w:marBottom w:val="0"/>
                              <w:divBdr>
                                <w:top w:val="none" w:sz="0" w:space="0" w:color="auto"/>
                                <w:left w:val="none" w:sz="0" w:space="0" w:color="auto"/>
                                <w:bottom w:val="none" w:sz="0" w:space="0" w:color="auto"/>
                                <w:right w:val="none" w:sz="0" w:space="0" w:color="auto"/>
                              </w:divBdr>
                              <w:divsChild>
                                <w:div w:id="2028208765">
                                  <w:marLeft w:val="0"/>
                                  <w:marRight w:val="0"/>
                                  <w:marTop w:val="0"/>
                                  <w:marBottom w:val="0"/>
                                  <w:divBdr>
                                    <w:top w:val="none" w:sz="0" w:space="0" w:color="auto"/>
                                    <w:left w:val="none" w:sz="0" w:space="0" w:color="auto"/>
                                    <w:bottom w:val="none" w:sz="0" w:space="0" w:color="auto"/>
                                    <w:right w:val="none" w:sz="0" w:space="0" w:color="auto"/>
                                  </w:divBdr>
                                  <w:divsChild>
                                    <w:div w:id="8450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964374">
      <w:bodyDiv w:val="1"/>
      <w:marLeft w:val="0"/>
      <w:marRight w:val="0"/>
      <w:marTop w:val="0"/>
      <w:marBottom w:val="0"/>
      <w:divBdr>
        <w:top w:val="none" w:sz="0" w:space="0" w:color="auto"/>
        <w:left w:val="none" w:sz="0" w:space="0" w:color="auto"/>
        <w:bottom w:val="none" w:sz="0" w:space="0" w:color="auto"/>
        <w:right w:val="none" w:sz="0" w:space="0" w:color="auto"/>
      </w:divBdr>
      <w:divsChild>
        <w:div w:id="2136873104">
          <w:marLeft w:val="0"/>
          <w:marRight w:val="0"/>
          <w:marTop w:val="0"/>
          <w:marBottom w:val="0"/>
          <w:divBdr>
            <w:top w:val="single" w:sz="6" w:space="0" w:color="EBEBEB"/>
            <w:left w:val="none" w:sz="0" w:space="0" w:color="auto"/>
            <w:bottom w:val="none" w:sz="0" w:space="0" w:color="auto"/>
            <w:right w:val="none" w:sz="0" w:space="0" w:color="auto"/>
          </w:divBdr>
          <w:divsChild>
            <w:div w:id="678385350">
              <w:marLeft w:val="0"/>
              <w:marRight w:val="0"/>
              <w:marTop w:val="0"/>
              <w:marBottom w:val="0"/>
              <w:divBdr>
                <w:top w:val="none" w:sz="0" w:space="0" w:color="auto"/>
                <w:left w:val="none" w:sz="0" w:space="0" w:color="auto"/>
                <w:bottom w:val="none" w:sz="0" w:space="0" w:color="auto"/>
                <w:right w:val="none" w:sz="0" w:space="0" w:color="auto"/>
              </w:divBdr>
              <w:divsChild>
                <w:div w:id="560940615">
                  <w:marLeft w:val="0"/>
                  <w:marRight w:val="0"/>
                  <w:marTop w:val="0"/>
                  <w:marBottom w:val="0"/>
                  <w:divBdr>
                    <w:top w:val="none" w:sz="0" w:space="0" w:color="auto"/>
                    <w:left w:val="none" w:sz="0" w:space="0" w:color="auto"/>
                    <w:bottom w:val="none" w:sz="0" w:space="0" w:color="auto"/>
                    <w:right w:val="none" w:sz="0" w:space="0" w:color="auto"/>
                  </w:divBdr>
                  <w:divsChild>
                    <w:div w:id="970937794">
                      <w:marLeft w:val="0"/>
                      <w:marRight w:val="0"/>
                      <w:marTop w:val="630"/>
                      <w:marBottom w:val="0"/>
                      <w:divBdr>
                        <w:top w:val="single" w:sz="12" w:space="0" w:color="auto"/>
                        <w:left w:val="none" w:sz="0" w:space="0" w:color="auto"/>
                        <w:bottom w:val="none" w:sz="0" w:space="0" w:color="auto"/>
                        <w:right w:val="none" w:sz="0" w:space="0" w:color="auto"/>
                      </w:divBdr>
                      <w:divsChild>
                        <w:div w:id="1064447591">
                          <w:marLeft w:val="0"/>
                          <w:marRight w:val="0"/>
                          <w:marTop w:val="0"/>
                          <w:marBottom w:val="0"/>
                          <w:divBdr>
                            <w:top w:val="none" w:sz="0" w:space="0" w:color="auto"/>
                            <w:left w:val="none" w:sz="0" w:space="0" w:color="auto"/>
                            <w:bottom w:val="none" w:sz="0" w:space="0" w:color="auto"/>
                            <w:right w:val="none" w:sz="0" w:space="0" w:color="auto"/>
                          </w:divBdr>
                          <w:divsChild>
                            <w:div w:id="1246038405">
                              <w:marLeft w:val="0"/>
                              <w:marRight w:val="150"/>
                              <w:marTop w:val="0"/>
                              <w:marBottom w:val="90"/>
                              <w:divBdr>
                                <w:top w:val="none" w:sz="0" w:space="0" w:color="auto"/>
                                <w:left w:val="none" w:sz="0" w:space="0" w:color="auto"/>
                                <w:bottom w:val="none" w:sz="0" w:space="0" w:color="auto"/>
                                <w:right w:val="none" w:sz="0" w:space="0" w:color="auto"/>
                              </w:divBdr>
                              <w:divsChild>
                                <w:div w:id="2685160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1682-DB5E-4C04-8C29-A7BA877B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16</Pages>
  <Words>9202</Words>
  <Characters>52454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 Bohrer</dc:creator>
  <cp:keywords/>
  <dc:description/>
  <cp:lastModifiedBy>Ziv Bohrer</cp:lastModifiedBy>
  <cp:revision>16</cp:revision>
  <cp:lastPrinted>2018-07-22T16:32:00Z</cp:lastPrinted>
  <dcterms:created xsi:type="dcterms:W3CDTF">2022-07-20T16:09:00Z</dcterms:created>
  <dcterms:modified xsi:type="dcterms:W3CDTF">2022-08-02T13:42:00Z</dcterms:modified>
</cp:coreProperties>
</file>