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B318" w14:textId="0EE321D5" w:rsidR="008229AC" w:rsidRPr="00AB7EAB" w:rsidRDefault="008229AC" w:rsidP="00C42002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14:paraId="13FD3E4B" w14:textId="77777777" w:rsidR="009E4BCD" w:rsidRPr="00AB7EAB" w:rsidRDefault="007F4177" w:rsidP="008229A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7EAB">
        <w:rPr>
          <w:rFonts w:asciiTheme="majorBidi" w:hAnsiTheme="majorBidi" w:cstheme="majorBidi" w:hint="eastAsia"/>
          <w:b/>
          <w:bCs/>
          <w:sz w:val="28"/>
          <w:szCs w:val="28"/>
          <w:rtl/>
        </w:rPr>
        <w:t>דמות</w:t>
      </w:r>
      <w:r w:rsidRPr="00AB7E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AB7EAB">
        <w:rPr>
          <w:rFonts w:asciiTheme="majorBidi" w:hAnsiTheme="majorBidi" w:cstheme="majorBidi" w:hint="eastAsia"/>
          <w:b/>
          <w:bCs/>
          <w:sz w:val="28"/>
          <w:szCs w:val="28"/>
          <w:rtl/>
        </w:rPr>
        <w:t>הבוגר</w:t>
      </w:r>
      <w:r w:rsidR="008229AC" w:rsidRPr="00AB7E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– התוכנית לתואר שני </w:t>
      </w:r>
      <w:r w:rsidR="00422012" w:rsidRPr="00AB7EAB">
        <w:rPr>
          <w:rFonts w:asciiTheme="majorBidi" w:hAnsiTheme="majorBidi" w:cstheme="majorBidi" w:hint="eastAsia"/>
          <w:b/>
          <w:bCs/>
          <w:sz w:val="28"/>
          <w:szCs w:val="28"/>
          <w:rtl/>
        </w:rPr>
        <w:t>במסלול</w:t>
      </w:r>
      <w:r w:rsidR="00422012" w:rsidRPr="00AB7E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תזה מחקרית או עבודת גמר </w:t>
      </w:r>
      <w:r w:rsidR="008229AC" w:rsidRPr="00AB7EAB">
        <w:rPr>
          <w:rFonts w:asciiTheme="majorBidi" w:hAnsiTheme="majorBidi" w:cstheme="majorBidi" w:hint="eastAsia"/>
          <w:b/>
          <w:bCs/>
          <w:sz w:val="28"/>
          <w:szCs w:val="28"/>
          <w:rtl/>
        </w:rPr>
        <w:t>בפסיכולוגיה</w:t>
      </w:r>
      <w:r w:rsidR="008229AC" w:rsidRPr="00AB7E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229AC" w:rsidRPr="00AB7EAB">
        <w:rPr>
          <w:rFonts w:asciiTheme="majorBidi" w:hAnsiTheme="majorBidi" w:cstheme="majorBidi" w:hint="eastAsia"/>
          <w:b/>
          <w:bCs/>
          <w:sz w:val="28"/>
          <w:szCs w:val="28"/>
          <w:rtl/>
        </w:rPr>
        <w:t>קלינית</w:t>
      </w:r>
    </w:p>
    <w:p w14:paraId="754B7AEB" w14:textId="77777777" w:rsidR="007F4177" w:rsidRPr="00CC0D51" w:rsidRDefault="007F4177" w:rsidP="00FB6B79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בוגר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התוכנית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לתואר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שני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בפסיכולוגיה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קלינית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במרכז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האקדמי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CC0D51">
        <w:rPr>
          <w:rFonts w:asciiTheme="majorBidi" w:hAnsiTheme="majorBidi" w:cstheme="majorBidi" w:hint="eastAsia"/>
          <w:sz w:val="24"/>
          <w:szCs w:val="24"/>
          <w:rtl/>
        </w:rPr>
        <w:t>רופין</w:t>
      </w:r>
      <w:proofErr w:type="spellEnd"/>
      <w:r w:rsidRPr="00CC0D51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יודע</w:t>
      </w:r>
      <w:r w:rsidR="0015263E" w:rsidRPr="00CC0D51"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14:paraId="6759EDA9" w14:textId="68D28715" w:rsidR="005E0F90" w:rsidRPr="00CC0D51" w:rsidRDefault="005E0F90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לערוך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ראיון </w:t>
      </w:r>
      <w:proofErr w:type="spellStart"/>
      <w:r w:rsidRPr="00CC0D51">
        <w:rPr>
          <w:rFonts w:asciiTheme="majorBidi" w:hAnsiTheme="majorBidi" w:cstheme="majorBidi" w:hint="eastAsia"/>
          <w:sz w:val="24"/>
          <w:szCs w:val="24"/>
          <w:rtl/>
        </w:rPr>
        <w:t>אינטייק</w:t>
      </w:r>
      <w:proofErr w:type="spellEnd"/>
      <w:r w:rsidRPr="00CC0D51">
        <w:rPr>
          <w:rFonts w:asciiTheme="majorBidi" w:hAnsiTheme="majorBidi" w:cstheme="majorBidi"/>
          <w:sz w:val="24"/>
          <w:szCs w:val="24"/>
          <w:rtl/>
        </w:rPr>
        <w:t xml:space="preserve"> מובנה למחצה, עם מטופלים ממגוון גילים ומנעד רחב של בעיות נפשיות, ולנסח תכנית טיפולית מותאמת למטופל ולנסיבות.</w:t>
      </w:r>
    </w:p>
    <w:p w14:paraId="7F127974" w14:textId="2F09CA17" w:rsidR="005E0F90" w:rsidRPr="00CC0D51" w:rsidRDefault="005E0F90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לטפל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במגוון גישות טיפוליות מבוססות ראיות כולל </w:t>
      </w:r>
      <w:r w:rsidRPr="00CC0D51">
        <w:rPr>
          <w:rFonts w:asciiTheme="majorBidi" w:hAnsiTheme="majorBidi" w:cstheme="majorBidi"/>
          <w:sz w:val="24"/>
          <w:szCs w:val="24"/>
        </w:rPr>
        <w:t>CBT</w:t>
      </w:r>
      <w:r w:rsidR="00590149" w:rsidRPr="00CC0D51">
        <w:rPr>
          <w:rFonts w:asciiTheme="majorBidi" w:hAnsiTheme="majorBidi" w:cstheme="majorBidi" w:hint="cs"/>
          <w:sz w:val="24"/>
          <w:szCs w:val="24"/>
          <w:rtl/>
        </w:rPr>
        <w:t xml:space="preserve"> גל שלישי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טיפול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פסיכודינמי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וטיפול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משפחתי</w:t>
      </w:r>
      <w:r w:rsidRPr="00CC0D51">
        <w:rPr>
          <w:rFonts w:asciiTheme="majorBidi" w:hAnsiTheme="majorBidi" w:cstheme="majorBidi"/>
          <w:sz w:val="24"/>
          <w:szCs w:val="24"/>
          <w:rtl/>
        </w:rPr>
        <w:t>/מערכתי. בנוסף, יש לו ידע בסיסי בטיפול בילדים ובהדרכת הורים.</w:t>
      </w:r>
    </w:p>
    <w:p w14:paraId="60BD816C" w14:textId="3AD82D07" w:rsidR="005E0F90" w:rsidRPr="00CC0D51" w:rsidRDefault="005E0F90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/>
          <w:sz w:val="24"/>
          <w:szCs w:val="24"/>
          <w:rtl/>
        </w:rPr>
        <w:t>לשקלל גורמים תרבותיים בצד גורמים חברתיים בתהליך האבחון, תכנון הטיפול ומהלכו.</w:t>
      </w:r>
    </w:p>
    <w:p w14:paraId="12443798" w14:textId="19B4F609" w:rsidR="00255168" w:rsidRPr="00CC0D51" w:rsidRDefault="00255168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CC0D51">
        <w:rPr>
          <w:rFonts w:asciiTheme="majorBidi" w:hAnsiTheme="majorBidi" w:cstheme="majorBidi" w:hint="cs"/>
          <w:sz w:val="24"/>
          <w:szCs w:val="24"/>
          <w:rtl/>
        </w:rPr>
        <w:t>להתוודע לעבודת הפסיכולוג בשירות הציבורי</w:t>
      </w:r>
    </w:p>
    <w:p w14:paraId="6BB76D23" w14:textId="2F289DF5" w:rsidR="007F4177" w:rsidRPr="00CC0D51" w:rsidRDefault="007F4177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לאבחן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מטופל על 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פי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5077" w:rsidRPr="00CC0D51">
        <w:rPr>
          <w:rFonts w:asciiTheme="majorBidi" w:hAnsiTheme="majorBidi" w:cstheme="majorBidi" w:hint="eastAsia"/>
          <w:sz w:val="24"/>
          <w:szCs w:val="24"/>
          <w:rtl/>
        </w:rPr>
        <w:t>אבחנות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0F90" w:rsidRPr="00CC0D51">
        <w:rPr>
          <w:rFonts w:asciiTheme="majorBidi" w:hAnsiTheme="majorBidi" w:cstheme="majorBidi" w:hint="eastAsia"/>
          <w:sz w:val="24"/>
          <w:szCs w:val="24"/>
          <w:rtl/>
        </w:rPr>
        <w:t>דינאמית</w:t>
      </w:r>
      <w:r w:rsidR="005E0F90" w:rsidRPr="00CC0D51">
        <w:rPr>
          <w:rFonts w:asciiTheme="majorBidi" w:hAnsiTheme="majorBidi" w:cstheme="majorBidi"/>
          <w:sz w:val="24"/>
          <w:szCs w:val="24"/>
          <w:rtl/>
        </w:rPr>
        <w:t xml:space="preserve">. בנוסף, לאבחן על פי 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ה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>-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5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C26EE" w:rsidRPr="00CC0D51">
        <w:rPr>
          <w:rFonts w:asciiTheme="majorBidi" w:hAnsiTheme="majorBidi" w:cstheme="majorBidi"/>
          <w:sz w:val="24"/>
          <w:szCs w:val="24"/>
        </w:rPr>
        <w:t>DSM</w:t>
      </w:r>
      <w:r w:rsidR="005E0F90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5E0F90" w:rsidRPr="00CC0D51">
        <w:rPr>
          <w:rFonts w:asciiTheme="majorBidi" w:hAnsiTheme="majorBidi" w:cstheme="majorBidi" w:hint="eastAsia"/>
          <w:sz w:val="24"/>
          <w:szCs w:val="24"/>
          <w:rtl/>
        </w:rPr>
        <w:t>וה</w:t>
      </w:r>
      <w:proofErr w:type="spellEnd"/>
      <w:r w:rsidR="005E0F90" w:rsidRPr="00CC0D51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="005E0F90" w:rsidRPr="00CC0D51">
        <w:rPr>
          <w:rFonts w:asciiTheme="majorBidi" w:hAnsiTheme="majorBidi" w:cstheme="majorBidi"/>
          <w:sz w:val="24"/>
          <w:szCs w:val="24"/>
        </w:rPr>
        <w:t>ICD11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תוך בדיקה של אבחנות מבדלות ו</w:t>
      </w:r>
      <w:r w:rsidR="00F8697B" w:rsidRPr="00CC0D51">
        <w:rPr>
          <w:rFonts w:asciiTheme="majorBidi" w:hAnsiTheme="majorBidi" w:cstheme="majorBidi" w:hint="eastAsia"/>
          <w:sz w:val="24"/>
          <w:szCs w:val="24"/>
          <w:rtl/>
        </w:rPr>
        <w:t>תחלואה</w:t>
      </w:r>
      <w:r w:rsidR="00F8697B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8697B" w:rsidRPr="00CC0D51">
        <w:rPr>
          <w:rFonts w:asciiTheme="majorBidi" w:hAnsiTheme="majorBidi" w:cstheme="majorBidi" w:hint="eastAsia"/>
          <w:sz w:val="24"/>
          <w:szCs w:val="24"/>
          <w:rtl/>
        </w:rPr>
        <w:t>נלווית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76E2BF30" w14:textId="7A2D49BD" w:rsidR="0015263E" w:rsidRPr="00CC0D51" w:rsidRDefault="0015263E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להעביר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9065B" w:rsidRPr="00CC0D51">
        <w:rPr>
          <w:rFonts w:asciiTheme="majorBidi" w:hAnsiTheme="majorBidi" w:cstheme="majorBidi" w:hint="eastAsia"/>
          <w:sz w:val="24"/>
          <w:szCs w:val="24"/>
          <w:rtl/>
        </w:rPr>
        <w:t>סוללה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דיאגנ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ו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סטית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הכוללת את מבחן </w:t>
      </w:r>
      <w:proofErr w:type="spellStart"/>
      <w:r w:rsidRPr="00CC0D51">
        <w:rPr>
          <w:rFonts w:asciiTheme="majorBidi" w:hAnsiTheme="majorBidi" w:cstheme="majorBidi" w:hint="eastAsia"/>
          <w:sz w:val="24"/>
          <w:szCs w:val="24"/>
          <w:rtl/>
        </w:rPr>
        <w:t>ה</w:t>
      </w:r>
      <w:r w:rsidR="0012525E" w:rsidRPr="00CC0D51">
        <w:rPr>
          <w:rFonts w:asciiTheme="majorBidi" w:hAnsiTheme="majorBidi" w:cstheme="majorBidi" w:hint="eastAsia"/>
          <w:sz w:val="24"/>
          <w:szCs w:val="24"/>
          <w:rtl/>
        </w:rPr>
        <w:t>ו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וקסלר</w:t>
      </w:r>
      <w:proofErr w:type="spellEnd"/>
      <w:r w:rsidRPr="00CC0D51">
        <w:rPr>
          <w:rFonts w:asciiTheme="majorBidi" w:hAnsiTheme="majorBidi" w:cstheme="majorBidi"/>
          <w:sz w:val="24"/>
          <w:szCs w:val="24"/>
          <w:rtl/>
        </w:rPr>
        <w:t xml:space="preserve">, בנדר, ציור איש ומשפחה, </w:t>
      </w:r>
      <w:r w:rsidR="005E0F90" w:rsidRPr="00CC0D51">
        <w:rPr>
          <w:rFonts w:asciiTheme="majorBidi" w:hAnsiTheme="majorBidi" w:cstheme="majorBidi"/>
          <w:sz w:val="24"/>
          <w:szCs w:val="24"/>
        </w:rPr>
        <w:t>T.A.T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רורשך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ו</w:t>
      </w:r>
      <w:r w:rsidRPr="00CC0D51">
        <w:rPr>
          <w:rFonts w:asciiTheme="majorBidi" w:hAnsiTheme="majorBidi" w:cstheme="majorBidi"/>
          <w:sz w:val="24"/>
          <w:szCs w:val="24"/>
          <w:rtl/>
        </w:rPr>
        <w:t>-</w:t>
      </w:r>
      <w:r w:rsidRPr="00CC0D51">
        <w:rPr>
          <w:rFonts w:asciiTheme="majorBidi" w:hAnsiTheme="majorBidi" w:cstheme="majorBidi"/>
          <w:sz w:val="24"/>
          <w:szCs w:val="24"/>
        </w:rPr>
        <w:t>MMPI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73CD8ECB" w14:textId="77777777" w:rsidR="0015263E" w:rsidRPr="00CC0D51" w:rsidRDefault="0015263E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להשתמש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בתוכנות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CC0D51">
        <w:rPr>
          <w:rFonts w:asciiTheme="majorBidi" w:hAnsiTheme="majorBidi" w:cstheme="majorBidi" w:hint="eastAsia"/>
          <w:sz w:val="24"/>
          <w:szCs w:val="24"/>
          <w:rtl/>
        </w:rPr>
        <w:t>הצ</w:t>
      </w:r>
      <w:r w:rsidR="0012525E" w:rsidRPr="00CC0D51">
        <w:rPr>
          <w:rFonts w:asciiTheme="majorBidi" w:hAnsiTheme="majorBidi" w:cstheme="majorBidi" w:hint="eastAsia"/>
          <w:sz w:val="24"/>
          <w:szCs w:val="24"/>
          <w:rtl/>
        </w:rPr>
        <w:t>י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ינון</w:t>
      </w:r>
      <w:proofErr w:type="spellEnd"/>
      <w:r w:rsidRPr="00CC0D51">
        <w:rPr>
          <w:rFonts w:asciiTheme="majorBidi" w:hAnsiTheme="majorBidi" w:cstheme="majorBidi"/>
          <w:sz w:val="24"/>
          <w:szCs w:val="24"/>
          <w:rtl/>
        </w:rPr>
        <w:t xml:space="preserve"> הייעודיות </w:t>
      </w:r>
      <w:r w:rsidR="00422012" w:rsidRPr="00CC0D51">
        <w:rPr>
          <w:rFonts w:asciiTheme="majorBidi" w:hAnsiTheme="majorBidi" w:cstheme="majorBidi" w:hint="eastAsia"/>
          <w:sz w:val="24"/>
          <w:szCs w:val="24"/>
          <w:rtl/>
        </w:rPr>
        <w:t>העדכניות</w:t>
      </w:r>
      <w:r w:rsidR="00422012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לרורשך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ול</w:t>
      </w:r>
      <w:r w:rsidRPr="00CC0D51">
        <w:rPr>
          <w:rFonts w:asciiTheme="majorBidi" w:hAnsiTheme="majorBidi" w:cstheme="majorBidi"/>
          <w:sz w:val="24"/>
          <w:szCs w:val="24"/>
          <w:rtl/>
        </w:rPr>
        <w:t>-</w:t>
      </w:r>
      <w:r w:rsidRPr="00CC0D51">
        <w:rPr>
          <w:rFonts w:asciiTheme="majorBidi" w:hAnsiTheme="majorBidi" w:cstheme="majorBidi"/>
          <w:sz w:val="24"/>
          <w:szCs w:val="24"/>
        </w:rPr>
        <w:t>MMPI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2FEBF36A" w14:textId="77777777" w:rsidR="0015263E" w:rsidRPr="00CC0D51" w:rsidRDefault="0015263E" w:rsidP="00FB6B79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לכתוב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דו"ח אינטגרטיבי 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מסכם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 xml:space="preserve"> על סמך </w:t>
      </w:r>
      <w:r w:rsidR="0039065B" w:rsidRPr="00CC0D51">
        <w:rPr>
          <w:rFonts w:asciiTheme="majorBidi" w:hAnsiTheme="majorBidi" w:cstheme="majorBidi" w:hint="eastAsia"/>
          <w:sz w:val="24"/>
          <w:szCs w:val="24"/>
          <w:rtl/>
        </w:rPr>
        <w:t>סוללת</w:t>
      </w:r>
      <w:r w:rsidR="0039065B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המבחנים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C26EE" w:rsidRPr="00CC0D51">
        <w:rPr>
          <w:rFonts w:asciiTheme="majorBidi" w:hAnsiTheme="majorBidi" w:cstheme="majorBidi" w:hint="eastAsia"/>
          <w:sz w:val="24"/>
          <w:szCs w:val="24"/>
          <w:rtl/>
        </w:rPr>
        <w:t>הנ</w:t>
      </w:r>
      <w:r w:rsidR="00DC26EE" w:rsidRPr="00CC0D51">
        <w:rPr>
          <w:rFonts w:asciiTheme="majorBidi" w:hAnsiTheme="majorBidi" w:cstheme="majorBidi"/>
          <w:sz w:val="24"/>
          <w:szCs w:val="24"/>
          <w:rtl/>
        </w:rPr>
        <w:t>"ל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3213C5B4" w14:textId="77777777" w:rsidR="00DC26EE" w:rsidRPr="00CC0D51" w:rsidRDefault="00DC26EE" w:rsidP="00FB6B79">
      <w:pPr>
        <w:pStyle w:val="PlainTex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/>
          <w:sz w:val="24"/>
          <w:szCs w:val="24"/>
          <w:rtl/>
        </w:rPr>
        <w:t xml:space="preserve">לערוך מחקר מדעי כמותני </w:t>
      </w:r>
      <w:r w:rsidR="0038418B" w:rsidRPr="00CC0D51">
        <w:rPr>
          <w:rFonts w:asciiTheme="majorBidi" w:hAnsiTheme="majorBidi" w:cstheme="majorBidi" w:hint="eastAsia"/>
          <w:sz w:val="24"/>
          <w:szCs w:val="24"/>
          <w:rtl/>
        </w:rPr>
        <w:t>בר</w:t>
      </w:r>
      <w:r w:rsidR="0038418B" w:rsidRPr="00CC0D51">
        <w:rPr>
          <w:rFonts w:asciiTheme="majorBidi" w:hAnsiTheme="majorBidi" w:cstheme="majorBidi"/>
          <w:sz w:val="24"/>
          <w:szCs w:val="24"/>
          <w:rtl/>
        </w:rPr>
        <w:t xml:space="preserve"> פרסום </w:t>
      </w:r>
      <w:r w:rsidRPr="00CC0D51">
        <w:rPr>
          <w:rFonts w:asciiTheme="majorBidi" w:hAnsiTheme="majorBidi" w:cstheme="majorBidi"/>
          <w:sz w:val="24"/>
          <w:szCs w:val="24"/>
          <w:rtl/>
        </w:rPr>
        <w:t>בפסיכולוגיה, לנתח נתונים בשיטות רב-</w:t>
      </w:r>
      <w:proofErr w:type="spellStart"/>
      <w:r w:rsidRPr="00CC0D51">
        <w:rPr>
          <w:rFonts w:asciiTheme="majorBidi" w:hAnsiTheme="majorBidi" w:cstheme="majorBidi"/>
          <w:sz w:val="24"/>
          <w:szCs w:val="24"/>
          <w:rtl/>
        </w:rPr>
        <w:t>משתניות</w:t>
      </w:r>
      <w:bookmarkStart w:id="0" w:name="_GoBack"/>
      <w:bookmarkEnd w:id="0"/>
      <w:proofErr w:type="spellEnd"/>
      <w:r w:rsidRPr="00CC0D51">
        <w:rPr>
          <w:rFonts w:asciiTheme="majorBidi" w:hAnsiTheme="majorBidi" w:cstheme="majorBidi"/>
          <w:sz w:val="24"/>
          <w:szCs w:val="24"/>
          <w:rtl/>
        </w:rPr>
        <w:t xml:space="preserve"> מורכבות, ולכתוב את התוצאות לפי מתכונת ה</w:t>
      </w:r>
      <w:r w:rsidR="0039065B"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42002" w:rsidRPr="00CC0D51">
        <w:rPr>
          <w:rFonts w:asciiTheme="majorBidi" w:hAnsiTheme="majorBidi" w:cstheme="majorBidi"/>
          <w:sz w:val="24"/>
          <w:szCs w:val="24"/>
          <w:rtl/>
        </w:rPr>
        <w:t xml:space="preserve">7 </w:t>
      </w:r>
      <w:r w:rsidR="0039065B" w:rsidRPr="00CC0D51">
        <w:rPr>
          <w:rFonts w:asciiTheme="majorBidi" w:hAnsiTheme="majorBidi" w:cstheme="majorBidi"/>
          <w:sz w:val="24"/>
          <w:szCs w:val="24"/>
        </w:rPr>
        <w:t>APA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3B945A7D" w14:textId="77777777" w:rsidR="00DC26EE" w:rsidRPr="00CC0D51" w:rsidRDefault="00DC26EE" w:rsidP="00FB6B79">
      <w:pPr>
        <w:pStyle w:val="PlainText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0D51">
        <w:rPr>
          <w:rFonts w:asciiTheme="majorBidi" w:hAnsiTheme="majorBidi" w:cstheme="majorBidi" w:hint="eastAsia"/>
          <w:sz w:val="24"/>
          <w:szCs w:val="24"/>
          <w:rtl/>
        </w:rPr>
        <w:t>לפעול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בהתאם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ל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כללי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ה</w:t>
      </w:r>
      <w:r w:rsidRPr="00CC0D51">
        <w:rPr>
          <w:rFonts w:asciiTheme="majorBidi" w:hAnsiTheme="majorBidi" w:cstheme="majorBidi"/>
          <w:sz w:val="24"/>
          <w:szCs w:val="24"/>
          <w:rtl/>
        </w:rPr>
        <w:t xml:space="preserve">אתיקה </w:t>
      </w:r>
      <w:r w:rsidRPr="00CC0D51">
        <w:rPr>
          <w:rFonts w:asciiTheme="majorBidi" w:hAnsiTheme="majorBidi" w:cstheme="majorBidi" w:hint="eastAsia"/>
          <w:sz w:val="24"/>
          <w:szCs w:val="24"/>
          <w:rtl/>
        </w:rPr>
        <w:t>ה</w:t>
      </w:r>
      <w:r w:rsidRPr="00CC0D51">
        <w:rPr>
          <w:rFonts w:asciiTheme="majorBidi" w:hAnsiTheme="majorBidi" w:cstheme="majorBidi"/>
          <w:sz w:val="24"/>
          <w:szCs w:val="24"/>
          <w:rtl/>
        </w:rPr>
        <w:t>מקצועית בטיפול ובמחקר</w:t>
      </w:r>
      <w:r w:rsidR="00635077" w:rsidRPr="00CC0D51">
        <w:rPr>
          <w:rFonts w:asciiTheme="majorBidi" w:hAnsiTheme="majorBidi" w:cstheme="majorBidi"/>
          <w:sz w:val="24"/>
          <w:szCs w:val="24"/>
          <w:rtl/>
        </w:rPr>
        <w:t>.</w:t>
      </w:r>
    </w:p>
    <w:p w14:paraId="45604DEB" w14:textId="77777777" w:rsidR="007F4177" w:rsidRPr="00CC0D51" w:rsidRDefault="007F4177" w:rsidP="00DC26EE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7F4177" w:rsidRPr="00CC0D51" w:rsidSect="00F279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5541"/>
    <w:multiLevelType w:val="hybridMultilevel"/>
    <w:tmpl w:val="96B8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77"/>
    <w:rsid w:val="0012525E"/>
    <w:rsid w:val="0015263E"/>
    <w:rsid w:val="00162CA2"/>
    <w:rsid w:val="00214FAA"/>
    <w:rsid w:val="00241F34"/>
    <w:rsid w:val="00255168"/>
    <w:rsid w:val="0038418B"/>
    <w:rsid w:val="0039065B"/>
    <w:rsid w:val="00422012"/>
    <w:rsid w:val="004A39CB"/>
    <w:rsid w:val="005060A8"/>
    <w:rsid w:val="00577E19"/>
    <w:rsid w:val="00590149"/>
    <w:rsid w:val="005E0F90"/>
    <w:rsid w:val="00635077"/>
    <w:rsid w:val="00671480"/>
    <w:rsid w:val="00711C19"/>
    <w:rsid w:val="007F4177"/>
    <w:rsid w:val="008229AC"/>
    <w:rsid w:val="00890B22"/>
    <w:rsid w:val="00953A88"/>
    <w:rsid w:val="009E4BCD"/>
    <w:rsid w:val="00AB7EAB"/>
    <w:rsid w:val="00B4535B"/>
    <w:rsid w:val="00BA0E2C"/>
    <w:rsid w:val="00C42002"/>
    <w:rsid w:val="00CB250F"/>
    <w:rsid w:val="00CC0D51"/>
    <w:rsid w:val="00DC26EE"/>
    <w:rsid w:val="00E436EC"/>
    <w:rsid w:val="00F27917"/>
    <w:rsid w:val="00F641C1"/>
    <w:rsid w:val="00F8697B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151B"/>
  <w15:docId w15:val="{D5F6BAC0-9EAB-424B-9DAD-E507D0ED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17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C26E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6E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E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 Youngmann</dc:creator>
  <cp:lastModifiedBy>Eyal Gamliel</cp:lastModifiedBy>
  <cp:revision>5</cp:revision>
  <dcterms:created xsi:type="dcterms:W3CDTF">2022-07-04T11:50:00Z</dcterms:created>
  <dcterms:modified xsi:type="dcterms:W3CDTF">2022-07-05T14:32:00Z</dcterms:modified>
</cp:coreProperties>
</file>