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CellSpacing w:w="0" w:type="auto"/>
        <w:tblInd w:w="6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068"/>
      </w:tblGrid>
      <w:tr w:rsidR="00BF7640" w:rsidRPr="00625A07" w14:paraId="10FF7369" w14:textId="77777777" w:rsidTr="005C0958">
        <w:trPr>
          <w:trHeight w:val="20"/>
          <w:tblCellSpacing w:w="0" w:type="auto"/>
        </w:trPr>
        <w:tc>
          <w:tcPr>
            <w:tcW w:w="8068" w:type="dxa"/>
            <w:tcBorders>
              <w:bottom w:val="single" w:sz="16" w:space="0" w:color="000000"/>
            </w:tcBorders>
            <w:shd w:val="clear" w:color="auto" w:fill="E5E5E5"/>
            <w:tcMar>
              <w:top w:w="60" w:type="dxa"/>
              <w:left w:w="30" w:type="dxa"/>
              <w:bottom w:w="60" w:type="dxa"/>
              <w:right w:w="30" w:type="dxa"/>
            </w:tcMar>
          </w:tcPr>
          <w:p w14:paraId="1DFD1446" w14:textId="77777777" w:rsidR="00BF7640" w:rsidRPr="00625A07" w:rsidRDefault="00BF7640" w:rsidP="002A3CE6">
            <w:pPr>
              <w:spacing w:after="0"/>
              <w:rPr>
                <w:rFonts w:cstheme="minorHAnsi"/>
                <w:sz w:val="24"/>
                <w:szCs w:val="24"/>
                <w:rtl/>
              </w:rPr>
            </w:pPr>
            <w:r w:rsidRPr="00625A07">
              <w:rPr>
                <w:rFonts w:cstheme="minorHAnsi"/>
                <w:b/>
                <w:bCs/>
                <w:color w:val="000000"/>
                <w:sz w:val="24"/>
                <w:szCs w:val="24"/>
                <w:rtl/>
                <w:lang w:bidi="he"/>
              </w:rPr>
              <w:t>סיכום והמלצה</w:t>
            </w:r>
          </w:p>
        </w:tc>
      </w:tr>
    </w:tbl>
    <w:p w14:paraId="685B1232" w14:textId="6440B76B" w:rsidR="00064B9B" w:rsidRPr="00064B9B" w:rsidRDefault="00606A3D" w:rsidP="00064B9B">
      <w:pPr>
        <w:pStyle w:val="NormalWeb"/>
        <w:bidi/>
        <w:spacing w:line="360" w:lineRule="auto"/>
        <w:rPr>
          <w:rFonts w:eastAsiaTheme="minorEastAsia" w:cs="Calibri"/>
          <w:color w:val="000000" w:themeColor="text1"/>
          <w:u w:val="single"/>
        </w:rPr>
      </w:pPr>
      <w:r w:rsidRPr="00606A3D">
        <w:rPr>
          <w:rFonts w:cs="Calibri"/>
          <w:rtl/>
        </w:rPr>
        <w:t>בניית מודל כלכלי בר-קיימא שמתבסס על מימון מעורב מהגורמים הבאים: המגזר הפרטי, רשויות</w:t>
      </w:r>
      <w:r w:rsidR="006919FE">
        <w:rPr>
          <w:rFonts w:cs="Calibri" w:hint="cs"/>
          <w:rtl/>
        </w:rPr>
        <w:t xml:space="preserve"> </w:t>
      </w:r>
      <w:r w:rsidRPr="00606A3D">
        <w:rPr>
          <w:rFonts w:cs="Calibri"/>
          <w:rtl/>
        </w:rPr>
        <w:t>ממשלתיות (ארציות ומקומיות) והמגזר השלישי. פתרון זה יאפשר צמיחה של המודל באופן בר -קיימא.</w:t>
      </w:r>
      <w:r w:rsidR="006919FE">
        <w:rPr>
          <w:rFonts w:cs="Calibri"/>
          <w:rtl/>
        </w:rPr>
        <w:tab/>
      </w:r>
      <w:r w:rsidRPr="00606A3D">
        <w:rPr>
          <w:rFonts w:cs="Calibri"/>
          <w:rtl/>
        </w:rPr>
        <w:br/>
        <w:t>רכיב התמיכה למשתתפות הפיילוט – יבנה בשיתוף פעולה עם העמותות הפוטנציאליות להפניית שוכרות (</w:t>
      </w:r>
      <w:r w:rsidR="006919FE">
        <w:rPr>
          <w:rFonts w:cs="Calibri" w:hint="cs"/>
          <w:rtl/>
        </w:rPr>
        <w:t>למשל</w:t>
      </w:r>
      <w:r w:rsidRPr="00606A3D">
        <w:rPr>
          <w:rFonts w:cs="Calibri"/>
          <w:rtl/>
        </w:rPr>
        <w:t>: עלם, המכללה</w:t>
      </w:r>
      <w:r w:rsidR="006919FE">
        <w:rPr>
          <w:rFonts w:cs="Calibri" w:hint="cs"/>
          <w:rtl/>
        </w:rPr>
        <w:t>, בעצמי, חכמת נשים</w:t>
      </w:r>
      <w:r w:rsidRPr="00606A3D">
        <w:rPr>
          <w:rFonts w:cs="Calibri"/>
          <w:rtl/>
        </w:rPr>
        <w:t>), עיריית תל אביב ומשרד הרווחה – באמצעות הצעד הבא והמיזם המשותף.</w:t>
      </w:r>
      <w:r w:rsidR="006919FE">
        <w:rPr>
          <w:rFonts w:cs="Calibri"/>
          <w:rtl/>
        </w:rPr>
        <w:tab/>
      </w:r>
      <w:r w:rsidR="006919FE">
        <w:rPr>
          <w:rFonts w:cs="Calibri"/>
          <w:rtl/>
        </w:rPr>
        <w:br/>
      </w:r>
      <w:r w:rsidRPr="00606A3D">
        <w:rPr>
          <w:rFonts w:cs="Calibri"/>
          <w:rtl/>
        </w:rPr>
        <w:t xml:space="preserve">במסגרת המיזם, ירכשו 45 דירות </w:t>
      </w:r>
      <w:proofErr w:type="spellStart"/>
      <w:r w:rsidRPr="00606A3D">
        <w:rPr>
          <w:rFonts w:cs="Calibri"/>
          <w:rtl/>
        </w:rPr>
        <w:t>באיזור</w:t>
      </w:r>
      <w:proofErr w:type="spellEnd"/>
      <w:r w:rsidRPr="00606A3D">
        <w:rPr>
          <w:rFonts w:cs="Calibri"/>
          <w:rtl/>
        </w:rPr>
        <w:t xml:space="preserve"> תל-אביב יפו רבתי. באותן דירות ישוכנו 45 נשים לחמש שנים. בשלב השני ישוכנו 45 נשים נוספות לאחר שתתבצע תחלופה בדירות, בהנחה שנמצאה חלופת דיור ראויה (עצמאית או לא) למסיימות, סך הכול 90 נשים ב10 שנים.</w:t>
      </w:r>
      <w:r w:rsidR="002D3ED0">
        <w:rPr>
          <w:rFonts w:cs="Calibri"/>
          <w:rtl/>
        </w:rPr>
        <w:tab/>
      </w:r>
      <w:r w:rsidR="002D3ED0">
        <w:rPr>
          <w:rFonts w:cs="Calibri"/>
          <w:rtl/>
        </w:rPr>
        <w:br/>
      </w:r>
      <w:r w:rsidR="002D3ED0">
        <w:rPr>
          <w:rFonts w:cs="Calibri"/>
          <w:rtl/>
        </w:rPr>
        <w:br/>
      </w:r>
      <w:r w:rsidR="002D3ED0" w:rsidRPr="00064B9B">
        <w:rPr>
          <w:rFonts w:cs="Calibri" w:hint="cs"/>
          <w:u w:val="single"/>
          <w:rtl/>
        </w:rPr>
        <w:t>מטרות הפרויקט</w:t>
      </w:r>
      <w:r w:rsidR="002D3ED0">
        <w:rPr>
          <w:rFonts w:cs="Calibri" w:hint="cs"/>
          <w:rtl/>
        </w:rPr>
        <w:t>:</w:t>
      </w:r>
      <w:r w:rsidR="002D3ED0">
        <w:rPr>
          <w:rFonts w:cs="Calibri" w:hint="cs"/>
        </w:rPr>
        <w:t xml:space="preserve"> </w:t>
      </w:r>
    </w:p>
    <w:p w14:paraId="58DFC3D3" w14:textId="64FEE7BB" w:rsidR="002D3ED0" w:rsidRDefault="002D3ED0" w:rsidP="00064B9B">
      <w:pPr>
        <w:pStyle w:val="NormalWeb"/>
        <w:numPr>
          <w:ilvl w:val="0"/>
          <w:numId w:val="12"/>
        </w:numPr>
        <w:bidi/>
        <w:spacing w:line="360" w:lineRule="auto"/>
        <w:rPr>
          <w:rFonts w:eastAsiaTheme="minorEastAsia" w:cs="Calibri"/>
          <w:color w:val="000000" w:themeColor="text1"/>
          <w:rtl/>
        </w:rPr>
      </w:pPr>
      <w:r w:rsidRPr="002D3ED0">
        <w:rPr>
          <w:rFonts w:eastAsiaTheme="minorEastAsia" w:cs="Calibri"/>
          <w:color w:val="000000" w:themeColor="text1"/>
          <w:rtl/>
        </w:rPr>
        <w:t>שיפור ניכר במדדי תפקוד (יקבע בהמשך על ידי מחקר הערכה מלווה) של רוב המוחלט של המשתתפות</w:t>
      </w:r>
      <w:r w:rsidR="00480A04">
        <w:rPr>
          <w:rFonts w:eastAsiaTheme="minorEastAsia" w:cs="Calibri" w:hint="cs"/>
          <w:color w:val="000000" w:themeColor="text1"/>
          <w:rtl/>
        </w:rPr>
        <w:t>.</w:t>
      </w:r>
    </w:p>
    <w:p w14:paraId="377365F2" w14:textId="77777777" w:rsidR="00064B9B" w:rsidRPr="00064B9B" w:rsidRDefault="002D3ED0" w:rsidP="00064B9B">
      <w:pPr>
        <w:pStyle w:val="NormalWeb"/>
        <w:numPr>
          <w:ilvl w:val="0"/>
          <w:numId w:val="12"/>
        </w:numPr>
        <w:bidi/>
        <w:spacing w:line="360" w:lineRule="auto"/>
        <w:rPr>
          <w:rFonts w:eastAsiaTheme="minorEastAsia" w:cs="Calibri"/>
          <w:color w:val="000000" w:themeColor="text1"/>
        </w:rPr>
      </w:pPr>
      <w:r w:rsidRPr="00064B9B">
        <w:rPr>
          <w:rFonts w:eastAsiaTheme="minorEastAsia" w:cs="Calibri"/>
          <w:color w:val="000000" w:themeColor="text1"/>
          <w:rtl/>
        </w:rPr>
        <w:t>פיתוח מודל מיטבי משולב של תמיכה ודיו</w:t>
      </w:r>
      <w:r w:rsidR="00064B9B" w:rsidRPr="00064B9B">
        <w:rPr>
          <w:rFonts w:eastAsiaTheme="minorEastAsia" w:cs="Calibri" w:hint="cs"/>
          <w:color w:val="000000" w:themeColor="text1"/>
          <w:rtl/>
        </w:rPr>
        <w:t xml:space="preserve">ר. </w:t>
      </w:r>
    </w:p>
    <w:p w14:paraId="071ABDED" w14:textId="77777777" w:rsidR="00064B9B" w:rsidRDefault="002D3ED0" w:rsidP="00064B9B">
      <w:pPr>
        <w:pStyle w:val="NormalWeb"/>
        <w:numPr>
          <w:ilvl w:val="0"/>
          <w:numId w:val="12"/>
        </w:numPr>
        <w:bidi/>
        <w:spacing w:line="360" w:lineRule="auto"/>
        <w:rPr>
          <w:rFonts w:eastAsiaTheme="minorEastAsia" w:cs="Calibri"/>
          <w:color w:val="000000" w:themeColor="text1"/>
        </w:rPr>
      </w:pPr>
      <w:r w:rsidRPr="00064B9B">
        <w:rPr>
          <w:rFonts w:eastAsiaTheme="minorEastAsia" w:cs="Calibri"/>
          <w:color w:val="000000" w:themeColor="text1"/>
          <w:rtl/>
        </w:rPr>
        <w:t>אימוץ מודל התמיכה על ידי משרד הרווחה תוך שלוש שנים מתחילת הפיילוט</w:t>
      </w:r>
    </w:p>
    <w:p w14:paraId="73BCA011" w14:textId="219A8380" w:rsidR="0063565E" w:rsidRPr="00064B9B" w:rsidRDefault="002D3ED0" w:rsidP="00064B9B">
      <w:pPr>
        <w:pStyle w:val="NormalWeb"/>
        <w:numPr>
          <w:ilvl w:val="0"/>
          <w:numId w:val="12"/>
        </w:numPr>
        <w:bidi/>
        <w:spacing w:line="360" w:lineRule="auto"/>
        <w:rPr>
          <w:rFonts w:eastAsiaTheme="minorEastAsia" w:cs="Calibri"/>
          <w:color w:val="000000" w:themeColor="text1"/>
          <w:rtl/>
        </w:rPr>
      </w:pPr>
      <w:r w:rsidRPr="00064B9B">
        <w:rPr>
          <w:rFonts w:eastAsiaTheme="minorEastAsia" w:cs="Calibri"/>
          <w:color w:val="000000" w:themeColor="text1"/>
          <w:rtl/>
        </w:rPr>
        <w:t>הוכחת מודל כלכלי בר-קיימא/אטרקטיבי לשחקנים עסקיים</w:t>
      </w:r>
      <w:r w:rsidR="00064B9B">
        <w:rPr>
          <w:rFonts w:eastAsiaTheme="minorEastAsia" w:cs="Calibri" w:hint="cs"/>
          <w:color w:val="000000" w:themeColor="text1"/>
          <w:rtl/>
        </w:rPr>
        <w:t xml:space="preserve"> </w:t>
      </w:r>
      <w:r w:rsidRPr="00064B9B">
        <w:rPr>
          <w:rFonts w:cs="Calibri"/>
          <w:color w:val="000000" w:themeColor="text1"/>
          <w:rtl/>
        </w:rPr>
        <w:t>בתום הפיילוט, הרחבת המודל לעוד רשויות</w:t>
      </w:r>
      <w:r w:rsidRPr="00064B9B">
        <w:rPr>
          <w:rFonts w:cs="Calibri"/>
          <w:color w:val="000000" w:themeColor="text1"/>
          <w:rtl/>
        </w:rPr>
        <w:tab/>
      </w:r>
      <w:r w:rsidRPr="00064B9B">
        <w:rPr>
          <w:rFonts w:cs="Calibri"/>
          <w:rtl/>
        </w:rPr>
        <w:br/>
      </w:r>
    </w:p>
    <w:p w14:paraId="2E2CAA2B" w14:textId="77777777" w:rsidR="00470B7A" w:rsidRPr="00625A07" w:rsidRDefault="00470B7A" w:rsidP="002A3CE6">
      <w:pPr>
        <w:rPr>
          <w:rFonts w:cstheme="minorHAnsi"/>
          <w:color w:val="C00000"/>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625A07" w14:paraId="62AAEFD0"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696855A8" w14:textId="77777777" w:rsidR="00BF7640" w:rsidRPr="00625A07" w:rsidRDefault="00BF7640" w:rsidP="002A3CE6">
            <w:pPr>
              <w:spacing w:after="0"/>
              <w:rPr>
                <w:rFonts w:cstheme="minorHAnsi"/>
                <w:sz w:val="24"/>
                <w:szCs w:val="24"/>
                <w:rtl/>
              </w:rPr>
            </w:pPr>
            <w:r w:rsidRPr="00625A07">
              <w:rPr>
                <w:rFonts w:cstheme="minorHAnsi"/>
                <w:b/>
                <w:bCs/>
                <w:color w:val="000000"/>
                <w:sz w:val="24"/>
                <w:szCs w:val="24"/>
                <w:rtl/>
                <w:lang w:bidi="he"/>
              </w:rPr>
              <w:t>רקע</w:t>
            </w:r>
          </w:p>
        </w:tc>
      </w:tr>
    </w:tbl>
    <w:p w14:paraId="7A688AB9" w14:textId="77777777" w:rsidR="00964063" w:rsidRPr="00964063" w:rsidRDefault="00964063" w:rsidP="00964063">
      <w:pPr>
        <w:spacing w:after="165" w:line="360" w:lineRule="auto"/>
        <w:ind w:right="-17"/>
        <w:rPr>
          <w:rFonts w:ascii="Calibri" w:eastAsia="Times New Roman" w:hAnsi="Calibri" w:cs="Calibri"/>
          <w:noProof/>
          <w:color w:val="000000"/>
          <w:sz w:val="24"/>
          <w:szCs w:val="24"/>
          <w:rtl/>
        </w:rPr>
      </w:pPr>
      <w:r w:rsidRPr="00964063">
        <w:rPr>
          <w:rFonts w:ascii="Calibri" w:eastAsia="Times New Roman" w:hAnsi="Calibri" w:cs="Calibri"/>
          <w:color w:val="000000"/>
          <w:sz w:val="24"/>
          <w:szCs w:val="24"/>
          <w:rtl/>
        </w:rPr>
        <w:t>"דיור תחילה", מבוסס</w:t>
      </w:r>
      <w:r w:rsidRPr="00964063">
        <w:rPr>
          <w:rFonts w:ascii="Calibri" w:eastAsia="Times New Roman" w:hAnsi="Calibri" w:cs="Calibri"/>
          <w:color w:val="000000"/>
          <w:sz w:val="24"/>
          <w:szCs w:val="24"/>
        </w:rPr>
        <w:t xml:space="preserve"> </w:t>
      </w:r>
      <w:r w:rsidRPr="00964063">
        <w:rPr>
          <w:rFonts w:ascii="Calibri" w:eastAsia="Times New Roman" w:hAnsi="Calibri" w:cs="Calibri"/>
          <w:color w:val="000000"/>
          <w:sz w:val="24"/>
          <w:szCs w:val="24"/>
          <w:rtl/>
        </w:rPr>
        <w:t>על שיטת התערבות לעבודה עם חסרי בית, הקיימת למעלה מעשרים שנה, תחילה התפתחה בארצות הברית, ובהמשך גם באוסטרליה ומדינות שונות באירופה, במטרה לתת מענה לשני צרכים מרכזיים של א</w:t>
      </w:r>
      <w:r w:rsidRPr="00964063">
        <w:rPr>
          <w:rFonts w:ascii="Calibri" w:eastAsia="Times New Roman" w:hAnsi="Calibri" w:cs="Calibri"/>
          <w:color w:val="000000"/>
          <w:sz w:val="24"/>
          <w:szCs w:val="24"/>
        </w:rPr>
        <w:t>.</w:t>
      </w:r>
      <w:r w:rsidRPr="00964063">
        <w:rPr>
          <w:rFonts w:ascii="Calibri" w:eastAsia="Times New Roman" w:hAnsi="Calibri" w:cs="Calibri"/>
          <w:color w:val="000000"/>
          <w:sz w:val="24"/>
          <w:szCs w:val="24"/>
          <w:rtl/>
        </w:rPr>
        <w:t xml:space="preserve">נשים חסרי הבית – </w:t>
      </w:r>
      <w:r w:rsidRPr="00964063">
        <w:rPr>
          <w:rFonts w:ascii="Calibri" w:eastAsia="Times New Roman" w:hAnsi="Calibri" w:cs="Calibri"/>
          <w:color w:val="000000"/>
          <w:sz w:val="24"/>
          <w:szCs w:val="24"/>
          <w:u w:val="single"/>
          <w:rtl/>
        </w:rPr>
        <w:t>דיור</w:t>
      </w:r>
      <w:r w:rsidRPr="00964063">
        <w:rPr>
          <w:rFonts w:ascii="Calibri" w:eastAsia="Times New Roman" w:hAnsi="Calibri" w:cs="Calibri"/>
          <w:color w:val="000000"/>
          <w:sz w:val="24"/>
          <w:szCs w:val="24"/>
          <w:rtl/>
        </w:rPr>
        <w:t xml:space="preserve"> ו</w:t>
      </w:r>
      <w:r w:rsidRPr="00964063">
        <w:rPr>
          <w:rFonts w:ascii="Calibri" w:eastAsia="Times New Roman" w:hAnsi="Calibri" w:cs="Calibri"/>
          <w:color w:val="000000"/>
          <w:sz w:val="24"/>
          <w:szCs w:val="24"/>
          <w:u w:val="single"/>
          <w:rtl/>
        </w:rPr>
        <w:t>תמיכה</w:t>
      </w:r>
      <w:r w:rsidRPr="00964063">
        <w:rPr>
          <w:rFonts w:ascii="Calibri" w:eastAsia="Times New Roman" w:hAnsi="Calibri" w:cs="Calibri"/>
          <w:color w:val="000000"/>
          <w:sz w:val="24"/>
          <w:szCs w:val="24"/>
          <w:rtl/>
        </w:rPr>
        <w:t xml:space="preserve"> (שאינם מותנים או תלויים האחד בשני). השיטה מבוססת על העמדה כי הזכות לדיור היא זכות אדם בסיסית. </w:t>
      </w:r>
      <w:r w:rsidRPr="00964063">
        <w:rPr>
          <w:rFonts w:ascii="Calibri" w:eastAsia="Times New Roman" w:hAnsi="Calibri" w:cs="Calibri"/>
          <w:color w:val="000000"/>
          <w:sz w:val="24"/>
          <w:szCs w:val="24"/>
        </w:rPr>
        <w:t xml:space="preserve"> </w:t>
      </w:r>
      <w:r w:rsidRPr="00964063">
        <w:rPr>
          <w:rFonts w:ascii="Calibri" w:eastAsia="Times New Roman" w:hAnsi="Calibri" w:cs="Calibri"/>
          <w:color w:val="000000"/>
          <w:sz w:val="24"/>
          <w:szCs w:val="24"/>
          <w:rtl/>
        </w:rPr>
        <w:t xml:space="preserve">"דיור תחילה" מהווה שינוי תפיסה בהגדרת הצורך של חסרי הבית והמענים הניתנים להם. השינוי העיקרי הוא בהבנה שהמשתתפים בתוכנית לא מגיעים אליה לאחר שנגמלו מהתמכרות כזו או אחרת או עברו תהליך מקדים, כמו גם שאין מקום לדרוש את התחייבותם לעבור תהליכים כאלה כתנאי להישארותם בתוכנית. הרעיון הוא לתת את המענה לצורך הכי בסיסי - בית, ללא תנאים מוקדמים וללא כל התחייבות, מתוך תפיסה (המוכחת גם במחקרים על המודל) כי המשתתף ירצה בעצמו לשפר את איכות חייו. בנוסף למענה הפיזי הבסיסי דוגלת השיטה במתן תמיכה מקיפה לכל צרכי המשתתף, בהתאם לרצונותיו ולפי דרישתו. </w:t>
      </w:r>
      <w:r w:rsidRPr="00964063">
        <w:rPr>
          <w:rFonts w:ascii="Calibri" w:eastAsia="Times New Roman" w:hAnsi="Calibri" w:cs="Calibri"/>
          <w:noProof/>
          <w:color w:val="000000"/>
          <w:sz w:val="24"/>
          <w:szCs w:val="24"/>
          <w:rtl/>
        </w:rPr>
        <w:t xml:space="preserve">מודל עבודה כזה טרם נוסה בישראל על אף הצלחתו הבינלאומית ועל אף ששיטה זו  בעלת שיעורי הצלחה רבים וככל הנראה גם זולים יותר. </w:t>
      </w:r>
    </w:p>
    <w:p w14:paraId="179EC349" w14:textId="77777777" w:rsidR="00964063" w:rsidRPr="00964063" w:rsidRDefault="00964063" w:rsidP="00964063">
      <w:pPr>
        <w:spacing w:after="165" w:line="360" w:lineRule="auto"/>
        <w:ind w:right="-17"/>
        <w:rPr>
          <w:rFonts w:ascii="Calibri" w:eastAsia="Times New Roman" w:hAnsi="Calibri" w:cs="Calibri"/>
          <w:noProof/>
          <w:sz w:val="24"/>
          <w:szCs w:val="24"/>
          <w:rtl/>
        </w:rPr>
      </w:pPr>
      <w:r w:rsidRPr="00964063">
        <w:rPr>
          <w:rFonts w:ascii="Calibri" w:eastAsia="Times New Roman" w:hAnsi="Calibri" w:cs="Calibri"/>
          <w:noProof/>
          <w:color w:val="000000"/>
          <w:sz w:val="24"/>
          <w:szCs w:val="24"/>
          <w:rtl/>
        </w:rPr>
        <w:t>החיבור בין מודל דיור תחילה לבין אוכלוסיות בזנות נבע מהקושי של א</w:t>
      </w:r>
      <w:r w:rsidRPr="00964063">
        <w:rPr>
          <w:rFonts w:ascii="Calibri" w:eastAsia="Times New Roman" w:hAnsi="Calibri" w:cs="Calibri"/>
          <w:noProof/>
          <w:color w:val="000000"/>
          <w:sz w:val="24"/>
          <w:szCs w:val="24"/>
        </w:rPr>
        <w:t>.</w:t>
      </w:r>
      <w:r w:rsidRPr="00964063">
        <w:rPr>
          <w:rFonts w:ascii="Calibri" w:eastAsia="Times New Roman" w:hAnsi="Calibri" w:cs="Calibri"/>
          <w:noProof/>
          <w:color w:val="000000"/>
          <w:sz w:val="24"/>
          <w:szCs w:val="24"/>
          <w:rtl/>
        </w:rPr>
        <w:t xml:space="preserve">נשים בזנות להחלץ ממעגלי ההשרדות והזנות ולהשתלב במעגלי תעסוקה ותמיכה ללא מרכיב דיור יציב </w:t>
      </w:r>
      <w:r w:rsidRPr="00964063">
        <w:rPr>
          <w:rFonts w:ascii="Calibri" w:eastAsia="Times New Roman" w:hAnsi="Calibri" w:cs="Calibri"/>
          <w:noProof/>
          <w:color w:val="000000"/>
          <w:sz w:val="24"/>
          <w:szCs w:val="24"/>
        </w:rPr>
        <w:t xml:space="preserve">, </w:t>
      </w:r>
      <w:r w:rsidRPr="00964063">
        <w:rPr>
          <w:rFonts w:ascii="Calibri" w:eastAsia="Times New Roman" w:hAnsi="Calibri" w:cs="Calibri"/>
          <w:noProof/>
          <w:color w:val="000000"/>
          <w:sz w:val="24"/>
          <w:szCs w:val="24"/>
          <w:rtl/>
        </w:rPr>
        <w:t xml:space="preserve">בטוח ומותאם לצרכים. </w:t>
      </w:r>
      <w:r w:rsidRPr="00964063">
        <w:rPr>
          <w:rFonts w:ascii="Calibri" w:eastAsia="Times New Roman" w:hAnsi="Calibri" w:cs="Calibri"/>
          <w:noProof/>
          <w:sz w:val="24"/>
          <w:szCs w:val="24"/>
          <w:rtl/>
        </w:rPr>
        <w:t xml:space="preserve"> כאן הכוונה לדיור במובן הרחב ולא לקורת גג זמנית כגון מסגרות חרומיות </w:t>
      </w:r>
      <w:r w:rsidRPr="00964063">
        <w:rPr>
          <w:rFonts w:ascii="Calibri" w:eastAsia="Times New Roman" w:hAnsi="Calibri" w:cs="Calibri"/>
          <w:noProof/>
          <w:sz w:val="24"/>
          <w:szCs w:val="24"/>
        </w:rPr>
        <w:t xml:space="preserve">/ </w:t>
      </w:r>
      <w:r w:rsidRPr="00964063">
        <w:rPr>
          <w:rFonts w:ascii="Calibri" w:eastAsia="Times New Roman" w:hAnsi="Calibri" w:cs="Calibri"/>
          <w:noProof/>
          <w:sz w:val="24"/>
          <w:szCs w:val="24"/>
          <w:rtl/>
        </w:rPr>
        <w:t xml:space="preserve">זמניות, דוגמאות למסגרות מהסוג עבור אנשים בזנות ניתן למצא כיום בישראל (שלטרים, הוסטלים, דירות מעבר). מסגרות אלו אמנם יעודיות עבור אוכלוסיות בזנות אך הן משרתות רק חלק קטן מהאוכלוסייה בזנות וגם אחוזי ההצלחה הם ככל הנראה באחוזים נמוכים ביחס ליציאה מחיי השרדות וזנות. </w:t>
      </w:r>
      <w:r w:rsidRPr="00964063">
        <w:rPr>
          <w:rFonts w:ascii="Calibri" w:eastAsia="Times New Roman" w:hAnsi="Calibri" w:cs="Calibri"/>
          <w:noProof/>
          <w:sz w:val="24"/>
          <w:szCs w:val="24"/>
        </w:rPr>
        <w:br/>
      </w:r>
      <w:r w:rsidRPr="00964063">
        <w:rPr>
          <w:rFonts w:ascii="Calibri" w:eastAsia="Times New Roman" w:hAnsi="Calibri" w:cs="Calibri"/>
          <w:noProof/>
          <w:sz w:val="24"/>
          <w:szCs w:val="24"/>
          <w:rtl/>
        </w:rPr>
        <w:t xml:space="preserve">אתגר המרכזי בהבאת המודל לישראל עד כההיה לרתום את משרדי הממשלה לגישות המתקדמות שהמודל מציע ונטישת עמדות מיושנות ביחס לטיפול באוכלוסיית קצה ובנוסף לכךבניית מודל כלכלי בר קיימא לרכישת </w:t>
      </w:r>
      <w:r w:rsidRPr="00964063">
        <w:rPr>
          <w:rFonts w:ascii="Calibri" w:eastAsia="Times New Roman" w:hAnsi="Calibri" w:cs="Calibri"/>
          <w:noProof/>
          <w:sz w:val="24"/>
          <w:szCs w:val="24"/>
        </w:rPr>
        <w:t xml:space="preserve"> </w:t>
      </w:r>
      <w:r w:rsidRPr="00964063">
        <w:rPr>
          <w:rFonts w:ascii="Calibri" w:eastAsia="Times New Roman" w:hAnsi="Calibri" w:cs="Calibri"/>
          <w:noProof/>
          <w:sz w:val="24"/>
          <w:szCs w:val="24"/>
          <w:rtl/>
        </w:rPr>
        <w:t>45  דירות והשכרתן במחירים</w:t>
      </w:r>
      <w:r w:rsidRPr="00964063">
        <w:rPr>
          <w:rFonts w:ascii="Calibri" w:eastAsia="Times New Roman" w:hAnsi="Calibri" w:cs="Calibri"/>
          <w:sz w:val="24"/>
          <w:szCs w:val="24"/>
          <w:rtl/>
        </w:rPr>
        <w:t xml:space="preserve"> מותאמים לאוכלוסיות בזנות אשר עדיין לא נחלצו ממעגל ההשרדות מבחינה רגשית וכלכלית גם יחד במטרה לעודד את המדינה בהמשך להרחיב את הפיילוט לתוכנית לאומית גם עבור אוכלוסיות אחרות.</w:t>
      </w:r>
    </w:p>
    <w:p w14:paraId="0853EA1B" w14:textId="77777777" w:rsidR="00687D43" w:rsidRPr="00625A07" w:rsidRDefault="00687D43" w:rsidP="00687D43">
      <w:pPr>
        <w:autoSpaceDE w:val="0"/>
        <w:autoSpaceDN w:val="0"/>
        <w:adjustRightInd w:val="0"/>
        <w:spacing w:after="0" w:line="240" w:lineRule="auto"/>
        <w:rPr>
          <w:rFonts w:cstheme="minorHAnsi"/>
          <w:sz w:val="24"/>
          <w:szCs w:val="24"/>
        </w:rPr>
      </w:pPr>
    </w:p>
    <w:p w14:paraId="6866BA22" w14:textId="16038F9C" w:rsidR="00903D04" w:rsidRPr="00625A07" w:rsidRDefault="00903D04" w:rsidP="002A3CE6">
      <w:pPr>
        <w:shd w:val="clear" w:color="auto" w:fill="FFFFFF"/>
        <w:spacing w:after="0" w:line="270" w:lineRule="atLeast"/>
        <w:rPr>
          <w:rFonts w:eastAsia="Times New Roman" w:cstheme="minorHAnsi"/>
          <w:sz w:val="24"/>
          <w:szCs w:val="24"/>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625A07" w14:paraId="031F8206"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37103073" w14:textId="562268AA" w:rsidR="00BF7640" w:rsidRPr="00625A07" w:rsidRDefault="00BF7640" w:rsidP="002A3CE6">
            <w:pPr>
              <w:spacing w:after="0"/>
              <w:rPr>
                <w:rFonts w:cstheme="minorHAnsi"/>
                <w:sz w:val="24"/>
                <w:szCs w:val="24"/>
              </w:rPr>
            </w:pPr>
            <w:r w:rsidRPr="00625A07">
              <w:rPr>
                <w:rFonts w:cstheme="minorHAnsi"/>
                <w:b/>
                <w:bCs/>
                <w:color w:val="000000"/>
                <w:sz w:val="24"/>
                <w:szCs w:val="24"/>
                <w:rtl/>
                <w:lang w:bidi="he"/>
              </w:rPr>
              <w:t>אסטרטגיה ארגונית ות</w:t>
            </w:r>
            <w:r w:rsidR="00470B7A" w:rsidRPr="00625A07">
              <w:rPr>
                <w:rFonts w:cstheme="minorHAnsi"/>
                <w:b/>
                <w:bCs/>
                <w:color w:val="000000"/>
                <w:sz w:val="24"/>
                <w:szCs w:val="24"/>
                <w:rtl/>
                <w:lang w:bidi="he"/>
              </w:rPr>
              <w:t>ו</w:t>
            </w:r>
            <w:r w:rsidRPr="00625A07">
              <w:rPr>
                <w:rFonts w:cstheme="minorHAnsi"/>
                <w:b/>
                <w:bCs/>
                <w:color w:val="000000"/>
                <w:sz w:val="24"/>
                <w:szCs w:val="24"/>
                <w:rtl/>
                <w:lang w:bidi="he"/>
              </w:rPr>
              <w:t>כנית</w:t>
            </w:r>
            <w:r w:rsidR="005C0958" w:rsidRPr="00625A07">
              <w:rPr>
                <w:rFonts w:cstheme="minorHAnsi"/>
                <w:sz w:val="24"/>
                <w:szCs w:val="24"/>
                <w:rtl/>
              </w:rPr>
              <w:t xml:space="preserve"> </w:t>
            </w:r>
          </w:p>
        </w:tc>
      </w:tr>
    </w:tbl>
    <w:tbl>
      <w:tblPr>
        <w:tblStyle w:val="a8"/>
        <w:tblW w:w="7796" w:type="dxa"/>
        <w:tblInd w:w="421" w:type="dxa"/>
        <w:tblLook w:val="04A0" w:firstRow="1" w:lastRow="0" w:firstColumn="1" w:lastColumn="0" w:noHBand="0" w:noVBand="1"/>
      </w:tblPr>
      <w:tblGrid>
        <w:gridCol w:w="2724"/>
        <w:gridCol w:w="3150"/>
        <w:gridCol w:w="1922"/>
      </w:tblGrid>
      <w:tr w:rsidR="00311F07" w:rsidRPr="00311F07" w14:paraId="4E10DAD9" w14:textId="77777777" w:rsidTr="00311F07">
        <w:trPr>
          <w:trHeight w:val="342"/>
        </w:trPr>
        <w:tc>
          <w:tcPr>
            <w:tcW w:w="2724" w:type="dxa"/>
          </w:tcPr>
          <w:p w14:paraId="1E2B7B19" w14:textId="62EF57E1" w:rsidR="00311F07" w:rsidRPr="00311F07" w:rsidRDefault="00311F07" w:rsidP="00311F07">
            <w:pPr>
              <w:spacing w:line="360" w:lineRule="auto"/>
              <w:contextualSpacing/>
              <w:rPr>
                <w:rFonts w:cs="Calibri"/>
                <w:b/>
                <w:bCs/>
                <w:color w:val="000000" w:themeColor="text1"/>
                <w:sz w:val="24"/>
                <w:szCs w:val="24"/>
                <w:rtl/>
              </w:rPr>
            </w:pPr>
            <w:r w:rsidRPr="00311F07">
              <w:rPr>
                <w:rFonts w:cs="Calibri"/>
                <w:b/>
                <w:bCs/>
                <w:color w:val="000000" w:themeColor="text1"/>
                <w:sz w:val="24"/>
                <w:szCs w:val="24"/>
                <w:rtl/>
              </w:rPr>
              <w:t>תכולה</w:t>
            </w:r>
          </w:p>
        </w:tc>
        <w:tc>
          <w:tcPr>
            <w:tcW w:w="3150" w:type="dxa"/>
          </w:tcPr>
          <w:p w14:paraId="051E30D9" w14:textId="77777777" w:rsidR="00311F07" w:rsidRPr="00311F07" w:rsidRDefault="00311F07" w:rsidP="00311F07">
            <w:pPr>
              <w:spacing w:line="360" w:lineRule="auto"/>
              <w:contextualSpacing/>
              <w:rPr>
                <w:rFonts w:cs="Calibri"/>
                <w:b/>
                <w:bCs/>
                <w:color w:val="000000" w:themeColor="text1"/>
                <w:sz w:val="24"/>
                <w:szCs w:val="24"/>
                <w:rtl/>
              </w:rPr>
            </w:pPr>
            <w:r w:rsidRPr="00311F07">
              <w:rPr>
                <w:rFonts w:cs="Calibri"/>
                <w:b/>
                <w:bCs/>
                <w:color w:val="000000" w:themeColor="text1"/>
                <w:sz w:val="24"/>
                <w:szCs w:val="24"/>
                <w:rtl/>
              </w:rPr>
              <w:t>מועד</w:t>
            </w:r>
          </w:p>
        </w:tc>
        <w:tc>
          <w:tcPr>
            <w:tcW w:w="1922" w:type="dxa"/>
          </w:tcPr>
          <w:p w14:paraId="7244A23C" w14:textId="77777777" w:rsidR="00311F07" w:rsidRPr="00311F07" w:rsidRDefault="00311F07" w:rsidP="00311F07">
            <w:pPr>
              <w:spacing w:line="360" w:lineRule="auto"/>
              <w:contextualSpacing/>
              <w:rPr>
                <w:rFonts w:cs="Calibri"/>
                <w:b/>
                <w:bCs/>
                <w:color w:val="000000" w:themeColor="text1"/>
                <w:sz w:val="24"/>
                <w:szCs w:val="24"/>
                <w:rtl/>
              </w:rPr>
            </w:pPr>
            <w:r w:rsidRPr="00311F07">
              <w:rPr>
                <w:rFonts w:cs="Calibri"/>
                <w:b/>
                <w:bCs/>
                <w:color w:val="000000" w:themeColor="text1"/>
                <w:sz w:val="24"/>
                <w:szCs w:val="24"/>
                <w:rtl/>
              </w:rPr>
              <w:t>אבן דרך</w:t>
            </w:r>
          </w:p>
        </w:tc>
      </w:tr>
      <w:tr w:rsidR="00311F07" w:rsidRPr="00311F07" w14:paraId="2228EEED" w14:textId="77777777" w:rsidTr="00311F07">
        <w:trPr>
          <w:trHeight w:val="377"/>
        </w:trPr>
        <w:tc>
          <w:tcPr>
            <w:tcW w:w="2724" w:type="dxa"/>
          </w:tcPr>
          <w:p w14:paraId="77A884D4"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16FCBC98" w14:textId="26338BB1" w:rsidR="00311F07" w:rsidRPr="00311F07" w:rsidRDefault="00765D02" w:rsidP="00311F07">
            <w:pPr>
              <w:spacing w:line="360" w:lineRule="auto"/>
              <w:contextualSpacing/>
              <w:rPr>
                <w:rFonts w:cs="Calibri"/>
                <w:color w:val="000000" w:themeColor="text1"/>
                <w:sz w:val="24"/>
                <w:szCs w:val="24"/>
                <w:rtl/>
              </w:rPr>
            </w:pPr>
            <w:r>
              <w:rPr>
                <w:rFonts w:cs="Calibri" w:hint="cs"/>
                <w:color w:val="000000" w:themeColor="text1"/>
                <w:sz w:val="24"/>
                <w:szCs w:val="24"/>
                <w:rtl/>
              </w:rPr>
              <w:t>1.9</w:t>
            </w:r>
          </w:p>
        </w:tc>
        <w:tc>
          <w:tcPr>
            <w:tcW w:w="1922" w:type="dxa"/>
          </w:tcPr>
          <w:p w14:paraId="78DBC531"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התקשרות עם גורם מעריך</w:t>
            </w:r>
          </w:p>
        </w:tc>
      </w:tr>
      <w:tr w:rsidR="00311F07" w:rsidRPr="00311F07" w14:paraId="44550612" w14:textId="77777777" w:rsidTr="00311F07">
        <w:trPr>
          <w:trHeight w:val="377"/>
        </w:trPr>
        <w:tc>
          <w:tcPr>
            <w:tcW w:w="2724" w:type="dxa"/>
          </w:tcPr>
          <w:p w14:paraId="1762B2F9"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4078A8C3" w14:textId="19EDC554" w:rsidR="00311F07" w:rsidRPr="00311F07" w:rsidRDefault="00765D02"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בוצע </w:t>
            </w:r>
          </w:p>
        </w:tc>
        <w:tc>
          <w:tcPr>
            <w:tcW w:w="1922" w:type="dxa"/>
          </w:tcPr>
          <w:p w14:paraId="6FEF246B"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הקמת קרן נדל"ן</w:t>
            </w:r>
          </w:p>
        </w:tc>
      </w:tr>
      <w:tr w:rsidR="00311F07" w:rsidRPr="00311F07" w14:paraId="298169EE" w14:textId="77777777" w:rsidTr="00311F07">
        <w:trPr>
          <w:trHeight w:val="377"/>
        </w:trPr>
        <w:tc>
          <w:tcPr>
            <w:tcW w:w="2724" w:type="dxa"/>
          </w:tcPr>
          <w:p w14:paraId="0CD6BB48"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24DB6B5C" w14:textId="785C9C50" w:rsidR="00311F07" w:rsidRPr="00311F07" w:rsidRDefault="00765D02"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בוצע </w:t>
            </w:r>
          </w:p>
        </w:tc>
        <w:tc>
          <w:tcPr>
            <w:tcW w:w="1922" w:type="dxa"/>
          </w:tcPr>
          <w:p w14:paraId="10B276BA"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 xml:space="preserve">גיוס שותפים סופי לקרן הנדל"ן </w:t>
            </w:r>
          </w:p>
        </w:tc>
      </w:tr>
      <w:tr w:rsidR="00311F07" w:rsidRPr="00311F07" w14:paraId="694D8170" w14:textId="77777777" w:rsidTr="00311F07">
        <w:trPr>
          <w:trHeight w:val="377"/>
        </w:trPr>
        <w:tc>
          <w:tcPr>
            <w:tcW w:w="2724" w:type="dxa"/>
          </w:tcPr>
          <w:p w14:paraId="64C99751"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24BEDFAF" w14:textId="4DC7D4DB" w:rsidR="00311F07" w:rsidRPr="00311F07" w:rsidRDefault="00CB0EED"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בביצוע </w:t>
            </w:r>
          </w:p>
        </w:tc>
        <w:tc>
          <w:tcPr>
            <w:tcW w:w="1922" w:type="dxa"/>
          </w:tcPr>
          <w:p w14:paraId="49980D92"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גיוס שותפים למודל התמיכה</w:t>
            </w:r>
          </w:p>
        </w:tc>
      </w:tr>
      <w:tr w:rsidR="00311F07" w:rsidRPr="00311F07" w14:paraId="4F64C65F" w14:textId="77777777" w:rsidTr="00311F07">
        <w:trPr>
          <w:trHeight w:val="539"/>
        </w:trPr>
        <w:tc>
          <w:tcPr>
            <w:tcW w:w="2724" w:type="dxa"/>
          </w:tcPr>
          <w:p w14:paraId="5D6B9900" w14:textId="77777777" w:rsidR="00311F07" w:rsidRPr="00311F07" w:rsidRDefault="00311F07" w:rsidP="00311F07">
            <w:pPr>
              <w:spacing w:line="360" w:lineRule="auto"/>
              <w:contextualSpacing/>
              <w:rPr>
                <w:rFonts w:cs="Calibri"/>
                <w:color w:val="000000" w:themeColor="text1"/>
                <w:sz w:val="24"/>
                <w:szCs w:val="24"/>
                <w:rtl/>
              </w:rPr>
            </w:pPr>
          </w:p>
          <w:p w14:paraId="03D983BF"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4A9FFBB2" w14:textId="5DC86505" w:rsidR="00311F07" w:rsidRPr="00311F07" w:rsidRDefault="00CB0EED"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התכנסה ראשונה </w:t>
            </w:r>
          </w:p>
        </w:tc>
        <w:tc>
          <w:tcPr>
            <w:tcW w:w="1922" w:type="dxa"/>
          </w:tcPr>
          <w:p w14:paraId="7687B62D"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כינוס ועדת היגוי</w:t>
            </w:r>
          </w:p>
        </w:tc>
      </w:tr>
      <w:tr w:rsidR="00311F07" w:rsidRPr="00311F07" w14:paraId="6FDC63DD" w14:textId="77777777" w:rsidTr="00311F07">
        <w:trPr>
          <w:trHeight w:val="342"/>
        </w:trPr>
        <w:tc>
          <w:tcPr>
            <w:tcW w:w="2724" w:type="dxa"/>
          </w:tcPr>
          <w:p w14:paraId="681B053F"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6FA540D0" w14:textId="45DBDFCA" w:rsidR="00311F07" w:rsidRPr="00311F07" w:rsidRDefault="004573F6"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בביצוע </w:t>
            </w:r>
          </w:p>
        </w:tc>
        <w:tc>
          <w:tcPr>
            <w:tcW w:w="1922" w:type="dxa"/>
          </w:tcPr>
          <w:p w14:paraId="31B4603A"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מדריך הפעלה למודל מוסכם על ידי כל השותפים</w:t>
            </w:r>
          </w:p>
        </w:tc>
      </w:tr>
      <w:tr w:rsidR="00311F07" w:rsidRPr="00311F07" w14:paraId="5CDF211B" w14:textId="77777777" w:rsidTr="00311F07">
        <w:trPr>
          <w:trHeight w:val="342"/>
        </w:trPr>
        <w:tc>
          <w:tcPr>
            <w:tcW w:w="2724" w:type="dxa"/>
          </w:tcPr>
          <w:p w14:paraId="74F00A78"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37CEA118"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חצי שנה מיום הקמת הקרן</w:t>
            </w:r>
          </w:p>
        </w:tc>
        <w:tc>
          <w:tcPr>
            <w:tcW w:w="1922" w:type="dxa"/>
          </w:tcPr>
          <w:p w14:paraId="0D06E72B"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רכישת הדירות</w:t>
            </w:r>
          </w:p>
        </w:tc>
      </w:tr>
      <w:tr w:rsidR="00311F07" w:rsidRPr="00311F07" w14:paraId="7A297ADE" w14:textId="77777777" w:rsidTr="00311F07">
        <w:trPr>
          <w:trHeight w:val="342"/>
        </w:trPr>
        <w:tc>
          <w:tcPr>
            <w:tcW w:w="2724" w:type="dxa"/>
          </w:tcPr>
          <w:p w14:paraId="7705E365"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37F18AAF" w14:textId="51EDF66C" w:rsidR="00311F07" w:rsidRPr="00311F07" w:rsidRDefault="004573F6" w:rsidP="00311F07">
            <w:pPr>
              <w:spacing w:line="360" w:lineRule="auto"/>
              <w:contextualSpacing/>
              <w:rPr>
                <w:rFonts w:cs="Calibri"/>
                <w:color w:val="000000" w:themeColor="text1"/>
                <w:sz w:val="24"/>
                <w:szCs w:val="24"/>
                <w:rtl/>
              </w:rPr>
            </w:pPr>
            <w:r>
              <w:rPr>
                <w:rFonts w:cs="Calibri" w:hint="cs"/>
                <w:color w:val="000000" w:themeColor="text1"/>
                <w:sz w:val="24"/>
                <w:szCs w:val="24"/>
                <w:rtl/>
              </w:rPr>
              <w:t xml:space="preserve">בביצוע </w:t>
            </w:r>
          </w:p>
        </w:tc>
        <w:tc>
          <w:tcPr>
            <w:tcW w:w="1922" w:type="dxa"/>
          </w:tcPr>
          <w:p w14:paraId="4862321E"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סגירת חוזי התקשרות בין כל הגורמים המפעילים (משרד השיכון, רווחה, עירייה והעמותות)</w:t>
            </w:r>
          </w:p>
        </w:tc>
      </w:tr>
      <w:tr w:rsidR="00311F07" w:rsidRPr="00311F07" w14:paraId="34402A25" w14:textId="77777777" w:rsidTr="00311F07">
        <w:trPr>
          <w:trHeight w:val="342"/>
        </w:trPr>
        <w:tc>
          <w:tcPr>
            <w:tcW w:w="2724" w:type="dxa"/>
          </w:tcPr>
          <w:p w14:paraId="245B8BEA"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67134DD2" w14:textId="311373AA" w:rsidR="00311F07" w:rsidRPr="00311F07" w:rsidRDefault="00311F07" w:rsidP="00311F07">
            <w:pPr>
              <w:spacing w:line="360" w:lineRule="auto"/>
              <w:contextualSpacing/>
              <w:rPr>
                <w:rFonts w:cs="Calibri"/>
                <w:color w:val="000000" w:themeColor="text1"/>
                <w:sz w:val="24"/>
                <w:szCs w:val="24"/>
                <w:rtl/>
              </w:rPr>
            </w:pPr>
          </w:p>
        </w:tc>
        <w:tc>
          <w:tcPr>
            <w:tcW w:w="1922" w:type="dxa"/>
          </w:tcPr>
          <w:p w14:paraId="6A9D6BDF"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שיפוץ והכנה לדיור</w:t>
            </w:r>
          </w:p>
        </w:tc>
      </w:tr>
      <w:tr w:rsidR="00311F07" w:rsidRPr="00311F07" w14:paraId="1C24F4AC" w14:textId="77777777" w:rsidTr="00311F07">
        <w:trPr>
          <w:trHeight w:val="342"/>
        </w:trPr>
        <w:tc>
          <w:tcPr>
            <w:tcW w:w="2724" w:type="dxa"/>
          </w:tcPr>
          <w:p w14:paraId="1C9DA902"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676963DA" w14:textId="22666417" w:rsidR="00311F07" w:rsidRPr="00311F07" w:rsidRDefault="00311F07" w:rsidP="00311F07">
            <w:pPr>
              <w:spacing w:line="360" w:lineRule="auto"/>
              <w:contextualSpacing/>
              <w:rPr>
                <w:rFonts w:cs="Calibri"/>
                <w:color w:val="000000" w:themeColor="text1"/>
                <w:sz w:val="24"/>
                <w:szCs w:val="24"/>
                <w:rtl/>
              </w:rPr>
            </w:pPr>
          </w:p>
        </w:tc>
        <w:tc>
          <w:tcPr>
            <w:tcW w:w="1922" w:type="dxa"/>
          </w:tcPr>
          <w:p w14:paraId="51288FE4"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שיכון 45 משתתפות בדירות</w:t>
            </w:r>
          </w:p>
        </w:tc>
      </w:tr>
      <w:tr w:rsidR="00311F07" w:rsidRPr="00311F07" w14:paraId="43E6A78B" w14:textId="77777777" w:rsidTr="00311F07">
        <w:trPr>
          <w:trHeight w:val="342"/>
        </w:trPr>
        <w:tc>
          <w:tcPr>
            <w:tcW w:w="2724" w:type="dxa"/>
          </w:tcPr>
          <w:p w14:paraId="50CB31F7"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1E48B583"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מתחילת מגורים</w:t>
            </w:r>
          </w:p>
        </w:tc>
        <w:tc>
          <w:tcPr>
            <w:tcW w:w="1922" w:type="dxa"/>
          </w:tcPr>
          <w:p w14:paraId="666821D4"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תחילת הפעלת מודל התמיכה המלא</w:t>
            </w:r>
          </w:p>
        </w:tc>
      </w:tr>
      <w:tr w:rsidR="00311F07" w:rsidRPr="00311F07" w14:paraId="67D74529" w14:textId="77777777" w:rsidTr="00311F07">
        <w:trPr>
          <w:trHeight w:val="342"/>
        </w:trPr>
        <w:tc>
          <w:tcPr>
            <w:tcW w:w="2724" w:type="dxa"/>
          </w:tcPr>
          <w:p w14:paraId="02B65E0F" w14:textId="77777777" w:rsidR="00311F07" w:rsidRPr="00311F07" w:rsidRDefault="00311F07" w:rsidP="00311F07">
            <w:pPr>
              <w:spacing w:line="360" w:lineRule="auto"/>
              <w:contextualSpacing/>
              <w:rPr>
                <w:rFonts w:cs="Calibri"/>
                <w:color w:val="000000" w:themeColor="text1"/>
                <w:sz w:val="24"/>
                <w:szCs w:val="24"/>
                <w:rtl/>
              </w:rPr>
            </w:pPr>
          </w:p>
        </w:tc>
        <w:tc>
          <w:tcPr>
            <w:tcW w:w="3150" w:type="dxa"/>
          </w:tcPr>
          <w:p w14:paraId="294321C5"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מתמשך</w:t>
            </w:r>
          </w:p>
        </w:tc>
        <w:tc>
          <w:tcPr>
            <w:tcW w:w="1922" w:type="dxa"/>
          </w:tcPr>
          <w:p w14:paraId="0F733E84"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מנגנוני בקרה וניהול:</w:t>
            </w:r>
          </w:p>
          <w:p w14:paraId="5331FE0E"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ועדת ביצוע- אחת לחודש</w:t>
            </w:r>
          </w:p>
          <w:p w14:paraId="3FEC5074" w14:textId="77777777" w:rsidR="00311F07" w:rsidRPr="00311F07" w:rsidRDefault="00311F07" w:rsidP="00311F07">
            <w:pPr>
              <w:spacing w:line="360" w:lineRule="auto"/>
              <w:contextualSpacing/>
              <w:rPr>
                <w:rFonts w:cs="Calibri"/>
                <w:color w:val="000000" w:themeColor="text1"/>
                <w:sz w:val="24"/>
                <w:szCs w:val="24"/>
                <w:rtl/>
              </w:rPr>
            </w:pPr>
            <w:r w:rsidRPr="00311F07">
              <w:rPr>
                <w:rFonts w:cs="Calibri"/>
                <w:color w:val="000000" w:themeColor="text1"/>
                <w:sz w:val="24"/>
                <w:szCs w:val="24"/>
                <w:rtl/>
              </w:rPr>
              <w:t>ועדת היגוי- פעם בחצי שנה</w:t>
            </w:r>
          </w:p>
        </w:tc>
      </w:tr>
    </w:tbl>
    <w:p w14:paraId="11DCF20E" w14:textId="643EB968" w:rsidR="00D041DC" w:rsidRDefault="00D041DC" w:rsidP="002A3CE6">
      <w:pPr>
        <w:shd w:val="clear" w:color="auto" w:fill="FFFFFF"/>
        <w:spacing w:after="240" w:line="270" w:lineRule="atLeast"/>
        <w:rPr>
          <w:rFonts w:cstheme="minorHAnsi"/>
          <w:rtl/>
        </w:rPr>
      </w:pPr>
    </w:p>
    <w:p w14:paraId="555BBF12" w14:textId="77777777" w:rsidR="00D041DC" w:rsidRPr="00277B35" w:rsidRDefault="00D041DC" w:rsidP="002A3CE6">
      <w:pPr>
        <w:shd w:val="clear" w:color="auto" w:fill="FFFFFF"/>
        <w:spacing w:after="240" w:line="270" w:lineRule="atLeast"/>
        <w:rPr>
          <w:rFonts w:cstheme="minorHAnsi"/>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BF7640" w:rsidRPr="00625A07" w14:paraId="2432EDFA" w14:textId="77777777" w:rsidTr="003258B6">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2E66435C" w14:textId="77777777" w:rsidR="00BF7640" w:rsidRPr="00625A07" w:rsidRDefault="00BF7640" w:rsidP="002A3CE6">
            <w:pPr>
              <w:spacing w:after="0"/>
              <w:rPr>
                <w:rFonts w:cstheme="minorHAnsi"/>
                <w:sz w:val="24"/>
                <w:szCs w:val="24"/>
                <w:rtl/>
              </w:rPr>
            </w:pPr>
            <w:bookmarkStart w:id="0" w:name="_Hlk111729818"/>
            <w:r w:rsidRPr="00625A07">
              <w:rPr>
                <w:rFonts w:cstheme="minorHAnsi"/>
                <w:b/>
                <w:bCs/>
                <w:color w:val="000000"/>
                <w:sz w:val="24"/>
                <w:szCs w:val="24"/>
                <w:rtl/>
                <w:lang w:bidi="he"/>
              </w:rPr>
              <w:t>השפעה ותוצאות</w:t>
            </w:r>
          </w:p>
        </w:tc>
      </w:tr>
    </w:tbl>
    <w:bookmarkEnd w:id="0"/>
    <w:p w14:paraId="0A36BE43" w14:textId="0692A814" w:rsidR="00B619CB" w:rsidRPr="00B619CB" w:rsidRDefault="00B619CB" w:rsidP="00B619CB">
      <w:pPr>
        <w:spacing w:line="276" w:lineRule="auto"/>
        <w:contextualSpacing/>
        <w:jc w:val="both"/>
        <w:rPr>
          <w:rFonts w:eastAsia="Times New Roman" w:cs="Calibri"/>
          <w:color w:val="000000" w:themeColor="text1"/>
          <w:sz w:val="24"/>
          <w:szCs w:val="24"/>
          <w:rtl/>
        </w:rPr>
      </w:pPr>
      <w:r>
        <w:rPr>
          <w:rFonts w:eastAsia="Times New Roman" w:cs="Calibri"/>
          <w:color w:val="000000" w:themeColor="text1"/>
          <w:sz w:val="24"/>
          <w:szCs w:val="24"/>
          <w:rtl/>
        </w:rPr>
        <w:br/>
      </w:r>
      <w:r w:rsidRPr="00B619CB">
        <w:rPr>
          <w:rFonts w:eastAsia="Times New Roman" w:cs="Calibri"/>
          <w:color w:val="000000" w:themeColor="text1"/>
          <w:sz w:val="24"/>
          <w:szCs w:val="24"/>
          <w:rtl/>
        </w:rPr>
        <w:t xml:space="preserve">בשלב הראשון הצלחה תחשב שילוב של דיירות בדירות שנרכשו לכל אורך תקופת הפיילוט ושיפור הולך וגדל ביכולת להכנסות עצמאיות והטבה במדדי חיים אחרים ( כל אחת בהתאם לאתגרים שלה). </w:t>
      </w:r>
    </w:p>
    <w:p w14:paraId="712DBBF2" w14:textId="77777777" w:rsidR="00B619CB" w:rsidRPr="00B619CB" w:rsidRDefault="00B619CB" w:rsidP="00B619CB">
      <w:pPr>
        <w:spacing w:line="276" w:lineRule="auto"/>
        <w:contextualSpacing/>
        <w:jc w:val="both"/>
        <w:rPr>
          <w:rFonts w:eastAsia="Times New Roman" w:cs="Calibri"/>
          <w:color w:val="000000" w:themeColor="text1"/>
          <w:sz w:val="24"/>
          <w:szCs w:val="24"/>
        </w:rPr>
      </w:pPr>
      <w:r w:rsidRPr="00B619CB">
        <w:rPr>
          <w:rFonts w:eastAsia="Times New Roman" w:cs="Calibri"/>
          <w:color w:val="000000" w:themeColor="text1"/>
          <w:sz w:val="24"/>
          <w:szCs w:val="24"/>
          <w:rtl/>
        </w:rPr>
        <w:t>בתום הפיילוט, המודל המשולב של תמיכה ודיור הוכח כמוצלח על בסיס המדדים שנקבעו.</w:t>
      </w:r>
    </w:p>
    <w:p w14:paraId="0290282E" w14:textId="77777777" w:rsidR="00B619CB" w:rsidRPr="00B619CB" w:rsidRDefault="00B619CB" w:rsidP="00B619CB">
      <w:pPr>
        <w:spacing w:line="276" w:lineRule="auto"/>
        <w:contextualSpacing/>
        <w:jc w:val="both"/>
        <w:rPr>
          <w:rFonts w:eastAsia="Times New Roman" w:cs="Calibri"/>
          <w:color w:val="000000" w:themeColor="text1"/>
          <w:sz w:val="24"/>
          <w:szCs w:val="24"/>
        </w:rPr>
      </w:pPr>
      <w:r w:rsidRPr="00B619CB">
        <w:rPr>
          <w:rFonts w:eastAsia="Times New Roman" w:cs="Calibri"/>
          <w:color w:val="000000" w:themeColor="text1"/>
          <w:sz w:val="24"/>
          <w:szCs w:val="24"/>
          <w:rtl/>
        </w:rPr>
        <w:t>בטווח הרחוק: שכפול מודל התמיכה והדיור המשולב ברשויות נוספות על ידי המשך שותפויות תלת-מגזריות.</w:t>
      </w:r>
    </w:p>
    <w:p w14:paraId="6F622A86" w14:textId="77777777" w:rsidR="00B619CB" w:rsidRPr="00B619CB" w:rsidRDefault="00B619CB" w:rsidP="00B619CB">
      <w:pPr>
        <w:spacing w:line="276" w:lineRule="auto"/>
        <w:contextualSpacing/>
        <w:jc w:val="both"/>
        <w:rPr>
          <w:rFonts w:eastAsia="Times New Roman" w:cs="Calibri"/>
          <w:color w:val="000000" w:themeColor="text1"/>
          <w:sz w:val="24"/>
          <w:szCs w:val="24"/>
        </w:rPr>
      </w:pPr>
      <w:r w:rsidRPr="00B619CB">
        <w:rPr>
          <w:rFonts w:eastAsia="Times New Roman" w:cs="Calibri"/>
          <w:color w:val="000000" w:themeColor="text1"/>
          <w:sz w:val="24"/>
          <w:szCs w:val="24"/>
          <w:rtl/>
        </w:rPr>
        <w:t>הצלחה במודל הכלכלי שתתמוך בהרחבת המיזם: ההשקעה של קרן הנדל"ן תחזור ותמשיך לפעול להשקעות נוספות להרחבת הפיילוט.</w:t>
      </w:r>
    </w:p>
    <w:p w14:paraId="6A3C4029" w14:textId="77777777" w:rsidR="00FA4117" w:rsidRDefault="00FA4117" w:rsidP="00FA4117">
      <w:pPr>
        <w:autoSpaceDE w:val="0"/>
        <w:autoSpaceDN w:val="0"/>
        <w:adjustRightInd w:val="0"/>
        <w:spacing w:after="0" w:line="240" w:lineRule="auto"/>
        <w:rPr>
          <w:rFonts w:ascii="ArialMT" w:cs="ArialMT"/>
          <w:sz w:val="24"/>
          <w:szCs w:val="24"/>
          <w:rtl/>
        </w:rPr>
      </w:pPr>
    </w:p>
    <w:p w14:paraId="7A57DD11" w14:textId="5B964BC1" w:rsidR="00BF7640" w:rsidRPr="00625A07" w:rsidRDefault="00BF7640" w:rsidP="00FA4117">
      <w:pPr>
        <w:pStyle w:val="a5"/>
        <w:shd w:val="clear" w:color="auto" w:fill="FFFFFF"/>
        <w:spacing w:after="0" w:line="270" w:lineRule="atLeast"/>
        <w:ind w:left="925"/>
        <w:jc w:val="both"/>
        <w:rPr>
          <w:rFonts w:eastAsia="Times New Roman" w:cstheme="minorHAnsi"/>
          <w:color w:val="333333"/>
          <w:sz w:val="24"/>
          <w:szCs w:val="24"/>
        </w:rPr>
      </w:pPr>
    </w:p>
    <w:p w14:paraId="13A26B19" w14:textId="0C390CC2" w:rsidR="0063565E" w:rsidRPr="00625A07" w:rsidRDefault="0063565E" w:rsidP="00FA4117">
      <w:pPr>
        <w:spacing w:afterLines="100" w:after="240"/>
        <w:rPr>
          <w:rFonts w:cstheme="minorHAnsi"/>
          <w:color w:val="000000" w:themeColor="text1"/>
          <w:sz w:val="24"/>
          <w:szCs w:val="24"/>
        </w:rPr>
      </w:pPr>
      <w:r>
        <w:rPr>
          <w:rFonts w:cstheme="minorHAnsi" w:hint="cs"/>
          <w:color w:val="000000" w:themeColor="text1"/>
          <w:sz w:val="24"/>
          <w:szCs w:val="24"/>
          <w:rtl/>
        </w:rPr>
        <w:t xml:space="preserve"> </w:t>
      </w: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99"/>
        <w:gridCol w:w="5172"/>
      </w:tblGrid>
      <w:tr w:rsidR="00BF7640" w:rsidRPr="00625A07" w14:paraId="79323151" w14:textId="77777777" w:rsidTr="003258B6">
        <w:trPr>
          <w:trHeight w:val="135"/>
          <w:tblCellSpacing w:w="0" w:type="auto"/>
        </w:trPr>
        <w:tc>
          <w:tcPr>
            <w:tcW w:w="0" w:type="auto"/>
            <w:gridSpan w:val="2"/>
            <w:tcBorders>
              <w:bottom w:val="single" w:sz="16" w:space="0" w:color="000000"/>
            </w:tcBorders>
            <w:shd w:val="clear" w:color="auto" w:fill="E5E5E5"/>
            <w:tcMar>
              <w:top w:w="60" w:type="dxa"/>
              <w:left w:w="30" w:type="dxa"/>
              <w:bottom w:w="60" w:type="dxa"/>
              <w:right w:w="30" w:type="dxa"/>
            </w:tcMar>
          </w:tcPr>
          <w:p w14:paraId="17A6E880" w14:textId="77777777" w:rsidR="00BF7640" w:rsidRPr="00625A07" w:rsidRDefault="00BF7640" w:rsidP="002A3CE6">
            <w:pPr>
              <w:spacing w:after="0"/>
              <w:rPr>
                <w:rFonts w:cstheme="minorHAnsi"/>
                <w:sz w:val="24"/>
                <w:szCs w:val="24"/>
                <w:rtl/>
              </w:rPr>
            </w:pPr>
            <w:r w:rsidRPr="00625A07">
              <w:rPr>
                <w:rFonts w:cstheme="minorHAnsi"/>
                <w:b/>
                <w:bCs/>
                <w:color w:val="000000"/>
                <w:sz w:val="24"/>
                <w:szCs w:val="24"/>
                <w:rtl/>
                <w:lang w:bidi="he"/>
              </w:rPr>
              <w:t>סיכונים ואסטרטגיות להפחתת הסיכון</w:t>
            </w:r>
          </w:p>
        </w:tc>
      </w:tr>
      <w:tr w:rsidR="00BF7640" w:rsidRPr="00625A07" w14:paraId="7938115A" w14:textId="77777777" w:rsidTr="0023614C">
        <w:trPr>
          <w:trHeight w:val="609"/>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159AE0D2" w14:textId="77777777" w:rsidR="00BF7640" w:rsidRPr="00625A07" w:rsidRDefault="00BF7640" w:rsidP="002A3CE6">
            <w:pPr>
              <w:spacing w:after="0"/>
              <w:rPr>
                <w:rFonts w:cstheme="minorHAnsi"/>
                <w:sz w:val="24"/>
                <w:szCs w:val="24"/>
              </w:rPr>
            </w:pPr>
            <w:r w:rsidRPr="00625A07">
              <w:rPr>
                <w:rFonts w:cstheme="minorHAnsi"/>
                <w:b/>
                <w:bCs/>
                <w:color w:val="000000"/>
                <w:sz w:val="24"/>
                <w:szCs w:val="24"/>
                <w:rtl/>
                <w:lang w:bidi="he"/>
              </w:rPr>
              <w:t>סיכון</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71AF9D72" w14:textId="77777777" w:rsidR="00BF7640" w:rsidRPr="00625A07" w:rsidRDefault="00BF7640" w:rsidP="002A3CE6">
            <w:pPr>
              <w:spacing w:after="0"/>
              <w:rPr>
                <w:rFonts w:cstheme="minorHAnsi"/>
                <w:sz w:val="24"/>
                <w:szCs w:val="24"/>
              </w:rPr>
            </w:pPr>
            <w:r w:rsidRPr="00625A07">
              <w:rPr>
                <w:rFonts w:cstheme="minorHAnsi"/>
                <w:b/>
                <w:bCs/>
                <w:color w:val="000000"/>
                <w:sz w:val="24"/>
                <w:szCs w:val="24"/>
                <w:rtl/>
                <w:lang w:bidi="he"/>
              </w:rPr>
              <w:t>הפחתת הסיכון</w:t>
            </w:r>
          </w:p>
        </w:tc>
      </w:tr>
      <w:tr w:rsidR="000246F0" w:rsidRPr="00625A07" w14:paraId="45378486" w14:textId="77777777" w:rsidTr="003258B6">
        <w:trPr>
          <w:trHeight w:val="165"/>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0A113DB6" w14:textId="77777777" w:rsidR="000246F0" w:rsidRPr="005D11FA" w:rsidRDefault="000246F0" w:rsidP="000246F0">
            <w:pPr>
              <w:rPr>
                <w:rFonts w:cstheme="minorHAnsi"/>
                <w:sz w:val="24"/>
                <w:szCs w:val="24"/>
                <w:rtl/>
              </w:rPr>
            </w:pPr>
            <w:r w:rsidRPr="005D11FA">
              <w:rPr>
                <w:rFonts w:cs="Calibri"/>
                <w:sz w:val="24"/>
                <w:szCs w:val="24"/>
                <w:rtl/>
              </w:rPr>
              <w:t xml:space="preserve">קושי לצפות את עליית מחירי הנדל"ן / יוקר המחייה בישראל. </w:t>
            </w:r>
          </w:p>
          <w:p w14:paraId="76FE9C1C" w14:textId="27B420F6" w:rsidR="000246F0" w:rsidRPr="00625A07" w:rsidRDefault="000246F0" w:rsidP="000246F0">
            <w:pPr>
              <w:rPr>
                <w:rFonts w:cstheme="minorHAnsi"/>
                <w:sz w:val="24"/>
                <w:szCs w:val="24"/>
              </w:rPr>
            </w:pP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20B7C61A" w14:textId="71B6D2E4" w:rsidR="000246F0" w:rsidRPr="00625A07" w:rsidRDefault="000246F0" w:rsidP="000246F0">
            <w:pPr>
              <w:rPr>
                <w:rFonts w:cstheme="minorHAnsi"/>
                <w:sz w:val="24"/>
                <w:szCs w:val="24"/>
              </w:rPr>
            </w:pPr>
            <w:r>
              <w:rPr>
                <w:rFonts w:cs="Calibri"/>
                <w:color w:val="000000" w:themeColor="text1"/>
                <w:sz w:val="24"/>
                <w:szCs w:val="24"/>
                <w:rtl/>
              </w:rPr>
              <w:t xml:space="preserve">כרית בטחון פילנתרופית למודל. </w:t>
            </w:r>
          </w:p>
        </w:tc>
      </w:tr>
      <w:tr w:rsidR="000246F0" w:rsidRPr="00625A07" w14:paraId="6CA537CB" w14:textId="77777777" w:rsidTr="003258B6">
        <w:trPr>
          <w:trHeight w:val="165"/>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2FD10A9B" w14:textId="77777777" w:rsidR="000246F0" w:rsidRPr="005D11FA" w:rsidRDefault="000246F0" w:rsidP="000246F0">
            <w:pPr>
              <w:rPr>
                <w:rFonts w:cstheme="minorHAnsi"/>
                <w:sz w:val="24"/>
                <w:szCs w:val="24"/>
                <w:rtl/>
              </w:rPr>
            </w:pPr>
            <w:r w:rsidRPr="005D11FA">
              <w:rPr>
                <w:rFonts w:cs="Calibri"/>
                <w:sz w:val="24"/>
                <w:szCs w:val="24"/>
                <w:rtl/>
              </w:rPr>
              <w:t xml:space="preserve">מודל זה מצריך תזוזה מסוימת של כל שחקן מחוץ לאזורים המוכרים, למשל עשויים לעלות פערים בין גישות ועקרונות ההתערבות בין עמותות מפעילות לגורמי מימון ( ממשלה ומגזר עסקי) </w:t>
            </w:r>
          </w:p>
          <w:p w14:paraId="7DE3E18B" w14:textId="05E7158E" w:rsidR="000246F0" w:rsidRPr="00625A07" w:rsidRDefault="000246F0" w:rsidP="000246F0">
            <w:pPr>
              <w:rPr>
                <w:rFonts w:cstheme="minorHAnsi"/>
                <w:sz w:val="24"/>
                <w:szCs w:val="24"/>
              </w:rPr>
            </w:pP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0B0CC419" w14:textId="77777777" w:rsidR="000246F0" w:rsidRDefault="000246F0" w:rsidP="000246F0">
            <w:pPr>
              <w:rPr>
                <w:rFonts w:cstheme="minorHAnsi"/>
                <w:sz w:val="24"/>
                <w:szCs w:val="24"/>
                <w:rtl/>
              </w:rPr>
            </w:pPr>
            <w:r>
              <w:rPr>
                <w:rFonts w:cs="Calibri"/>
                <w:color w:val="000000" w:themeColor="text1"/>
                <w:sz w:val="24"/>
                <w:szCs w:val="24"/>
                <w:rtl/>
              </w:rPr>
              <w:t>עריכת וועדות ביצוע / היגוי משותפות וגישור על הפערים למשל  באמצעות יועצת מומחית חיצונית למודל.</w:t>
            </w:r>
          </w:p>
          <w:p w14:paraId="2A507BAC" w14:textId="7014F62D" w:rsidR="00C17644" w:rsidRPr="00C17644" w:rsidRDefault="00C17644" w:rsidP="00C17644">
            <w:pPr>
              <w:rPr>
                <w:rFonts w:cs="Calibri"/>
                <w:color w:val="000000" w:themeColor="text1"/>
                <w:sz w:val="24"/>
                <w:szCs w:val="24"/>
                <w:rtl/>
              </w:rPr>
            </w:pPr>
            <w:r>
              <w:rPr>
                <w:rFonts w:cs="Calibri"/>
                <w:color w:val="000000" w:themeColor="text1"/>
                <w:sz w:val="24"/>
                <w:szCs w:val="24"/>
                <w:rtl/>
              </w:rPr>
              <w:t xml:space="preserve">כמו כן </w:t>
            </w:r>
            <w:r>
              <w:rPr>
                <w:rFonts w:cs="Calibri" w:hint="cs"/>
                <w:color w:val="000000" w:themeColor="text1"/>
                <w:sz w:val="24"/>
                <w:szCs w:val="24"/>
                <w:rtl/>
              </w:rPr>
              <w:t>,</w:t>
            </w:r>
            <w:r>
              <w:rPr>
                <w:rFonts w:cs="Calibri" w:hint="cs"/>
                <w:color w:val="000000" w:themeColor="text1"/>
                <w:sz w:val="24"/>
                <w:szCs w:val="24"/>
              </w:rPr>
              <w:t xml:space="preserve"> </w:t>
            </w:r>
            <w:r>
              <w:rPr>
                <w:rFonts w:cs="Calibri"/>
                <w:color w:val="000000" w:themeColor="text1"/>
                <w:sz w:val="24"/>
                <w:szCs w:val="24"/>
                <w:rtl/>
              </w:rPr>
              <w:t>מוצע לשלב גם את היועצות לאימפקט חברתי שאיתן נבנה המודל לפיילוט בניהול הפיילוט עצמו על מנת להבטיח שכל הדגשים מיושמים כהלכה.</w:t>
            </w:r>
          </w:p>
        </w:tc>
      </w:tr>
      <w:tr w:rsidR="000246F0" w:rsidRPr="00625A07" w14:paraId="13203DA8" w14:textId="77777777" w:rsidTr="003258B6">
        <w:trPr>
          <w:trHeight w:val="165"/>
          <w:tblCellSpacing w:w="0" w:type="auto"/>
        </w:trPr>
        <w:tc>
          <w:tcPr>
            <w:tcW w:w="2999"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569D3210" w14:textId="44614646" w:rsidR="000246F0" w:rsidRPr="00625A07" w:rsidRDefault="000246F0" w:rsidP="000246F0">
            <w:pPr>
              <w:rPr>
                <w:rFonts w:cstheme="minorHAnsi"/>
                <w:sz w:val="24"/>
                <w:szCs w:val="24"/>
              </w:rPr>
            </w:pPr>
            <w:r w:rsidRPr="005D11FA">
              <w:rPr>
                <w:rFonts w:cs="Calibri"/>
                <w:sz w:val="24"/>
                <w:szCs w:val="24"/>
                <w:rtl/>
              </w:rPr>
              <w:t>קושי בהתקשרויות לטווח ארוך מול גופי ממשלה , אין רגולציה טובה דיה.</w:t>
            </w:r>
          </w:p>
        </w:tc>
        <w:tc>
          <w:tcPr>
            <w:tcW w:w="517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14:paraId="67967C02" w14:textId="671CB435" w:rsidR="000246F0" w:rsidRPr="00625A07" w:rsidRDefault="000246F0" w:rsidP="000246F0">
            <w:pPr>
              <w:rPr>
                <w:rFonts w:cstheme="minorHAnsi"/>
                <w:sz w:val="24"/>
                <w:szCs w:val="24"/>
                <w:rtl/>
              </w:rPr>
            </w:pPr>
            <w:r>
              <w:rPr>
                <w:rFonts w:cs="Calibri"/>
                <w:color w:val="000000" w:themeColor="text1"/>
                <w:sz w:val="24"/>
                <w:szCs w:val="24"/>
                <w:rtl/>
              </w:rPr>
              <w:t xml:space="preserve">בתשומת לב גבוהה וחתירה לשינוי מסגרת ההתקשרות , למשל עלה רעיון לקדם במקביל החלטת ממשלה שתחייב במודל דיור תחילה עבור אוכלוסיות זכאיות. </w:t>
            </w:r>
          </w:p>
        </w:tc>
      </w:tr>
    </w:tbl>
    <w:p w14:paraId="1EF49525" w14:textId="77777777" w:rsidR="004B643F" w:rsidRDefault="004B643F" w:rsidP="00D15854">
      <w:pPr>
        <w:spacing w:afterLines="100" w:after="240"/>
        <w:rPr>
          <w:rFonts w:cstheme="minorHAnsi"/>
          <w:sz w:val="24"/>
          <w:szCs w:val="24"/>
          <w:rtl/>
        </w:rPr>
      </w:pPr>
    </w:p>
    <w:tbl>
      <w:tblPr>
        <w:bidiVisual/>
        <w:tblW w:w="0" w:type="auto"/>
        <w:tblCellSpacing w:w="0" w:type="auto"/>
        <w:tblInd w:w="-4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71"/>
      </w:tblGrid>
      <w:tr w:rsidR="004B643F" w:rsidRPr="00625A07" w14:paraId="2E5C58DF" w14:textId="77777777" w:rsidTr="00825999">
        <w:trPr>
          <w:trHeight w:val="135"/>
          <w:tblCellSpacing w:w="0" w:type="auto"/>
        </w:trPr>
        <w:tc>
          <w:tcPr>
            <w:tcW w:w="8171" w:type="dxa"/>
            <w:tcBorders>
              <w:bottom w:val="single" w:sz="16" w:space="0" w:color="000000"/>
            </w:tcBorders>
            <w:shd w:val="clear" w:color="auto" w:fill="E5E5E5"/>
            <w:tcMar>
              <w:top w:w="60" w:type="dxa"/>
              <w:left w:w="30" w:type="dxa"/>
              <w:bottom w:w="60" w:type="dxa"/>
              <w:right w:w="30" w:type="dxa"/>
            </w:tcMar>
          </w:tcPr>
          <w:p w14:paraId="4D4D6D06" w14:textId="11548A20" w:rsidR="004B643F" w:rsidRPr="004B643F" w:rsidRDefault="004B643F" w:rsidP="00825999">
            <w:pPr>
              <w:spacing w:after="0"/>
              <w:rPr>
                <w:rFonts w:cstheme="minorHAnsi"/>
                <w:b/>
                <w:bCs/>
                <w:sz w:val="24"/>
                <w:szCs w:val="24"/>
                <w:rtl/>
              </w:rPr>
            </w:pPr>
            <w:r w:rsidRPr="004B643F">
              <w:rPr>
                <w:rFonts w:cstheme="minorHAnsi" w:hint="cs"/>
                <w:b/>
                <w:bCs/>
                <w:sz w:val="24"/>
                <w:szCs w:val="24"/>
                <w:rtl/>
              </w:rPr>
              <w:t>תקציב מומלץ</w:t>
            </w:r>
          </w:p>
        </w:tc>
      </w:tr>
    </w:tbl>
    <w:p w14:paraId="2BC6821C" w14:textId="0573E984" w:rsidR="004C599B" w:rsidRPr="004B643F" w:rsidRDefault="004C599B" w:rsidP="00D15854">
      <w:pPr>
        <w:spacing w:afterLines="100" w:after="240"/>
        <w:rPr>
          <w:rFonts w:cstheme="minorHAnsi" w:hint="cs"/>
          <w:b/>
          <w:bCs/>
          <w:sz w:val="24"/>
          <w:szCs w:val="24"/>
          <w:u w:val="single"/>
        </w:rPr>
      </w:pPr>
    </w:p>
    <w:p w14:paraId="64AF0449" w14:textId="77777777" w:rsidR="00D15854" w:rsidRDefault="00D15854" w:rsidP="00D15854">
      <w:pPr>
        <w:autoSpaceDE w:val="0"/>
        <w:autoSpaceDN w:val="0"/>
        <w:adjustRightInd w:val="0"/>
        <w:rPr>
          <w:rFonts w:cs="Calibri"/>
          <w:color w:val="000000" w:themeColor="text1"/>
          <w:sz w:val="24"/>
          <w:szCs w:val="24"/>
          <w:rtl/>
        </w:rPr>
      </w:pPr>
      <w:r>
        <w:rPr>
          <w:rFonts w:cs="Calibri"/>
          <w:color w:val="000000" w:themeColor="text1"/>
          <w:sz w:val="24"/>
          <w:szCs w:val="24"/>
          <w:rtl/>
        </w:rPr>
        <w:t xml:space="preserve">העבודה על תקציב הפרויקט בעיצומה והוא מתחלק באופן הבא: </w:t>
      </w:r>
    </w:p>
    <w:p w14:paraId="2944469A" w14:textId="77777777" w:rsidR="00D15854" w:rsidRDefault="00D15854" w:rsidP="00D15854">
      <w:pPr>
        <w:autoSpaceDE w:val="0"/>
        <w:autoSpaceDN w:val="0"/>
        <w:adjustRightInd w:val="0"/>
        <w:rPr>
          <w:rFonts w:cs="Calibri"/>
          <w:color w:val="000000" w:themeColor="text1"/>
          <w:sz w:val="24"/>
          <w:szCs w:val="24"/>
          <w:rtl/>
        </w:rPr>
      </w:pPr>
      <w:r w:rsidRPr="00BD396D">
        <w:rPr>
          <w:rFonts w:cs="Calibri"/>
          <w:b/>
          <w:bCs/>
          <w:color w:val="000000" w:themeColor="text1"/>
          <w:sz w:val="24"/>
          <w:szCs w:val="24"/>
          <w:rtl/>
        </w:rPr>
        <w:t>תקציב קרן נדל"ן:</w:t>
      </w:r>
      <w:r>
        <w:rPr>
          <w:rFonts w:cs="Calibri"/>
          <w:color w:val="000000" w:themeColor="text1"/>
          <w:sz w:val="24"/>
          <w:szCs w:val="24"/>
        </w:rPr>
        <w:t xml:space="preserve"> </w:t>
      </w:r>
      <w:r>
        <w:rPr>
          <w:rFonts w:cs="Calibri"/>
          <w:color w:val="000000" w:themeColor="text1"/>
          <w:sz w:val="24"/>
          <w:szCs w:val="24"/>
          <w:rtl/>
        </w:rPr>
        <w:t xml:space="preserve"> 12.5 מליון דולר. </w:t>
      </w:r>
      <w:r>
        <w:rPr>
          <w:rFonts w:cs="Calibri"/>
          <w:color w:val="000000" w:themeColor="text1"/>
          <w:sz w:val="24"/>
          <w:szCs w:val="24"/>
          <w:rtl/>
        </w:rPr>
        <w:br/>
      </w:r>
      <w:r w:rsidRPr="00122B21">
        <w:rPr>
          <w:rFonts w:cs="Calibri"/>
          <w:color w:val="000000" w:themeColor="text1"/>
          <w:sz w:val="24"/>
          <w:szCs w:val="24"/>
          <w:u w:val="single"/>
          <w:rtl/>
        </w:rPr>
        <w:t>כרגע שוקלים להשקיע</w:t>
      </w:r>
      <w:r>
        <w:rPr>
          <w:rFonts w:cs="Calibri"/>
          <w:color w:val="000000" w:themeColor="text1"/>
          <w:sz w:val="24"/>
          <w:szCs w:val="24"/>
          <w:rtl/>
        </w:rPr>
        <w:t>:</w:t>
      </w:r>
      <w:r>
        <w:rPr>
          <w:rFonts w:cs="Calibri"/>
          <w:color w:val="000000" w:themeColor="text1"/>
          <w:sz w:val="24"/>
          <w:szCs w:val="24"/>
        </w:rPr>
        <w:t xml:space="preserve"> </w:t>
      </w:r>
    </w:p>
    <w:p w14:paraId="3B5552DE" w14:textId="77777777" w:rsidR="00D15854" w:rsidRDefault="00D15854" w:rsidP="00D15854">
      <w:pPr>
        <w:autoSpaceDE w:val="0"/>
        <w:autoSpaceDN w:val="0"/>
        <w:adjustRightInd w:val="0"/>
        <w:rPr>
          <w:rFonts w:cs="Calibri"/>
          <w:color w:val="000000" w:themeColor="text1"/>
          <w:sz w:val="24"/>
          <w:szCs w:val="24"/>
          <w:rtl/>
        </w:rPr>
      </w:pPr>
      <w:r>
        <w:rPr>
          <w:rFonts w:cs="Calibri"/>
          <w:color w:val="000000" w:themeColor="text1"/>
          <w:sz w:val="24"/>
          <w:szCs w:val="24"/>
          <w:rtl/>
        </w:rPr>
        <w:t xml:space="preserve">ווינברג  3.5 מליון דולר. </w:t>
      </w:r>
    </w:p>
    <w:p w14:paraId="5358EF15" w14:textId="77777777" w:rsidR="00D15854" w:rsidRDefault="00D15854" w:rsidP="00D15854">
      <w:pPr>
        <w:autoSpaceDE w:val="0"/>
        <w:autoSpaceDN w:val="0"/>
        <w:adjustRightInd w:val="0"/>
        <w:rPr>
          <w:rFonts w:cs="Calibri"/>
          <w:color w:val="000000" w:themeColor="text1"/>
          <w:sz w:val="24"/>
          <w:szCs w:val="24"/>
          <w:rtl/>
        </w:rPr>
      </w:pPr>
      <w:r>
        <w:rPr>
          <w:rFonts w:cs="Calibri"/>
          <w:color w:val="000000" w:themeColor="text1"/>
          <w:sz w:val="24"/>
          <w:szCs w:val="24"/>
          <w:rtl/>
        </w:rPr>
        <w:t xml:space="preserve">שוסטרמן 6.25 מליון </w:t>
      </w:r>
      <w:r>
        <w:rPr>
          <w:rFonts w:cs="Calibri"/>
          <w:color w:val="000000" w:themeColor="text1"/>
          <w:sz w:val="24"/>
          <w:szCs w:val="24"/>
          <w:rtl/>
        </w:rPr>
        <w:br/>
      </w:r>
      <w:r>
        <w:rPr>
          <w:rFonts w:cs="Calibri"/>
          <w:color w:val="000000" w:themeColor="text1"/>
          <w:sz w:val="24"/>
          <w:szCs w:val="24"/>
        </w:rPr>
        <w:t>Seed the Dream</w:t>
      </w:r>
      <w:r>
        <w:rPr>
          <w:rFonts w:cs="Calibri"/>
          <w:color w:val="000000" w:themeColor="text1"/>
          <w:sz w:val="24"/>
          <w:szCs w:val="24"/>
          <w:rtl/>
        </w:rPr>
        <w:t xml:space="preserve"> – עד 2 מליון דולר. </w:t>
      </w:r>
      <w:r>
        <w:rPr>
          <w:rFonts w:cs="Calibri"/>
          <w:color w:val="000000" w:themeColor="text1"/>
          <w:sz w:val="24"/>
          <w:szCs w:val="24"/>
          <w:rtl/>
        </w:rPr>
        <w:br/>
        <w:t xml:space="preserve">יתרת התקציב החסר בעבודה. </w:t>
      </w:r>
      <w:r>
        <w:rPr>
          <w:rFonts w:cs="Calibri"/>
          <w:color w:val="000000" w:themeColor="text1"/>
          <w:sz w:val="24"/>
          <w:szCs w:val="24"/>
          <w:rtl/>
        </w:rPr>
        <w:br/>
      </w:r>
    </w:p>
    <w:p w14:paraId="15D8C9B4" w14:textId="77777777" w:rsidR="00D15854" w:rsidRDefault="00D15854" w:rsidP="00D15854">
      <w:pPr>
        <w:rPr>
          <w:rStyle w:val="Hyperlink"/>
          <w:rFonts w:ascii="Arial" w:hAnsi="Arial" w:cs="Arial"/>
          <w:color w:val="1A0DAB"/>
          <w:shd w:val="clear" w:color="auto" w:fill="FFFFFF"/>
        </w:rPr>
      </w:pPr>
      <w:r>
        <w:fldChar w:fldCharType="begin"/>
      </w:r>
      <w:r>
        <w:instrText xml:space="preserve"> HYPERLINK "https://seedthedream.org/" </w:instrText>
      </w:r>
      <w:r>
        <w:fldChar w:fldCharType="separate"/>
      </w:r>
    </w:p>
    <w:p w14:paraId="38BEC666" w14:textId="77777777" w:rsidR="00D15854" w:rsidRPr="00AF35CD" w:rsidRDefault="00D15854" w:rsidP="00D15854">
      <w:pPr>
        <w:autoSpaceDE w:val="0"/>
        <w:autoSpaceDN w:val="0"/>
        <w:adjustRightInd w:val="0"/>
        <w:rPr>
          <w:rFonts w:cs="Calibri"/>
          <w:sz w:val="24"/>
          <w:szCs w:val="24"/>
        </w:rPr>
      </w:pPr>
      <w:r>
        <w:fldChar w:fldCharType="end"/>
      </w:r>
      <w:r w:rsidRPr="00BD396D">
        <w:rPr>
          <w:rFonts w:cs="Calibri"/>
          <w:b/>
          <w:bCs/>
          <w:color w:val="000000" w:themeColor="text1"/>
          <w:sz w:val="24"/>
          <w:szCs w:val="24"/>
          <w:rtl/>
        </w:rPr>
        <w:t>תקציב התמיכה:</w:t>
      </w:r>
      <w:r>
        <w:rPr>
          <w:rFonts w:cs="Calibri"/>
          <w:color w:val="000000" w:themeColor="text1"/>
          <w:sz w:val="24"/>
          <w:szCs w:val="24"/>
        </w:rPr>
        <w:t xml:space="preserve"> </w:t>
      </w:r>
      <w:r w:rsidRPr="00AF35CD">
        <w:rPr>
          <w:rFonts w:cs="Calibri"/>
          <w:color w:val="000000" w:themeColor="text1"/>
          <w:sz w:val="24"/>
          <w:szCs w:val="24"/>
          <w:rtl/>
        </w:rPr>
        <w:br/>
        <w:t xml:space="preserve">2.7 מליון ₪ - רכיב התמיכה לכ- 45 משתתפות בכל שנה - </w:t>
      </w:r>
      <w:r w:rsidRPr="00AF35CD">
        <w:rPr>
          <w:rFonts w:cs="Calibri"/>
          <w:sz w:val="24"/>
          <w:szCs w:val="24"/>
          <w:rtl/>
        </w:rPr>
        <w:t>מעטפת שירותים בכל תחומי החיים</w:t>
      </w:r>
    </w:p>
    <w:p w14:paraId="09CDFFE3" w14:textId="77777777" w:rsidR="00D15854" w:rsidRPr="00AF35CD" w:rsidRDefault="00D15854" w:rsidP="00D15854">
      <w:pPr>
        <w:autoSpaceDE w:val="0"/>
        <w:autoSpaceDN w:val="0"/>
        <w:adjustRightInd w:val="0"/>
        <w:rPr>
          <w:rFonts w:cs="Calibri"/>
          <w:sz w:val="24"/>
          <w:szCs w:val="24"/>
        </w:rPr>
      </w:pPr>
      <w:r w:rsidRPr="00AF35CD">
        <w:rPr>
          <w:rFonts w:cs="Calibri"/>
          <w:sz w:val="24"/>
          <w:szCs w:val="24"/>
          <w:rtl/>
        </w:rPr>
        <w:t xml:space="preserve">השירותים יהיו חדשניים, מותאמים אישית ובעלי גישה הוליסטית. </w:t>
      </w:r>
    </w:p>
    <w:p w14:paraId="3EDE7038" w14:textId="77777777" w:rsidR="00D15854" w:rsidRPr="00AF35CD" w:rsidRDefault="00D15854" w:rsidP="00D15854">
      <w:pPr>
        <w:autoSpaceDE w:val="0"/>
        <w:autoSpaceDN w:val="0"/>
        <w:adjustRightInd w:val="0"/>
        <w:rPr>
          <w:rFonts w:cs="Calibri"/>
          <w:sz w:val="24"/>
          <w:szCs w:val="24"/>
        </w:rPr>
      </w:pPr>
      <w:r w:rsidRPr="00AF35CD">
        <w:rPr>
          <w:rFonts w:cs="Calibri"/>
          <w:sz w:val="24"/>
          <w:szCs w:val="24"/>
          <w:rtl/>
        </w:rPr>
        <w:t>תקציב מעטפת השירותים החברתיים יגיע מהמיזם המשותף של קרן שוסטרמן ומשרד הרווחה</w:t>
      </w:r>
      <w:r w:rsidRPr="00AF35CD">
        <w:rPr>
          <w:rFonts w:cs="Calibri"/>
          <w:sz w:val="24"/>
          <w:szCs w:val="24"/>
        </w:rPr>
        <w:t xml:space="preserve"> –</w:t>
      </w:r>
    </w:p>
    <w:p w14:paraId="7683FC7E" w14:textId="77777777" w:rsidR="00D15854" w:rsidRDefault="00D15854" w:rsidP="00D15854">
      <w:pPr>
        <w:rPr>
          <w:rFonts w:cs="Calibri"/>
          <w:sz w:val="24"/>
          <w:szCs w:val="24"/>
          <w:rtl/>
        </w:rPr>
      </w:pPr>
      <w:r w:rsidRPr="00AF35CD">
        <w:rPr>
          <w:rFonts w:cs="Calibri"/>
          <w:sz w:val="24"/>
          <w:szCs w:val="24"/>
          <w:rtl/>
        </w:rPr>
        <w:t>לפיתוח שירותים חדשניים עבור נשים במעגל הזנות</w:t>
      </w:r>
      <w:r w:rsidRPr="00AF35CD">
        <w:rPr>
          <w:rFonts w:cs="Calibri"/>
          <w:sz w:val="24"/>
          <w:szCs w:val="24"/>
        </w:rPr>
        <w:t xml:space="preserve"> .</w:t>
      </w:r>
    </w:p>
    <w:p w14:paraId="407A5A0C" w14:textId="77777777" w:rsidR="00D15854" w:rsidRDefault="00D15854" w:rsidP="00D15854">
      <w:pPr>
        <w:rPr>
          <w:rFonts w:cs="Calibri"/>
          <w:sz w:val="24"/>
          <w:szCs w:val="24"/>
          <w:rtl/>
        </w:rPr>
      </w:pPr>
    </w:p>
    <w:p w14:paraId="30DD43F8" w14:textId="77777777" w:rsidR="00D15854" w:rsidRDefault="00D15854" w:rsidP="00D15854">
      <w:pPr>
        <w:rPr>
          <w:rFonts w:cs="Calibri"/>
          <w:b/>
          <w:bCs/>
          <w:color w:val="000000" w:themeColor="text1"/>
          <w:sz w:val="24"/>
          <w:szCs w:val="24"/>
          <w:rtl/>
        </w:rPr>
      </w:pPr>
      <w:r>
        <w:rPr>
          <w:rFonts w:cs="Calibri"/>
          <w:b/>
          <w:bCs/>
          <w:color w:val="000000" w:themeColor="text1"/>
          <w:sz w:val="24"/>
          <w:szCs w:val="24"/>
          <w:rtl/>
        </w:rPr>
        <w:t>הערכה ומדידה:</w:t>
      </w:r>
    </w:p>
    <w:p w14:paraId="3385511E" w14:textId="77777777" w:rsidR="00D15854" w:rsidRPr="0020034D" w:rsidRDefault="00D15854" w:rsidP="00D15854">
      <w:pPr>
        <w:rPr>
          <w:rFonts w:cs="Calibri"/>
          <w:color w:val="000000" w:themeColor="text1"/>
          <w:sz w:val="24"/>
          <w:szCs w:val="24"/>
          <w:rtl/>
        </w:rPr>
      </w:pPr>
      <w:r>
        <w:rPr>
          <w:rFonts w:cs="Calibri"/>
          <w:color w:val="000000" w:themeColor="text1"/>
          <w:sz w:val="24"/>
          <w:szCs w:val="24"/>
          <w:rtl/>
        </w:rPr>
        <w:t>כ 700 אש"ח. מחקר אשר ילווה את המיזם לאורך 5 שנים ראשונות. הן ברמת הפרט, הן ברמה המערכתית והן ביכולת לצור שוק נדל"ן חברתי בישראל.</w:t>
      </w:r>
      <w:r>
        <w:rPr>
          <w:rFonts w:cs="Calibri"/>
          <w:color w:val="000000" w:themeColor="text1"/>
          <w:sz w:val="24"/>
          <w:szCs w:val="24"/>
          <w:rtl/>
        </w:rPr>
        <w:br/>
      </w:r>
    </w:p>
    <w:p w14:paraId="1C85C571" w14:textId="77777777" w:rsidR="00D15854" w:rsidRPr="00AF35CD" w:rsidRDefault="00D15854" w:rsidP="00D15854">
      <w:pPr>
        <w:autoSpaceDE w:val="0"/>
        <w:autoSpaceDN w:val="0"/>
        <w:adjustRightInd w:val="0"/>
        <w:spacing w:line="360" w:lineRule="auto"/>
        <w:rPr>
          <w:rFonts w:cs="Calibri"/>
          <w:sz w:val="24"/>
          <w:szCs w:val="24"/>
        </w:rPr>
      </w:pPr>
      <w:r w:rsidRPr="00240328">
        <w:rPr>
          <w:rFonts w:cs="Calibri"/>
          <w:b/>
          <w:bCs/>
          <w:sz w:val="24"/>
          <w:szCs w:val="24"/>
          <w:rtl/>
        </w:rPr>
        <w:t>מקורות להכנסה משכירות</w:t>
      </w:r>
      <w:r w:rsidRPr="00240328">
        <w:rPr>
          <w:rFonts w:cs="Calibri"/>
          <w:b/>
          <w:bCs/>
          <w:sz w:val="24"/>
          <w:szCs w:val="24"/>
        </w:rPr>
        <w:t xml:space="preserve"> :</w:t>
      </w:r>
      <w:r>
        <w:rPr>
          <w:rFonts w:cs="Calibri"/>
          <w:sz w:val="24"/>
          <w:szCs w:val="24"/>
          <w:rtl/>
        </w:rPr>
        <w:br/>
      </w:r>
      <w:r w:rsidRPr="00AF35CD">
        <w:rPr>
          <w:rFonts w:cs="Calibri"/>
          <w:sz w:val="24"/>
          <w:szCs w:val="24"/>
          <w:rtl/>
        </w:rPr>
        <w:t>תשלומי השכירות יכוסו באמצעות סובסידיות מהממשלה והרשויות המקומיות</w:t>
      </w:r>
      <w:r w:rsidRPr="00AF35CD">
        <w:rPr>
          <w:rFonts w:cs="Calibri"/>
          <w:sz w:val="24"/>
          <w:szCs w:val="24"/>
        </w:rPr>
        <w:t xml:space="preserve"> :</w:t>
      </w:r>
    </w:p>
    <w:p w14:paraId="52F435D9" w14:textId="77777777" w:rsidR="00D15854" w:rsidRPr="00AF35CD" w:rsidRDefault="00D15854" w:rsidP="00D15854">
      <w:pPr>
        <w:autoSpaceDE w:val="0"/>
        <w:autoSpaceDN w:val="0"/>
        <w:adjustRightInd w:val="0"/>
        <w:spacing w:line="360" w:lineRule="auto"/>
        <w:rPr>
          <w:rFonts w:cs="Calibri"/>
          <w:sz w:val="24"/>
          <w:szCs w:val="24"/>
        </w:rPr>
      </w:pPr>
      <w:r w:rsidRPr="00AF35CD">
        <w:rPr>
          <w:rFonts w:cs="Calibri"/>
          <w:sz w:val="24"/>
          <w:szCs w:val="24"/>
          <w:rtl/>
        </w:rPr>
        <w:t>גורם שמסבסד את שכר הדירה היקף הסבסוד לאדם לחודש</w:t>
      </w:r>
    </w:p>
    <w:p w14:paraId="7DC2AFB4" w14:textId="77777777" w:rsidR="00D15854" w:rsidRPr="00AF35CD" w:rsidRDefault="00D15854" w:rsidP="00D15854">
      <w:pPr>
        <w:autoSpaceDE w:val="0"/>
        <w:autoSpaceDN w:val="0"/>
        <w:adjustRightInd w:val="0"/>
        <w:spacing w:line="360" w:lineRule="auto"/>
        <w:rPr>
          <w:rFonts w:cs="Calibri"/>
          <w:sz w:val="24"/>
          <w:szCs w:val="24"/>
        </w:rPr>
      </w:pPr>
      <w:r w:rsidRPr="00AF35CD">
        <w:rPr>
          <w:rFonts w:cs="Calibri"/>
          <w:sz w:val="24"/>
          <w:szCs w:val="24"/>
          <w:rtl/>
        </w:rPr>
        <w:t>משרד השיכון 1,170 ש" ח</w:t>
      </w:r>
      <w:r>
        <w:rPr>
          <w:rFonts w:cs="Calibri"/>
          <w:sz w:val="24"/>
          <w:szCs w:val="24"/>
          <w:rtl/>
        </w:rPr>
        <w:t>, בהתחייבות ל5 שנים.</w:t>
      </w:r>
    </w:p>
    <w:p w14:paraId="30DB7F7B" w14:textId="77777777" w:rsidR="00D15854" w:rsidRPr="00AF35CD" w:rsidRDefault="00D15854" w:rsidP="00D15854">
      <w:pPr>
        <w:autoSpaceDE w:val="0"/>
        <w:autoSpaceDN w:val="0"/>
        <w:adjustRightInd w:val="0"/>
        <w:spacing w:line="360" w:lineRule="auto"/>
        <w:rPr>
          <w:rFonts w:cs="Calibri"/>
          <w:sz w:val="24"/>
          <w:szCs w:val="24"/>
        </w:rPr>
      </w:pPr>
      <w:r w:rsidRPr="00AF35CD">
        <w:rPr>
          <w:rFonts w:cs="Calibri"/>
          <w:sz w:val="24"/>
          <w:szCs w:val="24"/>
          <w:rtl/>
        </w:rPr>
        <w:t>משרד הרווחה 2,000 ש"ח (סה"כ 1 מיליון ש"ח לשנה)</w:t>
      </w:r>
      <w:r>
        <w:rPr>
          <w:rFonts w:cs="Calibri"/>
          <w:sz w:val="24"/>
          <w:szCs w:val="24"/>
          <w:rtl/>
        </w:rPr>
        <w:t xml:space="preserve"> בהתחייבות ל5 שנים.</w:t>
      </w:r>
    </w:p>
    <w:p w14:paraId="6FB66B85" w14:textId="77777777" w:rsidR="00D15854" w:rsidRPr="00AF35CD" w:rsidRDefault="00D15854" w:rsidP="00D15854">
      <w:pPr>
        <w:autoSpaceDE w:val="0"/>
        <w:autoSpaceDN w:val="0"/>
        <w:adjustRightInd w:val="0"/>
        <w:spacing w:line="360" w:lineRule="auto"/>
        <w:rPr>
          <w:rFonts w:cs="Calibri"/>
          <w:sz w:val="24"/>
          <w:szCs w:val="24"/>
        </w:rPr>
      </w:pPr>
      <w:r w:rsidRPr="00AF35CD">
        <w:rPr>
          <w:rFonts w:cs="Calibri"/>
          <w:sz w:val="24"/>
          <w:szCs w:val="24"/>
          <w:rtl/>
        </w:rPr>
        <w:t>עיריית תל אביב 2,000 ש"ח (סה"כ 1 מיליון ש"ח לשנה)</w:t>
      </w:r>
      <w:r>
        <w:rPr>
          <w:rFonts w:cs="Calibri"/>
          <w:sz w:val="24"/>
          <w:szCs w:val="24"/>
          <w:rtl/>
        </w:rPr>
        <w:t xml:space="preserve"> בהתחייבות ל5 שנים.</w:t>
      </w:r>
    </w:p>
    <w:p w14:paraId="627AF728" w14:textId="4447C55A" w:rsidR="004C599B" w:rsidRDefault="00D15854" w:rsidP="00D15854">
      <w:pPr>
        <w:rPr>
          <w:rFonts w:cstheme="minorHAnsi"/>
          <w:sz w:val="24"/>
          <w:szCs w:val="24"/>
          <w:rtl/>
        </w:rPr>
      </w:pPr>
      <w:r w:rsidRPr="0020034D">
        <w:rPr>
          <w:rFonts w:cs="Calibri"/>
          <w:sz w:val="24"/>
          <w:szCs w:val="24"/>
          <w:rtl/>
        </w:rPr>
        <w:t>השתתפות עצמית 500 עד 1,000 ש"ח (החל מהשנה השלישית)</w:t>
      </w:r>
      <w:r>
        <w:rPr>
          <w:rFonts w:cs="Calibri"/>
          <w:color w:val="000000" w:themeColor="text1"/>
          <w:sz w:val="24"/>
          <w:szCs w:val="24"/>
          <w:rtl/>
        </w:rPr>
        <w:br/>
        <w:t>יעמוד לרשות כל דיירת תקציב בסך 25 אש"ח לריהוט והצטיידות</w:t>
      </w:r>
      <w:r>
        <w:rPr>
          <w:rFonts w:cs="Calibri"/>
          <w:color w:val="000000" w:themeColor="text1"/>
          <w:sz w:val="24"/>
          <w:szCs w:val="24"/>
          <w:rtl/>
        </w:rPr>
        <w:br/>
      </w:r>
      <w:r w:rsidRPr="00E54265">
        <w:rPr>
          <w:rFonts w:cs="Calibri"/>
          <w:color w:val="000000" w:themeColor="text1"/>
          <w:sz w:val="24"/>
          <w:szCs w:val="24"/>
          <w:rtl/>
        </w:rPr>
        <w:t>תקציב הצטיידות:</w:t>
      </w:r>
      <w:r w:rsidRPr="00E54265">
        <w:rPr>
          <w:rFonts w:cs="Calibri"/>
          <w:color w:val="000000" w:themeColor="text1"/>
          <w:sz w:val="24"/>
          <w:szCs w:val="24"/>
        </w:rPr>
        <w:t xml:space="preserve"> </w:t>
      </w:r>
      <w:r w:rsidRPr="00E54265">
        <w:rPr>
          <w:rFonts w:cs="Calibri"/>
          <w:color w:val="000000" w:themeColor="text1"/>
          <w:sz w:val="24"/>
          <w:szCs w:val="24"/>
          <w:rtl/>
        </w:rPr>
        <w:t>2.25 מליון ₪ (50,000 ₪ לכל דירה) - יזם נדל"ן</w:t>
      </w:r>
      <w:r>
        <w:rPr>
          <w:rFonts w:cs="Calibri"/>
          <w:color w:val="000000" w:themeColor="text1"/>
          <w:sz w:val="24"/>
          <w:szCs w:val="24"/>
          <w:rtl/>
        </w:rPr>
        <w:t xml:space="preserve"> בהתחייבות לעשר שנים </w:t>
      </w:r>
      <w:r>
        <w:rPr>
          <w:rFonts w:cs="Calibri"/>
          <w:color w:val="000000" w:themeColor="text1"/>
          <w:sz w:val="24"/>
          <w:szCs w:val="24"/>
          <w:rtl/>
        </w:rPr>
        <w:br/>
      </w:r>
      <w:r>
        <w:rPr>
          <w:rFonts w:cs="Calibri"/>
          <w:color w:val="000000" w:themeColor="text1"/>
          <w:sz w:val="24"/>
          <w:szCs w:val="24"/>
          <w:rtl/>
        </w:rPr>
        <w:br/>
      </w:r>
    </w:p>
    <w:p w14:paraId="24994AC4" w14:textId="77777777" w:rsidR="004C599B" w:rsidRDefault="004C599B" w:rsidP="002A3CE6">
      <w:pPr>
        <w:rPr>
          <w:rFonts w:cstheme="minorHAnsi"/>
          <w:sz w:val="24"/>
          <w:szCs w:val="24"/>
          <w:rtl/>
        </w:rPr>
      </w:pPr>
    </w:p>
    <w:p w14:paraId="0A7C4B41" w14:textId="77777777" w:rsidR="00D041DC" w:rsidRDefault="00D041DC" w:rsidP="002A3CE6">
      <w:pPr>
        <w:rPr>
          <w:rFonts w:cstheme="minorHAnsi"/>
          <w:sz w:val="24"/>
          <w:szCs w:val="24"/>
          <w:rtl/>
        </w:rPr>
      </w:pPr>
    </w:p>
    <w:p w14:paraId="585EA9EE" w14:textId="77777777" w:rsidR="00D041DC" w:rsidRPr="00625A07" w:rsidRDefault="00D041DC" w:rsidP="002A3CE6">
      <w:pPr>
        <w:rPr>
          <w:rFonts w:cstheme="minorHAnsi"/>
          <w:sz w:val="24"/>
          <w:szCs w:val="24"/>
          <w:rtl/>
        </w:rPr>
      </w:pPr>
    </w:p>
    <w:sectPr w:rsidR="00D041DC" w:rsidRPr="00625A07" w:rsidSect="00AE7C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59D"/>
    <w:multiLevelType w:val="hybridMultilevel"/>
    <w:tmpl w:val="684A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69F0"/>
    <w:multiLevelType w:val="multilevel"/>
    <w:tmpl w:val="FFFFFFFF"/>
    <w:lvl w:ilvl="0">
      <w:start w:val="1"/>
      <w:numFmt w:val="decimal"/>
      <w:lvlText w:val="%1."/>
      <w:lvlJc w:val="left"/>
      <w:pPr>
        <w:ind w:left="360" w:hanging="360"/>
      </w:pPr>
      <w:rPr>
        <w:rFonts w:cs="Times New Roman" w:hint="default"/>
        <w:b w:val="0"/>
        <w:bCs w:val="0"/>
        <w:color w:val="000000" w:themeColor="text1"/>
      </w:rPr>
    </w:lvl>
    <w:lvl w:ilvl="1">
      <w:start w:val="1"/>
      <w:numFmt w:val="decimal"/>
      <w:lvlText w:val="%1.%2."/>
      <w:lvlJc w:val="left"/>
      <w:pPr>
        <w:ind w:left="792" w:hanging="432"/>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C217D46"/>
    <w:multiLevelType w:val="hybridMultilevel"/>
    <w:tmpl w:val="336AF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60C8E"/>
    <w:multiLevelType w:val="hybridMultilevel"/>
    <w:tmpl w:val="D4EA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42A6C"/>
    <w:multiLevelType w:val="hybridMultilevel"/>
    <w:tmpl w:val="D874910E"/>
    <w:lvl w:ilvl="0" w:tplc="644075F6">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4B8"/>
    <w:multiLevelType w:val="multilevel"/>
    <w:tmpl w:val="E6CCE148"/>
    <w:lvl w:ilvl="0">
      <w:start w:val="1"/>
      <w:numFmt w:val="decimal"/>
      <w:lvlText w:val="%1."/>
      <w:lvlJc w:val="left"/>
      <w:pPr>
        <w:tabs>
          <w:tab w:val="num" w:pos="360"/>
        </w:tabs>
        <w:ind w:left="360" w:hanging="360"/>
      </w:pPr>
      <w:rPr>
        <w:rFonts w:asciiTheme="minorBidi" w:eastAsia="Times New Roman" w:hAnsiTheme="minorBidi" w:cstheme="minorBidi"/>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F6320D"/>
    <w:multiLevelType w:val="hybridMultilevel"/>
    <w:tmpl w:val="56EC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91D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37276D"/>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53E3CC1"/>
    <w:multiLevelType w:val="hybridMultilevel"/>
    <w:tmpl w:val="BA2847A2"/>
    <w:lvl w:ilvl="0" w:tplc="44780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F539B"/>
    <w:multiLevelType w:val="hybridMultilevel"/>
    <w:tmpl w:val="324E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3456A"/>
    <w:multiLevelType w:val="hybridMultilevel"/>
    <w:tmpl w:val="70A61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8F58F7"/>
    <w:multiLevelType w:val="hybridMultilevel"/>
    <w:tmpl w:val="F04E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396841">
    <w:abstractNumId w:val="5"/>
  </w:num>
  <w:num w:numId="2" w16cid:durableId="1339842928">
    <w:abstractNumId w:val="12"/>
  </w:num>
  <w:num w:numId="3" w16cid:durableId="2138527836">
    <w:abstractNumId w:val="11"/>
  </w:num>
  <w:num w:numId="4" w16cid:durableId="1020934725">
    <w:abstractNumId w:val="0"/>
  </w:num>
  <w:num w:numId="5" w16cid:durableId="73669379">
    <w:abstractNumId w:val="10"/>
  </w:num>
  <w:num w:numId="6" w16cid:durableId="1499997384">
    <w:abstractNumId w:val="6"/>
  </w:num>
  <w:num w:numId="7" w16cid:durableId="428552025">
    <w:abstractNumId w:val="4"/>
  </w:num>
  <w:num w:numId="8" w16cid:durableId="373358712">
    <w:abstractNumId w:val="2"/>
  </w:num>
  <w:num w:numId="9" w16cid:durableId="1571383699">
    <w:abstractNumId w:val="3"/>
  </w:num>
  <w:num w:numId="10" w16cid:durableId="1212612946">
    <w:abstractNumId w:val="1"/>
  </w:num>
  <w:num w:numId="11" w16cid:durableId="202402083">
    <w:abstractNumId w:val="7"/>
  </w:num>
  <w:num w:numId="12" w16cid:durableId="201137554">
    <w:abstractNumId w:val="9"/>
  </w:num>
  <w:num w:numId="13" w16cid:durableId="1414665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3"/>
    <w:rsid w:val="0001092C"/>
    <w:rsid w:val="00022814"/>
    <w:rsid w:val="000246F0"/>
    <w:rsid w:val="00064B9B"/>
    <w:rsid w:val="00225A4F"/>
    <w:rsid w:val="0023614C"/>
    <w:rsid w:val="00277B35"/>
    <w:rsid w:val="002A3CE6"/>
    <w:rsid w:val="002D14E2"/>
    <w:rsid w:val="002D3ED0"/>
    <w:rsid w:val="00311F07"/>
    <w:rsid w:val="003258B6"/>
    <w:rsid w:val="00382BFA"/>
    <w:rsid w:val="003910EA"/>
    <w:rsid w:val="004573F6"/>
    <w:rsid w:val="00470B7A"/>
    <w:rsid w:val="00480A04"/>
    <w:rsid w:val="00497A4C"/>
    <w:rsid w:val="004B643F"/>
    <w:rsid w:val="004C599B"/>
    <w:rsid w:val="00522352"/>
    <w:rsid w:val="00555320"/>
    <w:rsid w:val="005C0958"/>
    <w:rsid w:val="005D11FA"/>
    <w:rsid w:val="005D4DB1"/>
    <w:rsid w:val="00606A3D"/>
    <w:rsid w:val="00625A07"/>
    <w:rsid w:val="0063565E"/>
    <w:rsid w:val="00637613"/>
    <w:rsid w:val="00687D43"/>
    <w:rsid w:val="006919FE"/>
    <w:rsid w:val="00765D02"/>
    <w:rsid w:val="00903D04"/>
    <w:rsid w:val="00964063"/>
    <w:rsid w:val="00977AF8"/>
    <w:rsid w:val="009C6611"/>
    <w:rsid w:val="00AA2516"/>
    <w:rsid w:val="00AE7CC7"/>
    <w:rsid w:val="00B55DAD"/>
    <w:rsid w:val="00B6124C"/>
    <w:rsid w:val="00B619CB"/>
    <w:rsid w:val="00B80612"/>
    <w:rsid w:val="00BD2D5D"/>
    <w:rsid w:val="00BD4A5D"/>
    <w:rsid w:val="00BF5C47"/>
    <w:rsid w:val="00BF7640"/>
    <w:rsid w:val="00C17644"/>
    <w:rsid w:val="00C35044"/>
    <w:rsid w:val="00CB0EED"/>
    <w:rsid w:val="00D041DC"/>
    <w:rsid w:val="00D15854"/>
    <w:rsid w:val="00D469AC"/>
    <w:rsid w:val="00D67130"/>
    <w:rsid w:val="00DA2800"/>
    <w:rsid w:val="00DA3F59"/>
    <w:rsid w:val="00E0265F"/>
    <w:rsid w:val="00E06CAC"/>
    <w:rsid w:val="00E57EBF"/>
    <w:rsid w:val="00EA492A"/>
    <w:rsid w:val="00FA41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1A0F"/>
  <w15:chartTrackingRefBased/>
  <w15:docId w15:val="{F79ED116-80B0-4189-96FD-5F13E1A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376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37613"/>
    <w:rPr>
      <w:b/>
      <w:bCs/>
    </w:rPr>
  </w:style>
  <w:style w:type="character" w:styleId="a4">
    <w:name w:val="Emphasis"/>
    <w:basedOn w:val="a0"/>
    <w:uiPriority w:val="20"/>
    <w:qFormat/>
    <w:rsid w:val="00637613"/>
    <w:rPr>
      <w:i/>
      <w:iCs/>
    </w:rPr>
  </w:style>
  <w:style w:type="character" w:styleId="Hyperlink">
    <w:name w:val="Hyperlink"/>
    <w:basedOn w:val="a0"/>
    <w:uiPriority w:val="99"/>
    <w:semiHidden/>
    <w:unhideWhenUsed/>
    <w:rsid w:val="00637613"/>
    <w:rPr>
      <w:color w:val="0000FF"/>
      <w:u w:val="single"/>
    </w:rPr>
  </w:style>
  <w:style w:type="paragraph" w:styleId="a5">
    <w:name w:val="List Paragraph"/>
    <w:basedOn w:val="a"/>
    <w:uiPriority w:val="34"/>
    <w:qFormat/>
    <w:rsid w:val="0001092C"/>
    <w:pPr>
      <w:ind w:left="720"/>
      <w:contextualSpacing/>
    </w:pPr>
  </w:style>
  <w:style w:type="paragraph" w:customStyle="1" w:styleId="Default">
    <w:name w:val="Default"/>
    <w:rsid w:val="00BF7640"/>
    <w:pPr>
      <w:autoSpaceDE w:val="0"/>
      <w:autoSpaceDN w:val="0"/>
      <w:adjustRightInd w:val="0"/>
      <w:spacing w:after="0" w:line="240" w:lineRule="auto"/>
    </w:pPr>
    <w:rPr>
      <w:rFonts w:ascii="Calibri" w:hAnsi="Calibri" w:cs="Calibri"/>
      <w:color w:val="000000"/>
      <w:sz w:val="24"/>
      <w:szCs w:val="24"/>
    </w:rPr>
  </w:style>
  <w:style w:type="paragraph" w:styleId="a6">
    <w:name w:val="Balloon Text"/>
    <w:basedOn w:val="a"/>
    <w:link w:val="a7"/>
    <w:uiPriority w:val="99"/>
    <w:semiHidden/>
    <w:unhideWhenUsed/>
    <w:rsid w:val="009C6611"/>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9C6611"/>
    <w:rPr>
      <w:rFonts w:ascii="Tahoma" w:hAnsi="Tahoma" w:cs="Tahoma"/>
      <w:sz w:val="18"/>
      <w:szCs w:val="18"/>
    </w:rPr>
  </w:style>
  <w:style w:type="table" w:styleId="a8">
    <w:name w:val="Table Grid"/>
    <w:basedOn w:val="a1"/>
    <w:uiPriority w:val="59"/>
    <w:rsid w:val="00311F07"/>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9008">
      <w:bodyDiv w:val="1"/>
      <w:marLeft w:val="0"/>
      <w:marRight w:val="0"/>
      <w:marTop w:val="0"/>
      <w:marBottom w:val="0"/>
      <w:divBdr>
        <w:top w:val="none" w:sz="0" w:space="0" w:color="auto"/>
        <w:left w:val="none" w:sz="0" w:space="0" w:color="auto"/>
        <w:bottom w:val="none" w:sz="0" w:space="0" w:color="auto"/>
        <w:right w:val="none" w:sz="0" w:space="0" w:color="auto"/>
      </w:divBdr>
    </w:div>
    <w:div w:id="364598648">
      <w:bodyDiv w:val="1"/>
      <w:marLeft w:val="0"/>
      <w:marRight w:val="0"/>
      <w:marTop w:val="0"/>
      <w:marBottom w:val="0"/>
      <w:divBdr>
        <w:top w:val="none" w:sz="0" w:space="0" w:color="auto"/>
        <w:left w:val="none" w:sz="0" w:space="0" w:color="auto"/>
        <w:bottom w:val="none" w:sz="0" w:space="0" w:color="auto"/>
        <w:right w:val="none" w:sz="0" w:space="0" w:color="auto"/>
      </w:divBdr>
      <w:divsChild>
        <w:div w:id="1922131378">
          <w:marLeft w:val="0"/>
          <w:marRight w:val="0"/>
          <w:marTop w:val="0"/>
          <w:marBottom w:val="0"/>
          <w:divBdr>
            <w:top w:val="none" w:sz="0" w:space="0" w:color="auto"/>
            <w:left w:val="none" w:sz="0" w:space="0" w:color="auto"/>
            <w:bottom w:val="none" w:sz="0" w:space="0" w:color="auto"/>
            <w:right w:val="none" w:sz="0" w:space="0" w:color="auto"/>
          </w:divBdr>
        </w:div>
      </w:divsChild>
    </w:div>
    <w:div w:id="385449310">
      <w:bodyDiv w:val="1"/>
      <w:marLeft w:val="0"/>
      <w:marRight w:val="0"/>
      <w:marTop w:val="0"/>
      <w:marBottom w:val="0"/>
      <w:divBdr>
        <w:top w:val="none" w:sz="0" w:space="0" w:color="auto"/>
        <w:left w:val="none" w:sz="0" w:space="0" w:color="auto"/>
        <w:bottom w:val="none" w:sz="0" w:space="0" w:color="auto"/>
        <w:right w:val="none" w:sz="0" w:space="0" w:color="auto"/>
      </w:divBdr>
      <w:divsChild>
        <w:div w:id="498470717">
          <w:marLeft w:val="0"/>
          <w:marRight w:val="0"/>
          <w:marTop w:val="0"/>
          <w:marBottom w:val="0"/>
          <w:divBdr>
            <w:top w:val="none" w:sz="0" w:space="0" w:color="auto"/>
            <w:left w:val="none" w:sz="0" w:space="0" w:color="auto"/>
            <w:bottom w:val="none" w:sz="0" w:space="0" w:color="auto"/>
            <w:right w:val="none" w:sz="0" w:space="0" w:color="auto"/>
          </w:divBdr>
        </w:div>
      </w:divsChild>
    </w:div>
    <w:div w:id="508327945">
      <w:bodyDiv w:val="1"/>
      <w:marLeft w:val="0"/>
      <w:marRight w:val="0"/>
      <w:marTop w:val="0"/>
      <w:marBottom w:val="0"/>
      <w:divBdr>
        <w:top w:val="none" w:sz="0" w:space="0" w:color="auto"/>
        <w:left w:val="none" w:sz="0" w:space="0" w:color="auto"/>
        <w:bottom w:val="none" w:sz="0" w:space="0" w:color="auto"/>
        <w:right w:val="none" w:sz="0" w:space="0" w:color="auto"/>
      </w:divBdr>
    </w:div>
    <w:div w:id="788596932">
      <w:bodyDiv w:val="1"/>
      <w:marLeft w:val="0"/>
      <w:marRight w:val="0"/>
      <w:marTop w:val="0"/>
      <w:marBottom w:val="0"/>
      <w:divBdr>
        <w:top w:val="none" w:sz="0" w:space="0" w:color="auto"/>
        <w:left w:val="none" w:sz="0" w:space="0" w:color="auto"/>
        <w:bottom w:val="none" w:sz="0" w:space="0" w:color="auto"/>
        <w:right w:val="none" w:sz="0" w:space="0" w:color="auto"/>
      </w:divBdr>
    </w:div>
    <w:div w:id="1065881940">
      <w:bodyDiv w:val="1"/>
      <w:marLeft w:val="0"/>
      <w:marRight w:val="0"/>
      <w:marTop w:val="0"/>
      <w:marBottom w:val="0"/>
      <w:divBdr>
        <w:top w:val="none" w:sz="0" w:space="0" w:color="auto"/>
        <w:left w:val="none" w:sz="0" w:space="0" w:color="auto"/>
        <w:bottom w:val="none" w:sz="0" w:space="0" w:color="auto"/>
        <w:right w:val="none" w:sz="0" w:space="0" w:color="auto"/>
      </w:divBdr>
    </w:div>
    <w:div w:id="1517649707">
      <w:bodyDiv w:val="1"/>
      <w:marLeft w:val="0"/>
      <w:marRight w:val="0"/>
      <w:marTop w:val="0"/>
      <w:marBottom w:val="0"/>
      <w:divBdr>
        <w:top w:val="none" w:sz="0" w:space="0" w:color="auto"/>
        <w:left w:val="none" w:sz="0" w:space="0" w:color="auto"/>
        <w:bottom w:val="none" w:sz="0" w:space="0" w:color="auto"/>
        <w:right w:val="none" w:sz="0" w:space="0" w:color="auto"/>
      </w:divBdr>
      <w:divsChild>
        <w:div w:id="1236277485">
          <w:marLeft w:val="0"/>
          <w:marRight w:val="0"/>
          <w:marTop w:val="0"/>
          <w:marBottom w:val="0"/>
          <w:divBdr>
            <w:top w:val="none" w:sz="0" w:space="0" w:color="auto"/>
            <w:left w:val="none" w:sz="0" w:space="0" w:color="auto"/>
            <w:bottom w:val="none" w:sz="0" w:space="0" w:color="auto"/>
            <w:right w:val="none" w:sz="0" w:space="0" w:color="auto"/>
          </w:divBdr>
        </w:div>
      </w:divsChild>
    </w:div>
    <w:div w:id="1820534347">
      <w:bodyDiv w:val="1"/>
      <w:marLeft w:val="0"/>
      <w:marRight w:val="0"/>
      <w:marTop w:val="0"/>
      <w:marBottom w:val="0"/>
      <w:divBdr>
        <w:top w:val="none" w:sz="0" w:space="0" w:color="auto"/>
        <w:left w:val="none" w:sz="0" w:space="0" w:color="auto"/>
        <w:bottom w:val="none" w:sz="0" w:space="0" w:color="auto"/>
        <w:right w:val="none" w:sz="0" w:space="0" w:color="auto"/>
      </w:divBdr>
      <w:divsChild>
        <w:div w:id="34894879">
          <w:marLeft w:val="0"/>
          <w:marRight w:val="0"/>
          <w:marTop w:val="0"/>
          <w:marBottom w:val="0"/>
          <w:divBdr>
            <w:top w:val="none" w:sz="0" w:space="0" w:color="auto"/>
            <w:left w:val="none" w:sz="0" w:space="0" w:color="auto"/>
            <w:bottom w:val="none" w:sz="0" w:space="0" w:color="auto"/>
            <w:right w:val="none" w:sz="0" w:space="0" w:color="auto"/>
          </w:divBdr>
          <w:divsChild>
            <w:div w:id="136340628">
              <w:marLeft w:val="0"/>
              <w:marRight w:val="0"/>
              <w:marTop w:val="0"/>
              <w:marBottom w:val="0"/>
              <w:divBdr>
                <w:top w:val="none" w:sz="0" w:space="0" w:color="auto"/>
                <w:left w:val="none" w:sz="0" w:space="0" w:color="auto"/>
                <w:bottom w:val="none" w:sz="0" w:space="0" w:color="auto"/>
                <w:right w:val="none" w:sz="0" w:space="0" w:color="auto"/>
              </w:divBdr>
            </w:div>
            <w:div w:id="652682206">
              <w:marLeft w:val="0"/>
              <w:marRight w:val="0"/>
              <w:marTop w:val="0"/>
              <w:marBottom w:val="0"/>
              <w:divBdr>
                <w:top w:val="none" w:sz="0" w:space="0" w:color="auto"/>
                <w:left w:val="none" w:sz="0" w:space="0" w:color="auto"/>
                <w:bottom w:val="none" w:sz="0" w:space="0" w:color="auto"/>
                <w:right w:val="none" w:sz="0" w:space="0" w:color="auto"/>
              </w:divBdr>
            </w:div>
            <w:div w:id="167059845">
              <w:marLeft w:val="0"/>
              <w:marRight w:val="0"/>
              <w:marTop w:val="0"/>
              <w:marBottom w:val="0"/>
              <w:divBdr>
                <w:top w:val="none" w:sz="0" w:space="0" w:color="auto"/>
                <w:left w:val="none" w:sz="0" w:space="0" w:color="auto"/>
                <w:bottom w:val="none" w:sz="0" w:space="0" w:color="auto"/>
                <w:right w:val="none" w:sz="0" w:space="0" w:color="auto"/>
              </w:divBdr>
            </w:div>
            <w:div w:id="212422565">
              <w:marLeft w:val="0"/>
              <w:marRight w:val="0"/>
              <w:marTop w:val="0"/>
              <w:marBottom w:val="0"/>
              <w:divBdr>
                <w:top w:val="none" w:sz="0" w:space="0" w:color="auto"/>
                <w:left w:val="none" w:sz="0" w:space="0" w:color="auto"/>
                <w:bottom w:val="none" w:sz="0" w:space="0" w:color="auto"/>
                <w:right w:val="none" w:sz="0" w:space="0" w:color="auto"/>
              </w:divBdr>
              <w:divsChild>
                <w:div w:id="834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707">
      <w:bodyDiv w:val="1"/>
      <w:marLeft w:val="0"/>
      <w:marRight w:val="0"/>
      <w:marTop w:val="0"/>
      <w:marBottom w:val="0"/>
      <w:divBdr>
        <w:top w:val="none" w:sz="0" w:space="0" w:color="auto"/>
        <w:left w:val="none" w:sz="0" w:space="0" w:color="auto"/>
        <w:bottom w:val="none" w:sz="0" w:space="0" w:color="auto"/>
        <w:right w:val="none" w:sz="0" w:space="0" w:color="auto"/>
      </w:divBdr>
      <w:divsChild>
        <w:div w:id="1601335917">
          <w:marLeft w:val="0"/>
          <w:marRight w:val="0"/>
          <w:marTop w:val="0"/>
          <w:marBottom w:val="0"/>
          <w:divBdr>
            <w:top w:val="none" w:sz="0" w:space="0" w:color="auto"/>
            <w:left w:val="none" w:sz="0" w:space="0" w:color="auto"/>
            <w:bottom w:val="none" w:sz="0" w:space="0" w:color="auto"/>
            <w:right w:val="none" w:sz="0" w:space="0" w:color="auto"/>
          </w:divBdr>
        </w:div>
      </w:divsChild>
    </w:div>
    <w:div w:id="20368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959</Words>
  <Characters>4798</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 Guy</dc:creator>
  <cp:keywords/>
  <dc:description/>
  <cp:lastModifiedBy>Reut Guy</cp:lastModifiedBy>
  <cp:revision>21</cp:revision>
  <dcterms:created xsi:type="dcterms:W3CDTF">2021-11-08T10:25:00Z</dcterms:created>
  <dcterms:modified xsi:type="dcterms:W3CDTF">2022-08-18T12:55:00Z</dcterms:modified>
</cp:coreProperties>
</file>