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27C91" w14:textId="12502D6B" w:rsidR="0071152A" w:rsidRPr="006157EF" w:rsidRDefault="0071152A" w:rsidP="00E27200">
      <w:pPr>
        <w:rPr>
          <w:b/>
          <w:bCs/>
        </w:rPr>
      </w:pPr>
      <w:r w:rsidRPr="006157EF">
        <w:rPr>
          <w:b/>
          <w:bCs/>
        </w:rPr>
        <w:t xml:space="preserve">The interplay between the skeleton and </w:t>
      </w:r>
      <w:r w:rsidR="003C03FD" w:rsidRPr="006157EF">
        <w:rPr>
          <w:b/>
          <w:bCs/>
        </w:rPr>
        <w:t>whole-body</w:t>
      </w:r>
      <w:r w:rsidRPr="006157EF">
        <w:rPr>
          <w:b/>
          <w:bCs/>
        </w:rPr>
        <w:t xml:space="preserve"> metabolism and its clinical consequence in</w:t>
      </w:r>
      <w:r w:rsidR="00E8101C" w:rsidRPr="006157EF">
        <w:rPr>
          <w:b/>
          <w:bCs/>
        </w:rPr>
        <w:t xml:space="preserve"> individuals with</w:t>
      </w:r>
      <w:r w:rsidRPr="006157EF">
        <w:rPr>
          <w:b/>
          <w:bCs/>
        </w:rPr>
        <w:t xml:space="preserve"> osteogenesis imperfect</w:t>
      </w:r>
      <w:r w:rsidR="001F32BF">
        <w:rPr>
          <w:b/>
          <w:bCs/>
        </w:rPr>
        <w:t>a</w:t>
      </w:r>
      <w:r w:rsidRPr="006157EF">
        <w:rPr>
          <w:b/>
          <w:bCs/>
        </w:rPr>
        <w:t xml:space="preserve"> type </w:t>
      </w:r>
      <w:r w:rsidR="00E8101C" w:rsidRPr="006157EF">
        <w:rPr>
          <w:b/>
          <w:bCs/>
        </w:rPr>
        <w:t>XIV</w:t>
      </w:r>
    </w:p>
    <w:p w14:paraId="659735CF" w14:textId="502C1B67" w:rsidR="000114A8" w:rsidRPr="00220A9C" w:rsidRDefault="000114A8">
      <w:pPr>
        <w:rPr>
          <w:b/>
          <w:bCs/>
        </w:rPr>
      </w:pPr>
      <w:r w:rsidRPr="00220A9C">
        <w:rPr>
          <w:b/>
          <w:bCs/>
        </w:rPr>
        <w:t>Scientific abstract:</w:t>
      </w:r>
    </w:p>
    <w:p w14:paraId="64028682" w14:textId="415C5AB5" w:rsidR="000114A8" w:rsidRDefault="000114A8">
      <w:pPr>
        <w:rPr>
          <w:b/>
          <w:bCs/>
        </w:rPr>
      </w:pPr>
      <w:r w:rsidRPr="00220A9C">
        <w:rPr>
          <w:b/>
          <w:bCs/>
        </w:rPr>
        <w:t>Scientific background</w:t>
      </w:r>
      <w:r w:rsidR="0089081E">
        <w:rPr>
          <w:b/>
          <w:bCs/>
        </w:rPr>
        <w:t>:</w:t>
      </w:r>
    </w:p>
    <w:p w14:paraId="6FD26BF8" w14:textId="1F8A8911" w:rsidR="006676D0" w:rsidRPr="00FE0F0F" w:rsidRDefault="006676D0">
      <w:pPr>
        <w:rPr>
          <w:rFonts w:asciiTheme="majorBidi" w:hAnsiTheme="majorBidi" w:cstheme="majorBidi"/>
          <w:sz w:val="24"/>
          <w:szCs w:val="24"/>
        </w:rPr>
      </w:pPr>
      <w:r w:rsidRPr="00FE0F0F">
        <w:rPr>
          <w:rFonts w:asciiTheme="majorBidi" w:hAnsiTheme="majorBidi" w:cstheme="majorBidi"/>
          <w:sz w:val="24"/>
          <w:szCs w:val="24"/>
        </w:rPr>
        <w:t xml:space="preserve">Osteogenesis imperfecta (OI) also known as brittle bone disease is </w:t>
      </w:r>
      <w:r w:rsidR="0004234E" w:rsidRPr="00FE0F0F">
        <w:rPr>
          <w:rFonts w:asciiTheme="majorBidi" w:hAnsiTheme="majorBidi" w:cstheme="majorBidi"/>
          <w:sz w:val="24"/>
          <w:szCs w:val="24"/>
        </w:rPr>
        <w:t>a</w:t>
      </w:r>
      <w:r w:rsidRPr="00FE0F0F">
        <w:rPr>
          <w:rFonts w:asciiTheme="majorBidi" w:hAnsiTheme="majorBidi" w:cstheme="majorBidi"/>
          <w:sz w:val="24"/>
          <w:szCs w:val="24"/>
        </w:rPr>
        <w:t xml:space="preserve"> </w:t>
      </w:r>
      <w:r w:rsidR="008552F7" w:rsidRPr="00FE0F0F">
        <w:rPr>
          <w:rFonts w:asciiTheme="majorBidi" w:hAnsiTheme="majorBidi" w:cstheme="majorBidi"/>
          <w:sz w:val="24"/>
          <w:szCs w:val="24"/>
        </w:rPr>
        <w:t>heterogeneous</w:t>
      </w:r>
      <w:r w:rsidRPr="00FE0F0F">
        <w:rPr>
          <w:rFonts w:asciiTheme="majorBidi" w:hAnsiTheme="majorBidi" w:cstheme="majorBidi"/>
          <w:sz w:val="24"/>
          <w:szCs w:val="24"/>
        </w:rPr>
        <w:t xml:space="preserve"> group of bone </w:t>
      </w:r>
      <w:proofErr w:type="spellStart"/>
      <w:r w:rsidRPr="00FE0F0F">
        <w:rPr>
          <w:rFonts w:asciiTheme="majorBidi" w:hAnsiTheme="majorBidi" w:cstheme="majorBidi"/>
          <w:sz w:val="24"/>
          <w:szCs w:val="24"/>
        </w:rPr>
        <w:t>dysplasias</w:t>
      </w:r>
      <w:proofErr w:type="spellEnd"/>
      <w:r w:rsidRPr="00FE0F0F">
        <w:rPr>
          <w:rFonts w:asciiTheme="majorBidi" w:hAnsiTheme="majorBidi" w:cstheme="majorBidi"/>
          <w:sz w:val="24"/>
          <w:szCs w:val="24"/>
        </w:rPr>
        <w:t xml:space="preserve"> classified by severity of clinical symptoms and</w:t>
      </w:r>
      <w:r w:rsidR="002869AD" w:rsidRPr="00FE0F0F">
        <w:rPr>
          <w:rFonts w:asciiTheme="majorBidi" w:hAnsiTheme="majorBidi" w:cstheme="majorBidi"/>
          <w:sz w:val="24"/>
          <w:szCs w:val="24"/>
        </w:rPr>
        <w:t xml:space="preserve"> specific</w:t>
      </w:r>
      <w:r w:rsidRPr="00FE0F0F">
        <w:rPr>
          <w:rFonts w:asciiTheme="majorBidi" w:hAnsiTheme="majorBidi" w:cstheme="majorBidi"/>
          <w:sz w:val="24"/>
          <w:szCs w:val="24"/>
        </w:rPr>
        <w:t xml:space="preserve"> </w:t>
      </w:r>
      <w:r w:rsidR="002869AD" w:rsidRPr="00FE0F0F">
        <w:rPr>
          <w:rFonts w:asciiTheme="majorBidi" w:hAnsiTheme="majorBidi" w:cstheme="majorBidi"/>
          <w:sz w:val="24"/>
          <w:szCs w:val="24"/>
        </w:rPr>
        <w:t>genetic alterations.</w:t>
      </w:r>
    </w:p>
    <w:p w14:paraId="7ACE6FB9" w14:textId="27A1665D" w:rsidR="00F47E8B" w:rsidRPr="00FE0F0F" w:rsidRDefault="00DD0FB3" w:rsidP="00F47E8B">
      <w:pPr>
        <w:rPr>
          <w:rFonts w:asciiTheme="majorBidi" w:hAnsiTheme="majorBidi" w:cstheme="majorBidi"/>
          <w:sz w:val="24"/>
          <w:szCs w:val="24"/>
        </w:rPr>
      </w:pPr>
      <w:r w:rsidRPr="00FE0F0F">
        <w:rPr>
          <w:rFonts w:asciiTheme="majorBidi" w:hAnsiTheme="majorBidi" w:cstheme="majorBidi"/>
          <w:sz w:val="24"/>
          <w:szCs w:val="24"/>
        </w:rPr>
        <w:t>Individuals with osteogenesis imperfecta have low bone mass and increased bone fragility, resulting in susceptibility to fractures of the long bones, vertebral compressions, variable deformity of long bones, ribs and spine, and substantial growth deficiency.</w:t>
      </w:r>
      <w:r w:rsidR="0025223F" w:rsidRPr="00FE0F0F">
        <w:rPr>
          <w:rFonts w:asciiTheme="majorBidi" w:hAnsiTheme="majorBidi" w:cstheme="majorBidi"/>
          <w:sz w:val="24"/>
          <w:szCs w:val="24"/>
        </w:rPr>
        <w:t xml:space="preserve"> </w:t>
      </w:r>
      <w:r w:rsidR="00D16E64" w:rsidRPr="00FE0F0F">
        <w:rPr>
          <w:rFonts w:asciiTheme="majorBidi" w:hAnsiTheme="majorBidi" w:cstheme="majorBidi"/>
          <w:sz w:val="24"/>
          <w:szCs w:val="24"/>
        </w:rPr>
        <w:t xml:space="preserve">In addition to the skeleton in individuals with OI other tissues could be affected and secondary symptoms include hearing loss, </w:t>
      </w:r>
      <w:proofErr w:type="spellStart"/>
      <w:r w:rsidR="00D16E64" w:rsidRPr="00FE0F0F">
        <w:rPr>
          <w:rFonts w:asciiTheme="majorBidi" w:hAnsiTheme="majorBidi" w:cstheme="majorBidi"/>
          <w:sz w:val="24"/>
          <w:szCs w:val="24"/>
        </w:rPr>
        <w:t>dentinogenesis</w:t>
      </w:r>
      <w:proofErr w:type="spellEnd"/>
      <w:r w:rsidR="00D16E64" w:rsidRPr="00FE0F0F">
        <w:rPr>
          <w:rFonts w:asciiTheme="majorBidi" w:hAnsiTheme="majorBidi" w:cstheme="majorBidi"/>
          <w:sz w:val="24"/>
          <w:szCs w:val="24"/>
        </w:rPr>
        <w:t xml:space="preserve"> imperfecta, malocclusion, scoliosis, pulmonary complications, cardiovascular manifestations, ligamentous laxity and muscle weakness.</w:t>
      </w:r>
    </w:p>
    <w:p w14:paraId="3DBD0C07" w14:textId="18833D5D" w:rsidR="00C56890" w:rsidRPr="00FE0F0F" w:rsidRDefault="00C56890" w:rsidP="00F47E8B">
      <w:pPr>
        <w:rPr>
          <w:rFonts w:asciiTheme="majorBidi" w:hAnsiTheme="majorBidi" w:cstheme="majorBidi"/>
          <w:sz w:val="24"/>
          <w:szCs w:val="24"/>
        </w:rPr>
      </w:pPr>
      <w:r w:rsidRPr="00FE0F0F">
        <w:rPr>
          <w:rFonts w:asciiTheme="majorBidi" w:hAnsiTheme="majorBidi" w:cstheme="majorBidi"/>
          <w:b/>
          <w:bCs/>
          <w:sz w:val="24"/>
          <w:szCs w:val="24"/>
        </w:rPr>
        <w:t xml:space="preserve">There is no cure for osteogenesis imperfecta. </w:t>
      </w:r>
      <w:r w:rsidRPr="00FE0F0F">
        <w:rPr>
          <w:rFonts w:asciiTheme="majorBidi" w:hAnsiTheme="majorBidi" w:cstheme="majorBidi"/>
          <w:sz w:val="24"/>
          <w:szCs w:val="24"/>
        </w:rPr>
        <w:t>Treatment management is symptom based and depends on the type and severity of symptoms.</w:t>
      </w:r>
      <w:r w:rsidRPr="00FE0F0F">
        <w:rPr>
          <w:rFonts w:asciiTheme="majorBidi" w:hAnsiTheme="majorBidi" w:cstheme="majorBidi"/>
          <w:b/>
          <w:bCs/>
          <w:sz w:val="24"/>
          <w:szCs w:val="24"/>
        </w:rPr>
        <w:t xml:space="preserve"> Therefore, identifying risk factors that may influence the skeleton condition is of extreme importance for management of patients with OI.</w:t>
      </w:r>
    </w:p>
    <w:p w14:paraId="25F2B978" w14:textId="13EC972B" w:rsidR="002E785E" w:rsidRPr="00FE0F0F" w:rsidRDefault="002869AD" w:rsidP="0004234E">
      <w:pPr>
        <w:rPr>
          <w:rFonts w:asciiTheme="majorBidi" w:hAnsiTheme="majorBidi" w:cstheme="majorBidi"/>
          <w:sz w:val="24"/>
          <w:szCs w:val="24"/>
        </w:rPr>
      </w:pPr>
      <w:r w:rsidRPr="00FE0F0F">
        <w:rPr>
          <w:rFonts w:asciiTheme="majorBidi" w:hAnsiTheme="majorBidi" w:cstheme="majorBidi"/>
          <w:sz w:val="24"/>
          <w:szCs w:val="24"/>
        </w:rPr>
        <w:t>Most patients with osteogenesis imperfecta</w:t>
      </w:r>
      <w:r w:rsidR="00B6358A" w:rsidRPr="00FE0F0F">
        <w:rPr>
          <w:rFonts w:asciiTheme="majorBidi" w:hAnsiTheme="majorBidi" w:cstheme="majorBidi"/>
          <w:sz w:val="24"/>
          <w:szCs w:val="24"/>
        </w:rPr>
        <w:t xml:space="preserve"> (above 85%) carry mutations in the genes encoding collagen type I alpha chains COL1A1 and COL1A2</w:t>
      </w:r>
      <w:r w:rsidR="00F70D03" w:rsidRPr="00FE0F0F">
        <w:rPr>
          <w:rFonts w:asciiTheme="majorBidi" w:hAnsiTheme="majorBidi" w:cstheme="majorBidi"/>
          <w:sz w:val="24"/>
          <w:szCs w:val="24"/>
        </w:rPr>
        <w:t xml:space="preserve"> </w:t>
      </w:r>
      <w:r w:rsidR="003E1939" w:rsidRPr="00FE0F0F">
        <w:rPr>
          <w:rFonts w:asciiTheme="majorBidi" w:hAnsiTheme="majorBidi" w:cstheme="majorBidi"/>
          <w:sz w:val="24"/>
          <w:szCs w:val="24"/>
        </w:rPr>
        <w:t xml:space="preserve">(ref). </w:t>
      </w:r>
      <w:r w:rsidR="00884882" w:rsidRPr="00FE0F0F">
        <w:rPr>
          <w:rFonts w:asciiTheme="majorBidi" w:hAnsiTheme="majorBidi" w:cstheme="majorBidi"/>
          <w:sz w:val="24"/>
          <w:szCs w:val="24"/>
        </w:rPr>
        <w:t xml:space="preserve">Collagen is the most abundant protein in the body and the major component of the fibers in the extracellular matrix of bone, skin and tendon. </w:t>
      </w:r>
      <w:r w:rsidR="00787401" w:rsidRPr="00FE0F0F">
        <w:rPr>
          <w:rFonts w:asciiTheme="majorBidi" w:hAnsiTheme="majorBidi" w:cstheme="majorBidi"/>
          <w:sz w:val="24"/>
          <w:szCs w:val="24"/>
        </w:rPr>
        <w:t>Mutations</w:t>
      </w:r>
      <w:r w:rsidR="00C71C9E" w:rsidRPr="00FE0F0F">
        <w:rPr>
          <w:rFonts w:asciiTheme="majorBidi" w:hAnsiTheme="majorBidi" w:cstheme="majorBidi"/>
          <w:sz w:val="24"/>
          <w:szCs w:val="24"/>
        </w:rPr>
        <w:t xml:space="preserve"> </w:t>
      </w:r>
      <w:r w:rsidR="00787401" w:rsidRPr="00FE0F0F">
        <w:rPr>
          <w:rFonts w:asciiTheme="majorBidi" w:hAnsiTheme="majorBidi" w:cstheme="majorBidi"/>
          <w:sz w:val="24"/>
          <w:szCs w:val="24"/>
        </w:rPr>
        <w:t xml:space="preserve">in </w:t>
      </w:r>
      <w:r w:rsidR="00787401" w:rsidRPr="00FE0F0F">
        <w:rPr>
          <w:rFonts w:asciiTheme="majorBidi" w:hAnsiTheme="majorBidi" w:cstheme="majorBidi"/>
          <w:i/>
          <w:iCs/>
          <w:sz w:val="24"/>
          <w:szCs w:val="24"/>
        </w:rPr>
        <w:t xml:space="preserve">COL1A1 </w:t>
      </w:r>
      <w:r w:rsidR="00787401" w:rsidRPr="00FE0F0F">
        <w:rPr>
          <w:rFonts w:asciiTheme="majorBidi" w:hAnsiTheme="majorBidi" w:cstheme="majorBidi"/>
          <w:sz w:val="24"/>
          <w:szCs w:val="24"/>
        </w:rPr>
        <w:t xml:space="preserve">and </w:t>
      </w:r>
      <w:r w:rsidR="00787401" w:rsidRPr="00FE0F0F">
        <w:rPr>
          <w:rFonts w:asciiTheme="majorBidi" w:hAnsiTheme="majorBidi" w:cstheme="majorBidi"/>
          <w:i/>
          <w:iCs/>
          <w:sz w:val="24"/>
          <w:szCs w:val="24"/>
        </w:rPr>
        <w:t xml:space="preserve">COL1A2 </w:t>
      </w:r>
      <w:r w:rsidR="00787401" w:rsidRPr="00FE0F0F">
        <w:rPr>
          <w:rFonts w:asciiTheme="majorBidi" w:hAnsiTheme="majorBidi" w:cstheme="majorBidi"/>
          <w:sz w:val="24"/>
          <w:szCs w:val="24"/>
        </w:rPr>
        <w:t xml:space="preserve">can result in </w:t>
      </w:r>
      <w:r w:rsidR="00631305" w:rsidRPr="00FE0F0F">
        <w:rPr>
          <w:rFonts w:asciiTheme="majorBidi" w:hAnsiTheme="majorBidi" w:cstheme="majorBidi"/>
          <w:sz w:val="24"/>
          <w:szCs w:val="24"/>
        </w:rPr>
        <w:t xml:space="preserve">a decrease in collagen amount </w:t>
      </w:r>
      <w:r w:rsidR="00787401" w:rsidRPr="00FE0F0F">
        <w:rPr>
          <w:rFonts w:asciiTheme="majorBidi" w:hAnsiTheme="majorBidi" w:cstheme="majorBidi"/>
          <w:sz w:val="24"/>
          <w:szCs w:val="24"/>
        </w:rPr>
        <w:t>or in the production of collagen molecules with altered structure(ref). Quantitative defects are</w:t>
      </w:r>
      <w:r w:rsidR="00631305" w:rsidRPr="00FE0F0F">
        <w:rPr>
          <w:rFonts w:asciiTheme="majorBidi" w:hAnsiTheme="majorBidi" w:cstheme="majorBidi"/>
          <w:sz w:val="24"/>
          <w:szCs w:val="24"/>
        </w:rPr>
        <w:t xml:space="preserve"> usually </w:t>
      </w:r>
      <w:r w:rsidR="00787401" w:rsidRPr="00FE0F0F">
        <w:rPr>
          <w:rFonts w:asciiTheme="majorBidi" w:hAnsiTheme="majorBidi" w:cstheme="majorBidi"/>
          <w:sz w:val="24"/>
          <w:szCs w:val="24"/>
        </w:rPr>
        <w:t xml:space="preserve">associated with milder osteogenesis imperfecta, whereas structural collagen defects can cause the full range of moderate </w:t>
      </w:r>
      <w:r w:rsidR="00631305" w:rsidRPr="00FE0F0F">
        <w:rPr>
          <w:rFonts w:asciiTheme="majorBidi" w:hAnsiTheme="majorBidi" w:cstheme="majorBidi"/>
          <w:sz w:val="24"/>
          <w:szCs w:val="24"/>
        </w:rPr>
        <w:t xml:space="preserve">to </w:t>
      </w:r>
      <w:r w:rsidR="00787401" w:rsidRPr="00FE0F0F">
        <w:rPr>
          <w:rFonts w:asciiTheme="majorBidi" w:hAnsiTheme="majorBidi" w:cstheme="majorBidi"/>
          <w:sz w:val="24"/>
          <w:szCs w:val="24"/>
        </w:rPr>
        <w:t>lethal type</w:t>
      </w:r>
      <w:r w:rsidR="00631305" w:rsidRPr="00FE0F0F">
        <w:rPr>
          <w:rFonts w:asciiTheme="majorBidi" w:hAnsiTheme="majorBidi" w:cstheme="majorBidi"/>
          <w:sz w:val="24"/>
          <w:szCs w:val="24"/>
        </w:rPr>
        <w:t xml:space="preserve">s of </w:t>
      </w:r>
      <w:proofErr w:type="gramStart"/>
      <w:r w:rsidR="00631305" w:rsidRPr="00FE0F0F">
        <w:rPr>
          <w:rFonts w:asciiTheme="majorBidi" w:hAnsiTheme="majorBidi" w:cstheme="majorBidi"/>
          <w:sz w:val="24"/>
          <w:szCs w:val="24"/>
        </w:rPr>
        <w:t>osteogenesis</w:t>
      </w:r>
      <w:proofErr w:type="gramEnd"/>
      <w:r w:rsidR="00631305" w:rsidRPr="00FE0F0F">
        <w:rPr>
          <w:rFonts w:asciiTheme="majorBidi" w:hAnsiTheme="majorBidi" w:cstheme="majorBidi"/>
          <w:sz w:val="24"/>
          <w:szCs w:val="24"/>
        </w:rPr>
        <w:t xml:space="preserve"> imperfecta. Initially</w:t>
      </w:r>
      <w:r w:rsidR="00EC5AD5" w:rsidRPr="00FE0F0F">
        <w:rPr>
          <w:rFonts w:asciiTheme="majorBidi" w:hAnsiTheme="majorBidi" w:cstheme="majorBidi"/>
          <w:sz w:val="24"/>
          <w:szCs w:val="24"/>
        </w:rPr>
        <w:t xml:space="preserve"> osteogenesis imperfecta </w:t>
      </w:r>
      <w:r w:rsidR="00631305" w:rsidRPr="00FE0F0F">
        <w:rPr>
          <w:rFonts w:asciiTheme="majorBidi" w:hAnsiTheme="majorBidi" w:cstheme="majorBidi"/>
          <w:sz w:val="24"/>
          <w:szCs w:val="24"/>
        </w:rPr>
        <w:t>was classified to four types</w:t>
      </w:r>
      <w:r w:rsidR="00EC5AD5" w:rsidRPr="00FE0F0F">
        <w:rPr>
          <w:rFonts w:asciiTheme="majorBidi" w:hAnsiTheme="majorBidi" w:cstheme="majorBidi"/>
          <w:sz w:val="24"/>
          <w:szCs w:val="24"/>
        </w:rPr>
        <w:t xml:space="preserve"> </w:t>
      </w:r>
      <w:r w:rsidR="0004234E" w:rsidRPr="00FE0F0F">
        <w:rPr>
          <w:rFonts w:asciiTheme="majorBidi" w:hAnsiTheme="majorBidi" w:cstheme="majorBidi"/>
          <w:sz w:val="24"/>
          <w:szCs w:val="24"/>
        </w:rPr>
        <w:t xml:space="preserve">according to symptom severity </w:t>
      </w:r>
      <w:r w:rsidR="00EC5AD5" w:rsidRPr="00FE0F0F">
        <w:rPr>
          <w:rFonts w:asciiTheme="majorBidi" w:hAnsiTheme="majorBidi" w:cstheme="majorBidi"/>
          <w:sz w:val="24"/>
          <w:szCs w:val="24"/>
        </w:rPr>
        <w:t xml:space="preserve">as proposed by </w:t>
      </w:r>
      <w:proofErr w:type="spellStart"/>
      <w:r w:rsidR="00EC5AD5" w:rsidRPr="00FE0F0F">
        <w:rPr>
          <w:rFonts w:asciiTheme="majorBidi" w:hAnsiTheme="majorBidi" w:cstheme="majorBidi"/>
          <w:sz w:val="24"/>
          <w:szCs w:val="24"/>
        </w:rPr>
        <w:t>Sillence</w:t>
      </w:r>
      <w:proofErr w:type="spellEnd"/>
      <w:r w:rsidR="00EC5AD5" w:rsidRPr="00FE0F0F">
        <w:rPr>
          <w:rFonts w:asciiTheme="majorBidi" w:hAnsiTheme="majorBidi" w:cstheme="majorBidi"/>
          <w:sz w:val="24"/>
          <w:szCs w:val="24"/>
        </w:rPr>
        <w:t xml:space="preserve"> et al.</w:t>
      </w:r>
      <w:r w:rsidR="00631305" w:rsidRPr="00FE0F0F">
        <w:rPr>
          <w:rFonts w:asciiTheme="majorBidi" w:hAnsiTheme="majorBidi" w:cstheme="majorBidi"/>
          <w:sz w:val="24"/>
          <w:szCs w:val="24"/>
        </w:rPr>
        <w:t xml:space="preserve"> (</w:t>
      </w:r>
      <w:r w:rsidR="00631305" w:rsidRPr="00FE0F0F">
        <w:rPr>
          <w:rFonts w:asciiTheme="majorBidi" w:hAnsiTheme="majorBidi" w:cstheme="majorBidi"/>
          <w:sz w:val="24"/>
          <w:szCs w:val="24"/>
          <w:highlight w:val="yellow"/>
        </w:rPr>
        <w:t>ref</w:t>
      </w:r>
      <w:r w:rsidR="00631305" w:rsidRPr="00FE0F0F">
        <w:rPr>
          <w:rFonts w:asciiTheme="majorBidi" w:hAnsiTheme="majorBidi" w:cstheme="majorBidi"/>
          <w:sz w:val="24"/>
          <w:szCs w:val="24"/>
        </w:rPr>
        <w:t>).</w:t>
      </w:r>
      <w:r w:rsidR="00C71C9E" w:rsidRPr="00FE0F0F">
        <w:rPr>
          <w:rFonts w:asciiTheme="majorBidi" w:hAnsiTheme="majorBidi" w:cstheme="majorBidi"/>
          <w:sz w:val="24"/>
          <w:szCs w:val="24"/>
        </w:rPr>
        <w:t xml:space="preserve"> </w:t>
      </w:r>
      <w:r w:rsidR="0004234E" w:rsidRPr="00FE0F0F">
        <w:rPr>
          <w:rFonts w:asciiTheme="majorBidi" w:hAnsiTheme="majorBidi" w:cstheme="majorBidi"/>
          <w:sz w:val="24"/>
          <w:szCs w:val="24"/>
        </w:rPr>
        <w:t>According to this</w:t>
      </w:r>
      <w:r w:rsidR="001004E7" w:rsidRPr="00FE0F0F">
        <w:rPr>
          <w:rFonts w:asciiTheme="majorBidi" w:hAnsiTheme="majorBidi" w:cstheme="majorBidi"/>
          <w:sz w:val="24"/>
          <w:szCs w:val="24"/>
        </w:rPr>
        <w:t xml:space="preserve"> classification type I produced the milder form of the disease, type II is the most severe and lethal form of the disease, type III is </w:t>
      </w:r>
      <w:r w:rsidR="00442B6F" w:rsidRPr="00FE0F0F">
        <w:rPr>
          <w:rFonts w:asciiTheme="majorBidi" w:hAnsiTheme="majorBidi" w:cstheme="majorBidi"/>
          <w:sz w:val="24"/>
          <w:szCs w:val="24"/>
        </w:rPr>
        <w:t xml:space="preserve">second in severity </w:t>
      </w:r>
      <w:r w:rsidR="001004E7" w:rsidRPr="00FE0F0F">
        <w:rPr>
          <w:rFonts w:asciiTheme="majorBidi" w:hAnsiTheme="majorBidi" w:cstheme="majorBidi"/>
          <w:sz w:val="24"/>
          <w:szCs w:val="24"/>
        </w:rPr>
        <w:t>but</w:t>
      </w:r>
      <w:r w:rsidR="00442B6F" w:rsidRPr="00FE0F0F">
        <w:rPr>
          <w:rFonts w:asciiTheme="majorBidi" w:hAnsiTheme="majorBidi" w:cstheme="majorBidi"/>
          <w:sz w:val="24"/>
          <w:szCs w:val="24"/>
        </w:rPr>
        <w:t xml:space="preserve"> </w:t>
      </w:r>
      <w:proofErr w:type="spellStart"/>
      <w:proofErr w:type="gramStart"/>
      <w:r w:rsidR="00442B6F" w:rsidRPr="00FE0F0F">
        <w:rPr>
          <w:rFonts w:asciiTheme="majorBidi" w:hAnsiTheme="majorBidi" w:cstheme="majorBidi"/>
          <w:sz w:val="24"/>
          <w:szCs w:val="24"/>
        </w:rPr>
        <w:t>non lethal</w:t>
      </w:r>
      <w:proofErr w:type="spellEnd"/>
      <w:proofErr w:type="gramEnd"/>
      <w:r w:rsidR="00442B6F" w:rsidRPr="00FE0F0F">
        <w:rPr>
          <w:rFonts w:asciiTheme="majorBidi" w:hAnsiTheme="majorBidi" w:cstheme="majorBidi"/>
          <w:sz w:val="24"/>
          <w:szCs w:val="24"/>
        </w:rPr>
        <w:t xml:space="preserve"> and type IV is</w:t>
      </w:r>
      <w:r w:rsidR="001004E7" w:rsidRPr="00FE0F0F">
        <w:rPr>
          <w:rFonts w:asciiTheme="majorBidi" w:hAnsiTheme="majorBidi" w:cstheme="majorBidi"/>
          <w:sz w:val="24"/>
          <w:szCs w:val="24"/>
        </w:rPr>
        <w:t xml:space="preserve"> more sever</w:t>
      </w:r>
      <w:r w:rsidR="00442B6F" w:rsidRPr="00FE0F0F">
        <w:rPr>
          <w:rFonts w:asciiTheme="majorBidi" w:hAnsiTheme="majorBidi" w:cstheme="majorBidi"/>
          <w:sz w:val="24"/>
          <w:szCs w:val="24"/>
        </w:rPr>
        <w:t>e</w:t>
      </w:r>
      <w:r w:rsidR="001004E7" w:rsidRPr="00FE0F0F">
        <w:rPr>
          <w:rFonts w:asciiTheme="majorBidi" w:hAnsiTheme="majorBidi" w:cstheme="majorBidi"/>
          <w:sz w:val="24"/>
          <w:szCs w:val="24"/>
        </w:rPr>
        <w:t xml:space="preserve"> than type </w:t>
      </w:r>
      <w:r w:rsidR="00442B6F" w:rsidRPr="00FE0F0F">
        <w:rPr>
          <w:rFonts w:asciiTheme="majorBidi" w:hAnsiTheme="majorBidi" w:cstheme="majorBidi"/>
          <w:sz w:val="24"/>
          <w:szCs w:val="24"/>
        </w:rPr>
        <w:t>I but less severe than type II and III.</w:t>
      </w:r>
      <w:r w:rsidR="004C1C5B" w:rsidRPr="00FE0F0F">
        <w:rPr>
          <w:rFonts w:asciiTheme="majorBidi" w:hAnsiTheme="majorBidi" w:cstheme="majorBidi"/>
          <w:sz w:val="24"/>
          <w:szCs w:val="24"/>
        </w:rPr>
        <w:t xml:space="preserve"> </w:t>
      </w:r>
    </w:p>
    <w:p w14:paraId="7088F083" w14:textId="633EF6A1" w:rsidR="005A2B1A" w:rsidRPr="00FE0F0F" w:rsidRDefault="004C1C5B" w:rsidP="00C56890">
      <w:pPr>
        <w:rPr>
          <w:rFonts w:asciiTheme="majorBidi" w:hAnsiTheme="majorBidi" w:cstheme="majorBidi"/>
          <w:sz w:val="24"/>
          <w:szCs w:val="24"/>
        </w:rPr>
      </w:pPr>
      <w:r w:rsidRPr="00FE0F0F">
        <w:rPr>
          <w:rFonts w:asciiTheme="majorBidi" w:hAnsiTheme="majorBidi" w:cstheme="majorBidi"/>
          <w:sz w:val="24"/>
          <w:szCs w:val="24"/>
        </w:rPr>
        <w:t>The biosynthesis of collagen type I is a complex process involving multiple stages controlled by a specialized group of proteins essential for collagen post translational modifications, folding, transport secretion, crosslinking and fiber deposition. We and others showed that mutations in genes which regulate collagen processing could affect bone composition and strength.</w:t>
      </w:r>
      <w:r w:rsidR="00442B6F" w:rsidRPr="00FE0F0F">
        <w:rPr>
          <w:rFonts w:asciiTheme="majorBidi" w:hAnsiTheme="majorBidi" w:cstheme="majorBidi"/>
          <w:sz w:val="24"/>
          <w:szCs w:val="24"/>
        </w:rPr>
        <w:t xml:space="preserve"> </w:t>
      </w:r>
      <w:r w:rsidR="00B159A7" w:rsidRPr="00FE0F0F">
        <w:rPr>
          <w:rFonts w:asciiTheme="majorBidi" w:hAnsiTheme="majorBidi" w:cstheme="majorBidi"/>
          <w:sz w:val="24"/>
          <w:szCs w:val="24"/>
        </w:rPr>
        <w:t>Indeed, i</w:t>
      </w:r>
      <w:r w:rsidR="00442B6F" w:rsidRPr="00FE0F0F">
        <w:rPr>
          <w:rFonts w:asciiTheme="majorBidi" w:hAnsiTheme="majorBidi" w:cstheme="majorBidi"/>
          <w:sz w:val="24"/>
          <w:szCs w:val="24"/>
        </w:rPr>
        <w:t>n the last two decades</w:t>
      </w:r>
      <w:r w:rsidRPr="00FE0F0F">
        <w:rPr>
          <w:rFonts w:asciiTheme="majorBidi" w:hAnsiTheme="majorBidi" w:cstheme="majorBidi"/>
          <w:sz w:val="24"/>
          <w:szCs w:val="24"/>
        </w:rPr>
        <w:t xml:space="preserve"> non</w:t>
      </w:r>
      <w:r w:rsidR="00B159A7" w:rsidRPr="00FE0F0F">
        <w:rPr>
          <w:rFonts w:asciiTheme="majorBidi" w:hAnsiTheme="majorBidi" w:cstheme="majorBidi"/>
          <w:sz w:val="24"/>
          <w:szCs w:val="24"/>
        </w:rPr>
        <w:t>-</w:t>
      </w:r>
      <w:r w:rsidRPr="00FE0F0F">
        <w:rPr>
          <w:rFonts w:asciiTheme="majorBidi" w:hAnsiTheme="majorBidi" w:cstheme="majorBidi"/>
          <w:sz w:val="24"/>
          <w:szCs w:val="24"/>
        </w:rPr>
        <w:t>collagenous mutations</w:t>
      </w:r>
      <w:r w:rsidR="00442B6F" w:rsidRPr="00FE0F0F">
        <w:rPr>
          <w:rFonts w:asciiTheme="majorBidi" w:hAnsiTheme="majorBidi" w:cstheme="majorBidi"/>
          <w:sz w:val="24"/>
          <w:szCs w:val="24"/>
        </w:rPr>
        <w:t xml:space="preserve"> have been found to cause osteogenesis imperfecta</w:t>
      </w:r>
      <w:r w:rsidR="003E1DA3" w:rsidRPr="00FE0F0F">
        <w:rPr>
          <w:rFonts w:asciiTheme="majorBidi" w:hAnsiTheme="majorBidi" w:cstheme="majorBidi"/>
          <w:sz w:val="24"/>
          <w:szCs w:val="24"/>
        </w:rPr>
        <w:t xml:space="preserve"> (</w:t>
      </w:r>
      <w:r w:rsidR="003E1DA3" w:rsidRPr="00FE0F0F">
        <w:rPr>
          <w:rFonts w:asciiTheme="majorBidi" w:hAnsiTheme="majorBidi" w:cstheme="majorBidi"/>
          <w:sz w:val="24"/>
          <w:szCs w:val="24"/>
          <w:highlight w:val="yellow"/>
        </w:rPr>
        <w:t>Ref</w:t>
      </w:r>
      <w:r w:rsidR="003E1DA3" w:rsidRPr="00FE0F0F">
        <w:rPr>
          <w:rFonts w:asciiTheme="majorBidi" w:hAnsiTheme="majorBidi" w:cstheme="majorBidi"/>
          <w:sz w:val="24"/>
          <w:szCs w:val="24"/>
        </w:rPr>
        <w:t>)</w:t>
      </w:r>
      <w:r w:rsidR="00442B6F" w:rsidRPr="00FE0F0F">
        <w:rPr>
          <w:rFonts w:asciiTheme="majorBidi" w:hAnsiTheme="majorBidi" w:cstheme="majorBidi"/>
          <w:sz w:val="24"/>
          <w:szCs w:val="24"/>
        </w:rPr>
        <w:t>. Identification of these genes led to additional genetic based classification of the disease.</w:t>
      </w:r>
      <w:r w:rsidR="00922D64" w:rsidRPr="00FE0F0F">
        <w:rPr>
          <w:rFonts w:asciiTheme="majorBidi" w:hAnsiTheme="majorBidi" w:cstheme="majorBidi"/>
          <w:sz w:val="24"/>
          <w:szCs w:val="24"/>
        </w:rPr>
        <w:t xml:space="preserve"> </w:t>
      </w:r>
      <w:r w:rsidR="00B159A7" w:rsidRPr="00FE0F0F">
        <w:rPr>
          <w:rFonts w:asciiTheme="majorBidi" w:hAnsiTheme="majorBidi" w:cstheme="majorBidi"/>
          <w:sz w:val="24"/>
          <w:szCs w:val="24"/>
        </w:rPr>
        <w:t>Overall, a</w:t>
      </w:r>
      <w:r w:rsidR="00922D64" w:rsidRPr="00FE0F0F">
        <w:rPr>
          <w:rFonts w:asciiTheme="majorBidi" w:hAnsiTheme="majorBidi" w:cstheme="majorBidi"/>
          <w:sz w:val="24"/>
          <w:szCs w:val="24"/>
        </w:rPr>
        <w:t xml:space="preserve">ccording to both </w:t>
      </w:r>
      <w:proofErr w:type="spellStart"/>
      <w:r w:rsidR="00922D64" w:rsidRPr="00FE0F0F">
        <w:rPr>
          <w:rFonts w:asciiTheme="majorBidi" w:hAnsiTheme="majorBidi" w:cstheme="majorBidi"/>
          <w:sz w:val="24"/>
          <w:szCs w:val="24"/>
        </w:rPr>
        <w:t>Sillence</w:t>
      </w:r>
      <w:proofErr w:type="spellEnd"/>
      <w:r w:rsidR="00922D64" w:rsidRPr="00FE0F0F">
        <w:rPr>
          <w:rFonts w:asciiTheme="majorBidi" w:hAnsiTheme="majorBidi" w:cstheme="majorBidi"/>
          <w:sz w:val="24"/>
          <w:szCs w:val="24"/>
        </w:rPr>
        <w:t xml:space="preserve"> and the genetic</w:t>
      </w:r>
      <w:r w:rsidR="00C56890" w:rsidRPr="00FE0F0F">
        <w:rPr>
          <w:rFonts w:asciiTheme="majorBidi" w:hAnsiTheme="majorBidi" w:cstheme="majorBidi"/>
          <w:sz w:val="24"/>
          <w:szCs w:val="24"/>
        </w:rPr>
        <w:t xml:space="preserve"> factors</w:t>
      </w:r>
      <w:r w:rsidR="009F678D" w:rsidRPr="00FE0F0F">
        <w:rPr>
          <w:rFonts w:asciiTheme="majorBidi" w:hAnsiTheme="majorBidi" w:cstheme="majorBidi"/>
          <w:sz w:val="24"/>
          <w:szCs w:val="24"/>
        </w:rPr>
        <w:t xml:space="preserve">, </w:t>
      </w:r>
      <w:r w:rsidR="00C56890" w:rsidRPr="00FE0F0F">
        <w:rPr>
          <w:rFonts w:asciiTheme="majorBidi" w:hAnsiTheme="majorBidi" w:cstheme="majorBidi"/>
          <w:sz w:val="24"/>
          <w:szCs w:val="24"/>
        </w:rPr>
        <w:t xml:space="preserve">osteogenesis imperfecta is </w:t>
      </w:r>
      <w:r w:rsidR="009F678D" w:rsidRPr="00FE0F0F">
        <w:rPr>
          <w:rFonts w:asciiTheme="majorBidi" w:hAnsiTheme="majorBidi" w:cstheme="majorBidi"/>
          <w:sz w:val="24"/>
          <w:szCs w:val="24"/>
        </w:rPr>
        <w:t>classified</w:t>
      </w:r>
      <w:r w:rsidR="00C56890" w:rsidRPr="00FE0F0F">
        <w:rPr>
          <w:rFonts w:asciiTheme="majorBidi" w:hAnsiTheme="majorBidi" w:cstheme="majorBidi"/>
          <w:sz w:val="24"/>
          <w:szCs w:val="24"/>
        </w:rPr>
        <w:t xml:space="preserve"> </w:t>
      </w:r>
      <w:proofErr w:type="gramStart"/>
      <w:r w:rsidR="00C56890" w:rsidRPr="00FE0F0F">
        <w:rPr>
          <w:rFonts w:asciiTheme="majorBidi" w:hAnsiTheme="majorBidi" w:cstheme="majorBidi"/>
          <w:sz w:val="24"/>
          <w:szCs w:val="24"/>
        </w:rPr>
        <w:t xml:space="preserve">to </w:t>
      </w:r>
      <w:r w:rsidR="005E525E" w:rsidRPr="00FE0F0F">
        <w:rPr>
          <w:rFonts w:asciiTheme="majorBidi" w:hAnsiTheme="majorBidi" w:cstheme="majorBidi"/>
          <w:sz w:val="24"/>
          <w:szCs w:val="24"/>
        </w:rPr>
        <w:t xml:space="preserve"> </w:t>
      </w:r>
      <w:r w:rsidR="005E525E" w:rsidRPr="00FE0F0F">
        <w:rPr>
          <w:rFonts w:asciiTheme="majorBidi" w:hAnsiTheme="majorBidi" w:cstheme="majorBidi"/>
          <w:sz w:val="24"/>
          <w:szCs w:val="24"/>
          <w:highlight w:val="yellow"/>
        </w:rPr>
        <w:t>18</w:t>
      </w:r>
      <w:proofErr w:type="gramEnd"/>
      <w:r w:rsidR="005E525E" w:rsidRPr="00FE0F0F">
        <w:rPr>
          <w:rFonts w:asciiTheme="majorBidi" w:hAnsiTheme="majorBidi" w:cstheme="majorBidi"/>
          <w:sz w:val="24"/>
          <w:szCs w:val="24"/>
        </w:rPr>
        <w:t xml:space="preserve"> </w:t>
      </w:r>
      <w:r w:rsidR="00C56890" w:rsidRPr="00FE0F0F">
        <w:rPr>
          <w:rFonts w:asciiTheme="majorBidi" w:hAnsiTheme="majorBidi" w:cstheme="majorBidi"/>
          <w:sz w:val="24"/>
          <w:szCs w:val="24"/>
        </w:rPr>
        <w:t>different types</w:t>
      </w:r>
      <w:r w:rsidR="005E525E" w:rsidRPr="00FE0F0F">
        <w:rPr>
          <w:rFonts w:asciiTheme="majorBidi" w:hAnsiTheme="majorBidi" w:cstheme="majorBidi"/>
          <w:sz w:val="24"/>
          <w:szCs w:val="24"/>
        </w:rPr>
        <w:t xml:space="preserve">. </w:t>
      </w:r>
      <w:r w:rsidR="009D06C0" w:rsidRPr="00FE0F0F">
        <w:rPr>
          <w:rFonts w:asciiTheme="majorBidi" w:hAnsiTheme="majorBidi" w:cstheme="majorBidi"/>
          <w:sz w:val="24"/>
          <w:szCs w:val="24"/>
        </w:rPr>
        <w:t xml:space="preserve"> </w:t>
      </w:r>
    </w:p>
    <w:p w14:paraId="66128130" w14:textId="64108C0D" w:rsidR="00615E06" w:rsidRPr="00FE0F0F" w:rsidRDefault="00615E06" w:rsidP="00615E06">
      <w:pPr>
        <w:rPr>
          <w:rFonts w:asciiTheme="majorBidi" w:hAnsiTheme="majorBidi" w:cstheme="majorBidi"/>
          <w:b/>
          <w:bCs/>
          <w:sz w:val="24"/>
          <w:szCs w:val="24"/>
          <w:rtl/>
        </w:rPr>
      </w:pPr>
      <w:r w:rsidRPr="00FE0F0F">
        <w:rPr>
          <w:rFonts w:asciiTheme="majorBidi" w:hAnsiTheme="majorBidi" w:cstheme="majorBidi"/>
          <w:sz w:val="24"/>
          <w:szCs w:val="24"/>
        </w:rPr>
        <w:lastRenderedPageBreak/>
        <w:t>One of the recessive</w:t>
      </w:r>
      <w:r w:rsidR="0004234E" w:rsidRPr="00FE0F0F">
        <w:rPr>
          <w:rFonts w:asciiTheme="majorBidi" w:hAnsiTheme="majorBidi" w:cstheme="majorBidi"/>
          <w:sz w:val="24"/>
          <w:szCs w:val="24"/>
        </w:rPr>
        <w:t xml:space="preserve"> inherited</w:t>
      </w:r>
      <w:r w:rsidRPr="00FE0F0F">
        <w:rPr>
          <w:rFonts w:asciiTheme="majorBidi" w:hAnsiTheme="majorBidi" w:cstheme="majorBidi"/>
          <w:sz w:val="24"/>
          <w:szCs w:val="24"/>
        </w:rPr>
        <w:t xml:space="preserve"> forms of osteogenesis imperfecta, is classified as OI type XIV [ref]. Individuals with OI type XIV carry loss of function mutations in the gene TMEM38B encoding for the ER cation exchanger TRIC-B. These patients are characterized by osteopenia, and they show a great phenotypic variability with mild to severe bone deformities, none to frequent fractures, different degree of growth retardation and short stature [ref].  </w:t>
      </w:r>
      <w:r w:rsidRPr="00FE0F0F">
        <w:rPr>
          <w:rFonts w:asciiTheme="majorBidi" w:hAnsiTheme="majorBidi" w:cstheme="majorBidi"/>
          <w:b/>
          <w:bCs/>
          <w:sz w:val="24"/>
          <w:szCs w:val="24"/>
        </w:rPr>
        <w:t>However, the factors which determine this phenotypic variability in the severity of the disease in individuals with OI type XIV is unknown.</w:t>
      </w:r>
    </w:p>
    <w:p w14:paraId="6477E891" w14:textId="79F9F1AD" w:rsidR="00590808" w:rsidRPr="00FE0F0F" w:rsidRDefault="00B3200B" w:rsidP="00590808">
      <w:pPr>
        <w:rPr>
          <w:rFonts w:asciiTheme="majorBidi" w:hAnsiTheme="majorBidi" w:cstheme="majorBidi"/>
          <w:sz w:val="24"/>
          <w:szCs w:val="24"/>
        </w:rPr>
      </w:pPr>
      <w:r w:rsidRPr="00FE0F0F">
        <w:rPr>
          <w:rFonts w:asciiTheme="majorBidi" w:hAnsiTheme="majorBidi" w:cstheme="majorBidi"/>
          <w:sz w:val="24"/>
          <w:szCs w:val="24"/>
        </w:rPr>
        <w:t xml:space="preserve">OI type </w:t>
      </w:r>
      <w:r w:rsidR="00C02767" w:rsidRPr="00FE0F0F">
        <w:rPr>
          <w:rFonts w:asciiTheme="majorBidi" w:hAnsiTheme="majorBidi" w:cstheme="majorBidi"/>
          <w:sz w:val="24"/>
          <w:szCs w:val="24"/>
        </w:rPr>
        <w:t>XI</w:t>
      </w:r>
      <w:r w:rsidR="0004234E" w:rsidRPr="00FE0F0F">
        <w:rPr>
          <w:rFonts w:asciiTheme="majorBidi" w:hAnsiTheme="majorBidi" w:cstheme="majorBidi"/>
          <w:sz w:val="24"/>
          <w:szCs w:val="24"/>
        </w:rPr>
        <w:t>V</w:t>
      </w:r>
      <w:r w:rsidR="00C02767" w:rsidRPr="00FE0F0F">
        <w:rPr>
          <w:rFonts w:asciiTheme="majorBidi" w:hAnsiTheme="majorBidi" w:cstheme="majorBidi"/>
          <w:sz w:val="24"/>
          <w:szCs w:val="24"/>
        </w:rPr>
        <w:t xml:space="preserve"> </w:t>
      </w:r>
      <w:r w:rsidRPr="00FE0F0F">
        <w:rPr>
          <w:rFonts w:asciiTheme="majorBidi" w:hAnsiTheme="majorBidi" w:cstheme="majorBidi"/>
          <w:sz w:val="24"/>
          <w:szCs w:val="24"/>
        </w:rPr>
        <w:t xml:space="preserve">was reported in patients from Albania, </w:t>
      </w:r>
      <w:proofErr w:type="gramStart"/>
      <w:r w:rsidRPr="00FE0F0F">
        <w:rPr>
          <w:rFonts w:asciiTheme="majorBidi" w:hAnsiTheme="majorBidi" w:cstheme="majorBidi"/>
          <w:sz w:val="24"/>
          <w:szCs w:val="24"/>
        </w:rPr>
        <w:t>united Kingdom</w:t>
      </w:r>
      <w:proofErr w:type="gramEnd"/>
      <w:r w:rsidRPr="00FE0F0F">
        <w:rPr>
          <w:rFonts w:asciiTheme="majorBidi" w:hAnsiTheme="majorBidi" w:cstheme="majorBidi"/>
          <w:sz w:val="24"/>
          <w:szCs w:val="24"/>
        </w:rPr>
        <w:t xml:space="preserve"> China and </w:t>
      </w:r>
      <w:proofErr w:type="spellStart"/>
      <w:r w:rsidRPr="00FE0F0F">
        <w:rPr>
          <w:rFonts w:asciiTheme="majorBidi" w:hAnsiTheme="majorBidi" w:cstheme="majorBidi"/>
          <w:sz w:val="24"/>
          <w:szCs w:val="24"/>
        </w:rPr>
        <w:t>Saudia</w:t>
      </w:r>
      <w:proofErr w:type="spellEnd"/>
      <w:r w:rsidRPr="00FE0F0F">
        <w:rPr>
          <w:rFonts w:asciiTheme="majorBidi" w:hAnsiTheme="majorBidi" w:cstheme="majorBidi"/>
          <w:sz w:val="24"/>
          <w:szCs w:val="24"/>
        </w:rPr>
        <w:t xml:space="preserve"> Arabia. </w:t>
      </w:r>
      <w:r w:rsidR="0004234E" w:rsidRPr="00FE0F0F">
        <w:rPr>
          <w:rFonts w:asciiTheme="majorBidi" w:hAnsiTheme="majorBidi" w:cstheme="majorBidi"/>
          <w:sz w:val="24"/>
          <w:szCs w:val="24"/>
        </w:rPr>
        <w:t xml:space="preserve">OI type IX patients were also identified among the </w:t>
      </w:r>
      <w:r w:rsidR="00C02767" w:rsidRPr="00FE0F0F">
        <w:rPr>
          <w:rFonts w:asciiTheme="majorBidi" w:hAnsiTheme="majorBidi" w:cstheme="majorBidi"/>
          <w:sz w:val="24"/>
          <w:szCs w:val="24"/>
        </w:rPr>
        <w:t>Bedouin</w:t>
      </w:r>
      <w:r w:rsidR="0004234E" w:rsidRPr="00FE0F0F">
        <w:rPr>
          <w:rFonts w:asciiTheme="majorBidi" w:hAnsiTheme="majorBidi" w:cstheme="majorBidi"/>
          <w:sz w:val="24"/>
          <w:szCs w:val="24"/>
        </w:rPr>
        <w:t xml:space="preserve"> community in Israel. These patients are the majority of OI treated</w:t>
      </w:r>
      <w:r w:rsidR="00C045A4" w:rsidRPr="00FE0F0F">
        <w:rPr>
          <w:rFonts w:asciiTheme="majorBidi" w:hAnsiTheme="majorBidi" w:cstheme="majorBidi"/>
          <w:sz w:val="24"/>
          <w:szCs w:val="24"/>
        </w:rPr>
        <w:t xml:space="preserve"> patients in </w:t>
      </w:r>
      <w:proofErr w:type="spellStart"/>
      <w:r w:rsidR="00C045A4" w:rsidRPr="00FE0F0F">
        <w:rPr>
          <w:rFonts w:asciiTheme="majorBidi" w:hAnsiTheme="majorBidi" w:cstheme="majorBidi"/>
          <w:sz w:val="24"/>
          <w:szCs w:val="24"/>
        </w:rPr>
        <w:t>Soroka</w:t>
      </w:r>
      <w:proofErr w:type="spellEnd"/>
      <w:r w:rsidR="00C045A4" w:rsidRPr="00FE0F0F">
        <w:rPr>
          <w:rFonts w:asciiTheme="majorBidi" w:hAnsiTheme="majorBidi" w:cstheme="majorBidi"/>
          <w:sz w:val="24"/>
          <w:szCs w:val="24"/>
        </w:rPr>
        <w:t xml:space="preserve"> hospital, the largest hospital in the south of Israel</w:t>
      </w:r>
      <w:r w:rsidR="00C02767" w:rsidRPr="00FE0F0F">
        <w:rPr>
          <w:rFonts w:asciiTheme="majorBidi" w:hAnsiTheme="majorBidi" w:cstheme="majorBidi"/>
          <w:sz w:val="24"/>
          <w:szCs w:val="24"/>
        </w:rPr>
        <w:t xml:space="preserve"> </w:t>
      </w:r>
      <w:r w:rsidR="0004234E" w:rsidRPr="00FE0F0F">
        <w:rPr>
          <w:rFonts w:asciiTheme="majorBidi" w:hAnsiTheme="majorBidi" w:cstheme="majorBidi"/>
          <w:sz w:val="24"/>
          <w:szCs w:val="24"/>
        </w:rPr>
        <w:t>and to the best of our knowledge consist of the largest group of patients with OI type XIV treated in a single medical center.</w:t>
      </w:r>
      <w:r w:rsidRPr="00FE0F0F">
        <w:rPr>
          <w:rFonts w:asciiTheme="majorBidi" w:hAnsiTheme="majorBidi" w:cstheme="majorBidi"/>
          <w:sz w:val="24"/>
          <w:szCs w:val="24"/>
        </w:rPr>
        <w:t xml:space="preserve"> Together with Dr Muhamad </w:t>
      </w:r>
      <w:proofErr w:type="spellStart"/>
      <w:r w:rsidRPr="00FE0F0F">
        <w:rPr>
          <w:rFonts w:asciiTheme="majorBidi" w:hAnsiTheme="majorBidi" w:cstheme="majorBidi"/>
          <w:sz w:val="24"/>
          <w:szCs w:val="24"/>
        </w:rPr>
        <w:t>Eldada</w:t>
      </w:r>
      <w:proofErr w:type="spellEnd"/>
      <w:r w:rsidR="008F25F6" w:rsidRPr="00FE0F0F">
        <w:rPr>
          <w:rFonts w:asciiTheme="majorBidi" w:hAnsiTheme="majorBidi" w:cstheme="majorBidi"/>
          <w:sz w:val="24"/>
          <w:szCs w:val="24"/>
        </w:rPr>
        <w:t xml:space="preserve"> (see letter of collaboration below)</w:t>
      </w:r>
      <w:r w:rsidRPr="00FE0F0F">
        <w:rPr>
          <w:rFonts w:asciiTheme="majorBidi" w:hAnsiTheme="majorBidi" w:cstheme="majorBidi"/>
          <w:sz w:val="24"/>
          <w:szCs w:val="24"/>
        </w:rPr>
        <w:t>, an orthopedic surgeon</w:t>
      </w:r>
      <w:r w:rsidR="0004234E" w:rsidRPr="00FE0F0F">
        <w:rPr>
          <w:rFonts w:asciiTheme="majorBidi" w:hAnsiTheme="majorBidi" w:cstheme="majorBidi"/>
          <w:sz w:val="24"/>
          <w:szCs w:val="24"/>
        </w:rPr>
        <w:t xml:space="preserve"> treating these patients</w:t>
      </w:r>
      <w:r w:rsidRPr="00FE0F0F">
        <w:rPr>
          <w:rFonts w:asciiTheme="majorBidi" w:hAnsiTheme="majorBidi" w:cstheme="majorBidi"/>
          <w:sz w:val="24"/>
          <w:szCs w:val="24"/>
        </w:rPr>
        <w:t>, we have identified 38 pat</w:t>
      </w:r>
      <w:r w:rsidR="008F25F6" w:rsidRPr="00FE0F0F">
        <w:rPr>
          <w:rFonts w:asciiTheme="majorBidi" w:hAnsiTheme="majorBidi" w:cstheme="majorBidi"/>
          <w:sz w:val="24"/>
          <w:szCs w:val="24"/>
        </w:rPr>
        <w:t xml:space="preserve">ients with OI type </w:t>
      </w:r>
      <w:r w:rsidR="0004234E" w:rsidRPr="00FE0F0F">
        <w:rPr>
          <w:rFonts w:asciiTheme="majorBidi" w:hAnsiTheme="majorBidi" w:cstheme="majorBidi"/>
          <w:sz w:val="24"/>
          <w:szCs w:val="24"/>
        </w:rPr>
        <w:t>XIV</w:t>
      </w:r>
      <w:r w:rsidRPr="00FE0F0F">
        <w:rPr>
          <w:rFonts w:asciiTheme="majorBidi" w:hAnsiTheme="majorBidi" w:cstheme="majorBidi"/>
          <w:sz w:val="24"/>
          <w:szCs w:val="24"/>
        </w:rPr>
        <w:t>.</w:t>
      </w:r>
      <w:r w:rsidR="007D2D27" w:rsidRPr="00FE0F0F">
        <w:rPr>
          <w:rFonts w:asciiTheme="majorBidi" w:hAnsiTheme="majorBidi" w:cstheme="majorBidi"/>
          <w:sz w:val="24"/>
          <w:szCs w:val="24"/>
        </w:rPr>
        <w:t xml:space="preserve"> In agreement with other reports</w:t>
      </w:r>
      <w:r w:rsidR="00590808" w:rsidRPr="00FE0F0F">
        <w:rPr>
          <w:rFonts w:asciiTheme="majorBidi" w:hAnsiTheme="majorBidi" w:cstheme="majorBidi"/>
          <w:sz w:val="24"/>
          <w:szCs w:val="24"/>
        </w:rPr>
        <w:t xml:space="preserve"> these patients exhibit clinical</w:t>
      </w:r>
      <w:r w:rsidR="007D2D27" w:rsidRPr="00FE0F0F">
        <w:rPr>
          <w:rFonts w:asciiTheme="majorBidi" w:hAnsiTheme="majorBidi" w:cstheme="majorBidi"/>
          <w:sz w:val="24"/>
          <w:szCs w:val="24"/>
        </w:rPr>
        <w:t xml:space="preserve"> ranges from asymptomatic to severe</w:t>
      </w:r>
      <w:r w:rsidR="00590808" w:rsidRPr="00FE0F0F">
        <w:rPr>
          <w:rFonts w:asciiTheme="majorBidi" w:hAnsiTheme="majorBidi" w:cstheme="majorBidi"/>
          <w:sz w:val="24"/>
          <w:szCs w:val="24"/>
        </w:rPr>
        <w:t xml:space="preserve"> skeletal symptoms</w:t>
      </w:r>
      <w:r w:rsidR="007D2D27" w:rsidRPr="00FE0F0F">
        <w:rPr>
          <w:rFonts w:asciiTheme="majorBidi" w:hAnsiTheme="majorBidi" w:cstheme="majorBidi"/>
          <w:sz w:val="24"/>
          <w:szCs w:val="24"/>
        </w:rPr>
        <w:t>.</w:t>
      </w:r>
    </w:p>
    <w:p w14:paraId="52EAB841" w14:textId="346F3CA1" w:rsidR="001F0451" w:rsidRPr="00FE0F0F" w:rsidRDefault="007D2D27" w:rsidP="00C045A4">
      <w:pPr>
        <w:rPr>
          <w:rFonts w:asciiTheme="majorBidi" w:hAnsiTheme="majorBidi" w:cstheme="majorBidi"/>
          <w:sz w:val="24"/>
          <w:szCs w:val="24"/>
        </w:rPr>
      </w:pPr>
      <w:r w:rsidRPr="00FE0F0F">
        <w:rPr>
          <w:rFonts w:asciiTheme="majorBidi" w:hAnsiTheme="majorBidi" w:cstheme="majorBidi"/>
          <w:sz w:val="24"/>
          <w:szCs w:val="24"/>
        </w:rPr>
        <w:t>Interestingly,</w:t>
      </w:r>
      <w:r w:rsidR="00C02767" w:rsidRPr="00FE0F0F">
        <w:rPr>
          <w:rFonts w:asciiTheme="majorBidi" w:hAnsiTheme="majorBidi" w:cstheme="majorBidi"/>
          <w:sz w:val="24"/>
          <w:szCs w:val="24"/>
        </w:rPr>
        <w:t xml:space="preserve"> </w:t>
      </w:r>
      <w:r w:rsidRPr="00FE0F0F">
        <w:rPr>
          <w:rFonts w:asciiTheme="majorBidi" w:hAnsiTheme="majorBidi" w:cstheme="majorBidi"/>
          <w:sz w:val="24"/>
          <w:szCs w:val="24"/>
        </w:rPr>
        <w:t xml:space="preserve">many of the OI type </w:t>
      </w:r>
      <w:r w:rsidR="00590808" w:rsidRPr="00FE0F0F">
        <w:rPr>
          <w:rFonts w:asciiTheme="majorBidi" w:hAnsiTheme="majorBidi" w:cstheme="majorBidi"/>
          <w:sz w:val="24"/>
          <w:szCs w:val="24"/>
        </w:rPr>
        <w:t>XIV</w:t>
      </w:r>
      <w:r w:rsidRPr="00FE0F0F">
        <w:rPr>
          <w:rFonts w:asciiTheme="majorBidi" w:hAnsiTheme="majorBidi" w:cstheme="majorBidi"/>
          <w:sz w:val="24"/>
          <w:szCs w:val="24"/>
        </w:rPr>
        <w:t xml:space="preserve"> patients</w:t>
      </w:r>
      <w:r w:rsidR="00590808" w:rsidRPr="00FE0F0F">
        <w:rPr>
          <w:rFonts w:asciiTheme="majorBidi" w:hAnsiTheme="majorBidi" w:cstheme="majorBidi"/>
          <w:sz w:val="24"/>
          <w:szCs w:val="24"/>
        </w:rPr>
        <w:t xml:space="preserve"> </w:t>
      </w:r>
      <w:r w:rsidR="00C045A4" w:rsidRPr="00FE0F0F">
        <w:rPr>
          <w:rFonts w:asciiTheme="majorBidi" w:hAnsiTheme="majorBidi" w:cstheme="majorBidi"/>
          <w:sz w:val="24"/>
          <w:szCs w:val="24"/>
        </w:rPr>
        <w:t xml:space="preserve">treated in </w:t>
      </w:r>
      <w:proofErr w:type="spellStart"/>
      <w:r w:rsidR="00C045A4" w:rsidRPr="00FE0F0F">
        <w:rPr>
          <w:rFonts w:asciiTheme="majorBidi" w:hAnsiTheme="majorBidi" w:cstheme="majorBidi"/>
          <w:sz w:val="24"/>
          <w:szCs w:val="24"/>
        </w:rPr>
        <w:t>Soroka</w:t>
      </w:r>
      <w:proofErr w:type="spellEnd"/>
      <w:r w:rsidR="00C045A4" w:rsidRPr="00FE0F0F">
        <w:rPr>
          <w:rFonts w:asciiTheme="majorBidi" w:hAnsiTheme="majorBidi" w:cstheme="majorBidi"/>
          <w:sz w:val="24"/>
          <w:szCs w:val="24"/>
        </w:rPr>
        <w:t xml:space="preserve"> medical center are</w:t>
      </w:r>
      <w:r w:rsidR="00590808" w:rsidRPr="00FE0F0F">
        <w:rPr>
          <w:rFonts w:asciiTheme="majorBidi" w:hAnsiTheme="majorBidi" w:cstheme="majorBidi"/>
          <w:sz w:val="24"/>
          <w:szCs w:val="24"/>
        </w:rPr>
        <w:t xml:space="preserve"> overweight and obese especially after the age of 10 years old.</w:t>
      </w:r>
      <w:r w:rsidR="001E5A5F" w:rsidRPr="00FE0F0F">
        <w:rPr>
          <w:rFonts w:asciiTheme="majorBidi" w:hAnsiTheme="majorBidi" w:cstheme="majorBidi"/>
          <w:sz w:val="24"/>
          <w:szCs w:val="24"/>
        </w:rPr>
        <w:t xml:space="preserve"> </w:t>
      </w:r>
      <w:r w:rsidR="00C045A4" w:rsidRPr="00FE0F0F">
        <w:rPr>
          <w:rFonts w:asciiTheme="majorBidi" w:hAnsiTheme="majorBidi" w:cstheme="majorBidi"/>
          <w:sz w:val="24"/>
          <w:szCs w:val="24"/>
        </w:rPr>
        <w:t xml:space="preserve">However, </w:t>
      </w:r>
      <w:r w:rsidR="003C03FD" w:rsidRPr="00FE0F0F">
        <w:rPr>
          <w:rFonts w:asciiTheme="majorBidi" w:hAnsiTheme="majorBidi" w:cstheme="majorBidi"/>
          <w:sz w:val="24"/>
          <w:szCs w:val="24"/>
        </w:rPr>
        <w:t xml:space="preserve">how </w:t>
      </w:r>
      <w:r w:rsidR="00C045A4" w:rsidRPr="00FE0F0F">
        <w:rPr>
          <w:rFonts w:asciiTheme="majorBidi" w:hAnsiTheme="majorBidi" w:cstheme="majorBidi"/>
          <w:sz w:val="24"/>
          <w:szCs w:val="24"/>
        </w:rPr>
        <w:t xml:space="preserve">their obesity </w:t>
      </w:r>
      <w:proofErr w:type="gramStart"/>
      <w:r w:rsidR="00C045A4" w:rsidRPr="00FE0F0F">
        <w:rPr>
          <w:rFonts w:asciiTheme="majorBidi" w:hAnsiTheme="majorBidi" w:cstheme="majorBidi"/>
          <w:sz w:val="24"/>
          <w:szCs w:val="24"/>
        </w:rPr>
        <w:t>affect</w:t>
      </w:r>
      <w:proofErr w:type="gramEnd"/>
      <w:r w:rsidR="00C045A4" w:rsidRPr="00FE0F0F">
        <w:rPr>
          <w:rFonts w:asciiTheme="majorBidi" w:hAnsiTheme="majorBidi" w:cstheme="majorBidi"/>
          <w:sz w:val="24"/>
          <w:szCs w:val="24"/>
        </w:rPr>
        <w:t xml:space="preserve"> their clinical condition is currently unknown. </w:t>
      </w:r>
    </w:p>
    <w:p w14:paraId="4413B34D" w14:textId="3A9FDAA3" w:rsidR="00020EE5" w:rsidRPr="00FE0F0F" w:rsidRDefault="003151F8" w:rsidP="003151F8">
      <w:pPr>
        <w:rPr>
          <w:rFonts w:asciiTheme="majorBidi" w:hAnsiTheme="majorBidi" w:cstheme="majorBidi"/>
          <w:sz w:val="24"/>
          <w:szCs w:val="24"/>
        </w:rPr>
      </w:pPr>
      <w:r w:rsidRPr="00FE0F0F">
        <w:rPr>
          <w:rFonts w:asciiTheme="majorBidi" w:hAnsiTheme="majorBidi" w:cstheme="majorBidi"/>
          <w:sz w:val="24"/>
          <w:szCs w:val="24"/>
        </w:rPr>
        <w:t>Several prior studies have shown that patients with OI often have significant alterations in both body weight and stature. OI-specific growth curves for 100 children with Types III and IV OI demonstrate both short stature and excessive weight gain. Moreover</w:t>
      </w:r>
      <w:r w:rsidR="003C03FD">
        <w:rPr>
          <w:rFonts w:asciiTheme="majorBidi" w:hAnsiTheme="majorBidi" w:cstheme="majorBidi"/>
          <w:sz w:val="24"/>
          <w:szCs w:val="24"/>
        </w:rPr>
        <w:t>,</w:t>
      </w:r>
      <w:r w:rsidRPr="00FE0F0F">
        <w:rPr>
          <w:rFonts w:asciiTheme="majorBidi" w:hAnsiTheme="majorBidi" w:cstheme="majorBidi"/>
          <w:sz w:val="24"/>
          <w:szCs w:val="24"/>
        </w:rPr>
        <w:t xml:space="preserve"> in OI type III patients the BMI growth curves effectively demonstrated the presence of significant obesity (ref). In addition, a study of pediatric OI Types I, IV, and III caused by collagen defects found increased BMI, especially in Type III OI, and a good correlation between body fat calculated by dual-energy x-ray absorptiometry (DXA) and skin fold thickness and classified most Type III OI patients as having obesity (8). A recent study compared adiposity and resting energy expenditure (REE) in individuals with OI and age/ BMI-similar healthy controls and examined the correlation of OI genotype and clinical phenotype with adiposity and REE among several genetic subtypes of OI. This study </w:t>
      </w:r>
      <w:proofErr w:type="gramStart"/>
      <w:r w:rsidRPr="00FE0F0F">
        <w:rPr>
          <w:rFonts w:asciiTheme="majorBidi" w:hAnsiTheme="majorBidi" w:cstheme="majorBidi"/>
          <w:sz w:val="24"/>
          <w:szCs w:val="24"/>
        </w:rPr>
        <w:t>have</w:t>
      </w:r>
      <w:proofErr w:type="gramEnd"/>
      <w:r w:rsidRPr="00FE0F0F">
        <w:rPr>
          <w:rFonts w:asciiTheme="majorBidi" w:hAnsiTheme="majorBidi" w:cstheme="majorBidi"/>
          <w:sz w:val="24"/>
          <w:szCs w:val="24"/>
        </w:rPr>
        <w:t xml:space="preserve"> showed an overall trend of OI patients toward a high body fat percentage which became significant when individuals with non-collagenous mutations causing OI were compared to the healthy cohort suggesting that mutations in the collagen processing machinery in these types of OI predispose patients to fat gain (Ref Johan). </w:t>
      </w:r>
    </w:p>
    <w:p w14:paraId="5E4881FC" w14:textId="12B4FB27" w:rsidR="003151F8" w:rsidRPr="00FE0F0F" w:rsidRDefault="003151F8" w:rsidP="003151F8">
      <w:pPr>
        <w:rPr>
          <w:rFonts w:asciiTheme="majorBidi" w:hAnsiTheme="majorBidi" w:cstheme="majorBidi"/>
          <w:sz w:val="24"/>
          <w:szCs w:val="24"/>
        </w:rPr>
      </w:pPr>
      <w:r w:rsidRPr="00FE0F0F">
        <w:rPr>
          <w:rFonts w:asciiTheme="majorBidi" w:hAnsiTheme="majorBidi" w:cstheme="majorBidi"/>
          <w:sz w:val="24"/>
          <w:szCs w:val="24"/>
        </w:rPr>
        <w:t>Weight gain in OI patients could be a result of limited mobility as a result of increased bone fragility and during recovery from fractures or surgery.</w:t>
      </w:r>
      <w:r w:rsidR="001F0451" w:rsidRPr="00FE0F0F">
        <w:rPr>
          <w:rFonts w:asciiTheme="majorBidi" w:hAnsiTheme="majorBidi" w:cstheme="majorBidi"/>
          <w:sz w:val="24"/>
          <w:szCs w:val="24"/>
        </w:rPr>
        <w:t xml:space="preserve"> In addition, there may be an intrinsic component to increased adipose tissue in OI. Osteoblasts and adipocytes share a common bone mesenchymal precursor and there is plasticity during differentiation between these cell types (12). Impaired differentiation of osteoblasts, as occurs in OI, may shunt precursors into other pathways, including adipocytes. </w:t>
      </w:r>
    </w:p>
    <w:p w14:paraId="2D72CD64" w14:textId="42D26A4A" w:rsidR="00615E06" w:rsidRPr="00FE0F0F" w:rsidRDefault="00F075AD" w:rsidP="00020EE5">
      <w:pPr>
        <w:rPr>
          <w:rFonts w:asciiTheme="majorBidi" w:hAnsiTheme="majorBidi" w:cstheme="majorBidi"/>
          <w:sz w:val="24"/>
          <w:szCs w:val="24"/>
        </w:rPr>
      </w:pPr>
      <w:r w:rsidRPr="00FE0F0F">
        <w:rPr>
          <w:rFonts w:asciiTheme="majorBidi" w:hAnsiTheme="majorBidi" w:cstheme="majorBidi"/>
          <w:b/>
          <w:bCs/>
          <w:sz w:val="24"/>
          <w:szCs w:val="24"/>
        </w:rPr>
        <w:lastRenderedPageBreak/>
        <w:t>Despite the evidence linking osteogenesis imperfecta to obesity, what are the factors that predispose these patients to obesity and more important what is the impact of obesity on the clinical condition of OI patients is unknown.</w:t>
      </w:r>
    </w:p>
    <w:p w14:paraId="352DB668" w14:textId="1FEE3A50" w:rsidR="005A2B1A" w:rsidRPr="00FE0F0F" w:rsidRDefault="002F54AA" w:rsidP="006C629F">
      <w:pPr>
        <w:rPr>
          <w:rFonts w:asciiTheme="majorBidi" w:hAnsiTheme="majorBidi" w:cstheme="majorBidi"/>
          <w:sz w:val="24"/>
          <w:szCs w:val="24"/>
        </w:rPr>
      </w:pPr>
      <w:r w:rsidRPr="00FE0F0F">
        <w:rPr>
          <w:rFonts w:asciiTheme="majorBidi" w:hAnsiTheme="majorBidi" w:cstheme="majorBidi"/>
          <w:sz w:val="24"/>
          <w:szCs w:val="24"/>
        </w:rPr>
        <w:t xml:space="preserve">Many studies point for a complex relationship between obesity and bone turnover. </w:t>
      </w:r>
      <w:proofErr w:type="spellStart"/>
      <w:r w:rsidR="004E129C" w:rsidRPr="00FE0F0F">
        <w:rPr>
          <w:rFonts w:asciiTheme="majorBidi" w:hAnsiTheme="majorBidi" w:cstheme="majorBidi"/>
          <w:sz w:val="24"/>
          <w:szCs w:val="24"/>
        </w:rPr>
        <w:t>Traditionaly</w:t>
      </w:r>
      <w:proofErr w:type="spellEnd"/>
      <w:r w:rsidR="004E129C" w:rsidRPr="00FE0F0F">
        <w:rPr>
          <w:rFonts w:asciiTheme="majorBidi" w:hAnsiTheme="majorBidi" w:cstheme="majorBidi"/>
          <w:sz w:val="24"/>
          <w:szCs w:val="24"/>
        </w:rPr>
        <w:t xml:space="preserve">, </w:t>
      </w:r>
      <w:r w:rsidRPr="00FE0F0F">
        <w:rPr>
          <w:rFonts w:asciiTheme="majorBidi" w:hAnsiTheme="majorBidi" w:cstheme="majorBidi"/>
          <w:sz w:val="24"/>
          <w:szCs w:val="24"/>
        </w:rPr>
        <w:t>I</w:t>
      </w:r>
      <w:r w:rsidR="004E129C" w:rsidRPr="00FE0F0F">
        <w:rPr>
          <w:rFonts w:asciiTheme="majorBidi" w:hAnsiTheme="majorBidi" w:cstheme="majorBidi"/>
          <w:sz w:val="24"/>
          <w:szCs w:val="24"/>
        </w:rPr>
        <w:t>ncreased obesity</w:t>
      </w:r>
      <w:r w:rsidRPr="00FE0F0F">
        <w:rPr>
          <w:rFonts w:asciiTheme="majorBidi" w:hAnsiTheme="majorBidi" w:cstheme="majorBidi"/>
          <w:sz w:val="24"/>
          <w:szCs w:val="24"/>
        </w:rPr>
        <w:t xml:space="preserve"> </w:t>
      </w:r>
      <w:r w:rsidR="0098079A" w:rsidRPr="00FE0F0F">
        <w:rPr>
          <w:rFonts w:asciiTheme="majorBidi" w:hAnsiTheme="majorBidi" w:cstheme="majorBidi"/>
          <w:sz w:val="24"/>
          <w:szCs w:val="24"/>
        </w:rPr>
        <w:t>was</w:t>
      </w:r>
      <w:r w:rsidR="004E129C" w:rsidRPr="00FE0F0F">
        <w:rPr>
          <w:rFonts w:asciiTheme="majorBidi" w:hAnsiTheme="majorBidi" w:cstheme="majorBidi"/>
          <w:sz w:val="24"/>
          <w:szCs w:val="24"/>
        </w:rPr>
        <w:t xml:space="preserve"> believed to promote anabolic signals which are derived from increased loading of bones </w:t>
      </w:r>
      <w:r w:rsidRPr="00FE0F0F">
        <w:rPr>
          <w:rFonts w:asciiTheme="majorBidi" w:hAnsiTheme="majorBidi" w:cstheme="majorBidi"/>
          <w:sz w:val="24"/>
          <w:szCs w:val="24"/>
        </w:rPr>
        <w:t>(Cao</w:t>
      </w:r>
      <w:r w:rsidR="0098079A" w:rsidRPr="00FE0F0F">
        <w:rPr>
          <w:rFonts w:asciiTheme="majorBidi" w:hAnsiTheme="majorBidi" w:cstheme="majorBidi"/>
          <w:sz w:val="24"/>
          <w:szCs w:val="24"/>
        </w:rPr>
        <w:t xml:space="preserve">, 2011). </w:t>
      </w:r>
      <w:r w:rsidR="0065636F" w:rsidRPr="00FE0F0F">
        <w:rPr>
          <w:rFonts w:asciiTheme="majorBidi" w:hAnsiTheme="majorBidi" w:cstheme="majorBidi"/>
          <w:sz w:val="24"/>
          <w:szCs w:val="24"/>
        </w:rPr>
        <w:t xml:space="preserve">However, </w:t>
      </w:r>
      <w:r w:rsidRPr="00FE0F0F">
        <w:rPr>
          <w:rFonts w:asciiTheme="majorBidi" w:hAnsiTheme="majorBidi" w:cstheme="majorBidi"/>
          <w:sz w:val="24"/>
          <w:szCs w:val="24"/>
        </w:rPr>
        <w:t xml:space="preserve">obesity often results in many derangements of whole-body metabolism including hyperglycemia and marked inflammatory responses. </w:t>
      </w:r>
      <w:r w:rsidR="001F7C99" w:rsidRPr="00FE0F0F">
        <w:rPr>
          <w:rFonts w:asciiTheme="majorBidi" w:hAnsiTheme="majorBidi" w:cstheme="majorBidi"/>
          <w:sz w:val="24"/>
          <w:szCs w:val="24"/>
        </w:rPr>
        <w:t>At the last two decades</w:t>
      </w:r>
      <w:r w:rsidR="000B1D5A" w:rsidRPr="00FE0F0F">
        <w:rPr>
          <w:rFonts w:asciiTheme="majorBidi" w:hAnsiTheme="majorBidi" w:cstheme="majorBidi"/>
          <w:sz w:val="24"/>
          <w:szCs w:val="24"/>
        </w:rPr>
        <w:t xml:space="preserve"> many studies established a strong connection between the increased prevalence of obesity to</w:t>
      </w:r>
      <w:r w:rsidRPr="00FE0F0F">
        <w:rPr>
          <w:rFonts w:asciiTheme="majorBidi" w:hAnsiTheme="majorBidi" w:cstheme="majorBidi"/>
          <w:sz w:val="24"/>
          <w:szCs w:val="24"/>
        </w:rPr>
        <w:t xml:space="preserve"> the staggering increase in cases of </w:t>
      </w:r>
      <w:r w:rsidR="000B1D5A" w:rsidRPr="00FE0F0F">
        <w:rPr>
          <w:rFonts w:asciiTheme="majorBidi" w:hAnsiTheme="majorBidi" w:cstheme="majorBidi"/>
          <w:sz w:val="24"/>
          <w:szCs w:val="24"/>
        </w:rPr>
        <w:t>type 2 diabetes (T2D)</w:t>
      </w:r>
      <w:r w:rsidR="001F7C99" w:rsidRPr="00FE0F0F">
        <w:rPr>
          <w:rFonts w:asciiTheme="majorBidi" w:hAnsiTheme="majorBidi" w:cstheme="majorBidi"/>
          <w:sz w:val="24"/>
          <w:szCs w:val="24"/>
        </w:rPr>
        <w:t>.</w:t>
      </w:r>
      <w:r w:rsidR="000B1D5A" w:rsidRPr="00FE0F0F">
        <w:rPr>
          <w:rFonts w:asciiTheme="majorBidi" w:hAnsiTheme="majorBidi" w:cstheme="majorBidi"/>
          <w:sz w:val="24"/>
          <w:szCs w:val="24"/>
        </w:rPr>
        <w:t xml:space="preserve"> At the beginning,</w:t>
      </w:r>
      <w:r w:rsidR="001F7C99" w:rsidRPr="00FE0F0F">
        <w:rPr>
          <w:rFonts w:asciiTheme="majorBidi" w:hAnsiTheme="majorBidi" w:cstheme="majorBidi"/>
          <w:sz w:val="24"/>
          <w:szCs w:val="24"/>
        </w:rPr>
        <w:t xml:space="preserve"> </w:t>
      </w:r>
      <w:r w:rsidRPr="00FE0F0F">
        <w:rPr>
          <w:rFonts w:asciiTheme="majorBidi" w:hAnsiTheme="majorBidi" w:cstheme="majorBidi"/>
          <w:sz w:val="24"/>
          <w:szCs w:val="24"/>
        </w:rPr>
        <w:t>studies designed to determine whether T2D influenced fracture risk and thus altered remodeling, were based solely on assessment of areal BMD</w:t>
      </w:r>
      <w:r w:rsidR="000B1D5A" w:rsidRPr="00FE0F0F">
        <w:rPr>
          <w:rFonts w:asciiTheme="majorBidi" w:hAnsiTheme="majorBidi" w:cstheme="majorBidi"/>
          <w:sz w:val="24"/>
          <w:szCs w:val="24"/>
        </w:rPr>
        <w:t>. These studies reported</w:t>
      </w:r>
      <w:r w:rsidRPr="00FE0F0F">
        <w:rPr>
          <w:rFonts w:asciiTheme="majorBidi" w:hAnsiTheme="majorBidi" w:cstheme="majorBidi"/>
          <w:sz w:val="24"/>
          <w:szCs w:val="24"/>
        </w:rPr>
        <w:t xml:space="preserve"> mixed results, with </w:t>
      </w:r>
      <w:proofErr w:type="gramStart"/>
      <w:r w:rsidRPr="00FE0F0F">
        <w:rPr>
          <w:rFonts w:asciiTheme="majorBidi" w:hAnsiTheme="majorBidi" w:cstheme="majorBidi"/>
          <w:sz w:val="24"/>
          <w:szCs w:val="24"/>
        </w:rPr>
        <w:t>the</w:t>
      </w:r>
      <w:r w:rsidR="006C629F" w:rsidRPr="00FE0F0F">
        <w:rPr>
          <w:rFonts w:asciiTheme="majorBidi" w:hAnsiTheme="majorBidi" w:cstheme="majorBidi"/>
          <w:sz w:val="24"/>
          <w:szCs w:val="24"/>
        </w:rPr>
        <w:t xml:space="preserve"> most</w:t>
      </w:r>
      <w:proofErr w:type="gramEnd"/>
      <w:r w:rsidR="006C629F" w:rsidRPr="00FE0F0F">
        <w:rPr>
          <w:rFonts w:asciiTheme="majorBidi" w:hAnsiTheme="majorBidi" w:cstheme="majorBidi"/>
          <w:sz w:val="24"/>
          <w:szCs w:val="24"/>
        </w:rPr>
        <w:t xml:space="preserve"> of the</w:t>
      </w:r>
      <w:r w:rsidRPr="00FE0F0F">
        <w:rPr>
          <w:rFonts w:asciiTheme="majorBidi" w:hAnsiTheme="majorBidi" w:cstheme="majorBidi"/>
          <w:sz w:val="24"/>
          <w:szCs w:val="24"/>
        </w:rPr>
        <w:t xml:space="preserve"> evidence indicating that patients were not at increased risk (van </w:t>
      </w:r>
      <w:proofErr w:type="spellStart"/>
      <w:r w:rsidRPr="00FE0F0F">
        <w:rPr>
          <w:rFonts w:asciiTheme="majorBidi" w:hAnsiTheme="majorBidi" w:cstheme="majorBidi"/>
          <w:sz w:val="24"/>
          <w:szCs w:val="24"/>
        </w:rPr>
        <w:t>Daele</w:t>
      </w:r>
      <w:proofErr w:type="spellEnd"/>
      <w:r w:rsidRPr="00FE0F0F">
        <w:rPr>
          <w:rFonts w:asciiTheme="majorBidi" w:hAnsiTheme="majorBidi" w:cstheme="majorBidi"/>
          <w:sz w:val="24"/>
          <w:szCs w:val="24"/>
        </w:rPr>
        <w:t xml:space="preserve"> et al., 1995; </w:t>
      </w:r>
      <w:proofErr w:type="spellStart"/>
      <w:r w:rsidRPr="00FE0F0F">
        <w:rPr>
          <w:rFonts w:asciiTheme="majorBidi" w:hAnsiTheme="majorBidi" w:cstheme="majorBidi"/>
          <w:sz w:val="24"/>
          <w:szCs w:val="24"/>
        </w:rPr>
        <w:t>Piepkorn</w:t>
      </w:r>
      <w:proofErr w:type="spellEnd"/>
      <w:r w:rsidRPr="00FE0F0F">
        <w:rPr>
          <w:rFonts w:asciiTheme="majorBidi" w:hAnsiTheme="majorBidi" w:cstheme="majorBidi"/>
          <w:sz w:val="24"/>
          <w:szCs w:val="24"/>
        </w:rPr>
        <w:t xml:space="preserve"> et al., 1997; </w:t>
      </w:r>
      <w:proofErr w:type="spellStart"/>
      <w:r w:rsidRPr="00FE0F0F">
        <w:rPr>
          <w:rFonts w:asciiTheme="majorBidi" w:hAnsiTheme="majorBidi" w:cstheme="majorBidi"/>
          <w:sz w:val="24"/>
          <w:szCs w:val="24"/>
        </w:rPr>
        <w:t>Rishaug</w:t>
      </w:r>
      <w:proofErr w:type="spellEnd"/>
      <w:r w:rsidRPr="00FE0F0F">
        <w:rPr>
          <w:rFonts w:asciiTheme="majorBidi" w:hAnsiTheme="majorBidi" w:cstheme="majorBidi"/>
          <w:sz w:val="24"/>
          <w:szCs w:val="24"/>
        </w:rPr>
        <w:t xml:space="preserve"> et al., 1995; </w:t>
      </w:r>
      <w:proofErr w:type="spellStart"/>
      <w:r w:rsidRPr="00FE0F0F">
        <w:rPr>
          <w:rFonts w:asciiTheme="majorBidi" w:hAnsiTheme="majorBidi" w:cstheme="majorBidi"/>
          <w:sz w:val="24"/>
          <w:szCs w:val="24"/>
        </w:rPr>
        <w:t>Stolk</w:t>
      </w:r>
      <w:proofErr w:type="spellEnd"/>
      <w:r w:rsidRPr="00FE0F0F">
        <w:rPr>
          <w:rFonts w:asciiTheme="majorBidi" w:hAnsiTheme="majorBidi" w:cstheme="majorBidi"/>
          <w:sz w:val="24"/>
          <w:szCs w:val="24"/>
        </w:rPr>
        <w:t xml:space="preserve"> et al., 1996). However, subsequent studies with fracture</w:t>
      </w:r>
      <w:r w:rsidR="006C629F" w:rsidRPr="00FE0F0F">
        <w:rPr>
          <w:rFonts w:asciiTheme="majorBidi" w:hAnsiTheme="majorBidi" w:cstheme="majorBidi"/>
          <w:sz w:val="24"/>
          <w:szCs w:val="24"/>
        </w:rPr>
        <w:t xml:space="preserve"> and not BMD</w:t>
      </w:r>
      <w:r w:rsidRPr="00FE0F0F">
        <w:rPr>
          <w:rFonts w:asciiTheme="majorBidi" w:hAnsiTheme="majorBidi" w:cstheme="majorBidi"/>
          <w:sz w:val="24"/>
          <w:szCs w:val="24"/>
        </w:rPr>
        <w:t xml:space="preserve"> as the primary outcome variable have challenged thes</w:t>
      </w:r>
      <w:r w:rsidR="006C629F" w:rsidRPr="00FE0F0F">
        <w:rPr>
          <w:rFonts w:asciiTheme="majorBidi" w:hAnsiTheme="majorBidi" w:cstheme="majorBidi"/>
          <w:sz w:val="24"/>
          <w:szCs w:val="24"/>
        </w:rPr>
        <w:t xml:space="preserve">e initial findings and show that </w:t>
      </w:r>
      <w:r w:rsidRPr="00FE0F0F">
        <w:rPr>
          <w:rFonts w:asciiTheme="majorBidi" w:hAnsiTheme="majorBidi" w:cstheme="majorBidi"/>
          <w:sz w:val="24"/>
          <w:szCs w:val="24"/>
        </w:rPr>
        <w:t>patients with T2D have an increased risk of fracture, independent of BMD</w:t>
      </w:r>
      <w:r w:rsidR="006C629F" w:rsidRPr="00FE0F0F">
        <w:rPr>
          <w:rFonts w:asciiTheme="majorBidi" w:hAnsiTheme="majorBidi" w:cstheme="majorBidi"/>
          <w:sz w:val="24"/>
          <w:szCs w:val="24"/>
        </w:rPr>
        <w:t xml:space="preserve"> and </w:t>
      </w:r>
      <w:r w:rsidRPr="00FE0F0F">
        <w:rPr>
          <w:rFonts w:asciiTheme="majorBidi" w:hAnsiTheme="majorBidi" w:cstheme="majorBidi"/>
          <w:sz w:val="24"/>
          <w:szCs w:val="24"/>
        </w:rPr>
        <w:t xml:space="preserve">fracture risk increases with increasing duration of T2D (Farr et al., 2014; </w:t>
      </w:r>
      <w:proofErr w:type="spellStart"/>
      <w:r w:rsidRPr="00FE0F0F">
        <w:rPr>
          <w:rFonts w:asciiTheme="majorBidi" w:hAnsiTheme="majorBidi" w:cstheme="majorBidi"/>
          <w:sz w:val="24"/>
          <w:szCs w:val="24"/>
        </w:rPr>
        <w:t>Janghorbani</w:t>
      </w:r>
      <w:proofErr w:type="spellEnd"/>
      <w:r w:rsidRPr="00FE0F0F">
        <w:rPr>
          <w:rFonts w:asciiTheme="majorBidi" w:hAnsiTheme="majorBidi" w:cstheme="majorBidi"/>
          <w:sz w:val="24"/>
          <w:szCs w:val="24"/>
        </w:rPr>
        <w:t xml:space="preserve"> et al.; de </w:t>
      </w:r>
      <w:proofErr w:type="spellStart"/>
      <w:r w:rsidRPr="00FE0F0F">
        <w:rPr>
          <w:rFonts w:asciiTheme="majorBidi" w:hAnsiTheme="majorBidi" w:cstheme="majorBidi"/>
          <w:sz w:val="24"/>
          <w:szCs w:val="24"/>
        </w:rPr>
        <w:t>Liefde</w:t>
      </w:r>
      <w:proofErr w:type="spellEnd"/>
      <w:r w:rsidRPr="00FE0F0F">
        <w:rPr>
          <w:rFonts w:asciiTheme="majorBidi" w:hAnsiTheme="majorBidi" w:cstheme="majorBidi"/>
          <w:sz w:val="24"/>
          <w:szCs w:val="24"/>
        </w:rPr>
        <w:t xml:space="preserve"> et al., 2005; Nicodemus et al., 2001; Schwartz, 2011; Schwartz et al., 2001).</w:t>
      </w:r>
    </w:p>
    <w:p w14:paraId="18A14833" w14:textId="77777777" w:rsidR="00C103C7" w:rsidRDefault="0074067A" w:rsidP="00B02F2D">
      <w:pPr>
        <w:rPr>
          <w:rFonts w:asciiTheme="majorBidi" w:hAnsiTheme="majorBidi" w:cstheme="majorBidi"/>
          <w:sz w:val="24"/>
          <w:szCs w:val="24"/>
        </w:rPr>
      </w:pPr>
      <w:r w:rsidRPr="00FE0F0F">
        <w:rPr>
          <w:rFonts w:asciiTheme="majorBidi" w:hAnsiTheme="majorBidi" w:cstheme="majorBidi"/>
          <w:sz w:val="24"/>
          <w:szCs w:val="24"/>
        </w:rPr>
        <w:t xml:space="preserve">Metabolic </w:t>
      </w:r>
      <w:proofErr w:type="spellStart"/>
      <w:r w:rsidRPr="00FE0F0F">
        <w:rPr>
          <w:rFonts w:asciiTheme="majorBidi" w:hAnsiTheme="majorBidi" w:cstheme="majorBidi"/>
          <w:sz w:val="24"/>
          <w:szCs w:val="24"/>
        </w:rPr>
        <w:t>dearengments</w:t>
      </w:r>
      <w:proofErr w:type="spellEnd"/>
      <w:r w:rsidRPr="00FE0F0F">
        <w:rPr>
          <w:rFonts w:asciiTheme="majorBidi" w:hAnsiTheme="majorBidi" w:cstheme="majorBidi"/>
          <w:sz w:val="24"/>
          <w:szCs w:val="24"/>
        </w:rPr>
        <w:t xml:space="preserve"> induced by obesity could act on the skeleton through different mechanisms</w:t>
      </w:r>
      <w:r w:rsidR="00CE3D20" w:rsidRPr="00FE0F0F">
        <w:rPr>
          <w:rFonts w:asciiTheme="majorBidi" w:hAnsiTheme="majorBidi" w:cstheme="majorBidi"/>
          <w:sz w:val="24"/>
          <w:szCs w:val="24"/>
        </w:rPr>
        <w:t xml:space="preserve"> affecting both bone formation by osteoblasts </w:t>
      </w:r>
      <w:proofErr w:type="gramStart"/>
      <w:r w:rsidR="00CE3D20" w:rsidRPr="00FE0F0F">
        <w:rPr>
          <w:rFonts w:asciiTheme="majorBidi" w:hAnsiTheme="majorBidi" w:cstheme="majorBidi"/>
          <w:sz w:val="24"/>
          <w:szCs w:val="24"/>
        </w:rPr>
        <w:t>or</w:t>
      </w:r>
      <w:proofErr w:type="gramEnd"/>
      <w:r w:rsidR="00CE3D20" w:rsidRPr="00FE0F0F">
        <w:rPr>
          <w:rFonts w:asciiTheme="majorBidi" w:hAnsiTheme="majorBidi" w:cstheme="majorBidi"/>
          <w:sz w:val="24"/>
          <w:szCs w:val="24"/>
        </w:rPr>
        <w:t xml:space="preserve"> bone resorption by osteoclasts</w:t>
      </w:r>
      <w:r w:rsidRPr="00FE0F0F">
        <w:rPr>
          <w:rFonts w:asciiTheme="majorBidi" w:hAnsiTheme="majorBidi" w:cstheme="majorBidi"/>
          <w:sz w:val="24"/>
          <w:szCs w:val="24"/>
        </w:rPr>
        <w:t xml:space="preserve">. </w:t>
      </w:r>
      <w:r w:rsidR="00CE3D20" w:rsidRPr="00FE0F0F">
        <w:rPr>
          <w:rFonts w:asciiTheme="majorBidi" w:hAnsiTheme="majorBidi" w:cstheme="majorBidi"/>
          <w:sz w:val="24"/>
          <w:szCs w:val="24"/>
        </w:rPr>
        <w:t>Osteoblasts and adipocytes share a common precursor. Different studies showed that increase obesity result in increased marrow adipocytes and decreased osteoblast numbers suggesting increased marrow adipocyte could come on the expense of osteoblasts negatively impacting bone formation. Moreover, a</w:t>
      </w:r>
      <w:r w:rsidR="00F54CC6" w:rsidRPr="00FE0F0F">
        <w:rPr>
          <w:rFonts w:asciiTheme="majorBidi" w:hAnsiTheme="majorBidi" w:cstheme="majorBidi"/>
          <w:sz w:val="24"/>
          <w:szCs w:val="24"/>
        </w:rPr>
        <w:t xml:space="preserve"> recent study showed that</w:t>
      </w:r>
      <w:r w:rsidR="00CE3D20" w:rsidRPr="00FE0F0F">
        <w:rPr>
          <w:rFonts w:asciiTheme="majorBidi" w:hAnsiTheme="majorBidi" w:cstheme="majorBidi"/>
          <w:sz w:val="24"/>
          <w:szCs w:val="24"/>
        </w:rPr>
        <w:t xml:space="preserve"> depletion of marrow adipocyte induces massive bone formation. This was attributed to a decrease in BMP inhibitors produced by marrow adipocytes. </w:t>
      </w:r>
      <w:r w:rsidR="00F54CC6" w:rsidRPr="00FE0F0F">
        <w:rPr>
          <w:rFonts w:asciiTheme="majorBidi" w:hAnsiTheme="majorBidi" w:cstheme="majorBidi"/>
          <w:sz w:val="24"/>
          <w:szCs w:val="24"/>
        </w:rPr>
        <w:t xml:space="preserve"> </w:t>
      </w:r>
      <w:r w:rsidR="00F6329C" w:rsidRPr="00FE0F0F">
        <w:rPr>
          <w:rFonts w:asciiTheme="majorBidi" w:hAnsiTheme="majorBidi" w:cstheme="majorBidi"/>
          <w:sz w:val="24"/>
          <w:szCs w:val="24"/>
        </w:rPr>
        <w:t xml:space="preserve">In addition, perturbations of the fat tissue in obesity </w:t>
      </w:r>
      <w:proofErr w:type="gramStart"/>
      <w:r w:rsidR="00F6329C" w:rsidRPr="00FE0F0F">
        <w:rPr>
          <w:rFonts w:asciiTheme="majorBidi" w:hAnsiTheme="majorBidi" w:cstheme="majorBidi"/>
          <w:sz w:val="24"/>
          <w:szCs w:val="24"/>
        </w:rPr>
        <w:t>is</w:t>
      </w:r>
      <w:proofErr w:type="gramEnd"/>
      <w:r w:rsidR="00F6329C" w:rsidRPr="00FE0F0F">
        <w:rPr>
          <w:rFonts w:asciiTheme="majorBidi" w:hAnsiTheme="majorBidi" w:cstheme="majorBidi"/>
          <w:sz w:val="24"/>
          <w:szCs w:val="24"/>
        </w:rPr>
        <w:t xml:space="preserve"> associated with chronic inflammation. The increased circulating and tissue proinflammatory cytokines in obesity may promote osteoclast activity and bone resorption. Furthermore, the excessive secretion of leptin and/or decreased production of adiponectin by adipocytes in obesity may either directly affect bone formation or indirectly affect bone resorption through </w:t>
      </w:r>
      <w:proofErr w:type="gramStart"/>
      <w:r w:rsidR="00F6329C" w:rsidRPr="00FE0F0F">
        <w:rPr>
          <w:rFonts w:asciiTheme="majorBidi" w:hAnsiTheme="majorBidi" w:cstheme="majorBidi"/>
          <w:sz w:val="24"/>
          <w:szCs w:val="24"/>
        </w:rPr>
        <w:t>up-regulated</w:t>
      </w:r>
      <w:proofErr w:type="gramEnd"/>
      <w:r w:rsidR="00F6329C" w:rsidRPr="00FE0F0F">
        <w:rPr>
          <w:rFonts w:asciiTheme="majorBidi" w:hAnsiTheme="majorBidi" w:cstheme="majorBidi"/>
          <w:sz w:val="24"/>
          <w:szCs w:val="24"/>
        </w:rPr>
        <w:t xml:space="preserve"> proinflammatory cytokine production. </w:t>
      </w:r>
      <w:r w:rsidRPr="00FE0F0F">
        <w:rPr>
          <w:rFonts w:asciiTheme="majorBidi" w:hAnsiTheme="majorBidi" w:cstheme="majorBidi"/>
          <w:sz w:val="24"/>
          <w:szCs w:val="24"/>
        </w:rPr>
        <w:t>Finally, high-fat intake may interfere with intestinal calcium absorption and therefore decrease calcium availability for bone formation.</w:t>
      </w:r>
      <w:r w:rsidR="00896D30" w:rsidRPr="00FE0F0F">
        <w:rPr>
          <w:rFonts w:asciiTheme="majorBidi" w:hAnsiTheme="majorBidi" w:cstheme="majorBidi"/>
          <w:sz w:val="24"/>
          <w:szCs w:val="24"/>
        </w:rPr>
        <w:t xml:space="preserve"> Taken together, these </w:t>
      </w:r>
      <w:proofErr w:type="spellStart"/>
      <w:r w:rsidR="00896D30" w:rsidRPr="00FE0F0F">
        <w:rPr>
          <w:rFonts w:asciiTheme="majorBidi" w:hAnsiTheme="majorBidi" w:cstheme="majorBidi"/>
          <w:sz w:val="24"/>
          <w:szCs w:val="24"/>
        </w:rPr>
        <w:t>determa</w:t>
      </w:r>
      <w:r w:rsidR="00DB49AD" w:rsidRPr="00FE0F0F">
        <w:rPr>
          <w:rFonts w:asciiTheme="majorBidi" w:hAnsiTheme="majorBidi" w:cstheme="majorBidi"/>
          <w:sz w:val="24"/>
          <w:szCs w:val="24"/>
        </w:rPr>
        <w:t>nentel</w:t>
      </w:r>
      <w:proofErr w:type="spellEnd"/>
      <w:r w:rsidR="00DB49AD" w:rsidRPr="00FE0F0F">
        <w:rPr>
          <w:rFonts w:asciiTheme="majorBidi" w:hAnsiTheme="majorBidi" w:cstheme="majorBidi"/>
          <w:sz w:val="24"/>
          <w:szCs w:val="24"/>
        </w:rPr>
        <w:t xml:space="preserve"> effects of obesity on the skeleton could have a profound consequence on the skeleton of patients with osteogenesis imperfect</w:t>
      </w:r>
      <w:r w:rsidR="00025E2A" w:rsidRPr="00FE0F0F">
        <w:rPr>
          <w:rFonts w:asciiTheme="majorBidi" w:hAnsiTheme="majorBidi" w:cstheme="majorBidi"/>
          <w:sz w:val="24"/>
          <w:szCs w:val="24"/>
        </w:rPr>
        <w:t>a</w:t>
      </w:r>
      <w:r w:rsidR="00DB49AD" w:rsidRPr="00FE0F0F">
        <w:rPr>
          <w:rFonts w:asciiTheme="majorBidi" w:hAnsiTheme="majorBidi" w:cstheme="majorBidi"/>
          <w:sz w:val="24"/>
          <w:szCs w:val="24"/>
        </w:rPr>
        <w:t xml:space="preserve"> and increase the severity of their clinical symptoms.</w:t>
      </w:r>
      <w:r w:rsidR="00B02F2D" w:rsidRPr="00FE0F0F">
        <w:rPr>
          <w:rFonts w:asciiTheme="majorBidi" w:hAnsiTheme="majorBidi" w:cstheme="majorBidi"/>
          <w:sz w:val="24"/>
          <w:szCs w:val="24"/>
        </w:rPr>
        <w:t xml:space="preserve"> Indeed</w:t>
      </w:r>
      <w:r w:rsidR="00F373F0">
        <w:rPr>
          <w:rFonts w:asciiTheme="majorBidi" w:hAnsiTheme="majorBidi" w:cstheme="majorBidi"/>
          <w:sz w:val="24"/>
          <w:szCs w:val="24"/>
        </w:rPr>
        <w:t>,</w:t>
      </w:r>
      <w:r w:rsidR="00B02F2D" w:rsidRPr="00FE0F0F">
        <w:rPr>
          <w:rFonts w:asciiTheme="majorBidi" w:hAnsiTheme="majorBidi" w:cstheme="majorBidi"/>
          <w:sz w:val="24"/>
          <w:szCs w:val="24"/>
        </w:rPr>
        <w:t xml:space="preserve"> a study </w:t>
      </w:r>
      <w:r w:rsidR="00F075AD" w:rsidRPr="00FE0F0F">
        <w:rPr>
          <w:rFonts w:asciiTheme="majorBidi" w:hAnsiTheme="majorBidi" w:cstheme="majorBidi"/>
          <w:sz w:val="24"/>
          <w:szCs w:val="24"/>
        </w:rPr>
        <w:t>conducted in pediatric patients found a significant higher BMI in patients with type III OI which was positively correlated with the number of fractures.</w:t>
      </w:r>
      <w:r w:rsidR="00B02F2D" w:rsidRPr="00FE0F0F">
        <w:rPr>
          <w:rFonts w:asciiTheme="majorBidi" w:hAnsiTheme="majorBidi" w:cstheme="majorBidi"/>
          <w:sz w:val="24"/>
          <w:szCs w:val="24"/>
        </w:rPr>
        <w:t xml:space="preserve"> In addition, </w:t>
      </w:r>
      <w:r w:rsidR="00F373F0">
        <w:rPr>
          <w:rFonts w:asciiTheme="majorBidi" w:hAnsiTheme="majorBidi" w:cstheme="majorBidi"/>
          <w:sz w:val="24"/>
          <w:szCs w:val="24"/>
        </w:rPr>
        <w:t>i</w:t>
      </w:r>
      <w:r w:rsidR="00B02F2D" w:rsidRPr="00FE0F0F">
        <w:rPr>
          <w:rFonts w:asciiTheme="majorBidi" w:hAnsiTheme="majorBidi" w:cstheme="majorBidi"/>
          <w:sz w:val="24"/>
          <w:szCs w:val="24"/>
        </w:rPr>
        <w:t xml:space="preserve">n a recent study describing and comparing clinical </w:t>
      </w:r>
      <w:proofErr w:type="spellStart"/>
      <w:r w:rsidR="00B02F2D" w:rsidRPr="00FE0F0F">
        <w:rPr>
          <w:rFonts w:asciiTheme="majorBidi" w:hAnsiTheme="majorBidi" w:cstheme="majorBidi"/>
          <w:sz w:val="24"/>
          <w:szCs w:val="24"/>
        </w:rPr>
        <w:t>symptomes</w:t>
      </w:r>
      <w:proofErr w:type="spellEnd"/>
      <w:r w:rsidR="00B02F2D" w:rsidRPr="00FE0F0F">
        <w:rPr>
          <w:rFonts w:asciiTheme="majorBidi" w:hAnsiTheme="majorBidi" w:cstheme="majorBidi"/>
          <w:sz w:val="24"/>
          <w:szCs w:val="24"/>
        </w:rPr>
        <w:t xml:space="preserve"> in seven </w:t>
      </w:r>
      <w:r w:rsidR="00F373F0" w:rsidRPr="00FE0F0F">
        <w:rPr>
          <w:rFonts w:asciiTheme="majorBidi" w:hAnsiTheme="majorBidi" w:cstheme="majorBidi"/>
          <w:sz w:val="24"/>
          <w:szCs w:val="24"/>
        </w:rPr>
        <w:t>patients</w:t>
      </w:r>
      <w:r w:rsidR="00B02F2D" w:rsidRPr="00FE0F0F">
        <w:rPr>
          <w:rFonts w:asciiTheme="majorBidi" w:hAnsiTheme="majorBidi" w:cstheme="majorBidi"/>
          <w:sz w:val="24"/>
          <w:szCs w:val="24"/>
        </w:rPr>
        <w:t xml:space="preserve"> with OI, two patients were overweight and had higher fracture compared to the other patients.</w:t>
      </w:r>
    </w:p>
    <w:p w14:paraId="3B688CE0" w14:textId="0EF2EE01" w:rsidR="00F075AD" w:rsidRPr="00FE0F0F" w:rsidRDefault="00B02F2D" w:rsidP="00B02F2D">
      <w:pPr>
        <w:rPr>
          <w:rFonts w:asciiTheme="majorBidi" w:hAnsiTheme="majorBidi" w:cstheme="majorBidi"/>
          <w:sz w:val="24"/>
          <w:szCs w:val="24"/>
        </w:rPr>
      </w:pPr>
      <w:r w:rsidRPr="00FE0F0F">
        <w:rPr>
          <w:rFonts w:asciiTheme="majorBidi" w:hAnsiTheme="majorBidi" w:cstheme="majorBidi"/>
          <w:sz w:val="24"/>
          <w:szCs w:val="24"/>
        </w:rPr>
        <w:lastRenderedPageBreak/>
        <w:t xml:space="preserve"> </w:t>
      </w:r>
      <w:proofErr w:type="gramStart"/>
      <w:r w:rsidRPr="00FE0F0F">
        <w:rPr>
          <w:rFonts w:asciiTheme="majorBidi" w:hAnsiTheme="majorBidi" w:cstheme="majorBidi"/>
          <w:sz w:val="24"/>
          <w:szCs w:val="24"/>
          <w:highlight w:val="yellow"/>
        </w:rPr>
        <w:t>Moreover</w:t>
      </w:r>
      <w:proofErr w:type="gramEnd"/>
      <w:r w:rsidRPr="00FE0F0F">
        <w:rPr>
          <w:rFonts w:asciiTheme="majorBidi" w:hAnsiTheme="majorBidi" w:cstheme="majorBidi"/>
          <w:sz w:val="24"/>
          <w:szCs w:val="24"/>
          <w:highlight w:val="yellow"/>
        </w:rPr>
        <w:t xml:space="preserve"> our preliminary data show an association between BMI and fracture numbers in type XIV OI patients.</w:t>
      </w:r>
      <w:r w:rsidRPr="00FE0F0F">
        <w:rPr>
          <w:rFonts w:asciiTheme="majorBidi" w:hAnsiTheme="majorBidi" w:cstheme="majorBidi"/>
          <w:sz w:val="24"/>
          <w:szCs w:val="24"/>
        </w:rPr>
        <w:t xml:space="preserve"> </w:t>
      </w:r>
      <w:r w:rsidR="007B17C4" w:rsidRPr="00FE0F0F">
        <w:rPr>
          <w:rFonts w:asciiTheme="majorBidi" w:hAnsiTheme="majorBidi" w:cstheme="majorBidi"/>
          <w:sz w:val="24"/>
          <w:szCs w:val="24"/>
        </w:rPr>
        <w:t xml:space="preserve">These observations </w:t>
      </w:r>
      <w:r w:rsidR="007323D1" w:rsidRPr="00FE0F0F">
        <w:rPr>
          <w:rFonts w:asciiTheme="majorBidi" w:hAnsiTheme="majorBidi" w:cstheme="majorBidi"/>
          <w:sz w:val="24"/>
          <w:szCs w:val="24"/>
        </w:rPr>
        <w:t>raise</w:t>
      </w:r>
      <w:r w:rsidR="007B17C4" w:rsidRPr="00FE0F0F">
        <w:rPr>
          <w:rFonts w:asciiTheme="majorBidi" w:hAnsiTheme="majorBidi" w:cstheme="majorBidi"/>
          <w:sz w:val="24"/>
          <w:szCs w:val="24"/>
        </w:rPr>
        <w:t xml:space="preserve"> several questions:</w:t>
      </w:r>
    </w:p>
    <w:p w14:paraId="4F501F9B" w14:textId="2D7BB886" w:rsidR="007B17C4" w:rsidRPr="00FE0F0F" w:rsidRDefault="007B17C4" w:rsidP="00A55B41">
      <w:pPr>
        <w:rPr>
          <w:rFonts w:asciiTheme="majorBidi" w:hAnsiTheme="majorBidi" w:cstheme="majorBidi"/>
          <w:i/>
          <w:iCs/>
          <w:sz w:val="24"/>
          <w:szCs w:val="24"/>
        </w:rPr>
      </w:pPr>
      <w:r w:rsidRPr="00FE0F0F">
        <w:rPr>
          <w:rFonts w:asciiTheme="majorBidi" w:hAnsiTheme="majorBidi" w:cstheme="majorBidi"/>
          <w:i/>
          <w:iCs/>
          <w:sz w:val="24"/>
          <w:szCs w:val="24"/>
        </w:rPr>
        <w:t xml:space="preserve">Does </w:t>
      </w:r>
      <w:r w:rsidR="008E1FCB" w:rsidRPr="00FE0F0F">
        <w:rPr>
          <w:rFonts w:asciiTheme="majorBidi" w:hAnsiTheme="majorBidi" w:cstheme="majorBidi"/>
          <w:i/>
          <w:iCs/>
          <w:sz w:val="24"/>
          <w:szCs w:val="24"/>
        </w:rPr>
        <w:t>loss of function of TMEM38b in the skeleton aggravate</w:t>
      </w:r>
      <w:r w:rsidRPr="00FE0F0F">
        <w:rPr>
          <w:rFonts w:asciiTheme="majorBidi" w:hAnsiTheme="majorBidi" w:cstheme="majorBidi"/>
          <w:i/>
          <w:iCs/>
          <w:sz w:val="24"/>
          <w:szCs w:val="24"/>
        </w:rPr>
        <w:t xml:space="preserve"> metabolic </w:t>
      </w:r>
      <w:r w:rsidR="00A55B41" w:rsidRPr="00FE0F0F">
        <w:rPr>
          <w:rFonts w:asciiTheme="majorBidi" w:hAnsiTheme="majorBidi" w:cstheme="majorBidi"/>
          <w:i/>
          <w:iCs/>
          <w:sz w:val="24"/>
          <w:szCs w:val="24"/>
        </w:rPr>
        <w:t>derangements</w:t>
      </w:r>
      <w:r w:rsidRPr="00FE0F0F">
        <w:rPr>
          <w:rFonts w:asciiTheme="majorBidi" w:hAnsiTheme="majorBidi" w:cstheme="majorBidi"/>
          <w:i/>
          <w:iCs/>
          <w:sz w:val="24"/>
          <w:szCs w:val="24"/>
        </w:rPr>
        <w:t xml:space="preserve"> induced by high weight gain.</w:t>
      </w:r>
      <w:r w:rsidR="00A55B41" w:rsidRPr="00FE0F0F">
        <w:rPr>
          <w:rFonts w:asciiTheme="majorBidi" w:hAnsiTheme="majorBidi" w:cstheme="majorBidi"/>
          <w:i/>
          <w:iCs/>
          <w:sz w:val="24"/>
          <w:szCs w:val="24"/>
        </w:rPr>
        <w:t xml:space="preserve"> If so, is the alterations in metabolism a result of perturbations in skeletal homeostasis or effects of perturbed collagen processing in other tissues?  Is there a vicious cycle in which perturbations in collagen processing increase the susceptibility to metabolic </w:t>
      </w:r>
      <w:proofErr w:type="spellStart"/>
      <w:r w:rsidR="00A55B41" w:rsidRPr="00FE0F0F">
        <w:rPr>
          <w:rFonts w:asciiTheme="majorBidi" w:hAnsiTheme="majorBidi" w:cstheme="majorBidi"/>
          <w:i/>
          <w:iCs/>
          <w:sz w:val="24"/>
          <w:szCs w:val="24"/>
        </w:rPr>
        <w:t>dearangments</w:t>
      </w:r>
      <w:proofErr w:type="spellEnd"/>
      <w:r w:rsidR="00A55B41" w:rsidRPr="00FE0F0F">
        <w:rPr>
          <w:rFonts w:asciiTheme="majorBidi" w:hAnsiTheme="majorBidi" w:cstheme="majorBidi"/>
          <w:i/>
          <w:iCs/>
          <w:sz w:val="24"/>
          <w:szCs w:val="24"/>
        </w:rPr>
        <w:t xml:space="preserve"> which in turn </w:t>
      </w:r>
      <w:proofErr w:type="spellStart"/>
      <w:r w:rsidR="00A55B41" w:rsidRPr="00FE0F0F">
        <w:rPr>
          <w:rFonts w:asciiTheme="majorBidi" w:hAnsiTheme="majorBidi" w:cstheme="majorBidi"/>
          <w:i/>
          <w:iCs/>
          <w:sz w:val="24"/>
          <w:szCs w:val="24"/>
        </w:rPr>
        <w:t>aggrevate</w:t>
      </w:r>
      <w:proofErr w:type="spellEnd"/>
      <w:r w:rsidR="00A55B41" w:rsidRPr="00FE0F0F">
        <w:rPr>
          <w:rFonts w:asciiTheme="majorBidi" w:hAnsiTheme="majorBidi" w:cstheme="majorBidi"/>
          <w:i/>
          <w:iCs/>
          <w:sz w:val="24"/>
          <w:szCs w:val="24"/>
        </w:rPr>
        <w:t xml:space="preserve"> skeletal condition of patients with OI type XIV?</w:t>
      </w:r>
    </w:p>
    <w:p w14:paraId="5EB2C2DE" w14:textId="33543F4D" w:rsidR="00E41DD2" w:rsidRDefault="00E41DD2" w:rsidP="00E41DD2">
      <w:r w:rsidRPr="00FE0F0F">
        <w:rPr>
          <w:rFonts w:asciiTheme="majorBidi" w:hAnsiTheme="majorBidi" w:cstheme="majorBidi"/>
          <w:noProof/>
          <w:sz w:val="24"/>
          <w:szCs w:val="24"/>
        </w:rPr>
        <w:drawing>
          <wp:anchor distT="0" distB="0" distL="114300" distR="114300" simplePos="0" relativeHeight="251663360" behindDoc="0" locked="0" layoutInCell="1" allowOverlap="1" wp14:anchorId="51E4456E" wp14:editId="44FC5E9E">
            <wp:simplePos x="0" y="0"/>
            <wp:positionH relativeFrom="column">
              <wp:posOffset>2813050</wp:posOffset>
            </wp:positionH>
            <wp:positionV relativeFrom="paragraph">
              <wp:posOffset>2555240</wp:posOffset>
            </wp:positionV>
            <wp:extent cx="1282700" cy="194373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0" cy="1943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0F0F">
        <w:rPr>
          <w:rFonts w:asciiTheme="majorBidi" w:hAnsiTheme="majorBidi" w:cstheme="majorBidi"/>
          <w:noProof/>
          <w:sz w:val="24"/>
          <w:szCs w:val="24"/>
        </w:rPr>
        <w:drawing>
          <wp:anchor distT="0" distB="0" distL="114300" distR="114300" simplePos="0" relativeHeight="251662336" behindDoc="0" locked="0" layoutInCell="1" allowOverlap="1" wp14:anchorId="62C4BF91" wp14:editId="4457A490">
            <wp:simplePos x="0" y="0"/>
            <wp:positionH relativeFrom="margin">
              <wp:align>right</wp:align>
            </wp:positionH>
            <wp:positionV relativeFrom="paragraph">
              <wp:posOffset>2551430</wp:posOffset>
            </wp:positionV>
            <wp:extent cx="5485130" cy="213804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5130" cy="2138045"/>
                    </a:xfrm>
                    <a:prstGeom prst="rect">
                      <a:avLst/>
                    </a:prstGeom>
                    <a:noFill/>
                    <a:ln>
                      <a:noFill/>
                    </a:ln>
                  </pic:spPr>
                </pic:pic>
              </a:graphicData>
            </a:graphic>
            <wp14:sizeRelV relativeFrom="margin">
              <wp14:pctHeight>0</wp14:pctHeight>
            </wp14:sizeRelV>
          </wp:anchor>
        </w:drawing>
      </w:r>
      <w:r w:rsidR="001943D3" w:rsidRPr="00FE0F0F">
        <w:rPr>
          <w:rFonts w:asciiTheme="majorBidi" w:hAnsiTheme="majorBidi" w:cstheme="majorBidi"/>
          <w:sz w:val="24"/>
          <w:szCs w:val="24"/>
        </w:rPr>
        <w:t>To test if loss of function of</w:t>
      </w:r>
      <w:r w:rsidR="002822BA" w:rsidRPr="00FE0F0F">
        <w:rPr>
          <w:rFonts w:asciiTheme="majorBidi" w:hAnsiTheme="majorBidi" w:cstheme="majorBidi"/>
          <w:sz w:val="24"/>
          <w:szCs w:val="24"/>
        </w:rPr>
        <w:t xml:space="preserve"> </w:t>
      </w:r>
      <w:r w:rsidR="001943D3" w:rsidRPr="00FE0F0F">
        <w:rPr>
          <w:rFonts w:asciiTheme="majorBidi" w:hAnsiTheme="majorBidi" w:cstheme="majorBidi"/>
          <w:sz w:val="24"/>
          <w:szCs w:val="24"/>
        </w:rPr>
        <w:t>TMEM38 is associated with overwei</w:t>
      </w:r>
      <w:r w:rsidR="006A7F7E" w:rsidRPr="00FE0F0F">
        <w:rPr>
          <w:rFonts w:asciiTheme="majorBidi" w:hAnsiTheme="majorBidi" w:cstheme="majorBidi"/>
          <w:sz w:val="24"/>
          <w:szCs w:val="24"/>
        </w:rPr>
        <w:t xml:space="preserve">ght in OI type XIV we compared the BMI and fracture numbers in patients treated in </w:t>
      </w:r>
      <w:proofErr w:type="spellStart"/>
      <w:r w:rsidR="006A7F7E" w:rsidRPr="00FE0F0F">
        <w:rPr>
          <w:rFonts w:asciiTheme="majorBidi" w:hAnsiTheme="majorBidi" w:cstheme="majorBidi"/>
          <w:sz w:val="24"/>
          <w:szCs w:val="24"/>
        </w:rPr>
        <w:t>Soroka</w:t>
      </w:r>
      <w:proofErr w:type="spellEnd"/>
      <w:r w:rsidR="006A7F7E" w:rsidRPr="00FE0F0F">
        <w:rPr>
          <w:rFonts w:asciiTheme="majorBidi" w:hAnsiTheme="majorBidi" w:cstheme="majorBidi"/>
          <w:sz w:val="24"/>
          <w:szCs w:val="24"/>
        </w:rPr>
        <w:t xml:space="preserve"> hospital </w:t>
      </w:r>
      <w:r w:rsidR="006A7F7E" w:rsidRPr="00FE0F0F">
        <w:rPr>
          <w:rFonts w:asciiTheme="majorBidi" w:hAnsiTheme="majorBidi" w:cstheme="majorBidi"/>
          <w:color w:val="000000" w:themeColor="text1"/>
          <w:sz w:val="24"/>
          <w:szCs w:val="24"/>
        </w:rPr>
        <w:t>(</w:t>
      </w:r>
      <w:r w:rsidR="006A7F7E" w:rsidRPr="00FE0F0F">
        <w:rPr>
          <w:rFonts w:asciiTheme="majorBidi" w:hAnsiTheme="majorBidi" w:cstheme="majorBidi"/>
          <w:b/>
          <w:bCs/>
          <w:i/>
          <w:iCs/>
          <w:color w:val="000000" w:themeColor="text1"/>
          <w:sz w:val="24"/>
          <w:szCs w:val="24"/>
        </w:rPr>
        <w:t>Helsinki approval obtained</w:t>
      </w:r>
      <w:r w:rsidR="006A7F7E" w:rsidRPr="00FE0F0F">
        <w:rPr>
          <w:rFonts w:asciiTheme="majorBidi" w:hAnsiTheme="majorBidi" w:cstheme="majorBidi"/>
          <w:color w:val="000000" w:themeColor="text1"/>
          <w:sz w:val="24"/>
          <w:szCs w:val="24"/>
        </w:rPr>
        <w:t>)</w:t>
      </w:r>
      <w:r w:rsidR="001943D3" w:rsidRPr="00FE0F0F">
        <w:rPr>
          <w:rFonts w:asciiTheme="majorBidi" w:hAnsiTheme="majorBidi" w:cstheme="majorBidi"/>
          <w:sz w:val="24"/>
          <w:szCs w:val="24"/>
        </w:rPr>
        <w:t>.</w:t>
      </w:r>
      <w:r w:rsidR="006A7F7E" w:rsidRPr="00FE0F0F">
        <w:rPr>
          <w:rFonts w:asciiTheme="majorBidi" w:hAnsiTheme="majorBidi" w:cstheme="majorBidi"/>
          <w:sz w:val="24"/>
          <w:szCs w:val="24"/>
        </w:rPr>
        <w:t xml:space="preserve"> Preliminary</w:t>
      </w:r>
      <w:r w:rsidR="00C25EB2" w:rsidRPr="00FE0F0F">
        <w:rPr>
          <w:rFonts w:asciiTheme="majorBidi" w:hAnsiTheme="majorBidi" w:cstheme="majorBidi"/>
          <w:sz w:val="24"/>
          <w:szCs w:val="24"/>
        </w:rPr>
        <w:t xml:space="preserve"> </w:t>
      </w:r>
      <w:r w:rsidR="006A7F7E" w:rsidRPr="00FE0F0F">
        <w:rPr>
          <w:rFonts w:asciiTheme="majorBidi" w:hAnsiTheme="majorBidi" w:cstheme="majorBidi"/>
          <w:sz w:val="24"/>
          <w:szCs w:val="24"/>
        </w:rPr>
        <w:t>analysis of 1</w:t>
      </w:r>
      <w:r w:rsidR="00E21A38" w:rsidRPr="00FE0F0F">
        <w:rPr>
          <w:rFonts w:asciiTheme="majorBidi" w:hAnsiTheme="majorBidi" w:cstheme="majorBidi"/>
          <w:sz w:val="24"/>
          <w:szCs w:val="24"/>
        </w:rPr>
        <w:t>6</w:t>
      </w:r>
      <w:r w:rsidR="006A7F7E" w:rsidRPr="00FE0F0F">
        <w:rPr>
          <w:rFonts w:asciiTheme="majorBidi" w:hAnsiTheme="majorBidi" w:cstheme="majorBidi"/>
          <w:sz w:val="24"/>
          <w:szCs w:val="24"/>
        </w:rPr>
        <w:t xml:space="preserve"> patients</w:t>
      </w:r>
      <w:r w:rsidR="00E21A38" w:rsidRPr="00FE0F0F">
        <w:rPr>
          <w:rFonts w:asciiTheme="majorBidi" w:hAnsiTheme="majorBidi" w:cstheme="majorBidi"/>
          <w:sz w:val="24"/>
          <w:szCs w:val="24"/>
        </w:rPr>
        <w:t xml:space="preserve"> that were treated in the orthopedic surgery department showed that 50% were overweight and 33% were obese (</w:t>
      </w:r>
      <w:r w:rsidR="00A55B41" w:rsidRPr="00FE0F0F">
        <w:rPr>
          <w:rFonts w:asciiTheme="majorBidi" w:hAnsiTheme="majorBidi" w:cstheme="majorBidi"/>
          <w:sz w:val="24"/>
          <w:szCs w:val="24"/>
        </w:rPr>
        <w:t xml:space="preserve">Figure </w:t>
      </w:r>
      <w:r w:rsidR="00E21A38" w:rsidRPr="00FE0F0F">
        <w:rPr>
          <w:rFonts w:asciiTheme="majorBidi" w:hAnsiTheme="majorBidi" w:cstheme="majorBidi"/>
          <w:sz w:val="24"/>
          <w:szCs w:val="24"/>
        </w:rPr>
        <w:t>1</w:t>
      </w:r>
      <w:r w:rsidR="00A541AA" w:rsidRPr="00FE0F0F">
        <w:rPr>
          <w:rFonts w:asciiTheme="majorBidi" w:hAnsiTheme="majorBidi" w:cstheme="majorBidi"/>
          <w:sz w:val="24"/>
          <w:szCs w:val="24"/>
        </w:rPr>
        <w:t xml:space="preserve"> table</w:t>
      </w:r>
      <w:r w:rsidR="00E21A38" w:rsidRPr="00FE0F0F">
        <w:rPr>
          <w:rFonts w:asciiTheme="majorBidi" w:hAnsiTheme="majorBidi" w:cstheme="majorBidi"/>
          <w:sz w:val="24"/>
          <w:szCs w:val="24"/>
        </w:rPr>
        <w:t>).</w:t>
      </w:r>
      <w:r w:rsidR="004D2CFB" w:rsidRPr="00FE0F0F">
        <w:rPr>
          <w:rFonts w:asciiTheme="majorBidi" w:hAnsiTheme="majorBidi" w:cstheme="majorBidi"/>
          <w:sz w:val="24"/>
          <w:szCs w:val="24"/>
        </w:rPr>
        <w:t xml:space="preserve"> </w:t>
      </w:r>
      <w:r w:rsidR="00010B99" w:rsidRPr="00FE0F0F">
        <w:rPr>
          <w:rFonts w:asciiTheme="majorBidi" w:hAnsiTheme="majorBidi" w:cstheme="majorBidi"/>
          <w:sz w:val="24"/>
          <w:szCs w:val="24"/>
        </w:rPr>
        <w:t>Five</w:t>
      </w:r>
      <w:r w:rsidR="004D2CFB" w:rsidRPr="00FE0F0F">
        <w:rPr>
          <w:rFonts w:asciiTheme="majorBidi" w:hAnsiTheme="majorBidi" w:cstheme="majorBidi"/>
          <w:sz w:val="24"/>
          <w:szCs w:val="24"/>
        </w:rPr>
        <w:t xml:space="preserve"> of the patients were six years and under and all had normal to low body mass index. When excluding these patients the rate of overweight or obese patients was 72</w:t>
      </w:r>
      <w:proofErr w:type="gramStart"/>
      <w:r w:rsidR="004D2CFB" w:rsidRPr="00FE0F0F">
        <w:rPr>
          <w:rFonts w:asciiTheme="majorBidi" w:hAnsiTheme="majorBidi" w:cstheme="majorBidi"/>
          <w:sz w:val="24"/>
          <w:szCs w:val="24"/>
        </w:rPr>
        <w:t>%  and</w:t>
      </w:r>
      <w:proofErr w:type="gramEnd"/>
      <w:r w:rsidR="004D2CFB" w:rsidRPr="00FE0F0F">
        <w:rPr>
          <w:rFonts w:asciiTheme="majorBidi" w:hAnsiTheme="majorBidi" w:cstheme="majorBidi"/>
          <w:sz w:val="24"/>
          <w:szCs w:val="24"/>
        </w:rPr>
        <w:t xml:space="preserve"> the rate of obese patients was</w:t>
      </w:r>
      <w:r w:rsidR="00010B99" w:rsidRPr="00FE0F0F">
        <w:rPr>
          <w:rFonts w:asciiTheme="majorBidi" w:hAnsiTheme="majorBidi" w:cstheme="majorBidi"/>
          <w:sz w:val="24"/>
          <w:szCs w:val="24"/>
        </w:rPr>
        <w:t xml:space="preserve"> 54%. These data suggest that excessive weight gain initiate around puberty in type XIV OI patients.</w:t>
      </w:r>
      <w:r w:rsidR="00A430B0" w:rsidRPr="00FE0F0F">
        <w:rPr>
          <w:rFonts w:asciiTheme="majorBidi" w:hAnsiTheme="majorBidi" w:cstheme="majorBidi"/>
          <w:sz w:val="24"/>
          <w:szCs w:val="24"/>
        </w:rPr>
        <w:t xml:space="preserve"> Many of the patients exhibited long bone deformities that resulted in frequent fractures. These </w:t>
      </w:r>
      <w:r w:rsidR="00DD7F4B" w:rsidRPr="00FE0F0F">
        <w:rPr>
          <w:rFonts w:asciiTheme="majorBidi" w:hAnsiTheme="majorBidi" w:cstheme="majorBidi"/>
          <w:sz w:val="24"/>
          <w:szCs w:val="24"/>
        </w:rPr>
        <w:t>patients had</w:t>
      </w:r>
      <w:r w:rsidR="00A430B0" w:rsidRPr="00FE0F0F">
        <w:rPr>
          <w:rFonts w:asciiTheme="majorBidi" w:hAnsiTheme="majorBidi" w:cstheme="majorBidi"/>
          <w:sz w:val="24"/>
          <w:szCs w:val="24"/>
        </w:rPr>
        <w:t xml:space="preserve"> to undergo osteotomies and </w:t>
      </w:r>
      <w:proofErr w:type="spellStart"/>
      <w:r w:rsidR="00DD7F4B" w:rsidRPr="00FE0F0F">
        <w:rPr>
          <w:rFonts w:asciiTheme="majorBidi" w:hAnsiTheme="majorBidi" w:cstheme="majorBidi"/>
          <w:sz w:val="24"/>
          <w:szCs w:val="24"/>
        </w:rPr>
        <w:t>r</w:t>
      </w:r>
      <w:r w:rsidR="00A430B0" w:rsidRPr="00FE0F0F">
        <w:rPr>
          <w:rFonts w:asciiTheme="majorBidi" w:hAnsiTheme="majorBidi" w:cstheme="majorBidi"/>
          <w:sz w:val="24"/>
          <w:szCs w:val="24"/>
        </w:rPr>
        <w:t>oding</w:t>
      </w:r>
      <w:proofErr w:type="spellEnd"/>
      <w:r w:rsidR="00A430B0" w:rsidRPr="00FE0F0F">
        <w:rPr>
          <w:rFonts w:asciiTheme="majorBidi" w:hAnsiTheme="majorBidi" w:cstheme="majorBidi"/>
          <w:sz w:val="24"/>
          <w:szCs w:val="24"/>
        </w:rPr>
        <w:t xml:space="preserve"> to straighten their bones. Retrospective analysis of these fracture cases showed that fracture rate was 30% higher in patients that were overweight or obese, compared to patients with normal weight</w:t>
      </w:r>
      <w:r w:rsidR="00926410" w:rsidRPr="00FE0F0F">
        <w:rPr>
          <w:rFonts w:asciiTheme="majorBidi" w:hAnsiTheme="majorBidi" w:cstheme="majorBidi"/>
          <w:sz w:val="24"/>
          <w:szCs w:val="24"/>
        </w:rPr>
        <w:t xml:space="preserve"> but did not</w:t>
      </w:r>
      <w:r w:rsidR="00926410">
        <w:t xml:space="preserve"> </w:t>
      </w:r>
      <w:r>
        <w:t xml:space="preserve">reach a statistically significant value likely because of the small cohort used in the preliminary analysis.  </w:t>
      </w:r>
    </w:p>
    <w:p w14:paraId="5EAB69E4" w14:textId="2916F05B" w:rsidR="00A55B41" w:rsidRDefault="00A55B41" w:rsidP="00DD7F4B">
      <w:r w:rsidRPr="00A541AA">
        <w:rPr>
          <w:b/>
          <w:bCs/>
          <w:i/>
          <w:iCs/>
          <w:sz w:val="20"/>
          <w:szCs w:val="20"/>
        </w:rPr>
        <w:t>Figure 1</w:t>
      </w:r>
      <w:r w:rsidRPr="00A541AA">
        <w:rPr>
          <w:i/>
          <w:iCs/>
          <w:sz w:val="20"/>
          <w:szCs w:val="20"/>
        </w:rPr>
        <w:t xml:space="preserve">: preliminary data describing some of the patients that were recruited for the study, for which </w:t>
      </w:r>
      <w:r w:rsidR="00DD7F4B" w:rsidRPr="00A541AA">
        <w:rPr>
          <w:i/>
          <w:iCs/>
          <w:sz w:val="20"/>
          <w:szCs w:val="20"/>
        </w:rPr>
        <w:t>body mass index (BMI, kg/m2) and</w:t>
      </w:r>
      <w:r w:rsidRPr="00A541AA">
        <w:rPr>
          <w:i/>
          <w:iCs/>
          <w:sz w:val="20"/>
          <w:szCs w:val="20"/>
        </w:rPr>
        <w:t xml:space="preserve"> fracture incidence data was already available.  </w:t>
      </w:r>
      <w:r w:rsidR="00DD7F4B" w:rsidRPr="00A541AA">
        <w:rPr>
          <w:i/>
          <w:iCs/>
          <w:sz w:val="20"/>
          <w:szCs w:val="20"/>
        </w:rPr>
        <w:t>BMI was calculated and converted to age- and sex-specific z-scores (</w:t>
      </w:r>
      <w:proofErr w:type="spellStart"/>
      <w:r w:rsidR="00DD7F4B" w:rsidRPr="00A541AA">
        <w:rPr>
          <w:i/>
          <w:iCs/>
          <w:sz w:val="20"/>
          <w:szCs w:val="20"/>
        </w:rPr>
        <w:t>BMIz</w:t>
      </w:r>
      <w:proofErr w:type="spellEnd"/>
      <w:r w:rsidR="00DD7F4B" w:rsidRPr="00A541AA">
        <w:rPr>
          <w:i/>
          <w:iCs/>
          <w:sz w:val="20"/>
          <w:szCs w:val="20"/>
        </w:rPr>
        <w:t xml:space="preserve">) based on reference data published by the Centers for Disease Control and Prevention (ref). For those with age &gt;18 years, </w:t>
      </w:r>
      <w:proofErr w:type="spellStart"/>
      <w:r w:rsidR="00DD7F4B" w:rsidRPr="00A541AA">
        <w:rPr>
          <w:i/>
          <w:iCs/>
          <w:sz w:val="20"/>
          <w:szCs w:val="20"/>
        </w:rPr>
        <w:t>BMIz</w:t>
      </w:r>
      <w:proofErr w:type="spellEnd"/>
      <w:r w:rsidR="00DD7F4B" w:rsidRPr="00A541AA">
        <w:rPr>
          <w:i/>
          <w:iCs/>
          <w:sz w:val="20"/>
          <w:szCs w:val="20"/>
        </w:rPr>
        <w:t xml:space="preserve"> for age 18 years was used. The graph on the right shows the incidence of fractures in long bones that were not caused by trauma and required surgical treatment in the </w:t>
      </w:r>
      <w:proofErr w:type="spellStart"/>
      <w:r w:rsidR="00DD7F4B" w:rsidRPr="00A541AA">
        <w:rPr>
          <w:i/>
          <w:iCs/>
          <w:sz w:val="20"/>
          <w:szCs w:val="20"/>
        </w:rPr>
        <w:t>ortopaedic</w:t>
      </w:r>
      <w:proofErr w:type="spellEnd"/>
      <w:r w:rsidR="00DD7F4B" w:rsidRPr="00A541AA">
        <w:rPr>
          <w:i/>
          <w:iCs/>
          <w:sz w:val="20"/>
          <w:szCs w:val="20"/>
        </w:rPr>
        <w:t xml:space="preserve"> department.</w:t>
      </w:r>
      <w:r w:rsidR="00DD7F4B">
        <w:t xml:space="preserve"> </w:t>
      </w:r>
      <w:r>
        <w:t xml:space="preserve"> </w:t>
      </w:r>
    </w:p>
    <w:p w14:paraId="224FB8E4" w14:textId="3EED1330" w:rsidR="00FE0F0F" w:rsidRDefault="00FE0F0F" w:rsidP="00FE0F0F">
      <w:pPr>
        <w:rPr>
          <w:rFonts w:asciiTheme="majorBidi" w:hAnsiTheme="majorBidi" w:cstheme="majorBidi"/>
        </w:rPr>
      </w:pPr>
      <w:r w:rsidRPr="00115498">
        <w:rPr>
          <w:rFonts w:asciiTheme="majorBidi" w:hAnsiTheme="majorBidi" w:cstheme="majorBidi"/>
        </w:rPr>
        <w:t xml:space="preserve">To determine how obesity effect the skeleton of patients with OI, </w:t>
      </w:r>
      <w:r w:rsidR="004F45B5" w:rsidRPr="00115498">
        <w:rPr>
          <w:rFonts w:asciiTheme="majorBidi" w:hAnsiTheme="majorBidi" w:cstheme="majorBidi"/>
        </w:rPr>
        <w:t xml:space="preserve">we examined the effects of high fat diet on </w:t>
      </w:r>
      <w:r w:rsidRPr="00115498">
        <w:rPr>
          <w:rFonts w:asciiTheme="majorBidi" w:hAnsiTheme="majorBidi" w:cstheme="majorBidi"/>
        </w:rPr>
        <w:t>the</w:t>
      </w:r>
      <w:r w:rsidR="004F45B5" w:rsidRPr="00115498">
        <w:rPr>
          <w:rFonts w:asciiTheme="majorBidi" w:hAnsiTheme="majorBidi" w:cstheme="majorBidi"/>
        </w:rPr>
        <w:t xml:space="preserve"> skeletal structural parameters in, an established mice model of OI</w:t>
      </w:r>
      <w:r w:rsidRPr="00115498">
        <w:rPr>
          <w:rFonts w:asciiTheme="majorBidi" w:hAnsiTheme="majorBidi" w:cstheme="majorBidi"/>
        </w:rPr>
        <w:t>.</w:t>
      </w:r>
      <w:r w:rsidR="004F45B5" w:rsidRPr="00115498">
        <w:rPr>
          <w:rFonts w:asciiTheme="majorBidi" w:hAnsiTheme="majorBidi" w:cstheme="majorBidi"/>
        </w:rPr>
        <w:t xml:space="preserve"> These mice harbor a glycine to cysteine substitution in position 610 of Col1a2 alpha chain which was identified in the Amish population in the USA. </w:t>
      </w:r>
      <w:r w:rsidR="00523FCF" w:rsidRPr="00115498">
        <w:rPr>
          <w:rFonts w:asciiTheme="majorBidi" w:hAnsiTheme="majorBidi" w:cstheme="majorBidi"/>
        </w:rPr>
        <w:t xml:space="preserve">Col1a2 </w:t>
      </w:r>
      <w:r w:rsidR="00523FCF" w:rsidRPr="00115498">
        <w:rPr>
          <w:rFonts w:asciiTheme="majorBidi" w:hAnsiTheme="majorBidi" w:cstheme="majorBidi"/>
          <w:vertAlign w:val="superscript"/>
        </w:rPr>
        <w:t>tm1.1Mcbr</w:t>
      </w:r>
      <w:r w:rsidR="00523FCF" w:rsidRPr="00115498">
        <w:rPr>
          <w:rFonts w:asciiTheme="majorBidi" w:hAnsiTheme="majorBidi" w:cstheme="majorBidi"/>
        </w:rPr>
        <w:t xml:space="preserve"> mice</w:t>
      </w:r>
      <w:r w:rsidR="00ED31F7">
        <w:rPr>
          <w:rFonts w:asciiTheme="majorBidi" w:hAnsiTheme="majorBidi" w:cstheme="majorBidi"/>
        </w:rPr>
        <w:t>.</w:t>
      </w:r>
      <w:r w:rsidR="00523FCF" w:rsidRPr="00115498">
        <w:rPr>
          <w:rFonts w:asciiTheme="majorBidi" w:hAnsiTheme="majorBidi" w:cstheme="majorBidi"/>
        </w:rPr>
        <w:t xml:space="preserve"> </w:t>
      </w:r>
      <w:r w:rsidR="004F45B5" w:rsidRPr="00115498">
        <w:rPr>
          <w:rFonts w:asciiTheme="majorBidi" w:hAnsiTheme="majorBidi" w:cstheme="majorBidi"/>
        </w:rPr>
        <w:t>The</w:t>
      </w:r>
      <w:r w:rsidR="00ED31F7">
        <w:rPr>
          <w:rFonts w:asciiTheme="majorBidi" w:hAnsiTheme="majorBidi" w:cstheme="majorBidi"/>
        </w:rPr>
        <w:t xml:space="preserve">se </w:t>
      </w:r>
      <w:r w:rsidR="004F45B5" w:rsidRPr="00115498">
        <w:rPr>
          <w:rFonts w:asciiTheme="majorBidi" w:hAnsiTheme="majorBidi" w:cstheme="majorBidi"/>
        </w:rPr>
        <w:t xml:space="preserve">mice exhibit a mild to </w:t>
      </w:r>
      <w:r w:rsidR="004F45B5" w:rsidRPr="00115498">
        <w:rPr>
          <w:rFonts w:asciiTheme="majorBidi" w:hAnsiTheme="majorBidi" w:cstheme="majorBidi"/>
        </w:rPr>
        <w:lastRenderedPageBreak/>
        <w:t>moderate symptoms of osteogenesis imperfecta.</w:t>
      </w:r>
      <w:r w:rsidR="006C3DCF" w:rsidRPr="00115498">
        <w:rPr>
          <w:rFonts w:asciiTheme="majorBidi" w:hAnsiTheme="majorBidi" w:cstheme="majorBidi"/>
        </w:rPr>
        <w:t xml:space="preserve"> </w:t>
      </w:r>
      <w:proofErr w:type="spellStart"/>
      <w:r w:rsidR="006C3DCF" w:rsidRPr="00115498">
        <w:rPr>
          <w:rFonts w:asciiTheme="majorBidi" w:hAnsiTheme="majorBidi" w:cstheme="majorBidi"/>
        </w:rPr>
        <w:t>Heterozygouse</w:t>
      </w:r>
      <w:proofErr w:type="spellEnd"/>
      <w:r w:rsidR="006C3DCF" w:rsidRPr="00115498">
        <w:rPr>
          <w:rFonts w:asciiTheme="majorBidi" w:hAnsiTheme="majorBidi" w:cstheme="majorBidi"/>
        </w:rPr>
        <w:t xml:space="preserve"> male mice were used in the study and are referred as OI mice. Age and sex matched wild type littermates (WT) were used as controls.</w:t>
      </w:r>
      <w:r w:rsidR="00115498" w:rsidRPr="00115498">
        <w:rPr>
          <w:rFonts w:asciiTheme="majorBidi" w:hAnsiTheme="majorBidi" w:cstheme="majorBidi"/>
        </w:rPr>
        <w:t xml:space="preserve"> Two different diets were used in the study, high fat diet consisting of 60% fat (HFD) and a control low fat diet (LFD) consisting of 10% fat. The mice were divided to four groups according to their genotype and their diet.</w:t>
      </w:r>
      <w:r w:rsidR="006C3DCF" w:rsidRPr="00115498">
        <w:rPr>
          <w:rFonts w:asciiTheme="majorBidi" w:hAnsiTheme="majorBidi" w:cstheme="majorBidi"/>
        </w:rPr>
        <w:t xml:space="preserve"> At the age of </w:t>
      </w:r>
      <w:r w:rsidR="00115498" w:rsidRPr="00115498">
        <w:rPr>
          <w:rFonts w:asciiTheme="majorBidi" w:hAnsiTheme="majorBidi" w:cstheme="majorBidi"/>
        </w:rPr>
        <w:t>six weeks all mice were</w:t>
      </w:r>
      <w:r w:rsidR="004F45B5" w:rsidRPr="00115498">
        <w:rPr>
          <w:rFonts w:asciiTheme="majorBidi" w:hAnsiTheme="majorBidi" w:cstheme="majorBidi"/>
        </w:rPr>
        <w:t xml:space="preserve"> </w:t>
      </w:r>
      <w:r w:rsidR="00115498" w:rsidRPr="00115498">
        <w:rPr>
          <w:rFonts w:asciiTheme="majorBidi" w:hAnsiTheme="majorBidi" w:cstheme="majorBidi"/>
        </w:rPr>
        <w:t xml:space="preserve">given LFD for two weeks and then two groups were switched to HFD for additional eight weeks. Bone structural parameters in L5 </w:t>
      </w:r>
      <w:proofErr w:type="spellStart"/>
      <w:r w:rsidR="00115498" w:rsidRPr="00115498">
        <w:rPr>
          <w:rFonts w:asciiTheme="majorBidi" w:hAnsiTheme="majorBidi" w:cstheme="majorBidi"/>
        </w:rPr>
        <w:t>vertabrae</w:t>
      </w:r>
      <w:proofErr w:type="spellEnd"/>
      <w:r w:rsidR="00115498" w:rsidRPr="00115498">
        <w:rPr>
          <w:rFonts w:asciiTheme="majorBidi" w:hAnsiTheme="majorBidi" w:cstheme="majorBidi"/>
        </w:rPr>
        <w:t xml:space="preserve"> were analyzed using micro computed tomography. </w:t>
      </w:r>
      <w:r w:rsidRPr="00115498">
        <w:rPr>
          <w:rFonts w:asciiTheme="majorBidi" w:hAnsiTheme="majorBidi" w:cstheme="majorBidi"/>
        </w:rPr>
        <w:t xml:space="preserve"> Regardless of the diet, the bone volume fraction of</w:t>
      </w:r>
      <w:r w:rsidR="00115498">
        <w:rPr>
          <w:rFonts w:asciiTheme="majorBidi" w:hAnsiTheme="majorBidi" w:cstheme="majorBidi"/>
        </w:rPr>
        <w:t xml:space="preserve"> the OI</w:t>
      </w:r>
      <w:r w:rsidRPr="00115498">
        <w:rPr>
          <w:rFonts w:asciiTheme="majorBidi" w:hAnsiTheme="majorBidi" w:cstheme="majorBidi"/>
        </w:rPr>
        <w:t xml:space="preserve"> mice</w:t>
      </w:r>
      <w:r w:rsidR="00115498">
        <w:rPr>
          <w:rFonts w:asciiTheme="majorBidi" w:hAnsiTheme="majorBidi" w:cstheme="majorBidi"/>
        </w:rPr>
        <w:t xml:space="preserve"> </w:t>
      </w:r>
      <w:r w:rsidRPr="00115498">
        <w:rPr>
          <w:rFonts w:asciiTheme="majorBidi" w:hAnsiTheme="majorBidi" w:cstheme="majorBidi"/>
        </w:rPr>
        <w:t xml:space="preserve">was lower than its fraction in </w:t>
      </w:r>
      <w:r w:rsidR="00115498">
        <w:rPr>
          <w:rFonts w:asciiTheme="majorBidi" w:hAnsiTheme="majorBidi" w:cstheme="majorBidi"/>
        </w:rPr>
        <w:t>WT</w:t>
      </w:r>
      <w:r w:rsidRPr="00115498">
        <w:rPr>
          <w:rFonts w:asciiTheme="majorBidi" w:hAnsiTheme="majorBidi" w:cstheme="majorBidi"/>
        </w:rPr>
        <w:t xml:space="preserve"> littermates (figure </w:t>
      </w:r>
      <w:r w:rsidR="00115498">
        <w:rPr>
          <w:rFonts w:asciiTheme="majorBidi" w:hAnsiTheme="majorBidi" w:cstheme="majorBidi"/>
        </w:rPr>
        <w:t>2</w:t>
      </w:r>
      <w:r w:rsidRPr="00115498">
        <w:rPr>
          <w:rFonts w:asciiTheme="majorBidi" w:hAnsiTheme="majorBidi" w:cstheme="majorBidi"/>
        </w:rPr>
        <w:t>A). This difference was derived mainly by a reduction in trabecular numbers (</w:t>
      </w:r>
      <w:r w:rsidR="00115498">
        <w:rPr>
          <w:rFonts w:asciiTheme="majorBidi" w:hAnsiTheme="majorBidi" w:cstheme="majorBidi"/>
        </w:rPr>
        <w:t>f</w:t>
      </w:r>
      <w:r w:rsidRPr="00115498">
        <w:rPr>
          <w:rFonts w:asciiTheme="majorBidi" w:hAnsiTheme="majorBidi" w:cstheme="majorBidi"/>
        </w:rPr>
        <w:t xml:space="preserve">igure </w:t>
      </w:r>
      <w:r w:rsidR="00115498">
        <w:rPr>
          <w:rFonts w:asciiTheme="majorBidi" w:hAnsiTheme="majorBidi" w:cstheme="majorBidi"/>
        </w:rPr>
        <w:t>2</w:t>
      </w:r>
      <w:r w:rsidRPr="00115498">
        <w:rPr>
          <w:rFonts w:asciiTheme="majorBidi" w:hAnsiTheme="majorBidi" w:cstheme="majorBidi"/>
        </w:rPr>
        <w:t>B) and not trabecular thickness (</w:t>
      </w:r>
      <w:r w:rsidR="00115498">
        <w:rPr>
          <w:rFonts w:asciiTheme="majorBidi" w:hAnsiTheme="majorBidi" w:cstheme="majorBidi"/>
        </w:rPr>
        <w:t>f</w:t>
      </w:r>
      <w:r w:rsidRPr="00115498">
        <w:rPr>
          <w:rFonts w:asciiTheme="majorBidi" w:hAnsiTheme="majorBidi" w:cstheme="majorBidi"/>
        </w:rPr>
        <w:t xml:space="preserve">igure </w:t>
      </w:r>
      <w:r w:rsidR="00115498">
        <w:rPr>
          <w:rFonts w:asciiTheme="majorBidi" w:hAnsiTheme="majorBidi" w:cstheme="majorBidi"/>
        </w:rPr>
        <w:t>2</w:t>
      </w:r>
      <w:r w:rsidRPr="00115498">
        <w:rPr>
          <w:rFonts w:asciiTheme="majorBidi" w:hAnsiTheme="majorBidi" w:cstheme="majorBidi"/>
        </w:rPr>
        <w:t xml:space="preserve">C). HFD did not change vertebral structural parameters in wild type mice.  </w:t>
      </w:r>
      <w:r w:rsidR="00115498">
        <w:rPr>
          <w:rFonts w:asciiTheme="majorBidi" w:hAnsiTheme="majorBidi" w:cstheme="majorBidi"/>
        </w:rPr>
        <w:t>In contrast</w:t>
      </w:r>
      <w:r w:rsidRPr="00115498">
        <w:rPr>
          <w:rFonts w:asciiTheme="majorBidi" w:hAnsiTheme="majorBidi" w:cstheme="majorBidi"/>
        </w:rPr>
        <w:t>,</w:t>
      </w:r>
      <w:r w:rsidR="00537F30">
        <w:rPr>
          <w:rFonts w:asciiTheme="majorBidi" w:hAnsiTheme="majorBidi" w:cstheme="majorBidi"/>
        </w:rPr>
        <w:t xml:space="preserve"> compared to LFD fed OI mice,</w:t>
      </w:r>
      <w:r w:rsidRPr="00115498">
        <w:rPr>
          <w:rFonts w:asciiTheme="majorBidi" w:hAnsiTheme="majorBidi" w:cstheme="majorBidi"/>
        </w:rPr>
        <w:t xml:space="preserve"> </w:t>
      </w:r>
      <w:proofErr w:type="gramStart"/>
      <w:r w:rsidRPr="00115498">
        <w:rPr>
          <w:rFonts w:asciiTheme="majorBidi" w:hAnsiTheme="majorBidi" w:cstheme="majorBidi"/>
        </w:rPr>
        <w:t>HFD</w:t>
      </w:r>
      <w:r w:rsidR="00537F30">
        <w:rPr>
          <w:rFonts w:asciiTheme="majorBidi" w:hAnsiTheme="majorBidi" w:cstheme="majorBidi"/>
        </w:rPr>
        <w:t xml:space="preserve"> </w:t>
      </w:r>
      <w:r w:rsidRPr="00115498">
        <w:rPr>
          <w:rFonts w:asciiTheme="majorBidi" w:hAnsiTheme="majorBidi" w:cstheme="majorBidi"/>
        </w:rPr>
        <w:t xml:space="preserve"> significantly</w:t>
      </w:r>
      <w:proofErr w:type="gramEnd"/>
      <w:r w:rsidRPr="00115498">
        <w:rPr>
          <w:rFonts w:asciiTheme="majorBidi" w:hAnsiTheme="majorBidi" w:cstheme="majorBidi"/>
        </w:rPr>
        <w:t xml:space="preserve"> lowered the bone</w:t>
      </w:r>
      <w:r>
        <w:rPr>
          <w:rFonts w:asciiTheme="majorBidi" w:hAnsiTheme="majorBidi" w:cstheme="majorBidi"/>
        </w:rPr>
        <w:t xml:space="preserve"> volume fraction of</w:t>
      </w:r>
      <w:r w:rsidR="00115498">
        <w:rPr>
          <w:rFonts w:asciiTheme="majorBidi" w:hAnsiTheme="majorBidi" w:cstheme="majorBidi"/>
        </w:rPr>
        <w:t xml:space="preserve"> OI</w:t>
      </w:r>
      <w:r>
        <w:rPr>
          <w:rFonts w:asciiTheme="majorBidi" w:hAnsiTheme="majorBidi" w:cstheme="majorBidi"/>
        </w:rPr>
        <w:t xml:space="preserve"> mice (figure 4A). Interestingly trabecular thickness but not trabecular numbers were lower in mice </w:t>
      </w:r>
      <w:proofErr w:type="spellStart"/>
      <w:r>
        <w:rPr>
          <w:rFonts w:asciiTheme="majorBidi" w:hAnsiTheme="majorBidi" w:cstheme="majorBidi"/>
        </w:rPr>
        <w:t>heterozygouse</w:t>
      </w:r>
      <w:proofErr w:type="spellEnd"/>
      <w:r>
        <w:rPr>
          <w:rFonts w:asciiTheme="majorBidi" w:hAnsiTheme="majorBidi" w:cstheme="majorBidi"/>
        </w:rPr>
        <w:t xml:space="preserve"> for the G610C mutations fed HFD compared to mice fed LFD. Changes in trabecular thickness are often associated with alterations in bone formation while changes in trabecular numbers are associated with bone resorption. Therefore</w:t>
      </w:r>
      <w:r w:rsidR="00537F30">
        <w:rPr>
          <w:rFonts w:asciiTheme="majorBidi" w:hAnsiTheme="majorBidi" w:cstheme="majorBidi"/>
        </w:rPr>
        <w:t>,</w:t>
      </w:r>
      <w:r>
        <w:rPr>
          <w:rFonts w:asciiTheme="majorBidi" w:hAnsiTheme="majorBidi" w:cstheme="majorBidi"/>
        </w:rPr>
        <w:t xml:space="preserve"> our preliminary data suggest that obesity has a negative impact on the skeleton of OI mice, through a reduction in bone mass likely derived by a reduction in bone formation.   </w:t>
      </w:r>
    </w:p>
    <w:p w14:paraId="3F108F9C" w14:textId="51145F3F" w:rsidR="00A05996" w:rsidRDefault="00A05996" w:rsidP="005A22FF">
      <w:r>
        <w:rPr>
          <w:noProof/>
        </w:rPr>
        <w:drawing>
          <wp:anchor distT="0" distB="0" distL="114300" distR="114300" simplePos="0" relativeHeight="251664384" behindDoc="0" locked="0" layoutInCell="1" allowOverlap="1" wp14:anchorId="3A6D8770" wp14:editId="6ED66F6C">
            <wp:simplePos x="0" y="0"/>
            <wp:positionH relativeFrom="column">
              <wp:posOffset>2894</wp:posOffset>
            </wp:positionH>
            <wp:positionV relativeFrom="paragraph">
              <wp:posOffset>1182</wp:posOffset>
            </wp:positionV>
            <wp:extent cx="5516149" cy="1806918"/>
            <wp:effectExtent l="0" t="0" r="8890" b="317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16149" cy="1806918"/>
                    </a:xfrm>
                    <a:prstGeom prst="rect">
                      <a:avLst/>
                    </a:prstGeom>
                    <a:noFill/>
                  </pic:spPr>
                </pic:pic>
              </a:graphicData>
            </a:graphic>
            <wp14:sizeRelH relativeFrom="page">
              <wp14:pctWidth>0</wp14:pctWidth>
            </wp14:sizeRelH>
            <wp14:sizeRelV relativeFrom="page">
              <wp14:pctHeight>0</wp14:pctHeight>
            </wp14:sizeRelV>
          </wp:anchor>
        </w:drawing>
      </w:r>
      <w:r w:rsidRPr="00A05996">
        <w:rPr>
          <w:i/>
          <w:iCs/>
          <w:sz w:val="20"/>
          <w:szCs w:val="20"/>
        </w:rPr>
        <w:t xml:space="preserve"> </w:t>
      </w:r>
      <w:r w:rsidRPr="00190524">
        <w:rPr>
          <w:i/>
          <w:iCs/>
          <w:sz w:val="20"/>
          <w:szCs w:val="20"/>
        </w:rPr>
        <w:t xml:space="preserve">Figure 4: Vertebral trabecular bone structural parameters in Col1a2 tm1.1Mcbr mice and wild type littermates fed LFD or HFD. Mice were treated with the different diets for eight weeks and L5 vertebrae were scanned by </w:t>
      </w:r>
      <w:proofErr w:type="spellStart"/>
      <w:r w:rsidRPr="00190524">
        <w:rPr>
          <w:i/>
          <w:iCs/>
          <w:sz w:val="20"/>
          <w:szCs w:val="20"/>
        </w:rPr>
        <w:t>microCT</w:t>
      </w:r>
      <w:proofErr w:type="spellEnd"/>
      <w:r w:rsidRPr="00190524">
        <w:rPr>
          <w:i/>
          <w:iCs/>
          <w:sz w:val="20"/>
          <w:szCs w:val="20"/>
        </w:rPr>
        <w:t xml:space="preserve"> and analyzed. A. bone volume fraction (BV/TV). B. Trabecular number (</w:t>
      </w:r>
      <w:proofErr w:type="spellStart"/>
      <w:proofErr w:type="gramStart"/>
      <w:r w:rsidRPr="00190524">
        <w:rPr>
          <w:i/>
          <w:iCs/>
          <w:sz w:val="20"/>
          <w:szCs w:val="20"/>
        </w:rPr>
        <w:t>Tb.N</w:t>
      </w:r>
      <w:proofErr w:type="spellEnd"/>
      <w:proofErr w:type="gramEnd"/>
      <w:r w:rsidRPr="00190524">
        <w:rPr>
          <w:i/>
          <w:iCs/>
          <w:sz w:val="20"/>
          <w:szCs w:val="20"/>
        </w:rPr>
        <w:t>). C. Trabecular separation (</w:t>
      </w:r>
      <w:proofErr w:type="spellStart"/>
      <w:proofErr w:type="gramStart"/>
      <w:r w:rsidRPr="00190524">
        <w:rPr>
          <w:i/>
          <w:iCs/>
          <w:sz w:val="20"/>
          <w:szCs w:val="20"/>
        </w:rPr>
        <w:t>Tb.S</w:t>
      </w:r>
      <w:proofErr w:type="spellEnd"/>
      <w:proofErr w:type="gramEnd"/>
      <w:r w:rsidRPr="00190524">
        <w:rPr>
          <w:i/>
          <w:iCs/>
          <w:sz w:val="20"/>
          <w:szCs w:val="20"/>
        </w:rPr>
        <w:t xml:space="preserve">). N=8, </w:t>
      </w:r>
      <w:r w:rsidRPr="00670948">
        <w:rPr>
          <w:i/>
          <w:iCs/>
          <w:sz w:val="20"/>
          <w:szCs w:val="20"/>
        </w:rPr>
        <w:t>p values &lt; 0.05 was considered significant.</w:t>
      </w:r>
    </w:p>
    <w:p w14:paraId="3D875823" w14:textId="6C0F504D" w:rsidR="00704C85" w:rsidRPr="002B178C" w:rsidRDefault="006A7F7E">
      <w:pPr>
        <w:rPr>
          <w:rFonts w:asciiTheme="majorBidi" w:hAnsiTheme="majorBidi" w:cstheme="majorBidi"/>
        </w:rPr>
      </w:pPr>
      <w:r w:rsidRPr="002B178C">
        <w:rPr>
          <w:rFonts w:asciiTheme="majorBidi" w:hAnsiTheme="majorBidi" w:cstheme="majorBidi"/>
        </w:rPr>
        <w:t xml:space="preserve">In order to determine if osteogenesis imperfecta </w:t>
      </w:r>
      <w:r w:rsidR="0075198C" w:rsidRPr="002B178C">
        <w:rPr>
          <w:rFonts w:asciiTheme="majorBidi" w:hAnsiTheme="majorBidi" w:cstheme="majorBidi"/>
        </w:rPr>
        <w:t xml:space="preserve">increase the </w:t>
      </w:r>
      <w:r w:rsidR="00A541AA" w:rsidRPr="002B178C">
        <w:rPr>
          <w:rFonts w:asciiTheme="majorBidi" w:hAnsiTheme="majorBidi" w:cstheme="majorBidi"/>
        </w:rPr>
        <w:t>susceptibility to</w:t>
      </w:r>
      <w:r w:rsidRPr="002B178C">
        <w:rPr>
          <w:rFonts w:asciiTheme="majorBidi" w:hAnsiTheme="majorBidi" w:cstheme="majorBidi"/>
        </w:rPr>
        <w:t xml:space="preserve"> metabolic </w:t>
      </w:r>
      <w:r w:rsidR="0075198C" w:rsidRPr="002B178C">
        <w:rPr>
          <w:rFonts w:asciiTheme="majorBidi" w:hAnsiTheme="majorBidi" w:cstheme="majorBidi"/>
        </w:rPr>
        <w:t>derangements</w:t>
      </w:r>
      <w:r w:rsidRPr="002B178C">
        <w:rPr>
          <w:rFonts w:asciiTheme="majorBidi" w:hAnsiTheme="majorBidi" w:cstheme="majorBidi"/>
        </w:rPr>
        <w:t xml:space="preserve"> induced by obesity, we examined the effects of high fat diet on</w:t>
      </w:r>
      <w:r w:rsidR="00A05996" w:rsidRPr="002B178C">
        <w:rPr>
          <w:rFonts w:asciiTheme="majorBidi" w:hAnsiTheme="majorBidi" w:cstheme="majorBidi"/>
        </w:rPr>
        <w:t xml:space="preserve"> whole body</w:t>
      </w:r>
      <w:r w:rsidRPr="002B178C">
        <w:rPr>
          <w:rFonts w:asciiTheme="majorBidi" w:hAnsiTheme="majorBidi" w:cstheme="majorBidi"/>
        </w:rPr>
        <w:t xml:space="preserve"> metabolic</w:t>
      </w:r>
      <w:r w:rsidR="00A05996" w:rsidRPr="002B178C">
        <w:rPr>
          <w:rFonts w:asciiTheme="majorBidi" w:hAnsiTheme="majorBidi" w:cstheme="majorBidi"/>
        </w:rPr>
        <w:t xml:space="preserve"> parameters in</w:t>
      </w:r>
      <w:r w:rsidR="00704C85" w:rsidRPr="002B178C">
        <w:rPr>
          <w:rFonts w:asciiTheme="majorBidi" w:hAnsiTheme="majorBidi" w:cstheme="majorBidi"/>
        </w:rPr>
        <w:t xml:space="preserve"> </w:t>
      </w:r>
      <w:r w:rsidR="00A05996" w:rsidRPr="002B178C">
        <w:rPr>
          <w:rFonts w:asciiTheme="majorBidi" w:hAnsiTheme="majorBidi" w:cstheme="majorBidi"/>
        </w:rPr>
        <w:t xml:space="preserve">OI </w:t>
      </w:r>
      <w:r w:rsidR="00704C85" w:rsidRPr="002B178C">
        <w:rPr>
          <w:rFonts w:asciiTheme="majorBidi" w:hAnsiTheme="majorBidi" w:cstheme="majorBidi"/>
        </w:rPr>
        <w:t>mice</w:t>
      </w:r>
      <w:r w:rsidRPr="002B178C">
        <w:rPr>
          <w:rFonts w:asciiTheme="majorBidi" w:hAnsiTheme="majorBidi" w:cstheme="majorBidi"/>
        </w:rPr>
        <w:t>.</w:t>
      </w:r>
      <w:r w:rsidR="00704C85" w:rsidRPr="002B178C">
        <w:rPr>
          <w:rFonts w:asciiTheme="majorBidi" w:hAnsiTheme="majorBidi" w:cstheme="majorBidi"/>
        </w:rPr>
        <w:t xml:space="preserve"> </w:t>
      </w:r>
      <w:r w:rsidR="0080648F" w:rsidRPr="002B178C">
        <w:rPr>
          <w:rFonts w:asciiTheme="majorBidi" w:hAnsiTheme="majorBidi" w:cstheme="majorBidi"/>
        </w:rPr>
        <w:t>Our preliminary data show that at the age of six weeks the weight</w:t>
      </w:r>
      <w:r w:rsidR="00A05996" w:rsidRPr="002B178C">
        <w:rPr>
          <w:rFonts w:asciiTheme="majorBidi" w:hAnsiTheme="majorBidi" w:cstheme="majorBidi"/>
        </w:rPr>
        <w:t>s</w:t>
      </w:r>
      <w:r w:rsidR="0080648F" w:rsidRPr="002B178C">
        <w:rPr>
          <w:rFonts w:asciiTheme="majorBidi" w:hAnsiTheme="majorBidi" w:cstheme="majorBidi"/>
        </w:rPr>
        <w:t xml:space="preserve"> of the mice w</w:t>
      </w:r>
      <w:r w:rsidR="00A05996" w:rsidRPr="002B178C">
        <w:rPr>
          <w:rFonts w:asciiTheme="majorBidi" w:hAnsiTheme="majorBidi" w:cstheme="majorBidi"/>
        </w:rPr>
        <w:t>ere</w:t>
      </w:r>
      <w:r w:rsidR="0080648F" w:rsidRPr="002B178C">
        <w:rPr>
          <w:rFonts w:asciiTheme="majorBidi" w:hAnsiTheme="majorBidi" w:cstheme="majorBidi"/>
        </w:rPr>
        <w:t xml:space="preserve"> </w:t>
      </w:r>
      <w:r w:rsidR="00A05996" w:rsidRPr="002B178C">
        <w:rPr>
          <w:rFonts w:asciiTheme="majorBidi" w:hAnsiTheme="majorBidi" w:cstheme="majorBidi"/>
        </w:rPr>
        <w:t>like the weight of</w:t>
      </w:r>
      <w:r w:rsidR="0080648F" w:rsidRPr="002B178C">
        <w:rPr>
          <w:rFonts w:asciiTheme="majorBidi" w:hAnsiTheme="majorBidi" w:cstheme="majorBidi"/>
        </w:rPr>
        <w:t xml:space="preserve"> their wild type counterparts (figure </w:t>
      </w:r>
      <w:r w:rsidR="00A05996" w:rsidRPr="002B178C">
        <w:rPr>
          <w:rFonts w:asciiTheme="majorBidi" w:hAnsiTheme="majorBidi" w:cstheme="majorBidi"/>
        </w:rPr>
        <w:t>3</w:t>
      </w:r>
      <w:r w:rsidR="0080648F" w:rsidRPr="002B178C">
        <w:rPr>
          <w:rFonts w:asciiTheme="majorBidi" w:hAnsiTheme="majorBidi" w:cstheme="majorBidi"/>
        </w:rPr>
        <w:t xml:space="preserve">A). After eight weeks of diet the </w:t>
      </w:r>
      <w:r w:rsidR="0066110F" w:rsidRPr="002B178C">
        <w:rPr>
          <w:rFonts w:asciiTheme="majorBidi" w:hAnsiTheme="majorBidi" w:cstheme="majorBidi"/>
        </w:rPr>
        <w:t>length of the mice in all groups was similar</w:t>
      </w:r>
      <w:r w:rsidR="00D75083" w:rsidRPr="002B178C">
        <w:rPr>
          <w:rFonts w:asciiTheme="majorBidi" w:hAnsiTheme="majorBidi" w:cstheme="majorBidi"/>
        </w:rPr>
        <w:t xml:space="preserve"> (figure </w:t>
      </w:r>
      <w:r w:rsidR="00A05996" w:rsidRPr="002B178C">
        <w:rPr>
          <w:rFonts w:asciiTheme="majorBidi" w:hAnsiTheme="majorBidi" w:cstheme="majorBidi"/>
        </w:rPr>
        <w:t>3</w:t>
      </w:r>
      <w:r w:rsidR="00D75083" w:rsidRPr="002B178C">
        <w:rPr>
          <w:rFonts w:asciiTheme="majorBidi" w:hAnsiTheme="majorBidi" w:cstheme="majorBidi"/>
        </w:rPr>
        <w:t xml:space="preserve">B) </w:t>
      </w:r>
      <w:r w:rsidR="0066110F" w:rsidRPr="002B178C">
        <w:rPr>
          <w:rFonts w:asciiTheme="majorBidi" w:hAnsiTheme="majorBidi" w:cstheme="majorBidi"/>
        </w:rPr>
        <w:t>but both the wild type and the OI groups that were fed high fat diet had higher</w:t>
      </w:r>
      <w:r w:rsidR="00D75083" w:rsidRPr="002B178C">
        <w:rPr>
          <w:rFonts w:asciiTheme="majorBidi" w:hAnsiTheme="majorBidi" w:cstheme="majorBidi"/>
        </w:rPr>
        <w:t xml:space="preserve"> total and liver</w:t>
      </w:r>
      <w:r w:rsidR="0066110F" w:rsidRPr="002B178C">
        <w:rPr>
          <w:rFonts w:asciiTheme="majorBidi" w:hAnsiTheme="majorBidi" w:cstheme="majorBidi"/>
        </w:rPr>
        <w:t xml:space="preserve"> weight compared to the mice fad low fat diet. No difference in weight between the </w:t>
      </w:r>
      <w:r w:rsidR="00A05996" w:rsidRPr="002B178C">
        <w:rPr>
          <w:rFonts w:asciiTheme="majorBidi" w:hAnsiTheme="majorBidi" w:cstheme="majorBidi"/>
        </w:rPr>
        <w:t>WT</w:t>
      </w:r>
      <w:r w:rsidR="0066110F" w:rsidRPr="002B178C">
        <w:rPr>
          <w:rFonts w:asciiTheme="majorBidi" w:hAnsiTheme="majorBidi" w:cstheme="majorBidi"/>
        </w:rPr>
        <w:t xml:space="preserve"> and OI mice that were fed </w:t>
      </w:r>
      <w:r w:rsidR="00A05996" w:rsidRPr="002B178C">
        <w:rPr>
          <w:rFonts w:asciiTheme="majorBidi" w:hAnsiTheme="majorBidi" w:cstheme="majorBidi"/>
        </w:rPr>
        <w:t>HFD</w:t>
      </w:r>
      <w:r w:rsidR="0066110F" w:rsidRPr="002B178C">
        <w:rPr>
          <w:rFonts w:asciiTheme="majorBidi" w:hAnsiTheme="majorBidi" w:cstheme="majorBidi"/>
        </w:rPr>
        <w:t xml:space="preserve"> was observed</w:t>
      </w:r>
      <w:r w:rsidR="00D75083" w:rsidRPr="002B178C">
        <w:rPr>
          <w:rFonts w:asciiTheme="majorBidi" w:hAnsiTheme="majorBidi" w:cstheme="majorBidi"/>
        </w:rPr>
        <w:t xml:space="preserve"> (figure </w:t>
      </w:r>
      <w:r w:rsidR="00A05996" w:rsidRPr="002B178C">
        <w:rPr>
          <w:rFonts w:asciiTheme="majorBidi" w:hAnsiTheme="majorBidi" w:cstheme="majorBidi"/>
        </w:rPr>
        <w:t>3</w:t>
      </w:r>
      <w:r w:rsidR="00D75083" w:rsidRPr="002B178C">
        <w:rPr>
          <w:rFonts w:asciiTheme="majorBidi" w:hAnsiTheme="majorBidi" w:cstheme="majorBidi"/>
        </w:rPr>
        <w:t>C and D).</w:t>
      </w:r>
      <w:r w:rsidR="0066110F" w:rsidRPr="002B178C">
        <w:rPr>
          <w:rFonts w:asciiTheme="majorBidi" w:hAnsiTheme="majorBidi" w:cstheme="majorBidi"/>
        </w:rPr>
        <w:t xml:space="preserve"> </w:t>
      </w:r>
      <w:r w:rsidR="00D75083" w:rsidRPr="002B178C">
        <w:rPr>
          <w:rFonts w:asciiTheme="majorBidi" w:hAnsiTheme="majorBidi" w:cstheme="majorBidi"/>
        </w:rPr>
        <w:t xml:space="preserve">These data </w:t>
      </w:r>
      <w:r w:rsidR="0066110F" w:rsidRPr="002B178C">
        <w:rPr>
          <w:rFonts w:asciiTheme="majorBidi" w:hAnsiTheme="majorBidi" w:cstheme="majorBidi"/>
        </w:rPr>
        <w:t xml:space="preserve">suggest that OI mice did not </w:t>
      </w:r>
      <w:r w:rsidR="00A73925" w:rsidRPr="002B178C">
        <w:rPr>
          <w:rFonts w:asciiTheme="majorBidi" w:hAnsiTheme="majorBidi" w:cstheme="majorBidi"/>
        </w:rPr>
        <w:t>tend to</w:t>
      </w:r>
      <w:r w:rsidR="00D75083" w:rsidRPr="002B178C">
        <w:rPr>
          <w:rFonts w:asciiTheme="majorBidi" w:hAnsiTheme="majorBidi" w:cstheme="majorBidi"/>
        </w:rPr>
        <w:t xml:space="preserve"> gain fat compared to normal mice.</w:t>
      </w:r>
      <w:r w:rsidR="0066110F" w:rsidRPr="002B178C">
        <w:rPr>
          <w:rFonts w:asciiTheme="majorBidi" w:hAnsiTheme="majorBidi" w:cstheme="majorBidi"/>
        </w:rPr>
        <w:t xml:space="preserve"> </w:t>
      </w:r>
      <w:r w:rsidR="0080648F" w:rsidRPr="002B178C">
        <w:rPr>
          <w:rFonts w:asciiTheme="majorBidi" w:hAnsiTheme="majorBidi" w:cstheme="majorBidi"/>
        </w:rPr>
        <w:t xml:space="preserve"> </w:t>
      </w:r>
    </w:p>
    <w:p w14:paraId="116D2DCB" w14:textId="24D99DD2" w:rsidR="00176A49" w:rsidRPr="00603958" w:rsidRDefault="00603958" w:rsidP="00603958">
      <w:pPr>
        <w:rPr>
          <w:b/>
          <w:bCs/>
          <w:i/>
          <w:iCs/>
          <w:sz w:val="20"/>
          <w:szCs w:val="20"/>
        </w:rPr>
      </w:pPr>
      <w:r>
        <w:rPr>
          <w:b/>
          <w:bCs/>
          <w:i/>
          <w:iCs/>
          <w:noProof/>
          <w:sz w:val="20"/>
          <w:szCs w:val="20"/>
        </w:rPr>
        <w:lastRenderedPageBreak/>
        <w:drawing>
          <wp:anchor distT="0" distB="0" distL="114300" distR="114300" simplePos="0" relativeHeight="251665408" behindDoc="0" locked="0" layoutInCell="1" allowOverlap="1" wp14:anchorId="2482EE9C" wp14:editId="70B456D4">
            <wp:simplePos x="0" y="0"/>
            <wp:positionH relativeFrom="column">
              <wp:posOffset>2894</wp:posOffset>
            </wp:positionH>
            <wp:positionV relativeFrom="paragraph">
              <wp:posOffset>-828</wp:posOffset>
            </wp:positionV>
            <wp:extent cx="5584784" cy="1812674"/>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84784" cy="1812674"/>
                    </a:xfrm>
                    <a:prstGeom prst="rect">
                      <a:avLst/>
                    </a:prstGeom>
                    <a:noFill/>
                  </pic:spPr>
                </pic:pic>
              </a:graphicData>
            </a:graphic>
          </wp:anchor>
        </w:drawing>
      </w:r>
      <w:r w:rsidR="0080648F" w:rsidRPr="0080648F">
        <w:rPr>
          <w:b/>
          <w:bCs/>
          <w:i/>
          <w:iCs/>
          <w:sz w:val="20"/>
          <w:szCs w:val="20"/>
        </w:rPr>
        <w:t xml:space="preserve">Figure </w:t>
      </w:r>
      <w:r>
        <w:rPr>
          <w:b/>
          <w:bCs/>
          <w:i/>
          <w:iCs/>
          <w:sz w:val="20"/>
          <w:szCs w:val="20"/>
        </w:rPr>
        <w:t>3</w:t>
      </w:r>
      <w:r w:rsidR="0080648F" w:rsidRPr="0080648F">
        <w:rPr>
          <w:b/>
          <w:bCs/>
          <w:i/>
          <w:iCs/>
          <w:sz w:val="20"/>
          <w:szCs w:val="20"/>
        </w:rPr>
        <w:t xml:space="preserve">: </w:t>
      </w:r>
      <w:r w:rsidR="0080648F" w:rsidRPr="0080648F">
        <w:rPr>
          <w:i/>
          <w:iCs/>
          <w:sz w:val="20"/>
          <w:szCs w:val="20"/>
        </w:rPr>
        <w:t xml:space="preserve">Six-weeks-old male </w:t>
      </w:r>
      <w:r w:rsidR="008368F1">
        <w:rPr>
          <w:i/>
          <w:iCs/>
          <w:sz w:val="20"/>
          <w:szCs w:val="20"/>
        </w:rPr>
        <w:t xml:space="preserve">OI </w:t>
      </w:r>
      <w:r w:rsidR="0080648F" w:rsidRPr="0080648F">
        <w:rPr>
          <w:i/>
          <w:iCs/>
          <w:sz w:val="20"/>
          <w:szCs w:val="20"/>
        </w:rPr>
        <w:t xml:space="preserve">and WT littermates were fed low fat diet (LFD, 10% fat) for two weeks and then maintained on LFD or switched to high fat diet (HFD, 60% fat) for additional eight weeks. A. </w:t>
      </w:r>
      <w:r w:rsidR="00B2223A" w:rsidRPr="0080648F">
        <w:rPr>
          <w:i/>
          <w:iCs/>
          <w:sz w:val="20"/>
          <w:szCs w:val="20"/>
        </w:rPr>
        <w:t>The weight of the mice</w:t>
      </w:r>
      <w:r w:rsidR="00B2223A">
        <w:rPr>
          <w:i/>
          <w:iCs/>
          <w:sz w:val="20"/>
          <w:szCs w:val="20"/>
        </w:rPr>
        <w:t xml:space="preserve"> before treatment </w:t>
      </w:r>
      <w:proofErr w:type="gramStart"/>
      <w:r w:rsidR="00B2223A">
        <w:rPr>
          <w:i/>
          <w:iCs/>
          <w:sz w:val="20"/>
          <w:szCs w:val="20"/>
        </w:rPr>
        <w:t>with  the</w:t>
      </w:r>
      <w:proofErr w:type="gramEnd"/>
      <w:r w:rsidR="00B2223A">
        <w:rPr>
          <w:i/>
          <w:iCs/>
          <w:sz w:val="20"/>
          <w:szCs w:val="20"/>
        </w:rPr>
        <w:t xml:space="preserve"> different diets.</w:t>
      </w:r>
      <w:r w:rsidR="0080648F" w:rsidRPr="0080648F">
        <w:rPr>
          <w:i/>
          <w:iCs/>
          <w:sz w:val="20"/>
          <w:szCs w:val="20"/>
        </w:rPr>
        <w:t xml:space="preserve"> B.</w:t>
      </w:r>
      <w:r w:rsidR="00B2223A">
        <w:rPr>
          <w:i/>
          <w:iCs/>
          <w:sz w:val="20"/>
          <w:szCs w:val="20"/>
        </w:rPr>
        <w:t xml:space="preserve"> T</w:t>
      </w:r>
      <w:r w:rsidR="00B2223A" w:rsidRPr="0080648F">
        <w:rPr>
          <w:i/>
          <w:iCs/>
          <w:sz w:val="20"/>
          <w:szCs w:val="20"/>
        </w:rPr>
        <w:t>he height of the mice at the end of the experiment.</w:t>
      </w:r>
      <w:r w:rsidR="0080648F" w:rsidRPr="0080648F">
        <w:rPr>
          <w:i/>
          <w:iCs/>
          <w:sz w:val="20"/>
          <w:szCs w:val="20"/>
        </w:rPr>
        <w:t xml:space="preserve"> C. </w:t>
      </w:r>
      <w:r w:rsidR="00B2223A">
        <w:rPr>
          <w:i/>
          <w:iCs/>
          <w:sz w:val="20"/>
          <w:szCs w:val="20"/>
        </w:rPr>
        <w:t>T</w:t>
      </w:r>
      <w:r w:rsidR="0080648F" w:rsidRPr="0080648F">
        <w:rPr>
          <w:i/>
          <w:iCs/>
          <w:sz w:val="20"/>
          <w:szCs w:val="20"/>
        </w:rPr>
        <w:t>he weight of the mice at the end of the experiment. D. The weight of the mice livers at the end of the experiment.</w:t>
      </w:r>
    </w:p>
    <w:p w14:paraId="34AFF38C" w14:textId="69E1059A" w:rsidR="00E4028E" w:rsidRPr="00603958" w:rsidRDefault="00926F21" w:rsidP="00603958">
      <w:pPr>
        <w:rPr>
          <w:rFonts w:asciiTheme="majorBidi" w:hAnsiTheme="majorBidi" w:cstheme="majorBidi"/>
        </w:rPr>
      </w:pPr>
      <w:r w:rsidRPr="00603958">
        <w:rPr>
          <w:rFonts w:asciiTheme="majorBidi" w:hAnsiTheme="majorBidi" w:cstheme="majorBidi"/>
        </w:rPr>
        <w:t xml:space="preserve">To determine the effects of high fat diet on metabolism we compared the glycemic parameters of the different groups </w:t>
      </w:r>
      <w:proofErr w:type="gramStart"/>
      <w:r w:rsidRPr="00603958">
        <w:rPr>
          <w:rFonts w:asciiTheme="majorBidi" w:hAnsiTheme="majorBidi" w:cstheme="majorBidi"/>
        </w:rPr>
        <w:t>of  mice</w:t>
      </w:r>
      <w:proofErr w:type="gramEnd"/>
      <w:r w:rsidRPr="00603958">
        <w:rPr>
          <w:rFonts w:asciiTheme="majorBidi" w:hAnsiTheme="majorBidi" w:cstheme="majorBidi"/>
        </w:rPr>
        <w:t xml:space="preserve">. </w:t>
      </w:r>
      <w:r w:rsidR="004C2C6F" w:rsidRPr="00603958">
        <w:rPr>
          <w:rFonts w:asciiTheme="majorBidi" w:hAnsiTheme="majorBidi" w:cstheme="majorBidi"/>
        </w:rPr>
        <w:t xml:space="preserve">At the age of </w:t>
      </w:r>
      <w:r w:rsidR="00603958" w:rsidRPr="00603958">
        <w:rPr>
          <w:rFonts w:asciiTheme="majorBidi" w:hAnsiTheme="majorBidi" w:cstheme="majorBidi"/>
        </w:rPr>
        <w:t>eight</w:t>
      </w:r>
      <w:r w:rsidR="004C2C6F" w:rsidRPr="00603958">
        <w:rPr>
          <w:rFonts w:asciiTheme="majorBidi" w:hAnsiTheme="majorBidi" w:cstheme="majorBidi"/>
        </w:rPr>
        <w:t xml:space="preserve"> weeks before the mice were switched to the different diets </w:t>
      </w:r>
      <w:r w:rsidR="00A73925" w:rsidRPr="00603958">
        <w:rPr>
          <w:rFonts w:asciiTheme="majorBidi" w:hAnsiTheme="majorBidi" w:cstheme="majorBidi"/>
        </w:rPr>
        <w:t>g</w:t>
      </w:r>
      <w:r w:rsidR="004C2C6F" w:rsidRPr="00603958">
        <w:rPr>
          <w:rFonts w:asciiTheme="majorBidi" w:hAnsiTheme="majorBidi" w:cstheme="majorBidi"/>
        </w:rPr>
        <w:t>lucose tolerance tests showed significantly higher glucose pick in OI mice compared to wild type littermates</w:t>
      </w:r>
      <w:r w:rsidR="002326A5" w:rsidRPr="00603958">
        <w:rPr>
          <w:rFonts w:asciiTheme="majorBidi" w:hAnsiTheme="majorBidi" w:cstheme="majorBidi"/>
        </w:rPr>
        <w:t xml:space="preserve"> (figure </w:t>
      </w:r>
      <w:r w:rsidR="00E87946">
        <w:rPr>
          <w:rFonts w:asciiTheme="majorBidi" w:hAnsiTheme="majorBidi" w:cstheme="majorBidi"/>
        </w:rPr>
        <w:t>4</w:t>
      </w:r>
      <w:r w:rsidR="002326A5" w:rsidRPr="00603958">
        <w:rPr>
          <w:rFonts w:asciiTheme="majorBidi" w:hAnsiTheme="majorBidi" w:cstheme="majorBidi"/>
        </w:rPr>
        <w:t>A)</w:t>
      </w:r>
      <w:r w:rsidR="004C2C6F" w:rsidRPr="00603958">
        <w:rPr>
          <w:rFonts w:asciiTheme="majorBidi" w:hAnsiTheme="majorBidi" w:cstheme="majorBidi"/>
        </w:rPr>
        <w:t>.</w:t>
      </w:r>
      <w:r w:rsidRPr="00603958">
        <w:rPr>
          <w:rFonts w:asciiTheme="majorBidi" w:hAnsiTheme="majorBidi" w:cstheme="majorBidi"/>
        </w:rPr>
        <w:t xml:space="preserve"> </w:t>
      </w:r>
      <w:r w:rsidR="004C2C6F" w:rsidRPr="00603958">
        <w:rPr>
          <w:rFonts w:asciiTheme="majorBidi" w:hAnsiTheme="majorBidi" w:cstheme="majorBidi"/>
        </w:rPr>
        <w:t xml:space="preserve">After eight weeks </w:t>
      </w:r>
      <w:r w:rsidR="002326A5" w:rsidRPr="00603958">
        <w:rPr>
          <w:rFonts w:asciiTheme="majorBidi" w:hAnsiTheme="majorBidi" w:cstheme="majorBidi"/>
        </w:rPr>
        <w:t xml:space="preserve">of diet fasting glucose and insulin levels were significantly higher in OI fed HFD compared to </w:t>
      </w:r>
      <w:r w:rsidR="00A73925" w:rsidRPr="00603958">
        <w:rPr>
          <w:rFonts w:asciiTheme="majorBidi" w:hAnsiTheme="majorBidi" w:cstheme="majorBidi"/>
        </w:rPr>
        <w:t>WT</w:t>
      </w:r>
      <w:r w:rsidR="002326A5" w:rsidRPr="00603958">
        <w:rPr>
          <w:rFonts w:asciiTheme="majorBidi" w:hAnsiTheme="majorBidi" w:cstheme="majorBidi"/>
        </w:rPr>
        <w:t xml:space="preserve"> on the same diet (figure </w:t>
      </w:r>
      <w:r w:rsidR="00E87946">
        <w:rPr>
          <w:rFonts w:asciiTheme="majorBidi" w:hAnsiTheme="majorBidi" w:cstheme="majorBidi"/>
        </w:rPr>
        <w:t>4</w:t>
      </w:r>
      <w:r w:rsidR="002326A5" w:rsidRPr="00603958">
        <w:rPr>
          <w:rFonts w:asciiTheme="majorBidi" w:hAnsiTheme="majorBidi" w:cstheme="majorBidi"/>
        </w:rPr>
        <w:t xml:space="preserve">B and C). </w:t>
      </w:r>
      <w:proofErr w:type="spellStart"/>
      <w:r w:rsidR="002326A5" w:rsidRPr="00603958">
        <w:rPr>
          <w:rFonts w:asciiTheme="majorBidi" w:hAnsiTheme="majorBidi" w:cstheme="majorBidi"/>
        </w:rPr>
        <w:t>Homa</w:t>
      </w:r>
      <w:proofErr w:type="spellEnd"/>
      <w:r w:rsidR="00A76B93" w:rsidRPr="00603958">
        <w:rPr>
          <w:rFonts w:asciiTheme="majorBidi" w:hAnsiTheme="majorBidi" w:cstheme="majorBidi"/>
        </w:rPr>
        <w:t>-</w:t>
      </w:r>
      <w:r w:rsidR="002326A5" w:rsidRPr="00603958">
        <w:rPr>
          <w:rFonts w:asciiTheme="majorBidi" w:hAnsiTheme="majorBidi" w:cstheme="majorBidi"/>
        </w:rPr>
        <w:t>IR test confirmed a more significant</w:t>
      </w:r>
      <w:r w:rsidR="00A73925" w:rsidRPr="00603958">
        <w:rPr>
          <w:rFonts w:asciiTheme="majorBidi" w:hAnsiTheme="majorBidi" w:cstheme="majorBidi"/>
        </w:rPr>
        <w:t xml:space="preserve"> insulin resistance induced by</w:t>
      </w:r>
      <w:r w:rsidR="002326A5" w:rsidRPr="00603958">
        <w:rPr>
          <w:rFonts w:asciiTheme="majorBidi" w:hAnsiTheme="majorBidi" w:cstheme="majorBidi"/>
        </w:rPr>
        <w:t xml:space="preserve"> high fat diet in OI mice compared to their WT counterparts</w:t>
      </w:r>
      <w:r w:rsidR="00A76B93" w:rsidRPr="00603958">
        <w:rPr>
          <w:rFonts w:asciiTheme="majorBidi" w:hAnsiTheme="majorBidi" w:cstheme="majorBidi"/>
        </w:rPr>
        <w:t xml:space="preserve"> (figure </w:t>
      </w:r>
      <w:r w:rsidR="00E87946">
        <w:rPr>
          <w:rFonts w:asciiTheme="majorBidi" w:hAnsiTheme="majorBidi" w:cstheme="majorBidi"/>
        </w:rPr>
        <w:t>4</w:t>
      </w:r>
      <w:r w:rsidR="00A76B93" w:rsidRPr="00603958">
        <w:rPr>
          <w:rFonts w:asciiTheme="majorBidi" w:hAnsiTheme="majorBidi" w:cstheme="majorBidi"/>
        </w:rPr>
        <w:t>D)</w:t>
      </w:r>
      <w:r w:rsidR="002326A5" w:rsidRPr="00603958">
        <w:rPr>
          <w:rFonts w:asciiTheme="majorBidi" w:hAnsiTheme="majorBidi" w:cstheme="majorBidi"/>
        </w:rPr>
        <w:t>.</w:t>
      </w:r>
      <w:r w:rsidR="00A73925" w:rsidRPr="00603958">
        <w:rPr>
          <w:rFonts w:asciiTheme="majorBidi" w:hAnsiTheme="majorBidi" w:cstheme="majorBidi"/>
        </w:rPr>
        <w:t xml:space="preserve"> Taken together these data suggest that mice with mutations in collagen alpha II chains are more susceptible to metabolic derangements induced by obesity.</w:t>
      </w:r>
    </w:p>
    <w:p w14:paraId="6671625F" w14:textId="4CD2C7F2" w:rsidR="00E4028E" w:rsidRPr="008368F1" w:rsidRDefault="008368F1" w:rsidP="008368F1">
      <w:pPr>
        <w:rPr>
          <w:b/>
          <w:bCs/>
          <w:i/>
          <w:iCs/>
          <w:noProof/>
          <w:sz w:val="20"/>
          <w:szCs w:val="20"/>
          <w:rtl/>
        </w:rPr>
      </w:pPr>
      <w:r>
        <w:rPr>
          <w:b/>
          <w:bCs/>
          <w:i/>
          <w:iCs/>
          <w:noProof/>
          <w:sz w:val="20"/>
          <w:szCs w:val="20"/>
        </w:rPr>
        <w:drawing>
          <wp:inline distT="0" distB="0" distL="0" distR="0" wp14:anchorId="3BB97CBA" wp14:editId="5EDA2F92">
            <wp:extent cx="5920450" cy="1666542"/>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21037" cy="1694856"/>
                    </a:xfrm>
                    <a:prstGeom prst="rect">
                      <a:avLst/>
                    </a:prstGeom>
                    <a:noFill/>
                  </pic:spPr>
                </pic:pic>
              </a:graphicData>
            </a:graphic>
          </wp:inline>
        </w:drawing>
      </w:r>
      <w:r w:rsidR="001B1CDF" w:rsidRPr="008368F1">
        <w:rPr>
          <w:rFonts w:cstheme="minorHAnsi"/>
          <w:b/>
          <w:bCs/>
          <w:i/>
          <w:iCs/>
          <w:sz w:val="20"/>
          <w:szCs w:val="20"/>
        </w:rPr>
        <w:t xml:space="preserve">Figure </w:t>
      </w:r>
      <w:r w:rsidR="00E87946">
        <w:rPr>
          <w:rFonts w:cstheme="minorHAnsi"/>
          <w:b/>
          <w:bCs/>
          <w:i/>
          <w:iCs/>
          <w:sz w:val="20"/>
          <w:szCs w:val="20"/>
        </w:rPr>
        <w:t>4</w:t>
      </w:r>
      <w:r w:rsidR="001B1CDF" w:rsidRPr="008368F1">
        <w:rPr>
          <w:rFonts w:cstheme="minorHAnsi"/>
          <w:b/>
          <w:bCs/>
          <w:i/>
          <w:iCs/>
          <w:sz w:val="20"/>
          <w:szCs w:val="20"/>
        </w:rPr>
        <w:t>:</w:t>
      </w:r>
      <w:r w:rsidR="001B1CDF" w:rsidRPr="008368F1">
        <w:rPr>
          <w:rFonts w:cstheme="minorHAnsi"/>
          <w:b/>
          <w:bCs/>
          <w:sz w:val="20"/>
          <w:szCs w:val="20"/>
        </w:rPr>
        <w:t xml:space="preserve"> </w:t>
      </w:r>
      <w:r w:rsidR="001B1CDF" w:rsidRPr="008368F1">
        <w:rPr>
          <w:rFonts w:cstheme="minorHAnsi"/>
          <w:i/>
          <w:iCs/>
          <w:sz w:val="20"/>
          <w:szCs w:val="20"/>
        </w:rPr>
        <w:t xml:space="preserve">Glycemic parameters </w:t>
      </w:r>
      <w:proofErr w:type="gramStart"/>
      <w:r w:rsidR="001B1CDF" w:rsidRPr="008368F1">
        <w:rPr>
          <w:rFonts w:cstheme="minorHAnsi"/>
          <w:i/>
          <w:iCs/>
          <w:sz w:val="20"/>
          <w:szCs w:val="20"/>
        </w:rPr>
        <w:t>in</w:t>
      </w:r>
      <w:r w:rsidR="001B1CDF" w:rsidRPr="008368F1">
        <w:rPr>
          <w:rFonts w:cstheme="minorHAnsi"/>
          <w:b/>
          <w:bCs/>
          <w:i/>
          <w:iCs/>
          <w:sz w:val="20"/>
          <w:szCs w:val="20"/>
        </w:rPr>
        <w:t xml:space="preserve"> </w:t>
      </w:r>
      <w:r>
        <w:rPr>
          <w:rFonts w:cstheme="minorHAnsi"/>
          <w:i/>
          <w:iCs/>
          <w:sz w:val="20"/>
          <w:szCs w:val="20"/>
        </w:rPr>
        <w:t xml:space="preserve"> OI</w:t>
      </w:r>
      <w:proofErr w:type="gramEnd"/>
      <w:r w:rsidR="001B1CDF" w:rsidRPr="008368F1">
        <w:rPr>
          <w:rFonts w:cstheme="minorHAnsi"/>
          <w:i/>
          <w:iCs/>
          <w:sz w:val="20"/>
          <w:szCs w:val="20"/>
        </w:rPr>
        <w:t xml:space="preserve"> and WT littermates fed either low or high fat diet.</w:t>
      </w:r>
      <w:r w:rsidR="00B25DE7" w:rsidRPr="008368F1">
        <w:rPr>
          <w:rFonts w:cstheme="minorHAnsi"/>
          <w:i/>
          <w:iCs/>
          <w:sz w:val="20"/>
          <w:szCs w:val="20"/>
        </w:rPr>
        <w:t xml:space="preserve"> A.</w:t>
      </w:r>
      <w:r w:rsidR="0029195C" w:rsidRPr="008368F1">
        <w:rPr>
          <w:rFonts w:cstheme="minorHAnsi"/>
          <w:i/>
          <w:iCs/>
          <w:sz w:val="20"/>
          <w:szCs w:val="20"/>
        </w:rPr>
        <w:t xml:space="preserve"> Glucose tolerance test before initiation of the different diets. Fasting glucose B. and insulin C.</w:t>
      </w:r>
      <w:r w:rsidR="00B25DE7" w:rsidRPr="008368F1">
        <w:rPr>
          <w:rFonts w:cstheme="minorHAnsi"/>
          <w:i/>
          <w:iCs/>
          <w:sz w:val="20"/>
          <w:szCs w:val="20"/>
        </w:rPr>
        <w:t xml:space="preserve"> levels</w:t>
      </w:r>
      <w:r w:rsidR="0029195C" w:rsidRPr="008368F1">
        <w:rPr>
          <w:rFonts w:cstheme="minorHAnsi"/>
          <w:i/>
          <w:iCs/>
          <w:sz w:val="20"/>
          <w:szCs w:val="20"/>
        </w:rPr>
        <w:t xml:space="preserve"> after eight weeks of either HFD or LFD</w:t>
      </w:r>
      <w:r w:rsidR="00B25DE7" w:rsidRPr="008368F1">
        <w:rPr>
          <w:rFonts w:cstheme="minorHAnsi"/>
          <w:i/>
          <w:iCs/>
          <w:sz w:val="20"/>
          <w:szCs w:val="20"/>
        </w:rPr>
        <w:t>.</w:t>
      </w:r>
    </w:p>
    <w:p w14:paraId="14DF29A3" w14:textId="4662D5A7" w:rsidR="00C94D08" w:rsidRPr="00E87946" w:rsidRDefault="00C94D08" w:rsidP="00C94D08">
      <w:pPr>
        <w:rPr>
          <w:rFonts w:asciiTheme="majorBidi" w:hAnsiTheme="majorBidi" w:cstheme="majorBidi"/>
        </w:rPr>
      </w:pPr>
      <w:r w:rsidRPr="00E87946">
        <w:rPr>
          <w:rFonts w:asciiTheme="majorBidi" w:hAnsiTheme="majorBidi" w:cstheme="majorBidi"/>
        </w:rPr>
        <w:t>In order to determine if this increased susceptibility to obesity-induced metabolic derangements is a result of reduced motility or lower energy expenditure of mice with OI, we used metabolic cage to measure indirect calorimetry parameters to characterize their metabolic phenotype</w:t>
      </w:r>
      <w:r w:rsidR="00646D44" w:rsidRPr="00E87946">
        <w:rPr>
          <w:rFonts w:asciiTheme="majorBidi" w:hAnsiTheme="majorBidi" w:cstheme="majorBidi"/>
        </w:rPr>
        <w:t xml:space="preserve"> (figure </w:t>
      </w:r>
      <w:r w:rsidR="00E87946">
        <w:rPr>
          <w:rFonts w:asciiTheme="majorBidi" w:hAnsiTheme="majorBidi" w:cstheme="majorBidi"/>
        </w:rPr>
        <w:t>5</w:t>
      </w:r>
      <w:r w:rsidR="00646D44" w:rsidRPr="00E87946">
        <w:rPr>
          <w:rFonts w:asciiTheme="majorBidi" w:hAnsiTheme="majorBidi" w:cstheme="majorBidi"/>
        </w:rPr>
        <w:t>)</w:t>
      </w:r>
      <w:r w:rsidRPr="00E87946">
        <w:rPr>
          <w:rFonts w:asciiTheme="majorBidi" w:hAnsiTheme="majorBidi" w:cstheme="majorBidi"/>
        </w:rPr>
        <w:t xml:space="preserve">. </w:t>
      </w:r>
    </w:p>
    <w:p w14:paraId="36399077" w14:textId="7EF3C0D3" w:rsidR="00E317A2" w:rsidRPr="00932A3B" w:rsidRDefault="00932A3B" w:rsidP="00932A3B">
      <w:pPr>
        <w:rPr>
          <w:b/>
          <w:bCs/>
        </w:rPr>
      </w:pPr>
      <w:r>
        <w:rPr>
          <w:b/>
          <w:bCs/>
          <w:noProof/>
        </w:rPr>
        <w:lastRenderedPageBreak/>
        <w:drawing>
          <wp:anchor distT="0" distB="0" distL="114300" distR="114300" simplePos="0" relativeHeight="251666432" behindDoc="0" locked="0" layoutInCell="1" allowOverlap="1" wp14:anchorId="14413B8F" wp14:editId="6799CE72">
            <wp:simplePos x="0" y="0"/>
            <wp:positionH relativeFrom="column">
              <wp:posOffset>2894</wp:posOffset>
            </wp:positionH>
            <wp:positionV relativeFrom="paragraph">
              <wp:posOffset>1174</wp:posOffset>
            </wp:positionV>
            <wp:extent cx="6307158" cy="1595636"/>
            <wp:effectExtent l="0" t="0" r="0" b="508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07158" cy="1595636"/>
                    </a:xfrm>
                    <a:prstGeom prst="rect">
                      <a:avLst/>
                    </a:prstGeom>
                    <a:noFill/>
                  </pic:spPr>
                </pic:pic>
              </a:graphicData>
            </a:graphic>
          </wp:anchor>
        </w:drawing>
      </w:r>
      <w:r w:rsidR="00852D39" w:rsidRPr="00610F4C">
        <w:rPr>
          <w:b/>
          <w:bCs/>
          <w:i/>
          <w:iCs/>
          <w:sz w:val="20"/>
          <w:szCs w:val="20"/>
        </w:rPr>
        <w:t xml:space="preserve">Figure </w:t>
      </w:r>
      <w:r>
        <w:rPr>
          <w:b/>
          <w:bCs/>
          <w:i/>
          <w:iCs/>
          <w:sz w:val="20"/>
          <w:szCs w:val="20"/>
        </w:rPr>
        <w:t>5</w:t>
      </w:r>
      <w:r w:rsidR="00852D39" w:rsidRPr="00610F4C">
        <w:rPr>
          <w:b/>
          <w:bCs/>
          <w:i/>
          <w:iCs/>
          <w:sz w:val="20"/>
          <w:szCs w:val="20"/>
        </w:rPr>
        <w:t>:</w:t>
      </w:r>
      <w:r w:rsidR="00852D39" w:rsidRPr="00610F4C">
        <w:rPr>
          <w:i/>
          <w:iCs/>
          <w:sz w:val="20"/>
          <w:szCs w:val="20"/>
        </w:rPr>
        <w:t xml:space="preserve"> </w:t>
      </w:r>
      <w:r w:rsidR="00610F4C" w:rsidRPr="00610F4C">
        <w:rPr>
          <w:i/>
          <w:iCs/>
          <w:sz w:val="20"/>
          <w:szCs w:val="20"/>
        </w:rPr>
        <w:t>Locomotion</w:t>
      </w:r>
      <w:r w:rsidR="00852D39" w:rsidRPr="00610F4C">
        <w:rPr>
          <w:i/>
          <w:iCs/>
          <w:sz w:val="20"/>
          <w:szCs w:val="20"/>
        </w:rPr>
        <w:t xml:space="preserve">, energy balance and fuel oxidation in OI and wild type mice fed low or high fat containing diets. Mice were separately housed in a metabolic cages system. The mice were allowed to acclimatize for two days before measurements were taken. </w:t>
      </w:r>
      <w:r w:rsidR="00610F4C" w:rsidRPr="00610F4C">
        <w:rPr>
          <w:i/>
          <w:iCs/>
          <w:sz w:val="20"/>
          <w:szCs w:val="20"/>
        </w:rPr>
        <w:t xml:space="preserve">A. Total walking distance. </w:t>
      </w:r>
      <w:proofErr w:type="spellStart"/>
      <w:r w:rsidR="00610F4C" w:rsidRPr="00610F4C">
        <w:rPr>
          <w:i/>
          <w:iCs/>
          <w:sz w:val="20"/>
          <w:szCs w:val="20"/>
        </w:rPr>
        <w:t>Oxigen</w:t>
      </w:r>
      <w:proofErr w:type="spellEnd"/>
      <w:r w:rsidR="00610F4C" w:rsidRPr="00610F4C">
        <w:rPr>
          <w:i/>
          <w:iCs/>
          <w:sz w:val="20"/>
          <w:szCs w:val="20"/>
        </w:rPr>
        <w:t xml:space="preserve"> consumption B and carbon dioxide production C. D. respiratory exchange rate and E total energy expenditure.</w:t>
      </w:r>
      <w:r w:rsidR="00670948">
        <w:rPr>
          <w:i/>
          <w:iCs/>
          <w:sz w:val="20"/>
          <w:szCs w:val="20"/>
        </w:rPr>
        <w:t xml:space="preserve"> n=4</w:t>
      </w:r>
      <w:r w:rsidR="00670948">
        <w:t xml:space="preserve"> </w:t>
      </w:r>
      <w:r w:rsidR="00670948" w:rsidRPr="00670948">
        <w:rPr>
          <w:i/>
          <w:iCs/>
          <w:sz w:val="20"/>
          <w:szCs w:val="20"/>
        </w:rPr>
        <w:t>p values &lt; 0.05 w</w:t>
      </w:r>
      <w:r w:rsidR="005006EF">
        <w:rPr>
          <w:i/>
          <w:iCs/>
          <w:sz w:val="20"/>
          <w:szCs w:val="20"/>
        </w:rPr>
        <w:t>ere</w:t>
      </w:r>
      <w:r w:rsidR="00670948" w:rsidRPr="00670948">
        <w:rPr>
          <w:i/>
          <w:iCs/>
          <w:sz w:val="20"/>
          <w:szCs w:val="20"/>
        </w:rPr>
        <w:t xml:space="preserve"> considered significant.</w:t>
      </w:r>
    </w:p>
    <w:p w14:paraId="117D3244" w14:textId="1B0DC7CB" w:rsidR="000F5D4A" w:rsidRPr="00932A3B" w:rsidRDefault="00646D44">
      <w:pPr>
        <w:rPr>
          <w:rFonts w:asciiTheme="majorBidi" w:hAnsiTheme="majorBidi" w:cstheme="majorBidi"/>
        </w:rPr>
      </w:pPr>
      <w:r w:rsidRPr="00932A3B">
        <w:rPr>
          <w:rFonts w:asciiTheme="majorBidi" w:hAnsiTheme="majorBidi" w:cstheme="majorBidi"/>
        </w:rPr>
        <w:t xml:space="preserve">Our preliminary analysis showed a reduction in the distance travelled by mice fed on HFD compared to the mice fed LFD. However, no differences in the locomotion between OI mice to WT mice fed HFD were observed (figure </w:t>
      </w:r>
      <w:r w:rsidR="00932A3B" w:rsidRPr="00932A3B">
        <w:rPr>
          <w:rFonts w:asciiTheme="majorBidi" w:hAnsiTheme="majorBidi" w:cstheme="majorBidi"/>
        </w:rPr>
        <w:t>5</w:t>
      </w:r>
      <w:r w:rsidRPr="00932A3B">
        <w:rPr>
          <w:rFonts w:asciiTheme="majorBidi" w:hAnsiTheme="majorBidi" w:cstheme="majorBidi"/>
        </w:rPr>
        <w:t xml:space="preserve">A). We observed an overall reduction in total energy expenditure in the OI mice, which was associated with a reduction in oxygen consumption and carbon dioxide production, however these differences were not </w:t>
      </w:r>
      <w:r w:rsidR="000F5D4A" w:rsidRPr="00932A3B">
        <w:rPr>
          <w:rFonts w:asciiTheme="majorBidi" w:hAnsiTheme="majorBidi" w:cstheme="majorBidi"/>
        </w:rPr>
        <w:t>statistically</w:t>
      </w:r>
      <w:r w:rsidRPr="00932A3B">
        <w:rPr>
          <w:rFonts w:asciiTheme="majorBidi" w:hAnsiTheme="majorBidi" w:cstheme="majorBidi"/>
        </w:rPr>
        <w:t xml:space="preserve"> significant likely because of the small cohort that was analyzed (figure </w:t>
      </w:r>
      <w:r w:rsidR="00932A3B" w:rsidRPr="00932A3B">
        <w:rPr>
          <w:rFonts w:asciiTheme="majorBidi" w:hAnsiTheme="majorBidi" w:cstheme="majorBidi"/>
        </w:rPr>
        <w:t>5</w:t>
      </w:r>
      <w:r w:rsidRPr="00932A3B">
        <w:rPr>
          <w:rFonts w:asciiTheme="majorBidi" w:hAnsiTheme="majorBidi" w:cstheme="majorBidi"/>
        </w:rPr>
        <w:t xml:space="preserve"> </w:t>
      </w:r>
      <w:proofErr w:type="gramStart"/>
      <w:r w:rsidR="000F5D4A" w:rsidRPr="00932A3B">
        <w:rPr>
          <w:rFonts w:asciiTheme="majorBidi" w:hAnsiTheme="majorBidi" w:cstheme="majorBidi"/>
        </w:rPr>
        <w:t>B,C</w:t>
      </w:r>
      <w:proofErr w:type="gramEnd"/>
      <w:r w:rsidR="000F5D4A" w:rsidRPr="00932A3B">
        <w:rPr>
          <w:rFonts w:asciiTheme="majorBidi" w:hAnsiTheme="majorBidi" w:cstheme="majorBidi"/>
        </w:rPr>
        <w:t xml:space="preserve"> and E)</w:t>
      </w:r>
      <w:r w:rsidRPr="00932A3B">
        <w:rPr>
          <w:rFonts w:asciiTheme="majorBidi" w:hAnsiTheme="majorBidi" w:cstheme="majorBidi"/>
        </w:rPr>
        <w:t>.</w:t>
      </w:r>
      <w:r w:rsidR="000F5D4A" w:rsidRPr="00932A3B">
        <w:rPr>
          <w:rFonts w:asciiTheme="majorBidi" w:hAnsiTheme="majorBidi" w:cstheme="majorBidi"/>
        </w:rPr>
        <w:t xml:space="preserve"> As </w:t>
      </w:r>
      <w:r w:rsidR="00BF2DC1" w:rsidRPr="00932A3B">
        <w:rPr>
          <w:rFonts w:asciiTheme="majorBidi" w:hAnsiTheme="majorBidi" w:cstheme="majorBidi"/>
        </w:rPr>
        <w:t>expected,</w:t>
      </w:r>
      <w:r w:rsidR="000F5D4A" w:rsidRPr="00932A3B">
        <w:rPr>
          <w:rFonts w:asciiTheme="majorBidi" w:hAnsiTheme="majorBidi" w:cstheme="majorBidi"/>
        </w:rPr>
        <w:t xml:space="preserve"> respiratory exchange rate was lower in the HFD fed mice pointing for a switch toward </w:t>
      </w:r>
      <w:proofErr w:type="gramStart"/>
      <w:r w:rsidR="000F5D4A" w:rsidRPr="00932A3B">
        <w:rPr>
          <w:rFonts w:asciiTheme="majorBidi" w:hAnsiTheme="majorBidi" w:cstheme="majorBidi"/>
        </w:rPr>
        <w:t>more fat</w:t>
      </w:r>
      <w:proofErr w:type="gramEnd"/>
      <w:r w:rsidR="000F5D4A" w:rsidRPr="00932A3B">
        <w:rPr>
          <w:rFonts w:asciiTheme="majorBidi" w:hAnsiTheme="majorBidi" w:cstheme="majorBidi"/>
        </w:rPr>
        <w:t xml:space="preserve"> oxidation as an energy source. However, no differences between the OI mice to their wild type counterparts were observed (figure </w:t>
      </w:r>
      <w:r w:rsidR="00932A3B" w:rsidRPr="00932A3B">
        <w:rPr>
          <w:rFonts w:asciiTheme="majorBidi" w:hAnsiTheme="majorBidi" w:cstheme="majorBidi"/>
        </w:rPr>
        <w:t>5</w:t>
      </w:r>
      <w:r w:rsidR="000F5D4A" w:rsidRPr="00932A3B">
        <w:rPr>
          <w:rFonts w:asciiTheme="majorBidi" w:hAnsiTheme="majorBidi" w:cstheme="majorBidi"/>
        </w:rPr>
        <w:t>D).</w:t>
      </w:r>
    </w:p>
    <w:p w14:paraId="2E7CCDEF" w14:textId="7F43EB2A" w:rsidR="00F647B0" w:rsidRPr="005006EF" w:rsidRDefault="00F647B0" w:rsidP="00345AFA">
      <w:pPr>
        <w:rPr>
          <w:i/>
          <w:iCs/>
          <w:sz w:val="20"/>
          <w:szCs w:val="20"/>
        </w:rPr>
      </w:pPr>
      <w:r w:rsidRPr="005006EF">
        <w:rPr>
          <w:b/>
          <w:bCs/>
          <w:i/>
          <w:iCs/>
          <w:noProof/>
          <w:sz w:val="20"/>
          <w:szCs w:val="20"/>
        </w:rPr>
        <w:drawing>
          <wp:anchor distT="0" distB="0" distL="114300" distR="114300" simplePos="0" relativeHeight="251667456" behindDoc="0" locked="0" layoutInCell="1" allowOverlap="1" wp14:anchorId="2A53F625" wp14:editId="2692F736">
            <wp:simplePos x="0" y="0"/>
            <wp:positionH relativeFrom="margin">
              <wp:posOffset>3568700</wp:posOffset>
            </wp:positionH>
            <wp:positionV relativeFrom="paragraph">
              <wp:posOffset>46355</wp:posOffset>
            </wp:positionV>
            <wp:extent cx="1803600" cy="1846800"/>
            <wp:effectExtent l="0" t="0" r="6350" b="1270"/>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3600" cy="1846800"/>
                    </a:xfrm>
                    <a:prstGeom prst="rect">
                      <a:avLst/>
                    </a:prstGeom>
                    <a:noFill/>
                  </pic:spPr>
                </pic:pic>
              </a:graphicData>
            </a:graphic>
            <wp14:sizeRelH relativeFrom="margin">
              <wp14:pctWidth>0</wp14:pctWidth>
            </wp14:sizeRelH>
            <wp14:sizeRelV relativeFrom="margin">
              <wp14:pctHeight>0</wp14:pctHeight>
            </wp14:sizeRelV>
          </wp:anchor>
        </w:drawing>
      </w:r>
      <w:r w:rsidR="005006EF" w:rsidRPr="005006EF">
        <w:rPr>
          <w:b/>
          <w:bCs/>
          <w:i/>
          <w:iCs/>
          <w:sz w:val="20"/>
          <w:szCs w:val="20"/>
        </w:rPr>
        <w:t>Figure 6:</w:t>
      </w:r>
      <w:r w:rsidR="005006EF" w:rsidRPr="005006EF">
        <w:rPr>
          <w:i/>
          <w:iCs/>
          <w:sz w:val="20"/>
          <w:szCs w:val="20"/>
        </w:rPr>
        <w:t xml:space="preserve"> Serum osteocalcin levels in 16 weeks old OI mice and WT controls fed HFD or LFD. N=7-8, </w:t>
      </w:r>
      <w:r w:rsidR="005006EF" w:rsidRPr="00670948">
        <w:rPr>
          <w:i/>
          <w:iCs/>
          <w:sz w:val="20"/>
          <w:szCs w:val="20"/>
        </w:rPr>
        <w:t>values &lt; 0.05 w</w:t>
      </w:r>
      <w:r w:rsidR="005006EF">
        <w:rPr>
          <w:i/>
          <w:iCs/>
          <w:sz w:val="20"/>
          <w:szCs w:val="20"/>
        </w:rPr>
        <w:t>ere</w:t>
      </w:r>
      <w:r w:rsidR="005006EF" w:rsidRPr="00670948">
        <w:rPr>
          <w:i/>
          <w:iCs/>
          <w:sz w:val="20"/>
          <w:szCs w:val="20"/>
        </w:rPr>
        <w:t xml:space="preserve"> considered significant.</w:t>
      </w:r>
    </w:p>
    <w:p w14:paraId="66F27F24" w14:textId="77777777" w:rsidR="005006EF" w:rsidRDefault="005006EF" w:rsidP="00345AFA">
      <w:pPr>
        <w:rPr>
          <w:rFonts w:asciiTheme="majorBidi" w:hAnsiTheme="majorBidi" w:cstheme="majorBidi"/>
          <w:highlight w:val="yellow"/>
        </w:rPr>
      </w:pPr>
    </w:p>
    <w:p w14:paraId="48EA23F5" w14:textId="77777777" w:rsidR="005006EF" w:rsidRDefault="005006EF" w:rsidP="00345AFA">
      <w:pPr>
        <w:rPr>
          <w:rFonts w:asciiTheme="majorBidi" w:hAnsiTheme="majorBidi" w:cstheme="majorBidi"/>
          <w:highlight w:val="yellow"/>
        </w:rPr>
      </w:pPr>
    </w:p>
    <w:p w14:paraId="10C7E2AB" w14:textId="77777777" w:rsidR="005006EF" w:rsidRDefault="005006EF" w:rsidP="00345AFA">
      <w:pPr>
        <w:rPr>
          <w:rFonts w:asciiTheme="majorBidi" w:hAnsiTheme="majorBidi" w:cstheme="majorBidi"/>
          <w:highlight w:val="yellow"/>
        </w:rPr>
      </w:pPr>
    </w:p>
    <w:p w14:paraId="070F4288" w14:textId="77777777" w:rsidR="005006EF" w:rsidRDefault="005006EF" w:rsidP="00345AFA">
      <w:pPr>
        <w:rPr>
          <w:rFonts w:asciiTheme="majorBidi" w:hAnsiTheme="majorBidi" w:cstheme="majorBidi"/>
          <w:highlight w:val="yellow"/>
        </w:rPr>
      </w:pPr>
    </w:p>
    <w:p w14:paraId="6B8989A7" w14:textId="77777777" w:rsidR="005006EF" w:rsidRDefault="005006EF" w:rsidP="00345AFA">
      <w:pPr>
        <w:rPr>
          <w:rFonts w:asciiTheme="majorBidi" w:hAnsiTheme="majorBidi" w:cstheme="majorBidi"/>
          <w:highlight w:val="yellow"/>
        </w:rPr>
      </w:pPr>
    </w:p>
    <w:p w14:paraId="4C6D3994" w14:textId="2A815EB9" w:rsidR="008A100E" w:rsidRDefault="000F5D4A" w:rsidP="00E87A7A">
      <w:pPr>
        <w:rPr>
          <w:rFonts w:asciiTheme="majorBidi" w:hAnsiTheme="majorBidi" w:cstheme="majorBidi"/>
        </w:rPr>
      </w:pPr>
      <w:r w:rsidRPr="00CE6ACC">
        <w:rPr>
          <w:rFonts w:asciiTheme="majorBidi" w:hAnsiTheme="majorBidi" w:cstheme="majorBidi"/>
        </w:rPr>
        <w:t xml:space="preserve">Overall, our indirect calorimetry preliminary analysis </w:t>
      </w:r>
      <w:r w:rsidR="002D567C" w:rsidRPr="00CE6ACC">
        <w:rPr>
          <w:rFonts w:asciiTheme="majorBidi" w:hAnsiTheme="majorBidi" w:cstheme="majorBidi"/>
        </w:rPr>
        <w:t>suggests</w:t>
      </w:r>
      <w:r w:rsidRPr="00CE6ACC">
        <w:rPr>
          <w:rFonts w:asciiTheme="majorBidi" w:hAnsiTheme="majorBidi" w:cstheme="majorBidi"/>
        </w:rPr>
        <w:t xml:space="preserve"> that the susceptibility to metabolic </w:t>
      </w:r>
      <w:r w:rsidR="001C621D" w:rsidRPr="00CE6ACC">
        <w:rPr>
          <w:rFonts w:asciiTheme="majorBidi" w:hAnsiTheme="majorBidi" w:cstheme="majorBidi"/>
        </w:rPr>
        <w:t>derangements</w:t>
      </w:r>
      <w:r w:rsidRPr="00CE6ACC">
        <w:rPr>
          <w:rFonts w:asciiTheme="majorBidi" w:hAnsiTheme="majorBidi" w:cstheme="majorBidi"/>
        </w:rPr>
        <w:t xml:space="preserve"> induced by obesity is not a result of reduced activity of the OI mice.</w:t>
      </w:r>
      <w:r w:rsidR="00D03046" w:rsidRPr="00CE6ACC">
        <w:rPr>
          <w:rFonts w:asciiTheme="majorBidi" w:hAnsiTheme="majorBidi" w:cstheme="majorBidi"/>
        </w:rPr>
        <w:t xml:space="preserve"> Although the cohort is currently </w:t>
      </w:r>
      <w:proofErr w:type="gramStart"/>
      <w:r w:rsidR="00D03046" w:rsidRPr="00CE6ACC">
        <w:rPr>
          <w:rFonts w:asciiTheme="majorBidi" w:hAnsiTheme="majorBidi" w:cstheme="majorBidi"/>
        </w:rPr>
        <w:t>to</w:t>
      </w:r>
      <w:proofErr w:type="gramEnd"/>
      <w:r w:rsidR="00D03046" w:rsidRPr="00CE6ACC">
        <w:rPr>
          <w:rFonts w:asciiTheme="majorBidi" w:hAnsiTheme="majorBidi" w:cstheme="majorBidi"/>
        </w:rPr>
        <w:t xml:space="preserve"> small and results are not </w:t>
      </w:r>
      <w:proofErr w:type="spellStart"/>
      <w:r w:rsidR="00D03046" w:rsidRPr="00CE6ACC">
        <w:rPr>
          <w:rFonts w:asciiTheme="majorBidi" w:hAnsiTheme="majorBidi" w:cstheme="majorBidi"/>
        </w:rPr>
        <w:t>statisticly</w:t>
      </w:r>
      <w:proofErr w:type="spellEnd"/>
      <w:r w:rsidR="00D03046" w:rsidRPr="00CE6ACC">
        <w:rPr>
          <w:rFonts w:asciiTheme="majorBidi" w:hAnsiTheme="majorBidi" w:cstheme="majorBidi"/>
        </w:rPr>
        <w:t xml:space="preserve"> significant, our preliminary data suggest there is lower volume of oxygen intake and </w:t>
      </w:r>
      <w:r w:rsidR="000C2087" w:rsidRPr="00CE6ACC">
        <w:rPr>
          <w:rFonts w:asciiTheme="majorBidi" w:hAnsiTheme="majorBidi" w:cstheme="majorBidi"/>
        </w:rPr>
        <w:t>carbon dioxide release in the OI mice compared to diet matched WT mice. These changes in gas exchange point for a lower, total energy consumption. Given that there is no difference in activity, and weights of the mice, the reduction in energy consumption could be a result of reduction in the ratio between lean body mass and fat mass.</w:t>
      </w:r>
      <w:r w:rsidR="00D03046" w:rsidRPr="00CE6ACC">
        <w:rPr>
          <w:rFonts w:asciiTheme="majorBidi" w:hAnsiTheme="majorBidi" w:cstheme="majorBidi"/>
        </w:rPr>
        <w:t xml:space="preserve"> </w:t>
      </w:r>
      <w:r w:rsidR="00BB6E6C" w:rsidRPr="00CE6ACC">
        <w:rPr>
          <w:rFonts w:asciiTheme="majorBidi" w:hAnsiTheme="majorBidi" w:cstheme="majorBidi"/>
        </w:rPr>
        <w:t xml:space="preserve"> A recent study showe</w:t>
      </w:r>
      <w:r w:rsidR="00D03046" w:rsidRPr="00CE6ACC">
        <w:rPr>
          <w:rFonts w:asciiTheme="majorBidi" w:hAnsiTheme="majorBidi" w:cstheme="majorBidi"/>
        </w:rPr>
        <w:t>d</w:t>
      </w:r>
      <w:r w:rsidR="00BB6E6C" w:rsidRPr="00CE6ACC">
        <w:rPr>
          <w:rFonts w:asciiTheme="majorBidi" w:hAnsiTheme="majorBidi" w:cstheme="majorBidi"/>
        </w:rPr>
        <w:t xml:space="preserve"> </w:t>
      </w:r>
      <w:r w:rsidR="00D03046" w:rsidRPr="00CE6ACC">
        <w:rPr>
          <w:rFonts w:asciiTheme="majorBidi" w:hAnsiTheme="majorBidi" w:cstheme="majorBidi"/>
        </w:rPr>
        <w:t xml:space="preserve">no difference between </w:t>
      </w:r>
      <w:r w:rsidR="00BB6E6C" w:rsidRPr="00CE6ACC">
        <w:rPr>
          <w:rFonts w:asciiTheme="majorBidi" w:hAnsiTheme="majorBidi" w:cstheme="majorBidi"/>
        </w:rPr>
        <w:t>th</w:t>
      </w:r>
      <w:r w:rsidR="00D03046" w:rsidRPr="00CE6ACC">
        <w:rPr>
          <w:rFonts w:asciiTheme="majorBidi" w:hAnsiTheme="majorBidi" w:cstheme="majorBidi"/>
        </w:rPr>
        <w:t>e</w:t>
      </w:r>
      <w:r w:rsidR="001C621D" w:rsidRPr="00CE6ACC">
        <w:rPr>
          <w:rFonts w:asciiTheme="majorBidi" w:hAnsiTheme="majorBidi" w:cstheme="majorBidi"/>
        </w:rPr>
        <w:t xml:space="preserve"> </w:t>
      </w:r>
      <w:r w:rsidR="00911287" w:rsidRPr="00CE6ACC">
        <w:rPr>
          <w:rFonts w:asciiTheme="majorBidi" w:hAnsiTheme="majorBidi" w:cstheme="majorBidi"/>
        </w:rPr>
        <w:t>lean body mass</w:t>
      </w:r>
      <w:r w:rsidR="00D03046" w:rsidRPr="00CE6ACC">
        <w:rPr>
          <w:rFonts w:asciiTheme="majorBidi" w:hAnsiTheme="majorBidi" w:cstheme="majorBidi"/>
        </w:rPr>
        <w:t xml:space="preserve"> of Col1a2 </w:t>
      </w:r>
      <w:r w:rsidR="00D03046" w:rsidRPr="00CE6ACC">
        <w:rPr>
          <w:rFonts w:asciiTheme="majorBidi" w:hAnsiTheme="majorBidi" w:cstheme="majorBidi"/>
          <w:vertAlign w:val="superscript"/>
        </w:rPr>
        <w:t>tm1.1</w:t>
      </w:r>
      <w:proofErr w:type="gramStart"/>
      <w:r w:rsidR="00D03046" w:rsidRPr="00CE6ACC">
        <w:rPr>
          <w:rFonts w:asciiTheme="majorBidi" w:hAnsiTheme="majorBidi" w:cstheme="majorBidi"/>
          <w:vertAlign w:val="superscript"/>
        </w:rPr>
        <w:t>Mcbr</w:t>
      </w:r>
      <w:r w:rsidR="00D03046" w:rsidRPr="00CE6ACC">
        <w:rPr>
          <w:rFonts w:asciiTheme="majorBidi" w:hAnsiTheme="majorBidi" w:cstheme="majorBidi"/>
        </w:rPr>
        <w:t xml:space="preserve">  and</w:t>
      </w:r>
      <w:proofErr w:type="gramEnd"/>
      <w:r w:rsidR="00D03046" w:rsidRPr="00CE6ACC">
        <w:rPr>
          <w:rFonts w:asciiTheme="majorBidi" w:hAnsiTheme="majorBidi" w:cstheme="majorBidi"/>
        </w:rPr>
        <w:t xml:space="preserve"> WT mice when they are</w:t>
      </w:r>
      <w:r w:rsidR="00911287" w:rsidRPr="00CE6ACC">
        <w:rPr>
          <w:rFonts w:asciiTheme="majorBidi" w:hAnsiTheme="majorBidi" w:cstheme="majorBidi"/>
        </w:rPr>
        <w:t xml:space="preserve"> 16 weeks old</w:t>
      </w:r>
      <w:r w:rsidR="00D03046" w:rsidRPr="00CE6ACC">
        <w:rPr>
          <w:rFonts w:asciiTheme="majorBidi" w:hAnsiTheme="majorBidi" w:cstheme="majorBidi"/>
        </w:rPr>
        <w:t xml:space="preserve"> ,the same age which show differences in insulin resistance in our preliminary data</w:t>
      </w:r>
      <w:r w:rsidR="00181BB6" w:rsidRPr="00CE6ACC">
        <w:rPr>
          <w:rFonts w:asciiTheme="majorBidi" w:hAnsiTheme="majorBidi" w:cstheme="majorBidi"/>
        </w:rPr>
        <w:t xml:space="preserve">. </w:t>
      </w:r>
      <w:r w:rsidR="00292C31" w:rsidRPr="00CE6ACC">
        <w:rPr>
          <w:rFonts w:asciiTheme="majorBidi" w:hAnsiTheme="majorBidi" w:cstheme="majorBidi"/>
        </w:rPr>
        <w:t xml:space="preserve">Therefore, the decrease in whole body energy expenditure is likely not a result of a reduction in lean mass (however this should be tested in a larger </w:t>
      </w:r>
      <w:proofErr w:type="gramStart"/>
      <w:r w:rsidR="00292C31" w:rsidRPr="00CE6ACC">
        <w:rPr>
          <w:rFonts w:asciiTheme="majorBidi" w:hAnsiTheme="majorBidi" w:cstheme="majorBidi"/>
        </w:rPr>
        <w:t xml:space="preserve">cohort, </w:t>
      </w:r>
      <w:r w:rsidR="000C2087" w:rsidRPr="00CE6ACC">
        <w:rPr>
          <w:rFonts w:asciiTheme="majorBidi" w:hAnsiTheme="majorBidi" w:cstheme="majorBidi"/>
        </w:rPr>
        <w:t xml:space="preserve"> and</w:t>
      </w:r>
      <w:proofErr w:type="gramEnd"/>
      <w:r w:rsidR="000C2087" w:rsidRPr="00CE6ACC">
        <w:rPr>
          <w:rFonts w:asciiTheme="majorBidi" w:hAnsiTheme="majorBidi" w:cstheme="majorBidi"/>
        </w:rPr>
        <w:t xml:space="preserve"> after a </w:t>
      </w:r>
      <w:r w:rsidR="000C2087" w:rsidRPr="00CE6ACC">
        <w:rPr>
          <w:rFonts w:asciiTheme="majorBidi" w:hAnsiTheme="majorBidi" w:cstheme="majorBidi"/>
        </w:rPr>
        <w:lastRenderedPageBreak/>
        <w:t xml:space="preserve">high fat diet, </w:t>
      </w:r>
      <w:r w:rsidR="00292C31" w:rsidRPr="00CE6ACC">
        <w:rPr>
          <w:rFonts w:asciiTheme="majorBidi" w:hAnsiTheme="majorBidi" w:cstheme="majorBidi"/>
        </w:rPr>
        <w:t>see detailed research plan)</w:t>
      </w:r>
      <w:r w:rsidR="000C2087" w:rsidRPr="00CE6ACC">
        <w:rPr>
          <w:rFonts w:asciiTheme="majorBidi" w:hAnsiTheme="majorBidi" w:cstheme="majorBidi"/>
        </w:rPr>
        <w:t>. If this is the case,</w:t>
      </w:r>
      <w:r w:rsidR="00D640A1" w:rsidRPr="00CE6ACC">
        <w:rPr>
          <w:rFonts w:asciiTheme="majorBidi" w:hAnsiTheme="majorBidi" w:cstheme="majorBidi"/>
        </w:rPr>
        <w:t xml:space="preserve"> the study of </w:t>
      </w:r>
      <w:proofErr w:type="spellStart"/>
      <w:r w:rsidR="00D640A1" w:rsidRPr="00CE6ACC">
        <w:rPr>
          <w:rFonts w:asciiTheme="majorBidi" w:hAnsiTheme="majorBidi" w:cstheme="majorBidi"/>
        </w:rPr>
        <w:t>Gremminger</w:t>
      </w:r>
      <w:proofErr w:type="spellEnd"/>
      <w:r w:rsidR="00D640A1" w:rsidRPr="00CE6ACC">
        <w:rPr>
          <w:rFonts w:asciiTheme="majorBidi" w:hAnsiTheme="majorBidi" w:cstheme="majorBidi"/>
        </w:rPr>
        <w:t xml:space="preserve"> et al. and our preliminary observation suggests that the high susceptibility to metabolic </w:t>
      </w:r>
      <w:r w:rsidR="00292C31" w:rsidRPr="00CE6ACC">
        <w:rPr>
          <w:rFonts w:asciiTheme="majorBidi" w:hAnsiTheme="majorBidi" w:cstheme="majorBidi"/>
        </w:rPr>
        <w:t>derangements</w:t>
      </w:r>
      <w:r w:rsidR="00D640A1" w:rsidRPr="00CE6ACC">
        <w:rPr>
          <w:rFonts w:asciiTheme="majorBidi" w:hAnsiTheme="majorBidi" w:cstheme="majorBidi"/>
        </w:rPr>
        <w:t xml:space="preserve"> induced by obesity in OI mice are not derived by reduced muscle function or decreased locomotion.</w:t>
      </w:r>
      <w:r w:rsidR="00AE1FFC" w:rsidRPr="00CE6ACC">
        <w:rPr>
          <w:rFonts w:asciiTheme="majorBidi" w:hAnsiTheme="majorBidi" w:cstheme="majorBidi"/>
        </w:rPr>
        <w:t xml:space="preserve"> </w:t>
      </w:r>
      <w:r w:rsidR="00B03A1F" w:rsidRPr="00CE6ACC">
        <w:rPr>
          <w:rFonts w:asciiTheme="majorBidi" w:hAnsiTheme="majorBidi" w:cstheme="majorBidi"/>
        </w:rPr>
        <w:t>Th</w:t>
      </w:r>
      <w:r w:rsidR="000C2087" w:rsidRPr="00CE6ACC">
        <w:rPr>
          <w:rFonts w:asciiTheme="majorBidi" w:hAnsiTheme="majorBidi" w:cstheme="majorBidi"/>
        </w:rPr>
        <w:t>e</w:t>
      </w:r>
      <w:r w:rsidR="00B03A1F" w:rsidRPr="00CE6ACC">
        <w:rPr>
          <w:rFonts w:asciiTheme="majorBidi" w:hAnsiTheme="majorBidi" w:cstheme="majorBidi"/>
        </w:rPr>
        <w:t xml:space="preserve">refore, </w:t>
      </w:r>
      <w:proofErr w:type="gramStart"/>
      <w:r w:rsidR="00B03A1F" w:rsidRPr="00CE6ACC">
        <w:rPr>
          <w:rFonts w:asciiTheme="majorBidi" w:hAnsiTheme="majorBidi" w:cstheme="majorBidi"/>
        </w:rPr>
        <w:t>these metabolic perturbation</w:t>
      </w:r>
      <w:proofErr w:type="gramEnd"/>
      <w:r w:rsidR="00B03A1F" w:rsidRPr="00CE6ACC">
        <w:rPr>
          <w:rFonts w:asciiTheme="majorBidi" w:hAnsiTheme="majorBidi" w:cstheme="majorBidi"/>
        </w:rPr>
        <w:t xml:space="preserve"> could derive</w:t>
      </w:r>
      <w:r w:rsidR="000C2087" w:rsidRPr="00CE6ACC">
        <w:rPr>
          <w:rFonts w:asciiTheme="majorBidi" w:hAnsiTheme="majorBidi" w:cstheme="majorBidi"/>
        </w:rPr>
        <w:t>, at least in part</w:t>
      </w:r>
      <w:r w:rsidR="00B03A1F" w:rsidRPr="00CE6ACC">
        <w:rPr>
          <w:rFonts w:asciiTheme="majorBidi" w:hAnsiTheme="majorBidi" w:cstheme="majorBidi"/>
        </w:rPr>
        <w:t xml:space="preserve"> from</w:t>
      </w:r>
      <w:r w:rsidR="000C2087" w:rsidRPr="00CE6ACC">
        <w:rPr>
          <w:rFonts w:asciiTheme="majorBidi" w:hAnsiTheme="majorBidi" w:cstheme="majorBidi"/>
        </w:rPr>
        <w:t xml:space="preserve"> other tissues of the</w:t>
      </w:r>
      <w:r w:rsidR="00B03A1F" w:rsidRPr="00CE6ACC">
        <w:rPr>
          <w:rFonts w:asciiTheme="majorBidi" w:hAnsiTheme="majorBidi" w:cstheme="majorBidi"/>
        </w:rPr>
        <w:t xml:space="preserve"> </w:t>
      </w:r>
      <w:r w:rsidR="00A0281A" w:rsidRPr="00CE6ACC">
        <w:rPr>
          <w:rFonts w:asciiTheme="majorBidi" w:hAnsiTheme="majorBidi" w:cstheme="majorBidi"/>
        </w:rPr>
        <w:t>OI</w:t>
      </w:r>
      <w:r w:rsidR="000C2087" w:rsidRPr="00CE6ACC">
        <w:rPr>
          <w:rFonts w:asciiTheme="majorBidi" w:hAnsiTheme="majorBidi" w:cstheme="majorBidi"/>
        </w:rPr>
        <w:t xml:space="preserve"> mice</w:t>
      </w:r>
      <w:r w:rsidR="00A0281A" w:rsidRPr="00CE6ACC">
        <w:rPr>
          <w:rFonts w:asciiTheme="majorBidi" w:hAnsiTheme="majorBidi" w:cstheme="majorBidi"/>
        </w:rPr>
        <w:t>.</w:t>
      </w:r>
      <w:r w:rsidR="00A0281A">
        <w:rPr>
          <w:rFonts w:asciiTheme="majorBidi" w:hAnsiTheme="majorBidi" w:cstheme="majorBidi"/>
        </w:rPr>
        <w:t xml:space="preserve"> Recent studies identified and showed that hormone </w:t>
      </w:r>
      <w:r w:rsidR="00A0281A" w:rsidRPr="00544568">
        <w:rPr>
          <w:rFonts w:asciiTheme="majorBidi" w:hAnsiTheme="majorBidi" w:cstheme="majorBidi"/>
        </w:rPr>
        <w:t>derived from bones influence the body's overall energy metabolism</w:t>
      </w:r>
      <w:r w:rsidR="00A0281A">
        <w:rPr>
          <w:rFonts w:asciiTheme="majorBidi" w:hAnsiTheme="majorBidi" w:cstheme="majorBidi"/>
        </w:rPr>
        <w:t xml:space="preserve"> </w:t>
      </w:r>
      <w:r w:rsidR="00A0281A" w:rsidRPr="00E30119">
        <w:rPr>
          <w:rFonts w:asciiTheme="majorBidi" w:hAnsiTheme="majorBidi" w:cstheme="majorBidi"/>
          <w:highlight w:val="yellow"/>
        </w:rPr>
        <w:t>(ref)</w:t>
      </w:r>
      <w:r w:rsidR="00A0281A" w:rsidRPr="00544568">
        <w:rPr>
          <w:rFonts w:asciiTheme="majorBidi" w:hAnsiTheme="majorBidi" w:cstheme="majorBidi"/>
        </w:rPr>
        <w:t>.</w:t>
      </w:r>
      <w:r w:rsidR="00A0281A">
        <w:rPr>
          <w:rFonts w:asciiTheme="majorBidi" w:hAnsiTheme="majorBidi" w:cstheme="majorBidi"/>
        </w:rPr>
        <w:t xml:space="preserve"> Three of these hormones, osteocalcin, sclerostin and lipocalcin-2 has been shown to regulate insulin resistance.</w:t>
      </w:r>
      <w:r w:rsidR="00ED06D0">
        <w:rPr>
          <w:rFonts w:asciiTheme="majorBidi" w:hAnsiTheme="majorBidi" w:cstheme="majorBidi"/>
        </w:rPr>
        <w:t xml:space="preserve"> </w:t>
      </w:r>
      <w:r w:rsidR="000F4F03">
        <w:rPr>
          <w:rFonts w:asciiTheme="majorBidi" w:hAnsiTheme="majorBidi" w:cstheme="majorBidi"/>
        </w:rPr>
        <w:t>I</w:t>
      </w:r>
      <w:r w:rsidR="000F4F03" w:rsidRPr="004043BE">
        <w:rPr>
          <w:rFonts w:asciiTheme="majorBidi" w:hAnsiTheme="majorBidi" w:cstheme="majorBidi"/>
        </w:rPr>
        <w:t>ncreased circulating levels of</w:t>
      </w:r>
      <w:r w:rsidR="005C0BE2">
        <w:rPr>
          <w:rFonts w:asciiTheme="majorBidi" w:hAnsiTheme="majorBidi" w:cstheme="majorBidi"/>
        </w:rPr>
        <w:t xml:space="preserve"> osteocalcin</w:t>
      </w:r>
      <w:r w:rsidR="000F4F03" w:rsidRPr="004043BE">
        <w:rPr>
          <w:rFonts w:asciiTheme="majorBidi" w:hAnsiTheme="majorBidi" w:cstheme="majorBidi"/>
        </w:rPr>
        <w:t xml:space="preserve"> </w:t>
      </w:r>
      <w:r w:rsidR="005C0BE2">
        <w:rPr>
          <w:rFonts w:asciiTheme="majorBidi" w:hAnsiTheme="majorBidi" w:cstheme="majorBidi"/>
        </w:rPr>
        <w:t>(</w:t>
      </w:r>
      <w:r w:rsidR="000F4F03" w:rsidRPr="004043BE">
        <w:rPr>
          <w:rFonts w:asciiTheme="majorBidi" w:hAnsiTheme="majorBidi" w:cstheme="majorBidi"/>
        </w:rPr>
        <w:t>OCN</w:t>
      </w:r>
      <w:r w:rsidR="005C0BE2">
        <w:rPr>
          <w:rFonts w:asciiTheme="majorBidi" w:hAnsiTheme="majorBidi" w:cstheme="majorBidi"/>
        </w:rPr>
        <w:t>)</w:t>
      </w:r>
      <w:r w:rsidR="000F4F03" w:rsidRPr="004043BE">
        <w:rPr>
          <w:rFonts w:asciiTheme="majorBidi" w:hAnsiTheme="majorBidi" w:cstheme="majorBidi"/>
        </w:rPr>
        <w:t xml:space="preserve"> were previously shown in </w:t>
      </w:r>
      <w:proofErr w:type="spellStart"/>
      <w:r w:rsidR="000F4F03" w:rsidRPr="004043BE">
        <w:rPr>
          <w:rFonts w:asciiTheme="majorBidi" w:hAnsiTheme="majorBidi" w:cstheme="majorBidi"/>
        </w:rPr>
        <w:t>Brtl</w:t>
      </w:r>
      <w:proofErr w:type="spellEnd"/>
      <w:r w:rsidR="000F4F03" w:rsidRPr="004043BE">
        <w:rPr>
          <w:rFonts w:asciiTheme="majorBidi" w:hAnsiTheme="majorBidi" w:cstheme="majorBidi"/>
        </w:rPr>
        <w:t>/+ mouse</w:t>
      </w:r>
      <w:r w:rsidR="000F4F03">
        <w:rPr>
          <w:rFonts w:asciiTheme="majorBidi" w:hAnsiTheme="majorBidi" w:cstheme="majorBidi"/>
        </w:rPr>
        <w:t xml:space="preserve"> a different OI mouse</w:t>
      </w:r>
      <w:r w:rsidR="000F4F03" w:rsidRPr="004043BE">
        <w:rPr>
          <w:rFonts w:asciiTheme="majorBidi" w:hAnsiTheme="majorBidi" w:cstheme="majorBidi"/>
        </w:rPr>
        <w:t xml:space="preserve"> model (</w:t>
      </w:r>
      <w:proofErr w:type="spellStart"/>
      <w:r w:rsidR="000F4F03" w:rsidRPr="004043BE">
        <w:rPr>
          <w:rFonts w:asciiTheme="majorBidi" w:hAnsiTheme="majorBidi" w:cstheme="majorBidi"/>
        </w:rPr>
        <w:t>Sinder</w:t>
      </w:r>
      <w:proofErr w:type="spellEnd"/>
      <w:r w:rsidR="000F4F03" w:rsidRPr="004043BE">
        <w:rPr>
          <w:rFonts w:asciiTheme="majorBidi" w:hAnsiTheme="majorBidi" w:cstheme="majorBidi"/>
        </w:rPr>
        <w:t xml:space="preserve"> et al. 2015) and in children with OI, in particular with OI type </w:t>
      </w:r>
      <w:r w:rsidR="000F4F03">
        <w:rPr>
          <w:rFonts w:asciiTheme="majorBidi" w:hAnsiTheme="majorBidi" w:cstheme="majorBidi"/>
        </w:rPr>
        <w:t>III and IV</w:t>
      </w:r>
      <w:r w:rsidR="000F4F03" w:rsidRPr="004043BE">
        <w:rPr>
          <w:rFonts w:asciiTheme="majorBidi" w:hAnsiTheme="majorBidi" w:cstheme="majorBidi"/>
        </w:rPr>
        <w:t xml:space="preserve"> (</w:t>
      </w:r>
      <w:proofErr w:type="gramStart"/>
      <w:r w:rsidR="000F4F03" w:rsidRPr="004043BE">
        <w:rPr>
          <w:rFonts w:asciiTheme="majorBidi" w:hAnsiTheme="majorBidi" w:cstheme="majorBidi"/>
        </w:rPr>
        <w:t>Brunetti  et al.</w:t>
      </w:r>
      <w:proofErr w:type="gramEnd"/>
      <w:r w:rsidR="000F4F03" w:rsidRPr="004043BE">
        <w:rPr>
          <w:rFonts w:asciiTheme="majorBidi" w:hAnsiTheme="majorBidi" w:cstheme="majorBidi"/>
        </w:rPr>
        <w:t xml:space="preserve"> 2016)</w:t>
      </w:r>
      <w:r w:rsidR="00ED06D0">
        <w:rPr>
          <w:rFonts w:asciiTheme="majorBidi" w:hAnsiTheme="majorBidi" w:cstheme="majorBidi"/>
        </w:rPr>
        <w:t xml:space="preserve">. </w:t>
      </w:r>
      <w:r w:rsidR="000F0857">
        <w:rPr>
          <w:rFonts w:asciiTheme="majorBidi" w:hAnsiTheme="majorBidi" w:cstheme="majorBidi"/>
        </w:rPr>
        <w:t>Osteocalcin deficient mice</w:t>
      </w:r>
      <w:r w:rsidR="000F0857" w:rsidRPr="000F0857">
        <w:rPr>
          <w:rFonts w:asciiTheme="majorBidi" w:hAnsiTheme="majorBidi" w:cstheme="majorBidi"/>
        </w:rPr>
        <w:t xml:space="preserve"> have increased </w:t>
      </w:r>
      <w:r w:rsidR="000F0857">
        <w:rPr>
          <w:rFonts w:asciiTheme="majorBidi" w:hAnsiTheme="majorBidi" w:cstheme="majorBidi"/>
        </w:rPr>
        <w:t>blood</w:t>
      </w:r>
      <w:r w:rsidR="000F0857" w:rsidRPr="000F0857">
        <w:rPr>
          <w:rFonts w:asciiTheme="majorBidi" w:hAnsiTheme="majorBidi" w:cstheme="majorBidi"/>
        </w:rPr>
        <w:t xml:space="preserve"> glucose and decreased insulin circulating levels and are glucose intolerant compared to WT (Lee  et  al. 2007), whereas injection of OCN in male WT mice reduced blood glucose</w:t>
      </w:r>
      <w:r w:rsidR="00802665">
        <w:rPr>
          <w:rFonts w:asciiTheme="majorBidi" w:hAnsiTheme="majorBidi" w:cstheme="majorBidi"/>
        </w:rPr>
        <w:t xml:space="preserve">, </w:t>
      </w:r>
      <w:r w:rsidR="000F0857" w:rsidRPr="000F0857">
        <w:rPr>
          <w:rFonts w:asciiTheme="majorBidi" w:hAnsiTheme="majorBidi" w:cstheme="majorBidi"/>
        </w:rPr>
        <w:t>increased insulin secretion and improved glucose tolerance (Ferron et al. 2008). Decrease in OCN was shown to be associated with decrease in VO2 and VCO2 as well as EE (Ferron et al. 2010a), whereas OCN increase resulted in increased EE (Ferron et al. 2012). OCN decreases adiposity and increases adiponectin production in white fat cells (Ferron  et  al. 2008).</w:t>
      </w:r>
      <w:r w:rsidR="005C0BE2">
        <w:rPr>
          <w:rFonts w:asciiTheme="majorBidi" w:hAnsiTheme="majorBidi" w:cstheme="majorBidi"/>
        </w:rPr>
        <w:t xml:space="preserve"> </w:t>
      </w:r>
      <w:r w:rsidR="00ED06D0">
        <w:rPr>
          <w:rFonts w:asciiTheme="majorBidi" w:hAnsiTheme="majorBidi" w:cstheme="majorBidi"/>
        </w:rPr>
        <w:t>To determine if osteocalcin plays a role in the susceptibility to HFD induced insulin resistance in our OI mouse model, we measured the levels of undercarboxylated osteocalcin (the active form of the hormone) in the serum of the mice.</w:t>
      </w:r>
      <w:r w:rsidR="00163342">
        <w:rPr>
          <w:rFonts w:asciiTheme="majorBidi" w:hAnsiTheme="majorBidi" w:cstheme="majorBidi"/>
        </w:rPr>
        <w:t xml:space="preserve"> Surprisingly, we observed a </w:t>
      </w:r>
      <w:r w:rsidR="000C2087">
        <w:rPr>
          <w:rFonts w:asciiTheme="majorBidi" w:hAnsiTheme="majorBidi" w:cstheme="majorBidi"/>
        </w:rPr>
        <w:t xml:space="preserve">profound and significant higher level of osteocalcin </w:t>
      </w:r>
      <w:r w:rsidR="00163342">
        <w:rPr>
          <w:rFonts w:asciiTheme="majorBidi" w:hAnsiTheme="majorBidi" w:cstheme="majorBidi"/>
        </w:rPr>
        <w:t>in OI mice compared to WT mice. Moreover</w:t>
      </w:r>
      <w:r w:rsidR="000C2087">
        <w:rPr>
          <w:rFonts w:asciiTheme="majorBidi" w:hAnsiTheme="majorBidi" w:cstheme="majorBidi"/>
        </w:rPr>
        <w:t>,</w:t>
      </w:r>
      <w:r w:rsidR="00163342">
        <w:rPr>
          <w:rFonts w:asciiTheme="majorBidi" w:hAnsiTheme="majorBidi" w:cstheme="majorBidi"/>
        </w:rPr>
        <w:t xml:space="preserve"> HFD</w:t>
      </w:r>
      <w:r w:rsidR="00D037DD">
        <w:rPr>
          <w:rFonts w:asciiTheme="majorBidi" w:hAnsiTheme="majorBidi" w:cstheme="majorBidi"/>
        </w:rPr>
        <w:t xml:space="preserve"> significantly increased osteocalcin levels in OI fed HFD compared to OI fed LFD</w:t>
      </w:r>
      <w:r w:rsidR="005006EF">
        <w:rPr>
          <w:rFonts w:asciiTheme="majorBidi" w:hAnsiTheme="majorBidi" w:cstheme="majorBidi"/>
        </w:rPr>
        <w:t xml:space="preserve"> (figure 6)</w:t>
      </w:r>
      <w:r w:rsidR="00D037DD">
        <w:rPr>
          <w:rFonts w:asciiTheme="majorBidi" w:hAnsiTheme="majorBidi" w:cstheme="majorBidi"/>
        </w:rPr>
        <w:t>.</w:t>
      </w:r>
      <w:r w:rsidR="000C2087">
        <w:rPr>
          <w:rFonts w:asciiTheme="majorBidi" w:hAnsiTheme="majorBidi" w:cstheme="majorBidi"/>
        </w:rPr>
        <w:t xml:space="preserve"> Since osteocalcin serve as a protective factor, these data</w:t>
      </w:r>
      <w:r w:rsidR="00951B33">
        <w:rPr>
          <w:rFonts w:asciiTheme="majorBidi" w:hAnsiTheme="majorBidi" w:cstheme="majorBidi"/>
        </w:rPr>
        <w:t xml:space="preserve"> raise the possibility that </w:t>
      </w:r>
      <w:r w:rsidR="000C2087">
        <w:rPr>
          <w:rFonts w:asciiTheme="majorBidi" w:hAnsiTheme="majorBidi" w:cstheme="majorBidi"/>
        </w:rPr>
        <w:t xml:space="preserve">osteocalcin </w:t>
      </w:r>
      <w:r w:rsidR="00951B33">
        <w:rPr>
          <w:rFonts w:asciiTheme="majorBidi" w:hAnsiTheme="majorBidi" w:cstheme="majorBidi"/>
        </w:rPr>
        <w:t xml:space="preserve">levels increase to overcome insulin resistance in the OI mice. Interestingly, </w:t>
      </w:r>
      <w:r w:rsidR="00345AFA">
        <w:rPr>
          <w:rFonts w:asciiTheme="majorBidi" w:hAnsiTheme="majorBidi" w:cstheme="majorBidi"/>
        </w:rPr>
        <w:t xml:space="preserve">recent studies from the group of </w:t>
      </w:r>
      <w:r w:rsidR="00345AFA" w:rsidRPr="00345AFA">
        <w:rPr>
          <w:rFonts w:asciiTheme="majorBidi" w:hAnsiTheme="majorBidi" w:cstheme="majorBidi"/>
        </w:rPr>
        <w:t>Komarova</w:t>
      </w:r>
      <w:r w:rsidR="00345AFA">
        <w:rPr>
          <w:rFonts w:asciiTheme="majorBidi" w:hAnsiTheme="majorBidi" w:cstheme="majorBidi"/>
        </w:rPr>
        <w:t xml:space="preserve"> et al. showed that male mice with moderate to severe OI mediated by a deletion of 18 amino acids in col1a1 also have high levels of osteocalcin when they are four weeks old (prepuberty, but not 8 weeks old). </w:t>
      </w:r>
      <w:r w:rsidR="00B1611C">
        <w:rPr>
          <w:rFonts w:asciiTheme="majorBidi" w:hAnsiTheme="majorBidi" w:cstheme="majorBidi"/>
        </w:rPr>
        <w:t xml:space="preserve">These changes in osteocalcin were associated with higher levels of insulin and decreased </w:t>
      </w:r>
      <w:r w:rsidR="009F710E">
        <w:rPr>
          <w:rFonts w:asciiTheme="majorBidi" w:hAnsiTheme="majorBidi" w:cstheme="majorBidi"/>
        </w:rPr>
        <w:t>adiposity</w:t>
      </w:r>
      <w:r w:rsidR="00B1611C">
        <w:rPr>
          <w:rFonts w:asciiTheme="majorBidi" w:hAnsiTheme="majorBidi" w:cstheme="majorBidi"/>
        </w:rPr>
        <w:t xml:space="preserve">. In the other study by this </w:t>
      </w:r>
      <w:proofErr w:type="gramStart"/>
      <w:r w:rsidR="00B1611C">
        <w:rPr>
          <w:rFonts w:asciiTheme="majorBidi" w:hAnsiTheme="majorBidi" w:cstheme="majorBidi"/>
        </w:rPr>
        <w:t>group</w:t>
      </w:r>
      <w:proofErr w:type="gramEnd"/>
      <w:r w:rsidR="00B1611C">
        <w:rPr>
          <w:rFonts w:asciiTheme="majorBidi" w:hAnsiTheme="majorBidi" w:cstheme="majorBidi"/>
        </w:rPr>
        <w:t xml:space="preserve"> they showed that OI </w:t>
      </w:r>
      <w:r w:rsidR="006D5118">
        <w:rPr>
          <w:rFonts w:asciiTheme="majorBidi" w:hAnsiTheme="majorBidi" w:cstheme="majorBidi"/>
        </w:rPr>
        <w:t xml:space="preserve">male </w:t>
      </w:r>
      <w:r w:rsidR="00B1611C">
        <w:rPr>
          <w:rFonts w:asciiTheme="majorBidi" w:hAnsiTheme="majorBidi" w:cstheme="majorBidi"/>
        </w:rPr>
        <w:t xml:space="preserve">mice </w:t>
      </w:r>
      <w:r w:rsidR="009F710E">
        <w:rPr>
          <w:rFonts w:asciiTheme="majorBidi" w:hAnsiTheme="majorBidi" w:cstheme="majorBidi"/>
        </w:rPr>
        <w:t>(but not female)</w:t>
      </w:r>
      <w:r w:rsidR="00B1611C">
        <w:rPr>
          <w:rFonts w:asciiTheme="majorBidi" w:hAnsiTheme="majorBidi" w:cstheme="majorBidi"/>
        </w:rPr>
        <w:t xml:space="preserve"> were protected </w:t>
      </w:r>
      <w:r w:rsidR="009F710E">
        <w:rPr>
          <w:rFonts w:asciiTheme="majorBidi" w:hAnsiTheme="majorBidi" w:cstheme="majorBidi"/>
        </w:rPr>
        <w:t xml:space="preserve">from HFD induced </w:t>
      </w:r>
      <w:r w:rsidR="006D5118">
        <w:rPr>
          <w:rFonts w:asciiTheme="majorBidi" w:hAnsiTheme="majorBidi" w:cstheme="majorBidi"/>
        </w:rPr>
        <w:t>adiposity</w:t>
      </w:r>
      <w:r w:rsidR="009F710E">
        <w:rPr>
          <w:rFonts w:asciiTheme="majorBidi" w:hAnsiTheme="majorBidi" w:cstheme="majorBidi"/>
        </w:rPr>
        <w:t xml:space="preserve">. However, despite reduced </w:t>
      </w:r>
      <w:r w:rsidR="006D5118">
        <w:rPr>
          <w:rFonts w:asciiTheme="majorBidi" w:hAnsiTheme="majorBidi" w:cstheme="majorBidi"/>
        </w:rPr>
        <w:t>adiposity</w:t>
      </w:r>
      <w:r w:rsidR="009F710E">
        <w:rPr>
          <w:rFonts w:asciiTheme="majorBidi" w:hAnsiTheme="majorBidi" w:cstheme="majorBidi"/>
        </w:rPr>
        <w:t xml:space="preserve">, these mice developed insulin resistance, and their fasting glucose levels were not significantly different than the HFD fed WT mice. </w:t>
      </w:r>
      <w:r w:rsidR="006D5118">
        <w:rPr>
          <w:rFonts w:asciiTheme="majorBidi" w:hAnsiTheme="majorBidi" w:cstheme="majorBidi"/>
        </w:rPr>
        <w:t>Several studies in mice showed that u</w:t>
      </w:r>
      <w:r w:rsidR="009F710E">
        <w:rPr>
          <w:rFonts w:asciiTheme="majorBidi" w:hAnsiTheme="majorBidi" w:cstheme="majorBidi"/>
        </w:rPr>
        <w:t>ndercarboxylated osteocalcin is released by osteoclasts</w:t>
      </w:r>
      <w:r w:rsidR="006D5118">
        <w:rPr>
          <w:rFonts w:asciiTheme="majorBidi" w:hAnsiTheme="majorBidi" w:cstheme="majorBidi"/>
        </w:rPr>
        <w:t>.</w:t>
      </w:r>
      <w:r w:rsidR="009F710E">
        <w:rPr>
          <w:rFonts w:asciiTheme="majorBidi" w:hAnsiTheme="majorBidi" w:cstheme="majorBidi"/>
        </w:rPr>
        <w:t xml:space="preserve"> One of the differences between our model and the</w:t>
      </w:r>
      <w:r w:rsidR="0015125E">
        <w:rPr>
          <w:rFonts w:asciiTheme="majorBidi" w:hAnsiTheme="majorBidi" w:cstheme="majorBidi"/>
        </w:rPr>
        <w:t xml:space="preserve"> </w:t>
      </w:r>
      <w:proofErr w:type="spellStart"/>
      <w:r w:rsidR="0015125E">
        <w:rPr>
          <w:rFonts w:asciiTheme="majorBidi" w:hAnsiTheme="majorBidi" w:cstheme="majorBidi"/>
        </w:rPr>
        <w:t>Jrt</w:t>
      </w:r>
      <w:proofErr w:type="spellEnd"/>
      <w:r w:rsidR="0015125E">
        <w:rPr>
          <w:rFonts w:asciiTheme="majorBidi" w:hAnsiTheme="majorBidi" w:cstheme="majorBidi"/>
        </w:rPr>
        <w:t xml:space="preserve"> OI</w:t>
      </w:r>
      <w:r w:rsidR="009F710E">
        <w:rPr>
          <w:rFonts w:asciiTheme="majorBidi" w:hAnsiTheme="majorBidi" w:cstheme="majorBidi"/>
        </w:rPr>
        <w:t xml:space="preserve"> model used by </w:t>
      </w:r>
      <w:r w:rsidR="0015125E">
        <w:rPr>
          <w:rFonts w:asciiTheme="majorBidi" w:hAnsiTheme="majorBidi" w:cstheme="majorBidi"/>
        </w:rPr>
        <w:t>Komarova’s</w:t>
      </w:r>
      <w:r w:rsidR="009F710E">
        <w:rPr>
          <w:rFonts w:asciiTheme="majorBidi" w:hAnsiTheme="majorBidi" w:cstheme="majorBidi"/>
        </w:rPr>
        <w:t xml:space="preserve"> group</w:t>
      </w:r>
      <w:r w:rsidR="0015125E">
        <w:rPr>
          <w:rFonts w:asciiTheme="majorBidi" w:hAnsiTheme="majorBidi" w:cstheme="majorBidi"/>
        </w:rPr>
        <w:t xml:space="preserve"> is the level of resorption. In male </w:t>
      </w:r>
      <w:proofErr w:type="spellStart"/>
      <w:r w:rsidR="0015125E">
        <w:rPr>
          <w:rFonts w:asciiTheme="majorBidi" w:hAnsiTheme="majorBidi" w:cstheme="majorBidi"/>
        </w:rPr>
        <w:t>Jrt</w:t>
      </w:r>
      <w:proofErr w:type="spellEnd"/>
      <w:r w:rsidR="0015125E">
        <w:rPr>
          <w:rFonts w:asciiTheme="majorBidi" w:hAnsiTheme="majorBidi" w:cstheme="majorBidi"/>
        </w:rPr>
        <w:t xml:space="preserve"> OI the resorption levels are very high as opposed to female JRT and both male and female </w:t>
      </w:r>
      <w:r w:rsidR="0015125E" w:rsidRPr="00115498">
        <w:rPr>
          <w:rFonts w:asciiTheme="majorBidi" w:hAnsiTheme="majorBidi" w:cstheme="majorBidi"/>
        </w:rPr>
        <w:t xml:space="preserve">Col1a2 </w:t>
      </w:r>
      <w:r w:rsidR="0015125E" w:rsidRPr="00115498">
        <w:rPr>
          <w:rFonts w:asciiTheme="majorBidi" w:hAnsiTheme="majorBidi" w:cstheme="majorBidi"/>
          <w:vertAlign w:val="superscript"/>
        </w:rPr>
        <w:t>tm1.1</w:t>
      </w:r>
      <w:proofErr w:type="gramStart"/>
      <w:r w:rsidR="0015125E" w:rsidRPr="00115498">
        <w:rPr>
          <w:rFonts w:asciiTheme="majorBidi" w:hAnsiTheme="majorBidi" w:cstheme="majorBidi"/>
          <w:vertAlign w:val="superscript"/>
        </w:rPr>
        <w:t>Mcbr</w:t>
      </w:r>
      <w:r w:rsidR="0015125E" w:rsidRPr="00115498">
        <w:rPr>
          <w:rFonts w:asciiTheme="majorBidi" w:hAnsiTheme="majorBidi" w:cstheme="majorBidi"/>
        </w:rPr>
        <w:t xml:space="preserve"> </w:t>
      </w:r>
      <w:r w:rsidR="0015125E">
        <w:rPr>
          <w:rFonts w:asciiTheme="majorBidi" w:hAnsiTheme="majorBidi" w:cstheme="majorBidi"/>
        </w:rPr>
        <w:t>.</w:t>
      </w:r>
      <w:proofErr w:type="gramEnd"/>
      <w:r w:rsidR="0015125E">
        <w:rPr>
          <w:rFonts w:asciiTheme="majorBidi" w:hAnsiTheme="majorBidi" w:cstheme="majorBidi"/>
        </w:rPr>
        <w:t xml:space="preserve"> A reduction in resorption with age is associated with reduction in osteocalcin levels in the JRT mouse model. The female JRT mice were not protected from obesity as the</w:t>
      </w:r>
      <w:r w:rsidR="00F13D95">
        <w:rPr>
          <w:rFonts w:asciiTheme="majorBidi" w:hAnsiTheme="majorBidi" w:cstheme="majorBidi"/>
        </w:rPr>
        <w:t xml:space="preserve"> </w:t>
      </w:r>
      <w:r w:rsidR="0015125E">
        <w:rPr>
          <w:rFonts w:asciiTheme="majorBidi" w:hAnsiTheme="majorBidi" w:cstheme="majorBidi"/>
        </w:rPr>
        <w:t>male mice and developed similar insulin resistance when fed high fat diet</w:t>
      </w:r>
      <w:r w:rsidR="00F13D95">
        <w:rPr>
          <w:rFonts w:asciiTheme="majorBidi" w:hAnsiTheme="majorBidi" w:cstheme="majorBidi"/>
        </w:rPr>
        <w:t>, suggesting reduced resorption followed by a reduction in undercarboxylated osteocalcin increase the susceptibility of these female mice to gain fat and develop insulin resistance.</w:t>
      </w:r>
      <w:r w:rsidR="004043BE">
        <w:rPr>
          <w:rFonts w:asciiTheme="majorBidi" w:hAnsiTheme="majorBidi" w:cstheme="majorBidi"/>
        </w:rPr>
        <w:t xml:space="preserve"> </w:t>
      </w:r>
      <w:r w:rsidR="00E87A7A">
        <w:rPr>
          <w:rFonts w:asciiTheme="majorBidi" w:hAnsiTheme="majorBidi" w:cstheme="majorBidi"/>
        </w:rPr>
        <w:t xml:space="preserve">Interestingly, </w:t>
      </w:r>
      <w:proofErr w:type="spellStart"/>
      <w:r w:rsidR="00E87A7A">
        <w:rPr>
          <w:rFonts w:asciiTheme="majorBidi" w:hAnsiTheme="majorBidi" w:cstheme="majorBidi"/>
        </w:rPr>
        <w:t>pamindronate</w:t>
      </w:r>
      <w:proofErr w:type="spellEnd"/>
      <w:r w:rsidR="00E87A7A">
        <w:rPr>
          <w:rFonts w:asciiTheme="majorBidi" w:hAnsiTheme="majorBidi" w:cstheme="majorBidi"/>
        </w:rPr>
        <w:t xml:space="preserve">, a bisphosphonate, that inhibits bone resorption and is used to treat patients with OI has been </w:t>
      </w:r>
      <w:r w:rsidR="00E87A7A" w:rsidRPr="00E87A7A">
        <w:rPr>
          <w:rFonts w:asciiTheme="majorBidi" w:hAnsiTheme="majorBidi" w:cstheme="majorBidi"/>
        </w:rPr>
        <w:t>associated with weight gain in some boys with OI (Zeitlin et al. 2003).</w:t>
      </w:r>
      <w:r w:rsidR="00E87A7A">
        <w:rPr>
          <w:rFonts w:asciiTheme="majorBidi" w:hAnsiTheme="majorBidi" w:cstheme="majorBidi"/>
        </w:rPr>
        <w:t xml:space="preserve"> However, what is the effect of bisphosphonates on osteocalcin and metabolism was not explored.  </w:t>
      </w:r>
      <w:r w:rsidR="0015125E">
        <w:rPr>
          <w:rFonts w:asciiTheme="majorBidi" w:hAnsiTheme="majorBidi" w:cstheme="majorBidi"/>
        </w:rPr>
        <w:t xml:space="preserve"> </w:t>
      </w:r>
      <w:r w:rsidR="00192652">
        <w:rPr>
          <w:rFonts w:asciiTheme="majorBidi" w:hAnsiTheme="majorBidi" w:cstheme="majorBidi"/>
        </w:rPr>
        <w:t xml:space="preserve">Different types of </w:t>
      </w:r>
      <w:proofErr w:type="gramStart"/>
      <w:r w:rsidR="00192652">
        <w:rPr>
          <w:rFonts w:asciiTheme="majorBidi" w:hAnsiTheme="majorBidi" w:cstheme="majorBidi"/>
        </w:rPr>
        <w:t>OI</w:t>
      </w:r>
      <w:proofErr w:type="gramEnd"/>
      <w:r w:rsidR="00192652">
        <w:rPr>
          <w:rFonts w:asciiTheme="majorBidi" w:hAnsiTheme="majorBidi" w:cstheme="majorBidi"/>
        </w:rPr>
        <w:t xml:space="preserve"> are characterized by different rates of resorption and therefore may have different levels of osteocalcin. Importantly, osteogenesis imperfecta type XIV, present the OI type with the lowest bone turnover and bone resorption reported. However, what is the level of osteocalcin in these patients and whether it is associated with obesity and obesity induced metabolic </w:t>
      </w:r>
      <w:r w:rsidR="00F95D48">
        <w:rPr>
          <w:rFonts w:asciiTheme="majorBidi" w:hAnsiTheme="majorBidi" w:cstheme="majorBidi"/>
        </w:rPr>
        <w:t>derangements</w:t>
      </w:r>
      <w:r w:rsidR="00192652">
        <w:rPr>
          <w:rFonts w:asciiTheme="majorBidi" w:hAnsiTheme="majorBidi" w:cstheme="majorBidi"/>
        </w:rPr>
        <w:t xml:space="preserve"> is not known.</w:t>
      </w:r>
      <w:r w:rsidR="002C684D">
        <w:rPr>
          <w:rFonts w:asciiTheme="majorBidi" w:hAnsiTheme="majorBidi" w:cstheme="majorBidi"/>
        </w:rPr>
        <w:t xml:space="preserve"> </w:t>
      </w:r>
    </w:p>
    <w:p w14:paraId="69132874" w14:textId="77777777" w:rsidR="00932A3B" w:rsidRDefault="00932A3B">
      <w:pPr>
        <w:rPr>
          <w:rFonts w:asciiTheme="majorBidi" w:hAnsiTheme="majorBidi" w:cstheme="majorBidi"/>
        </w:rPr>
      </w:pPr>
    </w:p>
    <w:p w14:paraId="7863B22A" w14:textId="4C580DB8" w:rsidR="000114A8" w:rsidRPr="00932A3B" w:rsidRDefault="000114A8">
      <w:pPr>
        <w:rPr>
          <w:rFonts w:asciiTheme="majorBidi" w:hAnsiTheme="majorBidi" w:cstheme="majorBidi"/>
          <w:b/>
          <w:bCs/>
        </w:rPr>
      </w:pPr>
      <w:r w:rsidRPr="00932A3B">
        <w:rPr>
          <w:rFonts w:asciiTheme="majorBidi" w:hAnsiTheme="majorBidi" w:cstheme="majorBidi"/>
          <w:b/>
          <w:bCs/>
        </w:rPr>
        <w:lastRenderedPageBreak/>
        <w:t>Hypothesis and research objectives</w:t>
      </w:r>
    </w:p>
    <w:p w14:paraId="33BD0C91" w14:textId="401BA32B" w:rsidR="00F17F6A" w:rsidRPr="00932A3B" w:rsidRDefault="00F17F6A">
      <w:pPr>
        <w:rPr>
          <w:rFonts w:asciiTheme="majorBidi" w:hAnsiTheme="majorBidi" w:cstheme="majorBidi"/>
        </w:rPr>
      </w:pPr>
      <w:r w:rsidRPr="00932A3B">
        <w:rPr>
          <w:rFonts w:asciiTheme="majorBidi" w:hAnsiTheme="majorBidi" w:cstheme="majorBidi"/>
        </w:rPr>
        <w:t>We hypothesize that</w:t>
      </w:r>
      <w:r w:rsidR="00582F56" w:rsidRPr="00932A3B">
        <w:rPr>
          <w:rFonts w:asciiTheme="majorBidi" w:hAnsiTheme="majorBidi" w:cstheme="majorBidi"/>
        </w:rPr>
        <w:t xml:space="preserve"> </w:t>
      </w:r>
      <w:r w:rsidR="00DF4B08">
        <w:rPr>
          <w:rFonts w:asciiTheme="majorBidi" w:hAnsiTheme="majorBidi" w:cstheme="majorBidi"/>
        </w:rPr>
        <w:t xml:space="preserve">low bone turnover and low </w:t>
      </w:r>
      <w:r w:rsidR="008D718A">
        <w:rPr>
          <w:rFonts w:asciiTheme="majorBidi" w:hAnsiTheme="majorBidi" w:cstheme="majorBidi"/>
        </w:rPr>
        <w:t>undercarboxylated</w:t>
      </w:r>
      <w:r w:rsidR="00DF4B08">
        <w:rPr>
          <w:rFonts w:asciiTheme="majorBidi" w:hAnsiTheme="majorBidi" w:cstheme="majorBidi"/>
        </w:rPr>
        <w:t xml:space="preserve"> osteocalcin levels</w:t>
      </w:r>
      <w:r w:rsidRPr="00932A3B">
        <w:rPr>
          <w:rFonts w:asciiTheme="majorBidi" w:hAnsiTheme="majorBidi" w:cstheme="majorBidi"/>
        </w:rPr>
        <w:t xml:space="preserve"> in osteogenesis </w:t>
      </w:r>
      <w:r w:rsidR="00582F56" w:rsidRPr="00932A3B">
        <w:rPr>
          <w:rFonts w:asciiTheme="majorBidi" w:hAnsiTheme="majorBidi" w:cstheme="majorBidi"/>
        </w:rPr>
        <w:t>imperfecta</w:t>
      </w:r>
      <w:r w:rsidR="00932A3B" w:rsidRPr="00932A3B">
        <w:rPr>
          <w:rFonts w:asciiTheme="majorBidi" w:hAnsiTheme="majorBidi" w:cstheme="majorBidi"/>
        </w:rPr>
        <w:t xml:space="preserve"> type </w:t>
      </w:r>
      <w:r w:rsidR="002C684D">
        <w:rPr>
          <w:rFonts w:asciiTheme="majorBidi" w:hAnsiTheme="majorBidi" w:cstheme="majorBidi"/>
        </w:rPr>
        <w:t>XIV</w:t>
      </w:r>
      <w:r w:rsidR="00932A3B" w:rsidRPr="00932A3B">
        <w:rPr>
          <w:rFonts w:asciiTheme="majorBidi" w:hAnsiTheme="majorBidi" w:cstheme="majorBidi"/>
        </w:rPr>
        <w:t xml:space="preserve"> increase the susceptibility to obesity induced metabolic derangements </w:t>
      </w:r>
      <w:r w:rsidRPr="00932A3B">
        <w:rPr>
          <w:rFonts w:asciiTheme="majorBidi" w:hAnsiTheme="majorBidi" w:cstheme="majorBidi"/>
        </w:rPr>
        <w:t xml:space="preserve">which in turn </w:t>
      </w:r>
      <w:r w:rsidR="002C684D">
        <w:rPr>
          <w:rFonts w:asciiTheme="majorBidi" w:hAnsiTheme="majorBidi" w:cstheme="majorBidi"/>
        </w:rPr>
        <w:t>lowers bone formation and aggravate</w:t>
      </w:r>
      <w:r w:rsidR="009A1AEF" w:rsidRPr="00932A3B">
        <w:rPr>
          <w:rFonts w:asciiTheme="majorBidi" w:hAnsiTheme="majorBidi" w:cstheme="majorBidi"/>
        </w:rPr>
        <w:t xml:space="preserve"> skeletal</w:t>
      </w:r>
      <w:r w:rsidRPr="00932A3B">
        <w:rPr>
          <w:rFonts w:asciiTheme="majorBidi" w:hAnsiTheme="majorBidi" w:cstheme="majorBidi"/>
        </w:rPr>
        <w:t xml:space="preserve"> brittleness in these patients</w:t>
      </w:r>
      <w:r w:rsidR="00932A3B" w:rsidRPr="00932A3B">
        <w:rPr>
          <w:rFonts w:asciiTheme="majorBidi" w:hAnsiTheme="majorBidi" w:cstheme="majorBidi"/>
        </w:rPr>
        <w:t>.</w:t>
      </w:r>
    </w:p>
    <w:p w14:paraId="0A638A5D" w14:textId="5DFACD43" w:rsidR="000114A8" w:rsidRDefault="000114A8"/>
    <w:p w14:paraId="7861771B" w14:textId="47287B42" w:rsidR="006B29CC" w:rsidRPr="006B29CC" w:rsidRDefault="000114A8" w:rsidP="006B29CC">
      <w:pPr>
        <w:rPr>
          <w:rFonts w:asciiTheme="majorBidi" w:hAnsiTheme="majorBidi" w:cstheme="majorBidi"/>
          <w:b/>
          <w:bCs/>
        </w:rPr>
      </w:pPr>
      <w:r w:rsidRPr="00F90E37">
        <w:rPr>
          <w:rFonts w:asciiTheme="majorBidi" w:hAnsiTheme="majorBidi" w:cstheme="majorBidi"/>
          <w:b/>
          <w:bCs/>
        </w:rPr>
        <w:t>Aim 1.</w:t>
      </w:r>
      <w:r w:rsidR="00CD0216" w:rsidRPr="00F90E37">
        <w:rPr>
          <w:rFonts w:asciiTheme="majorBidi" w:hAnsiTheme="majorBidi" w:cstheme="majorBidi"/>
          <w:b/>
          <w:bCs/>
        </w:rPr>
        <w:t xml:space="preserve"> </w:t>
      </w:r>
      <w:r w:rsidR="00115E62">
        <w:rPr>
          <w:rFonts w:asciiTheme="majorBidi" w:hAnsiTheme="majorBidi" w:cstheme="majorBidi"/>
          <w:b/>
          <w:bCs/>
        </w:rPr>
        <w:t xml:space="preserve">Determine if there is a correlation between bone turnover, osteocalcin levels </w:t>
      </w:r>
      <w:proofErr w:type="gramStart"/>
      <w:r w:rsidR="00115E62">
        <w:rPr>
          <w:rFonts w:asciiTheme="majorBidi" w:hAnsiTheme="majorBidi" w:cstheme="majorBidi"/>
          <w:b/>
          <w:bCs/>
        </w:rPr>
        <w:t xml:space="preserve">and </w:t>
      </w:r>
      <w:r w:rsidR="00CD0216" w:rsidRPr="00F90E37">
        <w:rPr>
          <w:rFonts w:asciiTheme="majorBidi" w:hAnsiTheme="majorBidi" w:cstheme="majorBidi"/>
          <w:b/>
          <w:bCs/>
        </w:rPr>
        <w:t xml:space="preserve"> </w:t>
      </w:r>
      <w:r w:rsidR="00D34561">
        <w:rPr>
          <w:rFonts w:asciiTheme="majorBidi" w:hAnsiTheme="majorBidi" w:cstheme="majorBidi"/>
          <w:b/>
          <w:bCs/>
        </w:rPr>
        <w:t>obesity</w:t>
      </w:r>
      <w:proofErr w:type="gramEnd"/>
      <w:r w:rsidR="00D34561">
        <w:rPr>
          <w:rFonts w:asciiTheme="majorBidi" w:hAnsiTheme="majorBidi" w:cstheme="majorBidi"/>
          <w:b/>
          <w:bCs/>
        </w:rPr>
        <w:t xml:space="preserve"> induced </w:t>
      </w:r>
      <w:r w:rsidR="00115E62">
        <w:rPr>
          <w:rFonts w:asciiTheme="majorBidi" w:hAnsiTheme="majorBidi" w:cstheme="majorBidi"/>
          <w:b/>
          <w:bCs/>
        </w:rPr>
        <w:t>insulin resistance and skeleton deterioration</w:t>
      </w:r>
      <w:r w:rsidR="00D34561">
        <w:rPr>
          <w:rFonts w:asciiTheme="majorBidi" w:hAnsiTheme="majorBidi" w:cstheme="majorBidi"/>
          <w:b/>
          <w:bCs/>
        </w:rPr>
        <w:t xml:space="preserve"> </w:t>
      </w:r>
      <w:r w:rsidR="0032097E" w:rsidRPr="00F90E37">
        <w:rPr>
          <w:rFonts w:asciiTheme="majorBidi" w:hAnsiTheme="majorBidi" w:cstheme="majorBidi"/>
          <w:b/>
          <w:bCs/>
        </w:rPr>
        <w:t>in</w:t>
      </w:r>
      <w:r w:rsidR="00115E62">
        <w:rPr>
          <w:rFonts w:asciiTheme="majorBidi" w:hAnsiTheme="majorBidi" w:cstheme="majorBidi"/>
          <w:b/>
          <w:bCs/>
        </w:rPr>
        <w:t xml:space="preserve"> </w:t>
      </w:r>
      <w:r w:rsidR="00115E62" w:rsidRPr="00115498">
        <w:rPr>
          <w:rFonts w:asciiTheme="majorBidi" w:hAnsiTheme="majorBidi" w:cstheme="majorBidi"/>
        </w:rPr>
        <w:t xml:space="preserve">Col1a2 </w:t>
      </w:r>
      <w:r w:rsidR="00115E62" w:rsidRPr="00115498">
        <w:rPr>
          <w:rFonts w:asciiTheme="majorBidi" w:hAnsiTheme="majorBidi" w:cstheme="majorBidi"/>
          <w:vertAlign w:val="superscript"/>
        </w:rPr>
        <w:t>tm1.1Mcbr</w:t>
      </w:r>
      <w:r w:rsidR="00C968B5" w:rsidRPr="00F90E37">
        <w:rPr>
          <w:rFonts w:asciiTheme="majorBidi" w:hAnsiTheme="majorBidi" w:cstheme="majorBidi"/>
          <w:b/>
          <w:bCs/>
        </w:rPr>
        <w:t xml:space="preserve"> mice</w:t>
      </w:r>
      <w:r w:rsidR="009F4309" w:rsidRPr="00F90E37">
        <w:rPr>
          <w:rFonts w:asciiTheme="majorBidi" w:hAnsiTheme="majorBidi" w:cstheme="majorBidi"/>
          <w:b/>
          <w:bCs/>
        </w:rPr>
        <w:t xml:space="preserve"> </w:t>
      </w:r>
    </w:p>
    <w:p w14:paraId="75D0F32A" w14:textId="2F851007" w:rsidR="008C3C14" w:rsidRDefault="006B29CC" w:rsidP="008C3C14">
      <w:pPr>
        <w:rPr>
          <w:rFonts w:asciiTheme="majorBidi" w:hAnsiTheme="majorBidi" w:cstheme="majorBidi"/>
        </w:rPr>
      </w:pPr>
      <w:r>
        <w:rPr>
          <w:rFonts w:asciiTheme="majorBidi" w:hAnsiTheme="majorBidi" w:cstheme="majorBidi"/>
        </w:rPr>
        <w:t>Studies by others together with our preliminary data show altered metabolism in patients and animals with OI.</w:t>
      </w:r>
      <w:r w:rsidR="00892BC1">
        <w:rPr>
          <w:rFonts w:asciiTheme="majorBidi" w:hAnsiTheme="majorBidi" w:cstheme="majorBidi"/>
        </w:rPr>
        <w:t xml:space="preserve"> </w:t>
      </w:r>
      <w:r w:rsidR="00B47ABD">
        <w:rPr>
          <w:rFonts w:asciiTheme="majorBidi" w:hAnsiTheme="majorBidi" w:cstheme="majorBidi"/>
        </w:rPr>
        <w:t xml:space="preserve">In this aim we will expand our analysis of the effects of OI on the </w:t>
      </w:r>
      <w:r w:rsidR="008C3C14">
        <w:rPr>
          <w:rFonts w:asciiTheme="majorBidi" w:hAnsiTheme="majorBidi" w:cstheme="majorBidi"/>
        </w:rPr>
        <w:t>susceptibility</w:t>
      </w:r>
      <w:r w:rsidR="00B47ABD">
        <w:rPr>
          <w:rFonts w:asciiTheme="majorBidi" w:hAnsiTheme="majorBidi" w:cstheme="majorBidi"/>
        </w:rPr>
        <w:t xml:space="preserve"> to obesity induced metabolic derangement. We will also include an analysis of female </w:t>
      </w:r>
      <w:r w:rsidR="00B47ABD" w:rsidRPr="00115498">
        <w:rPr>
          <w:rFonts w:asciiTheme="majorBidi" w:hAnsiTheme="majorBidi" w:cstheme="majorBidi"/>
        </w:rPr>
        <w:t xml:space="preserve">Col1a2 </w:t>
      </w:r>
      <w:r w:rsidR="00B47ABD" w:rsidRPr="00115498">
        <w:rPr>
          <w:rFonts w:asciiTheme="majorBidi" w:hAnsiTheme="majorBidi" w:cstheme="majorBidi"/>
          <w:vertAlign w:val="superscript"/>
        </w:rPr>
        <w:t>tm1.1Mcbr</w:t>
      </w:r>
      <w:r w:rsidR="00B47ABD">
        <w:rPr>
          <w:rFonts w:asciiTheme="majorBidi" w:hAnsiTheme="majorBidi" w:cstheme="majorBidi"/>
        </w:rPr>
        <w:t xml:space="preserve"> mice fed HFD and LFD</w:t>
      </w:r>
      <w:r w:rsidR="008C3C14">
        <w:rPr>
          <w:rFonts w:asciiTheme="majorBidi" w:hAnsiTheme="majorBidi" w:cstheme="majorBidi"/>
        </w:rPr>
        <w:t xml:space="preserve"> a</w:t>
      </w:r>
      <w:r w:rsidR="00B47ABD">
        <w:rPr>
          <w:rFonts w:asciiTheme="majorBidi" w:hAnsiTheme="majorBidi" w:cstheme="majorBidi"/>
        </w:rPr>
        <w:t xml:space="preserve">nd their WT counter parts. We hypothesize </w:t>
      </w:r>
      <w:r w:rsidR="00947D55">
        <w:rPr>
          <w:rFonts w:asciiTheme="majorBidi" w:hAnsiTheme="majorBidi" w:cstheme="majorBidi"/>
        </w:rPr>
        <w:t>that following HFD metabolic challenge, the rise in insulin levels result in increased expression of osteocalcin. The effective undercarboxylated osteocalcin levels are</w:t>
      </w:r>
      <w:r w:rsidR="008C3C14">
        <w:rPr>
          <w:rFonts w:asciiTheme="majorBidi" w:hAnsiTheme="majorBidi" w:cstheme="majorBidi"/>
        </w:rPr>
        <w:t xml:space="preserve"> then</w:t>
      </w:r>
      <w:r w:rsidR="00947D55">
        <w:rPr>
          <w:rFonts w:asciiTheme="majorBidi" w:hAnsiTheme="majorBidi" w:cstheme="majorBidi"/>
        </w:rPr>
        <w:t xml:space="preserve"> determined by osteoclast activity, protects against obesity induced metabolic </w:t>
      </w:r>
      <w:r w:rsidR="008C3C14">
        <w:rPr>
          <w:rFonts w:asciiTheme="majorBidi" w:hAnsiTheme="majorBidi" w:cstheme="majorBidi"/>
        </w:rPr>
        <w:t>derangements</w:t>
      </w:r>
      <w:r w:rsidR="00947D55">
        <w:rPr>
          <w:rFonts w:asciiTheme="majorBidi" w:hAnsiTheme="majorBidi" w:cstheme="majorBidi"/>
        </w:rPr>
        <w:t xml:space="preserve"> and the consequent bone deterioration. </w:t>
      </w:r>
      <w:r w:rsidR="008C3C14" w:rsidRPr="008C3C14">
        <w:rPr>
          <w:rFonts w:asciiTheme="majorBidi" w:hAnsiTheme="majorBidi" w:cstheme="majorBidi"/>
        </w:rPr>
        <w:t xml:space="preserve">In pursuit of this aim, we will investigate the physiological mechanisms </w:t>
      </w:r>
      <w:r w:rsidR="008C3C14">
        <w:rPr>
          <w:rFonts w:asciiTheme="majorBidi" w:hAnsiTheme="majorBidi" w:cstheme="majorBidi"/>
        </w:rPr>
        <w:t xml:space="preserve">underlying the interplay between bone and metabolism in </w:t>
      </w:r>
      <w:r w:rsidR="008C3C14" w:rsidRPr="00115498">
        <w:rPr>
          <w:rFonts w:asciiTheme="majorBidi" w:hAnsiTheme="majorBidi" w:cstheme="majorBidi"/>
        </w:rPr>
        <w:t xml:space="preserve">Col1a2 </w:t>
      </w:r>
      <w:r w:rsidR="008C3C14" w:rsidRPr="00115498">
        <w:rPr>
          <w:rFonts w:asciiTheme="majorBidi" w:hAnsiTheme="majorBidi" w:cstheme="majorBidi"/>
          <w:vertAlign w:val="superscript"/>
        </w:rPr>
        <w:t>tm1.1Mcbr</w:t>
      </w:r>
      <w:r w:rsidR="008C3C14" w:rsidRPr="00F90E37">
        <w:rPr>
          <w:rFonts w:asciiTheme="majorBidi" w:hAnsiTheme="majorBidi" w:cstheme="majorBidi"/>
          <w:b/>
          <w:bCs/>
        </w:rPr>
        <w:t xml:space="preserve"> </w:t>
      </w:r>
      <w:r w:rsidR="008C3C14" w:rsidRPr="008C3C14">
        <w:rPr>
          <w:rFonts w:asciiTheme="majorBidi" w:hAnsiTheme="majorBidi" w:cstheme="majorBidi"/>
        </w:rPr>
        <w:t>mice</w:t>
      </w:r>
      <w:r w:rsidR="008C3C14">
        <w:rPr>
          <w:rFonts w:asciiTheme="majorBidi" w:hAnsiTheme="majorBidi" w:cstheme="majorBidi"/>
        </w:rPr>
        <w:t xml:space="preserve"> </w:t>
      </w:r>
      <w:r w:rsidR="008C3C14" w:rsidRPr="008C3C14">
        <w:rPr>
          <w:rFonts w:asciiTheme="majorBidi" w:hAnsiTheme="majorBidi" w:cstheme="majorBidi"/>
        </w:rPr>
        <w:t>according to the following objectives.</w:t>
      </w:r>
    </w:p>
    <w:p w14:paraId="1A5C0218" w14:textId="5A0A307A" w:rsidR="00971F46" w:rsidRPr="00971F46" w:rsidRDefault="00971F46" w:rsidP="008C3C14">
      <w:pPr>
        <w:pStyle w:val="ListParagraph"/>
        <w:numPr>
          <w:ilvl w:val="0"/>
          <w:numId w:val="7"/>
        </w:numPr>
        <w:rPr>
          <w:rFonts w:asciiTheme="majorBidi" w:hAnsiTheme="majorBidi" w:cstheme="majorBidi"/>
        </w:rPr>
      </w:pPr>
      <w:r w:rsidRPr="00971F46">
        <w:rPr>
          <w:rFonts w:asciiTheme="majorBidi" w:hAnsiTheme="majorBidi" w:cstheme="majorBidi"/>
        </w:rPr>
        <w:t xml:space="preserve">Examine the skeletal and metabolic consequences of high fat diet in Col1a2 </w:t>
      </w:r>
      <w:r w:rsidRPr="008C3C14">
        <w:rPr>
          <w:rFonts w:asciiTheme="majorBidi" w:hAnsiTheme="majorBidi" w:cstheme="majorBidi"/>
        </w:rPr>
        <w:t xml:space="preserve">tm1.1Mcbr </w:t>
      </w:r>
      <w:r w:rsidR="008C3C14">
        <w:rPr>
          <w:rFonts w:asciiTheme="majorBidi" w:hAnsiTheme="majorBidi" w:cstheme="majorBidi"/>
        </w:rPr>
        <w:t xml:space="preserve">male and female </w:t>
      </w:r>
      <w:r w:rsidRPr="00971F46">
        <w:rPr>
          <w:rFonts w:asciiTheme="majorBidi" w:hAnsiTheme="majorBidi" w:cstheme="majorBidi"/>
        </w:rPr>
        <w:t>mice</w:t>
      </w:r>
    </w:p>
    <w:p w14:paraId="31FEDB2C" w14:textId="1B6B9AA4" w:rsidR="00971F46" w:rsidRPr="00CD274A" w:rsidRDefault="00971F46" w:rsidP="00760C52">
      <w:pPr>
        <w:pStyle w:val="ListParagraph"/>
        <w:numPr>
          <w:ilvl w:val="0"/>
          <w:numId w:val="7"/>
        </w:numPr>
        <w:rPr>
          <w:rFonts w:asciiTheme="majorBidi" w:hAnsiTheme="majorBidi" w:cstheme="majorBidi"/>
        </w:rPr>
      </w:pPr>
      <w:r w:rsidRPr="00CD274A">
        <w:rPr>
          <w:rFonts w:asciiTheme="majorBidi" w:hAnsiTheme="majorBidi" w:cstheme="majorBidi"/>
        </w:rPr>
        <w:t>Determine how</w:t>
      </w:r>
      <w:r w:rsidR="008C3C14" w:rsidRPr="00CD274A">
        <w:rPr>
          <w:rFonts w:asciiTheme="majorBidi" w:hAnsiTheme="majorBidi" w:cstheme="majorBidi"/>
        </w:rPr>
        <w:t xml:space="preserve"> treatment with bisphosphonates which</w:t>
      </w:r>
      <w:r w:rsidRPr="00CD274A">
        <w:rPr>
          <w:rFonts w:asciiTheme="majorBidi" w:hAnsiTheme="majorBidi" w:cstheme="majorBidi"/>
        </w:rPr>
        <w:t xml:space="preserve"> reduc</w:t>
      </w:r>
      <w:r w:rsidR="008C3C14" w:rsidRPr="00CD274A">
        <w:rPr>
          <w:rFonts w:asciiTheme="majorBidi" w:hAnsiTheme="majorBidi" w:cstheme="majorBidi"/>
        </w:rPr>
        <w:t>e</w:t>
      </w:r>
      <w:r w:rsidRPr="00CD274A">
        <w:rPr>
          <w:rFonts w:asciiTheme="majorBidi" w:hAnsiTheme="majorBidi" w:cstheme="majorBidi"/>
        </w:rPr>
        <w:t xml:space="preserve"> bone turnover affect osteocalcin levels and what is the consequent skeletal and metabolic phenotype in HFD fed Col1a2 </w:t>
      </w:r>
      <w:r w:rsidRPr="00CD274A">
        <w:rPr>
          <w:rFonts w:asciiTheme="majorBidi" w:hAnsiTheme="majorBidi" w:cstheme="majorBidi"/>
          <w:vertAlign w:val="superscript"/>
        </w:rPr>
        <w:t>tm1.1Mcbr</w:t>
      </w:r>
      <w:r w:rsidRPr="00CD274A">
        <w:rPr>
          <w:rFonts w:asciiTheme="majorBidi" w:hAnsiTheme="majorBidi" w:cstheme="majorBidi"/>
          <w:b/>
          <w:bCs/>
        </w:rPr>
        <w:t xml:space="preserve"> </w:t>
      </w:r>
      <w:r w:rsidRPr="00CD274A">
        <w:rPr>
          <w:rFonts w:asciiTheme="majorBidi" w:hAnsiTheme="majorBidi" w:cstheme="majorBidi"/>
        </w:rPr>
        <w:t xml:space="preserve">mice.  </w:t>
      </w:r>
    </w:p>
    <w:p w14:paraId="27B72460" w14:textId="7DC5F63D" w:rsidR="000114A8" w:rsidRPr="00F90E37" w:rsidRDefault="000114A8" w:rsidP="00FB047D">
      <w:pPr>
        <w:rPr>
          <w:rFonts w:asciiTheme="majorBidi" w:hAnsiTheme="majorBidi" w:cstheme="majorBidi"/>
          <w:b/>
          <w:bCs/>
        </w:rPr>
      </w:pPr>
      <w:r w:rsidRPr="00F90E37">
        <w:rPr>
          <w:rFonts w:asciiTheme="majorBidi" w:hAnsiTheme="majorBidi" w:cstheme="majorBidi"/>
          <w:b/>
          <w:bCs/>
        </w:rPr>
        <w:t>Aim 2.</w:t>
      </w:r>
      <w:r w:rsidR="00FB047D" w:rsidRPr="00F90E37">
        <w:rPr>
          <w:rFonts w:asciiTheme="majorBidi" w:hAnsiTheme="majorBidi" w:cstheme="majorBidi"/>
          <w:b/>
          <w:bCs/>
        </w:rPr>
        <w:t xml:space="preserve"> Determine</w:t>
      </w:r>
      <w:r w:rsidR="00D6475A" w:rsidRPr="00F90E37">
        <w:rPr>
          <w:rFonts w:asciiTheme="majorBidi" w:hAnsiTheme="majorBidi" w:cstheme="majorBidi"/>
          <w:b/>
          <w:bCs/>
        </w:rPr>
        <w:t xml:space="preserve"> th</w:t>
      </w:r>
      <w:r w:rsidR="00F85DAA" w:rsidRPr="00F90E37">
        <w:rPr>
          <w:rFonts w:asciiTheme="majorBidi" w:hAnsiTheme="majorBidi" w:cstheme="majorBidi"/>
          <w:b/>
          <w:bCs/>
        </w:rPr>
        <w:t>e effects of</w:t>
      </w:r>
      <w:r w:rsidR="00FB047D" w:rsidRPr="00F90E37">
        <w:rPr>
          <w:rFonts w:asciiTheme="majorBidi" w:hAnsiTheme="majorBidi" w:cstheme="majorBidi"/>
          <w:b/>
          <w:bCs/>
        </w:rPr>
        <w:t xml:space="preserve"> high fat diet on body composition, energy metabolism and skeletal homeostasis in mice with non-collagen mutations causing OI type XIV</w:t>
      </w:r>
    </w:p>
    <w:p w14:paraId="208D1DEF" w14:textId="0A18347D" w:rsidR="00272FE7" w:rsidRDefault="00E71445" w:rsidP="00BC7D13">
      <w:pPr>
        <w:rPr>
          <w:rFonts w:asciiTheme="majorBidi" w:hAnsiTheme="majorBidi" w:cstheme="majorBidi"/>
        </w:rPr>
      </w:pPr>
      <w:r>
        <w:rPr>
          <w:rFonts w:asciiTheme="majorBidi" w:hAnsiTheme="majorBidi" w:cstheme="majorBidi"/>
        </w:rPr>
        <w:t>O</w:t>
      </w:r>
      <w:r w:rsidR="00BC7D13" w:rsidRPr="00F90E37">
        <w:rPr>
          <w:rFonts w:asciiTheme="majorBidi" w:hAnsiTheme="majorBidi" w:cstheme="majorBidi"/>
        </w:rPr>
        <w:t>ur preliminary data show a high frequency of obesity in patients with OI type XIV.</w:t>
      </w:r>
      <w:r w:rsidR="001A0F22" w:rsidRPr="00F90E37">
        <w:rPr>
          <w:rFonts w:asciiTheme="majorBidi" w:hAnsiTheme="majorBidi" w:cstheme="majorBidi"/>
        </w:rPr>
        <w:t xml:space="preserve"> </w:t>
      </w:r>
      <w:r w:rsidR="00A257B8" w:rsidRPr="00F90E37">
        <w:rPr>
          <w:rFonts w:asciiTheme="majorBidi" w:hAnsiTheme="majorBidi" w:cstheme="majorBidi"/>
        </w:rPr>
        <w:t xml:space="preserve"> </w:t>
      </w:r>
      <w:r w:rsidR="00460637" w:rsidRPr="00F90E37">
        <w:rPr>
          <w:rFonts w:asciiTheme="majorBidi" w:hAnsiTheme="majorBidi" w:cstheme="majorBidi"/>
        </w:rPr>
        <w:t xml:space="preserve">In this aim we will </w:t>
      </w:r>
      <w:r w:rsidR="00FB047D" w:rsidRPr="00F90E37">
        <w:rPr>
          <w:rFonts w:asciiTheme="majorBidi" w:hAnsiTheme="majorBidi" w:cstheme="majorBidi"/>
        </w:rPr>
        <w:t xml:space="preserve">determine </w:t>
      </w:r>
      <w:r w:rsidR="00400CA6" w:rsidRPr="00F90E37">
        <w:rPr>
          <w:rFonts w:asciiTheme="majorBidi" w:hAnsiTheme="majorBidi" w:cstheme="majorBidi"/>
        </w:rPr>
        <w:t>the effects of high fat diet on weight gain, glycemic control and skeletal homeostasis in</w:t>
      </w:r>
      <w:r w:rsidR="00FB047D" w:rsidRPr="00F90E37">
        <w:rPr>
          <w:rFonts w:asciiTheme="majorBidi" w:hAnsiTheme="majorBidi" w:cstheme="majorBidi"/>
        </w:rPr>
        <w:t xml:space="preserve"> mice with inducible global deletion of TMEM38b</w:t>
      </w:r>
      <w:r w:rsidR="00272FE7" w:rsidRPr="00F90E37">
        <w:rPr>
          <w:rFonts w:asciiTheme="majorBidi" w:hAnsiTheme="majorBidi" w:cstheme="majorBidi"/>
        </w:rPr>
        <w:t xml:space="preserve"> causing </w:t>
      </w:r>
      <w:r w:rsidR="00400CA6" w:rsidRPr="00F90E37">
        <w:rPr>
          <w:rFonts w:asciiTheme="majorBidi" w:hAnsiTheme="majorBidi" w:cstheme="majorBidi"/>
        </w:rPr>
        <w:t>OI type XIV.</w:t>
      </w:r>
      <w:r w:rsidR="00BC7D13" w:rsidRPr="00F90E37">
        <w:rPr>
          <w:rFonts w:asciiTheme="majorBidi" w:hAnsiTheme="majorBidi" w:cstheme="majorBidi"/>
        </w:rPr>
        <w:t xml:space="preserve"> To determine if the susceptibility </w:t>
      </w:r>
      <w:r w:rsidR="00F90E37" w:rsidRPr="00F90E37">
        <w:rPr>
          <w:rFonts w:asciiTheme="majorBidi" w:hAnsiTheme="majorBidi" w:cstheme="majorBidi"/>
        </w:rPr>
        <w:t xml:space="preserve">to obesity induced metabolic </w:t>
      </w:r>
      <w:r w:rsidR="00E37B7B" w:rsidRPr="00F90E37">
        <w:rPr>
          <w:rFonts w:asciiTheme="majorBidi" w:hAnsiTheme="majorBidi" w:cstheme="majorBidi"/>
        </w:rPr>
        <w:t>derangements</w:t>
      </w:r>
      <w:r w:rsidR="00F90E37" w:rsidRPr="00F90E37">
        <w:rPr>
          <w:rFonts w:asciiTheme="majorBidi" w:hAnsiTheme="majorBidi" w:cstheme="majorBidi"/>
        </w:rPr>
        <w:t xml:space="preserve"> is derived by perturbations in the skeleton or perturbations in other </w:t>
      </w:r>
      <w:proofErr w:type="gramStart"/>
      <w:r w:rsidR="00F90E37" w:rsidRPr="00F90E37">
        <w:rPr>
          <w:rFonts w:asciiTheme="majorBidi" w:hAnsiTheme="majorBidi" w:cstheme="majorBidi"/>
        </w:rPr>
        <w:t>tissues</w:t>
      </w:r>
      <w:proofErr w:type="gramEnd"/>
      <w:r w:rsidR="00F90E37" w:rsidRPr="00F90E37">
        <w:rPr>
          <w:rFonts w:asciiTheme="majorBidi" w:hAnsiTheme="majorBidi" w:cstheme="majorBidi"/>
        </w:rPr>
        <w:t xml:space="preserve"> we will compare metabolic parameters in mice with germline deletion of TMEM38B to mice with osteoblast specific deletion of TMEM38B. </w:t>
      </w:r>
      <w:r w:rsidR="00272FE7" w:rsidRPr="00F90E37">
        <w:rPr>
          <w:rFonts w:asciiTheme="majorBidi" w:hAnsiTheme="majorBidi" w:cstheme="majorBidi"/>
        </w:rPr>
        <w:t>The same parameters as in aim one</w:t>
      </w:r>
      <w:r w:rsidR="004E2366" w:rsidRPr="00F90E37">
        <w:rPr>
          <w:rFonts w:asciiTheme="majorBidi" w:hAnsiTheme="majorBidi" w:cstheme="majorBidi"/>
        </w:rPr>
        <w:t xml:space="preserve"> above</w:t>
      </w:r>
      <w:r w:rsidR="00272FE7" w:rsidRPr="00F90E37">
        <w:rPr>
          <w:rFonts w:asciiTheme="majorBidi" w:hAnsiTheme="majorBidi" w:cstheme="majorBidi"/>
        </w:rPr>
        <w:t xml:space="preserve"> will be compared</w:t>
      </w:r>
      <w:r w:rsidR="00F90E37" w:rsidRPr="00F90E37">
        <w:rPr>
          <w:rFonts w:asciiTheme="majorBidi" w:hAnsiTheme="majorBidi" w:cstheme="majorBidi"/>
        </w:rPr>
        <w:t xml:space="preserve"> in the different mice</w:t>
      </w:r>
      <w:r w:rsidR="00272FE7" w:rsidRPr="00F90E37">
        <w:rPr>
          <w:rFonts w:asciiTheme="majorBidi" w:hAnsiTheme="majorBidi" w:cstheme="majorBidi"/>
        </w:rPr>
        <w:t>.</w:t>
      </w:r>
    </w:p>
    <w:p w14:paraId="5DA247A5" w14:textId="7402689B" w:rsidR="00CD274A" w:rsidRDefault="00CD274A" w:rsidP="00BC7D13">
      <w:pPr>
        <w:rPr>
          <w:rFonts w:asciiTheme="majorBidi" w:hAnsiTheme="majorBidi" w:cstheme="majorBidi"/>
        </w:rPr>
      </w:pPr>
      <w:r>
        <w:rPr>
          <w:rFonts w:asciiTheme="majorBidi" w:hAnsiTheme="majorBidi" w:cstheme="majorBidi"/>
        </w:rPr>
        <w:t>A. Establish an inducible mouse model for osteogenesis imperfecta type XIV</w:t>
      </w:r>
    </w:p>
    <w:p w14:paraId="434C5DFF" w14:textId="7A39C843" w:rsidR="00CD274A" w:rsidRPr="00CD274A" w:rsidRDefault="00CD274A" w:rsidP="00BC7D13">
      <w:pPr>
        <w:rPr>
          <w:rFonts w:asciiTheme="majorBidi" w:hAnsiTheme="majorBidi" w:cstheme="majorBidi"/>
        </w:rPr>
      </w:pPr>
      <w:r>
        <w:rPr>
          <w:rFonts w:asciiTheme="majorBidi" w:hAnsiTheme="majorBidi" w:cstheme="majorBidi"/>
        </w:rPr>
        <w:t xml:space="preserve">B. </w:t>
      </w:r>
      <w:r w:rsidRPr="00CD274A">
        <w:rPr>
          <w:rFonts w:asciiTheme="majorBidi" w:hAnsiTheme="majorBidi" w:cstheme="majorBidi"/>
        </w:rPr>
        <w:t>Determine the effects of high fat diet on body composition, energy metabolism and skeletal homeostasis in mice with inducible global deletion</w:t>
      </w:r>
      <w:r w:rsidR="003958E7">
        <w:rPr>
          <w:rFonts w:asciiTheme="majorBidi" w:hAnsiTheme="majorBidi" w:cstheme="majorBidi"/>
        </w:rPr>
        <w:t xml:space="preserve"> or osteoblast specific deletion</w:t>
      </w:r>
      <w:r w:rsidRPr="00CD274A">
        <w:rPr>
          <w:rFonts w:asciiTheme="majorBidi" w:hAnsiTheme="majorBidi" w:cstheme="majorBidi"/>
        </w:rPr>
        <w:t xml:space="preserve"> of TMEM38B</w:t>
      </w:r>
    </w:p>
    <w:p w14:paraId="0EF1A209" w14:textId="4C5C8E94" w:rsidR="000114A8" w:rsidRPr="00F90E37" w:rsidRDefault="000114A8">
      <w:pPr>
        <w:rPr>
          <w:rFonts w:asciiTheme="majorBidi" w:hAnsiTheme="majorBidi" w:cstheme="majorBidi"/>
          <w:b/>
          <w:bCs/>
        </w:rPr>
      </w:pPr>
      <w:r w:rsidRPr="00F90E37">
        <w:rPr>
          <w:rFonts w:asciiTheme="majorBidi" w:hAnsiTheme="majorBidi" w:cstheme="majorBidi"/>
          <w:b/>
          <w:bCs/>
        </w:rPr>
        <w:t>Aim 3.</w:t>
      </w:r>
      <w:r w:rsidR="00D6475A" w:rsidRPr="00F90E37">
        <w:rPr>
          <w:rFonts w:asciiTheme="majorBidi" w:hAnsiTheme="majorBidi" w:cstheme="majorBidi"/>
          <w:b/>
          <w:bCs/>
        </w:rPr>
        <w:t xml:space="preserve"> </w:t>
      </w:r>
      <w:r w:rsidR="00216174">
        <w:rPr>
          <w:rFonts w:asciiTheme="majorBidi" w:hAnsiTheme="majorBidi" w:cstheme="majorBidi"/>
          <w:b/>
          <w:bCs/>
        </w:rPr>
        <w:t>Examine the association of bone turnover, undercarboxylated osteocalcin</w:t>
      </w:r>
      <w:r w:rsidR="00D22A60" w:rsidRPr="00F90E37">
        <w:rPr>
          <w:rFonts w:asciiTheme="majorBidi" w:hAnsiTheme="majorBidi" w:cstheme="majorBidi"/>
          <w:b/>
          <w:bCs/>
        </w:rPr>
        <w:t>, gl</w:t>
      </w:r>
      <w:r w:rsidR="00A839D5" w:rsidRPr="00F90E37">
        <w:rPr>
          <w:rFonts w:asciiTheme="majorBidi" w:hAnsiTheme="majorBidi" w:cstheme="majorBidi"/>
          <w:b/>
          <w:bCs/>
        </w:rPr>
        <w:t>y</w:t>
      </w:r>
      <w:r w:rsidR="00D22A60" w:rsidRPr="00F90E37">
        <w:rPr>
          <w:rFonts w:asciiTheme="majorBidi" w:hAnsiTheme="majorBidi" w:cstheme="majorBidi"/>
          <w:b/>
          <w:bCs/>
        </w:rPr>
        <w:t xml:space="preserve">cemic </w:t>
      </w:r>
      <w:r w:rsidR="00216174">
        <w:rPr>
          <w:rFonts w:asciiTheme="majorBidi" w:hAnsiTheme="majorBidi" w:cstheme="majorBidi"/>
          <w:b/>
          <w:bCs/>
        </w:rPr>
        <w:t>parameters and clinical severity</w:t>
      </w:r>
      <w:r w:rsidR="00D22A60" w:rsidRPr="00F90E37">
        <w:rPr>
          <w:rFonts w:asciiTheme="majorBidi" w:hAnsiTheme="majorBidi" w:cstheme="majorBidi"/>
          <w:b/>
          <w:bCs/>
        </w:rPr>
        <w:t xml:space="preserve"> in patients with osteogenesis imperfecta type XIV.</w:t>
      </w:r>
      <w:r w:rsidR="00D6475A" w:rsidRPr="00F90E37">
        <w:rPr>
          <w:rFonts w:asciiTheme="majorBidi" w:hAnsiTheme="majorBidi" w:cstheme="majorBidi"/>
          <w:b/>
          <w:bCs/>
        </w:rPr>
        <w:t xml:space="preserve"> </w:t>
      </w:r>
    </w:p>
    <w:p w14:paraId="0813FD4E" w14:textId="28EB0FE1" w:rsidR="00775286" w:rsidRPr="00F90E37" w:rsidRDefault="00D046F3" w:rsidP="00D046F3">
      <w:pPr>
        <w:rPr>
          <w:rFonts w:asciiTheme="majorBidi" w:hAnsiTheme="majorBidi" w:cstheme="majorBidi"/>
        </w:rPr>
      </w:pPr>
      <w:proofErr w:type="spellStart"/>
      <w:r w:rsidRPr="00F90E37">
        <w:rPr>
          <w:rFonts w:asciiTheme="majorBidi" w:hAnsiTheme="majorBidi" w:cstheme="majorBidi"/>
        </w:rPr>
        <w:t>Soroka</w:t>
      </w:r>
      <w:proofErr w:type="spellEnd"/>
      <w:r w:rsidRPr="00F90E37">
        <w:rPr>
          <w:rFonts w:asciiTheme="majorBidi" w:hAnsiTheme="majorBidi" w:cstheme="majorBidi"/>
        </w:rPr>
        <w:t xml:space="preserve"> medical Center affiliated to our university treat a unique population of patients with type XIV OI. </w:t>
      </w:r>
      <w:r w:rsidR="00775286" w:rsidRPr="00F90E37">
        <w:rPr>
          <w:rFonts w:asciiTheme="majorBidi" w:hAnsiTheme="majorBidi" w:cstheme="majorBidi"/>
        </w:rPr>
        <w:t>We have identified and</w:t>
      </w:r>
      <w:r w:rsidRPr="00F90E37">
        <w:rPr>
          <w:rFonts w:asciiTheme="majorBidi" w:hAnsiTheme="majorBidi" w:cstheme="majorBidi"/>
        </w:rPr>
        <w:t xml:space="preserve"> recruited</w:t>
      </w:r>
      <w:r w:rsidR="00775286" w:rsidRPr="00F90E37">
        <w:rPr>
          <w:rFonts w:asciiTheme="majorBidi" w:hAnsiTheme="majorBidi" w:cstheme="majorBidi"/>
        </w:rPr>
        <w:t xml:space="preserve"> a cohort of </w:t>
      </w:r>
      <w:r w:rsidR="00F90E37">
        <w:rPr>
          <w:rFonts w:asciiTheme="majorBidi" w:hAnsiTheme="majorBidi" w:cstheme="majorBidi"/>
        </w:rPr>
        <w:t>32</w:t>
      </w:r>
      <w:r w:rsidR="00775286" w:rsidRPr="00F90E37">
        <w:rPr>
          <w:rFonts w:asciiTheme="majorBidi" w:hAnsiTheme="majorBidi" w:cstheme="majorBidi"/>
        </w:rPr>
        <w:t xml:space="preserve"> </w:t>
      </w:r>
      <w:r w:rsidRPr="00F90E37">
        <w:rPr>
          <w:rFonts w:asciiTheme="majorBidi" w:hAnsiTheme="majorBidi" w:cstheme="majorBidi"/>
        </w:rPr>
        <w:t xml:space="preserve">of these </w:t>
      </w:r>
      <w:r w:rsidR="00775286" w:rsidRPr="00F90E37">
        <w:rPr>
          <w:rFonts w:asciiTheme="majorBidi" w:hAnsiTheme="majorBidi" w:cstheme="majorBidi"/>
        </w:rPr>
        <w:t>patients</w:t>
      </w:r>
      <w:r w:rsidRPr="00F90E37">
        <w:rPr>
          <w:rFonts w:asciiTheme="majorBidi" w:hAnsiTheme="majorBidi" w:cstheme="majorBidi"/>
        </w:rPr>
        <w:t xml:space="preserve"> and</w:t>
      </w:r>
      <w:r w:rsidR="00F90E37">
        <w:rPr>
          <w:rFonts w:asciiTheme="majorBidi" w:hAnsiTheme="majorBidi" w:cstheme="majorBidi"/>
        </w:rPr>
        <w:t xml:space="preserve"> a preliminary analysis of a group of these patients (for which the data was already obtained) show an increased rate of obesity and fracture incidence (figure 1).</w:t>
      </w:r>
      <w:r w:rsidRPr="00F90E37">
        <w:rPr>
          <w:rFonts w:asciiTheme="majorBidi" w:hAnsiTheme="majorBidi" w:cstheme="majorBidi"/>
        </w:rPr>
        <w:t xml:space="preserve"> </w:t>
      </w:r>
    </w:p>
    <w:p w14:paraId="002DE626" w14:textId="77777777" w:rsidR="0015642B" w:rsidRDefault="00D046F3" w:rsidP="0019066D">
      <w:pPr>
        <w:rPr>
          <w:rFonts w:asciiTheme="majorBidi" w:hAnsiTheme="majorBidi" w:cstheme="majorBidi"/>
        </w:rPr>
      </w:pPr>
      <w:r w:rsidRPr="00F90E37">
        <w:rPr>
          <w:rFonts w:asciiTheme="majorBidi" w:hAnsiTheme="majorBidi" w:cstheme="majorBidi"/>
        </w:rPr>
        <w:lastRenderedPageBreak/>
        <w:t>In this aim we will</w:t>
      </w:r>
      <w:r w:rsidR="00F90E37">
        <w:rPr>
          <w:rFonts w:asciiTheme="majorBidi" w:hAnsiTheme="majorBidi" w:cstheme="majorBidi"/>
        </w:rPr>
        <w:t xml:space="preserve"> determine if there is an association between</w:t>
      </w:r>
      <w:r w:rsidR="0015642B">
        <w:rPr>
          <w:rFonts w:asciiTheme="majorBidi" w:hAnsiTheme="majorBidi" w:cstheme="majorBidi"/>
        </w:rPr>
        <w:t xml:space="preserve"> bone turnover, osteocalcin,</w:t>
      </w:r>
      <w:r w:rsidR="00F90E37">
        <w:rPr>
          <w:rFonts w:asciiTheme="majorBidi" w:hAnsiTheme="majorBidi" w:cstheme="majorBidi"/>
        </w:rPr>
        <w:t xml:space="preserve"> obesity, metabolic </w:t>
      </w:r>
      <w:r w:rsidR="0019066D">
        <w:rPr>
          <w:rFonts w:asciiTheme="majorBidi" w:hAnsiTheme="majorBidi" w:cstheme="majorBidi"/>
        </w:rPr>
        <w:t>derangements</w:t>
      </w:r>
      <w:r w:rsidR="00F90E37">
        <w:rPr>
          <w:rFonts w:asciiTheme="majorBidi" w:hAnsiTheme="majorBidi" w:cstheme="majorBidi"/>
        </w:rPr>
        <w:t xml:space="preserve">, fracture incidence and fracture healing in these patients. </w:t>
      </w:r>
    </w:p>
    <w:p w14:paraId="7F9C611E" w14:textId="2D46B176" w:rsidR="000114A8" w:rsidRPr="00F90E37" w:rsidRDefault="000114A8">
      <w:pPr>
        <w:rPr>
          <w:rFonts w:asciiTheme="majorBidi" w:hAnsiTheme="majorBidi" w:cstheme="majorBidi"/>
        </w:rPr>
      </w:pPr>
    </w:p>
    <w:p w14:paraId="0C12D58F" w14:textId="27E45CAD" w:rsidR="000114A8" w:rsidRPr="00F90E37" w:rsidRDefault="000114A8">
      <w:pPr>
        <w:rPr>
          <w:rFonts w:asciiTheme="majorBidi" w:hAnsiTheme="majorBidi" w:cstheme="majorBidi"/>
          <w:b/>
          <w:bCs/>
        </w:rPr>
      </w:pPr>
      <w:r w:rsidRPr="00F90E37">
        <w:rPr>
          <w:rFonts w:asciiTheme="majorBidi" w:hAnsiTheme="majorBidi" w:cstheme="majorBidi"/>
          <w:b/>
          <w:bCs/>
        </w:rPr>
        <w:t>Expected significance</w:t>
      </w:r>
    </w:p>
    <w:p w14:paraId="45FD48B8" w14:textId="53C7CA1C" w:rsidR="006A4B80" w:rsidRDefault="00A27A57">
      <w:pPr>
        <w:rPr>
          <w:rFonts w:asciiTheme="majorBidi" w:hAnsiTheme="majorBidi" w:cstheme="majorBidi"/>
        </w:rPr>
      </w:pPr>
      <w:r>
        <w:rPr>
          <w:rFonts w:asciiTheme="majorBidi" w:hAnsiTheme="majorBidi" w:cstheme="majorBidi"/>
        </w:rPr>
        <w:t>Our study</w:t>
      </w:r>
      <w:r w:rsidR="006A4B80">
        <w:rPr>
          <w:rFonts w:asciiTheme="majorBidi" w:hAnsiTheme="majorBidi" w:cstheme="majorBidi"/>
        </w:rPr>
        <w:t xml:space="preserve"> will determine if the TMEM38B mutation in osteogenesis imperfecta type XIV increase the susceptibility for obesity and obesity induced metabolic derangements. Using a large group of </w:t>
      </w:r>
      <w:r w:rsidR="00311C4B">
        <w:rPr>
          <w:rFonts w:asciiTheme="majorBidi" w:hAnsiTheme="majorBidi" w:cstheme="majorBidi"/>
        </w:rPr>
        <w:t>patients,</w:t>
      </w:r>
      <w:r w:rsidR="006A4B80">
        <w:rPr>
          <w:rFonts w:asciiTheme="majorBidi" w:hAnsiTheme="majorBidi" w:cstheme="majorBidi"/>
        </w:rPr>
        <w:t xml:space="preserve"> we will attempt to determine if there is an association between metabolic derangements and disease severity in OI type XIV. It will also be the first study to test if perturbations in bone drive obesity induced metabolic </w:t>
      </w:r>
      <w:proofErr w:type="spellStart"/>
      <w:r w:rsidR="006A4B80">
        <w:rPr>
          <w:rFonts w:asciiTheme="majorBidi" w:hAnsiTheme="majorBidi" w:cstheme="majorBidi"/>
        </w:rPr>
        <w:t>derangments</w:t>
      </w:r>
      <w:proofErr w:type="spellEnd"/>
      <w:r w:rsidR="006A4B80">
        <w:rPr>
          <w:rFonts w:asciiTheme="majorBidi" w:hAnsiTheme="majorBidi" w:cstheme="majorBidi"/>
        </w:rPr>
        <w:t xml:space="preserve"> in mice with OI type XIV.</w:t>
      </w:r>
    </w:p>
    <w:p w14:paraId="660305A5" w14:textId="4694F249" w:rsidR="00311C4B" w:rsidRDefault="006A4B80" w:rsidP="00311C4B">
      <w:pPr>
        <w:rPr>
          <w:rFonts w:asciiTheme="majorBidi" w:hAnsiTheme="majorBidi" w:cstheme="majorBidi"/>
        </w:rPr>
      </w:pPr>
      <w:proofErr w:type="spellStart"/>
      <w:r>
        <w:rPr>
          <w:rFonts w:asciiTheme="majorBidi" w:hAnsiTheme="majorBidi" w:cstheme="majorBidi"/>
        </w:rPr>
        <w:t>Finaly</w:t>
      </w:r>
      <w:proofErr w:type="spellEnd"/>
      <w:r>
        <w:rPr>
          <w:rFonts w:asciiTheme="majorBidi" w:hAnsiTheme="majorBidi" w:cstheme="majorBidi"/>
        </w:rPr>
        <w:t xml:space="preserve"> our study will be the first to test the effects of bone turnover </w:t>
      </w:r>
      <w:r w:rsidR="00311C4B">
        <w:rPr>
          <w:rFonts w:asciiTheme="majorBidi" w:hAnsiTheme="majorBidi" w:cstheme="majorBidi"/>
        </w:rPr>
        <w:t>and osteocalcin supplementation on the skeleton and metabolism</w:t>
      </w:r>
      <w:r w:rsidR="00A27A57">
        <w:rPr>
          <w:rFonts w:asciiTheme="majorBidi" w:hAnsiTheme="majorBidi" w:cstheme="majorBidi"/>
        </w:rPr>
        <w:t xml:space="preserve"> in mice with osteogenesis </w:t>
      </w:r>
      <w:proofErr w:type="gramStart"/>
      <w:r w:rsidR="00A27A57">
        <w:rPr>
          <w:rFonts w:asciiTheme="majorBidi" w:hAnsiTheme="majorBidi" w:cstheme="majorBidi"/>
        </w:rPr>
        <w:t>imperfecta  on</w:t>
      </w:r>
      <w:proofErr w:type="gramEnd"/>
      <w:r w:rsidR="00A27A57">
        <w:rPr>
          <w:rFonts w:asciiTheme="majorBidi" w:hAnsiTheme="majorBidi" w:cstheme="majorBidi"/>
        </w:rPr>
        <w:t xml:space="preserve"> a fat rich “western diet”.</w:t>
      </w:r>
      <w:r w:rsidR="00311C4B">
        <w:rPr>
          <w:rFonts w:asciiTheme="majorBidi" w:hAnsiTheme="majorBidi" w:cstheme="majorBidi"/>
        </w:rPr>
        <w:t xml:space="preserve"> The results of this study may shed light on novel mechanisms driving symptom severity in OI and will advance treatment management in OI type XIV and other types of </w:t>
      </w:r>
      <w:proofErr w:type="gramStart"/>
      <w:r w:rsidR="00311C4B">
        <w:rPr>
          <w:rFonts w:asciiTheme="majorBidi" w:hAnsiTheme="majorBidi" w:cstheme="majorBidi"/>
        </w:rPr>
        <w:t>OI</w:t>
      </w:r>
      <w:proofErr w:type="gramEnd"/>
      <w:r w:rsidR="00311C4B">
        <w:rPr>
          <w:rFonts w:asciiTheme="majorBidi" w:hAnsiTheme="majorBidi" w:cstheme="majorBidi"/>
        </w:rPr>
        <w:t>.</w:t>
      </w:r>
    </w:p>
    <w:p w14:paraId="666DB4E4" w14:textId="56E75A62" w:rsidR="00311C4B" w:rsidRPr="00F90E37" w:rsidRDefault="00311C4B" w:rsidP="00311C4B">
      <w:pPr>
        <w:rPr>
          <w:rFonts w:asciiTheme="majorBidi" w:hAnsiTheme="majorBidi" w:cstheme="majorBidi"/>
        </w:rPr>
      </w:pPr>
      <w:r>
        <w:rPr>
          <w:rFonts w:asciiTheme="majorBidi" w:hAnsiTheme="majorBidi" w:cstheme="majorBidi"/>
        </w:rPr>
        <w:t xml:space="preserve">Finally, this study will increase our understanding of the interplay between the bone niche and </w:t>
      </w:r>
      <w:proofErr w:type="gramStart"/>
      <w:r>
        <w:rPr>
          <w:rFonts w:asciiTheme="majorBidi" w:hAnsiTheme="majorBidi" w:cstheme="majorBidi"/>
        </w:rPr>
        <w:t>whole body</w:t>
      </w:r>
      <w:proofErr w:type="gramEnd"/>
      <w:r>
        <w:rPr>
          <w:rFonts w:asciiTheme="majorBidi" w:hAnsiTheme="majorBidi" w:cstheme="majorBidi"/>
        </w:rPr>
        <w:t xml:space="preserve"> metabolism.  </w:t>
      </w:r>
    </w:p>
    <w:p w14:paraId="718549F8" w14:textId="075717BA" w:rsidR="000114A8" w:rsidRPr="00F90E37" w:rsidRDefault="000114A8" w:rsidP="00AE3C6B">
      <w:pPr>
        <w:rPr>
          <w:rFonts w:asciiTheme="majorBidi" w:hAnsiTheme="majorBidi" w:cstheme="majorBidi"/>
        </w:rPr>
      </w:pPr>
      <w:r w:rsidRPr="00F90E37">
        <w:rPr>
          <w:rFonts w:asciiTheme="majorBidi" w:hAnsiTheme="majorBidi" w:cstheme="majorBidi"/>
          <w:b/>
          <w:bCs/>
        </w:rPr>
        <w:t>Detailed description of proposed research:</w:t>
      </w:r>
    </w:p>
    <w:p w14:paraId="061D62F7" w14:textId="3C9CBA28" w:rsidR="00523FCF" w:rsidRDefault="004C6F02" w:rsidP="00523FCF">
      <w:pPr>
        <w:rPr>
          <w:rFonts w:asciiTheme="majorBidi" w:hAnsiTheme="majorBidi" w:cstheme="majorBidi"/>
          <w:b/>
          <w:bCs/>
        </w:rPr>
      </w:pPr>
      <w:r w:rsidRPr="00F90E37">
        <w:rPr>
          <w:rFonts w:asciiTheme="majorBidi" w:hAnsiTheme="majorBidi" w:cstheme="majorBidi"/>
          <w:b/>
          <w:bCs/>
        </w:rPr>
        <w:t xml:space="preserve">Aim 1. </w:t>
      </w:r>
      <w:r w:rsidR="0095605E">
        <w:rPr>
          <w:rFonts w:asciiTheme="majorBidi" w:hAnsiTheme="majorBidi" w:cstheme="majorBidi"/>
          <w:b/>
          <w:bCs/>
        </w:rPr>
        <w:t xml:space="preserve">Determine if there is a correlation between bone turnover, osteocalcin levels </w:t>
      </w:r>
      <w:proofErr w:type="gramStart"/>
      <w:r w:rsidR="0095605E">
        <w:rPr>
          <w:rFonts w:asciiTheme="majorBidi" w:hAnsiTheme="majorBidi" w:cstheme="majorBidi"/>
          <w:b/>
          <w:bCs/>
        </w:rPr>
        <w:t xml:space="preserve">and </w:t>
      </w:r>
      <w:r w:rsidR="0095605E" w:rsidRPr="00F90E37">
        <w:rPr>
          <w:rFonts w:asciiTheme="majorBidi" w:hAnsiTheme="majorBidi" w:cstheme="majorBidi"/>
          <w:b/>
          <w:bCs/>
        </w:rPr>
        <w:t xml:space="preserve"> </w:t>
      </w:r>
      <w:r w:rsidR="0095605E">
        <w:rPr>
          <w:rFonts w:asciiTheme="majorBidi" w:hAnsiTheme="majorBidi" w:cstheme="majorBidi"/>
          <w:b/>
          <w:bCs/>
        </w:rPr>
        <w:t>obesity</w:t>
      </w:r>
      <w:proofErr w:type="gramEnd"/>
      <w:r w:rsidR="0095605E">
        <w:rPr>
          <w:rFonts w:asciiTheme="majorBidi" w:hAnsiTheme="majorBidi" w:cstheme="majorBidi"/>
          <w:b/>
          <w:bCs/>
        </w:rPr>
        <w:t xml:space="preserve"> induced insulin resistance and skeleton deterioration </w:t>
      </w:r>
      <w:r w:rsidR="0095605E" w:rsidRPr="00F90E37">
        <w:rPr>
          <w:rFonts w:asciiTheme="majorBidi" w:hAnsiTheme="majorBidi" w:cstheme="majorBidi"/>
          <w:b/>
          <w:bCs/>
        </w:rPr>
        <w:t>in</w:t>
      </w:r>
      <w:r w:rsidR="0095605E">
        <w:rPr>
          <w:rFonts w:asciiTheme="majorBidi" w:hAnsiTheme="majorBidi" w:cstheme="majorBidi"/>
          <w:b/>
          <w:bCs/>
        </w:rPr>
        <w:t xml:space="preserve"> </w:t>
      </w:r>
      <w:r w:rsidR="0095605E" w:rsidRPr="00115498">
        <w:rPr>
          <w:rFonts w:asciiTheme="majorBidi" w:hAnsiTheme="majorBidi" w:cstheme="majorBidi"/>
        </w:rPr>
        <w:t xml:space="preserve">Col1a2 </w:t>
      </w:r>
      <w:r w:rsidR="0095605E" w:rsidRPr="00115498">
        <w:rPr>
          <w:rFonts w:asciiTheme="majorBidi" w:hAnsiTheme="majorBidi" w:cstheme="majorBidi"/>
          <w:vertAlign w:val="superscript"/>
        </w:rPr>
        <w:t>tm1.1Mcbr</w:t>
      </w:r>
      <w:r w:rsidR="0095605E" w:rsidRPr="00F90E37">
        <w:rPr>
          <w:rFonts w:asciiTheme="majorBidi" w:hAnsiTheme="majorBidi" w:cstheme="majorBidi"/>
          <w:b/>
          <w:bCs/>
        </w:rPr>
        <w:t xml:space="preserve"> mice</w:t>
      </w:r>
    </w:p>
    <w:p w14:paraId="5C2CE392" w14:textId="4C7B11AE" w:rsidR="00523FCF" w:rsidRDefault="00523FCF" w:rsidP="00523FCF">
      <w:pPr>
        <w:rPr>
          <w:rFonts w:asciiTheme="majorBidi" w:hAnsiTheme="majorBidi" w:cstheme="majorBidi"/>
        </w:rPr>
      </w:pPr>
      <w:r>
        <w:rPr>
          <w:rFonts w:asciiTheme="majorBidi" w:hAnsiTheme="majorBidi" w:cstheme="majorBidi"/>
        </w:rPr>
        <w:t xml:space="preserve">We have chosen to evaluate the effects of obesity on OI using the </w:t>
      </w:r>
      <w:r w:rsidR="008D5917" w:rsidRPr="00115498">
        <w:rPr>
          <w:rFonts w:asciiTheme="majorBidi" w:hAnsiTheme="majorBidi" w:cstheme="majorBidi"/>
        </w:rPr>
        <w:t xml:space="preserve">Col1a2 </w:t>
      </w:r>
      <w:r w:rsidR="008D5917" w:rsidRPr="00115498">
        <w:rPr>
          <w:rFonts w:asciiTheme="majorBidi" w:hAnsiTheme="majorBidi" w:cstheme="majorBidi"/>
          <w:vertAlign w:val="superscript"/>
        </w:rPr>
        <w:t>tm1.1</w:t>
      </w:r>
      <w:proofErr w:type="gramStart"/>
      <w:r w:rsidR="008D5917" w:rsidRPr="00115498">
        <w:rPr>
          <w:rFonts w:asciiTheme="majorBidi" w:hAnsiTheme="majorBidi" w:cstheme="majorBidi"/>
          <w:vertAlign w:val="superscript"/>
        </w:rPr>
        <w:t>Mcbr</w:t>
      </w:r>
      <w:r w:rsidR="008D5917" w:rsidRPr="00115498">
        <w:rPr>
          <w:rFonts w:asciiTheme="majorBidi" w:hAnsiTheme="majorBidi" w:cstheme="majorBidi"/>
        </w:rPr>
        <w:t xml:space="preserve"> </w:t>
      </w:r>
      <w:r>
        <w:rPr>
          <w:rFonts w:asciiTheme="majorBidi" w:hAnsiTheme="majorBidi" w:cstheme="majorBidi"/>
        </w:rPr>
        <w:t xml:space="preserve"> mouse</w:t>
      </w:r>
      <w:proofErr w:type="gramEnd"/>
      <w:r>
        <w:rPr>
          <w:rFonts w:asciiTheme="majorBidi" w:hAnsiTheme="majorBidi" w:cstheme="majorBidi"/>
        </w:rPr>
        <w:t xml:space="preserve"> model as this is an established mouse model </w:t>
      </w:r>
      <w:r w:rsidR="008D5917">
        <w:rPr>
          <w:rFonts w:asciiTheme="majorBidi" w:hAnsiTheme="majorBidi" w:cstheme="majorBidi"/>
        </w:rPr>
        <w:t>carrying</w:t>
      </w:r>
      <w:r>
        <w:rPr>
          <w:rFonts w:asciiTheme="majorBidi" w:hAnsiTheme="majorBidi" w:cstheme="majorBidi"/>
        </w:rPr>
        <w:t xml:space="preserve"> mutations identified in humans. Individuals with OI derived by the G610C mutation develop OI with high clinical range from the mild type I to the moderate type IV which is </w:t>
      </w:r>
      <w:r w:rsidR="0095605E">
        <w:rPr>
          <w:rFonts w:asciiTheme="majorBidi" w:hAnsiTheme="majorBidi" w:cstheme="majorBidi"/>
        </w:rPr>
        <w:t>like</w:t>
      </w:r>
      <w:r>
        <w:rPr>
          <w:rFonts w:asciiTheme="majorBidi" w:hAnsiTheme="majorBidi" w:cstheme="majorBidi"/>
        </w:rPr>
        <w:t xml:space="preserve"> the</w:t>
      </w:r>
      <w:r w:rsidR="008D5917">
        <w:rPr>
          <w:rFonts w:asciiTheme="majorBidi" w:hAnsiTheme="majorBidi" w:cstheme="majorBidi"/>
        </w:rPr>
        <w:t xml:space="preserve"> clinical</w:t>
      </w:r>
      <w:r>
        <w:rPr>
          <w:rFonts w:asciiTheme="majorBidi" w:hAnsiTheme="majorBidi" w:cstheme="majorBidi"/>
        </w:rPr>
        <w:t xml:space="preserve"> variability of patients with OI type XIV</w:t>
      </w:r>
      <w:r w:rsidR="008D5917">
        <w:rPr>
          <w:rFonts w:asciiTheme="majorBidi" w:hAnsiTheme="majorBidi" w:cstheme="majorBidi"/>
        </w:rPr>
        <w:t xml:space="preserve"> (</w:t>
      </w:r>
      <w:r w:rsidR="008D5917" w:rsidRPr="008D5917">
        <w:rPr>
          <w:rFonts w:asciiTheme="majorBidi" w:hAnsiTheme="majorBidi" w:cstheme="majorBidi"/>
          <w:highlight w:val="yellow"/>
        </w:rPr>
        <w:t>ref</w:t>
      </w:r>
      <w:r w:rsidR="008D5917">
        <w:rPr>
          <w:rFonts w:asciiTheme="majorBidi" w:hAnsiTheme="majorBidi" w:cstheme="majorBidi"/>
        </w:rPr>
        <w:t>)</w:t>
      </w:r>
      <w:r>
        <w:rPr>
          <w:rFonts w:asciiTheme="majorBidi" w:hAnsiTheme="majorBidi" w:cstheme="majorBidi"/>
        </w:rPr>
        <w:t>.</w:t>
      </w:r>
    </w:p>
    <w:p w14:paraId="1B8AC7D4" w14:textId="417A5C81" w:rsidR="00FE3EF5" w:rsidRPr="00FE3EF5" w:rsidRDefault="00FE3EF5" w:rsidP="00523FCF">
      <w:pPr>
        <w:rPr>
          <w:rFonts w:asciiTheme="majorBidi" w:hAnsiTheme="majorBidi" w:cstheme="majorBidi"/>
          <w:b/>
          <w:bCs/>
        </w:rPr>
      </w:pPr>
      <w:r w:rsidRPr="00FE3EF5">
        <w:rPr>
          <w:rFonts w:asciiTheme="majorBidi" w:hAnsiTheme="majorBidi" w:cstheme="majorBidi"/>
          <w:b/>
          <w:bCs/>
        </w:rPr>
        <w:t xml:space="preserve">Aim1a: </w:t>
      </w:r>
      <w:r w:rsidR="0095605E" w:rsidRPr="0095605E">
        <w:rPr>
          <w:rFonts w:asciiTheme="majorBidi" w:hAnsiTheme="majorBidi" w:cstheme="majorBidi"/>
          <w:b/>
          <w:bCs/>
        </w:rPr>
        <w:t>Examine the skeletal and metabolic consequences of high fat diet in</w:t>
      </w:r>
      <w:r w:rsidR="008C3C14">
        <w:rPr>
          <w:rFonts w:asciiTheme="majorBidi" w:hAnsiTheme="majorBidi" w:cstheme="majorBidi"/>
          <w:b/>
          <w:bCs/>
        </w:rPr>
        <w:t xml:space="preserve"> male and female</w:t>
      </w:r>
      <w:r w:rsidR="0095605E" w:rsidRPr="0095605E">
        <w:rPr>
          <w:rFonts w:asciiTheme="majorBidi" w:hAnsiTheme="majorBidi" w:cstheme="majorBidi"/>
          <w:b/>
          <w:bCs/>
        </w:rPr>
        <w:t xml:space="preserve"> </w:t>
      </w:r>
      <w:bookmarkStart w:id="0" w:name="_Hlk116464885"/>
      <w:r w:rsidR="0095605E" w:rsidRPr="0095605E">
        <w:rPr>
          <w:rFonts w:asciiTheme="majorBidi" w:hAnsiTheme="majorBidi" w:cstheme="majorBidi"/>
          <w:b/>
          <w:bCs/>
        </w:rPr>
        <w:t xml:space="preserve">Col1a2 </w:t>
      </w:r>
      <w:r w:rsidR="0095605E" w:rsidRPr="0095605E">
        <w:rPr>
          <w:rFonts w:asciiTheme="majorBidi" w:hAnsiTheme="majorBidi" w:cstheme="majorBidi"/>
          <w:b/>
          <w:bCs/>
          <w:vertAlign w:val="superscript"/>
        </w:rPr>
        <w:t>tm1.1Mcbr</w:t>
      </w:r>
      <w:bookmarkEnd w:id="0"/>
      <w:r w:rsidR="0095605E" w:rsidRPr="0095605E">
        <w:rPr>
          <w:rFonts w:asciiTheme="majorBidi" w:hAnsiTheme="majorBidi" w:cstheme="majorBidi"/>
          <w:b/>
          <w:bCs/>
          <w:vertAlign w:val="superscript"/>
        </w:rPr>
        <w:t xml:space="preserve"> mice</w:t>
      </w:r>
    </w:p>
    <w:p w14:paraId="3FD6F921" w14:textId="0037C46F" w:rsidR="00513A34" w:rsidRDefault="002D29F0" w:rsidP="002D29F0">
      <w:pPr>
        <w:rPr>
          <w:rFonts w:asciiTheme="majorBidi" w:hAnsiTheme="majorBidi" w:cstheme="majorBidi"/>
        </w:rPr>
      </w:pPr>
      <w:r>
        <w:rPr>
          <w:rFonts w:asciiTheme="majorBidi" w:hAnsiTheme="majorBidi" w:cstheme="majorBidi"/>
        </w:rPr>
        <w:t>M</w:t>
      </w:r>
      <w:r w:rsidRPr="00115498">
        <w:rPr>
          <w:rFonts w:asciiTheme="majorBidi" w:hAnsiTheme="majorBidi" w:cstheme="majorBidi"/>
        </w:rPr>
        <w:t xml:space="preserve">ale </w:t>
      </w:r>
      <w:r>
        <w:rPr>
          <w:rFonts w:asciiTheme="majorBidi" w:hAnsiTheme="majorBidi" w:cstheme="majorBidi"/>
        </w:rPr>
        <w:t>and female</w:t>
      </w:r>
      <w:r>
        <w:rPr>
          <w:rFonts w:asciiTheme="majorBidi" w:hAnsiTheme="majorBidi" w:cstheme="majorBidi"/>
        </w:rPr>
        <w:t xml:space="preserve"> mice h</w:t>
      </w:r>
      <w:r w:rsidR="0095605E" w:rsidRPr="00115498">
        <w:rPr>
          <w:rFonts w:asciiTheme="majorBidi" w:hAnsiTheme="majorBidi" w:cstheme="majorBidi"/>
        </w:rPr>
        <w:t>eterozygous</w:t>
      </w:r>
      <w:r w:rsidR="00ED31F7" w:rsidRPr="00115498">
        <w:rPr>
          <w:rFonts w:asciiTheme="majorBidi" w:hAnsiTheme="majorBidi" w:cstheme="majorBidi"/>
        </w:rPr>
        <w:t xml:space="preserve"> </w:t>
      </w:r>
      <w:r>
        <w:rPr>
          <w:rFonts w:asciiTheme="majorBidi" w:hAnsiTheme="majorBidi" w:cstheme="majorBidi"/>
        </w:rPr>
        <w:t xml:space="preserve">for the G610C substitution </w:t>
      </w:r>
      <w:r w:rsidR="00ED31F7">
        <w:rPr>
          <w:rFonts w:asciiTheme="majorBidi" w:hAnsiTheme="majorBidi" w:cstheme="majorBidi"/>
        </w:rPr>
        <w:t xml:space="preserve">will be </w:t>
      </w:r>
      <w:r w:rsidR="00ED31F7" w:rsidRPr="00115498">
        <w:rPr>
          <w:rFonts w:asciiTheme="majorBidi" w:hAnsiTheme="majorBidi" w:cstheme="majorBidi"/>
        </w:rPr>
        <w:t xml:space="preserve">used </w:t>
      </w:r>
      <w:r w:rsidR="00ED31F7">
        <w:rPr>
          <w:rFonts w:asciiTheme="majorBidi" w:hAnsiTheme="majorBidi" w:cstheme="majorBidi"/>
        </w:rPr>
        <w:t>and a</w:t>
      </w:r>
      <w:r w:rsidR="00ED31F7" w:rsidRPr="00115498">
        <w:rPr>
          <w:rFonts w:asciiTheme="majorBidi" w:hAnsiTheme="majorBidi" w:cstheme="majorBidi"/>
        </w:rPr>
        <w:t>ge and sex matched wild type littermates (WT) w</w:t>
      </w:r>
      <w:r w:rsidR="00ED31F7">
        <w:rPr>
          <w:rFonts w:asciiTheme="majorBidi" w:hAnsiTheme="majorBidi" w:cstheme="majorBidi"/>
        </w:rPr>
        <w:t>ill be</w:t>
      </w:r>
      <w:r w:rsidR="00ED31F7" w:rsidRPr="00115498">
        <w:rPr>
          <w:rFonts w:asciiTheme="majorBidi" w:hAnsiTheme="majorBidi" w:cstheme="majorBidi"/>
        </w:rPr>
        <w:t xml:space="preserve"> used as controls. The mice w</w:t>
      </w:r>
      <w:r w:rsidR="00ED31F7">
        <w:rPr>
          <w:rFonts w:asciiTheme="majorBidi" w:hAnsiTheme="majorBidi" w:cstheme="majorBidi"/>
        </w:rPr>
        <w:t xml:space="preserve">ill be </w:t>
      </w:r>
      <w:r w:rsidR="00ED31F7" w:rsidRPr="00115498">
        <w:rPr>
          <w:rFonts w:asciiTheme="majorBidi" w:hAnsiTheme="majorBidi" w:cstheme="majorBidi"/>
        </w:rPr>
        <w:t xml:space="preserve">divided to </w:t>
      </w:r>
      <w:r w:rsidR="003B4C89">
        <w:rPr>
          <w:rFonts w:asciiTheme="majorBidi" w:hAnsiTheme="majorBidi" w:cstheme="majorBidi"/>
        </w:rPr>
        <w:t>eight</w:t>
      </w:r>
      <w:r w:rsidR="00ED31F7" w:rsidRPr="00115498">
        <w:rPr>
          <w:rFonts w:asciiTheme="majorBidi" w:hAnsiTheme="majorBidi" w:cstheme="majorBidi"/>
        </w:rPr>
        <w:t xml:space="preserve"> groups</w:t>
      </w:r>
      <w:r w:rsidR="00ED31F7">
        <w:rPr>
          <w:rFonts w:asciiTheme="majorBidi" w:hAnsiTheme="majorBidi" w:cstheme="majorBidi"/>
        </w:rPr>
        <w:t xml:space="preserve"> </w:t>
      </w:r>
      <w:r w:rsidR="00ED31F7" w:rsidRPr="00115498">
        <w:rPr>
          <w:rFonts w:asciiTheme="majorBidi" w:hAnsiTheme="majorBidi" w:cstheme="majorBidi"/>
        </w:rPr>
        <w:t xml:space="preserve">according to their </w:t>
      </w:r>
      <w:r w:rsidR="003B4C89">
        <w:rPr>
          <w:rFonts w:asciiTheme="majorBidi" w:hAnsiTheme="majorBidi" w:cstheme="majorBidi"/>
        </w:rPr>
        <w:t xml:space="preserve">gender, </w:t>
      </w:r>
      <w:r w:rsidR="00ED31F7" w:rsidRPr="00115498">
        <w:rPr>
          <w:rFonts w:asciiTheme="majorBidi" w:hAnsiTheme="majorBidi" w:cstheme="majorBidi"/>
        </w:rPr>
        <w:t>genotype and their diet</w:t>
      </w:r>
      <w:r w:rsidR="00ED31F7">
        <w:rPr>
          <w:rFonts w:asciiTheme="majorBidi" w:hAnsiTheme="majorBidi" w:cstheme="majorBidi"/>
        </w:rPr>
        <w:t xml:space="preserve"> (</w:t>
      </w:r>
      <w:r w:rsidR="0095605E">
        <w:rPr>
          <w:rFonts w:asciiTheme="majorBidi" w:hAnsiTheme="majorBidi" w:cstheme="majorBidi"/>
        </w:rPr>
        <w:t>Heterozygous</w:t>
      </w:r>
      <w:r w:rsidR="00ED31F7">
        <w:rPr>
          <w:rFonts w:asciiTheme="majorBidi" w:hAnsiTheme="majorBidi" w:cstheme="majorBidi"/>
        </w:rPr>
        <w:t xml:space="preserve"> vs wild type and high fat diet, 60% fat vs low fat diet 10% fat)</w:t>
      </w:r>
      <w:r w:rsidR="00ED31F7" w:rsidRPr="00115498">
        <w:rPr>
          <w:rFonts w:asciiTheme="majorBidi" w:hAnsiTheme="majorBidi" w:cstheme="majorBidi"/>
        </w:rPr>
        <w:t>. At the age of six weeks all mice w</w:t>
      </w:r>
      <w:r w:rsidR="00ED31F7">
        <w:rPr>
          <w:rFonts w:asciiTheme="majorBidi" w:hAnsiTheme="majorBidi" w:cstheme="majorBidi"/>
        </w:rPr>
        <w:t>ill be</w:t>
      </w:r>
      <w:r w:rsidR="00ED31F7" w:rsidRPr="00115498">
        <w:rPr>
          <w:rFonts w:asciiTheme="majorBidi" w:hAnsiTheme="majorBidi" w:cstheme="majorBidi"/>
        </w:rPr>
        <w:t xml:space="preserve"> given LFD for two weeks</w:t>
      </w:r>
      <w:r w:rsidR="00ED31F7">
        <w:rPr>
          <w:rFonts w:asciiTheme="majorBidi" w:hAnsiTheme="majorBidi" w:cstheme="majorBidi"/>
        </w:rPr>
        <w:t xml:space="preserve"> to acclimatize</w:t>
      </w:r>
      <w:r w:rsidR="00ED31F7" w:rsidRPr="00115498">
        <w:rPr>
          <w:rFonts w:asciiTheme="majorBidi" w:hAnsiTheme="majorBidi" w:cstheme="majorBidi"/>
        </w:rPr>
        <w:t xml:space="preserve"> and then two groups w</w:t>
      </w:r>
      <w:r w:rsidR="00ED31F7">
        <w:rPr>
          <w:rFonts w:asciiTheme="majorBidi" w:hAnsiTheme="majorBidi" w:cstheme="majorBidi"/>
        </w:rPr>
        <w:t>ill be</w:t>
      </w:r>
      <w:r w:rsidR="00ED31F7" w:rsidRPr="00115498">
        <w:rPr>
          <w:rFonts w:asciiTheme="majorBidi" w:hAnsiTheme="majorBidi" w:cstheme="majorBidi"/>
        </w:rPr>
        <w:t xml:space="preserve"> switched to HFD for additional eight weeks. </w:t>
      </w:r>
    </w:p>
    <w:p w14:paraId="40D620F1" w14:textId="5C7A39FA" w:rsidR="0095605E" w:rsidRDefault="00513A34" w:rsidP="00FE07BB">
      <w:pPr>
        <w:rPr>
          <w:rFonts w:asciiTheme="majorBidi" w:hAnsiTheme="majorBidi" w:cstheme="majorBidi"/>
        </w:rPr>
      </w:pPr>
      <w:r w:rsidRPr="00FE3EF5">
        <w:rPr>
          <w:rFonts w:asciiTheme="majorBidi" w:hAnsiTheme="majorBidi" w:cstheme="majorBidi"/>
        </w:rPr>
        <w:t>Femora</w:t>
      </w:r>
      <w:r w:rsidR="003B4C89">
        <w:rPr>
          <w:rFonts w:asciiTheme="majorBidi" w:hAnsiTheme="majorBidi" w:cstheme="majorBidi"/>
        </w:rPr>
        <w:t xml:space="preserve"> and vertebrae</w:t>
      </w:r>
      <w:r w:rsidRPr="00FE3EF5">
        <w:rPr>
          <w:rFonts w:asciiTheme="majorBidi" w:hAnsiTheme="majorBidi" w:cstheme="majorBidi"/>
        </w:rPr>
        <w:t xml:space="preserve"> will be screened with a </w:t>
      </w:r>
      <w:proofErr w:type="spellStart"/>
      <w:r w:rsidRPr="00FE3EF5">
        <w:rPr>
          <w:rFonts w:asciiTheme="majorBidi" w:hAnsiTheme="majorBidi" w:cstheme="majorBidi"/>
        </w:rPr>
        <w:t>Skyscan</w:t>
      </w:r>
      <w:proofErr w:type="spellEnd"/>
      <w:r w:rsidRPr="00FE3EF5">
        <w:rPr>
          <w:rFonts w:asciiTheme="majorBidi" w:hAnsiTheme="majorBidi" w:cstheme="majorBidi"/>
        </w:rPr>
        <w:t xml:space="preserve"> 1174 system (Bruker, Belgium). Scans will be performed at a 7.6-μm voxel resolution. The mineralized tissues will be differentially segmented by a global thresholding procedure. Morphometric parameters will be determined according to the established guidelines for assessment of bone microstructure in rodents [</w:t>
      </w:r>
      <w:r w:rsidRPr="00FE3EF5">
        <w:rPr>
          <w:rFonts w:asciiTheme="majorBidi" w:hAnsiTheme="majorBidi" w:cstheme="majorBidi"/>
          <w:highlight w:val="yellow"/>
        </w:rPr>
        <w:t>57</w:t>
      </w:r>
      <w:r w:rsidRPr="00FE3EF5">
        <w:rPr>
          <w:rFonts w:asciiTheme="majorBidi" w:hAnsiTheme="majorBidi" w:cstheme="majorBidi"/>
        </w:rPr>
        <w:t xml:space="preserve">]. </w:t>
      </w:r>
      <w:r w:rsidR="00FE07BB" w:rsidRPr="00FE07BB">
        <w:rPr>
          <w:rFonts w:asciiTheme="majorBidi" w:hAnsiTheme="majorBidi" w:cstheme="majorBidi"/>
        </w:rPr>
        <w:t>The parameters</w:t>
      </w:r>
      <w:r w:rsidR="00BD183A">
        <w:rPr>
          <w:rFonts w:asciiTheme="majorBidi" w:hAnsiTheme="majorBidi" w:cstheme="majorBidi"/>
        </w:rPr>
        <w:t xml:space="preserve"> in the vertebrae</w:t>
      </w:r>
      <w:r w:rsidR="00FE07BB" w:rsidRPr="00FE07BB">
        <w:rPr>
          <w:rFonts w:asciiTheme="majorBidi" w:hAnsiTheme="majorBidi" w:cstheme="majorBidi"/>
        </w:rPr>
        <w:t xml:space="preserve"> will include: trabecular bone volume fraction (BV/TV), thickness (</w:t>
      </w:r>
      <w:proofErr w:type="spellStart"/>
      <w:proofErr w:type="gramStart"/>
      <w:r w:rsidR="00FE07BB" w:rsidRPr="00FE07BB">
        <w:rPr>
          <w:rFonts w:asciiTheme="majorBidi" w:hAnsiTheme="majorBidi" w:cstheme="majorBidi"/>
        </w:rPr>
        <w:t>Tb.Th</w:t>
      </w:r>
      <w:proofErr w:type="spellEnd"/>
      <w:proofErr w:type="gramEnd"/>
      <w:r w:rsidR="00FE07BB" w:rsidRPr="00FE07BB">
        <w:rPr>
          <w:rFonts w:asciiTheme="majorBidi" w:hAnsiTheme="majorBidi" w:cstheme="majorBidi"/>
        </w:rPr>
        <w:t>), number (</w:t>
      </w:r>
      <w:proofErr w:type="spellStart"/>
      <w:r w:rsidR="00FE07BB" w:rsidRPr="00FE07BB">
        <w:rPr>
          <w:rFonts w:asciiTheme="majorBidi" w:hAnsiTheme="majorBidi" w:cstheme="majorBidi"/>
        </w:rPr>
        <w:t>Tb.N</w:t>
      </w:r>
      <w:proofErr w:type="spellEnd"/>
      <w:r w:rsidR="00FE07BB" w:rsidRPr="00FE07BB">
        <w:rPr>
          <w:rFonts w:asciiTheme="majorBidi" w:hAnsiTheme="majorBidi" w:cstheme="majorBidi"/>
        </w:rPr>
        <w:t>), separation (</w:t>
      </w:r>
      <w:proofErr w:type="spellStart"/>
      <w:r w:rsidR="00FE07BB" w:rsidRPr="00FE07BB">
        <w:rPr>
          <w:rFonts w:asciiTheme="majorBidi" w:hAnsiTheme="majorBidi" w:cstheme="majorBidi"/>
        </w:rPr>
        <w:t>Tb.Sp</w:t>
      </w:r>
      <w:proofErr w:type="spellEnd"/>
      <w:r w:rsidR="00FE07BB" w:rsidRPr="00FE07BB">
        <w:rPr>
          <w:rFonts w:asciiTheme="majorBidi" w:hAnsiTheme="majorBidi" w:cstheme="majorBidi"/>
        </w:rPr>
        <w:t>) and connectivity density (</w:t>
      </w:r>
      <w:proofErr w:type="spellStart"/>
      <w:r w:rsidR="00FE07BB" w:rsidRPr="00FE07BB">
        <w:rPr>
          <w:rFonts w:asciiTheme="majorBidi" w:hAnsiTheme="majorBidi" w:cstheme="majorBidi"/>
        </w:rPr>
        <w:t>Conn.D</w:t>
      </w:r>
      <w:proofErr w:type="spellEnd"/>
      <w:r w:rsidR="00FE07BB" w:rsidRPr="00FE07BB">
        <w:rPr>
          <w:rFonts w:asciiTheme="majorBidi" w:hAnsiTheme="majorBidi" w:cstheme="majorBidi"/>
        </w:rPr>
        <w:t>).</w:t>
      </w:r>
      <w:r w:rsidRPr="00FE3EF5">
        <w:rPr>
          <w:rFonts w:asciiTheme="majorBidi" w:hAnsiTheme="majorBidi" w:cstheme="majorBidi"/>
        </w:rPr>
        <w:t xml:space="preserve"> In the femoral midshaft</w:t>
      </w:r>
      <w:r w:rsidR="00FE07BB">
        <w:rPr>
          <w:rFonts w:asciiTheme="majorBidi" w:hAnsiTheme="majorBidi" w:cstheme="majorBidi"/>
        </w:rPr>
        <w:t xml:space="preserve"> parameters</w:t>
      </w:r>
      <w:r w:rsidRPr="00FE3EF5">
        <w:rPr>
          <w:rFonts w:asciiTheme="majorBidi" w:hAnsiTheme="majorBidi" w:cstheme="majorBidi"/>
        </w:rPr>
        <w:t xml:space="preserve"> will include: </w:t>
      </w:r>
      <w:r w:rsidRPr="00BD183A">
        <w:rPr>
          <w:rFonts w:asciiTheme="majorBidi" w:hAnsiTheme="majorBidi" w:cstheme="majorBidi"/>
        </w:rPr>
        <w:t>cortical periosteal and endosteal diameters, cortical thickness (Ct.th), cortical area</w:t>
      </w:r>
      <w:r w:rsidRPr="00FE3EF5">
        <w:rPr>
          <w:rFonts w:asciiTheme="majorBidi" w:hAnsiTheme="majorBidi" w:cstheme="majorBidi"/>
        </w:rPr>
        <w:t xml:space="preserve"> fraction (</w:t>
      </w:r>
      <w:proofErr w:type="spellStart"/>
      <w:proofErr w:type="gramStart"/>
      <w:r w:rsidRPr="00FE3EF5">
        <w:rPr>
          <w:rFonts w:asciiTheme="majorBidi" w:hAnsiTheme="majorBidi" w:cstheme="majorBidi"/>
        </w:rPr>
        <w:t>Ct.Ar</w:t>
      </w:r>
      <w:proofErr w:type="spellEnd"/>
      <w:proofErr w:type="gramEnd"/>
      <w:r w:rsidRPr="00FE3EF5">
        <w:rPr>
          <w:rFonts w:asciiTheme="majorBidi" w:hAnsiTheme="majorBidi" w:cstheme="majorBidi"/>
        </w:rPr>
        <w:t>/</w:t>
      </w:r>
      <w:proofErr w:type="spellStart"/>
      <w:r w:rsidRPr="00FE3EF5">
        <w:rPr>
          <w:rFonts w:asciiTheme="majorBidi" w:hAnsiTheme="majorBidi" w:cstheme="majorBidi"/>
        </w:rPr>
        <w:t>T.Ar</w:t>
      </w:r>
      <w:proofErr w:type="spellEnd"/>
      <w:r w:rsidRPr="00FE3EF5">
        <w:rPr>
          <w:rFonts w:asciiTheme="majorBidi" w:hAnsiTheme="majorBidi" w:cstheme="majorBidi"/>
        </w:rPr>
        <w:t xml:space="preserve">) and moment of inertia will be measured. Biomechanical testing will be carried out in collaboration with Dr. Bjorn </w:t>
      </w:r>
      <w:proofErr w:type="spellStart"/>
      <w:r w:rsidRPr="00FE3EF5">
        <w:rPr>
          <w:rFonts w:asciiTheme="majorBidi" w:hAnsiTheme="majorBidi" w:cstheme="majorBidi"/>
        </w:rPr>
        <w:t>Busse</w:t>
      </w:r>
      <w:proofErr w:type="spellEnd"/>
      <w:r w:rsidRPr="00FE3EF5">
        <w:rPr>
          <w:rFonts w:asciiTheme="majorBidi" w:hAnsiTheme="majorBidi" w:cstheme="majorBidi"/>
        </w:rPr>
        <w:t xml:space="preserve"> at the University Medical Center Hamburg-Eppendorf, </w:t>
      </w:r>
      <w:r w:rsidR="00FE3EF5" w:rsidRPr="00FE3EF5">
        <w:rPr>
          <w:rFonts w:asciiTheme="majorBidi" w:hAnsiTheme="majorBidi" w:cstheme="majorBidi"/>
        </w:rPr>
        <w:t xml:space="preserve">an expert in bone biomechanics </w:t>
      </w:r>
      <w:r w:rsidRPr="00FE3EF5">
        <w:rPr>
          <w:rFonts w:asciiTheme="majorBidi" w:hAnsiTheme="majorBidi" w:cstheme="majorBidi"/>
        </w:rPr>
        <w:t xml:space="preserve">(see letter of support). Biomechanical testing will be performed on the contralateral femur. The bones will be </w:t>
      </w:r>
      <w:r w:rsidRPr="00FE3EF5">
        <w:rPr>
          <w:rFonts w:asciiTheme="majorBidi" w:hAnsiTheme="majorBidi" w:cstheme="majorBidi"/>
        </w:rPr>
        <w:lastRenderedPageBreak/>
        <w:t xml:space="preserve">horizontally mounted and centrally positioned, with the anterior surface facing downward, on a Bose® 5500 instrument (Bose Corporation, Eden Prairie, MN, USA), and destructive three-point bending will be carried out. A constant displacement rate of 1 mm/min will be applied, and load-displacement data will be recorded at 100 Hz until failure. Force and displacement will be recorded </w:t>
      </w:r>
      <w:proofErr w:type="gramStart"/>
      <w:r w:rsidRPr="00FE3EF5">
        <w:rPr>
          <w:rFonts w:asciiTheme="majorBidi" w:hAnsiTheme="majorBidi" w:cstheme="majorBidi"/>
        </w:rPr>
        <w:t>automatically, and</w:t>
      </w:r>
      <w:proofErr w:type="gramEnd"/>
      <w:r w:rsidRPr="00FE3EF5">
        <w:rPr>
          <w:rFonts w:asciiTheme="majorBidi" w:hAnsiTheme="majorBidi" w:cstheme="majorBidi"/>
        </w:rPr>
        <w:t xml:space="preserve"> resulting parameters will be calculated from the load-displacement curves. Moment of inertia (MOI) and bone area will be calculated from µCT data. Force-related data will be adjusted to the bone morphology using the MOI and the bone area to calculate the </w:t>
      </w:r>
      <w:proofErr w:type="gramStart"/>
      <w:r w:rsidRPr="00FE3EF5">
        <w:rPr>
          <w:rFonts w:asciiTheme="majorBidi" w:hAnsiTheme="majorBidi" w:cstheme="majorBidi"/>
        </w:rPr>
        <w:t>Young’s</w:t>
      </w:r>
      <w:proofErr w:type="gramEnd"/>
      <w:r w:rsidRPr="00FE3EF5">
        <w:rPr>
          <w:rFonts w:asciiTheme="majorBidi" w:hAnsiTheme="majorBidi" w:cstheme="majorBidi"/>
        </w:rPr>
        <w:t xml:space="preserve"> modulus and the stress. Additionally, the energy dissipation will be calculated as the area under the force displacement curve. </w:t>
      </w:r>
    </w:p>
    <w:p w14:paraId="0609C654" w14:textId="469B9021" w:rsidR="00F955E7" w:rsidRPr="0095605E" w:rsidRDefault="00E9465E" w:rsidP="0095605E">
      <w:pPr>
        <w:rPr>
          <w:rFonts w:asciiTheme="majorBidi" w:hAnsiTheme="majorBidi" w:cstheme="majorBidi"/>
        </w:rPr>
      </w:pPr>
      <w:r>
        <w:rPr>
          <w:rFonts w:asciiTheme="majorBidi" w:hAnsiTheme="majorBidi" w:cstheme="majorBidi"/>
          <w:sz w:val="24"/>
          <w:szCs w:val="24"/>
        </w:rPr>
        <w:t xml:space="preserve">To determine the cellular mechanisms </w:t>
      </w:r>
      <w:r w:rsidR="00BD183A">
        <w:rPr>
          <w:rFonts w:asciiTheme="majorBidi" w:hAnsiTheme="majorBidi" w:cstheme="majorBidi"/>
          <w:sz w:val="24"/>
          <w:szCs w:val="24"/>
        </w:rPr>
        <w:t>underlying</w:t>
      </w:r>
      <w:r>
        <w:rPr>
          <w:rFonts w:asciiTheme="majorBidi" w:hAnsiTheme="majorBidi" w:cstheme="majorBidi"/>
          <w:sz w:val="24"/>
          <w:szCs w:val="24"/>
        </w:rPr>
        <w:t xml:space="preserve"> selective bone loss in </w:t>
      </w:r>
      <w:r w:rsidRPr="00E9465E">
        <w:rPr>
          <w:rFonts w:asciiTheme="majorBidi" w:hAnsiTheme="majorBidi" w:cstheme="majorBidi"/>
        </w:rPr>
        <w:t xml:space="preserve">Col1a2 </w:t>
      </w:r>
      <w:r w:rsidRPr="00E9465E">
        <w:rPr>
          <w:rFonts w:asciiTheme="majorBidi" w:hAnsiTheme="majorBidi" w:cstheme="majorBidi"/>
          <w:vertAlign w:val="superscript"/>
        </w:rPr>
        <w:t>tm1.1Mcbr</w:t>
      </w:r>
      <w:r w:rsidRPr="00E9465E">
        <w:rPr>
          <w:rFonts w:asciiTheme="majorBidi" w:hAnsiTheme="majorBidi" w:cstheme="majorBidi"/>
        </w:rPr>
        <w:t xml:space="preserve"> mice</w:t>
      </w:r>
      <w:r>
        <w:rPr>
          <w:rFonts w:asciiTheme="majorBidi" w:hAnsiTheme="majorBidi" w:cstheme="majorBidi"/>
          <w:sz w:val="24"/>
          <w:szCs w:val="24"/>
        </w:rPr>
        <w:t xml:space="preserve"> we will compare the distribution and function of osteoclasts</w:t>
      </w:r>
      <w:r w:rsidR="00BD183A">
        <w:rPr>
          <w:rFonts w:asciiTheme="majorBidi" w:hAnsiTheme="majorBidi" w:cstheme="majorBidi"/>
          <w:sz w:val="24"/>
          <w:szCs w:val="24"/>
        </w:rPr>
        <w:t xml:space="preserve"> and osteoblasts</w:t>
      </w:r>
      <w:r>
        <w:rPr>
          <w:rFonts w:asciiTheme="majorBidi" w:hAnsiTheme="majorBidi" w:cstheme="majorBidi"/>
          <w:sz w:val="24"/>
          <w:szCs w:val="24"/>
        </w:rPr>
        <w:t xml:space="preserve"> in the different genotype and diet groups described above.</w:t>
      </w:r>
      <w:r>
        <w:rPr>
          <w:rFonts w:asciiTheme="majorBidi" w:hAnsiTheme="majorBidi" w:cstheme="majorBidi"/>
        </w:rPr>
        <w:t xml:space="preserve"> </w:t>
      </w:r>
      <w:r w:rsidR="001620E6" w:rsidRPr="001620E6">
        <w:rPr>
          <w:rFonts w:asciiTheme="majorBidi" w:hAnsiTheme="majorBidi" w:cstheme="majorBidi"/>
        </w:rPr>
        <w:t xml:space="preserve">To determine osteoblast distribution and function, we will perform dynamic </w:t>
      </w:r>
      <w:proofErr w:type="spellStart"/>
      <w:r w:rsidR="001620E6" w:rsidRPr="001620E6">
        <w:rPr>
          <w:rFonts w:asciiTheme="majorBidi" w:hAnsiTheme="majorBidi" w:cstheme="majorBidi"/>
        </w:rPr>
        <w:t>histomorphometric</w:t>
      </w:r>
      <w:proofErr w:type="spellEnd"/>
      <w:r w:rsidR="001620E6" w:rsidRPr="001620E6">
        <w:rPr>
          <w:rFonts w:asciiTheme="majorBidi" w:hAnsiTheme="majorBidi" w:cstheme="majorBidi"/>
        </w:rPr>
        <w:t xml:space="preserve"> analysis on secondary spongiosa of </w:t>
      </w:r>
      <w:r w:rsidR="0095605E">
        <w:rPr>
          <w:rFonts w:asciiTheme="majorBidi" w:hAnsiTheme="majorBidi" w:cstheme="majorBidi"/>
        </w:rPr>
        <w:t>vertebrae</w:t>
      </w:r>
      <w:r w:rsidR="001620E6" w:rsidRPr="001620E6">
        <w:rPr>
          <w:rFonts w:asciiTheme="majorBidi" w:hAnsiTheme="majorBidi" w:cstheme="majorBidi"/>
        </w:rPr>
        <w:t xml:space="preserve"> after sequential injection of </w:t>
      </w:r>
      <w:proofErr w:type="spellStart"/>
      <w:r w:rsidR="001620E6" w:rsidRPr="001620E6">
        <w:rPr>
          <w:rFonts w:asciiTheme="majorBidi" w:hAnsiTheme="majorBidi" w:cstheme="majorBidi"/>
        </w:rPr>
        <w:t>calcein</w:t>
      </w:r>
      <w:proofErr w:type="spellEnd"/>
      <w:r w:rsidR="001620E6" w:rsidRPr="001620E6">
        <w:rPr>
          <w:rFonts w:asciiTheme="majorBidi" w:hAnsiTheme="majorBidi" w:cstheme="majorBidi"/>
        </w:rPr>
        <w:t xml:space="preserve"> green (20mg/kg, Sigma). Mice will be injected two and </w:t>
      </w:r>
      <w:r w:rsidR="0095605E">
        <w:rPr>
          <w:rFonts w:asciiTheme="majorBidi" w:hAnsiTheme="majorBidi" w:cstheme="majorBidi"/>
        </w:rPr>
        <w:t>five</w:t>
      </w:r>
      <w:r w:rsidR="001620E6" w:rsidRPr="001620E6">
        <w:rPr>
          <w:rFonts w:asciiTheme="majorBidi" w:hAnsiTheme="majorBidi" w:cstheme="majorBidi"/>
        </w:rPr>
        <w:t xml:space="preserve"> days before they will be sacrificed. </w:t>
      </w:r>
      <w:r w:rsidR="0095605E">
        <w:rPr>
          <w:rFonts w:asciiTheme="majorBidi" w:hAnsiTheme="majorBidi" w:cstheme="majorBidi"/>
        </w:rPr>
        <w:t>vertebrae</w:t>
      </w:r>
      <w:r w:rsidR="001620E6" w:rsidRPr="001620E6">
        <w:rPr>
          <w:rFonts w:asciiTheme="majorBidi" w:hAnsiTheme="majorBidi" w:cstheme="majorBidi"/>
        </w:rPr>
        <w:t xml:space="preserve"> will be embedded in methyl methacrylate following the protocol of Sims et al. [</w:t>
      </w:r>
      <w:r w:rsidR="001620E6" w:rsidRPr="00E9465E">
        <w:rPr>
          <w:rFonts w:asciiTheme="majorBidi" w:hAnsiTheme="majorBidi" w:cstheme="majorBidi"/>
          <w:highlight w:val="yellow"/>
        </w:rPr>
        <w:t>58</w:t>
      </w:r>
      <w:r w:rsidR="001620E6" w:rsidRPr="001620E6">
        <w:rPr>
          <w:rFonts w:asciiTheme="majorBidi" w:hAnsiTheme="majorBidi" w:cstheme="majorBidi"/>
        </w:rPr>
        <w:t xml:space="preserve">]. Undecalcified, unstained 5-μm sections will be imaged with a fluorescence microscope and analyzed. For osteoblast count, undecalcified sections will be stained with Goldner’s Trichrome (Electron Microscopy Sciences), sectioned with a Leica microtome to a thickness of 5 </w:t>
      </w:r>
      <w:proofErr w:type="spellStart"/>
      <w:r w:rsidR="001620E6" w:rsidRPr="001620E6">
        <w:rPr>
          <w:rFonts w:asciiTheme="majorBidi" w:hAnsiTheme="majorBidi" w:cstheme="majorBidi"/>
        </w:rPr>
        <w:t>μm</w:t>
      </w:r>
      <w:proofErr w:type="spellEnd"/>
      <w:r w:rsidR="001620E6" w:rsidRPr="001620E6">
        <w:rPr>
          <w:rFonts w:asciiTheme="majorBidi" w:hAnsiTheme="majorBidi" w:cstheme="majorBidi"/>
        </w:rPr>
        <w:t xml:space="preserve">, and imaged with a Zeiss microscope. To identify osteoclasts, </w:t>
      </w:r>
      <w:r w:rsidR="001C5E60">
        <w:rPr>
          <w:rFonts w:asciiTheme="majorBidi" w:hAnsiTheme="majorBidi" w:cstheme="majorBidi"/>
        </w:rPr>
        <w:t>vertebrae</w:t>
      </w:r>
      <w:r w:rsidR="001620E6" w:rsidRPr="001620E6">
        <w:rPr>
          <w:rFonts w:asciiTheme="majorBidi" w:hAnsiTheme="majorBidi" w:cstheme="majorBidi"/>
        </w:rPr>
        <w:t xml:space="preserve"> will be fixed with 4% paraformaldehyde (PFA) for 48 hours and decalcified with EDTA. After decalcification, bones will be embedded in paraffin and sectioned with a Leica microtome to a thickness of 5 </w:t>
      </w:r>
      <w:proofErr w:type="spellStart"/>
      <w:r w:rsidR="001620E6" w:rsidRPr="001620E6">
        <w:rPr>
          <w:rFonts w:asciiTheme="majorBidi" w:hAnsiTheme="majorBidi" w:cstheme="majorBidi"/>
        </w:rPr>
        <w:t>μm</w:t>
      </w:r>
      <w:proofErr w:type="spellEnd"/>
      <w:r w:rsidR="001620E6" w:rsidRPr="001620E6">
        <w:rPr>
          <w:rFonts w:asciiTheme="majorBidi" w:hAnsiTheme="majorBidi" w:cstheme="majorBidi"/>
        </w:rPr>
        <w:t>. Sections will be stained with tartrate-resistant acid phosphatase (TRAP) and counterstained with Mayer’s hematoxylin. The following parameters will be determined according to the 2012 convention of standardized nomenclature</w:t>
      </w:r>
      <w:r>
        <w:rPr>
          <w:rFonts w:asciiTheme="majorBidi" w:hAnsiTheme="majorBidi" w:cstheme="majorBidi"/>
        </w:rPr>
        <w:t xml:space="preserve"> </w:t>
      </w:r>
      <w:r w:rsidR="001620E6" w:rsidRPr="001620E6">
        <w:rPr>
          <w:rFonts w:asciiTheme="majorBidi" w:hAnsiTheme="majorBidi" w:cstheme="majorBidi"/>
        </w:rPr>
        <w:t>[</w:t>
      </w:r>
      <w:r w:rsidR="001620E6" w:rsidRPr="00E9465E">
        <w:rPr>
          <w:rFonts w:asciiTheme="majorBidi" w:hAnsiTheme="majorBidi" w:cstheme="majorBidi"/>
          <w:highlight w:val="yellow"/>
        </w:rPr>
        <w:t>59</w:t>
      </w:r>
      <w:r w:rsidR="001620E6" w:rsidRPr="001620E6">
        <w:rPr>
          <w:rFonts w:asciiTheme="majorBidi" w:hAnsiTheme="majorBidi" w:cstheme="majorBidi"/>
        </w:rPr>
        <w:t>]: mineral apposition rate (MAR), mineralizing surface /bone surface (MS/BS), bone formation rate (BFR/BS) and osteoclast number (</w:t>
      </w:r>
      <w:proofErr w:type="spellStart"/>
      <w:proofErr w:type="gramStart"/>
      <w:r w:rsidR="001620E6" w:rsidRPr="001620E6">
        <w:rPr>
          <w:rFonts w:asciiTheme="majorBidi" w:hAnsiTheme="majorBidi" w:cstheme="majorBidi"/>
        </w:rPr>
        <w:t>N.Oc</w:t>
      </w:r>
      <w:proofErr w:type="spellEnd"/>
      <w:proofErr w:type="gramEnd"/>
      <w:r w:rsidR="001620E6" w:rsidRPr="001620E6">
        <w:rPr>
          <w:rFonts w:asciiTheme="majorBidi" w:hAnsiTheme="majorBidi" w:cstheme="majorBidi"/>
        </w:rPr>
        <w:t xml:space="preserve">/BS). Changes in bone resorption and formation will also be assessed by measuring the serum levels of carboxyterminal collagen crosslinks (CTX), a marker of bone resorption, and the amino-terminal </w:t>
      </w:r>
      <w:proofErr w:type="spellStart"/>
      <w:r w:rsidR="001620E6" w:rsidRPr="001620E6">
        <w:rPr>
          <w:rFonts w:asciiTheme="majorBidi" w:hAnsiTheme="majorBidi" w:cstheme="majorBidi"/>
        </w:rPr>
        <w:t>propeptide</w:t>
      </w:r>
      <w:proofErr w:type="spellEnd"/>
      <w:r w:rsidR="001620E6" w:rsidRPr="001620E6">
        <w:rPr>
          <w:rFonts w:asciiTheme="majorBidi" w:hAnsiTheme="majorBidi" w:cstheme="majorBidi"/>
        </w:rPr>
        <w:t xml:space="preserve"> of type I collagen (P1NP), a surrogate for bone formation, in samples obtained at the time of sacrifice using ELISA kits</w:t>
      </w:r>
      <w:r>
        <w:rPr>
          <w:rFonts w:asciiTheme="majorBidi" w:hAnsiTheme="majorBidi" w:cstheme="majorBidi"/>
        </w:rPr>
        <w:t xml:space="preserve"> </w:t>
      </w:r>
      <w:r w:rsidR="001620E6" w:rsidRPr="001620E6">
        <w:rPr>
          <w:rFonts w:asciiTheme="majorBidi" w:hAnsiTheme="majorBidi" w:cstheme="majorBidi"/>
        </w:rPr>
        <w:t>[</w:t>
      </w:r>
      <w:r w:rsidR="001620E6" w:rsidRPr="00E9465E">
        <w:rPr>
          <w:rFonts w:asciiTheme="majorBidi" w:hAnsiTheme="majorBidi" w:cstheme="majorBidi"/>
          <w:highlight w:val="yellow"/>
        </w:rPr>
        <w:t>5</w:t>
      </w:r>
      <w:r w:rsidR="001620E6" w:rsidRPr="001620E6">
        <w:rPr>
          <w:rFonts w:asciiTheme="majorBidi" w:hAnsiTheme="majorBidi" w:cstheme="majorBidi"/>
        </w:rPr>
        <w:t xml:space="preserve">] (Immuno-Diagnostic Systems). </w:t>
      </w:r>
      <w:r>
        <w:rPr>
          <w:rFonts w:asciiTheme="majorBidi" w:hAnsiTheme="majorBidi" w:cstheme="majorBidi"/>
        </w:rPr>
        <w:t>O</w:t>
      </w:r>
      <w:r w:rsidR="001620E6" w:rsidRPr="001620E6">
        <w:rPr>
          <w:rFonts w:asciiTheme="majorBidi" w:hAnsiTheme="majorBidi" w:cstheme="majorBidi"/>
        </w:rPr>
        <w:t>steoid parameters will be assessed in undecalcified sections from</w:t>
      </w:r>
      <w:r>
        <w:rPr>
          <w:rFonts w:asciiTheme="majorBidi" w:hAnsiTheme="majorBidi" w:cstheme="majorBidi"/>
        </w:rPr>
        <w:t xml:space="preserve"> </w:t>
      </w:r>
      <w:r w:rsidR="001620E6" w:rsidRPr="001620E6">
        <w:rPr>
          <w:rFonts w:asciiTheme="majorBidi" w:hAnsiTheme="majorBidi" w:cstheme="majorBidi"/>
        </w:rPr>
        <w:t>mice that will be stained with Goldner’s Trichrome. In addition, Fourier transform infrared (FTIR) spectroscopy to assess the mineral to matrix ratio in bones will be carried out.</w:t>
      </w:r>
    </w:p>
    <w:p w14:paraId="486580C2" w14:textId="6537B685" w:rsidR="00AF063C" w:rsidRPr="0095605E" w:rsidRDefault="001C5E60" w:rsidP="001C5E60">
      <w:pPr>
        <w:rPr>
          <w:rFonts w:asciiTheme="majorBidi" w:hAnsiTheme="majorBidi" w:cstheme="majorBidi"/>
          <w:b/>
          <w:bCs/>
        </w:rPr>
      </w:pPr>
      <w:r>
        <w:rPr>
          <w:rFonts w:asciiTheme="majorBidi" w:hAnsiTheme="majorBidi" w:cstheme="majorBidi"/>
        </w:rPr>
        <w:t>Changes in the bone derived hormones, undercarboxylated osteocalcin, sclerostin and lipocalcin-2 will be assessed using specific ELISA kits.</w:t>
      </w:r>
      <w:r w:rsidR="00AF063C">
        <w:rPr>
          <w:rFonts w:asciiTheme="majorBidi" w:hAnsiTheme="majorBidi" w:cstheme="majorBidi"/>
        </w:rPr>
        <w:t xml:space="preserve"> </w:t>
      </w:r>
    </w:p>
    <w:p w14:paraId="76640B6F" w14:textId="68273103" w:rsidR="00736FC6" w:rsidRDefault="004E1603" w:rsidP="004E1603">
      <w:pPr>
        <w:rPr>
          <w:rFonts w:asciiTheme="majorBidi" w:hAnsiTheme="majorBidi" w:cstheme="majorBidi"/>
        </w:rPr>
      </w:pPr>
      <w:r>
        <w:rPr>
          <w:rFonts w:asciiTheme="majorBidi" w:hAnsiTheme="majorBidi" w:cstheme="majorBidi"/>
        </w:rPr>
        <w:t>To determine if increased insulin resistance is not a consequence of reduced activity</w:t>
      </w:r>
      <w:r w:rsidR="007B404A">
        <w:rPr>
          <w:rFonts w:asciiTheme="majorBidi" w:hAnsiTheme="majorBidi" w:cstheme="majorBidi"/>
        </w:rPr>
        <w:t xml:space="preserve">, </w:t>
      </w:r>
      <w:r>
        <w:rPr>
          <w:rFonts w:asciiTheme="majorBidi" w:hAnsiTheme="majorBidi" w:cstheme="majorBidi"/>
        </w:rPr>
        <w:t>we will expand</w:t>
      </w:r>
      <w:r w:rsidR="007B404A">
        <w:rPr>
          <w:rFonts w:asciiTheme="majorBidi" w:hAnsiTheme="majorBidi" w:cstheme="majorBidi"/>
        </w:rPr>
        <w:t xml:space="preserve"> our indirect calorimetry analysis</w:t>
      </w:r>
      <w:r>
        <w:rPr>
          <w:rFonts w:asciiTheme="majorBidi" w:hAnsiTheme="majorBidi" w:cstheme="majorBidi"/>
        </w:rPr>
        <w:t xml:space="preserve"> and </w:t>
      </w:r>
      <w:r w:rsidR="00736FC6">
        <w:rPr>
          <w:rFonts w:asciiTheme="majorBidi" w:hAnsiTheme="majorBidi" w:cstheme="majorBidi"/>
        </w:rPr>
        <w:t>analyze</w:t>
      </w:r>
      <w:r>
        <w:rPr>
          <w:rFonts w:asciiTheme="majorBidi" w:hAnsiTheme="majorBidi" w:cstheme="majorBidi"/>
        </w:rPr>
        <w:t xml:space="preserve"> additional mice using the metabolic cage system. We will also include an analysis of food consumption to determine</w:t>
      </w:r>
      <w:r w:rsidR="00736FC6">
        <w:rPr>
          <w:rFonts w:asciiTheme="majorBidi" w:hAnsiTheme="majorBidi" w:cstheme="majorBidi"/>
        </w:rPr>
        <w:t xml:space="preserve"> if the mice with OI consume the same amount of food as their WT counterparts.</w:t>
      </w:r>
    </w:p>
    <w:p w14:paraId="038D4685" w14:textId="2C501001" w:rsidR="001A6C9B" w:rsidRPr="00193B6C" w:rsidRDefault="00736FC6" w:rsidP="003F23ED">
      <w:pPr>
        <w:rPr>
          <w:rFonts w:asciiTheme="majorBidi" w:hAnsiTheme="majorBidi" w:cstheme="majorBidi"/>
        </w:rPr>
      </w:pPr>
      <w:r w:rsidRPr="00193B6C">
        <w:rPr>
          <w:rFonts w:asciiTheme="majorBidi" w:hAnsiTheme="majorBidi" w:cstheme="majorBidi"/>
        </w:rPr>
        <w:t xml:space="preserve">To determine if differences in body composition contribute to the differences in insulin resistance, we will compare body fat mass and lean mass in the four different experimental groups described in the former aims. </w:t>
      </w:r>
      <w:r w:rsidR="008A6283" w:rsidRPr="00193B6C">
        <w:rPr>
          <w:rFonts w:asciiTheme="majorBidi" w:hAnsiTheme="majorBidi" w:cstheme="majorBidi"/>
        </w:rPr>
        <w:t xml:space="preserve">Body composition will be determined by NMR spectroscopy using </w:t>
      </w:r>
      <w:proofErr w:type="spellStart"/>
      <w:r w:rsidR="003F23ED" w:rsidRPr="00193B6C">
        <w:rPr>
          <w:rFonts w:asciiTheme="majorBidi" w:hAnsiTheme="majorBidi" w:cstheme="majorBidi"/>
        </w:rPr>
        <w:t>minispec</w:t>
      </w:r>
      <w:proofErr w:type="spellEnd"/>
      <w:r w:rsidR="003F23ED" w:rsidRPr="00193B6C">
        <w:rPr>
          <w:rFonts w:asciiTheme="majorBidi" w:hAnsiTheme="majorBidi" w:cstheme="majorBidi"/>
        </w:rPr>
        <w:t xml:space="preserve"> LF50/mq7.5 analyzer</w:t>
      </w:r>
      <w:r w:rsidR="004A2FAC" w:rsidRPr="00193B6C">
        <w:rPr>
          <w:rFonts w:asciiTheme="majorBidi" w:hAnsiTheme="majorBidi" w:cstheme="majorBidi"/>
        </w:rPr>
        <w:t xml:space="preserve"> </w:t>
      </w:r>
      <w:r w:rsidR="003F23ED" w:rsidRPr="00193B6C">
        <w:rPr>
          <w:rFonts w:asciiTheme="majorBidi" w:hAnsiTheme="majorBidi" w:cstheme="majorBidi"/>
        </w:rPr>
        <w:t xml:space="preserve">(Bruker) in collaboration with </w:t>
      </w:r>
      <w:r w:rsidR="003F23ED" w:rsidRPr="00193B6C">
        <w:rPr>
          <w:rFonts w:asciiTheme="majorBidi" w:hAnsiTheme="majorBidi" w:cstheme="majorBidi"/>
          <w:highlight w:val="yellow"/>
        </w:rPr>
        <w:t>Dr</w:t>
      </w:r>
      <w:r w:rsidR="00A85D35">
        <w:rPr>
          <w:rFonts w:asciiTheme="majorBidi" w:hAnsiTheme="majorBidi" w:cstheme="majorBidi"/>
          <w:highlight w:val="yellow"/>
        </w:rPr>
        <w:t xml:space="preserve"> </w:t>
      </w:r>
      <w:r w:rsidR="003F23ED" w:rsidRPr="00193B6C">
        <w:rPr>
          <w:rFonts w:asciiTheme="majorBidi" w:hAnsiTheme="majorBidi" w:cstheme="majorBidi"/>
          <w:highlight w:val="yellow"/>
        </w:rPr>
        <w:t>Amir _____</w:t>
      </w:r>
      <w:r w:rsidR="003F23ED" w:rsidRPr="00193B6C">
        <w:rPr>
          <w:rFonts w:asciiTheme="majorBidi" w:hAnsiTheme="majorBidi" w:cstheme="majorBidi"/>
        </w:rPr>
        <w:t>.</w:t>
      </w:r>
    </w:p>
    <w:p w14:paraId="7ECDCD2C" w14:textId="5895CE7E" w:rsidR="00A85D35" w:rsidRPr="00A85D35" w:rsidRDefault="00A85D35" w:rsidP="00A85D35">
      <w:pPr>
        <w:rPr>
          <w:rFonts w:asciiTheme="majorBidi" w:hAnsiTheme="majorBidi" w:cstheme="majorBidi"/>
        </w:rPr>
      </w:pPr>
      <w:r w:rsidRPr="00A85D35">
        <w:rPr>
          <w:rFonts w:asciiTheme="majorBidi" w:hAnsiTheme="majorBidi" w:cstheme="majorBidi"/>
          <w:b/>
          <w:bCs/>
        </w:rPr>
        <w:t>Aim1b: Determine how</w:t>
      </w:r>
      <w:r>
        <w:rPr>
          <w:rFonts w:asciiTheme="majorBidi" w:hAnsiTheme="majorBidi" w:cstheme="majorBidi"/>
          <w:b/>
          <w:bCs/>
        </w:rPr>
        <w:t xml:space="preserve"> </w:t>
      </w:r>
      <w:r w:rsidRPr="00A85D35">
        <w:rPr>
          <w:rFonts w:asciiTheme="majorBidi" w:hAnsiTheme="majorBidi" w:cstheme="majorBidi"/>
          <w:b/>
          <w:bCs/>
        </w:rPr>
        <w:t>reduc</w:t>
      </w:r>
      <w:r>
        <w:rPr>
          <w:rFonts w:asciiTheme="majorBidi" w:hAnsiTheme="majorBidi" w:cstheme="majorBidi"/>
          <w:b/>
          <w:bCs/>
        </w:rPr>
        <w:t>tion in</w:t>
      </w:r>
      <w:r w:rsidRPr="00A85D35">
        <w:rPr>
          <w:rFonts w:asciiTheme="majorBidi" w:hAnsiTheme="majorBidi" w:cstheme="majorBidi"/>
          <w:b/>
          <w:bCs/>
        </w:rPr>
        <w:t xml:space="preserve"> bone turnover affect osteocalcin levels and what is the consequent skeletal and metabolic phenotype in HFD fed Col1a2 </w:t>
      </w:r>
      <w:r w:rsidRPr="00A85D35">
        <w:rPr>
          <w:rFonts w:asciiTheme="majorBidi" w:hAnsiTheme="majorBidi" w:cstheme="majorBidi"/>
          <w:b/>
          <w:bCs/>
          <w:vertAlign w:val="superscript"/>
        </w:rPr>
        <w:t>tm1.1Mcbr</w:t>
      </w:r>
      <w:r w:rsidRPr="00A85D35">
        <w:rPr>
          <w:rFonts w:asciiTheme="majorBidi" w:hAnsiTheme="majorBidi" w:cstheme="majorBidi"/>
          <w:b/>
          <w:bCs/>
        </w:rPr>
        <w:t xml:space="preserve"> mice.</w:t>
      </w:r>
      <w:r w:rsidRPr="00A85D35">
        <w:rPr>
          <w:rFonts w:asciiTheme="majorBidi" w:hAnsiTheme="majorBidi" w:cstheme="majorBidi"/>
        </w:rPr>
        <w:t xml:space="preserve"> </w:t>
      </w:r>
    </w:p>
    <w:p w14:paraId="03CF8104" w14:textId="085C97E9" w:rsidR="008356D3" w:rsidRDefault="00A85D35" w:rsidP="003F23ED">
      <w:pPr>
        <w:rPr>
          <w:rFonts w:asciiTheme="majorBidi" w:hAnsiTheme="majorBidi" w:cstheme="majorBidi"/>
        </w:rPr>
      </w:pPr>
      <w:r>
        <w:rPr>
          <w:rFonts w:asciiTheme="majorBidi" w:hAnsiTheme="majorBidi" w:cstheme="majorBidi"/>
          <w:b/>
          <w:bCs/>
        </w:rPr>
        <w:lastRenderedPageBreak/>
        <w:t xml:space="preserve"> </w:t>
      </w:r>
      <w:r w:rsidR="008356D3" w:rsidRPr="008356D3">
        <w:rPr>
          <w:rFonts w:asciiTheme="majorBidi" w:hAnsiTheme="majorBidi" w:cstheme="majorBidi"/>
        </w:rPr>
        <w:t>We hypothesize that elevated levels of undercarboxylated osteocalcin as a result of bone resorption increases the metabolic rate and protects against high fat diet induced weight gain and metabolic derangements.</w:t>
      </w:r>
      <w:r w:rsidR="008356D3">
        <w:rPr>
          <w:rFonts w:asciiTheme="majorBidi" w:hAnsiTheme="majorBidi" w:cstheme="majorBidi"/>
        </w:rPr>
        <w:t xml:space="preserve"> To test this </w:t>
      </w:r>
      <w:proofErr w:type="gramStart"/>
      <w:r w:rsidR="008356D3">
        <w:rPr>
          <w:rFonts w:asciiTheme="majorBidi" w:hAnsiTheme="majorBidi" w:cstheme="majorBidi"/>
        </w:rPr>
        <w:t>hypothesis</w:t>
      </w:r>
      <w:proofErr w:type="gramEnd"/>
      <w:r w:rsidR="008356D3">
        <w:rPr>
          <w:rFonts w:asciiTheme="majorBidi" w:hAnsiTheme="majorBidi" w:cstheme="majorBidi"/>
        </w:rPr>
        <w:t xml:space="preserve"> we will inhibit bone turnover, using pamidronate, a bisphosphonate that target osteoclasts and is used to treat patients with osteogenesis imperfecta including patients with OI type XIV in </w:t>
      </w:r>
      <w:proofErr w:type="spellStart"/>
      <w:r w:rsidR="008356D3">
        <w:rPr>
          <w:rFonts w:asciiTheme="majorBidi" w:hAnsiTheme="majorBidi" w:cstheme="majorBidi"/>
        </w:rPr>
        <w:t>Soroka</w:t>
      </w:r>
      <w:proofErr w:type="spellEnd"/>
      <w:r w:rsidR="008356D3">
        <w:rPr>
          <w:rFonts w:asciiTheme="majorBidi" w:hAnsiTheme="majorBidi" w:cstheme="majorBidi"/>
        </w:rPr>
        <w:t xml:space="preserve"> medical center(</w:t>
      </w:r>
      <w:r w:rsidR="008356D3" w:rsidRPr="008356D3">
        <w:rPr>
          <w:rFonts w:asciiTheme="majorBidi" w:hAnsiTheme="majorBidi" w:cstheme="majorBidi"/>
          <w:highlight w:val="yellow"/>
        </w:rPr>
        <w:t>refs</w:t>
      </w:r>
      <w:r w:rsidR="008356D3">
        <w:rPr>
          <w:rFonts w:asciiTheme="majorBidi" w:hAnsiTheme="majorBidi" w:cstheme="majorBidi"/>
        </w:rPr>
        <w:t>).</w:t>
      </w:r>
    </w:p>
    <w:p w14:paraId="204B3B53" w14:textId="546E45B4" w:rsidR="008E4BD6" w:rsidRDefault="0002267A" w:rsidP="00C13583">
      <w:pPr>
        <w:rPr>
          <w:rFonts w:asciiTheme="majorBidi" w:hAnsiTheme="majorBidi" w:cstheme="majorBidi"/>
        </w:rPr>
      </w:pPr>
      <w:r>
        <w:rPr>
          <w:rFonts w:asciiTheme="majorBidi" w:hAnsiTheme="majorBidi" w:cstheme="majorBidi"/>
        </w:rPr>
        <w:t xml:space="preserve">To spare animals and save time and resources male </w:t>
      </w:r>
      <w:r w:rsidRPr="0002267A">
        <w:rPr>
          <w:rFonts w:asciiTheme="majorBidi" w:hAnsiTheme="majorBidi" w:cstheme="majorBidi"/>
        </w:rPr>
        <w:t xml:space="preserve">Col1a2 </w:t>
      </w:r>
      <w:r w:rsidRPr="0002267A">
        <w:rPr>
          <w:rFonts w:asciiTheme="majorBidi" w:hAnsiTheme="majorBidi" w:cstheme="majorBidi"/>
          <w:vertAlign w:val="superscript"/>
        </w:rPr>
        <w:t>tm1.1Mcbr</w:t>
      </w:r>
      <w:r w:rsidR="008E4BD6">
        <w:rPr>
          <w:rFonts w:asciiTheme="majorBidi" w:hAnsiTheme="majorBidi" w:cstheme="majorBidi"/>
        </w:rPr>
        <w:t xml:space="preserve"> </w:t>
      </w:r>
      <w:r>
        <w:rPr>
          <w:rFonts w:asciiTheme="majorBidi" w:hAnsiTheme="majorBidi" w:cstheme="majorBidi"/>
        </w:rPr>
        <w:t>that exhibit weight gain and significant insulin resistance when fed high fat diet (see preliminary results) will be used in this aim.</w:t>
      </w:r>
      <w:r w:rsidR="001F23D0">
        <w:rPr>
          <w:rFonts w:asciiTheme="majorBidi" w:hAnsiTheme="majorBidi" w:cstheme="majorBidi"/>
        </w:rPr>
        <w:t xml:space="preserve"> Only mice with OI will be used and divided according to treatment and diet to four groups including: LFD, LFD + pamidronate, HFD and HFD + pamidronate. </w:t>
      </w:r>
      <w:r>
        <w:rPr>
          <w:rFonts w:asciiTheme="majorBidi" w:hAnsiTheme="majorBidi" w:cstheme="majorBidi"/>
        </w:rPr>
        <w:t xml:space="preserve"> </w:t>
      </w:r>
      <w:r w:rsidR="00C71E4B">
        <w:rPr>
          <w:rFonts w:asciiTheme="majorBidi" w:hAnsiTheme="majorBidi" w:cstheme="majorBidi"/>
        </w:rPr>
        <w:t xml:space="preserve">At the age of six weeks, mice all mice will be fed a </w:t>
      </w:r>
      <w:proofErr w:type="gramStart"/>
      <w:r w:rsidR="00C71E4B">
        <w:rPr>
          <w:rFonts w:asciiTheme="majorBidi" w:hAnsiTheme="majorBidi" w:cstheme="majorBidi"/>
        </w:rPr>
        <w:t>low fat</w:t>
      </w:r>
      <w:proofErr w:type="gramEnd"/>
      <w:r w:rsidR="00C71E4B">
        <w:rPr>
          <w:rFonts w:asciiTheme="majorBidi" w:hAnsiTheme="majorBidi" w:cstheme="majorBidi"/>
        </w:rPr>
        <w:t xml:space="preserve"> diet, two weeks after the initiation of LFD, mice will be given an IP injection</w:t>
      </w:r>
      <w:r w:rsidR="00C13583">
        <w:rPr>
          <w:rFonts w:asciiTheme="majorBidi" w:hAnsiTheme="majorBidi" w:cstheme="majorBidi"/>
        </w:rPr>
        <w:t xml:space="preserve"> of either PBS (control) or pamidronate </w:t>
      </w:r>
      <w:r w:rsidR="00C13583" w:rsidRPr="008E4BD6">
        <w:rPr>
          <w:rFonts w:asciiTheme="majorBidi" w:hAnsiTheme="majorBidi" w:cstheme="majorBidi"/>
        </w:rPr>
        <w:t xml:space="preserve">(3 mg/kg; Sigma </w:t>
      </w:r>
      <w:r w:rsidR="00C13583">
        <w:rPr>
          <w:rFonts w:asciiTheme="majorBidi" w:hAnsiTheme="majorBidi" w:cstheme="majorBidi"/>
        </w:rPr>
        <w:t>Aldrich</w:t>
      </w:r>
      <w:r w:rsidR="00C13583" w:rsidRPr="008E4BD6">
        <w:rPr>
          <w:rFonts w:asciiTheme="majorBidi" w:hAnsiTheme="majorBidi" w:cstheme="majorBidi"/>
        </w:rPr>
        <w:t>)</w:t>
      </w:r>
      <w:r w:rsidR="00C13583">
        <w:rPr>
          <w:rFonts w:asciiTheme="majorBidi" w:hAnsiTheme="majorBidi" w:cstheme="majorBidi"/>
        </w:rPr>
        <w:t xml:space="preserve"> and two groups will be switched to HFD. Ip injections of pamidronate will be repeated every 3 weeks till the end of the experiment. These dose was shown to effectively inhibit bone resorption in mice and is equivalent to the dose used for the treatment of children with </w:t>
      </w:r>
      <w:r w:rsidR="008E4BD6" w:rsidRPr="008E4BD6">
        <w:rPr>
          <w:rFonts w:asciiTheme="majorBidi" w:hAnsiTheme="majorBidi" w:cstheme="majorBidi"/>
        </w:rPr>
        <w:t xml:space="preserve"> OI (</w:t>
      </w:r>
      <w:hyperlink r:id="rId13" w:anchor="B25" w:history="1">
        <w:r w:rsidR="008E4BD6" w:rsidRPr="008E4BD6">
          <w:rPr>
            <w:rStyle w:val="Hyperlink"/>
            <w:rFonts w:asciiTheme="majorBidi" w:hAnsiTheme="majorBidi" w:cstheme="majorBidi"/>
          </w:rPr>
          <w:t>25</w:t>
        </w:r>
      </w:hyperlink>
      <w:r w:rsidR="008E4BD6" w:rsidRPr="008E4BD6">
        <w:rPr>
          <w:rFonts w:asciiTheme="majorBidi" w:hAnsiTheme="majorBidi" w:cstheme="majorBidi"/>
        </w:rPr>
        <w:t>).</w:t>
      </w:r>
    </w:p>
    <w:p w14:paraId="080315A3" w14:textId="0F312B1E" w:rsidR="00C77246" w:rsidRDefault="00E650E0" w:rsidP="002D29F0">
      <w:pPr>
        <w:rPr>
          <w:b/>
          <w:bCs/>
        </w:rPr>
      </w:pPr>
      <w:r>
        <w:rPr>
          <w:rFonts w:asciiTheme="majorBidi" w:hAnsiTheme="majorBidi" w:cstheme="majorBidi"/>
        </w:rPr>
        <w:t>The mice will be treated and fed with the special diets for eight weeks as described above. Weight length will be recorded once a week. Fasting glucose will be recorded at the age of eight weeks before initiation of HFD and pamidronate and every two weeks thereafter. Glucose tolerance test will be performed at the middle of the treatment (After for weeks of HFD) and at the end of the experiment.</w:t>
      </w:r>
      <w:r w:rsidR="001A3158">
        <w:rPr>
          <w:rFonts w:asciiTheme="majorBidi" w:hAnsiTheme="majorBidi" w:cstheme="majorBidi"/>
        </w:rPr>
        <w:t xml:space="preserve"> Indirect calorimetric measurements will be performed in metabolic cages between the age of 12 to 14 weeks, the mice will be acclimatized for 48 hours and then parameters will be recorded for additional 72 hours. During the last week the mice will be injected with </w:t>
      </w:r>
      <w:proofErr w:type="spellStart"/>
      <w:r w:rsidR="001A3158">
        <w:rPr>
          <w:rFonts w:asciiTheme="majorBidi" w:hAnsiTheme="majorBidi" w:cstheme="majorBidi"/>
        </w:rPr>
        <w:t>calcein</w:t>
      </w:r>
      <w:proofErr w:type="spellEnd"/>
      <w:r w:rsidR="001A3158">
        <w:rPr>
          <w:rFonts w:asciiTheme="majorBidi" w:hAnsiTheme="majorBidi" w:cstheme="majorBidi"/>
        </w:rPr>
        <w:t xml:space="preserve"> </w:t>
      </w:r>
      <w:proofErr w:type="gramStart"/>
      <w:r w:rsidR="001A3158">
        <w:rPr>
          <w:rFonts w:asciiTheme="majorBidi" w:hAnsiTheme="majorBidi" w:cstheme="majorBidi"/>
        </w:rPr>
        <w:t>green</w:t>
      </w:r>
      <w:proofErr w:type="gramEnd"/>
      <w:r w:rsidR="001A3158">
        <w:rPr>
          <w:rFonts w:asciiTheme="majorBidi" w:hAnsiTheme="majorBidi" w:cstheme="majorBidi"/>
        </w:rPr>
        <w:t xml:space="preserve"> and the skeletal and metabolic phenotype will be performed as described in Aim1A.</w:t>
      </w:r>
    </w:p>
    <w:p w14:paraId="7B651189" w14:textId="6F8E8B7F" w:rsidR="000114A8" w:rsidRDefault="002D29F0" w:rsidP="00B40A8E">
      <w:r w:rsidRPr="00855C78">
        <w:rPr>
          <w:rFonts w:asciiTheme="majorBidi" w:hAnsiTheme="majorBidi" w:cstheme="majorBidi"/>
          <w:b/>
          <w:bCs/>
        </w:rPr>
        <w:t xml:space="preserve">Expected results </w:t>
      </w:r>
      <w:r w:rsidR="000114A8" w:rsidRPr="00855C78">
        <w:rPr>
          <w:rFonts w:asciiTheme="majorBidi" w:hAnsiTheme="majorBidi" w:cstheme="majorBidi"/>
          <w:b/>
          <w:bCs/>
        </w:rPr>
        <w:t>Pitfalls and alternative approaches Aim 1.</w:t>
      </w:r>
      <w:r w:rsidR="00BF05EE" w:rsidRPr="00855C78">
        <w:rPr>
          <w:rFonts w:asciiTheme="majorBidi" w:hAnsiTheme="majorBidi" w:cstheme="majorBidi"/>
          <w:b/>
          <w:bCs/>
        </w:rPr>
        <w:t xml:space="preserve"> </w:t>
      </w:r>
      <w:r w:rsidR="00F62B61" w:rsidRPr="00F62B61">
        <w:rPr>
          <w:rFonts w:asciiTheme="majorBidi" w:hAnsiTheme="majorBidi" w:cstheme="majorBidi"/>
        </w:rPr>
        <w:t>Given our preliminary results we expect to demonstrate</w:t>
      </w:r>
      <w:r w:rsidR="00BF05EE" w:rsidRPr="00F62B61">
        <w:rPr>
          <w:rFonts w:asciiTheme="majorBidi" w:hAnsiTheme="majorBidi" w:cstheme="majorBidi"/>
        </w:rPr>
        <w:t xml:space="preserve"> </w:t>
      </w:r>
      <w:r w:rsidR="00F62B61">
        <w:rPr>
          <w:rFonts w:asciiTheme="majorBidi" w:hAnsiTheme="majorBidi" w:cstheme="majorBidi"/>
        </w:rPr>
        <w:t xml:space="preserve">we </w:t>
      </w:r>
      <w:r w:rsidR="00BF05EE" w:rsidRPr="00855C78">
        <w:rPr>
          <w:rFonts w:asciiTheme="majorBidi" w:hAnsiTheme="majorBidi" w:cstheme="majorBidi"/>
        </w:rPr>
        <w:t>expect this aim to provide a</w:t>
      </w:r>
      <w:r w:rsidR="00367730" w:rsidRPr="00855C78">
        <w:rPr>
          <w:rFonts w:asciiTheme="majorBidi" w:hAnsiTheme="majorBidi" w:cstheme="majorBidi"/>
        </w:rPr>
        <w:t xml:space="preserve"> mechanistic</w:t>
      </w:r>
      <w:r w:rsidR="00BF05EE" w:rsidRPr="00855C78">
        <w:rPr>
          <w:rFonts w:asciiTheme="majorBidi" w:hAnsiTheme="majorBidi" w:cstheme="majorBidi"/>
        </w:rPr>
        <w:t xml:space="preserve"> link between </w:t>
      </w:r>
      <w:r w:rsidR="00367730" w:rsidRPr="00855C78">
        <w:rPr>
          <w:rFonts w:asciiTheme="majorBidi" w:hAnsiTheme="majorBidi" w:cstheme="majorBidi"/>
        </w:rPr>
        <w:t xml:space="preserve">skeletal perturbation and obesity induced metabolic derangements. This aim is expected to provide evidence for the determinantal effect of obesity on the skeleton of OI and emphasize the </w:t>
      </w:r>
      <w:r w:rsidR="00367730" w:rsidRPr="00913B3F">
        <w:rPr>
          <w:rFonts w:asciiTheme="majorBidi" w:hAnsiTheme="majorBidi" w:cstheme="majorBidi"/>
        </w:rPr>
        <w:t>importance of proper nutrition in the management of patients with OI.</w:t>
      </w:r>
      <w:r w:rsidR="00F62B61" w:rsidRPr="00913B3F">
        <w:rPr>
          <w:rFonts w:asciiTheme="majorBidi" w:hAnsiTheme="majorBidi" w:cstheme="majorBidi"/>
          <w:b/>
          <w:bCs/>
        </w:rPr>
        <w:t xml:space="preserve"> </w:t>
      </w:r>
      <w:r w:rsidR="00F62B61" w:rsidRPr="00913B3F">
        <w:rPr>
          <w:rFonts w:asciiTheme="majorBidi" w:hAnsiTheme="majorBidi" w:cstheme="majorBidi"/>
        </w:rPr>
        <w:t xml:space="preserve">Aim1B is expected to show an increase in the susceptibility for obesity and metabolic </w:t>
      </w:r>
      <w:r w:rsidR="0069529B" w:rsidRPr="00913B3F">
        <w:rPr>
          <w:rFonts w:asciiTheme="majorBidi" w:hAnsiTheme="majorBidi" w:cstheme="majorBidi"/>
        </w:rPr>
        <w:t>derangements</w:t>
      </w:r>
      <w:r w:rsidR="00F62B61" w:rsidRPr="00913B3F">
        <w:rPr>
          <w:rFonts w:asciiTheme="majorBidi" w:hAnsiTheme="majorBidi" w:cstheme="majorBidi"/>
        </w:rPr>
        <w:t xml:space="preserve"> in mice treated with bisphosphonates presumably as a result of a reduction in bone resorption and a consequent reduction in osteocalcin. </w:t>
      </w:r>
      <w:r w:rsidR="00913B3F" w:rsidRPr="00913B3F">
        <w:rPr>
          <w:rFonts w:asciiTheme="majorBidi" w:hAnsiTheme="majorBidi" w:cstheme="majorBidi"/>
        </w:rPr>
        <w:t>We are aware</w:t>
      </w:r>
      <w:r w:rsidR="00F62B61" w:rsidRPr="00913B3F">
        <w:rPr>
          <w:rFonts w:asciiTheme="majorBidi" w:hAnsiTheme="majorBidi" w:cstheme="majorBidi"/>
        </w:rPr>
        <w:t xml:space="preserve"> that bisphosphonate treatment increase bone volume and strength in treated mice</w:t>
      </w:r>
      <w:r w:rsidR="00913B3F" w:rsidRPr="00913B3F">
        <w:rPr>
          <w:rFonts w:asciiTheme="majorBidi" w:hAnsiTheme="majorBidi" w:cstheme="majorBidi"/>
        </w:rPr>
        <w:t>.</w:t>
      </w:r>
      <w:r w:rsidR="002D5BF0" w:rsidRPr="00913B3F">
        <w:rPr>
          <w:rFonts w:asciiTheme="majorBidi" w:hAnsiTheme="majorBidi" w:cstheme="majorBidi"/>
        </w:rPr>
        <w:t xml:space="preserve"> </w:t>
      </w:r>
      <w:r w:rsidR="00913B3F" w:rsidRPr="00913B3F">
        <w:rPr>
          <w:rFonts w:asciiTheme="majorBidi" w:hAnsiTheme="majorBidi" w:cstheme="majorBidi"/>
        </w:rPr>
        <w:t>T</w:t>
      </w:r>
      <w:r w:rsidR="002D5BF0" w:rsidRPr="00913B3F">
        <w:rPr>
          <w:rFonts w:asciiTheme="majorBidi" w:hAnsiTheme="majorBidi" w:cstheme="majorBidi"/>
        </w:rPr>
        <w:t>herefore</w:t>
      </w:r>
      <w:r w:rsidR="002602AE">
        <w:rPr>
          <w:rFonts w:asciiTheme="majorBidi" w:hAnsiTheme="majorBidi" w:cstheme="majorBidi"/>
        </w:rPr>
        <w:t>,</w:t>
      </w:r>
      <w:r w:rsidR="00913B3F" w:rsidRPr="00913B3F">
        <w:rPr>
          <w:rFonts w:asciiTheme="majorBidi" w:hAnsiTheme="majorBidi" w:cstheme="majorBidi"/>
        </w:rPr>
        <w:t xml:space="preserve"> as a result of improvement in their skeleton the activity of the mice could be changed which may mask the effects of reduction in bone turnover on HFD induced obesity, insulin resistance and the followed determinantal effects on the skeleton. Nevertheless, we didn’t observe a difference in the locomotion between WT and the OI mice (figure 5A) suggesting that activity is not expected to change as a result of improvements in skeletal mass of the treated mice but to confirm this assumption the movement of the treated mice will be monitored using the metabolic cage system.</w:t>
      </w:r>
      <w:r w:rsidR="002602AE">
        <w:rPr>
          <w:rFonts w:asciiTheme="majorBidi" w:hAnsiTheme="majorBidi" w:cstheme="majorBidi"/>
        </w:rPr>
        <w:t xml:space="preserve"> In any case, pamidronate is used in treatment of patients with OI and this aim is expected to show if pamidronate increase the susceptibility to obesity and metabolic derangements and the impact of these effects on the skeleton. </w:t>
      </w:r>
      <w:r w:rsidR="00F62B61">
        <w:t xml:space="preserve"> </w:t>
      </w:r>
    </w:p>
    <w:p w14:paraId="1D65FC3F" w14:textId="0DAE22E6" w:rsidR="000114A8" w:rsidRDefault="000114A8" w:rsidP="000114A8">
      <w:pPr>
        <w:rPr>
          <w:rFonts w:asciiTheme="majorBidi" w:hAnsiTheme="majorBidi" w:cstheme="majorBidi"/>
          <w:b/>
          <w:bCs/>
        </w:rPr>
      </w:pPr>
      <w:r w:rsidRPr="00220A9C">
        <w:rPr>
          <w:b/>
          <w:bCs/>
        </w:rPr>
        <w:t>Aim 2:</w:t>
      </w:r>
      <w:r w:rsidR="00CD274A">
        <w:rPr>
          <w:rFonts w:asciiTheme="majorBidi" w:hAnsiTheme="majorBidi" w:cstheme="majorBidi"/>
          <w:b/>
          <w:bCs/>
        </w:rPr>
        <w:t xml:space="preserve"> </w:t>
      </w:r>
      <w:r w:rsidR="00CD274A" w:rsidRPr="00F90E37">
        <w:rPr>
          <w:rFonts w:asciiTheme="majorBidi" w:hAnsiTheme="majorBidi" w:cstheme="majorBidi"/>
          <w:b/>
          <w:bCs/>
        </w:rPr>
        <w:t>Determine the effects of high fat diet on body composition, energy metabolism and skeletal homeostasis in mice with non-collagen mutations causing OI type XIV</w:t>
      </w:r>
    </w:p>
    <w:p w14:paraId="2EA4EF1F" w14:textId="598805CE" w:rsidR="009B47EB" w:rsidRPr="00843B2D" w:rsidRDefault="00CD274A" w:rsidP="009B47EB">
      <w:pPr>
        <w:rPr>
          <w:rFonts w:asciiTheme="majorBidi" w:hAnsiTheme="majorBidi" w:cstheme="majorBidi"/>
        </w:rPr>
      </w:pPr>
      <w:r w:rsidRPr="00CD274A">
        <w:rPr>
          <w:rFonts w:asciiTheme="majorBidi" w:hAnsiTheme="majorBidi" w:cstheme="majorBidi"/>
        </w:rPr>
        <w:t xml:space="preserve">In this aim we will determine if osteogenesis imperfecta caused </w:t>
      </w:r>
      <w:proofErr w:type="gramStart"/>
      <w:r w:rsidRPr="00CD274A">
        <w:rPr>
          <w:rFonts w:asciiTheme="majorBidi" w:hAnsiTheme="majorBidi" w:cstheme="majorBidi"/>
        </w:rPr>
        <w:t>by  mutations</w:t>
      </w:r>
      <w:proofErr w:type="gramEnd"/>
      <w:r w:rsidRPr="00CD274A">
        <w:rPr>
          <w:rFonts w:asciiTheme="majorBidi" w:hAnsiTheme="majorBidi" w:cstheme="majorBidi"/>
        </w:rPr>
        <w:t xml:space="preserve"> in TMEM38B increased the susceptibility for obesity and obesity induced metabolic </w:t>
      </w:r>
      <w:r w:rsidR="00AE08CC" w:rsidRPr="00CD274A">
        <w:rPr>
          <w:rFonts w:asciiTheme="majorBidi" w:hAnsiTheme="majorBidi" w:cstheme="majorBidi"/>
        </w:rPr>
        <w:t>derangements</w:t>
      </w:r>
      <w:r w:rsidRPr="00CD274A">
        <w:rPr>
          <w:rFonts w:asciiTheme="majorBidi" w:hAnsiTheme="majorBidi" w:cstheme="majorBidi"/>
        </w:rPr>
        <w:t xml:space="preserve"> using a novel mouse model for osteogenesis imperfecta</w:t>
      </w:r>
      <w:r w:rsidRPr="001F32BF">
        <w:rPr>
          <w:rFonts w:asciiTheme="majorBidi" w:hAnsiTheme="majorBidi" w:cstheme="majorBidi"/>
        </w:rPr>
        <w:t>.</w:t>
      </w:r>
      <w:r w:rsidRPr="001F32BF">
        <w:rPr>
          <w:rFonts w:asciiTheme="majorBidi" w:hAnsiTheme="majorBidi" w:cstheme="majorBidi"/>
          <w:b/>
          <w:bCs/>
        </w:rPr>
        <w:t xml:space="preserve"> </w:t>
      </w:r>
      <w:r w:rsidRPr="001F32BF">
        <w:rPr>
          <w:rFonts w:asciiTheme="majorBidi" w:hAnsiTheme="majorBidi" w:cstheme="majorBidi"/>
        </w:rPr>
        <w:t xml:space="preserve">For this </w:t>
      </w:r>
      <w:r w:rsidR="00207ED7" w:rsidRPr="001F32BF">
        <w:rPr>
          <w:rFonts w:asciiTheme="majorBidi" w:hAnsiTheme="majorBidi" w:cstheme="majorBidi"/>
        </w:rPr>
        <w:t>purpose,</w:t>
      </w:r>
      <w:r w:rsidRPr="001F32BF">
        <w:rPr>
          <w:rFonts w:asciiTheme="majorBidi" w:hAnsiTheme="majorBidi" w:cstheme="majorBidi"/>
        </w:rPr>
        <w:t xml:space="preserve"> we will utilize a mouse in which</w:t>
      </w:r>
      <w:r w:rsidR="009B47EB" w:rsidRPr="001F32BF">
        <w:rPr>
          <w:rFonts w:asciiTheme="majorBidi" w:hAnsiTheme="majorBidi" w:cstheme="majorBidi"/>
        </w:rPr>
        <w:t xml:space="preserve"> two</w:t>
      </w:r>
      <w:r w:rsidR="009B47EB">
        <w:t xml:space="preserve"> </w:t>
      </w:r>
      <w:r w:rsidR="009B47EB" w:rsidRPr="00843B2D">
        <w:rPr>
          <w:rFonts w:asciiTheme="majorBidi" w:hAnsiTheme="majorBidi" w:cstheme="majorBidi"/>
        </w:rPr>
        <w:lastRenderedPageBreak/>
        <w:t xml:space="preserve">CRE recombinase </w:t>
      </w:r>
      <w:r w:rsidR="003A499F" w:rsidRPr="00843B2D">
        <w:rPr>
          <w:rFonts w:asciiTheme="majorBidi" w:hAnsiTheme="majorBidi" w:cstheme="majorBidi"/>
        </w:rPr>
        <w:t>recognition</w:t>
      </w:r>
      <w:r w:rsidR="009B47EB" w:rsidRPr="00843B2D">
        <w:rPr>
          <w:rFonts w:asciiTheme="majorBidi" w:hAnsiTheme="majorBidi" w:cstheme="majorBidi"/>
        </w:rPr>
        <w:t xml:space="preserve"> sites have been introduced in the Flanks of Exon </w:t>
      </w:r>
      <w:r w:rsidR="009B47EB" w:rsidRPr="001F32BF">
        <w:rPr>
          <w:rFonts w:asciiTheme="majorBidi" w:hAnsiTheme="majorBidi" w:cstheme="majorBidi"/>
          <w:highlight w:val="yellow"/>
        </w:rPr>
        <w:t>X</w:t>
      </w:r>
      <w:r w:rsidR="009B47EB" w:rsidRPr="00843B2D">
        <w:rPr>
          <w:rFonts w:asciiTheme="majorBidi" w:hAnsiTheme="majorBidi" w:cstheme="majorBidi"/>
        </w:rPr>
        <w:t xml:space="preserve"> in TMEM38B</w:t>
      </w:r>
      <w:r w:rsidR="003A499F" w:rsidRPr="00843B2D">
        <w:rPr>
          <w:rFonts w:asciiTheme="majorBidi" w:hAnsiTheme="majorBidi" w:cstheme="majorBidi"/>
        </w:rPr>
        <w:t xml:space="preserve"> (TMEM38B</w:t>
      </w:r>
      <w:r w:rsidR="003A499F" w:rsidRPr="00843B2D">
        <w:rPr>
          <w:rFonts w:asciiTheme="majorBidi" w:hAnsiTheme="majorBidi" w:cstheme="majorBidi"/>
          <w:vertAlign w:val="superscript"/>
        </w:rPr>
        <w:t>Flox/</w:t>
      </w:r>
      <w:proofErr w:type="spellStart"/>
      <w:r w:rsidR="003A499F" w:rsidRPr="00843B2D">
        <w:rPr>
          <w:rFonts w:asciiTheme="majorBidi" w:hAnsiTheme="majorBidi" w:cstheme="majorBidi"/>
          <w:vertAlign w:val="superscript"/>
        </w:rPr>
        <w:t>Flox</w:t>
      </w:r>
      <w:proofErr w:type="spellEnd"/>
      <w:r w:rsidR="003A499F" w:rsidRPr="00843B2D">
        <w:rPr>
          <w:rFonts w:asciiTheme="majorBidi" w:hAnsiTheme="majorBidi" w:cstheme="majorBidi"/>
        </w:rPr>
        <w:t>)</w:t>
      </w:r>
      <w:r w:rsidR="009B47EB" w:rsidRPr="00843B2D">
        <w:rPr>
          <w:rFonts w:asciiTheme="majorBidi" w:hAnsiTheme="majorBidi" w:cstheme="majorBidi"/>
        </w:rPr>
        <w:t>.</w:t>
      </w:r>
    </w:p>
    <w:p w14:paraId="6C7D9882" w14:textId="1535D8ED" w:rsidR="00CD274A" w:rsidRPr="00843B2D" w:rsidRDefault="009B47EB" w:rsidP="009B47EB">
      <w:pPr>
        <w:rPr>
          <w:rFonts w:asciiTheme="majorBidi" w:hAnsiTheme="majorBidi" w:cstheme="majorBidi"/>
        </w:rPr>
      </w:pPr>
      <w:r w:rsidRPr="00843B2D">
        <w:rPr>
          <w:rFonts w:asciiTheme="majorBidi" w:hAnsiTheme="majorBidi" w:cstheme="majorBidi"/>
        </w:rPr>
        <w:t xml:space="preserve">The mice have been generated and tested by Professor Antonella </w:t>
      </w:r>
      <w:proofErr w:type="spellStart"/>
      <w:r w:rsidRPr="00843B2D">
        <w:rPr>
          <w:rFonts w:asciiTheme="majorBidi" w:hAnsiTheme="majorBidi" w:cstheme="majorBidi"/>
        </w:rPr>
        <w:t>Forlino</w:t>
      </w:r>
      <w:proofErr w:type="spellEnd"/>
      <w:r w:rsidRPr="00843B2D">
        <w:rPr>
          <w:rFonts w:asciiTheme="majorBidi" w:hAnsiTheme="majorBidi" w:cstheme="majorBidi"/>
        </w:rPr>
        <w:t xml:space="preserve"> which have kindly agreed to provide them to us (See letter of support).</w:t>
      </w:r>
      <w:r w:rsidR="001F32BF">
        <w:rPr>
          <w:rFonts w:asciiTheme="majorBidi" w:hAnsiTheme="majorBidi" w:cstheme="majorBidi"/>
        </w:rPr>
        <w:t xml:space="preserve"> The mice will be available to us at the beginning of the year and by the beginning of the funding period we expect to have a colony of these mice ready for crossing with the Cre expressing mice.</w:t>
      </w:r>
      <w:r w:rsidRPr="00843B2D">
        <w:rPr>
          <w:rFonts w:asciiTheme="majorBidi" w:hAnsiTheme="majorBidi" w:cstheme="majorBidi"/>
        </w:rPr>
        <w:t xml:space="preserve"> </w:t>
      </w:r>
      <w:proofErr w:type="spellStart"/>
      <w:r w:rsidRPr="00843B2D">
        <w:rPr>
          <w:rFonts w:asciiTheme="majorBidi" w:hAnsiTheme="majorBidi" w:cstheme="majorBidi"/>
        </w:rPr>
        <w:t>Forlino</w:t>
      </w:r>
      <w:proofErr w:type="spellEnd"/>
      <w:r w:rsidRPr="00843B2D">
        <w:rPr>
          <w:rFonts w:asciiTheme="majorBidi" w:hAnsiTheme="majorBidi" w:cstheme="majorBidi"/>
        </w:rPr>
        <w:t xml:space="preserve"> group have showed that these mice develop a moderate to severe form of OI type XIV when crossed with mice expressing CRE recombinase driven by the osteoblast specific transcription factor RUNX2 (manuscript in </w:t>
      </w:r>
      <w:r w:rsidR="001F32BF" w:rsidRPr="00843B2D">
        <w:rPr>
          <w:rFonts w:asciiTheme="majorBidi" w:hAnsiTheme="majorBidi" w:cstheme="majorBidi"/>
        </w:rPr>
        <w:t>preparation</w:t>
      </w:r>
      <w:r w:rsidRPr="00843B2D">
        <w:rPr>
          <w:rFonts w:asciiTheme="majorBidi" w:hAnsiTheme="majorBidi" w:cstheme="majorBidi"/>
        </w:rPr>
        <w:t xml:space="preserve">). </w:t>
      </w:r>
      <w:r w:rsidR="00CD274A" w:rsidRPr="00843B2D">
        <w:rPr>
          <w:rFonts w:asciiTheme="majorBidi" w:hAnsiTheme="majorBidi" w:cstheme="majorBidi"/>
          <w:b/>
          <w:bCs/>
        </w:rPr>
        <w:t xml:space="preserve">  </w:t>
      </w:r>
    </w:p>
    <w:p w14:paraId="254E27B3" w14:textId="2696E263" w:rsidR="000114A8" w:rsidRDefault="000114A8" w:rsidP="000114A8">
      <w:pPr>
        <w:rPr>
          <w:rFonts w:asciiTheme="majorBidi" w:hAnsiTheme="majorBidi" w:cstheme="majorBidi"/>
          <w:b/>
          <w:bCs/>
        </w:rPr>
      </w:pPr>
      <w:r w:rsidRPr="00220A9C">
        <w:rPr>
          <w:b/>
          <w:bCs/>
        </w:rPr>
        <w:t>Aim 2a:</w:t>
      </w:r>
      <w:r w:rsidR="00CD274A">
        <w:rPr>
          <w:b/>
          <w:bCs/>
        </w:rPr>
        <w:t xml:space="preserve"> </w:t>
      </w:r>
      <w:r w:rsidR="00CD274A" w:rsidRPr="00CD274A">
        <w:rPr>
          <w:rFonts w:asciiTheme="majorBidi" w:hAnsiTheme="majorBidi" w:cstheme="majorBidi"/>
          <w:b/>
          <w:bCs/>
        </w:rPr>
        <w:t>Establish an inducible mouse model for osteogenesis imperfecta type XIV</w:t>
      </w:r>
    </w:p>
    <w:p w14:paraId="2EE04FC7" w14:textId="2EDAFD51" w:rsidR="00827087" w:rsidRDefault="0019068E" w:rsidP="0078730B">
      <w:pPr>
        <w:rPr>
          <w:rFonts w:asciiTheme="majorBidi" w:hAnsiTheme="majorBidi" w:cstheme="majorBidi"/>
        </w:rPr>
      </w:pPr>
      <w:r w:rsidRPr="00336A45">
        <w:rPr>
          <w:rFonts w:asciiTheme="majorBidi" w:hAnsiTheme="majorBidi" w:cstheme="majorBidi"/>
        </w:rPr>
        <w:t>When crossed with RUNX2 Cre the TMEM38B</w:t>
      </w:r>
      <w:r w:rsidRPr="00336A45">
        <w:rPr>
          <w:rFonts w:asciiTheme="majorBidi" w:hAnsiTheme="majorBidi" w:cstheme="majorBidi"/>
          <w:vertAlign w:val="superscript"/>
        </w:rPr>
        <w:t>Flox/</w:t>
      </w:r>
      <w:proofErr w:type="spellStart"/>
      <w:proofErr w:type="gramStart"/>
      <w:r w:rsidRPr="00336A45">
        <w:rPr>
          <w:rFonts w:asciiTheme="majorBidi" w:hAnsiTheme="majorBidi" w:cstheme="majorBidi"/>
          <w:vertAlign w:val="superscript"/>
        </w:rPr>
        <w:t>Flox</w:t>
      </w:r>
      <w:proofErr w:type="spellEnd"/>
      <w:r w:rsidRPr="00336A45">
        <w:rPr>
          <w:rFonts w:asciiTheme="majorBidi" w:hAnsiTheme="majorBidi" w:cstheme="majorBidi"/>
          <w:vertAlign w:val="superscript"/>
        </w:rPr>
        <w:t xml:space="preserve">  </w:t>
      </w:r>
      <w:r w:rsidRPr="00336A45">
        <w:rPr>
          <w:rFonts w:asciiTheme="majorBidi" w:hAnsiTheme="majorBidi" w:cstheme="majorBidi"/>
        </w:rPr>
        <w:t>develop</w:t>
      </w:r>
      <w:proofErr w:type="gramEnd"/>
      <w:r w:rsidRPr="00336A45">
        <w:rPr>
          <w:rFonts w:asciiTheme="majorBidi" w:hAnsiTheme="majorBidi" w:cstheme="majorBidi"/>
        </w:rPr>
        <w:t xml:space="preserve"> severe osteogenesis imperfecta and die 3-4 weeks after birth. Therefore</w:t>
      </w:r>
      <w:r w:rsidR="00894BE2">
        <w:rPr>
          <w:rFonts w:asciiTheme="majorBidi" w:hAnsiTheme="majorBidi" w:cstheme="majorBidi"/>
        </w:rPr>
        <w:t>,</w:t>
      </w:r>
      <w:r w:rsidRPr="00336A45">
        <w:rPr>
          <w:rFonts w:asciiTheme="majorBidi" w:hAnsiTheme="majorBidi" w:cstheme="majorBidi"/>
        </w:rPr>
        <w:t xml:space="preserve"> in order to be able to assess the effects of high fat diet on body composition, energy metabolism and skeletal homeostasis we will deploy another </w:t>
      </w:r>
      <w:proofErr w:type="spellStart"/>
      <w:r w:rsidRPr="00336A45">
        <w:rPr>
          <w:rFonts w:asciiTheme="majorBidi" w:hAnsiTheme="majorBidi" w:cstheme="majorBidi"/>
        </w:rPr>
        <w:t>cre</w:t>
      </w:r>
      <w:proofErr w:type="spellEnd"/>
      <w:r w:rsidRPr="00336A45">
        <w:rPr>
          <w:rFonts w:asciiTheme="majorBidi" w:hAnsiTheme="majorBidi" w:cstheme="majorBidi"/>
        </w:rPr>
        <w:t xml:space="preserve"> driver in which the expression of </w:t>
      </w:r>
      <w:proofErr w:type="spellStart"/>
      <w:r w:rsidRPr="00336A45">
        <w:rPr>
          <w:rFonts w:asciiTheme="majorBidi" w:hAnsiTheme="majorBidi" w:cstheme="majorBidi"/>
        </w:rPr>
        <w:t>cre</w:t>
      </w:r>
      <w:proofErr w:type="spellEnd"/>
      <w:r w:rsidRPr="00336A45">
        <w:rPr>
          <w:rFonts w:asciiTheme="majorBidi" w:hAnsiTheme="majorBidi" w:cstheme="majorBidi"/>
        </w:rPr>
        <w:t xml:space="preserve"> recombinase is inducible. For this purpose</w:t>
      </w:r>
      <w:r w:rsidR="00336A45" w:rsidRPr="00336A45">
        <w:rPr>
          <w:rFonts w:asciiTheme="majorBidi" w:hAnsiTheme="majorBidi" w:cstheme="majorBidi"/>
        </w:rPr>
        <w:t>, we will cross</w:t>
      </w:r>
      <w:r w:rsidR="00336A45">
        <w:rPr>
          <w:rFonts w:asciiTheme="majorBidi" w:hAnsiTheme="majorBidi" w:cstheme="majorBidi"/>
        </w:rPr>
        <w:t xml:space="preserve"> </w:t>
      </w:r>
      <w:r w:rsidR="00336A45" w:rsidRPr="00336A45">
        <w:rPr>
          <w:rFonts w:asciiTheme="majorBidi" w:hAnsiTheme="majorBidi" w:cstheme="majorBidi"/>
        </w:rPr>
        <w:t>TMEM38B</w:t>
      </w:r>
      <w:r w:rsidR="00336A45" w:rsidRPr="00336A45">
        <w:rPr>
          <w:rFonts w:asciiTheme="majorBidi" w:hAnsiTheme="majorBidi" w:cstheme="majorBidi"/>
          <w:vertAlign w:val="superscript"/>
        </w:rPr>
        <w:t>Flox/</w:t>
      </w:r>
      <w:proofErr w:type="spellStart"/>
      <w:proofErr w:type="gramStart"/>
      <w:r w:rsidR="00336A45" w:rsidRPr="00336A45">
        <w:rPr>
          <w:rFonts w:asciiTheme="majorBidi" w:hAnsiTheme="majorBidi" w:cstheme="majorBidi"/>
          <w:vertAlign w:val="superscript"/>
        </w:rPr>
        <w:t>Flox</w:t>
      </w:r>
      <w:proofErr w:type="spellEnd"/>
      <w:r w:rsidR="00336A45" w:rsidRPr="00336A45">
        <w:rPr>
          <w:rFonts w:asciiTheme="majorBidi" w:hAnsiTheme="majorBidi" w:cstheme="majorBidi"/>
        </w:rPr>
        <w:t xml:space="preserve"> </w:t>
      </w:r>
      <w:r w:rsidR="00336A45">
        <w:rPr>
          <w:rFonts w:asciiTheme="majorBidi" w:hAnsiTheme="majorBidi" w:cstheme="majorBidi"/>
        </w:rPr>
        <w:t xml:space="preserve"> with</w:t>
      </w:r>
      <w:proofErr w:type="gramEnd"/>
      <w:r w:rsidR="00336A45">
        <w:rPr>
          <w:rFonts w:asciiTheme="majorBidi" w:hAnsiTheme="majorBidi" w:cstheme="majorBidi"/>
        </w:rPr>
        <w:t xml:space="preserve"> </w:t>
      </w:r>
      <w:r w:rsidR="0078730B">
        <w:rPr>
          <w:rFonts w:asciiTheme="majorBidi" w:hAnsiTheme="majorBidi" w:cstheme="majorBidi"/>
        </w:rPr>
        <w:t xml:space="preserve">either </w:t>
      </w:r>
      <w:r w:rsidR="0045668E" w:rsidRPr="0045668E">
        <w:rPr>
          <w:rFonts w:asciiTheme="majorBidi" w:hAnsiTheme="majorBidi" w:cstheme="majorBidi"/>
        </w:rPr>
        <w:t>UBC-Cre-ERT2</w:t>
      </w:r>
      <w:r w:rsidR="0045668E">
        <w:rPr>
          <w:rFonts w:asciiTheme="majorBidi" w:hAnsiTheme="majorBidi" w:cstheme="majorBidi"/>
        </w:rPr>
        <w:t xml:space="preserve"> (</w:t>
      </w:r>
      <w:proofErr w:type="spellStart"/>
      <w:r w:rsidR="0045668E">
        <w:rPr>
          <w:rFonts w:asciiTheme="majorBidi" w:hAnsiTheme="majorBidi" w:cstheme="majorBidi"/>
        </w:rPr>
        <w:t>Live stock</w:t>
      </w:r>
      <w:proofErr w:type="spellEnd"/>
      <w:r w:rsidR="0045668E">
        <w:rPr>
          <w:rFonts w:asciiTheme="majorBidi" w:hAnsiTheme="majorBidi" w:cstheme="majorBidi"/>
        </w:rPr>
        <w:t xml:space="preserve"> are available from Jackson laboratories)</w:t>
      </w:r>
      <w:r w:rsidR="0078730B">
        <w:rPr>
          <w:rFonts w:asciiTheme="majorBidi" w:hAnsiTheme="majorBidi" w:cstheme="majorBidi"/>
        </w:rPr>
        <w:t xml:space="preserve"> or </w:t>
      </w:r>
      <w:r w:rsidR="0078730B" w:rsidRPr="0078730B">
        <w:rPr>
          <w:rFonts w:asciiTheme="majorBidi" w:hAnsiTheme="majorBidi" w:cstheme="majorBidi"/>
        </w:rPr>
        <w:t>Col1a1 (2.3 kb)-CreERT2</w:t>
      </w:r>
      <w:r w:rsidR="0045668E">
        <w:rPr>
          <w:rFonts w:asciiTheme="majorBidi" w:hAnsiTheme="majorBidi" w:cstheme="majorBidi"/>
        </w:rPr>
        <w:t xml:space="preserve">. </w:t>
      </w:r>
      <w:r w:rsidR="0078730B" w:rsidRPr="0045668E">
        <w:rPr>
          <w:rFonts w:asciiTheme="majorBidi" w:hAnsiTheme="majorBidi" w:cstheme="majorBidi"/>
        </w:rPr>
        <w:t>UBC-Cre-ERT2</w:t>
      </w:r>
      <w:r w:rsidR="0045668E">
        <w:rPr>
          <w:rFonts w:asciiTheme="majorBidi" w:hAnsiTheme="majorBidi" w:cstheme="majorBidi"/>
        </w:rPr>
        <w:t xml:space="preserve"> </w:t>
      </w:r>
      <w:r w:rsidR="00285F4B">
        <w:rPr>
          <w:rFonts w:asciiTheme="majorBidi" w:hAnsiTheme="majorBidi" w:cstheme="majorBidi"/>
        </w:rPr>
        <w:t>express</w:t>
      </w:r>
      <w:r w:rsidR="0045668E">
        <w:rPr>
          <w:rFonts w:asciiTheme="majorBidi" w:hAnsiTheme="majorBidi" w:cstheme="majorBidi"/>
        </w:rPr>
        <w:t xml:space="preserve"> a tamoxifen inducible functional CRE recombinase in all tissue tested to date, including Muscle, Bone and fat. The mice were selected based on a strong expression of Cre recombinase after a single dose of tamoxifen in all tested tissues (</w:t>
      </w:r>
      <w:r w:rsidR="0045668E" w:rsidRPr="009E6C11">
        <w:rPr>
          <w:rFonts w:asciiTheme="majorBidi" w:hAnsiTheme="majorBidi" w:cstheme="majorBidi"/>
          <w:highlight w:val="yellow"/>
        </w:rPr>
        <w:t>ref</w:t>
      </w:r>
      <w:r w:rsidR="0045668E">
        <w:rPr>
          <w:rFonts w:asciiTheme="majorBidi" w:hAnsiTheme="majorBidi" w:cstheme="majorBidi"/>
        </w:rPr>
        <w:t>).</w:t>
      </w:r>
      <w:r w:rsidR="00452A3E">
        <w:rPr>
          <w:rFonts w:asciiTheme="majorBidi" w:hAnsiTheme="majorBidi" w:cstheme="majorBidi"/>
        </w:rPr>
        <w:t xml:space="preserve"> </w:t>
      </w:r>
      <w:r w:rsidR="0078730B" w:rsidRPr="0078730B">
        <w:rPr>
          <w:rFonts w:asciiTheme="majorBidi" w:hAnsiTheme="majorBidi" w:cstheme="majorBidi"/>
        </w:rPr>
        <w:t>Col1a1 (2.3 kb)-CreERT2</w:t>
      </w:r>
      <w:r w:rsidR="0078730B">
        <w:rPr>
          <w:rFonts w:asciiTheme="majorBidi" w:hAnsiTheme="majorBidi" w:cstheme="majorBidi"/>
        </w:rPr>
        <w:t xml:space="preserve"> express a tamoxifen inducible functional CRE recombinase selectively in the osteoblast lineage.</w:t>
      </w:r>
    </w:p>
    <w:p w14:paraId="5C74F643" w14:textId="2F42C060" w:rsidR="00894BE2" w:rsidRDefault="00827087" w:rsidP="0045668E">
      <w:pPr>
        <w:rPr>
          <w:rFonts w:asciiTheme="majorBidi" w:hAnsiTheme="majorBidi" w:cstheme="majorBidi"/>
        </w:rPr>
      </w:pPr>
      <w:r>
        <w:rPr>
          <w:rFonts w:asciiTheme="majorBidi" w:hAnsiTheme="majorBidi" w:cstheme="majorBidi"/>
        </w:rPr>
        <w:t>T</w:t>
      </w:r>
      <w:r w:rsidR="00894BE2">
        <w:rPr>
          <w:rFonts w:asciiTheme="majorBidi" w:hAnsiTheme="majorBidi" w:cstheme="majorBidi"/>
        </w:rPr>
        <w:t>o achieve effective deletion of TMEM38B and effective induction of OI different time points and frequency of tamoxifen injections will be tested.</w:t>
      </w:r>
    </w:p>
    <w:p w14:paraId="18D69C8A" w14:textId="5F1C191D" w:rsidR="00894BE2" w:rsidRDefault="00894BE2" w:rsidP="0045668E">
      <w:pPr>
        <w:rPr>
          <w:rFonts w:asciiTheme="majorBidi" w:hAnsiTheme="majorBidi" w:cstheme="majorBidi"/>
        </w:rPr>
      </w:pPr>
      <w:r>
        <w:rPr>
          <w:rFonts w:asciiTheme="majorBidi" w:hAnsiTheme="majorBidi" w:cstheme="majorBidi"/>
        </w:rPr>
        <w:t xml:space="preserve">Initially we will test the effectivity and persistence of TMEM38B deletion in bone, muscle and fat tissues. For this purpose </w:t>
      </w:r>
      <w:r w:rsidRPr="00336A45">
        <w:rPr>
          <w:rFonts w:asciiTheme="majorBidi" w:hAnsiTheme="majorBidi" w:cstheme="majorBidi"/>
        </w:rPr>
        <w:t>TMEM38B</w:t>
      </w:r>
      <w:r w:rsidRPr="00336A45">
        <w:rPr>
          <w:rFonts w:asciiTheme="majorBidi" w:hAnsiTheme="majorBidi" w:cstheme="majorBidi"/>
          <w:vertAlign w:val="superscript"/>
        </w:rPr>
        <w:t>Flox/</w:t>
      </w:r>
      <w:proofErr w:type="spellStart"/>
      <w:proofErr w:type="gramStart"/>
      <w:r w:rsidRPr="00336A45">
        <w:rPr>
          <w:rFonts w:asciiTheme="majorBidi" w:hAnsiTheme="majorBidi" w:cstheme="majorBidi"/>
          <w:vertAlign w:val="superscript"/>
        </w:rPr>
        <w:t>Flox</w:t>
      </w:r>
      <w:proofErr w:type="spellEnd"/>
      <w:r w:rsidRPr="00336A45">
        <w:rPr>
          <w:rFonts w:asciiTheme="majorBidi" w:hAnsiTheme="majorBidi" w:cstheme="majorBidi"/>
        </w:rPr>
        <w:t xml:space="preserve"> </w:t>
      </w:r>
      <w:r>
        <w:rPr>
          <w:rFonts w:asciiTheme="majorBidi" w:hAnsiTheme="majorBidi" w:cstheme="majorBidi"/>
        </w:rPr>
        <w:t xml:space="preserve"> x</w:t>
      </w:r>
      <w:proofErr w:type="gramEnd"/>
      <w:r>
        <w:rPr>
          <w:rFonts w:asciiTheme="majorBidi" w:hAnsiTheme="majorBidi" w:cstheme="majorBidi"/>
        </w:rPr>
        <w:t xml:space="preserve"> </w:t>
      </w:r>
      <w:r w:rsidRPr="0045668E">
        <w:rPr>
          <w:rFonts w:asciiTheme="majorBidi" w:hAnsiTheme="majorBidi" w:cstheme="majorBidi"/>
        </w:rPr>
        <w:t>UBC-Cre-ERT2</w:t>
      </w:r>
      <w:r>
        <w:rPr>
          <w:rFonts w:asciiTheme="majorBidi" w:hAnsiTheme="majorBidi" w:cstheme="majorBidi"/>
        </w:rPr>
        <w:t xml:space="preserve"> mice (TMEM38B</w:t>
      </w:r>
      <w:r w:rsidRPr="00452A3E">
        <w:rPr>
          <w:rFonts w:asciiTheme="majorBidi" w:hAnsiTheme="majorBidi" w:cstheme="majorBidi"/>
          <w:vertAlign w:val="superscript"/>
        </w:rPr>
        <w:t>KO</w:t>
      </w:r>
      <w:r>
        <w:rPr>
          <w:rFonts w:asciiTheme="majorBidi" w:hAnsiTheme="majorBidi" w:cstheme="majorBidi"/>
        </w:rPr>
        <w:t xml:space="preserve">) and </w:t>
      </w:r>
      <w:r w:rsidRPr="00336A45">
        <w:rPr>
          <w:rFonts w:asciiTheme="majorBidi" w:hAnsiTheme="majorBidi" w:cstheme="majorBidi"/>
        </w:rPr>
        <w:t>TMEM38B</w:t>
      </w:r>
      <w:r w:rsidRPr="00336A45">
        <w:rPr>
          <w:rFonts w:asciiTheme="majorBidi" w:hAnsiTheme="majorBidi" w:cstheme="majorBidi"/>
          <w:vertAlign w:val="superscript"/>
        </w:rPr>
        <w:t>Flox/</w:t>
      </w:r>
      <w:proofErr w:type="spellStart"/>
      <w:r w:rsidRPr="00336A45">
        <w:rPr>
          <w:rFonts w:asciiTheme="majorBidi" w:hAnsiTheme="majorBidi" w:cstheme="majorBidi"/>
          <w:vertAlign w:val="superscript"/>
        </w:rPr>
        <w:t>Flox</w:t>
      </w:r>
      <w:proofErr w:type="spellEnd"/>
      <w:r w:rsidRPr="00336A45">
        <w:rPr>
          <w:rFonts w:asciiTheme="majorBidi" w:hAnsiTheme="majorBidi" w:cstheme="majorBidi"/>
        </w:rPr>
        <w:t xml:space="preserve"> </w:t>
      </w:r>
      <w:r>
        <w:rPr>
          <w:rFonts w:asciiTheme="majorBidi" w:hAnsiTheme="majorBidi" w:cstheme="majorBidi"/>
        </w:rPr>
        <w:t xml:space="preserve"> x </w:t>
      </w:r>
      <w:r w:rsidRPr="0078730B">
        <w:rPr>
          <w:rFonts w:asciiTheme="majorBidi" w:hAnsiTheme="majorBidi" w:cstheme="majorBidi"/>
        </w:rPr>
        <w:t>Col1a1 (2.3 kb)-CreERT2</w:t>
      </w:r>
      <w:r>
        <w:rPr>
          <w:rFonts w:asciiTheme="majorBidi" w:hAnsiTheme="majorBidi" w:cstheme="majorBidi"/>
        </w:rPr>
        <w:t xml:space="preserve"> (TMEM38B</w:t>
      </w:r>
      <w:r w:rsidRPr="0078730B">
        <w:rPr>
          <w:rFonts w:asciiTheme="majorBidi" w:hAnsiTheme="majorBidi" w:cstheme="majorBidi"/>
          <w:vertAlign w:val="superscript"/>
        </w:rPr>
        <w:t>OB</w:t>
      </w:r>
      <w:r>
        <w:rPr>
          <w:rFonts w:asciiTheme="majorBidi" w:hAnsiTheme="majorBidi" w:cstheme="majorBidi"/>
          <w:vertAlign w:val="superscript"/>
        </w:rPr>
        <w:t>-</w:t>
      </w:r>
      <w:r w:rsidRPr="0078730B">
        <w:rPr>
          <w:rFonts w:asciiTheme="majorBidi" w:hAnsiTheme="majorBidi" w:cstheme="majorBidi"/>
          <w:vertAlign w:val="superscript"/>
        </w:rPr>
        <w:t>KO</w:t>
      </w:r>
      <w:r w:rsidRPr="0078730B">
        <w:rPr>
          <w:rFonts w:asciiTheme="majorBidi" w:hAnsiTheme="majorBidi" w:cstheme="majorBidi"/>
        </w:rPr>
        <w:t xml:space="preserve">) </w:t>
      </w:r>
      <w:r>
        <w:rPr>
          <w:rFonts w:asciiTheme="majorBidi" w:hAnsiTheme="majorBidi" w:cstheme="majorBidi"/>
        </w:rPr>
        <w:t xml:space="preserve"> will be injected </w:t>
      </w:r>
      <w:proofErr w:type="spellStart"/>
      <w:r>
        <w:rPr>
          <w:rFonts w:asciiTheme="majorBidi" w:hAnsiTheme="majorBidi" w:cstheme="majorBidi"/>
        </w:rPr>
        <w:t>ip</w:t>
      </w:r>
      <w:proofErr w:type="spellEnd"/>
      <w:r>
        <w:rPr>
          <w:rFonts w:asciiTheme="majorBidi" w:hAnsiTheme="majorBidi" w:cstheme="majorBidi"/>
        </w:rPr>
        <w:t xml:space="preserve"> for four consecutive days with 10mg/kg tamoxifen (Sigma Aldrich). This dose has been show</w:t>
      </w:r>
      <w:r w:rsidR="002E5F66">
        <w:rPr>
          <w:rFonts w:asciiTheme="majorBidi" w:hAnsiTheme="majorBidi" w:cstheme="majorBidi"/>
        </w:rPr>
        <w:t>n</w:t>
      </w:r>
      <w:r>
        <w:rPr>
          <w:rFonts w:asciiTheme="majorBidi" w:hAnsiTheme="majorBidi" w:cstheme="majorBidi"/>
        </w:rPr>
        <w:t xml:space="preserve"> to effectively activate the </w:t>
      </w:r>
      <w:proofErr w:type="spellStart"/>
      <w:r>
        <w:rPr>
          <w:rFonts w:asciiTheme="majorBidi" w:hAnsiTheme="majorBidi" w:cstheme="majorBidi"/>
        </w:rPr>
        <w:t>cre</w:t>
      </w:r>
      <w:proofErr w:type="spellEnd"/>
      <w:r>
        <w:rPr>
          <w:rFonts w:asciiTheme="majorBidi" w:hAnsiTheme="majorBidi" w:cstheme="majorBidi"/>
        </w:rPr>
        <w:t xml:space="preserve"> recombinase with minimal non-specific anabolic effects on the skeleton </w:t>
      </w:r>
      <w:r w:rsidRPr="001246E5">
        <w:rPr>
          <w:rFonts w:asciiTheme="majorBidi" w:hAnsiTheme="majorBidi" w:cstheme="majorBidi"/>
          <w:highlight w:val="yellow"/>
        </w:rPr>
        <w:t>(ref</w:t>
      </w:r>
      <w:r>
        <w:rPr>
          <w:rFonts w:asciiTheme="majorBidi" w:hAnsiTheme="majorBidi" w:cstheme="majorBidi"/>
        </w:rPr>
        <w:t>).</w:t>
      </w:r>
      <w:r w:rsidR="002E5F66">
        <w:rPr>
          <w:rFonts w:asciiTheme="majorBidi" w:hAnsiTheme="majorBidi" w:cstheme="majorBidi"/>
        </w:rPr>
        <w:t xml:space="preserve"> </w:t>
      </w:r>
      <w:r w:rsidR="00E31A55">
        <w:rPr>
          <w:rFonts w:asciiTheme="majorBidi" w:hAnsiTheme="majorBidi" w:cstheme="majorBidi"/>
        </w:rPr>
        <w:t xml:space="preserve">Mice will be divided to four groups and injected when they are four weeks old. The mice will be sacrificed at two, four six and eight weeks after tamoxifen injection and Effective deletion of TMEM38B will be compared in bone, muscle and fat tissues using PCR and </w:t>
      </w:r>
      <w:proofErr w:type="gramStart"/>
      <w:r w:rsidR="00E31A55">
        <w:rPr>
          <w:rFonts w:asciiTheme="majorBidi" w:hAnsiTheme="majorBidi" w:cstheme="majorBidi"/>
        </w:rPr>
        <w:t>western-blot</w:t>
      </w:r>
      <w:proofErr w:type="gramEnd"/>
      <w:r w:rsidR="00E31A55">
        <w:rPr>
          <w:rFonts w:asciiTheme="majorBidi" w:hAnsiTheme="majorBidi" w:cstheme="majorBidi"/>
        </w:rPr>
        <w:t xml:space="preserve">. </w:t>
      </w:r>
    </w:p>
    <w:p w14:paraId="4D2D90DC" w14:textId="431A3280" w:rsidR="003A499F" w:rsidRPr="00220A9C" w:rsidRDefault="00AD4A30" w:rsidP="00D51C1D">
      <w:pPr>
        <w:rPr>
          <w:b/>
          <w:bCs/>
        </w:rPr>
      </w:pPr>
      <w:proofErr w:type="gramStart"/>
      <w:r>
        <w:rPr>
          <w:rFonts w:asciiTheme="majorBidi" w:hAnsiTheme="majorBidi" w:cstheme="majorBidi"/>
        </w:rPr>
        <w:t>Next</w:t>
      </w:r>
      <w:proofErr w:type="gramEnd"/>
      <w:r>
        <w:rPr>
          <w:rFonts w:asciiTheme="majorBidi" w:hAnsiTheme="majorBidi" w:cstheme="majorBidi"/>
        </w:rPr>
        <w:t xml:space="preserve"> we will determine if inducible deletion of TMEM38B induces osteogenesis imperfecta. For this </w:t>
      </w:r>
      <w:proofErr w:type="gramStart"/>
      <w:r>
        <w:rPr>
          <w:rFonts w:asciiTheme="majorBidi" w:hAnsiTheme="majorBidi" w:cstheme="majorBidi"/>
        </w:rPr>
        <w:t>purpose</w:t>
      </w:r>
      <w:proofErr w:type="gramEnd"/>
      <w:r>
        <w:rPr>
          <w:rFonts w:asciiTheme="majorBidi" w:hAnsiTheme="majorBidi" w:cstheme="majorBidi"/>
        </w:rPr>
        <w:t xml:space="preserve"> TMEM38B</w:t>
      </w:r>
      <w:r w:rsidRPr="00452A3E">
        <w:rPr>
          <w:rFonts w:asciiTheme="majorBidi" w:hAnsiTheme="majorBidi" w:cstheme="majorBidi"/>
          <w:vertAlign w:val="superscript"/>
        </w:rPr>
        <w:t>KO</w:t>
      </w:r>
      <w:r>
        <w:rPr>
          <w:rFonts w:asciiTheme="majorBidi" w:hAnsiTheme="majorBidi" w:cstheme="majorBidi"/>
          <w:vertAlign w:val="superscript"/>
        </w:rPr>
        <w:t xml:space="preserve"> </w:t>
      </w:r>
      <w:r>
        <w:rPr>
          <w:rFonts w:asciiTheme="majorBidi" w:hAnsiTheme="majorBidi" w:cstheme="majorBidi"/>
        </w:rPr>
        <w:t>will be injected with tamoxifen when they are four weeks old and injected again if necessary according to the results of the dosing experiment above.</w:t>
      </w:r>
      <w:r w:rsidR="00F3186B">
        <w:rPr>
          <w:rFonts w:asciiTheme="majorBidi" w:hAnsiTheme="majorBidi" w:cstheme="majorBidi"/>
        </w:rPr>
        <w:t xml:space="preserve"> </w:t>
      </w:r>
      <w:r w:rsidR="006360A6">
        <w:rPr>
          <w:rFonts w:asciiTheme="majorBidi" w:hAnsiTheme="majorBidi" w:cstheme="majorBidi"/>
        </w:rPr>
        <w:t>T</w:t>
      </w:r>
      <w:r w:rsidR="00F3186B" w:rsidRPr="00336A45">
        <w:rPr>
          <w:rFonts w:asciiTheme="majorBidi" w:hAnsiTheme="majorBidi" w:cstheme="majorBidi"/>
        </w:rPr>
        <w:t>MEM38B</w:t>
      </w:r>
      <w:r w:rsidR="00F3186B" w:rsidRPr="00336A45">
        <w:rPr>
          <w:rFonts w:asciiTheme="majorBidi" w:hAnsiTheme="majorBidi" w:cstheme="majorBidi"/>
          <w:vertAlign w:val="superscript"/>
        </w:rPr>
        <w:t>Flox/</w:t>
      </w:r>
      <w:proofErr w:type="spellStart"/>
      <w:proofErr w:type="gramStart"/>
      <w:r w:rsidR="00F3186B" w:rsidRPr="00336A45">
        <w:rPr>
          <w:rFonts w:asciiTheme="majorBidi" w:hAnsiTheme="majorBidi" w:cstheme="majorBidi"/>
          <w:vertAlign w:val="superscript"/>
        </w:rPr>
        <w:t>Flox</w:t>
      </w:r>
      <w:proofErr w:type="spellEnd"/>
      <w:r w:rsidR="00F3186B">
        <w:rPr>
          <w:rFonts w:asciiTheme="majorBidi" w:hAnsiTheme="majorBidi" w:cstheme="majorBidi"/>
        </w:rPr>
        <w:t xml:space="preserve">  injected</w:t>
      </w:r>
      <w:proofErr w:type="gramEnd"/>
      <w:r w:rsidR="00F3186B">
        <w:rPr>
          <w:rFonts w:asciiTheme="majorBidi" w:hAnsiTheme="majorBidi" w:cstheme="majorBidi"/>
        </w:rPr>
        <w:t xml:space="preserve"> with tamoxifen and </w:t>
      </w:r>
      <w:r w:rsidR="00F3186B" w:rsidRPr="0045668E">
        <w:rPr>
          <w:rFonts w:asciiTheme="majorBidi" w:hAnsiTheme="majorBidi" w:cstheme="majorBidi"/>
        </w:rPr>
        <w:t>UBC-Cre-ERT2</w:t>
      </w:r>
      <w:r w:rsidR="00F3186B">
        <w:rPr>
          <w:rFonts w:asciiTheme="majorBidi" w:hAnsiTheme="majorBidi" w:cstheme="majorBidi"/>
        </w:rPr>
        <w:t xml:space="preserve"> injected with vehicle will serve as controls. </w:t>
      </w:r>
      <w:r>
        <w:rPr>
          <w:rFonts w:asciiTheme="majorBidi" w:hAnsiTheme="majorBidi" w:cstheme="majorBidi"/>
        </w:rPr>
        <w:t xml:space="preserve"> The mice will be </w:t>
      </w:r>
      <w:r w:rsidR="00480AA6">
        <w:rPr>
          <w:rFonts w:asciiTheme="majorBidi" w:hAnsiTheme="majorBidi" w:cstheme="majorBidi"/>
        </w:rPr>
        <w:t>sacrificed</w:t>
      </w:r>
      <w:r>
        <w:rPr>
          <w:rFonts w:asciiTheme="majorBidi" w:hAnsiTheme="majorBidi" w:cstheme="majorBidi"/>
        </w:rPr>
        <w:t xml:space="preserve"> when they are sixteen weeks old (the end time point of the HFD treatment)</w:t>
      </w:r>
      <w:r w:rsidR="00F3186B">
        <w:rPr>
          <w:rFonts w:asciiTheme="majorBidi" w:hAnsiTheme="majorBidi" w:cstheme="majorBidi"/>
        </w:rPr>
        <w:t>.</w:t>
      </w:r>
      <w:r w:rsidR="00F3186B" w:rsidRPr="00F3186B">
        <w:rPr>
          <w:rFonts w:asciiTheme="majorBidi" w:hAnsiTheme="majorBidi" w:cstheme="majorBidi"/>
        </w:rPr>
        <w:t xml:space="preserve"> </w:t>
      </w:r>
      <w:r w:rsidR="00F3186B">
        <w:rPr>
          <w:rFonts w:asciiTheme="majorBidi" w:hAnsiTheme="majorBidi" w:cstheme="majorBidi"/>
        </w:rPr>
        <w:t>Bone structural and mechanical parameters will be compared as described in Aim1A.</w:t>
      </w:r>
    </w:p>
    <w:p w14:paraId="19841095" w14:textId="19F0EAC8" w:rsidR="006360A6" w:rsidRDefault="000114A8" w:rsidP="006360A6">
      <w:pPr>
        <w:rPr>
          <w:rFonts w:asciiTheme="majorBidi" w:hAnsiTheme="majorBidi" w:cstheme="majorBidi"/>
          <w:b/>
          <w:bCs/>
          <w:rtl/>
        </w:rPr>
      </w:pPr>
      <w:r w:rsidRPr="00220A9C">
        <w:rPr>
          <w:b/>
          <w:bCs/>
        </w:rPr>
        <w:t>Aim 2b</w:t>
      </w:r>
      <w:r w:rsidR="006360A6">
        <w:rPr>
          <w:b/>
          <w:bCs/>
        </w:rPr>
        <w:t>:</w:t>
      </w:r>
      <w:r w:rsidR="006360A6" w:rsidRPr="006360A6">
        <w:rPr>
          <w:rFonts w:asciiTheme="majorBidi" w:hAnsiTheme="majorBidi" w:cstheme="majorBidi"/>
        </w:rPr>
        <w:t xml:space="preserve"> </w:t>
      </w:r>
      <w:r w:rsidR="006360A6" w:rsidRPr="006360A6">
        <w:rPr>
          <w:rFonts w:asciiTheme="majorBidi" w:hAnsiTheme="majorBidi" w:cstheme="majorBidi"/>
          <w:b/>
          <w:bCs/>
        </w:rPr>
        <w:t>Determine the effects of high fat diet on body composition, energy metabolism and skeletal homeostasis in mice with inducible global deletion</w:t>
      </w:r>
      <w:r w:rsidR="007B32D9">
        <w:rPr>
          <w:rFonts w:asciiTheme="majorBidi" w:hAnsiTheme="majorBidi" w:cstheme="majorBidi"/>
          <w:b/>
          <w:bCs/>
        </w:rPr>
        <w:t xml:space="preserve"> or osteoblast specific deletion</w:t>
      </w:r>
      <w:r w:rsidR="006360A6" w:rsidRPr="006360A6">
        <w:rPr>
          <w:rFonts w:asciiTheme="majorBidi" w:hAnsiTheme="majorBidi" w:cstheme="majorBidi"/>
          <w:b/>
          <w:bCs/>
        </w:rPr>
        <w:t xml:space="preserve"> of TMEM38B</w:t>
      </w:r>
    </w:p>
    <w:p w14:paraId="3777FB79" w14:textId="7731C885" w:rsidR="006360A6" w:rsidRPr="006360A6" w:rsidRDefault="006360A6" w:rsidP="006360A6">
      <w:pPr>
        <w:rPr>
          <w:rFonts w:asciiTheme="majorBidi" w:hAnsiTheme="majorBidi" w:cstheme="majorBidi"/>
        </w:rPr>
      </w:pPr>
      <w:r w:rsidRPr="006360A6">
        <w:rPr>
          <w:rFonts w:asciiTheme="majorBidi" w:hAnsiTheme="majorBidi" w:cstheme="majorBidi"/>
        </w:rPr>
        <w:lastRenderedPageBreak/>
        <w:t xml:space="preserve">After optimal conditions for TMEM38B deletion and induction of OI are achieved, </w:t>
      </w:r>
      <w:r>
        <w:rPr>
          <w:rFonts w:asciiTheme="majorBidi" w:hAnsiTheme="majorBidi" w:cstheme="majorBidi"/>
        </w:rPr>
        <w:t>we will compare metabolic and bone parameters in TMEM38</w:t>
      </w:r>
      <w:proofErr w:type="gramStart"/>
      <w:r>
        <w:rPr>
          <w:rFonts w:asciiTheme="majorBidi" w:hAnsiTheme="majorBidi" w:cstheme="majorBidi"/>
        </w:rPr>
        <w:t>B</w:t>
      </w:r>
      <w:r w:rsidRPr="00452A3E">
        <w:rPr>
          <w:rFonts w:asciiTheme="majorBidi" w:hAnsiTheme="majorBidi" w:cstheme="majorBidi"/>
          <w:vertAlign w:val="superscript"/>
        </w:rPr>
        <w:t>KO</w:t>
      </w:r>
      <w:r>
        <w:rPr>
          <w:rFonts w:asciiTheme="majorBidi" w:hAnsiTheme="majorBidi" w:cstheme="majorBidi"/>
          <w:vertAlign w:val="superscript"/>
        </w:rPr>
        <w:t xml:space="preserve"> </w:t>
      </w:r>
      <w:r w:rsidR="007B32D9">
        <w:rPr>
          <w:rFonts w:asciiTheme="majorBidi" w:hAnsiTheme="majorBidi" w:cstheme="majorBidi"/>
          <w:vertAlign w:val="superscript"/>
        </w:rPr>
        <w:t xml:space="preserve"> </w:t>
      </w:r>
      <w:r w:rsidR="007B32D9" w:rsidRPr="007B32D9">
        <w:rPr>
          <w:rFonts w:asciiTheme="majorBidi" w:hAnsiTheme="majorBidi" w:cstheme="majorBidi"/>
        </w:rPr>
        <w:t>and</w:t>
      </w:r>
      <w:proofErr w:type="gramEnd"/>
      <w:r w:rsidR="007B32D9">
        <w:rPr>
          <w:rFonts w:asciiTheme="majorBidi" w:hAnsiTheme="majorBidi" w:cstheme="majorBidi"/>
          <w:vertAlign w:val="superscript"/>
        </w:rPr>
        <w:t xml:space="preserve">  </w:t>
      </w:r>
      <w:r w:rsidR="007B32D9">
        <w:rPr>
          <w:rFonts w:asciiTheme="majorBidi" w:hAnsiTheme="majorBidi" w:cstheme="majorBidi"/>
        </w:rPr>
        <w:t>TMEM38B</w:t>
      </w:r>
      <w:r w:rsidR="007B32D9" w:rsidRPr="0078730B">
        <w:rPr>
          <w:rFonts w:asciiTheme="majorBidi" w:hAnsiTheme="majorBidi" w:cstheme="majorBidi"/>
          <w:vertAlign w:val="superscript"/>
        </w:rPr>
        <w:t>OB</w:t>
      </w:r>
      <w:r w:rsidR="007B32D9">
        <w:rPr>
          <w:rFonts w:asciiTheme="majorBidi" w:hAnsiTheme="majorBidi" w:cstheme="majorBidi"/>
          <w:vertAlign w:val="superscript"/>
        </w:rPr>
        <w:t>-</w:t>
      </w:r>
      <w:r w:rsidR="007B32D9" w:rsidRPr="0078730B">
        <w:rPr>
          <w:rFonts w:asciiTheme="majorBidi" w:hAnsiTheme="majorBidi" w:cstheme="majorBidi"/>
          <w:vertAlign w:val="superscript"/>
        </w:rPr>
        <w:t>KO</w:t>
      </w:r>
      <w:r w:rsidR="007B32D9" w:rsidRPr="006360A6">
        <w:rPr>
          <w:rFonts w:asciiTheme="majorBidi" w:hAnsiTheme="majorBidi" w:cstheme="majorBidi"/>
        </w:rPr>
        <w:t xml:space="preserve"> </w:t>
      </w:r>
      <w:r w:rsidRPr="006360A6">
        <w:rPr>
          <w:rFonts w:asciiTheme="majorBidi" w:hAnsiTheme="majorBidi" w:cstheme="majorBidi"/>
        </w:rPr>
        <w:t>fed either</w:t>
      </w:r>
      <w:r>
        <w:rPr>
          <w:rFonts w:asciiTheme="majorBidi" w:hAnsiTheme="majorBidi" w:cstheme="majorBidi"/>
          <w:vertAlign w:val="superscript"/>
        </w:rPr>
        <w:t xml:space="preserve"> </w:t>
      </w:r>
      <w:r>
        <w:rPr>
          <w:rFonts w:asciiTheme="majorBidi" w:hAnsiTheme="majorBidi" w:cstheme="majorBidi"/>
        </w:rPr>
        <w:t xml:space="preserve">HFD or LFD. As controls we will </w:t>
      </w:r>
      <w:proofErr w:type="gramStart"/>
      <w:r>
        <w:rPr>
          <w:rFonts w:asciiTheme="majorBidi" w:hAnsiTheme="majorBidi" w:cstheme="majorBidi"/>
        </w:rPr>
        <w:t>use  T</w:t>
      </w:r>
      <w:r w:rsidRPr="00336A45">
        <w:rPr>
          <w:rFonts w:asciiTheme="majorBidi" w:hAnsiTheme="majorBidi" w:cstheme="majorBidi"/>
        </w:rPr>
        <w:t>MEM</w:t>
      </w:r>
      <w:proofErr w:type="gramEnd"/>
      <w:r w:rsidRPr="00336A45">
        <w:rPr>
          <w:rFonts w:asciiTheme="majorBidi" w:hAnsiTheme="majorBidi" w:cstheme="majorBidi"/>
        </w:rPr>
        <w:t>38B</w:t>
      </w:r>
      <w:r w:rsidRPr="00336A45">
        <w:rPr>
          <w:rFonts w:asciiTheme="majorBidi" w:hAnsiTheme="majorBidi" w:cstheme="majorBidi"/>
          <w:vertAlign w:val="superscript"/>
        </w:rPr>
        <w:t>Flox/</w:t>
      </w:r>
      <w:proofErr w:type="spellStart"/>
      <w:r w:rsidRPr="00336A45">
        <w:rPr>
          <w:rFonts w:asciiTheme="majorBidi" w:hAnsiTheme="majorBidi" w:cstheme="majorBidi"/>
          <w:vertAlign w:val="superscript"/>
        </w:rPr>
        <w:t>Flox</w:t>
      </w:r>
      <w:proofErr w:type="spellEnd"/>
      <w:r>
        <w:rPr>
          <w:rFonts w:asciiTheme="majorBidi" w:hAnsiTheme="majorBidi" w:cstheme="majorBidi"/>
        </w:rPr>
        <w:t xml:space="preserve">  injected with tamoxifen and </w:t>
      </w:r>
      <w:proofErr w:type="spellStart"/>
      <w:r>
        <w:rPr>
          <w:rFonts w:asciiTheme="majorBidi" w:hAnsiTheme="majorBidi" w:cstheme="majorBidi"/>
        </w:rPr>
        <w:t>and</w:t>
      </w:r>
      <w:proofErr w:type="spellEnd"/>
      <w:r>
        <w:rPr>
          <w:rFonts w:asciiTheme="majorBidi" w:hAnsiTheme="majorBidi" w:cstheme="majorBidi"/>
        </w:rPr>
        <w:t xml:space="preserve"> </w:t>
      </w:r>
      <w:r w:rsidRPr="0045668E">
        <w:rPr>
          <w:rFonts w:asciiTheme="majorBidi" w:hAnsiTheme="majorBidi" w:cstheme="majorBidi"/>
        </w:rPr>
        <w:t>UBC-Cre-ERT2</w:t>
      </w:r>
      <w:r>
        <w:rPr>
          <w:rFonts w:asciiTheme="majorBidi" w:hAnsiTheme="majorBidi" w:cstheme="majorBidi"/>
        </w:rPr>
        <w:t xml:space="preserve"> injected with vehicle in case significant differences in skeletal parameters between these groups will be observed in aim2a</w:t>
      </w:r>
      <w:r w:rsidR="00CC779B">
        <w:rPr>
          <w:rFonts w:asciiTheme="majorBidi" w:hAnsiTheme="majorBidi" w:cstheme="majorBidi"/>
        </w:rPr>
        <w:t>. Four weeks old mice will be injected for four days with tamoxifen, at the age of six weeks the mice will be switched to LFD and thereafter treated with the different diets as described in Aim1. Skeletal and metabolic parameters will be measured as described in Aim1</w:t>
      </w:r>
    </w:p>
    <w:p w14:paraId="3217D238" w14:textId="4C178326" w:rsidR="00220A9C" w:rsidRPr="000922CE" w:rsidRDefault="00FF65D4" w:rsidP="00182A3B">
      <w:pPr>
        <w:rPr>
          <w:rFonts w:asciiTheme="majorBidi" w:hAnsiTheme="majorBidi" w:cstheme="majorBidi"/>
        </w:rPr>
      </w:pPr>
      <w:r w:rsidRPr="000922CE">
        <w:rPr>
          <w:rFonts w:asciiTheme="majorBidi" w:hAnsiTheme="majorBidi" w:cstheme="majorBidi"/>
          <w:b/>
          <w:bCs/>
        </w:rPr>
        <w:t>Expected results p</w:t>
      </w:r>
      <w:r w:rsidR="000114A8" w:rsidRPr="000922CE">
        <w:rPr>
          <w:rFonts w:asciiTheme="majorBidi" w:hAnsiTheme="majorBidi" w:cstheme="majorBidi"/>
          <w:b/>
          <w:bCs/>
        </w:rPr>
        <w:t>itfalls and alternative approaches Aim 2</w:t>
      </w:r>
      <w:r w:rsidR="00220A9C" w:rsidRPr="000922CE">
        <w:rPr>
          <w:rFonts w:asciiTheme="majorBidi" w:hAnsiTheme="majorBidi" w:cstheme="majorBidi"/>
          <w:b/>
          <w:bCs/>
        </w:rPr>
        <w:t>.</w:t>
      </w:r>
      <w:r w:rsidR="00B40A8E" w:rsidRPr="000922CE">
        <w:rPr>
          <w:rFonts w:asciiTheme="majorBidi" w:hAnsiTheme="majorBidi" w:cstheme="majorBidi"/>
          <w:b/>
          <w:bCs/>
        </w:rPr>
        <w:t xml:space="preserve"> </w:t>
      </w:r>
      <w:r w:rsidRPr="000922CE">
        <w:rPr>
          <w:rFonts w:asciiTheme="majorBidi" w:hAnsiTheme="majorBidi" w:cstheme="majorBidi"/>
        </w:rPr>
        <w:t xml:space="preserve">Patients with OI type XIV </w:t>
      </w:r>
      <w:proofErr w:type="gramStart"/>
      <w:r w:rsidRPr="000922CE">
        <w:rPr>
          <w:rFonts w:asciiTheme="majorBidi" w:hAnsiTheme="majorBidi" w:cstheme="majorBidi"/>
        </w:rPr>
        <w:t>are</w:t>
      </w:r>
      <w:proofErr w:type="gramEnd"/>
      <w:r w:rsidRPr="000922CE">
        <w:rPr>
          <w:rFonts w:asciiTheme="majorBidi" w:hAnsiTheme="majorBidi" w:cstheme="majorBidi"/>
        </w:rPr>
        <w:t xml:space="preserve"> frequently obese. However, it is not known if the mutations in TMEM38B predisposes the patients to obesity. Th</w:t>
      </w:r>
      <w:r w:rsidR="00C13640" w:rsidRPr="000922CE">
        <w:rPr>
          <w:rFonts w:asciiTheme="majorBidi" w:hAnsiTheme="majorBidi" w:cstheme="majorBidi"/>
        </w:rPr>
        <w:t>is</w:t>
      </w:r>
      <w:r w:rsidRPr="000922CE">
        <w:rPr>
          <w:rFonts w:asciiTheme="majorBidi" w:hAnsiTheme="majorBidi" w:cstheme="majorBidi"/>
        </w:rPr>
        <w:t xml:space="preserve"> aim is expected to answer these questions. Moreover</w:t>
      </w:r>
      <w:r w:rsidR="009C5390">
        <w:rPr>
          <w:rFonts w:asciiTheme="majorBidi" w:hAnsiTheme="majorBidi" w:cstheme="majorBidi"/>
        </w:rPr>
        <w:t>,</w:t>
      </w:r>
      <w:r w:rsidRPr="000922CE">
        <w:rPr>
          <w:rFonts w:asciiTheme="majorBidi" w:hAnsiTheme="majorBidi" w:cstheme="majorBidi"/>
        </w:rPr>
        <w:t xml:space="preserve"> this aim will evaluate the contribution of perturbations in the skeleton to the susceptibility for obesity and metabolic derangements. Finally</w:t>
      </w:r>
      <w:r w:rsidR="009C5390">
        <w:rPr>
          <w:rFonts w:asciiTheme="majorBidi" w:hAnsiTheme="majorBidi" w:cstheme="majorBidi"/>
        </w:rPr>
        <w:t>,</w:t>
      </w:r>
      <w:r w:rsidRPr="000922CE">
        <w:rPr>
          <w:rFonts w:asciiTheme="majorBidi" w:hAnsiTheme="majorBidi" w:cstheme="majorBidi"/>
        </w:rPr>
        <w:t xml:space="preserve"> this aim will reveal how obesity affect skeletal integrity in OI type XIV. To overcome the lethality induced by TMEM38B deletion we plan to use an inducible system based on </w:t>
      </w:r>
      <w:r w:rsidR="00BC2186" w:rsidRPr="000922CE">
        <w:rPr>
          <w:rFonts w:asciiTheme="majorBidi" w:hAnsiTheme="majorBidi" w:cstheme="majorBidi"/>
        </w:rPr>
        <w:t xml:space="preserve">activation of </w:t>
      </w:r>
      <w:proofErr w:type="spellStart"/>
      <w:r w:rsidR="00BC2186" w:rsidRPr="000922CE">
        <w:rPr>
          <w:rFonts w:asciiTheme="majorBidi" w:hAnsiTheme="majorBidi" w:cstheme="majorBidi"/>
        </w:rPr>
        <w:t>cre</w:t>
      </w:r>
      <w:proofErr w:type="spellEnd"/>
      <w:r w:rsidR="00BC2186" w:rsidRPr="000922CE">
        <w:rPr>
          <w:rFonts w:asciiTheme="majorBidi" w:hAnsiTheme="majorBidi" w:cstheme="majorBidi"/>
        </w:rPr>
        <w:t xml:space="preserve"> recombinase by tamoxifen. We plan to induce the deletion of TMEM38B when the mice are four weeks old presuming that the effects of the mutation on the skeleton is much more sever during early stages of skeletal development. In case the rate of death will be high till the mice reach 16 weeks of age we will try to overcome lethality by either using a lower dose of tamoxifen to reduce TMEM38B deletion or </w:t>
      </w:r>
      <w:proofErr w:type="spellStart"/>
      <w:r w:rsidR="00BC2186" w:rsidRPr="000922CE">
        <w:rPr>
          <w:rFonts w:asciiTheme="majorBidi" w:hAnsiTheme="majorBidi" w:cstheme="majorBidi"/>
        </w:rPr>
        <w:t>delet</w:t>
      </w:r>
      <w:proofErr w:type="spellEnd"/>
      <w:r w:rsidR="00BC2186" w:rsidRPr="000922CE">
        <w:rPr>
          <w:rFonts w:asciiTheme="majorBidi" w:hAnsiTheme="majorBidi" w:cstheme="majorBidi"/>
        </w:rPr>
        <w:t xml:space="preserve"> TMEM38B at an older age. Another possible pitfall is limited deletion of TMAM38B. In this case we will perform a second crossing of the </w:t>
      </w:r>
      <w:r w:rsidR="00BC2186" w:rsidRPr="000922CE">
        <w:rPr>
          <w:rFonts w:asciiTheme="majorBidi" w:hAnsiTheme="majorBidi" w:cstheme="majorBidi"/>
        </w:rPr>
        <w:t>TMEM38B</w:t>
      </w:r>
      <w:r w:rsidR="00BC2186" w:rsidRPr="000922CE">
        <w:rPr>
          <w:rFonts w:asciiTheme="majorBidi" w:hAnsiTheme="majorBidi" w:cstheme="majorBidi"/>
          <w:vertAlign w:val="superscript"/>
        </w:rPr>
        <w:t>KO</w:t>
      </w:r>
      <w:r w:rsidR="00BC2186" w:rsidRPr="000922CE">
        <w:rPr>
          <w:rFonts w:asciiTheme="majorBidi" w:hAnsiTheme="majorBidi" w:cstheme="majorBidi"/>
          <w:vertAlign w:val="superscript"/>
        </w:rPr>
        <w:t xml:space="preserve"> </w:t>
      </w:r>
      <w:r w:rsidR="00BC2186" w:rsidRPr="000922CE">
        <w:rPr>
          <w:rFonts w:asciiTheme="majorBidi" w:hAnsiTheme="majorBidi" w:cstheme="majorBidi"/>
        </w:rPr>
        <w:t>and</w:t>
      </w:r>
      <w:r w:rsidR="00BC2186" w:rsidRPr="000922CE">
        <w:rPr>
          <w:rFonts w:asciiTheme="majorBidi" w:hAnsiTheme="majorBidi" w:cstheme="majorBidi"/>
          <w:vertAlign w:val="superscript"/>
        </w:rPr>
        <w:t xml:space="preserve"> </w:t>
      </w:r>
      <w:r w:rsidR="00BC2186" w:rsidRPr="000922CE">
        <w:rPr>
          <w:rFonts w:asciiTheme="majorBidi" w:hAnsiTheme="majorBidi" w:cstheme="majorBidi"/>
        </w:rPr>
        <w:t>TMEM38B</w:t>
      </w:r>
      <w:r w:rsidR="00BC2186" w:rsidRPr="000922CE">
        <w:rPr>
          <w:rFonts w:asciiTheme="majorBidi" w:hAnsiTheme="majorBidi" w:cstheme="majorBidi"/>
          <w:vertAlign w:val="superscript"/>
        </w:rPr>
        <w:t>OB-KO</w:t>
      </w:r>
      <w:r w:rsidR="00BC2186" w:rsidRPr="000922CE">
        <w:rPr>
          <w:rFonts w:asciiTheme="majorBidi" w:hAnsiTheme="majorBidi" w:cstheme="majorBidi"/>
        </w:rPr>
        <w:t xml:space="preserve"> and select for mice that have two copies of the CRE recombinase. This strategy has been utilized before to increase </w:t>
      </w:r>
      <w:proofErr w:type="spellStart"/>
      <w:r w:rsidR="00BC2186" w:rsidRPr="000922CE">
        <w:rPr>
          <w:rFonts w:asciiTheme="majorBidi" w:hAnsiTheme="majorBidi" w:cstheme="majorBidi"/>
        </w:rPr>
        <w:t>cre</w:t>
      </w:r>
      <w:proofErr w:type="spellEnd"/>
      <w:r w:rsidR="00BC2186" w:rsidRPr="000922CE">
        <w:rPr>
          <w:rFonts w:asciiTheme="majorBidi" w:hAnsiTheme="majorBidi" w:cstheme="majorBidi"/>
        </w:rPr>
        <w:t xml:space="preserve"> recombinase levels and increase the effectiveness of recombination</w:t>
      </w:r>
      <w:r w:rsidR="009E3181" w:rsidRPr="000922CE">
        <w:rPr>
          <w:rFonts w:asciiTheme="majorBidi" w:hAnsiTheme="majorBidi" w:cstheme="majorBidi"/>
        </w:rPr>
        <w:t xml:space="preserve"> (</w:t>
      </w:r>
      <w:r w:rsidR="009E3181" w:rsidRPr="000922CE">
        <w:rPr>
          <w:rFonts w:asciiTheme="majorBidi" w:hAnsiTheme="majorBidi" w:cstheme="majorBidi"/>
          <w:highlight w:val="yellow"/>
        </w:rPr>
        <w:t>ref</w:t>
      </w:r>
      <w:r w:rsidR="009E3181" w:rsidRPr="000922CE">
        <w:rPr>
          <w:rFonts w:asciiTheme="majorBidi" w:hAnsiTheme="majorBidi" w:cstheme="majorBidi"/>
        </w:rPr>
        <w:t>)</w:t>
      </w:r>
      <w:r w:rsidR="00BC2186" w:rsidRPr="000922CE">
        <w:rPr>
          <w:rFonts w:asciiTheme="majorBidi" w:hAnsiTheme="majorBidi" w:cstheme="majorBidi"/>
        </w:rPr>
        <w:t>.</w:t>
      </w:r>
    </w:p>
    <w:p w14:paraId="2E12F6CA" w14:textId="55328212" w:rsidR="004D2DAB" w:rsidRPr="00F90E37" w:rsidRDefault="004D2DAB" w:rsidP="004D2DAB">
      <w:pPr>
        <w:rPr>
          <w:rFonts w:asciiTheme="majorBidi" w:hAnsiTheme="majorBidi" w:cstheme="majorBidi"/>
          <w:b/>
          <w:bCs/>
        </w:rPr>
      </w:pPr>
      <w:r w:rsidRPr="00F90E37">
        <w:rPr>
          <w:rFonts w:asciiTheme="majorBidi" w:hAnsiTheme="majorBidi" w:cstheme="majorBidi"/>
          <w:b/>
          <w:bCs/>
        </w:rPr>
        <w:t xml:space="preserve">Aim 3. </w:t>
      </w:r>
      <w:r>
        <w:rPr>
          <w:rFonts w:asciiTheme="majorBidi" w:hAnsiTheme="majorBidi" w:cstheme="majorBidi"/>
          <w:b/>
          <w:bCs/>
        </w:rPr>
        <w:t>Examine the association of bone turnover, undercarboxylated osteocalcin</w:t>
      </w:r>
      <w:r w:rsidRPr="00F90E37">
        <w:rPr>
          <w:rFonts w:asciiTheme="majorBidi" w:hAnsiTheme="majorBidi" w:cstheme="majorBidi"/>
          <w:b/>
          <w:bCs/>
        </w:rPr>
        <w:t xml:space="preserve">, glycemic </w:t>
      </w:r>
      <w:r>
        <w:rPr>
          <w:rFonts w:asciiTheme="majorBidi" w:hAnsiTheme="majorBidi" w:cstheme="majorBidi"/>
          <w:b/>
          <w:bCs/>
        </w:rPr>
        <w:t>parameters and clinical severity</w:t>
      </w:r>
      <w:r w:rsidRPr="00F90E37">
        <w:rPr>
          <w:rFonts w:asciiTheme="majorBidi" w:hAnsiTheme="majorBidi" w:cstheme="majorBidi"/>
          <w:b/>
          <w:bCs/>
        </w:rPr>
        <w:t xml:space="preserve"> in patients with osteogenesis imperfecta type XIV. </w:t>
      </w:r>
    </w:p>
    <w:p w14:paraId="49E62B66" w14:textId="76ACA3AB" w:rsidR="001F32BF" w:rsidRDefault="001F32BF" w:rsidP="000138EB">
      <w:pPr>
        <w:rPr>
          <w:rFonts w:asciiTheme="majorBidi" w:hAnsiTheme="majorBidi" w:cstheme="majorBidi"/>
        </w:rPr>
      </w:pPr>
      <w:r>
        <w:rPr>
          <w:rFonts w:asciiTheme="majorBidi" w:hAnsiTheme="majorBidi" w:cstheme="majorBidi"/>
        </w:rPr>
        <w:t xml:space="preserve">We hypothesize that patients with OI type XIV </w:t>
      </w:r>
      <w:r w:rsidR="00961C7D">
        <w:rPr>
          <w:rFonts w:asciiTheme="majorBidi" w:hAnsiTheme="majorBidi" w:cstheme="majorBidi"/>
        </w:rPr>
        <w:t>have</w:t>
      </w:r>
      <w:r>
        <w:rPr>
          <w:rFonts w:asciiTheme="majorBidi" w:hAnsiTheme="majorBidi" w:cstheme="majorBidi"/>
        </w:rPr>
        <w:t xml:space="preserve"> high </w:t>
      </w:r>
      <w:r w:rsidR="00961C7D">
        <w:rPr>
          <w:rFonts w:asciiTheme="majorBidi" w:hAnsiTheme="majorBidi" w:cstheme="majorBidi"/>
        </w:rPr>
        <w:t>susceptibility</w:t>
      </w:r>
      <w:r>
        <w:rPr>
          <w:rFonts w:asciiTheme="majorBidi" w:hAnsiTheme="majorBidi" w:cstheme="majorBidi"/>
        </w:rPr>
        <w:t xml:space="preserve"> to develop obesity and obesity induced metabolic derangements. Moreover, we hypothesize metabolic </w:t>
      </w:r>
      <w:r w:rsidR="00961C7D">
        <w:rPr>
          <w:rFonts w:asciiTheme="majorBidi" w:hAnsiTheme="majorBidi" w:cstheme="majorBidi"/>
        </w:rPr>
        <w:t>derangements</w:t>
      </w:r>
      <w:r>
        <w:rPr>
          <w:rFonts w:asciiTheme="majorBidi" w:hAnsiTheme="majorBidi" w:cstheme="majorBidi"/>
        </w:rPr>
        <w:t xml:space="preserve"> in OI type XIV are associated with symptom severity.</w:t>
      </w:r>
      <w:r w:rsidR="00961C7D">
        <w:rPr>
          <w:rFonts w:asciiTheme="majorBidi" w:hAnsiTheme="majorBidi" w:cstheme="majorBidi"/>
        </w:rPr>
        <w:t xml:space="preserve"> </w:t>
      </w:r>
      <w:r w:rsidR="000138EB" w:rsidRPr="000138EB">
        <w:rPr>
          <w:rFonts w:asciiTheme="majorBidi" w:hAnsiTheme="majorBidi" w:cstheme="majorBidi"/>
          <w:color w:val="000000" w:themeColor="text1"/>
        </w:rPr>
        <w:t xml:space="preserve">To execute this aim, we will rely on an existing collaboration with </w:t>
      </w:r>
      <w:r w:rsidR="000138EB">
        <w:rPr>
          <w:rFonts w:asciiTheme="majorBidi" w:hAnsiTheme="majorBidi" w:cstheme="majorBidi"/>
          <w:b/>
          <w:bCs/>
          <w:color w:val="000000" w:themeColor="text1"/>
        </w:rPr>
        <w:t>Dr</w:t>
      </w:r>
      <w:r w:rsidR="000138EB" w:rsidRPr="000138EB">
        <w:rPr>
          <w:rFonts w:asciiTheme="majorBidi" w:hAnsiTheme="majorBidi" w:cstheme="majorBidi"/>
          <w:b/>
          <w:bCs/>
          <w:color w:val="000000" w:themeColor="text1"/>
        </w:rPr>
        <w:t xml:space="preserve">. </w:t>
      </w:r>
      <w:r w:rsidR="000138EB">
        <w:rPr>
          <w:rFonts w:asciiTheme="majorBidi" w:hAnsiTheme="majorBidi" w:cstheme="majorBidi"/>
          <w:b/>
          <w:bCs/>
          <w:color w:val="000000" w:themeColor="text1"/>
        </w:rPr>
        <w:t xml:space="preserve">Muhamad </w:t>
      </w:r>
      <w:proofErr w:type="spellStart"/>
      <w:r w:rsidR="000138EB">
        <w:rPr>
          <w:rFonts w:asciiTheme="majorBidi" w:hAnsiTheme="majorBidi" w:cstheme="majorBidi"/>
          <w:b/>
          <w:bCs/>
          <w:color w:val="000000" w:themeColor="text1"/>
        </w:rPr>
        <w:t>Eldada</w:t>
      </w:r>
      <w:proofErr w:type="spellEnd"/>
      <w:r w:rsidR="000138EB" w:rsidRPr="000138EB">
        <w:rPr>
          <w:rFonts w:asciiTheme="majorBidi" w:hAnsiTheme="majorBidi" w:cstheme="majorBidi"/>
          <w:b/>
          <w:bCs/>
          <w:color w:val="000000" w:themeColor="text1"/>
        </w:rPr>
        <w:t xml:space="preserve"> </w:t>
      </w:r>
      <w:r w:rsidR="000138EB" w:rsidRPr="000138EB">
        <w:rPr>
          <w:rFonts w:asciiTheme="majorBidi" w:hAnsiTheme="majorBidi" w:cstheme="majorBidi"/>
          <w:color w:val="000000" w:themeColor="text1"/>
        </w:rPr>
        <w:t xml:space="preserve">from the Orthopedic Department of </w:t>
      </w:r>
      <w:proofErr w:type="spellStart"/>
      <w:r w:rsidR="000138EB" w:rsidRPr="000138EB">
        <w:rPr>
          <w:rFonts w:asciiTheme="majorBidi" w:hAnsiTheme="majorBidi" w:cstheme="majorBidi"/>
          <w:color w:val="000000" w:themeColor="text1"/>
        </w:rPr>
        <w:t>Soroka</w:t>
      </w:r>
      <w:proofErr w:type="spellEnd"/>
      <w:r w:rsidR="000138EB" w:rsidRPr="000138EB">
        <w:rPr>
          <w:rFonts w:asciiTheme="majorBidi" w:hAnsiTheme="majorBidi" w:cstheme="majorBidi"/>
          <w:color w:val="000000" w:themeColor="text1"/>
        </w:rPr>
        <w:t xml:space="preserve"> Medical Center (</w:t>
      </w:r>
      <w:r w:rsidR="000138EB" w:rsidRPr="000138EB">
        <w:rPr>
          <w:rFonts w:asciiTheme="majorBidi" w:hAnsiTheme="majorBidi" w:cstheme="majorBidi"/>
          <w:b/>
          <w:bCs/>
          <w:i/>
          <w:iCs/>
          <w:color w:val="000000" w:themeColor="text1"/>
        </w:rPr>
        <w:t>Letter &amp; Helsinki approval obtained</w:t>
      </w:r>
      <w:r w:rsidR="000138EB" w:rsidRPr="000138EB">
        <w:rPr>
          <w:rFonts w:asciiTheme="majorBidi" w:hAnsiTheme="majorBidi" w:cstheme="majorBidi"/>
          <w:color w:val="000000" w:themeColor="text1"/>
        </w:rPr>
        <w:t>)</w:t>
      </w:r>
      <w:r w:rsidR="000138EB">
        <w:rPr>
          <w:rFonts w:asciiTheme="majorBidi" w:hAnsiTheme="majorBidi" w:cstheme="majorBidi"/>
        </w:rPr>
        <w:t xml:space="preserve">. </w:t>
      </w:r>
      <w:r w:rsidR="000138EB" w:rsidRPr="000138EB">
        <w:rPr>
          <w:rFonts w:asciiTheme="majorBidi" w:hAnsiTheme="majorBidi" w:cstheme="majorBidi"/>
        </w:rPr>
        <w:t xml:space="preserve">Under this aim, </w:t>
      </w:r>
      <w:r w:rsidR="000138EB">
        <w:rPr>
          <w:rFonts w:asciiTheme="majorBidi" w:hAnsiTheme="majorBidi" w:cstheme="majorBidi"/>
        </w:rPr>
        <w:t>32</w:t>
      </w:r>
      <w:r w:rsidR="000138EB" w:rsidRPr="000138EB">
        <w:rPr>
          <w:rFonts w:asciiTheme="majorBidi" w:hAnsiTheme="majorBidi" w:cstheme="majorBidi"/>
        </w:rPr>
        <w:t xml:space="preserve"> patients</w:t>
      </w:r>
      <w:r w:rsidR="000138EB">
        <w:rPr>
          <w:rFonts w:asciiTheme="majorBidi" w:hAnsiTheme="majorBidi" w:cstheme="majorBidi"/>
        </w:rPr>
        <w:t xml:space="preserve"> have bee identified and recruited at the ages ranging from 1-30.</w:t>
      </w:r>
      <w:r w:rsidR="005B6827">
        <w:rPr>
          <w:rFonts w:asciiTheme="majorBidi" w:hAnsiTheme="majorBidi" w:cstheme="majorBidi"/>
        </w:rPr>
        <w:t xml:space="preserve"> All recruited patients will have a genetic test confirming homozygosity for mutations in TMEM38B.</w:t>
      </w:r>
      <w:r w:rsidR="00EF0E3F">
        <w:rPr>
          <w:rFonts w:asciiTheme="majorBidi" w:hAnsiTheme="majorBidi" w:cstheme="majorBidi"/>
        </w:rPr>
        <w:t xml:space="preserve"> </w:t>
      </w:r>
      <w:proofErr w:type="gramStart"/>
      <w:r w:rsidR="00EF0E3F">
        <w:rPr>
          <w:rFonts w:asciiTheme="majorBidi" w:hAnsiTheme="majorBidi" w:cstheme="majorBidi"/>
        </w:rPr>
        <w:t>All of</w:t>
      </w:r>
      <w:proofErr w:type="gramEnd"/>
      <w:r w:rsidR="00EF0E3F">
        <w:rPr>
          <w:rFonts w:asciiTheme="majorBidi" w:hAnsiTheme="majorBidi" w:cstheme="majorBidi"/>
        </w:rPr>
        <w:t xml:space="preserve"> the OI type XIV patients that are treated in </w:t>
      </w:r>
      <w:proofErr w:type="spellStart"/>
      <w:r w:rsidR="00EF0E3F">
        <w:rPr>
          <w:rFonts w:asciiTheme="majorBidi" w:hAnsiTheme="majorBidi" w:cstheme="majorBidi"/>
        </w:rPr>
        <w:t>Soroka</w:t>
      </w:r>
      <w:proofErr w:type="spellEnd"/>
      <w:r w:rsidR="00EF0E3F">
        <w:rPr>
          <w:rFonts w:asciiTheme="majorBidi" w:hAnsiTheme="majorBidi" w:cstheme="majorBidi"/>
        </w:rPr>
        <w:t xml:space="preserve"> medical center are form the Arab </w:t>
      </w:r>
      <w:proofErr w:type="spellStart"/>
      <w:r w:rsidR="00EF0E3F">
        <w:rPr>
          <w:rFonts w:asciiTheme="majorBidi" w:hAnsiTheme="majorBidi" w:cstheme="majorBidi"/>
        </w:rPr>
        <w:t>Beduin</w:t>
      </w:r>
      <w:proofErr w:type="spellEnd"/>
      <w:r w:rsidR="00EF0E3F">
        <w:rPr>
          <w:rFonts w:asciiTheme="majorBidi" w:hAnsiTheme="majorBidi" w:cstheme="majorBidi"/>
        </w:rPr>
        <w:t xml:space="preserve"> Community in the Negev. Most of these patients come from families in which consanguine marriage are common. To rule out other genetic and environmental factors that could affect symptom severity, BMI and metabolic </w:t>
      </w:r>
      <w:proofErr w:type="spellStart"/>
      <w:r w:rsidR="00EF0E3F">
        <w:rPr>
          <w:rFonts w:asciiTheme="majorBidi" w:hAnsiTheme="majorBidi" w:cstheme="majorBidi"/>
        </w:rPr>
        <w:t>derangments</w:t>
      </w:r>
      <w:proofErr w:type="spellEnd"/>
      <w:r w:rsidR="00EF0E3F">
        <w:rPr>
          <w:rFonts w:asciiTheme="majorBidi" w:hAnsiTheme="majorBidi" w:cstheme="majorBidi"/>
        </w:rPr>
        <w:t xml:space="preserve"> a group of 20 siblings within the same age ranges, from the same families will serve as a control group.</w:t>
      </w:r>
    </w:p>
    <w:p w14:paraId="580FCEEE" w14:textId="467F3622" w:rsidR="00EF0E3F" w:rsidRDefault="00EF0E3F" w:rsidP="000138EB">
      <w:pPr>
        <w:rPr>
          <w:rFonts w:asciiTheme="majorBidi" w:hAnsiTheme="majorBidi" w:cstheme="majorBidi"/>
        </w:rPr>
      </w:pPr>
      <w:r>
        <w:rPr>
          <w:rFonts w:asciiTheme="majorBidi" w:hAnsiTheme="majorBidi" w:cstheme="majorBidi"/>
        </w:rPr>
        <w:t xml:space="preserve">We have already obtained </w:t>
      </w:r>
      <w:proofErr w:type="gramStart"/>
      <w:r>
        <w:rPr>
          <w:rFonts w:asciiTheme="majorBidi" w:hAnsiTheme="majorBidi" w:cstheme="majorBidi"/>
        </w:rPr>
        <w:t>data  and</w:t>
      </w:r>
      <w:proofErr w:type="gramEnd"/>
      <w:r>
        <w:rPr>
          <w:rFonts w:asciiTheme="majorBidi" w:hAnsiTheme="majorBidi" w:cstheme="majorBidi"/>
        </w:rPr>
        <w:t xml:space="preserve"> collected serum from 17 patients and our preliminary data suggest that overweight and obesity are common in these patients and are associated with higher fracture rate (figure 1). Here we will expand our analysis to include and compare the following information.</w:t>
      </w:r>
    </w:p>
    <w:p w14:paraId="754D2F90" w14:textId="5D039AED" w:rsidR="007A4D31" w:rsidRDefault="00EF0E3F" w:rsidP="007A4D31">
      <w:pPr>
        <w:rPr>
          <w:rFonts w:asciiTheme="majorBidi" w:hAnsiTheme="majorBidi" w:cstheme="majorBidi"/>
        </w:rPr>
      </w:pPr>
      <w:proofErr w:type="spellStart"/>
      <w:r>
        <w:rPr>
          <w:rFonts w:asciiTheme="majorBidi" w:hAnsiTheme="majorBidi" w:cstheme="majorBidi"/>
        </w:rPr>
        <w:t>Genral</w:t>
      </w:r>
      <w:proofErr w:type="spellEnd"/>
      <w:r w:rsidR="007A4D31">
        <w:rPr>
          <w:rFonts w:asciiTheme="majorBidi" w:hAnsiTheme="majorBidi" w:cstheme="majorBidi"/>
        </w:rPr>
        <w:t xml:space="preserve"> information will </w:t>
      </w:r>
      <w:proofErr w:type="gramStart"/>
      <w:r w:rsidR="007A4D31">
        <w:rPr>
          <w:rFonts w:asciiTheme="majorBidi" w:hAnsiTheme="majorBidi" w:cstheme="majorBidi"/>
        </w:rPr>
        <w:t>include:</w:t>
      </w:r>
      <w:proofErr w:type="gramEnd"/>
      <w:r w:rsidR="007A4D31">
        <w:rPr>
          <w:rFonts w:asciiTheme="majorBidi" w:hAnsiTheme="majorBidi" w:cstheme="majorBidi"/>
        </w:rPr>
        <w:t xml:space="preserve"> Age, Height, Weight and current treatment </w:t>
      </w:r>
      <w:r>
        <w:rPr>
          <w:rFonts w:asciiTheme="majorBidi" w:hAnsiTheme="majorBidi" w:cstheme="majorBidi"/>
        </w:rPr>
        <w:t>regime</w:t>
      </w:r>
      <w:r w:rsidR="007A4D31">
        <w:rPr>
          <w:rFonts w:asciiTheme="majorBidi" w:hAnsiTheme="majorBidi" w:cstheme="majorBidi"/>
        </w:rPr>
        <w:t>.</w:t>
      </w:r>
    </w:p>
    <w:p w14:paraId="2F35F3EB" w14:textId="4377B4EF" w:rsidR="004C30DB" w:rsidRDefault="007A4D31" w:rsidP="007A4D31">
      <w:pPr>
        <w:rPr>
          <w:rFonts w:asciiTheme="majorBidi" w:hAnsiTheme="majorBidi" w:cstheme="majorBidi"/>
          <w:color w:val="000000" w:themeColor="text1"/>
        </w:rPr>
      </w:pPr>
      <w:r>
        <w:rPr>
          <w:rFonts w:asciiTheme="majorBidi" w:hAnsiTheme="majorBidi" w:cstheme="majorBidi"/>
        </w:rPr>
        <w:t xml:space="preserve">Evaluation of clinical symptoms will be carried out by </w:t>
      </w:r>
      <w:r>
        <w:rPr>
          <w:rFonts w:asciiTheme="majorBidi" w:hAnsiTheme="majorBidi" w:cstheme="majorBidi"/>
          <w:b/>
          <w:bCs/>
          <w:color w:val="000000" w:themeColor="text1"/>
        </w:rPr>
        <w:t>Dr</w:t>
      </w:r>
      <w:r w:rsidRPr="000138EB">
        <w:rPr>
          <w:rFonts w:asciiTheme="majorBidi" w:hAnsiTheme="majorBidi" w:cstheme="majorBidi"/>
          <w:b/>
          <w:bCs/>
          <w:color w:val="000000" w:themeColor="text1"/>
        </w:rPr>
        <w:t xml:space="preserve">. </w:t>
      </w:r>
      <w:r>
        <w:rPr>
          <w:rFonts w:asciiTheme="majorBidi" w:hAnsiTheme="majorBidi" w:cstheme="majorBidi"/>
          <w:b/>
          <w:bCs/>
          <w:color w:val="000000" w:themeColor="text1"/>
        </w:rPr>
        <w:t xml:space="preserve">Muhamad </w:t>
      </w:r>
      <w:proofErr w:type="spellStart"/>
      <w:r>
        <w:rPr>
          <w:rFonts w:asciiTheme="majorBidi" w:hAnsiTheme="majorBidi" w:cstheme="majorBidi"/>
          <w:b/>
          <w:bCs/>
          <w:color w:val="000000" w:themeColor="text1"/>
        </w:rPr>
        <w:t>Eldada</w:t>
      </w:r>
      <w:proofErr w:type="spellEnd"/>
      <w:r>
        <w:rPr>
          <w:rFonts w:asciiTheme="majorBidi" w:hAnsiTheme="majorBidi" w:cstheme="majorBidi"/>
          <w:b/>
          <w:bCs/>
          <w:color w:val="000000" w:themeColor="text1"/>
        </w:rPr>
        <w:t xml:space="preserve"> based on records of past treatments in the</w:t>
      </w:r>
      <w:r w:rsidRPr="007A4D31">
        <w:rPr>
          <w:rFonts w:asciiTheme="majorBidi" w:hAnsiTheme="majorBidi" w:cstheme="majorBidi"/>
          <w:color w:val="000000" w:themeColor="text1"/>
        </w:rPr>
        <w:t xml:space="preserve"> </w:t>
      </w:r>
      <w:r w:rsidRPr="000138EB">
        <w:rPr>
          <w:rFonts w:asciiTheme="majorBidi" w:hAnsiTheme="majorBidi" w:cstheme="majorBidi"/>
          <w:color w:val="000000" w:themeColor="text1"/>
        </w:rPr>
        <w:t>Orthopedic Department</w:t>
      </w:r>
      <w:r>
        <w:rPr>
          <w:rFonts w:asciiTheme="majorBidi" w:hAnsiTheme="majorBidi" w:cstheme="majorBidi"/>
          <w:color w:val="000000" w:themeColor="text1"/>
        </w:rPr>
        <w:t xml:space="preserve"> and treatment that will take place during the </w:t>
      </w:r>
      <w:r>
        <w:rPr>
          <w:rFonts w:asciiTheme="majorBidi" w:hAnsiTheme="majorBidi" w:cstheme="majorBidi"/>
          <w:color w:val="000000" w:themeColor="text1"/>
        </w:rPr>
        <w:lastRenderedPageBreak/>
        <w:t xml:space="preserve">funding period of the grant. Clinical </w:t>
      </w:r>
      <w:proofErr w:type="spellStart"/>
      <w:r>
        <w:rPr>
          <w:rFonts w:asciiTheme="majorBidi" w:hAnsiTheme="majorBidi" w:cstheme="majorBidi"/>
          <w:color w:val="000000" w:themeColor="text1"/>
        </w:rPr>
        <w:t>symptomes</w:t>
      </w:r>
      <w:proofErr w:type="spellEnd"/>
      <w:r>
        <w:rPr>
          <w:rFonts w:asciiTheme="majorBidi" w:hAnsiTheme="majorBidi" w:cstheme="majorBidi"/>
          <w:color w:val="000000" w:themeColor="text1"/>
        </w:rPr>
        <w:t xml:space="preserve"> will include number of fractures, fracture type, </w:t>
      </w:r>
      <w:r w:rsidR="001D0CFC">
        <w:rPr>
          <w:rFonts w:asciiTheme="majorBidi" w:hAnsiTheme="majorBidi" w:cstheme="majorBidi"/>
          <w:color w:val="000000" w:themeColor="text1"/>
        </w:rPr>
        <w:t>successful healing</w:t>
      </w:r>
      <w:r w:rsidR="004C30DB">
        <w:rPr>
          <w:rFonts w:asciiTheme="majorBidi" w:hAnsiTheme="majorBidi" w:cstheme="majorBidi"/>
          <w:color w:val="000000" w:themeColor="text1"/>
        </w:rPr>
        <w:t xml:space="preserve"> and </w:t>
      </w:r>
      <w:r w:rsidR="001D0CFC">
        <w:rPr>
          <w:rFonts w:asciiTheme="majorBidi" w:hAnsiTheme="majorBidi" w:cstheme="majorBidi"/>
          <w:color w:val="000000" w:themeColor="text1"/>
        </w:rPr>
        <w:t>fracture recurrence</w:t>
      </w:r>
      <w:r w:rsidR="004C30DB">
        <w:rPr>
          <w:rFonts w:asciiTheme="majorBidi" w:hAnsiTheme="majorBidi" w:cstheme="majorBidi"/>
          <w:color w:val="000000" w:themeColor="text1"/>
        </w:rPr>
        <w:t xml:space="preserve">. Additional clinical </w:t>
      </w:r>
      <w:r w:rsidR="00EF0E3F">
        <w:rPr>
          <w:rFonts w:asciiTheme="majorBidi" w:hAnsiTheme="majorBidi" w:cstheme="majorBidi"/>
          <w:color w:val="000000" w:themeColor="text1"/>
        </w:rPr>
        <w:t>symptoms</w:t>
      </w:r>
      <w:r w:rsidR="004C30DB">
        <w:rPr>
          <w:rFonts w:asciiTheme="majorBidi" w:hAnsiTheme="majorBidi" w:cstheme="majorBidi"/>
          <w:color w:val="000000" w:themeColor="text1"/>
        </w:rPr>
        <w:t xml:space="preserve"> will include</w:t>
      </w:r>
      <w:r w:rsidR="004C30DB" w:rsidRPr="004C30DB">
        <w:rPr>
          <w:rFonts w:asciiTheme="majorBidi" w:hAnsiTheme="majorBidi" w:cstheme="majorBidi"/>
          <w:sz w:val="24"/>
          <w:szCs w:val="24"/>
        </w:rPr>
        <w:t xml:space="preserve"> </w:t>
      </w:r>
      <w:r w:rsidR="004C30DB" w:rsidRPr="00FE0F0F">
        <w:rPr>
          <w:rFonts w:asciiTheme="majorBidi" w:hAnsiTheme="majorBidi" w:cstheme="majorBidi"/>
          <w:sz w:val="24"/>
          <w:szCs w:val="24"/>
        </w:rPr>
        <w:t xml:space="preserve">hearing loss, </w:t>
      </w:r>
      <w:proofErr w:type="spellStart"/>
      <w:r w:rsidR="004C30DB" w:rsidRPr="00FE0F0F">
        <w:rPr>
          <w:rFonts w:asciiTheme="majorBidi" w:hAnsiTheme="majorBidi" w:cstheme="majorBidi"/>
          <w:sz w:val="24"/>
          <w:szCs w:val="24"/>
        </w:rPr>
        <w:t>dentinogenesis</w:t>
      </w:r>
      <w:proofErr w:type="spellEnd"/>
      <w:r w:rsidR="004C30DB" w:rsidRPr="00FE0F0F">
        <w:rPr>
          <w:rFonts w:asciiTheme="majorBidi" w:hAnsiTheme="majorBidi" w:cstheme="majorBidi"/>
          <w:sz w:val="24"/>
          <w:szCs w:val="24"/>
        </w:rPr>
        <w:t xml:space="preserve"> imperfecta, malocclusion, scoliosis, pulmonary complications, cardiovascular manifestations, ligamentous laxity and muscle weakness.</w:t>
      </w:r>
      <w:r w:rsidR="001D0CFC">
        <w:rPr>
          <w:rFonts w:asciiTheme="majorBidi" w:hAnsiTheme="majorBidi" w:cstheme="majorBidi"/>
          <w:color w:val="000000" w:themeColor="text1"/>
        </w:rPr>
        <w:t xml:space="preserve"> </w:t>
      </w:r>
    </w:p>
    <w:p w14:paraId="3902CCC0" w14:textId="77777777" w:rsidR="004C30DB" w:rsidRDefault="005B6827" w:rsidP="007A4D31">
      <w:pPr>
        <w:rPr>
          <w:rFonts w:asciiTheme="majorBidi" w:hAnsiTheme="majorBidi" w:cstheme="majorBidi"/>
        </w:rPr>
      </w:pPr>
      <w:r>
        <w:rPr>
          <w:rFonts w:asciiTheme="majorBidi" w:hAnsiTheme="majorBidi" w:cstheme="majorBidi"/>
        </w:rPr>
        <w:t xml:space="preserve">Serum will be obtained from </w:t>
      </w:r>
      <w:r w:rsidR="004C30DB">
        <w:rPr>
          <w:rFonts w:asciiTheme="majorBidi" w:hAnsiTheme="majorBidi" w:cstheme="majorBidi"/>
        </w:rPr>
        <w:t>all patients to evaluate metabolic derangements, inflammatory cytokines, bone derived hormones and bone turnover markers.</w:t>
      </w:r>
    </w:p>
    <w:p w14:paraId="3C05E7B8" w14:textId="77777777" w:rsidR="004C30DB" w:rsidRDefault="004C30DB" w:rsidP="007A4D31">
      <w:pPr>
        <w:rPr>
          <w:rFonts w:asciiTheme="majorBidi" w:hAnsiTheme="majorBidi" w:cstheme="majorBidi"/>
        </w:rPr>
      </w:pPr>
      <w:r>
        <w:rPr>
          <w:rFonts w:asciiTheme="majorBidi" w:hAnsiTheme="majorBidi" w:cstheme="majorBidi"/>
        </w:rPr>
        <w:t xml:space="preserve">Metabolic derangements will be evaluated by measuring Fasting Glucose, Insulin and </w:t>
      </w:r>
      <w:r w:rsidRPr="007A4D31">
        <w:rPr>
          <w:rFonts w:asciiTheme="majorBidi" w:hAnsiTheme="majorBidi" w:cstheme="majorBidi"/>
        </w:rPr>
        <w:t>HbA1C</w:t>
      </w:r>
      <w:r>
        <w:rPr>
          <w:rFonts w:asciiTheme="majorBidi" w:hAnsiTheme="majorBidi" w:cstheme="majorBidi"/>
        </w:rPr>
        <w:t>.</w:t>
      </w:r>
    </w:p>
    <w:p w14:paraId="2115E4DD" w14:textId="77777777" w:rsidR="00102096" w:rsidRDefault="00102096" w:rsidP="007A4D31">
      <w:pPr>
        <w:rPr>
          <w:rFonts w:asciiTheme="majorBidi" w:hAnsiTheme="majorBidi" w:cstheme="majorBidi"/>
        </w:rPr>
      </w:pPr>
      <w:r>
        <w:rPr>
          <w:rFonts w:asciiTheme="majorBidi" w:hAnsiTheme="majorBidi" w:cstheme="majorBidi"/>
        </w:rPr>
        <w:t>To assess insulin resistance HOMA-IR and HOMA-B tests will be performed based on insulin and glucose levels.</w:t>
      </w:r>
    </w:p>
    <w:p w14:paraId="613CE142" w14:textId="77777777" w:rsidR="00102096" w:rsidRDefault="00102096" w:rsidP="007A4D31">
      <w:pPr>
        <w:rPr>
          <w:rFonts w:asciiTheme="majorBidi" w:hAnsiTheme="majorBidi" w:cstheme="majorBidi"/>
        </w:rPr>
      </w:pPr>
      <w:r>
        <w:rPr>
          <w:rFonts w:asciiTheme="majorBidi" w:hAnsiTheme="majorBidi" w:cstheme="majorBidi"/>
        </w:rPr>
        <w:t xml:space="preserve">To assess </w:t>
      </w:r>
      <w:proofErr w:type="gramStart"/>
      <w:r>
        <w:rPr>
          <w:rFonts w:asciiTheme="majorBidi" w:hAnsiTheme="majorBidi" w:cstheme="majorBidi"/>
        </w:rPr>
        <w:t>inflammation</w:t>
      </w:r>
      <w:proofErr w:type="gramEnd"/>
      <w:r>
        <w:rPr>
          <w:rFonts w:asciiTheme="majorBidi" w:hAnsiTheme="majorBidi" w:cstheme="majorBidi"/>
        </w:rPr>
        <w:t xml:space="preserve"> we will perform a blood count and the serum levels of </w:t>
      </w:r>
      <w:r w:rsidRPr="007A4D31">
        <w:rPr>
          <w:rFonts w:asciiTheme="majorBidi" w:hAnsiTheme="majorBidi" w:cstheme="majorBidi"/>
        </w:rPr>
        <w:t>CRP (MF)</w:t>
      </w:r>
      <w:r>
        <w:rPr>
          <w:rFonts w:asciiTheme="majorBidi" w:hAnsiTheme="majorBidi" w:cstheme="majorBidi"/>
        </w:rPr>
        <w:t xml:space="preserve"> and</w:t>
      </w:r>
      <w:r>
        <w:rPr>
          <w:rFonts w:asciiTheme="majorBidi" w:hAnsiTheme="majorBidi" w:cstheme="majorBidi"/>
        </w:rPr>
        <w:t xml:space="preserve"> IL6</w:t>
      </w:r>
      <w:r>
        <w:rPr>
          <w:rFonts w:asciiTheme="majorBidi" w:hAnsiTheme="majorBidi" w:cstheme="majorBidi"/>
        </w:rPr>
        <w:t xml:space="preserve"> will be measured.</w:t>
      </w:r>
    </w:p>
    <w:p w14:paraId="4B1C92E8" w14:textId="77777777" w:rsidR="00102096" w:rsidRDefault="00102096" w:rsidP="007A4D31">
      <w:pPr>
        <w:rPr>
          <w:rFonts w:asciiTheme="majorBidi" w:hAnsiTheme="majorBidi" w:cstheme="majorBidi"/>
        </w:rPr>
      </w:pPr>
      <w:r>
        <w:rPr>
          <w:rFonts w:asciiTheme="majorBidi" w:hAnsiTheme="majorBidi" w:cstheme="majorBidi"/>
        </w:rPr>
        <w:t xml:space="preserve">The level of bone turnover markers will be evaluated by measuring </w:t>
      </w:r>
      <w:r w:rsidRPr="007A4D31">
        <w:rPr>
          <w:rFonts w:asciiTheme="majorBidi" w:hAnsiTheme="majorBidi" w:cstheme="majorBidi"/>
        </w:rPr>
        <w:t>P1NP</w:t>
      </w:r>
      <w:r>
        <w:rPr>
          <w:rFonts w:asciiTheme="majorBidi" w:hAnsiTheme="majorBidi" w:cstheme="majorBidi"/>
        </w:rPr>
        <w:t xml:space="preserve"> and </w:t>
      </w:r>
      <w:r w:rsidRPr="007A4D31">
        <w:rPr>
          <w:rFonts w:asciiTheme="majorBidi" w:hAnsiTheme="majorBidi" w:cstheme="majorBidi"/>
        </w:rPr>
        <w:t>CTX</w:t>
      </w:r>
      <w:r>
        <w:rPr>
          <w:rFonts w:asciiTheme="majorBidi" w:hAnsiTheme="majorBidi" w:cstheme="majorBidi"/>
        </w:rPr>
        <w:t xml:space="preserve"> and bone derived hormones will include total osteocalcin, undercarboxylated osteocalcin, sclerostin and lipocalcin-2.</w:t>
      </w:r>
    </w:p>
    <w:p w14:paraId="22620758" w14:textId="05B68A33" w:rsidR="00BB5A57" w:rsidRDefault="00102096" w:rsidP="00EF0E3F">
      <w:pPr>
        <w:rPr>
          <w:rFonts w:asciiTheme="majorBidi" w:hAnsiTheme="majorBidi" w:cstheme="majorBidi"/>
        </w:rPr>
      </w:pPr>
      <w:r>
        <w:rPr>
          <w:rFonts w:asciiTheme="majorBidi" w:hAnsiTheme="majorBidi" w:cstheme="majorBidi"/>
        </w:rPr>
        <w:t xml:space="preserve"> </w:t>
      </w:r>
      <w:r w:rsidR="00BB5A57">
        <w:rPr>
          <w:rFonts w:asciiTheme="majorBidi" w:hAnsiTheme="majorBidi" w:cstheme="majorBidi"/>
        </w:rPr>
        <w:t xml:space="preserve">The data from the whole OI cohort will be compared to the overall population and to the group of siblings. The OI cohort will be divided to overweight and healthy weight cohorts to determine how these groups are differed in respect </w:t>
      </w:r>
      <w:r w:rsidR="00450E43">
        <w:rPr>
          <w:rFonts w:asciiTheme="majorBidi" w:hAnsiTheme="majorBidi" w:cstheme="majorBidi"/>
        </w:rPr>
        <w:t>of symptom</w:t>
      </w:r>
      <w:r w:rsidR="00BB5A57">
        <w:rPr>
          <w:rFonts w:asciiTheme="majorBidi" w:hAnsiTheme="majorBidi" w:cstheme="majorBidi"/>
        </w:rPr>
        <w:t xml:space="preserve"> severity and metabolic perturbations. Data will be adjusted for age and gender. </w:t>
      </w:r>
    </w:p>
    <w:p w14:paraId="16EE22BF" w14:textId="3335FC6F" w:rsidR="00BB5A57" w:rsidRDefault="00BB5A57" w:rsidP="00AE3C6B">
      <w:pPr>
        <w:rPr>
          <w:b/>
          <w:bCs/>
        </w:rPr>
      </w:pPr>
      <w:r>
        <w:rPr>
          <w:rFonts w:asciiTheme="majorBidi" w:hAnsiTheme="majorBidi" w:cstheme="majorBidi"/>
        </w:rPr>
        <w:t xml:space="preserve">For the OI cohort </w:t>
      </w:r>
      <w:r w:rsidR="00EF0E3F" w:rsidRPr="00EF0E3F">
        <w:rPr>
          <w:rFonts w:asciiTheme="majorBidi" w:hAnsiTheme="majorBidi" w:cstheme="majorBidi"/>
        </w:rPr>
        <w:t>partial correlations between biomarker levels and clinical outcomes, adjusted for age and other relevant background variables</w:t>
      </w:r>
      <w:r>
        <w:rPr>
          <w:rFonts w:asciiTheme="majorBidi" w:hAnsiTheme="majorBidi" w:cstheme="majorBidi"/>
        </w:rPr>
        <w:t xml:space="preserve"> will be tested</w:t>
      </w:r>
      <w:r w:rsidR="00EF0E3F" w:rsidRPr="00EF0E3F">
        <w:rPr>
          <w:rFonts w:asciiTheme="majorBidi" w:hAnsiTheme="majorBidi" w:cstheme="majorBidi"/>
        </w:rPr>
        <w:t>.</w:t>
      </w:r>
    </w:p>
    <w:p w14:paraId="7308A5C2" w14:textId="67893CCB" w:rsidR="00220A9C" w:rsidRPr="00220A9C" w:rsidRDefault="00220A9C" w:rsidP="000114A8">
      <w:pPr>
        <w:rPr>
          <w:b/>
          <w:bCs/>
        </w:rPr>
      </w:pPr>
      <w:r w:rsidRPr="00220A9C">
        <w:rPr>
          <w:b/>
          <w:bCs/>
        </w:rPr>
        <w:t>Pitfalls and alternative approaches Aim 3.</w:t>
      </w:r>
    </w:p>
    <w:p w14:paraId="2CA25BCC" w14:textId="70A5740F" w:rsidR="00220A9C" w:rsidRPr="000922CE" w:rsidRDefault="00182A3B" w:rsidP="00E20B68">
      <w:pPr>
        <w:rPr>
          <w:rFonts w:asciiTheme="majorBidi" w:hAnsiTheme="majorBidi" w:cstheme="majorBidi"/>
        </w:rPr>
      </w:pPr>
      <w:r w:rsidRPr="000922CE">
        <w:rPr>
          <w:rFonts w:asciiTheme="majorBidi" w:hAnsiTheme="majorBidi" w:cstheme="majorBidi"/>
        </w:rPr>
        <w:t xml:space="preserve">Aim 3a will provide clinical validation for Aim </w:t>
      </w:r>
      <w:proofErr w:type="gramStart"/>
      <w:r w:rsidRPr="000922CE">
        <w:rPr>
          <w:rFonts w:asciiTheme="majorBidi" w:hAnsiTheme="majorBidi" w:cstheme="majorBidi"/>
        </w:rPr>
        <w:t>2, and</w:t>
      </w:r>
      <w:proofErr w:type="gramEnd"/>
      <w:r w:rsidRPr="000922CE">
        <w:rPr>
          <w:rFonts w:asciiTheme="majorBidi" w:hAnsiTheme="majorBidi" w:cstheme="majorBidi"/>
        </w:rPr>
        <w:t xml:space="preserve"> is expected to show</w:t>
      </w:r>
      <w:r w:rsidRPr="000922CE">
        <w:rPr>
          <w:rFonts w:asciiTheme="majorBidi" w:hAnsiTheme="majorBidi" w:cstheme="majorBidi"/>
        </w:rPr>
        <w:t xml:space="preserve"> that patients with OI type XIV are frequently obese. It will also test the association between obesity, bone turnover, insulin resistance and symptom severity in this very variable form of OI. </w:t>
      </w:r>
      <w:r w:rsidR="005B6F7C" w:rsidRPr="000922CE">
        <w:rPr>
          <w:rFonts w:asciiTheme="majorBidi" w:hAnsiTheme="majorBidi" w:cstheme="majorBidi"/>
        </w:rPr>
        <w:t>We recognize that the</w:t>
      </w:r>
      <w:r w:rsidR="005B6F7C" w:rsidRPr="000922CE">
        <w:rPr>
          <w:rFonts w:asciiTheme="majorBidi" w:hAnsiTheme="majorBidi" w:cstheme="majorBidi"/>
        </w:rPr>
        <w:t xml:space="preserve"> cohort of patients with OI type XIV is relatively and the variability </w:t>
      </w:r>
      <w:proofErr w:type="gramStart"/>
      <w:r w:rsidR="005B6F7C" w:rsidRPr="000922CE">
        <w:rPr>
          <w:rFonts w:asciiTheme="majorBidi" w:hAnsiTheme="majorBidi" w:cstheme="majorBidi"/>
        </w:rPr>
        <w:t>of  the</w:t>
      </w:r>
      <w:proofErr w:type="gramEnd"/>
      <w:r w:rsidR="005B6F7C" w:rsidRPr="000922CE">
        <w:rPr>
          <w:rFonts w:asciiTheme="majorBidi" w:hAnsiTheme="majorBidi" w:cstheme="majorBidi"/>
        </w:rPr>
        <w:t xml:space="preserve"> measured parameter of these patients could </w:t>
      </w:r>
      <w:r w:rsidR="005B6F7C" w:rsidRPr="000922CE">
        <w:rPr>
          <w:rFonts w:asciiTheme="majorBidi" w:hAnsiTheme="majorBidi" w:cstheme="majorBidi"/>
        </w:rPr>
        <w:t xml:space="preserve"> </w:t>
      </w:r>
      <w:r w:rsidR="005B6F7C" w:rsidRPr="000922CE">
        <w:rPr>
          <w:rFonts w:asciiTheme="majorBidi" w:hAnsiTheme="majorBidi" w:cstheme="majorBidi"/>
        </w:rPr>
        <w:t xml:space="preserve">be high because of the variability in the severity of </w:t>
      </w:r>
      <w:proofErr w:type="spellStart"/>
      <w:r w:rsidR="005B6F7C" w:rsidRPr="000922CE">
        <w:rPr>
          <w:rFonts w:asciiTheme="majorBidi" w:hAnsiTheme="majorBidi" w:cstheme="majorBidi"/>
        </w:rPr>
        <w:t>symptomes</w:t>
      </w:r>
      <w:proofErr w:type="spellEnd"/>
      <w:r w:rsidR="005B6F7C" w:rsidRPr="000922CE">
        <w:rPr>
          <w:rFonts w:asciiTheme="majorBidi" w:hAnsiTheme="majorBidi" w:cstheme="majorBidi"/>
        </w:rPr>
        <w:t xml:space="preserve"> in this specific type of OI. Nevertheless, to the best of our knowledge this is the large group of OI type XIV to be reported and our preliminary data </w:t>
      </w:r>
      <w:r w:rsidR="00E71176" w:rsidRPr="000922CE">
        <w:rPr>
          <w:rFonts w:asciiTheme="majorBidi" w:hAnsiTheme="majorBidi" w:cstheme="majorBidi"/>
        </w:rPr>
        <w:t xml:space="preserve">together with other reports and together with consistent unpublished observations of the medical staff in </w:t>
      </w:r>
      <w:proofErr w:type="spellStart"/>
      <w:r w:rsidR="00E71176" w:rsidRPr="000922CE">
        <w:rPr>
          <w:rFonts w:asciiTheme="majorBidi" w:hAnsiTheme="majorBidi" w:cstheme="majorBidi"/>
        </w:rPr>
        <w:t>soroka</w:t>
      </w:r>
      <w:proofErr w:type="spellEnd"/>
      <w:r w:rsidR="00E71176" w:rsidRPr="000922CE">
        <w:rPr>
          <w:rFonts w:asciiTheme="majorBidi" w:hAnsiTheme="majorBidi" w:cstheme="majorBidi"/>
        </w:rPr>
        <w:t xml:space="preserve"> medical center that treat these patients point for a strong correlation between OI type XIV and obesity. To overcome the challenge to obtain meaningful statistical data we plan to use different types of </w:t>
      </w:r>
      <w:proofErr w:type="spellStart"/>
      <w:r w:rsidR="00E71176" w:rsidRPr="000922CE">
        <w:rPr>
          <w:rFonts w:asciiTheme="majorBidi" w:hAnsiTheme="majorBidi" w:cstheme="majorBidi"/>
        </w:rPr>
        <w:t>comparsions</w:t>
      </w:r>
      <w:proofErr w:type="spellEnd"/>
      <w:r w:rsidR="00E71176" w:rsidRPr="000922CE">
        <w:rPr>
          <w:rFonts w:asciiTheme="majorBidi" w:hAnsiTheme="majorBidi" w:cstheme="majorBidi"/>
        </w:rPr>
        <w:t xml:space="preserve"> with the advice of X an experienced biostatistician (see letter of support).</w:t>
      </w:r>
    </w:p>
    <w:p w14:paraId="3728C8FB" w14:textId="4C886465" w:rsidR="00220A9C" w:rsidRPr="000922CE" w:rsidRDefault="00220A9C" w:rsidP="000114A8">
      <w:pPr>
        <w:rPr>
          <w:rFonts w:asciiTheme="majorBidi" w:hAnsiTheme="majorBidi" w:cstheme="majorBidi"/>
          <w:b/>
          <w:bCs/>
        </w:rPr>
      </w:pPr>
      <w:r w:rsidRPr="000922CE">
        <w:rPr>
          <w:rFonts w:asciiTheme="majorBidi" w:hAnsiTheme="majorBidi" w:cstheme="majorBidi"/>
          <w:b/>
          <w:bCs/>
        </w:rPr>
        <w:t>Available resources</w:t>
      </w:r>
    </w:p>
    <w:p w14:paraId="27805B19" w14:textId="10A460CB" w:rsidR="00220A9C" w:rsidRPr="000922CE" w:rsidRDefault="000922CE" w:rsidP="00754A90">
      <w:pPr>
        <w:rPr>
          <w:rFonts w:asciiTheme="majorBidi" w:hAnsiTheme="majorBidi" w:cstheme="majorBidi"/>
        </w:rPr>
      </w:pPr>
      <w:r w:rsidRPr="000922CE">
        <w:rPr>
          <w:rFonts w:asciiTheme="majorBidi" w:hAnsiTheme="majorBidi" w:cstheme="majorBidi"/>
        </w:rPr>
        <w:t>An established colon</w:t>
      </w:r>
      <w:r w:rsidR="009C5390">
        <w:rPr>
          <w:rFonts w:asciiTheme="majorBidi" w:hAnsiTheme="majorBidi" w:cstheme="majorBidi"/>
        </w:rPr>
        <w:t>ies</w:t>
      </w:r>
      <w:r w:rsidRPr="000922CE">
        <w:rPr>
          <w:rFonts w:asciiTheme="majorBidi" w:hAnsiTheme="majorBidi" w:cstheme="majorBidi"/>
        </w:rPr>
        <w:t xml:space="preserve"> of </w:t>
      </w:r>
      <w:r w:rsidR="009C5390" w:rsidRPr="0002267A">
        <w:rPr>
          <w:rFonts w:asciiTheme="majorBidi" w:hAnsiTheme="majorBidi" w:cstheme="majorBidi"/>
        </w:rPr>
        <w:t xml:space="preserve">Col1a2 </w:t>
      </w:r>
      <w:r w:rsidR="009C5390" w:rsidRPr="0002267A">
        <w:rPr>
          <w:rFonts w:asciiTheme="majorBidi" w:hAnsiTheme="majorBidi" w:cstheme="majorBidi"/>
          <w:vertAlign w:val="superscript"/>
        </w:rPr>
        <w:t>tm1.1Mcbr</w:t>
      </w:r>
      <w:r w:rsidR="009C5390">
        <w:rPr>
          <w:rFonts w:asciiTheme="majorBidi" w:hAnsiTheme="majorBidi" w:cstheme="majorBidi"/>
        </w:rPr>
        <w:t xml:space="preserve"> and </w:t>
      </w:r>
      <w:r w:rsidR="009C5390" w:rsidRPr="0078730B">
        <w:rPr>
          <w:rFonts w:asciiTheme="majorBidi" w:hAnsiTheme="majorBidi" w:cstheme="majorBidi"/>
        </w:rPr>
        <w:t>Col1a1 (2.3 kb)-CreERT2</w:t>
      </w:r>
      <w:r w:rsidR="009C5390">
        <w:rPr>
          <w:rFonts w:asciiTheme="majorBidi" w:hAnsiTheme="majorBidi" w:cstheme="majorBidi"/>
        </w:rPr>
        <w:t xml:space="preserve"> </w:t>
      </w:r>
      <w:r w:rsidRPr="000922CE">
        <w:rPr>
          <w:rFonts w:asciiTheme="majorBidi" w:hAnsiTheme="majorBidi" w:cstheme="majorBidi"/>
        </w:rPr>
        <w:t xml:space="preserve">mice in the-BGU animal facility is managed by </w:t>
      </w:r>
      <w:r w:rsidR="009C5390">
        <w:rPr>
          <w:rFonts w:asciiTheme="majorBidi" w:hAnsiTheme="majorBidi" w:cstheme="majorBidi"/>
        </w:rPr>
        <w:t>us</w:t>
      </w:r>
      <w:r w:rsidRPr="000922CE">
        <w:rPr>
          <w:rFonts w:asciiTheme="majorBidi" w:hAnsiTheme="majorBidi" w:cstheme="majorBidi"/>
        </w:rPr>
        <w:t xml:space="preserve"> and is available for the proposed research. </w:t>
      </w:r>
      <w:r w:rsidR="009C5390" w:rsidRPr="0045668E">
        <w:rPr>
          <w:rFonts w:asciiTheme="majorBidi" w:hAnsiTheme="majorBidi" w:cstheme="majorBidi"/>
        </w:rPr>
        <w:t>UBC-Cre-ERT2</w:t>
      </w:r>
      <w:r w:rsidRPr="000922CE">
        <w:rPr>
          <w:rFonts w:asciiTheme="majorBidi" w:hAnsiTheme="majorBidi" w:cstheme="majorBidi"/>
        </w:rPr>
        <w:t xml:space="preserve"> ha</w:t>
      </w:r>
      <w:r w:rsidR="009C5390">
        <w:rPr>
          <w:rFonts w:asciiTheme="majorBidi" w:hAnsiTheme="majorBidi" w:cstheme="majorBidi"/>
        </w:rPr>
        <w:t>s</w:t>
      </w:r>
      <w:r w:rsidRPr="000922CE">
        <w:rPr>
          <w:rFonts w:asciiTheme="majorBidi" w:hAnsiTheme="majorBidi" w:cstheme="majorBidi"/>
        </w:rPr>
        <w:t xml:space="preserve"> been purchased from The Jackson Laboratory (Bar Harbor, ME, USA), and we are in the process of establishing colonies of these mice to be crossed with </w:t>
      </w:r>
      <w:proofErr w:type="spellStart"/>
      <w:r w:rsidRPr="000922CE">
        <w:rPr>
          <w:rFonts w:asciiTheme="majorBidi" w:hAnsiTheme="majorBidi" w:cstheme="majorBidi"/>
        </w:rPr>
        <w:t>floxed</w:t>
      </w:r>
      <w:proofErr w:type="spellEnd"/>
      <w:r w:rsidRPr="000922CE">
        <w:rPr>
          <w:rFonts w:asciiTheme="majorBidi" w:hAnsiTheme="majorBidi" w:cstheme="majorBidi"/>
        </w:rPr>
        <w:t xml:space="preserve"> </w:t>
      </w:r>
      <w:r w:rsidR="009C5390">
        <w:rPr>
          <w:rFonts w:asciiTheme="majorBidi" w:hAnsiTheme="majorBidi" w:cstheme="majorBidi"/>
        </w:rPr>
        <w:t>TMEM38B</w:t>
      </w:r>
      <w:r w:rsidRPr="000922CE">
        <w:rPr>
          <w:rFonts w:asciiTheme="majorBidi" w:hAnsiTheme="majorBidi" w:cstheme="majorBidi"/>
        </w:rPr>
        <w:t xml:space="preserve"> mice. My lab is fully equipped for molecular biology, biochemistry and bone histology studies. The lab is equipped with a </w:t>
      </w:r>
      <w:proofErr w:type="spellStart"/>
      <w:r w:rsidRPr="000922CE">
        <w:rPr>
          <w:rFonts w:asciiTheme="majorBidi" w:hAnsiTheme="majorBidi" w:cstheme="majorBidi"/>
        </w:rPr>
        <w:t>StepOne</w:t>
      </w:r>
      <w:proofErr w:type="spellEnd"/>
      <w:r w:rsidRPr="000922CE">
        <w:rPr>
          <w:rFonts w:asciiTheme="majorBidi" w:hAnsiTheme="majorBidi" w:cstheme="majorBidi"/>
        </w:rPr>
        <w:t xml:space="preserve"> RTPCR, Leica automated motorized microtome, Olympus and Zeiss fluorescent inverted and upright microscopes. A </w:t>
      </w:r>
      <w:proofErr w:type="spellStart"/>
      <w:r w:rsidRPr="000922CE">
        <w:rPr>
          <w:rFonts w:asciiTheme="majorBidi" w:hAnsiTheme="majorBidi" w:cstheme="majorBidi"/>
        </w:rPr>
        <w:t>skyscan</w:t>
      </w:r>
      <w:proofErr w:type="spellEnd"/>
      <w:r w:rsidRPr="000922CE">
        <w:rPr>
          <w:rFonts w:asciiTheme="majorBidi" w:hAnsiTheme="majorBidi" w:cstheme="majorBidi"/>
        </w:rPr>
        <w:t xml:space="preserve"> 1174 </w:t>
      </w:r>
      <w:proofErr w:type="spellStart"/>
      <w:r w:rsidRPr="000922CE">
        <w:rPr>
          <w:rFonts w:asciiTheme="majorBidi" w:hAnsiTheme="majorBidi" w:cstheme="majorBidi"/>
        </w:rPr>
        <w:t>microCT</w:t>
      </w:r>
      <w:proofErr w:type="spellEnd"/>
      <w:r w:rsidRPr="000922CE">
        <w:rPr>
          <w:rFonts w:asciiTheme="majorBidi" w:hAnsiTheme="majorBidi" w:cstheme="majorBidi"/>
        </w:rPr>
        <w:t xml:space="preserve"> scanner in the Department of </w:t>
      </w:r>
      <w:r w:rsidRPr="000922CE">
        <w:rPr>
          <w:rFonts w:asciiTheme="majorBidi" w:hAnsiTheme="majorBidi" w:cstheme="majorBidi"/>
        </w:rPr>
        <w:lastRenderedPageBreak/>
        <w:t>Biotechnology Engineering of Ben-Gurion University of the Negev is available for my use as needed.</w:t>
      </w:r>
      <w:r w:rsidR="009C5390">
        <w:rPr>
          <w:rFonts w:asciiTheme="majorBidi" w:hAnsiTheme="majorBidi" w:cstheme="majorBidi"/>
        </w:rPr>
        <w:t xml:space="preserve"> Metabolic cage system</w:t>
      </w:r>
      <w:r w:rsidR="00754A90">
        <w:rPr>
          <w:rFonts w:asciiTheme="majorBidi" w:hAnsiTheme="majorBidi" w:cstheme="majorBidi"/>
        </w:rPr>
        <w:t xml:space="preserve"> (</w:t>
      </w:r>
      <w:proofErr w:type="spellStart"/>
      <w:r w:rsidR="00754A90" w:rsidRPr="00754A90">
        <w:rPr>
          <w:rFonts w:asciiTheme="majorBidi" w:hAnsiTheme="majorBidi" w:cstheme="majorBidi"/>
          <w:lang w:val="en"/>
        </w:rPr>
        <w:t>Promethion</w:t>
      </w:r>
      <w:proofErr w:type="spellEnd"/>
      <w:r w:rsidR="00754A90" w:rsidRPr="00754A90">
        <w:rPr>
          <w:rFonts w:asciiTheme="majorBidi" w:hAnsiTheme="majorBidi" w:cstheme="majorBidi"/>
          <w:lang w:val="en"/>
        </w:rPr>
        <w:t xml:space="preserve"> High-Definition Behavioral Phenotyping System </w:t>
      </w:r>
      <w:r w:rsidR="00754A90">
        <w:rPr>
          <w:rFonts w:asciiTheme="majorBidi" w:hAnsiTheme="majorBidi" w:cstheme="majorBidi"/>
          <w:lang w:val="en"/>
        </w:rPr>
        <w:t>,</w:t>
      </w:r>
      <w:r w:rsidR="00754A90" w:rsidRPr="00754A90">
        <w:rPr>
          <w:rFonts w:asciiTheme="majorBidi" w:hAnsiTheme="majorBidi" w:cstheme="majorBidi"/>
          <w:lang w:val="en"/>
        </w:rPr>
        <w:t>Sable Instruments, Inc., Las Vegas, NV)</w:t>
      </w:r>
      <w:r w:rsidR="009C5390">
        <w:rPr>
          <w:rFonts w:asciiTheme="majorBidi" w:hAnsiTheme="majorBidi" w:cstheme="majorBidi"/>
        </w:rPr>
        <w:t xml:space="preserve"> is available to us through BGU animal facility.</w:t>
      </w:r>
    </w:p>
    <w:p w14:paraId="53F5591C" w14:textId="77777777" w:rsidR="00E20B68" w:rsidRDefault="00E20B68" w:rsidP="000114A8">
      <w:pPr>
        <w:rPr>
          <w:b/>
          <w:bCs/>
        </w:rPr>
      </w:pPr>
    </w:p>
    <w:p w14:paraId="714F745E" w14:textId="77777777" w:rsidR="00E20B68" w:rsidRDefault="00E20B68" w:rsidP="000114A8">
      <w:pPr>
        <w:rPr>
          <w:b/>
          <w:bCs/>
        </w:rPr>
      </w:pPr>
    </w:p>
    <w:p w14:paraId="211C6FD5" w14:textId="77777777" w:rsidR="00E20B68" w:rsidRDefault="00E20B68" w:rsidP="000114A8">
      <w:pPr>
        <w:rPr>
          <w:b/>
          <w:bCs/>
        </w:rPr>
      </w:pPr>
    </w:p>
    <w:p w14:paraId="0F48823E" w14:textId="10301EDB" w:rsidR="00220A9C" w:rsidRPr="00220A9C" w:rsidRDefault="00220A9C" w:rsidP="000114A8">
      <w:pPr>
        <w:rPr>
          <w:b/>
          <w:bCs/>
        </w:rPr>
      </w:pPr>
      <w:r w:rsidRPr="00220A9C">
        <w:rPr>
          <w:b/>
          <w:bCs/>
        </w:rPr>
        <w:t>References</w:t>
      </w:r>
    </w:p>
    <w:p w14:paraId="1C3B06D8" w14:textId="1F825C0B" w:rsidR="00220A9C" w:rsidRDefault="00220A9C" w:rsidP="000114A8"/>
    <w:p w14:paraId="6711E816" w14:textId="77777777" w:rsidR="00220A9C" w:rsidRDefault="00220A9C" w:rsidP="000114A8"/>
    <w:p w14:paraId="02C50948" w14:textId="77777777" w:rsidR="00220A9C" w:rsidRDefault="00220A9C" w:rsidP="000114A8"/>
    <w:p w14:paraId="057D904E" w14:textId="77777777" w:rsidR="000114A8" w:rsidRDefault="000114A8"/>
    <w:sectPr w:rsidR="000114A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732DC"/>
    <w:multiLevelType w:val="hybridMultilevel"/>
    <w:tmpl w:val="660A2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86659"/>
    <w:multiLevelType w:val="hybridMultilevel"/>
    <w:tmpl w:val="D930A02E"/>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A5400B1"/>
    <w:multiLevelType w:val="hybridMultilevel"/>
    <w:tmpl w:val="B4CEB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3D10A7"/>
    <w:multiLevelType w:val="hybridMultilevel"/>
    <w:tmpl w:val="B4CEB33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F490D00"/>
    <w:multiLevelType w:val="hybridMultilevel"/>
    <w:tmpl w:val="76C62492"/>
    <w:lvl w:ilvl="0" w:tplc="80F24D80">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44EB1BA3"/>
    <w:multiLevelType w:val="hybridMultilevel"/>
    <w:tmpl w:val="112C2A98"/>
    <w:lvl w:ilvl="0" w:tplc="C8281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785C33"/>
    <w:multiLevelType w:val="hybridMultilevel"/>
    <w:tmpl w:val="D930A02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4AC2EC3"/>
    <w:multiLevelType w:val="multilevel"/>
    <w:tmpl w:val="34CE0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3695003">
    <w:abstractNumId w:val="4"/>
  </w:num>
  <w:num w:numId="2" w16cid:durableId="1491869728">
    <w:abstractNumId w:val="2"/>
  </w:num>
  <w:num w:numId="3" w16cid:durableId="393430687">
    <w:abstractNumId w:val="5"/>
  </w:num>
  <w:num w:numId="4" w16cid:durableId="1326932431">
    <w:abstractNumId w:val="7"/>
  </w:num>
  <w:num w:numId="5" w16cid:durableId="2045717014">
    <w:abstractNumId w:val="0"/>
  </w:num>
  <w:num w:numId="6" w16cid:durableId="2068918705">
    <w:abstractNumId w:val="3"/>
  </w:num>
  <w:num w:numId="7" w16cid:durableId="495415275">
    <w:abstractNumId w:val="1"/>
  </w:num>
  <w:num w:numId="8" w16cid:durableId="12484181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4A8"/>
    <w:rsid w:val="00010B99"/>
    <w:rsid w:val="000114A8"/>
    <w:rsid w:val="000138EB"/>
    <w:rsid w:val="000157EF"/>
    <w:rsid w:val="00020EE5"/>
    <w:rsid w:val="0002267A"/>
    <w:rsid w:val="00025586"/>
    <w:rsid w:val="00025E2A"/>
    <w:rsid w:val="00030748"/>
    <w:rsid w:val="00031B6D"/>
    <w:rsid w:val="0004140B"/>
    <w:rsid w:val="0004234E"/>
    <w:rsid w:val="00042DB4"/>
    <w:rsid w:val="00042F53"/>
    <w:rsid w:val="000515FA"/>
    <w:rsid w:val="00055E2C"/>
    <w:rsid w:val="00066477"/>
    <w:rsid w:val="00066FB9"/>
    <w:rsid w:val="0008646D"/>
    <w:rsid w:val="000922CE"/>
    <w:rsid w:val="000B1D5A"/>
    <w:rsid w:val="000C2087"/>
    <w:rsid w:val="000C5C20"/>
    <w:rsid w:val="000D5872"/>
    <w:rsid w:val="000E236B"/>
    <w:rsid w:val="000F0857"/>
    <w:rsid w:val="000F1A40"/>
    <w:rsid w:val="000F4F03"/>
    <w:rsid w:val="000F5D4A"/>
    <w:rsid w:val="000F5DD6"/>
    <w:rsid w:val="001004E7"/>
    <w:rsid w:val="00102096"/>
    <w:rsid w:val="001022C2"/>
    <w:rsid w:val="00104A98"/>
    <w:rsid w:val="00115498"/>
    <w:rsid w:val="00115E62"/>
    <w:rsid w:val="001177A2"/>
    <w:rsid w:val="0012164B"/>
    <w:rsid w:val="001246E5"/>
    <w:rsid w:val="001313E3"/>
    <w:rsid w:val="00137A5E"/>
    <w:rsid w:val="0014426F"/>
    <w:rsid w:val="0015125E"/>
    <w:rsid w:val="0015642B"/>
    <w:rsid w:val="00160B09"/>
    <w:rsid w:val="001620E6"/>
    <w:rsid w:val="00163342"/>
    <w:rsid w:val="00167AF1"/>
    <w:rsid w:val="00173080"/>
    <w:rsid w:val="00176A49"/>
    <w:rsid w:val="00177F8A"/>
    <w:rsid w:val="00181BB6"/>
    <w:rsid w:val="00182A3B"/>
    <w:rsid w:val="00185B2E"/>
    <w:rsid w:val="00190524"/>
    <w:rsid w:val="0019066D"/>
    <w:rsid w:val="0019068E"/>
    <w:rsid w:val="00192652"/>
    <w:rsid w:val="00193B6C"/>
    <w:rsid w:val="001943D3"/>
    <w:rsid w:val="001A0F22"/>
    <w:rsid w:val="001A3158"/>
    <w:rsid w:val="001A6C9B"/>
    <w:rsid w:val="001B144E"/>
    <w:rsid w:val="001B1CDF"/>
    <w:rsid w:val="001C5E60"/>
    <w:rsid w:val="001C621D"/>
    <w:rsid w:val="001D0CFC"/>
    <w:rsid w:val="001E5A5F"/>
    <w:rsid w:val="001E5CFE"/>
    <w:rsid w:val="001F0451"/>
    <w:rsid w:val="001F23D0"/>
    <w:rsid w:val="001F32BF"/>
    <w:rsid w:val="001F7C99"/>
    <w:rsid w:val="00207ED7"/>
    <w:rsid w:val="00216174"/>
    <w:rsid w:val="00217531"/>
    <w:rsid w:val="00220A9C"/>
    <w:rsid w:val="002326A5"/>
    <w:rsid w:val="0025223F"/>
    <w:rsid w:val="002602AE"/>
    <w:rsid w:val="00260B2F"/>
    <w:rsid w:val="00271B5F"/>
    <w:rsid w:val="002726F0"/>
    <w:rsid w:val="00272FE7"/>
    <w:rsid w:val="002822BA"/>
    <w:rsid w:val="00285F4B"/>
    <w:rsid w:val="0028612C"/>
    <w:rsid w:val="002869AD"/>
    <w:rsid w:val="0029195C"/>
    <w:rsid w:val="00292C31"/>
    <w:rsid w:val="002B178C"/>
    <w:rsid w:val="002C65FF"/>
    <w:rsid w:val="002C684D"/>
    <w:rsid w:val="002C6FD4"/>
    <w:rsid w:val="002C76AF"/>
    <w:rsid w:val="002D29F0"/>
    <w:rsid w:val="002D567C"/>
    <w:rsid w:val="002D5BF0"/>
    <w:rsid w:val="002E5F66"/>
    <w:rsid w:val="002E785E"/>
    <w:rsid w:val="002F23BC"/>
    <w:rsid w:val="002F54AA"/>
    <w:rsid w:val="002F7A0E"/>
    <w:rsid w:val="00311C4B"/>
    <w:rsid w:val="00313707"/>
    <w:rsid w:val="003151F8"/>
    <w:rsid w:val="0032097E"/>
    <w:rsid w:val="00331545"/>
    <w:rsid w:val="00336A45"/>
    <w:rsid w:val="0034057B"/>
    <w:rsid w:val="00345AFA"/>
    <w:rsid w:val="003632A5"/>
    <w:rsid w:val="00367730"/>
    <w:rsid w:val="00384315"/>
    <w:rsid w:val="00385532"/>
    <w:rsid w:val="003958E7"/>
    <w:rsid w:val="003A499F"/>
    <w:rsid w:val="003B4C89"/>
    <w:rsid w:val="003C03FD"/>
    <w:rsid w:val="003E076E"/>
    <w:rsid w:val="003E1939"/>
    <w:rsid w:val="003E1B96"/>
    <w:rsid w:val="003E1DA3"/>
    <w:rsid w:val="003F23ED"/>
    <w:rsid w:val="003F7228"/>
    <w:rsid w:val="00400CA6"/>
    <w:rsid w:val="0040262E"/>
    <w:rsid w:val="004043BE"/>
    <w:rsid w:val="00425DFD"/>
    <w:rsid w:val="00442B6F"/>
    <w:rsid w:val="00450E43"/>
    <w:rsid w:val="00451801"/>
    <w:rsid w:val="00452A3E"/>
    <w:rsid w:val="0045668E"/>
    <w:rsid w:val="00460637"/>
    <w:rsid w:val="00480AA6"/>
    <w:rsid w:val="004826D7"/>
    <w:rsid w:val="00487268"/>
    <w:rsid w:val="004A2FAC"/>
    <w:rsid w:val="004A655D"/>
    <w:rsid w:val="004B4A40"/>
    <w:rsid w:val="004C1C5B"/>
    <w:rsid w:val="004C2C6F"/>
    <w:rsid w:val="004C30DB"/>
    <w:rsid w:val="004C6F02"/>
    <w:rsid w:val="004D2CFB"/>
    <w:rsid w:val="004D2DAB"/>
    <w:rsid w:val="004E129C"/>
    <w:rsid w:val="004E1603"/>
    <w:rsid w:val="004E2366"/>
    <w:rsid w:val="004E3332"/>
    <w:rsid w:val="004F45B5"/>
    <w:rsid w:val="004F5138"/>
    <w:rsid w:val="004F62C7"/>
    <w:rsid w:val="005006EF"/>
    <w:rsid w:val="00512664"/>
    <w:rsid w:val="00512F38"/>
    <w:rsid w:val="00513A34"/>
    <w:rsid w:val="00523FCF"/>
    <w:rsid w:val="00524415"/>
    <w:rsid w:val="00535286"/>
    <w:rsid w:val="00537F30"/>
    <w:rsid w:val="00544568"/>
    <w:rsid w:val="00565B91"/>
    <w:rsid w:val="00582F56"/>
    <w:rsid w:val="00583CFA"/>
    <w:rsid w:val="00584053"/>
    <w:rsid w:val="00590808"/>
    <w:rsid w:val="00591B17"/>
    <w:rsid w:val="005A22FF"/>
    <w:rsid w:val="005A2B1A"/>
    <w:rsid w:val="005A73EA"/>
    <w:rsid w:val="005B6827"/>
    <w:rsid w:val="005B6F7C"/>
    <w:rsid w:val="005C0BE2"/>
    <w:rsid w:val="005E525E"/>
    <w:rsid w:val="005F1862"/>
    <w:rsid w:val="005F30E0"/>
    <w:rsid w:val="00602F2E"/>
    <w:rsid w:val="00603958"/>
    <w:rsid w:val="00610F4C"/>
    <w:rsid w:val="00614731"/>
    <w:rsid w:val="006157EF"/>
    <w:rsid w:val="00615E06"/>
    <w:rsid w:val="0062395A"/>
    <w:rsid w:val="006264A8"/>
    <w:rsid w:val="00631305"/>
    <w:rsid w:val="006360A6"/>
    <w:rsid w:val="00646D44"/>
    <w:rsid w:val="00653472"/>
    <w:rsid w:val="0065636F"/>
    <w:rsid w:val="0066110F"/>
    <w:rsid w:val="006676D0"/>
    <w:rsid w:val="00670948"/>
    <w:rsid w:val="00676562"/>
    <w:rsid w:val="006855F1"/>
    <w:rsid w:val="00687E3D"/>
    <w:rsid w:val="0069097B"/>
    <w:rsid w:val="0069529B"/>
    <w:rsid w:val="006A4B80"/>
    <w:rsid w:val="006A62F0"/>
    <w:rsid w:val="006A7F7E"/>
    <w:rsid w:val="006B29CC"/>
    <w:rsid w:val="006B68C5"/>
    <w:rsid w:val="006C3DCF"/>
    <w:rsid w:val="006C629F"/>
    <w:rsid w:val="006D5118"/>
    <w:rsid w:val="006E0C23"/>
    <w:rsid w:val="006E2DFC"/>
    <w:rsid w:val="006F34FA"/>
    <w:rsid w:val="006F45D8"/>
    <w:rsid w:val="00704C85"/>
    <w:rsid w:val="0071152A"/>
    <w:rsid w:val="00714ED5"/>
    <w:rsid w:val="007311EA"/>
    <w:rsid w:val="007323D1"/>
    <w:rsid w:val="0073258B"/>
    <w:rsid w:val="00736FC6"/>
    <w:rsid w:val="0074067A"/>
    <w:rsid w:val="0075198C"/>
    <w:rsid w:val="00754A90"/>
    <w:rsid w:val="00763BBA"/>
    <w:rsid w:val="00775286"/>
    <w:rsid w:val="007800A4"/>
    <w:rsid w:val="0078730B"/>
    <w:rsid w:val="00787401"/>
    <w:rsid w:val="007878AB"/>
    <w:rsid w:val="007918A1"/>
    <w:rsid w:val="007A4D31"/>
    <w:rsid w:val="007B17C4"/>
    <w:rsid w:val="007B22B0"/>
    <w:rsid w:val="007B32D9"/>
    <w:rsid w:val="007B404A"/>
    <w:rsid w:val="007D0B79"/>
    <w:rsid w:val="007D2D27"/>
    <w:rsid w:val="007D484D"/>
    <w:rsid w:val="007E2533"/>
    <w:rsid w:val="007E4D91"/>
    <w:rsid w:val="00802665"/>
    <w:rsid w:val="008049FA"/>
    <w:rsid w:val="0080648F"/>
    <w:rsid w:val="00823B01"/>
    <w:rsid w:val="00827087"/>
    <w:rsid w:val="00830987"/>
    <w:rsid w:val="008356D3"/>
    <w:rsid w:val="008368F1"/>
    <w:rsid w:val="00842317"/>
    <w:rsid w:val="00843B2D"/>
    <w:rsid w:val="00852D39"/>
    <w:rsid w:val="008552F7"/>
    <w:rsid w:val="00855C78"/>
    <w:rsid w:val="00877E1F"/>
    <w:rsid w:val="00884882"/>
    <w:rsid w:val="0089081E"/>
    <w:rsid w:val="00892BC1"/>
    <w:rsid w:val="0089433E"/>
    <w:rsid w:val="00894BE2"/>
    <w:rsid w:val="00895190"/>
    <w:rsid w:val="00896D30"/>
    <w:rsid w:val="008A100E"/>
    <w:rsid w:val="008A1F7B"/>
    <w:rsid w:val="008A35E4"/>
    <w:rsid w:val="008A6283"/>
    <w:rsid w:val="008C379D"/>
    <w:rsid w:val="008C3C14"/>
    <w:rsid w:val="008D1F62"/>
    <w:rsid w:val="008D5917"/>
    <w:rsid w:val="008D718A"/>
    <w:rsid w:val="008E1FCB"/>
    <w:rsid w:val="008E4BD6"/>
    <w:rsid w:val="008F25F6"/>
    <w:rsid w:val="00901A66"/>
    <w:rsid w:val="00911287"/>
    <w:rsid w:val="00913B3F"/>
    <w:rsid w:val="0091411A"/>
    <w:rsid w:val="00922D64"/>
    <w:rsid w:val="00926410"/>
    <w:rsid w:val="00926F21"/>
    <w:rsid w:val="009303A9"/>
    <w:rsid w:val="00932A3B"/>
    <w:rsid w:val="0093571B"/>
    <w:rsid w:val="009449D3"/>
    <w:rsid w:val="00947D55"/>
    <w:rsid w:val="00951B33"/>
    <w:rsid w:val="0095605E"/>
    <w:rsid w:val="00961C7D"/>
    <w:rsid w:val="00971F46"/>
    <w:rsid w:val="00973583"/>
    <w:rsid w:val="0098079A"/>
    <w:rsid w:val="00980D72"/>
    <w:rsid w:val="0099103A"/>
    <w:rsid w:val="0099274D"/>
    <w:rsid w:val="00993157"/>
    <w:rsid w:val="009A1AEF"/>
    <w:rsid w:val="009A3FCE"/>
    <w:rsid w:val="009A68B5"/>
    <w:rsid w:val="009B47EB"/>
    <w:rsid w:val="009B4FF5"/>
    <w:rsid w:val="009C2E9B"/>
    <w:rsid w:val="009C5390"/>
    <w:rsid w:val="009D06C0"/>
    <w:rsid w:val="009D1541"/>
    <w:rsid w:val="009E3181"/>
    <w:rsid w:val="009E6C11"/>
    <w:rsid w:val="009E77C3"/>
    <w:rsid w:val="009F4309"/>
    <w:rsid w:val="009F678D"/>
    <w:rsid w:val="009F710E"/>
    <w:rsid w:val="00A0281A"/>
    <w:rsid w:val="00A05996"/>
    <w:rsid w:val="00A257B8"/>
    <w:rsid w:val="00A27A57"/>
    <w:rsid w:val="00A303F3"/>
    <w:rsid w:val="00A37BC5"/>
    <w:rsid w:val="00A430B0"/>
    <w:rsid w:val="00A531C1"/>
    <w:rsid w:val="00A541AA"/>
    <w:rsid w:val="00A55B41"/>
    <w:rsid w:val="00A6455E"/>
    <w:rsid w:val="00A73925"/>
    <w:rsid w:val="00A76B93"/>
    <w:rsid w:val="00A839D5"/>
    <w:rsid w:val="00A8466D"/>
    <w:rsid w:val="00A85D35"/>
    <w:rsid w:val="00A944F9"/>
    <w:rsid w:val="00AD32E1"/>
    <w:rsid w:val="00AD4A30"/>
    <w:rsid w:val="00AE08CC"/>
    <w:rsid w:val="00AE1082"/>
    <w:rsid w:val="00AE1FFC"/>
    <w:rsid w:val="00AE3C6B"/>
    <w:rsid w:val="00AF063C"/>
    <w:rsid w:val="00AF4A31"/>
    <w:rsid w:val="00B02F2D"/>
    <w:rsid w:val="00B03A1F"/>
    <w:rsid w:val="00B10360"/>
    <w:rsid w:val="00B14C10"/>
    <w:rsid w:val="00B159A7"/>
    <w:rsid w:val="00B1611C"/>
    <w:rsid w:val="00B2223A"/>
    <w:rsid w:val="00B25DE7"/>
    <w:rsid w:val="00B3200B"/>
    <w:rsid w:val="00B32050"/>
    <w:rsid w:val="00B40174"/>
    <w:rsid w:val="00B40A8E"/>
    <w:rsid w:val="00B434B8"/>
    <w:rsid w:val="00B47ABD"/>
    <w:rsid w:val="00B6358A"/>
    <w:rsid w:val="00B76DB9"/>
    <w:rsid w:val="00B840FC"/>
    <w:rsid w:val="00B90581"/>
    <w:rsid w:val="00B9221F"/>
    <w:rsid w:val="00BB375E"/>
    <w:rsid w:val="00BB5A57"/>
    <w:rsid w:val="00BB6E6C"/>
    <w:rsid w:val="00BC2186"/>
    <w:rsid w:val="00BC502B"/>
    <w:rsid w:val="00BC74D0"/>
    <w:rsid w:val="00BC7D13"/>
    <w:rsid w:val="00BD183A"/>
    <w:rsid w:val="00BF05EE"/>
    <w:rsid w:val="00BF0994"/>
    <w:rsid w:val="00BF2C75"/>
    <w:rsid w:val="00BF2DC1"/>
    <w:rsid w:val="00C02767"/>
    <w:rsid w:val="00C03B54"/>
    <w:rsid w:val="00C045A4"/>
    <w:rsid w:val="00C075BD"/>
    <w:rsid w:val="00C103C7"/>
    <w:rsid w:val="00C13583"/>
    <w:rsid w:val="00C13640"/>
    <w:rsid w:val="00C23797"/>
    <w:rsid w:val="00C25EB2"/>
    <w:rsid w:val="00C33A44"/>
    <w:rsid w:val="00C34331"/>
    <w:rsid w:val="00C46980"/>
    <w:rsid w:val="00C56890"/>
    <w:rsid w:val="00C61A33"/>
    <w:rsid w:val="00C62F49"/>
    <w:rsid w:val="00C71C9E"/>
    <w:rsid w:val="00C71E4B"/>
    <w:rsid w:val="00C77246"/>
    <w:rsid w:val="00C81A19"/>
    <w:rsid w:val="00C83043"/>
    <w:rsid w:val="00C873A4"/>
    <w:rsid w:val="00C91988"/>
    <w:rsid w:val="00C94290"/>
    <w:rsid w:val="00C942A5"/>
    <w:rsid w:val="00C94D08"/>
    <w:rsid w:val="00C968B5"/>
    <w:rsid w:val="00C979EF"/>
    <w:rsid w:val="00CA17DE"/>
    <w:rsid w:val="00CC779B"/>
    <w:rsid w:val="00CD0216"/>
    <w:rsid w:val="00CD0D5E"/>
    <w:rsid w:val="00CD274A"/>
    <w:rsid w:val="00CD2F82"/>
    <w:rsid w:val="00CD4653"/>
    <w:rsid w:val="00CE0421"/>
    <w:rsid w:val="00CE3D20"/>
    <w:rsid w:val="00CE6ACC"/>
    <w:rsid w:val="00D027DF"/>
    <w:rsid w:val="00D03046"/>
    <w:rsid w:val="00D037DD"/>
    <w:rsid w:val="00D044D6"/>
    <w:rsid w:val="00D046F3"/>
    <w:rsid w:val="00D16E64"/>
    <w:rsid w:val="00D22A60"/>
    <w:rsid w:val="00D31614"/>
    <w:rsid w:val="00D34561"/>
    <w:rsid w:val="00D356FA"/>
    <w:rsid w:val="00D42227"/>
    <w:rsid w:val="00D51C1D"/>
    <w:rsid w:val="00D62350"/>
    <w:rsid w:val="00D640A1"/>
    <w:rsid w:val="00D6475A"/>
    <w:rsid w:val="00D72428"/>
    <w:rsid w:val="00D75083"/>
    <w:rsid w:val="00D756CF"/>
    <w:rsid w:val="00D848CF"/>
    <w:rsid w:val="00D93CE2"/>
    <w:rsid w:val="00DA5489"/>
    <w:rsid w:val="00DA5A51"/>
    <w:rsid w:val="00DB0C27"/>
    <w:rsid w:val="00DB49AD"/>
    <w:rsid w:val="00DB7247"/>
    <w:rsid w:val="00DC332B"/>
    <w:rsid w:val="00DD0409"/>
    <w:rsid w:val="00DD0FB3"/>
    <w:rsid w:val="00DD40D3"/>
    <w:rsid w:val="00DD7F4B"/>
    <w:rsid w:val="00DE678A"/>
    <w:rsid w:val="00DF4B08"/>
    <w:rsid w:val="00DF4DCD"/>
    <w:rsid w:val="00E013E7"/>
    <w:rsid w:val="00E05FCD"/>
    <w:rsid w:val="00E06430"/>
    <w:rsid w:val="00E123D9"/>
    <w:rsid w:val="00E14092"/>
    <w:rsid w:val="00E17D05"/>
    <w:rsid w:val="00E20B68"/>
    <w:rsid w:val="00E21A38"/>
    <w:rsid w:val="00E22757"/>
    <w:rsid w:val="00E252B2"/>
    <w:rsid w:val="00E27200"/>
    <w:rsid w:val="00E30119"/>
    <w:rsid w:val="00E317A2"/>
    <w:rsid w:val="00E31A55"/>
    <w:rsid w:val="00E37B7B"/>
    <w:rsid w:val="00E4028E"/>
    <w:rsid w:val="00E41DD2"/>
    <w:rsid w:val="00E46C56"/>
    <w:rsid w:val="00E650E0"/>
    <w:rsid w:val="00E71176"/>
    <w:rsid w:val="00E71445"/>
    <w:rsid w:val="00E8101C"/>
    <w:rsid w:val="00E87946"/>
    <w:rsid w:val="00E87A7A"/>
    <w:rsid w:val="00E9465E"/>
    <w:rsid w:val="00E95A2D"/>
    <w:rsid w:val="00EA162D"/>
    <w:rsid w:val="00EA5ACC"/>
    <w:rsid w:val="00EC5AD5"/>
    <w:rsid w:val="00ED0218"/>
    <w:rsid w:val="00ED06D0"/>
    <w:rsid w:val="00ED0764"/>
    <w:rsid w:val="00ED31F7"/>
    <w:rsid w:val="00EE639B"/>
    <w:rsid w:val="00EF0E3F"/>
    <w:rsid w:val="00EF1CE0"/>
    <w:rsid w:val="00EF6F57"/>
    <w:rsid w:val="00F075AD"/>
    <w:rsid w:val="00F13D95"/>
    <w:rsid w:val="00F16AC6"/>
    <w:rsid w:val="00F17F6A"/>
    <w:rsid w:val="00F26B10"/>
    <w:rsid w:val="00F3186B"/>
    <w:rsid w:val="00F37353"/>
    <w:rsid w:val="00F373F0"/>
    <w:rsid w:val="00F47812"/>
    <w:rsid w:val="00F47E8B"/>
    <w:rsid w:val="00F54CC6"/>
    <w:rsid w:val="00F610AD"/>
    <w:rsid w:val="00F62B61"/>
    <w:rsid w:val="00F6329C"/>
    <w:rsid w:val="00F647B0"/>
    <w:rsid w:val="00F65A92"/>
    <w:rsid w:val="00F706CD"/>
    <w:rsid w:val="00F70D03"/>
    <w:rsid w:val="00F81378"/>
    <w:rsid w:val="00F85DAA"/>
    <w:rsid w:val="00F90327"/>
    <w:rsid w:val="00F90E37"/>
    <w:rsid w:val="00F955E7"/>
    <w:rsid w:val="00F95D48"/>
    <w:rsid w:val="00FB047D"/>
    <w:rsid w:val="00FC13D9"/>
    <w:rsid w:val="00FC5864"/>
    <w:rsid w:val="00FD39F0"/>
    <w:rsid w:val="00FE07BB"/>
    <w:rsid w:val="00FE0F0F"/>
    <w:rsid w:val="00FE3EF5"/>
    <w:rsid w:val="00FF65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974B"/>
  <w15:chartTrackingRefBased/>
  <w15:docId w15:val="{90721E78-5784-470D-9348-E7D0126F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919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E1082"/>
    <w:rPr>
      <w:sz w:val="16"/>
      <w:szCs w:val="16"/>
    </w:rPr>
  </w:style>
  <w:style w:type="paragraph" w:styleId="CommentText">
    <w:name w:val="annotation text"/>
    <w:basedOn w:val="Normal"/>
    <w:link w:val="CommentTextChar"/>
    <w:uiPriority w:val="99"/>
    <w:unhideWhenUsed/>
    <w:rsid w:val="00AE1082"/>
    <w:pPr>
      <w:spacing w:line="240" w:lineRule="auto"/>
    </w:pPr>
    <w:rPr>
      <w:sz w:val="20"/>
      <w:szCs w:val="20"/>
    </w:rPr>
  </w:style>
  <w:style w:type="character" w:customStyle="1" w:styleId="CommentTextChar">
    <w:name w:val="Comment Text Char"/>
    <w:basedOn w:val="DefaultParagraphFont"/>
    <w:link w:val="CommentText"/>
    <w:uiPriority w:val="99"/>
    <w:rsid w:val="00AE1082"/>
    <w:rPr>
      <w:sz w:val="20"/>
      <w:szCs w:val="20"/>
    </w:rPr>
  </w:style>
  <w:style w:type="paragraph" w:styleId="CommentSubject">
    <w:name w:val="annotation subject"/>
    <w:basedOn w:val="CommentText"/>
    <w:next w:val="CommentText"/>
    <w:link w:val="CommentSubjectChar"/>
    <w:uiPriority w:val="99"/>
    <w:semiHidden/>
    <w:unhideWhenUsed/>
    <w:rsid w:val="00AE1082"/>
    <w:rPr>
      <w:b/>
      <w:bCs/>
    </w:rPr>
  </w:style>
  <w:style w:type="character" w:customStyle="1" w:styleId="CommentSubjectChar">
    <w:name w:val="Comment Subject Char"/>
    <w:basedOn w:val="CommentTextChar"/>
    <w:link w:val="CommentSubject"/>
    <w:uiPriority w:val="99"/>
    <w:semiHidden/>
    <w:rsid w:val="00AE1082"/>
    <w:rPr>
      <w:b/>
      <w:bCs/>
      <w:sz w:val="20"/>
      <w:szCs w:val="20"/>
    </w:rPr>
  </w:style>
  <w:style w:type="paragraph" w:styleId="BalloonText">
    <w:name w:val="Balloon Text"/>
    <w:basedOn w:val="Normal"/>
    <w:link w:val="BalloonTextChar"/>
    <w:uiPriority w:val="99"/>
    <w:semiHidden/>
    <w:unhideWhenUsed/>
    <w:rsid w:val="00AE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082"/>
    <w:rPr>
      <w:rFonts w:ascii="Segoe UI" w:hAnsi="Segoe UI" w:cs="Segoe UI"/>
      <w:sz w:val="18"/>
      <w:szCs w:val="18"/>
    </w:rPr>
  </w:style>
  <w:style w:type="paragraph" w:styleId="ListParagraph">
    <w:name w:val="List Paragraph"/>
    <w:basedOn w:val="Normal"/>
    <w:uiPriority w:val="34"/>
    <w:qFormat/>
    <w:rsid w:val="00687E3D"/>
    <w:pPr>
      <w:ind w:left="720"/>
      <w:contextualSpacing/>
    </w:pPr>
  </w:style>
  <w:style w:type="paragraph" w:styleId="Revision">
    <w:name w:val="Revision"/>
    <w:hidden/>
    <w:uiPriority w:val="99"/>
    <w:semiHidden/>
    <w:rsid w:val="004E3332"/>
    <w:pPr>
      <w:spacing w:after="0" w:line="240" w:lineRule="auto"/>
    </w:pPr>
  </w:style>
  <w:style w:type="paragraph" w:customStyle="1" w:styleId="Default">
    <w:name w:val="Default"/>
    <w:rsid w:val="002F54A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C91988"/>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91988"/>
    <w:rPr>
      <w:color w:val="0000FF"/>
      <w:u w:val="single"/>
    </w:rPr>
  </w:style>
  <w:style w:type="character" w:customStyle="1" w:styleId="period">
    <w:name w:val="period"/>
    <w:basedOn w:val="DefaultParagraphFont"/>
    <w:rsid w:val="00C91988"/>
  </w:style>
  <w:style w:type="character" w:customStyle="1" w:styleId="cit">
    <w:name w:val="cit"/>
    <w:basedOn w:val="DefaultParagraphFont"/>
    <w:rsid w:val="00C91988"/>
  </w:style>
  <w:style w:type="character" w:customStyle="1" w:styleId="citation-doi">
    <w:name w:val="citation-doi"/>
    <w:basedOn w:val="DefaultParagraphFont"/>
    <w:rsid w:val="00C91988"/>
  </w:style>
  <w:style w:type="character" w:customStyle="1" w:styleId="authors-list-item">
    <w:name w:val="authors-list-item"/>
    <w:basedOn w:val="DefaultParagraphFont"/>
    <w:rsid w:val="00C91988"/>
  </w:style>
  <w:style w:type="character" w:customStyle="1" w:styleId="author-sup-separator">
    <w:name w:val="author-sup-separator"/>
    <w:basedOn w:val="DefaultParagraphFont"/>
    <w:rsid w:val="00C91988"/>
  </w:style>
  <w:style w:type="character" w:styleId="UnresolvedMention">
    <w:name w:val="Unresolved Mention"/>
    <w:basedOn w:val="DefaultParagraphFont"/>
    <w:uiPriority w:val="99"/>
    <w:semiHidden/>
    <w:unhideWhenUsed/>
    <w:rsid w:val="00181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929743">
      <w:bodyDiv w:val="1"/>
      <w:marLeft w:val="0"/>
      <w:marRight w:val="0"/>
      <w:marTop w:val="0"/>
      <w:marBottom w:val="0"/>
      <w:divBdr>
        <w:top w:val="none" w:sz="0" w:space="0" w:color="auto"/>
        <w:left w:val="none" w:sz="0" w:space="0" w:color="auto"/>
        <w:bottom w:val="none" w:sz="0" w:space="0" w:color="auto"/>
        <w:right w:val="none" w:sz="0" w:space="0" w:color="auto"/>
      </w:divBdr>
      <w:divsChild>
        <w:div w:id="86854358">
          <w:marLeft w:val="0"/>
          <w:marRight w:val="0"/>
          <w:marTop w:val="0"/>
          <w:marBottom w:val="0"/>
          <w:divBdr>
            <w:top w:val="none" w:sz="0" w:space="0" w:color="auto"/>
            <w:left w:val="none" w:sz="0" w:space="0" w:color="auto"/>
            <w:bottom w:val="none" w:sz="0" w:space="0" w:color="auto"/>
            <w:right w:val="none" w:sz="0" w:space="0" w:color="auto"/>
          </w:divBdr>
          <w:divsChild>
            <w:div w:id="1496144549">
              <w:marLeft w:val="0"/>
              <w:marRight w:val="0"/>
              <w:marTop w:val="0"/>
              <w:marBottom w:val="0"/>
              <w:divBdr>
                <w:top w:val="none" w:sz="0" w:space="0" w:color="auto"/>
                <w:left w:val="none" w:sz="0" w:space="0" w:color="auto"/>
                <w:bottom w:val="none" w:sz="0" w:space="0" w:color="auto"/>
                <w:right w:val="none" w:sz="0" w:space="0" w:color="auto"/>
              </w:divBdr>
              <w:divsChild>
                <w:div w:id="950892678">
                  <w:marLeft w:val="0"/>
                  <w:marRight w:val="0"/>
                  <w:marTop w:val="0"/>
                  <w:marBottom w:val="0"/>
                  <w:divBdr>
                    <w:top w:val="none" w:sz="0" w:space="0" w:color="auto"/>
                    <w:left w:val="none" w:sz="0" w:space="0" w:color="auto"/>
                    <w:bottom w:val="none" w:sz="0" w:space="0" w:color="auto"/>
                    <w:right w:val="none" w:sz="0" w:space="0" w:color="auto"/>
                  </w:divBdr>
                  <w:divsChild>
                    <w:div w:id="43047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55855">
          <w:marLeft w:val="0"/>
          <w:marRight w:val="0"/>
          <w:marTop w:val="0"/>
          <w:marBottom w:val="0"/>
          <w:divBdr>
            <w:top w:val="none" w:sz="0" w:space="0" w:color="auto"/>
            <w:left w:val="none" w:sz="0" w:space="0" w:color="auto"/>
            <w:bottom w:val="none" w:sz="0" w:space="0" w:color="auto"/>
            <w:right w:val="none" w:sz="0" w:space="0" w:color="auto"/>
          </w:divBdr>
          <w:divsChild>
            <w:div w:id="221064108">
              <w:marLeft w:val="0"/>
              <w:marRight w:val="0"/>
              <w:marTop w:val="0"/>
              <w:marBottom w:val="0"/>
              <w:divBdr>
                <w:top w:val="none" w:sz="0" w:space="0" w:color="auto"/>
                <w:left w:val="none" w:sz="0" w:space="0" w:color="auto"/>
                <w:bottom w:val="none" w:sz="0" w:space="0" w:color="auto"/>
                <w:right w:val="none" w:sz="0" w:space="0" w:color="auto"/>
              </w:divBdr>
              <w:divsChild>
                <w:div w:id="1621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09191">
      <w:bodyDiv w:val="1"/>
      <w:marLeft w:val="0"/>
      <w:marRight w:val="0"/>
      <w:marTop w:val="0"/>
      <w:marBottom w:val="0"/>
      <w:divBdr>
        <w:top w:val="none" w:sz="0" w:space="0" w:color="auto"/>
        <w:left w:val="none" w:sz="0" w:space="0" w:color="auto"/>
        <w:bottom w:val="none" w:sz="0" w:space="0" w:color="auto"/>
        <w:right w:val="none" w:sz="0" w:space="0" w:color="auto"/>
      </w:divBdr>
    </w:div>
    <w:div w:id="185742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ncbi.nlm.nih.gov/pmc/articles/PMC3959604/" TargetMode="Externa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A6D9B-15EB-49F1-8CA5-DB41977A1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7260</Words>
  <Characters>41385</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נועם לבאות</dc:creator>
  <cp:keywords/>
  <dc:description/>
  <cp:lastModifiedBy>נועם לבאות</cp:lastModifiedBy>
  <cp:revision>2</cp:revision>
  <cp:lastPrinted>2022-08-15T07:55:00Z</cp:lastPrinted>
  <dcterms:created xsi:type="dcterms:W3CDTF">2022-10-12T10:54:00Z</dcterms:created>
  <dcterms:modified xsi:type="dcterms:W3CDTF">2022-10-12T10:54:00Z</dcterms:modified>
</cp:coreProperties>
</file>