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85F6A" w14:textId="77777777" w:rsidR="004B0E59" w:rsidRPr="0009088A" w:rsidRDefault="004B0E59" w:rsidP="0094193F">
      <w:pPr>
        <w:shd w:val="clear" w:color="auto" w:fill="FFFFFF"/>
        <w:bidi w:val="0"/>
        <w:spacing w:after="0" w:line="360" w:lineRule="auto"/>
        <w:ind w:right="141"/>
        <w:contextualSpacing/>
        <w:jc w:val="center"/>
        <w:rPr>
          <w:rFonts w:asciiTheme="majorBidi" w:hAnsiTheme="majorBidi" w:cstheme="majorBidi"/>
          <w:b/>
        </w:rPr>
      </w:pPr>
      <w:bookmarkStart w:id="0" w:name="_GoBack"/>
      <w:bookmarkEnd w:id="0"/>
      <w:r w:rsidRPr="0009088A">
        <w:rPr>
          <w:rFonts w:asciiTheme="majorBidi" w:hAnsiTheme="majorBidi" w:cstheme="majorBidi"/>
          <w:b/>
        </w:rPr>
        <w:t xml:space="preserve">Identifying immunological and movement pattern biomarkers for </w:t>
      </w:r>
      <w:r w:rsidR="00AA1A14" w:rsidRPr="0009088A">
        <w:rPr>
          <w:rFonts w:asciiTheme="majorBidi" w:hAnsiTheme="majorBidi" w:cstheme="majorBidi"/>
          <w:b/>
        </w:rPr>
        <w:t>the prediction of</w:t>
      </w:r>
      <w:r w:rsidRPr="0009088A">
        <w:rPr>
          <w:rFonts w:asciiTheme="majorBidi" w:hAnsiTheme="majorBidi" w:cstheme="majorBidi"/>
          <w:b/>
        </w:rPr>
        <w:t xml:space="preserve"> transition from acute to chronic low back pain</w:t>
      </w:r>
    </w:p>
    <w:p w14:paraId="040A7367" w14:textId="77777777" w:rsidR="00D405B7" w:rsidRDefault="00D405B7" w:rsidP="00D405B7">
      <w:pPr>
        <w:bidi w:val="0"/>
        <w:rPr>
          <w:rFonts w:asciiTheme="majorBidi" w:hAnsiTheme="majorBidi" w:cstheme="majorBidi"/>
          <w:b/>
        </w:rPr>
      </w:pPr>
      <w:r>
        <w:rPr>
          <w:rFonts w:asciiTheme="majorBidi" w:hAnsiTheme="majorBidi" w:cstheme="majorBidi"/>
          <w:b/>
        </w:rPr>
        <w:t>Abstract</w:t>
      </w:r>
    </w:p>
    <w:p w14:paraId="0063C637" w14:textId="4ADB7C1C" w:rsidR="00D405B7" w:rsidRPr="003337DA" w:rsidRDefault="00D405B7" w:rsidP="0034612B">
      <w:pPr>
        <w:bidi w:val="0"/>
        <w:spacing w:after="0" w:line="360" w:lineRule="auto"/>
        <w:contextualSpacing/>
        <w:rPr>
          <w:rFonts w:asciiTheme="majorBidi" w:hAnsiTheme="majorBidi" w:cstheme="majorBidi"/>
        </w:rPr>
      </w:pPr>
      <w:r w:rsidRPr="0009088A">
        <w:rPr>
          <w:rFonts w:asciiTheme="majorBidi" w:hAnsiTheme="majorBidi" w:cstheme="majorBidi"/>
        </w:rPr>
        <w:t>Chronic low back pain (</w:t>
      </w:r>
      <w:r w:rsidRPr="003337DA">
        <w:rPr>
          <w:rFonts w:asciiTheme="majorBidi" w:hAnsiTheme="majorBidi" w:cstheme="majorBidi"/>
        </w:rPr>
        <w:t xml:space="preserve">CLBP) is a complex disease </w:t>
      </w:r>
      <w:proofErr w:type="spellStart"/>
      <w:r w:rsidRPr="003337DA">
        <w:rPr>
          <w:rFonts w:asciiTheme="majorBidi" w:hAnsiTheme="majorBidi" w:cstheme="majorBidi" w:hint="cs"/>
          <w:rtl/>
        </w:rPr>
        <w:t>that</w:t>
      </w:r>
      <w:proofErr w:type="spellEnd"/>
      <w:r w:rsidR="00381D70" w:rsidRPr="003337DA">
        <w:rPr>
          <w:rFonts w:asciiTheme="majorBidi" w:hAnsiTheme="majorBidi" w:cstheme="majorBidi"/>
        </w:rPr>
        <w:t xml:space="preserve"> </w:t>
      </w:r>
      <w:r w:rsidRPr="003337DA">
        <w:rPr>
          <w:rFonts w:asciiTheme="majorBidi" w:hAnsiTheme="majorBidi" w:cstheme="majorBidi"/>
        </w:rPr>
        <w:t>causes disability, functional decline</w:t>
      </w:r>
      <w:r w:rsidRPr="003337DA">
        <w:rPr>
          <w:rFonts w:asciiTheme="majorBidi" w:hAnsiTheme="majorBidi" w:cstheme="majorBidi"/>
          <w:rtl/>
        </w:rPr>
        <w:t>,</w:t>
      </w:r>
      <w:r w:rsidRPr="003337DA">
        <w:rPr>
          <w:rFonts w:asciiTheme="majorBidi" w:hAnsiTheme="majorBidi" w:cstheme="majorBidi"/>
        </w:rPr>
        <w:t xml:space="preserve"> reduced quality of life</w:t>
      </w:r>
      <w:r w:rsidR="00381D70" w:rsidRPr="003337DA">
        <w:rPr>
          <w:rFonts w:asciiTheme="majorBidi" w:hAnsiTheme="majorBidi" w:cstheme="majorBidi"/>
        </w:rPr>
        <w:t xml:space="preserve"> and </w:t>
      </w:r>
      <w:r w:rsidRPr="003337DA">
        <w:rPr>
          <w:rFonts w:asciiTheme="majorBidi" w:hAnsiTheme="majorBidi" w:cstheme="majorBidi"/>
        </w:rPr>
        <w:t xml:space="preserve">leads to higher </w:t>
      </w:r>
      <w:r w:rsidRPr="003337DA">
        <w:rPr>
          <w:rFonts w:asciiTheme="majorBidi" w:hAnsiTheme="majorBidi" w:cstheme="majorBidi"/>
          <w:color w:val="202020"/>
          <w:highlight w:val="white"/>
        </w:rPr>
        <w:t>medical and non-medical related costs for patients, employers, and health care providers.</w:t>
      </w:r>
      <w:r w:rsidR="00381D70" w:rsidRPr="003337DA">
        <w:rPr>
          <w:rFonts w:asciiTheme="majorBidi" w:hAnsiTheme="majorBidi" w:cstheme="majorBidi"/>
        </w:rPr>
        <w:t xml:space="preserve"> </w:t>
      </w:r>
      <w:r w:rsidR="0034612B" w:rsidRPr="003337DA">
        <w:rPr>
          <w:rFonts w:asciiTheme="majorBidi" w:hAnsiTheme="majorBidi" w:cstheme="majorBidi"/>
        </w:rPr>
        <w:t xml:space="preserve">CLBP </w:t>
      </w:r>
      <w:r w:rsidR="00E663B2" w:rsidRPr="003337DA">
        <w:rPr>
          <w:rFonts w:asciiTheme="majorBidi" w:hAnsiTheme="majorBidi" w:cstheme="majorBidi"/>
        </w:rPr>
        <w:t xml:space="preserve">is </w:t>
      </w:r>
      <w:r w:rsidR="0034612B" w:rsidRPr="003337DA">
        <w:rPr>
          <w:rFonts w:asciiTheme="majorBidi" w:hAnsiTheme="majorBidi" w:cstheme="majorBidi"/>
        </w:rPr>
        <w:t xml:space="preserve">usually </w:t>
      </w:r>
      <w:r w:rsidR="00E663B2" w:rsidRPr="003337DA">
        <w:rPr>
          <w:rFonts w:asciiTheme="majorBidi" w:hAnsiTheme="majorBidi" w:cstheme="majorBidi"/>
        </w:rPr>
        <w:t>defined as pain that lasts more than three months.</w:t>
      </w:r>
      <w:r w:rsidR="00E663B2" w:rsidRPr="003337DA">
        <w:rPr>
          <w:rFonts w:asciiTheme="majorBidi" w:hAnsiTheme="majorBidi" w:cstheme="majorBidi"/>
        </w:rPr>
        <w:fldChar w:fldCharType="begin"/>
      </w:r>
      <w:r w:rsidR="00E663B2" w:rsidRPr="003337DA">
        <w:rPr>
          <w:rFonts w:asciiTheme="majorBidi" w:hAnsiTheme="majorBidi" w:cstheme="majorBidi"/>
        </w:rPr>
        <w:instrText xml:space="preserve"> ADDIN ZOTERO_ITEM CSL_CITATION {"citationID":"yExPT2xW","properties":{"formattedCitation":"\\super 11,12\\nosupersub{}","plainCitation":"11,12","noteIndex":0},"citationItems":[{"id":393,"uris":["http://zotero.org/users/5146377/items/7KQUVBLF"],"itemData":{"id":393,"type":"article-journal","container-title":"European Journal of Pain","DOI":"10.1016/j.ejpain.2005.06.009","ISSN":"10903801","issue":"4","language":"en","page":"287-287","source":"DOI.org (Crossref)","title":"Survey of chronic pain in Europe: Prevalence, impact on daily life, and treatment","title-short":"Survey of chronic pain in Europe","volume":"10","author":[{"family":"Breivik","given":"Harald"},{"family":"Collett","given":"Beverly"},{"family":"Ventafridda","given":"Vittorio"},{"family":"Cohen","given":"Rob"},{"family":"Gallacher","given":"Derek"}],"issued":{"date-parts":[["2006",5]]}},"label":"page"},{"id":392,"uris":["http://zotero.org/users/5146377/items/6RVSGN34"],"itemData":{"id":392,"type":"article-journal","abstract":"Objective:\n              To review the relation between chronic pain and psychological comorbidities, and the influence on course and prognosis, based on epidemiologic and population studies.\n            \n            \n              Method:\n              We present a narrative overview of studies dealing with the epidemiology of chronic pain associated with mental health and psychiatric factors. Studies were selected that were of good quality, preferably large studies, and those that dealt with prevalences, course and prognosis of chronic pain, risk factors predicting new pain and comorbid disorders, and factors that affect health outcomes.\n            \n            \n              Results:\n              Chronic pain is a prevalent condition, and psychological comorbidity is a frequent complication that significantly changes the prognosis and course of chronic pain. In follow-up studies, chronic pain significantly predicts onset of new depressions, and depression significantly predicts onset of new chronic pain and other medical complaints. Age, sex, severity of pain, psychosocial problems, unemployment, and compensation are mediating factors in course and prognosis.\n            \n            \n              Conclusion:\n              In assessment of chronic pain, the evidence from epidemiologic studies makes it clear that chronic pain can best be understood in the context of psychosocial factors.","container-title":"The Canadian Journal of Psychiatry","DOI":"10.1177/070674370805300403","ISSN":"0706-7437, 1497-0015","issue":"4","journalAbbreviation":"Can J Psychiatry","language":"en","page":"224-234","source":"DOI.org (Crossref)","title":"Epidemiology of Chronic Pain with Psychological Comorbidity: Prevalence, Risk, Course, and Prognosis","title-short":"Epidemiology of Chronic Pain with Psychological Comorbidity","volume":"53","author":[{"family":"Tunks","given":"Eldon R"},{"family":"Crook","given":"Joan"},{"family":"Weir","given":"Robin"}],"issued":{"date-parts":[["2008",4]]}},"label":"page"}],"schema":"https://github.com/citation-style-language/schema/raw/master/csl-citation.json"} </w:instrText>
      </w:r>
      <w:r w:rsidR="00E663B2" w:rsidRPr="003337DA">
        <w:rPr>
          <w:rFonts w:asciiTheme="majorBidi" w:hAnsiTheme="majorBidi" w:cstheme="majorBidi"/>
        </w:rPr>
        <w:fldChar w:fldCharType="end"/>
      </w:r>
      <w:r w:rsidR="0034612B" w:rsidRPr="003337DA">
        <w:rPr>
          <w:rFonts w:asciiTheme="majorBidi" w:hAnsiTheme="majorBidi" w:cstheme="majorBidi"/>
        </w:rPr>
        <w:t xml:space="preserve"> </w:t>
      </w:r>
      <w:r w:rsidRPr="003337DA">
        <w:rPr>
          <w:rFonts w:asciiTheme="majorBidi" w:hAnsiTheme="majorBidi" w:cstheme="majorBidi"/>
          <w:b/>
          <w:bCs/>
        </w:rPr>
        <w:t xml:space="preserve">Establishing a predictive model for the transition from acute to CLBP could have significant personal, social and economic benefits enabling clinicians accurately predict the patients who are at </w:t>
      </w:r>
      <w:r w:rsidR="003B237B" w:rsidRPr="003337DA">
        <w:rPr>
          <w:rFonts w:asciiTheme="majorBidi" w:hAnsiTheme="majorBidi" w:cstheme="majorBidi"/>
          <w:b/>
          <w:bCs/>
        </w:rPr>
        <w:t>a</w:t>
      </w:r>
      <w:r w:rsidRPr="003337DA">
        <w:rPr>
          <w:rFonts w:asciiTheme="majorBidi" w:hAnsiTheme="majorBidi" w:cstheme="majorBidi"/>
          <w:b/>
          <w:bCs/>
        </w:rPr>
        <w:t xml:space="preserve"> </w:t>
      </w:r>
      <w:r w:rsidR="00381D70" w:rsidRPr="003337DA">
        <w:rPr>
          <w:rFonts w:asciiTheme="majorBidi" w:hAnsiTheme="majorBidi" w:cstheme="majorBidi"/>
          <w:b/>
          <w:bCs/>
        </w:rPr>
        <w:t>high</w:t>
      </w:r>
      <w:r w:rsidRPr="003337DA">
        <w:rPr>
          <w:rFonts w:asciiTheme="majorBidi" w:hAnsiTheme="majorBidi" w:cstheme="majorBidi"/>
          <w:b/>
          <w:bCs/>
        </w:rPr>
        <w:t xml:space="preserve"> risk of developing </w:t>
      </w:r>
      <w:r w:rsidR="0034612B" w:rsidRPr="003337DA">
        <w:rPr>
          <w:rFonts w:asciiTheme="majorBidi" w:hAnsiTheme="majorBidi" w:cstheme="majorBidi"/>
          <w:b/>
          <w:bCs/>
        </w:rPr>
        <w:t>CL</w:t>
      </w:r>
      <w:r w:rsidRPr="003337DA">
        <w:rPr>
          <w:rFonts w:asciiTheme="majorBidi" w:hAnsiTheme="majorBidi" w:cstheme="majorBidi"/>
          <w:b/>
          <w:bCs/>
        </w:rPr>
        <w:t>BP in the early stages of the condition.</w:t>
      </w:r>
      <w:r w:rsidRPr="003337DA">
        <w:rPr>
          <w:rFonts w:asciiTheme="majorBidi" w:hAnsiTheme="majorBidi" w:cstheme="majorBidi"/>
        </w:rPr>
        <w:t xml:space="preserve"> Prognostic models that consider patient characteristics may provide evidence-based input for treatment decisions.</w:t>
      </w:r>
    </w:p>
    <w:p w14:paraId="1A00278D" w14:textId="12FA0300" w:rsidR="0034612B" w:rsidRPr="0009088A" w:rsidRDefault="000678C7" w:rsidP="0034612B">
      <w:pPr>
        <w:bidi w:val="0"/>
        <w:spacing w:after="0" w:line="360" w:lineRule="auto"/>
        <w:ind w:firstLine="720"/>
        <w:contextualSpacing/>
        <w:rPr>
          <w:rFonts w:asciiTheme="majorBidi" w:hAnsiTheme="majorBidi" w:cstheme="majorBidi"/>
        </w:rPr>
      </w:pPr>
      <w:r w:rsidRPr="003337DA">
        <w:rPr>
          <w:rFonts w:asciiTheme="majorBidi" w:hAnsiTheme="majorBidi" w:cstheme="majorBidi"/>
        </w:rPr>
        <w:t xml:space="preserve">During the proposed study, we will </w:t>
      </w:r>
      <w:r w:rsidRPr="003337DA">
        <w:rPr>
          <w:rFonts w:asciiTheme="majorBidi" w:hAnsiTheme="majorBidi" w:cstheme="majorBidi"/>
          <w:color w:val="202020"/>
        </w:rPr>
        <w:t>use sophisticated technology</w:t>
      </w:r>
      <w:r w:rsidRPr="0009088A">
        <w:rPr>
          <w:rFonts w:asciiTheme="majorBidi" w:hAnsiTheme="majorBidi" w:cstheme="majorBidi"/>
          <w:color w:val="202020"/>
        </w:rPr>
        <w:t xml:space="preserve"> </w:t>
      </w:r>
      <w:r w:rsidRPr="0009088A">
        <w:rPr>
          <w:rFonts w:asciiTheme="majorBidi" w:hAnsiTheme="majorBidi" w:cstheme="majorBidi"/>
        </w:rPr>
        <w:t>to examine new major aspects related to</w:t>
      </w:r>
      <w:r>
        <w:rPr>
          <w:rFonts w:asciiTheme="majorBidi" w:hAnsiTheme="majorBidi" w:cstheme="majorBidi"/>
        </w:rPr>
        <w:t xml:space="preserve"> CLBP: the </w:t>
      </w:r>
      <w:r w:rsidRPr="0009088A">
        <w:rPr>
          <w:rFonts w:asciiTheme="majorBidi" w:hAnsiTheme="majorBidi" w:cstheme="majorBidi"/>
        </w:rPr>
        <w:t xml:space="preserve">immune system status and movement behavior </w:t>
      </w:r>
      <w:r>
        <w:rPr>
          <w:rFonts w:asciiTheme="majorBidi" w:hAnsiTheme="majorBidi" w:cstheme="majorBidi"/>
        </w:rPr>
        <w:t>pattern.</w:t>
      </w:r>
      <w:r w:rsidR="0034612B" w:rsidRPr="0034612B">
        <w:rPr>
          <w:rFonts w:asciiTheme="majorBidi" w:hAnsiTheme="majorBidi" w:cstheme="majorBidi"/>
        </w:rPr>
        <w:t xml:space="preserve"> </w:t>
      </w:r>
      <w:r w:rsidR="0034612B">
        <w:rPr>
          <w:rFonts w:asciiTheme="majorBidi" w:hAnsiTheme="majorBidi" w:cstheme="majorBidi"/>
        </w:rPr>
        <w:t>I</w:t>
      </w:r>
      <w:r w:rsidR="0034612B" w:rsidRPr="0009088A">
        <w:rPr>
          <w:rFonts w:asciiTheme="majorBidi" w:hAnsiTheme="majorBidi" w:cstheme="majorBidi"/>
        </w:rPr>
        <w:t>nflammatory processes play a central role in the pathogenesis of LBP</w:t>
      </w:r>
      <w:r w:rsidR="0034612B">
        <w:rPr>
          <w:rFonts w:asciiTheme="majorBidi" w:hAnsiTheme="majorBidi" w:cstheme="majorBidi"/>
        </w:rPr>
        <w:t xml:space="preserve"> as </w:t>
      </w:r>
      <w:r w:rsidR="0034612B" w:rsidRPr="00AC4616">
        <w:rPr>
          <w:rFonts w:asciiTheme="majorBidi" w:hAnsiTheme="majorBidi" w:cstheme="majorBidi"/>
        </w:rPr>
        <w:t>pro-inflammatory cytokines are elevated in painful conditions and may promote pain.</w:t>
      </w:r>
      <w:r w:rsidR="0034612B" w:rsidRPr="000678C7">
        <w:rPr>
          <w:rFonts w:asciiTheme="majorBidi" w:hAnsiTheme="majorBidi" w:cstheme="majorBidi"/>
        </w:rPr>
        <w:t xml:space="preserve"> </w:t>
      </w:r>
      <w:r w:rsidR="0034612B">
        <w:rPr>
          <w:rFonts w:asciiTheme="majorBidi" w:hAnsiTheme="majorBidi" w:cstheme="majorBidi"/>
        </w:rPr>
        <w:t xml:space="preserve">Physical activity is known to have positive effect on the immune system function thus </w:t>
      </w:r>
      <w:r w:rsidR="0034612B" w:rsidRPr="0009088A">
        <w:rPr>
          <w:rFonts w:asciiTheme="majorBidi" w:hAnsiTheme="majorBidi" w:cstheme="majorBidi"/>
        </w:rPr>
        <w:t xml:space="preserve">mediates pain level and </w:t>
      </w:r>
      <w:r w:rsidR="0034612B">
        <w:rPr>
          <w:rFonts w:asciiTheme="majorBidi" w:hAnsiTheme="majorBidi" w:cstheme="majorBidi"/>
        </w:rPr>
        <w:t xml:space="preserve">might </w:t>
      </w:r>
      <w:r w:rsidR="0034612B" w:rsidRPr="0009088A">
        <w:rPr>
          <w:rFonts w:asciiTheme="majorBidi" w:hAnsiTheme="majorBidi" w:cstheme="majorBidi"/>
        </w:rPr>
        <w:t xml:space="preserve">affect LBP chronicity process. </w:t>
      </w:r>
    </w:p>
    <w:p w14:paraId="645A3D5C" w14:textId="0443EF36" w:rsidR="002D6C6A" w:rsidRPr="003337DA" w:rsidRDefault="00381D70" w:rsidP="0034612B">
      <w:pPr>
        <w:bidi w:val="0"/>
        <w:spacing w:after="0" w:line="360" w:lineRule="auto"/>
        <w:ind w:firstLine="720"/>
        <w:contextualSpacing/>
        <w:rPr>
          <w:rFonts w:asciiTheme="majorBidi" w:hAnsiTheme="majorBidi" w:cstheme="majorBidi"/>
          <w:b/>
          <w:bCs/>
        </w:rPr>
      </w:pPr>
      <w:r w:rsidRPr="0009088A">
        <w:rPr>
          <w:rFonts w:asciiTheme="majorBidi" w:hAnsiTheme="majorBidi" w:cstheme="majorBidi"/>
        </w:rPr>
        <w:t xml:space="preserve">We will examine these aspects in few time points during </w:t>
      </w:r>
      <w:proofErr w:type="gramStart"/>
      <w:r w:rsidRPr="0009088A">
        <w:rPr>
          <w:rFonts w:asciiTheme="majorBidi" w:hAnsiTheme="majorBidi" w:cstheme="majorBidi"/>
        </w:rPr>
        <w:t>three month</w:t>
      </w:r>
      <w:proofErr w:type="gramEnd"/>
      <w:r w:rsidRPr="0009088A">
        <w:rPr>
          <w:rFonts w:asciiTheme="majorBidi" w:hAnsiTheme="majorBidi" w:cstheme="majorBidi"/>
        </w:rPr>
        <w:t xml:space="preserve"> process and compare between those who eventually developed CLBP and those who not. Thus, enable us to determine the </w:t>
      </w:r>
      <w:r w:rsidRPr="003337DA">
        <w:rPr>
          <w:rFonts w:asciiTheme="majorBidi" w:hAnsiTheme="majorBidi" w:cstheme="majorBidi"/>
        </w:rPr>
        <w:t>earliest time point of the transition toward chronicity</w:t>
      </w:r>
      <w:r w:rsidR="0034612B" w:rsidRPr="003337DA">
        <w:rPr>
          <w:rFonts w:asciiTheme="majorBidi" w:hAnsiTheme="majorBidi" w:cstheme="majorBidi"/>
        </w:rPr>
        <w:t>.</w:t>
      </w:r>
    </w:p>
    <w:p w14:paraId="0E51946B" w14:textId="6C25B21F" w:rsidR="005E7159" w:rsidRPr="003337DA" w:rsidRDefault="005E7159" w:rsidP="005E7159">
      <w:pPr>
        <w:bidi w:val="0"/>
        <w:spacing w:after="0" w:line="360" w:lineRule="auto"/>
        <w:ind w:right="141"/>
        <w:contextualSpacing/>
        <w:rPr>
          <w:rFonts w:asciiTheme="majorBidi" w:hAnsiTheme="majorBidi" w:cstheme="majorBidi"/>
          <w:b/>
          <w:bCs/>
        </w:rPr>
      </w:pPr>
      <w:r w:rsidRPr="003337DA">
        <w:rPr>
          <w:rFonts w:asciiTheme="majorBidi" w:hAnsiTheme="majorBidi" w:cstheme="majorBidi"/>
          <w:b/>
          <w:bCs/>
        </w:rPr>
        <w:t xml:space="preserve">The overall hypothesis is that immunological and movement pattern biomarkers may contribute to the understating of the transition from acute to chronic low back pain and allow to predict those who developed CLBP. </w:t>
      </w:r>
    </w:p>
    <w:p w14:paraId="716AA9F9" w14:textId="4BF6ED12" w:rsidR="00C005A3" w:rsidRPr="00FA17CF" w:rsidRDefault="005B060E" w:rsidP="005B060E">
      <w:pPr>
        <w:bidi w:val="0"/>
        <w:spacing w:after="0" w:line="360" w:lineRule="auto"/>
        <w:ind w:right="141"/>
        <w:contextualSpacing/>
        <w:rPr>
          <w:rFonts w:asciiTheme="majorBidi" w:hAnsiTheme="majorBidi" w:cstheme="majorBidi"/>
          <w:rtl/>
        </w:rPr>
      </w:pPr>
      <w:r w:rsidRPr="00FA17CF">
        <w:rPr>
          <w:rFonts w:asciiTheme="majorBidi" w:hAnsiTheme="majorBidi" w:cstheme="majorBidi"/>
        </w:rPr>
        <w:t xml:space="preserve">To establish this, we will examine participants with acute episode of LBP and perform baseline examination which will include: </w:t>
      </w:r>
      <w:r w:rsidR="00C005A3" w:rsidRPr="00FA17CF">
        <w:rPr>
          <w:rFonts w:asciiTheme="majorBidi" w:hAnsiTheme="majorBidi" w:cstheme="majorBidi"/>
        </w:rPr>
        <w:t>questionnaire</w:t>
      </w:r>
      <w:r w:rsidR="00FA17CF">
        <w:rPr>
          <w:rFonts w:asciiTheme="majorBidi" w:hAnsiTheme="majorBidi" w:cstheme="majorBidi"/>
        </w:rPr>
        <w:t>s</w:t>
      </w:r>
      <w:r w:rsidR="00C005A3" w:rsidRPr="00FA17CF">
        <w:rPr>
          <w:rFonts w:asciiTheme="majorBidi" w:hAnsiTheme="majorBidi" w:cstheme="majorBidi"/>
        </w:rPr>
        <w:t xml:space="preserve"> regarding pain and function (fear avoidance, depression, physical activity level, type of work, LBP severity)</w:t>
      </w:r>
      <w:r w:rsidRPr="00FA17CF">
        <w:rPr>
          <w:rFonts w:asciiTheme="majorBidi" w:hAnsiTheme="majorBidi" w:cstheme="majorBidi"/>
        </w:rPr>
        <w:t xml:space="preserve">, </w:t>
      </w:r>
      <w:r w:rsidR="00C005A3" w:rsidRPr="00FA17CF">
        <w:rPr>
          <w:rFonts w:asciiTheme="majorBidi" w:hAnsiTheme="majorBidi" w:cstheme="majorBidi"/>
        </w:rPr>
        <w:t xml:space="preserve">physical examination </w:t>
      </w:r>
      <w:r w:rsidR="00FA17CF">
        <w:rPr>
          <w:rFonts w:asciiTheme="majorBidi" w:hAnsiTheme="majorBidi" w:cstheme="majorBidi"/>
        </w:rPr>
        <w:t xml:space="preserve">(function </w:t>
      </w:r>
      <w:r w:rsidR="00FA17CF" w:rsidRPr="00D74A94">
        <w:rPr>
          <w:rFonts w:asciiTheme="majorBidi" w:hAnsiTheme="majorBidi" w:cstheme="majorBidi"/>
        </w:rPr>
        <w:t>Sit-to-stand test</w:t>
      </w:r>
      <w:r w:rsidR="00FA17CF">
        <w:rPr>
          <w:rFonts w:asciiTheme="majorBidi" w:hAnsiTheme="majorBidi" w:cstheme="majorBidi"/>
        </w:rPr>
        <w:t xml:space="preserve">, spine range of motion) </w:t>
      </w:r>
      <w:r w:rsidRPr="00FA17CF">
        <w:rPr>
          <w:rFonts w:asciiTheme="majorBidi" w:hAnsiTheme="majorBidi" w:cstheme="majorBidi"/>
        </w:rPr>
        <w:t>and</w:t>
      </w:r>
      <w:r w:rsidR="00C005A3" w:rsidRPr="00FA17CF">
        <w:rPr>
          <w:rFonts w:asciiTheme="majorBidi" w:hAnsiTheme="majorBidi" w:cstheme="majorBidi"/>
        </w:rPr>
        <w:t xml:space="preserve"> blood test. </w:t>
      </w:r>
      <w:r w:rsidR="00FA17CF">
        <w:rPr>
          <w:rFonts w:asciiTheme="majorBidi" w:hAnsiTheme="majorBidi" w:cstheme="majorBidi"/>
        </w:rPr>
        <w:t>E</w:t>
      </w:r>
      <w:r w:rsidR="00C005A3" w:rsidRPr="00FA17CF">
        <w:rPr>
          <w:rFonts w:asciiTheme="majorBidi" w:hAnsiTheme="majorBidi" w:cstheme="majorBidi"/>
        </w:rPr>
        <w:t xml:space="preserve">ach participant will receive an accelerometer (Wireless </w:t>
      </w:r>
      <w:proofErr w:type="spellStart"/>
      <w:r w:rsidR="00C005A3" w:rsidRPr="00FA17CF">
        <w:rPr>
          <w:rFonts w:asciiTheme="majorBidi" w:hAnsiTheme="majorBidi" w:cstheme="majorBidi"/>
          <w:color w:val="333333"/>
        </w:rPr>
        <w:t>ActiGraph</w:t>
      </w:r>
      <w:proofErr w:type="spellEnd"/>
      <w:r w:rsidR="00C005A3" w:rsidRPr="00FA17CF">
        <w:rPr>
          <w:rFonts w:asciiTheme="majorBidi" w:hAnsiTheme="majorBidi" w:cstheme="majorBidi"/>
          <w:color w:val="333333"/>
        </w:rPr>
        <w:t xml:space="preserve"> GT3X) </w:t>
      </w:r>
      <w:r w:rsidR="00C005A3" w:rsidRPr="00FA17CF">
        <w:rPr>
          <w:rFonts w:asciiTheme="majorBidi" w:hAnsiTheme="majorBidi" w:cstheme="majorBidi"/>
        </w:rPr>
        <w:t xml:space="preserve">to wear </w:t>
      </w:r>
      <w:r w:rsidRPr="00FA17CF">
        <w:rPr>
          <w:rFonts w:asciiTheme="majorBidi" w:hAnsiTheme="majorBidi" w:cstheme="majorBidi"/>
        </w:rPr>
        <w:t>continuously</w:t>
      </w:r>
      <w:r w:rsidR="00FA17CF">
        <w:rPr>
          <w:rFonts w:asciiTheme="majorBidi" w:hAnsiTheme="majorBidi" w:cstheme="majorBidi"/>
        </w:rPr>
        <w:t xml:space="preserve"> </w:t>
      </w:r>
      <w:r w:rsidR="00C005A3" w:rsidRPr="00FA17CF">
        <w:rPr>
          <w:rFonts w:asciiTheme="majorBidi" w:hAnsiTheme="majorBidi" w:cstheme="majorBidi"/>
        </w:rPr>
        <w:t xml:space="preserve">for a period of 3 months in order to monitor the movement pattern and physical activity behavior. </w:t>
      </w:r>
      <w:r w:rsidR="00FA17CF">
        <w:rPr>
          <w:rFonts w:asciiTheme="majorBidi" w:hAnsiTheme="majorBidi" w:cstheme="majorBidi"/>
        </w:rPr>
        <w:t>P</w:t>
      </w:r>
      <w:r w:rsidR="00C005A3" w:rsidRPr="00FA17CF">
        <w:rPr>
          <w:rFonts w:asciiTheme="majorBidi" w:hAnsiTheme="majorBidi" w:cstheme="majorBidi"/>
        </w:rPr>
        <w:t xml:space="preserve">articipants will rate their perceived pain, fatigue, and movement limitations </w:t>
      </w:r>
      <w:r w:rsidR="00FA17CF">
        <w:rPr>
          <w:rFonts w:asciiTheme="majorBidi" w:hAnsiTheme="majorBidi" w:cstheme="majorBidi"/>
        </w:rPr>
        <w:t xml:space="preserve">in a mobile application. </w:t>
      </w:r>
    </w:p>
    <w:p w14:paraId="4F7D9AE6" w14:textId="625A41D2" w:rsidR="005B060E" w:rsidRPr="00FA17CF" w:rsidRDefault="005B060E" w:rsidP="00C005A3">
      <w:pPr>
        <w:bidi w:val="0"/>
        <w:spacing w:after="0" w:line="360" w:lineRule="auto"/>
        <w:ind w:right="141"/>
        <w:contextualSpacing/>
        <w:rPr>
          <w:rFonts w:asciiTheme="majorBidi" w:hAnsiTheme="majorBidi" w:cstheme="majorBidi"/>
        </w:rPr>
      </w:pPr>
      <w:r w:rsidRPr="00FA17CF">
        <w:rPr>
          <w:rFonts w:asciiTheme="majorBidi" w:hAnsiTheme="majorBidi" w:cstheme="majorBidi"/>
        </w:rPr>
        <w:t>Examination of immune system profile and activation will be performed using  a new state-of-the-art methodology named mass cytometry (commercial product is called a “</w:t>
      </w:r>
      <w:proofErr w:type="spellStart"/>
      <w:r w:rsidRPr="00FA17CF">
        <w:rPr>
          <w:rFonts w:asciiTheme="majorBidi" w:hAnsiTheme="majorBidi" w:cstheme="majorBidi"/>
        </w:rPr>
        <w:t>CyTOF</w:t>
      </w:r>
      <w:proofErr w:type="spellEnd"/>
      <w:r w:rsidRPr="00FA17CF">
        <w:rPr>
          <w:rFonts w:asciiTheme="majorBidi" w:hAnsiTheme="majorBidi" w:cstheme="majorBidi"/>
        </w:rPr>
        <w:t>”) that enables high-resolution monitoring of an individual’s immune system.</w:t>
      </w:r>
      <w:r w:rsidRPr="00FA17CF">
        <w:rPr>
          <w:rFonts w:asciiTheme="majorBidi" w:hAnsiTheme="majorBidi" w:cstheme="majorBidi"/>
        </w:rPr>
        <w:fldChar w:fldCharType="begin"/>
      </w:r>
      <w:r w:rsidRPr="00FA17CF">
        <w:rPr>
          <w:rFonts w:asciiTheme="majorBidi" w:hAnsiTheme="majorBidi" w:cstheme="majorBidi"/>
        </w:rPr>
        <w:instrText xml:space="preserve"> ADDIN ZOTERO_ITEM CSL_CITATION {"citationID":"BtJpDdFc","properties":{"formattedCitation":"\\super 28,53\\nosupersub{}","plainCitation":"28,53","noteIndex":0},"citationItems":[{"id":387,"uris":["http://zotero.org/users/5146377/items/5D9NTLWK"],"itemData":{"id":387,"type":"article-journal","container-title":"Rambam Maimonides Medical Journal","DOI":"10.5041/RMMJ.10090","ISSN":"20769172","issue":"4","journalAbbreviation":"RMMJ","page":"e0023","source":"DOI.org (Crossref)","title":"Challenges and Promise for the Development of Human Immune Monitoring","volume":"3","author":[{"family":"Shen-Orr","given":"Shai S."}],"issued":{"date-parts":[["2012",10,31]]}},"label":"page"},{"id":559,"uris":["http://zotero.org/users/5146377/items/Y47IKJWI"],"itemData":{"id":559,"type":"article-journal","abstract":"Rheumatologists see patients with a range of autoimmune diseases. Phenotyping these diseases for diagnosis, prognosis and selection of therapies is an ever increasing problem. Advances in multiplexed assay technology at the gene, protein, and cellular level have enabled the identification of 'actionable biomarkers'; that is, biological metrics that can inform clinical practice. Not only will such biomarkers yield insight into the development, remission, and exacerbation of a disease, they will undoubtedly improve diagnostic sensitivity and accuracy of classification, and ultimately guide treatment. This Review provides an introduction to these powerful technologies that could promote the identification of actionable biomarkers, including mass cytometry, protein arrays, and immunoglobulin and T-cell receptor high-throughput sequencing. In our opinion, these technologies should become part of routine clinical practice for the management of autoimmune diseases. The use of analytical tools to deconvolve the data obtained from use of these technologies is also presented here. These analyses are revealing a more comprehensive and interconnected view of the immune system than ever before and should have an important role in directing future treatment approaches for autoimmune diseases.","container-title":"Nature Reviews. Rheumatology","DOI":"10.1038/nrrheum.2012.66","ISSN":"1759-4804","issue":"6","journalAbbreviation":"Nat Rev Rheumatol","language":"eng","note":"PMID: 22647780\nPMCID: PMC3409841","page":"317-328","source":"PubMed","title":"New tools for classification and monitoring of autoimmune diseases","volume":"8","author":[{"family":"Maecker","given":"Holden T."},{"family":"Lindstrom","given":"Tamsin M."},{"family":"Robinson","given":"William H."},{"family":"Utz","given":"Paul J."},{"family":"Hale","given":"Matthew"},{"family":"Boyd","given":"Scott D."},{"family":"Shen-Orr","given":"Shai S."},{"family":"Fathman","given":"C. Garrison"}],"issued":{"date-parts":[["2012",5,31]]}},"label":"page"}],"schema":"https://github.com/citation-style-language/schema/raw/master/csl-citation.json"} </w:instrText>
      </w:r>
      <w:r w:rsidRPr="00FA17CF">
        <w:rPr>
          <w:rFonts w:asciiTheme="majorBidi" w:hAnsiTheme="majorBidi" w:cstheme="majorBidi"/>
        </w:rPr>
        <w:fldChar w:fldCharType="end"/>
      </w:r>
      <w:r w:rsidRPr="00FA17CF">
        <w:rPr>
          <w:rFonts w:asciiTheme="majorBidi" w:hAnsiTheme="majorBidi" w:cstheme="majorBidi"/>
        </w:rPr>
        <w:t xml:space="preserve"> The </w:t>
      </w:r>
      <w:proofErr w:type="spellStart"/>
      <w:r w:rsidRPr="00FA17CF">
        <w:rPr>
          <w:rFonts w:asciiTheme="majorBidi" w:hAnsiTheme="majorBidi" w:cstheme="majorBidi"/>
        </w:rPr>
        <w:t>CyTOF</w:t>
      </w:r>
      <w:proofErr w:type="spellEnd"/>
      <w:r w:rsidRPr="00FA17CF">
        <w:rPr>
          <w:rFonts w:asciiTheme="majorBidi" w:hAnsiTheme="majorBidi" w:cstheme="majorBidi"/>
        </w:rPr>
        <w:t xml:space="preserve"> is a single cell proteomics antibody-based technology allowing to profile ~40 proteins per cell</w:t>
      </w:r>
      <w:r w:rsidR="006965BE" w:rsidRPr="00FA17CF">
        <w:rPr>
          <w:rFonts w:asciiTheme="majorBidi" w:hAnsiTheme="majorBidi" w:cstheme="majorBidi"/>
        </w:rPr>
        <w:t xml:space="preserve">. </w:t>
      </w:r>
    </w:p>
    <w:p w14:paraId="5BFF3DA1" w14:textId="77777777" w:rsidR="00F55252" w:rsidRDefault="006965BE" w:rsidP="00F55252">
      <w:pPr>
        <w:bidi w:val="0"/>
        <w:spacing w:after="0" w:line="360" w:lineRule="auto"/>
        <w:ind w:right="141"/>
        <w:contextualSpacing/>
        <w:rPr>
          <w:rFonts w:asciiTheme="majorBidi" w:hAnsiTheme="majorBidi" w:cstheme="majorBidi"/>
        </w:rPr>
      </w:pPr>
      <w:r w:rsidRPr="00FA17CF">
        <w:rPr>
          <w:rFonts w:asciiTheme="majorBidi" w:hAnsiTheme="majorBidi" w:cstheme="majorBidi"/>
        </w:rPr>
        <w:t xml:space="preserve">Blood </w:t>
      </w:r>
      <w:r w:rsidR="00C005A3" w:rsidRPr="00FA17CF">
        <w:rPr>
          <w:rFonts w:asciiTheme="majorBidi" w:hAnsiTheme="majorBidi" w:cstheme="majorBidi"/>
        </w:rPr>
        <w:t>tests and physical examination will be taken at different time points:0 2, 4, 8, and 12 weeks</w:t>
      </w:r>
      <w:r w:rsidRPr="00FA17CF">
        <w:rPr>
          <w:rFonts w:asciiTheme="majorBidi" w:hAnsiTheme="majorBidi" w:cstheme="majorBidi"/>
        </w:rPr>
        <w:t xml:space="preserve">. </w:t>
      </w:r>
      <w:r w:rsidR="00C005A3" w:rsidRPr="00FA17CF">
        <w:rPr>
          <w:rFonts w:asciiTheme="majorBidi" w:hAnsiTheme="majorBidi" w:cstheme="majorBidi"/>
        </w:rPr>
        <w:t xml:space="preserve"> Participants will be defined as CLBP or </w:t>
      </w:r>
      <w:r w:rsidR="00030CA3">
        <w:rPr>
          <w:rFonts w:asciiTheme="majorBidi" w:hAnsiTheme="majorBidi" w:cstheme="majorBidi"/>
        </w:rPr>
        <w:t>c</w:t>
      </w:r>
      <w:r w:rsidR="00C005A3" w:rsidRPr="00FA17CF">
        <w:rPr>
          <w:rFonts w:asciiTheme="majorBidi" w:hAnsiTheme="majorBidi" w:cstheme="majorBidi"/>
        </w:rPr>
        <w:t xml:space="preserve">ontrol if </w:t>
      </w:r>
      <w:r w:rsidRPr="00FA17CF">
        <w:rPr>
          <w:rFonts w:asciiTheme="majorBidi" w:hAnsiTheme="majorBidi" w:cstheme="majorBidi"/>
        </w:rPr>
        <w:t>they</w:t>
      </w:r>
      <w:r w:rsidR="00C005A3" w:rsidRPr="00FA17CF">
        <w:rPr>
          <w:rFonts w:asciiTheme="majorBidi" w:hAnsiTheme="majorBidi" w:cstheme="majorBidi"/>
        </w:rPr>
        <w:t xml:space="preserve"> ha</w:t>
      </w:r>
      <w:r w:rsidRPr="00FA17CF">
        <w:rPr>
          <w:rFonts w:asciiTheme="majorBidi" w:hAnsiTheme="majorBidi" w:cstheme="majorBidi"/>
        </w:rPr>
        <w:t>ve</w:t>
      </w:r>
      <w:r w:rsidR="00C005A3" w:rsidRPr="00FA17CF">
        <w:rPr>
          <w:rFonts w:asciiTheme="majorBidi" w:hAnsiTheme="majorBidi" w:cstheme="majorBidi"/>
        </w:rPr>
        <w:t xml:space="preserve"> pain after 3 months or not</w:t>
      </w:r>
      <w:r w:rsidR="00030CA3">
        <w:rPr>
          <w:rFonts w:asciiTheme="majorBidi" w:hAnsiTheme="majorBidi" w:cstheme="majorBidi"/>
        </w:rPr>
        <w:t xml:space="preserve"> and comparison between groups will be performed for all measurements. </w:t>
      </w:r>
    </w:p>
    <w:p w14:paraId="1F8E8525" w14:textId="390CD5F8" w:rsidR="00381D70" w:rsidRPr="00F40701" w:rsidRDefault="00B71500" w:rsidP="00F40701">
      <w:pPr>
        <w:bidi w:val="0"/>
        <w:spacing w:after="0" w:line="360" w:lineRule="auto"/>
        <w:ind w:right="141"/>
        <w:contextualSpacing/>
        <w:rPr>
          <w:rFonts w:asciiTheme="majorBidi" w:hAnsiTheme="majorBidi" w:cstheme="majorBidi"/>
          <w:color w:val="1D2228"/>
          <w:highlight w:val="white"/>
        </w:rPr>
      </w:pPr>
      <w:r w:rsidRPr="0009088A">
        <w:rPr>
          <w:rFonts w:asciiTheme="majorBidi" w:hAnsiTheme="majorBidi" w:cstheme="majorBidi"/>
          <w:b/>
          <w:highlight w:val="white"/>
        </w:rPr>
        <w:t xml:space="preserve">Expected </w:t>
      </w:r>
      <w:r w:rsidRPr="0009088A">
        <w:rPr>
          <w:rFonts w:asciiTheme="majorBidi" w:hAnsiTheme="majorBidi" w:cstheme="majorBidi"/>
          <w:b/>
        </w:rPr>
        <w:t>significance</w:t>
      </w:r>
      <w:r w:rsidRPr="0009088A">
        <w:rPr>
          <w:rFonts w:asciiTheme="majorBidi" w:hAnsiTheme="majorBidi" w:cstheme="majorBidi"/>
          <w:b/>
          <w:highlight w:val="white"/>
        </w:rPr>
        <w:t xml:space="preserve">: </w:t>
      </w:r>
      <w:r w:rsidR="0056106E">
        <w:rPr>
          <w:rFonts w:asciiTheme="majorBidi" w:hAnsiTheme="majorBidi" w:cstheme="majorBidi"/>
          <w:bCs/>
          <w:highlight w:val="white"/>
        </w:rPr>
        <w:t>P</w:t>
      </w:r>
      <w:r w:rsidR="0056106E" w:rsidRPr="0056106E">
        <w:rPr>
          <w:rFonts w:asciiTheme="majorBidi" w:hAnsiTheme="majorBidi" w:cstheme="majorBidi"/>
          <w:bCs/>
          <w:highlight w:val="white"/>
        </w:rPr>
        <w:t>redict</w:t>
      </w:r>
      <w:r w:rsidR="0056106E">
        <w:rPr>
          <w:rFonts w:asciiTheme="majorBidi" w:hAnsiTheme="majorBidi" w:cstheme="majorBidi"/>
          <w:bCs/>
          <w:highlight w:val="white"/>
        </w:rPr>
        <w:t>ion</w:t>
      </w:r>
      <w:r w:rsidR="0056106E">
        <w:rPr>
          <w:rFonts w:asciiTheme="majorBidi" w:hAnsiTheme="majorBidi" w:cstheme="majorBidi"/>
          <w:b/>
          <w:highlight w:val="white"/>
        </w:rPr>
        <w:t xml:space="preserve"> </w:t>
      </w:r>
      <w:r>
        <w:rPr>
          <w:rFonts w:asciiTheme="majorBidi" w:hAnsiTheme="majorBidi" w:cstheme="majorBidi"/>
          <w:highlight w:val="white"/>
        </w:rPr>
        <w:t>model for the transition from acute to chronic LBP</w:t>
      </w:r>
      <w:r w:rsidR="0056106E">
        <w:rPr>
          <w:rFonts w:asciiTheme="majorBidi" w:hAnsiTheme="majorBidi" w:cstheme="majorBidi"/>
          <w:highlight w:val="white"/>
        </w:rPr>
        <w:t xml:space="preserve"> is essential and important to the understanding of LBP entity. This will further improve treatment and decrease health system costs. </w:t>
      </w:r>
      <w:r w:rsidR="00381D70" w:rsidRPr="0009088A">
        <w:rPr>
          <w:rFonts w:asciiTheme="majorBidi" w:hAnsiTheme="majorBidi" w:cstheme="majorBidi"/>
        </w:rPr>
        <w:t xml:space="preserve">   </w:t>
      </w:r>
    </w:p>
    <w:p w14:paraId="61E4EB83" w14:textId="4D7C4D9B" w:rsidR="00896A4E" w:rsidRPr="0009088A" w:rsidRDefault="00901D37" w:rsidP="00D405B7">
      <w:pPr>
        <w:bidi w:val="0"/>
        <w:rPr>
          <w:rFonts w:asciiTheme="majorBidi" w:hAnsiTheme="majorBidi" w:cstheme="majorBidi"/>
          <w:b/>
        </w:rPr>
      </w:pPr>
      <w:r w:rsidRPr="0009088A">
        <w:rPr>
          <w:rFonts w:asciiTheme="majorBidi" w:hAnsiTheme="majorBidi" w:cstheme="majorBidi"/>
          <w:b/>
        </w:rPr>
        <w:lastRenderedPageBreak/>
        <w:t>Research program</w:t>
      </w:r>
    </w:p>
    <w:p w14:paraId="731E9824" w14:textId="77777777" w:rsidR="00896A4E" w:rsidRPr="0009088A" w:rsidRDefault="00901D37" w:rsidP="0094193F">
      <w:pPr>
        <w:numPr>
          <w:ilvl w:val="0"/>
          <w:numId w:val="4"/>
        </w:numPr>
        <w:pBdr>
          <w:top w:val="nil"/>
          <w:left w:val="nil"/>
          <w:bottom w:val="nil"/>
          <w:right w:val="nil"/>
          <w:between w:val="nil"/>
        </w:pBdr>
        <w:bidi w:val="0"/>
        <w:spacing w:after="0" w:line="360" w:lineRule="auto"/>
        <w:ind w:left="284" w:right="141" w:hanging="284"/>
        <w:contextualSpacing/>
        <w:rPr>
          <w:rFonts w:asciiTheme="majorBidi" w:hAnsiTheme="majorBidi" w:cstheme="majorBidi"/>
          <w:b/>
          <w:color w:val="000000"/>
        </w:rPr>
      </w:pPr>
      <w:r w:rsidRPr="0009088A">
        <w:rPr>
          <w:rFonts w:asciiTheme="majorBidi" w:hAnsiTheme="majorBidi" w:cstheme="majorBidi"/>
          <w:b/>
          <w:color w:val="000000"/>
        </w:rPr>
        <w:t>Scientific Background</w:t>
      </w:r>
    </w:p>
    <w:p w14:paraId="77BF8C6B" w14:textId="5C90C373" w:rsidR="0090189B" w:rsidRPr="0009088A" w:rsidRDefault="0090189B" w:rsidP="0094193F">
      <w:pPr>
        <w:bidi w:val="0"/>
        <w:spacing w:after="0" w:line="360" w:lineRule="auto"/>
        <w:contextualSpacing/>
        <w:rPr>
          <w:rFonts w:asciiTheme="majorBidi" w:hAnsiTheme="majorBidi" w:cstheme="majorBidi"/>
        </w:rPr>
      </w:pPr>
      <w:r w:rsidRPr="0009088A">
        <w:rPr>
          <w:rFonts w:asciiTheme="majorBidi" w:hAnsiTheme="majorBidi" w:cstheme="majorBidi"/>
        </w:rPr>
        <w:t>Chronic low back pain (CLBP) is a complex disease with high heterogeneity in symptoms, level of pain, function</w:t>
      </w:r>
      <w:r w:rsidR="00463CF1">
        <w:rPr>
          <w:rFonts w:asciiTheme="majorBidi" w:hAnsiTheme="majorBidi" w:cstheme="majorBidi" w:hint="cs"/>
          <w:rtl/>
        </w:rPr>
        <w:t>,</w:t>
      </w:r>
      <w:r w:rsidRPr="0009088A">
        <w:rPr>
          <w:rFonts w:asciiTheme="majorBidi" w:hAnsiTheme="majorBidi" w:cstheme="majorBidi"/>
        </w:rPr>
        <w:t xml:space="preserve"> and more, which further challenges decision-making during the adaptation of appropriate treatment. In addition, the extent to which a patient is at risk of developing chronic LBP is essential to make treatment decisions. </w:t>
      </w:r>
    </w:p>
    <w:p w14:paraId="0A7AE214" w14:textId="77777777" w:rsidR="0090189B" w:rsidRPr="0009088A" w:rsidRDefault="0090189B" w:rsidP="0094193F">
      <w:pPr>
        <w:bidi w:val="0"/>
        <w:spacing w:after="0" w:line="360" w:lineRule="auto"/>
        <w:contextualSpacing/>
        <w:rPr>
          <w:rFonts w:asciiTheme="majorBidi" w:hAnsiTheme="majorBidi" w:cstheme="majorBidi"/>
        </w:rPr>
      </w:pPr>
      <w:r w:rsidRPr="0009088A">
        <w:rPr>
          <w:rFonts w:asciiTheme="majorBidi" w:hAnsiTheme="majorBidi" w:cstheme="majorBidi"/>
        </w:rPr>
        <w:t>Establishing a predictive model for the transition from acute to CLBP could have significant personal, social and economic benefits enabling clinicians accurately predict the patients who are at an elevated risk of developing chronic LBP in the early stages of the condition. Prognostic models that consider patient characteristics may provide evidence-based input for treatment decisions.</w:t>
      </w:r>
    </w:p>
    <w:p w14:paraId="273FE0D3" w14:textId="77777777" w:rsidR="00052B7A" w:rsidRPr="0009088A" w:rsidRDefault="00052B7A" w:rsidP="0094193F">
      <w:pPr>
        <w:bidi w:val="0"/>
        <w:spacing w:after="0" w:line="360" w:lineRule="auto"/>
        <w:contextualSpacing/>
        <w:rPr>
          <w:rFonts w:asciiTheme="majorBidi" w:hAnsiTheme="majorBidi" w:cstheme="majorBidi"/>
          <w:b/>
          <w:bCs/>
          <w:i/>
          <w:iCs/>
        </w:rPr>
      </w:pPr>
      <w:r w:rsidRPr="0009088A">
        <w:rPr>
          <w:rFonts w:asciiTheme="majorBidi" w:hAnsiTheme="majorBidi" w:cstheme="majorBidi"/>
          <w:b/>
          <w:bCs/>
          <w:i/>
          <w:iCs/>
        </w:rPr>
        <w:t>Low back pain prevalence</w:t>
      </w:r>
    </w:p>
    <w:p w14:paraId="58A0C409" w14:textId="13D4A126" w:rsidR="00BF6EA2" w:rsidRPr="0009088A" w:rsidRDefault="00901D37" w:rsidP="0094193F">
      <w:pPr>
        <w:bidi w:val="0"/>
        <w:spacing w:after="0" w:line="360" w:lineRule="auto"/>
        <w:contextualSpacing/>
        <w:rPr>
          <w:rFonts w:asciiTheme="majorBidi" w:hAnsiTheme="majorBidi" w:cstheme="majorBidi"/>
        </w:rPr>
      </w:pPr>
      <w:r w:rsidRPr="0009088A">
        <w:rPr>
          <w:rFonts w:asciiTheme="majorBidi" w:hAnsiTheme="majorBidi" w:cstheme="majorBidi"/>
        </w:rPr>
        <w:t xml:space="preserve">Low back pain (LBP) </w:t>
      </w:r>
      <w:r w:rsidR="00BE2298" w:rsidRPr="0009088A">
        <w:rPr>
          <w:rFonts w:asciiTheme="majorBidi" w:hAnsiTheme="majorBidi" w:cstheme="majorBidi"/>
        </w:rPr>
        <w:t xml:space="preserve">is the most </w:t>
      </w:r>
      <w:r w:rsidRPr="0009088A">
        <w:rPr>
          <w:rFonts w:asciiTheme="majorBidi" w:hAnsiTheme="majorBidi" w:cstheme="majorBidi"/>
        </w:rPr>
        <w:t xml:space="preserve">common disorder </w:t>
      </w:r>
      <w:proofErr w:type="spellStart"/>
      <w:r w:rsidR="00463CF1">
        <w:rPr>
          <w:rFonts w:asciiTheme="majorBidi" w:hAnsiTheme="majorBidi" w:cstheme="majorBidi" w:hint="cs"/>
          <w:rtl/>
        </w:rPr>
        <w:t>that</w:t>
      </w:r>
      <w:proofErr w:type="spellEnd"/>
      <w:r w:rsidR="00463CF1">
        <w:rPr>
          <w:rFonts w:asciiTheme="majorBidi" w:hAnsiTheme="majorBidi" w:cstheme="majorBidi"/>
        </w:rPr>
        <w:t xml:space="preserve"> </w:t>
      </w:r>
      <w:r w:rsidRPr="0009088A">
        <w:rPr>
          <w:rFonts w:asciiTheme="majorBidi" w:hAnsiTheme="majorBidi" w:cstheme="majorBidi"/>
        </w:rPr>
        <w:t>causes disability, functional decline</w:t>
      </w:r>
      <w:r w:rsidR="002974B2" w:rsidRPr="0009088A">
        <w:rPr>
          <w:rFonts w:asciiTheme="majorBidi" w:hAnsiTheme="majorBidi" w:cstheme="majorBidi"/>
          <w:rtl/>
        </w:rPr>
        <w:t>,</w:t>
      </w:r>
      <w:r w:rsidRPr="0009088A">
        <w:rPr>
          <w:rFonts w:asciiTheme="majorBidi" w:hAnsiTheme="majorBidi" w:cstheme="majorBidi"/>
        </w:rPr>
        <w:t xml:space="preserve"> and reduced quality of life. LBP leads to higher </w:t>
      </w:r>
      <w:r w:rsidRPr="0009088A">
        <w:rPr>
          <w:rFonts w:asciiTheme="majorBidi" w:hAnsiTheme="majorBidi" w:cstheme="majorBidi"/>
          <w:color w:val="202020"/>
          <w:highlight w:val="white"/>
        </w:rPr>
        <w:t xml:space="preserve">medical and non-medical related costs </w:t>
      </w:r>
      <w:r w:rsidR="002974B2" w:rsidRPr="0009088A">
        <w:rPr>
          <w:rFonts w:asciiTheme="majorBidi" w:hAnsiTheme="majorBidi" w:cstheme="majorBidi"/>
          <w:color w:val="202020"/>
          <w:highlight w:val="white"/>
        </w:rPr>
        <w:t xml:space="preserve">for </w:t>
      </w:r>
      <w:r w:rsidRPr="0009088A">
        <w:rPr>
          <w:rFonts w:asciiTheme="majorBidi" w:hAnsiTheme="majorBidi" w:cstheme="majorBidi"/>
          <w:color w:val="202020"/>
          <w:highlight w:val="white"/>
        </w:rPr>
        <w:t>patients, employers, and health care providers.</w:t>
      </w:r>
      <w:r w:rsidRPr="0009088A">
        <w:rPr>
          <w:rFonts w:asciiTheme="majorBidi" w:hAnsiTheme="majorBidi" w:cstheme="majorBidi"/>
        </w:rPr>
        <w:t xml:space="preserve"> In the United States, treatment for LBP and related spine disorders represents the most expensive medical problem and nearly twice the burden of any other health </w:t>
      </w:r>
      <w:r w:rsidR="00E701B5" w:rsidRPr="0009088A">
        <w:rPr>
          <w:rFonts w:asciiTheme="majorBidi" w:hAnsiTheme="majorBidi" w:cstheme="majorBidi"/>
        </w:rPr>
        <w:t>condition</w:t>
      </w:r>
      <w:r w:rsidR="00F50FAB" w:rsidRPr="0009088A">
        <w:rPr>
          <w:rFonts w:asciiTheme="majorBidi" w:hAnsiTheme="majorBidi" w:cstheme="majorBidi"/>
        </w:rPr>
        <w:t>.</w:t>
      </w:r>
      <w:r w:rsidR="00F50FAB"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{"citationID":"Dinjv1zd","properties":{"formattedCitation":"\\super 1\\nosupersub{}","plainCitation":"1","noteIndex":0},"citationItems":[{"id":395,"uris":["http://zotero.org/users/5146377/items/B7FGDJGD"],"itemData":{"id":395,"type":"article-journal","abstract":"Importance: Acute low back pain (LBP) is highly prevalent, with a presumed favorable prognosis; however, once chronic, LBP becomes a disabling and expensive condition. Acute to chronic LBP transition rates vary widely owing to absence of standardized operational definitions, and it is unknown whether a standardized prognostic tool (ie, Subgroups for Targeted Treatment Back tool [SBT]) can estimate this transition or whether early non-guideline concordant treatment is associated with the transition to chronic LBP.\nObjective: To assess the associations between the transition from acute to chronic LBP with SBT risk strata; demographic, clinical, and practice characteristics; and guideline nonconcordant processes of care.\nDesign, Setting, and Participants: This inception cohort study was conducted alongside a multisite, pragmatic cluster randomized trial. Adult patients with acute LBP stratified by SBT risk were enrolled in 77 primary care practices in 4 regions across the United States between May 2016 and June 2018 and followed up for 6 months, with final follow-up completed by March 2019. Data analysis was conducted from January to March 2020.\nExposures: SBT risk strata and early LBP guideline nonconcordant processes of care (eg, receipt of opioids, imaging, and subspecialty referral).\nMain Outcomes and Measures: Transition from acute to chronic LBP at 6 months using the National Institutes of Health Task Force on Research Standards consensus definition of chronic LBP. Patient demographic characteristics, clinical factors, and LBP process of care were obtained via electronic medical records.\nResults: Overall, 5233 patients with acute LBP (3029 [58%] women; 4353 [83%] White individuals; mean [SD] age 50.6 [16.9] years; 1788 [34%] low risk; 2152 [41%] medium risk; and 1293 [25%] high risk) were included. Overall transition rate to chronic LBP at six months was 32% (1666 patients). In a multivariable model, SBT risk stratum was positively associated with transition to chronic LBP (eg, high-risk vs low-risk groups: adjusted odds ratio [aOR], 2.45; 95% CI, 2.00-2.98; P &lt; .001). Patient and clinical characteristics associated with transition to chronic LBP included obesity (aOR, 1.52; 95% CI, 1.28-1.80; P &lt; .001); smoking (aOR, 1.56; 95% CI, 1.29-1.89; P &lt; .001); severe and very severe baseline disability (aOR, 1.82; 95% CI, 1.48-2.24; P &lt; .001 and aOR, 2.08; 95% CI, 1.60-2.68; P &lt; .001, respectively) and diagnosed depression/anxiety (aOR, 1.66; 95% CI, 1.28-2.15; P &lt; .001). After controlling for all other variables, patients exposed to 1, 2, or 3 nonconcordant processes of care within the first 21 days were 1.39 (95% CI, 1.21-2.32), 1.88 (95% CI, 1.53-2.32), and 2.16 (95% CI, 1.10-4.25) times more likely to develop chronic LBP compared with those with no exposure (P &lt; .001).\nConclusions and Relevance: In this cohort study, the transition rate to chronic LBP was substantial and increased correspondingly with SBT stratum and early exposure to guideline nonconcordant care.","container-title":"JAMA network open","DOI":"10.1001/jamanetworkopen.2020.37371","ISSN":"2574-3805","issue":"2","journalAbbreviation":"JAMA Netw Open","language":"eng","note":"PMID: 33591367\nPMCID: PMC7887659","page":"e2037371","source":"PubMed","title":"Risk Factors Associated With Transition From Acute to Chronic Low Back Pain in US Patients Seeking Primary Care","volume":"4","author":[{"family":"Stevans","given":"Joel M."},{"family":"Delitto","given":"Anthony"},{"family":"Khoja","given":"Samannaaz S."},{"family":"Patterson","given":"Charity G."},{"family":"Smith","given":"Clair N."},{"family":"Schneider","given":"Michael J."},{"family":"Freburger","given":"Janet K."},{"family":"Greco","given":"Carol M."},{"family":"Freel","given":"Jennifer A."},{"family":"Sowa","given":"Gwendolyn A."},{"family":"Wasan","given":"Ajay D."},{"family":"Brennan","given":"Gerard P."},{"family":"Hunter","given":"Stephen J."},{"family":"Minick","given":"Kate I."},{"family":"Wegener","given":"Stephen T."},{"family":"Ephraim","given":"Patti L."},{"family":"Friedman","given":"Michael"},{"family":"Beneciuk","given":"Jason M."},{"family":"George","given":"Steven Z."},{"family":"Saper","given":"Robert B."}],"issued":{"date-parts":[["2021",2,1]]}}}],"schema":"https://github.com/citation-style-language/schema/raw/master/csl-citation.json"} </w:instrText>
      </w:r>
      <w:r w:rsidR="00F50FAB" w:rsidRPr="0009088A">
        <w:rPr>
          <w:rFonts w:asciiTheme="majorBidi" w:hAnsiTheme="majorBidi" w:cstheme="majorBidi"/>
        </w:rPr>
        <w:fldChar w:fldCharType="separate"/>
      </w:r>
      <w:r w:rsidR="00321153" w:rsidRPr="0009088A">
        <w:rPr>
          <w:rFonts w:asciiTheme="majorBidi" w:hAnsiTheme="majorBidi" w:cstheme="majorBidi"/>
          <w:vertAlign w:val="superscript"/>
        </w:rPr>
        <w:t>1</w:t>
      </w:r>
      <w:r w:rsidR="00F50FAB" w:rsidRPr="0009088A">
        <w:rPr>
          <w:rFonts w:asciiTheme="majorBidi" w:hAnsiTheme="majorBidi" w:cstheme="majorBidi"/>
        </w:rPr>
        <w:fldChar w:fldCharType="end"/>
      </w:r>
      <w:r w:rsidR="00E701B5" w:rsidRPr="0009088A">
        <w:rPr>
          <w:rFonts w:asciiTheme="majorBidi" w:hAnsiTheme="majorBidi" w:cstheme="majorBidi"/>
        </w:rPr>
        <w:t xml:space="preserve"> </w:t>
      </w:r>
      <w:r w:rsidRPr="0009088A">
        <w:rPr>
          <w:rFonts w:asciiTheme="majorBidi" w:hAnsiTheme="majorBidi" w:cstheme="majorBidi"/>
        </w:rPr>
        <w:t>The national cost of back pain in 2015 in Europe ranged from $259 million ($29.1 per capita) in Sweden to $71.6 billion ($868.4 per capita) in Germany</w:t>
      </w:r>
      <w:r w:rsidR="00F50FAB" w:rsidRPr="0009088A">
        <w:rPr>
          <w:rFonts w:asciiTheme="majorBidi" w:hAnsiTheme="majorBidi" w:cstheme="majorBidi"/>
        </w:rPr>
        <w:t>.</w:t>
      </w:r>
      <w:r w:rsidR="00F50FAB"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{"citationID":"1PRmFtEW","properties":{"formattedCitation":"\\super 2\\nosupersub{}","plainCitation":"2","noteIndex":0},"citationItems":[{"id":425,"uris":["http://zotero.org/users/5146377/items/3I563B6Y"],"itemData":{"id":425,"type":"article-journal","abstract":"Background\n              Back pain is a common and costly health problem worldwide. There is yet a lack of consistent methodologies to estimate the economic burden of back pain to society.\n            \n            \n              Objective\n              To systematically evaluate the methodologies used in the published cost of illness (COI) literature for estimating the direct and indirect costs attributed to back pain, and to present a summary of the estimated cost burden.\n            \n            \n              Methods\n              Six electronic databases were searched to identify COI studies of back pain published in English up to February 2021. A total of 1,588 abstracts were screened, and 55 full-text studies were subsequently reviewed. After applying the inclusion criteria, 45 studies pertaining to the direct and indirect costs of back pain were analysed.\n            \n            \n              Results\n              The studies reported data on 15 industrialised countries. The national cost estimates of back pain in 2015 USD ranged from $259 million ($29.1 per capita) in Sweden to $71.6 billion ($868.4 per capita) in Germany. There was high heterogeneity among the studies in terms of the methodologies used for analysis and the resulting costs reported. Most of the studies assessed costs from a societal perspective (n = 29). The magnitude and accuracy of the reported costs were influenced by the case definition of back pain, the source of data used, the cost components included and the analysis method. Among the studies that provided both direct and indirect cost estimates (n = 15), indirect costs resulting from lost or reduced work productivity far outweighed the direct costs.\n            \n            \n              Conclusion\n              Back pain imposes substantial economic burden on society. This review demonstrated that existing published COI studies of back pain used heterogeneous approaches reflecting a lack of consensus on methodology. A standardised methodological approach is required to increase credibility of the findings of COI studies and improve comparison of estimates across studies.","container-title":"PLOS ONE","DOI":"10.1371/journal.pone.0251406","ISSN":"1932-6203","issue":"5","journalAbbreviation":"PLoS ONE","language":"en","page":"e0251406","source":"DOI.org (Crossref)","title":"Methodological considerations in the assessment of direct and indirect costs of back pain: A systematic scoping review","title-short":"Methodological considerations in the assessment of direct and indirect costs of back pain","volume":"16","author":[{"family":"Zemedikun","given":"Dawit T."},{"family":"Kigozi","given":"Jesse"},{"family":"Wynne-Jones","given":"Gwenllian"},{"family":"Guariglia","given":"Alessandra"},{"family":"Roberts","given":"Tracy"}],"editor":[{"family":"Buttigieg","given":"Sandra C."}],"issued":{"date-parts":[["2021",5,11]]}}}],"schema":"https://github.com/citation-style-language/schema/raw/master/csl-citation.json"} </w:instrText>
      </w:r>
      <w:r w:rsidR="00F50FAB" w:rsidRPr="0009088A">
        <w:rPr>
          <w:rFonts w:asciiTheme="majorBidi" w:hAnsiTheme="majorBidi" w:cstheme="majorBidi"/>
        </w:rPr>
        <w:fldChar w:fldCharType="separate"/>
      </w:r>
      <w:r w:rsidR="00321153" w:rsidRPr="0009088A">
        <w:rPr>
          <w:rFonts w:asciiTheme="majorBidi" w:hAnsiTheme="majorBidi" w:cstheme="majorBidi"/>
          <w:vertAlign w:val="superscript"/>
        </w:rPr>
        <w:t>2</w:t>
      </w:r>
      <w:r w:rsidR="00F50FAB" w:rsidRPr="0009088A">
        <w:rPr>
          <w:rFonts w:asciiTheme="majorBidi" w:hAnsiTheme="majorBidi" w:cstheme="majorBidi"/>
        </w:rPr>
        <w:fldChar w:fldCharType="end"/>
      </w:r>
      <w:r w:rsidR="00F50FAB" w:rsidRPr="0009088A">
        <w:rPr>
          <w:rFonts w:asciiTheme="majorBidi" w:hAnsiTheme="majorBidi" w:cstheme="majorBidi"/>
        </w:rPr>
        <w:t xml:space="preserve"> </w:t>
      </w:r>
    </w:p>
    <w:p w14:paraId="2A8D6EC1" w14:textId="54883FF5" w:rsidR="00896A4E" w:rsidRPr="0009088A" w:rsidRDefault="00901D37" w:rsidP="0094193F">
      <w:pPr>
        <w:bidi w:val="0"/>
        <w:spacing w:after="0" w:line="360" w:lineRule="auto"/>
        <w:ind w:firstLine="720"/>
        <w:contextualSpacing/>
        <w:rPr>
          <w:rFonts w:asciiTheme="majorBidi" w:hAnsiTheme="majorBidi" w:cstheme="majorBidi"/>
          <w:highlight w:val="yellow"/>
        </w:rPr>
      </w:pPr>
      <w:r w:rsidRPr="0009088A">
        <w:rPr>
          <w:rFonts w:asciiTheme="majorBidi" w:hAnsiTheme="majorBidi" w:cstheme="majorBidi"/>
        </w:rPr>
        <w:t xml:space="preserve">The probability that symptoms </w:t>
      </w:r>
      <w:r w:rsidR="00E141EA" w:rsidRPr="0009088A">
        <w:rPr>
          <w:rFonts w:asciiTheme="majorBidi" w:hAnsiTheme="majorBidi" w:cstheme="majorBidi"/>
        </w:rPr>
        <w:t xml:space="preserve">of LBP </w:t>
      </w:r>
      <w:r w:rsidRPr="0009088A">
        <w:rPr>
          <w:rFonts w:asciiTheme="majorBidi" w:hAnsiTheme="majorBidi" w:cstheme="majorBidi"/>
        </w:rPr>
        <w:t>will appear during one's lifetime is 80-85%</w:t>
      </w:r>
      <w:r w:rsidR="00BC0474" w:rsidRPr="0009088A">
        <w:rPr>
          <w:rFonts w:asciiTheme="majorBidi" w:hAnsiTheme="majorBidi" w:cstheme="majorBidi"/>
        </w:rPr>
        <w:t>.</w:t>
      </w:r>
      <w:r w:rsidR="00BC0474"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{"citationID":"ZSpSWSoT","properties":{"formattedCitation":"\\super 3\\uc0\\u8211{}5\\nosupersub{}","plainCitation":"3–5","noteIndex":0},"citationItems":[{"id":202,"uris":["http://zotero.org/users/5146377/items/LVKJKAYM"],"itemData":{"id":202,"type":"article-journal","container-title":"Acta Orthopaedica Scandinavica","DOI":"10.1080/00016470052943810","ISSN":"0001-6470","issue":"1","journalAbbreviation":"Acta Orthopaedica Scandinavica","language":"en","page":"3-6","source":"DOI.org (Crossref)","title":"The Bone and Joint Decade 2000-2010: An update","title-short":"The Bone and Joint Decade 2000-2010","volume":"71","author":[{"family":"Lidgren","given":"Lars"}],"issued":{"date-parts":[["2000",1]]}},"label":"page"},{"id":201,"uris":["http://zotero.org/users/5146377/items/2RY7G4DF"],"itemData":{"id":201,"type":"article-journal","abstract":"STUDY DESIGN: Randomized controlled trial.\nOBJECTIVE: To determine the validity of a previously suggested clinical prediction rule (CPR) for identifying patients most likely to experience short-term success following lumbar stabilization exercise (LSE). Background Although LSE is commonly used by physical therapists in the management of low back pain, it does not seem to be more effective than other interventions. A 4-item CPR for identifying patients most likely to benefit from LSE has been previously suggested but has yet to be validated.\nMETHODS: One hundred five patients with low back pain underwent a baseline examination to determine their status on the CPR (positive or negative). Patients were stratified by CPR status and then randomized to receive an LSE program or an intervention consisting of manual therapy (MT) and range-of-motion/flexibility exercises. Both interventions included 11 treatment sessions delivered over 8 weeks. Low back pain-related disability was measured by the modified version of the Oswestry Disability Index at baseline and upon completion of treatment.\nRESULTS: The statistical significance for the 2-way interaction between treatment group and CPR status for the level of disability at the end of the intervention was P = .17. However, among patients receiving LSE, those with a positive CPR status experienced less disability by the end of treatment compared with those with a negative CPR status (P = .02). Also, among patients with a positive CPR status, those receiving LSE experienced less disability by the end of treatment compared with those receiving MT (P = .03). In addition, there were main effects for treatment and CPR status. Patients receiving LSE experienced less disability by the end of treatment compared to patients receiving MT (P = .05), and patients with a positive CPR status experienced less disability by the end of treatment compared to patients with a negative CPR status, regardless of the treatment received (P = .04). When a modified version of the CPR (mCPR) containing only the presence of aberrant movement and a positive prone instability test was used, a significant interaction with treatment was found for final disability (P = .02). Of the patients who received LSE, those with a positive mCPR status experienced less disability by the end of treatment compared to those with a negative mCPR status (P = .02), and among patients with a positive mCPR status, those who received LSE experienced less disability by the end of treatment compared to those who received MT (P = .005).\nCONCLUSION: The previously suggested CPR for identifying patients likely to benefit from LSE could not be validated in this study. However, due to its relatively low level of power, this study could not invalidate the CPR, either. A modified version of the CPR that contains only 2 items may possess a better predictive validity to identify those most likely to succeed with an LSE program. Because this modified version was established through post hoc testing, an additional study is recommended to prospectively test its predictive validity.\nLEVEL OF EVIDENCE: Prognosis, level 1b-.","container-title":"The Journal of Orthopaedic and Sports Physical Therapy","DOI":"10.2519/jospt.2014.4888","ISSN":"1938-1344","issue":"1","journalAbbreviation":"J Orthop Sports Phys Ther","language":"eng","note":"PMID: 24261926","page":"6-B13","source":"PubMed","title":"A clinical prediction rule to identify patients with low back pain who are likely to experience short-term success following lumbar stabilization exercises: a randomized controlled validation study","title-short":"A clinical prediction rule to identify patients with low back pain who are likely to experience short-term success following lumbar stabilization exercises","volume":"44","author":[{"family":"Rabin","given":"Alon"},{"family":"Shashua","given":"Anat"},{"family":"Pizem","given":"Koby"},{"family":"Dickstein","given":"Ruthy"},{"family":"Dar","given":"Gali"}],"issued":{"date-parts":[["2014",1]]}},"label":"page"},{"id":197,"uris":["http://zotero.org/users/5146377/items/KPJNV2UR"],"itemData":{"id":197,"type":"article-journal","abstract":"Degeneration of the intervertebral discs (IVDs) is a major contributor to back, neck and radicular pain. IVD degeneration is characterized by increases in levels of the proinflammatory cytokines TNF, IL-1α, IL-1β, IL-6 and IL-17 secreted by the IVD cells; these cytokines promote extracellular matrix degradation, chemokine production and changes in IVD cell phenotype. The resulting imbalance in catabolic and anabolic responses leads to the degeneration of IVD tissues, as well as disc herniation and radicular pain. The release of chemokines from degenerating discs promotes the infiltration and activation of immune cells, further amplifying the inflammatory cascade. Leukocyte migration into the IVD is accompanied by the appearance of microvasculature tissue and nerve fibres. Furthermore, neurogenic factors, generated by both disc and immune cells, induce expression of pain-associated cation channels in the dorsal root ganglion. Depolarization of these ion channels is likely to promote discogenic and radicular pain, and reinforce the cytokine-mediated degenerative cascade. Taken together, an enhanced understanding of the contribution of cytokines and immune cells to these catabolic, angiogenic and nociceptive processes could provide new targets for the treatment of symptomatic disc disease. In this Review, the role of key inflammatory cytokines during each of the individual phases of degenerative disc disease, as well as the outcomes of major clinical studies aimed at blocking cytokine function, are discussed.","container-title":"Nature Reviews. Rheumatology","DOI":"10.1038/nrrheum.2013.160","ISSN":"1759-4804","issue":"1","journalAbbreviation":"Nat Rev Rheumatol","language":"eng","note":"PMID: 24166242\nPMCID: PMC4151534","page":"44-56","source":"PubMed","title":"Role of cytokines in intervertebral disc degeneration: pain and disc content","title-short":"Role of cytokines in intervertebral disc degeneration","volume":"10","author":[{"family":"Risbud","given":"Makarand V."},{"family":"Shapiro","given":"Irving M."}],"issued":{"date-parts":[["2014",1]]}},"label":"page"}],"schema":"https://github.com/citation-style-language/schema/raw/master/csl-citation.json"} </w:instrText>
      </w:r>
      <w:r w:rsidR="00BC0474" w:rsidRPr="0009088A">
        <w:rPr>
          <w:rFonts w:asciiTheme="majorBidi" w:hAnsiTheme="majorBidi" w:cstheme="majorBidi"/>
        </w:rPr>
        <w:fldChar w:fldCharType="separate"/>
      </w:r>
      <w:r w:rsidR="00321153" w:rsidRPr="0009088A">
        <w:rPr>
          <w:rFonts w:asciiTheme="majorBidi" w:hAnsiTheme="majorBidi" w:cstheme="majorBidi"/>
          <w:vertAlign w:val="superscript"/>
        </w:rPr>
        <w:t>3–5</w:t>
      </w:r>
      <w:r w:rsidR="00BC0474" w:rsidRPr="0009088A">
        <w:rPr>
          <w:rFonts w:asciiTheme="majorBidi" w:hAnsiTheme="majorBidi" w:cstheme="majorBidi"/>
        </w:rPr>
        <w:fldChar w:fldCharType="end"/>
      </w:r>
      <w:r w:rsidRPr="0009088A">
        <w:rPr>
          <w:rFonts w:asciiTheme="majorBidi" w:hAnsiTheme="majorBidi" w:cstheme="majorBidi"/>
        </w:rPr>
        <w:t xml:space="preserve"> The majority of low back problems, (90%) are considered non-specific</w:t>
      </w:r>
      <w:r w:rsidR="00BC0474" w:rsidRPr="0009088A">
        <w:rPr>
          <w:rFonts w:asciiTheme="majorBidi" w:hAnsiTheme="majorBidi" w:cstheme="majorBidi"/>
        </w:rPr>
        <w:t>,</w:t>
      </w:r>
      <w:r w:rsidR="00BC0474"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{"citationID":"tJq9vZZR","properties":{"formattedCitation":"\\super 6,7\\nosupersub{}","plainCitation":"6,7","noteIndex":0},"citationItems":[{"id":187,"uris":["http://zotero.org/users/5146377/items/KCSZYM4P"],"itemData":{"id":187,"type":"article-journal","container-title":"Annals of the New York Academy of Sciences","DOI":"10.1111/nyas.13551","ISSN":"0077-8923, 1749-6632","issue":"1","journalAbbreviation":"Ann. N.Y. Acad. Sci.","language":"en","page":"68-84","source":"DOI.org (Crossref)","title":"Inflammatory biomarkers of low back pain and disc degeneration: a review","title-short":"Inflammatory biomarkers of low back pain and disc degeneration","volume":"1410","author":[{"family":"Khan","given":"Aysha N."},{"family":"Jacobsen","given":"Hayley E."},{"family":"Khan","given":"Jansher"},{"family":"Filippi","given":"Christopher G."},{"family":"Levine","given":"Mitchell"},{"family":"Lehman","given":"Ronald A."},{"family":"Riew","given":"K. Daniel"},{"family":"Lenke","given":"Lawrence G."},{"family":"Chahine","given":"Nadeen O."}],"issued":{"date-parts":[["2017",12]]}},"label":"page"},{"id":198,"uris":["http://zotero.org/users/5146377/items/P929NPWX"],"itemData":{"id":198,"type":"article-journal","abstract":"Non-specific low back pain affects people of all ages and is a leading contributor to disease burden worldwide. Management guidelines endorse triage to identify the rare cases of low back pain that are caused by medically serious pathology, and so require diagnostic work-up or specialist referral, or both. Because non-specific low back pain does not have a known pathoanatomical cause, treatment focuses on reducing pain and its consequences. Management consists of education and reassurance, analgesic medicines, non-pharmacological therapies, and timely review. The clinical course of low back pain is often favourable, thus many patients require little if any formal medical care. Two treatment strategies are currently used, a stepped approach beginning with more simple care that is progressed if the patient does not respond, and the use of simple risk prediction methods to individualise the amount and type of care provided. The overuse of imaging, opioids, and surgery remains a widespread problem.","container-title":"Lancet (London, England)","DOI":"10.1016/S0140-6736(16)30970-9","ISSN":"1474-547X","issue":"10070","journalAbbreviation":"Lancet","language":"eng","note":"PMID: 27745712","page":"736-747","source":"PubMed","title":"Non-specific low back pain","volume":"389","author":[{"family":"Maher","given":"Chris"},{"family":"Underwood","given":"Martin"},{"family":"Buchbinder","given":"Rachelle"}],"issued":{"date-parts":[["2017",2,18]]}},"label":"page"}],"schema":"https://github.com/citation-style-language/schema/raw/master/csl-citation.json"} </w:instrText>
      </w:r>
      <w:r w:rsidR="00BC0474" w:rsidRPr="0009088A">
        <w:rPr>
          <w:rFonts w:asciiTheme="majorBidi" w:hAnsiTheme="majorBidi" w:cstheme="majorBidi"/>
        </w:rPr>
        <w:fldChar w:fldCharType="separate"/>
      </w:r>
      <w:r w:rsidR="00321153" w:rsidRPr="0009088A">
        <w:rPr>
          <w:rFonts w:asciiTheme="majorBidi" w:hAnsiTheme="majorBidi" w:cstheme="majorBidi"/>
          <w:vertAlign w:val="superscript"/>
        </w:rPr>
        <w:t>6,7</w:t>
      </w:r>
      <w:r w:rsidR="00BC0474" w:rsidRPr="0009088A">
        <w:rPr>
          <w:rFonts w:asciiTheme="majorBidi" w:hAnsiTheme="majorBidi" w:cstheme="majorBidi"/>
        </w:rPr>
        <w:fldChar w:fldCharType="end"/>
      </w:r>
      <w:r w:rsidRPr="0009088A">
        <w:rPr>
          <w:rFonts w:asciiTheme="majorBidi" w:hAnsiTheme="majorBidi" w:cstheme="majorBidi"/>
        </w:rPr>
        <w:t xml:space="preserve">, where </w:t>
      </w:r>
      <w:r w:rsidR="002974B2" w:rsidRPr="0009088A">
        <w:rPr>
          <w:rFonts w:asciiTheme="majorBidi" w:hAnsiTheme="majorBidi" w:cstheme="majorBidi"/>
        </w:rPr>
        <w:t xml:space="preserve">the reminded </w:t>
      </w:r>
      <w:r w:rsidRPr="0009088A">
        <w:rPr>
          <w:rFonts w:asciiTheme="majorBidi" w:hAnsiTheme="majorBidi" w:cstheme="majorBidi"/>
        </w:rPr>
        <w:t>10% of the patients</w:t>
      </w:r>
      <w:r w:rsidR="002974B2" w:rsidRPr="0009088A">
        <w:rPr>
          <w:rFonts w:asciiTheme="majorBidi" w:hAnsiTheme="majorBidi" w:cstheme="majorBidi"/>
        </w:rPr>
        <w:t xml:space="preserve"> are </w:t>
      </w:r>
      <w:r w:rsidRPr="0009088A">
        <w:rPr>
          <w:rFonts w:asciiTheme="majorBidi" w:hAnsiTheme="majorBidi" w:cstheme="majorBidi"/>
        </w:rPr>
        <w:t xml:space="preserve"> specific </w:t>
      </w:r>
      <w:r w:rsidR="0043321E" w:rsidRPr="0009088A">
        <w:rPr>
          <w:rFonts w:asciiTheme="majorBidi" w:hAnsiTheme="majorBidi" w:cstheme="majorBidi"/>
        </w:rPr>
        <w:t xml:space="preserve">diagnosed </w:t>
      </w:r>
      <w:r w:rsidR="002974B2" w:rsidRPr="0009088A">
        <w:rPr>
          <w:rFonts w:asciiTheme="majorBidi" w:hAnsiTheme="majorBidi" w:cstheme="majorBidi"/>
        </w:rPr>
        <w:t xml:space="preserve">with </w:t>
      </w:r>
      <w:r w:rsidRPr="0009088A">
        <w:rPr>
          <w:rFonts w:asciiTheme="majorBidi" w:hAnsiTheme="majorBidi" w:cstheme="majorBidi"/>
        </w:rPr>
        <w:t>malignancy, radiculopathy, stress fractures, spinal stenosis, spondylolisthesis</w:t>
      </w:r>
      <w:r w:rsidR="00E701B5" w:rsidRPr="0009088A">
        <w:rPr>
          <w:rFonts w:asciiTheme="majorBidi" w:hAnsiTheme="majorBidi" w:cstheme="majorBidi"/>
          <w:rtl/>
        </w:rPr>
        <w:t>,</w:t>
      </w:r>
      <w:r w:rsidRPr="0009088A">
        <w:rPr>
          <w:rFonts w:asciiTheme="majorBidi" w:hAnsiTheme="majorBidi" w:cstheme="majorBidi"/>
        </w:rPr>
        <w:t xml:space="preserve"> </w:t>
      </w:r>
      <w:r w:rsidR="002974B2" w:rsidRPr="0009088A">
        <w:rPr>
          <w:rFonts w:asciiTheme="majorBidi" w:hAnsiTheme="majorBidi" w:cstheme="majorBidi"/>
        </w:rPr>
        <w:t xml:space="preserve">or </w:t>
      </w:r>
      <w:r w:rsidRPr="0009088A">
        <w:rPr>
          <w:rFonts w:asciiTheme="majorBidi" w:hAnsiTheme="majorBidi" w:cstheme="majorBidi"/>
        </w:rPr>
        <w:t xml:space="preserve">blood vessels problems. </w:t>
      </w:r>
    </w:p>
    <w:p w14:paraId="0EDEA1A8" w14:textId="77777777" w:rsidR="00896A4E" w:rsidRPr="0009088A" w:rsidRDefault="00901D37" w:rsidP="0094193F">
      <w:pPr>
        <w:bidi w:val="0"/>
        <w:spacing w:after="0" w:line="360" w:lineRule="auto"/>
        <w:contextualSpacing/>
        <w:rPr>
          <w:rFonts w:asciiTheme="majorBidi" w:hAnsiTheme="majorBidi" w:cstheme="majorBidi"/>
          <w:b/>
          <w:i/>
        </w:rPr>
      </w:pPr>
      <w:r w:rsidRPr="0009088A">
        <w:rPr>
          <w:rFonts w:asciiTheme="majorBidi" w:hAnsiTheme="majorBidi" w:cstheme="majorBidi"/>
          <w:b/>
          <w:i/>
        </w:rPr>
        <w:t>Low back pain and chronicity</w:t>
      </w:r>
    </w:p>
    <w:p w14:paraId="0DEC5EB6" w14:textId="77777777" w:rsidR="007D0E4A" w:rsidRPr="0009088A" w:rsidRDefault="00901D37" w:rsidP="0094193F">
      <w:pPr>
        <w:bidi w:val="0"/>
        <w:spacing w:after="0" w:line="360" w:lineRule="auto"/>
        <w:contextualSpacing/>
        <w:rPr>
          <w:rFonts w:asciiTheme="majorBidi" w:hAnsiTheme="majorBidi" w:cstheme="majorBidi"/>
        </w:rPr>
      </w:pPr>
      <w:r w:rsidRPr="0009088A">
        <w:rPr>
          <w:rFonts w:asciiTheme="majorBidi" w:hAnsiTheme="majorBidi" w:cstheme="majorBidi"/>
        </w:rPr>
        <w:t xml:space="preserve">While most patients with </w:t>
      </w:r>
      <w:r w:rsidR="00C9443B" w:rsidRPr="0009088A">
        <w:rPr>
          <w:rFonts w:asciiTheme="majorBidi" w:hAnsiTheme="majorBidi" w:cstheme="majorBidi"/>
        </w:rPr>
        <w:t xml:space="preserve">nonspecific </w:t>
      </w:r>
      <w:r w:rsidRPr="0009088A">
        <w:rPr>
          <w:rFonts w:asciiTheme="majorBidi" w:hAnsiTheme="majorBidi" w:cstheme="majorBidi"/>
        </w:rPr>
        <w:t>LBP will be</w:t>
      </w:r>
      <w:r w:rsidR="004D4A68" w:rsidRPr="0009088A">
        <w:rPr>
          <w:rFonts w:asciiTheme="majorBidi" w:hAnsiTheme="majorBidi" w:cstheme="majorBidi"/>
        </w:rPr>
        <w:t xml:space="preserve"> pain free</w:t>
      </w:r>
      <w:r w:rsidRPr="0009088A">
        <w:rPr>
          <w:rFonts w:asciiTheme="majorBidi" w:hAnsiTheme="majorBidi" w:cstheme="majorBidi"/>
        </w:rPr>
        <w:t xml:space="preserve"> within 6 weeks,</w:t>
      </w:r>
      <w:r w:rsidR="007D0E4A"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{"citationID":"W9mYMvxt","properties":{"formattedCitation":"\\super 8\\uc0\\u8211{}10\\nosupersub{}","plainCitation":"8–10","noteIndex":0},"citationItems":[{"id":200,"uris":["http://zotero.org/users/5146377/items/MEPGGLTH"],"itemData":{"id":200,"type":"article-journal","abstract":"Low back pain is an extremely common patient complaint. Most cases resolve fairly quickly after the acute episode. However, a small but significant number of patients develop chronic low back pain; a persistent disabling condition. Patients suffer from unremitting pain and often become functionally impaired. Multiple patient characteristics have been identified that place patients at risk for developing chronic low back pain. Currently, it is difficult to find clinical guidelines on how best to manage chronic low back pain, and it remains a substantial treatment challenge for both physicians and patients. The causes, risk factors, prognosis and treatment strategies for chronic low back pain will be discussed in this chapter. The evidence regarding different pharmacological and non-pharmacological treatment modalities will be reviewed and a logical, focused treatment strategy will be outlined.","container-title":"Best Practice &amp; Research. Clinical Rheumatology","DOI":"10.1016/j.berh.2006.04.002","ISSN":"1521-6942","issue":"4","journalAbbreviation":"Best Pract Res Clin Rheumatol","language":"eng","note":"PMID: 16979534","page":"707-720","source":"PubMed","title":"Chronic low back pain in a working-age adult","volume":"20","author":[{"family":"Diamond","given":"Shari"},{"family":"Borenstein","given":"David"}],"issued":{"date-parts":[["2006",8]]}},"label":"page"},{"id":468,"uris":["http://zotero.org/users/5146377/items/NDDTC5EJ"],"itemData":{"id":468,"type":"article-journal","abstract":"Low back pain is the leading cause for years lived in disability. Most people with acute low back pain improve rapidly, but 4% to 25% of patients become chronic. Since the previous systematic reviews on the subject, a large number of new studies have been conducted. The objective of this article was to review the evidence of the prognostic factors behind nonspecific chronic low back pain. A systematic literature search was performed without date limitation from the MEDLINE, Cochrane library, and Medic databases. Specific inclusion criteria were used, and risk factors before the onset of chronic symptoms were searched. Study quality was assessed by 2 independent reviewers. One hundred eleven full articles were read for potential inclusion, and 25 articles met all the inclusion criteria. One study was rated as good quality, 19 studies were rated as fair quality, and 5 articles were rated as poor quality. Higher pain intensity, higher body weight, carrying heavy loads at work, difficult working positions, and depression were the most frequently observed risk factors for chronic low back pain. Maladaptive behavior strategies, general anxiety, functional limitation during the episode, smoking, and particularly physical work were also explicitly predictive of chronicity. According to this systematic review, several prognostic factors from the biomechanical, psychological and psychosocial point of view are significant for chronicity in low back pain.","container-title":"Pain Reports","DOI":"10.1097/PR9.0000000000000919","ISSN":"2471-2531","issue":"1","journalAbbreviation":"Pain Rep","language":"eng","note":"PMID: 33981936\nPMCID: PMC8108595","page":"e919","source":"PubMed","title":"Prognostic factors for pain chronicity in low back pain: a systematic review","title-short":"Prognostic factors for pain chronicity in low back pain","volume":"6","author":[{"family":"Nieminen","given":"Linda Karoliina"},{"family":"Pyysalo","given":"Liisa Maria"},{"family":"Kankaanpää","given":"Markku Juhani"}],"issued":{"date-parts":[["2021"]]}},"label":"page"},{"id":205,"uris":["http://zotero.org/users/5146377/items/KYPEU7EX"],"itemData":{"id":205,"type":"article-journal","container-title":"Spine","DOI":"10.1097/00007632-199709150-00012","ISSN":"0362-2436","issue":"18","journalAbbreviation":"Spine","language":"en","page":"2128-2156","source":"DOI.org (Crossref)","title":"Conservative Treatment of Acute and Chronic Nonspecific Low Back Pain: A Systematic Review of Randomized Controlled Trials of the Most Common Interventions","title-short":"Conservative Treatment of Acute and Chronic Nonspecific Low Back Pain","volume":"22","author":[{"family":"Tulder","given":"Maurits W.","non-dropping-particle":"van"},{"family":"Koes","given":"Bart W."},{"family":"Bouter","given":"Lex M."}],"issued":{"date-parts":[["1997",9]]}},"label":"page"}],"schema":"https://github.com/citation-style-language/schema/raw/master/csl-citation.json"} </w:instrText>
      </w:r>
      <w:r w:rsidR="007D0E4A" w:rsidRPr="0009088A">
        <w:rPr>
          <w:rFonts w:asciiTheme="majorBidi" w:hAnsiTheme="majorBidi" w:cstheme="majorBidi"/>
        </w:rPr>
        <w:fldChar w:fldCharType="separate"/>
      </w:r>
      <w:r w:rsidR="00321153" w:rsidRPr="0009088A">
        <w:rPr>
          <w:rFonts w:asciiTheme="majorBidi" w:hAnsiTheme="majorBidi" w:cstheme="majorBidi"/>
          <w:vertAlign w:val="superscript"/>
        </w:rPr>
        <w:t>8–10</w:t>
      </w:r>
      <w:r w:rsidR="007D0E4A" w:rsidRPr="0009088A">
        <w:rPr>
          <w:rFonts w:asciiTheme="majorBidi" w:hAnsiTheme="majorBidi" w:cstheme="majorBidi"/>
        </w:rPr>
        <w:fldChar w:fldCharType="end"/>
      </w:r>
      <w:r w:rsidRPr="0009088A">
        <w:rPr>
          <w:rFonts w:asciiTheme="majorBidi" w:hAnsiTheme="majorBidi" w:cstheme="majorBidi"/>
        </w:rPr>
        <w:t xml:space="preserve"> </w:t>
      </w:r>
      <w:r w:rsidR="00603E01" w:rsidRPr="0009088A">
        <w:rPr>
          <w:rFonts w:asciiTheme="majorBidi" w:hAnsiTheme="majorBidi" w:cstheme="majorBidi"/>
        </w:rPr>
        <w:t xml:space="preserve">the estimated prevalence of developing chronic low back pain (CLBP) is between </w:t>
      </w:r>
      <w:r w:rsidR="002A5912" w:rsidRPr="0009088A">
        <w:rPr>
          <w:rFonts w:asciiTheme="majorBidi" w:hAnsiTheme="majorBidi" w:cstheme="majorBidi"/>
        </w:rPr>
        <w:t xml:space="preserve">4-40% </w:t>
      </w:r>
      <w:r w:rsidR="002A5912"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{"citationID":"pj3UNChg","properties":{"formattedCitation":"\\super 1,9\\nosupersub{}","plainCitation":"1,9","noteIndex":0},"citationItems":[{"id":468,"uris":["http://zotero.org/users/5146377/items/NDDTC5EJ"],"itemData":{"id":468,"type":"article-journal","abstract":"Low back pain is the leading cause for years lived in disability. Most people with acute low back pain improve rapidly, but 4% to 25% of patients become chronic. Since the previous systematic reviews on the subject, a large number of new studies have been conducted. The objective of this article was to review the evidence of the prognostic factors behind nonspecific chronic low back pain. A systematic literature search was performed without date limitation from the MEDLINE, Cochrane library, and Medic databases. Specific inclusion criteria were used, and risk factors before the onset of chronic symptoms were searched. Study quality was assessed by 2 independent reviewers. One hundred eleven full articles were read for potential inclusion, and 25 articles met all the inclusion criteria. One study was rated as good quality, 19 studies were rated as fair quality, and 5 articles were rated as poor quality. Higher pain intensity, higher body weight, carrying heavy loads at work, difficult working positions, and depression were the most frequently observed risk factors for chronic low back pain. Maladaptive behavior strategies, general anxiety, functional limitation during the episode, smoking, and particularly physical work were also explicitly predictive of chronicity. According to this systematic review, several prognostic factors from the biomechanical, psychological and psychosocial point of view are significant for chronicity in low back pain.","container-title":"Pain Reports","DOI":"10.1097/PR9.0000000000000919","ISSN":"2471-2531","issue":"1","journalAbbreviation":"Pain Rep","language":"eng","note":"PMID: 33981936\nPMCID: PMC8108595","page":"e919","source":"PubMed","title":"Prognostic factors for pain chronicity in low back pain: a systematic review","title-short":"Prognostic factors for pain chronicity in low back pain","volume":"6","author":[{"family":"Nieminen","given":"Linda Karoliina"},{"family":"Pyysalo","given":"Liisa Maria"},{"family":"Kankaanpää","given":"Markku Juhani"}],"issued":{"date-parts":[["2021"]]}},"label":"page"},{"id":395,"uris":["http://zotero.org/users/5146377/items/B7FGDJGD"],"itemData":{"id":395,"type":"article-journal","abstract":"Importance: Acute low back pain (LBP) is highly prevalent, with a presumed favorable prognosis; however, once chronic, LBP becomes a disabling and expensive condition. Acute to chronic LBP transition rates vary widely owing to absence of standardized operational definitions, and it is unknown whether a standardized prognostic tool (ie, Subgroups for Targeted Treatment Back tool [SBT]) can estimate this transition or whether early non-guideline concordant treatment is associated with the transition to chronic LBP.\nObjective: To assess the associations between the transition from acute to chronic LBP with SBT risk strata; demographic, clinical, and practice characteristics; and guideline nonconcordant processes of care.\nDesign, Setting, and Participants: This inception cohort study was conducted alongside a multisite, pragmatic cluster randomized trial. Adult patients with acute LBP stratified by SBT risk were enrolled in 77 primary care practices in 4 regions across the United States between May 2016 and June 2018 and followed up for 6 months, with final follow-up completed by March 2019. Data analysis was conducted from January to March 2020.\nExposures: SBT risk strata and early LBP guideline nonconcordant processes of care (eg, receipt of opioids, imaging, and subspecialty referral).\nMain Outcomes and Measures: Transition from acute to chronic LBP at 6 months using the National Institutes of Health Task Force on Research Standards consensus definition of chronic LBP. Patient demographic characteristics, clinical factors, and LBP process of care were obtained via electronic medical records.\nResults: Overall, 5233 patients with acute LBP (3029 [58%] women; 4353 [83%] White individuals; mean [SD] age 50.6 [16.9] years; 1788 [34%] low risk; 2152 [41%] medium risk; and 1293 [25%] high risk) were included. Overall transition rate to chronic LBP at six months was 32% (1666 patients). In a multivariable model, SBT risk stratum was positively associated with transition to chronic LBP (eg, high-risk vs low-risk groups: adjusted odds ratio [aOR], 2.45; 95% CI, 2.00-2.98; P &lt; .001). Patient and clinical characteristics associated with transition to chronic LBP included obesity (aOR, 1.52; 95% CI, 1.28-1.80; P &lt; .001); smoking (aOR, 1.56; 95% CI, 1.29-1.89; P &lt; .001); severe and very severe baseline disability (aOR, 1.82; 95% CI, 1.48-2.24; P &lt; .001 and aOR, 2.08; 95% CI, 1.60-2.68; P &lt; .001, respectively) and diagnosed depression/anxiety (aOR, 1.66; 95% CI, 1.28-2.15; P &lt; .001). After controlling for all other variables, patients exposed to 1, 2, or 3 nonconcordant processes of care within the first 21 days were 1.39 (95% CI, 1.21-2.32), 1.88 (95% CI, 1.53-2.32), and 2.16 (95% CI, 1.10-4.25) times more likely to develop chronic LBP compared with those with no exposure (P &lt; .001).\nConclusions and Relevance: In this cohort study, the transition rate to chronic LBP was substantial and increased correspondingly with SBT stratum and early exposure to guideline nonconcordant care.","container-title":"JAMA network open","DOI":"10.1001/jamanetworkopen.2020.37371","ISSN":"2574-3805","issue":"2","journalAbbreviation":"JAMA Netw Open","language":"eng","note":"PMID: 33591367\nPMCID: PMC7887659","page":"e2037371","source":"PubMed","title":"Risk Factors Associated With Transition From Acute to Chronic Low Back Pain in US Patients Seeking Primary Care","volume":"4","author":[{"family":"Stevans","given":"Joel M."},{"family":"Delitto","given":"Anthony"},{"family":"Khoja","given":"Samannaaz S."},{"family":"Patterson","given":"Charity G."},{"family":"Smith","given":"Clair N."},{"family":"Schneider","given":"Michael J."},{"family":"Freburger","given":"Janet K."},{"family":"Greco","given":"Carol M."},{"family":"Freel","given":"Jennifer A."},{"family":"Sowa","given":"Gwendolyn A."},{"family":"Wasan","given":"Ajay D."},{"family":"Brennan","given":"Gerard P."},{"family":"Hunter","given":"Stephen J."},{"family":"Minick","given":"Kate I."},{"family":"Wegener","given":"Stephen T."},{"family":"Ephraim","given":"Patti L."},{"family":"Friedman","given":"Michael"},{"family":"Beneciuk","given":"Jason M."},{"family":"George","given":"Steven Z."},{"family":"Saper","given":"Robert B."}],"issued":{"date-parts":[["2021",2,1]]}},"label":"page"}],"schema":"https://github.com/citation-style-language/schema/raw/master/csl-citation.json"} </w:instrText>
      </w:r>
      <w:r w:rsidR="002A5912" w:rsidRPr="0009088A">
        <w:rPr>
          <w:rFonts w:asciiTheme="majorBidi" w:hAnsiTheme="majorBidi" w:cstheme="majorBidi"/>
        </w:rPr>
        <w:fldChar w:fldCharType="separate"/>
      </w:r>
      <w:r w:rsidR="00321153" w:rsidRPr="0009088A">
        <w:rPr>
          <w:rFonts w:asciiTheme="majorBidi" w:hAnsiTheme="majorBidi" w:cstheme="majorBidi"/>
          <w:vertAlign w:val="superscript"/>
        </w:rPr>
        <w:t>1,9</w:t>
      </w:r>
      <w:r w:rsidR="002A5912" w:rsidRPr="0009088A">
        <w:rPr>
          <w:rFonts w:asciiTheme="majorBidi" w:hAnsiTheme="majorBidi" w:cstheme="majorBidi"/>
        </w:rPr>
        <w:fldChar w:fldCharType="end"/>
      </w:r>
      <w:r w:rsidRPr="0009088A">
        <w:rPr>
          <w:rFonts w:asciiTheme="majorBidi" w:hAnsiTheme="majorBidi" w:cstheme="majorBidi"/>
        </w:rPr>
        <w:t xml:space="preserve"> </w:t>
      </w:r>
      <w:r w:rsidR="000107A6" w:rsidRPr="0009088A">
        <w:rPr>
          <w:rFonts w:asciiTheme="majorBidi" w:hAnsiTheme="majorBidi" w:cstheme="majorBidi"/>
        </w:rPr>
        <w:t>Chronic pain is defined as pain that is not relieved in an expected time frame, does not respond to acceptable analgesic treatment, and in general lasts more than three months</w:t>
      </w:r>
      <w:r w:rsidR="007D0E4A" w:rsidRPr="0009088A">
        <w:rPr>
          <w:rFonts w:asciiTheme="majorBidi" w:hAnsiTheme="majorBidi" w:cstheme="majorBidi"/>
        </w:rPr>
        <w:t>.</w:t>
      </w:r>
      <w:r w:rsidR="007D0E4A"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{"citationID":"yExPT2xW","properties":{"formattedCitation":"\\super 11,12\\nosupersub{}","plainCitation":"11,12","noteIndex":0},"citationItems":[{"id":393,"uris":["http://zotero.org/users/5146377/items/7KQUVBLF"],"itemData":{"id":393,"type":"article-journal","container-title":"European Journal of Pain","DOI":"10.1016/j.ejpain.2005.06.009","ISSN":"10903801","issue":"4","language":"en","page":"287-287","source":"DOI.org (Crossref)","title":"Survey of chronic pain in Europe: Prevalence, impact on daily life, and treatment","title-short":"Survey of chronic pain in Europe","volume":"10","author":[{"family":"Breivik","given":"Harald"},{"family":"Collett","given":"Beverly"},{"family":"Ventafridda","given":"Vittorio"},{"family":"Cohen","given":"Rob"},{"family":"Gallacher","given":"Derek"}],"issued":{"date-parts":[["2006",5]]}},"label":"page"},{"id":392,"uris":["http://zotero.org/users/5146377/items/6RVSGN34"],"itemData":{"id":392,"type":"article-journal","abstract":"Objective:\n              To review the relation between chronic pain and psychological comorbidities, and the influence on course and prognosis, based on epidemiologic and population studies.\n            \n            \n              Method:\n              We present a narrative overview of studies dealing with the epidemiology of chronic pain associated with mental health and psychiatric factors. Studies were selected that were of good quality, preferably large studies, and those that dealt with prevalences, course and prognosis of chronic pain, risk factors predicting new pain and comorbid disorders, and factors that affect health outcomes.\n            \n            \n              Results:\n              Chronic pain is a prevalent condition, and psychological comorbidity is a frequent complication that significantly changes the prognosis and course of chronic pain. In follow-up studies, chronic pain significantly predicts onset of new depressions, and depression significantly predicts onset of new chronic pain and other medical complaints. Age, sex, severity of pain, psychosocial problems, unemployment, and compensation are mediating factors in course and prognosis.\n            \n            \n              Conclusion:\n              In assessment of chronic pain, the evidence from epidemiologic studies makes it clear that chronic pain can best be understood in the context of psychosocial factors.","container-title":"The Canadian Journal of Psychiatry","DOI":"10.1177/070674370805300403","ISSN":"0706-7437, 1497-0015","issue":"4","journalAbbreviation":"Can J Psychiatry","language":"en","page":"224-234","source":"DOI.org (Crossref)","title":"Epidemiology of Chronic Pain with Psychological Comorbidity: Prevalence, Risk, Course, and Prognosis","title-short":"Epidemiology of Chronic Pain with Psychological Comorbidity","volume":"53","author":[{"family":"Tunks","given":"Eldon R"},{"family":"Crook","given":"Joan"},{"family":"Weir","given":"Robin"}],"issued":{"date-parts":[["2008",4]]}},"label":"page"}],"schema":"https://github.com/citation-style-language/schema/raw/master/csl-citation.json"} </w:instrText>
      </w:r>
      <w:r w:rsidR="007D0E4A" w:rsidRPr="0009088A">
        <w:rPr>
          <w:rFonts w:asciiTheme="majorBidi" w:hAnsiTheme="majorBidi" w:cstheme="majorBidi"/>
        </w:rPr>
        <w:fldChar w:fldCharType="separate"/>
      </w:r>
      <w:r w:rsidR="00321153" w:rsidRPr="0009088A">
        <w:rPr>
          <w:rFonts w:asciiTheme="majorBidi" w:hAnsiTheme="majorBidi" w:cstheme="majorBidi"/>
          <w:vertAlign w:val="superscript"/>
        </w:rPr>
        <w:t>11,12</w:t>
      </w:r>
      <w:r w:rsidR="007D0E4A" w:rsidRPr="0009088A">
        <w:rPr>
          <w:rFonts w:asciiTheme="majorBidi" w:hAnsiTheme="majorBidi" w:cstheme="majorBidi"/>
        </w:rPr>
        <w:fldChar w:fldCharType="end"/>
      </w:r>
    </w:p>
    <w:p w14:paraId="3FFA13D4" w14:textId="77777777" w:rsidR="00EC4B6A" w:rsidRPr="0009088A" w:rsidRDefault="00EC4B6A" w:rsidP="0094193F">
      <w:pPr>
        <w:bidi w:val="0"/>
        <w:spacing w:after="0" w:line="360" w:lineRule="auto"/>
        <w:contextualSpacing/>
        <w:rPr>
          <w:rFonts w:asciiTheme="majorBidi" w:hAnsiTheme="majorBidi" w:cstheme="majorBidi"/>
        </w:rPr>
      </w:pPr>
      <w:r w:rsidRPr="0009088A">
        <w:rPr>
          <w:rFonts w:asciiTheme="majorBidi" w:hAnsiTheme="majorBidi" w:cstheme="majorBidi"/>
        </w:rPr>
        <w:t xml:space="preserve">The transition from acute to chronic low back pain has been </w:t>
      </w:r>
      <w:r w:rsidR="007432FE" w:rsidRPr="0009088A">
        <w:rPr>
          <w:rFonts w:asciiTheme="majorBidi" w:hAnsiTheme="majorBidi" w:cstheme="majorBidi"/>
        </w:rPr>
        <w:t xml:space="preserve">the focus </w:t>
      </w:r>
      <w:r w:rsidRPr="0009088A">
        <w:rPr>
          <w:rFonts w:asciiTheme="majorBidi" w:hAnsiTheme="majorBidi" w:cstheme="majorBidi"/>
        </w:rPr>
        <w:t>for many studies, trying to identify risk factors for chronicity process</w:t>
      </w:r>
      <w:r w:rsidR="007432FE" w:rsidRPr="0009088A">
        <w:rPr>
          <w:rFonts w:asciiTheme="majorBidi" w:hAnsiTheme="majorBidi" w:cstheme="majorBidi"/>
        </w:rPr>
        <w:t xml:space="preserve"> with the aim to hamper this transition</w:t>
      </w:r>
      <w:r w:rsidRPr="0009088A">
        <w:rPr>
          <w:rFonts w:asciiTheme="majorBidi" w:hAnsiTheme="majorBidi" w:cstheme="majorBidi"/>
        </w:rPr>
        <w:t xml:space="preserve">. </w:t>
      </w:r>
      <w:r w:rsidR="00901D37" w:rsidRPr="0009088A">
        <w:rPr>
          <w:rFonts w:asciiTheme="majorBidi" w:hAnsiTheme="majorBidi" w:cstheme="majorBidi"/>
          <w:color w:val="212121"/>
        </w:rPr>
        <w:t xml:space="preserve">The biopsychosocial (BPS) model </w:t>
      </w:r>
      <w:r w:rsidR="008D595E" w:rsidRPr="0009088A">
        <w:rPr>
          <w:rFonts w:asciiTheme="majorBidi" w:hAnsiTheme="majorBidi" w:cstheme="majorBidi"/>
          <w:color w:val="212121"/>
        </w:rPr>
        <w:t xml:space="preserve">of LBP, </w:t>
      </w:r>
      <w:r w:rsidR="00901D37" w:rsidRPr="0009088A">
        <w:rPr>
          <w:rFonts w:asciiTheme="majorBidi" w:hAnsiTheme="majorBidi" w:cstheme="majorBidi"/>
          <w:color w:val="212121"/>
        </w:rPr>
        <w:t>proposed by Engel in 1977,</w:t>
      </w:r>
      <w:r w:rsidR="0046740B" w:rsidRPr="0009088A">
        <w:rPr>
          <w:rFonts w:asciiTheme="majorBidi" w:hAnsiTheme="majorBidi" w:cstheme="majorBidi"/>
          <w:color w:val="212121"/>
        </w:rPr>
        <w:fldChar w:fldCharType="begin"/>
      </w:r>
      <w:r w:rsidR="00941D52" w:rsidRPr="0009088A">
        <w:rPr>
          <w:rFonts w:asciiTheme="majorBidi" w:hAnsiTheme="majorBidi" w:cstheme="majorBidi"/>
          <w:color w:val="212121"/>
        </w:rPr>
        <w:instrText xml:space="preserve"> ADDIN ZOTERO_ITEM CSL_CITATION {"citationID":"ak2Kdw7U","properties":{"formattedCitation":"\\super 13\\nosupersub{}","plainCitation":"13","noteIndex":0},"citationItems":[{"id":465,"uris":["http://zotero.org/users/5146377/items/UZ5K5EDJ"],"itemData":{"id":465,"type":"article-journal","abstract":"PURPOSE: Low back pain (LBP) is the leading cause of disability worldwide. Clinical research advocates using the biopsychosocial model (BPS) to manage LBP, however there is still no clear consensus regarding the meaning of this model in physiotherapy and how best to apply it. The aim of this study was to investigate how physiotherapy LBP literature enacts the BPS model.\nMATERIAL AND METHODS: We conducted a critical review using discourse analysis of 66 articles retrieved from the PubMed and Web of Science databases.\nRESULTS: Analysis suggest that many texts conflated the BPS with the biomedical model [Discourse 1: Conflating the BPS with the biomedical model]. Psychological aspects were almost exclusively conceptualised as cognitive and behavioural [Discourse 2: Cognition, behaviour, yellow flags and rapport]. Social context was rarely mentioned [Discourse 3: Brief and occasional social underpinnings]; and other broader aspects of care such as culture and power dynamics received little attention within the texts [Discourse 4: Expanded aspects of care].\nCONCLUSION: Results imply that multiple important factors such as interpersonal or institutional power relations, cultural considerations, ethical, and social aspects of health may not be incorporated into physiotherapy research and practice when working with people with LBP.IMPLICATIONS FOR REHABILITATIONWhen using the biopsychosocial model with patients with low back pain, researchers narrowly focus on biological and cognitive behavioural aspects of the model.Social and broader aspects such as cultural, interpersonal and institutional power dynamics, appear to be neglected by researchers when taking a biopsychosocial approach to the care of patients with low back pain.The biopsychosocial model may be inadequate to address complexities of people with low back pain, and a reworking of the model may be necessary.There is a lack of research conceptualising how physiotherapy applies the biopsychosocial model in research and practice.","container-title":"Disability and Rehabilitation","DOI":"10.1080/09638288.2020.1851783","ISSN":"1464-5165","issue":"13","journalAbbreviation":"Disabil Rehabil","language":"eng","note":"PMID: 33284644","page":"3270-3284","source":"PubMed","title":"A critical review of the biopsychosocial model of low back pain care: time for a new approach?","title-short":"A critical review of the biopsychosocial model of low back pain care","volume":"44","author":[{"family":"Mescouto","given":"Karime"},{"family":"Olson","given":"Rebecca E."},{"family":"Hodges","given":"Paul W."},{"family":"Setchell","given":"Jenny"}],"issued":{"date-parts":[["2022",6]]}}}],"schema":"https://github.com/citation-style-language/schema/raw/master/csl-citation.json"} </w:instrText>
      </w:r>
      <w:r w:rsidR="0046740B" w:rsidRPr="0009088A">
        <w:rPr>
          <w:rFonts w:asciiTheme="majorBidi" w:hAnsiTheme="majorBidi" w:cstheme="majorBidi"/>
          <w:color w:val="212121"/>
        </w:rPr>
        <w:fldChar w:fldCharType="separate"/>
      </w:r>
      <w:r w:rsidR="008E31B2" w:rsidRPr="0009088A">
        <w:rPr>
          <w:rFonts w:asciiTheme="majorBidi" w:hAnsiTheme="majorBidi" w:cstheme="majorBidi"/>
          <w:vertAlign w:val="superscript"/>
        </w:rPr>
        <w:t>13</w:t>
      </w:r>
      <w:r w:rsidR="0046740B" w:rsidRPr="0009088A">
        <w:rPr>
          <w:rFonts w:asciiTheme="majorBidi" w:hAnsiTheme="majorBidi" w:cstheme="majorBidi"/>
          <w:color w:val="212121"/>
        </w:rPr>
        <w:fldChar w:fldCharType="end"/>
      </w:r>
      <w:r w:rsidR="00901D37" w:rsidRPr="0009088A">
        <w:rPr>
          <w:rFonts w:asciiTheme="majorBidi" w:hAnsiTheme="majorBidi" w:cstheme="majorBidi"/>
          <w:color w:val="212121"/>
        </w:rPr>
        <w:t xml:space="preserve"> acknowledges not only biological but also psychological and social influences </w:t>
      </w:r>
      <w:r w:rsidR="008D595E" w:rsidRPr="0009088A">
        <w:rPr>
          <w:rFonts w:asciiTheme="majorBidi" w:hAnsiTheme="majorBidi" w:cstheme="majorBidi"/>
          <w:color w:val="212121"/>
        </w:rPr>
        <w:t xml:space="preserve">on pain </w:t>
      </w:r>
      <w:r w:rsidR="00901D37" w:rsidRPr="0009088A">
        <w:rPr>
          <w:rFonts w:asciiTheme="majorBidi" w:hAnsiTheme="majorBidi" w:cstheme="majorBidi"/>
          <w:color w:val="212121"/>
        </w:rPr>
        <w:t>and promotes a more humanistic perspective of healthcare. It was demonstrated that</w:t>
      </w:r>
      <w:r w:rsidR="00E701B5" w:rsidRPr="0009088A">
        <w:rPr>
          <w:rFonts w:asciiTheme="majorBidi" w:hAnsiTheme="majorBidi" w:cstheme="majorBidi"/>
          <w:color w:val="212121"/>
        </w:rPr>
        <w:t xml:space="preserve"> </w:t>
      </w:r>
      <w:r w:rsidR="00901D37" w:rsidRPr="0009088A">
        <w:rPr>
          <w:rFonts w:asciiTheme="majorBidi" w:hAnsiTheme="majorBidi" w:cstheme="majorBidi"/>
          <w:color w:val="212121"/>
        </w:rPr>
        <w:t>psychological (behaviors, beliefs, distress, depression, anxiety and fear) and social factors (financial, family and work-related issues) can be associated with patient’s</w:t>
      </w:r>
      <w:r w:rsidR="00E141EA" w:rsidRPr="0009088A">
        <w:rPr>
          <w:rFonts w:asciiTheme="majorBidi" w:hAnsiTheme="majorBidi" w:cstheme="majorBidi"/>
          <w:color w:val="212121"/>
        </w:rPr>
        <w:t xml:space="preserve"> improvements of symptoms</w:t>
      </w:r>
      <w:r w:rsidR="00901D37" w:rsidRPr="0009088A">
        <w:rPr>
          <w:rFonts w:asciiTheme="majorBidi" w:hAnsiTheme="majorBidi" w:cstheme="majorBidi"/>
          <w:color w:val="212121"/>
        </w:rPr>
        <w:t xml:space="preserve">, and have relationships to the persistence of pain and </w:t>
      </w:r>
      <w:r w:rsidR="005122D8" w:rsidRPr="0009088A">
        <w:rPr>
          <w:rFonts w:asciiTheme="majorBidi" w:hAnsiTheme="majorBidi" w:cstheme="majorBidi"/>
          <w:color w:val="212121"/>
        </w:rPr>
        <w:t>disability.</w:t>
      </w:r>
      <w:r w:rsidR="005122D8" w:rsidRPr="0009088A">
        <w:rPr>
          <w:rFonts w:asciiTheme="majorBidi" w:hAnsiTheme="majorBidi" w:cstheme="majorBidi"/>
          <w:color w:val="212121"/>
        </w:rPr>
        <w:fldChar w:fldCharType="begin"/>
      </w:r>
      <w:r w:rsidR="00941D52" w:rsidRPr="0009088A">
        <w:rPr>
          <w:rFonts w:asciiTheme="majorBidi" w:hAnsiTheme="majorBidi" w:cstheme="majorBidi"/>
          <w:color w:val="212121"/>
        </w:rPr>
        <w:instrText xml:space="preserve"> ADDIN ZOTERO_ITEM CSL_CITATION {"citationID":"pFEVgQuU","properties":{"formattedCitation":"\\super 13\\nosupersub{}","plainCitation":"13","noteIndex":0},"citationItems":[{"id":465,"uris":["http://zotero.org/users/5146377/items/UZ5K5EDJ"],"itemData":{"id":465,"type":"article-journal","abstract":"PURPOSE: Low back pain (LBP) is the leading cause of disability worldwide. Clinical research advocates using the biopsychosocial model (BPS) to manage LBP, however there is still no clear consensus regarding the meaning of this model in physiotherapy and how best to apply it. The aim of this study was to investigate how physiotherapy LBP literature enacts the BPS model.\nMATERIAL AND METHODS: We conducted a critical review using discourse analysis of 66 articles retrieved from the PubMed and Web of Science databases.\nRESULTS: Analysis suggest that many texts conflated the BPS with the biomedical model [Discourse 1: Conflating the BPS with the biomedical model]. Psychological aspects were almost exclusively conceptualised as cognitive and behavioural [Discourse 2: Cognition, behaviour, yellow flags and rapport]. Social context was rarely mentioned [Discourse 3: Brief and occasional social underpinnings]; and other broader aspects of care such as culture and power dynamics received little attention within the texts [Discourse 4: Expanded aspects of care].\nCONCLUSION: Results imply that multiple important factors such as interpersonal or institutional power relations, cultural considerations, ethical, and social aspects of health may not be incorporated into physiotherapy research and practice when working with people with LBP.IMPLICATIONS FOR REHABILITATIONWhen using the biopsychosocial model with patients with low back pain, researchers narrowly focus on biological and cognitive behavioural aspects of the model.Social and broader aspects such as cultural, interpersonal and institutional power dynamics, appear to be neglected by researchers when taking a biopsychosocial approach to the care of patients with low back pain.The biopsychosocial model may be inadequate to address complexities of people with low back pain, and a reworking of the model may be necessary.There is a lack of research conceptualising how physiotherapy applies the biopsychosocial model in research and practice.","container-title":"Disability and Rehabilitation","DOI":"10.1080/09638288.2020.1851783","ISSN":"1464-5165","issue":"13","journalAbbreviation":"Disabil Rehabil","language":"eng","note":"PMID: 33284644","page":"3270-3284","source":"PubMed","title":"A critical review of the biopsychosocial model of low back pain care: time for a new approach?","title-short":"A critical review of the biopsychosocial model of low back pain care","volume":"44","author":[{"family":"Mescouto","given":"Karime"},{"family":"Olson","given":"Rebecca E."},{"family":"Hodges","given":"Paul W."},{"family":"Setchell","given":"Jenny"}],"issued":{"date-parts":[["2022",6]]}}}],"schema":"https://github.com/citation-style-language/schema/raw/master/csl-citation.json"} </w:instrText>
      </w:r>
      <w:r w:rsidR="005122D8" w:rsidRPr="0009088A">
        <w:rPr>
          <w:rFonts w:asciiTheme="majorBidi" w:hAnsiTheme="majorBidi" w:cstheme="majorBidi"/>
          <w:color w:val="212121"/>
        </w:rPr>
        <w:fldChar w:fldCharType="separate"/>
      </w:r>
      <w:r w:rsidR="008E31B2" w:rsidRPr="0009088A">
        <w:rPr>
          <w:rFonts w:asciiTheme="majorBidi" w:hAnsiTheme="majorBidi" w:cstheme="majorBidi"/>
          <w:vertAlign w:val="superscript"/>
        </w:rPr>
        <w:t>13</w:t>
      </w:r>
      <w:r w:rsidR="005122D8" w:rsidRPr="0009088A">
        <w:rPr>
          <w:rFonts w:asciiTheme="majorBidi" w:hAnsiTheme="majorBidi" w:cstheme="majorBidi"/>
          <w:color w:val="212121"/>
        </w:rPr>
        <w:fldChar w:fldCharType="end"/>
      </w:r>
      <w:r w:rsidR="00901D37" w:rsidRPr="0009088A">
        <w:rPr>
          <w:rFonts w:asciiTheme="majorBidi" w:hAnsiTheme="majorBidi" w:cstheme="majorBidi"/>
          <w:color w:val="212121"/>
        </w:rPr>
        <w:t xml:space="preserve"> </w:t>
      </w:r>
      <w:r w:rsidRPr="0009088A">
        <w:rPr>
          <w:rFonts w:asciiTheme="majorBidi" w:hAnsiTheme="majorBidi" w:cstheme="majorBidi"/>
        </w:rPr>
        <w:t>Among the many risk factors that were suggested to affect the prevalence of nonspecific CLBP are demographic parameters, low physical activity, occupational factors, perceived higher pain i</w:t>
      </w:r>
      <w:r w:rsidRPr="0009088A">
        <w:rPr>
          <w:rFonts w:asciiTheme="majorBidi" w:hAnsiTheme="majorBidi" w:cstheme="majorBidi"/>
          <w:color w:val="212121"/>
        </w:rPr>
        <w:t>ntensity, higher body weight, and psychological factors such  fear-avoidance belief, stress, anxiety, depression.</w:t>
      </w:r>
      <w:r w:rsidRPr="0009088A">
        <w:rPr>
          <w:rFonts w:asciiTheme="majorBidi" w:hAnsiTheme="majorBidi" w:cstheme="majorBidi"/>
          <w:color w:val="212121"/>
        </w:rPr>
        <w:fldChar w:fldCharType="begin"/>
      </w:r>
      <w:r w:rsidR="00941D52" w:rsidRPr="0009088A">
        <w:rPr>
          <w:rFonts w:asciiTheme="majorBidi" w:hAnsiTheme="majorBidi" w:cstheme="majorBidi"/>
          <w:color w:val="212121"/>
        </w:rPr>
        <w:instrText xml:space="preserve"> ADDIN ZOTERO_ITEM CSL_CITATION {"citationID":"Qae2qzFc","properties":{"formattedCitation":"\\super 14,15\\nosupersub{}","plainCitation":"14,15","noteIndex":0},"citationItems":[{"id":388,"uris":["http://zotero.org/users/5146377/items/GCQEZZ5M"],"itemData":{"id":388,"type":"article-journal","container-title":"Journal of Orthopaedic &amp; Sports Physical Therapy","DOI":"10.2519/jospt.2017.0607","ISSN":"0190-6011, 1938-1344","issue":"9","journalAbbreviation":"J Orthop Sports Phys Ther","language":"en","page":"588-592","source":"DOI.org (Crossref)","title":"Predicting Low Back Pain Outcomes: Suggestions for Future Directions","title-short":"Predicting Low Back Pain Outcomes","volume":"47","author":[{"family":"Boissoneault","given":"Jeff"},{"family":"Mundt","given":"Jennifer"},{"family":"Robinson","given":"Michael"},{"family":"George","given":"Steven Z."}],"issued":{"date-parts":[["2017",9]]}},"label":"page"},{"id":389,"uris":["http://zotero.org/users/5146377/items/N2JULJQ5"],"itemData":{"id":389,"type":"article-journal","container-title":"The Spine Journal","DOI":"10.1016/j.spinee.2015.10.037","ISSN":"15299430","issue":"1","journalAbbreviation":"The Spine Journal","language":"en","page":"105-116","source":"DOI.org (Crossref)","title":"Symptoms of depression as a prognostic factor for low back pain: a systematic review","title-short":"Symptoms of depression as a prognostic factor for low back pain","volume":"16","author":[{"family":"Pinheiro","given":"Marina B."},{"family":"Ferreira","given":"Manuela L."},{"family":"Refshauge","given":"Kathryn"},{"family":"Maher","given":"Christopher G."},{"family":"Ordoñana","given":"Juan R."},{"family":"Andrade","given":"Tude B."},{"family":"Tsathas","given":"Alexandros"},{"family":"Ferreira","given":"Paulo H."}],"issued":{"date-parts":[["2016",1]]}},"label":"page"}],"schema":"https://github.com/citation-style-language/schema/raw/master/csl-citation.json"} </w:instrText>
      </w:r>
      <w:r w:rsidRPr="0009088A">
        <w:rPr>
          <w:rFonts w:asciiTheme="majorBidi" w:hAnsiTheme="majorBidi" w:cstheme="majorBidi"/>
          <w:color w:val="212121"/>
        </w:rPr>
        <w:fldChar w:fldCharType="separate"/>
      </w:r>
      <w:r w:rsidR="008E31B2" w:rsidRPr="0009088A">
        <w:rPr>
          <w:rFonts w:asciiTheme="majorBidi" w:hAnsiTheme="majorBidi" w:cstheme="majorBidi"/>
          <w:vertAlign w:val="superscript"/>
        </w:rPr>
        <w:t>14,15</w:t>
      </w:r>
      <w:r w:rsidRPr="0009088A">
        <w:rPr>
          <w:rFonts w:asciiTheme="majorBidi" w:hAnsiTheme="majorBidi" w:cstheme="majorBidi"/>
          <w:color w:val="212121"/>
        </w:rPr>
        <w:fldChar w:fldCharType="end"/>
      </w:r>
      <w:r w:rsidRPr="0009088A">
        <w:rPr>
          <w:rFonts w:asciiTheme="majorBidi" w:hAnsiTheme="majorBidi" w:cstheme="majorBidi"/>
          <w:color w:val="212121"/>
        </w:rPr>
        <w:t xml:space="preserve"> </w:t>
      </w:r>
    </w:p>
    <w:p w14:paraId="77D79031" w14:textId="77777777" w:rsidR="00EC4B6A" w:rsidRPr="0009088A" w:rsidRDefault="00347F54" w:rsidP="0094193F">
      <w:pPr>
        <w:bidi w:val="0"/>
        <w:spacing w:after="0" w:line="360" w:lineRule="auto"/>
        <w:contextualSpacing/>
        <w:rPr>
          <w:rFonts w:asciiTheme="majorBidi" w:hAnsiTheme="majorBidi" w:cstheme="majorBidi"/>
          <w:color w:val="212121"/>
        </w:rPr>
      </w:pPr>
      <w:r w:rsidRPr="0009088A">
        <w:rPr>
          <w:rFonts w:asciiTheme="majorBidi" w:hAnsiTheme="majorBidi" w:cstheme="majorBidi"/>
          <w:color w:val="212121"/>
        </w:rPr>
        <w:lastRenderedPageBreak/>
        <w:t xml:space="preserve">Although the known risk factors, there is still a lack of knowledge regarding the transition process to chronicity which will </w:t>
      </w:r>
      <w:r w:rsidR="00CD27A6" w:rsidRPr="0009088A">
        <w:rPr>
          <w:rFonts w:asciiTheme="majorBidi" w:hAnsiTheme="majorBidi" w:cstheme="majorBidi"/>
          <w:color w:val="212121"/>
        </w:rPr>
        <w:t xml:space="preserve">enable early preventive and therapeutic intervention. </w:t>
      </w:r>
    </w:p>
    <w:p w14:paraId="23C3A263" w14:textId="77777777" w:rsidR="00896A4E" w:rsidRPr="0009088A" w:rsidRDefault="00901D37" w:rsidP="0094193F">
      <w:pPr>
        <w:bidi w:val="0"/>
        <w:spacing w:after="0" w:line="360" w:lineRule="auto"/>
        <w:contextualSpacing/>
        <w:rPr>
          <w:rFonts w:asciiTheme="majorBidi" w:hAnsiTheme="majorBidi" w:cstheme="majorBidi"/>
        </w:rPr>
      </w:pPr>
      <w:r w:rsidRPr="0009088A">
        <w:rPr>
          <w:rFonts w:asciiTheme="majorBidi" w:hAnsiTheme="majorBidi" w:cstheme="majorBidi"/>
          <w:b/>
          <w:i/>
        </w:rPr>
        <w:t>Immune system</w:t>
      </w:r>
      <w:r w:rsidR="00470138" w:rsidRPr="0009088A">
        <w:rPr>
          <w:rFonts w:asciiTheme="majorBidi" w:hAnsiTheme="majorBidi" w:cstheme="majorBidi"/>
          <w:b/>
          <w:i/>
        </w:rPr>
        <w:t xml:space="preserve"> and pain</w:t>
      </w:r>
    </w:p>
    <w:p w14:paraId="233969BD" w14:textId="77777777" w:rsidR="00272933" w:rsidRPr="0009088A" w:rsidRDefault="00B4686F" w:rsidP="0094193F">
      <w:pPr>
        <w:bidi w:val="0"/>
        <w:spacing w:after="0" w:line="360" w:lineRule="auto"/>
        <w:contextualSpacing/>
        <w:rPr>
          <w:rFonts w:asciiTheme="majorBidi" w:hAnsiTheme="majorBidi" w:cstheme="majorBidi"/>
        </w:rPr>
      </w:pPr>
      <w:r w:rsidRPr="0009088A">
        <w:rPr>
          <w:rFonts w:asciiTheme="majorBidi" w:hAnsiTheme="majorBidi" w:cstheme="majorBidi"/>
        </w:rPr>
        <w:t>Previous evidence showed that i</w:t>
      </w:r>
      <w:r w:rsidR="00901D37" w:rsidRPr="0009088A">
        <w:rPr>
          <w:rFonts w:asciiTheme="majorBidi" w:hAnsiTheme="majorBidi" w:cstheme="majorBidi"/>
        </w:rPr>
        <w:t xml:space="preserve">nflammatory processes play a central role in </w:t>
      </w:r>
      <w:r w:rsidR="00E701B5" w:rsidRPr="0009088A">
        <w:rPr>
          <w:rFonts w:asciiTheme="majorBidi" w:hAnsiTheme="majorBidi" w:cstheme="majorBidi"/>
        </w:rPr>
        <w:t xml:space="preserve">the </w:t>
      </w:r>
      <w:r w:rsidR="00901D37" w:rsidRPr="0009088A">
        <w:rPr>
          <w:rFonts w:asciiTheme="majorBidi" w:hAnsiTheme="majorBidi" w:cstheme="majorBidi"/>
        </w:rPr>
        <w:t>pathogenesis of LB</w:t>
      </w:r>
      <w:r w:rsidR="00E701B5" w:rsidRPr="0009088A">
        <w:rPr>
          <w:rFonts w:asciiTheme="majorBidi" w:hAnsiTheme="majorBidi" w:cstheme="majorBidi"/>
        </w:rPr>
        <w:t>P</w:t>
      </w:r>
      <w:r w:rsidR="00901D37" w:rsidRPr="0009088A">
        <w:rPr>
          <w:rFonts w:asciiTheme="majorBidi" w:hAnsiTheme="majorBidi" w:cstheme="majorBidi"/>
        </w:rPr>
        <w:t>.</w:t>
      </w:r>
      <w:r w:rsidR="00546D32"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{"citationID":"j99pLjE5","properties":{"formattedCitation":"\\super 5,16\\nosupersub{}","plainCitation":"5,16","noteIndex":0},"citationItems":[{"id":195,"uris":["http://zotero.org/users/5146377/items/BRWYI8ND"],"itemData":{"id":195,"type":"article-journal","abstract":"The intervertebral disc is an important mechanical structure that allows range of motion of the spinal column. Degeneration of the intervertebral disc--incited by aging, traumatic insult, genetic predisposition, or other factors--is often defined by functional and structural changes in the tissue, including excessive breakdown of the extracellular matrix, increased disc cell senescence and death, as well as compromised biomechanical function of the tissue. Intervertebral disc degeneration is strongly correlated with low back pain, which is a highly prevalent and costly condition, significantly contributing to loss in productivity and health care costs. Disc degeneration is a chronic, progressive condition, and current therapies are limited and often focused on symptomatic pain relief rather than curtailing the progression of the disease. Inflammatory processes exacerbated by cytokines tumour necrosis factor-α (TNF-α) and interleukin-1β (IL-1β) are believed to be key mediators of disc degeneration and low back pain. In this review, we describe the contributions of TNF-α and IL-1β to changes seen during disc degeneration at both cellular and tissue level, as well as new evidence suggesting a link between infection of the spine and low back pain, and the emerging therapeutic modalities aimed at combating these processes.","container-title":"European Cells &amp; Materials","DOI":"10.22203/ecm.v030a08","ISSN":"1473-2262","journalAbbreviation":"Eur Cell Mater","language":"eng","note":"PMID: 26388614\nPMCID: PMC4751407","page":"104-116; discussion 116-117","source":"PubMed","title":"Disc in flames: Roles of TNF-α and IL-1β in intervertebral disc degeneration","title-short":"Disc in flames","volume":"30","author":[{"family":"Johnson","given":"Z. I."},{"family":"Schoepflin","given":"Z. R."},{"family":"Choi","given":"H."},{"family":"Shapiro","given":"I. M."},{"family":"Risbud","given":"M. V."}],"issued":{"date-parts":[["2015",9,21]]}},"label":"page"},{"id":197,"uris":["http://zotero.org/users/5146377/items/KPJNV2UR"],"itemData":{"id":197,"type":"article-journal","abstract":"Degeneration of the intervertebral discs (IVDs) is a major contributor to back, neck and radicular pain. IVD degeneration is characterized by increases in levels of the proinflammatory cytokines TNF, IL-1α, IL-1β, IL-6 and IL-17 secreted by the IVD cells; these cytokines promote extracellular matrix degradation, chemokine production and changes in IVD cell phenotype. The resulting imbalance in catabolic and anabolic responses leads to the degeneration of IVD tissues, as well as disc herniation and radicular pain. The release of chemokines from degenerating discs promotes the infiltration and activation of immune cells, further amplifying the inflammatory cascade. Leukocyte migration into the IVD is accompanied by the appearance of microvasculature tissue and nerve fibres. Furthermore, neurogenic factors, generated by both disc and immune cells, induce expression of pain-associated cation channels in the dorsal root ganglion. Depolarization of these ion channels is likely to promote discogenic and radicular pain, and reinforce the cytokine-mediated degenerative cascade. Taken together, an enhanced understanding of the contribution of cytokines and immune cells to these catabolic, angiogenic and nociceptive processes could provide new targets for the treatment of symptomatic disc disease. In this Review, the role of key inflammatory cytokines during each of the individual phases of degenerative disc disease, as well as the outcomes of major clinical studies aimed at blocking cytokine function, are discussed.","container-title":"Nature Reviews. Rheumatology","DOI":"10.1038/nrrheum.2013.160","ISSN":"1759-4804","issue":"1","journalAbbreviation":"Nat Rev Rheumatol","language":"eng","note":"PMID: 24166242\nPMCID: PMC4151534","page":"44-56","source":"PubMed","title":"Role of cytokines in intervertebral disc degeneration: pain and disc content","title-short":"Role of cytokines in intervertebral disc degeneration","volume":"10","author":[{"family":"Risbud","given":"Makarand V."},{"family":"Shapiro","given":"Irving M."}],"issued":{"date-parts":[["2014",1]]}},"label":"page"}],"schema":"https://github.com/citation-style-language/schema/raw/master/csl-citation.json"} </w:instrText>
      </w:r>
      <w:r w:rsidR="00546D32" w:rsidRPr="0009088A">
        <w:rPr>
          <w:rFonts w:asciiTheme="majorBidi" w:hAnsiTheme="majorBidi" w:cstheme="majorBidi"/>
        </w:rPr>
        <w:fldChar w:fldCharType="separate"/>
      </w:r>
      <w:r w:rsidR="00321153" w:rsidRPr="0009088A">
        <w:rPr>
          <w:rFonts w:asciiTheme="majorBidi" w:hAnsiTheme="majorBidi" w:cstheme="majorBidi"/>
          <w:vertAlign w:val="superscript"/>
        </w:rPr>
        <w:t>5,16</w:t>
      </w:r>
      <w:r w:rsidR="00546D32" w:rsidRPr="0009088A">
        <w:rPr>
          <w:rFonts w:asciiTheme="majorBidi" w:hAnsiTheme="majorBidi" w:cstheme="majorBidi"/>
        </w:rPr>
        <w:fldChar w:fldCharType="end"/>
      </w:r>
      <w:r w:rsidR="007B07B0" w:rsidRPr="0009088A">
        <w:rPr>
          <w:rFonts w:asciiTheme="majorBidi" w:hAnsiTheme="majorBidi" w:cstheme="majorBidi"/>
        </w:rPr>
        <w:t xml:space="preserve"> </w:t>
      </w:r>
      <w:r w:rsidR="00272933" w:rsidRPr="0009088A">
        <w:rPr>
          <w:rFonts w:asciiTheme="majorBidi" w:hAnsiTheme="majorBidi" w:cstheme="majorBidi"/>
        </w:rPr>
        <w:t xml:space="preserve"> </w:t>
      </w:r>
      <w:r w:rsidR="00DE3A2E" w:rsidRPr="0009088A">
        <w:rPr>
          <w:rFonts w:asciiTheme="majorBidi" w:hAnsiTheme="majorBidi" w:cstheme="majorBidi"/>
        </w:rPr>
        <w:t>Inflammatory response has an important role in pain by sensitizing nociceptor neurons, mainly through the production of inflammatory cytokines.</w:t>
      </w:r>
      <w:r w:rsidR="00DE3A2E"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{"citationID":"weIBPGGS","properties":{"formattedCitation":"\\super 17\\nosupersub{}","plainCitation":"17","noteIndex":0},"citationItems":[{"id":381,"uris":["http://zotero.org/users/5146377/items/XHRW9KM2"],"itemData":{"id":381,"type":"article-journal","container-title":"British Journal of Pharmacology","DOI":"10.1038/sj.bjp.0701148","ISSN":"00071188","issue":"3","language":"en","page":"417-424","source":"DOI.org (Crossref)","title":"Cytokines, nerve growth factor and inflammatory hyperalgesia: the contribution of tumour necrosis factor &lt;i&gt;α&lt;/i&gt;: TNF &lt;i&gt;α&lt;/i&gt; , IL-1 &lt;i&gt;β&lt;/i&gt; , NGF and inflammatory hyperalgesia","title-short":"Cytokines, nerve growth factor and inflammatory hyperalgesia","volume":"121","author":[{"family":"Woolf","given":"C. J."},{"family":"Allchorne","given":"A."},{"family":"Safieh-Garabedian","given":"B."},{"family":"Poole","given":"S."}],"issued":{"date-parts":[["1997",5]]}}}],"schema":"https://github.com/citation-style-language/schema/raw/master/csl-citation.json"} </w:instrText>
      </w:r>
      <w:r w:rsidR="00DE3A2E" w:rsidRPr="0009088A">
        <w:rPr>
          <w:rFonts w:asciiTheme="majorBidi" w:hAnsiTheme="majorBidi" w:cstheme="majorBidi"/>
        </w:rPr>
        <w:fldChar w:fldCharType="separate"/>
      </w:r>
      <w:r w:rsidR="00F8792B" w:rsidRPr="0009088A">
        <w:rPr>
          <w:rFonts w:asciiTheme="majorBidi" w:hAnsiTheme="majorBidi" w:cstheme="majorBidi"/>
          <w:vertAlign w:val="superscript"/>
        </w:rPr>
        <w:t>17</w:t>
      </w:r>
      <w:r w:rsidR="00DE3A2E" w:rsidRPr="0009088A">
        <w:rPr>
          <w:rFonts w:asciiTheme="majorBidi" w:hAnsiTheme="majorBidi" w:cstheme="majorBidi"/>
        </w:rPr>
        <w:fldChar w:fldCharType="end"/>
      </w:r>
    </w:p>
    <w:p w14:paraId="6C9A2CDB" w14:textId="77777777" w:rsidR="00896A4E" w:rsidRPr="0009088A" w:rsidRDefault="00901D37" w:rsidP="0094193F">
      <w:pPr>
        <w:bidi w:val="0"/>
        <w:spacing w:after="0" w:line="360" w:lineRule="auto"/>
        <w:contextualSpacing/>
        <w:rPr>
          <w:rFonts w:asciiTheme="majorBidi" w:hAnsiTheme="majorBidi" w:cstheme="majorBidi"/>
        </w:rPr>
      </w:pPr>
      <w:r w:rsidRPr="0009088A">
        <w:rPr>
          <w:rFonts w:asciiTheme="majorBidi" w:hAnsiTheme="majorBidi" w:cstheme="majorBidi"/>
          <w:highlight w:val="white"/>
        </w:rPr>
        <w:t xml:space="preserve">Cytokines such as interleukin 6 (IL-6), IL-8 </w:t>
      </w:r>
      <w:r w:rsidR="00E701B5" w:rsidRPr="0009088A">
        <w:rPr>
          <w:rFonts w:asciiTheme="majorBidi" w:hAnsiTheme="majorBidi" w:cstheme="majorBidi"/>
          <w:highlight w:val="white"/>
        </w:rPr>
        <w:t xml:space="preserve">, </w:t>
      </w:r>
      <w:r w:rsidRPr="0009088A">
        <w:rPr>
          <w:rFonts w:asciiTheme="majorBidi" w:hAnsiTheme="majorBidi" w:cstheme="majorBidi"/>
          <w:highlight w:val="white"/>
        </w:rPr>
        <w:t>and tumor necrosis factor (TNF)) were found to contribute to the activation of nociceptors that increase pain hypersensitivity</w:t>
      </w:r>
      <w:r w:rsidR="00E701B5" w:rsidRPr="0009088A">
        <w:rPr>
          <w:rFonts w:asciiTheme="majorBidi" w:hAnsiTheme="majorBidi" w:cstheme="majorBidi"/>
          <w:highlight w:val="white"/>
        </w:rPr>
        <w:t>,</w:t>
      </w:r>
      <w:r w:rsidRPr="0009088A">
        <w:rPr>
          <w:rFonts w:asciiTheme="majorBidi" w:hAnsiTheme="majorBidi" w:cstheme="majorBidi"/>
          <w:highlight w:val="white"/>
        </w:rPr>
        <w:t xml:space="preserve"> and their level in the plasma were associated with </w:t>
      </w:r>
      <w:r w:rsidR="00E701B5" w:rsidRPr="0009088A">
        <w:rPr>
          <w:rFonts w:asciiTheme="majorBidi" w:hAnsiTheme="majorBidi" w:cstheme="majorBidi"/>
          <w:highlight w:val="white"/>
        </w:rPr>
        <w:t xml:space="preserve">the </w:t>
      </w:r>
      <w:r w:rsidRPr="0009088A">
        <w:rPr>
          <w:rFonts w:asciiTheme="majorBidi" w:hAnsiTheme="majorBidi" w:cstheme="majorBidi"/>
          <w:highlight w:val="white"/>
        </w:rPr>
        <w:t>higher perception of</w:t>
      </w:r>
      <w:r w:rsidR="00E701B5" w:rsidRPr="0009088A">
        <w:rPr>
          <w:rFonts w:asciiTheme="majorBidi" w:hAnsiTheme="majorBidi" w:cstheme="majorBidi"/>
          <w:highlight w:val="white"/>
        </w:rPr>
        <w:t xml:space="preserve"> </w:t>
      </w:r>
      <w:r w:rsidRPr="0009088A">
        <w:rPr>
          <w:rFonts w:asciiTheme="majorBidi" w:hAnsiTheme="majorBidi" w:cstheme="majorBidi"/>
          <w:highlight w:val="white"/>
        </w:rPr>
        <w:t>pain</w:t>
      </w:r>
      <w:r w:rsidR="00546D32" w:rsidRPr="0009088A">
        <w:rPr>
          <w:rFonts w:asciiTheme="majorBidi" w:hAnsiTheme="majorBidi" w:cstheme="majorBidi"/>
          <w:highlight w:val="white"/>
        </w:rPr>
        <w:t>.</w:t>
      </w:r>
      <w:r w:rsidR="00546D32" w:rsidRPr="0009088A">
        <w:rPr>
          <w:rFonts w:asciiTheme="majorBidi" w:hAnsiTheme="majorBidi" w:cstheme="majorBidi"/>
          <w:highlight w:val="white"/>
        </w:rPr>
        <w:fldChar w:fldCharType="begin"/>
      </w:r>
      <w:r w:rsidR="00941D52" w:rsidRPr="0009088A">
        <w:rPr>
          <w:rFonts w:asciiTheme="majorBidi" w:hAnsiTheme="majorBidi" w:cstheme="majorBidi"/>
          <w:highlight w:val="white"/>
        </w:rPr>
        <w:instrText xml:space="preserve"> ADDIN ZOTERO_ITEM CSL_CITATION {"citationID":"L06iIqfy","properties":{"formattedCitation":"\\super 18\\uc0\\u8211{}20\\nosupersub{}","plainCitation":"18–20","noteIndex":0},"citationItems":[{"id":185,"uris":["http://zotero.org/users/5146377/items/LGXHCB8G"],"itemData":{"id":185,"type":"article-journal","abstract":"Abstract\n            \n              Context:\n              Little is known about the role that cytokines play in osteopathic manual treatment (OMT) of patients with chronic low back pain (LBP).\n            \n            \n              Objective:\n              To measure the baseline concentrations of interleukin (IL)-1β, IL-6, IL-8, IL-10, and tumor necrosis factor (TNF)-α in patients with chronic LBP; the correlations of these cytokine concentrations with clinical measures, including the number of key osteopathic lesions; the changes in cytokine concentrations with OMT; and the association of such changes with clinical outcomes.\n            \n            \n              Design:\n              Substudy nested within a randomized controlled trial of OMT for nonspecific chronic LBP.\n            \n            \n              Setting:\n              University-based study in Dallas-Fort Worth, Texas.\n            \n            \n              Patients:\n              Seventy adult research patients with nonspecific chronic LBP.\n            \n            \n              Main Outcome Measures:\n              A 10-cm visual analog scale, the Roland-Morris Disability Questionnaire, and the Medical Outcomes Study Short Form-36 Health Survey were used to measure LBP severity, back-specific functioning, and general health, respectively.\n            \n            \n              Results:\n              At baseline, IL-1β (ρ=0.33;\n              P\n              =.005) and IL-6 (ρ=0.32;\n              P\n              =.006) were each correlated with the number of key osteopathic lesions; however, only IL-6 was correlated with LBP severity (ρ=0.28;\n              P\n              =.02). There was a significantly greater reduction of TNF-α concentration after 12 weeks in patients who received OMT compared with patients who received sham OMT (Mann-Whitney\n              U\n              =251.5;\n              P\n              =.03). Significant associations were found between OMT and a reduced TNF-α concentration response at week 12 among patients who achieved moderate (response ratio, 2.13; 95% confidence interval [CI], 1.11-4.06;\n              P\n              =.006) and substantial (response ratio, 2.13; 95% CI, 1.07-4.25;\n              P\n              =.01) LBP improvements, and improvement in back-specific functioning (response ratio, 1.68; 95% CI, 1.04-2.71;\n              P\n              =.03).\n            \n            \n              Conclusions:\n              This study found associations between IL-1β and IL-6 concentrations and the number of key osteopathic lesions and between IL-6 and LBP severity at baseline. However, only TNF-α concentration changed significantly after 12 weeks in response to OMT. These discordant findings indicate that additional research is needed to elucidate the underlying mechanisms of action of OMT in patients with nonspecific chronic LBP.","container-title":"Journal of Osteopathic Medicine","DOI":"10.7556/jaoa.2012.112.9.596","ISSN":"2702-3648","issue":"9","language":"en","page":"596-605","source":"DOI.org (Crossref)","title":"Associations of Cytokine Concentrations With Key Osteopathic Lesions and Clinical Outcomes in Patients With Nonspecific Chronic Low Back Pain: Results From the OSTEOPATHIC Trial","title-short":"Associations of Cytokine Concentrations With Key Osteopathic Lesions and Clinical Outcomes in Patients With Nonspecific Chronic Low Back Pain","volume":"112","author":[{"family":"Licciardone","given":"John C."},{"family":"Kearns","given":"Cathleen M."},{"family":"Hodge","given":"Lisa M."},{"family":"Bergamini","given":"Michael V.W."}],"issued":{"date-parts":[["2012",9,1]]}},"label":"page"},{"id":181,"uris":["http://zotero.org/users/5146377/items/8ZFAQUVV"],"itemData":{"id":181,"type":"article-journal","abstract":"BACKGROUND: In the present study, the influence of cytokines on 1-year recovery in lumbar radicular pain was examined.\nMETHODS: In total, 110 patients with symptomatic lumbar disc herniation were followed for 1 year. Uni- and multivariate linear regression was used to assess the influence of interleukin (IL)-6, IL-8, disc degeneration and endplate changes (Modic changes) on the changes in the Oswestry Disability Index (ODI change; primary outcome) and visual analogue scale (VAS) for low back pain (LBP) and leg pain (secondary outcomes).\nRESULTS: Less favourable ODI outcome correlated with higher serum IL-6 levels (B = -3.41, 95% CI -5.52 to -1.30, p = 0.002), non-surgical treatment (B = -7.03, 95% CI 1.21 to 12.84, p = 0.018), higher baseline back pain intensity (B = -2.28, 95% CI -3.21 to -1.35, p &lt; 0.001) and low educational level (B = -5.57, 95% CI 0.66 to 10.47, p = 0.027). High VAS for LBP and leg pain at 1 year was associated with high levels of serum IL-6, higher back pain intensity and longer duration of lumbar radicular pain at baseline.\nCONCLUSIONS: High serum IL-6 levels, but not disc degeneration or Modic changes, were associated with less favourable recovery in patients with lumbar radicular pain. Intense initial back pain, non-surgical treatment, lower educational level and longer duration of radicular pain before treatment also correlated with a slower recovery the first year after disc herniation.","container-title":"European Journal of Pain (London, England)","DOI":"10.1002/j.1532-2149.2014.502.x","ISSN":"1532-2149","issue":"10","journalAbbreviation":"Eur J Pain","language":"eng","note":"PMID: 24692238","page":"1394-1401","source":"PubMed","title":"Association between baseline IL-6 and 1-year recovery in lumbar radicular pain","volume":"18","author":[{"family":"Schistad","given":"E. I."},{"family":"Espeland","given":"A."},{"family":"Pedersen","given":"L. M."},{"family":"Sandvik","given":"L."},{"family":"Gjerstad","given":"J."},{"family":"Røe","given":"C."}],"issued":{"date-parts":[["2014",11]]}},"label":"page"},{"id":186,"uris":["http://zotero.org/users/5146377/items/G6TE8YR5"],"itemData":{"id":186,"type":"article-journal","container-title":"European Spine Journal","DOI":"10.1007/s00586-015-4349-4","ISSN":"0940-6719, 1432-0932","issue":"5","journalAbbreviation":"Eur Spine J","language":"en","page":"1428-1434","source":"DOI.org (Crossref)","title":"A cohort study comparing the serum levels of pro- or anti-inflammatory cytokines in patients with lumbar radicular pain and healthy subjects","volume":"25","author":[{"family":"Wang","given":"Kun"},{"family":"Bao","given":"Jun-Ping"},{"family":"Yang","given":"Shu"},{"family":"Hong","given":"Xin"},{"family":"Liu","given":"Lei"},{"family":"Xie","given":"Xin-Hui"},{"family":"Wu","given":"Xiao-Tao"}],"issued":{"date-parts":[["2016",5]]}},"label":"page"}],"schema":"https://github.com/citation-style-language/schema/raw/master/csl-citation.json"} </w:instrText>
      </w:r>
      <w:r w:rsidR="00546D32" w:rsidRPr="0009088A">
        <w:rPr>
          <w:rFonts w:asciiTheme="majorBidi" w:hAnsiTheme="majorBidi" w:cstheme="majorBidi"/>
          <w:highlight w:val="white"/>
        </w:rPr>
        <w:fldChar w:fldCharType="separate"/>
      </w:r>
      <w:r w:rsidR="00F8792B" w:rsidRPr="0009088A">
        <w:rPr>
          <w:rFonts w:asciiTheme="majorBidi" w:hAnsiTheme="majorBidi" w:cstheme="majorBidi"/>
          <w:vertAlign w:val="superscript"/>
        </w:rPr>
        <w:t>18–20</w:t>
      </w:r>
      <w:r w:rsidR="00546D32" w:rsidRPr="0009088A">
        <w:rPr>
          <w:rFonts w:asciiTheme="majorBidi" w:hAnsiTheme="majorBidi" w:cstheme="majorBidi"/>
          <w:highlight w:val="white"/>
        </w:rPr>
        <w:fldChar w:fldCharType="end"/>
      </w:r>
      <w:r w:rsidRPr="0009088A">
        <w:rPr>
          <w:rFonts w:asciiTheme="majorBidi" w:hAnsiTheme="majorBidi" w:cstheme="majorBidi"/>
          <w:highlight w:val="white"/>
        </w:rPr>
        <w:t xml:space="preserve"> Li et al.</w:t>
      </w:r>
      <w:r w:rsidR="0043321E" w:rsidRPr="0009088A">
        <w:rPr>
          <w:rFonts w:asciiTheme="majorBidi" w:hAnsiTheme="majorBidi" w:cstheme="majorBidi"/>
          <w:highlight w:val="white"/>
        </w:rPr>
        <w:fldChar w:fldCharType="begin"/>
      </w:r>
      <w:r w:rsidR="00941D52" w:rsidRPr="0009088A">
        <w:rPr>
          <w:rFonts w:asciiTheme="majorBidi" w:hAnsiTheme="majorBidi" w:cstheme="majorBidi"/>
          <w:highlight w:val="white"/>
        </w:rPr>
        <w:instrText xml:space="preserve"> ADDIN ZOTERO_ITEM CSL_CITATION {"citationID":"4EPhoPGH","properties":{"formattedCitation":"\\super 21\\nosupersub{}","plainCitation":"21","noteIndex":0},"citationItems":[{"id":380,"uris":["http://zotero.org/users/5146377/items/78YI5QNL"],"itemData":{"id":380,"type":"article-journal","abstract":"Biomarker for prediction of development of low back pain, and disease progression in chronic conditions are virtually non-existent. In the present study, we examined evidence of inflammation in the peripheral blood and demonstrated significant changes in neuroinflammation markers in subjects with chronic low back pain in comparison with control subjects. The present study was performed using peripheral blood from subjects with chronic low back pain and age-matched control subjects. Western blotting, real-time RT-PCR, cell culture and in vitro assays were incorporated to perform the current study. We obtained evidence that the balance between proinflammatory and anti-inflammatory cytokines is misaligned, with decrease in interleukin-10 (IL-10) expression and increase in interleukin-6 (IL-6) expression. Furthermore, we demonstrated increase in CD16 monocyte expression. Cells were cultured under differential conditions to generate M1/M2 macrophages. In the macrophages, opioid secretory capacity was shown to be diminished. Finally, Dragon (repulsive guidance molecule b, RGMb) expression was shown diminished in M1 macrophages, which serves as a key transcriptional inhibitor of IL-6 expression. These biochemical and cellular alterations in chronic low back pain can serve as potential biomarkers for assessing disease initiation, intensity and progression.","container-title":"Bioscience Reports","DOI":"10.1042/BSR20160187","ISSN":"0144-8463, 1573-4935","issue":"4","language":"en","page":"e00361","source":"DOI.org (Crossref)","title":"Inflammation in low back pain may be detected from the peripheral blood: suggestions for biomarker","title-short":"Inflammation in low back pain may be detected from the peripheral blood","volume":"36","author":[{"family":"Li","given":"Yong"},{"family":"Liu","given":"Jun"},{"family":"Liu","given":"Zong-zhi"},{"family":"Duan","given":"Da-peng"}],"issued":{"date-parts":[["2016",8,1]]}}}],"schema":"https://github.com/citation-style-language/schema/raw/master/csl-citation.json"} </w:instrText>
      </w:r>
      <w:r w:rsidR="0043321E" w:rsidRPr="0009088A">
        <w:rPr>
          <w:rFonts w:asciiTheme="majorBidi" w:hAnsiTheme="majorBidi" w:cstheme="majorBidi"/>
          <w:highlight w:val="white"/>
        </w:rPr>
        <w:fldChar w:fldCharType="separate"/>
      </w:r>
      <w:r w:rsidR="00F8792B" w:rsidRPr="0009088A">
        <w:rPr>
          <w:rFonts w:asciiTheme="majorBidi" w:hAnsiTheme="majorBidi" w:cstheme="majorBidi"/>
          <w:vertAlign w:val="superscript"/>
        </w:rPr>
        <w:t>21</w:t>
      </w:r>
      <w:r w:rsidR="0043321E" w:rsidRPr="0009088A">
        <w:rPr>
          <w:rFonts w:asciiTheme="majorBidi" w:hAnsiTheme="majorBidi" w:cstheme="majorBidi"/>
          <w:highlight w:val="white"/>
        </w:rPr>
        <w:fldChar w:fldCharType="end"/>
      </w:r>
      <w:r w:rsidRPr="0009088A">
        <w:rPr>
          <w:rFonts w:asciiTheme="majorBidi" w:hAnsiTheme="majorBidi" w:cstheme="majorBidi"/>
          <w:highlight w:val="white"/>
        </w:rPr>
        <w:t xml:space="preserve"> described alteration of both pro and </w:t>
      </w:r>
      <w:r w:rsidR="00E701B5" w:rsidRPr="0009088A">
        <w:rPr>
          <w:rFonts w:asciiTheme="majorBidi" w:hAnsiTheme="majorBidi" w:cstheme="majorBidi"/>
          <w:highlight w:val="white"/>
        </w:rPr>
        <w:t>anti-inflammatory</w:t>
      </w:r>
      <w:r w:rsidRPr="0009088A">
        <w:rPr>
          <w:rFonts w:asciiTheme="majorBidi" w:hAnsiTheme="majorBidi" w:cstheme="majorBidi"/>
          <w:highlight w:val="white"/>
        </w:rPr>
        <w:t xml:space="preserve"> cytokines (IL-6, IL-10) and suggested</w:t>
      </w:r>
      <w:r w:rsidR="00E701B5" w:rsidRPr="0009088A">
        <w:rPr>
          <w:rFonts w:asciiTheme="majorBidi" w:hAnsiTheme="majorBidi" w:cstheme="majorBidi"/>
          <w:highlight w:val="white"/>
        </w:rPr>
        <w:t xml:space="preserve"> </w:t>
      </w:r>
      <w:r w:rsidRPr="0009088A">
        <w:rPr>
          <w:rFonts w:asciiTheme="majorBidi" w:hAnsiTheme="majorBidi" w:cstheme="majorBidi"/>
          <w:highlight w:val="white"/>
        </w:rPr>
        <w:t>an imbalance between pro</w:t>
      </w:r>
      <w:r w:rsidR="00A01FE7" w:rsidRPr="0009088A">
        <w:rPr>
          <w:rFonts w:asciiTheme="majorBidi" w:hAnsiTheme="majorBidi" w:cstheme="majorBidi"/>
          <w:highlight w:val="white"/>
        </w:rPr>
        <w:t>-</w:t>
      </w:r>
      <w:r w:rsidRPr="0009088A">
        <w:rPr>
          <w:rFonts w:asciiTheme="majorBidi" w:hAnsiTheme="majorBidi" w:cstheme="majorBidi"/>
          <w:highlight w:val="white"/>
        </w:rPr>
        <w:t xml:space="preserve">inflammatory and anti-inflammatory mediators contributes to the pathophysiology of </w:t>
      </w:r>
      <w:r w:rsidR="00272933" w:rsidRPr="0009088A">
        <w:rPr>
          <w:rFonts w:asciiTheme="majorBidi" w:hAnsiTheme="majorBidi" w:cstheme="majorBidi"/>
          <w:highlight w:val="white"/>
        </w:rPr>
        <w:t>C</w:t>
      </w:r>
      <w:r w:rsidRPr="0009088A">
        <w:rPr>
          <w:rFonts w:asciiTheme="majorBidi" w:hAnsiTheme="majorBidi" w:cstheme="majorBidi"/>
          <w:highlight w:val="white"/>
        </w:rPr>
        <w:t xml:space="preserve">LBP.  The level of pro cytokines </w:t>
      </w:r>
      <w:r w:rsidR="00E701B5" w:rsidRPr="0009088A">
        <w:rPr>
          <w:rFonts w:asciiTheme="majorBidi" w:hAnsiTheme="majorBidi" w:cstheme="majorBidi"/>
          <w:highlight w:val="white"/>
        </w:rPr>
        <w:t>is</w:t>
      </w:r>
      <w:r w:rsidRPr="0009088A">
        <w:rPr>
          <w:rFonts w:asciiTheme="majorBidi" w:hAnsiTheme="majorBidi" w:cstheme="majorBidi"/>
          <w:highlight w:val="white"/>
        </w:rPr>
        <w:t xml:space="preserve"> also recognized for their muscle catabolic effect, which may explain disability</w:t>
      </w:r>
      <w:r w:rsidR="00D578F0" w:rsidRPr="0009088A">
        <w:rPr>
          <w:rFonts w:asciiTheme="majorBidi" w:hAnsiTheme="majorBidi" w:cstheme="majorBidi"/>
          <w:highlight w:val="white"/>
        </w:rPr>
        <w:t>.</w:t>
      </w:r>
      <w:r w:rsidR="00D578F0" w:rsidRPr="0009088A">
        <w:rPr>
          <w:rFonts w:asciiTheme="majorBidi" w:hAnsiTheme="majorBidi" w:cstheme="majorBidi"/>
          <w:highlight w:val="white"/>
        </w:rPr>
        <w:fldChar w:fldCharType="begin"/>
      </w:r>
      <w:r w:rsidR="00941D52" w:rsidRPr="0009088A">
        <w:rPr>
          <w:rFonts w:asciiTheme="majorBidi" w:hAnsiTheme="majorBidi" w:cstheme="majorBidi"/>
          <w:highlight w:val="white"/>
        </w:rPr>
        <w:instrText xml:space="preserve"> ADDIN ZOTERO_ITEM CSL_CITATION {"citationID":"5GRbPqhB","properties":{"formattedCitation":"\\super 6,22\\uc0\\u8211{}24\\nosupersub{}","plainCitation":"6,22–24","noteIndex":0},"citationItems":[{"id":194,"uris":["http://zotero.org/users/5146377/items/G92LIM3S"],"itemData":{"id":194,"type":"article-journal","abstract":"STUDY DESIGN: Cross-sectional study with subsample of elderly women with acute low back pain (LBP), from Back Complaints in the Elders-Brazil (BACE-Brazil)\nOBJECTIVE: To investigate the association between plasma levels of mediators of inflammation (interleukin-1 beta (IL-1β), IL-6, tumor necrosis factor alpha (TNF-α), and soluble TNF receptor 1 (sTNF-R1)) with pain and disability experienced by elderly women with acute LBP.\nSUMMARY OF BACKGROUND DATA: Among the elderly, LBP is a complaint of great importance and can lead to disability. Inflammatory cytokines are elevated in painful conditions, and may promote pain.\nMETHODS: We included 155 community-dwelling elderly women (age ≥ 65 yr), who presented with a new (acute) episode of LBP. Enzyme-linked immunosorbent assays were used to measure TNF-α, sTNF-R1, IL-1β, and IL-6. Disability was assessed using the Roland Morris Disability Questionnaire; pain was assessed using the McGill Pain Questionnaire. Linear regression models were fit with each pain and disability outcome as dependent variables: Present Pain Intensity; Qualities of pain; Severity of pain in the last week; LBP frequency and disability.\nRESULTS: Depressive symptoms and IL-6 were associated and explained 20.9% of \"qualities of pain\" variability. TNF-α, sTNFR1, education, body mass index, and depressive symptoms explained 8.4% of \"Severity of pain in the past week\" variability. TNF-α, education, BMI, depressive symptoms, present pain intensity, qualities of pain, and LBP frequency explained 48.6% of \"disability.\" No associations between inflammatory cytokines and \"present pain intensity\" and \"LBP frequency\" were found.\nCONCLUSION: Our results demonstrate associations between inflammatory markers (TNF-α and sTNFR1) and pain severity, IL-6 was associated with the qualities of pain, and TNF-α was also associated with disability. These inflammatory mediators represent new markers to be considered in the assessment and treatment of elderly patients with LBP.\nLEVEL OF EVIDENCE: 5.","container-title":"Spine","DOI":"10.1097/BRS.0000000000001214","ISSN":"1528-1159","issue":"3","journalAbbreviation":"Spine (Phila Pa 1976)","language":"eng","note":"PMID: 26571172","page":"197-203","source":"PubMed","title":"Association Between the Plasma Levels of Mediators of Inflammation With Pain and Disability in the Elderly With Acute Low Back Pain: Data From the Back Complaints in the Elders (BACE)-Brazil Study","title-short":"Association Between the Plasma Levels of Mediators of Inflammation With Pain and Disability in the Elderly With Acute Low Back Pain","volume":"41","author":[{"family":"Queiroz","given":"Bárbara Zille","non-dropping-particle":"de"},{"family":"Pereira","given":"Daniele Sirineu"},{"family":"Lopes","given":"Renata Antunes"},{"family":"Felício","given":"Diogo Carvalho"},{"family":"Silva","given":"Juscelio Pereira"},{"family":"Rosa","given":"Nayza Maciel de Britto"},{"family":"Dias","given":"João Marcos Domingues"},{"family":"Dias","given":"Rosângela Correa"},{"family":"Lustosa","given":"Lygia Paccini"},{"family":"Pereira","given":"Leani Souza Máximo"}],"issued":{"date-parts":[["2016",2]]}},"label":"page"},{"id":187,"uris":["http://zotero.org/users/5146377/items/KCSZYM4P"],"itemData":{"id":187,"type":"article-journal","container-title":"Annals of the New York Academy of Sciences","DOI":"10.1111/nyas.13551","ISSN":"0077-8923, 1749-6632","issue":"1","journalAbbreviation":"Ann. N.Y. Acad. Sci.","language":"en","page":"68-84","source":"DOI.org (Crossref)","title":"Inflammatory biomarkers of low back pain and disc degeneration: a review","title-short":"Inflammatory biomarkers of low back pain and disc degeneration","volume":"1410","author":[{"family":"Khan","given":"Aysha N."},{"family":"Jacobsen","given":"Hayley E."},{"family":"Khan","given":"Jansher"},{"family":"Filippi","given":"Christopher G."},{"family":"Levine","given":"Mitchell"},{"family":"Lehman","given":"Ronald A."},{"family":"Riew","given":"K. Daniel"},{"family":"Lenke","given":"Lawrence G."},{"family":"Chahine","given":"Nadeen O."}],"issued":{"date-parts":[["2017",12]]}},"label":"page"},{"id":204,"uris":["http://zotero.org/users/5146377/items/94DJBLWX"],"itemData":{"id":204,"type":"article-journal","container-title":"American Journal of Physical Medicine &amp; Rehabilitation","DOI":"10.1097/PHM.0000000000000661","ISSN":"0894-9115","issue":"8","language":"en","page":"535-540","source":"DOI.org (Crossref)","title":"Inflammatory Mediators and Pain in the First Year After Acute Episode of Low-Back Pain in Elderly Women: Longitudinal Data from Back Complaints in the Elders—Brazil","title-short":"Inflammatory Mediators and Pain in the First Year After Acute Episode of Low-Back Pain in Elderly Women","volume":"96","author":[{"family":"Queiroz","given":"Bárbara Zille"},{"family":"Pereira","given":"Daniele Sirineu"},{"family":"Rosa","given":"Nayza Maciel de Britto"},{"family":"Lopes","given":"Renata Antunes"},{"family":"Andrade","given":"André Gustavo Pereira"},{"family":"Felício","given":"Diogo Carvalho"},{"family":"Jardim","given":"Renata Muniz Freire Vinhal Siqueira"},{"family":"Leopoldino","given":"Amanda Aparecida Oliveira"},{"family":"Silva","given":"Juscélio Pereira"},{"family":"Pereira","given":"Leani Souza Máximo"}],"issued":{"date-parts":[["2017",8]]}},"label":"page"},{"id":203,"uris":["http://zotero.org/users/5146377/items/KF4KSL27"],"itemData":{"id":203,"type":"article-journal","container-title":"The Clinical Journal of Pain","DOI":"10.1097/AJP.0b013e31816111d3","ISSN":"0749-8047","issue":"3","language":"en","page":"273-278","source":"DOI.org (Crossref)","title":"The Role of TNF-α in Patients With Chronic Low Back Pain—A Prospective Comparative Longitudinal Study","volume":"24","author":[{"family":"Wang","given":"Haili"},{"family":"Schiltenwolf","given":"Marcus"},{"family":"Buchner","given":"Matthias"}],"issued":{"date-parts":[["2008",3]]}},"label":"page"}],"schema":"https://github.com/citation-style-language/schema/raw/master/csl-citation.json"} </w:instrText>
      </w:r>
      <w:r w:rsidR="00D578F0" w:rsidRPr="0009088A">
        <w:rPr>
          <w:rFonts w:asciiTheme="majorBidi" w:hAnsiTheme="majorBidi" w:cstheme="majorBidi"/>
          <w:highlight w:val="white"/>
        </w:rPr>
        <w:fldChar w:fldCharType="separate"/>
      </w:r>
      <w:r w:rsidR="00F8792B" w:rsidRPr="0009088A">
        <w:rPr>
          <w:rFonts w:asciiTheme="majorBidi" w:hAnsiTheme="majorBidi" w:cstheme="majorBidi"/>
          <w:vertAlign w:val="superscript"/>
        </w:rPr>
        <w:t>6,22–24</w:t>
      </w:r>
      <w:r w:rsidR="00D578F0" w:rsidRPr="0009088A">
        <w:rPr>
          <w:rFonts w:asciiTheme="majorBidi" w:hAnsiTheme="majorBidi" w:cstheme="majorBidi"/>
          <w:highlight w:val="white"/>
        </w:rPr>
        <w:fldChar w:fldCharType="end"/>
      </w:r>
      <w:r w:rsidRPr="0009088A">
        <w:rPr>
          <w:rFonts w:asciiTheme="majorBidi" w:hAnsiTheme="majorBidi" w:cstheme="majorBidi"/>
          <w:highlight w:val="white"/>
        </w:rPr>
        <w:t xml:space="preserve"> In contrast, </w:t>
      </w:r>
      <w:r w:rsidRPr="0009088A">
        <w:rPr>
          <w:rFonts w:asciiTheme="majorBidi" w:hAnsiTheme="majorBidi" w:cstheme="majorBidi"/>
        </w:rPr>
        <w:t xml:space="preserve">other anti-inflammatory markers, including IL-4 and IL-10, have been observed to be negatively correlated with pain severity in LBP. </w:t>
      </w:r>
    </w:p>
    <w:p w14:paraId="71B7CC69" w14:textId="77777777" w:rsidR="00DA6931" w:rsidRPr="0009088A" w:rsidRDefault="00DA6931" w:rsidP="0094193F">
      <w:pPr>
        <w:bidi w:val="0"/>
        <w:spacing w:after="0" w:line="360" w:lineRule="auto"/>
        <w:contextualSpacing/>
        <w:rPr>
          <w:rFonts w:asciiTheme="majorBidi" w:hAnsiTheme="majorBidi" w:cstheme="majorBidi"/>
        </w:rPr>
      </w:pPr>
      <w:r w:rsidRPr="0009088A">
        <w:rPr>
          <w:rFonts w:asciiTheme="majorBidi" w:hAnsiTheme="majorBidi" w:cstheme="majorBidi"/>
        </w:rPr>
        <w:t>The inflammatory profiles of patients with acute and chronic LBP are distinct. In recent study that characterized and compared inflammatory profile of acute and chronic LBP patients, it was found that the production of pro inflammatory cytokines TNF alpha, IL -6, IL-1 beta, was elevated and the anti-inflammatory cytokines IL-10 was reduced in both LBP patients.</w:t>
      </w:r>
      <w:r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{"citationID":"iXWYK7iZ","properties":{"formattedCitation":"\\super 25\\nosupersub{}","plainCitation":"25","noteIndex":0},"citationItems":[{"id":369,"uris":["http://zotero.org/users/5146377/items/TY6HP33I"],"itemData":{"id":369,"type":"article-journal","abstract":"BACKGROUND: The pathogenesis of low back pain (LBP) remains unclear. However, recent studies suggest that the inflammatory response may be inherent in spinal pain. The purpose of this study was to discern inflammatory profiles in patients with nonspecific acute and chronic LBP in relation to those in asymptomatic individuals.\nMATERIALS AND METHODS: Peripheral blood samples were obtained from asymptomatic controls and patients with nonspecific acute and chronic LBP reporting a minimum pain score of 3 on a 10-point Visual Analogue Scale (VAS). The levels of in vitro production of proinflammatory (tumor necrosis factor α [TNFα], interleukin [IL] 1β, IL-6, IL-2, interferon γ) and anti-inflammatory (IL-1 receptor antagonist, soluble receptors of TNF2, and IL-10) mediators were determined by specific immunoassays.\nRESULTS: The mean VAS scores were comparable between the acute and chronic LBP patient groups. Compared with asymptomatic group, the production of TNFα, IL-1β, IL-6 and their ratios to IL-10 levels were significantly elevated in both patient groups (P=0.0001 to 0.003). In acute LBP group, the ratio of IL-2:IL-10 was also significantly increased (P=0.02). In contrast, the production of interferon γ was significantly reduced compared with the other study groups (P=0.005 to 0.01), nevertheless, it was positively correlated (P=0.006) with pain scores. In chronic LBP patients, the production of TNFα, IL-1 receptor antagonist, and soluble receptors of TNF2 was significantly increased (P=0.001 to 0.03) in comparison with the control and acute LBP groups, and TNFα and IL-1β levels were positively correlated (P&lt;0.001) with VAS scores.\nCONCLUSIONS: The inflammatory profiles of patients with acute and chronic LBP are distinct. Nonetheless, in both patient groups, an imbalance between proinflammatory and anti-inflammatory mediator levels favors the production of proinflammatory components.","container-title":"The Clinical Journal of Pain","DOI":"10.1097/AJP.0000000000000745","ISSN":"1536-5409","issue":"10","journalAbbreviation":"Clin J Pain","language":"eng","note":"PMID: 31283548\nPMCID: PMC6735949","page":"818-825","source":"PubMed","title":"Nonspecific Low Back Pain: Inflammatory Profiles of Patients With Acute and Chronic Pain","title-short":"Nonspecific Low Back Pain","volume":"35","author":[{"family":"Teodorczyk-Injeyan","given":"Julita A."},{"family":"Triano","given":"John J."},{"family":"Injeyan","given":"H. Stephen"}],"issued":{"date-parts":[["2019",10]]}}}],"schema":"https://github.com/citation-style-language/schema/raw/master/csl-citation.json"} </w:instrText>
      </w:r>
      <w:r w:rsidRPr="0009088A">
        <w:rPr>
          <w:rFonts w:asciiTheme="majorBidi" w:hAnsiTheme="majorBidi" w:cstheme="majorBidi"/>
        </w:rPr>
        <w:fldChar w:fldCharType="separate"/>
      </w:r>
      <w:r w:rsidR="00F8792B" w:rsidRPr="0009088A">
        <w:rPr>
          <w:rFonts w:asciiTheme="majorBidi" w:hAnsiTheme="majorBidi" w:cstheme="majorBidi"/>
          <w:vertAlign w:val="superscript"/>
        </w:rPr>
        <w:t>25</w:t>
      </w:r>
      <w:r w:rsidRPr="0009088A">
        <w:rPr>
          <w:rFonts w:asciiTheme="majorBidi" w:hAnsiTheme="majorBidi" w:cstheme="majorBidi"/>
        </w:rPr>
        <w:fldChar w:fldCharType="end"/>
      </w:r>
      <w:r w:rsidRPr="0009088A">
        <w:rPr>
          <w:rFonts w:asciiTheme="majorBidi" w:hAnsiTheme="majorBidi" w:cstheme="majorBidi"/>
        </w:rPr>
        <w:t xml:space="preserve"> The differences between acute and chronic phases of LBP included the following – higher production of TNF alpha, IL-1 RA, and sTNFR2 in the CLBP while during the acute phase higher IL-2 interferon Gama was observed.</w:t>
      </w:r>
      <w:r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{"citationID":"Fg1tIPLm","properties":{"formattedCitation":"\\super 25\\nosupersub{}","plainCitation":"25","noteIndex":0},"citationItems":[{"id":369,"uris":["http://zotero.org/users/5146377/items/TY6HP33I"],"itemData":{"id":369,"type":"article-journal","abstract":"BACKGROUND: The pathogenesis of low back pain (LBP) remains unclear. However, recent studies suggest that the inflammatory response may be inherent in spinal pain. The purpose of this study was to discern inflammatory profiles in patients with nonspecific acute and chronic LBP in relation to those in asymptomatic individuals.\nMATERIALS AND METHODS: Peripheral blood samples were obtained from asymptomatic controls and patients with nonspecific acute and chronic LBP reporting a minimum pain score of 3 on a 10-point Visual Analogue Scale (VAS). The levels of in vitro production of proinflammatory (tumor necrosis factor α [TNFα], interleukin [IL] 1β, IL-6, IL-2, interferon γ) and anti-inflammatory (IL-1 receptor antagonist, soluble receptors of TNF2, and IL-10) mediators were determined by specific immunoassays.\nRESULTS: The mean VAS scores were comparable between the acute and chronic LBP patient groups. Compared with asymptomatic group, the production of TNFα, IL-1β, IL-6 and their ratios to IL-10 levels were significantly elevated in both patient groups (P=0.0001 to 0.003). In acute LBP group, the ratio of IL-2:IL-10 was also significantly increased (P=0.02). In contrast, the production of interferon γ was significantly reduced compared with the other study groups (P=0.005 to 0.01), nevertheless, it was positively correlated (P=0.006) with pain scores. In chronic LBP patients, the production of TNFα, IL-1 receptor antagonist, and soluble receptors of TNF2 was significantly increased (P=0.001 to 0.03) in comparison with the control and acute LBP groups, and TNFα and IL-1β levels were positively correlated (P&lt;0.001) with VAS scores.\nCONCLUSIONS: The inflammatory profiles of patients with acute and chronic LBP are distinct. Nonetheless, in both patient groups, an imbalance between proinflammatory and anti-inflammatory mediator levels favors the production of proinflammatory components.","container-title":"The Clinical Journal of Pain","DOI":"10.1097/AJP.0000000000000745","ISSN":"1536-5409","issue":"10","journalAbbreviation":"Clin J Pain","language":"eng","note":"PMID: 31283548\nPMCID: PMC6735949","page":"818-825","source":"PubMed","title":"Nonspecific Low Back Pain: Inflammatory Profiles of Patients With Acute and Chronic Pain","title-short":"Nonspecific Low Back Pain","volume":"35","author":[{"family":"Teodorczyk-Injeyan","given":"Julita A."},{"family":"Triano","given":"John J."},{"family":"Injeyan","given":"H. Stephen"}],"issued":{"date-parts":[["2019",10]]}}}],"schema":"https://github.com/citation-style-language/schema/raw/master/csl-citation.json"} </w:instrText>
      </w:r>
      <w:r w:rsidRPr="0009088A">
        <w:rPr>
          <w:rFonts w:asciiTheme="majorBidi" w:hAnsiTheme="majorBidi" w:cstheme="majorBidi"/>
        </w:rPr>
        <w:fldChar w:fldCharType="separate"/>
      </w:r>
      <w:r w:rsidR="00F8792B" w:rsidRPr="0009088A">
        <w:rPr>
          <w:rFonts w:asciiTheme="majorBidi" w:hAnsiTheme="majorBidi" w:cstheme="majorBidi"/>
          <w:vertAlign w:val="superscript"/>
        </w:rPr>
        <w:t>25</w:t>
      </w:r>
      <w:r w:rsidRPr="0009088A">
        <w:rPr>
          <w:rFonts w:asciiTheme="majorBidi" w:hAnsiTheme="majorBidi" w:cstheme="majorBidi"/>
        </w:rPr>
        <w:fldChar w:fldCharType="end"/>
      </w:r>
      <w:r w:rsidRPr="0009088A">
        <w:rPr>
          <w:rFonts w:asciiTheme="majorBidi" w:hAnsiTheme="majorBidi" w:cstheme="majorBidi"/>
        </w:rPr>
        <w:t xml:space="preserve">   </w:t>
      </w:r>
    </w:p>
    <w:p w14:paraId="3329C5EA" w14:textId="77777777" w:rsidR="00DA6931" w:rsidRPr="0009088A" w:rsidRDefault="00DA6931" w:rsidP="0094193F">
      <w:pPr>
        <w:bidi w:val="0"/>
        <w:spacing w:after="0" w:line="360" w:lineRule="auto"/>
        <w:contextualSpacing/>
        <w:rPr>
          <w:rFonts w:asciiTheme="majorBidi" w:hAnsiTheme="majorBidi" w:cstheme="majorBidi"/>
        </w:rPr>
      </w:pPr>
      <w:r w:rsidRPr="0009088A">
        <w:rPr>
          <w:rFonts w:asciiTheme="majorBidi" w:hAnsiTheme="majorBidi" w:cstheme="majorBidi"/>
        </w:rPr>
        <w:t xml:space="preserve">More studies that support these findings need to be further investigate in order to understand the transition from acute to chronic LBP. </w:t>
      </w:r>
    </w:p>
    <w:p w14:paraId="649A7FE4" w14:textId="77777777" w:rsidR="00DA6931" w:rsidRPr="0009088A" w:rsidRDefault="0075606F" w:rsidP="0094193F">
      <w:pPr>
        <w:bidi w:val="0"/>
        <w:spacing w:after="0" w:line="360" w:lineRule="auto"/>
        <w:contextualSpacing/>
        <w:rPr>
          <w:rFonts w:asciiTheme="majorBidi" w:hAnsiTheme="majorBidi" w:cstheme="majorBidi"/>
        </w:rPr>
      </w:pPr>
      <w:r w:rsidRPr="0009088A">
        <w:rPr>
          <w:rFonts w:asciiTheme="majorBidi" w:hAnsiTheme="majorBidi" w:cstheme="majorBidi"/>
        </w:rPr>
        <w:t>Blocking pro-inflammation pathways by anti-inflammatory drugs is routinely used to manage pain and inflammation for musculoskeletal pain.</w:t>
      </w:r>
      <w:r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{"citationID":"AWrnOw5U","properties":{"formattedCitation":"\\super 26\\nosupersub{}","plainCitation":"26","noteIndex":0},"citationItems":[{"id":379,"uris":["http://zotero.org/users/5146377/items/N8ZS95G6"],"itemData":{"id":379,"type":"article-journal","container-title":"BMJ","DOI":"10.1136/bmj.n104","ISSN":"1756-1833","journalAbbreviation":"BMJ","language":"en","page":"n104","source":"DOI.org (Crossref)","title":"Non-steroidal anti-inflammatory drugs (NSAIDs) for musculoskeletal pain","author":[{"family":"Machado","given":"Gustavo C"},{"family":"Abdel-Shaheed","given":"Christina"},{"family":"Underwood","given":"Martin"},{"family":"Day","given":"Richard O"}],"issued":{"date-parts":[["2021",1,29]]}}}],"schema":"https://github.com/citation-style-language/schema/raw/master/csl-citation.json"} </w:instrText>
      </w:r>
      <w:r w:rsidRPr="0009088A">
        <w:rPr>
          <w:rFonts w:asciiTheme="majorBidi" w:hAnsiTheme="majorBidi" w:cstheme="majorBidi"/>
        </w:rPr>
        <w:fldChar w:fldCharType="separate"/>
      </w:r>
      <w:r w:rsidR="00F8792B" w:rsidRPr="0009088A">
        <w:rPr>
          <w:rFonts w:asciiTheme="majorBidi" w:hAnsiTheme="majorBidi" w:cstheme="majorBidi"/>
          <w:vertAlign w:val="superscript"/>
        </w:rPr>
        <w:t>26</w:t>
      </w:r>
      <w:r w:rsidRPr="0009088A">
        <w:rPr>
          <w:rFonts w:asciiTheme="majorBidi" w:hAnsiTheme="majorBidi" w:cstheme="majorBidi"/>
        </w:rPr>
        <w:fldChar w:fldCharType="end"/>
      </w:r>
      <w:r w:rsidRPr="0009088A">
        <w:rPr>
          <w:rFonts w:asciiTheme="majorBidi" w:hAnsiTheme="majorBidi" w:cstheme="majorBidi"/>
        </w:rPr>
        <w:t xml:space="preserve"> Understanding the anti-inflammatory cytokines role in the analgesic effect, </w:t>
      </w:r>
      <w:r w:rsidR="007759D9" w:rsidRPr="0009088A">
        <w:rPr>
          <w:rFonts w:asciiTheme="majorBidi" w:hAnsiTheme="majorBidi" w:cstheme="majorBidi"/>
        </w:rPr>
        <w:t>will</w:t>
      </w:r>
      <w:r w:rsidRPr="0009088A">
        <w:rPr>
          <w:rFonts w:asciiTheme="majorBidi" w:hAnsiTheme="majorBidi" w:cstheme="majorBidi"/>
        </w:rPr>
        <w:t xml:space="preserve"> further improve response to treatment </w:t>
      </w:r>
      <w:r w:rsidR="00DA6931" w:rsidRPr="0009088A">
        <w:rPr>
          <w:rFonts w:asciiTheme="majorBidi" w:hAnsiTheme="majorBidi" w:cstheme="majorBidi"/>
        </w:rPr>
        <w:t xml:space="preserve">and </w:t>
      </w:r>
      <w:r w:rsidR="007759D9" w:rsidRPr="0009088A">
        <w:rPr>
          <w:rFonts w:asciiTheme="majorBidi" w:hAnsiTheme="majorBidi" w:cstheme="majorBidi"/>
        </w:rPr>
        <w:t>prevent chronicity process</w:t>
      </w:r>
      <w:r w:rsidR="00DA6931" w:rsidRPr="0009088A">
        <w:rPr>
          <w:rFonts w:asciiTheme="majorBidi" w:hAnsiTheme="majorBidi" w:cstheme="majorBidi"/>
        </w:rPr>
        <w:t>.</w:t>
      </w:r>
      <w:r w:rsidR="00DA6931"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{"citationID":"9dIYlSBF","properties":{"formattedCitation":"\\super 20,27\\nosupersub{}","plainCitation":"20,27","noteIndex":0},"citationItems":[{"id":184,"uris":["http://zotero.org/users/5146377/items/434GL84E"],"itemData":{"id":184,"type":"article-journal","container-title":"Neurology","DOI":"10.1212/01.wnl.0000265062.92340.a5","ISSN":"0028-3878, 1526-632X","issue":"1","journalAbbreviation":"Neurology","language":"en","page":"42-49","source":"DOI.org (Crossref)","title":"Differential expression of cytokines in painful and painless neuropathies","volume":"69","author":[{"family":"Uceyler","given":"N."},{"family":"Rogausch","given":"J. P."},{"family":"Toyka","given":"K. V."},{"family":"Sommer","given":"C."}],"issued":{"date-parts":[["2007",7,3]]}},"label":"page"},{"id":186,"uris":["http://zotero.org/users/5146377/items/G6TE8YR5"],"itemData":{"id":186,"type":"article-journal","container-title":"European Spine Journal","DOI":"10.1007/s00586-015-4349-4","ISSN":"0940-6719, 1432-0932","issue":"5","journalAbbreviation":"Eur Spine J","language":"en","page":"1428-1434","source":"DOI.org (Crossref)","title":"A cohort study comparing the serum levels of pro- or anti-inflammatory cytokines in patients with lumbar radicular pain and healthy subjects","volume":"25","author":[{"family":"Wang","given":"Kun"},{"family":"Bao","given":"Jun-Ping"},{"family":"Yang","given":"Shu"},{"family":"Hong","given":"Xin"},{"family":"Liu","given":"Lei"},{"family":"Xie","given":"Xin-Hui"},{"family":"Wu","given":"Xiao-Tao"}],"issued":{"date-parts":[["2016",5]]}},"label":"page"}],"schema":"https://github.com/citation-style-language/schema/raw/master/csl-citation.json"} </w:instrText>
      </w:r>
      <w:r w:rsidR="00DA6931" w:rsidRPr="0009088A">
        <w:rPr>
          <w:rFonts w:asciiTheme="majorBidi" w:hAnsiTheme="majorBidi" w:cstheme="majorBidi"/>
        </w:rPr>
        <w:fldChar w:fldCharType="separate"/>
      </w:r>
      <w:r w:rsidR="00F8792B" w:rsidRPr="0009088A">
        <w:rPr>
          <w:rFonts w:asciiTheme="majorBidi" w:hAnsiTheme="majorBidi" w:cstheme="majorBidi"/>
          <w:vertAlign w:val="superscript"/>
        </w:rPr>
        <w:t>20,27</w:t>
      </w:r>
      <w:r w:rsidR="00DA6931" w:rsidRPr="0009088A">
        <w:rPr>
          <w:rFonts w:asciiTheme="majorBidi" w:hAnsiTheme="majorBidi" w:cstheme="majorBidi"/>
        </w:rPr>
        <w:fldChar w:fldCharType="end"/>
      </w:r>
      <w:r w:rsidR="00DA6931" w:rsidRPr="0009088A">
        <w:rPr>
          <w:rFonts w:asciiTheme="majorBidi" w:hAnsiTheme="majorBidi" w:cstheme="majorBidi"/>
        </w:rPr>
        <w:t xml:space="preserve"> </w:t>
      </w:r>
    </w:p>
    <w:p w14:paraId="16293E86" w14:textId="77777777" w:rsidR="00896A4E" w:rsidRPr="0009088A" w:rsidRDefault="00901D37" w:rsidP="0094193F">
      <w:pPr>
        <w:bidi w:val="0"/>
        <w:spacing w:after="0" w:line="360" w:lineRule="auto"/>
        <w:ind w:firstLine="720"/>
        <w:contextualSpacing/>
        <w:rPr>
          <w:rFonts w:asciiTheme="majorBidi" w:eastAsia="Times New Roman" w:hAnsiTheme="majorBidi" w:cstheme="majorBidi"/>
          <w:vertAlign w:val="superscript"/>
        </w:rPr>
      </w:pPr>
      <w:r w:rsidRPr="0009088A">
        <w:rPr>
          <w:rFonts w:asciiTheme="majorBidi" w:hAnsiTheme="majorBidi" w:cstheme="majorBidi"/>
        </w:rPr>
        <w:t>In recent years, technological development in profiling the immune system allows broad high-resolution profiling of immunity which was not possible prior. This</w:t>
      </w:r>
      <w:r w:rsidR="002C3BE1" w:rsidRPr="0009088A">
        <w:rPr>
          <w:rFonts w:asciiTheme="majorBidi" w:hAnsiTheme="majorBidi" w:cstheme="majorBidi"/>
        </w:rPr>
        <w:t xml:space="preserve"> </w:t>
      </w:r>
      <w:r w:rsidRPr="0009088A">
        <w:rPr>
          <w:rFonts w:asciiTheme="majorBidi" w:hAnsiTheme="majorBidi" w:cstheme="majorBidi"/>
        </w:rPr>
        <w:t xml:space="preserve">easily encompasses simultaneous measurements of hundreds of different immune </w:t>
      </w:r>
      <w:r w:rsidR="00D94632" w:rsidRPr="0009088A">
        <w:rPr>
          <w:rFonts w:asciiTheme="majorBidi" w:hAnsiTheme="majorBidi" w:cstheme="majorBidi"/>
        </w:rPr>
        <w:t xml:space="preserve">component  </w:t>
      </w:r>
      <w:r w:rsidRPr="0009088A">
        <w:rPr>
          <w:rFonts w:asciiTheme="majorBidi" w:hAnsiTheme="majorBidi" w:cstheme="majorBidi"/>
        </w:rPr>
        <w:t>(cell types, cytokines, mRNA</w:t>
      </w:r>
      <w:r w:rsidR="002C3BE1" w:rsidRPr="0009088A">
        <w:rPr>
          <w:rFonts w:asciiTheme="majorBidi" w:hAnsiTheme="majorBidi" w:cstheme="majorBidi"/>
        </w:rPr>
        <w:t>,</w:t>
      </w:r>
      <w:r w:rsidRPr="0009088A">
        <w:rPr>
          <w:rFonts w:asciiTheme="majorBidi" w:hAnsiTheme="majorBidi" w:cstheme="majorBidi"/>
        </w:rPr>
        <w:t xml:space="preserve"> and others).</w:t>
      </w:r>
      <w:r w:rsidR="00572743"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{"citationID":"rdPLwsyE","properties":{"formattedCitation":"\\super 28\\nosupersub{}","plainCitation":"28","noteIndex":0},"citationItems":[{"id":387,"uris":["http://zotero.org/users/5146377/items/5D9NTLWK"],"itemData":{"id":387,"type":"article-journal","container-title":"Rambam Maimonides Medical Journal","DOI":"10.5041/RMMJ.10090","ISSN":"20769172","issue":"4","journalAbbreviation":"RMMJ","page":"e0023","source":"DOI.org (Crossref)","title":"Challenges and Promise for the Development of Human Immune Monitoring","volume":"3","author":[{"family":"Shen-Orr","given":"Shai S."}],"issued":{"date-parts":[["2012",10,31]]}}}],"schema":"https://github.com/citation-style-language/schema/raw/master/csl-citation.json"} </w:instrText>
      </w:r>
      <w:r w:rsidR="00572743" w:rsidRPr="0009088A">
        <w:rPr>
          <w:rFonts w:asciiTheme="majorBidi" w:hAnsiTheme="majorBidi" w:cstheme="majorBidi"/>
        </w:rPr>
        <w:fldChar w:fldCharType="separate"/>
      </w:r>
      <w:r w:rsidR="008E31B2" w:rsidRPr="0009088A">
        <w:rPr>
          <w:rFonts w:asciiTheme="majorBidi" w:hAnsiTheme="majorBidi" w:cstheme="majorBidi"/>
          <w:vertAlign w:val="superscript"/>
        </w:rPr>
        <w:t>28</w:t>
      </w:r>
      <w:r w:rsidR="00572743" w:rsidRPr="0009088A">
        <w:rPr>
          <w:rFonts w:asciiTheme="majorBidi" w:hAnsiTheme="majorBidi" w:cstheme="majorBidi"/>
        </w:rPr>
        <w:fldChar w:fldCharType="end"/>
      </w:r>
      <w:r w:rsidRPr="0009088A">
        <w:rPr>
          <w:rFonts w:asciiTheme="majorBidi" w:hAnsiTheme="majorBidi" w:cstheme="majorBidi"/>
        </w:rPr>
        <w:t xml:space="preserve"> This new technology allows </w:t>
      </w:r>
      <w:r w:rsidR="002C3BE1" w:rsidRPr="0009088A">
        <w:rPr>
          <w:rFonts w:asciiTheme="majorBidi" w:hAnsiTheme="majorBidi" w:cstheme="majorBidi"/>
        </w:rPr>
        <w:t xml:space="preserve">a </w:t>
      </w:r>
      <w:r w:rsidRPr="0009088A">
        <w:rPr>
          <w:rFonts w:asciiTheme="majorBidi" w:hAnsiTheme="majorBidi" w:cstheme="majorBidi"/>
        </w:rPr>
        <w:t xml:space="preserve">deeper understanding of how the different </w:t>
      </w:r>
      <w:r w:rsidR="00545AAE" w:rsidRPr="0009088A">
        <w:rPr>
          <w:rFonts w:asciiTheme="majorBidi" w:hAnsiTheme="majorBidi" w:cstheme="majorBidi"/>
        </w:rPr>
        <w:t>features</w:t>
      </w:r>
      <w:r w:rsidRPr="0009088A">
        <w:rPr>
          <w:rFonts w:asciiTheme="majorBidi" w:hAnsiTheme="majorBidi" w:cstheme="majorBidi"/>
        </w:rPr>
        <w:t xml:space="preserve"> related one to another,</w:t>
      </w:r>
      <w:r w:rsidR="002C3BE1" w:rsidRPr="0009088A">
        <w:rPr>
          <w:rFonts w:asciiTheme="majorBidi" w:hAnsiTheme="majorBidi" w:cstheme="majorBidi"/>
        </w:rPr>
        <w:t xml:space="preserve"> overcomes</w:t>
      </w:r>
      <w:r w:rsidRPr="0009088A">
        <w:rPr>
          <w:rFonts w:asciiTheme="majorBidi" w:hAnsiTheme="majorBidi" w:cstheme="majorBidi"/>
        </w:rPr>
        <w:t xml:space="preserve"> the high variance observed when measuring </w:t>
      </w:r>
      <w:r w:rsidR="00A23C44" w:rsidRPr="0009088A">
        <w:rPr>
          <w:rFonts w:asciiTheme="majorBidi" w:hAnsiTheme="majorBidi" w:cstheme="majorBidi"/>
        </w:rPr>
        <w:t xml:space="preserve">only few </w:t>
      </w:r>
      <w:r w:rsidR="003C17DC" w:rsidRPr="0009088A">
        <w:rPr>
          <w:rFonts w:asciiTheme="majorBidi" w:hAnsiTheme="majorBidi" w:cstheme="majorBidi"/>
        </w:rPr>
        <w:t>representing component</w:t>
      </w:r>
      <w:r w:rsidR="00A23C44" w:rsidRPr="0009088A">
        <w:rPr>
          <w:rFonts w:asciiTheme="majorBidi" w:hAnsiTheme="majorBidi" w:cstheme="majorBidi"/>
        </w:rPr>
        <w:t xml:space="preserve"> </w:t>
      </w:r>
      <w:r w:rsidRPr="0009088A">
        <w:rPr>
          <w:rFonts w:asciiTheme="majorBidi" w:hAnsiTheme="majorBidi" w:cstheme="majorBidi"/>
        </w:rPr>
        <w:t xml:space="preserve"> (e.g. </w:t>
      </w:r>
      <w:r w:rsidR="00907DB6" w:rsidRPr="0009088A">
        <w:rPr>
          <w:rFonts w:asciiTheme="majorBidi" w:hAnsiTheme="majorBidi" w:cstheme="majorBidi"/>
        </w:rPr>
        <w:t xml:space="preserve">C reactive protein </w:t>
      </w:r>
      <w:r w:rsidRPr="0009088A">
        <w:rPr>
          <w:rFonts w:asciiTheme="majorBidi" w:hAnsiTheme="majorBidi" w:cstheme="majorBidi"/>
        </w:rPr>
        <w:t>and IL6)</w:t>
      </w:r>
      <w:r w:rsidR="008E2305"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{"citationID":"M49qjF3g","properties":{"formattedCitation":"\\super 29\\nosupersub{}","plainCitation":"29","noteIndex":0},"citationItems":[{"id":378,"uris":["http://zotero.org/users/5146377/items/JE3R7FBZ"],"itemData":{"id":378,"type":"article-journal","container-title":"Trends in Immunology","DOI":"10.1016/j.it.2015.11.006","ISSN":"14714906","issue":"1","journalAbbreviation":"Trends in Immunology","language":"en","page":"53-67","source":"DOI.org (Crossref)","title":"Systems Approaches towards Molecular Profiling of Human Immunity","volume":"37","author":[{"family":"Burel","given":"Julie G."},{"family":"Apte","given":"Simon H."},{"family":"Doolan","given":"Denise L."}],"issued":{"date-parts":[["2016",1]]}}}],"schema":"https://github.com/citation-style-language/schema/raw/master/csl-citation.json"} </w:instrText>
      </w:r>
      <w:r w:rsidR="008E2305" w:rsidRPr="0009088A">
        <w:rPr>
          <w:rFonts w:asciiTheme="majorBidi" w:hAnsiTheme="majorBidi" w:cstheme="majorBidi"/>
        </w:rPr>
        <w:fldChar w:fldCharType="separate"/>
      </w:r>
      <w:r w:rsidR="008E31B2" w:rsidRPr="0009088A">
        <w:rPr>
          <w:rFonts w:asciiTheme="majorBidi" w:hAnsiTheme="majorBidi" w:cstheme="majorBidi"/>
          <w:vertAlign w:val="superscript"/>
        </w:rPr>
        <w:t>29</w:t>
      </w:r>
      <w:r w:rsidR="008E2305" w:rsidRPr="0009088A">
        <w:rPr>
          <w:rFonts w:asciiTheme="majorBidi" w:hAnsiTheme="majorBidi" w:cstheme="majorBidi"/>
        </w:rPr>
        <w:fldChar w:fldCharType="end"/>
      </w:r>
      <w:r w:rsidR="00A23C44" w:rsidRPr="0009088A">
        <w:rPr>
          <w:rFonts w:asciiTheme="majorBidi" w:hAnsiTheme="majorBidi" w:cstheme="majorBidi"/>
        </w:rPr>
        <w:t xml:space="preserve">. This can </w:t>
      </w:r>
      <w:proofErr w:type="gramStart"/>
      <w:r w:rsidRPr="0009088A">
        <w:rPr>
          <w:rFonts w:asciiTheme="majorBidi" w:hAnsiTheme="majorBidi" w:cstheme="majorBidi"/>
        </w:rPr>
        <w:t>provides</w:t>
      </w:r>
      <w:proofErr w:type="gramEnd"/>
      <w:r w:rsidRPr="0009088A">
        <w:rPr>
          <w:rFonts w:asciiTheme="majorBidi" w:hAnsiTheme="majorBidi" w:cstheme="majorBidi"/>
        </w:rPr>
        <w:t xml:space="preserve"> comprehensive targets for </w:t>
      </w:r>
      <w:r w:rsidR="002C3BE1" w:rsidRPr="0009088A">
        <w:rPr>
          <w:rFonts w:asciiTheme="majorBidi" w:hAnsiTheme="majorBidi" w:cstheme="majorBidi"/>
        </w:rPr>
        <w:t xml:space="preserve">the </w:t>
      </w:r>
      <w:r w:rsidRPr="0009088A">
        <w:rPr>
          <w:rFonts w:asciiTheme="majorBidi" w:hAnsiTheme="majorBidi" w:cstheme="majorBidi"/>
        </w:rPr>
        <w:t xml:space="preserve">prediction of </w:t>
      </w:r>
      <w:r w:rsidR="002C3BE1" w:rsidRPr="0009088A">
        <w:rPr>
          <w:rFonts w:asciiTheme="majorBidi" w:hAnsiTheme="majorBidi" w:cstheme="majorBidi"/>
        </w:rPr>
        <w:t>clinically</w:t>
      </w:r>
      <w:r w:rsidRPr="0009088A">
        <w:rPr>
          <w:rFonts w:asciiTheme="majorBidi" w:hAnsiTheme="majorBidi" w:cstheme="majorBidi"/>
        </w:rPr>
        <w:t xml:space="preserve"> relevant information.</w:t>
      </w:r>
      <w:r w:rsidR="008E2305" w:rsidRPr="0009088A">
        <w:rPr>
          <w:rFonts w:asciiTheme="majorBidi" w:hAnsiTheme="majorBidi" w:cstheme="majorBidi"/>
        </w:rPr>
        <w:t xml:space="preserve"> </w:t>
      </w:r>
      <w:r w:rsidR="00FA5D75" w:rsidRPr="0009088A">
        <w:rPr>
          <w:rFonts w:asciiTheme="majorBidi" w:hAnsiTheme="majorBidi" w:cstheme="majorBidi"/>
        </w:rPr>
        <w:t>More recently a novel fluorophores and laser systems, driving the discovery of new immune cell subclasses as well as important functional states.</w:t>
      </w:r>
      <w:r w:rsidR="008E2305"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{"citationID":"jauaSXgf","properties":{"formattedCitation":"\\super 30\\nosupersub{}","plainCitation":"30","noteIndex":0},"citationItems":[{"id":377,"uris":["http://zotero.org/users/5146377/items/HTM62CCH"],"itemData":{"id":377,"type":"article-journal","container-title":"Nature Reviews Rheumatology","DOI":"10.1038/s41584-019-0338-z","ISSN":"1759-4790, 1759-4804","issue":"2","journalAbbreviation":"Nat Rev Rheumatol","language":"en","page":"87-99","source":"DOI.org (Crossref)","title":"Immune monitoring using mass cytometry and related high-dimensional imaging approaches","volume":"16","author":[{"family":"Hartmann","given":"Felix J."},{"family":"Bendall","given":"Sean C."}],"issued":{"date-parts":[["2020",2]]}}}],"schema":"https://github.com/citation-style-language/schema/raw/master/csl-citation.json"} </w:instrText>
      </w:r>
      <w:r w:rsidR="008E2305" w:rsidRPr="0009088A">
        <w:rPr>
          <w:rFonts w:asciiTheme="majorBidi" w:hAnsiTheme="majorBidi" w:cstheme="majorBidi"/>
        </w:rPr>
        <w:fldChar w:fldCharType="separate"/>
      </w:r>
      <w:r w:rsidR="008E31B2" w:rsidRPr="0009088A">
        <w:rPr>
          <w:rFonts w:asciiTheme="majorBidi" w:hAnsiTheme="majorBidi" w:cstheme="majorBidi"/>
          <w:vertAlign w:val="superscript"/>
        </w:rPr>
        <w:t>30</w:t>
      </w:r>
      <w:r w:rsidR="008E2305" w:rsidRPr="0009088A">
        <w:rPr>
          <w:rFonts w:asciiTheme="majorBidi" w:hAnsiTheme="majorBidi" w:cstheme="majorBidi"/>
        </w:rPr>
        <w:fldChar w:fldCharType="end"/>
      </w:r>
      <w:r w:rsidR="00FA5D75" w:rsidRPr="0009088A">
        <w:rPr>
          <w:rFonts w:asciiTheme="majorBidi" w:hAnsiTheme="majorBidi" w:cstheme="majorBidi"/>
        </w:rPr>
        <w:t xml:space="preserve">  This may </w:t>
      </w:r>
      <w:r w:rsidRPr="0009088A">
        <w:rPr>
          <w:rFonts w:asciiTheme="majorBidi" w:hAnsiTheme="majorBidi" w:cstheme="majorBidi"/>
        </w:rPr>
        <w:t>navigating an individual’s decision in predicting disease</w:t>
      </w:r>
      <w:r w:rsidR="00FA5D75" w:rsidRPr="0009088A">
        <w:rPr>
          <w:rFonts w:asciiTheme="majorBidi" w:hAnsiTheme="majorBidi" w:cstheme="majorBidi"/>
        </w:rPr>
        <w:t xml:space="preserve"> or conditions </w:t>
      </w:r>
      <w:r w:rsidRPr="0009088A">
        <w:rPr>
          <w:rFonts w:asciiTheme="majorBidi" w:hAnsiTheme="majorBidi" w:cstheme="majorBidi"/>
        </w:rPr>
        <w:t>early or guiding treatment. For instance, immune-based blood biomarkers have been identified for hip surgery recovery time and pain responses.</w:t>
      </w:r>
      <w:r w:rsidR="00561033" w:rsidRPr="0009088A">
        <w:rPr>
          <w:rFonts w:asciiTheme="majorBidi" w:eastAsia="Times New Roman" w:hAnsiTheme="majorBidi" w:cstheme="majorBidi"/>
          <w:vertAlign w:val="superscript"/>
        </w:rPr>
        <w:fldChar w:fldCharType="begin"/>
      </w:r>
      <w:r w:rsidR="00941D52" w:rsidRPr="0009088A">
        <w:rPr>
          <w:rFonts w:asciiTheme="majorBidi" w:eastAsia="Times New Roman" w:hAnsiTheme="majorBidi" w:cstheme="majorBidi"/>
          <w:vertAlign w:val="superscript"/>
        </w:rPr>
        <w:instrText xml:space="preserve"> ADDIN ZOTERO_ITEM CSL_CITATION {"citationID":"qwwJ3SH2","properties":{"formattedCitation":"\\super 31\\nosupersub{}","plainCitation":"31","noteIndex":0},"citationItems":[{"id":193,"uris":["http://zotero.org/users/5146377/items/RQ4NBNBN"],"itemData":{"id":193,"type":"article-journal","abstract":"Delayed recovery from surgery causes personal suffering and substantial societal and economic costs. Whether immune mechanisms determine recovery after surgical trauma remains ill-defined. Single-cell mass cytometry was applied to serial whole-blood samples from 32 patients undergoing hip replacement to comprehensively characterize the phenotypic and functional immune response to surgical trauma. The simultaneous analysis of 14,000 phosphorylation events in precisely phenotyped immune cell subsets revealed uniform signaling responses among patients, demarcating a surgical immune signature. When regressed against clinical parameters of surgical recovery, including functional impairment and pain, strong correlations were found with STAT3 (signal transducer and activator of transcription), CREB (adenosine 3′,5′-monophosphate response element–binding protein), and NF-κB (nuclear factor κB) signaling responses in subsets of CD14\n              +\n              monocytes (\n              R\n              = 0.7 to 0.8, false discovery rate &lt;0.01). These sentinel results demonstrate the capacity of mass cytometry to survey the human immune system in a relevant clinical context. The mechanistically derived immune correlates point to diagnostic signatures, and potential therapeutic targets, that could postoperatively improve patient recovery.","container-title":"Science Translational Medicine","DOI":"10.1126/scitranslmed.3009701","ISSN":"1946-6234, 1946-6242","issue":"255","journalAbbreviation":"Sci. Transl. Med.","language":"en","page":"255ra131-255ra131","source":"DOI.org (Crossref)","title":"Clinical recovery from surgery correlates with single-cell immune signatures","volume":"6","author":[{"family":"Gaudillière","given":"Brice"},{"family":"Fragiadakis","given":"Gabriela K."},{"family":"Bruggner","given":"Robert V."},{"family":"Nicolau","given":"Monica"},{"family":"Finck","given":"Rachel"},{"family":"Tingle","given":"Martha"},{"family":"Silva","given":"Julian"},{"family":"Ganio","given":"Edward A."},{"family":"Yeh","given":"Christine G."},{"family":"Maloney","given":"William J."},{"family":"Huddleston","given":"James I."},{"family":"Goodman","given":"Stuart B."},{"family":"Davis","given":"Mark M."},{"family":"Bendall","given":"Sean C."},{"family":"Fantl","given":"Wendy J."},{"family":"Angst","given":"Martin S."},{"family":"Nolan","given":"Garry P."}],"issued":{"date-parts":[["2014",9,24]]}}}],"schema":"https://github.com/citation-style-language/schema/raw/master/csl-citation.json"} </w:instrText>
      </w:r>
      <w:r w:rsidR="00561033" w:rsidRPr="0009088A">
        <w:rPr>
          <w:rFonts w:asciiTheme="majorBidi" w:eastAsia="Times New Roman" w:hAnsiTheme="majorBidi" w:cstheme="majorBidi"/>
          <w:vertAlign w:val="superscript"/>
        </w:rPr>
        <w:fldChar w:fldCharType="separate"/>
      </w:r>
      <w:r w:rsidR="008E31B2" w:rsidRPr="0009088A">
        <w:rPr>
          <w:rFonts w:asciiTheme="majorBidi" w:hAnsiTheme="majorBidi" w:cstheme="majorBidi"/>
          <w:vertAlign w:val="superscript"/>
        </w:rPr>
        <w:t>31</w:t>
      </w:r>
      <w:r w:rsidR="00561033" w:rsidRPr="0009088A">
        <w:rPr>
          <w:rFonts w:asciiTheme="majorBidi" w:eastAsia="Times New Roman" w:hAnsiTheme="majorBidi" w:cstheme="majorBidi"/>
          <w:vertAlign w:val="superscript"/>
        </w:rPr>
        <w:fldChar w:fldCharType="end"/>
      </w:r>
      <w:r w:rsidRPr="0009088A">
        <w:rPr>
          <w:rFonts w:asciiTheme="majorBidi" w:eastAsia="Times New Roman" w:hAnsiTheme="majorBidi" w:cstheme="majorBidi"/>
          <w:vertAlign w:val="superscript"/>
        </w:rPr>
        <w:t xml:space="preserve"> </w:t>
      </w:r>
    </w:p>
    <w:p w14:paraId="47505559" w14:textId="77777777" w:rsidR="0097750C" w:rsidRPr="0009088A" w:rsidRDefault="0097750C" w:rsidP="0094193F">
      <w:pPr>
        <w:bidi w:val="0"/>
        <w:spacing w:after="0" w:line="360" w:lineRule="auto"/>
        <w:ind w:firstLine="720"/>
        <w:contextualSpacing/>
        <w:rPr>
          <w:rFonts w:asciiTheme="majorBidi" w:hAnsiTheme="majorBidi" w:cstheme="majorBidi"/>
        </w:rPr>
      </w:pPr>
      <w:r w:rsidRPr="0009088A">
        <w:rPr>
          <w:rFonts w:asciiTheme="majorBidi" w:hAnsiTheme="majorBidi" w:cstheme="majorBidi"/>
        </w:rPr>
        <w:lastRenderedPageBreak/>
        <w:t xml:space="preserve"> We </w:t>
      </w:r>
      <w:r w:rsidR="00F45798" w:rsidRPr="0009088A">
        <w:rPr>
          <w:rFonts w:asciiTheme="majorBidi" w:hAnsiTheme="majorBidi" w:cstheme="majorBidi"/>
        </w:rPr>
        <w:t xml:space="preserve">believe </w:t>
      </w:r>
      <w:r w:rsidRPr="0009088A">
        <w:rPr>
          <w:rFonts w:asciiTheme="majorBidi" w:hAnsiTheme="majorBidi" w:cstheme="majorBidi"/>
        </w:rPr>
        <w:t>that a more extensive immune profile that allows assessing the complexity of the immune system, in a more comprehensive way</w:t>
      </w:r>
      <w:r w:rsidR="00D33585" w:rsidRPr="0009088A">
        <w:rPr>
          <w:rFonts w:asciiTheme="majorBidi" w:hAnsiTheme="majorBidi" w:cstheme="majorBidi"/>
        </w:rPr>
        <w:t>,</w:t>
      </w:r>
      <w:r w:rsidRPr="0009088A">
        <w:rPr>
          <w:rFonts w:asciiTheme="majorBidi" w:hAnsiTheme="majorBidi" w:cstheme="majorBidi"/>
        </w:rPr>
        <w:t xml:space="preserve"> would yield better information about the </w:t>
      </w:r>
      <w:r w:rsidR="00F45798" w:rsidRPr="0009088A">
        <w:rPr>
          <w:rFonts w:asciiTheme="majorBidi" w:hAnsiTheme="majorBidi" w:cstheme="majorBidi"/>
        </w:rPr>
        <w:t xml:space="preserve">role of immune system in </w:t>
      </w:r>
      <w:r w:rsidR="00D33585" w:rsidRPr="0009088A">
        <w:rPr>
          <w:rFonts w:asciiTheme="majorBidi" w:hAnsiTheme="majorBidi" w:cstheme="majorBidi"/>
        </w:rPr>
        <w:t xml:space="preserve">the transition </w:t>
      </w:r>
      <w:r w:rsidR="00F45798" w:rsidRPr="0009088A">
        <w:rPr>
          <w:rFonts w:asciiTheme="majorBidi" w:hAnsiTheme="majorBidi" w:cstheme="majorBidi"/>
        </w:rPr>
        <w:t xml:space="preserve">from acute to CLBP. </w:t>
      </w:r>
    </w:p>
    <w:p w14:paraId="6FE719C9" w14:textId="77777777" w:rsidR="00896A4E" w:rsidRPr="0009088A" w:rsidRDefault="00901D37" w:rsidP="0094193F">
      <w:pPr>
        <w:widowControl w:val="0"/>
        <w:bidi w:val="0"/>
        <w:spacing w:after="0" w:line="360" w:lineRule="auto"/>
        <w:contextualSpacing/>
        <w:rPr>
          <w:rFonts w:asciiTheme="majorBidi" w:hAnsiTheme="majorBidi" w:cstheme="majorBidi"/>
          <w:b/>
          <w:i/>
        </w:rPr>
      </w:pPr>
      <w:r w:rsidRPr="0009088A">
        <w:rPr>
          <w:rFonts w:asciiTheme="majorBidi" w:hAnsiTheme="majorBidi" w:cstheme="majorBidi"/>
          <w:b/>
          <w:i/>
        </w:rPr>
        <w:t xml:space="preserve">Physical activity and movement pattern </w:t>
      </w:r>
    </w:p>
    <w:p w14:paraId="0FD527C9" w14:textId="77777777" w:rsidR="00C252AD" w:rsidRPr="0009088A" w:rsidRDefault="00901D37" w:rsidP="0094193F">
      <w:pPr>
        <w:widowControl w:val="0"/>
        <w:bidi w:val="0"/>
        <w:spacing w:after="0" w:line="360" w:lineRule="auto"/>
        <w:contextualSpacing/>
        <w:rPr>
          <w:rFonts w:asciiTheme="majorBidi" w:hAnsiTheme="majorBidi" w:cstheme="majorBidi"/>
          <w:color w:val="2E2E2E"/>
        </w:rPr>
      </w:pPr>
      <w:r w:rsidRPr="0009088A">
        <w:rPr>
          <w:rFonts w:asciiTheme="majorBidi" w:hAnsiTheme="majorBidi" w:cstheme="majorBidi"/>
          <w:color w:val="2E2E2E"/>
          <w:highlight w:val="white"/>
        </w:rPr>
        <w:t>Changes in motor behavior and movement patterns following pain and injury occur initially to protect the damaged tissue and to reduce the actual or anticipated threats. However</w:t>
      </w:r>
      <w:r w:rsidR="002C3BE1" w:rsidRPr="0009088A">
        <w:rPr>
          <w:rFonts w:asciiTheme="majorBidi" w:hAnsiTheme="majorBidi" w:cstheme="majorBidi"/>
          <w:color w:val="2E2E2E"/>
        </w:rPr>
        <w:t xml:space="preserve">, these guarded behaviors are thought to </w:t>
      </w:r>
      <w:r w:rsidR="007E3660" w:rsidRPr="0009088A">
        <w:rPr>
          <w:rFonts w:asciiTheme="majorBidi" w:hAnsiTheme="majorBidi" w:cstheme="majorBidi"/>
          <w:color w:val="2E2E2E"/>
        </w:rPr>
        <w:t>sub-optimally</w:t>
      </w:r>
      <w:r w:rsidR="002C3BE1" w:rsidRPr="0009088A">
        <w:rPr>
          <w:rFonts w:asciiTheme="majorBidi" w:hAnsiTheme="majorBidi" w:cstheme="majorBidi"/>
          <w:color w:val="2E2E2E"/>
        </w:rPr>
        <w:t xml:space="preserve"> load tissues over time</w:t>
      </w:r>
      <w:r w:rsidRPr="0009088A">
        <w:rPr>
          <w:rFonts w:asciiTheme="majorBidi" w:hAnsiTheme="majorBidi" w:cstheme="majorBidi"/>
          <w:color w:val="2E2E2E"/>
          <w:highlight w:val="white"/>
        </w:rPr>
        <w:t>, leading to pain, re</w:t>
      </w:r>
      <w:r w:rsidR="004568EE" w:rsidRPr="0009088A">
        <w:rPr>
          <w:rFonts w:asciiTheme="majorBidi" w:hAnsiTheme="majorBidi" w:cstheme="majorBidi"/>
          <w:color w:val="2E2E2E"/>
          <w:highlight w:val="white"/>
        </w:rPr>
        <w:t>-</w:t>
      </w:r>
      <w:r w:rsidRPr="0009088A">
        <w:rPr>
          <w:rFonts w:asciiTheme="majorBidi" w:hAnsiTheme="majorBidi" w:cstheme="majorBidi"/>
          <w:color w:val="2E2E2E"/>
          <w:highlight w:val="white"/>
        </w:rPr>
        <w:t>injury, and disability</w:t>
      </w:r>
      <w:r w:rsidR="004568EE" w:rsidRPr="0009088A">
        <w:rPr>
          <w:rFonts w:asciiTheme="majorBidi" w:hAnsiTheme="majorBidi" w:cstheme="majorBidi"/>
          <w:color w:val="2E2E2E"/>
          <w:highlight w:val="white"/>
        </w:rPr>
        <w:t>.</w:t>
      </w:r>
      <w:r w:rsidR="004568EE" w:rsidRPr="0009088A">
        <w:rPr>
          <w:rFonts w:asciiTheme="majorBidi" w:hAnsiTheme="majorBidi" w:cstheme="majorBidi"/>
          <w:color w:val="2E2E2E"/>
          <w:highlight w:val="white"/>
        </w:rPr>
        <w:fldChar w:fldCharType="begin"/>
      </w:r>
      <w:r w:rsidR="00941D52" w:rsidRPr="0009088A">
        <w:rPr>
          <w:rFonts w:asciiTheme="majorBidi" w:hAnsiTheme="majorBidi" w:cstheme="majorBidi"/>
          <w:color w:val="2E2E2E"/>
          <w:highlight w:val="white"/>
        </w:rPr>
        <w:instrText xml:space="preserve"> ADDIN ZOTERO_ITEM CSL_CITATION {"citationID":"5e2gMBBv","properties":{"formattedCitation":"\\super 32\\nosupersub{}","plainCitation":"32","noteIndex":0},"citationItems":[{"id":383,"uris":["http://zotero.org/users/5146377/items/4K6UZ2U2"],"itemData":{"id":383,"type":"article-journal","container-title":"The Clinical Journal of Pain","DOI":"10.1097/AJP.0000000000000098","ISSN":"0749-8047","issue":"2","language":"en","page":"97-107","source":"DOI.org (Crossref)","title":"Interaction Between Pain, Movement, and Physical Activity: Short-term Benefits, Long-term Consequences, and Targets for Treatment","title-short":"Interaction Between Pain, Movement, and Physical Activity","volume":"31","author":[{"family":"Hodges","given":"Paul W."},{"family":"Smeets","given":"Rob J."}],"issued":{"date-parts":[["2015",2]]}}}],"schema":"https://github.com/citation-style-language/schema/raw/master/csl-citation.json"} </w:instrText>
      </w:r>
      <w:r w:rsidR="004568EE" w:rsidRPr="0009088A">
        <w:rPr>
          <w:rFonts w:asciiTheme="majorBidi" w:hAnsiTheme="majorBidi" w:cstheme="majorBidi"/>
          <w:color w:val="2E2E2E"/>
          <w:highlight w:val="white"/>
        </w:rPr>
        <w:fldChar w:fldCharType="separate"/>
      </w:r>
      <w:r w:rsidR="00B363D6" w:rsidRPr="0009088A">
        <w:rPr>
          <w:rFonts w:asciiTheme="majorBidi" w:hAnsiTheme="majorBidi" w:cstheme="majorBidi"/>
          <w:vertAlign w:val="superscript"/>
        </w:rPr>
        <w:t>32</w:t>
      </w:r>
      <w:r w:rsidR="004568EE" w:rsidRPr="0009088A">
        <w:rPr>
          <w:rFonts w:asciiTheme="majorBidi" w:hAnsiTheme="majorBidi" w:cstheme="majorBidi"/>
          <w:color w:val="2E2E2E"/>
          <w:highlight w:val="white"/>
        </w:rPr>
        <w:fldChar w:fldCharType="end"/>
      </w:r>
      <w:r w:rsidR="004568EE" w:rsidRPr="0009088A">
        <w:rPr>
          <w:rFonts w:asciiTheme="majorBidi" w:hAnsiTheme="majorBidi" w:cstheme="majorBidi"/>
          <w:color w:val="2E2E2E"/>
          <w:highlight w:val="white"/>
        </w:rPr>
        <w:t xml:space="preserve"> </w:t>
      </w:r>
    </w:p>
    <w:p w14:paraId="7F6415EB" w14:textId="77777777" w:rsidR="00B363D6" w:rsidRPr="0009088A" w:rsidRDefault="00901D37" w:rsidP="0094193F">
      <w:pPr>
        <w:widowControl w:val="0"/>
        <w:bidi w:val="0"/>
        <w:spacing w:after="0" w:line="360" w:lineRule="auto"/>
        <w:ind w:firstLine="720"/>
        <w:contextualSpacing/>
        <w:rPr>
          <w:rFonts w:asciiTheme="majorBidi" w:hAnsiTheme="majorBidi" w:cstheme="majorBidi"/>
          <w:color w:val="2E2E2E"/>
        </w:rPr>
      </w:pPr>
      <w:r w:rsidRPr="0009088A">
        <w:rPr>
          <w:rFonts w:asciiTheme="majorBidi" w:hAnsiTheme="majorBidi" w:cstheme="majorBidi"/>
          <w:color w:val="2E2E2E"/>
          <w:highlight w:val="white"/>
        </w:rPr>
        <w:t xml:space="preserve">Understanding </w:t>
      </w:r>
      <w:r w:rsidR="004263BD" w:rsidRPr="0009088A">
        <w:rPr>
          <w:rFonts w:asciiTheme="majorBidi" w:hAnsiTheme="majorBidi" w:cstheme="majorBidi"/>
          <w:color w:val="2E2E2E"/>
          <w:highlight w:val="white"/>
        </w:rPr>
        <w:t xml:space="preserve">how physical </w:t>
      </w:r>
      <w:r w:rsidRPr="0009088A">
        <w:rPr>
          <w:rFonts w:asciiTheme="majorBidi" w:hAnsiTheme="majorBidi" w:cstheme="majorBidi"/>
          <w:color w:val="2E2E2E"/>
          <w:highlight w:val="white"/>
        </w:rPr>
        <w:t xml:space="preserve">behavior </w:t>
      </w:r>
      <w:r w:rsidR="002C3BE1" w:rsidRPr="0009088A">
        <w:rPr>
          <w:rFonts w:asciiTheme="majorBidi" w:hAnsiTheme="majorBidi" w:cstheme="majorBidi"/>
          <w:color w:val="2E2E2E"/>
        </w:rPr>
        <w:t>changes following injury is a complex task since motor behavior and movement patterns are affected by many factors (such as pain, injured structure, acquired behavior, etc.</w:t>
      </w:r>
      <w:r w:rsidRPr="0009088A">
        <w:rPr>
          <w:rFonts w:asciiTheme="majorBidi" w:hAnsiTheme="majorBidi" w:cstheme="majorBidi"/>
          <w:color w:val="2E2E2E"/>
          <w:highlight w:val="white"/>
        </w:rPr>
        <w:t>). One of the leading theories explaining phys</w:t>
      </w:r>
      <w:r w:rsidR="005508A8" w:rsidRPr="0009088A">
        <w:rPr>
          <w:rFonts w:asciiTheme="majorBidi" w:hAnsiTheme="majorBidi" w:cstheme="majorBidi"/>
          <w:color w:val="2E2E2E"/>
          <w:highlight w:val="white"/>
        </w:rPr>
        <w:t xml:space="preserve">ical activity reduction in </w:t>
      </w:r>
      <w:r w:rsidR="00EB0712" w:rsidRPr="0009088A">
        <w:rPr>
          <w:rFonts w:asciiTheme="majorBidi" w:hAnsiTheme="majorBidi" w:cstheme="majorBidi"/>
          <w:color w:val="2E2E2E"/>
          <w:highlight w:val="white"/>
        </w:rPr>
        <w:t>LBP</w:t>
      </w:r>
      <w:r w:rsidRPr="0009088A">
        <w:rPr>
          <w:rFonts w:asciiTheme="majorBidi" w:hAnsiTheme="majorBidi" w:cstheme="majorBidi"/>
          <w:color w:val="2E2E2E"/>
          <w:highlight w:val="white"/>
        </w:rPr>
        <w:t>, is based on avoidance-persistence behaviors</w:t>
      </w:r>
      <w:r w:rsidR="001172EA" w:rsidRPr="0009088A">
        <w:rPr>
          <w:rFonts w:asciiTheme="majorBidi" w:hAnsiTheme="majorBidi" w:cstheme="majorBidi"/>
          <w:color w:val="2E2E2E"/>
          <w:highlight w:val="white"/>
        </w:rPr>
        <w:t>.</w:t>
      </w:r>
      <w:r w:rsidR="001172EA" w:rsidRPr="0009088A">
        <w:rPr>
          <w:rFonts w:asciiTheme="majorBidi" w:hAnsiTheme="majorBidi" w:cstheme="majorBidi"/>
          <w:color w:val="2E2E2E"/>
        </w:rPr>
        <w:fldChar w:fldCharType="begin"/>
      </w:r>
      <w:r w:rsidR="00941D52" w:rsidRPr="0009088A">
        <w:rPr>
          <w:rFonts w:asciiTheme="majorBidi" w:hAnsiTheme="majorBidi" w:cstheme="majorBidi"/>
          <w:color w:val="2E2E2E"/>
        </w:rPr>
        <w:instrText xml:space="preserve"> ADDIN ZOTERO_ITEM CSL_CITATION {"citationID":"F4SzCwHl","properties":{"formattedCitation":"\\super 33\\nosupersub{}","plainCitation":"33","noteIndex":0},"citationItems":[{"id":391,"uris":["http://zotero.org/users/5146377/items/HGGYCP9H"],"itemData":{"id":391,"type":"article-journal","container-title":"The Clinical Journal of Pain","DOI":"10.1097/AJP.0b013e3181e104f2","ISSN":"0749-8047","issue":"9","language":"en","page":"747-753","source":"DOI.org (Crossref)","title":"Fear-avoidance and Endurance-related Responses to Pain: New Models of Behavior and Their Consequences for Clinical Practice","title-short":"Fear-avoidance and Endurance-related Responses to Pain","volume":"26","author":[{"family":"Hasenbring","given":"Monika I."},{"family":"Verbunt","given":"Jeanine A."}],"issued":{"date-parts":[["2010",11]]}}}],"schema":"https://github.com/citation-style-language/schema/raw/master/csl-citation.json"} </w:instrText>
      </w:r>
      <w:r w:rsidR="001172EA" w:rsidRPr="0009088A">
        <w:rPr>
          <w:rFonts w:asciiTheme="majorBidi" w:hAnsiTheme="majorBidi" w:cstheme="majorBidi"/>
          <w:color w:val="2E2E2E"/>
        </w:rPr>
        <w:fldChar w:fldCharType="separate"/>
      </w:r>
      <w:r w:rsidR="00B363D6" w:rsidRPr="0009088A">
        <w:rPr>
          <w:rFonts w:asciiTheme="majorBidi" w:hAnsiTheme="majorBidi" w:cstheme="majorBidi"/>
          <w:vertAlign w:val="superscript"/>
        </w:rPr>
        <w:t>33</w:t>
      </w:r>
      <w:r w:rsidR="001172EA" w:rsidRPr="0009088A">
        <w:rPr>
          <w:rFonts w:asciiTheme="majorBidi" w:hAnsiTheme="majorBidi" w:cstheme="majorBidi"/>
          <w:color w:val="2E2E2E"/>
        </w:rPr>
        <w:fldChar w:fldCharType="end"/>
      </w:r>
      <w:r w:rsidR="006E0DC1" w:rsidRPr="0009088A">
        <w:rPr>
          <w:rFonts w:asciiTheme="majorBidi" w:hAnsiTheme="majorBidi" w:cstheme="majorBidi"/>
          <w:color w:val="2E2E2E"/>
        </w:rPr>
        <w:t xml:space="preserve"> </w:t>
      </w:r>
      <w:r w:rsidR="007E3660" w:rsidRPr="0009088A">
        <w:rPr>
          <w:rFonts w:asciiTheme="majorBidi" w:hAnsiTheme="majorBidi" w:cstheme="majorBidi"/>
          <w:color w:val="2E2E2E"/>
          <w:highlight w:val="white"/>
        </w:rPr>
        <w:t xml:space="preserve">The physical activity </w:t>
      </w:r>
      <w:r w:rsidR="005508A8" w:rsidRPr="0009088A">
        <w:rPr>
          <w:rFonts w:asciiTheme="majorBidi" w:hAnsiTheme="majorBidi" w:cstheme="majorBidi"/>
          <w:color w:val="2E2E2E"/>
          <w:highlight w:val="white"/>
        </w:rPr>
        <w:t xml:space="preserve">of patients with </w:t>
      </w:r>
      <w:r w:rsidRPr="0009088A">
        <w:rPr>
          <w:rFonts w:asciiTheme="majorBidi" w:hAnsiTheme="majorBidi" w:cstheme="majorBidi"/>
          <w:color w:val="2E2E2E"/>
          <w:highlight w:val="white"/>
        </w:rPr>
        <w:t xml:space="preserve">LBP has been studied extensively, but the majority of studies were performed </w:t>
      </w:r>
      <w:r w:rsidR="006E0DC1" w:rsidRPr="0009088A">
        <w:rPr>
          <w:rFonts w:asciiTheme="majorBidi" w:hAnsiTheme="majorBidi" w:cstheme="majorBidi"/>
          <w:color w:val="2E2E2E"/>
          <w:highlight w:val="white"/>
        </w:rPr>
        <w:t xml:space="preserve">using self-reported </w:t>
      </w:r>
      <w:r w:rsidRPr="0009088A">
        <w:rPr>
          <w:rFonts w:asciiTheme="majorBidi" w:hAnsiTheme="majorBidi" w:cstheme="majorBidi"/>
          <w:color w:val="2E2E2E"/>
          <w:highlight w:val="white"/>
        </w:rPr>
        <w:t>questionnaires</w:t>
      </w:r>
      <w:r w:rsidR="00B363D6" w:rsidRPr="0009088A">
        <w:rPr>
          <w:rFonts w:asciiTheme="majorBidi" w:hAnsiTheme="majorBidi" w:cstheme="majorBidi"/>
          <w:color w:val="2E2E2E"/>
          <w:highlight w:val="white"/>
        </w:rPr>
        <w:t>,</w:t>
      </w:r>
      <w:r w:rsidR="003205D5" w:rsidRPr="0009088A">
        <w:rPr>
          <w:rFonts w:asciiTheme="majorBidi" w:hAnsiTheme="majorBidi" w:cstheme="majorBidi"/>
          <w:color w:val="2E2E2E"/>
          <w:highlight w:val="white"/>
        </w:rPr>
        <w:fldChar w:fldCharType="begin"/>
      </w:r>
      <w:r w:rsidR="00941D52" w:rsidRPr="0009088A">
        <w:rPr>
          <w:rFonts w:asciiTheme="majorBidi" w:hAnsiTheme="majorBidi" w:cstheme="majorBidi"/>
          <w:color w:val="2E2E2E"/>
          <w:highlight w:val="white"/>
        </w:rPr>
        <w:instrText xml:space="preserve"> ADDIN ZOTERO_ITEM CSL_CITATION {"citationID":"sOS7h2ar","properties":{"formattedCitation":"\\super 34\\uc0\\u8211{}36\\nosupersub{}","plainCitation":"34–36","noteIndex":0},"citationItems":[{"id":366,"uris":["http://zotero.org/users/5146377/items/Y2PWUU2G"],"itemData":{"id":366,"type":"article-journal","abstract":"PURPOSE: To evaluate the relationship between lifestyle behaviours, emotional health factors, and low back pain (LBP) resilience.\nMETHODS: This retrospective longitudinal study utilised 1,065 twins with a recent history of LBP from the Washington State Twin Registry. A lifestyle behaviour score was built using variables of body mass index, physical activity engagement, sleep quality, smoking status, and alcohol consumption. An emotional health score was built using variables of the absence of depressed mood, perceived stress, and active coping. The main outcome was LBP resilience, assessed as recovery (\"bouncing back\"), and sustainability (maintaining high levels of function despite LBP).\nRESULTS: After adjusting for covariates, there was no relationship between the lifestyle behaviour score (OR 1.05, 95% CI 0.97-1.15, p = 0.218) and the emotional health score (OR 1.08, 95% CI 0.98-1.19, p = 0.142) with the likelihood of recovering from LBP. There was however, evidence of a positive association between the lifestyle behaviour score (β 0.20, 95% CI 0.04-0.36, p = 0.013), the emotional health score (β 0.22, 95% CI 0.00-0.43, p = 0.049), and greater levels of sustainability. These results were confirmed by a within-pair analysis (lifestyle behaviour score: β 1.79, 95% CI 0.05-3.53, p = 0.043) and (emotional health score: β 0.52, 95% CI 0.09-0.96, p = 0.021) adjusting for genetic and early shared environmental confounding.\nCONCLUSION: Findings from this study suggest that people who adopt optimal lifestyle behaviours and positive emotional factors are more likely to be resilient and maintain high levels of function despite suffering from LBP.","container-title":"European Spine Journal: Official Publication of the European Spine Society, the European Spinal Deformity Society, and the European Section of the Cervical Spine Research Society","DOI":"10.1007/s00586-022-07404-7","ISSN":"1432-0932","journalAbbreviation":"Eur Spine J","language":"eng","note":"PMID: 36208321","source":"PubMed","title":"Positive lifestyle behaviours and emotional health factors are associated with low back pain resilience","author":[{"family":"Roberts","given":"K. E."},{"family":"Beckenkamp","given":"P. R."},{"family":"Ferreira","given":"M. L."},{"family":"Duncan","given":"G. E."},{"family":"Calais-Ferreira","given":"L."},{"family":"Gatt","given":"J. M."},{"family":"Ferreira","given":"P."}],"issued":{"date-parts":[["2022",10,8]]}},"label":"page"},{"id":367,"uris":["http://zotero.org/users/5146377/items/BDBCJYQ5"],"itemData":{"id":367,"type":"article-journal","abstract":"Physical activity, physical functioning, and pain are some of the most critical factors of low back pain (LBP) treatment and prevention, but it was unknown that the back school program (BSP) influences the physical activity level of the patients with LBP. Data from 306 healthy patients and patients with chronic non-specific low back pain (cnsLBP) were used. We used the Global Physical Activity Questionnaire (GPAQ), the Low Back Pain Knowledge Questionnaire (LKQ), the visual analog scale, and the Roland-Morris Disability Questionnaire (RMDQ). The significance level was set at p &amp;lt; 0.05. The amount of sedentary time in cnsLBP patients enrolled in the BSP was significantly lower compared to the other two groups (p &amp;lt; 0.001). Significantly higher moderate-intensity activities, leisure time activities, and active transportation were observed in the cnsLBP patients enrolled in the BSP than in the other two groups (p &amp;lt; 0.001). RMDQ scores and the pain intensity of the cnsLBP patients enrolled in the BSP were significantly lower than in patients with LBP receiving only exercise therapy (p &amp;lt; 0.001). The physical activity level and low-back-pain-specific knowledge was significantly higher, while back-related disability and pain intensity were significantly lower among patients with low back pain syndrome who participated in a back school program.","container-title":"International Journal of Environmental Research and Public Health","DOI":"10.3390/ijerph191912024","ISSN":"1660-4601","issue":"19","journalAbbreviation":"Int J Environ Res Public Health","language":"eng","note":"PMID: 36231325\nPMCID: PMC9564581","page":"12024","source":"PubMed","title":"Disease-Specific Knowledge, Physical Activity, and Physical Functioning Examination among Patients with Chronic Non-Specific Low Back Pain","volume":"19","author":[{"family":"Hock","given":"Márta"},{"family":"Járomi","given":"Melinda"},{"family":"Prémusz","given":"Viktória"},{"family":"Szekeres","given":"Zsolt János"},{"family":"Ács","given":"Pongrác"},{"family":"Szilágyi","given":"Brigitta"},{"family":"Wang","given":"Zhe"},{"family":"Makai","given":"Alexandra"}],"issued":{"date-parts":[["2022",9,23]]}},"label":"page"},{"id":364,"uris":["http://zotero.org/users/5146377/items/U449CCXM"],"itemData":{"id":364,"type":"article-journal","abstract":"BACKGROUND: High prevalence of back pain has been observed in adolescents. Sedentary behavior (SB) is considered a risk factor for musculoskeletal pain. The association between back pain and SB in the pediatric/adolescent population is not well established.\nOBJECTIVE: To investigate the association between SB and low back and neck pain in adolescents according to sex.\nMETHODS: This is a cross-sectional study with children and adolescents aged 10-17 years, randomly recruited from public and private schools in Presidente Prudente, Brazil. All students enrolled in the selected schools were eligible to participate. SB was evaluated by adding the number of hours of use of screen devices, such as television, computer, video game, and smartphone/tablet. To assess neck and low back pain, the Nordic Musculoskeletal Questionnaire was used. Physical activity and socioeconomic status were assessed by the Baecke Questionnaire and the Brazilian Criteria for Economic Classification (ABEP), respectively. Odds ratio (OR) from Binary Logistic Regression in the unadjusted and adjusted model (physical activity, abdominal obesity, and socioeconomic status) showed the relationship between musculoskeletal pain and SB.\nRESULTS: A total of 1011 adolescents (557 girls) with a mean ± standard deviation age of 13.2±2.4 years were included. Moderate (OR = 1.80; 95%CI: 1.00, 3.23) and high (OR = 1.91; 95%CI: 1.02, 3.53) SB were associated with neck pain in girls. In boys, moderate SB [OR = 2.75; 95%CI: 1.31, 5.78) were associated with neck pain. Moderate (OR = 2.73; 95%CI: 1.45, 5.02) and high (OR = 2.49; 95%CI: 1.30, 4.76) SB were associated with low back pain only in girls.\nCONCLUSION: Moderate and high SB were associated with neck pain in girls and boys, while moderate and high SB were associated with low back pain only in girls.","container-title":"Brazilian Journal of Physical Therapy","DOI":"10.1016/j.bjpt.2022.100452","ISSN":"1809-9246","issue":"5","journalAbbreviation":"Braz J Phys Ther","language":"eng","note":"PMID: 36257097","page":"100452","source":"PubMed","title":"Sedentary behavior is associated with musculoskeletal pain in adolescents: A cross sectional study","title-short":"Sedentary behavior is associated with musculoskeletal pain in adolescents","volume":"26","author":[{"family":"Costa","given":"Lucas","non-dropping-particle":"da"},{"family":"Lemes","given":"Italo Ribeiro"},{"family":"Tebar","given":"William R."},{"family":"Oliveira","given":"Crystian B."},{"family":"Guerra","given":"Paulo H."},{"family":"Soidán","given":"José Luiz G."},{"family":"Mota","given":"Jorge"},{"family":"Christofaro","given":"Diego G. D."}],"issued":{"date-parts":[["2022",10,13]]}},"label":"page"}],"schema":"https://github.com/citation-style-language/schema/raw/master/csl-citation.json"} </w:instrText>
      </w:r>
      <w:r w:rsidR="003205D5" w:rsidRPr="0009088A">
        <w:rPr>
          <w:rFonts w:asciiTheme="majorBidi" w:hAnsiTheme="majorBidi" w:cstheme="majorBidi"/>
          <w:color w:val="2E2E2E"/>
          <w:highlight w:val="white"/>
        </w:rPr>
        <w:fldChar w:fldCharType="separate"/>
      </w:r>
      <w:r w:rsidR="00B363D6" w:rsidRPr="0009088A">
        <w:rPr>
          <w:rFonts w:asciiTheme="majorBidi" w:hAnsiTheme="majorBidi" w:cstheme="majorBidi"/>
          <w:vertAlign w:val="superscript"/>
        </w:rPr>
        <w:t>34–36</w:t>
      </w:r>
      <w:r w:rsidR="003205D5" w:rsidRPr="0009088A">
        <w:rPr>
          <w:rFonts w:asciiTheme="majorBidi" w:hAnsiTheme="majorBidi" w:cstheme="majorBidi"/>
          <w:color w:val="2E2E2E"/>
          <w:highlight w:val="white"/>
        </w:rPr>
        <w:fldChar w:fldCharType="end"/>
      </w:r>
      <w:r w:rsidRPr="0009088A">
        <w:rPr>
          <w:rFonts w:asciiTheme="majorBidi" w:hAnsiTheme="majorBidi" w:cstheme="majorBidi"/>
          <w:color w:val="2E2E2E"/>
          <w:highlight w:val="white"/>
        </w:rPr>
        <w:t xml:space="preserve">, which are insufficiently valid for </w:t>
      </w:r>
      <w:r w:rsidR="006E0DC1" w:rsidRPr="0009088A">
        <w:rPr>
          <w:rFonts w:asciiTheme="majorBidi" w:hAnsiTheme="majorBidi" w:cstheme="majorBidi"/>
          <w:color w:val="2E2E2E"/>
          <w:highlight w:val="white"/>
        </w:rPr>
        <w:t xml:space="preserve">measuring </w:t>
      </w:r>
      <w:r w:rsidRPr="0009088A">
        <w:rPr>
          <w:rFonts w:asciiTheme="majorBidi" w:hAnsiTheme="majorBidi" w:cstheme="majorBidi"/>
          <w:color w:val="2E2E2E"/>
          <w:highlight w:val="white"/>
        </w:rPr>
        <w:t>the level of physical activity intensity and movement pattern during the day</w:t>
      </w:r>
      <w:r w:rsidR="008E2305" w:rsidRPr="0009088A">
        <w:rPr>
          <w:rFonts w:asciiTheme="majorBidi" w:hAnsiTheme="majorBidi" w:cstheme="majorBidi"/>
          <w:color w:val="2E2E2E"/>
          <w:highlight w:val="white"/>
        </w:rPr>
        <w:t>.</w:t>
      </w:r>
      <w:r w:rsidR="00B363D6" w:rsidRPr="0009088A">
        <w:rPr>
          <w:rFonts w:asciiTheme="majorBidi" w:hAnsiTheme="majorBidi" w:cstheme="majorBidi"/>
          <w:color w:val="2E2E2E"/>
          <w:highlight w:val="white"/>
        </w:rPr>
        <w:t xml:space="preserve"> </w:t>
      </w:r>
      <w:r w:rsidRPr="0009088A">
        <w:rPr>
          <w:rFonts w:asciiTheme="majorBidi" w:hAnsiTheme="majorBidi" w:cstheme="majorBidi"/>
          <w:color w:val="2E2E2E"/>
          <w:highlight w:val="white"/>
        </w:rPr>
        <w:t xml:space="preserve">As far as we know, only </w:t>
      </w:r>
      <w:r w:rsidR="00896417" w:rsidRPr="0009088A">
        <w:rPr>
          <w:rFonts w:asciiTheme="majorBidi" w:hAnsiTheme="majorBidi" w:cstheme="majorBidi"/>
          <w:color w:val="2E2E2E"/>
          <w:highlight w:val="white"/>
        </w:rPr>
        <w:t>few studies</w:t>
      </w:r>
      <w:r w:rsidR="008E2305" w:rsidRPr="0009088A">
        <w:rPr>
          <w:rFonts w:asciiTheme="majorBidi" w:hAnsiTheme="majorBidi" w:cstheme="majorBidi"/>
          <w:color w:val="2E2E2E"/>
          <w:highlight w:val="white"/>
        </w:rPr>
        <w:fldChar w:fldCharType="begin"/>
      </w:r>
      <w:r w:rsidR="00941D52" w:rsidRPr="0009088A">
        <w:rPr>
          <w:rFonts w:asciiTheme="majorBidi" w:hAnsiTheme="majorBidi" w:cstheme="majorBidi"/>
          <w:color w:val="2E2E2E"/>
          <w:highlight w:val="white"/>
        </w:rPr>
        <w:instrText xml:space="preserve"> ADDIN ZOTERO_ITEM CSL_CITATION {"citationID":"IGfvAyE8","properties":{"formattedCitation":"\\super 37,38\\nosupersub{}","plainCitation":"37,38","noteIndex":0},"citationItems":[{"id":376,"uris":["http://zotero.org/users/5146377/items/VC7Z7LTZ"],"itemData":{"id":376,"type":"article-journal","container-title":"European Journal of Pain","DOI":"10.1016/j.ejpain.2008.07.005","ISSN":"10903801","issue":"6","language":"en","page":"649-654","source":"DOI.org (Crossref)","title":"Daily physical activities in chronic lower back pain patients assessed with accelerometry","volume":"13","author":[{"family":"Weering","given":"M.G.H."},{"family":"Vollenbroek-Hutten","given":"M.M.R."},{"family":"Tönis","given":"T.M."},{"family":"Hermens","given":"H.J."}],"issued":{"date-parts":[["2009",7]]}},"label":"page"},{"id":374,"uris":["http://zotero.org/users/5146377/items/P5ECNLI6"],"itemData":{"id":374,"type":"article-journal","container-title":"Journal of Manipulative and Physiological Therapeutics","DOI":"10.1016/j.jmpt.2021.03.005","ISSN":"01614754","issue":"5","journalAbbreviation":"Journal of Manipulative and Physiological Therapeutics","language":"en","page":"378-388","source":"DOI.org (Crossref)","title":"Characteristics Associated With People With Chronic Low Back Pain Meeting Physical Activity Guidelines and Recommendations for Sedentary Behavior: A Cross-Sectional Study","title-short":"Characteristics Associated With People With Chronic Low Back Pain Meeting Physical Activity Guidelines and Recommendations for Sedentary Behavior","volume":"44","author":[{"family":"Damato","given":"Tatiana M."},{"family":"Oliveira","given":"Crystian B."},{"family":"Franco","given":"Marcia R."},{"family":"Silva","given":"Fernanda G."},{"family":"Gobbi","given":"Cynthia"},{"family":"Morelhão","given":"Priscila K."},{"family":"Christofaro","given":"Diego G."},{"family":"Pinto","given":"Rafael Z."}],"issued":{"date-parts":[["2021",6]]}},"label":"page"}],"schema":"https://github.com/citation-style-language/schema/raw/master/csl-citation.json"} </w:instrText>
      </w:r>
      <w:r w:rsidR="008E2305" w:rsidRPr="0009088A">
        <w:rPr>
          <w:rFonts w:asciiTheme="majorBidi" w:hAnsiTheme="majorBidi" w:cstheme="majorBidi"/>
          <w:color w:val="2E2E2E"/>
          <w:highlight w:val="white"/>
        </w:rPr>
        <w:fldChar w:fldCharType="separate"/>
      </w:r>
      <w:r w:rsidR="00B363D6" w:rsidRPr="0009088A">
        <w:rPr>
          <w:rFonts w:asciiTheme="majorBidi" w:hAnsiTheme="majorBidi" w:cstheme="majorBidi"/>
          <w:vertAlign w:val="superscript"/>
        </w:rPr>
        <w:t>37,38</w:t>
      </w:r>
      <w:r w:rsidR="008E2305" w:rsidRPr="0009088A">
        <w:rPr>
          <w:rFonts w:asciiTheme="majorBidi" w:hAnsiTheme="majorBidi" w:cstheme="majorBidi"/>
          <w:color w:val="2E2E2E"/>
          <w:highlight w:val="white"/>
        </w:rPr>
        <w:fldChar w:fldCharType="end"/>
      </w:r>
      <w:r w:rsidR="00896417" w:rsidRPr="0009088A">
        <w:rPr>
          <w:rFonts w:asciiTheme="majorBidi" w:hAnsiTheme="majorBidi" w:cstheme="majorBidi"/>
          <w:color w:val="2E2E2E"/>
          <w:highlight w:val="white"/>
        </w:rPr>
        <w:t xml:space="preserve"> </w:t>
      </w:r>
      <w:r w:rsidR="002C3BE1" w:rsidRPr="0009088A">
        <w:rPr>
          <w:rFonts w:asciiTheme="majorBidi" w:hAnsiTheme="majorBidi" w:cstheme="majorBidi"/>
          <w:color w:val="2E2E2E"/>
        </w:rPr>
        <w:t xml:space="preserve">continuously measured physical activity by tri-axial accelerometer </w:t>
      </w:r>
      <w:r w:rsidRPr="0009088A">
        <w:rPr>
          <w:rFonts w:asciiTheme="majorBidi" w:hAnsiTheme="majorBidi" w:cstheme="majorBidi"/>
          <w:color w:val="2E2E2E"/>
          <w:highlight w:val="white"/>
        </w:rPr>
        <w:t>for 1 week during the admission phase for CLBP.</w:t>
      </w:r>
      <w:r w:rsidR="00C52189" w:rsidRPr="0009088A">
        <w:rPr>
          <w:rFonts w:asciiTheme="majorBidi" w:hAnsiTheme="majorBidi" w:cstheme="majorBidi"/>
        </w:rPr>
        <w:t xml:space="preserve"> Collecting movement data by accelerometer allows for objectively, monitoring and evaluating the participant's movement pattern.</w:t>
      </w:r>
      <w:r w:rsidR="00C52189"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{"citationID":"T60ZiSXN","properties":{"formattedCitation":"\\super 39,40\\nosupersub{}","plainCitation":"39,40","noteIndex":0},"citationItems":[{"id":385,"uris":["http://zotero.org/users/5146377/items/LX82AN3G"],"itemData":{"id":385,"type":"article-journal","container-title":"Medical Engineering &amp; Physics","DOI":"10.1016/j.medengphy.2013.06.005","ISSN":"13504533","issue":"2","journalAbbreviation":"Medical Engineering &amp; Physics","language":"en","page":"169-176","source":"DOI.org (Crossref)","title":"Validity of using tri-axial accelerometers to measure human movement—Part I: Posture and movement detection","title-short":"Validity of using tri-axial accelerometers to measure human movement—Part I","volume":"36","author":[{"family":"Lugade","given":"Vipul"},{"family":"Fortune","given":"Emma"},{"family":"Morrow","given":"Melissa"},{"family":"Kaufman","given":"Kenton"}],"issued":{"date-parts":[["2014",2]]}},"label":"page"},{"id":384,"uris":["http://zotero.org/users/5146377/items/ZLU4JGAB"],"itemData":{"id":384,"type":"article-journal","container-title":"PM&amp;R","DOI":"10.1016/j.pmrj.2018.06.013","ISSN":"1934-1482, 1934-1563","issue":"9S2","journalAbbreviation":"PM&amp;amp;R","language":"en","source":"DOI.org (Crossref)","title":"Wearable Movement Sensors for Rehabilitation: A Focused Review of Technological and Clinical Advances","title-short":"Wearable Movement Sensors for Rehabilitation","URL":"https://onlinelibrary.wiley.com/doi/10.1016/j.pmrj.2018.06.013","volume":"10","author":[{"family":"Porciuncula","given":"Franchino"},{"family":"Roto","given":"Anna Virginia"},{"family":"Kumar","given":"Deepak"},{"family":"Davis","given":"Irene"},{"family":"Roy","given":"Serge"},{"family":"Walsh","given":"Conor J."},{"family":"Awad","given":"Louis N."}],"accessed":{"date-parts":[["2022",10,7]]},"issued":{"date-parts":[["2018",9]]}},"label":"page"}],"schema":"https://github.com/citation-style-language/schema/raw/master/csl-citation.json"} </w:instrText>
      </w:r>
      <w:r w:rsidR="00C52189" w:rsidRPr="0009088A">
        <w:rPr>
          <w:rFonts w:asciiTheme="majorBidi" w:hAnsiTheme="majorBidi" w:cstheme="majorBidi"/>
        </w:rPr>
        <w:fldChar w:fldCharType="separate"/>
      </w:r>
      <w:r w:rsidR="00B650AF" w:rsidRPr="0009088A">
        <w:rPr>
          <w:rFonts w:asciiTheme="majorBidi" w:hAnsiTheme="majorBidi" w:cstheme="majorBidi"/>
          <w:vertAlign w:val="superscript"/>
        </w:rPr>
        <w:t>39,40</w:t>
      </w:r>
      <w:r w:rsidR="00C52189" w:rsidRPr="0009088A">
        <w:rPr>
          <w:rFonts w:asciiTheme="majorBidi" w:hAnsiTheme="majorBidi" w:cstheme="majorBidi"/>
        </w:rPr>
        <w:fldChar w:fldCharType="end"/>
      </w:r>
    </w:p>
    <w:p w14:paraId="3DA9D8A6" w14:textId="77777777" w:rsidR="00B363D6" w:rsidRPr="0009088A" w:rsidRDefault="00B363D6" w:rsidP="0094193F">
      <w:pPr>
        <w:widowControl w:val="0"/>
        <w:bidi w:val="0"/>
        <w:spacing w:after="0" w:line="360" w:lineRule="auto"/>
        <w:ind w:firstLine="720"/>
        <w:contextualSpacing/>
        <w:rPr>
          <w:rFonts w:asciiTheme="majorBidi" w:hAnsiTheme="majorBidi" w:cstheme="majorBidi"/>
          <w:color w:val="2E2E2E"/>
        </w:rPr>
      </w:pPr>
      <w:r w:rsidRPr="0009088A">
        <w:rPr>
          <w:rFonts w:asciiTheme="majorBidi" w:hAnsiTheme="majorBidi" w:cstheme="majorBidi"/>
          <w:color w:val="333333"/>
          <w:shd w:val="clear" w:color="auto" w:fill="FCFCFC"/>
        </w:rPr>
        <w:t xml:space="preserve">One of the key recommendations in </w:t>
      </w:r>
      <w:r w:rsidR="00AF60CF" w:rsidRPr="0009088A">
        <w:rPr>
          <w:rFonts w:asciiTheme="majorBidi" w:hAnsiTheme="majorBidi" w:cstheme="majorBidi"/>
          <w:color w:val="333333"/>
          <w:shd w:val="clear" w:color="auto" w:fill="FCFCFC"/>
        </w:rPr>
        <w:t xml:space="preserve">acute and chronic </w:t>
      </w:r>
      <w:r w:rsidRPr="0009088A">
        <w:rPr>
          <w:rFonts w:asciiTheme="majorBidi" w:hAnsiTheme="majorBidi" w:cstheme="majorBidi"/>
          <w:color w:val="333333"/>
          <w:shd w:val="clear" w:color="auto" w:fill="FCFCFC"/>
        </w:rPr>
        <w:t>LBP treatment guidelines is to stay active and conduct exercise therapy</w:t>
      </w:r>
      <w:r w:rsidRPr="0009088A">
        <w:rPr>
          <w:rFonts w:asciiTheme="majorBidi" w:hAnsiTheme="majorBidi" w:cstheme="majorBidi"/>
        </w:rPr>
        <w:t xml:space="preserve">. Regular exercises were demonstrated as an effective treatment for </w:t>
      </w:r>
      <w:r w:rsidR="007E39F5" w:rsidRPr="0009088A">
        <w:rPr>
          <w:rFonts w:asciiTheme="majorBidi" w:hAnsiTheme="majorBidi" w:cstheme="majorBidi"/>
        </w:rPr>
        <w:t>low back pain</w:t>
      </w:r>
      <w:r w:rsidR="00AF60CF" w:rsidRPr="0009088A">
        <w:rPr>
          <w:rFonts w:asciiTheme="majorBidi" w:hAnsiTheme="majorBidi" w:cstheme="majorBidi"/>
        </w:rPr>
        <w:t xml:space="preserve"> resulting in </w:t>
      </w:r>
      <w:r w:rsidR="00AF60CF" w:rsidRPr="0009088A">
        <w:rPr>
          <w:rFonts w:asciiTheme="majorBidi" w:hAnsiTheme="majorBidi" w:cstheme="majorBidi"/>
          <w:color w:val="2E2E2E"/>
        </w:rPr>
        <w:t>reduced disability and pain severity</w:t>
      </w:r>
      <w:r w:rsidR="00AF60CF" w:rsidRPr="0009088A">
        <w:rPr>
          <w:rFonts w:asciiTheme="majorBidi" w:hAnsiTheme="majorBidi" w:cstheme="majorBidi"/>
        </w:rPr>
        <w:t>.</w:t>
      </w:r>
      <w:r w:rsidR="00AF60CF"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{"citationID":"e11XJ7ET","properties":{"formattedCitation":"\\super 41,42\\nosupersub{}","plainCitation":"41,42","noteIndex":0},"citationItems":[{"id":363,"uris":["http://zotero.org/users/5146377/items/LQRF58FW"],"itemData":{"id":363,"type":"article-journal","container-title":"Joint Bone Spine","DOI":"10.1016/j.jbspin.2008.03.003","ISSN":"1297319X","issue":"5","journalAbbreviation":"Joint Bone Spine","language":"en","page":"533-539","source":"DOI.org (Crossref)","title":"Exercise and nonspecific low back pain: A literature review","title-short":"Exercise and nonspecific low back pain","volume":"75","author":[{"family":"Henchoz","given":"Yves"},{"family":"Kai-Lik So","given":"Alexander"}],"issued":{"date-parts":[["2008",10]]}},"label":"page"},{"id":362,"uris":["http://zotero.org/users/5146377/items/K8Z7W7W7"],"itemData":{"id":362,"type":"article-journal","container-title":"Best Practice &amp; Research Clinical Rheumatology","DOI":"10.1016/j.berh.2010.01.002","ISSN":"15216942","issue":"2","journalAbbreviation":"Best Practice &amp; Research Clinical Rheumatology","language":"en","page":"193-204","source":"DOI.org (Crossref)","title":"Exercise therapy for chronic nonspecific low-back pain","volume":"24","author":[{"family":"Middelkoop","given":"Marienke","non-dropping-particle":"van"},{"family":"Rubinstein","given":"Sidney M."},{"family":"Verhagen","given":"Arianne P."},{"family":"Ostelo","given":"Raymond W."},{"family":"Koes","given":"Bart W."},{"family":"Tulder","given":"Maurits W.","non-dropping-particle":"van"}],"issued":{"date-parts":[["2010",4]]}},"label":"page"}],"schema":"https://github.com/citation-style-language/schema/raw/master/csl-citation.json"} </w:instrText>
      </w:r>
      <w:r w:rsidR="00AF60CF" w:rsidRPr="0009088A">
        <w:rPr>
          <w:rFonts w:asciiTheme="majorBidi" w:hAnsiTheme="majorBidi" w:cstheme="majorBidi"/>
        </w:rPr>
        <w:fldChar w:fldCharType="separate"/>
      </w:r>
      <w:r w:rsidR="00B650AF" w:rsidRPr="0009088A">
        <w:rPr>
          <w:rFonts w:asciiTheme="majorBidi" w:hAnsiTheme="majorBidi" w:cstheme="majorBidi"/>
          <w:vertAlign w:val="superscript"/>
        </w:rPr>
        <w:t>41,42</w:t>
      </w:r>
      <w:r w:rsidR="00AF60CF" w:rsidRPr="0009088A">
        <w:rPr>
          <w:rFonts w:asciiTheme="majorBidi" w:hAnsiTheme="majorBidi" w:cstheme="majorBidi"/>
        </w:rPr>
        <w:fldChar w:fldCharType="end"/>
      </w:r>
      <w:r w:rsidR="00AF60CF" w:rsidRPr="0009088A">
        <w:rPr>
          <w:rFonts w:asciiTheme="majorBidi" w:hAnsiTheme="majorBidi" w:cstheme="majorBidi"/>
        </w:rPr>
        <w:t xml:space="preserve"> O</w:t>
      </w:r>
      <w:r w:rsidRPr="0009088A">
        <w:rPr>
          <w:rFonts w:asciiTheme="majorBidi" w:hAnsiTheme="majorBidi" w:cstheme="majorBidi"/>
        </w:rPr>
        <w:t>ne explanation of the underlying mechanisms for exercise-induced pain relief is that physical activity is associated with reducing systemic inflammation.</w:t>
      </w:r>
      <w:r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{"citationID":"ZHWrXVto","properties":{"formattedCitation":"\\super 43\\nosupersub{}","plainCitation":"43","noteIndex":0},"citationItems":[{"id":386,"uris":["http://zotero.org/users/5146377/items/J8C3JZ4I"],"itemData":{"id":386,"type":"article-journal","container-title":"Spine","DOI":"10.1097/BRS.0000000000002582","ISSN":"0362-2436, 1528-1159","issue":"17","language":"en","page":"1218-1224","source":"DOI.org (Crossref)","title":"Exploration of the Inter-Relationships Between Obesity, Physical Inactivity, Inflammation, and Low Back Pain","volume":"43","author":[{"family":"Hashem","given":"Lukas E."},{"family":"Roffey","given":"Darren M."},{"family":"Alfasi","given":"Abdulghader M."},{"family":"Papineau","given":"Gabrielle D."},{"family":"Wai","given":"Denise C."},{"family":"Phan","given":"Philippe"},{"family":"Kingwell","given":"Stephen P."},{"family":"Wai","given":"Eugene K."}],"issued":{"date-parts":[["2018",9,1]]}}}],"schema":"https://github.com/citation-style-language/schema/raw/master/csl-citation.json"} </w:instrText>
      </w:r>
      <w:r w:rsidRPr="0009088A">
        <w:rPr>
          <w:rFonts w:asciiTheme="majorBidi" w:hAnsiTheme="majorBidi" w:cstheme="majorBidi"/>
        </w:rPr>
        <w:fldChar w:fldCharType="separate"/>
      </w:r>
      <w:r w:rsidR="00B650AF" w:rsidRPr="0009088A">
        <w:rPr>
          <w:rFonts w:asciiTheme="majorBidi" w:hAnsiTheme="majorBidi" w:cstheme="majorBidi"/>
          <w:vertAlign w:val="superscript"/>
        </w:rPr>
        <w:t>43</w:t>
      </w:r>
      <w:r w:rsidRPr="0009088A">
        <w:rPr>
          <w:rFonts w:asciiTheme="majorBidi" w:hAnsiTheme="majorBidi" w:cstheme="majorBidi"/>
        </w:rPr>
        <w:fldChar w:fldCharType="end"/>
      </w:r>
      <w:r w:rsidRPr="0009088A">
        <w:rPr>
          <w:rFonts w:asciiTheme="majorBidi" w:hAnsiTheme="majorBidi" w:cstheme="majorBidi"/>
        </w:rPr>
        <w:t xml:space="preserve"> </w:t>
      </w:r>
    </w:p>
    <w:p w14:paraId="37E930F2" w14:textId="77777777" w:rsidR="00B363D6" w:rsidRPr="0009088A" w:rsidRDefault="005508A8" w:rsidP="0094193F">
      <w:pPr>
        <w:widowControl w:val="0"/>
        <w:bidi w:val="0"/>
        <w:spacing w:after="0" w:line="360" w:lineRule="auto"/>
        <w:ind w:firstLine="720"/>
        <w:contextualSpacing/>
        <w:rPr>
          <w:rFonts w:asciiTheme="majorBidi" w:hAnsiTheme="majorBidi" w:cstheme="majorBidi"/>
          <w:color w:val="2E2E2E"/>
          <w:highlight w:val="white"/>
        </w:rPr>
      </w:pPr>
      <w:r w:rsidRPr="0009088A">
        <w:rPr>
          <w:rFonts w:asciiTheme="majorBidi" w:hAnsiTheme="majorBidi" w:cstheme="majorBidi"/>
          <w:color w:val="2E2E2E"/>
          <w:highlight w:val="white"/>
        </w:rPr>
        <w:t xml:space="preserve">Although physical activity has been shown to improve pain and function among individuals with acute or chronic </w:t>
      </w:r>
      <w:r w:rsidR="00C52189" w:rsidRPr="0009088A">
        <w:rPr>
          <w:rFonts w:asciiTheme="majorBidi" w:hAnsiTheme="majorBidi" w:cstheme="majorBidi"/>
          <w:color w:val="2E2E2E"/>
          <w:highlight w:val="white"/>
        </w:rPr>
        <w:t xml:space="preserve">LBP </w:t>
      </w:r>
      <w:r w:rsidRPr="0009088A">
        <w:rPr>
          <w:rFonts w:asciiTheme="majorBidi" w:hAnsiTheme="majorBidi" w:cstheme="majorBidi"/>
          <w:color w:val="2E2E2E"/>
          <w:highlight w:val="white"/>
        </w:rPr>
        <w:t xml:space="preserve">pain, movement pattern during the transition from acute to chronic and </w:t>
      </w:r>
      <w:r w:rsidR="00597334" w:rsidRPr="0009088A">
        <w:rPr>
          <w:rFonts w:asciiTheme="majorBidi" w:hAnsiTheme="majorBidi" w:cstheme="majorBidi"/>
          <w:color w:val="2E2E2E"/>
          <w:highlight w:val="white"/>
        </w:rPr>
        <w:t>the effect these movement pattern on</w:t>
      </w:r>
      <w:r w:rsidRPr="0009088A">
        <w:rPr>
          <w:rFonts w:asciiTheme="majorBidi" w:hAnsiTheme="majorBidi" w:cstheme="majorBidi"/>
          <w:color w:val="2E2E2E"/>
          <w:highlight w:val="white"/>
        </w:rPr>
        <w:t xml:space="preserve"> transition still need further investigation.   </w:t>
      </w:r>
    </w:p>
    <w:p w14:paraId="08078930" w14:textId="77777777" w:rsidR="000E6BDE" w:rsidRPr="0009088A" w:rsidRDefault="000E6BDE" w:rsidP="0094193F">
      <w:pPr>
        <w:bidi w:val="0"/>
        <w:spacing w:after="0" w:line="360" w:lineRule="auto"/>
        <w:contextualSpacing/>
        <w:rPr>
          <w:rFonts w:asciiTheme="majorBidi" w:hAnsiTheme="majorBidi" w:cstheme="majorBidi"/>
          <w:b/>
          <w:bCs/>
          <w:i/>
          <w:iCs/>
        </w:rPr>
      </w:pPr>
      <w:r w:rsidRPr="0009088A">
        <w:rPr>
          <w:rFonts w:asciiTheme="majorBidi" w:hAnsiTheme="majorBidi" w:cstheme="majorBidi"/>
          <w:b/>
          <w:bCs/>
          <w:i/>
          <w:iCs/>
        </w:rPr>
        <w:t>Physical activity and immune system</w:t>
      </w:r>
    </w:p>
    <w:p w14:paraId="24269EAD" w14:textId="77777777" w:rsidR="00A1103A" w:rsidRPr="0009088A" w:rsidRDefault="00A1103A" w:rsidP="0094193F">
      <w:pPr>
        <w:bidi w:val="0"/>
        <w:spacing w:after="0" w:line="360" w:lineRule="auto"/>
        <w:contextualSpacing/>
        <w:rPr>
          <w:rFonts w:asciiTheme="majorBidi" w:hAnsiTheme="majorBidi" w:cstheme="majorBidi"/>
          <w:highlight w:val="yellow"/>
        </w:rPr>
      </w:pPr>
      <w:r w:rsidRPr="0009088A">
        <w:rPr>
          <w:rFonts w:asciiTheme="majorBidi" w:hAnsiTheme="majorBidi" w:cstheme="majorBidi"/>
        </w:rPr>
        <w:t>In general, repeated moderate intensity exercise enhances the immune function response, reinforces the antioxidative capacity, reduces oxidative stress which lead to reducing the incidence of inflammatory diseases and conditions.</w:t>
      </w:r>
      <w:r w:rsidR="00941D52"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{"citationID":"h8tzqQSy","properties":{"formattedCitation":"\\super 44\\uc0\\u8211{}46\\nosupersub{}","plainCitation":"44–46","noteIndex":0},"citationItems":[{"id":972,"uris":["http://zotero.org/users/5146377/items/XWY65939"],"itemData":{"id":972,"type":"article-journal","abstract":"O treinamento físico, de intensidade moderada, melhora os sistemas de defesa, enquanto que o treinamento intenso causa imunossupressão. Os mecanismos subjacentes estão associados à comunicação entre os sistemas nervoso, endócrino e imunológico, sugerindo vias autonômicas e modulação da resposta imune. Células do sistema imune, quando expostas a pequenas cargas de estresse, desenvolvem mecanismo de tolerância. Em muitos tecidos tem-se demonstrado que a resposta a situações agressivas parece ser atenuada pelo treinamento físico aplicado previamente, isto é, o treinamento induz tolerância para situações agressivas/estressantes. Nesta revisão são relatados estudos sugerindo os mecanismos adaptativos do sistema imunológico em resposta ao treinamento físico.\n          , \n            Moderate physical training enhances the defense mechanisms, while intense physical training induces to immune suppression. The underlying mechanisms are associated with the link between nervous, endocrine, and immune systems. It suggests autonomic patterns and modulation of immune response. Immune cells, when exposed to regular bouts of stress, develop a mechanism of tolerance. In many tissues, it has been demonstrated that the response to aggressive conditions is attenuated by moderate physical training. Thus, training can induce tolerance to aggressive/stressful situations. In this review, studies suggesting the adaptation mechanisms of the immune system in response to physical training will be reported.","container-title":"Revista Brasileira de Medicina do Esporte","DOI":"10.1590/S1517-86922007000500012","ISSN":"1517-8692","issue":"5","journalAbbreviation":"Rev Bras Med Esporte","page":"343-348","source":"DOI.org (Crossref)","title":"Mecanismos adaptativos do sistema imunológico em resposta ao treinamento físico","volume":"13","author":[{"family":"Leandro","given":"Carol Góis"},{"family":"Castro","given":"Raul Manhães","dropping-particle":"de"},{"family":"Nascimento","given":"Elizabeth"},{"family":"Pithon-Curi","given":"Tânia Cristina"},{"family":"Curi","given":"Rui"}],"issued":{"date-parts":[["2007",10]]}},"label":"page"},{"id":971,"uris":["http://zotero.org/users/5146377/items/6G5ILDY4"],"itemData":{"id":971,"type":"article-journal","abstract":"Regular exercise offers protection against all-cause mortality, primarily by protection against cardiovascular disease and Type 2 diabetes mellitus. The latter disorders have been associated with chronic low-grade systemic inflammation reflected by a two- to threefold elevated level of several cytokines. Adipose tissue contributes to the production of TNF-α, which is reflected by elevated levels of soluble TNF-α receptors, IL-6, IL-1 receptor antagonist, and C-reactive protein. We suggest that TNF-α rather than IL-6 is the driver behind insulin resistance and dyslipidemia and that IL-6 is a marker of the metabolic syndrome, rather than a cause. During exercise, IL-6 is produced by muscle fibers via a TNF-independent pathway. IL-6 stimulates the appearance in the circulation of other anti-inflammatory cytokines such as IL-1ra and IL-10 and inhibits the production of the proinflammatory cytokine TNF-α. In addition, IL-6 enhances lipid turnover, stimulating lipolysis as well as fat oxidation. We suggest that regular exercise induces suppression of TNF-α and thereby offers protection against TNF-α-induced insulin resistance. Recently, IL-6 was introduced as the first myokine, defined as a cytokine that is produced and released by contracting skeletal muscle fibers, exerting its effects in other organs of the body. Here we suggest that myokines may be involved in mediating the health-beneficial effects of exercise and that these in particular are involved in the protection against chronic diseases associated with low-grade inflammation such as diabetes and cardiovascular diseases.","container-title":"Journal of Applied Physiology","DOI":"10.1152/japplphysiol.00164.2004","ISSN":"8750-7587, 1522-1601","issue":"4","journalAbbreviation":"Journal of Applied Physiology","language":"en","page":"1154-1162","source":"DOI.org (Crossref)","title":"The anti-inflammatory effect of exercise","volume":"98","author":[{"family":"Petersen","given":"Anne Marie W."},{"family":"Pedersen","given":"Bente Klarlund"}],"issued":{"date-parts":[["2005",4]]}},"label":"page"},{"id":164,"uris":["http://zotero.org/users/5146377/items/35VN74S3"],"itemData":{"id":164,"type":"article-journal","abstract":"A wide array of molecular pathways has been investigated during the past decade in order to understand the mechanisms by which the practice of physical exercise promotes neuroprotection and reduces the risk of developing communicable and non-communicable chronic diseases. While a single session of physical exercise may represent a challenge for cell homeostasis, repeated physical exercise sessions will improve immunosurveillance and immunocompetence. Additionally, immune cells from the central nervous system will acquire an anti-inflammatory phenotype, protecting central functions from age-induced cognitive decline. This review highlights the exercise-induced anti-inflammatory effect on the prevention or treatment of common chronic clinical and experimental settings. It also suggests the use of pterins in biological fluids as sensitive biomarkers to follow the anti-inflammatory effect of physical exercise.","container-title":"Biochimica Et Biophysica Acta. Molecular Basis of Disease","DOI":"10.1016/j.bbadis.2020.165823","ISSN":"1879-260X","issue":"10","journalAbbreviation":"Biochim Biophys Acta Mol Basis Dis","language":"eng","note":"PMID: 32360589\nPMCID: PMC7188661","page":"165823","source":"PubMed","title":"Exercise-induced immune system response: Anti-inflammatory status on peripheral and central organs","title-short":"Exercise-induced immune system response","volume":"1866","author":[{"family":"Scheffer","given":"Débora da Luz"},{"family":"Latini","given":"Alexandra"}],"issued":{"date-parts":[["2020",10,1]]}},"label":"page"}],"schema":"https://github.com/citation-style-language/schema/raw/master/csl-citation.json"} </w:instrText>
      </w:r>
      <w:r w:rsidR="00941D52" w:rsidRPr="0009088A">
        <w:rPr>
          <w:rFonts w:asciiTheme="majorBidi" w:hAnsiTheme="majorBidi" w:cstheme="majorBidi"/>
        </w:rPr>
        <w:fldChar w:fldCharType="separate"/>
      </w:r>
      <w:r w:rsidR="00941D52" w:rsidRPr="0009088A">
        <w:rPr>
          <w:rFonts w:asciiTheme="majorBidi" w:hAnsiTheme="majorBidi" w:cstheme="majorBidi"/>
          <w:vertAlign w:val="superscript"/>
        </w:rPr>
        <w:t>44–46</w:t>
      </w:r>
      <w:r w:rsidR="00941D52" w:rsidRPr="0009088A">
        <w:rPr>
          <w:rFonts w:asciiTheme="majorBidi" w:hAnsiTheme="majorBidi" w:cstheme="majorBidi"/>
        </w:rPr>
        <w:fldChar w:fldCharType="end"/>
      </w:r>
      <w:r w:rsidRPr="0009088A">
        <w:rPr>
          <w:rFonts w:asciiTheme="majorBidi" w:hAnsiTheme="majorBidi" w:cstheme="majorBidi"/>
          <w:highlight w:val="yellow"/>
        </w:rPr>
        <w:t xml:space="preserve"> </w:t>
      </w:r>
    </w:p>
    <w:p w14:paraId="78A21B13" w14:textId="79F03169" w:rsidR="00565933" w:rsidRPr="0009088A" w:rsidRDefault="000E2A28" w:rsidP="0094193F">
      <w:pPr>
        <w:bidi w:val="0"/>
        <w:spacing w:after="0" w:line="360" w:lineRule="auto"/>
        <w:contextualSpacing/>
        <w:rPr>
          <w:rFonts w:asciiTheme="majorBidi" w:hAnsiTheme="majorBidi" w:cstheme="majorBidi"/>
        </w:rPr>
      </w:pPr>
      <w:r w:rsidRPr="0009088A">
        <w:rPr>
          <w:rFonts w:asciiTheme="majorBidi" w:hAnsiTheme="majorBidi" w:cstheme="majorBidi"/>
        </w:rPr>
        <w:t>The immune system activation is a response to a stressor</w:t>
      </w:r>
      <w:r w:rsidR="00DB70C5" w:rsidRPr="0009088A">
        <w:rPr>
          <w:rFonts w:asciiTheme="majorBidi" w:hAnsiTheme="majorBidi" w:cstheme="majorBidi"/>
        </w:rPr>
        <w:t xml:space="preserve"> such as exercise aiming</w:t>
      </w:r>
      <w:r w:rsidRPr="0009088A">
        <w:rPr>
          <w:rFonts w:asciiTheme="majorBidi" w:hAnsiTheme="majorBidi" w:cstheme="majorBidi"/>
        </w:rPr>
        <w:t xml:space="preserve"> to restore cellular homeostasis.</w:t>
      </w:r>
      <w:r w:rsidR="00DB70C5" w:rsidRPr="0009088A">
        <w:rPr>
          <w:rFonts w:asciiTheme="majorBidi" w:hAnsiTheme="majorBidi" w:cstheme="majorBidi"/>
        </w:rPr>
        <w:t xml:space="preserve"> </w:t>
      </w:r>
      <w:r w:rsidR="00565933" w:rsidRPr="0009088A">
        <w:rPr>
          <w:rFonts w:asciiTheme="majorBidi" w:hAnsiTheme="majorBidi" w:cstheme="majorBidi"/>
        </w:rPr>
        <w:t>The immune system is very responsive to exercise,</w:t>
      </w:r>
      <w:r w:rsidR="009D579A" w:rsidRPr="0009088A">
        <w:rPr>
          <w:rFonts w:asciiTheme="majorBidi" w:hAnsiTheme="majorBidi" w:cstheme="majorBidi"/>
        </w:rPr>
        <w:fldChar w:fldCharType="begin"/>
      </w:r>
      <w:r w:rsidR="009D579A" w:rsidRPr="0009088A">
        <w:rPr>
          <w:rFonts w:asciiTheme="majorBidi" w:hAnsiTheme="majorBidi" w:cstheme="majorBidi"/>
        </w:rPr>
        <w:instrText xml:space="preserve"> ADDIN ZOTERO_ITEM CSL_CITATION {"citationID":"KT4icJLc","properties":{"formattedCitation":"\\super 47\\nosupersub{}","plainCitation":"47","noteIndex":0},"citationItems":[{"id":979,"uris":["http://zotero.org/users/5146377/items/RJXWFU9U"],"itemData":{"id":979,"type":"article-journal","abstract":"This review summarizes research discoveries within 4 areas of exercise immunology that have received the most attention from investigators: (1) acute and chronic effects of exercise on the immune system, (2) clinical benefits of the exercise-immune relationship, (3) nutritional influences on the immune response to exercise, and (4) the effect of exercise on immunosenescence. These scientific discoveries can be organized into distinctive time periods: 1900-1979, which focused on exercise-induced changes in basic immune cell counts and function; 1980-1989, during which seminal papers were published with evidence that heavy exertion was associated with transient immune dysfunction, elevated inflammatory biomarkers, and increased risk of upper respiratory tract infections; 1990-2009, when additional focus areas were added to the field of exercise immunology including the interactive effect of nutrition, effects on the aging immune system, and inflammatory cytokines; and 2010 to the present, when technological advances in mass spectrometry allowed system biology approaches (i.e., metabolomics, proteomics, lipidomics, and microbiome characterization) to be applied to exercise immunology studies. The future of exercise immunology will take advantage of these technologies to provide new insights on the interactions between exercise, nutrition, and immune function, with application down to the personalized level. Additionally, these methodologies will improve mechanistic understanding of how exercise-induced immune perturbations reduce the risk of common chronic diseases.","container-title":"Journal of Sport and Health Science","DOI":"10.1016/j.jshs.2018.09.009","ISSN":"2213-2961","issue":"3","journalAbbreviation":"J Sport Health Sci","language":"eng","note":"PMID: 31193280\nPMCID: PMC6523821","page":"201-217","source":"PubMed","title":"The compelling link between physical activity and the body's defense system","volume":"8","author":[{"family":"Nieman","given":"David C."},{"family":"Wentz","given":"Laurel M."}],"issued":{"date-parts":[["2019",5]]}}}],"schema":"https://github.com/citation-style-language/schema/raw/master/csl-citation.json"} </w:instrText>
      </w:r>
      <w:r w:rsidR="009D579A" w:rsidRPr="0009088A">
        <w:rPr>
          <w:rFonts w:asciiTheme="majorBidi" w:hAnsiTheme="majorBidi" w:cstheme="majorBidi"/>
        </w:rPr>
        <w:fldChar w:fldCharType="separate"/>
      </w:r>
      <w:r w:rsidR="009D579A" w:rsidRPr="0009088A">
        <w:rPr>
          <w:rFonts w:asciiTheme="majorBidi" w:hAnsiTheme="majorBidi" w:cstheme="majorBidi"/>
          <w:vertAlign w:val="superscript"/>
        </w:rPr>
        <w:t>47</w:t>
      </w:r>
      <w:r w:rsidR="009D579A" w:rsidRPr="0009088A">
        <w:rPr>
          <w:rFonts w:asciiTheme="majorBidi" w:hAnsiTheme="majorBidi" w:cstheme="majorBidi"/>
        </w:rPr>
        <w:fldChar w:fldCharType="end"/>
      </w:r>
      <w:r w:rsidR="00565933" w:rsidRPr="0009088A">
        <w:rPr>
          <w:rFonts w:asciiTheme="majorBidi" w:hAnsiTheme="majorBidi" w:cstheme="majorBidi"/>
        </w:rPr>
        <w:t xml:space="preserve"> acute </w:t>
      </w:r>
      <w:r w:rsidR="00E237FC" w:rsidRPr="0009088A">
        <w:rPr>
          <w:rFonts w:asciiTheme="majorBidi" w:hAnsiTheme="majorBidi" w:cstheme="majorBidi"/>
        </w:rPr>
        <w:t>and chronic physical exercise, significantly alters the immune system.</w:t>
      </w:r>
      <w:r w:rsidR="009D579A" w:rsidRPr="0009088A">
        <w:rPr>
          <w:rFonts w:asciiTheme="majorBidi" w:hAnsiTheme="majorBidi" w:cstheme="majorBidi"/>
        </w:rPr>
        <w:fldChar w:fldCharType="begin"/>
      </w:r>
      <w:r w:rsidR="009D579A" w:rsidRPr="0009088A">
        <w:rPr>
          <w:rFonts w:asciiTheme="majorBidi" w:hAnsiTheme="majorBidi" w:cstheme="majorBidi"/>
        </w:rPr>
        <w:instrText xml:space="preserve"> ADDIN ZOTERO_ITEM CSL_CITATION {"citationID":"VDYIKZoA","properties":{"formattedCitation":"\\super 48\\nosupersub{}","plainCitation":"48","noteIndex":0},"citationItems":[{"id":982,"uris":["http://zotero.org/users/5146377/items/UEUTTAJE"],"itemData":{"id":982,"type":"article-journal","abstract":"Inflammation is an essential immune response that enables survival during infection or injury and maintains tissue homeostasis under a variety of noxious conditions. Inflammation comes at the cost of a transient decline in tissue function, which can in turn contribute to the pathogenesis of diseases of altered homeostasis.","container-title":"Cell","DOI":"10.1016/j.cell.2010.03.006","ISSN":"1097-4172","issue":"6","journalAbbreviation":"Cell","language":"eng","note":"PMID: 20303867","page":"771-776","source":"PubMed","title":"Inflammation 2010: new adventures of an old flame","title-short":"Inflammation 2010","volume":"140","author":[{"family":"Medzhitov","given":"Ruslan"}],"issued":{"date-parts":[["2010",3,19]]}}}],"schema":"https://github.com/citation-style-language/schema/raw/master/csl-citation.json"} </w:instrText>
      </w:r>
      <w:r w:rsidR="009D579A" w:rsidRPr="0009088A">
        <w:rPr>
          <w:rFonts w:asciiTheme="majorBidi" w:hAnsiTheme="majorBidi" w:cstheme="majorBidi"/>
        </w:rPr>
        <w:fldChar w:fldCharType="separate"/>
      </w:r>
      <w:r w:rsidR="009D579A" w:rsidRPr="0009088A">
        <w:rPr>
          <w:rFonts w:asciiTheme="majorBidi" w:hAnsiTheme="majorBidi" w:cstheme="majorBidi"/>
          <w:vertAlign w:val="superscript"/>
        </w:rPr>
        <w:t>48</w:t>
      </w:r>
      <w:r w:rsidR="009D579A" w:rsidRPr="0009088A">
        <w:rPr>
          <w:rFonts w:asciiTheme="majorBidi" w:hAnsiTheme="majorBidi" w:cstheme="majorBidi"/>
        </w:rPr>
        <w:fldChar w:fldCharType="end"/>
      </w:r>
      <w:r w:rsidR="00E237FC" w:rsidRPr="0009088A">
        <w:rPr>
          <w:rFonts w:asciiTheme="majorBidi" w:hAnsiTheme="majorBidi" w:cstheme="majorBidi"/>
        </w:rPr>
        <w:t xml:space="preserve"> </w:t>
      </w:r>
      <w:r w:rsidRPr="0009088A">
        <w:rPr>
          <w:rFonts w:asciiTheme="majorBidi" w:hAnsiTheme="majorBidi" w:cstheme="majorBidi"/>
        </w:rPr>
        <w:t>The inflammatory process plays a crucial role in the homeostasis,</w:t>
      </w:r>
      <w:r w:rsidR="00DB70C5" w:rsidRPr="0009088A">
        <w:rPr>
          <w:rFonts w:asciiTheme="majorBidi" w:hAnsiTheme="majorBidi" w:cstheme="majorBidi"/>
        </w:rPr>
        <w:t xml:space="preserve"> </w:t>
      </w:r>
      <w:r w:rsidRPr="0009088A">
        <w:rPr>
          <w:rFonts w:asciiTheme="majorBidi" w:hAnsiTheme="majorBidi" w:cstheme="majorBidi"/>
        </w:rPr>
        <w:t xml:space="preserve">mainly through active </w:t>
      </w:r>
      <w:r w:rsidR="003B237B" w:rsidRPr="0009088A">
        <w:rPr>
          <w:rFonts w:asciiTheme="majorBidi" w:hAnsiTheme="majorBidi" w:cstheme="majorBidi"/>
        </w:rPr>
        <w:t>defense</w:t>
      </w:r>
      <w:r w:rsidRPr="0009088A">
        <w:rPr>
          <w:rFonts w:asciiTheme="majorBidi" w:hAnsiTheme="majorBidi" w:cstheme="majorBidi"/>
        </w:rPr>
        <w:t xml:space="preserve"> against various harmful stimuli</w:t>
      </w:r>
      <w:r w:rsidR="00DB70C5" w:rsidRPr="0009088A">
        <w:rPr>
          <w:rFonts w:asciiTheme="majorBidi" w:hAnsiTheme="majorBidi" w:cstheme="majorBidi"/>
        </w:rPr>
        <w:t xml:space="preserve"> </w:t>
      </w:r>
      <w:r w:rsidRPr="0009088A">
        <w:rPr>
          <w:rFonts w:asciiTheme="majorBidi" w:hAnsiTheme="majorBidi" w:cstheme="majorBidi"/>
        </w:rPr>
        <w:t>such as neurotropic viral infections and/or traumatic damage, promoting</w:t>
      </w:r>
      <w:r w:rsidR="00DB70C5" w:rsidRPr="0009088A">
        <w:rPr>
          <w:rFonts w:asciiTheme="majorBidi" w:hAnsiTheme="majorBidi" w:cstheme="majorBidi"/>
        </w:rPr>
        <w:t xml:space="preserve"> </w:t>
      </w:r>
      <w:r w:rsidRPr="0009088A">
        <w:rPr>
          <w:rFonts w:asciiTheme="majorBidi" w:hAnsiTheme="majorBidi" w:cstheme="majorBidi"/>
        </w:rPr>
        <w:t>the reestablishment of cellular and tissue function</w:t>
      </w:r>
      <w:r w:rsidR="00DB70C5" w:rsidRPr="0009088A">
        <w:rPr>
          <w:rFonts w:asciiTheme="majorBidi" w:hAnsiTheme="majorBidi" w:cstheme="majorBidi"/>
        </w:rPr>
        <w:t>.</w:t>
      </w:r>
      <w:r w:rsidR="005C68A8" w:rsidRPr="0009088A">
        <w:rPr>
          <w:rFonts w:asciiTheme="majorBidi" w:hAnsiTheme="majorBidi" w:cstheme="majorBidi"/>
        </w:rPr>
        <w:fldChar w:fldCharType="begin"/>
      </w:r>
      <w:r w:rsidR="005C68A8" w:rsidRPr="0009088A">
        <w:rPr>
          <w:rFonts w:asciiTheme="majorBidi" w:hAnsiTheme="majorBidi" w:cstheme="majorBidi"/>
        </w:rPr>
        <w:instrText xml:space="preserve"> ADDIN ZOTERO_ITEM CSL_CITATION {"citationID":"rWfin199","properties":{"formattedCitation":"\\super 46\\nosupersub{}","plainCitation":"46","noteIndex":0},"citationItems":[{"id":164,"uris":["http://zotero.org/users/5146377/items/35VN74S3"],"itemData":{"id":164,"type":"article-journal","abstract":"A wide array of molecular pathways has been investigated during the past decade in order to understand the mechanisms by which the practice of physical exercise promotes neuroprotection and reduces the risk of developing communicable and non-communicable chronic diseases. While a single session of physical exercise may represent a challenge for cell homeostasis, repeated physical exercise sessions will improve immunosurveillance and immunocompetence. Additionally, immune cells from the central nervous system will acquire an anti-inflammatory phenotype, protecting central functions from age-induced cognitive decline. This review highlights the exercise-induced anti-inflammatory effect on the prevention or treatment of common chronic clinical and experimental settings. It also suggests the use of pterins in biological fluids as sensitive biomarkers to follow the anti-inflammatory effect of physical exercise.","container-title":"Biochimica Et Biophysica Acta. Molecular Basis of Disease","DOI":"10.1016/j.bbadis.2020.165823","ISSN":"1879-260X","issue":"10","journalAbbreviation":"Biochim Biophys Acta Mol Basis Dis","language":"eng","note":"PMID: 32360589\nPMCID: PMC7188661","page":"165823","source":"PubMed","title":"Exercise-induced immune system response: Anti-inflammatory status on peripheral and central organs","title-short":"Exercise-induced immune system response","volume":"1866","author":[{"family":"Scheffer","given":"Débora da Luz"},{"family":"Latini","given":"Alexandra"}],"issued":{"date-parts":[["2020",10,1]]}}}],"schema":"https://github.com/citation-style-language/schema/raw/master/csl-citation.json"} </w:instrText>
      </w:r>
      <w:r w:rsidR="005C68A8" w:rsidRPr="0009088A">
        <w:rPr>
          <w:rFonts w:asciiTheme="majorBidi" w:hAnsiTheme="majorBidi" w:cstheme="majorBidi"/>
        </w:rPr>
        <w:fldChar w:fldCharType="separate"/>
      </w:r>
      <w:r w:rsidR="005C68A8" w:rsidRPr="0009088A">
        <w:rPr>
          <w:rFonts w:asciiTheme="majorBidi" w:hAnsiTheme="majorBidi" w:cstheme="majorBidi"/>
          <w:vertAlign w:val="superscript"/>
        </w:rPr>
        <w:t>46</w:t>
      </w:r>
      <w:r w:rsidR="005C68A8" w:rsidRPr="0009088A">
        <w:rPr>
          <w:rFonts w:asciiTheme="majorBidi" w:hAnsiTheme="majorBidi" w:cstheme="majorBidi"/>
        </w:rPr>
        <w:fldChar w:fldCharType="end"/>
      </w:r>
    </w:p>
    <w:p w14:paraId="7246DB55" w14:textId="563B87D0" w:rsidR="00DB70C5" w:rsidRPr="0009088A" w:rsidRDefault="00D94FA5" w:rsidP="00C47936">
      <w:pPr>
        <w:bidi w:val="0"/>
        <w:spacing w:after="0" w:line="360" w:lineRule="auto"/>
        <w:ind w:firstLine="720"/>
        <w:contextualSpacing/>
        <w:rPr>
          <w:rFonts w:asciiTheme="majorBidi" w:hAnsiTheme="majorBidi" w:cstheme="majorBidi"/>
        </w:rPr>
      </w:pPr>
      <w:r w:rsidRPr="0009088A">
        <w:rPr>
          <w:rFonts w:asciiTheme="majorBidi" w:hAnsiTheme="majorBidi" w:cstheme="majorBidi"/>
        </w:rPr>
        <w:t xml:space="preserve">Exercise training reported to counters </w:t>
      </w:r>
      <w:r w:rsidR="00B23766" w:rsidRPr="0009088A">
        <w:rPr>
          <w:rFonts w:asciiTheme="majorBidi" w:hAnsiTheme="majorBidi" w:cstheme="majorBidi"/>
        </w:rPr>
        <w:t>inflammation elements</w:t>
      </w:r>
      <w:r w:rsidRPr="0009088A">
        <w:rPr>
          <w:rFonts w:asciiTheme="majorBidi" w:hAnsiTheme="majorBidi" w:cstheme="majorBidi"/>
        </w:rPr>
        <w:t xml:space="preserve"> of some disease process</w:t>
      </w:r>
      <w:r w:rsidR="00C51D05" w:rsidRPr="0009088A">
        <w:rPr>
          <w:rFonts w:asciiTheme="majorBidi" w:hAnsiTheme="majorBidi" w:cstheme="majorBidi"/>
        </w:rPr>
        <w:fldChar w:fldCharType="begin"/>
      </w:r>
      <w:r w:rsidR="00C51D05" w:rsidRPr="0009088A">
        <w:rPr>
          <w:rFonts w:asciiTheme="majorBidi" w:hAnsiTheme="majorBidi" w:cstheme="majorBidi"/>
        </w:rPr>
        <w:instrText xml:space="preserve"> ADDIN ZOTERO_ITEM CSL_CITATION {"citationID":"qgKlsJam","properties":{"formattedCitation":"\\super 49\\nosupersub{}","plainCitation":"49","noteIndex":0},"citationItems":[{"id":985,"uris":["http://zotero.org/users/5146377/items/TC4EBBYE"],"itemData":{"id":985,"type":"article-journal","abstract":"A lack of physical activity is linked to the development of many chronic diseases. It is now well established that the immune system and inflammation play a central role in the development of numerous chronic metabolic diseases including insulin resistance, type 2 diabetes, atherosclerosis, nonalcoholic fatty liver disease, and specific types of cancer. Physical exercise elicits potent anti-inflammatory effects that are likely to account for many of the salutary actions of regular exercise on chronic metabolic diseases. Here we review the anti-inflammatory and immunomodulatory mechanisms by which the beneficial effects of exercise on chronic metabolic diseases may be mediated.","container-title":"Trends in Immunology","DOI":"10.1016/j.it.2014.02.008","ISSN":"1471-4981","issue":"6","journalAbbreviation":"Trends Immunol","language":"eng","note":"PMID: 24680647","page":"262-269","source":"PubMed","title":"The immunomodulating role of exercise in metabolic disease","volume":"35","author":[{"family":"Lancaster","given":"Graeme I."},{"family":"Febbraio","given":"Mark A."}],"issued":{"date-parts":[["2014",6]]}}}],"schema":"https://github.com/citation-style-language/schema/raw/master/csl-citation.json"} </w:instrText>
      </w:r>
      <w:r w:rsidR="00C51D05" w:rsidRPr="0009088A">
        <w:rPr>
          <w:rFonts w:asciiTheme="majorBidi" w:hAnsiTheme="majorBidi" w:cstheme="majorBidi"/>
        </w:rPr>
        <w:fldChar w:fldCharType="separate"/>
      </w:r>
      <w:r w:rsidR="00C51D05" w:rsidRPr="0009088A">
        <w:rPr>
          <w:rFonts w:asciiTheme="majorBidi" w:hAnsiTheme="majorBidi" w:cstheme="majorBidi"/>
          <w:vertAlign w:val="superscript"/>
        </w:rPr>
        <w:t>49</w:t>
      </w:r>
      <w:r w:rsidR="00C51D05" w:rsidRPr="0009088A">
        <w:rPr>
          <w:rFonts w:asciiTheme="majorBidi" w:hAnsiTheme="majorBidi" w:cstheme="majorBidi"/>
        </w:rPr>
        <w:fldChar w:fldCharType="end"/>
      </w:r>
      <w:r w:rsidRPr="0009088A">
        <w:rPr>
          <w:rFonts w:asciiTheme="majorBidi" w:hAnsiTheme="majorBidi" w:cstheme="majorBidi"/>
        </w:rPr>
        <w:t xml:space="preserve"> characterized in part by high inflammation, oxidative stress, and immune dysfunction, stimulating many cellular and molecular changes throughout body tissues that promote anti-inflammatory and antioxidant responses, and augment immunosurveillance.</w:t>
      </w:r>
      <w:r w:rsidR="00C51D05" w:rsidRPr="0009088A">
        <w:rPr>
          <w:rFonts w:asciiTheme="majorBidi" w:hAnsiTheme="majorBidi" w:cstheme="majorBidi"/>
        </w:rPr>
        <w:fldChar w:fldCharType="begin"/>
      </w:r>
      <w:r w:rsidR="00C51D05" w:rsidRPr="0009088A">
        <w:rPr>
          <w:rFonts w:asciiTheme="majorBidi" w:hAnsiTheme="majorBidi" w:cstheme="majorBidi"/>
        </w:rPr>
        <w:instrText xml:space="preserve"> ADDIN ZOTERO_ITEM CSL_CITATION {"citationID":"8vYW7pNw","properties":{"formattedCitation":"\\super 47\\nosupersub{}","plainCitation":"47","noteIndex":0},"citationItems":[{"id":979,"uris":["http://zotero.org/users/5146377/items/RJXWFU9U"],"itemData":{"id":979,"type":"article-journal","abstract":"This review summarizes research discoveries within 4 areas of exercise immunology that have received the most attention from investigators: (1) acute and chronic effects of exercise on the immune system, (2) clinical benefits of the exercise-immune relationship, (3) nutritional influences on the immune response to exercise, and (4) the effect of exercise on immunosenescence. These scientific discoveries can be organized into distinctive time periods: 1900-1979, which focused on exercise-induced changes in basic immune cell counts and function; 1980-1989, during which seminal papers were published with evidence that heavy exertion was associated with transient immune dysfunction, elevated inflammatory biomarkers, and increased risk of upper respiratory tract infections; 1990-2009, when additional focus areas were added to the field of exercise immunology including the interactive effect of nutrition, effects on the aging immune system, and inflammatory cytokines; and 2010 to the present, when technological advances in mass spectrometry allowed system biology approaches (i.e., metabolomics, proteomics, lipidomics, and microbiome characterization) to be applied to exercise immunology studies. The future of exercise immunology will take advantage of these technologies to provide new insights on the interactions between exercise, nutrition, and immune function, with application down to the personalized level. Additionally, these methodologies will improve mechanistic understanding of how exercise-induced immune perturbations reduce the risk of common chronic diseases.","container-title":"Journal of Sport and Health Science","DOI":"10.1016/j.jshs.2018.09.009","ISSN":"2213-2961","issue":"3","journalAbbreviation":"J Sport Health Sci","language":"eng","note":"PMID: 31193280\nPMCID: PMC6523821","page":"201-217","source":"PubMed","title":"The compelling link between physical activity and the body's defense system","volume":"8","author":[{"family":"Nieman","given":"David C."},{"family":"Wentz","given":"Laurel M."}],"issued":{"date-parts":[["2019",5]]}}}],"schema":"https://github.com/citation-style-language/schema/raw/master/csl-citation.json"} </w:instrText>
      </w:r>
      <w:r w:rsidR="00C51D05" w:rsidRPr="0009088A">
        <w:rPr>
          <w:rFonts w:asciiTheme="majorBidi" w:hAnsiTheme="majorBidi" w:cstheme="majorBidi"/>
        </w:rPr>
        <w:fldChar w:fldCharType="separate"/>
      </w:r>
      <w:r w:rsidR="00C51D05" w:rsidRPr="0009088A">
        <w:rPr>
          <w:rFonts w:asciiTheme="majorBidi" w:hAnsiTheme="majorBidi" w:cstheme="majorBidi"/>
          <w:vertAlign w:val="superscript"/>
        </w:rPr>
        <w:t>47</w:t>
      </w:r>
      <w:r w:rsidR="00C51D05" w:rsidRPr="0009088A">
        <w:rPr>
          <w:rFonts w:asciiTheme="majorBidi" w:hAnsiTheme="majorBidi" w:cstheme="majorBidi"/>
        </w:rPr>
        <w:fldChar w:fldCharType="end"/>
      </w:r>
      <w:r w:rsidRPr="0009088A">
        <w:rPr>
          <w:rFonts w:asciiTheme="majorBidi" w:hAnsiTheme="majorBidi" w:cstheme="majorBidi"/>
        </w:rPr>
        <w:t xml:space="preserve"> </w:t>
      </w:r>
    </w:p>
    <w:p w14:paraId="2359306F" w14:textId="77777777" w:rsidR="000E6BDE" w:rsidRPr="0009088A" w:rsidRDefault="006F4369" w:rsidP="0094193F">
      <w:pPr>
        <w:bidi w:val="0"/>
        <w:spacing w:after="0" w:line="360" w:lineRule="auto"/>
        <w:contextualSpacing/>
        <w:rPr>
          <w:rFonts w:asciiTheme="majorBidi" w:hAnsiTheme="majorBidi" w:cstheme="majorBidi"/>
        </w:rPr>
      </w:pPr>
      <w:r w:rsidRPr="0009088A">
        <w:rPr>
          <w:rFonts w:asciiTheme="majorBidi" w:hAnsiTheme="majorBidi" w:cstheme="majorBidi"/>
        </w:rPr>
        <w:lastRenderedPageBreak/>
        <w:t>T</w:t>
      </w:r>
      <w:r w:rsidR="000E6BDE" w:rsidRPr="0009088A">
        <w:rPr>
          <w:rFonts w:asciiTheme="majorBidi" w:hAnsiTheme="majorBidi" w:cstheme="majorBidi"/>
        </w:rPr>
        <w:t>h</w:t>
      </w:r>
      <w:r w:rsidRPr="0009088A">
        <w:rPr>
          <w:rFonts w:asciiTheme="majorBidi" w:hAnsiTheme="majorBidi" w:cstheme="majorBidi"/>
        </w:rPr>
        <w:t xml:space="preserve">e individual mobility behavior </w:t>
      </w:r>
      <w:r w:rsidR="000E6BDE" w:rsidRPr="0009088A">
        <w:rPr>
          <w:rFonts w:asciiTheme="majorBidi" w:hAnsiTheme="majorBidi" w:cstheme="majorBidi"/>
        </w:rPr>
        <w:t>can influence the immune system profile</w:t>
      </w:r>
      <w:r w:rsidR="000F1DF2" w:rsidRPr="0009088A">
        <w:rPr>
          <w:rFonts w:asciiTheme="majorBidi" w:hAnsiTheme="majorBidi" w:cstheme="majorBidi"/>
        </w:rPr>
        <w:fldChar w:fldCharType="begin"/>
      </w:r>
      <w:r w:rsidR="000F1DF2" w:rsidRPr="0009088A">
        <w:rPr>
          <w:rFonts w:asciiTheme="majorBidi" w:hAnsiTheme="majorBidi" w:cstheme="majorBidi"/>
        </w:rPr>
        <w:instrText xml:space="preserve"> ADDIN ZOTERO_ITEM CSL_CITATION {"citationID":"Bbf0d5uy","properties":{"formattedCitation":"\\super 50\\nosupersub{}","plainCitation":"50","noteIndex":0},"citationItems":[{"id":987,"uris":["http://zotero.org/users/5146377/items/263JZJXN"],"itemData":{"id":987,"type":"article-journal","container-title":"Progress in Cardiovascular Diseases","DOI":"10.1016/j.pcad.2020.04.006","ISSN":"00330620","journalAbbreviation":"Progress in Cardiovascular Diseases","language":"en","page":"102-104","source":"DOI.org (Crossref)","title":"Physical activity for immunity protection: Inoculating populations with healthy living medicine in preparation for the next pandemic","title-short":"Physical activity for immunity protection","volume":"64","author":[{"family":"Laddu","given":"Deepika R."},{"family":"Lavie","given":"Carl J."},{"family":"Phillips","given":"Shane A."},{"family":"Arena","given":"Ross"}],"issued":{"date-parts":[["2021",1]]}}}],"schema":"https://github.com/citation-style-language/schema/raw/master/csl-citation.json"} </w:instrText>
      </w:r>
      <w:r w:rsidR="000F1DF2" w:rsidRPr="0009088A">
        <w:rPr>
          <w:rFonts w:asciiTheme="majorBidi" w:hAnsiTheme="majorBidi" w:cstheme="majorBidi"/>
        </w:rPr>
        <w:fldChar w:fldCharType="separate"/>
      </w:r>
      <w:r w:rsidR="000F1DF2" w:rsidRPr="0009088A">
        <w:rPr>
          <w:rFonts w:asciiTheme="majorBidi" w:hAnsiTheme="majorBidi" w:cstheme="majorBidi"/>
          <w:vertAlign w:val="superscript"/>
        </w:rPr>
        <w:t>50</w:t>
      </w:r>
      <w:r w:rsidR="000F1DF2" w:rsidRPr="0009088A">
        <w:rPr>
          <w:rFonts w:asciiTheme="majorBidi" w:hAnsiTheme="majorBidi" w:cstheme="majorBidi"/>
        </w:rPr>
        <w:fldChar w:fldCharType="end"/>
      </w:r>
      <w:r w:rsidR="000E6BDE" w:rsidRPr="0009088A">
        <w:rPr>
          <w:rFonts w:asciiTheme="majorBidi" w:hAnsiTheme="majorBidi" w:cstheme="majorBidi"/>
        </w:rPr>
        <w:t xml:space="preserve"> which mediates pain level and thus affecting the LBP chronicity process. </w:t>
      </w:r>
    </w:p>
    <w:p w14:paraId="2FA3E32C" w14:textId="77777777" w:rsidR="000E6BDE" w:rsidRPr="0009088A" w:rsidRDefault="000E6BDE" w:rsidP="0094193F">
      <w:pPr>
        <w:widowControl w:val="0"/>
        <w:bidi w:val="0"/>
        <w:spacing w:after="0" w:line="360" w:lineRule="auto"/>
        <w:contextualSpacing/>
        <w:rPr>
          <w:rFonts w:asciiTheme="majorBidi" w:hAnsiTheme="majorBidi" w:cstheme="majorBidi"/>
          <w:color w:val="2E2E2E"/>
        </w:rPr>
      </w:pPr>
    </w:p>
    <w:p w14:paraId="3D4EE873" w14:textId="77777777" w:rsidR="00896A4E" w:rsidRPr="0009088A" w:rsidRDefault="00901D37" w:rsidP="0094193F">
      <w:pPr>
        <w:numPr>
          <w:ilvl w:val="0"/>
          <w:numId w:val="4"/>
        </w:numPr>
        <w:pBdr>
          <w:top w:val="nil"/>
          <w:left w:val="nil"/>
          <w:bottom w:val="nil"/>
          <w:right w:val="nil"/>
          <w:between w:val="nil"/>
        </w:pBdr>
        <w:bidi w:val="0"/>
        <w:spacing w:after="0" w:line="360" w:lineRule="auto"/>
        <w:ind w:left="284" w:hanging="284"/>
        <w:contextualSpacing/>
        <w:rPr>
          <w:rFonts w:asciiTheme="majorBidi" w:hAnsiTheme="majorBidi" w:cstheme="majorBidi"/>
          <w:b/>
          <w:color w:val="000000"/>
        </w:rPr>
      </w:pPr>
      <w:r w:rsidRPr="0009088A">
        <w:rPr>
          <w:rFonts w:asciiTheme="majorBidi" w:hAnsiTheme="majorBidi" w:cstheme="majorBidi"/>
          <w:b/>
          <w:color w:val="000000"/>
        </w:rPr>
        <w:t>Research objectives &amp; expected significance</w:t>
      </w:r>
    </w:p>
    <w:p w14:paraId="173858F9" w14:textId="77777777" w:rsidR="005010E4" w:rsidRPr="0009088A" w:rsidRDefault="008802D9" w:rsidP="0094193F">
      <w:pPr>
        <w:bidi w:val="0"/>
        <w:spacing w:after="0" w:line="360" w:lineRule="auto"/>
        <w:contextualSpacing/>
        <w:rPr>
          <w:rFonts w:asciiTheme="majorBidi" w:hAnsiTheme="majorBidi" w:cstheme="majorBidi"/>
        </w:rPr>
      </w:pPr>
      <w:r w:rsidRPr="0009088A">
        <w:rPr>
          <w:rFonts w:asciiTheme="majorBidi" w:hAnsiTheme="majorBidi" w:cstheme="majorBidi"/>
        </w:rPr>
        <w:t xml:space="preserve">Chronic low back pain is considered to be a disease in its own right. It is one of the major causes of comorbidity, other related symptoms, disability and poor quality of life, with no available optimal treatment. As </w:t>
      </w:r>
      <w:r w:rsidR="00C85A56" w:rsidRPr="0009088A">
        <w:rPr>
          <w:rFonts w:asciiTheme="majorBidi" w:hAnsiTheme="majorBidi" w:cstheme="majorBidi"/>
        </w:rPr>
        <w:t>such,</w:t>
      </w:r>
      <w:r w:rsidRPr="0009088A">
        <w:rPr>
          <w:rFonts w:asciiTheme="majorBidi" w:hAnsiTheme="majorBidi" w:cstheme="majorBidi"/>
        </w:rPr>
        <w:t xml:space="preserve"> it is essential to identify additional risk factors and use novel technologies in order to discover factors that may affect </w:t>
      </w:r>
      <w:r w:rsidR="00545AAE" w:rsidRPr="0009088A">
        <w:rPr>
          <w:rFonts w:asciiTheme="majorBidi" w:hAnsiTheme="majorBidi" w:cstheme="majorBidi"/>
        </w:rPr>
        <w:t xml:space="preserve">or predict </w:t>
      </w:r>
      <w:r w:rsidRPr="0009088A">
        <w:rPr>
          <w:rFonts w:asciiTheme="majorBidi" w:hAnsiTheme="majorBidi" w:cstheme="majorBidi"/>
        </w:rPr>
        <w:t>the transition from acute to chronic low back pain.</w:t>
      </w:r>
      <w:r w:rsidR="00302A5F" w:rsidRPr="0009088A">
        <w:rPr>
          <w:rFonts w:asciiTheme="majorBidi" w:hAnsiTheme="majorBidi" w:cstheme="majorBidi"/>
        </w:rPr>
        <w:t xml:space="preserve"> For this, longitudinal studies, beginning at low back pain onset, are essential to understand the pain chronicity process. </w:t>
      </w:r>
      <w:r w:rsidR="00901D37" w:rsidRPr="0009088A">
        <w:rPr>
          <w:rFonts w:asciiTheme="majorBidi" w:hAnsiTheme="majorBidi" w:cstheme="majorBidi"/>
        </w:rPr>
        <w:t xml:space="preserve">An enhanced understanding of the risk factors for chronicity in low back pain is essential </w:t>
      </w:r>
      <w:r w:rsidR="005010E4" w:rsidRPr="0009088A">
        <w:rPr>
          <w:rFonts w:asciiTheme="majorBidi" w:hAnsiTheme="majorBidi" w:cstheme="majorBidi"/>
        </w:rPr>
        <w:t xml:space="preserve">for providing evidence-based input for treatment decisions. </w:t>
      </w:r>
    </w:p>
    <w:p w14:paraId="67BA1016" w14:textId="77777777" w:rsidR="00EF769A" w:rsidRPr="0009088A" w:rsidRDefault="00901D37" w:rsidP="0094193F">
      <w:pPr>
        <w:bidi w:val="0"/>
        <w:spacing w:after="0" w:line="360" w:lineRule="auto"/>
        <w:ind w:firstLine="720"/>
        <w:contextualSpacing/>
        <w:rPr>
          <w:rFonts w:asciiTheme="majorBidi" w:hAnsiTheme="majorBidi" w:cstheme="majorBidi"/>
        </w:rPr>
      </w:pPr>
      <w:r w:rsidRPr="0009088A">
        <w:rPr>
          <w:rFonts w:asciiTheme="majorBidi" w:hAnsiTheme="majorBidi" w:cstheme="majorBidi"/>
        </w:rPr>
        <w:t xml:space="preserve">During the proposed study, we will </w:t>
      </w:r>
      <w:r w:rsidR="00337E7C" w:rsidRPr="0009088A">
        <w:rPr>
          <w:rFonts w:asciiTheme="majorBidi" w:hAnsiTheme="majorBidi" w:cstheme="majorBidi"/>
          <w:color w:val="202020"/>
        </w:rPr>
        <w:t xml:space="preserve">use sophisticated technology </w:t>
      </w:r>
      <w:r w:rsidR="00337E7C" w:rsidRPr="0009088A">
        <w:rPr>
          <w:rFonts w:asciiTheme="majorBidi" w:hAnsiTheme="majorBidi" w:cstheme="majorBidi"/>
        </w:rPr>
        <w:t xml:space="preserve">to </w:t>
      </w:r>
      <w:r w:rsidRPr="0009088A">
        <w:rPr>
          <w:rFonts w:asciiTheme="majorBidi" w:hAnsiTheme="majorBidi" w:cstheme="majorBidi"/>
        </w:rPr>
        <w:t xml:space="preserve">examine new major aspects </w:t>
      </w:r>
      <w:r w:rsidR="004001CB" w:rsidRPr="0009088A">
        <w:rPr>
          <w:rFonts w:asciiTheme="majorBidi" w:hAnsiTheme="majorBidi" w:cstheme="majorBidi"/>
        </w:rPr>
        <w:t xml:space="preserve">related to immune system status and movement behavior </w:t>
      </w:r>
      <w:r w:rsidRPr="0009088A">
        <w:rPr>
          <w:rFonts w:asciiTheme="majorBidi" w:hAnsiTheme="majorBidi" w:cstheme="majorBidi"/>
        </w:rPr>
        <w:t xml:space="preserve">and their contribution </w:t>
      </w:r>
      <w:r w:rsidR="004001CB" w:rsidRPr="0009088A">
        <w:rPr>
          <w:rFonts w:asciiTheme="majorBidi" w:hAnsiTheme="majorBidi" w:cstheme="majorBidi"/>
        </w:rPr>
        <w:t xml:space="preserve">in predicting </w:t>
      </w:r>
      <w:r w:rsidR="00B703C3" w:rsidRPr="0009088A">
        <w:rPr>
          <w:rFonts w:asciiTheme="majorBidi" w:hAnsiTheme="majorBidi" w:cstheme="majorBidi"/>
        </w:rPr>
        <w:t xml:space="preserve">the transition from acute to CLBP. </w:t>
      </w:r>
      <w:r w:rsidR="00EF769A" w:rsidRPr="0009088A">
        <w:rPr>
          <w:rFonts w:asciiTheme="majorBidi" w:hAnsiTheme="majorBidi" w:cstheme="majorBidi"/>
        </w:rPr>
        <w:t xml:space="preserve">We will examine these aspects in few time points during the </w:t>
      </w:r>
      <w:proofErr w:type="gramStart"/>
      <w:r w:rsidR="00EF769A" w:rsidRPr="0009088A">
        <w:rPr>
          <w:rFonts w:asciiTheme="majorBidi" w:hAnsiTheme="majorBidi" w:cstheme="majorBidi"/>
        </w:rPr>
        <w:t>three month</w:t>
      </w:r>
      <w:proofErr w:type="gramEnd"/>
      <w:r w:rsidR="00EF769A" w:rsidRPr="0009088A">
        <w:rPr>
          <w:rFonts w:asciiTheme="majorBidi" w:hAnsiTheme="majorBidi" w:cstheme="majorBidi"/>
        </w:rPr>
        <w:t xml:space="preserve"> process and compare between those who eventually developed CLBP and those who not. Thus, enable us to determine the earliest time point of the transition toward chronicity and develop model to predict LBP chronicity.       </w:t>
      </w:r>
    </w:p>
    <w:p w14:paraId="1829131E" w14:textId="77777777" w:rsidR="005010E4" w:rsidRPr="0009088A" w:rsidRDefault="00EF4A2B" w:rsidP="0094193F">
      <w:pPr>
        <w:bidi w:val="0"/>
        <w:spacing w:after="0" w:line="360" w:lineRule="auto"/>
        <w:ind w:right="141"/>
        <w:contextualSpacing/>
        <w:rPr>
          <w:rFonts w:asciiTheme="majorBidi" w:hAnsiTheme="majorBidi" w:cstheme="majorBidi"/>
          <w:b/>
          <w:bCs/>
        </w:rPr>
      </w:pPr>
      <w:r w:rsidRPr="0009088A">
        <w:rPr>
          <w:rFonts w:asciiTheme="majorBidi" w:hAnsiTheme="majorBidi" w:cstheme="majorBidi"/>
          <w:b/>
          <w:bCs/>
        </w:rPr>
        <w:t xml:space="preserve">Objectives: </w:t>
      </w:r>
    </w:p>
    <w:p w14:paraId="7ACF25CF" w14:textId="77777777" w:rsidR="00077D1F" w:rsidRPr="0009088A" w:rsidRDefault="00077D1F" w:rsidP="0094193F">
      <w:pPr>
        <w:bidi w:val="0"/>
        <w:spacing w:after="0" w:line="360" w:lineRule="auto"/>
        <w:ind w:right="141"/>
        <w:contextualSpacing/>
        <w:rPr>
          <w:rFonts w:asciiTheme="majorBidi" w:hAnsiTheme="majorBidi" w:cstheme="majorBidi"/>
          <w:bCs/>
        </w:rPr>
      </w:pPr>
      <w:r w:rsidRPr="0009088A">
        <w:rPr>
          <w:rFonts w:asciiTheme="majorBidi" w:hAnsiTheme="majorBidi" w:cstheme="majorBidi"/>
          <w:b/>
          <w:bCs/>
        </w:rPr>
        <w:t>The overall goal of this study</w:t>
      </w:r>
      <w:r w:rsidRPr="0009088A">
        <w:rPr>
          <w:rFonts w:asciiTheme="majorBidi" w:hAnsiTheme="majorBidi" w:cstheme="majorBidi"/>
        </w:rPr>
        <w:t xml:space="preserve"> is to </w:t>
      </w:r>
      <w:r w:rsidRPr="0009088A">
        <w:rPr>
          <w:rFonts w:asciiTheme="majorBidi" w:hAnsiTheme="majorBidi" w:cstheme="majorBidi"/>
          <w:bCs/>
        </w:rPr>
        <w:t xml:space="preserve">identify immunological and movement pattern biomarkers for the prediction of transition from acute to chronic low back pain </w:t>
      </w:r>
    </w:p>
    <w:p w14:paraId="77EA7413" w14:textId="77777777" w:rsidR="00D36DF2" w:rsidRPr="0009088A" w:rsidRDefault="00901D37" w:rsidP="0094193F">
      <w:pPr>
        <w:bidi w:val="0"/>
        <w:spacing w:after="0" w:line="360" w:lineRule="auto"/>
        <w:contextualSpacing/>
        <w:rPr>
          <w:rFonts w:asciiTheme="majorBidi" w:hAnsiTheme="majorBidi" w:cstheme="majorBidi"/>
          <w:b/>
        </w:rPr>
      </w:pPr>
      <w:r w:rsidRPr="0009088A">
        <w:rPr>
          <w:rFonts w:asciiTheme="majorBidi" w:hAnsiTheme="majorBidi" w:cstheme="majorBidi"/>
          <w:b/>
        </w:rPr>
        <w:t>As such</w:t>
      </w:r>
      <w:r w:rsidR="0004632F" w:rsidRPr="0009088A">
        <w:rPr>
          <w:rFonts w:asciiTheme="majorBidi" w:hAnsiTheme="majorBidi" w:cstheme="majorBidi"/>
          <w:b/>
        </w:rPr>
        <w:t>,</w:t>
      </w:r>
      <w:r w:rsidRPr="0009088A">
        <w:rPr>
          <w:rFonts w:asciiTheme="majorBidi" w:hAnsiTheme="majorBidi" w:cstheme="majorBidi"/>
          <w:b/>
        </w:rPr>
        <w:t xml:space="preserve"> our specific aims are</w:t>
      </w:r>
      <w:r w:rsidR="00AF7981" w:rsidRPr="0009088A">
        <w:rPr>
          <w:rFonts w:asciiTheme="majorBidi" w:hAnsiTheme="majorBidi" w:cstheme="majorBidi"/>
          <w:b/>
        </w:rPr>
        <w:t xml:space="preserve"> to</w:t>
      </w:r>
      <w:r w:rsidRPr="0009088A">
        <w:rPr>
          <w:rFonts w:asciiTheme="majorBidi" w:hAnsiTheme="majorBidi" w:cstheme="majorBidi"/>
          <w:b/>
        </w:rPr>
        <w:t xml:space="preserve">: </w:t>
      </w:r>
    </w:p>
    <w:p w14:paraId="78740319" w14:textId="77777777" w:rsidR="003B2062" w:rsidRPr="0009088A" w:rsidRDefault="00D36DF2" w:rsidP="0094193F">
      <w:pPr>
        <w:bidi w:val="0"/>
        <w:spacing w:after="0" w:line="360" w:lineRule="auto"/>
        <w:contextualSpacing/>
        <w:rPr>
          <w:rFonts w:asciiTheme="majorBidi" w:hAnsiTheme="majorBidi" w:cstheme="majorBidi"/>
        </w:rPr>
      </w:pPr>
      <w:r w:rsidRPr="0009088A">
        <w:rPr>
          <w:rFonts w:asciiTheme="majorBidi" w:hAnsiTheme="majorBidi" w:cstheme="majorBidi"/>
        </w:rPr>
        <w:t xml:space="preserve">1. </w:t>
      </w:r>
      <w:r w:rsidR="003F3576" w:rsidRPr="0009088A">
        <w:rPr>
          <w:rFonts w:asciiTheme="majorBidi" w:hAnsiTheme="majorBidi" w:cstheme="majorBidi"/>
        </w:rPr>
        <w:t>C</w:t>
      </w:r>
      <w:r w:rsidR="003B2062" w:rsidRPr="0009088A">
        <w:rPr>
          <w:rFonts w:asciiTheme="majorBidi" w:hAnsiTheme="majorBidi" w:cstheme="majorBidi"/>
        </w:rPr>
        <w:t xml:space="preserve">ompare demographic, </w:t>
      </w:r>
      <w:r w:rsidR="003F3576" w:rsidRPr="0009088A">
        <w:rPr>
          <w:rFonts w:asciiTheme="majorBidi" w:hAnsiTheme="majorBidi" w:cstheme="majorBidi"/>
        </w:rPr>
        <w:t xml:space="preserve">movement pattern, </w:t>
      </w:r>
      <w:r w:rsidR="003B2062" w:rsidRPr="0009088A">
        <w:rPr>
          <w:rFonts w:asciiTheme="majorBidi" w:hAnsiTheme="majorBidi" w:cstheme="majorBidi"/>
        </w:rPr>
        <w:t xml:space="preserve">functional, </w:t>
      </w:r>
      <w:r w:rsidR="003F3576" w:rsidRPr="0009088A">
        <w:rPr>
          <w:rFonts w:asciiTheme="majorBidi" w:hAnsiTheme="majorBidi" w:cstheme="majorBidi"/>
        </w:rPr>
        <w:t xml:space="preserve">pain perception, psychosocial </w:t>
      </w:r>
      <w:r w:rsidR="003B2062" w:rsidRPr="0009088A">
        <w:rPr>
          <w:rFonts w:asciiTheme="majorBidi" w:hAnsiTheme="majorBidi" w:cstheme="majorBidi"/>
        </w:rPr>
        <w:t>and immune clusters parameters between patients who developed CLBP to those who did not</w:t>
      </w:r>
      <w:r w:rsidR="001031CB" w:rsidRPr="0009088A">
        <w:rPr>
          <w:rFonts w:asciiTheme="majorBidi" w:hAnsiTheme="majorBidi" w:cstheme="majorBidi"/>
        </w:rPr>
        <w:t xml:space="preserve"> at different time points. </w:t>
      </w:r>
    </w:p>
    <w:p w14:paraId="15A7BC36" w14:textId="77777777" w:rsidR="00D36DF2" w:rsidRPr="0009088A" w:rsidRDefault="003B2062" w:rsidP="0094193F">
      <w:pPr>
        <w:bidi w:val="0"/>
        <w:spacing w:after="0" w:line="360" w:lineRule="auto"/>
        <w:contextualSpacing/>
        <w:rPr>
          <w:rFonts w:asciiTheme="majorBidi" w:hAnsiTheme="majorBidi" w:cstheme="majorBidi"/>
        </w:rPr>
      </w:pPr>
      <w:r w:rsidRPr="0009088A">
        <w:rPr>
          <w:rFonts w:asciiTheme="majorBidi" w:hAnsiTheme="majorBidi" w:cstheme="majorBidi"/>
        </w:rPr>
        <w:t xml:space="preserve">2. </w:t>
      </w:r>
      <w:r w:rsidR="00D36DF2" w:rsidRPr="0009088A">
        <w:rPr>
          <w:rFonts w:asciiTheme="majorBidi" w:hAnsiTheme="majorBidi" w:cstheme="majorBidi"/>
        </w:rPr>
        <w:t xml:space="preserve">Define and cluster the changes in </w:t>
      </w:r>
      <w:r w:rsidR="003F3576" w:rsidRPr="0009088A">
        <w:rPr>
          <w:rFonts w:asciiTheme="majorBidi" w:hAnsiTheme="majorBidi" w:cstheme="majorBidi"/>
        </w:rPr>
        <w:t xml:space="preserve">movement </w:t>
      </w:r>
      <w:r w:rsidR="00D36DF2" w:rsidRPr="0009088A">
        <w:rPr>
          <w:rFonts w:asciiTheme="majorBidi" w:hAnsiTheme="majorBidi" w:cstheme="majorBidi"/>
        </w:rPr>
        <w:t xml:space="preserve">patterns, pain perception, function, and immune profile </w:t>
      </w:r>
      <w:r w:rsidR="003F3576" w:rsidRPr="0009088A">
        <w:rPr>
          <w:rFonts w:asciiTheme="majorBidi" w:hAnsiTheme="majorBidi" w:cstheme="majorBidi"/>
        </w:rPr>
        <w:t xml:space="preserve">along three months follow-up from the acute event. </w:t>
      </w:r>
    </w:p>
    <w:p w14:paraId="5EEC2D45" w14:textId="77777777" w:rsidR="005515FE" w:rsidRPr="0009088A" w:rsidRDefault="005515FE" w:rsidP="0094193F">
      <w:pPr>
        <w:bidi w:val="0"/>
        <w:spacing w:after="0" w:line="360" w:lineRule="auto"/>
        <w:contextualSpacing/>
        <w:rPr>
          <w:rFonts w:asciiTheme="majorBidi" w:hAnsiTheme="majorBidi" w:cstheme="majorBidi"/>
        </w:rPr>
      </w:pPr>
      <w:r w:rsidRPr="0009088A">
        <w:rPr>
          <w:rFonts w:asciiTheme="majorBidi" w:hAnsiTheme="majorBidi" w:cstheme="majorBidi"/>
        </w:rPr>
        <w:t xml:space="preserve">3. To identify the transition from acute to CLBP from immune profile and movement pattern.  </w:t>
      </w:r>
    </w:p>
    <w:p w14:paraId="25919F1D" w14:textId="77777777" w:rsidR="003B2062" w:rsidRPr="0009088A" w:rsidRDefault="00791900" w:rsidP="0094193F">
      <w:pPr>
        <w:bidi w:val="0"/>
        <w:spacing w:after="0" w:line="360" w:lineRule="auto"/>
        <w:contextualSpacing/>
        <w:rPr>
          <w:rFonts w:asciiTheme="majorBidi" w:hAnsiTheme="majorBidi" w:cstheme="majorBidi"/>
          <w:bCs/>
        </w:rPr>
      </w:pPr>
      <w:r w:rsidRPr="0009088A">
        <w:rPr>
          <w:rFonts w:asciiTheme="majorBidi" w:hAnsiTheme="majorBidi" w:cstheme="majorBidi"/>
        </w:rPr>
        <w:t>4</w:t>
      </w:r>
      <w:r w:rsidR="003F3576" w:rsidRPr="0009088A">
        <w:rPr>
          <w:rFonts w:asciiTheme="majorBidi" w:hAnsiTheme="majorBidi" w:cstheme="majorBidi"/>
        </w:rPr>
        <w:t xml:space="preserve">. </w:t>
      </w:r>
      <w:r w:rsidR="003B2062" w:rsidRPr="0009088A">
        <w:rPr>
          <w:rFonts w:asciiTheme="majorBidi" w:hAnsiTheme="majorBidi" w:cstheme="majorBidi"/>
          <w:bCs/>
        </w:rPr>
        <w:t xml:space="preserve"> </w:t>
      </w:r>
      <w:r w:rsidR="003D27C4" w:rsidRPr="0009088A">
        <w:rPr>
          <w:rFonts w:asciiTheme="majorBidi" w:hAnsiTheme="majorBidi" w:cstheme="majorBidi"/>
        </w:rPr>
        <w:t>To</w:t>
      </w:r>
      <w:r w:rsidR="00847A20" w:rsidRPr="0009088A">
        <w:rPr>
          <w:rFonts w:asciiTheme="majorBidi" w:hAnsiTheme="majorBidi" w:cstheme="majorBidi"/>
        </w:rPr>
        <w:t xml:space="preserve"> develop prediction model to identify patients at their acute phase </w:t>
      </w:r>
      <w:r w:rsidR="003D27C4" w:rsidRPr="0009088A">
        <w:rPr>
          <w:rFonts w:asciiTheme="majorBidi" w:hAnsiTheme="majorBidi" w:cstheme="majorBidi"/>
        </w:rPr>
        <w:t xml:space="preserve">who </w:t>
      </w:r>
      <w:r w:rsidR="00847A20" w:rsidRPr="0009088A">
        <w:rPr>
          <w:rFonts w:asciiTheme="majorBidi" w:hAnsiTheme="majorBidi" w:cstheme="majorBidi"/>
        </w:rPr>
        <w:t xml:space="preserve">are at risk to </w:t>
      </w:r>
      <w:r w:rsidR="003D27C4" w:rsidRPr="0009088A">
        <w:rPr>
          <w:rFonts w:asciiTheme="majorBidi" w:hAnsiTheme="majorBidi" w:cstheme="majorBidi"/>
        </w:rPr>
        <w:t>develop CLBP</w:t>
      </w:r>
      <w:r w:rsidR="00847A20" w:rsidRPr="0009088A">
        <w:rPr>
          <w:rFonts w:asciiTheme="majorBidi" w:hAnsiTheme="majorBidi" w:cstheme="majorBidi"/>
        </w:rPr>
        <w:t>.</w:t>
      </w:r>
      <w:r w:rsidR="003D27C4" w:rsidRPr="0009088A">
        <w:rPr>
          <w:rFonts w:asciiTheme="majorBidi" w:hAnsiTheme="majorBidi" w:cstheme="majorBidi"/>
        </w:rPr>
        <w:t xml:space="preserve"> </w:t>
      </w:r>
    </w:p>
    <w:p w14:paraId="1BD92B17" w14:textId="77777777" w:rsidR="00B9312C" w:rsidRPr="0009088A" w:rsidRDefault="00940206" w:rsidP="0094193F">
      <w:pPr>
        <w:bidi w:val="0"/>
        <w:spacing w:after="0" w:line="360" w:lineRule="auto"/>
        <w:ind w:right="141"/>
        <w:contextualSpacing/>
        <w:rPr>
          <w:rFonts w:asciiTheme="majorBidi" w:hAnsiTheme="majorBidi" w:cstheme="majorBidi"/>
          <w:highlight w:val="white"/>
        </w:rPr>
      </w:pPr>
      <w:r w:rsidRPr="0009088A">
        <w:rPr>
          <w:rFonts w:asciiTheme="majorBidi" w:hAnsiTheme="majorBidi" w:cstheme="majorBidi"/>
          <w:b/>
          <w:highlight w:val="white"/>
        </w:rPr>
        <w:t xml:space="preserve">Expected </w:t>
      </w:r>
      <w:r w:rsidRPr="0009088A">
        <w:rPr>
          <w:rFonts w:asciiTheme="majorBidi" w:hAnsiTheme="majorBidi" w:cstheme="majorBidi"/>
          <w:b/>
        </w:rPr>
        <w:t>significance</w:t>
      </w:r>
      <w:r w:rsidR="00901D37" w:rsidRPr="0009088A">
        <w:rPr>
          <w:rFonts w:asciiTheme="majorBidi" w:hAnsiTheme="majorBidi" w:cstheme="majorBidi"/>
          <w:b/>
          <w:highlight w:val="white"/>
        </w:rPr>
        <w:t xml:space="preserve">: </w:t>
      </w:r>
      <w:r w:rsidR="00B9312C" w:rsidRPr="0009088A">
        <w:rPr>
          <w:rFonts w:asciiTheme="majorBidi" w:hAnsiTheme="majorBidi" w:cstheme="majorBidi"/>
          <w:highlight w:val="white"/>
        </w:rPr>
        <w:t xml:space="preserve">Immune system and movement pattern are key elements in pain and function.  </w:t>
      </w:r>
      <w:r w:rsidR="00901D37" w:rsidRPr="0009088A">
        <w:rPr>
          <w:rFonts w:asciiTheme="majorBidi" w:hAnsiTheme="majorBidi" w:cstheme="majorBidi"/>
          <w:highlight w:val="white"/>
        </w:rPr>
        <w:t xml:space="preserve">This proposal will lay the groundwork for understanding </w:t>
      </w:r>
      <w:r w:rsidR="0021469C" w:rsidRPr="0009088A">
        <w:rPr>
          <w:rFonts w:asciiTheme="majorBidi" w:hAnsiTheme="majorBidi" w:cstheme="majorBidi"/>
          <w:highlight w:val="white"/>
        </w:rPr>
        <w:t xml:space="preserve">the role of the immune system network profile and movement pattern in the transition from </w:t>
      </w:r>
      <w:r w:rsidR="00901D37" w:rsidRPr="0009088A">
        <w:rPr>
          <w:rFonts w:asciiTheme="majorBidi" w:hAnsiTheme="majorBidi" w:cstheme="majorBidi"/>
          <w:highlight w:val="white"/>
        </w:rPr>
        <w:t>acute to chronic LBP</w:t>
      </w:r>
      <w:r w:rsidR="00B9312C" w:rsidRPr="0009088A">
        <w:rPr>
          <w:rFonts w:asciiTheme="majorBidi" w:hAnsiTheme="majorBidi" w:cstheme="majorBidi"/>
          <w:highlight w:val="white"/>
        </w:rPr>
        <w:t xml:space="preserve">. </w:t>
      </w:r>
    </w:p>
    <w:p w14:paraId="7556D683" w14:textId="77777777" w:rsidR="00B776D2" w:rsidRPr="0009088A" w:rsidRDefault="0004632F" w:rsidP="0094193F">
      <w:pPr>
        <w:bidi w:val="0"/>
        <w:spacing w:after="0" w:line="360" w:lineRule="auto"/>
        <w:ind w:right="141"/>
        <w:contextualSpacing/>
        <w:rPr>
          <w:rFonts w:asciiTheme="majorBidi" w:hAnsiTheme="majorBidi" w:cstheme="majorBidi"/>
          <w:color w:val="1D2228"/>
          <w:highlight w:val="white"/>
        </w:rPr>
      </w:pPr>
      <w:r w:rsidRPr="0009088A">
        <w:rPr>
          <w:rFonts w:asciiTheme="majorBidi" w:hAnsiTheme="majorBidi" w:cstheme="majorBidi"/>
          <w:highlight w:val="white"/>
        </w:rPr>
        <w:t>Examining</w:t>
      </w:r>
      <w:r w:rsidR="00901D37" w:rsidRPr="0009088A">
        <w:rPr>
          <w:rFonts w:asciiTheme="majorBidi" w:hAnsiTheme="majorBidi" w:cstheme="majorBidi"/>
          <w:highlight w:val="white"/>
        </w:rPr>
        <w:t xml:space="preserve"> these factors, combined with known</w:t>
      </w:r>
      <w:r w:rsidRPr="0009088A">
        <w:rPr>
          <w:rFonts w:asciiTheme="majorBidi" w:hAnsiTheme="majorBidi" w:cstheme="majorBidi"/>
          <w:highlight w:val="white"/>
        </w:rPr>
        <w:t>,</w:t>
      </w:r>
      <w:r w:rsidR="00901D37" w:rsidRPr="0009088A">
        <w:rPr>
          <w:rFonts w:asciiTheme="majorBidi" w:hAnsiTheme="majorBidi" w:cstheme="majorBidi"/>
          <w:highlight w:val="white"/>
        </w:rPr>
        <w:t xml:space="preserve"> affecting </w:t>
      </w:r>
      <w:r w:rsidRPr="0009088A">
        <w:rPr>
          <w:rFonts w:asciiTheme="majorBidi" w:hAnsiTheme="majorBidi" w:cstheme="majorBidi"/>
          <w:highlight w:val="white"/>
        </w:rPr>
        <w:t>aspects</w:t>
      </w:r>
      <w:r w:rsidR="00901D37" w:rsidRPr="0009088A">
        <w:rPr>
          <w:rFonts w:asciiTheme="majorBidi" w:hAnsiTheme="majorBidi" w:cstheme="majorBidi"/>
          <w:highlight w:val="white"/>
        </w:rPr>
        <w:t xml:space="preserve"> of LBP, will establish further observation of the</w:t>
      </w:r>
      <w:r w:rsidR="00B776D2" w:rsidRPr="0009088A">
        <w:rPr>
          <w:rFonts w:asciiTheme="majorBidi" w:hAnsiTheme="majorBidi" w:cstheme="majorBidi"/>
          <w:highlight w:val="white"/>
        </w:rPr>
        <w:t xml:space="preserve"> CLBP</w:t>
      </w:r>
      <w:r w:rsidR="00B159F1" w:rsidRPr="0009088A">
        <w:rPr>
          <w:rFonts w:asciiTheme="majorBidi" w:hAnsiTheme="majorBidi" w:cstheme="majorBidi"/>
          <w:highlight w:val="white"/>
        </w:rPr>
        <w:t>.</w:t>
      </w:r>
      <w:r w:rsidR="00901D37" w:rsidRPr="0009088A">
        <w:rPr>
          <w:rFonts w:asciiTheme="majorBidi" w:hAnsiTheme="majorBidi" w:cstheme="majorBidi"/>
          <w:color w:val="1D2228"/>
          <w:highlight w:val="white"/>
        </w:rPr>
        <w:t xml:space="preserve"> Mapping this relationship will improve clinical </w:t>
      </w:r>
      <w:r w:rsidR="00B776D2" w:rsidRPr="0009088A">
        <w:rPr>
          <w:rFonts w:asciiTheme="majorBidi" w:hAnsiTheme="majorBidi" w:cstheme="majorBidi"/>
          <w:color w:val="1D2228"/>
          <w:highlight w:val="white"/>
        </w:rPr>
        <w:t>decision making</w:t>
      </w:r>
      <w:r w:rsidR="00901D37" w:rsidRPr="0009088A">
        <w:rPr>
          <w:rFonts w:asciiTheme="majorBidi" w:hAnsiTheme="majorBidi" w:cstheme="majorBidi"/>
          <w:color w:val="1D2228"/>
          <w:highlight w:val="white"/>
        </w:rPr>
        <w:t xml:space="preserve"> and </w:t>
      </w:r>
      <w:r w:rsidRPr="0009088A">
        <w:rPr>
          <w:rFonts w:asciiTheme="majorBidi" w:hAnsiTheme="majorBidi" w:cstheme="majorBidi"/>
          <w:color w:val="1D2228"/>
          <w:highlight w:val="white"/>
        </w:rPr>
        <w:t>open the door to</w:t>
      </w:r>
      <w:r w:rsidR="00901D37" w:rsidRPr="0009088A">
        <w:rPr>
          <w:rFonts w:asciiTheme="majorBidi" w:hAnsiTheme="majorBidi" w:cstheme="majorBidi"/>
          <w:color w:val="1D2228"/>
          <w:highlight w:val="white"/>
        </w:rPr>
        <w:t xml:space="preserve"> achieving a personalized and effective therapeutic plan</w:t>
      </w:r>
      <w:r w:rsidR="00B776D2" w:rsidRPr="0009088A">
        <w:rPr>
          <w:rFonts w:asciiTheme="majorBidi" w:hAnsiTheme="majorBidi" w:cstheme="majorBidi"/>
          <w:color w:val="1D2228"/>
          <w:highlight w:val="white"/>
        </w:rPr>
        <w:t xml:space="preserve"> which further improve </w:t>
      </w:r>
      <w:r w:rsidR="00B159F1" w:rsidRPr="0009088A">
        <w:rPr>
          <w:rFonts w:asciiTheme="majorBidi" w:hAnsiTheme="majorBidi" w:cstheme="majorBidi"/>
          <w:color w:val="1D2228"/>
          <w:highlight w:val="white"/>
        </w:rPr>
        <w:t>patient's</w:t>
      </w:r>
      <w:r w:rsidR="00B776D2" w:rsidRPr="0009088A">
        <w:rPr>
          <w:rFonts w:asciiTheme="majorBidi" w:hAnsiTheme="majorBidi" w:cstheme="majorBidi"/>
          <w:color w:val="1D2228"/>
          <w:highlight w:val="white"/>
        </w:rPr>
        <w:t xml:space="preserve"> symptoms and function</w:t>
      </w:r>
      <w:r w:rsidR="00901D37" w:rsidRPr="0009088A">
        <w:rPr>
          <w:rFonts w:asciiTheme="majorBidi" w:hAnsiTheme="majorBidi" w:cstheme="majorBidi"/>
          <w:color w:val="1D2228"/>
          <w:highlight w:val="white"/>
        </w:rPr>
        <w:t>. The study will have long-term utility as improving personalized treatment can decrease the burden on the health system and reduce the costs of treatments.</w:t>
      </w:r>
    </w:p>
    <w:p w14:paraId="1F705288" w14:textId="77777777" w:rsidR="00DA77E4" w:rsidRPr="0009088A" w:rsidRDefault="00DA77E4" w:rsidP="0094193F">
      <w:pPr>
        <w:bidi w:val="0"/>
        <w:spacing w:after="0" w:line="360" w:lineRule="auto"/>
        <w:ind w:right="141"/>
        <w:contextualSpacing/>
        <w:rPr>
          <w:rFonts w:asciiTheme="majorBidi" w:hAnsiTheme="majorBidi" w:cstheme="majorBidi"/>
          <w:b/>
          <w:bCs/>
        </w:rPr>
      </w:pPr>
    </w:p>
    <w:p w14:paraId="331AF776" w14:textId="77777777" w:rsidR="00DA77E4" w:rsidRPr="0009088A" w:rsidRDefault="00DA77E4" w:rsidP="0094193F">
      <w:pPr>
        <w:pStyle w:val="ListParagraph"/>
        <w:numPr>
          <w:ilvl w:val="0"/>
          <w:numId w:val="4"/>
        </w:numPr>
        <w:bidi w:val="0"/>
        <w:spacing w:after="0" w:line="360" w:lineRule="auto"/>
        <w:ind w:left="284" w:right="141" w:hanging="284"/>
        <w:rPr>
          <w:rFonts w:asciiTheme="majorBidi" w:hAnsiTheme="majorBidi" w:cstheme="majorBidi"/>
          <w:b/>
          <w:bCs/>
        </w:rPr>
      </w:pPr>
      <w:r w:rsidRPr="0009088A">
        <w:rPr>
          <w:rFonts w:asciiTheme="majorBidi" w:hAnsiTheme="majorBidi" w:cstheme="majorBidi"/>
          <w:b/>
          <w:bCs/>
        </w:rPr>
        <w:lastRenderedPageBreak/>
        <w:t>Detailed description of the proposed research</w:t>
      </w:r>
    </w:p>
    <w:p w14:paraId="2C942B5B" w14:textId="77777777" w:rsidR="00B159F1" w:rsidRPr="0009088A" w:rsidRDefault="00295079" w:rsidP="0094193F">
      <w:pPr>
        <w:bidi w:val="0"/>
        <w:spacing w:after="0" w:line="360" w:lineRule="auto"/>
        <w:ind w:right="141"/>
        <w:contextualSpacing/>
        <w:rPr>
          <w:rFonts w:asciiTheme="majorBidi" w:hAnsiTheme="majorBidi" w:cstheme="majorBidi"/>
        </w:rPr>
      </w:pPr>
      <w:r w:rsidRPr="0009088A">
        <w:rPr>
          <w:rFonts w:asciiTheme="majorBidi" w:hAnsiTheme="majorBidi" w:cstheme="majorBidi"/>
          <w:b/>
          <w:bCs/>
        </w:rPr>
        <w:t>Working hypothesi</w:t>
      </w:r>
      <w:r w:rsidR="00BD431A" w:rsidRPr="0009088A">
        <w:rPr>
          <w:rFonts w:asciiTheme="majorBidi" w:hAnsiTheme="majorBidi" w:cstheme="majorBidi"/>
          <w:b/>
          <w:bCs/>
        </w:rPr>
        <w:t>s:</w:t>
      </w:r>
      <w:r w:rsidR="00BD431A" w:rsidRPr="0009088A">
        <w:rPr>
          <w:rFonts w:asciiTheme="majorBidi" w:hAnsiTheme="majorBidi" w:cstheme="majorBidi"/>
        </w:rPr>
        <w:t xml:space="preserve">  </w:t>
      </w:r>
    </w:p>
    <w:p w14:paraId="4B501275" w14:textId="03ED1AE4" w:rsidR="00132A96" w:rsidRPr="0009088A" w:rsidRDefault="00BD431A" w:rsidP="0094193F">
      <w:pPr>
        <w:bidi w:val="0"/>
        <w:spacing w:after="0" w:line="360" w:lineRule="auto"/>
        <w:ind w:right="141"/>
        <w:contextualSpacing/>
        <w:rPr>
          <w:rFonts w:asciiTheme="majorBidi" w:hAnsiTheme="majorBidi" w:cstheme="majorBidi"/>
          <w:bCs/>
        </w:rPr>
      </w:pPr>
      <w:r w:rsidRPr="0009088A">
        <w:rPr>
          <w:rFonts w:asciiTheme="majorBidi" w:hAnsiTheme="majorBidi" w:cstheme="majorBidi"/>
        </w:rPr>
        <w:t>The overall hypothesis is</w:t>
      </w:r>
      <w:r w:rsidR="00132A96" w:rsidRPr="0009088A">
        <w:rPr>
          <w:rFonts w:asciiTheme="majorBidi" w:hAnsiTheme="majorBidi" w:cstheme="majorBidi"/>
        </w:rPr>
        <w:t xml:space="preserve"> that</w:t>
      </w:r>
      <w:r w:rsidR="00132A96" w:rsidRPr="0009088A">
        <w:rPr>
          <w:rFonts w:asciiTheme="majorBidi" w:hAnsiTheme="majorBidi" w:cstheme="majorBidi"/>
          <w:bCs/>
        </w:rPr>
        <w:t xml:space="preserve"> immunological and movement pattern</w:t>
      </w:r>
      <w:r w:rsidR="00703D89" w:rsidRPr="0009088A">
        <w:rPr>
          <w:rFonts w:asciiTheme="majorBidi" w:hAnsiTheme="majorBidi" w:cstheme="majorBidi"/>
          <w:bCs/>
        </w:rPr>
        <w:t xml:space="preserve"> biomarkers</w:t>
      </w:r>
      <w:r w:rsidR="00132A96" w:rsidRPr="0009088A">
        <w:rPr>
          <w:rFonts w:asciiTheme="majorBidi" w:hAnsiTheme="majorBidi" w:cstheme="majorBidi"/>
          <w:bCs/>
        </w:rPr>
        <w:t xml:space="preserve"> may </w:t>
      </w:r>
      <w:r w:rsidR="003D27C4" w:rsidRPr="0009088A">
        <w:rPr>
          <w:rFonts w:asciiTheme="majorBidi" w:hAnsiTheme="majorBidi" w:cstheme="majorBidi"/>
          <w:bCs/>
        </w:rPr>
        <w:t xml:space="preserve">contribute to the understating the </w:t>
      </w:r>
      <w:r w:rsidR="00132A96" w:rsidRPr="0009088A">
        <w:rPr>
          <w:rFonts w:asciiTheme="majorBidi" w:hAnsiTheme="majorBidi" w:cstheme="majorBidi"/>
          <w:bCs/>
        </w:rPr>
        <w:t>transition from acute to chronic low back pain</w:t>
      </w:r>
      <w:r w:rsidR="003D27C4" w:rsidRPr="0009088A">
        <w:rPr>
          <w:rFonts w:asciiTheme="majorBidi" w:hAnsiTheme="majorBidi" w:cstheme="majorBidi"/>
          <w:bCs/>
        </w:rPr>
        <w:t xml:space="preserve"> and allow to predict those who developed CLBP. </w:t>
      </w:r>
    </w:p>
    <w:p w14:paraId="59E0E885" w14:textId="77777777" w:rsidR="004A4B22" w:rsidRPr="0009088A" w:rsidRDefault="00BD431A" w:rsidP="0094193F">
      <w:pPr>
        <w:bidi w:val="0"/>
        <w:spacing w:after="0" w:line="360" w:lineRule="auto"/>
        <w:contextualSpacing/>
        <w:rPr>
          <w:rFonts w:asciiTheme="majorBidi" w:hAnsiTheme="majorBidi" w:cstheme="majorBidi"/>
          <w:b/>
          <w:bCs/>
        </w:rPr>
      </w:pPr>
      <w:r w:rsidRPr="0009088A">
        <w:rPr>
          <w:rFonts w:asciiTheme="majorBidi" w:hAnsiTheme="majorBidi" w:cstheme="majorBidi"/>
          <w:b/>
          <w:bCs/>
        </w:rPr>
        <w:t>Specific</w:t>
      </w:r>
      <w:r w:rsidR="00295079" w:rsidRPr="0009088A">
        <w:rPr>
          <w:rFonts w:asciiTheme="majorBidi" w:hAnsiTheme="majorBidi" w:cstheme="majorBidi"/>
          <w:b/>
          <w:bCs/>
        </w:rPr>
        <w:t xml:space="preserve"> hypotheses:</w:t>
      </w:r>
      <w:r w:rsidRPr="0009088A">
        <w:rPr>
          <w:rFonts w:asciiTheme="majorBidi" w:hAnsiTheme="majorBidi" w:cstheme="majorBidi"/>
          <w:b/>
          <w:bCs/>
        </w:rPr>
        <w:t xml:space="preserve"> </w:t>
      </w:r>
    </w:p>
    <w:p w14:paraId="2445243D" w14:textId="77777777" w:rsidR="001B413C" w:rsidRPr="0009088A" w:rsidRDefault="004A4B22" w:rsidP="0094193F">
      <w:pPr>
        <w:pStyle w:val="ListParagraph"/>
        <w:numPr>
          <w:ilvl w:val="3"/>
          <w:numId w:val="4"/>
        </w:numPr>
        <w:bidi w:val="0"/>
        <w:spacing w:after="0" w:line="360" w:lineRule="auto"/>
        <w:ind w:left="284" w:hanging="284"/>
        <w:rPr>
          <w:rFonts w:asciiTheme="majorBidi" w:hAnsiTheme="majorBidi" w:cstheme="majorBidi"/>
        </w:rPr>
      </w:pPr>
      <w:r w:rsidRPr="0009088A">
        <w:rPr>
          <w:rFonts w:asciiTheme="majorBidi" w:hAnsiTheme="majorBidi" w:cstheme="majorBidi"/>
        </w:rPr>
        <w:t xml:space="preserve">Differences in demographic, movement pattern, functional, pain perception, psychosocial </w:t>
      </w:r>
      <w:r w:rsidR="001B413C" w:rsidRPr="0009088A">
        <w:rPr>
          <w:rFonts w:asciiTheme="majorBidi" w:hAnsiTheme="majorBidi" w:cstheme="majorBidi"/>
        </w:rPr>
        <w:t xml:space="preserve">and </w:t>
      </w:r>
      <w:r w:rsidRPr="0009088A">
        <w:rPr>
          <w:rFonts w:asciiTheme="majorBidi" w:hAnsiTheme="majorBidi" w:cstheme="majorBidi"/>
        </w:rPr>
        <w:t>immune clusters parameters will be found between patients who developed CLBP and those who did not</w:t>
      </w:r>
      <w:r w:rsidR="00BD4409" w:rsidRPr="0009088A">
        <w:rPr>
          <w:rFonts w:asciiTheme="majorBidi" w:hAnsiTheme="majorBidi" w:cstheme="majorBidi"/>
        </w:rPr>
        <w:t xml:space="preserve"> at all time points. </w:t>
      </w:r>
    </w:p>
    <w:p w14:paraId="0B8BFD8C" w14:textId="77777777" w:rsidR="001B413C" w:rsidRPr="0009088A" w:rsidRDefault="00BD4409" w:rsidP="0094193F">
      <w:pPr>
        <w:pStyle w:val="ListParagraph"/>
        <w:numPr>
          <w:ilvl w:val="3"/>
          <w:numId w:val="4"/>
        </w:numPr>
        <w:bidi w:val="0"/>
        <w:spacing w:after="0" w:line="360" w:lineRule="auto"/>
        <w:ind w:left="284" w:hanging="284"/>
        <w:rPr>
          <w:rFonts w:asciiTheme="majorBidi" w:hAnsiTheme="majorBidi" w:cstheme="majorBidi"/>
        </w:rPr>
      </w:pPr>
      <w:r w:rsidRPr="0009088A">
        <w:rPr>
          <w:rFonts w:asciiTheme="majorBidi" w:hAnsiTheme="majorBidi" w:cstheme="majorBidi"/>
        </w:rPr>
        <w:t>After one months, those who will develop CLBP will demonstrate</w:t>
      </w:r>
      <w:r w:rsidR="002D6F34" w:rsidRPr="0009088A">
        <w:rPr>
          <w:rFonts w:asciiTheme="majorBidi" w:hAnsiTheme="majorBidi" w:cstheme="majorBidi"/>
        </w:rPr>
        <w:t xml:space="preserve">: </w:t>
      </w:r>
      <w:r w:rsidR="00516529" w:rsidRPr="0009088A">
        <w:rPr>
          <w:rFonts w:asciiTheme="majorBidi" w:hAnsiTheme="majorBidi" w:cstheme="majorBidi"/>
        </w:rPr>
        <w:t xml:space="preserve">higher pain perception, lower functional score, </w:t>
      </w:r>
      <w:r w:rsidR="002D6F34" w:rsidRPr="0009088A">
        <w:rPr>
          <w:rFonts w:asciiTheme="majorBidi" w:hAnsiTheme="majorBidi" w:cstheme="majorBidi"/>
        </w:rPr>
        <w:t xml:space="preserve">lower physical activity, higher </w:t>
      </w:r>
      <w:r w:rsidRPr="0009088A">
        <w:rPr>
          <w:rFonts w:asciiTheme="majorBidi" w:hAnsiTheme="majorBidi" w:cstheme="majorBidi"/>
        </w:rPr>
        <w:t xml:space="preserve">medial-lateral </w:t>
      </w:r>
      <w:r w:rsidR="002D6F34" w:rsidRPr="0009088A">
        <w:rPr>
          <w:rFonts w:asciiTheme="majorBidi" w:hAnsiTheme="majorBidi" w:cstheme="majorBidi"/>
        </w:rPr>
        <w:t xml:space="preserve">(y axis amplitude) </w:t>
      </w:r>
      <w:r w:rsidRPr="0009088A">
        <w:rPr>
          <w:rFonts w:asciiTheme="majorBidi" w:hAnsiTheme="majorBidi" w:cstheme="majorBidi"/>
        </w:rPr>
        <w:t>movement</w:t>
      </w:r>
      <w:r w:rsidR="002D6F34" w:rsidRPr="0009088A">
        <w:rPr>
          <w:rFonts w:asciiTheme="majorBidi" w:hAnsiTheme="majorBidi" w:cstheme="majorBidi"/>
        </w:rPr>
        <w:t xml:space="preserve">, higher movement during sleep and higher pro-inflammatory </w:t>
      </w:r>
      <w:r w:rsidR="000E1C56" w:rsidRPr="0009088A">
        <w:rPr>
          <w:rFonts w:asciiTheme="majorBidi" w:hAnsiTheme="majorBidi" w:cstheme="majorBidi"/>
        </w:rPr>
        <w:t>status</w:t>
      </w:r>
      <w:r w:rsidR="002D6F34" w:rsidRPr="0009088A">
        <w:rPr>
          <w:rFonts w:asciiTheme="majorBidi" w:hAnsiTheme="majorBidi" w:cstheme="majorBidi"/>
        </w:rPr>
        <w:t xml:space="preserve"> in </w:t>
      </w:r>
      <w:r w:rsidRPr="0009088A">
        <w:rPr>
          <w:rFonts w:asciiTheme="majorBidi" w:hAnsiTheme="majorBidi" w:cstheme="majorBidi"/>
        </w:rPr>
        <w:t>immune system</w:t>
      </w:r>
      <w:r w:rsidR="000E1C56" w:rsidRPr="0009088A">
        <w:rPr>
          <w:rFonts w:asciiTheme="majorBidi" w:hAnsiTheme="majorBidi" w:cstheme="majorBidi"/>
        </w:rPr>
        <w:t>.</w:t>
      </w:r>
      <w:r w:rsidRPr="0009088A">
        <w:rPr>
          <w:rFonts w:asciiTheme="majorBidi" w:hAnsiTheme="majorBidi" w:cstheme="majorBidi"/>
        </w:rPr>
        <w:t xml:space="preserve">  </w:t>
      </w:r>
    </w:p>
    <w:p w14:paraId="148A9EFB" w14:textId="77777777" w:rsidR="001B413C" w:rsidRPr="0009088A" w:rsidRDefault="00B367CF" w:rsidP="0094193F">
      <w:pPr>
        <w:pStyle w:val="ListParagraph"/>
        <w:numPr>
          <w:ilvl w:val="3"/>
          <w:numId w:val="4"/>
        </w:numPr>
        <w:bidi w:val="0"/>
        <w:spacing w:after="0" w:line="360" w:lineRule="auto"/>
        <w:ind w:left="284" w:hanging="284"/>
        <w:rPr>
          <w:rFonts w:asciiTheme="majorBidi" w:hAnsiTheme="majorBidi" w:cstheme="majorBidi"/>
        </w:rPr>
      </w:pPr>
      <w:r w:rsidRPr="0009088A">
        <w:rPr>
          <w:rFonts w:asciiTheme="majorBidi" w:hAnsiTheme="majorBidi" w:cstheme="majorBidi"/>
        </w:rPr>
        <w:t>T</w:t>
      </w:r>
      <w:r w:rsidR="00F20FFE" w:rsidRPr="0009088A">
        <w:rPr>
          <w:rFonts w:asciiTheme="majorBidi" w:hAnsiTheme="majorBidi" w:cstheme="majorBidi"/>
        </w:rPr>
        <w:t>ransition from acute to CLBP,</w:t>
      </w:r>
      <w:r w:rsidRPr="0009088A">
        <w:rPr>
          <w:rFonts w:asciiTheme="majorBidi" w:hAnsiTheme="majorBidi" w:cstheme="majorBidi"/>
        </w:rPr>
        <w:t xml:space="preserve"> will be demonstrated via the immune system and movement pattern, already after 2 weeks from acute event  </w:t>
      </w:r>
      <w:r w:rsidR="00F20FFE" w:rsidRPr="0009088A">
        <w:rPr>
          <w:rFonts w:asciiTheme="majorBidi" w:hAnsiTheme="majorBidi" w:cstheme="majorBidi"/>
        </w:rPr>
        <w:t xml:space="preserve"> </w:t>
      </w:r>
    </w:p>
    <w:p w14:paraId="2501C2BA" w14:textId="77777777" w:rsidR="00746855" w:rsidRPr="0009088A" w:rsidRDefault="001B413C" w:rsidP="0094193F">
      <w:pPr>
        <w:pStyle w:val="ListParagraph"/>
        <w:numPr>
          <w:ilvl w:val="3"/>
          <w:numId w:val="4"/>
        </w:numPr>
        <w:bidi w:val="0"/>
        <w:spacing w:after="0" w:line="360" w:lineRule="auto"/>
        <w:ind w:left="284" w:hanging="284"/>
        <w:rPr>
          <w:rFonts w:asciiTheme="majorBidi" w:hAnsiTheme="majorBidi" w:cstheme="majorBidi"/>
        </w:rPr>
      </w:pPr>
      <w:r w:rsidRPr="0009088A">
        <w:rPr>
          <w:rFonts w:asciiTheme="majorBidi" w:hAnsiTheme="majorBidi" w:cstheme="majorBidi"/>
        </w:rPr>
        <w:t>Immune system and movement pattern variables will predict the transition</w:t>
      </w:r>
      <w:r w:rsidR="00650DA0" w:rsidRPr="0009088A">
        <w:rPr>
          <w:rFonts w:asciiTheme="majorBidi" w:hAnsiTheme="majorBidi" w:cstheme="majorBidi"/>
        </w:rPr>
        <w:t xml:space="preserve"> </w:t>
      </w:r>
      <w:r w:rsidRPr="0009088A">
        <w:rPr>
          <w:rFonts w:asciiTheme="majorBidi" w:hAnsiTheme="majorBidi" w:cstheme="majorBidi"/>
        </w:rPr>
        <w:t xml:space="preserve">for CLBP. </w:t>
      </w:r>
    </w:p>
    <w:p w14:paraId="4F980E3F" w14:textId="77777777" w:rsidR="00896A4E" w:rsidRPr="0009088A" w:rsidRDefault="00896A4E" w:rsidP="0094193F">
      <w:pPr>
        <w:bidi w:val="0"/>
        <w:spacing w:after="0" w:line="360" w:lineRule="auto"/>
        <w:contextualSpacing/>
        <w:rPr>
          <w:rFonts w:asciiTheme="majorBidi" w:hAnsiTheme="majorBidi" w:cstheme="majorBidi"/>
        </w:rPr>
      </w:pPr>
    </w:p>
    <w:p w14:paraId="176754F7" w14:textId="77777777" w:rsidR="00B316E3" w:rsidRPr="0009088A" w:rsidRDefault="00901D37" w:rsidP="0094193F">
      <w:pPr>
        <w:bidi w:val="0"/>
        <w:spacing w:after="0" w:line="360" w:lineRule="auto"/>
        <w:ind w:right="141"/>
        <w:contextualSpacing/>
        <w:rPr>
          <w:rFonts w:asciiTheme="majorBidi" w:hAnsiTheme="majorBidi" w:cstheme="majorBidi"/>
          <w:b/>
        </w:rPr>
      </w:pPr>
      <w:r w:rsidRPr="0009088A">
        <w:rPr>
          <w:rFonts w:asciiTheme="majorBidi" w:hAnsiTheme="majorBidi" w:cstheme="majorBidi"/>
          <w:b/>
        </w:rPr>
        <w:t xml:space="preserve">Research design &amp; methods: </w:t>
      </w:r>
    </w:p>
    <w:p w14:paraId="7233458B" w14:textId="77777777" w:rsidR="00AD27AD" w:rsidRPr="0009088A" w:rsidRDefault="00151DEB" w:rsidP="0094193F">
      <w:pPr>
        <w:bidi w:val="0"/>
        <w:spacing w:after="0" w:line="360" w:lineRule="auto"/>
        <w:contextualSpacing/>
        <w:rPr>
          <w:rFonts w:asciiTheme="majorBidi" w:hAnsiTheme="majorBidi" w:cstheme="majorBidi"/>
          <w:color w:val="202124"/>
          <w:shd w:val="clear" w:color="auto" w:fill="F8F9FA"/>
        </w:rPr>
      </w:pPr>
      <w:r w:rsidRPr="0009088A">
        <w:rPr>
          <w:rFonts w:asciiTheme="majorBidi" w:hAnsiTheme="majorBidi" w:cstheme="majorBidi"/>
        </w:rPr>
        <w:t>In this study w</w:t>
      </w:r>
      <w:r w:rsidR="00AD27AD" w:rsidRPr="0009088A">
        <w:rPr>
          <w:rFonts w:asciiTheme="majorBidi" w:hAnsiTheme="majorBidi" w:cstheme="majorBidi"/>
        </w:rPr>
        <w:t>e chose</w:t>
      </w:r>
      <w:r w:rsidRPr="0009088A">
        <w:rPr>
          <w:rFonts w:asciiTheme="majorBidi" w:hAnsiTheme="majorBidi" w:cstheme="majorBidi"/>
        </w:rPr>
        <w:t xml:space="preserve"> to learn </w:t>
      </w:r>
      <w:r w:rsidR="00A61777" w:rsidRPr="0009088A">
        <w:rPr>
          <w:rFonts w:asciiTheme="majorBidi" w:hAnsiTheme="majorBidi" w:cstheme="majorBidi"/>
        </w:rPr>
        <w:t>about LBP</w:t>
      </w:r>
      <w:r w:rsidR="00AD27AD" w:rsidRPr="0009088A">
        <w:rPr>
          <w:rFonts w:asciiTheme="majorBidi" w:hAnsiTheme="majorBidi" w:cstheme="majorBidi"/>
        </w:rPr>
        <w:t xml:space="preserve"> as it is one of the major musculoskeletal disorders which causes high health system costs and is still a challenge for physicians to treat with no specific solution. Developing and examining a new model for LBP chronicity will gain further insight into the understanding of CLBP pathophysiology and may lead to the identification of novel targets for treating symptomatic CLBP patients and adjustment of personalized treatment. We believe that our new aspects of biology-immune system responses and movement </w:t>
      </w:r>
      <w:r w:rsidR="003B5500" w:rsidRPr="0009088A">
        <w:rPr>
          <w:rFonts w:asciiTheme="majorBidi" w:hAnsiTheme="majorBidi" w:cstheme="majorBidi"/>
        </w:rPr>
        <w:t xml:space="preserve">pattern </w:t>
      </w:r>
      <w:r w:rsidR="00AD27AD" w:rsidRPr="0009088A">
        <w:rPr>
          <w:rFonts w:asciiTheme="majorBidi" w:hAnsiTheme="majorBidi" w:cstheme="majorBidi"/>
        </w:rPr>
        <w:t xml:space="preserve">changes during the chronicity path will allow better practical intervention and wiser resource distribution to reduce CLBP incidence.  </w:t>
      </w:r>
    </w:p>
    <w:p w14:paraId="33FFE014" w14:textId="77777777" w:rsidR="00D3336F" w:rsidRPr="0009088A" w:rsidRDefault="00D3336F" w:rsidP="0094193F">
      <w:pPr>
        <w:bidi w:val="0"/>
        <w:spacing w:after="0" w:line="360" w:lineRule="auto"/>
        <w:ind w:right="141"/>
        <w:contextualSpacing/>
        <w:rPr>
          <w:rFonts w:asciiTheme="majorBidi" w:hAnsiTheme="majorBidi" w:cstheme="majorBidi"/>
          <w:b/>
          <w:bCs/>
        </w:rPr>
      </w:pPr>
      <w:r w:rsidRPr="0009088A">
        <w:rPr>
          <w:rFonts w:asciiTheme="majorBidi" w:hAnsiTheme="majorBidi" w:cstheme="majorBidi"/>
          <w:b/>
          <w:bCs/>
        </w:rPr>
        <w:t>Research plan</w:t>
      </w:r>
    </w:p>
    <w:p w14:paraId="7A443F65" w14:textId="77777777" w:rsidR="004D4A68" w:rsidRPr="0009088A" w:rsidRDefault="000C138E" w:rsidP="0094193F">
      <w:pPr>
        <w:bidi w:val="0"/>
        <w:spacing w:after="0" w:line="360" w:lineRule="auto"/>
        <w:ind w:right="142"/>
        <w:contextualSpacing/>
        <w:rPr>
          <w:rFonts w:asciiTheme="majorBidi" w:hAnsiTheme="majorBidi" w:cstheme="majorBidi"/>
        </w:rPr>
      </w:pPr>
      <w:r w:rsidRPr="0009088A">
        <w:rPr>
          <w:rFonts w:asciiTheme="majorBidi" w:hAnsiTheme="majorBidi" w:cstheme="majorBidi"/>
        </w:rPr>
        <w:t>For t</w:t>
      </w:r>
      <w:r w:rsidR="00D3336F" w:rsidRPr="0009088A">
        <w:rPr>
          <w:rFonts w:asciiTheme="majorBidi" w:hAnsiTheme="majorBidi" w:cstheme="majorBidi"/>
        </w:rPr>
        <w:t xml:space="preserve">his prospective study </w:t>
      </w:r>
      <w:r w:rsidR="00D3336F" w:rsidRPr="0009088A">
        <w:rPr>
          <w:rFonts w:asciiTheme="majorBidi" w:hAnsiTheme="majorBidi" w:cstheme="majorBidi"/>
          <w:bCs/>
        </w:rPr>
        <w:t>individuals</w:t>
      </w:r>
      <w:r w:rsidR="00D3336F" w:rsidRPr="0009088A">
        <w:rPr>
          <w:rFonts w:asciiTheme="majorBidi" w:hAnsiTheme="majorBidi" w:cstheme="majorBidi"/>
        </w:rPr>
        <w:t xml:space="preserve"> </w:t>
      </w:r>
      <w:r w:rsidR="009A43E7" w:rsidRPr="0009088A">
        <w:rPr>
          <w:rFonts w:asciiTheme="majorBidi" w:hAnsiTheme="majorBidi" w:cstheme="majorBidi"/>
        </w:rPr>
        <w:t xml:space="preserve">attending a health practitioner for their first episode of </w:t>
      </w:r>
      <w:r w:rsidR="00D3336F" w:rsidRPr="0009088A">
        <w:rPr>
          <w:rFonts w:asciiTheme="majorBidi" w:hAnsiTheme="majorBidi" w:cstheme="majorBidi"/>
        </w:rPr>
        <w:t>acute low back pain</w:t>
      </w:r>
      <w:r w:rsidR="009A43E7" w:rsidRPr="0009088A">
        <w:rPr>
          <w:rFonts w:asciiTheme="majorBidi" w:hAnsiTheme="majorBidi" w:cstheme="majorBidi"/>
        </w:rPr>
        <w:t xml:space="preserve"> or re</w:t>
      </w:r>
      <w:r w:rsidR="007C6698" w:rsidRPr="0009088A">
        <w:rPr>
          <w:rFonts w:asciiTheme="majorBidi" w:hAnsiTheme="majorBidi" w:cstheme="majorBidi"/>
        </w:rPr>
        <w:t>c</w:t>
      </w:r>
      <w:r w:rsidR="009A43E7" w:rsidRPr="0009088A">
        <w:rPr>
          <w:rFonts w:asciiTheme="majorBidi" w:hAnsiTheme="majorBidi" w:cstheme="majorBidi"/>
        </w:rPr>
        <w:t xml:space="preserve">urrent LBP after pain free period of at least </w:t>
      </w:r>
      <w:r w:rsidR="00151DEB" w:rsidRPr="0009088A">
        <w:rPr>
          <w:rFonts w:asciiTheme="majorBidi" w:hAnsiTheme="majorBidi" w:cstheme="majorBidi"/>
        </w:rPr>
        <w:t xml:space="preserve">12 </w:t>
      </w:r>
      <w:r w:rsidR="009A43E7" w:rsidRPr="0009088A">
        <w:rPr>
          <w:rFonts w:asciiTheme="majorBidi" w:hAnsiTheme="majorBidi" w:cstheme="majorBidi"/>
        </w:rPr>
        <w:t>months</w:t>
      </w:r>
      <w:r w:rsidRPr="0009088A">
        <w:rPr>
          <w:rFonts w:asciiTheme="majorBidi" w:hAnsiTheme="majorBidi" w:cstheme="majorBidi"/>
        </w:rPr>
        <w:t xml:space="preserve"> will be recruit</w:t>
      </w:r>
      <w:r w:rsidR="009A43E7" w:rsidRPr="0009088A">
        <w:rPr>
          <w:rFonts w:asciiTheme="majorBidi" w:hAnsiTheme="majorBidi" w:cstheme="majorBidi"/>
        </w:rPr>
        <w:t xml:space="preserve">. </w:t>
      </w:r>
    </w:p>
    <w:p w14:paraId="2741079E" w14:textId="5D3AF9F3" w:rsidR="00D3336F" w:rsidRDefault="00D3336F" w:rsidP="0094193F">
      <w:pPr>
        <w:bidi w:val="0"/>
        <w:spacing w:after="0" w:line="360" w:lineRule="auto"/>
        <w:ind w:right="142"/>
        <w:contextualSpacing/>
        <w:rPr>
          <w:rFonts w:asciiTheme="majorBidi" w:hAnsiTheme="majorBidi" w:cstheme="majorBidi"/>
        </w:rPr>
      </w:pPr>
      <w:r w:rsidRPr="0009088A">
        <w:rPr>
          <w:rFonts w:asciiTheme="majorBidi" w:hAnsiTheme="majorBidi" w:cstheme="majorBidi"/>
        </w:rPr>
        <w:t>The participant will be followed-up longitudinally for a period of three months. After completion the study period, participants will be divided into two groups: (1) those who developed chronic low back pain (i.e., CLBP group); (2) those who did not (i.e., control group).</w:t>
      </w:r>
    </w:p>
    <w:p w14:paraId="3A93C435" w14:textId="4B4F8F32" w:rsidR="00B94193" w:rsidRPr="0009088A" w:rsidRDefault="00B94193" w:rsidP="00B94193">
      <w:pPr>
        <w:bidi w:val="0"/>
        <w:spacing w:after="0" w:line="360" w:lineRule="auto"/>
        <w:ind w:right="142"/>
        <w:contextualSpacing/>
        <w:rPr>
          <w:rFonts w:asciiTheme="majorBidi" w:hAnsiTheme="majorBidi" w:cstheme="majorBidi"/>
        </w:rPr>
      </w:pPr>
      <w:r>
        <w:rPr>
          <w:rFonts w:asciiTheme="majorBidi" w:hAnsiTheme="majorBidi" w:cstheme="majorBidi"/>
        </w:rPr>
        <w:t xml:space="preserve">The research will be submitted for approval of the Helsinki committee in Maccabi health care services. </w:t>
      </w:r>
    </w:p>
    <w:p w14:paraId="707081E6" w14:textId="77777777" w:rsidR="00D3336F" w:rsidRPr="0009088A" w:rsidRDefault="00D3336F" w:rsidP="0094193F">
      <w:pPr>
        <w:bidi w:val="0"/>
        <w:spacing w:after="0" w:line="360" w:lineRule="auto"/>
        <w:contextualSpacing/>
        <w:rPr>
          <w:rFonts w:asciiTheme="majorBidi" w:hAnsiTheme="majorBidi" w:cstheme="majorBidi"/>
        </w:rPr>
      </w:pPr>
      <w:r w:rsidRPr="0009088A">
        <w:rPr>
          <w:rFonts w:asciiTheme="majorBidi" w:hAnsiTheme="majorBidi" w:cstheme="majorBidi"/>
        </w:rPr>
        <w:t xml:space="preserve">A detailed explanation of the study design and all tests (see Methods section) will be given to all subjects at the beginning of the study. A written informed consent will then be obtained. </w:t>
      </w:r>
    </w:p>
    <w:p w14:paraId="27344985" w14:textId="77777777" w:rsidR="00B316E3" w:rsidRPr="0009088A" w:rsidRDefault="00B316E3" w:rsidP="0094193F">
      <w:pPr>
        <w:bidi w:val="0"/>
        <w:spacing w:after="0" w:line="360" w:lineRule="auto"/>
        <w:ind w:right="141"/>
        <w:contextualSpacing/>
        <w:rPr>
          <w:rFonts w:asciiTheme="majorBidi" w:hAnsiTheme="majorBidi" w:cstheme="majorBidi"/>
          <w:b/>
          <w:i/>
        </w:rPr>
      </w:pPr>
      <w:r w:rsidRPr="0009088A">
        <w:rPr>
          <w:rFonts w:asciiTheme="majorBidi" w:hAnsiTheme="majorBidi" w:cstheme="majorBidi"/>
          <w:b/>
          <w:i/>
        </w:rPr>
        <w:t>Participants</w:t>
      </w:r>
    </w:p>
    <w:p w14:paraId="1BF53BA0" w14:textId="77777777" w:rsidR="005A6681" w:rsidRPr="0009088A" w:rsidRDefault="005A6681" w:rsidP="0094193F">
      <w:pPr>
        <w:bidi w:val="0"/>
        <w:spacing w:after="0" w:line="360" w:lineRule="auto"/>
        <w:ind w:right="141"/>
        <w:contextualSpacing/>
        <w:rPr>
          <w:rFonts w:asciiTheme="majorBidi" w:hAnsiTheme="majorBidi" w:cstheme="majorBidi"/>
        </w:rPr>
      </w:pPr>
      <w:r w:rsidRPr="0009088A">
        <w:rPr>
          <w:rFonts w:asciiTheme="majorBidi" w:hAnsiTheme="majorBidi" w:cstheme="majorBidi"/>
          <w:bCs/>
          <w:shd w:val="clear" w:color="auto" w:fill="FFFFFF"/>
        </w:rPr>
        <w:t>This prospective</w:t>
      </w:r>
      <w:r w:rsidRPr="0009088A">
        <w:rPr>
          <w:rStyle w:val="Emphasis"/>
          <w:rFonts w:asciiTheme="majorBidi" w:hAnsiTheme="majorBidi" w:cstheme="majorBidi"/>
          <w:bCs/>
          <w:i w:val="0"/>
          <w:iCs w:val="0"/>
          <w:shd w:val="clear" w:color="auto" w:fill="FFFFFF"/>
        </w:rPr>
        <w:t xml:space="preserve"> study design will </w:t>
      </w:r>
      <w:r w:rsidR="00AC7301" w:rsidRPr="0009088A">
        <w:rPr>
          <w:rFonts w:asciiTheme="majorBidi" w:hAnsiTheme="majorBidi" w:cstheme="majorBidi"/>
          <w:bCs/>
        </w:rPr>
        <w:t>include i</w:t>
      </w:r>
      <w:r w:rsidRPr="0009088A">
        <w:rPr>
          <w:rFonts w:asciiTheme="majorBidi" w:hAnsiTheme="majorBidi" w:cstheme="majorBidi"/>
          <w:bCs/>
        </w:rPr>
        <w:t>ndividuals</w:t>
      </w:r>
      <w:r w:rsidR="00B316E3" w:rsidRPr="0009088A">
        <w:rPr>
          <w:rFonts w:asciiTheme="majorBidi" w:hAnsiTheme="majorBidi" w:cstheme="majorBidi"/>
        </w:rPr>
        <w:t xml:space="preserve"> with acute episodes of low back pain</w:t>
      </w:r>
      <w:r w:rsidRPr="0009088A">
        <w:rPr>
          <w:rFonts w:asciiTheme="majorBidi" w:hAnsiTheme="majorBidi" w:cstheme="majorBidi"/>
        </w:rPr>
        <w:t xml:space="preserve">. </w:t>
      </w:r>
    </w:p>
    <w:p w14:paraId="29FD2778" w14:textId="77777777" w:rsidR="00D3336F" w:rsidRPr="0009088A" w:rsidRDefault="00151DEB" w:rsidP="0094193F">
      <w:pPr>
        <w:bidi w:val="0"/>
        <w:spacing w:after="0" w:line="360" w:lineRule="auto"/>
        <w:ind w:right="141"/>
        <w:contextualSpacing/>
        <w:rPr>
          <w:rFonts w:asciiTheme="majorBidi" w:hAnsiTheme="majorBidi" w:cstheme="majorBidi"/>
        </w:rPr>
      </w:pPr>
      <w:r w:rsidRPr="0009088A">
        <w:rPr>
          <w:rFonts w:asciiTheme="majorBidi" w:hAnsiTheme="majorBidi" w:cstheme="majorBidi"/>
        </w:rPr>
        <w:t>An a priori power analysis was conducted using G*Power</w:t>
      </w:r>
      <w:r w:rsidR="00B650AF" w:rsidRPr="0009088A">
        <w:rPr>
          <w:rFonts w:asciiTheme="majorBidi" w:hAnsiTheme="majorBidi" w:cstheme="majorBidi"/>
        </w:rPr>
        <w:t xml:space="preserve"> software</w:t>
      </w:r>
      <w:r w:rsidR="00B650AF" w:rsidRPr="0009088A">
        <w:rPr>
          <w:rFonts w:asciiTheme="majorBidi" w:hAnsiTheme="majorBidi" w:cstheme="majorBidi"/>
        </w:rPr>
        <w:fldChar w:fldCharType="begin"/>
      </w:r>
      <w:r w:rsidR="000F1DF2" w:rsidRPr="0009088A">
        <w:rPr>
          <w:rFonts w:asciiTheme="majorBidi" w:hAnsiTheme="majorBidi" w:cstheme="majorBidi"/>
        </w:rPr>
        <w:instrText xml:space="preserve"> ADDIN ZOTERO_ITEM CSL_CITATION {"citationID":"GKOIlPyY","properties":{"formattedCitation":"\\super 51\\nosupersub{}","plainCitation":"51","noteIndex":0},"citationItems":[{"id":361,"uris":["http://zotero.org/users/5146377/items/7UPHLWNV"],"itemData":{"id":361,"type":"article-journal","container-title":"Behavior Research Methods","DOI":"10.3758/BRM.41.4.1149","ISSN":"1554-351X, 1554-3528","issue":"4","journalAbbreviation":"Behavior Research Methods","language":"en","page":"1149-1160","source":"DOI.org (Crossref)","title":"Statistical power analyses using G*Power 3.1: Tests for correlation and regression analyses","title-short":"Statistical power analyses using G*Power 3.1","volume":"41","author":[{"family":"Faul","given":"Franz"},{"family":"Erdfelder","given":"Edgar"},{"family":"Buchner","given":"Axel"},{"family":"Lang","given":"Albert-Georg"}],"issued":{"date-parts":[["2009",11]]}}}],"schema":"https://github.com/citation-style-language/schema/raw/master/csl-citation.json"} </w:instrText>
      </w:r>
      <w:r w:rsidR="00B650AF" w:rsidRPr="0009088A">
        <w:rPr>
          <w:rFonts w:asciiTheme="majorBidi" w:hAnsiTheme="majorBidi" w:cstheme="majorBidi"/>
        </w:rPr>
        <w:fldChar w:fldCharType="separate"/>
      </w:r>
      <w:r w:rsidR="000F1DF2" w:rsidRPr="0009088A">
        <w:rPr>
          <w:rFonts w:asciiTheme="majorBidi" w:hAnsiTheme="majorBidi" w:cstheme="majorBidi"/>
          <w:vertAlign w:val="superscript"/>
        </w:rPr>
        <w:t>51</w:t>
      </w:r>
      <w:r w:rsidR="00B650AF" w:rsidRPr="0009088A">
        <w:rPr>
          <w:rFonts w:asciiTheme="majorBidi" w:hAnsiTheme="majorBidi" w:cstheme="majorBidi"/>
        </w:rPr>
        <w:fldChar w:fldCharType="end"/>
      </w:r>
      <w:r w:rsidR="00B650AF" w:rsidRPr="0009088A">
        <w:rPr>
          <w:rFonts w:asciiTheme="majorBidi" w:hAnsiTheme="majorBidi" w:cstheme="majorBidi"/>
        </w:rPr>
        <w:t xml:space="preserve"> </w:t>
      </w:r>
      <w:r w:rsidRPr="0009088A">
        <w:rPr>
          <w:rFonts w:asciiTheme="majorBidi" w:hAnsiTheme="majorBidi" w:cstheme="majorBidi"/>
        </w:rPr>
        <w:t xml:space="preserve">to determine the minimum sample size required to test the study hypothesis. Results indicated the required sample size to achieve </w:t>
      </w:r>
      <w:r w:rsidRPr="0009088A">
        <w:rPr>
          <w:rFonts w:asciiTheme="majorBidi" w:hAnsiTheme="majorBidi" w:cstheme="majorBidi"/>
        </w:rPr>
        <w:lastRenderedPageBreak/>
        <w:t xml:space="preserve">80% power for detecting a </w:t>
      </w:r>
      <w:r w:rsidR="00E05E03" w:rsidRPr="0009088A">
        <w:rPr>
          <w:rFonts w:asciiTheme="majorBidi" w:hAnsiTheme="majorBidi" w:cstheme="majorBidi"/>
        </w:rPr>
        <w:t xml:space="preserve">0.4 </w:t>
      </w:r>
      <w:r w:rsidRPr="0009088A">
        <w:rPr>
          <w:rFonts w:asciiTheme="majorBidi" w:hAnsiTheme="majorBidi" w:cstheme="majorBidi"/>
        </w:rPr>
        <w:t>effect</w:t>
      </w:r>
      <w:r w:rsidR="00E05E03" w:rsidRPr="0009088A">
        <w:rPr>
          <w:rFonts w:asciiTheme="majorBidi" w:hAnsiTheme="majorBidi" w:cstheme="majorBidi"/>
        </w:rPr>
        <w:t xml:space="preserve"> size,</w:t>
      </w:r>
      <w:r w:rsidRPr="0009088A">
        <w:rPr>
          <w:rFonts w:asciiTheme="majorBidi" w:hAnsiTheme="majorBidi" w:cstheme="majorBidi"/>
        </w:rPr>
        <w:t xml:space="preserve"> at a significance criterion of α = .05, was </w:t>
      </w:r>
      <w:r w:rsidR="00E05E03" w:rsidRPr="0009088A">
        <w:rPr>
          <w:rFonts w:asciiTheme="majorBidi" w:hAnsiTheme="majorBidi" w:cstheme="majorBidi"/>
          <w:i/>
          <w:iCs/>
        </w:rPr>
        <w:t xml:space="preserve">88. </w:t>
      </w:r>
      <w:r w:rsidRPr="0009088A">
        <w:rPr>
          <w:rFonts w:asciiTheme="majorBidi" w:hAnsiTheme="majorBidi" w:cstheme="majorBidi"/>
        </w:rPr>
        <w:t xml:space="preserve"> Thus, </w:t>
      </w:r>
      <w:r w:rsidR="00E05E03" w:rsidRPr="0009088A">
        <w:rPr>
          <w:rFonts w:asciiTheme="majorBidi" w:hAnsiTheme="majorBidi" w:cstheme="majorBidi"/>
        </w:rPr>
        <w:t>we</w:t>
      </w:r>
      <w:r w:rsidRPr="0009088A">
        <w:rPr>
          <w:rFonts w:asciiTheme="majorBidi" w:hAnsiTheme="majorBidi" w:cstheme="majorBidi"/>
        </w:rPr>
        <w:t xml:space="preserve"> obtained sample size of </w:t>
      </w:r>
      <w:r w:rsidR="00E05E03" w:rsidRPr="0009088A">
        <w:rPr>
          <w:rFonts w:asciiTheme="majorBidi" w:hAnsiTheme="majorBidi" w:cstheme="majorBidi"/>
          <w:i/>
          <w:iCs/>
        </w:rPr>
        <w:t>100</w:t>
      </w:r>
      <w:r w:rsidRPr="0009088A">
        <w:rPr>
          <w:rFonts w:asciiTheme="majorBidi" w:hAnsiTheme="majorBidi" w:cstheme="majorBidi"/>
        </w:rPr>
        <w:t xml:space="preserve"> </w:t>
      </w:r>
      <w:r w:rsidR="00D878A3" w:rsidRPr="0009088A">
        <w:rPr>
          <w:rFonts w:asciiTheme="majorBidi" w:hAnsiTheme="majorBidi" w:cstheme="majorBidi"/>
        </w:rPr>
        <w:t>(</w:t>
      </w:r>
      <w:r w:rsidR="003D755B" w:rsidRPr="0009088A">
        <w:rPr>
          <w:rFonts w:asciiTheme="majorBidi" w:hAnsiTheme="majorBidi" w:cstheme="majorBidi"/>
        </w:rPr>
        <w:t xml:space="preserve">+20 for the exploratory phase as will describe </w:t>
      </w:r>
      <w:r w:rsidR="00B159F1" w:rsidRPr="0009088A">
        <w:rPr>
          <w:rFonts w:asciiTheme="majorBidi" w:hAnsiTheme="majorBidi" w:cstheme="majorBidi"/>
        </w:rPr>
        <w:t>later) to</w:t>
      </w:r>
      <w:r w:rsidRPr="0009088A">
        <w:rPr>
          <w:rFonts w:asciiTheme="majorBidi" w:hAnsiTheme="majorBidi" w:cstheme="majorBidi"/>
        </w:rPr>
        <w:t xml:space="preserve"> test </w:t>
      </w:r>
      <w:r w:rsidR="00B159F1" w:rsidRPr="0009088A">
        <w:rPr>
          <w:rFonts w:asciiTheme="majorBidi" w:hAnsiTheme="majorBidi" w:cstheme="majorBidi"/>
        </w:rPr>
        <w:t>our study</w:t>
      </w:r>
      <w:r w:rsidRPr="0009088A">
        <w:rPr>
          <w:rFonts w:asciiTheme="majorBidi" w:hAnsiTheme="majorBidi" w:cstheme="majorBidi"/>
        </w:rPr>
        <w:t xml:space="preserve"> hypothesis</w:t>
      </w:r>
      <w:r w:rsidR="00F8792B" w:rsidRPr="0009088A">
        <w:rPr>
          <w:rFonts w:asciiTheme="majorBidi" w:hAnsiTheme="majorBidi" w:cstheme="majorBidi"/>
        </w:rPr>
        <w:t>.</w:t>
      </w:r>
      <w:r w:rsidR="00F8792B" w:rsidRPr="0009088A">
        <w:rPr>
          <w:rFonts w:asciiTheme="majorBidi" w:hAnsiTheme="majorBidi" w:cstheme="majorBidi"/>
        </w:rPr>
        <w:fldChar w:fldCharType="begin"/>
      </w:r>
      <w:r w:rsidR="000F1DF2" w:rsidRPr="0009088A">
        <w:rPr>
          <w:rFonts w:asciiTheme="majorBidi" w:hAnsiTheme="majorBidi" w:cstheme="majorBidi"/>
        </w:rPr>
        <w:instrText xml:space="preserve"> ADDIN ZOTERO_ITEM CSL_CITATION {"citationID":"ex6K204A","properties":{"formattedCitation":"\\super 52\\nosupersub{}","plainCitation":"52","noteIndex":0},"citationItems":[{"id":373,"uris":["http://zotero.org/users/5146377/items/CXII6FGE"],"itemData":{"id":373,"type":"article-journal","container-title":"Journal of Sports Sciences","DOI":"10.1080/02640414.2020.1776002","ISSN":"0264-0414, 1466-447X","issue":"17","journalAbbreviation":"Journal of Sports Sciences","language":"en","page":"1933-1935","source":"DOI.org (Crossref)","title":"Power, precision, and sample size estimation in sport and exercise science research","volume":"38","author":[{"family":"Abt","given":"Grant"},{"family":"Boreham","given":"Colin"},{"family":"Davison","given":"Gareth"},{"family":"Jackson","given":"Robin"},{"family":"Nevill","given":"Alan"},{"family":"Wallace","given":"Eric"},{"family":"Williams","given":"Mark"}],"issued":{"date-parts":[["2020",9,1]]}}}],"schema":"https://github.com/citation-style-language/schema/raw/master/csl-citation.json"} </w:instrText>
      </w:r>
      <w:r w:rsidR="00F8792B" w:rsidRPr="0009088A">
        <w:rPr>
          <w:rFonts w:asciiTheme="majorBidi" w:hAnsiTheme="majorBidi" w:cstheme="majorBidi"/>
        </w:rPr>
        <w:fldChar w:fldCharType="separate"/>
      </w:r>
      <w:r w:rsidR="000F1DF2" w:rsidRPr="0009088A">
        <w:rPr>
          <w:rFonts w:asciiTheme="majorBidi" w:hAnsiTheme="majorBidi" w:cstheme="majorBidi"/>
          <w:vertAlign w:val="superscript"/>
        </w:rPr>
        <w:t>52</w:t>
      </w:r>
      <w:r w:rsidR="00F8792B" w:rsidRPr="0009088A">
        <w:rPr>
          <w:rFonts w:asciiTheme="majorBidi" w:hAnsiTheme="majorBidi" w:cstheme="majorBidi"/>
        </w:rPr>
        <w:fldChar w:fldCharType="end"/>
      </w:r>
    </w:p>
    <w:p w14:paraId="6FDFDEDD" w14:textId="77777777" w:rsidR="00F129F5" w:rsidRPr="0009088A" w:rsidRDefault="00D3336F" w:rsidP="0094193F">
      <w:pPr>
        <w:bidi w:val="0"/>
        <w:spacing w:after="0" w:line="360" w:lineRule="auto"/>
        <w:ind w:right="141"/>
        <w:contextualSpacing/>
        <w:rPr>
          <w:rFonts w:asciiTheme="majorBidi" w:hAnsiTheme="majorBidi" w:cstheme="majorBidi"/>
        </w:rPr>
      </w:pPr>
      <w:r w:rsidRPr="0009088A">
        <w:rPr>
          <w:rFonts w:asciiTheme="majorBidi" w:hAnsiTheme="majorBidi" w:cstheme="majorBidi"/>
        </w:rPr>
        <w:t>In order to participate in the present proposed study subjects will need to meet the following inclusion criteria:</w:t>
      </w:r>
      <w:r w:rsidR="00B316E3" w:rsidRPr="0009088A">
        <w:rPr>
          <w:rFonts w:asciiTheme="majorBidi" w:hAnsiTheme="majorBidi" w:cstheme="majorBidi"/>
        </w:rPr>
        <w:t xml:space="preserve"> aged: 20-65 years; main complaint of acute nonspecific LBP less than </w:t>
      </w:r>
      <w:r w:rsidR="005A6681" w:rsidRPr="0009088A">
        <w:rPr>
          <w:rFonts w:asciiTheme="majorBidi" w:hAnsiTheme="majorBidi" w:cstheme="majorBidi"/>
        </w:rPr>
        <w:t xml:space="preserve">a </w:t>
      </w:r>
      <w:r w:rsidR="009A43E7" w:rsidRPr="0009088A">
        <w:rPr>
          <w:rFonts w:asciiTheme="majorBidi" w:hAnsiTheme="majorBidi" w:cstheme="majorBidi"/>
        </w:rPr>
        <w:t>two</w:t>
      </w:r>
      <w:r w:rsidR="00B316E3" w:rsidRPr="0009088A">
        <w:rPr>
          <w:rFonts w:asciiTheme="majorBidi" w:hAnsiTheme="majorBidi" w:cstheme="majorBidi"/>
        </w:rPr>
        <w:t>-week period, with a pain score of at least 3 out of 10 o</w:t>
      </w:r>
      <w:r w:rsidR="00F129F5" w:rsidRPr="0009088A">
        <w:rPr>
          <w:rFonts w:asciiTheme="majorBidi" w:hAnsiTheme="majorBidi" w:cstheme="majorBidi"/>
        </w:rPr>
        <w:t>n the visual analog scale (VAS), ability to understand the purpose and instructions of the study.</w:t>
      </w:r>
    </w:p>
    <w:p w14:paraId="7A75ADEE" w14:textId="77777777" w:rsidR="00B316E3" w:rsidRPr="0009088A" w:rsidRDefault="00B316E3" w:rsidP="0094193F">
      <w:pPr>
        <w:bidi w:val="0"/>
        <w:spacing w:after="0" w:line="360" w:lineRule="auto"/>
        <w:ind w:right="141"/>
        <w:contextualSpacing/>
        <w:rPr>
          <w:rFonts w:asciiTheme="majorBidi" w:hAnsiTheme="majorBidi" w:cstheme="majorBidi"/>
        </w:rPr>
      </w:pPr>
      <w:r w:rsidRPr="0009088A">
        <w:rPr>
          <w:rFonts w:asciiTheme="majorBidi" w:hAnsiTheme="majorBidi" w:cstheme="majorBidi"/>
        </w:rPr>
        <w:t xml:space="preserve">Subjects will be excluded from participation if: </w:t>
      </w:r>
      <w:r w:rsidR="00966525" w:rsidRPr="0009088A">
        <w:rPr>
          <w:rFonts w:asciiTheme="majorBidi" w:hAnsiTheme="majorBidi" w:cstheme="majorBidi"/>
        </w:rPr>
        <w:t>specific LBP (tumor, ankylosing spondylitis, fracture, cauda equina syndrome)</w:t>
      </w:r>
      <w:r w:rsidRPr="0009088A">
        <w:rPr>
          <w:rFonts w:asciiTheme="majorBidi" w:hAnsiTheme="majorBidi" w:cstheme="majorBidi"/>
        </w:rPr>
        <w:t>; two or more of the following signs are present on physical examination: lower extremity weakness in a myotome distribution, decreased sensation in a dermatomal distribution, altered lower extremity deep tendon reflexes, pathological reflexes, a positive straight leg raise (SLR) test, crossed SLR or femoral nerve stretch test; symptoms began immediately after a significant trauma (motor vehicle accident, fall from a height)</w:t>
      </w:r>
      <w:r w:rsidR="00966525" w:rsidRPr="0009088A">
        <w:rPr>
          <w:rFonts w:asciiTheme="majorBidi" w:hAnsiTheme="majorBidi" w:cstheme="majorBidi"/>
        </w:rPr>
        <w:t xml:space="preserve">, </w:t>
      </w:r>
      <w:r w:rsidRPr="0009088A">
        <w:rPr>
          <w:rFonts w:asciiTheme="majorBidi" w:hAnsiTheme="majorBidi" w:cstheme="majorBidi"/>
        </w:rPr>
        <w:t>physical therapy or chiropractic treatment for LBP was provided during the 6 months prior to participation in the study or are currently being treated.</w:t>
      </w:r>
    </w:p>
    <w:p w14:paraId="0F9E882A" w14:textId="77777777" w:rsidR="005A6681" w:rsidRPr="0009088A" w:rsidRDefault="005A6681" w:rsidP="0094193F">
      <w:pPr>
        <w:bidi w:val="0"/>
        <w:spacing w:after="0" w:line="360" w:lineRule="auto"/>
        <w:ind w:right="141"/>
        <w:contextualSpacing/>
        <w:rPr>
          <w:rFonts w:asciiTheme="majorBidi" w:hAnsiTheme="majorBidi" w:cstheme="majorBidi"/>
          <w:b/>
          <w:i/>
        </w:rPr>
      </w:pPr>
      <w:r w:rsidRPr="0009088A">
        <w:rPr>
          <w:rFonts w:asciiTheme="majorBidi" w:hAnsiTheme="majorBidi" w:cstheme="majorBidi"/>
          <w:b/>
          <w:i/>
        </w:rPr>
        <w:t>Research procedure:</w:t>
      </w:r>
    </w:p>
    <w:p w14:paraId="4FDA5ABF" w14:textId="77777777" w:rsidR="005A6681" w:rsidRPr="0009088A" w:rsidRDefault="009B50FD" w:rsidP="0094193F">
      <w:pPr>
        <w:bidi w:val="0"/>
        <w:spacing w:after="0" w:line="360" w:lineRule="auto"/>
        <w:ind w:right="141"/>
        <w:contextualSpacing/>
        <w:rPr>
          <w:rFonts w:asciiTheme="majorBidi" w:hAnsiTheme="majorBidi" w:cstheme="majorBidi"/>
          <w:rtl/>
        </w:rPr>
      </w:pPr>
      <w:r w:rsidRPr="0009088A">
        <w:rPr>
          <w:rFonts w:asciiTheme="majorBidi" w:hAnsiTheme="majorBidi" w:cstheme="majorBidi"/>
        </w:rPr>
        <w:t xml:space="preserve">Study procedure is described in Figure 1. </w:t>
      </w:r>
      <w:r w:rsidR="005A6681" w:rsidRPr="0009088A">
        <w:rPr>
          <w:rFonts w:asciiTheme="majorBidi" w:hAnsiTheme="majorBidi" w:cstheme="majorBidi"/>
        </w:rPr>
        <w:t xml:space="preserve">Participants will be recruited to the study and perform a baseline examination (T0) as earlier to their low back pain episode onset and no more than 2 </w:t>
      </w:r>
      <w:proofErr w:type="gramStart"/>
      <w:r w:rsidR="005A6681" w:rsidRPr="0009088A">
        <w:rPr>
          <w:rFonts w:asciiTheme="majorBidi" w:hAnsiTheme="majorBidi" w:cstheme="majorBidi"/>
        </w:rPr>
        <w:t>week</w:t>
      </w:r>
      <w:proofErr w:type="gramEnd"/>
      <w:r w:rsidR="005A6681" w:rsidRPr="0009088A">
        <w:rPr>
          <w:rFonts w:asciiTheme="majorBidi" w:hAnsiTheme="majorBidi" w:cstheme="majorBidi"/>
        </w:rPr>
        <w:t xml:space="preserve"> after. A baseline examination will include: filling </w:t>
      </w:r>
      <w:r w:rsidR="009A01FE" w:rsidRPr="0009088A">
        <w:rPr>
          <w:rFonts w:asciiTheme="majorBidi" w:hAnsiTheme="majorBidi" w:cstheme="majorBidi"/>
        </w:rPr>
        <w:t xml:space="preserve">out </w:t>
      </w:r>
      <w:r w:rsidR="005A6681" w:rsidRPr="0009088A">
        <w:rPr>
          <w:rFonts w:asciiTheme="majorBidi" w:hAnsiTheme="majorBidi" w:cstheme="majorBidi"/>
        </w:rPr>
        <w:t>a questionnaire regarding pain and function (fear avoidance, depression, physical activity level, type of work</w:t>
      </w:r>
      <w:r w:rsidR="00A17DA1" w:rsidRPr="0009088A">
        <w:rPr>
          <w:rFonts w:asciiTheme="majorBidi" w:hAnsiTheme="majorBidi" w:cstheme="majorBidi"/>
        </w:rPr>
        <w:t>,</w:t>
      </w:r>
      <w:r w:rsidR="005A6681" w:rsidRPr="0009088A">
        <w:rPr>
          <w:rFonts w:asciiTheme="majorBidi" w:hAnsiTheme="majorBidi" w:cstheme="majorBidi"/>
        </w:rPr>
        <w:t xml:space="preserve"> and LBP </w:t>
      </w:r>
      <w:r w:rsidR="00A17DA1" w:rsidRPr="0009088A">
        <w:rPr>
          <w:rFonts w:asciiTheme="majorBidi" w:hAnsiTheme="majorBidi" w:cstheme="majorBidi"/>
        </w:rPr>
        <w:t xml:space="preserve">severity) and </w:t>
      </w:r>
      <w:r w:rsidR="005A6681" w:rsidRPr="0009088A">
        <w:rPr>
          <w:rFonts w:asciiTheme="majorBidi" w:hAnsiTheme="majorBidi" w:cstheme="majorBidi"/>
        </w:rPr>
        <w:t>physical examination to assess</w:t>
      </w:r>
      <w:r w:rsidR="00A17DA1" w:rsidRPr="0009088A">
        <w:rPr>
          <w:rFonts w:asciiTheme="majorBidi" w:hAnsiTheme="majorBidi" w:cstheme="majorBidi"/>
        </w:rPr>
        <w:t xml:space="preserve"> </w:t>
      </w:r>
      <w:r w:rsidR="005A6681" w:rsidRPr="0009088A">
        <w:rPr>
          <w:rFonts w:asciiTheme="majorBidi" w:hAnsiTheme="majorBidi" w:cstheme="majorBidi"/>
        </w:rPr>
        <w:t>functional abilities</w:t>
      </w:r>
      <w:r w:rsidR="009A01FE" w:rsidRPr="0009088A">
        <w:rPr>
          <w:rFonts w:asciiTheme="majorBidi" w:hAnsiTheme="majorBidi" w:cstheme="majorBidi"/>
        </w:rPr>
        <w:t xml:space="preserve"> with and without an accelerometer</w:t>
      </w:r>
      <w:r w:rsidR="005A6681" w:rsidRPr="0009088A">
        <w:rPr>
          <w:rFonts w:asciiTheme="majorBidi" w:hAnsiTheme="majorBidi" w:cstheme="majorBidi"/>
        </w:rPr>
        <w:t xml:space="preserve">.  A blood test will be taken for immune system </w:t>
      </w:r>
      <w:r w:rsidR="00A17DA1" w:rsidRPr="0009088A">
        <w:rPr>
          <w:rFonts w:asciiTheme="majorBidi" w:hAnsiTheme="majorBidi" w:cstheme="majorBidi"/>
        </w:rPr>
        <w:t>measurements.</w:t>
      </w:r>
      <w:r w:rsidR="005A6681" w:rsidRPr="0009088A">
        <w:rPr>
          <w:rFonts w:asciiTheme="majorBidi" w:hAnsiTheme="majorBidi" w:cstheme="majorBidi"/>
        </w:rPr>
        <w:t xml:space="preserve"> Following this, each participant will receive an accelerometer (Wireless </w:t>
      </w:r>
      <w:proofErr w:type="spellStart"/>
      <w:r w:rsidR="005A6681" w:rsidRPr="0009088A">
        <w:rPr>
          <w:rFonts w:asciiTheme="majorBidi" w:hAnsiTheme="majorBidi" w:cstheme="majorBidi"/>
          <w:color w:val="333333"/>
          <w:highlight w:val="white"/>
        </w:rPr>
        <w:t>ActiGraph</w:t>
      </w:r>
      <w:proofErr w:type="spellEnd"/>
      <w:r w:rsidR="005A6681" w:rsidRPr="0009088A">
        <w:rPr>
          <w:rFonts w:asciiTheme="majorBidi" w:hAnsiTheme="majorBidi" w:cstheme="majorBidi"/>
          <w:color w:val="333333"/>
          <w:highlight w:val="white"/>
        </w:rPr>
        <w:t xml:space="preserve"> GT3X)</w:t>
      </w:r>
      <w:r w:rsidR="000C7E66" w:rsidRPr="0009088A">
        <w:rPr>
          <w:rFonts w:asciiTheme="majorBidi" w:hAnsiTheme="majorBidi" w:cstheme="majorBidi"/>
          <w:color w:val="333333"/>
          <w:highlight w:val="white"/>
        </w:rPr>
        <w:t xml:space="preserve"> </w:t>
      </w:r>
      <w:r w:rsidR="005A6681" w:rsidRPr="0009088A">
        <w:rPr>
          <w:rFonts w:asciiTheme="majorBidi" w:hAnsiTheme="majorBidi" w:cstheme="majorBidi"/>
        </w:rPr>
        <w:t>and</w:t>
      </w:r>
      <w:r w:rsidR="009A01FE" w:rsidRPr="0009088A">
        <w:rPr>
          <w:rFonts w:asciiTheme="majorBidi" w:hAnsiTheme="majorBidi" w:cstheme="majorBidi"/>
        </w:rPr>
        <w:t xml:space="preserve"> </w:t>
      </w:r>
      <w:r w:rsidR="005A6681" w:rsidRPr="0009088A">
        <w:rPr>
          <w:rFonts w:asciiTheme="majorBidi" w:hAnsiTheme="majorBidi" w:cstheme="majorBidi"/>
        </w:rPr>
        <w:t>will be asked to wear it during the day on the waist</w:t>
      </w:r>
      <w:r w:rsidR="00755316" w:rsidRPr="0009088A">
        <w:rPr>
          <w:rFonts w:asciiTheme="majorBidi" w:hAnsiTheme="majorBidi" w:cstheme="majorBidi"/>
        </w:rPr>
        <w:t xml:space="preserve">, </w:t>
      </w:r>
      <w:r w:rsidR="00A17DA1" w:rsidRPr="0009088A">
        <w:rPr>
          <w:rFonts w:asciiTheme="majorBidi" w:hAnsiTheme="majorBidi" w:cstheme="majorBidi"/>
        </w:rPr>
        <w:t xml:space="preserve">and </w:t>
      </w:r>
      <w:r w:rsidR="00755316" w:rsidRPr="0009088A">
        <w:rPr>
          <w:rFonts w:asciiTheme="majorBidi" w:hAnsiTheme="majorBidi" w:cstheme="majorBidi"/>
        </w:rPr>
        <w:t xml:space="preserve">during the night (when </w:t>
      </w:r>
      <w:r w:rsidR="009A01FE" w:rsidRPr="0009088A">
        <w:rPr>
          <w:rFonts w:asciiTheme="majorBidi" w:hAnsiTheme="majorBidi" w:cstheme="majorBidi"/>
        </w:rPr>
        <w:t>sleeping)</w:t>
      </w:r>
      <w:r w:rsidR="00755316" w:rsidRPr="0009088A">
        <w:rPr>
          <w:rFonts w:asciiTheme="majorBidi" w:hAnsiTheme="majorBidi" w:cstheme="majorBidi"/>
        </w:rPr>
        <w:t xml:space="preserve"> on the wrist. </w:t>
      </w:r>
      <w:r w:rsidR="005A6681" w:rsidRPr="0009088A">
        <w:rPr>
          <w:rFonts w:asciiTheme="majorBidi" w:hAnsiTheme="majorBidi" w:cstheme="majorBidi"/>
        </w:rPr>
        <w:t xml:space="preserve"> </w:t>
      </w:r>
      <w:r w:rsidR="00755316" w:rsidRPr="0009088A">
        <w:rPr>
          <w:rFonts w:asciiTheme="majorBidi" w:hAnsiTheme="majorBidi" w:cstheme="majorBidi"/>
        </w:rPr>
        <w:t xml:space="preserve">In </w:t>
      </w:r>
      <w:r w:rsidR="00A17DA1" w:rsidRPr="0009088A">
        <w:rPr>
          <w:rFonts w:asciiTheme="majorBidi" w:hAnsiTheme="majorBidi" w:cstheme="majorBidi"/>
        </w:rPr>
        <w:t>general, the</w:t>
      </w:r>
      <w:r w:rsidR="00755316" w:rsidRPr="0009088A">
        <w:rPr>
          <w:rFonts w:asciiTheme="majorBidi" w:hAnsiTheme="majorBidi" w:cstheme="majorBidi"/>
        </w:rPr>
        <w:t xml:space="preserve"> accelerometer will be </w:t>
      </w:r>
      <w:r w:rsidR="009A01FE" w:rsidRPr="0009088A">
        <w:rPr>
          <w:rFonts w:asciiTheme="majorBidi" w:hAnsiTheme="majorBidi" w:cstheme="majorBidi"/>
        </w:rPr>
        <w:t>worn</w:t>
      </w:r>
      <w:r w:rsidR="00755316" w:rsidRPr="0009088A">
        <w:rPr>
          <w:rFonts w:asciiTheme="majorBidi" w:hAnsiTheme="majorBidi" w:cstheme="majorBidi"/>
        </w:rPr>
        <w:t xml:space="preserve"> at</w:t>
      </w:r>
      <w:r w:rsidR="009A01FE" w:rsidRPr="0009088A">
        <w:rPr>
          <w:rFonts w:asciiTheme="majorBidi" w:hAnsiTheme="majorBidi" w:cstheme="majorBidi"/>
        </w:rPr>
        <w:t xml:space="preserve"> </w:t>
      </w:r>
      <w:r w:rsidR="005A6681" w:rsidRPr="0009088A">
        <w:rPr>
          <w:rFonts w:asciiTheme="majorBidi" w:hAnsiTheme="majorBidi" w:cstheme="majorBidi"/>
        </w:rPr>
        <w:t xml:space="preserve">all </w:t>
      </w:r>
      <w:r w:rsidR="009A01FE" w:rsidRPr="0009088A">
        <w:rPr>
          <w:rFonts w:asciiTheme="majorBidi" w:hAnsiTheme="majorBidi" w:cstheme="majorBidi"/>
        </w:rPr>
        <w:t>times</w:t>
      </w:r>
      <w:r w:rsidR="005A6681" w:rsidRPr="0009088A">
        <w:rPr>
          <w:rFonts w:asciiTheme="majorBidi" w:hAnsiTheme="majorBidi" w:cstheme="majorBidi"/>
        </w:rPr>
        <w:t xml:space="preserve"> for a period of</w:t>
      </w:r>
      <w:r w:rsidR="005A6681" w:rsidRPr="0009088A">
        <w:rPr>
          <w:rFonts w:asciiTheme="majorBidi" w:hAnsiTheme="majorBidi" w:cstheme="majorBidi"/>
          <w:highlight w:val="white"/>
        </w:rPr>
        <w:t xml:space="preserve"> 3 </w:t>
      </w:r>
      <w:r w:rsidR="005A6681" w:rsidRPr="0009088A">
        <w:rPr>
          <w:rFonts w:asciiTheme="majorBidi" w:hAnsiTheme="majorBidi" w:cstheme="majorBidi"/>
        </w:rPr>
        <w:t xml:space="preserve">months in order to monitor the movement pattern and physical activity behavior. By using a </w:t>
      </w:r>
      <w:r w:rsidR="009A01FE" w:rsidRPr="0009088A">
        <w:rPr>
          <w:rFonts w:asciiTheme="majorBidi" w:hAnsiTheme="majorBidi" w:cstheme="majorBidi"/>
        </w:rPr>
        <w:t>mobile application, participants</w:t>
      </w:r>
      <w:r w:rsidR="005A6681" w:rsidRPr="0009088A">
        <w:rPr>
          <w:rFonts w:asciiTheme="majorBidi" w:hAnsiTheme="majorBidi" w:cstheme="majorBidi"/>
        </w:rPr>
        <w:t xml:space="preserve"> will be asked to rate their perceived pain, fatigue</w:t>
      </w:r>
      <w:r w:rsidR="009A01FE" w:rsidRPr="0009088A">
        <w:rPr>
          <w:rFonts w:asciiTheme="majorBidi" w:hAnsiTheme="majorBidi" w:cstheme="majorBidi"/>
        </w:rPr>
        <w:t>,</w:t>
      </w:r>
      <w:r w:rsidR="005A6681" w:rsidRPr="0009088A">
        <w:rPr>
          <w:rFonts w:asciiTheme="majorBidi" w:hAnsiTheme="majorBidi" w:cstheme="majorBidi"/>
        </w:rPr>
        <w:t xml:space="preserve"> and movement </w:t>
      </w:r>
      <w:r w:rsidR="009A01FE" w:rsidRPr="0009088A">
        <w:rPr>
          <w:rFonts w:asciiTheme="majorBidi" w:hAnsiTheme="majorBidi" w:cstheme="majorBidi"/>
        </w:rPr>
        <w:t>limitations</w:t>
      </w:r>
      <w:r w:rsidR="005A6681" w:rsidRPr="0009088A">
        <w:rPr>
          <w:rFonts w:asciiTheme="majorBidi" w:hAnsiTheme="majorBidi" w:cstheme="majorBidi"/>
        </w:rPr>
        <w:t xml:space="preserve"> using </w:t>
      </w:r>
      <w:r w:rsidR="009A01FE" w:rsidRPr="0009088A">
        <w:rPr>
          <w:rFonts w:asciiTheme="majorBidi" w:hAnsiTheme="majorBidi" w:cstheme="majorBidi"/>
        </w:rPr>
        <w:t xml:space="preserve">a </w:t>
      </w:r>
      <w:r w:rsidR="005A6681" w:rsidRPr="0009088A">
        <w:rPr>
          <w:rFonts w:asciiTheme="majorBidi" w:hAnsiTheme="majorBidi" w:cstheme="majorBidi"/>
        </w:rPr>
        <w:t xml:space="preserve">visual analog scale (grades 1-10) every day for the first </w:t>
      </w:r>
      <w:r w:rsidR="009A01FE" w:rsidRPr="0009088A">
        <w:rPr>
          <w:rFonts w:asciiTheme="majorBidi" w:hAnsiTheme="majorBidi" w:cstheme="majorBidi"/>
        </w:rPr>
        <w:t>2</w:t>
      </w:r>
      <w:r w:rsidR="005A6681" w:rsidRPr="0009088A">
        <w:rPr>
          <w:rFonts w:asciiTheme="majorBidi" w:hAnsiTheme="majorBidi" w:cstheme="majorBidi"/>
        </w:rPr>
        <w:t xml:space="preserve"> weeks.  During </w:t>
      </w:r>
      <w:r w:rsidR="009A01FE" w:rsidRPr="0009088A">
        <w:rPr>
          <w:rFonts w:asciiTheme="majorBidi" w:hAnsiTheme="majorBidi" w:cstheme="majorBidi"/>
        </w:rPr>
        <w:t xml:space="preserve">this 2-week </w:t>
      </w:r>
      <w:r w:rsidR="005A6681" w:rsidRPr="0009088A">
        <w:rPr>
          <w:rFonts w:asciiTheme="majorBidi" w:hAnsiTheme="majorBidi" w:cstheme="majorBidi"/>
        </w:rPr>
        <w:t xml:space="preserve">period, the researcher will perform weekly </w:t>
      </w:r>
      <w:r w:rsidR="009A01FE" w:rsidRPr="0009088A">
        <w:rPr>
          <w:rFonts w:asciiTheme="majorBidi" w:hAnsiTheme="majorBidi" w:cstheme="majorBidi"/>
        </w:rPr>
        <w:t>phone calls</w:t>
      </w:r>
      <w:r w:rsidR="005A6681" w:rsidRPr="0009088A">
        <w:rPr>
          <w:rFonts w:asciiTheme="majorBidi" w:hAnsiTheme="majorBidi" w:cstheme="majorBidi"/>
        </w:rPr>
        <w:t xml:space="preserve"> with participants to </w:t>
      </w:r>
      <w:r w:rsidR="009A01FE" w:rsidRPr="0009088A">
        <w:rPr>
          <w:rFonts w:asciiTheme="majorBidi" w:hAnsiTheme="majorBidi" w:cstheme="majorBidi"/>
        </w:rPr>
        <w:t>confirm</w:t>
      </w:r>
      <w:r w:rsidR="005A6681" w:rsidRPr="0009088A">
        <w:rPr>
          <w:rFonts w:asciiTheme="majorBidi" w:hAnsiTheme="majorBidi" w:cstheme="majorBidi"/>
        </w:rPr>
        <w:t xml:space="preserve"> their compliance </w:t>
      </w:r>
      <w:r w:rsidR="009A01FE" w:rsidRPr="0009088A">
        <w:rPr>
          <w:rFonts w:asciiTheme="majorBidi" w:hAnsiTheme="majorBidi" w:cstheme="majorBidi"/>
        </w:rPr>
        <w:t>with</w:t>
      </w:r>
      <w:r w:rsidR="005A6681" w:rsidRPr="0009088A">
        <w:rPr>
          <w:rFonts w:asciiTheme="majorBidi" w:hAnsiTheme="majorBidi" w:cstheme="majorBidi"/>
        </w:rPr>
        <w:t xml:space="preserve"> the study requirements</w:t>
      </w:r>
      <w:r w:rsidR="009A01FE" w:rsidRPr="0009088A">
        <w:rPr>
          <w:rFonts w:asciiTheme="majorBidi" w:hAnsiTheme="majorBidi" w:cstheme="majorBidi"/>
        </w:rPr>
        <w:t xml:space="preserve"> and tasks. </w:t>
      </w:r>
      <w:r w:rsidR="005A6681" w:rsidRPr="0009088A">
        <w:rPr>
          <w:rFonts w:asciiTheme="majorBidi" w:hAnsiTheme="majorBidi" w:cstheme="majorBidi"/>
        </w:rPr>
        <w:t xml:space="preserve">  </w:t>
      </w:r>
    </w:p>
    <w:p w14:paraId="06D820AA" w14:textId="77777777" w:rsidR="005A6681" w:rsidRPr="0009088A" w:rsidRDefault="005A6681" w:rsidP="0094193F">
      <w:pPr>
        <w:bidi w:val="0"/>
        <w:spacing w:after="0" w:line="360" w:lineRule="auto"/>
        <w:ind w:right="141"/>
        <w:contextualSpacing/>
        <w:rPr>
          <w:rFonts w:asciiTheme="majorBidi" w:hAnsiTheme="majorBidi" w:cstheme="majorBidi"/>
        </w:rPr>
      </w:pPr>
      <w:r w:rsidRPr="0009088A">
        <w:rPr>
          <w:rFonts w:asciiTheme="majorBidi" w:hAnsiTheme="majorBidi" w:cstheme="majorBidi"/>
        </w:rPr>
        <w:t xml:space="preserve">Blood tests </w:t>
      </w:r>
      <w:r w:rsidR="00D878A3" w:rsidRPr="0009088A">
        <w:rPr>
          <w:rFonts w:asciiTheme="majorBidi" w:hAnsiTheme="majorBidi" w:cstheme="majorBidi"/>
        </w:rPr>
        <w:t xml:space="preserve">and physical examination </w:t>
      </w:r>
      <w:r w:rsidRPr="0009088A">
        <w:rPr>
          <w:rFonts w:asciiTheme="majorBidi" w:hAnsiTheme="majorBidi" w:cstheme="majorBidi"/>
        </w:rPr>
        <w:t>will be taken at different time points:</w:t>
      </w:r>
      <w:r w:rsidR="009A01FE" w:rsidRPr="0009088A">
        <w:rPr>
          <w:rFonts w:asciiTheme="majorBidi" w:hAnsiTheme="majorBidi" w:cstheme="majorBidi"/>
        </w:rPr>
        <w:t>0</w:t>
      </w:r>
      <w:r w:rsidRPr="0009088A">
        <w:rPr>
          <w:rFonts w:asciiTheme="majorBidi" w:hAnsiTheme="majorBidi" w:cstheme="majorBidi"/>
        </w:rPr>
        <w:t xml:space="preserve"> 2, 4, 8</w:t>
      </w:r>
      <w:r w:rsidR="009A01FE" w:rsidRPr="0009088A">
        <w:rPr>
          <w:rFonts w:asciiTheme="majorBidi" w:hAnsiTheme="majorBidi" w:cstheme="majorBidi"/>
        </w:rPr>
        <w:t xml:space="preserve">, </w:t>
      </w:r>
      <w:r w:rsidRPr="0009088A">
        <w:rPr>
          <w:rFonts w:asciiTheme="majorBidi" w:hAnsiTheme="majorBidi" w:cstheme="majorBidi"/>
        </w:rPr>
        <w:t>and 12 weeks</w:t>
      </w:r>
      <w:r w:rsidR="009A01FE" w:rsidRPr="0009088A">
        <w:rPr>
          <w:rFonts w:asciiTheme="majorBidi" w:hAnsiTheme="majorBidi" w:cstheme="majorBidi"/>
        </w:rPr>
        <w:t xml:space="preserve"> </w:t>
      </w:r>
      <w:r w:rsidRPr="0009088A">
        <w:rPr>
          <w:rFonts w:asciiTheme="majorBidi" w:hAnsiTheme="majorBidi" w:cstheme="majorBidi"/>
        </w:rPr>
        <w:t xml:space="preserve">Participants will be defined as CLBP or Control if he/she still has pain after 3 months or not. </w:t>
      </w:r>
    </w:p>
    <w:p w14:paraId="05155239" w14:textId="77777777" w:rsidR="00BC2308" w:rsidRDefault="00BC2308">
      <w:pPr>
        <w:rPr>
          <w:rFonts w:asciiTheme="majorBidi" w:hAnsiTheme="majorBidi" w:cstheme="majorBidi"/>
          <w:b/>
        </w:rPr>
      </w:pPr>
      <w:r>
        <w:rPr>
          <w:rFonts w:asciiTheme="majorBidi" w:hAnsiTheme="majorBidi" w:cstheme="majorBidi"/>
          <w:b/>
        </w:rPr>
        <w:br w:type="page"/>
      </w:r>
    </w:p>
    <w:p w14:paraId="2C69D3FB" w14:textId="6F860FB4" w:rsidR="00896A4E" w:rsidRPr="0009088A" w:rsidRDefault="00901D37" w:rsidP="0094193F">
      <w:pPr>
        <w:bidi w:val="0"/>
        <w:spacing w:after="0" w:line="360" w:lineRule="auto"/>
        <w:ind w:right="140"/>
        <w:contextualSpacing/>
        <w:jc w:val="center"/>
        <w:rPr>
          <w:rFonts w:asciiTheme="majorBidi" w:hAnsiTheme="majorBidi" w:cstheme="majorBidi"/>
          <w:b/>
        </w:rPr>
      </w:pPr>
      <w:r w:rsidRPr="0009088A">
        <w:rPr>
          <w:rFonts w:asciiTheme="majorBidi" w:hAnsiTheme="majorBidi" w:cstheme="majorBidi"/>
          <w:b/>
        </w:rPr>
        <w:lastRenderedPageBreak/>
        <w:t>Figure 1: Outline of research design</w:t>
      </w:r>
    </w:p>
    <w:p w14:paraId="72F5FCD4" w14:textId="55616C92" w:rsidR="002C4148" w:rsidRDefault="00BC2308" w:rsidP="0094193F">
      <w:pPr>
        <w:bidi w:val="0"/>
        <w:spacing w:after="0" w:line="360" w:lineRule="auto"/>
        <w:ind w:right="140"/>
        <w:contextualSpacing/>
        <w:jc w:val="center"/>
        <w:rPr>
          <w:rFonts w:asciiTheme="majorBidi" w:hAnsiTheme="majorBidi" w:cstheme="majorBidi"/>
          <w:noProof/>
        </w:rPr>
      </w:pPr>
      <w:r>
        <w:rPr>
          <w:rFonts w:asciiTheme="majorBidi" w:hAnsiTheme="majorBidi" w:cstheme="majorBidi"/>
          <w:noProof/>
        </w:rPr>
        <w:t>XXXXXXXXXXXXXX</w:t>
      </w:r>
    </w:p>
    <w:p w14:paraId="158F0EB5" w14:textId="77777777" w:rsidR="00BC2308" w:rsidRPr="0009088A" w:rsidRDefault="00BC2308" w:rsidP="00BC2308">
      <w:pPr>
        <w:bidi w:val="0"/>
        <w:spacing w:after="0" w:line="360" w:lineRule="auto"/>
        <w:ind w:right="140"/>
        <w:contextualSpacing/>
        <w:jc w:val="center"/>
        <w:rPr>
          <w:rFonts w:asciiTheme="majorBidi" w:hAnsiTheme="majorBidi" w:cstheme="majorBidi"/>
        </w:rPr>
      </w:pPr>
    </w:p>
    <w:p w14:paraId="61F13724" w14:textId="77777777" w:rsidR="00AC7301" w:rsidRPr="0009088A" w:rsidRDefault="00D878A3" w:rsidP="0094193F">
      <w:pPr>
        <w:bidi w:val="0"/>
        <w:spacing w:after="0" w:line="360" w:lineRule="auto"/>
        <w:ind w:right="141"/>
        <w:contextualSpacing/>
        <w:rPr>
          <w:rFonts w:asciiTheme="majorBidi" w:hAnsiTheme="majorBidi" w:cstheme="majorBidi"/>
          <w:b/>
          <w:i/>
        </w:rPr>
      </w:pPr>
      <w:r w:rsidRPr="0009088A">
        <w:rPr>
          <w:rFonts w:asciiTheme="majorBidi" w:hAnsiTheme="majorBidi" w:cstheme="majorBidi"/>
          <w:b/>
          <w:i/>
        </w:rPr>
        <w:t>Measurement</w:t>
      </w:r>
      <w:r w:rsidR="000843BA" w:rsidRPr="0009088A">
        <w:rPr>
          <w:rFonts w:asciiTheme="majorBidi" w:hAnsiTheme="majorBidi" w:cstheme="majorBidi"/>
          <w:b/>
          <w:i/>
        </w:rPr>
        <w:t>s</w:t>
      </w:r>
      <w:r w:rsidRPr="0009088A">
        <w:rPr>
          <w:rFonts w:asciiTheme="majorBidi" w:hAnsiTheme="majorBidi" w:cstheme="majorBidi"/>
          <w:b/>
          <w:i/>
        </w:rPr>
        <w:t xml:space="preserve"> </w:t>
      </w:r>
    </w:p>
    <w:p w14:paraId="7DDD5018" w14:textId="77777777" w:rsidR="00896A4E" w:rsidRPr="0009088A" w:rsidRDefault="00901D37" w:rsidP="0094193F">
      <w:pPr>
        <w:bidi w:val="0"/>
        <w:spacing w:after="0" w:line="360" w:lineRule="auto"/>
        <w:contextualSpacing/>
        <w:rPr>
          <w:rFonts w:asciiTheme="majorBidi" w:hAnsiTheme="majorBidi" w:cstheme="majorBidi"/>
          <w:u w:val="single"/>
        </w:rPr>
      </w:pPr>
      <w:r w:rsidRPr="0009088A">
        <w:rPr>
          <w:rFonts w:asciiTheme="majorBidi" w:hAnsiTheme="majorBidi" w:cstheme="majorBidi"/>
          <w:u w:val="single"/>
        </w:rPr>
        <w:t>Blood test for immune profile:</w:t>
      </w:r>
    </w:p>
    <w:p w14:paraId="2E5697C4" w14:textId="77777777" w:rsidR="00896A4E" w:rsidRPr="0009088A" w:rsidRDefault="00B631C4" w:rsidP="0094193F">
      <w:pPr>
        <w:bidi w:val="0"/>
        <w:spacing w:after="0" w:line="360" w:lineRule="auto"/>
        <w:ind w:right="141"/>
        <w:contextualSpacing/>
        <w:rPr>
          <w:rFonts w:asciiTheme="majorBidi" w:hAnsiTheme="majorBidi" w:cstheme="majorBidi"/>
        </w:rPr>
      </w:pPr>
      <w:r w:rsidRPr="0009088A">
        <w:rPr>
          <w:rFonts w:asciiTheme="majorBidi" w:hAnsiTheme="majorBidi" w:cstheme="majorBidi"/>
        </w:rPr>
        <w:t xml:space="preserve">Since the processing of the </w:t>
      </w:r>
      <w:r w:rsidR="009A01FE" w:rsidRPr="0009088A">
        <w:rPr>
          <w:rFonts w:asciiTheme="majorBidi" w:hAnsiTheme="majorBidi" w:cstheme="majorBidi"/>
        </w:rPr>
        <w:t xml:space="preserve">innovative technology of immune profile is very expensive, the immune system profile analysis will be composed of two phases:  Exploratory phase </w:t>
      </w:r>
      <w:r w:rsidR="00D878A3" w:rsidRPr="0009088A">
        <w:rPr>
          <w:rFonts w:asciiTheme="majorBidi" w:hAnsiTheme="majorBidi" w:cstheme="majorBidi"/>
        </w:rPr>
        <w:t xml:space="preserve">(Fig. 1) </w:t>
      </w:r>
      <w:r w:rsidR="009A01FE" w:rsidRPr="0009088A">
        <w:rPr>
          <w:rFonts w:asciiTheme="majorBidi" w:hAnsiTheme="majorBidi" w:cstheme="majorBidi"/>
        </w:rPr>
        <w:t>will enable 5-time points (T0-acute phase on admission for physician help; T1-2 week after T0, T2-4 week after T0; T3-</w:t>
      </w:r>
      <w:r w:rsidR="00D878A3" w:rsidRPr="0009088A">
        <w:rPr>
          <w:rFonts w:asciiTheme="majorBidi" w:hAnsiTheme="majorBidi" w:cstheme="majorBidi"/>
        </w:rPr>
        <w:t>8 weeks</w:t>
      </w:r>
      <w:r w:rsidR="009A01FE" w:rsidRPr="0009088A">
        <w:rPr>
          <w:rFonts w:asciiTheme="majorBidi" w:hAnsiTheme="majorBidi" w:cstheme="majorBidi"/>
        </w:rPr>
        <w:t xml:space="preserve"> after T0 and T4- </w:t>
      </w:r>
      <w:r w:rsidR="00D878A3" w:rsidRPr="0009088A">
        <w:rPr>
          <w:rFonts w:asciiTheme="majorBidi" w:hAnsiTheme="majorBidi" w:cstheme="majorBidi"/>
        </w:rPr>
        <w:t xml:space="preserve">12 weeks after </w:t>
      </w:r>
      <w:r w:rsidR="009A01FE" w:rsidRPr="0009088A">
        <w:rPr>
          <w:rFonts w:asciiTheme="majorBidi" w:hAnsiTheme="majorBidi" w:cstheme="majorBidi"/>
        </w:rPr>
        <w:t>T0) of blood samples to analyze changes in a very wide immune profile during the transfer process from acute to chronic LBP. For this first phase, the first 20 participants (10 with CLBP and 10 with no CLBP) will be monitored and a full analysis of all measurements (</w:t>
      </w:r>
      <w:r w:rsidR="00901D37" w:rsidRPr="0009088A">
        <w:rPr>
          <w:rFonts w:asciiTheme="majorBidi" w:hAnsiTheme="majorBidi" w:cstheme="majorBidi"/>
        </w:rPr>
        <w:t>5-time</w:t>
      </w:r>
      <w:r w:rsidR="009A01FE" w:rsidRPr="0009088A">
        <w:rPr>
          <w:rFonts w:asciiTheme="majorBidi" w:hAnsiTheme="majorBidi" w:cstheme="majorBidi"/>
        </w:rPr>
        <w:t xml:space="preserve"> points and all related </w:t>
      </w:r>
      <w:r w:rsidR="00FD409A" w:rsidRPr="0009088A">
        <w:rPr>
          <w:rFonts w:asciiTheme="majorBidi" w:hAnsiTheme="majorBidi" w:cstheme="majorBidi"/>
        </w:rPr>
        <w:t>variables)</w:t>
      </w:r>
      <w:r w:rsidR="009A01FE" w:rsidRPr="0009088A">
        <w:rPr>
          <w:rFonts w:asciiTheme="majorBidi" w:hAnsiTheme="majorBidi" w:cstheme="majorBidi"/>
        </w:rPr>
        <w:t xml:space="preserve"> will be performed. This will allow us to detect the significant time points which most likely </w:t>
      </w:r>
      <w:r w:rsidR="00FD409A" w:rsidRPr="0009088A">
        <w:rPr>
          <w:rFonts w:asciiTheme="majorBidi" w:hAnsiTheme="majorBidi" w:cstheme="majorBidi"/>
        </w:rPr>
        <w:t xml:space="preserve">will </w:t>
      </w:r>
      <w:r w:rsidR="009A01FE" w:rsidRPr="0009088A">
        <w:rPr>
          <w:rFonts w:asciiTheme="majorBidi" w:hAnsiTheme="majorBidi" w:cstheme="majorBidi"/>
        </w:rPr>
        <w:t>be important for research aims</w:t>
      </w:r>
      <w:r w:rsidR="00D878A3" w:rsidRPr="0009088A">
        <w:rPr>
          <w:rFonts w:asciiTheme="majorBidi" w:hAnsiTheme="majorBidi" w:cstheme="majorBidi"/>
        </w:rPr>
        <w:t xml:space="preserve"> that may suggest the trajectory of chronicity.</w:t>
      </w:r>
      <w:r w:rsidR="009A01FE" w:rsidRPr="0009088A">
        <w:rPr>
          <w:rFonts w:asciiTheme="majorBidi" w:hAnsiTheme="majorBidi" w:cstheme="majorBidi"/>
        </w:rPr>
        <w:t xml:space="preserve"> The 2nd </w:t>
      </w:r>
      <w:r w:rsidR="00303209" w:rsidRPr="0009088A">
        <w:rPr>
          <w:rFonts w:asciiTheme="majorBidi" w:hAnsiTheme="majorBidi" w:cstheme="majorBidi"/>
        </w:rPr>
        <w:t>phase aimed</w:t>
      </w:r>
      <w:r w:rsidR="00D878A3" w:rsidRPr="0009088A">
        <w:rPr>
          <w:rFonts w:asciiTheme="majorBidi" w:hAnsiTheme="majorBidi" w:cstheme="majorBidi"/>
        </w:rPr>
        <w:t xml:space="preserve"> to prediction analysis </w:t>
      </w:r>
      <w:r w:rsidR="000843BA" w:rsidRPr="0009088A">
        <w:rPr>
          <w:rFonts w:asciiTheme="majorBidi" w:hAnsiTheme="majorBidi" w:cstheme="majorBidi"/>
        </w:rPr>
        <w:t xml:space="preserve">and </w:t>
      </w:r>
      <w:r w:rsidR="009A01FE" w:rsidRPr="0009088A">
        <w:rPr>
          <w:rFonts w:asciiTheme="majorBidi" w:hAnsiTheme="majorBidi" w:cstheme="majorBidi"/>
        </w:rPr>
        <w:t xml:space="preserve">will examine the </w:t>
      </w:r>
      <w:r w:rsidR="00D878A3" w:rsidRPr="0009088A">
        <w:rPr>
          <w:rFonts w:asciiTheme="majorBidi" w:hAnsiTheme="majorBidi" w:cstheme="majorBidi"/>
        </w:rPr>
        <w:t xml:space="preserve">three most significant </w:t>
      </w:r>
      <w:r w:rsidR="009A01FE" w:rsidRPr="0009088A">
        <w:rPr>
          <w:rFonts w:asciiTheme="majorBidi" w:hAnsiTheme="majorBidi" w:cstheme="majorBidi"/>
        </w:rPr>
        <w:t>selected time points and variables as detected in the exploratory phase in a larger sample size</w:t>
      </w:r>
      <w:r w:rsidR="00D878A3" w:rsidRPr="0009088A">
        <w:rPr>
          <w:rFonts w:asciiTheme="majorBidi" w:hAnsiTheme="majorBidi" w:cstheme="majorBidi"/>
        </w:rPr>
        <w:t xml:space="preserve"> (100 participants). </w:t>
      </w:r>
      <w:r w:rsidR="00901D37" w:rsidRPr="0009088A">
        <w:rPr>
          <w:rFonts w:asciiTheme="majorBidi" w:hAnsiTheme="majorBidi" w:cstheme="majorBidi"/>
        </w:rPr>
        <w:t>All blood samples will be stored at -20 degree (as will be described under the description of blood test) and will</w:t>
      </w:r>
      <w:r w:rsidR="009A01FE" w:rsidRPr="0009088A">
        <w:rPr>
          <w:rFonts w:asciiTheme="majorBidi" w:hAnsiTheme="majorBidi" w:cstheme="majorBidi"/>
        </w:rPr>
        <w:t xml:space="preserve"> </w:t>
      </w:r>
      <w:r w:rsidRPr="0009088A">
        <w:rPr>
          <w:rFonts w:asciiTheme="majorBidi" w:hAnsiTheme="majorBidi" w:cstheme="majorBidi"/>
        </w:rPr>
        <w:t xml:space="preserve">be analyzed </w:t>
      </w:r>
      <w:r w:rsidR="00901D37" w:rsidRPr="0009088A">
        <w:rPr>
          <w:rFonts w:asciiTheme="majorBidi" w:hAnsiTheme="majorBidi" w:cstheme="majorBidi"/>
        </w:rPr>
        <w:t xml:space="preserve">only after </w:t>
      </w:r>
      <w:r w:rsidR="00FD409A" w:rsidRPr="0009088A">
        <w:rPr>
          <w:rFonts w:asciiTheme="majorBidi" w:hAnsiTheme="majorBidi" w:cstheme="majorBidi"/>
        </w:rPr>
        <w:t>10 participants</w:t>
      </w:r>
      <w:r w:rsidR="00901D37" w:rsidRPr="0009088A">
        <w:rPr>
          <w:rFonts w:asciiTheme="majorBidi" w:hAnsiTheme="majorBidi" w:cstheme="majorBidi"/>
        </w:rPr>
        <w:t xml:space="preserve"> from each group (CLBP /</w:t>
      </w:r>
      <w:r w:rsidR="00303209" w:rsidRPr="0009088A">
        <w:rPr>
          <w:rFonts w:asciiTheme="majorBidi" w:hAnsiTheme="majorBidi" w:cstheme="majorBidi"/>
        </w:rPr>
        <w:t>control)</w:t>
      </w:r>
      <w:r w:rsidR="00901D37" w:rsidRPr="0009088A">
        <w:rPr>
          <w:rFonts w:asciiTheme="majorBidi" w:hAnsiTheme="majorBidi" w:cstheme="majorBidi"/>
        </w:rPr>
        <w:t xml:space="preserve"> w</w:t>
      </w:r>
      <w:r w:rsidRPr="0009088A">
        <w:rPr>
          <w:rFonts w:asciiTheme="majorBidi" w:hAnsiTheme="majorBidi" w:cstheme="majorBidi"/>
        </w:rPr>
        <w:t xml:space="preserve">ill be defined after 3 months. </w:t>
      </w:r>
      <w:r w:rsidR="00901D37" w:rsidRPr="0009088A">
        <w:rPr>
          <w:rFonts w:asciiTheme="majorBidi" w:hAnsiTheme="majorBidi" w:cstheme="majorBidi"/>
        </w:rPr>
        <w:t xml:space="preserve">According to data analysis of the first 10 participants from each group the time points that will indicate the greater alteration of the immune profile will be further analyzed.  </w:t>
      </w:r>
    </w:p>
    <w:p w14:paraId="4B08F52C" w14:textId="77777777" w:rsidR="00896A4E" w:rsidRPr="0009088A" w:rsidRDefault="00B631C4" w:rsidP="0094193F">
      <w:pPr>
        <w:bidi w:val="0"/>
        <w:spacing w:after="0" w:line="360" w:lineRule="auto"/>
        <w:ind w:right="141"/>
        <w:contextualSpacing/>
        <w:rPr>
          <w:rFonts w:asciiTheme="majorBidi" w:hAnsiTheme="majorBidi" w:cstheme="majorBidi"/>
        </w:rPr>
      </w:pPr>
      <w:r w:rsidRPr="0009088A">
        <w:rPr>
          <w:rFonts w:asciiTheme="majorBidi" w:hAnsiTheme="majorBidi" w:cstheme="majorBidi"/>
        </w:rPr>
        <w:t>Examination of immune system profile and activation will be performed using  a new state-of-the-art methodology named mass cytometry (commercial product is called a “</w:t>
      </w:r>
      <w:proofErr w:type="spellStart"/>
      <w:r w:rsidRPr="0009088A">
        <w:rPr>
          <w:rFonts w:asciiTheme="majorBidi" w:hAnsiTheme="majorBidi" w:cstheme="majorBidi"/>
        </w:rPr>
        <w:t>CyTOF</w:t>
      </w:r>
      <w:proofErr w:type="spellEnd"/>
      <w:r w:rsidRPr="0009088A">
        <w:rPr>
          <w:rFonts w:asciiTheme="majorBidi" w:hAnsiTheme="majorBidi" w:cstheme="majorBidi"/>
        </w:rPr>
        <w:t>”) that enables high-resolution monitoring of an individual’s immune system.</w:t>
      </w:r>
      <w:r w:rsidRPr="0009088A">
        <w:rPr>
          <w:rFonts w:asciiTheme="majorBidi" w:hAnsiTheme="majorBidi" w:cstheme="majorBidi"/>
        </w:rPr>
        <w:fldChar w:fldCharType="begin"/>
      </w:r>
      <w:r w:rsidR="000F1DF2" w:rsidRPr="0009088A">
        <w:rPr>
          <w:rFonts w:asciiTheme="majorBidi" w:hAnsiTheme="majorBidi" w:cstheme="majorBidi"/>
        </w:rPr>
        <w:instrText xml:space="preserve"> ADDIN ZOTERO_ITEM CSL_CITATION {"citationID":"BtJpDdFc","properties":{"formattedCitation":"\\super 28,53\\nosupersub{}","plainCitation":"28,53","noteIndex":0},"citationItems":[{"id":387,"uris":["http://zotero.org/users/5146377/items/5D9NTLWK"],"itemData":{"id":387,"type":"article-journal","container-title":"Rambam Maimonides Medical Journal","DOI":"10.5041/RMMJ.10090","ISSN":"20769172","issue":"4","journalAbbreviation":"RMMJ","page":"e0023","source":"DOI.org (Crossref)","title":"Challenges and Promise for the Development of Human Immune Monitoring","volume":"3","author":[{"family":"Shen-Orr","given":"Shai S."}],"issued":{"date-parts":[["2012",10,31]]}},"label":"page"},{"id":559,"uris":["http://zotero.org/users/5146377/items/Y47IKJWI"],"itemData":{"id":559,"type":"article-journal","abstract":"Rheumatologists see patients with a range of autoimmune diseases. Phenotyping these diseases for diagnosis, prognosis and selection of therapies is an ever increasing problem. Advances in multiplexed assay technology at the gene, protein, and cellular level have enabled the identification of 'actionable biomarkers'; that is, biological metrics that can inform clinical practice. Not only will such biomarkers yield insight into the development, remission, and exacerbation of a disease, they will undoubtedly improve diagnostic sensitivity and accuracy of classification, and ultimately guide treatment. This Review provides an introduction to these powerful technologies that could promote the identification of actionable biomarkers, including mass cytometry, protein arrays, and immunoglobulin and T-cell receptor high-throughput sequencing. In our opinion, these technologies should become part of routine clinical practice for the management of autoimmune diseases. The use of analytical tools to deconvolve the data obtained from use of these technologies is also presented here. These analyses are revealing a more comprehensive and interconnected view of the immune system than ever before and should have an important role in directing future treatment approaches for autoimmune diseases.","container-title":"Nature Reviews. Rheumatology","DOI":"10.1038/nrrheum.2012.66","ISSN":"1759-4804","issue":"6","journalAbbreviation":"Nat Rev Rheumatol","language":"eng","note":"PMID: 22647780\nPMCID: PMC3409841","page":"317-328","source":"PubMed","title":"New tools for classification and monitoring of autoimmune diseases","volume":"8","author":[{"family":"Maecker","given":"Holden T."},{"family":"Lindstrom","given":"Tamsin M."},{"family":"Robinson","given":"William H."},{"family":"Utz","given":"Paul J."},{"family":"Hale","given":"Matthew"},{"family":"Boyd","given":"Scott D."},{"family":"Shen-Orr","given":"Shai S."},{"family":"Fathman","given":"C. Garrison"}],"issued":{"date-parts":[["2012",5,31]]}},"label":"page"}],"schema":"https://github.com/citation-style-language/schema/raw/master/csl-citation.json"} </w:instrText>
      </w:r>
      <w:r w:rsidRPr="0009088A">
        <w:rPr>
          <w:rFonts w:asciiTheme="majorBidi" w:hAnsiTheme="majorBidi" w:cstheme="majorBidi"/>
        </w:rPr>
        <w:fldChar w:fldCharType="separate"/>
      </w:r>
      <w:r w:rsidR="000F1DF2" w:rsidRPr="0009088A">
        <w:rPr>
          <w:rFonts w:asciiTheme="majorBidi" w:hAnsiTheme="majorBidi" w:cstheme="majorBidi"/>
          <w:vertAlign w:val="superscript"/>
        </w:rPr>
        <w:t>28,53</w:t>
      </w:r>
      <w:r w:rsidRPr="0009088A">
        <w:rPr>
          <w:rFonts w:asciiTheme="majorBidi" w:hAnsiTheme="majorBidi" w:cstheme="majorBidi"/>
        </w:rPr>
        <w:fldChar w:fldCharType="end"/>
      </w:r>
      <w:r w:rsidR="00DC5A36" w:rsidRPr="0009088A">
        <w:rPr>
          <w:rFonts w:asciiTheme="majorBidi" w:hAnsiTheme="majorBidi" w:cstheme="majorBidi"/>
        </w:rPr>
        <w:t xml:space="preserve"> </w:t>
      </w:r>
      <w:r w:rsidR="000843BA" w:rsidRPr="0009088A">
        <w:rPr>
          <w:rFonts w:asciiTheme="majorBidi" w:hAnsiTheme="majorBidi" w:cstheme="majorBidi"/>
        </w:rPr>
        <w:t xml:space="preserve">The </w:t>
      </w:r>
      <w:proofErr w:type="spellStart"/>
      <w:r w:rsidR="000843BA" w:rsidRPr="0009088A">
        <w:rPr>
          <w:rFonts w:asciiTheme="majorBidi" w:hAnsiTheme="majorBidi" w:cstheme="majorBidi"/>
        </w:rPr>
        <w:t>CyTOF</w:t>
      </w:r>
      <w:proofErr w:type="spellEnd"/>
      <w:r w:rsidR="000843BA" w:rsidRPr="0009088A">
        <w:rPr>
          <w:rFonts w:asciiTheme="majorBidi" w:hAnsiTheme="majorBidi" w:cstheme="majorBidi"/>
        </w:rPr>
        <w:t xml:space="preserve"> is </w:t>
      </w:r>
      <w:r w:rsidR="00901D37" w:rsidRPr="0009088A">
        <w:rPr>
          <w:rFonts w:asciiTheme="majorBidi" w:hAnsiTheme="majorBidi" w:cstheme="majorBidi"/>
        </w:rPr>
        <w:t>a single cell proteomics antibody-based technology allowing to profile ~40 proteins per cell (see Preliminary Results). The advantage of mass cytometry is that many molecules may be used in combination to assay a single sample (blood or single cell suspension of tissues)</w:t>
      </w:r>
      <w:r w:rsidR="000F114B" w:rsidRPr="0009088A">
        <w:rPr>
          <w:rFonts w:asciiTheme="majorBidi" w:hAnsiTheme="majorBidi" w:cstheme="majorBidi"/>
        </w:rPr>
        <w:t>.</w:t>
      </w:r>
      <w:r w:rsidR="000F114B"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{"citationID":"S4bjQtKO","properties":{"formattedCitation":"\\super 28\\nosupersub{}","plainCitation":"28","noteIndex":0},"citationItems":[{"id":387,"uris":["http://zotero.org/users/5146377/items/5D9NTLWK"],"itemData":{"id":387,"type":"article-journal","container-title":"Rambam Maimonides Medical Journal","DOI":"10.5041/RMMJ.10090","ISSN":"20769172","issue":"4","journalAbbreviation":"RMMJ","page":"e0023","source":"DOI.org (Crossref)","title":"Challenges and Promise for the Development of Human Immune Monitoring","volume":"3","author":[{"family":"Shen-Orr","given":"Shai S."}],"issued":{"date-parts":[["2012",10,31]]}}}],"schema":"https://github.com/citation-style-language/schema/raw/master/csl-citation.json"} </w:instrText>
      </w:r>
      <w:r w:rsidR="000F114B" w:rsidRPr="0009088A">
        <w:rPr>
          <w:rFonts w:asciiTheme="majorBidi" w:hAnsiTheme="majorBidi" w:cstheme="majorBidi"/>
        </w:rPr>
        <w:fldChar w:fldCharType="separate"/>
      </w:r>
      <w:r w:rsidR="008E31B2" w:rsidRPr="0009088A">
        <w:rPr>
          <w:rFonts w:asciiTheme="majorBidi" w:hAnsiTheme="majorBidi" w:cstheme="majorBidi"/>
          <w:vertAlign w:val="superscript"/>
        </w:rPr>
        <w:t>28</w:t>
      </w:r>
      <w:r w:rsidR="000F114B" w:rsidRPr="0009088A">
        <w:rPr>
          <w:rFonts w:asciiTheme="majorBidi" w:hAnsiTheme="majorBidi" w:cstheme="majorBidi"/>
        </w:rPr>
        <w:fldChar w:fldCharType="end"/>
      </w:r>
      <w:r w:rsidR="00901D37" w:rsidRPr="0009088A">
        <w:rPr>
          <w:rFonts w:asciiTheme="majorBidi" w:hAnsiTheme="majorBidi" w:cstheme="majorBidi"/>
        </w:rPr>
        <w:t xml:space="preserve">  We will use an antibody panel designed to provide a high-dimensional snapshot of an individual's immune system. In addition, we will collect peripheral blood for whole blood gene expression data. Blood (5 ml) will be drawn from subjects into sodium heparin tubes and transferred into Prot1 ™ proteomic stabilizer (</w:t>
      </w:r>
      <w:proofErr w:type="spellStart"/>
      <w:r w:rsidR="00901D37" w:rsidRPr="0009088A">
        <w:rPr>
          <w:rFonts w:asciiTheme="majorBidi" w:hAnsiTheme="majorBidi" w:cstheme="majorBidi"/>
        </w:rPr>
        <w:t>SmartTube</w:t>
      </w:r>
      <w:proofErr w:type="spellEnd"/>
      <w:r w:rsidR="00901D37" w:rsidRPr="0009088A">
        <w:rPr>
          <w:rFonts w:asciiTheme="majorBidi" w:hAnsiTheme="majorBidi" w:cstheme="majorBidi"/>
        </w:rPr>
        <w:t xml:space="preserve">™ Inc) at 1:1.4 ratio incubated at room temperature for 10 </w:t>
      </w:r>
      <w:proofErr w:type="gramStart"/>
      <w:r w:rsidR="00901D37" w:rsidRPr="0009088A">
        <w:rPr>
          <w:rFonts w:asciiTheme="majorBidi" w:hAnsiTheme="majorBidi" w:cstheme="majorBidi"/>
        </w:rPr>
        <w:t>minute</w:t>
      </w:r>
      <w:proofErr w:type="gramEnd"/>
      <w:r w:rsidR="00901D37" w:rsidRPr="0009088A">
        <w:rPr>
          <w:rFonts w:asciiTheme="majorBidi" w:hAnsiTheme="majorBidi" w:cstheme="majorBidi"/>
        </w:rPr>
        <w:t xml:space="preserve">. Tubes will then be stored in -80 until used for </w:t>
      </w:r>
      <w:proofErr w:type="spellStart"/>
      <w:r w:rsidR="00901D37" w:rsidRPr="0009088A">
        <w:rPr>
          <w:rFonts w:asciiTheme="majorBidi" w:hAnsiTheme="majorBidi" w:cstheme="majorBidi"/>
        </w:rPr>
        <w:t>CyTOF</w:t>
      </w:r>
      <w:proofErr w:type="spellEnd"/>
      <w:r w:rsidR="00901D37" w:rsidRPr="0009088A">
        <w:rPr>
          <w:rFonts w:asciiTheme="majorBidi" w:hAnsiTheme="majorBidi" w:cstheme="majorBidi"/>
        </w:rPr>
        <w:t xml:space="preserve">. The </w:t>
      </w:r>
      <w:proofErr w:type="spellStart"/>
      <w:r w:rsidR="00901D37" w:rsidRPr="0009088A">
        <w:rPr>
          <w:rFonts w:asciiTheme="majorBidi" w:hAnsiTheme="majorBidi" w:cstheme="majorBidi"/>
        </w:rPr>
        <w:t>SmartTube</w:t>
      </w:r>
      <w:proofErr w:type="spellEnd"/>
      <w:r w:rsidR="00901D37" w:rsidRPr="0009088A">
        <w:rPr>
          <w:rFonts w:asciiTheme="majorBidi" w:hAnsiTheme="majorBidi" w:cstheme="majorBidi"/>
        </w:rPr>
        <w:t>™ system, dramatically reduces technical variation by enabling storage of whole blood samples for long periods of time while preserving surface and intracellular epitopes</w:t>
      </w:r>
      <w:r w:rsidR="007F3993" w:rsidRPr="0009088A">
        <w:rPr>
          <w:rFonts w:asciiTheme="majorBidi" w:hAnsiTheme="majorBidi" w:cstheme="majorBidi"/>
        </w:rPr>
        <w:t>.</w:t>
      </w:r>
      <w:r w:rsidR="007F3993" w:rsidRPr="0009088A">
        <w:rPr>
          <w:rFonts w:asciiTheme="majorBidi" w:hAnsiTheme="majorBidi" w:cstheme="majorBidi"/>
        </w:rPr>
        <w:fldChar w:fldCharType="begin"/>
      </w:r>
      <w:r w:rsidR="000F1DF2" w:rsidRPr="0009088A">
        <w:rPr>
          <w:rFonts w:asciiTheme="majorBidi" w:hAnsiTheme="majorBidi" w:cstheme="majorBidi"/>
        </w:rPr>
        <w:instrText xml:space="preserve"> ADDIN ZOTERO_ITEM CSL_CITATION {"citationID":"iR3rJ638","properties":{"formattedCitation":"\\super 54\\nosupersub{}","plainCitation":"54","noteIndex":0},"citationItems":[{"id":161,"uris":["http://zotero.org/users/5146377/items/SYB8PUX2"],"itemData":{"id":161,"type":"article-journal","abstract":"Immune responses generally decline with age. However, the dynamics of this process at the individual level have not been characterized, hindering quantification of an individual's immune age. Here, we use multiple 'omics' technologies to capture population- and individual-level changes in the human immune system of 135 healthy adult individuals of different ages sampled longitudinally over a nine-year period. We observed high inter-individual variability in the rates of change of cellular frequencies that was dictated by their baseline values, allowing identification of steady-state levels toward which a cell subset converged and the ordered convergence of multiple cell subsets toward an older adult homeostasis. These data form a high-dimensional trajectory of immune aging (IMM-AGE) that describes a person's immune status better than chronological age. We show that the IMM-AGE score predicted all-cause mortality beyond well-established risk factors in the Framingham Heart Study, establishing its potential use in clinics for identification of patients at risk.","container-title":"Nature Medicine","DOI":"10.1038/s41591-019-0381-y","ISSN":"1546-170X","issue":"3","journalAbbreviation":"Nat Med","language":"eng","note":"PMID: 30842675\nPMCID: PMC6686855","page":"487-495","source":"PubMed","title":"A clinically meaningful metric of immune age derived from high-dimensional longitudinal monitoring","volume":"25","author":[{"family":"Alpert","given":"Ayelet"},{"family":"Pickman","given":"Yishai"},{"family":"Leipold","given":"Michael"},{"family":"Rosenberg-Hasson","given":"Yael"},{"family":"Ji","given":"Xuhuai"},{"family":"Gaujoux","given":"Renaud"},{"family":"Rabani","given":"Hadas"},{"family":"Starosvetsky","given":"Elina"},{"family":"Kveler","given":"Ksenya"},{"family":"Schaffert","given":"Steven"},{"family":"Furman","given":"David"},{"family":"Caspi","given":"Oren"},{"family":"Rosenschein","given":"Uri"},{"family":"Khatri","given":"Purvesh"},{"family":"Dekker","given":"Cornelia L."},{"family":"Maecker","given":"Holden T."},{"family":"Davis","given":"Mark M."},{"family":"Shen-Orr","given":"Shai S."}],"issued":{"date-parts":[["2019",3]]}}}],"schema":"https://github.com/citation-style-language/schema/raw/master/csl-citation.json"} </w:instrText>
      </w:r>
      <w:r w:rsidR="007F3993" w:rsidRPr="0009088A">
        <w:rPr>
          <w:rFonts w:asciiTheme="majorBidi" w:hAnsiTheme="majorBidi" w:cstheme="majorBidi"/>
        </w:rPr>
        <w:fldChar w:fldCharType="separate"/>
      </w:r>
      <w:r w:rsidR="000F1DF2" w:rsidRPr="0009088A">
        <w:rPr>
          <w:rFonts w:asciiTheme="majorBidi" w:hAnsiTheme="majorBidi" w:cstheme="majorBidi"/>
          <w:vertAlign w:val="superscript"/>
        </w:rPr>
        <w:t>54</w:t>
      </w:r>
      <w:r w:rsidR="007F3993" w:rsidRPr="0009088A">
        <w:rPr>
          <w:rFonts w:asciiTheme="majorBidi" w:hAnsiTheme="majorBidi" w:cstheme="majorBidi"/>
        </w:rPr>
        <w:fldChar w:fldCharType="end"/>
      </w:r>
      <w:r w:rsidR="00901D37" w:rsidRPr="0009088A">
        <w:rPr>
          <w:rFonts w:asciiTheme="majorBidi" w:hAnsiTheme="majorBidi" w:cstheme="majorBidi"/>
        </w:rPr>
        <w:t xml:space="preserve"> Two ml blood will be drawn directly into a </w:t>
      </w:r>
      <w:proofErr w:type="spellStart"/>
      <w:r w:rsidR="00901D37" w:rsidRPr="0009088A">
        <w:rPr>
          <w:rFonts w:asciiTheme="majorBidi" w:hAnsiTheme="majorBidi" w:cstheme="majorBidi"/>
        </w:rPr>
        <w:t>PaxGene</w:t>
      </w:r>
      <w:proofErr w:type="spellEnd"/>
      <w:r w:rsidR="00901D37" w:rsidRPr="0009088A">
        <w:rPr>
          <w:rFonts w:asciiTheme="majorBidi" w:hAnsiTheme="majorBidi" w:cstheme="majorBidi"/>
        </w:rPr>
        <w:t xml:space="preserve"> RNA stabilizer tube for gene expression. </w:t>
      </w:r>
      <w:proofErr w:type="spellStart"/>
      <w:r w:rsidR="00901D37" w:rsidRPr="0009088A">
        <w:rPr>
          <w:rFonts w:asciiTheme="majorBidi" w:hAnsiTheme="majorBidi" w:cstheme="majorBidi"/>
        </w:rPr>
        <w:t>Paxgene</w:t>
      </w:r>
      <w:proofErr w:type="spellEnd"/>
      <w:r w:rsidR="00901D37" w:rsidRPr="0009088A">
        <w:rPr>
          <w:rFonts w:asciiTheme="majorBidi" w:hAnsiTheme="majorBidi" w:cstheme="majorBidi"/>
        </w:rPr>
        <w:t xml:space="preserve"> tubes will be stored </w:t>
      </w:r>
      <w:proofErr w:type="gramStart"/>
      <w:r w:rsidR="00901D37" w:rsidRPr="0009088A">
        <w:rPr>
          <w:rFonts w:asciiTheme="majorBidi" w:hAnsiTheme="majorBidi" w:cstheme="majorBidi"/>
        </w:rPr>
        <w:t>at  -</w:t>
      </w:r>
      <w:proofErr w:type="gramEnd"/>
      <w:r w:rsidR="00901D37" w:rsidRPr="0009088A">
        <w:rPr>
          <w:rFonts w:asciiTheme="majorBidi" w:hAnsiTheme="majorBidi" w:cstheme="majorBidi"/>
        </w:rPr>
        <w:t xml:space="preserve">80 until processing. RNA will be extracted using </w:t>
      </w:r>
      <w:proofErr w:type="spellStart"/>
      <w:r w:rsidR="00901D37" w:rsidRPr="0009088A">
        <w:rPr>
          <w:rFonts w:asciiTheme="majorBidi" w:hAnsiTheme="majorBidi" w:cstheme="majorBidi"/>
        </w:rPr>
        <w:t>PAXgene</w:t>
      </w:r>
      <w:proofErr w:type="spellEnd"/>
      <w:r w:rsidR="00901D37" w:rsidRPr="0009088A">
        <w:rPr>
          <w:rFonts w:asciiTheme="majorBidi" w:hAnsiTheme="majorBidi" w:cstheme="majorBidi"/>
        </w:rPr>
        <w:t xml:space="preserve"> Blood RNA Kit (Qiagen) and gene expression will be analyzed.</w:t>
      </w:r>
    </w:p>
    <w:p w14:paraId="31B270F4" w14:textId="77777777" w:rsidR="00896A4E" w:rsidRPr="0009088A" w:rsidRDefault="00896A4E" w:rsidP="0094193F">
      <w:pPr>
        <w:bidi w:val="0"/>
        <w:spacing w:after="0" w:line="360" w:lineRule="auto"/>
        <w:ind w:right="141"/>
        <w:contextualSpacing/>
        <w:rPr>
          <w:rFonts w:asciiTheme="majorBidi" w:hAnsiTheme="majorBidi" w:cstheme="majorBidi"/>
        </w:rPr>
      </w:pPr>
    </w:p>
    <w:p w14:paraId="42F4082F" w14:textId="77777777" w:rsidR="00C47936" w:rsidRDefault="00C47936" w:rsidP="0094193F">
      <w:pPr>
        <w:bidi w:val="0"/>
        <w:spacing w:after="0" w:line="360" w:lineRule="auto"/>
        <w:ind w:right="141"/>
        <w:contextualSpacing/>
        <w:rPr>
          <w:rFonts w:asciiTheme="majorBidi" w:hAnsiTheme="majorBidi" w:cstheme="majorBidi"/>
          <w:u w:val="single"/>
        </w:rPr>
      </w:pPr>
    </w:p>
    <w:p w14:paraId="25A3FD8F" w14:textId="1188AA25" w:rsidR="00896A4E" w:rsidRPr="00463CF1" w:rsidRDefault="00901D37" w:rsidP="00C47936">
      <w:pPr>
        <w:bidi w:val="0"/>
        <w:spacing w:after="0" w:line="360" w:lineRule="auto"/>
        <w:ind w:right="141"/>
        <w:contextualSpacing/>
        <w:rPr>
          <w:rFonts w:asciiTheme="majorBidi" w:hAnsiTheme="majorBidi" w:cstheme="majorBidi"/>
          <w:u w:val="single"/>
        </w:rPr>
      </w:pPr>
      <w:r w:rsidRPr="00463CF1">
        <w:rPr>
          <w:rFonts w:asciiTheme="majorBidi" w:hAnsiTheme="majorBidi" w:cstheme="majorBidi"/>
          <w:u w:val="single"/>
        </w:rPr>
        <w:lastRenderedPageBreak/>
        <w:t>Daily physical activity and movement patterns</w:t>
      </w:r>
    </w:p>
    <w:p w14:paraId="6AC789DE" w14:textId="0E6E3AFA" w:rsidR="00463CF1" w:rsidRPr="00D74A94" w:rsidRDefault="00901D37" w:rsidP="00D74A94">
      <w:pPr>
        <w:bidi w:val="0"/>
        <w:spacing w:after="0" w:line="360" w:lineRule="auto"/>
        <w:ind w:right="141"/>
        <w:contextualSpacing/>
        <w:rPr>
          <w:rFonts w:ascii="Times New Roman" w:hAnsi="Times New Roman" w:cs="Times New Roman"/>
        </w:rPr>
      </w:pPr>
      <w:r w:rsidRPr="00463CF1">
        <w:rPr>
          <w:rFonts w:asciiTheme="majorBidi" w:hAnsiTheme="majorBidi" w:cstheme="majorBidi"/>
        </w:rPr>
        <w:t xml:space="preserve">Daily </w:t>
      </w:r>
      <w:r w:rsidR="00C46702" w:rsidRPr="00463CF1">
        <w:rPr>
          <w:rFonts w:asciiTheme="majorBidi" w:hAnsiTheme="majorBidi" w:cstheme="majorBidi"/>
        </w:rPr>
        <w:t>physical activity (</w:t>
      </w:r>
      <w:r w:rsidRPr="00463CF1">
        <w:rPr>
          <w:rFonts w:asciiTheme="majorBidi" w:hAnsiTheme="majorBidi" w:cstheme="majorBidi"/>
        </w:rPr>
        <w:t>PA</w:t>
      </w:r>
      <w:r w:rsidR="00C46702" w:rsidRPr="00463CF1">
        <w:rPr>
          <w:rFonts w:asciiTheme="majorBidi" w:hAnsiTheme="majorBidi" w:cstheme="majorBidi"/>
        </w:rPr>
        <w:t>)</w:t>
      </w:r>
      <w:r w:rsidRPr="00463CF1">
        <w:rPr>
          <w:rFonts w:asciiTheme="majorBidi" w:hAnsiTheme="majorBidi" w:cstheme="majorBidi"/>
        </w:rPr>
        <w:t xml:space="preserve"> will be </w:t>
      </w:r>
      <w:r w:rsidR="009143A2" w:rsidRPr="00463CF1">
        <w:rPr>
          <w:rFonts w:asciiTheme="majorBidi" w:hAnsiTheme="majorBidi" w:cstheme="majorBidi"/>
        </w:rPr>
        <w:t xml:space="preserve">collected continuously using </w:t>
      </w:r>
      <w:r w:rsidRPr="00463CF1">
        <w:rPr>
          <w:rFonts w:asciiTheme="majorBidi" w:hAnsiTheme="majorBidi" w:cstheme="majorBidi"/>
        </w:rPr>
        <w:t xml:space="preserve">a tri-axial accelerometer, </w:t>
      </w:r>
      <w:proofErr w:type="spellStart"/>
      <w:r w:rsidRPr="00463CF1">
        <w:rPr>
          <w:rFonts w:asciiTheme="majorBidi" w:hAnsiTheme="majorBidi" w:cstheme="majorBidi"/>
        </w:rPr>
        <w:t>ActiGraph</w:t>
      </w:r>
      <w:proofErr w:type="spellEnd"/>
      <w:r w:rsidRPr="00463CF1">
        <w:rPr>
          <w:rFonts w:asciiTheme="majorBidi" w:hAnsiTheme="majorBidi" w:cstheme="majorBidi"/>
        </w:rPr>
        <w:t xml:space="preserve"> </w:t>
      </w:r>
      <w:r w:rsidR="003D755B" w:rsidRPr="00463CF1">
        <w:rPr>
          <w:rFonts w:asciiTheme="majorBidi" w:hAnsiTheme="majorBidi" w:cstheme="majorBidi"/>
        </w:rPr>
        <w:t>wGT3X-BT</w:t>
      </w:r>
      <w:r w:rsidRPr="00463CF1">
        <w:rPr>
          <w:rFonts w:asciiTheme="majorBidi" w:hAnsiTheme="majorBidi" w:cstheme="majorBidi"/>
        </w:rPr>
        <w:t xml:space="preserve"> (</w:t>
      </w:r>
      <w:proofErr w:type="spellStart"/>
      <w:r w:rsidRPr="00463CF1">
        <w:rPr>
          <w:rFonts w:asciiTheme="majorBidi" w:hAnsiTheme="majorBidi" w:cstheme="majorBidi"/>
        </w:rPr>
        <w:t>ActiGraph</w:t>
      </w:r>
      <w:proofErr w:type="spellEnd"/>
      <w:r w:rsidRPr="00463CF1">
        <w:rPr>
          <w:rFonts w:asciiTheme="majorBidi" w:hAnsiTheme="majorBidi" w:cstheme="majorBidi"/>
        </w:rPr>
        <w:t xml:space="preserve">, Pensacola, FL, USA), with a sampling frequency of 100 Hz. The </w:t>
      </w:r>
      <w:proofErr w:type="spellStart"/>
      <w:r w:rsidRPr="00463CF1">
        <w:rPr>
          <w:rFonts w:asciiTheme="majorBidi" w:hAnsiTheme="majorBidi" w:cstheme="majorBidi"/>
        </w:rPr>
        <w:t>ActiGraph</w:t>
      </w:r>
      <w:proofErr w:type="spellEnd"/>
      <w:r w:rsidRPr="00463CF1">
        <w:rPr>
          <w:rFonts w:asciiTheme="majorBidi" w:hAnsiTheme="majorBidi" w:cstheme="majorBidi"/>
        </w:rPr>
        <w:t xml:space="preserve"> device is small, 3.5x3.5 × 1 cm, and weighs 14g. Participants will be asked to wear the </w:t>
      </w:r>
      <w:proofErr w:type="spellStart"/>
      <w:r w:rsidRPr="00463CF1">
        <w:rPr>
          <w:rFonts w:asciiTheme="majorBidi" w:hAnsiTheme="majorBidi" w:cstheme="majorBidi"/>
        </w:rPr>
        <w:t>ActiGraph</w:t>
      </w:r>
      <w:proofErr w:type="spellEnd"/>
      <w:r w:rsidRPr="00463CF1">
        <w:rPr>
          <w:rFonts w:asciiTheme="majorBidi" w:hAnsiTheme="majorBidi" w:cstheme="majorBidi"/>
        </w:rPr>
        <w:t xml:space="preserve"> </w:t>
      </w:r>
      <w:r w:rsidR="003D755B" w:rsidRPr="00463CF1">
        <w:rPr>
          <w:rFonts w:asciiTheme="majorBidi" w:hAnsiTheme="majorBidi" w:cstheme="majorBidi"/>
        </w:rPr>
        <w:t>wGT3X-BT</w:t>
      </w:r>
      <w:r w:rsidRPr="00463CF1">
        <w:rPr>
          <w:rFonts w:asciiTheme="majorBidi" w:hAnsiTheme="majorBidi" w:cstheme="majorBidi"/>
        </w:rPr>
        <w:t xml:space="preserve"> sensor during waking hours on the waist and on the wrist during sleep time.</w:t>
      </w:r>
      <w:r w:rsidR="009143A2" w:rsidRPr="00463CF1">
        <w:rPr>
          <w:rFonts w:asciiTheme="majorBidi" w:hAnsiTheme="majorBidi" w:cstheme="majorBidi"/>
        </w:rPr>
        <w:t xml:space="preserve"> </w:t>
      </w:r>
      <w:r w:rsidR="009143A2" w:rsidRPr="00463CF1">
        <w:rPr>
          <w:rFonts w:ascii="Times New Roman" w:hAnsi="Times New Roman" w:cs="Times New Roman"/>
        </w:rPr>
        <w:t xml:space="preserve">The following data will be collected: </w:t>
      </w:r>
      <w:r w:rsidR="000843BA" w:rsidRPr="00463CF1">
        <w:rPr>
          <w:rFonts w:ascii="Times New Roman" w:hAnsi="Times New Roman" w:cs="Times New Roman"/>
        </w:rPr>
        <w:t xml:space="preserve"> </w:t>
      </w:r>
      <w:r w:rsidR="009143A2" w:rsidRPr="00463CF1">
        <w:rPr>
          <w:rFonts w:ascii="Times New Roman" w:hAnsi="Times New Roman" w:cs="Times New Roman"/>
        </w:rPr>
        <w:t xml:space="preserve">Raw Acceleration (the physical movements of each patient in three-dimensional space in 0.1 s intervals.), </w:t>
      </w:r>
      <w:r w:rsidR="0089704E">
        <w:rPr>
          <w:rFonts w:ascii="Times New Roman" w:hAnsi="Times New Roman" w:cs="Times New Roman"/>
        </w:rPr>
        <w:t>a</w:t>
      </w:r>
      <w:r w:rsidR="009143A2" w:rsidRPr="00463CF1">
        <w:rPr>
          <w:rFonts w:ascii="Times New Roman" w:hAnsi="Times New Roman" w:cs="Times New Roman"/>
        </w:rPr>
        <w:t xml:space="preserve">ctivity </w:t>
      </w:r>
      <w:r w:rsidR="00D74A94">
        <w:rPr>
          <w:rFonts w:ascii="Times New Roman" w:hAnsi="Times New Roman" w:cs="Times New Roman"/>
        </w:rPr>
        <w:t>i</w:t>
      </w:r>
      <w:r w:rsidR="009143A2" w:rsidRPr="00463CF1">
        <w:rPr>
          <w:rFonts w:ascii="Times New Roman" w:hAnsi="Times New Roman" w:cs="Times New Roman"/>
        </w:rPr>
        <w:t xml:space="preserve">ntensity, </w:t>
      </w:r>
      <w:r w:rsidR="0089704E">
        <w:rPr>
          <w:rFonts w:ascii="Times New Roman" w:hAnsi="Times New Roman" w:cs="Times New Roman"/>
        </w:rPr>
        <w:t>s</w:t>
      </w:r>
      <w:r w:rsidR="009143A2" w:rsidRPr="00463CF1">
        <w:rPr>
          <w:rFonts w:ascii="Times New Roman" w:hAnsi="Times New Roman" w:cs="Times New Roman"/>
        </w:rPr>
        <w:t xml:space="preserve">teps, </w:t>
      </w:r>
      <w:r w:rsidR="0089704E">
        <w:rPr>
          <w:rFonts w:ascii="Times New Roman" w:hAnsi="Times New Roman" w:cs="Times New Roman"/>
        </w:rPr>
        <w:t>t</w:t>
      </w:r>
      <w:r w:rsidR="009143A2" w:rsidRPr="00463CF1">
        <w:rPr>
          <w:rFonts w:ascii="Times New Roman" w:hAnsi="Times New Roman" w:cs="Times New Roman"/>
        </w:rPr>
        <w:t xml:space="preserve">otal </w:t>
      </w:r>
      <w:r w:rsidR="0089704E">
        <w:rPr>
          <w:rFonts w:ascii="Times New Roman" w:hAnsi="Times New Roman" w:cs="Times New Roman"/>
        </w:rPr>
        <w:t>m</w:t>
      </w:r>
      <w:r w:rsidR="009143A2" w:rsidRPr="00463CF1">
        <w:rPr>
          <w:rFonts w:ascii="Times New Roman" w:hAnsi="Times New Roman" w:cs="Times New Roman"/>
        </w:rPr>
        <w:t xml:space="preserve">ovement, </w:t>
      </w:r>
      <w:r w:rsidR="0089704E">
        <w:rPr>
          <w:rFonts w:ascii="Times New Roman" w:hAnsi="Times New Roman" w:cs="Times New Roman"/>
        </w:rPr>
        <w:t>t</w:t>
      </w:r>
      <w:r w:rsidR="009143A2" w:rsidRPr="00463CF1">
        <w:rPr>
          <w:rFonts w:ascii="Times New Roman" w:hAnsi="Times New Roman" w:cs="Times New Roman"/>
        </w:rPr>
        <w:t xml:space="preserve">otal </w:t>
      </w:r>
      <w:r w:rsidR="0089704E">
        <w:rPr>
          <w:rFonts w:ascii="Times New Roman" w:hAnsi="Times New Roman" w:cs="Times New Roman"/>
        </w:rPr>
        <w:t>s</w:t>
      </w:r>
      <w:r w:rsidR="009143A2" w:rsidRPr="00463CF1">
        <w:rPr>
          <w:rFonts w:ascii="Times New Roman" w:hAnsi="Times New Roman" w:cs="Times New Roman"/>
        </w:rPr>
        <w:t xml:space="preserve">leep </w:t>
      </w:r>
      <w:r w:rsidR="0089704E">
        <w:rPr>
          <w:rFonts w:ascii="Times New Roman" w:hAnsi="Times New Roman" w:cs="Times New Roman"/>
        </w:rPr>
        <w:t>t</w:t>
      </w:r>
      <w:r w:rsidR="009143A2" w:rsidRPr="00463CF1">
        <w:rPr>
          <w:rFonts w:ascii="Times New Roman" w:hAnsi="Times New Roman" w:cs="Times New Roman"/>
        </w:rPr>
        <w:t xml:space="preserve">ime (TST), </w:t>
      </w:r>
      <w:r w:rsidR="0089704E" w:rsidRPr="00463CF1">
        <w:rPr>
          <w:rFonts w:ascii="Times New Roman" w:hAnsi="Times New Roman" w:cs="Times New Roman"/>
        </w:rPr>
        <w:t>sleep efficiency, wake after sleep onset (</w:t>
      </w:r>
      <w:r w:rsidR="0089704E">
        <w:rPr>
          <w:rFonts w:ascii="Times New Roman" w:hAnsi="Times New Roman" w:cs="Times New Roman"/>
        </w:rPr>
        <w:t>WASO</w:t>
      </w:r>
      <w:r w:rsidR="0089704E" w:rsidRPr="00463CF1">
        <w:rPr>
          <w:rFonts w:ascii="Times New Roman" w:hAnsi="Times New Roman" w:cs="Times New Roman"/>
        </w:rPr>
        <w:t>), sleep fragmentation.</w:t>
      </w:r>
      <w:r w:rsidR="009143A2" w:rsidRPr="00463CF1">
        <w:rPr>
          <w:rFonts w:asciiTheme="majorBidi" w:hAnsiTheme="majorBidi" w:cstheme="majorBidi"/>
        </w:rPr>
        <w:t xml:space="preserve"> The data that </w:t>
      </w:r>
      <w:r w:rsidR="000843BA" w:rsidRPr="00463CF1">
        <w:rPr>
          <w:rFonts w:asciiTheme="majorBidi" w:hAnsiTheme="majorBidi" w:cstheme="majorBidi"/>
        </w:rPr>
        <w:t xml:space="preserve">will be </w:t>
      </w:r>
      <w:r w:rsidR="009143A2" w:rsidRPr="00463CF1">
        <w:rPr>
          <w:rFonts w:asciiTheme="majorBidi" w:hAnsiTheme="majorBidi" w:cstheme="majorBidi"/>
        </w:rPr>
        <w:t xml:space="preserve">analyzed to produce </w:t>
      </w:r>
      <w:r w:rsidR="000843BA" w:rsidRPr="00463CF1">
        <w:rPr>
          <w:rFonts w:asciiTheme="majorBidi" w:hAnsiTheme="majorBidi" w:cstheme="majorBidi"/>
        </w:rPr>
        <w:t>ongoing behavioral patterns (behavior over time) as well as cumulative data that will include the amount of time sitting,</w:t>
      </w:r>
      <w:r w:rsidRPr="00463CF1">
        <w:rPr>
          <w:rFonts w:asciiTheme="majorBidi" w:hAnsiTheme="majorBidi" w:cstheme="majorBidi"/>
        </w:rPr>
        <w:t xml:space="preserve"> standing, walking, and lying down</w:t>
      </w:r>
      <w:r w:rsidR="00D74A94">
        <w:rPr>
          <w:rFonts w:asciiTheme="majorBidi" w:hAnsiTheme="majorBidi" w:cstheme="majorBidi"/>
        </w:rPr>
        <w:t>, w</w:t>
      </w:r>
      <w:r w:rsidRPr="00463CF1">
        <w:rPr>
          <w:rFonts w:asciiTheme="majorBidi" w:hAnsiTheme="majorBidi" w:cstheme="majorBidi"/>
        </w:rPr>
        <w:t xml:space="preserve">alking duration, number of walking </w:t>
      </w:r>
      <w:r w:rsidR="00CA2FE5" w:rsidRPr="00463CF1">
        <w:rPr>
          <w:rFonts w:asciiTheme="majorBidi" w:hAnsiTheme="majorBidi" w:cstheme="majorBidi"/>
        </w:rPr>
        <w:t>episodes</w:t>
      </w:r>
      <w:r w:rsidR="00463CF1">
        <w:rPr>
          <w:rFonts w:asciiTheme="majorBidi" w:hAnsiTheme="majorBidi" w:cstheme="majorBidi"/>
        </w:rPr>
        <w:t xml:space="preserve">. </w:t>
      </w:r>
    </w:p>
    <w:p w14:paraId="7850ADD5" w14:textId="29317E50" w:rsidR="00896A4E" w:rsidRPr="00463CF1" w:rsidRDefault="00CA2FE5" w:rsidP="00463CF1">
      <w:pPr>
        <w:bidi w:val="0"/>
        <w:spacing w:after="0" w:line="360" w:lineRule="auto"/>
        <w:ind w:right="141"/>
        <w:contextualSpacing/>
        <w:rPr>
          <w:rFonts w:asciiTheme="majorBidi" w:hAnsiTheme="majorBidi" w:cstheme="majorBidi"/>
        </w:rPr>
      </w:pPr>
      <w:r w:rsidRPr="00463CF1">
        <w:rPr>
          <w:rFonts w:asciiTheme="majorBidi" w:hAnsiTheme="majorBidi" w:cstheme="majorBidi"/>
        </w:rPr>
        <w:t xml:space="preserve">Initialization of the </w:t>
      </w:r>
      <w:proofErr w:type="spellStart"/>
      <w:r w:rsidRPr="00463CF1">
        <w:rPr>
          <w:rFonts w:asciiTheme="majorBidi" w:hAnsiTheme="majorBidi" w:cstheme="majorBidi"/>
        </w:rPr>
        <w:t>ActiGraph</w:t>
      </w:r>
      <w:proofErr w:type="spellEnd"/>
      <w:r w:rsidRPr="00463CF1">
        <w:rPr>
          <w:rFonts w:asciiTheme="majorBidi" w:hAnsiTheme="majorBidi" w:cstheme="majorBidi"/>
        </w:rPr>
        <w:t xml:space="preserve"> for recording and downloading data will be done using the manufacturer’s program (</w:t>
      </w:r>
      <w:proofErr w:type="spellStart"/>
      <w:r w:rsidRPr="00463CF1">
        <w:rPr>
          <w:rFonts w:asciiTheme="majorBidi" w:hAnsiTheme="majorBidi" w:cstheme="majorBidi"/>
        </w:rPr>
        <w:t>ActiLife</w:t>
      </w:r>
      <w:proofErr w:type="spellEnd"/>
      <w:r w:rsidRPr="00463CF1">
        <w:rPr>
          <w:rFonts w:asciiTheme="majorBidi" w:hAnsiTheme="majorBidi" w:cstheme="majorBidi"/>
        </w:rPr>
        <w:t>).</w:t>
      </w:r>
    </w:p>
    <w:p w14:paraId="58163856" w14:textId="7BADDCD5" w:rsidR="00032B92" w:rsidRPr="0009088A" w:rsidRDefault="00CA2FE5" w:rsidP="00463CF1">
      <w:pPr>
        <w:bidi w:val="0"/>
        <w:spacing w:after="0" w:line="360" w:lineRule="auto"/>
        <w:ind w:right="141"/>
        <w:contextualSpacing/>
        <w:rPr>
          <w:rFonts w:asciiTheme="majorBidi" w:hAnsiTheme="majorBidi" w:cstheme="majorBidi"/>
          <w:b/>
          <w:i/>
          <w:highlight w:val="white"/>
        </w:rPr>
      </w:pPr>
      <w:r w:rsidRPr="00463CF1">
        <w:rPr>
          <w:rFonts w:asciiTheme="majorBidi" w:hAnsiTheme="majorBidi" w:cstheme="majorBidi"/>
        </w:rPr>
        <w:t xml:space="preserve">The data </w:t>
      </w:r>
      <w:r w:rsidR="009143A2" w:rsidRPr="00463CF1">
        <w:rPr>
          <w:rFonts w:asciiTheme="majorBidi" w:hAnsiTheme="majorBidi" w:cstheme="majorBidi"/>
        </w:rPr>
        <w:t xml:space="preserve">that will be collected will be analyzed (abstracted and integrated) and </w:t>
      </w:r>
      <w:r w:rsidRPr="00463CF1">
        <w:rPr>
          <w:rFonts w:asciiTheme="majorBidi" w:hAnsiTheme="majorBidi" w:cstheme="majorBidi"/>
        </w:rPr>
        <w:t xml:space="preserve">used to determine the </w:t>
      </w:r>
      <w:r w:rsidR="0071157E" w:rsidRPr="00463CF1">
        <w:rPr>
          <w:rFonts w:asciiTheme="majorBidi" w:hAnsiTheme="majorBidi" w:cstheme="majorBidi"/>
        </w:rPr>
        <w:t xml:space="preserve">individual </w:t>
      </w:r>
      <w:r w:rsidRPr="00463CF1">
        <w:rPr>
          <w:rFonts w:asciiTheme="majorBidi" w:hAnsiTheme="majorBidi" w:cstheme="majorBidi"/>
        </w:rPr>
        <w:t>type and level of physical activity as well as sleep patterns</w:t>
      </w:r>
      <w:r w:rsidR="0071157E" w:rsidRPr="00463CF1">
        <w:rPr>
          <w:rFonts w:asciiTheme="majorBidi" w:hAnsiTheme="majorBidi" w:cstheme="majorBidi"/>
        </w:rPr>
        <w:t>, as well as for identifying groups of patients with similar characteristics and hopefully be able to distinguish between patients with acute to chronic low back pain (using unsupervised machine learning techniques – clustering)</w:t>
      </w:r>
      <w:r w:rsidRPr="00463CF1">
        <w:rPr>
          <w:rFonts w:asciiTheme="majorBidi" w:hAnsiTheme="majorBidi" w:cstheme="majorBidi"/>
        </w:rPr>
        <w:t xml:space="preserve">. </w:t>
      </w:r>
      <w:r w:rsidR="0071157E" w:rsidRPr="00463CF1">
        <w:rPr>
          <w:rFonts w:asciiTheme="majorBidi" w:hAnsiTheme="majorBidi" w:cstheme="majorBidi"/>
        </w:rPr>
        <w:t xml:space="preserve">The next stage of the analysis will aim at predicting the evolvement of low back pain from acute to chronic, already at early stages using supervised machine learning techniques. </w:t>
      </w:r>
    </w:p>
    <w:p w14:paraId="677C2171" w14:textId="77777777" w:rsidR="00896A4E" w:rsidRPr="0009088A" w:rsidRDefault="00901D37" w:rsidP="0094193F">
      <w:pPr>
        <w:bidi w:val="0"/>
        <w:spacing w:after="0" w:line="360" w:lineRule="auto"/>
        <w:contextualSpacing/>
        <w:rPr>
          <w:rFonts w:asciiTheme="majorBidi" w:hAnsiTheme="majorBidi" w:cstheme="majorBidi"/>
          <w:bCs/>
          <w:iCs/>
          <w:highlight w:val="white"/>
          <w:u w:val="single"/>
        </w:rPr>
      </w:pPr>
      <w:r w:rsidRPr="0009088A">
        <w:rPr>
          <w:rFonts w:asciiTheme="majorBidi" w:hAnsiTheme="majorBidi" w:cstheme="majorBidi"/>
          <w:bCs/>
          <w:iCs/>
          <w:highlight w:val="white"/>
          <w:u w:val="single"/>
        </w:rPr>
        <w:t>Physical examination</w:t>
      </w:r>
    </w:p>
    <w:p w14:paraId="201BE2F7" w14:textId="77777777" w:rsidR="00896A4E" w:rsidRPr="0009088A" w:rsidRDefault="00901D37" w:rsidP="0094193F">
      <w:pPr>
        <w:bidi w:val="0"/>
        <w:spacing w:after="0" w:line="360" w:lineRule="auto"/>
        <w:contextualSpacing/>
        <w:rPr>
          <w:rFonts w:asciiTheme="majorBidi" w:hAnsiTheme="majorBidi" w:cstheme="majorBidi"/>
        </w:rPr>
      </w:pPr>
      <w:r w:rsidRPr="0009088A">
        <w:rPr>
          <w:rFonts w:asciiTheme="majorBidi" w:hAnsiTheme="majorBidi" w:cstheme="majorBidi"/>
        </w:rPr>
        <w:t xml:space="preserve">The physical examination will first include neurological screening to ascertain that the subject is not presenting with radicular signs or signs of upper motor neuron lesions. Than clinical evaluation will be performed as follows: </w:t>
      </w:r>
    </w:p>
    <w:p w14:paraId="7B29F44F" w14:textId="77777777" w:rsidR="00D74A94" w:rsidRDefault="00901D37" w:rsidP="00D74A94">
      <w:pPr>
        <w:numPr>
          <w:ilvl w:val="0"/>
          <w:numId w:val="2"/>
        </w:numPr>
        <w:bidi w:val="0"/>
        <w:spacing w:after="0" w:line="360" w:lineRule="auto"/>
        <w:ind w:left="283"/>
        <w:contextualSpacing/>
        <w:rPr>
          <w:rFonts w:asciiTheme="majorBidi" w:hAnsiTheme="majorBidi" w:cstheme="majorBidi"/>
        </w:rPr>
      </w:pPr>
      <w:r w:rsidRPr="0009088A">
        <w:rPr>
          <w:rFonts w:asciiTheme="majorBidi" w:hAnsiTheme="majorBidi" w:cstheme="majorBidi"/>
        </w:rPr>
        <w:t xml:space="preserve">Lumbar range of motion: flexion, extension, side flexion and rotation movements with bubble goniometer.  Any aberrant movements will be recorded.  </w:t>
      </w:r>
    </w:p>
    <w:p w14:paraId="4890BE77" w14:textId="49B335F6" w:rsidR="00896A4E" w:rsidRPr="00D74A94" w:rsidRDefault="00901D37" w:rsidP="00D74A94">
      <w:pPr>
        <w:numPr>
          <w:ilvl w:val="0"/>
          <w:numId w:val="2"/>
        </w:numPr>
        <w:bidi w:val="0"/>
        <w:spacing w:after="0" w:line="360" w:lineRule="auto"/>
        <w:ind w:left="283"/>
        <w:contextualSpacing/>
        <w:rPr>
          <w:rFonts w:asciiTheme="majorBidi" w:hAnsiTheme="majorBidi" w:cstheme="majorBidi"/>
        </w:rPr>
      </w:pPr>
      <w:r w:rsidRPr="00D74A94">
        <w:rPr>
          <w:rFonts w:asciiTheme="majorBidi" w:hAnsiTheme="majorBidi" w:cstheme="majorBidi"/>
        </w:rPr>
        <w:t xml:space="preserve">Functional test </w:t>
      </w:r>
      <w:r w:rsidR="00E84DE7" w:rsidRPr="00D74A94">
        <w:rPr>
          <w:rFonts w:asciiTheme="majorBidi" w:hAnsiTheme="majorBidi" w:cstheme="majorBidi"/>
        </w:rPr>
        <w:t>–</w:t>
      </w:r>
      <w:r w:rsidRPr="00D74A94">
        <w:rPr>
          <w:rFonts w:asciiTheme="majorBidi" w:hAnsiTheme="majorBidi" w:cstheme="majorBidi"/>
        </w:rPr>
        <w:t xml:space="preserve"> </w:t>
      </w:r>
      <w:r w:rsidR="00E84DE7" w:rsidRPr="00D74A94">
        <w:rPr>
          <w:rFonts w:asciiTheme="majorBidi" w:hAnsiTheme="majorBidi" w:cstheme="majorBidi"/>
        </w:rPr>
        <w:t>Sit-to-stand</w:t>
      </w:r>
      <w:r w:rsidRPr="00D74A94">
        <w:rPr>
          <w:rFonts w:asciiTheme="majorBidi" w:hAnsiTheme="majorBidi" w:cstheme="majorBidi"/>
        </w:rPr>
        <w:t xml:space="preserve"> test (STS): </w:t>
      </w:r>
      <w:r w:rsidRPr="00D74A94">
        <w:rPr>
          <w:rFonts w:asciiTheme="majorBidi" w:hAnsiTheme="majorBidi" w:cstheme="majorBidi"/>
          <w:color w:val="202020"/>
        </w:rPr>
        <w:t xml:space="preserve">Patients are asked to perform five transitions from sit </w:t>
      </w:r>
      <w:r w:rsidR="00BA7B8E" w:rsidRPr="00D74A94">
        <w:rPr>
          <w:rFonts w:asciiTheme="majorBidi" w:hAnsiTheme="majorBidi" w:cstheme="majorBidi"/>
          <w:color w:val="202020"/>
        </w:rPr>
        <w:t>-</w:t>
      </w:r>
      <w:r w:rsidRPr="00D74A94">
        <w:rPr>
          <w:rFonts w:asciiTheme="majorBidi" w:hAnsiTheme="majorBidi" w:cstheme="majorBidi"/>
          <w:color w:val="202020"/>
        </w:rPr>
        <w:t xml:space="preserve">to </w:t>
      </w:r>
      <w:r w:rsidR="00BA7B8E" w:rsidRPr="00D74A94">
        <w:rPr>
          <w:rFonts w:asciiTheme="majorBidi" w:hAnsiTheme="majorBidi" w:cstheme="majorBidi"/>
          <w:color w:val="202020"/>
        </w:rPr>
        <w:t>-</w:t>
      </w:r>
      <w:r w:rsidRPr="00D74A94">
        <w:rPr>
          <w:rFonts w:asciiTheme="majorBidi" w:hAnsiTheme="majorBidi" w:cstheme="majorBidi"/>
          <w:color w:val="202020"/>
        </w:rPr>
        <w:t xml:space="preserve">stand as quickly as possible with the time to perform these five repetitions is the test result. The Sit-to-Stand transition is considered to be mechanically demanding physical </w:t>
      </w:r>
      <w:r w:rsidR="00E84DE7" w:rsidRPr="00D74A94">
        <w:rPr>
          <w:rFonts w:asciiTheme="majorBidi" w:hAnsiTheme="majorBidi" w:cstheme="majorBidi"/>
          <w:color w:val="202020"/>
        </w:rPr>
        <w:t>activity</w:t>
      </w:r>
      <w:r w:rsidRPr="00D74A94">
        <w:rPr>
          <w:rFonts w:asciiTheme="majorBidi" w:hAnsiTheme="majorBidi" w:cstheme="majorBidi"/>
          <w:color w:val="202020"/>
        </w:rPr>
        <w:t xml:space="preserve"> in daily life</w:t>
      </w:r>
      <w:r w:rsidR="00035076" w:rsidRPr="00D74A94">
        <w:rPr>
          <w:rFonts w:asciiTheme="majorBidi" w:hAnsiTheme="majorBidi" w:cstheme="majorBidi"/>
          <w:color w:val="202020"/>
        </w:rPr>
        <w:t>.</w:t>
      </w:r>
      <w:r w:rsidR="00035076" w:rsidRPr="00D74A94">
        <w:rPr>
          <w:rFonts w:asciiTheme="majorBidi" w:hAnsiTheme="majorBidi" w:cstheme="majorBidi"/>
          <w:color w:val="202020"/>
        </w:rPr>
        <w:fldChar w:fldCharType="begin"/>
      </w:r>
      <w:r w:rsidR="000F1DF2" w:rsidRPr="00D74A94">
        <w:rPr>
          <w:rFonts w:asciiTheme="majorBidi" w:hAnsiTheme="majorBidi" w:cstheme="majorBidi"/>
          <w:color w:val="202020"/>
        </w:rPr>
        <w:instrText xml:space="preserve"> ADDIN ZOTERO_ITEM CSL_CITATION {"citationID":"Uq9oSYif","properties":{"formattedCitation":"\\super 55\\nosupersub{}","plainCitation":"55","noteIndex":0},"citationItems":[{"id":163,"uris":["http://zotero.org/users/5146377/items/6DA8JF2R"],"itemData":{"id":163,"type":"article-journal","abstract":"A sit-to-stand task is analyzed by a method which estimates the segmental and whole body center of mass (CoM) kinematics and kinetics using bilateral whole body kinematic data from nine healthy young female subjects. The sit-to-stand, or chair-rise, task is constrained with regard to chair height, pace, initial lower limb position and arm use. The chair-rise maneuver is divided into four phases; (1) the flexion momentum phase; (2) the momentum transfer phase; (3) the vertical extension phase; and (4) the stabilization phase; the first three are examined in detail here. The momentum transfer phase, which immediately follows lift-off from the seat of the chair, is the most dynamic portion of the event, demanding a high degree of coordination. This maneuver is analyzed in order to determine if trunk movement is used only to position the body center of gravity or if the trunk motion generates momentum which is important during the brief but critical period of dynamic equilibrium immediately following lift-off from the chair. Our evidence points to the latter case and indicates that inter-segmental momentum transfer is possible during this period.","container-title":"Journal of Biomechanics","DOI":"10.1016/0021-9290(91)90328-k","ISSN":"0021-9290","issue":"1","journalAbbreviation":"J Biomech","language":"eng","note":"PMID: 2026635","page":"77-85","source":"PubMed","title":"Mechanics of a constrained chair-rise","volume":"24","author":[{"family":"Riley","given":"P. O."},{"family":"Schenkman","given":"M. L."},{"family":"Mann","given":"R. W."},{"family":"Hodge","given":"W. A."}],"issued":{"date-parts":[["1991"]]}}}],"schema":"https://github.com/citation-style-language/schema/raw/master/csl-citation.json"} </w:instrText>
      </w:r>
      <w:r w:rsidR="00035076" w:rsidRPr="00D74A94">
        <w:rPr>
          <w:rFonts w:asciiTheme="majorBidi" w:hAnsiTheme="majorBidi" w:cstheme="majorBidi"/>
          <w:color w:val="202020"/>
        </w:rPr>
        <w:fldChar w:fldCharType="separate"/>
      </w:r>
      <w:r w:rsidR="000F1DF2" w:rsidRPr="00D74A94">
        <w:rPr>
          <w:rFonts w:asciiTheme="majorBidi" w:hAnsiTheme="majorBidi" w:cstheme="majorBidi"/>
          <w:vertAlign w:val="superscript"/>
        </w:rPr>
        <w:t>55</w:t>
      </w:r>
      <w:r w:rsidR="00035076" w:rsidRPr="00D74A94">
        <w:rPr>
          <w:rFonts w:asciiTheme="majorBidi" w:hAnsiTheme="majorBidi" w:cstheme="majorBidi"/>
          <w:color w:val="202020"/>
        </w:rPr>
        <w:fldChar w:fldCharType="end"/>
      </w:r>
      <w:r w:rsidR="00463CF1" w:rsidRPr="00D74A94">
        <w:rPr>
          <w:rFonts w:asciiTheme="majorBidi" w:hAnsiTheme="majorBidi" w:cstheme="majorBidi"/>
        </w:rPr>
        <w:t xml:space="preserve"> </w:t>
      </w:r>
      <w:r w:rsidR="00463CF1" w:rsidRPr="00D74A94">
        <w:rPr>
          <w:rFonts w:asciiTheme="majorBidi" w:hAnsiTheme="majorBidi" w:cstheme="majorBidi"/>
          <w:highlight w:val="yellow"/>
        </w:rPr>
        <w:t xml:space="preserve">In the first 2 weeks, in the morning of each day, participants will be asked to perform five sit-to-stand while they wear the </w:t>
      </w:r>
      <w:proofErr w:type="spellStart"/>
      <w:r w:rsidR="00463CF1" w:rsidRPr="00D74A94">
        <w:rPr>
          <w:rFonts w:asciiTheme="majorBidi" w:hAnsiTheme="majorBidi" w:cstheme="majorBidi"/>
          <w:highlight w:val="yellow"/>
        </w:rPr>
        <w:t>ActiGraph</w:t>
      </w:r>
      <w:proofErr w:type="spellEnd"/>
      <w:r w:rsidR="00463CF1" w:rsidRPr="00D74A94">
        <w:rPr>
          <w:rFonts w:asciiTheme="majorBidi" w:hAnsiTheme="majorBidi" w:cstheme="majorBidi"/>
          <w:highlight w:val="yellow"/>
        </w:rPr>
        <w:t xml:space="preserve"> and </w:t>
      </w:r>
      <w:r w:rsidR="00C128F3" w:rsidRPr="00D74A94">
        <w:rPr>
          <w:rFonts w:asciiTheme="majorBidi" w:hAnsiTheme="majorBidi" w:cstheme="majorBidi"/>
          <w:highlight w:val="yellow"/>
        </w:rPr>
        <w:t>rate their pain severity.</w:t>
      </w:r>
      <w:r w:rsidR="00C128F3" w:rsidRPr="00D74A94">
        <w:rPr>
          <w:rFonts w:ascii="Georgia" w:hAnsi="Georgia"/>
          <w:color w:val="333333"/>
          <w:sz w:val="27"/>
          <w:szCs w:val="27"/>
          <w:highlight w:val="yellow"/>
          <w:shd w:val="clear" w:color="auto" w:fill="FFFFFF"/>
        </w:rPr>
        <w:t xml:space="preserve"> </w:t>
      </w:r>
      <w:r w:rsidR="00C128F3" w:rsidRPr="00D74A94">
        <w:rPr>
          <w:rFonts w:asciiTheme="majorBidi" w:hAnsiTheme="majorBidi" w:cstheme="majorBidi"/>
          <w:color w:val="333333"/>
          <w:sz w:val="24"/>
          <w:szCs w:val="24"/>
          <w:highlight w:val="yellow"/>
          <w:shd w:val="clear" w:color="auto" w:fill="FFFFFF"/>
        </w:rPr>
        <w:t xml:space="preserve">Accelerations of </w:t>
      </w:r>
      <w:r w:rsidR="00C128F3" w:rsidRPr="00D74A94">
        <w:rPr>
          <w:rFonts w:asciiTheme="majorBidi" w:hAnsiTheme="majorBidi" w:cstheme="majorBidi"/>
          <w:sz w:val="24"/>
          <w:szCs w:val="24"/>
          <w:highlight w:val="yellow"/>
        </w:rPr>
        <w:t>sit-to-stand transitions, w</w:t>
      </w:r>
      <w:r w:rsidR="00C128F3" w:rsidRPr="00D74A94">
        <w:rPr>
          <w:rFonts w:asciiTheme="majorBidi" w:hAnsiTheme="majorBidi" w:cstheme="majorBidi"/>
          <w:highlight w:val="yellow"/>
        </w:rPr>
        <w:t xml:space="preserve">ill be recorded for further analysis </w:t>
      </w:r>
      <w:r w:rsidR="00C128F3" w:rsidRPr="00D74A94">
        <w:rPr>
          <w:rFonts w:asciiTheme="majorBidi" w:hAnsiTheme="majorBidi" w:cstheme="majorBidi"/>
        </w:rPr>
        <w:t xml:space="preserve"> </w:t>
      </w:r>
    </w:p>
    <w:p w14:paraId="73E7C7B9" w14:textId="77777777" w:rsidR="00032B92" w:rsidRPr="0009088A" w:rsidRDefault="00032B92" w:rsidP="0094193F">
      <w:pPr>
        <w:bidi w:val="0"/>
        <w:spacing w:after="0" w:line="360" w:lineRule="auto"/>
        <w:ind w:left="283"/>
        <w:contextualSpacing/>
        <w:rPr>
          <w:rFonts w:asciiTheme="majorBidi" w:hAnsiTheme="majorBidi" w:cstheme="majorBidi"/>
        </w:rPr>
      </w:pPr>
    </w:p>
    <w:p w14:paraId="1DE60503" w14:textId="06C6CC03" w:rsidR="00896A4E" w:rsidRDefault="00901D37" w:rsidP="0094193F">
      <w:pPr>
        <w:bidi w:val="0"/>
        <w:spacing w:after="0" w:line="360" w:lineRule="auto"/>
        <w:ind w:right="141"/>
        <w:contextualSpacing/>
        <w:rPr>
          <w:rFonts w:asciiTheme="majorBidi" w:hAnsiTheme="majorBidi" w:cstheme="majorBidi"/>
          <w:bCs/>
          <w:u w:val="single"/>
        </w:rPr>
      </w:pPr>
      <w:r w:rsidRPr="0009088A">
        <w:rPr>
          <w:rFonts w:asciiTheme="majorBidi" w:hAnsiTheme="majorBidi" w:cstheme="majorBidi"/>
          <w:bCs/>
          <w:u w:val="single"/>
        </w:rPr>
        <w:t>Questionnaires</w:t>
      </w:r>
      <w:r w:rsidR="004B036C">
        <w:rPr>
          <w:rFonts w:asciiTheme="majorBidi" w:hAnsiTheme="majorBidi" w:cstheme="majorBidi"/>
          <w:bCs/>
          <w:u w:val="single"/>
        </w:rPr>
        <w:t>:</w:t>
      </w:r>
    </w:p>
    <w:p w14:paraId="138D4E2F" w14:textId="7C7869A5" w:rsidR="004B036C" w:rsidRPr="0009088A" w:rsidRDefault="004B036C" w:rsidP="004B036C">
      <w:pPr>
        <w:bidi w:val="0"/>
        <w:spacing w:after="0" w:line="360" w:lineRule="auto"/>
        <w:ind w:right="141"/>
        <w:contextualSpacing/>
        <w:rPr>
          <w:rFonts w:asciiTheme="majorBidi" w:hAnsiTheme="majorBidi" w:cstheme="majorBidi"/>
          <w:bCs/>
          <w:u w:val="single"/>
        </w:rPr>
      </w:pPr>
      <w:r>
        <w:rPr>
          <w:rFonts w:asciiTheme="majorBidi" w:hAnsiTheme="majorBidi" w:cstheme="majorBidi"/>
          <w:bCs/>
          <w:u w:val="single"/>
        </w:rPr>
        <w:t xml:space="preserve">All questionnaire will be delivered by App </w:t>
      </w:r>
      <w:r w:rsidR="00775E16">
        <w:rPr>
          <w:rFonts w:asciiTheme="majorBidi" w:hAnsiTheme="majorBidi" w:cstheme="majorBidi"/>
          <w:bCs/>
          <w:u w:val="single"/>
        </w:rPr>
        <w:t>(</w:t>
      </w:r>
      <w:r w:rsidR="00775E16" w:rsidRPr="00775E16">
        <w:rPr>
          <w:rFonts w:asciiTheme="majorBidi" w:hAnsiTheme="majorBidi" w:cstheme="majorBidi"/>
          <w:bCs/>
          <w:highlight w:val="yellow"/>
          <w:u w:val="single"/>
        </w:rPr>
        <w:t>to complete)</w:t>
      </w:r>
    </w:p>
    <w:p w14:paraId="1C5B00DC" w14:textId="77777777" w:rsidR="000C71D3" w:rsidRPr="0009088A" w:rsidRDefault="000C71D3" w:rsidP="0094193F">
      <w:pPr>
        <w:numPr>
          <w:ilvl w:val="0"/>
          <w:numId w:val="1"/>
        </w:numPr>
        <w:bidi w:val="0"/>
        <w:spacing w:after="0" w:line="360" w:lineRule="auto"/>
        <w:ind w:right="141"/>
        <w:contextualSpacing/>
        <w:rPr>
          <w:rFonts w:asciiTheme="majorBidi" w:hAnsiTheme="majorBidi" w:cstheme="majorBidi"/>
        </w:rPr>
      </w:pPr>
      <w:r w:rsidRPr="0009088A">
        <w:rPr>
          <w:rFonts w:asciiTheme="majorBidi" w:hAnsiTheme="majorBidi" w:cstheme="majorBidi"/>
        </w:rPr>
        <w:t xml:space="preserve">Demographics - For participant's characterization demographic, the personal questionnaire will be fill including age, gender, educational level, marital status, height, weight, duration of </w:t>
      </w:r>
      <w:r w:rsidRPr="0009088A">
        <w:rPr>
          <w:rFonts w:asciiTheme="majorBidi" w:hAnsiTheme="majorBidi" w:cstheme="majorBidi"/>
        </w:rPr>
        <w:lastRenderedPageBreak/>
        <w:t xml:space="preserve">pain, working status, days missed at work due to LBP, satisfaction from work, past medical history, drug consumption. </w:t>
      </w:r>
    </w:p>
    <w:p w14:paraId="6A3CB74F" w14:textId="77777777" w:rsidR="000C71D3" w:rsidRPr="0009088A" w:rsidRDefault="000C71D3" w:rsidP="0094193F">
      <w:pPr>
        <w:numPr>
          <w:ilvl w:val="0"/>
          <w:numId w:val="1"/>
        </w:numPr>
        <w:bidi w:val="0"/>
        <w:spacing w:after="0" w:line="360" w:lineRule="auto"/>
        <w:ind w:right="141"/>
        <w:contextualSpacing/>
        <w:rPr>
          <w:rFonts w:asciiTheme="majorBidi" w:hAnsiTheme="majorBidi" w:cstheme="majorBidi"/>
        </w:rPr>
      </w:pPr>
      <w:r w:rsidRPr="0009088A">
        <w:rPr>
          <w:rFonts w:asciiTheme="majorBidi" w:hAnsiTheme="majorBidi" w:cstheme="majorBidi"/>
        </w:rPr>
        <w:t>Pain severity - f</w:t>
      </w:r>
      <w:r w:rsidR="00901D37" w:rsidRPr="0009088A">
        <w:rPr>
          <w:rFonts w:asciiTheme="majorBidi" w:hAnsiTheme="majorBidi" w:cstheme="majorBidi"/>
        </w:rPr>
        <w:t xml:space="preserve">or assessing pain severity Numeric Pain Rating Scale, NPRS: will be </w:t>
      </w:r>
    </w:p>
    <w:p w14:paraId="3651452A" w14:textId="77777777" w:rsidR="000C71D3" w:rsidRPr="0009088A" w:rsidRDefault="000C71D3" w:rsidP="0094193F">
      <w:pPr>
        <w:bidi w:val="0"/>
        <w:spacing w:after="0" w:line="360" w:lineRule="auto"/>
        <w:ind w:left="720" w:right="141"/>
        <w:contextualSpacing/>
        <w:rPr>
          <w:rFonts w:asciiTheme="majorBidi" w:hAnsiTheme="majorBidi" w:cstheme="majorBidi"/>
        </w:rPr>
      </w:pPr>
      <w:r w:rsidRPr="0009088A">
        <w:rPr>
          <w:rFonts w:asciiTheme="majorBidi" w:hAnsiTheme="majorBidi" w:cstheme="majorBidi"/>
        </w:rPr>
        <w:t>recorded by the participants, which will be asked to rate their level of pain on an 11-point numeric pain rating scale. The higher the grade, the greater the pain</w:t>
      </w:r>
      <w:r w:rsidR="00973BC3" w:rsidRPr="0009088A">
        <w:rPr>
          <w:rFonts w:asciiTheme="majorBidi" w:hAnsiTheme="majorBidi" w:cstheme="majorBidi"/>
        </w:rPr>
        <w:t>.</w:t>
      </w:r>
      <w:r w:rsidRPr="0009088A">
        <w:rPr>
          <w:rFonts w:asciiTheme="majorBidi" w:hAnsiTheme="majorBidi" w:cstheme="majorBidi"/>
        </w:rPr>
        <w:t xml:space="preserve"> </w:t>
      </w:r>
      <w:r w:rsidR="00303209" w:rsidRPr="0009088A">
        <w:rPr>
          <w:rFonts w:asciiTheme="majorBidi" w:hAnsiTheme="majorBidi" w:cstheme="majorBidi"/>
        </w:rPr>
        <w:t>Patient</w:t>
      </w:r>
      <w:r w:rsidR="003D755B" w:rsidRPr="0009088A">
        <w:rPr>
          <w:rFonts w:asciiTheme="majorBidi" w:hAnsiTheme="majorBidi" w:cstheme="majorBidi"/>
        </w:rPr>
        <w:t xml:space="preserve"> </w:t>
      </w:r>
      <w:r w:rsidR="00303209" w:rsidRPr="0009088A">
        <w:rPr>
          <w:rFonts w:asciiTheme="majorBidi" w:hAnsiTheme="majorBidi" w:cstheme="majorBidi"/>
        </w:rPr>
        <w:t>will be asked</w:t>
      </w:r>
      <w:r w:rsidR="003D755B" w:rsidRPr="0009088A">
        <w:rPr>
          <w:rFonts w:asciiTheme="majorBidi" w:hAnsiTheme="majorBidi" w:cstheme="majorBidi"/>
        </w:rPr>
        <w:t xml:space="preserve"> to rate the current, worst (highest), and best (lowest) pain intensity ratings over </w:t>
      </w:r>
      <w:r w:rsidR="00303209" w:rsidRPr="0009088A">
        <w:rPr>
          <w:rFonts w:asciiTheme="majorBidi" w:hAnsiTheme="majorBidi" w:cstheme="majorBidi"/>
        </w:rPr>
        <w:t>the past 24 hours</w:t>
      </w:r>
      <w:r w:rsidR="003D755B" w:rsidRPr="0009088A">
        <w:rPr>
          <w:rFonts w:asciiTheme="majorBidi" w:hAnsiTheme="majorBidi" w:cstheme="majorBidi"/>
        </w:rPr>
        <w:t xml:space="preserve">.  </w:t>
      </w:r>
      <w:r w:rsidR="00303209" w:rsidRPr="0009088A">
        <w:rPr>
          <w:rFonts w:asciiTheme="majorBidi" w:hAnsiTheme="majorBidi" w:cstheme="majorBidi"/>
        </w:rPr>
        <w:t>The mean of the</w:t>
      </w:r>
      <w:r w:rsidR="003D755B" w:rsidRPr="0009088A">
        <w:rPr>
          <w:rFonts w:asciiTheme="majorBidi" w:hAnsiTheme="majorBidi" w:cstheme="majorBidi"/>
        </w:rPr>
        <w:t xml:space="preserve"> ratings will </w:t>
      </w:r>
      <w:r w:rsidR="00303209" w:rsidRPr="0009088A">
        <w:rPr>
          <w:rFonts w:asciiTheme="majorBidi" w:hAnsiTheme="majorBidi" w:cstheme="majorBidi"/>
        </w:rPr>
        <w:t>be analysis</w:t>
      </w:r>
      <w:r w:rsidR="00973BC3" w:rsidRPr="0009088A">
        <w:rPr>
          <w:rFonts w:asciiTheme="majorBidi" w:hAnsiTheme="majorBidi" w:cstheme="majorBidi"/>
        </w:rPr>
        <w:t>.</w:t>
      </w:r>
      <w:r w:rsidR="00973BC3" w:rsidRPr="0009088A">
        <w:rPr>
          <w:rFonts w:asciiTheme="majorBidi" w:hAnsiTheme="majorBidi" w:cstheme="majorBidi"/>
        </w:rPr>
        <w:fldChar w:fldCharType="begin"/>
      </w:r>
      <w:r w:rsidR="000F1DF2" w:rsidRPr="0009088A">
        <w:rPr>
          <w:rFonts w:asciiTheme="majorBidi" w:hAnsiTheme="majorBidi" w:cstheme="majorBidi"/>
        </w:rPr>
        <w:instrText xml:space="preserve"> ADDIN ZOTERO_ITEM CSL_CITATION {"citationID":"QfBMLhdD","properties":{"formattedCitation":"\\super 56\\nosupersub{}","plainCitation":"56","noteIndex":0},"citationItems":[{"id":372,"uris":["http://zotero.org/users/5146377/items/UINNRCIL"],"itemData":{"id":372,"type":"article-journal","container-title":"Journal of Orthopaedic &amp; Sports Physical Therapy","DOI":"10.2519/jospt.2009.2983","ISSN":"0190-6011, 1938-1344","issue":"7","journalAbbreviation":"J Orthop Sports Phys Ther","language":"en","page":"496-505","source":"DOI.org (Crossref)","title":"Physical Therapy Utilization of Graded Exposure for Patients With Low Back Pain","volume":"39","author":[{"family":"George","given":"Steven Z."},{"family":"Zeppieri","given":"Giorgio"}],"issued":{"date-parts":[["2009",7]]}}}],"schema":"https://github.com/citation-style-language/schema/raw/master/csl-citation.json"} </w:instrText>
      </w:r>
      <w:r w:rsidR="00973BC3" w:rsidRPr="0009088A">
        <w:rPr>
          <w:rFonts w:asciiTheme="majorBidi" w:hAnsiTheme="majorBidi" w:cstheme="majorBidi"/>
        </w:rPr>
        <w:fldChar w:fldCharType="separate"/>
      </w:r>
      <w:r w:rsidR="000F1DF2" w:rsidRPr="0009088A">
        <w:rPr>
          <w:rFonts w:asciiTheme="majorBidi" w:hAnsiTheme="majorBidi" w:cstheme="majorBidi"/>
          <w:vertAlign w:val="superscript"/>
        </w:rPr>
        <w:t>56</w:t>
      </w:r>
      <w:r w:rsidR="00973BC3" w:rsidRPr="0009088A">
        <w:rPr>
          <w:rFonts w:asciiTheme="majorBidi" w:hAnsiTheme="majorBidi" w:cstheme="majorBidi"/>
        </w:rPr>
        <w:fldChar w:fldCharType="end"/>
      </w:r>
      <w:r w:rsidRPr="0009088A">
        <w:rPr>
          <w:rFonts w:asciiTheme="majorBidi" w:hAnsiTheme="majorBidi" w:cstheme="majorBidi"/>
        </w:rPr>
        <w:t xml:space="preserve"> </w:t>
      </w:r>
      <w:r w:rsidR="003D755B" w:rsidRPr="0009088A">
        <w:rPr>
          <w:rFonts w:asciiTheme="majorBidi" w:hAnsiTheme="majorBidi" w:cstheme="majorBidi"/>
        </w:rPr>
        <w:t>In addition, he</w:t>
      </w:r>
      <w:r w:rsidR="00303209" w:rsidRPr="0009088A">
        <w:rPr>
          <w:rFonts w:asciiTheme="majorBidi" w:hAnsiTheme="majorBidi" w:cstheme="majorBidi"/>
        </w:rPr>
        <w:t>/she</w:t>
      </w:r>
      <w:r w:rsidR="003D755B" w:rsidRPr="0009088A">
        <w:rPr>
          <w:rFonts w:asciiTheme="majorBidi" w:hAnsiTheme="majorBidi" w:cstheme="majorBidi"/>
        </w:rPr>
        <w:t xml:space="preserve"> will </w:t>
      </w:r>
      <w:r w:rsidR="00303209" w:rsidRPr="0009088A">
        <w:rPr>
          <w:rFonts w:asciiTheme="majorBidi" w:hAnsiTheme="majorBidi" w:cstheme="majorBidi"/>
        </w:rPr>
        <w:t xml:space="preserve">be </w:t>
      </w:r>
      <w:r w:rsidR="003D755B" w:rsidRPr="0009088A">
        <w:rPr>
          <w:rFonts w:asciiTheme="majorBidi" w:hAnsiTheme="majorBidi" w:cstheme="majorBidi"/>
        </w:rPr>
        <w:t>aske</w:t>
      </w:r>
      <w:r w:rsidR="00303209" w:rsidRPr="0009088A">
        <w:rPr>
          <w:rFonts w:asciiTheme="majorBidi" w:hAnsiTheme="majorBidi" w:cstheme="majorBidi"/>
        </w:rPr>
        <w:t>d</w:t>
      </w:r>
      <w:r w:rsidR="003D755B" w:rsidRPr="0009088A">
        <w:rPr>
          <w:rFonts w:asciiTheme="majorBidi" w:hAnsiTheme="majorBidi" w:cstheme="majorBidi"/>
        </w:rPr>
        <w:t xml:space="preserve"> to rate the pain when he</w:t>
      </w:r>
      <w:r w:rsidR="00303209" w:rsidRPr="0009088A">
        <w:rPr>
          <w:rFonts w:asciiTheme="majorBidi" w:hAnsiTheme="majorBidi" w:cstheme="majorBidi"/>
        </w:rPr>
        <w:t>/she</w:t>
      </w:r>
      <w:r w:rsidR="003D755B" w:rsidRPr="0009088A">
        <w:rPr>
          <w:rFonts w:asciiTheme="majorBidi" w:hAnsiTheme="majorBidi" w:cstheme="majorBidi"/>
        </w:rPr>
        <w:t xml:space="preserve"> </w:t>
      </w:r>
      <w:r w:rsidR="00303209" w:rsidRPr="0009088A">
        <w:rPr>
          <w:rFonts w:asciiTheme="majorBidi" w:hAnsiTheme="majorBidi" w:cstheme="majorBidi"/>
        </w:rPr>
        <w:t>get</w:t>
      </w:r>
      <w:r w:rsidR="003D755B" w:rsidRPr="0009088A">
        <w:rPr>
          <w:rFonts w:asciiTheme="majorBidi" w:hAnsiTheme="majorBidi" w:cstheme="majorBidi"/>
        </w:rPr>
        <w:t xml:space="preserve"> out of b</w:t>
      </w:r>
      <w:r w:rsidR="00303209" w:rsidRPr="0009088A">
        <w:rPr>
          <w:rFonts w:asciiTheme="majorBidi" w:hAnsiTheme="majorBidi" w:cstheme="majorBidi"/>
        </w:rPr>
        <w:t>e</w:t>
      </w:r>
      <w:r w:rsidR="003D755B" w:rsidRPr="0009088A">
        <w:rPr>
          <w:rFonts w:asciiTheme="majorBidi" w:hAnsiTheme="majorBidi" w:cstheme="majorBidi"/>
        </w:rPr>
        <w:t>d</w:t>
      </w:r>
      <w:r w:rsidR="00732EAA" w:rsidRPr="0009088A">
        <w:rPr>
          <w:rFonts w:asciiTheme="majorBidi" w:hAnsiTheme="majorBidi" w:cstheme="majorBidi"/>
        </w:rPr>
        <w:t>. The frequency of low back pain during previous 24 h will be rated. Study participants were asked to describe the frequency of their low back pain, using the descriptors “always, “usually,” “sometimes,” “rarely,” or “not at all.”</w:t>
      </w:r>
      <w:r w:rsidR="00973BC3" w:rsidRPr="0009088A">
        <w:rPr>
          <w:rFonts w:asciiTheme="majorBidi" w:hAnsiTheme="majorBidi" w:cstheme="majorBidi"/>
        </w:rPr>
        <w:fldChar w:fldCharType="begin"/>
      </w:r>
      <w:r w:rsidR="000F1DF2" w:rsidRPr="0009088A">
        <w:rPr>
          <w:rFonts w:asciiTheme="majorBidi" w:hAnsiTheme="majorBidi" w:cstheme="majorBidi"/>
        </w:rPr>
        <w:instrText xml:space="preserve"> ADDIN ZOTERO_ITEM CSL_CITATION {"citationID":"3tBXEg5u","properties":{"formattedCitation":"\\super 57\\nosupersub{}","plainCitation":"57","noteIndex":0},"citationItems":[{"id":371,"uris":["http://zotero.org/users/5146377/items/IFMDPQ7H"],"itemData":{"id":371,"type":"article-journal","container-title":"Annals of Emergency Medicine","DOI":"10.1016/j.annemergmed.2017.09.031","ISSN":"01960644","issue":"3","journalAbbreviation":"Annals of Emergency Medicine","language":"en","page":"348-356.e5","source":"DOI.org (Crossref)","title":"A Randomized, Double-Blind, Placebo-Controlled Trial of Naproxen With or Without Orphenadrine or Methocarbamol for Acute Low Back Pain","volume":"71","author":[{"family":"Friedman","given":"Benjamin W."},{"family":"Cisewski","given":"David"},{"family":"Irizarry","given":"Eddie"},{"family":"Davitt","given":"Michelle"},{"family":"Solorzano","given":"Clemencia"},{"family":"Nassery","given":"Adam"},{"family":"Pearlman","given":"Scott"},{"family":"White","given":"Deborah"},{"family":"Gallagher","given":"E. John"}],"issued":{"date-parts":[["2018",3]]}}}],"schema":"https://github.com/citation-style-language/schema/raw/master/csl-citation.json"} </w:instrText>
      </w:r>
      <w:r w:rsidR="00973BC3" w:rsidRPr="0009088A">
        <w:rPr>
          <w:rFonts w:asciiTheme="majorBidi" w:hAnsiTheme="majorBidi" w:cstheme="majorBidi"/>
        </w:rPr>
        <w:fldChar w:fldCharType="separate"/>
      </w:r>
      <w:r w:rsidR="000F1DF2" w:rsidRPr="0009088A">
        <w:rPr>
          <w:rFonts w:asciiTheme="majorBidi" w:hAnsiTheme="majorBidi" w:cstheme="majorBidi"/>
          <w:vertAlign w:val="superscript"/>
        </w:rPr>
        <w:t>57</w:t>
      </w:r>
      <w:r w:rsidR="00973BC3" w:rsidRPr="0009088A">
        <w:rPr>
          <w:rFonts w:asciiTheme="majorBidi" w:hAnsiTheme="majorBidi" w:cstheme="majorBidi"/>
        </w:rPr>
        <w:fldChar w:fldCharType="end"/>
      </w:r>
    </w:p>
    <w:p w14:paraId="66D73293" w14:textId="77777777" w:rsidR="00896A4E" w:rsidRPr="0009088A" w:rsidRDefault="000C71D3" w:rsidP="0094193F">
      <w:pPr>
        <w:pStyle w:val="ListParagraph"/>
        <w:numPr>
          <w:ilvl w:val="0"/>
          <w:numId w:val="1"/>
        </w:numPr>
        <w:bidi w:val="0"/>
        <w:spacing w:after="0" w:line="360" w:lineRule="auto"/>
        <w:ind w:right="141"/>
        <w:rPr>
          <w:rFonts w:asciiTheme="majorBidi" w:hAnsiTheme="majorBidi" w:cstheme="majorBidi"/>
        </w:rPr>
      </w:pPr>
      <w:r w:rsidRPr="0009088A">
        <w:rPr>
          <w:rFonts w:asciiTheme="majorBidi" w:hAnsiTheme="majorBidi" w:cstheme="majorBidi"/>
        </w:rPr>
        <w:t>D</w:t>
      </w:r>
      <w:r w:rsidR="00901D37" w:rsidRPr="0009088A">
        <w:rPr>
          <w:rFonts w:asciiTheme="majorBidi" w:hAnsiTheme="majorBidi" w:cstheme="majorBidi"/>
        </w:rPr>
        <w:t xml:space="preserve">isability level associated with LBP: </w:t>
      </w:r>
      <w:r w:rsidRPr="0009088A">
        <w:rPr>
          <w:rFonts w:asciiTheme="majorBidi" w:hAnsiTheme="majorBidi" w:cstheme="majorBidi"/>
        </w:rPr>
        <w:t xml:space="preserve">to assess disability the </w:t>
      </w:r>
      <w:r w:rsidR="00901D37" w:rsidRPr="0009088A">
        <w:rPr>
          <w:rFonts w:asciiTheme="majorBidi" w:hAnsiTheme="majorBidi" w:cstheme="majorBidi"/>
        </w:rPr>
        <w:t xml:space="preserve">Modified </w:t>
      </w:r>
      <w:proofErr w:type="spellStart"/>
      <w:r w:rsidR="00901D37" w:rsidRPr="0009088A">
        <w:rPr>
          <w:rFonts w:asciiTheme="majorBidi" w:hAnsiTheme="majorBidi" w:cstheme="majorBidi"/>
        </w:rPr>
        <w:t>Oswestry</w:t>
      </w:r>
      <w:proofErr w:type="spellEnd"/>
      <w:r w:rsidR="00901D37" w:rsidRPr="0009088A">
        <w:rPr>
          <w:rFonts w:asciiTheme="majorBidi" w:hAnsiTheme="majorBidi" w:cstheme="majorBidi"/>
        </w:rPr>
        <w:t xml:space="preserve"> Disability Index (MODI) will be used: The MODI includes 10 questions regarding activities likely to be affected by LBP such as walking, standing, sitting and lifting. The actual score is presented in a percentage format (0-100%); the higher the score, the greater the disability associated with LBP</w:t>
      </w:r>
      <w:r w:rsidR="00BA3C4A" w:rsidRPr="0009088A">
        <w:rPr>
          <w:rFonts w:asciiTheme="majorBidi" w:hAnsiTheme="majorBidi" w:cstheme="majorBidi"/>
        </w:rPr>
        <w:t>.</w:t>
      </w:r>
      <w:r w:rsidR="00BA3C4A" w:rsidRPr="0009088A">
        <w:rPr>
          <w:rFonts w:asciiTheme="majorBidi" w:hAnsiTheme="majorBidi" w:cstheme="majorBidi"/>
        </w:rPr>
        <w:fldChar w:fldCharType="begin"/>
      </w:r>
      <w:r w:rsidR="000F1DF2" w:rsidRPr="0009088A">
        <w:rPr>
          <w:rFonts w:asciiTheme="majorBidi" w:hAnsiTheme="majorBidi" w:cstheme="majorBidi"/>
        </w:rPr>
        <w:instrText xml:space="preserve"> ADDIN ZOTERO_ITEM CSL_CITATION {"citationID":"rXaN5hKf","properties":{"formattedCitation":"\\super 58\\nosupersub{}","plainCitation":"58","noteIndex":0},"citationItems":[{"id":192,"uris":["http://zotero.org/users/5146377/items/F7PGKWZR"],"itemData":{"id":192,"type":"article-journal","container-title":"Spine","DOI":"10.1097/00007632-200011150-00017","ISSN":"0362-2436","issue":"22","journalAbbreviation":"Spine","language":"en","page":"2940-2953","source":"DOI.org (Crossref)","title":"The Oswestry Disability Index:","title-short":"The Oswestry Disability Index","volume":"25","author":[{"family":"Fairbank","given":"Jeremy C. T."},{"family":"Pynsent","given":"Paul B."}],"issued":{"date-parts":[["2000",11]]}}}],"schema":"https://github.com/citation-style-language/schema/raw/master/csl-citation.json"} </w:instrText>
      </w:r>
      <w:r w:rsidR="00BA3C4A" w:rsidRPr="0009088A">
        <w:rPr>
          <w:rFonts w:asciiTheme="majorBidi" w:hAnsiTheme="majorBidi" w:cstheme="majorBidi"/>
        </w:rPr>
        <w:fldChar w:fldCharType="separate"/>
      </w:r>
      <w:r w:rsidR="000F1DF2" w:rsidRPr="0009088A">
        <w:rPr>
          <w:rFonts w:asciiTheme="majorBidi" w:hAnsiTheme="majorBidi" w:cstheme="majorBidi"/>
          <w:vertAlign w:val="superscript"/>
        </w:rPr>
        <w:t>58</w:t>
      </w:r>
      <w:r w:rsidR="00BA3C4A" w:rsidRPr="0009088A">
        <w:rPr>
          <w:rFonts w:asciiTheme="majorBidi" w:hAnsiTheme="majorBidi" w:cstheme="majorBidi"/>
        </w:rPr>
        <w:fldChar w:fldCharType="end"/>
      </w:r>
      <w:r w:rsidR="00901D37" w:rsidRPr="0009088A">
        <w:rPr>
          <w:rFonts w:asciiTheme="majorBidi" w:hAnsiTheme="majorBidi" w:cstheme="majorBidi"/>
        </w:rPr>
        <w:t xml:space="preserve"> </w:t>
      </w:r>
    </w:p>
    <w:p w14:paraId="68BC14D4" w14:textId="77777777" w:rsidR="00896A4E" w:rsidRPr="0009088A" w:rsidRDefault="00901D37" w:rsidP="0094193F">
      <w:pPr>
        <w:numPr>
          <w:ilvl w:val="0"/>
          <w:numId w:val="1"/>
        </w:numPr>
        <w:bidi w:val="0"/>
        <w:spacing w:after="0" w:line="360" w:lineRule="auto"/>
        <w:ind w:right="141"/>
        <w:contextualSpacing/>
        <w:rPr>
          <w:rFonts w:asciiTheme="majorBidi" w:hAnsiTheme="majorBidi" w:cstheme="majorBidi"/>
        </w:rPr>
      </w:pPr>
      <w:r w:rsidRPr="0009088A">
        <w:rPr>
          <w:rFonts w:asciiTheme="majorBidi" w:hAnsiTheme="majorBidi" w:cstheme="majorBidi"/>
        </w:rPr>
        <w:t>To assesses the subject’s beliefs as to the potential harm of several physical and work-related activities. A Fear-Avoidance Beliefs Questionnaire (FABQ)</w:t>
      </w:r>
      <w:r w:rsidR="00BA3C4A" w:rsidRPr="0009088A">
        <w:rPr>
          <w:rFonts w:asciiTheme="majorBidi" w:hAnsiTheme="majorBidi" w:cstheme="majorBidi"/>
        </w:rPr>
        <w:t xml:space="preserve"> </w:t>
      </w:r>
      <w:r w:rsidRPr="0009088A">
        <w:rPr>
          <w:rFonts w:asciiTheme="majorBidi" w:hAnsiTheme="majorBidi" w:cstheme="majorBidi"/>
        </w:rPr>
        <w:t xml:space="preserve">questionnaire will be filled. The </w:t>
      </w:r>
      <w:r w:rsidR="00032B92" w:rsidRPr="0009088A">
        <w:rPr>
          <w:rFonts w:asciiTheme="majorBidi" w:hAnsiTheme="majorBidi" w:cstheme="majorBidi"/>
        </w:rPr>
        <w:t>q</w:t>
      </w:r>
      <w:r w:rsidRPr="0009088A">
        <w:rPr>
          <w:rFonts w:asciiTheme="majorBidi" w:hAnsiTheme="majorBidi" w:cstheme="majorBidi"/>
        </w:rPr>
        <w:t>uestionnaire consists of 2 subscales: a physical activity subscale (FABQ-PA) of 4 items and a work subscale (FABQ-W) of 7 items. A greater score on either subscale indicates a greater amount of fear</w:t>
      </w:r>
      <w:r w:rsidR="00BA3C4A" w:rsidRPr="0009088A">
        <w:rPr>
          <w:rFonts w:asciiTheme="majorBidi" w:hAnsiTheme="majorBidi" w:cstheme="majorBidi"/>
        </w:rPr>
        <w:t>.</w:t>
      </w:r>
      <w:r w:rsidR="00BA3C4A" w:rsidRPr="0009088A">
        <w:rPr>
          <w:rFonts w:asciiTheme="majorBidi" w:hAnsiTheme="majorBidi" w:cstheme="majorBidi"/>
        </w:rPr>
        <w:fldChar w:fldCharType="begin"/>
      </w:r>
      <w:r w:rsidR="000F1DF2" w:rsidRPr="0009088A">
        <w:rPr>
          <w:rFonts w:asciiTheme="majorBidi" w:hAnsiTheme="majorBidi" w:cstheme="majorBidi"/>
        </w:rPr>
        <w:instrText xml:space="preserve"> ADDIN ZOTERO_ITEM CSL_CITATION {"citationID":"F0inL3oK","properties":{"formattedCitation":"\\super 59,60\\nosupersub{}","plainCitation":"59,60","noteIndex":0},"citationItems":[{"id":189,"uris":["http://zotero.org/users/5146377/items/QGYBVECF"],"itemData":{"id":189,"type":"article-journal","container-title":"Archives of Physical Medicine and Rehabilitation","DOI":"10.1053/apmr.2001.22623","ISSN":"00039993","issue":"6","journalAbbreviation":"Archives of Physical Medicine and Rehabilitation","language":"en","page":"735-742","source":"DOI.org (Crossref)","title":"Low back pain: Reliability of a set of pain measurement tools","title-short":"Low back pain","volume":"82","author":[{"family":"Jacob","given":"Tamar"},{"family":"Baras","given":"Mario"},{"family":"Zeev","given":"Aviva"},{"family":"Epstein","given":"Leon"}],"issued":{"date-parts":[["2001",6]]}},"label":"page"},{"id":190,"uris":["http://zotero.org/users/5146377/items/VCYYPFTY"],"itemData":{"id":190,"type":"article-journal","container-title":"Pain","DOI":"10.1016/0304-3959(93)90127-B","ISSN":"0304-3959","issue":"2","language":"en","page":"157-168","source":"DOI.org (Crossref)","title":"A Fear-Avoidance Beliefs Questionnaire (FABQ) and the role of fear-avoidance beliefs in chronic low back pain and disability","volume":"52","author":[{"family":"Waddell","given":"Gordon"},{"family":"Newton","given":"Mary"},{"family":"Henderson","given":"Iain"},{"family":"Somerville","given":"Douglas"},{"family":"Main","given":"Chris J."}],"issued":{"date-parts":[["1993",2]]}},"label":"page"}],"schema":"https://github.com/citation-style-language/schema/raw/master/csl-citation.json"} </w:instrText>
      </w:r>
      <w:r w:rsidR="00BA3C4A" w:rsidRPr="0009088A">
        <w:rPr>
          <w:rFonts w:asciiTheme="majorBidi" w:hAnsiTheme="majorBidi" w:cstheme="majorBidi"/>
        </w:rPr>
        <w:fldChar w:fldCharType="separate"/>
      </w:r>
      <w:r w:rsidR="000F1DF2" w:rsidRPr="0009088A">
        <w:rPr>
          <w:rFonts w:asciiTheme="majorBidi" w:hAnsiTheme="majorBidi" w:cstheme="majorBidi"/>
          <w:vertAlign w:val="superscript"/>
        </w:rPr>
        <w:t>59,60</w:t>
      </w:r>
      <w:r w:rsidR="00BA3C4A" w:rsidRPr="0009088A">
        <w:rPr>
          <w:rFonts w:asciiTheme="majorBidi" w:hAnsiTheme="majorBidi" w:cstheme="majorBidi"/>
        </w:rPr>
        <w:fldChar w:fldCharType="end"/>
      </w:r>
      <w:r w:rsidRPr="0009088A">
        <w:rPr>
          <w:rFonts w:asciiTheme="majorBidi" w:hAnsiTheme="majorBidi" w:cstheme="majorBidi"/>
        </w:rPr>
        <w:t xml:space="preserve"> </w:t>
      </w:r>
    </w:p>
    <w:p w14:paraId="12780AA5" w14:textId="77777777" w:rsidR="00896A4E" w:rsidRPr="0009088A" w:rsidRDefault="00901D37" w:rsidP="0094193F">
      <w:pPr>
        <w:numPr>
          <w:ilvl w:val="0"/>
          <w:numId w:val="1"/>
        </w:numPr>
        <w:bidi w:val="0"/>
        <w:spacing w:after="0" w:line="360" w:lineRule="auto"/>
        <w:ind w:right="141"/>
        <w:contextualSpacing/>
        <w:rPr>
          <w:rFonts w:asciiTheme="majorBidi" w:hAnsiTheme="majorBidi" w:cstheme="majorBidi"/>
        </w:rPr>
      </w:pPr>
      <w:r w:rsidRPr="0009088A">
        <w:rPr>
          <w:rFonts w:asciiTheme="majorBidi" w:hAnsiTheme="majorBidi" w:cstheme="majorBidi"/>
        </w:rPr>
        <w:t>To</w:t>
      </w:r>
      <w:r w:rsidR="00032B92" w:rsidRPr="0009088A">
        <w:rPr>
          <w:rFonts w:asciiTheme="majorBidi" w:hAnsiTheme="majorBidi" w:cstheme="majorBidi"/>
        </w:rPr>
        <w:t xml:space="preserve"> evaluate</w:t>
      </w:r>
      <w:r w:rsidRPr="0009088A">
        <w:rPr>
          <w:rFonts w:asciiTheme="majorBidi" w:hAnsiTheme="majorBidi" w:cstheme="majorBidi"/>
        </w:rPr>
        <w:t xml:space="preserve"> the Physical activity level before the acute LBP event </w:t>
      </w:r>
      <w:r w:rsidR="00032B92" w:rsidRPr="0009088A">
        <w:rPr>
          <w:rFonts w:asciiTheme="majorBidi" w:hAnsiTheme="majorBidi" w:cstheme="majorBidi"/>
        </w:rPr>
        <w:t>the international</w:t>
      </w:r>
      <w:r w:rsidRPr="0009088A">
        <w:rPr>
          <w:rFonts w:asciiTheme="majorBidi" w:hAnsiTheme="majorBidi" w:cstheme="majorBidi"/>
        </w:rPr>
        <w:t xml:space="preserve"> physical activity questionnaire short form (IPAQ-SF) will used. The questionnaire includes 4 generic items about different exercise intensities (vigorous, medium, walking and inactivity) The International Physical Activity Questionnaire (IPAQ) is used as a comparable and standardized self-report measur</w:t>
      </w:r>
      <w:r w:rsidR="00F348A4" w:rsidRPr="0009088A">
        <w:rPr>
          <w:rFonts w:asciiTheme="majorBidi" w:hAnsiTheme="majorBidi" w:cstheme="majorBidi"/>
        </w:rPr>
        <w:t>e of habitual physical activity.</w:t>
      </w:r>
      <w:r w:rsidR="00F348A4" w:rsidRPr="0009088A">
        <w:rPr>
          <w:rFonts w:asciiTheme="majorBidi" w:hAnsiTheme="majorBidi" w:cstheme="majorBidi"/>
        </w:rPr>
        <w:fldChar w:fldCharType="begin"/>
      </w:r>
      <w:r w:rsidR="000F1DF2" w:rsidRPr="0009088A">
        <w:rPr>
          <w:rFonts w:asciiTheme="majorBidi" w:hAnsiTheme="majorBidi" w:cstheme="majorBidi"/>
        </w:rPr>
        <w:instrText xml:space="preserve"> ADDIN ZOTERO_ITEM CSL_CITATION {"citationID":"Yw0OlyOF","properties":{"formattedCitation":"\\super 61\\nosupersub{}","plainCitation":"61","noteIndex":0},"citationItems":[{"id":176,"uris":["http://zotero.org/users/5146377/items/2PJ7DMGM"],"itemData":{"id":176,"type":"article-journal","abstract":"Many questionnaires have been developed to measure physical activity (PA), but an overview of the measurement properties of PA questionnaires is lacking. A summary of this information is useful for choosing the best questionnaire available. Therefore, the objective of this study was to evaluate and compare measurement properties of self-administered questionnaires assessing PA in adults. We searched MEDLINE, EMBASE and SportDiscus, using 'exercise', 'physical activity', 'motor activity' and 'questionnaire' as keywords. We included studies that evaluated the measurement properties of self-report questionnaires assessing PA. Article selection, data extraction and quality assessment were performed by two independent reviewers. The quality and results of the studies were evaluated using the Quality Assessment of Physical Activity Questionnaires (QAPAQ) checklist. Construct validity, reliability and responsiveness were rated as positive, negative or indeterminate, depending on the methods and results. We included 85 (versions of) questionnaires. Overall, the quality of the studies assessing measurement properties of PA questionnaires was rather poor. Information on content validity was mostly lacking. Construct validity was assessed in 76 of the questionnaires, mostly by correlations with accelerometer data, maximal oxygen uptake or activity diaries. Fifty-one questionnaires were tested for reliability. Only a few questionnaires had sufficient construct validity and reliability, but these need to be further validated. Responsiveness was studied for only two questionnaires and was poor. There is a clear lack of standardization of PA questionnaires, resulting in many variations of questionnaires. No questionnaire or type of questionnaire for assessing PA was superior and therefore could not be strongly recommended above others. In the future, more attention should be paid to the methodology of studies assessing measurement properties of PA questionnaires and the quality of reporting.","container-title":"Sports Medicine (Auckland, N.Z.)","DOI":"10.2165/11531930-000000000-00000","ISSN":"1179-2035","issue":"7","journalAbbreviation":"Sports Med","language":"eng","note":"PMID: 20545381","page":"565-600","source":"PubMed","title":"Physical activity questionnaires for adults: a systematic review of measurement properties","title-short":"Physical activity questionnaires for adults","volume":"40","author":[{"family":"Poppel","given":"Mireille N. M.","non-dropping-particle":"van"},{"family":"Chinapaw","given":"Mai J. M."},{"family":"Mokkink","given":"Lidwine B."},{"family":"Mechelen","given":"Willem","non-dropping-particle":"van"},{"family":"Terwee","given":"Caroline B."}],"issued":{"date-parts":[["2010",7,1]]}}}],"schema":"https://github.com/citation-style-language/schema/raw/master/csl-citation.json"} </w:instrText>
      </w:r>
      <w:r w:rsidR="00F348A4" w:rsidRPr="0009088A">
        <w:rPr>
          <w:rFonts w:asciiTheme="majorBidi" w:hAnsiTheme="majorBidi" w:cstheme="majorBidi"/>
        </w:rPr>
        <w:fldChar w:fldCharType="separate"/>
      </w:r>
      <w:r w:rsidR="000F1DF2" w:rsidRPr="0009088A">
        <w:rPr>
          <w:rFonts w:asciiTheme="majorBidi" w:hAnsiTheme="majorBidi" w:cstheme="majorBidi"/>
          <w:vertAlign w:val="superscript"/>
        </w:rPr>
        <w:t>61</w:t>
      </w:r>
      <w:r w:rsidR="00F348A4" w:rsidRPr="0009088A">
        <w:rPr>
          <w:rFonts w:asciiTheme="majorBidi" w:hAnsiTheme="majorBidi" w:cstheme="majorBidi"/>
        </w:rPr>
        <w:fldChar w:fldCharType="end"/>
      </w:r>
    </w:p>
    <w:p w14:paraId="2EC66F75" w14:textId="77777777" w:rsidR="00326F66" w:rsidRDefault="00326F66" w:rsidP="0094193F">
      <w:pPr>
        <w:bidi w:val="0"/>
        <w:spacing w:after="0" w:line="360" w:lineRule="auto"/>
        <w:contextualSpacing/>
        <w:rPr>
          <w:rFonts w:asciiTheme="majorBidi" w:hAnsiTheme="majorBidi" w:cstheme="majorBidi"/>
          <w:u w:val="single"/>
        </w:rPr>
      </w:pPr>
      <w:bookmarkStart w:id="1" w:name="_heading=h.30j0zll" w:colFirst="0" w:colLast="0"/>
      <w:bookmarkEnd w:id="1"/>
    </w:p>
    <w:p w14:paraId="1CE3FDC5" w14:textId="42E6E405" w:rsidR="00032B92" w:rsidRPr="0009088A" w:rsidRDefault="00032B92" w:rsidP="00326F66">
      <w:pPr>
        <w:bidi w:val="0"/>
        <w:spacing w:after="0" w:line="360" w:lineRule="auto"/>
        <w:contextualSpacing/>
        <w:rPr>
          <w:rFonts w:asciiTheme="majorBidi" w:hAnsiTheme="majorBidi" w:cstheme="majorBidi"/>
          <w:u w:val="single"/>
          <w:rtl/>
        </w:rPr>
      </w:pPr>
      <w:r w:rsidRPr="0009088A">
        <w:rPr>
          <w:rFonts w:asciiTheme="majorBidi" w:hAnsiTheme="majorBidi" w:cstheme="majorBidi"/>
          <w:u w:val="single"/>
        </w:rPr>
        <w:t>Data analysis</w:t>
      </w:r>
    </w:p>
    <w:p w14:paraId="4B83CC81" w14:textId="77777777" w:rsidR="00326F66" w:rsidRPr="0009088A" w:rsidRDefault="00326F66" w:rsidP="00326F66">
      <w:pPr>
        <w:pStyle w:val="ListParagraph"/>
        <w:numPr>
          <w:ilvl w:val="0"/>
          <w:numId w:val="7"/>
        </w:numPr>
        <w:bidi w:val="0"/>
        <w:spacing w:after="0" w:line="360" w:lineRule="auto"/>
        <w:rPr>
          <w:rFonts w:asciiTheme="majorBidi" w:hAnsiTheme="majorBidi" w:cstheme="majorBidi"/>
        </w:rPr>
      </w:pPr>
      <w:bookmarkStart w:id="2" w:name="_heading=h.e55p8gpxexfj" w:colFirst="0" w:colLast="0"/>
      <w:bookmarkStart w:id="3" w:name="_heading=h.5ux5blerr8gt" w:colFirst="0" w:colLast="0"/>
      <w:bookmarkStart w:id="4" w:name="_heading=h.dygffdwxu4ll" w:colFirst="0" w:colLast="0"/>
      <w:bookmarkStart w:id="5" w:name="_heading=h.4vu3hobo5hrp" w:colFirst="0" w:colLast="0"/>
      <w:bookmarkStart w:id="6" w:name="_heading=h.8qbcg0rhhazj" w:colFirst="0" w:colLast="0"/>
      <w:bookmarkEnd w:id="2"/>
      <w:bookmarkEnd w:id="3"/>
      <w:bookmarkEnd w:id="4"/>
      <w:bookmarkEnd w:id="5"/>
      <w:bookmarkEnd w:id="6"/>
      <w:r w:rsidRPr="0009088A">
        <w:rPr>
          <w:rFonts w:asciiTheme="majorBidi" w:hAnsiTheme="majorBidi" w:cstheme="majorBidi"/>
        </w:rPr>
        <w:t>Descriptive statistics will be performed for characterized the study research cohort</w:t>
      </w:r>
      <w:r>
        <w:rPr>
          <w:rFonts w:asciiTheme="majorBidi" w:hAnsiTheme="majorBidi" w:cstheme="majorBidi"/>
        </w:rPr>
        <w:t xml:space="preserve"> at baseline </w:t>
      </w:r>
      <w:r w:rsidRPr="0009088A">
        <w:rPr>
          <w:rFonts w:asciiTheme="majorBidi" w:hAnsiTheme="majorBidi" w:cstheme="majorBidi" w:hint="cs"/>
        </w:rPr>
        <w:t>including</w:t>
      </w:r>
      <w:r w:rsidRPr="0009088A">
        <w:rPr>
          <w:rFonts w:asciiTheme="majorBidi" w:hAnsiTheme="majorBidi" w:cstheme="majorBidi"/>
        </w:rPr>
        <w:t xml:space="preserve"> </w:t>
      </w:r>
      <w:r>
        <w:rPr>
          <w:rFonts w:asciiTheme="majorBidi" w:hAnsiTheme="majorBidi" w:cstheme="majorBidi"/>
        </w:rPr>
        <w:t xml:space="preserve">all measures variables </w:t>
      </w:r>
      <w:r w:rsidRPr="0009088A">
        <w:rPr>
          <w:rFonts w:asciiTheme="majorBidi" w:hAnsiTheme="majorBidi" w:cstheme="majorBidi"/>
        </w:rPr>
        <w:t>(demographic, anthropometric,</w:t>
      </w:r>
      <w:r>
        <w:rPr>
          <w:rFonts w:asciiTheme="majorBidi" w:hAnsiTheme="majorBidi" w:cstheme="majorBidi"/>
        </w:rPr>
        <w:t xml:space="preserve"> questioner </w:t>
      </w:r>
      <w:r w:rsidRPr="0009088A">
        <w:rPr>
          <w:rFonts w:asciiTheme="majorBidi" w:hAnsiTheme="majorBidi" w:cstheme="majorBidi"/>
        </w:rPr>
        <w:t xml:space="preserve">level of activity prior to the acute phase, socio and psychological state, and acute LBP severity) </w:t>
      </w:r>
    </w:p>
    <w:p w14:paraId="1A4950B3" w14:textId="77777777" w:rsidR="00326F66" w:rsidRDefault="00326F66" w:rsidP="00326F66">
      <w:pPr>
        <w:pStyle w:val="ListParagraph"/>
        <w:numPr>
          <w:ilvl w:val="0"/>
          <w:numId w:val="7"/>
        </w:numPr>
        <w:bidi w:val="0"/>
        <w:spacing w:after="0" w:line="360" w:lineRule="auto"/>
        <w:rPr>
          <w:rFonts w:asciiTheme="majorBidi" w:hAnsiTheme="majorBidi" w:cstheme="majorBidi"/>
        </w:rPr>
      </w:pPr>
      <w:r w:rsidRPr="004B036C">
        <w:rPr>
          <w:rFonts w:asciiTheme="majorBidi" w:hAnsiTheme="majorBidi" w:cstheme="majorBidi"/>
        </w:rPr>
        <w:t>To primary investigate the difference between those that become CLBP to those that do not, a two-independent sample t-test or χ</w:t>
      </w:r>
      <w:r w:rsidRPr="004B036C">
        <w:rPr>
          <w:rFonts w:asciiTheme="majorBidi" w:hAnsiTheme="majorBidi" w:cstheme="majorBidi"/>
          <w:vertAlign w:val="superscript"/>
        </w:rPr>
        <w:t>2</w:t>
      </w:r>
      <w:r w:rsidRPr="004B036C">
        <w:rPr>
          <w:rFonts w:asciiTheme="majorBidi" w:hAnsiTheme="majorBidi" w:cstheme="majorBidi"/>
        </w:rPr>
        <w:t xml:space="preserve"> will perform for each time point (variables include: </w:t>
      </w:r>
      <w:r>
        <w:rPr>
          <w:rFonts w:asciiTheme="majorBidi" w:hAnsiTheme="majorBidi" w:cstheme="majorBidi"/>
        </w:rPr>
        <w:t xml:space="preserve">questioner </w:t>
      </w:r>
      <w:r w:rsidRPr="004B036C">
        <w:rPr>
          <w:rFonts w:asciiTheme="majorBidi" w:hAnsiTheme="majorBidi" w:cstheme="majorBidi"/>
        </w:rPr>
        <w:t xml:space="preserve">functional test immune profile, disability and pain severity level, and activity </w:t>
      </w:r>
      <w:r>
        <w:rPr>
          <w:rFonts w:asciiTheme="majorBidi" w:hAnsiTheme="majorBidi" w:cstheme="majorBidi"/>
        </w:rPr>
        <w:t xml:space="preserve">level </w:t>
      </w:r>
      <w:r w:rsidRPr="004B036C">
        <w:rPr>
          <w:rFonts w:asciiTheme="majorBidi" w:hAnsiTheme="majorBidi" w:cstheme="majorBidi"/>
        </w:rPr>
        <w:t xml:space="preserve">using actigraphy) </w:t>
      </w:r>
    </w:p>
    <w:p w14:paraId="09A9A2B8" w14:textId="77777777" w:rsidR="00326F66" w:rsidRPr="004B036C" w:rsidRDefault="00326F66" w:rsidP="00326F66">
      <w:pPr>
        <w:numPr>
          <w:ilvl w:val="0"/>
          <w:numId w:val="7"/>
        </w:numPr>
        <w:bidi w:val="0"/>
        <w:spacing w:after="0" w:line="360" w:lineRule="auto"/>
        <w:contextualSpacing/>
        <w:rPr>
          <w:rFonts w:asciiTheme="majorBidi" w:hAnsiTheme="majorBidi" w:cstheme="majorBidi"/>
        </w:rPr>
      </w:pPr>
      <w:r w:rsidRPr="004B036C">
        <w:rPr>
          <w:rFonts w:asciiTheme="majorBidi" w:hAnsiTheme="majorBidi" w:cstheme="majorBidi"/>
        </w:rPr>
        <w:t>To predict those who will develop CLBP multiple logistic regression model</w:t>
      </w:r>
      <w:r>
        <w:rPr>
          <w:rFonts w:asciiTheme="majorBidi" w:hAnsiTheme="majorBidi" w:cstheme="majorBidi"/>
        </w:rPr>
        <w:t>s</w:t>
      </w:r>
      <w:r w:rsidRPr="004B036C">
        <w:rPr>
          <w:rFonts w:asciiTheme="majorBidi" w:hAnsiTheme="majorBidi" w:cstheme="majorBidi"/>
        </w:rPr>
        <w:t xml:space="preserve"> will be used </w:t>
      </w:r>
      <w:r>
        <w:rPr>
          <w:rFonts w:asciiTheme="majorBidi" w:hAnsiTheme="majorBidi" w:cstheme="majorBidi"/>
        </w:rPr>
        <w:t xml:space="preserve">with measurements taken at the baseline and/or other time points. </w:t>
      </w:r>
      <w:r w:rsidRPr="004B036C">
        <w:rPr>
          <w:rFonts w:asciiTheme="majorBidi" w:hAnsiTheme="majorBidi" w:cstheme="majorBidi"/>
        </w:rPr>
        <w:t xml:space="preserve">A stepwise procedure will be performed in order to achieve the best combination of variables to predict the CLBP patients.  </w:t>
      </w:r>
    </w:p>
    <w:p w14:paraId="4BD42F74" w14:textId="77777777" w:rsidR="00326F66" w:rsidRPr="004B036C" w:rsidRDefault="00326F66" w:rsidP="00326F66">
      <w:pPr>
        <w:pStyle w:val="ListParagraph"/>
        <w:numPr>
          <w:ilvl w:val="0"/>
          <w:numId w:val="7"/>
        </w:numPr>
        <w:bidi w:val="0"/>
        <w:spacing w:after="0" w:line="360" w:lineRule="auto"/>
        <w:rPr>
          <w:rFonts w:asciiTheme="majorBidi" w:hAnsiTheme="majorBidi" w:cstheme="majorBidi"/>
        </w:rPr>
      </w:pPr>
      <w:r w:rsidRPr="004B036C">
        <w:rPr>
          <w:rFonts w:asciiTheme="majorBidi" w:hAnsiTheme="majorBidi" w:cstheme="majorBidi"/>
        </w:rPr>
        <w:lastRenderedPageBreak/>
        <w:t>For tracking changes in movement and pattern behavior, sequences of measurements will be considered by applying sliding windows of various sizes in order to be able to identify meaning temporal behavior patterns and their evolution over time</w:t>
      </w:r>
    </w:p>
    <w:p w14:paraId="262D6157" w14:textId="77777777" w:rsidR="00326F66" w:rsidRPr="0009088A" w:rsidRDefault="00326F66" w:rsidP="00326F66">
      <w:pPr>
        <w:pStyle w:val="ListParagraph"/>
        <w:numPr>
          <w:ilvl w:val="0"/>
          <w:numId w:val="7"/>
        </w:numPr>
        <w:bidi w:val="0"/>
        <w:spacing w:after="0" w:line="360" w:lineRule="auto"/>
        <w:rPr>
          <w:rFonts w:asciiTheme="majorBidi" w:hAnsiTheme="majorBidi" w:cstheme="majorBidi"/>
        </w:rPr>
      </w:pPr>
      <w:r w:rsidRPr="0009088A">
        <w:rPr>
          <w:rFonts w:asciiTheme="majorBidi" w:hAnsiTheme="majorBidi" w:cstheme="majorBidi"/>
        </w:rPr>
        <w:t>For tracking the changes in the Immune system: the immune system profile will be defined by clustering of the cell expression</w:t>
      </w:r>
      <w:r w:rsidRPr="009A2F10">
        <w:rPr>
          <w:rFonts w:asciiTheme="majorBidi" w:hAnsiTheme="majorBidi" w:cstheme="majorBidi"/>
        </w:rPr>
        <w:t xml:space="preserve"> </w:t>
      </w:r>
      <w:r>
        <w:rPr>
          <w:rFonts w:asciiTheme="majorBidi" w:hAnsiTheme="majorBidi" w:cstheme="majorBidi"/>
        </w:rPr>
        <w:t>that will be explored through the time points</w:t>
      </w:r>
      <w:r w:rsidRPr="0009088A">
        <w:rPr>
          <w:rFonts w:asciiTheme="majorBidi" w:hAnsiTheme="majorBidi" w:cstheme="majorBidi"/>
        </w:rPr>
        <w:t>. For the clustered variable</w:t>
      </w:r>
      <w:r>
        <w:rPr>
          <w:rFonts w:asciiTheme="majorBidi" w:hAnsiTheme="majorBidi" w:cstheme="majorBidi"/>
        </w:rPr>
        <w:t xml:space="preserve"> </w:t>
      </w:r>
      <w:r w:rsidRPr="0009088A">
        <w:rPr>
          <w:rFonts w:asciiTheme="majorBidi" w:hAnsiTheme="majorBidi" w:cstheme="majorBidi"/>
        </w:rPr>
        <w:t>a mixed model will be fitted where the</w:t>
      </w:r>
      <w:r>
        <w:rPr>
          <w:rFonts w:asciiTheme="majorBidi" w:hAnsiTheme="majorBidi" w:cstheme="majorBidi"/>
        </w:rPr>
        <w:t xml:space="preserve"> cluster variable representing the</w:t>
      </w:r>
      <w:r w:rsidRPr="0009088A">
        <w:rPr>
          <w:rFonts w:asciiTheme="majorBidi" w:hAnsiTheme="majorBidi" w:cstheme="majorBidi"/>
        </w:rPr>
        <w:t xml:space="preserve"> immune system </w:t>
      </w:r>
      <w:proofErr w:type="spellStart"/>
      <w:r>
        <w:rPr>
          <w:rFonts w:asciiTheme="majorBidi" w:hAnsiTheme="majorBidi" w:cstheme="majorBidi"/>
        </w:rPr>
        <w:t>reaponses</w:t>
      </w:r>
      <w:proofErr w:type="spellEnd"/>
      <w:r>
        <w:rPr>
          <w:rFonts w:asciiTheme="majorBidi" w:hAnsiTheme="majorBidi" w:cstheme="majorBidi"/>
        </w:rPr>
        <w:t xml:space="preserve"> </w:t>
      </w:r>
      <w:r w:rsidRPr="0009088A">
        <w:rPr>
          <w:rFonts w:asciiTheme="majorBidi" w:hAnsiTheme="majorBidi" w:cstheme="majorBidi"/>
        </w:rPr>
        <w:t xml:space="preserve">is the dependent variable; Time is a fixed factor, and the patient is the random factor.  The immune system profile will be measured at 3-5 time points and will be included in the model. </w:t>
      </w:r>
    </w:p>
    <w:p w14:paraId="35FC052C" w14:textId="77777777" w:rsidR="00326F66" w:rsidRDefault="00326F66" w:rsidP="00326F66">
      <w:pPr>
        <w:numPr>
          <w:ilvl w:val="0"/>
          <w:numId w:val="6"/>
        </w:numPr>
        <w:bidi w:val="0"/>
        <w:spacing w:after="0" w:line="360" w:lineRule="auto"/>
        <w:contextualSpacing/>
        <w:rPr>
          <w:rFonts w:asciiTheme="majorBidi" w:hAnsiTheme="majorBidi" w:cstheme="majorBidi"/>
        </w:rPr>
      </w:pPr>
      <w:r w:rsidRPr="004B036C">
        <w:rPr>
          <w:rFonts w:asciiTheme="majorBidi" w:hAnsiTheme="majorBidi" w:cstheme="majorBidi"/>
        </w:rPr>
        <w:t>In order to compare the trajectory of the movement</w:t>
      </w:r>
      <w:r>
        <w:rPr>
          <w:rFonts w:asciiTheme="majorBidi" w:hAnsiTheme="majorBidi" w:cstheme="majorBidi"/>
        </w:rPr>
        <w:t xml:space="preserve"> </w:t>
      </w:r>
      <w:proofErr w:type="gramStart"/>
      <w:r>
        <w:rPr>
          <w:rFonts w:asciiTheme="majorBidi" w:hAnsiTheme="majorBidi" w:cstheme="majorBidi"/>
        </w:rPr>
        <w:t xml:space="preserve">patterns </w:t>
      </w:r>
      <w:r w:rsidRPr="004B036C">
        <w:rPr>
          <w:rFonts w:asciiTheme="majorBidi" w:hAnsiTheme="majorBidi" w:cstheme="majorBidi"/>
        </w:rPr>
        <w:t>.</w:t>
      </w:r>
      <w:proofErr w:type="gramEnd"/>
      <w:r w:rsidRPr="004B036C">
        <w:rPr>
          <w:rFonts w:asciiTheme="majorBidi" w:hAnsiTheme="majorBidi" w:cstheme="majorBidi"/>
        </w:rPr>
        <w:t xml:space="preserve"> </w:t>
      </w:r>
      <w:r>
        <w:rPr>
          <w:rFonts w:asciiTheme="majorBidi" w:hAnsiTheme="majorBidi" w:cstheme="majorBidi"/>
        </w:rPr>
        <w:t xml:space="preserve">A </w:t>
      </w:r>
      <w:r w:rsidRPr="004B036C">
        <w:rPr>
          <w:rFonts w:asciiTheme="majorBidi" w:hAnsiTheme="majorBidi" w:cstheme="majorBidi"/>
        </w:rPr>
        <w:t>mixed model will be performed where the change</w:t>
      </w:r>
      <w:r>
        <w:rPr>
          <w:rFonts w:asciiTheme="majorBidi" w:hAnsiTheme="majorBidi" w:cstheme="majorBidi"/>
        </w:rPr>
        <w:t xml:space="preserve"> in </w:t>
      </w:r>
      <w:r w:rsidRPr="004B036C">
        <w:rPr>
          <w:rFonts w:asciiTheme="majorBidi" w:hAnsiTheme="majorBidi" w:cstheme="majorBidi"/>
        </w:rPr>
        <w:t xml:space="preserve">movement and pattern behavior </w:t>
      </w:r>
      <w:r>
        <w:rPr>
          <w:rFonts w:asciiTheme="majorBidi" w:hAnsiTheme="majorBidi" w:cstheme="majorBidi"/>
        </w:rPr>
        <w:t>is</w:t>
      </w:r>
      <w:r w:rsidRPr="004B036C">
        <w:rPr>
          <w:rFonts w:asciiTheme="majorBidi" w:hAnsiTheme="majorBidi" w:cstheme="majorBidi"/>
        </w:rPr>
        <w:t xml:space="preserve"> the dependent variable; Time and group viable (CLBP or not) is a fixed factor</w:t>
      </w:r>
      <w:r>
        <w:rPr>
          <w:rFonts w:asciiTheme="majorBidi" w:hAnsiTheme="majorBidi" w:cstheme="majorBidi"/>
        </w:rPr>
        <w:t>.</w:t>
      </w:r>
    </w:p>
    <w:p w14:paraId="205F362A" w14:textId="77777777" w:rsidR="00326F66" w:rsidRPr="0058646B" w:rsidRDefault="00326F66" w:rsidP="00326F66">
      <w:pPr>
        <w:numPr>
          <w:ilvl w:val="0"/>
          <w:numId w:val="6"/>
        </w:numPr>
        <w:bidi w:val="0"/>
        <w:spacing w:after="0" w:line="360" w:lineRule="auto"/>
        <w:contextualSpacing/>
        <w:rPr>
          <w:rFonts w:asciiTheme="majorBidi" w:hAnsiTheme="majorBidi" w:cstheme="majorBidi"/>
        </w:rPr>
      </w:pPr>
      <w:r w:rsidRPr="004B036C">
        <w:rPr>
          <w:rFonts w:asciiTheme="majorBidi" w:hAnsiTheme="majorBidi" w:cstheme="majorBidi"/>
        </w:rPr>
        <w:t xml:space="preserve">In order to compare the trajectory of immune profile. </w:t>
      </w:r>
      <w:r>
        <w:rPr>
          <w:rFonts w:asciiTheme="majorBidi" w:hAnsiTheme="majorBidi" w:cstheme="majorBidi"/>
        </w:rPr>
        <w:t xml:space="preserve">A </w:t>
      </w:r>
      <w:r w:rsidRPr="004B036C">
        <w:rPr>
          <w:rFonts w:asciiTheme="majorBidi" w:hAnsiTheme="majorBidi" w:cstheme="majorBidi"/>
        </w:rPr>
        <w:t>mixed model will be performed where the changes immune system cluster</w:t>
      </w:r>
      <w:r>
        <w:rPr>
          <w:rFonts w:asciiTheme="majorBidi" w:hAnsiTheme="majorBidi" w:cstheme="majorBidi"/>
        </w:rPr>
        <w:t xml:space="preserve"> is t</w:t>
      </w:r>
      <w:r w:rsidRPr="004B036C">
        <w:rPr>
          <w:rFonts w:asciiTheme="majorBidi" w:hAnsiTheme="majorBidi" w:cstheme="majorBidi"/>
        </w:rPr>
        <w:t>he dependent variables; Time and group viable (CLBP or not) is a fixed factor</w:t>
      </w:r>
      <w:r>
        <w:rPr>
          <w:rFonts w:asciiTheme="majorBidi" w:hAnsiTheme="majorBidi" w:cstheme="majorBidi"/>
        </w:rPr>
        <w:t>.</w:t>
      </w:r>
    </w:p>
    <w:p w14:paraId="7FADA02D" w14:textId="0DAE949A" w:rsidR="00326F66" w:rsidRPr="00326F66" w:rsidRDefault="00326F66" w:rsidP="00326F66">
      <w:pPr>
        <w:numPr>
          <w:ilvl w:val="0"/>
          <w:numId w:val="6"/>
        </w:numPr>
        <w:bidi w:val="0"/>
        <w:spacing w:after="0" w:line="360" w:lineRule="auto"/>
        <w:contextualSpacing/>
        <w:rPr>
          <w:rFonts w:asciiTheme="majorBidi" w:hAnsiTheme="majorBidi" w:cstheme="majorBidi"/>
          <w:b/>
        </w:rPr>
      </w:pPr>
      <w:r w:rsidRPr="0009088A">
        <w:rPr>
          <w:rFonts w:asciiTheme="majorBidi" w:hAnsiTheme="majorBidi" w:cstheme="majorBidi"/>
        </w:rPr>
        <w:t>In order to test if the immune system mediates between exercise (number of steps and intensity) and CLBP, a mediation model will be performed</w:t>
      </w:r>
      <w:r>
        <w:rPr>
          <w:rFonts w:asciiTheme="majorBidi" w:hAnsiTheme="majorBidi" w:cstheme="majorBidi"/>
        </w:rPr>
        <w:t>.</w:t>
      </w:r>
    </w:p>
    <w:p w14:paraId="7D879B27" w14:textId="77777777" w:rsidR="00326F66" w:rsidRPr="00EC7768" w:rsidRDefault="00326F66" w:rsidP="00326F66">
      <w:pPr>
        <w:bidi w:val="0"/>
        <w:spacing w:after="0" w:line="360" w:lineRule="auto"/>
        <w:ind w:left="780"/>
        <w:contextualSpacing/>
        <w:rPr>
          <w:rFonts w:asciiTheme="majorBidi" w:hAnsiTheme="majorBidi" w:cstheme="majorBidi"/>
          <w:b/>
        </w:rPr>
      </w:pPr>
    </w:p>
    <w:p w14:paraId="7FC97C62" w14:textId="77777777" w:rsidR="00896A4E" w:rsidRPr="0009088A" w:rsidRDefault="00901D37" w:rsidP="0094193F">
      <w:pPr>
        <w:bidi w:val="0"/>
        <w:spacing w:after="0" w:line="360" w:lineRule="auto"/>
        <w:contextualSpacing/>
        <w:rPr>
          <w:rFonts w:asciiTheme="majorBidi" w:hAnsiTheme="majorBidi" w:cstheme="majorBidi"/>
          <w:b/>
        </w:rPr>
      </w:pPr>
      <w:r w:rsidRPr="0009088A">
        <w:rPr>
          <w:rFonts w:asciiTheme="majorBidi" w:hAnsiTheme="majorBidi" w:cstheme="majorBidi"/>
          <w:b/>
        </w:rPr>
        <w:t>C.3. preliminary results</w:t>
      </w:r>
    </w:p>
    <w:p w14:paraId="6FB5C95D" w14:textId="2D3315D3" w:rsidR="004E1CE0" w:rsidRPr="0009088A" w:rsidRDefault="004E1CE0" w:rsidP="0094193F">
      <w:pPr>
        <w:shd w:val="clear" w:color="auto" w:fill="FFFFFF"/>
        <w:bidi w:val="0"/>
        <w:spacing w:after="0" w:line="360" w:lineRule="auto"/>
        <w:contextualSpacing/>
        <w:textAlignment w:val="baseline"/>
        <w:rPr>
          <w:rFonts w:asciiTheme="majorBidi" w:eastAsia="Times New Roman" w:hAnsiTheme="majorBidi" w:cstheme="majorBidi"/>
          <w:color w:val="000000"/>
        </w:rPr>
      </w:pPr>
      <w:r w:rsidRPr="0009088A">
        <w:rPr>
          <w:rFonts w:asciiTheme="majorBidi" w:hAnsiTheme="majorBidi" w:cstheme="majorBidi"/>
        </w:rPr>
        <w:t xml:space="preserve">The preliminary section demonstrated </w:t>
      </w:r>
      <w:r w:rsidR="00732EAA" w:rsidRPr="0009088A">
        <w:rPr>
          <w:rFonts w:asciiTheme="majorBidi" w:hAnsiTheme="majorBidi" w:cstheme="majorBidi"/>
        </w:rPr>
        <w:t xml:space="preserve">that </w:t>
      </w:r>
      <w:r w:rsidRPr="0009088A">
        <w:rPr>
          <w:rFonts w:asciiTheme="majorBidi" w:hAnsiTheme="majorBidi" w:cstheme="majorBidi"/>
        </w:rPr>
        <w:t xml:space="preserve">the </w:t>
      </w:r>
      <w:r w:rsidR="00326F66">
        <w:rPr>
          <w:rFonts w:asciiTheme="majorBidi" w:hAnsiTheme="majorBidi" w:cstheme="majorBidi"/>
        </w:rPr>
        <w:t>researcher pf this proposal h</w:t>
      </w:r>
      <w:r w:rsidR="00732EAA" w:rsidRPr="0009088A">
        <w:rPr>
          <w:rFonts w:asciiTheme="majorBidi" w:hAnsiTheme="majorBidi" w:cstheme="majorBidi"/>
        </w:rPr>
        <w:t xml:space="preserve">ave the experienced to </w:t>
      </w:r>
      <w:r w:rsidR="00326F66">
        <w:rPr>
          <w:rFonts w:asciiTheme="majorBidi" w:hAnsiTheme="majorBidi" w:cstheme="majorBidi"/>
        </w:rPr>
        <w:t xml:space="preserve">perform the study and </w:t>
      </w:r>
      <w:r w:rsidR="00732EAA" w:rsidRPr="0009088A">
        <w:rPr>
          <w:rFonts w:asciiTheme="majorBidi" w:hAnsiTheme="majorBidi" w:cstheme="majorBidi"/>
        </w:rPr>
        <w:t>collect the data as proposed in the</w:t>
      </w:r>
      <w:r w:rsidRPr="0009088A">
        <w:rPr>
          <w:rFonts w:asciiTheme="majorBidi" w:hAnsiTheme="majorBidi" w:cstheme="majorBidi"/>
        </w:rPr>
        <w:t xml:space="preserve"> methodology </w:t>
      </w:r>
      <w:r w:rsidR="00732EAA" w:rsidRPr="0009088A">
        <w:rPr>
          <w:rFonts w:asciiTheme="majorBidi" w:hAnsiTheme="majorBidi" w:cstheme="majorBidi"/>
        </w:rPr>
        <w:t xml:space="preserve">section.   </w:t>
      </w:r>
    </w:p>
    <w:p w14:paraId="2BFAE81A" w14:textId="77777777" w:rsidR="000C71D3" w:rsidRPr="0009088A" w:rsidRDefault="000C71D3" w:rsidP="0094193F">
      <w:pPr>
        <w:bidi w:val="0"/>
        <w:spacing w:after="0" w:line="360" w:lineRule="auto"/>
        <w:contextualSpacing/>
        <w:rPr>
          <w:rFonts w:asciiTheme="majorBidi" w:hAnsiTheme="majorBidi" w:cstheme="majorBidi"/>
          <w:rtl/>
        </w:rPr>
      </w:pPr>
      <w:r w:rsidRPr="0009088A">
        <w:rPr>
          <w:rFonts w:asciiTheme="majorBidi" w:hAnsiTheme="majorBidi" w:cstheme="majorBidi"/>
          <w:b/>
        </w:rPr>
        <w:t xml:space="preserve">C3.1 </w:t>
      </w:r>
      <w:r w:rsidR="001315E2" w:rsidRPr="0009088A">
        <w:rPr>
          <w:rFonts w:asciiTheme="majorBidi" w:hAnsiTheme="majorBidi" w:cstheme="majorBidi"/>
          <w:b/>
        </w:rPr>
        <w:t xml:space="preserve">Effectiveness of Physical therapy for CLBP: </w:t>
      </w:r>
      <w:r w:rsidRPr="0009088A">
        <w:rPr>
          <w:rFonts w:asciiTheme="majorBidi" w:hAnsiTheme="majorBidi" w:cstheme="majorBidi"/>
          <w:bCs/>
        </w:rPr>
        <w:t>recently,</w:t>
      </w:r>
      <w:r w:rsidR="00732EAA" w:rsidRPr="0009088A">
        <w:rPr>
          <w:rFonts w:asciiTheme="majorBidi" w:hAnsiTheme="majorBidi" w:cstheme="majorBidi"/>
          <w:bCs/>
        </w:rPr>
        <w:t xml:space="preserve"> one of the PIs’ (GD)</w:t>
      </w:r>
      <w:r w:rsidRPr="0009088A">
        <w:rPr>
          <w:rFonts w:asciiTheme="majorBidi" w:hAnsiTheme="majorBidi" w:cstheme="majorBidi"/>
          <w:bCs/>
        </w:rPr>
        <w:t xml:space="preserve"> conducted a</w:t>
      </w:r>
      <w:r w:rsidRPr="0009088A">
        <w:rPr>
          <w:rFonts w:asciiTheme="majorBidi" w:hAnsiTheme="majorBidi" w:cstheme="majorBidi"/>
          <w:b/>
        </w:rPr>
        <w:t xml:space="preserve"> </w:t>
      </w:r>
      <w:r w:rsidRPr="0009088A">
        <w:rPr>
          <w:rFonts w:asciiTheme="majorBidi" w:hAnsiTheme="majorBidi" w:cstheme="majorBidi"/>
        </w:rPr>
        <w:t xml:space="preserve">pilot study to examine the effectiveness of physical therapy on CLBP. </w:t>
      </w:r>
      <w:r w:rsidR="004D08C2" w:rsidRPr="0009088A">
        <w:rPr>
          <w:rFonts w:asciiTheme="majorBidi" w:hAnsiTheme="majorBidi" w:cstheme="majorBidi"/>
        </w:rPr>
        <w:t>This study included 21</w:t>
      </w:r>
      <w:r w:rsidRPr="0009088A">
        <w:rPr>
          <w:rFonts w:asciiTheme="majorBidi" w:hAnsiTheme="majorBidi" w:cstheme="majorBidi"/>
        </w:rPr>
        <w:t xml:space="preserve"> individuals (mean age 48.7±12.3) with CLBP admitted to physical therapy treatments at Maccabi Health </w:t>
      </w:r>
      <w:r w:rsidR="004D08C2" w:rsidRPr="0009088A">
        <w:rPr>
          <w:rFonts w:asciiTheme="majorBidi" w:hAnsiTheme="majorBidi" w:cstheme="majorBidi"/>
        </w:rPr>
        <w:t xml:space="preserve">Services. </w:t>
      </w:r>
      <w:r w:rsidRPr="0009088A">
        <w:rPr>
          <w:rFonts w:asciiTheme="majorBidi" w:hAnsiTheme="majorBidi" w:cstheme="majorBidi"/>
        </w:rPr>
        <w:t>All Participants completed clinical physical examinations performed by</w:t>
      </w:r>
      <w:r w:rsidR="001315E2" w:rsidRPr="0009088A">
        <w:rPr>
          <w:rFonts w:asciiTheme="majorBidi" w:hAnsiTheme="majorBidi" w:cstheme="majorBidi"/>
        </w:rPr>
        <w:t xml:space="preserve"> experienced physical therapists.</w:t>
      </w:r>
      <w:r w:rsidRPr="0009088A">
        <w:rPr>
          <w:rFonts w:asciiTheme="majorBidi" w:hAnsiTheme="majorBidi" w:cstheme="majorBidi"/>
        </w:rPr>
        <w:t xml:space="preserve"> In addition, self-reported questionnaires for pain and function assessment were asse</w:t>
      </w:r>
      <w:r w:rsidR="009D2339" w:rsidRPr="0009088A">
        <w:rPr>
          <w:rFonts w:asciiTheme="majorBidi" w:hAnsiTheme="majorBidi" w:cstheme="majorBidi"/>
        </w:rPr>
        <w:t xml:space="preserve">ssed at this session and at end of intervention. Intervention included physical therapy treatments twice a week for 4 weeks (total of 8 treatments). </w:t>
      </w:r>
      <w:r w:rsidR="00181587" w:rsidRPr="0009088A">
        <w:rPr>
          <w:rFonts w:asciiTheme="majorBidi" w:hAnsiTheme="majorBidi" w:cstheme="majorBidi"/>
        </w:rPr>
        <w:t xml:space="preserve">A follow telephone interview was performed 3 months for long term assessment to grade the pain level of the participant. </w:t>
      </w:r>
    </w:p>
    <w:p w14:paraId="53A6F5E6" w14:textId="77777777" w:rsidR="009D2339" w:rsidRPr="0009088A" w:rsidRDefault="000C71D3" w:rsidP="0094193F">
      <w:pPr>
        <w:bidi w:val="0"/>
        <w:spacing w:after="0" w:line="360" w:lineRule="auto"/>
        <w:contextualSpacing/>
        <w:rPr>
          <w:rFonts w:asciiTheme="majorBidi" w:hAnsiTheme="majorBidi" w:cstheme="majorBidi"/>
        </w:rPr>
      </w:pPr>
      <w:r w:rsidRPr="0009088A">
        <w:rPr>
          <w:rFonts w:asciiTheme="majorBidi" w:hAnsiTheme="majorBidi" w:cstheme="majorBidi"/>
        </w:rPr>
        <w:t xml:space="preserve">The results showed a significant </w:t>
      </w:r>
      <w:r w:rsidR="00363DF7" w:rsidRPr="0009088A">
        <w:rPr>
          <w:rFonts w:asciiTheme="majorBidi" w:hAnsiTheme="majorBidi" w:cstheme="majorBidi"/>
        </w:rPr>
        <w:t>decrease in pain level</w:t>
      </w:r>
      <w:r w:rsidRPr="0009088A">
        <w:rPr>
          <w:rFonts w:asciiTheme="majorBidi" w:hAnsiTheme="majorBidi" w:cstheme="majorBidi"/>
        </w:rPr>
        <w:t>, an increase in function and in fear avoidance following the physical therapy treatment</w:t>
      </w:r>
      <w:r w:rsidR="00181587" w:rsidRPr="0009088A">
        <w:rPr>
          <w:rFonts w:asciiTheme="majorBidi" w:hAnsiTheme="majorBidi" w:cstheme="majorBidi"/>
        </w:rPr>
        <w:t>s</w:t>
      </w:r>
      <w:r w:rsidRPr="0009088A">
        <w:rPr>
          <w:rFonts w:asciiTheme="majorBidi" w:hAnsiTheme="majorBidi" w:cstheme="majorBidi"/>
        </w:rPr>
        <w:t xml:space="preserve">. </w:t>
      </w:r>
      <w:r w:rsidR="003729C2" w:rsidRPr="0009088A">
        <w:rPr>
          <w:rFonts w:asciiTheme="majorBidi" w:hAnsiTheme="majorBidi" w:cstheme="majorBidi"/>
        </w:rPr>
        <w:t>(Table 1</w:t>
      </w:r>
      <w:r w:rsidR="003729C2" w:rsidRPr="0009088A">
        <w:rPr>
          <w:rFonts w:asciiTheme="majorBidi" w:hAnsiTheme="majorBidi" w:cstheme="majorBidi"/>
          <w:rtl/>
        </w:rPr>
        <w:t>(</w:t>
      </w:r>
      <w:r w:rsidR="003729C2" w:rsidRPr="0009088A">
        <w:rPr>
          <w:rFonts w:asciiTheme="majorBidi" w:hAnsiTheme="majorBidi" w:cstheme="majorBidi"/>
        </w:rPr>
        <w:t xml:space="preserve">. </w:t>
      </w:r>
      <w:r w:rsidRPr="0009088A">
        <w:rPr>
          <w:rFonts w:asciiTheme="majorBidi" w:hAnsiTheme="majorBidi" w:cstheme="majorBidi"/>
        </w:rPr>
        <w:t xml:space="preserve">The </w:t>
      </w:r>
      <w:r w:rsidR="00363DF7" w:rsidRPr="0009088A">
        <w:rPr>
          <w:rFonts w:asciiTheme="majorBidi" w:hAnsiTheme="majorBidi" w:cstheme="majorBidi"/>
        </w:rPr>
        <w:t>decreased level</w:t>
      </w:r>
      <w:r w:rsidRPr="0009088A">
        <w:rPr>
          <w:rFonts w:asciiTheme="majorBidi" w:hAnsiTheme="majorBidi" w:cstheme="majorBidi"/>
        </w:rPr>
        <w:t xml:space="preserve"> of pain remained</w:t>
      </w:r>
      <w:r w:rsidR="003729C2" w:rsidRPr="0009088A">
        <w:rPr>
          <w:rFonts w:asciiTheme="majorBidi" w:hAnsiTheme="majorBidi" w:cstheme="majorBidi"/>
        </w:rPr>
        <w:t xml:space="preserve"> also </w:t>
      </w:r>
      <w:r w:rsidR="00363DF7" w:rsidRPr="0009088A">
        <w:rPr>
          <w:rFonts w:asciiTheme="majorBidi" w:hAnsiTheme="majorBidi" w:cstheme="majorBidi"/>
        </w:rPr>
        <w:t>at</w:t>
      </w:r>
      <w:r w:rsidRPr="0009088A">
        <w:rPr>
          <w:rFonts w:asciiTheme="majorBidi" w:hAnsiTheme="majorBidi" w:cstheme="majorBidi"/>
        </w:rPr>
        <w:t xml:space="preserve"> long-term 3 months follow-up</w:t>
      </w:r>
      <w:r w:rsidR="00363DF7" w:rsidRPr="0009088A">
        <w:rPr>
          <w:rFonts w:asciiTheme="majorBidi" w:hAnsiTheme="majorBidi" w:cstheme="majorBidi"/>
        </w:rPr>
        <w:t xml:space="preserve"> as well </w:t>
      </w:r>
      <w:r w:rsidR="003729C2" w:rsidRPr="0009088A">
        <w:rPr>
          <w:rFonts w:asciiTheme="majorBidi" w:hAnsiTheme="majorBidi" w:cstheme="majorBidi"/>
        </w:rPr>
        <w:t xml:space="preserve">and was 2.71(±1.85). </w:t>
      </w:r>
    </w:p>
    <w:p w14:paraId="47346B32" w14:textId="77777777" w:rsidR="003729C2" w:rsidRPr="0009088A" w:rsidRDefault="000C71D3" w:rsidP="0094193F">
      <w:pPr>
        <w:bidi w:val="0"/>
        <w:spacing w:after="0" w:line="360" w:lineRule="auto"/>
        <w:contextualSpacing/>
        <w:rPr>
          <w:rFonts w:asciiTheme="majorBidi" w:hAnsiTheme="majorBidi" w:cstheme="majorBidi"/>
        </w:rPr>
      </w:pPr>
      <w:r w:rsidRPr="0009088A">
        <w:rPr>
          <w:rFonts w:asciiTheme="majorBidi" w:hAnsiTheme="majorBidi" w:cstheme="majorBidi"/>
        </w:rPr>
        <w:t>The results of this clinical pilot study indicate that the research is</w:t>
      </w:r>
      <w:r w:rsidR="003729C2" w:rsidRPr="0009088A">
        <w:rPr>
          <w:rFonts w:asciiTheme="majorBidi" w:hAnsiTheme="majorBidi" w:cstheme="majorBidi"/>
        </w:rPr>
        <w:t xml:space="preserve"> feasible, the questionnaires and physical examinations are all known to the investigator (G.D) with the ability to recruit patients, </w:t>
      </w:r>
      <w:proofErr w:type="spellStart"/>
      <w:r w:rsidR="003729C2" w:rsidRPr="0009088A">
        <w:rPr>
          <w:rFonts w:asciiTheme="majorBidi" w:hAnsiTheme="majorBidi" w:cstheme="majorBidi"/>
        </w:rPr>
        <w:t>performa</w:t>
      </w:r>
      <w:proofErr w:type="spellEnd"/>
      <w:r w:rsidR="003729C2" w:rsidRPr="0009088A">
        <w:rPr>
          <w:rFonts w:asciiTheme="majorBidi" w:hAnsiTheme="majorBidi" w:cstheme="majorBidi"/>
        </w:rPr>
        <w:t xml:space="preserve"> adequate examination for LBP and follow up after them for few months.   </w:t>
      </w:r>
    </w:p>
    <w:p w14:paraId="4101338F" w14:textId="77777777" w:rsidR="003729C2" w:rsidRPr="0009088A" w:rsidRDefault="003729C2" w:rsidP="0094193F">
      <w:pPr>
        <w:bidi w:val="0"/>
        <w:spacing w:after="0" w:line="360" w:lineRule="auto"/>
        <w:contextualSpacing/>
        <w:rPr>
          <w:rFonts w:asciiTheme="majorBidi" w:hAnsiTheme="majorBidi" w:cstheme="majorBidi"/>
        </w:rPr>
      </w:pPr>
    </w:p>
    <w:tbl>
      <w:tblPr>
        <w:tblStyle w:val="PlainTable2"/>
        <w:tblW w:w="7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70"/>
        <w:gridCol w:w="1656"/>
        <w:gridCol w:w="2198"/>
        <w:gridCol w:w="2018"/>
      </w:tblGrid>
      <w:tr w:rsidR="00896A4E" w:rsidRPr="0009088A" w14:paraId="037C72B1" w14:textId="77777777" w:rsidTr="00621C38">
        <w:trPr>
          <w:cnfStyle w:val="000000100000" w:firstRow="0" w:lastRow="0" w:firstColumn="0" w:lastColumn="0" w:oddVBand="0" w:evenVBand="0" w:oddHBand="1" w:evenHBand="0" w:firstRowFirstColumn="0" w:firstRowLastColumn="0" w:lastRowFirstColumn="0" w:lastRowLastColumn="0"/>
          <w:trHeight w:val="637"/>
        </w:trPr>
        <w:tc>
          <w:tcPr>
            <w:tcW w:w="7942" w:type="dxa"/>
            <w:gridSpan w:val="4"/>
            <w:tcBorders>
              <w:top w:val="none" w:sz="0" w:space="0" w:color="auto"/>
              <w:bottom w:val="none" w:sz="0" w:space="0" w:color="auto"/>
            </w:tcBorders>
          </w:tcPr>
          <w:p w14:paraId="6623B8FB" w14:textId="77777777" w:rsidR="00896A4E" w:rsidRPr="0009088A" w:rsidRDefault="00901D37" w:rsidP="0094193F">
            <w:pPr>
              <w:pBdr>
                <w:top w:val="nil"/>
                <w:left w:val="nil"/>
                <w:bottom w:val="nil"/>
                <w:right w:val="nil"/>
                <w:between w:val="nil"/>
              </w:pBdr>
              <w:tabs>
                <w:tab w:val="right" w:pos="0"/>
                <w:tab w:val="right" w:pos="142"/>
              </w:tabs>
              <w:bidi w:val="0"/>
              <w:contextualSpacing/>
              <w:rPr>
                <w:rFonts w:asciiTheme="majorBidi" w:hAnsiTheme="majorBidi" w:cstheme="majorBidi"/>
                <w:b/>
                <w:color w:val="000000"/>
              </w:rPr>
            </w:pPr>
            <w:r w:rsidRPr="0009088A">
              <w:rPr>
                <w:rFonts w:asciiTheme="majorBidi" w:hAnsiTheme="majorBidi" w:cstheme="majorBidi"/>
                <w:b/>
                <w:color w:val="000000"/>
              </w:rPr>
              <w:lastRenderedPageBreak/>
              <w:t>Table 1</w:t>
            </w:r>
            <w:r w:rsidRPr="0009088A">
              <w:rPr>
                <w:rFonts w:asciiTheme="majorBidi" w:hAnsiTheme="majorBidi" w:cstheme="majorBidi"/>
                <w:color w:val="000000"/>
              </w:rPr>
              <w:t xml:space="preserve">: </w:t>
            </w:r>
            <w:r w:rsidR="00363DF7" w:rsidRPr="0009088A">
              <w:rPr>
                <w:rFonts w:asciiTheme="majorBidi" w:hAnsiTheme="majorBidi" w:cstheme="majorBidi"/>
                <w:color w:val="000000"/>
              </w:rPr>
              <w:t>Outcome measures of pre and post-treatment</w:t>
            </w:r>
          </w:p>
        </w:tc>
      </w:tr>
      <w:tr w:rsidR="00896A4E" w:rsidRPr="0009088A" w14:paraId="09AB0A4D" w14:textId="77777777" w:rsidTr="00621C38">
        <w:trPr>
          <w:trHeight w:val="637"/>
        </w:trPr>
        <w:tc>
          <w:tcPr>
            <w:tcW w:w="2070" w:type="dxa"/>
          </w:tcPr>
          <w:p w14:paraId="5848AD4B" w14:textId="77777777" w:rsidR="00896A4E" w:rsidRPr="0009088A" w:rsidRDefault="00896A4E" w:rsidP="0094193F">
            <w:pPr>
              <w:pBdr>
                <w:top w:val="nil"/>
                <w:left w:val="nil"/>
                <w:bottom w:val="nil"/>
                <w:right w:val="nil"/>
                <w:between w:val="nil"/>
              </w:pBdr>
              <w:tabs>
                <w:tab w:val="right" w:pos="0"/>
                <w:tab w:val="right" w:pos="142"/>
              </w:tabs>
              <w:bidi w:val="0"/>
              <w:contextualSpacing/>
              <w:rPr>
                <w:rFonts w:asciiTheme="majorBidi" w:hAnsiTheme="majorBidi" w:cstheme="majorBidi"/>
                <w:color w:val="000000"/>
              </w:rPr>
            </w:pPr>
          </w:p>
        </w:tc>
        <w:tc>
          <w:tcPr>
            <w:tcW w:w="1656" w:type="dxa"/>
          </w:tcPr>
          <w:p w14:paraId="772CEA8A" w14:textId="77777777" w:rsidR="00896A4E" w:rsidRPr="0009088A" w:rsidRDefault="001D6D08" w:rsidP="0094193F">
            <w:pPr>
              <w:pBdr>
                <w:top w:val="nil"/>
                <w:left w:val="nil"/>
                <w:bottom w:val="nil"/>
                <w:right w:val="nil"/>
                <w:between w:val="nil"/>
              </w:pBdr>
              <w:tabs>
                <w:tab w:val="right" w:pos="0"/>
                <w:tab w:val="right" w:pos="142"/>
              </w:tabs>
              <w:bidi w:val="0"/>
              <w:contextualSpacing/>
              <w:jc w:val="center"/>
              <w:rPr>
                <w:rFonts w:asciiTheme="majorBidi" w:hAnsiTheme="majorBidi" w:cstheme="majorBidi"/>
                <w:b/>
                <w:color w:val="000000"/>
              </w:rPr>
            </w:pPr>
            <w:r w:rsidRPr="0009088A">
              <w:rPr>
                <w:rFonts w:asciiTheme="majorBidi" w:hAnsiTheme="majorBidi" w:cstheme="majorBidi"/>
                <w:b/>
                <w:color w:val="000000"/>
              </w:rPr>
              <w:t>Pre-treatment</w:t>
            </w:r>
          </w:p>
          <w:p w14:paraId="112E973D" w14:textId="77777777" w:rsidR="00896A4E" w:rsidRPr="0009088A" w:rsidRDefault="00901D37" w:rsidP="0094193F">
            <w:pPr>
              <w:pBdr>
                <w:top w:val="nil"/>
                <w:left w:val="nil"/>
                <w:bottom w:val="nil"/>
                <w:right w:val="nil"/>
                <w:between w:val="nil"/>
              </w:pBdr>
              <w:tabs>
                <w:tab w:val="right" w:pos="0"/>
                <w:tab w:val="right" w:pos="142"/>
              </w:tabs>
              <w:bidi w:val="0"/>
              <w:contextualSpacing/>
              <w:jc w:val="center"/>
              <w:rPr>
                <w:rFonts w:asciiTheme="majorBidi" w:hAnsiTheme="majorBidi" w:cstheme="majorBidi"/>
                <w:color w:val="000000"/>
              </w:rPr>
            </w:pPr>
            <w:r w:rsidRPr="0009088A">
              <w:rPr>
                <w:rFonts w:asciiTheme="majorBidi" w:hAnsiTheme="majorBidi" w:cstheme="majorBidi"/>
                <w:b/>
                <w:color w:val="000000"/>
              </w:rPr>
              <w:t>M(±SD)</w:t>
            </w:r>
          </w:p>
        </w:tc>
        <w:tc>
          <w:tcPr>
            <w:tcW w:w="2198" w:type="dxa"/>
          </w:tcPr>
          <w:p w14:paraId="436CB03D" w14:textId="77777777" w:rsidR="00896A4E" w:rsidRPr="0009088A" w:rsidRDefault="001D6D08" w:rsidP="0094193F">
            <w:pPr>
              <w:pBdr>
                <w:top w:val="nil"/>
                <w:left w:val="nil"/>
                <w:bottom w:val="nil"/>
                <w:right w:val="nil"/>
                <w:between w:val="nil"/>
              </w:pBdr>
              <w:tabs>
                <w:tab w:val="right" w:pos="0"/>
                <w:tab w:val="right" w:pos="142"/>
              </w:tabs>
              <w:bidi w:val="0"/>
              <w:contextualSpacing/>
              <w:jc w:val="center"/>
              <w:rPr>
                <w:rFonts w:asciiTheme="majorBidi" w:hAnsiTheme="majorBidi" w:cstheme="majorBidi"/>
                <w:b/>
                <w:color w:val="000000"/>
              </w:rPr>
            </w:pPr>
            <w:r w:rsidRPr="0009088A">
              <w:rPr>
                <w:rFonts w:asciiTheme="majorBidi" w:hAnsiTheme="majorBidi" w:cstheme="majorBidi"/>
                <w:b/>
                <w:color w:val="000000"/>
              </w:rPr>
              <w:t>Post-treatment</w:t>
            </w:r>
          </w:p>
          <w:p w14:paraId="3BB1ED07" w14:textId="77777777" w:rsidR="00896A4E" w:rsidRPr="0009088A" w:rsidRDefault="00901D37" w:rsidP="0094193F">
            <w:pPr>
              <w:pBdr>
                <w:top w:val="nil"/>
                <w:left w:val="nil"/>
                <w:bottom w:val="nil"/>
                <w:right w:val="nil"/>
                <w:between w:val="nil"/>
              </w:pBdr>
              <w:tabs>
                <w:tab w:val="right" w:pos="0"/>
                <w:tab w:val="right" w:pos="142"/>
              </w:tabs>
              <w:bidi w:val="0"/>
              <w:contextualSpacing/>
              <w:jc w:val="center"/>
              <w:rPr>
                <w:rFonts w:asciiTheme="majorBidi" w:hAnsiTheme="majorBidi" w:cstheme="majorBidi"/>
                <w:color w:val="000000"/>
              </w:rPr>
            </w:pPr>
            <w:r w:rsidRPr="0009088A">
              <w:rPr>
                <w:rFonts w:asciiTheme="majorBidi" w:hAnsiTheme="majorBidi" w:cstheme="majorBidi"/>
                <w:b/>
                <w:color w:val="000000"/>
              </w:rPr>
              <w:t>M(±SD)</w:t>
            </w:r>
          </w:p>
        </w:tc>
        <w:tc>
          <w:tcPr>
            <w:tcW w:w="2016" w:type="dxa"/>
          </w:tcPr>
          <w:p w14:paraId="33DEE95B" w14:textId="77777777" w:rsidR="00896A4E" w:rsidRPr="0009088A" w:rsidRDefault="00901D37" w:rsidP="0094193F">
            <w:pPr>
              <w:pBdr>
                <w:top w:val="nil"/>
                <w:left w:val="nil"/>
                <w:bottom w:val="nil"/>
                <w:right w:val="nil"/>
                <w:between w:val="nil"/>
              </w:pBdr>
              <w:tabs>
                <w:tab w:val="right" w:pos="0"/>
                <w:tab w:val="right" w:pos="142"/>
              </w:tabs>
              <w:bidi w:val="0"/>
              <w:contextualSpacing/>
              <w:jc w:val="center"/>
              <w:rPr>
                <w:rFonts w:asciiTheme="majorBidi" w:hAnsiTheme="majorBidi" w:cstheme="majorBidi"/>
                <w:b/>
                <w:color w:val="000000"/>
              </w:rPr>
            </w:pPr>
            <w:r w:rsidRPr="0009088A">
              <w:rPr>
                <w:rFonts w:asciiTheme="majorBidi" w:hAnsiTheme="majorBidi" w:cstheme="majorBidi"/>
                <w:b/>
                <w:color w:val="000000"/>
              </w:rPr>
              <w:t>P-value</w:t>
            </w:r>
          </w:p>
        </w:tc>
      </w:tr>
      <w:tr w:rsidR="00896A4E" w:rsidRPr="0009088A" w14:paraId="5BA163B3" w14:textId="77777777" w:rsidTr="00621C38">
        <w:trPr>
          <w:cnfStyle w:val="000000100000" w:firstRow="0" w:lastRow="0" w:firstColumn="0" w:lastColumn="0" w:oddVBand="0" w:evenVBand="0" w:oddHBand="1" w:evenHBand="0" w:firstRowFirstColumn="0" w:firstRowLastColumn="0" w:lastRowFirstColumn="0" w:lastRowLastColumn="0"/>
          <w:trHeight w:val="528"/>
        </w:trPr>
        <w:tc>
          <w:tcPr>
            <w:tcW w:w="2070" w:type="dxa"/>
            <w:tcBorders>
              <w:top w:val="none" w:sz="0" w:space="0" w:color="auto"/>
              <w:bottom w:val="none" w:sz="0" w:space="0" w:color="auto"/>
            </w:tcBorders>
          </w:tcPr>
          <w:p w14:paraId="01B6CEF8" w14:textId="77777777" w:rsidR="00896A4E" w:rsidRPr="0009088A" w:rsidRDefault="00901D37" w:rsidP="0094193F">
            <w:pPr>
              <w:pBdr>
                <w:top w:val="nil"/>
                <w:left w:val="nil"/>
                <w:bottom w:val="nil"/>
                <w:right w:val="nil"/>
                <w:between w:val="nil"/>
              </w:pBdr>
              <w:tabs>
                <w:tab w:val="right" w:pos="0"/>
                <w:tab w:val="right" w:pos="142"/>
              </w:tabs>
              <w:bidi w:val="0"/>
              <w:contextualSpacing/>
              <w:rPr>
                <w:rFonts w:asciiTheme="majorBidi" w:hAnsiTheme="majorBidi" w:cstheme="majorBidi"/>
                <w:color w:val="000000"/>
              </w:rPr>
            </w:pPr>
            <w:proofErr w:type="spellStart"/>
            <w:r w:rsidRPr="0009088A">
              <w:rPr>
                <w:rFonts w:asciiTheme="majorBidi" w:hAnsiTheme="majorBidi" w:cstheme="majorBidi"/>
                <w:color w:val="000000"/>
              </w:rPr>
              <w:t>Oswestry</w:t>
            </w:r>
            <w:proofErr w:type="spellEnd"/>
            <w:r w:rsidRPr="0009088A">
              <w:rPr>
                <w:rFonts w:asciiTheme="majorBidi" w:hAnsiTheme="majorBidi" w:cstheme="majorBidi"/>
                <w:color w:val="000000"/>
              </w:rPr>
              <w:t xml:space="preserve"> disability index Questionnaire</w:t>
            </w:r>
          </w:p>
        </w:tc>
        <w:tc>
          <w:tcPr>
            <w:tcW w:w="1656" w:type="dxa"/>
            <w:tcBorders>
              <w:top w:val="none" w:sz="0" w:space="0" w:color="auto"/>
              <w:bottom w:val="none" w:sz="0" w:space="0" w:color="auto"/>
            </w:tcBorders>
          </w:tcPr>
          <w:p w14:paraId="5D2EACE6" w14:textId="77777777" w:rsidR="00896A4E" w:rsidRPr="0009088A" w:rsidRDefault="00901D37" w:rsidP="0094193F">
            <w:pPr>
              <w:pBdr>
                <w:top w:val="nil"/>
                <w:left w:val="nil"/>
                <w:bottom w:val="nil"/>
                <w:right w:val="nil"/>
                <w:between w:val="nil"/>
              </w:pBdr>
              <w:tabs>
                <w:tab w:val="right" w:pos="0"/>
                <w:tab w:val="right" w:pos="142"/>
              </w:tabs>
              <w:bidi w:val="0"/>
              <w:contextualSpacing/>
              <w:jc w:val="center"/>
              <w:rPr>
                <w:rFonts w:asciiTheme="majorBidi" w:hAnsiTheme="majorBidi" w:cstheme="majorBidi"/>
                <w:color w:val="000000"/>
              </w:rPr>
            </w:pPr>
            <w:r w:rsidRPr="0009088A">
              <w:rPr>
                <w:rFonts w:asciiTheme="majorBidi" w:hAnsiTheme="majorBidi" w:cstheme="majorBidi"/>
                <w:color w:val="000000"/>
              </w:rPr>
              <w:t>22.57(13.9)</w:t>
            </w:r>
          </w:p>
        </w:tc>
        <w:tc>
          <w:tcPr>
            <w:tcW w:w="2198" w:type="dxa"/>
            <w:tcBorders>
              <w:top w:val="none" w:sz="0" w:space="0" w:color="auto"/>
              <w:bottom w:val="none" w:sz="0" w:space="0" w:color="auto"/>
            </w:tcBorders>
          </w:tcPr>
          <w:p w14:paraId="62ABE539" w14:textId="77777777" w:rsidR="00896A4E" w:rsidRPr="0009088A" w:rsidRDefault="00901D37" w:rsidP="0094193F">
            <w:pPr>
              <w:pBdr>
                <w:top w:val="nil"/>
                <w:left w:val="nil"/>
                <w:bottom w:val="nil"/>
                <w:right w:val="nil"/>
                <w:between w:val="nil"/>
              </w:pBdr>
              <w:tabs>
                <w:tab w:val="right" w:pos="0"/>
                <w:tab w:val="right" w:pos="142"/>
              </w:tabs>
              <w:bidi w:val="0"/>
              <w:contextualSpacing/>
              <w:jc w:val="center"/>
              <w:rPr>
                <w:rFonts w:asciiTheme="majorBidi" w:hAnsiTheme="majorBidi" w:cstheme="majorBidi"/>
                <w:color w:val="000000"/>
              </w:rPr>
            </w:pPr>
            <w:r w:rsidRPr="0009088A">
              <w:rPr>
                <w:rFonts w:asciiTheme="majorBidi" w:hAnsiTheme="majorBidi" w:cstheme="majorBidi"/>
                <w:color w:val="000000"/>
              </w:rPr>
              <w:t>13.52(11.0)</w:t>
            </w:r>
          </w:p>
        </w:tc>
        <w:tc>
          <w:tcPr>
            <w:tcW w:w="2016" w:type="dxa"/>
            <w:tcBorders>
              <w:top w:val="none" w:sz="0" w:space="0" w:color="auto"/>
              <w:bottom w:val="none" w:sz="0" w:space="0" w:color="auto"/>
            </w:tcBorders>
          </w:tcPr>
          <w:p w14:paraId="77859B3D" w14:textId="77777777" w:rsidR="00896A4E" w:rsidRPr="0009088A" w:rsidRDefault="00901D37" w:rsidP="0094193F">
            <w:pPr>
              <w:pBdr>
                <w:top w:val="nil"/>
                <w:left w:val="nil"/>
                <w:bottom w:val="nil"/>
                <w:right w:val="nil"/>
                <w:between w:val="nil"/>
              </w:pBdr>
              <w:tabs>
                <w:tab w:val="right" w:pos="0"/>
                <w:tab w:val="right" w:pos="142"/>
              </w:tabs>
              <w:bidi w:val="0"/>
              <w:contextualSpacing/>
              <w:jc w:val="center"/>
              <w:rPr>
                <w:rFonts w:asciiTheme="majorBidi" w:hAnsiTheme="majorBidi" w:cstheme="majorBidi"/>
                <w:color w:val="000000"/>
              </w:rPr>
            </w:pPr>
            <w:r w:rsidRPr="0009088A">
              <w:rPr>
                <w:rFonts w:asciiTheme="majorBidi" w:hAnsiTheme="majorBidi" w:cstheme="majorBidi"/>
                <w:color w:val="000000"/>
              </w:rPr>
              <w:t>&lt;0.001*</w:t>
            </w:r>
          </w:p>
        </w:tc>
      </w:tr>
      <w:tr w:rsidR="00896A4E" w:rsidRPr="0009088A" w14:paraId="3A871D65" w14:textId="77777777" w:rsidTr="00621C38">
        <w:trPr>
          <w:trHeight w:val="318"/>
        </w:trPr>
        <w:tc>
          <w:tcPr>
            <w:tcW w:w="2070" w:type="dxa"/>
          </w:tcPr>
          <w:p w14:paraId="597AC3A2" w14:textId="77777777" w:rsidR="00896A4E" w:rsidRPr="0009088A" w:rsidRDefault="00901D37" w:rsidP="0094193F">
            <w:pPr>
              <w:pBdr>
                <w:top w:val="nil"/>
                <w:left w:val="nil"/>
                <w:bottom w:val="nil"/>
                <w:right w:val="nil"/>
                <w:between w:val="nil"/>
              </w:pBdr>
              <w:tabs>
                <w:tab w:val="right" w:pos="0"/>
                <w:tab w:val="right" w:pos="142"/>
              </w:tabs>
              <w:bidi w:val="0"/>
              <w:contextualSpacing/>
              <w:rPr>
                <w:rFonts w:asciiTheme="majorBidi" w:hAnsiTheme="majorBidi" w:cstheme="majorBidi"/>
                <w:color w:val="000000"/>
              </w:rPr>
            </w:pPr>
            <w:r w:rsidRPr="0009088A">
              <w:rPr>
                <w:rFonts w:asciiTheme="majorBidi" w:hAnsiTheme="majorBidi" w:cstheme="majorBidi"/>
                <w:color w:val="000000"/>
              </w:rPr>
              <w:t>Numerical pain rating scale</w:t>
            </w:r>
          </w:p>
        </w:tc>
        <w:tc>
          <w:tcPr>
            <w:tcW w:w="1656" w:type="dxa"/>
          </w:tcPr>
          <w:p w14:paraId="55B0167C" w14:textId="77777777" w:rsidR="00896A4E" w:rsidRPr="0009088A" w:rsidRDefault="00901D37" w:rsidP="0094193F">
            <w:pPr>
              <w:pBdr>
                <w:top w:val="nil"/>
                <w:left w:val="nil"/>
                <w:bottom w:val="nil"/>
                <w:right w:val="nil"/>
                <w:between w:val="nil"/>
              </w:pBdr>
              <w:tabs>
                <w:tab w:val="right" w:pos="0"/>
                <w:tab w:val="right" w:pos="142"/>
              </w:tabs>
              <w:bidi w:val="0"/>
              <w:contextualSpacing/>
              <w:jc w:val="center"/>
              <w:rPr>
                <w:rFonts w:asciiTheme="majorBidi" w:hAnsiTheme="majorBidi" w:cstheme="majorBidi"/>
                <w:color w:val="000000"/>
              </w:rPr>
            </w:pPr>
            <w:r w:rsidRPr="0009088A">
              <w:rPr>
                <w:rFonts w:asciiTheme="majorBidi" w:hAnsiTheme="majorBidi" w:cstheme="majorBidi"/>
                <w:color w:val="000000"/>
              </w:rPr>
              <w:t>3.76(2.1)</w:t>
            </w:r>
          </w:p>
        </w:tc>
        <w:tc>
          <w:tcPr>
            <w:tcW w:w="2198" w:type="dxa"/>
          </w:tcPr>
          <w:p w14:paraId="5F5B7DD1" w14:textId="77777777" w:rsidR="00896A4E" w:rsidRPr="0009088A" w:rsidRDefault="00901D37" w:rsidP="0094193F">
            <w:pPr>
              <w:pBdr>
                <w:top w:val="nil"/>
                <w:left w:val="nil"/>
                <w:bottom w:val="nil"/>
                <w:right w:val="nil"/>
                <w:between w:val="nil"/>
              </w:pBdr>
              <w:tabs>
                <w:tab w:val="right" w:pos="0"/>
                <w:tab w:val="right" w:pos="142"/>
              </w:tabs>
              <w:bidi w:val="0"/>
              <w:contextualSpacing/>
              <w:jc w:val="center"/>
              <w:rPr>
                <w:rFonts w:asciiTheme="majorBidi" w:hAnsiTheme="majorBidi" w:cstheme="majorBidi"/>
                <w:color w:val="000000"/>
              </w:rPr>
            </w:pPr>
            <w:r w:rsidRPr="0009088A">
              <w:rPr>
                <w:rFonts w:asciiTheme="majorBidi" w:hAnsiTheme="majorBidi" w:cstheme="majorBidi"/>
                <w:color w:val="000000"/>
              </w:rPr>
              <w:t>2.38(2.03)</w:t>
            </w:r>
          </w:p>
        </w:tc>
        <w:tc>
          <w:tcPr>
            <w:tcW w:w="2016" w:type="dxa"/>
          </w:tcPr>
          <w:p w14:paraId="53F6B4E8" w14:textId="77777777" w:rsidR="00896A4E" w:rsidRPr="0009088A" w:rsidRDefault="00901D37" w:rsidP="0094193F">
            <w:pPr>
              <w:pBdr>
                <w:top w:val="nil"/>
                <w:left w:val="nil"/>
                <w:bottom w:val="nil"/>
                <w:right w:val="nil"/>
                <w:between w:val="nil"/>
              </w:pBdr>
              <w:tabs>
                <w:tab w:val="right" w:pos="0"/>
                <w:tab w:val="right" w:pos="142"/>
              </w:tabs>
              <w:bidi w:val="0"/>
              <w:contextualSpacing/>
              <w:jc w:val="center"/>
              <w:rPr>
                <w:rFonts w:asciiTheme="majorBidi" w:hAnsiTheme="majorBidi" w:cstheme="majorBidi"/>
                <w:color w:val="000000"/>
              </w:rPr>
            </w:pPr>
            <w:r w:rsidRPr="0009088A">
              <w:rPr>
                <w:rFonts w:asciiTheme="majorBidi" w:hAnsiTheme="majorBidi" w:cstheme="majorBidi"/>
                <w:color w:val="000000"/>
              </w:rPr>
              <w:t>0.009*</w:t>
            </w:r>
          </w:p>
        </w:tc>
      </w:tr>
      <w:tr w:rsidR="00896A4E" w:rsidRPr="0009088A" w14:paraId="61AA1B68" w14:textId="77777777" w:rsidTr="00621C38">
        <w:trPr>
          <w:cnfStyle w:val="000000100000" w:firstRow="0" w:lastRow="0" w:firstColumn="0" w:lastColumn="0" w:oddVBand="0" w:evenVBand="0" w:oddHBand="1" w:evenHBand="0" w:firstRowFirstColumn="0" w:firstRowLastColumn="0" w:lastRowFirstColumn="0" w:lastRowLastColumn="0"/>
          <w:trHeight w:val="576"/>
        </w:trPr>
        <w:tc>
          <w:tcPr>
            <w:tcW w:w="2070" w:type="dxa"/>
            <w:tcBorders>
              <w:top w:val="none" w:sz="0" w:space="0" w:color="auto"/>
              <w:bottom w:val="none" w:sz="0" w:space="0" w:color="auto"/>
            </w:tcBorders>
          </w:tcPr>
          <w:p w14:paraId="6C7F81DB" w14:textId="77777777" w:rsidR="00896A4E" w:rsidRPr="0009088A" w:rsidRDefault="00901D37" w:rsidP="0094193F">
            <w:pPr>
              <w:pBdr>
                <w:top w:val="nil"/>
                <w:left w:val="nil"/>
                <w:bottom w:val="nil"/>
                <w:right w:val="nil"/>
                <w:between w:val="nil"/>
              </w:pBdr>
              <w:tabs>
                <w:tab w:val="right" w:pos="0"/>
                <w:tab w:val="right" w:pos="142"/>
              </w:tabs>
              <w:bidi w:val="0"/>
              <w:contextualSpacing/>
              <w:rPr>
                <w:rFonts w:asciiTheme="majorBidi" w:hAnsiTheme="majorBidi" w:cstheme="majorBidi"/>
                <w:color w:val="000000"/>
              </w:rPr>
            </w:pPr>
            <w:r w:rsidRPr="0009088A">
              <w:rPr>
                <w:rFonts w:asciiTheme="majorBidi" w:hAnsiTheme="majorBidi" w:cstheme="majorBidi"/>
                <w:color w:val="000000"/>
              </w:rPr>
              <w:t>Fear avoidance beliefs questionnaire</w:t>
            </w:r>
          </w:p>
        </w:tc>
        <w:tc>
          <w:tcPr>
            <w:tcW w:w="1656" w:type="dxa"/>
            <w:tcBorders>
              <w:top w:val="none" w:sz="0" w:space="0" w:color="auto"/>
              <w:bottom w:val="none" w:sz="0" w:space="0" w:color="auto"/>
            </w:tcBorders>
          </w:tcPr>
          <w:p w14:paraId="72A5AA6A" w14:textId="77777777" w:rsidR="00896A4E" w:rsidRPr="0009088A" w:rsidRDefault="00901D37" w:rsidP="0094193F">
            <w:pPr>
              <w:pBdr>
                <w:top w:val="nil"/>
                <w:left w:val="nil"/>
                <w:bottom w:val="nil"/>
                <w:right w:val="nil"/>
                <w:between w:val="nil"/>
              </w:pBdr>
              <w:tabs>
                <w:tab w:val="right" w:pos="0"/>
                <w:tab w:val="right" w:pos="142"/>
              </w:tabs>
              <w:bidi w:val="0"/>
              <w:contextualSpacing/>
              <w:jc w:val="center"/>
              <w:rPr>
                <w:rFonts w:asciiTheme="majorBidi" w:hAnsiTheme="majorBidi" w:cstheme="majorBidi"/>
                <w:color w:val="000000"/>
              </w:rPr>
            </w:pPr>
            <w:r w:rsidRPr="0009088A">
              <w:rPr>
                <w:rFonts w:asciiTheme="majorBidi" w:hAnsiTheme="majorBidi" w:cstheme="majorBidi"/>
                <w:color w:val="000000"/>
              </w:rPr>
              <w:t>36.76(21.2)</w:t>
            </w:r>
          </w:p>
        </w:tc>
        <w:tc>
          <w:tcPr>
            <w:tcW w:w="2198" w:type="dxa"/>
            <w:tcBorders>
              <w:top w:val="none" w:sz="0" w:space="0" w:color="auto"/>
              <w:bottom w:val="none" w:sz="0" w:space="0" w:color="auto"/>
            </w:tcBorders>
          </w:tcPr>
          <w:p w14:paraId="58878816" w14:textId="77777777" w:rsidR="00896A4E" w:rsidRPr="0009088A" w:rsidRDefault="00901D37" w:rsidP="0094193F">
            <w:pPr>
              <w:pBdr>
                <w:top w:val="nil"/>
                <w:left w:val="nil"/>
                <w:bottom w:val="nil"/>
                <w:right w:val="nil"/>
                <w:between w:val="nil"/>
              </w:pBdr>
              <w:tabs>
                <w:tab w:val="right" w:pos="0"/>
                <w:tab w:val="right" w:pos="142"/>
              </w:tabs>
              <w:bidi w:val="0"/>
              <w:contextualSpacing/>
              <w:jc w:val="center"/>
              <w:rPr>
                <w:rFonts w:asciiTheme="majorBidi" w:hAnsiTheme="majorBidi" w:cstheme="majorBidi"/>
                <w:color w:val="000000"/>
              </w:rPr>
            </w:pPr>
            <w:r w:rsidRPr="0009088A">
              <w:rPr>
                <w:rFonts w:asciiTheme="majorBidi" w:hAnsiTheme="majorBidi" w:cstheme="majorBidi"/>
                <w:color w:val="000000"/>
              </w:rPr>
              <w:t>23.12(19.7)</w:t>
            </w:r>
          </w:p>
        </w:tc>
        <w:tc>
          <w:tcPr>
            <w:tcW w:w="2016" w:type="dxa"/>
            <w:tcBorders>
              <w:top w:val="none" w:sz="0" w:space="0" w:color="auto"/>
              <w:bottom w:val="none" w:sz="0" w:space="0" w:color="auto"/>
            </w:tcBorders>
          </w:tcPr>
          <w:p w14:paraId="627C9D44" w14:textId="77777777" w:rsidR="00896A4E" w:rsidRPr="0009088A" w:rsidRDefault="00901D37" w:rsidP="0094193F">
            <w:pPr>
              <w:pBdr>
                <w:top w:val="nil"/>
                <w:left w:val="nil"/>
                <w:bottom w:val="nil"/>
                <w:right w:val="nil"/>
                <w:between w:val="nil"/>
              </w:pBdr>
              <w:tabs>
                <w:tab w:val="right" w:pos="0"/>
                <w:tab w:val="right" w:pos="142"/>
              </w:tabs>
              <w:bidi w:val="0"/>
              <w:contextualSpacing/>
              <w:jc w:val="center"/>
              <w:rPr>
                <w:rFonts w:asciiTheme="majorBidi" w:hAnsiTheme="majorBidi" w:cstheme="majorBidi"/>
                <w:color w:val="000000"/>
              </w:rPr>
            </w:pPr>
            <w:r w:rsidRPr="0009088A">
              <w:rPr>
                <w:rFonts w:asciiTheme="majorBidi" w:hAnsiTheme="majorBidi" w:cstheme="majorBidi"/>
                <w:color w:val="000000"/>
              </w:rPr>
              <w:t>0.003*</w:t>
            </w:r>
          </w:p>
        </w:tc>
      </w:tr>
    </w:tbl>
    <w:p w14:paraId="55EA5F96" w14:textId="77777777" w:rsidR="001D6D08" w:rsidRPr="0009088A" w:rsidRDefault="001D6D08" w:rsidP="0094193F">
      <w:pPr>
        <w:pBdr>
          <w:top w:val="nil"/>
          <w:left w:val="nil"/>
          <w:bottom w:val="nil"/>
          <w:right w:val="nil"/>
          <w:between w:val="nil"/>
        </w:pBdr>
        <w:bidi w:val="0"/>
        <w:spacing w:after="0" w:line="360" w:lineRule="auto"/>
        <w:contextualSpacing/>
        <w:rPr>
          <w:rFonts w:asciiTheme="majorBidi" w:hAnsiTheme="majorBidi" w:cstheme="majorBidi"/>
          <w:color w:val="000000"/>
        </w:rPr>
      </w:pPr>
      <w:r w:rsidRPr="0009088A">
        <w:rPr>
          <w:rFonts w:asciiTheme="majorBidi" w:hAnsiTheme="majorBidi" w:cstheme="majorBidi"/>
          <w:color w:val="000000"/>
        </w:rPr>
        <w:t>*  significant difference between pre and post-treatment.</w:t>
      </w:r>
    </w:p>
    <w:p w14:paraId="1B61F288" w14:textId="77777777" w:rsidR="000E60BE" w:rsidRPr="0009088A" w:rsidRDefault="000E60BE" w:rsidP="0094193F">
      <w:pPr>
        <w:pBdr>
          <w:top w:val="nil"/>
          <w:left w:val="nil"/>
          <w:bottom w:val="nil"/>
          <w:right w:val="nil"/>
          <w:between w:val="nil"/>
        </w:pBdr>
        <w:bidi w:val="0"/>
        <w:spacing w:after="0" w:line="360" w:lineRule="auto"/>
        <w:contextualSpacing/>
        <w:rPr>
          <w:rFonts w:asciiTheme="majorBidi" w:hAnsiTheme="majorBidi" w:cstheme="majorBidi"/>
          <w:b/>
          <w:color w:val="000000"/>
        </w:rPr>
      </w:pPr>
    </w:p>
    <w:p w14:paraId="17A21A9C" w14:textId="11BF846D" w:rsidR="000E60BE" w:rsidRPr="0009088A" w:rsidRDefault="000E60BE" w:rsidP="0094193F">
      <w:pPr>
        <w:pBdr>
          <w:top w:val="nil"/>
          <w:left w:val="nil"/>
          <w:bottom w:val="nil"/>
          <w:right w:val="nil"/>
          <w:between w:val="nil"/>
        </w:pBdr>
        <w:bidi w:val="0"/>
        <w:spacing w:after="0" w:line="360" w:lineRule="auto"/>
        <w:contextualSpacing/>
        <w:rPr>
          <w:rFonts w:asciiTheme="majorBidi" w:hAnsiTheme="majorBidi" w:cstheme="majorBidi"/>
          <w:color w:val="000000"/>
        </w:rPr>
      </w:pPr>
      <w:r w:rsidRPr="0009088A">
        <w:rPr>
          <w:rFonts w:asciiTheme="majorBidi" w:hAnsiTheme="majorBidi" w:cstheme="majorBidi"/>
          <w:b/>
          <w:color w:val="000000"/>
        </w:rPr>
        <w:t>C3.2</w:t>
      </w:r>
      <w:r w:rsidRPr="0009088A">
        <w:rPr>
          <w:rFonts w:asciiTheme="majorBidi" w:hAnsiTheme="majorBidi" w:cstheme="majorBidi"/>
          <w:color w:val="000000"/>
        </w:rPr>
        <w:t xml:space="preserve"> </w:t>
      </w:r>
      <w:r w:rsidRPr="0009088A">
        <w:rPr>
          <w:rFonts w:asciiTheme="majorBidi" w:hAnsiTheme="majorBidi" w:cstheme="majorBidi"/>
          <w:b/>
          <w:color w:val="000000"/>
        </w:rPr>
        <w:t>Ability to characterize immune cells at high resolution in blood using Cytometry by Time-of-Flight (</w:t>
      </w:r>
      <w:proofErr w:type="spellStart"/>
      <w:r w:rsidRPr="0009088A">
        <w:rPr>
          <w:rFonts w:asciiTheme="majorBidi" w:hAnsiTheme="majorBidi" w:cstheme="majorBidi"/>
          <w:b/>
          <w:color w:val="000000"/>
        </w:rPr>
        <w:t>CyTOF</w:t>
      </w:r>
      <w:proofErr w:type="spellEnd"/>
      <w:r w:rsidRPr="0009088A">
        <w:rPr>
          <w:rFonts w:asciiTheme="majorBidi" w:hAnsiTheme="majorBidi" w:cstheme="majorBidi"/>
          <w:b/>
          <w:color w:val="000000"/>
        </w:rPr>
        <w:t>):</w:t>
      </w:r>
      <w:r w:rsidRPr="0009088A">
        <w:rPr>
          <w:rFonts w:asciiTheme="majorBidi" w:hAnsiTheme="majorBidi" w:cstheme="majorBidi"/>
          <w:color w:val="000000"/>
        </w:rPr>
        <w:t xml:space="preserve"> </w:t>
      </w:r>
      <w:proofErr w:type="spellStart"/>
      <w:r w:rsidRPr="0009088A">
        <w:rPr>
          <w:rFonts w:asciiTheme="majorBidi" w:hAnsiTheme="majorBidi" w:cstheme="majorBidi"/>
          <w:color w:val="000000"/>
          <w:highlight w:val="white"/>
        </w:rPr>
        <w:t>CyTOF</w:t>
      </w:r>
      <w:proofErr w:type="spellEnd"/>
      <w:r w:rsidRPr="0009088A">
        <w:rPr>
          <w:rFonts w:asciiTheme="majorBidi" w:hAnsiTheme="majorBidi" w:cstheme="majorBidi"/>
          <w:color w:val="000000"/>
          <w:highlight w:val="white"/>
        </w:rPr>
        <w:t xml:space="preserve"> is a technology that allows powerful quantification of a large number of different cell-types </w:t>
      </w:r>
      <w:r w:rsidRPr="0009088A">
        <w:rPr>
          <w:rFonts w:asciiTheme="majorBidi" w:hAnsiTheme="majorBidi" w:cstheme="majorBidi"/>
          <w:highlight w:val="white"/>
        </w:rPr>
        <w:t>simultaneously</w:t>
      </w:r>
      <w:r w:rsidRPr="0009088A">
        <w:rPr>
          <w:rFonts w:asciiTheme="majorBidi" w:hAnsiTheme="majorBidi" w:cstheme="majorBidi"/>
          <w:color w:val="000000"/>
          <w:highlight w:val="white"/>
        </w:rPr>
        <w:t xml:space="preserve">. In the case of the immune system, this enables high resolution quantification of the many different cell-types of the immune system, each with its own function </w:t>
      </w:r>
      <w:r w:rsidRPr="0009088A">
        <w:rPr>
          <w:rFonts w:asciiTheme="majorBidi" w:hAnsiTheme="majorBidi" w:cstheme="majorBidi"/>
          <w:color w:val="000000"/>
        </w:rPr>
        <w:t xml:space="preserve">(Fig 3). </w:t>
      </w:r>
      <w:proofErr w:type="spellStart"/>
      <w:r w:rsidRPr="0009088A">
        <w:rPr>
          <w:rFonts w:asciiTheme="majorBidi" w:hAnsiTheme="majorBidi" w:cstheme="majorBidi"/>
          <w:color w:val="000000"/>
        </w:rPr>
        <w:t>CyTOF</w:t>
      </w:r>
      <w:proofErr w:type="spellEnd"/>
      <w:r w:rsidRPr="0009088A">
        <w:rPr>
          <w:rFonts w:asciiTheme="majorBidi" w:hAnsiTheme="majorBidi" w:cstheme="majorBidi"/>
          <w:color w:val="000000"/>
        </w:rPr>
        <w:t xml:space="preserve"> </w:t>
      </w:r>
      <w:r w:rsidRPr="0009088A">
        <w:rPr>
          <w:rFonts w:asciiTheme="majorBidi" w:hAnsiTheme="majorBidi" w:cstheme="majorBidi"/>
          <w:color w:val="000000"/>
          <w:highlight w:val="white"/>
        </w:rPr>
        <w:t xml:space="preserve">measures the abundance of metal isotope labels on antibodies on single cells using mass spectroscopy. It allows many more molecules to be used as probes than with traditional fluorescence </w:t>
      </w:r>
      <w:proofErr w:type="gramStart"/>
      <w:r w:rsidRPr="0009088A">
        <w:rPr>
          <w:rFonts w:asciiTheme="majorBidi" w:hAnsiTheme="majorBidi" w:cstheme="majorBidi"/>
          <w:color w:val="000000"/>
          <w:highlight w:val="white"/>
        </w:rPr>
        <w:t>label based</w:t>
      </w:r>
      <w:proofErr w:type="gramEnd"/>
      <w:r w:rsidRPr="0009088A">
        <w:rPr>
          <w:rFonts w:asciiTheme="majorBidi" w:hAnsiTheme="majorBidi" w:cstheme="majorBidi"/>
          <w:color w:val="000000"/>
          <w:highlight w:val="white"/>
        </w:rPr>
        <w:t xml:space="preserve"> cytometry. </w:t>
      </w:r>
      <w:proofErr w:type="spellStart"/>
      <w:r w:rsidRPr="0009088A">
        <w:rPr>
          <w:rFonts w:asciiTheme="majorBidi" w:hAnsiTheme="majorBidi" w:cstheme="majorBidi"/>
          <w:color w:val="000000"/>
          <w:highlight w:val="white"/>
        </w:rPr>
        <w:t>CyTOF</w:t>
      </w:r>
      <w:proofErr w:type="spellEnd"/>
      <w:r w:rsidRPr="0009088A">
        <w:rPr>
          <w:rFonts w:asciiTheme="majorBidi" w:hAnsiTheme="majorBidi" w:cstheme="majorBidi"/>
          <w:color w:val="000000"/>
          <w:highlight w:val="white"/>
        </w:rPr>
        <w:t xml:space="preserve"> assays now routinely use 45 different labels simultaneously both cell surface and </w:t>
      </w:r>
      <w:r w:rsidRPr="0009088A">
        <w:rPr>
          <w:rFonts w:asciiTheme="majorBidi" w:hAnsiTheme="majorBidi" w:cstheme="majorBidi"/>
          <w:highlight w:val="white"/>
        </w:rPr>
        <w:t>intracellularly</w:t>
      </w:r>
      <w:r w:rsidRPr="0009088A">
        <w:rPr>
          <w:rFonts w:asciiTheme="majorBidi" w:hAnsiTheme="majorBidi" w:cstheme="majorBidi"/>
          <w:color w:val="000000"/>
          <w:highlight w:val="white"/>
        </w:rPr>
        <w:t xml:space="preserve">, allowing for broad immune system quantification of cell-type and </w:t>
      </w:r>
      <w:r w:rsidRPr="0009088A">
        <w:rPr>
          <w:rFonts w:asciiTheme="majorBidi" w:hAnsiTheme="majorBidi" w:cstheme="majorBidi"/>
          <w:highlight w:val="white"/>
        </w:rPr>
        <w:t>function</w:t>
      </w:r>
      <w:r w:rsidRPr="0009088A">
        <w:rPr>
          <w:rFonts w:asciiTheme="majorBidi" w:hAnsiTheme="majorBidi" w:cstheme="majorBidi"/>
          <w:color w:val="000000"/>
          <w:highlight w:val="white"/>
        </w:rPr>
        <w:t>.</w:t>
      </w:r>
      <w:r w:rsidRPr="0009088A">
        <w:rPr>
          <w:rFonts w:asciiTheme="majorBidi" w:hAnsiTheme="majorBidi" w:cstheme="majorBidi"/>
          <w:color w:val="000000"/>
        </w:rPr>
        <w:t xml:space="preserve"> </w:t>
      </w:r>
    </w:p>
    <w:p w14:paraId="40E385EC"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r w:rsidRPr="0009088A">
        <w:rPr>
          <w:rFonts w:asciiTheme="majorBidi" w:hAnsiTheme="majorBidi" w:cstheme="majorBidi"/>
          <w:noProof/>
        </w:rPr>
        <mc:AlternateContent>
          <mc:Choice Requires="wps">
            <w:drawing>
              <wp:anchor distT="0" distB="0" distL="114300" distR="114300" simplePos="0" relativeHeight="251663360" behindDoc="0" locked="0" layoutInCell="1" hidden="0" allowOverlap="1" wp14:anchorId="6D0F2F18" wp14:editId="7A8E9969">
                <wp:simplePos x="0" y="0"/>
                <wp:positionH relativeFrom="column">
                  <wp:posOffset>1113790</wp:posOffset>
                </wp:positionH>
                <wp:positionV relativeFrom="paragraph">
                  <wp:posOffset>41910</wp:posOffset>
                </wp:positionV>
                <wp:extent cx="3849370" cy="3305175"/>
                <wp:effectExtent l="0" t="0" r="17780" b="28575"/>
                <wp:wrapSquare wrapText="bothSides" distT="0" distB="0" distL="114300" distR="114300"/>
                <wp:docPr id="1" name="Rectangle 20"/>
                <wp:cNvGraphicFramePr/>
                <a:graphic xmlns:a="http://schemas.openxmlformats.org/drawingml/2006/main">
                  <a:graphicData uri="http://schemas.microsoft.com/office/word/2010/wordprocessingShape">
                    <wps:wsp>
                      <wps:cNvSpPr/>
                      <wps:spPr>
                        <a:xfrm>
                          <a:off x="0" y="0"/>
                          <a:ext cx="3849370" cy="3305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CA6F53D" w14:textId="77777777" w:rsidR="003F3576" w:rsidRDefault="003F3576" w:rsidP="000E60BE">
                            <w:pPr>
                              <w:bidi w:val="0"/>
                              <w:spacing w:line="258" w:lineRule="auto"/>
                              <w:jc w:val="both"/>
                              <w:textDirection w:val="btLr"/>
                            </w:pPr>
                            <w:r>
                              <w:rPr>
                                <w:b/>
                                <w:color w:val="000000"/>
                              </w:rPr>
                              <w:t xml:space="preserve">Figure 3: CyTOF captures a high-res system-wide snapshot of immune cell frequency and function. </w:t>
                            </w:r>
                            <w:r>
                              <w:rPr>
                                <w:color w:val="000000"/>
                              </w:rPr>
                              <w:t xml:space="preserve">Human PBMC measured by CyTOF using a combined cocktail of 37 antibodies staining against cell-type, cytokine and cytokine receptor markers; analyzed and visualized using the SPADE algorithm. Cell-type marker antigen abundances define each individual cell measured as a single point in a 37-dimensional space. Cells are clustered into one of 200 clusters (nodes) connected by cluster similarity to form a tree like structure. In this case the intra-cellular expression of INFγ is shown (9 other cytokines were simultaneously measured in each cell).  Low-resolution cell subsets were manually annotated and showed by "bubbles" encircling matching fine-resolution cell subset nodes. </w:t>
                            </w:r>
                            <w:r>
                              <w:rPr>
                                <w:b/>
                                <w:color w:val="000000"/>
                              </w:rPr>
                              <w:t>Following stimulation IFNγ is expressed broadly yet selectively across many cell types of the immune system, most prominently in CD8</w:t>
                            </w:r>
                            <w:r>
                              <w:rPr>
                                <w:b/>
                                <w:color w:val="000000"/>
                                <w:vertAlign w:val="superscript"/>
                              </w:rPr>
                              <w:t>+</w:t>
                            </w:r>
                            <w:r>
                              <w:rPr>
                                <w:b/>
                                <w:color w:val="000000"/>
                              </w:rPr>
                              <w:t xml:space="preserve"> and CD4</w:t>
                            </w:r>
                            <w:r>
                              <w:rPr>
                                <w:b/>
                                <w:color w:val="000000"/>
                                <w:vertAlign w:val="superscript"/>
                              </w:rPr>
                              <w:t>+</w:t>
                            </w:r>
                            <w:r>
                              <w:rPr>
                                <w:b/>
                                <w:color w:val="000000"/>
                              </w:rPr>
                              <w:t xml:space="preserve"> effector T-cells.</w:t>
                            </w:r>
                            <w:r>
                              <w:rPr>
                                <w:color w:val="000000"/>
                              </w:rPr>
                              <w:t xml:space="preserve">  </w:t>
                            </w:r>
                            <w:r>
                              <w:rPr>
                                <w:b/>
                                <w:color w:val="000000"/>
                              </w:rPr>
                              <w:t xml:space="preserve">Such data provides fine grained measurements for individual response prediction.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D0F2F18" id="Rectangle 20" o:spid="_x0000_s1026" style="position:absolute;left:0;text-align:left;margin-left:87.7pt;margin-top:3.3pt;width:303.1pt;height:26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IKAIAAGcEAAAOAAAAZHJzL2Uyb0RvYy54bWysVNuO0zAQfUfiHyy/06Q32kZNV2hLEdIK&#10;KhY+YOI4iSXfsN0m/XvGbmm7gISEyIMzjsdnzpyZyfphUJIcufPC6JKORzklXDNTC92W9NvX3Zsl&#10;JT6ArkEazUt64p4+bF6/Wve24BPTGVlzRxBE+6K3Je1CsEWWedZxBX5kLNd42BinIODWtVntoEd0&#10;JbNJnr/NeuNq6wzj3uPX7fmQbhJ+03AWPjeN54HIkiK3kFaX1iqu2WYNRevAdoJdaMA/sFAgNAa9&#10;Qm0hADk48RuUEswZb5owYkZlpmkE4ykHzGac/5LNcweWp1xQHG+vMvn/B8s+HfeOiBprR4kGhSX6&#10;gqKBbiUnk6RPb32Bbs9271CtuPNoxmSHxqn4xjTIkDQ9XTXlQyAMP06Xs9V0gdIzPJtO8/l4MY+q&#10;Z7fr1vnwgRtFolFSh/GTlnB88uHs+tMlRvNGinonpEwb11aP0pEjYIF36bmgv3CTmvQlXc0ncyQC&#10;2GeNhICmspi5122K9+KGvwfO0/Mn4EhsC747E0gI0Q0KJQI2thSqpMvrbSg6DvV7XZNwsii1xpmg&#10;kZlXlEiOE4RGuh5AyL/7oYhSo5a3okQrDNWAINGsTH3C+nrLdgKZPoEPe3DY4VjtHrseA34/gEMS&#10;8qPGtlqNZ1GikDaz+SLHwrn7k+r+BDTrDA4TKnk2H0MarZi/Nu8OwTQiFfBG5UIWuzm1wGXy4rjc&#10;75PX7f+w+QEAAP//AwBQSwMEFAAGAAgAAAAhACrWr6LdAAAACQEAAA8AAABkcnMvZG93bnJldi54&#10;bWxMj81OwzAQhO9IvIO1SFwQdVJoUqVxKojEEaSmPIAbb5OIeB3Fzg9vz3KC245mNPtNflxtL2Yc&#10;fedIQbyJQCDVznTUKPg8vz3uQfigyejeESr4Rg/H4vYm15lxC51wrkIjuIR8phW0IQyZlL5u0Wq/&#10;cQMSe1c3Wh1Yjo00o1643PZyG0WJtLoj/tDqAcsW669qsgrO/qkrsa9SP8/V+2s5PdhFfyh1f7e+&#10;HEAEXMNfGH7xGR0KZrq4iYwXPet098xRBUkCgv10H/NxUbDbpjHIIpf/FxQ/AAAA//8DAFBLAQIt&#10;ABQABgAIAAAAIQC2gziS/gAAAOEBAAATAAAAAAAAAAAAAAAAAAAAAABbQ29udGVudF9UeXBlc10u&#10;eG1sUEsBAi0AFAAGAAgAAAAhADj9If/WAAAAlAEAAAsAAAAAAAAAAAAAAAAALwEAAF9yZWxzLy5y&#10;ZWxzUEsBAi0AFAAGAAgAAAAhAC7614goAgAAZwQAAA4AAAAAAAAAAAAAAAAALgIAAGRycy9lMm9E&#10;b2MueG1sUEsBAi0AFAAGAAgAAAAhACrWr6LdAAAACQEAAA8AAAAAAAAAAAAAAAAAggQAAGRycy9k&#10;b3ducmV2LnhtbFBLBQYAAAAABAAEAPMAAACMBQAAAAA=&#10;">
                <v:stroke startarrowwidth="narrow" startarrowlength="short" endarrowwidth="narrow" endarrowlength="short"/>
                <v:textbox inset="2.53958mm,1.2694mm,2.53958mm,1.2694mm">
                  <w:txbxContent>
                    <w:p w14:paraId="5CA6F53D" w14:textId="77777777" w:rsidR="003F3576" w:rsidRDefault="003F3576" w:rsidP="000E60BE">
                      <w:pPr>
                        <w:bidi w:val="0"/>
                        <w:spacing w:line="258" w:lineRule="auto"/>
                        <w:jc w:val="both"/>
                        <w:textDirection w:val="btLr"/>
                      </w:pPr>
                      <w:r>
                        <w:rPr>
                          <w:b/>
                          <w:color w:val="000000"/>
                        </w:rPr>
                        <w:t xml:space="preserve">Figure 3: CyTOF captures a high-res system-wide snapshot of immune cell frequency and function. </w:t>
                      </w:r>
                      <w:r>
                        <w:rPr>
                          <w:color w:val="000000"/>
                        </w:rPr>
                        <w:t xml:space="preserve">Human PBMC measured by CyTOF using a combined cocktail of 37 antibodies staining against cell-type, cytokine and cytokine receptor markers; analyzed and visualized using the SPADE algorithm. Cell-type marker antigen abundances define each individual cell measured as a single point in a 37-dimensional space. Cells are clustered into one of 200 clusters (nodes) connected by cluster similarity to form a tree like structure. In this case the intra-cellular expression of INFγ is shown (9 other cytokines were simultaneously measured in each cell).  Low-resolution cell subsets were manually annotated and showed by "bubbles" encircling matching fine-resolution cell subset nodes. </w:t>
                      </w:r>
                      <w:r>
                        <w:rPr>
                          <w:b/>
                          <w:color w:val="000000"/>
                        </w:rPr>
                        <w:t>Following stimulation IFNγ is expressed broadly yet selectively across many cell types of the immune system, most prominently in CD8</w:t>
                      </w:r>
                      <w:r>
                        <w:rPr>
                          <w:b/>
                          <w:color w:val="000000"/>
                          <w:vertAlign w:val="superscript"/>
                        </w:rPr>
                        <w:t>+</w:t>
                      </w:r>
                      <w:r>
                        <w:rPr>
                          <w:b/>
                          <w:color w:val="000000"/>
                        </w:rPr>
                        <w:t xml:space="preserve"> and CD4</w:t>
                      </w:r>
                      <w:r>
                        <w:rPr>
                          <w:b/>
                          <w:color w:val="000000"/>
                          <w:vertAlign w:val="superscript"/>
                        </w:rPr>
                        <w:t>+</w:t>
                      </w:r>
                      <w:r>
                        <w:rPr>
                          <w:b/>
                          <w:color w:val="000000"/>
                        </w:rPr>
                        <w:t xml:space="preserve"> effector T-cells.</w:t>
                      </w:r>
                      <w:r>
                        <w:rPr>
                          <w:color w:val="000000"/>
                        </w:rPr>
                        <w:t xml:space="preserve">  </w:t>
                      </w:r>
                      <w:r>
                        <w:rPr>
                          <w:b/>
                          <w:color w:val="000000"/>
                        </w:rPr>
                        <w:t xml:space="preserve">Such data provides fine grained measurements for individual response prediction. </w:t>
                      </w:r>
                    </w:p>
                  </w:txbxContent>
                </v:textbox>
                <w10:wrap type="square"/>
              </v:rect>
            </w:pict>
          </mc:Fallback>
        </mc:AlternateContent>
      </w:r>
    </w:p>
    <w:p w14:paraId="739591DD"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p>
    <w:p w14:paraId="4C09B10A"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p>
    <w:p w14:paraId="2AD999E3"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p>
    <w:p w14:paraId="78F1575A"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p>
    <w:p w14:paraId="5DB1193F"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p>
    <w:p w14:paraId="6E2261F9"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p>
    <w:p w14:paraId="3815705D"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p>
    <w:p w14:paraId="298470A2"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p>
    <w:p w14:paraId="58E1D051"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p>
    <w:p w14:paraId="6A01889E"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p>
    <w:p w14:paraId="57E30364" w14:textId="77777777" w:rsidR="00272FFA" w:rsidRPr="0009088A" w:rsidRDefault="00272FFA" w:rsidP="0094193F">
      <w:pPr>
        <w:tabs>
          <w:tab w:val="right" w:pos="0"/>
        </w:tabs>
        <w:bidi w:val="0"/>
        <w:spacing w:after="0" w:line="360" w:lineRule="auto"/>
        <w:ind w:right="141"/>
        <w:contextualSpacing/>
        <w:jc w:val="both"/>
        <w:rPr>
          <w:rFonts w:asciiTheme="majorBidi" w:hAnsiTheme="majorBidi" w:cstheme="majorBidi"/>
        </w:rPr>
      </w:pPr>
    </w:p>
    <w:p w14:paraId="3B06060B" w14:textId="77777777" w:rsidR="00272FFA" w:rsidRPr="0009088A" w:rsidRDefault="00272FFA" w:rsidP="0094193F">
      <w:pPr>
        <w:tabs>
          <w:tab w:val="right" w:pos="0"/>
        </w:tabs>
        <w:bidi w:val="0"/>
        <w:spacing w:after="0" w:line="360" w:lineRule="auto"/>
        <w:ind w:right="141"/>
        <w:contextualSpacing/>
        <w:jc w:val="both"/>
        <w:rPr>
          <w:rFonts w:asciiTheme="majorBidi" w:hAnsiTheme="majorBidi" w:cstheme="majorBidi"/>
        </w:rPr>
      </w:pPr>
    </w:p>
    <w:p w14:paraId="7122B15B" w14:textId="77777777" w:rsidR="00272FFA" w:rsidRPr="0009088A" w:rsidRDefault="00272FFA" w:rsidP="0094193F">
      <w:pPr>
        <w:tabs>
          <w:tab w:val="right" w:pos="0"/>
        </w:tabs>
        <w:bidi w:val="0"/>
        <w:spacing w:after="0" w:line="360" w:lineRule="auto"/>
        <w:ind w:right="141"/>
        <w:contextualSpacing/>
        <w:jc w:val="both"/>
        <w:rPr>
          <w:rFonts w:asciiTheme="majorBidi" w:hAnsiTheme="majorBidi" w:cstheme="majorBidi"/>
        </w:rPr>
      </w:pPr>
    </w:p>
    <w:p w14:paraId="5AFAD656" w14:textId="77777777" w:rsidR="00322A09" w:rsidRPr="0009088A" w:rsidRDefault="00322A09" w:rsidP="0094193F">
      <w:pPr>
        <w:tabs>
          <w:tab w:val="right" w:pos="0"/>
        </w:tabs>
        <w:bidi w:val="0"/>
        <w:spacing w:after="0" w:line="360" w:lineRule="auto"/>
        <w:ind w:right="141"/>
        <w:contextualSpacing/>
        <w:jc w:val="both"/>
        <w:rPr>
          <w:rFonts w:asciiTheme="majorBidi" w:hAnsiTheme="majorBidi" w:cstheme="majorBidi"/>
        </w:rPr>
      </w:pPr>
    </w:p>
    <w:p w14:paraId="63FD78D5" w14:textId="77777777" w:rsidR="000E60BE" w:rsidRPr="004B036C" w:rsidRDefault="000E60BE" w:rsidP="0094193F">
      <w:pPr>
        <w:tabs>
          <w:tab w:val="right" w:pos="0"/>
        </w:tabs>
        <w:bidi w:val="0"/>
        <w:spacing w:after="0" w:line="360" w:lineRule="auto"/>
        <w:ind w:right="141"/>
        <w:contextualSpacing/>
        <w:jc w:val="both"/>
        <w:rPr>
          <w:rFonts w:asciiTheme="majorBidi" w:hAnsiTheme="majorBidi" w:cstheme="majorBidi"/>
          <w:b/>
          <w:bCs/>
        </w:rPr>
      </w:pPr>
      <w:r w:rsidRPr="004B036C">
        <w:rPr>
          <w:rFonts w:asciiTheme="majorBidi" w:hAnsiTheme="majorBidi" w:cstheme="majorBidi"/>
        </w:rPr>
        <w:t xml:space="preserve">C.3.3 </w:t>
      </w:r>
      <w:r w:rsidRPr="004B036C">
        <w:rPr>
          <w:rFonts w:asciiTheme="majorBidi" w:hAnsiTheme="majorBidi" w:cstheme="majorBidi"/>
          <w:b/>
          <w:bCs/>
        </w:rPr>
        <w:t xml:space="preserve">Accelerometer-Derived Movement Patterns </w:t>
      </w:r>
    </w:p>
    <w:p w14:paraId="0E116A2F" w14:textId="6F20ADC2" w:rsidR="000E60BE" w:rsidRPr="000B4DB4" w:rsidRDefault="000E60BE" w:rsidP="00A4740F">
      <w:pPr>
        <w:bidi w:val="0"/>
        <w:spacing w:after="0" w:line="360" w:lineRule="auto"/>
        <w:contextualSpacing/>
        <w:jc w:val="both"/>
        <w:rPr>
          <w:rFonts w:asciiTheme="majorBidi" w:hAnsiTheme="majorBidi" w:cstheme="majorBidi"/>
          <w:color w:val="FF0000"/>
        </w:rPr>
      </w:pPr>
      <w:r w:rsidRPr="004B036C">
        <w:rPr>
          <w:rFonts w:asciiTheme="majorBidi" w:eastAsia="Times New Roman" w:hAnsiTheme="majorBidi" w:cstheme="majorBidi"/>
          <w:shd w:val="clear" w:color="auto" w:fill="FFFFFF"/>
        </w:rPr>
        <w:t xml:space="preserve">We </w:t>
      </w:r>
      <w:r w:rsidR="007E73CE" w:rsidRPr="004B036C">
        <w:rPr>
          <w:rFonts w:asciiTheme="majorBidi" w:eastAsia="Times New Roman" w:hAnsiTheme="majorBidi" w:cstheme="majorBidi"/>
          <w:shd w:val="clear" w:color="auto" w:fill="FFFFFF"/>
        </w:rPr>
        <w:t xml:space="preserve">are experienced with </w:t>
      </w:r>
      <w:r w:rsidR="0071157E" w:rsidRPr="004B036C">
        <w:rPr>
          <w:rFonts w:asciiTheme="majorBidi" w:eastAsia="Times New Roman" w:hAnsiTheme="majorBidi" w:cstheme="majorBidi"/>
          <w:shd w:val="clear" w:color="auto" w:fill="FFFFFF"/>
        </w:rPr>
        <w:t xml:space="preserve">examining </w:t>
      </w:r>
      <w:r w:rsidRPr="004B036C">
        <w:rPr>
          <w:rFonts w:asciiTheme="majorBidi" w:eastAsia="Times New Roman" w:hAnsiTheme="majorBidi" w:cstheme="majorBidi"/>
          <w:shd w:val="clear" w:color="auto" w:fill="FFFFFF"/>
        </w:rPr>
        <w:t>movement characteristics in a different population (soldiers</w:t>
      </w:r>
      <w:r w:rsidR="007E73CE" w:rsidRPr="004B036C">
        <w:rPr>
          <w:rFonts w:asciiTheme="majorBidi" w:eastAsia="Times New Roman" w:hAnsiTheme="majorBidi" w:cstheme="majorBidi"/>
          <w:shd w:val="clear" w:color="auto" w:fill="FFFFFF"/>
        </w:rPr>
        <w:t xml:space="preserve">, </w:t>
      </w:r>
      <w:r w:rsidR="004B036C" w:rsidRPr="004B036C">
        <w:rPr>
          <w:rFonts w:asciiTheme="majorBidi" w:eastAsia="Times New Roman" w:hAnsiTheme="majorBidi" w:cstheme="majorBidi"/>
          <w:shd w:val="clear" w:color="auto" w:fill="FFFFFF"/>
        </w:rPr>
        <w:t>cyclist and</w:t>
      </w:r>
      <w:r w:rsidRPr="004B036C">
        <w:rPr>
          <w:rFonts w:asciiTheme="majorBidi" w:eastAsia="Times New Roman" w:hAnsiTheme="majorBidi" w:cstheme="majorBidi"/>
          <w:shd w:val="clear" w:color="auto" w:fill="FFFFFF"/>
        </w:rPr>
        <w:t xml:space="preserve"> people with diabetics) using warble devices</w:t>
      </w:r>
      <w:r w:rsidR="007E73CE" w:rsidRPr="004B036C">
        <w:rPr>
          <w:rFonts w:asciiTheme="majorBidi" w:eastAsia="Times New Roman" w:hAnsiTheme="majorBidi" w:cstheme="majorBidi"/>
          <w:shd w:val="clear" w:color="auto" w:fill="FFFFFF"/>
        </w:rPr>
        <w:t xml:space="preserve"> for a long </w:t>
      </w:r>
      <w:r w:rsidR="0071157E" w:rsidRPr="004B036C">
        <w:rPr>
          <w:rFonts w:asciiTheme="majorBidi" w:eastAsia="Times New Roman" w:hAnsiTheme="majorBidi" w:cstheme="majorBidi"/>
          <w:shd w:val="clear" w:color="auto" w:fill="FFFFFF"/>
        </w:rPr>
        <w:t xml:space="preserve">period of time </w:t>
      </w:r>
      <w:proofErr w:type="gramStart"/>
      <w:r w:rsidR="0071157E" w:rsidRPr="004B036C">
        <w:rPr>
          <w:rFonts w:asciiTheme="majorBidi" w:eastAsia="Times New Roman" w:hAnsiTheme="majorBidi" w:cstheme="majorBidi"/>
          <w:shd w:val="clear" w:color="auto" w:fill="FFFFFF"/>
        </w:rPr>
        <w:t xml:space="preserve">-  </w:t>
      </w:r>
      <w:r w:rsidR="007E73CE" w:rsidRPr="004B036C">
        <w:rPr>
          <w:rFonts w:asciiTheme="majorBidi" w:eastAsia="Times New Roman" w:hAnsiTheme="majorBidi" w:cstheme="majorBidi"/>
          <w:shd w:val="clear" w:color="auto" w:fill="FFFFFF"/>
        </w:rPr>
        <w:t>32</w:t>
      </w:r>
      <w:proofErr w:type="gramEnd"/>
      <w:r w:rsidR="007E73CE" w:rsidRPr="004B036C">
        <w:rPr>
          <w:rFonts w:asciiTheme="majorBidi" w:eastAsia="Times New Roman" w:hAnsiTheme="majorBidi" w:cstheme="majorBidi"/>
          <w:shd w:val="clear" w:color="auto" w:fill="FFFFFF"/>
        </w:rPr>
        <w:t xml:space="preserve"> weeks, 3 days and 7 days respectively)</w:t>
      </w:r>
      <w:r w:rsidR="0071157E" w:rsidRPr="004B036C">
        <w:rPr>
          <w:rFonts w:asciiTheme="majorBidi" w:eastAsia="Times New Roman" w:hAnsiTheme="majorBidi" w:cstheme="majorBidi"/>
          <w:shd w:val="clear" w:color="auto" w:fill="FFFFFF"/>
        </w:rPr>
        <w:t>. By u</w:t>
      </w:r>
      <w:r w:rsidRPr="004B036C">
        <w:rPr>
          <w:rFonts w:asciiTheme="majorBidi" w:eastAsia="Times New Roman" w:hAnsiTheme="majorBidi" w:cstheme="majorBidi"/>
          <w:shd w:val="clear" w:color="auto" w:fill="FFFFFF"/>
        </w:rPr>
        <w:t xml:space="preserve">sing </w:t>
      </w:r>
      <w:r w:rsidR="0071157E" w:rsidRPr="004B036C">
        <w:rPr>
          <w:rFonts w:asciiTheme="majorBidi" w:hAnsiTheme="majorBidi" w:cstheme="majorBidi"/>
        </w:rPr>
        <w:t xml:space="preserve">unsupervised machine </w:t>
      </w:r>
      <w:r w:rsidRPr="004B036C">
        <w:rPr>
          <w:rFonts w:asciiTheme="majorBidi" w:hAnsiTheme="majorBidi" w:cstheme="majorBidi"/>
        </w:rPr>
        <w:t>learning techniques</w:t>
      </w:r>
      <w:r w:rsidR="0071157E" w:rsidRPr="004B036C">
        <w:rPr>
          <w:rFonts w:asciiTheme="majorBidi" w:hAnsiTheme="majorBidi" w:cstheme="majorBidi"/>
        </w:rPr>
        <w:t xml:space="preserve"> (</w:t>
      </w:r>
      <w:r w:rsidRPr="004B036C">
        <w:rPr>
          <w:rFonts w:asciiTheme="majorBidi" w:hAnsiTheme="majorBidi" w:cstheme="majorBidi"/>
        </w:rPr>
        <w:t>clustering</w:t>
      </w:r>
      <w:r w:rsidR="00A4740F" w:rsidRPr="004B036C">
        <w:rPr>
          <w:rFonts w:asciiTheme="majorBidi" w:hAnsiTheme="majorBidi" w:cstheme="majorBidi"/>
        </w:rPr>
        <w:t xml:space="preserve">) we were able to separate </w:t>
      </w:r>
      <w:r w:rsidR="00A4740F" w:rsidRPr="004B036C">
        <w:rPr>
          <w:rFonts w:asciiTheme="majorBidi" w:hAnsiTheme="majorBidi" w:cstheme="majorBidi"/>
        </w:rPr>
        <w:lastRenderedPageBreak/>
        <w:t xml:space="preserve">populations of soldiers to a group </w:t>
      </w:r>
      <w:proofErr w:type="spellStart"/>
      <w:r w:rsidR="00A4740F" w:rsidRPr="004B036C">
        <w:rPr>
          <w:rFonts w:asciiTheme="majorBidi" w:hAnsiTheme="majorBidi" w:cstheme="majorBidi"/>
        </w:rPr>
        <w:t>os</w:t>
      </w:r>
      <w:proofErr w:type="spellEnd"/>
      <w:r w:rsidR="00A4740F" w:rsidRPr="004B036C">
        <w:rPr>
          <w:rFonts w:asciiTheme="majorBidi" w:hAnsiTheme="majorBidi" w:cstheme="majorBidi"/>
        </w:rPr>
        <w:t xml:space="preserve"> soldiers that got injured during basic training and a </w:t>
      </w:r>
      <w:proofErr w:type="gramStart"/>
      <w:r w:rsidR="00A4740F" w:rsidRPr="004B036C">
        <w:rPr>
          <w:rFonts w:asciiTheme="majorBidi" w:hAnsiTheme="majorBidi" w:cstheme="majorBidi"/>
        </w:rPr>
        <w:t>groups</w:t>
      </w:r>
      <w:proofErr w:type="gramEnd"/>
      <w:r w:rsidR="00A4740F" w:rsidRPr="004B036C">
        <w:rPr>
          <w:rFonts w:asciiTheme="majorBidi" w:hAnsiTheme="majorBidi" w:cstheme="majorBidi"/>
        </w:rPr>
        <w:t xml:space="preserve"> that completed basic training without injury.</w:t>
      </w:r>
      <w:r w:rsidR="00A4740F">
        <w:rPr>
          <w:rFonts w:asciiTheme="majorBidi" w:hAnsiTheme="majorBidi" w:cstheme="majorBidi"/>
          <w:color w:val="FF0000"/>
        </w:rPr>
        <w:t xml:space="preserve"> </w:t>
      </w:r>
      <w:r w:rsidR="00A4740F" w:rsidRPr="00F652AF">
        <w:rPr>
          <w:rFonts w:asciiTheme="majorBidi" w:hAnsiTheme="majorBidi" w:cstheme="majorBidi"/>
        </w:rPr>
        <w:t>Following this step we trained a classifier for predicting the risk of injury from early stages data with encouraging results</w:t>
      </w:r>
      <w:r w:rsidR="00D74A94" w:rsidRPr="00F652AF">
        <w:rPr>
          <w:rFonts w:asciiTheme="majorBidi" w:hAnsiTheme="majorBidi" w:cstheme="majorBidi"/>
        </w:rPr>
        <w:t>.</w:t>
      </w:r>
      <w:r w:rsidR="00F652AF" w:rsidRPr="00F652AF">
        <w:rPr>
          <w:rFonts w:asciiTheme="majorBidi" w:hAnsiTheme="majorBidi" w:cstheme="majorBidi"/>
        </w:rPr>
        <w:fldChar w:fldCharType="begin"/>
      </w:r>
      <w:r w:rsidR="00F652AF" w:rsidRPr="00F652AF">
        <w:rPr>
          <w:rFonts w:asciiTheme="majorBidi" w:hAnsiTheme="majorBidi" w:cstheme="majorBidi"/>
        </w:rPr>
        <w:instrText xml:space="preserve"> ADDIN ZOTERO_ITEM CSL_CITATION {"citationID":"Gtx1BDqe","properties":{"formattedCitation":"\\super 62\\nosupersub{}","plainCitation":"62","noteIndex":0},"citationItems":[{"id":989,"uris":["http://zotero.org/users/5146377/items/FKP9VB2H"],"itemData":{"id":989,"type":"paper-conference","container-title":"27th International Conference on Intelligent User Interfaces","DOI":"10.1145/3490100.3516465","event-place":"Helsinki Finland","event-title":"IUI '22: 27th International Conference on Intelligent User Interfaces","ISBN":"978-1-4503-9145-0","language":"en","page":"109-112","publisher":"ACM","publisher-place":"Helsinki Finland","source":"DOI.org (Crossref)","title":"Using Wearables Data for Differentiating Between Injured and Non-Injured Athletes","URL":"https://dl.acm.org/doi/10.1145/3490100.3516465","author":[{"family":"Reiner","given":"Maya"},{"family":"Kodesh","given":"Einat"},{"family":"Bogina","given":"Veronika"},{"family":"Funk","given":"Shany"},{"family":"Kuflik","given":"Tsvi"}],"accessed":{"date-parts":[["2022",10,22]]},"issued":{"date-parts":[["2022",3,22]]}}}],"schema":"https://github.com/citation-style-language/schema/raw/master/csl-citation.json"} </w:instrText>
      </w:r>
      <w:r w:rsidR="00F652AF" w:rsidRPr="00F652AF">
        <w:rPr>
          <w:rFonts w:asciiTheme="majorBidi" w:hAnsiTheme="majorBidi" w:cstheme="majorBidi"/>
        </w:rPr>
        <w:fldChar w:fldCharType="separate"/>
      </w:r>
      <w:r w:rsidR="00F652AF" w:rsidRPr="00F652AF">
        <w:rPr>
          <w:rFonts w:ascii="Times New Roman" w:hAnsi="Times New Roman" w:cs="Times New Roman"/>
          <w:szCs w:val="24"/>
          <w:vertAlign w:val="superscript"/>
        </w:rPr>
        <w:t>62</w:t>
      </w:r>
      <w:r w:rsidR="00F652AF" w:rsidRPr="00F652AF">
        <w:rPr>
          <w:rFonts w:asciiTheme="majorBidi" w:hAnsiTheme="majorBidi" w:cstheme="majorBidi"/>
        </w:rPr>
        <w:fldChar w:fldCharType="end"/>
      </w:r>
      <w:r w:rsidR="00A4740F">
        <w:rPr>
          <w:rFonts w:asciiTheme="majorBidi" w:hAnsiTheme="majorBidi" w:cstheme="majorBidi"/>
          <w:color w:val="FF0000"/>
        </w:rPr>
        <w:t xml:space="preserve"> </w:t>
      </w:r>
    </w:p>
    <w:p w14:paraId="4D2348A4" w14:textId="4098D007" w:rsidR="00A4740F" w:rsidRPr="001D4F68" w:rsidRDefault="00A40703" w:rsidP="00A4740F">
      <w:pPr>
        <w:bidi w:val="0"/>
        <w:spacing w:after="0" w:line="360" w:lineRule="auto"/>
        <w:ind w:firstLine="284"/>
        <w:contextualSpacing/>
        <w:jc w:val="both"/>
        <w:rPr>
          <w:rFonts w:asciiTheme="majorBidi" w:hAnsiTheme="majorBidi" w:cstheme="majorBidi"/>
        </w:rPr>
      </w:pPr>
      <w:r w:rsidRPr="001D4F68">
        <w:rPr>
          <w:rFonts w:asciiTheme="majorBidi" w:hAnsiTheme="majorBidi" w:cstheme="majorBidi"/>
        </w:rPr>
        <w:t>As part of PhD student study conducted by Yalom-Peri under the supervision of (Cukierman–</w:t>
      </w:r>
      <w:proofErr w:type="spellStart"/>
      <w:r w:rsidRPr="001D4F68">
        <w:rPr>
          <w:rFonts w:asciiTheme="majorBidi" w:hAnsiTheme="majorBidi" w:cstheme="majorBidi"/>
        </w:rPr>
        <w:t>Yaffe</w:t>
      </w:r>
      <w:proofErr w:type="spellEnd"/>
      <w:r w:rsidRPr="001D4F68">
        <w:rPr>
          <w:rFonts w:asciiTheme="majorBidi" w:hAnsiTheme="majorBidi" w:cstheme="majorBidi"/>
        </w:rPr>
        <w:t>, T and the PIs EK), and in collaboration with Prof. Tsvi Kuflik, a pilot study was done with people with diabetes wearing actigraphy devices (</w:t>
      </w:r>
      <w:proofErr w:type="spellStart"/>
      <w:r w:rsidRPr="001D4F68">
        <w:rPr>
          <w:rFonts w:asciiTheme="majorBidi" w:hAnsiTheme="majorBidi" w:cstheme="majorBidi"/>
        </w:rPr>
        <w:t>ActiGraph</w:t>
      </w:r>
      <w:proofErr w:type="spellEnd"/>
      <w:r w:rsidRPr="001D4F68">
        <w:rPr>
          <w:rFonts w:asciiTheme="majorBidi" w:hAnsiTheme="majorBidi" w:cstheme="majorBidi"/>
        </w:rPr>
        <w:t xml:space="preserve"> wGT3X-BT) simultaneously with continuous glucose monitoring. We found that movement patterns of people with low physical capacity are different from other with a higher variability expressed by the root mean square of the X, Y, Z axes. In addition, this group spent less time performing moderate to vigorous physical activity and had fewer daily steps compared to other groups.</w:t>
      </w:r>
      <w:r w:rsidRPr="001D4F68">
        <w:rPr>
          <w:rFonts w:asciiTheme="majorBidi" w:hAnsiTheme="majorBidi" w:cstheme="majorBidi"/>
        </w:rPr>
        <w:fldChar w:fldCharType="begin"/>
      </w:r>
      <w:r w:rsidR="00F652AF">
        <w:rPr>
          <w:rFonts w:asciiTheme="majorBidi" w:hAnsiTheme="majorBidi" w:cstheme="majorBidi"/>
        </w:rPr>
        <w:instrText xml:space="preserve"> ADDIN ZOTERO_ITEM CSL_CITATION {"citationID":"34pZQtNV","properties":{"formattedCitation":"\\super 63\\nosupersub{}","plainCitation":"63","noteIndex":0},"citationItems":[{"id":370,"uris":["http://zotero.org/users/5146377/items/L9ZSSU5X"],"itemData":{"id":370,"type":"article-journal","abstract":"Introduction: Type 2 Diabetes (T2D) is associated with reduced muscle mass, strength and function leading to frailty and disability. Little is known regarding the continuous movement patterns and glucose fluctuation in these functional states. Aims: To identify differences in movement patterns and glucose levels in elderly people with diabetes with ranging functional status.\n            Methods: We conducted a cross sectional study, amongst people with diabetes over the age of 60. Participants were provided with a blinded Continuous Glucose Monitoring (CGM) system (iPro™ professional CGM, Medtronic) and an activity monitoring device (ActiGraph® GT9X) for 1 week. In order to evaluate their physical functionality, participants underwent elaborate physical-function (PF) tests which were conducted in the beginning and at the end of the week. Participants (n=103) were classified into 3 groups: Low PF (LPF; n=20) , reduced PF (RPF; n=37) and normal PF (NPF; n=46) by using the Fried frailty scale; aerobic, strength and balance score. Movement and glucose indices differences between the groups were determined using Kruskal-Wallis and Dunn post-hoc statistical tests.\n            Results: LPF group had lower average X (Medio-lateral - side to side) and Y (Vertical - up down) axes movements and higher variability expressed by root mean square of the X, Y, Z (Antero-posterior - forwards backwards) axes. In addition, LPF group spent less time performing moderate to vigorous physical activity and had fewer daily steps compared to RPF and NPF groups. CGM data revealed that the LPF group had higher mean glucose levels and they spent less time in target glucose range (70-180 mg/dl) and more time above range (&amp;gt;180 mg/dl) compared to the other groups. All findings were statistically significant (p&amp;lt;0.05) .\n            Conclusion: In this study of older people with diabetes, participants in the LPF group demonstrated lower stability, lower activity levels and higher glucose rates compared to those in the NPF group.\n            \n              Disclosure\n              T.Yahalom-peri: None. E.Kodesh: None. Y.Basson-shleymovich: None. M.Azmon: n/a. V.Bogina: None. T.Kuflik: None. T.Cukierman-yaffe: Research Support; European Association for the Study of Diabetes, Medtronic, Merck Sharp &amp; Dohme Corp., Novo Nordisk, Speaker's Bureau; AstraZeneca, Eli Lilly and Company, Medtronic, Merck Sharp &amp; Dohme Corp., Novo Nordisk, Sanofi.\n            \n            \n              Funding\n              EFSD &amp; an Investigator Initiated Study Medtronic","container-title":"Diabetes","DOI":"10.2337/db22-1073-P","ISSN":"0012-1797","issue":"Supplement_1","language":"en","page":"1073-P","source":"DOI.org (Crossref)","title":"1073-P: Accelerometer-Derived Movement Patterns in Older People with Diabetes and Varying Functional Status","title-short":"1073-P","volume":"71","author":[{"family":"Yahalom-Peri","given":"Tal"},{"family":"Kodesh","given":"Einat"},{"family":"Basson-Shleymovich","given":"Yamit"},{"family":"Azmon","given":"Michal"},{"family":"Bogina","given":"Veronika"},{"family":"Kuflik","given":"Tsvi"},{"family":"Cukierman-Yaffe","given":"Tali"}],"issued":{"date-parts":[["2022",6,1]]}}}],"schema":"https://github.com/citation-style-language/schema/raw/master/csl-citation.json"} </w:instrText>
      </w:r>
      <w:r w:rsidRPr="001D4F68">
        <w:rPr>
          <w:rFonts w:asciiTheme="majorBidi" w:hAnsiTheme="majorBidi" w:cstheme="majorBidi"/>
        </w:rPr>
        <w:fldChar w:fldCharType="separate"/>
      </w:r>
      <w:r w:rsidR="00F652AF" w:rsidRPr="00F652AF">
        <w:rPr>
          <w:rFonts w:ascii="Times New Roman" w:hAnsi="Times New Roman" w:cs="Times New Roman"/>
          <w:szCs w:val="24"/>
          <w:vertAlign w:val="superscript"/>
        </w:rPr>
        <w:t>63</w:t>
      </w:r>
      <w:r w:rsidRPr="001D4F68">
        <w:rPr>
          <w:rFonts w:asciiTheme="majorBidi" w:hAnsiTheme="majorBidi" w:cstheme="majorBidi"/>
        </w:rPr>
        <w:fldChar w:fldCharType="end"/>
      </w:r>
      <w:r w:rsidR="00002B0B" w:rsidRPr="001D4F68">
        <w:rPr>
          <w:rFonts w:asciiTheme="majorBidi" w:hAnsiTheme="majorBidi" w:cstheme="majorBidi"/>
        </w:rPr>
        <w:t xml:space="preserve"> </w:t>
      </w:r>
      <w:r w:rsidRPr="001D4F68">
        <w:rPr>
          <w:rFonts w:asciiTheme="majorBidi" w:hAnsiTheme="majorBidi" w:cstheme="majorBidi"/>
        </w:rPr>
        <w:t xml:space="preserve">By doing this study we gain expertise in data derived </w:t>
      </w:r>
      <w:r w:rsidRPr="001D4F68">
        <w:rPr>
          <w:rFonts w:asciiTheme="majorBidi" w:eastAsia="Batang" w:hAnsiTheme="majorBidi" w:cstheme="majorBidi"/>
        </w:rPr>
        <w:t>accelerometer</w:t>
      </w:r>
      <w:r w:rsidRPr="001D4F68">
        <w:rPr>
          <w:rFonts w:asciiTheme="majorBidi" w:hAnsiTheme="majorBidi" w:cstheme="majorBidi"/>
        </w:rPr>
        <w:t xml:space="preserve"> collection continuously (24</w:t>
      </w:r>
      <w:r w:rsidR="00A4740F" w:rsidRPr="001D4F68">
        <w:rPr>
          <w:rFonts w:asciiTheme="majorBidi" w:hAnsiTheme="majorBidi" w:cstheme="majorBidi"/>
        </w:rPr>
        <w:t xml:space="preserve"> </w:t>
      </w:r>
      <w:r w:rsidRPr="001D4F68">
        <w:rPr>
          <w:rFonts w:asciiTheme="majorBidi" w:hAnsiTheme="majorBidi" w:cstheme="majorBidi"/>
        </w:rPr>
        <w:t xml:space="preserve">hours for 7 days) in free-living conditions measurement and anelasticities. </w:t>
      </w:r>
    </w:p>
    <w:p w14:paraId="5DA6A4ED" w14:textId="77777777" w:rsidR="00A4740F" w:rsidRPr="001D4F68" w:rsidRDefault="00A4740F" w:rsidP="00A4740F">
      <w:pPr>
        <w:bidi w:val="0"/>
        <w:spacing w:after="0" w:line="360" w:lineRule="auto"/>
        <w:ind w:firstLine="284"/>
        <w:contextualSpacing/>
        <w:jc w:val="both"/>
        <w:rPr>
          <w:rFonts w:asciiTheme="majorBidi" w:hAnsiTheme="majorBidi" w:cstheme="majorBidi"/>
        </w:rPr>
      </w:pPr>
      <w:r w:rsidRPr="001D4F68">
        <w:rPr>
          <w:rFonts w:asciiTheme="majorBidi" w:hAnsiTheme="majorBidi" w:cstheme="majorBidi"/>
        </w:rPr>
        <w:t>A third, on-going study focusses on the behavior pattern of cyclists during training and during a competition – correlating the level of effort with road conditions (speed, elevation change) for assessing the cyclists' capabilities and in the future, suggesting guidelines for improved training.</w:t>
      </w:r>
    </w:p>
    <w:p w14:paraId="5D1200C5" w14:textId="77777777" w:rsidR="00A40703" w:rsidRPr="001D4F68" w:rsidRDefault="00A40703" w:rsidP="00A4740F">
      <w:pPr>
        <w:bidi w:val="0"/>
        <w:spacing w:after="0" w:line="360" w:lineRule="auto"/>
        <w:ind w:firstLine="284"/>
        <w:contextualSpacing/>
        <w:jc w:val="both"/>
        <w:rPr>
          <w:rFonts w:asciiTheme="majorBidi" w:hAnsiTheme="majorBidi" w:cstheme="majorBidi"/>
        </w:rPr>
      </w:pPr>
      <w:r w:rsidRPr="001D4F68">
        <w:rPr>
          <w:rFonts w:asciiTheme="majorBidi" w:hAnsiTheme="majorBidi" w:cstheme="majorBidi"/>
        </w:rPr>
        <w:t>We will further collaborate with Prof. Tsvi Kuflik (a full professor of information systems department that works, among other things on</w:t>
      </w:r>
      <w:r w:rsidR="00002B0B" w:rsidRPr="001D4F68">
        <w:rPr>
          <w:rFonts w:asciiTheme="majorBidi" w:hAnsiTheme="majorBidi" w:cstheme="majorBidi"/>
        </w:rPr>
        <w:t>, h</w:t>
      </w:r>
      <w:r w:rsidRPr="001D4F68">
        <w:rPr>
          <w:rFonts w:asciiTheme="majorBidi" w:hAnsiTheme="majorBidi" w:cstheme="majorBidi"/>
        </w:rPr>
        <w:t xml:space="preserve">e is researching the use of wearable devices for identifying training patterns and predicting injuries) on automatic analysis of the sensors data that will be collected – for identifying groups of similar participants (given their behavior patterns) and for predicting the potential of developing chronic low back pain. </w:t>
      </w:r>
    </w:p>
    <w:p w14:paraId="16B47C41"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b/>
        </w:rPr>
      </w:pPr>
      <w:r w:rsidRPr="0009088A">
        <w:rPr>
          <w:rFonts w:asciiTheme="majorBidi" w:hAnsiTheme="majorBidi" w:cstheme="majorBidi"/>
          <w:b/>
        </w:rPr>
        <w:t>C.4. Resources available</w:t>
      </w:r>
    </w:p>
    <w:p w14:paraId="250F98AA" w14:textId="77777777" w:rsidR="000E60BE" w:rsidRPr="0009088A" w:rsidRDefault="000E60BE" w:rsidP="0094193F">
      <w:pPr>
        <w:pBdr>
          <w:top w:val="nil"/>
          <w:left w:val="nil"/>
          <w:bottom w:val="nil"/>
          <w:right w:val="nil"/>
          <w:between w:val="nil"/>
        </w:pBdr>
        <w:shd w:val="clear" w:color="auto" w:fill="FFFFFF"/>
        <w:bidi w:val="0"/>
        <w:spacing w:after="0" w:line="360" w:lineRule="auto"/>
        <w:contextualSpacing/>
        <w:rPr>
          <w:rFonts w:asciiTheme="majorBidi" w:hAnsiTheme="majorBidi" w:cstheme="majorBidi"/>
          <w:color w:val="1D2228"/>
        </w:rPr>
      </w:pPr>
      <w:r w:rsidRPr="0009088A">
        <w:rPr>
          <w:rFonts w:asciiTheme="majorBidi" w:hAnsiTheme="majorBidi" w:cstheme="majorBidi"/>
          <w:color w:val="1D2228"/>
        </w:rPr>
        <w:t xml:space="preserve">Dr. Dar and Dr. Kodesh are full academic staff members (senior lecturers) at the Department of Physical Therapy, Haifa University. </w:t>
      </w:r>
    </w:p>
    <w:p w14:paraId="62607D6F" w14:textId="77777777" w:rsidR="000E60BE" w:rsidRPr="0009088A" w:rsidRDefault="000E60BE" w:rsidP="0094193F">
      <w:pPr>
        <w:pBdr>
          <w:top w:val="nil"/>
          <w:left w:val="nil"/>
          <w:bottom w:val="nil"/>
          <w:right w:val="nil"/>
          <w:between w:val="nil"/>
        </w:pBdr>
        <w:shd w:val="clear" w:color="auto" w:fill="FFFFFF"/>
        <w:bidi w:val="0"/>
        <w:spacing w:after="0" w:line="360" w:lineRule="auto"/>
        <w:contextualSpacing/>
        <w:rPr>
          <w:rFonts w:asciiTheme="majorBidi" w:hAnsiTheme="majorBidi" w:cstheme="majorBidi"/>
          <w:color w:val="1D2228"/>
        </w:rPr>
      </w:pPr>
      <w:r w:rsidRPr="0009088A">
        <w:rPr>
          <w:rFonts w:asciiTheme="majorBidi" w:hAnsiTheme="majorBidi" w:cstheme="majorBidi"/>
          <w:b/>
          <w:bCs/>
          <w:color w:val="1D2228"/>
        </w:rPr>
        <w:t>Dr. Dar</w:t>
      </w:r>
      <w:r w:rsidRPr="0009088A">
        <w:rPr>
          <w:rFonts w:asciiTheme="majorBidi" w:hAnsiTheme="majorBidi" w:cstheme="majorBidi"/>
          <w:color w:val="1D2228"/>
        </w:rPr>
        <w:t xml:space="preserve"> is an experienced physical therapist and anatomist with research in basic and functional science.  Dr. Dar has considerable experience and publications in spinal and back pain research and all assessment and physical therapy treatments are well known to her. </w:t>
      </w:r>
      <w:r w:rsidR="00984ECE" w:rsidRPr="0009088A">
        <w:rPr>
          <w:rFonts w:asciiTheme="majorBidi" w:hAnsiTheme="majorBidi" w:cstheme="majorBidi"/>
          <w:color w:val="1D2228"/>
        </w:rPr>
        <w:t xml:space="preserve">In her thesis and </w:t>
      </w:r>
      <w:proofErr w:type="gramStart"/>
      <w:r w:rsidR="00984ECE" w:rsidRPr="0009088A">
        <w:rPr>
          <w:rFonts w:asciiTheme="majorBidi" w:hAnsiTheme="majorBidi" w:cstheme="majorBidi"/>
          <w:color w:val="1D2228"/>
        </w:rPr>
        <w:t>PhD</w:t>
      </w:r>
      <w:proofErr w:type="gramEnd"/>
      <w:r w:rsidR="00984ECE" w:rsidRPr="0009088A">
        <w:rPr>
          <w:rFonts w:asciiTheme="majorBidi" w:hAnsiTheme="majorBidi" w:cstheme="majorBidi"/>
          <w:color w:val="1D2228"/>
        </w:rPr>
        <w:t xml:space="preserve"> she studies the sacroiliac joint in respect to its anatomy, function and pathology finding unique phenomenon of sacroiliac joint bridging. In her PhD she studies the human spine in respect to the evolutionary process and to different spine pathologies. Dr. Dar has performed several clinical studies on patients admitting physical therapy clinics with different orthopedic disorders (knee osteoarthritis, neck pain</w:t>
      </w:r>
      <w:r w:rsidR="005130E1" w:rsidRPr="0009088A">
        <w:rPr>
          <w:rFonts w:asciiTheme="majorBidi" w:hAnsiTheme="majorBidi" w:cstheme="majorBidi"/>
          <w:color w:val="1D2228"/>
        </w:rPr>
        <w:t>, chronic ankle instability</w:t>
      </w:r>
      <w:r w:rsidR="00984ECE" w:rsidRPr="0009088A">
        <w:rPr>
          <w:rFonts w:asciiTheme="majorBidi" w:hAnsiTheme="majorBidi" w:cstheme="majorBidi"/>
          <w:color w:val="1D2228"/>
        </w:rPr>
        <w:t>)</w:t>
      </w:r>
      <w:r w:rsidR="009503AA" w:rsidRPr="0009088A">
        <w:rPr>
          <w:rFonts w:asciiTheme="majorBidi" w:hAnsiTheme="majorBidi" w:cstheme="majorBidi"/>
          <w:color w:val="1D2228"/>
        </w:rPr>
        <w:t xml:space="preserve"> and also studies on sport injuries and functional tests. </w:t>
      </w:r>
    </w:p>
    <w:p w14:paraId="2AB8F6B3" w14:textId="77777777" w:rsidR="000E60BE" w:rsidRPr="0009088A" w:rsidRDefault="000E60BE" w:rsidP="0094193F">
      <w:pPr>
        <w:pBdr>
          <w:top w:val="nil"/>
          <w:left w:val="nil"/>
          <w:bottom w:val="nil"/>
          <w:right w:val="nil"/>
          <w:between w:val="nil"/>
        </w:pBdr>
        <w:shd w:val="clear" w:color="auto" w:fill="FFFFFF"/>
        <w:bidi w:val="0"/>
        <w:spacing w:after="0" w:line="360" w:lineRule="auto"/>
        <w:contextualSpacing/>
        <w:rPr>
          <w:rFonts w:asciiTheme="majorBidi" w:hAnsiTheme="majorBidi" w:cstheme="majorBidi"/>
        </w:rPr>
      </w:pPr>
      <w:r w:rsidRPr="0009088A">
        <w:rPr>
          <w:rFonts w:asciiTheme="majorBidi" w:hAnsiTheme="majorBidi" w:cstheme="majorBidi"/>
          <w:b/>
          <w:bCs/>
        </w:rPr>
        <w:t>Dr. Kodesh</w:t>
      </w:r>
      <w:r w:rsidRPr="0009088A">
        <w:rPr>
          <w:rFonts w:asciiTheme="majorBidi" w:hAnsiTheme="majorBidi" w:cstheme="majorBidi"/>
        </w:rPr>
        <w:t xml:space="preserve"> is an exercise physiologist and physical therapist. Her expertise areas of interest include exercise physiology, physical therapy, and the interaction between the two. Her professional and academic training includes research in the field of performance, injuries and the physiological response and adaptation to acute exercise and prolonged training under conditions of both health and disease. In her thesis and postdoc training she studied and published immune responses to exercise in humans and animal models Dr. Kodesh training and experience in basic and applied sciences </w:t>
      </w:r>
      <w:r w:rsidRPr="0009088A">
        <w:rPr>
          <w:rFonts w:asciiTheme="majorBidi" w:hAnsiTheme="majorBidi" w:cstheme="majorBidi"/>
          <w:color w:val="222222"/>
        </w:rPr>
        <w:t xml:space="preserve">are particularly relevant to the proposed study. </w:t>
      </w:r>
      <w:r w:rsidRPr="0009088A">
        <w:rPr>
          <w:rFonts w:asciiTheme="majorBidi" w:hAnsiTheme="majorBidi" w:cstheme="majorBidi"/>
        </w:rPr>
        <w:t xml:space="preserve"> </w:t>
      </w:r>
    </w:p>
    <w:p w14:paraId="14DCEFAC" w14:textId="77777777" w:rsidR="000E60BE" w:rsidRPr="0009088A" w:rsidRDefault="000E60BE" w:rsidP="0094193F">
      <w:pPr>
        <w:bidi w:val="0"/>
        <w:spacing w:after="0" w:line="360" w:lineRule="auto"/>
        <w:contextualSpacing/>
        <w:rPr>
          <w:rFonts w:asciiTheme="majorBidi" w:hAnsiTheme="majorBidi" w:cstheme="majorBidi"/>
        </w:rPr>
      </w:pPr>
      <w:r w:rsidRPr="0009088A">
        <w:rPr>
          <w:rFonts w:asciiTheme="majorBidi" w:hAnsiTheme="majorBidi" w:cstheme="majorBidi"/>
        </w:rPr>
        <w:lastRenderedPageBreak/>
        <w:t>The immune system profiling panel will be constructed by the Cytometry center at the Biomedical Core Facility at the Rappaport Faculty of Medicine at the Technion, headed by Dr. Amir Grau</w:t>
      </w:r>
      <w:r w:rsidR="00504945" w:rsidRPr="0009088A">
        <w:rPr>
          <w:rFonts w:asciiTheme="majorBidi" w:hAnsiTheme="majorBidi" w:cstheme="majorBidi"/>
        </w:rPr>
        <w:t xml:space="preserve"> (letter of support is attached</w:t>
      </w:r>
      <w:proofErr w:type="gramStart"/>
      <w:r w:rsidR="00504945" w:rsidRPr="0009088A">
        <w:rPr>
          <w:rFonts w:asciiTheme="majorBidi" w:hAnsiTheme="majorBidi" w:cstheme="majorBidi"/>
        </w:rPr>
        <w:t xml:space="preserve">) </w:t>
      </w:r>
      <w:r w:rsidRPr="0009088A">
        <w:rPr>
          <w:rFonts w:asciiTheme="majorBidi" w:hAnsiTheme="majorBidi" w:cstheme="majorBidi"/>
        </w:rPr>
        <w:t>.</w:t>
      </w:r>
      <w:proofErr w:type="gramEnd"/>
      <w:r w:rsidRPr="0009088A">
        <w:rPr>
          <w:rFonts w:asciiTheme="majorBidi" w:hAnsiTheme="majorBidi" w:cstheme="majorBidi"/>
        </w:rPr>
        <w:t xml:space="preserve"> The samples will be stained with the antibody panel and then run on the Helios™ mass cytometer (</w:t>
      </w:r>
      <w:proofErr w:type="spellStart"/>
      <w:r w:rsidRPr="0009088A">
        <w:rPr>
          <w:rFonts w:asciiTheme="majorBidi" w:hAnsiTheme="majorBidi" w:cstheme="majorBidi"/>
        </w:rPr>
        <w:t>Fluidigm</w:t>
      </w:r>
      <w:proofErr w:type="spellEnd"/>
      <w:r w:rsidRPr="0009088A">
        <w:rPr>
          <w:rFonts w:asciiTheme="majorBidi" w:hAnsiTheme="majorBidi" w:cstheme="majorBidi"/>
        </w:rPr>
        <w:t xml:space="preserve"> INC). Data analysis will be performed using </w:t>
      </w:r>
      <w:proofErr w:type="spellStart"/>
      <w:r w:rsidRPr="0009088A">
        <w:rPr>
          <w:rFonts w:asciiTheme="majorBidi" w:hAnsiTheme="majorBidi" w:cstheme="majorBidi"/>
        </w:rPr>
        <w:t>Cytobank</w:t>
      </w:r>
      <w:proofErr w:type="spellEnd"/>
      <w:r w:rsidRPr="0009088A">
        <w:rPr>
          <w:rFonts w:asciiTheme="majorBidi" w:hAnsiTheme="majorBidi" w:cstheme="majorBidi"/>
        </w:rPr>
        <w:t xml:space="preserve"> software (Beckman Coulter) and R software by students of Dr. Dar and Dr. Kodesh with guidance by the service center and oversight of the Shen-Orr lab at the Technion (see letter of support).</w:t>
      </w:r>
    </w:p>
    <w:p w14:paraId="7AE34743" w14:textId="77777777" w:rsidR="00DC3E37" w:rsidRPr="0009088A" w:rsidRDefault="000E60BE" w:rsidP="0094193F">
      <w:pPr>
        <w:bidi w:val="0"/>
        <w:spacing w:after="0" w:line="360" w:lineRule="auto"/>
        <w:contextualSpacing/>
        <w:rPr>
          <w:rFonts w:asciiTheme="majorBidi" w:hAnsiTheme="majorBidi" w:cstheme="majorBidi"/>
        </w:rPr>
      </w:pPr>
      <w:r w:rsidRPr="0009088A">
        <w:rPr>
          <w:rFonts w:asciiTheme="majorBidi" w:hAnsiTheme="majorBidi" w:cstheme="majorBidi"/>
        </w:rPr>
        <w:t>The movement pattern will be analyzed in collaboration with Prof. Tsvi Kuflik</w:t>
      </w:r>
      <w:r w:rsidR="00DC3E37" w:rsidRPr="0009088A">
        <w:rPr>
          <w:rFonts w:asciiTheme="majorBidi" w:hAnsiTheme="majorBidi" w:cstheme="majorBidi"/>
        </w:rPr>
        <w:t xml:space="preserve"> (letter of support is attached). </w:t>
      </w:r>
      <w:r w:rsidRPr="0009088A">
        <w:rPr>
          <w:rFonts w:asciiTheme="majorBidi" w:hAnsiTheme="majorBidi" w:cstheme="majorBidi"/>
        </w:rPr>
        <w:t xml:space="preserve"> </w:t>
      </w:r>
      <w:r w:rsidR="00DC3E37" w:rsidRPr="0009088A">
        <w:rPr>
          <w:rFonts w:asciiTheme="majorBidi" w:hAnsiTheme="majorBidi" w:cstheme="majorBidi"/>
        </w:rPr>
        <w:t>Prof.</w:t>
      </w:r>
      <w:r w:rsidRPr="0009088A">
        <w:rPr>
          <w:rFonts w:asciiTheme="majorBidi" w:hAnsiTheme="majorBidi" w:cstheme="majorBidi"/>
        </w:rPr>
        <w:t xml:space="preserve"> Kuflik is a full professor of information systems and a former head of the information systems department. His research focuses on user modeling and intelligent user interfaces. He is researching the potential of using stationary, mobile, and wearable advanced technologies to provide personalized services to their users. </w:t>
      </w:r>
      <w:r w:rsidR="00DC3E37" w:rsidRPr="0009088A">
        <w:rPr>
          <w:rFonts w:asciiTheme="majorBidi" w:hAnsiTheme="majorBidi" w:cstheme="majorBidi"/>
        </w:rPr>
        <w:t xml:space="preserve">Professor Kuflik integrates wearable technology, which provides continuous and synchronous recordings of movement, with physical activity behavior. With machine learning analysis, Prof. Kuflik works to characterize the physical activity and gain insight into health behavior, health status, and musculoskeletal injuries. </w:t>
      </w:r>
    </w:p>
    <w:p w14:paraId="7C31D4DD" w14:textId="77777777" w:rsidR="00DC3E37" w:rsidRPr="0009088A" w:rsidRDefault="00DC3E37" w:rsidP="0094193F">
      <w:pPr>
        <w:bidi w:val="0"/>
        <w:spacing w:after="0" w:line="360" w:lineRule="auto"/>
        <w:contextualSpacing/>
        <w:rPr>
          <w:rFonts w:asciiTheme="majorBidi" w:hAnsiTheme="majorBidi" w:cstheme="majorBidi"/>
        </w:rPr>
      </w:pPr>
    </w:p>
    <w:p w14:paraId="1EC0287C" w14:textId="77777777" w:rsidR="000E60BE" w:rsidRPr="0009088A" w:rsidRDefault="000E60BE" w:rsidP="0094193F">
      <w:pPr>
        <w:bidi w:val="0"/>
        <w:spacing w:after="0" w:line="360" w:lineRule="auto"/>
        <w:contextualSpacing/>
        <w:rPr>
          <w:rFonts w:asciiTheme="majorBidi" w:hAnsiTheme="majorBidi" w:cstheme="majorBidi"/>
        </w:rPr>
      </w:pPr>
    </w:p>
    <w:p w14:paraId="4CDDDCCF" w14:textId="77777777" w:rsidR="004E1CE0" w:rsidRPr="0009088A" w:rsidRDefault="004E1CE0" w:rsidP="0094193F">
      <w:pPr>
        <w:bidi w:val="0"/>
        <w:spacing w:after="0" w:line="360" w:lineRule="auto"/>
        <w:contextualSpacing/>
        <w:rPr>
          <w:rFonts w:asciiTheme="majorBidi" w:hAnsiTheme="majorBidi" w:cstheme="majorBidi"/>
        </w:rPr>
      </w:pPr>
    </w:p>
    <w:p w14:paraId="766CE124" w14:textId="77777777" w:rsidR="00896A4E" w:rsidRPr="0009088A" w:rsidRDefault="00901D37" w:rsidP="0094193F">
      <w:pPr>
        <w:bidi w:val="0"/>
        <w:spacing w:after="0" w:line="360" w:lineRule="auto"/>
        <w:contextualSpacing/>
        <w:rPr>
          <w:rFonts w:asciiTheme="majorBidi" w:hAnsiTheme="majorBidi" w:cstheme="majorBidi"/>
          <w:b/>
        </w:rPr>
      </w:pPr>
      <w:r w:rsidRPr="0009088A">
        <w:rPr>
          <w:rFonts w:asciiTheme="majorBidi" w:hAnsiTheme="majorBidi" w:cstheme="majorBidi"/>
        </w:rPr>
        <w:br w:type="page"/>
      </w:r>
    </w:p>
    <w:p w14:paraId="4A060A27" w14:textId="77777777" w:rsidR="00896A4E" w:rsidRPr="00BC409F" w:rsidRDefault="00901D37" w:rsidP="00BC409F">
      <w:pPr>
        <w:pBdr>
          <w:top w:val="nil"/>
          <w:left w:val="nil"/>
          <w:bottom w:val="nil"/>
          <w:right w:val="nil"/>
          <w:between w:val="nil"/>
        </w:pBdr>
        <w:tabs>
          <w:tab w:val="left" w:pos="504"/>
        </w:tabs>
        <w:bidi w:val="0"/>
        <w:spacing w:before="240" w:after="240" w:line="360" w:lineRule="auto"/>
        <w:ind w:left="504" w:hanging="504"/>
        <w:contextualSpacing/>
        <w:rPr>
          <w:rFonts w:asciiTheme="majorBidi" w:hAnsiTheme="majorBidi" w:cstheme="majorBidi"/>
          <w:b/>
          <w:color w:val="000000"/>
        </w:rPr>
      </w:pPr>
      <w:r w:rsidRPr="00BC409F">
        <w:rPr>
          <w:rFonts w:asciiTheme="majorBidi" w:hAnsiTheme="majorBidi" w:cstheme="majorBidi"/>
          <w:b/>
          <w:color w:val="000000"/>
        </w:rPr>
        <w:lastRenderedPageBreak/>
        <w:t>Bibliography</w:t>
      </w:r>
    </w:p>
    <w:p w14:paraId="7FAF1AD3" w14:textId="77777777" w:rsidR="00F652AF" w:rsidRPr="00BC409F" w:rsidRDefault="000C741C" w:rsidP="00BC409F">
      <w:pPr>
        <w:pStyle w:val="Bibliography"/>
        <w:bidi w:val="0"/>
        <w:spacing w:before="240"/>
        <w:contextualSpacing/>
        <w:rPr>
          <w:rFonts w:asciiTheme="majorBidi" w:hAnsiTheme="majorBidi" w:cstheme="majorBidi"/>
        </w:rPr>
      </w:pPr>
      <w:r w:rsidRPr="00BC409F">
        <w:rPr>
          <w:rFonts w:asciiTheme="majorBidi" w:hAnsiTheme="majorBidi" w:cstheme="majorBidi"/>
        </w:rPr>
        <w:fldChar w:fldCharType="begin"/>
      </w:r>
      <w:r w:rsidR="00D139BA" w:rsidRPr="00BC409F">
        <w:rPr>
          <w:rFonts w:asciiTheme="majorBidi" w:hAnsiTheme="majorBidi" w:cstheme="majorBidi"/>
        </w:rPr>
        <w:instrText xml:space="preserve"> ADDIN ZOTERO_BIBL {"uncited":[],"omitted":[],"custom":[]} CSL_BIBLIOGRAPHY </w:instrText>
      </w:r>
      <w:r w:rsidRPr="00BC409F">
        <w:rPr>
          <w:rFonts w:asciiTheme="majorBidi" w:hAnsiTheme="majorBidi" w:cstheme="majorBidi"/>
        </w:rPr>
        <w:fldChar w:fldCharType="separate"/>
      </w:r>
      <w:r w:rsidR="00F652AF" w:rsidRPr="00BC409F">
        <w:rPr>
          <w:rFonts w:asciiTheme="majorBidi" w:hAnsiTheme="majorBidi" w:cstheme="majorBidi"/>
        </w:rPr>
        <w:t xml:space="preserve">1. </w:t>
      </w:r>
      <w:r w:rsidR="00F652AF" w:rsidRPr="00BC409F">
        <w:rPr>
          <w:rFonts w:asciiTheme="majorBidi" w:hAnsiTheme="majorBidi" w:cstheme="majorBidi"/>
        </w:rPr>
        <w:tab/>
        <w:t xml:space="preserve">Stevans JM, Delitto A, Khoja SS, Patterson CG, Smith CN, Schneider MJ, et al. Risk Factors Associated With Transition From Acute to Chronic Low Back Pain in US Patients Seeking Primary Care. JAMA Netw Open. 2021 Feb 1;4(2):e2037371. </w:t>
      </w:r>
    </w:p>
    <w:p w14:paraId="7BA51173"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2. </w:t>
      </w:r>
      <w:r w:rsidRPr="00BC409F">
        <w:rPr>
          <w:rFonts w:asciiTheme="majorBidi" w:hAnsiTheme="majorBidi" w:cstheme="majorBidi"/>
        </w:rPr>
        <w:tab/>
        <w:t xml:space="preserve">Zemedikun DT, Kigozi J, Wynne-Jones G, Guariglia A, Roberts T. Methodological considerations in the assessment of direct and indirect costs of back pain: A systematic scoping review. Buttigieg SC, editor. PLoS ONE. 2021 May 11;16(5):e0251406. </w:t>
      </w:r>
    </w:p>
    <w:p w14:paraId="069B7246"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3. </w:t>
      </w:r>
      <w:r w:rsidRPr="00BC409F">
        <w:rPr>
          <w:rFonts w:asciiTheme="majorBidi" w:hAnsiTheme="majorBidi" w:cstheme="majorBidi"/>
        </w:rPr>
        <w:tab/>
        <w:t xml:space="preserve">Lidgren L. The Bone and Joint Decade 2000-2010: An update. Acta Orthopaedica Scandinavica. 2000 Jan;71(1):3–6. </w:t>
      </w:r>
    </w:p>
    <w:p w14:paraId="147BA6E6"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 </w:t>
      </w:r>
      <w:r w:rsidRPr="00BC409F">
        <w:rPr>
          <w:rFonts w:asciiTheme="majorBidi" w:hAnsiTheme="majorBidi" w:cstheme="majorBidi"/>
        </w:rPr>
        <w:tab/>
        <w:t xml:space="preserve">Rabin A, Shashua A, Pizem K, Dickstein R, Dar G. A clinical prediction rule to identify patients with low back pain who are likely to experience short-term success following lumbar stabilization exercises: a randomized controlled validation study. J Orthop Sports Phys Ther. 2014 Jan;44(1):6-B13. </w:t>
      </w:r>
    </w:p>
    <w:p w14:paraId="66BE7342"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 </w:t>
      </w:r>
      <w:r w:rsidRPr="00BC409F">
        <w:rPr>
          <w:rFonts w:asciiTheme="majorBidi" w:hAnsiTheme="majorBidi" w:cstheme="majorBidi"/>
        </w:rPr>
        <w:tab/>
        <w:t xml:space="preserve">Risbud MV, Shapiro IM. Role of cytokines in intervertebral disc degeneration: pain and disc content. Nat Rev Rheumatol. 2014 Jan;10(1):44–56. </w:t>
      </w:r>
    </w:p>
    <w:p w14:paraId="3358A38A"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6. </w:t>
      </w:r>
      <w:r w:rsidRPr="00BC409F">
        <w:rPr>
          <w:rFonts w:asciiTheme="majorBidi" w:hAnsiTheme="majorBidi" w:cstheme="majorBidi"/>
        </w:rPr>
        <w:tab/>
        <w:t xml:space="preserve">Khan AN, Jacobsen HE, Khan J, Filippi CG, Levine M, Lehman RA, et al. Inflammatory biomarkers of low back pain and disc degeneration: a review. Ann NY Acad Sci. 2017 Dec;1410(1):68–84. </w:t>
      </w:r>
    </w:p>
    <w:p w14:paraId="6A86A292"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7. </w:t>
      </w:r>
      <w:r w:rsidRPr="00BC409F">
        <w:rPr>
          <w:rFonts w:asciiTheme="majorBidi" w:hAnsiTheme="majorBidi" w:cstheme="majorBidi"/>
        </w:rPr>
        <w:tab/>
        <w:t xml:space="preserve">Maher C, Underwood M, Buchbinder R. Non-specific low back pain. Lancet. 2017 Feb 18;389(10070):736–47. </w:t>
      </w:r>
    </w:p>
    <w:p w14:paraId="4A17B925"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8. </w:t>
      </w:r>
      <w:r w:rsidRPr="00BC409F">
        <w:rPr>
          <w:rFonts w:asciiTheme="majorBidi" w:hAnsiTheme="majorBidi" w:cstheme="majorBidi"/>
        </w:rPr>
        <w:tab/>
        <w:t xml:space="preserve">Diamond S, Borenstein D. Chronic low back pain in a working-age adult. Best Pract Res Clin Rheumatol. 2006 Aug;20(4):707–20. </w:t>
      </w:r>
    </w:p>
    <w:p w14:paraId="0B268ED2"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9. </w:t>
      </w:r>
      <w:r w:rsidRPr="00BC409F">
        <w:rPr>
          <w:rFonts w:asciiTheme="majorBidi" w:hAnsiTheme="majorBidi" w:cstheme="majorBidi"/>
        </w:rPr>
        <w:tab/>
        <w:t xml:space="preserve">Nieminen LK, Pyysalo LM, Kankaanpää MJ. Prognostic factors for pain chronicity in low back pain: a systematic review. Pain Rep. 2021;6(1):e919. </w:t>
      </w:r>
    </w:p>
    <w:p w14:paraId="6141C19D"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10. </w:t>
      </w:r>
      <w:r w:rsidRPr="00BC409F">
        <w:rPr>
          <w:rFonts w:asciiTheme="majorBidi" w:hAnsiTheme="majorBidi" w:cstheme="majorBidi"/>
        </w:rPr>
        <w:tab/>
        <w:t xml:space="preserve">van Tulder MW, Koes BW, Bouter LM. Conservative Treatment of Acute and Chronic Nonspecific Low Back Pain: A Systematic Review of Randomized Controlled Trials of the Most Common Interventions. Spine. 1997 Sep;22(18):2128–56. </w:t>
      </w:r>
    </w:p>
    <w:p w14:paraId="32AD8E22"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11. </w:t>
      </w:r>
      <w:r w:rsidRPr="00BC409F">
        <w:rPr>
          <w:rFonts w:asciiTheme="majorBidi" w:hAnsiTheme="majorBidi" w:cstheme="majorBidi"/>
        </w:rPr>
        <w:tab/>
        <w:t xml:space="preserve">Breivik H, Collett B, Ventafridda V, Cohen R, Gallacher D. Survey of chronic pain in Europe: Prevalence, impact on daily life, and treatment. European Journal of Pain. 2006 May;10(4):287–287. </w:t>
      </w:r>
    </w:p>
    <w:p w14:paraId="47328FFC"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12. </w:t>
      </w:r>
      <w:r w:rsidRPr="00BC409F">
        <w:rPr>
          <w:rFonts w:asciiTheme="majorBidi" w:hAnsiTheme="majorBidi" w:cstheme="majorBidi"/>
        </w:rPr>
        <w:tab/>
        <w:t xml:space="preserve">Tunks ER, Crook J, Weir R. Epidemiology of Chronic Pain with Psychological Comorbidity: Prevalence, Risk, Course, and Prognosis. Can J Psychiatry. 2008 Apr;53(4):224–34. </w:t>
      </w:r>
    </w:p>
    <w:p w14:paraId="79CA8405"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13. </w:t>
      </w:r>
      <w:r w:rsidRPr="00BC409F">
        <w:rPr>
          <w:rFonts w:asciiTheme="majorBidi" w:hAnsiTheme="majorBidi" w:cstheme="majorBidi"/>
        </w:rPr>
        <w:tab/>
        <w:t xml:space="preserve">Mescouto K, Olson RE, Hodges PW, Setchell J. A critical review of the biopsychosocial model of low back pain care: time for a new approach? Disabil Rehabil. 2022 Jun;44(13):3270–84. </w:t>
      </w:r>
    </w:p>
    <w:p w14:paraId="6937ACF9"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14. </w:t>
      </w:r>
      <w:r w:rsidRPr="00BC409F">
        <w:rPr>
          <w:rFonts w:asciiTheme="majorBidi" w:hAnsiTheme="majorBidi" w:cstheme="majorBidi"/>
        </w:rPr>
        <w:tab/>
        <w:t xml:space="preserve">Boissoneault J, Mundt J, Robinson M, George SZ. Predicting Low Back Pain Outcomes: Suggestions for Future Directions. J Orthop Sports Phys Ther. 2017 Sep;47(9):588–92. </w:t>
      </w:r>
    </w:p>
    <w:p w14:paraId="17F3C1B9"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15. </w:t>
      </w:r>
      <w:r w:rsidRPr="00BC409F">
        <w:rPr>
          <w:rFonts w:asciiTheme="majorBidi" w:hAnsiTheme="majorBidi" w:cstheme="majorBidi"/>
        </w:rPr>
        <w:tab/>
        <w:t xml:space="preserve">Pinheiro MB, Ferreira ML, Refshauge K, Maher CG, Ordoñana JR, Andrade TB, et al. Symptoms of depression as a prognostic factor for low back pain: a systematic review. The Spine Journal. 2016 Jan;16(1):105–16. </w:t>
      </w:r>
    </w:p>
    <w:p w14:paraId="7D5B93F2"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16. </w:t>
      </w:r>
      <w:r w:rsidRPr="00BC409F">
        <w:rPr>
          <w:rFonts w:asciiTheme="majorBidi" w:hAnsiTheme="majorBidi" w:cstheme="majorBidi"/>
        </w:rPr>
        <w:tab/>
        <w:t xml:space="preserve">Johnson ZI, Schoepflin ZR, Choi H, Shapiro IM, Risbud MV. Disc in flames: Roles of TNF-α and IL-1β in intervertebral disc degeneration. Eur Cell Mater. 2015 Sep 21;30:104–16; discussion 116-117. </w:t>
      </w:r>
    </w:p>
    <w:p w14:paraId="3D479E87"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17. </w:t>
      </w:r>
      <w:r w:rsidRPr="00BC409F">
        <w:rPr>
          <w:rFonts w:asciiTheme="majorBidi" w:hAnsiTheme="majorBidi" w:cstheme="majorBidi"/>
        </w:rPr>
        <w:tab/>
        <w:t xml:space="preserve">Woolf CJ, Allchorne A, Safieh-Garabedian B, Poole S. Cytokines, nerve growth factor and inflammatory hyperalgesia: the contribution of tumour necrosis factor </w:t>
      </w:r>
      <w:r w:rsidRPr="00BC409F">
        <w:rPr>
          <w:rFonts w:asciiTheme="majorBidi" w:hAnsiTheme="majorBidi" w:cstheme="majorBidi"/>
          <w:i/>
          <w:iCs/>
        </w:rPr>
        <w:t>α</w:t>
      </w:r>
      <w:r w:rsidRPr="00BC409F">
        <w:rPr>
          <w:rFonts w:asciiTheme="majorBidi" w:hAnsiTheme="majorBidi" w:cstheme="majorBidi"/>
        </w:rPr>
        <w:t xml:space="preserve">: TNF </w:t>
      </w:r>
      <w:r w:rsidRPr="00BC409F">
        <w:rPr>
          <w:rFonts w:asciiTheme="majorBidi" w:hAnsiTheme="majorBidi" w:cstheme="majorBidi"/>
          <w:i/>
          <w:iCs/>
        </w:rPr>
        <w:t>α</w:t>
      </w:r>
      <w:r w:rsidRPr="00BC409F">
        <w:rPr>
          <w:rFonts w:asciiTheme="majorBidi" w:hAnsiTheme="majorBidi" w:cstheme="majorBidi"/>
        </w:rPr>
        <w:t xml:space="preserve"> , IL-1 </w:t>
      </w:r>
      <w:r w:rsidRPr="00BC409F">
        <w:rPr>
          <w:rFonts w:asciiTheme="majorBidi" w:hAnsiTheme="majorBidi" w:cstheme="majorBidi"/>
          <w:i/>
          <w:iCs/>
        </w:rPr>
        <w:t>β</w:t>
      </w:r>
      <w:r w:rsidRPr="00BC409F">
        <w:rPr>
          <w:rFonts w:asciiTheme="majorBidi" w:hAnsiTheme="majorBidi" w:cstheme="majorBidi"/>
        </w:rPr>
        <w:t xml:space="preserve"> , NGF and inflammatory hyperalgesia. British Journal of Pharmacology. 1997 May;121(3):417–24. </w:t>
      </w:r>
    </w:p>
    <w:p w14:paraId="7F99855E"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18. </w:t>
      </w:r>
      <w:r w:rsidRPr="00BC409F">
        <w:rPr>
          <w:rFonts w:asciiTheme="majorBidi" w:hAnsiTheme="majorBidi" w:cstheme="majorBidi"/>
        </w:rPr>
        <w:tab/>
        <w:t xml:space="preserve">Licciardone JC, Kearns CM, Hodge LM, Bergamini MVW. Associations of Cytokine Concentrations With Key Osteopathic Lesions and Clinical Outcomes in Patients With Nonspecific Chronic Low Back Pain: Results From the OSTEOPATHIC Trial. Journal of Osteopathic Medicine. 2012 Sep 1;112(9):596–605. </w:t>
      </w:r>
    </w:p>
    <w:p w14:paraId="3F9E6FAB"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19. </w:t>
      </w:r>
      <w:r w:rsidRPr="00BC409F">
        <w:rPr>
          <w:rFonts w:asciiTheme="majorBidi" w:hAnsiTheme="majorBidi" w:cstheme="majorBidi"/>
        </w:rPr>
        <w:tab/>
        <w:t xml:space="preserve">Schistad EI, Espeland A, Pedersen LM, Sandvik L, Gjerstad J, Røe C. Association between baseline IL-6 and 1-year recovery in lumbar radicular pain. Eur J Pain. 2014 Nov;18(10):1394–401. </w:t>
      </w:r>
    </w:p>
    <w:p w14:paraId="3C2ECB2A"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lastRenderedPageBreak/>
        <w:t xml:space="preserve">20. </w:t>
      </w:r>
      <w:r w:rsidRPr="00BC409F">
        <w:rPr>
          <w:rFonts w:asciiTheme="majorBidi" w:hAnsiTheme="majorBidi" w:cstheme="majorBidi"/>
        </w:rPr>
        <w:tab/>
        <w:t xml:space="preserve">Wang K, Bao JP, Yang S, Hong X, Liu L, Xie XH, et al. A cohort study comparing the serum levels of pro- or anti-inflammatory cytokines in patients with lumbar radicular pain and healthy subjects. Eur Spine J. 2016 May;25(5):1428–34. </w:t>
      </w:r>
    </w:p>
    <w:p w14:paraId="6A34CE24"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21. </w:t>
      </w:r>
      <w:r w:rsidRPr="00BC409F">
        <w:rPr>
          <w:rFonts w:asciiTheme="majorBidi" w:hAnsiTheme="majorBidi" w:cstheme="majorBidi"/>
        </w:rPr>
        <w:tab/>
        <w:t xml:space="preserve">Li Y, Liu J, Liu Z zhi, Duan D peng. Inflammation in low back pain may be detected from the peripheral blood: suggestions for biomarker. Bioscience Reports. 2016 Aug 1;36(4):e00361. </w:t>
      </w:r>
    </w:p>
    <w:p w14:paraId="06D52AA6"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22. </w:t>
      </w:r>
      <w:r w:rsidRPr="00BC409F">
        <w:rPr>
          <w:rFonts w:asciiTheme="majorBidi" w:hAnsiTheme="majorBidi" w:cstheme="majorBidi"/>
        </w:rPr>
        <w:tab/>
        <w:t xml:space="preserve">de Queiroz BZ, Pereira DS, Lopes RA, Felício DC, Silva JP, Rosa NM de B, et al. Association Between the Plasma Levels of Mediators of Inflammation With Pain and Disability in the Elderly With Acute Low Back Pain: Data From the Back Complaints in the Elders (BACE)-Brazil Study. Spine (Phila Pa 1976). 2016 Feb;41(3):197–203. </w:t>
      </w:r>
    </w:p>
    <w:p w14:paraId="3AD1E78A"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23. </w:t>
      </w:r>
      <w:r w:rsidRPr="00BC409F">
        <w:rPr>
          <w:rFonts w:asciiTheme="majorBidi" w:hAnsiTheme="majorBidi" w:cstheme="majorBidi"/>
        </w:rPr>
        <w:tab/>
        <w:t xml:space="preserve">Queiroz BZ, Pereira DS, Rosa NM de B, Lopes RA, Andrade AGP, Felício DC, et al. Inflammatory Mediators and Pain in the First Year After Acute Episode of Low-Back Pain in Elderly Women: Longitudinal Data from Back Complaints in the Elders—Brazil. American Journal of Physical Medicine &amp; Rehabilitation. 2017 Aug;96(8):535–40. </w:t>
      </w:r>
    </w:p>
    <w:p w14:paraId="21AC6CAE"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24. </w:t>
      </w:r>
      <w:r w:rsidRPr="00BC409F">
        <w:rPr>
          <w:rFonts w:asciiTheme="majorBidi" w:hAnsiTheme="majorBidi" w:cstheme="majorBidi"/>
        </w:rPr>
        <w:tab/>
        <w:t xml:space="preserve">Wang H, Schiltenwolf M, Buchner M. The Role of TNF-α in Patients With Chronic Low Back Pain—A Prospective Comparative Longitudinal Study. The Clinical Journal of Pain. 2008 Mar;24(3):273–8. </w:t>
      </w:r>
    </w:p>
    <w:p w14:paraId="6ED216FD"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25. </w:t>
      </w:r>
      <w:r w:rsidRPr="00BC409F">
        <w:rPr>
          <w:rFonts w:asciiTheme="majorBidi" w:hAnsiTheme="majorBidi" w:cstheme="majorBidi"/>
        </w:rPr>
        <w:tab/>
        <w:t xml:space="preserve">Teodorczyk-Injeyan JA, Triano JJ, Injeyan HS. Nonspecific Low Back Pain: Inflammatory Profiles of Patients With Acute and Chronic Pain. Clin J Pain. 2019 Oct;35(10):818–25. </w:t>
      </w:r>
    </w:p>
    <w:p w14:paraId="0CC8E891"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26. </w:t>
      </w:r>
      <w:r w:rsidRPr="00BC409F">
        <w:rPr>
          <w:rFonts w:asciiTheme="majorBidi" w:hAnsiTheme="majorBidi" w:cstheme="majorBidi"/>
        </w:rPr>
        <w:tab/>
        <w:t xml:space="preserve">Machado GC, Abdel-Shaheed C, Underwood M, Day RO. Non-steroidal anti-inflammatory drugs (NSAIDs) for musculoskeletal pain. BMJ. 2021 Jan 29;n104. </w:t>
      </w:r>
    </w:p>
    <w:p w14:paraId="128EB182"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27. </w:t>
      </w:r>
      <w:r w:rsidRPr="00BC409F">
        <w:rPr>
          <w:rFonts w:asciiTheme="majorBidi" w:hAnsiTheme="majorBidi" w:cstheme="majorBidi"/>
        </w:rPr>
        <w:tab/>
        <w:t xml:space="preserve">Uceyler N, Rogausch JP, Toyka KV, Sommer C. Differential expression of cytokines in painful and painless neuropathies. Neurology. 2007 Jul 3;69(1):42–9. </w:t>
      </w:r>
    </w:p>
    <w:p w14:paraId="073C8FDD"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28. </w:t>
      </w:r>
      <w:r w:rsidRPr="00BC409F">
        <w:rPr>
          <w:rFonts w:asciiTheme="majorBidi" w:hAnsiTheme="majorBidi" w:cstheme="majorBidi"/>
        </w:rPr>
        <w:tab/>
        <w:t xml:space="preserve">Shen-Orr SS. Challenges and Promise for the Development of Human Immune Monitoring. RMMJ. 2012 Oct 31;3(4):e0023. </w:t>
      </w:r>
    </w:p>
    <w:p w14:paraId="3967B746"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29. </w:t>
      </w:r>
      <w:r w:rsidRPr="00BC409F">
        <w:rPr>
          <w:rFonts w:asciiTheme="majorBidi" w:hAnsiTheme="majorBidi" w:cstheme="majorBidi"/>
        </w:rPr>
        <w:tab/>
        <w:t xml:space="preserve">Burel JG, Apte SH, Doolan DL. Systems Approaches towards Molecular Profiling of Human Immunity. Trends in Immunology. 2016 Jan;37(1):53–67. </w:t>
      </w:r>
    </w:p>
    <w:p w14:paraId="5AEED5CA"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30. </w:t>
      </w:r>
      <w:r w:rsidRPr="00BC409F">
        <w:rPr>
          <w:rFonts w:asciiTheme="majorBidi" w:hAnsiTheme="majorBidi" w:cstheme="majorBidi"/>
        </w:rPr>
        <w:tab/>
        <w:t xml:space="preserve">Hartmann FJ, Bendall SC. Immune monitoring using mass cytometry and related high-dimensional imaging approaches. Nat Rev Rheumatol. 2020 Feb;16(2):87–99. </w:t>
      </w:r>
    </w:p>
    <w:p w14:paraId="178C8CAA"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31. </w:t>
      </w:r>
      <w:r w:rsidRPr="00BC409F">
        <w:rPr>
          <w:rFonts w:asciiTheme="majorBidi" w:hAnsiTheme="majorBidi" w:cstheme="majorBidi"/>
        </w:rPr>
        <w:tab/>
        <w:t xml:space="preserve">Gaudillière B, Fragiadakis GK, Bruggner RV, Nicolau M, Finck R, Tingle M, et al. Clinical recovery from surgery correlates with single-cell immune signatures. Sci Transl Med. 2014 Sep 24;6(255):255ra131-255ra131. </w:t>
      </w:r>
    </w:p>
    <w:p w14:paraId="05FD06EA"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32. </w:t>
      </w:r>
      <w:r w:rsidRPr="00BC409F">
        <w:rPr>
          <w:rFonts w:asciiTheme="majorBidi" w:hAnsiTheme="majorBidi" w:cstheme="majorBidi"/>
        </w:rPr>
        <w:tab/>
        <w:t xml:space="preserve">Hodges PW, Smeets RJ. Interaction Between Pain, Movement, and Physical Activity: Short-term Benefits, Long-term Consequences, and Targets for Treatment. The Clinical Journal of Pain. 2015 Feb;31(2):97–107. </w:t>
      </w:r>
    </w:p>
    <w:p w14:paraId="56FEF87A"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33. </w:t>
      </w:r>
      <w:r w:rsidRPr="00BC409F">
        <w:rPr>
          <w:rFonts w:asciiTheme="majorBidi" w:hAnsiTheme="majorBidi" w:cstheme="majorBidi"/>
        </w:rPr>
        <w:tab/>
        <w:t xml:space="preserve">Hasenbring MI, Verbunt JA. Fear-avoidance and Endurance-related Responses to Pain: New Models of Behavior and Their Consequences for Clinical Practice. The Clinical Journal of Pain. 2010 Nov;26(9):747–53. </w:t>
      </w:r>
    </w:p>
    <w:p w14:paraId="0E8F4660"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34. </w:t>
      </w:r>
      <w:r w:rsidRPr="00BC409F">
        <w:rPr>
          <w:rFonts w:asciiTheme="majorBidi" w:hAnsiTheme="majorBidi" w:cstheme="majorBidi"/>
        </w:rPr>
        <w:tab/>
        <w:t xml:space="preserve">Roberts KE, Beckenkamp PR, Ferreira ML, Duncan GE, Calais-Ferreira L, Gatt JM, et al. Positive lifestyle behaviours and emotional health factors are associated with low back pain resilience. Eur Spine J. 2022 Oct 8; </w:t>
      </w:r>
    </w:p>
    <w:p w14:paraId="298B937D"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35. </w:t>
      </w:r>
      <w:r w:rsidRPr="00BC409F">
        <w:rPr>
          <w:rFonts w:asciiTheme="majorBidi" w:hAnsiTheme="majorBidi" w:cstheme="majorBidi"/>
        </w:rPr>
        <w:tab/>
        <w:t xml:space="preserve">Hock M, Járomi M, Prémusz V, Szekeres ZJ, Ács P, Szilágyi B, et al. Disease-Specific Knowledge, Physical Activity, and Physical Functioning Examination among Patients with Chronic Non-Specific Low Back Pain. Int J Environ Res Public Health. 2022 Sep 23;19(19):12024. </w:t>
      </w:r>
    </w:p>
    <w:p w14:paraId="6AA5E83E"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36. </w:t>
      </w:r>
      <w:r w:rsidRPr="00BC409F">
        <w:rPr>
          <w:rFonts w:asciiTheme="majorBidi" w:hAnsiTheme="majorBidi" w:cstheme="majorBidi"/>
        </w:rPr>
        <w:tab/>
        <w:t xml:space="preserve">da Costa L, Lemes IR, Tebar WR, Oliveira CB, Guerra PH, Soidán JLG, et al. Sedentary behavior is associated with musculoskeletal pain in adolescents: A cross sectional study. Braz J Phys Ther. 2022 Oct 13;26(5):100452. </w:t>
      </w:r>
    </w:p>
    <w:p w14:paraId="79CB7773"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37. </w:t>
      </w:r>
      <w:r w:rsidRPr="00BC409F">
        <w:rPr>
          <w:rFonts w:asciiTheme="majorBidi" w:hAnsiTheme="majorBidi" w:cstheme="majorBidi"/>
        </w:rPr>
        <w:tab/>
        <w:t xml:space="preserve">Weering MGH, Vollenbroek-Hutten MMR, Tönis TM, Hermens HJ. Daily physical activities in chronic lower back pain patients assessed with accelerometry. European Journal of Pain. 2009 Jul;13(6):649–54. </w:t>
      </w:r>
    </w:p>
    <w:p w14:paraId="0DB26A52"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38. </w:t>
      </w:r>
      <w:r w:rsidRPr="00BC409F">
        <w:rPr>
          <w:rFonts w:asciiTheme="majorBidi" w:hAnsiTheme="majorBidi" w:cstheme="majorBidi"/>
        </w:rPr>
        <w:tab/>
        <w:t xml:space="preserve">Damato TM, Oliveira CB, Franco MR, Silva FG, Gobbi C, Morelhão PK, et al. Characteristics Associated With People With Chronic Low Back Pain Meeting Physical Activity Guidelines and Recommendations for Sedentary Behavior: A Cross-Sectional Study. Journal of Manipulative and Physiological Therapeutics. 2021 Jun;44(5):378–88. </w:t>
      </w:r>
    </w:p>
    <w:p w14:paraId="10A582DD"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lastRenderedPageBreak/>
        <w:t xml:space="preserve">39. </w:t>
      </w:r>
      <w:r w:rsidRPr="00BC409F">
        <w:rPr>
          <w:rFonts w:asciiTheme="majorBidi" w:hAnsiTheme="majorBidi" w:cstheme="majorBidi"/>
        </w:rPr>
        <w:tab/>
        <w:t xml:space="preserve">Lugade V, Fortune E, Morrow M, Kaufman K. Validity of using tri-axial accelerometers to measure human movement—Part I: Posture and movement detection. Medical Engineering &amp; Physics. 2014 Feb;36(2):169–76. </w:t>
      </w:r>
    </w:p>
    <w:p w14:paraId="389A1F2B"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40. </w:t>
      </w:r>
      <w:r w:rsidRPr="00BC409F">
        <w:rPr>
          <w:rFonts w:asciiTheme="majorBidi" w:hAnsiTheme="majorBidi" w:cstheme="majorBidi"/>
        </w:rPr>
        <w:tab/>
        <w:t>Porciuncula F, Roto AV, Kumar D, Davis I, Roy S, Walsh CJ, et al. Wearable Movement Sensors for Rehabilitation: A Focused Review of Technological and Clinical Advances. PM&amp;amp;R [Internet]. 2018 Sep [cited 2022 Oct 7];10(9S2). Available from: https://onlinelibrary.wiley.com/doi/10.1016/j.pmrj.2018.06.013</w:t>
      </w:r>
    </w:p>
    <w:p w14:paraId="0BAA8805"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41. </w:t>
      </w:r>
      <w:r w:rsidRPr="00BC409F">
        <w:rPr>
          <w:rFonts w:asciiTheme="majorBidi" w:hAnsiTheme="majorBidi" w:cstheme="majorBidi"/>
        </w:rPr>
        <w:tab/>
        <w:t xml:space="preserve">Henchoz Y, Kai-Lik So A. Exercise and nonspecific low back pain: A literature review. Joint Bone Spine. 2008 Oct;75(5):533–9. </w:t>
      </w:r>
    </w:p>
    <w:p w14:paraId="2830E1AA"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42. </w:t>
      </w:r>
      <w:r w:rsidRPr="00BC409F">
        <w:rPr>
          <w:rFonts w:asciiTheme="majorBidi" w:hAnsiTheme="majorBidi" w:cstheme="majorBidi"/>
        </w:rPr>
        <w:tab/>
        <w:t xml:space="preserve">van Middelkoop M, Rubinstein SM, Verhagen AP, Ostelo RW, Koes BW, van Tulder MW. Exercise therapy for chronic nonspecific low-back pain. Best Practice &amp; Research Clinical Rheumatology. 2010 Apr;24(2):193–204. </w:t>
      </w:r>
    </w:p>
    <w:p w14:paraId="764DF2EC"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43. </w:t>
      </w:r>
      <w:r w:rsidRPr="00BC409F">
        <w:rPr>
          <w:rFonts w:asciiTheme="majorBidi" w:hAnsiTheme="majorBidi" w:cstheme="majorBidi"/>
        </w:rPr>
        <w:tab/>
        <w:t xml:space="preserve">Hashem LE, Roffey DM, Alfasi AM, Papineau GD, Wai DC, Phan P, et al. Exploration of the Inter-Relationships Between Obesity, Physical Inactivity, Inflammation, and Low Back Pain. Spine. 2018 Sep 1;43(17):1218–24. </w:t>
      </w:r>
    </w:p>
    <w:p w14:paraId="276D4278"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44. </w:t>
      </w:r>
      <w:r w:rsidRPr="00BC409F">
        <w:rPr>
          <w:rFonts w:asciiTheme="majorBidi" w:hAnsiTheme="majorBidi" w:cstheme="majorBidi"/>
        </w:rPr>
        <w:tab/>
        <w:t xml:space="preserve">Leandro CG, Castro RM de, Nascimento E, Pithon-Curi TC, Curi R. Mecanismos adaptativos do sistema imunológico em resposta ao treinamento físico. Rev Bras Med Esporte. 2007 Oct;13(5):343–8. </w:t>
      </w:r>
    </w:p>
    <w:p w14:paraId="259BBD74"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45. </w:t>
      </w:r>
      <w:r w:rsidRPr="00BC409F">
        <w:rPr>
          <w:rFonts w:asciiTheme="majorBidi" w:hAnsiTheme="majorBidi" w:cstheme="majorBidi"/>
        </w:rPr>
        <w:tab/>
        <w:t xml:space="preserve">Petersen AMW, Pedersen BK. The anti-inflammatory effect of exercise. Journal of Applied Physiology. 2005 Apr;98(4):1154–62. </w:t>
      </w:r>
    </w:p>
    <w:p w14:paraId="62BFC608"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46. </w:t>
      </w:r>
      <w:r w:rsidRPr="00BC409F">
        <w:rPr>
          <w:rFonts w:asciiTheme="majorBidi" w:hAnsiTheme="majorBidi" w:cstheme="majorBidi"/>
        </w:rPr>
        <w:tab/>
        <w:t xml:space="preserve">Scheffer D da L, Latini A. Exercise-induced immune system response: Anti-inflammatory status on peripheral and central organs. Biochim Biophys Acta Mol Basis Dis. 2020 Oct 1;1866(10):165823. </w:t>
      </w:r>
    </w:p>
    <w:p w14:paraId="721D1844"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47. </w:t>
      </w:r>
      <w:r w:rsidRPr="00BC409F">
        <w:rPr>
          <w:rFonts w:asciiTheme="majorBidi" w:hAnsiTheme="majorBidi" w:cstheme="majorBidi"/>
        </w:rPr>
        <w:tab/>
        <w:t xml:space="preserve">Nieman DC, Wentz LM. The compelling link between physical activity and the body’s defense system. J Sport Health Sci. 2019 May;8(3):201–17. </w:t>
      </w:r>
    </w:p>
    <w:p w14:paraId="6138D01A"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48. </w:t>
      </w:r>
      <w:r w:rsidRPr="00BC409F">
        <w:rPr>
          <w:rFonts w:asciiTheme="majorBidi" w:hAnsiTheme="majorBidi" w:cstheme="majorBidi"/>
        </w:rPr>
        <w:tab/>
        <w:t xml:space="preserve">Medzhitov R. Inflammation 2010: new adventures of an old flame. Cell. 2010 Mar 19;140(6):771–6. </w:t>
      </w:r>
    </w:p>
    <w:p w14:paraId="5B9468C2"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49. </w:t>
      </w:r>
      <w:r w:rsidRPr="00BC409F">
        <w:rPr>
          <w:rFonts w:asciiTheme="majorBidi" w:hAnsiTheme="majorBidi" w:cstheme="majorBidi"/>
        </w:rPr>
        <w:tab/>
        <w:t xml:space="preserve">Lancaster GI, Febbraio MA. The immunomodulating role of exercise in metabolic disease. Trends Immunol. 2014 Jun;35(6):262–9. </w:t>
      </w:r>
    </w:p>
    <w:p w14:paraId="6783C938"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50. </w:t>
      </w:r>
      <w:r w:rsidRPr="00BC409F">
        <w:rPr>
          <w:rFonts w:asciiTheme="majorBidi" w:hAnsiTheme="majorBidi" w:cstheme="majorBidi"/>
        </w:rPr>
        <w:tab/>
        <w:t xml:space="preserve">Laddu DR, Lavie CJ, Phillips SA, Arena R. Physical activity for immunity protection: Inoculating populations with healthy living medicine in preparation for the next pandemic. Progress in Cardiovascular Diseases. 2021 Jan;64:102–4. </w:t>
      </w:r>
    </w:p>
    <w:p w14:paraId="45CB5504"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51. </w:t>
      </w:r>
      <w:r w:rsidRPr="00BC409F">
        <w:rPr>
          <w:rFonts w:asciiTheme="majorBidi" w:hAnsiTheme="majorBidi" w:cstheme="majorBidi"/>
        </w:rPr>
        <w:tab/>
        <w:t xml:space="preserve">Faul F, Erdfelder E, Buchner A, Lang AG. Statistical power analyses using G*Power 3.1: Tests for correlation and regression analyses. Behavior Research Methods. 2009 Nov;41(4):1149–60. </w:t>
      </w:r>
    </w:p>
    <w:p w14:paraId="248954F8"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52. </w:t>
      </w:r>
      <w:r w:rsidRPr="00BC409F">
        <w:rPr>
          <w:rFonts w:asciiTheme="majorBidi" w:hAnsiTheme="majorBidi" w:cstheme="majorBidi"/>
        </w:rPr>
        <w:tab/>
        <w:t xml:space="preserve">Abt G, Boreham C, Davison G, Jackson R, Nevill A, Wallace E, et al. Power, precision, and sample size estimation in sport and exercise science research. Journal of Sports Sciences. 2020 Sep 1;38(17):1933–5. </w:t>
      </w:r>
    </w:p>
    <w:p w14:paraId="438D71C1"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53. </w:t>
      </w:r>
      <w:r w:rsidRPr="00BC409F">
        <w:rPr>
          <w:rFonts w:asciiTheme="majorBidi" w:hAnsiTheme="majorBidi" w:cstheme="majorBidi"/>
        </w:rPr>
        <w:tab/>
        <w:t xml:space="preserve">Maecker HT, Lindstrom TM, Robinson WH, Utz PJ, Hale M, Boyd SD, et al. New tools for classification and monitoring of autoimmune diseases. Nat Rev Rheumatol. 2012 May 31;8(6):317–28. </w:t>
      </w:r>
    </w:p>
    <w:p w14:paraId="2451D3C7"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54. </w:t>
      </w:r>
      <w:r w:rsidRPr="00BC409F">
        <w:rPr>
          <w:rFonts w:asciiTheme="majorBidi" w:hAnsiTheme="majorBidi" w:cstheme="majorBidi"/>
        </w:rPr>
        <w:tab/>
        <w:t xml:space="preserve">Alpert A, Pickman Y, Leipold M, Rosenberg-Hasson Y, Ji X, Gaujoux R, et al. A clinically meaningful metric of immune age derived from high-dimensional longitudinal monitoring. Nat Med. 2019 Mar;25(3):487–95. </w:t>
      </w:r>
    </w:p>
    <w:p w14:paraId="72364AE3"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55. </w:t>
      </w:r>
      <w:r w:rsidRPr="00BC409F">
        <w:rPr>
          <w:rFonts w:asciiTheme="majorBidi" w:hAnsiTheme="majorBidi" w:cstheme="majorBidi"/>
        </w:rPr>
        <w:tab/>
        <w:t xml:space="preserve">Riley PO, Schenkman ML, Mann RW, Hodge WA. Mechanics of a constrained chair-rise. J Biomech. 1991;24(1):77–85. </w:t>
      </w:r>
    </w:p>
    <w:p w14:paraId="27E3DF40"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56. </w:t>
      </w:r>
      <w:r w:rsidRPr="00BC409F">
        <w:rPr>
          <w:rFonts w:asciiTheme="majorBidi" w:hAnsiTheme="majorBidi" w:cstheme="majorBidi"/>
        </w:rPr>
        <w:tab/>
        <w:t xml:space="preserve">George SZ, Zeppieri G. Physical Therapy Utilization of Graded Exposure for Patients With Low Back Pain. J Orthop Sports Phys Ther. 2009 Jul;39(7):496–505. </w:t>
      </w:r>
    </w:p>
    <w:p w14:paraId="6BF86C98"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57. </w:t>
      </w:r>
      <w:r w:rsidRPr="00BC409F">
        <w:rPr>
          <w:rFonts w:asciiTheme="majorBidi" w:hAnsiTheme="majorBidi" w:cstheme="majorBidi"/>
        </w:rPr>
        <w:tab/>
        <w:t xml:space="preserve">Friedman BW, Cisewski D, Irizarry E, Davitt M, Solorzano C, Nassery A, et al. A Randomized, Double-Blind, Placebo-Controlled Trial of Naproxen With or Without Orphenadrine or Methocarbamol for Acute Low Back Pain. Annals of Emergency Medicine. 2018 Mar;71(3):348-356.e5. </w:t>
      </w:r>
    </w:p>
    <w:p w14:paraId="346AF4F6"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58. </w:t>
      </w:r>
      <w:r w:rsidRPr="00BC409F">
        <w:rPr>
          <w:rFonts w:asciiTheme="majorBidi" w:hAnsiTheme="majorBidi" w:cstheme="majorBidi"/>
        </w:rPr>
        <w:tab/>
        <w:t xml:space="preserve">Fairbank JCT, Pynsent PB. The Oswestry Disability Index: Spine. 2000 Nov;25(22):2940–53. </w:t>
      </w:r>
    </w:p>
    <w:p w14:paraId="06445105"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59. </w:t>
      </w:r>
      <w:r w:rsidRPr="00BC409F">
        <w:rPr>
          <w:rFonts w:asciiTheme="majorBidi" w:hAnsiTheme="majorBidi" w:cstheme="majorBidi"/>
        </w:rPr>
        <w:tab/>
        <w:t xml:space="preserve">Jacob T, Baras M, Zeev A, Epstein L. Low back pain: Reliability of a set of pain measurement tools. Archives of Physical Medicine and Rehabilitation. 2001 Jun;82(6):735–42. </w:t>
      </w:r>
    </w:p>
    <w:p w14:paraId="05E4E385"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lastRenderedPageBreak/>
        <w:t xml:space="preserve">60. </w:t>
      </w:r>
      <w:r w:rsidRPr="00BC409F">
        <w:rPr>
          <w:rFonts w:asciiTheme="majorBidi" w:hAnsiTheme="majorBidi" w:cstheme="majorBidi"/>
        </w:rPr>
        <w:tab/>
        <w:t xml:space="preserve">Waddell G, Newton M, Henderson I, Somerville D, Main CJ. A Fear-Avoidance Beliefs Questionnaire (FABQ) and the role of fear-avoidance beliefs in chronic low back pain and disability. Pain. 1993 Feb;52(2):157–68. </w:t>
      </w:r>
    </w:p>
    <w:p w14:paraId="38F9095C"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61. </w:t>
      </w:r>
      <w:r w:rsidRPr="00BC409F">
        <w:rPr>
          <w:rFonts w:asciiTheme="majorBidi" w:hAnsiTheme="majorBidi" w:cstheme="majorBidi"/>
        </w:rPr>
        <w:tab/>
        <w:t xml:space="preserve">van Poppel MNM, Chinapaw MJM, Mokkink LB, van Mechelen W, Terwee CB. Physical activity questionnaires for adults: a systematic review of measurement properties. Sports Med. 2010 Jul 1;40(7):565–600. </w:t>
      </w:r>
    </w:p>
    <w:p w14:paraId="44E8D00F"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62. </w:t>
      </w:r>
      <w:r w:rsidRPr="00BC409F">
        <w:rPr>
          <w:rFonts w:asciiTheme="majorBidi" w:hAnsiTheme="majorBidi" w:cstheme="majorBidi"/>
        </w:rPr>
        <w:tab/>
        <w:t>Reiner M, Kodesh E, Bogina V, Funk S, Kuflik T. Using Wearables Data for Differentiating Between Injured and Non-Injured Athletes. In: 27th International Conference on Intelligent User Interfaces [Internet]. Helsinki Finland: ACM; 2022 [cited 2022 Oct 22]. p. 109–12. Available from: https://dl.acm.org/doi/10.1145/3490100.3516465</w:t>
      </w:r>
    </w:p>
    <w:p w14:paraId="3282ADC9"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63. </w:t>
      </w:r>
      <w:r w:rsidRPr="00BC409F">
        <w:rPr>
          <w:rFonts w:asciiTheme="majorBidi" w:hAnsiTheme="majorBidi" w:cstheme="majorBidi"/>
        </w:rPr>
        <w:tab/>
        <w:t xml:space="preserve">Yahalom-Peri T, Kodesh E, Basson-Shleymovich Y, Azmon M, Bogina V, Kuflik T, et al. 1073-P: Accelerometer-Derived Movement Patterns in Older People with Diabetes and Varying Functional Status. Diabetes. 2022 Jun 1;71(Supplement_1):1073-P. </w:t>
      </w:r>
    </w:p>
    <w:p w14:paraId="7314EFCC" w14:textId="0E1DEB6B" w:rsidR="00896A4E" w:rsidRPr="00BC409F" w:rsidRDefault="000C741C" w:rsidP="00BC409F">
      <w:pPr>
        <w:bidi w:val="0"/>
        <w:spacing w:before="240" w:after="240" w:line="360" w:lineRule="auto"/>
        <w:contextualSpacing/>
        <w:rPr>
          <w:rFonts w:asciiTheme="majorBidi" w:hAnsiTheme="majorBidi" w:cstheme="majorBidi"/>
        </w:rPr>
      </w:pPr>
      <w:r w:rsidRPr="00BC409F">
        <w:rPr>
          <w:rFonts w:asciiTheme="majorBidi" w:hAnsiTheme="majorBidi" w:cstheme="majorBidi"/>
        </w:rPr>
        <w:fldChar w:fldCharType="end"/>
      </w:r>
    </w:p>
    <w:p w14:paraId="05405A60" w14:textId="77777777" w:rsidR="00896A4E" w:rsidRPr="00BC409F" w:rsidRDefault="00901D37" w:rsidP="00BC409F">
      <w:pPr>
        <w:pBdr>
          <w:top w:val="nil"/>
          <w:left w:val="nil"/>
          <w:bottom w:val="nil"/>
          <w:right w:val="nil"/>
          <w:between w:val="nil"/>
        </w:pBdr>
        <w:bidi w:val="0"/>
        <w:spacing w:before="240" w:after="240" w:line="360" w:lineRule="auto"/>
        <w:ind w:left="284"/>
        <w:contextualSpacing/>
        <w:rPr>
          <w:rFonts w:asciiTheme="majorBidi" w:hAnsiTheme="majorBidi" w:cstheme="majorBidi"/>
          <w:color w:val="000000"/>
        </w:rPr>
      </w:pPr>
      <w:r w:rsidRPr="00BC409F">
        <w:rPr>
          <w:rFonts w:asciiTheme="majorBidi" w:hAnsiTheme="majorBidi" w:cstheme="majorBidi"/>
          <w:color w:val="000000"/>
        </w:rPr>
        <w:t xml:space="preserve">  </w:t>
      </w:r>
    </w:p>
    <w:p w14:paraId="10D7D2B2" w14:textId="77777777" w:rsidR="00896A4E" w:rsidRPr="00BC409F" w:rsidRDefault="00896A4E" w:rsidP="00BC409F">
      <w:pPr>
        <w:bidi w:val="0"/>
        <w:spacing w:before="240" w:after="240" w:line="360" w:lineRule="auto"/>
        <w:contextualSpacing/>
        <w:rPr>
          <w:rFonts w:asciiTheme="majorBidi" w:hAnsiTheme="majorBidi" w:cstheme="majorBidi"/>
        </w:rPr>
      </w:pPr>
    </w:p>
    <w:p w14:paraId="42BAA485" w14:textId="77777777" w:rsidR="00896A4E" w:rsidRPr="0009088A" w:rsidRDefault="00896A4E" w:rsidP="0094193F">
      <w:pPr>
        <w:bidi w:val="0"/>
        <w:spacing w:after="0" w:line="360" w:lineRule="auto"/>
        <w:contextualSpacing/>
        <w:rPr>
          <w:rFonts w:asciiTheme="majorBidi" w:hAnsiTheme="majorBidi" w:cstheme="majorBidi"/>
        </w:rPr>
      </w:pPr>
    </w:p>
    <w:sectPr w:rsidR="00896A4E" w:rsidRPr="0009088A" w:rsidSect="00F55252">
      <w:headerReference w:type="default" r:id="rId12"/>
      <w:footerReference w:type="default" r:id="rId13"/>
      <w:headerReference w:type="first" r:id="rId14"/>
      <w:pgSz w:w="11906" w:h="16838"/>
      <w:pgMar w:top="1440" w:right="1274" w:bottom="993" w:left="1418" w:header="426"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C720C" w14:textId="77777777" w:rsidR="00CC6120" w:rsidRDefault="00CC6120">
      <w:pPr>
        <w:spacing w:after="0" w:line="240" w:lineRule="auto"/>
      </w:pPr>
      <w:r>
        <w:separator/>
      </w:r>
    </w:p>
  </w:endnote>
  <w:endnote w:type="continuationSeparator" w:id="0">
    <w:p w14:paraId="092DA89B" w14:textId="77777777" w:rsidR="00CC6120" w:rsidRDefault="00CC6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illerText Roman">
    <w:altName w:val="MillerText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0425" w14:textId="77777777" w:rsidR="003F3576" w:rsidRDefault="003F357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4740F">
      <w:rPr>
        <w:noProof/>
        <w:color w:val="000000"/>
        <w:rtl/>
      </w:rPr>
      <w:t>15</w:t>
    </w:r>
    <w:r>
      <w:rPr>
        <w:color w:val="000000"/>
      </w:rPr>
      <w:fldChar w:fldCharType="end"/>
    </w:r>
  </w:p>
  <w:p w14:paraId="2864EAE4" w14:textId="77777777" w:rsidR="003F3576" w:rsidRDefault="003F3576">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F6508" w14:textId="77777777" w:rsidR="00CC6120" w:rsidRDefault="00CC6120">
      <w:pPr>
        <w:spacing w:after="0" w:line="240" w:lineRule="auto"/>
      </w:pPr>
      <w:r>
        <w:separator/>
      </w:r>
    </w:p>
  </w:footnote>
  <w:footnote w:type="continuationSeparator" w:id="0">
    <w:p w14:paraId="2BC9FE12" w14:textId="77777777" w:rsidR="00CC6120" w:rsidRDefault="00CC6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A3E7A" w14:textId="77777777" w:rsidR="003F3576" w:rsidRDefault="003F3576">
    <w:pPr>
      <w:pBdr>
        <w:top w:val="nil"/>
        <w:left w:val="nil"/>
        <w:bottom w:val="nil"/>
        <w:right w:val="nil"/>
        <w:between w:val="nil"/>
      </w:pBdr>
      <w:tabs>
        <w:tab w:val="center" w:pos="4153"/>
        <w:tab w:val="right" w:pos="8306"/>
      </w:tabs>
      <w:spacing w:after="0" w:line="240" w:lineRule="auto"/>
      <w:rPr>
        <w:color w:val="000000"/>
      </w:rPr>
    </w:pPr>
  </w:p>
  <w:p w14:paraId="75FB9BDE" w14:textId="77777777" w:rsidR="003F3576" w:rsidRDefault="003F3576">
    <w:pPr>
      <w:pBdr>
        <w:top w:val="nil"/>
        <w:left w:val="nil"/>
        <w:bottom w:val="nil"/>
        <w:right w:val="nil"/>
        <w:between w:val="nil"/>
      </w:pBdr>
      <w:tabs>
        <w:tab w:val="center" w:pos="4153"/>
        <w:tab w:val="right" w:pos="830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882B6" w14:textId="6F92A678" w:rsidR="003F3576" w:rsidRDefault="003F3576" w:rsidP="00841B68">
    <w:pPr>
      <w:pBdr>
        <w:top w:val="nil"/>
        <w:left w:val="nil"/>
        <w:bottom w:val="nil"/>
        <w:right w:val="nil"/>
        <w:between w:val="nil"/>
      </w:pBdr>
      <w:tabs>
        <w:tab w:val="center" w:pos="4153"/>
        <w:tab w:val="right" w:pos="8306"/>
      </w:tabs>
      <w:spacing w:after="0" w:line="240" w:lineRule="auto"/>
      <w:rPr>
        <w:color w:val="000000"/>
      </w:rPr>
    </w:pPr>
    <w:r>
      <w:rPr>
        <w:color w:val="000000"/>
      </w:rPr>
      <w:t xml:space="preserve">Application No. </w:t>
    </w:r>
    <w:r w:rsidR="00841B68" w:rsidRPr="00841B68">
      <w:rPr>
        <w:color w:val="000000"/>
      </w:rPr>
      <w:t>1893/23</w:t>
    </w:r>
  </w:p>
  <w:p w14:paraId="68093E08" w14:textId="4005B986" w:rsidR="00036174" w:rsidRDefault="00036174" w:rsidP="00F55252">
    <w:pPr>
      <w:pBdr>
        <w:top w:val="nil"/>
        <w:left w:val="nil"/>
        <w:bottom w:val="nil"/>
        <w:right w:val="nil"/>
        <w:between w:val="nil"/>
      </w:pBdr>
      <w:tabs>
        <w:tab w:val="center" w:pos="4153"/>
        <w:tab w:val="right" w:pos="8306"/>
      </w:tabs>
      <w:spacing w:after="0" w:line="240" w:lineRule="auto"/>
      <w:rPr>
        <w:color w:val="000000"/>
      </w:rPr>
    </w:pPr>
    <w:r>
      <w:t>PI1: Gali 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94174"/>
    <w:multiLevelType w:val="multilevel"/>
    <w:tmpl w:val="722A140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5A650B"/>
    <w:multiLevelType w:val="multilevel"/>
    <w:tmpl w:val="46C6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A47F6D"/>
    <w:multiLevelType w:val="multilevel"/>
    <w:tmpl w:val="ADE6E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633F7B"/>
    <w:multiLevelType w:val="multilevel"/>
    <w:tmpl w:val="44640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EA2D8C"/>
    <w:multiLevelType w:val="hybridMultilevel"/>
    <w:tmpl w:val="124C66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7E005C6"/>
    <w:multiLevelType w:val="hybridMultilevel"/>
    <w:tmpl w:val="5276E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BD14FC"/>
    <w:multiLevelType w:val="multilevel"/>
    <w:tmpl w:val="98A0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348C3"/>
    <w:multiLevelType w:val="multilevel"/>
    <w:tmpl w:val="32F09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3E139C"/>
    <w:multiLevelType w:val="hybridMultilevel"/>
    <w:tmpl w:val="38C8C9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5FF0370"/>
    <w:multiLevelType w:val="hybridMultilevel"/>
    <w:tmpl w:val="FA80C6D4"/>
    <w:lvl w:ilvl="0" w:tplc="26C0F058">
      <w:start w:val="1"/>
      <w:numFmt w:val="bullet"/>
      <w:lvlText w:val=""/>
      <w:lvlJc w:val="left"/>
      <w:pPr>
        <w:tabs>
          <w:tab w:val="num" w:pos="720"/>
        </w:tabs>
        <w:ind w:left="720" w:hanging="360"/>
      </w:pPr>
      <w:rPr>
        <w:rFonts w:ascii="Wingdings" w:hAnsi="Wingdings" w:hint="default"/>
      </w:rPr>
    </w:lvl>
    <w:lvl w:ilvl="1" w:tplc="FF261C4A" w:tentative="1">
      <w:start w:val="1"/>
      <w:numFmt w:val="bullet"/>
      <w:lvlText w:val=""/>
      <w:lvlJc w:val="left"/>
      <w:pPr>
        <w:tabs>
          <w:tab w:val="num" w:pos="1440"/>
        </w:tabs>
        <w:ind w:left="1440" w:hanging="360"/>
      </w:pPr>
      <w:rPr>
        <w:rFonts w:ascii="Wingdings" w:hAnsi="Wingdings" w:hint="default"/>
      </w:rPr>
    </w:lvl>
    <w:lvl w:ilvl="2" w:tplc="9BF0CB4C" w:tentative="1">
      <w:start w:val="1"/>
      <w:numFmt w:val="bullet"/>
      <w:lvlText w:val=""/>
      <w:lvlJc w:val="left"/>
      <w:pPr>
        <w:tabs>
          <w:tab w:val="num" w:pos="2160"/>
        </w:tabs>
        <w:ind w:left="2160" w:hanging="360"/>
      </w:pPr>
      <w:rPr>
        <w:rFonts w:ascii="Wingdings" w:hAnsi="Wingdings" w:hint="default"/>
      </w:rPr>
    </w:lvl>
    <w:lvl w:ilvl="3" w:tplc="CA6E8274" w:tentative="1">
      <w:start w:val="1"/>
      <w:numFmt w:val="bullet"/>
      <w:lvlText w:val=""/>
      <w:lvlJc w:val="left"/>
      <w:pPr>
        <w:tabs>
          <w:tab w:val="num" w:pos="2880"/>
        </w:tabs>
        <w:ind w:left="2880" w:hanging="360"/>
      </w:pPr>
      <w:rPr>
        <w:rFonts w:ascii="Wingdings" w:hAnsi="Wingdings" w:hint="default"/>
      </w:rPr>
    </w:lvl>
    <w:lvl w:ilvl="4" w:tplc="2228BEAC" w:tentative="1">
      <w:start w:val="1"/>
      <w:numFmt w:val="bullet"/>
      <w:lvlText w:val=""/>
      <w:lvlJc w:val="left"/>
      <w:pPr>
        <w:tabs>
          <w:tab w:val="num" w:pos="3600"/>
        </w:tabs>
        <w:ind w:left="3600" w:hanging="360"/>
      </w:pPr>
      <w:rPr>
        <w:rFonts w:ascii="Wingdings" w:hAnsi="Wingdings" w:hint="default"/>
      </w:rPr>
    </w:lvl>
    <w:lvl w:ilvl="5" w:tplc="7B7EF6A6" w:tentative="1">
      <w:start w:val="1"/>
      <w:numFmt w:val="bullet"/>
      <w:lvlText w:val=""/>
      <w:lvlJc w:val="left"/>
      <w:pPr>
        <w:tabs>
          <w:tab w:val="num" w:pos="4320"/>
        </w:tabs>
        <w:ind w:left="4320" w:hanging="360"/>
      </w:pPr>
      <w:rPr>
        <w:rFonts w:ascii="Wingdings" w:hAnsi="Wingdings" w:hint="default"/>
      </w:rPr>
    </w:lvl>
    <w:lvl w:ilvl="6" w:tplc="C3C60510" w:tentative="1">
      <w:start w:val="1"/>
      <w:numFmt w:val="bullet"/>
      <w:lvlText w:val=""/>
      <w:lvlJc w:val="left"/>
      <w:pPr>
        <w:tabs>
          <w:tab w:val="num" w:pos="5040"/>
        </w:tabs>
        <w:ind w:left="5040" w:hanging="360"/>
      </w:pPr>
      <w:rPr>
        <w:rFonts w:ascii="Wingdings" w:hAnsi="Wingdings" w:hint="default"/>
      </w:rPr>
    </w:lvl>
    <w:lvl w:ilvl="7" w:tplc="81589112" w:tentative="1">
      <w:start w:val="1"/>
      <w:numFmt w:val="bullet"/>
      <w:lvlText w:val=""/>
      <w:lvlJc w:val="left"/>
      <w:pPr>
        <w:tabs>
          <w:tab w:val="num" w:pos="5760"/>
        </w:tabs>
        <w:ind w:left="5760" w:hanging="360"/>
      </w:pPr>
      <w:rPr>
        <w:rFonts w:ascii="Wingdings" w:hAnsi="Wingdings" w:hint="default"/>
      </w:rPr>
    </w:lvl>
    <w:lvl w:ilvl="8" w:tplc="F5F2D6F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482F1A"/>
    <w:multiLevelType w:val="hybridMultilevel"/>
    <w:tmpl w:val="78C2453C"/>
    <w:lvl w:ilvl="0" w:tplc="7B18EAC0">
      <w:start w:val="1"/>
      <w:numFmt w:val="bullet"/>
      <w:lvlText w:val=""/>
      <w:lvlJc w:val="left"/>
      <w:pPr>
        <w:tabs>
          <w:tab w:val="num" w:pos="720"/>
        </w:tabs>
        <w:ind w:left="720" w:hanging="360"/>
      </w:pPr>
      <w:rPr>
        <w:rFonts w:ascii="Wingdings" w:hAnsi="Wingdings" w:hint="default"/>
      </w:rPr>
    </w:lvl>
    <w:lvl w:ilvl="1" w:tplc="622E18CA" w:tentative="1">
      <w:start w:val="1"/>
      <w:numFmt w:val="bullet"/>
      <w:lvlText w:val=""/>
      <w:lvlJc w:val="left"/>
      <w:pPr>
        <w:tabs>
          <w:tab w:val="num" w:pos="1440"/>
        </w:tabs>
        <w:ind w:left="1440" w:hanging="360"/>
      </w:pPr>
      <w:rPr>
        <w:rFonts w:ascii="Wingdings" w:hAnsi="Wingdings" w:hint="default"/>
      </w:rPr>
    </w:lvl>
    <w:lvl w:ilvl="2" w:tplc="473E7A22" w:tentative="1">
      <w:start w:val="1"/>
      <w:numFmt w:val="bullet"/>
      <w:lvlText w:val=""/>
      <w:lvlJc w:val="left"/>
      <w:pPr>
        <w:tabs>
          <w:tab w:val="num" w:pos="2160"/>
        </w:tabs>
        <w:ind w:left="2160" w:hanging="360"/>
      </w:pPr>
      <w:rPr>
        <w:rFonts w:ascii="Wingdings" w:hAnsi="Wingdings" w:hint="default"/>
      </w:rPr>
    </w:lvl>
    <w:lvl w:ilvl="3" w:tplc="F8A0BD8A" w:tentative="1">
      <w:start w:val="1"/>
      <w:numFmt w:val="bullet"/>
      <w:lvlText w:val=""/>
      <w:lvlJc w:val="left"/>
      <w:pPr>
        <w:tabs>
          <w:tab w:val="num" w:pos="2880"/>
        </w:tabs>
        <w:ind w:left="2880" w:hanging="360"/>
      </w:pPr>
      <w:rPr>
        <w:rFonts w:ascii="Wingdings" w:hAnsi="Wingdings" w:hint="default"/>
      </w:rPr>
    </w:lvl>
    <w:lvl w:ilvl="4" w:tplc="C7F80ACC" w:tentative="1">
      <w:start w:val="1"/>
      <w:numFmt w:val="bullet"/>
      <w:lvlText w:val=""/>
      <w:lvlJc w:val="left"/>
      <w:pPr>
        <w:tabs>
          <w:tab w:val="num" w:pos="3600"/>
        </w:tabs>
        <w:ind w:left="3600" w:hanging="360"/>
      </w:pPr>
      <w:rPr>
        <w:rFonts w:ascii="Wingdings" w:hAnsi="Wingdings" w:hint="default"/>
      </w:rPr>
    </w:lvl>
    <w:lvl w:ilvl="5" w:tplc="8B26D960" w:tentative="1">
      <w:start w:val="1"/>
      <w:numFmt w:val="bullet"/>
      <w:lvlText w:val=""/>
      <w:lvlJc w:val="left"/>
      <w:pPr>
        <w:tabs>
          <w:tab w:val="num" w:pos="4320"/>
        </w:tabs>
        <w:ind w:left="4320" w:hanging="360"/>
      </w:pPr>
      <w:rPr>
        <w:rFonts w:ascii="Wingdings" w:hAnsi="Wingdings" w:hint="default"/>
      </w:rPr>
    </w:lvl>
    <w:lvl w:ilvl="6" w:tplc="BA0A93F0" w:tentative="1">
      <w:start w:val="1"/>
      <w:numFmt w:val="bullet"/>
      <w:lvlText w:val=""/>
      <w:lvlJc w:val="left"/>
      <w:pPr>
        <w:tabs>
          <w:tab w:val="num" w:pos="5040"/>
        </w:tabs>
        <w:ind w:left="5040" w:hanging="360"/>
      </w:pPr>
      <w:rPr>
        <w:rFonts w:ascii="Wingdings" w:hAnsi="Wingdings" w:hint="default"/>
      </w:rPr>
    </w:lvl>
    <w:lvl w:ilvl="7" w:tplc="E9528BD0" w:tentative="1">
      <w:start w:val="1"/>
      <w:numFmt w:val="bullet"/>
      <w:lvlText w:val=""/>
      <w:lvlJc w:val="left"/>
      <w:pPr>
        <w:tabs>
          <w:tab w:val="num" w:pos="5760"/>
        </w:tabs>
        <w:ind w:left="5760" w:hanging="360"/>
      </w:pPr>
      <w:rPr>
        <w:rFonts w:ascii="Wingdings" w:hAnsi="Wingdings" w:hint="default"/>
      </w:rPr>
    </w:lvl>
    <w:lvl w:ilvl="8" w:tplc="3BEA06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0971E9"/>
    <w:multiLevelType w:val="hybridMultilevel"/>
    <w:tmpl w:val="2760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022B91"/>
    <w:multiLevelType w:val="multilevel"/>
    <w:tmpl w:val="2780B6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BCD024E"/>
    <w:multiLevelType w:val="hybridMultilevel"/>
    <w:tmpl w:val="4570273E"/>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C9C78D1"/>
    <w:multiLevelType w:val="multilevel"/>
    <w:tmpl w:val="6B60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485748"/>
    <w:multiLevelType w:val="hybridMultilevel"/>
    <w:tmpl w:val="7BACD244"/>
    <w:lvl w:ilvl="0" w:tplc="3456408E">
      <w:start w:val="1"/>
      <w:numFmt w:val="bullet"/>
      <w:lvlText w:val=""/>
      <w:lvlJc w:val="left"/>
      <w:pPr>
        <w:tabs>
          <w:tab w:val="num" w:pos="720"/>
        </w:tabs>
        <w:ind w:left="720" w:hanging="360"/>
      </w:pPr>
      <w:rPr>
        <w:rFonts w:ascii="Wingdings" w:hAnsi="Wingdings" w:hint="default"/>
      </w:rPr>
    </w:lvl>
    <w:lvl w:ilvl="1" w:tplc="09EC01E4" w:tentative="1">
      <w:start w:val="1"/>
      <w:numFmt w:val="bullet"/>
      <w:lvlText w:val=""/>
      <w:lvlJc w:val="left"/>
      <w:pPr>
        <w:tabs>
          <w:tab w:val="num" w:pos="1440"/>
        </w:tabs>
        <w:ind w:left="1440" w:hanging="360"/>
      </w:pPr>
      <w:rPr>
        <w:rFonts w:ascii="Wingdings" w:hAnsi="Wingdings" w:hint="default"/>
      </w:rPr>
    </w:lvl>
    <w:lvl w:ilvl="2" w:tplc="050CD5F6" w:tentative="1">
      <w:start w:val="1"/>
      <w:numFmt w:val="bullet"/>
      <w:lvlText w:val=""/>
      <w:lvlJc w:val="left"/>
      <w:pPr>
        <w:tabs>
          <w:tab w:val="num" w:pos="2160"/>
        </w:tabs>
        <w:ind w:left="2160" w:hanging="360"/>
      </w:pPr>
      <w:rPr>
        <w:rFonts w:ascii="Wingdings" w:hAnsi="Wingdings" w:hint="default"/>
      </w:rPr>
    </w:lvl>
    <w:lvl w:ilvl="3" w:tplc="C6A42074" w:tentative="1">
      <w:start w:val="1"/>
      <w:numFmt w:val="bullet"/>
      <w:lvlText w:val=""/>
      <w:lvlJc w:val="left"/>
      <w:pPr>
        <w:tabs>
          <w:tab w:val="num" w:pos="2880"/>
        </w:tabs>
        <w:ind w:left="2880" w:hanging="360"/>
      </w:pPr>
      <w:rPr>
        <w:rFonts w:ascii="Wingdings" w:hAnsi="Wingdings" w:hint="default"/>
      </w:rPr>
    </w:lvl>
    <w:lvl w:ilvl="4" w:tplc="5B86A62E" w:tentative="1">
      <w:start w:val="1"/>
      <w:numFmt w:val="bullet"/>
      <w:lvlText w:val=""/>
      <w:lvlJc w:val="left"/>
      <w:pPr>
        <w:tabs>
          <w:tab w:val="num" w:pos="3600"/>
        </w:tabs>
        <w:ind w:left="3600" w:hanging="360"/>
      </w:pPr>
      <w:rPr>
        <w:rFonts w:ascii="Wingdings" w:hAnsi="Wingdings" w:hint="default"/>
      </w:rPr>
    </w:lvl>
    <w:lvl w:ilvl="5" w:tplc="D6143826" w:tentative="1">
      <w:start w:val="1"/>
      <w:numFmt w:val="bullet"/>
      <w:lvlText w:val=""/>
      <w:lvlJc w:val="left"/>
      <w:pPr>
        <w:tabs>
          <w:tab w:val="num" w:pos="4320"/>
        </w:tabs>
        <w:ind w:left="4320" w:hanging="360"/>
      </w:pPr>
      <w:rPr>
        <w:rFonts w:ascii="Wingdings" w:hAnsi="Wingdings" w:hint="default"/>
      </w:rPr>
    </w:lvl>
    <w:lvl w:ilvl="6" w:tplc="99AA8C4A" w:tentative="1">
      <w:start w:val="1"/>
      <w:numFmt w:val="bullet"/>
      <w:lvlText w:val=""/>
      <w:lvlJc w:val="left"/>
      <w:pPr>
        <w:tabs>
          <w:tab w:val="num" w:pos="5040"/>
        </w:tabs>
        <w:ind w:left="5040" w:hanging="360"/>
      </w:pPr>
      <w:rPr>
        <w:rFonts w:ascii="Wingdings" w:hAnsi="Wingdings" w:hint="default"/>
      </w:rPr>
    </w:lvl>
    <w:lvl w:ilvl="7" w:tplc="9F90F0C4" w:tentative="1">
      <w:start w:val="1"/>
      <w:numFmt w:val="bullet"/>
      <w:lvlText w:val=""/>
      <w:lvlJc w:val="left"/>
      <w:pPr>
        <w:tabs>
          <w:tab w:val="num" w:pos="5760"/>
        </w:tabs>
        <w:ind w:left="5760" w:hanging="360"/>
      </w:pPr>
      <w:rPr>
        <w:rFonts w:ascii="Wingdings" w:hAnsi="Wingdings" w:hint="default"/>
      </w:rPr>
    </w:lvl>
    <w:lvl w:ilvl="8" w:tplc="3626A9B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662D5F"/>
    <w:multiLevelType w:val="multilevel"/>
    <w:tmpl w:val="ACAC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5870B5"/>
    <w:multiLevelType w:val="hybridMultilevel"/>
    <w:tmpl w:val="55ECD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C45484"/>
    <w:multiLevelType w:val="multilevel"/>
    <w:tmpl w:val="ADE6E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3"/>
  </w:num>
  <w:num w:numId="3">
    <w:abstractNumId w:val="7"/>
  </w:num>
  <w:num w:numId="4">
    <w:abstractNumId w:val="0"/>
  </w:num>
  <w:num w:numId="5">
    <w:abstractNumId w:val="13"/>
  </w:num>
  <w:num w:numId="6">
    <w:abstractNumId w:val="8"/>
  </w:num>
  <w:num w:numId="7">
    <w:abstractNumId w:val="4"/>
  </w:num>
  <w:num w:numId="8">
    <w:abstractNumId w:val="1"/>
  </w:num>
  <w:num w:numId="9">
    <w:abstractNumId w:val="2"/>
  </w:num>
  <w:num w:numId="10">
    <w:abstractNumId w:val="18"/>
  </w:num>
  <w:num w:numId="11">
    <w:abstractNumId w:val="15"/>
  </w:num>
  <w:num w:numId="12">
    <w:abstractNumId w:val="10"/>
  </w:num>
  <w:num w:numId="13">
    <w:abstractNumId w:val="9"/>
  </w:num>
  <w:num w:numId="14">
    <w:abstractNumId w:val="17"/>
  </w:num>
  <w:num w:numId="15">
    <w:abstractNumId w:val="11"/>
  </w:num>
  <w:num w:numId="16">
    <w:abstractNumId w:val="6"/>
  </w:num>
  <w:num w:numId="17">
    <w:abstractNumId w:val="16"/>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A4E"/>
    <w:rsid w:val="00002B0B"/>
    <w:rsid w:val="000107A6"/>
    <w:rsid w:val="000122ED"/>
    <w:rsid w:val="00014B02"/>
    <w:rsid w:val="00030CA3"/>
    <w:rsid w:val="00032B92"/>
    <w:rsid w:val="000348E2"/>
    <w:rsid w:val="00034DE1"/>
    <w:rsid w:val="00035076"/>
    <w:rsid w:val="00036174"/>
    <w:rsid w:val="00044910"/>
    <w:rsid w:val="0004632F"/>
    <w:rsid w:val="00052B7A"/>
    <w:rsid w:val="000604ED"/>
    <w:rsid w:val="000678C7"/>
    <w:rsid w:val="00077D1F"/>
    <w:rsid w:val="0008407B"/>
    <w:rsid w:val="000843BA"/>
    <w:rsid w:val="0009088A"/>
    <w:rsid w:val="000B4DB4"/>
    <w:rsid w:val="000C138E"/>
    <w:rsid w:val="000C71D3"/>
    <w:rsid w:val="000C741C"/>
    <w:rsid w:val="000C7E66"/>
    <w:rsid w:val="000D02FA"/>
    <w:rsid w:val="000E1C56"/>
    <w:rsid w:val="000E2A28"/>
    <w:rsid w:val="000E60BE"/>
    <w:rsid w:val="000E6BDE"/>
    <w:rsid w:val="000F114B"/>
    <w:rsid w:val="000F1C63"/>
    <w:rsid w:val="000F1DF2"/>
    <w:rsid w:val="000F580C"/>
    <w:rsid w:val="001031CB"/>
    <w:rsid w:val="00103F84"/>
    <w:rsid w:val="00107972"/>
    <w:rsid w:val="001172EA"/>
    <w:rsid w:val="00121DBC"/>
    <w:rsid w:val="00130F1A"/>
    <w:rsid w:val="001315E2"/>
    <w:rsid w:val="00132A96"/>
    <w:rsid w:val="00143B70"/>
    <w:rsid w:val="0015120D"/>
    <w:rsid w:val="00151DEB"/>
    <w:rsid w:val="0016305B"/>
    <w:rsid w:val="00170206"/>
    <w:rsid w:val="00172030"/>
    <w:rsid w:val="00181587"/>
    <w:rsid w:val="00191D06"/>
    <w:rsid w:val="001B15F2"/>
    <w:rsid w:val="001B3F82"/>
    <w:rsid w:val="001B413C"/>
    <w:rsid w:val="001C272F"/>
    <w:rsid w:val="001D4F68"/>
    <w:rsid w:val="001D5FA8"/>
    <w:rsid w:val="001D6D08"/>
    <w:rsid w:val="001E27E3"/>
    <w:rsid w:val="001E2F3A"/>
    <w:rsid w:val="001F1070"/>
    <w:rsid w:val="002017A2"/>
    <w:rsid w:val="0021469C"/>
    <w:rsid w:val="00236192"/>
    <w:rsid w:val="002445D3"/>
    <w:rsid w:val="002454DE"/>
    <w:rsid w:val="00254F06"/>
    <w:rsid w:val="00256EA6"/>
    <w:rsid w:val="002644B9"/>
    <w:rsid w:val="00272933"/>
    <w:rsid w:val="00272FFA"/>
    <w:rsid w:val="00276832"/>
    <w:rsid w:val="00276E0C"/>
    <w:rsid w:val="0028594A"/>
    <w:rsid w:val="00292123"/>
    <w:rsid w:val="00295079"/>
    <w:rsid w:val="002974B2"/>
    <w:rsid w:val="002A0126"/>
    <w:rsid w:val="002A5912"/>
    <w:rsid w:val="002C3BE1"/>
    <w:rsid w:val="002C4148"/>
    <w:rsid w:val="002D6245"/>
    <w:rsid w:val="002D6C6A"/>
    <w:rsid w:val="002D6F34"/>
    <w:rsid w:val="00302A5F"/>
    <w:rsid w:val="00303209"/>
    <w:rsid w:val="00312267"/>
    <w:rsid w:val="003205D5"/>
    <w:rsid w:val="00321153"/>
    <w:rsid w:val="00322A09"/>
    <w:rsid w:val="00324409"/>
    <w:rsid w:val="00325CD6"/>
    <w:rsid w:val="00326F66"/>
    <w:rsid w:val="0033357C"/>
    <w:rsid w:val="003337DA"/>
    <w:rsid w:val="00337E7C"/>
    <w:rsid w:val="00344847"/>
    <w:rsid w:val="0034612B"/>
    <w:rsid w:val="00347F54"/>
    <w:rsid w:val="00363DF7"/>
    <w:rsid w:val="00364680"/>
    <w:rsid w:val="00366785"/>
    <w:rsid w:val="003716A5"/>
    <w:rsid w:val="00371705"/>
    <w:rsid w:val="003729C2"/>
    <w:rsid w:val="003731D4"/>
    <w:rsid w:val="00376490"/>
    <w:rsid w:val="00376E8A"/>
    <w:rsid w:val="00381D70"/>
    <w:rsid w:val="00386098"/>
    <w:rsid w:val="00392948"/>
    <w:rsid w:val="00394E43"/>
    <w:rsid w:val="00395493"/>
    <w:rsid w:val="003A1D80"/>
    <w:rsid w:val="003A33C8"/>
    <w:rsid w:val="003A7FDA"/>
    <w:rsid w:val="003B2062"/>
    <w:rsid w:val="003B237B"/>
    <w:rsid w:val="003B5500"/>
    <w:rsid w:val="003C17DC"/>
    <w:rsid w:val="003C5024"/>
    <w:rsid w:val="003D27C4"/>
    <w:rsid w:val="003D2849"/>
    <w:rsid w:val="003D755B"/>
    <w:rsid w:val="003F3576"/>
    <w:rsid w:val="003F5D4A"/>
    <w:rsid w:val="004001CB"/>
    <w:rsid w:val="00402160"/>
    <w:rsid w:val="004078BC"/>
    <w:rsid w:val="00413A5D"/>
    <w:rsid w:val="004263BD"/>
    <w:rsid w:val="00427DCF"/>
    <w:rsid w:val="0043321E"/>
    <w:rsid w:val="004568EE"/>
    <w:rsid w:val="00463CF1"/>
    <w:rsid w:val="0046740B"/>
    <w:rsid w:val="00470138"/>
    <w:rsid w:val="004877FD"/>
    <w:rsid w:val="004A3401"/>
    <w:rsid w:val="004A4B22"/>
    <w:rsid w:val="004A542E"/>
    <w:rsid w:val="004B036C"/>
    <w:rsid w:val="004B0E59"/>
    <w:rsid w:val="004C121F"/>
    <w:rsid w:val="004C4F0E"/>
    <w:rsid w:val="004D08C2"/>
    <w:rsid w:val="004D08E8"/>
    <w:rsid w:val="004D38AD"/>
    <w:rsid w:val="004D4A68"/>
    <w:rsid w:val="004D6352"/>
    <w:rsid w:val="004E1CE0"/>
    <w:rsid w:val="004E3277"/>
    <w:rsid w:val="004E4BCE"/>
    <w:rsid w:val="004E57A5"/>
    <w:rsid w:val="004E57F4"/>
    <w:rsid w:val="004E69EA"/>
    <w:rsid w:val="004F5B23"/>
    <w:rsid w:val="004F6B5A"/>
    <w:rsid w:val="005010E4"/>
    <w:rsid w:val="00504945"/>
    <w:rsid w:val="005122D8"/>
    <w:rsid w:val="005130E1"/>
    <w:rsid w:val="0051478D"/>
    <w:rsid w:val="00516529"/>
    <w:rsid w:val="00541648"/>
    <w:rsid w:val="00545AAE"/>
    <w:rsid w:val="00546D32"/>
    <w:rsid w:val="005508A8"/>
    <w:rsid w:val="005515FE"/>
    <w:rsid w:val="00555991"/>
    <w:rsid w:val="00556774"/>
    <w:rsid w:val="00557802"/>
    <w:rsid w:val="00561033"/>
    <w:rsid w:val="0056106E"/>
    <w:rsid w:val="0056510C"/>
    <w:rsid w:val="00565933"/>
    <w:rsid w:val="00566950"/>
    <w:rsid w:val="0056715B"/>
    <w:rsid w:val="00572743"/>
    <w:rsid w:val="0057558E"/>
    <w:rsid w:val="0059102B"/>
    <w:rsid w:val="00597334"/>
    <w:rsid w:val="00597AB7"/>
    <w:rsid w:val="005A073A"/>
    <w:rsid w:val="005A22BD"/>
    <w:rsid w:val="005A6681"/>
    <w:rsid w:val="005B060E"/>
    <w:rsid w:val="005C68A8"/>
    <w:rsid w:val="005E7159"/>
    <w:rsid w:val="006013C1"/>
    <w:rsid w:val="00603E01"/>
    <w:rsid w:val="006165DB"/>
    <w:rsid w:val="00621C38"/>
    <w:rsid w:val="006304F4"/>
    <w:rsid w:val="00632C73"/>
    <w:rsid w:val="00650DA0"/>
    <w:rsid w:val="00653ACE"/>
    <w:rsid w:val="006815EC"/>
    <w:rsid w:val="00682390"/>
    <w:rsid w:val="006965BE"/>
    <w:rsid w:val="006C31D5"/>
    <w:rsid w:val="006C6BE7"/>
    <w:rsid w:val="006D230C"/>
    <w:rsid w:val="006E0DC1"/>
    <w:rsid w:val="006E0DE4"/>
    <w:rsid w:val="006F4369"/>
    <w:rsid w:val="00703D89"/>
    <w:rsid w:val="00703F2D"/>
    <w:rsid w:val="0071157E"/>
    <w:rsid w:val="00716A77"/>
    <w:rsid w:val="00732AA4"/>
    <w:rsid w:val="00732EAA"/>
    <w:rsid w:val="007432FE"/>
    <w:rsid w:val="00746855"/>
    <w:rsid w:val="007525A4"/>
    <w:rsid w:val="00755316"/>
    <w:rsid w:val="0075606F"/>
    <w:rsid w:val="00757650"/>
    <w:rsid w:val="007759D9"/>
    <w:rsid w:val="00775E16"/>
    <w:rsid w:val="00791900"/>
    <w:rsid w:val="00795A53"/>
    <w:rsid w:val="00797ED2"/>
    <w:rsid w:val="007B07B0"/>
    <w:rsid w:val="007B6C4B"/>
    <w:rsid w:val="007C5663"/>
    <w:rsid w:val="007C6698"/>
    <w:rsid w:val="007D0E4A"/>
    <w:rsid w:val="007E3660"/>
    <w:rsid w:val="007E39F5"/>
    <w:rsid w:val="007E73CE"/>
    <w:rsid w:val="007F3993"/>
    <w:rsid w:val="00806621"/>
    <w:rsid w:val="00810ADA"/>
    <w:rsid w:val="00822C30"/>
    <w:rsid w:val="00830162"/>
    <w:rsid w:val="008408D3"/>
    <w:rsid w:val="00841B68"/>
    <w:rsid w:val="00847A20"/>
    <w:rsid w:val="008530B0"/>
    <w:rsid w:val="00856328"/>
    <w:rsid w:val="00865E81"/>
    <w:rsid w:val="008711FB"/>
    <w:rsid w:val="008802D9"/>
    <w:rsid w:val="00882147"/>
    <w:rsid w:val="008845FE"/>
    <w:rsid w:val="00896417"/>
    <w:rsid w:val="00896A4E"/>
    <w:rsid w:val="0089704E"/>
    <w:rsid w:val="008A6DBE"/>
    <w:rsid w:val="008B671B"/>
    <w:rsid w:val="008C2549"/>
    <w:rsid w:val="008C3D60"/>
    <w:rsid w:val="008D3773"/>
    <w:rsid w:val="008D595E"/>
    <w:rsid w:val="008E2305"/>
    <w:rsid w:val="008E31B2"/>
    <w:rsid w:val="008F3F0E"/>
    <w:rsid w:val="008F6074"/>
    <w:rsid w:val="00900AFE"/>
    <w:rsid w:val="0090189B"/>
    <w:rsid w:val="00901D37"/>
    <w:rsid w:val="00904A0D"/>
    <w:rsid w:val="00907DB6"/>
    <w:rsid w:val="00912BD1"/>
    <w:rsid w:val="009143A2"/>
    <w:rsid w:val="00940206"/>
    <w:rsid w:val="0094193F"/>
    <w:rsid w:val="00941D52"/>
    <w:rsid w:val="009503AA"/>
    <w:rsid w:val="00951E01"/>
    <w:rsid w:val="00962165"/>
    <w:rsid w:val="00965B3F"/>
    <w:rsid w:val="00966525"/>
    <w:rsid w:val="00973BC3"/>
    <w:rsid w:val="0097750C"/>
    <w:rsid w:val="0098222C"/>
    <w:rsid w:val="00984ECE"/>
    <w:rsid w:val="00987B34"/>
    <w:rsid w:val="0099295E"/>
    <w:rsid w:val="009A01FE"/>
    <w:rsid w:val="009A3E57"/>
    <w:rsid w:val="009A402C"/>
    <w:rsid w:val="009A43E7"/>
    <w:rsid w:val="009B266F"/>
    <w:rsid w:val="009B50FD"/>
    <w:rsid w:val="009C59FB"/>
    <w:rsid w:val="009D2339"/>
    <w:rsid w:val="009D41DD"/>
    <w:rsid w:val="009D579A"/>
    <w:rsid w:val="009F11E2"/>
    <w:rsid w:val="009F414C"/>
    <w:rsid w:val="009F6D57"/>
    <w:rsid w:val="00A01FE7"/>
    <w:rsid w:val="00A1103A"/>
    <w:rsid w:val="00A17DA1"/>
    <w:rsid w:val="00A23C44"/>
    <w:rsid w:val="00A26836"/>
    <w:rsid w:val="00A3193E"/>
    <w:rsid w:val="00A37B0B"/>
    <w:rsid w:val="00A40703"/>
    <w:rsid w:val="00A4740F"/>
    <w:rsid w:val="00A61777"/>
    <w:rsid w:val="00A650DC"/>
    <w:rsid w:val="00A73366"/>
    <w:rsid w:val="00A83135"/>
    <w:rsid w:val="00A91DAA"/>
    <w:rsid w:val="00AA024A"/>
    <w:rsid w:val="00AA1A14"/>
    <w:rsid w:val="00AA7F15"/>
    <w:rsid w:val="00AB268D"/>
    <w:rsid w:val="00AC7301"/>
    <w:rsid w:val="00AD27AD"/>
    <w:rsid w:val="00AE4CC4"/>
    <w:rsid w:val="00AE5B61"/>
    <w:rsid w:val="00AE6A9E"/>
    <w:rsid w:val="00AF0E87"/>
    <w:rsid w:val="00AF60CF"/>
    <w:rsid w:val="00AF7981"/>
    <w:rsid w:val="00B02EC7"/>
    <w:rsid w:val="00B14006"/>
    <w:rsid w:val="00B159F1"/>
    <w:rsid w:val="00B23766"/>
    <w:rsid w:val="00B2658A"/>
    <w:rsid w:val="00B316E3"/>
    <w:rsid w:val="00B363D6"/>
    <w:rsid w:val="00B367CF"/>
    <w:rsid w:val="00B4686F"/>
    <w:rsid w:val="00B631C4"/>
    <w:rsid w:val="00B64C3E"/>
    <w:rsid w:val="00B650AF"/>
    <w:rsid w:val="00B703C3"/>
    <w:rsid w:val="00B71500"/>
    <w:rsid w:val="00B776D2"/>
    <w:rsid w:val="00B81221"/>
    <w:rsid w:val="00B9312C"/>
    <w:rsid w:val="00B94193"/>
    <w:rsid w:val="00BA1501"/>
    <w:rsid w:val="00BA3C4A"/>
    <w:rsid w:val="00BA7B8E"/>
    <w:rsid w:val="00BB7AED"/>
    <w:rsid w:val="00BC0474"/>
    <w:rsid w:val="00BC2308"/>
    <w:rsid w:val="00BC354B"/>
    <w:rsid w:val="00BC409F"/>
    <w:rsid w:val="00BD14E9"/>
    <w:rsid w:val="00BD431A"/>
    <w:rsid w:val="00BD4409"/>
    <w:rsid w:val="00BE2298"/>
    <w:rsid w:val="00BF6EA2"/>
    <w:rsid w:val="00C005A3"/>
    <w:rsid w:val="00C010CB"/>
    <w:rsid w:val="00C078E9"/>
    <w:rsid w:val="00C128F3"/>
    <w:rsid w:val="00C252AD"/>
    <w:rsid w:val="00C45E11"/>
    <w:rsid w:val="00C45FE7"/>
    <w:rsid w:val="00C46702"/>
    <w:rsid w:val="00C47936"/>
    <w:rsid w:val="00C51D05"/>
    <w:rsid w:val="00C52189"/>
    <w:rsid w:val="00C618DD"/>
    <w:rsid w:val="00C73B09"/>
    <w:rsid w:val="00C77AF7"/>
    <w:rsid w:val="00C81197"/>
    <w:rsid w:val="00C85A56"/>
    <w:rsid w:val="00C9443B"/>
    <w:rsid w:val="00C97501"/>
    <w:rsid w:val="00CA2FE5"/>
    <w:rsid w:val="00CC6120"/>
    <w:rsid w:val="00CD27A6"/>
    <w:rsid w:val="00CE25F0"/>
    <w:rsid w:val="00CF0700"/>
    <w:rsid w:val="00D139BA"/>
    <w:rsid w:val="00D21837"/>
    <w:rsid w:val="00D27707"/>
    <w:rsid w:val="00D3336F"/>
    <w:rsid w:val="00D33585"/>
    <w:rsid w:val="00D33FB4"/>
    <w:rsid w:val="00D36DF2"/>
    <w:rsid w:val="00D405B7"/>
    <w:rsid w:val="00D43B26"/>
    <w:rsid w:val="00D45395"/>
    <w:rsid w:val="00D464A3"/>
    <w:rsid w:val="00D56B5F"/>
    <w:rsid w:val="00D578F0"/>
    <w:rsid w:val="00D57B07"/>
    <w:rsid w:val="00D717ED"/>
    <w:rsid w:val="00D744A6"/>
    <w:rsid w:val="00D74A94"/>
    <w:rsid w:val="00D758F8"/>
    <w:rsid w:val="00D8071C"/>
    <w:rsid w:val="00D83064"/>
    <w:rsid w:val="00D878A3"/>
    <w:rsid w:val="00D94632"/>
    <w:rsid w:val="00D94FA5"/>
    <w:rsid w:val="00DA3055"/>
    <w:rsid w:val="00DA6931"/>
    <w:rsid w:val="00DA77E4"/>
    <w:rsid w:val="00DB70C5"/>
    <w:rsid w:val="00DC3E37"/>
    <w:rsid w:val="00DC5A36"/>
    <w:rsid w:val="00DD5274"/>
    <w:rsid w:val="00DE3A2E"/>
    <w:rsid w:val="00DF2280"/>
    <w:rsid w:val="00DF6091"/>
    <w:rsid w:val="00E05E03"/>
    <w:rsid w:val="00E075F6"/>
    <w:rsid w:val="00E07A27"/>
    <w:rsid w:val="00E11320"/>
    <w:rsid w:val="00E141EA"/>
    <w:rsid w:val="00E237FC"/>
    <w:rsid w:val="00E33B67"/>
    <w:rsid w:val="00E33FE1"/>
    <w:rsid w:val="00E44E33"/>
    <w:rsid w:val="00E550EC"/>
    <w:rsid w:val="00E663B2"/>
    <w:rsid w:val="00E701B5"/>
    <w:rsid w:val="00E84DE7"/>
    <w:rsid w:val="00E867D2"/>
    <w:rsid w:val="00E90009"/>
    <w:rsid w:val="00EA790F"/>
    <w:rsid w:val="00EB0712"/>
    <w:rsid w:val="00EC4590"/>
    <w:rsid w:val="00EC4B6A"/>
    <w:rsid w:val="00EC75A8"/>
    <w:rsid w:val="00EE203A"/>
    <w:rsid w:val="00EE610D"/>
    <w:rsid w:val="00EF4A2B"/>
    <w:rsid w:val="00EF769A"/>
    <w:rsid w:val="00F03078"/>
    <w:rsid w:val="00F129F5"/>
    <w:rsid w:val="00F20FFE"/>
    <w:rsid w:val="00F21D86"/>
    <w:rsid w:val="00F348A4"/>
    <w:rsid w:val="00F369FF"/>
    <w:rsid w:val="00F40701"/>
    <w:rsid w:val="00F45798"/>
    <w:rsid w:val="00F50FAB"/>
    <w:rsid w:val="00F55252"/>
    <w:rsid w:val="00F652AF"/>
    <w:rsid w:val="00F66239"/>
    <w:rsid w:val="00F8792B"/>
    <w:rsid w:val="00F91EED"/>
    <w:rsid w:val="00F95F88"/>
    <w:rsid w:val="00FA17CF"/>
    <w:rsid w:val="00FA315E"/>
    <w:rsid w:val="00FA5D75"/>
    <w:rsid w:val="00FB35EC"/>
    <w:rsid w:val="00FC34A4"/>
    <w:rsid w:val="00FD2708"/>
    <w:rsid w:val="00FD409A"/>
    <w:rsid w:val="00FD61EF"/>
    <w:rsid w:val="00FE47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0E7852"/>
  <w15:docId w15:val="{6FE3271E-9A54-4DD4-A521-C8A57C3A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8517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8517A"/>
    <w:rPr>
      <w:rFonts w:ascii="Tahoma" w:hAnsi="Tahoma" w:cs="Tahoma"/>
      <w:sz w:val="18"/>
      <w:szCs w:val="18"/>
    </w:rPr>
  </w:style>
  <w:style w:type="paragraph" w:styleId="Header">
    <w:name w:val="header"/>
    <w:basedOn w:val="Normal"/>
    <w:link w:val="HeaderChar"/>
    <w:uiPriority w:val="99"/>
    <w:unhideWhenUsed/>
    <w:rsid w:val="00C851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517A"/>
  </w:style>
  <w:style w:type="paragraph" w:styleId="Footer">
    <w:name w:val="footer"/>
    <w:basedOn w:val="Normal"/>
    <w:link w:val="FooterChar"/>
    <w:uiPriority w:val="99"/>
    <w:unhideWhenUsed/>
    <w:rsid w:val="00C851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517A"/>
  </w:style>
  <w:style w:type="paragraph" w:styleId="Bibliography">
    <w:name w:val="Bibliography"/>
    <w:basedOn w:val="Normal"/>
    <w:next w:val="Normal"/>
    <w:uiPriority w:val="37"/>
    <w:unhideWhenUsed/>
    <w:rsid w:val="007D7AE6"/>
    <w:pPr>
      <w:tabs>
        <w:tab w:val="left" w:pos="504"/>
      </w:tabs>
      <w:spacing w:after="240" w:line="240" w:lineRule="auto"/>
      <w:ind w:left="504" w:hanging="504"/>
    </w:pPr>
  </w:style>
  <w:style w:type="paragraph" w:styleId="NoSpacing">
    <w:name w:val="No Spacing"/>
    <w:uiPriority w:val="1"/>
    <w:qFormat/>
    <w:rsid w:val="00D10DA5"/>
    <w:pPr>
      <w:spacing w:after="0" w:line="240" w:lineRule="auto"/>
    </w:pPr>
    <w:rPr>
      <w:rFonts w:asciiTheme="minorHAnsi" w:eastAsiaTheme="minorHAnsi" w:hAnsiTheme="minorHAnsi" w:cs="David"/>
      <w:szCs w:val="24"/>
    </w:rPr>
  </w:style>
  <w:style w:type="table" w:styleId="TableGrid">
    <w:name w:val="Table Grid"/>
    <w:basedOn w:val="TableNormal"/>
    <w:uiPriority w:val="39"/>
    <w:rsid w:val="00D10DA5"/>
    <w:pPr>
      <w:bidi w:val="0"/>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7E9D"/>
    <w:rPr>
      <w:color w:val="0000FF"/>
      <w:u w:val="single"/>
    </w:rPr>
  </w:style>
  <w:style w:type="paragraph" w:styleId="NormalWeb">
    <w:name w:val="Normal (Web)"/>
    <w:basedOn w:val="Normal"/>
    <w:uiPriority w:val="99"/>
    <w:unhideWhenUsed/>
    <w:rsid w:val="009F6D20"/>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1"/>
    <w:basedOn w:val="TableNormal1"/>
    <w:pPr>
      <w:spacing w:after="0" w:line="240" w:lineRule="auto"/>
    </w:pPr>
    <w:rPr>
      <w:rFonts w:ascii="Cambria" w:eastAsia="Cambria" w:hAnsi="Cambria" w:cs="Cambria"/>
    </w:rPr>
    <w:tblPr>
      <w:tblStyleRowBandSize w:val="1"/>
      <w:tblStyleColBandSize w:val="1"/>
      <w:tblCellMar>
        <w:left w:w="108" w:type="dxa"/>
        <w:right w:w="108" w:type="dxa"/>
      </w:tblCellMar>
    </w:tblPr>
  </w:style>
  <w:style w:type="paragraph" w:styleId="CommentSubject">
    <w:name w:val="annotation subject"/>
    <w:basedOn w:val="CommentText"/>
    <w:next w:val="CommentText"/>
    <w:link w:val="CommentSubjectChar"/>
    <w:uiPriority w:val="99"/>
    <w:semiHidden/>
    <w:unhideWhenUsed/>
    <w:rsid w:val="00E701B5"/>
    <w:rPr>
      <w:b/>
      <w:bCs/>
    </w:rPr>
  </w:style>
  <w:style w:type="character" w:customStyle="1" w:styleId="CommentSubjectChar">
    <w:name w:val="Comment Subject Char"/>
    <w:basedOn w:val="CommentTextChar"/>
    <w:link w:val="CommentSubject"/>
    <w:uiPriority w:val="99"/>
    <w:semiHidden/>
    <w:rsid w:val="00E701B5"/>
    <w:rPr>
      <w:b/>
      <w:bCs/>
      <w:sz w:val="20"/>
      <w:szCs w:val="20"/>
    </w:rPr>
  </w:style>
  <w:style w:type="paragraph" w:styleId="ListParagraph">
    <w:name w:val="List Paragraph"/>
    <w:basedOn w:val="Normal"/>
    <w:uiPriority w:val="34"/>
    <w:qFormat/>
    <w:rsid w:val="00D36DF2"/>
    <w:pPr>
      <w:ind w:left="720"/>
      <w:contextualSpacing/>
    </w:pPr>
  </w:style>
  <w:style w:type="character" w:styleId="Emphasis">
    <w:name w:val="Emphasis"/>
    <w:basedOn w:val="DefaultParagraphFont"/>
    <w:uiPriority w:val="20"/>
    <w:qFormat/>
    <w:rsid w:val="00B316E3"/>
    <w:rPr>
      <w:i/>
      <w:iCs/>
    </w:rPr>
  </w:style>
  <w:style w:type="table" w:styleId="PlainTable2">
    <w:name w:val="Plain Table 2"/>
    <w:basedOn w:val="TableNormal"/>
    <w:uiPriority w:val="42"/>
    <w:rsid w:val="001D6D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E141EA"/>
    <w:pPr>
      <w:bidi w:val="0"/>
      <w:spacing w:after="0" w:line="240" w:lineRule="auto"/>
    </w:pPr>
  </w:style>
  <w:style w:type="paragraph" w:customStyle="1" w:styleId="Default">
    <w:name w:val="Default"/>
    <w:rsid w:val="005A22BD"/>
    <w:pPr>
      <w:autoSpaceDE w:val="0"/>
      <w:autoSpaceDN w:val="0"/>
      <w:bidi w:val="0"/>
      <w:adjustRightInd w:val="0"/>
      <w:spacing w:after="0" w:line="240" w:lineRule="auto"/>
    </w:pPr>
    <w:rPr>
      <w:rFonts w:ascii="MillerText Roman" w:hAnsi="MillerText Roman" w:cs="MillerText Roman"/>
      <w:color w:val="000000"/>
      <w:sz w:val="24"/>
      <w:szCs w:val="24"/>
    </w:rPr>
  </w:style>
  <w:style w:type="character" w:customStyle="1" w:styleId="A6">
    <w:name w:val="A6"/>
    <w:uiPriority w:val="99"/>
    <w:rsid w:val="008F6074"/>
    <w:rPr>
      <w:rFonts w:cs="MillerText Roman"/>
      <w:color w:val="000000"/>
      <w:sz w:val="10"/>
      <w:szCs w:val="10"/>
    </w:rPr>
  </w:style>
  <w:style w:type="character" w:customStyle="1" w:styleId="UnresolvedMention1">
    <w:name w:val="Unresolved Mention1"/>
    <w:basedOn w:val="DefaultParagraphFont"/>
    <w:uiPriority w:val="99"/>
    <w:semiHidden/>
    <w:unhideWhenUsed/>
    <w:rsid w:val="00A11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07266">
      <w:bodyDiv w:val="1"/>
      <w:marLeft w:val="0"/>
      <w:marRight w:val="0"/>
      <w:marTop w:val="0"/>
      <w:marBottom w:val="0"/>
      <w:divBdr>
        <w:top w:val="none" w:sz="0" w:space="0" w:color="auto"/>
        <w:left w:val="none" w:sz="0" w:space="0" w:color="auto"/>
        <w:bottom w:val="none" w:sz="0" w:space="0" w:color="auto"/>
        <w:right w:val="none" w:sz="0" w:space="0" w:color="auto"/>
      </w:divBdr>
    </w:div>
    <w:div w:id="291713602">
      <w:bodyDiv w:val="1"/>
      <w:marLeft w:val="0"/>
      <w:marRight w:val="0"/>
      <w:marTop w:val="0"/>
      <w:marBottom w:val="0"/>
      <w:divBdr>
        <w:top w:val="none" w:sz="0" w:space="0" w:color="auto"/>
        <w:left w:val="none" w:sz="0" w:space="0" w:color="auto"/>
        <w:bottom w:val="none" w:sz="0" w:space="0" w:color="auto"/>
        <w:right w:val="none" w:sz="0" w:space="0" w:color="auto"/>
      </w:divBdr>
    </w:div>
    <w:div w:id="1465541779">
      <w:bodyDiv w:val="1"/>
      <w:marLeft w:val="0"/>
      <w:marRight w:val="0"/>
      <w:marTop w:val="0"/>
      <w:marBottom w:val="0"/>
      <w:divBdr>
        <w:top w:val="none" w:sz="0" w:space="0" w:color="auto"/>
        <w:left w:val="none" w:sz="0" w:space="0" w:color="auto"/>
        <w:bottom w:val="none" w:sz="0" w:space="0" w:color="auto"/>
        <w:right w:val="none" w:sz="0" w:space="0" w:color="auto"/>
      </w:divBdr>
      <w:divsChild>
        <w:div w:id="1727099697">
          <w:marLeft w:val="0"/>
          <w:marRight w:val="0"/>
          <w:marTop w:val="0"/>
          <w:marBottom w:val="0"/>
          <w:divBdr>
            <w:top w:val="none" w:sz="0" w:space="0" w:color="auto"/>
            <w:left w:val="none" w:sz="0" w:space="0" w:color="auto"/>
            <w:bottom w:val="none" w:sz="0" w:space="0" w:color="auto"/>
            <w:right w:val="none" w:sz="0" w:space="0" w:color="auto"/>
          </w:divBdr>
          <w:divsChild>
            <w:div w:id="1736736069">
              <w:marLeft w:val="0"/>
              <w:marRight w:val="0"/>
              <w:marTop w:val="0"/>
              <w:marBottom w:val="0"/>
              <w:divBdr>
                <w:top w:val="none" w:sz="0" w:space="0" w:color="auto"/>
                <w:left w:val="none" w:sz="0" w:space="0" w:color="auto"/>
                <w:bottom w:val="none" w:sz="0" w:space="0" w:color="auto"/>
                <w:right w:val="none" w:sz="0" w:space="0" w:color="auto"/>
              </w:divBdr>
              <w:divsChild>
                <w:div w:id="37096441">
                  <w:marLeft w:val="0"/>
                  <w:marRight w:val="0"/>
                  <w:marTop w:val="0"/>
                  <w:marBottom w:val="0"/>
                  <w:divBdr>
                    <w:top w:val="none" w:sz="0" w:space="0" w:color="auto"/>
                    <w:left w:val="none" w:sz="0" w:space="0" w:color="auto"/>
                    <w:bottom w:val="none" w:sz="0" w:space="0" w:color="auto"/>
                    <w:right w:val="none" w:sz="0" w:space="0" w:color="auto"/>
                  </w:divBdr>
                </w:div>
                <w:div w:id="740710256">
                  <w:marLeft w:val="0"/>
                  <w:marRight w:val="0"/>
                  <w:marTop w:val="0"/>
                  <w:marBottom w:val="0"/>
                  <w:divBdr>
                    <w:top w:val="none" w:sz="0" w:space="0" w:color="auto"/>
                    <w:left w:val="none" w:sz="0" w:space="0" w:color="auto"/>
                    <w:bottom w:val="none" w:sz="0" w:space="0" w:color="auto"/>
                    <w:right w:val="none" w:sz="0" w:space="0" w:color="auto"/>
                  </w:divBdr>
                </w:div>
                <w:div w:id="1103300908">
                  <w:marLeft w:val="0"/>
                  <w:marRight w:val="0"/>
                  <w:marTop w:val="0"/>
                  <w:marBottom w:val="0"/>
                  <w:divBdr>
                    <w:top w:val="none" w:sz="0" w:space="0" w:color="auto"/>
                    <w:left w:val="none" w:sz="0" w:space="0" w:color="auto"/>
                    <w:bottom w:val="none" w:sz="0" w:space="0" w:color="auto"/>
                    <w:right w:val="none" w:sz="0" w:space="0" w:color="auto"/>
                  </w:divBdr>
                </w:div>
                <w:div w:id="1114324562">
                  <w:marLeft w:val="0"/>
                  <w:marRight w:val="0"/>
                  <w:marTop w:val="0"/>
                  <w:marBottom w:val="0"/>
                  <w:divBdr>
                    <w:top w:val="none" w:sz="0" w:space="0" w:color="auto"/>
                    <w:left w:val="none" w:sz="0" w:space="0" w:color="auto"/>
                    <w:bottom w:val="none" w:sz="0" w:space="0" w:color="auto"/>
                    <w:right w:val="none" w:sz="0" w:space="0" w:color="auto"/>
                  </w:divBdr>
                </w:div>
                <w:div w:id="1404377819">
                  <w:marLeft w:val="0"/>
                  <w:marRight w:val="0"/>
                  <w:marTop w:val="0"/>
                  <w:marBottom w:val="0"/>
                  <w:divBdr>
                    <w:top w:val="none" w:sz="0" w:space="0" w:color="auto"/>
                    <w:left w:val="none" w:sz="0" w:space="0" w:color="auto"/>
                    <w:bottom w:val="none" w:sz="0" w:space="0" w:color="auto"/>
                    <w:right w:val="none" w:sz="0" w:space="0" w:color="auto"/>
                  </w:divBdr>
                </w:div>
                <w:div w:id="1735153371">
                  <w:marLeft w:val="0"/>
                  <w:marRight w:val="0"/>
                  <w:marTop w:val="0"/>
                  <w:marBottom w:val="0"/>
                  <w:divBdr>
                    <w:top w:val="none" w:sz="0" w:space="0" w:color="auto"/>
                    <w:left w:val="none" w:sz="0" w:space="0" w:color="auto"/>
                    <w:bottom w:val="none" w:sz="0" w:space="0" w:color="auto"/>
                    <w:right w:val="none" w:sz="0" w:space="0" w:color="auto"/>
                  </w:divBdr>
                </w:div>
                <w:div w:id="188266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33646">
      <w:bodyDiv w:val="1"/>
      <w:marLeft w:val="0"/>
      <w:marRight w:val="0"/>
      <w:marTop w:val="0"/>
      <w:marBottom w:val="0"/>
      <w:divBdr>
        <w:top w:val="none" w:sz="0" w:space="0" w:color="auto"/>
        <w:left w:val="none" w:sz="0" w:space="0" w:color="auto"/>
        <w:bottom w:val="none" w:sz="0" w:space="0" w:color="auto"/>
        <w:right w:val="none" w:sz="0" w:space="0" w:color="auto"/>
      </w:divBdr>
      <w:divsChild>
        <w:div w:id="220211456">
          <w:marLeft w:val="0"/>
          <w:marRight w:val="0"/>
          <w:marTop w:val="0"/>
          <w:marBottom w:val="0"/>
          <w:divBdr>
            <w:top w:val="none" w:sz="0" w:space="0" w:color="auto"/>
            <w:left w:val="none" w:sz="0" w:space="0" w:color="auto"/>
            <w:bottom w:val="none" w:sz="0" w:space="0" w:color="auto"/>
            <w:right w:val="none" w:sz="0" w:space="0" w:color="auto"/>
          </w:divBdr>
        </w:div>
        <w:div w:id="1095637223">
          <w:marLeft w:val="0"/>
          <w:marRight w:val="0"/>
          <w:marTop w:val="0"/>
          <w:marBottom w:val="0"/>
          <w:divBdr>
            <w:top w:val="none" w:sz="0" w:space="0" w:color="auto"/>
            <w:left w:val="none" w:sz="0" w:space="0" w:color="auto"/>
            <w:bottom w:val="none" w:sz="0" w:space="0" w:color="auto"/>
            <w:right w:val="none" w:sz="0" w:space="0" w:color="auto"/>
          </w:divBdr>
        </w:div>
        <w:div w:id="13342590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pAvijmgD7W1sk+av2YSWmtqEkQ==">AMUW2mW58eHjOBB4PmWLdfYvgrrdW9JDuNJduxboOpTi/M0eRYG59MvsuX4dFtVv6V1GrkcOKyItE0py6Hi1pEQ8vDJdLURk3BOigqckQOLwZpWZOKsF9glyOXozZaJ7hWSq2NU9Mq2Pan6tju+g4J7SxQ29R5roJ6CoAU0l2oDrDkl8r/EhXkTvzHmWlEj5oFZc/RY3paQxSh4PGqQVyNn/zxreOSEVmKAWHaIkNF7zNIEQeTMAr152BfwV1eYCQCq4Dhj7b722duwKCRnGzoBLi+ht1UsPoe2bsBM7H1G+ZULLPUieCEQOjyHS+DJidLMQN1gzaXOlFNHHh78zD+Yx3/P8sz5YXeYxYRanOgjf7vmZnj9062WTnHZokUoLSq0wAsOROxwknwcDo4Npso5QqeutrgEOwbI66OHiUjfDkByvAHPncoCS9FRl3ZMLrVZ2aXkM3a+QgPdaTxrjcK8ubeZgQhBrMfND/7mkbKyuOnsOZhuZRwGMINEGDFRwGIdREKMZCu9Rkcj7WeHKu7B8dwBBYd95ZMKtWhPEhjxIwEykplmhKEEJ1fCdcpwG9+6XVTHU1vAqHfWJiIQLSTbunua/3sRqPE/txHSoaydlPLg0vniD2vzq6Tm02dRE/IWo6Ch0h8fhTv7a+qDF1UjrmnvfFziM4x+z0CfaggGv1T5oJiyKrit9k0qsn/H2X3RAcXk1nUOicAAX4jsnsaMdpD/KNV+6gtY2up2o7m/erW37q9NEaAKV5pOlujkSgPOM0s5sl/Gv+nQoSyZUaDhYrVSN43m8C6VB1uPgQZ1etdQUdlTgzSc+aN9nXZCNqjTMC3erQM67Mh6JBMoAKDkNTxvzTQrRMsws/KOk3Y/OMvBT0fCZ2GRBsyXGmoA/8CE6+GOefJXkQpNuv3fLLgLCc4nl990p5sdRVI6VGwIeXW2ZAj0/U0jT/DTKbpjXpi8hx53IIGafLC0mqdMhJ9wSDbVBXlSm3jr9avQiVhn4T0hnwAORWgvm7ev1/rIzETrSHzuZLnKUUkvqgvRLmYou913bvSZZ6qsByR3vV83Bd2lXH7Cxf5Z/TB2x97+vvQFMNzr+IcLi+IYedrrWSNCN1Z1z7NgmHp5FN8Dk4UIuc1bKD6ZRqz5Je2duazkMfl2U1sVPd8lVUqw4W8iOMrRqNv29ytpQGFaDO7dWszCNkwkxGRHV4nYiipWoP5GTdzGxHM1h+sUy8nCuQgIwiUKBgLRc9oEp0gwQ6L7zsoMhyKTYdbelb1pBcRgXuDqI61ilBtm7X9FGHScVc1KVqbin8A+aF7LECss+kVCygxeAymED73aWMJQLRsiB2hWAuLEz321CcmH+7/xcWCWBn7R6ksc5cWUTcCld7KIFQrT7+IA5sy1XDcNMuoP6Rfw1oQMORVPTOC/duTH/30Hw3krHjvdBgrw5HNrXu02hddokh64gdfK6g8TQ3nR4y5XwuAWHqz5PrSbA0ElBkdoXks6GPUuMohe8K4W0PVjZgmEuoEFo7Yr5ZrbBcUEbuLXVbnzCYI3sXSZNYG/8OlkMS2jnbp98USqjUrYGC1Ndbv9+CDkl1FNjrVo1k1hXueoGZrC78Y6JFJzdc8ulBZupr+DIFmx76EbWo6jiafWglaaInJGXsnVdgc9LtAEcfmjNx09BlVoaOvA0/Ty3Wrq5gQjhoqfxZumKAGqVKC7RiKeW7DUFCCQTSjprCQ3yIH2wB6FIfHqiOeDkKndsCUCMVMFeD6K0H93IyY10FCkAI6tOs36wFE3payBYUb3YAZDS+fIlx8X+TgYm9WWTMPG2FDFRDeN0yw4Hrz3F7BhXQAIuP0t2eU+ohYHdV1vxonRY9aVf8dtmmTa3xdAKWT75TmPX2AgPmaqx00AFHbSLrRqBbG0bftco5tRhJ6iPU1q+5q2ACFjKYIN8bQzy94DVwcuQi4xXfX463XdhXRDd8jIS2sgcC/UjrgCQMOsrkyQsRyw2jDVmBypy1Sf4/cQl8EzkihzRFmcajVw3bIBtnglm5Odl/x+iWVyrL0JI1XCqMc5OoJ64gOhVIDvgxVBCo28iLRT9JD7u/8jmm+uQtGeo8kqZt2T95nmDoTX6lY3B9emiU9V0Vj/C7C7vabN/fX9AvlRIKFZW19mzxbsfgGSZs0CBhNvtUdElReu2Yn8tD3k7qBi9s6btnt8GxUcxxgHxznRkFIniXgDUlqkyOCYg4RexKZcdmwIDeABhpeA314Ig+S+tJm2ted89vi/33vuCvUsMr/YUM7VWkWD3BQwCfQlK0V0BISgZn4NBF9Dqe6RsS67mIAfkpJelfaUaAIKzp4f0v9p4XLQZCJcbEgJ8J44HT60jsFt8BntnCmdEReozaj/CJDOf6vyCieoNLKhQSiTZYe7ulfduSdAosPSkynB6l1gjRl4d4BtOqEzSjq4HsrKLNTXMf8DSszHSc57qmWFExS5aPEUCN6LLlyHS76ixT9byJ6uEF040zl+XgF0J1JVsF0jTYoC8BsUngr4fndWBB54ltU6g/dLeO+eTaKfT53J54iXHTy/U+wrfj8sAL1syuy6/Vte3I1ftIU7SVaC47+lx34I4QkorRaodvflXUV3bcIwT1nfm2cNc8WOFmpATgdJJ77lA69JRYeV2VfqNF7bUZKEKFFDQfEd8G7DIMYGbKLxD8LFbQV/akx1obbTgkW3RlRRGWulYuJItEnOv6jF0t9VcOv1Gxzm/aEB3P9lCmt+PSkunK7exusaqk3Oh7niebAPij3fcbubuX/R4hz9f9fATrLwR5TMfDGYTS5TiLUImEsF3T+hvjiqNrhASyZ4txz9wYDH/yeNfR9hu/dyMDQ48K6bXZlGGhv5arwYmSi6iaR9I706Qikyje1hyJ2JA0T7/ZIvBuRIm2N2h8jxp+1yHn3x8c1UFnGhjrd11ccHgjas4in6YtV+R679AtzcUSHReZPA2L6WktqkYFdScP4jneaDC9keniBkJaSRHf3Y0saHUrxLZXkoADRDKlSz4r8Tv1Fsh3/l2yKteCmGY/bxuT5YnpB1Ir0IgKXaVM7/Bu3TkAunNsPtOMMLIjFFC5Jvz+LbiKmgShK46fvKCZT1t7xhysJpXJfxmzDdgCMOB6TJOW9Yzj2+VggIr3/oVPEjxA+JaPhd4z0STKJ62iaVZV39KRmp+c8x4ky9m4L/fC4kajIIBE2K9wZapRxHoqjj1ezLVt/6Q0a0WS0MIhHYuK9LqOUt0eZPBZsT1vO5bL5syxDf1eqfkBQINFfijSFXm3Hx8b5fGj95yvQVyHenOfEa4BqD/ISWyRcgmAeo01ZRoINswE3WHuGZUWO/C/a4gHQ2Noacuj28yNxzJJMvhDupUWsCkz34bDx7H1X+MY7fZ0dbOxaom0c+IOuSNO1xd/MNmjDorUILhFVqY7EWukhjpgdyL/+jyGMQmStvMtDOZXhtJ1ufRxk/p67UJdtA+xC7DtlXkM4CzF4QB8ezc8vvQnuXek5s68woIavO/wDboCkly9dtIWHVinpVDcuwpQeioIrcK5ydY3iNWuKX0QqhnxZx6FaH8R+AqxT7EgN9sMIMm6hbolVRchCUCc3OBeLIuNe3ncKJN0HWk0T8FrZuWunpFUK9uATSFW8cr+pL3aOYJcvlMSBXVESUEU9+Y0W8PAoHIEtDgHbBdqnmEXUCyQcn+6mmBiCMHEmyoidKHbOvMddaMSXIF/zK4D6lygeeVDLvTPWfFzOQL5Fj+x6Y5ZY9U0qO0MhHZHl9Pt6oB2rjHt/+zaT0lXWAZ23O+i+GnphinBHT8J9/pt45llfMm7m3mHbXjkLFph7xMoiTtWRj9n0OAW/8BhAETTJKJasUq4kpiRevK7dGck8CqiW0YR95ovLNtHodjFNV8xxcTBYeTzSxjUY/EKJPLvK7uBWpdTTIhMQZxrpvBtDpE+shC8Q8/DdBz9PkWWtTAdYLT/w+MRmebScRgw/NiagWbKMRxcbBT90rRxjXlelRGBpClPiyMgA/v1xnCKdAVCoMszhBuUPRBsK5cvBaI+wcl8LyWLOpEXiPBWI6LQGwQLVhotrwIYAywWd5WgfoZWKXO7agl3D/DIj7bgheNBE9QSCor/s/kpBFTZxPY839E1ZrmziGAQqk2sulr4pHv4PYyTHhndRFOP63oPq9SNZ4QoSSpkuhTRq5DqkpOnDTGtQO6cdz9WpTowiY24DogF5j+ZYsxGT6GNwwN4nxfijIHx+th+BXeuKcLPUAFSmqSmx5KXr8HT9OQ5UojxbfNzc/YCR49kxvu2JcUYX9+TIOCJp6PRCZCjDxZ5LOcGlGkbY2m4lp38sXMwkIUc58voajxlW+WqZwZ12uGgOpVbcNkay4uGtJsI7Iy9kQNcOsoTRpdVqjHO6Cz+qlalM+H2rw/I8XJNASORTFlKvxYk49Zy/H2zXg78Vb8iRbGPfIj3Oc/GFgncXafE1T17ewNSegUb1hgp88mugCOdzmmRCFcMe/GPLSiTV0uq95W74ilwCz9srLugrPTixFpGjOmgDSuc3DmOQfUts9p73aQLhDZkaHFDWhpy11LcndNDaBLxTPBoNccpdwojg9gpQXGW4+YP/bkPtRR5y7eYED8eDCIOsfapX1ubo5xQofIvY8CcRxdLHPOwuOfye+jpEt5diG07QtM6YX9cAaJhkQE9wtZXtQD3W1ii4C+25gFveJPlbskvpcFKgR2uNgtUzdSm+02oqhUa0bYiPjKDpHN9SRij6Mn9itd4apc4X53fzvizDaaIq6Jgio7COaZxgU+8KankXlqBDfFkGHtqQ+DZlgjlfFAGhizZJ7QE3Fco8y2ezT/McYAsFhjXe1g4yXmZu3cqv22qnkff7e2a3AooVRZRDU8XdT7eXGnRBXkKd0TC//tEh4WOODM4DguKr8BBoZqailrePIYzbq08KtVGQorrjuIvbpBfY3w7vOkVXQgr/wJNyqhoJIkBD+AJX5hNUoQAfz1PbQ6pY1AsDF6HNNWYDNAm/fWbeSIB8PBSBAvSEP9Y2Tv+3zu9RT1FT5ibW4jRoWymhUXE7qx7wCEQu5st4yua48tpscUC91pOq0vZHss9kZGe2QaRoodEFyoaJv+GMZh2twh3NDXlUSi1fIM69v0cp/H3EvaZ8pnxZjCT5k/k5MODfXX2a1RcNPn4/lYOf8O1seuHrBeGKgfA9dP7KgKVmInOtwe/PGHWP29lkKQwHBKxOxxn0BVv93QLh5Vm1Ja05M//cjbB6Ol/nVjqsvo8uz5/N9MSrVrvp21TpRqmu8XXuu24c47XaaHZNZr2vvAGm6aypiw7Hd61RXcKRAoOLDtVP6y5ptf7iB2lq5AYo6cARb6Q9lN1ETwnRgeQgPrNFNa0KfW1dFqycicVRnZ4LTiiSTLAlcev7wRjWY9V5AMsoyq+2vMWcJR954imWuf2k0V39VkYHytWPot/3YqXAVhZmVNMHKburMRtXWv8qp1h/Hf7QgVlqnQ+GFknAPl3B9VImmcQHIljSc4pxiPSEvXgZCsT8zz2gbiNnsuYIz1iqnMhGXo8pQQU3IgW1aYeQGWnqscstZr8IDWBQ2Pa5fBui2sVUj1hKb01C+uQoUtffTGqDGDKNK9XpQWDm4aUF2oborY3qKnsYSHsWZoZOUDYrtQOS+mEWX30pC189jq47cEFrVvXU1fJKB53YudWjT/HCMRAXUWMsHIH6CudGXs+D/OKwqLg6boS4uAKmI+x+w+KuwJqxeRiVgMooY15zcQcwqZO1vakh/syC7MDx99P5fOndDgQUWPDaLKASWuckOpRnIP5yMh10ivWffvU97GJSwVEiGonp3gV7OzdjQsz+Izbo6yB+fi6LFXRvc5hNOeJU8WN78eiM89UVkGgOdY+/KByHsvbCvBFRJ8kNTebEqJ7AmbX7fv8VE/Cj8y1HLkK/fAmDtZfO2ua1gvSHDS1wgf1hsh8oVdwp5ellz2S1CUaUg7KKR/F7DgtAQfQs+/cFbrLdP8UQO2inhKUtNbyqj+hfCiLZZVCLPqDyBLyt0eXaTW+jABujMhTR18cZWjfDUe99I8x3SumKoQhiyvV0l2wma0ZESKoSNVQriVUWUA2guWtKlWNvLn1DLqqU3zgqz6PwKa0zuQqpTsx5p0N1tc4m2bz9BqpU3aW2SXzSQHSo5D/nGOO6Wjh36YlzR5zu3rZ0mrEa+Zg03JpTdwuNYWLUhMd7T4SMwzQDgK7DpeXicaQBigeZJDrxcXJJ4ugssvUOPo7K0oKrIIAmqR4rxCTJm/Zp0q2JjIivyw1FVewuD+eOuL/gUIVB+uvZAlLX3uGUaGTGhnIKwV+TGAmTGURwEo7OR9F9+0k+Ueem3WYbIuiK5LyPaT2ovPsricbpyww+rDNy368XlLNrVJue5BNqapuyrFy7L8fhV1UEmohMpuZ72g/GBqUld4ruNKoGgOmKjoDP35E88ncwA6BiovvsS6seq+hdw08Nda61GmWfOW8XIJ+Rx6tM7uJaoGjVzI/vp0tE+X4Ho7pK4qDkxqq0w7hSowRVuSa0fGLxtJoUtX2bgg7y9EC1YN90R6sVeF6p4mcVtRrOg6DNB29sPFtVaVZgFIVUHxErxVn8SNxkL3FSazun9m8Cz1/hMLSuLAucPsx4sFW0m+De3MUzguCZ2DVffaPLYUS1Ul6ThWm1zrO2w/qi9R8WQXpoQE9n+DKKXVLnXwv5yZ6vw6bZl01w/b2l4AQx6rINQhQjUkwU5Jp6xiiJM2V27wL/jMC1MePDgV92Eh2g3RzfaAXrbfezAFi66X4cyZaM7BY/taxwNSyo+lDaeCypn+0yTcNZlrVOIJW6dc7KboUu1tFOIJKuqKLoF9+s8SHcR/QqKfdDduIRPLtU1YLKSxm2oh6x1OqJucKp1AtFfD4+9abCSlIBtniIitign8xL/pGOtcMwV/wO13815FGDV6+RgrUPB/xQQb8d6mkLR+UyTQG7d+kMd92bmcLWU9ZQKRNszp53LwziYA6VwwwKDPbFQgCnuuDIRlGn8CjPdtfbKBLZjwHfgjwZAntXn7oUOIMqMFPx9Pz3+accGDciZfHQknEn4Cotft6ivX5mJwadYolIqMr9T0IxWPfBlVifyW+HcfAF3KLNxL78S9cztFMJA9K0AsJXbGOasBKzfBBJbTN5UHiqDqGXrIZb9RT5ilHzamR5elA2uYjkXMVyKAuXcEPeL0088OcNBTixwJvSxzjufUtzI+RzQL7cjXIYd21OjP+uWRIZQmuDR/UaUlPuNBLtX74l31wwdU+UKBAq83S7vXirSoNMlGga+GaZXthYSrH/CCcV3MFpHigvnAJQN0HgxpXXxOGKMvG8z+2FKD14qZGn8z2bo0lOGdNgQDGIwFgqVbYUGdMd831UEmZfalaRaFgKQaougWYPmHF74ZFrLwpXkxjRhUYITCdUfNviLAvH3++KIpnpdipH5gz/Pw0DIqJ1OtSZztZmmZlj4TgMexb0xE1WWAOTV4DIyC9LU6DZtvQW8XUs8dwBvo7fktS6b1kQibNH7hFle8jfRo1DAIMzOwaegz355WSs6O6PQn/QFVzxmatGMOd6/nTrzmGSOjp0CnU0TpJxb/IXMKLKL1QDvxb3PoyCdg2DqzYGZl2KyKCjUJOGwT6r+yhpy5WAQM+JUA5ZqAnB/xuCZshxcSPgIVbzDyWAmee7Dnt3uZKNXoNwLvNAhjoqE67J5tCVzgYUVbAF6ej8UAqcOxLUvS03E2KwRqF39R/Tmx39X4TW0jLVvlc58vxVpoYD4IiAtaY35ltWuwMkiAM5LK0PHKoKVC108HqAh5OdB4YhxVwIOElCIz94HZLAjEreAfYLXNL1NSgIxXgFhuBtT4N3vG+G506kaaIiG+xVnPqx8Qb3l6oLamHTonEoL2tq2Xgjygrfe8Ea98xbIC05enz3eE4cdjC2A2nCpgb8h3pFDjI5PxWq5S9mCUsug2glDJaD18QI/+tofsdow08pyUrYWOAjAigSPKhxxu8ATO5C7IwLOgUTdexmrEPk4PUFSZTpHEmENdRTo7CP4M9/WLum6TExmU/dCvYXDwBhTMi2YB5c0omjByregD+9bTGUdRLHisgHHpos3ji/ineiKzSofJzanHY2dH2Q8NZ6Jhp8ghR8kpaHtS90C+sQg19hTVjLfJtKaKNEh8gsyyKhCrFzpfzhPJRQa5yDeLzvc0zAGnFM45yXr9KstJZZVOJLoHp3yBU1W08C17B3ZZUrlyT6pMYagqCLYC1c5z3X34UCewF+h4N3wzmI1aW/s01HOZgP0XTbPOtKIzFsPw/bKv/2dWF41gsUB9RfdmgsavUkkKenqMzr7GF8y9P4niXkTnSoVN7KeT3bnV9IdjJHxUq6sEQnlb55PTbVQG1QTQF6K7WD0WmkXxSPeiprCe7+/NKWDQ5wRy+sRjsW6pnFXvnpAEkDRW4gQxaGiz21yBMWjxoQQgv9njV7uQ6vvdA3wodaT9lM52BkmzI0/xaiSel2J15G4a3ave6N/fVNObWEwDQxPjITJUgMQz8Fq9rGsUxNMc96j7qDFZnSrubrwxbEmdvN3dThbOQVUToQ2pj1wv37HuHs2TS74SiWlYozPh4Sslr7icPLzpuxRwOxz0QGPRWXlFPE2ZcsM1BPzb5scMUDivnfY8G2Fom1IFF/rkP6yCP/LMkKCIAPLO2IvfQ2v1G4Aqrz27FuKvO4M0dsnQFdn+dUZmREt5lfX9XzKbRJzUtCtWFZoYA7/uTENZ7lWbLIZthRegSdLAiUxLItRHZ1M/OxaQyTQSJW9ar6k3R9NupQCP5D6cVKTiUS9DGqhkHEJ8Td33QP5KFdvcl0CvmKTcEZyrW+PKQo7K3z6lxksziNpVYorHK7mCkZeINytjY6Cw9hKlytuulfahW2EWf1absm+3EVER8weeHLekS7a4DW7fTcHvCgtX/PXFEGrZRPtwNRUuD4S3giZv4omuwmZ7iRH3nQ0m5OENCC5utduTh3K9V1ek1prcwtZSIXYWbB2BslADOgfr2jnEe0e4QJcIDOof2tRzb5R/lK3bVuTQR5S+Pu5bKjT9pvUw6GqEUpGaJmSdT9KCUq6g5mKbASApSgyn0WHm2p8KgrS2/FM941unHKTqI0u2QI1A4tULj86ecyAiXYPQxpCrMF5gjjosutSDodULaFqQFCS4oJRehHaKxQ3QoyqQICpxLCvHQFfDLztlglH9hZQed7f2ZO0h0qduxZqBwjfSiV9jF0x8XBim2SaGDW/GThDJ1dR0ufeRo6bSVLRER4ndSzvfVhJ250kVkGh9Vx1QISRgTLabx+oUuPIG4wPv8NRaKxmr2yaES3JYgNeeIeYK1Qynwb8kWwjEbdoK4HqxIqus46dDhx6jTsMn477qS6ObL/7FWE8aPiB7kDlzwcy8RlDRU75/BsRYmd3A0PYELxiZerrT1RT5tEs5ypWissyYciL1l3YmvUsEST2POMzdML2Udi0iOXSvDPouc30jV300gDXHGKcaQO91LxyeKaP0/jva/Rx9MGbVYtKq6//3BYauqrLrhGoaQgFqIMV3N6KJMDcyGg5Mip7J3lkUwEtIDm1XAg0Mb40VdACC8S0oMRaPbSpmtfbghm7b7w22BTatDrEqt1myDrJo7Umks1BvWDGDVTfvnYzyjjUcvfD6gmlSIqx55vAlDKAtiJKmhC/YBWzJc2ET69oxAOARgzzPdkunA5BiXsIEzWpaIC+cSNLDmr5EHS5DtbErj29L2XeHMZc8peIZTTAe/qAHQO2o3tjWpSEY/ueOVP3SvwGMfE6CC5mi94V/mKDJYWBFTZg+mSsSGM/QE+funUizp/yH8fDjFPvxKd5WuuaYmU9JxnJfgMDJgNIS7ChVsMZtBKcH3Sso74no+wKR1oyViSN4TkVViIajSZIRf4XhP6xXSAJN585pkgxRuxjoO/r4yPlxNXzM6071DhNZ0YIn5pUDMc6he1xgBQgVhbHDRnjtqPb0yAugXL/gaovmh3p+m6/wN1/bEBivlpZwa0kizQojGk2PZyp9CIC8lNaibnYBzdBNAH4WjxA1qbPfrqY7ZH2AVe2Z7v+qOrq3WAxFA6sbWdFBXso1hH0mDng8q+XW18kQfU0xXP4CKdsj4LyZlq5J3y78OfWrsNnX9xRFeTqsadIxzX+P+A6oIxKtmflHZM9j1bVoGOuEgvsqvFfC2x5/LylMqEKfFbvIpR5UIFZvoWvkrBWZF9kjKKDeq1Vnt4A3rxiB1MSziGYK4wNTAJ3ESTvMTHeO3ee+FbrLoMCSutycQkUsITa8pE9g9MF59bbyx4DDgxaNgEu+/8Ss22RxzstZboKKXQkxux8zgUaxHlY087CbVfQ+3lDi0Vb2R5+bYNDMnBmlVtpMgmg3v3d6qI0DgYnA1sWP1Fjbmk1P3B5npF7kyOKcu6Tbxk2+spWWvQF1I8pLJ5VveUHkzZdC3d+xzhevMywjCSw2L2vqy16/MKWWLSdtvNDLMB+p/Dfofq+Ur5GvPIp+CilaVEzC/CBKOt+C3Tr2iI+3F/9512nX37hZG7nxfw2rohxuQc85lDeoJ9lK6US2CiSJum1Olrckl2joPDnHVmBQzxlyjYTtyfQPOet31jL52Ch5+1yNNLfzNNxzOYuqf86r+xVYIu1jre5hvr7DT36d6T0eIentT5o0O4bxXq5VI4MhptB9SF3hN0/jXtCbBgo1yaykL6lVeDrsQ0fYqoMbrMrcLFDlyMFEt3MNpgG0z1YdT3S5AL9y8MNpaWfXPoEdZqfIgNwqtyUXi2TDvgIHQNeBnCbFyrnbtcfeaUBXKKs8nGd6OaqxwMv/HrSNhFUpbPzdkd11IduZoYVc7X77Z6vAjg37vohnnoOjyT4d9jKQx0D+3HqecV7UwX/xunHYli4IEzFLRwgZ//BLesPiSCNh0sbnPdkIIgEZ8UZP06gEp86kRJpzXzdSTT9wzqCGXUxfK8YlSpYp/P2TJoeoHaVYWRZqTOIdogQeYcpN0HREegxHSQ7CxytovJJeNKzD3FeIwqeGW7FaMwu3jBWVsHlfQQAxpkbfGbVvQIJf5AjDUhsD4totSshC31PTyWl3QwPuTWlikADl1C2sn6QXnVCE/LAlPcGNcDVTxNxoP/7I17HKc+o7mDFz3hOj/HnqPKJGutZ1PoAzRo0R/R433Irq9auwwwIWUM6tf0LEGaoqLzJxYk9ESCkpBp7HZ62xXleJ53wZVNTfQ2vGYfIHl7J6L9ud1wUOvTq+Dqz+uDJBNE1Esnl+Q8BXFh5TtmNM2yyF6C5/AsbhwegopsV7B0fxoj+Xx4N//qAjNf/9HRGpnfaMmzrUixtduBnCUn2AgcG5olQ+6WYT6bEZ0IIpoL5AC++92ZLbbKd+LQn69sl/CanpU/H1/576epTZePbSVM2oNL+265GimFnE4Ab+lg0eezFOPTfzmDZDTOGXDieeXnT4dAbLFr+MuZPVbT0TAXxocD5QmHK1Ffe2jhT52OTcgitfcwRWQuLA3DUzXMMrDapAOsY3MIoWvfMG8AHdYneIPt1AzC+nPwcqQcM5NnfpcRYyCqPWtMc5lbw01X38Tv8Zk+E7G2piivbw5XkON4pmuHI1vtp0VrEath2QyHSqx38PNG5OoPr3btn2U7SFUvwxpW5fP3SV2o+HQ+MsdWoFgI59m5Zl0JgZkFdnQusGT4fmK77J+EoOZpCAlPE89AAlyMdjRu50kqdv/NUqlAyUOqnCixKJLTEJJh+KKLwhy+0eUnIpkRBRUUGYk4vDZKda36Icw5FAB5ZAmufuyUNOEhV2rJOCWPL81urMOizuuhLco40G22elialRVbsRL6hJm6gvNqyyi/XU9ISrdXde0D72P2sEQGIO35vtHpIkNYCWn1O6ntd6SRScmTKScxKjrhlRLBSWpK0SIFv403FmvLfcVzJfJ6Q3Z8OEdNySk5WHqH4F49vZavTBTSlv3G45JlmjAhXQpc4cr80s+optLqnxfB4GQBZzKb8pvh/er95/dkwc553STywUEdhgptMnWiBhTSazSCgShDaFXzu+uei7G9xb7/MWoTVlA0FR79kFm3pWo0evLp001OiQRbOXZyu9kg13SqcRlSiz6BqpMhuA7V8PSqg0hIK6OZ1fYqjDeQWXzYJr8ZwGQUQ6VhVNGrTPAnAF7ugNNS+Pv6dF+aeNi+Why6eJBW/jYVpNSLW6f1cJrS9KwV2+2KEEZ0EdaIKLXQavTUd8kecD0MSbjuHkXbvNrQYYAug7CtdexGxAIvNQoRuRu4nfSBhwWJJgcVmp28m3WQYvYodRfHNlZZr+okfK+NuTwkBgpmG51lgWNtn0tEfhDWYDBvus237YeEQmakJshHhwvSRJ4KleZZXQEY+ZLfn/5/1ia94+VeZpsrqQeP/2Vp7fvxAEJcux1ssEcNJ8yNT2aqI2RCbUrcWyJFPDM7Ms7/wmF6EZLKB0e+fM4DgByeOkRsfgWSLuhoFUPpnCOWU2f9g0Y9zU/fLqWS4XHJTXH4Is/965zVoh9IEpzfVgjsbs6/daZgVl1SJI36q45Tw6IDs6MsYaKgcCcBN28BMznoTArUpHKhiI8FuktoRncVdn8J3fQUzPc3Yh4e85b2CDTbiMrKL9QsKs06MW1kW458EinPGFMIcPibPzQlooJpDr7Vf14/qUKDSoZ6SNrtaXh1RLQxqY93pkPGMTP8t9b3f5jsYQIPYoA+67eiswXnpjVBz0AOGpOmYKiJHk7NPemummNV0GTuYyJr+6vVk1TBpKq0H7Mbw5mBZpT0gDH+gXwp5GXZ1AxeCkYVf5Dm5qoNtbQYzprJfh6NPOkGlRuXrSgUgLfofxU7/bndLrslXqOVdRWXbs8dgJFquiV/9iyYX2tkUtlg/36u/+B/T5/MHLxIyUDTbLCWIGPgZPZW6lQJHgvz8HEOP58P8QIWymEvTG6SFVu9jRYviFP2JA4Zow0ADqYjOJv8M0FOh63Ko7j9fw3e7CTdX+SVkgEOEsnQRuE7sbvWnrQ3aLac+PFCuyDzzJ0MnBFmT3NKmrkN66WNCNlHeVjhQOXkI+ET7+4mMG2gkL/0vbFJlFr40pelD7w5KnHfzlsz8tVom5faJa1cdT0Y8NeBkSIo+7IXlqpDwHr7hTtUEu9RbbxonijhsvoNr5CijZXysFHipUrqq65NeJy3DTK8nujvwogFzttjJx1kC38w/YiE807UkkbhL7k3d90IDiw0pog7qd/ScFfV6EmTl6cKE2f3wSbf20ymXJJEOV/M3OD/tawBBcInLVVDCLOZi0SVppoiguR2AcK8eFGMMZWkvG07/q0RQuK8b2zcJfvQiHv+ovAnwjPwF9Y/7LireHf6/mnrG4lKz7uQiLJ/kSp5wHZ2CraIijYTdW0G1VDzw7yw7lIyUpQVPwwEmPazyY/f6Sw+WQielyaaF3MCXFdfrffLQbieP58NnHNJHGgpISeQ8XZzJN9GZQXybEZ1/MXWBNgZf/LzBbZQhlWTQ/cqhtmy8V9D+sYYNUOM2KUclUbbjqZSbaAsuBss6MqDE31vGTAFZTqcNjy8eRJRaxue5WC13rLuYxJGjHlZqppLberWHk7Nn1f30yv9tdNwiMJDpMpsItWnxWuLUakRml46y5HZB945ylkvpyoa61n1S/X87o15tmTZSZ29256SHvMh0RQX0R0DwLHe3VdBs0MDN4GzooUmx3hKzYsNTDlf14zmxlDbeipBqIH62jHBlwFt6PoK8MQegQ2hmZ8RhPya7pwMGBfdASZiWyZUw/JuRinVEYHcro+f2NZ61yPxdAXO48Yna8BmL+6/Wrv4b9ZMpLTnSru51pMS0fZvO2p6+LipSFs4Jfk/B+bCyPmlcD/h0YR0l7NXM9vkLeN8iGD4wHH6wx+LKdX7cec6oEx5dQxHgNNPVcU/DN7nAUlBnAfg2AZXSzfANwxuUaGdU5gp69J2mJevRdeqkTY1elSDzFqDJJBHc5/V8wsPVdjObzRGgFXMaWg1JVH086TubzA69FG+UzKYI3VdXzxiXuPZ2GtksXIQxIRo1GEK9+lBS1NZVYyUxSfa1N4De45yPAUbt8ON3NKI6R56NqjCULc3qbHyov5f56vc0on3g60eYyFuRfNKhqbG+QsyC2j0OWIe//9XcK5xEiK4SWklMYIzlnCxZXOXoW3TzmXzN4ZK0bd86nxsban5975WcKL4TxrrSVk/ylkUFzMJCP8QBtONE60G05YeHA/nSWue/VXBcFcjuVQxjlUnc6wdh/rAfXEScZvAPuQLSlCaSFpcgOK8JiWgLHUN8Kpsu/qxU8LORLINO9AATSK72F78UDjU68B4EjDHYp31AzTm6tmydRWx2iC2GRn1Ji4XgRs9ibwSVYO8mOBqnRYNf51qdoBAxIrKRbaNEoZWq5FiPg7TDqqHa0NyPy7ExpbRBoTEc4je1HriNgzUaRCQUxkcUn2dUT9kwFkcBh0uaqJbGHsEbgCEkykpP+OyuERSXWB+YfGF9OlxihwRmNt7l7wcwpkJGPwUMJNFuLjmsFWHzLT4uySy+rmo1S2PEHVBjKGfe/QSXc1vqV31vQizKkl7YNvWrmcTVx1div0v94Isxk5fFD2pkCK3XBPmMKwEi/bbIh/I13VLkmwH2K6tY4lO9HGvXq09xlr5dTR11UBmuGh4a04n+cXAejHWinZVxqSZFBXw/uged8setibVOyQlqRS5DkQxyij8X6ZUO95Pv/GcSfPI8fHOv4l8w07huiodg0YoSzoz1Upyy2/ihxuNT110+gVQemOIhX9lT5lN3fI8uhBBl8zxNFawEbQpWvBvDRNvCkT7AkApElqBoDonk5L7aQa1flOuhzC7t+jScm2HSBxndtE7nu631RFyIk7tOWVoaSCTVcsoQyPsXKW4B46hBiKe3MKyUgOuc9Udd7xyKEs4/fAox1eApsX0cr73EtMcwiEu4bQRFDtqD6dbXjfoYX0KMRp0Y7VX0mvr0CX1fNKbI8AKXKi7qThnAy8lWx6anmK04nfx754vTBy4MDxuoeQtxzpDfd0msSXsC68/q3sFCgIY0iTE/OWqAlQBY5yRVA9PbcN8FjfI5fq4om12i9gqDT0PBpElETB0d7F1+biS3AUyj7wN9YZ3aHxTTJIXQMjVm9KNu0/TvEzKoIF3P4dkMSs+bL6FwPrrdLr+Q/S+JytjpzQ5UXwwaIHkAtC6C+r+AGGIO/8z1XE3O81HCeRWYr/StKrD02geh2i+0ygZ+FQFW5YHKVPm2yi/WaF1GDsLM9A50F7mADllBR/MQEB0gdogLvo8SDdYzpIkKhRK7ub9nMCwdZuhOGX0dQcrGBdmUj+9VLiIFj1I2z0Rh6c2qynFgJtAfk1eMVnNR615hdo95/vbrkCRP0hthWP51lEATKBRjxgrnH/eUrOTZIwb6SA/Vziz3VbW5AurcR62qYbMv2QBprxU8g4nRCYmMnJCvVLcNVTm8EP9Hp1z7A/lr8E7+xfv1k3grCcxZxV0AUzcZPIZ0qaymk5xbq3eqfclWYHD3eUliUhDq2Wg6G1UZToNidsqzwjqn8AIweVElWkEHaWADcG0j03gYuFfMIk2QaPHY2TRNEBOvHVP1pZas25hl4eKfPTtUpydR6gjC5JHDNE2tRQZnbp3eWp2L/JwdVdRbjLmOFwpGWNS1MXGRHmtlUh2B7Fn9bQbgU/hsdje8zkO021C6GZnG3+iS9iAnIj9Q6aJD2o3jqLNazoOgNrBAfvJy1+ssjI6R+FxO17Qma27zoNXMpgVmYnppxGd9KnEJfd/zCyWuDgAuB7YS4J6MQeyjvICYRPX/ONd78VjHjL069P3eVG5ocDvBz+az56hbeqN785qw8lz/msUem5LIYg4lH1zJHBJArDqneSXYG2Sow5ghI0bivGMi1W1lCuxXHbO5BAqP/42O44lbSDM8QdYCDFce+lVgFZka8DaWAMtSEH3Y0+S8C2dHM078cV1Cpq3zrv+VwjIFRNBlbK/qj3579Hgow2Hy14GpEJvcmTz/UZHzln5TGdqEUba9jiCKN9c2iBW/P19np2aSx2cBG3sQA1eAfij0Gh7YRCvqDP3i88UT8aHiOsNafk3Zt20z7OzF0V8W4+IJG3vBVblnW1jC37SLMDe6KB0C6s2dASkVfWvEdVj6LuQjiDan+TFR/Rp3MZlYQpFlIPthulN9CzlSr/W+C+/s+4jN8A34TzoQrii9nC5EGjE/3u0fnQowURcGnB78IdYe8BwpLUHRNMFx3LLCrOoLwX6nLtBXpQQucH+uLvMnT+aRp58Gf5RmqyIauWuIH295S0l4I8joadfO2X9ATD26Raxzb1fKmTqcYY66FypalGxgrBOFL1RsN1V9YCUkgcFFWxH9JGuMSYJe1r4p4Zzwe1M7cec+/HfObLkxVgczb3dHJg2Qspml9VTU/8tRM4imBQEt2CyARuyJn9SBRZBlDjyMMgxx0289T/ejz2aAkB+UjKVEO7B2X13SqaaNmG/N4yPpMXCozRPh3EBgNaDfOa0zreEuqudIp6n3FiqEbVtFR7QKP+/M+pIiOsNFF13FOOPNgrcuk2ANfV8RnygKUXx1zsfKMh4V9SbtaTrTM0NSK+Y8TkxYQJNQ7JeX1aoU9XeNfViLYjWVWvEwdU5E9mjkChRM9HxGcOI9URgrhgrP3yGoINxIQ9IzVkffc/QfmU4Ru0TA5uk2ddm0aw4t4g5Hp8MsAIy1p3qFuEA6C9mr6AWO02jrXyQ7X8w2+MwmHjqxc4Fafkv8JD5izyDwZYcBY2Y9evt9o0K9XsVxgErFk0Blkkf8VVRMIzMfvHvyHBpP1J87FnkGPSZcgP0hP4zbyG2cQ43KKlZiZtMJdLpwBc6cI/kX8H7JIx8fh1aujjMNX5Nde0eID8aMpJWdb+5V25A29bk4a4WO6FYDB//FDsCagOahrz2h7JiuVo+3CA6ShcV/ogYsI1l/5TlobCqv62Cou+uqvGthD4Okr8rW/1JiI0eOWG5Ek2A3mVerMSzUcHlY2KzP/uDQX2WjcIB4v0tw5RsfTe9rF2Payt2oFjJt2IOXKQhPXW+I6fyjWA4tQDp9de6+hTZrItHqiOcwMybSjiI5oxATiYPsVeJSlSqDPy+3eoYG8mbkSkQtpKZutY7PR1bVBzIwwW05ZXiL4vohbHO5Tb/zQ524psz1oGRX6RKFUBsfGUDO6AjVWQzup2UDmSmcpBTTwoz8meSvF9/3unqldi9G+oly9JOKY4NlSfd6fdi8Rmn9n9uO5nqTh3i+e/zUdvxBXPm0xa3r0/t5afAgNEWbu7QtegXm2Yv8tQjLe7GIK6CdJOw1JiCOf61UHAqVURmr9D1RM8ctMN5SJFXu4Y6SHz/MvQJ9X2KhZq/bbNylZ3x+T9vmd76bNeO7QGUk9WUvGsORnlBQ6bVjH1ziWbnM91c+pRDrLvSEuF9EFXkGwDNDq9ekAa3qNZO2ZavchWQCrkFr41PyAMelODJPdd/edluxGspqqeljv2iDJTyHJqjaehMNyKp6C6LDLlo6WoXmtvMLpfab4aOwfJlMRr22etznM4JtG2uI5uVUsk8Rgqv2qvWACgM9V6iJ/729K78Q4K79UmAuaR1gK77WukIJ6HuvmGtSE9rJBAOfiDqEIhs9d0prUsF6Au8CC3nxbCwc3s4LO/uUksN0lGc7bRNxXCHzrmczWouyrwH8QXLO250X+l9g1yd+xAnLiQG+8TZPKwgPDOS+THV4VbvFIu+NpmFe3sw9gBZK9M2VIYtOSJo3LWPZMX6xx2gFXc5SEoMZ3OvgdvCna7YhwR1KhRNyEpY4PU7KCII96Qa3TK0CYfikZpFLQOvyf+tFr0Zt9AWW5LPrwBuk8fAJ4UtuiiZLqqCAIp3nmyyp8d+plVU4Fbpec5Q/alyAEeLtm1XGS+deVhY3H66vqiDktRfr/8+KOowVn4kuBHLoopfIQaDRRaL6nzsuabcy96kDXSmcMQn/0pvrsAOM59BpDfAC7hI5Qn8H0TCIk0mSsStthTN34HiMwablvQoW3e8/Q3/n66Dmb4pV4geKKzJ2FlsPctZT4ncUngsdCtkNXVu4tYhjUue/VCHa0zeTmjFC++/AUOsIFCvaM8hDhcYGH4NQukEQFfpoXY/oyg/ODw8dljesZAiYPFKnEM3T3KRsCkavTMB7hZgraxhIrl+gyKLFgHs5+JKj+wmUAWjkAv98dzydSsDCyOOL9PVPlu1B3EBUuexMUEpmDDO4sYZ8+UoXvth39NfFEmqeHS60V0yWyQo2L3wk30aWTWpcGsl6nav3Cof1CdmPWlkRXMeWQ0bBONTBLtlCXijSpBdgC7N09OrWVzolgknSqRv0rhHUjTwSDG98ILD0KmKe6B6KI/Oe9AZvtRc2cqDQjrMtYkjdWIvjhlHosOCyyQ0WrbjEAECXnAXlIHjRl7tmGDlZ1A7HYr4nwlP97nPC6nDhzDxx6/lK8yKwMaE+S5yJLAVj7lthPr0+j0lK/wfGRk1qVsRL9HBlewexXVWL+idpHnLO6o1etQ2OkgsNfJp4nLR/TuZiV3RabJ349k7a1HWk46Nbvxi2d8g86h6jYfZ6vEJWELePL5gRGhXwYjx7GW7tXKb4oJ4lwvAVahSPgvzljK4EHCntwSlRo+VV8IsgeTvf3YPJGU0VIakuAvUWyLbTK3mCsBISJ2NlN0pSngidvBQ7AY0PE03CT85fbAdVt5KKL0Vx/D34wL3iCBk8W6k9wZ629CDT3NxWG4f61ZhvP98rD3LieMcMLpOEXXQ/gk3vOInHVdJQWEanv9nIkxqMfeZoqyjyyBB3zJ4gzCSZna+nMn7FFuLnf+rBRqAPjVkx0mz30eQwT+ZM+/2dHhhZwMIKrgaeOKmduABHVuTGBY4f1sv1YFFRvAcWpC0RT+dZWpDyNLGDY9AZ0GfHd5V6QdsuebVfl3Nxn/qgdNLGNFdYVfgd+dszlF9IzxxlYdKAh4UzNvRa+8uIHOwQU6tGD94WeKhekMJueXqlGXUeA20NUT6Blms237HQx1Q/Oc2zlhfyGMyC3q72XCyERo3ORh3JANUJXSlQd067UQYXUhyAfnUGVNOXVgemcUMNM13XIoDxDUnoikrXVLdCpD+UPZ4fovi7sGuLG6nExi97/zrKS1PctzzH8GB+WVWN8cSV9nMKeOXW0mkiZrS9MlLq80Y18DC0mGjfwSoDD/a7kj8sveVznW6KpuWENHnAV9wqoA+P+Nz1Fo3nfp03YuAvlP1ZZe8pJtVR+Xr/dag5CXD02hczyHW3oMuqYXnjO35/IufuCZ6s7g5ImrH1N/Jn/hO/Lizq3lD/LV2k8OLd7q7zhkkmXQoeMQD9QxNLn1HujKhOweaManE8xBXSTHm+CVwI9rKkUgI2T95+Zyq4LUijkulH2R9db7YVyQmns4up2oFwQUbGV8Xkh/GcMjeoNHsmDtqhAdto/FkTPJQEG8S/KBirJ4fBGy0N39nwVTBUmC9xlZVqxljhaQ3e42mkOZV3LxJHAzxMP9gfs+HpuNH6lZiePJfnupLJWdJdVCkQ19PEAo57qLLmSSaWNcB3peOFZ0S7lSmbSRPkQJZacimgGFBuy/pTJEP/uSCIzEifFRUtSomtH1w6Bdywf1Bp8LWaTie0ozy/j5j8OzdNdmm49ZuXTFv00Tk+tpsryOj3FQT/Waj3VZZBbwl2blsOXmOEFNtRiOTXcbFMMcqlr67sMgyc5gSIn/7ISYzMqUvMFpDsfRxcwasSZiy/kt153MK8QEE61thnyU0ozaVJXXH+V0+QXoK3eBDIHViZdkJqpNFYFE/2yjqitce9wYj8ZcgQZyhQHLOpHlSwMbGEsNbkmJD1LG36t2y+nNyvSiWA+nnU4yGFqnWPrjncUAYTrXV3I8o6yBNjsSjXp6Ui40mrz1AmBx5XRKGbMkr+QLW2oY2SCOJ3YdzJYwVR9TbbpTdcWRUK+rTCyk+ixUaeFMNp64YrTnKK/F1ZgyaSb8/1uI1xwf6VpgiNvjn82R7m0d8XyKWy+nwz6TzVVuTGlXSGxGwACIEJaaz3lWLk73wkXSCnc2Tb2meDOdsulOIfdmy9CYi4WTQbSDNd2RNwswWuWEA6FBh0u//GiDcDdWBt5XwQsC6PbaJMWC1mCPEPqs76Ko+J6v9WtShy+D9nu2surcjMOO2bqyyM3SL3Lz/EkJDzWdiSkmXFp3P+Qb2aI7sPjjhEVqdYJEj0d1tRt4pTgWd1sccz6pau6teqi+lYgFPnsUm8yKnP2p04DfX4LGZFOOHG1TLrkDBtIMXxXZaXv2vI6Aq1wMaoRHSBF9Oqg6+OCa54OOEsDetsBsFduA8X+OpDv5Y/0UrsNkqogfKE4sx8gwYqSAWighM44DPRMpMiGmQ3esdUuhwOJ7zZQGmJlXrzFLA0wHCk8QU1CJWigijJFIGawk3BelHfk7jWi3uB0QxepOwzx50o9b5soGKJM8wqaUP6FiV+2fUejtfnnv4TzKWhluaduiNyvq6JzDEbyBeTTVeEqeo/NuoJoGH5kfcvs+nMFKrS6QbLqhg3QxEdvgQGyC913M80xRlGtYIrMETRlZtunWkigQX3xhbvM2fzky5LqLsQZEw6qfGUPhZum5fyTCItQ6O0DiJMes3F4tq2TtQ0v9/W6Smu8T2RcPpTtgzZwNBqzHQQX71ZNP5h/ezmcrQdIlkMxzoxId+3PXFKDWfFsiK8VmqVvI5frRoPUoN55WY9jz+YrIeIZLNvyWxaLGuqV575xmrJJmnjYZBDyx1NCGPekKWAPuW2EwZi2DhVstEN6NdrxLeTywH3iQx+ITmSqwL6SoN9/5//YQnjZat5Vlgbx1OK7jkB9yempndlDw9s/XJmlK8bw3LFAZa4WDfgmJDeEg3UQ9dtJ3Nr5lzkZKBe3Tiy9r0/x6b9YEfaWqYfs3P+WFXSDgAnp0jmcnETUhKJNMjwtEpIrOQIDFOZzcNYRTUp87e58p7yYWXjYHm3oDGjkAPZ7Emegb2vbNZu14aATQ5mtYqJlVxehRhyRYoAJlfwM7GkZqEkNL5hu95grJXlGGKcXJWSSc6NDPpiXmu365J5H8Aisodk3JOrkdWbVYUy/3nWNXMasPZxsV28l5UrXFoVbiGSLflZ/qI0xfMEFRD8IaqAYNvj3VhewFcVUAE3j1lbwJPnRlR9nHZB7Zj6QVbOlVpbTHhiF7Mkc8j1+F5R2L5ckhDZg+vsZVxOGQwe/NyjuPOG50iwGB3RiECyNjucd1ggXcNqn6jtt75z/2L9I5zEmLj+NsK6W2cBf5DUCE6ijLK4UJrTr0HN2DZRBSjfthZnRgDx/bjHVzt6y8b0cCiubVGIWErLepI5rCvrmYxZ0u4iD/CjNE8qdXRAQNCW1B/ytS15+TZ3b8K/UvJSxPLE8IGt67zHyDtkW2o2MIEMstiGqW/Y8a5n5+0+aamnEZEdAzXWeTuTdYgXjjRnZPCvq1+YdGCcfxiyBWSshlg8tnbX/VeFoMggiHMG6pFrbOAfXKyC5wZHmEy010OYplqIRGKSClj2X3khHZ2qP5yL25zBy0vadQ3J+bwfTXdwAgGSrulDdGSKGQi95oXBUxCyCRKktlOUjcMzzg5jfrDHepPUZibzvhD7zPjnoFt03K12vfeO2lg2ihH2CNCtUbPjMqRux2/iTCwuAcUvbWFpz4QhJ5aHaWC7GkrhbxMdpsJRKs2Ui1D+XWykCTEXmGJn2d3FX7bIF48CfWRPslQYU4Kb04VuYu3FyPRq0H3iPPGEHco0Y+9limSpph1U9MFJgyghwkCmVYGgZlY6yHQbcnXSwCLG0YOyzLh+phBbQcOrmCz97SW1q5JjS4n4OXmj3HnbmcsvZJFGjPgIrC9bS3jQPiib2fIJhMf00+Nyo1ZQev7ei/rAXwQF6Z4V5lyUbTxx8VN8jUADHNKigB9/IjP/4DGPDkIKBwWU8ekeA4S45nJRcq+nLybyXeg4H0Du2Q+6JSoSUEp3aqNM7vCzSCM48H3I55Cu53TGX4/2kE0mP/OpMF/h1WZPC17ip3O1K2h9rniTHLSsTaiTSdG/AlyKf1v7TbajMGdCZuh0+lZk5qwZhXoRz5w0Yij3uxlDbbQZ6ZzWGV5uUI6A6blo3asDc048RBr8aqmtO7GToNZMqEWAfuMdQ+++OXp3xLOktGvWVtN0uK5pd8+0iibvkebs01Bimw5Bp52gOj9hrYdRbTHZQGMF9d0EH+nW6CMpuSwHtwvMXciiud2LdcG6mD2HC4nHppaG+9++q6Mb1ljh2f9G+Qn6wuyEjbEQSCwBsmvOt8UnSmF8nv/RgMD0jk/5WDi7wJIZCwtUDDZeFxaPvrwgux956I1LPyPE9qD4wLoIdihkyTAaApNL0xDsgYc5WWwakll+lY99Q2I/xhg95MmYbDrzSmZ2tx588FSFSVNDXid3AYdXs/4HEmo17Lmqh965o23AtRf+CZjId2S+PBExSgVkFdFST3BM1TQqG2c8a0r5VzUUNArwrlCK1JzG6cN1hpEQtsKKGtbmnqNKs/93x3HAKRBZ9vIbWwxjkUh4REndk6GGEhVzor3DuXHRMb5L9yV4XPyNA1psKriLU5eHstO+ppLwYhYBx9LCcZGeDwt4eeuTw1UBzSn4dua/i669BCJ4mUtV9+2EaUpkQhiOWNE71nXUSbFkF/BVNpKcHZ0Yv6ND8YYSoZ65jxYApLHfwBR45Atvg8D9+bR6BpR19OZol9gL8eZvJ3KtD6QAiRsqvp00gW0iWz+4U90h/KFtQUmsCe05wCj0w6hWfa/QBD/NGgCUWhpvS9DVAo2Kt9bqa/Mxnz8AKJv2bfKkJAnndEfonCZB2ikhNPaJhnZFR2GbmBzetgdLiskNrmKVYi8Tdkffsl6ftrwmhpne3xT4ZXL7Lk4M4Pw2WGtQlQWfhYH4crk+ivBM/9kJqlgxpPCoqOrIas7OVY16m5WaGOWm9M1d2gYonArzcaIdl+k2JSUwSl91dp/FrTaxSgtTpq6e+R6wxKKIjoHtY/x4wxu3uihJ8j/uFJRo9CLdEMab6pQU6sghnMhSX5JhYYeGCVzGB/HFULmekS/Nc5z/MjcMn1kgwn5j/2qMcWFI84MsRzG+z7a8+G0NG7iZkagVdrrhboBC9iEUBxw3TeOk+imcJbh5DWwLwSA4gho6yeLuRMlDeRruW/5NLanAPoQbgMCBNcAdmGaMczeO5DF4GRxtT+6R9CKLvUDRLY2SAcQu9W30x9/WaohoWsMkjhIJXthsyR9rF4YJqcVdGSwfe1fTLtGm3tMz0twirnHCGNfDwpMNzXnFporGTyPYDF2/qr6+HOXJorj5VU0msKp0euBZKEnmHcWy+EHxfcy+xpxmLYI315gDCijGlBhEoIlBDHBh5NZzHF/OUvcTPu9PkWNbRC8EpEuuxptdWCR7pHWVvD+HO3PPP9+AyHzj/WvfN7PHZmZrA8yvEl7viaDXvoHEroaeCGwwt273Telzpl2jGPys8yDTxhqUZhanfWHTaVn9CwBPJtTaeRdS8oktozWDdLun73Nhsj8KBxApDYptejA3JvtnjhiCnLhHT50m+Y43PiyttN/k2DTbxtJwVF2cAFJWCmT4DMpg0ovyiYP4SKdp0nHFCfOVoC0Oo0OhA+jFExiz7amJ1FlbSVLatYQ0VcrRiXeuGcGp51YFK84j40nZf+Xc8hJkObhdWB2CSIFPM2k9agKz+Wyn4zwv8HKEV6hJq0OgK7m76kjfRTodPfmWjXs3PxT/gfSO7ScU+TG2/F0YKNDag0WJMXhc/cAylR59Ihoc5BVhOPKecJxoDoGOmHDWrztYFngA+RdZtoaj1vjb795tMEU0zUMHESe98tKzOVaQZcio7863CUBp4AfZfMByTgSuuHHmPABqdblf+BCoTxw/mDD0ryUNmX33Ctla6TXsJQKsndFMVX8CiKebuN1jTQ4vBE3esRwLvdpHQpcKZBWgCNb1j9OzW1eeVBk3FQJb8LJWUvowiafnCl4XRG5+MJzAKBG++X7PxbpgeYHJekSw4/QEe9922TvTEslu7VdV7TbO75Y6VwXHUYlhyr6Yn9WBbgcqyN8xDaDN3M9EJ8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7CD7303AE6974580E3A0AD7C8E9FB7" ma:contentTypeVersion="9" ma:contentTypeDescription="Create a new document." ma:contentTypeScope="" ma:versionID="538f1634641a6aa590dc33052b241838">
  <xsd:schema xmlns:xsd="http://www.w3.org/2001/XMLSchema" xmlns:xs="http://www.w3.org/2001/XMLSchema" xmlns:p="http://schemas.microsoft.com/office/2006/metadata/properties" xmlns:ns3="b3bda4dc-ffcc-4e5e-a4c0-bd7ddd8a9fbb" targetNamespace="http://schemas.microsoft.com/office/2006/metadata/properties" ma:root="true" ma:fieldsID="5c901b5344f818d2d62cfb936ffcc94b" ns3:_="">
    <xsd:import namespace="b3bda4dc-ffcc-4e5e-a4c0-bd7ddd8a9f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da4dc-ffcc-4e5e-a4c0-bd7ddd8a9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E73862-9F17-4CA4-A7A1-CE5D90602DD0}">
  <ds:schemaRefs>
    <ds:schemaRef ds:uri="http://schemas.microsoft.com/office/2006/documentManagement/types"/>
    <ds:schemaRef ds:uri="b3bda4dc-ffcc-4e5e-a4c0-bd7ddd8a9fbb"/>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C53C142-CBE9-4110-9A0B-44409F8B7A18}">
  <ds:schemaRefs>
    <ds:schemaRef ds:uri="http://schemas.microsoft.com/sharepoint/v3/contenttype/forms"/>
  </ds:schemaRefs>
</ds:datastoreItem>
</file>

<file path=customXml/itemProps4.xml><?xml version="1.0" encoding="utf-8"?>
<ds:datastoreItem xmlns:ds="http://schemas.openxmlformats.org/officeDocument/2006/customXml" ds:itemID="{A9161C88-374B-4E05-921B-20BA32282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da4dc-ffcc-4e5e-a4c0-bd7ddd8a9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1927BD-E716-4883-B3C9-4EE66E36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28391</Words>
  <Characters>161830</Characters>
  <Application>Microsoft Office Word</Application>
  <DocSecurity>0</DocSecurity>
  <Lines>1348</Lines>
  <Paragraphs>379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University of Haifa</Company>
  <LinksUpToDate>false</LinksUpToDate>
  <CharactersWithSpaces>189842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Galia Dar</cp:lastModifiedBy>
  <cp:revision>2</cp:revision>
  <dcterms:created xsi:type="dcterms:W3CDTF">2022-10-23T11:35:00Z</dcterms:created>
  <dcterms:modified xsi:type="dcterms:W3CDTF">2022-10-23T11:35:00Z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id="1OtahUIo"/&gt;&lt;style id="http://www.zotero.org/styles/vancouver-superscript" locale="en-US" hasBibliography="1" bibliographyStyleHasBeenSet="1"/&gt;&lt;prefs&gt;&lt;pref name="fieldType" value="Field"/&gt;&lt;/prefs&gt;</vt:lpwstr>
  </property>
  <property fmtid="{D5CDD505-2E9C-101B-9397-08002B2CF9AE}" pid="3" name="GrammarlyDocumentId">
    <vt:lpwstr>b9102d38ec63cf33538e26a2a2e51c51b01883e10558cc2078c0428a52f3c187</vt:lpwstr>
  </property>
  <property fmtid="{D5CDD505-2E9C-101B-9397-08002B2CF9AE}" pid="4" name="ContentTypeId">
    <vt:lpwstr>0x010100D27CD7303AE6974580E3A0AD7C8E9FB7</vt:lpwstr>
  </property>
  <property fmtid="{D5CDD505-2E9C-101B-9397-08002B2CF9AE}" pid="5" name="ZOTERO_PREF_2">
    <vt:lpwstr>&lt;/data&gt;</vt:lpwstr>
  </property>
</Properties>
</file>