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1BC2" w14:textId="77777777" w:rsidR="00DA2EB3" w:rsidRPr="00EC015B" w:rsidRDefault="00DA2EB3" w:rsidP="00DA2EB3">
      <w:pPr>
        <w:pStyle w:val="Heading1"/>
        <w:rPr>
          <w:lang w:val="en-US"/>
        </w:rPr>
      </w:pPr>
      <w:bookmarkStart w:id="0" w:name="_Toc112774894"/>
      <w:r w:rsidRPr="00EC015B">
        <w:rPr>
          <w:lang w:val="en-US"/>
        </w:rPr>
        <w:t>Learning Objectives</w:t>
      </w:r>
    </w:p>
    <w:p w14:paraId="3C55CB5A" w14:textId="77777777" w:rsidR="00DA2EB3" w:rsidRPr="00EC015B" w:rsidRDefault="00DA2EB3" w:rsidP="00DA2EB3">
      <w:pPr>
        <w:rPr>
          <w:lang w:val="en-US"/>
        </w:rPr>
      </w:pPr>
      <w:r w:rsidRPr="00EC015B">
        <w:rPr>
          <w:lang w:val="en-US"/>
        </w:rPr>
        <w:t xml:space="preserve">Welcome to </w:t>
      </w:r>
      <w:r w:rsidRPr="00EC015B">
        <w:rPr>
          <w:b/>
          <w:bCs/>
          <w:lang w:val="en-US"/>
        </w:rPr>
        <w:t>Concepts in Psychology</w:t>
      </w:r>
      <w:r w:rsidRPr="00EC015B">
        <w:rPr>
          <w:lang w:val="en-US"/>
        </w:rPr>
        <w:t>.</w:t>
      </w:r>
      <w:r>
        <w:rPr>
          <w:lang w:val="en-US"/>
        </w:rPr>
        <w:t xml:space="preserve"> This</w:t>
      </w:r>
      <w:r w:rsidRPr="00EC015B">
        <w:rPr>
          <w:lang w:val="en-US"/>
        </w:rPr>
        <w:t xml:space="preserve"> introductory course is designed to strengthen your understanding of human nature and</w:t>
      </w:r>
      <w:r>
        <w:rPr>
          <w:lang w:val="en-US"/>
        </w:rPr>
        <w:t>,</w:t>
      </w:r>
      <w:r w:rsidRPr="00EC015B">
        <w:rPr>
          <w:lang w:val="en-US"/>
        </w:rPr>
        <w:t xml:space="preserve"> from a psychological perspective</w:t>
      </w:r>
      <w:r>
        <w:rPr>
          <w:lang w:val="en-US"/>
        </w:rPr>
        <w:t>,</w:t>
      </w:r>
      <w:r w:rsidRPr="00EC015B">
        <w:rPr>
          <w:lang w:val="en-US"/>
        </w:rPr>
        <w:t xml:space="preserve"> </w:t>
      </w:r>
      <w:r>
        <w:rPr>
          <w:lang w:val="en-US"/>
        </w:rPr>
        <w:t>show</w:t>
      </w:r>
      <w:r w:rsidRPr="00EC015B">
        <w:rPr>
          <w:lang w:val="en-US"/>
        </w:rPr>
        <w:t xml:space="preserve"> how people feel, think, and behave.</w:t>
      </w:r>
      <w:r>
        <w:rPr>
          <w:lang w:val="en-US"/>
        </w:rPr>
        <w:t xml:space="preserve"> Like</w:t>
      </w:r>
      <w:r w:rsidRPr="00EC015B">
        <w:rPr>
          <w:lang w:val="en-US"/>
        </w:rPr>
        <w:t xml:space="preserve"> many academic disciplines, psychology </w:t>
      </w:r>
      <w:r>
        <w:rPr>
          <w:lang w:val="en-US"/>
        </w:rPr>
        <w:t>systematically studies</w:t>
      </w:r>
      <w:r w:rsidRPr="00EC015B">
        <w:rPr>
          <w:lang w:val="en-US"/>
        </w:rPr>
        <w:t xml:space="preserve"> the human mind and behavior using scientific methods.</w:t>
      </w:r>
      <w:r>
        <w:rPr>
          <w:lang w:val="en-US"/>
        </w:rPr>
        <w:t xml:space="preserve"> </w:t>
      </w:r>
      <w:r w:rsidRPr="00EC015B">
        <w:rPr>
          <w:lang w:val="en-US"/>
        </w:rPr>
        <w:t>At the same time, psychology is a unique scientific field that combines natural science, social science, and humanity.</w:t>
      </w:r>
      <w:r>
        <w:rPr>
          <w:lang w:val="en-US"/>
        </w:rPr>
        <w:t xml:space="preserve"> </w:t>
      </w:r>
      <w:r w:rsidRPr="00EC015B">
        <w:rPr>
          <w:lang w:val="en-US"/>
        </w:rPr>
        <w:t>It means that a large part of psychology overlaps with other disciplines, such as sociology, economics, and biology</w:t>
      </w:r>
      <w:r>
        <w:rPr>
          <w:lang w:val="en-US"/>
        </w:rPr>
        <w:t>,</w:t>
      </w:r>
      <w:r w:rsidRPr="00EC015B">
        <w:rPr>
          <w:lang w:val="en-US"/>
        </w:rPr>
        <w:t xml:space="preserve"> then turns into interdisciplinary science, like social psychology, industrial-organizational (I-O) psychology, and biological psychology. </w:t>
      </w:r>
    </w:p>
    <w:p w14:paraId="4267087F" w14:textId="77777777" w:rsidR="00DA2EB3" w:rsidRPr="00EC015B" w:rsidRDefault="00DA2EB3" w:rsidP="00DA2EB3">
      <w:pPr>
        <w:rPr>
          <w:lang w:val="en-US"/>
        </w:rPr>
      </w:pPr>
      <w:r w:rsidRPr="00EC015B">
        <w:rPr>
          <w:lang w:val="en-US"/>
        </w:rPr>
        <w:t xml:space="preserve">As a framework of the course, the goal of this coursebook certainly wants you to develop </w:t>
      </w:r>
      <w:r>
        <w:rPr>
          <w:lang w:val="en-US"/>
        </w:rPr>
        <w:t>a fundamental</w:t>
      </w:r>
      <w:r w:rsidRPr="00EC015B">
        <w:rPr>
          <w:lang w:val="en-US"/>
        </w:rPr>
        <w:t xml:space="preserve"> and comprehensive understanding of psychology as a science and </w:t>
      </w:r>
      <w:r>
        <w:rPr>
          <w:lang w:val="en-US"/>
        </w:rPr>
        <w:t>discover the field’s essential</w:t>
      </w:r>
      <w:r w:rsidRPr="00EC015B">
        <w:rPr>
          <w:lang w:val="en-US"/>
        </w:rPr>
        <w:t xml:space="preserve"> applications in </w:t>
      </w:r>
      <w:r>
        <w:rPr>
          <w:lang w:val="en-US"/>
        </w:rPr>
        <w:t xml:space="preserve">people’s work and life in </w:t>
      </w:r>
      <w:r w:rsidRPr="00EC015B">
        <w:rPr>
          <w:lang w:val="en-US"/>
        </w:rPr>
        <w:t>the 21</w:t>
      </w:r>
      <w:r w:rsidRPr="00EC015B">
        <w:rPr>
          <w:sz w:val="19"/>
          <w:szCs w:val="19"/>
          <w:vertAlign w:val="superscript"/>
          <w:lang w:val="en-US"/>
        </w:rPr>
        <w:t>st</w:t>
      </w:r>
      <w:r w:rsidRPr="00EC015B">
        <w:rPr>
          <w:lang w:val="en-US"/>
        </w:rPr>
        <w:t xml:space="preserve"> century.</w:t>
      </w:r>
      <w:r>
        <w:rPr>
          <w:lang w:val="en-US"/>
        </w:rPr>
        <w:t xml:space="preserve"> </w:t>
      </w:r>
      <w:r w:rsidRPr="00EC015B">
        <w:rPr>
          <w:lang w:val="en-US"/>
        </w:rPr>
        <w:t>By covering many topics, the coursebook will help you effectively build up a scientific view of what psychology is and support your self-regulated learning process: Five units/modules are organized in a well-planned sequence.</w:t>
      </w:r>
    </w:p>
    <w:p w14:paraId="05BDD0F3" w14:textId="741743C1" w:rsidR="00DA2EB3" w:rsidRPr="00DA2EB3" w:rsidRDefault="00DA2EB3" w:rsidP="00DA2EB3">
      <w:pPr>
        <w:rPr>
          <w:lang w:val="en-DE"/>
        </w:rPr>
        <w:sectPr w:rsidR="00DA2EB3" w:rsidRPr="00DA2EB3" w:rsidSect="00AF5C9E">
          <w:headerReference w:type="even" r:id="rId5"/>
          <w:headerReference w:type="default" r:id="rId6"/>
          <w:footerReference w:type="default" r:id="rId7"/>
          <w:pgSz w:w="11906" w:h="16838"/>
          <w:pgMar w:top="2835" w:right="2268" w:bottom="1134" w:left="1418" w:header="709" w:footer="709" w:gutter="0"/>
          <w:cols w:space="708"/>
          <w:docGrid w:linePitch="360"/>
        </w:sectPr>
      </w:pPr>
      <w:r w:rsidRPr="00EC015B">
        <w:rPr>
          <w:lang w:val="en-US"/>
        </w:rPr>
        <w:t>The course</w:t>
      </w:r>
      <w:r>
        <w:rPr>
          <w:lang w:val="en-US"/>
        </w:rPr>
        <w:t xml:space="preserve"> </w:t>
      </w:r>
      <w:r w:rsidRPr="00EC015B">
        <w:rPr>
          <w:lang w:val="en-US"/>
        </w:rPr>
        <w:t>book start</w:t>
      </w:r>
      <w:r>
        <w:rPr>
          <w:lang w:val="en-US"/>
        </w:rPr>
        <w:t>s</w:t>
      </w:r>
      <w:r w:rsidRPr="00EC015B">
        <w:rPr>
          <w:lang w:val="en-US"/>
        </w:rPr>
        <w:t xml:space="preserve"> from the fundamental concepts and theories in general psychology (</w:t>
      </w:r>
      <w:r>
        <w:rPr>
          <w:lang w:val="en-US"/>
        </w:rPr>
        <w:t>units</w:t>
      </w:r>
      <w:r w:rsidRPr="00EC015B">
        <w:rPr>
          <w:lang w:val="en-US"/>
        </w:rPr>
        <w:t xml:space="preserve"> 1 and 2), then discover the importance of social psychology (unit 3), and </w:t>
      </w:r>
      <w:r>
        <w:rPr>
          <w:lang w:val="en-US"/>
        </w:rPr>
        <w:t>further explores</w:t>
      </w:r>
      <w:r w:rsidRPr="00EC015B">
        <w:rPr>
          <w:lang w:val="en-US"/>
        </w:rPr>
        <w:t xml:space="preserve"> how industrial-organizational psychology is relevant to 21-century work (</w:t>
      </w:r>
      <w:r>
        <w:rPr>
          <w:lang w:val="en-US"/>
        </w:rPr>
        <w:t>units</w:t>
      </w:r>
      <w:r w:rsidRPr="00EC015B">
        <w:rPr>
          <w:lang w:val="en-US"/>
        </w:rPr>
        <w:t xml:space="preserve"> 4 and 5).</w:t>
      </w:r>
      <w:r>
        <w:rPr>
          <w:lang w:val="en-US"/>
        </w:rPr>
        <w:t xml:space="preserve"> While actively studying the above units, you</w:t>
      </w:r>
      <w:r w:rsidRPr="00EC015B">
        <w:rPr>
          <w:lang w:val="en-US"/>
        </w:rPr>
        <w:t xml:space="preserve"> will develop a solid and systematic </w:t>
      </w:r>
      <w:r>
        <w:rPr>
          <w:lang w:val="en-US"/>
        </w:rPr>
        <w:t>psychology framework throughout the course book</w:t>
      </w:r>
      <w:r w:rsidRPr="00EC015B">
        <w:rPr>
          <w:lang w:val="en-US"/>
        </w:rPr>
        <w:t>.</w:t>
      </w:r>
      <w:r>
        <w:rPr>
          <w:lang w:val="en-US"/>
        </w:rPr>
        <w:t xml:space="preserve"> </w:t>
      </w:r>
      <w:r w:rsidRPr="00EC015B">
        <w:rPr>
          <w:lang w:val="en-US"/>
        </w:rPr>
        <w:t>Along with the key concepts and theories, the course</w:t>
      </w:r>
      <w:r>
        <w:rPr>
          <w:lang w:val="en-US"/>
        </w:rPr>
        <w:t xml:space="preserve"> </w:t>
      </w:r>
      <w:r w:rsidRPr="00EC015B">
        <w:rPr>
          <w:lang w:val="en-US"/>
        </w:rPr>
        <w:t xml:space="preserve">book also includes relevant case studies, </w:t>
      </w:r>
      <w:r>
        <w:rPr>
          <w:lang w:val="en-US"/>
        </w:rPr>
        <w:t>compelling</w:t>
      </w:r>
      <w:r w:rsidRPr="00EC015B">
        <w:rPr>
          <w:lang w:val="en-US"/>
        </w:rPr>
        <w:t xml:space="preserve"> examples, and up-to-date academic research to support your learning and comprehension.</w:t>
      </w:r>
      <w:r>
        <w:rPr>
          <w:lang w:val="en-US"/>
        </w:rPr>
        <w:t xml:space="preserve"> </w:t>
      </w:r>
      <w:r w:rsidRPr="00EC015B">
        <w:rPr>
          <w:lang w:val="en-US"/>
        </w:rPr>
        <w:t xml:space="preserve">More importantly, the selected content and developed learning </w:t>
      </w:r>
      <w:r w:rsidRPr="00EC015B">
        <w:rPr>
          <w:lang w:val="en-US"/>
        </w:rPr>
        <w:lastRenderedPageBreak/>
        <w:t>activities are adapted to your level of prior knowledge and learning needs.</w:t>
      </w:r>
      <w:r>
        <w:rPr>
          <w:lang w:val="en-US"/>
        </w:rPr>
        <w:t xml:space="preserve"> </w:t>
      </w:r>
      <w:r w:rsidRPr="00EC015B">
        <w:rPr>
          <w:lang w:val="en-US"/>
        </w:rPr>
        <w:t>Please enjoy your learning processes</w:t>
      </w:r>
      <w:r>
        <w:rPr>
          <w:lang w:val="en-DE"/>
        </w:rPr>
        <w:t>.</w:t>
      </w:r>
    </w:p>
    <w:p w14:paraId="5F4BF26D" w14:textId="6AEB37B0" w:rsidR="00DA2EB3" w:rsidRDefault="00DA2EB3">
      <w:pPr>
        <w:spacing w:after="160" w:line="259" w:lineRule="auto"/>
        <w:jc w:val="left"/>
        <w:rPr>
          <w:rFonts w:asciiTheme="minorHAnsi" w:eastAsiaTheme="majorEastAsia" w:hAnsiTheme="minorHAnsi" w:cstheme="minorHAnsi"/>
          <w:bCs/>
          <w:color w:val="009394"/>
          <w:kern w:val="36"/>
          <w:sz w:val="60"/>
          <w:szCs w:val="28"/>
          <w:lang w:val="en-US"/>
        </w:rPr>
      </w:pPr>
    </w:p>
    <w:p w14:paraId="49301DB0" w14:textId="4161C83F" w:rsidR="007E4D78" w:rsidRPr="00BA4F49" w:rsidRDefault="007E4D78" w:rsidP="007E4D78">
      <w:pPr>
        <w:pStyle w:val="Heading1"/>
        <w:rPr>
          <w:rFonts w:asciiTheme="minorHAnsi" w:hAnsiTheme="minorHAnsi" w:cstheme="minorHAnsi"/>
          <w:b/>
          <w:bCs w:val="0"/>
          <w:kern w:val="36"/>
          <w:lang w:val="en-US"/>
        </w:rPr>
      </w:pPr>
      <w:commentRangeStart w:id="1"/>
      <w:r w:rsidRPr="00BA4F49">
        <w:rPr>
          <w:rFonts w:asciiTheme="minorHAnsi" w:hAnsiTheme="minorHAnsi" w:cstheme="minorHAnsi"/>
          <w:kern w:val="36"/>
          <w:lang w:val="en-US"/>
        </w:rPr>
        <w:t>Unit 1 – General Psychology I</w:t>
      </w:r>
      <w:bookmarkEnd w:id="0"/>
      <w:commentRangeEnd w:id="1"/>
      <w:r w:rsidR="003B3B6B">
        <w:rPr>
          <w:rStyle w:val="CommentReference"/>
          <w:rFonts w:eastAsia="SimSun" w:cs="Times New Roman"/>
          <w:bCs w:val="0"/>
          <w:color w:val="auto"/>
        </w:rPr>
        <w:commentReference w:id="1"/>
      </w:r>
    </w:p>
    <w:p w14:paraId="55EFBE6E"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 xml:space="preserve"> </w:t>
      </w:r>
    </w:p>
    <w:p w14:paraId="69696577" w14:textId="77777777" w:rsidR="007E4D78" w:rsidRPr="00BA4F49" w:rsidRDefault="007E4D78" w:rsidP="007E4D78">
      <w:pPr>
        <w:rPr>
          <w:rFonts w:asciiTheme="minorHAnsi" w:hAnsiTheme="minorHAnsi" w:cstheme="minorHAnsi"/>
          <w:b/>
          <w:bCs/>
          <w:lang w:val="en-US"/>
        </w:rPr>
      </w:pPr>
      <w:commentRangeStart w:id="2"/>
      <w:r w:rsidRPr="00BA4F49">
        <w:rPr>
          <w:rFonts w:asciiTheme="minorHAnsi" w:hAnsiTheme="minorHAnsi" w:cstheme="minorHAnsi"/>
          <w:b/>
          <w:bCs/>
          <w:lang w:val="en-US"/>
        </w:rPr>
        <w:t>Study Goals</w:t>
      </w:r>
    </w:p>
    <w:p w14:paraId="0B666877" w14:textId="77777777" w:rsidR="007E4D78" w:rsidRPr="00BA4F49" w:rsidRDefault="007E4D78" w:rsidP="007E4D78">
      <w:pPr>
        <w:rPr>
          <w:rFonts w:asciiTheme="minorHAnsi" w:hAnsiTheme="minorHAnsi" w:cstheme="minorHAnsi"/>
          <w:lang w:val="en-US"/>
        </w:rPr>
      </w:pPr>
    </w:p>
    <w:p w14:paraId="72C255B9" w14:textId="07E69760" w:rsidR="007E4D78" w:rsidRPr="003B3B6B" w:rsidRDefault="007E4D78" w:rsidP="007E4D78">
      <w:pPr>
        <w:rPr>
          <w:rFonts w:asciiTheme="minorHAnsi" w:hAnsiTheme="minorHAnsi" w:cstheme="minorHAnsi"/>
          <w:lang w:val="en-DE"/>
        </w:rPr>
      </w:pPr>
      <w:r w:rsidRPr="00BA4F49">
        <w:rPr>
          <w:rFonts w:asciiTheme="minorHAnsi" w:hAnsiTheme="minorHAnsi" w:cstheme="minorHAnsi"/>
          <w:lang w:val="en-US"/>
        </w:rPr>
        <w:t>On completion of this unit, you will be able to …</w:t>
      </w:r>
      <w:commentRangeEnd w:id="2"/>
      <w:r w:rsidR="003B3B6B">
        <w:rPr>
          <w:rStyle w:val="CommentReference"/>
        </w:rPr>
        <w:commentReference w:id="2"/>
      </w:r>
      <w:r w:rsidR="003B3B6B">
        <w:rPr>
          <w:rFonts w:asciiTheme="minorHAnsi" w:hAnsiTheme="minorHAnsi" w:cstheme="minorHAnsi"/>
          <w:lang w:val="en-DE"/>
        </w:rPr>
        <w:t>T</w:t>
      </w:r>
    </w:p>
    <w:p w14:paraId="245F98C3" w14:textId="77777777" w:rsidR="007E4D78"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identify the significance of psychology as a science and the goals of psychologists.</w:t>
      </w:r>
    </w:p>
    <w:p w14:paraId="027442BE" w14:textId="77777777" w:rsidR="007E4D78" w:rsidRDefault="007E4D78" w:rsidP="007E4D78">
      <w:pPr>
        <w:rPr>
          <w:rFonts w:asciiTheme="minorHAnsi" w:hAnsiTheme="minorHAnsi" w:cstheme="minorHAnsi"/>
          <w:lang w:val="en-US"/>
        </w:rPr>
      </w:pPr>
      <w:r>
        <w:rPr>
          <w:rFonts w:asciiTheme="minorHAnsi" w:hAnsiTheme="minorHAnsi" w:cstheme="minorHAnsi"/>
          <w:lang w:val="en-US"/>
        </w:rPr>
        <w:t>… describe how people perceive visual and nonvisual stimuli.</w:t>
      </w:r>
    </w:p>
    <w:p w14:paraId="41311497" w14:textId="77777777" w:rsidR="007E4D78" w:rsidRPr="00BA4F49" w:rsidRDefault="007E4D78" w:rsidP="007E4D78">
      <w:pPr>
        <w:rPr>
          <w:rFonts w:asciiTheme="minorHAnsi" w:hAnsiTheme="minorHAnsi" w:cstheme="minorHAnsi"/>
          <w:lang w:val="en-US"/>
        </w:rPr>
      </w:pPr>
      <w:r>
        <w:rPr>
          <w:rFonts w:asciiTheme="minorHAnsi" w:hAnsiTheme="minorHAnsi" w:cstheme="minorHAnsi"/>
          <w:lang w:val="en-US"/>
        </w:rPr>
        <w:t>… distinguish different types of memory and understand</w:t>
      </w:r>
      <w:r w:rsidRPr="00BA4F49">
        <w:rPr>
          <w:rFonts w:asciiTheme="minorHAnsi" w:hAnsiTheme="minorHAnsi" w:cstheme="minorHAnsi"/>
          <w:lang w:val="en-US"/>
        </w:rPr>
        <w:t xml:space="preserve"> how memory works.</w:t>
      </w:r>
    </w:p>
    <w:p w14:paraId="12EFCD16"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 xml:space="preserve">describe Piaget’s </w:t>
      </w:r>
      <w:r w:rsidRPr="00BA4F49">
        <w:rPr>
          <w:lang w:val="en-US"/>
        </w:rPr>
        <w:t>stages of cognitive development</w:t>
      </w:r>
      <w:r>
        <w:rPr>
          <w:rFonts w:asciiTheme="minorHAnsi" w:hAnsiTheme="minorHAnsi" w:cstheme="minorHAnsi"/>
          <w:lang w:val="en-US"/>
        </w:rPr>
        <w:t>.</w:t>
      </w:r>
    </w:p>
    <w:p w14:paraId="149B8283" w14:textId="77777777" w:rsidR="007E4D78" w:rsidRPr="00BA4F49" w:rsidRDefault="007E4D78" w:rsidP="007E4D78">
      <w:pPr>
        <w:rPr>
          <w:rFonts w:asciiTheme="minorHAnsi" w:hAnsiTheme="minorHAnsi" w:cstheme="minorHAnsi"/>
          <w:lang w:val="en-US"/>
        </w:rPr>
      </w:pPr>
      <w:r>
        <w:rPr>
          <w:rFonts w:asciiTheme="minorHAnsi" w:hAnsiTheme="minorHAnsi" w:cstheme="minorHAnsi"/>
          <w:lang w:val="en-US"/>
        </w:rPr>
        <w:t>… understand the significance of attention and its characteristics.</w:t>
      </w:r>
    </w:p>
    <w:p w14:paraId="2CEA93F0"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explain </w:t>
      </w:r>
      <w:r>
        <w:rPr>
          <w:rFonts w:asciiTheme="minorHAnsi" w:hAnsiTheme="minorHAnsi" w:cstheme="minorHAnsi"/>
          <w:lang w:val="en-US"/>
        </w:rPr>
        <w:t>how to improve problem-solving skills.</w:t>
      </w:r>
    </w:p>
    <w:p w14:paraId="3E3A2871" w14:textId="77777777" w:rsidR="007E4D78" w:rsidRPr="00BA4F49" w:rsidRDefault="007E4D78" w:rsidP="007E4D78">
      <w:pPr>
        <w:rPr>
          <w:rFonts w:asciiTheme="minorHAnsi" w:hAnsiTheme="minorHAnsi" w:cstheme="minorHAnsi"/>
          <w:lang w:val="en-US"/>
        </w:rPr>
      </w:pPr>
    </w:p>
    <w:p w14:paraId="582E511D"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w:t>
      </w:r>
      <w:r w:rsidRPr="00BA4F49">
        <w:rPr>
          <w:rFonts w:asciiTheme="minorHAnsi" w:hAnsiTheme="minorHAnsi" w:cstheme="minorHAnsi"/>
          <w:lang w:val="en-US"/>
        </w:rPr>
        <w:br w:type="page"/>
      </w:r>
    </w:p>
    <w:p w14:paraId="03EAAC1E" w14:textId="77777777" w:rsidR="007E4D78" w:rsidRPr="00BA4F49" w:rsidRDefault="007E4D78" w:rsidP="007E4D78">
      <w:pPr>
        <w:pStyle w:val="Heading1"/>
        <w:rPr>
          <w:rFonts w:asciiTheme="minorHAnsi" w:hAnsiTheme="minorHAnsi" w:cstheme="minorHAnsi"/>
          <w:b/>
          <w:bCs w:val="0"/>
          <w:kern w:val="36"/>
          <w:lang w:val="en-US"/>
        </w:rPr>
      </w:pPr>
      <w:bookmarkStart w:id="3" w:name="_Toc112774895"/>
      <w:r>
        <w:rPr>
          <w:noProof/>
          <w:lang w:val="en-US"/>
        </w:rPr>
        <w:lastRenderedPageBreak/>
        <mc:AlternateContent>
          <mc:Choice Requires="wps">
            <w:drawing>
              <wp:anchor distT="0" distB="0" distL="114300" distR="114300" simplePos="0" relativeHeight="251667456" behindDoc="0" locked="0" layoutInCell="1" allowOverlap="1" wp14:anchorId="347161D6" wp14:editId="7CC31279">
                <wp:simplePos x="0" y="0"/>
                <wp:positionH relativeFrom="column">
                  <wp:posOffset>6758167</wp:posOffset>
                </wp:positionH>
                <wp:positionV relativeFrom="paragraph">
                  <wp:posOffset>-922020</wp:posOffset>
                </wp:positionV>
                <wp:extent cx="2286000" cy="1734185"/>
                <wp:effectExtent l="0" t="0" r="12700" b="18415"/>
                <wp:wrapNone/>
                <wp:docPr id="2" name="Text Box 2"/>
                <wp:cNvGraphicFramePr/>
                <a:graphic xmlns:a="http://schemas.openxmlformats.org/drawingml/2006/main">
                  <a:graphicData uri="http://schemas.microsoft.com/office/word/2010/wordprocessingShape">
                    <wps:wsp>
                      <wps:cNvSpPr txBox="1"/>
                      <wps:spPr>
                        <a:xfrm>
                          <a:off x="0" y="0"/>
                          <a:ext cx="2286000" cy="1734185"/>
                        </a:xfrm>
                        <a:prstGeom prst="rect">
                          <a:avLst/>
                        </a:prstGeom>
                        <a:solidFill>
                          <a:schemeClr val="lt1"/>
                        </a:solidFill>
                        <a:ln w="6350">
                          <a:solidFill>
                            <a:prstClr val="black"/>
                          </a:solidFill>
                        </a:ln>
                      </wps:spPr>
                      <wps:txbx>
                        <w:txbxContent>
                          <w:p w14:paraId="56B828FA" w14:textId="77777777" w:rsidR="007E4D78" w:rsidRPr="000953A7" w:rsidRDefault="007E4D78" w:rsidP="007E4D78">
                            <w:pPr>
                              <w:rPr>
                                <w:lang w:val="en-US"/>
                              </w:rPr>
                            </w:pPr>
                            <w:r w:rsidRPr="000953A7">
                              <w:rPr>
                                <w:b/>
                                <w:bCs/>
                                <w:lang w:val="en-US"/>
                              </w:rPr>
                              <w:t>Psychology</w:t>
                            </w:r>
                            <w:r w:rsidRPr="000953A7">
                              <w:rPr>
                                <w:lang w:val="en-US"/>
                              </w:rPr>
                              <w:t xml:space="preserve">: </w:t>
                            </w:r>
                            <w:r>
                              <w:rPr>
                                <w:lang w:val="en-US"/>
                              </w:rPr>
                              <w:t>The scientific study of the individuals’ mental processes, behaviors, and their experiences. It provides crucial application to important issues of individuals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161D6" id="_x0000_t202" coordsize="21600,21600" o:spt="202" path="m,l,21600r21600,l21600,xe">
                <v:stroke joinstyle="miter"/>
                <v:path gradientshapeok="t" o:connecttype="rect"/>
              </v:shapetype>
              <v:shape id="Text Box 2" o:spid="_x0000_s1026" type="#_x0000_t202" style="position:absolute;left:0;text-align:left;margin-left:532.15pt;margin-top:-72.6pt;width:180pt;height:1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LmOAIAAH0EAAAOAAAAZHJzL2Uyb0RvYy54bWysVE1v2zAMvQ/YfxB0X2ynSZoF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" fillcolor="white [3201]" strokeweight=".5pt">
                <v:textbox>
                  <w:txbxContent>
                    <w:p w14:paraId="56B828FA" w14:textId="77777777" w:rsidR="007E4D78" w:rsidRPr="000953A7" w:rsidRDefault="007E4D78" w:rsidP="007E4D78">
                      <w:pPr>
                        <w:rPr>
                          <w:lang w:val="en-US"/>
                        </w:rPr>
                      </w:pPr>
                      <w:r w:rsidRPr="000953A7">
                        <w:rPr>
                          <w:b/>
                          <w:bCs/>
                          <w:lang w:val="en-US"/>
                        </w:rPr>
                        <w:t>Psychology</w:t>
                      </w:r>
                      <w:r w:rsidRPr="000953A7">
                        <w:rPr>
                          <w:lang w:val="en-US"/>
                        </w:rPr>
                        <w:t xml:space="preserve">: </w:t>
                      </w:r>
                      <w:r>
                        <w:rPr>
                          <w:lang w:val="en-US"/>
                        </w:rPr>
                        <w:t>The scientific study of the individuals’ mental processes, behaviors, and their experiences. It provides crucial application to important issues of individuals and society.</w:t>
                      </w:r>
                    </w:p>
                  </w:txbxContent>
                </v:textbox>
              </v:shape>
            </w:pict>
          </mc:Fallback>
        </mc:AlternateContent>
      </w:r>
      <w:r w:rsidRPr="00BA4F49">
        <w:rPr>
          <w:rFonts w:asciiTheme="minorHAnsi" w:hAnsiTheme="minorHAnsi" w:cstheme="minorHAnsi"/>
          <w:kern w:val="36"/>
          <w:lang w:val="en-US"/>
        </w:rPr>
        <w:t>1. General Psychology I</w:t>
      </w:r>
      <w:bookmarkEnd w:id="3"/>
    </w:p>
    <w:p w14:paraId="5CD9A18F" w14:textId="77777777" w:rsidR="007E4D78" w:rsidRPr="00BA4F49" w:rsidRDefault="007E4D78" w:rsidP="007E4D78">
      <w:pPr>
        <w:pStyle w:val="Heading2"/>
      </w:pPr>
      <w:bookmarkStart w:id="4" w:name="_Toc112774896"/>
      <w:proofErr w:type="spellStart"/>
      <w:r w:rsidRPr="00BA4F49">
        <w:t>Introduction</w:t>
      </w:r>
      <w:bookmarkEnd w:id="4"/>
      <w:proofErr w:type="spellEnd"/>
    </w:p>
    <w:p w14:paraId="2417E0AA" w14:textId="77777777" w:rsidR="007E4D78" w:rsidRPr="00BA4F49" w:rsidRDefault="007E4D78" w:rsidP="007E4D78">
      <w:pPr>
        <w:rPr>
          <w:lang w:val="en-US"/>
        </w:rPr>
      </w:pPr>
      <w:r w:rsidRPr="00BA4F49">
        <w:rPr>
          <w:lang w:val="en-US"/>
        </w:rPr>
        <w:t xml:space="preserve">What do you suppose psychology as a science is attaining to study? How could psychology help people to solve cognitive-behavior issues? Do you expect psychologists to find out the causes behind every human behavior? The terminology </w:t>
      </w:r>
      <w:r w:rsidRPr="00BA4F49">
        <w:rPr>
          <w:i/>
          <w:iCs/>
          <w:lang w:val="en-US"/>
        </w:rPr>
        <w:t>psychology</w:t>
      </w:r>
      <w:r w:rsidRPr="00BA4F49">
        <w:rPr>
          <w:lang w:val="en-US"/>
        </w:rPr>
        <w:t xml:space="preserve"> is derived from two ancient Greek </w:t>
      </w:r>
      <w:r w:rsidRPr="00BA4F49">
        <w:rPr>
          <w:lang w:val="en-US" w:eastAsia="zh-CN"/>
        </w:rPr>
        <w:t xml:space="preserve">roots: </w:t>
      </w:r>
      <w:r w:rsidRPr="00BA4F49">
        <w:rPr>
          <w:i/>
          <w:iCs/>
          <w:lang w:val="en-US" w:eastAsia="zh-CN"/>
        </w:rPr>
        <w:t>psyche</w:t>
      </w:r>
      <w:r w:rsidRPr="00BA4F49">
        <w:rPr>
          <w:lang w:val="en-US" w:eastAsia="zh-CN"/>
        </w:rPr>
        <w:t xml:space="preserve">, which refers to the human mind, spirit, or soul. The second part </w:t>
      </w:r>
      <w:r w:rsidRPr="00BA4F49">
        <w:rPr>
          <w:i/>
          <w:iCs/>
          <w:lang w:val="en-US" w:eastAsia="zh-CN"/>
        </w:rPr>
        <w:t>logo</w:t>
      </w:r>
      <w:r w:rsidRPr="00BA4F49">
        <w:rPr>
          <w:lang w:val="en-US" w:eastAsia="zh-CN"/>
        </w:rPr>
        <w:t xml:space="preserve"> means reason, study, and word. Conceptually, </w:t>
      </w:r>
      <w:r w:rsidRPr="000953A7">
        <w:rPr>
          <w:b/>
          <w:bCs/>
          <w:lang w:val="en-US" w:eastAsia="zh-CN"/>
        </w:rPr>
        <w:t>psychology</w:t>
      </w:r>
      <w:r w:rsidRPr="00BA4F49">
        <w:rPr>
          <w:lang w:val="en-US" w:eastAsia="zh-CN"/>
        </w:rPr>
        <w:t xml:space="preserve"> is a </w:t>
      </w:r>
      <w:r>
        <w:rPr>
          <w:lang w:val="en-US" w:eastAsia="zh-CN"/>
        </w:rPr>
        <w:t>scientific</w:t>
      </w:r>
      <w:r w:rsidRPr="00BA4F49">
        <w:rPr>
          <w:lang w:val="en-US" w:eastAsia="zh-CN"/>
        </w:rPr>
        <w:t xml:space="preserve"> and systematic study of </w:t>
      </w:r>
      <w:r>
        <w:rPr>
          <w:lang w:val="en-US" w:eastAsia="zh-CN"/>
        </w:rPr>
        <w:t>individuals’ mental processes</w:t>
      </w:r>
      <w:r w:rsidRPr="00BA4F49">
        <w:rPr>
          <w:lang w:val="en-US" w:eastAsia="zh-CN"/>
        </w:rPr>
        <w:t>, behavior, and experience in natural or nurtured conditions</w:t>
      </w:r>
      <w:r>
        <w:rPr>
          <w:lang w:val="en-US" w:eastAsia="zh-CN"/>
        </w:rPr>
        <w:t xml:space="preserve"> </w:t>
      </w:r>
      <w:r>
        <w:rPr>
          <w:lang w:val="en-US" w:eastAsia="zh-CN"/>
        </w:rPr>
        <w:fldChar w:fldCharType="begin"/>
      </w:r>
      <w:r>
        <w:rPr>
          <w:lang w:val="en-US" w:eastAsia="zh-CN"/>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eastAsia="zh-CN"/>
        </w:rPr>
        <w:fldChar w:fldCharType="separate"/>
      </w:r>
      <w:r>
        <w:rPr>
          <w:noProof/>
          <w:lang w:val="en-US" w:eastAsia="zh-CN"/>
        </w:rPr>
        <w:t>(Gerrig et al., 2015)</w:t>
      </w:r>
      <w:r>
        <w:rPr>
          <w:lang w:val="en-US" w:eastAsia="zh-CN"/>
        </w:rPr>
        <w:fldChar w:fldCharType="end"/>
      </w:r>
      <w:r w:rsidRPr="00BA4F49">
        <w:rPr>
          <w:lang w:val="en-US" w:eastAsia="zh-CN"/>
        </w:rPr>
        <w:t xml:space="preserve">. As experts who </w:t>
      </w:r>
      <w:r>
        <w:rPr>
          <w:lang w:val="en-US" w:eastAsia="zh-CN"/>
        </w:rPr>
        <w:t>work</w:t>
      </w:r>
      <w:r w:rsidRPr="00BA4F49">
        <w:rPr>
          <w:lang w:val="en-US" w:eastAsia="zh-CN"/>
        </w:rPr>
        <w:t xml:space="preserve"> in </w:t>
      </w:r>
      <w:r>
        <w:rPr>
          <w:lang w:val="en-US" w:eastAsia="zh-CN"/>
        </w:rPr>
        <w:t>social science</w:t>
      </w:r>
      <w:r w:rsidRPr="00BA4F49">
        <w:rPr>
          <w:lang w:val="en-US" w:eastAsia="zh-CN"/>
        </w:rPr>
        <w:t xml:space="preserve">, psychologists frequently combine their </w:t>
      </w:r>
      <w:proofErr w:type="gramStart"/>
      <w:r>
        <w:rPr>
          <w:lang w:val="en-US" w:eastAsia="zh-CN"/>
        </w:rPr>
        <w:t>particular</w:t>
      </w:r>
      <w:r w:rsidRPr="00BA4F49">
        <w:rPr>
          <w:lang w:val="en-US" w:eastAsia="zh-CN"/>
        </w:rPr>
        <w:t xml:space="preserve"> interests</w:t>
      </w:r>
      <w:proofErr w:type="gramEnd"/>
      <w:r w:rsidRPr="00BA4F49">
        <w:rPr>
          <w:lang w:val="en-US" w:eastAsia="zh-CN"/>
        </w:rPr>
        <w:t xml:space="preserve"> and practical concern</w:t>
      </w:r>
      <w:r>
        <w:rPr>
          <w:lang w:val="en-US" w:eastAsia="zh-CN"/>
        </w:rPr>
        <w:t xml:space="preserve"> in various settings</w:t>
      </w:r>
      <w:r w:rsidRPr="00BA4F49">
        <w:rPr>
          <w:lang w:val="en-US" w:eastAsia="zh-CN"/>
        </w:rPr>
        <w:t xml:space="preserve">. For instance, social psychologists deal with how </w:t>
      </w:r>
      <w:r>
        <w:rPr>
          <w:lang w:val="en-US" w:eastAsia="zh-CN"/>
        </w:rPr>
        <w:t>others influence human emotions, thoughts, and behaviors</w:t>
      </w:r>
      <w:r w:rsidRPr="00BA4F49">
        <w:rPr>
          <w:lang w:val="en-US" w:eastAsia="zh-CN"/>
        </w:rPr>
        <w:t>. Educational psychologists focus on the enhancement of learning processes and outcomes in schools. Industrial and organizational (I-O) psychologists are concerned with human performance in the workplace</w:t>
      </w:r>
      <w:r>
        <w:rPr>
          <w:lang w:val="en-US" w:eastAsia="zh-CN"/>
        </w:rPr>
        <w:t xml:space="preserve"> </w:t>
      </w:r>
      <w:r>
        <w:rPr>
          <w:lang w:val="en-US" w:eastAsia="zh-CN"/>
        </w:rPr>
        <w:fldChar w:fldCharType="begin"/>
      </w:r>
      <w:r>
        <w:rPr>
          <w:lang w:val="en-US" w:eastAsia="zh-CN"/>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eastAsia="zh-CN"/>
        </w:rPr>
        <w:fldChar w:fldCharType="separate"/>
      </w:r>
      <w:r>
        <w:rPr>
          <w:noProof/>
          <w:lang w:val="en-US" w:eastAsia="zh-CN"/>
        </w:rPr>
        <w:t>(Aamodt, 2015)</w:t>
      </w:r>
      <w:r>
        <w:rPr>
          <w:lang w:val="en-US" w:eastAsia="zh-CN"/>
        </w:rPr>
        <w:fldChar w:fldCharType="end"/>
      </w:r>
      <w:r w:rsidRPr="00BA4F49">
        <w:rPr>
          <w:lang w:val="en-US" w:eastAsia="zh-CN"/>
        </w:rPr>
        <w:t xml:space="preserve">. </w:t>
      </w:r>
      <w:r>
        <w:rPr>
          <w:lang w:val="en-US" w:eastAsia="zh-CN"/>
        </w:rPr>
        <w:t xml:space="preserve">Many </w:t>
      </w:r>
      <w:r w:rsidRPr="00BA4F49">
        <w:rPr>
          <w:lang w:val="en-US" w:eastAsia="zh-CN"/>
        </w:rPr>
        <w:t xml:space="preserve">specialists </w:t>
      </w:r>
      <w:r>
        <w:rPr>
          <w:lang w:val="en-US" w:eastAsia="zh-CN"/>
        </w:rPr>
        <w:t>work</w:t>
      </w:r>
      <w:r w:rsidRPr="00BA4F49">
        <w:rPr>
          <w:lang w:val="en-US" w:eastAsia="zh-CN"/>
        </w:rPr>
        <w:t xml:space="preserve"> in different occupational settings to explain human-related issues from a psychological perspective. </w:t>
      </w:r>
      <w:r>
        <w:rPr>
          <w:lang w:val="en-US" w:eastAsia="zh-CN"/>
        </w:rPr>
        <w:t xml:space="preserve">Their psychological research has vital applications to essential issues in people’s life. </w:t>
      </w:r>
      <w:r w:rsidRPr="00BA4F49">
        <w:rPr>
          <w:lang w:val="en-US" w:eastAsia="zh-CN"/>
        </w:rPr>
        <w:t xml:space="preserve">Perhaps you have interests in </w:t>
      </w:r>
      <w:r>
        <w:rPr>
          <w:lang w:val="en-US" w:eastAsia="zh-CN"/>
        </w:rPr>
        <w:t xml:space="preserve">a </w:t>
      </w:r>
      <w:r w:rsidRPr="00BA4F49">
        <w:rPr>
          <w:lang w:val="en-US" w:eastAsia="zh-CN"/>
        </w:rPr>
        <w:t>specific psychological field</w:t>
      </w:r>
      <w:r>
        <w:rPr>
          <w:lang w:val="en-US" w:eastAsia="zh-CN"/>
        </w:rPr>
        <w:t>. In contrast, the</w:t>
      </w:r>
      <w:r w:rsidRPr="00BA4F49">
        <w:rPr>
          <w:lang w:val="en-US"/>
        </w:rPr>
        <w:t xml:space="preserve"> current unit first explores three fundamental psychological topics</w:t>
      </w:r>
      <w:r>
        <w:rPr>
          <w:lang w:val="en-US"/>
        </w:rPr>
        <w:t xml:space="preserve"> that provide</w:t>
      </w:r>
      <w:r w:rsidRPr="00BA4F49">
        <w:rPr>
          <w:lang w:val="en-US"/>
        </w:rPr>
        <w:t xml:space="preserve"> a </w:t>
      </w:r>
      <w:r w:rsidRPr="00BA4F49">
        <w:rPr>
          <w:lang w:val="en-US" w:eastAsia="zh-CN"/>
        </w:rPr>
        <w:t xml:space="preserve">glimpse </w:t>
      </w:r>
      <w:r w:rsidRPr="00BA4F49">
        <w:rPr>
          <w:lang w:val="en-US"/>
        </w:rPr>
        <w:t>of the human mind: perception, memory, and cognition.</w:t>
      </w:r>
    </w:p>
    <w:p w14:paraId="43129AF2" w14:textId="77777777" w:rsidR="007E4D78" w:rsidRPr="00BA4F49" w:rsidRDefault="007E4D78" w:rsidP="007E4D78">
      <w:pPr>
        <w:rPr>
          <w:lang w:val="en-US"/>
        </w:rPr>
      </w:pPr>
    </w:p>
    <w:p w14:paraId="3BCF10CD" w14:textId="77777777" w:rsidR="007E4D78" w:rsidRPr="00BA4F49" w:rsidRDefault="007E4D78" w:rsidP="007E4D78">
      <w:pPr>
        <w:pStyle w:val="Heading2"/>
      </w:pPr>
      <w:bookmarkStart w:id="5" w:name="_Toc112774897"/>
      <w:r w:rsidRPr="00BA4F49">
        <w:lastRenderedPageBreak/>
        <w:t xml:space="preserve">1.1 </w:t>
      </w:r>
      <w:proofErr w:type="spellStart"/>
      <w:r w:rsidRPr="00BA4F49">
        <w:t>Perception</w:t>
      </w:r>
      <w:bookmarkEnd w:id="5"/>
      <w:proofErr w:type="spellEnd"/>
    </w:p>
    <w:p w14:paraId="11C46EFA" w14:textId="77777777" w:rsidR="007E4D78" w:rsidRPr="00BA4F49" w:rsidRDefault="007E4D78" w:rsidP="007E4D78">
      <w:pPr>
        <w:pStyle w:val="Heading2"/>
      </w:pPr>
      <w:bookmarkStart w:id="6" w:name="_Toc112774898"/>
      <w:r w:rsidRPr="00BA4F49">
        <w:t xml:space="preserve">The Basics </w:t>
      </w:r>
      <w:proofErr w:type="spellStart"/>
      <w:r w:rsidRPr="00BA4F49">
        <w:t>of</w:t>
      </w:r>
      <w:proofErr w:type="spellEnd"/>
      <w:r w:rsidRPr="00BA4F49">
        <w:t xml:space="preserve"> Sensation and </w:t>
      </w:r>
      <w:proofErr w:type="spellStart"/>
      <w:r w:rsidRPr="00BA4F49">
        <w:t>Perception</w:t>
      </w:r>
      <w:bookmarkEnd w:id="6"/>
      <w:proofErr w:type="spellEnd"/>
    </w:p>
    <w:p w14:paraId="37E232E1" w14:textId="0CF02F16" w:rsidR="007E4D78" w:rsidRPr="00BA4F49" w:rsidRDefault="003B3B6B" w:rsidP="007E4D78">
      <w:pPr>
        <w:rPr>
          <w:lang w:val="en-US"/>
        </w:rPr>
      </w:pPr>
      <w:r>
        <w:rPr>
          <w:noProof/>
          <w:lang w:val="en-US"/>
        </w:rPr>
        <mc:AlternateContent>
          <mc:Choice Requires="wps">
            <w:drawing>
              <wp:anchor distT="0" distB="0" distL="114300" distR="114300" simplePos="0" relativeHeight="251668480" behindDoc="1" locked="0" layoutInCell="1" allowOverlap="1" wp14:anchorId="5F92E290" wp14:editId="2831F548">
                <wp:simplePos x="0" y="0"/>
                <wp:positionH relativeFrom="column">
                  <wp:posOffset>3809365</wp:posOffset>
                </wp:positionH>
                <wp:positionV relativeFrom="paragraph">
                  <wp:posOffset>643890</wp:posOffset>
                </wp:positionV>
                <wp:extent cx="2324735" cy="1913255"/>
                <wp:effectExtent l="0" t="0" r="18415" b="10795"/>
                <wp:wrapTight wrapText="bothSides">
                  <wp:wrapPolygon edited="0">
                    <wp:start x="0" y="0"/>
                    <wp:lineTo x="0" y="21507"/>
                    <wp:lineTo x="21594" y="21507"/>
                    <wp:lineTo x="2159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324735" cy="1913255"/>
                        </a:xfrm>
                        <a:prstGeom prst="rect">
                          <a:avLst/>
                        </a:prstGeom>
                        <a:solidFill>
                          <a:schemeClr val="lt1"/>
                        </a:solidFill>
                        <a:ln w="6350">
                          <a:solidFill>
                            <a:prstClr val="black"/>
                          </a:solidFill>
                        </a:ln>
                      </wps:spPr>
                      <wps:txbx>
                        <w:txbxContent>
                          <w:p w14:paraId="7AA0CDD4" w14:textId="77777777" w:rsidR="007E4D78" w:rsidRPr="001011C6" w:rsidRDefault="007E4D78" w:rsidP="007E4D78">
                            <w:pPr>
                              <w:rPr>
                                <w:lang w:val="en-US"/>
                              </w:rPr>
                            </w:pPr>
                            <w:r w:rsidRPr="001011C6">
                              <w:rPr>
                                <w:b/>
                                <w:bCs/>
                                <w:lang w:val="en-US"/>
                              </w:rPr>
                              <w:t>Sensation:</w:t>
                            </w:r>
                            <w:r>
                              <w:rPr>
                                <w:lang w:val="en-US"/>
                              </w:rPr>
                              <w:t xml:space="preserve"> The processes that a sensory receptor receive stimulation and trigger the physiological impulses that result in a reaction inside or outside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E290" id="Text Box 17" o:spid="_x0000_s1027" type="#_x0000_t202" style="position:absolute;left:0;text-align:left;margin-left:299.95pt;margin-top:50.7pt;width:183.05pt;height:15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" fillcolor="white [3201]" strokeweight=".5pt">
                <v:textbox>
                  <w:txbxContent>
                    <w:p w14:paraId="7AA0CDD4" w14:textId="77777777" w:rsidR="007E4D78" w:rsidRPr="001011C6" w:rsidRDefault="007E4D78" w:rsidP="007E4D78">
                      <w:pPr>
                        <w:rPr>
                          <w:lang w:val="en-US"/>
                        </w:rPr>
                      </w:pPr>
                      <w:r w:rsidRPr="001011C6">
                        <w:rPr>
                          <w:b/>
                          <w:bCs/>
                          <w:lang w:val="en-US"/>
                        </w:rPr>
                        <w:t>Sensation:</w:t>
                      </w:r>
                      <w:r>
                        <w:rPr>
                          <w:lang w:val="en-US"/>
                        </w:rPr>
                        <w:t xml:space="preserve"> The processes that a sensory receptor receive stimulation and trigger the physiological impulses that result in a reaction inside or outside the body.</w:t>
                      </w:r>
                    </w:p>
                  </w:txbxContent>
                </v:textbox>
                <w10:wrap type="tight"/>
              </v:shape>
            </w:pict>
          </mc:Fallback>
        </mc:AlternateContent>
      </w:r>
      <w:r w:rsidR="007E4D78">
        <w:rPr>
          <w:noProof/>
          <w:lang w:val="en-US"/>
        </w:rPr>
        <mc:AlternateContent>
          <mc:Choice Requires="wps">
            <w:drawing>
              <wp:anchor distT="0" distB="0" distL="114300" distR="114300" simplePos="0" relativeHeight="251669504" behindDoc="1" locked="0" layoutInCell="1" allowOverlap="1" wp14:anchorId="62A8B3F3" wp14:editId="79C4D9BD">
                <wp:simplePos x="0" y="0"/>
                <wp:positionH relativeFrom="column">
                  <wp:posOffset>3629040</wp:posOffset>
                </wp:positionH>
                <wp:positionV relativeFrom="paragraph">
                  <wp:posOffset>5088565</wp:posOffset>
                </wp:positionV>
                <wp:extent cx="2307499" cy="1509486"/>
                <wp:effectExtent l="0" t="0" r="17145" b="14605"/>
                <wp:wrapTight wrapText="bothSides">
                  <wp:wrapPolygon edited="0">
                    <wp:start x="0" y="0"/>
                    <wp:lineTo x="0" y="21536"/>
                    <wp:lineTo x="21582" y="21536"/>
                    <wp:lineTo x="2158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07499" cy="1509486"/>
                        </a:xfrm>
                        <a:prstGeom prst="rect">
                          <a:avLst/>
                        </a:prstGeom>
                        <a:solidFill>
                          <a:schemeClr val="lt1"/>
                        </a:solidFill>
                        <a:ln w="6350">
                          <a:solidFill>
                            <a:prstClr val="black"/>
                          </a:solidFill>
                        </a:ln>
                      </wps:spPr>
                      <wps:txbx>
                        <w:txbxContent>
                          <w:p w14:paraId="5BEA94D8" w14:textId="77777777" w:rsidR="007E4D78" w:rsidRPr="001011C6" w:rsidRDefault="007E4D78" w:rsidP="007E4D78">
                            <w:pPr>
                              <w:rPr>
                                <w:lang w:val="en-US"/>
                              </w:rPr>
                            </w:pPr>
                            <w:r w:rsidRPr="000B12AF">
                              <w:rPr>
                                <w:b/>
                                <w:bCs/>
                                <w:lang w:val="en-US"/>
                              </w:rPr>
                              <w:t>Perception</w:t>
                            </w:r>
                            <w:r>
                              <w:rPr>
                                <w:lang w:val="en-US"/>
                              </w:rPr>
                              <w:t xml:space="preserve">: The processes that organize information from sensory organs; then interpret the information based on prior knowledge and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B3F3" id="Text Box 18" o:spid="_x0000_s1028" type="#_x0000_t202" style="position:absolute;left:0;text-align:left;margin-left:285.75pt;margin-top:400.65pt;width:181.7pt;height:11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" fillcolor="white [3201]" strokeweight=".5pt">
                <v:textbox>
                  <w:txbxContent>
                    <w:p w14:paraId="5BEA94D8" w14:textId="77777777" w:rsidR="007E4D78" w:rsidRPr="001011C6" w:rsidRDefault="007E4D78" w:rsidP="007E4D78">
                      <w:pPr>
                        <w:rPr>
                          <w:lang w:val="en-US"/>
                        </w:rPr>
                      </w:pPr>
                      <w:r w:rsidRPr="000B12AF">
                        <w:rPr>
                          <w:b/>
                          <w:bCs/>
                          <w:lang w:val="en-US"/>
                        </w:rPr>
                        <w:t>Perception</w:t>
                      </w:r>
                      <w:r>
                        <w:rPr>
                          <w:lang w:val="en-US"/>
                        </w:rPr>
                        <w:t xml:space="preserve">: The processes that organize information from sensory organs; then interpret the information based on prior knowledge and experience. </w:t>
                      </w:r>
                    </w:p>
                  </w:txbxContent>
                </v:textbox>
                <w10:wrap type="tight"/>
              </v:shape>
            </w:pict>
          </mc:Fallback>
        </mc:AlternateContent>
      </w:r>
      <w:r w:rsidR="007E4D78" w:rsidRPr="00BA4F49">
        <w:rPr>
          <w:lang w:val="en-US"/>
        </w:rPr>
        <w:t xml:space="preserve">From the psychological perspective, people experience the external environment around them throughout the perceptual processes (shown in Figure 1.1). </w:t>
      </w:r>
      <w:r w:rsidR="007E4D78">
        <w:rPr>
          <w:lang w:val="en-US"/>
        </w:rPr>
        <w:t>S</w:t>
      </w:r>
      <w:r w:rsidR="007E4D78" w:rsidRPr="00BA4F49">
        <w:rPr>
          <w:lang w:val="en-US"/>
        </w:rPr>
        <w:t xml:space="preserve">tudying the perceptual processes helps us to open the black box of the human mind. First, we </w:t>
      </w:r>
      <w:r w:rsidR="007E4D78">
        <w:rPr>
          <w:lang w:val="en-US"/>
        </w:rPr>
        <w:t>live</w:t>
      </w:r>
      <w:r w:rsidR="007E4D78" w:rsidRPr="00BA4F49">
        <w:rPr>
          <w:lang w:val="en-US"/>
        </w:rPr>
        <w:t xml:space="preserve"> in </w:t>
      </w:r>
      <w:r w:rsidR="007E4D78">
        <w:rPr>
          <w:lang w:val="en-US"/>
        </w:rPr>
        <w:t>a</w:t>
      </w:r>
      <w:r w:rsidR="007E4D78" w:rsidRPr="00BA4F49">
        <w:rPr>
          <w:lang w:val="en-US"/>
        </w:rPr>
        <w:t xml:space="preserve"> physical world full of stimuli, such as light, sound, s</w:t>
      </w:r>
      <w:r w:rsidR="007E4D78" w:rsidRPr="00BA4F49">
        <w:rPr>
          <w:lang w:val="en-US" w:eastAsia="zh-CN"/>
        </w:rPr>
        <w:t>cents</w:t>
      </w:r>
      <w:r w:rsidR="007E4D78" w:rsidRPr="00BA4F49">
        <w:rPr>
          <w:lang w:val="en-US"/>
        </w:rPr>
        <w:t xml:space="preserve">, temperature, and other senses. When people are surrounded by these stimuli and information, </w:t>
      </w:r>
      <w:r w:rsidR="007E4D78" w:rsidRPr="001011C6">
        <w:rPr>
          <w:lang w:val="en-US"/>
        </w:rPr>
        <w:t>sensation a</w:t>
      </w:r>
      <w:r w:rsidR="007E4D78" w:rsidRPr="00BA4F49">
        <w:rPr>
          <w:lang w:val="en-US"/>
        </w:rPr>
        <w:t xml:space="preserve">ppears. </w:t>
      </w:r>
      <w:r w:rsidR="007E4D78" w:rsidRPr="001011C6">
        <w:rPr>
          <w:b/>
          <w:bCs/>
          <w:lang w:val="en-US"/>
        </w:rPr>
        <w:t>Sensation</w:t>
      </w:r>
      <w:r w:rsidR="007E4D78" w:rsidRPr="00BA4F49">
        <w:rPr>
          <w:lang w:val="en-US"/>
        </w:rPr>
        <w:t xml:space="preserve"> refers to the reception of stimuli and further converting them into signals for the human nervous system</w:t>
      </w:r>
      <w:r w:rsidR="007E4D78">
        <w:rPr>
          <w:lang w:val="en-US"/>
        </w:rPr>
        <w:t xml:space="preserve"> that result in a reaction inside or outside the body</w:t>
      </w:r>
      <w:r w:rsidR="007E4D78" w:rsidRPr="00BA4F49">
        <w:rPr>
          <w:lang w:val="en-US"/>
        </w:rPr>
        <w:t xml:space="preserve"> </w:t>
      </w:r>
      <w:r w:rsidR="007E4D78" w:rsidRPr="00BA4F49">
        <w:rPr>
          <w:lang w:val="en-US"/>
        </w:rPr>
        <w:fldChar w:fldCharType="begin"/>
      </w:r>
      <w:r w:rsidR="007E4D78">
        <w:rPr>
          <w:lang w:val="en-US"/>
        </w:rPr>
        <w:instrText xml:space="preserve"> ADDIN EN.CITE &lt;EndNote&gt;&lt;Cite&gt;&lt;Author&gt;Goldstein&lt;/Author&gt;&lt;Year&gt;2021&lt;/Year&gt;&lt;RecNum&gt;5007&lt;/RecNum&gt;&lt;DisplayText&gt;(Goldstein &amp;amp; Cacciamani, 2021)&lt;/DisplayText&gt;&lt;record&gt;&lt;rec-number&gt;5007&lt;/rec-number&gt;&lt;foreign-keys&gt;&lt;key app="EN" db-id="psz0f0xrixzveyert2252950zrwdfzsefvv9" timestamp="1656353318" guid="1544c58c-73d3-42f9-959f-d6e3546ebdaa"&gt;5007&lt;/key&gt;&lt;/foreign-keys&gt;&lt;ref-type name="Book Section"&gt;5&lt;/ref-type&gt;&lt;contributors&gt;&lt;authors&gt;&lt;author&gt;Goldstein, E Bruce&lt;/author&gt;&lt;author&gt;Cacciamani, Laura&lt;/author&gt;&lt;/authors&gt;&lt;secondary-authors&gt;&lt;author&gt;Goldstein, E Bruce&lt;/author&gt;&lt;author&gt;Cacciamani, Laura&lt;/author&gt;&lt;/secondary-authors&gt;&lt;/contributors&gt;&lt;titles&gt;&lt;title&gt;Introduction to perception&lt;/title&gt;&lt;secondary-title&gt;Sensation and perception&lt;/secondary-title&gt;&lt;/titles&gt;&lt;pages&gt;3-19&lt;/pages&gt;&lt;edition&gt;11&lt;/edition&gt;&lt;section&gt;1&lt;/section&gt;&lt;dates&gt;&lt;year&gt;2021&lt;/year&gt;&lt;/dates&gt;&lt;publisher&gt;Cengage Learning&lt;/publisher&gt;&lt;isbn&gt;0357446593&lt;/isbn&gt;&lt;urls&gt;&lt;/urls&gt;&lt;/record&gt;&lt;/Cite&gt;&lt;/EndNote&gt;</w:instrText>
      </w:r>
      <w:r w:rsidR="007E4D78" w:rsidRPr="00BA4F49">
        <w:rPr>
          <w:lang w:val="en-US"/>
        </w:rPr>
        <w:fldChar w:fldCharType="separate"/>
      </w:r>
      <w:r w:rsidR="007E4D78" w:rsidRPr="00BA4F49">
        <w:rPr>
          <w:noProof/>
          <w:lang w:val="en-US"/>
        </w:rPr>
        <w:t>(Goldstein &amp; Cacciamani, 2021)</w:t>
      </w:r>
      <w:r w:rsidR="007E4D78" w:rsidRPr="00BA4F49">
        <w:rPr>
          <w:lang w:val="en-US"/>
        </w:rPr>
        <w:fldChar w:fldCharType="end"/>
      </w:r>
      <w:r w:rsidR="007E4D78" w:rsidRPr="00BA4F49">
        <w:rPr>
          <w:lang w:val="en-US"/>
        </w:rPr>
        <w:t xml:space="preserve">. For instance, the light hits a tree and simultaneously reflects from the tree to a </w:t>
      </w:r>
      <w:r w:rsidR="007E4D78">
        <w:rPr>
          <w:lang w:val="en-US"/>
        </w:rPr>
        <w:t>person’s</w:t>
      </w:r>
      <w:r w:rsidR="007E4D78" w:rsidRPr="00BA4F49">
        <w:rPr>
          <w:lang w:val="en-US"/>
        </w:rPr>
        <w:t xml:space="preserve"> eyes. Once the stimulus hits the human sensory organs, such as the eyes, ears, nose, and skin, the sensory receptors would transfer the energy into specific signals. For instance, visual receptors in the human eyes transfer the light energy into electrical energy and send it to the brain via the neuron system. After the sensory stage, people need to figure out the meaning of the </w:t>
      </w:r>
      <w:r w:rsidR="007E4D78">
        <w:rPr>
          <w:lang w:val="en-US"/>
        </w:rPr>
        <w:t>information gathered</w:t>
      </w:r>
      <w:r w:rsidR="007E4D78" w:rsidRPr="00BA4F49">
        <w:rPr>
          <w:lang w:val="en-US"/>
        </w:rPr>
        <w:t xml:space="preserve"> from the receptors. In this context, </w:t>
      </w:r>
      <w:r w:rsidR="007E4D78" w:rsidRPr="00BA4F49">
        <w:rPr>
          <w:b/>
          <w:bCs/>
          <w:lang w:val="en-US"/>
        </w:rPr>
        <w:t xml:space="preserve">perception </w:t>
      </w:r>
      <w:r w:rsidR="007E4D78" w:rsidRPr="00BA4F49">
        <w:rPr>
          <w:lang w:val="en-US"/>
        </w:rPr>
        <w:t xml:space="preserve">is required, which refers to </w:t>
      </w:r>
      <w:r w:rsidR="007E4D78">
        <w:rPr>
          <w:lang w:val="en-US"/>
        </w:rPr>
        <w:t>interpreting</w:t>
      </w:r>
      <w:r w:rsidR="007E4D78" w:rsidRPr="00BA4F49">
        <w:rPr>
          <w:lang w:val="en-US"/>
        </w:rPr>
        <w:t xml:space="preserve"> stimuli that reach human sensory organs</w:t>
      </w:r>
      <w:r w:rsidR="007E4D78">
        <w:rPr>
          <w:lang w:val="en-US"/>
        </w:rPr>
        <w:t xml:space="preserve"> </w:t>
      </w:r>
      <w:r w:rsidR="007E4D78">
        <w:rPr>
          <w:lang w:val="en-US"/>
        </w:rPr>
        <w:fldChar w:fldCharType="begin"/>
      </w:r>
      <w:r w:rsidR="007E4D7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007E4D78">
        <w:rPr>
          <w:lang w:val="en-US"/>
        </w:rPr>
        <w:fldChar w:fldCharType="separate"/>
      </w:r>
      <w:r w:rsidR="007E4D78">
        <w:rPr>
          <w:noProof/>
          <w:lang w:val="en-US"/>
        </w:rPr>
        <w:t>(Gerrig et al., 2015)</w:t>
      </w:r>
      <w:r w:rsidR="007E4D78">
        <w:rPr>
          <w:lang w:val="en-US"/>
        </w:rPr>
        <w:fldChar w:fldCharType="end"/>
      </w:r>
      <w:r w:rsidR="007E4D78" w:rsidRPr="00BA4F49">
        <w:rPr>
          <w:lang w:val="en-US"/>
        </w:rPr>
        <w:t xml:space="preserve">. Different from </w:t>
      </w:r>
      <w:r w:rsidR="007E4D78">
        <w:rPr>
          <w:lang w:val="en-US"/>
        </w:rPr>
        <w:t>collecting</w:t>
      </w:r>
      <w:r w:rsidR="007E4D78" w:rsidRPr="00BA4F49">
        <w:rPr>
          <w:lang w:val="en-US"/>
        </w:rPr>
        <w:t xml:space="preserve"> signals directly from the environment, </w:t>
      </w:r>
      <w:r w:rsidR="007E4D78">
        <w:rPr>
          <w:lang w:val="en-US"/>
        </w:rPr>
        <w:t>people’s</w:t>
      </w:r>
      <w:r w:rsidR="007E4D78" w:rsidRPr="00BA4F49">
        <w:rPr>
          <w:lang w:val="en-US"/>
        </w:rPr>
        <w:t xml:space="preserve"> perception involves adding and </w:t>
      </w:r>
      <w:r w:rsidR="007E4D78" w:rsidRPr="00BA4F49">
        <w:rPr>
          <w:lang w:val="en-US" w:eastAsia="zh-CN"/>
        </w:rPr>
        <w:t xml:space="preserve">processing </w:t>
      </w:r>
      <w:r w:rsidR="007E4D78" w:rsidRPr="00BA4F49">
        <w:rPr>
          <w:lang w:val="en-US"/>
        </w:rPr>
        <w:t xml:space="preserve">information based on their experience, prior knowledge, and other personal traits </w:t>
      </w:r>
      <w:r w:rsidR="007E4D78" w:rsidRPr="00BA4F49">
        <w:rPr>
          <w:lang w:val="en-US"/>
        </w:rPr>
        <w:fldChar w:fldCharType="begin"/>
      </w:r>
      <w:r w:rsidR="007E4D78">
        <w:rPr>
          <w:lang w:val="en-US"/>
        </w:rPr>
        <w:instrText xml:space="preserve"> ADDIN EN.CITE &lt;EndNote&gt;&lt;Cite&gt;&lt;Author&gt;Goldstein&lt;/Author&gt;&lt;Year&gt;2021&lt;/Year&gt;&lt;RecNum&gt;5007&lt;/RecNum&gt;&lt;DisplayText&gt;(Goldstein &amp;amp; Cacciamani, 2021)&lt;/DisplayText&gt;&lt;record&gt;&lt;rec-number&gt;5007&lt;/rec-number&gt;&lt;foreign-keys&gt;&lt;key app="EN" db-id="psz0f0xrixzveyert2252950zrwdfzsefvv9" timestamp="1656353318" guid="1544c58c-73d3-42f9-959f-d6e3546ebdaa"&gt;5007&lt;/key&gt;&lt;/foreign-keys&gt;&lt;ref-type name="Book Section"&gt;5&lt;/ref-type&gt;&lt;contributors&gt;&lt;authors&gt;&lt;author&gt;Goldstein, E Bruce&lt;/author&gt;&lt;author&gt;Cacciamani, Laura&lt;/author&gt;&lt;/authors&gt;&lt;secondary-authors&gt;&lt;author&gt;Goldstein, E Bruce&lt;/author&gt;&lt;author&gt;Cacciamani, Laura&lt;/author&gt;&lt;/secondary-authors&gt;&lt;/contributors&gt;&lt;titles&gt;&lt;title&gt;Introduction to perception&lt;/title&gt;&lt;secondary-title&gt;Sensation and perception&lt;/secondary-title&gt;&lt;/titles&gt;&lt;pages&gt;3-19&lt;/pages&gt;&lt;edition&gt;11&lt;/edition&gt;&lt;section&gt;1&lt;/section&gt;&lt;dates&gt;&lt;year&gt;2021&lt;/year&gt;&lt;/dates&gt;&lt;publisher&gt;Cengage Learning&lt;/publisher&gt;&lt;isbn&gt;0357446593&lt;/isbn&gt;&lt;urls&gt;&lt;/urls&gt;&lt;/record&gt;&lt;/Cite&gt;&lt;/EndNote&gt;</w:instrText>
      </w:r>
      <w:r w:rsidR="007E4D78" w:rsidRPr="00BA4F49">
        <w:rPr>
          <w:lang w:val="en-US"/>
        </w:rPr>
        <w:fldChar w:fldCharType="separate"/>
      </w:r>
      <w:r w:rsidR="007E4D78" w:rsidRPr="00BA4F49">
        <w:rPr>
          <w:noProof/>
          <w:lang w:val="en-US"/>
        </w:rPr>
        <w:t>(Goldstein &amp; Cacciamani, 2021)</w:t>
      </w:r>
      <w:r w:rsidR="007E4D78" w:rsidRPr="00BA4F49">
        <w:rPr>
          <w:lang w:val="en-US"/>
        </w:rPr>
        <w:fldChar w:fldCharType="end"/>
      </w:r>
      <w:r w:rsidR="007E4D78" w:rsidRPr="00BA4F49">
        <w:rPr>
          <w:lang w:val="en-US"/>
        </w:rPr>
        <w:t>. In other words, we as human beings receive information from reality via the sensation process and reconstruct the perception of the world in our way.</w:t>
      </w:r>
    </w:p>
    <w:p w14:paraId="7BC6B534" w14:textId="77777777" w:rsidR="007E4D78" w:rsidRPr="00BA4F49" w:rsidRDefault="007E4D78" w:rsidP="007E4D78">
      <w:pPr>
        <w:rPr>
          <w:lang w:val="en-US"/>
        </w:rPr>
      </w:pPr>
    </w:p>
    <w:p w14:paraId="1122996F" w14:textId="77777777" w:rsidR="007E4D78" w:rsidRPr="00BA4F49" w:rsidRDefault="007E4D78" w:rsidP="007E4D78">
      <w:pPr>
        <w:pStyle w:val="GraphicsStyle"/>
      </w:pPr>
      <w:commentRangeStart w:id="7"/>
      <w:r w:rsidRPr="00BA4F49">
        <w:t>Figure 1.1 The perceptual process</w:t>
      </w:r>
      <w:commentRangeEnd w:id="7"/>
      <w:r w:rsidR="004B167C">
        <w:rPr>
          <w:rStyle w:val="CommentReference"/>
          <w:rFonts w:ascii="Calibri" w:hAnsi="Calibri"/>
          <w:b w:val="0"/>
          <w:bCs w:val="0"/>
          <w:color w:val="auto"/>
          <w:lang w:val="de-DE"/>
        </w:rPr>
        <w:commentReference w:id="7"/>
      </w:r>
    </w:p>
    <w:p w14:paraId="7764EF71" w14:textId="77777777" w:rsidR="007E4D78" w:rsidRPr="00BA4F49" w:rsidRDefault="007E4D78" w:rsidP="007E4D78">
      <w:pPr>
        <w:rPr>
          <w:lang w:val="en-US"/>
        </w:rPr>
      </w:pPr>
      <w:r w:rsidRPr="00BA4F49">
        <w:rPr>
          <w:noProof/>
          <w:lang w:val="en-US"/>
        </w:rPr>
        <w:drawing>
          <wp:inline distT="0" distB="0" distL="0" distR="0" wp14:anchorId="2F96E97E" wp14:editId="4B884C62">
            <wp:extent cx="5219700" cy="3044825"/>
            <wp:effectExtent l="0" t="0" r="0" b="222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642C420" w14:textId="77777777" w:rsidR="007E4D78" w:rsidRPr="00BA4F49" w:rsidRDefault="007E4D78" w:rsidP="007E4D78">
      <w:pPr>
        <w:rPr>
          <w:lang w:val="en-US"/>
        </w:rPr>
      </w:pPr>
    </w:p>
    <w:p w14:paraId="7A6AE60C" w14:textId="77777777" w:rsidR="007E4D78" w:rsidRPr="00BA4F49" w:rsidRDefault="007E4D78" w:rsidP="007E4D78">
      <w:pPr>
        <w:pStyle w:val="Heading3"/>
        <w:rPr>
          <w:rFonts w:asciiTheme="minorHAnsi" w:hAnsiTheme="minorHAnsi" w:cstheme="minorHAnsi"/>
          <w:lang w:val="en-US"/>
        </w:rPr>
      </w:pPr>
      <w:bookmarkStart w:id="8" w:name="_Toc112774899"/>
      <w:r w:rsidRPr="00BA4F49">
        <w:rPr>
          <w:rFonts w:asciiTheme="minorHAnsi" w:hAnsiTheme="minorHAnsi" w:cstheme="minorHAnsi"/>
          <w:lang w:val="en-US"/>
        </w:rPr>
        <w:t>Vision</w:t>
      </w:r>
      <w:bookmarkEnd w:id="8"/>
    </w:p>
    <w:p w14:paraId="7208663F" w14:textId="77777777" w:rsidR="007E4D78" w:rsidRPr="00BA4F49" w:rsidRDefault="007E4D78" w:rsidP="007E4D78">
      <w:pPr>
        <w:rPr>
          <w:lang w:val="en-US"/>
        </w:rPr>
      </w:pPr>
      <w:r w:rsidRPr="00BA4F49">
        <w:rPr>
          <w:lang w:val="en-US"/>
        </w:rPr>
        <w:t xml:space="preserve">As discussed, we as human beings feel and experience the external environment via multiple sensory channels, such as seeing, listening, smelling, and touching. Knowing how we perceive different stimuli from the physical world is crucial for our survival. Among various sensory channels, vision is probably </w:t>
      </w:r>
      <w:r>
        <w:rPr>
          <w:lang w:val="en-US"/>
        </w:rPr>
        <w:t>the essential</w:t>
      </w:r>
      <w:r w:rsidRPr="00BA4F49">
        <w:rPr>
          <w:lang w:val="en-US"/>
        </w:rPr>
        <w:t xml:space="preserve"> sense </w:t>
      </w:r>
      <w:r w:rsidRPr="00BA4F49">
        <w:rPr>
          <w:lang w:val="en-US"/>
        </w:rPr>
        <w:fldChar w:fldCharType="begin"/>
      </w:r>
      <w:r w:rsidRPr="00BA4F49">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sidRPr="00BA4F49">
        <w:rPr>
          <w:lang w:val="en-US"/>
        </w:rPr>
        <w:fldChar w:fldCharType="separate"/>
      </w:r>
      <w:r w:rsidRPr="00BA4F49">
        <w:rPr>
          <w:noProof/>
          <w:lang w:val="en-US"/>
        </w:rPr>
        <w:t>(McKenna, 2020)</w:t>
      </w:r>
      <w:r w:rsidRPr="00BA4F49">
        <w:rPr>
          <w:lang w:val="en-US"/>
        </w:rPr>
        <w:fldChar w:fldCharType="end"/>
      </w:r>
      <w:r w:rsidRPr="00BA4F49">
        <w:rPr>
          <w:lang w:val="en-US"/>
        </w:rPr>
        <w:t xml:space="preserve">. During the day, we </w:t>
      </w:r>
      <w:r>
        <w:rPr>
          <w:lang w:val="en-US"/>
        </w:rPr>
        <w:t>frequently use our eyes</w:t>
      </w:r>
      <w:r w:rsidRPr="00BA4F49">
        <w:rPr>
          <w:lang w:val="en-US"/>
        </w:rPr>
        <w:t xml:space="preserve"> and receive enormous </w:t>
      </w:r>
      <w:r>
        <w:rPr>
          <w:lang w:val="en-US"/>
        </w:rPr>
        <w:t>amounts of environmental information</w:t>
      </w:r>
      <w:r w:rsidRPr="00BA4F49">
        <w:rPr>
          <w:lang w:val="en-US"/>
        </w:rPr>
        <w:t xml:space="preserve">. As shown in Figure 1.2, the outer surface of the eyeball covers a transparent and fixed structure named </w:t>
      </w:r>
      <w:r>
        <w:rPr>
          <w:lang w:val="en-US"/>
        </w:rPr>
        <w:t xml:space="preserve">the </w:t>
      </w:r>
      <w:r w:rsidRPr="00BA4F49">
        <w:rPr>
          <w:lang w:val="en-US"/>
        </w:rPr>
        <w:t>cornea</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 xml:space="preserve">. </w:t>
      </w:r>
      <w:r>
        <w:rPr>
          <w:lang w:val="en-US"/>
        </w:rPr>
        <w:t>People see an object when</w:t>
      </w:r>
      <w:r w:rsidRPr="00BA4F49">
        <w:rPr>
          <w:lang w:val="en-US"/>
        </w:rPr>
        <w:t xml:space="preserve"> the light is reflected from that object and further passes through the cornea and pupil. Surrounding the pupil is the iris which is the colored structure (e.g., someone has blue </w:t>
      </w:r>
      <w:r>
        <w:rPr>
          <w:lang w:val="en-US"/>
        </w:rPr>
        <w:t>or</w:t>
      </w:r>
      <w:r w:rsidRPr="00BA4F49">
        <w:rPr>
          <w:lang w:val="en-US"/>
        </w:rPr>
        <w:t xml:space="preserve"> brown eyes). A normal pupil is adjustable and open for external light to enter the eye. Behind the pupil is the lens</w:t>
      </w:r>
      <w:r>
        <w:rPr>
          <w:lang w:val="en-US"/>
        </w:rPr>
        <w:t xml:space="preserve"> -- </w:t>
      </w:r>
      <w:r w:rsidRPr="00BA4F49">
        <w:rPr>
          <w:lang w:val="en-US"/>
        </w:rPr>
        <w:t xml:space="preserve">a flexible </w:t>
      </w:r>
      <w:r w:rsidRPr="00BA4F49">
        <w:rPr>
          <w:lang w:val="en-US"/>
        </w:rPr>
        <w:lastRenderedPageBreak/>
        <w:t xml:space="preserve">structure that adjusts the focus for objects at various distances. For instance, </w:t>
      </w:r>
      <w:r>
        <w:rPr>
          <w:lang w:val="en-US"/>
        </w:rPr>
        <w:t xml:space="preserve">the lens becomes thinner </w:t>
      </w:r>
      <w:r w:rsidRPr="00BA4F49">
        <w:rPr>
          <w:lang w:val="en-US"/>
        </w:rPr>
        <w:t>when we look at a near object. Finally, the object will be projected on the retina, the visual receptor at the back of the eyeball. The visual information will transfer from the receptor to our brain.</w:t>
      </w:r>
    </w:p>
    <w:p w14:paraId="474783E2" w14:textId="77777777" w:rsidR="007E4D78" w:rsidRPr="00BA4F49" w:rsidRDefault="007E4D78" w:rsidP="007E4D78">
      <w:pPr>
        <w:rPr>
          <w:lang w:val="en-US"/>
        </w:rPr>
      </w:pPr>
    </w:p>
    <w:p w14:paraId="1D9B5ED4" w14:textId="77777777" w:rsidR="007E4D78" w:rsidRPr="00BA4F49" w:rsidRDefault="007E4D78" w:rsidP="007E4D78">
      <w:pPr>
        <w:pStyle w:val="GraphicsStyle"/>
      </w:pPr>
      <w:r w:rsidRPr="00BA4F49">
        <w:t>Figure 1.</w:t>
      </w:r>
      <w:r>
        <w:t>2</w:t>
      </w:r>
      <w:r w:rsidRPr="00BA4F49">
        <w:t xml:space="preserve"> Structure of the human eye</w:t>
      </w:r>
    </w:p>
    <w:p w14:paraId="6C91A9CE" w14:textId="77777777" w:rsidR="007E4D78" w:rsidRPr="00BA4F49" w:rsidRDefault="007E4D78" w:rsidP="007E4D78">
      <w:pPr>
        <w:rPr>
          <w:lang w:val="en-US"/>
        </w:rPr>
      </w:pPr>
      <w:r w:rsidRPr="00F12343">
        <w:rPr>
          <w:lang w:val="en-US"/>
        </w:rPr>
        <w:t xml:space="preserve"> </w:t>
      </w:r>
      <w:r>
        <w:rPr>
          <w:noProof/>
        </w:rPr>
        <w:drawing>
          <wp:inline distT="0" distB="0" distL="0" distR="0" wp14:anchorId="46E71BA0" wp14:editId="2B1BA2AA">
            <wp:extent cx="5219700" cy="309245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092450"/>
                    </a:xfrm>
                    <a:prstGeom prst="rect">
                      <a:avLst/>
                    </a:prstGeom>
                    <a:noFill/>
                    <a:ln>
                      <a:noFill/>
                    </a:ln>
                  </pic:spPr>
                </pic:pic>
              </a:graphicData>
            </a:graphic>
          </wp:inline>
        </w:drawing>
      </w:r>
    </w:p>
    <w:p w14:paraId="2B2C25EB" w14:textId="77777777" w:rsidR="007E4D78" w:rsidRPr="00BA4F49" w:rsidRDefault="007E4D78" w:rsidP="007E4D78">
      <w:pPr>
        <w:rPr>
          <w:lang w:val="en-US"/>
        </w:rPr>
      </w:pPr>
    </w:p>
    <w:p w14:paraId="57B7795E" w14:textId="77777777" w:rsidR="007E4D78" w:rsidRPr="00BA4F49" w:rsidRDefault="007E4D78" w:rsidP="007E4D78">
      <w:pPr>
        <w:pStyle w:val="Heading4"/>
        <w:rPr>
          <w:lang w:val="en-US"/>
        </w:rPr>
      </w:pPr>
      <w:r w:rsidRPr="00BA4F49">
        <w:rPr>
          <w:lang w:val="en-US"/>
        </w:rPr>
        <w:t>Perception of colors</w:t>
      </w:r>
    </w:p>
    <w:p w14:paraId="34B7F28D" w14:textId="77777777" w:rsidR="007E4D78" w:rsidRPr="00BA4F49" w:rsidRDefault="007E4D78" w:rsidP="007E4D78">
      <w:pPr>
        <w:rPr>
          <w:lang w:val="en-US"/>
        </w:rPr>
      </w:pPr>
      <w:r w:rsidRPr="00BA4F49">
        <w:rPr>
          <w:lang w:val="en-US"/>
        </w:rPr>
        <w:t xml:space="preserve">People use their eyes to observe the external world. In daily life, seeing color is a unique sensory experience. Our ability to perceive different colors relies on the visual receptors of the eyes. When the human eyes function normally, we still need visible light to see the colors of </w:t>
      </w:r>
      <w:r>
        <w:rPr>
          <w:lang w:val="en-US"/>
        </w:rPr>
        <w:t>various</w:t>
      </w:r>
      <w:r w:rsidRPr="00BA4F49">
        <w:rPr>
          <w:lang w:val="en-US"/>
        </w:rPr>
        <w:t xml:space="preserve"> objects. On the electromagnetic </w:t>
      </w:r>
      <w:r w:rsidRPr="00086B49">
        <w:rPr>
          <w:lang w:val="en-US"/>
        </w:rPr>
        <w:t>spectrum (see Figure 1.3),</w:t>
      </w:r>
      <w:r w:rsidRPr="00BA4F49">
        <w:rPr>
          <w:lang w:val="en-US"/>
        </w:rPr>
        <w:t xml:space="preserve"> the receptors of the human eyes can respond to very limited wavelengths </w:t>
      </w:r>
      <w:r w:rsidRPr="00BA4F49">
        <w:rPr>
          <w:lang w:val="en-US"/>
        </w:rPr>
        <w:lastRenderedPageBreak/>
        <w:t>between 400 and 700 nanometers</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 The colors located within this range are detected and become visible. For instance, a lemon looks yellow because it reflects the color of yellow and absorbs all others. Similarly, a cat appears white because it reflects all colors and absorbs none. In this sense, we would fail to see the shorter wavelengths</w:t>
      </w:r>
      <w:r>
        <w:rPr>
          <w:lang w:val="en-US"/>
        </w:rPr>
        <w:t>,</w:t>
      </w:r>
      <w:r w:rsidRPr="00BA4F49">
        <w:rPr>
          <w:lang w:val="en-US"/>
        </w:rPr>
        <w:t xml:space="preserve"> such as Gamma rays (</w:t>
      </w: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-3</m:t>
            </m:r>
          </m:sup>
        </m:sSup>
      </m:oMath>
      <w:r w:rsidRPr="00BA4F49">
        <w:rPr>
          <w:lang w:val="en-US"/>
        </w:rPr>
        <w:t>nm)</w:t>
      </w:r>
      <w:r>
        <w:rPr>
          <w:lang w:val="en-US"/>
        </w:rPr>
        <w:t>,</w:t>
      </w:r>
      <w:r w:rsidRPr="00BA4F49">
        <w:rPr>
          <w:lang w:val="en-US"/>
        </w:rPr>
        <w:t xml:space="preserve"> or the longer wavelengths</w:t>
      </w:r>
      <w:r>
        <w:rPr>
          <w:lang w:val="en-US"/>
        </w:rPr>
        <w:t>,</w:t>
      </w:r>
      <w:r w:rsidRPr="00BA4F49">
        <w:rPr>
          <w:lang w:val="en-US"/>
        </w:rPr>
        <w:t xml:space="preserve"> like radio waves (FM=</w:t>
      </w: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9</m:t>
            </m:r>
          </m:sup>
        </m:sSup>
      </m:oMath>
      <w:r w:rsidRPr="00BA4F49">
        <w:rPr>
          <w:lang w:val="en-US"/>
        </w:rPr>
        <w:t>nm).</w:t>
      </w:r>
    </w:p>
    <w:p w14:paraId="0FE0D82D" w14:textId="77777777" w:rsidR="007E4D78" w:rsidRPr="00BA4F49" w:rsidRDefault="007E4D78" w:rsidP="007E4D78">
      <w:pPr>
        <w:pStyle w:val="GraphicsStyle"/>
      </w:pPr>
    </w:p>
    <w:p w14:paraId="3FD1FEBB" w14:textId="77777777" w:rsidR="007E4D78" w:rsidRPr="00AC019D" w:rsidRDefault="007E4D78" w:rsidP="007E4D78">
      <w:pPr>
        <w:pStyle w:val="GraphicsStyle"/>
      </w:pPr>
      <w:r w:rsidRPr="006F4C42">
        <w:t>Figure 1.3 Electromagnetic spectrum</w:t>
      </w:r>
      <w:r>
        <w:rPr>
          <w:noProof/>
        </w:rPr>
        <w:drawing>
          <wp:inline distT="0" distB="0" distL="0" distR="0" wp14:anchorId="5E3C2FEB" wp14:editId="4607343F">
            <wp:extent cx="4959985" cy="2950210"/>
            <wp:effectExtent l="0" t="0" r="12065" b="2540"/>
            <wp:docPr id="84" name="Picture 8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imelin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59985" cy="2950210"/>
                    </a:xfrm>
                    <a:prstGeom prst="rect">
                      <a:avLst/>
                    </a:prstGeom>
                    <a:noFill/>
                    <a:ln>
                      <a:noFill/>
                    </a:ln>
                  </pic:spPr>
                </pic:pic>
              </a:graphicData>
            </a:graphic>
          </wp:inline>
        </w:drawing>
      </w:r>
    </w:p>
    <w:p w14:paraId="7626113D" w14:textId="77777777" w:rsidR="007E4D78" w:rsidRPr="00BA4F49" w:rsidRDefault="007E4D78" w:rsidP="007E4D78">
      <w:pPr>
        <w:pStyle w:val="GraphicsStyle"/>
      </w:pPr>
    </w:p>
    <w:p w14:paraId="2D70520A" w14:textId="77777777" w:rsidR="007E4D78" w:rsidRPr="00BA4F49" w:rsidRDefault="007E4D78" w:rsidP="007E4D78">
      <w:pPr>
        <w:pStyle w:val="Heading3"/>
        <w:rPr>
          <w:lang w:val="en-US"/>
        </w:rPr>
      </w:pPr>
      <w:bookmarkStart w:id="9" w:name="_Toc112774900"/>
      <w:r>
        <w:rPr>
          <w:lang w:val="en-US"/>
        </w:rPr>
        <w:t>The n</w:t>
      </w:r>
      <w:r w:rsidRPr="00BA4F49">
        <w:rPr>
          <w:lang w:val="en-US"/>
        </w:rPr>
        <w:t>onvisual senses</w:t>
      </w:r>
      <w:bookmarkEnd w:id="9"/>
    </w:p>
    <w:p w14:paraId="49080D4B" w14:textId="77777777" w:rsidR="007E4D78" w:rsidRDefault="007E4D78" w:rsidP="007E4D78">
      <w:pPr>
        <w:rPr>
          <w:lang w:val="en-US"/>
        </w:rPr>
      </w:pPr>
      <w:r>
        <w:rPr>
          <w:lang w:val="en-US"/>
        </w:rPr>
        <w:t xml:space="preserve">We have briefly considered how people perceive color and light. </w:t>
      </w:r>
      <w:r w:rsidRPr="00BA4F49">
        <w:rPr>
          <w:lang w:val="en-US"/>
        </w:rPr>
        <w:t xml:space="preserve">In addition to </w:t>
      </w:r>
      <w:r>
        <w:rPr>
          <w:lang w:val="en-US"/>
        </w:rPr>
        <w:t xml:space="preserve">the </w:t>
      </w:r>
      <w:r w:rsidRPr="00BA4F49">
        <w:rPr>
          <w:lang w:val="en-US"/>
        </w:rPr>
        <w:t xml:space="preserve">visual sense, people experience the environment via nonvisual senses such as </w:t>
      </w:r>
      <w:r>
        <w:rPr>
          <w:lang w:val="en-US"/>
        </w:rPr>
        <w:t xml:space="preserve">hearing, smelling, tasting, and touching. These sensory systems also play crucial functions when people </w:t>
      </w:r>
      <w:proofErr w:type="gramStart"/>
      <w:r>
        <w:rPr>
          <w:lang w:val="en-US"/>
        </w:rPr>
        <w:t>come into contact with</w:t>
      </w:r>
      <w:proofErr w:type="gramEnd"/>
      <w:r>
        <w:rPr>
          <w:lang w:val="en-US"/>
        </w:rPr>
        <w:t xml:space="preserve"> the vivid world. For hearing, the ear is </w:t>
      </w:r>
      <w:r>
        <w:rPr>
          <w:lang w:val="en-US"/>
        </w:rPr>
        <w:lastRenderedPageBreak/>
        <w:t xml:space="preserve">a complicated organ to convert sound waves into vibrations and impulses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 xml:space="preserve">. There are three main dimensions of sound: pitch (e.g., </w:t>
      </w:r>
      <w:proofErr w:type="gramStart"/>
      <w:r>
        <w:rPr>
          <w:lang w:val="en-US"/>
        </w:rPr>
        <w:t>high</w:t>
      </w:r>
      <w:proofErr w:type="gramEnd"/>
      <w:r>
        <w:rPr>
          <w:lang w:val="en-US"/>
        </w:rPr>
        <w:t xml:space="preserve"> or low sound), loudness (large or small sound), and timbre (e.g., flat or complex sound wave). Theoretically, the normal adult ears can hear sound from 15-20 hertz to about 15,000-20,000 hertz </w:t>
      </w:r>
      <w:r>
        <w:rPr>
          <w:lang w:val="en-US"/>
        </w:rPr>
        <w:fldChar w:fldCharType="begin"/>
      </w:r>
      <w:r>
        <w:rPr>
          <w:lang w:val="en-US"/>
        </w:rPr>
        <w:instrText xml:space="preserve"> ADDIN EN.CITE &lt;EndNote&gt;&lt;Cite&gt;&lt;Author&gt;Gan&lt;/Author&gt;&lt;Year&gt;2004&lt;/Year&gt;&lt;RecNum&gt;5177&lt;/RecNum&gt;&lt;DisplayText&gt;(Gan et al., 2004)&lt;/DisplayText&gt;&lt;record&gt;&lt;rec-number&gt;5177&lt;/rec-number&gt;&lt;foreign-keys&gt;&lt;key app="EN" db-id="psz0f0xrixzveyert2252950zrwdfzsefvv9" timestamp="1660246838" guid="675be834-c1ad-467c-80ed-9c6398490ed4"&gt;5177&lt;/key&gt;&lt;/foreign-keys&gt;&lt;ref-type name="Journal Article"&gt;17&lt;/ref-type&gt;&lt;contributors&gt;&lt;authors&gt;&lt;author&gt;Gan, Rong Z&lt;/author&gt;&lt;author&gt;Feng, Bin&lt;/author&gt;&lt;author&gt;Sun, Qunli&lt;/author&gt;&lt;/authors&gt;&lt;/contributors&gt;&lt;titles&gt;&lt;title&gt;Three-dimensional finite element modeling of human ear for sound transmission&lt;/title&gt;&lt;secondary-title&gt;Annals of biomedical engineering&lt;/secondary-title&gt;&lt;/titles&gt;&lt;periodical&gt;&lt;full-title&gt;Annals of biomedical engineering&lt;/full-title&gt;&lt;/periodical&gt;&lt;pages&gt;847-859&lt;/pages&gt;&lt;volume&gt;32&lt;/volume&gt;&lt;number&gt;6&lt;/number&gt;&lt;dates&gt;&lt;year&gt;2004&lt;/year&gt;&lt;/dates&gt;&lt;isbn&gt;1573-9686&lt;/isbn&gt;&lt;urls&gt;&lt;/urls&gt;&lt;/record&gt;&lt;/Cite&gt;&lt;/EndNote&gt;</w:instrText>
      </w:r>
      <w:r>
        <w:rPr>
          <w:lang w:val="en-US"/>
        </w:rPr>
        <w:fldChar w:fldCharType="separate"/>
      </w:r>
      <w:r>
        <w:rPr>
          <w:noProof/>
          <w:lang w:val="en-US"/>
        </w:rPr>
        <w:t>(Gan et al., 2004)</w:t>
      </w:r>
      <w:r>
        <w:rPr>
          <w:lang w:val="en-US"/>
        </w:rPr>
        <w:fldChar w:fldCharType="end"/>
      </w:r>
      <w:r>
        <w:rPr>
          <w:lang w:val="en-US"/>
        </w:rPr>
        <w:t>.</w:t>
      </w:r>
    </w:p>
    <w:p w14:paraId="54F2D0E9" w14:textId="77777777" w:rsidR="007E4D78" w:rsidRDefault="007E4D78" w:rsidP="007E4D78">
      <w:pPr>
        <w:rPr>
          <w:lang w:val="en-US"/>
        </w:rPr>
      </w:pPr>
      <w:r>
        <w:rPr>
          <w:lang w:val="en-US"/>
        </w:rPr>
        <w:t xml:space="preserve">In addition, the sense of smell relies on the process of olfaction. It happens when the molecules interact with the odor receptors and send chemical signals to the human brain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 xml:space="preserve">. Moreover, have you ever drunk a glass of orange juice right after brushing your teeth? The taste receptors activate the sense of taste on the tongue </w:t>
      </w:r>
      <w:r>
        <w:rPr>
          <w:lang w:val="en-US"/>
        </w:rPr>
        <w:fldChar w:fldCharType="begin"/>
      </w:r>
      <w:r>
        <w:rPr>
          <w:lang w:val="en-US"/>
        </w:rPr>
        <w:instrText xml:space="preserve"> ADDIN EN.CITE &lt;EndNote&gt;&lt;Cite&gt;&lt;Author&gt;McLaughlin&lt;/Author&gt;&lt;Year&gt;1994&lt;/Year&gt;&lt;RecNum&gt;5176&lt;/RecNum&gt;&lt;DisplayText&gt;(McLaughlin &amp;amp; Margolskee, 1994)&lt;/DisplayText&gt;&lt;record&gt;&lt;rec-number&gt;5176&lt;/rec-number&gt;&lt;foreign-keys&gt;&lt;key app="EN" db-id="psz0f0xrixzveyert2252950zrwdfzsefvv9" timestamp="1660246726" guid="99147e9c-5d64-46e7-ace2-8aeeb4140479"&gt;5176&lt;/key&gt;&lt;/foreign-keys&gt;&lt;ref-type name="Journal Article"&gt;17&lt;/ref-type&gt;&lt;contributors&gt;&lt;authors&gt;&lt;author&gt;McLaughlin, Susan&lt;/author&gt;&lt;author&gt;Margolskee, Robert F&lt;/author&gt;&lt;/authors&gt;&lt;/contributors&gt;&lt;titles&gt;&lt;title&gt;The sense of taste&lt;/title&gt;&lt;secondary-title&gt;American Scientist&lt;/secondary-title&gt;&lt;/titles&gt;&lt;periodical&gt;&lt;full-title&gt;American Scientist&lt;/full-title&gt;&lt;abbr-1&gt;Am Sci&lt;/abbr-1&gt;&lt;/periodical&gt;&lt;pages&gt;538-545&lt;/pages&gt;&lt;volume&gt;82&lt;/volume&gt;&lt;number&gt;6&lt;/number&gt;&lt;dates&gt;&lt;year&gt;1994&lt;/year&gt;&lt;/dates&gt;&lt;isbn&gt;0003-0996&lt;/isbn&gt;&lt;urls&gt;&lt;/urls&gt;&lt;/record&gt;&lt;/Cite&gt;&lt;/EndNote&gt;</w:instrText>
      </w:r>
      <w:r>
        <w:rPr>
          <w:lang w:val="en-US"/>
        </w:rPr>
        <w:fldChar w:fldCharType="separate"/>
      </w:r>
      <w:r>
        <w:rPr>
          <w:noProof/>
          <w:lang w:val="en-US"/>
        </w:rPr>
        <w:t>(McLaughlin &amp; Margolskee, 1994)</w:t>
      </w:r>
      <w:r>
        <w:rPr>
          <w:lang w:val="en-US"/>
        </w:rPr>
        <w:fldChar w:fldCharType="end"/>
      </w:r>
      <w:r>
        <w:rPr>
          <w:lang w:val="en-US"/>
        </w:rPr>
        <w:t>. Across different cultures, people have different tastes and food preferences. The sensitivity of human sensory organs enables people to feel and perceive the outside world.</w:t>
      </w:r>
    </w:p>
    <w:p w14:paraId="02454C3F" w14:textId="77777777" w:rsidR="007E4D78" w:rsidRPr="00CB3A7D" w:rsidRDefault="007E4D78" w:rsidP="007E4D78">
      <w:pPr>
        <w:rPr>
          <w:lang w:val="en-US"/>
        </w:rPr>
      </w:pPr>
    </w:p>
    <w:p w14:paraId="378AB8F2" w14:textId="77777777" w:rsidR="007E4D78" w:rsidRPr="00BA4F49" w:rsidRDefault="007E4D78" w:rsidP="007E4D78">
      <w:pPr>
        <w:pStyle w:val="Heading3"/>
        <w:rPr>
          <w:rFonts w:asciiTheme="minorHAnsi" w:hAnsiTheme="minorHAnsi" w:cstheme="minorHAnsi"/>
          <w:b/>
          <w:bCs w:val="0"/>
          <w:lang w:val="en-US"/>
        </w:rPr>
      </w:pPr>
      <w:bookmarkStart w:id="10" w:name="_Toc112774901"/>
      <w:r w:rsidRPr="00BA4F49">
        <w:rPr>
          <w:rFonts w:asciiTheme="minorHAnsi" w:hAnsiTheme="minorHAnsi" w:cstheme="minorHAnsi"/>
          <w:lang w:val="en-US"/>
        </w:rPr>
        <w:t>Self-Check Questions</w:t>
      </w:r>
      <w:bookmarkEnd w:id="10"/>
    </w:p>
    <w:p w14:paraId="5FE5EE43" w14:textId="77777777" w:rsidR="007E4D78" w:rsidRPr="00BA4F49" w:rsidRDefault="007E4D78">
      <w:pPr>
        <w:pStyle w:val="ListParagraph"/>
        <w:numPr>
          <w:ilvl w:val="0"/>
          <w:numId w:val="26"/>
        </w:numPr>
        <w:rPr>
          <w:rFonts w:asciiTheme="minorHAnsi" w:hAnsiTheme="minorHAnsi" w:cstheme="minorHAnsi"/>
          <w:lang w:val="en-US"/>
        </w:rPr>
      </w:pPr>
      <w:r w:rsidRPr="00BA4F49">
        <w:rPr>
          <w:rFonts w:asciiTheme="minorHAnsi" w:hAnsiTheme="minorHAnsi" w:cstheme="minorHAnsi"/>
          <w:lang w:val="en-US"/>
        </w:rPr>
        <w:t xml:space="preserve">What are the six steps of </w:t>
      </w:r>
      <w:r>
        <w:rPr>
          <w:rFonts w:asciiTheme="minorHAnsi" w:hAnsiTheme="minorHAnsi" w:cstheme="minorHAnsi"/>
          <w:lang w:val="en-US"/>
        </w:rPr>
        <w:t xml:space="preserve">the </w:t>
      </w:r>
      <w:r w:rsidRPr="00BA4F49">
        <w:rPr>
          <w:rFonts w:asciiTheme="minorHAnsi" w:hAnsiTheme="minorHAnsi" w:cstheme="minorHAnsi"/>
          <w:lang w:val="en-US"/>
        </w:rPr>
        <w:t>human perceptual process?</w:t>
      </w:r>
    </w:p>
    <w:p w14:paraId="12F262B9" w14:textId="77777777" w:rsidR="007E4D78" w:rsidRPr="00B8790C" w:rsidRDefault="007E4D78" w:rsidP="007E4D78">
      <w:pPr>
        <w:rPr>
          <w:rFonts w:asciiTheme="minorHAnsi" w:hAnsiTheme="minorHAnsi" w:cstheme="minorHAnsi"/>
          <w:i/>
          <w:iCs/>
          <w:u w:val="single"/>
          <w:lang w:val="en-US"/>
        </w:rPr>
      </w:pPr>
      <w:r w:rsidRPr="00B8790C">
        <w:rPr>
          <w:rFonts w:asciiTheme="minorHAnsi" w:hAnsiTheme="minorHAnsi" w:cstheme="minorHAnsi"/>
          <w:i/>
          <w:iCs/>
          <w:u w:val="single"/>
          <w:lang w:val="en-US"/>
        </w:rPr>
        <w:t xml:space="preserve">Answer: (1) Stimulus from external environment occurs: (2) Stimulus reaches the receptors of sensory organs; (3) The stimulation triggers impulses and </w:t>
      </w:r>
      <w:r>
        <w:rPr>
          <w:rFonts w:asciiTheme="minorHAnsi" w:hAnsiTheme="minorHAnsi" w:cstheme="minorHAnsi"/>
          <w:i/>
          <w:iCs/>
          <w:u w:val="single"/>
          <w:lang w:val="en-US"/>
        </w:rPr>
        <w:t>results</w:t>
      </w:r>
      <w:r w:rsidRPr="00B8790C">
        <w:rPr>
          <w:rFonts w:asciiTheme="minorHAnsi" w:hAnsiTheme="minorHAnsi" w:cstheme="minorHAnsi"/>
          <w:i/>
          <w:iCs/>
          <w:u w:val="single"/>
          <w:lang w:val="en-US"/>
        </w:rPr>
        <w:t xml:space="preserve"> in response inside or outside the body; (4) The sensory information is organized and interpreted based on </w:t>
      </w:r>
      <w:r>
        <w:rPr>
          <w:rFonts w:asciiTheme="minorHAnsi" w:hAnsiTheme="minorHAnsi" w:cstheme="minorHAnsi"/>
          <w:i/>
          <w:iCs/>
          <w:u w:val="single"/>
          <w:lang w:val="en-US"/>
        </w:rPr>
        <w:t>people’s</w:t>
      </w:r>
      <w:r w:rsidRPr="00B8790C">
        <w:rPr>
          <w:rFonts w:asciiTheme="minorHAnsi" w:hAnsiTheme="minorHAnsi" w:cstheme="minorHAnsi"/>
          <w:i/>
          <w:iCs/>
          <w:u w:val="single"/>
          <w:lang w:val="en-US"/>
        </w:rPr>
        <w:t xml:space="preserve"> prior knowledge and experience; (5) Recognition occurs to attach meaning to percepts; (6) With the available information, people </w:t>
      </w:r>
      <w:proofErr w:type="gramStart"/>
      <w:r w:rsidRPr="00B8790C">
        <w:rPr>
          <w:rFonts w:asciiTheme="minorHAnsi" w:hAnsiTheme="minorHAnsi" w:cstheme="minorHAnsi"/>
          <w:i/>
          <w:iCs/>
          <w:u w:val="single"/>
          <w:lang w:val="en-US"/>
        </w:rPr>
        <w:t>take action</w:t>
      </w:r>
      <w:proofErr w:type="gramEnd"/>
      <w:r w:rsidRPr="00B8790C">
        <w:rPr>
          <w:rFonts w:asciiTheme="minorHAnsi" w:hAnsiTheme="minorHAnsi" w:cstheme="minorHAnsi"/>
          <w:i/>
          <w:iCs/>
          <w:u w:val="single"/>
          <w:lang w:val="en-US"/>
        </w:rPr>
        <w:t xml:space="preserve"> or have </w:t>
      </w:r>
      <w:r>
        <w:rPr>
          <w:rFonts w:asciiTheme="minorHAnsi" w:hAnsiTheme="minorHAnsi" w:cstheme="minorHAnsi"/>
          <w:i/>
          <w:iCs/>
          <w:u w:val="single"/>
          <w:lang w:val="en-US"/>
        </w:rPr>
        <w:t>a specific</w:t>
      </w:r>
      <w:r w:rsidRPr="00B8790C">
        <w:rPr>
          <w:rFonts w:asciiTheme="minorHAnsi" w:hAnsiTheme="minorHAnsi" w:cstheme="minorHAnsi"/>
          <w:i/>
          <w:iCs/>
          <w:u w:val="single"/>
          <w:lang w:val="en-US"/>
        </w:rPr>
        <w:t xml:space="preserve"> behavior.</w:t>
      </w:r>
    </w:p>
    <w:p w14:paraId="77C219A3" w14:textId="77777777" w:rsidR="007E4D78" w:rsidRPr="00855080" w:rsidRDefault="007E4D78">
      <w:pPr>
        <w:pStyle w:val="ListParagraph"/>
        <w:numPr>
          <w:ilvl w:val="0"/>
          <w:numId w:val="26"/>
        </w:numPr>
        <w:rPr>
          <w:rFonts w:asciiTheme="minorHAnsi" w:hAnsiTheme="minorHAnsi" w:cstheme="minorHAnsi"/>
          <w:lang w:val="en-US"/>
        </w:rPr>
      </w:pPr>
      <w:r w:rsidRPr="00855080">
        <w:rPr>
          <w:rFonts w:asciiTheme="minorHAnsi" w:hAnsiTheme="minorHAnsi" w:cstheme="minorHAnsi"/>
          <w:lang w:val="en-US"/>
        </w:rPr>
        <w:t xml:space="preserve">What is the </w:t>
      </w:r>
      <w:r>
        <w:rPr>
          <w:rFonts w:asciiTheme="minorHAnsi" w:hAnsiTheme="minorHAnsi" w:cstheme="minorHAnsi"/>
          <w:lang w:val="en-US"/>
        </w:rPr>
        <w:t xml:space="preserve">range of human </w:t>
      </w:r>
      <w:r w:rsidRPr="00855080">
        <w:rPr>
          <w:rFonts w:asciiTheme="minorHAnsi" w:hAnsiTheme="minorHAnsi" w:cstheme="minorHAnsi"/>
          <w:lang w:val="en-US"/>
        </w:rPr>
        <w:t xml:space="preserve">visible </w:t>
      </w:r>
      <w:r>
        <w:rPr>
          <w:rFonts w:asciiTheme="minorHAnsi" w:hAnsiTheme="minorHAnsi" w:cstheme="minorHAnsi"/>
          <w:lang w:val="en-US"/>
        </w:rPr>
        <w:t>wavelength?</w:t>
      </w:r>
    </w:p>
    <w:p w14:paraId="6C5E7886" w14:textId="77777777" w:rsidR="007E4D78" w:rsidRDefault="007E4D78" w:rsidP="007E4D78">
      <w:pPr>
        <w:rPr>
          <w:i/>
          <w:iCs/>
          <w:u w:val="single"/>
          <w:lang w:val="en-US"/>
        </w:rPr>
      </w:pPr>
      <w:r w:rsidRPr="00855080">
        <w:rPr>
          <w:i/>
          <w:iCs/>
          <w:u w:val="single"/>
          <w:lang w:val="en-US"/>
        </w:rPr>
        <w:t xml:space="preserve">Answer: </w:t>
      </w:r>
      <w:r>
        <w:rPr>
          <w:i/>
          <w:iCs/>
          <w:u w:val="single"/>
          <w:lang w:val="en-US"/>
        </w:rPr>
        <w:t>The range of</w:t>
      </w:r>
      <w:r w:rsidRPr="00855080">
        <w:rPr>
          <w:i/>
          <w:iCs/>
          <w:u w:val="single"/>
          <w:lang w:val="en-US"/>
        </w:rPr>
        <w:t xml:space="preserve"> limited wavelengths </w:t>
      </w:r>
      <w:r>
        <w:rPr>
          <w:i/>
          <w:iCs/>
          <w:u w:val="single"/>
          <w:lang w:val="en-US"/>
        </w:rPr>
        <w:t xml:space="preserve">for healthy human eyes is </w:t>
      </w:r>
      <w:r w:rsidRPr="00855080">
        <w:rPr>
          <w:i/>
          <w:iCs/>
          <w:u w:val="single"/>
          <w:lang w:val="en-US"/>
        </w:rPr>
        <w:t>between 400 and 700 nanometers.</w:t>
      </w:r>
    </w:p>
    <w:p w14:paraId="7F42A5AF" w14:textId="77777777" w:rsidR="007E4D78" w:rsidRPr="00855080" w:rsidRDefault="007E4D78" w:rsidP="007E4D78">
      <w:pPr>
        <w:rPr>
          <w:rFonts w:asciiTheme="minorHAnsi" w:hAnsiTheme="minorHAnsi" w:cstheme="minorHAnsi"/>
          <w:lang w:val="en-US"/>
        </w:rPr>
      </w:pPr>
    </w:p>
    <w:p w14:paraId="3ADB3844" w14:textId="77777777" w:rsidR="007E4D78" w:rsidRPr="00BA4F49" w:rsidRDefault="007E4D78" w:rsidP="007E4D78">
      <w:pPr>
        <w:pStyle w:val="Heading2"/>
      </w:pPr>
      <w:bookmarkStart w:id="11" w:name="_Toc112774902"/>
      <w:r>
        <w:lastRenderedPageBreak/>
        <w:t xml:space="preserve">1.2 </w:t>
      </w:r>
      <w:r w:rsidRPr="00BA4F49">
        <w:t>Memory</w:t>
      </w:r>
      <w:bookmarkEnd w:id="11"/>
    </w:p>
    <w:p w14:paraId="070A4EC4" w14:textId="77777777" w:rsidR="007E4D78" w:rsidRPr="00BA4F49" w:rsidRDefault="007E4D78" w:rsidP="007E4D78">
      <w:pPr>
        <w:rPr>
          <w:lang w:val="en-US"/>
        </w:rPr>
      </w:pPr>
      <w:r w:rsidRPr="00BA4F49">
        <w:rPr>
          <w:lang w:val="en-US"/>
        </w:rPr>
        <w:t xml:space="preserve">According to </w:t>
      </w:r>
      <w:r w:rsidRPr="00BA4F49">
        <w:rPr>
          <w:lang w:val="en-US" w:eastAsia="zh-CN"/>
        </w:rPr>
        <w:t xml:space="preserve">the annual </w:t>
      </w:r>
      <w:r w:rsidRPr="00BA4F49">
        <w:rPr>
          <w:lang w:val="en-US"/>
        </w:rPr>
        <w:t>World Memory Championship (WMC)</w:t>
      </w:r>
      <w:r>
        <w:rPr>
          <w:lang w:val="en-US"/>
        </w:rPr>
        <w:t xml:space="preserve"> results</w:t>
      </w:r>
      <w:r w:rsidRPr="00BA4F49">
        <w:rPr>
          <w:lang w:val="en-US"/>
        </w:rPr>
        <w:t>, the best competitors could spend ten minutes memorizing 456 cards and recall them correctly within half an hour</w:t>
      </w:r>
      <w:r>
        <w:rPr>
          <w:lang w:val="en-US"/>
        </w:rPr>
        <w:t>,</w:t>
      </w:r>
      <w:r w:rsidRPr="00BA4F49">
        <w:rPr>
          <w:lang w:val="en-US"/>
        </w:rPr>
        <w:t xml:space="preserve"> repeating 130 random words within five minutes</w:t>
      </w:r>
      <w:r>
        <w:rPr>
          <w:lang w:val="en-US"/>
        </w:rPr>
        <w:t>,</w:t>
      </w:r>
      <w:r w:rsidRPr="00BA4F49">
        <w:rPr>
          <w:lang w:val="en-US"/>
        </w:rPr>
        <w:t xml:space="preserve"> </w:t>
      </w:r>
      <w:r>
        <w:rPr>
          <w:lang w:val="en-US"/>
        </w:rPr>
        <w:t>and remembering</w:t>
      </w:r>
      <w:r w:rsidRPr="00BA4F49">
        <w:rPr>
          <w:lang w:val="en-US"/>
        </w:rPr>
        <w:t xml:space="preserve"> 187 faces within fifteen minutes</w:t>
      </w:r>
      <w:r>
        <w:rPr>
          <w:lang w:val="en-US"/>
        </w:rPr>
        <w:t xml:space="preserve"> </w:t>
      </w:r>
      <w:r>
        <w:rPr>
          <w:lang w:val="en-US"/>
        </w:rPr>
        <w:fldChar w:fldCharType="begin"/>
      </w:r>
      <w:r>
        <w:rPr>
          <w:lang w:val="en-US"/>
        </w:rPr>
        <w:instrText xml:space="preserve"> ADDIN EN.CITE &lt;EndNote&gt;&lt;Cite&gt;&lt;Author&gt;World Memory Championships&lt;/Author&gt;&lt;Year&gt;2022&lt;/Year&gt;&lt;RecNum&gt;5287&lt;/RecNum&gt;&lt;DisplayText&gt;(World Memory Championships, 2022)&lt;/DisplayText&gt;&lt;record&gt;&lt;rec-number&gt;5287&lt;/rec-number&gt;&lt;foreign-keys&gt;&lt;key app="EN" db-id="psz0f0xrixzveyert2252950zrwdfzsefvv9" timestamp="1666113833" guid="e544fa44-fd98-4fc0-bada-52d7124ca8c4"&gt;5287&lt;/key&gt;&lt;/foreign-keys&gt;&lt;ref-type name="Web Page"&gt;12&lt;/ref-type&gt;&lt;contributors&gt;&lt;authors&gt;&lt;author&gt;World Memory Championships,&lt;/author&gt;&lt;/authors&gt;&lt;/contributors&gt;&lt;titles&gt;&lt;title&gt;Official statistics and world records&lt;/title&gt;&lt;/titles&gt;&lt;dates&gt;&lt;year&gt;2022&lt;/year&gt;&lt;/dates&gt;&lt;urls&gt;&lt;related-urls&gt;&lt;url&gt;http://www.world-memory-statistics.co.uk/disciplines.php&lt;/url&gt;&lt;/related-urls&gt;&lt;/urls&gt;&lt;/record&gt;&lt;/Cite&gt;&lt;/EndNote&gt;</w:instrText>
      </w:r>
      <w:r>
        <w:rPr>
          <w:lang w:val="en-US"/>
        </w:rPr>
        <w:fldChar w:fldCharType="separate"/>
      </w:r>
      <w:r>
        <w:rPr>
          <w:noProof/>
          <w:lang w:val="en-US"/>
        </w:rPr>
        <w:t>(World Memory Championships, 2022)</w:t>
      </w:r>
      <w:r>
        <w:rPr>
          <w:lang w:val="en-US"/>
        </w:rPr>
        <w:fldChar w:fldCharType="end"/>
      </w:r>
      <w:r>
        <w:rPr>
          <w:lang w:val="en-US"/>
        </w:rPr>
        <w:t xml:space="preserve">. </w:t>
      </w:r>
      <w:r w:rsidRPr="00BA4F49">
        <w:rPr>
          <w:lang w:val="en-US"/>
        </w:rPr>
        <w:t xml:space="preserve">These world records show the superior level of human memory and simultaneously </w:t>
      </w:r>
      <w:r>
        <w:rPr>
          <w:lang w:val="en-US"/>
        </w:rPr>
        <w:t>raise</w:t>
      </w:r>
      <w:r w:rsidRPr="00BA4F49">
        <w:rPr>
          <w:lang w:val="en-US"/>
        </w:rPr>
        <w:t xml:space="preserve"> </w:t>
      </w:r>
      <w:r>
        <w:rPr>
          <w:lang w:val="en-US"/>
        </w:rPr>
        <w:t>the</w:t>
      </w:r>
      <w:r w:rsidRPr="00BA4F49">
        <w:rPr>
          <w:lang w:val="en-US"/>
        </w:rPr>
        <w:t xml:space="preserve"> question of how memory works. By exploring human mental processes and different types of memories, the current section guides you to understand how people memorize and forget things.</w:t>
      </w:r>
    </w:p>
    <w:p w14:paraId="317C6250" w14:textId="77777777" w:rsidR="007E4D78" w:rsidRPr="00BA4F49" w:rsidRDefault="007E4D78" w:rsidP="007E4D78">
      <w:pPr>
        <w:rPr>
          <w:lang w:val="en-US"/>
        </w:rPr>
      </w:pPr>
    </w:p>
    <w:p w14:paraId="0BD457E1" w14:textId="77777777" w:rsidR="007E4D78" w:rsidRPr="00BA4F49" w:rsidRDefault="007E4D78" w:rsidP="007E4D78">
      <w:pPr>
        <w:pStyle w:val="Heading3"/>
        <w:rPr>
          <w:rFonts w:asciiTheme="minorHAnsi" w:hAnsiTheme="minorHAnsi" w:cstheme="minorHAnsi"/>
          <w:lang w:val="en-US"/>
        </w:rPr>
      </w:pPr>
      <w:bookmarkStart w:id="12" w:name="_Toc112774903"/>
      <w:r w:rsidRPr="00BA4F49">
        <w:rPr>
          <w:rFonts w:asciiTheme="minorHAnsi" w:hAnsiTheme="minorHAnsi" w:cstheme="minorHAnsi"/>
          <w:lang w:val="en-US"/>
        </w:rPr>
        <w:t>The Information-Processing View of Human Memory</w:t>
      </w:r>
      <w:bookmarkEnd w:id="12"/>
    </w:p>
    <w:p w14:paraId="6C3C0AC8" w14:textId="076D6B72" w:rsidR="007E4D78" w:rsidRPr="00BA4F49" w:rsidRDefault="003B3B6B" w:rsidP="007E4D78">
      <w:pPr>
        <w:rPr>
          <w:lang w:val="en-US"/>
        </w:rPr>
      </w:pPr>
      <w:r>
        <w:rPr>
          <w:noProof/>
          <w:lang w:val="en-US"/>
        </w:rPr>
        <mc:AlternateContent>
          <mc:Choice Requires="wps">
            <w:drawing>
              <wp:anchor distT="0" distB="0" distL="114300" distR="114300" simplePos="0" relativeHeight="251672576" behindDoc="1" locked="0" layoutInCell="1" allowOverlap="1" wp14:anchorId="6AE82C0B" wp14:editId="4D994931">
                <wp:simplePos x="0" y="0"/>
                <wp:positionH relativeFrom="column">
                  <wp:posOffset>3097412</wp:posOffset>
                </wp:positionH>
                <wp:positionV relativeFrom="paragraph">
                  <wp:posOffset>262019</wp:posOffset>
                </wp:positionV>
                <wp:extent cx="2963008" cy="1948873"/>
                <wp:effectExtent l="0" t="0" r="27940" b="13335"/>
                <wp:wrapTight wrapText="bothSides">
                  <wp:wrapPolygon edited="0">
                    <wp:start x="0" y="0"/>
                    <wp:lineTo x="0" y="21537"/>
                    <wp:lineTo x="21665" y="21537"/>
                    <wp:lineTo x="21665"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2963008" cy="1948873"/>
                        </a:xfrm>
                        <a:prstGeom prst="rect">
                          <a:avLst/>
                        </a:prstGeom>
                        <a:solidFill>
                          <a:schemeClr val="lt1"/>
                        </a:solidFill>
                        <a:ln w="6350">
                          <a:solidFill>
                            <a:prstClr val="black"/>
                          </a:solidFill>
                        </a:ln>
                      </wps:spPr>
                      <wps:txbx>
                        <w:txbxContent>
                          <w:p w14:paraId="3BBDDA27" w14:textId="77777777" w:rsidR="007E4D78" w:rsidRPr="0098263C" w:rsidRDefault="007E4D78" w:rsidP="007E4D78">
                            <w:pPr>
                              <w:rPr>
                                <w:lang w:val="en-US"/>
                              </w:rPr>
                            </w:pPr>
                            <w:r w:rsidRPr="0098263C">
                              <w:rPr>
                                <w:b/>
                                <w:bCs/>
                                <w:lang w:val="en-US"/>
                              </w:rPr>
                              <w:t>Information-processing framework</w:t>
                            </w:r>
                            <w:r>
                              <w:rPr>
                                <w:lang w:val="en-US"/>
                              </w:rPr>
                              <w:t>: A basic analytical model of human learning and memory that understands people’s mental process as a sequence of how computer processes information. The human cognitive process involves sensory memory, short-term memory, and long-term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2C0B" id="Text Box 71" o:spid="_x0000_s1029" type="#_x0000_t202" style="position:absolute;left:0;text-align:left;margin-left:243.9pt;margin-top:20.65pt;width:233.3pt;height:15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" fillcolor="white [3201]" strokeweight=".5pt">
                <v:textbox>
                  <w:txbxContent>
                    <w:p w14:paraId="3BBDDA27" w14:textId="77777777" w:rsidR="007E4D78" w:rsidRPr="0098263C" w:rsidRDefault="007E4D78" w:rsidP="007E4D78">
                      <w:pPr>
                        <w:rPr>
                          <w:lang w:val="en-US"/>
                        </w:rPr>
                      </w:pPr>
                      <w:r w:rsidRPr="0098263C">
                        <w:rPr>
                          <w:b/>
                          <w:bCs/>
                          <w:lang w:val="en-US"/>
                        </w:rPr>
                        <w:t>Information-processing framework</w:t>
                      </w:r>
                      <w:r>
                        <w:rPr>
                          <w:lang w:val="en-US"/>
                        </w:rPr>
                        <w:t>: A basic analytical model of human learning and memory that understands people’s mental process as a sequence of how computer processes information. The human cognitive process involves sensory memory, short-term memory, and long-term memory.</w:t>
                      </w:r>
                    </w:p>
                  </w:txbxContent>
                </v:textbox>
                <w10:wrap type="tight"/>
              </v:shape>
            </w:pict>
          </mc:Fallback>
        </mc:AlternateContent>
      </w:r>
      <w:r w:rsidR="007E4D78">
        <w:rPr>
          <w:noProof/>
          <w:lang w:val="en-US"/>
        </w:rPr>
        <mc:AlternateContent>
          <mc:Choice Requires="wps">
            <w:drawing>
              <wp:anchor distT="0" distB="0" distL="114300" distR="114300" simplePos="0" relativeHeight="251673600" behindDoc="1" locked="0" layoutInCell="1" allowOverlap="1" wp14:anchorId="1D6C219E" wp14:editId="78E27160">
                <wp:simplePos x="0" y="0"/>
                <wp:positionH relativeFrom="column">
                  <wp:posOffset>2969821</wp:posOffset>
                </wp:positionH>
                <wp:positionV relativeFrom="paragraph">
                  <wp:posOffset>2909526</wp:posOffset>
                </wp:positionV>
                <wp:extent cx="2963008" cy="1579360"/>
                <wp:effectExtent l="0" t="0" r="27940" b="20955"/>
                <wp:wrapTight wrapText="bothSides">
                  <wp:wrapPolygon edited="0">
                    <wp:start x="0" y="0"/>
                    <wp:lineTo x="0" y="21626"/>
                    <wp:lineTo x="21665" y="21626"/>
                    <wp:lineTo x="21665"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963008" cy="1579360"/>
                        </a:xfrm>
                        <a:prstGeom prst="rect">
                          <a:avLst/>
                        </a:prstGeom>
                        <a:solidFill>
                          <a:schemeClr val="lt1"/>
                        </a:solidFill>
                        <a:ln w="6350">
                          <a:solidFill>
                            <a:prstClr val="black"/>
                          </a:solidFill>
                        </a:ln>
                      </wps:spPr>
                      <wps:txbx>
                        <w:txbxContent>
                          <w:p w14:paraId="120E3DA5" w14:textId="61EB382A" w:rsidR="007E4D78" w:rsidRPr="0098263C" w:rsidRDefault="007E4D78" w:rsidP="007E4D78">
                            <w:pPr>
                              <w:rPr>
                                <w:lang w:val="en-US"/>
                              </w:rPr>
                            </w:pPr>
                            <w:r>
                              <w:rPr>
                                <w:b/>
                                <w:bCs/>
                                <w:lang w:val="en-US"/>
                              </w:rPr>
                              <w:t>Sensory memory</w:t>
                            </w:r>
                            <w:r>
                              <w:rPr>
                                <w:lang w:val="en-US"/>
                              </w:rPr>
                              <w:t>: The memory that receives external stimuli and addresses initial information in the cognitive system. It briefly holds information awaiting the process in short-term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19E" id="Text Box 72" o:spid="_x0000_s1030" type="#_x0000_t202" style="position:absolute;left:0;text-align:left;margin-left:233.85pt;margin-top:229.1pt;width:233.3pt;height:12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yj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" fillcolor="white [3201]" strokeweight=".5pt">
                <v:textbox>
                  <w:txbxContent>
                    <w:p w14:paraId="120E3DA5" w14:textId="61EB382A" w:rsidR="007E4D78" w:rsidRPr="0098263C" w:rsidRDefault="007E4D78" w:rsidP="007E4D78">
                      <w:pPr>
                        <w:rPr>
                          <w:lang w:val="en-US"/>
                        </w:rPr>
                      </w:pPr>
                      <w:r>
                        <w:rPr>
                          <w:b/>
                          <w:bCs/>
                          <w:lang w:val="en-US"/>
                        </w:rPr>
                        <w:t>Sensory memory</w:t>
                      </w:r>
                      <w:r>
                        <w:rPr>
                          <w:lang w:val="en-US"/>
                        </w:rPr>
                        <w:t>: The memory that receives external stimuli and addresses initial information in the cognitive system. It briefly holds information awaiting the process in short-term memory.</w:t>
                      </w:r>
                    </w:p>
                  </w:txbxContent>
                </v:textbox>
                <w10:wrap type="tight"/>
              </v:shape>
            </w:pict>
          </mc:Fallback>
        </mc:AlternateContent>
      </w:r>
      <w:r w:rsidR="007E4D78" w:rsidRPr="00BA4F49">
        <w:rPr>
          <w:lang w:val="en-US"/>
        </w:rPr>
        <w:t xml:space="preserve">What is memory? According to the </w:t>
      </w:r>
      <w:r w:rsidR="007E4D78" w:rsidRPr="00BA4F49">
        <w:rPr>
          <w:b/>
          <w:bCs/>
          <w:lang w:val="en-US"/>
        </w:rPr>
        <w:t>information-processing framework</w:t>
      </w:r>
      <w:r w:rsidR="007E4D78" w:rsidRPr="00BA4F49">
        <w:rPr>
          <w:lang w:val="en-US"/>
        </w:rPr>
        <w:t xml:space="preserve">, human memory is viewed as a computer </w:t>
      </w:r>
      <w:r w:rsidR="007E4D78">
        <w:rPr>
          <w:lang w:val="en-US"/>
        </w:rPr>
        <w:t>receiving, storing, encoding, and retrieving</w:t>
      </w:r>
      <w:r w:rsidR="007E4D78" w:rsidRPr="00BA4F49">
        <w:rPr>
          <w:lang w:val="en-US"/>
        </w:rPr>
        <w:t xml:space="preserve"> information in a sequence (see Figure 1.</w:t>
      </w:r>
      <w:r w:rsidR="007E4D78">
        <w:rPr>
          <w:lang w:val="en-US"/>
        </w:rPr>
        <w:t>4</w:t>
      </w:r>
      <w:r w:rsidR="007E4D78" w:rsidRPr="00BA4F49">
        <w:rPr>
          <w:lang w:val="en-US"/>
        </w:rPr>
        <w:t xml:space="preserve">). </w:t>
      </w:r>
      <w:r w:rsidR="007E4D78">
        <w:rPr>
          <w:lang w:val="en-US"/>
        </w:rPr>
        <w:t>Nevertheless,</w:t>
      </w:r>
      <w:r w:rsidR="007E4D78" w:rsidRPr="00BA4F49">
        <w:rPr>
          <w:lang w:val="en-US"/>
        </w:rPr>
        <w:t xml:space="preserve"> the difference between human learning and machine learning appears in whether the processes are active or not. As mentioned, the physical world has different sensory stimuli, such as light, sound, s</w:t>
      </w:r>
      <w:r w:rsidR="007E4D78" w:rsidRPr="00BA4F49">
        <w:rPr>
          <w:lang w:val="en-US" w:eastAsia="zh-CN"/>
        </w:rPr>
        <w:t>cents</w:t>
      </w:r>
      <w:r w:rsidR="007E4D78" w:rsidRPr="00BA4F49">
        <w:rPr>
          <w:lang w:val="en-US"/>
        </w:rPr>
        <w:t xml:space="preserve">, and temperature. During the mental process, </w:t>
      </w:r>
      <w:r w:rsidR="007E4D78">
        <w:rPr>
          <w:lang w:val="en-US"/>
        </w:rPr>
        <w:t>humans</w:t>
      </w:r>
      <w:r w:rsidR="007E4D78" w:rsidRPr="00BA4F49">
        <w:rPr>
          <w:lang w:val="en-US"/>
        </w:rPr>
        <w:t xml:space="preserve"> are first exposed to the external stimulus and temporarily construct their </w:t>
      </w:r>
      <w:r w:rsidR="007E4D78" w:rsidRPr="00BA4F49">
        <w:rPr>
          <w:b/>
          <w:bCs/>
          <w:lang w:val="en-US"/>
        </w:rPr>
        <w:t>sensory memory</w:t>
      </w:r>
      <w:r w:rsidR="007E4D78" w:rsidRPr="00BA4F49">
        <w:rPr>
          <w:lang w:val="en-US"/>
        </w:rPr>
        <w:t xml:space="preserve"> </w:t>
      </w:r>
      <w:r w:rsidR="007E4D78">
        <w:rPr>
          <w:lang w:val="en-US"/>
        </w:rPr>
        <w:t xml:space="preserve">in their minds </w:t>
      </w:r>
      <w:r w:rsidR="007E4D78">
        <w:rPr>
          <w:lang w:val="en-US"/>
        </w:rPr>
        <w:fldChar w:fldCharType="begin"/>
      </w:r>
      <w:r w:rsidR="007E4D78">
        <w:rPr>
          <w:lang w:val="en-US"/>
        </w:rPr>
        <w:instrText xml:space="preserve"> ADDIN EN.CITE &lt;EndNote&gt;&lt;Cite&gt;&lt;Author&gt;Lindsay&lt;/Author&gt;&lt;Year&gt;2013&lt;/Year&gt;&lt;RecNum&gt;5013&lt;/RecNum&gt;&lt;DisplayText&gt;(Lindsay &amp;amp; Norman, 2013a)&lt;/DisplayText&gt;&lt;record&gt;&lt;rec-number&gt;5013&lt;/rec-number&gt;&lt;foreign-keys&gt;&lt;key app="EN" db-id="psz0f0xrixzveyert2252950zrwdfzsefvv9" timestamp="1657018101" guid="3d53c404-cdf9-475d-85c9-7122fc6d693c"&gt;5013&lt;/key&gt;&lt;/foreign-keys&gt;&lt;ref-type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A&lt;/author&gt;&lt;/secondary-authors&gt;&lt;/contributors&gt;&lt;titles&gt;&lt;title&gt;The memory systems&lt;/title&gt;&lt;secondary-title&gt;Human information processing: An introduction to psychology&lt;/secondary-title&gt;&lt;/titles&gt;&lt;pages&gt;303-333&lt;/pages&gt;&lt;edition&gt;2&lt;/edition&gt;&lt;section&gt;8&lt;/section&gt;&lt;dates&gt;&lt;year&gt;2013&lt;/year&gt;&lt;/dates&gt;&lt;publisher&gt;Academic press&lt;/publisher&gt;&lt;isbn&gt;1483258238&lt;/isbn&gt;&lt;urls&gt;&lt;/urls&gt;&lt;/record&gt;&lt;/Cite&gt;&lt;/EndNote&gt;</w:instrText>
      </w:r>
      <w:r w:rsidR="007E4D78">
        <w:rPr>
          <w:lang w:val="en-US"/>
        </w:rPr>
        <w:fldChar w:fldCharType="separate"/>
      </w:r>
      <w:r w:rsidR="007E4D78">
        <w:rPr>
          <w:noProof/>
          <w:lang w:val="en-US"/>
        </w:rPr>
        <w:t>(Lindsay &amp; Norman, 2013a)</w:t>
      </w:r>
      <w:r w:rsidR="007E4D78">
        <w:rPr>
          <w:lang w:val="en-US"/>
        </w:rPr>
        <w:fldChar w:fldCharType="end"/>
      </w:r>
      <w:r w:rsidR="007E4D78" w:rsidRPr="00BA4F49">
        <w:rPr>
          <w:lang w:val="en-US"/>
        </w:rPr>
        <w:t xml:space="preserve">. The sensory memory would last less than a second and quickly fade away. Later, people selectively pay attention to those external inputs and store part of them in </w:t>
      </w:r>
      <w:r w:rsidR="007E4D78" w:rsidRPr="00BA4F49">
        <w:rPr>
          <w:b/>
          <w:bCs/>
          <w:lang w:val="en-US"/>
        </w:rPr>
        <w:t>short-term memory (STM)</w:t>
      </w:r>
      <w:r w:rsidR="007E4D78" w:rsidRPr="00BA4F49">
        <w:rPr>
          <w:lang w:val="en-US"/>
        </w:rPr>
        <w:t xml:space="preserve">. In much academic literature, </w:t>
      </w:r>
      <w:r w:rsidR="007E4D78" w:rsidRPr="00BA4F49">
        <w:rPr>
          <w:lang w:val="en-US"/>
        </w:rPr>
        <w:lastRenderedPageBreak/>
        <w:t xml:space="preserve">STM is substituted by another term called </w:t>
      </w:r>
      <w:r w:rsidR="007E4D78" w:rsidRPr="00BA4F49">
        <w:rPr>
          <w:b/>
          <w:bCs/>
          <w:lang w:val="en-US"/>
        </w:rPr>
        <w:t xml:space="preserve">working memory </w:t>
      </w:r>
      <w:r w:rsidR="007E4D78" w:rsidRPr="00BA4F49">
        <w:rPr>
          <w:lang w:val="en-US"/>
        </w:rPr>
        <w:fldChar w:fldCharType="begin"/>
      </w:r>
      <w:r w:rsidR="007E4D78" w:rsidRPr="00BA4F49">
        <w:rPr>
          <w:lang w:val="en-US"/>
        </w:rPr>
        <w:instrText xml:space="preserve"> ADDIN EN.CITE &lt;EndNote&gt;&lt;Cite&gt;&lt;Author&gt;Baddeley&lt;/Author&gt;&lt;Year&gt;2002&lt;/Year&gt;&lt;RecNum&gt;178&lt;/RecNum&gt;&lt;DisplayText&gt;(Baddeley, 2002; Schüler et al., 2011)&lt;/DisplayText&gt;&lt;record&gt;&lt;rec-number&gt;178&lt;/rec-number&gt;&lt;foreign-keys&gt;&lt;key app="EN" db-id="psz0f0xrixzveyert2252950zrwdfzsefvv9" timestamp="1651165519" guid="6e28530a-7a31-4078-b411-e3a8b4ca29d9"&gt;178&lt;/key&gt;&lt;/foreign-keys&gt;&lt;ref-type name="Journal Article"&gt;17&lt;/ref-type&gt;&lt;contributors&gt;&lt;authors&gt;&lt;author&gt;Baddeley, Alan. D&lt;/author&gt;&lt;/authors&gt;&lt;/contributors&gt;&lt;titles&gt;&lt;title&gt;Is working memory still working&lt;/title&gt;&lt;secondary-title&gt;European Psychologist &lt;/secondary-title&gt;&lt;/titles&gt;&lt;pages&gt;85-97&lt;/pages&gt;&lt;volume&gt;7&lt;/volume&gt;&lt;number&gt;2&lt;/number&gt;&lt;dates&gt;&lt;year&gt;2002&lt;/year&gt;&lt;/dates&gt;&lt;urls&gt;&lt;/urls&gt;&lt;electronic-resource-num&gt;10.1027//1016-9040.7.2.85&lt;/electronic-resource-num&gt;&lt;/record&gt;&lt;/Cite&gt;&lt;Cite&gt;&lt;Author&gt;Schüler&lt;/Author&gt;&lt;Year&gt;2011&lt;/Year&gt;&lt;RecNum&gt;3905&lt;/RecNum&gt;&lt;record&gt;&lt;rec-number&gt;3905&lt;/rec-number&gt;&lt;foreign-keys&gt;&lt;key app="EN" db-id="psz0f0xrixzveyert2252950zrwdfzsefvv9" timestamp="1651165519" guid="d0e938e3-38f1-4595-a9b2-8a1d09537121"&gt;3905&lt;/key&gt;&lt;/foreign-keys&gt;&lt;ref-type name="Journal Article"&gt;17&lt;/ref-type&gt;&lt;contributors&gt;&lt;authors&gt;&lt;author&gt;Schüler, A.&lt;/author&gt;&lt;author&gt;Scheiter, K.&lt;/author&gt;&lt;author&gt;van Genuchten, E. &lt;/author&gt;&lt;/authors&gt;&lt;/contributors&gt;&lt;titles&gt;&lt;title&gt;The Role of Working Memory in Multimedia Instruction: Is Working Memory Working During Learning from Text and Pictures?&lt;/title&gt;&lt;secondary-title&gt;Educational Psychological Review&lt;/secondary-title&gt;&lt;/titles&gt;&lt;periodical&gt;&lt;full-title&gt;Educational Psychological Review&lt;/full-title&gt;&lt;/periodical&gt;&lt;pages&gt;389-411&lt;/pages&gt;&lt;volume&gt;23&lt;/volume&gt;&lt;dates&gt;&lt;year&gt;2011&lt;/year&gt;&lt;/dates&gt;&lt;urls&gt;&lt;/urls&gt;&lt;electronic-resource-num&gt;10.1007/s10648-011-9168-5&lt;/electronic-resource-num&gt;&lt;/record&gt;&lt;/Cite&gt;&lt;/EndNote&gt;</w:instrText>
      </w:r>
      <w:r w:rsidR="007E4D78" w:rsidRPr="00BA4F49">
        <w:rPr>
          <w:lang w:val="en-US"/>
        </w:rPr>
        <w:fldChar w:fldCharType="separate"/>
      </w:r>
      <w:r w:rsidR="007E4D78" w:rsidRPr="00BA4F49">
        <w:rPr>
          <w:noProof/>
          <w:lang w:val="en-US"/>
        </w:rPr>
        <w:t>(Baddeley, 2002; Schüler et al., 2011)</w:t>
      </w:r>
      <w:r w:rsidR="007E4D78" w:rsidRPr="00BA4F49">
        <w:rPr>
          <w:lang w:val="en-US"/>
        </w:rPr>
        <w:fldChar w:fldCharType="end"/>
      </w:r>
      <w:r w:rsidR="007E4D78" w:rsidRPr="00BA4F49">
        <w:rPr>
          <w:lang w:val="en-US"/>
        </w:rPr>
        <w:t>. Similarly, STM has limited capacity</w:t>
      </w:r>
      <w:r w:rsidR="007E4D78">
        <w:rPr>
          <w:lang w:val="en-US"/>
        </w:rPr>
        <w:t>,</w:t>
      </w:r>
      <w:r w:rsidR="007E4D78" w:rsidRPr="00BA4F49">
        <w:rPr>
          <w:lang w:val="en-US"/>
        </w:rPr>
        <w:t xml:space="preserve"> and the selected information is only </w:t>
      </w:r>
      <w:r w:rsidR="007E4D78">
        <w:rPr>
          <w:lang w:val="en-US"/>
        </w:rPr>
        <w:t>temporarily available</w:t>
      </w:r>
      <w:r w:rsidR="007E4D78" w:rsidRPr="00BA4F49">
        <w:rPr>
          <w:lang w:val="en-US"/>
        </w:rPr>
        <w:t xml:space="preserve">. Theoretically, most </w:t>
      </w:r>
      <w:r w:rsidR="007E4D78">
        <w:rPr>
          <w:lang w:val="en-US"/>
        </w:rPr>
        <w:t>people’s</w:t>
      </w:r>
      <w:r w:rsidR="007E4D78" w:rsidRPr="00BA4F49">
        <w:rPr>
          <w:lang w:val="en-US"/>
        </w:rPr>
        <w:t xml:space="preserve"> capacity for STM ranges from five to nine items </w:t>
      </w:r>
      <w:r w:rsidR="007E4D78" w:rsidRPr="00BA4F49">
        <w:rPr>
          <w:lang w:val="en-US"/>
        </w:rPr>
        <w:fldChar w:fldCharType="begin"/>
      </w:r>
      <w:r w:rsidR="007E4D78" w:rsidRPr="00BA4F49">
        <w:rPr>
          <w:lang w:val="en-US"/>
        </w:rPr>
        <w:instrText xml:space="preserve"> ADDIN EN.CITE &lt;EndNote&gt;&lt;Cite&gt;&lt;Author&gt;Miller&lt;/Author&gt;&lt;Year&gt;1956&lt;/Year&gt;&lt;RecNum&gt;5014&lt;/RecNum&gt;&lt;DisplayText&gt;(Miller, 1956)&lt;/DisplayText&gt;&lt;record&gt;&lt;rec-number&gt;5014&lt;/rec-number&gt;&lt;foreign-keys&gt;&lt;key app="EN" db-id="psz0f0xrixzveyert2252950zrwdfzsefvv9" timestamp="1657184564" guid="f55d6bb9-cf19-4772-bd9a-8345fea3c57f"&gt;5014&lt;/key&gt;&lt;/foreign-keys&gt;&lt;ref-type name="Journal Article"&gt;17&lt;/ref-type&gt;&lt;contributors&gt;&lt;authors&gt;&lt;author&gt;Miller, George A&lt;/author&gt;&lt;/authors&gt;&lt;/contributors&gt;&lt;titles&gt;&lt;title&gt;The magical number seven, plus or minus two: Some limits on our capacity for processing information&lt;/title&gt;&lt;secondary-title&gt;Psychological review&lt;/secondary-title&gt;&lt;/titles&gt;&lt;pages&gt;81&lt;/pages&gt;&lt;volume&gt;63&lt;/volume&gt;&lt;number&gt;2&lt;/number&gt;&lt;dates&gt;&lt;year&gt;1956&lt;/year&gt;&lt;/dates&gt;&lt;isbn&gt;1939-1471&lt;/isbn&gt;&lt;urls&gt;&lt;/urls&gt;&lt;/record&gt;&lt;/Cite&gt;&lt;/EndNote&gt;</w:instrText>
      </w:r>
      <w:r w:rsidR="007E4D78" w:rsidRPr="00BA4F49">
        <w:rPr>
          <w:lang w:val="en-US"/>
        </w:rPr>
        <w:fldChar w:fldCharType="separate"/>
      </w:r>
      <w:r w:rsidR="007E4D78" w:rsidRPr="00BA4F49">
        <w:rPr>
          <w:noProof/>
          <w:lang w:val="en-US"/>
        </w:rPr>
        <w:t>(Miller, 1956)</w:t>
      </w:r>
      <w:r w:rsidR="007E4D78" w:rsidRPr="00BA4F49">
        <w:rPr>
          <w:lang w:val="en-US"/>
        </w:rPr>
        <w:fldChar w:fldCharType="end"/>
      </w:r>
      <w:r w:rsidR="007E4D78" w:rsidRPr="00BA4F49">
        <w:rPr>
          <w:lang w:val="en-US"/>
        </w:rPr>
        <w:t>. For instance, please memorize the following numbers only once and write them down as many as you can in the correct order:</w:t>
      </w:r>
    </w:p>
    <w:p w14:paraId="567695C3" w14:textId="77777777" w:rsidR="007E4D78" w:rsidRPr="00BA4F49" w:rsidRDefault="007E4D78" w:rsidP="007E4D78">
      <w:pPr>
        <w:ind w:firstLine="709"/>
        <w:rPr>
          <w:lang w:val="en-US"/>
        </w:rPr>
      </w:pPr>
      <w:r>
        <w:rPr>
          <w:noProof/>
          <w:lang w:val="en-US"/>
        </w:rPr>
        <mc:AlternateContent>
          <mc:Choice Requires="wps">
            <w:drawing>
              <wp:anchor distT="0" distB="0" distL="114300" distR="114300" simplePos="0" relativeHeight="251674624" behindDoc="1" locked="0" layoutInCell="1" allowOverlap="1" wp14:anchorId="48C0110D" wp14:editId="69BADA2C">
                <wp:simplePos x="0" y="0"/>
                <wp:positionH relativeFrom="column">
                  <wp:posOffset>3235635</wp:posOffset>
                </wp:positionH>
                <wp:positionV relativeFrom="paragraph">
                  <wp:posOffset>326287</wp:posOffset>
                </wp:positionV>
                <wp:extent cx="2963008" cy="1579360"/>
                <wp:effectExtent l="0" t="0" r="27940" b="20955"/>
                <wp:wrapTight wrapText="bothSides">
                  <wp:wrapPolygon edited="0">
                    <wp:start x="0" y="0"/>
                    <wp:lineTo x="0" y="21626"/>
                    <wp:lineTo x="21665" y="21626"/>
                    <wp:lineTo x="21665" y="0"/>
                    <wp:lineTo x="0" y="0"/>
                  </wp:wrapPolygon>
                </wp:wrapTight>
                <wp:docPr id="73" name="Text Box 73"/>
                <wp:cNvGraphicFramePr/>
                <a:graphic xmlns:a="http://schemas.openxmlformats.org/drawingml/2006/main">
                  <a:graphicData uri="http://schemas.microsoft.com/office/word/2010/wordprocessingShape">
                    <wps:wsp>
                      <wps:cNvSpPr txBox="1"/>
                      <wps:spPr>
                        <a:xfrm>
                          <a:off x="0" y="0"/>
                          <a:ext cx="2963008" cy="1579360"/>
                        </a:xfrm>
                        <a:prstGeom prst="rect">
                          <a:avLst/>
                        </a:prstGeom>
                        <a:solidFill>
                          <a:schemeClr val="lt1"/>
                        </a:solidFill>
                        <a:ln w="6350">
                          <a:solidFill>
                            <a:prstClr val="black"/>
                          </a:solidFill>
                        </a:ln>
                      </wps:spPr>
                      <wps:txbx>
                        <w:txbxContent>
                          <w:p w14:paraId="6DCD6356" w14:textId="77777777" w:rsidR="007E4D78" w:rsidRPr="0098263C" w:rsidRDefault="007E4D78" w:rsidP="007E4D78">
                            <w:pPr>
                              <w:rPr>
                                <w:lang w:val="en-US"/>
                              </w:rPr>
                            </w:pPr>
                            <w:r>
                              <w:rPr>
                                <w:b/>
                                <w:bCs/>
                                <w:lang w:val="en-US"/>
                              </w:rPr>
                              <w:t>Short-term memory (STM)</w:t>
                            </w:r>
                            <w:r>
                              <w:rPr>
                                <w:lang w:val="en-US"/>
                              </w:rPr>
                              <w:t xml:space="preserve">: The memory that involved in control of attention and associates meaning to stimulation. STM has limited capacity and able to last 20 seconds without rehearsal.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110D" id="Text Box 73" o:spid="_x0000_s1031" type="#_x0000_t202" style="position:absolute;left:0;text-align:left;margin-left:254.75pt;margin-top:25.7pt;width:233.3pt;height:12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N2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" fillcolor="white [3201]" strokeweight=".5pt">
                <v:textbox>
                  <w:txbxContent>
                    <w:p w14:paraId="6DCD6356" w14:textId="77777777" w:rsidR="007E4D78" w:rsidRPr="0098263C" w:rsidRDefault="007E4D78" w:rsidP="007E4D78">
                      <w:pPr>
                        <w:rPr>
                          <w:lang w:val="en-US"/>
                        </w:rPr>
                      </w:pPr>
                      <w:r>
                        <w:rPr>
                          <w:b/>
                          <w:bCs/>
                          <w:lang w:val="en-US"/>
                        </w:rPr>
                        <w:t>Short-term memory (STM)</w:t>
                      </w:r>
                      <w:r>
                        <w:rPr>
                          <w:lang w:val="en-US"/>
                        </w:rPr>
                        <w:t xml:space="preserve">: The memory that involved in control of attention and associates meaning to stimulation. STM has limited capacity and able to last 20 seconds without rehearsal. </w:t>
                      </w:r>
                    </w:p>
                  </w:txbxContent>
                </v:textbox>
                <w10:wrap type="tight"/>
              </v:shape>
            </w:pict>
          </mc:Fallback>
        </mc:AlternateContent>
      </w:r>
      <w:r w:rsidRPr="00BA4F49">
        <w:rPr>
          <w:lang w:val="en-US"/>
        </w:rPr>
        <w:t>75314921504112119051969</w:t>
      </w:r>
    </w:p>
    <w:p w14:paraId="1E5C4477" w14:textId="77777777" w:rsidR="007E4D78" w:rsidRPr="00BA4F49" w:rsidRDefault="007E4D78" w:rsidP="007E4D78">
      <w:pPr>
        <w:rPr>
          <w:lang w:val="en-US"/>
        </w:rPr>
      </w:pPr>
      <w:r w:rsidRPr="00BA4F49">
        <w:rPr>
          <w:lang w:val="en-US"/>
        </w:rPr>
        <w:t xml:space="preserve">How many of the above random numbers did you write correctly? Fortunately, the forgetting of information can be optimized by rehearsal activity in STM. </w:t>
      </w:r>
    </w:p>
    <w:p w14:paraId="54BB4EEA" w14:textId="77777777" w:rsidR="007E4D78" w:rsidRPr="00BA4F49" w:rsidRDefault="007E4D78" w:rsidP="007E4D78">
      <w:pPr>
        <w:rPr>
          <w:lang w:val="en-US"/>
        </w:rPr>
      </w:pPr>
      <w:r>
        <w:rPr>
          <w:noProof/>
          <w:lang w:val="en-US"/>
        </w:rPr>
        <mc:AlternateContent>
          <mc:Choice Requires="wps">
            <w:drawing>
              <wp:anchor distT="0" distB="0" distL="114300" distR="114300" simplePos="0" relativeHeight="251675648" behindDoc="1" locked="0" layoutInCell="1" allowOverlap="1" wp14:anchorId="3B13C745" wp14:editId="2A1C44B7">
                <wp:simplePos x="0" y="0"/>
                <wp:positionH relativeFrom="column">
                  <wp:posOffset>3033617</wp:posOffset>
                </wp:positionH>
                <wp:positionV relativeFrom="paragraph">
                  <wp:posOffset>2095515</wp:posOffset>
                </wp:positionV>
                <wp:extent cx="2963008" cy="923637"/>
                <wp:effectExtent l="0" t="0" r="27940" b="10160"/>
                <wp:wrapTight wrapText="bothSides">
                  <wp:wrapPolygon edited="0">
                    <wp:start x="0" y="0"/>
                    <wp:lineTo x="0" y="21392"/>
                    <wp:lineTo x="21665" y="21392"/>
                    <wp:lineTo x="21665"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2963008" cy="923637"/>
                        </a:xfrm>
                        <a:prstGeom prst="rect">
                          <a:avLst/>
                        </a:prstGeom>
                        <a:solidFill>
                          <a:schemeClr val="lt1"/>
                        </a:solidFill>
                        <a:ln w="6350">
                          <a:solidFill>
                            <a:prstClr val="black"/>
                          </a:solidFill>
                        </a:ln>
                      </wps:spPr>
                      <wps:txbx>
                        <w:txbxContent>
                          <w:p w14:paraId="00ED1507" w14:textId="77777777" w:rsidR="007E4D78" w:rsidRPr="0098263C" w:rsidRDefault="007E4D78" w:rsidP="007E4D78">
                            <w:pPr>
                              <w:rPr>
                                <w:lang w:val="en-US"/>
                              </w:rPr>
                            </w:pPr>
                            <w:r>
                              <w:rPr>
                                <w:b/>
                                <w:bCs/>
                                <w:lang w:val="en-US"/>
                              </w:rPr>
                              <w:t>Long-term memory (LTM)</w:t>
                            </w:r>
                            <w:r>
                              <w:rPr>
                                <w:lang w:val="en-US"/>
                              </w:rPr>
                              <w:t xml:space="preserve">: The memory that stores information in a long run. LTM has unlimited capacity and duration.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C745" id="Text Box 74" o:spid="_x0000_s1032" type="#_x0000_t202" style="position:absolute;left:0;text-align:left;margin-left:238.85pt;margin-top:165pt;width:233.3pt;height:7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" fillcolor="white [3201]" strokeweight=".5pt">
                <v:textbox>
                  <w:txbxContent>
                    <w:p w14:paraId="00ED1507" w14:textId="77777777" w:rsidR="007E4D78" w:rsidRPr="0098263C" w:rsidRDefault="007E4D78" w:rsidP="007E4D78">
                      <w:pPr>
                        <w:rPr>
                          <w:lang w:val="en-US"/>
                        </w:rPr>
                      </w:pPr>
                      <w:r>
                        <w:rPr>
                          <w:b/>
                          <w:bCs/>
                          <w:lang w:val="en-US"/>
                        </w:rPr>
                        <w:t>Long-term memory (LTM)</w:t>
                      </w:r>
                      <w:r>
                        <w:rPr>
                          <w:lang w:val="en-US"/>
                        </w:rPr>
                        <w:t xml:space="preserve">: The memory that stores information in a long run. LTM has unlimited capacity and duration. </w:t>
                      </w:r>
                    </w:p>
                  </w:txbxContent>
                </v:textbox>
                <w10:wrap type="tight"/>
              </v:shape>
            </w:pict>
          </mc:Fallback>
        </mc:AlternateContent>
      </w:r>
      <w:r>
        <w:rPr>
          <w:lang w:val="en-US"/>
        </w:rPr>
        <w:t>Let us</w:t>
      </w:r>
      <w:r w:rsidRPr="00BA4F49">
        <w:rPr>
          <w:lang w:val="en-US"/>
        </w:rPr>
        <w:t xml:space="preserve"> go back to information processing. After perceiving the stimuli, how does information store in the human brain? When information is repeated enough, it turns into </w:t>
      </w:r>
      <w:r w:rsidRPr="00BA4F49">
        <w:rPr>
          <w:b/>
          <w:bCs/>
          <w:lang w:val="en-US"/>
        </w:rPr>
        <w:t>long-term memory (LTM)</w:t>
      </w:r>
      <w:r w:rsidRPr="00BA4F49">
        <w:rPr>
          <w:lang w:val="en-US"/>
        </w:rPr>
        <w:t xml:space="preserve">, which has a relatively unlimited capacity and stores </w:t>
      </w:r>
      <w:r>
        <w:rPr>
          <w:lang w:val="en-US"/>
        </w:rPr>
        <w:t>data</w:t>
      </w:r>
      <w:r w:rsidRPr="00BA4F49">
        <w:rPr>
          <w:lang w:val="en-US"/>
        </w:rPr>
        <w:t xml:space="preserve"> permanently. When information is transferred from STM to LTM, the mental process integrates the new information with prior knowledge and can represent </w:t>
      </w:r>
      <w:r>
        <w:rPr>
          <w:lang w:val="en-US"/>
        </w:rPr>
        <w:t>later retrieval when</w:t>
      </w:r>
      <w:r w:rsidRPr="00BA4F49">
        <w:rPr>
          <w:lang w:val="en-US"/>
        </w:rPr>
        <w:t xml:space="preserve"> required</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 xml:space="preserve">. This </w:t>
      </w:r>
      <w:r>
        <w:rPr>
          <w:lang w:val="en-US"/>
        </w:rPr>
        <w:t>cognitive</w:t>
      </w:r>
      <w:r w:rsidRPr="00BA4F49">
        <w:rPr>
          <w:lang w:val="en-US"/>
        </w:rPr>
        <w:t xml:space="preserve"> process is called </w:t>
      </w:r>
      <w:r w:rsidRPr="00BA4F49">
        <w:rPr>
          <w:i/>
          <w:iCs/>
          <w:lang w:val="en-US"/>
        </w:rPr>
        <w:t>encoding</w:t>
      </w:r>
      <w:r w:rsidRPr="00BA4F49">
        <w:rPr>
          <w:lang w:val="en-US"/>
        </w:rPr>
        <w:t xml:space="preserve">. For instance, when selecting a smartphone, you might need to combine the new function of the product with your past experiences when using the smartphone. In other words, the encoding process helps people imagine the real thing </w:t>
      </w:r>
      <w:r>
        <w:rPr>
          <w:lang w:val="en-US"/>
        </w:rPr>
        <w:t>and build</w:t>
      </w:r>
      <w:r w:rsidRPr="00BA4F49">
        <w:rPr>
          <w:lang w:val="en-US"/>
        </w:rPr>
        <w:t xml:space="preserve"> a connection with the </w:t>
      </w:r>
      <w:r>
        <w:rPr>
          <w:lang w:val="en-US"/>
        </w:rPr>
        <w:t>necessary</w:t>
      </w:r>
      <w:r w:rsidRPr="00BA4F49">
        <w:rPr>
          <w:lang w:val="en-US"/>
        </w:rPr>
        <w:t xml:space="preserve"> experience. Once the information is </w:t>
      </w:r>
      <w:r>
        <w:rPr>
          <w:lang w:val="en-US"/>
        </w:rPr>
        <w:t>adequately encoded</w:t>
      </w:r>
      <w:r w:rsidRPr="00BA4F49">
        <w:rPr>
          <w:lang w:val="en-US"/>
        </w:rPr>
        <w:t xml:space="preserve"> and stored in LTM, it is possible </w:t>
      </w:r>
      <w:r>
        <w:rPr>
          <w:lang w:val="en-US"/>
        </w:rPr>
        <w:t>to be retrieved when needed immediately</w:t>
      </w:r>
      <w:r w:rsidRPr="00BA4F49">
        <w:rPr>
          <w:lang w:val="en-US"/>
        </w:rPr>
        <w:t xml:space="preserve">. For instance, the moment you actively recall a scene of your first party is a retrieval process. When people try to </w:t>
      </w:r>
      <w:r>
        <w:rPr>
          <w:lang w:val="en-US"/>
        </w:rPr>
        <w:t>remember</w:t>
      </w:r>
      <w:r w:rsidRPr="00BA4F49">
        <w:rPr>
          <w:lang w:val="en-US"/>
        </w:rPr>
        <w:t xml:space="preserve"> what happened at the party, the retrieval process is </w:t>
      </w:r>
      <w:r>
        <w:rPr>
          <w:lang w:val="en-US"/>
        </w:rPr>
        <w:t>more straightforward</w:t>
      </w:r>
      <w:r w:rsidRPr="00BA4F49">
        <w:rPr>
          <w:lang w:val="en-US"/>
        </w:rPr>
        <w:t xml:space="preserve"> when a </w:t>
      </w:r>
      <w:r>
        <w:rPr>
          <w:lang w:val="en-US"/>
        </w:rPr>
        <w:t>particular</w:t>
      </w:r>
      <w:r w:rsidRPr="00BA4F49">
        <w:rPr>
          <w:lang w:val="en-US"/>
        </w:rPr>
        <w:t xml:space="preserve"> clue is provided, such as the organizers and </w:t>
      </w:r>
      <w:r w:rsidRPr="00BA4F49">
        <w:rPr>
          <w:lang w:val="en-US"/>
        </w:rPr>
        <w:lastRenderedPageBreak/>
        <w:t>location of the event. In sum, the information processing model opens the black box of human memory by explaining how people receive, store, encode, and retrieve information</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w:t>
      </w:r>
    </w:p>
    <w:p w14:paraId="30CF3E00" w14:textId="77777777" w:rsidR="007E4D78" w:rsidRPr="00BA4F49" w:rsidRDefault="007E4D78" w:rsidP="007E4D78">
      <w:pPr>
        <w:rPr>
          <w:lang w:val="en-US"/>
        </w:rPr>
      </w:pPr>
    </w:p>
    <w:p w14:paraId="198A5B6C" w14:textId="77777777" w:rsidR="007E4D78" w:rsidRPr="00BA4F49" w:rsidRDefault="007E4D78" w:rsidP="007E4D78">
      <w:pPr>
        <w:pStyle w:val="GraphicsStyle"/>
      </w:pPr>
      <w:r w:rsidRPr="00BA4F49">
        <w:rPr>
          <w:noProof/>
        </w:rPr>
        <mc:AlternateContent>
          <mc:Choice Requires="wpg">
            <w:drawing>
              <wp:anchor distT="0" distB="0" distL="114300" distR="114300" simplePos="0" relativeHeight="251662336" behindDoc="0" locked="0" layoutInCell="1" allowOverlap="1" wp14:anchorId="5A4AD826" wp14:editId="04531136">
                <wp:simplePos x="0" y="0"/>
                <wp:positionH relativeFrom="column">
                  <wp:posOffset>-137105</wp:posOffset>
                </wp:positionH>
                <wp:positionV relativeFrom="paragraph">
                  <wp:posOffset>380282</wp:posOffset>
                </wp:positionV>
                <wp:extent cx="5370499" cy="2313333"/>
                <wp:effectExtent l="0" t="0" r="0" b="0"/>
                <wp:wrapTopAndBottom/>
                <wp:docPr id="57" name="Group 57"/>
                <wp:cNvGraphicFramePr/>
                <a:graphic xmlns:a="http://schemas.openxmlformats.org/drawingml/2006/main">
                  <a:graphicData uri="http://schemas.microsoft.com/office/word/2010/wordprocessingGroup">
                    <wpg:wgp>
                      <wpg:cNvGrpSpPr/>
                      <wpg:grpSpPr>
                        <a:xfrm>
                          <a:off x="0" y="0"/>
                          <a:ext cx="5370499" cy="2313333"/>
                          <a:chOff x="0" y="0"/>
                          <a:chExt cx="5370499" cy="2313333"/>
                        </a:xfrm>
                      </wpg:grpSpPr>
                      <wpg:grpSp>
                        <wpg:cNvPr id="54" name="Group 54"/>
                        <wpg:cNvGrpSpPr/>
                        <wpg:grpSpPr>
                          <a:xfrm>
                            <a:off x="0" y="0"/>
                            <a:ext cx="5367020" cy="2226310"/>
                            <a:chOff x="89683" y="0"/>
                            <a:chExt cx="5503184" cy="2226635"/>
                          </a:xfrm>
                        </wpg:grpSpPr>
                        <wpg:grpSp>
                          <wpg:cNvPr id="53" name="Group 53"/>
                          <wpg:cNvGrpSpPr/>
                          <wpg:grpSpPr>
                            <a:xfrm>
                              <a:off x="89683" y="0"/>
                              <a:ext cx="5503184" cy="2226635"/>
                              <a:chOff x="89683" y="0"/>
                              <a:chExt cx="5503184" cy="2226635"/>
                            </a:xfrm>
                          </wpg:grpSpPr>
                          <wps:wsp>
                            <wps:cNvPr id="41" name="Rectangle 41"/>
                            <wps:cNvSpPr/>
                            <wps:spPr>
                              <a:xfrm>
                                <a:off x="4578350" y="565150"/>
                                <a:ext cx="1014517" cy="65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BE013"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89683" y="0"/>
                                <a:ext cx="4696734" cy="2226635"/>
                                <a:chOff x="89683" y="0"/>
                                <a:chExt cx="4696734" cy="2226635"/>
                              </a:xfrm>
                            </wpg:grpSpPr>
                            <wpg:grpSp>
                              <wpg:cNvPr id="40" name="Group 40"/>
                              <wpg:cNvGrpSpPr/>
                              <wpg:grpSpPr>
                                <a:xfrm>
                                  <a:off x="89683" y="457133"/>
                                  <a:ext cx="4426965" cy="1769502"/>
                                  <a:chOff x="89683" y="-67"/>
                                  <a:chExt cx="4426965" cy="1769502"/>
                                </a:xfrm>
                              </wpg:grpSpPr>
                              <wpg:grpSp>
                                <wpg:cNvPr id="36" name="Group 36"/>
                                <wpg:cNvGrpSpPr/>
                                <wpg:grpSpPr>
                                  <a:xfrm>
                                    <a:off x="89683" y="6675"/>
                                    <a:ext cx="3973682" cy="1762760"/>
                                    <a:chOff x="89694" y="0"/>
                                    <a:chExt cx="3974305" cy="1763285"/>
                                  </a:xfrm>
                                </wpg:grpSpPr>
                                <wps:wsp>
                                  <wps:cNvPr id="26" name="Rectangle 26"/>
                                  <wps:cNvSpPr/>
                                  <wps:spPr>
                                    <a:xfrm>
                                      <a:off x="1507067" y="0"/>
                                      <a:ext cx="846667"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4A94F" w14:textId="77777777" w:rsidR="007E4D78" w:rsidRPr="005B3DF3" w:rsidRDefault="007E4D78" w:rsidP="007E4D78">
                                        <w:pPr>
                                          <w:jc w:val="center"/>
                                          <w:rPr>
                                            <w:lang w:val="en-US"/>
                                          </w:rPr>
                                        </w:pPr>
                                        <w:r w:rsidRPr="005B3DF3">
                                          <w:rPr>
                                            <w:lang w:val="en-US"/>
                                          </w:rPr>
                                          <w:t xml:space="preserve">Sensory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149599" y="16927"/>
                                      <a:ext cx="914400"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9336D" w14:textId="77777777" w:rsidR="007E4D78" w:rsidRPr="005B3DF3" w:rsidRDefault="007E4D78" w:rsidP="007E4D78">
                                        <w:pPr>
                                          <w:jc w:val="center"/>
                                          <w:rPr>
                                            <w:lang w:val="en-US"/>
                                          </w:rPr>
                                        </w:pPr>
                                        <w:r>
                                          <w:rPr>
                                            <w:lang w:val="en-US"/>
                                          </w:rPr>
                                          <w:t>Short-term</w:t>
                                        </w:r>
                                        <w:r w:rsidRPr="005B3DF3">
                                          <w:rPr>
                                            <w:lang w:val="en-US"/>
                                          </w:rPr>
                                          <w:t xml:space="preserve">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145733" y="1111351"/>
                                      <a:ext cx="914400"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5A1A" w14:textId="77777777" w:rsidR="007E4D78" w:rsidRPr="005B3DF3" w:rsidRDefault="007E4D78" w:rsidP="007E4D78">
                                        <w:pPr>
                                          <w:jc w:val="center"/>
                                          <w:rPr>
                                            <w:lang w:val="en-US"/>
                                          </w:rPr>
                                        </w:pPr>
                                        <w:r>
                                          <w:rPr>
                                            <w:lang w:val="en-US"/>
                                          </w:rPr>
                                          <w:t>Long-term</w:t>
                                        </w:r>
                                        <w:r w:rsidRPr="005B3DF3">
                                          <w:rPr>
                                            <w:lang w:val="en-US"/>
                                          </w:rPr>
                                          <w:t xml:space="preserve">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89694" y="122380"/>
                                      <a:ext cx="846667" cy="651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9B3C"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BB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846667" y="139700"/>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846667" y="342900"/>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846667" y="537634"/>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353733" y="309034"/>
                                      <a:ext cx="792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3484034" y="651934"/>
                                      <a:ext cx="0" cy="468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V="1">
                                      <a:off x="3670300" y="651934"/>
                                      <a:ext cx="0" cy="468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37" name="Rectangle 37"/>
                                <wps:cNvSpPr/>
                                <wps:spPr>
                                  <a:xfrm>
                                    <a:off x="3670843" y="754036"/>
                                    <a:ext cx="845805"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642CD"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9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676455" y="754213"/>
                                    <a:ext cx="812588"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DC499"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10123" y="-67"/>
                                    <a:ext cx="877617"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6906E"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Curved Down Arrow 50"/>
                              <wps:cNvSpPr/>
                              <wps:spPr>
                                <a:xfrm>
                                  <a:off x="3308350" y="38100"/>
                                  <a:ext cx="635000" cy="419100"/>
                                </a:xfrm>
                                <a:prstGeom prst="curvedDownArrow">
                                  <a:avLst/>
                                </a:prstGeom>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771900" y="0"/>
                                  <a:ext cx="1014517" cy="65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C6014"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Rehearsal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 name="Straight Arrow Connector 42"/>
                          <wps:cNvCnPr/>
                          <wps:spPr>
                            <a:xfrm>
                              <a:off x="4064000" y="774700"/>
                              <a:ext cx="660507"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Rectangle 55"/>
                        <wps:cNvSpPr/>
                        <wps:spPr>
                          <a:xfrm>
                            <a:off x="4381169" y="1661823"/>
                            <a:ext cx="989330" cy="651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F8BB2"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3872285" y="1868557"/>
                            <a:ext cx="64389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AD826" id="Group 57" o:spid="_x0000_s1033" style="position:absolute;left:0;text-align:left;margin-left:-10.8pt;margin-top:29.95pt;width:422.85pt;height:182.15pt;z-index:251662336" coordsize="5370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">
                <v:group id="Group 54" o:spid="_x0000_s1034" style="position:absolute;width:53670;height:22263" coordorigin="896" coordsize="55031,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35" style="position:absolute;left:896;width:55032;height:22266" coordorigin="896" coordsize="55031,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41" o:spid="_x0000_s1036" style="position:absolute;left:45783;top:5651;width:10145;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65ABE013"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v:textbox>
                    </v:rect>
                    <v:group id="Group 52" o:spid="_x0000_s1037" style="position:absolute;left:896;width:46968;height:22266" coordorigin="896" coordsize="46967,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0" o:spid="_x0000_s1038" style="position:absolute;left:896;top:4571;width:44270;height:17695" coordorigin="896" coordsize="44269,1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6" o:spid="_x0000_s1039" style="position:absolute;left:896;top:66;width:39737;height:17628" coordorigin="896" coordsize="39743,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6" o:spid="_x0000_s1040" style="position:absolute;left:15070;width:8467;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" fillcolor="#4472c4 [3204]" stroked="f" strokeweight="1pt">
                            <v:textbox>
                              <w:txbxContent>
                                <w:p w14:paraId="21C4A94F" w14:textId="77777777" w:rsidR="007E4D78" w:rsidRPr="005B3DF3" w:rsidRDefault="007E4D78" w:rsidP="007E4D78">
                                  <w:pPr>
                                    <w:jc w:val="center"/>
                                    <w:rPr>
                                      <w:lang w:val="en-US"/>
                                    </w:rPr>
                                  </w:pPr>
                                  <w:r w:rsidRPr="005B3DF3">
                                    <w:rPr>
                                      <w:lang w:val="en-US"/>
                                    </w:rPr>
                                    <w:t xml:space="preserve">Sensory memory </w:t>
                                  </w:r>
                                </w:p>
                              </w:txbxContent>
                            </v:textbox>
                          </v:rect>
                          <v:rect id="Rectangle 27" o:spid="_x0000_s1041" style="position:absolute;left:31495;top:169;width:914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4472c4 [3204]" stroked="f" strokeweight="1pt">
                            <v:textbox>
                              <w:txbxContent>
                                <w:p w14:paraId="66C9336D" w14:textId="77777777" w:rsidR="007E4D78" w:rsidRPr="005B3DF3" w:rsidRDefault="007E4D78" w:rsidP="007E4D78">
                                  <w:pPr>
                                    <w:jc w:val="center"/>
                                    <w:rPr>
                                      <w:lang w:val="en-US"/>
                                    </w:rPr>
                                  </w:pPr>
                                  <w:r>
                                    <w:rPr>
                                      <w:lang w:val="en-US"/>
                                    </w:rPr>
                                    <w:t>Short-term</w:t>
                                  </w:r>
                                  <w:r w:rsidRPr="005B3DF3">
                                    <w:rPr>
                                      <w:lang w:val="en-US"/>
                                    </w:rPr>
                                    <w:t xml:space="preserve"> memory </w:t>
                                  </w:r>
                                </w:p>
                              </w:txbxContent>
                            </v:textbox>
                          </v:rect>
                          <v:rect id="Rectangle 28" o:spid="_x0000_s1042" style="position:absolute;left:31457;top:11113;width:914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" fillcolor="#4472c4 [3204]" stroked="f" strokeweight="1pt">
                            <v:textbox>
                              <w:txbxContent>
                                <w:p w14:paraId="17F25A1A" w14:textId="77777777" w:rsidR="007E4D78" w:rsidRPr="005B3DF3" w:rsidRDefault="007E4D78" w:rsidP="007E4D78">
                                  <w:pPr>
                                    <w:jc w:val="center"/>
                                    <w:rPr>
                                      <w:lang w:val="en-US"/>
                                    </w:rPr>
                                  </w:pPr>
                                  <w:r>
                                    <w:rPr>
                                      <w:lang w:val="en-US"/>
                                    </w:rPr>
                                    <w:t>Long-term</w:t>
                                  </w:r>
                                  <w:r w:rsidRPr="005B3DF3">
                                    <w:rPr>
                                      <w:lang w:val="en-US"/>
                                    </w:rPr>
                                    <w:t xml:space="preserve"> memory </w:t>
                                  </w:r>
                                </w:p>
                              </w:txbxContent>
                            </v:textbox>
                          </v:rect>
                          <v:rect id="Rectangle 29" o:spid="_x0000_s1043" style="position:absolute;left:896;top:1223;width:8467;height:6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45A79B3C"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BB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Stimulus</w:t>
                                  </w:r>
                                </w:p>
                              </w:txbxContent>
                            </v:textbox>
                          </v:rect>
                          <v:shapetype id="_x0000_t32" coordsize="21600,21600" o:spt="32" o:oned="t" path="m,l21600,21600e" filled="f">
                            <v:path arrowok="t" fillok="f" o:connecttype="none"/>
                            <o:lock v:ext="edit" shapetype="t"/>
                          </v:shapetype>
                          <v:shape id="Straight Arrow Connector 30" o:spid="_x0000_s1044" type="#_x0000_t32" style="position:absolute;left:8466;top:1397;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" strokecolor="#4472c4 [3204]" strokeweight="1.5pt">
                            <v:stroke endarrow="block" joinstyle="miter"/>
                          </v:shape>
                          <v:shape id="Straight Arrow Connector 31" o:spid="_x0000_s1045" type="#_x0000_t32" style="position:absolute;left:8466;top:3429;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" strokecolor="#4472c4 [3204]" strokeweight="1.5pt">
                            <v:stroke endarrow="block" joinstyle="miter"/>
                          </v:shape>
                          <v:shape id="Straight Arrow Connector 32" o:spid="_x0000_s1046" type="#_x0000_t32" style="position:absolute;left:8466;top:5376;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zEwwAAANsAAAAPAAAAZHJzL2Rvd25yZXYueG1sRI/NasMw&#10;EITvgbyD2EIvoZGTQ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o+hcxMMAAADbAAAADwAA&#10;AAAAAAAAAAAAAAAHAgAAZHJzL2Rvd25yZXYueG1sUEsFBgAAAAADAAMAtwAAAPcCAAAAAA==&#10;" strokecolor="#4472c4 [3204]" strokeweight="1.5pt">
                            <v:stroke endarrow="block" joinstyle="miter"/>
                          </v:shape>
                          <v:shape id="Straight Arrow Connector 33" o:spid="_x0000_s1047" type="#_x0000_t32" style="position:absolute;left:23537;top:3090;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" strokecolor="#4472c4 [3204]" strokeweight="1.5pt">
                            <v:stroke endarrow="block" joinstyle="miter"/>
                          </v:shape>
                          <v:shape id="Straight Arrow Connector 34" o:spid="_x0000_s1048" type="#_x0000_t32" style="position:absolute;left:34840;top:6519;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" strokecolor="#4472c4 [3204]" strokeweight="1.5pt">
                            <v:stroke endarrow="block" joinstyle="miter"/>
                          </v:shape>
                          <v:shape id="Straight Arrow Connector 35" o:spid="_x0000_s1049" type="#_x0000_t32" style="position:absolute;left:36703;top:6519;width:0;height:4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" strokecolor="#4472c4 [3204]" strokeweight="1.5pt">
                            <v:stroke endarrow="block" joinstyle="miter"/>
                          </v:shape>
                        </v:group>
                        <v:rect id="Rectangle 37" o:spid="_x0000_s1050" style="position:absolute;left:36708;top:7540;width:8458;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43E642CD"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9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Retrieval</w:t>
                                </w:r>
                              </w:p>
                            </w:txbxContent>
                          </v:textbox>
                        </v:rect>
                        <v:rect id="Rectangle 38" o:spid="_x0000_s1051" style="position:absolute;left:26764;top:7542;width:8126;height: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7BDDC499"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Encoding</w:t>
                                </w:r>
                              </w:p>
                            </w:txbxContent>
                          </v:textbox>
                        </v:rect>
                        <v:rect id="Rectangle 39" o:spid="_x0000_s1052" style="position:absolute;left:23101;width:8776;height:3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textbox>
                            <w:txbxContent>
                              <w:p w14:paraId="0036906E"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v:textbox>
                        </v:rec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0" o:spid="_x0000_s1053" type="#_x0000_t105" style="position:absolute;left:33083;top:381;width:6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" adj="14472,19818,16200" fillcolor="#4472c4 [3204]" stroked="f" strokeweight=".25pt"/>
                      <v:rect id="Rectangle 51" o:spid="_x0000_s1054" style="position:absolute;left:37719;width:10145;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2C9C6014"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Rehearsal</w:t>
                              </w:r>
                            </w:p>
                          </w:txbxContent>
                        </v:textbox>
                      </v:rect>
                    </v:group>
                  </v:group>
                  <v:shape id="Straight Arrow Connector 42" o:spid="_x0000_s1055" type="#_x0000_t32" style="position:absolute;left:40640;top:7747;width:6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5wwAAANsAAAAPAAAAZHJzL2Rvd25yZXYueG1sRI/NasMw&#10;EITvgbyD2EIvoZETS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4vucMAAADbAAAADwAA&#10;AAAAAAAAAAAAAAAHAgAAZHJzL2Rvd25yZXYueG1sUEsFBgAAAAADAAMAtwAAAPcCAAAAAA==&#10;" strokecolor="#4472c4 [3204]" strokeweight="1.5pt">
                    <v:stroke endarrow="block" joinstyle="miter"/>
                  </v:shape>
                </v:group>
                <v:rect id="Rectangle 55" o:spid="_x0000_s1056" style="position:absolute;left:43811;top:16618;width:9893;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617F8BB2"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v:textbox>
                </v:rect>
                <v:shape id="Straight Arrow Connector 56" o:spid="_x0000_s1057" type="#_x0000_t32" style="position:absolute;left:38722;top:18685;width:6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" strokecolor="#4472c4 [3204]" strokeweight="1.5pt">
                  <v:stroke endarrow="block" joinstyle="miter"/>
                </v:shape>
                <w10:wrap type="topAndBottom"/>
              </v:group>
            </w:pict>
          </mc:Fallback>
        </mc:AlternateContent>
      </w:r>
      <w:r w:rsidRPr="00BA4F49">
        <w:t>Figure 1.</w:t>
      </w:r>
      <w:r>
        <w:t>4</w:t>
      </w:r>
      <w:r w:rsidRPr="00BA4F49">
        <w:t xml:space="preserve"> The flow of human memory</w:t>
      </w:r>
    </w:p>
    <w:p w14:paraId="6BE1F468" w14:textId="77777777" w:rsidR="007E4D78" w:rsidRPr="00BA4F49" w:rsidRDefault="007E4D78" w:rsidP="007E4D78">
      <w:pPr>
        <w:rPr>
          <w:lang w:val="en-US"/>
        </w:rPr>
      </w:pPr>
    </w:p>
    <w:p w14:paraId="566A2022" w14:textId="77777777" w:rsidR="007E4D78" w:rsidRPr="00BA4F49" w:rsidRDefault="007E4D78" w:rsidP="007E4D78">
      <w:pPr>
        <w:pStyle w:val="Heading3"/>
        <w:rPr>
          <w:rFonts w:asciiTheme="minorHAnsi" w:eastAsia="MS Gothic" w:hAnsiTheme="minorHAnsi" w:cstheme="minorHAnsi"/>
          <w:color w:val="009394"/>
          <w:szCs w:val="26"/>
          <w:lang w:val="en-US"/>
        </w:rPr>
      </w:pPr>
      <w:bookmarkStart w:id="13" w:name="_Toc112774904"/>
      <w:r w:rsidRPr="00BA4F49">
        <w:rPr>
          <w:rFonts w:asciiTheme="minorHAnsi" w:eastAsia="MS Gothic" w:hAnsiTheme="minorHAnsi" w:cstheme="minorHAnsi"/>
          <w:color w:val="009394"/>
          <w:szCs w:val="26"/>
          <w:lang w:val="en-US"/>
        </w:rPr>
        <w:t>Memory Improvement</w:t>
      </w:r>
      <w:bookmarkEnd w:id="13"/>
    </w:p>
    <w:p w14:paraId="405F96FC" w14:textId="77777777" w:rsidR="007E4D78" w:rsidRPr="00BA4F49" w:rsidRDefault="007E4D78" w:rsidP="007E4D78">
      <w:pPr>
        <w:rPr>
          <w:lang w:val="en-US"/>
        </w:rPr>
      </w:pPr>
      <w:r>
        <w:rPr>
          <w:noProof/>
          <w:lang w:val="en-US"/>
        </w:rPr>
        <mc:AlternateContent>
          <mc:Choice Requires="wps">
            <w:drawing>
              <wp:anchor distT="0" distB="0" distL="114300" distR="114300" simplePos="0" relativeHeight="251676672" behindDoc="1" locked="0" layoutInCell="1" allowOverlap="1" wp14:anchorId="01C7F6AC" wp14:editId="0CAD641D">
                <wp:simplePos x="0" y="0"/>
                <wp:positionH relativeFrom="column">
                  <wp:posOffset>4692015</wp:posOffset>
                </wp:positionH>
                <wp:positionV relativeFrom="paragraph">
                  <wp:posOffset>1007745</wp:posOffset>
                </wp:positionV>
                <wp:extent cx="1410335" cy="2423795"/>
                <wp:effectExtent l="0" t="0" r="18415" b="14605"/>
                <wp:wrapTight wrapText="bothSides">
                  <wp:wrapPolygon edited="0">
                    <wp:start x="0" y="0"/>
                    <wp:lineTo x="0" y="21560"/>
                    <wp:lineTo x="21590" y="21560"/>
                    <wp:lineTo x="21590"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1410335" cy="2423795"/>
                        </a:xfrm>
                        <a:prstGeom prst="rect">
                          <a:avLst/>
                        </a:prstGeom>
                        <a:solidFill>
                          <a:schemeClr val="lt1"/>
                        </a:solidFill>
                        <a:ln w="6350">
                          <a:solidFill>
                            <a:prstClr val="black"/>
                          </a:solidFill>
                        </a:ln>
                      </wps:spPr>
                      <wps:txbx>
                        <w:txbxContent>
                          <w:p w14:paraId="4783D997" w14:textId="77777777" w:rsidR="007E4D78" w:rsidRPr="0098263C" w:rsidRDefault="007E4D78" w:rsidP="007E4D78">
                            <w:pPr>
                              <w:rPr>
                                <w:lang w:val="en-US"/>
                              </w:rPr>
                            </w:pPr>
                            <w:r>
                              <w:rPr>
                                <w:b/>
                                <w:bCs/>
                                <w:lang w:val="en-US"/>
                              </w:rPr>
                              <w:t>Chunking</w:t>
                            </w:r>
                            <w:r>
                              <w:rPr>
                                <w:lang w:val="en-US"/>
                              </w:rPr>
                              <w:t xml:space="preserve">: A strategic mechanism of grouping meaningful information into units to improve memory.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F6AC" id="Text Box 75" o:spid="_x0000_s1058" type="#_x0000_t202" style="position:absolute;left:0;text-align:left;margin-left:369.45pt;margin-top:79.35pt;width:111.05pt;height:19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UrPQIAAIU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" fillcolor="white [3201]" strokeweight=".5pt">
                <v:textbox>
                  <w:txbxContent>
                    <w:p w14:paraId="4783D997" w14:textId="77777777" w:rsidR="007E4D78" w:rsidRPr="0098263C" w:rsidRDefault="007E4D78" w:rsidP="007E4D78">
                      <w:pPr>
                        <w:rPr>
                          <w:lang w:val="en-US"/>
                        </w:rPr>
                      </w:pPr>
                      <w:r>
                        <w:rPr>
                          <w:b/>
                          <w:bCs/>
                          <w:lang w:val="en-US"/>
                        </w:rPr>
                        <w:t>Chunking</w:t>
                      </w:r>
                      <w:r>
                        <w:rPr>
                          <w:lang w:val="en-US"/>
                        </w:rPr>
                        <w:t xml:space="preserve">: A strategic mechanism of grouping meaningful information into units to improve memory. </w:t>
                      </w:r>
                    </w:p>
                  </w:txbxContent>
                </v:textbox>
                <w10:wrap type="tight"/>
              </v:shape>
            </w:pict>
          </mc:Fallback>
        </mc:AlternateContent>
      </w:r>
      <w:r>
        <w:rPr>
          <w:lang w:val="en-US"/>
        </w:rPr>
        <w:t>Let us</w:t>
      </w:r>
      <w:r w:rsidRPr="00BA4F49">
        <w:rPr>
          <w:lang w:val="en-US"/>
        </w:rPr>
        <w:t xml:space="preserve"> go back to </w:t>
      </w:r>
      <w:r>
        <w:rPr>
          <w:lang w:val="en-US"/>
        </w:rPr>
        <w:t>the memorizing task mentioned previously at the beginning of this section</w:t>
      </w:r>
      <w:r w:rsidRPr="00BA4F49">
        <w:rPr>
          <w:lang w:val="en-US"/>
        </w:rPr>
        <w:t xml:space="preserve"> (also see Figure 1.</w:t>
      </w:r>
      <w:r>
        <w:rPr>
          <w:lang w:val="en-US"/>
        </w:rPr>
        <w:t>5</w:t>
      </w:r>
      <w:r w:rsidRPr="00BA4F49">
        <w:rPr>
          <w:lang w:val="en-US"/>
        </w:rPr>
        <w:t xml:space="preserve">). </w:t>
      </w:r>
      <w:r>
        <w:rPr>
          <w:lang w:val="en-US"/>
        </w:rPr>
        <w:t xml:space="preserve">On average, </w:t>
      </w:r>
      <w:r w:rsidRPr="00BA4F49">
        <w:rPr>
          <w:lang w:val="en-US"/>
        </w:rPr>
        <w:t xml:space="preserve">people could correctly repeat five to nine items. However, would it be possible to improve the limit of </w:t>
      </w:r>
      <w:r>
        <w:rPr>
          <w:lang w:val="en-US"/>
        </w:rPr>
        <w:t>short-term memory</w:t>
      </w:r>
      <w:r w:rsidRPr="00BA4F49">
        <w:rPr>
          <w:lang w:val="en-US"/>
        </w:rPr>
        <w:t>? Cognitive psychologists suggest you break the numbers into sequences and link them with important events in human history</w:t>
      </w:r>
      <w:r>
        <w:rPr>
          <w:lang w:val="en-US"/>
        </w:rPr>
        <w:t>. It</w:t>
      </w:r>
      <w:r w:rsidRPr="00BA4F49">
        <w:rPr>
          <w:lang w:val="en-US"/>
        </w:rPr>
        <w:t xml:space="preserve"> might</w:t>
      </w:r>
      <w:r>
        <w:rPr>
          <w:lang w:val="en-US"/>
        </w:rPr>
        <w:t xml:space="preserve"> be</w:t>
      </w:r>
      <w:r w:rsidRPr="00BA4F49">
        <w:rPr>
          <w:lang w:val="en-US"/>
        </w:rPr>
        <w:t xml:space="preserve"> easier to memorize more than nine items </w:t>
      </w:r>
      <w:r w:rsidRPr="00BA4F49">
        <w:rPr>
          <w:lang w:val="en-US"/>
        </w:rPr>
        <w:fldChar w:fldCharType="begin"/>
      </w:r>
      <w:r w:rsidRPr="00BA4F49">
        <w:rPr>
          <w:lang w:val="en-US"/>
        </w:rPr>
        <w:instrText xml:space="preserve"> ADDIN EN.CITE &lt;EndNote&gt;&lt;Cite&gt;&lt;Author&gt;Gobet&lt;/Author&gt;&lt;Year&gt;2001&lt;/Year&gt;&lt;RecNum&gt;5026&lt;/RecNum&gt;&lt;DisplayText&gt;(Gobet et al., 2001)&lt;/DisplayText&gt;&lt;record&gt;&lt;rec-number&gt;5026&lt;/rec-number&gt;&lt;foreign-keys&gt;&lt;key app="EN" db-id="psz0f0xrixzveyert2252950zrwdfzsefvv9" timestamp="1657268950" guid="9a46b3ef-805e-4ecb-9ed3-a89ae9de24ff"&gt;5026&lt;/key&gt;&lt;/foreign-keys&gt;&lt;ref-type name="Journal Article"&gt;17&lt;/ref-type&gt;&lt;contributors&gt;&lt;authors&gt;&lt;author&gt;Gobet, Fernand&lt;/author&gt;&lt;author&gt;Lane, Peter CR&lt;/author&gt;&lt;author&gt;Croker, Steve&lt;/author&gt;&lt;author&gt;Cheng, Peter CH&lt;/author&gt;&lt;author&gt;Jones, Gary&lt;/author&gt;&lt;author&gt;Oliver, Iain&lt;/author&gt;&lt;author&gt;Pine, Julian M&lt;/author&gt;&lt;/authors&gt;&lt;/contributors&gt;&lt;titles&gt;&lt;title&gt;Chunking mechanisms in human learning&lt;/title&gt;&lt;secondary-title&gt;Trends in cognitive sciences&lt;/secondary-title&gt;&lt;/titles&gt;&lt;pages&gt;236-243&lt;/pages&gt;&lt;volume&gt;5&lt;/volume&gt;&lt;number&gt;6&lt;/number&gt;&lt;dates&gt;&lt;year&gt;2001&lt;/year&gt;&lt;/dates&gt;&lt;isbn&gt;1364-6613&lt;/isbn&gt;&lt;urls&gt;&lt;/urls&gt;&lt;/record&gt;&lt;/Cite&gt;&lt;/EndNote&gt;</w:instrText>
      </w:r>
      <w:r w:rsidRPr="00BA4F49">
        <w:rPr>
          <w:lang w:val="en-US"/>
        </w:rPr>
        <w:fldChar w:fldCharType="separate"/>
      </w:r>
      <w:r w:rsidRPr="00BA4F49">
        <w:rPr>
          <w:noProof/>
          <w:lang w:val="en-US"/>
        </w:rPr>
        <w:t>(Gobet et al., 2001)</w:t>
      </w:r>
      <w:r w:rsidRPr="00BA4F49">
        <w:rPr>
          <w:lang w:val="en-US"/>
        </w:rPr>
        <w:fldChar w:fldCharType="end"/>
      </w:r>
      <w:r w:rsidRPr="00BA4F49">
        <w:rPr>
          <w:lang w:val="en-US"/>
        </w:rPr>
        <w:t xml:space="preserve">. This mechanism of grouping meaningful units is called </w:t>
      </w:r>
      <w:r w:rsidRPr="00BA4F49">
        <w:rPr>
          <w:b/>
          <w:bCs/>
          <w:lang w:val="en-US"/>
        </w:rPr>
        <w:t>chunking</w:t>
      </w:r>
      <w:r w:rsidRPr="00BA4F49">
        <w:rPr>
          <w:lang w:val="en-US"/>
        </w:rPr>
        <w:t xml:space="preserve">. Compared to a list of random numbers, the chunking mechanism </w:t>
      </w:r>
      <w:r>
        <w:rPr>
          <w:lang w:val="en-US"/>
        </w:rPr>
        <w:t>allows</w:t>
      </w:r>
      <w:r w:rsidRPr="00BA4F49">
        <w:rPr>
          <w:lang w:val="en-US"/>
        </w:rPr>
        <w:t xml:space="preserve"> people to repeat more items </w:t>
      </w:r>
      <w:r>
        <w:rPr>
          <w:lang w:val="en-US"/>
        </w:rPr>
        <w:t>by</w:t>
      </w:r>
      <w:r w:rsidRPr="00BA4F49">
        <w:rPr>
          <w:lang w:val="en-US"/>
        </w:rPr>
        <w:t xml:space="preserve"> constructing meaningful </w:t>
      </w:r>
      <w:r>
        <w:rPr>
          <w:lang w:val="en-US"/>
        </w:rPr>
        <w:t>chunks</w:t>
      </w:r>
      <w:r w:rsidRPr="00BA4F49">
        <w:rPr>
          <w:lang w:val="en-US"/>
        </w:rPr>
        <w:t xml:space="preserve"> that connect to prior knowledge </w:t>
      </w:r>
      <w:r w:rsidRPr="00BA4F49">
        <w:rPr>
          <w:lang w:val="en-US"/>
        </w:rPr>
        <w:fldChar w:fldCharType="begin"/>
      </w:r>
      <w:r w:rsidRPr="00BA4F49">
        <w:rPr>
          <w:lang w:val="en-US"/>
        </w:rPr>
        <w:instrText xml:space="preserve"> ADDIN EN.CITE &lt;EndNote&gt;&lt;Cite&gt;&lt;Author&gt;Burtis&lt;/Author&gt;&lt;Year&gt;1982&lt;/Year&gt;&lt;RecNum&gt;5024&lt;/RecNum&gt;&lt;DisplayText&gt;(Burtis, 1982)&lt;/DisplayText&gt;&lt;record&gt;&lt;rec-number&gt;5024&lt;/rec-number&gt;&lt;foreign-keys&gt;&lt;key app="EN" db-id="psz0f0xrixzveyert2252950zrwdfzsefvv9" timestamp="1657268643" guid="a9d26a34-5b26-488c-ba55-47ddd63c37fc"&gt;5024&lt;/key&gt;&lt;/foreign-keys&gt;&lt;ref-type name="Journal Article"&gt;17&lt;/ref-type&gt;&lt;contributors&gt;&lt;authors&gt;&lt;author&gt;Burtis, PJ&lt;/author&gt;&lt;/authors&gt;&lt;/contributors&gt;&lt;titles&gt;&lt;title&gt;Capacity increase and chunking in the development of short-term memory&lt;/title&gt;&lt;secondary-title&gt;Journal of Experimental Child Psychology&lt;/secondary-title&gt;&lt;/titles&gt;&lt;pages&gt;387-413&lt;/pages&gt;&lt;volume&gt;34&lt;/volume&gt;&lt;number&gt;3&lt;/number&gt;&lt;dates&gt;&lt;year&gt;1982&lt;/year&gt;&lt;/dates&gt;&lt;isbn&gt;0022-0965&lt;/isbn&gt;&lt;urls&gt;&lt;/urls&gt;&lt;/record&gt;&lt;/Cite&gt;&lt;/EndNote&gt;</w:instrText>
      </w:r>
      <w:r w:rsidRPr="00BA4F49">
        <w:rPr>
          <w:lang w:val="en-US"/>
        </w:rPr>
        <w:fldChar w:fldCharType="separate"/>
      </w:r>
      <w:r w:rsidRPr="00BA4F49">
        <w:rPr>
          <w:noProof/>
          <w:lang w:val="en-US"/>
        </w:rPr>
        <w:t>(Burtis, 1982)</w:t>
      </w:r>
      <w:r w:rsidRPr="00BA4F49">
        <w:rPr>
          <w:lang w:val="en-US"/>
        </w:rPr>
        <w:fldChar w:fldCharType="end"/>
      </w:r>
      <w:r w:rsidRPr="00BA4F49">
        <w:rPr>
          <w:lang w:val="en-US"/>
        </w:rPr>
        <w:t xml:space="preserve">. </w:t>
      </w:r>
      <w:r>
        <w:rPr>
          <w:lang w:val="en-US"/>
        </w:rPr>
        <w:t>Doing</w:t>
      </w:r>
      <w:r w:rsidRPr="00BA4F49">
        <w:rPr>
          <w:lang w:val="en-US"/>
        </w:rPr>
        <w:t xml:space="preserve"> it</w:t>
      </w:r>
      <w:r>
        <w:rPr>
          <w:lang w:val="en-US"/>
        </w:rPr>
        <w:t xml:space="preserve"> turns the information</w:t>
      </w:r>
      <w:r w:rsidRPr="00BA4F49">
        <w:rPr>
          <w:lang w:val="en-US"/>
        </w:rPr>
        <w:t xml:space="preserve"> into </w:t>
      </w:r>
      <w:r>
        <w:rPr>
          <w:lang w:val="en-US"/>
        </w:rPr>
        <w:t>significant</w:t>
      </w:r>
      <w:r w:rsidRPr="00BA4F49">
        <w:rPr>
          <w:lang w:val="en-US"/>
        </w:rPr>
        <w:t xml:space="preserve"> material that is easier to process</w:t>
      </w:r>
      <w:r>
        <w:rPr>
          <w:lang w:val="en-US"/>
        </w:rPr>
        <w:t xml:space="preserve"> </w:t>
      </w:r>
      <w:r>
        <w:rPr>
          <w:lang w:val="en-US"/>
        </w:rPr>
        <w:fldChar w:fldCharType="begin"/>
      </w:r>
      <w:r>
        <w:rPr>
          <w:lang w:val="en-US"/>
        </w:rPr>
        <w:instrText xml:space="preserve"> ADDIN EN.CITE &lt;EndNote&gt;&lt;Cite&gt;&lt;Author&gt;Siegler&lt;/Author&gt;&lt;Year&gt;1996&lt;/Year&gt;&lt;RecNum&gt;5256&lt;/RecNum&gt;&lt;DisplayText&gt;(Siegler, 1996)&lt;/DisplayText&gt;&lt;record&gt;&lt;rec-number&gt;5256&lt;/rec-number&gt;&lt;foreign-keys&gt;&lt;key app="EN" db-id="psz0f0xrixzveyert2252950zrwdfzsefvv9" timestamp="1661876605" guid="1730e7e3-1350-48d4-9b34-1b28886c9d74"&gt;5256&lt;/key&gt;&lt;/foreign-keys&gt;&lt;ref-type name="Generic"&gt;13&lt;/ref-type&gt;&lt;contributors&gt;&lt;authors&gt;&lt;author&gt;Siegler, R&lt;/author&gt;&lt;/authors&gt;&lt;/contributors&gt;&lt;titles&gt;&lt;title&gt;Emerging minds: The process of change in cognitive development&lt;/title&gt;&lt;/titles&gt;&lt;dates&gt;&lt;year&gt;1996&lt;/year&gt;&lt;/dates&gt;&lt;publisher&gt;Oxford: Oxford University Press&lt;/publisher&gt;&lt;urls&gt;&lt;/urls&gt;&lt;/record&gt;&lt;/Cite&gt;&lt;/EndNote&gt;</w:instrText>
      </w:r>
      <w:r>
        <w:rPr>
          <w:lang w:val="en-US"/>
        </w:rPr>
        <w:fldChar w:fldCharType="separate"/>
      </w:r>
      <w:r>
        <w:rPr>
          <w:noProof/>
          <w:lang w:val="en-US"/>
        </w:rPr>
        <w:t>(Siegler, 1996)</w:t>
      </w:r>
      <w:r>
        <w:rPr>
          <w:lang w:val="en-US"/>
        </w:rPr>
        <w:fldChar w:fldCharType="end"/>
      </w:r>
      <w:r w:rsidRPr="00BA4F49">
        <w:rPr>
          <w:lang w:val="en-US"/>
        </w:rPr>
        <w:t xml:space="preserve">. The strategy of </w:t>
      </w:r>
      <w:r w:rsidRPr="00BA4F49">
        <w:rPr>
          <w:lang w:val="en-US"/>
        </w:rPr>
        <w:lastRenderedPageBreak/>
        <w:t xml:space="preserve">chunking or generating meaningfulness is widely used to help learning and professional training, such as enhancing expert chess memory </w:t>
      </w:r>
      <w:r w:rsidRPr="00BA4F49">
        <w:rPr>
          <w:lang w:val="en-US"/>
        </w:rPr>
        <w:fldChar w:fldCharType="begin"/>
      </w:r>
      <w:r w:rsidRPr="00BA4F49">
        <w:rPr>
          <w:lang w:val="en-US"/>
        </w:rPr>
        <w:instrText xml:space="preserve"> ADDIN EN.CITE &lt;EndNote&gt;&lt;Cite&gt;&lt;Author&gt;Gobet&lt;/Author&gt;&lt;Year&gt;1998&lt;/Year&gt;&lt;RecNum&gt;5023&lt;/RecNum&gt;&lt;DisplayText&gt;(Gobet &amp;amp; Simon, 1998)&lt;/DisplayText&gt;&lt;record&gt;&lt;rec-number&gt;5023&lt;/rec-number&gt;&lt;foreign-keys&gt;&lt;key app="EN" db-id="psz0f0xrixzveyert2252950zrwdfzsefvv9" timestamp="1657268641" guid="f8ff0a06-8f24-40ce-a9b2-1d70d6f5eff1"&gt;5023&lt;/key&gt;&lt;/foreign-keys&gt;&lt;ref-type name="Journal Article"&gt;17&lt;/ref-type&gt;&lt;contributors&gt;&lt;authors&gt;&lt;author&gt;Gobet, Fernand&lt;/author&gt;&lt;author&gt;Simon, Herbert A&lt;/author&gt;&lt;/authors&gt;&lt;/contributors&gt;&lt;titles&gt;&lt;title&gt;Expert chess memory: Revisiting the chunking hypothesis&lt;/title&gt;&lt;secondary-title&gt;Memory&lt;/secondary-title&gt;&lt;/titles&gt;&lt;periodical&gt;&lt;full-title&gt;Memory&lt;/full-title&gt;&lt;abbr-1&gt;Memory&lt;/abbr-1&gt;&lt;/periodical&gt;&lt;pages&gt;225-255&lt;/pages&gt;&lt;volume&gt;6&lt;/volume&gt;&lt;number&gt;3&lt;/number&gt;&lt;dates&gt;&lt;year&gt;1998&lt;/year&gt;&lt;/dates&gt;&lt;isbn&gt;0965-8211&lt;/isbn&gt;&lt;urls&gt;&lt;/urls&gt;&lt;/record&gt;&lt;/Cite&gt;&lt;/EndNote&gt;</w:instrText>
      </w:r>
      <w:r w:rsidRPr="00BA4F49">
        <w:rPr>
          <w:lang w:val="en-US"/>
        </w:rPr>
        <w:fldChar w:fldCharType="separate"/>
      </w:r>
      <w:r w:rsidRPr="00BA4F49">
        <w:rPr>
          <w:noProof/>
          <w:lang w:val="en-US"/>
        </w:rPr>
        <w:t>(Gobet &amp; Simon, 1998)</w:t>
      </w:r>
      <w:r w:rsidRPr="00BA4F49">
        <w:rPr>
          <w:lang w:val="en-US"/>
        </w:rPr>
        <w:fldChar w:fldCharType="end"/>
      </w:r>
      <w:r w:rsidRPr="00BA4F49">
        <w:rPr>
          <w:lang w:val="en-US"/>
        </w:rPr>
        <w:t xml:space="preserve">. With further training and practice, prior knowledge is easier to activate and </w:t>
      </w:r>
      <w:r>
        <w:rPr>
          <w:lang w:val="en-US"/>
        </w:rPr>
        <w:t>retrieve. Thus, p</w:t>
      </w:r>
      <w:r w:rsidRPr="00BA4F49">
        <w:rPr>
          <w:lang w:val="en-US"/>
        </w:rPr>
        <w:t xml:space="preserve">eople can remember longer chunks </w:t>
      </w:r>
      <w:r>
        <w:rPr>
          <w:lang w:val="en-US"/>
        </w:rPr>
        <w:fldChar w:fldCharType="begin"/>
      </w:r>
      <w:r>
        <w:rPr>
          <w:lang w:val="en-US"/>
        </w:rPr>
        <w:instrText xml:space="preserve"> ADDIN EN.CITE &lt;EndNote&gt;&lt;Cite&gt;&lt;Author&gt;Dingfelder&lt;/Author&gt;&lt;Year&gt;2005&lt;/Year&gt;&lt;RecNum&gt;5257&lt;/RecNum&gt;&lt;DisplayText&gt;(Dingfelder, 2005; Nuthall, 2000)&lt;/DisplayText&gt;&lt;record&gt;&lt;rec-number&gt;5257&lt;/rec-number&gt;&lt;foreign-keys&gt;&lt;key app="EN" db-id="psz0f0xrixzveyert2252950zrwdfzsefvv9" timestamp="1661876722" guid="5df77398-7333-4d9a-86d7-87950add1970"&gt;5257&lt;/key&gt;&lt;/foreign-keys&gt;&lt;ref-type name="Journal Article"&gt;17&lt;/ref-type&gt;&lt;contributors&gt;&lt;authors&gt;&lt;author&gt;Dingfelder, Sandie F&lt;/author&gt;&lt;/authors&gt;&lt;/contributors&gt;&lt;titles&gt;&lt;title&gt;A workout for working memory&lt;/title&gt;&lt;secondary-title&gt;Monitor on Psychology&lt;/secondary-title&gt;&lt;/titles&gt;&lt;periodical&gt;&lt;full-title&gt;Monitor on Psychology&lt;/full-title&gt;&lt;/periodical&gt;&lt;pages&gt;48&lt;/pages&gt;&lt;volume&gt;36&lt;/volume&gt;&lt;number&gt;8&lt;/number&gt;&lt;dates&gt;&lt;year&gt;2005&lt;/year&gt;&lt;/dates&gt;&lt;urls&gt;&lt;/urls&gt;&lt;/record&gt;&lt;/Cite&gt;&lt;Cite&gt;&lt;Author&gt;Nuthall&lt;/Author&gt;&lt;Year&gt;2000&lt;/Year&gt;&lt;RecNum&gt;5258&lt;/RecNum&gt;&lt;record&gt;&lt;rec-number&gt;5258&lt;/rec-number&gt;&lt;foreign-keys&gt;&lt;key app="EN" db-id="psz0f0xrixzveyert2252950zrwdfzsefvv9" timestamp="1661876760" guid="7241d01a-0f33-4cfd-87c2-0880e5162e46"&gt;5258&lt;/key&gt;&lt;/foreign-keys&gt;&lt;ref-type name="Journal Article"&gt;17&lt;/ref-type&gt;&lt;contributors&gt;&lt;authors&gt;&lt;author&gt;Nuthall, Graham&lt;/author&gt;&lt;/authors&gt;&lt;/contributors&gt;&lt;titles&gt;&lt;title&gt;The role of memory in the acquisition and retention of knowledge in science and social studies units&lt;/title&gt;&lt;secondary-title&gt;Cognition and instruction&lt;/secondary-title&gt;&lt;/titles&gt;&lt;pages&gt;83-139&lt;/pages&gt;&lt;volume&gt;18&lt;/volume&gt;&lt;number&gt;1&lt;/number&gt;&lt;dates&gt;&lt;year&gt;2000&lt;/year&gt;&lt;/dates&gt;&lt;isbn&gt;0737-0008&lt;/isbn&gt;&lt;urls&gt;&lt;/urls&gt;&lt;electronic-resource-num&gt;10.1207/S1532690XCI1801_04&lt;/electronic-resource-num&gt;&lt;/record&gt;&lt;/Cite&gt;&lt;/EndNote&gt;</w:instrText>
      </w:r>
      <w:r>
        <w:rPr>
          <w:lang w:val="en-US"/>
        </w:rPr>
        <w:fldChar w:fldCharType="separate"/>
      </w:r>
      <w:r>
        <w:rPr>
          <w:noProof/>
          <w:lang w:val="en-US"/>
        </w:rPr>
        <w:t>(Dingfelder, 2005; Nuthall, 2000)</w:t>
      </w:r>
      <w:r>
        <w:rPr>
          <w:lang w:val="en-US"/>
        </w:rPr>
        <w:fldChar w:fldCharType="end"/>
      </w:r>
      <w:r w:rsidRPr="00BA4F49">
        <w:rPr>
          <w:lang w:val="en-US"/>
        </w:rPr>
        <w:t>.</w:t>
      </w:r>
    </w:p>
    <w:p w14:paraId="2E302B32" w14:textId="77777777" w:rsidR="007E4D78" w:rsidRDefault="007E4D78" w:rsidP="007E4D78">
      <w:pPr>
        <w:rPr>
          <w:lang w:val="en-US"/>
        </w:rPr>
      </w:pPr>
    </w:p>
    <w:p w14:paraId="08F5FB5A" w14:textId="77777777" w:rsidR="007E4D78" w:rsidRDefault="007E4D78" w:rsidP="007E4D78">
      <w:pPr>
        <w:rPr>
          <w:lang w:val="en-US"/>
        </w:rPr>
      </w:pPr>
    </w:p>
    <w:p w14:paraId="5FB86B88" w14:textId="77777777" w:rsidR="007E4D78" w:rsidRDefault="007E4D78" w:rsidP="007E4D78">
      <w:pPr>
        <w:rPr>
          <w:lang w:val="en-US"/>
        </w:rPr>
      </w:pPr>
    </w:p>
    <w:p w14:paraId="41023751" w14:textId="77777777" w:rsidR="007E4D78" w:rsidRDefault="007E4D78" w:rsidP="007E4D78">
      <w:pPr>
        <w:rPr>
          <w:lang w:val="en-US"/>
        </w:rPr>
      </w:pPr>
    </w:p>
    <w:p w14:paraId="0D110262" w14:textId="77777777" w:rsidR="007E4D78" w:rsidRDefault="007E4D78" w:rsidP="007E4D78">
      <w:pPr>
        <w:rPr>
          <w:lang w:val="en-US"/>
        </w:rPr>
      </w:pPr>
    </w:p>
    <w:p w14:paraId="609528EA" w14:textId="77777777" w:rsidR="007E4D78" w:rsidRDefault="007E4D78" w:rsidP="007E4D78">
      <w:pPr>
        <w:rPr>
          <w:lang w:val="en-US"/>
        </w:rPr>
      </w:pPr>
    </w:p>
    <w:p w14:paraId="554F8581" w14:textId="77777777" w:rsidR="007E4D78" w:rsidRDefault="007E4D78" w:rsidP="007E4D78">
      <w:pPr>
        <w:rPr>
          <w:lang w:val="en-US"/>
        </w:rPr>
      </w:pPr>
    </w:p>
    <w:p w14:paraId="66C1804D" w14:textId="77777777" w:rsidR="007E4D78" w:rsidRPr="00BA4F49" w:rsidRDefault="007E4D78" w:rsidP="007E4D78">
      <w:pPr>
        <w:rPr>
          <w:lang w:val="en-US"/>
        </w:rPr>
      </w:pPr>
    </w:p>
    <w:p w14:paraId="2863ED08" w14:textId="77777777" w:rsidR="007E4D78" w:rsidRPr="00BA4F49" w:rsidRDefault="007E4D78" w:rsidP="007E4D78">
      <w:pPr>
        <w:pStyle w:val="GraphicsStyle"/>
      </w:pPr>
      <w:r w:rsidRPr="00BA4F49">
        <w:t>Figure 1.</w:t>
      </w:r>
      <w:r>
        <w:t>5</w:t>
      </w:r>
      <w:r w:rsidRPr="00BA4F49">
        <w:t xml:space="preserve"> The limited capacity of short-term memory and </w:t>
      </w:r>
      <w:r>
        <w:t xml:space="preserve">the </w:t>
      </w:r>
      <w:r w:rsidRPr="00BA4F49">
        <w:t>chu</w:t>
      </w:r>
      <w:r>
        <w:t>n</w:t>
      </w:r>
      <w:r w:rsidRPr="00BA4F49">
        <w:t>king mechanism</w:t>
      </w:r>
    </w:p>
    <w:p w14:paraId="1C890454" w14:textId="77777777" w:rsidR="007E4D78" w:rsidRPr="00BA4F49" w:rsidRDefault="007E4D78" w:rsidP="007E4D78">
      <w:pPr>
        <w:rPr>
          <w:lang w:val="en-US"/>
        </w:rPr>
      </w:pPr>
      <w:r w:rsidRPr="00BA4F49">
        <w:rPr>
          <w:noProof/>
          <w:lang w:val="en-US"/>
        </w:rPr>
        <mc:AlternateContent>
          <mc:Choice Requires="wps">
            <w:drawing>
              <wp:anchor distT="0" distB="0" distL="114300" distR="114300" simplePos="0" relativeHeight="251663360" behindDoc="0" locked="0" layoutInCell="1" allowOverlap="1" wp14:anchorId="40AE33CC" wp14:editId="7605F74B">
                <wp:simplePos x="0" y="0"/>
                <wp:positionH relativeFrom="column">
                  <wp:posOffset>61572</wp:posOffset>
                </wp:positionH>
                <wp:positionV relativeFrom="paragraph">
                  <wp:posOffset>45256</wp:posOffset>
                </wp:positionV>
                <wp:extent cx="4064741" cy="293676"/>
                <wp:effectExtent l="12700" t="12700" r="12065" b="11430"/>
                <wp:wrapNone/>
                <wp:docPr id="65" name="Rounded Rectangle 65"/>
                <wp:cNvGraphicFramePr/>
                <a:graphic xmlns:a="http://schemas.openxmlformats.org/drawingml/2006/main">
                  <a:graphicData uri="http://schemas.microsoft.com/office/word/2010/wordprocessingShape">
                    <wps:wsp>
                      <wps:cNvSpPr/>
                      <wps:spPr>
                        <a:xfrm>
                          <a:off x="0" y="0"/>
                          <a:ext cx="4064741" cy="2936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35101E" w14:textId="77777777" w:rsidR="007E4D78" w:rsidRDefault="007E4D78" w:rsidP="007E4D78">
                            <w:pPr>
                              <w:rPr>
                                <w:lang w:val="en-US"/>
                              </w:rPr>
                            </w:pPr>
                            <w:r>
                              <w:rPr>
                                <w:lang w:val="en-US"/>
                              </w:rPr>
                              <w:t>7531492</w:t>
                            </w:r>
                            <w:r w:rsidRPr="000232F3">
                              <w:rPr>
                                <w:lang w:val="en-US"/>
                              </w:rPr>
                              <w:t>1504</w:t>
                            </w:r>
                            <w:r>
                              <w:rPr>
                                <w:lang w:val="en-US"/>
                              </w:rPr>
                              <w:t>112119051969</w:t>
                            </w:r>
                          </w:p>
                          <w:p w14:paraId="17B817A8" w14:textId="77777777" w:rsidR="007E4D78" w:rsidRDefault="007E4D78" w:rsidP="007E4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E33CC" id="Rounded Rectangle 65" o:spid="_x0000_s1059" style="position:absolute;left:0;text-align:left;margin-left:4.85pt;margin-top:3.55pt;width:320.05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" fillcolor="#4472c4 [3204]" strokecolor="#1f3763 [1604]" strokeweight="1pt">
                <v:stroke joinstyle="miter"/>
                <v:textbox>
                  <w:txbxContent>
                    <w:p w14:paraId="1D35101E" w14:textId="77777777" w:rsidR="007E4D78" w:rsidRDefault="007E4D78" w:rsidP="007E4D78">
                      <w:pPr>
                        <w:rPr>
                          <w:lang w:val="en-US"/>
                        </w:rPr>
                      </w:pPr>
                      <w:r>
                        <w:rPr>
                          <w:lang w:val="en-US"/>
                        </w:rPr>
                        <w:t>7531492</w:t>
                      </w:r>
                      <w:r w:rsidRPr="000232F3">
                        <w:rPr>
                          <w:lang w:val="en-US"/>
                        </w:rPr>
                        <w:t>1504</w:t>
                      </w:r>
                      <w:r>
                        <w:rPr>
                          <w:lang w:val="en-US"/>
                        </w:rPr>
                        <w:t>112119051969</w:t>
                      </w:r>
                    </w:p>
                    <w:p w14:paraId="17B817A8" w14:textId="77777777" w:rsidR="007E4D78" w:rsidRDefault="007E4D78" w:rsidP="007E4D78">
                      <w:pPr>
                        <w:jc w:val="center"/>
                      </w:pPr>
                    </w:p>
                  </w:txbxContent>
                </v:textbox>
              </v:roundrect>
            </w:pict>
          </mc:Fallback>
        </mc:AlternateContent>
      </w:r>
    </w:p>
    <w:p w14:paraId="4F77DBBD" w14:textId="77777777" w:rsidR="007E4D78" w:rsidRPr="00BA4F49" w:rsidRDefault="007E4D78" w:rsidP="007E4D78">
      <w:pPr>
        <w:rPr>
          <w:lang w:val="en-US"/>
        </w:rPr>
      </w:pPr>
      <w:r w:rsidRPr="00BA4F49">
        <w:rPr>
          <w:noProof/>
          <w:lang w:val="en-US"/>
        </w:rPr>
        <w:lastRenderedPageBreak/>
        <w:drawing>
          <wp:inline distT="0" distB="0" distL="0" distR="0" wp14:anchorId="5DECDE72" wp14:editId="631EB253">
            <wp:extent cx="5219700" cy="2487646"/>
            <wp:effectExtent l="19050" t="0" r="19050" b="27305"/>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435B79A" w14:textId="77777777" w:rsidR="007E4D78" w:rsidRPr="00BA4F49" w:rsidRDefault="007E4D78" w:rsidP="007E4D78">
      <w:pPr>
        <w:rPr>
          <w:lang w:val="en-US"/>
        </w:rPr>
      </w:pPr>
    </w:p>
    <w:p w14:paraId="5BD175E5" w14:textId="77777777" w:rsidR="007E4D78" w:rsidRPr="00BA4F49" w:rsidRDefault="007E4D78" w:rsidP="007E4D78">
      <w:pPr>
        <w:rPr>
          <w:lang w:val="en-US"/>
        </w:rPr>
      </w:pPr>
      <w:r>
        <w:rPr>
          <w:lang w:val="en-US"/>
        </w:rPr>
        <w:t>Besides</w:t>
      </w:r>
      <w:r w:rsidRPr="00BA4F49">
        <w:rPr>
          <w:lang w:val="en-US"/>
        </w:rPr>
        <w:t xml:space="preserve"> chu</w:t>
      </w:r>
      <w:r>
        <w:rPr>
          <w:lang w:val="en-US"/>
        </w:rPr>
        <w:t>n</w:t>
      </w:r>
      <w:r w:rsidRPr="00BA4F49">
        <w:rPr>
          <w:lang w:val="en-US"/>
        </w:rPr>
        <w:t xml:space="preserve">king, cognitive psychologists suggest another strategy to promote memory: the recency effect </w:t>
      </w:r>
      <w:r w:rsidRPr="00BA4F49">
        <w:rPr>
          <w:lang w:val="en-US"/>
        </w:rPr>
        <w:fldChar w:fldCharType="begin"/>
      </w:r>
      <w:r w:rsidRPr="00BA4F49">
        <w:rPr>
          <w:lang w:val="en-US"/>
        </w:rPr>
        <w:instrText xml:space="preserve"> ADDIN EN.CITE &lt;EndNote&gt;&lt;Cite&gt;&lt;Author&gt;Baddeley&lt;/Author&gt;&lt;Year&gt;1993&lt;/Year&gt;&lt;RecNum&gt;5018&lt;/RecNum&gt;&lt;DisplayText&gt;(Baddeley &amp;amp; Hitch, 1993)&lt;/DisplayText&gt;&lt;record&gt;&lt;rec-number&gt;5018&lt;/rec-number&gt;&lt;foreign-keys&gt;&lt;key app="EN" db-id="psz0f0xrixzveyert2252950zrwdfzsefvv9" timestamp="1657216755" guid="b2a28a56-90a7-4818-a6fe-ae2c531e4013"&gt;5018&lt;/key&gt;&lt;/foreign-keys&gt;&lt;ref-type name="Journal Article"&gt;17&lt;/ref-type&gt;&lt;contributors&gt;&lt;authors&gt;&lt;author&gt;Baddeley, Alan D&lt;/author&gt;&lt;author&gt;Hitch, Graham&lt;/author&gt;&lt;/authors&gt;&lt;/contributors&gt;&lt;titles&gt;&lt;title&gt;The recency effect: Implicit learning with explicit retrieval?&lt;/title&gt;&lt;secondary-title&gt;Memory &amp;amp; Cognition&lt;/secondary-title&gt;&lt;/titles&gt;&lt;pages&gt;146-155&lt;/pages&gt;&lt;volume&gt;21&lt;/volume&gt;&lt;number&gt;2&lt;/number&gt;&lt;dates&gt;&lt;year&gt;1993&lt;/year&gt;&lt;/dates&gt;&lt;isbn&gt;1532-5946&lt;/isbn&gt;&lt;urls&gt;&lt;/urls&gt;&lt;/record&gt;&lt;/Cite&gt;&lt;/EndNote&gt;</w:instrText>
      </w:r>
      <w:r w:rsidRPr="00BA4F49">
        <w:rPr>
          <w:lang w:val="en-US"/>
        </w:rPr>
        <w:fldChar w:fldCharType="separate"/>
      </w:r>
      <w:r w:rsidRPr="00BA4F49">
        <w:rPr>
          <w:noProof/>
          <w:lang w:val="en-US"/>
        </w:rPr>
        <w:t>(Baddeley &amp; Hitch, 1993)</w:t>
      </w:r>
      <w:r w:rsidRPr="00BA4F49">
        <w:rPr>
          <w:lang w:val="en-US"/>
        </w:rPr>
        <w:fldChar w:fldCharType="end"/>
      </w:r>
      <w:r w:rsidRPr="00BA4F49">
        <w:rPr>
          <w:lang w:val="en-US"/>
        </w:rPr>
        <w:t xml:space="preserve">. According to the empirical results of foreign language </w:t>
      </w:r>
      <w:r>
        <w:rPr>
          <w:lang w:val="en-US"/>
        </w:rPr>
        <w:t>studies</w:t>
      </w:r>
      <w:r w:rsidRPr="00BA4F49">
        <w:rPr>
          <w:lang w:val="en-US"/>
        </w:rPr>
        <w:t xml:space="preserve">, previous researchers found that studying as close as possible to the examination can </w:t>
      </w:r>
      <w:r>
        <w:rPr>
          <w:lang w:val="en-US"/>
        </w:rPr>
        <w:t>help one remember</w:t>
      </w:r>
      <w:r w:rsidRPr="00BA4F49">
        <w:rPr>
          <w:lang w:val="en-US"/>
        </w:rPr>
        <w:t xml:space="preserve"> the </w:t>
      </w:r>
      <w:r>
        <w:rPr>
          <w:lang w:val="en-US"/>
        </w:rPr>
        <w:t>learning content</w:t>
      </w:r>
      <w:r w:rsidRPr="00BA4F49">
        <w:rPr>
          <w:lang w:val="en-US"/>
        </w:rPr>
        <w:t xml:space="preserve">. However, forgetting knowledge also occurs rapidly after the </w:t>
      </w:r>
      <w:r>
        <w:rPr>
          <w:lang w:val="en-US"/>
        </w:rPr>
        <w:t>test</w:t>
      </w:r>
      <w:r w:rsidRPr="00BA4F49">
        <w:rPr>
          <w:lang w:val="en-US"/>
        </w:rPr>
        <w:t xml:space="preserve"> is over </w:t>
      </w:r>
      <w:r w:rsidRPr="00BA4F49">
        <w:rPr>
          <w:lang w:val="en-US"/>
        </w:rPr>
        <w:fldChar w:fldCharType="begin"/>
      </w:r>
      <w:r w:rsidRPr="00BA4F49">
        <w:rPr>
          <w:lang w:val="en-US"/>
        </w:rPr>
        <w:instrText xml:space="preserve"> ADDIN EN.CITE &lt;EndNote&gt;&lt;Cite&gt;&lt;Author&gt;Conway&lt;/Author&gt;&lt;Year&gt;1992&lt;/Year&gt;&lt;RecNum&gt;5017&lt;/RecNum&gt;&lt;DisplayText&gt;(Conway et al., 1992)&lt;/DisplayText&gt;&lt;record&gt;&lt;rec-number&gt;5017&lt;/rec-number&gt;&lt;foreign-keys&gt;&lt;key app="EN" db-id="psz0f0xrixzveyert2252950zrwdfzsefvv9" timestamp="1657216541" guid="6c51b07f-1af6-49db-a741-25b0c983daa0"&gt;5017&lt;/key&gt;&lt;/foreign-keys&gt;&lt;ref-type name="Journal Article"&gt;17&lt;/ref-type&gt;&lt;contributors&gt;&lt;authors&gt;&lt;author&gt;Conway, Martin A&lt;/author&gt;&lt;author&gt;Cohen, Gillian&lt;/author&gt;&lt;author&gt;Stanhope, Nicola&lt;/author&gt;&lt;/authors&gt;&lt;/contributors&gt;&lt;titles&gt;&lt;title&gt;Why is it that university grades do not predict very-long-term retention?&lt;/title&gt;&lt;/titles&gt;&lt;dates&gt;&lt;year&gt;1992&lt;/year&gt;&lt;/dates&gt;&lt;isbn&gt;1939-2222&lt;/isbn&gt;&lt;urls&gt;&lt;/urls&gt;&lt;/record&gt;&lt;/Cite&gt;&lt;/EndNote&gt;</w:instrText>
      </w:r>
      <w:r w:rsidRPr="00BA4F49">
        <w:rPr>
          <w:lang w:val="en-US"/>
        </w:rPr>
        <w:fldChar w:fldCharType="separate"/>
      </w:r>
      <w:r w:rsidRPr="00BA4F49">
        <w:rPr>
          <w:noProof/>
          <w:lang w:val="en-US"/>
        </w:rPr>
        <w:t>(Conway et al., 1992)</w:t>
      </w:r>
      <w:r w:rsidRPr="00BA4F49">
        <w:rPr>
          <w:lang w:val="en-US"/>
        </w:rPr>
        <w:fldChar w:fldCharType="end"/>
      </w:r>
      <w:r w:rsidRPr="00BA4F49">
        <w:rPr>
          <w:lang w:val="en-US"/>
        </w:rPr>
        <w:t>.</w:t>
      </w:r>
    </w:p>
    <w:p w14:paraId="0DA4C210" w14:textId="77777777" w:rsidR="007E4D78" w:rsidRPr="00BA4F49" w:rsidRDefault="007E4D78" w:rsidP="007E4D78">
      <w:pPr>
        <w:rPr>
          <w:lang w:val="en-US"/>
        </w:rPr>
      </w:pPr>
    </w:p>
    <w:p w14:paraId="04B59A8F" w14:textId="77777777" w:rsidR="007E4D78" w:rsidRPr="00BA4F49" w:rsidRDefault="007E4D78" w:rsidP="007E4D78">
      <w:pPr>
        <w:pStyle w:val="Heading3"/>
        <w:rPr>
          <w:rFonts w:asciiTheme="minorHAnsi" w:eastAsia="MS Gothic" w:hAnsiTheme="minorHAnsi" w:cstheme="minorHAnsi"/>
          <w:color w:val="009394"/>
          <w:szCs w:val="26"/>
          <w:lang w:val="en-US"/>
        </w:rPr>
      </w:pPr>
      <w:bookmarkStart w:id="14" w:name="_Toc112774905"/>
      <w:r w:rsidRPr="00BA4F49">
        <w:rPr>
          <w:rFonts w:asciiTheme="minorHAnsi" w:eastAsia="MS Gothic" w:hAnsiTheme="minorHAnsi" w:cstheme="minorHAnsi"/>
          <w:color w:val="009394"/>
          <w:szCs w:val="26"/>
          <w:lang w:val="en-US"/>
        </w:rPr>
        <w:t>Memory Loss</w:t>
      </w:r>
      <w:bookmarkEnd w:id="14"/>
    </w:p>
    <w:p w14:paraId="45F72303" w14:textId="77777777" w:rsidR="007E4D78" w:rsidRPr="00BA4F49" w:rsidRDefault="007E4D78" w:rsidP="007E4D78">
      <w:pPr>
        <w:rPr>
          <w:lang w:val="en-US"/>
        </w:rPr>
      </w:pPr>
      <w:r w:rsidRPr="00BA4F49">
        <w:rPr>
          <w:lang w:val="en-US"/>
        </w:rPr>
        <w:t xml:space="preserve">According to the information processing model, forgetting refers to a failure </w:t>
      </w:r>
      <w:r>
        <w:rPr>
          <w:lang w:val="en-US"/>
        </w:rPr>
        <w:t>to recall</w:t>
      </w:r>
      <w:r w:rsidRPr="00BA4F49">
        <w:rPr>
          <w:lang w:val="en-US"/>
        </w:rPr>
        <w:t xml:space="preserve"> information at a particular time</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 It happens not only in</w:t>
      </w:r>
      <w:r>
        <w:rPr>
          <w:lang w:val="en-US"/>
        </w:rPr>
        <w:t xml:space="preserve"> short-term memory (</w:t>
      </w:r>
      <w:r w:rsidRPr="00BA4F49">
        <w:rPr>
          <w:lang w:val="en-US"/>
        </w:rPr>
        <w:t>STM</w:t>
      </w:r>
      <w:r>
        <w:rPr>
          <w:lang w:val="en-US"/>
        </w:rPr>
        <w:t>)</w:t>
      </w:r>
      <w:r w:rsidRPr="00BA4F49">
        <w:rPr>
          <w:lang w:val="en-US"/>
        </w:rPr>
        <w:t xml:space="preserve"> but also in </w:t>
      </w:r>
      <w:r>
        <w:rPr>
          <w:lang w:val="en-US"/>
        </w:rPr>
        <w:t>long-term memory (</w:t>
      </w:r>
      <w:r w:rsidRPr="00BA4F49">
        <w:rPr>
          <w:lang w:val="en-US"/>
        </w:rPr>
        <w:t>LTM</w:t>
      </w:r>
      <w:r>
        <w:rPr>
          <w:lang w:val="en-US"/>
        </w:rPr>
        <w:t>)</w:t>
      </w:r>
      <w:r w:rsidRPr="00BA4F49">
        <w:rPr>
          <w:lang w:val="en-US"/>
        </w:rPr>
        <w:t xml:space="preserve">. What are the causes of memory loss? In sensory memory, the loss of information is because of lacking attention. Furthermore, </w:t>
      </w:r>
      <w:r>
        <w:rPr>
          <w:lang w:val="en-US"/>
        </w:rPr>
        <w:t>memory decay</w:t>
      </w:r>
      <w:r w:rsidRPr="00BA4F49">
        <w:rPr>
          <w:lang w:val="en-US"/>
        </w:rPr>
        <w:t xml:space="preserve"> is also caused by the limited storage of STM</w:t>
      </w:r>
      <w:r>
        <w:rPr>
          <w:lang w:val="en-US"/>
        </w:rPr>
        <w:t xml:space="preserve"> and</w:t>
      </w:r>
      <w:r w:rsidRPr="00BA4F49">
        <w:rPr>
          <w:lang w:val="en-US"/>
        </w:rPr>
        <w:t xml:space="preserve"> the lack of rehearsal in STM. </w:t>
      </w:r>
      <w:r>
        <w:rPr>
          <w:lang w:val="en-US"/>
        </w:rPr>
        <w:t>“</w:t>
      </w:r>
      <w:r w:rsidRPr="00BA4F49">
        <w:rPr>
          <w:lang w:val="en-US"/>
        </w:rPr>
        <w:t>Use it or lose it</w:t>
      </w:r>
      <w:r>
        <w:rPr>
          <w:lang w:val="en-US"/>
        </w:rPr>
        <w:t>”</w:t>
      </w:r>
      <w:r w:rsidRPr="00BA4F49">
        <w:rPr>
          <w:lang w:val="en-US"/>
        </w:rPr>
        <w:t xml:space="preserve"> </w:t>
      </w:r>
      <w:r>
        <w:rPr>
          <w:lang w:val="en-US"/>
        </w:rPr>
        <w:t>vividly explains</w:t>
      </w:r>
      <w:r w:rsidRPr="00BA4F49">
        <w:rPr>
          <w:lang w:val="en-US"/>
        </w:rPr>
        <w:t xml:space="preserve"> memory loss. In addition, cognitive psychologists found that the effect of aging </w:t>
      </w:r>
      <w:r>
        <w:rPr>
          <w:lang w:val="en-US"/>
        </w:rPr>
        <w:t>describes</w:t>
      </w:r>
      <w:r w:rsidRPr="00BA4F49">
        <w:rPr>
          <w:lang w:val="en-US"/>
        </w:rPr>
        <w:t xml:space="preserve"> the decay of LTM over time </w:t>
      </w:r>
      <w:r w:rsidRPr="00BA4F49">
        <w:rPr>
          <w:lang w:val="en-US"/>
        </w:rPr>
        <w:fldChar w:fldCharType="begin"/>
      </w:r>
      <w:r w:rsidRPr="00BA4F49">
        <w:rPr>
          <w:lang w:val="en-US"/>
        </w:rPr>
        <w:instrText xml:space="preserve"> ADDIN EN.CITE &lt;EndNote&gt;&lt;Cite&gt;&lt;Author&gt;Maylor&lt;/Author&gt;&lt;Year&gt;2002&lt;/Year&gt;&lt;RecNum&gt;5015&lt;/RecNum&gt;&lt;DisplayText&gt;(Maylor et al., 2002)&lt;/DisplayText&gt;&lt;record&gt;&lt;rec-number&gt;5015&lt;/rec-number&gt;&lt;foreign-keys&gt;&lt;key app="EN" db-id="psz0f0xrixzveyert2252950zrwdfzsefvv9" timestamp="1657188431" guid="f00e77ab-cc4d-46c9-96ab-084b13f27088"&gt;5015&lt;/key&gt;&lt;/foreign-keys&gt;&lt;ref-type name="Journal Article"&gt;17&lt;/ref-type&gt;&lt;contributors&gt;&lt;authors&gt;&lt;author&gt;Maylor, Elizabeth A&lt;/author&gt;&lt;author&gt;Darby, Richard J&lt;/author&gt;&lt;author&gt;Logie, Robert H&lt;/author&gt;&lt;author&gt;Della Sala, Sergio&lt;/author&gt;&lt;author&gt;Smith, G&lt;/author&gt;&lt;/authors&gt;&lt;/contributors&gt;&lt;titles&gt;&lt;title&gt;Prospective memory across the lifespan&lt;/title&gt;&lt;secondary-title&gt;Lifespan development of human memory&lt;/secondary-title&gt;&lt;/titles&gt;&lt;periodical&gt;&lt;full-title&gt;Lifespan development of human memory&lt;/full-title&gt;&lt;/periodical&gt;&lt;pages&gt;235-256&lt;/pages&gt;&lt;dates&gt;&lt;year&gt;2002&lt;/year&gt;&lt;/dates&gt;&lt;urls&gt;&lt;/urls&gt;&lt;/record&gt;&lt;/Cite&gt;&lt;/EndNote&gt;</w:instrText>
      </w:r>
      <w:r w:rsidRPr="00BA4F49">
        <w:rPr>
          <w:lang w:val="en-US"/>
        </w:rPr>
        <w:fldChar w:fldCharType="separate"/>
      </w:r>
      <w:r w:rsidRPr="00BA4F49">
        <w:rPr>
          <w:noProof/>
          <w:lang w:val="en-US"/>
        </w:rPr>
        <w:t>(Maylor et al., 2002)</w:t>
      </w:r>
      <w:r w:rsidRPr="00BA4F49">
        <w:rPr>
          <w:lang w:val="en-US"/>
        </w:rPr>
        <w:fldChar w:fldCharType="end"/>
      </w:r>
      <w:r w:rsidRPr="00BA4F49">
        <w:rPr>
          <w:lang w:val="en-US"/>
        </w:rPr>
        <w:t xml:space="preserve">. For instance, with increasing age, people </w:t>
      </w:r>
      <w:r w:rsidRPr="00BA4F49">
        <w:rPr>
          <w:lang w:val="en-US"/>
        </w:rPr>
        <w:lastRenderedPageBreak/>
        <w:t xml:space="preserve">would have more difficulties remembering names and words in their 60s and 70s </w:t>
      </w:r>
      <w:r w:rsidRPr="00BA4F49">
        <w:rPr>
          <w:lang w:val="en-US"/>
        </w:rPr>
        <w:fldChar w:fldCharType="begin"/>
      </w:r>
      <w:r w:rsidRPr="00BA4F49">
        <w:rPr>
          <w:lang w:val="en-US"/>
        </w:rPr>
        <w:instrText xml:space="preserve"> ADDIN EN.CITE &lt;EndNote&gt;&lt;Cite&gt;&lt;Author&gt;Craik&lt;/Author&gt;&lt;Year&gt;1994&lt;/Year&gt;&lt;RecNum&gt;5016&lt;/RecNum&gt;&lt;DisplayText&gt;(Craik, 1994)&lt;/DisplayText&gt;&lt;record&gt;&lt;rec-number&gt;5016&lt;/rec-number&gt;&lt;foreign-keys&gt;&lt;key app="EN" db-id="psz0f0xrixzveyert2252950zrwdfzsefvv9" timestamp="1657188645" guid="9d875256-a82f-4f2c-878f-0826b87bf759"&gt;5016&lt;/key&gt;&lt;/foreign-keys&gt;&lt;ref-type name="Journal Article"&gt;17&lt;/ref-type&gt;&lt;contributors&gt;&lt;authors&gt;&lt;author&gt;Craik, Fergus IM&lt;/author&gt;&lt;/authors&gt;&lt;/contributors&gt;&lt;titles&gt;&lt;title&gt;Memory changes in normal aging&lt;/title&gt;&lt;secondary-title&gt;Current directions in psychological science&lt;/secondary-title&gt;&lt;/titles&gt;&lt;pages&gt;155-158&lt;/pages&gt;&lt;volume&gt;3&lt;/volume&gt;&lt;number&gt;5&lt;/number&gt;&lt;dates&gt;&lt;year&gt;1994&lt;/year&gt;&lt;/dates&gt;&lt;isbn&gt;0963-7214&lt;/isbn&gt;&lt;urls&gt;&lt;/urls&gt;&lt;/record&gt;&lt;/Cite&gt;&lt;/EndNote&gt;</w:instrText>
      </w:r>
      <w:r w:rsidRPr="00BA4F49">
        <w:rPr>
          <w:lang w:val="en-US"/>
        </w:rPr>
        <w:fldChar w:fldCharType="separate"/>
      </w:r>
      <w:r w:rsidRPr="00BA4F49">
        <w:rPr>
          <w:noProof/>
          <w:lang w:val="en-US"/>
        </w:rPr>
        <w:t>(Craik, 1994)</w:t>
      </w:r>
      <w:r w:rsidRPr="00BA4F49">
        <w:rPr>
          <w:lang w:val="en-US"/>
        </w:rPr>
        <w:fldChar w:fldCharType="end"/>
      </w:r>
      <w:r w:rsidRPr="00BA4F49">
        <w:rPr>
          <w:lang w:val="en-US"/>
        </w:rPr>
        <w:t xml:space="preserve">. Another possible explanation for forgetting is the absence of relevant retrieval cues. For instance, when you try to recall the facts of the fifth-grade classroom setting, the related contextual clues (e.g., the information of your classmates </w:t>
      </w:r>
      <w:r>
        <w:rPr>
          <w:lang w:val="en-US"/>
        </w:rPr>
        <w:t xml:space="preserve">and </w:t>
      </w:r>
      <w:r w:rsidRPr="00BA4F49">
        <w:rPr>
          <w:lang w:val="en-US"/>
        </w:rPr>
        <w:t xml:space="preserve">the city where the secondary school is located) are missing too. </w:t>
      </w:r>
    </w:p>
    <w:p w14:paraId="3506F35F" w14:textId="77777777" w:rsidR="007E4D78" w:rsidRPr="00BA4F49" w:rsidRDefault="007E4D78" w:rsidP="007E4D78">
      <w:pPr>
        <w:rPr>
          <w:lang w:val="en-US"/>
        </w:rPr>
      </w:pPr>
    </w:p>
    <w:p w14:paraId="66B34FB6" w14:textId="77777777" w:rsidR="007E4D78" w:rsidRPr="00BA4F49" w:rsidRDefault="007E4D78" w:rsidP="007E4D78">
      <w:pPr>
        <w:pStyle w:val="Heading3"/>
        <w:rPr>
          <w:rFonts w:asciiTheme="minorHAnsi" w:hAnsiTheme="minorHAnsi" w:cstheme="minorHAnsi"/>
          <w:b/>
          <w:bCs w:val="0"/>
          <w:lang w:val="en-US"/>
        </w:rPr>
      </w:pPr>
      <w:bookmarkStart w:id="15" w:name="_Toc112774906"/>
      <w:r w:rsidRPr="00BA4F49">
        <w:rPr>
          <w:rFonts w:asciiTheme="minorHAnsi" w:hAnsiTheme="minorHAnsi" w:cstheme="minorHAnsi"/>
          <w:lang w:val="en-US"/>
        </w:rPr>
        <w:t>Self-Check Questions</w:t>
      </w:r>
      <w:bookmarkEnd w:id="15"/>
    </w:p>
    <w:p w14:paraId="0805EEE8" w14:textId="77777777" w:rsidR="007E4D78" w:rsidRDefault="007E4D78">
      <w:pPr>
        <w:pStyle w:val="ListParagraph"/>
        <w:numPr>
          <w:ilvl w:val="0"/>
          <w:numId w:val="23"/>
        </w:numPr>
        <w:rPr>
          <w:rFonts w:asciiTheme="minorHAnsi" w:hAnsiTheme="minorHAnsi" w:cstheme="minorHAnsi"/>
          <w:lang w:val="en-US"/>
        </w:rPr>
      </w:pPr>
      <w:r w:rsidRPr="00BA4F49">
        <w:rPr>
          <w:rFonts w:asciiTheme="minorHAnsi" w:hAnsiTheme="minorHAnsi" w:cstheme="minorHAnsi"/>
          <w:lang w:val="en-US"/>
        </w:rPr>
        <w:t>What is the difference between short-term and long-term memory?</w:t>
      </w:r>
    </w:p>
    <w:p w14:paraId="66AB026F" w14:textId="77777777" w:rsidR="007E4D78" w:rsidRPr="00FC1DCB" w:rsidRDefault="007E4D78" w:rsidP="007E4D78">
      <w:pPr>
        <w:rPr>
          <w:rFonts w:asciiTheme="minorHAnsi" w:hAnsiTheme="minorHAnsi" w:cstheme="minorHAnsi"/>
          <w:i/>
          <w:iCs/>
          <w:u w:val="single"/>
          <w:lang w:val="en-US"/>
        </w:rPr>
      </w:pPr>
      <w:r w:rsidRPr="00FC1DCB">
        <w:rPr>
          <w:rFonts w:asciiTheme="minorHAnsi" w:hAnsiTheme="minorHAnsi" w:cstheme="minorHAnsi"/>
          <w:i/>
          <w:iCs/>
          <w:u w:val="single"/>
          <w:lang w:val="en-US"/>
        </w:rPr>
        <w:t>Answer: Information i</w:t>
      </w:r>
      <w:r>
        <w:rPr>
          <w:rFonts w:asciiTheme="minorHAnsi" w:hAnsiTheme="minorHAnsi" w:cstheme="minorHAnsi"/>
          <w:i/>
          <w:iCs/>
          <w:u w:val="single"/>
          <w:lang w:val="en-US"/>
        </w:rPr>
        <w:t>n</w:t>
      </w:r>
      <w:r w:rsidRPr="00FC1DCB">
        <w:rPr>
          <w:rFonts w:asciiTheme="minorHAnsi" w:hAnsiTheme="minorHAnsi" w:cstheme="minorHAnsi"/>
          <w:i/>
          <w:iCs/>
          <w:u w:val="single"/>
          <w:lang w:val="en-US"/>
        </w:rPr>
        <w:t xml:space="preserve"> STM is available only temporarily. The capacity of STM is limited to around seven items in </w:t>
      </w:r>
      <w:r>
        <w:rPr>
          <w:rFonts w:asciiTheme="minorHAnsi" w:hAnsiTheme="minorHAnsi" w:cstheme="minorHAnsi"/>
          <w:i/>
          <w:iCs/>
          <w:u w:val="single"/>
          <w:lang w:val="en-US"/>
        </w:rPr>
        <w:t xml:space="preserve">a </w:t>
      </w:r>
      <w:r w:rsidRPr="00FC1DCB">
        <w:rPr>
          <w:rFonts w:asciiTheme="minorHAnsi" w:hAnsiTheme="minorHAnsi" w:cstheme="minorHAnsi"/>
          <w:i/>
          <w:iCs/>
          <w:u w:val="single"/>
          <w:lang w:val="en-US"/>
        </w:rPr>
        <w:t xml:space="preserve">healthy adult, and the duration is about 20 seconds if not rehearsed. </w:t>
      </w:r>
      <w:r>
        <w:rPr>
          <w:rFonts w:asciiTheme="minorHAnsi" w:hAnsiTheme="minorHAnsi" w:cstheme="minorHAnsi"/>
          <w:i/>
          <w:iCs/>
          <w:u w:val="single"/>
          <w:lang w:val="en-US"/>
        </w:rPr>
        <w:t>In contrast, f</w:t>
      </w:r>
      <w:r w:rsidRPr="00FC1DCB">
        <w:rPr>
          <w:rFonts w:asciiTheme="minorHAnsi" w:hAnsiTheme="minorHAnsi" w:cstheme="minorHAnsi"/>
          <w:i/>
          <w:iCs/>
          <w:u w:val="single"/>
          <w:lang w:val="en-US"/>
        </w:rPr>
        <w:t xml:space="preserve">or the LTM, there is no limit </w:t>
      </w:r>
      <w:r>
        <w:rPr>
          <w:rFonts w:asciiTheme="minorHAnsi" w:hAnsiTheme="minorHAnsi" w:cstheme="minorHAnsi"/>
          <w:i/>
          <w:iCs/>
          <w:u w:val="single"/>
          <w:lang w:val="en-US"/>
        </w:rPr>
        <w:t>on</w:t>
      </w:r>
      <w:r w:rsidRPr="00FC1DCB">
        <w:rPr>
          <w:rFonts w:asciiTheme="minorHAnsi" w:hAnsiTheme="minorHAnsi" w:cstheme="minorHAnsi"/>
          <w:i/>
          <w:iCs/>
          <w:u w:val="single"/>
          <w:lang w:val="en-US"/>
        </w:rPr>
        <w:t xml:space="preserve"> the capacity</w:t>
      </w:r>
      <w:r>
        <w:rPr>
          <w:rFonts w:asciiTheme="minorHAnsi" w:hAnsiTheme="minorHAnsi" w:cstheme="minorHAnsi"/>
          <w:i/>
          <w:iCs/>
          <w:u w:val="single"/>
          <w:lang w:val="en-US"/>
        </w:rPr>
        <w:t>,</w:t>
      </w:r>
      <w:r w:rsidRPr="00FC1DCB">
        <w:rPr>
          <w:rFonts w:asciiTheme="minorHAnsi" w:hAnsiTheme="minorHAnsi" w:cstheme="minorHAnsi"/>
          <w:i/>
          <w:iCs/>
          <w:u w:val="single"/>
          <w:lang w:val="en-US"/>
        </w:rPr>
        <w:t xml:space="preserve"> and the duration can be a lifetime. The information stored in LTM can be available </w:t>
      </w:r>
      <w:r>
        <w:rPr>
          <w:rFonts w:asciiTheme="minorHAnsi" w:hAnsiTheme="minorHAnsi" w:cstheme="minorHAnsi"/>
          <w:i/>
          <w:iCs/>
          <w:u w:val="single"/>
          <w:lang w:val="en-US"/>
        </w:rPr>
        <w:t>whenever</w:t>
      </w:r>
      <w:r w:rsidRPr="00FC1DCB">
        <w:rPr>
          <w:rFonts w:asciiTheme="minorHAnsi" w:hAnsiTheme="minorHAnsi" w:cstheme="minorHAnsi"/>
          <w:i/>
          <w:iCs/>
          <w:u w:val="single"/>
          <w:lang w:val="en-US"/>
        </w:rPr>
        <w:t xml:space="preserve"> a retrieval cue is provided.</w:t>
      </w:r>
    </w:p>
    <w:p w14:paraId="49895974" w14:textId="77777777" w:rsidR="007E4D78" w:rsidRDefault="007E4D78">
      <w:pPr>
        <w:pStyle w:val="ListParagraph"/>
        <w:numPr>
          <w:ilvl w:val="0"/>
          <w:numId w:val="23"/>
        </w:numPr>
        <w:rPr>
          <w:rFonts w:asciiTheme="minorHAnsi" w:hAnsiTheme="minorHAnsi" w:cstheme="minorHAnsi"/>
          <w:lang w:val="en-US"/>
        </w:rPr>
      </w:pPr>
      <w:r w:rsidRPr="00BA4F49">
        <w:rPr>
          <w:rFonts w:asciiTheme="minorHAnsi" w:hAnsiTheme="minorHAnsi" w:cstheme="minorHAnsi"/>
          <w:lang w:val="en-US"/>
        </w:rPr>
        <w:t xml:space="preserve">When </w:t>
      </w:r>
      <w:r>
        <w:rPr>
          <w:rFonts w:asciiTheme="minorHAnsi" w:hAnsiTheme="minorHAnsi" w:cstheme="minorHAnsi"/>
          <w:lang w:val="en-US"/>
        </w:rPr>
        <w:t>people</w:t>
      </w:r>
      <w:r w:rsidRPr="00BA4F49">
        <w:rPr>
          <w:rFonts w:asciiTheme="minorHAnsi" w:hAnsiTheme="minorHAnsi" w:cstheme="minorHAnsi"/>
          <w:lang w:val="en-US"/>
        </w:rPr>
        <w:t xml:space="preserve"> forget the password of </w:t>
      </w:r>
      <w:r>
        <w:rPr>
          <w:rFonts w:asciiTheme="minorHAnsi" w:hAnsiTheme="minorHAnsi" w:cstheme="minorHAnsi"/>
          <w:lang w:val="en-US"/>
        </w:rPr>
        <w:t>their</w:t>
      </w:r>
      <w:r w:rsidRPr="00BA4F49">
        <w:rPr>
          <w:rFonts w:asciiTheme="minorHAnsi" w:hAnsiTheme="minorHAnsi" w:cstheme="minorHAnsi"/>
          <w:lang w:val="en-US"/>
        </w:rPr>
        <w:t xml:space="preserve"> IU campus account, which memory process is most likely to cause this problem?</w:t>
      </w:r>
    </w:p>
    <w:p w14:paraId="35399E05" w14:textId="77777777" w:rsidR="007E4D78" w:rsidRPr="00F12343" w:rsidRDefault="007E4D78" w:rsidP="007E4D78">
      <w:pPr>
        <w:rPr>
          <w:rFonts w:asciiTheme="minorHAnsi" w:hAnsiTheme="minorHAnsi" w:cstheme="minorHAnsi"/>
          <w:i/>
          <w:iCs/>
          <w:u w:val="single"/>
          <w:lang w:val="en-US"/>
        </w:rPr>
      </w:pPr>
      <w:r w:rsidRPr="00F12343">
        <w:rPr>
          <w:rFonts w:asciiTheme="minorHAnsi" w:hAnsiTheme="minorHAnsi" w:cstheme="minorHAnsi"/>
          <w:i/>
          <w:iCs/>
          <w:u w:val="single"/>
          <w:lang w:val="en-US"/>
        </w:rPr>
        <w:t>Answer: The campus account is forgotten from the long-term memory.</w:t>
      </w:r>
    </w:p>
    <w:p w14:paraId="7E6FE859" w14:textId="77777777" w:rsidR="007E4D78" w:rsidRPr="00BA4F49" w:rsidRDefault="007E4D78" w:rsidP="007E4D78">
      <w:pPr>
        <w:rPr>
          <w:rFonts w:asciiTheme="minorHAnsi" w:hAnsiTheme="minorHAnsi" w:cstheme="minorHAnsi"/>
          <w:lang w:val="en-US"/>
        </w:rPr>
      </w:pPr>
    </w:p>
    <w:p w14:paraId="2631A9ED" w14:textId="77777777" w:rsidR="007E4D78" w:rsidRPr="00BA4F49" w:rsidRDefault="007E4D78" w:rsidP="007E4D78">
      <w:pPr>
        <w:pStyle w:val="Heading2"/>
      </w:pPr>
      <w:bookmarkStart w:id="16" w:name="_Toc112774907"/>
      <w:r w:rsidRPr="00BA4F49">
        <w:t xml:space="preserve">1.3 </w:t>
      </w:r>
      <w:proofErr w:type="spellStart"/>
      <w:r w:rsidRPr="00BA4F49">
        <w:t>Cognition</w:t>
      </w:r>
      <w:bookmarkEnd w:id="16"/>
      <w:proofErr w:type="spellEnd"/>
    </w:p>
    <w:p w14:paraId="5A50ABDC" w14:textId="77777777" w:rsidR="007E4D78" w:rsidRPr="00BA4F49" w:rsidRDefault="007E4D78" w:rsidP="007E4D78">
      <w:pPr>
        <w:pStyle w:val="Heading3"/>
        <w:rPr>
          <w:lang w:val="en-US"/>
        </w:rPr>
      </w:pPr>
      <w:bookmarkStart w:id="17" w:name="_Toc112774908"/>
      <w:r>
        <w:rPr>
          <w:lang w:val="en-US"/>
        </w:rPr>
        <w:t>Piaget’s</w:t>
      </w:r>
      <w:r w:rsidRPr="00BA4F49">
        <w:rPr>
          <w:lang w:val="en-US"/>
        </w:rPr>
        <w:t xml:space="preserve"> Cognitive Development Theory</w:t>
      </w:r>
      <w:bookmarkEnd w:id="17"/>
    </w:p>
    <w:p w14:paraId="63DDEAB1" w14:textId="77777777" w:rsidR="007E4D78" w:rsidRPr="00BA4F49" w:rsidRDefault="007E4D78" w:rsidP="007E4D78">
      <w:pPr>
        <w:rPr>
          <w:lang w:val="en-US"/>
        </w:rPr>
      </w:pPr>
      <w:r w:rsidRPr="00BA4F49">
        <w:rPr>
          <w:lang w:val="en-US"/>
        </w:rPr>
        <w:t xml:space="preserve">Jean Piaget </w:t>
      </w:r>
      <w:r w:rsidRPr="00BA4F49">
        <w:rPr>
          <w:lang w:val="en-US"/>
        </w:rPr>
        <w:fldChar w:fldCharType="begin"/>
      </w:r>
      <w:r w:rsidRPr="00BA4F49">
        <w:rPr>
          <w:lang w:val="en-US"/>
        </w:rPr>
        <w:instrText xml:space="preserve"> ADDIN EN.CITE &lt;EndNote&gt;&lt;Cite ExcludeAuth="1"&gt;&lt;Author&gt;Piaget&lt;/Author&gt;&lt;Year&gt;1976&lt;/Year&gt;&lt;RecNum&gt;5019&lt;/RecNum&gt;&lt;DisplayText&gt;(1976, 2013)&lt;/DisplayText&gt;&lt;record&gt;&lt;rec-number&gt;5019&lt;/rec-number&gt;&lt;foreign-keys&gt;&lt;key app="EN" db-id="psz0f0xrixzveyert2252950zrwdfzsefvv9" timestamp="1657218363" guid="b6b6f21a-5b54-4f00-a054-1eeb75cb494a"&gt;5019&lt;/key&gt;&lt;/foreign-keys&gt;&lt;ref-type name="Book Section"&gt;5&lt;/ref-type&gt;&lt;contributors&gt;&lt;authors&gt;&lt;author&gt;Piaget, Jean&lt;/author&gt;&lt;/authors&gt;&lt;/contributors&gt;&lt;titles&gt;&lt;title&gt;Piaget’s theory&lt;/title&gt;&lt;secondary-title&gt;Piaget and his school&lt;/secondary-title&gt;&lt;/titles&gt;&lt;pages&gt;11-23&lt;/pages&gt;&lt;dates&gt;&lt;year&gt;1976&lt;/year&gt;&lt;/dates&gt;&lt;publisher&gt;Springer&lt;/publisher&gt;&lt;urls&gt;&lt;/urls&gt;&lt;/record&gt;&lt;/Cite&gt;&lt;Cite ExcludeAuth="1"&gt;&lt;Author&gt;Piaget&lt;/Author&gt;&lt;Year&gt;2013&lt;/Year&gt;&lt;RecNum&gt;5020&lt;/RecNum&gt;&lt;record&gt;&lt;rec-number&gt;5020&lt;/rec-number&gt;&lt;foreign-keys&gt;&lt;key app="EN" db-id="psz0f0xrixzveyert2252950zrwdfzsefvv9" timestamp="1657218380" guid="3f31fa2e-7c0b-42ce-b83b-3ab68e434621"&gt;5020&lt;/key&gt;&lt;/foreign-keys&gt;&lt;ref-type name="Book"&gt;6&lt;/ref-type&gt;&lt;contributors&gt;&lt;authors&gt;&lt;author&gt;Piaget, Jean&lt;/author&gt;&lt;/authors&gt;&lt;/contributors&gt;&lt;titles&gt;&lt;title&gt;The construction of reality in the child&lt;/title&gt;&lt;/titles&gt;&lt;dates&gt;&lt;year&gt;2013&lt;/year&gt;&lt;/dates&gt;&lt;publisher&gt;Routledge&lt;/publisher&gt;&lt;isbn&gt;131500965X&lt;/isbn&gt;&lt;urls&gt;&lt;/urls&gt;&lt;/record&gt;&lt;/Cite&gt;&lt;/EndNote&gt;</w:instrText>
      </w:r>
      <w:r w:rsidRPr="00BA4F49">
        <w:rPr>
          <w:lang w:val="en-US"/>
        </w:rPr>
        <w:fldChar w:fldCharType="separate"/>
      </w:r>
      <w:r w:rsidRPr="00BA4F49">
        <w:rPr>
          <w:noProof/>
          <w:lang w:val="en-US"/>
        </w:rPr>
        <w:t>(1976, 2013)</w:t>
      </w:r>
      <w:r w:rsidRPr="00BA4F49">
        <w:rPr>
          <w:lang w:val="en-US"/>
        </w:rPr>
        <w:fldChar w:fldCharType="end"/>
      </w:r>
      <w:r w:rsidRPr="00BA4F49">
        <w:rPr>
          <w:lang w:val="en-US"/>
        </w:rPr>
        <w:t xml:space="preserve"> developed one of the most influential theories to explain cognitive development. He suggested the development of cognition and intelligence through four main stages (see Table 1.1)</w:t>
      </w:r>
      <w:r>
        <w:rPr>
          <w:lang w:val="en-US"/>
        </w:rPr>
        <w:t>,</w:t>
      </w:r>
      <w:r w:rsidRPr="00BA4F49">
        <w:rPr>
          <w:lang w:val="en-US"/>
        </w:rPr>
        <w:t xml:space="preserve"> </w:t>
      </w:r>
      <w:r>
        <w:rPr>
          <w:lang w:val="en-US"/>
        </w:rPr>
        <w:t>each of which</w:t>
      </w:r>
      <w:r w:rsidRPr="00BA4F49">
        <w:rPr>
          <w:lang w:val="en-US"/>
        </w:rPr>
        <w:t xml:space="preserve"> deals with specific mental activities. The first stage of cognitive development is the sensorimotor stage which starts from birth to 2-year-old. In this stage, infants show simple motor responses to </w:t>
      </w:r>
      <w:r w:rsidRPr="00BA4F49">
        <w:rPr>
          <w:lang w:val="en-US"/>
        </w:rPr>
        <w:lastRenderedPageBreak/>
        <w:t xml:space="preserve">sensory stimuli in the external environment, such as light, sound, scents, temperature, and texture of objects. The second stage is the preoperational stage which covers early childhood between </w:t>
      </w:r>
      <w:r>
        <w:rPr>
          <w:lang w:val="en-US"/>
        </w:rPr>
        <w:t>the ages</w:t>
      </w:r>
      <w:r w:rsidRPr="00BA4F49">
        <w:rPr>
          <w:lang w:val="en-US"/>
        </w:rPr>
        <w:t xml:space="preserve"> </w:t>
      </w:r>
      <w:r>
        <w:rPr>
          <w:lang w:val="en-US"/>
        </w:rPr>
        <w:t>of two</w:t>
      </w:r>
      <w:r w:rsidRPr="00BA4F49">
        <w:rPr>
          <w:lang w:val="en-US"/>
        </w:rPr>
        <w:t xml:space="preserve"> </w:t>
      </w:r>
      <w:r>
        <w:rPr>
          <w:lang w:val="en-US"/>
        </w:rPr>
        <w:t>and seven</w:t>
      </w:r>
      <w:r w:rsidRPr="00BA4F49">
        <w:rPr>
          <w:lang w:val="en-US"/>
        </w:rPr>
        <w:t xml:space="preserve">. </w:t>
      </w:r>
      <w:r>
        <w:rPr>
          <w:lang w:val="en-US"/>
        </w:rPr>
        <w:t>Most</w:t>
      </w:r>
      <w:r w:rsidRPr="00BA4F49">
        <w:rPr>
          <w:lang w:val="en-US"/>
        </w:rPr>
        <w:t xml:space="preserve"> children develop their language abilities </w:t>
      </w:r>
      <w:r>
        <w:rPr>
          <w:lang w:val="en-US"/>
        </w:rPr>
        <w:t xml:space="preserve">at this stage </w:t>
      </w:r>
      <w:r w:rsidRPr="00BA4F49">
        <w:rPr>
          <w:lang w:val="en-US"/>
        </w:rPr>
        <w:t>and can distinguish appearance from reality. For instance, a three-year-old child who sees a red color on his nose in the mirror will touch the nose instead of pointing at the mirror.</w:t>
      </w:r>
    </w:p>
    <w:p w14:paraId="538164FC" w14:textId="77777777" w:rsidR="007E4D78" w:rsidRPr="00BA4F49" w:rsidRDefault="007E4D78" w:rsidP="007E4D78">
      <w:pPr>
        <w:rPr>
          <w:lang w:val="en-US" w:eastAsia="zh-CN"/>
        </w:rPr>
      </w:pPr>
      <w:r w:rsidRPr="00BA4F49">
        <w:rPr>
          <w:lang w:val="en-US"/>
        </w:rPr>
        <w:t xml:space="preserve">The third stage is the concrete operations stage which starts at age </w:t>
      </w:r>
      <w:r>
        <w:rPr>
          <w:lang w:val="en-US"/>
        </w:rPr>
        <w:t>seven</w:t>
      </w:r>
      <w:r w:rsidRPr="00BA4F49">
        <w:rPr>
          <w:lang w:val="en-US"/>
        </w:rPr>
        <w:t xml:space="preserve"> and ends at age 12. At this stage, children </w:t>
      </w:r>
      <w:r>
        <w:rPr>
          <w:lang w:val="en-US"/>
        </w:rPr>
        <w:t>understand</w:t>
      </w:r>
      <w:r w:rsidRPr="00BA4F49">
        <w:rPr>
          <w:lang w:val="en-US"/>
        </w:rPr>
        <w:t xml:space="preserve"> the conservation concept of physical objects. For instance, when primary school children are told that the taller but thinner container has the same amount of water as the shorter but wider container, they will not be confused (conservation of volume). In addition, the children in the </w:t>
      </w:r>
      <w:r>
        <w:rPr>
          <w:lang w:val="en-US"/>
        </w:rPr>
        <w:t>concrete operations stage</w:t>
      </w:r>
      <w:r w:rsidRPr="00BA4F49">
        <w:rPr>
          <w:lang w:val="en-US"/>
        </w:rPr>
        <w:t xml:space="preserve"> understand that changing the shape of </w:t>
      </w:r>
      <w:r w:rsidRPr="00BA4F49">
        <w:rPr>
          <w:lang w:val="en-US" w:eastAsia="zh-CN"/>
        </w:rPr>
        <w:t xml:space="preserve">dough will not change its weight (conservation of mass). Starting from age 12, most individuals enter the stage of formal operations. Piaget contended that children </w:t>
      </w:r>
      <w:r>
        <w:rPr>
          <w:lang w:val="en-US" w:eastAsia="zh-CN"/>
        </w:rPr>
        <w:t>would</w:t>
      </w:r>
      <w:r w:rsidRPr="00BA4F49">
        <w:rPr>
          <w:lang w:val="en-US" w:eastAsia="zh-CN"/>
        </w:rPr>
        <w:t xml:space="preserve"> gradually develop logical reasoning, systematic planning, and </w:t>
      </w:r>
      <w:r>
        <w:rPr>
          <w:lang w:val="en-US" w:eastAsia="zh-CN"/>
        </w:rPr>
        <w:t>understanding</w:t>
      </w:r>
      <w:r w:rsidRPr="00BA4F49">
        <w:rPr>
          <w:lang w:val="en-US" w:eastAsia="zh-CN"/>
        </w:rPr>
        <w:t xml:space="preserve"> </w:t>
      </w:r>
      <w:r>
        <w:rPr>
          <w:lang w:val="en-US" w:eastAsia="zh-CN"/>
        </w:rPr>
        <w:t xml:space="preserve">of </w:t>
      </w:r>
      <w:r w:rsidRPr="00BA4F49">
        <w:rPr>
          <w:lang w:val="en-US" w:eastAsia="zh-CN"/>
        </w:rPr>
        <w:t>abstract concepts during this stage. For example, a teenager might</w:t>
      </w:r>
      <w:r>
        <w:rPr>
          <w:lang w:val="en-US" w:eastAsia="zh-CN"/>
        </w:rPr>
        <w:t xml:space="preserve"> be</w:t>
      </w:r>
      <w:r w:rsidRPr="00BA4F49">
        <w:rPr>
          <w:lang w:val="en-US" w:eastAsia="zh-CN"/>
        </w:rPr>
        <w:t xml:space="preserve"> capable </w:t>
      </w:r>
      <w:r>
        <w:rPr>
          <w:lang w:val="en-US" w:eastAsia="zh-CN"/>
        </w:rPr>
        <w:t>of</w:t>
      </w:r>
      <w:r w:rsidRPr="00BA4F49">
        <w:rPr>
          <w:lang w:val="en-US" w:eastAsia="zh-CN"/>
        </w:rPr>
        <w:t xml:space="preserve"> </w:t>
      </w:r>
      <w:r>
        <w:rPr>
          <w:lang w:val="en-US" w:eastAsia="zh-CN"/>
        </w:rPr>
        <w:t>sharing</w:t>
      </w:r>
      <w:r w:rsidRPr="00BA4F49">
        <w:rPr>
          <w:lang w:val="en-US" w:eastAsia="zh-CN"/>
        </w:rPr>
        <w:t xml:space="preserve"> his or her opinion about </w:t>
      </w:r>
      <w:r>
        <w:rPr>
          <w:lang w:val="en-US" w:eastAsia="zh-CN"/>
        </w:rPr>
        <w:t>“</w:t>
      </w:r>
      <w:r w:rsidRPr="00BA4F49">
        <w:rPr>
          <w:lang w:val="en-US" w:eastAsia="zh-CN"/>
        </w:rPr>
        <w:t>what is freedom</w:t>
      </w:r>
      <w:r>
        <w:rPr>
          <w:lang w:val="en-US" w:eastAsia="zh-CN"/>
        </w:rPr>
        <w:t>”</w:t>
      </w:r>
      <w:r w:rsidRPr="00BA4F49">
        <w:rPr>
          <w:lang w:val="en-US" w:eastAsia="zh-CN"/>
        </w:rPr>
        <w:t xml:space="preserve"> in the philosophy classroom. In summary, </w:t>
      </w:r>
      <w:r>
        <w:rPr>
          <w:lang w:val="en-US" w:eastAsia="zh-CN"/>
        </w:rPr>
        <w:t>Piaget’s</w:t>
      </w:r>
      <w:r w:rsidRPr="00BA4F49">
        <w:rPr>
          <w:lang w:val="en-US" w:eastAsia="zh-CN"/>
        </w:rPr>
        <w:t xml:space="preserve"> theory provides a classic milestone for cognitive development and has wide </w:t>
      </w:r>
      <w:r>
        <w:rPr>
          <w:lang w:val="en-US" w:eastAsia="zh-CN"/>
        </w:rPr>
        <w:t xml:space="preserve">educational </w:t>
      </w:r>
      <w:r w:rsidRPr="00BA4F49">
        <w:rPr>
          <w:lang w:val="en-US" w:eastAsia="zh-CN"/>
        </w:rPr>
        <w:t>applications</w:t>
      </w:r>
      <w:r>
        <w:rPr>
          <w:lang w:val="en-US" w:eastAsia="zh-CN"/>
        </w:rPr>
        <w:t>, such as t</w:t>
      </w:r>
      <w:r w:rsidRPr="00B4725E">
        <w:rPr>
          <w:lang w:val="en-US" w:eastAsia="zh-CN"/>
        </w:rPr>
        <w:t xml:space="preserve">eachers should </w:t>
      </w:r>
      <w:r>
        <w:rPr>
          <w:lang w:val="en-US" w:eastAsia="zh-CN"/>
        </w:rPr>
        <w:t>prepare</w:t>
      </w:r>
      <w:r w:rsidRPr="00B4725E">
        <w:rPr>
          <w:lang w:val="en-US" w:eastAsia="zh-CN"/>
        </w:rPr>
        <w:t xml:space="preserve"> </w:t>
      </w:r>
      <w:r>
        <w:rPr>
          <w:lang w:val="en-US" w:eastAsia="zh-CN"/>
        </w:rPr>
        <w:t>adaptive</w:t>
      </w:r>
      <w:r w:rsidRPr="00B4725E">
        <w:rPr>
          <w:lang w:val="en-US" w:eastAsia="zh-CN"/>
        </w:rPr>
        <w:t xml:space="preserve"> teaching materials </w:t>
      </w:r>
      <w:r>
        <w:rPr>
          <w:lang w:val="en-US" w:eastAsia="zh-CN"/>
        </w:rPr>
        <w:t>based on learners’</w:t>
      </w:r>
      <w:r w:rsidRPr="00B4725E">
        <w:rPr>
          <w:lang w:val="en-US" w:eastAsia="zh-CN"/>
        </w:rPr>
        <w:t xml:space="preserve"> </w:t>
      </w:r>
      <w:r>
        <w:rPr>
          <w:lang w:val="en-US" w:eastAsia="zh-CN"/>
        </w:rPr>
        <w:t xml:space="preserve">cognitive abilities </w:t>
      </w:r>
      <w:r>
        <w:rPr>
          <w:lang w:val="en-US" w:eastAsia="zh-CN"/>
        </w:rPr>
        <w:fldChar w:fldCharType="begin"/>
      </w:r>
      <w:r>
        <w:rPr>
          <w:lang w:val="en-US" w:eastAsia="zh-CN"/>
        </w:rPr>
        <w:instrText xml:space="preserve"> ADDIN EN.CITE &lt;EndNote&gt;&lt;Cite&gt;&lt;Author&gt;Ojose&lt;/Author&gt;&lt;Year&gt;2008&lt;/Year&gt;&lt;RecNum&gt;5206&lt;/RecNum&gt;&lt;DisplayText&gt;(Houtveen et al., 1999; Ojose, 2008)&lt;/DisplayText&gt;&lt;record&gt;&lt;rec-number&gt;5206&lt;/rec-number&gt;&lt;foreign-keys&gt;&lt;key app="EN" db-id="psz0f0xrixzveyert2252950zrwdfzsefvv9" timestamp="1661096463" guid="636474ed-69f0-41bc-b373-7bc9d9174623"&gt;5206&lt;/key&gt;&lt;/foreign-keys&gt;&lt;ref-type name="Journal Article"&gt;17&lt;/ref-type&gt;&lt;contributors&gt;&lt;authors&gt;&lt;author&gt;Ojose, Bobby&lt;/author&gt;&lt;/authors&gt;&lt;/contributors&gt;&lt;titles&gt;&lt;title&gt;Applying Piaget&amp;apos;s theory of cognitive development to mathematics instruction&lt;/title&gt;&lt;secondary-title&gt;The mathematics educator&lt;/secondary-title&gt;&lt;/titles&gt;&lt;periodical&gt;&lt;full-title&gt;The mathematics educator&lt;/full-title&gt;&lt;/periodical&gt;&lt;volume&gt;18&lt;/volume&gt;&lt;number&gt;1&lt;/number&gt;&lt;dates&gt;&lt;year&gt;2008&lt;/year&gt;&lt;/dates&gt;&lt;isbn&gt;2331-4451&lt;/isbn&gt;&lt;urls&gt;&lt;/urls&gt;&lt;/record&gt;&lt;/Cite&gt;&lt;Cite&gt;&lt;Author&gt;Houtveen&lt;/Author&gt;&lt;Year&gt;1999&lt;/Year&gt;&lt;RecNum&gt;1902&lt;/RecNum&gt;&lt;record&gt;&lt;rec-number&gt;1902&lt;/rec-number&gt;&lt;foreign-keys&gt;&lt;key app="EN" db-id="psz0f0xrixzveyert2252950zrwdfzsefvv9" timestamp="1651165519" guid="c6341a23-62f0-4a2d-8df3-0e80ff78d984"&gt;1902&lt;/key&gt;&lt;/foreign-keys&gt;&lt;ref-type name="Journal Article"&gt;17&lt;/ref-type&gt;&lt;contributors&gt;&lt;authors&gt;&lt;author&gt;Houtveen, A. A. M.&lt;/author&gt;&lt;author&gt;Booij, N.&lt;/author&gt;&lt;author&gt;Jong, R. d.&lt;/author&gt;&lt;author&gt;Grift, W. v. d.&lt;/author&gt;&lt;/authors&gt;&lt;/contributors&gt;&lt;titles&gt;&lt;title&gt;Adaptive instruction and pupil achievement&lt;/title&gt;&lt;secondary-title&gt;School Effectiveness and School Improvement&lt;/secondary-title&gt;&lt;short-title&gt;Houtveen, Booij et al. 1999 – Adaptive instruction and pupil achievement&lt;/short-title&gt;&lt;/titles&gt;&lt;periodical&gt;&lt;full-title&gt;School Effectiveness And School Improvement&lt;/full-title&gt;&lt;/periodical&gt;&lt;pages&gt;172–192&lt;/pages&gt;&lt;volume&gt;10&lt;/volume&gt;&lt;number&gt;2&lt;/number&gt;&lt;keywords&gt;&lt;keyword&gt;learning environments model&lt;/keyword&gt;&lt;keyword&gt;students&lt;/keyword&gt;&lt;keyword&gt;Schools&lt;/keyword&gt;&lt;/keywords&gt;&lt;dates&gt;&lt;year&gt;1999&lt;/year&gt;&lt;/dates&gt;&lt;urls&gt;&lt;related-urls&gt;&lt;url&gt;&amp;lt;Go to ISI&amp;gt;://000080789200003&lt;/url&gt;&lt;/related-urls&gt;&lt;/urls&gt;&lt;/record&gt;&lt;/Cite&gt;&lt;/EndNote&gt;</w:instrText>
      </w:r>
      <w:r>
        <w:rPr>
          <w:lang w:val="en-US" w:eastAsia="zh-CN"/>
        </w:rPr>
        <w:fldChar w:fldCharType="separate"/>
      </w:r>
      <w:r>
        <w:rPr>
          <w:noProof/>
          <w:lang w:val="en-US" w:eastAsia="zh-CN"/>
        </w:rPr>
        <w:t>(Houtveen et al., 1999; Ojose, 2008)</w:t>
      </w:r>
      <w:r>
        <w:rPr>
          <w:lang w:val="en-US" w:eastAsia="zh-CN"/>
        </w:rPr>
        <w:fldChar w:fldCharType="end"/>
      </w:r>
      <w:r>
        <w:rPr>
          <w:lang w:val="en-US" w:eastAsia="zh-CN"/>
        </w:rPr>
        <w:t>.</w:t>
      </w:r>
    </w:p>
    <w:p w14:paraId="260C0BD6" w14:textId="77777777" w:rsidR="007E4D78" w:rsidRPr="00BA4F49" w:rsidRDefault="007E4D78" w:rsidP="007E4D78">
      <w:pPr>
        <w:rPr>
          <w:lang w:val="en-US"/>
        </w:rPr>
      </w:pPr>
    </w:p>
    <w:p w14:paraId="372EE6FC" w14:textId="77777777" w:rsidR="007E4D78" w:rsidRPr="00BA4F49" w:rsidRDefault="007E4D78" w:rsidP="007E4D78">
      <w:pPr>
        <w:pStyle w:val="GraphicsStyle"/>
      </w:pPr>
      <w:r w:rsidRPr="00BA4F49">
        <w:t xml:space="preserve">Table 1.1 </w:t>
      </w:r>
      <w:r>
        <w:t>Piaget’s</w:t>
      </w:r>
      <w:r w:rsidRPr="00BA4F49">
        <w:t xml:space="preserve"> stages of cognitive development</w:t>
      </w:r>
    </w:p>
    <w:tbl>
      <w:tblPr>
        <w:tblStyle w:val="IntensivesAnfhrungszeichen1"/>
        <w:tblW w:w="8210" w:type="dxa"/>
        <w:tblInd w:w="21" w:type="dxa"/>
        <w:tblLook w:val="04A0" w:firstRow="1" w:lastRow="0" w:firstColumn="1" w:lastColumn="0" w:noHBand="0" w:noVBand="1"/>
      </w:tblPr>
      <w:tblGrid>
        <w:gridCol w:w="4105"/>
        <w:gridCol w:w="4105"/>
      </w:tblGrid>
      <w:tr w:rsidR="007E4D78" w:rsidRPr="00BA4F49" w14:paraId="47DC2EC7" w14:textId="77777777" w:rsidTr="00606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D602E03" w14:textId="77777777" w:rsidR="007E4D78" w:rsidRPr="00BA4F49" w:rsidRDefault="007E4D78" w:rsidP="00606C56">
            <w:pPr>
              <w:rPr>
                <w:b w:val="0"/>
                <w:bCs w:val="0"/>
                <w:color w:val="auto"/>
                <w:lang w:val="en-US"/>
              </w:rPr>
            </w:pPr>
            <w:r w:rsidRPr="00BA4F49">
              <w:rPr>
                <w:b w:val="0"/>
                <w:bCs w:val="0"/>
                <w:color w:val="auto"/>
                <w:lang w:val="en-US"/>
              </w:rPr>
              <w:t>Stage (Ages)</w:t>
            </w:r>
          </w:p>
        </w:tc>
        <w:tc>
          <w:tcPr>
            <w:tcW w:w="4105" w:type="dxa"/>
          </w:tcPr>
          <w:p w14:paraId="0DD1E21D" w14:textId="77777777"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A4F49">
              <w:rPr>
                <w:b w:val="0"/>
                <w:bCs w:val="0"/>
                <w:color w:val="auto"/>
                <w:lang w:val="en-US"/>
              </w:rPr>
              <w:t>Characteristics and achievement</w:t>
            </w:r>
          </w:p>
        </w:tc>
      </w:tr>
      <w:tr w:rsidR="007E4D78" w:rsidRPr="009E5A37" w14:paraId="3585F962"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4FB63A1" w14:textId="77777777" w:rsidR="007E4D78" w:rsidRPr="00BA4F49" w:rsidRDefault="007E4D78" w:rsidP="00606C56">
            <w:pPr>
              <w:rPr>
                <w:b w:val="0"/>
                <w:bCs w:val="0"/>
                <w:color w:val="auto"/>
                <w:lang w:val="en-US"/>
              </w:rPr>
            </w:pPr>
            <w:r w:rsidRPr="00BA4F49">
              <w:rPr>
                <w:b w:val="0"/>
                <w:bCs w:val="0"/>
                <w:color w:val="auto"/>
                <w:lang w:val="en-US"/>
              </w:rPr>
              <w:t>Sensorimotor (0-2)</w:t>
            </w:r>
          </w:p>
        </w:tc>
        <w:tc>
          <w:tcPr>
            <w:tcW w:w="4105" w:type="dxa"/>
          </w:tcPr>
          <w:p w14:paraId="1B2A0171" w14:textId="77777777" w:rsidR="007E4D78" w:rsidRPr="00BA4F49" w:rsidRDefault="007E4D78" w:rsidP="00606C56">
            <w:pPr>
              <w:cnfStyle w:val="000000100000" w:firstRow="0" w:lastRow="0" w:firstColumn="0" w:lastColumn="0" w:oddVBand="0" w:evenVBand="0" w:oddHBand="1" w:evenHBand="0" w:firstRowFirstColumn="0" w:firstRowLastColumn="0" w:lastRowFirstColumn="0" w:lastRowLastColumn="0"/>
              <w:rPr>
                <w:color w:val="auto"/>
                <w:lang w:val="en-US"/>
              </w:rPr>
            </w:pPr>
            <w:r w:rsidRPr="00BA4F49">
              <w:rPr>
                <w:color w:val="auto"/>
                <w:lang w:val="en-US"/>
              </w:rPr>
              <w:t>Response to the sensory stimuli</w:t>
            </w:r>
          </w:p>
        </w:tc>
      </w:tr>
      <w:tr w:rsidR="007E4D78" w:rsidRPr="009E5A37" w14:paraId="734000AF" w14:textId="77777777" w:rsidTr="00606C56">
        <w:tc>
          <w:tcPr>
            <w:cnfStyle w:val="001000000000" w:firstRow="0" w:lastRow="0" w:firstColumn="1" w:lastColumn="0" w:oddVBand="0" w:evenVBand="0" w:oddHBand="0" w:evenHBand="0" w:firstRowFirstColumn="0" w:firstRowLastColumn="0" w:lastRowFirstColumn="0" w:lastRowLastColumn="0"/>
            <w:tcW w:w="4105" w:type="dxa"/>
          </w:tcPr>
          <w:p w14:paraId="6FBCFA51" w14:textId="77777777" w:rsidR="007E4D78" w:rsidRPr="00BA4F49" w:rsidRDefault="007E4D78" w:rsidP="00606C56">
            <w:pPr>
              <w:rPr>
                <w:b w:val="0"/>
                <w:bCs w:val="0"/>
                <w:color w:val="auto"/>
                <w:lang w:val="en-US"/>
              </w:rPr>
            </w:pPr>
            <w:r w:rsidRPr="00BA4F49">
              <w:rPr>
                <w:b w:val="0"/>
                <w:bCs w:val="0"/>
                <w:color w:val="auto"/>
                <w:lang w:val="en-US"/>
              </w:rPr>
              <w:lastRenderedPageBreak/>
              <w:t>Preoperational (2-7)</w:t>
            </w:r>
          </w:p>
        </w:tc>
        <w:tc>
          <w:tcPr>
            <w:tcW w:w="4105" w:type="dxa"/>
          </w:tcPr>
          <w:p w14:paraId="3FDBEDD6"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color w:val="auto"/>
                <w:lang w:val="en-US"/>
              </w:rPr>
            </w:pPr>
            <w:r w:rsidRPr="00BA4F49">
              <w:rPr>
                <w:color w:val="auto"/>
                <w:lang w:val="en-US"/>
              </w:rPr>
              <w:t>Develop language skills (e.g., ability to speak and understand conversation), distinguishing appearance from reality</w:t>
            </w:r>
          </w:p>
        </w:tc>
      </w:tr>
      <w:tr w:rsidR="007E4D78" w:rsidRPr="009E5A37" w14:paraId="31562FC9"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9672086" w14:textId="77777777" w:rsidR="007E4D78" w:rsidRPr="00BA4F49" w:rsidRDefault="007E4D78" w:rsidP="00606C56">
            <w:pPr>
              <w:rPr>
                <w:b w:val="0"/>
                <w:bCs w:val="0"/>
                <w:color w:val="auto"/>
                <w:lang w:val="en-US"/>
              </w:rPr>
            </w:pPr>
            <w:r w:rsidRPr="00BA4F49">
              <w:rPr>
                <w:b w:val="0"/>
                <w:bCs w:val="0"/>
                <w:color w:val="auto"/>
                <w:lang w:val="en-US"/>
              </w:rPr>
              <w:t>Concrete operations (7-12)</w:t>
            </w:r>
          </w:p>
        </w:tc>
        <w:tc>
          <w:tcPr>
            <w:tcW w:w="4105" w:type="dxa"/>
          </w:tcPr>
          <w:p w14:paraId="0457A4B4" w14:textId="77777777" w:rsidR="007E4D78" w:rsidRPr="00BA4F49" w:rsidRDefault="007E4D78" w:rsidP="00606C56">
            <w:pPr>
              <w:cnfStyle w:val="000000100000" w:firstRow="0" w:lastRow="0" w:firstColumn="0" w:lastColumn="0" w:oddVBand="0" w:evenVBand="0" w:oddHBand="1" w:evenHBand="0" w:firstRowFirstColumn="0" w:firstRowLastColumn="0" w:lastRowFirstColumn="0" w:lastRowLastColumn="0"/>
              <w:rPr>
                <w:color w:val="auto"/>
                <w:lang w:val="en-US"/>
              </w:rPr>
            </w:pPr>
            <w:r w:rsidRPr="00BA4F49">
              <w:rPr>
                <w:color w:val="auto"/>
                <w:lang w:val="en-US"/>
              </w:rPr>
              <w:t>Understand the conservation of number, volume, and mass.</w:t>
            </w:r>
          </w:p>
        </w:tc>
      </w:tr>
      <w:tr w:rsidR="007E4D78" w:rsidRPr="009E5A37" w14:paraId="1E8C81B5" w14:textId="77777777" w:rsidTr="00606C56">
        <w:tc>
          <w:tcPr>
            <w:cnfStyle w:val="001000000000" w:firstRow="0" w:lastRow="0" w:firstColumn="1" w:lastColumn="0" w:oddVBand="0" w:evenVBand="0" w:oddHBand="0" w:evenHBand="0" w:firstRowFirstColumn="0" w:firstRowLastColumn="0" w:lastRowFirstColumn="0" w:lastRowLastColumn="0"/>
            <w:tcW w:w="4105" w:type="dxa"/>
          </w:tcPr>
          <w:p w14:paraId="5273F3CE" w14:textId="77777777" w:rsidR="007E4D78" w:rsidRPr="001930FC" w:rsidRDefault="007E4D78" w:rsidP="00606C56">
            <w:pPr>
              <w:rPr>
                <w:b w:val="0"/>
                <w:bCs w:val="0"/>
                <w:color w:val="auto"/>
                <w:lang w:val="en-US"/>
              </w:rPr>
            </w:pPr>
            <w:r w:rsidRPr="001930FC">
              <w:rPr>
                <w:b w:val="0"/>
                <w:bCs w:val="0"/>
                <w:color w:val="auto"/>
                <w:lang w:val="en-US"/>
              </w:rPr>
              <w:t>Formal operations (12-adult)</w:t>
            </w:r>
          </w:p>
        </w:tc>
        <w:tc>
          <w:tcPr>
            <w:tcW w:w="4105" w:type="dxa"/>
          </w:tcPr>
          <w:p w14:paraId="455D121B"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Understand abstract concepts; able to do hypothetical thinking, planning, and reasoning.</w:t>
            </w:r>
          </w:p>
        </w:tc>
      </w:tr>
    </w:tbl>
    <w:p w14:paraId="0F58C5D0" w14:textId="77777777" w:rsidR="007E4D78" w:rsidRPr="00BA4F49" w:rsidRDefault="007E4D78" w:rsidP="007E4D78">
      <w:pPr>
        <w:rPr>
          <w:lang w:val="en-US"/>
        </w:rPr>
      </w:pPr>
    </w:p>
    <w:p w14:paraId="5BA973DC" w14:textId="77777777" w:rsidR="007E4D78" w:rsidRPr="00BA4F49" w:rsidRDefault="007E4D78" w:rsidP="007E4D78">
      <w:pPr>
        <w:pStyle w:val="Heading3"/>
        <w:rPr>
          <w:lang w:val="en-US"/>
        </w:rPr>
      </w:pPr>
      <w:bookmarkStart w:id="18" w:name="_Toc112774909"/>
      <w:r>
        <w:rPr>
          <w:noProof/>
          <w:lang w:val="en-US"/>
        </w:rPr>
        <mc:AlternateContent>
          <mc:Choice Requires="wps">
            <w:drawing>
              <wp:anchor distT="0" distB="0" distL="114300" distR="114300" simplePos="0" relativeHeight="251677696" behindDoc="1" locked="0" layoutInCell="1" allowOverlap="1" wp14:anchorId="2BABFE1C" wp14:editId="3086BB44">
                <wp:simplePos x="0" y="0"/>
                <wp:positionH relativeFrom="column">
                  <wp:posOffset>3671570</wp:posOffset>
                </wp:positionH>
                <wp:positionV relativeFrom="paragraph">
                  <wp:posOffset>142713</wp:posOffset>
                </wp:positionV>
                <wp:extent cx="2493818" cy="1173018"/>
                <wp:effectExtent l="0" t="0" r="20955" b="27305"/>
                <wp:wrapTight wrapText="bothSides">
                  <wp:wrapPolygon edited="0">
                    <wp:start x="0" y="0"/>
                    <wp:lineTo x="0" y="21752"/>
                    <wp:lineTo x="21617" y="21752"/>
                    <wp:lineTo x="21617"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2493818" cy="1173018"/>
                        </a:xfrm>
                        <a:prstGeom prst="rect">
                          <a:avLst/>
                        </a:prstGeom>
                        <a:solidFill>
                          <a:schemeClr val="lt1"/>
                        </a:solidFill>
                        <a:ln w="6350">
                          <a:solidFill>
                            <a:prstClr val="black"/>
                          </a:solidFill>
                        </a:ln>
                      </wps:spPr>
                      <wps:txbx>
                        <w:txbxContent>
                          <w:p w14:paraId="4ACCC332" w14:textId="77777777" w:rsidR="007E4D78" w:rsidRPr="00F76C41" w:rsidRDefault="007E4D78" w:rsidP="007E4D78">
                            <w:pPr>
                              <w:rPr>
                                <w:lang w:val="en-US"/>
                              </w:rPr>
                            </w:pPr>
                            <w:r w:rsidRPr="00F76C41">
                              <w:rPr>
                                <w:b/>
                                <w:bCs/>
                                <w:lang w:val="en-US"/>
                              </w:rPr>
                              <w:t>Attention</w:t>
                            </w:r>
                            <w:r>
                              <w:rPr>
                                <w:lang w:val="en-US"/>
                              </w:rPr>
                              <w:t>: A cognitive state of awareness that focuses on the available perceptual information in the physical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FE1C" id="Text Box 76" o:spid="_x0000_s1060" type="#_x0000_t202" style="position:absolute;left:0;text-align:left;margin-left:289.1pt;margin-top:11.25pt;width:196.35pt;height:92.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" fillcolor="white [3201]" strokeweight=".5pt">
                <v:textbox>
                  <w:txbxContent>
                    <w:p w14:paraId="4ACCC332" w14:textId="77777777" w:rsidR="007E4D78" w:rsidRPr="00F76C41" w:rsidRDefault="007E4D78" w:rsidP="007E4D78">
                      <w:pPr>
                        <w:rPr>
                          <w:lang w:val="en-US"/>
                        </w:rPr>
                      </w:pPr>
                      <w:r w:rsidRPr="00F76C41">
                        <w:rPr>
                          <w:b/>
                          <w:bCs/>
                          <w:lang w:val="en-US"/>
                        </w:rPr>
                        <w:t>Attention</w:t>
                      </w:r>
                      <w:r>
                        <w:rPr>
                          <w:lang w:val="en-US"/>
                        </w:rPr>
                        <w:t>: A cognitive state of awareness that focuses on the available perceptual information in the physical world.</w:t>
                      </w:r>
                    </w:p>
                  </w:txbxContent>
                </v:textbox>
                <w10:wrap type="tight"/>
              </v:shape>
            </w:pict>
          </mc:Fallback>
        </mc:AlternateContent>
      </w:r>
      <w:r w:rsidRPr="00BA4F49">
        <w:rPr>
          <w:lang w:val="en-US"/>
        </w:rPr>
        <w:t>Attention</w:t>
      </w:r>
      <w:bookmarkEnd w:id="18"/>
    </w:p>
    <w:p w14:paraId="0ECE9AB6" w14:textId="77777777" w:rsidR="007E4D78" w:rsidRPr="00BA4F49" w:rsidRDefault="007E4D78" w:rsidP="007E4D78">
      <w:pPr>
        <w:rPr>
          <w:lang w:val="en-US" w:eastAsia="zh-CN"/>
        </w:rPr>
      </w:pPr>
      <w:r w:rsidRPr="00BA4F49">
        <w:rPr>
          <w:lang w:val="en-US"/>
        </w:rPr>
        <w:t xml:space="preserve">As mentioned earlier, attention plays </w:t>
      </w:r>
      <w:r>
        <w:rPr>
          <w:lang w:val="en-US"/>
        </w:rPr>
        <w:t>a vital</w:t>
      </w:r>
      <w:r w:rsidRPr="00BA4F49">
        <w:rPr>
          <w:lang w:val="en-US"/>
        </w:rPr>
        <w:t xml:space="preserve"> role while people process external </w:t>
      </w:r>
      <w:r>
        <w:rPr>
          <w:lang w:val="en-US"/>
        </w:rPr>
        <w:t>stimuli</w:t>
      </w:r>
      <w:r w:rsidRPr="00BA4F49">
        <w:rPr>
          <w:lang w:val="en-US"/>
        </w:rPr>
        <w:t xml:space="preserve"> from the external environment to sensory memory. From a psychological perspective, </w:t>
      </w:r>
      <w:r w:rsidRPr="00BA4F49">
        <w:rPr>
          <w:b/>
          <w:bCs/>
          <w:lang w:val="en-US"/>
        </w:rPr>
        <w:t xml:space="preserve">attention </w:t>
      </w:r>
      <w:r w:rsidRPr="00BA4F49">
        <w:rPr>
          <w:lang w:val="en-US"/>
        </w:rPr>
        <w:t xml:space="preserve">refers to a natural state of focused awareness </w:t>
      </w:r>
      <w:r>
        <w:rPr>
          <w:lang w:val="en-US"/>
        </w:rPr>
        <w:t>of</w:t>
      </w:r>
      <w:r w:rsidRPr="00BA4F49">
        <w:rPr>
          <w:lang w:val="en-US"/>
        </w:rPr>
        <w:t xml:space="preserve"> the available perceptual information in the external environment. For instance, people are </w:t>
      </w:r>
      <w:r>
        <w:rPr>
          <w:lang w:val="en-US"/>
        </w:rPr>
        <w:t>susceptible</w:t>
      </w:r>
      <w:r w:rsidRPr="00BA4F49">
        <w:rPr>
          <w:lang w:val="en-US"/>
        </w:rPr>
        <w:t xml:space="preserve"> to their names in a </w:t>
      </w:r>
      <w:r>
        <w:rPr>
          <w:lang w:val="en-US" w:eastAsia="zh-CN"/>
        </w:rPr>
        <w:t>loud</w:t>
      </w:r>
      <w:r w:rsidRPr="00BA4F49">
        <w:rPr>
          <w:lang w:val="en-US" w:eastAsia="zh-CN"/>
        </w:rPr>
        <w:t xml:space="preserve"> background. This perceptual ability to pay attention to a specific person and situation was called the </w:t>
      </w:r>
      <w:r>
        <w:rPr>
          <w:lang w:val="en-US" w:eastAsia="zh-CN"/>
        </w:rPr>
        <w:t>“</w:t>
      </w:r>
      <w:r w:rsidRPr="00BA4F49">
        <w:rPr>
          <w:lang w:val="en-US" w:eastAsia="zh-CN"/>
        </w:rPr>
        <w:t>cocktail party effect</w:t>
      </w:r>
      <w:r>
        <w:rPr>
          <w:lang w:val="en-US" w:eastAsia="zh-CN"/>
        </w:rPr>
        <w:t>”</w:t>
      </w:r>
      <w:r w:rsidRPr="00BA4F49">
        <w:rPr>
          <w:lang w:val="en-US" w:eastAsia="zh-CN"/>
        </w:rPr>
        <w:t xml:space="preserve"> </w:t>
      </w:r>
      <w:r w:rsidRPr="00BA4F49">
        <w:rPr>
          <w:lang w:val="en-US" w:eastAsia="zh-CN"/>
        </w:rPr>
        <w:fldChar w:fldCharType="begin"/>
      </w:r>
      <w:r w:rsidRPr="00BA4F49">
        <w:rPr>
          <w:lang w:val="en-US" w:eastAsia="zh-CN"/>
        </w:rPr>
        <w:instrText xml:space="preserve"> ADDIN EN.CITE &lt;EndNote&gt;&lt;Cite&gt;&lt;Author&gt;Shapiro&lt;/Author&gt;&lt;Year&gt;1997&lt;/Year&gt;&lt;RecNum&gt;5030&lt;/RecNum&gt;&lt;DisplayText&gt;(Shapiro et al., 1997)&lt;/DisplayText&gt;&lt;record&gt;&lt;rec-number&gt;5030&lt;/rec-number&gt;&lt;foreign-keys&gt;&lt;key app="EN" db-id="psz0f0xrixzveyert2252950zrwdfzsefvv9" timestamp="1657273519" guid="0143bfb5-14c4-444b-8733-d6743a004696"&gt;5030&lt;/key&gt;&lt;/foreign-keys&gt;&lt;ref-type name="Journal Article"&gt;17&lt;/ref-type&gt;&lt;contributors&gt;&lt;authors&gt;&lt;author&gt;Shapiro, Kimron L&lt;/author&gt;&lt;author&gt;Caldwell, Judy&lt;/author&gt;&lt;author&gt;Sorensen, Robyn E&lt;/author&gt;&lt;/authors&gt;&lt;/contributors&gt;&lt;titles&gt;&lt;title&gt;Personal names and the attentional blink: a visual&amp;quot; cocktail party&amp;quot; effect&lt;/title&gt;&lt;secondary-title&gt;Journal of Experimental Psychology: Human Perception and Performance&lt;/secondary-title&gt;&lt;/titles&gt;&lt;periodical&gt;&lt;full-title&gt;Journal of Experimental Psychology: Human Perception and Performance&lt;/full-title&gt;&lt;/periodical&gt;&lt;pages&gt;504&lt;/pages&gt;&lt;volume&gt;23&lt;/volume&gt;&lt;number&gt;2&lt;/number&gt;&lt;dates&gt;&lt;year&gt;1997&lt;/year&gt;&lt;/dates&gt;&lt;isbn&gt;1939-1277&lt;/isbn&gt;&lt;urls&gt;&lt;/urls&gt;&lt;/record&gt;&lt;/Cite&gt;&lt;/EndNote&gt;</w:instrText>
      </w:r>
      <w:r w:rsidRPr="00BA4F49">
        <w:rPr>
          <w:lang w:val="en-US" w:eastAsia="zh-CN"/>
        </w:rPr>
        <w:fldChar w:fldCharType="separate"/>
      </w:r>
      <w:r w:rsidRPr="00BA4F49">
        <w:rPr>
          <w:noProof/>
          <w:lang w:val="en-US" w:eastAsia="zh-CN"/>
        </w:rPr>
        <w:t>(Shapiro et al., 1997)</w:t>
      </w:r>
      <w:r w:rsidRPr="00BA4F49">
        <w:rPr>
          <w:lang w:val="en-US" w:eastAsia="zh-CN"/>
        </w:rPr>
        <w:fldChar w:fldCharType="end"/>
      </w:r>
      <w:r w:rsidRPr="00BA4F49">
        <w:rPr>
          <w:lang w:val="en-US" w:eastAsia="zh-CN"/>
        </w:rPr>
        <w:t>.</w:t>
      </w:r>
    </w:p>
    <w:p w14:paraId="2711FF27" w14:textId="77777777" w:rsidR="007E4D78" w:rsidRDefault="007E4D78" w:rsidP="007E4D78">
      <w:pPr>
        <w:rPr>
          <w:shd w:val="clear" w:color="auto" w:fill="FFFFFF"/>
          <w:lang w:val="en-US" w:eastAsia="zh-CN"/>
        </w:rPr>
      </w:pPr>
      <w:r w:rsidRPr="00BA4F49">
        <w:rPr>
          <w:shd w:val="clear" w:color="auto" w:fill="FFFFFF"/>
          <w:lang w:val="en-US" w:eastAsia="zh-CN"/>
        </w:rPr>
        <w:t xml:space="preserve">In addition, according to the split-attention effect, </w:t>
      </w:r>
      <w:r>
        <w:rPr>
          <w:shd w:val="clear" w:color="auto" w:fill="FFFFFF"/>
          <w:lang w:val="en-US" w:eastAsia="zh-CN"/>
        </w:rPr>
        <w:t>people’s</w:t>
      </w:r>
      <w:r w:rsidRPr="00BA4F49">
        <w:rPr>
          <w:shd w:val="clear" w:color="auto" w:fill="FFFFFF"/>
          <w:lang w:val="en-US" w:eastAsia="zh-CN"/>
        </w:rPr>
        <w:t xml:space="preserve"> working memory processes information via separate visual and auditory channels </w:t>
      </w:r>
      <w:r w:rsidRPr="00BA4F49">
        <w:rPr>
          <w:shd w:val="clear" w:color="auto" w:fill="FFFFFF"/>
          <w:lang w:val="en-US" w:eastAsia="zh-CN"/>
        </w:rPr>
        <w:fldChar w:fldCharType="begin"/>
      </w:r>
      <w:r w:rsidRPr="00BA4F49">
        <w:rPr>
          <w:shd w:val="clear" w:color="auto" w:fill="FFFFFF"/>
          <w:lang w:val="en-US" w:eastAsia="zh-CN"/>
        </w:rPr>
        <w:instrText xml:space="preserve"> ADDIN EN.CITE &lt;EndNote&gt;&lt;Cite&gt;&lt;Author&gt;Pouw&lt;/Author&gt;&lt;Year&gt;2019&lt;/Year&gt;&lt;RecNum&gt;5033&lt;/RecNum&gt;&lt;DisplayText&gt;(Pouw et al., 2019)&lt;/DisplayText&gt;&lt;record&gt;&lt;rec-number&gt;5033&lt;/rec-number&gt;&lt;foreign-keys&gt;&lt;key app="EN" db-id="psz0f0xrixzveyert2252950zrwdfzsefvv9" timestamp="1657274808" guid="2a2ad7e0-95f7-4272-87e1-2684ec370c50"&gt;5033&lt;/key&gt;&lt;/foreign-keys&gt;&lt;ref-type name="Journal Article"&gt;17&lt;/ref-type&gt;&lt;contributors&gt;&lt;authors&gt;&lt;author&gt;Pouw, Wim&lt;/author&gt;&lt;author&gt;Rop, Gertjan&lt;/author&gt;&lt;author&gt;De Koning, Bjorn&lt;/author&gt;&lt;author&gt;Paas, Fred&lt;/author&gt;&lt;/authors&gt;&lt;/contributors&gt;&lt;titles&gt;&lt;title&gt;The cognitive basis for the split-attention effect&lt;/title&gt;&lt;secondary-title&gt;Journal of Experimental Psychology: General&lt;/secondary-title&gt;&lt;/titles&gt;&lt;periodical&gt;&lt;full-title&gt;Journal of Experimental Psychology: General&lt;/full-title&gt;&lt;/periodical&gt;&lt;pages&gt;2058&lt;/pages&gt;&lt;volume&gt;148&lt;/volume&gt;&lt;number&gt;11&lt;/number&gt;&lt;dates&gt;&lt;year&gt;2019&lt;/year&gt;&lt;/dates&gt;&lt;isbn&gt;1939-2222&lt;/isbn&gt;&lt;urls&gt;&lt;/urls&gt;&lt;/record&gt;&lt;/Cite&gt;&lt;/EndNote&gt;</w:instrText>
      </w:r>
      <w:r w:rsidRPr="00BA4F49">
        <w:rPr>
          <w:shd w:val="clear" w:color="auto" w:fill="FFFFFF"/>
          <w:lang w:val="en-US" w:eastAsia="zh-CN"/>
        </w:rPr>
        <w:fldChar w:fldCharType="separate"/>
      </w:r>
      <w:r w:rsidRPr="00BA4F49">
        <w:rPr>
          <w:noProof/>
          <w:shd w:val="clear" w:color="auto" w:fill="FFFFFF"/>
          <w:lang w:val="en-US" w:eastAsia="zh-CN"/>
        </w:rPr>
        <w:t>(Pouw et al., 2019)</w:t>
      </w:r>
      <w:r w:rsidRPr="00BA4F49">
        <w:rPr>
          <w:shd w:val="clear" w:color="auto" w:fill="FFFFFF"/>
          <w:lang w:val="en-US" w:eastAsia="zh-CN"/>
        </w:rPr>
        <w:fldChar w:fldCharType="end"/>
      </w:r>
      <w:r w:rsidRPr="00BA4F49">
        <w:rPr>
          <w:shd w:val="clear" w:color="auto" w:fill="FFFFFF"/>
          <w:lang w:val="en-US" w:eastAsia="zh-CN"/>
        </w:rPr>
        <w:t xml:space="preserve">. In other words, paying attention to the separated information resources (e.g., text, picture, and audio) will increase the </w:t>
      </w:r>
      <w:r>
        <w:rPr>
          <w:shd w:val="clear" w:color="auto" w:fill="FFFFFF"/>
          <w:lang w:val="en-US" w:eastAsia="zh-CN"/>
        </w:rPr>
        <w:t>learners’</w:t>
      </w:r>
      <w:r w:rsidRPr="00BA4F49">
        <w:rPr>
          <w:shd w:val="clear" w:color="auto" w:fill="FFFFFF"/>
          <w:lang w:val="en-US" w:eastAsia="zh-CN"/>
        </w:rPr>
        <w:t xml:space="preserve"> cognitive load</w:t>
      </w:r>
      <w:r>
        <w:rPr>
          <w:shd w:val="clear" w:color="auto" w:fill="FFFFFF"/>
          <w:lang w:val="en-US" w:eastAsia="zh-CN"/>
        </w:rPr>
        <w:t xml:space="preserve"> and harm</w:t>
      </w:r>
      <w:r w:rsidRPr="00BA4F49">
        <w:rPr>
          <w:shd w:val="clear" w:color="auto" w:fill="FFFFFF"/>
          <w:lang w:val="en-US" w:eastAsia="zh-CN"/>
        </w:rPr>
        <w:t xml:space="preserve"> their learning effectiveness. Therefore, in </w:t>
      </w:r>
      <w:r>
        <w:rPr>
          <w:shd w:val="clear" w:color="auto" w:fill="FFFFFF"/>
          <w:lang w:val="en-US" w:eastAsia="zh-CN"/>
        </w:rPr>
        <w:t>everyday</w:t>
      </w:r>
      <w:r w:rsidRPr="00BA4F49">
        <w:rPr>
          <w:shd w:val="clear" w:color="auto" w:fill="FFFFFF"/>
          <w:lang w:val="en-US" w:eastAsia="zh-CN"/>
        </w:rPr>
        <w:t xml:space="preserve"> situations, </w:t>
      </w:r>
      <w:r>
        <w:rPr>
          <w:shd w:val="clear" w:color="auto" w:fill="FFFFFF"/>
          <w:lang w:val="en-US" w:eastAsia="zh-CN"/>
        </w:rPr>
        <w:t>people’s</w:t>
      </w:r>
      <w:r w:rsidRPr="00BA4F49">
        <w:rPr>
          <w:shd w:val="clear" w:color="auto" w:fill="FFFFFF"/>
          <w:lang w:val="en-US" w:eastAsia="zh-CN"/>
        </w:rPr>
        <w:t xml:space="preserve"> concentration ability will decrease when they focus or do two things </w:t>
      </w:r>
      <w:r>
        <w:rPr>
          <w:shd w:val="clear" w:color="auto" w:fill="FFFFFF"/>
          <w:lang w:val="en-US" w:eastAsia="zh-CN"/>
        </w:rPr>
        <w:t>simultaneously</w:t>
      </w:r>
      <w:r w:rsidRPr="00BA4F49">
        <w:rPr>
          <w:shd w:val="clear" w:color="auto" w:fill="FFFFFF"/>
          <w:lang w:val="en-US" w:eastAsia="zh-CN"/>
        </w:rPr>
        <w:t xml:space="preserve">. Thus, this reduction of learner attention brings debate to the design of multimedia learning environments in the educational field </w:t>
      </w:r>
      <w:r w:rsidRPr="00BA4F49">
        <w:rPr>
          <w:shd w:val="clear" w:color="auto" w:fill="FFFFFF"/>
          <w:lang w:val="en-US" w:eastAsia="zh-CN"/>
        </w:rPr>
        <w:fldChar w:fldCharType="begin"/>
      </w:r>
      <w:r w:rsidRPr="00BA4F49">
        <w:rPr>
          <w:shd w:val="clear" w:color="auto" w:fill="FFFFFF"/>
          <w:lang w:val="en-US" w:eastAsia="zh-CN"/>
        </w:rPr>
        <w:instrText xml:space="preserve"> ADDIN EN.CITE &lt;EndNote&gt;&lt;Cite&gt;&lt;Author&gt;Mayer&lt;/Author&gt;&lt;Year&gt;1998&lt;/Year&gt;&lt;RecNum&gt;5031&lt;/RecNum&gt;&lt;DisplayText&gt;(Ayres &amp;amp; Sweller, 2005; Mayer &amp;amp; Moreno, 1998)&lt;/DisplayText&gt;&lt;record&gt;&lt;rec-number&gt;5031&lt;/rec-number&gt;&lt;foreign-keys&gt;&lt;key app="EN" db-id="psz0f0xrixzveyert2252950zrwdfzsefvv9" timestamp="1657274234" guid="a8a2e822-474b-4a27-b8ab-6b6285b8ec07"&gt;5031&lt;/key&gt;&lt;/foreign-keys&gt;&lt;ref-type name="Journal Article"&gt;17&lt;/ref-type&gt;&lt;contributors&gt;&lt;authors&gt;&lt;author&gt;Mayer, Richard E&lt;/author&gt;&lt;author&gt;Moreno, Roxana&lt;/author&gt;&lt;/authors&gt;&lt;/contributors&gt;&lt;titles&gt;&lt;title&gt;A split-attention effect in multimedia learning: Evidence for dual processing systems in working memory&lt;/title&gt;&lt;secondary-title&gt;Journal of educational psychology&lt;/secondary-title&gt;&lt;/titles&gt;&lt;pages&gt;312&lt;/pages&gt;&lt;volume&gt;90&lt;/volume&gt;&lt;number&gt;2&lt;/number&gt;&lt;dates&gt;&lt;year&gt;1998&lt;/year&gt;&lt;/dates&gt;&lt;isbn&gt;1939-2176&lt;/isbn&gt;&lt;urls&gt;&lt;/urls&gt;&lt;/record&gt;&lt;/Cite&gt;&lt;Cite&gt;&lt;Author&gt;Ayres&lt;/Author&gt;&lt;Year&gt;2005&lt;/Year&gt;&lt;RecNum&gt;5032&lt;/RecNum&gt;&lt;record&gt;&lt;rec-number&gt;5032&lt;/rec-number&gt;&lt;foreign-keys&gt;&lt;key app="EN" db-id="psz0f0xrixzveyert2252950zrwdfzsefvv9" timestamp="1657274304" guid="25d32271-fbcf-44ee-880d-9b9d8e84c3c8"&gt;5032&lt;/key&gt;&lt;/foreign-keys&gt;&lt;ref-type name="Journal Article"&gt;17&lt;/ref-type&gt;&lt;contributors&gt;&lt;authors&gt;&lt;author&gt;Ayres, Paul&lt;/author&gt;&lt;author&gt;Sweller, John&lt;/author&gt;&lt;/authors&gt;&lt;/contributors&gt;&lt;titles&gt;&lt;title&gt;The split-attention principle in multimedia learning&lt;/title&gt;&lt;secondary-title&gt;The Cambridge handbook of multimedia learning&lt;/secondary-title&gt;&lt;/titles&gt;&lt;periodical&gt;&lt;full-title&gt;The Cambridge handbook of multimedia learning&lt;/full-title&gt;&lt;/periodical&gt;&lt;pages&gt;135-146&lt;/pages&gt;&lt;volume&gt;2&lt;/volume&gt;&lt;dates&gt;&lt;year&gt;2005&lt;/year&gt;&lt;/dates&gt;&lt;urls&gt;&lt;/urls&gt;&lt;/record&gt;&lt;/Cite&gt;&lt;/EndNote&gt;</w:instrText>
      </w:r>
      <w:r w:rsidRPr="00BA4F49">
        <w:rPr>
          <w:shd w:val="clear" w:color="auto" w:fill="FFFFFF"/>
          <w:lang w:val="en-US" w:eastAsia="zh-CN"/>
        </w:rPr>
        <w:fldChar w:fldCharType="separate"/>
      </w:r>
      <w:r w:rsidRPr="00BA4F49">
        <w:rPr>
          <w:noProof/>
          <w:shd w:val="clear" w:color="auto" w:fill="FFFFFF"/>
          <w:lang w:val="en-US" w:eastAsia="zh-CN"/>
        </w:rPr>
        <w:t>(Ayres &amp; Sweller, 2005; Mayer &amp; Moreno, 1998)</w:t>
      </w:r>
      <w:r w:rsidRPr="00BA4F49">
        <w:rPr>
          <w:shd w:val="clear" w:color="auto" w:fill="FFFFFF"/>
          <w:lang w:val="en-US" w:eastAsia="zh-CN"/>
        </w:rPr>
        <w:fldChar w:fldCharType="end"/>
      </w:r>
      <w:r w:rsidRPr="00BA4F49">
        <w:rPr>
          <w:shd w:val="clear" w:color="auto" w:fill="FFFFFF"/>
          <w:lang w:val="en-US" w:eastAsia="zh-CN"/>
        </w:rPr>
        <w:t>.</w:t>
      </w:r>
    </w:p>
    <w:p w14:paraId="78763622" w14:textId="77777777" w:rsidR="007E4D78" w:rsidRPr="00B453B8" w:rsidRDefault="007E4D78" w:rsidP="007E4D78">
      <w:pPr>
        <w:rPr>
          <w:lang w:val="en-US"/>
        </w:rPr>
      </w:pPr>
      <w:r w:rsidRPr="00BA4F49">
        <w:rPr>
          <w:lang w:val="en-US"/>
        </w:rPr>
        <w:lastRenderedPageBreak/>
        <w:t xml:space="preserve">How do people perceive objects and distinguish them from the background? </w:t>
      </w:r>
      <w:r>
        <w:rPr>
          <w:lang w:val="en-US"/>
        </w:rPr>
        <w:t xml:space="preserve">This identification process requires sufficient attention. </w:t>
      </w:r>
      <w:r>
        <w:rPr>
          <w:shd w:val="clear" w:color="auto" w:fill="FFFFFF"/>
          <w:lang w:val="en-US" w:eastAsia="zh-CN"/>
        </w:rPr>
        <w:t>Consider the picture in Figure 1.6. Initially, you are probably like most people who will first see a tree as an object against a black background. However, it is also possible to see two faces when changing the relationship between the figure and the background. Note that depending on what you are looking for, you may pay attention differently.</w:t>
      </w:r>
    </w:p>
    <w:p w14:paraId="6A07B4AE" w14:textId="77777777" w:rsidR="007E4D78" w:rsidRPr="00BA4F49" w:rsidRDefault="007E4D78" w:rsidP="007E4D78">
      <w:pPr>
        <w:pStyle w:val="GraphicsStyle"/>
      </w:pPr>
      <w:r w:rsidRPr="00BD2FCB">
        <w:t>Figure 1.</w:t>
      </w:r>
      <w:r>
        <w:t>6</w:t>
      </w:r>
      <w:r w:rsidRPr="00BD2FCB">
        <w:t xml:space="preserve"> Tree</w:t>
      </w:r>
      <w:r w:rsidRPr="00BA4F49">
        <w:t>-face stimulus</w:t>
      </w:r>
    </w:p>
    <w:p w14:paraId="44AB5AA4" w14:textId="77777777" w:rsidR="007E4D78" w:rsidRPr="00BA4F49" w:rsidRDefault="007E4D78" w:rsidP="007E4D78">
      <w:pPr>
        <w:pStyle w:val="GraphicsStyle"/>
      </w:pPr>
      <w:r w:rsidRPr="00BA4F49">
        <w:rPr>
          <w:noProof/>
        </w:rPr>
        <w:drawing>
          <wp:inline distT="0" distB="0" distL="0" distR="0" wp14:anchorId="3A9D7C8B" wp14:editId="46BFBAF0">
            <wp:extent cx="2362182" cy="2938072"/>
            <wp:effectExtent l="0" t="0" r="635" b="0"/>
            <wp:docPr id="68" name="Picture 6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silhouette&#10;&#10;Description automatically generated"/>
                    <pic:cNvPicPr/>
                  </pic:nvPicPr>
                  <pic:blipFill>
                    <a:blip r:embed="rId25"/>
                    <a:stretch>
                      <a:fillRect/>
                    </a:stretch>
                  </pic:blipFill>
                  <pic:spPr>
                    <a:xfrm>
                      <a:off x="0" y="0"/>
                      <a:ext cx="2370392" cy="2948284"/>
                    </a:xfrm>
                    <a:prstGeom prst="rect">
                      <a:avLst/>
                    </a:prstGeom>
                  </pic:spPr>
                </pic:pic>
              </a:graphicData>
            </a:graphic>
          </wp:inline>
        </w:drawing>
      </w:r>
    </w:p>
    <w:p w14:paraId="7CC120D6" w14:textId="77777777" w:rsidR="007E4D78" w:rsidRPr="00BA4F49" w:rsidRDefault="007E4D78" w:rsidP="007E4D78">
      <w:pPr>
        <w:pStyle w:val="Heading4"/>
        <w:rPr>
          <w:lang w:val="en-US"/>
        </w:rPr>
      </w:pPr>
      <w:r w:rsidRPr="00BA4F49">
        <w:rPr>
          <w:lang w:val="en-US"/>
        </w:rPr>
        <w:t>Selective attention</w:t>
      </w:r>
    </w:p>
    <w:p w14:paraId="1815BB17" w14:textId="77777777" w:rsidR="007E4D78" w:rsidRPr="00BA4F49" w:rsidRDefault="007E4D78" w:rsidP="007E4D78">
      <w:pPr>
        <w:rPr>
          <w:lang w:val="en-US"/>
        </w:rPr>
      </w:pPr>
      <w:r w:rsidRPr="00BA4F49">
        <w:rPr>
          <w:lang w:val="en-US"/>
        </w:rPr>
        <w:t xml:space="preserve">Although most people can simultaneously notice several stimuli, certain information is still lost because of the limit of </w:t>
      </w:r>
      <w:r>
        <w:rPr>
          <w:lang w:val="en-US"/>
        </w:rPr>
        <w:t xml:space="preserve">human </w:t>
      </w:r>
      <w:r w:rsidRPr="00BA4F49">
        <w:rPr>
          <w:lang w:val="en-US"/>
        </w:rPr>
        <w:t xml:space="preserve">attention </w:t>
      </w:r>
      <w:r w:rsidRPr="00BA4F49">
        <w:rPr>
          <w:lang w:val="en-US"/>
        </w:rPr>
        <w:fldChar w:fldCharType="begin"/>
      </w:r>
      <w:r w:rsidRPr="00BA4F49">
        <w:rPr>
          <w:lang w:val="en-US"/>
        </w:rPr>
        <w:instrText xml:space="preserve"> ADDIN EN.CITE &lt;EndNote&gt;&lt;Cite&gt;&lt;Author&gt;Most&lt;/Author&gt;&lt;Year&gt;2005&lt;/Year&gt;&lt;RecNum&gt;2911&lt;/RecNum&gt;&lt;DisplayText&gt;(Most et al., 2005)&lt;/DisplayText&gt;&lt;record&gt;&lt;rec-number&gt;2911&lt;/rec-number&gt;&lt;foreign-keys&gt;&lt;key app="EN" db-id="psz0f0xrixzveyert2252950zrwdfzsefvv9" timestamp="1651165519" guid="5e00bfd6-d0d3-4f4a-bb53-0c9657595d88"&gt;2911&lt;/key&gt;&lt;/foreign-keys&gt;&lt;ref-type name="Journal Article"&gt;17&lt;/ref-type&gt;&lt;contributors&gt;&lt;authors&gt;&lt;author&gt;Most, S. B.&lt;/author&gt;&lt;author&gt;Scholl, B. J.&lt;/author&gt;&lt;author&gt;Clifford, E. R.&lt;/author&gt;&lt;author&gt;Simons, D. J.&lt;/author&gt;&lt;/authors&gt;&lt;/contributors&gt;&lt;auth-address&gt;Most, SB&amp;#xD;Yale Univ, Dept Psychol, POB 208205, New Haven, CT 06520 USA&amp;#xD;Yale Univ, Dept Psychol, POB 208205, New Haven, CT 06520 USA&amp;#xD;Yale Univ, Dept Psychol, New Haven, CT 06520 USA&amp;#xD;Harvard Univ, Dept Psychol, Cambridge, MA 02138 USA&amp;#xD;Univ Illinois, Dept Psychol, Chicago, IL 60680 USA&lt;/auth-address&gt;&lt;titles&gt;&lt;title&gt;What you see is what you set: Sustained inattentional blindness and the capture of awareness&lt;/title&gt;&lt;secondary-title&gt;Psychological Review&lt;/secondary-title&gt;&lt;alt-title&gt;Psychol Rev&lt;/alt-title&gt;&lt;/titles&gt;&lt;alt-periodical&gt;&lt;full-title&gt;Psychological Review&lt;/full-title&gt;&lt;abbr-1&gt;Psychol Rev&lt;/abbr-1&gt;&lt;/alt-periodical&gt;&lt;pages&gt;217-242&lt;/pages&gt;&lt;volume&gt;112&lt;/volume&gt;&lt;number&gt;1&lt;/number&gt;&lt;keywords&gt;&lt;keyword&gt;driven attentional capture&lt;/keyword&gt;&lt;keyword&gt;feature-integration-theory&lt;/keyword&gt;&lt;keyword&gt;term conceptual memory&lt;/keyword&gt;&lt;keyword&gt;abrupt visual onsets&lt;/keyword&gt;&lt;keyword&gt;selective attention&lt;/keyword&gt;&lt;keyword&gt;object-substitution&lt;/keyword&gt;&lt;keyword&gt;spatial attention&lt;/keyword&gt;&lt;keyword&gt;control settings&lt;/keyword&gt;&lt;keyword&gt;face categories&lt;/keyword&gt;&lt;keyword&gt;pop-out&lt;/keyword&gt;&lt;/keywords&gt;&lt;dates&gt;&lt;year&gt;2005&lt;/year&gt;&lt;pub-dates&gt;&lt;date&gt;Jan&lt;/date&gt;&lt;/pub-dates&gt;&lt;/dates&gt;&lt;isbn&gt;0033-295X&lt;/isbn&gt;&lt;accession-num&gt;ISI:000226222100009&lt;/accession-num&gt;&lt;urls&gt;&lt;related-urls&gt;&lt;url&gt;&amp;lt;Go to ISI&amp;gt;://000226222100009&lt;/url&gt;&lt;/related-urls&gt;&lt;/urls&gt;&lt;electronic-resource-num&gt;10.1037/0033-295x.112.1.217&lt;/electronic-resource-num&gt;&lt;language&gt;English&lt;/language&gt;&lt;/record&gt;&lt;/Cite&gt;&lt;/EndNote&gt;</w:instrText>
      </w:r>
      <w:r w:rsidRPr="00BA4F49">
        <w:rPr>
          <w:lang w:val="en-US"/>
        </w:rPr>
        <w:fldChar w:fldCharType="separate"/>
      </w:r>
      <w:r w:rsidRPr="00BA4F49">
        <w:rPr>
          <w:noProof/>
          <w:lang w:val="en-US"/>
        </w:rPr>
        <w:t>(Most et al., 2005)</w:t>
      </w:r>
      <w:r w:rsidRPr="00BA4F49">
        <w:rPr>
          <w:lang w:val="en-US"/>
        </w:rPr>
        <w:fldChar w:fldCharType="end"/>
      </w:r>
      <w:r w:rsidRPr="00BA4F49">
        <w:rPr>
          <w:lang w:val="en-US"/>
        </w:rPr>
        <w:t xml:space="preserve">. On the one hand, selective attention helps individuals focus on a specific task and filter irrelevant information sources (e.g., background noise). With this cognitive ability, some people can read on public transportation. On the other hand, since </w:t>
      </w:r>
      <w:r>
        <w:rPr>
          <w:lang w:val="en-US"/>
        </w:rPr>
        <w:t>capturing</w:t>
      </w:r>
      <w:r w:rsidRPr="00BA4F49">
        <w:rPr>
          <w:lang w:val="en-US"/>
        </w:rPr>
        <w:t xml:space="preserve"> information requires </w:t>
      </w:r>
      <w:r>
        <w:rPr>
          <w:lang w:val="en-US"/>
        </w:rPr>
        <w:t>mental</w:t>
      </w:r>
      <w:r w:rsidRPr="00BA4F49">
        <w:rPr>
          <w:lang w:val="en-US"/>
        </w:rPr>
        <w:t xml:space="preserve"> effort and perceptual load, most people have experienced </w:t>
      </w:r>
      <w:r>
        <w:rPr>
          <w:lang w:val="en-US"/>
        </w:rPr>
        <w:t>“</w:t>
      </w:r>
      <w:r w:rsidRPr="00BA4F49">
        <w:rPr>
          <w:lang w:val="en-US"/>
        </w:rPr>
        <w:t>looking without seeing</w:t>
      </w:r>
      <w:r>
        <w:rPr>
          <w:lang w:val="en-US"/>
        </w:rPr>
        <w:t>”</w:t>
      </w:r>
      <w:r w:rsidRPr="00BA4F49">
        <w:rPr>
          <w:lang w:val="en-US"/>
        </w:rPr>
        <w:t xml:space="preserve"> during their routines </w:t>
      </w:r>
      <w:r w:rsidRPr="00BA4F49">
        <w:rPr>
          <w:lang w:val="en-US"/>
        </w:rPr>
        <w:fldChar w:fldCharType="begin"/>
      </w:r>
      <w:r w:rsidRPr="00BA4F49">
        <w:rPr>
          <w:lang w:val="en-US"/>
        </w:rPr>
        <w:instrText xml:space="preserve"> ADDIN EN.CITE &lt;EndNote&gt;&lt;Cite&gt;&lt;Author&gt;Mack&lt;/Author&gt;&lt;Year&gt;2003&lt;/Year&gt;&lt;RecNum&gt;5027&lt;/RecNum&gt;&lt;DisplayText&gt;(Cartwright-Finch &amp;amp; Lavie, 2007; Mack, 2003)&lt;/DisplayText&gt;&lt;record&gt;&lt;rec-number&gt;5027&lt;/rec-number&gt;&lt;foreign-keys&gt;&lt;key app="EN" db-id="psz0f0xrixzveyert2252950zrwdfzsefvv9" timestamp="1657272126" guid="3d6dda3d-5d9d-4fd0-851e-6b2a968aa706"&gt;5027&lt;/key&gt;&lt;/foreign-keys&gt;&lt;ref-type name="Journal Article"&gt;17&lt;/ref-type&gt;&lt;contributors&gt;&lt;authors&gt;&lt;author&gt;Mack, Arien&lt;/author&gt;&lt;/authors&gt;&lt;/contributors&gt;&lt;titles&gt;&lt;title&gt;Inattentional blindness: Looking without seeing&lt;/title&gt;&lt;secondary-title&gt;Current directions in psychological science&lt;/secondary-title&gt;&lt;/titles&gt;&lt;pages&gt;180-184&lt;/pages&gt;&lt;volume&gt;12&lt;/volume&gt;&lt;number&gt;5&lt;/number&gt;&lt;dates&gt;&lt;year&gt;2003&lt;/year&gt;&lt;/dates&gt;&lt;isbn&gt;0963-7214&lt;/isbn&gt;&lt;urls&gt;&lt;/urls&gt;&lt;/record&gt;&lt;/Cite&gt;&lt;Cite&gt;&lt;Author&gt;Cartwright-Finch&lt;/Author&gt;&lt;Year&gt;2007&lt;/Year&gt;&lt;RecNum&gt;5029&lt;/RecNum&gt;&lt;record&gt;&lt;rec-number&gt;5029&lt;/rec-number&gt;&lt;foreign-keys&gt;&lt;key app="EN" db-id="psz0f0xrixzveyert2252950zrwdfzsefvv9" timestamp="1657272779" guid="28f9da19-08e1-4214-a542-3bf851d5d437"&gt;5029&lt;/key&gt;&lt;/foreign-keys&gt;&lt;ref-type name="Journal Article"&gt;17&lt;/ref-type&gt;&lt;contributors&gt;&lt;authors&gt;&lt;author&gt;Cartwright-Finch, Ula&lt;/author&gt;&lt;author&gt;Lavie, Nilli&lt;/author&gt;&lt;/authors&gt;&lt;/contributors&gt;&lt;titles&gt;&lt;title&gt;The role of perceptual load in inattentional blindness&lt;/title&gt;&lt;secondary-title&gt;Cognition&lt;/secondary-title&gt;&lt;/titles&gt;&lt;periodical&gt;&lt;full-title&gt;Cognition&lt;/full-title&gt;&lt;abbr-1&gt;Cognition&lt;/abbr-1&gt;&lt;/periodical&gt;&lt;pages&gt;321-340&lt;/pages&gt;&lt;volume&gt;102&lt;/volume&gt;&lt;number&gt;3&lt;/number&gt;&lt;dates&gt;&lt;year&gt;2007&lt;/year&gt;&lt;/dates&gt;&lt;isbn&gt;0010-0277&lt;/isbn&gt;&lt;urls&gt;&lt;/urls&gt;&lt;/record&gt;&lt;/Cite&gt;&lt;/EndNote&gt;</w:instrText>
      </w:r>
      <w:r w:rsidRPr="00BA4F49">
        <w:rPr>
          <w:lang w:val="en-US"/>
        </w:rPr>
        <w:fldChar w:fldCharType="separate"/>
      </w:r>
      <w:r w:rsidRPr="00BA4F49">
        <w:rPr>
          <w:noProof/>
          <w:lang w:val="en-US"/>
        </w:rPr>
        <w:t>(Cartwright-Finch &amp; Lavie, 2007; Mack, 2003)</w:t>
      </w:r>
      <w:r w:rsidRPr="00BA4F49">
        <w:rPr>
          <w:lang w:val="en-US"/>
        </w:rPr>
        <w:fldChar w:fldCharType="end"/>
      </w:r>
      <w:r w:rsidRPr="00BA4F49">
        <w:rPr>
          <w:lang w:val="en-US"/>
        </w:rPr>
        <w:t xml:space="preserve">. For instance, when a driver </w:t>
      </w:r>
      <w:r>
        <w:rPr>
          <w:lang w:val="en-US"/>
        </w:rPr>
        <w:t>listens</w:t>
      </w:r>
      <w:r w:rsidRPr="00BA4F49">
        <w:rPr>
          <w:lang w:val="en-US"/>
        </w:rPr>
        <w:t xml:space="preserve"> to the radio, a car that shifts the lane in front will </w:t>
      </w:r>
      <w:r w:rsidRPr="00BA4F49">
        <w:rPr>
          <w:lang w:val="en-US"/>
        </w:rPr>
        <w:lastRenderedPageBreak/>
        <w:t>not grab his or her attention. Especially when the phenomenon and event are irrelevant to the people, inattentional blindness is very likely to happen</w:t>
      </w:r>
      <w:r>
        <w:rPr>
          <w:lang w:val="en-US"/>
        </w:rPr>
        <w:t>,</w:t>
      </w:r>
      <w:r w:rsidRPr="00BA4F49">
        <w:rPr>
          <w:lang w:val="en-US"/>
        </w:rPr>
        <w:t xml:space="preserve"> and they would fail to notice the changes occurring in their visual field.</w:t>
      </w:r>
    </w:p>
    <w:p w14:paraId="14B712E3" w14:textId="77777777" w:rsidR="007E4D78" w:rsidRPr="00BA4F49" w:rsidRDefault="007E4D78" w:rsidP="007E4D78">
      <w:pPr>
        <w:rPr>
          <w:lang w:val="en-US"/>
        </w:rPr>
      </w:pPr>
    </w:p>
    <w:p w14:paraId="4E5C446A" w14:textId="77777777" w:rsidR="007E4D78" w:rsidRPr="00BA4F49" w:rsidRDefault="007E4D78" w:rsidP="007E4D78">
      <w:pPr>
        <w:pStyle w:val="Heading3"/>
        <w:rPr>
          <w:lang w:val="en-US"/>
        </w:rPr>
      </w:pPr>
      <w:bookmarkStart w:id="19" w:name="_Toc112774910"/>
      <w:r w:rsidRPr="00BA4F49">
        <w:rPr>
          <w:lang w:val="en-US"/>
        </w:rPr>
        <w:t>Problem-Solving</w:t>
      </w:r>
      <w:bookmarkEnd w:id="19"/>
    </w:p>
    <w:p w14:paraId="44B967F4" w14:textId="77777777" w:rsidR="007E4D78" w:rsidRPr="00BA4F49" w:rsidRDefault="007E4D78" w:rsidP="007E4D78">
      <w:pPr>
        <w:rPr>
          <w:lang w:val="en-US"/>
        </w:rPr>
      </w:pPr>
      <w:r w:rsidRPr="00BA4F49">
        <w:rPr>
          <w:lang w:val="en-US"/>
        </w:rPr>
        <w:t xml:space="preserve">Problem-solving is an </w:t>
      </w:r>
      <w:r>
        <w:rPr>
          <w:lang w:val="en-US"/>
        </w:rPr>
        <w:t>essential</w:t>
      </w:r>
      <w:r w:rsidRPr="00BA4F49">
        <w:rPr>
          <w:lang w:val="en-US"/>
        </w:rPr>
        <w:t xml:space="preserve"> cognitive ability that largely influences how people deal with problems in real-life circumstances </w:t>
      </w:r>
      <w:r w:rsidRPr="00BA4F49">
        <w:rPr>
          <w:lang w:val="en-US"/>
        </w:rPr>
        <w:fldChar w:fldCharType="begin"/>
      </w:r>
      <w:r w:rsidRPr="00BA4F49">
        <w:rPr>
          <w:lang w:val="en-US"/>
        </w:rPr>
        <w:instrText xml:space="preserve"> ADDIN EN.CITE &lt;EndNote&gt;&lt;Cite&gt;&lt;Author&gt;van Gog&lt;/Author&gt;&lt;Year&gt;2005&lt;/Year&gt;&lt;RecNum&gt;4556&lt;/RecNum&gt;&lt;DisplayText&gt;(van Gog et al., 2005)&lt;/DisplayText&gt;&lt;record&gt;&lt;rec-number&gt;4556&lt;/rec-number&gt;&lt;foreign-keys&gt;&lt;key app="EN" db-id="psz0f0xrixzveyert2252950zrwdfzsefvv9" timestamp="1651165519" guid="c37c80cc-eaca-421e-976e-19d66a443f74"&gt;4556&lt;/key&gt;&lt;/foreign-keys&gt;&lt;ref-type name="Journal Article"&gt;17&lt;/ref-type&gt;&lt;contributors&gt;&lt;authors&gt;&lt;author&gt;van Gog, T.&lt;/author&gt;&lt;author&gt;Paas, F.&lt;/author&gt;&lt;author&gt;van Merriënboer, J. J. G.&lt;/author&gt;&lt;author&gt;Witte, P. &lt;/author&gt;&lt;/authors&gt;&lt;/contributors&gt;&lt;titles&gt;&lt;title&gt;Uncovering the Problem-Solving Process: Cued Retrospective Reporting Versus Concurrent and Retrospective Reporting&lt;/title&gt;&lt;secondary-title&gt;Journal of Experimental Psychology:&lt;/secondary-title&gt;&lt;/titles&gt;&lt;periodical&gt;&lt;full-title&gt;Journal of Experimental Psychology:&lt;/full-title&gt;&lt;/periodical&gt;&lt;pages&gt;237-244&lt;/pages&gt;&lt;volume&gt;11&lt;/volume&gt;&lt;number&gt;4&lt;/number&gt;&lt;dates&gt;&lt;year&gt;2005&lt;/year&gt;&lt;/dates&gt;&lt;urls&gt;&lt;/urls&gt;&lt;/record&gt;&lt;/Cite&gt;&lt;/EndNote&gt;</w:instrText>
      </w:r>
      <w:r w:rsidRPr="00BA4F49">
        <w:rPr>
          <w:lang w:val="en-US"/>
        </w:rPr>
        <w:fldChar w:fldCharType="separate"/>
      </w:r>
      <w:r w:rsidRPr="00BA4F49">
        <w:rPr>
          <w:noProof/>
          <w:lang w:val="en-US"/>
        </w:rPr>
        <w:t>(van Gog et al., 2005)</w:t>
      </w:r>
      <w:r w:rsidRPr="00BA4F49">
        <w:rPr>
          <w:lang w:val="en-US"/>
        </w:rPr>
        <w:fldChar w:fldCharType="end"/>
      </w:r>
      <w:r w:rsidRPr="00BA4F49">
        <w:rPr>
          <w:lang w:val="en-US"/>
        </w:rPr>
        <w:t xml:space="preserve">. Problem-solving is a dynamic process that moves an original issue from an unsatisfied condition to the desired state using an optimal approach or strategy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xml:space="preserve">. Theoretically, people solve their daily or unfamiliar problems through a four-step process: (1) understanding the problem, (2) generating a hypothesis, (3) examining the hypothesis, and (4) checking the results </w:t>
      </w:r>
      <w:r w:rsidRPr="00BA4F49">
        <w:rPr>
          <w:lang w:val="en-US"/>
        </w:rPr>
        <w:fldChar w:fldCharType="begin"/>
      </w:r>
      <w:r w:rsidRPr="00BA4F49">
        <w:rPr>
          <w:lang w:val="en-US"/>
        </w:rPr>
        <w:instrText xml:space="preserve"> ADDIN EN.CITE &lt;EndNote&gt;&lt;Cite&gt;&lt;Author&gt;Polya&lt;/Author&gt;&lt;Year&gt;2004&lt;/Year&gt;&lt;RecNum&gt;5168&lt;/RecNum&gt;&lt;DisplayText&gt;(Polya, 2004)&lt;/DisplayText&gt;&lt;record&gt;&lt;rec-number&gt;5168&lt;/rec-number&gt;&lt;foreign-keys&gt;&lt;key app="EN" db-id="psz0f0xrixzveyert2252950zrwdfzsefvv9" timestamp="1659254168" guid="8777ba92-ea82-480f-882a-00cd733adccd"&gt;5168&lt;/key&gt;&lt;/foreign-keys&gt;&lt;ref-type name="Book"&gt;6&lt;/ref-type&gt;&lt;contributors&gt;&lt;authors&gt;&lt;author&gt;Polya, George&lt;/author&gt;&lt;/authors&gt;&lt;/contributors&gt;&lt;titles&gt;&lt;title&gt;How to solve it: A new aspect of mathematical method&lt;/title&gt;&lt;/titles&gt;&lt;volume&gt;85&lt;/volume&gt;&lt;dates&gt;&lt;year&gt;2004&lt;/year&gt;&lt;/dates&gt;&lt;publisher&gt;Princeton university press&lt;/publisher&gt;&lt;isbn&gt;069111966X&lt;/isbn&gt;&lt;urls&gt;&lt;/urls&gt;&lt;/record&gt;&lt;/Cite&gt;&lt;/EndNote&gt;</w:instrText>
      </w:r>
      <w:r w:rsidRPr="00BA4F49">
        <w:rPr>
          <w:lang w:val="en-US"/>
        </w:rPr>
        <w:fldChar w:fldCharType="separate"/>
      </w:r>
      <w:r w:rsidRPr="00BA4F49">
        <w:rPr>
          <w:noProof/>
          <w:lang w:val="en-US"/>
        </w:rPr>
        <w:t>(Polya, 2004)</w:t>
      </w:r>
      <w:r w:rsidRPr="00BA4F49">
        <w:rPr>
          <w:lang w:val="en-US"/>
        </w:rPr>
        <w:fldChar w:fldCharType="end"/>
      </w:r>
      <w:r w:rsidRPr="00BA4F49">
        <w:rPr>
          <w:lang w:val="en-US"/>
        </w:rPr>
        <w:t xml:space="preserve">. Imagine you need to carry 90 empty water bottles </w:t>
      </w:r>
      <w:r>
        <w:rPr>
          <w:lang w:val="en-US"/>
        </w:rPr>
        <w:t>simultaneously</w:t>
      </w:r>
      <w:r w:rsidRPr="00BA4F49">
        <w:rPr>
          <w:lang w:val="en-US"/>
        </w:rPr>
        <w:t xml:space="preserve">, only with a five-meter rope. When facing this task, how would you find an effective solution? </w:t>
      </w:r>
      <w:r>
        <w:rPr>
          <w:lang w:val="en-US"/>
        </w:rPr>
        <w:t>Alternatively,</w:t>
      </w:r>
      <w:r w:rsidRPr="00BA4F49">
        <w:rPr>
          <w:lang w:val="en-US"/>
        </w:rPr>
        <w:t xml:space="preserve"> you might easily conclude that it is an unsolvable problem. </w:t>
      </w:r>
      <w:r>
        <w:rPr>
          <w:lang w:val="en-US"/>
        </w:rPr>
        <w:t>Using Polya’s four problem-solving steps, let us</w:t>
      </w:r>
      <w:r w:rsidRPr="00BA4F49">
        <w:rPr>
          <w:lang w:val="en-US"/>
        </w:rPr>
        <w:t xml:space="preserve"> figure out the following task.</w:t>
      </w:r>
    </w:p>
    <w:p w14:paraId="17D5E67E" w14:textId="77777777" w:rsidR="007E4D78" w:rsidRPr="00BA4F49" w:rsidRDefault="007E4D78" w:rsidP="007E4D78">
      <w:pPr>
        <w:rPr>
          <w:lang w:val="en-US" w:eastAsia="zh-CN"/>
        </w:rPr>
      </w:pPr>
      <w:r w:rsidRPr="00BA4F49">
        <w:rPr>
          <w:lang w:val="en-US"/>
        </w:rPr>
        <w:t xml:space="preserve">First, you can simplify the </w:t>
      </w:r>
      <w:r>
        <w:rPr>
          <w:lang w:val="en-US"/>
        </w:rPr>
        <w:t>problematic</w:t>
      </w:r>
      <w:r w:rsidRPr="00BA4F49">
        <w:rPr>
          <w:lang w:val="en-US"/>
        </w:rPr>
        <w:t xml:space="preserve"> </w:t>
      </w:r>
      <w:r>
        <w:rPr>
          <w:lang w:val="en-US"/>
        </w:rPr>
        <w:t>situation</w:t>
      </w:r>
      <w:r w:rsidRPr="00BA4F49">
        <w:rPr>
          <w:lang w:val="en-US"/>
        </w:rPr>
        <w:t xml:space="preserve"> by collecting concrete answers. For instance, what is the circumference of a water bottle?</w:t>
      </w:r>
      <w:r w:rsidRPr="00BA4F49">
        <w:rPr>
          <w:lang w:val="en-US" w:eastAsia="zh-CN"/>
        </w:rPr>
        <w:t xml:space="preserve"> How to tie a bottle sling knot with a rope? Later, </w:t>
      </w:r>
      <w:r>
        <w:rPr>
          <w:lang w:val="en-US" w:eastAsia="zh-CN"/>
        </w:rPr>
        <w:t>develop</w:t>
      </w:r>
      <w:r w:rsidRPr="00BA4F49">
        <w:rPr>
          <w:lang w:val="en-US" w:eastAsia="zh-CN"/>
        </w:rPr>
        <w:t xml:space="preserve"> a possible hypothesis: </w:t>
      </w:r>
      <w:r>
        <w:rPr>
          <w:lang w:val="en-US" w:eastAsia="zh-CN"/>
        </w:rPr>
        <w:t>Use</w:t>
      </w:r>
      <w:r w:rsidRPr="00BA4F49">
        <w:rPr>
          <w:lang w:val="en-US" w:eastAsia="zh-CN"/>
        </w:rPr>
        <w:t xml:space="preserve"> the </w:t>
      </w:r>
      <w:r>
        <w:rPr>
          <w:lang w:val="en-US" w:eastAsia="zh-CN"/>
        </w:rPr>
        <w:t>string</w:t>
      </w:r>
      <w:r w:rsidRPr="00BA4F49">
        <w:rPr>
          <w:lang w:val="en-US" w:eastAsia="zh-CN"/>
        </w:rPr>
        <w:t xml:space="preserve"> to fix twenty-five water bottles as the boundary and fill the middle part with the rest of the bottles. Then, you can test your hypothesis to check whether it will work</w:t>
      </w:r>
      <w:r>
        <w:rPr>
          <w:lang w:val="en-US" w:eastAsia="zh-CN"/>
        </w:rPr>
        <w:t xml:space="preserve"> </w:t>
      </w:r>
      <w:r>
        <w:rPr>
          <w:lang w:val="en-US" w:eastAsia="zh-CN"/>
        </w:rPr>
        <w:fldChar w:fldCharType="begin"/>
      </w:r>
      <w:r>
        <w:rPr>
          <w:lang w:val="en-US" w:eastAsia="zh-CN"/>
        </w:rPr>
        <w:instrText xml:space="preserve"> ADDIN EN.CITE &lt;EndNote&gt;&lt;Cite&gt;&lt;Author&gt;Polya&lt;/Author&gt;&lt;Year&gt;2004&lt;/Year&gt;&lt;RecNum&gt;5168&lt;/RecNum&gt;&lt;DisplayText&gt;(Polya, 2004)&lt;/DisplayText&gt;&lt;record&gt;&lt;rec-number&gt;5168&lt;/rec-number&gt;&lt;foreign-keys&gt;&lt;key app="EN" db-id="psz0f0xrixzveyert2252950zrwdfzsefvv9" timestamp="1659254168" guid="8777ba92-ea82-480f-882a-00cd733adccd"&gt;5168&lt;/key&gt;&lt;/foreign-keys&gt;&lt;ref-type name="Book"&gt;6&lt;/ref-type&gt;&lt;contributors&gt;&lt;authors&gt;&lt;author&gt;Polya, George&lt;/author&gt;&lt;/authors&gt;&lt;/contributors&gt;&lt;titles&gt;&lt;title&gt;How to solve it: A new aspect of mathematical method&lt;/title&gt;&lt;/titles&gt;&lt;volume&gt;85&lt;/volume&gt;&lt;dates&gt;&lt;year&gt;2004&lt;/year&gt;&lt;/dates&gt;&lt;publisher&gt;Princeton university press&lt;/publisher&gt;&lt;isbn&gt;069111966X&lt;/isbn&gt;&lt;urls&gt;&lt;/urls&gt;&lt;/record&gt;&lt;/Cite&gt;&lt;/EndNote&gt;</w:instrText>
      </w:r>
      <w:r>
        <w:rPr>
          <w:lang w:val="en-US" w:eastAsia="zh-CN"/>
        </w:rPr>
        <w:fldChar w:fldCharType="separate"/>
      </w:r>
      <w:r>
        <w:rPr>
          <w:noProof/>
          <w:lang w:val="en-US" w:eastAsia="zh-CN"/>
        </w:rPr>
        <w:t>(Polya, 2004)</w:t>
      </w:r>
      <w:r>
        <w:rPr>
          <w:lang w:val="en-US" w:eastAsia="zh-CN"/>
        </w:rPr>
        <w:fldChar w:fldCharType="end"/>
      </w:r>
      <w:r w:rsidRPr="00BA4F49">
        <w:rPr>
          <w:lang w:val="en-US" w:eastAsia="zh-CN"/>
        </w:rPr>
        <w:t>. Throughout the above problem-solving process, several personal skills are required and applied to other similar problems.</w:t>
      </w:r>
    </w:p>
    <w:p w14:paraId="03F82401" w14:textId="77777777" w:rsidR="007E4D78" w:rsidRPr="00BA4F49" w:rsidRDefault="007E4D78" w:rsidP="007E4D78">
      <w:pPr>
        <w:pStyle w:val="Heading4"/>
        <w:rPr>
          <w:lang w:val="en-US"/>
        </w:rPr>
      </w:pPr>
      <w:r w:rsidRPr="00BA4F49">
        <w:rPr>
          <w:lang w:val="en-US"/>
        </w:rPr>
        <w:t>How to improve problem-solving skills?</w:t>
      </w:r>
    </w:p>
    <w:p w14:paraId="6189DEA0" w14:textId="77777777" w:rsidR="007E4D78" w:rsidRPr="00BA4F49" w:rsidRDefault="007E4D78" w:rsidP="007E4D78">
      <w:pPr>
        <w:rPr>
          <w:lang w:val="en-US"/>
        </w:rPr>
      </w:pPr>
      <w:r w:rsidRPr="00BA4F49">
        <w:rPr>
          <w:lang w:val="en-US"/>
        </w:rPr>
        <w:t xml:space="preserve">How can we improve our ability to solve day-to-day problems? The first possibility is to be more creative. Creativity refers to a </w:t>
      </w:r>
      <w:r>
        <w:rPr>
          <w:lang w:val="en-US"/>
        </w:rPr>
        <w:t>person’s</w:t>
      </w:r>
      <w:r w:rsidRPr="00BA4F49">
        <w:rPr>
          <w:lang w:val="en-US"/>
        </w:rPr>
        <w:t xml:space="preserve"> ability to generate novel ideas, </w:t>
      </w:r>
      <w:r w:rsidRPr="00BA4F49">
        <w:rPr>
          <w:lang w:val="en-US"/>
        </w:rPr>
        <w:lastRenderedPageBreak/>
        <w:t xml:space="preserve">approaches, or products suitable for the current situation </w:t>
      </w:r>
      <w:r w:rsidRPr="00BA4F49">
        <w:rPr>
          <w:lang w:val="en-US"/>
        </w:rPr>
        <w:fldChar w:fldCharType="begin"/>
      </w:r>
      <w:r w:rsidRPr="00BA4F49">
        <w:rPr>
          <w:lang w:val="en-US"/>
        </w:rPr>
        <w:instrText xml:space="preserve"> ADDIN EN.CITE &lt;EndNote&gt;&lt;Cite&gt;&lt;Author&gt;Cropley&lt;/Author&gt;&lt;Year&gt;2000&lt;/Year&gt;&lt;RecNum&gt;5165&lt;/RecNum&gt;&lt;DisplayText&gt;(Cropley, 2000)&lt;/DisplayText&gt;&lt;record&gt;&lt;rec-number&gt;5165&lt;/rec-number&gt;&lt;foreign-keys&gt;&lt;key app="EN" db-id="psz0f0xrixzveyert2252950zrwdfzsefvv9" timestamp="1659182870" guid="3407ca97-cc58-44ae-9670-b6a867c04dd7"&gt;5165&lt;/key&gt;&lt;/foreign-keys&gt;&lt;ref-type name="Journal Article"&gt;17&lt;/ref-type&gt;&lt;contributors&gt;&lt;authors&gt;&lt;author&gt;Cropley, Arthur J&lt;/author&gt;&lt;/authors&gt;&lt;/contributors&gt;&lt;titles&gt;&lt;title&gt;Defining and measuring creativity: Are creativity tests worth using?&lt;/title&gt;&lt;secondary-title&gt;Roeper review&lt;/secondary-title&gt;&lt;/titles&gt;&lt;periodical&gt;&lt;full-title&gt;Roeper review&lt;/full-title&gt;&lt;/periodical&gt;&lt;pages&gt;72-79&lt;/pages&gt;&lt;volume&gt;23&lt;/volume&gt;&lt;number&gt;2&lt;/number&gt;&lt;dates&gt;&lt;year&gt;2000&lt;/year&gt;&lt;/dates&gt;&lt;isbn&gt;0278-3193&lt;/isbn&gt;&lt;urls&gt;&lt;/urls&gt;&lt;electronic-resource-num&gt;https://doi.org/10.1080/02783190009554069&lt;/electronic-resource-num&gt;&lt;/record&gt;&lt;/Cite&gt;&lt;/EndNote&gt;</w:instrText>
      </w:r>
      <w:r w:rsidRPr="00BA4F49">
        <w:rPr>
          <w:lang w:val="en-US"/>
        </w:rPr>
        <w:fldChar w:fldCharType="separate"/>
      </w:r>
      <w:r w:rsidRPr="00BA4F49">
        <w:rPr>
          <w:noProof/>
          <w:lang w:val="en-US"/>
        </w:rPr>
        <w:t>(Cropley, 2000)</w:t>
      </w:r>
      <w:r w:rsidRPr="00BA4F49">
        <w:rPr>
          <w:lang w:val="en-US"/>
        </w:rPr>
        <w:fldChar w:fldCharType="end"/>
      </w:r>
      <w:r w:rsidRPr="00BA4F49">
        <w:rPr>
          <w:lang w:val="en-US"/>
        </w:rPr>
        <w:t xml:space="preserve">. When considering improving creativity, people should encourage to use divergent and convergent thinking, which are the two crucial components of creative potential </w:t>
      </w:r>
      <w:r w:rsidRPr="00BA4F49">
        <w:rPr>
          <w:lang w:val="en-US"/>
        </w:rPr>
        <w:fldChar w:fldCharType="begin"/>
      </w:r>
      <w:r w:rsidRPr="00BA4F49">
        <w:rPr>
          <w:lang w:val="en-US"/>
        </w:rPr>
        <w:instrText xml:space="preserve"> ADDIN EN.CITE &lt;EndNote&gt;&lt;Cite&gt;&lt;Author&gt;Mumford&lt;/Author&gt;&lt;Year&gt;2001&lt;/Year&gt;&lt;RecNum&gt;5167&lt;/RecNum&gt;&lt;DisplayText&gt;(Mumford, 2001)&lt;/DisplayText&gt;&lt;record&gt;&lt;rec-number&gt;5167&lt;/rec-number&gt;&lt;foreign-keys&gt;&lt;key app="EN" db-id="psz0f0xrixzveyert2252950zrwdfzsefvv9" timestamp="1659184288" guid="cc77e757-004b-40d2-9584-9b33eb37b7e9"&gt;5167&lt;/key&gt;&lt;/foreign-keys&gt;&lt;ref-type name="Journal Article"&gt;17&lt;/ref-type&gt;&lt;contributors&gt;&lt;authors&gt;&lt;author&gt;Mumford, Michael D&lt;/author&gt;&lt;/authors&gt;&lt;/contributors&gt;&lt;titles&gt;&lt;title&gt;Something old, something new: Revisiting Guilford&amp;apos;s conception of creative problem solving&lt;/title&gt;&lt;secondary-title&gt;Creativity Research Journal&lt;/secondary-title&gt;&lt;/titles&gt;&lt;periodical&gt;&lt;full-title&gt;Creativity research journal&lt;/full-title&gt;&lt;/periodical&gt;&lt;pages&gt;267-276&lt;/pages&gt;&lt;volume&gt;13&lt;/volume&gt;&lt;number&gt;3-4&lt;/number&gt;&lt;dates&gt;&lt;year&gt;2001&lt;/year&gt;&lt;/dates&gt;&lt;isbn&gt;1040-0419&lt;/isbn&gt;&lt;urls&gt;&lt;/urls&gt;&lt;electronic-resource-num&gt; https://doi.org/10.1207/S15326934CRJ1334_04&lt;/electronic-resource-num&gt;&lt;/record&gt;&lt;/Cite&gt;&lt;/EndNote&gt;</w:instrText>
      </w:r>
      <w:r w:rsidRPr="00BA4F49">
        <w:rPr>
          <w:lang w:val="en-US"/>
        </w:rPr>
        <w:fldChar w:fldCharType="separate"/>
      </w:r>
      <w:r w:rsidRPr="00BA4F49">
        <w:rPr>
          <w:noProof/>
          <w:lang w:val="en-US"/>
        </w:rPr>
        <w:t>(Mumford, 2001)</w:t>
      </w:r>
      <w:r w:rsidRPr="00BA4F49">
        <w:rPr>
          <w:lang w:val="en-US"/>
        </w:rPr>
        <w:fldChar w:fldCharType="end"/>
      </w:r>
      <w:r w:rsidRPr="00BA4F49">
        <w:rPr>
          <w:lang w:val="en-US"/>
        </w:rPr>
        <w:t xml:space="preserve">. Divergent thinking is conceptualized add the ability to generate new and novel solutions to a problem </w:t>
      </w:r>
      <w:r w:rsidRPr="00BA4F49">
        <w:rPr>
          <w:lang w:val="en-US"/>
        </w:rPr>
        <w:fldChar w:fldCharType="begin"/>
      </w:r>
      <w:r w:rsidRPr="00BA4F49">
        <w:rPr>
          <w:lang w:val="en-US"/>
        </w:rPr>
        <w:instrText xml:space="preserve"> ADDIN EN.CITE &lt;EndNote&gt;&lt;Cite&gt;&lt;Author&gt;Runco&lt;/Author&gt;&lt;Year&gt;2012&lt;/Year&gt;&lt;RecNum&gt;5163&lt;/RecNum&gt;&lt;DisplayText&gt;(Runco &amp;amp; Acar, 2012)&lt;/DisplayText&gt;&lt;record&gt;&lt;rec-number&gt;5163&lt;/rec-number&gt;&lt;foreign-keys&gt;&lt;key app="EN" db-id="psz0f0xrixzveyert2252950zrwdfzsefvv9" timestamp="1659182526" guid="d7612f9f-b8bc-4ce8-b4f9-bc0055dfa8f0"&gt;5163&lt;/key&gt;&lt;/foreign-keys&gt;&lt;ref-type name="Journal Article"&gt;17&lt;/ref-type&gt;&lt;contributors&gt;&lt;authors&gt;&lt;author&gt;Runco, Mark A&lt;/author&gt;&lt;author&gt;Acar, Selcuk&lt;/author&gt;&lt;/authors&gt;&lt;/contributors&gt;&lt;titles&gt;&lt;title&gt;Divergent thinking as an indicator of creative potential&lt;/title&gt;&lt;secondary-title&gt;Creativity research journal&lt;/secondary-title&gt;&lt;/titles&gt;&lt;periodical&gt;&lt;full-title&gt;Creativity research journal&lt;/full-title&gt;&lt;/periodical&gt;&lt;pages&gt;66-75&lt;/pages&gt;&lt;volume&gt;24&lt;/volume&gt;&lt;number&gt;1&lt;/number&gt;&lt;dates&gt;&lt;year&gt;2012&lt;/year&gt;&lt;/dates&gt;&lt;isbn&gt;1040-0419&lt;/isbn&gt;&lt;urls&gt;&lt;/urls&gt;&lt;electronic-resource-num&gt;https://doi.org/10.1080/10400419.2012.652929&lt;/electronic-resource-num&gt;&lt;/record&gt;&lt;/Cite&gt;&lt;/EndNote&gt;</w:instrText>
      </w:r>
      <w:r w:rsidRPr="00BA4F49">
        <w:rPr>
          <w:lang w:val="en-US"/>
        </w:rPr>
        <w:fldChar w:fldCharType="separate"/>
      </w:r>
      <w:r w:rsidRPr="00BA4F49">
        <w:rPr>
          <w:noProof/>
          <w:lang w:val="en-US"/>
        </w:rPr>
        <w:t>(Runco &amp; Acar, 2012)</w:t>
      </w:r>
      <w:r w:rsidRPr="00BA4F49">
        <w:rPr>
          <w:lang w:val="en-US"/>
        </w:rPr>
        <w:fldChar w:fldCharType="end"/>
      </w:r>
      <w:r w:rsidRPr="00BA4F49">
        <w:rPr>
          <w:lang w:val="en-US"/>
        </w:rPr>
        <w:t>. For instance, during brainstorming</w:t>
      </w:r>
      <w:r>
        <w:rPr>
          <w:lang w:val="en-US"/>
        </w:rPr>
        <w:t>,</w:t>
      </w:r>
      <w:r w:rsidRPr="00BA4F49">
        <w:rPr>
          <w:lang w:val="en-US"/>
        </w:rPr>
        <w:t xml:space="preserve"> people expand their minds to think of multiple possible solutions to increase job satisfaction. By contrast, convergent thinking refers to a </w:t>
      </w:r>
      <w:r>
        <w:rPr>
          <w:lang w:val="en-US"/>
        </w:rPr>
        <w:t>person’s</w:t>
      </w:r>
      <w:r w:rsidRPr="00BA4F49">
        <w:rPr>
          <w:lang w:val="en-US"/>
        </w:rPr>
        <w:t xml:space="preserve"> capability to integrate various </w:t>
      </w:r>
      <w:r>
        <w:rPr>
          <w:lang w:val="en-US"/>
        </w:rPr>
        <w:t>existing</w:t>
      </w:r>
      <w:r w:rsidRPr="00BA4F49">
        <w:rPr>
          <w:lang w:val="en-US"/>
        </w:rPr>
        <w:t xml:space="preserve"> sources of information and apply them to solve a problem </w:t>
      </w:r>
      <w:r w:rsidRPr="00BA4F49">
        <w:rPr>
          <w:lang w:val="en-US"/>
        </w:rPr>
        <w:fldChar w:fldCharType="begin"/>
      </w:r>
      <w:r w:rsidRPr="00BA4F49">
        <w:rPr>
          <w:lang w:val="en-US"/>
        </w:rPr>
        <w:instrText xml:space="preserve"> ADDIN EN.CITE &lt;EndNote&gt;&lt;Cite&gt;&lt;Author&gt;Cropley&lt;/Author&gt;&lt;Year&gt;2006&lt;/Year&gt;&lt;RecNum&gt;5166&lt;/RecNum&gt;&lt;DisplayText&gt;(Cropley, 2006)&lt;/DisplayText&gt;&lt;record&gt;&lt;rec-number&gt;5166&lt;/rec-number&gt;&lt;foreign-keys&gt;&lt;key app="EN" db-id="psz0f0xrixzveyert2252950zrwdfzsefvv9" timestamp="1659183022" guid="12c1732f-0902-4b57-9d7d-57ca5d0d6fe9"&gt;5166&lt;/key&gt;&lt;/foreign-keys&gt;&lt;ref-type name="Journal Article"&gt;17&lt;/ref-type&gt;&lt;contributors&gt;&lt;authors&gt;&lt;author&gt;Cropley, Arthur&lt;/author&gt;&lt;/authors&gt;&lt;/contributors&gt;&lt;titles&gt;&lt;title&gt;In praise of convergent thinking&lt;/title&gt;&lt;secondary-title&gt;Creativity research journal&lt;/secondary-title&gt;&lt;/titles&gt;&lt;periodical&gt;&lt;full-title&gt;Creativity research journal&lt;/full-title&gt;&lt;/periodical&gt;&lt;pages&gt;391-404&lt;/pages&gt;&lt;volume&gt;18&lt;/volume&gt;&lt;number&gt;3&lt;/number&gt;&lt;dates&gt;&lt;year&gt;2006&lt;/year&gt;&lt;/dates&gt;&lt;isbn&gt;1040-0419&lt;/isbn&gt;&lt;urls&gt;&lt;/urls&gt;&lt;/record&gt;&lt;/Cite&gt;&lt;/EndNote&gt;</w:instrText>
      </w:r>
      <w:r w:rsidRPr="00BA4F49">
        <w:rPr>
          <w:lang w:val="en-US"/>
        </w:rPr>
        <w:fldChar w:fldCharType="separate"/>
      </w:r>
      <w:r w:rsidRPr="00BA4F49">
        <w:rPr>
          <w:noProof/>
          <w:lang w:val="en-US"/>
        </w:rPr>
        <w:t>(Cropley, 2006)</w:t>
      </w:r>
      <w:r w:rsidRPr="00BA4F49">
        <w:rPr>
          <w:lang w:val="en-US"/>
        </w:rPr>
        <w:fldChar w:fldCharType="end"/>
      </w:r>
      <w:r w:rsidRPr="00BA4F49">
        <w:rPr>
          <w:lang w:val="en-US"/>
        </w:rPr>
        <w:t xml:space="preserve">. For instance, people recall their knowledge of human resources management and industrial-organizational psychology to enhance </w:t>
      </w:r>
      <w:r>
        <w:rPr>
          <w:lang w:val="en-US"/>
        </w:rPr>
        <w:t>employees’</w:t>
      </w:r>
      <w:r w:rsidRPr="00BA4F49">
        <w:rPr>
          <w:lang w:val="en-US"/>
        </w:rPr>
        <w:t xml:space="preserve"> job satisfaction. In the area of both divergent and convergent thinking, multidisciplinary knowledge is required. In recent years, more empirical studies found that general domain-independent skills are </w:t>
      </w:r>
      <w:r>
        <w:rPr>
          <w:lang w:val="en-US"/>
        </w:rPr>
        <w:t>essential</w:t>
      </w:r>
      <w:r w:rsidRPr="00BA4F49">
        <w:rPr>
          <w:lang w:val="en-US"/>
        </w:rPr>
        <w:t xml:space="preserve"> for people to problem-solving success </w:t>
      </w:r>
      <w:r w:rsidRPr="00BA4F49">
        <w:rPr>
          <w:lang w:val="en-US"/>
        </w:rPr>
        <w:fldChar w:fldCharType="begin"/>
      </w:r>
      <w:r w:rsidRPr="00BA4F49">
        <w:rPr>
          <w:lang w:val="en-US"/>
        </w:rPr>
        <w:instrText xml:space="preserve"> ADDIN EN.CITE &lt;EndNote&gt;&lt;Cite&gt;&lt;Author&gt;Brophy&lt;/Author&gt;&lt;Year&gt;1998&lt;/Year&gt;&lt;RecNum&gt;5164&lt;/RecNum&gt;&lt;DisplayText&gt;(Brophy, 1998)&lt;/DisplayText&gt;&lt;record&gt;&lt;rec-number&gt;5164&lt;/rec-number&gt;&lt;foreign-keys&gt;&lt;key app="EN" db-id="psz0f0xrixzveyert2252950zrwdfzsefvv9" timestamp="1659182753" guid="5d11a1b6-dda7-4db8-9d90-21b9404d86af"&gt;5164&lt;/key&gt;&lt;/foreign-keys&gt;&lt;ref-type name="Journal Article"&gt;17&lt;/ref-type&gt;&lt;contributors&gt;&lt;authors&gt;&lt;author&gt;Brophy, Dennis R&lt;/author&gt;&lt;/authors&gt;&lt;/contributors&gt;&lt;titles&gt;&lt;title&gt;Understanding, measuring, and enhancing individual creative problem-solving efforts&lt;/title&gt;&lt;secondary-title&gt;Creativity Research Journal&lt;/secondary-title&gt;&lt;/titles&gt;&lt;periodical&gt;&lt;full-title&gt;Creativity research journal&lt;/full-title&gt;&lt;/periodical&gt;&lt;pages&gt;123-150&lt;/pages&gt;&lt;volume&gt;11&lt;/volume&gt;&lt;number&gt;2&lt;/number&gt;&lt;dates&gt;&lt;year&gt;1998&lt;/year&gt;&lt;/dates&gt;&lt;isbn&gt;1040-0419&lt;/isbn&gt;&lt;urls&gt;&lt;/urls&gt;&lt;/record&gt;&lt;/Cite&gt;&lt;/EndNote&gt;</w:instrText>
      </w:r>
      <w:r w:rsidRPr="00BA4F49">
        <w:rPr>
          <w:lang w:val="en-US"/>
        </w:rPr>
        <w:fldChar w:fldCharType="separate"/>
      </w:r>
      <w:r w:rsidRPr="00BA4F49">
        <w:rPr>
          <w:noProof/>
          <w:lang w:val="en-US"/>
        </w:rPr>
        <w:t>(Brophy, 1998)</w:t>
      </w:r>
      <w:r w:rsidRPr="00BA4F49">
        <w:rPr>
          <w:lang w:val="en-US"/>
        </w:rPr>
        <w:fldChar w:fldCharType="end"/>
      </w:r>
      <w:r w:rsidRPr="00BA4F49">
        <w:rPr>
          <w:lang w:val="en-US"/>
        </w:rPr>
        <w:t>.</w:t>
      </w:r>
    </w:p>
    <w:p w14:paraId="012E9D09" w14:textId="77777777" w:rsidR="007E4D78" w:rsidRPr="00BA4F49" w:rsidRDefault="007E4D78" w:rsidP="007E4D78">
      <w:pPr>
        <w:rPr>
          <w:lang w:val="en-US"/>
        </w:rPr>
      </w:pPr>
      <w:r w:rsidRPr="00BA4F49">
        <w:rPr>
          <w:lang w:val="en-US"/>
        </w:rPr>
        <w:t xml:space="preserve">From novice to expert, the second possibility to enhance problem-solving skills is through prolonged practice </w:t>
      </w:r>
      <w:r w:rsidRPr="00BA4F49">
        <w:rPr>
          <w:lang w:val="en-US"/>
        </w:rPr>
        <w:fldChar w:fldCharType="begin"/>
      </w:r>
      <w:r w:rsidRPr="00BA4F49">
        <w:rPr>
          <w:lang w:val="en-US"/>
        </w:rPr>
        <w:instrText xml:space="preserve"> ADDIN EN.CITE &lt;EndNote&gt;&lt;Cite&gt;&lt;Author&gt;Benner&lt;/Author&gt;&lt;Year&gt;1984&lt;/Year&gt;&lt;RecNum&gt;5175&lt;/RecNum&gt;&lt;DisplayText&gt;(Benner, 1984)&lt;/DisplayText&gt;&lt;record&gt;&lt;rec-number&gt;5175&lt;/rec-number&gt;&lt;foreign-keys&gt;&lt;key app="EN" db-id="psz0f0xrixzveyert2252950zrwdfzsefvv9" timestamp="1659549444" guid="b014fcd8-23e4-425a-b85e-d601c0739db4"&gt;5175&lt;/key&gt;&lt;/foreign-keys&gt;&lt;ref-type name="Journal Article"&gt;17&lt;/ref-type&gt;&lt;contributors&gt;&lt;authors&gt;&lt;author&gt;Benner, Patricia&lt;/author&gt;&lt;/authors&gt;&lt;/contributors&gt;&lt;titles&gt;&lt;title&gt;From novice to expert&lt;/title&gt;&lt;secondary-title&gt;Menlo Park&lt;/secondary-title&gt;&lt;/titles&gt;&lt;periodical&gt;&lt;full-title&gt;Menlo Park&lt;/full-title&gt;&lt;/periodical&gt;&lt;pages&gt;10.1097&lt;/pages&gt;&lt;volume&gt;84&lt;/volume&gt;&lt;number&gt;1480&lt;/number&gt;&lt;dates&gt;&lt;year&gt;1984&lt;/year&gt;&lt;/dates&gt;&lt;urls&gt;&lt;/urls&gt;&lt;/record&gt;&lt;/Cite&gt;&lt;/EndNote&gt;</w:instrText>
      </w:r>
      <w:r w:rsidRPr="00BA4F49">
        <w:rPr>
          <w:lang w:val="en-US"/>
        </w:rPr>
        <w:fldChar w:fldCharType="separate"/>
      </w:r>
      <w:r w:rsidRPr="00BA4F49">
        <w:rPr>
          <w:noProof/>
          <w:lang w:val="en-US"/>
        </w:rPr>
        <w:t>(Benner, 1984)</w:t>
      </w:r>
      <w:r w:rsidRPr="00BA4F49">
        <w:rPr>
          <w:lang w:val="en-US"/>
        </w:rPr>
        <w:fldChar w:fldCharType="end"/>
      </w:r>
      <w:r w:rsidRPr="00BA4F49">
        <w:rPr>
          <w:lang w:val="en-US"/>
        </w:rPr>
        <w:t xml:space="preserve">. If people need </w:t>
      </w:r>
      <w:r>
        <w:rPr>
          <w:lang w:val="en-US"/>
        </w:rPr>
        <w:t>to solve similar problems habitually</w:t>
      </w:r>
      <w:r w:rsidRPr="00BA4F49">
        <w:rPr>
          <w:lang w:val="en-US"/>
        </w:rPr>
        <w:t xml:space="preserve">, a </w:t>
      </w:r>
      <w:r>
        <w:rPr>
          <w:lang w:val="en-US"/>
        </w:rPr>
        <w:t>helpful</w:t>
      </w:r>
      <w:r w:rsidRPr="00BA4F49">
        <w:rPr>
          <w:lang w:val="en-US"/>
        </w:rPr>
        <w:t xml:space="preserve"> approach is to practice </w:t>
      </w:r>
      <w:proofErr w:type="gramStart"/>
      <w:r w:rsidRPr="00BA4F49">
        <w:rPr>
          <w:lang w:val="en-US"/>
        </w:rPr>
        <w:t>a sufficient amount of</w:t>
      </w:r>
      <w:proofErr w:type="gramEnd"/>
      <w:r w:rsidRPr="00BA4F49">
        <w:rPr>
          <w:lang w:val="en-US"/>
        </w:rPr>
        <w:t xml:space="preserve"> time so that the procedure requires fewer resources. Previous researchers suggested that experts (e.g., musicians and athletes) are made by ten years of repeated exercise but not born, which is the so-called 10,000 hours threshold to perfection </w:t>
      </w:r>
      <w:r w:rsidRPr="00BA4F49">
        <w:rPr>
          <w:lang w:val="en-US"/>
        </w:rPr>
        <w:fldChar w:fldCharType="begin">
          <w:fldData xml:space="preserve">PEVuZE5vdGU+PENpdGU+PEF1dGhvcj5HZXJyaWc8L0F1dGhvcj48WWVhcj4yMDE1PC9ZZWFyPjxS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</w:fldData>
        </w:fldChar>
      </w:r>
      <w:r w:rsidRPr="00BA4F49">
        <w:rPr>
          <w:lang w:val="en-US"/>
        </w:rPr>
        <w:instrText xml:space="preserve"> ADDIN EN.CITE </w:instrText>
      </w:r>
      <w:r w:rsidRPr="00BA4F49">
        <w:rPr>
          <w:lang w:val="en-US"/>
        </w:rPr>
        <w:fldChar w:fldCharType="begin">
          <w:fldData xml:space="preserve">PEVuZE5vdGU+PENpdGU+PEF1dGhvcj5HZXJyaWc8L0F1dGhvcj48WWVhcj4yMDE1PC9ZZWFyPjxS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</w:fldData>
        </w:fldChar>
      </w:r>
      <w:r w:rsidRPr="00BA4F49">
        <w:rPr>
          <w:lang w:val="en-US"/>
        </w:rPr>
        <w:instrText xml:space="preserve"> ADDIN EN.CITE.DATA </w:instrText>
      </w:r>
      <w:r w:rsidRPr="00BA4F49">
        <w:rPr>
          <w:lang w:val="en-US"/>
        </w:rPr>
      </w:r>
      <w:r w:rsidRPr="00BA4F49">
        <w:rPr>
          <w:lang w:val="en-US"/>
        </w:rPr>
        <w:fldChar w:fldCharType="end"/>
      </w:r>
      <w:r w:rsidRPr="00BA4F49">
        <w:rPr>
          <w:lang w:val="en-US"/>
        </w:rPr>
      </w:r>
      <w:r w:rsidRPr="00BA4F49">
        <w:rPr>
          <w:lang w:val="en-US"/>
        </w:rPr>
        <w:fldChar w:fldCharType="separate"/>
      </w:r>
      <w:r w:rsidRPr="00BA4F49">
        <w:rPr>
          <w:noProof/>
          <w:lang w:val="en-US"/>
        </w:rPr>
        <w:t>(Gerrig et al., 2015; Margulis, 2013; Patterson &amp; Lee, 2007)</w:t>
      </w:r>
      <w:r w:rsidRPr="00BA4F49">
        <w:rPr>
          <w:lang w:val="en-US"/>
        </w:rPr>
        <w:fldChar w:fldCharType="end"/>
      </w:r>
      <w:r w:rsidRPr="00BA4F49">
        <w:rPr>
          <w:lang w:val="en-US"/>
        </w:rPr>
        <w:t>.</w:t>
      </w:r>
    </w:p>
    <w:p w14:paraId="744B0DE0" w14:textId="77777777" w:rsidR="007E4D78" w:rsidRPr="00BA4F49" w:rsidRDefault="007E4D78" w:rsidP="007E4D78">
      <w:pPr>
        <w:rPr>
          <w:lang w:val="en-US"/>
        </w:rPr>
      </w:pPr>
    </w:p>
    <w:p w14:paraId="7E603FA3" w14:textId="77777777" w:rsidR="007E4D78" w:rsidRPr="00BA4F49" w:rsidRDefault="007E4D78" w:rsidP="007E4D78">
      <w:pPr>
        <w:pStyle w:val="Heading3"/>
        <w:rPr>
          <w:rFonts w:asciiTheme="minorHAnsi" w:hAnsiTheme="minorHAnsi" w:cstheme="minorHAnsi"/>
          <w:b/>
          <w:bCs w:val="0"/>
          <w:lang w:val="en-US"/>
        </w:rPr>
      </w:pPr>
      <w:bookmarkStart w:id="20" w:name="_Toc112774911"/>
      <w:r w:rsidRPr="00BA4F49">
        <w:rPr>
          <w:rFonts w:asciiTheme="minorHAnsi" w:hAnsiTheme="minorHAnsi" w:cstheme="minorHAnsi"/>
          <w:lang w:val="en-US"/>
        </w:rPr>
        <w:t>Self-Check Questions</w:t>
      </w:r>
      <w:bookmarkEnd w:id="20"/>
    </w:p>
    <w:p w14:paraId="4D763FEF" w14:textId="77777777" w:rsidR="007E4D78" w:rsidRPr="00BA4F49" w:rsidRDefault="007E4D78">
      <w:pPr>
        <w:pStyle w:val="ListParagraph"/>
        <w:numPr>
          <w:ilvl w:val="0"/>
          <w:numId w:val="24"/>
        </w:numPr>
        <w:rPr>
          <w:rFonts w:asciiTheme="minorHAnsi" w:hAnsiTheme="minorHAnsi" w:cstheme="minorHAnsi"/>
          <w:lang w:val="en-US"/>
        </w:rPr>
      </w:pPr>
      <w:r w:rsidRPr="00BA4F49">
        <w:rPr>
          <w:rFonts w:asciiTheme="minorHAnsi" w:hAnsiTheme="minorHAnsi" w:cstheme="minorHAnsi"/>
          <w:lang w:val="en-US"/>
        </w:rPr>
        <w:t xml:space="preserve">According to </w:t>
      </w:r>
      <w:r>
        <w:rPr>
          <w:rFonts w:asciiTheme="minorHAnsi" w:hAnsiTheme="minorHAnsi" w:cstheme="minorHAnsi"/>
          <w:lang w:val="en-US"/>
        </w:rPr>
        <w:t>Piaget’s</w:t>
      </w:r>
      <w:r w:rsidRPr="00BA4F49">
        <w:rPr>
          <w:rFonts w:asciiTheme="minorHAnsi" w:hAnsiTheme="minorHAnsi" w:cstheme="minorHAnsi"/>
          <w:lang w:val="en-US"/>
        </w:rPr>
        <w:t xml:space="preserve"> cognitive development theory, at which stage can most children master their </w:t>
      </w:r>
      <w:r>
        <w:rPr>
          <w:rFonts w:asciiTheme="minorHAnsi" w:hAnsiTheme="minorHAnsi" w:cstheme="minorHAnsi"/>
          <w:lang w:val="en-US"/>
        </w:rPr>
        <w:t xml:space="preserve">first </w:t>
      </w:r>
      <w:r w:rsidRPr="00BA4F49">
        <w:rPr>
          <w:rFonts w:asciiTheme="minorHAnsi" w:hAnsiTheme="minorHAnsi" w:cstheme="minorHAnsi"/>
          <w:lang w:val="en-US"/>
        </w:rPr>
        <w:t xml:space="preserve">language? </w:t>
      </w:r>
    </w:p>
    <w:p w14:paraId="4C7F8712" w14:textId="77777777" w:rsidR="007E4D78" w:rsidRPr="00BA4F49"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t>Answer: Preoperational stage.</w:t>
      </w:r>
    </w:p>
    <w:p w14:paraId="536D8FCF" w14:textId="77777777" w:rsidR="007E4D78" w:rsidRPr="00BA4F49" w:rsidRDefault="007E4D78">
      <w:pPr>
        <w:pStyle w:val="ListParagraph"/>
        <w:numPr>
          <w:ilvl w:val="0"/>
          <w:numId w:val="24"/>
        </w:numPr>
        <w:rPr>
          <w:lang w:val="en-US"/>
        </w:rPr>
      </w:pPr>
      <w:r w:rsidRPr="00BA4F49">
        <w:rPr>
          <w:lang w:val="en-US"/>
        </w:rPr>
        <w:lastRenderedPageBreak/>
        <w:t>What are the two types of thinking in enhancing creative problem-solving?</w:t>
      </w:r>
    </w:p>
    <w:p w14:paraId="2D32E2F9" w14:textId="77777777" w:rsidR="007E4D78"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t xml:space="preserve">Answer: Divergent and convergent thinking are two </w:t>
      </w:r>
      <w:r>
        <w:rPr>
          <w:rFonts w:asciiTheme="minorHAnsi" w:hAnsiTheme="minorHAnsi" w:cstheme="minorHAnsi"/>
          <w:i/>
          <w:iCs/>
          <w:u w:val="single"/>
          <w:lang w:val="en-US"/>
        </w:rPr>
        <w:t>cognitive abilities</w:t>
      </w:r>
      <w:r w:rsidRPr="00BA4F49">
        <w:rPr>
          <w:rFonts w:asciiTheme="minorHAnsi" w:hAnsiTheme="minorHAnsi" w:cstheme="minorHAnsi"/>
          <w:i/>
          <w:iCs/>
          <w:u w:val="single"/>
          <w:lang w:val="en-US"/>
        </w:rPr>
        <w:t xml:space="preserve"> </w:t>
      </w:r>
      <w:r>
        <w:rPr>
          <w:rFonts w:asciiTheme="minorHAnsi" w:hAnsiTheme="minorHAnsi" w:cstheme="minorHAnsi"/>
          <w:i/>
          <w:iCs/>
          <w:u w:val="single"/>
          <w:lang w:val="en-US"/>
        </w:rPr>
        <w:t>to enhance</w:t>
      </w:r>
      <w:r w:rsidRPr="00BA4F49">
        <w:rPr>
          <w:rFonts w:asciiTheme="minorHAnsi" w:hAnsiTheme="minorHAnsi" w:cstheme="minorHAnsi"/>
          <w:i/>
          <w:iCs/>
          <w:u w:val="single"/>
          <w:lang w:val="en-US"/>
        </w:rPr>
        <w:t xml:space="preserve"> </w:t>
      </w:r>
      <w:r>
        <w:rPr>
          <w:rFonts w:asciiTheme="minorHAnsi" w:hAnsiTheme="minorHAnsi" w:cstheme="minorHAnsi"/>
          <w:i/>
          <w:iCs/>
          <w:u w:val="single"/>
          <w:lang w:val="en-US"/>
        </w:rPr>
        <w:t xml:space="preserve">people’s </w:t>
      </w:r>
      <w:r w:rsidRPr="00BA4F49">
        <w:rPr>
          <w:rFonts w:asciiTheme="minorHAnsi" w:hAnsiTheme="minorHAnsi" w:cstheme="minorHAnsi"/>
          <w:i/>
          <w:iCs/>
          <w:u w:val="single"/>
          <w:lang w:val="en-US"/>
        </w:rPr>
        <w:t>creative potential.</w:t>
      </w:r>
    </w:p>
    <w:p w14:paraId="143A3E14" w14:textId="77777777" w:rsidR="007E4D78" w:rsidRPr="00B20AA4" w:rsidRDefault="007E4D78" w:rsidP="007E4D78">
      <w:pPr>
        <w:ind w:left="360"/>
        <w:rPr>
          <w:lang w:val="en-US"/>
        </w:rPr>
      </w:pPr>
    </w:p>
    <w:p w14:paraId="196C5405" w14:textId="77777777" w:rsidR="007E4D78" w:rsidRPr="00BA4F49" w:rsidRDefault="007E4D78" w:rsidP="007E4D78">
      <w:pPr>
        <w:pStyle w:val="Summary"/>
        <w:rPr>
          <w:lang w:val="en-US"/>
        </w:rPr>
      </w:pPr>
      <w:r w:rsidRPr="00BA4F49">
        <w:rPr>
          <w:lang w:val="en-US"/>
        </w:rPr>
        <w:t>Summary</w:t>
      </w:r>
    </w:p>
    <w:p w14:paraId="6BDFF39E" w14:textId="77777777" w:rsidR="007E4D78" w:rsidRPr="00BA4F49" w:rsidRDefault="007E4D78" w:rsidP="007E4D78">
      <w:pPr>
        <w:rPr>
          <w:lang w:val="en-US"/>
        </w:rPr>
      </w:pPr>
      <w:r w:rsidRPr="00BA4F49">
        <w:rPr>
          <w:lang w:val="en-US"/>
        </w:rPr>
        <w:t>In this unit, you have learned that psychology is a science to investigate</w:t>
      </w:r>
      <w:r>
        <w:rPr>
          <w:lang w:val="en-US"/>
        </w:rPr>
        <w:t xml:space="preserve"> the </w:t>
      </w:r>
      <w:r w:rsidRPr="00BA4F49">
        <w:rPr>
          <w:lang w:val="en-US"/>
        </w:rPr>
        <w:t>human mind and behaviors.</w:t>
      </w:r>
      <w:r>
        <w:rPr>
          <w:lang w:val="en-US"/>
        </w:rPr>
        <w:t xml:space="preserve"> Empirical research in psychology provides an evidence-based application to essential issues in people’s life.</w:t>
      </w:r>
      <w:r w:rsidRPr="00BA4F49">
        <w:rPr>
          <w:lang w:val="en-US"/>
        </w:rPr>
        <w:t xml:space="preserve"> People experience the external environment via perceptual processes. Once the human sensory organs (e.g., eyes, ears, and noses) </w:t>
      </w:r>
      <w:r>
        <w:rPr>
          <w:lang w:val="en-US"/>
        </w:rPr>
        <w:t>receive</w:t>
      </w:r>
      <w:r w:rsidRPr="00BA4F49">
        <w:rPr>
          <w:lang w:val="en-US"/>
        </w:rPr>
        <w:t xml:space="preserve"> visual or nonvisual stimuli, people start </w:t>
      </w:r>
      <w:r>
        <w:rPr>
          <w:lang w:val="en-US"/>
        </w:rPr>
        <w:t>interpreting</w:t>
      </w:r>
      <w:r w:rsidRPr="00BA4F49">
        <w:rPr>
          <w:lang w:val="en-US"/>
        </w:rPr>
        <w:t xml:space="preserve"> the information based on their prior knowledge, experience, and other personal traits. While experiencing the physical world, human memory plays a crucial role </w:t>
      </w:r>
      <w:r>
        <w:rPr>
          <w:lang w:val="en-US"/>
        </w:rPr>
        <w:t>in perceiving</w:t>
      </w:r>
      <w:r w:rsidRPr="00BA4F49">
        <w:rPr>
          <w:lang w:val="en-US"/>
        </w:rPr>
        <w:t xml:space="preserve">, </w:t>
      </w:r>
      <w:r>
        <w:rPr>
          <w:lang w:val="en-US"/>
        </w:rPr>
        <w:t>storing,</w:t>
      </w:r>
      <w:r w:rsidRPr="00BA4F49">
        <w:rPr>
          <w:lang w:val="en-US"/>
        </w:rPr>
        <w:t xml:space="preserve"> and </w:t>
      </w:r>
      <w:r>
        <w:rPr>
          <w:lang w:val="en-US"/>
        </w:rPr>
        <w:t>retrieving</w:t>
      </w:r>
      <w:r w:rsidRPr="00BA4F49">
        <w:rPr>
          <w:lang w:val="en-US"/>
        </w:rPr>
        <w:t xml:space="preserve"> useful information.</w:t>
      </w:r>
    </w:p>
    <w:p w14:paraId="0991F042" w14:textId="77777777" w:rsidR="007E4D78" w:rsidRPr="00BA4F49" w:rsidRDefault="007E4D78" w:rsidP="007E4D78">
      <w:pPr>
        <w:rPr>
          <w:lang w:val="en-US"/>
        </w:rPr>
      </w:pPr>
      <w:r w:rsidRPr="00BA4F49">
        <w:rPr>
          <w:lang w:val="en-US"/>
        </w:rPr>
        <w:t xml:space="preserve">According to the information-processing framework, individuals temporarily construct their sensory memory when exposed to external stimuli. Later, people pay attention to the relevant information and store it in short-term memory (STM). With further encoding and rehearsal, information and concepts are organized and connected with prior knowledge in long-term memory (LTM) that </w:t>
      </w:r>
      <w:r>
        <w:rPr>
          <w:lang w:val="en-US"/>
        </w:rPr>
        <w:t>can</w:t>
      </w:r>
      <w:r w:rsidRPr="00BA4F49">
        <w:rPr>
          <w:lang w:val="en-US"/>
        </w:rPr>
        <w:t xml:space="preserve"> </w:t>
      </w:r>
      <w:r>
        <w:rPr>
          <w:lang w:val="en-US"/>
        </w:rPr>
        <w:t>be retrieved when</w:t>
      </w:r>
      <w:r w:rsidRPr="00BA4F49">
        <w:rPr>
          <w:lang w:val="en-US"/>
        </w:rPr>
        <w:t xml:space="preserve"> necessary. Since both sensory and short-term memor</w:t>
      </w:r>
      <w:r>
        <w:rPr>
          <w:lang w:val="en-US"/>
        </w:rPr>
        <w:t>ies</w:t>
      </w:r>
      <w:r w:rsidRPr="00BA4F49">
        <w:rPr>
          <w:lang w:val="en-US"/>
        </w:rPr>
        <w:t xml:space="preserve"> have limited capacity, attention plays a </w:t>
      </w:r>
      <w:r>
        <w:rPr>
          <w:lang w:val="en-US"/>
        </w:rPr>
        <w:t>significant</w:t>
      </w:r>
      <w:r w:rsidRPr="00BA4F49">
        <w:rPr>
          <w:lang w:val="en-US"/>
        </w:rPr>
        <w:t xml:space="preserve"> role while people selectively process external </w:t>
      </w:r>
      <w:r>
        <w:rPr>
          <w:lang w:val="en-US"/>
        </w:rPr>
        <w:t>stimuli</w:t>
      </w:r>
      <w:r w:rsidRPr="00BA4F49">
        <w:rPr>
          <w:lang w:val="en-US"/>
        </w:rPr>
        <w:t xml:space="preserve"> from the environment. </w:t>
      </w:r>
      <w:r>
        <w:rPr>
          <w:lang w:val="en-US"/>
        </w:rPr>
        <w:t>Experts</w:t>
      </w:r>
      <w:r w:rsidRPr="00BA4F49">
        <w:rPr>
          <w:lang w:val="en-US"/>
        </w:rPr>
        <w:t xml:space="preserve"> frequently use chunking to group meaningful units and associate the new information with prior knowledge</w:t>
      </w:r>
      <w:r>
        <w:rPr>
          <w:lang w:val="en-US"/>
        </w:rPr>
        <w:t xml:space="preserve"> to improve memory</w:t>
      </w:r>
      <w:r w:rsidRPr="00BA4F49">
        <w:rPr>
          <w:lang w:val="en-US"/>
        </w:rPr>
        <w:t>.</w:t>
      </w:r>
    </w:p>
    <w:p w14:paraId="3EBAD132" w14:textId="77777777" w:rsidR="007E4D78" w:rsidRPr="00BA4F49" w:rsidRDefault="007E4D78" w:rsidP="007E4D78">
      <w:pPr>
        <w:rPr>
          <w:rStyle w:val="19"/>
          <w:lang w:val="en-US"/>
        </w:rPr>
      </w:pPr>
      <w:r w:rsidRPr="00BA4F49">
        <w:rPr>
          <w:lang w:val="en-US"/>
        </w:rPr>
        <w:t xml:space="preserve">In addition, cognition processes involve all </w:t>
      </w:r>
      <w:r>
        <w:rPr>
          <w:lang w:val="en-US"/>
        </w:rPr>
        <w:t>cognitive</w:t>
      </w:r>
      <w:r w:rsidRPr="00BA4F49">
        <w:rPr>
          <w:lang w:val="en-US"/>
        </w:rPr>
        <w:t xml:space="preserve"> thinking, planning, and problem-solving</w:t>
      </w:r>
      <w:r>
        <w:rPr>
          <w:lang w:val="en-US"/>
        </w:rPr>
        <w:t xml:space="preserve"> activities</w:t>
      </w:r>
      <w:r w:rsidRPr="00BA4F49">
        <w:rPr>
          <w:lang w:val="en-US"/>
        </w:rPr>
        <w:t xml:space="preserve">. According to Piaget, the development of cognition and intelligence </w:t>
      </w:r>
      <w:r>
        <w:rPr>
          <w:lang w:val="en-US"/>
        </w:rPr>
        <w:t xml:space="preserve">is </w:t>
      </w:r>
      <w:r w:rsidRPr="00BA4F49">
        <w:rPr>
          <w:lang w:val="en-US"/>
        </w:rPr>
        <w:t xml:space="preserve">through four main stages: sensorimotor, preoperational, concrete operations, and formal operations. Problem-solving is an </w:t>
      </w:r>
      <w:r>
        <w:rPr>
          <w:lang w:val="en-US"/>
        </w:rPr>
        <w:t>essential</w:t>
      </w:r>
      <w:r w:rsidRPr="00BA4F49">
        <w:rPr>
          <w:lang w:val="en-US"/>
        </w:rPr>
        <w:t xml:space="preserve"> cognitive skill. To enhance </w:t>
      </w:r>
      <w:r w:rsidRPr="00BA4F49">
        <w:rPr>
          <w:lang w:val="en-US"/>
        </w:rPr>
        <w:lastRenderedPageBreak/>
        <w:t xml:space="preserve">problem-solving skills and creativity, people can not only train their </w:t>
      </w:r>
      <w:r w:rsidRPr="00BA4F49">
        <w:rPr>
          <w:rFonts w:asciiTheme="minorHAnsi" w:hAnsiTheme="minorHAnsi" w:cstheme="minorHAnsi"/>
          <w:lang w:val="en-US"/>
        </w:rPr>
        <w:t xml:space="preserve">divergent and convergent thinking but also </w:t>
      </w:r>
      <w:r>
        <w:rPr>
          <w:lang w:val="en-US"/>
        </w:rPr>
        <w:t>conduct</w:t>
      </w:r>
      <w:r w:rsidRPr="00BA4F49">
        <w:rPr>
          <w:lang w:val="en-US"/>
        </w:rPr>
        <w:t xml:space="preserve"> prolonged practice.</w:t>
      </w:r>
    </w:p>
    <w:p w14:paraId="1FF82E01" w14:textId="77777777" w:rsidR="007E4D78" w:rsidRPr="00BA4F49" w:rsidRDefault="007E4D78" w:rsidP="007E4D78">
      <w:pPr>
        <w:spacing w:after="0"/>
        <w:jc w:val="left"/>
        <w:rPr>
          <w:rFonts w:asciiTheme="minorHAnsi" w:hAnsiTheme="minorHAnsi" w:cstheme="minorHAnsi"/>
          <w:color w:val="000000"/>
          <w:lang w:val="en-US"/>
        </w:rPr>
      </w:pPr>
      <w:r w:rsidRPr="00BA4F49">
        <w:rPr>
          <w:rFonts w:asciiTheme="minorHAnsi" w:hAnsiTheme="minorHAnsi" w:cstheme="minorHAnsi"/>
          <w:lang w:val="en-US"/>
        </w:rPr>
        <w:br w:type="page"/>
      </w:r>
    </w:p>
    <w:p w14:paraId="0F0990BE" w14:textId="77777777" w:rsidR="007E4D78" w:rsidRPr="00BA4F49" w:rsidRDefault="007E4D78" w:rsidP="007E4D78">
      <w:pPr>
        <w:pStyle w:val="Heading1"/>
        <w:rPr>
          <w:rFonts w:asciiTheme="minorHAnsi" w:hAnsiTheme="minorHAnsi" w:cstheme="minorHAnsi"/>
          <w:b/>
          <w:bCs w:val="0"/>
          <w:kern w:val="36"/>
          <w:lang w:val="en-US"/>
        </w:rPr>
      </w:pPr>
      <w:bookmarkStart w:id="21" w:name="_Toc112774912"/>
      <w:r w:rsidRPr="00BA4F49">
        <w:rPr>
          <w:rFonts w:asciiTheme="minorHAnsi" w:hAnsiTheme="minorHAnsi" w:cstheme="minorHAnsi"/>
          <w:kern w:val="36"/>
          <w:lang w:val="en-US"/>
        </w:rPr>
        <w:lastRenderedPageBreak/>
        <w:t>Unit 2 – General Psychology II</w:t>
      </w:r>
      <w:bookmarkEnd w:id="21"/>
    </w:p>
    <w:p w14:paraId="7D027B39"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 xml:space="preserve"> </w:t>
      </w:r>
    </w:p>
    <w:p w14:paraId="633E2E5E"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Study Goals</w:t>
      </w:r>
    </w:p>
    <w:p w14:paraId="6385C54E"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p>
    <w:p w14:paraId="1DEF3687"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On completion of this unit, you will be able to …</w:t>
      </w:r>
    </w:p>
    <w:p w14:paraId="7D0B8FD0" w14:textId="77777777" w:rsidR="007E4D78" w:rsidRPr="00BA4F49" w:rsidRDefault="007E4D78" w:rsidP="007E4D78">
      <w:pPr>
        <w:rPr>
          <w:rFonts w:asciiTheme="minorHAnsi" w:hAnsiTheme="minorHAnsi" w:cstheme="minorHAnsi"/>
          <w:lang w:val="en-US"/>
        </w:rPr>
      </w:pPr>
    </w:p>
    <w:p w14:paraId="3F99164C"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identify the major learning approaches</w:t>
      </w:r>
      <w:r>
        <w:rPr>
          <w:rFonts w:asciiTheme="minorHAnsi" w:hAnsiTheme="minorHAnsi" w:cstheme="minorHAnsi"/>
          <w:lang w:val="en-US"/>
        </w:rPr>
        <w:t xml:space="preserve"> and learning theories</w:t>
      </w:r>
      <w:r w:rsidRPr="00BA4F49">
        <w:rPr>
          <w:rFonts w:asciiTheme="minorHAnsi" w:hAnsiTheme="minorHAnsi" w:cstheme="minorHAnsi"/>
          <w:lang w:val="en-US"/>
        </w:rPr>
        <w:t>.</w:t>
      </w:r>
    </w:p>
    <w:p w14:paraId="6EF945A3"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explain </w:t>
      </w:r>
      <w:r>
        <w:rPr>
          <w:rFonts w:asciiTheme="minorHAnsi" w:hAnsiTheme="minorHAnsi" w:cstheme="minorHAnsi"/>
          <w:lang w:val="en-US"/>
        </w:rPr>
        <w:t>classical</w:t>
      </w:r>
      <w:r w:rsidRPr="00BA4F49">
        <w:rPr>
          <w:rFonts w:asciiTheme="minorHAnsi" w:hAnsiTheme="minorHAnsi" w:cstheme="minorHAnsi"/>
          <w:lang w:val="en-US"/>
        </w:rPr>
        <w:t xml:space="preserve"> conditioning and identify the </w:t>
      </w:r>
      <w:r>
        <w:rPr>
          <w:rFonts w:asciiTheme="minorHAnsi" w:hAnsiTheme="minorHAnsi" w:cstheme="minorHAnsi"/>
          <w:lang w:val="en-US"/>
        </w:rPr>
        <w:t>critical</w:t>
      </w:r>
      <w:r w:rsidRPr="00BA4F49">
        <w:rPr>
          <w:rFonts w:asciiTheme="minorHAnsi" w:hAnsiTheme="minorHAnsi" w:cstheme="minorHAnsi"/>
          <w:lang w:val="en-US"/>
        </w:rPr>
        <w:t xml:space="preserve"> factors of the theory.</w:t>
      </w:r>
    </w:p>
    <w:p w14:paraId="6BF16ADC"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outline the nature of operant conditioning</w:t>
      </w:r>
      <w:r>
        <w:rPr>
          <w:rFonts w:asciiTheme="minorHAnsi" w:hAnsiTheme="minorHAnsi" w:cstheme="minorHAnsi"/>
          <w:lang w:val="en-US"/>
        </w:rPr>
        <w:t xml:space="preserve"> and </w:t>
      </w:r>
      <w:r w:rsidRPr="00BA4F49">
        <w:rPr>
          <w:rFonts w:asciiTheme="minorHAnsi" w:hAnsiTheme="minorHAnsi" w:cstheme="minorHAnsi"/>
          <w:lang w:val="en-US"/>
        </w:rPr>
        <w:t>modeling.</w:t>
      </w:r>
    </w:p>
    <w:p w14:paraId="279D6273"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describe the milestone of </w:t>
      </w:r>
      <w:r>
        <w:rPr>
          <w:rFonts w:asciiTheme="minorHAnsi" w:hAnsiTheme="minorHAnsi" w:cstheme="minorHAnsi"/>
          <w:lang w:val="en-US"/>
        </w:rPr>
        <w:t xml:space="preserve">human </w:t>
      </w:r>
      <w:r w:rsidRPr="00BA4F49">
        <w:rPr>
          <w:rFonts w:asciiTheme="minorHAnsi" w:hAnsiTheme="minorHAnsi" w:cstheme="minorHAnsi"/>
          <w:lang w:val="en-US"/>
        </w:rPr>
        <w:t>language development.</w:t>
      </w:r>
    </w:p>
    <w:p w14:paraId="5BD6983D"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use self-determination theory and Maslow’s</w:t>
      </w:r>
      <w:r w:rsidRPr="00BA4F49">
        <w:rPr>
          <w:rFonts w:asciiTheme="minorHAnsi" w:hAnsiTheme="minorHAnsi" w:cstheme="minorHAnsi"/>
          <w:lang w:val="en-US"/>
        </w:rPr>
        <w:t xml:space="preserve"> hierarchy of needs</w:t>
      </w:r>
      <w:r>
        <w:rPr>
          <w:rFonts w:asciiTheme="minorHAnsi" w:hAnsiTheme="minorHAnsi" w:cstheme="minorHAnsi"/>
          <w:lang w:val="en-US"/>
        </w:rPr>
        <w:t xml:space="preserve"> theory to understand human motivation</w:t>
      </w:r>
      <w:r w:rsidRPr="00BA4F49">
        <w:rPr>
          <w:rFonts w:asciiTheme="minorHAnsi" w:hAnsiTheme="minorHAnsi" w:cstheme="minorHAnsi"/>
          <w:lang w:val="en-US"/>
        </w:rPr>
        <w:t>.</w:t>
      </w:r>
    </w:p>
    <w:p w14:paraId="529B3A6B"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identify basic human emotions and recognize their influence on behaviors.</w:t>
      </w:r>
    </w:p>
    <w:p w14:paraId="281D080B"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br w:type="page"/>
      </w:r>
    </w:p>
    <w:p w14:paraId="7CCA5A6B" w14:textId="77777777" w:rsidR="007E4D78" w:rsidRPr="00BA4F49" w:rsidRDefault="007E4D78" w:rsidP="007E4D78">
      <w:pPr>
        <w:pStyle w:val="Heading1"/>
        <w:rPr>
          <w:rFonts w:asciiTheme="minorHAnsi" w:hAnsiTheme="minorHAnsi" w:cstheme="minorHAnsi"/>
          <w:b/>
          <w:bCs w:val="0"/>
          <w:kern w:val="36"/>
          <w:lang w:val="en-US"/>
        </w:rPr>
      </w:pPr>
      <w:bookmarkStart w:id="22" w:name="_Toc112774913"/>
      <w:r w:rsidRPr="00BA4F49">
        <w:rPr>
          <w:rFonts w:asciiTheme="minorHAnsi" w:hAnsiTheme="minorHAnsi" w:cstheme="minorHAnsi"/>
          <w:kern w:val="36"/>
          <w:lang w:val="en-US"/>
        </w:rPr>
        <w:lastRenderedPageBreak/>
        <w:t>2. General Psychology II</w:t>
      </w:r>
      <w:bookmarkEnd w:id="22"/>
    </w:p>
    <w:p w14:paraId="79FBC58F" w14:textId="77777777" w:rsidR="007E4D78" w:rsidRPr="00BA4F49" w:rsidRDefault="007E4D78" w:rsidP="007E4D78">
      <w:pPr>
        <w:pStyle w:val="Heading2"/>
      </w:pPr>
      <w:bookmarkStart w:id="23" w:name="_Toc112774914"/>
      <w:proofErr w:type="spellStart"/>
      <w:r w:rsidRPr="00BA4F49">
        <w:t>Introduction</w:t>
      </w:r>
      <w:bookmarkEnd w:id="23"/>
      <w:proofErr w:type="spellEnd"/>
    </w:p>
    <w:p w14:paraId="4AD7078B" w14:textId="77777777" w:rsidR="007E4D78" w:rsidRPr="00BA4F49" w:rsidRDefault="007E4D78" w:rsidP="007E4D78">
      <w:pPr>
        <w:rPr>
          <w:lang w:val="en-US"/>
        </w:rPr>
      </w:pPr>
      <w:r>
        <w:rPr>
          <w:lang w:val="en-US"/>
        </w:rPr>
        <w:t xml:space="preserve">In general, the goals of psychologists investigating individuals’ mental processes are to describe, explain, predict, and control human behavior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 For instance, h</w:t>
      </w:r>
      <w:r w:rsidRPr="00BA4F49">
        <w:rPr>
          <w:lang w:val="en-US"/>
        </w:rPr>
        <w:t>ow do people behave</w:t>
      </w:r>
      <w:r>
        <w:rPr>
          <w:lang w:val="en-US"/>
        </w:rPr>
        <w:t xml:space="preserve"> when they are learning</w:t>
      </w:r>
      <w:r w:rsidRPr="00BA4F49">
        <w:rPr>
          <w:lang w:val="en-US"/>
        </w:rPr>
        <w:t xml:space="preserve">? </w:t>
      </w:r>
      <w:r w:rsidRPr="00736B6F">
        <w:rPr>
          <w:lang w:val="en-US" w:eastAsia="zh-CN"/>
        </w:rPr>
        <w:t>C</w:t>
      </w:r>
      <w:r>
        <w:rPr>
          <w:lang w:val="en-US" w:eastAsia="zh-CN"/>
        </w:rPr>
        <w:t>onversely</w:t>
      </w:r>
      <w:r>
        <w:rPr>
          <w:lang w:val="en-US"/>
        </w:rPr>
        <w:t>, psychologists can better explain what happens in the invisible human mind by observing and describing human behavior. For example, w</w:t>
      </w:r>
      <w:r w:rsidRPr="00BA4F49">
        <w:rPr>
          <w:lang w:val="en-US"/>
        </w:rPr>
        <w:t xml:space="preserve">hat goes on in the human mind when they learn? </w:t>
      </w:r>
      <w:r>
        <w:rPr>
          <w:lang w:val="en-US"/>
        </w:rPr>
        <w:t xml:space="preserve">What conditions could lead to effective learning? </w:t>
      </w:r>
      <w:r w:rsidRPr="00BA4F49">
        <w:rPr>
          <w:lang w:val="en-US"/>
        </w:rPr>
        <w:t xml:space="preserve">Psychologists answer these questions by </w:t>
      </w:r>
      <w:r>
        <w:rPr>
          <w:lang w:val="en-US"/>
        </w:rPr>
        <w:t>discovering</w:t>
      </w:r>
      <w:r w:rsidRPr="00BA4F49">
        <w:rPr>
          <w:lang w:val="en-US"/>
        </w:rPr>
        <w:t xml:space="preserve"> </w:t>
      </w:r>
      <w:r>
        <w:rPr>
          <w:lang w:val="en-US"/>
        </w:rPr>
        <w:t>people’s</w:t>
      </w:r>
      <w:r w:rsidRPr="00BA4F49">
        <w:rPr>
          <w:lang w:val="en-US"/>
        </w:rPr>
        <w:t xml:space="preserve"> knowledge, desires, needs, and feelings that caused the observable behaviors. Learning, motivation, and emotion cannot be observed; thus, psychologists have investigated the </w:t>
      </w:r>
      <w:r>
        <w:rPr>
          <w:lang w:val="en-US"/>
        </w:rPr>
        <w:t>individuals’</w:t>
      </w:r>
      <w:r w:rsidRPr="00BA4F49">
        <w:rPr>
          <w:lang w:val="en-US"/>
        </w:rPr>
        <w:t xml:space="preserve"> behaviors and drawn references from them</w:t>
      </w:r>
      <w:r>
        <w:rPr>
          <w:lang w:val="en-US"/>
        </w:rPr>
        <w:t xml:space="preserve"> </w:t>
      </w:r>
      <w:r>
        <w:rPr>
          <w:lang w:val="en-US"/>
        </w:rPr>
        <w:fldChar w:fldCharType="begin"/>
      </w:r>
      <w:r>
        <w:rPr>
          <w:lang w:val="en-US"/>
        </w:rPr>
        <w:instrText xml:space="preserve"> ADDIN EN.CITE &lt;EndNote&gt;&lt;Cite&gt;&lt;Author&gt;Feldon&lt;/Author&gt;&lt;Year&gt;2010&lt;/Year&gt;&lt;RecNum&gt;1261&lt;/RecNum&gt;&lt;DisplayText&gt;(Feldon, 2010)&lt;/DisplayText&gt;&lt;record&gt;&lt;rec-number&gt;1261&lt;/rec-number&gt;&lt;foreign-keys&gt;&lt;key app="EN" db-id="psz0f0xrixzveyert2252950zrwdfzsefvv9" timestamp="1651165519" guid="f9463689-a587-4051-a0fd-0388c5b94907"&gt;1261&lt;/key&gt;&lt;/foreign-keys&gt;&lt;ref-type name="Journal Article"&gt;17&lt;/ref-type&gt;&lt;contributors&gt;&lt;authors&gt;&lt;author&gt;Feldon, D. F.&lt;/author&gt;&lt;/authors&gt;&lt;/contributors&gt;&lt;auth-address&gt;Feldon, DF&amp;#xD;Washington State Univ, Pullman, WA 99164 USA&amp;#xD;Washington State Univ, Pullman, WA 99164 USA&amp;#xD;Washington State Univ, Pullman, WA 99164 USA&lt;/auth-address&gt;&lt;titles&gt;&lt;title&gt;Do psychology researchers tell it like it is? A microgenetic analysis of research strategies and self-report accuracy along a continuum of expertise&lt;/title&gt;&lt;secondary-title&gt;Instructional Science&lt;/secondary-title&gt;&lt;alt-title&gt;Instr Sci&lt;/alt-title&gt;&lt;/titles&gt;&lt;alt-periodical&gt;&lt;full-title&gt;Instructional Science&lt;/full-title&gt;&lt;abbr-1&gt;Instr Sci&lt;/abbr-1&gt;&lt;/alt-periodical&gt;&lt;pages&gt;395-415&lt;/pages&gt;&lt;volume&gt;38&lt;/volume&gt;&lt;number&gt;4&lt;/number&gt;&lt;keywords&gt;&lt;keyword&gt;expertise&lt;/keyword&gt;&lt;keyword&gt;research methodology&lt;/keyword&gt;&lt;keyword&gt;automaticity&lt;/keyword&gt;&lt;keyword&gt;self-report&lt;/keyword&gt;&lt;keyword&gt;scientific problem solving&lt;/keyword&gt;&lt;keyword&gt;cognitive task-analysis&lt;/keyword&gt;&lt;keyword&gt;verbal protocols&lt;/keyword&gt;&lt;keyword&gt;knowledge&lt;/keyword&gt;&lt;keyword&gt;science&lt;/keyword&gt;&lt;keyword&gt;recall&lt;/keyword&gt;&lt;keyword&gt;skills&lt;/keyword&gt;&lt;keyword&gt;representation&lt;/keyword&gt;&lt;keyword&gt;methodology&lt;/keyword&gt;&lt;keyword&gt;information&lt;/keyword&gt;&lt;keyword&gt;performance&lt;/keyword&gt;&lt;/keywords&gt;&lt;dates&gt;&lt;year&gt;2010&lt;/year&gt;&lt;pub-dates&gt;&lt;date&gt;Jul&lt;/date&gt;&lt;/pub-dates&gt;&lt;/dates&gt;&lt;isbn&gt;0020-4277&lt;/isbn&gt;&lt;accession-num&gt;ISI:000278939600004&lt;/accession-num&gt;&lt;urls&gt;&lt;related-urls&gt;&lt;url&gt;&amp;lt;Go to ISI&amp;gt;://000278939600004&lt;/url&gt;&lt;/related-urls&gt;&lt;/urls&gt;&lt;electronic-resource-num&gt;DOI 10.1007/s11251-008-9085-2&lt;/electronic-resource-num&gt;&lt;language&gt;English&lt;/language&gt;&lt;/record&gt;&lt;/Cite&gt;&lt;/EndNote&gt;</w:instrText>
      </w:r>
      <w:r>
        <w:rPr>
          <w:lang w:val="en-US"/>
        </w:rPr>
        <w:fldChar w:fldCharType="separate"/>
      </w:r>
      <w:r>
        <w:rPr>
          <w:noProof/>
          <w:lang w:val="en-US"/>
        </w:rPr>
        <w:t>(Feldon, 2010)</w:t>
      </w:r>
      <w:r>
        <w:rPr>
          <w:lang w:val="en-US"/>
        </w:rPr>
        <w:fldChar w:fldCharType="end"/>
      </w:r>
      <w:r w:rsidRPr="00BA4F49">
        <w:rPr>
          <w:lang w:val="en-US"/>
        </w:rPr>
        <w:t xml:space="preserve">. </w:t>
      </w:r>
      <w:r>
        <w:rPr>
          <w:lang w:val="en-US"/>
        </w:rPr>
        <w:t xml:space="preserve">More importantly, an accurate understanding of the mental processes could predict what will happen in future behavior </w:t>
      </w:r>
      <w:r>
        <w:rPr>
          <w:lang w:val="en-US"/>
        </w:rPr>
        <w:fldChar w:fldCharType="begin"/>
      </w:r>
      <w:r>
        <w:rPr>
          <w:lang w:val="en-US"/>
        </w:rPr>
        <w:instrText xml:space="preserve"> ADDIN EN.CITE &lt;EndNote&gt;&lt;Cite&gt;&lt;Author&gt;Van Knippenberg&lt;/Author&gt;&lt;Year&gt;2000&lt;/Year&gt;&lt;RecNum&gt;4984&lt;/RecNum&gt;&lt;DisplayText&gt;(Van Knippenberg, 2000)&lt;/DisplayText&gt;&lt;record&gt;&lt;rec-number&gt;4984&lt;/rec-number&gt;&lt;foreign-keys&gt;&lt;key app="EN" db-id="psz0f0xrixzveyert2252950zrwdfzsefvv9" timestamp="1654502665" guid="3ac07bf5-d95f-49ab-9fdc-cee2a53414ca"&gt;4984&lt;/key&gt;&lt;/foreign-keys&gt;&lt;ref-type name="Journal Article"&gt;17&lt;/ref-type&gt;&lt;contributors&gt;&lt;authors&gt;&lt;author&gt;Van Knippenberg, Daan&lt;/author&gt;&lt;/authors&gt;&lt;/contributors&gt;&lt;titles&gt;&lt;title&gt;Work motivation and performance: A social identity perspective&lt;/title&gt;&lt;secondary-title&gt;Applied psychology&lt;/secondary-title&gt;&lt;/titles&gt;&lt;periodical&gt;&lt;full-title&gt;Applied psychology&lt;/full-title&gt;&lt;/periodical&gt;&lt;pages&gt;357-371&lt;/pages&gt;&lt;volume&gt;49&lt;/volume&gt;&lt;number&gt;3&lt;/number&gt;&lt;dates&gt;&lt;year&gt;2000&lt;/year&gt;&lt;/dates&gt;&lt;isbn&gt;0269-994X&lt;/isbn&gt;&lt;urls&gt;&lt;/urls&gt;&lt;/record&gt;&lt;/Cite&gt;&lt;/EndNote&gt;</w:instrText>
      </w:r>
      <w:r>
        <w:rPr>
          <w:lang w:val="en-US"/>
        </w:rPr>
        <w:fldChar w:fldCharType="separate"/>
      </w:r>
      <w:r>
        <w:rPr>
          <w:noProof/>
          <w:lang w:val="en-US"/>
        </w:rPr>
        <w:t>(Van Knippenberg, 2000)</w:t>
      </w:r>
      <w:r>
        <w:rPr>
          <w:lang w:val="en-US"/>
        </w:rPr>
        <w:fldChar w:fldCharType="end"/>
      </w:r>
      <w:r>
        <w:rPr>
          <w:lang w:val="en-US"/>
        </w:rPr>
        <w:t xml:space="preserve">. </w:t>
      </w:r>
      <w:r w:rsidRPr="00BA4F49">
        <w:rPr>
          <w:lang w:val="en-US"/>
        </w:rPr>
        <w:t xml:space="preserve">The discussion of learning processes focuses on classical conditioning, operant conditioning, and modeling. </w:t>
      </w:r>
      <w:r>
        <w:rPr>
          <w:lang w:val="en-US"/>
        </w:rPr>
        <w:t>Motivation</w:t>
      </w:r>
      <w:r w:rsidRPr="00BA4F49">
        <w:rPr>
          <w:lang w:val="en-US"/>
        </w:rPr>
        <w:t xml:space="preserve"> plays a crucial role in </w:t>
      </w:r>
      <w:r>
        <w:rPr>
          <w:lang w:val="en-US"/>
        </w:rPr>
        <w:t>acquiring</w:t>
      </w:r>
      <w:r w:rsidRPr="00BA4F49">
        <w:rPr>
          <w:lang w:val="en-US"/>
        </w:rPr>
        <w:t xml:space="preserve"> knowledge and skills</w:t>
      </w:r>
      <w:r>
        <w:rPr>
          <w:lang w:val="en-US"/>
        </w:rPr>
        <w:t xml:space="preserve"> when people learn</w:t>
      </w:r>
      <w:r w:rsidRPr="00BA4F49">
        <w:rPr>
          <w:lang w:val="en-US"/>
        </w:rPr>
        <w:t xml:space="preserve">. </w:t>
      </w:r>
      <w:r>
        <w:rPr>
          <w:lang w:val="en-US"/>
        </w:rPr>
        <w:t xml:space="preserve">Human emotions are the vital signs of people’s psychological states and making possible behavior happen or not </w:t>
      </w:r>
      <w:r>
        <w:rPr>
          <w:lang w:val="en-US"/>
        </w:rPr>
        <w:fldChar w:fldCharType="begin"/>
      </w:r>
      <w:r>
        <w:rPr>
          <w:lang w:val="en-US"/>
        </w:rPr>
        <w:instrText xml:space="preserve"> ADDIN EN.CITE &lt;EndNote&gt;&lt;Cite&gt;&lt;Author&gt;Humphreys&lt;/Author&gt;&lt;Year&gt;1984&lt;/Year&gt;&lt;RecNum&gt;5215&lt;/RecNum&gt;&lt;DisplayText&gt;(Humphreys &amp;amp; Revelle, 1984; Pessoa, 2008)&lt;/DisplayText&gt;&lt;record&gt;&lt;rec-number&gt;5215&lt;/rec-number&gt;&lt;foreign-keys&gt;&lt;key app="EN" db-id="psz0f0xrixzveyert2252950zrwdfzsefvv9" timestamp="1661190785" guid="bc916bdc-8404-4d35-967f-65d429375c57"&gt;5215&lt;/key&gt;&lt;/foreign-keys&gt;&lt;ref-type name="Journal Article"&gt;17&lt;/ref-type&gt;&lt;contributors&gt;&lt;authors&gt;&lt;author&gt;Humphreys, Michael S&lt;/author&gt;&lt;author&gt;Revelle, William&lt;/author&gt;&lt;/authors&gt;&lt;/contributors&gt;&lt;titles&gt;&lt;title&gt;Personality, motivation, and performance: a theory of the relationship between individual differences and information processing&lt;/title&gt;&lt;secondary-title&gt;Psychological review&lt;/secondary-title&gt;&lt;/titles&gt;&lt;pages&gt;153&lt;/pages&gt;&lt;volume&gt;91&lt;/volume&gt;&lt;number&gt;2&lt;/number&gt;&lt;dates&gt;&lt;year&gt;1984&lt;/year&gt;&lt;/dates&gt;&lt;isbn&gt;1939-1471&lt;/isbn&gt;&lt;urls&gt;&lt;/urls&gt;&lt;electronic-resource-num&gt; https://doi.org/10.1037/0033-295X.91.2.153&lt;/electronic-resource-num&gt;&lt;/record&gt;&lt;/Cite&gt;&lt;Cite&gt;&lt;Author&gt;Pessoa&lt;/Author&gt;&lt;Year&gt;2008&lt;/Year&gt;&lt;RecNum&gt;5217&lt;/RecNum&gt;&lt;record&gt;&lt;rec-number&gt;5217&lt;/rec-number&gt;&lt;foreign-keys&gt;&lt;key app="EN" db-id="psz0f0xrixzveyert2252950zrwdfzsefvv9" timestamp="1661191082" guid="a5186401-e9aa-4be6-bfe3-d690401e2839"&gt;5217&lt;/key&gt;&lt;/foreign-keys&gt;&lt;ref-type name="Journal Article"&gt;17&lt;/ref-type&gt;&lt;contributors&gt;&lt;authors&gt;&lt;author&gt;Pessoa, Luiz&lt;/author&gt;&lt;/authors&gt;&lt;/contributors&gt;&lt;titles&gt;&lt;title&gt;On the relationship between emotion and cognition&lt;/title&gt;&lt;secondary-title&gt;Nature reviews neuroscience&lt;/secondary-title&gt;&lt;/titles&gt;&lt;periodical&gt;&lt;full-title&gt;Nature reviews neuroscience&lt;/full-title&gt;&lt;/periodical&gt;&lt;pages&gt;148-158&lt;/pages&gt;&lt;volume&gt;9&lt;/volume&gt;&lt;number&gt;2&lt;/number&gt;&lt;dates&gt;&lt;year&gt;2008&lt;/year&gt;&lt;/dates&gt;&lt;isbn&gt;1471-0048&lt;/isbn&gt;&lt;urls&gt;&lt;/urls&gt;&lt;/record&gt;&lt;/Cite&gt;&lt;/EndNote&gt;</w:instrText>
      </w:r>
      <w:r>
        <w:rPr>
          <w:lang w:val="en-US"/>
        </w:rPr>
        <w:fldChar w:fldCharType="separate"/>
      </w:r>
      <w:r>
        <w:rPr>
          <w:noProof/>
          <w:lang w:val="en-US"/>
        </w:rPr>
        <w:t>(Humphreys &amp; Revelle, 1984; Pessoa, 2008)</w:t>
      </w:r>
      <w:r>
        <w:rPr>
          <w:lang w:val="en-US"/>
        </w:rPr>
        <w:fldChar w:fldCharType="end"/>
      </w:r>
      <w:r>
        <w:rPr>
          <w:lang w:val="en-US"/>
        </w:rPr>
        <w:t xml:space="preserve">. </w:t>
      </w:r>
      <w:r w:rsidRPr="00BA4F49">
        <w:rPr>
          <w:lang w:val="en-US"/>
        </w:rPr>
        <w:t>To open the black box of the human mind, the current unit begins with an overview of three general topics: learning, motivation, and emotion.</w:t>
      </w:r>
      <w:r>
        <w:rPr>
          <w:lang w:val="en-US"/>
        </w:rPr>
        <w:t xml:space="preserve"> These basic concepts will help you understand individuals' motivational, cognitive, and social functioning phenomena.</w:t>
      </w:r>
    </w:p>
    <w:p w14:paraId="36493E6E" w14:textId="77777777" w:rsidR="007E4D78" w:rsidRPr="00BA4F49" w:rsidRDefault="007E4D78" w:rsidP="007E4D78">
      <w:pPr>
        <w:rPr>
          <w:lang w:val="en-US"/>
        </w:rPr>
      </w:pPr>
    </w:p>
    <w:p w14:paraId="32ECE11F" w14:textId="77777777" w:rsidR="007E4D78" w:rsidRPr="00BA4F49" w:rsidRDefault="007E4D78" w:rsidP="007E4D78">
      <w:pPr>
        <w:pStyle w:val="Heading2"/>
      </w:pPr>
      <w:bookmarkStart w:id="24" w:name="_Toc112774915"/>
      <w:r w:rsidRPr="00BA4F49">
        <w:t>2.1 Learning</w:t>
      </w:r>
      <w:bookmarkEnd w:id="24"/>
    </w:p>
    <w:p w14:paraId="44852FF6" w14:textId="77777777" w:rsidR="007E4D78" w:rsidRPr="00BA4F49" w:rsidRDefault="007E4D78" w:rsidP="007E4D78">
      <w:pPr>
        <w:rPr>
          <w:lang w:val="en-US"/>
        </w:rPr>
      </w:pPr>
      <w:r w:rsidRPr="00BA4F49">
        <w:rPr>
          <w:lang w:val="en-US"/>
        </w:rPr>
        <w:t xml:space="preserve">Have you ever thought about a question: How do people learn? From </w:t>
      </w:r>
      <w:r>
        <w:rPr>
          <w:lang w:val="en-US"/>
        </w:rPr>
        <w:t>a</w:t>
      </w:r>
      <w:r w:rsidRPr="00BA4F49">
        <w:rPr>
          <w:lang w:val="en-US"/>
        </w:rPr>
        <w:t xml:space="preserve"> psychological point of view, learning is a lifelong socialization process that covers the </w:t>
      </w:r>
      <w:r>
        <w:rPr>
          <w:lang w:val="en-US"/>
        </w:rPr>
        <w:t>acquisition of</w:t>
      </w:r>
      <w:r w:rsidRPr="00BA4F49">
        <w:rPr>
          <w:lang w:val="en-US"/>
        </w:rPr>
        <w:t xml:space="preserve"> </w:t>
      </w:r>
      <w:r w:rsidRPr="00BA4F49">
        <w:rPr>
          <w:lang w:val="en-US"/>
        </w:rPr>
        <w:lastRenderedPageBreak/>
        <w:t xml:space="preserve">norms, skills, and other social abilities </w:t>
      </w:r>
      <w:r w:rsidRPr="00BA4F49">
        <w:rPr>
          <w:lang w:val="en-US"/>
        </w:rPr>
        <w:fldChar w:fldCharType="begin"/>
      </w:r>
      <w:r w:rsidRPr="00BA4F49">
        <w:rPr>
          <w:lang w:val="en-US"/>
        </w:rPr>
        <w:instrText xml:space="preserve"> ADDIN EN.CITE &lt;EndNote&gt;&lt;Cite&gt;&lt;Author&gt;Bransford&lt;/Author&gt;&lt;Year&gt;2000&lt;/Year&gt;&lt;RecNum&gt;482&lt;/RecNum&gt;&lt;DisplayText&gt;(Bransford et al., 2000)&lt;/DisplayText&gt;&lt;record&gt;&lt;rec-number&gt;482&lt;/rec-number&gt;&lt;foreign-keys&gt;&lt;key app="EN" db-id="psz0f0xrixzveyert2252950zrwdfzsefvv9" timestamp="1651165519" guid="e9b7226f-c8f0-409c-b5c1-20aa6f478dab"&gt;482&lt;/key&gt;&lt;/foreign-keys&gt;&lt;ref-type name="Book"&gt;6&lt;/ref-type&gt;&lt;contributors&gt;&lt;authors&gt;&lt;author&gt;Bransford, J. D.&lt;/author&gt;&lt;author&gt;Brown, A. L.&lt;/author&gt;&lt;author&gt;Cocking, R. R.&lt;/author&gt;&lt;/authors&gt;&lt;/contributors&gt;&lt;titles&gt;&lt;title&gt;How people learn: Brain, mind, experience, and school&lt;/title&gt;&lt;short-title&gt;Bransford, Brown et al. 2000 – How people learn&lt;/short-title&gt;&lt;/titles&gt;&lt;keywords&gt;&lt;keyword&gt;Lernen&lt;/keyword&gt;&lt;keyword&gt;Instruktion&lt;/keyword&gt;&lt;/keywords&gt;&lt;dates&gt;&lt;year&gt;2000&lt;/year&gt;&lt;/dates&gt;&lt;pub-location&gt;Washington, DC&lt;/pub-location&gt;&lt;publisher&gt;National Academy Press&lt;/publisher&gt;&lt;urls&gt;&lt;/urls&gt;&lt;/record&gt;&lt;/Cite&gt;&lt;/EndNote&gt;</w:instrText>
      </w:r>
      <w:r w:rsidRPr="00BA4F49">
        <w:rPr>
          <w:lang w:val="en-US"/>
        </w:rPr>
        <w:fldChar w:fldCharType="separate"/>
      </w:r>
      <w:r w:rsidRPr="00BA4F49">
        <w:rPr>
          <w:noProof/>
          <w:lang w:val="en-US"/>
        </w:rPr>
        <w:t>(Bransford et al., 2000)</w:t>
      </w:r>
      <w:r w:rsidRPr="00BA4F49">
        <w:rPr>
          <w:lang w:val="en-US"/>
        </w:rPr>
        <w:fldChar w:fldCharType="end"/>
      </w:r>
      <w:r w:rsidRPr="00BA4F49">
        <w:rPr>
          <w:lang w:val="en-US"/>
        </w:rPr>
        <w:t xml:space="preserve">. Generally, knowledge acquisition brings relatively permanent changes in people’s cognition or behaviors. Moreover, learning can </w:t>
      </w:r>
      <w:r>
        <w:rPr>
          <w:lang w:val="en-US"/>
        </w:rPr>
        <w:t>occur</w:t>
      </w:r>
      <w:r w:rsidRPr="00BA4F49">
        <w:rPr>
          <w:lang w:val="en-US"/>
        </w:rPr>
        <w:t xml:space="preserve"> when an intended or unintended personal experience happen</w:t>
      </w:r>
      <w:r>
        <w:rPr>
          <w:lang w:val="en-US"/>
        </w:rPr>
        <w:t>s,</w:t>
      </w:r>
      <w:r w:rsidRPr="00BA4F49">
        <w:rPr>
          <w:lang w:val="en-US"/>
        </w:rPr>
        <w:t xml:space="preserve"> or people indirectly perceive information from the external environment</w:t>
      </w:r>
      <w:r>
        <w:rPr>
          <w:lang w:val="en-US"/>
        </w:rPr>
        <w:t xml:space="preserve"> </w:t>
      </w:r>
      <w:r>
        <w:rPr>
          <w:lang w:val="en-US"/>
        </w:rPr>
        <w:fldChar w:fldCharType="begin"/>
      </w:r>
      <w:r>
        <w:rPr>
          <w:lang w:val="en-US"/>
        </w:rPr>
        <w:instrText xml:space="preserve"> ADDIN EN.CITE &lt;EndNote&gt;&lt;Cite&gt;&lt;Author&gt;Hidi&lt;/Author&gt;&lt;Year&gt;2001&lt;/Year&gt;&lt;RecNum&gt;1814&lt;/RecNum&gt;&lt;DisplayText&gt;(Hidi, 2001)&lt;/DisplayText&gt;&lt;record&gt;&lt;rec-number&gt;1814&lt;/rec-number&gt;&lt;foreign-keys&gt;&lt;key app="EN" db-id="psz0f0xrixzveyert2252950zrwdfzsefvv9" timestamp="1651165519" guid="a5add068-7f81-46d8-a375-c2f16089eb41"&gt;1814&lt;/key&gt;&lt;/foreign-keys&gt;&lt;ref-type name="Journal Article"&gt;17&lt;/ref-type&gt;&lt;contributors&gt;&lt;authors&gt;&lt;author&gt;Hidi, S.&lt;/author&gt;&lt;/authors&gt;&lt;/contributors&gt;&lt;auth-address&gt;Hidi, S&amp;#xD;Univ Toronto, Ontario Inst Studies Educ, 10th Floor,252 Bloor St W, Toronto, ON M5S 1V6, Canada&amp;#xD;Univ Toronto, Ontario Inst Studies Educ, 10th Floor,252 Bloor St W, Toronto, ON M5S 1V6, Canada&amp;#xD;Univ Toronto, Ontario Inst Studies Educ, Toronto, ON M5S 1V6, Canada&lt;/auth-address&gt;&lt;titles&gt;&lt;title&gt;Interest, reading, and learning: Theoretical and practical considerations&lt;/title&gt;&lt;secondary-title&gt;Educational Psychology Review&lt;/secondary-title&gt;&lt;alt-title&gt;Educ Psychol Rev&lt;/alt-title&gt;&lt;/titles&gt;&lt;alt-periodical&gt;&lt;full-title&gt;Educational Psychology Review&lt;/full-title&gt;&lt;abbr-1&gt;Educ Psychol Rev&lt;/abbr-1&gt;&lt;/alt-periodical&gt;&lt;pages&gt;191-209&lt;/pages&gt;&lt;volume&gt;13&lt;/volume&gt;&lt;number&gt;3&lt;/number&gt;&lt;keywords&gt;&lt;keyword&gt;interest&lt;/keyword&gt;&lt;keyword&gt;reading&lt;/keyword&gt;&lt;keyword&gt;attention&lt;/keyword&gt;&lt;keyword&gt;learning&lt;/keyword&gt;&lt;keyword&gt;motivation&lt;/keyword&gt;&lt;keyword&gt;text-based interest&lt;/keyword&gt;&lt;keyword&gt;intrinsic motivation&lt;/keyword&gt;&lt;keyword&gt;situational interest&lt;/keyword&gt;&lt;keyword&gt;recall&lt;/keyword&gt;&lt;keyword&gt;achievement&lt;/keyword&gt;&lt;keyword&gt;attention&lt;/keyword&gt;&lt;keyword&gt;reader&lt;/keyword&gt;&lt;keyword&gt;children&lt;/keyword&gt;&lt;keyword&gt;comprehensibility&lt;/keyword&gt;&lt;keyword&gt;concreteness&lt;/keyword&gt;&lt;/keywords&gt;&lt;dates&gt;&lt;year&gt;2001&lt;/year&gt;&lt;pub-dates&gt;&lt;date&gt;Sep&lt;/date&gt;&lt;/pub-dates&gt;&lt;/dates&gt;&lt;isbn&gt;1040-726X&lt;/isbn&gt;&lt;accession-num&gt;ISI:000170447700002&lt;/accession-num&gt;&lt;urls&gt;&lt;related-urls&gt;&lt;url&gt;&amp;lt;Go to ISI&amp;gt;://000170447700002&lt;/url&gt;&lt;/related-urls&gt;&lt;/urls&gt;&lt;electronic-resource-num&gt;Doi 10.1023/A:1016667621114&lt;/electronic-resource-num&gt;&lt;language&gt;English&lt;/language&gt;&lt;/record&gt;&lt;/Cite&gt;&lt;/EndNote&gt;</w:instrText>
      </w:r>
      <w:r>
        <w:rPr>
          <w:lang w:val="en-US"/>
        </w:rPr>
        <w:fldChar w:fldCharType="separate"/>
      </w:r>
      <w:r>
        <w:rPr>
          <w:noProof/>
          <w:lang w:val="en-US"/>
        </w:rPr>
        <w:t>(Hidi, 2001)</w:t>
      </w:r>
      <w:r>
        <w:rPr>
          <w:lang w:val="en-US"/>
        </w:rPr>
        <w:fldChar w:fldCharType="end"/>
      </w:r>
      <w:r w:rsidRPr="00BA4F49">
        <w:rPr>
          <w:lang w:val="en-US"/>
        </w:rPr>
        <w:t xml:space="preserve">. A better understanding of how people learn is </w:t>
      </w:r>
      <w:r>
        <w:rPr>
          <w:lang w:val="en-US"/>
        </w:rPr>
        <w:t>critical</w:t>
      </w:r>
      <w:r w:rsidRPr="00BA4F49">
        <w:rPr>
          <w:lang w:val="en-US"/>
        </w:rPr>
        <w:t xml:space="preserve"> because it provides insights into the nature of problem-solving. For instance, teachers in </w:t>
      </w:r>
      <w:r>
        <w:rPr>
          <w:lang w:val="en-US"/>
        </w:rPr>
        <w:t>science, technology, engineering, and mathematics (</w:t>
      </w:r>
      <w:r w:rsidRPr="00BA4F49">
        <w:rPr>
          <w:lang w:val="en-US"/>
        </w:rPr>
        <w:t>STEM</w:t>
      </w:r>
      <w:r>
        <w:rPr>
          <w:lang w:val="en-US"/>
        </w:rPr>
        <w:t>)</w:t>
      </w:r>
      <w:r w:rsidRPr="00BA4F49">
        <w:rPr>
          <w:lang w:val="en-US"/>
        </w:rPr>
        <w:t xml:space="preserve"> subjects can purposefully apply the learning principles to construct an effective learning environment </w:t>
      </w:r>
      <w:r w:rsidRPr="00BA4F49">
        <w:rPr>
          <w:lang w:val="en-US"/>
        </w:rPr>
        <w:fldChar w:fldCharType="begin">
          <w:fldData xml:space="preserve">PEVuZE5vdGU+PENpdGU+PEF1dGhvcj5TZWlkZWw8L0F1dGhvcj48WWVhcj4yMDA3PC9ZZWFyPjxS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</w:fldData>
        </w:fldChar>
      </w:r>
      <w:r w:rsidRPr="00BA4F49">
        <w:rPr>
          <w:lang w:val="en-US"/>
        </w:rPr>
        <w:instrText xml:space="preserve"> ADDIN EN.CITE </w:instrText>
      </w:r>
      <w:r w:rsidRPr="00BA4F49">
        <w:rPr>
          <w:lang w:val="en-US"/>
        </w:rPr>
        <w:fldChar w:fldCharType="begin">
          <w:fldData xml:space="preserve">PEVuZE5vdGU+PENpdGU+PEF1dGhvcj5TZWlkZWw8L0F1dGhvcj48WWVhcj4yMDA3PC9ZZWFyPjxS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</w:fldData>
        </w:fldChar>
      </w:r>
      <w:r w:rsidRPr="00BA4F49">
        <w:rPr>
          <w:lang w:val="en-US"/>
        </w:rPr>
        <w:instrText xml:space="preserve"> ADDIN EN.CITE.DATA </w:instrText>
      </w:r>
      <w:r w:rsidRPr="00BA4F49">
        <w:rPr>
          <w:lang w:val="en-US"/>
        </w:rPr>
      </w:r>
      <w:r w:rsidRPr="00BA4F49">
        <w:rPr>
          <w:lang w:val="en-US"/>
        </w:rPr>
        <w:fldChar w:fldCharType="end"/>
      </w:r>
      <w:r w:rsidRPr="00BA4F49">
        <w:rPr>
          <w:lang w:val="en-US"/>
        </w:rPr>
      </w:r>
      <w:r w:rsidRPr="00BA4F49">
        <w:rPr>
          <w:lang w:val="en-US"/>
        </w:rPr>
        <w:fldChar w:fldCharType="separate"/>
      </w:r>
      <w:r w:rsidRPr="00BA4F49">
        <w:rPr>
          <w:noProof/>
          <w:lang w:val="en-US"/>
        </w:rPr>
        <w:t>(Seidel &amp; Shavelson, 2007)</w:t>
      </w:r>
      <w:r w:rsidRPr="00BA4F49">
        <w:rPr>
          <w:lang w:val="en-US"/>
        </w:rPr>
        <w:fldChar w:fldCharType="end"/>
      </w:r>
      <w:r w:rsidRPr="00BA4F49">
        <w:rPr>
          <w:lang w:val="en-US"/>
        </w:rPr>
        <w:t xml:space="preserve">. In the rest of this section, we shall further uncover the learning process </w:t>
      </w:r>
      <w:r>
        <w:rPr>
          <w:lang w:val="en-US"/>
        </w:rPr>
        <w:t>to understand better</w:t>
      </w:r>
      <w:r w:rsidRPr="00BA4F49">
        <w:rPr>
          <w:lang w:val="en-US"/>
        </w:rPr>
        <w:t xml:space="preserve"> how people receive knowledge in formal or informal situations.</w:t>
      </w:r>
    </w:p>
    <w:p w14:paraId="448DD811" w14:textId="77777777" w:rsidR="007E4D78" w:rsidRPr="00BA4F49" w:rsidRDefault="007E4D78" w:rsidP="007E4D78">
      <w:pPr>
        <w:rPr>
          <w:lang w:val="en-US"/>
        </w:rPr>
      </w:pPr>
    </w:p>
    <w:p w14:paraId="10A6ED01" w14:textId="77777777" w:rsidR="007E4D78" w:rsidRPr="00BA4F49" w:rsidRDefault="007E4D78" w:rsidP="007E4D78">
      <w:pPr>
        <w:pStyle w:val="Heading3"/>
        <w:rPr>
          <w:rFonts w:asciiTheme="minorHAnsi" w:hAnsiTheme="minorHAnsi" w:cstheme="minorHAnsi"/>
          <w:lang w:val="en-US"/>
        </w:rPr>
      </w:pPr>
      <w:bookmarkStart w:id="25" w:name="_Toc112774916"/>
      <w:r w:rsidRPr="00BA4F49">
        <w:rPr>
          <w:rFonts w:asciiTheme="minorHAnsi" w:hAnsiTheme="minorHAnsi" w:cstheme="minorHAnsi"/>
          <w:lang w:val="en-US"/>
        </w:rPr>
        <w:t>Learning Theories</w:t>
      </w:r>
      <w:bookmarkEnd w:id="25"/>
    </w:p>
    <w:p w14:paraId="6EDEF742" w14:textId="77777777" w:rsidR="007E4D78" w:rsidRPr="00BA4F49" w:rsidRDefault="007E4D78" w:rsidP="007E4D78">
      <w:pPr>
        <w:rPr>
          <w:lang w:val="en-US"/>
        </w:rPr>
      </w:pPr>
      <w:r w:rsidRPr="00BA4F49">
        <w:rPr>
          <w:lang w:val="en-US"/>
        </w:rPr>
        <w:t xml:space="preserve">Over the past decades, contemporary researchers have explained individual learning processes via merging psychological and educational perspectives </w:t>
      </w:r>
      <w:r>
        <w:rPr>
          <w:lang w:val="en-US"/>
        </w:rPr>
        <w:fldChar w:fldCharType="begin"/>
      </w:r>
      <w:r>
        <w:rPr>
          <w:lang w:val="en-US"/>
        </w:rPr>
        <w:instrText xml:space="preserve"> ADDIN EN.CITE &lt;EndNote&gt;&lt;Cite&gt;&lt;Author&gt;Schunk&lt;/Author&gt;&lt;Year&gt;2012&lt;/Year&gt;&lt;RecNum&gt;5260&lt;/RecNum&gt;&lt;DisplayText&gt;(Bednar et al., 2013; Schunk, 2012)&lt;/DisplayText&gt;&lt;record&gt;&lt;rec-number&gt;5260&lt;/rec-number&gt;&lt;foreign-keys&gt;&lt;key app="EN" db-id="psz0f0xrixzveyert2252950zrwdfzsefvv9" timestamp="1661877430" guid="54207a78-c335-416a-b1ce-8bf0f9e7ab66"&gt;5260&lt;/key&gt;&lt;/foreign-keys&gt;&lt;ref-type name="Book"&gt;6&lt;/ref-type&gt;&lt;contributors&gt;&lt;authors&gt;&lt;author&gt;Schunk, Dale H&lt;/author&gt;&lt;/authors&gt;&lt;/contributors&gt;&lt;titles&gt;&lt;title&gt;Learning theories an educational perspective sixth edition&lt;/title&gt;&lt;/titles&gt;&lt;dates&gt;&lt;year&gt;2012&lt;/year&gt;&lt;/dates&gt;&lt;publisher&gt;Pearson&lt;/publisher&gt;&lt;isbn&gt;0137071957&lt;/isbn&gt;&lt;urls&gt;&lt;/urls&gt;&lt;/record&gt;&lt;/Cite&gt;&lt;Cite&gt;&lt;Author&gt;Bednar&lt;/Author&gt;&lt;Year&gt;2013&lt;/Year&gt;&lt;RecNum&gt;5261&lt;/RecNum&gt;&lt;record&gt;&lt;rec-number&gt;5261&lt;/rec-number&gt;&lt;foreign-keys&gt;&lt;key app="EN" db-id="psz0f0xrixzveyert2252950zrwdfzsefvv9" timestamp="1661877494" guid="61119b12-7179-462c-a12b-7847f2612bd9"&gt;5261&lt;/key&gt;&lt;/foreign-keys&gt;&lt;ref-type name="Book Section"&gt;5&lt;/ref-type&gt;&lt;contributors&gt;&lt;authors&gt;&lt;author&gt;Bednar, Anne K&lt;/author&gt;&lt;author&gt;Cunningham, Donald&lt;/author&gt;&lt;author&gt;Duffy, Thomas M&lt;/author&gt;&lt;author&gt;Perry, J David&lt;/author&gt;&lt;/authors&gt;&lt;secondary-authors&gt;&lt;author&gt;Thomas M. Duffy&lt;/author&gt;&lt;author&gt;David H. Jonassen&lt;/author&gt;&lt;/secondary-authors&gt;&lt;/contributors&gt;&lt;titles&gt;&lt;title&gt;Theory into practice: How do we link?&lt;/title&gt;&lt;secondary-title&gt;Constructivism and the technology of instruction&lt;/secondary-title&gt;&lt;/titles&gt;&lt;pages&gt;17-34&lt;/pages&gt;&lt;section&gt;2&lt;/section&gt;&lt;dates&gt;&lt;year&gt;2013&lt;/year&gt;&lt;/dates&gt;&lt;publisher&gt;Routledge&lt;/publisher&gt;&lt;isbn&gt;0203461975&lt;/isbn&gt;&lt;urls&gt;&lt;/urls&gt;&lt;electronic-resource-num&gt;https://doi.org/10.4324/9780203461976&lt;/electronic-resource-num&gt;&lt;/record&gt;&lt;/Cite&gt;&lt;/EndNote&gt;</w:instrText>
      </w:r>
      <w:r>
        <w:rPr>
          <w:lang w:val="en-US"/>
        </w:rPr>
        <w:fldChar w:fldCharType="separate"/>
      </w:r>
      <w:r>
        <w:rPr>
          <w:noProof/>
          <w:lang w:val="en-US"/>
        </w:rPr>
        <w:t>(Bednar et al., 2013; Schunk, 2012)</w:t>
      </w:r>
      <w:r>
        <w:rPr>
          <w:lang w:val="en-US"/>
        </w:rPr>
        <w:fldChar w:fldCharType="end"/>
      </w:r>
      <w:r>
        <w:rPr>
          <w:lang w:val="en-US"/>
        </w:rPr>
        <w:t>.</w:t>
      </w:r>
      <w:r w:rsidRPr="00BA4F49">
        <w:rPr>
          <w:lang w:val="en-US"/>
        </w:rPr>
        <w:t xml:space="preserve"> During the integration, learning theories have adopted the fundamental </w:t>
      </w:r>
      <w:r>
        <w:rPr>
          <w:lang w:val="en-US"/>
        </w:rPr>
        <w:t>views</w:t>
      </w:r>
      <w:r w:rsidRPr="00BA4F49">
        <w:rPr>
          <w:lang w:val="en-US"/>
        </w:rPr>
        <w:t xml:space="preserve"> of behaviorism</w:t>
      </w:r>
      <w:r>
        <w:rPr>
          <w:lang w:val="en-US"/>
        </w:rPr>
        <w:t xml:space="preserve"> </w:t>
      </w:r>
      <w:r>
        <w:rPr>
          <w:lang w:val="en-US"/>
        </w:rPr>
        <w:fldChar w:fldCharType="begin"/>
      </w:r>
      <w:r>
        <w:rPr>
          <w:lang w:val="en-US"/>
        </w:rPr>
        <w:instrText xml:space="preserve"> ADDIN EN.CITE &lt;EndNote&gt;&lt;Cite&gt;&lt;Author&gt;Skinner&lt;/Author&gt;&lt;Year&gt;1976&lt;/Year&gt;&lt;RecNum&gt;5262&lt;/RecNum&gt;&lt;DisplayText&gt;(Skinner, 1976)&lt;/DisplayText&gt;&lt;record&gt;&lt;rec-number&gt;5262&lt;/rec-number&gt;&lt;foreign-keys&gt;&lt;key app="EN" db-id="psz0f0xrixzveyert2252950zrwdfzsefvv9" timestamp="1661877982" guid="3d247550-bc16-4d2b-8133-141b919a5ea6"&gt;5262&lt;/key&gt;&lt;/foreign-keys&gt;&lt;ref-type name="Book Section"&gt;5&lt;/ref-type&gt;&lt;contributors&gt;&lt;authors&gt;&lt;author&gt;B. F. Skinner&lt;/author&gt;&lt;/authors&gt;&lt;secondary-authors&gt;&lt;author&gt;B. F. Skinner&lt;/author&gt;&lt;/secondary-authors&gt;&lt;/contributors&gt;&lt;titles&gt;&lt;title&gt;The causes of behavior&lt;/title&gt;&lt;secondary-title&gt;About behaviorism&lt;/secondary-title&gt;&lt;/titles&gt;&lt;pages&gt;10-23&lt;/pages&gt;&lt;dates&gt;&lt;year&gt;1976&lt;/year&gt;&lt;/dates&gt;&lt;publisher&gt;Random House&lt;/publisher&gt;&lt;urls&gt;&lt;/urls&gt;&lt;/record&gt;&lt;/Cite&gt;&lt;/EndNote&gt;</w:instrText>
      </w:r>
      <w:r>
        <w:rPr>
          <w:lang w:val="en-US"/>
        </w:rPr>
        <w:fldChar w:fldCharType="separate"/>
      </w:r>
      <w:r>
        <w:rPr>
          <w:noProof/>
          <w:lang w:val="en-US"/>
        </w:rPr>
        <w:t>(Skinner, 1976)</w:t>
      </w:r>
      <w:r>
        <w:rPr>
          <w:lang w:val="en-US"/>
        </w:rPr>
        <w:fldChar w:fldCharType="end"/>
      </w:r>
      <w:r>
        <w:rPr>
          <w:lang w:val="en-US"/>
        </w:rPr>
        <w:t>,</w:t>
      </w:r>
      <w:r w:rsidRPr="00BA4F49">
        <w:rPr>
          <w:lang w:val="en-US"/>
        </w:rPr>
        <w:t xml:space="preserve"> cognitivism, and constructivism</w:t>
      </w:r>
      <w:r>
        <w:rPr>
          <w:lang w:val="en-US"/>
        </w:rPr>
        <w:t xml:space="preserve"> </w:t>
      </w:r>
      <w:r>
        <w:rPr>
          <w:lang w:val="en-US"/>
        </w:rPr>
        <w:fldChar w:fldCharType="begin"/>
      </w:r>
      <w:r>
        <w:rPr>
          <w:lang w:val="en-US"/>
        </w:rPr>
        <w:instrText xml:space="preserve"> ADDIN EN.CITE &lt;EndNote&gt;&lt;Cite&gt;&lt;Author&gt;Harel&lt;/Author&gt;&lt;Year&gt;1991&lt;/Year&gt;&lt;RecNum&gt;5263&lt;/RecNum&gt;&lt;DisplayText&gt;(Harel &amp;amp; Papert, 1991)&lt;/DisplayText&gt;&lt;record&gt;&lt;rec-number&gt;5263&lt;/rec-number&gt;&lt;foreign-keys&gt;&lt;key app="EN" db-id="psz0f0xrixzveyert2252950zrwdfzsefvv9" timestamp="1661878023" guid="4bc7c094-2a7e-40b3-92e0-0b212caa4d15"&gt;5263&lt;/key&gt;&lt;/foreign-keys&gt;&lt;ref-type name="Book Section"&gt;5&lt;/ref-type&gt;&lt;contributors&gt;&lt;authors&gt;&lt;author&gt;Harel, Idit&lt;/author&gt;&lt;author&gt;Papert, Seymour&lt;/author&gt;&lt;/authors&gt;&lt;/contributors&gt;&lt;titles&gt;&lt;title&gt;Situating constructionism&lt;/title&gt;&lt;secondary-title&gt;Constructionism&lt;/secondary-title&gt;&lt;/titles&gt;&lt;pages&gt;2-17&lt;/pages&gt;&lt;section&gt;1&lt;/section&gt;&lt;dates&gt;&lt;year&gt;1991&lt;/year&gt;&lt;/dates&gt;&lt;publisher&gt;Ablex Publishing Corporation&lt;/publisher&gt;&lt;isbn&gt;0893917850&lt;/isbn&gt;&lt;urls&gt;&lt;/urls&gt;&lt;/record&gt;&lt;/Cite&gt;&lt;/EndNote&gt;</w:instrText>
      </w:r>
      <w:r>
        <w:rPr>
          <w:lang w:val="en-US"/>
        </w:rPr>
        <w:fldChar w:fldCharType="separate"/>
      </w:r>
      <w:r>
        <w:rPr>
          <w:noProof/>
          <w:lang w:val="en-US"/>
        </w:rPr>
        <w:t>(Harel &amp; Papert, 1991)</w:t>
      </w:r>
      <w:r>
        <w:rPr>
          <w:lang w:val="en-US"/>
        </w:rPr>
        <w:fldChar w:fldCharType="end"/>
      </w:r>
      <w:r w:rsidRPr="00BA4F49">
        <w:rPr>
          <w:lang w:val="en-US"/>
        </w:rPr>
        <w:t xml:space="preserve">. These theories have become the </w:t>
      </w:r>
      <w:r>
        <w:rPr>
          <w:lang w:val="en-US"/>
        </w:rPr>
        <w:t>conceptual learning</w:t>
      </w:r>
      <w:r w:rsidRPr="00BA4F49">
        <w:rPr>
          <w:lang w:val="en-US"/>
        </w:rPr>
        <w:t xml:space="preserve"> frameworks to explain the nature of learning and what happens during the learning processes </w:t>
      </w:r>
      <w:r>
        <w:rPr>
          <w:lang w:val="en-US"/>
        </w:rPr>
        <w:fldChar w:fldCharType="begin"/>
      </w:r>
      <w:r>
        <w:rPr>
          <w:lang w:val="en-US"/>
        </w:rPr>
        <w:instrText xml:space="preserve"> ADDIN EN.CITE &lt;EndNote&gt;&lt;Cite&gt;&lt;Author&gt;McVee&lt;/Author&gt;&lt;Year&gt;2005&lt;/Year&gt;&lt;RecNum&gt;5264&lt;/RecNum&gt;&lt;DisplayText&gt;(McVee et al., 2005)&lt;/DisplayText&gt;&lt;record&gt;&lt;rec-number&gt;5264&lt;/rec-number&gt;&lt;foreign-keys&gt;&lt;key app="EN" db-id="psz0f0xrixzveyert2252950zrwdfzsefvv9" timestamp="1661878260" guid="b41b932a-d3fe-4975-a589-8cce554c40f9"&gt;5264&lt;/key&gt;&lt;/foreign-keys&gt;&lt;ref-type name="Journal Article"&gt;17&lt;/ref-type&gt;&lt;contributors&gt;&lt;authors&gt;&lt;author&gt;McVee, Mary B&lt;/author&gt;&lt;author&gt;Dunsmore, Kailonnie&lt;/author&gt;&lt;author&gt;Gavelek, James R&lt;/author&gt;&lt;/authors&gt;&lt;/contributors&gt;&lt;titles&gt;&lt;title&gt;Schema theory revisited&lt;/title&gt;&lt;secondary-title&gt;Review of educational research&lt;/secondary-title&gt;&lt;/titles&gt;&lt;pages&gt;531-566&lt;/pages&gt;&lt;volume&gt;75&lt;/volume&gt;&lt;number&gt;4&lt;/number&gt;&lt;dates&gt;&lt;year&gt;2005&lt;/year&gt;&lt;/dates&gt;&lt;isbn&gt;0034-6543&lt;/isbn&gt;&lt;urls&gt;&lt;/urls&gt;&lt;electronic-resource-num&gt;https://doi.org/10.3102/00346543075004531&lt;/electronic-resource-num&gt;&lt;/record&gt;&lt;/Cite&gt;&lt;/EndNote&gt;</w:instrText>
      </w:r>
      <w:r>
        <w:rPr>
          <w:lang w:val="en-US"/>
        </w:rPr>
        <w:fldChar w:fldCharType="separate"/>
      </w:r>
      <w:r>
        <w:rPr>
          <w:noProof/>
          <w:lang w:val="en-US"/>
        </w:rPr>
        <w:t>(McVee et al., 2005)</w:t>
      </w:r>
      <w:r>
        <w:rPr>
          <w:lang w:val="en-US"/>
        </w:rPr>
        <w:fldChar w:fldCharType="end"/>
      </w:r>
      <w:r w:rsidRPr="00BA4F49">
        <w:rPr>
          <w:lang w:val="en-US"/>
        </w:rPr>
        <w:t>.</w:t>
      </w:r>
    </w:p>
    <w:p w14:paraId="7AC08C25" w14:textId="77777777" w:rsidR="007E4D78" w:rsidRPr="00BA4F49" w:rsidRDefault="007E4D78" w:rsidP="007E4D78">
      <w:pPr>
        <w:pStyle w:val="Heading4"/>
        <w:rPr>
          <w:lang w:val="en-US"/>
        </w:rPr>
      </w:pPr>
      <w:r w:rsidRPr="00BA4F49">
        <w:rPr>
          <w:lang w:val="en-US"/>
        </w:rPr>
        <w:t>Constructivism</w:t>
      </w:r>
    </w:p>
    <w:p w14:paraId="47CD5A4E" w14:textId="77777777" w:rsidR="007E4D78" w:rsidRPr="00BA4F49" w:rsidRDefault="007E4D78" w:rsidP="007E4D78">
      <w:pPr>
        <w:rPr>
          <w:lang w:val="en-US"/>
        </w:rPr>
      </w:pPr>
      <w:r w:rsidRPr="00BA4F49">
        <w:rPr>
          <w:lang w:val="en-US"/>
        </w:rPr>
        <w:t xml:space="preserve">As one of the most well-accepted frameworks, cognitive constructivism has been applied to explain human learning processes and the crucial factors </w:t>
      </w:r>
      <w:r>
        <w:rPr>
          <w:lang w:val="en-US"/>
        </w:rPr>
        <w:t>influencing</w:t>
      </w:r>
      <w:r w:rsidRPr="00BA4F49">
        <w:rPr>
          <w:lang w:val="en-US"/>
        </w:rPr>
        <w:t xml:space="preserve"> learning effectiveness (</w:t>
      </w:r>
      <w:r>
        <w:rPr>
          <w:lang w:val="en-US"/>
        </w:rPr>
        <w:t>O’Donnell</w:t>
      </w:r>
      <w:r w:rsidRPr="00BA4F49">
        <w:rPr>
          <w:lang w:val="en-US"/>
        </w:rPr>
        <w:t xml:space="preserve"> 2012; Schunk 2012). Constructivists such as Lev Vygotsky view learning as the cognitive construction of knowledge and understanding that the learners actively build up by themselves</w:t>
      </w:r>
      <w:r>
        <w:rPr>
          <w:lang w:val="en-US"/>
        </w:rPr>
        <w:t xml:space="preserve"> </w:t>
      </w:r>
      <w:r>
        <w:rPr>
          <w:lang w:val="en-US"/>
        </w:rPr>
        <w:fldChar w:fldCharType="begin"/>
      </w:r>
      <w:r>
        <w:rPr>
          <w:lang w:val="en-US"/>
        </w:rPr>
        <w:instrText xml:space="preserve"> ADDIN EN.CITE &lt;EndNote&gt;&lt;Cite&gt;&lt;Author&gt;Vygotsky&lt;/Author&gt;&lt;Year&gt;1978&lt;/Year&gt;&lt;RecNum&gt;4623&lt;/RecNum&gt;&lt;DisplayText&gt;(Vygotsky, 1978)&lt;/DisplayText&gt;&lt;record&gt;&lt;rec-number&gt;4623&lt;/rec-number&gt;&lt;foreign-keys&gt;&lt;key app="EN" db-id="psz0f0xrixzveyert2252950zrwdfzsefvv9" timestamp="1651165519" guid="79e8a163-2cad-4f8d-ba53-d6c61b1a5e10"&gt;4623&lt;/key&gt;&lt;/foreign-keys&gt;&lt;ref-type name="Book"&gt;6&lt;/ref-type&gt;&lt;contributors&gt;&lt;authors&gt;&lt;author&gt;Vygotsky, L. S.&lt;/author&gt;&lt;/authors&gt;&lt;/contributors&gt;&lt;titles&gt;&lt;title&gt;Mind in society: The development of higher psychological processes&lt;/title&gt;&lt;short-title&gt;Vygotsky 1978 – Mind in society&lt;/short-title&gt;&lt;/titles&gt;&lt;dates&gt;&lt;year&gt;1978&lt;/year&gt;&lt;/dates&gt;&lt;pub-location&gt;Cambridge, MA&lt;/pub-location&gt;&lt;publisher&gt;Harvard University Press&lt;/publisher&gt;&lt;urls&gt;&lt;/urls&gt;&lt;/record&gt;&lt;/Cite&gt;&lt;/EndNote&gt;</w:instrText>
      </w:r>
      <w:r>
        <w:rPr>
          <w:lang w:val="en-US"/>
        </w:rPr>
        <w:fldChar w:fldCharType="separate"/>
      </w:r>
      <w:r>
        <w:rPr>
          <w:noProof/>
          <w:lang w:val="en-US"/>
        </w:rPr>
        <w:t>(Vygotsky, 1978)</w:t>
      </w:r>
      <w:r>
        <w:rPr>
          <w:lang w:val="en-US"/>
        </w:rPr>
        <w:fldChar w:fldCharType="end"/>
      </w:r>
      <w:r w:rsidRPr="00BA4F49">
        <w:rPr>
          <w:lang w:val="en-US"/>
        </w:rPr>
        <w:t>.</w:t>
      </w:r>
    </w:p>
    <w:p w14:paraId="2C0E4DB6" w14:textId="77777777" w:rsidR="007E4D78" w:rsidRPr="00BA4F49" w:rsidRDefault="007E4D78" w:rsidP="007E4D78">
      <w:pPr>
        <w:pStyle w:val="Heading4"/>
        <w:rPr>
          <w:lang w:val="en-US"/>
        </w:rPr>
      </w:pPr>
      <w:r w:rsidRPr="00BA4F49">
        <w:rPr>
          <w:lang w:val="en-US"/>
        </w:rPr>
        <w:lastRenderedPageBreak/>
        <w:t>Behaviorism</w:t>
      </w:r>
    </w:p>
    <w:p w14:paraId="3BC7FDC2" w14:textId="77777777" w:rsidR="007E4D78" w:rsidRPr="00BA4F49" w:rsidRDefault="007E4D78" w:rsidP="007E4D78">
      <w:pPr>
        <w:rPr>
          <w:lang w:val="en-US"/>
        </w:rPr>
      </w:pPr>
      <w:r w:rsidRPr="00BA4F49">
        <w:rPr>
          <w:lang w:val="en-US"/>
        </w:rPr>
        <w:t>During the early 20</w:t>
      </w:r>
      <w:r w:rsidRPr="00BA4F49">
        <w:rPr>
          <w:vertAlign w:val="superscript"/>
          <w:lang w:val="en-US"/>
        </w:rPr>
        <w:t>th</w:t>
      </w:r>
      <w:r w:rsidRPr="00BA4F49">
        <w:rPr>
          <w:lang w:val="en-US"/>
        </w:rPr>
        <w:t xml:space="preserve"> century, psychologists addressed a conceptual framework to explain how learning takes place by studying observable behaviors</w:t>
      </w:r>
      <w:r>
        <w:rPr>
          <w:lang w:val="en-US"/>
        </w:rPr>
        <w:t xml:space="preserve"> </w:t>
      </w:r>
      <w:r>
        <w:rPr>
          <w:lang w:val="en-US"/>
        </w:rPr>
        <w:fldChar w:fldCharType="begin"/>
      </w:r>
      <w:r>
        <w:rPr>
          <w:lang w:val="en-US"/>
        </w:rPr>
        <w:instrText xml:space="preserve"> ADDIN EN.CITE &lt;EndNote&gt;&lt;Cite&gt;&lt;Author&gt;Watson&lt;/Author&gt;&lt;Year&gt;1998&lt;/Year&gt;&lt;RecNum&gt;5219&lt;/RecNum&gt;&lt;DisplayText&gt;(Watson &amp;amp; Kimble, 1998)&lt;/DisplayText&gt;&lt;record&gt;&lt;rec-number&gt;5219&lt;/rec-number&gt;&lt;foreign-keys&gt;&lt;key app="EN" db-id="psz0f0xrixzveyert2252950zrwdfzsefvv9" timestamp="1661250055" guid="bb165b30-b34c-465d-81d1-43bdb160cdcf"&gt;5219&lt;/key&gt;&lt;/foreign-keys&gt;&lt;ref-type name="Book"&gt;6&lt;/ref-type&gt;&lt;contributors&gt;&lt;authors&gt;&lt;author&gt;Watson, John B&lt;/author&gt;&lt;author&gt;Kimble, Gregory A&lt;/author&gt;&lt;/authors&gt;&lt;/contributors&gt;&lt;titles&gt;&lt;title&gt;Behaviorism&lt;/title&gt;&lt;/titles&gt;&lt;dates&gt;&lt;year&gt;1998&lt;/year&gt;&lt;/dates&gt;&lt;publisher&gt;Routledge&lt;/publisher&gt;&lt;isbn&gt;1351314327&lt;/isbn&gt;&lt;urls&gt;&lt;/urls&gt;&lt;electronic-resource-num&gt;https://doi.org/10.4324/9781351314329&lt;/electronic-resource-num&gt;&lt;/record&gt;&lt;/Cite&gt;&lt;/EndNote&gt;</w:instrText>
      </w:r>
      <w:r>
        <w:rPr>
          <w:lang w:val="en-US"/>
        </w:rPr>
        <w:fldChar w:fldCharType="separate"/>
      </w:r>
      <w:r>
        <w:rPr>
          <w:noProof/>
          <w:lang w:val="en-US"/>
        </w:rPr>
        <w:t>(Watson &amp; Kimble, 1998)</w:t>
      </w:r>
      <w:r>
        <w:rPr>
          <w:lang w:val="en-US"/>
        </w:rPr>
        <w:fldChar w:fldCharType="end"/>
      </w:r>
      <w:r w:rsidRPr="00BA4F49">
        <w:rPr>
          <w:lang w:val="en-US"/>
        </w:rPr>
        <w:t xml:space="preserve">. This learning theory is behaviorism. Previous </w:t>
      </w:r>
      <w:r>
        <w:rPr>
          <w:lang w:val="en-US"/>
        </w:rPr>
        <w:t>behaviorist pioneers</w:t>
      </w:r>
      <w:r w:rsidRPr="00BA4F49">
        <w:rPr>
          <w:lang w:val="en-US"/>
        </w:rPr>
        <w:t xml:space="preserve">, such as </w:t>
      </w:r>
      <w:r>
        <w:rPr>
          <w:lang w:val="en-US"/>
        </w:rPr>
        <w:t xml:space="preserve">Ivan </w:t>
      </w:r>
      <w:r w:rsidRPr="00BA4F49">
        <w:rPr>
          <w:lang w:val="en-US"/>
        </w:rPr>
        <w:t>Pavlov</w:t>
      </w:r>
      <w:r>
        <w:rPr>
          <w:lang w:val="en-US"/>
        </w:rPr>
        <w:t xml:space="preserve">, </w:t>
      </w:r>
      <w:r w:rsidRPr="00BA4F49">
        <w:rPr>
          <w:lang w:val="en-US"/>
        </w:rPr>
        <w:t>B.F. Skinner</w:t>
      </w:r>
      <w:r>
        <w:rPr>
          <w:lang w:val="en-US"/>
        </w:rPr>
        <w:t xml:space="preserve"> and John Watson</w:t>
      </w:r>
      <w:r w:rsidRPr="00BA4F49">
        <w:rPr>
          <w:lang w:val="en-US"/>
        </w:rPr>
        <w:t xml:space="preserve"> conducted different </w:t>
      </w:r>
      <w:r>
        <w:rPr>
          <w:lang w:val="en-US"/>
        </w:rPr>
        <w:t xml:space="preserve">empirical </w:t>
      </w:r>
      <w:r w:rsidRPr="00BA4F49">
        <w:rPr>
          <w:lang w:val="en-US"/>
        </w:rPr>
        <w:t xml:space="preserve">experiments to investigate the influence of external </w:t>
      </w:r>
      <w:r>
        <w:rPr>
          <w:lang w:val="en-US"/>
        </w:rPr>
        <w:t>stimuli</w:t>
      </w:r>
      <w:r w:rsidRPr="00BA4F49">
        <w:rPr>
          <w:lang w:val="en-US"/>
        </w:rPr>
        <w:t xml:space="preserve"> (e.g., reward and punishment) on behavioral changes.</w:t>
      </w:r>
      <w:r>
        <w:rPr>
          <w:lang w:val="en-US"/>
        </w:rPr>
        <w:t xml:space="preserve"> By examining human adjustment to a given stimulus, psychologists can predict and control the response in the general environment. Behaviorism further develops and offers a wide application in teaching and learning processes </w:t>
      </w:r>
      <w:r>
        <w:rPr>
          <w:lang w:val="en-US"/>
        </w:rPr>
        <w:fldChar w:fldCharType="begin"/>
      </w:r>
      <w:r>
        <w:rPr>
          <w:lang w:val="en-US"/>
        </w:rPr>
        <w:instrText xml:space="preserve"> ADDIN EN.CITE &lt;EndNote&gt;&lt;Cite&gt;&lt;Author&gt;Duit&lt;/Author&gt;&lt;Year&gt;1998&lt;/Year&gt;&lt;RecNum&gt;1070&lt;/RecNum&gt;&lt;DisplayText&gt;(Duit &amp;amp; Treagust, 1998)&lt;/DisplayText&gt;&lt;record&gt;&lt;rec-number&gt;1070&lt;/rec-number&gt;&lt;foreign-keys&gt;&lt;key app="EN" db-id="psz0f0xrixzveyert2252950zrwdfzsefvv9" timestamp="1651165519" guid="40300ce3-eec4-42c4-b6d6-b48b74dfc37d"&gt;1070&lt;/key&gt;&lt;/foreign-keys&gt;&lt;ref-type name="Book Section"&gt;5&lt;/ref-type&gt;&lt;contributors&gt;&lt;authors&gt;&lt;author&gt;Duit, R.&lt;/author&gt;&lt;author&gt;Treagust, D. F.&lt;/author&gt;&lt;/authors&gt;&lt;secondary-authors&gt;&lt;author&gt;B. J. Fraser&lt;/author&gt;&lt;author&gt;K. G. Tobin&lt;/author&gt;&lt;/secondary-authors&gt;&lt;/contributors&gt;&lt;titles&gt;&lt;title&gt;Learning in science - from behaviorism towards social constructivism and beyond&lt;/title&gt;&lt;secondary-title&gt;The International Handbook of Science Education&lt;/secondary-title&gt;&lt;/titles&gt;&lt;pages&gt;3-25&lt;/pages&gt;&lt;dates&gt;&lt;year&gt;1998&lt;/year&gt;&lt;/dates&gt;&lt;pub-location&gt;Dordrecht, The Netherlands&lt;/pub-location&gt;&lt;publisher&gt;Kluwer Academic Publisher&lt;/publisher&gt;&lt;urls&gt;&lt;/urls&gt;&lt;/record&gt;&lt;/Cite&gt;&lt;/EndNote&gt;</w:instrText>
      </w:r>
      <w:r>
        <w:rPr>
          <w:lang w:val="en-US"/>
        </w:rPr>
        <w:fldChar w:fldCharType="separate"/>
      </w:r>
      <w:r>
        <w:rPr>
          <w:noProof/>
          <w:lang w:val="en-US"/>
        </w:rPr>
        <w:t>(Duit &amp; Treagust, 1998)</w:t>
      </w:r>
      <w:r>
        <w:rPr>
          <w:lang w:val="en-US"/>
        </w:rPr>
        <w:fldChar w:fldCharType="end"/>
      </w:r>
      <w:r>
        <w:rPr>
          <w:lang w:val="en-US"/>
        </w:rPr>
        <w:t>.</w:t>
      </w:r>
    </w:p>
    <w:p w14:paraId="025ECFA0" w14:textId="77777777" w:rsidR="007E4D78" w:rsidRPr="00BA4F49" w:rsidRDefault="007E4D78" w:rsidP="007E4D78">
      <w:pPr>
        <w:pStyle w:val="Heading4"/>
        <w:rPr>
          <w:lang w:val="en-US"/>
        </w:rPr>
      </w:pPr>
      <w:r w:rsidRPr="00BA4F49">
        <w:rPr>
          <w:lang w:val="en-US"/>
        </w:rPr>
        <w:t>Social Learning Theory</w:t>
      </w:r>
    </w:p>
    <w:p w14:paraId="0A4FDFEE" w14:textId="77777777" w:rsidR="007E4D78" w:rsidRPr="00B52E78" w:rsidRDefault="007E4D78" w:rsidP="007E4D78">
      <w:pPr>
        <w:rPr>
          <w:lang w:val="en-US" w:eastAsia="zh-CN"/>
        </w:rPr>
      </w:pPr>
      <w:r w:rsidRPr="00BA4F49">
        <w:rPr>
          <w:lang w:val="en-US"/>
        </w:rPr>
        <w:t>Generally, social learning theory understands learning as a consequence of the interaction of individuals and the social environment</w:t>
      </w:r>
      <w:r>
        <w:rPr>
          <w:lang w:val="en-US"/>
        </w:rPr>
        <w:t xml:space="preserve"> </w:t>
      </w:r>
      <w:r>
        <w:rPr>
          <w:lang w:val="en-US"/>
        </w:rPr>
        <w:fldChar w:fldCharType="begin"/>
      </w:r>
      <w:r>
        <w:rPr>
          <w:lang w:val="en-US"/>
        </w:rPr>
        <w:instrText xml:space="preserve"> ADDIN EN.CITE &lt;EndNote&gt;&lt;Cite&gt;&lt;Author&gt;Bandura&lt;/Author&gt;&lt;Year&gt;1977&lt;/Year&gt;&lt;RecNum&gt;5173&lt;/RecNum&gt;&lt;DisplayText&gt;(Bandura &amp;amp; Walters, 1977)&lt;/DisplayText&gt;&lt;record&gt;&lt;rec-number&gt;5173&lt;/rec-number&gt;&lt;foreign-keys&gt;&lt;key app="EN" db-id="psz0f0xrixzveyert2252950zrwdfzsefvv9" timestamp="1659548241" guid="27af7544-99b4-4889-933b-ea7f92448dec"&gt;5173&lt;/key&gt;&lt;/foreign-keys&gt;&lt;ref-type name="Book"&gt;6&lt;/ref-type&gt;&lt;contributors&gt;&lt;authors&gt;&lt;author&gt;Bandura, Albert&lt;/author&gt;&lt;author&gt;Walters, Richard H&lt;/author&gt;&lt;/authors&gt;&lt;/contributors&gt;&lt;titles&gt;&lt;title&gt;Social learning theory&lt;/title&gt;&lt;/titles&gt;&lt;volume&gt;1&lt;/volume&gt;&lt;dates&gt;&lt;year&gt;1977&lt;/year&gt;&lt;/dates&gt;&lt;publisher&gt;Englewood cliffs Prentice Hall&lt;/publisher&gt;&lt;urls&gt;&lt;/urls&gt;&lt;/record&gt;&lt;/Cite&gt;&lt;/EndNote&gt;</w:instrText>
      </w:r>
      <w:r>
        <w:rPr>
          <w:lang w:val="en-US"/>
        </w:rPr>
        <w:fldChar w:fldCharType="separate"/>
      </w:r>
      <w:r>
        <w:rPr>
          <w:noProof/>
          <w:lang w:val="en-US"/>
        </w:rPr>
        <w:t>(Bandura &amp; Walters, 1977)</w:t>
      </w:r>
      <w:r>
        <w:rPr>
          <w:lang w:val="en-US"/>
        </w:rPr>
        <w:fldChar w:fldCharType="end"/>
      </w:r>
      <w:r w:rsidRPr="00BA4F49">
        <w:rPr>
          <w:lang w:val="en-US"/>
        </w:rPr>
        <w:t>. From the social-cognitive perspective, learning is a modeling process that assists people in gaining knowledge and understanding many social behaviors.</w:t>
      </w:r>
      <w:r>
        <w:rPr>
          <w:lang w:val="en-US"/>
        </w:rPr>
        <w:t xml:space="preserve"> For instance, </w:t>
      </w:r>
    </w:p>
    <w:p w14:paraId="354E66C9" w14:textId="77777777" w:rsidR="007E4D78" w:rsidRPr="00BA4F49" w:rsidRDefault="007E4D78" w:rsidP="007E4D78">
      <w:pPr>
        <w:rPr>
          <w:lang w:val="en-US"/>
        </w:rPr>
      </w:pPr>
    </w:p>
    <w:p w14:paraId="1BC9F5C5" w14:textId="77777777" w:rsidR="007E4D78" w:rsidRPr="00BA4F49" w:rsidRDefault="007E4D78" w:rsidP="007E4D78">
      <w:pPr>
        <w:pStyle w:val="Heading3"/>
        <w:rPr>
          <w:lang w:val="en-US"/>
        </w:rPr>
      </w:pPr>
      <w:bookmarkStart w:id="26" w:name="_Toc112774917"/>
      <w:r w:rsidRPr="00BA4F49">
        <w:rPr>
          <w:lang w:val="en-US"/>
        </w:rPr>
        <w:t>Classical Conditioning</w:t>
      </w:r>
      <w:bookmarkEnd w:id="26"/>
    </w:p>
    <w:p w14:paraId="2DE6391B" w14:textId="77777777" w:rsidR="007E4D78" w:rsidRPr="00BA4F49" w:rsidRDefault="007E4D78" w:rsidP="007E4D78">
      <w:pPr>
        <w:rPr>
          <w:lang w:val="en-US"/>
        </w:rPr>
      </w:pPr>
      <w:r w:rsidRPr="00BA4F49">
        <w:rPr>
          <w:lang w:val="en-US"/>
        </w:rPr>
        <w:t>Many people will come up with positive feelings when occasionally listening to Christmas music in the street. How can we explain this phenomenon and the relationship between mood and holiday music? According to Ivan Pavlov, learning is a behavior-changing process, and creatures are born with specific automatic reactions to some stimuli</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&lt;EndNote&gt;&lt;Cite&gt;&lt;Author&gt;Gerrig&lt;/Author&gt;&lt;Year&gt;2015&lt;/Year&gt;&lt;RecNum&gt;5011&lt;/RecNum&gt;&lt;DisplayText&gt;(Clark, 2004; 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Cite&gt;&lt;Author&gt;Clark&lt;/Author&gt;&lt;Year&gt;2004&lt;/Year&gt;&lt;RecNum&gt;5265&lt;/RecNum&gt;&lt;record&gt;&lt;rec-number&gt;5265&lt;/rec-number&gt;&lt;foreign-keys&gt;&lt;key app="EN" db-id="psz0f0xrixzveyert2252950zrwdfzsefvv9" timestamp="1661878413" guid="666ac7eb-0e8e-4af4-860d-32d70db5a20b"&gt;5265&lt;/key&gt;&lt;/foreign-keys&gt;&lt;ref-type name="Journal Article"&gt;17&lt;/ref-type&gt;&lt;contributors&gt;&lt;authors&gt;&lt;author&gt;Clark, Robert E&lt;/author&gt;&lt;/authors&gt;&lt;/contributors&gt;&lt;titles&gt;&lt;title&gt;The classical origins of Pavlov’s conditioning&lt;/title&gt;&lt;secondary-title&gt;Integrative Physiological &amp;amp; Behavioral Science&lt;/secondary-title&gt;&lt;/titles&gt;&lt;periodical&gt;&lt;full-title&gt;Integrative Physiological &amp;amp; Behavioral Science&lt;/full-title&gt;&lt;/periodical&gt;&lt;pages&gt;279-294&lt;/pages&gt;&lt;volume&gt;39&lt;/volume&gt;&lt;number&gt;4&lt;/number&gt;&lt;dates&gt;&lt;year&gt;2004&lt;/year&gt;&lt;/dates&gt;&lt;isbn&gt;1936-3567&lt;/isbn&gt;&lt;urls&gt;&lt;/urls&gt;&lt;/record&gt;&lt;/Cite&gt;&lt;/EndNote&gt;</w:instrText>
      </w:r>
      <w:r>
        <w:rPr>
          <w:lang w:val="en-US"/>
        </w:rPr>
        <w:fldChar w:fldCharType="separate"/>
      </w:r>
      <w:r>
        <w:rPr>
          <w:noProof/>
          <w:lang w:val="en-US"/>
        </w:rPr>
        <w:t>(Clark, 2004; Gerrig et al., 2015)</w:t>
      </w:r>
      <w:r>
        <w:rPr>
          <w:lang w:val="en-US"/>
        </w:rPr>
        <w:fldChar w:fldCharType="end"/>
      </w:r>
      <w:r w:rsidRPr="00BA4F49">
        <w:rPr>
          <w:lang w:val="en-US"/>
        </w:rPr>
        <w:t xml:space="preserve">. The learning process that pairs two stimuli: (1) a stimulus that triggers a biological response and (2) a neutral stimulus that subsequently leads to the same reaction is called </w:t>
      </w:r>
      <w:r w:rsidRPr="00BA4F49">
        <w:rPr>
          <w:b/>
          <w:bCs/>
          <w:lang w:val="en-US"/>
        </w:rPr>
        <w:t>classical conditioning</w:t>
      </w:r>
      <w:r w:rsidRPr="00BA4F49">
        <w:rPr>
          <w:lang w:val="en-US"/>
        </w:rPr>
        <w:t>. Pavlov designed an experiment to study the relationship between stimulus and reflexive response</w:t>
      </w:r>
      <w:r>
        <w:rPr>
          <w:lang w:val="en-US"/>
        </w:rPr>
        <w:t xml:space="preserve"> using dogs</w:t>
      </w:r>
      <w:r w:rsidRPr="00BA4F49">
        <w:rPr>
          <w:lang w:val="en-US"/>
        </w:rPr>
        <w:t xml:space="preserve">. During the </w:t>
      </w:r>
      <w:r>
        <w:rPr>
          <w:lang w:val="en-US"/>
        </w:rPr>
        <w:t>investigation</w:t>
      </w:r>
      <w:r w:rsidRPr="00BA4F49">
        <w:rPr>
          <w:lang w:val="en-US"/>
        </w:rPr>
        <w:t xml:space="preserve">, he first selected the dog that </w:t>
      </w:r>
      <w:r w:rsidRPr="00BA4F49">
        <w:rPr>
          <w:lang w:val="en-US"/>
        </w:rPr>
        <w:lastRenderedPageBreak/>
        <w:t xml:space="preserve">began to salivate in the presence of food. This connection between food and salivation was automatic or named unconditioned reflex. During this process, the food is the </w:t>
      </w:r>
      <w:r w:rsidRPr="00BA4F49">
        <w:rPr>
          <w:b/>
          <w:bCs/>
          <w:lang w:val="en-US"/>
        </w:rPr>
        <w:t>unconditioned stimulus (UCS)</w:t>
      </w:r>
      <w:r>
        <w:rPr>
          <w:b/>
          <w:bCs/>
          <w:lang w:val="en-US"/>
        </w:rPr>
        <w:t>,</w:t>
      </w:r>
      <w:r w:rsidRPr="00BA4F49">
        <w:rPr>
          <w:b/>
          <w:bCs/>
          <w:lang w:val="en-US"/>
        </w:rPr>
        <w:t xml:space="preserve"> </w:t>
      </w:r>
      <w:r w:rsidRPr="00BA4F49">
        <w:rPr>
          <w:lang w:val="en-US"/>
        </w:rPr>
        <w:t xml:space="preserve">and the salivation is the </w:t>
      </w:r>
      <w:r w:rsidRPr="00BA4F49">
        <w:rPr>
          <w:b/>
          <w:bCs/>
          <w:lang w:val="en-US"/>
        </w:rPr>
        <w:t>unconditioned response (UCR).</w:t>
      </w:r>
    </w:p>
    <w:p w14:paraId="74299B48" w14:textId="77777777" w:rsidR="007E4D78" w:rsidRPr="00BA4F49" w:rsidRDefault="007E4D78" w:rsidP="007E4D78">
      <w:pPr>
        <w:rPr>
          <w:lang w:val="en-US"/>
        </w:rPr>
      </w:pPr>
      <w:r w:rsidRPr="00BA4F49">
        <w:rPr>
          <w:lang w:val="en-US"/>
        </w:rPr>
        <w:t xml:space="preserve">Furthermore, Pavlov introduced a new stimulus—a bell, which does not stimulate the </w:t>
      </w:r>
      <w:r>
        <w:rPr>
          <w:lang w:val="en-US"/>
        </w:rPr>
        <w:t>dog’s</w:t>
      </w:r>
      <w:r w:rsidRPr="00BA4F49">
        <w:rPr>
          <w:lang w:val="en-US"/>
        </w:rPr>
        <w:t xml:space="preserve"> salivation response (see Figure 2.1 a). He then served the food a few seconds after ringing the bell. This pairing process was repeated in front of the dog until it </w:t>
      </w:r>
      <w:r>
        <w:rPr>
          <w:lang w:val="en-US"/>
        </w:rPr>
        <w:t>started</w:t>
      </w:r>
      <w:r w:rsidRPr="00BA4F49">
        <w:rPr>
          <w:lang w:val="en-US"/>
        </w:rPr>
        <w:t xml:space="preserve"> to salivate once </w:t>
      </w:r>
      <w:r>
        <w:rPr>
          <w:lang w:val="en-US"/>
        </w:rPr>
        <w:t xml:space="preserve">it </w:t>
      </w:r>
      <w:proofErr w:type="gramStart"/>
      <w:r w:rsidRPr="00BA4F49">
        <w:rPr>
          <w:lang w:val="en-US"/>
        </w:rPr>
        <w:t>heard the sound of</w:t>
      </w:r>
      <w:proofErr w:type="gramEnd"/>
      <w:r w:rsidRPr="00BA4F49">
        <w:rPr>
          <w:lang w:val="en-US"/>
        </w:rPr>
        <w:t xml:space="preserve"> the bell without the presence of food (see Figure 2.1 b). Pavlov called the sound of the bell the </w:t>
      </w:r>
      <w:r w:rsidRPr="00BA4F49">
        <w:rPr>
          <w:b/>
          <w:bCs/>
          <w:lang w:val="en-US"/>
        </w:rPr>
        <w:t>conditioned stimulus (CS)</w:t>
      </w:r>
      <w:r w:rsidRPr="00BA4F49">
        <w:rPr>
          <w:lang w:val="en-US"/>
        </w:rPr>
        <w:t xml:space="preserve"> because the </w:t>
      </w:r>
      <w:r>
        <w:rPr>
          <w:lang w:val="en-US"/>
        </w:rPr>
        <w:t>dog’s</w:t>
      </w:r>
      <w:r w:rsidRPr="00BA4F49">
        <w:rPr>
          <w:lang w:val="en-US"/>
        </w:rPr>
        <w:t xml:space="preserve"> reaction to this neutral object is learned via the preceding conditions. Then, he named the salivation after the ring the </w:t>
      </w:r>
      <w:r w:rsidRPr="00BA4F49">
        <w:rPr>
          <w:b/>
          <w:bCs/>
          <w:lang w:val="en-US"/>
        </w:rPr>
        <w:t>conditioned response (CR)</w:t>
      </w:r>
      <w:r w:rsidRPr="00BA4F49">
        <w:rPr>
          <w:lang w:val="en-US"/>
        </w:rPr>
        <w:t xml:space="preserve"> because this response is the result of the training but appears automatically. In this classical conditioning experiment, the dog learned to associate the food with the sound of ringing a bell which further caused salivation</w:t>
      </w:r>
      <w:r>
        <w:rPr>
          <w:lang w:val="en-US"/>
        </w:rPr>
        <w:t xml:space="preserve"> </w:t>
      </w:r>
      <w:r>
        <w:rPr>
          <w:lang w:val="en-US"/>
        </w:rPr>
        <w:fldChar w:fldCharType="begin"/>
      </w:r>
      <w:r>
        <w:rPr>
          <w:lang w:val="en-US"/>
        </w:rPr>
        <w:instrText xml:space="preserve"> ADDIN EN.CITE &lt;EndNote&gt;&lt;Cite&gt;&lt;Author&gt;Clark&lt;/Author&gt;&lt;Year&gt;2004&lt;/Year&gt;&lt;RecNum&gt;5265&lt;/RecNum&gt;&lt;DisplayText&gt;(Clark, 2004; Gerrig et al., 2015)&lt;/DisplayText&gt;&lt;record&gt;&lt;rec-number&gt;5265&lt;/rec-number&gt;&lt;foreign-keys&gt;&lt;key app="EN" db-id="psz0f0xrixzveyert2252950zrwdfzsefvv9" timestamp="1661878413" guid="666ac7eb-0e8e-4af4-860d-32d70db5a20b"&gt;5265&lt;/key&gt;&lt;/foreign-keys&gt;&lt;ref-type name="Journal Article"&gt;17&lt;/ref-type&gt;&lt;contributors&gt;&lt;authors&gt;&lt;author&gt;Clark, Robert E&lt;/author&gt;&lt;/authors&gt;&lt;/contributors&gt;&lt;titles&gt;&lt;title&gt;The classical origins of Pavlov’s conditioning&lt;/title&gt;&lt;secondary-title&gt;Integrative Physiological &amp;amp; Behavioral Science&lt;/secondary-title&gt;&lt;/titles&gt;&lt;periodical&gt;&lt;full-title&gt;Integrative Physiological &amp;amp; Behavioral Science&lt;/full-title&gt;&lt;/periodical&gt;&lt;pages&gt;279-294&lt;/pages&gt;&lt;volume&gt;39&lt;/volume&gt;&lt;number&gt;4&lt;/number&gt;&lt;dates&gt;&lt;year&gt;2004&lt;/year&gt;&lt;/dates&gt;&lt;isbn&gt;1936-3567&lt;/isbn&gt;&lt;urls&gt;&lt;/urls&gt;&lt;/record&gt;&lt;/Cite&gt;&lt;Cite&gt;&lt;Author&gt;Gerrig&lt;/Author&gt;&lt;Year&gt;2015&lt;/Year&gt;&lt;RecNum&gt;5011&lt;/RecNum&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(Clark, 2004; Gerrig et al., 2015)</w:t>
      </w:r>
      <w:r>
        <w:rPr>
          <w:lang w:val="en-US"/>
        </w:rPr>
        <w:fldChar w:fldCharType="end"/>
      </w:r>
      <w:r>
        <w:rPr>
          <w:lang w:val="en-US"/>
        </w:rPr>
        <w:t>.</w:t>
      </w:r>
    </w:p>
    <w:p w14:paraId="7B3712E0" w14:textId="77777777" w:rsidR="007E4D78" w:rsidRPr="00BA4F49" w:rsidRDefault="007E4D78" w:rsidP="007E4D78">
      <w:pPr>
        <w:rPr>
          <w:lang w:val="en-US"/>
        </w:rPr>
      </w:pPr>
    </w:p>
    <w:p w14:paraId="0ADC0B65" w14:textId="77777777" w:rsidR="007E4D78" w:rsidRPr="00BA4F49" w:rsidRDefault="007E4D78" w:rsidP="007E4D78">
      <w:pPr>
        <w:pStyle w:val="GraphicsStyle"/>
      </w:pPr>
      <w:r w:rsidRPr="00BA4F49">
        <w:t xml:space="preserve">Figure 2.1 </w:t>
      </w:r>
      <w:r>
        <w:t>Pavlov’s</w:t>
      </w:r>
      <w:r w:rsidRPr="00BA4F49">
        <w:t xml:space="preserve"> experiment of classical conditioning</w:t>
      </w:r>
    </w:p>
    <w:p w14:paraId="36ADEA73" w14:textId="77777777" w:rsidR="007E4D78" w:rsidRPr="00BA4F49" w:rsidRDefault="007E4D78" w:rsidP="007E4D78">
      <w:pPr>
        <w:rPr>
          <w:lang w:val="en-US"/>
        </w:rPr>
      </w:pPr>
      <w:r w:rsidRPr="00BA4F49">
        <w:rPr>
          <w:noProof/>
          <w:lang w:val="en-US"/>
        </w:rPr>
        <w:lastRenderedPageBreak/>
        <mc:AlternateContent>
          <mc:Choice Requires="wps">
            <w:drawing>
              <wp:anchor distT="0" distB="0" distL="114300" distR="114300" simplePos="0" relativeHeight="251666432" behindDoc="0" locked="0" layoutInCell="1" allowOverlap="1" wp14:anchorId="44735444" wp14:editId="17748EB2">
                <wp:simplePos x="0" y="0"/>
                <wp:positionH relativeFrom="column">
                  <wp:posOffset>705181</wp:posOffset>
                </wp:positionH>
                <wp:positionV relativeFrom="paragraph">
                  <wp:posOffset>841969</wp:posOffset>
                </wp:positionV>
                <wp:extent cx="1081378" cy="33625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81378" cy="336254"/>
                        </a:xfrm>
                        <a:prstGeom prst="rect">
                          <a:avLst/>
                        </a:prstGeom>
                        <a:solidFill>
                          <a:schemeClr val="lt1"/>
                        </a:solidFill>
                        <a:ln w="6350">
                          <a:noFill/>
                        </a:ln>
                      </wps:spPr>
                      <wps:txbx>
                        <w:txbxContent>
                          <w:p w14:paraId="5CF1CBDE" w14:textId="77777777" w:rsidR="007E4D78" w:rsidRPr="00D94D66" w:rsidRDefault="007E4D78" w:rsidP="007E4D78">
                            <w:pPr>
                              <w:rPr>
                                <w:lang w:val="en-US"/>
                              </w:rPr>
                            </w:pPr>
                            <w:r w:rsidRPr="00D94D66">
                              <w:rPr>
                                <w:lang w:val="en-US"/>
                              </w:rPr>
                              <w:t>Followed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5444" id="Text Box 67" o:spid="_x0000_s1061" type="#_x0000_t202" style="position:absolute;left:0;text-align:left;margin-left:55.55pt;margin-top:66.3pt;width:85.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ULwIAAFw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" fillcolor="white [3201]" stroked="f" strokeweight=".5pt">
                <v:textbox>
                  <w:txbxContent>
                    <w:p w14:paraId="5CF1CBDE" w14:textId="77777777" w:rsidR="007E4D78" w:rsidRPr="00D94D66" w:rsidRDefault="007E4D78" w:rsidP="007E4D78">
                      <w:pPr>
                        <w:rPr>
                          <w:lang w:val="en-US"/>
                        </w:rPr>
                      </w:pPr>
                      <w:r w:rsidRPr="00D94D66">
                        <w:rPr>
                          <w:lang w:val="en-US"/>
                        </w:rPr>
                        <w:t>Followed by</w:t>
                      </w:r>
                    </w:p>
                  </w:txbxContent>
                </v:textbox>
              </v:shape>
            </w:pict>
          </mc:Fallback>
        </mc:AlternateContent>
      </w:r>
      <w:r w:rsidRPr="00BA4F49">
        <w:rPr>
          <w:noProof/>
          <w:lang w:val="en-US"/>
        </w:rPr>
        <mc:AlternateContent>
          <mc:Choice Requires="wpg">
            <w:drawing>
              <wp:anchor distT="0" distB="0" distL="114300" distR="114300" simplePos="0" relativeHeight="251660288" behindDoc="0" locked="0" layoutInCell="1" allowOverlap="1" wp14:anchorId="6D92FBE8" wp14:editId="3AD6EACB">
                <wp:simplePos x="0" y="0"/>
                <wp:positionH relativeFrom="column">
                  <wp:posOffset>705733</wp:posOffset>
                </wp:positionH>
                <wp:positionV relativeFrom="paragraph">
                  <wp:posOffset>788449</wp:posOffset>
                </wp:positionV>
                <wp:extent cx="2590968" cy="1319530"/>
                <wp:effectExtent l="0" t="63500" r="0" b="64770"/>
                <wp:wrapNone/>
                <wp:docPr id="8" name="Group 8"/>
                <wp:cNvGraphicFramePr/>
                <a:graphic xmlns:a="http://schemas.openxmlformats.org/drawingml/2006/main">
                  <a:graphicData uri="http://schemas.microsoft.com/office/word/2010/wordprocessingGroup">
                    <wpg:wgp>
                      <wpg:cNvGrpSpPr/>
                      <wpg:grpSpPr>
                        <a:xfrm>
                          <a:off x="0" y="0"/>
                          <a:ext cx="2590968" cy="1319530"/>
                          <a:chOff x="75972" y="0"/>
                          <a:chExt cx="2591393" cy="1454761"/>
                        </a:xfrm>
                      </wpg:grpSpPr>
                      <wps:wsp>
                        <wps:cNvPr id="4" name="Straight Arrow Connector 4"/>
                        <wps:cNvCnPr/>
                        <wps:spPr>
                          <a:xfrm>
                            <a:off x="75972" y="0"/>
                            <a:ext cx="1080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145096" y="1454761"/>
                            <a:ext cx="1080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2006965" y="0"/>
                            <a:ext cx="660400" cy="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1A2C4" id="Group 8" o:spid="_x0000_s1026" style="position:absolute;margin-left:55.55pt;margin-top:62.1pt;width:204pt;height:103.9pt;z-index:251660288;mso-width-relative:margin;mso-height-relative:margin" coordorigin="759" coordsize="25913,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">
                <v:shape id="Straight Arrow Connector 4" o:spid="_x0000_s1027" type="#_x0000_t32" style="position:absolute;left:759;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" strokecolor="#4472c4 [3204]" strokeweight="2.25pt">
                  <v:stroke endarrow="block" joinstyle="miter"/>
                </v:shape>
                <v:shape id="Straight Arrow Connector 5" o:spid="_x0000_s1028" type="#_x0000_t32" style="position:absolute;left:1450;top:14547;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" strokecolor="#4472c4 [3204]" strokeweight="2.25pt">
                  <v:stroke endarrow="block" joinstyle="miter"/>
                </v:shape>
                <v:shape id="Straight Arrow Connector 7" o:spid="_x0000_s1029" type="#_x0000_t32" style="position:absolute;left:20069;width:6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" strokecolor="#4472c4 [3204]" strokeweight="2.25pt">
                  <v:stroke endarrow="block" joinstyle="miter"/>
                </v:shape>
              </v:group>
            </w:pict>
          </mc:Fallback>
        </mc:AlternateContent>
      </w:r>
      <w:r w:rsidRPr="00BA4F49">
        <w:rPr>
          <w:noProof/>
          <w:lang w:val="en-US"/>
        </w:rPr>
        <mc:AlternateContent>
          <mc:Choice Requires="wpg">
            <w:drawing>
              <wp:anchor distT="0" distB="0" distL="114300" distR="114300" simplePos="0" relativeHeight="251664384" behindDoc="0" locked="0" layoutInCell="1" allowOverlap="1" wp14:anchorId="61FA3CCB" wp14:editId="57FB29C9">
                <wp:simplePos x="0" y="0"/>
                <wp:positionH relativeFrom="column">
                  <wp:posOffset>53727</wp:posOffset>
                </wp:positionH>
                <wp:positionV relativeFrom="paragraph">
                  <wp:posOffset>216066</wp:posOffset>
                </wp:positionV>
                <wp:extent cx="4356955" cy="1701579"/>
                <wp:effectExtent l="0" t="0" r="0" b="635"/>
                <wp:wrapNone/>
                <wp:docPr id="44" name="Group 44"/>
                <wp:cNvGraphicFramePr/>
                <a:graphic xmlns:a="http://schemas.openxmlformats.org/drawingml/2006/main">
                  <a:graphicData uri="http://schemas.microsoft.com/office/word/2010/wordprocessingGroup">
                    <wpg:wgp>
                      <wpg:cNvGrpSpPr/>
                      <wpg:grpSpPr>
                        <a:xfrm>
                          <a:off x="0" y="0"/>
                          <a:ext cx="4356955" cy="1701579"/>
                          <a:chOff x="0" y="0"/>
                          <a:chExt cx="4356955" cy="1701579"/>
                        </a:xfrm>
                      </wpg:grpSpPr>
                      <wpg:grpSp>
                        <wpg:cNvPr id="14" name="Group 14"/>
                        <wpg:cNvGrpSpPr/>
                        <wpg:grpSpPr>
                          <a:xfrm>
                            <a:off x="7951" y="962107"/>
                            <a:ext cx="4349004" cy="549910"/>
                            <a:chOff x="-1" y="0"/>
                            <a:chExt cx="4673589" cy="550333"/>
                          </a:xfrm>
                        </wpg:grpSpPr>
                        <wps:wsp>
                          <wps:cNvPr id="9" name="Text Box 9"/>
                          <wps:cNvSpPr txBox="1"/>
                          <wps:spPr>
                            <a:xfrm>
                              <a:off x="-1" y="0"/>
                              <a:ext cx="1058333" cy="482600"/>
                            </a:xfrm>
                            <a:prstGeom prst="rect">
                              <a:avLst/>
                            </a:prstGeom>
                            <a:solidFill>
                              <a:schemeClr val="lt1"/>
                            </a:solidFill>
                            <a:ln w="6350">
                              <a:noFill/>
                            </a:ln>
                          </wps:spPr>
                          <wps:txbx>
                            <w:txbxContent>
                              <w:p w14:paraId="459E6F7D"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777985" y="42333"/>
                              <a:ext cx="1134534" cy="440267"/>
                            </a:xfrm>
                            <a:prstGeom prst="rect">
                              <a:avLst/>
                            </a:prstGeom>
                            <a:solidFill>
                              <a:schemeClr val="lt1"/>
                            </a:solidFill>
                            <a:ln w="6350">
                              <a:noFill/>
                            </a:ln>
                          </wps:spPr>
                          <wps:txbx>
                            <w:txbxContent>
                              <w:p w14:paraId="15343163" w14:textId="77777777" w:rsidR="007E4D78" w:rsidRPr="00EA2BD6" w:rsidRDefault="007E4D78" w:rsidP="007E4D78">
                                <w:pPr>
                                  <w:spacing w:line="240" w:lineRule="auto"/>
                                  <w:rPr>
                                    <w:sz w:val="22"/>
                                    <w:szCs w:val="21"/>
                                    <w:lang w:val="en-US"/>
                                  </w:rPr>
                                </w:pPr>
                                <w:r w:rsidRPr="00EA2BD6">
                                  <w:rPr>
                                    <w:sz w:val="22"/>
                                    <w:szCs w:val="21"/>
                                    <w:lang w:val="en-US"/>
                                  </w:rPr>
                                  <w:t>Unconditioned stimulus (UCS)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539054" y="42333"/>
                              <a:ext cx="1134534" cy="508000"/>
                            </a:xfrm>
                            <a:prstGeom prst="rect">
                              <a:avLst/>
                            </a:prstGeom>
                            <a:solidFill>
                              <a:schemeClr val="lt1"/>
                            </a:solidFill>
                            <a:ln w="6350">
                              <a:noFill/>
                            </a:ln>
                          </wps:spPr>
                          <wps:txbx>
                            <w:txbxContent>
                              <w:p w14:paraId="475421F5" w14:textId="77777777" w:rsidR="007E4D78" w:rsidRPr="00EA2BD6" w:rsidRDefault="007E4D78" w:rsidP="007E4D78">
                                <w:pPr>
                                  <w:spacing w:line="240" w:lineRule="auto"/>
                                  <w:rPr>
                                    <w:sz w:val="22"/>
                                    <w:szCs w:val="21"/>
                                    <w:lang w:val="en-US"/>
                                  </w:rPr>
                                </w:pPr>
                                <w:r w:rsidRPr="00EA2BD6">
                                  <w:rPr>
                                    <w:sz w:val="22"/>
                                    <w:szCs w:val="21"/>
                                    <w:lang w:val="en-US"/>
                                  </w:rPr>
                                  <w:t>Unconditioned response (UCR)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0"/>
                            <a:ext cx="254441" cy="1701579"/>
                            <a:chOff x="0" y="0"/>
                            <a:chExt cx="254441" cy="1701579"/>
                          </a:xfrm>
                        </wpg:grpSpPr>
                        <wps:wsp>
                          <wps:cNvPr id="24" name="Text Box 24"/>
                          <wps:cNvSpPr txBox="1"/>
                          <wps:spPr>
                            <a:xfrm>
                              <a:off x="7951" y="0"/>
                              <a:ext cx="246490" cy="302150"/>
                            </a:xfrm>
                            <a:prstGeom prst="rect">
                              <a:avLst/>
                            </a:prstGeom>
                            <a:solidFill>
                              <a:schemeClr val="lt1"/>
                            </a:solidFill>
                            <a:ln w="6350">
                              <a:solidFill>
                                <a:schemeClr val="bg1"/>
                              </a:solidFill>
                            </a:ln>
                          </wps:spPr>
                          <wps:txbx>
                            <w:txbxContent>
                              <w:p w14:paraId="12195EBE" w14:textId="77777777" w:rsidR="007E4D78" w:rsidRDefault="007E4D78" w:rsidP="007E4D78">
                                <w:proofErr w:type="spellStart"/>
                                <w:r>
                                  <w:t>aa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1399429"/>
                              <a:ext cx="246490" cy="302150"/>
                            </a:xfrm>
                            <a:prstGeom prst="rect">
                              <a:avLst/>
                            </a:prstGeom>
                            <a:solidFill>
                              <a:schemeClr val="lt1"/>
                            </a:solidFill>
                            <a:ln w="6350">
                              <a:noFill/>
                            </a:ln>
                          </wps:spPr>
                          <wps:txbx>
                            <w:txbxContent>
                              <w:p w14:paraId="27837A76" w14:textId="77777777" w:rsidR="007E4D78" w:rsidRDefault="007E4D78" w:rsidP="007E4D78">
                                <w:proofErr w:type="spellStart"/>
                                <w:r>
                                  <w:t>ba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FA3CCB" id="Group 44" o:spid="_x0000_s1062" style="position:absolute;left:0;text-align:left;margin-left:4.25pt;margin-top:17pt;width:343.05pt;height:134pt;z-index:251664384" coordsize="43569,1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">
                <v:group id="Group 14" o:spid="_x0000_s1063" style="position:absolute;left:79;top:9621;width:43490;height:5499" coordorigin="" coordsize="46735,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9" o:spid="_x0000_s1064" type="#_x0000_t202" style="position:absolute;width:1058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59E6F7D"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v:textbox>
                  </v:shape>
                  <v:shape id="Text Box 11" o:spid="_x0000_s1065" type="#_x0000_t202" style="position:absolute;left:17779;top:423;width:1134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15343163" w14:textId="77777777" w:rsidR="007E4D78" w:rsidRPr="00EA2BD6" w:rsidRDefault="007E4D78" w:rsidP="007E4D78">
                          <w:pPr>
                            <w:spacing w:line="240" w:lineRule="auto"/>
                            <w:rPr>
                              <w:sz w:val="22"/>
                              <w:szCs w:val="21"/>
                              <w:lang w:val="en-US"/>
                            </w:rPr>
                          </w:pPr>
                          <w:r w:rsidRPr="00EA2BD6">
                            <w:rPr>
                              <w:sz w:val="22"/>
                              <w:szCs w:val="21"/>
                              <w:lang w:val="en-US"/>
                            </w:rPr>
                            <w:t>Unconditioned stimulus (UCS)</w:t>
                          </w:r>
                        </w:p>
                      </w:txbxContent>
                    </v:textbox>
                  </v:shape>
                  <v:shape id="Text Box 13" o:spid="_x0000_s1066" type="#_x0000_t202" style="position:absolute;left:35390;top:423;width:1134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75421F5" w14:textId="77777777" w:rsidR="007E4D78" w:rsidRPr="00EA2BD6" w:rsidRDefault="007E4D78" w:rsidP="007E4D78">
                          <w:pPr>
                            <w:spacing w:line="240" w:lineRule="auto"/>
                            <w:rPr>
                              <w:sz w:val="22"/>
                              <w:szCs w:val="21"/>
                              <w:lang w:val="en-US"/>
                            </w:rPr>
                          </w:pPr>
                          <w:r w:rsidRPr="00EA2BD6">
                            <w:rPr>
                              <w:sz w:val="22"/>
                              <w:szCs w:val="21"/>
                              <w:lang w:val="en-US"/>
                            </w:rPr>
                            <w:t>Unconditioned response (UCR)</w:t>
                          </w:r>
                        </w:p>
                      </w:txbxContent>
                    </v:textbox>
                  </v:shape>
                </v:group>
                <v:group id="Group 43" o:spid="_x0000_s1067" style="position:absolute;width:2544;height:17015" coordsize="2544,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4" o:spid="_x0000_s1068" type="#_x0000_t202" style="position:absolute;left:79;width:246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14:paraId="12195EBE" w14:textId="77777777" w:rsidR="007E4D78" w:rsidRDefault="007E4D78" w:rsidP="007E4D78">
                          <w:proofErr w:type="spellStart"/>
                          <w:r>
                            <w:t>aa</w:t>
                          </w:r>
                          <w:proofErr w:type="spellEnd"/>
                        </w:p>
                      </w:txbxContent>
                    </v:textbox>
                  </v:shape>
                  <v:shape id="Text Box 25" o:spid="_x0000_s1069" type="#_x0000_t202" style="position:absolute;top:13994;width:2464;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7837A76" w14:textId="77777777" w:rsidR="007E4D78" w:rsidRDefault="007E4D78" w:rsidP="007E4D78">
                          <w:proofErr w:type="spellStart"/>
                          <w:r>
                            <w:t>ba</w:t>
                          </w:r>
                          <w:proofErr w:type="spellEnd"/>
                        </w:p>
                      </w:txbxContent>
                    </v:textbox>
                  </v:shape>
                </v:group>
              </v:group>
            </w:pict>
          </mc:Fallback>
        </mc:AlternateContent>
      </w:r>
      <w:r w:rsidRPr="00BA4F49">
        <w:rPr>
          <w:noProof/>
          <w:lang w:val="en-US"/>
        </w:rPr>
        <mc:AlternateContent>
          <mc:Choice Requires="wpg">
            <w:drawing>
              <wp:anchor distT="0" distB="0" distL="114300" distR="114300" simplePos="0" relativeHeight="251661312" behindDoc="0" locked="0" layoutInCell="1" allowOverlap="1" wp14:anchorId="597EEF64" wp14:editId="75B2B454">
                <wp:simplePos x="0" y="0"/>
                <wp:positionH relativeFrom="column">
                  <wp:posOffset>100753</wp:posOffset>
                </wp:positionH>
                <wp:positionV relativeFrom="paragraph">
                  <wp:posOffset>2613448</wp:posOffset>
                </wp:positionV>
                <wp:extent cx="2895390" cy="567055"/>
                <wp:effectExtent l="0" t="0" r="635" b="4445"/>
                <wp:wrapNone/>
                <wp:docPr id="15" name="Group 15"/>
                <wp:cNvGraphicFramePr/>
                <a:graphic xmlns:a="http://schemas.openxmlformats.org/drawingml/2006/main">
                  <a:graphicData uri="http://schemas.microsoft.com/office/word/2010/wordprocessingGroup">
                    <wpg:wgp>
                      <wpg:cNvGrpSpPr/>
                      <wpg:grpSpPr>
                        <a:xfrm>
                          <a:off x="0" y="0"/>
                          <a:ext cx="2895390" cy="567055"/>
                          <a:chOff x="0" y="0"/>
                          <a:chExt cx="2895588" cy="567267"/>
                        </a:xfrm>
                      </wpg:grpSpPr>
                      <wps:wsp>
                        <wps:cNvPr id="10" name="Text Box 10"/>
                        <wps:cNvSpPr txBox="1"/>
                        <wps:spPr>
                          <a:xfrm>
                            <a:off x="0" y="0"/>
                            <a:ext cx="1075219" cy="482600"/>
                          </a:xfrm>
                          <a:prstGeom prst="rect">
                            <a:avLst/>
                          </a:prstGeom>
                          <a:solidFill>
                            <a:schemeClr val="lt1"/>
                          </a:solidFill>
                          <a:ln w="6350">
                            <a:noFill/>
                          </a:ln>
                        </wps:spPr>
                        <wps:txbx>
                          <w:txbxContent>
                            <w:p w14:paraId="16FC0EA0"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61054" y="59267"/>
                            <a:ext cx="1134534" cy="508000"/>
                          </a:xfrm>
                          <a:prstGeom prst="rect">
                            <a:avLst/>
                          </a:prstGeom>
                          <a:solidFill>
                            <a:schemeClr val="lt1"/>
                          </a:solidFill>
                          <a:ln w="6350">
                            <a:noFill/>
                          </a:ln>
                        </wps:spPr>
                        <wps:txbx>
                          <w:txbxContent>
                            <w:p w14:paraId="7C9E4568" w14:textId="77777777" w:rsidR="007E4D78" w:rsidRPr="00EA2BD6" w:rsidRDefault="007E4D78" w:rsidP="007E4D78">
                              <w:pPr>
                                <w:spacing w:line="240" w:lineRule="auto"/>
                                <w:rPr>
                                  <w:sz w:val="22"/>
                                  <w:szCs w:val="21"/>
                                  <w:lang w:val="en-US"/>
                                </w:rPr>
                              </w:pPr>
                              <w:r w:rsidRPr="00EA2BD6">
                                <w:rPr>
                                  <w:sz w:val="22"/>
                                  <w:szCs w:val="21"/>
                                  <w:lang w:val="en-US"/>
                                </w:rPr>
                                <w:t>Conditioned response (CR)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7EEF64" id="Group 15" o:spid="_x0000_s1070" style="position:absolute;left:0;text-align:left;margin-left:7.95pt;margin-top:205.8pt;width:228pt;height:44.65pt;z-index:251661312;mso-width-relative:margin" coordsize="28955,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">
                <v:shape id="Text Box 10" o:spid="_x0000_s1071" type="#_x0000_t202" style="position:absolute;width:1075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6FC0EA0"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v:textbox>
                </v:shape>
                <v:shape id="Text Box 12" o:spid="_x0000_s1072" type="#_x0000_t202" style="position:absolute;left:17610;top:592;width:1134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7C9E4568" w14:textId="77777777" w:rsidR="007E4D78" w:rsidRPr="00EA2BD6" w:rsidRDefault="007E4D78" w:rsidP="007E4D78">
                        <w:pPr>
                          <w:spacing w:line="240" w:lineRule="auto"/>
                          <w:rPr>
                            <w:sz w:val="22"/>
                            <w:szCs w:val="21"/>
                            <w:lang w:val="en-US"/>
                          </w:rPr>
                        </w:pPr>
                        <w:r w:rsidRPr="00EA2BD6">
                          <w:rPr>
                            <w:sz w:val="22"/>
                            <w:szCs w:val="21"/>
                            <w:lang w:val="en-US"/>
                          </w:rPr>
                          <w:t>Conditioned response (CR)</w:t>
                        </w:r>
                      </w:p>
                    </w:txbxContent>
                  </v:textbox>
                </v:shape>
              </v:group>
            </w:pict>
          </mc:Fallback>
        </mc:AlternateContent>
      </w:r>
      <w:r w:rsidRPr="00BA4F49">
        <w:rPr>
          <w:noProof/>
          <w:lang w:val="en-US"/>
        </w:rPr>
        <w:drawing>
          <wp:anchor distT="0" distB="0" distL="114300" distR="114300" simplePos="0" relativeHeight="251659264" behindDoc="0" locked="0" layoutInCell="1" allowOverlap="1" wp14:anchorId="63BCF506" wp14:editId="6310C06B">
            <wp:simplePos x="0" y="0"/>
            <wp:positionH relativeFrom="column">
              <wp:posOffset>0</wp:posOffset>
            </wp:positionH>
            <wp:positionV relativeFrom="paragraph">
              <wp:posOffset>0</wp:posOffset>
            </wp:positionV>
            <wp:extent cx="4412615" cy="28143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stretch>
                      <a:fillRect/>
                    </a:stretch>
                  </pic:blipFill>
                  <pic:spPr>
                    <a:xfrm>
                      <a:off x="0" y="0"/>
                      <a:ext cx="4412615" cy="2814320"/>
                    </a:xfrm>
                    <a:prstGeom prst="rect">
                      <a:avLst/>
                    </a:prstGeom>
                  </pic:spPr>
                </pic:pic>
              </a:graphicData>
            </a:graphic>
            <wp14:sizeRelH relativeFrom="page">
              <wp14:pctWidth>0</wp14:pctWidth>
            </wp14:sizeRelH>
            <wp14:sizeRelV relativeFrom="page">
              <wp14:pctHeight>0</wp14:pctHeight>
            </wp14:sizeRelV>
          </wp:anchor>
        </w:drawing>
      </w:r>
    </w:p>
    <w:p w14:paraId="4907FF90" w14:textId="77777777" w:rsidR="007E4D78" w:rsidRPr="00BA4F49" w:rsidRDefault="007E4D78" w:rsidP="007E4D78">
      <w:pPr>
        <w:rPr>
          <w:lang w:val="en-US"/>
        </w:rPr>
      </w:pPr>
      <w:r w:rsidRPr="00BA4F49">
        <w:rPr>
          <w:lang w:val="en-US"/>
        </w:rPr>
        <w:t>Going back to the example of holiday music at the beginning (see Figure 2.2), how can we explain the relationship between positive feelings and Christmas songs based on the theory of classical conditioning?</w:t>
      </w:r>
    </w:p>
    <w:p w14:paraId="52E42395" w14:textId="77777777" w:rsidR="007E4D78" w:rsidRPr="00BA4F49" w:rsidRDefault="007E4D78" w:rsidP="007E4D78">
      <w:pPr>
        <w:rPr>
          <w:lang w:val="en-US"/>
        </w:rPr>
      </w:pPr>
    </w:p>
    <w:p w14:paraId="1535F707" w14:textId="77777777" w:rsidR="007E4D78" w:rsidRPr="00BA4F49" w:rsidRDefault="007E4D78" w:rsidP="007E4D78">
      <w:pPr>
        <w:pStyle w:val="GraphicsStyle"/>
      </w:pPr>
      <w:r>
        <w:rPr>
          <w:noProof/>
        </w:rPr>
        <mc:AlternateContent>
          <mc:Choice Requires="wps">
            <w:drawing>
              <wp:anchor distT="0" distB="0" distL="114300" distR="114300" simplePos="0" relativeHeight="251680768" behindDoc="0" locked="0" layoutInCell="1" allowOverlap="1" wp14:anchorId="14B2AF87" wp14:editId="26047BAD">
                <wp:simplePos x="0" y="0"/>
                <wp:positionH relativeFrom="column">
                  <wp:posOffset>6694811</wp:posOffset>
                </wp:positionH>
                <wp:positionV relativeFrom="paragraph">
                  <wp:posOffset>1708911</wp:posOffset>
                </wp:positionV>
                <wp:extent cx="2553077" cy="1484769"/>
                <wp:effectExtent l="0" t="0" r="12700" b="13970"/>
                <wp:wrapNone/>
                <wp:docPr id="60" name="Text Box 60"/>
                <wp:cNvGraphicFramePr/>
                <a:graphic xmlns:a="http://schemas.openxmlformats.org/drawingml/2006/main">
                  <a:graphicData uri="http://schemas.microsoft.com/office/word/2010/wordprocessingShape">
                    <wps:wsp>
                      <wps:cNvSpPr txBox="1"/>
                      <wps:spPr>
                        <a:xfrm>
                          <a:off x="0" y="0"/>
                          <a:ext cx="2553077" cy="1484769"/>
                        </a:xfrm>
                        <a:prstGeom prst="rect">
                          <a:avLst/>
                        </a:prstGeom>
                        <a:solidFill>
                          <a:schemeClr val="lt1"/>
                        </a:solidFill>
                        <a:ln w="6350">
                          <a:solidFill>
                            <a:prstClr val="black"/>
                          </a:solidFill>
                        </a:ln>
                      </wps:spPr>
                      <wps:txbx>
                        <w:txbxContent>
                          <w:p w14:paraId="60970FE5" w14:textId="77777777" w:rsidR="007E4D78" w:rsidRPr="00C015AB" w:rsidRDefault="007E4D78" w:rsidP="007E4D78">
                            <w:pPr>
                              <w:rPr>
                                <w:lang w:val="en-US"/>
                              </w:rPr>
                            </w:pPr>
                            <w:r>
                              <w:rPr>
                                <w:b/>
                                <w:bCs/>
                                <w:lang w:val="en-US"/>
                              </w:rPr>
                              <w:t>Positive reinforcement</w:t>
                            </w:r>
                            <w:r w:rsidRPr="00C015AB">
                              <w:rPr>
                                <w:lang w:val="en-US"/>
                              </w:rPr>
                              <w:t xml:space="preserve">: The </w:t>
                            </w:r>
                            <w:r>
                              <w:rPr>
                                <w:lang w:val="en-US"/>
                              </w:rPr>
                              <w:t>presence</w:t>
                            </w:r>
                            <w:r w:rsidRPr="00C015AB">
                              <w:rPr>
                                <w:lang w:val="en-US"/>
                              </w:rPr>
                              <w:t xml:space="preserve"> of a pleasant stimu</w:t>
                            </w:r>
                            <w:r>
                              <w:rPr>
                                <w:lang w:val="en-US"/>
                              </w:rPr>
                              <w:t>lus that consequently increase the probability of repeating the same response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2AF87" id="Text Box 60" o:spid="_x0000_s1073" type="#_x0000_t202" style="position:absolute;left:0;text-align:left;margin-left:527.15pt;margin-top:134.55pt;width:201.05pt;height:11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CQPgIAAIU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" fillcolor="white [3201]" strokeweight=".5pt">
                <v:textbox>
                  <w:txbxContent>
                    <w:p w14:paraId="60970FE5" w14:textId="77777777" w:rsidR="007E4D78" w:rsidRPr="00C015AB" w:rsidRDefault="007E4D78" w:rsidP="007E4D78">
                      <w:pPr>
                        <w:rPr>
                          <w:lang w:val="en-US"/>
                        </w:rPr>
                      </w:pPr>
                      <w:r>
                        <w:rPr>
                          <w:b/>
                          <w:bCs/>
                          <w:lang w:val="en-US"/>
                        </w:rPr>
                        <w:t>Positive reinforcement</w:t>
                      </w:r>
                      <w:r w:rsidRPr="00C015AB">
                        <w:rPr>
                          <w:lang w:val="en-US"/>
                        </w:rPr>
                        <w:t xml:space="preserve">: The </w:t>
                      </w:r>
                      <w:r>
                        <w:rPr>
                          <w:lang w:val="en-US"/>
                        </w:rPr>
                        <w:t>presence</w:t>
                      </w:r>
                      <w:r w:rsidRPr="00C015AB">
                        <w:rPr>
                          <w:lang w:val="en-US"/>
                        </w:rPr>
                        <w:t xml:space="preserve"> of a pleasant stimu</w:t>
                      </w:r>
                      <w:r>
                        <w:rPr>
                          <w:lang w:val="en-US"/>
                        </w:rPr>
                        <w:t>lus that consequently increase the probability of repeating the same response over time.</w:t>
                      </w:r>
                    </w:p>
                  </w:txbxContent>
                </v:textbox>
              </v:shape>
            </w:pict>
          </mc:Fallback>
        </mc:AlternateContent>
      </w:r>
      <w:r w:rsidRPr="00BA4F49">
        <w:rPr>
          <w:noProof/>
        </w:rPr>
        <mc:AlternateContent>
          <mc:Choice Requires="wpg">
            <w:drawing>
              <wp:anchor distT="0" distB="0" distL="114300" distR="114300" simplePos="0" relativeHeight="251665408" behindDoc="0" locked="0" layoutInCell="1" allowOverlap="1" wp14:anchorId="15096714" wp14:editId="24C42BD4">
                <wp:simplePos x="0" y="0"/>
                <wp:positionH relativeFrom="column">
                  <wp:posOffset>-95885</wp:posOffset>
                </wp:positionH>
                <wp:positionV relativeFrom="paragraph">
                  <wp:posOffset>356980</wp:posOffset>
                </wp:positionV>
                <wp:extent cx="5008687" cy="2141220"/>
                <wp:effectExtent l="0" t="12700" r="8255" b="17780"/>
                <wp:wrapTopAndBottom/>
                <wp:docPr id="63" name="Group 63"/>
                <wp:cNvGraphicFramePr/>
                <a:graphic xmlns:a="http://schemas.openxmlformats.org/drawingml/2006/main">
                  <a:graphicData uri="http://schemas.microsoft.com/office/word/2010/wordprocessingGroup">
                    <wpg:wgp>
                      <wpg:cNvGrpSpPr/>
                      <wpg:grpSpPr>
                        <a:xfrm>
                          <a:off x="0" y="0"/>
                          <a:ext cx="5008687" cy="2141220"/>
                          <a:chOff x="-92192" y="0"/>
                          <a:chExt cx="5008887" cy="2141551"/>
                        </a:xfrm>
                      </wpg:grpSpPr>
                      <wps:wsp>
                        <wps:cNvPr id="45" name="Rounded Rectangle 45"/>
                        <wps:cNvSpPr/>
                        <wps:spPr>
                          <a:xfrm>
                            <a:off x="0" y="0"/>
                            <a:ext cx="226123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3C6D5" w14:textId="77777777" w:rsidR="007E4D78" w:rsidRPr="002E1FF0" w:rsidRDefault="007E4D78" w:rsidP="007E4D78">
                              <w:pPr>
                                <w:jc w:val="center"/>
                                <w:rPr>
                                  <w:lang w:val="en-US"/>
                                </w:rPr>
                              </w:pPr>
                              <w:r>
                                <w:rPr>
                                  <w:lang w:val="en-US"/>
                                </w:rPr>
                                <w:t>Unconditioned stimulus (spending nice time with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285227" y="344998"/>
                            <a:ext cx="576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a:off x="2862470" y="0"/>
                            <a:ext cx="205422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0A7A2" w14:textId="77777777" w:rsidR="007E4D78" w:rsidRPr="002E1FF0" w:rsidRDefault="007E4D78" w:rsidP="007E4D78">
                              <w:pPr>
                                <w:jc w:val="center"/>
                                <w:rPr>
                                  <w:lang w:val="en-US"/>
                                </w:rPr>
                              </w:pPr>
                              <w:r>
                                <w:rPr>
                                  <w:lang w:val="en-US"/>
                                </w:rPr>
                                <w:t>Unconditioned response (pleasant and excitement)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0" y="1423283"/>
                            <a:ext cx="159321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6B6B3" w14:textId="77777777" w:rsidR="007E4D78" w:rsidRDefault="007E4D78" w:rsidP="007E4D78">
                              <w:pPr>
                                <w:jc w:val="left"/>
                                <w:rPr>
                                  <w:lang w:val="en-US"/>
                                </w:rPr>
                              </w:pPr>
                              <w:r>
                                <w:rPr>
                                  <w:lang w:val="en-US"/>
                                </w:rPr>
                                <w:t>Conditioned stimulus (Christmas song)</w:t>
                              </w:r>
                            </w:p>
                            <w:p w14:paraId="5CEBBB81" w14:textId="77777777" w:rsidR="007E4D78" w:rsidRPr="002E1FF0" w:rsidRDefault="007E4D78" w:rsidP="007E4D7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862470" y="1470991"/>
                            <a:ext cx="205422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BEF98" w14:textId="77777777" w:rsidR="007E4D78" w:rsidRDefault="007E4D78" w:rsidP="007E4D78">
                              <w:pPr>
                                <w:jc w:val="left"/>
                                <w:rPr>
                                  <w:lang w:val="en-US"/>
                                </w:rPr>
                              </w:pPr>
                              <w:r>
                                <w:rPr>
                                  <w:lang w:val="en-US"/>
                                </w:rPr>
                                <w:t>Conditioned response (pleasant and excitement)</w:t>
                              </w:r>
                            </w:p>
                            <w:p w14:paraId="5623685E" w14:textId="77777777" w:rsidR="007E4D78" w:rsidRPr="002E1FF0" w:rsidRDefault="007E4D78" w:rsidP="007E4D7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1609367" y="1776233"/>
                            <a:ext cx="12598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92192" y="1089028"/>
                            <a:ext cx="3896139" cy="273858"/>
                          </a:xfrm>
                          <a:prstGeom prst="rect">
                            <a:avLst/>
                          </a:prstGeom>
                          <a:solidFill>
                            <a:schemeClr val="lt1"/>
                          </a:solidFill>
                          <a:ln w="6350">
                            <a:noFill/>
                          </a:ln>
                        </wps:spPr>
                        <wps:txbx>
                          <w:txbxContent>
                            <w:p w14:paraId="53A238B5" w14:textId="77777777" w:rsidR="007E4D78" w:rsidRPr="00ED1F2D" w:rsidRDefault="007E4D78" w:rsidP="007E4D78">
                              <w:pPr>
                                <w:rPr>
                                  <w:lang w:val="en-US"/>
                                </w:rPr>
                              </w:pPr>
                              <w:r>
                                <w:rPr>
                                  <w:lang w:val="en-US"/>
                                </w:rPr>
                                <w:t>After annually repeated pairing of pleasant time and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096714" id="Group 63" o:spid="_x0000_s1074" style="position:absolute;left:0;text-align:left;margin-left:-7.55pt;margin-top:28.1pt;width:394.4pt;height:168.6pt;z-index:251665408;mso-width-relative:margin" coordorigin="-921" coordsize="50088,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">
                <v:roundrect id="Rounded Rectangle 45" o:spid="_x0000_s1075" style="position:absolute;width:22612;height:6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" fillcolor="#4472c4 [3204]" strokecolor="#1f3763 [1604]" strokeweight="1pt">
                  <v:stroke joinstyle="miter"/>
                  <v:textbox>
                    <w:txbxContent>
                      <w:p w14:paraId="0993C6D5" w14:textId="77777777" w:rsidR="007E4D78" w:rsidRPr="002E1FF0" w:rsidRDefault="007E4D78" w:rsidP="007E4D78">
                        <w:pPr>
                          <w:jc w:val="center"/>
                          <w:rPr>
                            <w:lang w:val="en-US"/>
                          </w:rPr>
                        </w:pPr>
                        <w:r>
                          <w:rPr>
                            <w:lang w:val="en-US"/>
                          </w:rPr>
                          <w:t>Unconditioned stimulus (spending nice time with family)</w:t>
                        </w:r>
                      </w:p>
                    </w:txbxContent>
                  </v:textbox>
                </v:roundrect>
                <v:shape id="Straight Arrow Connector 46" o:spid="_x0000_s1076" type="#_x0000_t32" style="position:absolute;left:22852;top:3449;width:5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" strokecolor="#4472c4 [3204]" strokeweight="2.25pt">
                  <v:stroke endarrow="block" joinstyle="miter"/>
                </v:shape>
                <v:roundrect id="Rounded Rectangle 47" o:spid="_x0000_s1077" style="position:absolute;left:28624;width:20542;height:6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" fillcolor="#4472c4 [3204]" strokecolor="#1f3763 [1604]" strokeweight="1pt">
                  <v:stroke joinstyle="miter"/>
                  <v:textbox>
                    <w:txbxContent>
                      <w:p w14:paraId="7150A7A2" w14:textId="77777777" w:rsidR="007E4D78" w:rsidRPr="002E1FF0" w:rsidRDefault="007E4D78" w:rsidP="007E4D78">
                        <w:pPr>
                          <w:jc w:val="center"/>
                          <w:rPr>
                            <w:lang w:val="en-US"/>
                          </w:rPr>
                        </w:pPr>
                        <w:r>
                          <w:rPr>
                            <w:lang w:val="en-US"/>
                          </w:rPr>
                          <w:t>Unconditioned response (pleasant and excitement)</w:t>
                        </w:r>
                      </w:p>
                    </w:txbxContent>
                  </v:textbox>
                </v:roundrect>
                <v:roundrect id="Rounded Rectangle 48" o:spid="_x0000_s1078" style="position:absolute;top:14232;width:15932;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" fillcolor="#4472c4 [3204]" strokecolor="#1f3763 [1604]" strokeweight="1pt">
                  <v:stroke joinstyle="miter"/>
                  <v:textbox>
                    <w:txbxContent>
                      <w:p w14:paraId="1C96B6B3" w14:textId="77777777" w:rsidR="007E4D78" w:rsidRDefault="007E4D78" w:rsidP="007E4D78">
                        <w:pPr>
                          <w:jc w:val="left"/>
                          <w:rPr>
                            <w:lang w:val="en-US"/>
                          </w:rPr>
                        </w:pPr>
                        <w:r>
                          <w:rPr>
                            <w:lang w:val="en-US"/>
                          </w:rPr>
                          <w:t>Conditioned stimulus (Christmas song)</w:t>
                        </w:r>
                      </w:p>
                      <w:p w14:paraId="5CEBBB81" w14:textId="77777777" w:rsidR="007E4D78" w:rsidRPr="002E1FF0" w:rsidRDefault="007E4D78" w:rsidP="007E4D78">
                        <w:pPr>
                          <w:jc w:val="center"/>
                          <w:rPr>
                            <w:lang w:val="en-US"/>
                          </w:rPr>
                        </w:pPr>
                      </w:p>
                    </w:txbxContent>
                  </v:textbox>
                </v:roundrect>
                <v:roundrect id="Rounded Rectangle 49" o:spid="_x0000_s1079" style="position:absolute;left:28624;top:14709;width:20542;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" fillcolor="#4472c4 [3204]" strokecolor="#1f3763 [1604]" strokeweight="1pt">
                  <v:stroke joinstyle="miter"/>
                  <v:textbox>
                    <w:txbxContent>
                      <w:p w14:paraId="42FBEF98" w14:textId="77777777" w:rsidR="007E4D78" w:rsidRDefault="007E4D78" w:rsidP="007E4D78">
                        <w:pPr>
                          <w:jc w:val="left"/>
                          <w:rPr>
                            <w:lang w:val="en-US"/>
                          </w:rPr>
                        </w:pPr>
                        <w:r>
                          <w:rPr>
                            <w:lang w:val="en-US"/>
                          </w:rPr>
                          <w:t>Conditioned response (pleasant and excitement)</w:t>
                        </w:r>
                      </w:p>
                      <w:p w14:paraId="5623685E" w14:textId="77777777" w:rsidR="007E4D78" w:rsidRPr="002E1FF0" w:rsidRDefault="007E4D78" w:rsidP="007E4D78">
                        <w:pPr>
                          <w:jc w:val="center"/>
                          <w:rPr>
                            <w:lang w:val="en-US"/>
                          </w:rPr>
                        </w:pPr>
                      </w:p>
                    </w:txbxContent>
                  </v:textbox>
                </v:roundrect>
                <v:shape id="Straight Arrow Connector 58" o:spid="_x0000_s1080" type="#_x0000_t32" style="position:absolute;left:16093;top:17762;width:12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" strokecolor="#4472c4 [3204]" strokeweight="2.25pt">
                  <v:stroke endarrow="block" joinstyle="miter"/>
                </v:shape>
                <v:shape id="Text Box 62" o:spid="_x0000_s1081" type="#_x0000_t202" style="position:absolute;left:-921;top:10890;width:38960;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53A238B5" w14:textId="77777777" w:rsidR="007E4D78" w:rsidRPr="00ED1F2D" w:rsidRDefault="007E4D78" w:rsidP="007E4D78">
                        <w:pPr>
                          <w:rPr>
                            <w:lang w:val="en-US"/>
                          </w:rPr>
                        </w:pPr>
                        <w:r>
                          <w:rPr>
                            <w:lang w:val="en-US"/>
                          </w:rPr>
                          <w:t>After annually repeated pairing of pleasant time and music,</w:t>
                        </w:r>
                      </w:p>
                    </w:txbxContent>
                  </v:textbox>
                </v:shape>
                <w10:wrap type="topAndBottom"/>
              </v:group>
            </w:pict>
          </mc:Fallback>
        </mc:AlternateContent>
      </w:r>
      <w:r w:rsidRPr="00BA4F49">
        <w:t>Figure 2.2 Example of classical conditioning</w:t>
      </w:r>
    </w:p>
    <w:p w14:paraId="52529099" w14:textId="77777777" w:rsidR="007E4D78" w:rsidRPr="00BA4F49" w:rsidRDefault="007E4D78" w:rsidP="007E4D78">
      <w:pPr>
        <w:rPr>
          <w:lang w:val="en-US"/>
        </w:rPr>
      </w:pPr>
    </w:p>
    <w:p w14:paraId="44821B3E" w14:textId="77777777" w:rsidR="007E4D78" w:rsidRPr="00BA4F49" w:rsidRDefault="007E4D78" w:rsidP="007E4D78">
      <w:pPr>
        <w:pStyle w:val="Heading3"/>
        <w:rPr>
          <w:lang w:val="en-US"/>
        </w:rPr>
      </w:pPr>
      <w:bookmarkStart w:id="27" w:name="_Toc112774918"/>
      <w:r w:rsidRPr="00BA4F49">
        <w:rPr>
          <w:lang w:val="en-US"/>
        </w:rPr>
        <w:lastRenderedPageBreak/>
        <w:t>Operant conditioning</w:t>
      </w:r>
      <w:bookmarkEnd w:id="27"/>
      <w:r w:rsidRPr="00BA4F49">
        <w:rPr>
          <w:lang w:val="en-US"/>
        </w:rPr>
        <w:t xml:space="preserve"> </w:t>
      </w:r>
    </w:p>
    <w:p w14:paraId="4E5BF54F" w14:textId="77777777" w:rsidR="007E4D78" w:rsidRPr="00BA4F49" w:rsidRDefault="007E4D78" w:rsidP="007E4D78">
      <w:pPr>
        <w:rPr>
          <w:lang w:val="en-US"/>
        </w:rPr>
      </w:pPr>
      <w:r>
        <w:rPr>
          <w:noProof/>
          <w:lang w:val="en-US"/>
        </w:rPr>
        <mc:AlternateContent>
          <mc:Choice Requires="wps">
            <w:drawing>
              <wp:anchor distT="0" distB="0" distL="114300" distR="114300" simplePos="0" relativeHeight="251679744" behindDoc="1" locked="0" layoutInCell="1" allowOverlap="1" wp14:anchorId="14D23B63" wp14:editId="447D0A72">
                <wp:simplePos x="0" y="0"/>
                <wp:positionH relativeFrom="column">
                  <wp:posOffset>3852323</wp:posOffset>
                </wp:positionH>
                <wp:positionV relativeFrom="paragraph">
                  <wp:posOffset>2193659</wp:posOffset>
                </wp:positionV>
                <wp:extent cx="2553077" cy="1213165"/>
                <wp:effectExtent l="0" t="0" r="19050" b="25400"/>
                <wp:wrapTight wrapText="bothSides">
                  <wp:wrapPolygon edited="0">
                    <wp:start x="0" y="0"/>
                    <wp:lineTo x="0" y="21713"/>
                    <wp:lineTo x="21600" y="21713"/>
                    <wp:lineTo x="21600"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2553077" cy="1213165"/>
                        </a:xfrm>
                        <a:prstGeom prst="rect">
                          <a:avLst/>
                        </a:prstGeom>
                        <a:solidFill>
                          <a:schemeClr val="lt1"/>
                        </a:solidFill>
                        <a:ln w="6350">
                          <a:solidFill>
                            <a:prstClr val="black"/>
                          </a:solidFill>
                        </a:ln>
                      </wps:spPr>
                      <wps:txbx>
                        <w:txbxContent>
                          <w:p w14:paraId="1E54DA62" w14:textId="17D68065" w:rsidR="007E4D78" w:rsidRPr="00C015AB" w:rsidRDefault="007E4D78" w:rsidP="007E4D78">
                            <w:pPr>
                              <w:rPr>
                                <w:lang w:val="en-US"/>
                              </w:rPr>
                            </w:pPr>
                            <w:r>
                              <w:rPr>
                                <w:b/>
                                <w:bCs/>
                                <w:lang w:val="en-US"/>
                              </w:rPr>
                              <w:t>Negative reinforcement</w:t>
                            </w:r>
                            <w:r w:rsidRPr="00C015AB">
                              <w:rPr>
                                <w:lang w:val="en-US"/>
                              </w:rPr>
                              <w:t xml:space="preserve">: The </w:t>
                            </w:r>
                            <w:r>
                              <w:rPr>
                                <w:lang w:val="en-US"/>
                              </w:rPr>
                              <w:t>removal</w:t>
                            </w:r>
                            <w:r w:rsidRPr="00C015AB">
                              <w:rPr>
                                <w:lang w:val="en-US"/>
                              </w:rPr>
                              <w:t xml:space="preserve"> of </w:t>
                            </w:r>
                            <w:r>
                              <w:rPr>
                                <w:lang w:val="en-US"/>
                              </w:rPr>
                              <w:t>an</w:t>
                            </w:r>
                            <w:r w:rsidRPr="00C015AB">
                              <w:rPr>
                                <w:lang w:val="en-US"/>
                              </w:rPr>
                              <w:t xml:space="preserve"> </w:t>
                            </w:r>
                            <w:r>
                              <w:rPr>
                                <w:lang w:val="en-US"/>
                              </w:rPr>
                              <w:t>un</w:t>
                            </w:r>
                            <w:r w:rsidRPr="00C015AB">
                              <w:rPr>
                                <w:lang w:val="en-US"/>
                              </w:rPr>
                              <w:t>pleasant stimu</w:t>
                            </w:r>
                            <w:r>
                              <w:rPr>
                                <w:lang w:val="en-US"/>
                              </w:rPr>
                              <w:t>lus that consequently increase the probability of the escape response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23B63" id="Text Box 59" o:spid="_x0000_s1082" type="#_x0000_t202" style="position:absolute;left:0;text-align:left;margin-left:303.35pt;margin-top:172.75pt;width:201.05pt;height:95.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iFPgIAAIU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" fillcolor="white [3201]" strokeweight=".5pt">
                <v:textbox>
                  <w:txbxContent>
                    <w:p w14:paraId="1E54DA62" w14:textId="17D68065" w:rsidR="007E4D78" w:rsidRPr="00C015AB" w:rsidRDefault="007E4D78" w:rsidP="007E4D78">
                      <w:pPr>
                        <w:rPr>
                          <w:lang w:val="en-US"/>
                        </w:rPr>
                      </w:pPr>
                      <w:r>
                        <w:rPr>
                          <w:b/>
                          <w:bCs/>
                          <w:lang w:val="en-US"/>
                        </w:rPr>
                        <w:t>Negative reinforcement</w:t>
                      </w:r>
                      <w:r w:rsidRPr="00C015AB">
                        <w:rPr>
                          <w:lang w:val="en-US"/>
                        </w:rPr>
                        <w:t xml:space="preserve">: The </w:t>
                      </w:r>
                      <w:r>
                        <w:rPr>
                          <w:lang w:val="en-US"/>
                        </w:rPr>
                        <w:t>removal</w:t>
                      </w:r>
                      <w:r w:rsidRPr="00C015AB">
                        <w:rPr>
                          <w:lang w:val="en-US"/>
                        </w:rPr>
                        <w:t xml:space="preserve"> of </w:t>
                      </w:r>
                      <w:r>
                        <w:rPr>
                          <w:lang w:val="en-US"/>
                        </w:rPr>
                        <w:t>an</w:t>
                      </w:r>
                      <w:r w:rsidRPr="00C015AB">
                        <w:rPr>
                          <w:lang w:val="en-US"/>
                        </w:rPr>
                        <w:t xml:space="preserve"> </w:t>
                      </w:r>
                      <w:r>
                        <w:rPr>
                          <w:lang w:val="en-US"/>
                        </w:rPr>
                        <w:t>un</w:t>
                      </w:r>
                      <w:r w:rsidRPr="00C015AB">
                        <w:rPr>
                          <w:lang w:val="en-US"/>
                        </w:rPr>
                        <w:t>pleasant stimu</w:t>
                      </w:r>
                      <w:r>
                        <w:rPr>
                          <w:lang w:val="en-US"/>
                        </w:rPr>
                        <w:t>lus that consequently increase the probability of the escape response over time.</w:t>
                      </w:r>
                    </w:p>
                  </w:txbxContent>
                </v:textbox>
                <w10:wrap type="tight"/>
              </v:shape>
            </w:pict>
          </mc:Fallback>
        </mc:AlternateContent>
      </w:r>
      <w:r w:rsidRPr="00BA4F49">
        <w:rPr>
          <w:b/>
          <w:bCs/>
          <w:lang w:val="en-US"/>
        </w:rPr>
        <w:t>Operant conditioning</w:t>
      </w:r>
      <w:r w:rsidRPr="00BA4F49">
        <w:rPr>
          <w:lang w:val="en-US"/>
        </w:rPr>
        <w:t xml:space="preserve"> is another representative learning theory introduced by a behaviorist, B.F. Skinner. In the 1940s, Skinner designed a series of experiments to examine the shaping of responses from the environment. In his </w:t>
      </w:r>
      <w:r>
        <w:rPr>
          <w:lang w:val="en-US"/>
        </w:rPr>
        <w:t>investigation</w:t>
      </w:r>
      <w:r w:rsidRPr="00BA4F49">
        <w:rPr>
          <w:lang w:val="en-US"/>
        </w:rPr>
        <w:t xml:space="preserve">, he placed a hungry rat in a chamber equipped with a response lever, a food dispenser, and an electrified grid (see Figure 2.3). In the first condition, the rat randomly moved and touched the equipment of the box. It did not take long for </w:t>
      </w:r>
      <w:r>
        <w:rPr>
          <w:lang w:val="en-US"/>
        </w:rPr>
        <w:t>the rat</w:t>
      </w:r>
      <w:r w:rsidRPr="00BA4F49">
        <w:rPr>
          <w:lang w:val="en-US"/>
        </w:rPr>
        <w:t xml:space="preserve"> to learn that once pressing the lever</w:t>
      </w:r>
      <w:r>
        <w:rPr>
          <w:lang w:val="en-US"/>
        </w:rPr>
        <w:t>, they</w:t>
      </w:r>
      <w:r w:rsidRPr="00BA4F49">
        <w:rPr>
          <w:lang w:val="en-US"/>
        </w:rPr>
        <w:t xml:space="preserve"> would be rewarded with a food pellet that </w:t>
      </w:r>
      <w:r>
        <w:rPr>
          <w:lang w:val="en-US"/>
        </w:rPr>
        <w:t>rolled</w:t>
      </w:r>
      <w:r w:rsidRPr="00BA4F49">
        <w:rPr>
          <w:lang w:val="en-US"/>
        </w:rPr>
        <w:t xml:space="preserve"> out in the cage. When the rat repeatedly pressed the lever, it received food every time. In this condition, Skinner called the consequence of receiving food </w:t>
      </w:r>
      <w:r w:rsidRPr="00BA4F49">
        <w:rPr>
          <w:b/>
          <w:bCs/>
          <w:lang w:val="en-US"/>
        </w:rPr>
        <w:t>positive reinforcement</w:t>
      </w:r>
      <w:r w:rsidRPr="00BA4F49">
        <w:rPr>
          <w:lang w:val="en-US"/>
        </w:rPr>
        <w:t xml:space="preserve">, which increases the future probability of response or </w:t>
      </w:r>
      <w:r>
        <w:rPr>
          <w:lang w:val="en-US"/>
        </w:rPr>
        <w:t>particular</w:t>
      </w:r>
      <w:r w:rsidRPr="00BA4F49">
        <w:rPr>
          <w:lang w:val="en-US"/>
        </w:rPr>
        <w:t xml:space="preserve"> behavior</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w:t>
      </w:r>
      <w:r>
        <w:rPr>
          <w:lang w:val="en-US"/>
        </w:rPr>
        <w:t xml:space="preserve"> Positive reinforcement also works in human beings. For instance, if your parent gives you ten euros each time you clean the bedroom (i.e., a reward), you will be more likely to repeat this cleaning behavior in the future.</w:t>
      </w:r>
    </w:p>
    <w:p w14:paraId="38DEC518" w14:textId="77777777" w:rsidR="007E4D78" w:rsidRPr="00BA4F49" w:rsidRDefault="007E4D78" w:rsidP="007E4D78">
      <w:pPr>
        <w:rPr>
          <w:lang w:val="en-US"/>
        </w:rPr>
      </w:pPr>
    </w:p>
    <w:p w14:paraId="553C0B0D" w14:textId="77777777" w:rsidR="007E4D78" w:rsidRPr="00BA4F49" w:rsidRDefault="007E4D78" w:rsidP="007E4D78">
      <w:pPr>
        <w:pStyle w:val="GraphicsStyle"/>
      </w:pPr>
      <w:r w:rsidRPr="00BA4F49">
        <w:t>Figure 2.3 The Skinner box and operant condition</w:t>
      </w:r>
    </w:p>
    <w:p w14:paraId="7B80C9AF" w14:textId="77777777" w:rsidR="007E4D78" w:rsidRDefault="007E4D78" w:rsidP="007E4D78">
      <w:pPr>
        <w:rPr>
          <w:lang w:val="en-US"/>
        </w:rPr>
      </w:pPr>
      <w:r>
        <w:rPr>
          <w:noProof/>
          <w:lang w:val="en-US"/>
        </w:rPr>
        <w:lastRenderedPageBreak/>
        <mc:AlternateContent>
          <mc:Choice Requires="wpg">
            <w:drawing>
              <wp:anchor distT="0" distB="0" distL="114300" distR="114300" simplePos="0" relativeHeight="251683840" behindDoc="0" locked="0" layoutInCell="1" allowOverlap="1" wp14:anchorId="1CE3266F" wp14:editId="5146322F">
                <wp:simplePos x="0" y="0"/>
                <wp:positionH relativeFrom="column">
                  <wp:posOffset>-284935</wp:posOffset>
                </wp:positionH>
                <wp:positionV relativeFrom="paragraph">
                  <wp:posOffset>1509124</wp:posOffset>
                </wp:positionV>
                <wp:extent cx="1122629" cy="1124390"/>
                <wp:effectExtent l="0" t="25400" r="0" b="0"/>
                <wp:wrapNone/>
                <wp:docPr id="87" name="Group 87"/>
                <wp:cNvGraphicFramePr/>
                <a:graphic xmlns:a="http://schemas.openxmlformats.org/drawingml/2006/main">
                  <a:graphicData uri="http://schemas.microsoft.com/office/word/2010/wordprocessingGroup">
                    <wpg:wgp>
                      <wpg:cNvGrpSpPr/>
                      <wpg:grpSpPr>
                        <a:xfrm>
                          <a:off x="0" y="0"/>
                          <a:ext cx="1122629" cy="1124390"/>
                          <a:chOff x="0" y="0"/>
                          <a:chExt cx="1122629" cy="1124390"/>
                        </a:xfrm>
                      </wpg:grpSpPr>
                      <wps:wsp>
                        <wps:cNvPr id="85" name="Straight Arrow Connector 85"/>
                        <wps:cNvCnPr/>
                        <wps:spPr>
                          <a:xfrm flipV="1">
                            <a:off x="526987" y="0"/>
                            <a:ext cx="45267" cy="84197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6" name="Text Box 86"/>
                        <wps:cNvSpPr txBox="1"/>
                        <wps:spPr>
                          <a:xfrm>
                            <a:off x="0" y="753198"/>
                            <a:ext cx="1122629" cy="371192"/>
                          </a:xfrm>
                          <a:prstGeom prst="rect">
                            <a:avLst/>
                          </a:prstGeom>
                          <a:noFill/>
                          <a:ln w="6350">
                            <a:noFill/>
                          </a:ln>
                        </wps:spPr>
                        <wps:txbx>
                          <w:txbxContent>
                            <w:p w14:paraId="22BB759E" w14:textId="77777777" w:rsidR="007E4D78" w:rsidRDefault="007E4D78" w:rsidP="007E4D78">
                              <w:r>
                                <w:t xml:space="preserve">Food </w:t>
                              </w:r>
                              <w:proofErr w:type="spellStart"/>
                              <w:r>
                                <w:t>cup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E3266F" id="Group 87" o:spid="_x0000_s1083" style="position:absolute;left:0;text-align:left;margin-left:-22.45pt;margin-top:118.85pt;width:88.4pt;height:88.55pt;z-index:251683840" coordsize="11226,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">
                <v:shape id="Straight Arrow Connector 85" o:spid="_x0000_s1084" type="#_x0000_t32" style="position:absolute;left:5269;width:453;height:8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" strokecolor="#4472c4 [3204]" strokeweight="1.5pt">
                  <v:stroke endarrow="block" joinstyle="miter"/>
                </v:shape>
                <v:shape id="Text Box 86" o:spid="_x0000_s1085" type="#_x0000_t202" style="position:absolute;top:7531;width:11226;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2BB759E" w14:textId="77777777" w:rsidR="007E4D78" w:rsidRDefault="007E4D78" w:rsidP="007E4D78">
                        <w:r>
                          <w:t xml:space="preserve">Food </w:t>
                        </w:r>
                        <w:proofErr w:type="spellStart"/>
                        <w:r>
                          <w:t>cup</w:t>
                        </w:r>
                        <w:proofErr w:type="spellEnd"/>
                      </w:p>
                    </w:txbxContent>
                  </v:textbox>
                </v:shape>
              </v:group>
            </w:pict>
          </mc:Fallback>
        </mc:AlternateContent>
      </w:r>
      <w:r>
        <w:rPr>
          <w:noProof/>
          <w:lang w:val="en-US"/>
        </w:rPr>
        <mc:AlternateContent>
          <mc:Choice Requires="wpg">
            <w:drawing>
              <wp:anchor distT="0" distB="0" distL="114300" distR="114300" simplePos="0" relativeHeight="251681792" behindDoc="0" locked="0" layoutInCell="1" allowOverlap="1" wp14:anchorId="0D002851" wp14:editId="5A176CD6">
                <wp:simplePos x="0" y="0"/>
                <wp:positionH relativeFrom="column">
                  <wp:posOffset>1452328</wp:posOffset>
                </wp:positionH>
                <wp:positionV relativeFrom="paragraph">
                  <wp:posOffset>1724264</wp:posOffset>
                </wp:positionV>
                <wp:extent cx="1013460" cy="1182984"/>
                <wp:effectExtent l="0" t="25400" r="0" b="0"/>
                <wp:wrapNone/>
                <wp:docPr id="78" name="Group 78"/>
                <wp:cNvGraphicFramePr/>
                <a:graphic xmlns:a="http://schemas.openxmlformats.org/drawingml/2006/main">
                  <a:graphicData uri="http://schemas.microsoft.com/office/word/2010/wordprocessingGroup">
                    <wpg:wgp>
                      <wpg:cNvGrpSpPr/>
                      <wpg:grpSpPr>
                        <a:xfrm>
                          <a:off x="0" y="0"/>
                          <a:ext cx="1013460" cy="1182984"/>
                          <a:chOff x="0" y="0"/>
                          <a:chExt cx="1013989" cy="1233032"/>
                        </a:xfrm>
                        <a:noFill/>
                      </wpg:grpSpPr>
                      <wps:wsp>
                        <wps:cNvPr id="61" name="Straight Arrow Connector 61"/>
                        <wps:cNvCnPr>
                          <a:stCxn id="77" idx="0"/>
                        </wps:cNvCnPr>
                        <wps:spPr>
                          <a:xfrm flipH="1" flipV="1">
                            <a:off x="436453" y="0"/>
                            <a:ext cx="70542" cy="825197"/>
                          </a:xfrm>
                          <a:prstGeom prst="straightConnector1">
                            <a:avLst/>
                          </a:prstGeom>
                          <a:grpFill/>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0" y="825626"/>
                            <a:ext cx="1013989" cy="407406"/>
                          </a:xfrm>
                          <a:prstGeom prst="rect">
                            <a:avLst/>
                          </a:prstGeom>
                          <a:grpFill/>
                          <a:ln w="6350">
                            <a:noFill/>
                          </a:ln>
                        </wps:spPr>
                        <wps:txbx>
                          <w:txbxContent>
                            <w:p w14:paraId="55DE6165" w14:textId="77777777" w:rsidR="007E4D78" w:rsidRDefault="007E4D78" w:rsidP="007E4D78">
                              <w:r>
                                <w:t xml:space="preserve">Electric </w:t>
                              </w:r>
                              <w:proofErr w:type="spellStart"/>
                              <w:r>
                                <w:t>grid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002851" id="Group 78" o:spid="_x0000_s1086" style="position:absolute;left:0;text-align:left;margin-left:114.35pt;margin-top:135.75pt;width:79.8pt;height:93.15pt;z-index:251681792;mso-height-relative:margin" coordsize="10139,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">
                <v:shape id="Straight Arrow Connector 61" o:spid="_x0000_s1087" type="#_x0000_t32" style="position:absolute;left:4364;width:705;height:8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" strokecolor="#4472c4 [3204]" strokeweight="1.5pt">
                  <v:stroke endarrow="block" joinstyle="miter"/>
                </v:shape>
                <v:shape id="Text Box 77" o:spid="_x0000_s1088" type="#_x0000_t202" style="position:absolute;top:8256;width:10139;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5DE6165" w14:textId="77777777" w:rsidR="007E4D78" w:rsidRDefault="007E4D78" w:rsidP="007E4D78">
                        <w:r>
                          <w:t xml:space="preserve">Electric </w:t>
                        </w:r>
                        <w:proofErr w:type="spellStart"/>
                        <w:r>
                          <w:t>grid</w:t>
                        </w:r>
                        <w:proofErr w:type="spellEnd"/>
                      </w:p>
                    </w:txbxContent>
                  </v:textbox>
                </v:shape>
              </v:group>
            </w:pict>
          </mc:Fallback>
        </mc:AlternateContent>
      </w:r>
      <w:r>
        <w:rPr>
          <w:noProof/>
          <w:lang w:val="en-US"/>
        </w:rPr>
        <mc:AlternateContent>
          <mc:Choice Requires="wpg">
            <w:drawing>
              <wp:anchor distT="0" distB="0" distL="114300" distR="114300" simplePos="0" relativeHeight="251682816" behindDoc="0" locked="0" layoutInCell="1" allowOverlap="1" wp14:anchorId="4FB73D89" wp14:editId="43C08AE9">
                <wp:simplePos x="0" y="0"/>
                <wp:positionH relativeFrom="column">
                  <wp:posOffset>533475</wp:posOffset>
                </wp:positionH>
                <wp:positionV relativeFrom="paragraph">
                  <wp:posOffset>1451579</wp:posOffset>
                </wp:positionV>
                <wp:extent cx="733331" cy="1230827"/>
                <wp:effectExtent l="0" t="25400" r="0" b="0"/>
                <wp:wrapNone/>
                <wp:docPr id="79" name="Group 79"/>
                <wp:cNvGraphicFramePr/>
                <a:graphic xmlns:a="http://schemas.openxmlformats.org/drawingml/2006/main">
                  <a:graphicData uri="http://schemas.microsoft.com/office/word/2010/wordprocessingGroup">
                    <wpg:wgp>
                      <wpg:cNvGrpSpPr/>
                      <wpg:grpSpPr>
                        <a:xfrm>
                          <a:off x="0" y="0"/>
                          <a:ext cx="733331" cy="1230827"/>
                          <a:chOff x="126748" y="0"/>
                          <a:chExt cx="733331" cy="1230827"/>
                        </a:xfrm>
                        <a:noFill/>
                      </wpg:grpSpPr>
                      <wps:wsp>
                        <wps:cNvPr id="80" name="Straight Arrow Connector 80"/>
                        <wps:cNvCnPr/>
                        <wps:spPr>
                          <a:xfrm flipV="1">
                            <a:off x="391186" y="0"/>
                            <a:ext cx="45267" cy="841972"/>
                          </a:xfrm>
                          <a:prstGeom prst="straightConnector1">
                            <a:avLst/>
                          </a:prstGeom>
                          <a:grpFill/>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126748" y="823421"/>
                            <a:ext cx="733331" cy="407406"/>
                          </a:xfrm>
                          <a:prstGeom prst="rect">
                            <a:avLst/>
                          </a:prstGeom>
                          <a:grpFill/>
                          <a:ln w="6350">
                            <a:noFill/>
                          </a:ln>
                        </wps:spPr>
                        <wps:txbx>
                          <w:txbxContent>
                            <w:p w14:paraId="16F5E509" w14:textId="77777777" w:rsidR="007E4D78" w:rsidRDefault="007E4D78" w:rsidP="007E4D78">
                              <w:r>
                                <w:t>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B73D89" id="Group 79" o:spid="_x0000_s1089" style="position:absolute;left:0;text-align:left;margin-left:42pt;margin-top:114.3pt;width:57.75pt;height:96.9pt;z-index:251682816;mso-width-relative:margin" coordorigin="1267" coordsize="7333,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">
                <v:shape id="Straight Arrow Connector 80" o:spid="_x0000_s1090" type="#_x0000_t32" style="position:absolute;left:3911;width:453;height:8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" strokecolor="#4472c4 [3204]" strokeweight="1.5pt">
                  <v:stroke endarrow="block" joinstyle="miter"/>
                </v:shape>
                <v:shape id="Text Box 81" o:spid="_x0000_s1091" type="#_x0000_t202" style="position:absolute;left:1267;top:8234;width:7333;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16F5E509" w14:textId="77777777" w:rsidR="007E4D78" w:rsidRDefault="007E4D78" w:rsidP="007E4D78">
                        <w:r>
                          <w:t>Lever</w:t>
                        </w:r>
                      </w:p>
                    </w:txbxContent>
                  </v:textbox>
                </v:shape>
              </v:group>
            </w:pict>
          </mc:Fallback>
        </mc:AlternateContent>
      </w:r>
      <w:r w:rsidRPr="00BA4F49">
        <w:rPr>
          <w:noProof/>
          <w:lang w:val="en-US"/>
        </w:rPr>
        <w:drawing>
          <wp:inline distT="0" distB="0" distL="0" distR="0" wp14:anchorId="4C9DD3D3" wp14:editId="5DD434EB">
            <wp:extent cx="2829968" cy="2549037"/>
            <wp:effectExtent l="0" t="0" r="2540" b="381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27"/>
                    <a:stretch>
                      <a:fillRect/>
                    </a:stretch>
                  </pic:blipFill>
                  <pic:spPr>
                    <a:xfrm>
                      <a:off x="0" y="0"/>
                      <a:ext cx="2853805" cy="2570508"/>
                    </a:xfrm>
                    <a:prstGeom prst="rect">
                      <a:avLst/>
                    </a:prstGeom>
                  </pic:spPr>
                </pic:pic>
              </a:graphicData>
            </a:graphic>
          </wp:inline>
        </w:drawing>
      </w:r>
    </w:p>
    <w:p w14:paraId="16C64838" w14:textId="77777777" w:rsidR="007E4D78" w:rsidRPr="00BA4F49" w:rsidRDefault="007E4D78" w:rsidP="007E4D78">
      <w:pPr>
        <w:rPr>
          <w:lang w:val="en-US"/>
        </w:rPr>
      </w:pPr>
    </w:p>
    <w:p w14:paraId="4FCD59BE" w14:textId="16203C60" w:rsidR="007E4D78" w:rsidRDefault="007E4D78" w:rsidP="007E4D78">
      <w:pPr>
        <w:rPr>
          <w:lang w:val="en-US"/>
        </w:rPr>
      </w:pPr>
      <w:r>
        <w:rPr>
          <w:lang w:val="en-US"/>
        </w:rPr>
        <w:t>The rat was arranged in the same box in the second condition,</w:t>
      </w:r>
      <w:r w:rsidRPr="00BA4F49">
        <w:rPr>
          <w:lang w:val="en-US"/>
        </w:rPr>
        <w:t xml:space="preserve"> but the electric shock would come from the grid. After the random movement, the rat accidentally pressed the lever that </w:t>
      </w:r>
      <w:r>
        <w:rPr>
          <w:lang w:val="en-US"/>
        </w:rPr>
        <w:t>switched</w:t>
      </w:r>
      <w:r w:rsidRPr="00BA4F49">
        <w:rPr>
          <w:lang w:val="en-US"/>
        </w:rPr>
        <w:t xml:space="preserve"> off the electric shock. To </w:t>
      </w:r>
      <w:r>
        <w:rPr>
          <w:lang w:val="en-US"/>
        </w:rPr>
        <w:t>escape from</w:t>
      </w:r>
      <w:r w:rsidRPr="00BA4F49">
        <w:rPr>
          <w:lang w:val="en-US"/>
        </w:rPr>
        <w:t xml:space="preserve"> the unpleasant pain, it would repeatedly press the lever. In this setting, Skinner called the elimination of unpleasant events </w:t>
      </w:r>
      <w:r w:rsidRPr="00BA4F49">
        <w:rPr>
          <w:b/>
          <w:bCs/>
          <w:lang w:val="en-US"/>
        </w:rPr>
        <w:t>negative reinforcement</w:t>
      </w:r>
      <w:r>
        <w:rPr>
          <w:b/>
          <w:bCs/>
          <w:lang w:val="en-US"/>
        </w:rPr>
        <w:t xml:space="preserve"> </w:t>
      </w:r>
      <w:r w:rsidRPr="00F12343">
        <w:rPr>
          <w:lang w:val="en-US"/>
        </w:rPr>
        <w:fldChar w:fldCharType="begin"/>
      </w:r>
      <w:r w:rsidRPr="00F12343">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F12343">
        <w:rPr>
          <w:lang w:val="en-US"/>
        </w:rPr>
        <w:fldChar w:fldCharType="separate"/>
      </w:r>
      <w:r w:rsidRPr="00F12343">
        <w:rPr>
          <w:noProof/>
          <w:lang w:val="en-US"/>
        </w:rPr>
        <w:t>(Gerrig et al., 2015)</w:t>
      </w:r>
      <w:r w:rsidRPr="00F12343">
        <w:rPr>
          <w:lang w:val="en-US"/>
        </w:rPr>
        <w:fldChar w:fldCharType="end"/>
      </w:r>
      <w:r w:rsidRPr="008C488D">
        <w:rPr>
          <w:lang w:val="en-US"/>
        </w:rPr>
        <w:t>.</w:t>
      </w:r>
      <w:r w:rsidRPr="00BA4F49">
        <w:rPr>
          <w:lang w:val="en-US"/>
        </w:rPr>
        <w:t xml:space="preserve"> </w:t>
      </w:r>
      <w:r>
        <w:rPr>
          <w:lang w:val="en-US"/>
        </w:rPr>
        <w:t xml:space="preserve">Let us take cleaning behavior as an example. You must give your parent ten euros if you do not clean your bedroom. Consequently, you will clean your room on time to avoid the payment. </w:t>
      </w:r>
    </w:p>
    <w:p w14:paraId="13F8C038" w14:textId="77777777" w:rsidR="007E4D78" w:rsidRDefault="007E4D78" w:rsidP="007E4D78">
      <w:pPr>
        <w:rPr>
          <w:lang w:val="en-US"/>
        </w:rPr>
      </w:pPr>
      <w:r>
        <w:rPr>
          <w:noProof/>
          <w:lang w:val="en-US"/>
        </w:rPr>
        <mc:AlternateContent>
          <mc:Choice Requires="wps">
            <w:drawing>
              <wp:anchor distT="0" distB="0" distL="114300" distR="114300" simplePos="0" relativeHeight="251678720" behindDoc="1" locked="0" layoutInCell="1" allowOverlap="1" wp14:anchorId="30FF1176" wp14:editId="3C254454">
                <wp:simplePos x="0" y="0"/>
                <wp:positionH relativeFrom="column">
                  <wp:posOffset>3597142</wp:posOffset>
                </wp:positionH>
                <wp:positionV relativeFrom="paragraph">
                  <wp:posOffset>500129</wp:posOffset>
                </wp:positionV>
                <wp:extent cx="2553077" cy="1593410"/>
                <wp:effectExtent l="0" t="0" r="19050" b="26035"/>
                <wp:wrapTight wrapText="bothSides">
                  <wp:wrapPolygon edited="0">
                    <wp:start x="0" y="0"/>
                    <wp:lineTo x="0" y="21695"/>
                    <wp:lineTo x="21600" y="21695"/>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553077" cy="1593410"/>
                        </a:xfrm>
                        <a:prstGeom prst="rect">
                          <a:avLst/>
                        </a:prstGeom>
                        <a:solidFill>
                          <a:schemeClr val="lt1"/>
                        </a:solidFill>
                        <a:ln w="6350">
                          <a:solidFill>
                            <a:prstClr val="black"/>
                          </a:solidFill>
                        </a:ln>
                      </wps:spPr>
                      <wps:txbx>
                        <w:txbxContent>
                          <w:p w14:paraId="70788234" w14:textId="77777777" w:rsidR="007E4D78" w:rsidRPr="00C015AB" w:rsidRDefault="007E4D78" w:rsidP="007E4D78">
                            <w:pPr>
                              <w:rPr>
                                <w:lang w:val="en-US"/>
                              </w:rPr>
                            </w:pPr>
                            <w:r w:rsidRPr="00C015AB">
                              <w:rPr>
                                <w:b/>
                                <w:bCs/>
                                <w:lang w:val="en-US"/>
                              </w:rPr>
                              <w:t>Punishment</w:t>
                            </w:r>
                            <w:r w:rsidRPr="00C015AB">
                              <w:rPr>
                                <w:lang w:val="en-US"/>
                              </w:rPr>
                              <w:t>: The delivery of an unpleasant stimu</w:t>
                            </w:r>
                            <w:r>
                              <w:rPr>
                                <w:lang w:val="en-US"/>
                              </w:rPr>
                              <w:t>lus that consequently reduces the probability of undesired behavior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F1176" id="Text Box 21" o:spid="_x0000_s1092" type="#_x0000_t202" style="position:absolute;left:0;text-align:left;margin-left:283.25pt;margin-top:39.4pt;width:201.05pt;height:125.4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" fillcolor="white [3201]" strokeweight=".5pt">
                <v:textbox>
                  <w:txbxContent>
                    <w:p w14:paraId="70788234" w14:textId="77777777" w:rsidR="007E4D78" w:rsidRPr="00C015AB" w:rsidRDefault="007E4D78" w:rsidP="007E4D78">
                      <w:pPr>
                        <w:rPr>
                          <w:lang w:val="en-US"/>
                        </w:rPr>
                      </w:pPr>
                      <w:r w:rsidRPr="00C015AB">
                        <w:rPr>
                          <w:b/>
                          <w:bCs/>
                          <w:lang w:val="en-US"/>
                        </w:rPr>
                        <w:t>Punishment</w:t>
                      </w:r>
                      <w:r w:rsidRPr="00C015AB">
                        <w:rPr>
                          <w:lang w:val="en-US"/>
                        </w:rPr>
                        <w:t>: The delivery of an unpleasant stimu</w:t>
                      </w:r>
                      <w:r>
                        <w:rPr>
                          <w:lang w:val="en-US"/>
                        </w:rPr>
                        <w:t>lus that consequently reduces the probability of undesired behavior over time.</w:t>
                      </w:r>
                    </w:p>
                  </w:txbxContent>
                </v:textbox>
                <w10:wrap type="tight"/>
              </v:shape>
            </w:pict>
          </mc:Fallback>
        </mc:AlternateContent>
      </w:r>
      <w:r>
        <w:rPr>
          <w:lang w:val="en-US"/>
        </w:rPr>
        <w:t xml:space="preserve">Furthermore, during Skinner’s investigation, he found that </w:t>
      </w:r>
      <w:r w:rsidRPr="00F12343">
        <w:rPr>
          <w:b/>
          <w:bCs/>
          <w:lang w:val="en-US"/>
        </w:rPr>
        <w:t>punishment</w:t>
      </w:r>
      <w:r>
        <w:rPr>
          <w:b/>
          <w:bCs/>
          <w:lang w:val="en-US"/>
        </w:rPr>
        <w:t xml:space="preserve"> </w:t>
      </w:r>
      <w:r w:rsidRPr="00F12343">
        <w:rPr>
          <w:lang w:val="en-US"/>
        </w:rPr>
        <w:t xml:space="preserve">(i.e., </w:t>
      </w:r>
      <w:r>
        <w:rPr>
          <w:lang w:val="en-US"/>
        </w:rPr>
        <w:t>giving an electric shock to the rat once it pressed the lever</w:t>
      </w:r>
      <w:r w:rsidRPr="00F12343">
        <w:rPr>
          <w:lang w:val="en-US"/>
        </w:rPr>
        <w:t>)</w:t>
      </w:r>
      <w:r>
        <w:rPr>
          <w:lang w:val="en-US"/>
        </w:rPr>
        <w:t xml:space="preserve">, as the opposite of reinforcement, can directly apply an unpleasant stimulus to the rat. As a result, the punishment significantly weakens the rat’s future pressing behavior. Human learning behavior is much the same as how rats learn not to press a lever. For instance, you will receive fines from the police whenever you exceed the speed limit on the highway. The payment of penalties is the punishment that suppresses undesirable behavior </w:t>
      </w:r>
      <w:r w:rsidRPr="005D3DC9">
        <w:rPr>
          <w:lang w:val="en-US"/>
        </w:rPr>
        <w:fldChar w:fldCharType="begin"/>
      </w:r>
      <w:r w:rsidRPr="005D3DC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D3DC9">
        <w:rPr>
          <w:lang w:val="en-US"/>
        </w:rPr>
        <w:fldChar w:fldCharType="separate"/>
      </w:r>
      <w:r w:rsidRPr="005D3DC9">
        <w:rPr>
          <w:noProof/>
          <w:lang w:val="en-US"/>
        </w:rPr>
        <w:t>(Gerrig et al., 2015)</w:t>
      </w:r>
      <w:r w:rsidRPr="005D3DC9">
        <w:rPr>
          <w:lang w:val="en-US"/>
        </w:rPr>
        <w:fldChar w:fldCharType="end"/>
      </w:r>
      <w:r>
        <w:rPr>
          <w:lang w:val="en-US"/>
        </w:rPr>
        <w:t>.</w:t>
      </w:r>
    </w:p>
    <w:p w14:paraId="48F2D0ED" w14:textId="77777777" w:rsidR="007E4D78" w:rsidRDefault="007E4D78" w:rsidP="007E4D78">
      <w:pPr>
        <w:rPr>
          <w:lang w:val="en-US"/>
        </w:rPr>
      </w:pPr>
      <w:r w:rsidRPr="00BA4F49">
        <w:rPr>
          <w:lang w:val="en-US"/>
        </w:rPr>
        <w:lastRenderedPageBreak/>
        <w:t xml:space="preserve">In short, Skinner concluded that a learning process appears </w:t>
      </w:r>
      <w:proofErr w:type="gramStart"/>
      <w:r w:rsidRPr="00BA4F49">
        <w:rPr>
          <w:lang w:val="en-US"/>
        </w:rPr>
        <w:t>as a consequence of</w:t>
      </w:r>
      <w:proofErr w:type="gramEnd"/>
      <w:r w:rsidRPr="00BA4F49">
        <w:rPr>
          <w:lang w:val="en-US"/>
        </w:rPr>
        <w:t xml:space="preserve"> a positive (e.g., reward) or negative response (e.g., pain). This is also the </w:t>
      </w:r>
      <w:r>
        <w:rPr>
          <w:lang w:val="en-US"/>
        </w:rPr>
        <w:t>fundamental</w:t>
      </w:r>
      <w:r w:rsidRPr="00BA4F49">
        <w:rPr>
          <w:lang w:val="en-US"/>
        </w:rPr>
        <w:t xml:space="preserve"> difference between classical conditioning and operant conditioning: Subjects in operant conditioning need to make some responses before their behavior is reinforced or punished</w:t>
      </w:r>
      <w:r>
        <w:rPr>
          <w:lang w:val="en-US"/>
        </w:rPr>
        <w:t xml:space="preserve"> </w:t>
      </w:r>
      <w:r w:rsidRPr="005D3DC9">
        <w:rPr>
          <w:lang w:val="en-US"/>
        </w:rPr>
        <w:fldChar w:fldCharType="begin"/>
      </w:r>
      <w:r w:rsidRPr="005D3DC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D3DC9">
        <w:rPr>
          <w:lang w:val="en-US"/>
        </w:rPr>
        <w:fldChar w:fldCharType="separate"/>
      </w:r>
      <w:r w:rsidRPr="005D3DC9">
        <w:rPr>
          <w:noProof/>
          <w:lang w:val="en-US"/>
        </w:rPr>
        <w:t>(Gerrig et al., 2015)</w:t>
      </w:r>
      <w:r w:rsidRPr="005D3DC9">
        <w:rPr>
          <w:lang w:val="en-US"/>
        </w:rPr>
        <w:fldChar w:fldCharType="end"/>
      </w:r>
      <w:r w:rsidRPr="00BA4F49">
        <w:rPr>
          <w:lang w:val="en-US"/>
        </w:rPr>
        <w:t>. Could you think of more day-to-day examples that can explain operant conditioning?</w:t>
      </w:r>
    </w:p>
    <w:p w14:paraId="2645F0DC" w14:textId="77777777" w:rsidR="007E4D78" w:rsidRPr="00BA4F49" w:rsidRDefault="007E4D78" w:rsidP="007E4D78">
      <w:pPr>
        <w:pStyle w:val="GraphicsStyle"/>
      </w:pPr>
      <w:r w:rsidRPr="00BA4F49">
        <w:t>Table 2.1 Four categories of operant conditioning</w:t>
      </w:r>
    </w:p>
    <w:tbl>
      <w:tblPr>
        <w:tblStyle w:val="ListTable1Light-Accent3"/>
        <w:tblpPr w:leftFromText="180" w:rightFromText="180" w:vertAnchor="text" w:horzAnchor="margin" w:tblpY="-11"/>
        <w:tblW w:w="0" w:type="auto"/>
        <w:tblLook w:val="04A0" w:firstRow="1" w:lastRow="0" w:firstColumn="1" w:lastColumn="0" w:noHBand="0" w:noVBand="1"/>
      </w:tblPr>
      <w:tblGrid>
        <w:gridCol w:w="2552"/>
        <w:gridCol w:w="2835"/>
        <w:gridCol w:w="2823"/>
      </w:tblGrid>
      <w:tr w:rsidR="007E4D78" w:rsidRPr="00BA4F49" w14:paraId="3AA7EF07" w14:textId="77777777" w:rsidTr="00606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35FCD0" w14:textId="77777777" w:rsidR="007E4D78" w:rsidRPr="00BA4F49" w:rsidRDefault="007E4D78" w:rsidP="00606C56">
            <w:pPr>
              <w:rPr>
                <w:lang w:val="en-US"/>
              </w:rPr>
            </w:pPr>
            <w:r w:rsidRPr="00BA4F49">
              <w:rPr>
                <w:lang w:val="en-US"/>
              </w:rPr>
              <w:t>Consequence</w:t>
            </w:r>
          </w:p>
        </w:tc>
        <w:tc>
          <w:tcPr>
            <w:tcW w:w="2835" w:type="dxa"/>
          </w:tcPr>
          <w:p w14:paraId="0630B00D" w14:textId="77777777"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lang w:val="en-US"/>
              </w:rPr>
            </w:pPr>
            <w:r w:rsidRPr="00BA4F49">
              <w:rPr>
                <w:lang w:val="en-US"/>
              </w:rPr>
              <w:t>Adding a stimulus</w:t>
            </w:r>
          </w:p>
        </w:tc>
        <w:tc>
          <w:tcPr>
            <w:tcW w:w="2823" w:type="dxa"/>
          </w:tcPr>
          <w:p w14:paraId="14DE9933" w14:textId="77777777"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lang w:val="en-US"/>
              </w:rPr>
            </w:pPr>
            <w:r w:rsidRPr="00BA4F49">
              <w:rPr>
                <w:lang w:val="en-US"/>
              </w:rPr>
              <w:t>Removing a stimulus</w:t>
            </w:r>
          </w:p>
        </w:tc>
      </w:tr>
      <w:tr w:rsidR="007E4D78" w:rsidRPr="009E5A37" w14:paraId="7F5EEA79"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789AD8B" w14:textId="77777777" w:rsidR="007E4D78" w:rsidRPr="00BA4F49" w:rsidRDefault="007E4D78" w:rsidP="00606C56">
            <w:pPr>
              <w:rPr>
                <w:lang w:val="en-US"/>
              </w:rPr>
            </w:pPr>
            <w:r w:rsidRPr="00BA4F49">
              <w:rPr>
                <w:lang w:val="en-US"/>
              </w:rPr>
              <w:t>Reinforcement</w:t>
            </w:r>
            <w:r>
              <w:rPr>
                <w:lang w:val="en-US"/>
              </w:rPr>
              <w:t xml:space="preserve"> (Increase the probability of desired behavior)</w:t>
            </w:r>
          </w:p>
        </w:tc>
        <w:tc>
          <w:tcPr>
            <w:tcW w:w="2835" w:type="dxa"/>
          </w:tcPr>
          <w:p w14:paraId="57D38AB5" w14:textId="77777777" w:rsidR="007E4D78" w:rsidRPr="00BA4F49" w:rsidRDefault="007E4D78" w:rsidP="00606C56">
            <w:pPr>
              <w:jc w:val="left"/>
              <w:cnfStyle w:val="000000100000" w:firstRow="0" w:lastRow="0" w:firstColumn="0" w:lastColumn="0" w:oddVBand="0" w:evenVBand="0" w:oddHBand="1" w:evenHBand="0" w:firstRowFirstColumn="0" w:firstRowLastColumn="0" w:lastRowFirstColumn="0" w:lastRowLastColumn="0"/>
              <w:rPr>
                <w:lang w:val="en-US"/>
              </w:rPr>
            </w:pPr>
            <w:r w:rsidRPr="00BA4F49">
              <w:rPr>
                <w:lang w:val="en-US"/>
              </w:rPr>
              <w:t>Positive reinforcement (</w:t>
            </w:r>
            <w:r>
              <w:rPr>
                <w:lang w:val="en-US"/>
              </w:rPr>
              <w:t>The presence of a pleasant</w:t>
            </w:r>
            <w:r w:rsidRPr="00BA4F49">
              <w:rPr>
                <w:lang w:val="en-US"/>
              </w:rPr>
              <w:t xml:space="preserve"> </w:t>
            </w:r>
            <w:r>
              <w:rPr>
                <w:lang w:val="en-US"/>
              </w:rPr>
              <w:t>stimulus</w:t>
            </w:r>
            <w:r w:rsidRPr="00BA4F49">
              <w:rPr>
                <w:lang w:val="en-US"/>
              </w:rPr>
              <w:t xml:space="preserve"> increased</w:t>
            </w:r>
            <w:r>
              <w:rPr>
                <w:lang w:val="en-US"/>
              </w:rPr>
              <w:t>, such as rewards.</w:t>
            </w:r>
            <w:r w:rsidRPr="00BA4F49">
              <w:rPr>
                <w:lang w:val="en-US"/>
              </w:rPr>
              <w:t>)</w:t>
            </w:r>
          </w:p>
        </w:tc>
        <w:tc>
          <w:tcPr>
            <w:tcW w:w="2823" w:type="dxa"/>
          </w:tcPr>
          <w:p w14:paraId="697D1A18" w14:textId="77777777" w:rsidR="007E4D78" w:rsidRPr="00BA4F49" w:rsidRDefault="007E4D78" w:rsidP="00606C56">
            <w:pPr>
              <w:jc w:val="left"/>
              <w:cnfStyle w:val="000000100000" w:firstRow="0" w:lastRow="0" w:firstColumn="0" w:lastColumn="0" w:oddVBand="0" w:evenVBand="0" w:oddHBand="1" w:evenHBand="0" w:firstRowFirstColumn="0" w:firstRowLastColumn="0" w:lastRowFirstColumn="0" w:lastRowLastColumn="0"/>
              <w:rPr>
                <w:lang w:val="en-US"/>
              </w:rPr>
            </w:pPr>
            <w:r w:rsidRPr="00BA4F49">
              <w:rPr>
                <w:lang w:val="en-US"/>
              </w:rPr>
              <w:t>Negative reinforcement (</w:t>
            </w:r>
            <w:r>
              <w:rPr>
                <w:lang w:val="en-US"/>
              </w:rPr>
              <w:t>The presence of an unpleasant stimulus</w:t>
            </w:r>
            <w:r w:rsidRPr="00BA4F49">
              <w:rPr>
                <w:lang w:val="en-US"/>
              </w:rPr>
              <w:t xml:space="preserve"> decreased</w:t>
            </w:r>
            <w:r>
              <w:rPr>
                <w:lang w:val="en-US"/>
              </w:rPr>
              <w:t>, such as using a fan to escape the heat.</w:t>
            </w:r>
            <w:r w:rsidRPr="00BA4F49">
              <w:rPr>
                <w:lang w:val="en-US"/>
              </w:rPr>
              <w:t>)</w:t>
            </w:r>
          </w:p>
        </w:tc>
      </w:tr>
      <w:tr w:rsidR="007E4D78" w:rsidRPr="009E5A37" w14:paraId="6D6AFDFB" w14:textId="77777777" w:rsidTr="00606C56">
        <w:tc>
          <w:tcPr>
            <w:cnfStyle w:val="001000000000" w:firstRow="0" w:lastRow="0" w:firstColumn="1" w:lastColumn="0" w:oddVBand="0" w:evenVBand="0" w:oddHBand="0" w:evenHBand="0" w:firstRowFirstColumn="0" w:firstRowLastColumn="0" w:lastRowFirstColumn="0" w:lastRowLastColumn="0"/>
            <w:tcW w:w="2552" w:type="dxa"/>
          </w:tcPr>
          <w:p w14:paraId="77562967" w14:textId="77777777" w:rsidR="007E4D78" w:rsidRPr="00BA4F49" w:rsidRDefault="007E4D78" w:rsidP="00606C56">
            <w:pPr>
              <w:rPr>
                <w:lang w:val="en-US"/>
              </w:rPr>
            </w:pPr>
            <w:r w:rsidRPr="00BA4F49">
              <w:rPr>
                <w:lang w:val="en-US"/>
              </w:rPr>
              <w:t>Punishment</w:t>
            </w:r>
            <w:r>
              <w:rPr>
                <w:lang w:val="en-US"/>
              </w:rPr>
              <w:t xml:space="preserve"> (Reduce the probability of undesired behavior)</w:t>
            </w:r>
          </w:p>
        </w:tc>
        <w:tc>
          <w:tcPr>
            <w:tcW w:w="2835" w:type="dxa"/>
          </w:tcPr>
          <w:p w14:paraId="3F7F4197" w14:textId="77777777" w:rsidR="007E4D78"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Positive</w:t>
            </w:r>
            <w:r w:rsidRPr="00BA4F49">
              <w:rPr>
                <w:lang w:val="en-US"/>
              </w:rPr>
              <w:t xml:space="preserve"> punishment</w:t>
            </w:r>
            <w:r>
              <w:rPr>
                <w:lang w:val="en-US"/>
              </w:rPr>
              <w:t xml:space="preserve"> </w:t>
            </w:r>
          </w:p>
          <w:p w14:paraId="10040A5C"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(The future response is followed by an unpleasant stimulus, such as pain and getting caught)</w:t>
            </w:r>
          </w:p>
        </w:tc>
        <w:tc>
          <w:tcPr>
            <w:tcW w:w="2823" w:type="dxa"/>
          </w:tcPr>
          <w:p w14:paraId="060E305C" w14:textId="77777777" w:rsidR="007E4D78"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Negative</w:t>
            </w:r>
            <w:r w:rsidRPr="00BA4F49">
              <w:rPr>
                <w:lang w:val="en-US"/>
              </w:rPr>
              <w:t xml:space="preserve"> punishment</w:t>
            </w:r>
            <w:r>
              <w:rPr>
                <w:lang w:val="en-US"/>
              </w:rPr>
              <w:t xml:space="preserve"> </w:t>
            </w:r>
          </w:p>
          <w:p w14:paraId="6961F117"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(The future response is followed by removing a wanted stimulus, such as no dessert when refusing to eat carrots.)</w:t>
            </w:r>
          </w:p>
        </w:tc>
      </w:tr>
    </w:tbl>
    <w:p w14:paraId="3C9E8556" w14:textId="77777777" w:rsidR="007E4D78" w:rsidRDefault="007E4D78" w:rsidP="007E4D78">
      <w:pPr>
        <w:rPr>
          <w:lang w:val="en-US"/>
        </w:rPr>
      </w:pPr>
    </w:p>
    <w:p w14:paraId="286E1786" w14:textId="77777777" w:rsidR="007E4D78" w:rsidRPr="00BA4F49" w:rsidRDefault="007E4D78" w:rsidP="007E4D78">
      <w:pPr>
        <w:pStyle w:val="Heading3"/>
        <w:rPr>
          <w:lang w:val="en-US"/>
        </w:rPr>
      </w:pPr>
      <w:bookmarkStart w:id="28" w:name="_Toc112774919"/>
      <w:r w:rsidRPr="00BA4F49">
        <w:rPr>
          <w:lang w:val="en-US"/>
        </w:rPr>
        <w:t>Modeling</w:t>
      </w:r>
      <w:bookmarkEnd w:id="28"/>
    </w:p>
    <w:p w14:paraId="22893D02" w14:textId="77777777" w:rsidR="007E4D78" w:rsidRPr="00BA4F49" w:rsidRDefault="007E4D78" w:rsidP="007E4D78">
      <w:pPr>
        <w:rPr>
          <w:lang w:val="en-US"/>
        </w:rPr>
      </w:pPr>
      <w:r w:rsidRPr="00BA4F49">
        <w:rPr>
          <w:lang w:val="en-US"/>
        </w:rPr>
        <w:t xml:space="preserve">Development in human behavior studies revealed that learning </w:t>
      </w:r>
      <w:r>
        <w:rPr>
          <w:lang w:val="en-US"/>
        </w:rPr>
        <w:t>could</w:t>
      </w:r>
      <w:r w:rsidRPr="00BA4F49">
        <w:rPr>
          <w:lang w:val="en-US"/>
        </w:rPr>
        <w:t xml:space="preserve"> </w:t>
      </w:r>
      <w:r>
        <w:rPr>
          <w:lang w:val="en-US"/>
        </w:rPr>
        <w:t>occur</w:t>
      </w:r>
      <w:r w:rsidRPr="00BA4F49">
        <w:rPr>
          <w:lang w:val="en-US"/>
        </w:rPr>
        <w:t xml:space="preserve"> </w:t>
      </w:r>
      <w:r>
        <w:rPr>
          <w:lang w:val="en-US"/>
        </w:rPr>
        <w:t>through direct experience and</w:t>
      </w:r>
      <w:r w:rsidRPr="00BA4F49">
        <w:rPr>
          <w:lang w:val="en-US"/>
        </w:rPr>
        <w:t xml:space="preserve"> observing or imitating other people </w:t>
      </w:r>
      <w:r w:rsidRPr="00BA4F49">
        <w:rPr>
          <w:lang w:val="en-US"/>
        </w:rPr>
        <w:fldChar w:fldCharType="begin"/>
      </w:r>
      <w:r w:rsidRPr="00BA4F49">
        <w:rPr>
          <w:lang w:val="en-US"/>
        </w:rPr>
        <w:instrText xml:space="preserve"> ADDIN EN.CITE &lt;EndNote&gt;&lt;Cite&gt;&lt;Author&gt;Bandura&lt;/Author&gt;&lt;Year&gt;1965&lt;/Year&gt;&lt;RecNum&gt;5174&lt;/RecNum&gt;&lt;DisplayText&gt;(Bandura, 1965)&lt;/DisplayText&gt;&lt;record&gt;&lt;rec-number&gt;5174&lt;/rec-number&gt;&lt;foreign-keys&gt;&lt;key app="EN" db-id="psz0f0xrixzveyert2252950zrwdfzsefvv9" timestamp="1659549288" guid="9a074eb0-ad71-4bc4-8e2a-a0df06055cf0"&gt;5174&lt;/key&gt;&lt;/foreign-keys&gt;&lt;ref-type name="Journal Article"&gt;17&lt;/ref-type&gt;&lt;contributors&gt;&lt;authors&gt;&lt;author&gt;Bandura, Albert&lt;/author&gt;&lt;/authors&gt;&lt;/contributors&gt;&lt;titles&gt;&lt;title&gt;Influence of models&amp;apos; reinforcement contingencies on the acquisition of imitative responses&lt;/title&gt;&lt;secondary-title&gt;Journal of personality and social psychology&lt;/secondary-title&gt;&lt;/titles&gt;&lt;pages&gt;589-595&lt;/pages&gt;&lt;volume&gt;1&lt;/volume&gt;&lt;number&gt;6&lt;/number&gt;&lt;dates&gt;&lt;year&gt;1965&lt;/year&gt;&lt;/dates&gt;&lt;isbn&gt;1939-1315&lt;/isbn&gt;&lt;urls&gt;&lt;/urls&gt;&lt;electronic-resource-num&gt;https://doi.org/10.1037/h0022070&lt;/electronic-resource-num&gt;&lt;/record&gt;&lt;/Cite&gt;&lt;/EndNote&gt;</w:instrText>
      </w:r>
      <w:r w:rsidRPr="00BA4F49">
        <w:rPr>
          <w:lang w:val="en-US"/>
        </w:rPr>
        <w:fldChar w:fldCharType="separate"/>
      </w:r>
      <w:r w:rsidRPr="00BA4F49">
        <w:rPr>
          <w:noProof/>
          <w:lang w:val="en-US"/>
        </w:rPr>
        <w:t>(Bandura, 1965)</w:t>
      </w:r>
      <w:r w:rsidRPr="00BA4F49">
        <w:rPr>
          <w:lang w:val="en-US"/>
        </w:rPr>
        <w:fldChar w:fldCharType="end"/>
      </w:r>
      <w:r w:rsidRPr="00BA4F49">
        <w:rPr>
          <w:lang w:val="en-US"/>
        </w:rPr>
        <w:t xml:space="preserve">. According to </w:t>
      </w:r>
      <w:r>
        <w:rPr>
          <w:lang w:val="en-US"/>
        </w:rPr>
        <w:t>Bandura’s</w:t>
      </w:r>
      <w:r w:rsidRPr="00BA4F49">
        <w:rPr>
          <w:lang w:val="en-US"/>
        </w:rPr>
        <w:t xml:space="preserve"> social learning theory </w:t>
      </w:r>
      <w:r w:rsidRPr="00BA4F49">
        <w:rPr>
          <w:lang w:val="en-US"/>
        </w:rPr>
        <w:fldChar w:fldCharType="begin"/>
      </w:r>
      <w:r w:rsidRPr="00BA4F49">
        <w:rPr>
          <w:lang w:val="en-US"/>
        </w:rPr>
        <w:instrText xml:space="preserve"> ADDIN EN.CITE &lt;EndNote&gt;&lt;Cite ExcludeAuth="1"&gt;&lt;Author&gt;Bandura&lt;/Author&gt;&lt;Year&gt;1977&lt;/Year&gt;&lt;RecNum&gt;5173&lt;/RecNum&gt;&lt;DisplayText&gt;(1977)&lt;/DisplayText&gt;&lt;record&gt;&lt;rec-number&gt;5173&lt;/rec-number&gt;&lt;foreign-keys&gt;&lt;key app="EN" db-id="psz0f0xrixzveyert2252950zrwdfzsefvv9" timestamp="1659548241" guid="27af7544-99b4-4889-933b-ea7f92448dec"&gt;5173&lt;/key&gt;&lt;/foreign-keys&gt;&lt;ref-type name="Book"&gt;6&lt;/ref-type&gt;&lt;contributors&gt;&lt;authors&gt;&lt;author&gt;Bandura, Albert&lt;/author&gt;&lt;author&gt;Walters, Richard H&lt;/author&gt;&lt;/authors&gt;&lt;/contributors&gt;&lt;titles&gt;&lt;title&gt;Social learning theory&lt;/title&gt;&lt;/titles&gt;&lt;volume&gt;1&lt;/volume&gt;&lt;dates&gt;&lt;year&gt;1977&lt;/year&gt;&lt;/dates&gt;&lt;publisher&gt;Englewood cliffs Prentice Hall&lt;/publisher&gt;&lt;urls&gt;&lt;/urls&gt;&lt;/record&gt;&lt;/Cite&gt;&lt;/EndNote&gt;</w:instrText>
      </w:r>
      <w:r w:rsidRPr="00BA4F49">
        <w:rPr>
          <w:lang w:val="en-US"/>
        </w:rPr>
        <w:fldChar w:fldCharType="separate"/>
      </w:r>
      <w:r w:rsidRPr="00BA4F49">
        <w:rPr>
          <w:noProof/>
          <w:lang w:val="en-US"/>
        </w:rPr>
        <w:t>(1977)</w:t>
      </w:r>
      <w:r w:rsidRPr="00BA4F49">
        <w:rPr>
          <w:lang w:val="en-US"/>
        </w:rPr>
        <w:fldChar w:fldCharType="end"/>
      </w:r>
      <w:r w:rsidRPr="00BA4F49">
        <w:rPr>
          <w:lang w:val="en-US"/>
        </w:rPr>
        <w:t xml:space="preserve">, the modeling procedure involves four phases: (1) In the learning phase, the observer selects an appropriate model and pays </w:t>
      </w:r>
      <w:r w:rsidRPr="00BA4F49">
        <w:rPr>
          <w:lang w:val="en-US"/>
        </w:rPr>
        <w:lastRenderedPageBreak/>
        <w:t xml:space="preserve">attention to its behaviors. (2) In the implementation phase, the observer adopts the </w:t>
      </w:r>
      <w:r>
        <w:rPr>
          <w:lang w:val="en-US"/>
        </w:rPr>
        <w:t>model’s</w:t>
      </w:r>
      <w:r w:rsidRPr="00BA4F49">
        <w:rPr>
          <w:lang w:val="en-US"/>
        </w:rPr>
        <w:t xml:space="preserve"> behavior, and reinforcement is given when the modeling behavior is achieved; (3) In the reproducing phase, the desired behavior has firmly stayed in the </w:t>
      </w:r>
      <w:r>
        <w:rPr>
          <w:lang w:val="en-US"/>
        </w:rPr>
        <w:t>observer’s</w:t>
      </w:r>
      <w:r w:rsidRPr="00BA4F49">
        <w:rPr>
          <w:lang w:val="en-US"/>
        </w:rPr>
        <w:t xml:space="preserve"> mind so that he or she can repeat the behavior if wanted. (4) Finally, reinforcement of model behavior and motivation of repetition can be continuous. The modeling procedure revealed human regression and violent behaviors in </w:t>
      </w:r>
      <w:r>
        <w:rPr>
          <w:lang w:val="en-US"/>
        </w:rPr>
        <w:t>Bandura’s</w:t>
      </w:r>
      <w:r w:rsidRPr="00BA4F49">
        <w:rPr>
          <w:lang w:val="en-US"/>
        </w:rPr>
        <w:t xml:space="preserve"> famous Bobo doll experiment.</w:t>
      </w:r>
    </w:p>
    <w:p w14:paraId="05F63A97" w14:textId="77777777" w:rsidR="007E4D78" w:rsidRPr="00BA4F49" w:rsidRDefault="007E4D78" w:rsidP="007E4D78">
      <w:pPr>
        <w:rPr>
          <w:lang w:val="en-US"/>
        </w:rPr>
      </w:pPr>
      <w:r w:rsidRPr="00C95F69">
        <w:rPr>
          <w:lang w:val="en-US"/>
        </w:rPr>
        <w:t xml:space="preserve">Are aggression and violence </w:t>
      </w:r>
      <w:r>
        <w:rPr>
          <w:lang w:val="en-US"/>
        </w:rPr>
        <w:t xml:space="preserve">inborn or </w:t>
      </w:r>
      <w:r w:rsidRPr="00C95F69">
        <w:rPr>
          <w:lang w:val="en-US"/>
        </w:rPr>
        <w:t>learned behavior?</w:t>
      </w:r>
      <w:r>
        <w:rPr>
          <w:lang w:val="en-US"/>
        </w:rPr>
        <w:t xml:space="preserve"> </w:t>
      </w:r>
      <w:r w:rsidRPr="00BA4F49">
        <w:rPr>
          <w:lang w:val="en-US"/>
        </w:rPr>
        <w:t xml:space="preserve">In 1963, Bandura and </w:t>
      </w:r>
      <w:r>
        <w:rPr>
          <w:lang w:val="en-US"/>
        </w:rPr>
        <w:t>his colleagues</w:t>
      </w:r>
      <w:r w:rsidRPr="00BA4F49">
        <w:rPr>
          <w:lang w:val="en-US"/>
        </w:rPr>
        <w:t xml:space="preserve"> designed an experiment to investigate the role of imitation in learning aggressive behavior</w:t>
      </w:r>
      <w:r>
        <w:rPr>
          <w:lang w:val="en-US"/>
        </w:rPr>
        <w:t xml:space="preserve"> in preschool-age children</w:t>
      </w:r>
      <w:r w:rsidRPr="00BA4F49">
        <w:rPr>
          <w:lang w:val="en-US"/>
        </w:rPr>
        <w:t xml:space="preserve">. In the </w:t>
      </w:r>
      <w:r>
        <w:rPr>
          <w:lang w:val="en-US"/>
        </w:rPr>
        <w:t>aggressive condition (</w:t>
      </w:r>
      <w:r w:rsidRPr="00BA4F49">
        <w:rPr>
          <w:lang w:val="en-US"/>
        </w:rPr>
        <w:t>experimental group</w:t>
      </w:r>
      <w:r>
        <w:rPr>
          <w:lang w:val="en-US"/>
        </w:rPr>
        <w:t>)</w:t>
      </w:r>
      <w:r w:rsidRPr="00BA4F49">
        <w:rPr>
          <w:lang w:val="en-US"/>
        </w:rPr>
        <w:t>, children watched a cartoon that the character violently hit a Bobo doll</w:t>
      </w:r>
      <w:r>
        <w:rPr>
          <w:lang w:val="en-US"/>
        </w:rPr>
        <w:t xml:space="preserve"> and verbally used aggressive words. In contrast, the</w:t>
      </w:r>
      <w:r w:rsidRPr="00BA4F49">
        <w:rPr>
          <w:lang w:val="en-US"/>
        </w:rPr>
        <w:t xml:space="preserve"> children in the </w:t>
      </w:r>
      <w:r>
        <w:rPr>
          <w:lang w:val="en-US"/>
        </w:rPr>
        <w:t>non-aggressive condition (</w:t>
      </w:r>
      <w:r w:rsidRPr="00BA4F49">
        <w:rPr>
          <w:lang w:val="en-US"/>
        </w:rPr>
        <w:t>control group</w:t>
      </w:r>
      <w:r>
        <w:rPr>
          <w:lang w:val="en-US"/>
        </w:rPr>
        <w:t>)</w:t>
      </w:r>
      <w:r w:rsidRPr="00BA4F49">
        <w:rPr>
          <w:lang w:val="en-US"/>
        </w:rPr>
        <w:t xml:space="preserve"> watched a cartoon that the character did not show any aggressive behavior. </w:t>
      </w:r>
      <w:r>
        <w:rPr>
          <w:lang w:val="en-US"/>
        </w:rPr>
        <w:t>After watching the video</w:t>
      </w:r>
      <w:r w:rsidRPr="00BA4F49">
        <w:rPr>
          <w:lang w:val="en-US"/>
        </w:rPr>
        <w:t xml:space="preserve">, the researchers left the children from both groups in a </w:t>
      </w:r>
      <w:r>
        <w:rPr>
          <w:lang w:val="en-US"/>
        </w:rPr>
        <w:t>playroom</w:t>
      </w:r>
      <w:r w:rsidRPr="00BA4F49">
        <w:rPr>
          <w:lang w:val="en-US"/>
        </w:rPr>
        <w:t xml:space="preserve"> where </w:t>
      </w:r>
      <w:r>
        <w:rPr>
          <w:lang w:val="en-US"/>
        </w:rPr>
        <w:t xml:space="preserve">they </w:t>
      </w:r>
      <w:r w:rsidRPr="00BA4F49">
        <w:rPr>
          <w:lang w:val="en-US"/>
        </w:rPr>
        <w:t xml:space="preserve">placed a Bobo doll. They observed that the children in the experimental group would mimic the cartoon </w:t>
      </w:r>
      <w:r>
        <w:rPr>
          <w:lang w:val="en-US"/>
        </w:rPr>
        <w:t>character’s</w:t>
      </w:r>
      <w:r w:rsidRPr="00BA4F49">
        <w:rPr>
          <w:lang w:val="en-US"/>
        </w:rPr>
        <w:t xml:space="preserve"> behavior </w:t>
      </w:r>
      <w:r>
        <w:rPr>
          <w:lang w:val="en-US"/>
        </w:rPr>
        <w:t>to attack the doll aggressively</w:t>
      </w:r>
      <w:r w:rsidRPr="00BA4F49">
        <w:rPr>
          <w:lang w:val="en-US"/>
        </w:rPr>
        <w:t xml:space="preserve">. </w:t>
      </w:r>
      <w:r>
        <w:rPr>
          <w:lang w:val="en-US"/>
        </w:rPr>
        <w:t>Moreover, the observers reported that the b</w:t>
      </w:r>
      <w:r w:rsidRPr="00D54A95">
        <w:rPr>
          <w:lang w:val="en-US"/>
        </w:rPr>
        <w:t xml:space="preserve">oys engaged in more than twice as many </w:t>
      </w:r>
      <w:r>
        <w:rPr>
          <w:lang w:val="en-US"/>
        </w:rPr>
        <w:t>aggressive behaviors</w:t>
      </w:r>
      <w:r w:rsidRPr="00D54A95">
        <w:rPr>
          <w:lang w:val="en-US"/>
        </w:rPr>
        <w:t xml:space="preserve"> </w:t>
      </w:r>
      <w:r>
        <w:rPr>
          <w:lang w:val="en-US"/>
        </w:rPr>
        <w:t>as</w:t>
      </w:r>
      <w:r w:rsidRPr="00D54A95">
        <w:rPr>
          <w:lang w:val="en-US"/>
        </w:rPr>
        <w:t xml:space="preserve"> the girls.</w:t>
      </w:r>
      <w:r>
        <w:rPr>
          <w:lang w:val="en-US"/>
        </w:rPr>
        <w:t xml:space="preserve"> In sum, </w:t>
      </w:r>
      <w:r w:rsidRPr="00BA4F49">
        <w:rPr>
          <w:lang w:val="en-US"/>
        </w:rPr>
        <w:t xml:space="preserve">the </w:t>
      </w:r>
      <w:r>
        <w:rPr>
          <w:lang w:val="en-US"/>
        </w:rPr>
        <w:t xml:space="preserve">results of the </w:t>
      </w:r>
      <w:r w:rsidRPr="00BA4F49">
        <w:rPr>
          <w:lang w:val="en-US"/>
        </w:rPr>
        <w:t>Bobo doll experiment</w:t>
      </w:r>
      <w:r>
        <w:rPr>
          <w:lang w:val="en-US"/>
        </w:rPr>
        <w:t xml:space="preserve"> support that</w:t>
      </w:r>
      <w:r w:rsidRPr="00BA4F49">
        <w:rPr>
          <w:lang w:val="en-US"/>
        </w:rPr>
        <w:t xml:space="preserve"> much </w:t>
      </w:r>
      <w:r w:rsidRPr="00BA4F49">
        <w:rPr>
          <w:lang w:val="en-US" w:eastAsia="zh-CN"/>
        </w:rPr>
        <w:t>of h</w:t>
      </w:r>
      <w:r w:rsidRPr="00BA4F49">
        <w:rPr>
          <w:lang w:val="en-US"/>
        </w:rPr>
        <w:t xml:space="preserve">uman learning results from </w:t>
      </w:r>
      <w:r>
        <w:rPr>
          <w:lang w:val="en-US"/>
        </w:rPr>
        <w:t>observing and imitating</w:t>
      </w:r>
      <w:r w:rsidRPr="00BA4F49">
        <w:rPr>
          <w:lang w:val="en-US"/>
        </w:rPr>
        <w:t xml:space="preserve"> other</w:t>
      </w:r>
      <w:r>
        <w:rPr>
          <w:lang w:val="en-US"/>
        </w:rPr>
        <w:t xml:space="preserve"> people</w:t>
      </w:r>
      <w:r w:rsidRPr="00BA4F49">
        <w:rPr>
          <w:lang w:val="en-US"/>
        </w:rPr>
        <w:t xml:space="preserve"> in society</w:t>
      </w:r>
      <w:r>
        <w:rPr>
          <w:lang w:val="en-US"/>
        </w:rPr>
        <w:t xml:space="preserve"> (Bandura 1965; Bandura 1997)</w:t>
      </w:r>
      <w:r w:rsidRPr="00BA4F49">
        <w:rPr>
          <w:lang w:val="en-US"/>
        </w:rPr>
        <w:t>.</w:t>
      </w:r>
    </w:p>
    <w:p w14:paraId="5232638F" w14:textId="77777777" w:rsidR="007E4D78" w:rsidRPr="00BA4F49" w:rsidRDefault="007E4D78" w:rsidP="007E4D78">
      <w:pPr>
        <w:rPr>
          <w:lang w:val="en-US"/>
        </w:rPr>
      </w:pPr>
    </w:p>
    <w:p w14:paraId="72224155" w14:textId="77777777" w:rsidR="007E4D78" w:rsidRPr="00BA4F49" w:rsidRDefault="007E4D78" w:rsidP="007E4D78">
      <w:pPr>
        <w:pStyle w:val="Heading3"/>
        <w:rPr>
          <w:rFonts w:asciiTheme="minorHAnsi" w:hAnsiTheme="minorHAnsi" w:cstheme="minorHAnsi"/>
          <w:lang w:val="en-US"/>
        </w:rPr>
      </w:pPr>
      <w:bookmarkStart w:id="29" w:name="_Toc112774920"/>
      <w:r w:rsidRPr="00BA4F49">
        <w:rPr>
          <w:rFonts w:asciiTheme="minorHAnsi" w:hAnsiTheme="minorHAnsi" w:cstheme="minorHAnsi"/>
          <w:lang w:val="en-US"/>
        </w:rPr>
        <w:t>Language Learning and Development</w:t>
      </w:r>
      <w:bookmarkEnd w:id="29"/>
    </w:p>
    <w:p w14:paraId="273158A9" w14:textId="77777777" w:rsidR="007E4D78" w:rsidRPr="00BA4F49" w:rsidRDefault="007E4D78" w:rsidP="007E4D78">
      <w:pPr>
        <w:rPr>
          <w:lang w:val="en-US"/>
        </w:rPr>
      </w:pPr>
      <w:r>
        <w:rPr>
          <w:lang w:val="en-US"/>
        </w:rPr>
        <w:t xml:space="preserve">Language learning is essential for everyone who wants to engage in social networks and communication. </w:t>
      </w:r>
      <w:r w:rsidRPr="00BA4F49">
        <w:rPr>
          <w:lang w:val="en-US"/>
        </w:rPr>
        <w:t xml:space="preserve">How does </w:t>
      </w:r>
      <w:r>
        <w:rPr>
          <w:lang w:val="en-US"/>
        </w:rPr>
        <w:t xml:space="preserve">a </w:t>
      </w:r>
      <w:r w:rsidRPr="00BA4F49">
        <w:rPr>
          <w:lang w:val="en-US"/>
        </w:rPr>
        <w:t xml:space="preserve">human learn to understand languages and develop language skills? From inborn to early childhood, individual </w:t>
      </w:r>
      <w:r>
        <w:rPr>
          <w:lang w:val="en-US"/>
        </w:rPr>
        <w:t>children’s</w:t>
      </w:r>
      <w:r w:rsidRPr="00BA4F49">
        <w:rPr>
          <w:lang w:val="en-US"/>
        </w:rPr>
        <w:t xml:space="preserve"> language development goes through various stages and has specific milestones (see Table 2.1).</w:t>
      </w:r>
    </w:p>
    <w:p w14:paraId="2B230BC2" w14:textId="77777777" w:rsidR="007E4D78" w:rsidRPr="00BA4F49" w:rsidRDefault="007E4D78" w:rsidP="007E4D78">
      <w:pPr>
        <w:rPr>
          <w:lang w:val="en-US"/>
        </w:rPr>
      </w:pPr>
    </w:p>
    <w:p w14:paraId="7A86EC70" w14:textId="77777777" w:rsidR="007E4D78" w:rsidRPr="00BA4F49" w:rsidRDefault="007E4D78" w:rsidP="007E4D78">
      <w:pPr>
        <w:pStyle w:val="GraphicsStyle"/>
      </w:pPr>
      <w:r w:rsidRPr="00BA4F49">
        <w:t xml:space="preserve">Table 2.1 Milestones of </w:t>
      </w:r>
      <w:r>
        <w:t>children’s</w:t>
      </w:r>
      <w:r w:rsidRPr="00BA4F49">
        <w:t xml:space="preserve"> language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E4D78" w:rsidRPr="00BA4F49" w14:paraId="13E5AF19" w14:textId="77777777" w:rsidTr="00606C56">
        <w:tc>
          <w:tcPr>
            <w:tcW w:w="4105" w:type="dxa"/>
            <w:tcBorders>
              <w:top w:val="single" w:sz="4" w:space="0" w:color="auto"/>
              <w:bottom w:val="single" w:sz="4" w:space="0" w:color="auto"/>
            </w:tcBorders>
          </w:tcPr>
          <w:p w14:paraId="25297229" w14:textId="77777777" w:rsidR="007E4D78" w:rsidRPr="00BA4F49" w:rsidRDefault="007E4D78" w:rsidP="00606C56">
            <w:pPr>
              <w:rPr>
                <w:b/>
                <w:bCs/>
                <w:lang w:val="en-US"/>
              </w:rPr>
            </w:pPr>
            <w:r w:rsidRPr="00BA4F49">
              <w:rPr>
                <w:b/>
                <w:bCs/>
                <w:lang w:val="en-US"/>
              </w:rPr>
              <w:t>Average age</w:t>
            </w:r>
          </w:p>
        </w:tc>
        <w:tc>
          <w:tcPr>
            <w:tcW w:w="4105" w:type="dxa"/>
            <w:tcBorders>
              <w:top w:val="single" w:sz="4" w:space="0" w:color="auto"/>
              <w:bottom w:val="single" w:sz="4" w:space="0" w:color="auto"/>
            </w:tcBorders>
          </w:tcPr>
          <w:p w14:paraId="420D50E8" w14:textId="77777777" w:rsidR="007E4D78" w:rsidRPr="00BA4F49" w:rsidRDefault="007E4D78" w:rsidP="00606C56">
            <w:pPr>
              <w:rPr>
                <w:b/>
                <w:bCs/>
                <w:lang w:val="en-US"/>
              </w:rPr>
            </w:pPr>
            <w:r w:rsidRPr="00BA4F49">
              <w:rPr>
                <w:b/>
                <w:bCs/>
                <w:lang w:val="en-US"/>
              </w:rPr>
              <w:t>Characteristics of language development</w:t>
            </w:r>
          </w:p>
        </w:tc>
      </w:tr>
      <w:tr w:rsidR="007E4D78" w:rsidRPr="00BA4F49" w14:paraId="4C1EECFE" w14:textId="77777777" w:rsidTr="00606C56">
        <w:tc>
          <w:tcPr>
            <w:tcW w:w="4105" w:type="dxa"/>
            <w:tcBorders>
              <w:top w:val="single" w:sz="4" w:space="0" w:color="auto"/>
              <w:bottom w:val="single" w:sz="4" w:space="0" w:color="auto"/>
            </w:tcBorders>
          </w:tcPr>
          <w:p w14:paraId="6D7B0B40" w14:textId="77777777" w:rsidR="007E4D78" w:rsidRPr="00BA4F49" w:rsidRDefault="007E4D78" w:rsidP="00606C56">
            <w:pPr>
              <w:rPr>
                <w:lang w:val="en-US"/>
              </w:rPr>
            </w:pPr>
            <w:r w:rsidRPr="00BA4F49">
              <w:rPr>
                <w:lang w:val="en-US"/>
              </w:rPr>
              <w:t>Three to six months</w:t>
            </w:r>
          </w:p>
        </w:tc>
        <w:tc>
          <w:tcPr>
            <w:tcW w:w="4105" w:type="dxa"/>
            <w:tcBorders>
              <w:top w:val="single" w:sz="4" w:space="0" w:color="auto"/>
              <w:bottom w:val="single" w:sz="4" w:space="0" w:color="auto"/>
            </w:tcBorders>
          </w:tcPr>
          <w:p w14:paraId="246B86CB" w14:textId="77777777" w:rsidR="007E4D78" w:rsidRPr="00BA4F49" w:rsidRDefault="007E4D78" w:rsidP="00606C56">
            <w:pPr>
              <w:rPr>
                <w:lang w:val="en-US"/>
              </w:rPr>
            </w:pPr>
            <w:r w:rsidRPr="00BA4F49">
              <w:rPr>
                <w:lang w:val="en-US"/>
              </w:rPr>
              <w:t>Random vocalizations and babbling</w:t>
            </w:r>
          </w:p>
        </w:tc>
      </w:tr>
      <w:tr w:rsidR="007E4D78" w:rsidRPr="009E5A37" w14:paraId="40107DB0" w14:textId="77777777" w:rsidTr="00606C56">
        <w:tc>
          <w:tcPr>
            <w:tcW w:w="4105" w:type="dxa"/>
            <w:tcBorders>
              <w:top w:val="single" w:sz="4" w:space="0" w:color="auto"/>
              <w:bottom w:val="single" w:sz="4" w:space="0" w:color="auto"/>
            </w:tcBorders>
          </w:tcPr>
          <w:p w14:paraId="59769E8B" w14:textId="77777777" w:rsidR="007E4D78" w:rsidRPr="00BA4F49" w:rsidRDefault="007E4D78" w:rsidP="00606C56">
            <w:pPr>
              <w:rPr>
                <w:lang w:val="en-US"/>
              </w:rPr>
            </w:pPr>
            <w:r w:rsidRPr="00BA4F49">
              <w:rPr>
                <w:lang w:val="en-US"/>
              </w:rPr>
              <w:t>One year</w:t>
            </w:r>
          </w:p>
          <w:p w14:paraId="36AD2545" w14:textId="77777777" w:rsidR="007E4D78" w:rsidRPr="00BA4F49" w:rsidRDefault="007E4D78" w:rsidP="00606C56">
            <w:pPr>
              <w:rPr>
                <w:lang w:val="en-US"/>
              </w:rPr>
            </w:pPr>
          </w:p>
        </w:tc>
        <w:tc>
          <w:tcPr>
            <w:tcW w:w="4105" w:type="dxa"/>
            <w:tcBorders>
              <w:top w:val="single" w:sz="4" w:space="0" w:color="auto"/>
              <w:bottom w:val="single" w:sz="4" w:space="0" w:color="auto"/>
            </w:tcBorders>
          </w:tcPr>
          <w:p w14:paraId="2B7B9BB0" w14:textId="77777777" w:rsidR="007E4D78" w:rsidRPr="00BA4F49" w:rsidRDefault="007E4D78" w:rsidP="00606C56">
            <w:pPr>
              <w:rPr>
                <w:lang w:val="en-US"/>
              </w:rPr>
            </w:pPr>
            <w:r w:rsidRPr="00BA4F49">
              <w:rPr>
                <w:lang w:val="en-US"/>
              </w:rPr>
              <w:t xml:space="preserve">Beginning to understand language and can say one to two words, such as </w:t>
            </w:r>
            <w:r>
              <w:rPr>
                <w:lang w:val="en-US"/>
              </w:rPr>
              <w:t>“</w:t>
            </w:r>
            <w:r w:rsidRPr="00BA4F49">
              <w:rPr>
                <w:lang w:val="en-US"/>
              </w:rPr>
              <w:t>Mama</w:t>
            </w:r>
            <w:r>
              <w:rPr>
                <w:lang w:val="en-US"/>
              </w:rPr>
              <w:t>.”</w:t>
            </w:r>
          </w:p>
        </w:tc>
      </w:tr>
      <w:tr w:rsidR="007E4D78" w:rsidRPr="009E5A37" w14:paraId="2942017B" w14:textId="77777777" w:rsidTr="00606C56">
        <w:tc>
          <w:tcPr>
            <w:tcW w:w="4105" w:type="dxa"/>
            <w:tcBorders>
              <w:top w:val="single" w:sz="4" w:space="0" w:color="auto"/>
              <w:bottom w:val="single" w:sz="4" w:space="0" w:color="auto"/>
            </w:tcBorders>
          </w:tcPr>
          <w:p w14:paraId="53B29F1B" w14:textId="77777777" w:rsidR="007E4D78" w:rsidRPr="00BA4F49" w:rsidRDefault="007E4D78" w:rsidP="00606C56">
            <w:pPr>
              <w:rPr>
                <w:lang w:val="en-US"/>
              </w:rPr>
            </w:pPr>
            <w:r w:rsidRPr="00BA4F49">
              <w:rPr>
                <w:lang w:val="en-US"/>
              </w:rPr>
              <w:t>One and a half year</w:t>
            </w:r>
          </w:p>
        </w:tc>
        <w:tc>
          <w:tcPr>
            <w:tcW w:w="4105" w:type="dxa"/>
            <w:tcBorders>
              <w:top w:val="single" w:sz="4" w:space="0" w:color="auto"/>
              <w:bottom w:val="single" w:sz="4" w:space="0" w:color="auto"/>
            </w:tcBorders>
          </w:tcPr>
          <w:p w14:paraId="068EA44E" w14:textId="77777777" w:rsidR="007E4D78" w:rsidRPr="00BA4F49" w:rsidRDefault="007E4D78" w:rsidP="00606C56">
            <w:pPr>
              <w:rPr>
                <w:lang w:val="en-US"/>
              </w:rPr>
            </w:pPr>
            <w:r w:rsidRPr="00BA4F49">
              <w:rPr>
                <w:lang w:val="en-US"/>
              </w:rPr>
              <w:t>Able to speak single nouns, but no phrases</w:t>
            </w:r>
          </w:p>
        </w:tc>
      </w:tr>
      <w:tr w:rsidR="007E4D78" w:rsidRPr="009E5A37" w14:paraId="57F5FCD2" w14:textId="77777777" w:rsidTr="00606C56">
        <w:tc>
          <w:tcPr>
            <w:tcW w:w="4105" w:type="dxa"/>
            <w:tcBorders>
              <w:top w:val="single" w:sz="4" w:space="0" w:color="auto"/>
              <w:bottom w:val="single" w:sz="4" w:space="0" w:color="auto"/>
            </w:tcBorders>
          </w:tcPr>
          <w:p w14:paraId="643F878D" w14:textId="77777777" w:rsidR="007E4D78" w:rsidRPr="00BA4F49" w:rsidRDefault="007E4D78" w:rsidP="00606C56">
            <w:pPr>
              <w:rPr>
                <w:lang w:val="en-US"/>
              </w:rPr>
            </w:pPr>
            <w:r w:rsidRPr="00BA4F49">
              <w:rPr>
                <w:lang w:val="en-US"/>
              </w:rPr>
              <w:t>Two years</w:t>
            </w:r>
          </w:p>
        </w:tc>
        <w:tc>
          <w:tcPr>
            <w:tcW w:w="4105" w:type="dxa"/>
            <w:tcBorders>
              <w:top w:val="single" w:sz="4" w:space="0" w:color="auto"/>
              <w:bottom w:val="single" w:sz="4" w:space="0" w:color="auto"/>
            </w:tcBorders>
          </w:tcPr>
          <w:p w14:paraId="74400B14" w14:textId="77777777" w:rsidR="007E4D78" w:rsidRPr="00BA4F49" w:rsidRDefault="007E4D78" w:rsidP="00606C56">
            <w:pPr>
              <w:rPr>
                <w:lang w:val="en-US"/>
              </w:rPr>
            </w:pPr>
            <w:r w:rsidRPr="00BA4F49">
              <w:rPr>
                <w:lang w:val="en-US"/>
              </w:rPr>
              <w:t xml:space="preserve">Reaching fifty </w:t>
            </w:r>
            <w:r>
              <w:rPr>
                <w:lang w:val="en-US"/>
              </w:rPr>
              <w:t>vocabularies</w:t>
            </w:r>
            <w:r w:rsidRPr="00BA4F49">
              <w:rPr>
                <w:lang w:val="en-US"/>
              </w:rPr>
              <w:t xml:space="preserve"> and </w:t>
            </w:r>
            <w:r>
              <w:rPr>
                <w:lang w:val="en-US"/>
              </w:rPr>
              <w:t xml:space="preserve">being </w:t>
            </w:r>
            <w:r w:rsidRPr="00BA4F49">
              <w:rPr>
                <w:lang w:val="en-US"/>
              </w:rPr>
              <w:t>able to speak two-word phrases</w:t>
            </w:r>
          </w:p>
        </w:tc>
      </w:tr>
      <w:tr w:rsidR="007E4D78" w:rsidRPr="009E5A37" w14:paraId="3F687960" w14:textId="77777777" w:rsidTr="00606C56">
        <w:tc>
          <w:tcPr>
            <w:tcW w:w="4105" w:type="dxa"/>
            <w:tcBorders>
              <w:top w:val="single" w:sz="4" w:space="0" w:color="auto"/>
              <w:bottom w:val="single" w:sz="4" w:space="0" w:color="auto"/>
            </w:tcBorders>
          </w:tcPr>
          <w:p w14:paraId="12F0D630" w14:textId="77777777" w:rsidR="007E4D78" w:rsidRPr="00BA4F49" w:rsidRDefault="007E4D78" w:rsidP="00606C56">
            <w:pPr>
              <w:rPr>
                <w:lang w:val="en-US"/>
              </w:rPr>
            </w:pPr>
            <w:r w:rsidRPr="00BA4F49">
              <w:rPr>
                <w:lang w:val="en-US"/>
              </w:rPr>
              <w:t>Two and a half year</w:t>
            </w:r>
          </w:p>
        </w:tc>
        <w:tc>
          <w:tcPr>
            <w:tcW w:w="4105" w:type="dxa"/>
            <w:tcBorders>
              <w:top w:val="single" w:sz="4" w:space="0" w:color="auto"/>
              <w:bottom w:val="single" w:sz="4" w:space="0" w:color="auto"/>
            </w:tcBorders>
          </w:tcPr>
          <w:p w14:paraId="3C55B75F" w14:textId="77777777" w:rsidR="007E4D78" w:rsidRPr="00BA4F49" w:rsidRDefault="007E4D78" w:rsidP="00606C56">
            <w:pPr>
              <w:rPr>
                <w:lang w:val="en-US"/>
              </w:rPr>
            </w:pPr>
            <w:r w:rsidRPr="00BA4F49">
              <w:rPr>
                <w:lang w:val="en-US"/>
              </w:rPr>
              <w:t>Developing comprehension and ability to phrase short sentences</w:t>
            </w:r>
          </w:p>
        </w:tc>
      </w:tr>
      <w:tr w:rsidR="007E4D78" w:rsidRPr="009E5A37" w14:paraId="2A902179" w14:textId="77777777" w:rsidTr="00606C56">
        <w:tc>
          <w:tcPr>
            <w:tcW w:w="4105" w:type="dxa"/>
            <w:tcBorders>
              <w:top w:val="single" w:sz="4" w:space="0" w:color="auto"/>
              <w:bottom w:val="single" w:sz="4" w:space="0" w:color="auto"/>
            </w:tcBorders>
          </w:tcPr>
          <w:p w14:paraId="260524C1" w14:textId="77777777" w:rsidR="007E4D78" w:rsidRPr="00BA4F49" w:rsidRDefault="007E4D78" w:rsidP="00606C56">
            <w:pPr>
              <w:rPr>
                <w:lang w:val="en-US"/>
              </w:rPr>
            </w:pPr>
            <w:r w:rsidRPr="00BA4F49">
              <w:rPr>
                <w:lang w:val="en-US"/>
              </w:rPr>
              <w:t>Three years</w:t>
            </w:r>
          </w:p>
        </w:tc>
        <w:tc>
          <w:tcPr>
            <w:tcW w:w="4105" w:type="dxa"/>
            <w:tcBorders>
              <w:top w:val="single" w:sz="4" w:space="0" w:color="auto"/>
              <w:bottom w:val="single" w:sz="4" w:space="0" w:color="auto"/>
            </w:tcBorders>
          </w:tcPr>
          <w:p w14:paraId="2E5FC187" w14:textId="77777777" w:rsidR="007E4D78" w:rsidRPr="00BA4F49" w:rsidRDefault="007E4D78" w:rsidP="00606C56">
            <w:pPr>
              <w:rPr>
                <w:lang w:val="en-US"/>
              </w:rPr>
            </w:pPr>
            <w:r w:rsidRPr="00BA4F49">
              <w:rPr>
                <w:lang w:val="en-US"/>
              </w:rPr>
              <w:t>Reaching around a thousand vocabulary</w:t>
            </w:r>
          </w:p>
        </w:tc>
      </w:tr>
      <w:tr w:rsidR="007E4D78" w:rsidRPr="009E5A37" w14:paraId="34F428C2" w14:textId="77777777" w:rsidTr="00606C56">
        <w:tc>
          <w:tcPr>
            <w:tcW w:w="4105" w:type="dxa"/>
            <w:tcBorders>
              <w:top w:val="single" w:sz="4" w:space="0" w:color="auto"/>
              <w:bottom w:val="single" w:sz="4" w:space="0" w:color="auto"/>
            </w:tcBorders>
          </w:tcPr>
          <w:p w14:paraId="7660F918" w14:textId="77777777" w:rsidR="007E4D78" w:rsidRPr="00BA4F49" w:rsidRDefault="007E4D78" w:rsidP="00606C56">
            <w:pPr>
              <w:rPr>
                <w:lang w:val="en-US"/>
              </w:rPr>
            </w:pPr>
            <w:r w:rsidRPr="00BA4F49">
              <w:rPr>
                <w:lang w:val="en-US"/>
              </w:rPr>
              <w:t>Four years</w:t>
            </w:r>
          </w:p>
        </w:tc>
        <w:tc>
          <w:tcPr>
            <w:tcW w:w="4105" w:type="dxa"/>
            <w:tcBorders>
              <w:top w:val="single" w:sz="4" w:space="0" w:color="auto"/>
              <w:bottom w:val="single" w:sz="4" w:space="0" w:color="auto"/>
            </w:tcBorders>
          </w:tcPr>
          <w:p w14:paraId="0140FB45" w14:textId="77777777" w:rsidR="007E4D78" w:rsidRPr="00BA4F49" w:rsidRDefault="007E4D78" w:rsidP="00606C56">
            <w:pPr>
              <w:rPr>
                <w:lang w:val="en-US"/>
              </w:rPr>
            </w:pPr>
            <w:r w:rsidRPr="00BA4F49">
              <w:rPr>
                <w:lang w:val="en-US"/>
              </w:rPr>
              <w:t xml:space="preserve">Close to </w:t>
            </w:r>
            <w:r>
              <w:rPr>
                <w:lang w:val="en-US"/>
              </w:rPr>
              <w:t>essential</w:t>
            </w:r>
            <w:r w:rsidRPr="00BA4F49">
              <w:rPr>
                <w:lang w:val="en-US"/>
              </w:rPr>
              <w:t xml:space="preserve"> adult language ability</w:t>
            </w:r>
          </w:p>
        </w:tc>
      </w:tr>
    </w:tbl>
    <w:p w14:paraId="15CC7824" w14:textId="00BA46CC" w:rsidR="007E4D78" w:rsidRPr="00BA4F49" w:rsidRDefault="007E4D78" w:rsidP="007E4D78">
      <w:pPr>
        <w:rPr>
          <w:lang w:val="en-US"/>
        </w:rPr>
      </w:pPr>
    </w:p>
    <w:p w14:paraId="6029BE00" w14:textId="053A9F0F" w:rsidR="007E4D78" w:rsidRPr="00BA4F49" w:rsidRDefault="003B3B6B" w:rsidP="007E4D78">
      <w:pPr>
        <w:rPr>
          <w:lang w:val="en-US"/>
        </w:rPr>
      </w:pPr>
      <w:r>
        <w:rPr>
          <w:noProof/>
          <w:lang w:val="en-US"/>
        </w:rPr>
        <w:lastRenderedPageBreak/>
        <mc:AlternateContent>
          <mc:Choice Requires="wps">
            <w:drawing>
              <wp:anchor distT="0" distB="0" distL="114300" distR="114300" simplePos="0" relativeHeight="251685888" behindDoc="1" locked="0" layoutInCell="1" allowOverlap="1" wp14:anchorId="7007E30D" wp14:editId="516F50AD">
                <wp:simplePos x="0" y="0"/>
                <wp:positionH relativeFrom="column">
                  <wp:posOffset>3714100</wp:posOffset>
                </wp:positionH>
                <wp:positionV relativeFrom="paragraph">
                  <wp:posOffset>106119</wp:posOffset>
                </wp:positionV>
                <wp:extent cx="2241030" cy="2420912"/>
                <wp:effectExtent l="0" t="0" r="26035" b="17780"/>
                <wp:wrapTight wrapText="bothSides">
                  <wp:wrapPolygon edited="0">
                    <wp:start x="0" y="0"/>
                    <wp:lineTo x="0" y="21589"/>
                    <wp:lineTo x="21667" y="21589"/>
                    <wp:lineTo x="21667"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2241030" cy="2420912"/>
                        </a:xfrm>
                        <a:prstGeom prst="rect">
                          <a:avLst/>
                        </a:prstGeom>
                        <a:solidFill>
                          <a:schemeClr val="lt1"/>
                        </a:solidFill>
                        <a:ln w="6350">
                          <a:solidFill>
                            <a:prstClr val="black"/>
                          </a:solidFill>
                        </a:ln>
                      </wps:spPr>
                      <wps:txbx>
                        <w:txbxContent>
                          <w:p w14:paraId="4AF3CB80" w14:textId="77777777" w:rsidR="007E4D78" w:rsidRPr="00093E07" w:rsidRDefault="007E4D78" w:rsidP="007E4D78">
                            <w:pPr>
                              <w:rPr>
                                <w:lang w:val="en-US"/>
                              </w:rPr>
                            </w:pPr>
                            <w:r>
                              <w:rPr>
                                <w:b/>
                                <w:bCs/>
                                <w:lang w:val="en-US"/>
                              </w:rPr>
                              <w:t>The zone</w:t>
                            </w:r>
                            <w:r w:rsidRPr="00BA4F49">
                              <w:rPr>
                                <w:b/>
                                <w:bCs/>
                                <w:lang w:val="en-US"/>
                              </w:rPr>
                              <w:t xml:space="preserve"> of proximal development (ZPD)</w:t>
                            </w:r>
                            <w:r>
                              <w:rPr>
                                <w:b/>
                                <w:bCs/>
                                <w:lang w:val="en-US"/>
                              </w:rPr>
                              <w:t xml:space="preserve">: </w:t>
                            </w:r>
                            <w:r>
                              <w:rPr>
                                <w:lang w:val="en-US"/>
                              </w:rPr>
                              <w:t>In V</w:t>
                            </w:r>
                            <w:r w:rsidRPr="006B1DE1">
                              <w:rPr>
                                <w:lang w:val="en-US"/>
                              </w:rPr>
                              <w:t>ygotsky</w:t>
                            </w:r>
                            <w:r>
                              <w:rPr>
                                <w:lang w:val="en-US"/>
                              </w:rPr>
                              <w:t>’s learning theory, individual learners can achieve the ideal learning performance when their actual development level and task difficulty reach an 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7E30D" id="Text Box 83" o:spid="_x0000_s1093" type="#_x0000_t202" style="position:absolute;left:0;text-align:left;margin-left:292.45pt;margin-top:8.35pt;width:176.45pt;height:190.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" fillcolor="white [3201]" strokeweight=".5pt">
                <v:textbox>
                  <w:txbxContent>
                    <w:p w14:paraId="4AF3CB80" w14:textId="77777777" w:rsidR="007E4D78" w:rsidRPr="00093E07" w:rsidRDefault="007E4D78" w:rsidP="007E4D78">
                      <w:pPr>
                        <w:rPr>
                          <w:lang w:val="en-US"/>
                        </w:rPr>
                      </w:pPr>
                      <w:r>
                        <w:rPr>
                          <w:b/>
                          <w:bCs/>
                          <w:lang w:val="en-US"/>
                        </w:rPr>
                        <w:t>The zone</w:t>
                      </w:r>
                      <w:r w:rsidRPr="00BA4F49">
                        <w:rPr>
                          <w:b/>
                          <w:bCs/>
                          <w:lang w:val="en-US"/>
                        </w:rPr>
                        <w:t xml:space="preserve"> of proximal development (ZPD)</w:t>
                      </w:r>
                      <w:r>
                        <w:rPr>
                          <w:b/>
                          <w:bCs/>
                          <w:lang w:val="en-US"/>
                        </w:rPr>
                        <w:t xml:space="preserve">: </w:t>
                      </w:r>
                      <w:r>
                        <w:rPr>
                          <w:lang w:val="en-US"/>
                        </w:rPr>
                        <w:t>In V</w:t>
                      </w:r>
                      <w:r w:rsidRPr="006B1DE1">
                        <w:rPr>
                          <w:lang w:val="en-US"/>
                        </w:rPr>
                        <w:t>ygotsky</w:t>
                      </w:r>
                      <w:r>
                        <w:rPr>
                          <w:lang w:val="en-US"/>
                        </w:rPr>
                        <w:t>’s learning theory, individual learners can achieve the ideal learning performance when their actual development level and task difficulty reach an equilibrium.</w:t>
                      </w:r>
                    </w:p>
                  </w:txbxContent>
                </v:textbox>
                <w10:wrap type="tight"/>
              </v:shape>
            </w:pict>
          </mc:Fallback>
        </mc:AlternateContent>
      </w:r>
      <w:r w:rsidR="007E4D78" w:rsidRPr="00BA4F49">
        <w:rPr>
          <w:lang w:val="en-US"/>
        </w:rPr>
        <w:t>Lev Vygotsky developed a sociocultural theory—</w:t>
      </w:r>
      <w:r w:rsidR="007E4D78">
        <w:rPr>
          <w:b/>
          <w:bCs/>
          <w:lang w:val="en-US"/>
        </w:rPr>
        <w:t>The zone</w:t>
      </w:r>
      <w:r w:rsidR="007E4D78" w:rsidRPr="00BA4F49">
        <w:rPr>
          <w:b/>
          <w:bCs/>
          <w:lang w:val="en-US"/>
        </w:rPr>
        <w:t xml:space="preserve"> of proximal development (ZPD)</w:t>
      </w:r>
      <w:r w:rsidR="007E4D78">
        <w:rPr>
          <w:b/>
          <w:bCs/>
          <w:lang w:val="en-US"/>
        </w:rPr>
        <w:t>,</w:t>
      </w:r>
      <w:r w:rsidR="007E4D78" w:rsidRPr="00BA4F49">
        <w:rPr>
          <w:lang w:val="en-US"/>
        </w:rPr>
        <w:t xml:space="preserve"> to explain </w:t>
      </w:r>
      <w:r w:rsidR="007E4D78">
        <w:rPr>
          <w:lang w:val="en-US"/>
        </w:rPr>
        <w:t>people’s</w:t>
      </w:r>
      <w:r w:rsidR="007E4D78" w:rsidRPr="00BA4F49">
        <w:rPr>
          <w:lang w:val="en-US"/>
        </w:rPr>
        <w:t xml:space="preserve"> range of potential in language learning </w:t>
      </w:r>
      <w:r w:rsidR="007E4D78" w:rsidRPr="00BA4F49">
        <w:rPr>
          <w:lang w:val="en-US"/>
        </w:rPr>
        <w:fldChar w:fldCharType="begin"/>
      </w:r>
      <w:r w:rsidR="007E4D78" w:rsidRPr="00BA4F49">
        <w:rPr>
          <w:lang w:val="en-US"/>
        </w:rPr>
        <w:instrText xml:space="preserve"> ADDIN EN.CITE &lt;EndNote&gt;&lt;Cite&gt;&lt;Author&gt;Vygotsky&lt;/Author&gt;&lt;Year&gt;1978&lt;/Year&gt;&lt;RecNum&gt;5021&lt;/RecNum&gt;&lt;DisplayText&gt;(Vygotsky &amp;amp; Cole, 1978)&lt;/DisplayText&gt;&lt;record&gt;&lt;rec-number&gt;5021&lt;/rec-number&gt;&lt;foreign-keys&gt;&lt;key app="EN" db-id="psz0f0xrixzveyert2252950zrwdfzsefvv9" timestamp="1657222305" guid="e96f1f40-5b21-4a5e-bb49-67000f22e3db"&gt;5021&lt;/key&gt;&lt;/foreign-keys&gt;&lt;ref-type name="Book"&gt;6&lt;/ref-type&gt;&lt;contributors&gt;&lt;authors&gt;&lt;author&gt;Vygotsky, Lev Semenovich&lt;/author&gt;&lt;author&gt;Cole, Michael&lt;/author&gt;&lt;/authors&gt;&lt;/contributors&gt;&lt;titles&gt;&lt;title&gt;Mind in society: Development of higher psychological processes&lt;/title&gt;&lt;/titles&gt;&lt;dates&gt;&lt;year&gt;1978&lt;/year&gt;&lt;/dates&gt;&lt;publisher&gt;Harvard university press&lt;/publisher&gt;&lt;isbn&gt;0674576292&lt;/isbn&gt;&lt;urls&gt;&lt;/urls&gt;&lt;/record&gt;&lt;/Cite&gt;&lt;/EndNote&gt;</w:instrText>
      </w:r>
      <w:r w:rsidR="007E4D78" w:rsidRPr="00BA4F49">
        <w:rPr>
          <w:lang w:val="en-US"/>
        </w:rPr>
        <w:fldChar w:fldCharType="separate"/>
      </w:r>
      <w:r w:rsidR="007E4D78" w:rsidRPr="00BA4F49">
        <w:rPr>
          <w:noProof/>
          <w:lang w:val="en-US"/>
        </w:rPr>
        <w:t>(Vygotsky &amp; Cole, 1978)</w:t>
      </w:r>
      <w:r w:rsidR="007E4D78" w:rsidRPr="00BA4F49">
        <w:rPr>
          <w:lang w:val="en-US"/>
        </w:rPr>
        <w:fldChar w:fldCharType="end"/>
      </w:r>
      <w:r w:rsidR="007E4D78" w:rsidRPr="00BA4F49">
        <w:rPr>
          <w:lang w:val="en-US"/>
        </w:rPr>
        <w:t xml:space="preserve">. For learners, their language or other skills </w:t>
      </w:r>
      <w:r w:rsidR="007E4D78">
        <w:rPr>
          <w:lang w:val="en-US"/>
        </w:rPr>
        <w:t xml:space="preserve">development </w:t>
      </w:r>
      <w:r w:rsidR="007E4D78" w:rsidRPr="00BA4F49">
        <w:rPr>
          <w:lang w:val="en-US"/>
        </w:rPr>
        <w:t xml:space="preserve">requires scaffolding activities from teachers, parents, or competent peers. Vygotsky believed that individual learners could achieve the ideal learning performance when there is a balance between their actual developmental level (e.g., knowledge and skills) and task difficulty. In other words, effective teaching should be adaptive depending on individual </w:t>
      </w:r>
      <w:r w:rsidR="007E4D78">
        <w:rPr>
          <w:lang w:val="en-US"/>
        </w:rPr>
        <w:t>students’</w:t>
      </w:r>
      <w:r w:rsidR="007E4D78" w:rsidRPr="00BA4F49">
        <w:rPr>
          <w:lang w:val="en-US"/>
        </w:rPr>
        <w:t xml:space="preserve"> prior knowledge, learning styles, and level of potential development </w:t>
      </w:r>
      <w:r w:rsidR="007E4D78" w:rsidRPr="00BA4F49">
        <w:rPr>
          <w:lang w:val="en-US"/>
        </w:rPr>
        <w:fldChar w:fldCharType="begin">
          <w:fldData xml:space="preserve">PEVuZE5vdGU+PENpdGU+PEF1dGhvcj5Ib3V0dmVlbjwvQXV0aG9yPjxZZWFyPjE5OTk8L1llYXI+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</w:fldData>
        </w:fldChar>
      </w:r>
      <w:r w:rsidR="007E4D78" w:rsidRPr="00BA4F49">
        <w:rPr>
          <w:lang w:val="en-US"/>
        </w:rPr>
        <w:instrText xml:space="preserve"> ADDIN EN.CITE </w:instrText>
      </w:r>
      <w:r w:rsidR="007E4D78" w:rsidRPr="00BA4F49">
        <w:rPr>
          <w:lang w:val="en-US"/>
        </w:rPr>
        <w:fldChar w:fldCharType="begin">
          <w:fldData xml:space="preserve">PEVuZE5vdGU+PENpdGU+PEF1dGhvcj5Ib3V0dmVlbjwvQXV0aG9yPjxZZWFyPjE5OTk8L1llYXI+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</w:fldData>
        </w:fldChar>
      </w:r>
      <w:r w:rsidR="007E4D78" w:rsidRPr="00BA4F49">
        <w:rPr>
          <w:lang w:val="en-US"/>
        </w:rPr>
        <w:instrText xml:space="preserve"> ADDIN EN.CITE.DATA </w:instrText>
      </w:r>
      <w:r w:rsidR="007E4D78" w:rsidRPr="00BA4F49">
        <w:rPr>
          <w:lang w:val="en-US"/>
        </w:rPr>
      </w:r>
      <w:r w:rsidR="007E4D78" w:rsidRPr="00BA4F49">
        <w:rPr>
          <w:lang w:val="en-US"/>
        </w:rPr>
        <w:fldChar w:fldCharType="end"/>
      </w:r>
      <w:r w:rsidR="007E4D78" w:rsidRPr="00BA4F49">
        <w:rPr>
          <w:lang w:val="en-US"/>
        </w:rPr>
      </w:r>
      <w:r w:rsidR="007E4D78" w:rsidRPr="00BA4F49">
        <w:rPr>
          <w:lang w:val="en-US"/>
        </w:rPr>
        <w:fldChar w:fldCharType="separate"/>
      </w:r>
      <w:r w:rsidR="007E4D78" w:rsidRPr="00BA4F49">
        <w:rPr>
          <w:noProof/>
          <w:lang w:val="en-US"/>
        </w:rPr>
        <w:t>(Brühwiler &amp; Blatchford, 2011; Houtveen et al., 1999)</w:t>
      </w:r>
      <w:r w:rsidR="007E4D78" w:rsidRPr="00BA4F49">
        <w:rPr>
          <w:lang w:val="en-US"/>
        </w:rPr>
        <w:fldChar w:fldCharType="end"/>
      </w:r>
      <w:r w:rsidR="007E4D78" w:rsidRPr="00BA4F49">
        <w:rPr>
          <w:lang w:val="en-US"/>
        </w:rPr>
        <w:t>.</w:t>
      </w:r>
    </w:p>
    <w:p w14:paraId="3C6B020B" w14:textId="77777777" w:rsidR="007E4D78" w:rsidRPr="00BA4F49" w:rsidRDefault="007E4D78" w:rsidP="007E4D78">
      <w:pPr>
        <w:rPr>
          <w:lang w:val="en-US"/>
        </w:rPr>
      </w:pPr>
    </w:p>
    <w:p w14:paraId="703A41B3" w14:textId="7CE7DD41" w:rsidR="007E4D78" w:rsidRPr="00BA4F49" w:rsidRDefault="007E4D78" w:rsidP="007E4D78">
      <w:pPr>
        <w:pStyle w:val="Heading3"/>
        <w:rPr>
          <w:rFonts w:asciiTheme="minorHAnsi" w:hAnsiTheme="minorHAnsi" w:cstheme="minorHAnsi"/>
          <w:lang w:val="en-US"/>
        </w:rPr>
      </w:pPr>
      <w:bookmarkStart w:id="30" w:name="_Toc112774921"/>
      <w:r w:rsidRPr="00BA4F49">
        <w:rPr>
          <w:rFonts w:asciiTheme="minorHAnsi" w:hAnsiTheme="minorHAnsi" w:cstheme="minorHAnsi"/>
          <w:lang w:val="en-US"/>
        </w:rPr>
        <w:t>Intelligence</w:t>
      </w:r>
      <w:bookmarkEnd w:id="30"/>
    </w:p>
    <w:p w14:paraId="05F76AD7" w14:textId="661FF954" w:rsidR="007E4D78" w:rsidRPr="00335CCD" w:rsidRDefault="003B3B6B" w:rsidP="007E4D78">
      <w:pPr>
        <w:rPr>
          <w:rFonts w:ascii="AppleSystemUIFont" w:hAnsi="AppleSystemUIFont" w:cs="AppleSystemUIFont"/>
          <w:sz w:val="26"/>
          <w:szCs w:val="26"/>
          <w:lang w:val="en-GB" w:eastAsia="de-DE"/>
        </w:rPr>
      </w:pPr>
      <w:r>
        <w:rPr>
          <w:noProof/>
          <w:lang w:val="en-US"/>
        </w:rPr>
        <mc:AlternateContent>
          <mc:Choice Requires="wps">
            <w:drawing>
              <wp:anchor distT="0" distB="0" distL="114300" distR="114300" simplePos="0" relativeHeight="251684864" behindDoc="1" locked="0" layoutInCell="1" allowOverlap="1" wp14:anchorId="49C063F8" wp14:editId="181297DB">
                <wp:simplePos x="0" y="0"/>
                <wp:positionH relativeFrom="column">
                  <wp:posOffset>3341961</wp:posOffset>
                </wp:positionH>
                <wp:positionV relativeFrom="paragraph">
                  <wp:posOffset>492450</wp:posOffset>
                </wp:positionV>
                <wp:extent cx="2806574" cy="1692998"/>
                <wp:effectExtent l="0" t="0" r="13335" b="21590"/>
                <wp:wrapTight wrapText="bothSides">
                  <wp:wrapPolygon edited="0">
                    <wp:start x="0" y="0"/>
                    <wp:lineTo x="0" y="21632"/>
                    <wp:lineTo x="21556" y="21632"/>
                    <wp:lineTo x="21556" y="0"/>
                    <wp:lineTo x="0" y="0"/>
                  </wp:wrapPolygon>
                </wp:wrapTight>
                <wp:docPr id="88" name="Text Box 88"/>
                <wp:cNvGraphicFramePr/>
                <a:graphic xmlns:a="http://schemas.openxmlformats.org/drawingml/2006/main">
                  <a:graphicData uri="http://schemas.microsoft.com/office/word/2010/wordprocessingShape">
                    <wps:wsp>
                      <wps:cNvSpPr txBox="1"/>
                      <wps:spPr>
                        <a:xfrm>
                          <a:off x="0" y="0"/>
                          <a:ext cx="2806574" cy="1692998"/>
                        </a:xfrm>
                        <a:prstGeom prst="rect">
                          <a:avLst/>
                        </a:prstGeom>
                        <a:solidFill>
                          <a:schemeClr val="lt1"/>
                        </a:solidFill>
                        <a:ln w="6350">
                          <a:solidFill>
                            <a:prstClr val="black"/>
                          </a:solidFill>
                        </a:ln>
                      </wps:spPr>
                      <wps:txbx>
                        <w:txbxContent>
                          <w:p w14:paraId="0507A5D2" w14:textId="77777777" w:rsidR="007E4D78" w:rsidRPr="00F12343" w:rsidRDefault="007E4D78" w:rsidP="007E4D78">
                            <w:pPr>
                              <w:rPr>
                                <w:b/>
                                <w:bCs/>
                                <w:lang w:val="en-US"/>
                              </w:rPr>
                            </w:pPr>
                            <w:r w:rsidRPr="00F12343">
                              <w:rPr>
                                <w:b/>
                                <w:bCs/>
                                <w:lang w:val="en-US"/>
                              </w:rPr>
                              <w:t xml:space="preserve">Intelligence: </w:t>
                            </w:r>
                            <w:r w:rsidRPr="00F12343">
                              <w:rPr>
                                <w:lang w:val="en-US"/>
                              </w:rPr>
                              <w:t>A general cognitive competence to think, plan, decide, reason, solve problems, think abstractly, understand complex ideas</w:t>
                            </w:r>
                            <w:r>
                              <w:rPr>
                                <w:lang w:val="en-US"/>
                              </w:rPr>
                              <w:t>, and learn from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063F8" id="Text Box 88" o:spid="_x0000_s1094" type="#_x0000_t202" style="position:absolute;left:0;text-align:left;margin-left:263.15pt;margin-top:38.8pt;width:221pt;height:133.3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" fillcolor="white [3201]" strokeweight=".5pt">
                <v:textbox>
                  <w:txbxContent>
                    <w:p w14:paraId="0507A5D2" w14:textId="77777777" w:rsidR="007E4D78" w:rsidRPr="00F12343" w:rsidRDefault="007E4D78" w:rsidP="007E4D78">
                      <w:pPr>
                        <w:rPr>
                          <w:b/>
                          <w:bCs/>
                          <w:lang w:val="en-US"/>
                        </w:rPr>
                      </w:pPr>
                      <w:r w:rsidRPr="00F12343">
                        <w:rPr>
                          <w:b/>
                          <w:bCs/>
                          <w:lang w:val="en-US"/>
                        </w:rPr>
                        <w:t xml:space="preserve">Intelligence: </w:t>
                      </w:r>
                      <w:r w:rsidRPr="00F12343">
                        <w:rPr>
                          <w:lang w:val="en-US"/>
                        </w:rPr>
                        <w:t>A general cognitive competence to think, plan, decide, reason, solve problems, think abstractly, understand complex ideas</w:t>
                      </w:r>
                      <w:r>
                        <w:rPr>
                          <w:lang w:val="en-US"/>
                        </w:rPr>
                        <w:t>, and learn from experience.</w:t>
                      </w:r>
                    </w:p>
                  </w:txbxContent>
                </v:textbox>
                <w10:wrap type="tight"/>
              </v:shape>
            </w:pict>
          </mc:Fallback>
        </mc:AlternateContent>
      </w:r>
      <w:r w:rsidR="007E4D78" w:rsidRPr="00335CCD">
        <w:rPr>
          <w:lang w:val="en-US"/>
        </w:rPr>
        <w:t xml:space="preserve">In the current section, the discussion of individual learning and cognitive development is closely related to the issue of intelligence. What is intelligence? From the psychological perspective, </w:t>
      </w:r>
      <w:r w:rsidR="007E4D78" w:rsidRPr="00F12343">
        <w:rPr>
          <w:b/>
          <w:bCs/>
          <w:lang w:val="en-US"/>
        </w:rPr>
        <w:t>intelligence</w:t>
      </w:r>
      <w:r w:rsidR="007E4D78" w:rsidRPr="00335CCD">
        <w:rPr>
          <w:lang w:val="en-US"/>
        </w:rPr>
        <w:t xml:space="preserve"> refers to a person’s general competence to think, plan, reason, acquire knowledge, solve problems, and conduct other cognitive processes </w:t>
      </w:r>
      <w:r w:rsidR="007E4D78">
        <w:rPr>
          <w:lang w:val="en-US"/>
        </w:rPr>
        <w:fldChar w:fldCharType="begin"/>
      </w:r>
      <w:r w:rsidR="007E4D78">
        <w:rPr>
          <w:lang w:val="en-US"/>
        </w:rPr>
        <w:instrText xml:space="preserve"> ADDIN EN.CITE &lt;EndNote&gt;&lt;Cite&gt;&lt;Author&gt;Gottfredson&lt;/Author&gt;&lt;Year&gt;1997&lt;/Year&gt;&lt;RecNum&gt;5220&lt;/RecNum&gt;&lt;DisplayText&gt;(Gottfredson, 1997; Legg &amp;amp; Hutter, 2007)&lt;/DisplayText&gt;&lt;record&gt;&lt;rec-number&gt;5220&lt;/rec-number&gt;&lt;foreign-keys&gt;&lt;key app="EN" db-id="psz0f0xrixzveyert2252950zrwdfzsefvv9" timestamp="1661263882" guid="924120ff-098b-40d1-a0f8-664b18481ed8"&gt;5220&lt;/key&gt;&lt;/foreign-keys&gt;&lt;ref-type name="Generic"&gt;13&lt;/ref-type&gt;&lt;contributors&gt;&lt;authors&gt;&lt;author&gt;Gottfredson, Linda S&lt;/author&gt;&lt;/authors&gt;&lt;/contributors&gt;&lt;titles&gt;&lt;title&gt;Mainstream science on intelligence: An editorial with 52 signatories, history, and bibliography&lt;/title&gt;&lt;/titles&gt;&lt;pages&gt;13-23&lt;/pages&gt;&lt;volume&gt;24&lt;/volume&gt;&lt;number&gt;1&lt;/number&gt;&lt;dates&gt;&lt;year&gt;1997&lt;/year&gt;&lt;/dates&gt;&lt;publisher&gt;Citeseer&lt;/publisher&gt;&lt;isbn&gt;0160-2896&lt;/isbn&gt;&lt;urls&gt;&lt;/urls&gt;&lt;/record&gt;&lt;/Cite&gt;&lt;Cite&gt;&lt;Author&gt;Legg&lt;/Author&gt;&lt;Year&gt;2007&lt;/Year&gt;&lt;RecNum&gt;5221&lt;/RecNum&gt;&lt;record&gt;&lt;rec-number&gt;5221&lt;/rec-number&gt;&lt;foreign-keys&gt;&lt;key app="EN" db-id="psz0f0xrixzveyert2252950zrwdfzsefvv9" timestamp="1661264615" guid="e01bf803-3dd0-4595-a039-20d10462e032"&gt;5221&lt;/key&gt;&lt;/foreign-keys&gt;&lt;ref-type name="Journal Article"&gt;17&lt;/ref-type&gt;&lt;contributors&gt;&lt;authors&gt;&lt;author&gt;Legg, Shane&lt;/author&gt;&lt;author&gt;Hutter, Marcus&lt;/author&gt;&lt;/authors&gt;&lt;/contributors&gt;&lt;titles&gt;&lt;title&gt;A collection of definitions of intelligence&lt;/title&gt;&lt;secondary-title&gt;Frontiers in Artificial Intelligence and applications&lt;/secondary-title&gt;&lt;/titles&gt;&lt;periodical&gt;&lt;full-title&gt;Frontiers in Artificial Intelligence and applications&lt;/full-title&gt;&lt;/periodical&gt;&lt;pages&gt;1-12&lt;/pages&gt;&lt;volume&gt;157&lt;/volume&gt;&lt;dates&gt;&lt;year&gt;2007&lt;/year&gt;&lt;/dates&gt;&lt;isbn&gt;0922-6389&lt;/isbn&gt;&lt;urls&gt;&lt;/urls&gt;&lt;/record&gt;&lt;/Cite&gt;&lt;/EndNote&gt;</w:instrText>
      </w:r>
      <w:r w:rsidR="007E4D78">
        <w:rPr>
          <w:lang w:val="en-US"/>
        </w:rPr>
        <w:fldChar w:fldCharType="separate"/>
      </w:r>
      <w:r w:rsidR="007E4D78">
        <w:rPr>
          <w:noProof/>
          <w:lang w:val="en-US"/>
        </w:rPr>
        <w:t>(Gottfredson, 1997; Legg &amp; Hutter, 2007)</w:t>
      </w:r>
      <w:r w:rsidR="007E4D78">
        <w:rPr>
          <w:lang w:val="en-US"/>
        </w:rPr>
        <w:fldChar w:fldCharType="end"/>
      </w:r>
      <w:r w:rsidR="007E4D78">
        <w:rPr>
          <w:lang w:val="en-US"/>
        </w:rPr>
        <w:t xml:space="preserve">. </w:t>
      </w:r>
      <w:r w:rsidR="007E4D78" w:rsidRPr="00335CCD">
        <w:rPr>
          <w:lang w:val="en-US"/>
        </w:rPr>
        <w:t xml:space="preserve">Intelligence varies among individuals and can be shaped by the time, place, and culture in which they grow up (Neisser et al., 1996). To understand the concept of intelligence, prior </w:t>
      </w:r>
      <w:r w:rsidR="007E4D78" w:rsidRPr="00786148">
        <w:rPr>
          <w:lang w:val="en-US"/>
        </w:rPr>
        <w:t xml:space="preserve">psychologists suggested different intelligence theories to explain this complex cognitive ability over the decades </w:t>
      </w:r>
      <w:r w:rsidR="007E4D78" w:rsidRPr="00786148">
        <w:rPr>
          <w:lang w:val="en-US"/>
        </w:rPr>
        <w:fldChar w:fldCharType="begin"/>
      </w:r>
      <w:r w:rsidR="007E4D78">
        <w:rPr>
          <w:lang w:val="en-US"/>
        </w:rPr>
        <w:instrText xml:space="preserve"> ADDIN EN.CITE &lt;EndNote&gt;&lt;Cite&gt;&lt;Author&gt;Gardner&lt;/Author&gt;&lt;Year&gt;2000&lt;/Year&gt;&lt;RecNum&gt;5223&lt;/RecNum&gt;&lt;DisplayText&gt;(Gardner, 2000; Sternberg et al., 1981)&lt;/DisplayText&gt;&lt;record&gt;&lt;rec-number&gt;5223&lt;/rec-number&gt;&lt;foreign-keys&gt;&lt;key app="EN" db-id="psz0f0xrixzveyert2252950zrwdfzsefvv9" timestamp="1661267354" guid="6cb6bf50-07b7-4f70-a717-ce86374afea8"&gt;5223&lt;/key&gt;&lt;/foreign-keys&gt;&lt;ref-type name="Book"&gt;6&lt;/ref-type&gt;&lt;contributors&gt;&lt;authors&gt;&lt;author&gt;Gardner, Howard E&lt;/author&gt;&lt;/authors&gt;&lt;/contributors&gt;&lt;titles&gt;&lt;title&gt;Intelligence reframed: Multiple intelligences for the 21st century&lt;/title&gt;&lt;/titles&gt;&lt;dates&gt;&lt;year&gt;2000&lt;/year&gt;&lt;/dates&gt;&lt;publisher&gt;Hachette UK&lt;/publisher&gt;&lt;isbn&gt;0465013147&lt;/isbn&gt;&lt;urls&gt;&lt;/urls&gt;&lt;/record&gt;&lt;/Cite&gt;&lt;Cite&gt;&lt;Author&gt;Sternberg&lt;/Author&gt;&lt;Year&gt;1981&lt;/Year&gt;&lt;RecNum&gt;5224&lt;/RecNum&gt;&lt;record&gt;&lt;rec-number&gt;5224&lt;/rec-number&gt;&lt;foreign-keys&gt;&lt;key app="EN" db-id="psz0f0xrixzveyert2252950zrwdfzsefvv9" timestamp="1661267538" guid="4354778c-3dfe-4f67-ab4d-bab62741e42a"&gt;5224&lt;/key&gt;&lt;/foreign-keys&gt;&lt;ref-type name="Journal Article"&gt;17&lt;/ref-type&gt;&lt;contributors&gt;&lt;authors&gt;&lt;author&gt;Sternberg, Robert J&lt;/author&gt;&lt;author&gt;Conway, Barbara E&lt;/author&gt;&lt;author&gt;Ketron, Jerry L&lt;/author&gt;&lt;author&gt;Bernstein, Morty&lt;/author&gt;&lt;/authors&gt;&lt;/contributors&gt;&lt;titles&gt;&lt;title&gt;People&amp;apos;s conceptions of intelligence&lt;/title&gt;&lt;secondary-title&gt;Journal of personality and social psychology&lt;/secondary-title&gt;&lt;/titles&gt;&lt;pages&gt;37-55&lt;/pages&gt;&lt;volume&gt;41&lt;/volume&gt;&lt;number&gt;1&lt;/number&gt;&lt;dates&gt;&lt;year&gt;1981&lt;/year&gt;&lt;/dates&gt;&lt;isbn&gt;1939-1315&lt;/isbn&gt;&lt;urls&gt;&lt;/urls&gt;&lt;electronic-resource-num&gt;https://doi.org/10.1037/0022-3514.41.1.37&lt;/electronic-resource-num&gt;&lt;/record&gt;&lt;/Cite&gt;&lt;/EndNote&gt;</w:instrText>
      </w:r>
      <w:r w:rsidR="007E4D78" w:rsidRPr="00786148">
        <w:rPr>
          <w:lang w:val="en-US"/>
        </w:rPr>
        <w:fldChar w:fldCharType="separate"/>
      </w:r>
      <w:r w:rsidR="007E4D78" w:rsidRPr="00902DE3">
        <w:rPr>
          <w:noProof/>
          <w:lang w:val="en-US"/>
        </w:rPr>
        <w:t>(Gardner, 2000; Sternberg et al., 1981)</w:t>
      </w:r>
      <w:r w:rsidR="007E4D78" w:rsidRPr="00786148">
        <w:rPr>
          <w:lang w:val="en-US"/>
        </w:rPr>
        <w:fldChar w:fldCharType="end"/>
      </w:r>
      <w:r w:rsidR="007E4D78" w:rsidRPr="00786148">
        <w:rPr>
          <w:lang w:val="en-US"/>
        </w:rPr>
        <w:t xml:space="preserve">. According to the multiple intelligences (MI) theory, </w:t>
      </w:r>
      <w:r w:rsidR="007E4D78" w:rsidRPr="00F12343">
        <w:rPr>
          <w:lang w:val="en-US"/>
        </w:rPr>
        <w:t xml:space="preserve">Gardner (2000) argued that human beings </w:t>
      </w:r>
      <w:r w:rsidR="007E4D78">
        <w:rPr>
          <w:lang w:val="en-US"/>
        </w:rPr>
        <w:t>have</w:t>
      </w:r>
      <w:r w:rsidR="007E4D78" w:rsidRPr="00F12343">
        <w:rPr>
          <w:lang w:val="en-US"/>
        </w:rPr>
        <w:t xml:space="preserve"> developed seven forms of </w:t>
      </w:r>
      <w:r w:rsidR="007E4D78">
        <w:rPr>
          <w:lang w:val="en-US"/>
        </w:rPr>
        <w:t>intelligence</w:t>
      </w:r>
      <w:r w:rsidR="007E4D78" w:rsidRPr="00F12343">
        <w:rPr>
          <w:lang w:val="en-US"/>
        </w:rPr>
        <w:t>:</w:t>
      </w:r>
    </w:p>
    <w:p w14:paraId="7FCA627D" w14:textId="77777777" w:rsidR="007E4D78" w:rsidRPr="00786148" w:rsidRDefault="007E4D78">
      <w:pPr>
        <w:pStyle w:val="ListParagraph"/>
        <w:numPr>
          <w:ilvl w:val="0"/>
          <w:numId w:val="28"/>
        </w:numPr>
        <w:rPr>
          <w:lang w:val="en-GB" w:eastAsia="de-DE"/>
        </w:rPr>
      </w:pPr>
      <w:r w:rsidRPr="00786148">
        <w:rPr>
          <w:lang w:val="en-GB" w:eastAsia="de-DE"/>
        </w:rPr>
        <w:lastRenderedPageBreak/>
        <w:t>Linguistic intelligence: the ability to use language well (e.g., poet, journalist)</w:t>
      </w:r>
    </w:p>
    <w:p w14:paraId="123151F2" w14:textId="77777777" w:rsidR="007E4D78" w:rsidRPr="00786148" w:rsidRDefault="007E4D78">
      <w:pPr>
        <w:pStyle w:val="ListParagraph"/>
        <w:numPr>
          <w:ilvl w:val="0"/>
          <w:numId w:val="28"/>
        </w:numPr>
        <w:rPr>
          <w:lang w:val="en-GB" w:eastAsia="de-DE"/>
        </w:rPr>
      </w:pPr>
      <w:r w:rsidRPr="00786148">
        <w:rPr>
          <w:lang w:val="en-GB" w:eastAsia="de-DE"/>
        </w:rPr>
        <w:t>Logical-mathematical intelligence: the ability to process abstract symbols (e.g., scientist and IT programmer)</w:t>
      </w:r>
    </w:p>
    <w:p w14:paraId="09216033" w14:textId="77777777" w:rsidR="007E4D78" w:rsidRPr="00F12343" w:rsidRDefault="007E4D78">
      <w:pPr>
        <w:pStyle w:val="ListParagraph"/>
        <w:numPr>
          <w:ilvl w:val="0"/>
          <w:numId w:val="28"/>
        </w:numPr>
        <w:rPr>
          <w:lang w:val="en-GB" w:eastAsia="de-DE"/>
        </w:rPr>
      </w:pPr>
      <w:r w:rsidRPr="00786148">
        <w:rPr>
          <w:lang w:val="en-GB" w:eastAsia="de-DE"/>
        </w:rPr>
        <w:t>Musical intelligence: the ability to create music (e.g., musician and composer)</w:t>
      </w:r>
    </w:p>
    <w:p w14:paraId="6074293E" w14:textId="77777777" w:rsidR="007E4D78" w:rsidRPr="00786148" w:rsidRDefault="007E4D78">
      <w:pPr>
        <w:pStyle w:val="ListParagraph"/>
        <w:numPr>
          <w:ilvl w:val="0"/>
          <w:numId w:val="28"/>
        </w:numPr>
        <w:rPr>
          <w:lang w:val="en-GB" w:eastAsia="de-DE"/>
        </w:rPr>
      </w:pPr>
      <w:r w:rsidRPr="00786148">
        <w:rPr>
          <w:lang w:val="en-GB" w:eastAsia="de-DE"/>
        </w:rPr>
        <w:t xml:space="preserve">Spatial intelligence: the ability to perceive well visual-spatial </w:t>
      </w:r>
      <w:r>
        <w:rPr>
          <w:lang w:val="en-GB" w:eastAsia="de-DE"/>
        </w:rPr>
        <w:t>relationships</w:t>
      </w:r>
      <w:r w:rsidRPr="00786148">
        <w:rPr>
          <w:lang w:val="en-GB" w:eastAsia="de-DE"/>
        </w:rPr>
        <w:t xml:space="preserve"> (e.g., architect and airplane pilot)</w:t>
      </w:r>
    </w:p>
    <w:p w14:paraId="635F0983" w14:textId="77777777" w:rsidR="007E4D78" w:rsidRPr="00786148" w:rsidRDefault="007E4D78">
      <w:pPr>
        <w:pStyle w:val="ListParagraph"/>
        <w:numPr>
          <w:ilvl w:val="0"/>
          <w:numId w:val="28"/>
        </w:numPr>
        <w:rPr>
          <w:lang w:val="en-GB" w:eastAsia="de-DE"/>
        </w:rPr>
      </w:pPr>
      <w:r>
        <w:rPr>
          <w:lang w:val="en-GB" w:eastAsia="de-DE"/>
        </w:rPr>
        <w:t>Bodily-</w:t>
      </w:r>
      <w:proofErr w:type="spellStart"/>
      <w:r>
        <w:rPr>
          <w:lang w:val="en-GB" w:eastAsia="de-DE"/>
        </w:rPr>
        <w:t>kinesthetic</w:t>
      </w:r>
      <w:proofErr w:type="spellEnd"/>
      <w:r w:rsidRPr="00786148">
        <w:rPr>
          <w:lang w:val="en-GB" w:eastAsia="de-DE"/>
        </w:rPr>
        <w:t xml:space="preserve"> intelligence: the ability to </w:t>
      </w:r>
      <w:r w:rsidRPr="00786148">
        <w:rPr>
          <w:lang w:val="en-GB" w:eastAsia="zh-CN"/>
        </w:rPr>
        <w:t>use motor skills well (e.g., athlete and dancer)</w:t>
      </w:r>
    </w:p>
    <w:p w14:paraId="4FFCC633" w14:textId="77777777" w:rsidR="007E4D78" w:rsidRPr="00786148" w:rsidRDefault="007E4D78">
      <w:pPr>
        <w:pStyle w:val="ListParagraph"/>
        <w:numPr>
          <w:ilvl w:val="0"/>
          <w:numId w:val="28"/>
        </w:numPr>
        <w:rPr>
          <w:lang w:val="en-GB" w:eastAsia="de-DE"/>
        </w:rPr>
      </w:pPr>
      <w:r w:rsidRPr="00786148">
        <w:rPr>
          <w:lang w:val="en-GB" w:eastAsia="de-DE"/>
        </w:rPr>
        <w:t>Interpersonal intelligence: the ability to communicate with other people and work collaboratively (e.g., teacher and salesman)</w:t>
      </w:r>
    </w:p>
    <w:p w14:paraId="2F4C63AD" w14:textId="77777777" w:rsidR="007E4D78" w:rsidRPr="00786148" w:rsidRDefault="007E4D78">
      <w:pPr>
        <w:pStyle w:val="ListParagraph"/>
        <w:numPr>
          <w:ilvl w:val="0"/>
          <w:numId w:val="28"/>
        </w:numPr>
        <w:rPr>
          <w:lang w:val="en-GB" w:eastAsia="de-DE"/>
        </w:rPr>
      </w:pPr>
      <w:r w:rsidRPr="00786148">
        <w:rPr>
          <w:lang w:val="en-GB" w:eastAsia="de-DE"/>
        </w:rPr>
        <w:t>Intrapersonal intelligence: the ability to understand one’s inner thoughts and emotions and can control them consciously (e.g., philosopher)</w:t>
      </w:r>
    </w:p>
    <w:p w14:paraId="2098B2D3" w14:textId="77777777" w:rsidR="007E4D78" w:rsidRPr="00F12343" w:rsidRDefault="007E4D78" w:rsidP="007E4D78">
      <w:pPr>
        <w:rPr>
          <w:lang w:val="en-GB" w:eastAsia="de-DE"/>
        </w:rPr>
      </w:pPr>
      <w:r>
        <w:rPr>
          <w:lang w:val="en-GB" w:eastAsia="de-DE"/>
        </w:rPr>
        <w:t xml:space="preserve">In sum, Gardner and his colleagues </w:t>
      </w:r>
      <w:r>
        <w:rPr>
          <w:lang w:val="en-GB" w:eastAsia="de-DE"/>
        </w:rPr>
        <w:fldChar w:fldCharType="begin"/>
      </w:r>
      <w:r>
        <w:rPr>
          <w:lang w:val="en-GB" w:eastAsia="de-DE"/>
        </w:rPr>
        <w:instrText xml:space="preserve"> ADDIN EN.CITE &lt;EndNote&gt;&lt;Cite ExcludeAuth="1"&gt;&lt;Author&gt;Gardner&lt;/Author&gt;&lt;Year&gt;2000&lt;/Year&gt;&lt;RecNum&gt;5223&lt;/RecNum&gt;&lt;DisplayText&gt;(2006; 2000)&lt;/DisplayText&gt;&lt;record&gt;&lt;rec-number&gt;5223&lt;/rec-number&gt;&lt;foreign-keys&gt;&lt;key app="EN" db-id="psz0f0xrixzveyert2252950zrwdfzsefvv9" timestamp="1661267354" guid="6cb6bf50-07b7-4f70-a717-ce86374afea8"&gt;5223&lt;/key&gt;&lt;/foreign-keys&gt;&lt;ref-type name="Book"&gt;6&lt;/ref-type&gt;&lt;contributors&gt;&lt;authors&gt;&lt;author&gt;Gardner, Howard E&lt;/author&gt;&lt;/authors&gt;&lt;/contributors&gt;&lt;titles&gt;&lt;title&gt;Intelligence reframed: Multiple intelligences for the 21st century&lt;/title&gt;&lt;/titles&gt;&lt;dates&gt;&lt;year&gt;2000&lt;/year&gt;&lt;/dates&gt;&lt;publisher&gt;Hachette UK&lt;/publisher&gt;&lt;isbn&gt;0465013147&lt;/isbn&gt;&lt;urls&gt;&lt;/urls&gt;&lt;/record&gt;&lt;/Cite&gt;&lt;Cite ExcludeAuth="1"&gt;&lt;Author&gt;Gardner&lt;/Author&gt;&lt;Year&gt;2006&lt;/Year&gt;&lt;RecNum&gt;5255&lt;/RecNum&gt;&lt;record&gt;&lt;rec-number&gt;5255&lt;/rec-number&gt;&lt;foreign-keys&gt;&lt;key app="EN" db-id="psz0f0xrixzveyert2252950zrwdfzsefvv9" timestamp="1661873482" guid="816e3024-14fb-44e0-8939-e08edfdf8299"&gt;5255&lt;/key&gt;&lt;/foreign-keys&gt;&lt;ref-type name="Journal Article"&gt;17&lt;/ref-type&gt;&lt;contributors&gt;&lt;authors&gt;&lt;author&gt;Gardner, Howard&lt;/author&gt;&lt;author&gt;Moran, Seana&lt;/author&gt;&lt;/authors&gt;&lt;/contributors&gt;&lt;titles&gt;&lt;title&gt;The science of multiple intelligences theory: A response to Lynn Waterhouse&lt;/title&gt;&lt;secondary-title&gt;Educational psychologist&lt;/secondary-title&gt;&lt;/titles&gt;&lt;pages&gt;227-232&lt;/pages&gt;&lt;volume&gt;41&lt;/volume&gt;&lt;number&gt;4&lt;/number&gt;&lt;dates&gt;&lt;year&gt;2006&lt;/year&gt;&lt;/dates&gt;&lt;isbn&gt;0046-1520&lt;/isbn&gt;&lt;urls&gt;&lt;/urls&gt;&lt;electronic-resource-num&gt;10.1207/s15326985ep4104_2&lt;/electronic-resource-num&gt;&lt;/record&gt;&lt;/Cite&gt;&lt;/EndNote&gt;</w:instrText>
      </w:r>
      <w:r>
        <w:rPr>
          <w:lang w:val="en-GB" w:eastAsia="de-DE"/>
        </w:rPr>
        <w:fldChar w:fldCharType="separate"/>
      </w:r>
      <w:r>
        <w:rPr>
          <w:noProof/>
          <w:lang w:val="en-GB" w:eastAsia="de-DE"/>
        </w:rPr>
        <w:t>(2006; 2000)</w:t>
      </w:r>
      <w:r>
        <w:rPr>
          <w:lang w:val="en-GB" w:eastAsia="de-DE"/>
        </w:rPr>
        <w:fldChar w:fldCharType="end"/>
      </w:r>
      <w:r>
        <w:rPr>
          <w:lang w:val="en-GB" w:eastAsia="de-DE"/>
        </w:rPr>
        <w:t xml:space="preserve"> identify seven intelligence types and use them as a framework to assist people’s cognitive development. </w:t>
      </w:r>
      <w:r w:rsidRPr="00786148">
        <w:rPr>
          <w:lang w:val="en-GB" w:eastAsia="de-DE"/>
        </w:rPr>
        <w:t xml:space="preserve">By </w:t>
      </w:r>
      <w:r>
        <w:rPr>
          <w:lang w:val="en-GB" w:eastAsia="de-DE"/>
        </w:rPr>
        <w:t>exploring different facets of</w:t>
      </w:r>
      <w:r w:rsidRPr="00786148">
        <w:rPr>
          <w:lang w:val="en-GB" w:eastAsia="de-DE"/>
        </w:rPr>
        <w:t xml:space="preserve"> human </w:t>
      </w:r>
      <w:r>
        <w:rPr>
          <w:lang w:val="en-GB" w:eastAsia="de-DE"/>
        </w:rPr>
        <w:t>intelligence</w:t>
      </w:r>
      <w:r w:rsidRPr="00786148">
        <w:rPr>
          <w:lang w:val="en-GB" w:eastAsia="de-DE"/>
        </w:rPr>
        <w:t xml:space="preserve">, the theory of multiple intelligences has been </w:t>
      </w:r>
      <w:r>
        <w:rPr>
          <w:lang w:val="en-GB" w:eastAsia="de-DE"/>
        </w:rPr>
        <w:t>examined</w:t>
      </w:r>
      <w:r w:rsidRPr="00786148">
        <w:rPr>
          <w:lang w:val="en-GB" w:eastAsia="de-DE"/>
        </w:rPr>
        <w:t xml:space="preserve"> and applied in education and </w:t>
      </w:r>
      <w:r>
        <w:rPr>
          <w:lang w:val="en-GB" w:eastAsia="de-DE"/>
        </w:rPr>
        <w:t xml:space="preserve">plays a role in shaping </w:t>
      </w:r>
      <w:r w:rsidRPr="00786148">
        <w:rPr>
          <w:lang w:val="en-GB" w:eastAsia="de-DE"/>
        </w:rPr>
        <w:t>vocational training</w:t>
      </w:r>
      <w:r>
        <w:rPr>
          <w:lang w:val="en-GB" w:eastAsia="de-DE"/>
        </w:rPr>
        <w:t xml:space="preserve"> </w:t>
      </w:r>
      <w:r>
        <w:rPr>
          <w:lang w:val="en-GB" w:eastAsia="de-DE"/>
        </w:rPr>
        <w:fldChar w:fldCharType="begin"/>
      </w:r>
      <w:r>
        <w:rPr>
          <w:lang w:val="en-GB" w:eastAsia="de-DE"/>
        </w:rPr>
        <w:instrText xml:space="preserve"> ADDIN EN.CITE &lt;EndNote&gt;&lt;Cite&gt;&lt;Author&gt;Almeida&lt;/Author&gt;&lt;Year&gt;2010&lt;/Year&gt;&lt;RecNum&gt;5222&lt;/RecNum&gt;&lt;DisplayText&gt;(Almeida et al., 2010; Chen et al., 2009)&lt;/DisplayText&gt;&lt;record&gt;&lt;rec-number&gt;5222&lt;/rec-number&gt;&lt;foreign-keys&gt;&lt;key app="EN" db-id="psz0f0xrixzveyert2252950zrwdfzsefvv9" timestamp="1661267209" guid="91416392-a372-4eb0-a7cf-8d684eeb582e"&gt;5222&lt;/key&gt;&lt;/foreign-keys&gt;&lt;ref-type name="Journal Article"&gt;17&lt;/ref-type&gt;&lt;contributors&gt;&lt;authors&gt;&lt;author&gt;Almeida, Leandro S&lt;/author&gt;&lt;author&gt;Prieto, Maria Dolores&lt;/author&gt;&lt;author&gt;Ferreira, Aristides I&lt;/author&gt;&lt;author&gt;Bermejo, Maria Rosario&lt;/author&gt;&lt;author&gt;Ferrando, Mercedes&lt;/author&gt;&lt;author&gt;Ferrándiz, Carmen&lt;/author&gt;&lt;/authors&gt;&lt;/contributors&gt;&lt;titles&gt;&lt;title&gt;Intelligence assessment: Gardner multiple intelligence theory as an alternative&lt;/title&gt;&lt;secondary-title&gt;Learning and Individual Differences&lt;/secondary-title&gt;&lt;/titles&gt;&lt;pages&gt;225-230&lt;/pages&gt;&lt;volume&gt;20&lt;/volume&gt;&lt;number&gt;3&lt;/number&gt;&lt;dates&gt;&lt;year&gt;2010&lt;/year&gt;&lt;/dates&gt;&lt;isbn&gt;1041-6080&lt;/isbn&gt;&lt;urls&gt;&lt;/urls&gt;&lt;/record&gt;&lt;/Cite&gt;&lt;Cite&gt;&lt;Author&gt;Chen&lt;/Author&gt;&lt;Year&gt;2009&lt;/Year&gt;&lt;RecNum&gt;5225&lt;/RecNum&gt;&lt;record&gt;&lt;rec-number&gt;5225&lt;/rec-number&gt;&lt;foreign-keys&gt;&lt;key app="EN" db-id="psz0f0xrixzveyert2252950zrwdfzsefvv9" timestamp="1661268172" guid="27080c3e-7270-46fa-bbe2-8731181bc355"&gt;5225&lt;/key&gt;&lt;/foreign-keys&gt;&lt;ref-type name="Book"&gt;6&lt;/ref-type&gt;&lt;contributors&gt;&lt;authors&gt;&lt;author&gt;Chen, Jie-Qi&lt;/author&gt;&lt;author&gt;Moran, Seana&lt;/author&gt;&lt;author&gt;Gardner, Howard&lt;/author&gt;&lt;/authors&gt;&lt;/contributors&gt;&lt;titles&gt;&lt;title&gt;Multiple intelligences around the world&lt;/title&gt;&lt;/titles&gt;&lt;dates&gt;&lt;year&gt;2009&lt;/year&gt;&lt;/dates&gt;&lt;publisher&gt;John Wiley &amp;amp; Sons&lt;/publisher&gt;&lt;isbn&gt;0787997609&lt;/isbn&gt;&lt;urls&gt;&lt;/urls&gt;&lt;/record&gt;&lt;/Cite&gt;&lt;/EndNote&gt;</w:instrText>
      </w:r>
      <w:r>
        <w:rPr>
          <w:lang w:val="en-GB" w:eastAsia="de-DE"/>
        </w:rPr>
        <w:fldChar w:fldCharType="separate"/>
      </w:r>
      <w:r>
        <w:rPr>
          <w:noProof/>
          <w:lang w:val="en-GB" w:eastAsia="de-DE"/>
        </w:rPr>
        <w:t>(Almeida et al., 2010; Chen et al., 2009)</w:t>
      </w:r>
      <w:r>
        <w:rPr>
          <w:lang w:val="en-GB" w:eastAsia="de-DE"/>
        </w:rPr>
        <w:fldChar w:fldCharType="end"/>
      </w:r>
      <w:r w:rsidRPr="00786148">
        <w:rPr>
          <w:lang w:val="en-GB" w:eastAsia="de-DE"/>
        </w:rPr>
        <w:t>.</w:t>
      </w:r>
    </w:p>
    <w:p w14:paraId="1D110D5D" w14:textId="77777777" w:rsidR="007E4D78" w:rsidRPr="00BA4F49" w:rsidRDefault="007E4D78" w:rsidP="007E4D78">
      <w:pPr>
        <w:rPr>
          <w:rFonts w:asciiTheme="minorHAnsi" w:hAnsiTheme="minorHAnsi" w:cstheme="minorHAnsi"/>
          <w:lang w:val="en-US"/>
        </w:rPr>
      </w:pPr>
    </w:p>
    <w:p w14:paraId="323A71EB" w14:textId="77777777" w:rsidR="007E4D78" w:rsidRPr="00BA4F49" w:rsidRDefault="007E4D78" w:rsidP="007E4D78">
      <w:pPr>
        <w:pStyle w:val="Heading3"/>
        <w:rPr>
          <w:rFonts w:asciiTheme="minorHAnsi" w:hAnsiTheme="minorHAnsi" w:cstheme="minorHAnsi"/>
          <w:b/>
          <w:bCs w:val="0"/>
          <w:lang w:val="en-US"/>
        </w:rPr>
      </w:pPr>
      <w:bookmarkStart w:id="31" w:name="_Toc112774922"/>
      <w:r w:rsidRPr="00BA4F49">
        <w:rPr>
          <w:rFonts w:asciiTheme="minorHAnsi" w:hAnsiTheme="minorHAnsi" w:cstheme="minorHAnsi"/>
          <w:lang w:val="en-US"/>
        </w:rPr>
        <w:t>Self-Check Questions</w:t>
      </w:r>
      <w:bookmarkEnd w:id="31"/>
    </w:p>
    <w:p w14:paraId="073102A4" w14:textId="77777777" w:rsidR="007E4D78" w:rsidRDefault="007E4D78">
      <w:pPr>
        <w:pStyle w:val="ListParagraph"/>
        <w:numPr>
          <w:ilvl w:val="0"/>
          <w:numId w:val="29"/>
        </w:numPr>
        <w:rPr>
          <w:rFonts w:asciiTheme="minorHAnsi" w:hAnsiTheme="minorHAnsi" w:cstheme="minorHAnsi"/>
          <w:lang w:val="en-US"/>
        </w:rPr>
      </w:pPr>
      <w:r>
        <w:rPr>
          <w:rFonts w:asciiTheme="minorHAnsi" w:hAnsiTheme="minorHAnsi" w:cstheme="minorHAnsi"/>
          <w:lang w:val="en-US"/>
        </w:rPr>
        <w:t>Please complete the following sentences.</w:t>
      </w:r>
    </w:p>
    <w:p w14:paraId="7E3EFEE1" w14:textId="77777777" w:rsidR="007E4D78" w:rsidRPr="00F12343" w:rsidRDefault="007E4D78" w:rsidP="007E4D78">
      <w:pPr>
        <w:rPr>
          <w:rFonts w:ascii="Times New Roman" w:hAnsi="Times New Roman"/>
          <w:szCs w:val="24"/>
          <w:lang w:val="en-US" w:eastAsia="zh-CN"/>
        </w:rPr>
      </w:pPr>
      <w:r w:rsidRPr="00F12343">
        <w:rPr>
          <w:rFonts w:asciiTheme="minorHAnsi" w:hAnsiTheme="minorHAnsi" w:cstheme="minorHAnsi" w:hint="eastAsia"/>
          <w:i/>
          <w:iCs/>
          <w:u w:val="single"/>
          <w:lang w:val="en-US" w:eastAsia="zh-CN"/>
        </w:rPr>
        <w:t>Conditioned response</w:t>
      </w:r>
      <w:r w:rsidRPr="00F12343">
        <w:rPr>
          <w:rFonts w:asciiTheme="minorHAnsi" w:hAnsiTheme="minorHAnsi" w:cstheme="minorHAnsi" w:hint="eastAsia"/>
          <w:lang w:val="en-US" w:eastAsia="zh-CN"/>
        </w:rPr>
        <w:t xml:space="preserve"> (CR): </w:t>
      </w:r>
      <w:r w:rsidRPr="00F12343">
        <w:rPr>
          <w:rFonts w:asciiTheme="minorHAnsi" w:hAnsiTheme="minorHAnsi" w:cstheme="minorHAnsi"/>
          <w:lang w:val="en-US" w:eastAsia="zh-CN"/>
        </w:rPr>
        <w:t xml:space="preserve">In </w:t>
      </w:r>
      <w:r w:rsidRPr="00F12343">
        <w:rPr>
          <w:rFonts w:asciiTheme="minorHAnsi" w:hAnsiTheme="minorHAnsi" w:cstheme="minorHAnsi"/>
          <w:i/>
          <w:iCs/>
          <w:u w:val="single"/>
          <w:lang w:val="en-US" w:eastAsia="zh-CN"/>
        </w:rPr>
        <w:t>classical conditioning</w:t>
      </w:r>
      <w:r w:rsidRPr="00F12343">
        <w:rPr>
          <w:rFonts w:asciiTheme="minorHAnsi" w:hAnsiTheme="minorHAnsi" w:cstheme="minorHAnsi"/>
          <w:lang w:val="en-US" w:eastAsia="zh-CN"/>
        </w:rPr>
        <w:t xml:space="preserve">, a response elicited by some previously </w:t>
      </w:r>
      <w:r w:rsidRPr="00F12343">
        <w:rPr>
          <w:rFonts w:asciiTheme="minorHAnsi" w:hAnsiTheme="minorHAnsi" w:cstheme="minorHAnsi"/>
          <w:i/>
          <w:iCs/>
          <w:u w:val="single"/>
          <w:lang w:val="en-US" w:eastAsia="zh-CN"/>
        </w:rPr>
        <w:t>neutral stimulus</w:t>
      </w:r>
      <w:r w:rsidRPr="00F12343">
        <w:rPr>
          <w:rFonts w:asciiTheme="minorHAnsi" w:hAnsiTheme="minorHAnsi" w:cstheme="minorHAnsi"/>
          <w:lang w:val="en-US" w:eastAsia="zh-CN"/>
        </w:rPr>
        <w:t xml:space="preserve"> occurs due to</w:t>
      </w:r>
      <w:r w:rsidRPr="00F12343">
        <w:rPr>
          <w:lang w:val="en-US" w:eastAsia="zh-CN"/>
        </w:rPr>
        <w:t xml:space="preserve"> pairing the neutral stimulus with an unconditioned stimulus. </w:t>
      </w:r>
    </w:p>
    <w:p w14:paraId="51C4EB82" w14:textId="77777777" w:rsidR="007E4D78" w:rsidRPr="00F12343" w:rsidRDefault="007E4D78" w:rsidP="007E4D78">
      <w:pPr>
        <w:rPr>
          <w:rFonts w:ascii="Times New Roman" w:hAnsi="Times New Roman"/>
          <w:szCs w:val="24"/>
          <w:lang w:val="en-US" w:eastAsia="zh-CN"/>
        </w:rPr>
      </w:pPr>
      <w:r w:rsidRPr="00F12343">
        <w:rPr>
          <w:rFonts w:asciiTheme="minorHAnsi" w:hAnsiTheme="minorHAnsi" w:cstheme="minorHAnsi" w:hint="eastAsia"/>
          <w:i/>
          <w:iCs/>
          <w:u w:val="single"/>
          <w:lang w:val="en-US" w:eastAsia="zh-CN"/>
        </w:rPr>
        <w:t>Conditioned stimulus</w:t>
      </w:r>
      <w:r w:rsidRPr="00F12343">
        <w:rPr>
          <w:rFonts w:asciiTheme="minorHAnsi" w:hAnsiTheme="minorHAnsi" w:cstheme="minorHAnsi" w:hint="eastAsia"/>
          <w:lang w:val="en-US" w:eastAsia="zh-CN"/>
        </w:rPr>
        <w:t xml:space="preserve"> (CS): </w:t>
      </w:r>
      <w:r w:rsidRPr="00F12343">
        <w:rPr>
          <w:rFonts w:asciiTheme="minorHAnsi" w:hAnsiTheme="minorHAnsi" w:cstheme="minorHAnsi"/>
          <w:lang w:val="en-US" w:eastAsia="zh-CN"/>
        </w:rPr>
        <w:t>In classical</w:t>
      </w:r>
      <w:r w:rsidRPr="00F12343">
        <w:rPr>
          <w:lang w:val="en-US" w:eastAsia="zh-CN"/>
        </w:rPr>
        <w:t xml:space="preserve"> conditioning, a previously neutral stimulus elicits a conditioned response.</w:t>
      </w:r>
    </w:p>
    <w:p w14:paraId="0A8BB81E" w14:textId="77777777" w:rsidR="007E4D78" w:rsidRPr="00F12343" w:rsidRDefault="007E4D78" w:rsidP="007E4D78">
      <w:pPr>
        <w:rPr>
          <w:lang w:val="en-US" w:eastAsia="zh-CN"/>
        </w:rPr>
      </w:pPr>
      <w:r w:rsidRPr="00F12343">
        <w:rPr>
          <w:i/>
          <w:iCs/>
          <w:u w:val="single"/>
          <w:lang w:val="en-US" w:eastAsia="zh-CN"/>
        </w:rPr>
        <w:lastRenderedPageBreak/>
        <w:t>Unconditioned response</w:t>
      </w:r>
      <w:r w:rsidRPr="00F12343">
        <w:rPr>
          <w:lang w:val="en-US" w:eastAsia="zh-CN"/>
        </w:rPr>
        <w:t xml:space="preserve"> (UCR): In classical conditioning, the response is elicited by an unconditioned stimulus without prior training or learning.</w:t>
      </w:r>
    </w:p>
    <w:p w14:paraId="2D22FADE" w14:textId="77777777" w:rsidR="007E4D78" w:rsidRPr="00F12343" w:rsidRDefault="007E4D78" w:rsidP="007E4D78">
      <w:pPr>
        <w:rPr>
          <w:lang w:val="en-US" w:eastAsia="zh-CN"/>
        </w:rPr>
      </w:pPr>
      <w:r w:rsidRPr="00F12343">
        <w:rPr>
          <w:i/>
          <w:iCs/>
          <w:u w:val="single"/>
          <w:lang w:val="en-US" w:eastAsia="zh-CN"/>
        </w:rPr>
        <w:t>Unconditioned stimulus</w:t>
      </w:r>
      <w:r w:rsidRPr="00F12343">
        <w:rPr>
          <w:lang w:val="en-US" w:eastAsia="zh-CN"/>
        </w:rPr>
        <w:t xml:space="preserve"> (UCS): In classical conditioning, the stimulus elicits an unconditioned response.</w:t>
      </w:r>
    </w:p>
    <w:p w14:paraId="31FED152" w14:textId="77777777" w:rsidR="007E4D78" w:rsidRDefault="007E4D78" w:rsidP="007E4D78">
      <w:pPr>
        <w:rPr>
          <w:lang w:val="en-GB" w:eastAsia="de-DE"/>
        </w:rPr>
      </w:pPr>
    </w:p>
    <w:p w14:paraId="17B0F2E2" w14:textId="77777777" w:rsidR="007E4D78" w:rsidRPr="00F12343" w:rsidRDefault="007E4D78">
      <w:pPr>
        <w:pStyle w:val="ListParagraph"/>
        <w:numPr>
          <w:ilvl w:val="0"/>
          <w:numId w:val="29"/>
        </w:numPr>
        <w:rPr>
          <w:rFonts w:asciiTheme="minorHAnsi" w:hAnsiTheme="minorHAnsi" w:cstheme="minorHAnsi"/>
          <w:lang w:val="en-US"/>
        </w:rPr>
      </w:pPr>
      <w:r w:rsidRPr="0011114D">
        <w:rPr>
          <w:rFonts w:asciiTheme="minorHAnsi" w:hAnsiTheme="minorHAnsi" w:cstheme="minorHAnsi"/>
          <w:lang w:val="en-US"/>
        </w:rPr>
        <w:t xml:space="preserve">In Gardner’s </w:t>
      </w:r>
      <w:r w:rsidRPr="00E3393E">
        <w:rPr>
          <w:lang w:val="en-GB" w:eastAsia="de-DE"/>
        </w:rPr>
        <w:t>theory of multiple intelligences</w:t>
      </w:r>
      <w:r>
        <w:rPr>
          <w:lang w:val="en-GB" w:eastAsia="de-DE"/>
        </w:rPr>
        <w:t>, what kind of intelligence might determine whether a person could be a successful airplane pilot?</w:t>
      </w:r>
    </w:p>
    <w:p w14:paraId="7A629580" w14:textId="77777777" w:rsidR="007E4D78" w:rsidRPr="00F12343" w:rsidRDefault="007E4D78" w:rsidP="007E4D78">
      <w:pPr>
        <w:rPr>
          <w:rFonts w:asciiTheme="minorHAnsi" w:hAnsiTheme="minorHAnsi" w:cstheme="minorHAnsi"/>
          <w:i/>
          <w:iCs/>
          <w:u w:val="single"/>
          <w:lang w:val="en-US"/>
        </w:rPr>
      </w:pPr>
      <w:r w:rsidRPr="00F12343">
        <w:rPr>
          <w:rFonts w:asciiTheme="minorHAnsi" w:hAnsiTheme="minorHAnsi" w:cstheme="minorHAnsi"/>
          <w:i/>
          <w:iCs/>
          <w:u w:val="single"/>
          <w:lang w:val="en-US"/>
        </w:rPr>
        <w:t>Answer: Spatial intelligence.</w:t>
      </w:r>
    </w:p>
    <w:p w14:paraId="330E41B1" w14:textId="77777777" w:rsidR="007E4D78" w:rsidRPr="00BA4F49" w:rsidRDefault="007E4D78" w:rsidP="007E4D78">
      <w:pPr>
        <w:pStyle w:val="Heading2"/>
      </w:pPr>
      <w:bookmarkStart w:id="32" w:name="_Toc112774923"/>
      <w:r w:rsidRPr="00BA4F49">
        <w:t>2.2 Motivation</w:t>
      </w:r>
      <w:bookmarkEnd w:id="32"/>
    </w:p>
    <w:p w14:paraId="44FAF63F" w14:textId="5A6328C4" w:rsidR="007E4D78" w:rsidRPr="00BA4F49" w:rsidRDefault="007E4D78" w:rsidP="007E4D78">
      <w:pPr>
        <w:rPr>
          <w:lang w:val="en-US"/>
        </w:rPr>
      </w:pPr>
      <w:r w:rsidRPr="00BA4F49">
        <w:rPr>
          <w:lang w:val="en-US"/>
        </w:rPr>
        <w:t xml:space="preserve">The previous section discussed the learning processes and the </w:t>
      </w:r>
      <w:r>
        <w:rPr>
          <w:lang w:val="en-US"/>
        </w:rPr>
        <w:t>essential</w:t>
      </w:r>
      <w:r w:rsidRPr="00BA4F49">
        <w:rPr>
          <w:lang w:val="en-US"/>
        </w:rPr>
        <w:t xml:space="preserve"> prerequisites of effective learning. The current section will further examine another </w:t>
      </w:r>
      <w:r>
        <w:rPr>
          <w:lang w:val="en-US"/>
        </w:rPr>
        <w:t>vital</w:t>
      </w:r>
      <w:r w:rsidRPr="00BA4F49">
        <w:rPr>
          <w:lang w:val="en-US"/>
        </w:rPr>
        <w:t xml:space="preserve"> factor that influences learning and development of human cognition—Motivation. Generally, </w:t>
      </w:r>
      <w:r w:rsidRPr="00BA4F49">
        <w:rPr>
          <w:b/>
          <w:bCs/>
          <w:lang w:val="en-US"/>
        </w:rPr>
        <w:t>motivation</w:t>
      </w:r>
      <w:r w:rsidRPr="00BA4F49">
        <w:rPr>
          <w:lang w:val="en-US"/>
        </w:rPr>
        <w:t xml:space="preserve"> refers to a </w:t>
      </w:r>
      <w:r>
        <w:rPr>
          <w:lang w:val="en-US"/>
        </w:rPr>
        <w:t>person’s</w:t>
      </w:r>
      <w:r w:rsidRPr="00BA4F49">
        <w:rPr>
          <w:lang w:val="en-US"/>
        </w:rPr>
        <w:t xml:space="preserve"> psychological state that directs, changes, and maintains human behavior </w:t>
      </w:r>
      <w:r w:rsidRPr="00BA4F49">
        <w:rPr>
          <w:lang w:val="en-US"/>
        </w:rPr>
        <w:fldChar w:fldCharType="begin">
          <w:fldData xml:space="preserve">PEVuZE5vdGU+PENpdGU+PEF1dGhvcj5QZXRlcnM8L0F1dGhvcj48WWVhcj4yMDE1PC9ZZWFyPjxS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</w:fldData>
        </w:fldChar>
      </w:r>
      <w:r>
        <w:rPr>
          <w:lang w:val="en-US"/>
        </w:rPr>
        <w:instrText xml:space="preserve"> ADDIN EN.CITE </w:instrText>
      </w:r>
      <w:r>
        <w:rPr>
          <w:lang w:val="en-US"/>
        </w:rPr>
        <w:fldChar w:fldCharType="begin">
          <w:fldData xml:space="preserve">PEVuZE5vdGU+PENpdGU+PEF1dGhvcj5QZXRlcnM8L0F1dGhvcj48WWVhcj4yMDE1PC9ZZWFyPjxS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</w:fldData>
        </w:fldChar>
      </w:r>
      <w:r>
        <w:rPr>
          <w:lang w:val="en-US"/>
        </w:rPr>
        <w:instrText xml:space="preserve"> ADDIN EN.CITE.DATA </w:instrText>
      </w:r>
      <w:r>
        <w:rPr>
          <w:lang w:val="en-US"/>
        </w:rPr>
      </w:r>
      <w:r>
        <w:rPr>
          <w:lang w:val="en-US"/>
        </w:rPr>
        <w:fldChar w:fldCharType="end"/>
      </w:r>
      <w:r w:rsidRPr="00BA4F49">
        <w:rPr>
          <w:lang w:val="en-US"/>
        </w:rPr>
      </w:r>
      <w:r w:rsidRPr="00BA4F49">
        <w:rPr>
          <w:lang w:val="en-US"/>
        </w:rPr>
        <w:fldChar w:fldCharType="separate"/>
      </w:r>
      <w:r>
        <w:rPr>
          <w:noProof/>
          <w:lang w:val="en-US"/>
        </w:rPr>
        <w:t>(Mitchell, 1982; Peters, 2015; Schunk &amp; Mullen, 2013)</w:t>
      </w:r>
      <w:r w:rsidRPr="00BA4F49">
        <w:rPr>
          <w:lang w:val="en-US"/>
        </w:rPr>
        <w:fldChar w:fldCharType="end"/>
      </w:r>
      <w:r w:rsidRPr="00BA4F49">
        <w:rPr>
          <w:lang w:val="en-US"/>
        </w:rPr>
        <w:t xml:space="preserve">. </w:t>
      </w:r>
      <w:r w:rsidR="003B3B6B">
        <w:rPr>
          <w:noProof/>
          <w:lang w:val="en-US"/>
        </w:rPr>
        <mc:AlternateContent>
          <mc:Choice Requires="wps">
            <w:drawing>
              <wp:anchor distT="0" distB="0" distL="114300" distR="114300" simplePos="0" relativeHeight="251686912" behindDoc="1" locked="0" layoutInCell="1" allowOverlap="1" wp14:anchorId="38DB1E83" wp14:editId="38DE099A">
                <wp:simplePos x="0" y="0"/>
                <wp:positionH relativeFrom="column">
                  <wp:posOffset>3129280</wp:posOffset>
                </wp:positionH>
                <wp:positionV relativeFrom="paragraph">
                  <wp:posOffset>389890</wp:posOffset>
                </wp:positionV>
                <wp:extent cx="2813050" cy="1680845"/>
                <wp:effectExtent l="0" t="0" r="25400" b="14605"/>
                <wp:wrapTight wrapText="bothSides">
                  <wp:wrapPolygon edited="0">
                    <wp:start x="0" y="0"/>
                    <wp:lineTo x="0" y="21543"/>
                    <wp:lineTo x="21649" y="21543"/>
                    <wp:lineTo x="21649"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2813050" cy="1680845"/>
                        </a:xfrm>
                        <a:prstGeom prst="rect">
                          <a:avLst/>
                        </a:prstGeom>
                        <a:solidFill>
                          <a:schemeClr val="lt1"/>
                        </a:solidFill>
                        <a:ln w="6350">
                          <a:solidFill>
                            <a:prstClr val="black"/>
                          </a:solidFill>
                        </a:ln>
                      </wps:spPr>
                      <wps:txbx>
                        <w:txbxContent>
                          <w:p w14:paraId="3B8EBB32" w14:textId="77777777" w:rsidR="007E4D78" w:rsidRPr="00E14A75" w:rsidRDefault="007E4D78" w:rsidP="007E4D78">
                            <w:pPr>
                              <w:rPr>
                                <w:lang w:val="en-US"/>
                              </w:rPr>
                            </w:pPr>
                            <w:r w:rsidRPr="00B21550">
                              <w:rPr>
                                <w:b/>
                                <w:bCs/>
                                <w:lang w:val="en-US"/>
                              </w:rPr>
                              <w:t>Self-determination theory</w:t>
                            </w:r>
                            <w:r>
                              <w:rPr>
                                <w:b/>
                                <w:bCs/>
                                <w:lang w:val="en-US"/>
                              </w:rPr>
                              <w:t xml:space="preserve"> (SDT)</w:t>
                            </w:r>
                            <w:r w:rsidRPr="00B21550">
                              <w:rPr>
                                <w:b/>
                                <w:bCs/>
                                <w:lang w:val="en-US"/>
                              </w:rPr>
                              <w:t xml:space="preserve">: </w:t>
                            </w:r>
                            <w:r>
                              <w:rPr>
                                <w:lang w:val="en-US"/>
                              </w:rPr>
                              <w:t>people’s behaviors are either motivated by internal factors, such as interests and enthusiasm (intrinsic motivation), or external factors such as rewards (extrinsic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B1E83" id="Text Box 82" o:spid="_x0000_s1095" type="#_x0000_t202" style="position:absolute;left:0;text-align:left;margin-left:246.4pt;margin-top:30.7pt;width:221.5pt;height:132.3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" fillcolor="white [3201]" strokeweight=".5pt">
                <v:textbox>
                  <w:txbxContent>
                    <w:p w14:paraId="3B8EBB32" w14:textId="77777777" w:rsidR="007E4D78" w:rsidRPr="00E14A75" w:rsidRDefault="007E4D78" w:rsidP="007E4D78">
                      <w:pPr>
                        <w:rPr>
                          <w:lang w:val="en-US"/>
                        </w:rPr>
                      </w:pPr>
                      <w:r w:rsidRPr="00B21550">
                        <w:rPr>
                          <w:b/>
                          <w:bCs/>
                          <w:lang w:val="en-US"/>
                        </w:rPr>
                        <w:t>Self-determination theory</w:t>
                      </w:r>
                      <w:r>
                        <w:rPr>
                          <w:b/>
                          <w:bCs/>
                          <w:lang w:val="en-US"/>
                        </w:rPr>
                        <w:t xml:space="preserve"> (SDT)</w:t>
                      </w:r>
                      <w:r w:rsidRPr="00B21550">
                        <w:rPr>
                          <w:b/>
                          <w:bCs/>
                          <w:lang w:val="en-US"/>
                        </w:rPr>
                        <w:t xml:space="preserve">: </w:t>
                      </w:r>
                      <w:r>
                        <w:rPr>
                          <w:lang w:val="en-US"/>
                        </w:rPr>
                        <w:t>people’s behaviors are either motivated by internal factors, such as interests and enthusiasm (intrinsic motivation), or external factors such as rewards (extrinsic motivation).</w:t>
                      </w:r>
                    </w:p>
                  </w:txbxContent>
                </v:textbox>
                <w10:wrap type="tight"/>
              </v:shape>
            </w:pict>
          </mc:Fallback>
        </mc:AlternateContent>
      </w:r>
      <w:r w:rsidRPr="00BA4F49">
        <w:rPr>
          <w:lang w:val="en-US"/>
        </w:rPr>
        <w:t xml:space="preserve">Two representative theories of motivation are selected to explain the construction of motivation and how these theories have </w:t>
      </w:r>
      <w:r>
        <w:rPr>
          <w:lang w:val="en-US"/>
        </w:rPr>
        <w:t>broad</w:t>
      </w:r>
      <w:r w:rsidRPr="00BA4F49">
        <w:rPr>
          <w:lang w:val="en-US"/>
        </w:rPr>
        <w:t xml:space="preserve"> implications in modern society.</w:t>
      </w:r>
    </w:p>
    <w:p w14:paraId="6AC5ABA5" w14:textId="77777777" w:rsidR="007E4D78" w:rsidRPr="00BA4F49" w:rsidRDefault="007E4D78" w:rsidP="007E4D78">
      <w:pPr>
        <w:rPr>
          <w:lang w:val="en-US"/>
        </w:rPr>
      </w:pPr>
    </w:p>
    <w:p w14:paraId="3C56D433" w14:textId="77777777" w:rsidR="007E4D78" w:rsidRPr="00BA4F49" w:rsidRDefault="007E4D78" w:rsidP="007E4D78">
      <w:pPr>
        <w:pStyle w:val="Heading3"/>
        <w:rPr>
          <w:rFonts w:asciiTheme="minorHAnsi" w:hAnsiTheme="minorHAnsi" w:cstheme="minorHAnsi"/>
          <w:lang w:val="en-US"/>
        </w:rPr>
      </w:pPr>
      <w:bookmarkStart w:id="33" w:name="_Toc112774924"/>
      <w:r w:rsidRPr="00BA4F49">
        <w:rPr>
          <w:rFonts w:asciiTheme="minorHAnsi" w:hAnsiTheme="minorHAnsi" w:cstheme="minorHAnsi"/>
          <w:lang w:val="en-US"/>
        </w:rPr>
        <w:t>Self-Determination Theory</w:t>
      </w:r>
      <w:bookmarkEnd w:id="33"/>
    </w:p>
    <w:p w14:paraId="6A177AB9" w14:textId="674C2E40" w:rsidR="007E4D78" w:rsidRPr="00BA4F49" w:rsidRDefault="007E4D78" w:rsidP="007E4D78">
      <w:pPr>
        <w:rPr>
          <w:lang w:val="en-US"/>
        </w:rPr>
      </w:pPr>
      <w:r w:rsidRPr="00BA4F49">
        <w:rPr>
          <w:lang w:val="en-US"/>
        </w:rPr>
        <w:t xml:space="preserve">Ryan and Deci </w:t>
      </w:r>
      <w:r w:rsidRPr="00BA4F49">
        <w:rPr>
          <w:lang w:val="en-US"/>
        </w:rPr>
        <w:fldChar w:fldCharType="begin"/>
      </w:r>
      <w:r w:rsidRPr="00BA4F49">
        <w:rPr>
          <w:lang w:val="en-US"/>
        </w:rPr>
        <w:instrText xml:space="preserve"> ADDIN EN.CITE &lt;EndNote&gt;&lt;Cite ExcludeAuth="1"&gt;&lt;Author&gt;Ryan&lt;/Author&gt;&lt;Year&gt;2017&lt;/Year&gt;&lt;RecNum&gt;5039&lt;/RecNum&gt;&lt;DisplayText&gt;(2002; 2017)&lt;/DisplayText&gt;&lt;record&gt;&lt;rec-number&gt;5039&lt;/rec-number&gt;&lt;foreign-keys&gt;&lt;key app="EN" db-id="psz0f0xrixzveyert2252950zrwdfzsefvv9" timestamp="1657485661" guid="bea6cbcf-0df2-40d7-99e7-0fb8da210b72"&gt;5039&lt;/key&gt;&lt;/foreign-keys&gt;&lt;ref-type name="Book"&gt;6&lt;/ref-type&gt;&lt;contributors&gt;&lt;authors&gt;&lt;author&gt;Ryan, Richard M&lt;/author&gt;&lt;author&gt;Deci, Edward L&lt;/author&gt;&lt;/authors&gt;&lt;/contributors&gt;&lt;titles&gt;&lt;title&gt;Self-determination theory: Basic psychological needs in motivation, development, and wellness&lt;/title&gt;&lt;/titles&gt;&lt;dates&gt;&lt;year&gt;2017&lt;/year&gt;&lt;/dates&gt;&lt;publisher&gt;Guilford Publications&lt;/publisher&gt;&lt;isbn&gt;1462528767&lt;/isbn&gt;&lt;urls&gt;&lt;/urls&gt;&lt;/record&gt;&lt;/Cite&gt;&lt;Cite ExcludeAuth="1"&gt;&lt;Author&gt;Ryan&lt;/Author&gt;&lt;Year&gt;2002&lt;/Year&gt;&lt;RecNum&gt;3732&lt;/RecNum&gt;&lt;record&gt;&lt;rec-number&gt;3732&lt;/rec-number&gt;&lt;foreign-keys&gt;&lt;key app="EN" db-id="psz0f0xrixzveyert2252950zrwdfzsefvv9" timestamp="1651165519" guid="77ae15c7-678a-4bc0-807a-92a2410175e3"&gt;3732&lt;/key&gt;&lt;/foreign-keys&gt;&lt;ref-type name="Book Section"&gt;5&lt;/ref-type&gt;&lt;contributors&gt;&lt;authors&gt;&lt;author&gt;Ryan, R. M.&lt;/author&gt;&lt;author&gt;Deci, E.&lt;/author&gt;&lt;/authors&gt;&lt;secondary-authors&gt;&lt;author&gt;Deci, E.&lt;/author&gt;&lt;author&gt;Ryan, R. M.&lt;/author&gt;&lt;/secondary-authors&gt;&lt;tertiary-authors&gt;&lt;author&gt;1st&lt;/author&gt;&lt;/tertiary-authors&gt;&lt;/contributors&gt;&lt;titles&gt;&lt;title&gt;Overview of Self-Determination Theory: An Organismic Dialectic Perspective&lt;/title&gt;&lt;secondary-title&gt;Handbook of Self-Determination Research&lt;/secondary-title&gt;&lt;/titles&gt;&lt;pages&gt;3-33&lt;/pages&gt;&lt;section&gt;1&lt;/section&gt;&lt;dates&gt;&lt;year&gt;2002&lt;/year&gt;&lt;/dates&gt;&lt;pub-location&gt;Rochester, NY&lt;/pub-location&gt;&lt;publisher&gt;The University of Rochester Press&lt;/publisher&gt;&lt;urls&gt;&lt;/urls&gt;&lt;/record&gt;&lt;/Cite&gt;&lt;/EndNote&gt;</w:instrText>
      </w:r>
      <w:r w:rsidRPr="00BA4F49">
        <w:rPr>
          <w:lang w:val="en-US"/>
        </w:rPr>
        <w:fldChar w:fldCharType="separate"/>
      </w:r>
      <w:r w:rsidRPr="00BA4F49">
        <w:rPr>
          <w:noProof/>
          <w:lang w:val="en-US"/>
        </w:rPr>
        <w:t>(2002; 2017)</w:t>
      </w:r>
      <w:r w:rsidRPr="00BA4F49">
        <w:rPr>
          <w:lang w:val="en-US"/>
        </w:rPr>
        <w:fldChar w:fldCharType="end"/>
      </w:r>
      <w:r w:rsidRPr="00BA4F49">
        <w:rPr>
          <w:lang w:val="en-US"/>
        </w:rPr>
        <w:t xml:space="preserve"> introduced a well-known </w:t>
      </w:r>
      <w:r w:rsidRPr="00BA4F49">
        <w:rPr>
          <w:b/>
          <w:bCs/>
          <w:lang w:val="en-US"/>
        </w:rPr>
        <w:t>self-determination theory (SDT</w:t>
      </w:r>
      <w:r>
        <w:rPr>
          <w:b/>
          <w:bCs/>
          <w:lang w:val="en-US"/>
        </w:rPr>
        <w:t xml:space="preserve">) </w:t>
      </w:r>
      <w:r>
        <w:rPr>
          <w:lang w:val="en-US"/>
        </w:rPr>
        <w:t xml:space="preserve">to systematically explain the crucial motivational factors contributing to human </w:t>
      </w:r>
      <w:r>
        <w:rPr>
          <w:lang w:val="en-US"/>
        </w:rPr>
        <w:lastRenderedPageBreak/>
        <w:t>behavior</w:t>
      </w:r>
      <w:r w:rsidRPr="00BA4F49">
        <w:rPr>
          <w:lang w:val="en-US"/>
        </w:rPr>
        <w:t xml:space="preserve">. SDT is an empirically derived theory of human motivation and personality in social contexts that differentiates motivation </w:t>
      </w:r>
      <w:r>
        <w:rPr>
          <w:lang w:val="en-US"/>
        </w:rPr>
        <w:t>from</w:t>
      </w:r>
      <w:r w:rsidRPr="00BA4F49">
        <w:rPr>
          <w:lang w:val="en-US"/>
        </w:rPr>
        <w:t xml:space="preserve"> being autonomous and controlled. According to SDT, motivations are categorized into two types: intrinsic and extrinsic </w:t>
      </w:r>
      <w:r w:rsidRPr="00BA4F49">
        <w:rPr>
          <w:lang w:val="en-US"/>
        </w:rPr>
        <w:fldChar w:fldCharType="begin"/>
      </w:r>
      <w:r w:rsidRPr="00BA4F49">
        <w:rPr>
          <w:lang w:val="en-US"/>
        </w:rPr>
        <w:instrText xml:space="preserve"> ADDIN EN.CITE &lt;EndNote&gt;&lt;Cite&gt;&lt;Author&gt;Ryan&lt;/Author&gt;&lt;Year&gt;2000&lt;/Year&gt;&lt;RecNum&gt;3730&lt;/RecNum&gt;&lt;DisplayText&gt;(Ryan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Seidel&lt;/label&gt;&lt;urls&gt;&lt;/urls&gt;&lt;electronic-resource-num&gt;10.1006/ceps.1999.1020&lt;/electronic-resource-num&gt;&lt;/record&gt;&lt;/Cite&gt;&lt;/EndNote&gt;</w:instrText>
      </w:r>
      <w:r w:rsidRPr="00BA4F49">
        <w:rPr>
          <w:lang w:val="en-US"/>
        </w:rPr>
        <w:fldChar w:fldCharType="separate"/>
      </w:r>
      <w:r w:rsidRPr="00BA4F49">
        <w:rPr>
          <w:noProof/>
          <w:lang w:val="en-US"/>
        </w:rPr>
        <w:t>(Ryan &amp; Deci, 2000)</w:t>
      </w:r>
      <w:r w:rsidRPr="00BA4F49">
        <w:rPr>
          <w:lang w:val="en-US"/>
        </w:rPr>
        <w:fldChar w:fldCharType="end"/>
      </w:r>
      <w:r w:rsidRPr="00BA4F49">
        <w:rPr>
          <w:lang w:val="en-US"/>
        </w:rPr>
        <w:t xml:space="preserve">. </w:t>
      </w:r>
      <w:r w:rsidRPr="00BA4F49">
        <w:rPr>
          <w:b/>
          <w:bCs/>
          <w:lang w:val="en-US"/>
        </w:rPr>
        <w:t>Intrinsic motivation</w:t>
      </w:r>
      <w:r w:rsidRPr="00BA4F49">
        <w:rPr>
          <w:lang w:val="en-US"/>
        </w:rPr>
        <w:t xml:space="preserve"> is a </w:t>
      </w:r>
      <w:r>
        <w:rPr>
          <w:lang w:val="en-US"/>
        </w:rPr>
        <w:t>person’s</w:t>
      </w:r>
      <w:r w:rsidRPr="00BA4F49">
        <w:rPr>
          <w:lang w:val="en-US"/>
        </w:rPr>
        <w:t xml:space="preserve"> internal reasons</w:t>
      </w:r>
      <w:r>
        <w:rPr>
          <w:lang w:val="en-US"/>
        </w:rPr>
        <w:t>,</w:t>
      </w:r>
      <w:r w:rsidRPr="00BA4F49">
        <w:rPr>
          <w:lang w:val="en-US"/>
        </w:rPr>
        <w:t xml:space="preserve"> such as personal interests, enthusiasm, and curiosity toward a task </w:t>
      </w:r>
      <w:r w:rsidRPr="00BA4F49">
        <w:rPr>
          <w:lang w:val="en-US"/>
        </w:rPr>
        <w:fldChar w:fldCharType="begin"/>
      </w:r>
      <w:r w:rsidRPr="00BA4F49">
        <w:rPr>
          <w:lang w:val="en-US"/>
        </w:rPr>
        <w:instrText xml:space="preserve"> ADDIN EN.CITE &lt;EndNote&gt;&lt;Cite&gt;&lt;Author&gt;Heckhausen&lt;/Author&gt;&lt;Year&gt;1991&lt;/Year&gt;&lt;RecNum&gt;5036&lt;/RecNum&gt;&lt;DisplayText&gt;(Heckhausen, 1991; Lepper et al., 1996)&lt;/DisplayText&gt;&lt;record&gt;&lt;rec-number&gt;5036&lt;/rec-number&gt;&lt;foreign-keys&gt;&lt;key app="EN" db-id="psz0f0xrixzveyert2252950zrwdfzsefvv9" timestamp="1657484985" guid="5fb057b5-2426-4182-89c4-36fb1a704e48"&gt;5036&lt;/key&gt;&lt;/foreign-keys&gt;&lt;ref-type name="Book Section"&gt;5&lt;/ref-type&gt;&lt;contributors&gt;&lt;authors&gt;&lt;author&gt;Heckhausen, Heinz&lt;/author&gt;&lt;/authors&gt;&lt;/contributors&gt;&lt;titles&gt;&lt;title&gt;Historical trends in motivation research&lt;/title&gt;&lt;secondary-title&gt;Motivation and Action&lt;/secondary-title&gt;&lt;/titles&gt;&lt;pages&gt;17-47&lt;/pages&gt;&lt;dates&gt;&lt;year&gt;1991&lt;/year&gt;&lt;/dates&gt;&lt;publisher&gt;Springer&lt;/publisher&gt;&lt;urls&gt;&lt;/urls&gt;&lt;/record&gt;&lt;/Cite&gt;&lt;Cite&gt;&lt;Author&gt;Lepper&lt;/Author&gt;&lt;Year&gt;1996&lt;/Year&gt;&lt;RecNum&gt;5037&lt;/RecNum&gt;&lt;record&gt;&lt;rec-number&gt;5037&lt;/rec-number&gt;&lt;foreign-keys&gt;&lt;key app="EN" db-id="psz0f0xrixzveyert2252950zrwdfzsefvv9" timestamp="1657485102" guid="7bb53b83-5641-47c3-953e-c43008fef8af"&gt;5037&lt;/key&gt;&lt;/foreign-keys&gt;&lt;ref-type name="Journal Article"&gt;17&lt;/ref-type&gt;&lt;contributors&gt;&lt;authors&gt;&lt;author&gt;Lepper, Mark R&lt;/author&gt;&lt;author&gt;Keavney, Mark&lt;/author&gt;&lt;author&gt;Drake, Michael&lt;/author&gt;&lt;/authors&gt;&lt;/contributors&gt;&lt;titles&gt;&lt;title&gt;Intrinsic motivation and extrinsic rewards: A commentary on Cameron and Pierce’s meta-analysis&lt;/title&gt;&lt;secondary-title&gt;Review of educational research&lt;/secondary-title&gt;&lt;/titles&gt;&lt;pages&gt;5-32&lt;/pages&gt;&lt;volume&gt;66&lt;/volume&gt;&lt;number&gt;1&lt;/number&gt;&lt;dates&gt;&lt;year&gt;1996&lt;/year&gt;&lt;/dates&gt;&lt;isbn&gt;0034-6543&lt;/isbn&gt;&lt;urls&gt;&lt;/urls&gt;&lt;/record&gt;&lt;/Cite&gt;&lt;/EndNote&gt;</w:instrText>
      </w:r>
      <w:r w:rsidRPr="00BA4F49">
        <w:rPr>
          <w:lang w:val="en-US"/>
        </w:rPr>
        <w:fldChar w:fldCharType="separate"/>
      </w:r>
      <w:r w:rsidRPr="00BA4F49">
        <w:rPr>
          <w:noProof/>
          <w:lang w:val="en-US"/>
        </w:rPr>
        <w:t>(Heckhausen, 1991; Lepper et al., 1996)</w:t>
      </w:r>
      <w:r w:rsidRPr="00BA4F49">
        <w:rPr>
          <w:lang w:val="en-US"/>
        </w:rPr>
        <w:fldChar w:fldCharType="end"/>
      </w:r>
      <w:r w:rsidRPr="00BA4F49">
        <w:rPr>
          <w:lang w:val="en-US"/>
        </w:rPr>
        <w:t xml:space="preserve">. </w:t>
      </w:r>
      <w:r>
        <w:rPr>
          <w:lang w:val="en-US"/>
        </w:rPr>
        <w:t xml:space="preserve">For instance, if you play football simply because you enjoy the sport and experience the excitement of playing with your team members. Your interest and joy in playing football stem from intrinsic motivation. Alternatively, </w:t>
      </w:r>
      <w:r>
        <w:rPr>
          <w:b/>
          <w:bCs/>
          <w:lang w:val="en-US"/>
        </w:rPr>
        <w:t>extrinsic</w:t>
      </w:r>
      <w:r w:rsidRPr="00BA4F49">
        <w:rPr>
          <w:b/>
          <w:bCs/>
          <w:lang w:val="en-US"/>
        </w:rPr>
        <w:t xml:space="preserve"> motivation </w:t>
      </w:r>
      <w:r w:rsidRPr="00BA4F49">
        <w:rPr>
          <w:lang w:val="en-US"/>
        </w:rPr>
        <w:t xml:space="preserve">is the external stimuli that encourage and trigger human behavior, such as gaining rewards or avoiding failure </w:t>
      </w:r>
      <w:r w:rsidRPr="00BA4F49">
        <w:rPr>
          <w:lang w:val="en-US"/>
        </w:rPr>
        <w:fldChar w:fldCharType="begin"/>
      </w:r>
      <w:r w:rsidRPr="00BA4F49">
        <w:rPr>
          <w:lang w:val="en-US"/>
        </w:rPr>
        <w:instrText xml:space="preserve"> ADDIN EN.CITE &lt;EndNote&gt;&lt;Cite&gt;&lt;Author&gt;Ryan&lt;/Author&gt;&lt;Year&gt;2000&lt;/Year&gt;&lt;RecNum&gt;3730&lt;/RecNum&gt;&lt;DisplayText&gt;(Lee et al., 2010; 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Cite&gt;&lt;Author&gt;Lee&lt;/Author&gt;&lt;Year&gt;2010&lt;/Year&gt;&lt;RecNum&gt;5038&lt;/RecNum&gt;&lt;record&gt;&lt;rec-number&gt;5038&lt;/rec-number&gt;&lt;foreign-keys&gt;&lt;key app="EN" db-id="psz0f0xrixzveyert2252950zrwdfzsefvv9" timestamp="1657485535" guid="9cae19a5-831a-416c-b807-da96478f8df4"&gt;5038&lt;/key&gt;&lt;/foreign-keys&gt;&lt;ref-type name="Journal Article"&gt;17&lt;/ref-type&gt;&lt;contributors&gt;&lt;authors&gt;&lt;author&gt;Lee, Jie Qi&lt;/author&gt;&lt;author&gt;McInerney, Dennis M&lt;/author&gt;&lt;author&gt;Liem, Gregory Arief D&lt;/author&gt;&lt;author&gt;Ortiga, Yasmin P&lt;/author&gt;&lt;/authors&gt;&lt;/contributors&gt;&lt;titles&gt;&lt;title&gt;The relationship between future goals and achievement goal orientations: An intrinsic–extrinsic motivation perspective&lt;/title&gt;&lt;secondary-title&gt;Contemporary Educational Psychology&lt;/secondary-title&gt;&lt;/titles&gt;&lt;pages&gt;264-279&lt;/pages&gt;&lt;volume&gt;35&lt;/volume&gt;&lt;number&gt;4&lt;/number&gt;&lt;dates&gt;&lt;year&gt;2010&lt;/year&gt;&lt;/dates&gt;&lt;isbn&gt;0361-476X&lt;/isbn&gt;&lt;urls&gt;&lt;/urls&gt;&lt;/record&gt;&lt;/Cite&gt;&lt;/EndNote&gt;</w:instrText>
      </w:r>
      <w:r w:rsidRPr="00BA4F49">
        <w:rPr>
          <w:lang w:val="en-US"/>
        </w:rPr>
        <w:fldChar w:fldCharType="separate"/>
      </w:r>
      <w:r w:rsidRPr="00BA4F49">
        <w:rPr>
          <w:noProof/>
          <w:lang w:val="en-US"/>
        </w:rPr>
        <w:t>(Lee et al., 2010; Ryan &amp; Deci, 2000)</w:t>
      </w:r>
      <w:r w:rsidRPr="00BA4F49">
        <w:rPr>
          <w:lang w:val="en-US"/>
        </w:rPr>
        <w:fldChar w:fldCharType="end"/>
      </w:r>
      <w:r w:rsidRPr="00BA4F49">
        <w:rPr>
          <w:lang w:val="en-US"/>
        </w:rPr>
        <w:t>.</w:t>
      </w:r>
      <w:r>
        <w:rPr>
          <w:lang w:val="en-US"/>
        </w:rPr>
        <w:t xml:space="preserve"> Let us continually take football playing as an example. If you practice your football playing skills because of the desire to win the rewards, this positive outcome is the external motivation. Please remember that sometimes extrinsic rewards could hinder the original intrinsic motivation </w:t>
      </w:r>
      <w:r>
        <w:rPr>
          <w:lang w:val="en-US"/>
        </w:rPr>
        <w:fldChar w:fldCharType="begin"/>
      </w:r>
      <w:r>
        <w:rPr>
          <w:lang w:val="en-US"/>
        </w:rPr>
        <w:instrText xml:space="preserve"> ADDIN EN.CITE &lt;EndNote&gt;&lt;Cite&gt;&lt;Author&gt;Lepper&lt;/Author&gt;&lt;Year&gt;1996&lt;/Year&gt;&lt;RecNum&gt;5199&lt;/RecNum&gt;&lt;DisplayText&gt;(Lepper et al., 1999; Lepper et al., 1996)&lt;/DisplayText&gt;&lt;record&gt;&lt;rec-number&gt;5199&lt;/rec-number&gt;&lt;foreign-keys&gt;&lt;key app="EN" db-id="psz0f0xrixzveyert2252950zrwdfzsefvv9" timestamp="1661077780" guid="ce6736af-562d-4036-b5b3-76c5283ba776"&gt;5199&lt;/key&gt;&lt;/foreign-keys&gt;&lt;ref-type name="Journal Article"&gt;17&lt;/ref-type&gt;&lt;contributors&gt;&lt;authors&gt;&lt;author&gt;Lepper, Mark R&lt;/author&gt;&lt;author&gt;Keavney, Mark&lt;/author&gt;&lt;author&gt;Drake, Michael&lt;/author&gt;&lt;/authors&gt;&lt;/contributors&gt;&lt;titles&gt;&lt;title&gt;Intrinsic motivation and extrinsic rewards: A commentary on Cameron and Pierce’s meta-analysis&lt;/title&gt;&lt;secondary-title&gt;Review of educational research&lt;/secondary-title&gt;&lt;/titles&gt;&lt;pages&gt;5-32&lt;/pages&gt;&lt;volume&gt;66&lt;/volume&gt;&lt;number&gt;1&lt;/number&gt;&lt;dates&gt;&lt;year&gt;1996&lt;/year&gt;&lt;/dates&gt;&lt;isbn&gt;0034-6543&lt;/isbn&gt;&lt;urls&gt;&lt;/urls&gt;&lt;/record&gt;&lt;/Cite&gt;&lt;Cite&gt;&lt;Author&gt;Lepper&lt;/Author&gt;&lt;Year&gt;1999&lt;/Year&gt;&lt;RecNum&gt;5201&lt;/RecNum&gt;&lt;record&gt;&lt;rec-number&gt;5201&lt;/rec-number&gt;&lt;foreign-keys&gt;&lt;key app="EN" db-id="psz0f0xrixzveyert2252950zrwdfzsefvv9" timestamp="1661078019" guid="131d7077-fc7c-4a37-ba36-1367d455b3a6"&gt;5201&lt;/key&gt;&lt;/foreign-keys&gt;&lt;ref-type name="Journal Article"&gt;17&lt;/ref-type&gt;&lt;contributors&gt;&lt;authors&gt;&lt;author&gt;Lepper, Mark R&lt;/author&gt;&lt;author&gt;Henderlong, Jennifer&lt;/author&gt;&lt;author&gt;Gingras, Isabelle&lt;/author&gt;&lt;/authors&gt;&lt;/contributors&gt;&lt;titles&gt;&lt;title&gt;Understanding the effects of extrinsic rewards on intrinsic motivation—Uses and abuses of meta-anlysis: Comment on Deci, Koestner, and Ryan (1999)&lt;/title&gt;&lt;/titles&gt;&lt;dates&gt;&lt;year&gt;1999&lt;/year&gt;&lt;/dates&gt;&lt;isbn&gt;1939-1455&lt;/isbn&gt;&lt;urls&gt;&lt;/urls&gt;&lt;electronic-resource-num&gt;https://doi.org/10.1037/0033-2909.125.6.669&lt;/electronic-resource-num&gt;&lt;/record&gt;&lt;/Cite&gt;&lt;/EndNote&gt;</w:instrText>
      </w:r>
      <w:r>
        <w:rPr>
          <w:lang w:val="en-US"/>
        </w:rPr>
        <w:fldChar w:fldCharType="separate"/>
      </w:r>
      <w:r>
        <w:rPr>
          <w:noProof/>
          <w:lang w:val="en-US"/>
        </w:rPr>
        <w:t>(Lepper et al., 1999; Lepper et al., 1996)</w:t>
      </w:r>
      <w:r>
        <w:rPr>
          <w:lang w:val="en-US"/>
        </w:rPr>
        <w:fldChar w:fldCharType="end"/>
      </w:r>
      <w:r>
        <w:rPr>
          <w:lang w:val="en-US"/>
        </w:rPr>
        <w:t>.</w:t>
      </w:r>
    </w:p>
    <w:p w14:paraId="21CBEF04" w14:textId="77777777" w:rsidR="007E4D78" w:rsidRDefault="007E4D78" w:rsidP="007E4D78">
      <w:pPr>
        <w:rPr>
          <w:rFonts w:asciiTheme="minorHAnsi" w:hAnsiTheme="minorHAnsi" w:cstheme="minorHAnsi"/>
          <w:lang w:val="en-US"/>
        </w:rPr>
      </w:pPr>
    </w:p>
    <w:p w14:paraId="279D1DD5" w14:textId="77777777" w:rsidR="007E4D78" w:rsidRPr="00BA4F49" w:rsidRDefault="007E4D78" w:rsidP="007E4D78">
      <w:pPr>
        <w:pStyle w:val="Heading3"/>
        <w:rPr>
          <w:rFonts w:asciiTheme="minorHAnsi" w:hAnsiTheme="minorHAnsi" w:cstheme="minorHAnsi"/>
          <w:b/>
          <w:bCs w:val="0"/>
          <w:lang w:val="en-US"/>
        </w:rPr>
      </w:pPr>
      <w:bookmarkStart w:id="34" w:name="_Toc112774925"/>
      <w:r>
        <w:rPr>
          <w:rFonts w:asciiTheme="minorHAnsi" w:hAnsiTheme="minorHAnsi" w:cstheme="minorHAnsi"/>
          <w:lang w:val="en-US"/>
        </w:rPr>
        <w:t>Maslow’s</w:t>
      </w:r>
      <w:r w:rsidRPr="00BA4F49">
        <w:rPr>
          <w:rFonts w:asciiTheme="minorHAnsi" w:hAnsiTheme="minorHAnsi" w:cstheme="minorHAnsi"/>
          <w:lang w:val="en-US"/>
        </w:rPr>
        <w:t xml:space="preserve"> Hierarchy of Needs</w:t>
      </w:r>
      <w:bookmarkEnd w:id="34"/>
    </w:p>
    <w:p w14:paraId="518E42C1" w14:textId="1A58497A" w:rsidR="007E4D78" w:rsidRPr="00BA4F49" w:rsidRDefault="007E4D78" w:rsidP="007E4D78">
      <w:pPr>
        <w:spacing w:before="200" w:after="0"/>
        <w:textAlignment w:val="center"/>
        <w:rPr>
          <w:rFonts w:asciiTheme="minorHAnsi" w:hAnsiTheme="minorHAnsi" w:cstheme="minorHAnsi"/>
          <w:lang w:val="en-US"/>
        </w:rPr>
      </w:pPr>
      <w:r w:rsidRPr="00BA4F49">
        <w:rPr>
          <w:rFonts w:asciiTheme="minorHAnsi" w:hAnsiTheme="minorHAnsi" w:cstheme="minorHAnsi"/>
          <w:lang w:val="en-US"/>
        </w:rPr>
        <w:t xml:space="preserve">In 1943, Abraham Maslow initially proposed a classic theory to explain some human needs that motivate individuals to pursue one after another throughout life. He arranged five categories of needs hierarchically (see Figure 2.4). According to </w:t>
      </w:r>
      <w:r w:rsidR="003B3B6B">
        <w:rPr>
          <w:noProof/>
        </w:rPr>
        <mc:AlternateContent>
          <mc:Choice Requires="wps">
            <w:drawing>
              <wp:anchor distT="0" distB="0" distL="114300" distR="114300" simplePos="0" relativeHeight="251670528" behindDoc="1" locked="0" layoutInCell="1" allowOverlap="1" wp14:anchorId="11CA1CBE" wp14:editId="16ED0B5E">
                <wp:simplePos x="0" y="0"/>
                <wp:positionH relativeFrom="column">
                  <wp:posOffset>2969821</wp:posOffset>
                </wp:positionH>
                <wp:positionV relativeFrom="paragraph">
                  <wp:posOffset>92370</wp:posOffset>
                </wp:positionV>
                <wp:extent cx="3195021" cy="1828800"/>
                <wp:effectExtent l="0" t="0" r="24765" b="28575"/>
                <wp:wrapTight wrapText="bothSides">
                  <wp:wrapPolygon edited="0">
                    <wp:start x="0" y="0"/>
                    <wp:lineTo x="0" y="21747"/>
                    <wp:lineTo x="21639" y="21747"/>
                    <wp:lineTo x="2163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95021" cy="1828800"/>
                        </a:xfrm>
                        <a:prstGeom prst="rect">
                          <a:avLst/>
                        </a:prstGeom>
                        <a:noFill/>
                        <a:ln w="6350">
                          <a:solidFill>
                            <a:prstClr val="black"/>
                          </a:solidFill>
                        </a:ln>
                      </wps:spPr>
                      <wps:txbx>
                        <w:txbxContent>
                          <w:p w14:paraId="1C47FE11" w14:textId="77777777" w:rsidR="007E4D78" w:rsidRPr="00F12343" w:rsidRDefault="007E4D78" w:rsidP="007E4D78">
                            <w:pPr>
                              <w:spacing w:after="0" w:line="240" w:lineRule="auto"/>
                              <w:rPr>
                                <w:rFonts w:asciiTheme="minorHAnsi" w:eastAsia="Times New Roman" w:hAnsiTheme="minorHAnsi" w:cstheme="minorHAnsi"/>
                                <w:szCs w:val="24"/>
                                <w:lang w:val="en-US" w:eastAsia="zh-CN"/>
                              </w:rPr>
                            </w:pPr>
                            <w:r w:rsidRPr="00F12343">
                              <w:rPr>
                                <w:rFonts w:asciiTheme="minorHAnsi" w:hAnsiTheme="minorHAnsi" w:cstheme="minorHAnsi"/>
                                <w:b/>
                                <w:bCs/>
                                <w:szCs w:val="24"/>
                                <w:lang w:val="en-US"/>
                              </w:rPr>
                              <w:t>Maslow’s hierarchy of need theory:</w:t>
                            </w:r>
                            <w:r w:rsidRPr="004D2176">
                              <w:rPr>
                                <w:rFonts w:asciiTheme="minorHAnsi" w:hAnsiTheme="minorHAnsi" w:cstheme="minorHAnsi"/>
                                <w:b/>
                                <w:bCs/>
                                <w:szCs w:val="24"/>
                                <w:lang w:val="en-US"/>
                              </w:rPr>
                              <w:t xml:space="preserve"> </w:t>
                            </w:r>
                            <w:r w:rsidRPr="00F12343">
                              <w:rPr>
                                <w:rFonts w:asciiTheme="minorHAnsi" w:eastAsia="Times New Roman" w:hAnsiTheme="minorHAnsi" w:cstheme="minorHAnsi"/>
                                <w:color w:val="231F20"/>
                                <w:szCs w:val="24"/>
                                <w:lang w:val="en-US" w:eastAsia="zh-CN"/>
                              </w:rPr>
                              <w:t>It understands the basic human motives form a hierarchy and that the needs at each level of the hierarchy must be satisfied before the next level can be achieved; these needs progress from basic biological needs to the need for self-actualization.</w:t>
                            </w:r>
                            <w:r w:rsidRPr="00F12343">
                              <w:rPr>
                                <w:rFonts w:asciiTheme="minorHAnsi" w:hAnsiTheme="minorHAnsi" w:cstheme="minorHAnsi"/>
                                <w:b/>
                                <w:bCs/>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CA1CBE" id="Text Box 6" o:spid="_x0000_s1096" type="#_x0000_t202" style="position:absolute;left:0;text-align:left;margin-left:233.85pt;margin-top:7.25pt;width:251.6pt;height:2in;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" filled="f" strokeweight=".5pt">
                <v:textbox style="mso-fit-shape-to-text:t">
                  <w:txbxContent>
                    <w:p w14:paraId="1C47FE11" w14:textId="77777777" w:rsidR="007E4D78" w:rsidRPr="00F12343" w:rsidRDefault="007E4D78" w:rsidP="007E4D78">
                      <w:pPr>
                        <w:spacing w:after="0" w:line="240" w:lineRule="auto"/>
                        <w:rPr>
                          <w:rFonts w:asciiTheme="minorHAnsi" w:eastAsia="Times New Roman" w:hAnsiTheme="minorHAnsi" w:cstheme="minorHAnsi"/>
                          <w:szCs w:val="24"/>
                          <w:lang w:val="en-US" w:eastAsia="zh-CN"/>
                        </w:rPr>
                      </w:pPr>
                      <w:r w:rsidRPr="00F12343">
                        <w:rPr>
                          <w:rFonts w:asciiTheme="minorHAnsi" w:hAnsiTheme="minorHAnsi" w:cstheme="minorHAnsi"/>
                          <w:b/>
                          <w:bCs/>
                          <w:szCs w:val="24"/>
                          <w:lang w:val="en-US"/>
                        </w:rPr>
                        <w:t>Maslow’s hierarchy of need theory:</w:t>
                      </w:r>
                      <w:r w:rsidRPr="004D2176">
                        <w:rPr>
                          <w:rFonts w:asciiTheme="minorHAnsi" w:hAnsiTheme="minorHAnsi" w:cstheme="minorHAnsi"/>
                          <w:b/>
                          <w:bCs/>
                          <w:szCs w:val="24"/>
                          <w:lang w:val="en-US"/>
                        </w:rPr>
                        <w:t xml:space="preserve"> </w:t>
                      </w:r>
                      <w:r w:rsidRPr="00F12343">
                        <w:rPr>
                          <w:rFonts w:asciiTheme="minorHAnsi" w:eastAsia="Times New Roman" w:hAnsiTheme="minorHAnsi" w:cstheme="minorHAnsi"/>
                          <w:color w:val="231F20"/>
                          <w:szCs w:val="24"/>
                          <w:lang w:val="en-US" w:eastAsia="zh-CN"/>
                        </w:rPr>
                        <w:t>It understands the basic human motives form a hierarchy and that the needs at each level of the hierarchy must be satisfied before the next level can be achieved; these needs progress from basic biological needs to the need for self-actualization.</w:t>
                      </w:r>
                      <w:r w:rsidRPr="00F12343">
                        <w:rPr>
                          <w:rFonts w:asciiTheme="minorHAnsi" w:hAnsiTheme="minorHAnsi" w:cstheme="minorHAnsi"/>
                          <w:b/>
                          <w:bCs/>
                          <w:szCs w:val="24"/>
                          <w:lang w:val="en-US"/>
                        </w:rPr>
                        <w:t xml:space="preserve"> </w:t>
                      </w:r>
                    </w:p>
                  </w:txbxContent>
                </v:textbox>
                <w10:wrap type="tight"/>
              </v:shape>
            </w:pict>
          </mc:Fallback>
        </mc:AlternateContent>
      </w:r>
      <w:r>
        <w:rPr>
          <w:rFonts w:asciiTheme="minorHAnsi" w:hAnsiTheme="minorHAnsi" w:cstheme="minorHAnsi"/>
          <w:b/>
          <w:bCs/>
          <w:lang w:val="en-US"/>
        </w:rPr>
        <w:t>Maslow’s</w:t>
      </w:r>
      <w:r w:rsidRPr="00BA4F49">
        <w:rPr>
          <w:rFonts w:asciiTheme="minorHAnsi" w:hAnsiTheme="minorHAnsi" w:cstheme="minorHAnsi"/>
          <w:b/>
          <w:bCs/>
          <w:lang w:val="en-US"/>
        </w:rPr>
        <w:t xml:space="preserve"> hierarchy of need theory</w:t>
      </w:r>
      <w:r w:rsidRPr="00BA4F49">
        <w:rPr>
          <w:rFonts w:asciiTheme="minorHAnsi" w:hAnsiTheme="minorHAnsi" w:cstheme="minorHAnsi"/>
          <w:lang w:val="en-US"/>
        </w:rPr>
        <w:t xml:space="preserve">, </w:t>
      </w:r>
      <w:r>
        <w:rPr>
          <w:rFonts w:asciiTheme="minorHAnsi" w:hAnsiTheme="minorHAnsi" w:cstheme="minorHAnsi"/>
          <w:lang w:val="en-US"/>
        </w:rPr>
        <w:t>h</w:t>
      </w:r>
      <w:r w:rsidRPr="00BA4F49">
        <w:rPr>
          <w:rFonts w:asciiTheme="minorHAnsi" w:hAnsiTheme="minorHAnsi" w:cstheme="minorHAnsi"/>
          <w:lang w:val="en-US"/>
        </w:rPr>
        <w:t xml:space="preserve">uman </w:t>
      </w:r>
      <w:r>
        <w:rPr>
          <w:rFonts w:asciiTheme="minorHAnsi" w:hAnsiTheme="minorHAnsi" w:cstheme="minorHAnsi"/>
          <w:lang w:val="en-US"/>
        </w:rPr>
        <w:t>beings’</w:t>
      </w:r>
      <w:r w:rsidRPr="00BA4F49">
        <w:rPr>
          <w:rFonts w:asciiTheme="minorHAnsi" w:hAnsiTheme="minorHAnsi" w:cstheme="minorHAnsi"/>
          <w:lang w:val="en-US"/>
        </w:rPr>
        <w:t xml:space="preserve"> behaviors are motivated by a hierarchy of needs </w:t>
      </w:r>
      <w:r>
        <w:rPr>
          <w:rFonts w:asciiTheme="minorHAnsi" w:hAnsiTheme="minorHAnsi" w:cstheme="minorHAnsi"/>
          <w:lang w:val="en-US"/>
        </w:rPr>
        <w:t>that</w:t>
      </w:r>
      <w:r w:rsidRPr="00BA4F49">
        <w:rPr>
          <w:rFonts w:asciiTheme="minorHAnsi" w:hAnsiTheme="minorHAnsi" w:cstheme="minorHAnsi"/>
          <w:lang w:val="en-US"/>
        </w:rPr>
        <w:t xml:space="preserve"> appear in a sequence: From the </w:t>
      </w:r>
      <w:r>
        <w:rPr>
          <w:rFonts w:asciiTheme="minorHAnsi" w:hAnsiTheme="minorHAnsi" w:cstheme="minorHAnsi"/>
          <w:lang w:val="en-US"/>
        </w:rPr>
        <w:t>primary</w:t>
      </w:r>
      <w:r w:rsidRPr="00BA4F49">
        <w:rPr>
          <w:rFonts w:asciiTheme="minorHAnsi" w:hAnsiTheme="minorHAnsi" w:cstheme="minorHAnsi"/>
          <w:lang w:val="en-US"/>
        </w:rPr>
        <w:t xml:space="preserve"> level (e.g., physiological needs and safety needs) to the psychological level (e.g., social and love needs, esteem needs), and eventually achieving </w:t>
      </w:r>
      <w:r>
        <w:rPr>
          <w:rFonts w:asciiTheme="minorHAnsi" w:hAnsiTheme="minorHAnsi" w:cstheme="minorHAnsi"/>
          <w:lang w:val="en-US"/>
        </w:rPr>
        <w:t xml:space="preserve">self-fulfillment </w:t>
      </w:r>
      <w:r w:rsidRPr="00BA4F49">
        <w:rPr>
          <w:rFonts w:asciiTheme="minorHAnsi" w:hAnsiTheme="minorHAnsi" w:cstheme="minorHAnsi"/>
          <w:lang w:val="en-US"/>
        </w:rPr>
        <w:t>(e.g., self</w:t>
      </w:r>
      <w:r>
        <w:rPr>
          <w:rFonts w:asciiTheme="minorHAnsi" w:hAnsiTheme="minorHAnsi" w:cstheme="minorHAnsi"/>
          <w:lang w:val="en-US"/>
        </w:rPr>
        <w:t>-actualization</w:t>
      </w:r>
      <w:r w:rsidRPr="00BA4F49">
        <w:rPr>
          <w:rFonts w:asciiTheme="minorHAnsi" w:hAnsiTheme="minorHAnsi" w:cstheme="minorHAnsi"/>
          <w:lang w:val="en-US"/>
        </w:rPr>
        <w:t xml:space="preserve"> needs)</w:t>
      </w:r>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 McLeod, 2007)&lt;/DisplayText&gt;&lt;record&gt;&lt;rec-number&gt;5204&lt;/rec-number&gt;&lt;foreign-keys&gt;&lt;key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Cite&gt;&lt;Author&gt;McLeod&lt;/Author&gt;&lt;Year&gt;2007&lt;/Year&gt;&lt;RecNum&gt;5288&lt;/RecNum&gt;&lt;record&gt;&lt;rec-number&gt;5288&lt;/rec-number&gt;&lt;foreign-keys&gt;&lt;key app="EN" db-id="psz0f0xrixzveyert2252950zrwdfzsefvv9" timestamp="1666115547"&gt;5288&lt;/key&gt;&lt;/foreign-keys&gt;&lt;ref-type name="Journal Article"&gt;17&lt;/ref-type&gt;&lt;contributors&gt;&lt;authors&gt;&lt;author&gt;McLeod, Saul&lt;/author&gt;&lt;/authors&gt;&lt;/contributors&gt;&lt;titles&gt;&lt;title&gt;Maslow&amp;apos;s hierarchy of needs&lt;/title&gt;&lt;secondary-title&gt;Simply psychology&lt;/secondary-title&gt;&lt;/titles&gt;&lt;periodical&gt;&lt;full-title&gt;Simply psychology&lt;/full-title&gt;&lt;/periodical&gt;&lt;volume&gt;1&lt;/volume&gt;&lt;number&gt;1-18&lt;/number&gt;&lt;dates&gt;&lt;year&gt;2007&lt;/year&gt;&lt;/dates&gt;&lt;urls&gt;&lt;/urls&gt;&lt;/record&gt;&lt;/Cite&gt;&lt;/EndNote&gt;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lang w:val="en-US"/>
        </w:rPr>
        <w:t>(Benson &amp; Dundis, 2003; McLeod, 2007)</w:t>
      </w:r>
      <w:r>
        <w:rPr>
          <w:rFonts w:asciiTheme="minorHAnsi" w:hAnsiTheme="minorHAnsi" w:cstheme="minorHAnsi"/>
          <w:lang w:val="en-US"/>
        </w:rPr>
        <w:fldChar w:fldCharType="end"/>
      </w:r>
      <w:r w:rsidRPr="00BA4F49">
        <w:rPr>
          <w:rFonts w:asciiTheme="minorHAnsi" w:hAnsiTheme="minorHAnsi" w:cstheme="minorHAnsi"/>
          <w:lang w:val="en-US"/>
        </w:rPr>
        <w:t>.</w:t>
      </w:r>
      <w:r>
        <w:rPr>
          <w:rFonts w:asciiTheme="minorHAnsi" w:hAnsiTheme="minorHAnsi" w:cstheme="minorHAnsi"/>
          <w:lang w:val="en-US"/>
        </w:rPr>
        <w:t xml:space="preserve"> </w:t>
      </w:r>
    </w:p>
    <w:p w14:paraId="59A3BFCD" w14:textId="604035AE" w:rsidR="007E4D78" w:rsidRPr="00BA4F49" w:rsidRDefault="007E4D78" w:rsidP="007E4D78">
      <w:pPr>
        <w:spacing w:before="200" w:after="0"/>
        <w:textAlignment w:val="center"/>
        <w:rPr>
          <w:rFonts w:asciiTheme="minorHAnsi" w:hAnsiTheme="minorHAnsi" w:cstheme="minorHAnsi"/>
          <w:lang w:val="en-US"/>
        </w:rPr>
      </w:pPr>
    </w:p>
    <w:p w14:paraId="7A020591" w14:textId="77777777" w:rsidR="007E4D78" w:rsidRPr="00BA4F49" w:rsidRDefault="007E4D78" w:rsidP="007E4D78">
      <w:pPr>
        <w:pStyle w:val="GraphicsStyle"/>
      </w:pPr>
      <w:r w:rsidRPr="00BA4F49">
        <w:t xml:space="preserve">Figure 2.4 </w:t>
      </w:r>
      <w:r>
        <w:t>Maslow’s</w:t>
      </w:r>
      <w:r w:rsidRPr="00BA4F49">
        <w:t xml:space="preserve"> hierarchy of need theory</w:t>
      </w:r>
    </w:p>
    <w:p w14:paraId="3A9C93AC" w14:textId="77777777" w:rsidR="007E4D78" w:rsidRPr="00BA4F49" w:rsidRDefault="007E4D78" w:rsidP="007E4D78">
      <w:pPr>
        <w:spacing w:before="200" w:after="0"/>
        <w:rPr>
          <w:rFonts w:asciiTheme="minorHAnsi" w:hAnsiTheme="minorHAnsi" w:cstheme="minorHAnsi"/>
          <w:lang w:val="en-US"/>
        </w:rPr>
      </w:pPr>
      <w:r w:rsidRPr="00BA4F49">
        <w:rPr>
          <w:rFonts w:asciiTheme="minorHAnsi" w:hAnsiTheme="minorHAnsi" w:cstheme="minorHAnsi"/>
          <w:noProof/>
          <w:lang w:val="en-US"/>
        </w:rPr>
        <w:drawing>
          <wp:inline distT="0" distB="0" distL="0" distR="0" wp14:anchorId="2821365D" wp14:editId="1D2F53D8">
            <wp:extent cx="4229100" cy="3044825"/>
            <wp:effectExtent l="19050" t="19050" r="3810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3D9FB0A" w14:textId="77777777" w:rsidR="007E4D78" w:rsidRPr="00BA4F49" w:rsidRDefault="007E4D78" w:rsidP="007E4D78">
      <w:pPr>
        <w:spacing w:before="200" w:after="0"/>
        <w:rPr>
          <w:rFonts w:asciiTheme="minorHAnsi" w:hAnsiTheme="minorHAnsi" w:cstheme="minorHAnsi"/>
          <w:lang w:val="en-US"/>
        </w:rPr>
      </w:pPr>
    </w:p>
    <w:p w14:paraId="7C806208" w14:textId="7604DE03" w:rsidR="007E4D78" w:rsidRDefault="007E4D78" w:rsidP="007E4D78">
      <w:pPr>
        <w:rPr>
          <w:rFonts w:asciiTheme="minorHAnsi" w:hAnsiTheme="minorHAnsi" w:cstheme="minorHAnsi"/>
          <w:lang w:val="en-US"/>
        </w:rPr>
      </w:pPr>
      <w:r>
        <w:rPr>
          <w:rFonts w:asciiTheme="minorHAnsi" w:hAnsiTheme="minorHAnsi" w:cstheme="minorHAnsi"/>
          <w:lang w:val="en-US"/>
        </w:rPr>
        <w:t>Specifically, t</w:t>
      </w:r>
      <w:r w:rsidRPr="00BA4F49">
        <w:rPr>
          <w:rFonts w:asciiTheme="minorHAnsi" w:hAnsiTheme="minorHAnsi" w:cstheme="minorHAnsi"/>
          <w:lang w:val="en-US"/>
        </w:rPr>
        <w:t xml:space="preserve">he most fundamental </w:t>
      </w:r>
      <w:r>
        <w:rPr>
          <w:rFonts w:asciiTheme="minorHAnsi" w:hAnsiTheme="minorHAnsi" w:cstheme="minorHAnsi"/>
          <w:lang w:val="en-US"/>
        </w:rPr>
        <w:t>need category</w:t>
      </w:r>
      <w:r w:rsidRPr="00BA4F49">
        <w:rPr>
          <w:rFonts w:asciiTheme="minorHAnsi" w:hAnsiTheme="minorHAnsi" w:cstheme="minorHAnsi"/>
          <w:lang w:val="en-US"/>
        </w:rPr>
        <w:t xml:space="preserve"> is a </w:t>
      </w:r>
      <w:r>
        <w:rPr>
          <w:rFonts w:asciiTheme="minorHAnsi" w:hAnsiTheme="minorHAnsi" w:cstheme="minorHAnsi"/>
          <w:lang w:val="en-US"/>
        </w:rPr>
        <w:t>person’s</w:t>
      </w:r>
      <w:r w:rsidRPr="00BA4F49">
        <w:rPr>
          <w:rFonts w:asciiTheme="minorHAnsi" w:hAnsiTheme="minorHAnsi" w:cstheme="minorHAnsi"/>
          <w:lang w:val="en-US"/>
        </w:rPr>
        <w:t xml:space="preserve"> </w:t>
      </w:r>
      <w:r w:rsidRPr="00BA4F49">
        <w:rPr>
          <w:rFonts w:asciiTheme="minorHAnsi" w:hAnsiTheme="minorHAnsi" w:cstheme="minorHAnsi"/>
          <w:i/>
          <w:iCs/>
          <w:lang w:val="en-US"/>
        </w:rPr>
        <w:t>physiological needs</w:t>
      </w:r>
      <w:r w:rsidRPr="00BA4F49">
        <w:rPr>
          <w:rFonts w:asciiTheme="minorHAnsi" w:hAnsiTheme="minorHAnsi" w:cstheme="minorHAnsi"/>
          <w:lang w:val="en-US"/>
        </w:rPr>
        <w:t xml:space="preserve">, such as food, water, sleep, </w:t>
      </w:r>
      <w:r>
        <w:rPr>
          <w:rFonts w:asciiTheme="minorHAnsi" w:hAnsiTheme="minorHAnsi" w:cstheme="minorHAnsi"/>
          <w:lang w:val="en-US"/>
        </w:rPr>
        <w:t xml:space="preserve">and </w:t>
      </w:r>
      <w:r w:rsidRPr="00BA4F49">
        <w:rPr>
          <w:rFonts w:asciiTheme="minorHAnsi" w:hAnsiTheme="minorHAnsi" w:cstheme="minorHAnsi"/>
          <w:lang w:val="en-US"/>
        </w:rPr>
        <w:t xml:space="preserve">warmth. These biological requirements are essential for human survival. </w:t>
      </w:r>
      <w:r w:rsidRPr="00FB77FD">
        <w:rPr>
          <w:rFonts w:asciiTheme="minorHAnsi" w:hAnsiTheme="minorHAnsi" w:cstheme="minorHAnsi"/>
          <w:lang w:val="en-US"/>
        </w:rPr>
        <w:t xml:space="preserve">According to Maslow, </w:t>
      </w:r>
      <w:r>
        <w:rPr>
          <w:rFonts w:asciiTheme="minorHAnsi" w:hAnsiTheme="minorHAnsi" w:cstheme="minorHAnsi"/>
          <w:lang w:val="en-US"/>
        </w:rPr>
        <w:t xml:space="preserve">lower-level </w:t>
      </w:r>
      <w:r w:rsidRPr="00FB77FD">
        <w:rPr>
          <w:rFonts w:asciiTheme="minorHAnsi" w:hAnsiTheme="minorHAnsi" w:cstheme="minorHAnsi"/>
          <w:lang w:val="en-US"/>
        </w:rPr>
        <w:t xml:space="preserve">needs dominate </w:t>
      </w:r>
      <w:r>
        <w:rPr>
          <w:rFonts w:asciiTheme="minorHAnsi" w:hAnsiTheme="minorHAnsi" w:cstheme="minorHAnsi"/>
          <w:lang w:val="en-US"/>
        </w:rPr>
        <w:t>people’s</w:t>
      </w:r>
      <w:r w:rsidRPr="00FB77FD">
        <w:rPr>
          <w:rFonts w:asciiTheme="minorHAnsi" w:hAnsiTheme="minorHAnsi" w:cstheme="minorHAnsi"/>
          <w:lang w:val="en-US"/>
        </w:rPr>
        <w:t xml:space="preserve"> motivation </w:t>
      </w:r>
      <w:proofErr w:type="gramStart"/>
      <w:r w:rsidRPr="00FB77FD">
        <w:rPr>
          <w:rFonts w:asciiTheme="minorHAnsi" w:hAnsiTheme="minorHAnsi" w:cstheme="minorHAnsi"/>
          <w:lang w:val="en-US"/>
        </w:rPr>
        <w:t>as long as</w:t>
      </w:r>
      <w:proofErr w:type="gramEnd"/>
      <w:r w:rsidRPr="00FB77FD">
        <w:rPr>
          <w:rFonts w:asciiTheme="minorHAnsi" w:hAnsiTheme="minorHAnsi" w:cstheme="minorHAnsi"/>
          <w:lang w:val="en-US"/>
        </w:rPr>
        <w:t xml:space="preserve"> they are unsatisfied. </w:t>
      </w:r>
      <w:r w:rsidRPr="00BA4F49">
        <w:rPr>
          <w:rFonts w:asciiTheme="minorHAnsi" w:hAnsiTheme="minorHAnsi" w:cstheme="minorHAnsi"/>
          <w:lang w:val="en-US"/>
        </w:rPr>
        <w:t xml:space="preserve">Once the basic needs are </w:t>
      </w:r>
      <w:r>
        <w:rPr>
          <w:rFonts w:asciiTheme="minorHAnsi" w:hAnsiTheme="minorHAnsi" w:cstheme="minorHAnsi"/>
          <w:lang w:val="en-US"/>
        </w:rPr>
        <w:t>adequately met</w:t>
      </w:r>
      <w:r w:rsidRPr="00BA4F49">
        <w:rPr>
          <w:rFonts w:asciiTheme="minorHAnsi" w:hAnsiTheme="minorHAnsi" w:cstheme="minorHAnsi"/>
          <w:lang w:val="en-US"/>
        </w:rPr>
        <w:t xml:space="preserve">, an individual will try to satisfy </w:t>
      </w:r>
      <w:r>
        <w:rPr>
          <w:rFonts w:asciiTheme="minorHAnsi" w:hAnsiTheme="minorHAnsi" w:cstheme="minorHAnsi"/>
          <w:lang w:val="en-US"/>
        </w:rPr>
        <w:t>their</w:t>
      </w:r>
      <w:r w:rsidRPr="00BA4F49">
        <w:rPr>
          <w:rFonts w:asciiTheme="minorHAnsi" w:hAnsiTheme="minorHAnsi" w:cstheme="minorHAnsi"/>
          <w:lang w:val="en-US"/>
        </w:rPr>
        <w:t xml:space="preserve"> second level of needs: </w:t>
      </w:r>
      <w:r w:rsidRPr="00BA4F49">
        <w:rPr>
          <w:rFonts w:asciiTheme="minorHAnsi" w:hAnsiTheme="minorHAnsi" w:cstheme="minorHAnsi"/>
          <w:i/>
          <w:iCs/>
          <w:lang w:val="en-US"/>
        </w:rPr>
        <w:t>Safety needs</w:t>
      </w:r>
      <w:r w:rsidRPr="00BA4F49">
        <w:rPr>
          <w:rFonts w:asciiTheme="minorHAnsi" w:hAnsiTheme="minorHAnsi" w:cstheme="minorHAnsi"/>
          <w:lang w:val="en-US"/>
        </w:rPr>
        <w:t>, including security and safety. For example, a person desires a secure apartment and a safe working environment</w:t>
      </w:r>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 McLeod, 2007)&lt;/DisplayText&gt;&lt;record&gt;&lt;rec-number&gt;5204&lt;/rec-number&gt;&lt;foreign-keys&gt;&lt;key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Cite&gt;&lt;Author&gt;McLeod&lt;/Author&gt;&lt;Year&gt;2007&lt;/Year&gt;&lt;RecNum&gt;5288&lt;/RecNum&gt;&lt;record&gt;&lt;rec-number&gt;5288&lt;/rec-number&gt;&lt;foreign-keys&gt;&lt;key app="EN" db-id="psz0f0xrixzveyert2252950zrwdfzsefvv9" timestamp="1666115547"&gt;5288&lt;/key&gt;&lt;/foreign-keys&gt;&lt;ref-type name="Journal Article"&gt;17&lt;/ref-type&gt;&lt;contributors&gt;&lt;authors&gt;&lt;author&gt;McLeod, Saul&lt;/author&gt;&lt;/authors&gt;&lt;/contributors&gt;&lt;titles&gt;&lt;title&gt;Maslow&amp;apos;s hierarchy of needs&lt;/title&gt;&lt;secondary-title&gt;Simply psychology&lt;/secondary-title&gt;&lt;/titles&gt;&lt;periodical&gt;&lt;full-title&gt;Simply psychology&lt;/full-title&gt;&lt;/periodical&gt;&lt;volume&gt;1&lt;/volume&gt;&lt;number&gt;1-18&lt;/number&gt;&lt;dates&gt;&lt;year&gt;2007&lt;/year&gt;&lt;/dates&gt;&lt;urls&gt;&lt;/urls&gt;&lt;/record&gt;&lt;/Cite&gt;&lt;/EndNote&gt;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lang w:val="en-US"/>
        </w:rPr>
        <w:t>(Benson &amp; Dundis, 2003; McLeod, 2007)</w:t>
      </w:r>
      <w:r>
        <w:rPr>
          <w:rFonts w:asciiTheme="minorHAnsi" w:hAnsiTheme="minorHAnsi" w:cstheme="minorHAnsi"/>
          <w:lang w:val="en-US"/>
        </w:rPr>
        <w:fldChar w:fldCharType="end"/>
      </w:r>
      <w:r w:rsidRPr="00BA4F49">
        <w:rPr>
          <w:rFonts w:asciiTheme="minorHAnsi" w:hAnsiTheme="minorHAnsi" w:cstheme="minorHAnsi"/>
          <w:lang w:val="en-US"/>
        </w:rPr>
        <w:t>.</w:t>
      </w:r>
    </w:p>
    <w:p w14:paraId="643DBDF9" w14:textId="33C5FD92" w:rsidR="007E4D78" w:rsidRPr="00F12343" w:rsidRDefault="007E4D78" w:rsidP="007E4D78">
      <w:pPr>
        <w:rPr>
          <w:lang w:val="en-US"/>
        </w:rPr>
      </w:pPr>
      <w:r w:rsidRPr="00BA4F49">
        <w:rPr>
          <w:rFonts w:asciiTheme="minorHAnsi" w:hAnsiTheme="minorHAnsi" w:cstheme="minorHAnsi"/>
          <w:lang w:val="en-US"/>
        </w:rPr>
        <w:t xml:space="preserve">After satisfying the first two levels of basic needs, the third category is </w:t>
      </w:r>
      <w:r w:rsidRPr="00BA4F49">
        <w:rPr>
          <w:rFonts w:asciiTheme="minorHAnsi" w:hAnsiTheme="minorHAnsi" w:cstheme="minorHAnsi"/>
          <w:i/>
          <w:iCs/>
          <w:lang w:val="en-US"/>
        </w:rPr>
        <w:t>social and love needs</w:t>
      </w:r>
      <w:r w:rsidRPr="00BA4F49">
        <w:rPr>
          <w:rFonts w:asciiTheme="minorHAnsi" w:hAnsiTheme="minorHAnsi" w:cstheme="minorHAnsi"/>
          <w:lang w:val="en-US"/>
        </w:rPr>
        <w:t xml:space="preserve">, which </w:t>
      </w:r>
      <w:r>
        <w:rPr>
          <w:rFonts w:asciiTheme="minorHAnsi" w:hAnsiTheme="minorHAnsi" w:cstheme="minorHAnsi"/>
          <w:lang w:val="en-US"/>
        </w:rPr>
        <w:t>include</w:t>
      </w:r>
      <w:r w:rsidRPr="00BA4F49">
        <w:rPr>
          <w:rFonts w:asciiTheme="minorHAnsi" w:hAnsiTheme="minorHAnsi" w:cstheme="minorHAnsi"/>
          <w:lang w:val="en-US"/>
        </w:rPr>
        <w:t xml:space="preserve"> belongingness, intimate relationships, friends, and other interpersonal factors. For instance, </w:t>
      </w:r>
      <w:r>
        <w:rPr>
          <w:rFonts w:asciiTheme="minorHAnsi" w:hAnsiTheme="minorHAnsi" w:cstheme="minorHAnsi"/>
          <w:lang w:val="en-US"/>
        </w:rPr>
        <w:t>people</w:t>
      </w:r>
      <w:r w:rsidRPr="00BA4F49">
        <w:rPr>
          <w:rFonts w:asciiTheme="minorHAnsi" w:hAnsiTheme="minorHAnsi" w:cstheme="minorHAnsi"/>
          <w:lang w:val="en-US"/>
        </w:rPr>
        <w:t xml:space="preserve"> wish to be accepted by </w:t>
      </w:r>
      <w:r>
        <w:rPr>
          <w:rFonts w:asciiTheme="minorHAnsi" w:hAnsiTheme="minorHAnsi" w:cstheme="minorHAnsi"/>
          <w:lang w:val="en-US"/>
        </w:rPr>
        <w:t>their</w:t>
      </w:r>
      <w:r w:rsidRPr="00BA4F49">
        <w:rPr>
          <w:rFonts w:asciiTheme="minorHAnsi" w:hAnsiTheme="minorHAnsi" w:cstheme="minorHAnsi"/>
          <w:lang w:val="en-US"/>
        </w:rPr>
        <w:t xml:space="preserve"> colleagues at work or try to develop a sense of connection with friends. On the </w:t>
      </w:r>
      <w:r>
        <w:rPr>
          <w:rFonts w:asciiTheme="minorHAnsi" w:hAnsiTheme="minorHAnsi" w:cstheme="minorHAnsi"/>
          <w:lang w:val="en-US"/>
        </w:rPr>
        <w:t>fourth</w:t>
      </w:r>
      <w:r w:rsidRPr="00BA4F49">
        <w:rPr>
          <w:rFonts w:asciiTheme="minorHAnsi" w:hAnsiTheme="minorHAnsi" w:cstheme="minorHAnsi"/>
          <w:lang w:val="en-US"/>
        </w:rPr>
        <w:t xml:space="preserve"> level, a </w:t>
      </w:r>
      <w:r>
        <w:rPr>
          <w:rFonts w:asciiTheme="minorHAnsi" w:hAnsiTheme="minorHAnsi" w:cstheme="minorHAnsi"/>
          <w:lang w:val="en-US"/>
        </w:rPr>
        <w:t>person’s</w:t>
      </w:r>
      <w:r w:rsidRPr="00BA4F49">
        <w:rPr>
          <w:rFonts w:asciiTheme="minorHAnsi" w:hAnsiTheme="minorHAnsi" w:cstheme="minorHAnsi"/>
          <w:lang w:val="en-US"/>
        </w:rPr>
        <w:t xml:space="preserve"> </w:t>
      </w:r>
      <w:r w:rsidRPr="00BA4F49">
        <w:rPr>
          <w:rFonts w:asciiTheme="minorHAnsi" w:hAnsiTheme="minorHAnsi" w:cstheme="minorHAnsi"/>
          <w:i/>
          <w:iCs/>
          <w:lang w:val="en-US"/>
        </w:rPr>
        <w:t>esteem needs</w:t>
      </w:r>
      <w:r w:rsidRPr="00BA4F49">
        <w:rPr>
          <w:rFonts w:asciiTheme="minorHAnsi" w:hAnsiTheme="minorHAnsi" w:cstheme="minorHAnsi"/>
          <w:lang w:val="en-US"/>
        </w:rPr>
        <w:t xml:space="preserve"> as the other psychological needs associated with prestige and feeling of accomplishment. For example, </w:t>
      </w:r>
      <w:r>
        <w:rPr>
          <w:rFonts w:asciiTheme="minorHAnsi" w:hAnsiTheme="minorHAnsi" w:cstheme="minorHAnsi"/>
          <w:lang w:val="en-US"/>
        </w:rPr>
        <w:t xml:space="preserve">people are </w:t>
      </w:r>
      <w:r w:rsidRPr="00BA4F49">
        <w:rPr>
          <w:rFonts w:asciiTheme="minorHAnsi" w:hAnsiTheme="minorHAnsi" w:cstheme="minorHAnsi"/>
          <w:lang w:val="en-US"/>
        </w:rPr>
        <w:t xml:space="preserve">eager to be respected for </w:t>
      </w:r>
      <w:r>
        <w:rPr>
          <w:rFonts w:asciiTheme="minorHAnsi" w:hAnsiTheme="minorHAnsi" w:cstheme="minorHAnsi"/>
          <w:lang w:val="en-US"/>
        </w:rPr>
        <w:t>their</w:t>
      </w:r>
      <w:r w:rsidRPr="00BA4F49">
        <w:rPr>
          <w:rFonts w:asciiTheme="minorHAnsi" w:hAnsiTheme="minorHAnsi" w:cstheme="minorHAnsi"/>
          <w:lang w:val="en-US"/>
        </w:rPr>
        <w:t xml:space="preserve"> </w:t>
      </w:r>
      <w:r w:rsidRPr="00BA4F49">
        <w:rPr>
          <w:rFonts w:asciiTheme="minorHAnsi" w:hAnsiTheme="minorHAnsi" w:cstheme="minorHAnsi"/>
          <w:lang w:val="en-US"/>
        </w:rPr>
        <w:lastRenderedPageBreak/>
        <w:t xml:space="preserve">professional knowledge or hope to have </w:t>
      </w:r>
      <w:r>
        <w:rPr>
          <w:rFonts w:asciiTheme="minorHAnsi" w:hAnsiTheme="minorHAnsi" w:cstheme="minorHAnsi"/>
          <w:lang w:val="en-US"/>
        </w:rPr>
        <w:t>an excellent</w:t>
      </w:r>
      <w:r w:rsidRPr="00BA4F49">
        <w:rPr>
          <w:rFonts w:asciiTheme="minorHAnsi" w:hAnsiTheme="minorHAnsi" w:cstheme="minorHAnsi"/>
          <w:lang w:val="en-US"/>
        </w:rPr>
        <w:t xml:space="preserve"> social reputation from others. After the previous four levels of needs have been fulfilled, the peak is </w:t>
      </w:r>
      <w:r w:rsidRPr="00BA4F49">
        <w:rPr>
          <w:rFonts w:asciiTheme="minorHAnsi" w:hAnsiTheme="minorHAnsi" w:cstheme="minorHAnsi"/>
          <w:i/>
          <w:iCs/>
          <w:lang w:val="en-US"/>
        </w:rPr>
        <w:t>self-actualization needs</w:t>
      </w:r>
      <w:r w:rsidRPr="00BA4F49">
        <w:rPr>
          <w:rFonts w:asciiTheme="minorHAnsi" w:hAnsiTheme="minorHAnsi" w:cstheme="minorHAnsi"/>
          <w:lang w:val="en-US"/>
        </w:rPr>
        <w:t xml:space="preserve">. This highest level of needs refers to a </w:t>
      </w:r>
      <w:r>
        <w:rPr>
          <w:rFonts w:asciiTheme="minorHAnsi" w:hAnsiTheme="minorHAnsi" w:cstheme="minorHAnsi"/>
          <w:lang w:val="en-US"/>
        </w:rPr>
        <w:t>person’s</w:t>
      </w:r>
      <w:r w:rsidRPr="00BA4F49">
        <w:rPr>
          <w:rFonts w:asciiTheme="minorHAnsi" w:hAnsiTheme="minorHAnsi" w:cstheme="minorHAnsi"/>
          <w:lang w:val="en-US"/>
        </w:rPr>
        <w:t xml:space="preserve"> self-fulfillment</w:t>
      </w:r>
      <w:r>
        <w:rPr>
          <w:rFonts w:asciiTheme="minorHAnsi" w:hAnsiTheme="minorHAnsi" w:cstheme="minorHAnsi"/>
          <w:lang w:val="en-US"/>
        </w:rPr>
        <w:t>,</w:t>
      </w:r>
      <w:r w:rsidRPr="00BA4F49">
        <w:rPr>
          <w:rFonts w:asciiTheme="minorHAnsi" w:hAnsiTheme="minorHAnsi" w:cstheme="minorHAnsi"/>
          <w:lang w:val="en-US"/>
        </w:rPr>
        <w:t xml:space="preserve"> and only a </w:t>
      </w:r>
      <w:r>
        <w:rPr>
          <w:rFonts w:asciiTheme="minorHAnsi" w:hAnsiTheme="minorHAnsi" w:cstheme="minorHAnsi"/>
          <w:lang w:val="en-US"/>
        </w:rPr>
        <w:t>tiny</w:t>
      </w:r>
      <w:r w:rsidRPr="00BA4F49">
        <w:rPr>
          <w:rFonts w:asciiTheme="minorHAnsi" w:hAnsiTheme="minorHAnsi" w:cstheme="minorHAnsi"/>
          <w:lang w:val="en-US"/>
        </w:rPr>
        <w:t xml:space="preserve"> proportion of people will reach this part. For instance, a self-actualized person is desired to expand </w:t>
      </w:r>
      <w:r>
        <w:rPr>
          <w:rFonts w:asciiTheme="minorHAnsi" w:hAnsiTheme="minorHAnsi" w:cstheme="minorHAnsi"/>
          <w:lang w:val="en-US"/>
        </w:rPr>
        <w:t>their</w:t>
      </w:r>
      <w:r w:rsidRPr="00BA4F49">
        <w:rPr>
          <w:rFonts w:asciiTheme="minorHAnsi" w:hAnsiTheme="minorHAnsi" w:cstheme="minorHAnsi"/>
          <w:lang w:val="en-US"/>
        </w:rPr>
        <w:t xml:space="preserve"> full potential to find an </w:t>
      </w:r>
      <w:r>
        <w:rPr>
          <w:rFonts w:asciiTheme="minorHAnsi" w:hAnsiTheme="minorHAnsi" w:cstheme="minorHAnsi"/>
          <w:lang w:val="en-US"/>
        </w:rPr>
        <w:t>essential</w:t>
      </w:r>
      <w:r w:rsidRPr="00BA4F49">
        <w:rPr>
          <w:rFonts w:asciiTheme="minorHAnsi" w:hAnsiTheme="minorHAnsi" w:cstheme="minorHAnsi"/>
          <w:lang w:val="en-US"/>
        </w:rPr>
        <w:t xml:space="preserve"> meaning in life. It could happen to any unique person, such as artists, scientists, and athletes.</w:t>
      </w:r>
      <w:r>
        <w:rPr>
          <w:rFonts w:asciiTheme="minorHAnsi" w:hAnsiTheme="minorHAnsi" w:cstheme="minorHAnsi"/>
          <w:lang w:val="en-US"/>
        </w:rPr>
        <w:t xml:space="preserve"> Now, we know that </w:t>
      </w:r>
      <w:r w:rsidRPr="00FB77FD">
        <w:rPr>
          <w:lang w:val="en-US"/>
        </w:rPr>
        <w:t>human needs can be organized hierarchically.</w:t>
      </w:r>
      <w:r>
        <w:rPr>
          <w:lang w:val="en-US"/>
        </w:rPr>
        <w:t xml:space="preserve"> </w:t>
      </w:r>
      <w:r w:rsidRPr="00BA4F49">
        <w:rPr>
          <w:rFonts w:asciiTheme="minorHAnsi" w:hAnsiTheme="minorHAnsi" w:cstheme="minorHAnsi"/>
          <w:lang w:val="en-US"/>
        </w:rPr>
        <w:t xml:space="preserve">Since </w:t>
      </w:r>
      <w:r>
        <w:rPr>
          <w:rFonts w:asciiTheme="minorHAnsi" w:hAnsiTheme="minorHAnsi" w:cstheme="minorHAnsi"/>
          <w:lang w:val="en-US"/>
        </w:rPr>
        <w:t>Maslow’s</w:t>
      </w:r>
      <w:r w:rsidRPr="00BA4F49">
        <w:rPr>
          <w:rFonts w:asciiTheme="minorHAnsi" w:hAnsiTheme="minorHAnsi" w:cstheme="minorHAnsi"/>
          <w:lang w:val="en-US"/>
        </w:rPr>
        <w:t xml:space="preserve"> hierarchy of needs theory </w:t>
      </w:r>
      <w:r>
        <w:rPr>
          <w:rFonts w:asciiTheme="minorHAnsi" w:hAnsiTheme="minorHAnsi" w:cstheme="minorHAnsi"/>
          <w:lang w:val="en-US"/>
        </w:rPr>
        <w:t>was</w:t>
      </w:r>
      <w:r w:rsidRPr="00BA4F49">
        <w:rPr>
          <w:rFonts w:asciiTheme="minorHAnsi" w:hAnsiTheme="minorHAnsi" w:cstheme="minorHAnsi"/>
          <w:lang w:val="en-US"/>
        </w:rPr>
        <w:t xml:space="preserve"> introduced, it </w:t>
      </w:r>
      <w:r>
        <w:rPr>
          <w:rFonts w:asciiTheme="minorHAnsi" w:hAnsiTheme="minorHAnsi" w:cstheme="minorHAnsi"/>
          <w:lang w:val="en-US"/>
        </w:rPr>
        <w:t>explains</w:t>
      </w:r>
      <w:r w:rsidRPr="00BA4F49">
        <w:rPr>
          <w:rFonts w:asciiTheme="minorHAnsi" w:hAnsiTheme="minorHAnsi" w:cstheme="minorHAnsi"/>
          <w:lang w:val="en-US"/>
        </w:rPr>
        <w:t xml:space="preserve"> why people behave in a certain way and the </w:t>
      </w:r>
      <w:r>
        <w:rPr>
          <w:rFonts w:asciiTheme="minorHAnsi" w:hAnsiTheme="minorHAnsi" w:cstheme="minorHAnsi"/>
          <w:lang w:val="en-US"/>
        </w:rPr>
        <w:t xml:space="preserve">significant </w:t>
      </w:r>
      <w:r w:rsidRPr="00BA4F49">
        <w:rPr>
          <w:rFonts w:asciiTheme="minorHAnsi" w:hAnsiTheme="minorHAnsi" w:cstheme="minorHAnsi"/>
          <w:lang w:val="en-US"/>
        </w:rPr>
        <w:t>drives behind certain behaviors. His model is frequently used in consumer and advertising psychology to guide business practices</w:t>
      </w:r>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lang w:val="en-US"/>
        </w:rPr>
        <w:t>(Benson &amp; Dundis, 2003)</w:t>
      </w:r>
      <w:r>
        <w:rPr>
          <w:rFonts w:asciiTheme="minorHAnsi" w:hAnsiTheme="minorHAnsi" w:cstheme="minorHAnsi"/>
          <w:lang w:val="en-US"/>
        </w:rPr>
        <w:fldChar w:fldCharType="end"/>
      </w:r>
      <w:r w:rsidRPr="00BA4F49">
        <w:rPr>
          <w:rFonts w:asciiTheme="minorHAnsi" w:hAnsiTheme="minorHAnsi" w:cstheme="minorHAnsi"/>
          <w:lang w:val="en-US"/>
        </w:rPr>
        <w:t>.</w:t>
      </w:r>
    </w:p>
    <w:p w14:paraId="2FADD70B" w14:textId="77777777" w:rsidR="007E4D78" w:rsidRPr="00BA4F49" w:rsidRDefault="007E4D78" w:rsidP="007E4D78">
      <w:pPr>
        <w:rPr>
          <w:rFonts w:asciiTheme="minorHAnsi" w:hAnsiTheme="minorHAnsi" w:cstheme="minorHAnsi"/>
          <w:lang w:val="en-US"/>
        </w:rPr>
      </w:pPr>
    </w:p>
    <w:p w14:paraId="3B1F95D1" w14:textId="77777777" w:rsidR="007E4D78" w:rsidRPr="00BA4F49" w:rsidRDefault="007E4D78" w:rsidP="007E4D78">
      <w:pPr>
        <w:pStyle w:val="Heading3"/>
        <w:rPr>
          <w:rFonts w:asciiTheme="minorHAnsi" w:hAnsiTheme="minorHAnsi" w:cstheme="minorHAnsi"/>
          <w:b/>
          <w:bCs w:val="0"/>
          <w:lang w:val="en-US"/>
        </w:rPr>
      </w:pPr>
      <w:bookmarkStart w:id="35" w:name="_Toc112774926"/>
      <w:r w:rsidRPr="00BA4F49">
        <w:rPr>
          <w:rFonts w:asciiTheme="minorHAnsi" w:hAnsiTheme="minorHAnsi" w:cstheme="minorHAnsi"/>
          <w:lang w:val="en-US"/>
        </w:rPr>
        <w:t>Self-Check Questions</w:t>
      </w:r>
      <w:bookmarkEnd w:id="35"/>
    </w:p>
    <w:p w14:paraId="45C33E14" w14:textId="77777777" w:rsidR="007E4D78" w:rsidRDefault="007E4D78">
      <w:pPr>
        <w:pStyle w:val="ListParagraph"/>
        <w:numPr>
          <w:ilvl w:val="0"/>
          <w:numId w:val="27"/>
        </w:numPr>
        <w:rPr>
          <w:rFonts w:asciiTheme="minorHAnsi" w:hAnsiTheme="minorHAnsi" w:cstheme="minorHAnsi"/>
          <w:lang w:val="en-US"/>
        </w:rPr>
      </w:pPr>
      <w:r>
        <w:rPr>
          <w:rFonts w:asciiTheme="minorHAnsi" w:hAnsiTheme="minorHAnsi" w:cstheme="minorHAnsi"/>
          <w:lang w:val="en-US"/>
        </w:rPr>
        <w:t>According to the self-determination theory (SDT), what are the two categories of motivation?</w:t>
      </w:r>
    </w:p>
    <w:p w14:paraId="6E316638" w14:textId="77777777" w:rsidR="007E4D78" w:rsidRPr="00F12343" w:rsidRDefault="007E4D78" w:rsidP="007E4D78">
      <w:pPr>
        <w:ind w:left="360"/>
        <w:rPr>
          <w:rFonts w:asciiTheme="minorHAnsi" w:hAnsiTheme="minorHAnsi" w:cstheme="minorHAnsi"/>
          <w:i/>
          <w:iCs/>
          <w:u w:val="single"/>
          <w:lang w:val="en-US"/>
        </w:rPr>
      </w:pPr>
      <w:r w:rsidRPr="00F12343">
        <w:rPr>
          <w:rFonts w:asciiTheme="minorHAnsi" w:hAnsiTheme="minorHAnsi" w:cstheme="minorHAnsi"/>
          <w:i/>
          <w:iCs/>
          <w:u w:val="single"/>
          <w:lang w:val="en-US"/>
        </w:rPr>
        <w:t xml:space="preserve">Answer: </w:t>
      </w:r>
      <w:r>
        <w:rPr>
          <w:rFonts w:asciiTheme="minorHAnsi" w:hAnsiTheme="minorHAnsi" w:cstheme="minorHAnsi"/>
          <w:i/>
          <w:iCs/>
          <w:u w:val="single"/>
          <w:lang w:val="en-US"/>
        </w:rPr>
        <w:t xml:space="preserve">Motivation is categorized into </w:t>
      </w:r>
      <w:r w:rsidRPr="00F12343">
        <w:rPr>
          <w:rFonts w:asciiTheme="minorHAnsi" w:hAnsiTheme="minorHAnsi" w:cstheme="minorHAnsi"/>
          <w:i/>
          <w:iCs/>
          <w:u w:val="single"/>
          <w:lang w:val="en-US"/>
        </w:rPr>
        <w:t>intrinsic motivation and extrinsic motivation.</w:t>
      </w:r>
    </w:p>
    <w:p w14:paraId="782B7431" w14:textId="77777777" w:rsidR="007E4D78" w:rsidRDefault="007E4D78">
      <w:pPr>
        <w:pStyle w:val="ListParagraph"/>
        <w:numPr>
          <w:ilvl w:val="0"/>
          <w:numId w:val="27"/>
        </w:numPr>
        <w:rPr>
          <w:rFonts w:asciiTheme="minorHAnsi" w:hAnsiTheme="minorHAnsi" w:cstheme="minorHAnsi"/>
          <w:lang w:val="en-US"/>
        </w:rPr>
      </w:pPr>
      <w:r>
        <w:rPr>
          <w:rFonts w:asciiTheme="minorHAnsi" w:hAnsiTheme="minorHAnsi" w:cstheme="minorHAnsi"/>
          <w:lang w:val="en-US"/>
        </w:rPr>
        <w:t>What are the five hierarchies of needs in Maslow’s needs theory?</w:t>
      </w:r>
    </w:p>
    <w:p w14:paraId="361573C3" w14:textId="77777777" w:rsidR="007E4D78" w:rsidRPr="00F12343" w:rsidRDefault="007E4D78" w:rsidP="007E4D78">
      <w:pPr>
        <w:ind w:left="360"/>
        <w:rPr>
          <w:rFonts w:asciiTheme="minorHAnsi" w:hAnsiTheme="minorHAnsi" w:cstheme="minorHAnsi"/>
          <w:i/>
          <w:iCs/>
          <w:u w:val="single"/>
          <w:lang w:val="en-US"/>
        </w:rPr>
      </w:pPr>
      <w:r w:rsidRPr="00F12343">
        <w:rPr>
          <w:rFonts w:asciiTheme="minorHAnsi" w:hAnsiTheme="minorHAnsi" w:cstheme="minorHAnsi"/>
          <w:i/>
          <w:iCs/>
          <w:u w:val="single"/>
          <w:lang w:val="en-US"/>
        </w:rPr>
        <w:t>Answer: From</w:t>
      </w:r>
      <w:r>
        <w:rPr>
          <w:rFonts w:asciiTheme="minorHAnsi" w:hAnsiTheme="minorHAnsi" w:cstheme="minorHAnsi"/>
          <w:i/>
          <w:iCs/>
          <w:u w:val="single"/>
          <w:lang w:val="en-US"/>
        </w:rPr>
        <w:t xml:space="preserve"> the</w:t>
      </w:r>
      <w:r w:rsidRPr="00F12343">
        <w:rPr>
          <w:rFonts w:asciiTheme="minorHAnsi" w:hAnsiTheme="minorHAnsi" w:cstheme="minorHAnsi"/>
          <w:i/>
          <w:iCs/>
          <w:u w:val="single"/>
          <w:lang w:val="en-US"/>
        </w:rPr>
        <w:t xml:space="preserve"> bottom to </w:t>
      </w:r>
      <w:r>
        <w:rPr>
          <w:rFonts w:asciiTheme="minorHAnsi" w:hAnsiTheme="minorHAnsi" w:cstheme="minorHAnsi"/>
          <w:i/>
          <w:iCs/>
          <w:u w:val="single"/>
          <w:lang w:val="en-US"/>
        </w:rPr>
        <w:t xml:space="preserve">the </w:t>
      </w:r>
      <w:r w:rsidRPr="00F12343">
        <w:rPr>
          <w:rFonts w:asciiTheme="minorHAnsi" w:hAnsiTheme="minorHAnsi" w:cstheme="minorHAnsi"/>
          <w:i/>
          <w:iCs/>
          <w:u w:val="single"/>
          <w:lang w:val="en-US"/>
        </w:rPr>
        <w:t xml:space="preserve">top, the five levels </w:t>
      </w:r>
      <w:r>
        <w:rPr>
          <w:rFonts w:asciiTheme="minorHAnsi" w:hAnsiTheme="minorHAnsi" w:cstheme="minorHAnsi"/>
          <w:i/>
          <w:iCs/>
          <w:u w:val="single"/>
          <w:lang w:val="en-US"/>
        </w:rPr>
        <w:t xml:space="preserve">of </w:t>
      </w:r>
      <w:r w:rsidRPr="00F12343">
        <w:rPr>
          <w:rFonts w:asciiTheme="minorHAnsi" w:hAnsiTheme="minorHAnsi" w:cstheme="minorHAnsi"/>
          <w:i/>
          <w:iCs/>
          <w:u w:val="single"/>
          <w:lang w:val="en-US"/>
        </w:rPr>
        <w:t>needs are physiological needs, safety needs, social and love needs, esteem needs, and self-actualization needs.</w:t>
      </w:r>
    </w:p>
    <w:p w14:paraId="7006D255" w14:textId="77777777" w:rsidR="007E4D78" w:rsidRPr="00BA4F49" w:rsidRDefault="007E4D78" w:rsidP="007E4D78">
      <w:pPr>
        <w:rPr>
          <w:rFonts w:asciiTheme="minorHAnsi" w:hAnsiTheme="minorHAnsi" w:cstheme="minorHAnsi"/>
          <w:lang w:val="en-US"/>
        </w:rPr>
      </w:pPr>
    </w:p>
    <w:p w14:paraId="50C0068E" w14:textId="77777777" w:rsidR="007E4D78" w:rsidRPr="00BA4F49" w:rsidRDefault="007E4D78" w:rsidP="007E4D78">
      <w:pPr>
        <w:pStyle w:val="Heading2"/>
      </w:pPr>
      <w:bookmarkStart w:id="36" w:name="_Toc112774927"/>
      <w:r w:rsidRPr="00BA4F49">
        <w:t>2.3 Emotion</w:t>
      </w:r>
      <w:bookmarkEnd w:id="36"/>
    </w:p>
    <w:p w14:paraId="71C86334" w14:textId="77777777" w:rsidR="007E4D78" w:rsidRPr="00BA4F49" w:rsidRDefault="007E4D78" w:rsidP="007E4D78">
      <w:pPr>
        <w:rPr>
          <w:lang w:val="en-US"/>
        </w:rPr>
      </w:pPr>
      <w:r w:rsidRPr="00BA4F49">
        <w:rPr>
          <w:lang w:val="en-US"/>
        </w:rPr>
        <w:t xml:space="preserve">Now we shall </w:t>
      </w:r>
      <w:r>
        <w:rPr>
          <w:lang w:val="en-US"/>
        </w:rPr>
        <w:t>focus on</w:t>
      </w:r>
      <w:r w:rsidRPr="00BA4F49">
        <w:rPr>
          <w:lang w:val="en-US"/>
        </w:rPr>
        <w:t xml:space="preserve"> another unobservable factor that has been very important for </w:t>
      </w:r>
      <w:r>
        <w:rPr>
          <w:lang w:val="en-US"/>
        </w:rPr>
        <w:t>people’s</w:t>
      </w:r>
      <w:r w:rsidRPr="00BA4F49">
        <w:rPr>
          <w:lang w:val="en-US"/>
        </w:rPr>
        <w:t xml:space="preserve"> psychological state. </w:t>
      </w:r>
      <w:r w:rsidRPr="005C64C1">
        <w:rPr>
          <w:lang w:val="en-US"/>
        </w:rPr>
        <w:t xml:space="preserve">Some people may say that </w:t>
      </w:r>
      <w:r>
        <w:rPr>
          <w:lang w:val="en-US"/>
        </w:rPr>
        <w:t>an essential</w:t>
      </w:r>
      <w:r w:rsidRPr="005C64C1">
        <w:rPr>
          <w:lang w:val="en-US"/>
        </w:rPr>
        <w:t xml:space="preserve"> difference </w:t>
      </w:r>
      <w:r w:rsidRPr="005C64C1">
        <w:rPr>
          <w:lang w:val="en-US"/>
        </w:rPr>
        <w:lastRenderedPageBreak/>
        <w:t xml:space="preserve">between human beings and artificial intelligence </w:t>
      </w:r>
      <w:r>
        <w:rPr>
          <w:lang w:val="en-US"/>
        </w:rPr>
        <w:t>has</w:t>
      </w:r>
      <w:r w:rsidRPr="005C64C1">
        <w:rPr>
          <w:lang w:val="en-US"/>
        </w:rPr>
        <w:t xml:space="preserve"> emotion or not. </w:t>
      </w:r>
      <w:r w:rsidRPr="00BA4F49">
        <w:rPr>
          <w:lang w:val="en-US"/>
        </w:rPr>
        <w:t xml:space="preserve">How many basic emotions do people have? How can emotions be studied and interpreted? Do people from different cultures identify and understand facial expressions </w:t>
      </w:r>
      <w:r>
        <w:rPr>
          <w:lang w:val="en-US"/>
        </w:rPr>
        <w:t>similarly</w:t>
      </w:r>
      <w:r w:rsidRPr="00BA4F49">
        <w:rPr>
          <w:lang w:val="en-US"/>
        </w:rPr>
        <w:t>? What is the relationship between human emotion and behavior? The current section will help you to answer these questions and develop a comprehensive understanding of emotion.</w:t>
      </w:r>
    </w:p>
    <w:p w14:paraId="2F92B821" w14:textId="77777777" w:rsidR="007E4D78" w:rsidRPr="00BA4F49" w:rsidRDefault="007E4D78" w:rsidP="007E4D78">
      <w:pPr>
        <w:rPr>
          <w:lang w:val="en-US"/>
        </w:rPr>
      </w:pPr>
    </w:p>
    <w:p w14:paraId="2AAE95BE" w14:textId="77777777" w:rsidR="007E4D78" w:rsidRPr="00BA4F49" w:rsidRDefault="007E4D78" w:rsidP="007E4D78">
      <w:pPr>
        <w:pStyle w:val="Heading3"/>
        <w:rPr>
          <w:rFonts w:asciiTheme="minorHAnsi" w:hAnsiTheme="minorHAnsi" w:cstheme="minorHAnsi"/>
          <w:lang w:val="en-US"/>
        </w:rPr>
      </w:pPr>
      <w:bookmarkStart w:id="37" w:name="_Toc112774928"/>
      <w:r w:rsidRPr="00BA4F49">
        <w:rPr>
          <w:rFonts w:asciiTheme="minorHAnsi" w:hAnsiTheme="minorHAnsi" w:cstheme="minorHAnsi"/>
          <w:lang w:val="en-US"/>
        </w:rPr>
        <w:t>Basic Human Emotions</w:t>
      </w:r>
      <w:bookmarkEnd w:id="37"/>
    </w:p>
    <w:p w14:paraId="06B36601" w14:textId="4D9D93D8" w:rsidR="007E4D78" w:rsidRPr="00BA4F49" w:rsidRDefault="007E4D78" w:rsidP="007E4D78">
      <w:pPr>
        <w:rPr>
          <w:lang w:val="en-US"/>
        </w:rPr>
      </w:pPr>
      <w:r w:rsidRPr="00BA4F49">
        <w:rPr>
          <w:lang w:val="en-US"/>
        </w:rPr>
        <w:t xml:space="preserve">Suppose you are walking along the hallway and meet a classmate who asks you: </w:t>
      </w:r>
      <w:r>
        <w:rPr>
          <w:lang w:val="en-US"/>
        </w:rPr>
        <w:t>“</w:t>
      </w:r>
      <w:r w:rsidRPr="00BA4F49">
        <w:rPr>
          <w:lang w:val="en-US"/>
        </w:rPr>
        <w:t>How are you feeling today?</w:t>
      </w:r>
      <w:r>
        <w:rPr>
          <w:lang w:val="en-US"/>
        </w:rPr>
        <w:t>”</w:t>
      </w:r>
      <w:r w:rsidRPr="00BA4F49">
        <w:rPr>
          <w:lang w:val="en-US"/>
        </w:rPr>
        <w:t xml:space="preserve"> Can you imagine how you would respond in this situation? You are likely to </w:t>
      </w:r>
      <w:r>
        <w:rPr>
          <w:lang w:val="en-US"/>
        </w:rPr>
        <w:t>describe</w:t>
      </w:r>
      <w:r w:rsidRPr="00BA4F49">
        <w:rPr>
          <w:lang w:val="en-US"/>
        </w:rPr>
        <w:t xml:space="preserve"> your current psychological or physical state, such as happy, unhappy, stressed, or even feeling sick. The state you are in is the emotion you are feeling and experiencing. People generate and receive </w:t>
      </w:r>
      <w:r>
        <w:rPr>
          <w:lang w:val="en-US" w:eastAsia="zh-CN"/>
        </w:rPr>
        <w:t>feelings</w:t>
      </w:r>
      <w:r w:rsidRPr="00BA4F49">
        <w:rPr>
          <w:lang w:val="en-US" w:eastAsia="zh-CN"/>
        </w:rPr>
        <w:t xml:space="preserve"> </w:t>
      </w:r>
      <w:r>
        <w:rPr>
          <w:lang w:val="en-US" w:eastAsia="zh-CN"/>
        </w:rPr>
        <w:t>daily</w:t>
      </w:r>
      <w:r w:rsidRPr="00BA4F49">
        <w:rPr>
          <w:lang w:val="en-US" w:eastAsia="zh-CN"/>
        </w:rPr>
        <w:t xml:space="preserve"> that change their inner state </w:t>
      </w:r>
      <w:r w:rsidRPr="00BA4F49">
        <w:rPr>
          <w:lang w:val="en-US" w:eastAsia="zh-CN"/>
        </w:rPr>
        <w:fldChar w:fldCharType="begin"/>
      </w:r>
      <w:r w:rsidRPr="00BA4F49">
        <w:rPr>
          <w:lang w:val="en-US" w:eastAsia="zh-CN"/>
        </w:rPr>
        <w:instrText xml:space="preserve"> ADDIN EN.CITE &lt;EndNote&gt;&lt;Cite&gt;&lt;Author&gt;Plutchik&lt;/Author&gt;&lt;Year&gt;2001&lt;/Year&gt;&lt;RecNum&gt;5134&lt;/RecNum&gt;&lt;DisplayText&gt;(Plutchik, 2001)&lt;/DisplayText&gt;&lt;record&gt;&lt;rec-number&gt;5134&lt;/rec-number&gt;&lt;foreign-keys&gt;&lt;key app="EN" db-id="psz0f0xrixzveyert2252950zrwdfzsefvv9" timestamp="1658341253" guid="e7ef453e-c5b2-4fea-994a-9a4514014630"&gt;5134&lt;/key&gt;&lt;/foreign-keys&gt;&lt;ref-type name="Journal Article"&gt;17&lt;/ref-type&gt;&lt;contributors&gt;&lt;authors&gt;&lt;author&gt;Plutchik, Robert&lt;/author&gt;&lt;/authors&gt;&lt;/contributors&gt;&lt;titles&gt;&lt;title&gt;The nature of emotions: Human emotions have deep evolutionary roots, a fact that may explain their complexity and provide tools for clinical practice&lt;/title&gt;&lt;secondary-title&gt;American scientist&lt;/secondary-title&gt;&lt;/titles&gt;&lt;periodical&gt;&lt;full-title&gt;American Scientist&lt;/full-title&gt;&lt;abbr-1&gt;Am Sci&lt;/abbr-1&gt;&lt;/periodical&gt;&lt;pages&gt;344-350&lt;/pages&gt;&lt;volume&gt;89&lt;/volume&gt;&lt;number&gt;4&lt;/number&gt;&lt;dates&gt;&lt;year&gt;2001&lt;/year&gt;&lt;/dates&gt;&lt;isbn&gt;0003-0996&lt;/isbn&gt;&lt;urls&gt;&lt;/urls&gt;&lt;/record&gt;&lt;/Cite&gt;&lt;/EndNote&gt;</w:instrText>
      </w:r>
      <w:r w:rsidRPr="00BA4F49">
        <w:rPr>
          <w:lang w:val="en-US" w:eastAsia="zh-CN"/>
        </w:rPr>
        <w:fldChar w:fldCharType="separate"/>
      </w:r>
      <w:r w:rsidRPr="00BA4F49">
        <w:rPr>
          <w:noProof/>
          <w:lang w:val="en-US" w:eastAsia="zh-CN"/>
        </w:rPr>
        <w:t>(Plutchik, 2001)</w:t>
      </w:r>
      <w:r w:rsidRPr="00BA4F49">
        <w:rPr>
          <w:lang w:val="en-US" w:eastAsia="zh-CN"/>
        </w:rPr>
        <w:fldChar w:fldCharType="end"/>
      </w:r>
      <w:r w:rsidRPr="00BA4F49">
        <w:rPr>
          <w:lang w:val="en-US" w:eastAsia="zh-CN"/>
        </w:rPr>
        <w:t xml:space="preserve">. </w:t>
      </w:r>
      <w:r w:rsidRPr="00BA4F49">
        <w:rPr>
          <w:lang w:val="en-US"/>
        </w:rPr>
        <w:t xml:space="preserve">From a biological perspective, the nature of human emotion is the physiological arousal of the autonomic nervous system that evolved over millions of years to increase human survival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xml:space="preserve">. In other words, </w:t>
      </w:r>
      <w:r>
        <w:rPr>
          <w:lang w:val="en-US"/>
        </w:rPr>
        <w:t>people’s</w:t>
      </w:r>
      <w:r w:rsidRPr="00BA4F49">
        <w:rPr>
          <w:lang w:val="en-US"/>
        </w:rPr>
        <w:t xml:space="preserve"> interpretation of external stimuli triggers autonomic reactions and further evokes emotion and physical responses. For example, when people </w:t>
      </w:r>
      <w:r>
        <w:rPr>
          <w:lang w:val="en-US"/>
        </w:rPr>
        <w:t>see</w:t>
      </w:r>
      <w:r w:rsidRPr="00BA4F49">
        <w:rPr>
          <w:lang w:val="en-US"/>
        </w:rPr>
        <w:t xml:space="preserve"> a snack, they interpret their heart pounding as feelings of threat and fear that further help them to stay away from danger.</w:t>
      </w:r>
    </w:p>
    <w:p w14:paraId="2B5CEEE2" w14:textId="2399D0EF" w:rsidR="007E4D78" w:rsidRPr="00BA4F49" w:rsidRDefault="007E4D78" w:rsidP="007E4D78">
      <w:pPr>
        <w:rPr>
          <w:lang w:val="en-US"/>
        </w:rPr>
      </w:pPr>
      <w:r>
        <w:rPr>
          <w:noProof/>
          <w:lang w:val="en-US"/>
        </w:rPr>
        <mc:AlternateContent>
          <mc:Choice Requires="wps">
            <w:drawing>
              <wp:anchor distT="0" distB="0" distL="114300" distR="114300" simplePos="0" relativeHeight="251671552" behindDoc="0" locked="0" layoutInCell="1" allowOverlap="1" wp14:anchorId="3BB058F1" wp14:editId="7750D65C">
                <wp:simplePos x="0" y="0"/>
                <wp:positionH relativeFrom="column">
                  <wp:posOffset>6759428</wp:posOffset>
                </wp:positionH>
                <wp:positionV relativeFrom="paragraph">
                  <wp:posOffset>-1023767</wp:posOffset>
                </wp:positionV>
                <wp:extent cx="1863969" cy="1608992"/>
                <wp:effectExtent l="0" t="0" r="15875" b="17145"/>
                <wp:wrapNone/>
                <wp:docPr id="22" name="Text Box 22"/>
                <wp:cNvGraphicFramePr/>
                <a:graphic xmlns:a="http://schemas.openxmlformats.org/drawingml/2006/main">
                  <a:graphicData uri="http://schemas.microsoft.com/office/word/2010/wordprocessingShape">
                    <wps:wsp>
                      <wps:cNvSpPr txBox="1"/>
                      <wps:spPr>
                        <a:xfrm>
                          <a:off x="0" y="0"/>
                          <a:ext cx="1863969" cy="1608992"/>
                        </a:xfrm>
                        <a:prstGeom prst="rect">
                          <a:avLst/>
                        </a:prstGeom>
                        <a:solidFill>
                          <a:schemeClr val="lt1"/>
                        </a:solidFill>
                        <a:ln w="6350">
                          <a:solidFill>
                            <a:prstClr val="black"/>
                          </a:solidFill>
                        </a:ln>
                      </wps:spPr>
                      <wps:txbx>
                        <w:txbxContent>
                          <w:p w14:paraId="129FCC1E" w14:textId="77777777" w:rsidR="007E4D78" w:rsidRPr="00741FAB" w:rsidRDefault="007E4D78" w:rsidP="007E4D78">
                            <w:pPr>
                              <w:rPr>
                                <w:lang w:val="en-US"/>
                              </w:rPr>
                            </w:pPr>
                            <w:r w:rsidRPr="00F12343">
                              <w:rPr>
                                <w:b/>
                                <w:bCs/>
                                <w:lang w:val="en-US"/>
                              </w:rPr>
                              <w:t>Emotion:</w:t>
                            </w:r>
                            <w:r w:rsidRPr="00741FAB">
                              <w:rPr>
                                <w:lang w:val="en-US"/>
                              </w:rPr>
                              <w:t xml:space="preserve"> </w:t>
                            </w:r>
                            <w:r>
                              <w:rPr>
                                <w:lang w:val="en-US"/>
                              </w:rPr>
                              <w:t>A complicated psychological state that triggered by internal and external events or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058F1" id="Text Box 22" o:spid="_x0000_s1097" type="#_x0000_t202" style="position:absolute;left:0;text-align:left;margin-left:532.25pt;margin-top:-80.6pt;width:146.75pt;height:126.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" fillcolor="white [3201]" strokeweight=".5pt">
                <v:textbox>
                  <w:txbxContent>
                    <w:p w14:paraId="129FCC1E" w14:textId="77777777" w:rsidR="007E4D78" w:rsidRPr="00741FAB" w:rsidRDefault="007E4D78" w:rsidP="007E4D78">
                      <w:pPr>
                        <w:rPr>
                          <w:lang w:val="en-US"/>
                        </w:rPr>
                      </w:pPr>
                      <w:r w:rsidRPr="00F12343">
                        <w:rPr>
                          <w:b/>
                          <w:bCs/>
                          <w:lang w:val="en-US"/>
                        </w:rPr>
                        <w:t>Emotion:</w:t>
                      </w:r>
                      <w:r w:rsidRPr="00741FAB">
                        <w:rPr>
                          <w:lang w:val="en-US"/>
                        </w:rPr>
                        <w:t xml:space="preserve"> </w:t>
                      </w:r>
                      <w:r>
                        <w:rPr>
                          <w:lang w:val="en-US"/>
                        </w:rPr>
                        <w:t>A complicated psychological state that triggered by internal and external events or people.</w:t>
                      </w:r>
                    </w:p>
                  </w:txbxContent>
                </v:textbox>
              </v:shape>
            </w:pict>
          </mc:Fallback>
        </mc:AlternateContent>
      </w:r>
      <w:r w:rsidRPr="00BA4F49">
        <w:rPr>
          <w:lang w:val="en-US"/>
        </w:rPr>
        <w:t xml:space="preserve">From a psychological point of view, </w:t>
      </w:r>
      <w:r w:rsidRPr="00BA4F49">
        <w:rPr>
          <w:b/>
          <w:bCs/>
          <w:lang w:val="en-US"/>
        </w:rPr>
        <w:t>emotion</w:t>
      </w:r>
      <w:r w:rsidRPr="00BA4F49">
        <w:rPr>
          <w:lang w:val="en-US"/>
        </w:rPr>
        <w:t xml:space="preserve"> refers to a complex feeling state associated with internal and external events </w:t>
      </w:r>
      <w:r>
        <w:rPr>
          <w:lang w:val="en-US"/>
        </w:rPr>
        <w:t xml:space="preserve">or people </w:t>
      </w:r>
      <w:r w:rsidRPr="00BA4F49">
        <w:rPr>
          <w:lang w:val="en-US"/>
        </w:rPr>
        <w:t>that elicit psychological changes</w:t>
      </w:r>
      <w:r w:rsidRPr="00BA4F49">
        <w:rPr>
          <w:lang w:val="en-US"/>
        </w:rPr>
        <w:fldChar w:fldCharType="begin"/>
      </w:r>
      <w:r w:rsidRPr="00BA4F49">
        <w:rPr>
          <w:lang w:val="en-US"/>
        </w:rPr>
        <w:instrText xml:space="preserve"> ADDIN EN.CITE &lt;EndNote&gt;&lt;Cite&gt;&lt;Author&gt;Ekman&lt;/Author&gt;&lt;Year&gt;1999&lt;/Year&gt;&lt;RecNum&gt;5109&lt;/RecNum&gt;&lt;DisplayText&gt;(Ekman, 1999; Plutchik, 2001)&lt;/DisplayText&gt;&lt;record&gt;&lt;rec-number&gt;5109&lt;/rec-number&gt;&lt;foreign-keys&gt;&lt;key app="EN" db-id="psz0f0xrixzveyert2252950zrwdfzsefvv9" timestamp="1658135003" guid="7caebdab-7a58-4ceb-8db1-de436645f08e"&gt;5109&lt;/key&gt;&lt;/foreign-keys&gt;&lt;ref-type name="Book Section"&gt;5&lt;/ref-type&gt;&lt;contributors&gt;&lt;authors&gt;&lt;author&gt;Ekman, Paul&lt;/author&gt;&lt;/authors&gt;&lt;tertiary-authors&gt;&lt;author&gt;Dalgleish. T&lt;/author&gt;&lt;author&gt;Power, M&lt;/author&gt;&lt;/tertiary-authors&gt;&lt;/contributors&gt;&lt;titles&gt;&lt;title&gt;Basic emotions&lt;/title&gt;&lt;secondary-title&gt;Handbook of cognition and emotion&lt;/secondary-title&gt;&lt;/titles&gt;&lt;periodical&gt;&lt;full-title&gt;Handbook of cognition and emotion&lt;/full-title&gt;&lt;/periodical&gt;&lt;pages&gt;45-60&lt;/pages&gt;&lt;section&gt;3&lt;/section&gt;&lt;dates&gt;&lt;year&gt;1999&lt;/year&gt;&lt;/dates&gt;&lt;publisher&gt;John Wiley and Sons&lt;/publisher&gt;&lt;urls&gt;&lt;/urls&gt;&lt;/record&gt;&lt;/Cite&gt;&lt;Cite&gt;&lt;Author&gt;Plutchik&lt;/Author&gt;&lt;Year&gt;2001&lt;/Year&gt;&lt;RecNum&gt;5134&lt;/RecNum&gt;&lt;record&gt;&lt;rec-number&gt;5134&lt;/rec-number&gt;&lt;foreign-keys&gt;&lt;key app="EN" db-id="psz0f0xrixzveyert2252950zrwdfzsefvv9" timestamp="1658341253" guid="e7ef453e-c5b2-4fea-994a-9a4514014630"&gt;5134&lt;/key&gt;&lt;/foreign-keys&gt;&lt;ref-type name="Journal Article"&gt;17&lt;/ref-type&gt;&lt;contributors&gt;&lt;authors&gt;&lt;author&gt;Plutchik, Robert&lt;/author&gt;&lt;/authors&gt;&lt;/contributors&gt;&lt;titles&gt;&lt;title&gt;The nature of emotions: Human emotions have deep evolutionary roots, a fact that may explain their complexity and provide tools for clinical practice&lt;/title&gt;&lt;secondary-title&gt;American scientist&lt;/secondary-title&gt;&lt;/titles&gt;&lt;periodical&gt;&lt;full-title&gt;American Scientist&lt;/full-title&gt;&lt;abbr-1&gt;Am Sci&lt;/abbr-1&gt;&lt;/periodical&gt;&lt;pages&gt;344-350&lt;/pages&gt;&lt;volume&gt;89&lt;/volume&gt;&lt;number&gt;4&lt;/number&gt;&lt;dates&gt;&lt;year&gt;2001&lt;/year&gt;&lt;/dates&gt;&lt;isbn&gt;0003-0996&lt;/isbn&gt;&lt;urls&gt;&lt;/urls&gt;&lt;/record&gt;&lt;/Cite&gt;&lt;/EndNote&gt;</w:instrText>
      </w:r>
      <w:r w:rsidRPr="00BA4F49">
        <w:rPr>
          <w:lang w:val="en-US"/>
        </w:rPr>
        <w:fldChar w:fldCharType="separate"/>
      </w:r>
      <w:r w:rsidRPr="00BA4F49">
        <w:rPr>
          <w:noProof/>
          <w:lang w:val="en-US"/>
        </w:rPr>
        <w:t>(Ekman, 1999; Plutchik, 2001)</w:t>
      </w:r>
      <w:r w:rsidRPr="00BA4F49">
        <w:rPr>
          <w:lang w:val="en-US"/>
        </w:rPr>
        <w:fldChar w:fldCharType="end"/>
      </w:r>
      <w:r w:rsidRPr="00BA4F49">
        <w:rPr>
          <w:lang w:val="en-US"/>
        </w:rPr>
        <w:t>. Psychologists have identified six basic human emotions</w:t>
      </w:r>
      <w:r>
        <w:rPr>
          <w:lang w:val="en-US"/>
        </w:rPr>
        <w:t>: happiness</w:t>
      </w:r>
      <w:r w:rsidRPr="00BA4F49">
        <w:rPr>
          <w:lang w:val="en-US"/>
        </w:rPr>
        <w:t>, sadness, anger, fear, disgust, and surprise (see Figure 2.5). Accord</w:t>
      </w:r>
      <w:r>
        <w:rPr>
          <w:lang w:val="en-US"/>
        </w:rPr>
        <w:t xml:space="preserve">ing </w:t>
      </w:r>
      <w:r w:rsidRPr="00BA4F49">
        <w:rPr>
          <w:lang w:val="en-US"/>
        </w:rPr>
        <w:t xml:space="preserve">to cross-cultural studies, </w:t>
      </w:r>
      <w:r>
        <w:rPr>
          <w:lang w:val="en-US"/>
        </w:rPr>
        <w:t>scholar</w:t>
      </w:r>
      <w:r w:rsidRPr="00BA4F49">
        <w:rPr>
          <w:lang w:val="en-US"/>
        </w:rPr>
        <w:t xml:space="preserve">s found that people report a high agreement and accuracy in identifying </w:t>
      </w:r>
      <w:r>
        <w:rPr>
          <w:lang w:val="en-US"/>
        </w:rPr>
        <w:t>basic</w:t>
      </w:r>
      <w:r w:rsidRPr="00BA4F49">
        <w:rPr>
          <w:lang w:val="en-US"/>
        </w:rPr>
        <w:t xml:space="preserve"> emotions </w:t>
      </w:r>
      <w:r w:rsidRPr="00BA4F49">
        <w:rPr>
          <w:lang w:val="en-US"/>
        </w:rPr>
        <w:fldChar w:fldCharType="begin"/>
      </w:r>
      <w:r w:rsidRPr="00BA4F49">
        <w:rPr>
          <w:lang w:val="en-US"/>
        </w:rPr>
        <w:instrText xml:space="preserve"> ADDIN EN.CITE &lt;EndNote&gt;&lt;Cite&gt;&lt;Author&gt;Ekman&lt;/Author&gt;&lt;Year&gt;1971&lt;/Year&gt;&lt;RecNum&gt;5136&lt;/RecNum&gt;&lt;DisplayText&gt;(Ekman, 1971)&lt;/DisplayText&gt;&lt;record&gt;&lt;rec-number&gt;5136&lt;/rec-number&gt;&lt;foreign-keys&gt;&lt;key app="EN" db-id="psz0f0xrixzveyert2252950zrwdfzsefvv9" timestamp="1658342767" guid="e6b56db0-b5f4-405a-8a23-c4a4ca020928"&gt;5136&lt;/key&gt;&lt;/foreign-keys&gt;&lt;ref-type name="Conference Proceedings"&gt;10&lt;/ref-type&gt;&lt;contributors&gt;&lt;authors&gt;&lt;author&gt;Ekman, Paul&lt;/author&gt;&lt;/authors&gt;&lt;/contributors&gt;&lt;titles&gt;&lt;title&gt;Universals and cultural differences in facial expressions of emotion&lt;/title&gt;&lt;secondary-title&gt;Nebraska symposium on motivation&lt;/secondary-title&gt;&lt;/titles&gt;&lt;dates&gt;&lt;year&gt;1971&lt;/year&gt;&lt;/dates&gt;&lt;publisher&gt;University of Nebraska Press&lt;/publisher&gt;&lt;isbn&gt;0146-7875&lt;/isbn&gt;&lt;urls&gt;&lt;/urls&gt;&lt;/record&gt;&lt;/Cite&gt;&lt;/EndNote&gt;</w:instrText>
      </w:r>
      <w:r w:rsidRPr="00BA4F49">
        <w:rPr>
          <w:lang w:val="en-US"/>
        </w:rPr>
        <w:fldChar w:fldCharType="separate"/>
      </w:r>
      <w:r w:rsidRPr="00BA4F49">
        <w:rPr>
          <w:noProof/>
          <w:lang w:val="en-US"/>
        </w:rPr>
        <w:t>(Ekman, 1971)</w:t>
      </w:r>
      <w:r w:rsidRPr="00BA4F49">
        <w:rPr>
          <w:lang w:val="en-US"/>
        </w:rPr>
        <w:fldChar w:fldCharType="end"/>
      </w:r>
      <w:r w:rsidRPr="00BA4F49">
        <w:rPr>
          <w:lang w:val="en-US"/>
        </w:rPr>
        <w:t xml:space="preserve">. Across diverse populations, </w:t>
      </w:r>
      <w:r>
        <w:rPr>
          <w:lang w:val="en-US"/>
        </w:rPr>
        <w:t>primary</w:t>
      </w:r>
      <w:r w:rsidRPr="00BA4F49">
        <w:rPr>
          <w:lang w:val="en-US"/>
        </w:rPr>
        <w:t xml:space="preserve"> emotions are frequently expressed via visible facial expressions </w:t>
      </w:r>
      <w:r w:rsidRPr="00BA4F49">
        <w:rPr>
          <w:lang w:val="en-US"/>
        </w:rPr>
        <w:lastRenderedPageBreak/>
        <w:fldChar w:fldCharType="begin"/>
      </w:r>
      <w:r w:rsidRPr="00BA4F49">
        <w:rPr>
          <w:lang w:val="en-US"/>
        </w:rPr>
        <w:instrText xml:space="preserve"> ADDIN EN.CITE &lt;EndNote&gt;&lt;Cite&gt;&lt;Author&gt;Ekman&lt;/Author&gt;&lt;Year&gt;1992&lt;/Year&gt;&lt;RecNum&gt;5135&lt;/RecNum&gt;&lt;DisplayText&gt;(Ekman, 1992)&lt;/DisplayText&gt;&lt;record&gt;&lt;rec-number&gt;5135&lt;/rec-number&gt;&lt;foreign-keys&gt;&lt;key app="EN" db-id="psz0f0xrixzveyert2252950zrwdfzsefvv9" timestamp="1658342761" guid="32db05b6-4498-478a-882f-744e0801ff4b"&gt;5135&lt;/key&gt;&lt;/foreign-keys&gt;&lt;ref-type name="Generic"&gt;13&lt;/ref-type&gt;&lt;contributors&gt;&lt;authors&gt;&lt;author&gt;Ekman, Paul&lt;/author&gt;&lt;/authors&gt;&lt;/contributors&gt;&lt;titles&gt;&lt;title&gt;Facial expressions of emotion: New findings, new questions&lt;/title&gt;&lt;/titles&gt;&lt;dates&gt;&lt;year&gt;1992&lt;/year&gt;&lt;/dates&gt;&lt;publisher&gt;SAGE Publications Sage CA: Los Angeles, CA&lt;/publisher&gt;&lt;isbn&gt;0956-7976&lt;/isbn&gt;&lt;urls&gt;&lt;/urls&gt;&lt;/record&gt;&lt;/Cite&gt;&lt;/EndNote&gt;</w:instrText>
      </w:r>
      <w:r w:rsidRPr="00BA4F49">
        <w:rPr>
          <w:lang w:val="en-US"/>
        </w:rPr>
        <w:fldChar w:fldCharType="separate"/>
      </w:r>
      <w:r w:rsidRPr="00BA4F49">
        <w:rPr>
          <w:noProof/>
          <w:lang w:val="en-US"/>
        </w:rPr>
        <w:t>(Ekman, 1992)</w:t>
      </w:r>
      <w:r w:rsidRPr="00BA4F49">
        <w:rPr>
          <w:lang w:val="en-US"/>
        </w:rPr>
        <w:fldChar w:fldCharType="end"/>
      </w:r>
      <w:r w:rsidRPr="00BA4F49">
        <w:rPr>
          <w:lang w:val="en-US"/>
        </w:rPr>
        <w:t xml:space="preserve"> and behavioral reactions, such as hand gestures and postures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xml:space="preserve">. In other words, facial expressions as indicators of emotions are </w:t>
      </w:r>
      <w:r>
        <w:rPr>
          <w:lang w:val="en-US"/>
        </w:rPr>
        <w:t>primarily</w:t>
      </w:r>
      <w:r w:rsidRPr="00BA4F49">
        <w:rPr>
          <w:lang w:val="en-US"/>
        </w:rPr>
        <w:t xml:space="preserve"> shaped by social interaction and cultures </w:t>
      </w:r>
      <w:r w:rsidRPr="00BA4F49">
        <w:rPr>
          <w:lang w:val="en-US"/>
        </w:rPr>
        <w:fldChar w:fldCharType="begin"/>
      </w:r>
      <w:r w:rsidRPr="00BA4F49">
        <w:rPr>
          <w:lang w:val="en-US"/>
        </w:rPr>
        <w:instrText xml:space="preserve"> ADDIN EN.CITE &lt;EndNote&gt;&lt;Cite&gt;&lt;Author&gt;Keltner&lt;/Author&gt;&lt;Year&gt;2003&lt;/Year&gt;&lt;RecNum&gt;5137&lt;/RecNum&gt;&lt;DisplayText&gt;(Keltner et al., 2003)&lt;/DisplayText&gt;&lt;record&gt;&lt;rec-number&gt;5137&lt;/rec-number&gt;&lt;foreign-keys&gt;&lt;key app="EN" db-id="psz0f0xrixzveyert2252950zrwdfzsefvv9" timestamp="1658342916" guid="8dfbfe99-f582-4804-bc1e-0380d8010fbd"&gt;5137&lt;/key&gt;&lt;/foreign-keys&gt;&lt;ref-type name="Book Section"&gt;5&lt;/ref-type&gt;&lt;contributors&gt;&lt;authors&gt;&lt;author&gt;Keltner, Dacher&lt;/author&gt;&lt;author&gt;Ekman, Paul&lt;/author&gt;&lt;author&gt;Gonzaga, Gian C&lt;/author&gt;&lt;author&gt;Beer, Jennifer&lt;/author&gt;&lt;/authors&gt;&lt;secondary-authors&gt;&lt;author&gt;Davidson, R. J.&lt;/author&gt;&lt;author&gt;Scherer, K. R.&lt;/author&gt;&lt;author&gt;Goldsmith, H. H.&lt;/author&gt;&lt;/secondary-authors&gt;&lt;/contributors&gt;&lt;titles&gt;&lt;title&gt;Facial expression of emotion&lt;/title&gt;&lt;secondary-title&gt;Handbook of Affective Sciences&lt;/secondary-title&gt;&lt;/titles&gt;&lt;pages&gt;415-432&lt;/pages&gt;&lt;dates&gt;&lt;year&gt;2003&lt;/year&gt;&lt;/dates&gt;&lt;publisher&gt;Oxford University Press&lt;/publisher&gt;&lt;isbn&gt;0195377001&lt;/isbn&gt;&lt;urls&gt;&lt;/urls&gt;&lt;/record&gt;&lt;/Cite&gt;&lt;/EndNote&gt;</w:instrText>
      </w:r>
      <w:r w:rsidRPr="00BA4F49">
        <w:rPr>
          <w:lang w:val="en-US"/>
        </w:rPr>
        <w:fldChar w:fldCharType="separate"/>
      </w:r>
      <w:r w:rsidRPr="00BA4F49">
        <w:rPr>
          <w:noProof/>
          <w:lang w:val="en-US"/>
        </w:rPr>
        <w:t>(Keltner et al., 2003)</w:t>
      </w:r>
      <w:r w:rsidRPr="00BA4F49">
        <w:rPr>
          <w:lang w:val="en-US"/>
        </w:rPr>
        <w:fldChar w:fldCharType="end"/>
      </w:r>
      <w:r w:rsidRPr="00BA4F49">
        <w:rPr>
          <w:lang w:val="en-US"/>
        </w:rPr>
        <w:t>.</w:t>
      </w:r>
    </w:p>
    <w:p w14:paraId="2745289F" w14:textId="77777777" w:rsidR="007E4D78" w:rsidRPr="00BA4F49" w:rsidRDefault="007E4D78" w:rsidP="007E4D78">
      <w:pPr>
        <w:rPr>
          <w:lang w:val="en-US"/>
        </w:rPr>
      </w:pPr>
    </w:p>
    <w:p w14:paraId="23343168" w14:textId="77777777" w:rsidR="007E4D78" w:rsidRPr="00BA4F49" w:rsidRDefault="007E4D78" w:rsidP="007E4D78">
      <w:pPr>
        <w:pStyle w:val="GraphicsStyle"/>
      </w:pPr>
      <w:r w:rsidRPr="00BA4F49">
        <w:t>Figure 2.5 Six basic human emotions</w:t>
      </w:r>
    </w:p>
    <w:p w14:paraId="24582DDD" w14:textId="77777777" w:rsidR="007E4D78" w:rsidRPr="00BA4F49" w:rsidRDefault="007E4D78" w:rsidP="007E4D78">
      <w:pPr>
        <w:pStyle w:val="GraphicsStyle"/>
      </w:pPr>
      <w:r w:rsidRPr="00BA4F49">
        <w:rPr>
          <w:noProof/>
        </w:rPr>
        <w:drawing>
          <wp:inline distT="0" distB="0" distL="0" distR="0" wp14:anchorId="733C8C31" wp14:editId="74DB2EE8">
            <wp:extent cx="3550809" cy="2964623"/>
            <wp:effectExtent l="0" t="0" r="5715" b="0"/>
            <wp:docPr id="69" name="Picture 69"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ollage of a person&#10;&#10;Description automatically generated with medium confidence"/>
                    <pic:cNvPicPr/>
                  </pic:nvPicPr>
                  <pic:blipFill>
                    <a:blip r:embed="rId33"/>
                    <a:stretch>
                      <a:fillRect/>
                    </a:stretch>
                  </pic:blipFill>
                  <pic:spPr>
                    <a:xfrm>
                      <a:off x="0" y="0"/>
                      <a:ext cx="3569959" cy="2980611"/>
                    </a:xfrm>
                    <a:prstGeom prst="rect">
                      <a:avLst/>
                    </a:prstGeom>
                  </pic:spPr>
                </pic:pic>
              </a:graphicData>
            </a:graphic>
          </wp:inline>
        </w:drawing>
      </w:r>
    </w:p>
    <w:p w14:paraId="65E42AE9" w14:textId="77777777" w:rsidR="007E4D78" w:rsidRPr="00F12343" w:rsidRDefault="007E4D78" w:rsidP="007E4D78">
      <w:r w:rsidRPr="00F12343">
        <w:t>Ärger = Anger</w:t>
      </w:r>
      <w:r>
        <w:t xml:space="preserve">, </w:t>
      </w:r>
      <w:r w:rsidRPr="00F12343">
        <w:t>Angst = Fear</w:t>
      </w:r>
      <w:r>
        <w:t xml:space="preserve">, </w:t>
      </w:r>
      <w:r w:rsidRPr="00F12343">
        <w:t xml:space="preserve">Ekel = </w:t>
      </w:r>
      <w:proofErr w:type="spellStart"/>
      <w:r w:rsidRPr="00F12343">
        <w:t>Disgust</w:t>
      </w:r>
      <w:proofErr w:type="spellEnd"/>
      <w:r>
        <w:t xml:space="preserve">, </w:t>
      </w:r>
      <w:r w:rsidRPr="00F12343">
        <w:t>Überraschung = Surprise</w:t>
      </w:r>
      <w:r>
        <w:t xml:space="preserve">, </w:t>
      </w:r>
      <w:r w:rsidRPr="00F12343">
        <w:t xml:space="preserve">Trauer = </w:t>
      </w:r>
      <w:proofErr w:type="spellStart"/>
      <w:r w:rsidRPr="00F12343">
        <w:t>Sadness</w:t>
      </w:r>
      <w:proofErr w:type="spellEnd"/>
      <w:r>
        <w:t xml:space="preserve">, </w:t>
      </w:r>
      <w:r w:rsidRPr="00F12343">
        <w:t xml:space="preserve">Freude = </w:t>
      </w:r>
      <w:proofErr w:type="spellStart"/>
      <w:r w:rsidRPr="00F12343">
        <w:t>Happiness</w:t>
      </w:r>
      <w:proofErr w:type="spellEnd"/>
      <w:r w:rsidRPr="00F12343">
        <w:t xml:space="preserve"> </w:t>
      </w:r>
    </w:p>
    <w:p w14:paraId="7D4F0C40" w14:textId="77777777" w:rsidR="007E4D78" w:rsidRPr="00BA4F49" w:rsidRDefault="007E4D78" w:rsidP="007E4D78">
      <w:pPr>
        <w:pStyle w:val="Heading3"/>
        <w:rPr>
          <w:rFonts w:asciiTheme="minorHAnsi" w:hAnsiTheme="minorHAnsi" w:cstheme="minorHAnsi"/>
          <w:lang w:val="en-US"/>
        </w:rPr>
      </w:pPr>
      <w:bookmarkStart w:id="38" w:name="_Toc112774929"/>
      <w:r w:rsidRPr="00BA4F49">
        <w:rPr>
          <w:rFonts w:asciiTheme="minorHAnsi" w:hAnsiTheme="minorHAnsi" w:cstheme="minorHAnsi"/>
          <w:lang w:val="en-US"/>
        </w:rPr>
        <w:t>Emotional Behavior</w:t>
      </w:r>
      <w:bookmarkEnd w:id="38"/>
    </w:p>
    <w:p w14:paraId="5C95EAC2" w14:textId="5EF12B9A" w:rsidR="007E4D78" w:rsidRDefault="007E4D78" w:rsidP="007E4D78">
      <w:pPr>
        <w:rPr>
          <w:lang w:val="en-US"/>
        </w:rPr>
      </w:pPr>
      <w:r>
        <w:rPr>
          <w:lang w:val="en-US"/>
        </w:rPr>
        <w:t>Interpreting</w:t>
      </w:r>
      <w:r w:rsidRPr="00BA4F49">
        <w:rPr>
          <w:lang w:val="en-US"/>
        </w:rPr>
        <w:t xml:space="preserve"> external </w:t>
      </w:r>
      <w:r>
        <w:rPr>
          <w:lang w:val="en-US"/>
        </w:rPr>
        <w:t>stimuli</w:t>
      </w:r>
      <w:r w:rsidRPr="00BA4F49">
        <w:rPr>
          <w:lang w:val="en-US"/>
        </w:rPr>
        <w:t xml:space="preserve"> would evoke the arousal mechanism and </w:t>
      </w:r>
      <w:r>
        <w:rPr>
          <w:lang w:val="en-US"/>
        </w:rPr>
        <w:t>bring</w:t>
      </w:r>
      <w:r w:rsidRPr="00BA4F49">
        <w:rPr>
          <w:lang w:val="en-US"/>
        </w:rPr>
        <w:t xml:space="preserve"> emotional and behavioral changes. Then, what is the relationship between emotion and behavior? In other words, what is the impact of emotions on our daily behaviors? </w:t>
      </w:r>
      <w:r w:rsidRPr="00BA4F49">
        <w:rPr>
          <w:lang w:val="en-US"/>
        </w:rPr>
        <w:fldChar w:fldCharType="begin"/>
      </w:r>
      <w:r w:rsidRPr="00BA4F49">
        <w:rPr>
          <w:lang w:val="en-US"/>
        </w:rPr>
        <w:instrText xml:space="preserve"> ADDIN EN.CITE &lt;EndNote&gt;&lt;Cite AuthorYear="1"&gt;&lt;Author&gt;Harlow&lt;/Author&gt;&lt;Year&gt;1958&lt;/Year&gt;&lt;RecNum&gt;5140&lt;/RecNum&gt;&lt;DisplayText&gt;Harlow (1958)&lt;/DisplayText&gt;&lt;record&gt;&lt;rec-number&gt;5140&lt;/rec-number&gt;&lt;foreign-keys&gt;&lt;key app="EN" db-id="psz0f0xrixzveyert2252950zrwdfzsefvv9" timestamp="1658428652" guid="761114cb-eb98-4dac-a460-b775df08a0dd"&gt;5140&lt;/key&gt;&lt;/foreign-keys&gt;&lt;ref-type name="Journal Article"&gt;17&lt;/ref-type&gt;&lt;contributors&gt;&lt;authors&gt;&lt;author&gt;Harlow, Harry F&lt;/author&gt;&lt;/authors&gt;&lt;/contributors&gt;&lt;titles&gt;&lt;title&gt;The nature of love&lt;/title&gt;&lt;secondary-title&gt;American psychologist&lt;/secondary-title&gt;&lt;/titles&gt;&lt;volume&gt;13&lt;/volume&gt;&lt;number&gt;12&lt;/number&gt;&lt;dates&gt;&lt;year&gt;1958&lt;/year&gt;&lt;/dates&gt;&lt;isbn&gt;0003-066X&lt;/isbn&gt;&lt;urls&gt;&lt;/urls&gt;&lt;/record&gt;&lt;/Cite&gt;&lt;/EndNote&gt;</w:instrText>
      </w:r>
      <w:r w:rsidRPr="00BA4F49">
        <w:rPr>
          <w:lang w:val="en-US"/>
        </w:rPr>
        <w:fldChar w:fldCharType="separate"/>
      </w:r>
      <w:r w:rsidRPr="00BA4F49">
        <w:rPr>
          <w:noProof/>
          <w:lang w:val="en-US"/>
        </w:rPr>
        <w:t>Harlow (1958)</w:t>
      </w:r>
      <w:r w:rsidRPr="00BA4F49">
        <w:rPr>
          <w:lang w:val="en-US"/>
        </w:rPr>
        <w:fldChar w:fldCharType="end"/>
      </w:r>
      <w:r w:rsidRPr="00BA4F49">
        <w:rPr>
          <w:lang w:val="en-US"/>
        </w:rPr>
        <w:t xml:space="preserve"> addressed the </w:t>
      </w:r>
      <w:r w:rsidRPr="00F12343">
        <w:rPr>
          <w:lang w:val="en-US"/>
        </w:rPr>
        <w:t>attachment</w:t>
      </w:r>
      <w:r w:rsidRPr="00741FAB">
        <w:rPr>
          <w:lang w:val="en-US"/>
        </w:rPr>
        <w:t xml:space="preserve"> t</w:t>
      </w:r>
      <w:r w:rsidRPr="00BA4F49">
        <w:rPr>
          <w:lang w:val="en-US"/>
        </w:rPr>
        <w:t xml:space="preserve">heory and experimented </w:t>
      </w:r>
      <w:r>
        <w:rPr>
          <w:lang w:val="en-US"/>
        </w:rPr>
        <w:t>with</w:t>
      </w:r>
      <w:r w:rsidRPr="00BA4F49">
        <w:rPr>
          <w:lang w:val="en-US"/>
        </w:rPr>
        <w:t xml:space="preserve"> </w:t>
      </w:r>
      <w:r>
        <w:rPr>
          <w:lang w:val="en-US"/>
        </w:rPr>
        <w:t>studying</w:t>
      </w:r>
      <w:r w:rsidRPr="00BA4F49">
        <w:rPr>
          <w:lang w:val="en-US"/>
        </w:rPr>
        <w:t xml:space="preserve"> the corresponding emotional behaviors. In </w:t>
      </w:r>
      <w:r>
        <w:rPr>
          <w:lang w:val="en-US"/>
        </w:rPr>
        <w:t>Harlow’s</w:t>
      </w:r>
      <w:r w:rsidRPr="00BA4F49">
        <w:rPr>
          <w:lang w:val="en-US"/>
        </w:rPr>
        <w:t xml:space="preserve"> attachment experiment (see Figure 2.6), </w:t>
      </w:r>
      <w:r>
        <w:rPr>
          <w:lang w:val="en-US"/>
        </w:rPr>
        <w:t>several</w:t>
      </w:r>
      <w:r w:rsidRPr="00BA4F49">
        <w:rPr>
          <w:lang w:val="en-US"/>
        </w:rPr>
        <w:t xml:space="preserve"> newborn monkeys were separated from their mothers. During the study, half of the monkeys stayed in a space with two artificial mothers: (a) a wire mom </w:t>
      </w:r>
      <w:r w:rsidRPr="00BA4F49">
        <w:rPr>
          <w:lang w:val="en-US"/>
        </w:rPr>
        <w:lastRenderedPageBreak/>
        <w:t xml:space="preserve">made of metal and equipped with a milk bottle in front, and (b) a cloth mother covered with cloth but without a milk bottle. The other half of the monkeys also stayed with two artificial mothers </w:t>
      </w:r>
      <w:r>
        <w:rPr>
          <w:lang w:val="en-US"/>
        </w:rPr>
        <w:t>in</w:t>
      </w:r>
      <w:r w:rsidRPr="00BA4F49">
        <w:rPr>
          <w:lang w:val="en-US"/>
        </w:rPr>
        <w:t xml:space="preserve"> </w:t>
      </w:r>
      <w:r>
        <w:rPr>
          <w:lang w:val="en-US"/>
        </w:rPr>
        <w:t>the</w:t>
      </w:r>
      <w:r w:rsidRPr="00BA4F49">
        <w:rPr>
          <w:lang w:val="en-US"/>
        </w:rPr>
        <w:t xml:space="preserve"> opposite setting: (a) a cloth mother with a milk bottle and (b) a wire mother without a bottle. While observing both conditions, a team of researchers was interested in </w:t>
      </w:r>
      <w:r>
        <w:rPr>
          <w:lang w:val="en-US"/>
        </w:rPr>
        <w:t>how</w:t>
      </w:r>
      <w:r w:rsidRPr="00BA4F49">
        <w:rPr>
          <w:lang w:val="en-US"/>
        </w:rPr>
        <w:t xml:space="preserve"> the baby monkeys </w:t>
      </w:r>
      <w:r>
        <w:rPr>
          <w:lang w:val="en-US"/>
        </w:rPr>
        <w:t>spent</w:t>
      </w:r>
      <w:r w:rsidRPr="00BA4F49">
        <w:rPr>
          <w:lang w:val="en-US"/>
        </w:rPr>
        <w:t xml:space="preserve"> with the artificial mother </w:t>
      </w:r>
      <w:r>
        <w:rPr>
          <w:lang w:val="en-US"/>
        </w:rPr>
        <w:t>feeding</w:t>
      </w:r>
      <w:r w:rsidRPr="00BA4F49">
        <w:rPr>
          <w:lang w:val="en-US"/>
        </w:rPr>
        <w:t xml:space="preserve"> them with milk. The results showed that whether the little monkeys received milk from the cloth mother or wire mother, they stayed longer with the cloth mother. In other words, </w:t>
      </w:r>
      <w:r>
        <w:rPr>
          <w:lang w:val="en-US"/>
        </w:rPr>
        <w:t>Harlow’s</w:t>
      </w:r>
      <w:r w:rsidRPr="00BA4F49">
        <w:rPr>
          <w:lang w:val="en-US"/>
        </w:rPr>
        <w:t xml:space="preserve"> experiment provided evidence of the origins of attachment which is seeking contact comfort </w:t>
      </w:r>
      <w:r w:rsidRPr="00BA4F49">
        <w:rPr>
          <w:lang w:val="en-US"/>
        </w:rPr>
        <w:fldChar w:fldCharType="begin"/>
      </w:r>
      <w:r w:rsidRPr="00BA4F49">
        <w:rPr>
          <w:lang w:val="en-US"/>
        </w:rPr>
        <w:instrText xml:space="preserve"> ADDIN EN.CITE &lt;EndNote&gt;&lt;Cite&gt;&lt;Author&gt;Hazan&lt;/Author&gt;&lt;Year&gt;1994&lt;/Year&gt;&lt;RecNum&gt;5139&lt;/RecNum&gt;&lt;DisplayText&gt;(Hazan &amp;amp; Shaver, 1994)&lt;/DisplayText&gt;&lt;record&gt;&lt;rec-number&gt;5139&lt;/rec-number&gt;&lt;foreign-keys&gt;&lt;key app="EN" db-id="psz0f0xrixzveyert2252950zrwdfzsefvv9" timestamp="1658428609" guid="61798fa4-43de-4664-b85b-e4e9cd518434"&gt;5139&lt;/key&gt;&lt;/foreign-keys&gt;&lt;ref-type name="Journal Article"&gt;17&lt;/ref-type&gt;&lt;contributors&gt;&lt;authors&gt;&lt;author&gt;Hazan, Cindy&lt;/author&gt;&lt;author&gt;Shaver, Philip R&lt;/author&gt;&lt;/authors&gt;&lt;/contributors&gt;&lt;titles&gt;&lt;title&gt;Deeper into attachment theory&lt;/title&gt;&lt;secondary-title&gt;Psychological Inquiry&lt;/secondary-title&gt;&lt;/titles&gt;&lt;periodical&gt;&lt;full-title&gt;Psychological Inquiry&lt;/full-title&gt;&lt;abbr-1&gt;Psychol Inq&lt;/abbr-1&gt;&lt;/periodical&gt;&lt;pages&gt;68-79&lt;/pages&gt;&lt;volume&gt;5&lt;/volume&gt;&lt;number&gt;1&lt;/number&gt;&lt;dates&gt;&lt;year&gt;1994&lt;/year&gt;&lt;/dates&gt;&lt;isbn&gt;1047-840X&lt;/isbn&gt;&lt;urls&gt;&lt;/urls&gt;&lt;/record&gt;&lt;/Cite&gt;&lt;/EndNote&gt;</w:instrText>
      </w:r>
      <w:r w:rsidRPr="00BA4F49">
        <w:rPr>
          <w:lang w:val="en-US"/>
        </w:rPr>
        <w:fldChar w:fldCharType="separate"/>
      </w:r>
      <w:r w:rsidRPr="00BA4F49">
        <w:rPr>
          <w:noProof/>
          <w:lang w:val="en-US"/>
        </w:rPr>
        <w:t>(Hazan &amp; Shaver, 1994)</w:t>
      </w:r>
      <w:r w:rsidRPr="00BA4F49">
        <w:rPr>
          <w:lang w:val="en-US"/>
        </w:rPr>
        <w:fldChar w:fldCharType="end"/>
      </w:r>
      <w:r w:rsidRPr="00BA4F49">
        <w:rPr>
          <w:lang w:val="en-US"/>
        </w:rPr>
        <w:t>.</w:t>
      </w:r>
    </w:p>
    <w:p w14:paraId="7E5C09E3" w14:textId="77777777" w:rsidR="007E4D78" w:rsidRPr="00BA4F49" w:rsidRDefault="007E4D78" w:rsidP="007E4D78">
      <w:pPr>
        <w:rPr>
          <w:lang w:val="en-US"/>
        </w:rPr>
      </w:pPr>
      <w:r>
        <w:rPr>
          <w:lang w:val="en-US"/>
        </w:rPr>
        <w:t xml:space="preserve">Similarly, human attachment also develops between an infant and a mother or father. The attachment bond between a child and his or her caregiver significantly ensures survival, such as fulfilling physical and safety needs </w:t>
      </w:r>
      <w:r>
        <w:rPr>
          <w:lang w:val="en-US"/>
        </w:rPr>
        <w:fldChar w:fldCharType="begin"/>
      </w:r>
      <w:r>
        <w:rPr>
          <w:lang w:val="en-US"/>
        </w:rPr>
        <w:instrText xml:space="preserve"> ADDIN EN.CITE &lt;EndNote&gt;&lt;Cite&gt;&lt;Author&gt;Bretherton&lt;/Author&gt;&lt;Year&gt;1992&lt;/Year&gt;&lt;RecNum&gt;5218&lt;/RecNum&gt;&lt;DisplayText&gt;(Bretherton, 1992)&lt;/DisplayText&gt;&lt;record&gt;&lt;rec-number&gt;5218&lt;/rec-number&gt;&lt;foreign-keys&gt;&lt;key app="EN" db-id="psz0f0xrixzveyert2252950zrwdfzsefvv9" timestamp="1661192084" guid="8cb75d2a-b8e9-4064-a76a-78cf5370e203"&gt;5218&lt;/key&gt;&lt;/foreign-keys&gt;&lt;ref-type name="Journal Article"&gt;17&lt;/ref-type&gt;&lt;contributors&gt;&lt;authors&gt;&lt;author&gt;Bretherton, Inge&lt;/author&gt;&lt;/authors&gt;&lt;/contributors&gt;&lt;titles&gt;&lt;title&gt;The origins of attachment theory: John Bowlby and Mary Ainsworth&lt;/title&gt;&lt;secondary-title&gt;Developmental psychology&lt;/secondary-title&gt;&lt;/titles&gt;&lt;pages&gt;759&lt;/pages&gt;&lt;volume&gt;28&lt;/volume&gt;&lt;number&gt;5&lt;/number&gt;&lt;dates&gt;&lt;year&gt;1992&lt;/year&gt;&lt;/dates&gt;&lt;isbn&gt;1939-0599&lt;/isbn&gt;&lt;urls&gt;&lt;/urls&gt;&lt;electronic-resource-num&gt;https://doi.org/10.1037/0012-1649.28.5.759&lt;/electronic-resource-num&gt;&lt;/record&gt;&lt;/Cite&gt;&lt;/EndNote&gt;</w:instrText>
      </w:r>
      <w:r>
        <w:rPr>
          <w:lang w:val="en-US"/>
        </w:rPr>
        <w:fldChar w:fldCharType="separate"/>
      </w:r>
      <w:r>
        <w:rPr>
          <w:noProof/>
          <w:lang w:val="en-US"/>
        </w:rPr>
        <w:t>(Bretherton, 1992)</w:t>
      </w:r>
      <w:r>
        <w:rPr>
          <w:lang w:val="en-US"/>
        </w:rPr>
        <w:fldChar w:fldCharType="end"/>
      </w:r>
      <w:r>
        <w:rPr>
          <w:lang w:val="en-US"/>
        </w:rPr>
        <w:t xml:space="preserve">. Furthermore, the attachment relationship (e.g., secure or insecure) continually affects adults when they establish a close emotional relationship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w:t>
      </w:r>
    </w:p>
    <w:p w14:paraId="2BF43B82" w14:textId="77777777" w:rsidR="007E4D78" w:rsidRPr="00BA4F49" w:rsidRDefault="007E4D78" w:rsidP="007E4D78">
      <w:pPr>
        <w:rPr>
          <w:lang w:val="en-US"/>
        </w:rPr>
      </w:pPr>
    </w:p>
    <w:p w14:paraId="539BAF62" w14:textId="77777777" w:rsidR="007E4D78" w:rsidRPr="00BA4F49" w:rsidRDefault="007E4D78" w:rsidP="007E4D78">
      <w:pPr>
        <w:pStyle w:val="GraphicsStyle"/>
      </w:pPr>
      <w:r w:rsidRPr="00BA4F49">
        <w:t xml:space="preserve">Figure 2.6 </w:t>
      </w:r>
      <w:r>
        <w:t>Harlow’s</w:t>
      </w:r>
      <w:r w:rsidRPr="00BA4F49">
        <w:t xml:space="preserve"> attachment experiment</w:t>
      </w:r>
    </w:p>
    <w:p w14:paraId="16A4358B" w14:textId="77777777" w:rsidR="007E4D78" w:rsidRPr="00BA4F49" w:rsidRDefault="007E4D78" w:rsidP="007E4D78">
      <w:pPr>
        <w:rPr>
          <w:lang w:val="en-US"/>
        </w:rPr>
      </w:pPr>
      <w:r w:rsidRPr="00BA4F49">
        <w:rPr>
          <w:noProof/>
          <w:lang w:val="en-US"/>
        </w:rPr>
        <w:lastRenderedPageBreak/>
        <w:drawing>
          <wp:inline distT="0" distB="0" distL="0" distR="0" wp14:anchorId="17A364E8" wp14:editId="7262DE09">
            <wp:extent cx="2591169" cy="322288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4"/>
                    <a:stretch>
                      <a:fillRect/>
                    </a:stretch>
                  </pic:blipFill>
                  <pic:spPr>
                    <a:xfrm>
                      <a:off x="0" y="0"/>
                      <a:ext cx="2603420" cy="3238122"/>
                    </a:xfrm>
                    <a:prstGeom prst="rect">
                      <a:avLst/>
                    </a:prstGeom>
                  </pic:spPr>
                </pic:pic>
              </a:graphicData>
            </a:graphic>
          </wp:inline>
        </w:drawing>
      </w:r>
    </w:p>
    <w:p w14:paraId="34A6E166" w14:textId="77777777" w:rsidR="007E4D78" w:rsidRPr="00BA4F49" w:rsidRDefault="007E4D78" w:rsidP="007E4D78">
      <w:pPr>
        <w:rPr>
          <w:lang w:val="en-US"/>
        </w:rPr>
      </w:pPr>
    </w:p>
    <w:p w14:paraId="0121DFF9" w14:textId="77777777" w:rsidR="007E4D78" w:rsidRPr="00BA4F49" w:rsidRDefault="007E4D78" w:rsidP="007E4D78">
      <w:pPr>
        <w:pStyle w:val="Heading3"/>
        <w:rPr>
          <w:rFonts w:asciiTheme="minorHAnsi" w:hAnsiTheme="minorHAnsi" w:cstheme="minorHAnsi"/>
          <w:b/>
          <w:bCs w:val="0"/>
          <w:lang w:val="en-US"/>
        </w:rPr>
      </w:pPr>
      <w:bookmarkStart w:id="39" w:name="_Toc112774930"/>
      <w:r w:rsidRPr="00BA4F49">
        <w:rPr>
          <w:rFonts w:asciiTheme="minorHAnsi" w:hAnsiTheme="minorHAnsi" w:cstheme="minorHAnsi"/>
          <w:lang w:val="en-US"/>
        </w:rPr>
        <w:t>Self-Check Questions</w:t>
      </w:r>
      <w:bookmarkEnd w:id="39"/>
    </w:p>
    <w:p w14:paraId="0B9A05BD" w14:textId="77777777" w:rsidR="007E4D78" w:rsidRPr="00BA4F49" w:rsidRDefault="007E4D78">
      <w:pPr>
        <w:pStyle w:val="ListParagraph"/>
        <w:numPr>
          <w:ilvl w:val="0"/>
          <w:numId w:val="25"/>
        </w:numPr>
        <w:rPr>
          <w:rFonts w:asciiTheme="minorHAnsi" w:hAnsiTheme="minorHAnsi" w:cstheme="minorHAnsi"/>
          <w:lang w:val="en-US"/>
        </w:rPr>
      </w:pPr>
      <w:r w:rsidRPr="00BA4F49">
        <w:rPr>
          <w:rFonts w:asciiTheme="minorHAnsi" w:hAnsiTheme="minorHAnsi" w:cstheme="minorHAnsi"/>
          <w:lang w:val="en-US"/>
        </w:rPr>
        <w:t>From the psychological perspective, what are the six basic human emotions?</w:t>
      </w:r>
    </w:p>
    <w:p w14:paraId="2EDAD291" w14:textId="77777777" w:rsidR="007E4D78" w:rsidRPr="00BA4F49"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t xml:space="preserve">Answer: The six basic emotions are </w:t>
      </w:r>
      <w:r w:rsidRPr="00BA4F49">
        <w:rPr>
          <w:i/>
          <w:iCs/>
          <w:u w:val="single"/>
          <w:lang w:val="en-US"/>
        </w:rPr>
        <w:t>happiness, sadness, anger, fear, disgust, and surprise.</w:t>
      </w:r>
    </w:p>
    <w:p w14:paraId="1BCCDEC8" w14:textId="77777777" w:rsidR="007E4D78" w:rsidRPr="00F12343" w:rsidRDefault="007E4D78">
      <w:pPr>
        <w:pStyle w:val="ListParagraph"/>
        <w:numPr>
          <w:ilvl w:val="0"/>
          <w:numId w:val="25"/>
        </w:numPr>
        <w:rPr>
          <w:rFonts w:asciiTheme="minorHAnsi" w:hAnsiTheme="minorHAnsi" w:cstheme="minorHAnsi"/>
          <w:lang w:val="en-US"/>
        </w:rPr>
      </w:pPr>
      <w:r>
        <w:rPr>
          <w:rFonts w:asciiTheme="minorHAnsi" w:hAnsiTheme="minorHAnsi" w:cstheme="minorHAnsi"/>
          <w:lang w:val="en-US"/>
        </w:rPr>
        <w:t xml:space="preserve">According to </w:t>
      </w:r>
      <w:r>
        <w:rPr>
          <w:lang w:val="en-US"/>
        </w:rPr>
        <w:t>Harlow’s</w:t>
      </w:r>
      <w:r w:rsidRPr="00BA4F49">
        <w:rPr>
          <w:lang w:val="en-US"/>
        </w:rPr>
        <w:t xml:space="preserve"> attachment experiment</w:t>
      </w:r>
      <w:r>
        <w:rPr>
          <w:lang w:val="en-US"/>
        </w:rPr>
        <w:t xml:space="preserve"> results, did the baby monkey </w:t>
      </w:r>
      <w:r w:rsidRPr="00BA4F49">
        <w:rPr>
          <w:lang w:val="en-US"/>
        </w:rPr>
        <w:t xml:space="preserve">spend </w:t>
      </w:r>
      <w:r>
        <w:rPr>
          <w:lang w:val="en-US"/>
        </w:rPr>
        <w:t xml:space="preserve">a longer time </w:t>
      </w:r>
      <w:r w:rsidRPr="00BA4F49">
        <w:rPr>
          <w:lang w:val="en-US"/>
        </w:rPr>
        <w:t>with the artificial mother that fed them with milk</w:t>
      </w:r>
      <w:r>
        <w:rPr>
          <w:lang w:val="en-US"/>
        </w:rPr>
        <w:t>?</w:t>
      </w:r>
    </w:p>
    <w:p w14:paraId="1D8B4F2D" w14:textId="77777777" w:rsidR="007E4D78" w:rsidRDefault="007E4D78" w:rsidP="007E4D78">
      <w:pPr>
        <w:ind w:left="360"/>
        <w:rPr>
          <w:i/>
          <w:iCs/>
          <w:u w:val="single"/>
          <w:lang w:val="en-US"/>
        </w:rPr>
      </w:pPr>
      <w:r w:rsidRPr="00F12343">
        <w:rPr>
          <w:i/>
          <w:iCs/>
          <w:u w:val="single"/>
          <w:lang w:val="en-US"/>
        </w:rPr>
        <w:t>Answer: No, the results showed that whether the little monkeys received milk from the cloth mother or wire mother, they stayed longer with the cloth mother.</w:t>
      </w:r>
    </w:p>
    <w:p w14:paraId="04692923" w14:textId="77777777" w:rsidR="007E4D78" w:rsidRPr="00F12343" w:rsidRDefault="007E4D78" w:rsidP="007E4D78">
      <w:pPr>
        <w:ind w:left="360"/>
        <w:rPr>
          <w:rFonts w:asciiTheme="minorHAnsi" w:hAnsiTheme="minorHAnsi" w:cstheme="minorHAnsi"/>
          <w:lang w:val="en-US"/>
        </w:rPr>
      </w:pPr>
    </w:p>
    <w:p w14:paraId="515BCCE3" w14:textId="77777777" w:rsidR="007E4D78" w:rsidRPr="00BA4F49" w:rsidRDefault="007E4D78" w:rsidP="007E4D78">
      <w:pPr>
        <w:pStyle w:val="Summary"/>
        <w:rPr>
          <w:rFonts w:asciiTheme="minorHAnsi" w:hAnsiTheme="minorHAnsi" w:cstheme="minorHAnsi"/>
          <w:lang w:val="en-US"/>
        </w:rPr>
      </w:pPr>
      <w:r w:rsidRPr="00BA4F49">
        <w:rPr>
          <w:rFonts w:asciiTheme="minorHAnsi" w:hAnsiTheme="minorHAnsi" w:cstheme="minorHAnsi"/>
          <w:lang w:val="en-US"/>
        </w:rPr>
        <w:t>Summary</w:t>
      </w:r>
    </w:p>
    <w:p w14:paraId="49D00641" w14:textId="7B17FA53" w:rsidR="007E4D78" w:rsidRPr="00BA4F49" w:rsidRDefault="007E4D78" w:rsidP="007E4D78">
      <w:pPr>
        <w:rPr>
          <w:lang w:val="en-US"/>
        </w:rPr>
      </w:pPr>
      <w:r w:rsidRPr="00BA4F49">
        <w:rPr>
          <w:lang w:val="en-US"/>
        </w:rPr>
        <w:t xml:space="preserve">In this unit, you have learned that learning is a lifelong process of acquiring knowledge, norms, skills, and other social abilities. When people actively experience </w:t>
      </w:r>
      <w:r w:rsidRPr="00BA4F49">
        <w:rPr>
          <w:lang w:val="en-US"/>
        </w:rPr>
        <w:lastRenderedPageBreak/>
        <w:t xml:space="preserve">or perceive the external environment, it brings relatively permanent changes in their cognition or behaviors. </w:t>
      </w:r>
      <w:r>
        <w:rPr>
          <w:lang w:val="en-US"/>
        </w:rPr>
        <w:t>The previous</w:t>
      </w:r>
      <w:r w:rsidRPr="00BA4F49">
        <w:rPr>
          <w:lang w:val="en-US"/>
        </w:rPr>
        <w:t xml:space="preserve"> psychologist</w:t>
      </w:r>
      <w:r>
        <w:rPr>
          <w:lang w:val="en-US"/>
        </w:rPr>
        <w:t>s</w:t>
      </w:r>
      <w:r w:rsidRPr="00BA4F49">
        <w:rPr>
          <w:lang w:val="en-US"/>
        </w:rPr>
        <w:t xml:space="preserve"> attempted to investigate the relationship between stimuli and behavior changes. In classical conditioning, researchers suggested that behavior change is achieved through stimulus repetition (habituation) or </w:t>
      </w:r>
      <w:r>
        <w:rPr>
          <w:lang w:val="en-US"/>
        </w:rPr>
        <w:t xml:space="preserve">an </w:t>
      </w:r>
      <w:r w:rsidRPr="00BA4F49">
        <w:rPr>
          <w:lang w:val="en-US"/>
        </w:rPr>
        <w:t xml:space="preserve">increase in stimulus receptivity (sensitization). In operant conditioning, behaviorists understand learning </w:t>
      </w:r>
      <w:proofErr w:type="gramStart"/>
      <w:r w:rsidRPr="00BA4F49">
        <w:rPr>
          <w:lang w:val="en-US"/>
        </w:rPr>
        <w:t>as a consequence of</w:t>
      </w:r>
      <w:proofErr w:type="gramEnd"/>
      <w:r w:rsidRPr="00BA4F49">
        <w:rPr>
          <w:lang w:val="en-US"/>
        </w:rPr>
        <w:t xml:space="preserve"> reinforcement or punishment. </w:t>
      </w:r>
      <w:r>
        <w:rPr>
          <w:lang w:val="en-US"/>
        </w:rPr>
        <w:t xml:space="preserve">In other words, the significant influence on human behavior is learning from the external environment. </w:t>
      </w:r>
      <w:r w:rsidRPr="00BA4F49">
        <w:rPr>
          <w:lang w:val="en-US"/>
        </w:rPr>
        <w:t xml:space="preserve">According to </w:t>
      </w:r>
      <w:r>
        <w:rPr>
          <w:lang w:val="en-US"/>
        </w:rPr>
        <w:t>Bandura’s (1977)</w:t>
      </w:r>
      <w:r w:rsidRPr="00BA4F49">
        <w:rPr>
          <w:lang w:val="en-US"/>
        </w:rPr>
        <w:t xml:space="preserve"> </w:t>
      </w:r>
      <w:r>
        <w:rPr>
          <w:lang w:val="en-US"/>
        </w:rPr>
        <w:t>model learning theory</w:t>
      </w:r>
      <w:r w:rsidRPr="00BA4F49">
        <w:rPr>
          <w:lang w:val="en-US"/>
        </w:rPr>
        <w:t xml:space="preserve">, social learning requires attention and behavioral representation. In addition, learners </w:t>
      </w:r>
      <w:r>
        <w:rPr>
          <w:lang w:val="en-US"/>
        </w:rPr>
        <w:t>need</w:t>
      </w:r>
      <w:r w:rsidRPr="00BA4F49">
        <w:rPr>
          <w:lang w:val="en-US"/>
        </w:rPr>
        <w:t xml:space="preserve"> motivation and </w:t>
      </w:r>
      <w:r>
        <w:rPr>
          <w:lang w:val="en-US"/>
        </w:rPr>
        <w:t xml:space="preserve">the </w:t>
      </w:r>
      <w:r w:rsidRPr="00BA4F49">
        <w:rPr>
          <w:lang w:val="en-US"/>
        </w:rPr>
        <w:t xml:space="preserve">ability to reproduce </w:t>
      </w:r>
      <w:r>
        <w:rPr>
          <w:lang w:val="en-US"/>
        </w:rPr>
        <w:t xml:space="preserve">the </w:t>
      </w:r>
      <w:r w:rsidRPr="00BA4F49">
        <w:rPr>
          <w:lang w:val="en-US"/>
        </w:rPr>
        <w:t>behavior.</w:t>
      </w:r>
    </w:p>
    <w:p w14:paraId="4C8CCF6B" w14:textId="77777777" w:rsidR="007E4D78" w:rsidRPr="00BA4F49" w:rsidRDefault="007E4D78" w:rsidP="007E4D78">
      <w:pPr>
        <w:rPr>
          <w:lang w:val="en-US"/>
        </w:rPr>
      </w:pPr>
      <w:r w:rsidRPr="00BA4F49">
        <w:rPr>
          <w:lang w:val="en-US"/>
        </w:rPr>
        <w:t xml:space="preserve">Motivation explains the causes and drives of human behavior. Ryan and </w:t>
      </w:r>
      <w:r>
        <w:rPr>
          <w:lang w:val="en-US"/>
        </w:rPr>
        <w:t>Deci’s</w:t>
      </w:r>
      <w:r w:rsidRPr="00BA4F49">
        <w:rPr>
          <w:lang w:val="en-US"/>
        </w:rPr>
        <w:t xml:space="preserve"> </w:t>
      </w:r>
      <w:r w:rsidRPr="00BA4F49">
        <w:rPr>
          <w:lang w:val="en-US"/>
        </w:rPr>
        <w:fldChar w:fldCharType="begin"/>
      </w:r>
      <w:r w:rsidRPr="00BA4F49">
        <w:rPr>
          <w:lang w:val="en-US"/>
        </w:rPr>
        <w:instrText xml:space="preserve"> ADDIN EN.CITE &lt;EndNote&gt;&lt;Cite ExcludeAuth="1"&gt;&lt;Author&gt;Ryan&lt;/Author&gt;&lt;Year&gt;2017&lt;/Year&gt;&lt;RecNum&gt;5039&lt;/RecNum&gt;&lt;DisplayText&gt;(2002; 2017)&lt;/DisplayText&gt;&lt;record&gt;&lt;rec-number&gt;5039&lt;/rec-number&gt;&lt;foreign-keys&gt;&lt;key app="EN" db-id="psz0f0xrixzveyert2252950zrwdfzsefvv9" timestamp="1657485661" guid="bea6cbcf-0df2-40d7-99e7-0fb8da210b72"&gt;5039&lt;/key&gt;&lt;/foreign-keys&gt;&lt;ref-type name="Book"&gt;6&lt;/ref-type&gt;&lt;contributors&gt;&lt;authors&gt;&lt;author&gt;Ryan, Richard M&lt;/author&gt;&lt;author&gt;Deci, Edward L&lt;/author&gt;&lt;/authors&gt;&lt;/contributors&gt;&lt;titles&gt;&lt;title&gt;Self-determination theory: Basic psychological needs in motivation, development, and wellness&lt;/title&gt;&lt;/titles&gt;&lt;dates&gt;&lt;year&gt;2017&lt;/year&gt;&lt;/dates&gt;&lt;publisher&gt;Guilford Publications&lt;/publisher&gt;&lt;isbn&gt;1462528767&lt;/isbn&gt;&lt;urls&gt;&lt;/urls&gt;&lt;/record&gt;&lt;/Cite&gt;&lt;Cite ExcludeAuth="1"&gt;&lt;Author&gt;Ryan&lt;/Author&gt;&lt;Year&gt;2002&lt;/Year&gt;&lt;RecNum&gt;3732&lt;/RecNum&gt;&lt;record&gt;&lt;rec-number&gt;3732&lt;/rec-number&gt;&lt;foreign-keys&gt;&lt;key app="EN" db-id="psz0f0xrixzveyert2252950zrwdfzsefvv9" timestamp="1651165519" guid="77ae15c7-678a-4bc0-807a-92a2410175e3"&gt;3732&lt;/key&gt;&lt;/foreign-keys&gt;&lt;ref-type name="Book Section"&gt;5&lt;/ref-type&gt;&lt;contributors&gt;&lt;authors&gt;&lt;author&gt;Ryan, R. M.&lt;/author&gt;&lt;author&gt;Deci, E.&lt;/author&gt;&lt;/authors&gt;&lt;secondary-authors&gt;&lt;author&gt;Deci, E.&lt;/author&gt;&lt;author&gt;Ryan, R. M.&lt;/author&gt;&lt;/secondary-authors&gt;&lt;tertiary-authors&gt;&lt;author&gt;1st&lt;/author&gt;&lt;/tertiary-authors&gt;&lt;/contributors&gt;&lt;titles&gt;&lt;title&gt;Overview of Self-Determination Theory: An Organismic Dialectic Perspective&lt;/title&gt;&lt;secondary-title&gt;Handbook of Self-Determination Research&lt;/secondary-title&gt;&lt;/titles&gt;&lt;pages&gt;3-33&lt;/pages&gt;&lt;section&gt;1&lt;/section&gt;&lt;dates&gt;&lt;year&gt;2002&lt;/year&gt;&lt;/dates&gt;&lt;pub-location&gt;Rochester, NY&lt;/pub-location&gt;&lt;publisher&gt;The University of Rochester Press&lt;/publisher&gt;&lt;urls&gt;&lt;/urls&gt;&lt;/record&gt;&lt;/Cite&gt;&lt;/EndNote&gt;</w:instrText>
      </w:r>
      <w:r w:rsidRPr="00BA4F49">
        <w:rPr>
          <w:lang w:val="en-US"/>
        </w:rPr>
        <w:fldChar w:fldCharType="separate"/>
      </w:r>
      <w:r w:rsidRPr="00BA4F49">
        <w:rPr>
          <w:noProof/>
          <w:lang w:val="en-US"/>
        </w:rPr>
        <w:t>(2002; 2017)</w:t>
      </w:r>
      <w:r w:rsidRPr="00BA4F49">
        <w:rPr>
          <w:lang w:val="en-US"/>
        </w:rPr>
        <w:fldChar w:fldCharType="end"/>
      </w:r>
      <w:r>
        <w:rPr>
          <w:lang w:val="en-US"/>
        </w:rPr>
        <w:t xml:space="preserve"> </w:t>
      </w:r>
      <w:r w:rsidRPr="00BA4F49">
        <w:rPr>
          <w:lang w:val="en-US"/>
        </w:rPr>
        <w:t xml:space="preserve">self-determination theory (SDT) emphasized the importance of intrinsic (e.g., interests) and extrinsic motivation (e.g., rewards) in encouraging and triggering human behavior. </w:t>
      </w:r>
      <w:r>
        <w:rPr>
          <w:lang w:val="en-US"/>
        </w:rPr>
        <w:t>In addition, Maslow’s</w:t>
      </w:r>
      <w:r w:rsidRPr="004A76E5">
        <w:rPr>
          <w:lang w:val="en-US"/>
        </w:rPr>
        <w:t xml:space="preserve"> theory provides a </w:t>
      </w:r>
      <w:r>
        <w:rPr>
          <w:lang w:val="en-US"/>
        </w:rPr>
        <w:t>helpful</w:t>
      </w:r>
      <w:r w:rsidRPr="004A76E5">
        <w:rPr>
          <w:lang w:val="en-US"/>
        </w:rPr>
        <w:t xml:space="preserve"> framework for summarizing motivational forces.</w:t>
      </w:r>
      <w:r>
        <w:rPr>
          <w:lang w:val="en-US"/>
        </w:rPr>
        <w:t xml:space="preserve"> According to</w:t>
      </w:r>
      <w:r w:rsidRPr="00BA4F49">
        <w:rPr>
          <w:lang w:val="en-US"/>
        </w:rPr>
        <w:t xml:space="preserve"> </w:t>
      </w:r>
      <w:r>
        <w:rPr>
          <w:lang w:val="en-US"/>
        </w:rPr>
        <w:t>his</w:t>
      </w:r>
      <w:r w:rsidRPr="00BA4F49">
        <w:rPr>
          <w:lang w:val="en-US"/>
        </w:rPr>
        <w:t xml:space="preserve"> hierarchy of needs theory, human behaviors are motivated by different levels of </w:t>
      </w:r>
      <w:r>
        <w:rPr>
          <w:lang w:val="en-US"/>
        </w:rPr>
        <w:t>fulfillment</w:t>
      </w:r>
      <w:r w:rsidRPr="00BA4F49">
        <w:rPr>
          <w:lang w:val="en-US"/>
        </w:rPr>
        <w:t>: physiological needs, safety needs, love</w:t>
      </w:r>
      <w:r>
        <w:rPr>
          <w:lang w:val="en-US"/>
        </w:rPr>
        <w:t>,</w:t>
      </w:r>
      <w:r w:rsidRPr="00BA4F49">
        <w:rPr>
          <w:lang w:val="en-US"/>
        </w:rPr>
        <w:t xml:space="preserve"> and social needs, esteem needs, and self-actualization needs</w:t>
      </w:r>
      <w:r>
        <w:rPr>
          <w:lang w:val="en-US"/>
        </w:rPr>
        <w:t xml:space="preserve"> </w:t>
      </w:r>
      <w:r w:rsidRPr="008A7AA8">
        <w:rPr>
          <w:lang w:val="en-US"/>
        </w:rPr>
        <w:t xml:space="preserve">(Benson &amp; </w:t>
      </w:r>
      <w:proofErr w:type="spellStart"/>
      <w:r w:rsidRPr="008A7AA8">
        <w:rPr>
          <w:lang w:val="en-US"/>
        </w:rPr>
        <w:t>Dundis</w:t>
      </w:r>
      <w:proofErr w:type="spellEnd"/>
      <w:r w:rsidRPr="008A7AA8">
        <w:rPr>
          <w:lang w:val="en-US"/>
        </w:rPr>
        <w:t>, 2003)</w:t>
      </w:r>
      <w:r w:rsidRPr="00BA4F49">
        <w:rPr>
          <w:lang w:val="en-US"/>
        </w:rPr>
        <w:t>.</w:t>
      </w:r>
    </w:p>
    <w:p w14:paraId="50FE139D" w14:textId="2BE26DAD" w:rsidR="007E4D78" w:rsidRDefault="007E4D78" w:rsidP="007E4D78">
      <w:pPr>
        <w:rPr>
          <w:lang w:val="en-US"/>
        </w:rPr>
      </w:pPr>
      <w:r w:rsidRPr="00BA4F49">
        <w:rPr>
          <w:lang w:val="en-US"/>
        </w:rPr>
        <w:t xml:space="preserve">Emotion </w:t>
      </w:r>
      <w:r>
        <w:rPr>
          <w:lang w:val="en-US"/>
        </w:rPr>
        <w:t>is</w:t>
      </w:r>
      <w:r w:rsidRPr="00BA4F49">
        <w:rPr>
          <w:lang w:val="en-US"/>
        </w:rPr>
        <w:t xml:space="preserve"> a complex interplay of </w:t>
      </w:r>
      <w:r>
        <w:rPr>
          <w:lang w:val="en-US"/>
        </w:rPr>
        <w:t>people’s</w:t>
      </w:r>
      <w:r w:rsidRPr="00BA4F49">
        <w:rPr>
          <w:lang w:val="en-US"/>
        </w:rPr>
        <w:t xml:space="preserve"> physical arousal, cognitive evaluation, and reactions at the psychological and behavioral levels. Across diverse populations and cultures, there are six basic emotions: happiness, sadness, anger, fear, disgust, and surprise. </w:t>
      </w:r>
      <w:r>
        <w:rPr>
          <w:lang w:val="en-US"/>
        </w:rPr>
        <w:t>However, a</w:t>
      </w:r>
      <w:r w:rsidRPr="00BA4F49">
        <w:rPr>
          <w:lang w:val="en-US"/>
        </w:rPr>
        <w:t xml:space="preserve">ffect </w:t>
      </w:r>
      <w:r>
        <w:rPr>
          <w:lang w:val="en-US"/>
        </w:rPr>
        <w:t>is</w:t>
      </w:r>
      <w:r w:rsidRPr="00BA4F49">
        <w:rPr>
          <w:lang w:val="en-US"/>
        </w:rPr>
        <w:t xml:space="preserve"> more intense and of shorter duration than emotions, whereas moods are less intense and less directed than emotions.</w:t>
      </w:r>
      <w:r>
        <w:rPr>
          <w:lang w:val="en-US"/>
        </w:rPr>
        <w:t xml:space="preserve"> Children often establish an attachment relationship with their caretakers as a crucial emotional behavior to ensure survival and receive </w:t>
      </w:r>
      <w:r w:rsidRPr="00BA4F49">
        <w:rPr>
          <w:lang w:val="en-US"/>
        </w:rPr>
        <w:t>contact comfort</w:t>
      </w:r>
      <w:r>
        <w:rPr>
          <w:lang w:val="en-US"/>
        </w:rPr>
        <w:t xml:space="preserve">. The security of attachment would further influence the adults when they establish a close relationship. </w:t>
      </w:r>
    </w:p>
    <w:p w14:paraId="289656FF" w14:textId="2A94439D" w:rsidR="00D8757F" w:rsidRDefault="00D8757F">
      <w:pPr>
        <w:spacing w:after="160" w:line="259" w:lineRule="auto"/>
        <w:jc w:val="left"/>
        <w:rPr>
          <w:lang w:val="en-US"/>
        </w:rPr>
      </w:pPr>
      <w:r>
        <w:rPr>
          <w:lang w:val="en-US"/>
        </w:rPr>
        <w:br w:type="page"/>
      </w:r>
    </w:p>
    <w:p w14:paraId="6FA156B0" w14:textId="77777777" w:rsidR="00D8757F" w:rsidRPr="00555968" w:rsidRDefault="00D8757F" w:rsidP="00D8757F">
      <w:pPr>
        <w:pStyle w:val="Heading1"/>
        <w:rPr>
          <w:lang w:val="en-US"/>
        </w:rPr>
      </w:pPr>
      <w:bookmarkStart w:id="40" w:name="_Toc115970948"/>
      <w:r w:rsidRPr="00555968">
        <w:rPr>
          <w:lang w:val="en-US"/>
        </w:rPr>
        <w:lastRenderedPageBreak/>
        <w:t>Unit 3 – Social Psychology</w:t>
      </w:r>
      <w:bookmarkEnd w:id="40"/>
    </w:p>
    <w:p w14:paraId="1B87887D" w14:textId="77777777" w:rsidR="00D8757F" w:rsidRPr="00555968" w:rsidRDefault="00D8757F" w:rsidP="00D8757F">
      <w:pPr>
        <w:rPr>
          <w:b/>
          <w:lang w:val="en-US"/>
        </w:rPr>
      </w:pPr>
    </w:p>
    <w:p w14:paraId="398BE247" w14:textId="77777777" w:rsidR="00D8757F" w:rsidRPr="00555968" w:rsidRDefault="00D8757F" w:rsidP="00D8757F">
      <w:pPr>
        <w:rPr>
          <w:b/>
          <w:bCs/>
          <w:lang w:val="en-US"/>
        </w:rPr>
      </w:pPr>
      <w:r w:rsidRPr="00555968">
        <w:rPr>
          <w:b/>
          <w:bCs/>
          <w:lang w:val="en-US"/>
        </w:rPr>
        <w:t>Study Goals</w:t>
      </w:r>
    </w:p>
    <w:p w14:paraId="4674807B" w14:textId="77777777" w:rsidR="00D8757F" w:rsidRPr="00555968" w:rsidRDefault="00D8757F" w:rsidP="00D8757F">
      <w:pPr>
        <w:rPr>
          <w:lang w:val="en-US"/>
        </w:rPr>
      </w:pPr>
    </w:p>
    <w:p w14:paraId="7E71BB7B" w14:textId="77777777" w:rsidR="00D8757F" w:rsidRPr="00555968" w:rsidRDefault="00D8757F" w:rsidP="00D8757F">
      <w:pPr>
        <w:rPr>
          <w:lang w:val="en-US"/>
        </w:rPr>
      </w:pPr>
      <w:r w:rsidRPr="00555968">
        <w:rPr>
          <w:lang w:val="en-US"/>
        </w:rPr>
        <w:t>On completion of this unit, you will be able to …</w:t>
      </w:r>
    </w:p>
    <w:p w14:paraId="6C3264DA" w14:textId="77777777" w:rsidR="00D8757F" w:rsidRPr="00555968" w:rsidRDefault="00D8757F" w:rsidP="00D8757F">
      <w:pPr>
        <w:rPr>
          <w:lang w:val="en-US"/>
        </w:rPr>
      </w:pPr>
    </w:p>
    <w:p w14:paraId="6453F31C" w14:textId="77777777" w:rsidR="00D8757F" w:rsidRPr="00555968" w:rsidRDefault="00D8757F" w:rsidP="00D8757F">
      <w:pPr>
        <w:rPr>
          <w:szCs w:val="24"/>
          <w:lang w:val="en-US"/>
        </w:rPr>
      </w:pPr>
      <w:r w:rsidRPr="00555968">
        <w:rPr>
          <w:lang w:val="en-US"/>
        </w:rPr>
        <w:t>… describe the attribution process.</w:t>
      </w:r>
    </w:p>
    <w:p w14:paraId="03A25304" w14:textId="77777777" w:rsidR="00D8757F" w:rsidRPr="00555968" w:rsidRDefault="00D8757F" w:rsidP="00D8757F">
      <w:pPr>
        <w:rPr>
          <w:lang w:val="en-US"/>
        </w:rPr>
      </w:pPr>
      <w:r w:rsidRPr="00555968">
        <w:rPr>
          <w:lang w:val="en-US"/>
        </w:rPr>
        <w:t xml:space="preserve">… explain the </w:t>
      </w:r>
      <w:r>
        <w:rPr>
          <w:lang w:val="en-US"/>
        </w:rPr>
        <w:t xml:space="preserve">theory of </w:t>
      </w:r>
      <w:r w:rsidRPr="00555968">
        <w:rPr>
          <w:lang w:val="en-US"/>
        </w:rPr>
        <w:t>self-fulfilling prophecies.</w:t>
      </w:r>
    </w:p>
    <w:p w14:paraId="05576BC4" w14:textId="77777777" w:rsidR="00D8757F" w:rsidRPr="00555968" w:rsidRDefault="00D8757F" w:rsidP="00D8757F">
      <w:pPr>
        <w:rPr>
          <w:lang w:val="en-US"/>
        </w:rPr>
      </w:pPr>
      <w:r w:rsidRPr="00555968">
        <w:rPr>
          <w:lang w:val="en-US"/>
        </w:rPr>
        <w:t>… know the power of social influence on individuals.</w:t>
      </w:r>
    </w:p>
    <w:p w14:paraId="05CDF13C" w14:textId="77777777" w:rsidR="00D8757F" w:rsidRDefault="00D8757F" w:rsidP="00D8757F">
      <w:pPr>
        <w:rPr>
          <w:lang w:val="en-US"/>
        </w:rPr>
      </w:pPr>
      <w:r w:rsidRPr="00555968">
        <w:rPr>
          <w:lang w:val="en-US"/>
        </w:rPr>
        <w:t>… understand how stereotypes, discrimination, and prejudice arise.</w:t>
      </w:r>
    </w:p>
    <w:p w14:paraId="48AC32A9" w14:textId="77777777" w:rsidR="00D8757F" w:rsidRPr="00555968" w:rsidRDefault="00D8757F" w:rsidP="00D8757F">
      <w:pPr>
        <w:rPr>
          <w:lang w:val="en-US"/>
        </w:rPr>
      </w:pPr>
      <w:r w:rsidRPr="00555968">
        <w:rPr>
          <w:lang w:val="en-US"/>
        </w:rPr>
        <w:t>… apply information to reduce personal biases.</w:t>
      </w:r>
    </w:p>
    <w:p w14:paraId="11204926" w14:textId="77777777" w:rsidR="00D8757F" w:rsidRPr="00555968" w:rsidRDefault="00D8757F" w:rsidP="00D8757F">
      <w:pPr>
        <w:rPr>
          <w:lang w:val="en-US"/>
        </w:rPr>
      </w:pPr>
      <w:r w:rsidRPr="00555968">
        <w:rPr>
          <w:lang w:val="en-US"/>
        </w:rPr>
        <w:t>… identify which situation promotes prosocial behavior.</w:t>
      </w:r>
    </w:p>
    <w:p w14:paraId="1EA302C9" w14:textId="77777777" w:rsidR="00D8757F" w:rsidRPr="00555968" w:rsidRDefault="00D8757F" w:rsidP="00D8757F">
      <w:pPr>
        <w:rPr>
          <w:lang w:val="en-US"/>
        </w:rPr>
      </w:pPr>
      <w:r w:rsidRPr="00555968">
        <w:rPr>
          <w:lang w:val="en-US"/>
        </w:rPr>
        <w:br w:type="page"/>
      </w:r>
    </w:p>
    <w:p w14:paraId="6EAE9389" w14:textId="77777777" w:rsidR="00D8757F" w:rsidRPr="00555968" w:rsidRDefault="00D8757F" w:rsidP="00D8757F">
      <w:pPr>
        <w:pStyle w:val="Heading1"/>
        <w:rPr>
          <w:lang w:val="en-US"/>
        </w:rPr>
      </w:pPr>
      <w:bookmarkStart w:id="41" w:name="_Toc115970949"/>
      <w:r w:rsidRPr="00555968">
        <w:rPr>
          <w:lang w:val="en-US"/>
        </w:rPr>
        <w:lastRenderedPageBreak/>
        <w:t>3. Social Psychology</w:t>
      </w:r>
      <w:bookmarkEnd w:id="41"/>
    </w:p>
    <w:p w14:paraId="3A5EE9A7" w14:textId="77777777" w:rsidR="00D8757F" w:rsidRPr="00555968" w:rsidRDefault="00D8757F" w:rsidP="00D8757F">
      <w:pPr>
        <w:pStyle w:val="Heading2"/>
        <w:rPr>
          <w:lang w:val="en-US"/>
        </w:rPr>
      </w:pPr>
      <w:bookmarkStart w:id="42" w:name="_Toc115970950"/>
      <w:r w:rsidRPr="00555968">
        <w:rPr>
          <w:lang w:val="en-US"/>
        </w:rPr>
        <w:t>Introduction</w:t>
      </w:r>
      <w:bookmarkEnd w:id="42"/>
      <w:r w:rsidRPr="00555968">
        <w:rPr>
          <w:lang w:val="en-US"/>
        </w:rPr>
        <w:t xml:space="preserve"> </w:t>
      </w:r>
    </w:p>
    <w:p w14:paraId="6636814F"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701248" behindDoc="1" locked="0" layoutInCell="1" allowOverlap="1" wp14:anchorId="06FED8C2" wp14:editId="12E0DFD0">
                <wp:simplePos x="0" y="0"/>
                <wp:positionH relativeFrom="column">
                  <wp:posOffset>4085635</wp:posOffset>
                </wp:positionH>
                <wp:positionV relativeFrom="paragraph">
                  <wp:posOffset>526755</wp:posOffset>
                </wp:positionV>
                <wp:extent cx="2518117" cy="1526345"/>
                <wp:effectExtent l="0" t="0" r="15875" b="17145"/>
                <wp:wrapTight wrapText="bothSides">
                  <wp:wrapPolygon edited="0">
                    <wp:start x="0" y="0"/>
                    <wp:lineTo x="0" y="21573"/>
                    <wp:lineTo x="21573" y="21573"/>
                    <wp:lineTo x="2157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518117" cy="1526345"/>
                        </a:xfrm>
                        <a:prstGeom prst="rect">
                          <a:avLst/>
                        </a:prstGeom>
                        <a:solidFill>
                          <a:schemeClr val="lt1"/>
                        </a:solidFill>
                        <a:ln w="6350">
                          <a:solidFill>
                            <a:prstClr val="black"/>
                          </a:solidFill>
                        </a:ln>
                      </wps:spPr>
                      <wps:txbx>
                        <w:txbxContent>
                          <w:p w14:paraId="3B5A4284" w14:textId="77777777" w:rsidR="00D8757F" w:rsidRPr="004F09E2" w:rsidRDefault="00D8757F" w:rsidP="00D8757F">
                            <w:pPr>
                              <w:rPr>
                                <w:lang w:val="en-US"/>
                              </w:rPr>
                            </w:pPr>
                            <w:r w:rsidRPr="004F09E2">
                              <w:rPr>
                                <w:b/>
                                <w:bCs/>
                                <w:lang w:val="en-US"/>
                              </w:rPr>
                              <w:t>Social psychology:</w:t>
                            </w:r>
                            <w:r w:rsidRPr="004F09E2">
                              <w:rPr>
                                <w:lang w:val="en-US"/>
                              </w:rPr>
                              <w:t xml:space="preserve"> </w:t>
                            </w:r>
                            <w:r>
                              <w:rPr>
                                <w:lang w:val="en-US"/>
                              </w:rPr>
                              <w:t>the scientific study that investigates the influence of social context on individuals’ feelings, thoughts, and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ED8C2" id="Text Box 16" o:spid="_x0000_s1098" type="#_x0000_t202" style="position:absolute;left:0;text-align:left;margin-left:321.7pt;margin-top:41.5pt;width:198.3pt;height:120.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SvPgIAAIUEAAAOAAAAZHJzL2Uyb0RvYy54bWysVE1v2zAMvQ/YfxB0XxynS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" fillcolor="white [3201]" strokeweight=".5pt">
                <v:textbox>
                  <w:txbxContent>
                    <w:p w14:paraId="3B5A4284" w14:textId="77777777" w:rsidR="00D8757F" w:rsidRPr="004F09E2" w:rsidRDefault="00D8757F" w:rsidP="00D8757F">
                      <w:pPr>
                        <w:rPr>
                          <w:lang w:val="en-US"/>
                        </w:rPr>
                      </w:pPr>
                      <w:r w:rsidRPr="004F09E2">
                        <w:rPr>
                          <w:b/>
                          <w:bCs/>
                          <w:lang w:val="en-US"/>
                        </w:rPr>
                        <w:t>Social psychology:</w:t>
                      </w:r>
                      <w:r w:rsidRPr="004F09E2">
                        <w:rPr>
                          <w:lang w:val="en-US"/>
                        </w:rPr>
                        <w:t xml:space="preserve"> </w:t>
                      </w:r>
                      <w:r>
                        <w:rPr>
                          <w:lang w:val="en-US"/>
                        </w:rPr>
                        <w:t>the scientific study that investigates the influence of social context on individuals’ feelings, thoughts, and behaviors.</w:t>
                      </w:r>
                    </w:p>
                  </w:txbxContent>
                </v:textbox>
                <w10:wrap type="tight"/>
              </v:shape>
            </w:pict>
          </mc:Fallback>
        </mc:AlternateContent>
      </w:r>
      <w:r w:rsidRPr="00555968">
        <w:rPr>
          <w:lang w:val="en-US"/>
        </w:rPr>
        <w:t xml:space="preserve">What is social psychology? Defined broadly, </w:t>
      </w:r>
      <w:r w:rsidRPr="00555968">
        <w:rPr>
          <w:b/>
          <w:bCs/>
          <w:lang w:val="en-US"/>
        </w:rPr>
        <w:t>social psychology</w:t>
      </w:r>
      <w:r w:rsidRPr="00555968">
        <w:rPr>
          <w:lang w:val="en-US"/>
        </w:rPr>
        <w:t xml:space="preserve"> is a branch of psychology that uses scientific methods (e.g., observation, experiment, and survey) to study individuals in social situations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More specifically, social psychology</w:t>
      </w:r>
      <w:r w:rsidRPr="00555968">
        <w:rPr>
          <w:b/>
          <w:bCs/>
          <w:lang w:val="en-US"/>
        </w:rPr>
        <w:t xml:space="preserve"> </w:t>
      </w:r>
      <w:r w:rsidRPr="00555968">
        <w:rPr>
          <w:lang w:val="en-US"/>
        </w:rPr>
        <w:t xml:space="preserve">covers the topics of social beings’ feelings, thoughts, perceptions, and behaviors and how these factors are influenced by other people or the environment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For example, why do some people perform worse in a group than they would have alone? In addition, social psychology focuses on the role of social context in people’s processes by addressing real social issues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For instance, social psychology answers why people have stereotypes and prejudice. In principle, the studies of social phenomena are based on empirical and evidence-based research. For example, Milgram’s </w:t>
      </w:r>
      <w:r w:rsidRPr="00555968">
        <w:rPr>
          <w:lang w:val="en-US"/>
        </w:rPr>
        <w:fldChar w:fldCharType="begin"/>
      </w:r>
      <w:r w:rsidRPr="00555968">
        <w:rPr>
          <w:lang w:val="en-US"/>
        </w:rPr>
        <w:instrText xml:space="preserve"> ADDIN EN.CITE &lt;EndNote&gt;&lt;Cite ExcludeAuth="1"&gt;&lt;Author&gt;Milgram&lt;/Author&gt;&lt;Year&gt;1963&lt;/Year&gt;&lt;RecNum&gt;5181&lt;/RecNum&gt;&lt;DisplayText&gt;(1963)&lt;/DisplayText&gt;&lt;record&gt;&lt;rec-number&gt;5181&lt;/rec-number&gt;&lt;foreign-keys&gt;&lt;key app="EN" db-id="psz0f0xrixzveyert2252950zrwdfzsefvv9" timestamp="1660763835" guid="a411a0d7-a546-4683-a9cc-f0a0cae5e921"&gt;5181&lt;/key&gt;&lt;/foreign-keys&gt;&lt;ref-type name="Journal Article"&gt;17&lt;/ref-type&gt;&lt;contributors&gt;&lt;authors&gt;&lt;author&gt;Milgram, S.&lt;/author&gt;&lt;/authors&gt;&lt;/contributors&gt;&lt;titles&gt;&lt;title&gt;Behavioral study of obedience&lt;/title&gt;&lt;secondary-title&gt;Journal of Abnormal and Social Psychology&lt;/secondary-title&gt;&lt;/titles&gt;&lt;periodical&gt;&lt;full-title&gt;Journal of Abnormal and Social Psychology&lt;/full-title&gt;&lt;/periodical&gt;&lt;pages&gt;371-378&lt;/pages&gt;&lt;number&gt;67&lt;/number&gt;&lt;dates&gt;&lt;year&gt;1963&lt;/year&gt;&lt;/dates&gt;&lt;urls&gt;&lt;/urls&gt;&lt;/record&gt;&lt;/Cite&gt;&lt;/EndNote&gt;</w:instrText>
      </w:r>
      <w:r w:rsidRPr="00555968">
        <w:rPr>
          <w:lang w:val="en-US"/>
        </w:rPr>
        <w:fldChar w:fldCharType="separate"/>
      </w:r>
      <w:r w:rsidRPr="00555968">
        <w:rPr>
          <w:noProof/>
          <w:lang w:val="en-US"/>
        </w:rPr>
        <w:t>(1963)</w:t>
      </w:r>
      <w:r w:rsidRPr="00555968">
        <w:rPr>
          <w:lang w:val="en-US"/>
        </w:rPr>
        <w:fldChar w:fldCharType="end"/>
      </w:r>
      <w:r w:rsidRPr="00555968">
        <w:rPr>
          <w:lang w:val="en-US"/>
        </w:rPr>
        <w:t xml:space="preserve"> shocking study revealed how obedience to authority occurs between teachers and learners.</w:t>
      </w:r>
    </w:p>
    <w:p w14:paraId="540BA524" w14:textId="77777777" w:rsidR="00D8757F" w:rsidRPr="00555968" w:rsidRDefault="00D8757F" w:rsidP="00D8757F">
      <w:pPr>
        <w:rPr>
          <w:lang w:val="en-US"/>
        </w:rPr>
      </w:pPr>
      <w:r w:rsidRPr="00555968">
        <w:rPr>
          <w:lang w:val="en-US"/>
        </w:rPr>
        <w:t xml:space="preserve">What are the research interests of social psychologists? From infancy through adulthood, people cannot isolate themselves from the social world in which they interact closely and participate. Based on this context, social psychologists attempt to investigate and understand the phenomenon of social influence. Scientists aim to examine the assumptions and hypotheses about individual human beings’ behaviors in the social context. For example, researchers try to explain why people hurt or help others. Over the past decades, social psychologists have engaged in many social issues, such as the power of social influence, conflict, aggression, prosocial behaviors, and other social interaction. For instance, why do the bystanders not call the police when they hear the </w:t>
      </w:r>
      <w:r w:rsidRPr="00555968">
        <w:rPr>
          <w:lang w:val="en-US" w:eastAsia="zh-CN"/>
        </w:rPr>
        <w:t>call for help? T</w:t>
      </w:r>
      <w:r w:rsidRPr="00555968">
        <w:rPr>
          <w:lang w:val="en-US"/>
        </w:rPr>
        <w:t xml:space="preserve">he current unit helps you to construct a </w:t>
      </w:r>
      <w:r w:rsidRPr="00555968">
        <w:rPr>
          <w:lang w:val="en-US"/>
        </w:rPr>
        <w:lastRenderedPageBreak/>
        <w:t>comprehensive understanding of social psychology by expanding on the basic concepts and related theories in subsequent sections.</w:t>
      </w:r>
    </w:p>
    <w:p w14:paraId="5DCB3011" w14:textId="77777777" w:rsidR="00D8757F" w:rsidRPr="00555968" w:rsidRDefault="00D8757F" w:rsidP="00D8757F">
      <w:pPr>
        <w:pStyle w:val="Heading2"/>
        <w:rPr>
          <w:lang w:val="en-US"/>
        </w:rPr>
      </w:pPr>
      <w:bookmarkStart w:id="43" w:name="_Toc221687482"/>
      <w:bookmarkStart w:id="44" w:name="_Toc115970951"/>
      <w:r w:rsidRPr="00555968">
        <w:rPr>
          <w:lang w:val="en-US"/>
        </w:rPr>
        <w:t xml:space="preserve">3.1 </w:t>
      </w:r>
      <w:bookmarkEnd w:id="43"/>
      <w:r w:rsidRPr="00555968">
        <w:rPr>
          <w:lang w:val="en-US"/>
        </w:rPr>
        <w:t>The Power of Socialization</w:t>
      </w:r>
      <w:bookmarkEnd w:id="44"/>
    </w:p>
    <w:p w14:paraId="56FFDBC9"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702272" behindDoc="1" locked="0" layoutInCell="1" allowOverlap="1" wp14:anchorId="788D46EA" wp14:editId="41F07E72">
                <wp:simplePos x="0" y="0"/>
                <wp:positionH relativeFrom="page">
                  <wp:align>right</wp:align>
                </wp:positionH>
                <wp:positionV relativeFrom="paragraph">
                  <wp:posOffset>262255</wp:posOffset>
                </wp:positionV>
                <wp:extent cx="2518117" cy="1526345"/>
                <wp:effectExtent l="0" t="0" r="15875" b="17145"/>
                <wp:wrapTight wrapText="bothSides">
                  <wp:wrapPolygon edited="0">
                    <wp:start x="0" y="0"/>
                    <wp:lineTo x="0" y="21573"/>
                    <wp:lineTo x="21573" y="21573"/>
                    <wp:lineTo x="2157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518117" cy="1526345"/>
                        </a:xfrm>
                        <a:prstGeom prst="rect">
                          <a:avLst/>
                        </a:prstGeom>
                        <a:solidFill>
                          <a:schemeClr val="lt1"/>
                        </a:solidFill>
                        <a:ln w="6350">
                          <a:solidFill>
                            <a:prstClr val="black"/>
                          </a:solidFill>
                        </a:ln>
                      </wps:spPr>
                      <wps:txbx>
                        <w:txbxContent>
                          <w:p w14:paraId="4A2179CB" w14:textId="77777777" w:rsidR="00D8757F" w:rsidRPr="00B05362" w:rsidRDefault="00D8757F" w:rsidP="00D8757F">
                            <w:pPr>
                              <w:rPr>
                                <w:lang w:val="en-US"/>
                              </w:rPr>
                            </w:pPr>
                            <w:r w:rsidRPr="004F09E2">
                              <w:rPr>
                                <w:b/>
                                <w:bCs/>
                                <w:lang w:val="en-US"/>
                              </w:rPr>
                              <w:t xml:space="preserve">Social </w:t>
                            </w:r>
                            <w:r>
                              <w:rPr>
                                <w:b/>
                                <w:bCs/>
                                <w:lang w:val="en-US"/>
                              </w:rPr>
                              <w:t xml:space="preserve">perception: </w:t>
                            </w:r>
                            <w:r w:rsidRPr="00B05362">
                              <w:rPr>
                                <w:lang w:val="en-US"/>
                              </w:rPr>
                              <w:t xml:space="preserve">the process </w:t>
                            </w:r>
                            <w:r>
                              <w:rPr>
                                <w:lang w:val="en-US"/>
                              </w:rPr>
                              <w:t>by which people actively collect, interpret, understand, categorize other people’s behavior in different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D46EA" id="Text Box 20" o:spid="_x0000_s1099" type="#_x0000_t202" style="position:absolute;left:0;text-align:left;margin-left:147.1pt;margin-top:20.65pt;width:198.3pt;height:120.2pt;z-index:-2516142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" fillcolor="white [3201]" strokeweight=".5pt">
                <v:textbox>
                  <w:txbxContent>
                    <w:p w14:paraId="4A2179CB" w14:textId="77777777" w:rsidR="00D8757F" w:rsidRPr="00B05362" w:rsidRDefault="00D8757F" w:rsidP="00D8757F">
                      <w:pPr>
                        <w:rPr>
                          <w:lang w:val="en-US"/>
                        </w:rPr>
                      </w:pPr>
                      <w:r w:rsidRPr="004F09E2">
                        <w:rPr>
                          <w:b/>
                          <w:bCs/>
                          <w:lang w:val="en-US"/>
                        </w:rPr>
                        <w:t xml:space="preserve">Social </w:t>
                      </w:r>
                      <w:r>
                        <w:rPr>
                          <w:b/>
                          <w:bCs/>
                          <w:lang w:val="en-US"/>
                        </w:rPr>
                        <w:t xml:space="preserve">perception: </w:t>
                      </w:r>
                      <w:r w:rsidRPr="00B05362">
                        <w:rPr>
                          <w:lang w:val="en-US"/>
                        </w:rPr>
                        <w:t xml:space="preserve">the process </w:t>
                      </w:r>
                      <w:r>
                        <w:rPr>
                          <w:lang w:val="en-US"/>
                        </w:rPr>
                        <w:t>by which people actively collect, interpret, understand, categorize other people’s behavior in different situations.</w:t>
                      </w:r>
                    </w:p>
                  </w:txbxContent>
                </v:textbox>
                <w10:wrap type="tight" anchorx="page"/>
              </v:shape>
            </w:pict>
          </mc:Fallback>
        </mc:AlternateContent>
      </w:r>
      <w:r w:rsidRPr="00555968">
        <w:rPr>
          <w:lang w:val="en-US"/>
        </w:rPr>
        <w:t xml:space="preserve">As noticed, social psychology is a scientific study that focuses on interpersonal interactions in the social context. During the interaction, the power of socialization appears and influences people’s perception of society. Previous social psychologists have attempted to explore the causes of human behavior or events, including internal and external factors. They are interested in knowing the whys of social behavior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Based on the available theoretical frameworks, the current section introduces several fundamental concepts of socialization and how people use these principles to explain the behavior of self and others.</w:t>
      </w:r>
    </w:p>
    <w:p w14:paraId="309F7F2B" w14:textId="77777777" w:rsidR="00D8757F" w:rsidRPr="00555968" w:rsidRDefault="00D8757F" w:rsidP="00D8757F">
      <w:pPr>
        <w:rPr>
          <w:lang w:val="en-US"/>
        </w:rPr>
      </w:pPr>
    </w:p>
    <w:p w14:paraId="71DE6398" w14:textId="77777777" w:rsidR="00D8757F" w:rsidRPr="00555968" w:rsidRDefault="00D8757F" w:rsidP="00D8757F">
      <w:pPr>
        <w:pStyle w:val="Heading3"/>
        <w:rPr>
          <w:lang w:val="en-US"/>
        </w:rPr>
      </w:pPr>
      <w:bookmarkStart w:id="45" w:name="_Toc115970952"/>
      <w:r w:rsidRPr="00555968">
        <w:rPr>
          <w:lang w:val="en-US"/>
        </w:rPr>
        <w:t>Social Perception</w:t>
      </w:r>
      <w:bookmarkEnd w:id="45"/>
    </w:p>
    <w:p w14:paraId="7B9FA94A" w14:textId="77777777" w:rsidR="00D8757F" w:rsidRPr="00555968" w:rsidRDefault="00D8757F" w:rsidP="00D8757F">
      <w:pPr>
        <w:rPr>
          <w:lang w:val="en-US"/>
        </w:rPr>
      </w:pPr>
      <w:r w:rsidRPr="00555968">
        <w:rPr>
          <w:b/>
          <w:bCs/>
          <w:lang w:val="en-US"/>
        </w:rPr>
        <w:t>Social perception</w:t>
      </w:r>
      <w:r w:rsidRPr="00555968">
        <w:rPr>
          <w:lang w:val="en-US"/>
        </w:rPr>
        <w:t xml:space="preserve"> refers to the processes by that individuals actively collect, interpret, and understand other people’s behaviors under a particular social context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xml:space="preserve">. People can make different judgments about the situation or form the first impression of people with the collected social information. Usually, a person’s social perception is affected by their beliefs and expectations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Since living in a complex society, people tend to process information from the outer world via automatic thinking </w:t>
      </w:r>
      <w:r w:rsidRPr="00555968">
        <w:rPr>
          <w:lang w:val="en-US"/>
        </w:rPr>
        <w:fldChar w:fldCharType="begin"/>
      </w:r>
      <w:r w:rsidRPr="00555968">
        <w:rPr>
          <w:lang w:val="en-US"/>
        </w:rPr>
        <w:instrText xml:space="preserve"> ADDIN EN.CITE &lt;EndNote&gt;&lt;Cite&gt;&lt;Author&gt;Kahneman&lt;/Author&gt;&lt;Year&gt;2011&lt;/Year&gt;&lt;RecNum&gt;5183&lt;/RecNum&gt;&lt;DisplayText&gt;(Kahneman, 2011)&lt;/DisplayText&gt;&lt;record&gt;&lt;rec-number&gt;5183&lt;/rec-number&gt;&lt;foreign-keys&gt;&lt;key app="EN" db-id="psz0f0xrixzveyert2252950zrwdfzsefvv9" timestamp="1660992644" guid="f2d11b14-5f47-4d2d-81fb-a82c120d6b40"&gt;5183&lt;/key&gt;&lt;/foreign-keys&gt;&lt;ref-type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555968">
        <w:rPr>
          <w:lang w:val="en-US"/>
        </w:rPr>
        <w:fldChar w:fldCharType="separate"/>
      </w:r>
      <w:r w:rsidRPr="00555968">
        <w:rPr>
          <w:noProof/>
          <w:lang w:val="en-US"/>
        </w:rPr>
        <w:t>(Kahneman, 2011)</w:t>
      </w:r>
      <w:r w:rsidRPr="00555968">
        <w:rPr>
          <w:lang w:val="en-US"/>
        </w:rPr>
        <w:fldChar w:fldCharType="end"/>
      </w:r>
      <w:r w:rsidRPr="00555968">
        <w:rPr>
          <w:lang w:val="en-US"/>
        </w:rPr>
        <w:t xml:space="preserve">. People construct certain assumptions to understand other people and events based on prior knowledge and experience to save time and effort. These assumptions are called </w:t>
      </w:r>
      <w:r w:rsidRPr="00555968">
        <w:rPr>
          <w:b/>
          <w:bCs/>
          <w:lang w:val="en-US"/>
        </w:rPr>
        <w:t>schemas</w:t>
      </w:r>
      <w:r w:rsidRPr="00555968">
        <w:rPr>
          <w:lang w:val="en-US"/>
        </w:rPr>
        <w:t xml:space="preserve"> that profoundly assist people in interpreting information and retrieving relevant long-term memory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 Guo &amp;amp; Wang, 2022)&lt;/DisplayText&gt;&lt;record&gt;&lt;rec-number&gt;5179&lt;/rec-number&gt;&lt;foreign-keys&gt;&lt;key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Cite&gt;&lt;Author&gt;Guo&lt;/Author&gt;&lt;Year&gt;2022&lt;/Year&gt;&lt;RecNum&gt;5184&lt;/RecNum&gt;&lt;record&gt;&lt;rec-number&gt;5184&lt;/rec-number&gt;&lt;foreign-keys&gt;&lt;key app="EN" db-id="psz0f0xrixzveyert2252950zrwdfzsefvv9" timestamp="1660993285" guid="102c8bc9-1bb7-4ea1-8c0e-8d9a03e74b6e"&gt;5184&lt;/key&gt;&lt;/foreign-keys&gt;&lt;ref-type name="Journal Article"&gt;17&lt;/ref-type&gt;&lt;contributors&gt;&lt;authors&gt;&lt;author&gt;Guo, Lina&lt;/author&gt;&lt;author&gt;Wang, Chuang&lt;/author&gt;&lt;/authors&gt;&lt;/contributors&gt;&lt;titles&gt;&lt;title&gt;Enabling automatic retrieval of schemas from long-term memory in English grammar practice&lt;/title&gt;&lt;secondary-title&gt;Asia Pacific Education Review&lt;/secondary-title&gt;&lt;/titles&gt;&lt;periodical&gt;&lt;full-title&gt;Asia Pacific Education Review&lt;/full-title&gt;&lt;/periodical&gt;&lt;pages&gt;1-13&lt;/pages&gt;&lt;dates&gt;&lt;year&gt;2022&lt;/year&gt;&lt;/dates&gt;&lt;isbn&gt;1876-407X&lt;/isbn&gt;&lt;urls&gt;&lt;/urls&gt;&lt;/record&gt;&lt;/Cite&gt;&lt;/EndNote&gt;</w:instrText>
      </w:r>
      <w:r w:rsidRPr="00555968">
        <w:rPr>
          <w:lang w:val="en-US"/>
        </w:rPr>
        <w:fldChar w:fldCharType="separate"/>
      </w:r>
      <w:r w:rsidRPr="00555968">
        <w:rPr>
          <w:noProof/>
          <w:lang w:val="en-US"/>
        </w:rPr>
        <w:t>(Aronson et al., 1994; Guo &amp; Wang, 2022)</w:t>
      </w:r>
      <w:r w:rsidRPr="00555968">
        <w:rPr>
          <w:lang w:val="en-US"/>
        </w:rPr>
        <w:fldChar w:fldCharType="end"/>
      </w:r>
      <w:r w:rsidRPr="00555968">
        <w:rPr>
          <w:lang w:val="en-US"/>
        </w:rPr>
        <w:t xml:space="preserve">. Not surprisingly, the </w:t>
      </w:r>
      <w:r w:rsidRPr="00555968">
        <w:rPr>
          <w:lang w:val="en-US"/>
        </w:rPr>
        <w:lastRenderedPageBreak/>
        <w:t xml:space="preserve">schemas have limitations and can be biased, which may lead to stereotypes and prejudice </w:t>
      </w:r>
      <w:r w:rsidRPr="00555968">
        <w:rPr>
          <w:lang w:val="en-US"/>
        </w:rPr>
        <w:fldChar w:fldCharType="begin"/>
      </w:r>
      <w:r w:rsidRPr="00555968">
        <w:rPr>
          <w:lang w:val="en-US"/>
        </w:rPr>
        <w:instrText xml:space="preserve"> ADDIN EN.CITE &lt;EndNote&gt;&lt;Cite&gt;&lt;Author&gt;Wheeler&lt;/Author&gt;&lt;Year&gt;2001&lt;/Year&gt;&lt;RecNum&gt;5185&lt;/RecNum&gt;&lt;DisplayText&gt;(Wheeler &amp;amp; Petty, 2001)&lt;/DisplayText&gt;&lt;record&gt;&lt;rec-number&gt;5185&lt;/rec-number&gt;&lt;foreign-keys&gt;&lt;key app="EN" db-id="psz0f0xrixzveyert2252950zrwdfzsefvv9" timestamp="1660993482" guid="29b3a5b5-3064-4a08-92d0-50665e659c5d"&gt;5185&lt;/key&gt;&lt;/foreign-keys&gt;&lt;ref-type name="Journal Article"&gt;17&lt;/ref-type&gt;&lt;contributors&gt;&lt;authors&gt;&lt;author&gt;Wheeler, S Christian&lt;/author&gt;&lt;author&gt;Petty, Richard E&lt;/author&gt;&lt;/authors&gt;&lt;/contributors&gt;&lt;titles&gt;&lt;title&gt;The effects of stereotype activation on behavior: a review of possible mechanisms&lt;/title&gt;&lt;secondary-title&gt;Psychological bulletin&lt;/secondary-title&gt;&lt;/titles&gt;&lt;pages&gt;797&lt;/pages&gt;&lt;volume&gt;127&lt;/volume&gt;&lt;number&gt;6&lt;/number&gt;&lt;dates&gt;&lt;year&gt;2001&lt;/year&gt;&lt;/dates&gt;&lt;isbn&gt;1939-1455&lt;/isbn&gt;&lt;urls&gt;&lt;/urls&gt;&lt;/record&gt;&lt;/Cite&gt;&lt;/EndNote&gt;</w:instrText>
      </w:r>
      <w:r w:rsidRPr="00555968">
        <w:rPr>
          <w:lang w:val="en-US"/>
        </w:rPr>
        <w:fldChar w:fldCharType="separate"/>
      </w:r>
      <w:r w:rsidRPr="00555968">
        <w:rPr>
          <w:noProof/>
          <w:lang w:val="en-US"/>
        </w:rPr>
        <w:t>(Wheeler &amp; Petty, 2001)</w:t>
      </w:r>
      <w:r w:rsidRPr="00555968">
        <w:rPr>
          <w:lang w:val="en-US"/>
        </w:rPr>
        <w:fldChar w:fldCharType="end"/>
      </w:r>
      <w:r w:rsidRPr="00555968">
        <w:rPr>
          <w:lang w:val="en-US"/>
        </w:rPr>
        <w:t>. We will further discuss these critical issues in section 3.4 in detail.</w:t>
      </w:r>
    </w:p>
    <w:p w14:paraId="372E6B74" w14:textId="77777777" w:rsidR="00D8757F" w:rsidRPr="00555968" w:rsidRDefault="00D8757F" w:rsidP="00D8757F">
      <w:pPr>
        <w:rPr>
          <w:lang w:val="en-US"/>
        </w:rPr>
      </w:pPr>
    </w:p>
    <w:p w14:paraId="0ADD0674" w14:textId="77777777" w:rsidR="00D8757F" w:rsidRPr="00555968" w:rsidRDefault="00D8757F" w:rsidP="00D8757F">
      <w:pPr>
        <w:pStyle w:val="Heading3"/>
        <w:rPr>
          <w:lang w:val="en-US"/>
        </w:rPr>
      </w:pPr>
      <w:bookmarkStart w:id="46" w:name="_Toc115970953"/>
      <w:r w:rsidRPr="00555968">
        <w:rPr>
          <w:lang w:val="en-US"/>
        </w:rPr>
        <w:t>Self-Fulfilling Prophecies</w:t>
      </w:r>
      <w:bookmarkEnd w:id="46"/>
    </w:p>
    <w:p w14:paraId="5C4D444A" w14:textId="77777777" w:rsidR="00D8757F" w:rsidRPr="00555968" w:rsidRDefault="00D8757F" w:rsidP="00D8757F">
      <w:pPr>
        <w:rPr>
          <w:lang w:val="en-US"/>
        </w:rPr>
      </w:pPr>
      <w:r w:rsidRPr="00555968">
        <w:rPr>
          <w:noProof/>
          <w:lang w:val="en-US"/>
        </w:rPr>
        <mc:AlternateContent>
          <mc:Choice Requires="wps">
            <w:drawing>
              <wp:anchor distT="0" distB="0" distL="114300" distR="114300" simplePos="0" relativeHeight="251693056" behindDoc="1" locked="0" layoutInCell="1" allowOverlap="1" wp14:anchorId="47D9B856" wp14:editId="513B7ABB">
                <wp:simplePos x="0" y="0"/>
                <wp:positionH relativeFrom="column">
                  <wp:posOffset>4107431</wp:posOffset>
                </wp:positionH>
                <wp:positionV relativeFrom="paragraph">
                  <wp:posOffset>779514</wp:posOffset>
                </wp:positionV>
                <wp:extent cx="2398873" cy="1783532"/>
                <wp:effectExtent l="0" t="0" r="20955" b="26670"/>
                <wp:wrapTight wrapText="bothSides">
                  <wp:wrapPolygon edited="0">
                    <wp:start x="0" y="0"/>
                    <wp:lineTo x="0" y="21692"/>
                    <wp:lineTo x="21617" y="21692"/>
                    <wp:lineTo x="21617"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2398873" cy="1783532"/>
                        </a:xfrm>
                        <a:prstGeom prst="rect">
                          <a:avLst/>
                        </a:prstGeom>
                        <a:solidFill>
                          <a:schemeClr val="lt1"/>
                        </a:solidFill>
                        <a:ln w="6350">
                          <a:solidFill>
                            <a:prstClr val="black"/>
                          </a:solidFill>
                        </a:ln>
                      </wps:spPr>
                      <wps:txbx>
                        <w:txbxContent>
                          <w:p w14:paraId="1AB2FBC4" w14:textId="77777777" w:rsidR="00D8757F" w:rsidRPr="007347CA" w:rsidRDefault="00D8757F" w:rsidP="00D8757F">
                            <w:pPr>
                              <w:rPr>
                                <w:rFonts w:ascii="Times New Roman" w:hAnsi="Times New Roman"/>
                                <w:szCs w:val="24"/>
                                <w:lang w:val="en-US" w:eastAsia="zh-CN"/>
                              </w:rPr>
                            </w:pPr>
                            <w:r w:rsidRPr="007347CA">
                              <w:rPr>
                                <w:b/>
                                <w:bCs/>
                                <w:lang w:val="en-US" w:eastAsia="zh-CN"/>
                              </w:rPr>
                              <w:t>Self-fulfilling prophecies</w:t>
                            </w:r>
                            <w:r>
                              <w:rPr>
                                <w:lang w:val="en-US" w:eastAsia="zh-CN"/>
                              </w:rPr>
                              <w:t>: refers to a</w:t>
                            </w:r>
                            <w:r w:rsidRPr="007347CA">
                              <w:rPr>
                                <w:lang w:val="en-US" w:eastAsia="zh-CN"/>
                              </w:rPr>
                              <w:t xml:space="preserve"> </w:t>
                            </w:r>
                            <w:r>
                              <w:rPr>
                                <w:lang w:val="en-US" w:eastAsia="zh-CN"/>
                              </w:rPr>
                              <w:t xml:space="preserve">person’s </w:t>
                            </w:r>
                            <w:r w:rsidRPr="007347CA">
                              <w:rPr>
                                <w:lang w:val="en-US" w:eastAsia="zh-CN"/>
                              </w:rPr>
                              <w:t xml:space="preserve">prediction made about </w:t>
                            </w:r>
                            <w:r>
                              <w:rPr>
                                <w:lang w:val="en-US" w:eastAsia="zh-CN"/>
                              </w:rPr>
                              <w:t xml:space="preserve">a target person, </w:t>
                            </w:r>
                            <w:r w:rsidRPr="007347CA">
                              <w:rPr>
                                <w:lang w:val="en-US" w:eastAsia="zh-CN"/>
                              </w:rPr>
                              <w:t xml:space="preserve">some future behavior or event that modifies interactions </w:t>
                            </w:r>
                            <w:proofErr w:type="gramStart"/>
                            <w:r w:rsidRPr="007347CA">
                              <w:rPr>
                                <w:lang w:val="en-US" w:eastAsia="zh-CN"/>
                              </w:rPr>
                              <w:t>so as to</w:t>
                            </w:r>
                            <w:proofErr w:type="gramEnd"/>
                            <w:r w:rsidRPr="007347CA">
                              <w:rPr>
                                <w:lang w:val="en-US" w:eastAsia="zh-CN"/>
                              </w:rPr>
                              <w:t xml:space="preserve"> produce what is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B856" id="Text Box 89" o:spid="_x0000_s1100" type="#_x0000_t202" style="position:absolute;left:0;text-align:left;margin-left:323.4pt;margin-top:61.4pt;width:188.9pt;height:14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" fillcolor="white [3201]" strokeweight=".5pt">
                <v:textbox>
                  <w:txbxContent>
                    <w:p w14:paraId="1AB2FBC4" w14:textId="77777777" w:rsidR="00D8757F" w:rsidRPr="007347CA" w:rsidRDefault="00D8757F" w:rsidP="00D8757F">
                      <w:pPr>
                        <w:rPr>
                          <w:rFonts w:ascii="Times New Roman" w:hAnsi="Times New Roman"/>
                          <w:szCs w:val="24"/>
                          <w:lang w:val="en-US" w:eastAsia="zh-CN"/>
                        </w:rPr>
                      </w:pPr>
                      <w:r w:rsidRPr="007347CA">
                        <w:rPr>
                          <w:b/>
                          <w:bCs/>
                          <w:lang w:val="en-US" w:eastAsia="zh-CN"/>
                        </w:rPr>
                        <w:t>Self-fulfilling prophecies</w:t>
                      </w:r>
                      <w:r>
                        <w:rPr>
                          <w:lang w:val="en-US" w:eastAsia="zh-CN"/>
                        </w:rPr>
                        <w:t>: refers to a</w:t>
                      </w:r>
                      <w:r w:rsidRPr="007347CA">
                        <w:rPr>
                          <w:lang w:val="en-US" w:eastAsia="zh-CN"/>
                        </w:rPr>
                        <w:t xml:space="preserve"> </w:t>
                      </w:r>
                      <w:r>
                        <w:rPr>
                          <w:lang w:val="en-US" w:eastAsia="zh-CN"/>
                        </w:rPr>
                        <w:t xml:space="preserve">person’s </w:t>
                      </w:r>
                      <w:r w:rsidRPr="007347CA">
                        <w:rPr>
                          <w:lang w:val="en-US" w:eastAsia="zh-CN"/>
                        </w:rPr>
                        <w:t xml:space="preserve">prediction made about </w:t>
                      </w:r>
                      <w:r>
                        <w:rPr>
                          <w:lang w:val="en-US" w:eastAsia="zh-CN"/>
                        </w:rPr>
                        <w:t xml:space="preserve">a target person, </w:t>
                      </w:r>
                      <w:r w:rsidRPr="007347CA">
                        <w:rPr>
                          <w:lang w:val="en-US" w:eastAsia="zh-CN"/>
                        </w:rPr>
                        <w:t xml:space="preserve">some future behavior or event that modifies interactions </w:t>
                      </w:r>
                      <w:proofErr w:type="gramStart"/>
                      <w:r w:rsidRPr="007347CA">
                        <w:rPr>
                          <w:lang w:val="en-US" w:eastAsia="zh-CN"/>
                        </w:rPr>
                        <w:t>so as to</w:t>
                      </w:r>
                      <w:proofErr w:type="gramEnd"/>
                      <w:r w:rsidRPr="007347CA">
                        <w:rPr>
                          <w:lang w:val="en-US" w:eastAsia="zh-CN"/>
                        </w:rPr>
                        <w:t xml:space="preserve"> produce what is expected.</w:t>
                      </w:r>
                    </w:p>
                  </w:txbxContent>
                </v:textbox>
                <w10:wrap type="tight"/>
              </v:shape>
            </w:pict>
          </mc:Fallback>
        </mc:AlternateContent>
      </w:r>
      <w:r w:rsidRPr="00555968">
        <w:rPr>
          <w:lang w:val="en-US"/>
        </w:rPr>
        <w:t xml:space="preserve">Did the schemas always correct? </w:t>
      </w:r>
      <w:r w:rsidRPr="00555968">
        <w:rPr>
          <w:b/>
          <w:bCs/>
          <w:lang w:val="en-US"/>
        </w:rPr>
        <w:t>Self-fulfilling prophecies theory</w:t>
      </w:r>
      <w:r w:rsidRPr="00555968">
        <w:rPr>
          <w:lang w:val="en-US"/>
        </w:rPr>
        <w:t xml:space="preserve"> explains how people actively make their schemas about people or events come true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Think back to the first time when met your close friends. What is your impression of them? Does this first impression influence your further interaction and expectation about them? Figure 3.1 explains the process of self-fulfilling prophecies and their consequences.</w:t>
      </w:r>
    </w:p>
    <w:p w14:paraId="1B41B4E9" w14:textId="77777777" w:rsidR="00D8757F" w:rsidRPr="00555968" w:rsidRDefault="00D8757F" w:rsidP="00D8757F">
      <w:pPr>
        <w:rPr>
          <w:lang w:val="en-US"/>
        </w:rPr>
      </w:pPr>
    </w:p>
    <w:p w14:paraId="42C602F2" w14:textId="77777777" w:rsidR="00D8757F" w:rsidRPr="00555968" w:rsidRDefault="00D8757F" w:rsidP="00D8757F">
      <w:pPr>
        <w:pStyle w:val="GraphicsStyle"/>
      </w:pPr>
      <w:r w:rsidRPr="00555968">
        <w:t>Figure 3.1 The process of self-fulfilling prophecies</w:t>
      </w:r>
    </w:p>
    <w:p w14:paraId="416BCF83" w14:textId="77777777" w:rsidR="00D8757F" w:rsidRPr="00555968" w:rsidRDefault="00D8757F" w:rsidP="00D8757F">
      <w:pPr>
        <w:rPr>
          <w:lang w:val="en-US"/>
        </w:rPr>
      </w:pPr>
      <w:r w:rsidRPr="00555968">
        <w:rPr>
          <w:noProof/>
          <w:lang w:val="en-US"/>
        </w:rPr>
        <w:lastRenderedPageBreak/>
        <w:drawing>
          <wp:inline distT="0" distB="0" distL="0" distR="0" wp14:anchorId="327DCC9B" wp14:editId="1F1F2A88">
            <wp:extent cx="5219700" cy="3653366"/>
            <wp:effectExtent l="0" t="0" r="38100" b="23495"/>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004A702" w14:textId="77777777" w:rsidR="00D8757F" w:rsidRPr="00555968" w:rsidRDefault="00D8757F" w:rsidP="00D8757F">
      <w:pPr>
        <w:rPr>
          <w:lang w:val="en-US"/>
        </w:rPr>
      </w:pPr>
    </w:p>
    <w:p w14:paraId="2D87F070" w14:textId="77777777" w:rsidR="00D8757F" w:rsidRPr="00555968" w:rsidRDefault="00D8757F" w:rsidP="00D8757F">
      <w:pPr>
        <w:rPr>
          <w:lang w:val="en-US"/>
        </w:rPr>
      </w:pPr>
      <w:r w:rsidRPr="00555968">
        <w:rPr>
          <w:lang w:val="en-US"/>
        </w:rPr>
        <w:t xml:space="preserve">Moreover, self-fulfilling prophecies are not limited to the way people build their social networks with other people. This phenomenon of automatic thinking appears in the discussion of education equity in school settings. Here is an example of a classroom-observation study that revealed the gender stereotype in mathematic learning </w:t>
      </w:r>
      <w:r w:rsidRPr="00555968">
        <w:rPr>
          <w:lang w:val="en-US"/>
        </w:rPr>
        <w:fldChar w:fldCharType="begin"/>
      </w:r>
      <w:r w:rsidRPr="00555968">
        <w:rPr>
          <w:lang w:val="en-US"/>
        </w:rPr>
        <w:instrText xml:space="preserve"> ADDIN EN.CITE &lt;EndNote&gt;&lt;Cite&gt;&lt;Author&gt;Sadker&lt;/Author&gt;&lt;Year&gt;2009&lt;/Year&gt;&lt;RecNum&gt;5186&lt;/RecNum&gt;&lt;DisplayText&gt;(Sadker &amp;amp; Zittleman, 2009)&lt;/DisplayText&gt;&lt;record&gt;&lt;rec-number&gt;5186&lt;/rec-number&gt;&lt;foreign-keys&gt;&lt;key app="EN" db-id="psz0f0xrixzveyert2252950zrwdfzsefvv9" timestamp="1660994583" guid="816a6935-5ca2-4f0d-9759-bb92c809c74b"&gt;5186&lt;/key&gt;&lt;/foreign-keys&gt;&lt;ref-type name="Book"&gt;6&lt;/ref-type&gt;&lt;contributors&gt;&lt;authors&gt;&lt;author&gt;Sadker, David&lt;/author&gt;&lt;author&gt;Zittleman, Karen R&lt;/author&gt;&lt;/authors&gt;&lt;/contributors&gt;&lt;titles&gt;&lt;title&gt;Still failing at fairness: How gender bias cheats girls and boys in school and what we can do about it&lt;/title&gt;&lt;/titles&gt;&lt;dates&gt;&lt;year&gt;2009&lt;/year&gt;&lt;/dates&gt;&lt;publisher&gt;Simon and Schuster&lt;/publisher&gt;&lt;isbn&gt;1439159432&lt;/isbn&gt;&lt;urls&gt;&lt;/urls&gt;&lt;/record&gt;&lt;/Cite&gt;&lt;/EndNote&gt;</w:instrText>
      </w:r>
      <w:r w:rsidRPr="00555968">
        <w:rPr>
          <w:lang w:val="en-US"/>
        </w:rPr>
        <w:fldChar w:fldCharType="separate"/>
      </w:r>
      <w:r w:rsidRPr="00555968">
        <w:rPr>
          <w:noProof/>
          <w:lang w:val="en-US"/>
        </w:rPr>
        <w:t>(Sadker &amp; Zittleman, 2009)</w:t>
      </w:r>
      <w:r w:rsidRPr="00555968">
        <w:rPr>
          <w:lang w:val="en-US"/>
        </w:rPr>
        <w:fldChar w:fldCharType="end"/>
      </w:r>
      <w:r w:rsidRPr="00555968">
        <w:rPr>
          <w:lang w:val="en-US"/>
        </w:rPr>
        <w:t xml:space="preserve">. During the experiment, a </w:t>
      </w:r>
      <w:r w:rsidRPr="00555968">
        <w:rPr>
          <w:lang w:val="en-US" w:eastAsia="zh-CN"/>
        </w:rPr>
        <w:t>fi</w:t>
      </w:r>
      <w:r w:rsidRPr="00555968">
        <w:rPr>
          <w:lang w:val="en-US"/>
        </w:rPr>
        <w:t xml:space="preserve">fth-grade teacher assumed that girls’ mathematic ability was not as good as boys. This expectation significantly affected the students’ learning opportunities in the classroom. For instance, the teacher showed more attention and patience to boys but turned back to the girls while explaining the </w:t>
      </w:r>
      <w:r>
        <w:rPr>
          <w:lang w:val="en-US"/>
        </w:rPr>
        <w:t>mathematical</w:t>
      </w:r>
      <w:r w:rsidRPr="00555968">
        <w:rPr>
          <w:lang w:val="en-US"/>
        </w:rPr>
        <w:t xml:space="preserve"> questions. Over half of the academic year, the boys had a better learning outcome than the girls in mathematics. Thus, this teacher’s assumptions about her students’ learning abilities came true by treating female students differently from male students. At this moment, the self-fulfilling prophecy is complete, and the circle is closed.</w:t>
      </w:r>
    </w:p>
    <w:p w14:paraId="531FC411" w14:textId="77777777" w:rsidR="00D8757F" w:rsidRPr="00555968" w:rsidRDefault="00D8757F" w:rsidP="00D8757F">
      <w:pPr>
        <w:rPr>
          <w:lang w:val="en-US"/>
        </w:rPr>
      </w:pPr>
    </w:p>
    <w:p w14:paraId="04B18FAE" w14:textId="77777777" w:rsidR="00D8757F" w:rsidRPr="00555968" w:rsidRDefault="00D8757F" w:rsidP="00D8757F">
      <w:pPr>
        <w:pStyle w:val="Heading3"/>
        <w:rPr>
          <w:lang w:val="en-US"/>
        </w:rPr>
      </w:pPr>
      <w:bookmarkStart w:id="47" w:name="_Toc115970954"/>
      <w:r w:rsidRPr="00555968">
        <w:rPr>
          <w:lang w:val="en-US"/>
        </w:rPr>
        <w:t>Attribution Theory</w:t>
      </w:r>
      <w:bookmarkEnd w:id="47"/>
      <w:r w:rsidRPr="00555968">
        <w:rPr>
          <w:lang w:val="en-US"/>
        </w:rPr>
        <w:t xml:space="preserve"> </w:t>
      </w:r>
    </w:p>
    <w:p w14:paraId="2AE1AEF9"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697152" behindDoc="1" locked="0" layoutInCell="1" allowOverlap="1" wp14:anchorId="09AF5D2E" wp14:editId="0FA14826">
                <wp:simplePos x="0" y="0"/>
                <wp:positionH relativeFrom="page">
                  <wp:align>right</wp:align>
                </wp:positionH>
                <wp:positionV relativeFrom="paragraph">
                  <wp:posOffset>855375</wp:posOffset>
                </wp:positionV>
                <wp:extent cx="2616591" cy="1638886"/>
                <wp:effectExtent l="0" t="0" r="12700" b="19050"/>
                <wp:wrapTight wrapText="bothSides">
                  <wp:wrapPolygon edited="0">
                    <wp:start x="0" y="0"/>
                    <wp:lineTo x="0" y="21600"/>
                    <wp:lineTo x="21548" y="21600"/>
                    <wp:lineTo x="21548"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2616591" cy="1638886"/>
                        </a:xfrm>
                        <a:prstGeom prst="rect">
                          <a:avLst/>
                        </a:prstGeom>
                        <a:solidFill>
                          <a:schemeClr val="lt1"/>
                        </a:solidFill>
                        <a:ln w="6350">
                          <a:solidFill>
                            <a:prstClr val="black"/>
                          </a:solidFill>
                        </a:ln>
                      </wps:spPr>
                      <wps:txbx>
                        <w:txbxContent>
                          <w:p w14:paraId="1952F1F8" w14:textId="77777777" w:rsidR="00D8757F" w:rsidRPr="001301A8" w:rsidRDefault="00D8757F" w:rsidP="00D8757F">
                            <w:pPr>
                              <w:rPr>
                                <w:lang w:val="en-US"/>
                              </w:rPr>
                            </w:pPr>
                            <w:r w:rsidRPr="000A68C2">
                              <w:rPr>
                                <w:b/>
                                <w:bCs/>
                                <w:lang w:val="en-US"/>
                              </w:rPr>
                              <w:t>Attribution theory:</w:t>
                            </w:r>
                            <w:r w:rsidRPr="000A68C2">
                              <w:rPr>
                                <w:lang w:val="en-US"/>
                              </w:rPr>
                              <w:t xml:space="preserve"> </w:t>
                            </w:r>
                            <w:r>
                              <w:rPr>
                                <w:lang w:val="en-US"/>
                              </w:rPr>
                              <w:t xml:space="preserve">The psychological theory that describes the judgments people use </w:t>
                            </w:r>
                            <w:r w:rsidRPr="001301A8">
                              <w:rPr>
                                <w:lang w:val="en-US"/>
                              </w:rPr>
                              <w:t>information to generate causal explanations</w:t>
                            </w:r>
                            <w:r>
                              <w:rPr>
                                <w:lang w:val="en-US"/>
                              </w:rPr>
                              <w:t xml:space="preserve"> about other people’s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5D2E" id="Text Box 90" o:spid="_x0000_s1101" type="#_x0000_t202" style="position:absolute;left:0;text-align:left;margin-left:154.85pt;margin-top:67.35pt;width:206.05pt;height:129.0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" fillcolor="white [3201]" strokeweight=".5pt">
                <v:textbox>
                  <w:txbxContent>
                    <w:p w14:paraId="1952F1F8" w14:textId="77777777" w:rsidR="00D8757F" w:rsidRPr="001301A8" w:rsidRDefault="00D8757F" w:rsidP="00D8757F">
                      <w:pPr>
                        <w:rPr>
                          <w:lang w:val="en-US"/>
                        </w:rPr>
                      </w:pPr>
                      <w:r w:rsidRPr="000A68C2">
                        <w:rPr>
                          <w:b/>
                          <w:bCs/>
                          <w:lang w:val="en-US"/>
                        </w:rPr>
                        <w:t>Attribution theory:</w:t>
                      </w:r>
                      <w:r w:rsidRPr="000A68C2">
                        <w:rPr>
                          <w:lang w:val="en-US"/>
                        </w:rPr>
                        <w:t xml:space="preserve"> </w:t>
                      </w:r>
                      <w:r>
                        <w:rPr>
                          <w:lang w:val="en-US"/>
                        </w:rPr>
                        <w:t xml:space="preserve">The psychological theory that describes the judgments people use </w:t>
                      </w:r>
                      <w:r w:rsidRPr="001301A8">
                        <w:rPr>
                          <w:lang w:val="en-US"/>
                        </w:rPr>
                        <w:t>information to generate causal explanations</w:t>
                      </w:r>
                      <w:r>
                        <w:rPr>
                          <w:lang w:val="en-US"/>
                        </w:rPr>
                        <w:t xml:space="preserve"> about other people’s behaviors.</w:t>
                      </w:r>
                    </w:p>
                  </w:txbxContent>
                </v:textbox>
                <w10:wrap type="tight" anchorx="page"/>
              </v:shape>
            </w:pict>
          </mc:Fallback>
        </mc:AlternateContent>
      </w:r>
      <w:r w:rsidRPr="00555968">
        <w:rPr>
          <w:lang w:val="en-US"/>
        </w:rPr>
        <w:t xml:space="preserve">How did you decide why people behave as they do? Heider (1958) introduced the </w:t>
      </w:r>
      <w:r w:rsidRPr="00555968">
        <w:rPr>
          <w:b/>
          <w:bCs/>
          <w:lang w:val="en-US"/>
        </w:rPr>
        <w:t>attribution theory</w:t>
      </w:r>
      <w:r w:rsidRPr="00555968">
        <w:rPr>
          <w:lang w:val="en-US"/>
        </w:rPr>
        <w:t xml:space="preserve"> to explain people’s judgments about the causes of behaviors. He suggested that people usually make one of two attributions to explain why a person behaves in a certain way. One type of attribution is internal attribution – the causes of people’s behavior are their attitude, personal traits, and personality. For instance, when you observe a man giving money to a beggar, you assume he is a generous person. Alternatively, the other attribution is external – the cause of a person’s behavior is something about the situation, such as the external stimuli from the environment. When you make an external attribution to the example of charity, the perceived cause of that man’s merciful behavior is his desire to impress his friends. In day-to-day routine, internal/external attribution plays a crucial role in people's conclusions and expectations about behavior in situations </w:t>
      </w:r>
      <w:r w:rsidRPr="00555968">
        <w:rPr>
          <w:lang w:val="en-US"/>
        </w:rPr>
        <w:fldChar w:fldCharType="begin"/>
      </w:r>
      <w:r w:rsidRPr="00555968">
        <w:rPr>
          <w:lang w:val="en-US"/>
        </w:rPr>
        <w:instrText xml:space="preserve"> ADDIN EN.CITE &lt;EndNote&gt;&lt;Cite&gt;&lt;Author&gt;Kelley&lt;/Author&gt;&lt;Year&gt;1980&lt;/Year&gt;&lt;RecNum&gt;5182&lt;/RecNum&gt;&lt;DisplayText&gt;(Kelley &amp;amp; Michela, 1980)&lt;/DisplayText&gt;&lt;record&gt;&lt;rec-number&gt;5182&lt;/rec-number&gt;&lt;foreign-keys&gt;&lt;key app="EN" db-id="psz0f0xrixzveyert2252950zrwdfzsefvv9" timestamp="1660850660" guid="7ea3c75c-c1cc-40bc-ae2a-6c521e18dfb1"&gt;5182&lt;/key&gt;&lt;/foreign-keys&gt;&lt;ref-type name="Journal Article"&gt;17&lt;/ref-type&gt;&lt;contributors&gt;&lt;authors&gt;&lt;author&gt;Kelley, Harold H&lt;/author&gt;&lt;author&gt;Michela, John L&lt;/author&gt;&lt;/authors&gt;&lt;/contributors&gt;&lt;titles&gt;&lt;title&gt;Attribution theory and research&lt;/title&gt;&lt;secondary-title&gt;Annual review of psychology&lt;/secondary-title&gt;&lt;/titles&gt;&lt;pages&gt;457-501&lt;/pages&gt;&lt;volume&gt;31&lt;/volume&gt;&lt;number&gt;1&lt;/number&gt;&lt;dates&gt;&lt;year&gt;1980&lt;/year&gt;&lt;/dates&gt;&lt;isbn&gt;0066-4308&lt;/isbn&gt;&lt;urls&gt;&lt;/urls&gt;&lt;/record&gt;&lt;/Cite&gt;&lt;/EndNote&gt;</w:instrText>
      </w:r>
      <w:r w:rsidRPr="00555968">
        <w:rPr>
          <w:lang w:val="en-US"/>
        </w:rPr>
        <w:fldChar w:fldCharType="separate"/>
      </w:r>
      <w:r w:rsidRPr="00555968">
        <w:rPr>
          <w:noProof/>
          <w:lang w:val="en-US"/>
        </w:rPr>
        <w:t>(Kelley &amp; Michela, 1980)</w:t>
      </w:r>
      <w:r w:rsidRPr="00555968">
        <w:rPr>
          <w:lang w:val="en-US"/>
        </w:rPr>
        <w:fldChar w:fldCharType="end"/>
      </w:r>
      <w:r w:rsidRPr="00555968">
        <w:rPr>
          <w:lang w:val="en-US"/>
        </w:rPr>
        <w:t>.</w:t>
      </w:r>
    </w:p>
    <w:p w14:paraId="2F02591B" w14:textId="77777777" w:rsidR="00D8757F" w:rsidRPr="00555968" w:rsidRDefault="00D8757F" w:rsidP="00D8757F">
      <w:pPr>
        <w:rPr>
          <w:lang w:val="en-US"/>
        </w:rPr>
      </w:pPr>
    </w:p>
    <w:p w14:paraId="082121B3" w14:textId="77777777" w:rsidR="00D8757F" w:rsidRPr="00555968" w:rsidRDefault="00D8757F" w:rsidP="00D8757F">
      <w:pPr>
        <w:pStyle w:val="Heading3"/>
        <w:rPr>
          <w:lang w:val="en-US"/>
        </w:rPr>
      </w:pPr>
      <w:bookmarkStart w:id="48" w:name="_Toc115970955"/>
      <w:r w:rsidRPr="00555968">
        <w:rPr>
          <w:lang w:val="en-US"/>
        </w:rPr>
        <w:t>Self-Check Questions</w:t>
      </w:r>
      <w:bookmarkEnd w:id="48"/>
    </w:p>
    <w:p w14:paraId="7A168F0A" w14:textId="77777777" w:rsidR="00D8757F" w:rsidRPr="00555968" w:rsidRDefault="00D8757F" w:rsidP="00D8757F">
      <w:pPr>
        <w:pStyle w:val="ListParagraph"/>
        <w:numPr>
          <w:ilvl w:val="0"/>
          <w:numId w:val="8"/>
        </w:numPr>
        <w:spacing w:after="0"/>
        <w:rPr>
          <w:rStyle w:val="CommentReference"/>
          <w:sz w:val="24"/>
          <w:szCs w:val="22"/>
          <w:lang w:val="en-US"/>
        </w:rPr>
      </w:pPr>
      <w:r w:rsidRPr="00555968">
        <w:rPr>
          <w:lang w:val="en-US"/>
        </w:rPr>
        <w:t>Please list an example of each attribution type to explain a person’s judgment about the causes of their failure in the f</w:t>
      </w:r>
      <w:r w:rsidRPr="00555968">
        <w:rPr>
          <w:lang w:val="en-US" w:eastAsia="zh-CN"/>
        </w:rPr>
        <w:t xml:space="preserve">inal </w:t>
      </w:r>
      <w:r w:rsidRPr="00555968">
        <w:rPr>
          <w:lang w:val="en-US"/>
        </w:rPr>
        <w:t>examination.</w:t>
      </w:r>
    </w:p>
    <w:p w14:paraId="4E7A699E"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Answer: </w:t>
      </w:r>
    </w:p>
    <w:p w14:paraId="4932BD52"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Internal attribution: </w:t>
      </w:r>
      <w:r w:rsidRPr="00555968">
        <w:rPr>
          <w:i/>
          <w:iCs/>
          <w:u w:val="single"/>
          <w:lang w:val="en-US"/>
        </w:rPr>
        <w:t>The causes of a person’s failure could be laziness, poor memory, and other internal factors.</w:t>
      </w:r>
    </w:p>
    <w:p w14:paraId="3A95D459"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External attribution: </w:t>
      </w:r>
      <w:r w:rsidRPr="00555968">
        <w:rPr>
          <w:i/>
          <w:iCs/>
          <w:u w:val="single"/>
          <w:lang w:val="en-US"/>
        </w:rPr>
        <w:t>The causes of a person’s failure could be the construction noise, the difficulty of the examination, and other accidents caused by external situations.</w:t>
      </w:r>
    </w:p>
    <w:p w14:paraId="210020D7" w14:textId="77777777" w:rsidR="00D8757F" w:rsidRPr="00555968" w:rsidRDefault="00D8757F" w:rsidP="00D8757F">
      <w:pPr>
        <w:spacing w:after="0"/>
        <w:rPr>
          <w:rStyle w:val="CommentReference"/>
          <w:sz w:val="24"/>
          <w:szCs w:val="22"/>
          <w:lang w:val="en-US"/>
        </w:rPr>
      </w:pPr>
    </w:p>
    <w:p w14:paraId="1CF8AF06" w14:textId="77777777" w:rsidR="00D8757F" w:rsidRPr="00555968" w:rsidRDefault="00D8757F" w:rsidP="00D8757F">
      <w:pPr>
        <w:pStyle w:val="ListParagraph"/>
        <w:numPr>
          <w:ilvl w:val="0"/>
          <w:numId w:val="8"/>
        </w:numPr>
        <w:spacing w:after="0"/>
        <w:rPr>
          <w:lang w:val="en-US"/>
        </w:rPr>
      </w:pPr>
      <w:r w:rsidRPr="00555968">
        <w:rPr>
          <w:lang w:val="en-US"/>
        </w:rPr>
        <w:lastRenderedPageBreak/>
        <w:t>Please mark the correct statement: Self-fulfilling prophecies may be wrong with teachers because</w:t>
      </w:r>
      <w:r>
        <w:rPr>
          <w:lang w:val="en-US"/>
        </w:rPr>
        <w:t>…</w:t>
      </w:r>
    </w:p>
    <w:p w14:paraId="0B5F47A2" w14:textId="77777777" w:rsidR="00D8757F" w:rsidRPr="00555968" w:rsidRDefault="00D8757F">
      <w:pPr>
        <w:pStyle w:val="ListParagraph"/>
        <w:numPr>
          <w:ilvl w:val="0"/>
          <w:numId w:val="22"/>
        </w:numPr>
        <w:rPr>
          <w:lang w:val="en-US"/>
        </w:rPr>
      </w:pPr>
      <w:r>
        <w:rPr>
          <w:lang w:val="en-US"/>
        </w:rPr>
        <w:t>m</w:t>
      </w:r>
      <w:r w:rsidRPr="00555968">
        <w:rPr>
          <w:lang w:val="en-US"/>
        </w:rPr>
        <w:t>ost students perform better than their teachers expect them to perform.</w:t>
      </w:r>
    </w:p>
    <w:p w14:paraId="614BCC25" w14:textId="77777777" w:rsidR="00D8757F" w:rsidRPr="00555968" w:rsidRDefault="00D8757F">
      <w:pPr>
        <w:pStyle w:val="ListParagraph"/>
        <w:numPr>
          <w:ilvl w:val="0"/>
          <w:numId w:val="22"/>
        </w:numPr>
        <w:rPr>
          <w:i/>
          <w:iCs/>
          <w:u w:val="single"/>
          <w:lang w:val="en-US"/>
        </w:rPr>
      </w:pPr>
      <w:r>
        <w:rPr>
          <w:i/>
          <w:iCs/>
          <w:u w:val="single"/>
          <w:lang w:val="en-US"/>
        </w:rPr>
        <w:t>t</w:t>
      </w:r>
      <w:r w:rsidRPr="00555968">
        <w:rPr>
          <w:i/>
          <w:iCs/>
          <w:u w:val="single"/>
          <w:lang w:val="en-US"/>
        </w:rPr>
        <w:t xml:space="preserve">eachers usually have biased expectations about how students will </w:t>
      </w:r>
      <w:r>
        <w:rPr>
          <w:i/>
          <w:iCs/>
          <w:u w:val="single"/>
          <w:lang w:val="en-US"/>
        </w:rPr>
        <w:t>achieve</w:t>
      </w:r>
      <w:r w:rsidRPr="00555968">
        <w:rPr>
          <w:i/>
          <w:iCs/>
          <w:u w:val="single"/>
          <w:lang w:val="en-US"/>
        </w:rPr>
        <w:t>.</w:t>
      </w:r>
    </w:p>
    <w:p w14:paraId="33E38D6B" w14:textId="77777777" w:rsidR="00D8757F" w:rsidRPr="00555968" w:rsidRDefault="00D8757F">
      <w:pPr>
        <w:pStyle w:val="ListParagraph"/>
        <w:numPr>
          <w:ilvl w:val="0"/>
          <w:numId w:val="22"/>
        </w:numPr>
        <w:rPr>
          <w:lang w:val="en-US"/>
        </w:rPr>
      </w:pPr>
      <w:r>
        <w:rPr>
          <w:lang w:val="en-US"/>
        </w:rPr>
        <w:t>t</w:t>
      </w:r>
      <w:r w:rsidRPr="00555968">
        <w:rPr>
          <w:lang w:val="en-US"/>
        </w:rPr>
        <w:t>eachers rarely have expectations about students.</w:t>
      </w:r>
    </w:p>
    <w:p w14:paraId="3BB523E1" w14:textId="77777777" w:rsidR="00D8757F" w:rsidRPr="00555968" w:rsidRDefault="00D8757F">
      <w:pPr>
        <w:pStyle w:val="ListParagraph"/>
        <w:numPr>
          <w:ilvl w:val="0"/>
          <w:numId w:val="22"/>
        </w:numPr>
        <w:rPr>
          <w:lang w:val="en-US"/>
        </w:rPr>
      </w:pPr>
      <w:r>
        <w:rPr>
          <w:lang w:val="en-US"/>
        </w:rPr>
        <w:t>s</w:t>
      </w:r>
      <w:r w:rsidRPr="00555968">
        <w:rPr>
          <w:lang w:val="en-US"/>
        </w:rPr>
        <w:t>tudents do not allow teachers to treat them differently from their classmates.</w:t>
      </w:r>
    </w:p>
    <w:p w14:paraId="2F2E38B2" w14:textId="77777777" w:rsidR="00D8757F" w:rsidRPr="00555968" w:rsidRDefault="00D8757F" w:rsidP="00D8757F">
      <w:pPr>
        <w:rPr>
          <w:lang w:val="en-US"/>
        </w:rPr>
      </w:pPr>
    </w:p>
    <w:p w14:paraId="1B41C2DB" w14:textId="77777777" w:rsidR="00D8757F" w:rsidRPr="00555968" w:rsidRDefault="00D8757F" w:rsidP="00D8757F">
      <w:pPr>
        <w:pStyle w:val="Heading2"/>
        <w:rPr>
          <w:lang w:val="en-US"/>
        </w:rPr>
      </w:pPr>
      <w:bookmarkStart w:id="49" w:name="_Toc221687504"/>
      <w:bookmarkStart w:id="50" w:name="_Toc115970956"/>
      <w:r w:rsidRPr="00555968">
        <w:rPr>
          <w:lang w:val="en-US"/>
        </w:rPr>
        <w:t xml:space="preserve">3.2 </w:t>
      </w:r>
      <w:bookmarkEnd w:id="49"/>
      <w:r w:rsidRPr="00555968">
        <w:rPr>
          <w:lang w:val="en-US"/>
        </w:rPr>
        <w:t>Social Influence</w:t>
      </w:r>
      <w:bookmarkEnd w:id="50"/>
    </w:p>
    <w:p w14:paraId="44DD1C42" w14:textId="77777777" w:rsidR="00D8757F" w:rsidRPr="00555968" w:rsidRDefault="00D8757F" w:rsidP="00D8757F">
      <w:pPr>
        <w:ind w:right="-2"/>
        <w:rPr>
          <w:lang w:val="en-US"/>
        </w:rPr>
      </w:pPr>
      <w:r w:rsidRPr="00555968">
        <w:rPr>
          <w:noProof/>
          <w:lang w:val="en-US"/>
        </w:rPr>
        <mc:AlternateContent>
          <mc:Choice Requires="wps">
            <w:drawing>
              <wp:anchor distT="0" distB="0" distL="114300" distR="114300" simplePos="0" relativeHeight="251694080" behindDoc="1" locked="0" layoutInCell="1" allowOverlap="1" wp14:anchorId="4F5D5D22" wp14:editId="0E9AA668">
                <wp:simplePos x="0" y="0"/>
                <wp:positionH relativeFrom="column">
                  <wp:posOffset>3756512</wp:posOffset>
                </wp:positionH>
                <wp:positionV relativeFrom="paragraph">
                  <wp:posOffset>852066</wp:posOffset>
                </wp:positionV>
                <wp:extent cx="2688879" cy="1484769"/>
                <wp:effectExtent l="0" t="0" r="16510" b="20320"/>
                <wp:wrapTight wrapText="bothSides">
                  <wp:wrapPolygon edited="0">
                    <wp:start x="0" y="0"/>
                    <wp:lineTo x="0" y="21618"/>
                    <wp:lineTo x="21580" y="21618"/>
                    <wp:lineTo x="21580"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2688879" cy="1484769"/>
                        </a:xfrm>
                        <a:prstGeom prst="rect">
                          <a:avLst/>
                        </a:prstGeom>
                        <a:solidFill>
                          <a:schemeClr val="lt1"/>
                        </a:solidFill>
                        <a:ln w="6350">
                          <a:solidFill>
                            <a:prstClr val="black"/>
                          </a:solidFill>
                        </a:ln>
                      </wps:spPr>
                      <wps:txbx>
                        <w:txbxContent>
                          <w:p w14:paraId="5386ED44" w14:textId="77777777" w:rsidR="00D8757F" w:rsidRPr="00646BCA" w:rsidRDefault="00D8757F" w:rsidP="00D8757F">
                            <w:pPr>
                              <w:rPr>
                                <w:lang w:val="en-US"/>
                              </w:rPr>
                            </w:pPr>
                            <w:r w:rsidRPr="000D06C6">
                              <w:rPr>
                                <w:b/>
                                <w:bCs/>
                                <w:lang w:val="en-US"/>
                              </w:rPr>
                              <w:t>Social influence</w:t>
                            </w:r>
                            <w:r>
                              <w:rPr>
                                <w:b/>
                                <w:bCs/>
                                <w:lang w:val="en-US"/>
                              </w:rPr>
                              <w:t>:</w:t>
                            </w:r>
                            <w:r>
                              <w:rPr>
                                <w:lang w:val="en-US"/>
                              </w:rPr>
                              <w:t xml:space="preserve"> A psychological phenomenon that people’s attitudes, judgement, </w:t>
                            </w:r>
                            <w:proofErr w:type="gramStart"/>
                            <w:r>
                              <w:rPr>
                                <w:lang w:val="en-US"/>
                              </w:rPr>
                              <w:t>decision</w:t>
                            </w:r>
                            <w:proofErr w:type="gramEnd"/>
                            <w:r>
                              <w:rPr>
                                <w:lang w:val="en-US"/>
                              </w:rPr>
                              <w:t xml:space="preserve"> or other behaviors are affected and changed by the overt social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5D22" id="Text Box 91" o:spid="_x0000_s1102" type="#_x0000_t202" style="position:absolute;left:0;text-align:left;margin-left:295.8pt;margin-top:67.1pt;width:211.7pt;height:11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" fillcolor="white [3201]" strokeweight=".5pt">
                <v:textbox>
                  <w:txbxContent>
                    <w:p w14:paraId="5386ED44" w14:textId="77777777" w:rsidR="00D8757F" w:rsidRPr="00646BCA" w:rsidRDefault="00D8757F" w:rsidP="00D8757F">
                      <w:pPr>
                        <w:rPr>
                          <w:lang w:val="en-US"/>
                        </w:rPr>
                      </w:pPr>
                      <w:r w:rsidRPr="000D06C6">
                        <w:rPr>
                          <w:b/>
                          <w:bCs/>
                          <w:lang w:val="en-US"/>
                        </w:rPr>
                        <w:t>Social influence</w:t>
                      </w:r>
                      <w:r>
                        <w:rPr>
                          <w:b/>
                          <w:bCs/>
                          <w:lang w:val="en-US"/>
                        </w:rPr>
                        <w:t>:</w:t>
                      </w:r>
                      <w:r>
                        <w:rPr>
                          <w:lang w:val="en-US"/>
                        </w:rPr>
                        <w:t xml:space="preserve"> A psychological phenomenon that people’s attitudes, judgement, </w:t>
                      </w:r>
                      <w:proofErr w:type="gramStart"/>
                      <w:r>
                        <w:rPr>
                          <w:lang w:val="en-US"/>
                        </w:rPr>
                        <w:t>decision</w:t>
                      </w:r>
                      <w:proofErr w:type="gramEnd"/>
                      <w:r>
                        <w:rPr>
                          <w:lang w:val="en-US"/>
                        </w:rPr>
                        <w:t xml:space="preserve"> or other behaviors are affected and changed by the overt social forces.</w:t>
                      </w:r>
                    </w:p>
                  </w:txbxContent>
                </v:textbox>
                <w10:wrap type="tight"/>
              </v:shape>
            </w:pict>
          </mc:Fallback>
        </mc:AlternateContent>
      </w:r>
      <w:r w:rsidRPr="00555968">
        <w:rPr>
          <w:lang w:val="en-US"/>
        </w:rPr>
        <w:t xml:space="preserve">As a social being, you engage in an extensive, interactive relationship with human beings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Please recall the last time you tried to convince people around you and change their behaviors, such as persuading your friends to accept your recommended restaurant on Friday night. The answer may remind you of making social influence consciously or unconsciously. </w:t>
      </w:r>
      <w:r w:rsidRPr="00555968">
        <w:rPr>
          <w:b/>
          <w:bCs/>
          <w:lang w:val="en-US"/>
        </w:rPr>
        <w:t>Social influence</w:t>
      </w:r>
      <w:r w:rsidRPr="00555968">
        <w:rPr>
          <w:lang w:val="en-US"/>
        </w:rPr>
        <w:t xml:space="preserve"> is a psychological phenomenon in which social forces change one’s attitudes, judgment, decisions, or other behaviors </w:t>
      </w:r>
      <w:r w:rsidRPr="00555968">
        <w:rPr>
          <w:lang w:val="en-US"/>
        </w:rPr>
        <w:fldChar w:fldCharType="begin"/>
      </w:r>
      <w:r w:rsidRPr="00555968">
        <w:rPr>
          <w:lang w:val="en-US"/>
        </w:rPr>
        <w:instrText xml:space="preserve"> ADDIN EN.CITE &lt;EndNote&gt;&lt;Cite&gt;&lt;Author&gt;Cialdini&lt;/Author&gt;&lt;Year&gt;2004&lt;/Year&gt;&lt;RecNum&gt;5253&lt;/RecNum&gt;&lt;DisplayText&gt;(Cialdini &amp;amp; Goldstein, 2004)&lt;/DisplayText&gt;&lt;record&gt;&lt;rec-number&gt;5253&lt;/rec-number&gt;&lt;foreign-keys&gt;&lt;key app="EN" db-id="psz0f0xrixzveyert2252950zrwdfzsefvv9" timestamp="1661600501" guid="d5b2a635-f8b2-4140-87b7-45a792e1a9a2"&gt;5253&lt;/key&gt;&lt;/foreign-keys&gt;&lt;ref-type name="Journal Article"&gt;17&lt;/ref-type&gt;&lt;contributors&gt;&lt;authors&gt;&lt;author&gt;Cialdini, Robert B&lt;/author&gt;&lt;author&gt;Goldstein, Noah J&lt;/author&gt;&lt;/authors&gt;&lt;/contributors&gt;&lt;titles&gt;&lt;title&gt;Social influence: Compliance and conformity&lt;/title&gt;&lt;secondary-title&gt;Annual review of psychology&lt;/secondary-title&gt;&lt;/titles&gt;&lt;pages&gt;591-621&lt;/pages&gt;&lt;volume&gt;55&lt;/volume&gt;&lt;number&gt;1&lt;/number&gt;&lt;dates&gt;&lt;year&gt;2004&lt;/year&gt;&lt;/dates&gt;&lt;isbn&gt;0066-4308&lt;/isbn&gt;&lt;urls&gt;&lt;/urls&gt;&lt;/record&gt;&lt;/Cite&gt;&lt;/EndNote&gt;</w:instrText>
      </w:r>
      <w:r w:rsidRPr="00555968">
        <w:rPr>
          <w:lang w:val="en-US"/>
        </w:rPr>
        <w:fldChar w:fldCharType="separate"/>
      </w:r>
      <w:r w:rsidRPr="00555968">
        <w:rPr>
          <w:noProof/>
          <w:lang w:val="en-US"/>
        </w:rPr>
        <w:t>(Cialdini &amp; Goldstein, 2004)</w:t>
      </w:r>
      <w:r w:rsidRPr="00555968">
        <w:rPr>
          <w:lang w:val="en-US"/>
        </w:rPr>
        <w:fldChar w:fldCharType="end"/>
      </w:r>
      <w:r w:rsidRPr="00555968">
        <w:rPr>
          <w:lang w:val="en-US"/>
        </w:rPr>
        <w:t>. In additio</w:t>
      </w:r>
      <w:r w:rsidRPr="00555968">
        <w:rPr>
          <w:lang w:val="en-US" w:eastAsia="zh-CN"/>
        </w:rPr>
        <w:t>n to c</w:t>
      </w:r>
      <w:r w:rsidRPr="00555968">
        <w:rPr>
          <w:lang w:val="en-US"/>
        </w:rPr>
        <w:t xml:space="preserve">onvincing friends, you may find examples of advertising campaigns on television or social media that powerfully influence people’s behavior and perception, such as shaping young women’s body image </w:t>
      </w:r>
      <w:r w:rsidRPr="00555968">
        <w:rPr>
          <w:lang w:val="en-US"/>
        </w:rPr>
        <w:fldChar w:fldCharType="begin"/>
      </w:r>
      <w:r>
        <w:rPr>
          <w:lang w:val="en-US"/>
        </w:rPr>
        <w:instrText xml:space="preserve"> ADDIN EN.CITE &lt;EndNote&gt;&lt;Cite&gt;&lt;Author&gt;Myers&lt;/Author&gt;&lt;Year&gt;1992&lt;/Year&gt;&lt;RecNum&gt;5180&lt;/RecNum&gt;&lt;DisplayText&gt;(Myers &amp;amp; Biocca, 1992)&lt;/DisplayText&gt;&lt;record&gt;&lt;rec-number&gt;5180&lt;/rec-number&gt;&lt;foreign-keys&gt;&lt;key app="EN" db-id="psz0f0xrixzveyert2252950zrwdfzsefvv9" timestamp="1660761344" guid="0ee5c166-ece3-4549-bcde-fa98ae07ec28"&gt;5180&lt;/key&gt;&lt;/foreign-keys&gt;&lt;ref-type name="Journal Article"&gt;17&lt;/ref-type&gt;&lt;contributors&gt;&lt;authors&gt;&lt;author&gt;Myers, Philip N&lt;/author&gt;&lt;author&gt;Biocca, Frank A&lt;/author&gt;&lt;/authors&gt;&lt;/contributors&gt;&lt;titles&gt;&lt;title&gt;The elastic body image: The effect of television advertising and programming on body image distortions in young women&lt;/title&gt;&lt;secondary-title&gt;Journal of communication&lt;/secondary-title&gt;&lt;/titles&gt;&lt;periodical&gt;&lt;full-title&gt;Journal of communication&lt;/full-title&gt;&lt;/periodical&gt;&lt;pages&gt;108-133&lt;/pages&gt;&lt;volume&gt;42&lt;/volume&gt;&lt;number&gt;3&lt;/number&gt;&lt;dates&gt;&lt;year&gt;1992&lt;/year&gt;&lt;/dates&gt;&lt;isbn&gt;1460-2466&lt;/isbn&gt;&lt;urls&gt;&lt;/urls&gt;&lt;electronic-resource-num&gt;10.1111/j.1460-2466.1992.tb00802.x&lt;/electronic-resource-num&gt;&lt;/record&gt;&lt;/Cite&gt;&lt;/EndNote&gt;</w:instrText>
      </w:r>
      <w:r w:rsidRPr="00555968">
        <w:rPr>
          <w:lang w:val="en-US"/>
        </w:rPr>
        <w:fldChar w:fldCharType="separate"/>
      </w:r>
      <w:r w:rsidRPr="00555968">
        <w:rPr>
          <w:noProof/>
          <w:lang w:val="en-US"/>
        </w:rPr>
        <w:t>(Myers &amp; Biocca, 1992)</w:t>
      </w:r>
      <w:r w:rsidRPr="00555968">
        <w:rPr>
          <w:lang w:val="en-US"/>
        </w:rPr>
        <w:fldChar w:fldCharType="end"/>
      </w:r>
      <w:r w:rsidRPr="00555968">
        <w:rPr>
          <w:lang w:val="en-US"/>
        </w:rPr>
        <w:t xml:space="preserve">. By promoting the thin ideal image, mass media conveys cognitive biases that could negatively affect young women’s self-perception and increase their body dissatisfaction </w:t>
      </w:r>
      <w:r w:rsidRPr="00555968">
        <w:rPr>
          <w:lang w:val="en-US"/>
        </w:rPr>
        <w:fldChar w:fldCharType="begin"/>
      </w:r>
      <w:r w:rsidRPr="00555968">
        <w:rPr>
          <w:lang w:val="en-US"/>
        </w:rPr>
        <w:instrText xml:space="preserve"> ADDIN EN.CITE &lt;EndNote&gt;&lt;Cite&gt;&lt;Author&gt;Devine&lt;/Author&gt;&lt;Year&gt;2021&lt;/Year&gt;&lt;RecNum&gt;5238&lt;/RecNum&gt;&lt;DisplayText&gt;(Devine et al., 2021)&lt;/DisplayText&gt;&lt;record&gt;&lt;rec-number&gt;5238&lt;/rec-number&gt;&lt;foreign-keys&gt;&lt;key app="EN" db-id="psz0f0xrixzveyert2252950zrwdfzsefvv9" timestamp="1661350017" guid="738c5584-4e46-48c7-8f00-f66967836922"&gt;5238&lt;/key&gt;&lt;/foreign-keys&gt;&lt;ref-type name="Journal Article"&gt;17&lt;/ref-type&gt;&lt;contributors&gt;&lt;authors&gt;&lt;author&gt;Devine, Sean&lt;/author&gt;&lt;author&gt;Germain, Nathalie&lt;/author&gt;&lt;author&gt;Ehrlich, Stefan&lt;/author&gt;&lt;author&gt;Eppinger, Ben&lt;/author&gt;&lt;/authors&gt;&lt;/contributors&gt;&lt;titles&gt;&lt;title&gt;Changes in The Prevalence Of Thin Bodies Biases Young Womens’ Judgements about Body Size&lt;/title&gt;&lt;/titles&gt;&lt;dates&gt;&lt;year&gt;2021&lt;/year&gt;&lt;/dates&gt;&lt;urls&gt;&lt;/urls&gt;&lt;/record&gt;&lt;/Cite&gt;&lt;/EndNote&gt;</w:instrText>
      </w:r>
      <w:r w:rsidRPr="00555968">
        <w:rPr>
          <w:lang w:val="en-US"/>
        </w:rPr>
        <w:fldChar w:fldCharType="separate"/>
      </w:r>
      <w:r w:rsidRPr="00555968">
        <w:rPr>
          <w:noProof/>
          <w:lang w:val="en-US"/>
        </w:rPr>
        <w:t>(Devine et al., 2021)</w:t>
      </w:r>
      <w:r w:rsidRPr="00555968">
        <w:rPr>
          <w:lang w:val="en-US"/>
        </w:rPr>
        <w:fldChar w:fldCharType="end"/>
      </w:r>
      <w:r w:rsidRPr="00555968">
        <w:rPr>
          <w:lang w:val="en-US"/>
        </w:rPr>
        <w:t>. The current section discuss</w:t>
      </w:r>
      <w:r w:rsidRPr="00555968">
        <w:rPr>
          <w:lang w:val="en-US" w:eastAsia="zh-CN"/>
        </w:rPr>
        <w:t xml:space="preserve">es </w:t>
      </w:r>
      <w:r w:rsidRPr="00555968">
        <w:rPr>
          <w:lang w:val="en-US"/>
        </w:rPr>
        <w:t>the power of social influence and how it changes individuals’ cognition and behavior.</w:t>
      </w:r>
    </w:p>
    <w:p w14:paraId="7191DB80" w14:textId="77777777" w:rsidR="00D8757F" w:rsidRPr="00555968" w:rsidRDefault="00D8757F" w:rsidP="00D8757F">
      <w:pPr>
        <w:rPr>
          <w:lang w:val="en-US"/>
        </w:rPr>
      </w:pPr>
    </w:p>
    <w:p w14:paraId="039EC14E" w14:textId="77777777" w:rsidR="00D8757F" w:rsidRPr="00555968" w:rsidRDefault="00D8757F" w:rsidP="00D8757F">
      <w:pPr>
        <w:pStyle w:val="Heading3"/>
        <w:rPr>
          <w:lang w:val="en-US"/>
        </w:rPr>
      </w:pPr>
      <w:bookmarkStart w:id="51" w:name="_Toc115970957"/>
      <w:r w:rsidRPr="00555968">
        <w:rPr>
          <w:lang w:val="en-US"/>
        </w:rPr>
        <w:lastRenderedPageBreak/>
        <w:t>Informational Social Influence</w:t>
      </w:r>
      <w:bookmarkEnd w:id="51"/>
    </w:p>
    <w:p w14:paraId="7C6A6DED" w14:textId="77777777" w:rsidR="00D8757F" w:rsidRPr="00555968" w:rsidRDefault="00D8757F" w:rsidP="00D8757F">
      <w:pPr>
        <w:rPr>
          <w:lang w:val="en-US" w:eastAsia="zh-CN"/>
        </w:rPr>
      </w:pPr>
      <w:r>
        <w:rPr>
          <w:noProof/>
          <w:lang w:val="en-US"/>
        </w:rPr>
        <mc:AlternateContent>
          <mc:Choice Requires="wps">
            <w:drawing>
              <wp:anchor distT="0" distB="0" distL="114300" distR="114300" simplePos="0" relativeHeight="251688960" behindDoc="1" locked="0" layoutInCell="1" allowOverlap="1" wp14:anchorId="3E75D634" wp14:editId="4EEFD11C">
                <wp:simplePos x="0" y="0"/>
                <wp:positionH relativeFrom="margin">
                  <wp:posOffset>3231412</wp:posOffset>
                </wp:positionH>
                <wp:positionV relativeFrom="paragraph">
                  <wp:posOffset>89565</wp:posOffset>
                </wp:positionV>
                <wp:extent cx="2729132" cy="1765496"/>
                <wp:effectExtent l="0" t="0" r="14605" b="25400"/>
                <wp:wrapTight wrapText="bothSides">
                  <wp:wrapPolygon edited="0">
                    <wp:start x="0" y="0"/>
                    <wp:lineTo x="0" y="21678"/>
                    <wp:lineTo x="21565" y="21678"/>
                    <wp:lineTo x="21565"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2729132" cy="1765496"/>
                        </a:xfrm>
                        <a:prstGeom prst="rect">
                          <a:avLst/>
                        </a:prstGeom>
                        <a:solidFill>
                          <a:schemeClr val="lt1"/>
                        </a:solidFill>
                        <a:ln w="6350">
                          <a:solidFill>
                            <a:prstClr val="black"/>
                          </a:solidFill>
                        </a:ln>
                      </wps:spPr>
                      <wps:txbx>
                        <w:txbxContent>
                          <w:p w14:paraId="642FEE4B" w14:textId="77777777" w:rsidR="00D8757F" w:rsidRPr="00055120" w:rsidRDefault="00D8757F" w:rsidP="00D8757F">
                            <w:pPr>
                              <w:rPr>
                                <w:lang w:val="en-US"/>
                              </w:rPr>
                            </w:pPr>
                            <w:r w:rsidRPr="002B281D">
                              <w:rPr>
                                <w:b/>
                                <w:bCs/>
                                <w:lang w:val="en-US"/>
                              </w:rPr>
                              <w:t>Informational social influence:</w:t>
                            </w:r>
                            <w:r w:rsidRPr="00055120">
                              <w:rPr>
                                <w:lang w:val="en-US"/>
                              </w:rPr>
                              <w:t xml:space="preserve"> </w:t>
                            </w:r>
                            <w:r>
                              <w:rPr>
                                <w:lang w:val="en-US"/>
                              </w:rPr>
                              <w:t>the influence of other people that we tend to rely on because we view their information as a source of knowing what is right, especially in an ambiguous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D634" id="Text Box 92" o:spid="_x0000_s1103" type="#_x0000_t202" style="position:absolute;left:0;text-align:left;margin-left:254.45pt;margin-top:7.05pt;width:214.9pt;height:13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" fillcolor="white [3201]" strokeweight=".5pt">
                <v:textbox>
                  <w:txbxContent>
                    <w:p w14:paraId="642FEE4B" w14:textId="77777777" w:rsidR="00D8757F" w:rsidRPr="00055120" w:rsidRDefault="00D8757F" w:rsidP="00D8757F">
                      <w:pPr>
                        <w:rPr>
                          <w:lang w:val="en-US"/>
                        </w:rPr>
                      </w:pPr>
                      <w:r w:rsidRPr="002B281D">
                        <w:rPr>
                          <w:b/>
                          <w:bCs/>
                          <w:lang w:val="en-US"/>
                        </w:rPr>
                        <w:t>Informational social influence:</w:t>
                      </w:r>
                      <w:r w:rsidRPr="00055120">
                        <w:rPr>
                          <w:lang w:val="en-US"/>
                        </w:rPr>
                        <w:t xml:space="preserve"> </w:t>
                      </w:r>
                      <w:r>
                        <w:rPr>
                          <w:lang w:val="en-US"/>
                        </w:rPr>
                        <w:t>the influence of other people that we tend to rely on because we view their information as a source of knowing what is right, especially in an ambiguous situation.</w:t>
                      </w:r>
                    </w:p>
                  </w:txbxContent>
                </v:textbox>
                <w10:wrap type="tight" anchorx="margin"/>
              </v:shape>
            </w:pict>
          </mc:Fallback>
        </mc:AlternateContent>
      </w:r>
      <w:r w:rsidRPr="00555968">
        <w:rPr>
          <w:lang w:val="en-US"/>
        </w:rPr>
        <w:t xml:space="preserve">When interacting with other people in society, we need to know what is correct and appropriate. For instance, how should you address your professor in an email – as “Prof. Dr. Myers,” “Mr. Myers,” or “David”? People require lots of information to reduce uncertainty and act correctly in daily situations. Asking and observing how others work in a particular case can help people choose an appropriate reaction. </w:t>
      </w:r>
      <w:r w:rsidRPr="00555968">
        <w:rPr>
          <w:lang w:val="en-US" w:eastAsia="zh-CN"/>
        </w:rPr>
        <w:t>Since many believe interpreting an ambiguous situation from experienced others is more reliable and accurate, they would conform to others’ behavior. T</w:t>
      </w:r>
      <w:r w:rsidRPr="00555968">
        <w:rPr>
          <w:lang w:val="en-US"/>
        </w:rPr>
        <w:t xml:space="preserve">his psychological phenomenon is called </w:t>
      </w:r>
      <w:r w:rsidRPr="00555968">
        <w:rPr>
          <w:b/>
          <w:bCs/>
          <w:lang w:val="en-US"/>
        </w:rPr>
        <w:t xml:space="preserve">informational social influence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When will people tend to conform to informational social influence? Previous researchers suggested that the more critical the decision is to us, the more we rely on other people’s information and judgments </w:t>
      </w:r>
      <w:r w:rsidRPr="00555968">
        <w:rPr>
          <w:lang w:val="en-US"/>
        </w:rPr>
        <w:fldChar w:fldCharType="begin"/>
      </w:r>
      <w:r>
        <w:rPr>
          <w:lang w:val="en-US"/>
        </w:rPr>
        <w:instrText xml:space="preserve"> ADDIN EN.CITE &lt;EndNote&gt;&lt;Cite&gt;&lt;Author&gt;Levine&lt;/Author&gt;&lt;Year&gt;2000&lt;/Year&gt;&lt;RecNum&gt;5243&lt;/RecNum&gt;&lt;DisplayText&gt;(Levine et al., 2000)&lt;/DisplayText&gt;&lt;record&gt;&lt;rec-number&gt;5243&lt;/rec-number&gt;&lt;foreign-keys&gt;&lt;key app="EN" db-id="psz0f0xrixzveyert2252950zrwdfzsefvv9" timestamp="1661419331" guid="8f8efb3d-9379-4505-a9f5-0bf29ed99cc8"&gt;5243&lt;/key&gt;&lt;/foreign-keys&gt;&lt;ref-type name="Journal Article"&gt;17&lt;/ref-type&gt;&lt;contributors&gt;&lt;authors&gt;&lt;author&gt;Levine, John M&lt;/author&gt;&lt;author&gt;Higgins, E Tory&lt;/author&gt;&lt;author&gt;Choi, Hoon-Seok&lt;/author&gt;&lt;/authors&gt;&lt;/contributors&gt;&lt;titles&gt;&lt;title&gt;Development of strategic norms in groups&lt;/title&gt;&lt;secondary-title&gt;Organizational behavior and human decision processes&lt;/secondary-title&gt;&lt;/titles&gt;&lt;periodical&gt;&lt;full-title&gt;Organizational behavior and human decision processes&lt;/full-title&gt;&lt;/periodical&gt;&lt;pages&gt;88-101&lt;/pages&gt;&lt;volume&gt;82&lt;/volume&gt;&lt;number&gt;1&lt;/number&gt;&lt;dates&gt;&lt;year&gt;2000&lt;/year&gt;&lt;/dates&gt;&lt;isbn&gt;0749-5978&lt;/isbn&gt;&lt;urls&gt;&lt;/urls&gt;&lt;electronic-resource-num&gt;10.1006/obhd.2000.2889&lt;/electronic-resource-num&gt;&lt;/record&gt;&lt;/Cite&gt;&lt;/EndNote&gt;</w:instrText>
      </w:r>
      <w:r w:rsidRPr="00555968">
        <w:rPr>
          <w:lang w:val="en-US"/>
        </w:rPr>
        <w:fldChar w:fldCharType="separate"/>
      </w:r>
      <w:r w:rsidRPr="00555968">
        <w:rPr>
          <w:noProof/>
          <w:lang w:val="en-US"/>
        </w:rPr>
        <w:t>(Levine et al., 2000)</w:t>
      </w:r>
      <w:r w:rsidRPr="00555968">
        <w:rPr>
          <w:lang w:val="en-US"/>
        </w:rPr>
        <w:fldChar w:fldCharType="end"/>
      </w:r>
      <w:r w:rsidRPr="00555968">
        <w:rPr>
          <w:lang w:val="en-US"/>
        </w:rPr>
        <w:t xml:space="preserve">. Especially when other people are experts (e.g., doctors and scientists), they have a more substantial informational social influence on others under ambiguous situations </w:t>
      </w:r>
      <w:r w:rsidRPr="00555968">
        <w:rPr>
          <w:lang w:val="en-US"/>
        </w:rPr>
        <w:fldChar w:fldCharType="begin"/>
      </w:r>
      <w:r>
        <w:rPr>
          <w:lang w:val="en-US"/>
        </w:rPr>
        <w:instrText xml:space="preserve"> ADDIN EN.CITE &lt;EndNote&gt;&lt;Cite&gt;&lt;Author&gt;Savolainen&lt;/Author&gt;&lt;Year&gt;2022&lt;/Year&gt;&lt;RecNum&gt;5248&lt;/RecNum&gt;&lt;DisplayText&gt;(Savolainen, 2022)&lt;/DisplayText&gt;&lt;record&gt;&lt;rec-number&gt;5248&lt;/rec-number&gt;&lt;foreign-keys&gt;&lt;key app="EN" db-id="psz0f0xrixzveyert2252950zrwdfzsefvv9" timestamp="1661420492" guid="35b3a1e9-9d38-46db-972e-21071d6f77a6"&gt;5248&lt;/key&gt;&lt;/foreign-keys&gt;&lt;ref-type name="Journal Article"&gt;17&lt;/ref-type&gt;&lt;contributors&gt;&lt;authors&gt;&lt;author&gt;Savolainen, Reijo&lt;/author&gt;&lt;/authors&gt;&lt;/contributors&gt;&lt;titles&gt;&lt;title&gt;Cognitive authority as an instance of informational and expert power&lt;/title&gt;&lt;secondary-title&gt;Libri&lt;/secondary-title&gt;&lt;/titles&gt;&lt;periodical&gt;&lt;full-title&gt;Libri&lt;/full-title&gt;&lt;/periodical&gt;&lt;pages&gt;1-12&lt;/pages&gt;&lt;volume&gt;72&lt;/volume&gt;&lt;number&gt;1&lt;/number&gt;&lt;dates&gt;&lt;year&gt;2022&lt;/year&gt;&lt;/dates&gt;&lt;isbn&gt;1865-8423&lt;/isbn&gt;&lt;urls&gt;&lt;/urls&gt;&lt;electronic-resource-num&gt;10.1515/libri-2020-0128&lt;/electronic-resource-num&gt;&lt;/record&gt;&lt;/Cite&gt;&lt;/EndNote&gt;</w:instrText>
      </w:r>
      <w:r w:rsidRPr="00555968">
        <w:rPr>
          <w:lang w:val="en-US"/>
        </w:rPr>
        <w:fldChar w:fldCharType="separate"/>
      </w:r>
      <w:r w:rsidRPr="00555968">
        <w:rPr>
          <w:noProof/>
          <w:lang w:val="en-US"/>
        </w:rPr>
        <w:t>(Savolainen, 2022)</w:t>
      </w:r>
      <w:r w:rsidRPr="00555968">
        <w:rPr>
          <w:lang w:val="en-US"/>
        </w:rPr>
        <w:fldChar w:fldCharType="end"/>
      </w:r>
      <w:r w:rsidRPr="00555968">
        <w:rPr>
          <w:lang w:val="en-US"/>
        </w:rPr>
        <w:t xml:space="preserve">. The principle of informational social influence has been widely applied in marketing to affect consumer decision-making, such as creating a professional dentist image in the advertisement of toothpaste to enhance credibility </w:t>
      </w:r>
      <w:r w:rsidRPr="00555968">
        <w:rPr>
          <w:lang w:val="en-US"/>
        </w:rPr>
        <w:fldChar w:fldCharType="begin"/>
      </w:r>
      <w:r>
        <w:rPr>
          <w:lang w:val="en-US"/>
        </w:rPr>
        <w:instrText xml:space="preserve"> ADDIN EN.CITE &lt;EndNote&gt;&lt;Cite&gt;&lt;Author&gt;Lee&lt;/Author&gt;&lt;Year&gt;2011&lt;/Year&gt;&lt;RecNum&gt;5246&lt;/RecNum&gt;&lt;DisplayText&gt;(Lee et al., 2011; Rosen &amp;amp; Olshavsky, 1987)&lt;/DisplayText&gt;&lt;record&gt;&lt;rec-number&gt;5246&lt;/rec-number&gt;&lt;foreign-keys&gt;&lt;key app="EN" db-id="psz0f0xrixzveyert2252950zrwdfzsefvv9" timestamp="1661420081" guid="7166b4c1-68f9-4c01-abef-9c760ec85237"&gt;5246&lt;/key&gt;&lt;/foreign-keys&gt;&lt;ref-type name="Journal Article"&gt;17&lt;/ref-type&gt;&lt;contributors&gt;&lt;authors&gt;&lt;author&gt;Lee, Matthew KO&lt;/author&gt;&lt;author&gt;Shi, Na&lt;/author&gt;&lt;author&gt;Cheung, Christy MK&lt;/author&gt;&lt;author&gt;Lim, Kai H&lt;/author&gt;&lt;author&gt;Sia, Choon Ling&lt;/author&gt;&lt;/authors&gt;&lt;/contributors&gt;&lt;titles&gt;&lt;title&gt;Consumer&amp;apos;s decision to shop online: The moderating role of positive informational social influence&lt;/title&gt;&lt;secondary-title&gt;Information &amp;amp; management&lt;/secondary-title&gt;&lt;/titles&gt;&lt;periodical&gt;&lt;full-title&gt;Information &amp;amp; Management&lt;/full-title&gt;&lt;/periodical&gt;&lt;pages&gt;185-191&lt;/pages&gt;&lt;volume&gt;48&lt;/volume&gt;&lt;number&gt;6&lt;/number&gt;&lt;dates&gt;&lt;year&gt;2011&lt;/year&gt;&lt;/dates&gt;&lt;isbn&gt;0378-7206&lt;/isbn&gt;&lt;urls&gt;&lt;/urls&gt;&lt;/record&gt;&lt;/Cite&gt;&lt;Cite&gt;&lt;Author&gt;Rosen&lt;/Author&gt;&lt;Year&gt;1987&lt;/Year&gt;&lt;RecNum&gt;5247&lt;/RecNum&gt;&lt;record&gt;&lt;rec-number&gt;5247&lt;/rec-number&gt;&lt;foreign-keys&gt;&lt;key app="EN" db-id="psz0f0xrixzveyert2252950zrwdfzsefvv9" timestamp="1661420171" guid="bd3b698e-9c56-46f8-a54e-8558ebc35aae"&gt;5247&lt;/key&gt;&lt;/foreign-keys&gt;&lt;ref-type name="Journal Article"&gt;17&lt;/ref-type&gt;&lt;contributors&gt;&lt;authors&gt;&lt;author&gt;Rosen, Dennis L&lt;/author&gt;&lt;author&gt;Olshavsky, Richard W&lt;/author&gt;&lt;/authors&gt;&lt;/contributors&gt;&lt;titles&gt;&lt;title&gt;The dual role of informational social influence: Implications for marketing management&lt;/title&gt;&lt;secondary-title&gt;Journal of Business Research&lt;/secondary-title&gt;&lt;/titles&gt;&lt;periodical&gt;&lt;full-title&gt;Journal of Business Research&lt;/full-title&gt;&lt;/periodical&gt;&lt;pages&gt;123-144&lt;/pages&gt;&lt;volume&gt;15&lt;/volume&gt;&lt;number&gt;2&lt;/number&gt;&lt;dates&gt;&lt;year&gt;1987&lt;/year&gt;&lt;/dates&gt;&lt;isbn&gt;0148-2963&lt;/isbn&gt;&lt;urls&gt;&lt;/urls&gt;&lt;electronic-resource-num&gt;10.1016/0148-2963(84)90044-4&lt;/electronic-resource-num&gt;&lt;/record&gt;&lt;/Cite&gt;&lt;/EndNote&gt;</w:instrText>
      </w:r>
      <w:r w:rsidRPr="00555968">
        <w:rPr>
          <w:lang w:val="en-US"/>
        </w:rPr>
        <w:fldChar w:fldCharType="separate"/>
      </w:r>
      <w:r w:rsidRPr="00555968">
        <w:rPr>
          <w:noProof/>
          <w:lang w:val="en-US"/>
        </w:rPr>
        <w:t>(Lee et al., 2011; Rosen &amp; Olshavsky, 1987)</w:t>
      </w:r>
      <w:r w:rsidRPr="00555968">
        <w:rPr>
          <w:lang w:val="en-US"/>
        </w:rPr>
        <w:fldChar w:fldCharType="end"/>
      </w:r>
      <w:r w:rsidRPr="00555968">
        <w:rPr>
          <w:lang w:val="en-US"/>
        </w:rPr>
        <w:t>.</w:t>
      </w:r>
    </w:p>
    <w:p w14:paraId="1A081DD4" w14:textId="77777777" w:rsidR="00D8757F" w:rsidRPr="00555968" w:rsidRDefault="00D8757F" w:rsidP="00D8757F">
      <w:pPr>
        <w:rPr>
          <w:lang w:val="en-US"/>
        </w:rPr>
      </w:pPr>
    </w:p>
    <w:p w14:paraId="446D03E4" w14:textId="77777777" w:rsidR="00D8757F" w:rsidRPr="00555968" w:rsidRDefault="00D8757F" w:rsidP="00D8757F">
      <w:pPr>
        <w:pStyle w:val="Heading3"/>
        <w:rPr>
          <w:lang w:val="en-US"/>
        </w:rPr>
      </w:pPr>
      <w:bookmarkStart w:id="52" w:name="_Toc115970958"/>
      <w:r w:rsidRPr="00555968">
        <w:rPr>
          <w:lang w:val="en-US"/>
        </w:rPr>
        <w:lastRenderedPageBreak/>
        <w:t>Normative Social Influence</w:t>
      </w:r>
      <w:bookmarkEnd w:id="52"/>
    </w:p>
    <w:p w14:paraId="253B0C4F"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699200" behindDoc="1" locked="0" layoutInCell="1" allowOverlap="1" wp14:anchorId="32C3314B" wp14:editId="02036E5C">
                <wp:simplePos x="0" y="0"/>
                <wp:positionH relativeFrom="column">
                  <wp:posOffset>3671570</wp:posOffset>
                </wp:positionH>
                <wp:positionV relativeFrom="paragraph">
                  <wp:posOffset>237268</wp:posOffset>
                </wp:positionV>
                <wp:extent cx="2729132" cy="1209822"/>
                <wp:effectExtent l="0" t="0" r="14605" b="28575"/>
                <wp:wrapTight wrapText="bothSides">
                  <wp:wrapPolygon edited="0">
                    <wp:start x="0" y="0"/>
                    <wp:lineTo x="0" y="21770"/>
                    <wp:lineTo x="21565" y="21770"/>
                    <wp:lineTo x="21565"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729132" cy="1209822"/>
                        </a:xfrm>
                        <a:prstGeom prst="rect">
                          <a:avLst/>
                        </a:prstGeom>
                        <a:solidFill>
                          <a:schemeClr val="lt1"/>
                        </a:solidFill>
                        <a:ln w="6350">
                          <a:solidFill>
                            <a:prstClr val="black"/>
                          </a:solidFill>
                        </a:ln>
                      </wps:spPr>
                      <wps:txbx>
                        <w:txbxContent>
                          <w:p w14:paraId="283B6C81" w14:textId="77777777" w:rsidR="00D8757F" w:rsidRPr="00055120" w:rsidRDefault="00D8757F" w:rsidP="00D8757F">
                            <w:pPr>
                              <w:rPr>
                                <w:lang w:val="en-US"/>
                              </w:rPr>
                            </w:pPr>
                            <w:r>
                              <w:rPr>
                                <w:b/>
                                <w:bCs/>
                                <w:lang w:val="en-US"/>
                              </w:rPr>
                              <w:t>Normative</w:t>
                            </w:r>
                            <w:r w:rsidRPr="002B281D">
                              <w:rPr>
                                <w:b/>
                                <w:bCs/>
                                <w:lang w:val="en-US"/>
                              </w:rPr>
                              <w:t xml:space="preserve"> social influence:</w:t>
                            </w:r>
                            <w:r w:rsidRPr="00055120">
                              <w:rPr>
                                <w:lang w:val="en-US"/>
                              </w:rPr>
                              <w:t xml:space="preserve"> </w:t>
                            </w:r>
                            <w:r>
                              <w:rPr>
                                <w:lang w:val="en-US"/>
                              </w:rPr>
                              <w:t>the influence of other people that leads us to conform because we need to be accepted or liked by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314B" id="Text Box 93" o:spid="_x0000_s1104" type="#_x0000_t202" style="position:absolute;left:0;text-align:left;margin-left:289.1pt;margin-top:18.7pt;width:214.9pt;height:9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" fillcolor="white [3201]" strokeweight=".5pt">
                <v:textbox>
                  <w:txbxContent>
                    <w:p w14:paraId="283B6C81" w14:textId="77777777" w:rsidR="00D8757F" w:rsidRPr="00055120" w:rsidRDefault="00D8757F" w:rsidP="00D8757F">
                      <w:pPr>
                        <w:rPr>
                          <w:lang w:val="en-US"/>
                        </w:rPr>
                      </w:pPr>
                      <w:r>
                        <w:rPr>
                          <w:b/>
                          <w:bCs/>
                          <w:lang w:val="en-US"/>
                        </w:rPr>
                        <w:t>Normative</w:t>
                      </w:r>
                      <w:r w:rsidRPr="002B281D">
                        <w:rPr>
                          <w:b/>
                          <w:bCs/>
                          <w:lang w:val="en-US"/>
                        </w:rPr>
                        <w:t xml:space="preserve"> social influence:</w:t>
                      </w:r>
                      <w:r w:rsidRPr="00055120">
                        <w:rPr>
                          <w:lang w:val="en-US"/>
                        </w:rPr>
                        <w:t xml:space="preserve"> </w:t>
                      </w:r>
                      <w:r>
                        <w:rPr>
                          <w:lang w:val="en-US"/>
                        </w:rPr>
                        <w:t>the influence of other people that leads us to conform because we need to be accepted or liked by them.</w:t>
                      </w:r>
                    </w:p>
                  </w:txbxContent>
                </v:textbox>
                <w10:wrap type="tight"/>
              </v:shape>
            </w:pict>
          </mc:Fallback>
        </mc:AlternateContent>
      </w:r>
      <w:r w:rsidRPr="00555968">
        <w:rPr>
          <w:lang w:val="en-US"/>
        </w:rPr>
        <w:t xml:space="preserve">During the teenage period, have you done something to receive conformity and social approval? For instance, some people start to smoke because they want to be liked and accepted by their peers. People sometimes do what others do because they do not want to be rejected or become an outsider. This psychological phenomenon is called </w:t>
      </w:r>
      <w:r w:rsidRPr="00555968">
        <w:rPr>
          <w:b/>
          <w:bCs/>
          <w:lang w:val="en-US"/>
        </w:rPr>
        <w:t xml:space="preserve">normative social influence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In other words, when individuals value the importance of accuracy and try hard to align with other group members, conformity appears in the group </w:t>
      </w:r>
      <w:r w:rsidRPr="00555968">
        <w:rPr>
          <w:lang w:val="en-US"/>
        </w:rPr>
        <w:fldChar w:fldCharType="begin"/>
      </w:r>
      <w:r w:rsidRPr="00555968">
        <w:rPr>
          <w:lang w:val="en-US"/>
        </w:rPr>
        <w:instrText xml:space="preserve"> ADDIN EN.CITE &lt;EndNote&gt;&lt;Cite&gt;&lt;Author&gt;Coultas&lt;/Author&gt;&lt;Year&gt;2015&lt;/Year&gt;&lt;RecNum&gt;5245&lt;/RecNum&gt;&lt;DisplayText&gt;(Coultas &amp;amp; van Leeuwen, 2015)&lt;/DisplayText&gt;&lt;record&gt;&lt;rec-number&gt;5245&lt;/rec-number&gt;&lt;foreign-keys&gt;&lt;key app="EN" db-id="psz0f0xrixzveyert2252950zrwdfzsefvv9" timestamp="1661419762" guid="289020ee-c0c2-469e-8359-18d8918708a3"&gt;5245&lt;/key&gt;&lt;/foreign-keys&gt;&lt;ref-type name="Book Section"&gt;5&lt;/ref-type&gt;&lt;contributors&gt;&lt;authors&gt;&lt;author&gt;Coultas, Julie C&lt;/author&gt;&lt;author&gt;van Leeuwen, Edwin JC&lt;/author&gt;&lt;/authors&gt;&lt;/contributors&gt;&lt;titles&gt;&lt;title&gt;Conformity: Definitions, types, and evolutionary grounding&lt;/title&gt;&lt;secondary-title&gt;Evolutionary perspectives on social psychology&lt;/secondary-title&gt;&lt;/titles&gt;&lt;pages&gt;189-202&lt;/pages&gt;&lt;dates&gt;&lt;year&gt;2015&lt;/year&gt;&lt;/dates&gt;&lt;publisher&gt;Springer&lt;/publisher&gt;&lt;urls&gt;&lt;/urls&gt;&lt;/record&gt;&lt;/Cite&gt;&lt;/EndNote&gt;</w:instrText>
      </w:r>
      <w:r w:rsidRPr="00555968">
        <w:rPr>
          <w:lang w:val="en-US"/>
        </w:rPr>
        <w:fldChar w:fldCharType="separate"/>
      </w:r>
      <w:r w:rsidRPr="00555968">
        <w:rPr>
          <w:noProof/>
          <w:lang w:val="en-US"/>
        </w:rPr>
        <w:t>(Coultas &amp; van Leeuwen, 2015)</w:t>
      </w:r>
      <w:r w:rsidRPr="00555968">
        <w:rPr>
          <w:lang w:val="en-US"/>
        </w:rPr>
        <w:fldChar w:fldCharType="end"/>
      </w:r>
      <w:r w:rsidRPr="00555968">
        <w:rPr>
          <w:lang w:val="en-US"/>
        </w:rPr>
        <w:t>.</w:t>
      </w:r>
    </w:p>
    <w:p w14:paraId="6553FB4E" w14:textId="77777777" w:rsidR="00D8757F" w:rsidRPr="00555968" w:rsidRDefault="00D8757F" w:rsidP="00D8757F">
      <w:pPr>
        <w:rPr>
          <w:lang w:val="en-US"/>
        </w:rPr>
      </w:pPr>
      <w:r w:rsidRPr="00555968">
        <w:rPr>
          <w:lang w:val="en-US"/>
        </w:rPr>
        <w:t xml:space="preserve">In Figure 3.2, you see two cards, one with a single line and the other with three lines. Please select one line on the right card that looks the same length as the line on the left. Not surprisingly, you would say “Line 2,” which is the correct answer. However, </w:t>
      </w:r>
      <w:r w:rsidRPr="00555968">
        <w:rPr>
          <w:lang w:val="en-US"/>
        </w:rPr>
        <w:fldChar w:fldCharType="begin"/>
      </w:r>
      <w:r>
        <w:rPr>
          <w:lang w:val="en-US"/>
        </w:rPr>
        <w:instrText xml:space="preserve"> ADDIN EN.CITE &lt;EndNote&gt;&lt;Cite AuthorYear="1"&gt;&lt;Author&gt;Asch&lt;/Author&gt;&lt;Year&gt;1956&lt;/Year&gt;&lt;RecNum&gt;5249&lt;/RecNum&gt;&lt;DisplayText&gt;Asch (1956)&lt;/DisplayText&gt;&lt;record&gt;&lt;rec-number&gt;5249&lt;/rec-number&gt;&lt;foreign-keys&gt;&lt;key app="EN" db-id="psz0f0xrixzveyert2252950zrwdfzsefvv9" timestamp="1661429329" guid="d362084f-5a48-4d5d-b448-7c36f980ae3a"&gt;5249&lt;/key&gt;&lt;/foreign-keys&gt;&lt;ref-type name="Journal Article"&gt;17&lt;/ref-type&gt;&lt;contributors&gt;&lt;authors&gt;&lt;author&gt;Asch, Solomon E&lt;/author&gt;&lt;/authors&gt;&lt;/contributors&gt;&lt;titles&gt;&lt;title&gt;Studies of independence and conformity: A minority of one against a unanimous majority&lt;/title&gt;&lt;secondary-title&gt;Psychological monographs: General and applied&lt;/secondary-title&gt;&lt;/titles&gt;&lt;periodical&gt;&lt;full-title&gt;Psychological monographs: General and applied&lt;/full-title&gt;&lt;/periodical&gt;&lt;pages&gt;1-70&lt;/pages&gt;&lt;volume&gt;70&lt;/volume&gt;&lt;number&gt;9&lt;/number&gt;&lt;dates&gt;&lt;year&gt;1956&lt;/year&gt;&lt;/dates&gt;&lt;isbn&gt;0096-9753&lt;/isbn&gt;&lt;urls&gt;&lt;/urls&gt;&lt;electronic-resource-num&gt;10.1037/h0093718&lt;/electronic-resource-num&gt;&lt;/record&gt;&lt;/Cite&gt;&lt;/EndNote&gt;</w:instrText>
      </w:r>
      <w:r w:rsidRPr="00555968">
        <w:rPr>
          <w:lang w:val="en-US"/>
        </w:rPr>
        <w:fldChar w:fldCharType="separate"/>
      </w:r>
      <w:r w:rsidRPr="00555968">
        <w:rPr>
          <w:noProof/>
          <w:lang w:val="en-US"/>
        </w:rPr>
        <w:t>Asch (1956)</w:t>
      </w:r>
      <w:r w:rsidRPr="00555968">
        <w:rPr>
          <w:lang w:val="en-US"/>
        </w:rPr>
        <w:fldChar w:fldCharType="end"/>
      </w:r>
      <w:r w:rsidRPr="00555968">
        <w:rPr>
          <w:lang w:val="en-US"/>
        </w:rPr>
        <w:t xml:space="preserve"> conducted a series of classic studies to show surprising results of conformity.</w:t>
      </w:r>
    </w:p>
    <w:p w14:paraId="61DCB98C" w14:textId="77777777" w:rsidR="00D8757F" w:rsidRPr="00555968" w:rsidRDefault="00D8757F" w:rsidP="00D8757F">
      <w:pPr>
        <w:rPr>
          <w:lang w:val="en-US"/>
        </w:rPr>
      </w:pPr>
    </w:p>
    <w:p w14:paraId="6BC7245F" w14:textId="77777777" w:rsidR="00D8757F" w:rsidRPr="00555968" w:rsidRDefault="00D8757F" w:rsidP="00D8757F">
      <w:pPr>
        <w:pStyle w:val="GraphicsStyle"/>
      </w:pPr>
      <w:r w:rsidRPr="00555968">
        <w:rPr>
          <w:noProof/>
        </w:rPr>
        <mc:AlternateContent>
          <mc:Choice Requires="wpg">
            <w:drawing>
              <wp:anchor distT="0" distB="0" distL="114300" distR="114300" simplePos="0" relativeHeight="251691008" behindDoc="0" locked="0" layoutInCell="1" allowOverlap="1" wp14:anchorId="07AC7F94" wp14:editId="7FA708F5">
                <wp:simplePos x="0" y="0"/>
                <wp:positionH relativeFrom="column">
                  <wp:posOffset>214841</wp:posOffset>
                </wp:positionH>
                <wp:positionV relativeFrom="paragraph">
                  <wp:posOffset>475190</wp:posOffset>
                </wp:positionV>
                <wp:extent cx="4013199" cy="2163657"/>
                <wp:effectExtent l="12700" t="12700" r="0" b="0"/>
                <wp:wrapTopAndBottom/>
                <wp:docPr id="94" name="Group 94"/>
                <wp:cNvGraphicFramePr/>
                <a:graphic xmlns:a="http://schemas.openxmlformats.org/drawingml/2006/main">
                  <a:graphicData uri="http://schemas.microsoft.com/office/word/2010/wordprocessingGroup">
                    <wpg:wgp>
                      <wpg:cNvGrpSpPr/>
                      <wpg:grpSpPr>
                        <a:xfrm>
                          <a:off x="0" y="0"/>
                          <a:ext cx="4013199" cy="2163657"/>
                          <a:chOff x="0" y="0"/>
                          <a:chExt cx="4013199" cy="2163657"/>
                        </a:xfrm>
                      </wpg:grpSpPr>
                      <wpg:grpSp>
                        <wpg:cNvPr id="95" name="Group 95"/>
                        <wpg:cNvGrpSpPr/>
                        <wpg:grpSpPr>
                          <a:xfrm>
                            <a:off x="0" y="0"/>
                            <a:ext cx="1659255" cy="1858010"/>
                            <a:chOff x="0" y="0"/>
                            <a:chExt cx="1659255" cy="1858010"/>
                          </a:xfrm>
                        </wpg:grpSpPr>
                        <wps:wsp>
                          <wps:cNvPr id="96" name="Rectangle 96"/>
                          <wps:cNvSpPr/>
                          <wps:spPr>
                            <a:xfrm>
                              <a:off x="0" y="0"/>
                              <a:ext cx="1659255" cy="1858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846666" y="292100"/>
                              <a:ext cx="0" cy="156591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a:off x="139700" y="1866900"/>
                            <a:ext cx="1371600" cy="296757"/>
                          </a:xfrm>
                          <a:prstGeom prst="rect">
                            <a:avLst/>
                          </a:prstGeom>
                          <a:noFill/>
                          <a:ln w="6350">
                            <a:noFill/>
                          </a:ln>
                        </wps:spPr>
                        <wps:txbx>
                          <w:txbxContent>
                            <w:p w14:paraId="45E24F22" w14:textId="77777777" w:rsidR="00D8757F" w:rsidRPr="00532F42" w:rsidRDefault="00D8757F" w:rsidP="00D8757F">
                              <w:pPr>
                                <w:rPr>
                                  <w:lang w:val="en-US"/>
                                </w:rPr>
                              </w:pPr>
                              <w:r w:rsidRPr="00532F42">
                                <w:rPr>
                                  <w:lang w:val="en-US"/>
                                </w:rPr>
                                <w:t>Left: Standard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 name="Group 99"/>
                        <wpg:cNvGrpSpPr/>
                        <wpg:grpSpPr>
                          <a:xfrm>
                            <a:off x="2243666" y="0"/>
                            <a:ext cx="1769533" cy="2159423"/>
                            <a:chOff x="0" y="0"/>
                            <a:chExt cx="1769533" cy="2159423"/>
                          </a:xfrm>
                        </wpg:grpSpPr>
                        <wps:wsp>
                          <wps:cNvPr id="100" name="Rectangle 100"/>
                          <wps:cNvSpPr/>
                          <wps:spPr>
                            <a:xfrm>
                              <a:off x="4233" y="4233"/>
                              <a:ext cx="1659255" cy="1858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842433" y="287866"/>
                              <a:ext cx="0" cy="156591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0" y="1862666"/>
                              <a:ext cx="1769533" cy="296757"/>
                            </a:xfrm>
                            <a:prstGeom prst="rect">
                              <a:avLst/>
                            </a:prstGeom>
                            <a:noFill/>
                            <a:ln w="6350">
                              <a:noFill/>
                            </a:ln>
                          </wps:spPr>
                          <wps:txbx>
                            <w:txbxContent>
                              <w:p w14:paraId="7CD8EDDE" w14:textId="77777777" w:rsidR="00D8757F" w:rsidRDefault="00D8757F" w:rsidP="00D8757F">
                                <w:r>
                                  <w:t xml:space="preserve">Right: </w:t>
                                </w:r>
                                <w:r w:rsidRPr="00532F42">
                                  <w:rPr>
                                    <w:lang w:val="en-US"/>
                                  </w:rPr>
                                  <w:t>Comparison</w:t>
                                </w:r>
                                <w:r>
                                  <w:t xml:space="preserve"> </w:t>
                                </w:r>
                                <w:r w:rsidRPr="00532F42">
                                  <w:rPr>
                                    <w:lang w:val="en-US"/>
                                  </w:rPr>
                                  <w:t>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Connector 103"/>
                          <wps:cNvCnPr/>
                          <wps:spPr>
                            <a:xfrm>
                              <a:off x="486833" y="406400"/>
                              <a:ext cx="0" cy="144737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1214967" y="592666"/>
                              <a:ext cx="0" cy="126936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338667" y="8466"/>
                              <a:ext cx="262466" cy="313267"/>
                            </a:xfrm>
                            <a:prstGeom prst="rect">
                              <a:avLst/>
                            </a:prstGeom>
                            <a:noFill/>
                            <a:ln w="6350">
                              <a:noFill/>
                            </a:ln>
                          </wps:spPr>
                          <wps:txbx>
                            <w:txbxContent>
                              <w:p w14:paraId="59F4BF37" w14:textId="77777777" w:rsidR="00D8757F" w:rsidRDefault="00D8757F" w:rsidP="00D875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685800" y="0"/>
                              <a:ext cx="262255" cy="287655"/>
                            </a:xfrm>
                            <a:prstGeom prst="rect">
                              <a:avLst/>
                            </a:prstGeom>
                            <a:noFill/>
                            <a:ln w="6350">
                              <a:noFill/>
                            </a:ln>
                          </wps:spPr>
                          <wps:txbx>
                            <w:txbxContent>
                              <w:p w14:paraId="69C8154A" w14:textId="77777777" w:rsidR="00D8757F" w:rsidRDefault="00D8757F" w:rsidP="00D8757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058333" y="0"/>
                              <a:ext cx="262255" cy="287655"/>
                            </a:xfrm>
                            <a:prstGeom prst="rect">
                              <a:avLst/>
                            </a:prstGeom>
                            <a:noFill/>
                            <a:ln w="6350">
                              <a:noFill/>
                            </a:ln>
                          </wps:spPr>
                          <wps:txbx>
                            <w:txbxContent>
                              <w:p w14:paraId="76135E53" w14:textId="77777777" w:rsidR="00D8757F" w:rsidRDefault="00D8757F" w:rsidP="00D8757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AC7F94" id="Group 94" o:spid="_x0000_s1105" style="position:absolute;left:0;text-align:left;margin-left:16.9pt;margin-top:37.4pt;width:316pt;height:170.35pt;z-index:251691008" coordsize="40131,2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">
                <v:group id="Group 95" o:spid="_x0000_s1106" style="position:absolute;width:16592;height:18580" coordsize="16592,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6" o:spid="_x0000_s1107" style="position:absolute;width:16592;height:1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" filled="f" strokecolor="#1f3763 [1604]" strokeweight="1pt"/>
                  <v:line id="Straight Connector 97" o:spid="_x0000_s1108" style="position:absolute;visibility:visible;mso-wrap-style:square" from="8466,2921" to="846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" strokecolor="#4472c4 [3204]" strokeweight="2.25pt">
                    <v:stroke joinstyle="miter"/>
                  </v:line>
                </v:group>
                <v:shape id="Text Box 98" o:spid="_x0000_s1109" type="#_x0000_t202" style="position:absolute;left:1397;top:18669;width:1371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5E24F22" w14:textId="77777777" w:rsidR="00D8757F" w:rsidRPr="00532F42" w:rsidRDefault="00D8757F" w:rsidP="00D8757F">
                        <w:pPr>
                          <w:rPr>
                            <w:lang w:val="en-US"/>
                          </w:rPr>
                        </w:pPr>
                        <w:r w:rsidRPr="00532F42">
                          <w:rPr>
                            <w:lang w:val="en-US"/>
                          </w:rPr>
                          <w:t>Left: Standard line</w:t>
                        </w:r>
                      </w:p>
                    </w:txbxContent>
                  </v:textbox>
                </v:shape>
                <v:group id="Group 99" o:spid="_x0000_s1110" style="position:absolute;left:22436;width:17695;height:21594" coordsize="17695,2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111" style="position:absolute;left:42;top:42;width:16592;height:1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" filled="f" strokecolor="#1f3763 [1604]" strokeweight="1pt"/>
                  <v:line id="Straight Connector 101" o:spid="_x0000_s1112" style="position:absolute;visibility:visible;mso-wrap-style:square" from="8424,2878" to="8424,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" strokecolor="#4472c4 [3204]" strokeweight="2.25pt">
                    <v:stroke joinstyle="miter"/>
                  </v:line>
                  <v:shape id="Text Box 102" o:spid="_x0000_s1113" type="#_x0000_t202" style="position:absolute;top:18626;width:17695;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CD8EDDE" w14:textId="77777777" w:rsidR="00D8757F" w:rsidRDefault="00D8757F" w:rsidP="00D8757F">
                          <w:r>
                            <w:t xml:space="preserve">Right: </w:t>
                          </w:r>
                          <w:r w:rsidRPr="00532F42">
                            <w:rPr>
                              <w:lang w:val="en-US"/>
                            </w:rPr>
                            <w:t>Comparison</w:t>
                          </w:r>
                          <w:r>
                            <w:t xml:space="preserve"> </w:t>
                          </w:r>
                          <w:r w:rsidRPr="00532F42">
                            <w:rPr>
                              <w:lang w:val="en-US"/>
                            </w:rPr>
                            <w:t>lines</w:t>
                          </w:r>
                        </w:p>
                      </w:txbxContent>
                    </v:textbox>
                  </v:shape>
                  <v:line id="Straight Connector 103" o:spid="_x0000_s1114" style="position:absolute;visibility:visible;mso-wrap-style:square" from="4868,4064" to="4868,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" strokecolor="#4472c4 [3204]" strokeweight="2.25pt">
                    <v:stroke joinstyle="miter"/>
                  </v:line>
                  <v:line id="Straight Connector 104" o:spid="_x0000_s1115" style="position:absolute;visibility:visible;mso-wrap-style:square" from="12149,5926" to="12149,1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" strokecolor="#4472c4 [3204]" strokeweight="2.25pt">
                    <v:stroke joinstyle="miter"/>
                  </v:line>
                  <v:shape id="Text Box 105" o:spid="_x0000_s1116" type="#_x0000_t202" style="position:absolute;left:3386;top:84;width:2625;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9F4BF37" w14:textId="77777777" w:rsidR="00D8757F" w:rsidRDefault="00D8757F" w:rsidP="00D8757F">
                          <w:r>
                            <w:t>1</w:t>
                          </w:r>
                        </w:p>
                      </w:txbxContent>
                    </v:textbox>
                  </v:shape>
                  <v:shape id="Text Box 106" o:spid="_x0000_s1117" type="#_x0000_t202" style="position:absolute;left:6858;width:26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69C8154A" w14:textId="77777777" w:rsidR="00D8757F" w:rsidRDefault="00D8757F" w:rsidP="00D8757F">
                          <w:r>
                            <w:t>2</w:t>
                          </w:r>
                        </w:p>
                      </w:txbxContent>
                    </v:textbox>
                  </v:shape>
                  <v:shape id="Text Box 107" o:spid="_x0000_s1118" type="#_x0000_t202" style="position:absolute;left:10583;width:26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76135E53" w14:textId="77777777" w:rsidR="00D8757F" w:rsidRDefault="00D8757F" w:rsidP="00D8757F">
                          <w:r>
                            <w:t>3</w:t>
                          </w:r>
                        </w:p>
                      </w:txbxContent>
                    </v:textbox>
                  </v:shape>
                </v:group>
                <w10:wrap type="topAndBottom"/>
              </v:group>
            </w:pict>
          </mc:Fallback>
        </mc:AlternateContent>
      </w:r>
      <w:r w:rsidRPr="00555968">
        <w:t>Figure 3.2 The judgment task in Asch’s line study</w:t>
      </w:r>
    </w:p>
    <w:p w14:paraId="51CB3BA9" w14:textId="77777777" w:rsidR="00D8757F" w:rsidRPr="00555968" w:rsidRDefault="00D8757F" w:rsidP="00D8757F">
      <w:pPr>
        <w:rPr>
          <w:lang w:val="en-US"/>
        </w:rPr>
      </w:pPr>
    </w:p>
    <w:p w14:paraId="7CBC92A4" w14:textId="77777777" w:rsidR="00D8757F" w:rsidRDefault="00D8757F" w:rsidP="00D8757F">
      <w:pPr>
        <w:rPr>
          <w:lang w:val="en-US"/>
        </w:rPr>
      </w:pPr>
      <w:r w:rsidRPr="00555968">
        <w:rPr>
          <w:lang w:val="en-US"/>
        </w:rPr>
        <w:lastRenderedPageBreak/>
        <w:t xml:space="preserve">In Asch’s line studies, there was only an actual participant, and he was asked which line had the same length as the standard line. After comparing the two cards, the participant gave the same answer as you and said, “Line 2”. However, in the same group, there was a fake participant who was the experimenter. He said, “Line 1 is the correct answer”. Later, when the experiment continued, the third and fourth participants also </w:t>
      </w:r>
      <w:proofErr w:type="gramStart"/>
      <w:r w:rsidRPr="00555968">
        <w:rPr>
          <w:lang w:val="en-US"/>
        </w:rPr>
        <w:t>said</w:t>
      </w:r>
      <w:proofErr w:type="gramEnd"/>
      <w:r w:rsidRPr="00555968">
        <w:rPr>
          <w:lang w:val="en-US"/>
        </w:rPr>
        <w:t xml:space="preserve"> “Line 1”. Surprisingly, after hearing it six times repeatedly, the actual participant changed his answer and conformed to other group members who gave the apparent wrong answer on the line task. Asch’s line judgment study revealed the importance of being accurate in public and staying consistent with others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w:t>
      </w:r>
    </w:p>
    <w:p w14:paraId="69528C05" w14:textId="77777777" w:rsidR="00D8757F" w:rsidRPr="00555968" w:rsidRDefault="00D8757F" w:rsidP="00D8757F">
      <w:pPr>
        <w:rPr>
          <w:lang w:val="en-US"/>
        </w:rPr>
      </w:pPr>
    </w:p>
    <w:p w14:paraId="1ED29221" w14:textId="77777777" w:rsidR="00D8757F" w:rsidRPr="00555968" w:rsidRDefault="00D8757F" w:rsidP="00D8757F">
      <w:pPr>
        <w:pStyle w:val="Heading3"/>
        <w:rPr>
          <w:lang w:val="en-US"/>
        </w:rPr>
      </w:pPr>
      <w:bookmarkStart w:id="53" w:name="_Toc115970959"/>
      <w:r w:rsidRPr="00555968">
        <w:rPr>
          <w:lang w:val="en-US"/>
        </w:rPr>
        <w:t>Self-Check Questions</w:t>
      </w:r>
      <w:bookmarkEnd w:id="53"/>
    </w:p>
    <w:p w14:paraId="0F3CCE90" w14:textId="77777777" w:rsidR="00D8757F" w:rsidRPr="00555968" w:rsidRDefault="00D8757F">
      <w:pPr>
        <w:pStyle w:val="ListParagraph"/>
        <w:numPr>
          <w:ilvl w:val="0"/>
          <w:numId w:val="20"/>
        </w:numPr>
        <w:spacing w:after="0"/>
        <w:rPr>
          <w:lang w:val="en-US"/>
        </w:rPr>
      </w:pPr>
      <w:r w:rsidRPr="00555968">
        <w:rPr>
          <w:lang w:val="en-US"/>
        </w:rPr>
        <w:t>Please complete the following sentence.</w:t>
      </w:r>
    </w:p>
    <w:p w14:paraId="2ACD243C" w14:textId="77777777" w:rsidR="00D8757F" w:rsidRPr="00555968" w:rsidRDefault="00D8757F" w:rsidP="00D8757F">
      <w:pPr>
        <w:rPr>
          <w:lang w:val="en-US"/>
        </w:rPr>
      </w:pPr>
      <w:r w:rsidRPr="00555968">
        <w:rPr>
          <w:lang w:val="en-US" w:eastAsia="zh-CN"/>
        </w:rPr>
        <w:t>When people believe that an expert's interpretation of an ambiguous situation is more reliable and accurate, they will conform to that expert’s choice. T</w:t>
      </w:r>
      <w:r w:rsidRPr="00555968">
        <w:rPr>
          <w:lang w:val="en-US"/>
        </w:rPr>
        <w:t xml:space="preserve">his psychological phenomenon is called </w:t>
      </w:r>
      <w:r w:rsidRPr="00555968">
        <w:rPr>
          <w:i/>
          <w:iCs/>
          <w:u w:val="single"/>
          <w:lang w:val="en-US"/>
        </w:rPr>
        <w:t>informational social influence</w:t>
      </w:r>
      <w:r w:rsidRPr="00555968">
        <w:rPr>
          <w:lang w:val="en-US"/>
        </w:rPr>
        <w:t>.</w:t>
      </w:r>
    </w:p>
    <w:p w14:paraId="1AF3D4EF" w14:textId="77777777" w:rsidR="00D8757F" w:rsidRPr="00555968" w:rsidRDefault="00D8757F">
      <w:pPr>
        <w:pStyle w:val="ListParagraph"/>
        <w:numPr>
          <w:ilvl w:val="0"/>
          <w:numId w:val="20"/>
        </w:numPr>
        <w:spacing w:after="0"/>
        <w:rPr>
          <w:lang w:val="en-US"/>
        </w:rPr>
      </w:pPr>
      <w:r w:rsidRPr="00555968">
        <w:rPr>
          <w:lang w:val="en-US" w:eastAsia="zh-CN"/>
        </w:rPr>
        <w:t>When a person</w:t>
      </w:r>
      <w:r w:rsidRPr="00555968">
        <w:rPr>
          <w:lang w:val="en-US"/>
        </w:rPr>
        <w:t xml:space="preserve"> does what others do because they do not want to be rejected or become an outsider, it</w:t>
      </w:r>
      <w:r w:rsidRPr="00555968">
        <w:rPr>
          <w:b/>
          <w:bCs/>
          <w:lang w:val="en-US"/>
        </w:rPr>
        <w:t xml:space="preserve"> </w:t>
      </w:r>
      <w:r w:rsidRPr="00555968">
        <w:rPr>
          <w:lang w:val="en-US"/>
        </w:rPr>
        <w:t>is referred to as...</w:t>
      </w:r>
    </w:p>
    <w:p w14:paraId="173CA513" w14:textId="77777777" w:rsidR="00D8757F" w:rsidRPr="00555968" w:rsidRDefault="00D8757F">
      <w:pPr>
        <w:pStyle w:val="ListParagraph"/>
        <w:numPr>
          <w:ilvl w:val="0"/>
          <w:numId w:val="21"/>
        </w:numPr>
        <w:spacing w:after="0"/>
        <w:rPr>
          <w:lang w:val="en-US"/>
        </w:rPr>
      </w:pPr>
      <w:r w:rsidRPr="00555968">
        <w:rPr>
          <w:lang w:val="en-US"/>
        </w:rPr>
        <w:t>private acceptance</w:t>
      </w:r>
    </w:p>
    <w:p w14:paraId="0C9591FD" w14:textId="77777777" w:rsidR="00D8757F" w:rsidRPr="00555968" w:rsidRDefault="00D8757F">
      <w:pPr>
        <w:pStyle w:val="ListParagraph"/>
        <w:numPr>
          <w:ilvl w:val="0"/>
          <w:numId w:val="21"/>
        </w:numPr>
        <w:spacing w:after="0"/>
        <w:rPr>
          <w:lang w:val="en-US"/>
        </w:rPr>
      </w:pPr>
      <w:r w:rsidRPr="00555968">
        <w:rPr>
          <w:lang w:val="en-US"/>
        </w:rPr>
        <w:t>public compliance</w:t>
      </w:r>
    </w:p>
    <w:p w14:paraId="610E4058" w14:textId="77777777" w:rsidR="00D8757F" w:rsidRPr="00555968" w:rsidRDefault="00D8757F">
      <w:pPr>
        <w:pStyle w:val="ListParagraph"/>
        <w:numPr>
          <w:ilvl w:val="0"/>
          <w:numId w:val="21"/>
        </w:numPr>
        <w:spacing w:after="0"/>
        <w:rPr>
          <w:lang w:val="en-US"/>
        </w:rPr>
      </w:pPr>
      <w:r w:rsidRPr="00555968">
        <w:rPr>
          <w:lang w:val="en-US"/>
        </w:rPr>
        <w:t>informational social influence</w:t>
      </w:r>
    </w:p>
    <w:p w14:paraId="7AC75AF7" w14:textId="77777777" w:rsidR="00D8757F" w:rsidRPr="00555968" w:rsidRDefault="00D8757F">
      <w:pPr>
        <w:pStyle w:val="ListParagraph"/>
        <w:numPr>
          <w:ilvl w:val="0"/>
          <w:numId w:val="21"/>
        </w:numPr>
        <w:spacing w:after="0"/>
        <w:rPr>
          <w:i/>
          <w:iCs/>
          <w:u w:val="single"/>
          <w:lang w:val="en-US"/>
        </w:rPr>
      </w:pPr>
      <w:r w:rsidRPr="00555968">
        <w:rPr>
          <w:i/>
          <w:iCs/>
          <w:u w:val="single"/>
          <w:lang w:val="en-US"/>
        </w:rPr>
        <w:t>normative social influence</w:t>
      </w:r>
    </w:p>
    <w:p w14:paraId="4CF99E41" w14:textId="77777777" w:rsidR="00D8757F" w:rsidRPr="00555968" w:rsidRDefault="00D8757F" w:rsidP="00D8757F">
      <w:pPr>
        <w:rPr>
          <w:lang w:val="en-US"/>
        </w:rPr>
      </w:pPr>
    </w:p>
    <w:p w14:paraId="1F390C71" w14:textId="77777777" w:rsidR="00D8757F" w:rsidRPr="00555968" w:rsidRDefault="00D8757F">
      <w:pPr>
        <w:pStyle w:val="Heading2"/>
        <w:numPr>
          <w:ilvl w:val="1"/>
          <w:numId w:val="31"/>
        </w:numPr>
        <w:ind w:left="1080"/>
        <w:rPr>
          <w:rFonts w:eastAsia="Calibri" w:cs="Calibri"/>
          <w:color w:val="009394"/>
          <w:szCs w:val="28"/>
          <w:lang w:val="en-US"/>
        </w:rPr>
      </w:pPr>
      <w:r w:rsidRPr="00555968">
        <w:rPr>
          <w:lang w:val="en-US"/>
        </w:rPr>
        <w:t xml:space="preserve"> </w:t>
      </w:r>
      <w:bookmarkStart w:id="54" w:name="_Toc115970960"/>
      <w:r w:rsidRPr="00555968">
        <w:rPr>
          <w:rFonts w:eastAsia="Calibri" w:cs="Calibri"/>
          <w:color w:val="009394"/>
          <w:szCs w:val="28"/>
          <w:lang w:val="en-US"/>
        </w:rPr>
        <w:t>Conflict, Aggression, and Cooperation</w:t>
      </w:r>
      <w:bookmarkEnd w:id="54"/>
    </w:p>
    <w:p w14:paraId="6A9F02F2" w14:textId="77777777" w:rsidR="00D8757F" w:rsidRPr="00555968" w:rsidRDefault="00D8757F" w:rsidP="00D8757F">
      <w:pPr>
        <w:rPr>
          <w:lang w:val="en-US"/>
        </w:rPr>
      </w:pPr>
      <w:r w:rsidRPr="00555968">
        <w:rPr>
          <w:lang w:val="en-US"/>
        </w:rPr>
        <w:t xml:space="preserve">When you watch TV shows or films, you probably recognize some warning signs at the beginning of the current program, which </w:t>
      </w:r>
      <w:r>
        <w:rPr>
          <w:lang w:val="en-US"/>
        </w:rPr>
        <w:t>say</w:t>
      </w:r>
      <w:r w:rsidRPr="00555968">
        <w:rPr>
          <w:lang w:val="en-US"/>
        </w:rPr>
        <w:t xml:space="preserve"> it is inappropriate for people under </w:t>
      </w:r>
      <w:r w:rsidRPr="00555968">
        <w:rPr>
          <w:lang w:val="en-US"/>
        </w:rPr>
        <w:lastRenderedPageBreak/>
        <w:t xml:space="preserve">the age of 18 or 16. This action aims to protect teenagers and children from harmful information. Much research evidence revealed that exposure to media violence significantly increases the risk of aggression in the audience, especially for non-adult viewers </w:t>
      </w:r>
      <w:r w:rsidRPr="00555968">
        <w:rPr>
          <w:lang w:val="en-US"/>
        </w:rPr>
        <w:fldChar w:fldCharType="begin"/>
      </w:r>
      <w:r w:rsidRPr="00555968">
        <w:rPr>
          <w:lang w:val="en-US"/>
        </w:rPr>
        <w:instrText xml:space="preserve"> ADDIN EN.CITE &lt;EndNote&gt;&lt;Cite&gt;&lt;Author&gt;Huesmann&lt;/Author&gt;&lt;Year&gt;2007&lt;/Year&gt;&lt;RecNum&gt;5230&lt;/RecNum&gt;&lt;DisplayText&gt;(Huesmann, 2007)&lt;/DisplayText&gt;&lt;record&gt;&lt;rec-number&gt;5230&lt;/rec-number&gt;&lt;foreign-keys&gt;&lt;key app="EN" db-id="psz0f0xrixzveyert2252950zrwdfzsefvv9" timestamp="1661333196" guid="0a50ec41-f2df-4848-ad9e-0dd76ad7e360"&gt;5230&lt;/key&gt;&lt;/foreign-keys&gt;&lt;ref-type name="Journal Article"&gt;17&lt;/ref-type&gt;&lt;contributors&gt;&lt;authors&gt;&lt;author&gt;Huesmann, L Rowell&lt;/author&gt;&lt;/authors&gt;&lt;/contributors&gt;&lt;titles&gt;&lt;title&gt;The impact of electronic media violence: Scientific theory and research&lt;/title&gt;&lt;secondary-title&gt;Journal of Adolescent health&lt;/secondary-title&gt;&lt;/titles&gt;&lt;periodical&gt;&lt;full-title&gt;Journal of Adolescent health&lt;/full-title&gt;&lt;/periodical&gt;&lt;pages&gt;6-13&lt;/pages&gt;&lt;volume&gt;41&lt;/volume&gt;&lt;number&gt;6&lt;/number&gt;&lt;dates&gt;&lt;year&gt;2007&lt;/year&gt;&lt;/dates&gt;&lt;isbn&gt;1054-139X&lt;/isbn&gt;&lt;urls&gt;&lt;/urls&gt;&lt;electronic-resource-num&gt;10.1016/j.jadohealth.2007.09.005&lt;/electronic-resource-num&gt;&lt;/record&gt;&lt;/Cite&gt;&lt;/EndNote&gt;</w:instrText>
      </w:r>
      <w:r w:rsidRPr="00555968">
        <w:rPr>
          <w:lang w:val="en-US"/>
        </w:rPr>
        <w:fldChar w:fldCharType="separate"/>
      </w:r>
      <w:r w:rsidRPr="00555968">
        <w:rPr>
          <w:noProof/>
          <w:lang w:val="en-US"/>
        </w:rPr>
        <w:t>(Huesmann, 2007)</w:t>
      </w:r>
      <w:r w:rsidRPr="00555968">
        <w:rPr>
          <w:lang w:val="en-US"/>
        </w:rPr>
        <w:fldChar w:fldCharType="end"/>
      </w:r>
      <w:r w:rsidRPr="00555968">
        <w:rPr>
          <w:lang w:val="en-US"/>
        </w:rPr>
        <w:t>. The current section focuses on aggressive behavior and discusses whether aggression is inborn or learned.</w:t>
      </w:r>
    </w:p>
    <w:p w14:paraId="7140EB15" w14:textId="77777777" w:rsidR="00D8757F" w:rsidRPr="00555968" w:rsidRDefault="00D8757F" w:rsidP="00D8757F">
      <w:pPr>
        <w:rPr>
          <w:lang w:val="en-US"/>
        </w:rPr>
      </w:pPr>
    </w:p>
    <w:p w14:paraId="6287776B" w14:textId="77777777" w:rsidR="00D8757F" w:rsidRPr="00555968" w:rsidRDefault="00D8757F" w:rsidP="00D8757F">
      <w:pPr>
        <w:pStyle w:val="Heading3"/>
        <w:rPr>
          <w:lang w:val="en-US"/>
        </w:rPr>
      </w:pPr>
      <w:bookmarkStart w:id="55" w:name="_Toc115970961"/>
      <w:r w:rsidRPr="00555968">
        <w:rPr>
          <w:lang w:val="en-US"/>
        </w:rPr>
        <w:t>Aggressive Behavior</w:t>
      </w:r>
      <w:bookmarkEnd w:id="55"/>
    </w:p>
    <w:p w14:paraId="01FD2834"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698176" behindDoc="1" locked="0" layoutInCell="1" allowOverlap="1" wp14:anchorId="460FA80C" wp14:editId="6A537DFC">
                <wp:simplePos x="0" y="0"/>
                <wp:positionH relativeFrom="margin">
                  <wp:posOffset>4027081</wp:posOffset>
                </wp:positionH>
                <wp:positionV relativeFrom="paragraph">
                  <wp:posOffset>620690</wp:posOffset>
                </wp:positionV>
                <wp:extent cx="2349305" cy="1364566"/>
                <wp:effectExtent l="0" t="0" r="13335" b="26670"/>
                <wp:wrapTight wrapText="bothSides">
                  <wp:wrapPolygon edited="0">
                    <wp:start x="0" y="0"/>
                    <wp:lineTo x="0" y="21721"/>
                    <wp:lineTo x="21547" y="21721"/>
                    <wp:lineTo x="21547"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2349305" cy="1364566"/>
                        </a:xfrm>
                        <a:prstGeom prst="rect">
                          <a:avLst/>
                        </a:prstGeom>
                        <a:solidFill>
                          <a:schemeClr val="lt1"/>
                        </a:solidFill>
                        <a:ln w="6350">
                          <a:solidFill>
                            <a:prstClr val="black"/>
                          </a:solidFill>
                        </a:ln>
                      </wps:spPr>
                      <wps:txbx>
                        <w:txbxContent>
                          <w:p w14:paraId="5EA40698" w14:textId="77777777" w:rsidR="00D8757F" w:rsidRPr="0054019A" w:rsidRDefault="00D8757F" w:rsidP="00D8757F">
                            <w:pPr>
                              <w:rPr>
                                <w:lang w:val="en-US"/>
                              </w:rPr>
                            </w:pPr>
                            <w:r w:rsidRPr="0054019A">
                              <w:rPr>
                                <w:lang w:val="en-US"/>
                              </w:rPr>
                              <w:t xml:space="preserve">Aggressive behavior: </w:t>
                            </w:r>
                            <w:r>
                              <w:rPr>
                                <w:lang w:val="en-US"/>
                              </w:rPr>
                              <w:t>people’s intentional behavior aimed at causing physical or psychological damage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FA80C" id="Text Box 108" o:spid="_x0000_s1119" type="#_x0000_t202" style="position:absolute;left:0;text-align:left;margin-left:317.1pt;margin-top:48.85pt;width:185pt;height:107.45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lxOwIAAIU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" fillcolor="white [3201]" strokeweight=".5pt">
                <v:textbox>
                  <w:txbxContent>
                    <w:p w14:paraId="5EA40698" w14:textId="77777777" w:rsidR="00D8757F" w:rsidRPr="0054019A" w:rsidRDefault="00D8757F" w:rsidP="00D8757F">
                      <w:pPr>
                        <w:rPr>
                          <w:lang w:val="en-US"/>
                        </w:rPr>
                      </w:pPr>
                      <w:r w:rsidRPr="0054019A">
                        <w:rPr>
                          <w:lang w:val="en-US"/>
                        </w:rPr>
                        <w:t xml:space="preserve">Aggressive behavior: </w:t>
                      </w:r>
                      <w:r>
                        <w:rPr>
                          <w:lang w:val="en-US"/>
                        </w:rPr>
                        <w:t>people’s intentional behavior aimed at causing physical or psychological damage to others.</w:t>
                      </w:r>
                    </w:p>
                  </w:txbxContent>
                </v:textbox>
                <w10:wrap type="tight" anchorx="margin"/>
              </v:shape>
            </w:pict>
          </mc:Fallback>
        </mc:AlternateContent>
      </w:r>
      <w:r w:rsidRPr="00555968">
        <w:rPr>
          <w:lang w:val="en-US"/>
        </w:rPr>
        <w:t xml:space="preserve">From the perspective of social psychology, </w:t>
      </w:r>
      <w:r w:rsidRPr="00555968">
        <w:rPr>
          <w:b/>
          <w:bCs/>
          <w:lang w:val="en-US"/>
        </w:rPr>
        <w:t>aggressive behavior</w:t>
      </w:r>
      <w:r w:rsidRPr="00555968">
        <w:rPr>
          <w:lang w:val="en-US"/>
        </w:rPr>
        <w:t xml:space="preserve"> refers to people’s intentional behavior (e.g., verbal and physical actions) aimed at causing psychological injury or physical pain to others </w:t>
      </w:r>
      <w:r w:rsidRPr="00555968">
        <w:rPr>
          <w:lang w:val="en-US"/>
        </w:rPr>
        <w:fldChar w:fldCharType="begin"/>
      </w:r>
      <w:r w:rsidRPr="00555968">
        <w:rPr>
          <w:lang w:val="en-US"/>
        </w:rPr>
        <w:instrText xml:space="preserve"> ADDIN EN.CITE &lt;EndNote&gt;&lt;Cite&gt;&lt;Author&gt;Geen&lt;/Author&gt;&lt;Year&gt;1999&lt;/Year&gt;&lt;RecNum&gt;5233&lt;/RecNum&gt;&lt;DisplayText&gt;(Geen, 1999a)&lt;/DisplayText&gt;&lt;record&gt;&lt;rec-number&gt;5233&lt;/rec-number&gt;&lt;foreign-keys&gt;&lt;key app="EN" db-id="psz0f0xrixzveyert2252950zrwdfzsefvv9" timestamp="1661344456" guid="12b0e392-5f07-46dd-bb0d-7a6e0c5ac5ba"&gt;5233&lt;/key&gt;&lt;/foreign-keys&gt;&lt;ref-type name="Book Section"&gt;5&lt;/ref-type&gt;&lt;contributors&gt;&lt;authors&gt;&lt;author&gt;Geen, Russell G&lt;/author&gt;&lt;/authors&gt;&lt;/contributors&gt;&lt;titles&gt;&lt;title&gt;Introduction to the study of aggression&lt;/title&gt;&lt;secondary-title&gt;Human Aggression&lt;/secondary-title&gt;&lt;/titles&gt;&lt;pages&gt;1-20&lt;/pages&gt;&lt;edition&gt;2&lt;/edition&gt;&lt;section&gt;1&lt;/section&gt;&lt;dates&gt;&lt;year&gt;1999&lt;/year&gt;&lt;/dates&gt;&lt;publisher&gt;Open University Press&lt;/publisher&gt;&lt;isbn&gt;008053418X&lt;/isbn&gt;&lt;urls&gt;&lt;/urls&gt;&lt;/record&gt;&lt;/Cite&gt;&lt;/EndNote&gt;</w:instrText>
      </w:r>
      <w:r w:rsidRPr="00555968">
        <w:rPr>
          <w:lang w:val="en-US"/>
        </w:rPr>
        <w:fldChar w:fldCharType="separate"/>
      </w:r>
      <w:r w:rsidRPr="00555968">
        <w:rPr>
          <w:noProof/>
          <w:lang w:val="en-US"/>
        </w:rPr>
        <w:t>(Geen, 1999a)</w:t>
      </w:r>
      <w:r w:rsidRPr="00555968">
        <w:rPr>
          <w:lang w:val="en-US"/>
        </w:rPr>
        <w:fldChar w:fldCharType="end"/>
      </w:r>
      <w:r w:rsidRPr="00555968">
        <w:rPr>
          <w:lang w:val="en-US"/>
        </w:rPr>
        <w:t xml:space="preserve">. Violence such as fighting, shooting, pushing, and other activities with bad intentions are considered aggressive behavior, people may sometimes ignore specific actions, and non-physical behavior also involves aggression. For instance, sexual assault or verbal insults in the workplace and </w:t>
      </w:r>
      <w:r>
        <w:rPr>
          <w:lang w:val="en-US"/>
        </w:rPr>
        <w:t xml:space="preserve">the </w:t>
      </w:r>
      <w:r w:rsidRPr="00555968">
        <w:rPr>
          <w:lang w:val="en-US"/>
        </w:rPr>
        <w:t xml:space="preserve">spreading </w:t>
      </w:r>
      <w:r>
        <w:rPr>
          <w:lang w:val="en-US"/>
        </w:rPr>
        <w:t xml:space="preserve">of </w:t>
      </w:r>
      <w:r w:rsidRPr="00555968">
        <w:rPr>
          <w:lang w:val="en-US"/>
        </w:rPr>
        <w:t xml:space="preserve">harmful rumors cause damage to people </w:t>
      </w:r>
      <w:r w:rsidRPr="00555968">
        <w:rPr>
          <w:lang w:val="en-US"/>
        </w:rPr>
        <w:fldChar w:fldCharType="begin"/>
      </w:r>
      <w:r>
        <w:rPr>
          <w:lang w:val="en-US"/>
        </w:rPr>
        <w:instrText xml:space="preserve"> ADDIN EN.CITE &lt;EndNote&gt;&lt;Cite&gt;&lt;Author&gt;Neuman&lt;/Author&gt;&lt;Year&gt;2005&lt;/Year&gt;&lt;RecNum&gt;5231&lt;/RecNum&gt;&lt;DisplayText&gt;(Neuman &amp;amp; Baron, 2005)&lt;/DisplayText&gt;&lt;record&gt;&lt;rec-number&gt;5231&lt;/rec-number&gt;&lt;foreign-keys&gt;&lt;key app="EN" db-id="psz0f0xrixzveyert2252950zrwdfzsefvv9" timestamp="1661343886" guid="6a6d220a-08fe-494a-83d2-26497f2e0eb8"&gt;5231&lt;/key&gt;&lt;/foreign-keys&gt;&lt;ref-type name="Book Section"&gt;5&lt;/ref-type&gt;&lt;contributors&gt;&lt;authors&gt;&lt;author&gt;Neuman, Joel H&lt;/author&gt;&lt;author&gt;Baron, Robert A&lt;/author&gt;&lt;/authors&gt;&lt;secondary-authors&gt;&lt;author&gt;S. Fox&lt;/author&gt;&lt;author&gt;P. E. Spector&lt;/author&gt;&lt;/secondary-authors&gt;&lt;/contributors&gt;&lt;titles&gt;&lt;title&gt;Aggression in the workplace: A social-psychological perspective&lt;/title&gt;&lt;secondary-title&gt;Counterproductive work behavior: Investigations of actors and targets&lt;/secondary-title&gt;&lt;/titles&gt;&lt;pages&gt;13-40&lt;/pages&gt;&lt;dates&gt;&lt;year&gt;2005&lt;/year&gt;&lt;/dates&gt;&lt;isbn&gt;1591471656&lt;/isbn&gt;&lt;urls&gt;&lt;/urls&gt;&lt;electronic-resource-num&gt;10.1037/10893-001&lt;/electronic-resource-num&gt;&lt;/record&gt;&lt;/Cite&gt;&lt;/EndNote&gt;</w:instrText>
      </w:r>
      <w:r w:rsidRPr="00555968">
        <w:rPr>
          <w:lang w:val="en-US"/>
        </w:rPr>
        <w:fldChar w:fldCharType="separate"/>
      </w:r>
      <w:r w:rsidRPr="00555968">
        <w:rPr>
          <w:noProof/>
          <w:lang w:val="en-US"/>
        </w:rPr>
        <w:t>(Neuman &amp; Baron, 2005)</w:t>
      </w:r>
      <w:r w:rsidRPr="00555968">
        <w:rPr>
          <w:lang w:val="en-US"/>
        </w:rPr>
        <w:fldChar w:fldCharType="end"/>
      </w:r>
      <w:r w:rsidRPr="00555968">
        <w:rPr>
          <w:lang w:val="en-US"/>
        </w:rPr>
        <w:t>.</w:t>
      </w:r>
    </w:p>
    <w:p w14:paraId="67FC0EAE" w14:textId="77777777" w:rsidR="00D8757F" w:rsidRPr="00555968" w:rsidRDefault="00D8757F" w:rsidP="00D8757F">
      <w:pPr>
        <w:rPr>
          <w:lang w:val="en-US"/>
        </w:rPr>
      </w:pPr>
    </w:p>
    <w:p w14:paraId="4BCC2778" w14:textId="77777777" w:rsidR="00D8757F" w:rsidRPr="00555968" w:rsidRDefault="00D8757F" w:rsidP="00D8757F">
      <w:pPr>
        <w:pStyle w:val="Heading3"/>
        <w:rPr>
          <w:lang w:val="en-US"/>
        </w:rPr>
      </w:pPr>
      <w:bookmarkStart w:id="56" w:name="_Toc115970962"/>
      <w:r w:rsidRPr="00555968">
        <w:rPr>
          <w:lang w:val="en-US"/>
        </w:rPr>
        <w:t>Situational Causes of Aggression</w:t>
      </w:r>
      <w:bookmarkEnd w:id="56"/>
    </w:p>
    <w:p w14:paraId="7212F38B" w14:textId="77777777" w:rsidR="00D8757F" w:rsidRPr="00555968" w:rsidRDefault="00D8757F" w:rsidP="00D8757F">
      <w:pPr>
        <w:rPr>
          <w:lang w:val="en-US"/>
        </w:rPr>
      </w:pPr>
      <w:r w:rsidRPr="00555968">
        <w:rPr>
          <w:lang w:val="en-US"/>
        </w:rPr>
        <w:t xml:space="preserve">Living in modern society, people directly or indirectly experience aggression and violence daily </w:t>
      </w:r>
      <w:r w:rsidRPr="00555968">
        <w:rPr>
          <w:lang w:val="en-US"/>
        </w:rPr>
        <w:fldChar w:fldCharType="begin"/>
      </w:r>
      <w:r w:rsidRPr="00555968">
        <w:rPr>
          <w:lang w:val="en-US"/>
        </w:rPr>
        <w:instrText xml:space="preserve"> ADDIN EN.CITE &lt;EndNote&gt;&lt;Cite&gt;&lt;Author&gt;Geen&lt;/Author&gt;&lt;Year&gt;1999&lt;/Year&gt;&lt;RecNum&gt;5232&lt;/RecNum&gt;&lt;DisplayText&gt;(Geen, 1999b)&lt;/DisplayText&gt;&lt;record&gt;&lt;rec-number&gt;5232&lt;/rec-number&gt;&lt;foreign-keys&gt;&lt;key app="EN" db-id="psz0f0xrixzveyert2252950zrwdfzsefvv9" timestamp="1661344187" guid="f24c2075-61cb-466a-9526-2bc8022676f4"&gt;5232&lt;/key&gt;&lt;/foreign-keys&gt;&lt;ref-type name="Book Section"&gt;5&lt;/ref-type&gt;&lt;contributors&gt;&lt;authors&gt;&lt;author&gt;Geen, Russell G&lt;/author&gt;&lt;/authors&gt;&lt;/contributors&gt;&lt;titles&gt;&lt;title&gt;The provocation of aggression&lt;/title&gt;&lt;secondary-title&gt;Human Aggression&lt;/secondary-title&gt;&lt;/titles&gt;&lt;pages&gt;21-40&lt;/pages&gt;&lt;edition&gt;2&lt;/edition&gt;&lt;section&gt;2&lt;/section&gt;&lt;dates&gt;&lt;year&gt;1999&lt;/year&gt;&lt;/dates&gt;&lt;publisher&gt;Open University Press&lt;/publisher&gt;&lt;isbn&gt;008053418X&lt;/isbn&gt;&lt;urls&gt;&lt;/urls&gt;&lt;/record&gt;&lt;/Cite&gt;&lt;/EndNote&gt;</w:instrText>
      </w:r>
      <w:r w:rsidRPr="00555968">
        <w:rPr>
          <w:lang w:val="en-US"/>
        </w:rPr>
        <w:fldChar w:fldCharType="separate"/>
      </w:r>
      <w:r w:rsidRPr="00555968">
        <w:rPr>
          <w:noProof/>
          <w:lang w:val="en-US"/>
        </w:rPr>
        <w:t>(Geen, 1999b)</w:t>
      </w:r>
      <w:r w:rsidRPr="00555968">
        <w:rPr>
          <w:lang w:val="en-US"/>
        </w:rPr>
        <w:fldChar w:fldCharType="end"/>
      </w:r>
      <w:r w:rsidRPr="00555968">
        <w:rPr>
          <w:lang w:val="en-US"/>
        </w:rPr>
        <w:t xml:space="preserve">. You may be wondering why </w:t>
      </w:r>
      <w:proofErr w:type="gramStart"/>
      <w:r w:rsidRPr="00555968">
        <w:rPr>
          <w:lang w:val="en-US"/>
        </w:rPr>
        <w:t>is the phenomenon of aggression</w:t>
      </w:r>
      <w:proofErr w:type="gramEnd"/>
      <w:r w:rsidRPr="00555968">
        <w:rPr>
          <w:lang w:val="en-US"/>
        </w:rPr>
        <w:t xml:space="preserve"> common in a particular area or social event. To answer this question, social psychologists attempt to investigate the causes of aggression across various situations.</w:t>
      </w:r>
    </w:p>
    <w:p w14:paraId="5C160A3D" w14:textId="77777777" w:rsidR="00D8757F" w:rsidRPr="00555968" w:rsidRDefault="00D8757F" w:rsidP="00D8757F">
      <w:pPr>
        <w:pStyle w:val="Heading4"/>
        <w:rPr>
          <w:lang w:val="en-US"/>
        </w:rPr>
      </w:pPr>
      <w:r w:rsidRPr="00555968">
        <w:rPr>
          <w:lang w:val="en-US"/>
        </w:rPr>
        <w:lastRenderedPageBreak/>
        <w:t>Pain and discomfort</w:t>
      </w:r>
    </w:p>
    <w:p w14:paraId="5493B1FB" w14:textId="77777777" w:rsidR="00D8757F" w:rsidRPr="00555968" w:rsidRDefault="00D8757F" w:rsidP="00D8757F">
      <w:pPr>
        <w:rPr>
          <w:lang w:val="en-US"/>
        </w:rPr>
      </w:pPr>
      <w:r w:rsidRPr="00555968">
        <w:rPr>
          <w:lang w:val="en-US"/>
        </w:rPr>
        <w:t xml:space="preserve">When humans face danger or feel uncomfortable, the situation triggers a fight-or-flight response to protect themselves </w:t>
      </w:r>
      <w:r w:rsidRPr="00555968">
        <w:rPr>
          <w:lang w:val="en-US"/>
        </w:rPr>
        <w:fldChar w:fldCharType="begin"/>
      </w:r>
      <w:r>
        <w:rPr>
          <w:lang w:val="en-US"/>
        </w:rPr>
        <w:instrText xml:space="preserve"> ADDIN EN.CITE &lt;EndNote&gt;&lt;Cite&gt;&lt;Author&gt;McCarty&lt;/Author&gt;&lt;Year&gt;2016&lt;/Year&gt;&lt;RecNum&gt;5234&lt;/RecNum&gt;&lt;DisplayText&gt;(McCarty, 2016)&lt;/DisplayText&gt;&lt;record&gt;&lt;rec-number&gt;5234&lt;/rec-number&gt;&lt;foreign-keys&gt;&lt;key app="EN" db-id="psz0f0xrixzveyert2252950zrwdfzsefvv9" timestamp="1661348799" guid="87d80724-9ab0-482b-9dc6-fe76738ae271"&gt;5234&lt;/key&gt;&lt;/foreign-keys&gt;&lt;ref-type name="Book Section"&gt;5&lt;/ref-type&gt;&lt;contributors&gt;&lt;authors&gt;&lt;author&gt;McCarty, R&lt;/author&gt;&lt;/authors&gt;&lt;/contributors&gt;&lt;titles&gt;&lt;title&gt;The fight-or-flight response: A cornerstone of stress research&lt;/title&gt;&lt;secondary-title&gt;Handbook of Stress&lt;/secondary-title&gt;&lt;tertiary-title&gt;Stress: Concepts, cognition, emotion, and behavior&lt;/tertiary-title&gt;&lt;/titles&gt;&lt;pages&gt;33-37&lt;/pages&gt;&lt;number&gt;1&lt;/number&gt;&lt;section&gt;4&lt;/section&gt;&lt;dates&gt;&lt;year&gt;2016&lt;/year&gt;&lt;/dates&gt;&lt;publisher&gt;Elsevier&lt;/publisher&gt;&lt;urls&gt;&lt;/urls&gt;&lt;electronic-resource-num&gt;10.1016/B978-0-12-800951-2.00004-2&lt;/electronic-resource-num&gt;&lt;/record&gt;&lt;/Cite&gt;&lt;/EndNote&gt;</w:instrText>
      </w:r>
      <w:r w:rsidRPr="00555968">
        <w:rPr>
          <w:lang w:val="en-US"/>
        </w:rPr>
        <w:fldChar w:fldCharType="separate"/>
      </w:r>
      <w:r w:rsidRPr="00555968">
        <w:rPr>
          <w:noProof/>
          <w:lang w:val="en-US"/>
        </w:rPr>
        <w:t>(McCarty, 2016)</w:t>
      </w:r>
      <w:r w:rsidRPr="00555968">
        <w:rPr>
          <w:lang w:val="en-US"/>
        </w:rPr>
        <w:fldChar w:fldCharType="end"/>
      </w:r>
      <w:r w:rsidRPr="00555968">
        <w:rPr>
          <w:lang w:val="en-US"/>
        </w:rPr>
        <w:t xml:space="preserve">. This response is a sequence of internal activities when an organism faces a threat and must prepare the body for combat or running away from the danger. Under some circumstances, people will choose to fight when subjected to unexpected pain and other discomfort feelings </w:t>
      </w:r>
      <w:r w:rsidRPr="00555968">
        <w:rPr>
          <w:lang w:val="en-US"/>
        </w:rPr>
        <w:fldChar w:fldCharType="begin"/>
      </w:r>
      <w:r>
        <w:rPr>
          <w:lang w:val="en-US"/>
        </w:rPr>
        <w:instrText xml:space="preserve"> ADDIN EN.CITE &lt;EndNote&gt;&lt;Cite&gt;&lt;Author&gt;Berkowitz&lt;/Author&gt;&lt;Year&gt;1989&lt;/Year&gt;&lt;RecNum&gt;5235&lt;/RecNum&gt;&lt;DisplayText&gt;(Berkowitz, 1989)&lt;/DisplayText&gt;&lt;record&gt;&lt;rec-number&gt;5235&lt;/rec-number&gt;&lt;foreign-keys&gt;&lt;key app="EN" db-id="psz0f0xrixzveyert2252950zrwdfzsefvv9" timestamp="1661349229" guid="5c1252d9-ace8-467d-a190-b098f04c6e6a"&gt;5235&lt;/key&gt;&lt;/foreign-keys&gt;&lt;ref-type name="Journal Article"&gt;17&lt;/ref-type&gt;&lt;contributors&gt;&lt;authors&gt;&lt;author&gt;Berkowitz, Leonard&lt;/author&gt;&lt;/authors&gt;&lt;/contributors&gt;&lt;titles&gt;&lt;title&gt;Frustration-aggression hypothesis: examination and reformulation&lt;/title&gt;&lt;secondary-title&gt;Psychological Bulletin&lt;/secondary-title&gt;&lt;/titles&gt;&lt;pages&gt;59-73&lt;/pages&gt;&lt;volume&gt;106&lt;/volume&gt;&lt;number&gt;1&lt;/number&gt;&lt;dates&gt;&lt;year&gt;1989&lt;/year&gt;&lt;/dates&gt;&lt;isbn&gt;1939-1455&lt;/isbn&gt;&lt;urls&gt;&lt;/urls&gt;&lt;electronic-resource-num&gt;10.1037/0033-2909.106.1.59&lt;/electronic-resource-num&gt;&lt;/record&gt;&lt;/Cite&gt;&lt;/EndNote&gt;</w:instrText>
      </w:r>
      <w:r w:rsidRPr="00555968">
        <w:rPr>
          <w:lang w:val="en-US"/>
        </w:rPr>
        <w:fldChar w:fldCharType="separate"/>
      </w:r>
      <w:r w:rsidRPr="00555968">
        <w:rPr>
          <w:noProof/>
          <w:lang w:val="en-US"/>
        </w:rPr>
        <w:t>(Berkowitz, 1989)</w:t>
      </w:r>
      <w:r w:rsidRPr="00555968">
        <w:rPr>
          <w:lang w:val="en-US"/>
        </w:rPr>
        <w:fldChar w:fldCharType="end"/>
      </w:r>
      <w:r w:rsidRPr="00555968">
        <w:rPr>
          <w:lang w:val="en-US"/>
        </w:rPr>
        <w:t xml:space="preserve">. For instance, the previous scholar found that during the long and hot </w:t>
      </w:r>
      <w:r>
        <w:rPr>
          <w:lang w:val="en-US"/>
        </w:rPr>
        <w:t>summers</w:t>
      </w:r>
      <w:r w:rsidRPr="00555968">
        <w:rPr>
          <w:lang w:val="en-US"/>
        </w:rPr>
        <w:t xml:space="preserve">, there was a greater tendency of domestic crimes and violence in the United States </w:t>
      </w:r>
      <w:r w:rsidRPr="00555968">
        <w:rPr>
          <w:lang w:val="en-US"/>
        </w:rPr>
        <w:fldChar w:fldCharType="begin"/>
      </w:r>
      <w:r w:rsidRPr="00555968">
        <w:rPr>
          <w:lang w:val="en-US"/>
        </w:rPr>
        <w:instrText xml:space="preserve"> ADDIN EN.CITE &lt;EndNote&gt;&lt;Cite&gt;&lt;Author&gt;Anderson&lt;/Author&gt;&lt;Year&gt;1989&lt;/Year&gt;&lt;RecNum&gt;5236&lt;/RecNum&gt;&lt;DisplayText&gt;(Anderson, 1989, 2001)&lt;/DisplayText&gt;&lt;record&gt;&lt;rec-number&gt;5236&lt;/rec-number&gt;&lt;foreign-keys&gt;&lt;key app="EN" db-id="psz0f0xrixzveyert2252950zrwdfzsefvv9" timestamp="1661349641" guid="4dd50c47-b74a-4e56-b46c-bb4eac87f72a"&gt;5236&lt;/key&gt;&lt;/foreign-keys&gt;&lt;ref-type name="Journal Article"&gt;17&lt;/ref-type&gt;&lt;contributors&gt;&lt;authors&gt;&lt;author&gt;Anderson, Craig A&lt;/author&gt;&lt;/authors&gt;&lt;/contributors&gt;&lt;titles&gt;&lt;title&gt;Temperature and aggression: ubiquitous effects of heat on occurrence of human violence&lt;/title&gt;&lt;secondary-title&gt;Psychological bulletin&lt;/secondary-title&gt;&lt;/titles&gt;&lt;pages&gt;74-96&lt;/pages&gt;&lt;volume&gt;106&lt;/volume&gt;&lt;number&gt;1&lt;/number&gt;&lt;dates&gt;&lt;year&gt;1989&lt;/year&gt;&lt;/dates&gt;&lt;isbn&gt;1939-1455&lt;/isbn&gt;&lt;urls&gt;&lt;/urls&gt;&lt;/record&gt;&lt;/Cite&gt;&lt;Cite&gt;&lt;Author&gt;Anderson&lt;/Author&gt;&lt;Year&gt;2001&lt;/Year&gt;&lt;RecNum&gt;5237&lt;/RecNum&gt;&lt;record&gt;&lt;rec-number&gt;5237&lt;/rec-number&gt;&lt;foreign-keys&gt;&lt;key app="EN" db-id="psz0f0xrixzveyert2252950zrwdfzsefvv9" timestamp="1661349723" guid="3a11bfe2-b489-4979-b3c4-f27d983532d9"&gt;5237&lt;/key&gt;&lt;/foreign-keys&gt;&lt;ref-type name="Journal Article"&gt;17&lt;/ref-type&gt;&lt;contributors&gt;&lt;authors&gt;&lt;author&gt;Anderson, Craig A&lt;/author&gt;&lt;/authors&gt;&lt;/contributors&gt;&lt;titles&gt;&lt;title&gt;Heat and violence&lt;/title&gt;&lt;secondary-title&gt;Current directions in psychological science&lt;/secondary-title&gt;&lt;/titles&gt;&lt;pages&gt;33-38&lt;/pages&gt;&lt;volume&gt;10&lt;/volume&gt;&lt;number&gt;1&lt;/number&gt;&lt;dates&gt;&lt;year&gt;2001&lt;/year&gt;&lt;/dates&gt;&lt;isbn&gt;0963-7214&lt;/isbn&gt;&lt;urls&gt;&lt;/urls&gt;&lt;/record&gt;&lt;/Cite&gt;&lt;/EndNote&gt;</w:instrText>
      </w:r>
      <w:r w:rsidRPr="00555968">
        <w:rPr>
          <w:lang w:val="en-US"/>
        </w:rPr>
        <w:fldChar w:fldCharType="separate"/>
      </w:r>
      <w:r w:rsidRPr="00555968">
        <w:rPr>
          <w:noProof/>
          <w:lang w:val="en-US"/>
        </w:rPr>
        <w:t>(Anderson, 1989, 2001)</w:t>
      </w:r>
      <w:r w:rsidRPr="00555968">
        <w:rPr>
          <w:lang w:val="en-US"/>
        </w:rPr>
        <w:fldChar w:fldCharType="end"/>
      </w:r>
      <w:r w:rsidRPr="00555968">
        <w:rPr>
          <w:lang w:val="en-US"/>
        </w:rPr>
        <w:t>. Thus, discomfort in hot temperatures is highly associated with aggressive behavior.</w:t>
      </w:r>
    </w:p>
    <w:p w14:paraId="411FD2A2" w14:textId="77777777" w:rsidR="00D8757F" w:rsidRPr="00555968" w:rsidRDefault="00D8757F" w:rsidP="00D8757F">
      <w:pPr>
        <w:rPr>
          <w:lang w:val="en-US"/>
        </w:rPr>
      </w:pPr>
    </w:p>
    <w:p w14:paraId="7CE072A1" w14:textId="77777777" w:rsidR="00D8757F" w:rsidRPr="00555968" w:rsidRDefault="00D8757F" w:rsidP="00D8757F">
      <w:pPr>
        <w:pStyle w:val="Heading4"/>
        <w:rPr>
          <w:lang w:val="en-US"/>
        </w:rPr>
      </w:pPr>
      <w:r w:rsidRPr="00555968">
        <w:rPr>
          <w:lang w:val="en-US"/>
        </w:rPr>
        <w:t>Social situation</w:t>
      </w:r>
    </w:p>
    <w:p w14:paraId="499A8C44" w14:textId="77777777" w:rsidR="00D8757F" w:rsidRPr="00555968" w:rsidRDefault="00D8757F" w:rsidP="00D8757F">
      <w:pPr>
        <w:rPr>
          <w:lang w:val="en-US" w:eastAsia="zh-CN"/>
        </w:rPr>
      </w:pPr>
      <w:r w:rsidRPr="00555968">
        <w:rPr>
          <w:lang w:val="en-US"/>
        </w:rPr>
        <w:t xml:space="preserve">Social psychologists suggest that aggressive behavior usually accompanies negative emotions such as anger </w:t>
      </w:r>
      <w:r w:rsidRPr="00555968">
        <w:rPr>
          <w:lang w:val="en-US"/>
        </w:rPr>
        <w:fldChar w:fldCharType="begin"/>
      </w:r>
      <w:r w:rsidRPr="00555968">
        <w:rPr>
          <w:lang w:val="en-US"/>
        </w:rPr>
        <w:instrText xml:space="preserve"> ADDIN EN.CITE &lt;EndNote&gt;&lt;Cite&gt;&lt;Author&gt;Averill&lt;/Author&gt;&lt;Year&gt;2012&lt;/Year&gt;&lt;RecNum&gt;5239&lt;/RecNum&gt;&lt;DisplayText&gt;(Averill, 2012)&lt;/DisplayText&gt;&lt;record&gt;&lt;rec-number&gt;5239&lt;/rec-number&gt;&lt;foreign-keys&gt;&lt;key app="EN" db-id="psz0f0xrixzveyert2252950zrwdfzsefvv9" timestamp="1661350969" guid="67f86c5c-2a1e-4a26-87b4-fa98d4dcd29b"&gt;5239&lt;/key&gt;&lt;/foreign-keys&gt;&lt;ref-type name="Book"&gt;6&lt;/ref-type&gt;&lt;contributors&gt;&lt;authors&gt;&lt;author&gt;Averill, James R&lt;/author&gt;&lt;/authors&gt;&lt;/contributors&gt;&lt;titles&gt;&lt;title&gt;Anger and aggression: An essay on emotion&lt;/title&gt;&lt;/titles&gt;&lt;dates&gt;&lt;year&gt;2012&lt;/year&gt;&lt;/dates&gt;&lt;publisher&gt;Springer Science &amp;amp; Business Media&lt;/publisher&gt;&lt;isbn&gt;1461257433&lt;/isbn&gt;&lt;urls&gt;&lt;/urls&gt;&lt;/record&gt;&lt;/Cite&gt;&lt;/EndNote&gt;</w:instrText>
      </w:r>
      <w:r w:rsidRPr="00555968">
        <w:rPr>
          <w:lang w:val="en-US"/>
        </w:rPr>
        <w:fldChar w:fldCharType="separate"/>
      </w:r>
      <w:r w:rsidRPr="00555968">
        <w:rPr>
          <w:noProof/>
          <w:lang w:val="en-US"/>
        </w:rPr>
        <w:t>(Averill, 2012)</w:t>
      </w:r>
      <w:r w:rsidRPr="00555968">
        <w:rPr>
          <w:lang w:val="en-US"/>
        </w:rPr>
        <w:fldChar w:fldCharType="end"/>
      </w:r>
      <w:r w:rsidRPr="00555968">
        <w:rPr>
          <w:lang w:val="en-US"/>
        </w:rPr>
        <w:t xml:space="preserve">, frustration </w:t>
      </w:r>
      <w:r w:rsidRPr="00555968">
        <w:rPr>
          <w:lang w:val="en-US"/>
        </w:rPr>
        <w:fldChar w:fldCharType="begin"/>
      </w:r>
      <w:r>
        <w:rPr>
          <w:lang w:val="en-US"/>
        </w:rPr>
        <w:instrText xml:space="preserve"> ADDIN EN.CITE &lt;EndNote&gt;&lt;Cite&gt;&lt;Author&gt;Berkowitz&lt;/Author&gt;&lt;Year&gt;1989&lt;/Year&gt;&lt;RecNum&gt;5235&lt;/RecNum&gt;&lt;DisplayText&gt;(Berkowitz, 1989)&lt;/DisplayText&gt;&lt;record&gt;&lt;rec-number&gt;5235&lt;/rec-number&gt;&lt;foreign-keys&gt;&lt;key app="EN" db-id="psz0f0xrixzveyert2252950zrwdfzsefvv9" timestamp="1661349229" guid="5c1252d9-ace8-467d-a190-b098f04c6e6a"&gt;5235&lt;/key&gt;&lt;/foreign-keys&gt;&lt;ref-type name="Journal Article"&gt;17&lt;/ref-type&gt;&lt;contributors&gt;&lt;authors&gt;&lt;author&gt;Berkowitz, Leonard&lt;/author&gt;&lt;/authors&gt;&lt;/contributors&gt;&lt;titles&gt;&lt;title&gt;Frustration-aggression hypothesis: examination and reformulation&lt;/title&gt;&lt;secondary-title&gt;Psychological Bulletin&lt;/secondary-title&gt;&lt;/titles&gt;&lt;pages&gt;59-73&lt;/pages&gt;&lt;volume&gt;106&lt;/volume&gt;&lt;number&gt;1&lt;/number&gt;&lt;dates&gt;&lt;year&gt;1989&lt;/year&gt;&lt;/dates&gt;&lt;isbn&gt;1939-1455&lt;/isbn&gt;&lt;urls&gt;&lt;/urls&gt;&lt;electronic-resource-num&gt;10.1037/0033-2909.106.1.59&lt;/electronic-resource-num&gt;&lt;/record&gt;&lt;/Cite&gt;&lt;/EndNote&gt;</w:instrText>
      </w:r>
      <w:r w:rsidRPr="00555968">
        <w:rPr>
          <w:lang w:val="en-US"/>
        </w:rPr>
        <w:fldChar w:fldCharType="separate"/>
      </w:r>
      <w:r w:rsidRPr="00555968">
        <w:rPr>
          <w:noProof/>
          <w:lang w:val="en-US"/>
        </w:rPr>
        <w:t>(Berkowitz, 1989)</w:t>
      </w:r>
      <w:r w:rsidRPr="00555968">
        <w:rPr>
          <w:lang w:val="en-US"/>
        </w:rPr>
        <w:fldChar w:fldCharType="end"/>
      </w:r>
      <w:r w:rsidRPr="00555968">
        <w:rPr>
          <w:lang w:val="en-US"/>
        </w:rPr>
        <w:t xml:space="preserve">, and fear </w:t>
      </w:r>
      <w:r w:rsidRPr="00555968">
        <w:rPr>
          <w:lang w:val="en-US"/>
        </w:rPr>
        <w:fldChar w:fldCharType="begin"/>
      </w:r>
      <w:r w:rsidRPr="00555968">
        <w:rPr>
          <w:lang w:val="en-US"/>
        </w:rPr>
        <w:instrText xml:space="preserve"> ADDIN EN.CITE &lt;EndNote&gt;&lt;Cite&gt;&lt;Author&gt;Simunovic&lt;/Author&gt;&lt;Year&gt;2013&lt;/Year&gt;&lt;RecNum&gt;5241&lt;/RecNum&gt;&lt;DisplayText&gt;(Simunovic et al., 2013)&lt;/DisplayText&gt;&lt;record&gt;&lt;rec-number&gt;5241&lt;/rec-number&gt;&lt;foreign-keys&gt;&lt;key app="EN" db-id="psz0f0xrixzveyert2252950zrwdfzsefvv9" timestamp="1661351225" guid="104d4cae-9855-42ea-a319-f98afd91abdb"&gt;5241&lt;/key&gt;&lt;/foreign-keys&gt;&lt;ref-type name="Journal Article"&gt;17&lt;/ref-type&gt;&lt;contributors&gt;&lt;authors&gt;&lt;author&gt;Simunovic, Dora&lt;/author&gt;&lt;author&gt;Mifune, Nobuhiro&lt;/author&gt;&lt;author&gt;Yamagishi, Toshio&lt;/author&gt;&lt;/authors&gt;&lt;/contributors&gt;&lt;titles&gt;&lt;title&gt;Preemptive strike: An experimental study of fear-based aggression&lt;/title&gt;&lt;secondary-title&gt;Journal of Experimental Social Psychology&lt;/secondary-title&gt;&lt;/titles&gt;&lt;periodical&gt;&lt;full-title&gt;Journal of Experimental Social Psychology&lt;/full-title&gt;&lt;/periodical&gt;&lt;pages&gt;1120-1123&lt;/pages&gt;&lt;volume&gt;49&lt;/volume&gt;&lt;number&gt;6&lt;/number&gt;&lt;dates&gt;&lt;year&gt;2013&lt;/year&gt;&lt;/dates&gt;&lt;isbn&gt;0022-1031&lt;/isbn&gt;&lt;urls&gt;&lt;/urls&gt;&lt;/record&gt;&lt;/Cite&gt;&lt;/EndNote&gt;</w:instrText>
      </w:r>
      <w:r w:rsidRPr="00555968">
        <w:rPr>
          <w:lang w:val="en-US"/>
        </w:rPr>
        <w:fldChar w:fldCharType="separate"/>
      </w:r>
      <w:r w:rsidRPr="00555968">
        <w:rPr>
          <w:noProof/>
          <w:lang w:val="en-US"/>
        </w:rPr>
        <w:t>(Simunovic et al., 2013)</w:t>
      </w:r>
      <w:r w:rsidRPr="00555968">
        <w:rPr>
          <w:lang w:val="en-US"/>
        </w:rPr>
        <w:fldChar w:fldCharType="end"/>
      </w:r>
      <w:r w:rsidRPr="00555968">
        <w:rPr>
          <w:lang w:val="en-US"/>
        </w:rPr>
        <w:t xml:space="preserve">. </w:t>
      </w:r>
      <w:proofErr w:type="gramStart"/>
      <w:r w:rsidRPr="00555968">
        <w:rPr>
          <w:lang w:val="en-US"/>
        </w:rPr>
        <w:t>Particular social</w:t>
      </w:r>
      <w:proofErr w:type="gramEnd"/>
      <w:r w:rsidRPr="00555968">
        <w:rPr>
          <w:lang w:val="en-US"/>
        </w:rPr>
        <w:t xml:space="preserve"> situations trigger these unpleasant feelings. Let’s take a day-to-day scenario as an example. When you are blocked in a bad traffic jam on the way to the airport, </w:t>
      </w:r>
      <w:r>
        <w:rPr>
          <w:lang w:val="en-US"/>
        </w:rPr>
        <w:t>a</w:t>
      </w:r>
      <w:r w:rsidRPr="00555968">
        <w:rPr>
          <w:lang w:val="en-US"/>
        </w:rPr>
        <w:t xml:space="preserve"> sense of frustration and </w:t>
      </w:r>
      <w:r>
        <w:rPr>
          <w:lang w:val="en-US"/>
        </w:rPr>
        <w:t>worry</w:t>
      </w:r>
      <w:r w:rsidRPr="00555968">
        <w:rPr>
          <w:lang w:val="en-US"/>
        </w:rPr>
        <w:t xml:space="preserve"> can elicit an aggressive manner, such as </w:t>
      </w:r>
      <w:r w:rsidRPr="00555968">
        <w:rPr>
          <w:lang w:val="en-US" w:eastAsia="zh-CN"/>
        </w:rPr>
        <w:t xml:space="preserve">pressing the horn and frequently changing lanes </w:t>
      </w:r>
      <w:r w:rsidRPr="00555968">
        <w:rPr>
          <w:lang w:val="en-US" w:eastAsia="zh-CN"/>
        </w:rPr>
        <w:fldChar w:fldCharType="begin"/>
      </w:r>
      <w:r>
        <w:rPr>
          <w:lang w:val="en-US" w:eastAsia="zh-CN"/>
        </w:rPr>
        <w:instrText xml:space="preserve"> ADDIN EN.CITE &lt;EndNote&gt;&lt;Cite&gt;&lt;Author&gt;Tyson&lt;/Author&gt;&lt;Year&gt;1998&lt;/Year&gt;&lt;RecNum&gt;5275&lt;/RecNum&gt;&lt;DisplayText&gt;(Tyson, 1998)&lt;/DisplayText&gt;&lt;record&gt;&lt;rec-number&gt;5275&lt;/rec-number&gt;&lt;foreign-keys&gt;&lt;key app="EN" db-id="psz0f0xrixzveyert2252950zrwdfzsefvv9" timestamp="1662289045" guid="339f76f2-6c91-4c2d-8ae9-0d551b5dfd76"&gt;5275&lt;/key&gt;&lt;/foreign-keys&gt;&lt;ref-type name="Journal Article"&gt;17&lt;/ref-type&gt;&lt;contributors&gt;&lt;authors&gt;&lt;author&gt;Tyson, Paul D&lt;/author&gt;&lt;/authors&gt;&lt;/contributors&gt;&lt;titles&gt;&lt;title&gt;Physiological arousal, reactive aggression, and the induction of an incompatible relaxation response&lt;/title&gt;&lt;secondary-title&gt;Aggression and Violent Behavior&lt;/secondary-title&gt;&lt;/titles&gt;&lt;periodical&gt;&lt;full-title&gt;Aggression and Violent Behavior&lt;/full-title&gt;&lt;/periodical&gt;&lt;pages&gt;143-158&lt;/pages&gt;&lt;volume&gt;3&lt;/volume&gt;&lt;number&gt;2&lt;/number&gt;&lt;dates&gt;&lt;year&gt;1998&lt;/year&gt;&lt;/dates&gt;&lt;isbn&gt;1359-1789&lt;/isbn&gt;&lt;urls&gt;&lt;/urls&gt;&lt;electronic-resource-num&gt;10.1016/S1359-1789(97)00002-5&lt;/electronic-resource-num&gt;&lt;/record&gt;&lt;/Cite&gt;&lt;/EndNote&gt;</w:instrText>
      </w:r>
      <w:r w:rsidRPr="00555968">
        <w:rPr>
          <w:lang w:val="en-US" w:eastAsia="zh-CN"/>
        </w:rPr>
        <w:fldChar w:fldCharType="separate"/>
      </w:r>
      <w:r w:rsidRPr="00555968">
        <w:rPr>
          <w:noProof/>
          <w:lang w:val="en-US" w:eastAsia="zh-CN"/>
        </w:rPr>
        <w:t>(Tyson, 1998)</w:t>
      </w:r>
      <w:r w:rsidRPr="00555968">
        <w:rPr>
          <w:lang w:val="en-US" w:eastAsia="zh-CN"/>
        </w:rPr>
        <w:fldChar w:fldCharType="end"/>
      </w:r>
      <w:r w:rsidRPr="00555968">
        <w:rPr>
          <w:lang w:val="en-US" w:eastAsia="zh-CN"/>
        </w:rPr>
        <w:t xml:space="preserve">. When the extreme situation meets provocative behavior without reason, it could lead to road traffic violations, such as fistfights or even shootings </w:t>
      </w:r>
      <w:r w:rsidRPr="00555968">
        <w:rPr>
          <w:lang w:val="en-US" w:eastAsia="zh-CN"/>
        </w:rPr>
        <w:fldChar w:fldCharType="begin"/>
      </w:r>
      <w:r w:rsidRPr="00555968">
        <w:rPr>
          <w:lang w:val="en-US" w:eastAsia="zh-CN"/>
        </w:rPr>
        <w:instrText xml:space="preserve"> ADDIN EN.CITE &lt;EndNote&gt;&lt;Cite&gt;&lt;Author&gt;Lawton&lt;/Author&gt;&lt;Year&gt;1997&lt;/Year&gt;&lt;RecNum&gt;5242&lt;/RecNum&gt;&lt;DisplayText&gt;(Lawton et al., 1997)&lt;/DisplayText&gt;&lt;record&gt;&lt;rec-number&gt;5242&lt;/rec-number&gt;&lt;foreign-keys&gt;&lt;key app="EN" db-id="psz0f0xrixzveyert2252950zrwdfzsefvv9" timestamp="1661351928" guid="1650ae35-7a56-459c-986f-fc305d95cfc1"&gt;5242&lt;/key&gt;&lt;/foreign-keys&gt;&lt;ref-type name="Journal Article"&gt;17&lt;/ref-type&gt;&lt;contributors&gt;&lt;authors&gt;&lt;author&gt;Lawton, Rebecca&lt;/author&gt;&lt;author&gt;Parker, Dianne&lt;/author&gt;&lt;author&gt;Manstead, Antony SR&lt;/author&gt;&lt;author&gt;Stradling, Stephen G&lt;/author&gt;&lt;/authors&gt;&lt;/contributors&gt;&lt;titles&gt;&lt;title&gt;The role of affect in predicting social behaviors: The case of road traffic violations&lt;/title&gt;&lt;secondary-title&gt;Journal of applied social psychology&lt;/secondary-title&gt;&lt;/titles&gt;&lt;periodical&gt;&lt;full-title&gt;Journal of Applied Social Psychology&lt;/full-title&gt;&lt;/periodical&gt;&lt;pages&gt;1258-1276&lt;/pages&gt;&lt;volume&gt;27&lt;/volume&gt;&lt;number&gt;14&lt;/number&gt;&lt;dates&gt;&lt;year&gt;1997&lt;/year&gt;&lt;/dates&gt;&lt;isbn&gt;0021-9029&lt;/isbn&gt;&lt;urls&gt;&lt;/urls&gt;&lt;/record&gt;&lt;/Cite&gt;&lt;/EndNote&gt;</w:instrText>
      </w:r>
      <w:r w:rsidRPr="00555968">
        <w:rPr>
          <w:lang w:val="en-US" w:eastAsia="zh-CN"/>
        </w:rPr>
        <w:fldChar w:fldCharType="separate"/>
      </w:r>
      <w:r w:rsidRPr="00555968">
        <w:rPr>
          <w:noProof/>
          <w:lang w:val="en-US" w:eastAsia="zh-CN"/>
        </w:rPr>
        <w:t>(Lawton et al., 1997)</w:t>
      </w:r>
      <w:r w:rsidRPr="00555968">
        <w:rPr>
          <w:lang w:val="en-US" w:eastAsia="zh-CN"/>
        </w:rPr>
        <w:fldChar w:fldCharType="end"/>
      </w:r>
      <w:r w:rsidRPr="00555968">
        <w:rPr>
          <w:lang w:val="en-US" w:eastAsia="zh-CN"/>
        </w:rPr>
        <w:t xml:space="preserve">. Another social situation that causes aggression is war. When a nation is at war, the country's population </w:t>
      </w:r>
      <w:r>
        <w:rPr>
          <w:lang w:val="en-US" w:eastAsia="zh-CN"/>
        </w:rPr>
        <w:t>is overexposed</w:t>
      </w:r>
      <w:r w:rsidRPr="00555968">
        <w:rPr>
          <w:lang w:val="en-US" w:eastAsia="zh-CN"/>
        </w:rPr>
        <w:t xml:space="preserve"> to violence and becomes more </w:t>
      </w:r>
      <w:r>
        <w:rPr>
          <w:lang w:val="en-US" w:eastAsia="zh-CN"/>
        </w:rPr>
        <w:t>accepting</w:t>
      </w:r>
      <w:r w:rsidRPr="00555968">
        <w:rPr>
          <w:lang w:val="en-US" w:eastAsia="zh-CN"/>
        </w:rPr>
        <w:t xml:space="preserve"> </w:t>
      </w:r>
      <w:r>
        <w:rPr>
          <w:lang w:val="en-US" w:eastAsia="zh-CN"/>
        </w:rPr>
        <w:t>of</w:t>
      </w:r>
      <w:r w:rsidRPr="00555968">
        <w:rPr>
          <w:lang w:val="en-US" w:eastAsia="zh-CN"/>
        </w:rPr>
        <w:t xml:space="preserve"> aggressive responses </w:t>
      </w:r>
      <w:r w:rsidRPr="00555968">
        <w:rPr>
          <w:lang w:val="en-US" w:eastAsia="zh-CN"/>
        </w:rPr>
        <w:fldChar w:fldCharType="begin"/>
      </w:r>
      <w:r w:rsidRPr="00555968">
        <w:rPr>
          <w:lang w:val="en-US" w:eastAsia="zh-CN"/>
        </w:rPr>
        <w:instrText xml:space="preserve"> ADDIN EN.CITE &lt;EndNote&gt;&lt;Cite&gt;&lt;Author&gt;Archer&lt;/Author&gt;&lt;Year&gt;1992&lt;/Year&gt;&lt;RecNum&gt;5269&lt;/RecNum&gt;&lt;DisplayText&gt;(Archer &amp;amp; Gartner, 1992)&lt;/DisplayText&gt;&lt;record&gt;&lt;rec-number&gt;5269&lt;/rec-number&gt;&lt;foreign-keys&gt;&lt;key app="EN" db-id="psz0f0xrixzveyert2252950zrwdfzsefvv9" timestamp="1662286872" guid="c7df08d7-a60b-42e7-bcd3-a972379b6c51"&gt;5269&lt;/key&gt;&lt;/foreign-keys&gt;&lt;ref-type name="Journal Article"&gt;17&lt;/ref-type&gt;&lt;contributors&gt;&lt;authors&gt;&lt;author&gt;Archer, Dane&lt;/author&gt;&lt;author&gt;Gartner, Rosemary&lt;/author&gt;&lt;/authors&gt;&lt;/contributors&gt;&lt;titles&gt;&lt;title&gt;Peacetime casualties: The effects of war on the violent behavior of noncombatants&lt;/title&gt;&lt;secondary-title&gt;Readings about the social animal&lt;/secondary-title&gt;&lt;/titles&gt;&lt;periodical&gt;&lt;full-title&gt;Readings about the social animal&lt;/full-title&gt;&lt;/periodical&gt;&lt;pages&gt;327-338&lt;/pages&gt;&lt;dates&gt;&lt;year&gt;1992&lt;/year&gt;&lt;/dates&gt;&lt;urls&gt;&lt;/urls&gt;&lt;/record&gt;&lt;/Cite&gt;&lt;/EndNote&gt;</w:instrText>
      </w:r>
      <w:r w:rsidRPr="00555968">
        <w:rPr>
          <w:lang w:val="en-US" w:eastAsia="zh-CN"/>
        </w:rPr>
        <w:fldChar w:fldCharType="separate"/>
      </w:r>
      <w:r w:rsidRPr="00555968">
        <w:rPr>
          <w:noProof/>
          <w:lang w:val="en-US" w:eastAsia="zh-CN"/>
        </w:rPr>
        <w:t>(Archer &amp; Gartner, 1992)</w:t>
      </w:r>
      <w:r w:rsidRPr="00555968">
        <w:rPr>
          <w:lang w:val="en-US" w:eastAsia="zh-CN"/>
        </w:rPr>
        <w:fldChar w:fldCharType="end"/>
      </w:r>
      <w:r w:rsidRPr="00555968">
        <w:rPr>
          <w:lang w:val="en-US" w:eastAsia="zh-CN"/>
        </w:rPr>
        <w:t xml:space="preserve">. Compared with people who live </w:t>
      </w:r>
      <w:r>
        <w:rPr>
          <w:lang w:val="en-US" w:eastAsia="zh-CN"/>
        </w:rPr>
        <w:t>in</w:t>
      </w:r>
      <w:r w:rsidRPr="00555968">
        <w:rPr>
          <w:lang w:val="en-US" w:eastAsia="zh-CN"/>
        </w:rPr>
        <w:t xml:space="preserve"> peace, wars can have lasting consequences on people’s attitudes and behavior even after the battles are ended </w:t>
      </w:r>
      <w:r w:rsidRPr="00555968">
        <w:rPr>
          <w:lang w:val="en-US" w:eastAsia="zh-CN"/>
        </w:rPr>
        <w:fldChar w:fldCharType="begin"/>
      </w:r>
      <w:r>
        <w:rPr>
          <w:lang w:val="en-US" w:eastAsia="zh-CN"/>
        </w:rPr>
        <w:instrText xml:space="preserve"> ADDIN EN.CITE &lt;EndNote&gt;&lt;Cite&gt;&lt;Author&gt;Archer&lt;/Author&gt;&lt;Year&gt;1984&lt;/Year&gt;&lt;RecNum&gt;5267&lt;/RecNum&gt;&lt;DisplayText&gt;(Akresh et al., 2012; Archer &amp;amp; Gartner, 1984)&lt;/DisplayText&gt;&lt;record&gt;&lt;rec-number&gt;5267&lt;/rec-number&gt;&lt;foreign-keys&gt;&lt;key app="EN" db-id="psz0f0xrixzveyert2252950zrwdfzsefvv9" timestamp="1662286229" guid="18005cd2-d881-43d8-b749-10e99b14767e"&gt;5267&lt;/key&gt;&lt;/foreign-keys&gt;&lt;ref-type name="Journal Article"&gt;17&lt;/ref-type&gt;&lt;contributors&gt;&lt;authors&gt;&lt;author&gt;Archer, Dane&lt;/author&gt;&lt;author&gt;Gartner, Rosemary&lt;/author&gt;&lt;/authors&gt;&lt;/contributors&gt;&lt;titles&gt;&lt;title&gt;Violent acts and violent times: The effect of wars on postwar homicide rates&lt;/title&gt;&lt;secondary-title&gt;Violence and Crime in Cross-National Perspective&lt;/secondary-title&gt;&lt;/titles&gt;&lt;periodical&gt;&lt;full-title&gt;Violence and Crime in Cross-National Perspective&lt;/full-title&gt;&lt;/periodical&gt;&lt;pages&gt;63-97&lt;/pages&gt;&lt;volume&gt;41&lt;/volume&gt;&lt;number&gt;6&lt;/number&gt;&lt;dates&gt;&lt;year&gt;1984&lt;/year&gt;&lt;/dates&gt;&lt;urls&gt;&lt;/urls&gt;&lt;electronic-resource-num&gt;10.2307/2094796&lt;/electronic-resource-num&gt;&lt;/record&gt;&lt;/Cite&gt;&lt;Cite&gt;&lt;Author&gt;Akresh&lt;/Author&gt;&lt;Year&gt;2012&lt;/Year&gt;&lt;RecNum&gt;5268&lt;/RecNum&gt;&lt;record&gt;&lt;rec-number&gt;5268&lt;/rec-number&gt;&lt;foreign-keys&gt;&lt;key app="EN" db-id="psz0f0xrixzveyert2252950zrwdfzsefvv9" timestamp="1662286413" guid="473c881a-814d-4582-8453-f4953185c1c2"&gt;5268&lt;/key&gt;&lt;/foreign-keys&gt;&lt;ref-type name="Journal Article"&gt;17&lt;/ref-type&gt;&lt;contributors&gt;&lt;authors&gt;&lt;author&gt;Akresh, Richard&lt;/author&gt;&lt;author&gt;Lucchetti, Leonardo&lt;/author&gt;&lt;author&gt;Thirumurthy, Harsha&lt;/author&gt;&lt;/authors&gt;&lt;/contributors&gt;&lt;titles&gt;&lt;title&gt;Wars and child health: Evidence from the Eritrean–Ethiopian conflict&lt;/title&gt;&lt;secondary-title&gt;Journal of development economics&lt;/secondary-title&gt;&lt;/titles&gt;&lt;periodical&gt;&lt;full-title&gt;Journal of development economics&lt;/full-title&gt;&lt;/periodical&gt;&lt;pages&gt;330-340&lt;/pages&gt;&lt;volume&gt;99&lt;/volume&gt;&lt;number&gt;2&lt;/number&gt;&lt;dates&gt;&lt;year&gt;2012&lt;/year&gt;&lt;/dates&gt;&lt;isbn&gt;0304-3878&lt;/isbn&gt;&lt;urls&gt;&lt;/urls&gt;&lt;/record&gt;&lt;/Cite&gt;&lt;/EndNote&gt;</w:instrText>
      </w:r>
      <w:r w:rsidRPr="00555968">
        <w:rPr>
          <w:lang w:val="en-US" w:eastAsia="zh-CN"/>
        </w:rPr>
        <w:fldChar w:fldCharType="separate"/>
      </w:r>
      <w:r w:rsidRPr="00555968">
        <w:rPr>
          <w:noProof/>
          <w:lang w:val="en-US" w:eastAsia="zh-CN"/>
        </w:rPr>
        <w:t>(Akresh et al., 2012; Archer &amp; Gartner, 1984)</w:t>
      </w:r>
      <w:r w:rsidRPr="00555968">
        <w:rPr>
          <w:lang w:val="en-US" w:eastAsia="zh-CN"/>
        </w:rPr>
        <w:fldChar w:fldCharType="end"/>
      </w:r>
      <w:r w:rsidRPr="00555968">
        <w:rPr>
          <w:lang w:val="en-US" w:eastAsia="zh-CN"/>
        </w:rPr>
        <w:t>.</w:t>
      </w:r>
    </w:p>
    <w:p w14:paraId="4903D742" w14:textId="77777777" w:rsidR="00D8757F" w:rsidRPr="00555968" w:rsidRDefault="00D8757F" w:rsidP="00D8757F">
      <w:pPr>
        <w:rPr>
          <w:lang w:val="en-US" w:eastAsia="zh-CN"/>
        </w:rPr>
      </w:pPr>
    </w:p>
    <w:p w14:paraId="3365CE8D" w14:textId="77777777" w:rsidR="00D8757F" w:rsidRPr="00555968" w:rsidRDefault="00D8757F" w:rsidP="00D8757F">
      <w:pPr>
        <w:pStyle w:val="Heading4"/>
        <w:rPr>
          <w:lang w:val="en-US"/>
        </w:rPr>
      </w:pPr>
      <w:r w:rsidRPr="00555968">
        <w:rPr>
          <w:lang w:val="en-US"/>
        </w:rPr>
        <w:lastRenderedPageBreak/>
        <w:t>Violence in the media</w:t>
      </w:r>
    </w:p>
    <w:p w14:paraId="63B1CD50" w14:textId="77777777" w:rsidR="00D8757F" w:rsidRPr="00555968" w:rsidRDefault="00D8757F" w:rsidP="00D8757F">
      <w:pPr>
        <w:rPr>
          <w:lang w:val="en-US"/>
        </w:rPr>
      </w:pPr>
      <w:r w:rsidRPr="00555968">
        <w:rPr>
          <w:lang w:val="en-US"/>
        </w:rPr>
        <w:t xml:space="preserve">When watching TV, individuals are likely to see aggressive behaviors and objects (e.g., the presence of weapons). According to social learning theory, people learn behavior by observing and imitating other people's behavior </w:t>
      </w:r>
      <w:r w:rsidRPr="00555968">
        <w:rPr>
          <w:lang w:val="en-US"/>
        </w:rPr>
        <w:fldChar w:fldCharType="begin"/>
      </w:r>
      <w:r w:rsidRPr="00555968">
        <w:rPr>
          <w:lang w:val="en-US"/>
        </w:rPr>
        <w:instrText xml:space="preserve"> ADDIN EN.CITE &lt;EndNote&gt;&lt;Cite&gt;&lt;Author&gt;Bandura&lt;/Author&gt;&lt;Year&gt;1977&lt;/Year&gt;&lt;RecNum&gt;196&lt;/RecNum&gt;&lt;DisplayText&gt;(Bandura, 1977)&lt;/DisplayText&gt;&lt;record&gt;&lt;rec-number&gt;196&lt;/rec-number&gt;&lt;foreign-keys&gt;&lt;key app="EN" db-id="psz0f0xrixzveyert2252950zrwdfzsefvv9" timestamp="1651165519" guid="d04a0ba3-bf26-4f79-956d-cf0a82c66830"&gt;196&lt;/key&gt;&lt;/foreign-keys&gt;&lt;ref-type name="Book"&gt;6&lt;/ref-type&gt;&lt;contributors&gt;&lt;authors&gt;&lt;author&gt;Bandura, A.&lt;/author&gt;&lt;/authors&gt;&lt;/contributors&gt;&lt;titles&gt;&lt;title&gt;Social learning theory&lt;/title&gt;&lt;short-title&gt;Bandura 1977 – Social learning theory&lt;/short-title&gt;&lt;/titles&gt;&lt;dates&gt;&lt;year&gt;1977&lt;/year&gt;&lt;/dates&gt;&lt;pub-location&gt;Englewood Cliffs, NJ&lt;/pub-location&gt;&lt;publisher&gt;Prentice-Hall&lt;/publisher&gt;&lt;urls&gt;&lt;/urls&gt;&lt;/record&gt;&lt;/Cite&gt;&lt;/EndNote&gt;</w:instrText>
      </w:r>
      <w:r w:rsidRPr="00555968">
        <w:rPr>
          <w:lang w:val="en-US"/>
        </w:rPr>
        <w:fldChar w:fldCharType="separate"/>
      </w:r>
      <w:r w:rsidRPr="00555968">
        <w:rPr>
          <w:noProof/>
          <w:lang w:val="en-US"/>
        </w:rPr>
        <w:t>(Bandura, 1977)</w:t>
      </w:r>
      <w:r w:rsidRPr="00555968">
        <w:rPr>
          <w:lang w:val="en-US"/>
        </w:rPr>
        <w:fldChar w:fldCharType="end"/>
      </w:r>
      <w:r w:rsidRPr="00555968">
        <w:rPr>
          <w:lang w:val="en-US"/>
        </w:rPr>
        <w:t xml:space="preserve">. To provide scientific evidence, Bandura and his colleagues designed a famous Bobo doll experiment to investigate the role of imitation in learning aggressive behavior in preschool-age children. The results of the experiment support that much </w:t>
      </w:r>
      <w:r w:rsidRPr="00555968">
        <w:rPr>
          <w:lang w:val="en-US" w:eastAsia="zh-CN"/>
        </w:rPr>
        <w:t>of the aggressive behavior</w:t>
      </w:r>
      <w:r w:rsidRPr="00555968">
        <w:rPr>
          <w:lang w:val="en-US"/>
        </w:rPr>
        <w:t xml:space="preserve"> results from imitating other people in society. This social learning process occurs either when directly experiencing aggression or indirect exposure to mass media violence. In addition, the repeated presence of objects (e.g., guns) associated with aggressive responses in people’s childhood may increase their likelihood </w:t>
      </w:r>
      <w:r>
        <w:rPr>
          <w:lang w:val="en-US"/>
        </w:rPr>
        <w:t>of participating</w:t>
      </w:r>
      <w:r w:rsidRPr="00555968">
        <w:rPr>
          <w:lang w:val="en-US"/>
        </w:rPr>
        <w:t xml:space="preserve"> in aggression years later as adults. Since violence is a crucial societal issue, psychologists have dealt with people’s anger and other negative feelings.</w:t>
      </w:r>
    </w:p>
    <w:p w14:paraId="371E6AF4" w14:textId="77777777" w:rsidR="00D8757F" w:rsidRPr="00555968" w:rsidRDefault="00D8757F" w:rsidP="00D8757F">
      <w:pPr>
        <w:rPr>
          <w:lang w:val="en-US"/>
        </w:rPr>
      </w:pPr>
    </w:p>
    <w:p w14:paraId="24F9D3E8" w14:textId="77777777" w:rsidR="00D8757F" w:rsidRPr="00555968" w:rsidRDefault="00D8757F" w:rsidP="00D8757F">
      <w:pPr>
        <w:pStyle w:val="Heading3"/>
        <w:rPr>
          <w:lang w:val="en-US"/>
        </w:rPr>
      </w:pPr>
      <w:bookmarkStart w:id="57" w:name="_Toc115970963"/>
      <w:r w:rsidRPr="00555968">
        <w:rPr>
          <w:lang w:val="en-US"/>
        </w:rPr>
        <w:t>How to Reduce Aggression</w:t>
      </w:r>
      <w:bookmarkEnd w:id="57"/>
    </w:p>
    <w:p w14:paraId="1F4326C7" w14:textId="77777777" w:rsidR="00D8757F" w:rsidRPr="00555968" w:rsidRDefault="00D8757F" w:rsidP="00D8757F">
      <w:pPr>
        <w:rPr>
          <w:lang w:val="en-US" w:eastAsia="zh-CN"/>
        </w:rPr>
      </w:pPr>
      <w:r w:rsidRPr="00555968">
        <w:rPr>
          <w:lang w:val="en-US"/>
        </w:rPr>
        <w:t xml:space="preserve">So far, we have discussed several situational causes of aggressive behavior. How are we supposed to peacefully solve the conflict in private (e.g., problems between couples) and public (e.g., in long-standing tension between two nations)? If taking a deep breath, running outdoors, or listening to soothing music does not work for you, what will you do with your anger? Regarding the issue of conflict and aggression, empirical studies on empathy and prosocial behavior have shown that the ability to have the same feeling that other people are experiencing can control aggressive behavior </w:t>
      </w:r>
      <w:r w:rsidRPr="00555968">
        <w:rPr>
          <w:lang w:val="en-US"/>
        </w:rPr>
        <w:fldChar w:fldCharType="begin"/>
      </w:r>
      <w:r w:rsidRPr="00555968">
        <w:rPr>
          <w:lang w:val="en-US"/>
        </w:rPr>
        <w:instrText xml:space="preserve"> ADDIN EN.CITE &lt;EndNote&gt;&lt;Cite&gt;&lt;Author&gt;Baron&lt;/Author&gt;&lt;Year&gt;1976&lt;/Year&gt;&lt;RecNum&gt;5274&lt;/RecNum&gt;&lt;DisplayText&gt;(Baron, 1976; Eisenberg &amp;amp; Fabes, 1991)&lt;/DisplayText&gt;&lt;record&gt;&lt;rec-number&gt;5274&lt;/rec-number&gt;&lt;foreign-keys&gt;&lt;key app="EN" db-id="psz0f0xrixzveyert2252950zrwdfzsefvv9" timestamp="1662289018" guid="dbb6cfea-8187-4ef9-a94c-bfe6dd50cb36"&gt;5274&lt;/key&gt;&lt;/foreign-keys&gt;&lt;ref-type name="Journal Article"&gt;17&lt;/ref-type&gt;&lt;contributors&gt;&lt;authors&gt;&lt;author&gt;Baron, Robert A&lt;/author&gt;&lt;/authors&gt;&lt;/contributors&gt;&lt;titles&gt;&lt;title&gt;The Reduction of Human Aggression: A Field Study of the Influence of Incompatible Reactions 1&lt;/title&gt;&lt;secondary-title&gt;Journal of Applied Social Psychology&lt;/secondary-title&gt;&lt;/titles&gt;&lt;periodical&gt;&lt;full-title&gt;Journal of Applied Social Psychology&lt;/full-title&gt;&lt;/periodical&gt;&lt;pages&gt;260-274&lt;/pages&gt;&lt;volume&gt;6&lt;/volume&gt;&lt;number&gt;3&lt;/number&gt;&lt;dates&gt;&lt;year&gt;1976&lt;/year&gt;&lt;/dates&gt;&lt;isbn&gt;0021-9029&lt;/isbn&gt;&lt;urls&gt;&lt;/urls&gt;&lt;/record&gt;&lt;/Cite&gt;&lt;Cite&gt;&lt;Author&gt;Eisenberg&lt;/Author&gt;&lt;Year&gt;1991&lt;/Year&gt;&lt;RecNum&gt;5276&lt;/RecNum&gt;&lt;record&gt;&lt;rec-number&gt;5276&lt;/rec-number&gt;&lt;foreign-keys&gt;&lt;key app="EN" db-id="psz0f0xrixzveyert2252950zrwdfzsefvv9" timestamp="1662289527" guid="a14115da-ed2d-4690-8a5c-49df0a844f82"&gt;5276&lt;/key&gt;&lt;/foreign-keys&gt;&lt;ref-type name="Book Section"&gt;5&lt;/ref-type&gt;&lt;contributors&gt;&lt;authors&gt;&lt;author&gt;Eisenberg, Nancy&lt;/author&gt;&lt;author&gt;Fabes, Richard A&lt;/author&gt;&lt;/authors&gt;&lt;secondary-authors&gt;&lt;author&gt;M. S. Clark&lt;/author&gt;&lt;/secondary-authors&gt;&lt;/contributors&gt;&lt;titles&gt;&lt;title&gt;Prosocial behavior and empathy: A multimethod developmental perspective&lt;/title&gt;&lt;secondary-title&gt;Prosocial behavior&lt;/secondary-title&gt;&lt;/titles&gt;&lt;pages&gt;34-61&lt;/pages&gt;&lt;dates&gt;&lt;year&gt;1991&lt;/year&gt;&lt;/dates&gt;&lt;publisher&gt;Sage Publications&lt;/publisher&gt;&lt;isbn&gt;0803940718&lt;/isbn&gt;&lt;urls&gt;&lt;/urls&gt;&lt;/record&gt;&lt;/Cite&gt;&lt;/EndNote&gt;</w:instrText>
      </w:r>
      <w:r w:rsidRPr="00555968">
        <w:rPr>
          <w:lang w:val="en-US"/>
        </w:rPr>
        <w:fldChar w:fldCharType="separate"/>
      </w:r>
      <w:r w:rsidRPr="00555968">
        <w:rPr>
          <w:noProof/>
          <w:lang w:val="en-US"/>
        </w:rPr>
        <w:t>(Baron, 1976; Eisenberg &amp; Fabes, 1991)</w:t>
      </w:r>
      <w:r w:rsidRPr="00555968">
        <w:rPr>
          <w:lang w:val="en-US"/>
        </w:rPr>
        <w:fldChar w:fldCharType="end"/>
      </w:r>
      <w:r w:rsidRPr="00555968">
        <w:rPr>
          <w:lang w:val="en-US"/>
        </w:rPr>
        <w:t xml:space="preserve">. Picture the following scenario: A classmate was pushed and laughed at by others in the hallway. You watch this school bully and remember the teaching of empathy from last semester. Would you be able to put yourself in the shoes of that classmate? Would empathy education </w:t>
      </w:r>
      <w:r w:rsidRPr="00555968">
        <w:rPr>
          <w:lang w:val="en-US" w:eastAsia="zh-CN"/>
        </w:rPr>
        <w:t xml:space="preserve">reduce </w:t>
      </w:r>
      <w:r w:rsidRPr="00555968">
        <w:rPr>
          <w:lang w:val="en-US" w:eastAsia="zh-CN"/>
        </w:rPr>
        <w:lastRenderedPageBreak/>
        <w:t xml:space="preserve">school bullying? The answer is yes. In schools, teaching children to think from other people’s points of view can promote their contextual empathy for aggressive behavior </w:t>
      </w:r>
      <w:r w:rsidRPr="00555968">
        <w:rPr>
          <w:lang w:val="en-US" w:eastAsia="zh-CN"/>
        </w:rPr>
        <w:fldChar w:fldCharType="begin"/>
      </w:r>
      <w:r w:rsidRPr="00555968">
        <w:rPr>
          <w:lang w:val="en-US" w:eastAsia="zh-CN"/>
        </w:rPr>
        <w:instrText xml:space="preserve"> ADDIN EN.CITE &lt;EndNote&gt;&lt;Cite&gt;&lt;Author&gt;Phillips&lt;/Author&gt;&lt;Year&gt;2007&lt;/Year&gt;&lt;RecNum&gt;5278&lt;/RecNum&gt;&lt;DisplayText&gt;(Phillips &amp;amp; Giancola, 2007)&lt;/DisplayText&gt;&lt;record&gt;&lt;rec-number&gt;5278&lt;/rec-number&gt;&lt;foreign-keys&gt;&lt;key app="EN" db-id="psz0f0xrixzveyert2252950zrwdfzsefvv9" timestamp="1662291110" guid="6e638860-51d8-4163-9d1f-d1f5d739ca52"&gt;5278&lt;/key&gt;&lt;/foreign-keys&gt;&lt;ref-type name="Journal Article"&gt;17&lt;/ref-type&gt;&lt;contributors&gt;&lt;authors&gt;&lt;author&gt;Phillips, Joshua P&lt;/author&gt;&lt;author&gt;Giancola, Peter R&lt;/author&gt;&lt;/authors&gt;&lt;/contributors&gt;&lt;titles&gt;&lt;title&gt;The effects of contextual empathy on aggressive behavior in men and women&lt;/title&gt;&lt;secondary-title&gt;Advances in psychology research&lt;/secondary-title&gt;&lt;/titles&gt;&lt;periodical&gt;&lt;full-title&gt;Advances in psychology research&lt;/full-title&gt;&lt;/periodical&gt;&lt;pages&gt;197-208&lt;/pages&gt;&lt;volume&gt;49&lt;/volume&gt;&lt;dates&gt;&lt;year&gt;2007&lt;/year&gt;&lt;/dates&gt;&lt;urls&gt;&lt;/urls&gt;&lt;/record&gt;&lt;/Cite&gt;&lt;/EndNote&gt;</w:instrText>
      </w:r>
      <w:r w:rsidRPr="00555968">
        <w:rPr>
          <w:lang w:val="en-US" w:eastAsia="zh-CN"/>
        </w:rPr>
        <w:fldChar w:fldCharType="separate"/>
      </w:r>
      <w:r w:rsidRPr="00555968">
        <w:rPr>
          <w:noProof/>
          <w:lang w:val="en-US" w:eastAsia="zh-CN"/>
        </w:rPr>
        <w:t>(Phillips &amp; Giancola, 2007)</w:t>
      </w:r>
      <w:r w:rsidRPr="00555968">
        <w:rPr>
          <w:lang w:val="en-US" w:eastAsia="zh-CN"/>
        </w:rPr>
        <w:fldChar w:fldCharType="end"/>
      </w:r>
      <w:r w:rsidRPr="00555968">
        <w:rPr>
          <w:lang w:val="en-US" w:eastAsia="zh-CN"/>
        </w:rPr>
        <w:t xml:space="preserve"> and enhance their empathy-related responses </w:t>
      </w:r>
      <w:r w:rsidRPr="00555968">
        <w:rPr>
          <w:lang w:val="en-US" w:eastAsia="zh-CN"/>
        </w:rPr>
        <w:fldChar w:fldCharType="begin"/>
      </w:r>
      <w:r>
        <w:rPr>
          <w:lang w:val="en-US" w:eastAsia="zh-CN"/>
        </w:rPr>
        <w:instrText xml:space="preserve"> ADDIN EN.CITE &lt;EndNote&gt;&lt;Cite&gt;&lt;Author&gt;Malti&lt;/Author&gt;&lt;Year&gt;2016&lt;/Year&gt;&lt;RecNum&gt;5277&lt;/RecNum&gt;&lt;DisplayText&gt;(Malti et al., 2016)&lt;/DisplayText&gt;&lt;record&gt;&lt;rec-number&gt;5277&lt;/rec-number&gt;&lt;foreign-keys&gt;&lt;key app="EN" db-id="psz0f0xrixzveyert2252950zrwdfzsefvv9" timestamp="1662290814" guid="9d8bafcb-6087-419a-bd28-f1abc2ee0925"&gt;5277&lt;/key&gt;&lt;/foreign-keys&gt;&lt;ref-type name="Journal Article"&gt;17&lt;/ref-type&gt;&lt;contributors&gt;&lt;authors&gt;&lt;author&gt;Malti, Tina&lt;/author&gt;&lt;author&gt;Chaparro, Maria Paula&lt;/author&gt;&lt;author&gt;Zuffianò, Antonio&lt;/author&gt;&lt;author&gt;Colasante, Tyler&lt;/author&gt;&lt;/authors&gt;&lt;/contributors&gt;&lt;titles&gt;&lt;title&gt;School-based interventions to promote empathy-related responding in children and adolescents: A developmental analysis&lt;/title&gt;&lt;secondary-title&gt;Journal of Clinical Child &amp;amp; Adolescent Psychology&lt;/secondary-title&gt;&lt;/titles&gt;&lt;periodical&gt;&lt;full-title&gt;Journal of Clinical Child &amp;amp; Adolescent Psychology&lt;/full-title&gt;&lt;/periodical&gt;&lt;pages&gt;718-731&lt;/pages&gt;&lt;volume&gt;45&lt;/volume&gt;&lt;number&gt;6&lt;/number&gt;&lt;dates&gt;&lt;year&gt;2016&lt;/year&gt;&lt;/dates&gt;&lt;isbn&gt;1537-4416&lt;/isbn&gt;&lt;urls&gt;&lt;/urls&gt;&lt;electronic-resource-num&gt;10.1080/15374416.2015.1121822&lt;/electronic-resource-num&gt;&lt;/record&gt;&lt;/Cite&gt;&lt;/EndNote&gt;</w:instrText>
      </w:r>
      <w:r w:rsidRPr="00555968">
        <w:rPr>
          <w:lang w:val="en-US" w:eastAsia="zh-CN"/>
        </w:rPr>
        <w:fldChar w:fldCharType="separate"/>
      </w:r>
      <w:r w:rsidRPr="00555968">
        <w:rPr>
          <w:noProof/>
          <w:lang w:val="en-US" w:eastAsia="zh-CN"/>
        </w:rPr>
        <w:t>(Malti et al., 2016)</w:t>
      </w:r>
      <w:r w:rsidRPr="00555968">
        <w:rPr>
          <w:lang w:val="en-US" w:eastAsia="zh-CN"/>
        </w:rPr>
        <w:fldChar w:fldCharType="end"/>
      </w:r>
      <w:r w:rsidRPr="00555968">
        <w:rPr>
          <w:lang w:val="en-US" w:eastAsia="zh-CN"/>
        </w:rPr>
        <w:t>.</w:t>
      </w:r>
    </w:p>
    <w:p w14:paraId="6E335C4F" w14:textId="77777777" w:rsidR="00D8757F" w:rsidRPr="00555968" w:rsidRDefault="00D8757F" w:rsidP="00D8757F">
      <w:pPr>
        <w:rPr>
          <w:lang w:val="en-US"/>
        </w:rPr>
      </w:pPr>
      <w:r w:rsidRPr="00555968">
        <w:rPr>
          <w:lang w:val="en-US"/>
        </w:rPr>
        <w:t xml:space="preserve">Building the feeling of empathy is the first step to reducing violence. </w:t>
      </w:r>
      <w:r w:rsidRPr="00555968">
        <w:rPr>
          <w:lang w:val="en-US" w:eastAsia="zh-CN"/>
        </w:rPr>
        <w:t>To further minimize aggression,</w:t>
      </w:r>
      <w:r w:rsidRPr="00555968">
        <w:rPr>
          <w:lang w:val="en-US"/>
        </w:rPr>
        <w:t xml:space="preserve"> social psychologists suggest problem-solving communication training </w:t>
      </w:r>
      <w:r w:rsidRPr="00555968">
        <w:rPr>
          <w:lang w:val="en-US"/>
        </w:rPr>
        <w:fldChar w:fldCharType="begin"/>
      </w:r>
      <w:r w:rsidRPr="00555968">
        <w:rPr>
          <w:lang w:val="en-US"/>
        </w:rPr>
        <w:instrText xml:space="preserve"> ADDIN EN.CITE &lt;EndNote&gt;&lt;Cite&gt;&lt;Author&gt;Robin&lt;/Author&gt;&lt;Year&gt;1984&lt;/Year&gt;&lt;RecNum&gt;5271&lt;/RecNum&gt;&lt;DisplayText&gt;(Foster et al., 1983; Robin &amp;amp; Foster, 1984)&lt;/DisplayText&gt;&lt;record&gt;&lt;rec-number&gt;5271&lt;/rec-number&gt;&lt;foreign-keys&gt;&lt;key app="EN" db-id="psz0f0xrixzveyert2252950zrwdfzsefvv9" timestamp="1662288694" guid="0b5e64b3-d285-4af9-b266-ca6955e9fb01"&gt;5271&lt;/key&gt;&lt;/foreign-keys&gt;&lt;ref-type name="Journal Article"&gt;17&lt;/ref-type&gt;&lt;contributors&gt;&lt;authors&gt;&lt;author&gt;Robin, Arthur L&lt;/author&gt;&lt;author&gt;Foster, Sharon L&lt;/author&gt;&lt;/authors&gt;&lt;/contributors&gt;&lt;titles&gt;&lt;title&gt;Problem-solving communication training: A behavioral-family systems approach to parent–adolescent conflict&lt;/title&gt;&lt;secondary-title&gt;Advances in Child Behavioral Analysis &amp;amp; Therapy&lt;/secondary-title&gt;&lt;/titles&gt;&lt;periodical&gt;&lt;full-title&gt;Advances in Child Behavioral Analysis &amp;amp; Therapy&lt;/full-title&gt;&lt;/periodical&gt;&lt;dates&gt;&lt;year&gt;1984&lt;/year&gt;&lt;/dates&gt;&lt;isbn&gt;0739-7313&lt;/isbn&gt;&lt;urls&gt;&lt;/urls&gt;&lt;/record&gt;&lt;/Cite&gt;&lt;Cite&gt;&lt;Author&gt;Foster&lt;/Author&gt;&lt;Year&gt;1983&lt;/Year&gt;&lt;RecNum&gt;5272&lt;/RecNum&gt;&lt;record&gt;&lt;rec-number&gt;5272&lt;/rec-number&gt;&lt;foreign-keys&gt;&lt;key app="EN" db-id="psz0f0xrixzveyert2252950zrwdfzsefvv9" timestamp="1662288729" guid="df9e770e-4ac0-4d2a-86ff-b38d0ade3ea4"&gt;5272&lt;/key&gt;&lt;/foreign-keys&gt;&lt;ref-type name="Journal Article"&gt;17&lt;/ref-type&gt;&lt;contributors&gt;&lt;authors&gt;&lt;author&gt;Foster, Sharon L&lt;/author&gt;&lt;author&gt;Prinz, Ronald J&lt;/author&gt;&lt;author&gt;O&amp;apos;Leary, K Daniel&lt;/author&gt;&lt;/authors&gt;&lt;/contributors&gt;&lt;titles&gt;&lt;title&gt;Impact of problem-solving communication training and generalization procedures on family conflict&lt;/title&gt;&lt;secondary-title&gt;Child &amp;amp; Family Behavior Therapy&lt;/secondary-title&gt;&lt;/titles&gt;&lt;periodical&gt;&lt;full-title&gt;Child &amp;amp; Family Behavior Therapy&lt;/full-title&gt;&lt;/periodical&gt;&lt;pages&gt;1-23&lt;/pages&gt;&lt;volume&gt;5&lt;/volume&gt;&lt;number&gt;1&lt;/number&gt;&lt;dates&gt;&lt;year&gt;1983&lt;/year&gt;&lt;/dates&gt;&lt;isbn&gt;0731-7107&lt;/isbn&gt;&lt;urls&gt;&lt;/urls&gt;&lt;/record&gt;&lt;/Cite&gt;&lt;/EndNote&gt;</w:instrText>
      </w:r>
      <w:r w:rsidRPr="00555968">
        <w:rPr>
          <w:lang w:val="en-US"/>
        </w:rPr>
        <w:fldChar w:fldCharType="separate"/>
      </w:r>
      <w:r w:rsidRPr="00555968">
        <w:rPr>
          <w:noProof/>
          <w:lang w:val="en-US"/>
        </w:rPr>
        <w:t>(Foster et al., 1983; Robin &amp; Foster, 1984)</w:t>
      </w:r>
      <w:r w:rsidRPr="00555968">
        <w:rPr>
          <w:lang w:val="en-US"/>
        </w:rPr>
        <w:fldChar w:fldCharType="end"/>
      </w:r>
      <w:r w:rsidRPr="00555968">
        <w:rPr>
          <w:lang w:val="en-US"/>
        </w:rPr>
        <w:t xml:space="preserve">. For instance, workers in organizations can practice their negotiating skills and defuse their anger by apologizing for the </w:t>
      </w:r>
      <w:r>
        <w:rPr>
          <w:lang w:val="en-US"/>
        </w:rPr>
        <w:t>situation</w:t>
      </w:r>
      <w:r w:rsidRPr="00555968">
        <w:rPr>
          <w:lang w:val="en-US"/>
        </w:rPr>
        <w:t xml:space="preserve"> </w:t>
      </w:r>
      <w:r w:rsidRPr="00555968">
        <w:rPr>
          <w:lang w:val="en-US"/>
        </w:rPr>
        <w:fldChar w:fldCharType="begin"/>
      </w:r>
      <w:r w:rsidRPr="00555968">
        <w:rPr>
          <w:lang w:val="en-US"/>
        </w:rPr>
        <w:instrText xml:space="preserve"> ADDIN EN.CITE &lt;EndNote&gt;&lt;Cite&gt;&lt;Author&gt;Lee&lt;/Author&gt;&lt;Year&gt;2012&lt;/Year&gt;&lt;RecNum&gt;5279&lt;/RecNum&gt;&lt;DisplayText&gt;(Lee &amp;amp; Chung, 2012)&lt;/DisplayText&gt;&lt;record&gt;&lt;rec-number&gt;5279&lt;/rec-number&gt;&lt;foreign-keys&gt;&lt;key app="EN" db-id="psz0f0xrixzveyert2252950zrwdfzsefvv9" timestamp="1662291884" guid="f01ecc8a-1e35-45f9-add5-037a991e8fcc"&gt;5279&lt;/key&gt;&lt;/foreign-keys&gt;&lt;ref-type name="Journal Article"&gt;17&lt;/ref-type&gt;&lt;contributors&gt;&lt;authors&gt;&lt;author&gt;Lee, Suman&lt;/author&gt;&lt;author&gt;Chung, Surin&lt;/author&gt;&lt;/authors&gt;&lt;/contributors&gt;&lt;titles&gt;&lt;title&gt;Corporate apology and crisis communication: The effect of responsibility admittance and sympathetic expression on public&amp;apos;s anger relief&lt;/title&gt;&lt;secondary-title&gt;Public Relations Review&lt;/secondary-title&gt;&lt;/titles&gt;&lt;periodical&gt;&lt;full-title&gt;Public Relations Review&lt;/full-title&gt;&lt;/periodical&gt;&lt;pages&gt;932-934&lt;/pages&gt;&lt;volume&gt;38&lt;/volume&gt;&lt;number&gt;5&lt;/number&gt;&lt;dates&gt;&lt;year&gt;2012&lt;/year&gt;&lt;/dates&gt;&lt;isbn&gt;0363-8111&lt;/isbn&gt;&lt;urls&gt;&lt;/urls&gt;&lt;/record&gt;&lt;/Cite&gt;&lt;/EndNote&gt;</w:instrText>
      </w:r>
      <w:r w:rsidRPr="00555968">
        <w:rPr>
          <w:lang w:val="en-US"/>
        </w:rPr>
        <w:fldChar w:fldCharType="separate"/>
      </w:r>
      <w:r w:rsidRPr="00555968">
        <w:rPr>
          <w:noProof/>
          <w:lang w:val="en-US"/>
        </w:rPr>
        <w:t>(Lee &amp; Chung, 2012)</w:t>
      </w:r>
      <w:r w:rsidRPr="00555968">
        <w:rPr>
          <w:lang w:val="en-US"/>
        </w:rPr>
        <w:fldChar w:fldCharType="end"/>
      </w:r>
      <w:r w:rsidRPr="00555968">
        <w:rPr>
          <w:lang w:val="en-US"/>
        </w:rPr>
        <w:t xml:space="preserve">. Anger and frustration are part of being human and must be accepted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Once the problem comes from expressing anger and frustration in violent ways, learning nonaggressive strategies (e.g., putting negative feelings into words) can significantly solve interpersonal conflict </w:t>
      </w:r>
      <w:r w:rsidRPr="00555968">
        <w:rPr>
          <w:lang w:val="en-US"/>
        </w:rPr>
        <w:fldChar w:fldCharType="begin"/>
      </w:r>
      <w:r w:rsidRPr="00555968">
        <w:rPr>
          <w:lang w:val="en-US"/>
        </w:rPr>
        <w:instrText xml:space="preserve"> ADDIN EN.CITE &lt;EndNote&gt;&lt;Cite&gt;&lt;Author&gt;Perry&lt;/Author&gt;&lt;Year&gt;2019&lt;/Year&gt;&lt;RecNum&gt;5270&lt;/RecNum&gt;&lt;DisplayText&gt;(Perry, 2019)&lt;/DisplayText&gt;&lt;record&gt;&lt;rec-number&gt;5270&lt;/rec-number&gt;&lt;foreign-keys&gt;&lt;key app="EN" db-id="psz0f0xrixzveyert2252950zrwdfzsefvv9" timestamp="1662288148" guid="4d514419-fffc-414d-9043-0177787cbb3f"&gt;5270&lt;/key&gt;&lt;/foreign-keys&gt;&lt;ref-type name="Book Section"&gt;5&lt;/ref-type&gt;&lt;contributors&gt;&lt;authors&gt;&lt;author&gt;Perry, Philippa&lt;/author&gt;&lt;/authors&gt;&lt;secondary-authors&gt;&lt;author&gt;Perry, Philippa&lt;/author&gt;&lt;/secondary-authors&gt;&lt;/contributors&gt;&lt;titles&gt;&lt;title&gt;Behaviour: All behaviour is communication&lt;/title&gt;&lt;secondary-title&gt;The book you wish your parents had read:&lt;/secondary-title&gt;&lt;/titles&gt;&lt;pages&gt;169-231&lt;/pages&gt;&lt;section&gt;6&lt;/section&gt;&lt;dates&gt;&lt;year&gt;2019&lt;/year&gt;&lt;/dates&gt;&lt;publisher&gt;Penguin UK&lt;/publisher&gt;&lt;isbn&gt;0241251001&lt;/isbn&gt;&lt;urls&gt;&lt;/urls&gt;&lt;/record&gt;&lt;/Cite&gt;&lt;/EndNote&gt;</w:instrText>
      </w:r>
      <w:r w:rsidRPr="00555968">
        <w:rPr>
          <w:lang w:val="en-US"/>
        </w:rPr>
        <w:fldChar w:fldCharType="separate"/>
      </w:r>
      <w:r w:rsidRPr="00555968">
        <w:rPr>
          <w:noProof/>
          <w:lang w:val="en-US"/>
        </w:rPr>
        <w:t>(Perry, 2019)</w:t>
      </w:r>
      <w:r w:rsidRPr="00555968">
        <w:rPr>
          <w:lang w:val="en-US"/>
        </w:rPr>
        <w:fldChar w:fldCharType="end"/>
      </w:r>
      <w:r w:rsidRPr="00555968">
        <w:rPr>
          <w:lang w:val="en-US"/>
        </w:rPr>
        <w:t>.</w:t>
      </w:r>
    </w:p>
    <w:p w14:paraId="43692F7F" w14:textId="77777777" w:rsidR="00D8757F" w:rsidRPr="00555968" w:rsidRDefault="00D8757F" w:rsidP="00D8757F">
      <w:pPr>
        <w:rPr>
          <w:lang w:val="en-US"/>
        </w:rPr>
      </w:pPr>
    </w:p>
    <w:p w14:paraId="354FEB16" w14:textId="77777777" w:rsidR="00D8757F" w:rsidRPr="00555968" w:rsidRDefault="00D8757F" w:rsidP="00D8757F">
      <w:pPr>
        <w:pStyle w:val="Heading3"/>
        <w:rPr>
          <w:lang w:val="en-US"/>
        </w:rPr>
      </w:pPr>
      <w:bookmarkStart w:id="58" w:name="_Toc115970964"/>
      <w:r w:rsidRPr="00555968">
        <w:rPr>
          <w:lang w:val="en-US"/>
        </w:rPr>
        <w:t>Self-Check Questions</w:t>
      </w:r>
      <w:bookmarkEnd w:id="58"/>
    </w:p>
    <w:p w14:paraId="55FA7D90" w14:textId="77777777" w:rsidR="00D8757F" w:rsidRPr="00555968" w:rsidRDefault="00D8757F">
      <w:pPr>
        <w:pStyle w:val="ListParagraph"/>
        <w:numPr>
          <w:ilvl w:val="0"/>
          <w:numId w:val="32"/>
        </w:numPr>
        <w:rPr>
          <w:lang w:val="en-US"/>
        </w:rPr>
      </w:pPr>
      <w:r w:rsidRPr="00555968">
        <w:rPr>
          <w:lang w:val="en-US"/>
        </w:rPr>
        <w:t>What are the situational causes of human aggression?</w:t>
      </w:r>
    </w:p>
    <w:p w14:paraId="05AFDD99" w14:textId="77777777" w:rsidR="00D8757F" w:rsidRPr="00555968" w:rsidRDefault="00D8757F" w:rsidP="00D8757F">
      <w:pPr>
        <w:rPr>
          <w:i/>
          <w:iCs/>
          <w:u w:val="single"/>
          <w:lang w:val="en-US"/>
        </w:rPr>
      </w:pPr>
      <w:r w:rsidRPr="00555968">
        <w:rPr>
          <w:i/>
          <w:iCs/>
          <w:u w:val="single"/>
          <w:lang w:val="en-US"/>
        </w:rPr>
        <w:t>Answer: The causes of aggression are pain and discomfort, social situations (e.g., traffic jams and war), and the presence of aggressive objects in the media (e.g., guns and weapons).</w:t>
      </w:r>
    </w:p>
    <w:p w14:paraId="46D4F9B8" w14:textId="77777777" w:rsidR="00D8757F" w:rsidRPr="00555968" w:rsidRDefault="00D8757F">
      <w:pPr>
        <w:pStyle w:val="ListParagraph"/>
        <w:numPr>
          <w:ilvl w:val="0"/>
          <w:numId w:val="32"/>
        </w:numPr>
        <w:rPr>
          <w:lang w:val="en-US"/>
        </w:rPr>
      </w:pPr>
      <w:r w:rsidRPr="00555968">
        <w:rPr>
          <w:lang w:val="en-US"/>
        </w:rPr>
        <w:t xml:space="preserve">What shall we </w:t>
      </w:r>
      <w:proofErr w:type="spellStart"/>
      <w:r>
        <w:rPr>
          <w:lang w:val="en-US"/>
        </w:rPr>
        <w:t>suppose</w:t>
      </w:r>
      <w:r w:rsidRPr="00555968">
        <w:rPr>
          <w:lang w:val="en-US"/>
        </w:rPr>
        <w:t xml:space="preserve"> to</w:t>
      </w:r>
      <w:proofErr w:type="spellEnd"/>
      <w:r w:rsidRPr="00555968">
        <w:rPr>
          <w:lang w:val="en-US"/>
        </w:rPr>
        <w:t xml:space="preserve"> do with our anger?</w:t>
      </w:r>
    </w:p>
    <w:p w14:paraId="737CD817" w14:textId="77777777" w:rsidR="00D8757F" w:rsidRPr="00555968" w:rsidRDefault="00D8757F" w:rsidP="00D8757F">
      <w:pPr>
        <w:rPr>
          <w:i/>
          <w:iCs/>
          <w:u w:val="single"/>
          <w:lang w:val="en-US"/>
        </w:rPr>
      </w:pPr>
      <w:r w:rsidRPr="00555968">
        <w:rPr>
          <w:i/>
          <w:iCs/>
          <w:u w:val="single"/>
          <w:lang w:val="en-US"/>
        </w:rPr>
        <w:t>Answers: (1) Try to put yourself in another person's shoes and build a feeling of empathy. Empathy can be taught in schools. (3) Accept the negative feelings and receive problem-solving communication training, such as learning negotiating skills.</w:t>
      </w:r>
    </w:p>
    <w:p w14:paraId="177AD8CD" w14:textId="77777777" w:rsidR="00D8757F" w:rsidRPr="00555968" w:rsidRDefault="00D8757F" w:rsidP="00D8757F">
      <w:pPr>
        <w:rPr>
          <w:lang w:val="en-US"/>
        </w:rPr>
      </w:pPr>
    </w:p>
    <w:p w14:paraId="5EDC006B" w14:textId="77777777" w:rsidR="00D8757F" w:rsidRPr="00555968" w:rsidRDefault="00D8757F">
      <w:pPr>
        <w:pStyle w:val="Heading2"/>
        <w:numPr>
          <w:ilvl w:val="1"/>
          <w:numId w:val="31"/>
        </w:numPr>
        <w:ind w:left="1080"/>
        <w:rPr>
          <w:rFonts w:eastAsia="Calibri" w:cs="Calibri"/>
          <w:color w:val="009394"/>
          <w:szCs w:val="28"/>
          <w:lang w:val="en-US"/>
        </w:rPr>
      </w:pPr>
      <w:r>
        <w:rPr>
          <w:rFonts w:eastAsia="Calibri" w:cs="Calibri"/>
          <w:color w:val="009394"/>
          <w:szCs w:val="28"/>
          <w:lang w:val="en-US"/>
        </w:rPr>
        <w:lastRenderedPageBreak/>
        <w:t xml:space="preserve"> </w:t>
      </w:r>
      <w:bookmarkStart w:id="59" w:name="_Toc115970965"/>
      <w:r w:rsidRPr="00555968">
        <w:rPr>
          <w:rFonts w:eastAsia="Calibri" w:cs="Calibri"/>
          <w:color w:val="009394"/>
          <w:szCs w:val="28"/>
          <w:lang w:val="en-US"/>
        </w:rPr>
        <w:t>Theories of Social Psychology</w:t>
      </w:r>
      <w:bookmarkEnd w:id="59"/>
    </w:p>
    <w:p w14:paraId="390901CE" w14:textId="77777777" w:rsidR="00D8757F" w:rsidRPr="00555968" w:rsidRDefault="00D8757F" w:rsidP="00D8757F">
      <w:pPr>
        <w:rPr>
          <w:lang w:val="en-US"/>
        </w:rPr>
      </w:pPr>
      <w:r>
        <w:rPr>
          <w:noProof/>
          <w:lang w:val="en-US"/>
        </w:rPr>
        <mc:AlternateContent>
          <mc:Choice Requires="wps">
            <w:drawing>
              <wp:anchor distT="0" distB="0" distL="114300" distR="114300" simplePos="0" relativeHeight="251700224" behindDoc="1" locked="0" layoutInCell="1" allowOverlap="1" wp14:anchorId="06A55D76" wp14:editId="3678FCA9">
                <wp:simplePos x="0" y="0"/>
                <wp:positionH relativeFrom="column">
                  <wp:posOffset>4287756</wp:posOffset>
                </wp:positionH>
                <wp:positionV relativeFrom="paragraph">
                  <wp:posOffset>111244</wp:posOffset>
                </wp:positionV>
                <wp:extent cx="2166424" cy="1533378"/>
                <wp:effectExtent l="0" t="0" r="24765" b="10160"/>
                <wp:wrapTight wrapText="bothSides">
                  <wp:wrapPolygon edited="0">
                    <wp:start x="0" y="0"/>
                    <wp:lineTo x="0" y="21475"/>
                    <wp:lineTo x="21657" y="21475"/>
                    <wp:lineTo x="21657" y="0"/>
                    <wp:lineTo x="0" y="0"/>
                  </wp:wrapPolygon>
                </wp:wrapTight>
                <wp:docPr id="109" name="Text Box 109"/>
                <wp:cNvGraphicFramePr/>
                <a:graphic xmlns:a="http://schemas.openxmlformats.org/drawingml/2006/main">
                  <a:graphicData uri="http://schemas.microsoft.com/office/word/2010/wordprocessingShape">
                    <wps:wsp>
                      <wps:cNvSpPr txBox="1"/>
                      <wps:spPr>
                        <a:xfrm>
                          <a:off x="0" y="0"/>
                          <a:ext cx="2166424" cy="1533378"/>
                        </a:xfrm>
                        <a:prstGeom prst="rect">
                          <a:avLst/>
                        </a:prstGeom>
                        <a:solidFill>
                          <a:schemeClr val="lt1"/>
                        </a:solidFill>
                        <a:ln w="6350">
                          <a:solidFill>
                            <a:prstClr val="black"/>
                          </a:solidFill>
                        </a:ln>
                      </wps:spPr>
                      <wps:txbx>
                        <w:txbxContent>
                          <w:p w14:paraId="22F4DA6C" w14:textId="77777777" w:rsidR="00D8757F" w:rsidRPr="00C44D39" w:rsidRDefault="00D8757F" w:rsidP="00D8757F">
                            <w:pPr>
                              <w:rPr>
                                <w:lang w:val="en-US"/>
                              </w:rPr>
                            </w:pPr>
                            <w:r w:rsidRPr="00555AB7">
                              <w:rPr>
                                <w:b/>
                                <w:bCs/>
                                <w:lang w:val="en-US"/>
                              </w:rPr>
                              <w:t>Group:</w:t>
                            </w:r>
                            <w:r w:rsidRPr="00C44D39">
                              <w:rPr>
                                <w:lang w:val="en-US"/>
                              </w:rPr>
                              <w:t xml:space="preserve"> refers to </w:t>
                            </w:r>
                            <w:r>
                              <w:rPr>
                                <w:lang w:val="en-US"/>
                              </w:rPr>
                              <w:t>t</w:t>
                            </w:r>
                            <w:r w:rsidRPr="00C44D39">
                              <w:rPr>
                                <w:lang w:val="en-US"/>
                              </w:rPr>
                              <w:t xml:space="preserve">wo or more </w:t>
                            </w:r>
                            <w:r>
                              <w:rPr>
                                <w:lang w:val="en-US"/>
                              </w:rPr>
                              <w:t xml:space="preserve">interdependent </w:t>
                            </w:r>
                            <w:r w:rsidRPr="00C44D39">
                              <w:rPr>
                                <w:lang w:val="en-US"/>
                              </w:rPr>
                              <w:t xml:space="preserve">people </w:t>
                            </w:r>
                            <w:r>
                              <w:rPr>
                                <w:lang w:val="en-US"/>
                              </w:rPr>
                              <w:t>who interact with each other and share common goals, identities, and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55D76" id="Text Box 109" o:spid="_x0000_s1120" type="#_x0000_t202" style="position:absolute;left:0;text-align:left;margin-left:337.6pt;margin-top:8.75pt;width:170.6pt;height:120.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" fillcolor="white [3201]" strokeweight=".5pt">
                <v:textbox>
                  <w:txbxContent>
                    <w:p w14:paraId="22F4DA6C" w14:textId="77777777" w:rsidR="00D8757F" w:rsidRPr="00C44D39" w:rsidRDefault="00D8757F" w:rsidP="00D8757F">
                      <w:pPr>
                        <w:rPr>
                          <w:lang w:val="en-US"/>
                        </w:rPr>
                      </w:pPr>
                      <w:r w:rsidRPr="00555AB7">
                        <w:rPr>
                          <w:b/>
                          <w:bCs/>
                          <w:lang w:val="en-US"/>
                        </w:rPr>
                        <w:t>Group:</w:t>
                      </w:r>
                      <w:r w:rsidRPr="00C44D39">
                        <w:rPr>
                          <w:lang w:val="en-US"/>
                        </w:rPr>
                        <w:t xml:space="preserve"> refers to </w:t>
                      </w:r>
                      <w:r>
                        <w:rPr>
                          <w:lang w:val="en-US"/>
                        </w:rPr>
                        <w:t>t</w:t>
                      </w:r>
                      <w:r w:rsidRPr="00C44D39">
                        <w:rPr>
                          <w:lang w:val="en-US"/>
                        </w:rPr>
                        <w:t xml:space="preserve">wo or more </w:t>
                      </w:r>
                      <w:r>
                        <w:rPr>
                          <w:lang w:val="en-US"/>
                        </w:rPr>
                        <w:t xml:space="preserve">interdependent </w:t>
                      </w:r>
                      <w:r w:rsidRPr="00C44D39">
                        <w:rPr>
                          <w:lang w:val="en-US"/>
                        </w:rPr>
                        <w:t xml:space="preserve">people </w:t>
                      </w:r>
                      <w:r>
                        <w:rPr>
                          <w:lang w:val="en-US"/>
                        </w:rPr>
                        <w:t>who interact with each other and share common goals, identities, and needs.</w:t>
                      </w:r>
                    </w:p>
                  </w:txbxContent>
                </v:textbox>
                <w10:wrap type="tight"/>
              </v:shape>
            </w:pict>
          </mc:Fallback>
        </mc:AlternateContent>
      </w:r>
      <w:r w:rsidRPr="00555968">
        <w:rPr>
          <w:lang w:val="en-US"/>
        </w:rPr>
        <w:t xml:space="preserve">As mentioned, human behavior is influenced by the social environment and others around them. Stop for a moment and think of it when facing an important decision. Would you prefer to analyze it by yourself or to ask for advice from others? If you choose the latter one, you engage in it is a group decision. Theoretically, a </w:t>
      </w:r>
      <w:r w:rsidRPr="00555968">
        <w:rPr>
          <w:b/>
          <w:bCs/>
          <w:lang w:val="en-US"/>
        </w:rPr>
        <w:t>group</w:t>
      </w:r>
      <w:r w:rsidRPr="00555968">
        <w:rPr>
          <w:lang w:val="en-US"/>
        </w:rPr>
        <w:t xml:space="preserve"> refers to two or more people interacting to achieve a common goal that causes them to share similar identities, norms, and benefits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During the interaction between group members, social norms are the shared expectation about which behaviors are acceptable and what attitudes are appropriate in a group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Since most people are frequently involved in group activities, it is necessary to consider the influence groups have on individuals.</w:t>
      </w:r>
    </w:p>
    <w:p w14:paraId="29971C1F" w14:textId="77777777" w:rsidR="00D8757F" w:rsidRPr="00555968" w:rsidRDefault="00D8757F" w:rsidP="00D8757F">
      <w:pPr>
        <w:rPr>
          <w:lang w:val="en-US"/>
        </w:rPr>
      </w:pPr>
    </w:p>
    <w:p w14:paraId="251E9466" w14:textId="77777777" w:rsidR="00D8757F" w:rsidRPr="00555968" w:rsidRDefault="00D8757F" w:rsidP="00D8757F">
      <w:pPr>
        <w:pStyle w:val="Heading3"/>
        <w:rPr>
          <w:lang w:val="en-US"/>
        </w:rPr>
      </w:pPr>
      <w:bookmarkStart w:id="60" w:name="_Toc115970966"/>
      <w:r w:rsidRPr="00555968">
        <w:rPr>
          <w:lang w:val="en-US"/>
        </w:rPr>
        <w:t>Social Loafing Theory</w:t>
      </w:r>
      <w:bookmarkEnd w:id="60"/>
    </w:p>
    <w:p w14:paraId="212FDD4E" w14:textId="77777777" w:rsidR="00D8757F" w:rsidRPr="00555968" w:rsidRDefault="00D8757F" w:rsidP="00D8757F">
      <w:pPr>
        <w:rPr>
          <w:lang w:val="en-US"/>
        </w:rPr>
      </w:pPr>
      <w:r w:rsidRPr="00555968">
        <w:rPr>
          <w:lang w:val="en-US"/>
        </w:rPr>
        <w:t xml:space="preserve">Let’s imagine a scenario in which you take the psychology examination determining your semester's final grade. Alternatively, when your final grade depends on the output of a group project, would you invest less individual effort in it? Moreover, have you ever seen some people perform worse in a group than they would have alone? This phenomenon is called social loafing, which occurs in groups when the presence of others relaxes individuals and results in </w:t>
      </w:r>
      <w:r>
        <w:rPr>
          <w:lang w:val="en-US"/>
        </w:rPr>
        <w:t xml:space="preserve">a </w:t>
      </w:r>
      <w:r w:rsidRPr="00555968">
        <w:rPr>
          <w:lang w:val="en-US"/>
        </w:rPr>
        <w:t xml:space="preserve">decline in member effort </w:t>
      </w:r>
      <w:r w:rsidRPr="00555968">
        <w:rPr>
          <w:lang w:val="en-US"/>
        </w:rPr>
        <w:fldChar w:fldCharType="begin"/>
      </w:r>
      <w:r>
        <w:rPr>
          <w:lang w:val="en-US"/>
        </w:rPr>
        <w:instrText xml:space="preserve"> ADDIN EN.CITE &lt;EndNote&gt;&lt;Cite&gt;&lt;Author&gt;Comer&lt;/Author&gt;&lt;Year&gt;1995&lt;/Year&gt;&lt;RecNum&gt;5229&lt;/RecNum&gt;&lt;DisplayText&gt;(Comer, 1995)&lt;/DisplayText&gt;&lt;record&gt;&lt;rec-number&gt;5229&lt;/rec-number&gt;&lt;foreign-keys&gt;&lt;key app="EN" db-id="psz0f0xrixzveyert2252950zrwdfzsefvv9" timestamp="1661282802" guid="f7709014-e377-4232-996f-3b1c216307c7"&gt;5229&lt;/key&gt;&lt;/foreign-keys&gt;&lt;ref-type name="Journal Article"&gt;17&lt;/ref-type&gt;&lt;contributors&gt;&lt;authors&gt;&lt;author&gt;Comer, Debra R&lt;/author&gt;&lt;/authors&gt;&lt;/contributors&gt;&lt;titles&gt;&lt;title&gt;A model of social loafing in real work groups&lt;/title&gt;&lt;secondary-title&gt;Human relations&lt;/secondary-title&gt;&lt;/titles&gt;&lt;periodical&gt;&lt;full-title&gt;Human relations&lt;/full-title&gt;&lt;/periodical&gt;&lt;pages&gt;647-667&lt;/pages&gt;&lt;volume&gt;48&lt;/volume&gt;&lt;number&gt;6&lt;/number&gt;&lt;dates&gt;&lt;year&gt;1995&lt;/year&gt;&lt;/dates&gt;&lt;isbn&gt;0018-7267&lt;/isbn&gt;&lt;urls&gt;&lt;/urls&gt;&lt;electronic-resource-num&gt;10.1177/001872679504800603&lt;/electronic-resource-num&gt;&lt;/record&gt;&lt;/Cite&gt;&lt;/EndNote&gt;</w:instrText>
      </w:r>
      <w:r w:rsidRPr="00555968">
        <w:rPr>
          <w:lang w:val="en-US"/>
        </w:rPr>
        <w:fldChar w:fldCharType="separate"/>
      </w:r>
      <w:r w:rsidRPr="00555968">
        <w:rPr>
          <w:noProof/>
          <w:lang w:val="en-US"/>
        </w:rPr>
        <w:t>(Comer, 1995)</w:t>
      </w:r>
      <w:r w:rsidRPr="00555968">
        <w:rPr>
          <w:lang w:val="en-US"/>
        </w:rPr>
        <w:fldChar w:fldCharType="end"/>
      </w:r>
      <w:r w:rsidRPr="00555968">
        <w:rPr>
          <w:lang w:val="en-US"/>
        </w:rPr>
        <w:t xml:space="preserve">. Figure 3.3 shows the social loafing process to explain how groups influence the behavior of individuals. When individual effort in a group project cannot be identified, previous research found that students may become more relaxed. Consequently, it leads to worse performance on simple project work. However, when solving complex tasks, people working collectively can improve performance </w:t>
      </w:r>
      <w:r w:rsidRPr="00555968">
        <w:rPr>
          <w:lang w:val="en-US"/>
        </w:rPr>
        <w:fldChar w:fldCharType="begin"/>
      </w:r>
      <w:r>
        <w:rPr>
          <w:lang w:val="en-US"/>
        </w:rPr>
        <w:instrText xml:space="preserve"> ADDIN EN.CITE &lt;EndNote&gt;&lt;Cite&gt;&lt;Author&gt;Jackson&lt;/Author&gt;&lt;Year&gt;1985&lt;/Year&gt;&lt;RecNum&gt;5227&lt;/RecNum&gt;&lt;DisplayText&gt;(Jackson &amp;amp; Williams, 1985; Williams &amp;amp; Karau, 1991)&lt;/DisplayText&gt;&lt;record&gt;&lt;rec-number&gt;5227&lt;/rec-number&gt;&lt;foreign-keys&gt;&lt;key app="EN" db-id="psz0f0xrixzveyert2252950zrwdfzsefvv9" timestamp="1661282196" guid="80b9849f-9243-4676-bfde-24f348dd79d2"&gt;5227&lt;/key&gt;&lt;/foreign-keys&gt;&lt;ref-type name="Journal Article"&gt;17&lt;/ref-type&gt;&lt;contributors&gt;&lt;authors&gt;&lt;author&gt;Jackson, Jeffrey M&lt;/author&gt;&lt;author&gt;Williams, Kipling D&lt;/author&gt;&lt;/authors&gt;&lt;/contributors&gt;&lt;titles&gt;&lt;title&gt;Social loafing on difficult tasks: Working collectively can improve performance&lt;/title&gt;&lt;secondary-title&gt;Journal of personality and social psychology&lt;/secondary-title&gt;&lt;/titles&gt;&lt;pages&gt;937-942&lt;/pages&gt;&lt;volume&gt;49&lt;/volume&gt;&lt;number&gt;4&lt;/number&gt;&lt;dates&gt;&lt;year&gt;1985&lt;/year&gt;&lt;/dates&gt;&lt;isbn&gt;1939-1315&lt;/isbn&gt;&lt;urls&gt;&lt;/urls&gt;&lt;/record&gt;&lt;/Cite&gt;&lt;Cite&gt;&lt;Author&gt;Williams&lt;/Author&gt;&lt;Year&gt;1991&lt;/Year&gt;&lt;RecNum&gt;5228&lt;/RecNum&gt;&lt;record&gt;&lt;rec-number&gt;5228&lt;/rec-number&gt;&lt;foreign-keys&gt;&lt;key app="EN" db-id="psz0f0xrixzveyert2252950zrwdfzsefvv9" timestamp="1661282348" guid="9a3080e9-3e6d-4ceb-88a3-0a46278b0fb6"&gt;5228&lt;/key&gt;&lt;/foreign-keys&gt;&lt;ref-type name="Journal Article"&gt;17&lt;/ref-type&gt;&lt;contributors&gt;&lt;authors&gt;&lt;author&gt;Williams, Kipling D&lt;/author&gt;&lt;author&gt;Karau, Steven J&lt;/author&gt;&lt;/authors&gt;&lt;/contributors&gt;&lt;titles&gt;&lt;title&gt;Social loafing and social compensation: The effects of expectations of co-worker performance&lt;/title&gt;&lt;secondary-title&gt;Journal of personality and social psychology&lt;/secondary-title&gt;&lt;/titles&gt;&lt;pages&gt;570-581&lt;/pages&gt;&lt;volume&gt;61&lt;/volume&gt;&lt;number&gt;4&lt;/number&gt;&lt;dates&gt;&lt;year&gt;1991&lt;/year&gt;&lt;/dates&gt;&lt;isbn&gt;1939-1315&lt;/isbn&gt;&lt;urls&gt;&lt;/urls&gt;&lt;electronic-resource-num&gt;10.1037/0022-3514.61.4.570&lt;/electronic-resource-num&gt;&lt;/record&gt;&lt;/Cite&gt;&lt;/EndNote&gt;</w:instrText>
      </w:r>
      <w:r w:rsidRPr="00555968">
        <w:rPr>
          <w:lang w:val="en-US"/>
        </w:rPr>
        <w:fldChar w:fldCharType="separate"/>
      </w:r>
      <w:r w:rsidRPr="00555968">
        <w:rPr>
          <w:noProof/>
          <w:lang w:val="en-US"/>
        </w:rPr>
        <w:t>(Jackson &amp; Williams, 1985; Williams &amp; Karau, 1991)</w:t>
      </w:r>
      <w:r w:rsidRPr="00555968">
        <w:rPr>
          <w:lang w:val="en-US"/>
        </w:rPr>
        <w:fldChar w:fldCharType="end"/>
      </w:r>
      <w:r w:rsidRPr="00555968">
        <w:rPr>
          <w:lang w:val="en-US"/>
        </w:rPr>
        <w:t>.</w:t>
      </w:r>
    </w:p>
    <w:p w14:paraId="4449C16B" w14:textId="77777777" w:rsidR="00D8757F" w:rsidRPr="00555968" w:rsidRDefault="00D8757F" w:rsidP="00D8757F">
      <w:pPr>
        <w:rPr>
          <w:lang w:val="en-US"/>
        </w:rPr>
      </w:pPr>
    </w:p>
    <w:p w14:paraId="5C8DF5AB" w14:textId="77777777" w:rsidR="00D8757F" w:rsidRPr="00555968" w:rsidRDefault="00D8757F" w:rsidP="00D8757F">
      <w:pPr>
        <w:pStyle w:val="GraphicsStyle"/>
      </w:pPr>
      <w:r w:rsidRPr="00555968">
        <w:t>Figure 3.3 The process of social loafing</w:t>
      </w:r>
    </w:p>
    <w:p w14:paraId="4D168C1E" w14:textId="77777777" w:rsidR="00D8757F" w:rsidRPr="00555968" w:rsidRDefault="00D8757F" w:rsidP="00D8757F">
      <w:pPr>
        <w:rPr>
          <w:lang w:val="en-US"/>
        </w:rPr>
      </w:pPr>
      <w:r w:rsidRPr="00555968">
        <w:rPr>
          <w:noProof/>
          <w:lang w:val="en-US"/>
        </w:rPr>
        <w:drawing>
          <wp:inline distT="0" distB="0" distL="0" distR="0" wp14:anchorId="26B331B7" wp14:editId="4386F366">
            <wp:extent cx="5541155" cy="2885440"/>
            <wp:effectExtent l="0" t="0" r="2159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50A436C" w14:textId="7EAFFDAC" w:rsidR="00D8757F" w:rsidRPr="00555968" w:rsidRDefault="00D8757F" w:rsidP="00D8757F">
      <w:pPr>
        <w:rPr>
          <w:lang w:val="en-US"/>
        </w:rPr>
      </w:pPr>
    </w:p>
    <w:p w14:paraId="25C96EFC" w14:textId="7DD91393" w:rsidR="00D8757F" w:rsidRPr="00555968" w:rsidRDefault="00D8757F" w:rsidP="00D8757F">
      <w:pPr>
        <w:pStyle w:val="Heading3"/>
        <w:rPr>
          <w:lang w:val="en-US"/>
        </w:rPr>
      </w:pPr>
      <w:bookmarkStart w:id="61" w:name="_Toc115970967"/>
      <w:r w:rsidRPr="00555968">
        <w:rPr>
          <w:lang w:val="en-US"/>
        </w:rPr>
        <w:t>Stereotypes, Discrimination, and Prejudice</w:t>
      </w:r>
      <w:bookmarkEnd w:id="61"/>
    </w:p>
    <w:p w14:paraId="3BB390FD" w14:textId="40A3A8B8" w:rsidR="00D8757F" w:rsidRPr="00555968" w:rsidRDefault="009452E0" w:rsidP="00D8757F">
      <w:pPr>
        <w:rPr>
          <w:lang w:val="en-US"/>
        </w:rPr>
      </w:pPr>
      <w:r>
        <w:rPr>
          <w:noProof/>
          <w:lang w:val="en-US"/>
        </w:rPr>
        <mc:AlternateContent>
          <mc:Choice Requires="wps">
            <w:drawing>
              <wp:anchor distT="0" distB="0" distL="114300" distR="114300" simplePos="0" relativeHeight="251689984" behindDoc="1" locked="0" layoutInCell="1" allowOverlap="1" wp14:anchorId="2B34798E" wp14:editId="1424A3EA">
                <wp:simplePos x="0" y="0"/>
                <wp:positionH relativeFrom="margin">
                  <wp:posOffset>3663803</wp:posOffset>
                </wp:positionH>
                <wp:positionV relativeFrom="paragraph">
                  <wp:posOffset>15358</wp:posOffset>
                </wp:positionV>
                <wp:extent cx="2426677" cy="1399736"/>
                <wp:effectExtent l="0" t="0" r="12065" b="10160"/>
                <wp:wrapTight wrapText="bothSides">
                  <wp:wrapPolygon edited="0">
                    <wp:start x="0" y="0"/>
                    <wp:lineTo x="0" y="21463"/>
                    <wp:lineTo x="21538" y="21463"/>
                    <wp:lineTo x="21538" y="0"/>
                    <wp:lineTo x="0" y="0"/>
                  </wp:wrapPolygon>
                </wp:wrapTight>
                <wp:docPr id="110" name="Text Box 110"/>
                <wp:cNvGraphicFramePr/>
                <a:graphic xmlns:a="http://schemas.openxmlformats.org/drawingml/2006/main">
                  <a:graphicData uri="http://schemas.microsoft.com/office/word/2010/wordprocessingShape">
                    <wps:wsp>
                      <wps:cNvSpPr txBox="1"/>
                      <wps:spPr>
                        <a:xfrm>
                          <a:off x="0" y="0"/>
                          <a:ext cx="2426677" cy="1399736"/>
                        </a:xfrm>
                        <a:prstGeom prst="rect">
                          <a:avLst/>
                        </a:prstGeom>
                        <a:solidFill>
                          <a:schemeClr val="lt1"/>
                        </a:solidFill>
                        <a:ln w="6350">
                          <a:solidFill>
                            <a:prstClr val="black"/>
                          </a:solidFill>
                        </a:ln>
                      </wps:spPr>
                      <wps:txbx>
                        <w:txbxContent>
                          <w:p w14:paraId="20BE7E1A" w14:textId="77777777" w:rsidR="00D8757F" w:rsidRPr="007C3648" w:rsidRDefault="00D8757F" w:rsidP="00D8757F">
                            <w:pPr>
                              <w:rPr>
                                <w:lang w:val="en-US"/>
                              </w:rPr>
                            </w:pPr>
                            <w:r w:rsidRPr="00555AB7">
                              <w:rPr>
                                <w:b/>
                                <w:bCs/>
                                <w:lang w:val="en-US"/>
                              </w:rPr>
                              <w:t>Stereotype</w:t>
                            </w:r>
                            <w:r w:rsidRPr="007C3648">
                              <w:rPr>
                                <w:lang w:val="en-US"/>
                              </w:rPr>
                              <w:t xml:space="preserve">: </w:t>
                            </w:r>
                            <w:r>
                              <w:rPr>
                                <w:lang w:val="en-US"/>
                              </w:rPr>
                              <w:t>the cognitive component of people attitudes toward a group of people who have identical characteristics, regardless of their actual variation.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4798E" id="Text Box 110" o:spid="_x0000_s1121" type="#_x0000_t202" style="position:absolute;left:0;text-align:left;margin-left:288.5pt;margin-top:1.2pt;width:191.1pt;height:110.2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" fillcolor="white [3201]" strokeweight=".5pt">
                <v:textbox>
                  <w:txbxContent>
                    <w:p w14:paraId="20BE7E1A" w14:textId="77777777" w:rsidR="00D8757F" w:rsidRPr="007C3648" w:rsidRDefault="00D8757F" w:rsidP="00D8757F">
                      <w:pPr>
                        <w:rPr>
                          <w:lang w:val="en-US"/>
                        </w:rPr>
                      </w:pPr>
                      <w:r w:rsidRPr="00555AB7">
                        <w:rPr>
                          <w:b/>
                          <w:bCs/>
                          <w:lang w:val="en-US"/>
                        </w:rPr>
                        <w:t>Stereotype</w:t>
                      </w:r>
                      <w:r w:rsidRPr="007C3648">
                        <w:rPr>
                          <w:lang w:val="en-US"/>
                        </w:rPr>
                        <w:t xml:space="preserve">: </w:t>
                      </w:r>
                      <w:r>
                        <w:rPr>
                          <w:lang w:val="en-US"/>
                        </w:rPr>
                        <w:t>the cognitive component of people attitudes toward a group of people who have identical characteristics, regardless of their actual variation.</w:t>
                      </w:r>
                    </w:p>
                  </w:txbxContent>
                </v:textbox>
                <w10:wrap type="tight" anchorx="margin"/>
              </v:shape>
            </w:pict>
          </mc:Fallback>
        </mc:AlternateContent>
      </w:r>
      <w:r w:rsidR="00D8757F">
        <w:rPr>
          <w:noProof/>
          <w:lang w:val="en-US"/>
        </w:rPr>
        <mc:AlternateContent>
          <mc:Choice Requires="wps">
            <w:drawing>
              <wp:anchor distT="0" distB="0" distL="114300" distR="114300" simplePos="0" relativeHeight="251692032" behindDoc="1" locked="0" layoutInCell="1" allowOverlap="1" wp14:anchorId="768135D2" wp14:editId="22D6F3AB">
                <wp:simplePos x="0" y="0"/>
                <wp:positionH relativeFrom="column">
                  <wp:posOffset>-113621</wp:posOffset>
                </wp:positionH>
                <wp:positionV relativeFrom="paragraph">
                  <wp:posOffset>1521002</wp:posOffset>
                </wp:positionV>
                <wp:extent cx="2581275" cy="1396365"/>
                <wp:effectExtent l="0" t="0" r="28575" b="13335"/>
                <wp:wrapTight wrapText="bothSides">
                  <wp:wrapPolygon edited="0">
                    <wp:start x="0" y="0"/>
                    <wp:lineTo x="0" y="21512"/>
                    <wp:lineTo x="21680" y="21512"/>
                    <wp:lineTo x="21680"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2581275" cy="1396365"/>
                        </a:xfrm>
                        <a:prstGeom prst="rect">
                          <a:avLst/>
                        </a:prstGeom>
                        <a:solidFill>
                          <a:schemeClr val="lt1"/>
                        </a:solidFill>
                        <a:ln w="6350">
                          <a:solidFill>
                            <a:prstClr val="black"/>
                          </a:solidFill>
                        </a:ln>
                      </wps:spPr>
                      <wps:txbx>
                        <w:txbxContent>
                          <w:p w14:paraId="45AB43E0" w14:textId="77777777" w:rsidR="00D8757F" w:rsidRPr="007C3648" w:rsidRDefault="00D8757F" w:rsidP="00D8757F">
                            <w:pPr>
                              <w:rPr>
                                <w:lang w:val="en-US"/>
                              </w:rPr>
                            </w:pPr>
                            <w:r w:rsidRPr="00C94C7B">
                              <w:rPr>
                                <w:b/>
                                <w:bCs/>
                                <w:lang w:val="en-US"/>
                              </w:rPr>
                              <w:t>Prejudice</w:t>
                            </w:r>
                            <w:r w:rsidRPr="007C3648">
                              <w:rPr>
                                <w:lang w:val="en-US"/>
                              </w:rPr>
                              <w:t xml:space="preserve">: </w:t>
                            </w:r>
                            <w:r>
                              <w:rPr>
                                <w:lang w:val="en-US"/>
                              </w:rPr>
                              <w:t>people’s negative attitudes toward another group of people only based on their membership and minority member in that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35D2" id="Text Box 111" o:spid="_x0000_s1122" type="#_x0000_t202" style="position:absolute;left:0;text-align:left;margin-left:-8.95pt;margin-top:119.75pt;width:203.25pt;height:109.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" fillcolor="white [3201]" strokeweight=".5pt">
                <v:textbox>
                  <w:txbxContent>
                    <w:p w14:paraId="45AB43E0" w14:textId="77777777" w:rsidR="00D8757F" w:rsidRPr="007C3648" w:rsidRDefault="00D8757F" w:rsidP="00D8757F">
                      <w:pPr>
                        <w:rPr>
                          <w:lang w:val="en-US"/>
                        </w:rPr>
                      </w:pPr>
                      <w:r w:rsidRPr="00C94C7B">
                        <w:rPr>
                          <w:b/>
                          <w:bCs/>
                          <w:lang w:val="en-US"/>
                        </w:rPr>
                        <w:t>Prejudice</w:t>
                      </w:r>
                      <w:r w:rsidRPr="007C3648">
                        <w:rPr>
                          <w:lang w:val="en-US"/>
                        </w:rPr>
                        <w:t xml:space="preserve">: </w:t>
                      </w:r>
                      <w:r>
                        <w:rPr>
                          <w:lang w:val="en-US"/>
                        </w:rPr>
                        <w:t>people’s negative attitudes toward another group of people only based on their membership and minority member in that group.</w:t>
                      </w:r>
                    </w:p>
                  </w:txbxContent>
                </v:textbox>
                <w10:wrap type="tight"/>
              </v:shape>
            </w:pict>
          </mc:Fallback>
        </mc:AlternateContent>
      </w:r>
      <w:r w:rsidR="00D8757F" w:rsidRPr="00555968">
        <w:rPr>
          <w:lang w:val="en-US"/>
        </w:rPr>
        <w:t xml:space="preserve">As discussed in section 3.1, automatic thinking and schemas are essential in people’s decision-making and judging processes. However, the ready-made assumptions or expectations are not always current and can lead to mistaken judgments, such as stereotypes, discrimination, and prejudice. Personal bias is an attitude toward people, events, or phenomena. Specifically, a </w:t>
      </w:r>
      <w:r w:rsidR="00D8757F" w:rsidRPr="00555968">
        <w:rPr>
          <w:b/>
          <w:bCs/>
          <w:lang w:val="en-US"/>
        </w:rPr>
        <w:t>stereotype</w:t>
      </w:r>
      <w:r w:rsidR="00D8757F" w:rsidRPr="00555968">
        <w:rPr>
          <w:lang w:val="en-US"/>
        </w:rPr>
        <w:t xml:space="preserve"> is the cognitive component of attitude. It refers to a </w:t>
      </w:r>
      <w:r w:rsidR="00D8757F" w:rsidRPr="00555968">
        <w:rPr>
          <w:lang w:val="en-US" w:eastAsia="zh-CN"/>
        </w:rPr>
        <w:t>vague g</w:t>
      </w:r>
      <w:r w:rsidR="00D8757F" w:rsidRPr="00555968">
        <w:rPr>
          <w:lang w:val="en-US"/>
        </w:rPr>
        <w:t xml:space="preserve">eneralization about a group of people </w:t>
      </w:r>
      <w:r w:rsidR="00D8757F" w:rsidRPr="00555968">
        <w:rPr>
          <w:lang w:val="en-US"/>
        </w:rPr>
        <w:lastRenderedPageBreak/>
        <w:t xml:space="preserve">with some identical and outstanding characteristics and further assigns them to all group members </w:t>
      </w:r>
      <w:r w:rsidR="00D8757F" w:rsidRPr="00555968">
        <w:rPr>
          <w:lang w:val="en-US"/>
        </w:rPr>
        <w:fldChar w:fldCharType="begin"/>
      </w:r>
      <w:r w:rsidR="00D8757F" w:rsidRPr="00555968">
        <w:rPr>
          <w:lang w:val="en-US"/>
        </w:rPr>
        <w:instrText xml:space="preserve"> ADDIN EN.CITE &lt;EndNote&gt;&lt;Cite&gt;&lt;Author&gt;Devine&lt;/Author&gt;&lt;Year&gt;1989&lt;/Year&gt;&lt;RecNum&gt;5187&lt;/RecNum&gt;&lt;DisplayText&gt;(Devine, 1989)&lt;/DisplayText&gt;&lt;record&gt;&lt;rec-number&gt;5187&lt;/rec-number&gt;&lt;foreign-keys&gt;&lt;key app="EN" db-id="psz0f0xrixzveyert2252950zrwdfzsefvv9" timestamp="1661004032" guid="5180876b-95fb-4049-b8c2-2630d37e402e"&gt;5187&lt;/key&gt;&lt;/foreign-keys&gt;&lt;ref-type name="Journal Article"&gt;17&lt;/ref-type&gt;&lt;contributors&gt;&lt;authors&gt;&lt;author&gt;Devine, Patricia G&lt;/author&gt;&lt;/authors&gt;&lt;/contributors&gt;&lt;titles&gt;&lt;title&gt;Stereotypes and prejudice: Their automatic and controlled components&lt;/title&gt;&lt;secondary-title&gt;Journal of personality and social psychology&lt;/secondary-title&gt;&lt;/titles&gt;&lt;pages&gt;5&lt;/pages&gt;&lt;volume&gt;56&lt;/volume&gt;&lt;number&gt;1&lt;/number&gt;&lt;dates&gt;&lt;year&gt;1989&lt;/year&gt;&lt;/dates&gt;&lt;isbn&gt;1939-1315&lt;/isbn&gt;&lt;urls&gt;&lt;/urls&gt;&lt;/record&gt;&lt;/Cite&gt;&lt;/EndNote&gt;</w:instrText>
      </w:r>
      <w:r w:rsidR="00D8757F" w:rsidRPr="00555968">
        <w:rPr>
          <w:lang w:val="en-US"/>
        </w:rPr>
        <w:fldChar w:fldCharType="separate"/>
      </w:r>
      <w:r w:rsidR="00D8757F" w:rsidRPr="00555968">
        <w:rPr>
          <w:noProof/>
          <w:lang w:val="en-US"/>
        </w:rPr>
        <w:t>(Devine, 1989)</w:t>
      </w:r>
      <w:r w:rsidR="00D8757F" w:rsidRPr="00555968">
        <w:rPr>
          <w:lang w:val="en-US"/>
        </w:rPr>
        <w:fldChar w:fldCharType="end"/>
      </w:r>
      <w:r w:rsidR="00D8757F" w:rsidRPr="00555968">
        <w:rPr>
          <w:lang w:val="en-US"/>
        </w:rPr>
        <w:t>. For instance, close your eyes and imagine the characteristics of a preschool teacher in a kindergarten or a data scientist in an IT company. It is not difficult to link these careers with a specific gender, appearance, and remarkable context.</w:t>
      </w:r>
    </w:p>
    <w:p w14:paraId="72CE12C6" w14:textId="77777777" w:rsidR="00D8757F" w:rsidRPr="00555968" w:rsidRDefault="00D8757F" w:rsidP="00D8757F">
      <w:pPr>
        <w:rPr>
          <w:lang w:val="en-US"/>
        </w:rPr>
      </w:pPr>
      <w:r w:rsidRPr="00555968">
        <w:rPr>
          <w:b/>
          <w:bCs/>
          <w:lang w:val="en-US"/>
        </w:rPr>
        <w:t>Prejudice</w:t>
      </w:r>
      <w:r w:rsidRPr="00555968">
        <w:rPr>
          <w:lang w:val="en-US"/>
        </w:rPr>
        <w:t xml:space="preserve"> is defined as an affective component of people’s attitude about a specific group of people or events, merely based on a minority member in that target. Often, </w:t>
      </w:r>
      <w:r>
        <w:rPr>
          <w:noProof/>
          <w:lang w:val="en-US"/>
        </w:rPr>
        <mc:AlternateContent>
          <mc:Choice Requires="wps">
            <w:drawing>
              <wp:anchor distT="0" distB="0" distL="114300" distR="114300" simplePos="0" relativeHeight="251703296" behindDoc="1" locked="0" layoutInCell="1" allowOverlap="1" wp14:anchorId="0D29B9DA" wp14:editId="7D913DFB">
                <wp:simplePos x="0" y="0"/>
                <wp:positionH relativeFrom="column">
                  <wp:posOffset>2863215</wp:posOffset>
                </wp:positionH>
                <wp:positionV relativeFrom="paragraph">
                  <wp:posOffset>0</wp:posOffset>
                </wp:positionV>
                <wp:extent cx="2426335" cy="1287145"/>
                <wp:effectExtent l="0" t="0" r="12065" b="27305"/>
                <wp:wrapTight wrapText="bothSides">
                  <wp:wrapPolygon edited="0">
                    <wp:start x="0" y="0"/>
                    <wp:lineTo x="0" y="21739"/>
                    <wp:lineTo x="21538" y="21739"/>
                    <wp:lineTo x="21538" y="0"/>
                    <wp:lineTo x="0" y="0"/>
                  </wp:wrapPolygon>
                </wp:wrapTight>
                <wp:docPr id="112" name="Text Box 112"/>
                <wp:cNvGraphicFramePr/>
                <a:graphic xmlns:a="http://schemas.openxmlformats.org/drawingml/2006/main">
                  <a:graphicData uri="http://schemas.microsoft.com/office/word/2010/wordprocessingShape">
                    <wps:wsp>
                      <wps:cNvSpPr txBox="1"/>
                      <wps:spPr>
                        <a:xfrm>
                          <a:off x="0" y="0"/>
                          <a:ext cx="2426335" cy="1287145"/>
                        </a:xfrm>
                        <a:prstGeom prst="rect">
                          <a:avLst/>
                        </a:prstGeom>
                        <a:solidFill>
                          <a:schemeClr val="lt1"/>
                        </a:solidFill>
                        <a:ln w="6350">
                          <a:solidFill>
                            <a:prstClr val="black"/>
                          </a:solidFill>
                        </a:ln>
                      </wps:spPr>
                      <wps:txbx>
                        <w:txbxContent>
                          <w:p w14:paraId="7EDF73DE" w14:textId="77777777" w:rsidR="00D8757F" w:rsidRPr="007C3648" w:rsidRDefault="00D8757F" w:rsidP="00D8757F">
                            <w:pPr>
                              <w:rPr>
                                <w:lang w:val="en-US"/>
                              </w:rPr>
                            </w:pPr>
                            <w:r w:rsidRPr="00C35813">
                              <w:rPr>
                                <w:b/>
                                <w:bCs/>
                                <w:lang w:val="en-US"/>
                              </w:rPr>
                              <w:t>Discrimination:</w:t>
                            </w:r>
                            <w:r w:rsidRPr="007C3648">
                              <w:rPr>
                                <w:lang w:val="en-US"/>
                              </w:rPr>
                              <w:t xml:space="preserve"> </w:t>
                            </w:r>
                            <w:r>
                              <w:rPr>
                                <w:lang w:val="en-US"/>
                              </w:rPr>
                              <w:t>people’s harmful behavior toward a group of people, solely based on their membership in that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9B9DA" id="Text Box 112" o:spid="_x0000_s1123" type="#_x0000_t202" style="position:absolute;left:0;text-align:left;margin-left:225.45pt;margin-top:0;width:191.05pt;height:101.3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" fillcolor="white [3201]" strokeweight=".5pt">
                <v:textbox>
                  <w:txbxContent>
                    <w:p w14:paraId="7EDF73DE" w14:textId="77777777" w:rsidR="00D8757F" w:rsidRPr="007C3648" w:rsidRDefault="00D8757F" w:rsidP="00D8757F">
                      <w:pPr>
                        <w:rPr>
                          <w:lang w:val="en-US"/>
                        </w:rPr>
                      </w:pPr>
                      <w:r w:rsidRPr="00C35813">
                        <w:rPr>
                          <w:b/>
                          <w:bCs/>
                          <w:lang w:val="en-US"/>
                        </w:rPr>
                        <w:t>Discrimination:</w:t>
                      </w:r>
                      <w:r w:rsidRPr="007C3648">
                        <w:rPr>
                          <w:lang w:val="en-US"/>
                        </w:rPr>
                        <w:t xml:space="preserve"> </w:t>
                      </w:r>
                      <w:r>
                        <w:rPr>
                          <w:lang w:val="en-US"/>
                        </w:rPr>
                        <w:t>people’s harmful behavior toward a group of people, solely based on their membership in that group.</w:t>
                      </w:r>
                    </w:p>
                  </w:txbxContent>
                </v:textbox>
                <w10:wrap type="tight"/>
              </v:shape>
            </w:pict>
          </mc:Fallback>
        </mc:AlternateContent>
      </w:r>
      <w:r w:rsidRPr="00555968">
        <w:rPr>
          <w:lang w:val="en-US"/>
        </w:rPr>
        <w:t xml:space="preserve">prejudice is explained as a negative emotion bound to </w:t>
      </w:r>
      <w:proofErr w:type="gramStart"/>
      <w:r w:rsidRPr="00555968">
        <w:rPr>
          <w:lang w:val="en-US"/>
        </w:rPr>
        <w:t>particular reactions</w:t>
      </w:r>
      <w:proofErr w:type="gramEnd"/>
      <w:r w:rsidRPr="00555968">
        <w:rPr>
          <w:lang w:val="en-US"/>
        </w:rPr>
        <w:t xml:space="preserve">. For example, when we say someone against Asians, we mean that these people assume Asian immigrants are frequently denied leadership opportunities but ignore their traits and contextual information </w:t>
      </w:r>
      <w:r w:rsidRPr="00555968">
        <w:rPr>
          <w:lang w:val="en-US"/>
        </w:rPr>
        <w:fldChar w:fldCharType="begin"/>
      </w:r>
      <w:r w:rsidRPr="00555968">
        <w:rPr>
          <w:lang w:val="en-US"/>
        </w:rPr>
        <w:instrText xml:space="preserve"> ADDIN EN.CITE &lt;EndNote&gt;&lt;Cite&gt;&lt;Author&gt;Gee&lt;/Author&gt;&lt;Year&gt;2017&lt;/Year&gt;&lt;RecNum&gt;5190&lt;/RecNum&gt;&lt;DisplayText&gt;(Gee &amp;amp; Peck, 2017)&lt;/DisplayText&gt;&lt;record&gt;&lt;rec-number&gt;5190&lt;/rec-number&gt;&lt;foreign-keys&gt;&lt;key app="EN" db-id="psz0f0xrixzveyert2252950zrwdfzsefvv9" timestamp="1661006704" guid="35060c98-050e-4a7c-b3c8-577fe13c76c2"&gt;5190&lt;/key&gt;&lt;/foreign-keys&gt;&lt;ref-type name="Journal Article"&gt;17&lt;/ref-type&gt;&lt;contributors&gt;&lt;authors&gt;&lt;author&gt;Gee, Buck&lt;/author&gt;&lt;author&gt;Peck, Denise&lt;/author&gt;&lt;/authors&gt;&lt;/contributors&gt;&lt;titles&gt;&lt;title&gt;The illusion of Asian success&lt;/title&gt;&lt;secondary-title&gt;Ascend: Pan-Asian Leaders. https://cdn. ymaws. com/www. ascendleadership. org/resource/resmgr/research/TheIllusionofAsianSuccess. pdf&lt;/secondary-title&gt;&lt;/titles&gt;&lt;periodical&gt;&lt;full-title&gt;Ascend: Pan-Asian Leaders. https://cdn. ymaws. com/www. ascendleadership. org/resource/resmgr/research/TheIllusionofAsianSuccess. pdf&lt;/full-title&gt;&lt;/periodical&gt;&lt;dates&gt;&lt;year&gt;2017&lt;/year&gt;&lt;/dates&gt;&lt;urls&gt;&lt;/urls&gt;&lt;/record&gt;&lt;/Cite&gt;&lt;/EndNote&gt;</w:instrText>
      </w:r>
      <w:r w:rsidRPr="00555968">
        <w:rPr>
          <w:lang w:val="en-US"/>
        </w:rPr>
        <w:fldChar w:fldCharType="separate"/>
      </w:r>
      <w:r w:rsidRPr="00555968">
        <w:rPr>
          <w:noProof/>
          <w:lang w:val="en-US"/>
        </w:rPr>
        <w:t>(Gee &amp; Peck, 2017)</w:t>
      </w:r>
      <w:r w:rsidRPr="00555968">
        <w:rPr>
          <w:lang w:val="en-US"/>
        </w:rPr>
        <w:fldChar w:fldCharType="end"/>
      </w:r>
      <w:r w:rsidRPr="00555968">
        <w:rPr>
          <w:lang w:val="en-US"/>
        </w:rPr>
        <w:t xml:space="preserve">. Besides the biases against particular ethnic groups, researchers have found prejudice against gender, age, mental illness </w:t>
      </w:r>
      <w:r w:rsidRPr="00555968">
        <w:rPr>
          <w:lang w:val="en-US"/>
        </w:rPr>
        <w:fldChar w:fldCharType="begin"/>
      </w:r>
      <w:r>
        <w:rPr>
          <w:lang w:val="en-US"/>
        </w:rPr>
        <w:instrText xml:space="preserve"> ADDIN EN.CITE &lt;EndNote&gt;&lt;Cite&gt;&lt;Author&gt;Bissell&lt;/Author&gt;&lt;Year&gt;2013&lt;/Year&gt;&lt;RecNum&gt;5188&lt;/RecNum&gt;&lt;DisplayText&gt;(Bissell &amp;amp; Parrott, 2013)&lt;/DisplayText&gt;&lt;record&gt;&lt;rec-number&gt;5188&lt;/rec-number&gt;&lt;foreign-keys&gt;&lt;key app="EN" db-id="psz0f0xrixzveyert2252950zrwdfzsefvv9" timestamp="1661005705" guid="5a2e6e57-2ea6-4647-9512-4e43a5c04a23"&gt;5188&lt;/key&gt;&lt;/foreign-keys&gt;&lt;ref-type name="Journal Article"&gt;17&lt;/ref-type&gt;&lt;contributors&gt;&lt;authors&gt;&lt;author&gt;Bissell, Kim&lt;/author&gt;&lt;author&gt;Parrott, Scott&lt;/author&gt;&lt;/authors&gt;&lt;/contributors&gt;&lt;titles&gt;&lt;title&gt;Prejudice: The role of the media in the development of social bias&lt;/title&gt;&lt;secondary-title&gt;Journalism &amp;amp; Communication Monographs&lt;/secondary-title&gt;&lt;/titles&gt;&lt;periodical&gt;&lt;full-title&gt;Journalism &amp;amp; Communication Monographs&lt;/full-title&gt;&lt;/periodical&gt;&lt;pages&gt;219-270&lt;/pages&gt;&lt;volume&gt;15&lt;/volume&gt;&lt;number&gt;4&lt;/number&gt;&lt;dates&gt;&lt;year&gt;2013&lt;/year&gt;&lt;/dates&gt;&lt;isbn&gt;1522-6379&lt;/isbn&gt;&lt;urls&gt;&lt;/urls&gt;&lt;electronic-resource-num&gt;10.1177/1522637913504401&lt;/electronic-resource-num&gt;&lt;/record&gt;&lt;/Cite&gt;&lt;/EndNote&gt;</w:instrText>
      </w:r>
      <w:r w:rsidRPr="00555968">
        <w:rPr>
          <w:lang w:val="en-US"/>
        </w:rPr>
        <w:fldChar w:fldCharType="separate"/>
      </w:r>
      <w:r w:rsidRPr="00555968">
        <w:rPr>
          <w:noProof/>
          <w:lang w:val="en-US"/>
        </w:rPr>
        <w:t>(Bissell &amp; Parrott, 2013)</w:t>
      </w:r>
      <w:r w:rsidRPr="00555968">
        <w:rPr>
          <w:lang w:val="en-US"/>
        </w:rPr>
        <w:fldChar w:fldCharType="end"/>
      </w:r>
      <w:r w:rsidRPr="00555968">
        <w:rPr>
          <w:lang w:val="en-US"/>
        </w:rPr>
        <w:t xml:space="preserve">, and social class </w:t>
      </w:r>
      <w:r w:rsidRPr="00555968">
        <w:rPr>
          <w:lang w:val="en-US"/>
        </w:rPr>
        <w:fldChar w:fldCharType="begin"/>
      </w:r>
      <w:r w:rsidRPr="00555968">
        <w:rPr>
          <w:lang w:val="en-US"/>
        </w:rPr>
        <w:instrText xml:space="preserve"> ADDIN EN.CITE &lt;EndNote&gt;&lt;Cite&gt;&lt;Author&gt;Carvacho&lt;/Author&gt;&lt;Year&gt;2013&lt;/Year&gt;&lt;RecNum&gt;5189&lt;/RecNum&gt;&lt;DisplayText&gt;(Carvacho et al., 2013)&lt;/DisplayText&gt;&lt;record&gt;&lt;rec-number&gt;5189&lt;/rec-number&gt;&lt;foreign-keys&gt;&lt;key app="EN" db-id="psz0f0xrixzveyert2252950zrwdfzsefvv9" timestamp="1661005867" guid="64c2d2d2-9212-40af-b33a-4d41386d6610"&gt;5189&lt;/key&gt;&lt;/foreign-keys&gt;&lt;ref-type name="Journal Article"&gt;17&lt;/ref-type&gt;&lt;contributors&gt;&lt;authors&gt;&lt;author&gt;Carvacho, Héctor&lt;/author&gt;&lt;author&gt;Zick, Andreas&lt;/author&gt;&lt;author&gt;Haye, Andrés&lt;/author&gt;&lt;author&gt;González, Roberto&lt;/author&gt;&lt;author&gt;Manzi, Jorge&lt;/author&gt;&lt;author&gt;Kocik, Caroline&lt;/author&gt;&lt;author&gt;Bertl, Melanie&lt;/author&gt;&lt;/authors&gt;&lt;/contributors&gt;&lt;titles&gt;&lt;title&gt;On the relation between social class and prejudice: The roles of education, income, and ideological attitudes&lt;/title&gt;&lt;secondary-title&gt;European Journal of Social Psychology&lt;/secondary-title&gt;&lt;/titles&gt;&lt;periodical&gt;&lt;full-title&gt;European Journal of Social Psychology&lt;/full-title&gt;&lt;/periodical&gt;&lt;pages&gt;272-285&lt;/pages&gt;&lt;volume&gt;43&lt;/volume&gt;&lt;number&gt;4&lt;/number&gt;&lt;dates&gt;&lt;year&gt;2013&lt;/year&gt;&lt;/dates&gt;&lt;isbn&gt;0046-2772&lt;/isbn&gt;&lt;urls&gt;&lt;/urls&gt;&lt;/record&gt;&lt;/Cite&gt;&lt;/EndNote&gt;</w:instrText>
      </w:r>
      <w:r w:rsidRPr="00555968">
        <w:rPr>
          <w:lang w:val="en-US"/>
        </w:rPr>
        <w:fldChar w:fldCharType="separate"/>
      </w:r>
      <w:r w:rsidRPr="00555968">
        <w:rPr>
          <w:noProof/>
          <w:lang w:val="en-US"/>
        </w:rPr>
        <w:t>(Carvacho et al., 2013)</w:t>
      </w:r>
      <w:r w:rsidRPr="00555968">
        <w:rPr>
          <w:lang w:val="en-US"/>
        </w:rPr>
        <w:fldChar w:fldCharType="end"/>
      </w:r>
      <w:r w:rsidRPr="00555968">
        <w:rPr>
          <w:lang w:val="en-US"/>
        </w:rPr>
        <w:t xml:space="preserve">. Different from stereotypes and prejudice, </w:t>
      </w:r>
      <w:r w:rsidRPr="00555968">
        <w:rPr>
          <w:b/>
          <w:bCs/>
          <w:lang w:val="en-US"/>
        </w:rPr>
        <w:t>discrimination</w:t>
      </w:r>
      <w:r w:rsidRPr="00555968">
        <w:rPr>
          <w:lang w:val="en-US"/>
        </w:rPr>
        <w:t xml:space="preserve"> is the behavioral component of people’s attitudes that can bring physical injury and harmful action toward specific group members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Take an example in the workplace. Inequities in women employers’ salaries and promotions are deeply rooted in gender discrimination </w:t>
      </w:r>
      <w:r w:rsidRPr="00555968">
        <w:rPr>
          <w:lang w:val="en-US"/>
        </w:rPr>
        <w:fldChar w:fldCharType="begin"/>
      </w:r>
      <w:r w:rsidRPr="00555968">
        <w:rPr>
          <w:lang w:val="en-US"/>
        </w:rPr>
        <w:instrText xml:space="preserve"> ADDIN EN.CITE &lt;EndNote&gt;&lt;Cite&gt;&lt;Author&gt;Heilman&lt;/Author&gt;&lt;Year&gt;2018&lt;/Year&gt;&lt;RecNum&gt;5191&lt;/RecNum&gt;&lt;DisplayText&gt;(Heilman &amp;amp; Caleo, 2018)&lt;/DisplayText&gt;&lt;record&gt;&lt;rec-number&gt;5191&lt;/rec-number&gt;&lt;foreign-keys&gt;&lt;key app="EN" db-id="psz0f0xrixzveyert2252950zrwdfzsefvv9" timestamp="1661007870" guid="459d3763-2702-4777-b1ef-f26df8a356ca"&gt;5191&lt;/key&gt;&lt;/foreign-keys&gt;&lt;ref-type name="Book Section"&gt;5&lt;/ref-type&gt;&lt;contributors&gt;&lt;authors&gt;&lt;author&gt;Heilman, Madeline E&lt;/author&gt;&lt;author&gt;Caleo, Suzette&lt;/author&gt;&lt;/authors&gt;&lt;secondary-authors&gt;&lt;author&gt;A. J. Colella&lt;/author&gt;&lt;author&gt;E. B. King &lt;/author&gt;&lt;/secondary-authors&gt;&lt;/contributors&gt;&lt;titles&gt;&lt;title&gt;Gender discrimination in the workplace&lt;/title&gt;&lt;secondary-title&gt;The Oxford handbook of workplace discrimination&lt;/secondary-title&gt;&lt;/titles&gt;&lt;pages&gt;73-88&lt;/pages&gt;&lt;dates&gt;&lt;year&gt;2018&lt;/year&gt;&lt;/dates&gt;&lt;publisher&gt;Oxford University Press&lt;/publisher&gt;&lt;isbn&gt;0199363641&lt;/isbn&gt;&lt;urls&gt;&lt;/urls&gt;&lt;/record&gt;&lt;/Cite&gt;&lt;/EndNote&gt;</w:instrText>
      </w:r>
      <w:r w:rsidRPr="00555968">
        <w:rPr>
          <w:lang w:val="en-US"/>
        </w:rPr>
        <w:fldChar w:fldCharType="separate"/>
      </w:r>
      <w:r w:rsidRPr="00555968">
        <w:rPr>
          <w:noProof/>
          <w:lang w:val="en-US"/>
        </w:rPr>
        <w:t>(Heilman &amp; Caleo, 2018)</w:t>
      </w:r>
      <w:r w:rsidRPr="00555968">
        <w:rPr>
          <w:lang w:val="en-US"/>
        </w:rPr>
        <w:fldChar w:fldCharType="end"/>
      </w:r>
      <w:r w:rsidRPr="00555968">
        <w:rPr>
          <w:lang w:val="en-US"/>
        </w:rPr>
        <w:t>.</w:t>
      </w:r>
    </w:p>
    <w:p w14:paraId="66B3201A" w14:textId="77777777" w:rsidR="00D8757F" w:rsidRPr="00555968" w:rsidRDefault="00D8757F" w:rsidP="00D8757F">
      <w:pPr>
        <w:rPr>
          <w:lang w:val="en-US"/>
        </w:rPr>
      </w:pPr>
      <w:r w:rsidRPr="00555968">
        <w:rPr>
          <w:lang w:val="en-US"/>
        </w:rPr>
        <w:t xml:space="preserve">Up till now, you may wonder which factors cause these biases. The alternative cause of prejudice is inter-group bias: the differentiation between them and us. As human beings, we tend to feel favorable and comfortable toward others with similar characteristics, such as biological features, cultural background, and past experiences </w:t>
      </w:r>
      <w:r w:rsidRPr="00555968">
        <w:rPr>
          <w:lang w:val="en-US"/>
        </w:rPr>
        <w:fldChar w:fldCharType="begin"/>
      </w:r>
      <w:r w:rsidRPr="00555968">
        <w:rPr>
          <w:lang w:val="en-US"/>
        </w:rPr>
        <w:instrText xml:space="preserve"> ADDIN EN.CITE &lt;EndNote&gt;&lt;Cite&gt;&lt;Author&gt;Allen&lt;/Author&gt;&lt;Year&gt;1975&lt;/Year&gt;&lt;RecNum&gt;5192&lt;/RecNum&gt;&lt;DisplayText&gt;(Allen &amp;amp; Wilder, 1975)&lt;/DisplayText&gt;&lt;record&gt;&lt;rec-number&gt;5192&lt;/rec-number&gt;&lt;foreign-keys&gt;&lt;key app="EN" db-id="psz0f0xrixzveyert2252950zrwdfzsefvv9" timestamp="1661008584" guid="933b9d0b-cdb4-40f0-a05e-0d080cf9b1e6"&gt;5192&lt;/key&gt;&lt;/foreign-keys&gt;&lt;ref-type name="Journal Article"&gt;17&lt;/ref-type&gt;&lt;contributors&gt;&lt;authors&gt;&lt;author&gt;Allen, Vernon L&lt;/author&gt;&lt;author&gt;Wilder, David A&lt;/author&gt;&lt;/authors&gt;&lt;/contributors&gt;&lt;titles&gt;&lt;title&gt;Categorization, belief similarity, and intergroup discrimination&lt;/title&gt;&lt;secondary-title&gt;Journal of personality and social psychology&lt;/secondary-title&gt;&lt;/titles&gt;&lt;pages&gt;971&lt;/pages&gt;&lt;volume&gt;32&lt;/volume&gt;&lt;number&gt;6&lt;/number&gt;&lt;dates&gt;&lt;year&gt;1975&lt;/year&gt;&lt;/dates&gt;&lt;isbn&gt;1939-1315&lt;/isbn&gt;&lt;urls&gt;&lt;/urls&gt;&lt;/record&gt;&lt;/Cite&gt;&lt;/EndNote&gt;</w:instrText>
      </w:r>
      <w:r w:rsidRPr="00555968">
        <w:rPr>
          <w:lang w:val="en-US"/>
        </w:rPr>
        <w:fldChar w:fldCharType="separate"/>
      </w:r>
      <w:r w:rsidRPr="00555968">
        <w:rPr>
          <w:noProof/>
          <w:lang w:val="en-US"/>
        </w:rPr>
        <w:t>(Allen &amp; Wilder, 1975)</w:t>
      </w:r>
      <w:r w:rsidRPr="00555968">
        <w:rPr>
          <w:lang w:val="en-US"/>
        </w:rPr>
        <w:fldChar w:fldCharType="end"/>
      </w:r>
      <w:r w:rsidRPr="00555968">
        <w:rPr>
          <w:lang w:val="en-US"/>
        </w:rPr>
        <w:t xml:space="preserve">. </w:t>
      </w:r>
    </w:p>
    <w:p w14:paraId="00E36E20" w14:textId="77777777" w:rsidR="00D8757F" w:rsidRPr="00555968" w:rsidRDefault="00D8757F" w:rsidP="00D8757F">
      <w:pPr>
        <w:rPr>
          <w:lang w:val="en-US"/>
        </w:rPr>
      </w:pPr>
    </w:p>
    <w:p w14:paraId="30046B96" w14:textId="77777777" w:rsidR="00D8757F" w:rsidRPr="00555968" w:rsidRDefault="00D8757F" w:rsidP="00D8757F">
      <w:pPr>
        <w:pStyle w:val="Heading4"/>
        <w:rPr>
          <w:lang w:val="en-US"/>
        </w:rPr>
      </w:pPr>
      <w:r w:rsidRPr="00555968">
        <w:rPr>
          <w:lang w:val="en-US"/>
        </w:rPr>
        <w:lastRenderedPageBreak/>
        <w:t>How do people reduce cognitive biases?</w:t>
      </w:r>
    </w:p>
    <w:p w14:paraId="34A0288B" w14:textId="77777777" w:rsidR="00D8757F" w:rsidRPr="00555968" w:rsidRDefault="00D8757F" w:rsidP="00D8757F">
      <w:pPr>
        <w:rPr>
          <w:lang w:val="en-US"/>
        </w:rPr>
      </w:pPr>
      <w:r w:rsidRPr="00555968">
        <w:rPr>
          <w:lang w:val="en-US"/>
        </w:rPr>
        <w:t xml:space="preserve">As noticed, cognitive biases could harm people, especially </w:t>
      </w:r>
      <w:r>
        <w:rPr>
          <w:lang w:val="en-US"/>
        </w:rPr>
        <w:t xml:space="preserve">with </w:t>
      </w:r>
      <w:r w:rsidRPr="00555968">
        <w:rPr>
          <w:lang w:val="en-US"/>
        </w:rPr>
        <w:t xml:space="preserve">negative consequences to the minority and weak ones </w:t>
      </w:r>
      <w:r w:rsidRPr="00555968">
        <w:rPr>
          <w:lang w:val="en-US"/>
        </w:rPr>
        <w:fldChar w:fldCharType="begin"/>
      </w:r>
      <w:r w:rsidRPr="00555968">
        <w:rPr>
          <w:lang w:val="en-US"/>
        </w:rPr>
        <w:instrText xml:space="preserve"> ADDIN EN.CITE &lt;EndNote&gt;&lt;Cite&gt;&lt;Author&gt;Heilman&lt;/Author&gt;&lt;Year&gt;2018&lt;/Year&gt;&lt;RecNum&gt;5191&lt;/RecNum&gt;&lt;DisplayText&gt;(Heilman &amp;amp; Caleo, 2018)&lt;/DisplayText&gt;&lt;record&gt;&lt;rec-number&gt;5191&lt;/rec-number&gt;&lt;foreign-keys&gt;&lt;key app="EN" db-id="psz0f0xrixzveyert2252950zrwdfzsefvv9" timestamp="1661007870" guid="459d3763-2702-4777-b1ef-f26df8a356ca"&gt;5191&lt;/key&gt;&lt;/foreign-keys&gt;&lt;ref-type name="Book Section"&gt;5&lt;/ref-type&gt;&lt;contributors&gt;&lt;authors&gt;&lt;author&gt;Heilman, Madeline E&lt;/author&gt;&lt;author&gt;Caleo, Suzette&lt;/author&gt;&lt;/authors&gt;&lt;secondary-authors&gt;&lt;author&gt;A. J. Colella&lt;/author&gt;&lt;author&gt;E. B. King &lt;/author&gt;&lt;/secondary-authors&gt;&lt;/contributors&gt;&lt;titles&gt;&lt;title&gt;Gender discrimination in the workplace&lt;/title&gt;&lt;secondary-title&gt;The Oxford handbook of workplace discrimination&lt;/secondary-title&gt;&lt;/titles&gt;&lt;pages&gt;73-88&lt;/pages&gt;&lt;dates&gt;&lt;year&gt;2018&lt;/year&gt;&lt;/dates&gt;&lt;publisher&gt;Oxford University Press&lt;/publisher&gt;&lt;isbn&gt;0199363641&lt;/isbn&gt;&lt;urls&gt;&lt;/urls&gt;&lt;/record&gt;&lt;/Cite&gt;&lt;/EndNote&gt;</w:instrText>
      </w:r>
      <w:r w:rsidRPr="00555968">
        <w:rPr>
          <w:lang w:val="en-US"/>
        </w:rPr>
        <w:fldChar w:fldCharType="separate"/>
      </w:r>
      <w:r w:rsidRPr="00555968">
        <w:rPr>
          <w:noProof/>
          <w:lang w:val="en-US"/>
        </w:rPr>
        <w:t>(Heilman &amp; Caleo, 2018)</w:t>
      </w:r>
      <w:r w:rsidRPr="00555968">
        <w:rPr>
          <w:lang w:val="en-US"/>
        </w:rPr>
        <w:fldChar w:fldCharType="end"/>
      </w:r>
      <w:r w:rsidRPr="00555968">
        <w:rPr>
          <w:lang w:val="en-US"/>
        </w:rPr>
        <w:t xml:space="preserve">. How can people fix their original judgments and control personal biases? Fortunately, people can think and interpret new information via slow and critical thinking processes </w:t>
      </w:r>
      <w:r w:rsidRPr="00555968">
        <w:rPr>
          <w:lang w:val="en-US"/>
        </w:rPr>
        <w:fldChar w:fldCharType="begin"/>
      </w:r>
      <w:r w:rsidRPr="00555968">
        <w:rPr>
          <w:lang w:val="en-US"/>
        </w:rPr>
        <w:instrText xml:space="preserve"> ADDIN EN.CITE &lt;EndNote&gt;&lt;Cite&gt;&lt;Author&gt;Kahneman&lt;/Author&gt;&lt;Year&gt;2011&lt;/Year&gt;&lt;RecNum&gt;5183&lt;/RecNum&gt;&lt;DisplayText&gt;(Kahneman, 2011)&lt;/DisplayText&gt;&lt;record&gt;&lt;rec-number&gt;5183&lt;/rec-number&gt;&lt;foreign-keys&gt;&lt;key app="EN" db-id="psz0f0xrixzveyert2252950zrwdfzsefvv9" timestamp="1660992644" guid="f2d11b14-5f47-4d2d-81fb-a82c120d6b40"&gt;5183&lt;/key&gt;&lt;/foreign-keys&gt;&lt;ref-type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555968">
        <w:rPr>
          <w:lang w:val="en-US"/>
        </w:rPr>
        <w:fldChar w:fldCharType="separate"/>
      </w:r>
      <w:r w:rsidRPr="00555968">
        <w:rPr>
          <w:noProof/>
          <w:lang w:val="en-US"/>
        </w:rPr>
        <w:t>(Kahneman, 2011)</w:t>
      </w:r>
      <w:r w:rsidRPr="00555968">
        <w:rPr>
          <w:lang w:val="en-US"/>
        </w:rPr>
        <w:fldChar w:fldCharType="end"/>
      </w:r>
      <w:r w:rsidRPr="00555968">
        <w:rPr>
          <w:lang w:val="en-US"/>
        </w:rPr>
        <w:t xml:space="preserve">. On the individual level, this high-effort thinking provides deliberate checks and balances for automatic thinking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More efforts can be invested on the social level, such as using education to diminish prejudice </w:t>
      </w:r>
      <w:r w:rsidRPr="00555968">
        <w:rPr>
          <w:lang w:val="en-US"/>
        </w:rPr>
        <w:fldChar w:fldCharType="begin"/>
      </w:r>
      <w:r w:rsidRPr="00555968">
        <w:rPr>
          <w:lang w:val="en-US"/>
        </w:rPr>
        <w:instrText xml:space="preserve"> ADDIN EN.CITE &lt;EndNote&gt;&lt;Cite&gt;&lt;Author&gt;Pettigrew&lt;/Author&gt;&lt;Year&gt;2007&lt;/Year&gt;&lt;RecNum&gt;5251&lt;/RecNum&gt;&lt;DisplayText&gt;(Pettigrew et al., 2007)&lt;/DisplayText&gt;&lt;record&gt;&lt;rec-number&gt;5251&lt;/rec-number&gt;&lt;foreign-keys&gt;&lt;key app="EN" db-id="psz0f0xrixzveyert2252950zrwdfzsefvv9" timestamp="1661595474" guid="9e6f82c2-8210-4f9d-b114-b9f13218d8be"&gt;5251&lt;/key&gt;&lt;/foreign-keys&gt;&lt;ref-type name="Journal Article"&gt;17&lt;/ref-type&gt;&lt;contributors&gt;&lt;authors&gt;&lt;author&gt;Pettigrew, Thomas F.&lt;/author&gt;&lt;author&gt;Wagner, Ulrich&lt;/author&gt;&lt;author&gt;Christ, Oliver&lt;/author&gt;&lt;/authors&gt;&lt;/contributors&gt;&lt;titles&gt;&lt;title&gt;Who opposes immigration?: Comparing German with North American Findings&lt;/title&gt;&lt;secondary-title&gt;Du Bois Review: Social Science Research on Race&lt;/secondary-title&gt;&lt;/titles&gt;&lt;periodical&gt;&lt;full-title&gt;Du Bois Review: Social Science Research on Race&lt;/full-title&gt;&lt;/periodical&gt;&lt;pages&gt;19-39&lt;/pages&gt;&lt;volume&gt;4&lt;/volume&gt;&lt;number&gt;1&lt;/number&gt;&lt;edition&gt;2008/01/25&lt;/edition&gt;&lt;keywords&gt;&lt;keyword&gt;Immigration Attitudes&lt;/keyword&gt;&lt;keyword&gt;Germany&lt;/keyword&gt;&lt;keyword&gt;Canada&lt;/keyword&gt;&lt;keyword&gt;United States&lt;/keyword&gt;&lt;/keywords&gt;&lt;dates&gt;&lt;year&gt;2007&lt;/year&gt;&lt;/dates&gt;&lt;publisher&gt;Cambridge University Press&lt;/publisher&gt;&lt;isbn&gt;1742-058X&lt;/isbn&gt;&lt;urls&gt;&lt;related-urls&gt;&lt;url&gt;https://www.cambridge.org/core/article/who-opposes-immigration/C7262768FF5E736C6A410E12E6AF4A3F&lt;/url&gt;&lt;/related-urls&gt;&lt;/urls&gt;&lt;electronic-resource-num&gt;10.1017/S1742058X07070038&lt;/electronic-resource-num&gt;&lt;remote-database-name&gt;Cambridge Core&lt;/remote-database-name&gt;&lt;remote-database-provider&gt;Cambridge University Press&lt;/remote-database-provider&gt;&lt;/record&gt;&lt;/Cite&gt;&lt;/EndNote&gt;</w:instrText>
      </w:r>
      <w:r w:rsidRPr="00555968">
        <w:rPr>
          <w:lang w:val="en-US"/>
        </w:rPr>
        <w:fldChar w:fldCharType="separate"/>
      </w:r>
      <w:r w:rsidRPr="00555968">
        <w:rPr>
          <w:noProof/>
          <w:lang w:val="en-US"/>
        </w:rPr>
        <w:t>(Pettigrew et al., 2007)</w:t>
      </w:r>
      <w:r w:rsidRPr="00555968">
        <w:rPr>
          <w:lang w:val="en-US"/>
        </w:rPr>
        <w:fldChar w:fldCharType="end"/>
      </w:r>
      <w:r w:rsidRPr="00555968">
        <w:rPr>
          <w:lang w:val="en-US"/>
        </w:rPr>
        <w:t xml:space="preserve">. Social psychologists suggest that when individuals are appropriately educated (e.g., in schools and families) and exposed to accurate information about values, beliefs, and attitudes, it will vastly enhance the </w:t>
      </w:r>
      <w:r w:rsidRPr="00555968">
        <w:rPr>
          <w:lang w:val="en-US" w:eastAsia="zh-CN"/>
        </w:rPr>
        <w:t>inclusiveness of social diversity</w:t>
      </w:r>
      <w:r w:rsidRPr="00555968">
        <w:rPr>
          <w:lang w:val="en-US"/>
        </w:rPr>
        <w:t xml:space="preserve"> </w:t>
      </w:r>
      <w:r w:rsidRPr="00555968">
        <w:rPr>
          <w:lang w:val="en-US"/>
        </w:rPr>
        <w:fldChar w:fldCharType="begin"/>
      </w:r>
      <w:r>
        <w:rPr>
          <w:lang w:val="en-US"/>
        </w:rPr>
        <w:instrText xml:space="preserve"> ADDIN EN.CITE &lt;EndNote&gt;&lt;Cite&gt;&lt;Author&gt;Jenssen&lt;/Author&gt;&lt;Year&gt;1994&lt;/Year&gt;&lt;RecNum&gt;5250&lt;/RecNum&gt;&lt;DisplayText&gt;(Jenssen &amp;amp; Engesbak, 1994; Soliz &amp;amp; Harwood, 2003)&lt;/DisplayText&gt;&lt;record&gt;&lt;rec-number&gt;5250&lt;/rec-number&gt;&lt;foreign-keys&gt;&lt;key app="EN" db-id="psz0f0xrixzveyert2252950zrwdfzsefvv9" timestamp="1661595170" guid="0a2a530d-1a81-4f20-8b8d-82de25e8fc4f"&gt;5250&lt;/key&gt;&lt;/foreign-keys&gt;&lt;ref-type name="Journal Article"&gt;17&lt;/ref-type&gt;&lt;contributors&gt;&lt;authors&gt;&lt;author&gt;Jenssen, Anders Todal&lt;/author&gt;&lt;author&gt;Engesbak, Heidi&lt;/author&gt;&lt;/authors&gt;&lt;/contributors&gt;&lt;titles&gt;&lt;title&gt;The many faces of education: Why are people with lower education more hostile towards immigrants than people with higher education?&lt;/title&gt;&lt;secondary-title&gt;Scandinavian Journal of Educational Research&lt;/secondary-title&gt;&lt;/titles&gt;&lt;periodical&gt;&lt;full-title&gt;Scandinavian Journal of Educational Research&lt;/full-title&gt;&lt;/periodical&gt;&lt;pages&gt;33-50&lt;/pages&gt;&lt;volume&gt;38&lt;/volume&gt;&lt;number&gt;1&lt;/number&gt;&lt;dates&gt;&lt;year&gt;1994&lt;/year&gt;&lt;/dates&gt;&lt;publisher&gt;Routledge&lt;/publisher&gt;&lt;isbn&gt;0031-3831&lt;/isbn&gt;&lt;urls&gt;&lt;/urls&gt;&lt;electronic-resource-num&gt;10.1080/0031383940380103&lt;/electronic-resource-num&gt;&lt;/record&gt;&lt;/Cite&gt;&lt;Cite&gt;&lt;Author&gt;Soliz&lt;/Author&gt;&lt;Year&gt;2003&lt;/Year&gt;&lt;RecNum&gt;5252&lt;/RecNum&gt;&lt;record&gt;&lt;rec-number&gt;5252&lt;/rec-number&gt;&lt;foreign-keys&gt;&lt;key app="EN" db-id="psz0f0xrixzveyert2252950zrwdfzsefvv9" timestamp="1661595892" guid="d33ef3f4-5e46-4984-84c0-bef468e80806"&gt;5252&lt;/key&gt;&lt;/foreign-keys&gt;&lt;ref-type name="Journal Article"&gt;17&lt;/ref-type&gt;&lt;contributors&gt;&lt;authors&gt;&lt;author&gt;Soliz, Jordan&lt;/author&gt;&lt;author&gt;Harwood, Jake&lt;/author&gt;&lt;/authors&gt;&lt;/contributors&gt;&lt;titles&gt;&lt;title&gt;Perceptions of communication in a family relationship and the reduction of intergroup prejudice&lt;/title&gt;&lt;secondary-title&gt;Journal of Applied Communication Research&lt;/secondary-title&gt;&lt;/titles&gt;&lt;periodical&gt;&lt;full-title&gt;Journal of Applied Communication Research&lt;/full-title&gt;&lt;/periodical&gt;&lt;pages&gt;320-345&lt;/pages&gt;&lt;volume&gt;31&lt;/volume&gt;&lt;number&gt;4&lt;/number&gt;&lt;dates&gt;&lt;year&gt;2003&lt;/year&gt;&lt;/dates&gt;&lt;isbn&gt;0090-9882&lt;/isbn&gt;&lt;urls&gt;&lt;/urls&gt;&lt;/record&gt;&lt;/Cite&gt;&lt;/EndNote&gt;</w:instrText>
      </w:r>
      <w:r w:rsidRPr="00555968">
        <w:rPr>
          <w:lang w:val="en-US"/>
        </w:rPr>
        <w:fldChar w:fldCharType="separate"/>
      </w:r>
      <w:r w:rsidRPr="00555968">
        <w:rPr>
          <w:noProof/>
          <w:lang w:val="en-US"/>
        </w:rPr>
        <w:t>(Jenssen &amp; Engesbak, 1994; Soliz &amp; Harwood, 2003)</w:t>
      </w:r>
      <w:r w:rsidRPr="00555968">
        <w:rPr>
          <w:lang w:val="en-US"/>
        </w:rPr>
        <w:fldChar w:fldCharType="end"/>
      </w:r>
      <w:r w:rsidRPr="00555968">
        <w:rPr>
          <w:lang w:val="en-US"/>
        </w:rPr>
        <w:t>.</w:t>
      </w:r>
    </w:p>
    <w:p w14:paraId="7F4033AC" w14:textId="77777777" w:rsidR="00D8757F" w:rsidRPr="00555968" w:rsidRDefault="00D8757F" w:rsidP="00D8757F">
      <w:pPr>
        <w:rPr>
          <w:lang w:val="en-US"/>
        </w:rPr>
      </w:pPr>
    </w:p>
    <w:p w14:paraId="5D0B4781" w14:textId="77777777" w:rsidR="00D8757F" w:rsidRPr="00555968" w:rsidRDefault="00D8757F" w:rsidP="00D8757F">
      <w:pPr>
        <w:pStyle w:val="Heading3"/>
        <w:rPr>
          <w:lang w:val="en-US"/>
        </w:rPr>
      </w:pPr>
      <w:bookmarkStart w:id="62" w:name="_Toc115970968"/>
      <w:r w:rsidRPr="00555968">
        <w:rPr>
          <w:lang w:val="en-US"/>
        </w:rPr>
        <w:t>Self-Check Questions</w:t>
      </w:r>
      <w:bookmarkEnd w:id="62"/>
    </w:p>
    <w:p w14:paraId="14C30565" w14:textId="77777777" w:rsidR="00D8757F" w:rsidRPr="00555968" w:rsidRDefault="00D8757F">
      <w:pPr>
        <w:pStyle w:val="ListParagraph"/>
        <w:numPr>
          <w:ilvl w:val="0"/>
          <w:numId w:val="30"/>
        </w:numPr>
        <w:spacing w:after="0"/>
        <w:rPr>
          <w:lang w:val="en-US"/>
        </w:rPr>
      </w:pPr>
      <w:r w:rsidRPr="00555968">
        <w:rPr>
          <w:lang w:val="en-US"/>
        </w:rPr>
        <w:t>Please complete the following sentence</w:t>
      </w:r>
      <w:r>
        <w:rPr>
          <w:lang w:val="en-US"/>
        </w:rPr>
        <w:t>s</w:t>
      </w:r>
      <w:r w:rsidRPr="00555968">
        <w:rPr>
          <w:lang w:val="en-US"/>
        </w:rPr>
        <w:t>.</w:t>
      </w:r>
    </w:p>
    <w:p w14:paraId="18B2ABE4" w14:textId="77777777" w:rsidR="00D8757F" w:rsidRDefault="00D8757F" w:rsidP="00D8757F">
      <w:pPr>
        <w:rPr>
          <w:lang w:val="en-US"/>
        </w:rPr>
      </w:pPr>
      <w:r w:rsidRPr="00555968">
        <w:rPr>
          <w:lang w:val="en-US"/>
        </w:rPr>
        <w:t xml:space="preserve">According to social loafing theory, when individual effort in a group project cannot be identified, group members may become more relaxed, leading to </w:t>
      </w:r>
      <w:r w:rsidRPr="00555968">
        <w:rPr>
          <w:i/>
          <w:iCs/>
          <w:u w:val="single"/>
          <w:lang w:val="en-US"/>
        </w:rPr>
        <w:t>worse performance</w:t>
      </w:r>
      <w:r w:rsidRPr="00555968">
        <w:rPr>
          <w:lang w:val="en-US"/>
        </w:rPr>
        <w:t xml:space="preserve"> on </w:t>
      </w:r>
      <w:r w:rsidRPr="00555968">
        <w:rPr>
          <w:i/>
          <w:iCs/>
          <w:u w:val="single"/>
          <w:lang w:val="en-US"/>
        </w:rPr>
        <w:t>simple tasks</w:t>
      </w:r>
      <w:r w:rsidRPr="00555968">
        <w:rPr>
          <w:lang w:val="en-US"/>
        </w:rPr>
        <w:t xml:space="preserve">. </w:t>
      </w:r>
    </w:p>
    <w:p w14:paraId="19790626" w14:textId="77777777" w:rsidR="00D8757F" w:rsidRPr="00555968" w:rsidRDefault="00D8757F" w:rsidP="00D8757F">
      <w:pPr>
        <w:rPr>
          <w:lang w:val="en-US"/>
        </w:rPr>
      </w:pPr>
      <w:r w:rsidRPr="00555968">
        <w:rPr>
          <w:lang w:val="en-US"/>
        </w:rPr>
        <w:t xml:space="preserve">However, people working collectively can </w:t>
      </w:r>
      <w:r w:rsidRPr="00555968">
        <w:rPr>
          <w:i/>
          <w:iCs/>
          <w:u w:val="single"/>
          <w:lang w:val="en-US"/>
        </w:rPr>
        <w:t xml:space="preserve">improve performance </w:t>
      </w:r>
      <w:r w:rsidRPr="00555968">
        <w:rPr>
          <w:lang w:val="en-US"/>
        </w:rPr>
        <w:t>when solving</w:t>
      </w:r>
      <w:r w:rsidRPr="00555968">
        <w:rPr>
          <w:i/>
          <w:iCs/>
          <w:u w:val="single"/>
          <w:lang w:val="en-US"/>
        </w:rPr>
        <w:t xml:space="preserve"> complex tasks.</w:t>
      </w:r>
    </w:p>
    <w:p w14:paraId="52ED9BBF" w14:textId="77777777" w:rsidR="00D8757F" w:rsidRPr="00555968" w:rsidRDefault="00D8757F" w:rsidP="00D8757F">
      <w:pPr>
        <w:rPr>
          <w:lang w:val="en-US"/>
        </w:rPr>
      </w:pPr>
      <w:r w:rsidRPr="00555968">
        <w:rPr>
          <w:lang w:val="en-US"/>
        </w:rPr>
        <w:t xml:space="preserve">Personal bias is attitudes toward people, events, or phenomena. Specifically, </w:t>
      </w:r>
      <w:r w:rsidRPr="00555968">
        <w:rPr>
          <w:i/>
          <w:iCs/>
          <w:u w:val="single"/>
          <w:lang w:val="en-US"/>
        </w:rPr>
        <w:t xml:space="preserve">prejudice </w:t>
      </w:r>
      <w:r w:rsidRPr="00555968">
        <w:rPr>
          <w:lang w:val="en-US"/>
        </w:rPr>
        <w:t xml:space="preserve">is defined as an affective component of people’s attitudes about a specific group of people or events; a </w:t>
      </w:r>
      <w:r w:rsidRPr="00555968">
        <w:rPr>
          <w:i/>
          <w:iCs/>
          <w:u w:val="single"/>
          <w:lang w:val="en-US"/>
        </w:rPr>
        <w:t>stereotype</w:t>
      </w:r>
      <w:r w:rsidRPr="00555968">
        <w:rPr>
          <w:lang w:val="en-US"/>
        </w:rPr>
        <w:t xml:space="preserve"> is the cognitive component of attitude, and </w:t>
      </w:r>
      <w:r w:rsidRPr="00555968">
        <w:rPr>
          <w:i/>
          <w:iCs/>
          <w:u w:val="single"/>
          <w:lang w:val="en-US"/>
        </w:rPr>
        <w:t>discrimination</w:t>
      </w:r>
      <w:r w:rsidRPr="00555968">
        <w:rPr>
          <w:lang w:val="en-US"/>
        </w:rPr>
        <w:t xml:space="preserve"> is the behavioral component of people’s attitudes.</w:t>
      </w:r>
    </w:p>
    <w:p w14:paraId="007CD438" w14:textId="77777777" w:rsidR="00D8757F" w:rsidRPr="00555968" w:rsidRDefault="00D8757F" w:rsidP="00D8757F">
      <w:pPr>
        <w:rPr>
          <w:lang w:val="en-US"/>
        </w:rPr>
      </w:pPr>
    </w:p>
    <w:p w14:paraId="4FE6160D" w14:textId="77777777" w:rsidR="00D8757F" w:rsidRPr="00555968" w:rsidRDefault="00D8757F">
      <w:pPr>
        <w:pStyle w:val="Heading2"/>
        <w:numPr>
          <w:ilvl w:val="1"/>
          <w:numId w:val="31"/>
        </w:numPr>
        <w:ind w:left="1080"/>
        <w:rPr>
          <w:rFonts w:eastAsia="Calibri" w:cs="Calibri"/>
          <w:color w:val="009394"/>
          <w:szCs w:val="28"/>
          <w:lang w:val="en-US"/>
        </w:rPr>
      </w:pPr>
      <w:r>
        <w:rPr>
          <w:rFonts w:eastAsia="Calibri" w:cs="Calibri"/>
          <w:color w:val="009394"/>
          <w:szCs w:val="28"/>
          <w:lang w:val="en-US"/>
        </w:rPr>
        <w:lastRenderedPageBreak/>
        <w:t xml:space="preserve"> </w:t>
      </w:r>
      <w:bookmarkStart w:id="63" w:name="_Toc115970969"/>
      <w:r w:rsidRPr="00555968">
        <w:rPr>
          <w:rFonts w:eastAsia="Calibri" w:cs="Calibri"/>
          <w:color w:val="009394"/>
          <w:szCs w:val="28"/>
          <w:lang w:val="en-US"/>
        </w:rPr>
        <w:t>Prosocial Behavior, Helping Behavior, and Altruism</w:t>
      </w:r>
      <w:bookmarkEnd w:id="63"/>
    </w:p>
    <w:p w14:paraId="48E8C2EC" w14:textId="77777777" w:rsidR="00D8757F" w:rsidRPr="00555968" w:rsidRDefault="00D8757F" w:rsidP="00D8757F">
      <w:pPr>
        <w:rPr>
          <w:lang w:val="en-US"/>
        </w:rPr>
      </w:pPr>
      <w:r w:rsidRPr="00555968">
        <w:rPr>
          <w:noProof/>
          <w:lang w:val="en-US"/>
        </w:rPr>
        <mc:AlternateContent>
          <mc:Choice Requires="wps">
            <w:drawing>
              <wp:anchor distT="0" distB="0" distL="114300" distR="114300" simplePos="0" relativeHeight="251695104" behindDoc="1" locked="0" layoutInCell="1" allowOverlap="1" wp14:anchorId="642BB9C7" wp14:editId="0B20F641">
                <wp:simplePos x="0" y="0"/>
                <wp:positionH relativeFrom="column">
                  <wp:posOffset>3735365</wp:posOffset>
                </wp:positionH>
                <wp:positionV relativeFrom="paragraph">
                  <wp:posOffset>469531</wp:posOffset>
                </wp:positionV>
                <wp:extent cx="1964602" cy="1149790"/>
                <wp:effectExtent l="0" t="0" r="17145" b="12700"/>
                <wp:wrapTight wrapText="bothSides">
                  <wp:wrapPolygon edited="0">
                    <wp:start x="0" y="0"/>
                    <wp:lineTo x="0" y="21481"/>
                    <wp:lineTo x="21579" y="21481"/>
                    <wp:lineTo x="21579" y="0"/>
                    <wp:lineTo x="0" y="0"/>
                  </wp:wrapPolygon>
                </wp:wrapTight>
                <wp:docPr id="113" name="Text Box 113"/>
                <wp:cNvGraphicFramePr/>
                <a:graphic xmlns:a="http://schemas.openxmlformats.org/drawingml/2006/main">
                  <a:graphicData uri="http://schemas.microsoft.com/office/word/2010/wordprocessingShape">
                    <wps:wsp>
                      <wps:cNvSpPr txBox="1"/>
                      <wps:spPr>
                        <a:xfrm>
                          <a:off x="0" y="0"/>
                          <a:ext cx="1964602" cy="1149790"/>
                        </a:xfrm>
                        <a:prstGeom prst="rect">
                          <a:avLst/>
                        </a:prstGeom>
                        <a:solidFill>
                          <a:schemeClr val="lt1"/>
                        </a:solidFill>
                        <a:ln w="6350">
                          <a:solidFill>
                            <a:prstClr val="black"/>
                          </a:solidFill>
                        </a:ln>
                      </wps:spPr>
                      <wps:txbx>
                        <w:txbxContent>
                          <w:p w14:paraId="38673ECE" w14:textId="77777777" w:rsidR="00D8757F" w:rsidRPr="000A68C2" w:rsidRDefault="00D8757F" w:rsidP="00D8757F">
                            <w:pPr>
                              <w:rPr>
                                <w:rFonts w:ascii="Times New Roman" w:hAnsi="Times New Roman"/>
                                <w:szCs w:val="24"/>
                                <w:lang w:val="en-US" w:eastAsia="zh-CN"/>
                              </w:rPr>
                            </w:pPr>
                            <w:r w:rsidRPr="00932651">
                              <w:rPr>
                                <w:b/>
                                <w:bCs/>
                                <w:lang w:val="en-US" w:eastAsia="zh-CN"/>
                              </w:rPr>
                              <w:t>Prosocial b</w:t>
                            </w:r>
                            <w:r w:rsidRPr="000A68C2">
                              <w:rPr>
                                <w:b/>
                                <w:bCs/>
                                <w:lang w:val="en-US" w:eastAsia="zh-CN"/>
                              </w:rPr>
                              <w:t>ehavior</w:t>
                            </w:r>
                            <w:r w:rsidRPr="00932651">
                              <w:rPr>
                                <w:b/>
                                <w:bCs/>
                                <w:lang w:val="en-US" w:eastAsia="zh-CN"/>
                              </w:rPr>
                              <w:t>:</w:t>
                            </w:r>
                            <w:r w:rsidRPr="000D610F">
                              <w:rPr>
                                <w:lang w:val="en-US" w:eastAsia="zh-CN"/>
                              </w:rPr>
                              <w:t xml:space="preserve"> </w:t>
                            </w:r>
                            <w:r>
                              <w:rPr>
                                <w:lang w:val="en-US" w:eastAsia="zh-CN"/>
                              </w:rPr>
                              <w:t>Human behavior</w:t>
                            </w:r>
                            <w:r w:rsidRPr="000A68C2">
                              <w:rPr>
                                <w:lang w:val="en-US" w:eastAsia="zh-CN"/>
                              </w:rPr>
                              <w:t xml:space="preserve"> that is carried out with the goal of helping other people.</w:t>
                            </w:r>
                          </w:p>
                          <w:p w14:paraId="6BE14830" w14:textId="77777777" w:rsidR="00D8757F" w:rsidRPr="000D610F" w:rsidRDefault="00D8757F" w:rsidP="00D8757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B9C7" id="Text Box 113" o:spid="_x0000_s1124" type="#_x0000_t202" style="position:absolute;left:0;text-align:left;margin-left:294.1pt;margin-top:36.95pt;width:154.7pt;height:9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" fillcolor="white [3201]" strokeweight=".5pt">
                <v:textbox>
                  <w:txbxContent>
                    <w:p w14:paraId="38673ECE" w14:textId="77777777" w:rsidR="00D8757F" w:rsidRPr="000A68C2" w:rsidRDefault="00D8757F" w:rsidP="00D8757F">
                      <w:pPr>
                        <w:rPr>
                          <w:rFonts w:ascii="Times New Roman" w:hAnsi="Times New Roman"/>
                          <w:szCs w:val="24"/>
                          <w:lang w:val="en-US" w:eastAsia="zh-CN"/>
                        </w:rPr>
                      </w:pPr>
                      <w:r w:rsidRPr="00932651">
                        <w:rPr>
                          <w:b/>
                          <w:bCs/>
                          <w:lang w:val="en-US" w:eastAsia="zh-CN"/>
                        </w:rPr>
                        <w:t>Prosocial b</w:t>
                      </w:r>
                      <w:r w:rsidRPr="000A68C2">
                        <w:rPr>
                          <w:b/>
                          <w:bCs/>
                          <w:lang w:val="en-US" w:eastAsia="zh-CN"/>
                        </w:rPr>
                        <w:t>ehavior</w:t>
                      </w:r>
                      <w:r w:rsidRPr="00932651">
                        <w:rPr>
                          <w:b/>
                          <w:bCs/>
                          <w:lang w:val="en-US" w:eastAsia="zh-CN"/>
                        </w:rPr>
                        <w:t>:</w:t>
                      </w:r>
                      <w:r w:rsidRPr="000D610F">
                        <w:rPr>
                          <w:lang w:val="en-US" w:eastAsia="zh-CN"/>
                        </w:rPr>
                        <w:t xml:space="preserve"> </w:t>
                      </w:r>
                      <w:r>
                        <w:rPr>
                          <w:lang w:val="en-US" w:eastAsia="zh-CN"/>
                        </w:rPr>
                        <w:t>Human behavior</w:t>
                      </w:r>
                      <w:r w:rsidRPr="000A68C2">
                        <w:rPr>
                          <w:lang w:val="en-US" w:eastAsia="zh-CN"/>
                        </w:rPr>
                        <w:t xml:space="preserve"> that is carried out with the goal of helping other people.</w:t>
                      </w:r>
                    </w:p>
                    <w:p w14:paraId="6BE14830" w14:textId="77777777" w:rsidR="00D8757F" w:rsidRPr="000D610F" w:rsidRDefault="00D8757F" w:rsidP="00D8757F">
                      <w:pPr>
                        <w:rPr>
                          <w:lang w:val="en-US"/>
                        </w:rPr>
                      </w:pPr>
                    </w:p>
                  </w:txbxContent>
                </v:textbox>
                <w10:wrap type="tight"/>
              </v:shape>
            </w:pict>
          </mc:Fallback>
        </mc:AlternateContent>
      </w:r>
      <w:r w:rsidRPr="00555968">
        <w:rPr>
          <w:lang w:val="en-US"/>
        </w:rPr>
        <w:t xml:space="preserve">This section provides a comprehensive overview of basic concepts and theories on prosocial behavior and daily examples. </w:t>
      </w:r>
      <w:r w:rsidRPr="00555968">
        <w:rPr>
          <w:b/>
          <w:bCs/>
          <w:lang w:val="en-US"/>
        </w:rPr>
        <w:t>Prosocial behavior</w:t>
      </w:r>
      <w:r w:rsidRPr="00555968">
        <w:rPr>
          <w:lang w:val="en-US"/>
        </w:rPr>
        <w:t xml:space="preserve"> is defined as a wide range of human actions to benefit others, such as helping, donating, sharing, and volunteering </w:t>
      </w:r>
      <w:r w:rsidRPr="00555968">
        <w:rPr>
          <w:lang w:val="en-US"/>
        </w:rPr>
        <w:fldChar w:fldCharType="begin"/>
      </w:r>
      <w:r w:rsidRPr="00555968">
        <w:rPr>
          <w:lang w:val="en-US"/>
        </w:rPr>
        <w:instrText xml:space="preserve"> ADDIN EN.CITE &lt;EndNote&gt;&lt;Cite&gt;&lt;Author&gt;Penner&lt;/Author&gt;&lt;Year&gt;2005&lt;/Year&gt;&lt;RecNum&gt;5193&lt;/RecNum&gt;&lt;DisplayText&gt;(Penner et al., 2005)&lt;/DisplayText&gt;&lt;record&gt;&lt;rec-number&gt;5193&lt;/rec-number&gt;&lt;foreign-keys&gt;&lt;key app="EN" db-id="psz0f0xrixzveyert2252950zrwdfzsefvv9" timestamp="1661009700" guid="38f40201-d11e-42bc-87c5-8b9539bb7c84"&gt;5193&lt;/key&gt;&lt;/foreign-keys&gt;&lt;ref-type name="Journal Article"&gt;17&lt;/ref-type&gt;&lt;contributors&gt;&lt;authors&gt;&lt;author&gt;Penner, Louis A&lt;/author&gt;&lt;author&gt;Dovidio, John F&lt;/author&gt;&lt;author&gt;Piliavin, Jane A&lt;/author&gt;&lt;author&gt;Schroeder, David A&lt;/author&gt;&lt;/authors&gt;&lt;/contributors&gt;&lt;titles&gt;&lt;title&gt;Prosocial behavior: Multilevel perspectives&lt;/title&gt;&lt;secondary-title&gt;Annu. Rev. Psychol.&lt;/secondary-title&gt;&lt;/titles&gt;&lt;periodical&gt;&lt;full-title&gt;Annu. Rev. Psychol.&lt;/full-title&gt;&lt;/periodical&gt;&lt;pages&gt;365-392&lt;/pages&gt;&lt;volume&gt;56&lt;/volume&gt;&lt;dates&gt;&lt;year&gt;2005&lt;/year&gt;&lt;/dates&gt;&lt;isbn&gt;0066-4308&lt;/isbn&gt;&lt;urls&gt;&lt;/urls&gt;&lt;/record&gt;&lt;/Cite&gt;&lt;/EndNote&gt;</w:instrText>
      </w:r>
      <w:r w:rsidRPr="00555968">
        <w:rPr>
          <w:lang w:val="en-US"/>
        </w:rPr>
        <w:fldChar w:fldCharType="separate"/>
      </w:r>
      <w:r w:rsidRPr="00555968">
        <w:rPr>
          <w:noProof/>
          <w:lang w:val="en-US"/>
        </w:rPr>
        <w:t>(Penner et al., 2005)</w:t>
      </w:r>
      <w:r w:rsidRPr="00555968">
        <w:rPr>
          <w:lang w:val="en-US"/>
        </w:rPr>
        <w:fldChar w:fldCharType="end"/>
      </w:r>
      <w:r w:rsidRPr="00555968">
        <w:rPr>
          <w:lang w:val="en-US"/>
        </w:rPr>
        <w:t xml:space="preserve">. Furthermore, some people may desire to help others even if this action involves a cost. This tendency to assist and cooperate is human altruism </w:t>
      </w:r>
      <w:r w:rsidRPr="00555968">
        <w:rPr>
          <w:lang w:val="en-US"/>
        </w:rPr>
        <w:fldChar w:fldCharType="begin"/>
      </w:r>
      <w:r>
        <w:rPr>
          <w:lang w:val="en-US"/>
        </w:rPr>
        <w:instrText xml:space="preserve"> ADDIN EN.CITE &lt;EndNote&gt;&lt;Cite&gt;&lt;Author&gt;Fehr&lt;/Author&gt;&lt;Year&gt;2003&lt;/Year&gt;&lt;RecNum&gt;5194&lt;/RecNum&gt;&lt;DisplayText&gt;(Batson &amp;amp; Shaw, 1991; Fehr &amp;amp; Fischbacher, 2003)&lt;/DisplayText&gt;&lt;record&gt;&lt;rec-number&gt;5194&lt;/rec-number&gt;&lt;foreign-keys&gt;&lt;key app="EN" db-id="psz0f0xrixzveyert2252950zrwdfzsefvv9" timestamp="1661010006" guid="2e3413e1-8d1a-4dcd-a870-0f06ef33e83c"&gt;5194&lt;/key&gt;&lt;/foreign-keys&gt;&lt;ref-type name="Journal Article"&gt;17&lt;/ref-type&gt;&lt;contributors&gt;&lt;authors&gt;&lt;author&gt;Fehr, Ernst&lt;/author&gt;&lt;author&gt;Fischbacher, Urs&lt;/author&gt;&lt;/authors&gt;&lt;/contributors&gt;&lt;titles&gt;&lt;title&gt;The nature of human altruism&lt;/title&gt;&lt;secondary-title&gt;Nature&lt;/secondary-title&gt;&lt;/titles&gt;&lt;periodical&gt;&lt;full-title&gt;Nature&lt;/full-title&gt;&lt;/periodical&gt;&lt;pages&gt;785-791&lt;/pages&gt;&lt;volume&gt;425&lt;/volume&gt;&lt;number&gt;6960&lt;/number&gt;&lt;dates&gt;&lt;year&gt;2003&lt;/year&gt;&lt;/dates&gt;&lt;isbn&gt;1476-4687&lt;/isbn&gt;&lt;urls&gt;&lt;/urls&gt;&lt;/record&gt;&lt;/Cite&gt;&lt;Cite&gt;&lt;Author&gt;Batson&lt;/Author&gt;&lt;Year&gt;1991&lt;/Year&gt;&lt;RecNum&gt;5197&lt;/RecNum&gt;&lt;record&gt;&lt;rec-number&gt;5197&lt;/rec-number&gt;&lt;foreign-keys&gt;&lt;key app="EN" db-id="psz0f0xrixzveyert2252950zrwdfzsefvv9" timestamp="1661011948" guid="a77cd172-b454-466c-9a05-8183502dd770"&gt;5197&lt;/key&gt;&lt;/foreign-keys&gt;&lt;ref-type name="Journal Article"&gt;17&lt;/ref-type&gt;&lt;contributors&gt;&lt;authors&gt;&lt;author&gt;Batson, C Daniel&lt;/author&gt;&lt;author&gt;Shaw, Laura L&lt;/author&gt;&lt;/authors&gt;&lt;/contributors&gt;&lt;titles&gt;&lt;title&gt;Evidence for altruism: Toward a pluralism of prosocial motives&lt;/title&gt;&lt;secondary-title&gt;Psychological inquiry&lt;/secondary-title&gt;&lt;/titles&gt;&lt;periodical&gt;&lt;full-title&gt;Psychological Inquiry&lt;/full-title&gt;&lt;abbr-1&gt;Psychol Inq&lt;/abbr-1&gt;&lt;/periodical&gt;&lt;pages&gt;107-122&lt;/pages&gt;&lt;volume&gt;2&lt;/volume&gt;&lt;number&gt;2&lt;/number&gt;&lt;dates&gt;&lt;year&gt;1991&lt;/year&gt;&lt;/dates&gt;&lt;isbn&gt;1047-840X&lt;/isbn&gt;&lt;urls&gt;&lt;/urls&gt;&lt;electronic-resource-num&gt;10.1207/s15327965pli0202_1&lt;/electronic-resource-num&gt;&lt;/record&gt;&lt;/Cite&gt;&lt;/EndNote&gt;</w:instrText>
      </w:r>
      <w:r w:rsidRPr="00555968">
        <w:rPr>
          <w:lang w:val="en-US"/>
        </w:rPr>
        <w:fldChar w:fldCharType="separate"/>
      </w:r>
      <w:r w:rsidRPr="00555968">
        <w:rPr>
          <w:noProof/>
          <w:lang w:val="en-US"/>
        </w:rPr>
        <w:t>(Batson &amp; Shaw, 1991; Fehr &amp; Fischbacher, 2003)</w:t>
      </w:r>
      <w:r w:rsidRPr="00555968">
        <w:rPr>
          <w:lang w:val="en-US"/>
        </w:rPr>
        <w:fldChar w:fldCharType="end"/>
      </w:r>
      <w:r w:rsidRPr="00555968">
        <w:rPr>
          <w:lang w:val="en-US"/>
        </w:rPr>
        <w:t>. Here, you may question: Why do people help others? Is prosocial behavior inborn or nurtured?</w:t>
      </w:r>
    </w:p>
    <w:p w14:paraId="248AA0A4" w14:textId="77777777" w:rsidR="00D8757F" w:rsidRPr="00555968" w:rsidRDefault="00D8757F" w:rsidP="00D8757F">
      <w:pPr>
        <w:rPr>
          <w:lang w:val="en-US"/>
        </w:rPr>
      </w:pPr>
    </w:p>
    <w:p w14:paraId="7541834D" w14:textId="77777777" w:rsidR="00D8757F" w:rsidRPr="00555968" w:rsidRDefault="00D8757F" w:rsidP="00D8757F">
      <w:pPr>
        <w:pStyle w:val="Heading3"/>
        <w:rPr>
          <w:lang w:val="en-US"/>
        </w:rPr>
      </w:pPr>
      <w:bookmarkStart w:id="64" w:name="_Toc115970970"/>
      <w:r w:rsidRPr="00555968">
        <w:rPr>
          <w:lang w:val="en-US"/>
        </w:rPr>
        <w:t>Basic Motives of Prosocial Behavior</w:t>
      </w:r>
      <w:bookmarkEnd w:id="64"/>
    </w:p>
    <w:p w14:paraId="6D570500" w14:textId="77777777" w:rsidR="00D8757F" w:rsidRPr="00555968" w:rsidRDefault="00D8757F" w:rsidP="00D8757F">
      <w:pPr>
        <w:rPr>
          <w:lang w:val="en-US"/>
        </w:rPr>
      </w:pPr>
      <w:r w:rsidRPr="00555968">
        <w:rPr>
          <w:i/>
          <w:iCs/>
          <w:lang w:val="en-US"/>
        </w:rPr>
        <w:t>Instincts and genes.</w:t>
      </w:r>
      <w:r w:rsidRPr="00555968">
        <w:rPr>
          <w:lang w:val="en-US"/>
        </w:rPr>
        <w:t xml:space="preserve"> From the evolutionary psychologists’ perspective, people’s prosocial behaviors can be explained by genetic factors, such as kin selection </w:t>
      </w:r>
      <w:r w:rsidRPr="00555968">
        <w:rPr>
          <w:lang w:val="en-US"/>
        </w:rPr>
        <w:fldChar w:fldCharType="begin"/>
      </w:r>
      <w:r w:rsidRPr="00555968">
        <w:rPr>
          <w:lang w:val="en-US"/>
        </w:rPr>
        <w:instrText xml:space="preserve"> ADDIN EN.CITE &lt;EndNote&gt;&lt;Cite&gt;&lt;Author&gt;Foster&lt;/Author&gt;&lt;Year&gt;2006&lt;/Year&gt;&lt;RecNum&gt;5195&lt;/RecNum&gt;&lt;DisplayText&gt;(Foster et al., 2006)&lt;/DisplayText&gt;&lt;record&gt;&lt;rec-number&gt;5195&lt;/rec-number&gt;&lt;foreign-keys&gt;&lt;key app="EN" db-id="psz0f0xrixzveyert2252950zrwdfzsefvv9" timestamp="1661011429" guid="568605df-705c-437b-96e2-1717050536f9"&gt;5195&lt;/key&gt;&lt;/foreign-keys&gt;&lt;ref-type name="Journal Article"&gt;17&lt;/ref-type&gt;&lt;contributors&gt;&lt;authors&gt;&lt;author&gt;Foster, Kevin R&lt;/author&gt;&lt;author&gt;Wenseleers, Tom&lt;/author&gt;&lt;author&gt;Ratnieks, Francis LW&lt;/author&gt;&lt;/authors&gt;&lt;/contributors&gt;&lt;titles&gt;&lt;title&gt;Kin selection is the key to altruism&lt;/title&gt;&lt;secondary-title&gt;Trends in ecology &amp;amp; evolution&lt;/secondary-title&gt;&lt;/titles&gt;&lt;periodical&gt;&lt;full-title&gt;Trends in ecology &amp;amp; evolution&lt;/full-title&gt;&lt;/periodical&gt;&lt;pages&gt;57-60&lt;/pages&gt;&lt;volume&gt;21&lt;/volume&gt;&lt;number&gt;2&lt;/number&gt;&lt;dates&gt;&lt;year&gt;2006&lt;/year&gt;&lt;/dates&gt;&lt;isbn&gt;0169-5347&lt;/isbn&gt;&lt;urls&gt;&lt;/urls&gt;&lt;/record&gt;&lt;/Cite&gt;&lt;/EndNote&gt;</w:instrText>
      </w:r>
      <w:r w:rsidRPr="00555968">
        <w:rPr>
          <w:lang w:val="en-US"/>
        </w:rPr>
        <w:fldChar w:fldCharType="separate"/>
      </w:r>
      <w:r w:rsidRPr="00555968">
        <w:rPr>
          <w:noProof/>
          <w:lang w:val="en-US"/>
        </w:rPr>
        <w:t>(Foster et al., 2006)</w:t>
      </w:r>
      <w:r w:rsidRPr="00555968">
        <w:rPr>
          <w:lang w:val="en-US"/>
        </w:rPr>
        <w:fldChar w:fldCharType="end"/>
      </w:r>
      <w:r w:rsidRPr="00555968">
        <w:rPr>
          <w:lang w:val="en-US"/>
        </w:rPr>
        <w:t xml:space="preserve">. People willing to help other genetic relatives have higher chances of surviving during evolution and natural selection. Moreover, individuals who hold a reciprocity norm expect that helping others will increase their likelihood of receiving assistance in the future </w:t>
      </w:r>
      <w:r w:rsidRPr="00555968">
        <w:rPr>
          <w:lang w:val="en-US"/>
        </w:rPr>
        <w:fldChar w:fldCharType="begin"/>
      </w:r>
      <w:r w:rsidRPr="00555968">
        <w:rPr>
          <w:lang w:val="en-US"/>
        </w:rPr>
        <w:instrText xml:space="preserve"> ADDIN EN.CITE &lt;EndNote&gt;&lt;Cite&gt;&lt;Author&gt;Ashton&lt;/Author&gt;&lt;Year&gt;1998&lt;/Year&gt;&lt;RecNum&gt;5196&lt;/RecNum&gt;&lt;DisplayText&gt;(Ashton et al., 1998)&lt;/DisplayText&gt;&lt;record&gt;&lt;rec-number&gt;5196&lt;/rec-number&gt;&lt;foreign-keys&gt;&lt;key app="EN" db-id="psz0f0xrixzveyert2252950zrwdfzsefvv9" timestamp="1661011617" guid="78238f7b-d581-4a35-af28-7d1c1f9c7a7c"&gt;5196&lt;/key&gt;&lt;/foreign-keys&gt;&lt;ref-type name="Journal Article"&gt;17&lt;/ref-type&gt;&lt;contributors&gt;&lt;authors&gt;&lt;author&gt;Ashton, Michael C&lt;/author&gt;&lt;author&gt;Paunonen, Sampo V&lt;/author&gt;&lt;author&gt;Helmes, Edward&lt;/author&gt;&lt;author&gt;Jackson, Douglas N&lt;/author&gt;&lt;/authors&gt;&lt;/contributors&gt;&lt;titles&gt;&lt;title&gt;Kin altruism, reciprocal altruism, and the Big Five personality factors&lt;/title&gt;&lt;secondary-title&gt;Evolution and Human Behavior&lt;/secondary-title&gt;&lt;/titles&gt;&lt;periodical&gt;&lt;full-title&gt;Evolution and Human Behavior&lt;/full-title&gt;&lt;abbr-1&gt;Evol Hum Behav&lt;/abbr-1&gt;&lt;/periodical&gt;&lt;pages&gt;243-255&lt;/pages&gt;&lt;volume&gt;19&lt;/volume&gt;&lt;number&gt;4&lt;/number&gt;&lt;dates&gt;&lt;year&gt;1998&lt;/year&gt;&lt;/dates&gt;&lt;isbn&gt;1090-5138&lt;/isbn&gt;&lt;urls&gt;&lt;/urls&gt;&lt;electronic-resource-num&gt;https://doi.org/10.1016/S1090-5138(98)00009-9&lt;/electronic-resource-num&gt;&lt;/record&gt;&lt;/Cite&gt;&lt;/EndNote&gt;</w:instrText>
      </w:r>
      <w:r w:rsidRPr="00555968">
        <w:rPr>
          <w:lang w:val="en-US"/>
        </w:rPr>
        <w:fldChar w:fldCharType="separate"/>
      </w:r>
      <w:r w:rsidRPr="00555968">
        <w:rPr>
          <w:noProof/>
          <w:lang w:val="en-US"/>
        </w:rPr>
        <w:t>(Ashton et al., 1998)</w:t>
      </w:r>
      <w:r w:rsidRPr="00555968">
        <w:rPr>
          <w:lang w:val="en-US"/>
        </w:rPr>
        <w:fldChar w:fldCharType="end"/>
      </w:r>
      <w:r w:rsidRPr="00555968">
        <w:rPr>
          <w:lang w:val="en-US"/>
        </w:rPr>
        <w:t>.</w:t>
      </w:r>
    </w:p>
    <w:p w14:paraId="3E67BDB9" w14:textId="77777777" w:rsidR="00D8757F" w:rsidRPr="00555968" w:rsidRDefault="00D8757F" w:rsidP="00D8757F">
      <w:pPr>
        <w:rPr>
          <w:lang w:val="en-US"/>
        </w:rPr>
      </w:pPr>
      <w:r w:rsidRPr="00555968">
        <w:rPr>
          <w:i/>
          <w:iCs/>
          <w:lang w:val="en-US"/>
        </w:rPr>
        <w:t>Social exchange.</w:t>
      </w:r>
      <w:r w:rsidRPr="00555968">
        <w:rPr>
          <w:lang w:val="en-US"/>
        </w:rPr>
        <w:t xml:space="preserve"> Except for the personal factor, prosocial behavior can be motivated by situational and normative influence factors, such as evaluating the costs and rewards of helping. When people behave generously, they have a higher chance of receiving rewards and appreciation from others in the future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In other words, prosocial behavior is learned via social interaction.</w:t>
      </w:r>
    </w:p>
    <w:p w14:paraId="2CE62B43" w14:textId="77777777" w:rsidR="00D8757F" w:rsidRPr="00555968" w:rsidRDefault="00D8757F" w:rsidP="00D8757F">
      <w:pPr>
        <w:rPr>
          <w:lang w:val="en-US"/>
        </w:rPr>
      </w:pPr>
      <w:r w:rsidRPr="00555968">
        <w:rPr>
          <w:i/>
          <w:iCs/>
          <w:lang w:val="en-US"/>
        </w:rPr>
        <w:t>Empathy and altruism.</w:t>
      </w:r>
      <w:r w:rsidRPr="00555968">
        <w:rPr>
          <w:lang w:val="en-US"/>
        </w:rPr>
        <w:t xml:space="preserve"> At this point, you may be concerned about whether people have a pure motive for helping or not. </w:t>
      </w:r>
      <w:r w:rsidRPr="00555968">
        <w:rPr>
          <w:lang w:val="en-US"/>
        </w:rPr>
        <w:fldChar w:fldCharType="begin"/>
      </w:r>
      <w:r>
        <w:rPr>
          <w:lang w:val="en-US"/>
        </w:rPr>
        <w:instrText xml:space="preserve"> ADDIN EN.CITE &lt;EndNote&gt;&lt;Cite AuthorYear="1"&gt;&lt;Author&gt;Batson&lt;/Author&gt;&lt;Year&gt;1991&lt;/Year&gt;&lt;RecNum&gt;5197&lt;/RecNum&gt;&lt;DisplayText&gt;Batson and Shaw (1991)&lt;/DisplayText&gt;&lt;record&gt;&lt;rec-number&gt;5197&lt;/rec-number&gt;&lt;foreign-keys&gt;&lt;key app="EN" db-id="psz0f0xrixzveyert2252950zrwdfzsefvv9" timestamp="1661011948" guid="a77cd172-b454-466c-9a05-8183502dd770"&gt;5197&lt;/key&gt;&lt;/foreign-keys&gt;&lt;ref-type name="Journal Article"&gt;17&lt;/ref-type&gt;&lt;contributors&gt;&lt;authors&gt;&lt;author&gt;Batson, C Daniel&lt;/author&gt;&lt;author&gt;Shaw, Laura L&lt;/author&gt;&lt;/authors&gt;&lt;/contributors&gt;&lt;titles&gt;&lt;title&gt;Evidence for altruism: Toward a pluralism of prosocial motives&lt;/title&gt;&lt;secondary-title&gt;Psychological inquiry&lt;/secondary-title&gt;&lt;/titles&gt;&lt;periodical&gt;&lt;full-title&gt;Psychological Inquiry&lt;/full-title&gt;&lt;abbr-1&gt;Psychol Inq&lt;/abbr-1&gt;&lt;/periodical&gt;&lt;pages&gt;107-122&lt;/pages&gt;&lt;volume&gt;2&lt;/volume&gt;&lt;number&gt;2&lt;/number&gt;&lt;dates&gt;&lt;year&gt;1991&lt;/year&gt;&lt;/dates&gt;&lt;isbn&gt;1047-840X&lt;/isbn&gt;&lt;urls&gt;&lt;/urls&gt;&lt;electronic-resource-num&gt;10.1207/s15327965pli0202_1&lt;/electronic-resource-num&gt;&lt;/record&gt;&lt;/Cite&gt;&lt;/EndNote&gt;</w:instrText>
      </w:r>
      <w:r w:rsidRPr="00555968">
        <w:rPr>
          <w:lang w:val="en-US"/>
        </w:rPr>
        <w:fldChar w:fldCharType="separate"/>
      </w:r>
      <w:r w:rsidRPr="00555968">
        <w:rPr>
          <w:noProof/>
          <w:lang w:val="en-US"/>
        </w:rPr>
        <w:t>Batson and Shaw (1991)</w:t>
      </w:r>
      <w:r w:rsidRPr="00555968">
        <w:rPr>
          <w:lang w:val="en-US"/>
        </w:rPr>
        <w:fldChar w:fldCharType="end"/>
      </w:r>
      <w:r w:rsidRPr="00555968">
        <w:rPr>
          <w:lang w:val="en-US"/>
        </w:rPr>
        <w:t xml:space="preserve"> suggested an empathy-altruism hypothesis and explained that people’s prosocial behavior is </w:t>
      </w:r>
      <w:r w:rsidRPr="00555968">
        <w:rPr>
          <w:lang w:val="en-US"/>
        </w:rPr>
        <w:lastRenderedPageBreak/>
        <w:t xml:space="preserve">because of the feeling of empathy for others. For example, if you see a woman drop her shopping bag and all the oranges roll on the floor, you feel empathy for her situation. Thus, you </w:t>
      </w:r>
      <w:r>
        <w:rPr>
          <w:lang w:val="en-US"/>
        </w:rPr>
        <w:t>will likely</w:t>
      </w:r>
      <w:r w:rsidRPr="00555968">
        <w:rPr>
          <w:lang w:val="en-US"/>
        </w:rPr>
        <w:t xml:space="preserve"> help her regardless of whether you will be appreciated.</w:t>
      </w:r>
    </w:p>
    <w:p w14:paraId="15168701" w14:textId="77777777" w:rsidR="00D8757F" w:rsidRPr="00555968" w:rsidRDefault="00D8757F" w:rsidP="00D8757F">
      <w:pPr>
        <w:rPr>
          <w:lang w:val="en-US"/>
        </w:rPr>
      </w:pPr>
    </w:p>
    <w:p w14:paraId="1C45E6CA" w14:textId="77777777" w:rsidR="00D8757F" w:rsidRPr="00555968" w:rsidRDefault="00D8757F" w:rsidP="00D8757F">
      <w:pPr>
        <w:pStyle w:val="Heading3"/>
        <w:rPr>
          <w:lang w:val="en-US"/>
        </w:rPr>
      </w:pPr>
      <w:bookmarkStart w:id="65" w:name="_Toc115970971"/>
      <w:r w:rsidRPr="00555968">
        <w:rPr>
          <w:lang w:val="en-US"/>
        </w:rPr>
        <w:t>When Do People Help?</w:t>
      </w:r>
      <w:bookmarkEnd w:id="65"/>
    </w:p>
    <w:p w14:paraId="40B39A6A" w14:textId="192EF8E4" w:rsidR="00D8757F" w:rsidRPr="00555968" w:rsidRDefault="00D8757F" w:rsidP="00D8757F">
      <w:pPr>
        <w:rPr>
          <w:lang w:val="en-US"/>
        </w:rPr>
      </w:pPr>
      <w:r w:rsidRPr="00555968">
        <w:rPr>
          <w:lang w:val="en-US"/>
        </w:rPr>
        <w:t xml:space="preserve">Previously, we discussed why people have prosocial behavior. However, these explanations are not the only reasons people choose to help others or not, especially in an emergency. Thus, social psychologists conducted experiments to understand further when people help. They found a surprising result that the more people witness an emergence, the lower chance of the victim receiving help </w:t>
      </w:r>
      <w:r w:rsidRPr="00555968">
        <w:rPr>
          <w:lang w:val="en-US"/>
        </w:rPr>
        <w:fldChar w:fldCharType="begin"/>
      </w:r>
      <w:r w:rsidRPr="00555968">
        <w:rPr>
          <w:lang w:val="en-US"/>
        </w:rPr>
        <w:instrText xml:space="preserve"> ADDIN EN.CITE &lt;EndNote&gt;&lt;Cite&gt;&lt;Author&gt;Darley&lt;/Author&gt;&lt;Year&gt;1968&lt;/Year&gt;&lt;RecNum&gt;5280&lt;/RecNum&gt;&lt;DisplayText&gt;(Darley &amp;amp; Latane, 1968)&lt;/DisplayText&gt;&lt;record&gt;&lt;rec-number&gt;5280&lt;/rec-number&gt;&lt;foreign-keys&gt;&lt;key app="EN" db-id="psz0f0xrixzveyert2252950zrwdfzsefvv9" timestamp="1662293350" guid="68e8f3d0-378b-4f5e-8fc9-671341bfd6e8"&gt;5280&lt;/key&gt;&lt;/foreign-keys&gt;&lt;ref-type name="Journal Article"&gt;17&lt;/ref-type&gt;&lt;contributors&gt;&lt;authors&gt;&lt;author&gt;Darley, John M.&lt;/author&gt;&lt;author&gt;Latane, Bibb&lt;/author&gt;&lt;/authors&gt;&lt;/contributors&gt;&lt;titles&gt;&lt;title&gt;Bystander intervention in emergencies: Diffusion of responsibility&lt;/title&gt;&lt;secondary-title&gt;Journal of Personality and Social Psychology&lt;/secondary-title&gt;&lt;/titles&gt;&lt;pages&gt;377-383&lt;/pages&gt;&lt;volume&gt;8&lt;/volume&gt;&lt;number&gt;4, Pt.1&lt;/number&gt;&lt;keywords&gt;&lt;keyword&gt;*Animal Social Behavior&lt;/keyword&gt;&lt;keyword&gt;*Group Dynamics&lt;/keyword&gt;&lt;keyword&gt;*Interpersonal Interaction&lt;/keyword&gt;&lt;keyword&gt;Social Psychology&lt;/keyword&gt;&lt;/keywords&gt;&lt;dates&gt;&lt;year&gt;1968&lt;/year&gt;&lt;/dates&gt;&lt;pub-location&gt;US&lt;/pub-location&gt;&lt;publisher&gt;American Psychological Association&lt;/publisher&gt;&lt;isbn&gt;1939-1315(Electronic),0022-3514(Print)&lt;/isbn&gt;&lt;urls&gt;&lt;/urls&gt;&lt;electronic-resource-num&gt;10.1037/h0025589&lt;/electronic-resource-num&gt;&lt;/record&gt;&lt;/Cite&gt;&lt;/EndNote&gt;</w:instrText>
      </w:r>
      <w:r w:rsidRPr="00555968">
        <w:rPr>
          <w:lang w:val="en-US"/>
        </w:rPr>
        <w:fldChar w:fldCharType="separate"/>
      </w:r>
      <w:r w:rsidRPr="00555968">
        <w:rPr>
          <w:noProof/>
          <w:lang w:val="en-US"/>
        </w:rPr>
        <w:t xml:space="preserve">(Darley &amp; </w:t>
      </w:r>
      <w:r w:rsidR="009452E0" w:rsidRPr="00555968">
        <w:rPr>
          <w:noProof/>
          <w:lang w:val="en-US"/>
        </w:rPr>
        <mc:AlternateContent>
          <mc:Choice Requires="wps">
            <w:drawing>
              <wp:anchor distT="0" distB="0" distL="114300" distR="114300" simplePos="0" relativeHeight="251696128" behindDoc="1" locked="0" layoutInCell="1" allowOverlap="1" wp14:anchorId="4970088F" wp14:editId="5082E2E7">
                <wp:simplePos x="0" y="0"/>
                <wp:positionH relativeFrom="column">
                  <wp:posOffset>4256361</wp:posOffset>
                </wp:positionH>
                <wp:positionV relativeFrom="paragraph">
                  <wp:posOffset>177</wp:posOffset>
                </wp:positionV>
                <wp:extent cx="2121108" cy="1783829"/>
                <wp:effectExtent l="0" t="0" r="12700" b="26035"/>
                <wp:wrapTight wrapText="bothSides">
                  <wp:wrapPolygon edited="0">
                    <wp:start x="0" y="0"/>
                    <wp:lineTo x="0" y="21685"/>
                    <wp:lineTo x="21535" y="21685"/>
                    <wp:lineTo x="21535"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2121108" cy="1783829"/>
                        </a:xfrm>
                        <a:prstGeom prst="rect">
                          <a:avLst/>
                        </a:prstGeom>
                        <a:solidFill>
                          <a:schemeClr val="lt1"/>
                        </a:solidFill>
                        <a:ln w="6350">
                          <a:solidFill>
                            <a:prstClr val="black"/>
                          </a:solidFill>
                        </a:ln>
                      </wps:spPr>
                      <wps:txbx>
                        <w:txbxContent>
                          <w:p w14:paraId="2DF603E5" w14:textId="77777777" w:rsidR="00D8757F" w:rsidRPr="00345C0A" w:rsidRDefault="00D8757F" w:rsidP="00D8757F">
                            <w:pPr>
                              <w:rPr>
                                <w:lang w:val="en-US"/>
                              </w:rPr>
                            </w:pPr>
                            <w:r w:rsidRPr="00263B5A">
                              <w:rPr>
                                <w:b/>
                                <w:bCs/>
                                <w:lang w:val="en-US"/>
                              </w:rPr>
                              <w:t>Bystander effects:</w:t>
                            </w:r>
                            <w:r w:rsidRPr="00345C0A">
                              <w:rPr>
                                <w:lang w:val="en-US"/>
                              </w:rPr>
                              <w:t xml:space="preserve"> </w:t>
                            </w:r>
                            <w:r>
                              <w:rPr>
                                <w:lang w:val="en-US"/>
                              </w:rPr>
                              <w:t>The phenomenon that the chance of helping behavior in an emergence decreases when the number of witnesses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088F" id="Text Box 114" o:spid="_x0000_s1125" type="#_x0000_t202" style="position:absolute;left:0;text-align:left;margin-left:335.15pt;margin-top:0;width:167pt;height:140.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" fillcolor="white [3201]" strokeweight=".5pt">
                <v:textbox>
                  <w:txbxContent>
                    <w:p w14:paraId="2DF603E5" w14:textId="77777777" w:rsidR="00D8757F" w:rsidRPr="00345C0A" w:rsidRDefault="00D8757F" w:rsidP="00D8757F">
                      <w:pPr>
                        <w:rPr>
                          <w:lang w:val="en-US"/>
                        </w:rPr>
                      </w:pPr>
                      <w:r w:rsidRPr="00263B5A">
                        <w:rPr>
                          <w:b/>
                          <w:bCs/>
                          <w:lang w:val="en-US"/>
                        </w:rPr>
                        <w:t>Bystander effects:</w:t>
                      </w:r>
                      <w:r w:rsidRPr="00345C0A">
                        <w:rPr>
                          <w:lang w:val="en-US"/>
                        </w:rPr>
                        <w:t xml:space="preserve"> </w:t>
                      </w:r>
                      <w:r>
                        <w:rPr>
                          <w:lang w:val="en-US"/>
                        </w:rPr>
                        <w:t>The phenomenon that the chance of helping behavior in an emergence decreases when the number of witnesses increases.</w:t>
                      </w:r>
                    </w:p>
                  </w:txbxContent>
                </v:textbox>
                <w10:wrap type="tight"/>
              </v:shape>
            </w:pict>
          </mc:Fallback>
        </mc:AlternateContent>
      </w:r>
      <w:r w:rsidRPr="00555968">
        <w:rPr>
          <w:noProof/>
          <w:lang w:val="en-US"/>
        </w:rPr>
        <w:t>Latane, 1968)</w:t>
      </w:r>
      <w:r w:rsidRPr="00555968">
        <w:rPr>
          <w:lang w:val="en-US"/>
        </w:rPr>
        <w:fldChar w:fldCharType="end"/>
      </w:r>
      <w:r w:rsidRPr="00555968">
        <w:rPr>
          <w:lang w:val="en-US"/>
        </w:rPr>
        <w:t xml:space="preserve">. This social phenomenon of ignorance is called the </w:t>
      </w:r>
      <w:r w:rsidRPr="00555968">
        <w:rPr>
          <w:b/>
          <w:bCs/>
          <w:lang w:val="en-US"/>
        </w:rPr>
        <w:t>bystander effect</w:t>
      </w:r>
      <w:r w:rsidRPr="00555968">
        <w:rPr>
          <w:lang w:val="en-US"/>
        </w:rPr>
        <w:t xml:space="preserve"> </w:t>
      </w:r>
      <w:r w:rsidRPr="00555968">
        <w:rPr>
          <w:lang w:val="en-US"/>
        </w:rPr>
        <w:fldChar w:fldCharType="begin"/>
      </w:r>
      <w:r w:rsidRPr="00555968">
        <w:rPr>
          <w:lang w:val="en-US"/>
        </w:rPr>
        <w:instrText xml:space="preserve"> ADDIN EN.CITE &lt;EndNote&gt;&lt;Cite&gt;&lt;Author&gt;Darley&lt;/Author&gt;&lt;Year&gt;1970&lt;/Year&gt;&lt;RecNum&gt;5282&lt;/RecNum&gt;&lt;DisplayText&gt;(Darley, 1970)&lt;/DisplayText&gt;&lt;record&gt;&lt;rec-number&gt;5282&lt;/rec-number&gt;&lt;foreign-keys&gt;&lt;key app="EN" db-id="psz0f0xrixzveyert2252950zrwdfzsefvv9" timestamp="1662293687" guid="63fd7f3e-4fb5-442d-8e06-2a8f76c8f625"&gt;5282&lt;/key&gt;&lt;/foreign-keys&gt;&lt;ref-type name="Journal Article"&gt;17&lt;/ref-type&gt;&lt;contributors&gt;&lt;authors&gt;&lt;author&gt;Darley, John M&lt;/author&gt;&lt;/authors&gt;&lt;/contributors&gt;&lt;titles&gt;&lt;title&gt;The unresponsive bystander: Why doesn&amp;apos;t he help?&lt;/title&gt;&lt;/titles&gt;&lt;dates&gt;&lt;year&gt;1970&lt;/year&gt;&lt;/dates&gt;&lt;urls&gt;&lt;/urls&gt;&lt;/record&gt;&lt;/Cite&gt;&lt;/EndNote&gt;</w:instrText>
      </w:r>
      <w:r w:rsidRPr="00555968">
        <w:rPr>
          <w:lang w:val="en-US"/>
        </w:rPr>
        <w:fldChar w:fldCharType="separate"/>
      </w:r>
      <w:r w:rsidRPr="00555968">
        <w:rPr>
          <w:noProof/>
          <w:lang w:val="en-US"/>
        </w:rPr>
        <w:t>(Darley, 1970)</w:t>
      </w:r>
      <w:r w:rsidRPr="00555968">
        <w:rPr>
          <w:lang w:val="en-US"/>
        </w:rPr>
        <w:fldChar w:fldCharType="end"/>
      </w:r>
      <w:r w:rsidRPr="00555968">
        <w:rPr>
          <w:lang w:val="en-US"/>
        </w:rPr>
        <w:t xml:space="preserve">. Specifically, when people believe that they are the only witness of an emergency, most of them help the victim immediately. Nevertheless, when people assume many others notice the emergency, they are less likely to offer help or react slowly </w:t>
      </w:r>
      <w:r w:rsidRPr="00555968">
        <w:rPr>
          <w:lang w:val="en-US"/>
        </w:rPr>
        <w:fldChar w:fldCharType="begin"/>
      </w:r>
      <w:r w:rsidRPr="00555968">
        <w:rPr>
          <w:lang w:val="en-US"/>
        </w:rPr>
        <w:instrText xml:space="preserve"> ADDIN EN.CITE &lt;EndNote&gt;&lt;Cite&gt;&lt;Author&gt;Latané&lt;/Author&gt;&lt;Year&gt;1981&lt;/Year&gt;&lt;RecNum&gt;5281&lt;/RecNum&gt;&lt;DisplayText&gt;(Latané &amp;amp; Nida, 1981)&lt;/DisplayText&gt;&lt;record&gt;&lt;rec-number&gt;5281&lt;/rec-number&gt;&lt;foreign-keys&gt;&lt;key app="EN" db-id="psz0f0xrixzveyert2252950zrwdfzsefvv9" timestamp="1662293441" guid="0b0d74c8-92ae-415b-815e-f45091f2e99f"&gt;5281&lt;/key&gt;&lt;/foreign-keys&gt;&lt;ref-type name="Journal Article"&gt;17&lt;/ref-type&gt;&lt;contributors&gt;&lt;authors&gt;&lt;author&gt;Latané, Bibb&lt;/author&gt;&lt;author&gt;Nida, Steve&lt;/author&gt;&lt;/authors&gt;&lt;/contributors&gt;&lt;titles&gt;&lt;title&gt;Ten years of research on group size and helping&lt;/title&gt;&lt;secondary-title&gt;Psychological Bulletin&lt;/secondary-title&gt;&lt;/titles&gt;&lt;pages&gt;308-324&lt;/pages&gt;&lt;volume&gt;89&lt;/volume&gt;&lt;number&gt;2&lt;/number&gt;&lt;keywords&gt;&lt;keyword&gt;*Assistance (Social Behavior)&lt;/keyword&gt;&lt;keyword&gt;*Group Size&lt;/keyword&gt;&lt;keyword&gt;*Literature Review&lt;/keyword&gt;&lt;keyword&gt;*Responsibility&lt;/keyword&gt;&lt;keyword&gt;Social Influences&lt;/keyword&gt;&lt;/keywords&gt;&lt;dates&gt;&lt;year&gt;1981&lt;/year&gt;&lt;/dates&gt;&lt;pub-location&gt;US&lt;/pub-location&gt;&lt;publisher&gt;American Psychological Association&lt;/publisher&gt;&lt;isbn&gt;1939-1455(Electronic),0033-2909(Print)&lt;/isbn&gt;&lt;urls&gt;&lt;/urls&gt;&lt;electronic-resource-num&gt;10.1037/0033-2909.89.2.308&lt;/electronic-resource-num&gt;&lt;/record&gt;&lt;/Cite&gt;&lt;/EndNote&gt;</w:instrText>
      </w:r>
      <w:r w:rsidRPr="00555968">
        <w:rPr>
          <w:lang w:val="en-US"/>
        </w:rPr>
        <w:fldChar w:fldCharType="separate"/>
      </w:r>
      <w:r w:rsidRPr="00555968">
        <w:rPr>
          <w:noProof/>
          <w:lang w:val="en-US"/>
        </w:rPr>
        <w:t>(Latané &amp; Nida, 1981)</w:t>
      </w:r>
      <w:r w:rsidRPr="00555968">
        <w:rPr>
          <w:lang w:val="en-US"/>
        </w:rPr>
        <w:fldChar w:fldCharType="end"/>
      </w:r>
      <w:r w:rsidRPr="00555968">
        <w:rPr>
          <w:lang w:val="en-US"/>
        </w:rPr>
        <w:t>.</w:t>
      </w:r>
    </w:p>
    <w:p w14:paraId="4537B5D7" w14:textId="77777777" w:rsidR="00D8757F" w:rsidRPr="00555968" w:rsidRDefault="00D8757F" w:rsidP="00D8757F">
      <w:pPr>
        <w:rPr>
          <w:lang w:val="en-US" w:eastAsia="zh-CN"/>
        </w:rPr>
      </w:pPr>
      <w:r w:rsidRPr="00555968">
        <w:rPr>
          <w:lang w:val="en-US"/>
        </w:rPr>
        <w:t>Besides the number of bystanders, another situational determinant of prosocial behavior is people’s living environment. The previous researcher</w:t>
      </w:r>
      <w:r>
        <w:rPr>
          <w:lang w:val="en-US"/>
        </w:rPr>
        <w:t>s</w:t>
      </w:r>
      <w:r w:rsidRPr="00555968">
        <w:rPr>
          <w:lang w:val="en-US"/>
        </w:rPr>
        <w:t xml:space="preserve"> revealed that compared with the urban area (e.g., cities), people in rural areas (e.g., small towns) are more likely to help others </w:t>
      </w:r>
      <w:r>
        <w:rPr>
          <w:lang w:val="en-US"/>
        </w:rPr>
        <w:fldChar w:fldCharType="begin"/>
      </w:r>
      <w:r>
        <w:rPr>
          <w:lang w:val="en-US"/>
        </w:rPr>
        <w:instrText xml:space="preserve"> ADDIN EN.CITE &lt;EndNote&gt;&lt;Cite&gt;&lt;Author&gt;Amato&lt;/Author&gt;&lt;Year&gt;1983&lt;/Year&gt;&lt;RecNum&gt;5284&lt;/RecNum&gt;&lt;DisplayText&gt;(Amato, 1983; Steblay, 1987)&lt;/DisplayText&gt;&lt;record&gt;&lt;rec-number&gt;5284&lt;/rec-number&gt;&lt;foreign-keys&gt;&lt;key app="EN" db-id="psz0f0xrixzveyert2252950zrwdfzsefvv9" timestamp="1665070300"&gt;5284&lt;/key&gt;&lt;/foreign-keys&gt;&lt;ref-type name="Journal Article"&gt;17&lt;/ref-type&gt;&lt;contributors&gt;&lt;authors&gt;&lt;author&gt;Amato, Paul R&lt;/author&gt;&lt;/authors&gt;&lt;/contributors&gt;&lt;titles&gt;&lt;title&gt;Helping behavior in urban and rural environments: Field studies based on a taxonomic organization of helping episodes&lt;/title&gt;&lt;secondary-title&gt;Journal of Personality and Social Psychology&lt;/secondary-title&gt;&lt;/titles&gt;&lt;pages&gt;571&lt;/pages&gt;&lt;volume&gt;45&lt;/volume&gt;&lt;number&gt;3&lt;/number&gt;&lt;dates&gt;&lt;year&gt;1983&lt;/year&gt;&lt;/dates&gt;&lt;isbn&gt;1939-1315&lt;/isbn&gt;&lt;urls&gt;&lt;/urls&gt;&lt;/record&gt;&lt;/Cite&gt;&lt;Cite&gt;&lt;Author&gt;Steblay&lt;/Author&gt;&lt;Year&gt;1987&lt;/Year&gt;&lt;RecNum&gt;5285&lt;/RecNum&gt;&lt;record&gt;&lt;rec-number&gt;5285&lt;/rec-number&gt;&lt;foreign-keys&gt;&lt;key app="EN" db-id="psz0f0xrixzveyert2252950zrwdfzsefvv9" timestamp="1665070340"&gt;5285&lt;/key&gt;&lt;/foreign-keys&gt;&lt;ref-type name="Journal Article"&gt;17&lt;/ref-type&gt;&lt;contributors&gt;&lt;authors&gt;&lt;author&gt;Steblay, Nancy M&lt;/author&gt;&lt;/authors&gt;&lt;/contributors&gt;&lt;titles&gt;&lt;title&gt;Helping behavior in rural and urban environments: A meta-analysis&lt;/title&gt;&lt;secondary-title&gt;Psychological bulletin&lt;/secondary-title&gt;&lt;/titles&gt;&lt;pages&gt;346&lt;/pages&gt;&lt;volume&gt;102&lt;/volume&gt;&lt;number&gt;3&lt;/number&gt;&lt;dates&gt;&lt;year&gt;1987&lt;/year&gt;&lt;/dates&gt;&lt;isbn&gt;1939-1455&lt;/isbn&gt;&lt;urls&gt;&lt;/urls&gt;&lt;/record&gt;&lt;/Cite&gt;&lt;/EndNote&gt;</w:instrText>
      </w:r>
      <w:r>
        <w:rPr>
          <w:lang w:val="en-US"/>
        </w:rPr>
        <w:fldChar w:fldCharType="separate"/>
      </w:r>
      <w:r>
        <w:rPr>
          <w:noProof/>
          <w:lang w:val="en-US"/>
        </w:rPr>
        <w:t>(Amato, 1983; Steblay, 1987)</w:t>
      </w:r>
      <w:r>
        <w:rPr>
          <w:lang w:val="en-US"/>
        </w:rPr>
        <w:fldChar w:fldCharType="end"/>
      </w:r>
      <w:r w:rsidRPr="00555968">
        <w:rPr>
          <w:lang w:val="en-US"/>
        </w:rPr>
        <w:t>. For instance, compared with people who live in urban settings, small-town residents are more willing to help strangers involved in an accident or getting lost.</w:t>
      </w:r>
    </w:p>
    <w:p w14:paraId="0547D113" w14:textId="77777777" w:rsidR="00D8757F" w:rsidRPr="00555968" w:rsidRDefault="00D8757F" w:rsidP="00D8757F">
      <w:pPr>
        <w:rPr>
          <w:lang w:val="en-US" w:eastAsia="zh-CN"/>
        </w:rPr>
      </w:pPr>
    </w:p>
    <w:p w14:paraId="2F2C82D2" w14:textId="77777777" w:rsidR="00D8757F" w:rsidRPr="00555968" w:rsidRDefault="00D8757F" w:rsidP="00D8757F">
      <w:pPr>
        <w:pStyle w:val="Heading3"/>
        <w:rPr>
          <w:lang w:val="en-US"/>
        </w:rPr>
      </w:pPr>
      <w:bookmarkStart w:id="66" w:name="_Toc115970972"/>
      <w:r w:rsidRPr="00555968">
        <w:rPr>
          <w:lang w:val="en-US"/>
        </w:rPr>
        <w:lastRenderedPageBreak/>
        <w:t>How to Increase Prosocial Behavior?</w:t>
      </w:r>
      <w:bookmarkEnd w:id="66"/>
    </w:p>
    <w:p w14:paraId="59A37F9D" w14:textId="77777777" w:rsidR="00D8757F" w:rsidRPr="00555968" w:rsidRDefault="00D8757F" w:rsidP="00D8757F">
      <w:pPr>
        <w:rPr>
          <w:lang w:val="en-US"/>
        </w:rPr>
      </w:pPr>
      <w:r w:rsidRPr="00555968">
        <w:rPr>
          <w:lang w:val="en-US"/>
        </w:rPr>
        <w:t xml:space="preserve">As mentioned, the diffusion of responsibility decreases the likelihood of people’s helping behavior </w:t>
      </w:r>
      <w:r w:rsidRPr="00555968">
        <w:rPr>
          <w:lang w:val="en-US"/>
        </w:rPr>
        <w:fldChar w:fldCharType="begin"/>
      </w:r>
      <w:r w:rsidRPr="00555968">
        <w:rPr>
          <w:lang w:val="en-US"/>
        </w:rPr>
        <w:instrText xml:space="preserve"> ADDIN EN.CITE &lt;EndNote&gt;&lt;Cite&gt;&lt;Author&gt;Darley&lt;/Author&gt;&lt;Year&gt;1968&lt;/Year&gt;&lt;RecNum&gt;5280&lt;/RecNum&gt;&lt;DisplayText&gt;(Darley &amp;amp; Latane, 1968)&lt;/DisplayText&gt;&lt;record&gt;&lt;rec-number&gt;5280&lt;/rec-number&gt;&lt;foreign-keys&gt;&lt;key app="EN" db-id="psz0f0xrixzveyert2252950zrwdfzsefvv9" timestamp="1662293350" guid="68e8f3d0-378b-4f5e-8fc9-671341bfd6e8"&gt;5280&lt;/key&gt;&lt;/foreign-keys&gt;&lt;ref-type name="Journal Article"&gt;17&lt;/ref-type&gt;&lt;contributors&gt;&lt;authors&gt;&lt;author&gt;Darley, John M.&lt;/author&gt;&lt;author&gt;Latane, Bibb&lt;/author&gt;&lt;/authors&gt;&lt;/contributors&gt;&lt;titles&gt;&lt;title&gt;Bystander intervention in emergencies: Diffusion of responsibility&lt;/title&gt;&lt;secondary-title&gt;Journal of Personality and Social Psychology&lt;/secondary-title&gt;&lt;/titles&gt;&lt;pages&gt;377-383&lt;/pages&gt;&lt;volume&gt;8&lt;/volume&gt;&lt;number&gt;4, Pt.1&lt;/number&gt;&lt;keywords&gt;&lt;keyword&gt;*Animal Social Behavior&lt;/keyword&gt;&lt;keyword&gt;*Group Dynamics&lt;/keyword&gt;&lt;keyword&gt;*Interpersonal Interaction&lt;/keyword&gt;&lt;keyword&gt;Social Psychology&lt;/keyword&gt;&lt;/keywords&gt;&lt;dates&gt;&lt;year&gt;1968&lt;/year&gt;&lt;/dates&gt;&lt;pub-location&gt;US&lt;/pub-location&gt;&lt;publisher&gt;American Psychological Association&lt;/publisher&gt;&lt;isbn&gt;1939-1315(Electronic),0022-3514(Print)&lt;/isbn&gt;&lt;urls&gt;&lt;/urls&gt;&lt;electronic-resource-num&gt;10.1037/h0025589&lt;/electronic-resource-num&gt;&lt;/record&gt;&lt;/Cite&gt;&lt;/EndNote&gt;</w:instrText>
      </w:r>
      <w:r w:rsidRPr="00555968">
        <w:rPr>
          <w:lang w:val="en-US"/>
        </w:rPr>
        <w:fldChar w:fldCharType="separate"/>
      </w:r>
      <w:r w:rsidRPr="00555968">
        <w:rPr>
          <w:noProof/>
          <w:lang w:val="en-US"/>
        </w:rPr>
        <w:t>(Darley &amp; Latane, 1968)</w:t>
      </w:r>
      <w:r w:rsidRPr="00555968">
        <w:rPr>
          <w:lang w:val="en-US"/>
        </w:rPr>
        <w:fldChar w:fldCharType="end"/>
      </w:r>
      <w:r w:rsidRPr="00555968">
        <w:rPr>
          <w:lang w:val="en-US"/>
        </w:rPr>
        <w:t xml:space="preserve">. Would it be possible to enhance the chances of helping, especially in an emergency? </w:t>
      </w:r>
      <w:r w:rsidRPr="00555968">
        <w:rPr>
          <w:lang w:val="en-US"/>
        </w:rPr>
        <w:fldChar w:fldCharType="begin"/>
      </w:r>
      <w:r w:rsidRPr="00555968">
        <w:rPr>
          <w:lang w:val="en-US"/>
        </w:rPr>
        <w:instrText xml:space="preserve"> ADDIN EN.CITE &lt;EndNote&gt;&lt;Cite AuthorYear="1"&gt;&lt;Author&gt;Latané&lt;/Author&gt;&lt;Year&gt;1970&lt;/Year&gt;&lt;RecNum&gt;5283&lt;/RecNum&gt;&lt;DisplayText&gt;Latané and Darley (1970)&lt;/DisplayText&gt;&lt;record&gt;&lt;rec-number&gt;5283&lt;/rec-number&gt;&lt;foreign-keys&gt;&lt;key app="EN" db-id="psz0f0xrixzveyert2252950zrwdfzsefvv9" timestamp="1662293923" guid="72466716-f7a8-45b6-917a-a4ce9d8ad984"&gt;5283&lt;/key&gt;&lt;/foreign-keys&gt;&lt;ref-type name="Journal Article"&gt;17&lt;/ref-type&gt;&lt;contributors&gt;&lt;authors&gt;&lt;author&gt;Latané, Bibb&lt;/author&gt;&lt;author&gt;Darley, John M&lt;/author&gt;&lt;/authors&gt;&lt;/contributors&gt;&lt;titles&gt;&lt;title&gt;Social determinants of bystander intervention in emergencies&lt;/title&gt;&lt;secondary-title&gt;Altruism and helping behavior&lt;/secondary-title&gt;&lt;/titles&gt;&lt;periodical&gt;&lt;full-title&gt;Altruism and helping behavior&lt;/full-title&gt;&lt;/periodical&gt;&lt;pages&gt;13-27&lt;/pages&gt;&lt;dates&gt;&lt;year&gt;1970&lt;/year&gt;&lt;/dates&gt;&lt;urls&gt;&lt;/urls&gt;&lt;/record&gt;&lt;/Cite&gt;&lt;/EndNote&gt;</w:instrText>
      </w:r>
      <w:r w:rsidRPr="00555968">
        <w:rPr>
          <w:lang w:val="en-US"/>
        </w:rPr>
        <w:fldChar w:fldCharType="separate"/>
      </w:r>
      <w:r w:rsidRPr="00555968">
        <w:rPr>
          <w:noProof/>
          <w:lang w:val="en-US"/>
        </w:rPr>
        <w:t>Latané and Darley (1970)</w:t>
      </w:r>
      <w:r w:rsidRPr="00555968">
        <w:rPr>
          <w:lang w:val="en-US"/>
        </w:rPr>
        <w:fldChar w:fldCharType="end"/>
      </w:r>
      <w:r w:rsidRPr="00555968">
        <w:rPr>
          <w:lang w:val="en-US"/>
        </w:rPr>
        <w:t xml:space="preserve"> suggested five decision-making steps that affect whether people will stop to help or not.</w:t>
      </w:r>
    </w:p>
    <w:p w14:paraId="70639541" w14:textId="77777777" w:rsidR="00D8757F" w:rsidRPr="00555968" w:rsidRDefault="00D8757F" w:rsidP="00D8757F">
      <w:pPr>
        <w:pStyle w:val="GraphicsStyle"/>
      </w:pPr>
      <w:r w:rsidRPr="00555968">
        <w:t>Figure 3.4 Bystander intervention decision process</w:t>
      </w:r>
    </w:p>
    <w:p w14:paraId="3761DC0B" w14:textId="77777777" w:rsidR="00D8757F" w:rsidRPr="00555968" w:rsidRDefault="00D8757F" w:rsidP="00D8757F">
      <w:pPr>
        <w:rPr>
          <w:lang w:val="en-US"/>
        </w:rPr>
      </w:pPr>
      <w:r w:rsidRPr="00555968">
        <w:rPr>
          <w:noProof/>
          <w:lang w:val="en-US"/>
        </w:rPr>
        <w:drawing>
          <wp:inline distT="0" distB="0" distL="0" distR="0" wp14:anchorId="64A26312" wp14:editId="44BF8A92">
            <wp:extent cx="4711700" cy="4443959"/>
            <wp:effectExtent l="0" t="19050" r="12700" b="3302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0436E88" w14:textId="77777777" w:rsidR="00D8757F" w:rsidRPr="00555968" w:rsidRDefault="00D8757F" w:rsidP="00D8757F">
      <w:pPr>
        <w:rPr>
          <w:lang w:val="en-US"/>
        </w:rPr>
      </w:pPr>
    </w:p>
    <w:p w14:paraId="75F43DC1" w14:textId="77777777" w:rsidR="00D8757F" w:rsidRPr="00555968" w:rsidRDefault="00D8757F" w:rsidP="00D8757F">
      <w:pPr>
        <w:pStyle w:val="Heading3"/>
        <w:rPr>
          <w:lang w:val="en-US"/>
        </w:rPr>
      </w:pPr>
      <w:bookmarkStart w:id="67" w:name="_Toc115970973"/>
      <w:r w:rsidRPr="00555968">
        <w:rPr>
          <w:lang w:val="en-US"/>
        </w:rPr>
        <w:lastRenderedPageBreak/>
        <w:t>Self-Check Questions</w:t>
      </w:r>
      <w:bookmarkEnd w:id="67"/>
    </w:p>
    <w:p w14:paraId="35F219F6" w14:textId="77777777" w:rsidR="00D8757F" w:rsidRPr="00555968" w:rsidRDefault="00D8757F">
      <w:pPr>
        <w:pStyle w:val="ListParagraph"/>
        <w:numPr>
          <w:ilvl w:val="0"/>
          <w:numId w:val="33"/>
        </w:numPr>
        <w:spacing w:after="0"/>
        <w:rPr>
          <w:lang w:val="en-US"/>
        </w:rPr>
      </w:pPr>
      <w:r w:rsidRPr="00555968">
        <w:rPr>
          <w:lang w:val="en-US"/>
        </w:rPr>
        <w:t xml:space="preserve">Imagine you just received your first-aid certificate and witnessed a man suffering heatstroke in the summer. Simultaneously, you do not see any others on the street. Please use </w:t>
      </w:r>
      <w:proofErr w:type="spellStart"/>
      <w:r w:rsidRPr="00555968">
        <w:rPr>
          <w:lang w:val="en-US"/>
        </w:rPr>
        <w:t>Latané</w:t>
      </w:r>
      <w:proofErr w:type="spellEnd"/>
      <w:r w:rsidRPr="00555968">
        <w:rPr>
          <w:lang w:val="en-US"/>
        </w:rPr>
        <w:t xml:space="preserve"> and Darley’s decision-making steps to evaluate the above situation and decide whether you will offer help.</w:t>
      </w:r>
    </w:p>
    <w:p w14:paraId="23DACE28" w14:textId="77777777" w:rsidR="00D8757F" w:rsidRPr="00555968" w:rsidRDefault="00D8757F" w:rsidP="00D8757F">
      <w:pPr>
        <w:rPr>
          <w:i/>
          <w:iCs/>
          <w:u w:val="single"/>
          <w:lang w:val="en-US"/>
        </w:rPr>
      </w:pPr>
      <w:r w:rsidRPr="00555968">
        <w:rPr>
          <w:i/>
          <w:iCs/>
          <w:u w:val="single"/>
          <w:lang w:val="en-US"/>
        </w:rPr>
        <w:t xml:space="preserve">Answer: </w:t>
      </w:r>
      <w:proofErr w:type="spellStart"/>
      <w:r w:rsidRPr="00555968">
        <w:rPr>
          <w:i/>
          <w:iCs/>
          <w:u w:val="single"/>
          <w:lang w:val="en-US"/>
        </w:rPr>
        <w:t>Latané</w:t>
      </w:r>
      <w:proofErr w:type="spellEnd"/>
      <w:r w:rsidRPr="00555968">
        <w:rPr>
          <w:i/>
          <w:iCs/>
          <w:u w:val="single"/>
          <w:lang w:val="en-US"/>
        </w:rPr>
        <w:t xml:space="preserve"> and Darley suggested five steps to go through an emergence. (1) You already noticed the man is suffering heatstroke and lays down on the floor, (2) You interpret the heatstroke as an emergence, (3) You are the only potential help-giver and assume you have the responsibility to help, and (4) You know the appropriate form of assistance, such as call an ambulance, give the man a cardiopulmonary resuscitation (CPR), or get the man out of the sun. Therefore, you decide to implement the help.</w:t>
      </w:r>
    </w:p>
    <w:p w14:paraId="1C239B91" w14:textId="77777777" w:rsidR="00D8757F" w:rsidRPr="00555968" w:rsidRDefault="00D8757F" w:rsidP="00D8757F">
      <w:pPr>
        <w:rPr>
          <w:lang w:val="en-US"/>
        </w:rPr>
      </w:pPr>
    </w:p>
    <w:p w14:paraId="1D13C4A6" w14:textId="77777777" w:rsidR="00D8757F" w:rsidRPr="00555968" w:rsidRDefault="00D8757F" w:rsidP="00D8757F">
      <w:pPr>
        <w:pStyle w:val="Summary"/>
        <w:rPr>
          <w:lang w:val="en-US"/>
        </w:rPr>
      </w:pPr>
      <w:r w:rsidRPr="00555968">
        <w:rPr>
          <w:lang w:val="en-US"/>
        </w:rPr>
        <w:t>Summary</w:t>
      </w:r>
    </w:p>
    <w:p w14:paraId="1A6BC5E9" w14:textId="77777777" w:rsidR="00D8757F" w:rsidRPr="00555968" w:rsidRDefault="00D8757F" w:rsidP="00D8757F">
      <w:pPr>
        <w:rPr>
          <w:lang w:val="en-US"/>
        </w:rPr>
      </w:pPr>
      <w:r w:rsidRPr="00555968">
        <w:rPr>
          <w:lang w:val="en-US"/>
        </w:rPr>
        <w:t xml:space="preserve">In this unit, you have learned that social psychology is a branch of psychology that studies the influence of social context on individual people’s thoughts, feelings, and behaviors by using scientific approaches. The power of socialization appears when we assess other people and significantly affect our judgment and decision. </w:t>
      </w:r>
      <w:r>
        <w:rPr>
          <w:lang w:val="en-US"/>
        </w:rPr>
        <w:t xml:space="preserve">We construct our social perception when </w:t>
      </w:r>
      <w:r w:rsidRPr="00555968">
        <w:rPr>
          <w:lang w:val="en-US"/>
        </w:rPr>
        <w:t xml:space="preserve">we actively collect, </w:t>
      </w:r>
      <w:proofErr w:type="gramStart"/>
      <w:r w:rsidRPr="00555968">
        <w:rPr>
          <w:lang w:val="en-US"/>
        </w:rPr>
        <w:t>interpret</w:t>
      </w:r>
      <w:proofErr w:type="gramEnd"/>
      <w:r w:rsidRPr="00555968">
        <w:rPr>
          <w:lang w:val="en-US"/>
        </w:rPr>
        <w:t xml:space="preserve"> and understand other people’s behaviors under a particular social context. Self-fulfilling prophecies happen when people actively make their schemas about people or events come true. It </w:t>
      </w:r>
      <w:r>
        <w:rPr>
          <w:lang w:val="en-US"/>
        </w:rPr>
        <w:t>strongly affects</w:t>
      </w:r>
      <w:r w:rsidRPr="00555968">
        <w:rPr>
          <w:lang w:val="en-US"/>
        </w:rPr>
        <w:t xml:space="preserve"> </w:t>
      </w:r>
      <w:r>
        <w:rPr>
          <w:lang w:val="en-US"/>
        </w:rPr>
        <w:t>people’s interactions</w:t>
      </w:r>
      <w:r w:rsidRPr="00555968">
        <w:rPr>
          <w:lang w:val="en-US"/>
        </w:rPr>
        <w:t>. In addition, according to attribution theory, if people believe the causes of behavior are their attitude</w:t>
      </w:r>
      <w:r>
        <w:rPr>
          <w:lang w:val="en-US"/>
        </w:rPr>
        <w:t>s</w:t>
      </w:r>
      <w:r w:rsidRPr="00555968">
        <w:rPr>
          <w:lang w:val="en-US"/>
        </w:rPr>
        <w:t xml:space="preserve">, </w:t>
      </w:r>
      <w:r>
        <w:rPr>
          <w:lang w:val="en-US"/>
        </w:rPr>
        <w:t>personality</w:t>
      </w:r>
      <w:r w:rsidRPr="00555968">
        <w:rPr>
          <w:lang w:val="en-US"/>
        </w:rPr>
        <w:t xml:space="preserve"> traits, and personality, they have internal attribution. Conversely, external attribution explains the reasons for behavior are stimuli from the environment.</w:t>
      </w:r>
    </w:p>
    <w:p w14:paraId="33943890" w14:textId="77777777" w:rsidR="00D8757F" w:rsidRPr="00555968" w:rsidRDefault="00D8757F" w:rsidP="00D8757F">
      <w:pPr>
        <w:rPr>
          <w:lang w:val="en-US" w:eastAsia="zh-CN"/>
        </w:rPr>
      </w:pPr>
      <w:r w:rsidRPr="00555968">
        <w:rPr>
          <w:lang w:val="en-US" w:eastAsia="zh-CN"/>
        </w:rPr>
        <w:lastRenderedPageBreak/>
        <w:t xml:space="preserve">The need to know what is suitable and appropriate brings informational social influence. People conform to other people to receive information about ambiguous situations. Besides, normative social influence occurs when </w:t>
      </w:r>
      <w:r>
        <w:rPr>
          <w:lang w:val="en-US" w:eastAsia="zh-CN"/>
        </w:rPr>
        <w:t>individuals</w:t>
      </w:r>
      <w:r w:rsidRPr="00555968">
        <w:rPr>
          <w:lang w:val="en-US" w:eastAsia="zh-CN"/>
        </w:rPr>
        <w:t xml:space="preserve"> need to be accepted and liked by other</w:t>
      </w:r>
      <w:r>
        <w:rPr>
          <w:lang w:val="en-US" w:eastAsia="zh-CN"/>
        </w:rPr>
        <w:t>s</w:t>
      </w:r>
      <w:r w:rsidRPr="00555968">
        <w:rPr>
          <w:lang w:val="en-US" w:eastAsia="zh-CN"/>
        </w:rPr>
        <w:t>. In daily life, social media and advertisements use the effects of conformity to change people’s attitudes toward ideal body image standards.</w:t>
      </w:r>
    </w:p>
    <w:p w14:paraId="584AB9A3" w14:textId="77777777" w:rsidR="00D8757F" w:rsidRPr="00555968" w:rsidRDefault="00D8757F" w:rsidP="00D8757F">
      <w:pPr>
        <w:rPr>
          <w:lang w:val="en-US"/>
        </w:rPr>
      </w:pPr>
      <w:r w:rsidRPr="00555968">
        <w:rPr>
          <w:lang w:val="en-US" w:eastAsia="zh-CN"/>
        </w:rPr>
        <w:t xml:space="preserve">When people differ in opinions, beliefs, interests, and goals, conflicts arise and </w:t>
      </w:r>
      <w:r>
        <w:rPr>
          <w:lang w:val="en-US" w:eastAsia="zh-CN"/>
        </w:rPr>
        <w:t xml:space="preserve">lead to </w:t>
      </w:r>
      <w:r w:rsidRPr="00555968">
        <w:rPr>
          <w:lang w:val="en-US" w:eastAsia="zh-CN"/>
        </w:rPr>
        <w:t>aggressive behavior</w:t>
      </w:r>
      <w:r>
        <w:rPr>
          <w:lang w:val="en-US" w:eastAsia="zh-CN"/>
        </w:rPr>
        <w:t xml:space="preserve">, which </w:t>
      </w:r>
      <w:r w:rsidRPr="00555968">
        <w:rPr>
          <w:lang w:val="en-US"/>
        </w:rPr>
        <w:t>refers to people’s intentional behavior aimed at causing psychological or physical pain to others.</w:t>
      </w:r>
      <w:r w:rsidRPr="00555968">
        <w:rPr>
          <w:lang w:val="en-US" w:eastAsia="zh-CN"/>
        </w:rPr>
        <w:t xml:space="preserve"> </w:t>
      </w:r>
      <w:r>
        <w:rPr>
          <w:lang w:val="en-US" w:eastAsia="zh-CN"/>
        </w:rPr>
        <w:t>P</w:t>
      </w:r>
      <w:r w:rsidRPr="00555968">
        <w:rPr>
          <w:lang w:val="en-US" w:eastAsia="zh-CN"/>
        </w:rPr>
        <w:t>ain</w:t>
      </w:r>
      <w:r>
        <w:rPr>
          <w:lang w:val="en-US" w:eastAsia="zh-CN"/>
        </w:rPr>
        <w:t xml:space="preserve">, </w:t>
      </w:r>
      <w:r w:rsidRPr="00555968">
        <w:rPr>
          <w:lang w:val="en-US" w:eastAsia="zh-CN"/>
        </w:rPr>
        <w:t>discomfort, frustrating situation, and the appearance of media violence</w:t>
      </w:r>
      <w:r>
        <w:rPr>
          <w:lang w:val="en-US" w:eastAsia="zh-CN"/>
        </w:rPr>
        <w:t xml:space="preserve"> </w:t>
      </w:r>
      <w:r w:rsidRPr="00555968">
        <w:rPr>
          <w:lang w:val="en-US" w:eastAsia="zh-CN"/>
        </w:rPr>
        <w:t xml:space="preserve">are </w:t>
      </w:r>
      <w:r>
        <w:rPr>
          <w:lang w:val="en-US" w:eastAsia="zh-CN"/>
        </w:rPr>
        <w:t xml:space="preserve">the </w:t>
      </w:r>
      <w:r w:rsidRPr="00555968">
        <w:rPr>
          <w:lang w:val="en-US" w:eastAsia="zh-CN"/>
        </w:rPr>
        <w:t>causes of aggression</w:t>
      </w:r>
      <w:r>
        <w:rPr>
          <w:lang w:val="en-US" w:eastAsia="zh-CN"/>
        </w:rPr>
        <w:t>.</w:t>
      </w:r>
      <w:r w:rsidRPr="00555968" w:rsidDel="009D3F54">
        <w:rPr>
          <w:lang w:val="en-US" w:eastAsia="zh-CN"/>
        </w:rPr>
        <w:t xml:space="preserve"> </w:t>
      </w:r>
      <w:r>
        <w:rPr>
          <w:lang w:val="en-US" w:eastAsia="zh-CN"/>
        </w:rPr>
        <w:t>Also, a</w:t>
      </w:r>
      <w:r w:rsidRPr="00555968">
        <w:rPr>
          <w:lang w:val="en-US" w:eastAsia="zh-CN"/>
        </w:rPr>
        <w:t>ggression is a learned social behavior and can be reduced by building empathy and managing effective communication.</w:t>
      </w:r>
      <w:r>
        <w:rPr>
          <w:lang w:val="en-US"/>
        </w:rPr>
        <w:t xml:space="preserve"> </w:t>
      </w:r>
      <w:r w:rsidRPr="00555968">
        <w:rPr>
          <w:lang w:val="en-US"/>
        </w:rPr>
        <w:t xml:space="preserve">According to social loafing theory, the presence of others </w:t>
      </w:r>
      <w:r>
        <w:rPr>
          <w:lang w:val="en-US"/>
        </w:rPr>
        <w:t>relaxes</w:t>
      </w:r>
      <w:r w:rsidRPr="00555968">
        <w:rPr>
          <w:lang w:val="en-US"/>
        </w:rPr>
        <w:t xml:space="preserve"> individuals and </w:t>
      </w:r>
      <w:r>
        <w:rPr>
          <w:lang w:val="en-US"/>
        </w:rPr>
        <w:t>results</w:t>
      </w:r>
      <w:r w:rsidRPr="00555968">
        <w:rPr>
          <w:lang w:val="en-US"/>
        </w:rPr>
        <w:t xml:space="preserve"> </w:t>
      </w:r>
      <w:r>
        <w:rPr>
          <w:lang w:val="en-US"/>
        </w:rPr>
        <w:t>in decline</w:t>
      </w:r>
      <w:r w:rsidRPr="00555968">
        <w:rPr>
          <w:lang w:val="en-US"/>
        </w:rPr>
        <w:t xml:space="preserve"> in member effort. Another crucial issue in interpersonal relationships is</w:t>
      </w:r>
      <w:r>
        <w:rPr>
          <w:lang w:val="en-US"/>
        </w:rPr>
        <w:t xml:space="preserve"> a negative attitude</w:t>
      </w:r>
      <w:r w:rsidRPr="00555968">
        <w:rPr>
          <w:lang w:val="en-US"/>
        </w:rPr>
        <w:t xml:space="preserve">. </w:t>
      </w:r>
      <w:r>
        <w:rPr>
          <w:lang w:val="en-US"/>
        </w:rPr>
        <w:t>Stereotypes and prejudice</w:t>
      </w:r>
      <w:r w:rsidRPr="00555968">
        <w:rPr>
          <w:lang w:val="en-US"/>
        </w:rPr>
        <w:t xml:space="preserve"> toward people, events, or phenomena </w:t>
      </w:r>
      <w:r>
        <w:rPr>
          <w:lang w:val="en-US"/>
        </w:rPr>
        <w:t>are</w:t>
      </w:r>
      <w:r w:rsidRPr="00555968">
        <w:rPr>
          <w:lang w:val="en-US"/>
        </w:rPr>
        <w:t xml:space="preserve"> caused by social categorization (e.g., we versus them). Individuals should encourage critical thinking and be careful about automatic thinking to reduce stereotypes, prejudice, and discrimination. On a broader range, school education and family </w:t>
      </w:r>
      <w:r>
        <w:rPr>
          <w:lang w:val="en-US"/>
        </w:rPr>
        <w:t>should provide</w:t>
      </w:r>
      <w:r w:rsidRPr="00555968">
        <w:rPr>
          <w:lang w:val="en-US"/>
        </w:rPr>
        <w:t xml:space="preserve"> accurate information about diverse values, beliefs, and attitudes.</w:t>
      </w:r>
    </w:p>
    <w:p w14:paraId="45C08D70" w14:textId="77777777" w:rsidR="00D8757F" w:rsidRPr="00231302" w:rsidRDefault="00D8757F" w:rsidP="00D8757F">
      <w:pPr>
        <w:rPr>
          <w:lang w:val="en-US" w:eastAsia="zh-CN"/>
        </w:rPr>
      </w:pPr>
      <w:r w:rsidRPr="00555968">
        <w:rPr>
          <w:lang w:val="en-US"/>
        </w:rPr>
        <w:t xml:space="preserve">Finally, people sometimes </w:t>
      </w:r>
      <w:r>
        <w:rPr>
          <w:lang w:val="en-US"/>
        </w:rPr>
        <w:t>perform</w:t>
      </w:r>
      <w:r w:rsidRPr="00555968">
        <w:rPr>
          <w:lang w:val="en-US"/>
        </w:rPr>
        <w:t xml:space="preserve"> helping, </w:t>
      </w:r>
      <w:r>
        <w:rPr>
          <w:lang w:val="en-US"/>
        </w:rPr>
        <w:t>donate</w:t>
      </w:r>
      <w:r w:rsidRPr="00555968">
        <w:rPr>
          <w:lang w:val="en-US"/>
        </w:rPr>
        <w:t xml:space="preserve">, </w:t>
      </w:r>
      <w:r>
        <w:rPr>
          <w:lang w:val="en-US"/>
        </w:rPr>
        <w:t>share</w:t>
      </w:r>
      <w:r w:rsidRPr="00555968">
        <w:rPr>
          <w:lang w:val="en-US"/>
        </w:rPr>
        <w:t xml:space="preserve">, and </w:t>
      </w:r>
      <w:r>
        <w:rPr>
          <w:lang w:val="en-US"/>
        </w:rPr>
        <w:t>volunteer</w:t>
      </w:r>
      <w:r w:rsidRPr="00555968">
        <w:rPr>
          <w:lang w:val="en-US"/>
        </w:rPr>
        <w:t xml:space="preserve">. Underlying prosocial behavior, </w:t>
      </w:r>
      <w:r>
        <w:rPr>
          <w:lang w:val="en-US"/>
        </w:rPr>
        <w:t>the</w:t>
      </w:r>
      <w:r w:rsidRPr="00555968">
        <w:rPr>
          <w:lang w:val="en-US"/>
        </w:rPr>
        <w:t xml:space="preserve"> primary motives for helping</w:t>
      </w:r>
      <w:r>
        <w:rPr>
          <w:lang w:val="en-US"/>
        </w:rPr>
        <w:t xml:space="preserve"> could be </w:t>
      </w:r>
      <w:r w:rsidRPr="00555968">
        <w:rPr>
          <w:lang w:val="en-US"/>
        </w:rPr>
        <w:t xml:space="preserve">passing genes, social exchange, and empathy-altruism. Nevertheless, the bystander effect showed that </w:t>
      </w:r>
      <w:r>
        <w:rPr>
          <w:lang w:val="en-US"/>
        </w:rPr>
        <w:t>assistance in an emergency</w:t>
      </w:r>
      <w:r w:rsidRPr="00555968">
        <w:rPr>
          <w:lang w:val="en-US"/>
        </w:rPr>
        <w:t xml:space="preserve"> would decrease when the number of witnesses increases. Fortunately, </w:t>
      </w:r>
      <w:r>
        <w:rPr>
          <w:lang w:val="en-US"/>
        </w:rPr>
        <w:t>help</w:t>
      </w:r>
      <w:r w:rsidRPr="00555968">
        <w:rPr>
          <w:lang w:val="en-US"/>
        </w:rPr>
        <w:t xml:space="preserve"> can </w:t>
      </w:r>
      <w:r>
        <w:rPr>
          <w:lang w:val="en-US"/>
        </w:rPr>
        <w:t xml:space="preserve">be </w:t>
      </w:r>
      <w:r w:rsidRPr="00555968">
        <w:rPr>
          <w:lang w:val="en-US"/>
        </w:rPr>
        <w:t>increase</w:t>
      </w:r>
      <w:r>
        <w:rPr>
          <w:lang w:val="en-US"/>
        </w:rPr>
        <w:t>d</w:t>
      </w:r>
      <w:r w:rsidRPr="00555968">
        <w:rPr>
          <w:lang w:val="en-US"/>
        </w:rPr>
        <w:t xml:space="preserve"> when people go through five decision-making processes to evaluate an emergent situation.</w:t>
      </w:r>
    </w:p>
    <w:p w14:paraId="14F2A2BF" w14:textId="4309B7B9" w:rsidR="00D8757F" w:rsidRDefault="00D8757F">
      <w:pPr>
        <w:spacing w:after="160" w:line="259" w:lineRule="auto"/>
        <w:jc w:val="left"/>
        <w:rPr>
          <w:lang w:val="en-US"/>
        </w:rPr>
      </w:pPr>
      <w:r>
        <w:rPr>
          <w:lang w:val="en-US"/>
        </w:rPr>
        <w:br w:type="page"/>
      </w:r>
    </w:p>
    <w:p w14:paraId="25346772" w14:textId="77777777" w:rsidR="00584E91" w:rsidRPr="004A471E" w:rsidRDefault="00584E91" w:rsidP="00584E91">
      <w:pPr>
        <w:pStyle w:val="Heading1"/>
        <w:rPr>
          <w:lang w:val="en-US"/>
        </w:rPr>
      </w:pPr>
      <w:r w:rsidRPr="004A471E">
        <w:rPr>
          <w:lang w:val="en-US"/>
        </w:rPr>
        <w:lastRenderedPageBreak/>
        <w:t>4. Industrial Psychology</w:t>
      </w:r>
    </w:p>
    <w:p w14:paraId="66713742" w14:textId="77777777" w:rsidR="00584E91" w:rsidRDefault="00584E91" w:rsidP="00584E91">
      <w:pPr>
        <w:pStyle w:val="Heading2"/>
        <w:rPr>
          <w:lang w:val="en-US"/>
        </w:rPr>
      </w:pPr>
      <w:r w:rsidRPr="004A471E">
        <w:rPr>
          <w:lang w:val="en-US"/>
        </w:rPr>
        <w:t>Introduction</w:t>
      </w:r>
    </w:p>
    <w:p w14:paraId="2061DDAF" w14:textId="0F863FA3" w:rsidR="00584E91" w:rsidRPr="00EC015B" w:rsidRDefault="006741F2" w:rsidP="00584E91">
      <w:pPr>
        <w:rPr>
          <w:lang w:val="en-US"/>
        </w:rPr>
      </w:pPr>
      <w:r>
        <w:rPr>
          <w:noProof/>
          <w:lang w:val="en-US"/>
        </w:rPr>
        <mc:AlternateContent>
          <mc:Choice Requires="wps">
            <w:drawing>
              <wp:anchor distT="0" distB="0" distL="114300" distR="114300" simplePos="0" relativeHeight="251712512" behindDoc="1" locked="0" layoutInCell="1" allowOverlap="1" wp14:anchorId="6D8CBBD8" wp14:editId="3C8235E0">
                <wp:simplePos x="0" y="0"/>
                <wp:positionH relativeFrom="rightMargin">
                  <wp:posOffset>-1356744</wp:posOffset>
                </wp:positionH>
                <wp:positionV relativeFrom="paragraph">
                  <wp:posOffset>612288</wp:posOffset>
                </wp:positionV>
                <wp:extent cx="2318051" cy="1692442"/>
                <wp:effectExtent l="0" t="0" r="25400" b="22225"/>
                <wp:wrapTight wrapText="bothSides">
                  <wp:wrapPolygon edited="0">
                    <wp:start x="0" y="0"/>
                    <wp:lineTo x="0" y="21641"/>
                    <wp:lineTo x="21659" y="21641"/>
                    <wp:lineTo x="21659" y="0"/>
                    <wp:lineTo x="0" y="0"/>
                  </wp:wrapPolygon>
                </wp:wrapTight>
                <wp:docPr id="118" name="Text Box 118"/>
                <wp:cNvGraphicFramePr/>
                <a:graphic xmlns:a="http://schemas.openxmlformats.org/drawingml/2006/main">
                  <a:graphicData uri="http://schemas.microsoft.com/office/word/2010/wordprocessingShape">
                    <wps:wsp>
                      <wps:cNvSpPr txBox="1"/>
                      <wps:spPr>
                        <a:xfrm>
                          <a:off x="0" y="0"/>
                          <a:ext cx="2318051" cy="1692442"/>
                        </a:xfrm>
                        <a:prstGeom prst="rect">
                          <a:avLst/>
                        </a:prstGeom>
                        <a:solidFill>
                          <a:schemeClr val="lt1"/>
                        </a:solidFill>
                        <a:ln w="6350">
                          <a:solidFill>
                            <a:prstClr val="black"/>
                          </a:solidFill>
                        </a:ln>
                      </wps:spPr>
                      <wps:txbx>
                        <w:txbxContent>
                          <w:p w14:paraId="6119C246" w14:textId="77777777" w:rsidR="00584E91" w:rsidRPr="00D522FF" w:rsidRDefault="00584E91" w:rsidP="00584E91">
                            <w:pPr>
                              <w:rPr>
                                <w:lang w:val="en-US"/>
                              </w:rPr>
                            </w:pPr>
                            <w:r w:rsidRPr="00D522FF">
                              <w:rPr>
                                <w:b/>
                                <w:bCs/>
                                <w:lang w:val="en-US"/>
                              </w:rPr>
                              <w:t>Industrial-organizational (I-O) psychology</w:t>
                            </w:r>
                            <w:r>
                              <w:rPr>
                                <w:b/>
                                <w:bCs/>
                                <w:lang w:val="en-US"/>
                              </w:rPr>
                              <w:t xml:space="preserve">: </w:t>
                            </w:r>
                            <w:r>
                              <w:rPr>
                                <w:lang w:val="en-US"/>
                              </w:rPr>
                              <w:t>A sub-field of applied psychology that</w:t>
                            </w:r>
                            <w:r w:rsidRPr="00D522FF">
                              <w:rPr>
                                <w:lang w:val="en-US"/>
                              </w:rPr>
                              <w:t xml:space="preserve"> focuses mainly on human nature at work and explores solutions to practical workplace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BBD8" id="Text Box 118" o:spid="_x0000_s1126" type="#_x0000_t202" style="position:absolute;left:0;text-align:left;margin-left:-106.85pt;margin-top:48.2pt;width:182.5pt;height:133.25pt;z-index:-251603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CJPAIAAIU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" fillcolor="white [3201]" strokeweight=".5pt">
                <v:textbox>
                  <w:txbxContent>
                    <w:p w14:paraId="6119C246" w14:textId="77777777" w:rsidR="00584E91" w:rsidRPr="00D522FF" w:rsidRDefault="00584E91" w:rsidP="00584E91">
                      <w:pPr>
                        <w:rPr>
                          <w:lang w:val="en-US"/>
                        </w:rPr>
                      </w:pPr>
                      <w:r w:rsidRPr="00D522FF">
                        <w:rPr>
                          <w:b/>
                          <w:bCs/>
                          <w:lang w:val="en-US"/>
                        </w:rPr>
                        <w:t>Industrial-organizational (I-O) psychology</w:t>
                      </w:r>
                      <w:r>
                        <w:rPr>
                          <w:b/>
                          <w:bCs/>
                          <w:lang w:val="en-US"/>
                        </w:rPr>
                        <w:t xml:space="preserve">: </w:t>
                      </w:r>
                      <w:r>
                        <w:rPr>
                          <w:lang w:val="en-US"/>
                        </w:rPr>
                        <w:t>A sub-field of applied psychology that</w:t>
                      </w:r>
                      <w:r w:rsidRPr="00D522FF">
                        <w:rPr>
                          <w:lang w:val="en-US"/>
                        </w:rPr>
                        <w:t xml:space="preserve"> focuses mainly on human nature at work and explores solutions to practical workplace problems.</w:t>
                      </w:r>
                    </w:p>
                  </w:txbxContent>
                </v:textbox>
                <w10:wrap type="tight" anchorx="margin"/>
              </v:shape>
            </w:pict>
          </mc:Fallback>
        </mc:AlternateContent>
      </w:r>
      <w:r w:rsidR="00584E91">
        <w:rPr>
          <w:lang w:val="en-US"/>
        </w:rPr>
        <w:t xml:space="preserve">Psychology as a science does not only focus on academic research but only has its essential applications to improve people’s daily work and solve practical problems for enterprises. The term </w:t>
      </w:r>
      <w:r w:rsidR="00584E91" w:rsidRPr="00740153">
        <w:rPr>
          <w:i/>
          <w:iCs/>
          <w:lang w:val="en-US"/>
        </w:rPr>
        <w:t>applied psychology</w:t>
      </w:r>
      <w:r w:rsidR="00584E91">
        <w:rPr>
          <w:lang w:val="en-US"/>
        </w:rPr>
        <w:t xml:space="preserve"> is frequently addressed when a</w:t>
      </w:r>
      <w:r w:rsidR="00584E91" w:rsidRPr="00EC015B">
        <w:rPr>
          <w:lang w:val="en-US"/>
        </w:rPr>
        <w:t xml:space="preserve"> large part of </w:t>
      </w:r>
      <w:r w:rsidR="00584E91">
        <w:rPr>
          <w:lang w:val="en-US"/>
        </w:rPr>
        <w:t>psychology</w:t>
      </w:r>
      <w:r w:rsidR="00584E91" w:rsidRPr="00EC015B">
        <w:rPr>
          <w:lang w:val="en-US"/>
        </w:rPr>
        <w:t xml:space="preserve"> </w:t>
      </w:r>
      <w:r w:rsidR="00584E91">
        <w:rPr>
          <w:lang w:val="en-US"/>
        </w:rPr>
        <w:t xml:space="preserve">heavily </w:t>
      </w:r>
      <w:r w:rsidR="00584E91" w:rsidRPr="00EC015B">
        <w:rPr>
          <w:lang w:val="en-US"/>
        </w:rPr>
        <w:t xml:space="preserve">overlaps with other disciplines, </w:t>
      </w:r>
      <w:r w:rsidR="00584E91">
        <w:rPr>
          <w:lang w:val="en-US"/>
        </w:rPr>
        <w:t>such as</w:t>
      </w:r>
      <w:r w:rsidR="00584E91" w:rsidRPr="00EC015B">
        <w:rPr>
          <w:lang w:val="en-US"/>
        </w:rPr>
        <w:t xml:space="preserve"> economics, business administration, </w:t>
      </w:r>
      <w:r w:rsidR="00584E91">
        <w:rPr>
          <w:lang w:val="en-US"/>
        </w:rPr>
        <w:t xml:space="preserve">and </w:t>
      </w:r>
      <w:r w:rsidR="00584E91" w:rsidRPr="00EC015B">
        <w:rPr>
          <w:lang w:val="en-US"/>
        </w:rPr>
        <w:t>human resources</w:t>
      </w:r>
      <w:r w:rsidR="00584E91">
        <w:rPr>
          <w:lang w:val="en-US"/>
        </w:rPr>
        <w:t>, primarily concerned with effectiveness and efficiency</w:t>
      </w:r>
      <w:r w:rsidR="00584E91" w:rsidRPr="00EC015B">
        <w:rPr>
          <w:lang w:val="en-US"/>
        </w:rPr>
        <w:t>.</w:t>
      </w:r>
      <w:r w:rsidR="00584E91">
        <w:rPr>
          <w:lang w:val="en-US"/>
        </w:rPr>
        <w:t xml:space="preserve"> As</w:t>
      </w:r>
      <w:r w:rsidR="00584E91" w:rsidRPr="00EC015B">
        <w:rPr>
          <w:lang w:val="en-US"/>
        </w:rPr>
        <w:t xml:space="preserve"> a subarea of </w:t>
      </w:r>
      <w:r w:rsidR="00584E91">
        <w:rPr>
          <w:lang w:val="en-US"/>
        </w:rPr>
        <w:t xml:space="preserve">applied </w:t>
      </w:r>
      <w:r w:rsidR="00584E91" w:rsidRPr="00EC015B">
        <w:rPr>
          <w:lang w:val="en-US"/>
        </w:rPr>
        <w:t xml:space="preserve">psychology, </w:t>
      </w:r>
      <w:r w:rsidR="00584E91" w:rsidRPr="00EC015B">
        <w:rPr>
          <w:b/>
          <w:bCs/>
          <w:lang w:val="en-US"/>
        </w:rPr>
        <w:t>industrial-organizational (I-O) psychology</w:t>
      </w:r>
      <w:r w:rsidR="00584E91" w:rsidRPr="00EC015B">
        <w:rPr>
          <w:lang w:val="en-US"/>
        </w:rPr>
        <w:t xml:space="preserve"> </w:t>
      </w:r>
      <w:r w:rsidR="00584E91">
        <w:rPr>
          <w:lang w:val="en-US"/>
        </w:rPr>
        <w:t>focuses on</w:t>
      </w:r>
      <w:r w:rsidR="00584E91" w:rsidRPr="00EC015B">
        <w:rPr>
          <w:lang w:val="en-US"/>
        </w:rPr>
        <w:t xml:space="preserve"> human nature at work and explores the solutions to practical problems in the workplace</w:t>
      </w:r>
      <w:r w:rsidR="00584E91">
        <w:rPr>
          <w:lang w:val="en-US"/>
        </w:rPr>
        <w:t xml:space="preserve"> </w:t>
      </w:r>
      <w:r w:rsidR="00584E91">
        <w:rPr>
          <w:lang w:val="en-US"/>
        </w:rPr>
        <w:fldChar w:fldCharType="begin"/>
      </w:r>
      <w:r w:rsidR="00584E91">
        <w:rPr>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sidR="00584E91">
        <w:rPr>
          <w:lang w:val="en-US"/>
        </w:rPr>
        <w:fldChar w:fldCharType="separate"/>
      </w:r>
      <w:r w:rsidR="00584E91">
        <w:rPr>
          <w:noProof/>
          <w:lang w:val="en-US"/>
        </w:rPr>
        <w:t>(Spector, 2021)</w:t>
      </w:r>
      <w:r w:rsidR="00584E91">
        <w:rPr>
          <w:lang w:val="en-US"/>
        </w:rPr>
        <w:fldChar w:fldCharType="end"/>
      </w:r>
      <w:r w:rsidR="00584E91" w:rsidRPr="00EC015B">
        <w:rPr>
          <w:lang w:val="en-US"/>
        </w:rPr>
        <w:t>.</w:t>
      </w:r>
      <w:r w:rsidR="00584E91">
        <w:rPr>
          <w:lang w:val="en-US"/>
        </w:rPr>
        <w:t xml:space="preserve"> Specifically, </w:t>
      </w:r>
      <w:r w:rsidR="00584E91" w:rsidRPr="00EC015B">
        <w:rPr>
          <w:lang w:val="en-US"/>
        </w:rPr>
        <w:t xml:space="preserve">I-O psychology can be </w:t>
      </w:r>
      <w:r w:rsidR="00584E91">
        <w:rPr>
          <w:lang w:val="en-US"/>
        </w:rPr>
        <w:t xml:space="preserve">further </w:t>
      </w:r>
      <w:r w:rsidR="00584E91" w:rsidRPr="00EC015B">
        <w:rPr>
          <w:lang w:val="en-US"/>
        </w:rPr>
        <w:t xml:space="preserve">divided into industrial and organizational </w:t>
      </w:r>
      <w:r w:rsidR="00584E91">
        <w:rPr>
          <w:lang w:val="en-US"/>
        </w:rPr>
        <w:t>divisions</w:t>
      </w:r>
      <w:r w:rsidR="00584E91" w:rsidRPr="00EC015B">
        <w:rPr>
          <w:lang w:val="en-US"/>
        </w:rPr>
        <w:t>.</w:t>
      </w:r>
      <w:r w:rsidR="00584E91">
        <w:rPr>
          <w:lang w:val="en-US"/>
        </w:rPr>
        <w:t xml:space="preserve"> </w:t>
      </w:r>
      <w:r w:rsidR="00584E91" w:rsidRPr="00EC015B">
        <w:rPr>
          <w:lang w:val="en-US"/>
        </w:rPr>
        <w:t xml:space="preserve">In this field, I-O psychologists apply scientific principles and psychological theories to explain and investigate </w:t>
      </w:r>
      <w:r w:rsidR="00584E91">
        <w:rPr>
          <w:lang w:val="en-US"/>
        </w:rPr>
        <w:t>people's</w:t>
      </w:r>
      <w:r w:rsidR="00584E91" w:rsidRPr="00EC015B">
        <w:rPr>
          <w:lang w:val="en-US"/>
        </w:rPr>
        <w:t xml:space="preserve"> emotions, motivations, and behaviors in the workplace.</w:t>
      </w:r>
      <w:r w:rsidR="00584E91">
        <w:rPr>
          <w:lang w:val="en-US"/>
        </w:rPr>
        <w:t xml:space="preserve"> </w:t>
      </w:r>
      <w:r w:rsidR="00584E91" w:rsidRPr="00EC015B">
        <w:rPr>
          <w:lang w:val="en-US"/>
        </w:rPr>
        <w:t>They have increasingly conducted empirical research and applied evidence-based principles and theories while supporting workers and managers in organizations.</w:t>
      </w:r>
    </w:p>
    <w:p w14:paraId="65823BF8" w14:textId="77777777" w:rsidR="00584E91" w:rsidRDefault="00584E91" w:rsidP="00584E91">
      <w:pPr>
        <w:rPr>
          <w:lang w:val="en-US"/>
        </w:rPr>
      </w:pPr>
      <w:r w:rsidRPr="00EC015B">
        <w:rPr>
          <w:lang w:val="en-US"/>
        </w:rPr>
        <w:t>The current unit focuses on industrial psychology and discusses the topics of work analysis, motivation</w:t>
      </w:r>
      <w:r>
        <w:rPr>
          <w:lang w:val="en-US"/>
        </w:rPr>
        <w:t>,</w:t>
      </w:r>
      <w:r w:rsidRPr="00EC015B">
        <w:rPr>
          <w:lang w:val="en-US"/>
        </w:rPr>
        <w:t xml:space="preserve"> </w:t>
      </w:r>
      <w:r>
        <w:rPr>
          <w:lang w:val="en-US"/>
        </w:rPr>
        <w:t>job satisfaction, and</w:t>
      </w:r>
      <w:r w:rsidRPr="00EC015B">
        <w:rPr>
          <w:lang w:val="en-US"/>
        </w:rPr>
        <w:t xml:space="preserve"> some stress management skills used in management practices.</w:t>
      </w:r>
      <w:r>
        <w:rPr>
          <w:lang w:val="en-US"/>
        </w:rPr>
        <w:t xml:space="preserve"> </w:t>
      </w:r>
      <w:r w:rsidRPr="00EC015B">
        <w:rPr>
          <w:lang w:val="en-US"/>
        </w:rPr>
        <w:t>In addition, this unit includes some basic assessment methods that correspond to a particular topic and concept.</w:t>
      </w:r>
      <w:r>
        <w:rPr>
          <w:lang w:val="en-US"/>
        </w:rPr>
        <w:t xml:space="preserve"> </w:t>
      </w:r>
      <w:r w:rsidRPr="00EC015B">
        <w:rPr>
          <w:lang w:val="en-US"/>
        </w:rPr>
        <w:t>All the selected topics and methodologies attempt to strengthen your understanding of industrial psychology at both conceptual and methodological levels.</w:t>
      </w:r>
    </w:p>
    <w:p w14:paraId="5043782D" w14:textId="77777777" w:rsidR="00584E91" w:rsidRPr="00F56320" w:rsidRDefault="00584E91" w:rsidP="00584E91">
      <w:pPr>
        <w:rPr>
          <w:lang w:val="en-US"/>
        </w:rPr>
      </w:pPr>
    </w:p>
    <w:p w14:paraId="47664371" w14:textId="77777777" w:rsidR="00584E91" w:rsidRPr="004A471E" w:rsidRDefault="00584E91" w:rsidP="00584E91">
      <w:pPr>
        <w:pStyle w:val="Heading2"/>
        <w:rPr>
          <w:lang w:val="en-US"/>
        </w:rPr>
      </w:pPr>
      <w:r w:rsidRPr="004A471E">
        <w:rPr>
          <w:lang w:val="en-US"/>
        </w:rPr>
        <w:lastRenderedPageBreak/>
        <w:t>4.1 Basics of Industrial Psychology</w:t>
      </w:r>
    </w:p>
    <w:p w14:paraId="393631E0" w14:textId="7B3E9585" w:rsidR="00584E91" w:rsidRDefault="00584E91" w:rsidP="00584E91">
      <w:pPr>
        <w:rPr>
          <w:lang w:val="en-US"/>
        </w:rPr>
      </w:pPr>
      <w:r>
        <w:rPr>
          <w:lang w:val="en-US"/>
        </w:rPr>
        <w:t xml:space="preserve">You probably heard of “A happy employee is a productive employee.” However, have you critically thought about this saying from a psychological perspective and </w:t>
      </w:r>
      <w:r>
        <w:rPr>
          <w:noProof/>
          <w:lang w:val="en-US"/>
        </w:rPr>
        <mc:AlternateContent>
          <mc:Choice Requires="wps">
            <w:drawing>
              <wp:anchor distT="0" distB="0" distL="114300" distR="114300" simplePos="0" relativeHeight="251713536" behindDoc="0" locked="0" layoutInCell="1" allowOverlap="1" wp14:anchorId="258DEC60" wp14:editId="50B1D2E0">
                <wp:simplePos x="0" y="0"/>
                <wp:positionH relativeFrom="column">
                  <wp:posOffset>6832100</wp:posOffset>
                </wp:positionH>
                <wp:positionV relativeFrom="paragraph">
                  <wp:posOffset>-1394532</wp:posOffset>
                </wp:positionV>
                <wp:extent cx="2430379" cy="1692442"/>
                <wp:effectExtent l="0" t="0" r="8255" b="9525"/>
                <wp:wrapNone/>
                <wp:docPr id="119" name="Text Box 119"/>
                <wp:cNvGraphicFramePr/>
                <a:graphic xmlns:a="http://schemas.openxmlformats.org/drawingml/2006/main">
                  <a:graphicData uri="http://schemas.microsoft.com/office/word/2010/wordprocessingShape">
                    <wps:wsp>
                      <wps:cNvSpPr txBox="1"/>
                      <wps:spPr>
                        <a:xfrm>
                          <a:off x="0" y="0"/>
                          <a:ext cx="2430379" cy="1692442"/>
                        </a:xfrm>
                        <a:prstGeom prst="rect">
                          <a:avLst/>
                        </a:prstGeom>
                        <a:solidFill>
                          <a:schemeClr val="lt1"/>
                        </a:solidFill>
                        <a:ln w="6350">
                          <a:solidFill>
                            <a:prstClr val="black"/>
                          </a:solidFill>
                        </a:ln>
                      </wps:spPr>
                      <wps:txbx>
                        <w:txbxContent>
                          <w:p w14:paraId="6DDA1D17" w14:textId="77777777" w:rsidR="00584E91" w:rsidRPr="00503043" w:rsidRDefault="00584E91" w:rsidP="00584E91">
                            <w:pPr>
                              <w:rPr>
                                <w:lang w:val="en-US"/>
                              </w:rPr>
                            </w:pPr>
                            <w:r w:rsidRPr="00503043">
                              <w:rPr>
                                <w:b/>
                                <w:bCs/>
                                <w:lang w:val="en-US"/>
                              </w:rPr>
                              <w:t>Industrial Psychology</w:t>
                            </w:r>
                            <w:r>
                              <w:rPr>
                                <w:lang w:val="en-US"/>
                              </w:rPr>
                              <w:t>:</w:t>
                            </w:r>
                            <w:r w:rsidRPr="00503043">
                              <w:rPr>
                                <w:lang w:val="en-US"/>
                              </w:rPr>
                              <w:t xml:space="preserve"> </w:t>
                            </w:r>
                            <w:r>
                              <w:rPr>
                                <w:lang w:val="en-US"/>
                              </w:rPr>
                              <w:t>A</w:t>
                            </w:r>
                            <w:r w:rsidRPr="00503043">
                              <w:rPr>
                                <w:lang w:val="en-US"/>
                              </w:rPr>
                              <w:t xml:space="preserve"> sub-field of applied psychology </w:t>
                            </w:r>
                            <w:r>
                              <w:rPr>
                                <w:lang w:val="en-US"/>
                              </w:rPr>
                              <w:t>that</w:t>
                            </w:r>
                            <w:r w:rsidRPr="00503043">
                              <w:rPr>
                                <w:lang w:val="en-US"/>
                              </w:rPr>
                              <w:t xml:space="preserve"> </w:t>
                            </w:r>
                            <w:r>
                              <w:rPr>
                                <w:lang w:val="en-US"/>
                              </w:rPr>
                              <w:t>investigates</w:t>
                            </w:r>
                            <w:r w:rsidRPr="00503043">
                              <w:rPr>
                                <w:lang w:val="en-US"/>
                              </w:rPr>
                              <w:t xml:space="preserve"> </w:t>
                            </w:r>
                            <w:r>
                              <w:rPr>
                                <w:lang w:val="en-US"/>
                              </w:rPr>
                              <w:t xml:space="preserve">individual </w:t>
                            </w:r>
                            <w:r w:rsidRPr="00503043">
                              <w:rPr>
                                <w:lang w:val="en-US"/>
                              </w:rPr>
                              <w:t>employees' knowledge, skills, abilities</w:t>
                            </w:r>
                            <w:r>
                              <w:rPr>
                                <w:lang w:val="en-US"/>
                              </w:rPr>
                              <w:t>,</w:t>
                            </w:r>
                            <w:r w:rsidRPr="00503043">
                              <w:rPr>
                                <w:lang w:val="en-US"/>
                              </w:rPr>
                              <w:t xml:space="preserve"> and other personal characteristics (KSAO)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EC60" id="Text Box 119" o:spid="_x0000_s1127" type="#_x0000_t202" style="position:absolute;left:0;text-align:left;margin-left:537.95pt;margin-top:-109.8pt;width:191.35pt;height:1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" fillcolor="white [3201]" strokeweight=".5pt">
                <v:textbox>
                  <w:txbxContent>
                    <w:p w14:paraId="6DDA1D17" w14:textId="77777777" w:rsidR="00584E91" w:rsidRPr="00503043" w:rsidRDefault="00584E91" w:rsidP="00584E91">
                      <w:pPr>
                        <w:rPr>
                          <w:lang w:val="en-US"/>
                        </w:rPr>
                      </w:pPr>
                      <w:r w:rsidRPr="00503043">
                        <w:rPr>
                          <w:b/>
                          <w:bCs/>
                          <w:lang w:val="en-US"/>
                        </w:rPr>
                        <w:t>Industrial Psychology</w:t>
                      </w:r>
                      <w:r>
                        <w:rPr>
                          <w:lang w:val="en-US"/>
                        </w:rPr>
                        <w:t>:</w:t>
                      </w:r>
                      <w:r w:rsidRPr="00503043">
                        <w:rPr>
                          <w:lang w:val="en-US"/>
                        </w:rPr>
                        <w:t xml:space="preserve"> </w:t>
                      </w:r>
                      <w:r>
                        <w:rPr>
                          <w:lang w:val="en-US"/>
                        </w:rPr>
                        <w:t>A</w:t>
                      </w:r>
                      <w:r w:rsidRPr="00503043">
                        <w:rPr>
                          <w:lang w:val="en-US"/>
                        </w:rPr>
                        <w:t xml:space="preserve"> sub-field of applied psychology </w:t>
                      </w:r>
                      <w:r>
                        <w:rPr>
                          <w:lang w:val="en-US"/>
                        </w:rPr>
                        <w:t>that</w:t>
                      </w:r>
                      <w:r w:rsidRPr="00503043">
                        <w:rPr>
                          <w:lang w:val="en-US"/>
                        </w:rPr>
                        <w:t xml:space="preserve"> </w:t>
                      </w:r>
                      <w:r>
                        <w:rPr>
                          <w:lang w:val="en-US"/>
                        </w:rPr>
                        <w:t>investigates</w:t>
                      </w:r>
                      <w:r w:rsidRPr="00503043">
                        <w:rPr>
                          <w:lang w:val="en-US"/>
                        </w:rPr>
                        <w:t xml:space="preserve"> </w:t>
                      </w:r>
                      <w:r>
                        <w:rPr>
                          <w:lang w:val="en-US"/>
                        </w:rPr>
                        <w:t xml:space="preserve">individual </w:t>
                      </w:r>
                      <w:r w:rsidRPr="00503043">
                        <w:rPr>
                          <w:lang w:val="en-US"/>
                        </w:rPr>
                        <w:t>employees' knowledge, skills, abilities</w:t>
                      </w:r>
                      <w:r>
                        <w:rPr>
                          <w:lang w:val="en-US"/>
                        </w:rPr>
                        <w:t>,</w:t>
                      </w:r>
                      <w:r w:rsidRPr="00503043">
                        <w:rPr>
                          <w:lang w:val="en-US"/>
                        </w:rPr>
                        <w:t xml:space="preserve"> and other personal characteristics (KSAO) at work.</w:t>
                      </w:r>
                    </w:p>
                  </w:txbxContent>
                </v:textbox>
              </v:shape>
            </w:pict>
          </mc:Fallback>
        </mc:AlternateContent>
      </w:r>
      <w:r>
        <w:rPr>
          <w:lang w:val="en-US"/>
        </w:rPr>
        <w:t>why job satisfaction is crucial for individual workers? To increase the understanding of people at work, many scholars and practitioners dedicate their professional knowledge and experience to psychology and business.</w:t>
      </w:r>
      <w:r w:rsidRPr="00740153">
        <w:rPr>
          <w:lang w:val="en-US"/>
        </w:rPr>
        <w:t xml:space="preserve"> </w:t>
      </w:r>
      <w:r w:rsidRPr="00EC015B">
        <w:rPr>
          <w:b/>
          <w:bCs/>
          <w:lang w:val="en-US"/>
        </w:rPr>
        <w:t>Industrial psychology</w:t>
      </w:r>
      <w:r w:rsidRPr="00EC015B">
        <w:rPr>
          <w:lang w:val="en-US"/>
        </w:rPr>
        <w:t xml:space="preserve"> is a sub</w:t>
      </w:r>
      <w:r>
        <w:rPr>
          <w:lang w:val="en-US"/>
        </w:rPr>
        <w:t>-</w:t>
      </w:r>
      <w:r w:rsidRPr="00EC015B">
        <w:rPr>
          <w:lang w:val="en-US"/>
        </w:rPr>
        <w:t>field of applied psychology</w:t>
      </w:r>
      <w:r>
        <w:rPr>
          <w:lang w:val="en-US"/>
        </w:rPr>
        <w:t xml:space="preserve"> that investigates the issues of employee recruitment, work environment, and the crucial factors that affect work performance </w:t>
      </w:r>
      <w:r>
        <w:rPr>
          <w:lang w:val="en-US"/>
        </w:rPr>
        <w:fldChar w:fldCharType="begin"/>
      </w:r>
      <w:r>
        <w:rPr>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lang w:val="en-US"/>
        </w:rPr>
        <w:fldChar w:fldCharType="separate"/>
      </w:r>
      <w:r>
        <w:rPr>
          <w:noProof/>
          <w:lang w:val="en-US"/>
        </w:rPr>
        <w:t>(Spector, 2021)</w:t>
      </w:r>
      <w:r>
        <w:rPr>
          <w:lang w:val="en-US"/>
        </w:rPr>
        <w:fldChar w:fldCharType="end"/>
      </w:r>
      <w:r>
        <w:rPr>
          <w:lang w:val="en-US"/>
        </w:rPr>
        <w:t xml:space="preserve">. </w:t>
      </w:r>
      <w:r w:rsidRPr="00EC015B">
        <w:rPr>
          <w:lang w:val="en-US"/>
        </w:rPr>
        <w:t xml:space="preserve">Based on </w:t>
      </w:r>
      <w:r>
        <w:rPr>
          <w:lang w:val="en-US"/>
        </w:rPr>
        <w:t>the study and observation of individuals</w:t>
      </w:r>
      <w:r w:rsidRPr="00EC015B">
        <w:rPr>
          <w:lang w:val="en-US"/>
        </w:rPr>
        <w:t>, the industry or manager</w:t>
      </w:r>
      <w:r>
        <w:rPr>
          <w:lang w:val="en-US"/>
        </w:rPr>
        <w:t>s</w:t>
      </w:r>
      <w:r w:rsidRPr="00EC015B">
        <w:rPr>
          <w:lang w:val="en-US"/>
        </w:rPr>
        <w:t xml:space="preserve"> can use them to match the candidates and specific job requirements.</w:t>
      </w:r>
      <w:r>
        <w:rPr>
          <w:lang w:val="en-US"/>
        </w:rPr>
        <w:t xml:space="preserve"> For instance, during a recruiting process, people from the department of human resources (HR) use a cognitive test designed by industrial psychologists to assess the candidates’ job-related knowledge and professional skills. For placement, psychological tests such as personality tests </w:t>
      </w:r>
      <w:r>
        <w:rPr>
          <w:lang w:val="en-US"/>
        </w:rPr>
        <w:fldChar w:fldCharType="begin"/>
      </w:r>
      <w:r>
        <w:rPr>
          <w:lang w:val="en-US"/>
        </w:rPr>
        <w:instrText xml:space="preserve"> ADDIN EN.CITE &lt;EndNote&gt;&lt;Cite&gt;&lt;Author&gt;Goldberg&lt;/Author&gt;&lt;Year&gt;2006&lt;/Year&gt;&lt;RecNum&gt;5098&lt;/RecNum&gt;&lt;DisplayText&gt;(Goldberg et al., 2006)&lt;/DisplayText&gt;&lt;record&gt;&lt;rec-number&gt;5098&lt;/rec-number&gt;&lt;foreign-keys&gt;&lt;key app="EN" db-id="psz0f0xrixzveyert2252950zrwdfzsefvv9" timestamp="1658048235" guid="60878f4a-d9df-4ca0-b337-0acdea972117"&gt;5098&lt;/key&gt;&lt;/foreign-keys&gt;&lt;ref-type name="Journal Article"&gt;17&lt;/ref-type&gt;&lt;contributors&gt;&lt;authors&gt;&lt;author&gt;Goldberg, Lewis R&lt;/author&gt;&lt;author&gt;Johnson, John A&lt;/author&gt;&lt;author&gt;Eber, Herbert W&lt;/author&gt;&lt;author&gt;Hogan, Robert&lt;/author&gt;&lt;author&gt;Ashton, Michael C&lt;/author&gt;&lt;author&gt;Cloninger, C Robert&lt;/author&gt;&lt;author&gt;Gough, Harrison G&lt;/author&gt;&lt;/authors&gt;&lt;/contributors&gt;&lt;titles&gt;&lt;title&gt;The international personality item pool and the future of public-domain personality measures&lt;/title&gt;&lt;secondary-title&gt;Journal of Research in personality&lt;/secondary-title&gt;&lt;/titles&gt;&lt;periodical&gt;&lt;full-title&gt;Journal of Research in Personality&lt;/full-title&gt;&lt;/periodical&gt;&lt;pages&gt;84-96&lt;/pages&gt;&lt;volume&gt;40&lt;/volume&gt;&lt;number&gt;1&lt;/number&gt;&lt;dates&gt;&lt;year&gt;2006&lt;/year&gt;&lt;/dates&gt;&lt;isbn&gt;0092-6566&lt;/isbn&gt;&lt;urls&gt;&lt;/urls&gt;&lt;/record&gt;&lt;/Cite&gt;&lt;/EndNote&gt;</w:instrText>
      </w:r>
      <w:r>
        <w:rPr>
          <w:lang w:val="en-US"/>
        </w:rPr>
        <w:fldChar w:fldCharType="separate"/>
      </w:r>
      <w:r>
        <w:rPr>
          <w:noProof/>
          <w:lang w:val="en-US"/>
        </w:rPr>
        <w:t>(Goldberg et al., 2006)</w:t>
      </w:r>
      <w:r>
        <w:rPr>
          <w:lang w:val="en-US"/>
        </w:rPr>
        <w:fldChar w:fldCharType="end"/>
      </w:r>
      <w:r>
        <w:rPr>
          <w:lang w:val="en-US"/>
        </w:rPr>
        <w:t xml:space="preserve">, emotional intelligence tests </w:t>
      </w:r>
      <w:r>
        <w:rPr>
          <w:lang w:val="en-US"/>
        </w:rPr>
        <w:fldChar w:fldCharType="begin"/>
      </w:r>
      <w:r>
        <w:rPr>
          <w:lang w:val="en-US"/>
        </w:rPr>
        <w:instrText xml:space="preserve"> ADDIN EN.CITE &lt;EndNote&gt;&lt;Cite&gt;&lt;Author&gt;Joseph&lt;/Author&gt;&lt;Year&gt;2010&lt;/Year&gt;&lt;RecNum&gt;5097&lt;/RecNum&gt;&lt;DisplayText&gt;(Joseph &amp;amp; Newman, 2010)&lt;/DisplayText&gt;&lt;record&gt;&lt;rec-number&gt;5097&lt;/rec-number&gt;&lt;foreign-keys&gt;&lt;key app="EN" db-id="psz0f0xrixzveyert2252950zrwdfzsefvv9" timestamp="1658048100" guid="e2425a51-95ae-47a3-80c2-12cac87fdcc9"&gt;5097&lt;/key&gt;&lt;/foreign-keys&gt;&lt;ref-type name="Journal Article"&gt;17&lt;/ref-type&gt;&lt;contributors&gt;&lt;authors&gt;&lt;author&gt;Joseph, Dana L&lt;/author&gt;&lt;author&gt;Newman, Daniel A&lt;/author&gt;&lt;/authors&gt;&lt;/contributors&gt;&lt;titles&gt;&lt;title&gt;Emotional intelligence: an integrative meta-analysis and cascading model&lt;/title&gt;&lt;secondary-title&gt;Journal of applied psychology&lt;/secondary-title&gt;&lt;/titles&gt;&lt;periodical&gt;&lt;full-title&gt;Journal of applied psychology&lt;/full-title&gt;&lt;/periodical&gt;&lt;pages&gt;54&lt;/pages&gt;&lt;volume&gt;95&lt;/volume&gt;&lt;number&gt;1&lt;/number&gt;&lt;dates&gt;&lt;year&gt;2010&lt;/year&gt;&lt;/dates&gt;&lt;isbn&gt;1939-1854&lt;/isbn&gt;&lt;urls&gt;&lt;/urls&gt;&lt;/record&gt;&lt;/Cite&gt;&lt;/EndNote&gt;</w:instrText>
      </w:r>
      <w:r>
        <w:rPr>
          <w:lang w:val="en-US"/>
        </w:rPr>
        <w:fldChar w:fldCharType="separate"/>
      </w:r>
      <w:r>
        <w:rPr>
          <w:noProof/>
          <w:lang w:val="en-US"/>
        </w:rPr>
        <w:t>(Joseph &amp; Newman, 2010)</w:t>
      </w:r>
      <w:r>
        <w:rPr>
          <w:lang w:val="en-US"/>
        </w:rPr>
        <w:fldChar w:fldCharType="end"/>
      </w:r>
      <w:r>
        <w:rPr>
          <w:lang w:val="en-US"/>
        </w:rPr>
        <w:t xml:space="preserve">, and vocational interest tests </w:t>
      </w:r>
      <w:r>
        <w:rPr>
          <w:lang w:val="en-US"/>
        </w:rPr>
        <w:fldChar w:fldCharType="begin"/>
      </w:r>
      <w:r>
        <w:rPr>
          <w:lang w:val="en-US"/>
        </w:rPr>
        <w:instrText xml:space="preserve"> ADDIN EN.CITE &lt;EndNote&gt;&lt;Cite&gt;&lt;Author&gt;Tracey&lt;/Author&gt;&lt;Year&gt;1993&lt;/Year&gt;&lt;RecNum&gt;5099&lt;/RecNum&gt;&lt;DisplayText&gt;(Tracey &amp;amp; Rounds, 1993)&lt;/DisplayText&gt;&lt;record&gt;&lt;rec-number&gt;5099&lt;/rec-number&gt;&lt;foreign-keys&gt;&lt;key app="EN" db-id="psz0f0xrixzveyert2252950zrwdfzsefvv9" timestamp="1658048380" guid="0e26f913-2cce-4bb6-bb15-f80d0e3d6b76"&gt;5099&lt;/key&gt;&lt;/foreign-keys&gt;&lt;ref-type name="Journal Article"&gt;17&lt;/ref-type&gt;&lt;contributors&gt;&lt;authors&gt;&lt;author&gt;Tracey, Terence J&lt;/author&gt;&lt;author&gt;Rounds, James B&lt;/author&gt;&lt;/authors&gt;&lt;/contributors&gt;&lt;titles&gt;&lt;title&gt;Evaluating Holland&amp;apos;s and Gati&amp;apos;s vocational-interest models: A structural meta-analysis&lt;/title&gt;&lt;secondary-title&gt;Psychological bulletin&lt;/secondary-title&gt;&lt;/titles&gt;&lt;pages&gt;229-246&lt;/pages&gt;&lt;volume&gt;113&lt;/volume&gt;&lt;number&gt;2&lt;/number&gt;&lt;dates&gt;&lt;year&gt;1993&lt;/year&gt;&lt;/dates&gt;&lt;isbn&gt;1939-1455&lt;/isbn&gt;&lt;urls&gt;&lt;/urls&gt;&lt;/record&gt;&lt;/Cite&gt;&lt;/EndNote&gt;</w:instrText>
      </w:r>
      <w:r>
        <w:rPr>
          <w:lang w:val="en-US"/>
        </w:rPr>
        <w:fldChar w:fldCharType="separate"/>
      </w:r>
      <w:r>
        <w:rPr>
          <w:noProof/>
          <w:lang w:val="en-US"/>
        </w:rPr>
        <w:t>(Tracey &amp; Rounds, 1993)</w:t>
      </w:r>
      <w:r>
        <w:rPr>
          <w:lang w:val="en-US"/>
        </w:rPr>
        <w:fldChar w:fldCharType="end"/>
      </w:r>
      <w:r>
        <w:rPr>
          <w:lang w:val="en-US"/>
        </w:rPr>
        <w:t xml:space="preserve"> are frequently applied to support human resource management. Other approaches such as interviews and work analyses are widely implemented to evaluate employees’ suitability for a particular position. After the applicants become part of the organization, industrial psychologists help companies to increase workers’ productivity by studying their </w:t>
      </w:r>
      <w:r w:rsidR="006741F2">
        <w:rPr>
          <w:noProof/>
        </w:rPr>
        <mc:AlternateContent>
          <mc:Choice Requires="wps">
            <w:drawing>
              <wp:anchor distT="0" distB="0" distL="114300" distR="114300" simplePos="0" relativeHeight="251727872" behindDoc="1" locked="0" layoutInCell="1" allowOverlap="1" wp14:anchorId="50F3B776" wp14:editId="3D2FFE96">
                <wp:simplePos x="0" y="0"/>
                <wp:positionH relativeFrom="column">
                  <wp:posOffset>3713480</wp:posOffset>
                </wp:positionH>
                <wp:positionV relativeFrom="paragraph">
                  <wp:posOffset>4610735</wp:posOffset>
                </wp:positionV>
                <wp:extent cx="2398395" cy="1983105"/>
                <wp:effectExtent l="0" t="0" r="20955" b="17145"/>
                <wp:wrapTight wrapText="bothSides">
                  <wp:wrapPolygon edited="0">
                    <wp:start x="0" y="0"/>
                    <wp:lineTo x="0" y="21579"/>
                    <wp:lineTo x="21617" y="21579"/>
                    <wp:lineTo x="21617" y="0"/>
                    <wp:lineTo x="0" y="0"/>
                  </wp:wrapPolygon>
                </wp:wrapTight>
                <wp:docPr id="237411595" name="Text Box 1"/>
                <wp:cNvGraphicFramePr/>
                <a:graphic xmlns:a="http://schemas.openxmlformats.org/drawingml/2006/main">
                  <a:graphicData uri="http://schemas.microsoft.com/office/word/2010/wordprocessingShape">
                    <wps:wsp>
                      <wps:cNvSpPr txBox="1"/>
                      <wps:spPr>
                        <a:xfrm>
                          <a:off x="0" y="0"/>
                          <a:ext cx="2398395" cy="1983105"/>
                        </a:xfrm>
                        <a:prstGeom prst="rect">
                          <a:avLst/>
                        </a:prstGeom>
                        <a:solidFill>
                          <a:schemeClr val="lt1"/>
                        </a:solidFill>
                        <a:ln w="6350">
                          <a:solidFill>
                            <a:prstClr val="black"/>
                          </a:solidFill>
                        </a:ln>
                      </wps:spPr>
                      <wps:txbx>
                        <w:txbxContent>
                          <w:p w14:paraId="4B5572D6" w14:textId="77777777" w:rsidR="00584E91" w:rsidRPr="00D660C8" w:rsidRDefault="00584E91" w:rsidP="00584E91">
                            <w:pPr>
                              <w:rPr>
                                <w:lang w:val="en-US"/>
                              </w:rPr>
                            </w:pPr>
                            <w:r w:rsidRPr="00D660C8">
                              <w:rPr>
                                <w:lang w:val="en-US"/>
                              </w:rPr>
                              <w:t xml:space="preserve">KSAOs: A person’s knowledge, skills. Abilities, and other personal characteristics </w:t>
                            </w:r>
                            <w:r>
                              <w:rPr>
                                <w:lang w:val="en-US"/>
                              </w:rPr>
                              <w:t>that required to succeed at work. These aspects are the main research focus of industrial psychologists.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3B776" id="Text Box 1" o:spid="_x0000_s1128" type="#_x0000_t202" style="position:absolute;left:0;text-align:left;margin-left:292.4pt;margin-top:363.05pt;width:188.85pt;height:15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" fillcolor="white [3201]" strokeweight=".5pt">
                <v:textbox>
                  <w:txbxContent>
                    <w:p w14:paraId="4B5572D6" w14:textId="77777777" w:rsidR="00584E91" w:rsidRPr="00D660C8" w:rsidRDefault="00584E91" w:rsidP="00584E91">
                      <w:pPr>
                        <w:rPr>
                          <w:lang w:val="en-US"/>
                        </w:rPr>
                      </w:pPr>
                      <w:r w:rsidRPr="00D660C8">
                        <w:rPr>
                          <w:lang w:val="en-US"/>
                        </w:rPr>
                        <w:t xml:space="preserve">KSAOs: A person’s knowledge, skills. Abilities, and other personal characteristics </w:t>
                      </w:r>
                      <w:r>
                        <w:rPr>
                          <w:lang w:val="en-US"/>
                        </w:rPr>
                        <w:t>that required to succeed at work. These aspects are the main research focus of industrial psychologists.</w:t>
                      </w:r>
                    </w:p>
                  </w:txbxContent>
                </v:textbox>
                <w10:wrap type="tight"/>
              </v:shape>
            </w:pict>
          </mc:Fallback>
        </mc:AlternateContent>
      </w:r>
      <w:r>
        <w:rPr>
          <w:lang w:val="en-US"/>
        </w:rPr>
        <w:t>motivation, job satisfaction, and work stress.</w:t>
      </w:r>
    </w:p>
    <w:p w14:paraId="6F242076" w14:textId="77777777" w:rsidR="00584E91" w:rsidRPr="00440F66" w:rsidRDefault="00584E91" w:rsidP="00584E91">
      <w:pPr>
        <w:rPr>
          <w:lang w:val="en-US"/>
        </w:rPr>
      </w:pPr>
      <w:r w:rsidRPr="638FECA3">
        <w:rPr>
          <w:lang w:val="en-US"/>
        </w:rPr>
        <w:t xml:space="preserve">In general, industrial psychologists attempt to improve organizational efficiency via the optimal use of human resources. </w:t>
      </w:r>
      <w:r w:rsidRPr="00EC015B">
        <w:rPr>
          <w:lang w:val="en-US"/>
        </w:rPr>
        <w:t xml:space="preserve">In the past decade, industrial psychologists </w:t>
      </w:r>
      <w:r>
        <w:rPr>
          <w:lang w:val="en-US"/>
        </w:rPr>
        <w:t>have focused</w:t>
      </w:r>
      <w:r w:rsidRPr="00EC015B">
        <w:rPr>
          <w:lang w:val="en-US"/>
        </w:rPr>
        <w:t xml:space="preserve"> on the</w:t>
      </w:r>
      <w:r>
        <w:rPr>
          <w:lang w:val="en-US"/>
        </w:rPr>
        <w:t xml:space="preserve"> practical issues </w:t>
      </w:r>
      <w:r w:rsidRPr="00EC015B">
        <w:rPr>
          <w:lang w:val="en-US"/>
        </w:rPr>
        <w:t>to improve organizational efficiency through the ideal staffing arrangement:</w:t>
      </w:r>
      <w:r>
        <w:rPr>
          <w:lang w:val="en-US"/>
        </w:rPr>
        <w:t xml:space="preserve"> </w:t>
      </w:r>
      <w:r w:rsidRPr="638FECA3">
        <w:rPr>
          <w:rFonts w:cstheme="minorBidi"/>
          <w:lang w:val="en-US"/>
        </w:rPr>
        <w:t>selection, placement</w:t>
      </w:r>
      <w:r>
        <w:rPr>
          <w:lang w:val="en-US"/>
        </w:rPr>
        <w:t xml:space="preserve">, </w:t>
      </w:r>
      <w:r w:rsidRPr="638FECA3">
        <w:rPr>
          <w:rFonts w:cstheme="minorBidi"/>
          <w:lang w:val="en-US"/>
        </w:rPr>
        <w:t xml:space="preserve">training, performance management, and quality work-life </w:t>
      </w:r>
      <w:r w:rsidRPr="638FECA3">
        <w:rPr>
          <w:rFonts w:cstheme="minorBidi"/>
          <w:lang w:val="en-US"/>
        </w:rPr>
        <w:fldChar w:fldCharType="begin"/>
      </w:r>
      <w:r w:rsidRPr="638FECA3">
        <w:rPr>
          <w:rFonts w:cstheme="minorBidi"/>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sidRPr="638FECA3">
        <w:rPr>
          <w:rFonts w:cstheme="minorBidi"/>
          <w:lang w:val="en-US"/>
        </w:rPr>
        <w:fldChar w:fldCharType="separate"/>
      </w:r>
      <w:r w:rsidRPr="638FECA3">
        <w:rPr>
          <w:rFonts w:cstheme="minorBidi"/>
          <w:noProof/>
          <w:lang w:val="en-US"/>
        </w:rPr>
        <w:t>(Landy &amp; Conte, 2016)</w:t>
      </w:r>
      <w:r w:rsidRPr="638FECA3">
        <w:rPr>
          <w:rFonts w:cstheme="minorBidi"/>
          <w:lang w:val="en-US"/>
        </w:rPr>
        <w:fldChar w:fldCharType="end"/>
      </w:r>
      <w:r w:rsidRPr="638FECA3">
        <w:rPr>
          <w:rFonts w:cstheme="minorBidi"/>
          <w:lang w:val="en-US"/>
        </w:rPr>
        <w:t xml:space="preserve">. Industrial psychologists pay great attention to </w:t>
      </w:r>
      <w:r w:rsidRPr="638FECA3">
        <w:rPr>
          <w:lang w:val="en-US"/>
        </w:rPr>
        <w:t xml:space="preserve">measuring employees' </w:t>
      </w:r>
      <w:r w:rsidRPr="638FECA3">
        <w:rPr>
          <w:lang w:val="en-US"/>
        </w:rPr>
        <w:lastRenderedPageBreak/>
        <w:t>knowledge, skills, abilities, and other personal characteristics (</w:t>
      </w:r>
      <w:r w:rsidRPr="00740153">
        <w:rPr>
          <w:b/>
          <w:bCs/>
          <w:lang w:val="en-US"/>
        </w:rPr>
        <w:t>KSAOs</w:t>
      </w:r>
      <w:r w:rsidRPr="638FECA3">
        <w:rPr>
          <w:lang w:val="en-US"/>
        </w:rPr>
        <w:t xml:space="preserve">) at work </w:t>
      </w:r>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sidRPr="638FECA3">
        <w:rPr>
          <w:lang w:val="en-US"/>
        </w:rPr>
        <w:t xml:space="preserve">. While working with managers and workers, industrial psychologists </w:t>
      </w:r>
      <w:r>
        <w:rPr>
          <w:lang w:val="en-US"/>
        </w:rPr>
        <w:t>usually</w:t>
      </w:r>
      <w:r w:rsidRPr="638FECA3">
        <w:rPr>
          <w:lang w:val="en-US"/>
        </w:rPr>
        <w:t xml:space="preserve"> provide a scientific approach to find solutions instead of offering the existed answers. For example, industrial psychologists support HR </w:t>
      </w:r>
      <w:r>
        <w:rPr>
          <w:lang w:val="en-US"/>
        </w:rPr>
        <w:t>in conducting</w:t>
      </w:r>
      <w:r w:rsidRPr="638FECA3">
        <w:rPr>
          <w:lang w:val="en-US"/>
        </w:rPr>
        <w:t xml:space="preserve"> a work analysis that could be applied to the annual performance appraisal in the organization. More importantly, industrial psychologists use scientific methodologies to collect data, analyze individual behaviors, and explain organizational phenomena</w:t>
      </w:r>
      <w:r>
        <w:rPr>
          <w:lang w:val="en-US"/>
        </w:rPr>
        <w:t xml:space="preserve"> while designing and applying various assessments and evaluations</w:t>
      </w:r>
      <w:r w:rsidRPr="638FECA3">
        <w:rPr>
          <w:lang w:val="en-US"/>
        </w:rPr>
        <w:t>.</w:t>
      </w:r>
    </w:p>
    <w:p w14:paraId="57FE30A6" w14:textId="77777777" w:rsidR="00584E91" w:rsidRPr="00EC015B" w:rsidRDefault="00584E91" w:rsidP="00584E91">
      <w:pPr>
        <w:rPr>
          <w:rFonts w:cstheme="minorHAnsi"/>
          <w:lang w:val="en-US"/>
        </w:rPr>
      </w:pPr>
    </w:p>
    <w:p w14:paraId="4D9D2BCB"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1A5DC45" w14:textId="77777777" w:rsidR="00584E91" w:rsidRPr="00A457EA" w:rsidRDefault="00584E91" w:rsidP="00584E91">
      <w:pPr>
        <w:pStyle w:val="ListParagraph"/>
        <w:ind w:left="360"/>
        <w:rPr>
          <w:lang w:val="en-US"/>
        </w:rPr>
      </w:pPr>
      <w:r w:rsidRPr="00A457EA">
        <w:rPr>
          <w:lang w:val="en-US"/>
        </w:rPr>
        <w:t>What are the main research interests of industrial psychologists?</w:t>
      </w:r>
    </w:p>
    <w:p w14:paraId="73000E84" w14:textId="77777777" w:rsidR="00584E91" w:rsidRDefault="00584E91" w:rsidP="00584E91">
      <w:pPr>
        <w:pStyle w:val="ListParagraph"/>
        <w:spacing w:before="100" w:beforeAutospacing="1"/>
        <w:rPr>
          <w:i/>
          <w:iCs/>
          <w:u w:val="single"/>
          <w:lang w:val="en-US"/>
        </w:rPr>
      </w:pPr>
      <w:r w:rsidRPr="00740153">
        <w:rPr>
          <w:rFonts w:cstheme="minorHAnsi"/>
          <w:i/>
          <w:iCs/>
          <w:u w:val="single"/>
          <w:lang w:val="en-US"/>
        </w:rPr>
        <w:t xml:space="preserve">Answer: Industrial psychologists are interested in </w:t>
      </w:r>
      <w:r w:rsidRPr="00740153">
        <w:rPr>
          <w:i/>
          <w:iCs/>
          <w:u w:val="single"/>
          <w:lang w:val="en-US"/>
        </w:rPr>
        <w:t>applying evidence-based principles and psychological theories to explain and investigate people's emotions, motivations, and behaviors in the workplace</w:t>
      </w:r>
      <w:r>
        <w:rPr>
          <w:i/>
          <w:iCs/>
          <w:u w:val="single"/>
          <w:lang w:val="en-US"/>
        </w:rPr>
        <w:t>,</w:t>
      </w:r>
      <w:r w:rsidRPr="00740153">
        <w:rPr>
          <w:i/>
          <w:iCs/>
          <w:u w:val="single"/>
          <w:lang w:val="en-US"/>
        </w:rPr>
        <w:t xml:space="preserve"> as well as supporting the work of practitioners and managers in organizations.</w:t>
      </w:r>
    </w:p>
    <w:p w14:paraId="6439DAC8" w14:textId="77777777" w:rsidR="00584E91" w:rsidRDefault="00584E91" w:rsidP="00584E91">
      <w:pPr>
        <w:pStyle w:val="ListParagraph"/>
        <w:ind w:left="0"/>
        <w:rPr>
          <w:lang w:val="en-US"/>
        </w:rPr>
      </w:pPr>
    </w:p>
    <w:p w14:paraId="1A8B1C2D" w14:textId="77777777" w:rsidR="00584E91" w:rsidRDefault="00584E91" w:rsidP="00584E91">
      <w:pPr>
        <w:pStyle w:val="ListParagraph"/>
        <w:ind w:firstLine="709"/>
        <w:rPr>
          <w:lang w:val="en-US"/>
        </w:rPr>
      </w:pPr>
      <w:r w:rsidRPr="00A844CA">
        <w:rPr>
          <w:lang w:val="en-US"/>
        </w:rPr>
        <w:t>What are the four job-related elements that KSAO</w:t>
      </w:r>
      <w:r>
        <w:rPr>
          <w:lang w:val="en-US"/>
        </w:rPr>
        <w:t>s</w:t>
      </w:r>
      <w:r w:rsidRPr="00A844CA">
        <w:rPr>
          <w:lang w:val="en-US"/>
        </w:rPr>
        <w:t xml:space="preserve"> </w:t>
      </w:r>
      <w:r>
        <w:rPr>
          <w:lang w:val="en-US"/>
        </w:rPr>
        <w:t>stand</w:t>
      </w:r>
      <w:r w:rsidRPr="00A844CA">
        <w:rPr>
          <w:lang w:val="en-US"/>
        </w:rPr>
        <w:t xml:space="preserve"> for?</w:t>
      </w:r>
    </w:p>
    <w:p w14:paraId="65C4A4F1" w14:textId="77777777" w:rsidR="00584E91" w:rsidRPr="00A844CA" w:rsidRDefault="00584E91" w:rsidP="00584E91">
      <w:pPr>
        <w:pStyle w:val="ListParagraph"/>
        <w:rPr>
          <w:lang w:val="en-US"/>
        </w:rPr>
      </w:pPr>
      <w:r w:rsidRPr="00740153">
        <w:rPr>
          <w:i/>
          <w:iCs/>
          <w:u w:val="single"/>
          <w:lang w:val="en-US"/>
        </w:rPr>
        <w:t>Answer: KSAO</w:t>
      </w:r>
      <w:r>
        <w:rPr>
          <w:i/>
          <w:iCs/>
          <w:u w:val="single"/>
          <w:lang w:val="en-US"/>
        </w:rPr>
        <w:t>s</w:t>
      </w:r>
      <w:r w:rsidRPr="00740153">
        <w:rPr>
          <w:i/>
          <w:iCs/>
          <w:u w:val="single"/>
          <w:lang w:val="en-US"/>
        </w:rPr>
        <w:t xml:space="preserve"> </w:t>
      </w:r>
      <w:r>
        <w:rPr>
          <w:i/>
          <w:iCs/>
          <w:u w:val="single"/>
          <w:lang w:val="en-US"/>
        </w:rPr>
        <w:t>refer</w:t>
      </w:r>
      <w:r w:rsidRPr="00740153">
        <w:rPr>
          <w:i/>
          <w:iCs/>
          <w:u w:val="single"/>
          <w:lang w:val="en-US"/>
        </w:rPr>
        <w:t xml:space="preserve"> to </w:t>
      </w:r>
      <w:r>
        <w:rPr>
          <w:i/>
          <w:iCs/>
          <w:u w:val="single"/>
          <w:lang w:val="en-US"/>
        </w:rPr>
        <w:t>employees'</w:t>
      </w:r>
      <w:r w:rsidRPr="00740153">
        <w:rPr>
          <w:i/>
          <w:iCs/>
          <w:u w:val="single"/>
          <w:lang w:val="en-US"/>
        </w:rPr>
        <w:t xml:space="preserve"> knowledge, skills, abilities, and other personal characteristics</w:t>
      </w:r>
      <w:r>
        <w:rPr>
          <w:i/>
          <w:iCs/>
          <w:u w:val="single"/>
          <w:lang w:val="en-US"/>
        </w:rPr>
        <w:t xml:space="preserve"> at work</w:t>
      </w:r>
      <w:r w:rsidRPr="00740153">
        <w:rPr>
          <w:i/>
          <w:iCs/>
          <w:u w:val="single"/>
          <w:lang w:val="en-US"/>
        </w:rPr>
        <w:t>.</w:t>
      </w:r>
    </w:p>
    <w:p w14:paraId="43F88D0A" w14:textId="77777777" w:rsidR="00584E91" w:rsidRPr="00A844CA" w:rsidRDefault="00584E91" w:rsidP="00584E91">
      <w:pPr>
        <w:spacing w:before="100" w:beforeAutospacing="1"/>
        <w:rPr>
          <w:rFonts w:cstheme="minorHAnsi"/>
          <w:lang w:val="en-US"/>
        </w:rPr>
      </w:pPr>
    </w:p>
    <w:p w14:paraId="31478A28" w14:textId="77777777" w:rsidR="00584E91" w:rsidRPr="004A471E" w:rsidRDefault="00584E91" w:rsidP="00584E91">
      <w:pPr>
        <w:pStyle w:val="Heading2"/>
        <w:rPr>
          <w:lang w:val="en-US"/>
        </w:rPr>
      </w:pPr>
      <w:r w:rsidRPr="004A471E">
        <w:rPr>
          <w:lang w:val="en-US"/>
        </w:rPr>
        <w:t>4.2 Concepts and Methods of Work Analysis and Evaluation</w:t>
      </w:r>
    </w:p>
    <w:p w14:paraId="208BEBFC" w14:textId="77777777" w:rsidR="00584E91" w:rsidRPr="00EC015B" w:rsidRDefault="00584E91" w:rsidP="00584E91">
      <w:pPr>
        <w:rPr>
          <w:lang w:val="en-US"/>
        </w:rPr>
      </w:pPr>
      <w:r w:rsidRPr="638FECA3">
        <w:rPr>
          <w:lang w:val="en-US"/>
        </w:rPr>
        <w:t xml:space="preserve">Imagine a scenario in which you are searching for a vacancy that fits your academic and career background, such as project manager in marketing. Then, when typing this keyword on the job searching engine, you would find a well-structured job description on the website. To </w:t>
      </w:r>
      <w:proofErr w:type="gramStart"/>
      <w:r w:rsidRPr="638FECA3">
        <w:rPr>
          <w:lang w:val="en-US"/>
        </w:rPr>
        <w:t>look into</w:t>
      </w:r>
      <w:proofErr w:type="gramEnd"/>
      <w:r w:rsidRPr="638FECA3">
        <w:rPr>
          <w:lang w:val="en-US"/>
        </w:rPr>
        <w:t xml:space="preserve"> details, this job description is broken down </w:t>
      </w:r>
      <w:r w:rsidRPr="638FECA3">
        <w:rPr>
          <w:lang w:val="en-US"/>
        </w:rPr>
        <w:lastRenderedPageBreak/>
        <w:t xml:space="preserve">into a collection of responsibilities and tasks associated with the project manager position, such as planning and organizing the marketing campaigns and managing the project's budgets. </w:t>
      </w:r>
    </w:p>
    <w:p w14:paraId="32E8F904" w14:textId="77777777" w:rsidR="00584E91" w:rsidRDefault="00584E91" w:rsidP="00584E91">
      <w:pPr>
        <w:rPr>
          <w:lang w:val="en-US"/>
        </w:rPr>
      </w:pPr>
      <w:r w:rsidRPr="00EC015B">
        <w:rPr>
          <w:lang w:val="en-US"/>
        </w:rPr>
        <w:t xml:space="preserve">Regarding the above scenario, have you ever thought of why those specific duties and tasks appear on the job description of a marketing </w:t>
      </w:r>
      <w:r>
        <w:rPr>
          <w:lang w:val="en-US"/>
        </w:rPr>
        <w:t xml:space="preserve">project </w:t>
      </w:r>
      <w:r w:rsidRPr="00EC015B">
        <w:rPr>
          <w:lang w:val="en-US"/>
        </w:rPr>
        <w:t xml:space="preserve">manager instead of on a mathematics </w:t>
      </w:r>
      <w:proofErr w:type="gramStart"/>
      <w:r w:rsidRPr="00EC015B">
        <w:rPr>
          <w:lang w:val="en-US"/>
        </w:rPr>
        <w:t>school teacher</w:t>
      </w:r>
      <w:proofErr w:type="gramEnd"/>
      <w:r w:rsidRPr="00EC015B">
        <w:rPr>
          <w:lang w:val="en-US"/>
        </w:rPr>
        <w:t xml:space="preserve"> job?</w:t>
      </w:r>
      <w:r>
        <w:rPr>
          <w:lang w:val="en-US"/>
        </w:rPr>
        <w:t xml:space="preserve"> </w:t>
      </w:r>
      <w:r w:rsidRPr="00EC015B">
        <w:rPr>
          <w:lang w:val="en-US"/>
        </w:rPr>
        <w:t xml:space="preserve">In addition, why does the identical job title from different organizations share many </w:t>
      </w:r>
      <w:r>
        <w:rPr>
          <w:lang w:val="en-US"/>
        </w:rPr>
        <w:t>typical</w:t>
      </w:r>
      <w:r w:rsidRPr="00EC015B">
        <w:rPr>
          <w:lang w:val="en-US"/>
        </w:rPr>
        <w:t xml:space="preserve"> duties and tasks?</w:t>
      </w:r>
      <w:r>
        <w:rPr>
          <w:lang w:val="en-US"/>
        </w:rPr>
        <w:t xml:space="preserve"> </w:t>
      </w:r>
      <w:r w:rsidRPr="00EC015B">
        <w:rPr>
          <w:lang w:val="en-US"/>
        </w:rPr>
        <w:t>What exactly do people need to do in their position?</w:t>
      </w:r>
      <w:r>
        <w:rPr>
          <w:lang w:val="en-US"/>
        </w:rPr>
        <w:t xml:space="preserve"> </w:t>
      </w:r>
      <w:r w:rsidRPr="00EC015B">
        <w:rPr>
          <w:lang w:val="en-US"/>
        </w:rPr>
        <w:t xml:space="preserve">In the following part, these questions are addressed by </w:t>
      </w:r>
      <w:r>
        <w:rPr>
          <w:lang w:val="en-US"/>
        </w:rPr>
        <w:t>discussing</w:t>
      </w:r>
      <w:r w:rsidRPr="00EC015B">
        <w:rPr>
          <w:lang w:val="en-US"/>
        </w:rPr>
        <w:t xml:space="preserve"> </w:t>
      </w:r>
      <w:r>
        <w:rPr>
          <w:lang w:val="en-US"/>
        </w:rPr>
        <w:t xml:space="preserve">the concept of </w:t>
      </w:r>
      <w:r w:rsidRPr="00EC015B">
        <w:rPr>
          <w:lang w:val="en-US"/>
        </w:rPr>
        <w:t>work analysis</w:t>
      </w:r>
      <w:r>
        <w:rPr>
          <w:lang w:val="en-US"/>
        </w:rPr>
        <w:t xml:space="preserve"> and</w:t>
      </w:r>
      <w:r w:rsidRPr="00EC015B">
        <w:rPr>
          <w:lang w:val="en-US"/>
        </w:rPr>
        <w:t xml:space="preserve"> its design</w:t>
      </w:r>
      <w:r>
        <w:rPr>
          <w:lang w:val="en-US"/>
        </w:rPr>
        <w:t xml:space="preserve"> and implementation in organizations</w:t>
      </w:r>
      <w:r w:rsidRPr="00EC015B">
        <w:rPr>
          <w:lang w:val="en-US"/>
        </w:rPr>
        <w:t>.</w:t>
      </w:r>
    </w:p>
    <w:p w14:paraId="2EA5D975" w14:textId="77777777" w:rsidR="00584E91" w:rsidRPr="00EC015B" w:rsidRDefault="00584E91" w:rsidP="00584E91">
      <w:pPr>
        <w:rPr>
          <w:lang w:val="en-US"/>
        </w:rPr>
      </w:pPr>
    </w:p>
    <w:p w14:paraId="2B943087" w14:textId="77777777" w:rsidR="00584E91" w:rsidRPr="00EC015B" w:rsidRDefault="00584E91" w:rsidP="00584E91">
      <w:pPr>
        <w:pStyle w:val="Heading3"/>
        <w:rPr>
          <w:rFonts w:cstheme="minorHAnsi"/>
          <w:b/>
          <w:bCs w:val="0"/>
          <w:lang w:val="en-US"/>
        </w:rPr>
      </w:pPr>
      <w:r>
        <w:rPr>
          <w:rFonts w:cstheme="minorHAnsi"/>
          <w:noProof/>
          <w:lang w:val="en-US"/>
        </w:rPr>
        <mc:AlternateContent>
          <mc:Choice Requires="wps">
            <w:drawing>
              <wp:anchor distT="0" distB="0" distL="114300" distR="114300" simplePos="0" relativeHeight="251705344" behindDoc="0" locked="0" layoutInCell="1" allowOverlap="1" wp14:anchorId="0540D8C8" wp14:editId="23C923C2">
                <wp:simplePos x="0" y="0"/>
                <wp:positionH relativeFrom="column">
                  <wp:posOffset>6959177</wp:posOffset>
                </wp:positionH>
                <wp:positionV relativeFrom="paragraph">
                  <wp:posOffset>314325</wp:posOffset>
                </wp:positionV>
                <wp:extent cx="2117558" cy="1989221"/>
                <wp:effectExtent l="0" t="0" r="16510" b="17780"/>
                <wp:wrapNone/>
                <wp:docPr id="120" name="Text Box 120"/>
                <wp:cNvGraphicFramePr/>
                <a:graphic xmlns:a="http://schemas.openxmlformats.org/drawingml/2006/main">
                  <a:graphicData uri="http://schemas.microsoft.com/office/word/2010/wordprocessingShape">
                    <wps:wsp>
                      <wps:cNvSpPr txBox="1"/>
                      <wps:spPr>
                        <a:xfrm>
                          <a:off x="0" y="0"/>
                          <a:ext cx="2117558" cy="1989221"/>
                        </a:xfrm>
                        <a:prstGeom prst="rect">
                          <a:avLst/>
                        </a:prstGeom>
                        <a:solidFill>
                          <a:schemeClr val="lt1"/>
                        </a:solidFill>
                        <a:ln w="6350">
                          <a:solidFill>
                            <a:prstClr val="black"/>
                          </a:solidFill>
                        </a:ln>
                      </wps:spPr>
                      <wps:txbx>
                        <w:txbxContent>
                          <w:p w14:paraId="6C5540CB" w14:textId="77777777" w:rsidR="00584E91" w:rsidRPr="00386D18" w:rsidRDefault="00584E91" w:rsidP="00584E91">
                            <w:pPr>
                              <w:rPr>
                                <w:lang w:val="en-US"/>
                              </w:rPr>
                            </w:pPr>
                            <w:r w:rsidRPr="00386D18">
                              <w:rPr>
                                <w:b/>
                                <w:bCs/>
                                <w:lang w:val="en-US"/>
                              </w:rPr>
                              <w:t>Work analysis</w:t>
                            </w:r>
                            <w:r w:rsidRPr="00386D18">
                              <w:rPr>
                                <w:lang w:val="en-US"/>
                              </w:rPr>
                              <w:t xml:space="preserve"> is a</w:t>
                            </w:r>
                            <w:r>
                              <w:rPr>
                                <w:lang w:val="en-US"/>
                              </w:rPr>
                              <w:t xml:space="preserve"> formal evaluation approach to</w:t>
                            </w:r>
                            <w:r w:rsidRPr="00386D18">
                              <w:rPr>
                                <w:lang w:val="en-US"/>
                              </w:rPr>
                              <w:t xml:space="preserve"> explicitly </w:t>
                            </w:r>
                            <w:r>
                              <w:rPr>
                                <w:lang w:val="en-US"/>
                              </w:rPr>
                              <w:t>collect</w:t>
                            </w:r>
                            <w:r w:rsidRPr="00386D18">
                              <w:rPr>
                                <w:lang w:val="en-US"/>
                              </w:rPr>
                              <w:t xml:space="preserve"> </w:t>
                            </w:r>
                            <w:r>
                              <w:rPr>
                                <w:lang w:val="en-US"/>
                              </w:rPr>
                              <w:t>necessary</w:t>
                            </w:r>
                            <w:r w:rsidRPr="00386D18">
                              <w:rPr>
                                <w:lang w:val="en-US"/>
                              </w:rPr>
                              <w:t xml:space="preserve"> information </w:t>
                            </w:r>
                            <w:r>
                              <w:rPr>
                                <w:lang w:val="en-US"/>
                              </w:rPr>
                              <w:t>of</w:t>
                            </w:r>
                            <w:r w:rsidRPr="00386D18">
                              <w:rPr>
                                <w:lang w:val="en-US"/>
                              </w:rPr>
                              <w:t xml:space="preserve"> work unit and presenting the essential skills of an efficient </w:t>
                            </w:r>
                            <w:r>
                              <w:rPr>
                                <w:lang w:val="en-US"/>
                              </w:rPr>
                              <w:t>employee who responsible for the job</w:t>
                            </w:r>
                            <w:r w:rsidRPr="00386D18">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D8C8" id="Text Box 120" o:spid="_x0000_s1129" type="#_x0000_t202" style="position:absolute;left:0;text-align:left;margin-left:547.95pt;margin-top:24.75pt;width:166.75pt;height:1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" fillcolor="white [3201]" strokeweight=".5pt">
                <v:textbox>
                  <w:txbxContent>
                    <w:p w14:paraId="6C5540CB" w14:textId="77777777" w:rsidR="00584E91" w:rsidRPr="00386D18" w:rsidRDefault="00584E91" w:rsidP="00584E91">
                      <w:pPr>
                        <w:rPr>
                          <w:lang w:val="en-US"/>
                        </w:rPr>
                      </w:pPr>
                      <w:r w:rsidRPr="00386D18">
                        <w:rPr>
                          <w:b/>
                          <w:bCs/>
                          <w:lang w:val="en-US"/>
                        </w:rPr>
                        <w:t>Work analysis</w:t>
                      </w:r>
                      <w:r w:rsidRPr="00386D18">
                        <w:rPr>
                          <w:lang w:val="en-US"/>
                        </w:rPr>
                        <w:t xml:space="preserve"> is a</w:t>
                      </w:r>
                      <w:r>
                        <w:rPr>
                          <w:lang w:val="en-US"/>
                        </w:rPr>
                        <w:t xml:space="preserve"> formal evaluation approach to</w:t>
                      </w:r>
                      <w:r w:rsidRPr="00386D18">
                        <w:rPr>
                          <w:lang w:val="en-US"/>
                        </w:rPr>
                        <w:t xml:space="preserve"> explicitly </w:t>
                      </w:r>
                      <w:r>
                        <w:rPr>
                          <w:lang w:val="en-US"/>
                        </w:rPr>
                        <w:t>collect</w:t>
                      </w:r>
                      <w:r w:rsidRPr="00386D18">
                        <w:rPr>
                          <w:lang w:val="en-US"/>
                        </w:rPr>
                        <w:t xml:space="preserve"> </w:t>
                      </w:r>
                      <w:r>
                        <w:rPr>
                          <w:lang w:val="en-US"/>
                        </w:rPr>
                        <w:t>necessary</w:t>
                      </w:r>
                      <w:r w:rsidRPr="00386D18">
                        <w:rPr>
                          <w:lang w:val="en-US"/>
                        </w:rPr>
                        <w:t xml:space="preserve"> information </w:t>
                      </w:r>
                      <w:r>
                        <w:rPr>
                          <w:lang w:val="en-US"/>
                        </w:rPr>
                        <w:t>of</w:t>
                      </w:r>
                      <w:r w:rsidRPr="00386D18">
                        <w:rPr>
                          <w:lang w:val="en-US"/>
                        </w:rPr>
                        <w:t xml:space="preserve"> work unit and presenting the essential skills of an efficient </w:t>
                      </w:r>
                      <w:r>
                        <w:rPr>
                          <w:lang w:val="en-US"/>
                        </w:rPr>
                        <w:t>employee who responsible for the job</w:t>
                      </w:r>
                      <w:r w:rsidRPr="00386D18">
                        <w:rPr>
                          <w:lang w:val="en-US"/>
                        </w:rPr>
                        <w:t>.</w:t>
                      </w:r>
                    </w:p>
                  </w:txbxContent>
                </v:textbox>
              </v:shape>
            </w:pict>
          </mc:Fallback>
        </mc:AlternateContent>
      </w:r>
      <w:r w:rsidRPr="00EC015B">
        <w:rPr>
          <w:rFonts w:cstheme="minorHAnsi"/>
          <w:lang w:val="en-US"/>
        </w:rPr>
        <w:t>What is Work Analysis</w:t>
      </w:r>
    </w:p>
    <w:p w14:paraId="6F166868" w14:textId="77777777" w:rsidR="00584E91" w:rsidRPr="00EC015B" w:rsidRDefault="00584E91" w:rsidP="00584E91">
      <w:pPr>
        <w:rPr>
          <w:lang w:val="en-US"/>
        </w:rPr>
      </w:pPr>
      <w:r w:rsidRPr="00EC015B">
        <w:rPr>
          <w:b/>
          <w:bCs/>
          <w:lang w:val="en-US"/>
        </w:rPr>
        <w:t xml:space="preserve">Work analysis </w:t>
      </w:r>
      <w:r w:rsidRPr="00EC015B">
        <w:rPr>
          <w:lang w:val="en-US"/>
        </w:rPr>
        <w:t>refers to a method for explicitly providing detailed information on the job unit and presenting the essential competencies of an effective worker</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 xml:space="preserve">Frequently, this term is interchangeable with </w:t>
      </w:r>
      <w:r w:rsidRPr="00EC015B">
        <w:rPr>
          <w:b/>
          <w:bCs/>
          <w:lang w:val="en-US"/>
        </w:rPr>
        <w:t>job analysis</w:t>
      </w:r>
      <w:r w:rsidRPr="00EC015B">
        <w:rPr>
          <w:lang w:val="en-US"/>
        </w:rPr>
        <w:t xml:space="preserve"> in academic journals and business press.</w:t>
      </w:r>
      <w:r>
        <w:rPr>
          <w:lang w:val="en-US"/>
        </w:rPr>
        <w:t xml:space="preserve"> </w:t>
      </w:r>
      <w:r w:rsidRPr="00EC015B">
        <w:rPr>
          <w:lang w:val="en-US"/>
        </w:rPr>
        <w:t xml:space="preserve">According to Morgeson and his colleagues, a formal work analysis contains two characteristics: (1) a systematic analysis procedure; and (2) a thorough description of individual job units </w:t>
      </w:r>
      <w:r w:rsidRPr="00EC015B">
        <w:rPr>
          <w:lang w:val="en-US"/>
        </w:rPr>
        <w:fldChar w:fldCharType="begin"/>
      </w:r>
      <w:r>
        <w:rPr>
          <w:lang w:val="en-US"/>
        </w:rPr>
        <w:instrText xml:space="preserve"> ADDIN EN.CITE &lt;EndNote&gt;&lt;Cite&gt;&lt;Author&gt;Morgeson&lt;/Author&gt;&lt;Year&gt;2019&lt;/Year&gt;&lt;RecNum&gt;4943&lt;/RecNum&gt;&lt;DisplayText&gt;(Morgeson et al., 2019)&lt;/DisplayText&gt;&lt;record&gt;&lt;rec-number&gt;4943&lt;/rec-number&gt;&lt;foreign-keys&gt;&lt;key app="EN" db-id="psz0f0xrixzveyert2252950zrwdfzsefvv9" timestamp="1651997514" guid="b967a07e-5f9a-487d-a610-d9582bef4bb3"&gt;4943&lt;/key&gt;&lt;/foreign-keys&gt;&lt;ref-type name="Book"&gt;6&lt;/ref-type&gt;&lt;contributors&gt;&lt;authors&gt;&lt;author&gt;Morgeson, Frederick P&lt;/author&gt;&lt;author&gt;Brannick, Michael T&lt;/author&gt;&lt;author&gt;Levine, Edward L&lt;/author&gt;&lt;/authors&gt;&lt;/contributors&gt;&lt;titles&gt;&lt;title&gt;Job and work analysis: Methods, research, and applications for human resource management&lt;/title&gt;&lt;/titles&gt;&lt;edition&gt;3&lt;/edition&gt;&lt;dates&gt;&lt;year&gt;2019&lt;/year&gt;&lt;/dates&gt;&lt;publisher&gt;Sage Publications&lt;/publisher&gt;&lt;isbn&gt;1544329539&lt;/isbn&gt;&lt;urls&gt;&lt;/urls&gt;&lt;/record&gt;&lt;/Cite&gt;&lt;/EndNote&gt;</w:instrText>
      </w:r>
      <w:r w:rsidRPr="00EC015B">
        <w:rPr>
          <w:lang w:val="en-US"/>
        </w:rPr>
        <w:fldChar w:fldCharType="separate"/>
      </w:r>
      <w:r w:rsidRPr="00EC015B">
        <w:rPr>
          <w:noProof/>
          <w:lang w:val="en-US"/>
        </w:rPr>
        <w:t>(Morgeson et al., 2019)</w:t>
      </w:r>
      <w:r w:rsidRPr="00EC015B">
        <w:rPr>
          <w:lang w:val="en-US"/>
        </w:rPr>
        <w:fldChar w:fldCharType="end"/>
      </w:r>
      <w:r w:rsidRPr="00EC015B">
        <w:rPr>
          <w:lang w:val="en-US"/>
        </w:rPr>
        <w:t>.</w:t>
      </w:r>
      <w:r>
        <w:rPr>
          <w:lang w:val="en-US"/>
        </w:rPr>
        <w:t xml:space="preserve"> </w:t>
      </w:r>
      <w:r w:rsidRPr="00EC015B">
        <w:rPr>
          <w:lang w:val="en-US"/>
        </w:rPr>
        <w:t>During the work analysis procedure, the human resource (HR) department uses the collected information to solve practical problems in organizational management</w:t>
      </w:r>
      <w:r>
        <w:rPr>
          <w:lang w:val="en-US"/>
        </w:rPr>
        <w:t xml:space="preserve">, such as job classification and performance evaluation </w:t>
      </w:r>
      <w:r>
        <w:rPr>
          <w:lang w:val="en-US"/>
        </w:rPr>
        <w:fldChar w:fldCharType="begin"/>
      </w:r>
      <w:r>
        <w:rPr>
          <w:lang w:val="en-US"/>
        </w:rPr>
        <w:instrText xml:space="preserve"> ADDIN EN.CITE &lt;EndNote&gt;&lt;Cite&gt;&lt;Author&gt;Fine&lt;/Author&gt;&lt;Year&gt;1999&lt;/Year&gt;&lt;RecNum&gt;5040&lt;/RecNum&gt;&lt;DisplayText&gt;(Fine &amp;amp; Cronshaw, 1999)&lt;/DisplayText&gt;&lt;record&gt;&lt;rec-number&gt;5040&lt;/rec-number&gt;&lt;foreign-keys&gt;&lt;key app="EN" db-id="psz0f0xrixzveyert2252950zrwdfzsefvv9" timestamp="1657712715" guid="7cf2766f-a58e-4566-897a-078b3b6c6153"&gt;5040&lt;/key&gt;&lt;/foreign-keys&gt;&lt;ref-type name="Book"&gt;6&lt;/ref-type&gt;&lt;contributors&gt;&lt;authors&gt;&lt;author&gt;Fine, Sidney A&lt;/author&gt;&lt;author&gt;Cronshaw, Steven F&lt;/author&gt;&lt;/authors&gt;&lt;/contributors&gt;&lt;titles&gt;&lt;title&gt;Functional job analysis: A foundation for human resources management&lt;/title&gt;&lt;/titles&gt;&lt;dates&gt;&lt;year&gt;1999&lt;/year&gt;&lt;/dates&gt;&lt;publisher&gt;Psychology Press&lt;/publisher&gt;&lt;isbn&gt;1410602494&lt;/isbn&gt;&lt;urls&gt;&lt;/urls&gt;&lt;/record&gt;&lt;/Cite&gt;&lt;/EndNote&gt;</w:instrText>
      </w:r>
      <w:r>
        <w:rPr>
          <w:lang w:val="en-US"/>
        </w:rPr>
        <w:fldChar w:fldCharType="separate"/>
      </w:r>
      <w:r>
        <w:rPr>
          <w:noProof/>
          <w:lang w:val="en-US"/>
        </w:rPr>
        <w:t>(Fine &amp; Cronshaw, 1999)</w:t>
      </w:r>
      <w:r>
        <w:rPr>
          <w:lang w:val="en-US"/>
        </w:rPr>
        <w:fldChar w:fldCharType="end"/>
      </w:r>
      <w:r w:rsidRPr="00EC015B">
        <w:rPr>
          <w:lang w:val="en-US"/>
        </w:rPr>
        <w:t>.</w:t>
      </w:r>
      <w:r>
        <w:rPr>
          <w:lang w:val="en-US"/>
        </w:rPr>
        <w:t xml:space="preserve"> </w:t>
      </w:r>
      <w:r w:rsidRPr="00EC015B">
        <w:rPr>
          <w:lang w:val="en-US"/>
        </w:rPr>
        <w:t>At the same time, the work analysis offers essential information about the nature and detailed content of a specific job in organizations</w:t>
      </w:r>
      <w:r>
        <w:rPr>
          <w:lang w:val="en-US"/>
        </w:rPr>
        <w:t xml:space="preserve"> </w:t>
      </w:r>
      <w:r>
        <w:rPr>
          <w:lang w:val="en-US"/>
        </w:rPr>
        <w:fldChar w:fldCharType="begin"/>
      </w:r>
      <w:r>
        <w:rPr>
          <w:lang w:val="en-US"/>
        </w:rPr>
        <w:instrText xml:space="preserve"> ADDIN EN.CITE &lt;EndNote&gt;&lt;Cite&gt;&lt;Author&gt;Brannick&lt;/Author&gt;&lt;Year&gt;2002&lt;/Year&gt;&lt;RecNum&gt;4944&lt;/RecNum&gt;&lt;DisplayText&gt;(Brannick &amp;amp; Levine, 2002)&lt;/DisplayText&gt;&lt;record&gt;&lt;rec-number&gt;4944&lt;/rec-number&gt;&lt;foreign-keys&gt;&lt;key app="EN" db-id="psz0f0xrixzveyert2252950zrwdfzsefvv9" timestamp="1652011002" guid="035c1f8e-0002-44c1-85a2-c45ec1585529"&gt;4944&lt;/key&gt;&lt;/foreign-keys&gt;&lt;ref-type name="Journal Article"&gt;17&lt;/ref-type&gt;&lt;contributors&gt;&lt;authors&gt;&lt;author&gt;Brannick, Michael T&lt;/author&gt;&lt;author&gt;Levine, Edward L&lt;/author&gt;&lt;/authors&gt;&lt;/contributors&gt;&lt;titles&gt;&lt;title&gt;Job analysis: Methods, research, and applications for human resource management in the new millennium&lt;/title&gt;&lt;/titles&gt;&lt;dates&gt;&lt;year&gt;2002&lt;/year&gt;&lt;/dates&gt;&lt;urls&gt;&lt;/urls&gt;&lt;/record&gt;&lt;/Cite&gt;&lt;/EndNote&gt;</w:instrText>
      </w:r>
      <w:r>
        <w:rPr>
          <w:lang w:val="en-US"/>
        </w:rPr>
        <w:fldChar w:fldCharType="separate"/>
      </w:r>
      <w:r>
        <w:rPr>
          <w:noProof/>
          <w:lang w:val="en-US"/>
        </w:rPr>
        <w:t>(Brannick &amp; Levine, 2002)</w:t>
      </w:r>
      <w:r>
        <w:rPr>
          <w:lang w:val="en-US"/>
        </w:rPr>
        <w:fldChar w:fldCharType="end"/>
      </w:r>
      <w:r w:rsidRPr="00EC015B">
        <w:rPr>
          <w:lang w:val="en-US"/>
        </w:rPr>
        <w:t>.</w:t>
      </w:r>
      <w:r>
        <w:rPr>
          <w:lang w:val="en-US"/>
        </w:rPr>
        <w:t xml:space="preserve"> A work analysis generally</w:t>
      </w:r>
      <w:r w:rsidRPr="00EC015B">
        <w:rPr>
          <w:lang w:val="en-US"/>
        </w:rPr>
        <w:t xml:space="preserve"> </w:t>
      </w:r>
      <w:r>
        <w:rPr>
          <w:lang w:val="en-US"/>
        </w:rPr>
        <w:t>aims</w:t>
      </w:r>
      <w:r w:rsidRPr="00EC015B">
        <w:rPr>
          <w:lang w:val="en-US"/>
        </w:rPr>
        <w:t xml:space="preserve"> to present an accurate picture of the job</w:t>
      </w:r>
      <w:r>
        <w:rPr>
          <w:lang w:val="en-US"/>
        </w:rPr>
        <w:t xml:space="preserve"> descriptions and</w:t>
      </w:r>
      <w:r w:rsidRPr="00EC015B">
        <w:rPr>
          <w:lang w:val="en-US"/>
        </w:rPr>
        <w:t xml:space="preserve"> list all the requirements for the employees who will do it.</w:t>
      </w:r>
    </w:p>
    <w:p w14:paraId="49B054EB" w14:textId="77777777" w:rsidR="00584E91" w:rsidRPr="00EC015B" w:rsidRDefault="00584E91" w:rsidP="00584E91">
      <w:pPr>
        <w:rPr>
          <w:lang w:val="en-US"/>
        </w:rPr>
      </w:pPr>
    </w:p>
    <w:p w14:paraId="0CB68E05" w14:textId="77777777" w:rsidR="00584E91" w:rsidRPr="00EC015B" w:rsidRDefault="00584E91" w:rsidP="00584E91">
      <w:pPr>
        <w:pStyle w:val="Heading4"/>
        <w:rPr>
          <w:lang w:val="en-US"/>
        </w:rPr>
      </w:pPr>
      <w:r>
        <w:rPr>
          <w:lang w:val="en-US"/>
        </w:rPr>
        <w:lastRenderedPageBreak/>
        <w:t>Importance</w:t>
      </w:r>
      <w:r w:rsidRPr="00EC015B">
        <w:rPr>
          <w:lang w:val="en-US"/>
        </w:rPr>
        <w:t xml:space="preserve"> of work analysis</w:t>
      </w:r>
    </w:p>
    <w:p w14:paraId="527316B4" w14:textId="77777777" w:rsidR="00584E91" w:rsidRPr="00EC015B" w:rsidRDefault="00584E91" w:rsidP="00584E91">
      <w:pPr>
        <w:rPr>
          <w:lang w:val="en-US"/>
        </w:rPr>
      </w:pPr>
      <w:r w:rsidRPr="00EC015B">
        <w:rPr>
          <w:lang w:val="en-US"/>
        </w:rPr>
        <w:t xml:space="preserve">The information of work analysis serves as the basis for many HR activities and can be used in </w:t>
      </w:r>
      <w:r>
        <w:rPr>
          <w:lang w:val="en-US"/>
        </w:rPr>
        <w:t>multiple</w:t>
      </w:r>
      <w:r w:rsidRPr="00EC015B">
        <w:rPr>
          <w:lang w:val="en-US"/>
        </w:rPr>
        <w:t xml:space="preserve"> fields of organizational practices</w:t>
      </w:r>
      <w:r>
        <w:rPr>
          <w:lang w:val="en-US"/>
        </w:rPr>
        <w:t xml:space="preserve"> </w:t>
      </w:r>
      <w:r>
        <w:rPr>
          <w:lang w:val="en-US"/>
        </w:rPr>
        <w:fldChar w:fldCharType="begin"/>
      </w:r>
      <w:r>
        <w:rPr>
          <w:lang w:val="en-US"/>
        </w:rPr>
        <w:instrText xml:space="preserve"> ADDIN EN.CITE &lt;EndNote&gt;&lt;Cite&gt;&lt;Author&gt;Siddique&lt;/Author&gt;&lt;Year&gt;2004&lt;/Year&gt;&lt;RecNum&gt;5041&lt;/RecNum&gt;&lt;DisplayText&gt;(Siddique, 2004)&lt;/DisplayText&gt;&lt;record&gt;&lt;rec-number&gt;5041&lt;/rec-number&gt;&lt;foreign-keys&gt;&lt;key app="EN" db-id="psz0f0xrixzveyert2252950zrwdfzsefvv9" timestamp="1657712897" guid="b94811a9-92b5-4db5-bc1f-a318a4ef3e79"&gt;5041&lt;/key&gt;&lt;/foreign-keys&gt;&lt;ref-type name="Journal Article"&gt;17&lt;/ref-type&gt;&lt;contributors&gt;&lt;authors&gt;&lt;author&gt;Siddique, CM&lt;/author&gt;&lt;/authors&gt;&lt;/contributors&gt;&lt;titles&gt;&lt;title&gt;Job analysis: a strategic human resource management practice&lt;/title&gt;&lt;secondary-title&gt;The International Journal of Human Resource Management&lt;/secondary-title&gt;&lt;/titles&gt;&lt;periodical&gt;&lt;full-title&gt;The International Journal of Human Resource Management&lt;/full-title&gt;&lt;/periodical&gt;&lt;pages&gt;219-244&lt;/pages&gt;&lt;volume&gt;15&lt;/volume&gt;&lt;number&gt;1&lt;/number&gt;&lt;dates&gt;&lt;year&gt;2004&lt;/year&gt;&lt;/dates&gt;&lt;isbn&gt;0958-5192&lt;/isbn&gt;&lt;urls&gt;&lt;/urls&gt;&lt;/record&gt;&lt;/Cite&gt;&lt;/EndNote&gt;</w:instrText>
      </w:r>
      <w:r>
        <w:rPr>
          <w:lang w:val="en-US"/>
        </w:rPr>
        <w:fldChar w:fldCharType="separate"/>
      </w:r>
      <w:r>
        <w:rPr>
          <w:noProof/>
          <w:lang w:val="en-US"/>
        </w:rPr>
        <w:t>(Siddique, 2004)</w:t>
      </w:r>
      <w:r>
        <w:rPr>
          <w:lang w:val="en-US"/>
        </w:rPr>
        <w:fldChar w:fldCharType="end"/>
      </w:r>
      <w:r w:rsidRPr="00EC015B">
        <w:rPr>
          <w:lang w:val="en-US"/>
        </w:rPr>
        <w:t>.</w:t>
      </w:r>
      <w:r>
        <w:rPr>
          <w:lang w:val="en-US"/>
        </w:rPr>
        <w:t xml:space="preserve"> </w:t>
      </w:r>
      <w:r w:rsidRPr="00EC015B">
        <w:rPr>
          <w:lang w:val="en-US"/>
        </w:rPr>
        <w:t xml:space="preserve">As mentioned earlier, the job description on a career website covers a list of duties and tasks that </w:t>
      </w:r>
      <w:r>
        <w:rPr>
          <w:lang w:val="en-US"/>
        </w:rPr>
        <w:t>require</w:t>
      </w:r>
      <w:r w:rsidRPr="00EC015B">
        <w:rPr>
          <w:lang w:val="en-US"/>
        </w:rPr>
        <w:t xml:space="preserve"> an individual employee to fulfill at work.</w:t>
      </w:r>
      <w:r>
        <w:rPr>
          <w:lang w:val="en-US"/>
        </w:rPr>
        <w:t xml:space="preserve"> </w:t>
      </w:r>
      <w:r w:rsidRPr="00EC015B">
        <w:rPr>
          <w:lang w:val="en-US"/>
        </w:rPr>
        <w:t>The summary of job requirements is the written product of work analysis.</w:t>
      </w:r>
      <w:r>
        <w:rPr>
          <w:lang w:val="en-US"/>
        </w:rPr>
        <w:t xml:space="preserve"> </w:t>
      </w:r>
      <w:r w:rsidRPr="00EC015B">
        <w:rPr>
          <w:lang w:val="en-US"/>
        </w:rPr>
        <w:t xml:space="preserve">From the job </w:t>
      </w:r>
      <w:r>
        <w:rPr>
          <w:lang w:val="en-US"/>
        </w:rPr>
        <w:t>applicant's</w:t>
      </w:r>
      <w:r w:rsidRPr="00EC015B">
        <w:rPr>
          <w:lang w:val="en-US"/>
        </w:rPr>
        <w:t xml:space="preserve"> perspective, they can </w:t>
      </w:r>
      <w:r>
        <w:rPr>
          <w:lang w:val="en-US"/>
        </w:rPr>
        <w:t>understand</w:t>
      </w:r>
      <w:r w:rsidRPr="00EC015B">
        <w:rPr>
          <w:lang w:val="en-US"/>
        </w:rPr>
        <w:t xml:space="preserve"> </w:t>
      </w:r>
      <w:r>
        <w:rPr>
          <w:lang w:val="en-US"/>
        </w:rPr>
        <w:t xml:space="preserve">the </w:t>
      </w:r>
      <w:r w:rsidRPr="00EC015B">
        <w:rPr>
          <w:lang w:val="en-US"/>
        </w:rPr>
        <w:t xml:space="preserve">constituent parts of a job, including role, duties, tasks, daily activities, and other smaller </w:t>
      </w:r>
      <w:r>
        <w:rPr>
          <w:lang w:val="en-US"/>
        </w:rPr>
        <w:t>work units</w:t>
      </w:r>
      <w:r w:rsidRPr="00EC015B">
        <w:rPr>
          <w:lang w:val="en-US"/>
        </w:rPr>
        <w:t>.</w:t>
      </w:r>
    </w:p>
    <w:p w14:paraId="243ADCC5" w14:textId="77777777" w:rsidR="00584E91" w:rsidRPr="00EC015B" w:rsidRDefault="00584E91" w:rsidP="00584E91">
      <w:pPr>
        <w:textAlignment w:val="center"/>
        <w:rPr>
          <w:rFonts w:cstheme="minorBidi"/>
          <w:lang w:val="en-US"/>
        </w:rPr>
      </w:pPr>
      <w:r w:rsidRPr="3D174583">
        <w:rPr>
          <w:lang w:val="en-US"/>
        </w:rPr>
        <w:t xml:space="preserve">In addition, </w:t>
      </w:r>
      <w:r w:rsidRPr="3D174583">
        <w:rPr>
          <w:rFonts w:cstheme="minorBidi"/>
          <w:lang w:val="en-US"/>
        </w:rPr>
        <w:t xml:space="preserve">from the organization and HR department's perspective, they receive a descriptive report about a specific worker's capabilities (e.g., professional knowledge, skills) and job performance (e.g., what employees do at work). </w:t>
      </w:r>
      <w:r w:rsidRPr="3D174583">
        <w:rPr>
          <w:lang w:val="en-US"/>
        </w:rPr>
        <w:t xml:space="preserve">After knowing what the job requires, the HR department can effectively identify the potential candidates for the position </w:t>
      </w:r>
      <w:r>
        <w:rPr>
          <w:lang w:val="en-US"/>
        </w:rPr>
        <w:t>du</w:t>
      </w:r>
      <w:r w:rsidRPr="3D174583">
        <w:rPr>
          <w:lang w:val="en-US"/>
        </w:rPr>
        <w:t>ring recruitment</w:t>
      </w:r>
      <w:r w:rsidRPr="3D174583" w:rsidDel="001A0534">
        <w:rPr>
          <w:lang w:val="en-US"/>
        </w:rPr>
        <w:t xml:space="preserve"> </w:t>
      </w:r>
      <w:r>
        <w:rPr>
          <w:lang w:val="en-US"/>
        </w:rPr>
        <w:fldChar w:fldCharType="begin"/>
      </w:r>
      <w:r>
        <w:rPr>
          <w:lang w:val="en-US"/>
        </w:rPr>
        <w:instrText xml:space="preserve"> ADDIN EN.CITE &lt;EndNote&gt;&lt;Cite&gt;&lt;Author&gt;Judge&lt;/Author&gt;&lt;Year&gt;1994&lt;/Year&gt;&lt;RecNum&gt;5044&lt;/RecNum&gt;&lt;DisplayText&gt;(Judge, 1994)&lt;/DisplayText&gt;&lt;record&gt;&lt;rec-number&gt;5044&lt;/rec-number&gt;&lt;foreign-keys&gt;&lt;key app="EN" db-id="psz0f0xrixzveyert2252950zrwdfzsefvv9" timestamp="1657713689" guid="f21d4269-03be-4068-aafb-ca5def9314ba"&gt;5044&lt;/key&gt;&lt;/foreign-keys&gt;&lt;ref-type name="Journal Article"&gt;17&lt;/ref-type&gt;&lt;contributors&gt;&lt;authors&gt;&lt;author&gt;Judge, Timothy A&lt;/author&gt;&lt;/authors&gt;&lt;/contributors&gt;&lt;titles&gt;&lt;title&gt;Person–organization fit and the theory of work adjustment: Implications for satisfaction, tenure, and career success&lt;/title&gt;&lt;secondary-title&gt;Journal of Vocational behavior&lt;/secondary-title&gt;&lt;/titles&gt;&lt;periodical&gt;&lt;full-title&gt;Journal of vocational behavior&lt;/full-title&gt;&lt;/periodical&gt;&lt;pages&gt;32-54&lt;/pages&gt;&lt;volume&gt;44&lt;/volume&gt;&lt;number&gt;1&lt;/number&gt;&lt;dates&gt;&lt;year&gt;1994&lt;/year&gt;&lt;/dates&gt;&lt;isbn&gt;0001-8791&lt;/isbn&gt;&lt;urls&gt;&lt;/urls&gt;&lt;/record&gt;&lt;/Cite&gt;&lt;/EndNote&gt;</w:instrText>
      </w:r>
      <w:r>
        <w:rPr>
          <w:lang w:val="en-US"/>
        </w:rPr>
        <w:fldChar w:fldCharType="separate"/>
      </w:r>
      <w:r>
        <w:rPr>
          <w:noProof/>
          <w:lang w:val="en-US"/>
        </w:rPr>
        <w:t>(Judge, 1994)</w:t>
      </w:r>
      <w:r>
        <w:rPr>
          <w:lang w:val="en-US"/>
        </w:rPr>
        <w:fldChar w:fldCharType="end"/>
      </w:r>
      <w:r w:rsidRPr="3D174583">
        <w:rPr>
          <w:lang w:val="en-US"/>
        </w:rPr>
        <w:t xml:space="preserve">. Moreover, </w:t>
      </w:r>
      <w:r>
        <w:rPr>
          <w:lang w:val="en-US"/>
        </w:rPr>
        <w:t>while reviewing the</w:t>
      </w:r>
      <w:r w:rsidRPr="3D174583">
        <w:rPr>
          <w:lang w:val="en-US"/>
        </w:rPr>
        <w:t xml:space="preserve"> job analysis results, managers or recruiters get a complete picture of what employees do and the work performance quality</w:t>
      </w:r>
      <w:r>
        <w:rPr>
          <w:lang w:val="en-US"/>
        </w:rPr>
        <w:t xml:space="preserve"> </w:t>
      </w:r>
      <w:r>
        <w:rPr>
          <w:lang w:val="en-US"/>
        </w:rPr>
        <w:fldChar w:fldCharType="begin"/>
      </w:r>
      <w:r>
        <w:rPr>
          <w:lang w:val="en-US"/>
        </w:rPr>
        <w:instrText xml:space="preserve"> ADDIN EN.CITE &lt;EndNote&gt;&lt;Cite&gt;&lt;Author&gt;Sanchez&lt;/Author&gt;&lt;Year&gt;2012&lt;/Year&gt;&lt;RecNum&gt;5042&lt;/RecNum&gt;&lt;DisplayText&gt;(Sanchez &amp;amp; Levine, 2012)&lt;/DisplayText&gt;&lt;record&gt;&lt;rec-number&gt;5042&lt;/rec-number&gt;&lt;foreign-keys&gt;&lt;key app="EN" db-id="psz0f0xrixzveyert2252950zrwdfzsefvv9" timestamp="1657713235" guid="2e4c969f-a1c1-49a7-afd7-2c579ddba138"&gt;5042&lt;/key&gt;&lt;/foreign-keys&gt;&lt;ref-type name="Journal Article"&gt;17&lt;/ref-type&gt;&lt;contributors&gt;&lt;authors&gt;&lt;author&gt;Sanchez, Juan I&lt;/author&gt;&lt;author&gt;Levine, Edward L&lt;/author&gt;&lt;/authors&gt;&lt;/contributors&gt;&lt;titles&gt;&lt;title&gt;The rise and fall of job analysis and the future of work analysis&lt;/title&gt;&lt;secondary-title&gt;Annual review of psychology&lt;/secondary-title&gt;&lt;/titles&gt;&lt;pages&gt;397-425&lt;/pages&gt;&lt;volume&gt;63&lt;/volume&gt;&lt;number&gt;1&lt;/number&gt;&lt;dates&gt;&lt;year&gt;2012&lt;/year&gt;&lt;/dates&gt;&lt;urls&gt;&lt;/urls&gt;&lt;/record&gt;&lt;/Cite&gt;&lt;/EndNote&gt;</w:instrText>
      </w:r>
      <w:r>
        <w:rPr>
          <w:lang w:val="en-US"/>
        </w:rPr>
        <w:fldChar w:fldCharType="separate"/>
      </w:r>
      <w:r>
        <w:rPr>
          <w:noProof/>
          <w:lang w:val="en-US"/>
        </w:rPr>
        <w:t>(Sanchez &amp; Levine, 2012)</w:t>
      </w:r>
      <w:r>
        <w:rPr>
          <w:lang w:val="en-US"/>
        </w:rPr>
        <w:fldChar w:fldCharType="end"/>
      </w:r>
      <w:r w:rsidRPr="3D174583">
        <w:rPr>
          <w:lang w:val="en-US"/>
        </w:rPr>
        <w:t xml:space="preserve">. </w:t>
      </w:r>
      <w:r w:rsidRPr="3D174583">
        <w:rPr>
          <w:rFonts w:cstheme="minorBidi"/>
          <w:lang w:val="en-US"/>
        </w:rPr>
        <w:t xml:space="preserve">Furthermore, previous research found that a thorough and well-designed work analysis can facilitate the person-environment (PE) fit, person-job (PJ) fit, person-vocation (PV) fit, person-organization (PO), and person-group (PG) fit </w:t>
      </w:r>
      <w:r w:rsidRPr="3D174583">
        <w:rPr>
          <w:rFonts w:cstheme="minorBidi"/>
          <w:lang w:val="en-US"/>
        </w:rPr>
        <w:fldChar w:fldCharType="begin"/>
      </w:r>
      <w:r>
        <w:rPr>
          <w:rFonts w:cstheme="minorBidi"/>
          <w:lang w:val="en-US"/>
        </w:rPr>
        <w:instrText xml:space="preserve"> ADDIN EN.CITE &lt;EndNote&gt;&lt;Cite&gt;&lt;Author&gt;Lauver&lt;/Author&gt;&lt;Year&gt;2001&lt;/Year&gt;&lt;RecNum&gt;4988&lt;/RecNum&gt;&lt;DisplayText&gt;(Judge, 1994; Lauver &amp;amp; Kristof-Brown, 2001)&lt;/DisplayText&gt;&lt;record&gt;&lt;rec-number&gt;4988&lt;/rec-number&gt;&lt;foreign-keys&gt;&lt;key app="EN" db-id="psz0f0xrixzveyert2252950zrwdfzsefvv9" timestamp="1654881027" guid="8f936048-d54a-4192-9baa-aa8fe65265cf"&gt;4988&lt;/key&gt;&lt;/foreign-keys&gt;&lt;ref-type name="Journal Article"&gt;17&lt;/ref-type&gt;&lt;contributors&gt;&lt;authors&gt;&lt;author&gt;Lauver, Kristy J&lt;/author&gt;&lt;author&gt;Kristof-Brown, Amy&lt;/author&gt;&lt;/authors&gt;&lt;/contributors&gt;&lt;titles&gt;&lt;title&gt;Distinguishing between employees&amp;apos; perceptions of person–job and person–organization fit&lt;/title&gt;&lt;secondary-title&gt;Journal of vocational behavior&lt;/secondary-title&gt;&lt;/titles&gt;&lt;periodical&gt;&lt;full-title&gt;Journal of vocational behavior&lt;/full-title&gt;&lt;/periodical&gt;&lt;pages&gt;454-470&lt;/pages&gt;&lt;volume&gt;59&lt;/volume&gt;&lt;number&gt;3&lt;/number&gt;&lt;dates&gt;&lt;year&gt;2001&lt;/year&gt;&lt;/dates&gt;&lt;isbn&gt;0001-8791&lt;/isbn&gt;&lt;urls&gt;&lt;/urls&gt;&lt;/record&gt;&lt;/Cite&gt;&lt;Cite&gt;&lt;Author&gt;Judge&lt;/Author&gt;&lt;Year&gt;1994&lt;/Year&gt;&lt;RecNum&gt;5044&lt;/RecNum&gt;&lt;record&gt;&lt;rec-number&gt;5044&lt;/rec-number&gt;&lt;foreign-keys&gt;&lt;key app="EN" db-id="psz0f0xrixzveyert2252950zrwdfzsefvv9" timestamp="1657713689" guid="f21d4269-03be-4068-aafb-ca5def9314ba"&gt;5044&lt;/key&gt;&lt;/foreign-keys&gt;&lt;ref-type name="Journal Article"&gt;17&lt;/ref-type&gt;&lt;contributors&gt;&lt;authors&gt;&lt;author&gt;Judge, Timothy A&lt;/author&gt;&lt;/authors&gt;&lt;/contributors&gt;&lt;titles&gt;&lt;title&gt;Person–organization fit and the theory of work adjustment: Implications for satisfaction, tenure, and career success&lt;/title&gt;&lt;secondary-title&gt;Journal of Vocational behavior&lt;/secondary-title&gt;&lt;/titles&gt;&lt;periodical&gt;&lt;full-title&gt;Journal of vocational behavior&lt;/full-title&gt;&lt;/periodical&gt;&lt;pages&gt;32-54&lt;/pages&gt;&lt;volume&gt;44&lt;/volume&gt;&lt;number&gt;1&lt;/number&gt;&lt;dates&gt;&lt;year&gt;1994&lt;/year&gt;&lt;/dates&gt;&lt;isbn&gt;0001-8791&lt;/isbn&gt;&lt;urls&gt;&lt;/urls&gt;&lt;/record&gt;&lt;/Cite&gt;&lt;/EndNote&gt;</w:instrText>
      </w:r>
      <w:r w:rsidRPr="3D174583">
        <w:rPr>
          <w:rFonts w:cstheme="minorBidi"/>
          <w:lang w:val="en-US"/>
        </w:rPr>
        <w:fldChar w:fldCharType="separate"/>
      </w:r>
      <w:r>
        <w:rPr>
          <w:rFonts w:cstheme="minorBidi"/>
          <w:noProof/>
          <w:lang w:val="en-US"/>
        </w:rPr>
        <w:t>(Judge, 1994; Lauver &amp; Kristof-Brown, 2001)</w:t>
      </w:r>
      <w:r w:rsidRPr="3D174583">
        <w:rPr>
          <w:rFonts w:cstheme="minorBidi"/>
          <w:lang w:val="en-US"/>
        </w:rPr>
        <w:fldChar w:fldCharType="end"/>
      </w:r>
      <w:r w:rsidRPr="3D174583">
        <w:rPr>
          <w:rFonts w:cstheme="minorBidi"/>
          <w:lang w:val="en-US"/>
        </w:rPr>
        <w:t xml:space="preserve">. </w:t>
      </w:r>
      <w:r w:rsidRPr="3D174583">
        <w:rPr>
          <w:lang w:val="en-US"/>
        </w:rPr>
        <w:t>In sum, a formal work analysis can be used for writing a job description, employee selection, performance evaluation, promotion, training, and job assignment, which is very important for many management practices in organizations.</w:t>
      </w:r>
    </w:p>
    <w:p w14:paraId="01344232" w14:textId="77777777" w:rsidR="00584E91" w:rsidRPr="00EC015B" w:rsidRDefault="00584E91" w:rsidP="00584E91">
      <w:pPr>
        <w:rPr>
          <w:lang w:val="en-US"/>
        </w:rPr>
      </w:pPr>
    </w:p>
    <w:p w14:paraId="4CDC165C" w14:textId="77777777" w:rsidR="00584E91" w:rsidRPr="00EC015B" w:rsidRDefault="00584E91" w:rsidP="00584E91">
      <w:pPr>
        <w:pStyle w:val="Heading3"/>
        <w:rPr>
          <w:lang w:val="en-US"/>
        </w:rPr>
      </w:pPr>
      <w:r w:rsidRPr="00EC015B">
        <w:rPr>
          <w:lang w:val="en-US"/>
        </w:rPr>
        <w:lastRenderedPageBreak/>
        <w:t>Types of work analysis</w:t>
      </w:r>
    </w:p>
    <w:p w14:paraId="3252A8FB" w14:textId="77777777" w:rsidR="00584E91" w:rsidRPr="00EC015B" w:rsidRDefault="00584E91" w:rsidP="00584E91">
      <w:pPr>
        <w:rPr>
          <w:lang w:val="en-US"/>
        </w:rPr>
      </w:pPr>
      <w:bookmarkStart w:id="68" w:name="OLE_LINK1"/>
      <w:bookmarkStart w:id="69" w:name="OLE_LINK2"/>
      <w:r>
        <w:rPr>
          <w:noProof/>
          <w:lang w:val="en-US"/>
        </w:rPr>
        <mc:AlternateContent>
          <mc:Choice Requires="wps">
            <w:drawing>
              <wp:anchor distT="0" distB="0" distL="114300" distR="114300" simplePos="0" relativeHeight="251728896" behindDoc="1" locked="0" layoutInCell="1" allowOverlap="1" wp14:anchorId="766D9EAB" wp14:editId="2DE34BC1">
                <wp:simplePos x="0" y="0"/>
                <wp:positionH relativeFrom="column">
                  <wp:posOffset>3320696</wp:posOffset>
                </wp:positionH>
                <wp:positionV relativeFrom="paragraph">
                  <wp:posOffset>237077</wp:posOffset>
                </wp:positionV>
                <wp:extent cx="2840636" cy="1446550"/>
                <wp:effectExtent l="0" t="0" r="17145" b="20320"/>
                <wp:wrapTight wrapText="bothSides">
                  <wp:wrapPolygon edited="0">
                    <wp:start x="0" y="0"/>
                    <wp:lineTo x="0" y="21619"/>
                    <wp:lineTo x="21586" y="21619"/>
                    <wp:lineTo x="21586"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2840636" cy="1446550"/>
                        </a:xfrm>
                        <a:prstGeom prst="rect">
                          <a:avLst/>
                        </a:prstGeom>
                        <a:solidFill>
                          <a:schemeClr val="lt1"/>
                        </a:solidFill>
                        <a:ln w="6350">
                          <a:solidFill>
                            <a:prstClr val="black"/>
                          </a:solidFill>
                        </a:ln>
                      </wps:spPr>
                      <wps:txbx>
                        <w:txbxContent>
                          <w:p w14:paraId="289E56C2" w14:textId="77777777" w:rsidR="00584E91" w:rsidRPr="00A457EA" w:rsidRDefault="00584E91" w:rsidP="00584E91">
                            <w:pPr>
                              <w:rPr>
                                <w:lang w:val="en-US"/>
                              </w:rPr>
                            </w:pPr>
                            <w:r w:rsidRPr="00EC015B">
                              <w:rPr>
                                <w:b/>
                                <w:bCs/>
                                <w:lang w:val="en-US"/>
                              </w:rPr>
                              <w:t>Work-oriented work analysis</w:t>
                            </w:r>
                            <w:r>
                              <w:rPr>
                                <w:b/>
                                <w:bCs/>
                                <w:lang w:val="en-US"/>
                              </w:rPr>
                              <w:t xml:space="preserve">: </w:t>
                            </w:r>
                            <w:r w:rsidRPr="00A457EA">
                              <w:rPr>
                                <w:lang w:val="en-US"/>
                              </w:rPr>
                              <w:t>An evaluating approach to analyze the nature of tasks and duties that require to be done on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D9EAB" id="Text Box 121" o:spid="_x0000_s1130" type="#_x0000_t202" style="position:absolute;left:0;text-align:left;margin-left:261.45pt;margin-top:18.65pt;width:223.65pt;height:113.9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UjOwIAAIU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" fillcolor="white [3201]" strokeweight=".5pt">
                <v:textbox>
                  <w:txbxContent>
                    <w:p w14:paraId="289E56C2" w14:textId="77777777" w:rsidR="00584E91" w:rsidRPr="00A457EA" w:rsidRDefault="00584E91" w:rsidP="00584E91">
                      <w:pPr>
                        <w:rPr>
                          <w:lang w:val="en-US"/>
                        </w:rPr>
                      </w:pPr>
                      <w:r w:rsidRPr="00EC015B">
                        <w:rPr>
                          <w:b/>
                          <w:bCs/>
                          <w:lang w:val="en-US"/>
                        </w:rPr>
                        <w:t>Work-oriented work analysis</w:t>
                      </w:r>
                      <w:r>
                        <w:rPr>
                          <w:b/>
                          <w:bCs/>
                          <w:lang w:val="en-US"/>
                        </w:rPr>
                        <w:t xml:space="preserve">: </w:t>
                      </w:r>
                      <w:r w:rsidRPr="00A457EA">
                        <w:rPr>
                          <w:lang w:val="en-US"/>
                        </w:rPr>
                        <w:t>An evaluating approach to analyze the nature of tasks and duties that require to be done on the job.</w:t>
                      </w:r>
                    </w:p>
                  </w:txbxContent>
                </v:textbox>
                <w10:wrap type="tight"/>
              </v:shape>
            </w:pict>
          </mc:Fallback>
        </mc:AlternateContent>
      </w:r>
      <w:r w:rsidRPr="00EC015B">
        <w:rPr>
          <w:lang w:val="en-US"/>
        </w:rPr>
        <w:t>In daily practice, depending on specific purposes of organizational management, work analysis is implemented in two dimensions: work-oriented (or called job-oriented) analysis and worker-oriented (or called person-oriented) analysis</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 Spector, 2021)&lt;/DisplayText&gt;&lt;record&gt;&lt;rec-number&gt;5043&lt;/rec-number&gt;&lt;foreign-keys&gt;&lt;key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Cite&gt;&lt;Author&gt;Spector&lt;/Author&gt;&lt;Year&gt;2021&lt;/Year&gt;&lt;RecNum&gt;5086&lt;/RecNum&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lang w:val="en-US"/>
        </w:rPr>
        <w:fldChar w:fldCharType="separate"/>
      </w:r>
      <w:r>
        <w:rPr>
          <w:noProof/>
          <w:lang w:val="en-US"/>
        </w:rPr>
        <w:t>(Harvey, 1991; Spector, 2021)</w:t>
      </w:r>
      <w:r>
        <w:rPr>
          <w:lang w:val="en-US"/>
        </w:rPr>
        <w:fldChar w:fldCharType="end"/>
      </w:r>
      <w:r w:rsidRPr="00EC015B">
        <w:rPr>
          <w:lang w:val="en-US"/>
        </w:rPr>
        <w:t xml:space="preserve">. </w:t>
      </w:r>
    </w:p>
    <w:bookmarkEnd w:id="68"/>
    <w:bookmarkEnd w:id="69"/>
    <w:p w14:paraId="28297728" w14:textId="77777777" w:rsidR="00584E91" w:rsidRDefault="00584E91" w:rsidP="00584E91">
      <w:pPr>
        <w:rPr>
          <w:lang w:val="en-US"/>
        </w:rPr>
      </w:pPr>
      <w:r w:rsidRPr="00EC015B">
        <w:rPr>
          <w:b/>
          <w:bCs/>
          <w:lang w:val="en-US"/>
        </w:rPr>
        <w:t>Work-oriented work analysis</w:t>
      </w:r>
      <w:r w:rsidRPr="00EC015B">
        <w:rPr>
          <w:lang w:val="en-US"/>
        </w:rPr>
        <w:t xml:space="preserve"> is an approach that focuses on the nature of tasks and duties per se that need to be done on the job</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 xml:space="preserve">Yet how to break down a job into </w:t>
      </w:r>
      <w:proofErr w:type="gramStart"/>
      <w:r>
        <w:rPr>
          <w:lang w:val="en-US"/>
        </w:rPr>
        <w:t>particular</w:t>
      </w:r>
      <w:r w:rsidRPr="00EC015B">
        <w:rPr>
          <w:lang w:val="en-US"/>
        </w:rPr>
        <w:t xml:space="preserve"> specificity</w:t>
      </w:r>
      <w:proofErr w:type="gramEnd"/>
      <w:r w:rsidRPr="00EC015B">
        <w:rPr>
          <w:lang w:val="en-US"/>
        </w:rPr>
        <w:t>?</w:t>
      </w:r>
      <w:r>
        <w:rPr>
          <w:lang w:val="en-US"/>
        </w:rPr>
        <w:t xml:space="preserve"> </w:t>
      </w:r>
      <w:r w:rsidRPr="00EC015B">
        <w:rPr>
          <w:lang w:val="en-US"/>
        </w:rPr>
        <w:t xml:space="preserve">According to </w:t>
      </w:r>
      <w:r w:rsidRPr="00EC015B">
        <w:rPr>
          <w:lang w:val="en-US"/>
        </w:rPr>
        <w:fldChar w:fldCharType="begin"/>
      </w:r>
      <w:r>
        <w:rPr>
          <w:lang w:val="en-US"/>
        </w:rPr>
        <w:instrText xml:space="preserve"> ADDIN EN.CITE &lt;EndNote&gt;&lt;Cite AuthorYear="1"&gt;&lt;Author&gt;Brannick&lt;/Author&gt;&lt;Year&gt;2002&lt;/Year&gt;&lt;RecNum&gt;4944&lt;/RecNum&gt;&lt;DisplayText&gt;Brannick and Levine (2002)&lt;/DisplayText&gt;&lt;record&gt;&lt;rec-number&gt;4944&lt;/rec-number&gt;&lt;foreign-keys&gt;&lt;key app="EN" db-id="psz0f0xrixzveyert2252950zrwdfzsefvv9" timestamp="1652011002" guid="035c1f8e-0002-44c1-85a2-c45ec1585529"&gt;4944&lt;/key&gt;&lt;/foreign-keys&gt;&lt;ref-type name="Journal Article"&gt;17&lt;/ref-type&gt;&lt;contributors&gt;&lt;authors&gt;&lt;author&gt;Brannick, Michael T&lt;/author&gt;&lt;author&gt;Levine, Edward L&lt;/author&gt;&lt;/authors&gt;&lt;/contributors&gt;&lt;titles&gt;&lt;title&gt;Job analysis: Methods, research, and applications for human resource management in the new millennium&lt;/title&gt;&lt;/titles&gt;&lt;dates&gt;&lt;year&gt;2002&lt;/year&gt;&lt;/dates&gt;&lt;urls&gt;&lt;/urls&gt;&lt;/record&gt;&lt;/Cite&gt;&lt;/EndNote&gt;</w:instrText>
      </w:r>
      <w:r w:rsidRPr="00EC015B">
        <w:rPr>
          <w:lang w:val="en-US"/>
        </w:rPr>
        <w:fldChar w:fldCharType="separate"/>
      </w:r>
      <w:r w:rsidRPr="00EC015B">
        <w:rPr>
          <w:noProof/>
          <w:lang w:val="en-US"/>
        </w:rPr>
        <w:t>Brannick and Levine (2002)</w:t>
      </w:r>
      <w:r w:rsidRPr="00EC015B">
        <w:rPr>
          <w:lang w:val="en-US"/>
        </w:rPr>
        <w:fldChar w:fldCharType="end"/>
      </w:r>
      <w:r w:rsidRPr="00EC015B">
        <w:rPr>
          <w:lang w:val="en-US"/>
        </w:rPr>
        <w:t>, the work-oriented analysis contains a five-level hierarchy.</w:t>
      </w:r>
      <w:r>
        <w:rPr>
          <w:lang w:val="en-US"/>
        </w:rPr>
        <w:t xml:space="preserve"> They range</w:t>
      </w:r>
      <w:r w:rsidRPr="00EC015B">
        <w:rPr>
          <w:lang w:val="en-US"/>
        </w:rPr>
        <w:t xml:space="preserve"> from broad to specific</w:t>
      </w:r>
      <w:r>
        <w:rPr>
          <w:lang w:val="en-US"/>
        </w:rPr>
        <w:t>: position</w:t>
      </w:r>
      <w:r w:rsidRPr="00EC015B">
        <w:rPr>
          <w:lang w:val="en-US"/>
        </w:rPr>
        <w:t>, duty, task, activity, and element</w:t>
      </w:r>
      <w:r w:rsidRPr="00BC31FF">
        <w:rPr>
          <w:lang w:val="en-US"/>
        </w:rPr>
        <w:t>.</w:t>
      </w:r>
      <w:r>
        <w:rPr>
          <w:lang w:val="en-US"/>
        </w:rPr>
        <w:t xml:space="preserve"> </w:t>
      </w:r>
      <w:r w:rsidRPr="00BC31FF">
        <w:rPr>
          <w:lang w:val="en-US"/>
        </w:rPr>
        <w:t>Table 4.1 presents each level of specificity with the corresponding examples.</w:t>
      </w:r>
      <w:r>
        <w:rPr>
          <w:lang w:val="en-US"/>
        </w:rPr>
        <w:t xml:space="preserve"> </w:t>
      </w:r>
      <w:r w:rsidRPr="00BC31FF">
        <w:rPr>
          <w:lang w:val="en-US"/>
        </w:rPr>
        <w:t xml:space="preserve">With the guidance of this hierarchy, people can effectively identify different </w:t>
      </w:r>
      <w:r>
        <w:rPr>
          <w:lang w:val="en-US"/>
        </w:rPr>
        <w:t>classes</w:t>
      </w:r>
      <w:r w:rsidRPr="00BC31FF">
        <w:rPr>
          <w:lang w:val="en-US"/>
        </w:rPr>
        <w:t xml:space="preserve"> of units performed in a job.</w:t>
      </w:r>
    </w:p>
    <w:p w14:paraId="59CD086E" w14:textId="77777777" w:rsidR="00584E91" w:rsidRPr="00BC31FF" w:rsidRDefault="00584E91" w:rsidP="00584E91">
      <w:pPr>
        <w:rPr>
          <w:lang w:val="en-US"/>
        </w:rPr>
      </w:pPr>
    </w:p>
    <w:p w14:paraId="29C94811" w14:textId="22CA5235" w:rsidR="00584E91" w:rsidRPr="00EC015B" w:rsidRDefault="00584E91" w:rsidP="00584E91">
      <w:pPr>
        <w:pStyle w:val="GraphicsStyle"/>
      </w:pPr>
      <w:r w:rsidRPr="00BC31FF">
        <w:t>Table 4.1. Five levels of work specifici</w:t>
      </w:r>
      <w:r w:rsidRPr="00EC015B">
        <w:t>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3015"/>
        <w:gridCol w:w="3023"/>
      </w:tblGrid>
      <w:tr w:rsidR="00584E91" w:rsidRPr="00EC015B" w14:paraId="19B07F9E" w14:textId="77777777" w:rsidTr="00606C56">
        <w:tc>
          <w:tcPr>
            <w:tcW w:w="2182" w:type="dxa"/>
            <w:tcBorders>
              <w:top w:val="single" w:sz="4" w:space="0" w:color="auto"/>
              <w:bottom w:val="single" w:sz="4" w:space="0" w:color="auto"/>
            </w:tcBorders>
          </w:tcPr>
          <w:p w14:paraId="29DE816E" w14:textId="77777777" w:rsidR="00584E91" w:rsidRPr="00EC015B" w:rsidRDefault="00584E91" w:rsidP="00606C56">
            <w:pPr>
              <w:rPr>
                <w:lang w:val="en-US"/>
              </w:rPr>
            </w:pPr>
            <w:r w:rsidRPr="00EC015B">
              <w:rPr>
                <w:lang w:val="en-US"/>
              </w:rPr>
              <w:t>Levels of specificity</w:t>
            </w:r>
          </w:p>
        </w:tc>
        <w:tc>
          <w:tcPr>
            <w:tcW w:w="3015" w:type="dxa"/>
            <w:tcBorders>
              <w:top w:val="single" w:sz="4" w:space="0" w:color="auto"/>
              <w:bottom w:val="single" w:sz="4" w:space="0" w:color="auto"/>
            </w:tcBorders>
          </w:tcPr>
          <w:p w14:paraId="581816DA" w14:textId="77777777" w:rsidR="00584E91" w:rsidRPr="00EC015B" w:rsidRDefault="00584E91" w:rsidP="00606C56">
            <w:pPr>
              <w:rPr>
                <w:lang w:val="en-US"/>
              </w:rPr>
            </w:pPr>
            <w:r w:rsidRPr="00EC015B">
              <w:rPr>
                <w:lang w:val="en-US"/>
              </w:rPr>
              <w:t>Definitions</w:t>
            </w:r>
          </w:p>
        </w:tc>
        <w:tc>
          <w:tcPr>
            <w:tcW w:w="3023" w:type="dxa"/>
            <w:tcBorders>
              <w:top w:val="single" w:sz="4" w:space="0" w:color="auto"/>
              <w:bottom w:val="single" w:sz="4" w:space="0" w:color="auto"/>
            </w:tcBorders>
          </w:tcPr>
          <w:p w14:paraId="2F318462" w14:textId="77777777" w:rsidR="00584E91" w:rsidRPr="00EC015B" w:rsidRDefault="00584E91" w:rsidP="00606C56">
            <w:pPr>
              <w:rPr>
                <w:lang w:val="en-US"/>
              </w:rPr>
            </w:pPr>
            <w:r w:rsidRPr="00EC015B">
              <w:rPr>
                <w:lang w:val="en-US"/>
              </w:rPr>
              <w:t>Examples</w:t>
            </w:r>
          </w:p>
        </w:tc>
      </w:tr>
      <w:tr w:rsidR="00584E91" w:rsidRPr="005F3719" w14:paraId="5ABB94A7" w14:textId="77777777" w:rsidTr="00606C56">
        <w:tc>
          <w:tcPr>
            <w:tcW w:w="2182" w:type="dxa"/>
            <w:tcBorders>
              <w:top w:val="single" w:sz="4" w:space="0" w:color="auto"/>
            </w:tcBorders>
          </w:tcPr>
          <w:p w14:paraId="231C85F9" w14:textId="77777777" w:rsidR="00584E91" w:rsidRPr="00EC015B" w:rsidRDefault="00584E91" w:rsidP="00606C56">
            <w:pPr>
              <w:rPr>
                <w:lang w:val="en-US"/>
              </w:rPr>
            </w:pPr>
            <w:r w:rsidRPr="00EC015B">
              <w:rPr>
                <w:lang w:val="en-US"/>
              </w:rPr>
              <w:t>Position</w:t>
            </w:r>
          </w:p>
        </w:tc>
        <w:tc>
          <w:tcPr>
            <w:tcW w:w="3015" w:type="dxa"/>
            <w:tcBorders>
              <w:top w:val="single" w:sz="4" w:space="0" w:color="auto"/>
            </w:tcBorders>
          </w:tcPr>
          <w:p w14:paraId="184C766E" w14:textId="77777777" w:rsidR="00584E91" w:rsidRPr="00EC015B" w:rsidRDefault="00584E91" w:rsidP="00606C56">
            <w:pPr>
              <w:rPr>
                <w:lang w:val="en-US"/>
              </w:rPr>
            </w:pPr>
            <w:r w:rsidRPr="00EC015B">
              <w:rPr>
                <w:lang w:val="en-US"/>
              </w:rPr>
              <w:t>A given job title</w:t>
            </w:r>
          </w:p>
        </w:tc>
        <w:tc>
          <w:tcPr>
            <w:tcW w:w="3023" w:type="dxa"/>
            <w:tcBorders>
              <w:top w:val="single" w:sz="4" w:space="0" w:color="auto"/>
            </w:tcBorders>
          </w:tcPr>
          <w:p w14:paraId="48680CB0" w14:textId="77777777" w:rsidR="00584E91" w:rsidRPr="00EC015B" w:rsidRDefault="00584E91" w:rsidP="00606C56">
            <w:pPr>
              <w:rPr>
                <w:lang w:val="en-US"/>
              </w:rPr>
            </w:pPr>
            <w:r w:rsidRPr="00EC015B">
              <w:rPr>
                <w:lang w:val="en-US"/>
              </w:rPr>
              <w:t>Flight attendants work on a commercial airline</w:t>
            </w:r>
          </w:p>
        </w:tc>
      </w:tr>
      <w:tr w:rsidR="00584E91" w:rsidRPr="005F3719" w14:paraId="0DB008A2" w14:textId="77777777" w:rsidTr="00606C56">
        <w:tc>
          <w:tcPr>
            <w:tcW w:w="2182" w:type="dxa"/>
          </w:tcPr>
          <w:p w14:paraId="6942A6E7" w14:textId="77777777" w:rsidR="00584E91" w:rsidRPr="00EC015B" w:rsidRDefault="00584E91" w:rsidP="00606C56">
            <w:pPr>
              <w:rPr>
                <w:lang w:val="en-US"/>
              </w:rPr>
            </w:pPr>
            <w:r w:rsidRPr="00EC015B">
              <w:rPr>
                <w:lang w:val="en-US"/>
              </w:rPr>
              <w:t>Duty</w:t>
            </w:r>
          </w:p>
        </w:tc>
        <w:tc>
          <w:tcPr>
            <w:tcW w:w="3015" w:type="dxa"/>
          </w:tcPr>
          <w:p w14:paraId="3D09DCC3" w14:textId="77777777" w:rsidR="00584E91" w:rsidRPr="00EC015B" w:rsidRDefault="00584E91" w:rsidP="00606C56">
            <w:pPr>
              <w:rPr>
                <w:lang w:val="en-US"/>
              </w:rPr>
            </w:pPr>
            <w:r w:rsidRPr="00EC015B">
              <w:rPr>
                <w:lang w:val="en-US"/>
              </w:rPr>
              <w:t xml:space="preserve">A description of </w:t>
            </w:r>
            <w:r>
              <w:rPr>
                <w:lang w:val="en-US"/>
              </w:rPr>
              <w:t>significant</w:t>
            </w:r>
            <w:r w:rsidRPr="00EC015B">
              <w:rPr>
                <w:lang w:val="en-US"/>
              </w:rPr>
              <w:t xml:space="preserve"> responsibilities of a job that need to be done by an employee</w:t>
            </w:r>
          </w:p>
        </w:tc>
        <w:tc>
          <w:tcPr>
            <w:tcW w:w="3023" w:type="dxa"/>
          </w:tcPr>
          <w:p w14:paraId="3E66ED72" w14:textId="77777777" w:rsidR="00584E91" w:rsidRPr="00EC015B" w:rsidRDefault="00584E91" w:rsidP="00606C56">
            <w:pPr>
              <w:rPr>
                <w:lang w:val="en-US"/>
              </w:rPr>
            </w:pPr>
            <w:r w:rsidRPr="00EC015B">
              <w:rPr>
                <w:lang w:val="en-US"/>
              </w:rPr>
              <w:t>Responsible for the cabin safety and comfort of passengers</w:t>
            </w:r>
          </w:p>
        </w:tc>
      </w:tr>
      <w:tr w:rsidR="00584E91" w:rsidRPr="005F3719" w14:paraId="0221679D" w14:textId="77777777" w:rsidTr="00606C56">
        <w:tc>
          <w:tcPr>
            <w:tcW w:w="2182" w:type="dxa"/>
          </w:tcPr>
          <w:p w14:paraId="3547D6A4" w14:textId="77777777" w:rsidR="00584E91" w:rsidRPr="00EC015B" w:rsidRDefault="00584E91" w:rsidP="00606C56">
            <w:pPr>
              <w:rPr>
                <w:lang w:val="en-US"/>
              </w:rPr>
            </w:pPr>
            <w:r w:rsidRPr="00EC015B">
              <w:rPr>
                <w:lang w:val="en-US"/>
              </w:rPr>
              <w:lastRenderedPageBreak/>
              <w:t>Task</w:t>
            </w:r>
          </w:p>
        </w:tc>
        <w:tc>
          <w:tcPr>
            <w:tcW w:w="3015" w:type="dxa"/>
          </w:tcPr>
          <w:p w14:paraId="2002165D" w14:textId="77777777" w:rsidR="00584E91" w:rsidRPr="00EC015B" w:rsidRDefault="00584E91" w:rsidP="00606C56">
            <w:pPr>
              <w:rPr>
                <w:lang w:val="en-US"/>
              </w:rPr>
            </w:pPr>
            <w:r w:rsidRPr="00EC015B">
              <w:rPr>
                <w:lang w:val="en-US"/>
              </w:rPr>
              <w:t>A specific piece of work to achieve a particular duty of the job</w:t>
            </w:r>
          </w:p>
        </w:tc>
        <w:tc>
          <w:tcPr>
            <w:tcW w:w="3023" w:type="dxa"/>
          </w:tcPr>
          <w:p w14:paraId="0B20BDE3" w14:textId="77777777" w:rsidR="00584E91" w:rsidRPr="00EC015B" w:rsidRDefault="00584E91" w:rsidP="00606C56">
            <w:pPr>
              <w:rPr>
                <w:lang w:val="en-US"/>
              </w:rPr>
            </w:pPr>
            <w:r w:rsidRPr="00EC015B">
              <w:rPr>
                <w:lang w:val="en-US"/>
              </w:rPr>
              <w:t xml:space="preserve">To avoid the potential risks that threaten the </w:t>
            </w:r>
            <w:r>
              <w:rPr>
                <w:lang w:val="en-US"/>
              </w:rPr>
              <w:t>cabin's</w:t>
            </w:r>
            <w:r w:rsidRPr="00EC015B">
              <w:rPr>
                <w:lang w:val="en-US"/>
              </w:rPr>
              <w:t xml:space="preserve"> security </w:t>
            </w:r>
          </w:p>
        </w:tc>
      </w:tr>
      <w:tr w:rsidR="00584E91" w:rsidRPr="005F3719" w14:paraId="4B92C297" w14:textId="77777777" w:rsidTr="00606C56">
        <w:tc>
          <w:tcPr>
            <w:tcW w:w="2182" w:type="dxa"/>
          </w:tcPr>
          <w:p w14:paraId="5690A3B6" w14:textId="77777777" w:rsidR="00584E91" w:rsidRPr="00EC015B" w:rsidRDefault="00584E91" w:rsidP="00606C56">
            <w:pPr>
              <w:rPr>
                <w:lang w:val="en-US"/>
              </w:rPr>
            </w:pPr>
            <w:r w:rsidRPr="00EC015B">
              <w:rPr>
                <w:lang w:val="en-US"/>
              </w:rPr>
              <w:t>Activity</w:t>
            </w:r>
          </w:p>
        </w:tc>
        <w:tc>
          <w:tcPr>
            <w:tcW w:w="3015" w:type="dxa"/>
          </w:tcPr>
          <w:p w14:paraId="05E5675F" w14:textId="77777777" w:rsidR="00584E91" w:rsidRPr="00EC015B" w:rsidRDefault="00584E91" w:rsidP="00606C56">
            <w:pPr>
              <w:rPr>
                <w:lang w:val="en-US"/>
              </w:rPr>
            </w:pPr>
            <w:r w:rsidRPr="00EC015B">
              <w:rPr>
                <w:lang w:val="en-US"/>
              </w:rPr>
              <w:t>Individual units that combined to accomplish the task of the job</w:t>
            </w:r>
          </w:p>
        </w:tc>
        <w:tc>
          <w:tcPr>
            <w:tcW w:w="3023" w:type="dxa"/>
          </w:tcPr>
          <w:p w14:paraId="4CBB615B" w14:textId="77777777" w:rsidR="00584E91" w:rsidRPr="00EC015B" w:rsidRDefault="00584E91" w:rsidP="00606C56">
            <w:pPr>
              <w:rPr>
                <w:lang w:val="en-US"/>
              </w:rPr>
            </w:pPr>
            <w:r w:rsidRPr="00EC015B">
              <w:rPr>
                <w:lang w:val="en-US"/>
              </w:rPr>
              <w:t xml:space="preserve">Conducting a set of pre-flight safety checks to ensure the cabin is ready to </w:t>
            </w:r>
            <w:r>
              <w:rPr>
                <w:lang w:val="en-US"/>
              </w:rPr>
              <w:t>take off</w:t>
            </w:r>
          </w:p>
        </w:tc>
      </w:tr>
      <w:tr w:rsidR="00584E91" w:rsidRPr="005F3719" w14:paraId="1C8B3447" w14:textId="77777777" w:rsidTr="00606C56">
        <w:tc>
          <w:tcPr>
            <w:tcW w:w="2182" w:type="dxa"/>
            <w:tcBorders>
              <w:bottom w:val="single" w:sz="4" w:space="0" w:color="auto"/>
            </w:tcBorders>
          </w:tcPr>
          <w:p w14:paraId="583FEF39" w14:textId="77777777" w:rsidR="00584E91" w:rsidRPr="00EC015B" w:rsidRDefault="00584E91" w:rsidP="00606C56">
            <w:pPr>
              <w:rPr>
                <w:lang w:val="en-US"/>
              </w:rPr>
            </w:pPr>
            <w:r w:rsidRPr="00EC015B">
              <w:rPr>
                <w:lang w:val="en-US"/>
              </w:rPr>
              <w:t>Element</w:t>
            </w:r>
          </w:p>
        </w:tc>
        <w:tc>
          <w:tcPr>
            <w:tcW w:w="3015" w:type="dxa"/>
            <w:tcBorders>
              <w:bottom w:val="single" w:sz="4" w:space="0" w:color="auto"/>
            </w:tcBorders>
          </w:tcPr>
          <w:p w14:paraId="27C94BC7" w14:textId="77777777" w:rsidR="00584E91" w:rsidRPr="00EC015B" w:rsidRDefault="00584E91" w:rsidP="00606C56">
            <w:pPr>
              <w:rPr>
                <w:lang w:val="en-US"/>
              </w:rPr>
            </w:pPr>
            <w:r w:rsidRPr="00EC015B">
              <w:rPr>
                <w:lang w:val="en-US"/>
              </w:rPr>
              <w:t xml:space="preserve">A sequence of actions to </w:t>
            </w:r>
            <w:r>
              <w:rPr>
                <w:lang w:val="en-US"/>
              </w:rPr>
              <w:t>achieve</w:t>
            </w:r>
            <w:r w:rsidRPr="00EC015B">
              <w:rPr>
                <w:lang w:val="en-US"/>
              </w:rPr>
              <w:t xml:space="preserve"> the activity</w:t>
            </w:r>
          </w:p>
        </w:tc>
        <w:tc>
          <w:tcPr>
            <w:tcW w:w="3023" w:type="dxa"/>
            <w:tcBorders>
              <w:bottom w:val="single" w:sz="4" w:space="0" w:color="auto"/>
            </w:tcBorders>
          </w:tcPr>
          <w:p w14:paraId="706CE49C" w14:textId="77777777" w:rsidR="00584E91" w:rsidRPr="00EC015B" w:rsidRDefault="00584E91" w:rsidP="00606C56">
            <w:pPr>
              <w:rPr>
                <w:lang w:val="en-US"/>
              </w:rPr>
            </w:pPr>
            <w:r w:rsidRPr="00EC015B">
              <w:rPr>
                <w:lang w:val="en-US"/>
              </w:rPr>
              <w:t>Asking passengers to wear their safety belts and stow their bags under the seats</w:t>
            </w:r>
          </w:p>
        </w:tc>
      </w:tr>
    </w:tbl>
    <w:p w14:paraId="23614829" w14:textId="1E8FC0F3" w:rsidR="00584E91" w:rsidRDefault="00584E91" w:rsidP="00584E91">
      <w:pPr>
        <w:rPr>
          <w:lang w:val="en-US"/>
        </w:rPr>
      </w:pPr>
    </w:p>
    <w:p w14:paraId="661A017E" w14:textId="46C08F19" w:rsidR="00584E91" w:rsidRDefault="00584E91" w:rsidP="00584E91">
      <w:pPr>
        <w:rPr>
          <w:lang w:val="en-US"/>
        </w:rPr>
      </w:pPr>
      <w:r w:rsidRPr="00EC015B">
        <w:rPr>
          <w:lang w:val="en-US"/>
        </w:rPr>
        <w:t xml:space="preserve">As </w:t>
      </w:r>
      <w:r>
        <w:rPr>
          <w:lang w:val="en-US"/>
        </w:rPr>
        <w:t>the other</w:t>
      </w:r>
      <w:r w:rsidRPr="00EC015B">
        <w:rPr>
          <w:lang w:val="en-US"/>
        </w:rPr>
        <w:t xml:space="preserve"> fundamentally different approach, </w:t>
      </w:r>
      <w:r w:rsidRPr="00EC015B">
        <w:rPr>
          <w:b/>
          <w:bCs/>
          <w:lang w:val="en-US"/>
        </w:rPr>
        <w:t xml:space="preserve">worker-oriented work analysis </w:t>
      </w:r>
      <w:r w:rsidRPr="00EC015B">
        <w:rPr>
          <w:lang w:val="en-US"/>
        </w:rPr>
        <w:t xml:space="preserve">concerns what employees do at work and </w:t>
      </w:r>
      <w:r>
        <w:rPr>
          <w:lang w:val="en-US"/>
        </w:rPr>
        <w:t xml:space="preserve">systematically assesses </w:t>
      </w:r>
      <w:r w:rsidRPr="00EC015B">
        <w:rPr>
          <w:lang w:val="en-US"/>
        </w:rPr>
        <w:t xml:space="preserve">the corresponding </w:t>
      </w:r>
      <w:r w:rsidR="006741F2">
        <w:rPr>
          <w:noProof/>
          <w:lang w:val="en-US"/>
        </w:rPr>
        <mc:AlternateContent>
          <mc:Choice Requires="wps">
            <w:drawing>
              <wp:anchor distT="0" distB="0" distL="114300" distR="114300" simplePos="0" relativeHeight="251729920" behindDoc="1" locked="0" layoutInCell="1" allowOverlap="1" wp14:anchorId="7CDDEF3F" wp14:editId="091DBA39">
                <wp:simplePos x="0" y="0"/>
                <wp:positionH relativeFrom="column">
                  <wp:posOffset>3554272</wp:posOffset>
                </wp:positionH>
                <wp:positionV relativeFrom="paragraph">
                  <wp:posOffset>53340</wp:posOffset>
                </wp:positionV>
                <wp:extent cx="2840355" cy="1686393"/>
                <wp:effectExtent l="0" t="0" r="17145" b="28575"/>
                <wp:wrapTight wrapText="bothSides">
                  <wp:wrapPolygon edited="0">
                    <wp:start x="0" y="0"/>
                    <wp:lineTo x="0" y="21722"/>
                    <wp:lineTo x="21586" y="21722"/>
                    <wp:lineTo x="21586"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2840355" cy="1686393"/>
                        </a:xfrm>
                        <a:prstGeom prst="rect">
                          <a:avLst/>
                        </a:prstGeom>
                        <a:solidFill>
                          <a:schemeClr val="lt1"/>
                        </a:solidFill>
                        <a:ln w="6350">
                          <a:solidFill>
                            <a:prstClr val="black"/>
                          </a:solidFill>
                        </a:ln>
                      </wps:spPr>
                      <wps:txbx>
                        <w:txbxContent>
                          <w:p w14:paraId="20E713C1" w14:textId="77777777" w:rsidR="00584E91" w:rsidRPr="00A457EA" w:rsidRDefault="00584E91" w:rsidP="00584E91">
                            <w:pPr>
                              <w:rPr>
                                <w:lang w:val="en-US"/>
                              </w:rPr>
                            </w:pPr>
                            <w:r w:rsidRPr="00EC015B">
                              <w:rPr>
                                <w:b/>
                                <w:bCs/>
                                <w:lang w:val="en-US"/>
                              </w:rPr>
                              <w:t>Work</w:t>
                            </w:r>
                            <w:r>
                              <w:rPr>
                                <w:b/>
                                <w:bCs/>
                                <w:lang w:val="en-US"/>
                              </w:rPr>
                              <w:t>er</w:t>
                            </w:r>
                            <w:r w:rsidRPr="00EC015B">
                              <w:rPr>
                                <w:b/>
                                <w:bCs/>
                                <w:lang w:val="en-US"/>
                              </w:rPr>
                              <w:t>-oriented work analysis</w:t>
                            </w:r>
                            <w:r>
                              <w:rPr>
                                <w:b/>
                                <w:bCs/>
                                <w:lang w:val="en-US"/>
                              </w:rPr>
                              <w:t xml:space="preserve">: </w:t>
                            </w:r>
                            <w:r w:rsidRPr="00A457EA">
                              <w:rPr>
                                <w:lang w:val="en-US"/>
                              </w:rPr>
                              <w:t xml:space="preserve">An evaluating approach to analyze </w:t>
                            </w:r>
                            <w:r>
                              <w:rPr>
                                <w:lang w:val="en-US"/>
                              </w:rPr>
                              <w:t>what employees do at work and the corresponding knowledge, skills, abilities, and other characteristics that required in a job</w:t>
                            </w:r>
                            <w:r w:rsidRPr="00A457EA">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DEF3F" id="Text Box 122" o:spid="_x0000_s1131" type="#_x0000_t202" style="position:absolute;left:0;text-align:left;margin-left:279.85pt;margin-top:4.2pt;width:223.65pt;height:132.8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VEPQ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" fillcolor="white [3201]" strokeweight=".5pt">
                <v:textbox>
                  <w:txbxContent>
                    <w:p w14:paraId="20E713C1" w14:textId="77777777" w:rsidR="00584E91" w:rsidRPr="00A457EA" w:rsidRDefault="00584E91" w:rsidP="00584E91">
                      <w:pPr>
                        <w:rPr>
                          <w:lang w:val="en-US"/>
                        </w:rPr>
                      </w:pPr>
                      <w:r w:rsidRPr="00EC015B">
                        <w:rPr>
                          <w:b/>
                          <w:bCs/>
                          <w:lang w:val="en-US"/>
                        </w:rPr>
                        <w:t>Work</w:t>
                      </w:r>
                      <w:r>
                        <w:rPr>
                          <w:b/>
                          <w:bCs/>
                          <w:lang w:val="en-US"/>
                        </w:rPr>
                        <w:t>er</w:t>
                      </w:r>
                      <w:r w:rsidRPr="00EC015B">
                        <w:rPr>
                          <w:b/>
                          <w:bCs/>
                          <w:lang w:val="en-US"/>
                        </w:rPr>
                        <w:t>-oriented work analysis</w:t>
                      </w:r>
                      <w:r>
                        <w:rPr>
                          <w:b/>
                          <w:bCs/>
                          <w:lang w:val="en-US"/>
                        </w:rPr>
                        <w:t xml:space="preserve">: </w:t>
                      </w:r>
                      <w:r w:rsidRPr="00A457EA">
                        <w:rPr>
                          <w:lang w:val="en-US"/>
                        </w:rPr>
                        <w:t xml:space="preserve">An evaluating approach to analyze </w:t>
                      </w:r>
                      <w:r>
                        <w:rPr>
                          <w:lang w:val="en-US"/>
                        </w:rPr>
                        <w:t>what employees do at work and the corresponding knowledge, skills, abilities, and other characteristics that required in a job</w:t>
                      </w:r>
                      <w:r w:rsidRPr="00A457EA">
                        <w:rPr>
                          <w:lang w:val="en-US"/>
                        </w:rPr>
                        <w:t>.</w:t>
                      </w:r>
                    </w:p>
                  </w:txbxContent>
                </v:textbox>
                <w10:wrap type="tight"/>
              </v:shape>
            </w:pict>
          </mc:Fallback>
        </mc:AlternateContent>
      </w:r>
      <w:r>
        <w:rPr>
          <w:lang w:val="en-US"/>
        </w:rPr>
        <w:t>personal factors</w:t>
      </w:r>
      <w:r w:rsidRPr="00EC015B">
        <w:rPr>
          <w:lang w:val="en-US"/>
        </w:rPr>
        <w:t xml:space="preserve"> required in a job</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This</w:t>
      </w:r>
      <w:r>
        <w:rPr>
          <w:lang w:val="en-US"/>
        </w:rPr>
        <w:t xml:space="preserve"> work analysis approach</w:t>
      </w:r>
      <w:r w:rsidRPr="00EC015B">
        <w:rPr>
          <w:lang w:val="en-US"/>
        </w:rPr>
        <w:t xml:space="preserve"> </w:t>
      </w:r>
      <w:r>
        <w:rPr>
          <w:lang w:val="en-US"/>
        </w:rPr>
        <w:t>typically provides</w:t>
      </w:r>
      <w:r w:rsidRPr="00EC015B">
        <w:rPr>
          <w:lang w:val="en-US"/>
        </w:rPr>
        <w:t xml:space="preserve"> a systematic description of a </w:t>
      </w:r>
      <w:r>
        <w:rPr>
          <w:lang w:val="en-US"/>
        </w:rPr>
        <w:t>person's</w:t>
      </w:r>
      <w:r w:rsidRPr="00EC015B">
        <w:rPr>
          <w:lang w:val="en-US"/>
        </w:rPr>
        <w:t xml:space="preserve"> knowledge, skills, abilities, and other characteristics (KSAO</w:t>
      </w:r>
      <w:r>
        <w:rPr>
          <w:lang w:val="en-US"/>
        </w:rPr>
        <w:t>s</w:t>
      </w:r>
      <w:r w:rsidRPr="00EC015B">
        <w:rPr>
          <w:lang w:val="en-US"/>
        </w:rPr>
        <w:t>) that covers facts and information about a qualified worker</w:t>
      </w:r>
      <w:r>
        <w:rPr>
          <w:lang w:val="en-US"/>
        </w:rPr>
        <w:t xml:space="preserve"> </w:t>
      </w:r>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sidRPr="00EC015B">
        <w:rPr>
          <w:lang w:val="en-US"/>
        </w:rPr>
        <w:t>.</w:t>
      </w:r>
      <w:r>
        <w:rPr>
          <w:lang w:val="en-US"/>
        </w:rPr>
        <w:t xml:space="preserve"> </w:t>
      </w:r>
      <w:r w:rsidRPr="00BC31FF">
        <w:rPr>
          <w:lang w:val="en-US"/>
        </w:rPr>
        <w:t xml:space="preserve">Table 4.2 </w:t>
      </w:r>
      <w:r>
        <w:rPr>
          <w:lang w:val="en-US"/>
        </w:rPr>
        <w:t>briefly defines</w:t>
      </w:r>
      <w:r w:rsidRPr="00EC015B">
        <w:rPr>
          <w:lang w:val="en-US"/>
        </w:rPr>
        <w:t xml:space="preserve"> each category of KSAO</w:t>
      </w:r>
      <w:r>
        <w:rPr>
          <w:lang w:val="en-US"/>
        </w:rPr>
        <w:t>s</w:t>
      </w:r>
      <w:r w:rsidRPr="00EC015B">
        <w:rPr>
          <w:lang w:val="en-US"/>
        </w:rPr>
        <w:t xml:space="preserve"> and illustrates the examples related to the </w:t>
      </w:r>
      <w:r>
        <w:rPr>
          <w:lang w:val="en-US"/>
        </w:rPr>
        <w:t>flight attendant job</w:t>
      </w:r>
      <w:r w:rsidRPr="00EC015B">
        <w:rPr>
          <w:lang w:val="en-US"/>
        </w:rPr>
        <w:t xml:space="preserve">. </w:t>
      </w:r>
    </w:p>
    <w:p w14:paraId="0EB82C3F" w14:textId="77777777" w:rsidR="00584E91" w:rsidRPr="00EC015B" w:rsidRDefault="00584E91" w:rsidP="00584E91">
      <w:pPr>
        <w:rPr>
          <w:lang w:val="en-US"/>
        </w:rPr>
      </w:pPr>
    </w:p>
    <w:p w14:paraId="4A862ED3" w14:textId="77777777" w:rsidR="00584E91" w:rsidRPr="00EC015B" w:rsidRDefault="00584E91" w:rsidP="00584E91">
      <w:pPr>
        <w:pStyle w:val="GraphicsStyle"/>
      </w:pPr>
      <w:r w:rsidRPr="00BC31FF">
        <w:t>Table 4.2 Definitions</w:t>
      </w:r>
      <w:r w:rsidRPr="00EC015B">
        <w:t xml:space="preserve"> of KSAOs and the related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3264"/>
        <w:gridCol w:w="2750"/>
      </w:tblGrid>
      <w:tr w:rsidR="00584E91" w:rsidRPr="00EC015B" w14:paraId="603C83EA" w14:textId="77777777" w:rsidTr="00606C56">
        <w:tc>
          <w:tcPr>
            <w:tcW w:w="2263" w:type="dxa"/>
            <w:tcBorders>
              <w:top w:val="single" w:sz="4" w:space="0" w:color="auto"/>
              <w:bottom w:val="single" w:sz="4" w:space="0" w:color="auto"/>
            </w:tcBorders>
          </w:tcPr>
          <w:p w14:paraId="18BF2880" w14:textId="77777777" w:rsidR="00584E91" w:rsidRPr="00EC015B" w:rsidRDefault="00584E91" w:rsidP="00606C56">
            <w:pPr>
              <w:rPr>
                <w:lang w:val="en-US"/>
              </w:rPr>
            </w:pPr>
            <w:r w:rsidRPr="00EC015B">
              <w:rPr>
                <w:lang w:val="en-US"/>
              </w:rPr>
              <w:t>Category</w:t>
            </w:r>
          </w:p>
        </w:tc>
        <w:tc>
          <w:tcPr>
            <w:tcW w:w="3433" w:type="dxa"/>
            <w:tcBorders>
              <w:top w:val="single" w:sz="4" w:space="0" w:color="auto"/>
              <w:bottom w:val="single" w:sz="4" w:space="0" w:color="auto"/>
            </w:tcBorders>
          </w:tcPr>
          <w:p w14:paraId="788173CA" w14:textId="77777777" w:rsidR="00584E91" w:rsidRPr="00EC015B" w:rsidRDefault="00584E91" w:rsidP="00606C56">
            <w:pPr>
              <w:rPr>
                <w:lang w:val="en-US"/>
              </w:rPr>
            </w:pPr>
            <w:r w:rsidRPr="00EC015B">
              <w:rPr>
                <w:lang w:val="en-US"/>
              </w:rPr>
              <w:t>Definition</w:t>
            </w:r>
          </w:p>
        </w:tc>
        <w:tc>
          <w:tcPr>
            <w:tcW w:w="2848" w:type="dxa"/>
            <w:tcBorders>
              <w:top w:val="single" w:sz="4" w:space="0" w:color="auto"/>
              <w:bottom w:val="single" w:sz="4" w:space="0" w:color="auto"/>
            </w:tcBorders>
          </w:tcPr>
          <w:p w14:paraId="1943FC8E" w14:textId="77777777" w:rsidR="00584E91" w:rsidRPr="00EC015B" w:rsidRDefault="00584E91" w:rsidP="00606C56">
            <w:pPr>
              <w:rPr>
                <w:lang w:val="en-US"/>
              </w:rPr>
            </w:pPr>
            <w:r w:rsidRPr="00EC015B">
              <w:rPr>
                <w:lang w:val="en-US"/>
              </w:rPr>
              <w:t>Example</w:t>
            </w:r>
          </w:p>
        </w:tc>
      </w:tr>
      <w:tr w:rsidR="00584E91" w:rsidRPr="005F3719" w14:paraId="5FB2AD43" w14:textId="77777777" w:rsidTr="00606C56">
        <w:tc>
          <w:tcPr>
            <w:tcW w:w="2263" w:type="dxa"/>
            <w:tcBorders>
              <w:top w:val="single" w:sz="4" w:space="0" w:color="auto"/>
            </w:tcBorders>
          </w:tcPr>
          <w:p w14:paraId="0C9D87EB" w14:textId="77777777" w:rsidR="00584E91" w:rsidRPr="00EC015B" w:rsidRDefault="00584E91" w:rsidP="00606C56">
            <w:pPr>
              <w:rPr>
                <w:lang w:val="en-US"/>
              </w:rPr>
            </w:pPr>
            <w:r w:rsidRPr="00EC015B">
              <w:rPr>
                <w:lang w:val="en-US"/>
              </w:rPr>
              <w:lastRenderedPageBreak/>
              <w:t>Knowledge</w:t>
            </w:r>
          </w:p>
        </w:tc>
        <w:tc>
          <w:tcPr>
            <w:tcW w:w="3433" w:type="dxa"/>
            <w:tcBorders>
              <w:top w:val="single" w:sz="4" w:space="0" w:color="auto"/>
            </w:tcBorders>
          </w:tcPr>
          <w:p w14:paraId="12740908" w14:textId="77777777" w:rsidR="00584E91" w:rsidRPr="00EC015B" w:rsidRDefault="00584E91" w:rsidP="00606C56">
            <w:pPr>
              <w:rPr>
                <w:lang w:val="en-US"/>
              </w:rPr>
            </w:pPr>
            <w:r w:rsidRPr="00EC015B">
              <w:rPr>
                <w:lang w:val="en-US"/>
              </w:rPr>
              <w:t>A collection of professional information that a person needs to know to accomplish a specific job</w:t>
            </w:r>
          </w:p>
        </w:tc>
        <w:tc>
          <w:tcPr>
            <w:tcW w:w="2848" w:type="dxa"/>
            <w:tcBorders>
              <w:top w:val="single" w:sz="4" w:space="0" w:color="auto"/>
            </w:tcBorders>
          </w:tcPr>
          <w:p w14:paraId="088B3666" w14:textId="77777777" w:rsidR="00584E91" w:rsidRPr="00EC015B" w:rsidRDefault="00584E91" w:rsidP="00606C56">
            <w:pPr>
              <w:rPr>
                <w:lang w:val="en-US"/>
              </w:rPr>
            </w:pPr>
            <w:r w:rsidRPr="00EC015B">
              <w:rPr>
                <w:lang w:val="en-US"/>
              </w:rPr>
              <w:t xml:space="preserve">A flight attendant should have sufficient </w:t>
            </w:r>
            <w:proofErr w:type="gramStart"/>
            <w:r w:rsidRPr="00EC015B">
              <w:rPr>
                <w:lang w:val="en-US"/>
              </w:rPr>
              <w:t>first-aid</w:t>
            </w:r>
            <w:proofErr w:type="gramEnd"/>
            <w:r w:rsidRPr="00EC015B">
              <w:rPr>
                <w:lang w:val="en-US"/>
              </w:rPr>
              <w:t xml:space="preserve"> and medical care knowledge</w:t>
            </w:r>
          </w:p>
        </w:tc>
      </w:tr>
      <w:tr w:rsidR="00584E91" w:rsidRPr="005F3719" w14:paraId="6B638220" w14:textId="77777777" w:rsidTr="00606C56">
        <w:tc>
          <w:tcPr>
            <w:tcW w:w="2263" w:type="dxa"/>
          </w:tcPr>
          <w:p w14:paraId="64ADC4BF" w14:textId="77777777" w:rsidR="00584E91" w:rsidRPr="00EC015B" w:rsidRDefault="00584E91" w:rsidP="00606C56">
            <w:pPr>
              <w:rPr>
                <w:lang w:val="en-US"/>
              </w:rPr>
            </w:pPr>
            <w:r w:rsidRPr="00EC015B">
              <w:rPr>
                <w:lang w:val="en-US"/>
              </w:rPr>
              <w:t>Skill</w:t>
            </w:r>
          </w:p>
        </w:tc>
        <w:tc>
          <w:tcPr>
            <w:tcW w:w="3433" w:type="dxa"/>
          </w:tcPr>
          <w:p w14:paraId="7961B251" w14:textId="77777777" w:rsidR="00584E91" w:rsidRPr="00EC015B" w:rsidRDefault="00584E91" w:rsidP="00606C56">
            <w:pPr>
              <w:rPr>
                <w:lang w:val="en-US"/>
              </w:rPr>
            </w:pPr>
            <w:r w:rsidRPr="00EC015B">
              <w:rPr>
                <w:lang w:val="en-US"/>
              </w:rPr>
              <w:t>A practiced act so that a person can finish a particular task</w:t>
            </w:r>
          </w:p>
        </w:tc>
        <w:tc>
          <w:tcPr>
            <w:tcW w:w="2848" w:type="dxa"/>
          </w:tcPr>
          <w:p w14:paraId="3402D2F3" w14:textId="77777777" w:rsidR="00584E91" w:rsidRPr="00EC015B" w:rsidRDefault="00584E91" w:rsidP="00606C56">
            <w:pPr>
              <w:rPr>
                <w:lang w:val="en-US"/>
              </w:rPr>
            </w:pPr>
            <w:r w:rsidRPr="00EC015B">
              <w:rPr>
                <w:lang w:val="en-US"/>
              </w:rPr>
              <w:t>Excellent communication and fluency in English</w:t>
            </w:r>
          </w:p>
        </w:tc>
      </w:tr>
      <w:tr w:rsidR="00584E91" w:rsidRPr="005F3719" w14:paraId="358F9FEF" w14:textId="77777777" w:rsidTr="00606C56">
        <w:tc>
          <w:tcPr>
            <w:tcW w:w="2263" w:type="dxa"/>
          </w:tcPr>
          <w:p w14:paraId="6383FB43" w14:textId="77777777" w:rsidR="00584E91" w:rsidRPr="00EC015B" w:rsidRDefault="00584E91" w:rsidP="00606C56">
            <w:pPr>
              <w:rPr>
                <w:lang w:val="en-US"/>
              </w:rPr>
            </w:pPr>
            <w:r w:rsidRPr="00EC015B">
              <w:rPr>
                <w:lang w:val="en-US"/>
              </w:rPr>
              <w:t>Ability</w:t>
            </w:r>
          </w:p>
        </w:tc>
        <w:tc>
          <w:tcPr>
            <w:tcW w:w="3433" w:type="dxa"/>
          </w:tcPr>
          <w:p w14:paraId="594B1A12" w14:textId="77777777" w:rsidR="00584E91" w:rsidRPr="00EC015B" w:rsidRDefault="00584E91" w:rsidP="00606C56">
            <w:pPr>
              <w:rPr>
                <w:lang w:val="en-US"/>
              </w:rPr>
            </w:pPr>
            <w:r w:rsidRPr="00EC015B">
              <w:rPr>
                <w:lang w:val="en-US"/>
              </w:rPr>
              <w:t>A stable capability, including the physical and psychological aspects</w:t>
            </w:r>
          </w:p>
        </w:tc>
        <w:tc>
          <w:tcPr>
            <w:tcW w:w="2848" w:type="dxa"/>
          </w:tcPr>
          <w:p w14:paraId="3134117C" w14:textId="77777777" w:rsidR="00584E91" w:rsidRPr="00EC015B" w:rsidRDefault="00584E91" w:rsidP="00606C56">
            <w:pPr>
              <w:rPr>
                <w:lang w:val="en-US"/>
              </w:rPr>
            </w:pPr>
            <w:r w:rsidRPr="00EC015B">
              <w:rPr>
                <w:lang w:val="en-US"/>
              </w:rPr>
              <w:t xml:space="preserve">Able to handle emergencies and solve </w:t>
            </w:r>
            <w:r>
              <w:rPr>
                <w:lang w:val="en-US"/>
              </w:rPr>
              <w:t>passengers'</w:t>
            </w:r>
            <w:r w:rsidRPr="00EC015B">
              <w:rPr>
                <w:lang w:val="en-US"/>
              </w:rPr>
              <w:t xml:space="preserve"> special needs</w:t>
            </w:r>
          </w:p>
        </w:tc>
      </w:tr>
      <w:tr w:rsidR="00584E91" w:rsidRPr="005F3719" w14:paraId="3E1855F3" w14:textId="77777777" w:rsidTr="00606C56">
        <w:tc>
          <w:tcPr>
            <w:tcW w:w="2263" w:type="dxa"/>
            <w:tcBorders>
              <w:bottom w:val="single" w:sz="4" w:space="0" w:color="auto"/>
            </w:tcBorders>
          </w:tcPr>
          <w:p w14:paraId="61F75E27" w14:textId="77777777" w:rsidR="00584E91" w:rsidRPr="00EC015B" w:rsidRDefault="00584E91" w:rsidP="00606C56">
            <w:pPr>
              <w:rPr>
                <w:lang w:val="en-US"/>
              </w:rPr>
            </w:pPr>
            <w:r w:rsidRPr="00EC015B">
              <w:rPr>
                <w:lang w:val="en-US"/>
              </w:rPr>
              <w:t>Other characteristics</w:t>
            </w:r>
          </w:p>
        </w:tc>
        <w:tc>
          <w:tcPr>
            <w:tcW w:w="3433" w:type="dxa"/>
            <w:tcBorders>
              <w:bottom w:val="single" w:sz="4" w:space="0" w:color="auto"/>
            </w:tcBorders>
          </w:tcPr>
          <w:p w14:paraId="69E3DF33" w14:textId="77777777" w:rsidR="00584E91" w:rsidRPr="00EC015B" w:rsidRDefault="00584E91" w:rsidP="00606C56">
            <w:pPr>
              <w:rPr>
                <w:lang w:val="en-US"/>
              </w:rPr>
            </w:pPr>
            <w:r w:rsidRPr="00EC015B">
              <w:rPr>
                <w:lang w:val="en-US"/>
              </w:rPr>
              <w:t>Personality, related training, and work experiences</w:t>
            </w:r>
          </w:p>
        </w:tc>
        <w:tc>
          <w:tcPr>
            <w:tcW w:w="2848" w:type="dxa"/>
            <w:tcBorders>
              <w:bottom w:val="single" w:sz="4" w:space="0" w:color="auto"/>
            </w:tcBorders>
          </w:tcPr>
          <w:p w14:paraId="65F689FB" w14:textId="77777777" w:rsidR="00584E91" w:rsidRPr="00EC015B" w:rsidRDefault="00584E91" w:rsidP="00606C56">
            <w:pPr>
              <w:rPr>
                <w:lang w:val="en-US"/>
              </w:rPr>
            </w:pPr>
            <w:r w:rsidRPr="00EC015B">
              <w:rPr>
                <w:lang w:val="en-US"/>
              </w:rPr>
              <w:t>To be friendly and have high emotional stability</w:t>
            </w:r>
          </w:p>
        </w:tc>
      </w:tr>
    </w:tbl>
    <w:p w14:paraId="46A6171B" w14:textId="77777777" w:rsidR="00584E91" w:rsidRPr="00EC015B" w:rsidRDefault="00584E91" w:rsidP="00584E91">
      <w:pPr>
        <w:rPr>
          <w:lang w:val="en-US"/>
        </w:rPr>
      </w:pPr>
    </w:p>
    <w:p w14:paraId="6CD139C0" w14:textId="77777777" w:rsidR="00584E91" w:rsidRDefault="00584E91" w:rsidP="00584E91">
      <w:pPr>
        <w:pStyle w:val="Heading3"/>
        <w:rPr>
          <w:lang w:val="en-US"/>
        </w:rPr>
      </w:pPr>
      <w:r w:rsidRPr="00EC015B">
        <w:rPr>
          <w:lang w:val="en-US"/>
        </w:rPr>
        <w:t>Methods of work-oriented analysis</w:t>
      </w:r>
    </w:p>
    <w:p w14:paraId="31A17DE0" w14:textId="77777777" w:rsidR="00584E91" w:rsidRPr="00FC07F4" w:rsidRDefault="00584E91" w:rsidP="00584E91">
      <w:pPr>
        <w:rPr>
          <w:lang w:val="en-US"/>
        </w:rPr>
      </w:pPr>
      <w:r w:rsidRPr="00EC015B">
        <w:rPr>
          <w:lang w:val="en-US"/>
        </w:rPr>
        <w:t xml:space="preserve">There are several approaches to </w:t>
      </w:r>
      <w:r>
        <w:rPr>
          <w:lang w:val="en-US"/>
        </w:rPr>
        <w:t>conducting</w:t>
      </w:r>
      <w:r w:rsidRPr="00EC015B">
        <w:rPr>
          <w:lang w:val="en-US"/>
        </w:rPr>
        <w:t xml:space="preserve"> a work-oriented work analysis</w:t>
      </w:r>
      <w:r>
        <w:rPr>
          <w:lang w:val="en-US"/>
        </w:rPr>
        <w:t xml:space="preserve"> in organizations</w:t>
      </w:r>
      <w:r w:rsidRPr="00EC015B">
        <w:rPr>
          <w:lang w:val="en-US"/>
        </w:rPr>
        <w:t>.</w:t>
      </w:r>
      <w:r>
        <w:rPr>
          <w:lang w:val="en-US"/>
        </w:rPr>
        <w:t xml:space="preserve"> Depending on the evaluation goals (e.g., providing employee feedback, determining salary increases, making promotion decisions), analysts select the optimal method to evaluate employees’ work performance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1B66CF6C" w14:textId="77777777" w:rsidR="00584E91" w:rsidRPr="008A4549" w:rsidRDefault="00584E91" w:rsidP="00584E91">
      <w:pPr>
        <w:pStyle w:val="Heading4"/>
        <w:rPr>
          <w:lang w:val="en-US"/>
        </w:rPr>
      </w:pPr>
      <w:r w:rsidRPr="008A4549">
        <w:rPr>
          <w:lang w:val="en-US"/>
        </w:rPr>
        <w:t>Observation and shadowing</w:t>
      </w:r>
    </w:p>
    <w:p w14:paraId="52301BEE" w14:textId="77777777" w:rsidR="00584E91" w:rsidRDefault="00584E91" w:rsidP="00584E91">
      <w:pPr>
        <w:rPr>
          <w:lang w:val="en-US"/>
        </w:rPr>
      </w:pPr>
      <w:r w:rsidRPr="00EC015B">
        <w:rPr>
          <w:lang w:val="en-US"/>
        </w:rPr>
        <w:t xml:space="preserve">First, observing </w:t>
      </w:r>
      <w:r>
        <w:rPr>
          <w:lang w:val="en-US"/>
        </w:rPr>
        <w:t>employees'</w:t>
      </w:r>
      <w:r w:rsidRPr="00EC015B">
        <w:rPr>
          <w:lang w:val="en-US"/>
        </w:rPr>
        <w:t xml:space="preserve"> work-related attitudes and behaviors is a common way to gather information in organizations</w:t>
      </w:r>
      <w:r>
        <w:rPr>
          <w:lang w:val="en-US"/>
        </w:rPr>
        <w:t xml:space="preserve"> </w:t>
      </w:r>
      <w:r>
        <w:rPr>
          <w:lang w:val="en-US"/>
        </w:rPr>
        <w:fldChar w:fldCharType="begin"/>
      </w:r>
      <w:r>
        <w:rPr>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Pr>
          <w:lang w:val="en-US"/>
        </w:rPr>
        <w:fldChar w:fldCharType="separate"/>
      </w:r>
      <w:r>
        <w:rPr>
          <w:noProof/>
          <w:lang w:val="en-US"/>
        </w:rPr>
        <w:t>(Landy &amp; Conte, 2016)</w:t>
      </w:r>
      <w:r>
        <w:rPr>
          <w:lang w:val="en-US"/>
        </w:rPr>
        <w:fldChar w:fldCharType="end"/>
      </w:r>
      <w:r w:rsidRPr="00EC015B">
        <w:rPr>
          <w:lang w:val="en-US"/>
        </w:rPr>
        <w:t>.</w:t>
      </w:r>
      <w:r>
        <w:rPr>
          <w:lang w:val="en-US"/>
        </w:rPr>
        <w:t xml:space="preserve"> </w:t>
      </w:r>
      <w:r w:rsidRPr="00EC015B">
        <w:rPr>
          <w:lang w:val="en-US"/>
        </w:rPr>
        <w:t xml:space="preserve">During the observation, the job analyst </w:t>
      </w:r>
      <w:r>
        <w:rPr>
          <w:lang w:val="en-US"/>
        </w:rPr>
        <w:t>seeks to examine employee performance</w:t>
      </w:r>
      <w:r w:rsidRPr="00EC015B">
        <w:rPr>
          <w:lang w:val="en-US"/>
        </w:rPr>
        <w:t xml:space="preserve"> and thus </w:t>
      </w:r>
      <w:r>
        <w:rPr>
          <w:lang w:val="en-US"/>
        </w:rPr>
        <w:t>obtains</w:t>
      </w:r>
      <w:r w:rsidRPr="00EC015B">
        <w:rPr>
          <w:lang w:val="en-US"/>
        </w:rPr>
        <w:t xml:space="preserve"> first-hand </w:t>
      </w:r>
      <w:r>
        <w:rPr>
          <w:lang w:val="en-US"/>
        </w:rPr>
        <w:t>knowledge</w:t>
      </w:r>
      <w:r w:rsidRPr="00EC015B">
        <w:rPr>
          <w:lang w:val="en-US"/>
        </w:rPr>
        <w:t xml:space="preserve"> that the employee has not </w:t>
      </w:r>
      <w:r>
        <w:rPr>
          <w:lang w:val="en-US"/>
        </w:rPr>
        <w:t>previously mentioned</w:t>
      </w:r>
      <w:r w:rsidRPr="00EC015B">
        <w:rPr>
          <w:lang w:val="en-US"/>
        </w:rPr>
        <w:t>.</w:t>
      </w:r>
      <w:r>
        <w:rPr>
          <w:lang w:val="en-US"/>
        </w:rPr>
        <w:t xml:space="preserve"> Usually, the results of task analysis provide an objective baseline for performance appraisal. </w:t>
      </w:r>
      <w:r w:rsidRPr="00EC015B">
        <w:rPr>
          <w:lang w:val="en-US"/>
        </w:rPr>
        <w:t>Yet it is difficult to observe someone without their notice.</w:t>
      </w:r>
      <w:r>
        <w:rPr>
          <w:lang w:val="en-US"/>
        </w:rPr>
        <w:t xml:space="preserve"> </w:t>
      </w:r>
      <w:r w:rsidRPr="00EC015B">
        <w:rPr>
          <w:lang w:val="en-US"/>
        </w:rPr>
        <w:t xml:space="preserve">Regarding this problem, shadowing is another option </w:t>
      </w:r>
      <w:r>
        <w:rPr>
          <w:lang w:val="en-US"/>
        </w:rPr>
        <w:t xml:space="preserve">to see how employees perform their job naturally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sidRPr="00EC015B">
        <w:rPr>
          <w:lang w:val="en-US"/>
        </w:rPr>
        <w:t>.</w:t>
      </w:r>
      <w:r>
        <w:rPr>
          <w:lang w:val="en-US"/>
        </w:rPr>
        <w:t xml:space="preserve"> </w:t>
      </w:r>
      <w:r w:rsidRPr="00EC015B">
        <w:rPr>
          <w:lang w:val="en-US"/>
        </w:rPr>
        <w:lastRenderedPageBreak/>
        <w:t xml:space="preserve">During shadowing, the job analyst spends enough time </w:t>
      </w:r>
      <w:r>
        <w:rPr>
          <w:lang w:val="en-US"/>
        </w:rPr>
        <w:t>participating</w:t>
      </w:r>
      <w:r w:rsidRPr="00EC015B">
        <w:rPr>
          <w:lang w:val="en-US"/>
        </w:rPr>
        <w:t xml:space="preserve"> </w:t>
      </w:r>
      <w:r>
        <w:rPr>
          <w:lang w:val="en-US"/>
        </w:rPr>
        <w:t xml:space="preserve">in </w:t>
      </w:r>
      <w:r w:rsidRPr="00EC015B">
        <w:rPr>
          <w:lang w:val="en-US"/>
        </w:rPr>
        <w:t xml:space="preserve">the same work </w:t>
      </w:r>
      <w:r>
        <w:rPr>
          <w:lang w:val="en-US"/>
        </w:rPr>
        <w:t>as</w:t>
      </w:r>
      <w:r w:rsidRPr="00EC015B">
        <w:rPr>
          <w:lang w:val="en-US"/>
        </w:rPr>
        <w:t xml:space="preserve"> the </w:t>
      </w:r>
      <w:r>
        <w:rPr>
          <w:lang w:val="en-US"/>
        </w:rPr>
        <w:t>evaluation targets</w:t>
      </w:r>
      <w:r w:rsidRPr="00EC015B">
        <w:rPr>
          <w:lang w:val="en-US"/>
        </w:rPr>
        <w:t>.</w:t>
      </w:r>
      <w:r>
        <w:rPr>
          <w:lang w:val="en-US"/>
        </w:rPr>
        <w:t xml:space="preserve"> Going</w:t>
      </w:r>
      <w:r w:rsidRPr="00EC015B">
        <w:rPr>
          <w:lang w:val="en-US"/>
        </w:rPr>
        <w:t xml:space="preserve"> through every aspect of a job routine</w:t>
      </w:r>
      <w:r>
        <w:rPr>
          <w:lang w:val="en-US"/>
        </w:rPr>
        <w:t xml:space="preserve"> makes it</w:t>
      </w:r>
      <w:r w:rsidRPr="00EC015B">
        <w:rPr>
          <w:lang w:val="en-US"/>
        </w:rPr>
        <w:t xml:space="preserve"> easier for the analyst to generate a </w:t>
      </w:r>
      <w:r>
        <w:rPr>
          <w:lang w:val="en-US"/>
        </w:rPr>
        <w:t>complete</w:t>
      </w:r>
      <w:r w:rsidRPr="00EC015B">
        <w:rPr>
          <w:lang w:val="en-US"/>
        </w:rPr>
        <w:t xml:space="preserve"> picture of the</w:t>
      </w:r>
      <w:r>
        <w:rPr>
          <w:lang w:val="en-US"/>
        </w:rPr>
        <w:t xml:space="preserve"> task or project</w:t>
      </w:r>
      <w:r w:rsidRPr="00EC015B">
        <w:rPr>
          <w:lang w:val="en-US"/>
        </w:rPr>
        <w:t>.</w:t>
      </w:r>
    </w:p>
    <w:p w14:paraId="1AAC4E0F" w14:textId="77777777" w:rsidR="00584E91" w:rsidRDefault="00584E91" w:rsidP="00584E91">
      <w:pPr>
        <w:rPr>
          <w:lang w:val="en-US"/>
        </w:rPr>
      </w:pPr>
    </w:p>
    <w:p w14:paraId="5F3B4BB2" w14:textId="77777777" w:rsidR="00584E91" w:rsidRPr="008A4549" w:rsidRDefault="00584E91" w:rsidP="00584E91">
      <w:pPr>
        <w:pStyle w:val="Heading4"/>
        <w:rPr>
          <w:lang w:val="en-US"/>
        </w:rPr>
      </w:pPr>
      <w:r w:rsidRPr="008A4549">
        <w:rPr>
          <w:lang w:val="en-US"/>
        </w:rPr>
        <w:t>Protocol</w:t>
      </w:r>
    </w:p>
    <w:p w14:paraId="00D3D8FD" w14:textId="77777777" w:rsidR="00584E91" w:rsidRDefault="00584E91" w:rsidP="00584E91">
      <w:pPr>
        <w:rPr>
          <w:lang w:val="en-US"/>
        </w:rPr>
      </w:pPr>
      <w:r w:rsidRPr="00EC015B">
        <w:rPr>
          <w:lang w:val="en-US"/>
        </w:rPr>
        <w:t xml:space="preserve">The second </w:t>
      </w:r>
      <w:r>
        <w:rPr>
          <w:lang w:val="en-US"/>
        </w:rPr>
        <w:t>approach</w:t>
      </w:r>
      <w:r w:rsidRPr="00EC015B">
        <w:rPr>
          <w:lang w:val="en-US"/>
        </w:rPr>
        <w:t xml:space="preserve"> </w:t>
      </w:r>
      <w:r>
        <w:rPr>
          <w:lang w:val="en-US"/>
        </w:rPr>
        <w:t xml:space="preserve">to </w:t>
      </w:r>
      <w:r w:rsidRPr="00EC015B">
        <w:rPr>
          <w:lang w:val="en-US"/>
        </w:rPr>
        <w:t>work-oriented analysis is to write a protocol.</w:t>
      </w:r>
      <w:r>
        <w:rPr>
          <w:lang w:val="en-US"/>
        </w:rPr>
        <w:t xml:space="preserve"> It is an effective method for job analysts or supervisors to systematically collect job-related data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 xml:space="preserve">. </w:t>
      </w:r>
      <w:r w:rsidRPr="00EC015B">
        <w:rPr>
          <w:lang w:val="en-US"/>
        </w:rPr>
        <w:t xml:space="preserve">A properly written protocol of a specific task should cover several components: what is done, who </w:t>
      </w:r>
      <w:r>
        <w:rPr>
          <w:lang w:val="en-US"/>
        </w:rPr>
        <w:t xml:space="preserve">is </w:t>
      </w:r>
      <w:r w:rsidRPr="00EC015B">
        <w:rPr>
          <w:lang w:val="en-US"/>
        </w:rPr>
        <w:t xml:space="preserve">responsible </w:t>
      </w:r>
      <w:r>
        <w:rPr>
          <w:lang w:val="en-US"/>
        </w:rPr>
        <w:t>for</w:t>
      </w:r>
      <w:r w:rsidRPr="00EC015B">
        <w:rPr>
          <w:lang w:val="en-US"/>
        </w:rPr>
        <w:t xml:space="preserve"> it, how it is done, why it is done, and when it is done. </w:t>
      </w:r>
      <w:r>
        <w:rPr>
          <w:lang w:val="en-US"/>
        </w:rPr>
        <w:t xml:space="preserve">These critical incidents are documented in a log format, which could be used to qualify the employees’ long-term work performance. The advantages of administering protocol are inexpensive and efficient. Moreover, since the protocol objectively records the individual employee’s actual working behaviors instead of personal characteristics, it minimizes the evaluation bias such as first impressions and the specific trait that is consistent with the supervisor’s preference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5A3815E9" w14:textId="77777777" w:rsidR="00584E91" w:rsidRDefault="00584E91" w:rsidP="00584E91">
      <w:pPr>
        <w:rPr>
          <w:lang w:val="en-US"/>
        </w:rPr>
      </w:pPr>
    </w:p>
    <w:p w14:paraId="34AD67BC" w14:textId="77777777" w:rsidR="00584E91" w:rsidRDefault="00584E91" w:rsidP="00584E91">
      <w:pPr>
        <w:pStyle w:val="Heading3"/>
        <w:rPr>
          <w:lang w:val="en-US"/>
        </w:rPr>
      </w:pPr>
      <w:r w:rsidRPr="00EC015B">
        <w:rPr>
          <w:lang w:val="en-US"/>
        </w:rPr>
        <w:t>Methods of work</w:t>
      </w:r>
      <w:r>
        <w:rPr>
          <w:lang w:val="en-US"/>
        </w:rPr>
        <w:t>er</w:t>
      </w:r>
      <w:r w:rsidRPr="00EC015B">
        <w:rPr>
          <w:lang w:val="en-US"/>
        </w:rPr>
        <w:t>-oriented analysis</w:t>
      </w:r>
    </w:p>
    <w:p w14:paraId="7B715F4D" w14:textId="77777777" w:rsidR="00584E91" w:rsidRPr="00C35EBF" w:rsidRDefault="00584E91" w:rsidP="00584E91">
      <w:pPr>
        <w:rPr>
          <w:lang w:val="en-US"/>
        </w:rPr>
      </w:pPr>
      <w:r>
        <w:rPr>
          <w:lang w:val="en-US"/>
        </w:rPr>
        <w:t>As mentioned earlier, the worker-oriented analysis mainly focuses on what employees do at work and the required competencies required in a job. The techniques and methods used in worker-oriented analysis primarily collect information about the employees’ professional knowledge, skills, abilities, and other characteristics (KSAOs) necessary to complete the work. Following are several common approaches to obtaining information on workers’ KSAO dimensions.</w:t>
      </w:r>
    </w:p>
    <w:p w14:paraId="4761FC2B" w14:textId="77777777" w:rsidR="00584E91" w:rsidRPr="00EC015B" w:rsidRDefault="00584E91" w:rsidP="00584E91">
      <w:pPr>
        <w:rPr>
          <w:lang w:val="en-US"/>
        </w:rPr>
      </w:pPr>
    </w:p>
    <w:p w14:paraId="1513C661" w14:textId="77777777" w:rsidR="00584E91" w:rsidRPr="00EC015B" w:rsidRDefault="00584E91" w:rsidP="00584E91">
      <w:pPr>
        <w:pStyle w:val="Heading4"/>
        <w:rPr>
          <w:lang w:val="en-US"/>
        </w:rPr>
      </w:pPr>
      <w:r w:rsidRPr="00EC015B">
        <w:rPr>
          <w:lang w:val="en-US"/>
        </w:rPr>
        <w:lastRenderedPageBreak/>
        <w:t xml:space="preserve">Interview </w:t>
      </w:r>
    </w:p>
    <w:p w14:paraId="32AE3907" w14:textId="77777777" w:rsidR="00584E91" w:rsidRDefault="00584E91" w:rsidP="00584E91">
      <w:pPr>
        <w:rPr>
          <w:lang w:val="en-US"/>
        </w:rPr>
      </w:pPr>
      <w:r>
        <w:rPr>
          <w:lang w:val="en-US"/>
        </w:rPr>
        <w:t>The interview is another</w:t>
      </w:r>
      <w:r w:rsidRPr="00EC015B">
        <w:rPr>
          <w:lang w:val="en-US"/>
        </w:rPr>
        <w:t xml:space="preserve"> common </w:t>
      </w:r>
      <w:r>
        <w:rPr>
          <w:lang w:val="en-US"/>
        </w:rPr>
        <w:t>approach</w:t>
      </w:r>
      <w:r w:rsidRPr="00EC015B">
        <w:rPr>
          <w:lang w:val="en-US"/>
        </w:rPr>
        <w:t xml:space="preserve"> for conducting a person-oriented work analysis</w:t>
      </w:r>
      <w:r>
        <w:rPr>
          <w:lang w:val="en-US"/>
        </w:rPr>
        <w:t xml:space="preserve"> </w:t>
      </w:r>
      <w:r>
        <w:rPr>
          <w:lang w:val="en-US"/>
        </w:rPr>
        <w:fldChar w:fldCharType="begin"/>
      </w:r>
      <w:r>
        <w:rPr>
          <w:lang w:val="en-US"/>
        </w:rPr>
        <w:instrText xml:space="preserve"> ADDIN EN.CITE &lt;EndNote&gt;&lt;Cite&gt;&lt;Author&gt;Campion&lt;/Author&gt;&lt;Year&gt;1994&lt;/Year&gt;&lt;RecNum&gt;5047&lt;/RecNum&gt;&lt;DisplayText&gt;(Campion et al., 1994)&lt;/DisplayText&gt;&lt;record&gt;&lt;rec-number&gt;5047&lt;/rec-number&gt;&lt;foreign-keys&gt;&lt;key app="EN" db-id="psz0f0xrixzveyert2252950zrwdfzsefvv9" timestamp="1657714315" guid="d9b3d894-7f7b-4436-8858-d68b6367f7ba"&gt;5047&lt;/key&gt;&lt;/foreign-keys&gt;&lt;ref-type name="Journal Article"&gt;17&lt;/ref-type&gt;&lt;contributors&gt;&lt;authors&gt;&lt;author&gt;Campion, Michael A&lt;/author&gt;&lt;author&gt;Campion, James E&lt;/author&gt;&lt;author&gt;Hudson Jr, J Peter&lt;/author&gt;&lt;/authors&gt;&lt;/contributors&gt;&lt;titles&gt;&lt;title&gt;Structured interviewing: A note on incremental validity and alternative question types&lt;/title&gt;&lt;secondary-title&gt;Journal of Applied Psychology&lt;/secondary-title&gt;&lt;/titles&gt;&lt;periodical&gt;&lt;full-title&gt;Journal of applied psychology&lt;/full-title&gt;&lt;/periodical&gt;&lt;pages&gt;998&lt;/pages&gt;&lt;volume&gt;79&lt;/volume&gt;&lt;number&gt;6&lt;/number&gt;&lt;dates&gt;&lt;year&gt;1994&lt;/year&gt;&lt;/dates&gt;&lt;isbn&gt;1939-1854&lt;/isbn&gt;&lt;urls&gt;&lt;/urls&gt;&lt;/record&gt;&lt;/Cite&gt;&lt;/EndNote&gt;</w:instrText>
      </w:r>
      <w:r>
        <w:rPr>
          <w:lang w:val="en-US"/>
        </w:rPr>
        <w:fldChar w:fldCharType="separate"/>
      </w:r>
      <w:r>
        <w:rPr>
          <w:noProof/>
          <w:lang w:val="en-US"/>
        </w:rPr>
        <w:t>(Campion et al., 1994)</w:t>
      </w:r>
      <w:r>
        <w:rPr>
          <w:lang w:val="en-US"/>
        </w:rPr>
        <w:fldChar w:fldCharType="end"/>
      </w:r>
      <w:r w:rsidRPr="00EC015B">
        <w:rPr>
          <w:lang w:val="en-US"/>
        </w:rPr>
        <w:t>.</w:t>
      </w:r>
      <w:r>
        <w:rPr>
          <w:lang w:val="en-US"/>
        </w:rPr>
        <w:t xml:space="preserve"> </w:t>
      </w:r>
      <w:r w:rsidRPr="00EC015B">
        <w:rPr>
          <w:lang w:val="en-US"/>
        </w:rPr>
        <w:t>For a job analyst, a well-prepared</w:t>
      </w:r>
      <w:r>
        <w:rPr>
          <w:lang w:val="en-US"/>
        </w:rPr>
        <w:t xml:space="preserve"> and structured</w:t>
      </w:r>
      <w:r w:rsidRPr="00EC015B">
        <w:rPr>
          <w:lang w:val="en-US"/>
        </w:rPr>
        <w:t xml:space="preserve"> interview is a </w:t>
      </w:r>
      <w:r>
        <w:rPr>
          <w:lang w:val="en-US"/>
        </w:rPr>
        <w:t>suitable</w:t>
      </w:r>
      <w:r w:rsidRPr="00EC015B">
        <w:rPr>
          <w:lang w:val="en-US"/>
        </w:rPr>
        <w:t xml:space="preserve"> </w:t>
      </w:r>
      <w:r>
        <w:rPr>
          <w:lang w:val="en-US"/>
        </w:rPr>
        <w:t xml:space="preserve">means of collecting </w:t>
      </w:r>
      <w:r w:rsidRPr="00EC015B">
        <w:rPr>
          <w:lang w:val="en-US"/>
        </w:rPr>
        <w:t>information by asking employees job-related questions.</w:t>
      </w:r>
      <w:r>
        <w:rPr>
          <w:lang w:val="en-US"/>
        </w:rPr>
        <w:t xml:space="preserve"> </w:t>
      </w:r>
      <w:r w:rsidRPr="00EC015B">
        <w:rPr>
          <w:lang w:val="en-US"/>
        </w:rPr>
        <w:t xml:space="preserve">Based on the </w:t>
      </w:r>
      <w:r>
        <w:rPr>
          <w:lang w:val="en-US"/>
        </w:rPr>
        <w:t>interviewee's</w:t>
      </w:r>
      <w:r w:rsidRPr="00EC015B">
        <w:rPr>
          <w:lang w:val="en-US"/>
        </w:rPr>
        <w:t xml:space="preserve"> responses</w:t>
      </w:r>
      <w:r>
        <w:rPr>
          <w:lang w:val="en-US"/>
        </w:rPr>
        <w:t xml:space="preserve"> in the selection interview</w:t>
      </w:r>
      <w:r w:rsidRPr="00EC015B">
        <w:rPr>
          <w:lang w:val="en-US"/>
        </w:rPr>
        <w:t xml:space="preserve">, the job analyst can evaluate each of the answers to decide whether that person meets </w:t>
      </w:r>
      <w:r>
        <w:rPr>
          <w:lang w:val="en-US"/>
        </w:rPr>
        <w:t>specific</w:t>
      </w:r>
      <w:r w:rsidRPr="00EC015B">
        <w:rPr>
          <w:lang w:val="en-US"/>
        </w:rPr>
        <w:t xml:space="preserve"> criteria or not</w:t>
      </w:r>
      <w:r>
        <w:rPr>
          <w:lang w:val="en-US"/>
        </w:rPr>
        <w:t xml:space="preserve"> </w:t>
      </w:r>
      <w:r>
        <w:rPr>
          <w:lang w:val="en-US"/>
        </w:rPr>
        <w:fldChar w:fldCharType="begin"/>
      </w:r>
      <w:r>
        <w:rPr>
          <w:lang w:val="en-US"/>
        </w:rPr>
        <w:instrText xml:space="preserve"> ADDIN EN.CITE &lt;EndNote&gt;&lt;Cite&gt;&lt;Author&gt;Campion&lt;/Author&gt;&lt;Year&gt;1997&lt;/Year&gt;&lt;RecNum&gt;5048&lt;/RecNum&gt;&lt;DisplayText&gt;(Campion et al., 1997)&lt;/DisplayText&gt;&lt;record&gt;&lt;rec-number&gt;5048&lt;/rec-number&gt;&lt;foreign-keys&gt;&lt;key app="EN" db-id="psz0f0xrixzveyert2252950zrwdfzsefvv9" timestamp="1657714435" guid="4a9e2214-463c-4c9a-be13-b5e66ac8ccdd"&gt;5048&lt;/key&gt;&lt;/foreign-keys&gt;&lt;ref-type name="Journal Article"&gt;17&lt;/ref-type&gt;&lt;contributors&gt;&lt;authors&gt;&lt;author&gt;Campion, Michael A&lt;/author&gt;&lt;author&gt;Palmer, David K&lt;/author&gt;&lt;author&gt;Campion, James E&lt;/author&gt;&lt;/authors&gt;&lt;/contributors&gt;&lt;titles&gt;&lt;title&gt;A review of structure in the selection interview&lt;/title&gt;&lt;secondary-title&gt;Personnel psychology&lt;/secondary-title&gt;&lt;/titles&gt;&lt;periodical&gt;&lt;full-title&gt;Personnel Psychology&lt;/full-title&gt;&lt;/periodical&gt;&lt;pages&gt;655-702&lt;/pages&gt;&lt;volume&gt;50&lt;/volume&gt;&lt;number&gt;3&lt;/number&gt;&lt;dates&gt;&lt;year&gt;1997&lt;/year&gt;&lt;/dates&gt;&lt;isbn&gt;0031-5826&lt;/isbn&gt;&lt;urls&gt;&lt;/urls&gt;&lt;/record&gt;&lt;/Cite&gt;&lt;/EndNote&gt;</w:instrText>
      </w:r>
      <w:r>
        <w:rPr>
          <w:lang w:val="en-US"/>
        </w:rPr>
        <w:fldChar w:fldCharType="separate"/>
      </w:r>
      <w:r>
        <w:rPr>
          <w:noProof/>
          <w:lang w:val="en-US"/>
        </w:rPr>
        <w:t>(Campion et al., 1997)</w:t>
      </w:r>
      <w:r>
        <w:rPr>
          <w:lang w:val="en-US"/>
        </w:rPr>
        <w:fldChar w:fldCharType="end"/>
      </w:r>
      <w:r w:rsidRPr="00EC015B">
        <w:rPr>
          <w:lang w:val="en-US"/>
        </w:rPr>
        <w:t>.</w:t>
      </w:r>
      <w:r>
        <w:rPr>
          <w:lang w:val="en-US"/>
        </w:rPr>
        <w:t xml:space="preserve"> Usually</w:t>
      </w:r>
      <w:r w:rsidRPr="00EC015B">
        <w:rPr>
          <w:lang w:val="en-US"/>
        </w:rPr>
        <w:t xml:space="preserve">, a structured interview can take place in </w:t>
      </w:r>
      <w:r>
        <w:rPr>
          <w:lang w:val="en-US"/>
        </w:rPr>
        <w:t xml:space="preserve">a </w:t>
      </w:r>
      <w:r w:rsidRPr="00EC015B">
        <w:rPr>
          <w:lang w:val="en-US"/>
        </w:rPr>
        <w:t xml:space="preserve">one-to-one format, which </w:t>
      </w:r>
      <w:r>
        <w:rPr>
          <w:lang w:val="en-US"/>
        </w:rPr>
        <w:t>involves</w:t>
      </w:r>
      <w:r w:rsidRPr="00EC015B">
        <w:rPr>
          <w:lang w:val="en-US"/>
        </w:rPr>
        <w:t xml:space="preserve"> one analyst interviewing one employee.</w:t>
      </w:r>
      <w:r>
        <w:rPr>
          <w:lang w:val="en-US"/>
        </w:rPr>
        <w:t xml:space="preserve"> </w:t>
      </w:r>
      <w:r w:rsidRPr="00EC015B">
        <w:rPr>
          <w:lang w:val="en-US"/>
        </w:rPr>
        <w:t xml:space="preserve">In addition, panel </w:t>
      </w:r>
      <w:r>
        <w:rPr>
          <w:lang w:val="en-US"/>
        </w:rPr>
        <w:t>interviews</w:t>
      </w:r>
      <w:r w:rsidRPr="00EC015B">
        <w:rPr>
          <w:lang w:val="en-US"/>
        </w:rPr>
        <w:t xml:space="preserve"> (e.g., multiple analysts evaluate the same employee) and group </w:t>
      </w:r>
      <w:r>
        <w:rPr>
          <w:lang w:val="en-US"/>
        </w:rPr>
        <w:t>interviews</w:t>
      </w:r>
      <w:r w:rsidRPr="00EC015B">
        <w:rPr>
          <w:lang w:val="en-US"/>
        </w:rPr>
        <w:t xml:space="preserve"> (e.g., one job analyst asks </w:t>
      </w:r>
      <w:r>
        <w:rPr>
          <w:lang w:val="en-US"/>
        </w:rPr>
        <w:t xml:space="preserve">the </w:t>
      </w:r>
      <w:r w:rsidRPr="00EC015B">
        <w:rPr>
          <w:lang w:val="en-US"/>
        </w:rPr>
        <w:t xml:space="preserve">question to several employees) are also effective </w:t>
      </w:r>
      <w:r>
        <w:rPr>
          <w:lang w:val="en-US"/>
        </w:rPr>
        <w:t>ways</w:t>
      </w:r>
      <w:r w:rsidRPr="00EC015B">
        <w:rPr>
          <w:lang w:val="en-US"/>
        </w:rPr>
        <w:t xml:space="preserve"> for HR managers to gather the </w:t>
      </w:r>
      <w:r>
        <w:rPr>
          <w:lang w:val="en-US"/>
        </w:rPr>
        <w:t>interviewee's</w:t>
      </w:r>
      <w:r w:rsidRPr="00EC015B">
        <w:rPr>
          <w:lang w:val="en-US"/>
        </w:rPr>
        <w:t xml:space="preserve"> latest information</w:t>
      </w:r>
      <w:r>
        <w:rPr>
          <w:lang w:val="en-US"/>
        </w:rPr>
        <w:t xml:space="preserve"> </w:t>
      </w:r>
      <w:r>
        <w:rPr>
          <w:lang w:val="en-US"/>
        </w:rPr>
        <w:fldChar w:fldCharType="begin"/>
      </w:r>
      <w:r>
        <w:rPr>
          <w:lang w:val="en-US"/>
        </w:rPr>
        <w:instrText xml:space="preserve"> ADDIN EN.CITE &lt;EndNote&gt;&lt;Cite&gt;&lt;Author&gt;Carson&lt;/Author&gt;&lt;Year&gt;2005&lt;/Year&gt;&lt;RecNum&gt;5050&lt;/RecNum&gt;&lt;DisplayText&gt;(Carson et al., 2005)&lt;/DisplayText&gt;&lt;record&gt;&lt;rec-number&gt;5050&lt;/rec-number&gt;&lt;foreign-keys&gt;&lt;key app="EN" db-id="psz0f0xrixzveyert2252950zrwdfzsefvv9" timestamp="1657714761" guid="886f75c1-25ef-403d-8b2e-6efe58979fb1"&gt;5050&lt;/key&gt;&lt;/foreign-keys&gt;&lt;ref-type name="Journal Article"&gt;17&lt;/ref-type&gt;&lt;contributors&gt;&lt;authors&gt;&lt;author&gt;Carson, Kerry David&lt;/author&gt;&lt;author&gt;Carson, Paula Phillips&lt;/author&gt;&lt;author&gt;Fontenot, Gwen&lt;/author&gt;&lt;author&gt;Burdin Jr, John J&lt;/author&gt;&lt;/authors&gt;&lt;/contributors&gt;&lt;titles&gt;&lt;title&gt;Structured interview questions for selecting productive, emotionally mature, and helpful employees&lt;/title&gt;&lt;secondary-title&gt;The Health Care Manager&lt;/secondary-title&gt;&lt;/titles&gt;&lt;periodical&gt;&lt;full-title&gt;The Health Care Manager&lt;/full-title&gt;&lt;/periodical&gt;&lt;pages&gt;209-215&lt;/pages&gt;&lt;volume&gt;24&lt;/volume&gt;&lt;number&gt;3&lt;/number&gt;&lt;dates&gt;&lt;year&gt;2005&lt;/year&gt;&lt;/dates&gt;&lt;isbn&gt;1525-5794&lt;/isbn&gt;&lt;urls&gt;&lt;/urls&gt;&lt;/record&gt;&lt;/Cite&gt;&lt;/EndNote&gt;</w:instrText>
      </w:r>
      <w:r>
        <w:rPr>
          <w:lang w:val="en-US"/>
        </w:rPr>
        <w:fldChar w:fldCharType="separate"/>
      </w:r>
      <w:r>
        <w:rPr>
          <w:noProof/>
          <w:lang w:val="en-US"/>
        </w:rPr>
        <w:t>(Carson et al., 2005)</w:t>
      </w:r>
      <w:r>
        <w:rPr>
          <w:lang w:val="en-US"/>
        </w:rPr>
        <w:fldChar w:fldCharType="end"/>
      </w:r>
      <w:r w:rsidRPr="00EC015B">
        <w:rPr>
          <w:lang w:val="en-US"/>
        </w:rPr>
        <w:t>.</w:t>
      </w:r>
    </w:p>
    <w:p w14:paraId="60CE8773" w14:textId="77777777" w:rsidR="00584E91" w:rsidRPr="00EC015B" w:rsidRDefault="00584E91" w:rsidP="00584E91">
      <w:pPr>
        <w:rPr>
          <w:lang w:val="en-US"/>
        </w:rPr>
      </w:pPr>
    </w:p>
    <w:p w14:paraId="6E2F32AC" w14:textId="77777777" w:rsidR="00584E91" w:rsidRPr="008A4549" w:rsidRDefault="00584E91" w:rsidP="00584E91">
      <w:pPr>
        <w:pStyle w:val="Heading4"/>
        <w:rPr>
          <w:lang w:val="en-US"/>
        </w:rPr>
      </w:pPr>
      <w:r w:rsidRPr="008A4549">
        <w:rPr>
          <w:lang w:val="en-US"/>
        </w:rPr>
        <w:t>Questionnaires</w:t>
      </w:r>
      <w:r>
        <w:rPr>
          <w:lang w:val="en-US"/>
        </w:rPr>
        <w:t xml:space="preserve"> and</w:t>
      </w:r>
      <w:r w:rsidRPr="008A4549">
        <w:rPr>
          <w:lang w:val="en-US"/>
        </w:rPr>
        <w:t xml:space="preserve"> Survey</w:t>
      </w:r>
    </w:p>
    <w:p w14:paraId="23B7DFE8" w14:textId="77777777" w:rsidR="00584E91" w:rsidRPr="00740153" w:rsidRDefault="00584E91" w:rsidP="00584E91">
      <w:pPr>
        <w:rPr>
          <w:lang w:val="en-US"/>
        </w:rPr>
      </w:pPr>
      <w:r>
        <w:rPr>
          <w:lang w:val="en-US"/>
        </w:rPr>
        <w:t xml:space="preserve">Designing and administering a questionnaire is a scientific method to obtain worker-related information, such as individual work performance </w:t>
      </w:r>
      <w:r>
        <w:rPr>
          <w:lang w:val="en-US"/>
        </w:rPr>
        <w:fldChar w:fldCharType="begin"/>
      </w:r>
      <w:r>
        <w:rPr>
          <w:lang w:val="en-US"/>
        </w:rPr>
        <w:instrText xml:space="preserve"> ADDIN EN.CITE &lt;EndNote&gt;&lt;Cite&gt;&lt;Author&gt;Rotundo&lt;/Author&gt;&lt;Year&gt;2002&lt;/Year&gt;&lt;RecNum&gt;5088&lt;/RecNum&gt;&lt;DisplayText&gt;(Rotundo &amp;amp; Sackett, 2002)&lt;/DisplayText&gt;&lt;record&gt;&lt;rec-number&gt;5088&lt;/rec-number&gt;&lt;foreign-keys&gt;&lt;key app="EN" db-id="psz0f0xrixzveyert2252950zrwdfzsefvv9" timestamp="1657970917" guid="feac44a6-cb9f-4672-b65b-f88a9aaf50f1"&gt;5088&lt;/key&gt;&lt;/foreign-keys&gt;&lt;ref-type name="Journal Article"&gt;17&lt;/ref-type&gt;&lt;contributors&gt;&lt;authors&gt;&lt;author&gt;Rotundo, Maria&lt;/author&gt;&lt;author&gt;Sackett, Paul R&lt;/author&gt;&lt;/authors&gt;&lt;/contributors&gt;&lt;titles&gt;&lt;title&gt;The relative importance of task, citizenship, and counterproductive performance to global ratings of job performance: A policy-capturing approach&lt;/title&gt;&lt;secondary-title&gt;Journal of applied psychology&lt;/secondary-title&gt;&lt;/titles&gt;&lt;periodical&gt;&lt;full-title&gt;Journal of applied psychology&lt;/full-title&gt;&lt;/periodical&gt;&lt;pages&gt;66&lt;/pages&gt;&lt;volume&gt;87&lt;/volume&gt;&lt;number&gt;1&lt;/number&gt;&lt;dates&gt;&lt;year&gt;2002&lt;/year&gt;&lt;/dates&gt;&lt;isbn&gt;1939-1854&lt;/isbn&gt;&lt;urls&gt;&lt;/urls&gt;&lt;/record&gt;&lt;/Cite&gt;&lt;/EndNote&gt;</w:instrText>
      </w:r>
      <w:r>
        <w:rPr>
          <w:lang w:val="en-US"/>
        </w:rPr>
        <w:fldChar w:fldCharType="separate"/>
      </w:r>
      <w:r>
        <w:rPr>
          <w:noProof/>
          <w:lang w:val="en-US"/>
        </w:rPr>
        <w:t>(Rotundo &amp; Sackett, 2002)</w:t>
      </w:r>
      <w:r>
        <w:rPr>
          <w:lang w:val="en-US"/>
        </w:rPr>
        <w:fldChar w:fldCharType="end"/>
      </w:r>
      <w:r>
        <w:rPr>
          <w:lang w:val="en-US"/>
        </w:rPr>
        <w:t>. Moreover, questionnaires can reduce time and cost since many workers are involved and ask the same questions. To</w:t>
      </w:r>
      <w:r w:rsidRPr="00EC015B">
        <w:rPr>
          <w:lang w:val="en-US"/>
        </w:rPr>
        <w:t xml:space="preserve"> ensure the reliability and validity of the analysis, the assessment process should be objective and follow a structured method.</w:t>
      </w:r>
      <w:r>
        <w:rPr>
          <w:lang w:val="en-US"/>
        </w:rPr>
        <w:t xml:space="preserve"> For</w:t>
      </w:r>
      <w:r w:rsidRPr="00EC015B">
        <w:rPr>
          <w:lang w:val="en-US"/>
        </w:rPr>
        <w:t xml:space="preserve"> example, the </w:t>
      </w:r>
      <w:r>
        <w:rPr>
          <w:lang w:val="en-US"/>
        </w:rPr>
        <w:t>individual work performance questionnaire (IWPQ)</w:t>
      </w:r>
      <w:r w:rsidRPr="00EC015B">
        <w:rPr>
          <w:lang w:val="en-US"/>
        </w:rPr>
        <w:t xml:space="preserve"> is a scientific </w:t>
      </w:r>
      <w:r>
        <w:rPr>
          <w:lang w:val="en-US"/>
        </w:rPr>
        <w:t xml:space="preserve">self-report </w:t>
      </w:r>
      <w:r w:rsidRPr="00EC015B">
        <w:rPr>
          <w:lang w:val="en-US"/>
        </w:rPr>
        <w:t xml:space="preserve">instrument commonly used to </w:t>
      </w:r>
      <w:r>
        <w:rPr>
          <w:lang w:val="en-US"/>
        </w:rPr>
        <w:t>collect</w:t>
      </w:r>
      <w:r w:rsidRPr="00EC015B">
        <w:rPr>
          <w:lang w:val="en-US"/>
        </w:rPr>
        <w:t xml:space="preserve"> and analyze </w:t>
      </w:r>
      <w:r>
        <w:rPr>
          <w:lang w:val="en-US"/>
        </w:rPr>
        <w:t xml:space="preserve">workers’ performance </w:t>
      </w:r>
      <w:r w:rsidRPr="00EC015B">
        <w:rPr>
          <w:lang w:val="en-US"/>
        </w:rPr>
        <w:t xml:space="preserve">from </w:t>
      </w:r>
      <w:r>
        <w:rPr>
          <w:lang w:val="en-US"/>
        </w:rPr>
        <w:t>four</w:t>
      </w:r>
      <w:r w:rsidRPr="00EC015B">
        <w:rPr>
          <w:lang w:val="en-US"/>
        </w:rPr>
        <w:t xml:space="preserve"> dimensions:</w:t>
      </w:r>
      <w:r>
        <w:rPr>
          <w:lang w:val="en-US"/>
        </w:rPr>
        <w:t xml:space="preserve"> task performance, contextual performance, adaptive performance, and counterproductive work behavior </w:t>
      </w:r>
      <w:r>
        <w:rPr>
          <w:lang w:val="en-US"/>
        </w:rPr>
        <w:fldChar w:fldCharType="begin"/>
      </w:r>
      <w:r>
        <w:rPr>
          <w:lang w:val="en-US"/>
        </w:rPr>
        <w:instrText xml:space="preserve"> ADDIN EN.CITE &lt;EndNote&gt;&lt;Cite&gt;&lt;Author&gt;Koopmans&lt;/Author&gt;&lt;Year&gt;2011&lt;/Year&gt;&lt;RecNum&gt;5089&lt;/RecNum&gt;&lt;DisplayText&gt;(Koopmans et al., 2011)&lt;/DisplayText&gt;&lt;record&gt;&lt;rec-number&gt;5089&lt;/rec-number&gt;&lt;foreign-keys&gt;&lt;key app="EN" db-id="psz0f0xrixzveyert2252950zrwdfzsefvv9" timestamp="1657971610" guid="7429ad20-efc9-47e6-aefd-f64a052f4a7a"&gt;5089&lt;/key&gt;&lt;/foreign-keys&gt;&lt;ref-type name="Journal Article"&gt;17&lt;/ref-type&gt;&lt;contributors&gt;&lt;authors&gt;&lt;author&gt;Koopmans, Linda&lt;/author&gt;&lt;author&gt;Bernaards, Claire M&lt;/author&gt;&lt;author&gt;Hildebrandt, Vincent H&lt;/author&gt;&lt;author&gt;Schaufeli, Wilmar B&lt;/author&gt;&lt;author&gt;De Vet, Henrica CW&lt;/author&gt;&lt;author&gt;Van Der Beek, Allard J&lt;/author&gt;&lt;/authors&gt;&lt;/contributors&gt;&lt;titles&gt;&lt;title&gt;Conceptual frameworks of individual work performance: A systematic review&lt;/title&gt;&lt;secondary-title&gt;Journal of occupational and environmental medicine&lt;/secondary-title&gt;&lt;/titles&gt;&lt;periodical&gt;&lt;full-title&gt;Journal of occupational and environmental medicine&lt;/full-title&gt;&lt;/periodical&gt;&lt;pages&gt;856-866&lt;/pages&gt;&lt;dates&gt;&lt;year&gt;2011&lt;/year&gt;&lt;/dates&gt;&lt;isbn&gt;1076-2752&lt;/isbn&gt;&lt;urls&gt;&lt;/urls&gt;&lt;/record&gt;&lt;/Cite&gt;&lt;/EndNote&gt;</w:instrText>
      </w:r>
      <w:r>
        <w:rPr>
          <w:lang w:val="en-US"/>
        </w:rPr>
        <w:fldChar w:fldCharType="separate"/>
      </w:r>
      <w:r>
        <w:rPr>
          <w:noProof/>
          <w:lang w:val="en-US"/>
        </w:rPr>
        <w:t>(Koopmans et al., 2011)</w:t>
      </w:r>
      <w:r>
        <w:rPr>
          <w:lang w:val="en-US"/>
        </w:rPr>
        <w:fldChar w:fldCharType="end"/>
      </w:r>
      <w:r>
        <w:rPr>
          <w:lang w:val="en-US"/>
        </w:rPr>
        <w:t xml:space="preserve">. The IWPQ contains 128 unique items that cover the crucial elements of jobs that predict individual work performance. While doing the questionnaire, workers must rate their agreement with the given statement, ranging from 1 to 10 </w:t>
      </w:r>
      <w:r>
        <w:rPr>
          <w:lang w:val="en-US"/>
        </w:rPr>
        <w:fldChar w:fldCharType="begin"/>
      </w:r>
      <w:r>
        <w:rPr>
          <w:lang w:val="en-US"/>
        </w:rPr>
        <w:instrText xml:space="preserve"> ADDIN EN.CITE &lt;EndNote&gt;&lt;Cite&gt;&lt;Author&gt;Koopmans&lt;/Author&gt;&lt;Year&gt;2013&lt;/Year&gt;&lt;RecNum&gt;5087&lt;/RecNum&gt;&lt;DisplayText&gt;(Koopmans et al., 2013)&lt;/DisplayText&gt;&lt;record&gt;&lt;rec-number&gt;5087&lt;/rec-number&gt;&lt;foreign-keys&gt;&lt;key app="EN" db-id="psz0f0xrixzveyert2252950zrwdfzsefvv9" timestamp="1657970791" guid="030dc544-278d-424b-8be4-e4ff786e433d"&gt;5087&lt;/key&gt;&lt;/foreign-keys&gt;&lt;ref-type name="Journal Article"&gt;17&lt;/ref-type&gt;&lt;contributors&gt;&lt;authors&gt;&lt;author&gt;Koopmans, Linda&lt;/author&gt;&lt;author&gt;Bernaards, Claire&lt;/author&gt;&lt;author&gt;Hildebrandt, Vincent&lt;/author&gt;&lt;author&gt;Van Buuren, Stef&lt;/author&gt;&lt;author&gt;Van der Beek, Allard J&lt;/author&gt;&lt;author&gt;De Vet, Henrica CW&lt;/author&gt;&lt;/authors&gt;&lt;/contributors&gt;&lt;titles&gt;&lt;title&gt;Development of an individual work performance questionnaire&lt;/title&gt;&lt;secondary-title&gt;International journal of productivity and performance management&lt;/secondary-title&gt;&lt;/titles&gt;&lt;periodical&gt;&lt;full-title&gt;International journal of productivity and performance management&lt;/full-title&gt;&lt;/periodical&gt;&lt;dates&gt;&lt;year&gt;2013&lt;/year&gt;&lt;/dates&gt;&lt;isbn&gt;1741-0401&lt;/isbn&gt;&lt;urls&gt;&lt;/urls&gt;&lt;/record&gt;&lt;/Cite&gt;&lt;/EndNote&gt;</w:instrText>
      </w:r>
      <w:r>
        <w:rPr>
          <w:lang w:val="en-US"/>
        </w:rPr>
        <w:fldChar w:fldCharType="separate"/>
      </w:r>
      <w:r>
        <w:rPr>
          <w:noProof/>
          <w:lang w:val="en-US"/>
        </w:rPr>
        <w:t>(Koopmans et al., 2013)</w:t>
      </w:r>
      <w:r>
        <w:rPr>
          <w:lang w:val="en-US"/>
        </w:rPr>
        <w:fldChar w:fldCharType="end"/>
      </w:r>
      <w:r>
        <w:rPr>
          <w:lang w:val="en-US"/>
        </w:rPr>
        <w:t xml:space="preserve">. An example of the task performance scale is “In the past three months, collaborating with others </w:t>
      </w:r>
      <w:r>
        <w:rPr>
          <w:lang w:val="en-US"/>
        </w:rPr>
        <w:lastRenderedPageBreak/>
        <w:t>was very productive.” The company and HR can reasonably evaluate employees'</w:t>
      </w:r>
      <w:r w:rsidRPr="00EC015B">
        <w:rPr>
          <w:lang w:val="en-US"/>
        </w:rPr>
        <w:t xml:space="preserve"> work</w:t>
      </w:r>
      <w:r>
        <w:rPr>
          <w:lang w:val="en-US"/>
        </w:rPr>
        <w:t xml:space="preserve">ing behaviors based on the assessment results. A questionnaire could be a valuable tool for the supervisors to know their employers’ particular work behavior (e.g., time management and problem-solving skills) and involvement in the job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w:t>
      </w:r>
    </w:p>
    <w:p w14:paraId="60157EA7" w14:textId="77777777" w:rsidR="00584E91" w:rsidRPr="00EC015B" w:rsidRDefault="00584E91" w:rsidP="00584E91">
      <w:pPr>
        <w:rPr>
          <w:rFonts w:cstheme="minorHAnsi"/>
          <w:lang w:val="en-US"/>
        </w:rPr>
      </w:pPr>
    </w:p>
    <w:p w14:paraId="33A8AF6D" w14:textId="77777777" w:rsidR="00584E91" w:rsidRPr="00EC015B" w:rsidRDefault="00584E91" w:rsidP="00584E91">
      <w:pPr>
        <w:pStyle w:val="Heading3"/>
        <w:rPr>
          <w:rFonts w:cstheme="minorHAnsi"/>
          <w:b/>
          <w:bCs w:val="0"/>
          <w:lang w:val="en-US"/>
        </w:rPr>
      </w:pPr>
      <w:r w:rsidRPr="00EC015B">
        <w:rPr>
          <w:rFonts w:cstheme="minorHAnsi"/>
          <w:lang w:val="en-US"/>
        </w:rPr>
        <w:t>Job Evaluation</w:t>
      </w:r>
    </w:p>
    <w:p w14:paraId="695EAB82" w14:textId="77777777" w:rsidR="00584E91" w:rsidRDefault="00584E91" w:rsidP="00584E91">
      <w:pPr>
        <w:rPr>
          <w:rFonts w:cstheme="minorHAnsi"/>
          <w:lang w:val="en-US"/>
        </w:rPr>
      </w:pPr>
      <w:r>
        <w:rPr>
          <w:rFonts w:cstheme="minorHAnsi"/>
          <w:noProof/>
          <w:lang w:val="en-US"/>
        </w:rPr>
        <mc:AlternateContent>
          <mc:Choice Requires="wps">
            <w:drawing>
              <wp:anchor distT="0" distB="0" distL="114300" distR="114300" simplePos="0" relativeHeight="251714560" behindDoc="0" locked="0" layoutInCell="1" allowOverlap="1" wp14:anchorId="7C381218" wp14:editId="0E1B2E8A">
                <wp:simplePos x="0" y="0"/>
                <wp:positionH relativeFrom="column">
                  <wp:posOffset>6803876</wp:posOffset>
                </wp:positionH>
                <wp:positionV relativeFrom="paragraph">
                  <wp:posOffset>526144</wp:posOffset>
                </wp:positionV>
                <wp:extent cx="2581421" cy="1342417"/>
                <wp:effectExtent l="0" t="0" r="9525" b="16510"/>
                <wp:wrapNone/>
                <wp:docPr id="123" name="Text Box 123"/>
                <wp:cNvGraphicFramePr/>
                <a:graphic xmlns:a="http://schemas.openxmlformats.org/drawingml/2006/main">
                  <a:graphicData uri="http://schemas.microsoft.com/office/word/2010/wordprocessingShape">
                    <wps:wsp>
                      <wps:cNvSpPr txBox="1"/>
                      <wps:spPr>
                        <a:xfrm>
                          <a:off x="0" y="0"/>
                          <a:ext cx="2581421" cy="1342417"/>
                        </a:xfrm>
                        <a:prstGeom prst="rect">
                          <a:avLst/>
                        </a:prstGeom>
                        <a:solidFill>
                          <a:schemeClr val="lt1"/>
                        </a:solidFill>
                        <a:ln w="6350">
                          <a:solidFill>
                            <a:prstClr val="black"/>
                          </a:solidFill>
                        </a:ln>
                      </wps:spPr>
                      <wps:txbx>
                        <w:txbxContent>
                          <w:p w14:paraId="44706816" w14:textId="77777777" w:rsidR="00584E91" w:rsidRPr="00EA3D61" w:rsidRDefault="00584E91" w:rsidP="00584E91">
                            <w:pPr>
                              <w:rPr>
                                <w:lang w:val="en-US"/>
                              </w:rPr>
                            </w:pPr>
                            <w:r w:rsidRPr="00EA3D61">
                              <w:rPr>
                                <w:b/>
                                <w:bCs/>
                                <w:lang w:val="en-US"/>
                              </w:rPr>
                              <w:t>Job evaluation</w:t>
                            </w:r>
                            <w:r w:rsidRPr="00EA3D61">
                              <w:rPr>
                                <w:lang w:val="en-US"/>
                              </w:rPr>
                              <w:t xml:space="preserve">: A formal </w:t>
                            </w:r>
                            <w:r>
                              <w:rPr>
                                <w:lang w:val="en-US"/>
                              </w:rPr>
                              <w:t xml:space="preserve">and systematic </w:t>
                            </w:r>
                            <w:r w:rsidRPr="00EA3D61">
                              <w:rPr>
                                <w:lang w:val="en-US"/>
                              </w:rPr>
                              <w:t xml:space="preserve">approach to </w:t>
                            </w:r>
                            <w:r>
                              <w:rPr>
                                <w:lang w:val="en-US"/>
                              </w:rPr>
                              <w:t>evaluate the worth of a job in relation to other jobs in an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81218" id="Text Box 123" o:spid="_x0000_s1132" type="#_x0000_t202" style="position:absolute;left:0;text-align:left;margin-left:535.75pt;margin-top:41.45pt;width:203.25pt;height:105.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" fillcolor="white [3201]" strokeweight=".5pt">
                <v:textbox>
                  <w:txbxContent>
                    <w:p w14:paraId="44706816" w14:textId="77777777" w:rsidR="00584E91" w:rsidRPr="00EA3D61" w:rsidRDefault="00584E91" w:rsidP="00584E91">
                      <w:pPr>
                        <w:rPr>
                          <w:lang w:val="en-US"/>
                        </w:rPr>
                      </w:pPr>
                      <w:r w:rsidRPr="00EA3D61">
                        <w:rPr>
                          <w:b/>
                          <w:bCs/>
                          <w:lang w:val="en-US"/>
                        </w:rPr>
                        <w:t>Job evaluation</w:t>
                      </w:r>
                      <w:r w:rsidRPr="00EA3D61">
                        <w:rPr>
                          <w:lang w:val="en-US"/>
                        </w:rPr>
                        <w:t xml:space="preserve">: A formal </w:t>
                      </w:r>
                      <w:r>
                        <w:rPr>
                          <w:lang w:val="en-US"/>
                        </w:rPr>
                        <w:t xml:space="preserve">and systematic </w:t>
                      </w:r>
                      <w:r w:rsidRPr="00EA3D61">
                        <w:rPr>
                          <w:lang w:val="en-US"/>
                        </w:rPr>
                        <w:t xml:space="preserve">approach to </w:t>
                      </w:r>
                      <w:r>
                        <w:rPr>
                          <w:lang w:val="en-US"/>
                        </w:rPr>
                        <w:t>evaluate the worth of a job in relation to other jobs in an organization.</w:t>
                      </w:r>
                    </w:p>
                  </w:txbxContent>
                </v:textbox>
              </v:shape>
            </w:pict>
          </mc:Fallback>
        </mc:AlternateContent>
      </w:r>
      <w:r w:rsidRPr="00EC015B">
        <w:rPr>
          <w:rFonts w:cstheme="minorHAnsi"/>
          <w:lang w:val="en-US"/>
        </w:rPr>
        <w:t xml:space="preserve">As noted previously in this section, the written results of work analysis could be used for evaluating </w:t>
      </w:r>
      <w:r>
        <w:rPr>
          <w:rFonts w:cstheme="minorHAnsi"/>
          <w:lang w:val="en-US"/>
        </w:rPr>
        <w:t>employees'</w:t>
      </w:r>
      <w:r w:rsidRPr="00EC015B">
        <w:rPr>
          <w:rFonts w:cstheme="minorHAnsi"/>
          <w:lang w:val="en-US"/>
        </w:rPr>
        <w:t xml:space="preserve"> job performance and determining the salary of employees accordingly.</w:t>
      </w:r>
      <w:r>
        <w:rPr>
          <w:rFonts w:cstheme="minorHAnsi"/>
          <w:lang w:val="en-US"/>
        </w:rPr>
        <w:t xml:space="preserve"> </w:t>
      </w:r>
      <w:r w:rsidRPr="00EC015B">
        <w:rPr>
          <w:rFonts w:cstheme="minorHAnsi"/>
          <w:lang w:val="en-US"/>
        </w:rPr>
        <w:t xml:space="preserve">In general, </w:t>
      </w:r>
      <w:r w:rsidRPr="00EC015B">
        <w:rPr>
          <w:rFonts w:cstheme="minorHAnsi"/>
          <w:b/>
          <w:bCs/>
          <w:lang w:val="en-US"/>
        </w:rPr>
        <w:t>job evaluation</w:t>
      </w:r>
      <w:r w:rsidRPr="00EC015B">
        <w:rPr>
          <w:rFonts w:cstheme="minorHAnsi"/>
          <w:lang w:val="en-US"/>
        </w:rPr>
        <w:t xml:space="preserve"> refers to a </w:t>
      </w:r>
      <w:r>
        <w:rPr>
          <w:rFonts w:cstheme="minorHAnsi"/>
          <w:lang w:val="en-US"/>
        </w:rPr>
        <w:t xml:space="preserve">systematic </w:t>
      </w:r>
      <w:r w:rsidRPr="00EC015B">
        <w:rPr>
          <w:rFonts w:cstheme="minorHAnsi"/>
          <w:lang w:val="en-US"/>
        </w:rPr>
        <w:t>process of determining the monetary value of a job</w:t>
      </w:r>
      <w:r>
        <w:rPr>
          <w:rFonts w:cstheme="minorHAnsi"/>
          <w:lang w:val="en-US"/>
        </w:rPr>
        <w:t xml:space="preserve"> concerning other jobs in an organization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An objective and thorough job evaluation can be used to ensure both internal and external pay equity.</w:t>
      </w:r>
      <w:r>
        <w:rPr>
          <w:rFonts w:cstheme="minorHAnsi"/>
          <w:lang w:val="en-US"/>
        </w:rPr>
        <w:t xml:space="preserve"> </w:t>
      </w:r>
      <w:r w:rsidRPr="00EC015B">
        <w:rPr>
          <w:rFonts w:cstheme="minorHAnsi"/>
          <w:lang w:val="en-US"/>
        </w:rPr>
        <w:t xml:space="preserve">For instance, while evaluating a job by comparing other </w:t>
      </w:r>
      <w:r>
        <w:rPr>
          <w:rFonts w:cstheme="minorHAnsi"/>
          <w:lang w:val="en-US"/>
        </w:rPr>
        <w:t>positions</w:t>
      </w:r>
      <w:r w:rsidRPr="00EC015B">
        <w:rPr>
          <w:rFonts w:cstheme="minorHAnsi"/>
          <w:lang w:val="en-US"/>
        </w:rPr>
        <w:t xml:space="preserve"> within the organization (i.e., internal equity), the level of responsibility, physical and psychological demands, education, and experience requirements are the main factors that need to be </w:t>
      </w:r>
      <w:r>
        <w:rPr>
          <w:rFonts w:cstheme="minorHAnsi"/>
          <w:lang w:val="en-US"/>
        </w:rPr>
        <w:t>considered</w:t>
      </w:r>
      <w:r w:rsidRPr="00EC015B">
        <w:rPr>
          <w:rFonts w:cstheme="minorHAnsi"/>
          <w:lang w:val="en-US"/>
        </w:rPr>
        <w:t>.</w:t>
      </w:r>
      <w:r>
        <w:rPr>
          <w:rFonts w:cstheme="minorHAnsi"/>
          <w:lang w:val="en-US"/>
        </w:rPr>
        <w:t xml:space="preserve"> </w:t>
      </w:r>
      <w:r w:rsidRPr="00EC015B">
        <w:rPr>
          <w:rFonts w:cstheme="minorHAnsi"/>
          <w:lang w:val="en-US"/>
        </w:rPr>
        <w:t xml:space="preserve">Yet external equity is achieved when comparing </w:t>
      </w:r>
      <w:r>
        <w:rPr>
          <w:rFonts w:cstheme="minorHAnsi"/>
          <w:lang w:val="en-US"/>
        </w:rPr>
        <w:t>a job's worth</w:t>
      </w:r>
      <w:r w:rsidRPr="00EC015B">
        <w:rPr>
          <w:rFonts w:cstheme="minorHAnsi"/>
          <w:lang w:val="en-US"/>
        </w:rPr>
        <w:t xml:space="preserve"> to other organizations, such as the average salary of a specific position in the external market.</w:t>
      </w:r>
      <w:r>
        <w:rPr>
          <w:rFonts w:cstheme="minorHAnsi"/>
          <w:lang w:val="en-US"/>
        </w:rPr>
        <w:t xml:space="preserve"> In short, the</w:t>
      </w:r>
      <w:r w:rsidRPr="00EC015B">
        <w:rPr>
          <w:rFonts w:cstheme="minorHAnsi"/>
          <w:lang w:val="en-US"/>
        </w:rPr>
        <w:t xml:space="preserve"> reasons for job evaluation are determining salary increases</w:t>
      </w:r>
      <w:r>
        <w:rPr>
          <w:rFonts w:cstheme="minorHAnsi"/>
          <w:lang w:val="en-US"/>
        </w:rPr>
        <w:t xml:space="preserve"> and</w:t>
      </w:r>
      <w:r w:rsidRPr="00EC015B">
        <w:rPr>
          <w:rFonts w:cstheme="minorHAnsi"/>
          <w:lang w:val="en-US"/>
        </w:rPr>
        <w:t xml:space="preserve"> ensuring </w:t>
      </w:r>
      <w:r>
        <w:rPr>
          <w:rFonts w:cstheme="minorHAnsi"/>
          <w:lang w:val="en-US"/>
        </w:rPr>
        <w:t>fair promotion decisions</w:t>
      </w:r>
      <w:r w:rsidRPr="00EC015B">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EC015B">
        <w:rPr>
          <w:rFonts w:cstheme="minorHAnsi"/>
          <w:lang w:val="en-US"/>
        </w:rPr>
        <w:t>.</w:t>
      </w:r>
    </w:p>
    <w:p w14:paraId="6FE67BEE" w14:textId="77777777" w:rsidR="00584E91" w:rsidRPr="00EC015B" w:rsidRDefault="00584E91" w:rsidP="00584E91">
      <w:pPr>
        <w:rPr>
          <w:rFonts w:cstheme="minorHAnsi"/>
          <w:lang w:val="en-US"/>
        </w:rPr>
      </w:pPr>
    </w:p>
    <w:p w14:paraId="782D5444" w14:textId="77777777" w:rsidR="00584E91" w:rsidRPr="00EC015B" w:rsidRDefault="00584E91" w:rsidP="00584E91">
      <w:pPr>
        <w:pStyle w:val="GraphicsStyle"/>
      </w:pPr>
      <w:r w:rsidRPr="00BC31FF">
        <w:t>Figure 4.1 The main steps of the job evaluation process</w:t>
      </w:r>
      <w:r>
        <w:t xml:space="preserve"> </w:t>
      </w:r>
    </w:p>
    <w:p w14:paraId="7E06A9D0" w14:textId="77777777" w:rsidR="00584E91" w:rsidRPr="00CD1FBE" w:rsidRDefault="00584E91" w:rsidP="00584E91">
      <w:pPr>
        <w:spacing w:before="100" w:beforeAutospacing="1"/>
        <w:ind w:left="360"/>
        <w:rPr>
          <w:rFonts w:cstheme="minorHAnsi"/>
          <w:lang w:val="en-US"/>
        </w:rPr>
      </w:pPr>
      <w:r>
        <w:rPr>
          <w:noProof/>
          <w:lang w:val="en-US"/>
        </w:rPr>
        <w:lastRenderedPageBreak/>
        <w:drawing>
          <wp:inline distT="0" distB="0" distL="0" distR="0" wp14:anchorId="43D51583" wp14:editId="60A710F7">
            <wp:extent cx="4114800" cy="5120640"/>
            <wp:effectExtent l="0" t="19050" r="0" b="22860"/>
            <wp:docPr id="237411615" name="Diagram 2374116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0AD8D2B" w14:textId="77777777" w:rsidR="00584E91" w:rsidRPr="00EC015B" w:rsidRDefault="00584E91" w:rsidP="00584E91">
      <w:pPr>
        <w:rPr>
          <w:rFonts w:cstheme="minorHAnsi"/>
          <w:lang w:val="en-US"/>
        </w:rPr>
      </w:pPr>
      <w:r w:rsidRPr="00EC015B">
        <w:rPr>
          <w:rFonts w:cstheme="minorHAnsi"/>
          <w:lang w:val="en-US"/>
        </w:rPr>
        <w:t>Once the purpose of the evaluation is confirmed, the following (</w:t>
      </w:r>
      <w:r w:rsidRPr="00BC31FF">
        <w:rPr>
          <w:rFonts w:cstheme="minorHAnsi"/>
          <w:lang w:val="en-US"/>
        </w:rPr>
        <w:t>see Figure 4.1)</w:t>
      </w:r>
      <w:r>
        <w:rPr>
          <w:rFonts w:cstheme="minorHAnsi"/>
          <w:lang w:val="en-US"/>
        </w:rPr>
        <w:t xml:space="preserve"> </w:t>
      </w:r>
      <w:r w:rsidRPr="00EC015B">
        <w:rPr>
          <w:rFonts w:cstheme="minorHAnsi"/>
          <w:lang w:val="en-US"/>
        </w:rPr>
        <w:t>is to conduct the evaluation process in a sequence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BC31FF">
        <w:rPr>
          <w:rFonts w:cstheme="minorHAnsi"/>
          <w:lang w:val="en-US"/>
        </w:rPr>
        <w:t>.</w:t>
      </w:r>
      <w:r>
        <w:rPr>
          <w:rFonts w:cstheme="minorHAnsi"/>
          <w:lang w:val="en-US"/>
        </w:rPr>
        <w:t xml:space="preserve"> Depending</w:t>
      </w:r>
      <w:r w:rsidRPr="00EC015B">
        <w:rPr>
          <w:rFonts w:cstheme="minorHAnsi"/>
          <w:lang w:val="en-US"/>
        </w:rPr>
        <w:t xml:space="preserve"> on the requirement, the job evaluation process will take place annually or even quarterly if needed.</w:t>
      </w:r>
      <w:r>
        <w:rPr>
          <w:rFonts w:cstheme="minorHAnsi"/>
          <w:lang w:val="en-US"/>
        </w:rPr>
        <w:t xml:space="preserve"> </w:t>
      </w:r>
      <w:r w:rsidRPr="00EC015B">
        <w:rPr>
          <w:rFonts w:cstheme="minorHAnsi"/>
          <w:lang w:val="en-US"/>
        </w:rPr>
        <w:t xml:space="preserve">Of course, the results of the evaluation </w:t>
      </w:r>
      <w:r>
        <w:rPr>
          <w:rFonts w:cstheme="minorHAnsi"/>
          <w:lang w:val="en-US"/>
        </w:rPr>
        <w:t>vary</w:t>
      </w:r>
      <w:r w:rsidRPr="00EC015B">
        <w:rPr>
          <w:rFonts w:cstheme="minorHAnsi"/>
          <w:lang w:val="en-US"/>
        </w:rPr>
        <w:t xml:space="preserve"> based on employee performance.</w:t>
      </w:r>
      <w:r>
        <w:rPr>
          <w:rFonts w:cstheme="minorHAnsi"/>
          <w:lang w:val="en-US"/>
        </w:rPr>
        <w:t xml:space="preserve"> </w:t>
      </w:r>
      <w:r w:rsidRPr="00EC015B">
        <w:rPr>
          <w:rFonts w:cstheme="minorHAnsi"/>
          <w:lang w:val="en-US"/>
        </w:rPr>
        <w:t>In this respect, many I-O psychologists and managers are interested in the crucial factors that could largely influence individual performance in organizations: work motivation and satisfaction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These </w:t>
      </w:r>
      <w:r>
        <w:rPr>
          <w:rFonts w:cstheme="minorHAnsi"/>
          <w:lang w:val="en-US"/>
        </w:rPr>
        <w:t>critical</w:t>
      </w:r>
      <w:r w:rsidRPr="00EC015B">
        <w:rPr>
          <w:rFonts w:cstheme="minorHAnsi"/>
          <w:lang w:val="en-US"/>
        </w:rPr>
        <w:t xml:space="preserve"> concepts will be discussed in the next section.</w:t>
      </w:r>
    </w:p>
    <w:p w14:paraId="7D0D8727" w14:textId="77777777" w:rsidR="00584E91" w:rsidRPr="00EC015B" w:rsidRDefault="00584E91" w:rsidP="00584E91">
      <w:pPr>
        <w:rPr>
          <w:rFonts w:cstheme="minorHAnsi"/>
          <w:lang w:val="en-US"/>
        </w:rPr>
      </w:pPr>
    </w:p>
    <w:p w14:paraId="0B06EFE3" w14:textId="77777777" w:rsidR="00584E91" w:rsidRPr="00EC015B" w:rsidRDefault="00584E91" w:rsidP="00584E91">
      <w:pPr>
        <w:pStyle w:val="Heading3"/>
        <w:rPr>
          <w:rFonts w:cstheme="minorHAnsi"/>
          <w:b/>
          <w:bCs w:val="0"/>
          <w:lang w:val="en-US"/>
        </w:rPr>
      </w:pPr>
      <w:r w:rsidRPr="00EC015B">
        <w:rPr>
          <w:rFonts w:cstheme="minorHAnsi"/>
          <w:lang w:val="en-US"/>
        </w:rPr>
        <w:lastRenderedPageBreak/>
        <w:t>Self-Check Questions</w:t>
      </w:r>
    </w:p>
    <w:p w14:paraId="242D8FBD" w14:textId="77777777" w:rsidR="00584E91" w:rsidRPr="001A0534" w:rsidRDefault="00584E91">
      <w:pPr>
        <w:pStyle w:val="ListParagraph"/>
        <w:numPr>
          <w:ilvl w:val="0"/>
          <w:numId w:val="39"/>
        </w:numPr>
        <w:ind w:left="360" w:hanging="360"/>
        <w:rPr>
          <w:rFonts w:cstheme="minorHAnsi"/>
          <w:lang w:val="en-US"/>
        </w:rPr>
      </w:pPr>
      <w:r w:rsidRPr="001A0534">
        <w:rPr>
          <w:lang w:val="en-US"/>
        </w:rPr>
        <w:t>What are the two characteristics of a formal work analysis?</w:t>
      </w:r>
    </w:p>
    <w:p w14:paraId="02F008F3" w14:textId="77777777" w:rsidR="00584E91" w:rsidRPr="001A0534" w:rsidRDefault="00584E91" w:rsidP="00584E91">
      <w:pPr>
        <w:rPr>
          <w:lang w:val="en-US"/>
        </w:rPr>
      </w:pPr>
      <w:r>
        <w:rPr>
          <w:lang w:val="en-US"/>
        </w:rPr>
        <w:t xml:space="preserve">Answer: </w:t>
      </w:r>
      <w:r>
        <w:rPr>
          <w:i/>
          <w:iCs/>
          <w:u w:val="single"/>
          <w:lang w:val="en-US"/>
        </w:rPr>
        <w:t>Formal</w:t>
      </w:r>
      <w:r w:rsidRPr="00740153">
        <w:rPr>
          <w:i/>
          <w:iCs/>
          <w:u w:val="single"/>
          <w:lang w:val="en-US"/>
        </w:rPr>
        <w:t xml:space="preserve"> work analysis is (1) a systematic analysis procedure; and (2) a thorough description of individual job units.</w:t>
      </w:r>
    </w:p>
    <w:p w14:paraId="4D940A19" w14:textId="77777777" w:rsidR="00584E91" w:rsidRPr="001A0534" w:rsidRDefault="00584E91">
      <w:pPr>
        <w:pStyle w:val="ListParagraph"/>
        <w:numPr>
          <w:ilvl w:val="0"/>
          <w:numId w:val="39"/>
        </w:numPr>
        <w:ind w:left="360" w:hanging="360"/>
        <w:rPr>
          <w:rFonts w:cstheme="minorHAnsi"/>
          <w:lang w:val="en-US"/>
        </w:rPr>
      </w:pPr>
      <w:r w:rsidRPr="001A0534">
        <w:rPr>
          <w:lang w:val="en-US"/>
        </w:rPr>
        <w:t>What is the difference between work-oriented work analysis and worker-oriented analysis?</w:t>
      </w:r>
    </w:p>
    <w:p w14:paraId="43544749" w14:textId="77777777" w:rsidR="00584E91" w:rsidRPr="00740153" w:rsidRDefault="00584E91" w:rsidP="00584E91">
      <w:pPr>
        <w:rPr>
          <w:rFonts w:cstheme="minorHAnsi"/>
          <w:lang w:val="en-US"/>
        </w:rPr>
      </w:pPr>
      <w:r>
        <w:rPr>
          <w:rFonts w:cstheme="minorHAnsi"/>
          <w:lang w:val="en-US"/>
        </w:rPr>
        <w:t xml:space="preserve">Answer: </w:t>
      </w:r>
      <w:r w:rsidRPr="00740153">
        <w:rPr>
          <w:rFonts w:cstheme="minorHAnsi"/>
          <w:i/>
          <w:iCs/>
          <w:u w:val="single"/>
          <w:lang w:val="en-US"/>
        </w:rPr>
        <w:t xml:space="preserve">Work-oriented work analysis focuses on </w:t>
      </w:r>
      <w:r w:rsidRPr="00740153">
        <w:rPr>
          <w:i/>
          <w:iCs/>
          <w:u w:val="single"/>
          <w:lang w:val="en-US"/>
        </w:rPr>
        <w:t>the nature of position, duties, tasks, and activities per se that need to be done in the workplace.</w:t>
      </w:r>
      <w:r>
        <w:rPr>
          <w:rFonts w:cstheme="minorHAnsi"/>
          <w:lang w:val="en-US"/>
        </w:rPr>
        <w:t xml:space="preserve"> </w:t>
      </w:r>
      <w:r w:rsidRPr="00740153">
        <w:rPr>
          <w:rFonts w:cstheme="minorHAnsi"/>
          <w:i/>
          <w:iCs/>
          <w:u w:val="single"/>
          <w:lang w:val="en-US"/>
        </w:rPr>
        <w:t xml:space="preserve">Worker-oriented work analysis </w:t>
      </w:r>
      <w:r w:rsidRPr="00740153">
        <w:rPr>
          <w:i/>
          <w:iCs/>
          <w:u w:val="single"/>
          <w:lang w:val="en-US"/>
        </w:rPr>
        <w:t>focuses on what employees do at work and aims to provide a systematic description of the corresponding knowledge, skills, abilities, and other characteristics (KSAO</w:t>
      </w:r>
      <w:r>
        <w:rPr>
          <w:i/>
          <w:iCs/>
          <w:u w:val="single"/>
          <w:lang w:val="en-US"/>
        </w:rPr>
        <w:t>s</w:t>
      </w:r>
      <w:r w:rsidRPr="00740153">
        <w:rPr>
          <w:i/>
          <w:iCs/>
          <w:u w:val="single"/>
          <w:lang w:val="en-US"/>
        </w:rPr>
        <w:t xml:space="preserve">) of a qualified employee that </w:t>
      </w:r>
      <w:r>
        <w:rPr>
          <w:i/>
          <w:iCs/>
          <w:u w:val="single"/>
          <w:lang w:val="en-US"/>
        </w:rPr>
        <w:t>is</w:t>
      </w:r>
      <w:r w:rsidRPr="00740153">
        <w:rPr>
          <w:i/>
          <w:iCs/>
          <w:u w:val="single"/>
          <w:lang w:val="en-US"/>
        </w:rPr>
        <w:t xml:space="preserve"> required in a job.</w:t>
      </w:r>
    </w:p>
    <w:p w14:paraId="133FA313" w14:textId="77777777" w:rsidR="00584E91" w:rsidRPr="001C16A4" w:rsidRDefault="00584E91" w:rsidP="00584E91">
      <w:pPr>
        <w:pStyle w:val="ListParagraph"/>
        <w:rPr>
          <w:rFonts w:cstheme="minorHAnsi"/>
          <w:lang w:val="en-US"/>
        </w:rPr>
      </w:pPr>
    </w:p>
    <w:p w14:paraId="0B5FC46E" w14:textId="77777777" w:rsidR="00584E91" w:rsidRPr="004A471E" w:rsidRDefault="00584E91" w:rsidP="00584E91">
      <w:pPr>
        <w:pStyle w:val="Heading2"/>
        <w:rPr>
          <w:lang w:val="en-US"/>
        </w:rPr>
      </w:pPr>
      <w:r w:rsidRPr="004A471E">
        <w:rPr>
          <w:lang w:val="en-US"/>
        </w:rPr>
        <w:t>4.3 Concepts and Methods of Work Motivation and Satisfaction</w:t>
      </w:r>
    </w:p>
    <w:p w14:paraId="73FF7019" w14:textId="77777777" w:rsidR="00584E91" w:rsidRPr="00EC015B" w:rsidRDefault="00584E91" w:rsidP="00584E91">
      <w:pPr>
        <w:pStyle w:val="Heading3"/>
        <w:rPr>
          <w:rFonts w:cstheme="minorHAnsi"/>
          <w:b/>
          <w:bCs w:val="0"/>
          <w:lang w:val="en-US"/>
        </w:rPr>
      </w:pPr>
      <w:r w:rsidRPr="00EC015B">
        <w:rPr>
          <w:rFonts w:cstheme="minorHAnsi"/>
          <w:lang w:val="en-US"/>
        </w:rPr>
        <w:t>Motivation at Work</w:t>
      </w:r>
    </w:p>
    <w:p w14:paraId="297C5B81" w14:textId="13A54F9A" w:rsidR="00584E91" w:rsidRPr="00EC015B" w:rsidRDefault="00584E91" w:rsidP="00584E91">
      <w:pPr>
        <w:rPr>
          <w:lang w:val="en-US"/>
        </w:rPr>
      </w:pPr>
      <w:r w:rsidRPr="00EC015B">
        <w:rPr>
          <w:lang w:val="en-US"/>
        </w:rPr>
        <w:t xml:space="preserve">Work is one of the most common topics of many </w:t>
      </w:r>
      <w:r>
        <w:rPr>
          <w:lang w:val="en-US"/>
        </w:rPr>
        <w:t>people's</w:t>
      </w:r>
      <w:r w:rsidRPr="00EC015B">
        <w:rPr>
          <w:lang w:val="en-US"/>
        </w:rPr>
        <w:t xml:space="preserve"> waking day.</w:t>
      </w:r>
      <w:r>
        <w:rPr>
          <w:lang w:val="en-US"/>
        </w:rPr>
        <w:t xml:space="preserve"> </w:t>
      </w:r>
      <w:r w:rsidRPr="00EC015B">
        <w:rPr>
          <w:lang w:val="en-US"/>
        </w:rPr>
        <w:t>However, have you ever thought of why you work and what motivated you willing to work?</w:t>
      </w:r>
      <w:r>
        <w:rPr>
          <w:lang w:val="en-US"/>
        </w:rPr>
        <w:t xml:space="preserve"> </w:t>
      </w:r>
      <w:r w:rsidRPr="00EC015B">
        <w:rPr>
          <w:lang w:val="en-US"/>
        </w:rPr>
        <w:t>Before answering them, you may also question how to define motivation.</w:t>
      </w:r>
      <w:r>
        <w:rPr>
          <w:lang w:val="en-US"/>
        </w:rPr>
        <w:t xml:space="preserve"> </w:t>
      </w:r>
      <w:r w:rsidRPr="00EC015B">
        <w:rPr>
          <w:lang w:val="en-US"/>
        </w:rPr>
        <w:t>The answer to it depends on individuals.</w:t>
      </w:r>
      <w:r>
        <w:rPr>
          <w:lang w:val="en-US"/>
        </w:rPr>
        <w:t xml:space="preserve"> </w:t>
      </w:r>
      <w:r w:rsidRPr="00EC015B">
        <w:rPr>
          <w:lang w:val="en-US"/>
        </w:rPr>
        <w:t>Some people view motivation as intrinsic needs that their try to fulfill.</w:t>
      </w:r>
      <w:r>
        <w:rPr>
          <w:lang w:val="en-US"/>
        </w:rPr>
        <w:t xml:space="preserve"> </w:t>
      </w:r>
      <w:r w:rsidRPr="00EC015B">
        <w:rPr>
          <w:lang w:val="en-US"/>
        </w:rPr>
        <w:t>Some people understand motivation as an internal force that engages them in some work-related decisions.</w:t>
      </w:r>
      <w:r>
        <w:rPr>
          <w:lang w:val="en-US"/>
        </w:rPr>
        <w:t xml:space="preserve"> </w:t>
      </w:r>
      <w:r w:rsidRPr="00EC015B">
        <w:rPr>
          <w:lang w:val="en-US"/>
        </w:rPr>
        <w:t>Fro</w:t>
      </w:r>
      <w:r>
        <w:rPr>
          <w:lang w:val="en-US"/>
        </w:rPr>
        <w:t>m</w:t>
      </w:r>
      <w:r w:rsidRPr="00EC015B">
        <w:rPr>
          <w:lang w:val="en-US"/>
        </w:rPr>
        <w:t xml:space="preserve"> </w:t>
      </w:r>
      <w:r>
        <w:rPr>
          <w:lang w:val="en-US"/>
        </w:rPr>
        <w:t xml:space="preserve">a </w:t>
      </w:r>
      <w:r w:rsidRPr="00EC015B">
        <w:rPr>
          <w:lang w:val="en-US"/>
        </w:rPr>
        <w:t xml:space="preserve">psychological point of view, </w:t>
      </w:r>
      <w:r w:rsidRPr="00EC015B">
        <w:rPr>
          <w:b/>
          <w:bCs/>
          <w:lang w:val="en-US"/>
        </w:rPr>
        <w:t>work motivation</w:t>
      </w:r>
      <w:r w:rsidRPr="00EC015B">
        <w:rPr>
          <w:lang w:val="en-US"/>
        </w:rPr>
        <w:t xml:space="preserve"> is defined as the </w:t>
      </w:r>
      <w:r>
        <w:rPr>
          <w:lang w:val="en-US"/>
        </w:rPr>
        <w:t>inner</w:t>
      </w:r>
      <w:r w:rsidRPr="00EC015B">
        <w:rPr>
          <w:lang w:val="en-US"/>
        </w:rPr>
        <w:t xml:space="preserve"> force that drives an </w:t>
      </w:r>
      <w:r>
        <w:rPr>
          <w:lang w:val="en-US"/>
        </w:rPr>
        <w:t>employee's</w:t>
      </w:r>
      <w:r w:rsidRPr="00EC015B">
        <w:rPr>
          <w:lang w:val="en-US"/>
        </w:rPr>
        <w:t xml:space="preserve"> work-related behaviors and </w:t>
      </w:r>
      <w:r w:rsidR="006741F2">
        <w:rPr>
          <w:noProof/>
          <w:lang w:val="en-US"/>
        </w:rPr>
        <mc:AlternateContent>
          <mc:Choice Requires="wps">
            <w:drawing>
              <wp:anchor distT="0" distB="0" distL="114300" distR="114300" simplePos="0" relativeHeight="251711488" behindDoc="1" locked="0" layoutInCell="1" allowOverlap="1" wp14:anchorId="0442AD6C" wp14:editId="7C04571F">
                <wp:simplePos x="0" y="0"/>
                <wp:positionH relativeFrom="column">
                  <wp:posOffset>3511668</wp:posOffset>
                </wp:positionH>
                <wp:positionV relativeFrom="paragraph">
                  <wp:posOffset>176737</wp:posOffset>
                </wp:positionV>
                <wp:extent cx="2497667" cy="1507067"/>
                <wp:effectExtent l="0" t="0" r="17145" b="17145"/>
                <wp:wrapTight wrapText="bothSides">
                  <wp:wrapPolygon edited="0">
                    <wp:start x="0" y="0"/>
                    <wp:lineTo x="0" y="21573"/>
                    <wp:lineTo x="21584" y="21573"/>
                    <wp:lineTo x="21584" y="0"/>
                    <wp:lineTo x="0" y="0"/>
                  </wp:wrapPolygon>
                </wp:wrapTight>
                <wp:docPr id="124" name="Text Box 124"/>
                <wp:cNvGraphicFramePr/>
                <a:graphic xmlns:a="http://schemas.openxmlformats.org/drawingml/2006/main">
                  <a:graphicData uri="http://schemas.microsoft.com/office/word/2010/wordprocessingShape">
                    <wps:wsp>
                      <wps:cNvSpPr txBox="1"/>
                      <wps:spPr>
                        <a:xfrm>
                          <a:off x="0" y="0"/>
                          <a:ext cx="2497667" cy="1507067"/>
                        </a:xfrm>
                        <a:prstGeom prst="rect">
                          <a:avLst/>
                        </a:prstGeom>
                        <a:solidFill>
                          <a:schemeClr val="lt1"/>
                        </a:solidFill>
                        <a:ln w="6350">
                          <a:solidFill>
                            <a:prstClr val="black"/>
                          </a:solidFill>
                        </a:ln>
                      </wps:spPr>
                      <wps:txbx>
                        <w:txbxContent>
                          <w:p w14:paraId="24C30AE0" w14:textId="77777777" w:rsidR="00584E91" w:rsidRPr="00B07869" w:rsidRDefault="00584E91" w:rsidP="00584E91">
                            <w:pPr>
                              <w:rPr>
                                <w:lang w:val="en-US"/>
                              </w:rPr>
                            </w:pPr>
                            <w:r w:rsidRPr="00B07869">
                              <w:rPr>
                                <w:b/>
                                <w:bCs/>
                                <w:lang w:val="en-US"/>
                              </w:rPr>
                              <w:t>Work motivation:</w:t>
                            </w:r>
                            <w:r>
                              <w:rPr>
                                <w:lang w:val="en-US"/>
                              </w:rPr>
                              <w:t xml:space="preserve"> the internal force or external factors that drive an employee’s job-related behaviors and encourage him or her to attain a goal.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2AD6C" id="Text Box 124" o:spid="_x0000_s1133" type="#_x0000_t202" style="position:absolute;left:0;text-align:left;margin-left:276.5pt;margin-top:13.9pt;width:196.65pt;height:118.6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" fillcolor="white [3201]" strokeweight=".5pt">
                <v:textbox>
                  <w:txbxContent>
                    <w:p w14:paraId="24C30AE0" w14:textId="77777777" w:rsidR="00584E91" w:rsidRPr="00B07869" w:rsidRDefault="00584E91" w:rsidP="00584E91">
                      <w:pPr>
                        <w:rPr>
                          <w:lang w:val="en-US"/>
                        </w:rPr>
                      </w:pPr>
                      <w:r w:rsidRPr="00B07869">
                        <w:rPr>
                          <w:b/>
                          <w:bCs/>
                          <w:lang w:val="en-US"/>
                        </w:rPr>
                        <w:t>Work motivation:</w:t>
                      </w:r>
                      <w:r>
                        <w:rPr>
                          <w:lang w:val="en-US"/>
                        </w:rPr>
                        <w:t xml:space="preserve"> the internal force or external factors that drive an employee’s job-related behaviors and encourage him or her to attain a goal. </w:t>
                      </w:r>
                    </w:p>
                  </w:txbxContent>
                </v:textbox>
                <w10:wrap type="tight"/>
              </v:shape>
            </w:pict>
          </mc:Fallback>
        </mc:AlternateContent>
      </w:r>
      <w:r w:rsidRPr="00EC015B">
        <w:rPr>
          <w:lang w:val="en-US"/>
        </w:rPr>
        <w:t xml:space="preserve">encourages </w:t>
      </w:r>
      <w:r>
        <w:rPr>
          <w:lang w:val="en-US"/>
        </w:rPr>
        <w:t>them</w:t>
      </w:r>
      <w:r w:rsidRPr="00EC015B">
        <w:rPr>
          <w:lang w:val="en-US"/>
        </w:rPr>
        <w:t xml:space="preserve"> to achieve a goal</w:t>
      </w:r>
      <w:r>
        <w:rPr>
          <w:lang w:val="en-US"/>
        </w:rPr>
        <w:t xml:space="preserve"> </w:t>
      </w:r>
      <w:r>
        <w:rPr>
          <w:lang w:val="en-US"/>
        </w:rPr>
        <w:fldChar w:fldCharType="begin"/>
      </w:r>
      <w:r>
        <w:rPr>
          <w:lang w:val="en-US"/>
        </w:rPr>
        <w:instrText xml:space="preserve"> ADDIN EN.CITE &lt;EndNote&gt;&lt;Cite&gt;&lt;Author&gt;Locke&lt;/Author&gt;&lt;Year&gt;2002&lt;/Year&gt;&lt;RecNum&gt;4947&lt;/RecNum&gt;&lt;DisplayText&gt;(Locke &amp;amp; Latham, 2002)&lt;/DisplayText&gt;&lt;record&gt;&lt;rec-number&gt;4947&lt;/rec-number&gt;&lt;foreign-keys&gt;&lt;key app="EN" db-id="psz0f0xrixzveyert2252950zrwdfzsefvv9" timestamp="1652162644" guid="0a1aaa4f-4967-416b-9028-ee0c13ca9616"&gt;4947&lt;/key&gt;&lt;/foreign-keys&gt;&lt;ref-type name="Journal Article"&gt;17&lt;/ref-type&gt;&lt;contributors&gt;&lt;authors&gt;&lt;author&gt;Locke, Edwin A&lt;/author&gt;&lt;author&gt;Latham, Gary P&lt;/author&gt;&lt;/authors&gt;&lt;/contributors&gt;&lt;titles&gt;&lt;title&gt;Building a practically useful theory of goal setting and task motivation: A 35-year odyssey&lt;/title&gt;&lt;secondary-title&gt;American psychologist&lt;/secondary-title&gt;&lt;/titles&gt;&lt;pages&gt;705&lt;/pages&gt;&lt;volume&gt;57&lt;/volume&gt;&lt;number&gt;9&lt;/number&gt;&lt;dates&gt;&lt;year&gt;2002&lt;/year&gt;&lt;/dates&gt;&lt;isbn&gt;1935-990X&lt;/isbn&gt;&lt;urls&gt;&lt;/urls&gt;&lt;/record&gt;&lt;/Cite&gt;&lt;/EndNote&gt;</w:instrText>
      </w:r>
      <w:r>
        <w:rPr>
          <w:lang w:val="en-US"/>
        </w:rPr>
        <w:fldChar w:fldCharType="separate"/>
      </w:r>
      <w:r>
        <w:rPr>
          <w:noProof/>
          <w:lang w:val="en-US"/>
        </w:rPr>
        <w:t>(Locke &amp; Latham, 2002)</w:t>
      </w:r>
      <w:r>
        <w:rPr>
          <w:lang w:val="en-US"/>
        </w:rPr>
        <w:fldChar w:fldCharType="end"/>
      </w:r>
      <w:r w:rsidRPr="00EC015B">
        <w:rPr>
          <w:lang w:val="en-US"/>
        </w:rPr>
        <w:t>.</w:t>
      </w:r>
      <w:r>
        <w:rPr>
          <w:lang w:val="en-US"/>
        </w:rPr>
        <w:t xml:space="preserve"> </w:t>
      </w:r>
      <w:r w:rsidRPr="00EC015B">
        <w:rPr>
          <w:lang w:val="en-US"/>
        </w:rPr>
        <w:t xml:space="preserve">In the workplace, two </w:t>
      </w:r>
      <w:r>
        <w:rPr>
          <w:lang w:val="en-US"/>
        </w:rPr>
        <w:t>employees'</w:t>
      </w:r>
      <w:r w:rsidRPr="00EC015B">
        <w:rPr>
          <w:lang w:val="en-US"/>
        </w:rPr>
        <w:t xml:space="preserve"> actions can look the same, </w:t>
      </w:r>
      <w:r w:rsidRPr="00EC015B">
        <w:rPr>
          <w:lang w:val="en-US"/>
        </w:rPr>
        <w:lastRenderedPageBreak/>
        <w:t xml:space="preserve">such as participating </w:t>
      </w:r>
      <w:r>
        <w:rPr>
          <w:lang w:val="en-US"/>
        </w:rPr>
        <w:t>in</w:t>
      </w:r>
      <w:r w:rsidRPr="00EC015B">
        <w:rPr>
          <w:lang w:val="en-US"/>
        </w:rPr>
        <w:t xml:space="preserve"> vocational training in their free time.</w:t>
      </w:r>
      <w:r>
        <w:rPr>
          <w:lang w:val="en-US"/>
        </w:rPr>
        <w:t xml:space="preserve"> </w:t>
      </w:r>
      <w:r w:rsidRPr="00EC015B">
        <w:rPr>
          <w:lang w:val="en-US"/>
        </w:rPr>
        <w:t>However, the drive, motive, or need behind the choice depends on the wide variation of individual employees.</w:t>
      </w:r>
      <w:r>
        <w:rPr>
          <w:lang w:val="en-US"/>
        </w:rPr>
        <w:t xml:space="preserve"> </w:t>
      </w:r>
      <w:r w:rsidRPr="00EC015B">
        <w:rPr>
          <w:lang w:val="en-US"/>
        </w:rPr>
        <w:t xml:space="preserve">Regarding this concern, I-O psychologists have continuedly to deepen the understanding of motivation at work and investigate its influence on individual </w:t>
      </w:r>
      <w:r>
        <w:rPr>
          <w:lang w:val="en-US"/>
        </w:rPr>
        <w:t>employees'</w:t>
      </w:r>
      <w:r w:rsidRPr="00EC015B">
        <w:rPr>
          <w:lang w:val="en-US"/>
        </w:rPr>
        <w:t xml:space="preserve"> work behaviors</w:t>
      </w:r>
      <w:r>
        <w:rPr>
          <w:lang w:val="en-US"/>
        </w:rPr>
        <w:t xml:space="preserve"> </w:t>
      </w:r>
      <w:r>
        <w:rPr>
          <w:lang w:val="en-US"/>
        </w:rPr>
        <w:fldChar w:fldCharType="begin"/>
      </w:r>
      <w:r>
        <w:rPr>
          <w:lang w:val="en-US"/>
        </w:rPr>
        <w:instrText xml:space="preserve"> ADDIN EN.CITE &lt;EndNote&gt;&lt;Cite&gt;&lt;Author&gt;Ryan&lt;/Author&gt;&lt;Year&gt;2000&lt;/Year&gt;&lt;RecNum&gt;3730&lt;/RecNum&gt;&lt;DisplayText&gt;(Pardee, 1990; 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Cite&gt;&lt;Author&gt;Pardee&lt;/Author&gt;&lt;Year&gt;1990&lt;/Year&gt;&lt;RecNum&gt;5101&lt;/RecNum&gt;&lt;record&gt;&lt;rec-number&gt;5101&lt;/rec-number&gt;&lt;foreign-keys&gt;&lt;key app="EN" db-id="psz0f0xrixzveyert2252950zrwdfzsefvv9" timestamp="1658049770" guid="77c459ee-c775-4502-b229-6a39def7a5d1"&gt;5101&lt;/key&gt;&lt;/foreign-keys&gt;&lt;ref-type name="Journal Article"&gt;17&lt;/ref-type&gt;&lt;contributors&gt;&lt;authors&gt;&lt;author&gt;Pardee, Ronald L&lt;/author&gt;&lt;/authors&gt;&lt;/contributors&gt;&lt;titles&gt;&lt;title&gt;Motivation Theories of Maslow, Herzberg, McGregor &amp;amp; McClelland. A Literature Review of Selected Theories Dealing with Job Satisfaction and Motivation&lt;/title&gt;&lt;/titles&gt;&lt;dates&gt;&lt;year&gt;1990&lt;/year&gt;&lt;/dates&gt;&lt;urls&gt;&lt;/urls&gt;&lt;/record&gt;&lt;/Cite&gt;&lt;/EndNote&gt;</w:instrText>
      </w:r>
      <w:r>
        <w:rPr>
          <w:lang w:val="en-US"/>
        </w:rPr>
        <w:fldChar w:fldCharType="separate"/>
      </w:r>
      <w:r>
        <w:rPr>
          <w:noProof/>
          <w:lang w:val="en-US"/>
        </w:rPr>
        <w:t>(Pardee, 1990; Ryan &amp; Deci, 2000)</w:t>
      </w:r>
      <w:r>
        <w:rPr>
          <w:lang w:val="en-US"/>
        </w:rPr>
        <w:fldChar w:fldCharType="end"/>
      </w:r>
      <w:r w:rsidRPr="00EC015B">
        <w:rPr>
          <w:lang w:val="en-US"/>
        </w:rPr>
        <w:t>.</w:t>
      </w:r>
    </w:p>
    <w:p w14:paraId="22CF3769" w14:textId="77777777" w:rsidR="00584E91" w:rsidRPr="00EC015B" w:rsidRDefault="00584E91" w:rsidP="00584E91">
      <w:pPr>
        <w:rPr>
          <w:rFonts w:cstheme="minorHAnsi"/>
          <w:lang w:val="en-US"/>
        </w:rPr>
      </w:pPr>
    </w:p>
    <w:p w14:paraId="028D7EEE" w14:textId="77777777" w:rsidR="00584E91" w:rsidRPr="00EC015B" w:rsidRDefault="00584E91" w:rsidP="00584E91">
      <w:pPr>
        <w:pStyle w:val="Heading4"/>
        <w:rPr>
          <w:rFonts w:cstheme="minorHAnsi"/>
          <w:lang w:val="en-US"/>
        </w:rPr>
      </w:pPr>
      <w:r w:rsidRPr="00EC015B">
        <w:rPr>
          <w:lang w:val="en-US"/>
        </w:rPr>
        <w:t>The importance of work motivation</w:t>
      </w:r>
    </w:p>
    <w:p w14:paraId="094B2464" w14:textId="77777777" w:rsidR="00584E91" w:rsidRDefault="00584E91" w:rsidP="00584E91">
      <w:pPr>
        <w:rPr>
          <w:rFonts w:cstheme="minorHAnsi"/>
          <w:lang w:val="en-US"/>
        </w:rPr>
      </w:pPr>
      <w:r>
        <w:rPr>
          <w:rFonts w:cstheme="minorHAnsi"/>
          <w:lang w:val="en-US"/>
        </w:rPr>
        <w:t>In organizations, employees’</w:t>
      </w:r>
      <w:r w:rsidRPr="00EC015B">
        <w:rPr>
          <w:rFonts w:cstheme="minorHAnsi"/>
          <w:lang w:val="en-US"/>
        </w:rPr>
        <w:t xml:space="preserve"> </w:t>
      </w:r>
      <w:r>
        <w:rPr>
          <w:rFonts w:cstheme="minorHAnsi"/>
          <w:lang w:val="en-US"/>
        </w:rPr>
        <w:t xml:space="preserve">work </w:t>
      </w:r>
      <w:r w:rsidRPr="00EC015B">
        <w:rPr>
          <w:rFonts w:cstheme="minorHAnsi"/>
          <w:lang w:val="en-US"/>
        </w:rPr>
        <w:t>capacit</w:t>
      </w:r>
      <w:r>
        <w:rPr>
          <w:rFonts w:cstheme="minorHAnsi"/>
          <w:lang w:val="en-US"/>
        </w:rPr>
        <w:t>ies</w:t>
      </w:r>
      <w:r w:rsidRPr="00EC015B">
        <w:rPr>
          <w:rFonts w:cstheme="minorHAnsi"/>
          <w:lang w:val="en-US"/>
        </w:rPr>
        <w:t xml:space="preserve"> and professional skills determine whether </w:t>
      </w:r>
      <w:r>
        <w:rPr>
          <w:rFonts w:cstheme="minorHAnsi"/>
          <w:lang w:val="en-US"/>
        </w:rPr>
        <w:t xml:space="preserve">they </w:t>
      </w:r>
      <w:r w:rsidRPr="00EC015B">
        <w:rPr>
          <w:rFonts w:cstheme="minorHAnsi"/>
          <w:i/>
          <w:iCs/>
          <w:lang w:val="en-US"/>
        </w:rPr>
        <w:t>can</w:t>
      </w:r>
      <w:r w:rsidRPr="00EC015B">
        <w:rPr>
          <w:rFonts w:cstheme="minorHAnsi"/>
          <w:lang w:val="en-US"/>
        </w:rPr>
        <w:t xml:space="preserve"> accomplish a </w:t>
      </w:r>
      <w:r>
        <w:rPr>
          <w:rFonts w:cstheme="minorHAnsi"/>
          <w:lang w:val="en-US"/>
        </w:rPr>
        <w:t>particular</w:t>
      </w:r>
      <w:r w:rsidRPr="00EC015B">
        <w:rPr>
          <w:rFonts w:cstheme="minorHAnsi"/>
          <w:lang w:val="en-US"/>
        </w:rPr>
        <w:t xml:space="preserve"> task at work.</w:t>
      </w:r>
      <w:r>
        <w:rPr>
          <w:rFonts w:cstheme="minorHAnsi"/>
          <w:lang w:val="en-US"/>
        </w:rPr>
        <w:t xml:space="preserve"> </w:t>
      </w:r>
      <w:r w:rsidRPr="00EC015B">
        <w:rPr>
          <w:rFonts w:cstheme="minorHAnsi"/>
          <w:lang w:val="en-US"/>
        </w:rPr>
        <w:t xml:space="preserve">Yet </w:t>
      </w:r>
      <w:r>
        <w:rPr>
          <w:rFonts w:cstheme="minorHAnsi"/>
          <w:lang w:val="en-US"/>
        </w:rPr>
        <w:t>their motivation determines</w:t>
      </w:r>
      <w:r w:rsidRPr="00EC015B">
        <w:rPr>
          <w:rFonts w:cstheme="minorHAnsi"/>
          <w:lang w:val="en-US"/>
        </w:rPr>
        <w:t xml:space="preserve"> whether </w:t>
      </w:r>
      <w:r>
        <w:rPr>
          <w:rFonts w:cstheme="minorHAnsi"/>
          <w:lang w:val="en-US"/>
        </w:rPr>
        <w:t>they</w:t>
      </w:r>
      <w:r w:rsidRPr="00EC015B">
        <w:rPr>
          <w:rFonts w:cstheme="minorHAnsi"/>
          <w:lang w:val="en-US"/>
        </w:rPr>
        <w:t xml:space="preserve"> </w:t>
      </w:r>
      <w:r>
        <w:rPr>
          <w:rFonts w:cstheme="minorHAnsi"/>
          <w:lang w:val="en-US"/>
        </w:rPr>
        <w:t>are</w:t>
      </w:r>
      <w:r w:rsidRPr="00EC015B">
        <w:rPr>
          <w:rFonts w:cstheme="minorHAnsi"/>
          <w:lang w:val="en-US"/>
        </w:rPr>
        <w:t xml:space="preserve"> </w:t>
      </w:r>
      <w:r w:rsidRPr="00EC015B">
        <w:rPr>
          <w:rFonts w:cstheme="minorHAnsi"/>
          <w:i/>
          <w:iCs/>
          <w:lang w:val="en-US"/>
        </w:rPr>
        <w:t>willing</w:t>
      </w:r>
      <w:r w:rsidRPr="00EC015B">
        <w:rPr>
          <w:rFonts w:cstheme="minorHAnsi"/>
          <w:lang w:val="en-US"/>
        </w:rPr>
        <w:t xml:space="preserve"> to finish the </w:t>
      </w:r>
      <w:r>
        <w:rPr>
          <w:rFonts w:cstheme="minorHAnsi"/>
          <w:lang w:val="en-US"/>
        </w:rPr>
        <w:t>job</w:t>
      </w:r>
      <w:r w:rsidRPr="00EC015B">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&lt;EndNote&gt;&lt;Cite&gt;&lt;Author&gt;Donovan&lt;/Author&gt;&lt;Year&gt;2002&lt;/Year&gt;&lt;RecNum&gt;5151&lt;/RecNum&gt;&lt;DisplayText&gt;(Donovan, 2002)&lt;/DisplayText&gt;&lt;record&gt;&lt;rec-number&gt;5151&lt;/rec-number&gt;&lt;foreign-keys&gt;&lt;key app="EN" db-id="psz0f0xrixzveyert2252950zrwdfzsefvv9" timestamp="1658919057" guid="b3e815dc-73c3-41da-b35b-6055ead7fd23"&gt;5151&lt;/key&gt;&lt;/foreign-keys&gt;&lt;ref-type name="Book Section"&gt;5&lt;/ref-type&gt;&lt;contributors&gt;&lt;authors&gt;&lt;author&gt;Donovan, John J&lt;/author&gt;&lt;/authors&gt;&lt;secondary-authors&gt;&lt;author&gt;Anderson, N.&lt;/author&gt;&lt;author&gt;Ones, D. S.&lt;/author&gt;&lt;author&gt;Sinangil, H. K.&lt;/author&gt;&lt;author&gt;Viswesvaran, C.&lt;/author&gt;&lt;/secondary-authors&gt;&lt;/contributors&gt;&lt;titles&gt;&lt;title&gt;Work motivation&lt;/title&gt;&lt;secondary-title&gt;Handbook of industrial, work and organizational psychology&lt;/secondary-title&gt;&lt;/titles&gt;&lt;pages&gt;53-76&lt;/pages&gt;&lt;volume&gt;2&lt;/volume&gt;&lt;dates&gt;&lt;year&gt;2002&lt;/year&gt;&lt;/dates&gt;&lt;publisher&gt;Sage Publications&lt;/publisher&gt;&lt;isbn&gt;076197346X&lt;/isbn&gt;&lt;urls&gt;&lt;/urls&gt;&lt;/record&gt;&lt;/Cite&gt;&lt;/EndNote&gt;</w:instrText>
      </w:r>
      <w:r>
        <w:rPr>
          <w:rFonts w:cstheme="minorHAnsi"/>
          <w:lang w:val="en-US"/>
        </w:rPr>
        <w:fldChar w:fldCharType="separate"/>
      </w:r>
      <w:r>
        <w:rPr>
          <w:rFonts w:cstheme="minorHAnsi"/>
          <w:noProof/>
          <w:lang w:val="en-US"/>
        </w:rPr>
        <w:t>(Donovan, 2002)</w:t>
      </w:r>
      <w:r>
        <w:rPr>
          <w:rFonts w:cstheme="minorHAnsi"/>
          <w:lang w:val="en-US"/>
        </w:rPr>
        <w:fldChar w:fldCharType="end"/>
      </w:r>
      <w:r w:rsidRPr="00EC015B">
        <w:rPr>
          <w:rFonts w:cstheme="minorHAnsi"/>
          <w:lang w:val="en-US"/>
        </w:rPr>
        <w:t>.</w:t>
      </w:r>
      <w:r>
        <w:rPr>
          <w:rFonts w:cstheme="minorHAnsi"/>
          <w:lang w:val="en-US"/>
        </w:rPr>
        <w:t xml:space="preserve"> When</w:t>
      </w:r>
      <w:r w:rsidRPr="00EC015B">
        <w:rPr>
          <w:rFonts w:cstheme="minorHAnsi"/>
          <w:lang w:val="en-US"/>
        </w:rPr>
        <w:t xml:space="preserve"> employees are motivated, they will actively respond to work-related conditions and generate positive emotions (e.g., satisfaction).</w:t>
      </w:r>
      <w:r>
        <w:rPr>
          <w:rFonts w:cstheme="minorHAnsi"/>
          <w:lang w:val="en-US"/>
        </w:rPr>
        <w:t xml:space="preserve"> </w:t>
      </w:r>
      <w:r w:rsidRPr="00EC015B">
        <w:rPr>
          <w:rFonts w:cstheme="minorHAnsi"/>
          <w:lang w:val="en-US"/>
        </w:rPr>
        <w:t>Except</w:t>
      </w:r>
      <w:r>
        <w:rPr>
          <w:rFonts w:cstheme="minorHAnsi"/>
          <w:lang w:val="en-US"/>
        </w:rPr>
        <w:t xml:space="preserve"> for</w:t>
      </w:r>
      <w:r w:rsidRPr="00EC015B">
        <w:rPr>
          <w:rFonts w:cstheme="minorHAnsi"/>
          <w:lang w:val="en-US"/>
        </w:rPr>
        <w:t xml:space="preserve"> the influence on </w:t>
      </w:r>
      <w:r>
        <w:rPr>
          <w:rFonts w:cstheme="minorHAnsi"/>
          <w:lang w:val="en-US"/>
        </w:rPr>
        <w:t>a person's</w:t>
      </w:r>
      <w:r w:rsidRPr="00EC015B">
        <w:rPr>
          <w:rFonts w:cstheme="minorHAnsi"/>
          <w:lang w:val="en-US"/>
        </w:rPr>
        <w:t xml:space="preserve"> psychological state, </w:t>
      </w:r>
      <w:r w:rsidRPr="00EC015B">
        <w:rPr>
          <w:rFonts w:cstheme="minorHAnsi"/>
          <w:lang w:val="en-US"/>
        </w:rPr>
        <w:fldChar w:fldCharType="begin"/>
      </w:r>
      <w:r>
        <w:rPr>
          <w:rFonts w:cstheme="minorHAnsi"/>
          <w:lang w:val="en-US"/>
        </w:rPr>
        <w:instrText xml:space="preserve"> ADDIN EN.CITE &lt;EndNote&gt;&lt;Cite AuthorYear="1"&gt;&lt;Author&gt;Van Knippenberg&lt;/Author&gt;&lt;Year&gt;2000&lt;/Year&gt;&lt;RecNum&gt;4984&lt;/RecNum&gt;&lt;DisplayText&gt;Van Knippenberg (2000)&lt;/DisplayText&gt;&lt;record&gt;&lt;rec-number&gt;4984&lt;/rec-number&gt;&lt;foreign-keys&gt;&lt;key app="EN" db-id="psz0f0xrixzveyert2252950zrwdfzsefvv9" timestamp="1654502665" guid="3ac07bf5-d95f-49ab-9fdc-cee2a53414ca"&gt;4984&lt;/key&gt;&lt;/foreign-keys&gt;&lt;ref-type name="Journal Article"&gt;17&lt;/ref-type&gt;&lt;contributors&gt;&lt;authors&gt;&lt;author&gt;Van Knippenberg, Daan&lt;/author&gt;&lt;/authors&gt;&lt;/contributors&gt;&lt;titles&gt;&lt;title&gt;Work motivation and performance: A social identity perspective&lt;/title&gt;&lt;secondary-title&gt;Applied psychology&lt;/secondary-title&gt;&lt;/titles&gt;&lt;periodical&gt;&lt;full-title&gt;Applied psychology&lt;/full-title&gt;&lt;/periodical&gt;&lt;pages&gt;357-371&lt;/pages&gt;&lt;volume&gt;49&lt;/volume&gt;&lt;number&gt;3&lt;/number&gt;&lt;dates&gt;&lt;year&gt;2000&lt;/year&gt;&lt;/dates&gt;&lt;isbn&gt;0269-994X&lt;/isbn&gt;&lt;urls&gt;&lt;/urls&gt;&lt;/record&gt;&lt;/Cite&gt;&lt;/EndNote&gt;</w:instrText>
      </w:r>
      <w:r w:rsidRPr="00EC015B">
        <w:rPr>
          <w:rFonts w:cstheme="minorHAnsi"/>
          <w:lang w:val="en-US"/>
        </w:rPr>
        <w:fldChar w:fldCharType="separate"/>
      </w:r>
      <w:r>
        <w:rPr>
          <w:rFonts w:cstheme="minorHAnsi"/>
          <w:noProof/>
          <w:lang w:val="en-US"/>
        </w:rPr>
        <w:t>Van Knippenberg (2000)</w:t>
      </w:r>
      <w:r w:rsidRPr="00EC015B">
        <w:rPr>
          <w:rFonts w:cstheme="minorHAnsi"/>
          <w:lang w:val="en-US"/>
        </w:rPr>
        <w:fldChar w:fldCharType="end"/>
      </w:r>
      <w:r>
        <w:rPr>
          <w:rFonts w:cstheme="minorHAnsi"/>
          <w:lang w:val="en-US"/>
        </w:rPr>
        <w:t>’s</w:t>
      </w:r>
      <w:r w:rsidRPr="00EC015B">
        <w:rPr>
          <w:rFonts w:cstheme="minorHAnsi"/>
          <w:lang w:val="en-US"/>
        </w:rPr>
        <w:t xml:space="preserve"> systematic review of empirical studies confirmed that </w:t>
      </w:r>
      <w:r>
        <w:rPr>
          <w:rFonts w:cstheme="minorHAnsi"/>
          <w:lang w:val="en-US"/>
        </w:rPr>
        <w:t>employees'</w:t>
      </w:r>
      <w:r w:rsidRPr="00EC015B">
        <w:rPr>
          <w:rFonts w:cstheme="minorHAnsi"/>
          <w:lang w:val="en-US"/>
        </w:rPr>
        <w:t xml:space="preserve"> motivation is positively related to their work performance, persistence, and job satisfaction.</w:t>
      </w:r>
      <w:r>
        <w:rPr>
          <w:rFonts w:cstheme="minorHAnsi"/>
          <w:lang w:val="en-US"/>
        </w:rPr>
        <w:t xml:space="preserve"> M</w:t>
      </w:r>
      <w:r w:rsidRPr="00EC015B">
        <w:rPr>
          <w:rFonts w:cstheme="minorHAnsi"/>
          <w:lang w:val="en-US"/>
        </w:rPr>
        <w:t xml:space="preserve">otivation is a significant concept not only for </w:t>
      </w:r>
      <w:r>
        <w:rPr>
          <w:rFonts w:cstheme="minorHAnsi"/>
          <w:lang w:val="en-US"/>
        </w:rPr>
        <w:t xml:space="preserve">the </w:t>
      </w:r>
      <w:r w:rsidRPr="00EC015B">
        <w:rPr>
          <w:rFonts w:cstheme="minorHAnsi"/>
          <w:lang w:val="en-US"/>
        </w:rPr>
        <w:t>individual employee but also for organizations.</w:t>
      </w:r>
      <w:r>
        <w:rPr>
          <w:rFonts w:cstheme="minorHAnsi"/>
          <w:lang w:val="en-US"/>
        </w:rPr>
        <w:t xml:space="preserve"> </w:t>
      </w:r>
      <w:r w:rsidRPr="00EC015B">
        <w:rPr>
          <w:rFonts w:cstheme="minorHAnsi"/>
          <w:lang w:val="en-US"/>
        </w:rPr>
        <w:t xml:space="preserve">Thus, researchers and practitioners have </w:t>
      </w:r>
      <w:r>
        <w:rPr>
          <w:rFonts w:cstheme="minorHAnsi"/>
          <w:lang w:val="en-US"/>
        </w:rPr>
        <w:t>continued</w:t>
      </w:r>
      <w:r w:rsidRPr="00EC015B">
        <w:rPr>
          <w:rFonts w:cstheme="minorHAnsi"/>
          <w:lang w:val="en-US"/>
        </w:rPr>
        <w:t xml:space="preserve"> further study work motivation.</w:t>
      </w:r>
    </w:p>
    <w:p w14:paraId="22BFBF16" w14:textId="77777777" w:rsidR="00584E91" w:rsidRPr="00EC015B" w:rsidRDefault="00584E91" w:rsidP="00584E91">
      <w:pPr>
        <w:rPr>
          <w:rFonts w:cstheme="minorHAnsi"/>
          <w:lang w:val="en-US"/>
        </w:rPr>
      </w:pPr>
    </w:p>
    <w:p w14:paraId="311286A6" w14:textId="77777777" w:rsidR="00584E91" w:rsidRPr="00EC015B" w:rsidRDefault="00584E91" w:rsidP="00584E91">
      <w:pPr>
        <w:pStyle w:val="Heading3"/>
        <w:rPr>
          <w:rFonts w:cstheme="minorHAnsi"/>
          <w:b/>
          <w:bCs w:val="0"/>
          <w:lang w:val="en-US"/>
        </w:rPr>
      </w:pPr>
      <w:r w:rsidRPr="00EC015B">
        <w:rPr>
          <w:rFonts w:cstheme="minorHAnsi"/>
          <w:lang w:val="en-US"/>
        </w:rPr>
        <w:t>Motivation Theories</w:t>
      </w:r>
    </w:p>
    <w:p w14:paraId="2EC46CD4" w14:textId="77777777" w:rsidR="00584E91" w:rsidRDefault="00584E91" w:rsidP="00584E91">
      <w:pPr>
        <w:rPr>
          <w:lang w:val="en-US"/>
        </w:rPr>
      </w:pPr>
      <w:r w:rsidRPr="00EC015B">
        <w:rPr>
          <w:lang w:val="en-US"/>
        </w:rPr>
        <w:t xml:space="preserve">After recognizing the wide range of individual differences in motivation and realizing the importance of motivation, psychologists have further suggested various theories </w:t>
      </w:r>
      <w:r>
        <w:rPr>
          <w:lang w:val="en-US"/>
        </w:rPr>
        <w:t xml:space="preserve">to systematically understand the term "motivation" </w:t>
      </w:r>
      <w:r>
        <w:rPr>
          <w:lang w:val="en-US"/>
        </w:rPr>
        <w:fldChar w:fldCharType="begin"/>
      </w:r>
      <w:r>
        <w:rPr>
          <w:lang w:val="en-US"/>
        </w:rPr>
        <w:instrText xml:space="preserve"> ADDIN EN.CITE &lt;EndNote&gt;&lt;Cite&gt;&lt;Author&gt;Pardee&lt;/Author&gt;&lt;Year&gt;1990&lt;/Year&gt;&lt;RecNum&gt;5101&lt;/RecNum&gt;&lt;DisplayText&gt;(Pardee, 1990)&lt;/DisplayText&gt;&lt;record&gt;&lt;rec-number&gt;5101&lt;/rec-number&gt;&lt;foreign-keys&gt;&lt;key app="EN" db-id="psz0f0xrixzveyert2252950zrwdfzsefvv9" timestamp="1658049770" guid="77c459ee-c775-4502-b229-6a39def7a5d1"&gt;5101&lt;/key&gt;&lt;/foreign-keys&gt;&lt;ref-type name="Journal Article"&gt;17&lt;/ref-type&gt;&lt;contributors&gt;&lt;authors&gt;&lt;author&gt;Pardee, Ronald L&lt;/author&gt;&lt;/authors&gt;&lt;/contributors&gt;&lt;titles&gt;&lt;title&gt;Motivation Theories of Maslow, Herzberg, McGregor &amp;amp; McClelland. A Literature Review of Selected Theories Dealing with Job Satisfaction and Motivation&lt;/title&gt;&lt;/titles&gt;&lt;dates&gt;&lt;year&gt;1990&lt;/year&gt;&lt;/dates&gt;&lt;urls&gt;&lt;/urls&gt;&lt;/record&gt;&lt;/Cite&gt;&lt;/EndNote&gt;</w:instrText>
      </w:r>
      <w:r>
        <w:rPr>
          <w:lang w:val="en-US"/>
        </w:rPr>
        <w:fldChar w:fldCharType="separate"/>
      </w:r>
      <w:r>
        <w:rPr>
          <w:noProof/>
          <w:lang w:val="en-US"/>
        </w:rPr>
        <w:t>(Pardee, 1990)</w:t>
      </w:r>
      <w:r>
        <w:rPr>
          <w:lang w:val="en-US"/>
        </w:rPr>
        <w:fldChar w:fldCharType="end"/>
      </w:r>
      <w:r w:rsidRPr="00EC015B">
        <w:rPr>
          <w:lang w:val="en-US"/>
        </w:rPr>
        <w:t>.</w:t>
      </w:r>
      <w:r>
        <w:rPr>
          <w:lang w:val="en-US"/>
        </w:rPr>
        <w:t xml:space="preserve"> </w:t>
      </w:r>
      <w:r w:rsidRPr="00EC015B">
        <w:rPr>
          <w:lang w:val="en-US"/>
        </w:rPr>
        <w:t xml:space="preserve">Many </w:t>
      </w:r>
      <w:r>
        <w:rPr>
          <w:lang w:val="en-US"/>
        </w:rPr>
        <w:t>ideas</w:t>
      </w:r>
      <w:r w:rsidRPr="00EC015B">
        <w:rPr>
          <w:lang w:val="en-US"/>
        </w:rPr>
        <w:t xml:space="preserve"> have uncovered why some people perform better than others at work.</w:t>
      </w:r>
      <w:r>
        <w:rPr>
          <w:lang w:val="en-US"/>
        </w:rPr>
        <w:t xml:space="preserve"> </w:t>
      </w:r>
      <w:r w:rsidRPr="00EC015B">
        <w:rPr>
          <w:lang w:val="en-US"/>
        </w:rPr>
        <w:t xml:space="preserve">The following two </w:t>
      </w:r>
      <w:r>
        <w:rPr>
          <w:lang w:val="en-US"/>
        </w:rPr>
        <w:t>theories</w:t>
      </w:r>
      <w:r w:rsidRPr="00EC015B">
        <w:rPr>
          <w:lang w:val="en-US"/>
        </w:rPr>
        <w:t xml:space="preserve"> </w:t>
      </w:r>
      <w:r>
        <w:rPr>
          <w:lang w:val="en-US"/>
        </w:rPr>
        <w:t>explain employee motivation by revealing</w:t>
      </w:r>
      <w:r w:rsidRPr="00EC015B">
        <w:rPr>
          <w:lang w:val="en-US"/>
        </w:rPr>
        <w:t xml:space="preserve"> job-related goals and need</w:t>
      </w:r>
      <w:r>
        <w:rPr>
          <w:lang w:val="en-US"/>
        </w:rPr>
        <w:t>s</w:t>
      </w:r>
      <w:r w:rsidRPr="00EC015B">
        <w:rPr>
          <w:lang w:val="en-US"/>
        </w:rPr>
        <w:t>.</w:t>
      </w:r>
    </w:p>
    <w:p w14:paraId="408FCD08" w14:textId="77777777" w:rsidR="00584E91" w:rsidRPr="00EC015B" w:rsidRDefault="00584E91" w:rsidP="00584E91">
      <w:pPr>
        <w:rPr>
          <w:lang w:val="en-US"/>
        </w:rPr>
      </w:pPr>
    </w:p>
    <w:p w14:paraId="67B97D17" w14:textId="77777777" w:rsidR="00584E91" w:rsidRPr="00EC015B" w:rsidRDefault="00584E91" w:rsidP="00584E91">
      <w:pPr>
        <w:pStyle w:val="Heading4"/>
        <w:rPr>
          <w:lang w:val="en-US"/>
        </w:rPr>
      </w:pPr>
      <w:r w:rsidRPr="00EC015B">
        <w:rPr>
          <w:lang w:val="en-US"/>
        </w:rPr>
        <w:lastRenderedPageBreak/>
        <w:t>Goal-setting theory</w:t>
      </w:r>
    </w:p>
    <w:p w14:paraId="5200C0F5" w14:textId="77777777" w:rsidR="00584E91" w:rsidRPr="00EC015B" w:rsidRDefault="00584E91" w:rsidP="00584E91">
      <w:pPr>
        <w:rPr>
          <w:lang w:val="en-US"/>
        </w:rPr>
      </w:pPr>
      <w:r w:rsidRPr="00EC015B">
        <w:rPr>
          <w:lang w:val="en-US"/>
        </w:rPr>
        <w:t xml:space="preserve">The goal-setting theory explains that motivation comes from </w:t>
      </w:r>
      <w:r>
        <w:rPr>
          <w:lang w:val="en-US"/>
        </w:rPr>
        <w:t>people's</w:t>
      </w:r>
      <w:r w:rsidRPr="00EC015B">
        <w:rPr>
          <w:lang w:val="en-US"/>
        </w:rPr>
        <w:t xml:space="preserve"> internal intentions, objectives, or goals </w:t>
      </w:r>
      <w:r w:rsidRPr="00EC015B">
        <w:rPr>
          <w:lang w:val="en-US"/>
        </w:rPr>
        <w:fldChar w:fldCharType="begin">
          <w:fldData xml:space="preserve">PEVuZE5vdGU+PENpdGU+PEF1dGhvcj5MdW5lbmJ1cmc8L0F1dGhvcj48WWVhcj4yMDExPC9ZZWFy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=
</w:fldData>
        </w:fldChar>
      </w:r>
      <w:r>
        <w:rPr>
          <w:lang w:val="en-US"/>
        </w:rPr>
        <w:instrText xml:space="preserve"> ADDIN EN.CITE </w:instrText>
      </w:r>
      <w:r>
        <w:rPr>
          <w:lang w:val="en-US"/>
        </w:rPr>
        <w:fldChar w:fldCharType="begin">
          <w:fldData xml:space="preserve">PEVuZE5vdGU+PENpdGU+PEF1dGhvcj5MdW5lbmJ1cmc8L0F1dGhvcj48WWVhcj4yMDExPC9ZZWFy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=
</w:fldData>
        </w:fldChar>
      </w:r>
      <w:r>
        <w:rPr>
          <w:lang w:val="en-US"/>
        </w:rPr>
        <w:instrText xml:space="preserve"> ADDIN EN.CITE.DATA </w:instrText>
      </w:r>
      <w:r>
        <w:rPr>
          <w:lang w:val="en-US"/>
        </w:rPr>
      </w:r>
      <w:r>
        <w:rPr>
          <w:lang w:val="en-US"/>
        </w:rPr>
        <w:fldChar w:fldCharType="end"/>
      </w:r>
      <w:r w:rsidRPr="00EC015B">
        <w:rPr>
          <w:lang w:val="en-US"/>
        </w:rPr>
      </w:r>
      <w:r w:rsidRPr="00EC015B">
        <w:rPr>
          <w:lang w:val="en-US"/>
        </w:rPr>
        <w:fldChar w:fldCharType="separate"/>
      </w:r>
      <w:r>
        <w:rPr>
          <w:noProof/>
          <w:lang w:val="en-US"/>
        </w:rPr>
        <w:t>(Locke &amp; Latham, 2002, 2006; Lunenburg, 2011)</w:t>
      </w:r>
      <w:r w:rsidRPr="00EC015B">
        <w:rPr>
          <w:lang w:val="en-US"/>
        </w:rPr>
        <w:fldChar w:fldCharType="end"/>
      </w:r>
      <w:r w:rsidRPr="00EC015B">
        <w:rPr>
          <w:lang w:val="en-US"/>
        </w:rPr>
        <w:t>.</w:t>
      </w:r>
      <w:r>
        <w:rPr>
          <w:lang w:val="en-US"/>
        </w:rPr>
        <w:t xml:space="preserve"> For instance, increasing social media presence and promoting more products could be employees' goals in marketing. </w:t>
      </w:r>
      <w:r w:rsidRPr="00EC015B">
        <w:rPr>
          <w:lang w:val="en-US"/>
        </w:rPr>
        <w:t xml:space="preserve">Furthermore, the theory states that a </w:t>
      </w:r>
      <w:r>
        <w:rPr>
          <w:lang w:val="en-US"/>
        </w:rPr>
        <w:t>person's</w:t>
      </w:r>
      <w:r w:rsidRPr="00EC015B">
        <w:rPr>
          <w:lang w:val="en-US"/>
        </w:rPr>
        <w:t xml:space="preserve"> goal is what </w:t>
      </w:r>
      <w:r>
        <w:rPr>
          <w:lang w:val="en-US"/>
        </w:rPr>
        <w:t>they consciously try</w:t>
      </w:r>
      <w:r w:rsidRPr="00EC015B">
        <w:rPr>
          <w:lang w:val="en-US"/>
        </w:rPr>
        <w:t xml:space="preserve"> to achieve.</w:t>
      </w:r>
      <w:r>
        <w:rPr>
          <w:lang w:val="en-US"/>
        </w:rPr>
        <w:t xml:space="preserve"> </w:t>
      </w:r>
      <w:r w:rsidRPr="00EC015B">
        <w:rPr>
          <w:lang w:val="en-US"/>
        </w:rPr>
        <w:t>The concept of goal refers to a desirable objective among the uppermost priority concerns of a person.</w:t>
      </w:r>
      <w:r>
        <w:rPr>
          <w:lang w:val="en-US"/>
        </w:rPr>
        <w:t xml:space="preserve"> </w:t>
      </w:r>
      <w:r w:rsidRPr="00EC015B">
        <w:rPr>
          <w:lang w:val="en-US"/>
        </w:rPr>
        <w:t xml:space="preserve">This goal can be general, such as </w:t>
      </w:r>
      <w:r>
        <w:rPr>
          <w:lang w:val="en-US"/>
        </w:rPr>
        <w:t>"</w:t>
      </w:r>
      <w:r w:rsidRPr="00EC015B">
        <w:rPr>
          <w:lang w:val="en-US"/>
        </w:rPr>
        <w:t>to improve the effectiveness of organizational communication</w:t>
      </w:r>
      <w:r>
        <w:rPr>
          <w:lang w:val="en-US"/>
        </w:rPr>
        <w:t>,"</w:t>
      </w:r>
      <w:r w:rsidRPr="00EC015B">
        <w:rPr>
          <w:lang w:val="en-US"/>
        </w:rPr>
        <w:t xml:space="preserve"> or specific, such as </w:t>
      </w:r>
      <w:r>
        <w:rPr>
          <w:lang w:val="en-US"/>
        </w:rPr>
        <w:t>"</w:t>
      </w:r>
      <w:r w:rsidRPr="00EC015B">
        <w:rPr>
          <w:lang w:val="en-US"/>
        </w:rPr>
        <w:t>encouraging employees to share their feedback at the meeting</w:t>
      </w:r>
      <w:r>
        <w:rPr>
          <w:lang w:val="en-US"/>
        </w:rPr>
        <w:t>."</w:t>
      </w:r>
    </w:p>
    <w:p w14:paraId="01F75C89" w14:textId="77777777" w:rsidR="00584E91" w:rsidRPr="00EC015B" w:rsidRDefault="00584E91" w:rsidP="00584E91">
      <w:pPr>
        <w:rPr>
          <w:lang w:val="en-US"/>
        </w:rPr>
      </w:pPr>
      <w:r w:rsidRPr="00EC015B">
        <w:rPr>
          <w:lang w:val="en-US"/>
        </w:rPr>
        <w:t>According</w:t>
      </w:r>
      <w:r>
        <w:rPr>
          <w:lang w:val="en-US"/>
        </w:rPr>
        <w:t xml:space="preserve"> to Locke and Latham </w:t>
      </w:r>
      <w:r>
        <w:rPr>
          <w:lang w:val="en-US"/>
        </w:rPr>
        <w:fldChar w:fldCharType="begin"/>
      </w:r>
      <w:r>
        <w:rPr>
          <w:lang w:val="en-US"/>
        </w:rPr>
        <w:instrText xml:space="preserve"> ADDIN EN.CITE &lt;EndNote&gt;&lt;Cite ExcludeAuth="1"&gt;&lt;Author&gt;Locke&lt;/Author&gt;&lt;Year&gt;1990&lt;/Year&gt;&lt;RecNum&gt;5102&lt;/RecNum&gt;&lt;DisplayText&gt;(1990)&lt;/DisplayText&gt;&lt;record&gt;&lt;rec-number&gt;5102&lt;/rec-number&gt;&lt;foreign-keys&gt;&lt;key app="EN" db-id="psz0f0xrixzveyert2252950zrwdfzsefvv9" timestamp="1658050138" guid="f48413f3-f8b4-4a04-b134-517a1be27c23"&gt;5102&lt;/key&gt;&lt;/foreign-keys&gt;&lt;ref-type name="Book"&gt;6&lt;/ref-type&gt;&lt;contributors&gt;&lt;authors&gt;&lt;author&gt;Locke, Edwin A&lt;/author&gt;&lt;author&gt;Latham, Gary P&lt;/author&gt;&lt;/authors&gt;&lt;/contributors&gt;&lt;titles&gt;&lt;title&gt;A theory of goal setting &amp;amp; task performance&lt;/title&gt;&lt;/titles&gt;&lt;dates&gt;&lt;year&gt;1990&lt;/year&gt;&lt;/dates&gt;&lt;publisher&gt;Prentice-Hall, Inc&lt;/publisher&gt;&lt;isbn&gt;0139131388&lt;/isbn&gt;&lt;urls&gt;&lt;/urls&gt;&lt;/record&gt;&lt;/Cite&gt;&lt;/EndNote&gt;</w:instrText>
      </w:r>
      <w:r>
        <w:rPr>
          <w:lang w:val="en-US"/>
        </w:rPr>
        <w:fldChar w:fldCharType="separate"/>
      </w:r>
      <w:r>
        <w:rPr>
          <w:noProof/>
          <w:lang w:val="en-US"/>
        </w:rPr>
        <w:t>(1990)</w:t>
      </w:r>
      <w:r>
        <w:rPr>
          <w:lang w:val="en-US"/>
        </w:rPr>
        <w:fldChar w:fldCharType="end"/>
      </w:r>
      <w:r w:rsidRPr="00EC015B">
        <w:rPr>
          <w:lang w:val="en-US"/>
        </w:rPr>
        <w:t xml:space="preserve">, </w:t>
      </w:r>
      <w:r>
        <w:rPr>
          <w:lang w:val="en-US"/>
        </w:rPr>
        <w:t>employees’</w:t>
      </w:r>
      <w:r w:rsidRPr="00EC015B">
        <w:rPr>
          <w:lang w:val="en-US"/>
        </w:rPr>
        <w:t xml:space="preserve"> work performance is </w:t>
      </w:r>
      <w:r>
        <w:rPr>
          <w:lang w:val="en-US"/>
        </w:rPr>
        <w:t>shaped mainly</w:t>
      </w:r>
      <w:r w:rsidRPr="00EC015B">
        <w:rPr>
          <w:lang w:val="en-US"/>
        </w:rPr>
        <w:t xml:space="preserve"> by goal difficulty and specificity.</w:t>
      </w:r>
      <w:r>
        <w:rPr>
          <w:lang w:val="en-US"/>
        </w:rPr>
        <w:t xml:space="preserve"> </w:t>
      </w:r>
      <w:r w:rsidRPr="00EC015B">
        <w:rPr>
          <w:lang w:val="en-US"/>
        </w:rPr>
        <w:t xml:space="preserve">Goal difficulty </w:t>
      </w:r>
      <w:r>
        <w:rPr>
          <w:lang w:val="en-US"/>
        </w:rPr>
        <w:t>is</w:t>
      </w:r>
      <w:r w:rsidRPr="00EC015B">
        <w:rPr>
          <w:lang w:val="en-US"/>
        </w:rPr>
        <w:t xml:space="preserve"> the extent to which an aim is demanding and challenging.</w:t>
      </w:r>
      <w:r>
        <w:rPr>
          <w:lang w:val="en-US"/>
        </w:rPr>
        <w:t xml:space="preserve"> </w:t>
      </w:r>
      <w:r w:rsidRPr="00EC015B">
        <w:rPr>
          <w:lang w:val="en-US"/>
        </w:rPr>
        <w:t xml:space="preserve">Goal specificity refers to </w:t>
      </w:r>
      <w:r>
        <w:rPr>
          <w:lang w:val="en-US"/>
        </w:rPr>
        <w:t>an object's</w:t>
      </w:r>
      <w:r w:rsidRPr="00EC015B">
        <w:rPr>
          <w:lang w:val="en-US"/>
        </w:rPr>
        <w:t xml:space="preserve"> level of quantitative precision </w:t>
      </w:r>
      <w:r w:rsidRPr="00EC015B">
        <w:rPr>
          <w:lang w:val="en-US"/>
        </w:rPr>
        <w:fldChar w:fldCharType="begin"/>
      </w:r>
      <w:r>
        <w:rPr>
          <w:lang w:val="en-US"/>
        </w:rPr>
        <w:instrText xml:space="preserve"> ADDIN EN.CITE &lt;EndNote&gt;&lt;Cite&gt;&lt;Author&gt;Locke&lt;/Author&gt;&lt;Year&gt;1981&lt;/Year&gt;&lt;RecNum&gt;4986&lt;/RecNum&gt;&lt;DisplayText&gt;(Locke et al., 1981)&lt;/DisplayText&gt;&lt;record&gt;&lt;rec-number&gt;4986&lt;/rec-number&gt;&lt;foreign-keys&gt;&lt;key app="EN" db-id="psz0f0xrixzveyert2252950zrwdfzsefvv9" timestamp="1654507764" guid="b1e0ac54-f247-4864-ae5b-6b6b7c364c9c"&gt;4986&lt;/key&gt;&lt;/foreign-keys&gt;&lt;ref-type name="Journal Article"&gt;17&lt;/ref-type&gt;&lt;contributors&gt;&lt;authors&gt;&lt;author&gt;Locke, Edwin A&lt;/author&gt;&lt;author&gt;Shaw, Karyll N&lt;/author&gt;&lt;author&gt;Saari, Lise M&lt;/author&gt;&lt;author&gt;Latham, Gary P&lt;/author&gt;&lt;/authors&gt;&lt;/contributors&gt;&lt;titles&gt;&lt;title&gt;Goal setting and task performance: 1969–1980&lt;/title&gt;&lt;secondary-title&gt;Psychological bulletin&lt;/secondary-title&gt;&lt;/titles&gt;&lt;pages&gt;125&lt;/pages&gt;&lt;volume&gt;90&lt;/volume&gt;&lt;number&gt;1&lt;/number&gt;&lt;dates&gt;&lt;year&gt;1981&lt;/year&gt;&lt;/dates&gt;&lt;isbn&gt;1939-1455&lt;/isbn&gt;&lt;urls&gt;&lt;/urls&gt;&lt;/record&gt;&lt;/Cite&gt;&lt;/EndNote&gt;</w:instrText>
      </w:r>
      <w:r w:rsidRPr="00EC015B">
        <w:rPr>
          <w:lang w:val="en-US"/>
        </w:rPr>
        <w:fldChar w:fldCharType="separate"/>
      </w:r>
      <w:r w:rsidRPr="00EC015B">
        <w:rPr>
          <w:noProof/>
          <w:lang w:val="en-US"/>
        </w:rPr>
        <w:t>(Locke et al., 1981)</w:t>
      </w:r>
      <w:r w:rsidRPr="00EC015B">
        <w:rPr>
          <w:lang w:val="en-US"/>
        </w:rPr>
        <w:fldChar w:fldCharType="end"/>
      </w:r>
      <w:r w:rsidRPr="00EC015B">
        <w:rPr>
          <w:lang w:val="en-US"/>
        </w:rPr>
        <w:t>.</w:t>
      </w:r>
      <w:r>
        <w:rPr>
          <w:lang w:val="en-US"/>
        </w:rPr>
        <w:t xml:space="preserve"> </w:t>
      </w:r>
      <w:r w:rsidRPr="00EC015B">
        <w:rPr>
          <w:lang w:val="en-US"/>
        </w:rPr>
        <w:t xml:space="preserve">Based on this definition, if a goal is set as </w:t>
      </w:r>
      <w:r>
        <w:rPr>
          <w:lang w:val="en-US"/>
        </w:rPr>
        <w:t>"</w:t>
      </w:r>
      <w:r w:rsidRPr="00EC015B">
        <w:rPr>
          <w:lang w:val="en-US"/>
        </w:rPr>
        <w:t>do your best</w:t>
      </w:r>
      <w:r>
        <w:rPr>
          <w:lang w:val="en-US"/>
        </w:rPr>
        <w:t>,"</w:t>
      </w:r>
      <w:r w:rsidRPr="00EC015B">
        <w:rPr>
          <w:lang w:val="en-US"/>
        </w:rPr>
        <w:t xml:space="preserve"> it is a vague goal with low specificity.</w:t>
      </w:r>
      <w:r>
        <w:rPr>
          <w:lang w:val="en-US"/>
        </w:rPr>
        <w:t xml:space="preserve"> </w:t>
      </w:r>
      <w:r w:rsidRPr="00EC015B">
        <w:rPr>
          <w:lang w:val="en-US"/>
        </w:rPr>
        <w:t xml:space="preserve">A previous study found that compared to a </w:t>
      </w:r>
      <w:r>
        <w:rPr>
          <w:lang w:val="en-US"/>
        </w:rPr>
        <w:t>general purpose</w:t>
      </w:r>
      <w:r w:rsidRPr="00EC015B">
        <w:rPr>
          <w:lang w:val="en-US"/>
        </w:rPr>
        <w:t xml:space="preserve">, a specific and challenging goal was more likely to result in the expected performance of people at work </w:t>
      </w:r>
      <w:r w:rsidRPr="00EC015B">
        <w:rPr>
          <w:lang w:val="en-US"/>
        </w:rPr>
        <w:fldChar w:fldCharType="begin"/>
      </w:r>
      <w:r>
        <w:rPr>
          <w:lang w:val="en-US"/>
        </w:rPr>
        <w:instrText xml:space="preserve"> ADDIN EN.CITE &lt;EndNote&gt;&lt;Cite&gt;&lt;Author&gt;Klein&lt;/Author&gt;&lt;Year&gt;1990&lt;/Year&gt;&lt;RecNum&gt;4985&lt;/RecNum&gt;&lt;DisplayText&gt;(Klein et al., 1990)&lt;/DisplayText&gt;&lt;record&gt;&lt;rec-number&gt;4985&lt;/rec-number&gt;&lt;foreign-keys&gt;&lt;key app="EN" db-id="psz0f0xrixzveyert2252950zrwdfzsefvv9" timestamp="1654506950" guid="af0f5ac4-2284-4d27-9443-6cc1bfc0146d"&gt;4985&lt;/key&gt;&lt;/foreign-keys&gt;&lt;ref-type name="Journal Article"&gt;17&lt;/ref-type&gt;&lt;contributors&gt;&lt;authors&gt;&lt;author&gt;Klein, Howard J&lt;/author&gt;&lt;author&gt;Whitener, Ellen M&lt;/author&gt;&lt;author&gt;Ilgen, Daniel R&lt;/author&gt;&lt;/authors&gt;&lt;/contributors&gt;&lt;titles&gt;&lt;title&gt;The role of goal specificity in the goal-setting process&lt;/title&gt;&lt;secondary-title&gt;Motivation and Emotion&lt;/secondary-title&gt;&lt;/titles&gt;&lt;pages&gt;179-193&lt;/pages&gt;&lt;volume&gt;14&lt;/volume&gt;&lt;number&gt;3&lt;/number&gt;&lt;dates&gt;&lt;year&gt;1990&lt;/year&gt;&lt;/dates&gt;&lt;isbn&gt;1573-6644&lt;/isbn&gt;&lt;urls&gt;&lt;/urls&gt;&lt;/record&gt;&lt;/Cite&gt;&lt;/EndNote&gt;</w:instrText>
      </w:r>
      <w:r w:rsidRPr="00EC015B">
        <w:rPr>
          <w:lang w:val="en-US"/>
        </w:rPr>
        <w:fldChar w:fldCharType="separate"/>
      </w:r>
      <w:r w:rsidRPr="00EC015B">
        <w:rPr>
          <w:noProof/>
          <w:lang w:val="en-US"/>
        </w:rPr>
        <w:t>(Klein et al., 1990)</w:t>
      </w:r>
      <w:r w:rsidRPr="00EC015B">
        <w:rPr>
          <w:lang w:val="en-US"/>
        </w:rPr>
        <w:fldChar w:fldCharType="end"/>
      </w:r>
      <w:r w:rsidRPr="00EC015B">
        <w:rPr>
          <w:lang w:val="en-US"/>
        </w:rPr>
        <w:t>.</w:t>
      </w:r>
      <w:r>
        <w:rPr>
          <w:lang w:val="en-US"/>
        </w:rPr>
        <w:t xml:space="preserve"> </w:t>
      </w:r>
      <w:r w:rsidRPr="00EC015B">
        <w:rPr>
          <w:lang w:val="en-US"/>
        </w:rPr>
        <w:t xml:space="preserve">Over the past three decades, as one of the most popular motivation theories in I-O psychology, goal-setting theory </w:t>
      </w:r>
      <w:r>
        <w:rPr>
          <w:lang w:val="en-US"/>
        </w:rPr>
        <w:t>has assisted</w:t>
      </w:r>
      <w:r w:rsidRPr="00EC015B">
        <w:rPr>
          <w:lang w:val="en-US"/>
        </w:rPr>
        <w:t xml:space="preserve"> organizations and managers </w:t>
      </w:r>
      <w:r>
        <w:rPr>
          <w:lang w:val="en-US"/>
        </w:rPr>
        <w:t>in</w:t>
      </w:r>
      <w:r w:rsidRPr="00EC015B">
        <w:rPr>
          <w:lang w:val="en-US"/>
        </w:rPr>
        <w:t xml:space="preserve"> </w:t>
      </w:r>
      <w:r>
        <w:rPr>
          <w:lang w:val="en-US"/>
        </w:rPr>
        <w:t>understanding</w:t>
      </w:r>
      <w:r w:rsidRPr="00EC015B">
        <w:rPr>
          <w:lang w:val="en-US"/>
        </w:rPr>
        <w:t xml:space="preserve"> the close relationship between goals and work performance</w:t>
      </w:r>
      <w:r>
        <w:rPr>
          <w:lang w:val="en-US"/>
        </w:rPr>
        <w:t xml:space="preserve"> </w:t>
      </w:r>
      <w:r>
        <w:rPr>
          <w:lang w:val="en-US"/>
        </w:rPr>
        <w:fldChar w:fldCharType="begin">
          <w:fldData xml:space="preserve">PEVuZE5vdGU+PENpdGU+PEF1dGhvcj5UdWJiczwvQXV0aG9yPjxZZWFyPjE5OTE8L1llYXI+PFJl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</w:fldData>
        </w:fldChar>
      </w:r>
      <w:r>
        <w:rPr>
          <w:lang w:val="en-US"/>
        </w:rPr>
        <w:instrText xml:space="preserve"> ADDIN EN.CITE </w:instrText>
      </w:r>
      <w:r>
        <w:rPr>
          <w:lang w:val="en-US"/>
        </w:rPr>
        <w:fldChar w:fldCharType="begin">
          <w:fldData xml:space="preserve">PEVuZE5vdGU+PENpdGU+PEF1dGhvcj5UdWJiczwvQXV0aG9yPjxZZWFyPjE5OTE8L1llYXI+PFJl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(Clements &amp; Kamau, 2018; Fried &amp; Slowik, 2004; Tubbs &amp; Ekeberg, 1991)</w:t>
      </w:r>
      <w:r>
        <w:rPr>
          <w:lang w:val="en-US"/>
        </w:rPr>
        <w:fldChar w:fldCharType="end"/>
      </w:r>
      <w:r w:rsidRPr="00EC015B">
        <w:rPr>
          <w:lang w:val="en-US"/>
        </w:rPr>
        <w:t>.</w:t>
      </w:r>
      <w:r>
        <w:rPr>
          <w:lang w:val="en-US"/>
        </w:rPr>
        <w:t xml:space="preserve"> Leaders</w:t>
      </w:r>
      <w:r w:rsidRPr="00EC015B">
        <w:rPr>
          <w:lang w:val="en-US"/>
        </w:rPr>
        <w:t xml:space="preserve"> can effectively motivate group members to attain the </w:t>
      </w:r>
      <w:r>
        <w:rPr>
          <w:lang w:val="en-US"/>
        </w:rPr>
        <w:t>very</w:t>
      </w:r>
      <w:r w:rsidRPr="00EC015B">
        <w:rPr>
          <w:lang w:val="en-US"/>
        </w:rPr>
        <w:t xml:space="preserve"> </w:t>
      </w:r>
      <w:r>
        <w:rPr>
          <w:lang w:val="en-US"/>
        </w:rPr>
        <w:t>purpose when using this theory under the appropriate situation</w:t>
      </w:r>
      <w:r w:rsidRPr="00EC015B">
        <w:rPr>
          <w:lang w:val="en-US"/>
        </w:rPr>
        <w:t>.</w:t>
      </w:r>
      <w:r>
        <w:rPr>
          <w:lang w:val="en-US"/>
        </w:rPr>
        <w:t xml:space="preserve"> </w:t>
      </w:r>
      <w:r w:rsidRPr="00EC015B">
        <w:rPr>
          <w:lang w:val="en-US"/>
        </w:rPr>
        <w:t xml:space="preserve">The following are </w:t>
      </w:r>
      <w:r>
        <w:rPr>
          <w:lang w:val="en-US"/>
        </w:rPr>
        <w:t>essential</w:t>
      </w:r>
      <w:r w:rsidRPr="00EC015B">
        <w:rPr>
          <w:lang w:val="en-US"/>
        </w:rPr>
        <w:t xml:space="preserve"> prerequisites for goal setting to be most successful in the practices</w:t>
      </w:r>
      <w:r>
        <w:rPr>
          <w:lang w:val="en-US"/>
        </w:rPr>
        <w:t xml:space="preserve"> </w:t>
      </w:r>
      <w:r>
        <w:rPr>
          <w:lang w:val="en-US"/>
        </w:rPr>
        <w:fldChar w:fldCharType="begin"/>
      </w:r>
      <w:r>
        <w:rPr>
          <w:lang w:val="en-US"/>
        </w:rPr>
        <w:instrText xml:space="preserve"> ADDIN EN.CITE &lt;EndNote&gt;&lt;Cite&gt;&lt;Author&gt;Rubin&lt;/Author&gt;&lt;Year&gt;2002&lt;/Year&gt;&lt;RecNum&gt;5106&lt;/RecNum&gt;&lt;DisplayText&gt;(Rubin, 2002)&lt;/DisplayText&gt;&lt;record&gt;&lt;rec-number&gt;5106&lt;/rec-number&gt;&lt;foreign-keys&gt;&lt;key app="EN" db-id="psz0f0xrixzveyert2252950zrwdfzsefvv9" timestamp="1658050850" guid="5586864c-dbcd-4aa6-b616-7881c93bba6a"&gt;5106&lt;/key&gt;&lt;/foreign-keys&gt;&lt;ref-type name="Journal Article"&gt;17&lt;/ref-type&gt;&lt;contributors&gt;&lt;authors&gt;&lt;author&gt;Rubin, Robert S&lt;/author&gt;&lt;/authors&gt;&lt;/contributors&gt;&lt;titles&gt;&lt;title&gt;Will the real SMART goals please stand up&lt;/title&gt;&lt;secondary-title&gt;The Industrial-Organizational Psychologist&lt;/secondary-title&gt;&lt;/titles&gt;&lt;periodical&gt;&lt;full-title&gt;The Industrial-Organizational Psychologist&lt;/full-title&gt;&lt;/periodical&gt;&lt;pages&gt;26-27&lt;/pages&gt;&lt;volume&gt;39&lt;/volume&gt;&lt;number&gt;4&lt;/number&gt;&lt;dates&gt;&lt;year&gt;2002&lt;/year&gt;&lt;/dates&gt;&lt;urls&gt;&lt;/urls&gt;&lt;/record&gt;&lt;/Cite&gt;&lt;/EndNote&gt;</w:instrText>
      </w:r>
      <w:r>
        <w:rPr>
          <w:lang w:val="en-US"/>
        </w:rPr>
        <w:fldChar w:fldCharType="separate"/>
      </w:r>
      <w:r>
        <w:rPr>
          <w:noProof/>
          <w:lang w:val="en-US"/>
        </w:rPr>
        <w:t>(Rubin, 2002)</w:t>
      </w:r>
      <w:r>
        <w:rPr>
          <w:lang w:val="en-US"/>
        </w:rPr>
        <w:fldChar w:fldCharType="end"/>
      </w:r>
      <w:r w:rsidRPr="00EC015B">
        <w:rPr>
          <w:lang w:val="en-US"/>
        </w:rPr>
        <w:t>.</w:t>
      </w:r>
    </w:p>
    <w:p w14:paraId="09A5ABF8"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Goals need to be specific</w:t>
      </w:r>
    </w:p>
    <w:p w14:paraId="33C3056A" w14:textId="77777777" w:rsidR="00584E91" w:rsidRPr="00EC015B" w:rsidRDefault="00584E91" w:rsidP="00584E91">
      <w:pPr>
        <w:rPr>
          <w:lang w:val="en-US"/>
        </w:rPr>
      </w:pPr>
      <w:r w:rsidRPr="00EC015B">
        <w:rPr>
          <w:lang w:val="en-US"/>
        </w:rPr>
        <w:t xml:space="preserve">As noted previously, rather than making a vague goal, such as </w:t>
      </w:r>
      <w:r>
        <w:rPr>
          <w:lang w:val="en-US"/>
        </w:rPr>
        <w:t>"</w:t>
      </w:r>
      <w:r w:rsidRPr="00EC015B">
        <w:rPr>
          <w:lang w:val="en-US"/>
        </w:rPr>
        <w:t>try your best at work</w:t>
      </w:r>
      <w:r>
        <w:rPr>
          <w:lang w:val="en-US"/>
        </w:rPr>
        <w:t>,"</w:t>
      </w:r>
      <w:r w:rsidRPr="00EC015B">
        <w:rPr>
          <w:lang w:val="en-US"/>
        </w:rPr>
        <w:t xml:space="preserve"> setting a specific goal can help reduce misunderstanding and guide employees to evaluate whether they have achieved the goal</w:t>
      </w:r>
      <w:r>
        <w:rPr>
          <w:lang w:val="en-US"/>
        </w:rPr>
        <w:t xml:space="preserve"> </w:t>
      </w:r>
      <w:r>
        <w:rPr>
          <w:lang w:val="en-US"/>
        </w:rPr>
        <w:fldChar w:fldCharType="begin"/>
      </w:r>
      <w:r>
        <w:rPr>
          <w:lang w:val="en-US"/>
        </w:rPr>
        <w:instrText xml:space="preserve"> ADDIN EN.CITE &lt;EndNote&gt;&lt;Cite&gt;&lt;Author&gt;Kleingeld&lt;/Author&gt;&lt;Year&gt;2011&lt;/Year&gt;&lt;RecNum&gt;4948&lt;/RecNum&gt;&lt;DisplayText&gt;(Kleingeld et al., 2011)&lt;/DisplayText&gt;&lt;record&gt;&lt;rec-number&gt;4948&lt;/rec-number&gt;&lt;foreign-keys&gt;&lt;key app="EN" db-id="psz0f0xrixzveyert2252950zrwdfzsefvv9" timestamp="1652196844" guid="8db138f4-30bf-43e7-98d6-c72154830e70"&gt;4948&lt;/key&gt;&lt;/foreign-keys&gt;&lt;ref-type name="Journal Article"&gt;17&lt;/ref-type&gt;&lt;contributors&gt;&lt;authors&gt;&lt;author&gt;Kleingeld, Ad&lt;/author&gt;&lt;author&gt;van Mierlo, Heleen&lt;/author&gt;&lt;author&gt;Arends, Lidia&lt;/author&gt;&lt;/authors&gt;&lt;/contributors&gt;&lt;titles&gt;&lt;title&gt;The effect of goal setting on group performance: A meta-analysis&lt;/title&gt;&lt;secondary-title&gt;Journal of applied psychology&lt;/secondary-title&gt;&lt;/titles&gt;&lt;periodical&gt;&lt;full-title&gt;Journal of applied psychology&lt;/full-title&gt;&lt;/periodical&gt;&lt;pages&gt;1289&lt;/pages&gt;&lt;volume&gt;96&lt;/volume&gt;&lt;number&gt;6&lt;/number&gt;&lt;dates&gt;&lt;year&gt;2011&lt;/year&gt;&lt;/dates&gt;&lt;isbn&gt;1939-1854&lt;/isbn&gt;&lt;urls&gt;&lt;/urls&gt;&lt;/record&gt;&lt;/Cite&gt;&lt;/EndNote&gt;</w:instrText>
      </w:r>
      <w:r>
        <w:rPr>
          <w:lang w:val="en-US"/>
        </w:rPr>
        <w:fldChar w:fldCharType="separate"/>
      </w:r>
      <w:r>
        <w:rPr>
          <w:noProof/>
          <w:lang w:val="en-US"/>
        </w:rPr>
        <w:t>(Kleingeld et al., 2011)</w:t>
      </w:r>
      <w:r>
        <w:rPr>
          <w:lang w:val="en-US"/>
        </w:rPr>
        <w:fldChar w:fldCharType="end"/>
      </w:r>
      <w:r w:rsidRPr="00EC015B">
        <w:rPr>
          <w:lang w:val="en-US"/>
        </w:rPr>
        <w:t>.</w:t>
      </w:r>
      <w:r>
        <w:rPr>
          <w:lang w:val="en-US"/>
        </w:rPr>
        <w:t xml:space="preserve"> </w:t>
      </w:r>
      <w:r w:rsidRPr="00EC015B">
        <w:rPr>
          <w:lang w:val="en-US"/>
        </w:rPr>
        <w:t xml:space="preserve">At the same </w:t>
      </w:r>
      <w:r w:rsidRPr="00EC015B">
        <w:rPr>
          <w:lang w:val="en-US"/>
        </w:rPr>
        <w:lastRenderedPageBreak/>
        <w:t xml:space="preserve">time, a </w:t>
      </w:r>
      <w:r>
        <w:rPr>
          <w:lang w:val="en-US"/>
        </w:rPr>
        <w:t>particular</w:t>
      </w:r>
      <w:r w:rsidRPr="00EC015B">
        <w:rPr>
          <w:lang w:val="en-US"/>
        </w:rPr>
        <w:t xml:space="preserve"> goal means people require less response time to process and interpret the object </w:t>
      </w:r>
    </w:p>
    <w:p w14:paraId="5BB38671"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Goals need to be difficult but attainable</w:t>
      </w:r>
    </w:p>
    <w:p w14:paraId="113990EE" w14:textId="77777777" w:rsidR="00584E91" w:rsidRPr="00EC015B" w:rsidRDefault="00584E91" w:rsidP="00584E91">
      <w:pPr>
        <w:rPr>
          <w:lang w:val="en-US"/>
        </w:rPr>
      </w:pPr>
      <w:r w:rsidRPr="00EC015B">
        <w:rPr>
          <w:lang w:val="en-US"/>
        </w:rPr>
        <w:t xml:space="preserve">The previous research suggested a positive relationship between the difficulty of the goal and job performance </w:t>
      </w:r>
      <w:r w:rsidRPr="00EC015B">
        <w:rPr>
          <w:lang w:val="en-US"/>
        </w:rPr>
        <w:fldChar w:fldCharType="begin"/>
      </w:r>
      <w:r>
        <w:rPr>
          <w:lang w:val="en-US"/>
        </w:rPr>
        <w:instrText xml:space="preserve"> ADDIN EN.CITE &lt;EndNote&gt;&lt;Cite&gt;&lt;Author&gt;Kleingeld&lt;/Author&gt;&lt;Year&gt;2011&lt;/Year&gt;&lt;RecNum&gt;4948&lt;/RecNum&gt;&lt;DisplayText&gt;(Kleingeld et al., 2011)&lt;/DisplayText&gt;&lt;record&gt;&lt;rec-number&gt;4948&lt;/rec-number&gt;&lt;foreign-keys&gt;&lt;key app="EN" db-id="psz0f0xrixzveyert2252950zrwdfzsefvv9" timestamp="1652196844" guid="8db138f4-30bf-43e7-98d6-c72154830e70"&gt;4948&lt;/key&gt;&lt;/foreign-keys&gt;&lt;ref-type name="Journal Article"&gt;17&lt;/ref-type&gt;&lt;contributors&gt;&lt;authors&gt;&lt;author&gt;Kleingeld, Ad&lt;/author&gt;&lt;author&gt;van Mierlo, Heleen&lt;/author&gt;&lt;author&gt;Arends, Lidia&lt;/author&gt;&lt;/authors&gt;&lt;/contributors&gt;&lt;titles&gt;&lt;title&gt;The effect of goal setting on group performance: A meta-analysis&lt;/title&gt;&lt;secondary-title&gt;Journal of applied psychology&lt;/secondary-title&gt;&lt;/titles&gt;&lt;periodical&gt;&lt;full-title&gt;Journal of applied psychology&lt;/full-title&gt;&lt;/periodical&gt;&lt;pages&gt;1289&lt;/pages&gt;&lt;volume&gt;96&lt;/volume&gt;&lt;number&gt;6&lt;/number&gt;&lt;dates&gt;&lt;year&gt;2011&lt;/year&gt;&lt;/dates&gt;&lt;isbn&gt;1939-1854&lt;/isbn&gt;&lt;urls&gt;&lt;/urls&gt;&lt;/record&gt;&lt;/Cite&gt;&lt;/EndNote&gt;</w:instrText>
      </w:r>
      <w:r w:rsidRPr="00EC015B">
        <w:rPr>
          <w:lang w:val="en-US"/>
        </w:rPr>
        <w:fldChar w:fldCharType="separate"/>
      </w:r>
      <w:r w:rsidRPr="00EC015B">
        <w:rPr>
          <w:noProof/>
          <w:lang w:val="en-US"/>
        </w:rPr>
        <w:t>(Kleingeld et al., 2011)</w:t>
      </w:r>
      <w:r w:rsidRPr="00EC015B">
        <w:rPr>
          <w:lang w:val="en-US"/>
        </w:rPr>
        <w:fldChar w:fldCharType="end"/>
      </w:r>
      <w:r w:rsidRPr="00EC015B">
        <w:rPr>
          <w:lang w:val="en-US"/>
        </w:rPr>
        <w:t>.</w:t>
      </w:r>
      <w:r>
        <w:rPr>
          <w:lang w:val="en-US"/>
        </w:rPr>
        <w:t xml:space="preserve"> Compared</w:t>
      </w:r>
      <w:r w:rsidRPr="00EC015B">
        <w:rPr>
          <w:lang w:val="en-US"/>
        </w:rPr>
        <w:t xml:space="preserve"> to the easy goal, the </w:t>
      </w:r>
      <w:r>
        <w:rPr>
          <w:lang w:val="en-US"/>
        </w:rPr>
        <w:t>more challenging</w:t>
      </w:r>
      <w:r w:rsidRPr="00EC015B">
        <w:rPr>
          <w:lang w:val="en-US"/>
        </w:rPr>
        <w:t xml:space="preserve"> goal that accomplishes an appropriate level of task complexity will result in a better performance.</w:t>
      </w:r>
      <w:r>
        <w:rPr>
          <w:lang w:val="en-US"/>
        </w:rPr>
        <w:t xml:space="preserve"> </w:t>
      </w:r>
      <w:r w:rsidRPr="00EC015B">
        <w:rPr>
          <w:lang w:val="en-US"/>
        </w:rPr>
        <w:t xml:space="preserve">However, instead of setting an unrealistic target that is nearly impossible to achieve, the goal should be attainable based on the </w:t>
      </w:r>
      <w:r>
        <w:rPr>
          <w:lang w:val="en-US"/>
        </w:rPr>
        <w:t>employee's</w:t>
      </w:r>
      <w:r w:rsidRPr="00EC015B">
        <w:rPr>
          <w:lang w:val="en-US"/>
        </w:rPr>
        <w:t xml:space="preserve"> capacity and the </w:t>
      </w:r>
      <w:r>
        <w:rPr>
          <w:lang w:val="en-US"/>
        </w:rPr>
        <w:t xml:space="preserve">organization's current situation </w:t>
      </w:r>
      <w:r>
        <w:rPr>
          <w:lang w:val="en-US"/>
        </w:rPr>
        <w:fldChar w:fldCharType="begin"/>
      </w:r>
      <w:r>
        <w:rPr>
          <w:lang w:val="en-US"/>
        </w:rPr>
        <w:instrText xml:space="preserve"> ADDIN EN.CITE &lt;EndNote&gt;&lt;Cite&gt;&lt;Author&gt;Tubbs&lt;/Author&gt;&lt;Year&gt;1991&lt;/Year&gt;&lt;RecNum&gt;5103&lt;/RecNum&gt;&lt;DisplayText&gt;(Tubbs &amp;amp; Ekeberg, 1991)&lt;/DisplayText&gt;&lt;record&gt;&lt;rec-number&gt;5103&lt;/rec-number&gt;&lt;foreign-keys&gt;&lt;key app="EN" db-id="psz0f0xrixzveyert2252950zrwdfzsefvv9" timestamp="1658050647" guid="e4e6d88e-1a95-4d18-816a-7cfb67b89be8"&gt;5103&lt;/key&gt;&lt;/foreign-keys&gt;&lt;ref-type name="Journal Article"&gt;17&lt;/ref-type&gt;&lt;contributors&gt;&lt;authors&gt;&lt;author&gt;Tubbs, Mark E&lt;/author&gt;&lt;author&gt;Ekeberg, Steven E&lt;/author&gt;&lt;/authors&gt;&lt;/contributors&gt;&lt;titles&gt;&lt;title&gt;The role of intentions in work motivation: Implications for goal-setting theory and research&lt;/title&gt;&lt;secondary-title&gt;Academy of management Review&lt;/secondary-title&gt;&lt;/titles&gt;&lt;periodical&gt;&lt;full-title&gt;Academy of management review&lt;/full-title&gt;&lt;/periodical&gt;&lt;pages&gt;180-199&lt;/pages&gt;&lt;volume&gt;16&lt;/volume&gt;&lt;number&gt;1&lt;/number&gt;&lt;dates&gt;&lt;year&gt;1991&lt;/year&gt;&lt;/dates&gt;&lt;isbn&gt;0363-7425&lt;/isbn&gt;&lt;urls&gt;&lt;/urls&gt;&lt;/record&gt;&lt;/Cite&gt;&lt;/EndNote&gt;</w:instrText>
      </w:r>
      <w:r>
        <w:rPr>
          <w:lang w:val="en-US"/>
        </w:rPr>
        <w:fldChar w:fldCharType="separate"/>
      </w:r>
      <w:r>
        <w:rPr>
          <w:noProof/>
          <w:lang w:val="en-US"/>
        </w:rPr>
        <w:t>(Tubbs &amp; Ekeberg, 1991)</w:t>
      </w:r>
      <w:r>
        <w:rPr>
          <w:lang w:val="en-US"/>
        </w:rPr>
        <w:fldChar w:fldCharType="end"/>
      </w:r>
      <w:r w:rsidRPr="00EC015B">
        <w:rPr>
          <w:lang w:val="en-US"/>
        </w:rPr>
        <w:t>.</w:t>
      </w:r>
    </w:p>
    <w:p w14:paraId="6879BD98"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Goals need to be accepted by the members</w:t>
      </w:r>
    </w:p>
    <w:p w14:paraId="216B66D5" w14:textId="77777777" w:rsidR="00584E91" w:rsidRPr="00EC015B" w:rsidRDefault="00584E91" w:rsidP="00584E91">
      <w:pPr>
        <w:rPr>
          <w:lang w:val="en-US"/>
        </w:rPr>
      </w:pPr>
      <w:r w:rsidRPr="00EC015B">
        <w:rPr>
          <w:lang w:val="en-US"/>
        </w:rPr>
        <w:t xml:space="preserve">In addition to the characteristics of the goal per se, goal commitment among employees is essential </w:t>
      </w:r>
      <w:r>
        <w:rPr>
          <w:lang w:val="en-US"/>
        </w:rPr>
        <w:t>in</w:t>
      </w:r>
      <w:r w:rsidRPr="00EC015B">
        <w:rPr>
          <w:lang w:val="en-US"/>
        </w:rPr>
        <w:t xml:space="preserve"> </w:t>
      </w:r>
      <w:r>
        <w:rPr>
          <w:lang w:val="en-US"/>
        </w:rPr>
        <w:t>ensuring</w:t>
      </w:r>
      <w:r w:rsidRPr="00EC015B">
        <w:rPr>
          <w:lang w:val="en-US"/>
        </w:rPr>
        <w:t xml:space="preserve"> the </w:t>
      </w:r>
      <w:r>
        <w:rPr>
          <w:lang w:val="en-US"/>
        </w:rPr>
        <w:t xml:space="preserve">goal's effectiveness </w:t>
      </w:r>
      <w:r>
        <w:rPr>
          <w:lang w:val="en-US"/>
        </w:rPr>
        <w:fldChar w:fldCharType="begin"/>
      </w:r>
      <w:r>
        <w:rPr>
          <w:lang w:val="en-US"/>
        </w:rPr>
        <w:instrText xml:space="preserve"> ADDIN EN.CITE &lt;EndNote&gt;&lt;Cite&gt;&lt;Author&gt;Rubin&lt;/Author&gt;&lt;Year&gt;2002&lt;/Year&gt;&lt;RecNum&gt;5106&lt;/RecNum&gt;&lt;DisplayText&gt;(Rubin, 2002)&lt;/DisplayText&gt;&lt;record&gt;&lt;rec-number&gt;5106&lt;/rec-number&gt;&lt;foreign-keys&gt;&lt;key app="EN" db-id="psz0f0xrixzveyert2252950zrwdfzsefvv9" timestamp="1658050850" guid="5586864c-dbcd-4aa6-b616-7881c93bba6a"&gt;5106&lt;/key&gt;&lt;/foreign-keys&gt;&lt;ref-type name="Journal Article"&gt;17&lt;/ref-type&gt;&lt;contributors&gt;&lt;authors&gt;&lt;author&gt;Rubin, Robert S&lt;/author&gt;&lt;/authors&gt;&lt;/contributors&gt;&lt;titles&gt;&lt;title&gt;Will the real SMART goals please stand up&lt;/title&gt;&lt;secondary-title&gt;The Industrial-Organizational Psychologist&lt;/secondary-title&gt;&lt;/titles&gt;&lt;periodical&gt;&lt;full-title&gt;The Industrial-Organizational Psychologist&lt;/full-title&gt;&lt;/periodical&gt;&lt;pages&gt;26-27&lt;/pages&gt;&lt;volume&gt;39&lt;/volume&gt;&lt;number&gt;4&lt;/number&gt;&lt;dates&gt;&lt;year&gt;2002&lt;/year&gt;&lt;/dates&gt;&lt;urls&gt;&lt;/urls&gt;&lt;/record&gt;&lt;/Cite&gt;&lt;/EndNote&gt;</w:instrText>
      </w:r>
      <w:r>
        <w:rPr>
          <w:lang w:val="en-US"/>
        </w:rPr>
        <w:fldChar w:fldCharType="separate"/>
      </w:r>
      <w:r>
        <w:rPr>
          <w:noProof/>
          <w:lang w:val="en-US"/>
        </w:rPr>
        <w:t>(Rubin, 2002)</w:t>
      </w:r>
      <w:r>
        <w:rPr>
          <w:lang w:val="en-US"/>
        </w:rPr>
        <w:fldChar w:fldCharType="end"/>
      </w:r>
      <w:r w:rsidRPr="00EC015B">
        <w:rPr>
          <w:lang w:val="en-US"/>
        </w:rPr>
        <w:t>.</w:t>
      </w:r>
      <w:r>
        <w:rPr>
          <w:lang w:val="en-US"/>
        </w:rPr>
        <w:t xml:space="preserve"> </w:t>
      </w:r>
      <w:r w:rsidRPr="00EC015B">
        <w:rPr>
          <w:lang w:val="en-US"/>
        </w:rPr>
        <w:t xml:space="preserve">For instance, to meet the group goal, each </w:t>
      </w:r>
      <w:r>
        <w:rPr>
          <w:lang w:val="en-US"/>
        </w:rPr>
        <w:t>member must accept it</w:t>
      </w:r>
      <w:r w:rsidRPr="00EC015B">
        <w:rPr>
          <w:lang w:val="en-US"/>
        </w:rPr>
        <w:t xml:space="preserve"> and view it as a part of their individual goals.</w:t>
      </w:r>
    </w:p>
    <w:p w14:paraId="3054C176"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Feedback needs to be provided</w:t>
      </w:r>
    </w:p>
    <w:p w14:paraId="3E8E9BAB" w14:textId="77777777" w:rsidR="00584E91" w:rsidRPr="00EC015B" w:rsidRDefault="00584E91" w:rsidP="00584E91">
      <w:pPr>
        <w:rPr>
          <w:lang w:val="en-US"/>
        </w:rPr>
      </w:pPr>
      <w:r w:rsidRPr="00EC015B">
        <w:rPr>
          <w:lang w:val="en-US"/>
        </w:rPr>
        <w:fldChar w:fldCharType="begin"/>
      </w:r>
      <w:r>
        <w:rPr>
          <w:lang w:val="en-US"/>
        </w:rPr>
        <w:instrText xml:space="preserve"> ADDIN EN.CITE &lt;EndNote&gt;&lt;Cite AuthorYear="1"&gt;&lt;Author&gt;Hattie&lt;/Author&gt;&lt;Year&gt;2007&lt;/Year&gt;&lt;RecNum&gt;1727&lt;/RecNum&gt;&lt;DisplayText&gt;Hattie and Timperley (2007)&lt;/DisplayText&gt;&lt;record&gt;&lt;rec-number&gt;1727&lt;/rec-number&gt;&lt;foreign-keys&gt;&lt;key app="EN" db-id="psz0f0xrixzveyert2252950zrwdfzsefvv9" timestamp="1651165519" guid="28f493e5-c4b1-4ad6-8d59-d3d440b4b5fc"&gt;1727&lt;/key&gt;&lt;/foreign-keys&gt;&lt;ref-type name="Journal Article"&gt;17&lt;/ref-type&gt;&lt;contributors&gt;&lt;authors&gt;&lt;author&gt;Hattie, J.&lt;/author&gt;&lt;author&gt;Timperley, H.&lt;/author&gt;&lt;/authors&gt;&lt;/contributors&gt;&lt;titles&gt;&lt;title&gt;The Power of Feedback&lt;/title&gt;&lt;secondary-title&gt;Review Of Educational Research&lt;/secondary-title&gt;&lt;short-title&gt;Hattie, Timperley 2007 – The Power of Feedback&lt;/short-title&gt;&lt;/titles&gt;&lt;pages&gt;81–112&lt;/pages&gt;&lt;volume&gt;77&lt;/volume&gt;&lt;number&gt;1&lt;/number&gt;&lt;dates&gt;&lt;year&gt;2007&lt;/year&gt;&lt;/dates&gt;&lt;isbn&gt;00346543&lt;/isbn&gt;&lt;urls&gt;&lt;/urls&gt;&lt;electronic-resource-num&gt;10.3102/003465430298487&lt;/electronic-resource-num&gt;&lt;remote-database-name&gt;CrossRef&lt;/remote-database-name&gt;&lt;/record&gt;&lt;/Cite&gt;&lt;/EndNote&gt;</w:instrText>
      </w:r>
      <w:r w:rsidRPr="00EC015B">
        <w:rPr>
          <w:lang w:val="en-US"/>
        </w:rPr>
        <w:fldChar w:fldCharType="separate"/>
      </w:r>
      <w:r w:rsidRPr="00EC015B">
        <w:rPr>
          <w:noProof/>
          <w:lang w:val="en-US"/>
        </w:rPr>
        <w:t>Hattie and Timperley (2007)</w:t>
      </w:r>
      <w:r w:rsidRPr="00EC015B">
        <w:rPr>
          <w:lang w:val="en-US"/>
        </w:rPr>
        <w:fldChar w:fldCharType="end"/>
      </w:r>
      <w:r w:rsidRPr="00EC015B">
        <w:rPr>
          <w:lang w:val="en-US"/>
        </w:rPr>
        <w:t xml:space="preserve"> defined feedback as the information regarding a </w:t>
      </w:r>
      <w:r>
        <w:rPr>
          <w:lang w:val="en-US"/>
        </w:rPr>
        <w:t>person's</w:t>
      </w:r>
      <w:r w:rsidRPr="00EC015B">
        <w:rPr>
          <w:lang w:val="en-US"/>
        </w:rPr>
        <w:t xml:space="preserve"> behaviors or performance.</w:t>
      </w:r>
      <w:r>
        <w:rPr>
          <w:lang w:val="en-US"/>
        </w:rPr>
        <w:t xml:space="preserve"> </w:t>
      </w:r>
      <w:r w:rsidRPr="00EC015B">
        <w:rPr>
          <w:lang w:val="en-US"/>
        </w:rPr>
        <w:t xml:space="preserve">To increase goal-setting effectiveness, </w:t>
      </w:r>
      <w:r>
        <w:rPr>
          <w:lang w:val="en-US"/>
        </w:rPr>
        <w:t>employers should regularly provide feedback</w:t>
      </w:r>
      <w:r w:rsidRPr="00EC015B">
        <w:rPr>
          <w:lang w:val="en-US"/>
        </w:rPr>
        <w:t xml:space="preserve"> regarding the</w:t>
      </w:r>
      <w:r>
        <w:rPr>
          <w:lang w:val="en-US"/>
        </w:rPr>
        <w:t xml:space="preserve"> employees’</w:t>
      </w:r>
      <w:r w:rsidRPr="00EC015B">
        <w:rPr>
          <w:lang w:val="en-US"/>
        </w:rPr>
        <w:t xml:space="preserve"> goal of attaining progress </w:t>
      </w:r>
      <w:r w:rsidRPr="00EC015B">
        <w:rPr>
          <w:lang w:val="en-US"/>
        </w:rPr>
        <w:fldChar w:fldCharType="begin"/>
      </w:r>
      <w:r>
        <w:rPr>
          <w:lang w:val="en-US"/>
        </w:rPr>
        <w:instrText xml:space="preserve"> ADDIN EN.CITE &lt;EndNote&gt;&lt;Cite&gt;&lt;Author&gt;Locke&lt;/Author&gt;&lt;Year&gt;2002&lt;/Year&gt;&lt;RecNum&gt;4947&lt;/RecNum&gt;&lt;DisplayText&gt;(Locke &amp;amp; Latham, 2002)&lt;/DisplayText&gt;&lt;record&gt;&lt;rec-number&gt;4947&lt;/rec-number&gt;&lt;foreign-keys&gt;&lt;key app="EN" db-id="psz0f0xrixzveyert2252950zrwdfzsefvv9" timestamp="1652162644" guid="0a1aaa4f-4967-416b-9028-ee0c13ca9616"&gt;4947&lt;/key&gt;&lt;/foreign-keys&gt;&lt;ref-type name="Journal Article"&gt;17&lt;/ref-type&gt;&lt;contributors&gt;&lt;authors&gt;&lt;author&gt;Locke, Edwin A&lt;/author&gt;&lt;author&gt;Latham, Gary P&lt;/author&gt;&lt;/authors&gt;&lt;/contributors&gt;&lt;titles&gt;&lt;title&gt;Building a practically useful theory of goal setting and task motivation: A 35-year odyssey&lt;/title&gt;&lt;secondary-title&gt;American psychologist&lt;/secondary-title&gt;&lt;/titles&gt;&lt;pages&gt;705&lt;/pages&gt;&lt;volume&gt;57&lt;/volume&gt;&lt;number&gt;9&lt;/number&gt;&lt;dates&gt;&lt;year&gt;2002&lt;/year&gt;&lt;/dates&gt;&lt;isbn&gt;1935-990X&lt;/isbn&gt;&lt;urls&gt;&lt;/urls&gt;&lt;/record&gt;&lt;/Cite&gt;&lt;/EndNote&gt;</w:instrText>
      </w:r>
      <w:r w:rsidRPr="00EC015B">
        <w:rPr>
          <w:lang w:val="en-US"/>
        </w:rPr>
        <w:fldChar w:fldCharType="separate"/>
      </w:r>
      <w:r w:rsidRPr="00EC015B">
        <w:rPr>
          <w:noProof/>
          <w:lang w:val="en-US"/>
        </w:rPr>
        <w:t>(Locke &amp; Latham, 2002)</w:t>
      </w:r>
      <w:r w:rsidRPr="00EC015B">
        <w:rPr>
          <w:lang w:val="en-US"/>
        </w:rPr>
        <w:fldChar w:fldCharType="end"/>
      </w:r>
      <w:r w:rsidRPr="00EC015B">
        <w:rPr>
          <w:lang w:val="en-US"/>
        </w:rPr>
        <w:t>.</w:t>
      </w:r>
      <w:r>
        <w:rPr>
          <w:lang w:val="en-US"/>
        </w:rPr>
        <w:t xml:space="preserve"> </w:t>
      </w:r>
      <w:r w:rsidRPr="00EC015B">
        <w:rPr>
          <w:lang w:val="en-US"/>
        </w:rPr>
        <w:t>With this feedback, employees can make timely adjustments when encountering challenging goals.</w:t>
      </w:r>
      <w:r>
        <w:rPr>
          <w:lang w:val="en-US"/>
        </w:rPr>
        <w:t xml:space="preserve"> </w:t>
      </w:r>
      <w:r w:rsidRPr="00EC015B">
        <w:rPr>
          <w:lang w:val="en-US"/>
        </w:rPr>
        <w:t xml:space="preserve">Another function of </w:t>
      </w:r>
      <w:r>
        <w:rPr>
          <w:lang w:val="en-US"/>
        </w:rPr>
        <w:t>helpful</w:t>
      </w:r>
      <w:r w:rsidRPr="00EC015B">
        <w:rPr>
          <w:lang w:val="en-US"/>
        </w:rPr>
        <w:t xml:space="preserve"> feedback is that it helps people to decrease the discrepancy between the current situation and the expected goal </w:t>
      </w:r>
      <w:r w:rsidRPr="00EC015B">
        <w:rPr>
          <w:lang w:val="en-US"/>
        </w:rPr>
        <w:fldChar w:fldCharType="begin"/>
      </w:r>
      <w:r>
        <w:rPr>
          <w:lang w:val="en-US"/>
        </w:rPr>
        <w:instrText xml:space="preserve"> ADDIN EN.CITE &lt;EndNote&gt;&lt;Cite&gt;&lt;Author&gt;London&lt;/Author&gt;&lt;Year&gt;2003&lt;/Year&gt;&lt;RecNum&gt;4949&lt;/RecNum&gt;&lt;DisplayText&gt;(London, 2003)&lt;/DisplayText&gt;&lt;record&gt;&lt;rec-number&gt;4949&lt;/rec-number&gt;&lt;foreign-keys&gt;&lt;key app="EN" db-id="psz0f0xrixzveyert2252950zrwdfzsefvv9" timestamp="1652198912" guid="75a71f52-dd33-47b6-8c9a-2ee4efb4bf41"&gt;4949&lt;/key&gt;&lt;/foreign-keys&gt;&lt;ref-type name="Book"&gt;6&lt;/ref-type&gt;&lt;contributors&gt;&lt;authors&gt;&lt;author&gt;London, Manuel&lt;/author&gt;&lt;/authors&gt;&lt;/contributors&gt;&lt;titles&gt;&lt;title&gt;Job feedback: Giving, seeking, and using feedback for performance improvement&lt;/title&gt;&lt;/titles&gt;&lt;dates&gt;&lt;year&gt;2003&lt;/year&gt;&lt;/dates&gt;&lt;publisher&gt;Psychology Press&lt;/publisher&gt;&lt;isbn&gt;1410608875&lt;/isbn&gt;&lt;urls&gt;&lt;/urls&gt;&lt;/record&gt;&lt;/Cite&gt;&lt;/EndNote&gt;</w:instrText>
      </w:r>
      <w:r w:rsidRPr="00EC015B">
        <w:rPr>
          <w:lang w:val="en-US"/>
        </w:rPr>
        <w:fldChar w:fldCharType="separate"/>
      </w:r>
      <w:r w:rsidRPr="00EC015B">
        <w:rPr>
          <w:noProof/>
          <w:lang w:val="en-US"/>
        </w:rPr>
        <w:t>(London, 2003)</w:t>
      </w:r>
      <w:r w:rsidRPr="00EC015B">
        <w:rPr>
          <w:lang w:val="en-US"/>
        </w:rPr>
        <w:fldChar w:fldCharType="end"/>
      </w:r>
      <w:r w:rsidRPr="00EC015B">
        <w:rPr>
          <w:lang w:val="en-US"/>
        </w:rPr>
        <w:t>.</w:t>
      </w:r>
      <w:r>
        <w:rPr>
          <w:lang w:val="en-US"/>
        </w:rPr>
        <w:t xml:space="preserve"> Workers</w:t>
      </w:r>
      <w:r w:rsidRPr="00EC015B">
        <w:rPr>
          <w:lang w:val="en-US"/>
        </w:rPr>
        <w:t>, group leaders, and other professionals in organizations</w:t>
      </w:r>
      <w:r>
        <w:rPr>
          <w:lang w:val="en-US"/>
        </w:rPr>
        <w:t xml:space="preserve"> can provide feedback</w:t>
      </w:r>
      <w:r w:rsidRPr="00EC015B">
        <w:rPr>
          <w:lang w:val="en-US"/>
        </w:rPr>
        <w:t>.</w:t>
      </w:r>
      <w:r>
        <w:rPr>
          <w:lang w:val="en-US"/>
        </w:rPr>
        <w:t xml:space="preserve"> </w:t>
      </w:r>
      <w:r w:rsidRPr="00EC015B">
        <w:rPr>
          <w:lang w:val="en-US"/>
        </w:rPr>
        <w:t xml:space="preserve">Some examples of effective feedback are: providing diagnostic information on work-related mistakes rather than on the </w:t>
      </w:r>
      <w:r>
        <w:rPr>
          <w:lang w:val="en-US"/>
        </w:rPr>
        <w:t>person's</w:t>
      </w:r>
      <w:r w:rsidRPr="00EC015B">
        <w:rPr>
          <w:lang w:val="en-US"/>
        </w:rPr>
        <w:t xml:space="preserve"> personality; giving additional resources and suggestions on how job </w:t>
      </w:r>
      <w:r w:rsidRPr="00EC015B">
        <w:rPr>
          <w:lang w:val="en-US"/>
        </w:rPr>
        <w:lastRenderedPageBreak/>
        <w:t xml:space="preserve">performance can be improved </w:t>
      </w:r>
      <w:r w:rsidRPr="00EC015B">
        <w:rPr>
          <w:lang w:val="en-US"/>
        </w:rPr>
        <w:fldChar w:fldCharType="begin"/>
      </w:r>
      <w:r>
        <w:rPr>
          <w:lang w:val="en-US"/>
        </w:rPr>
        <w:instrText xml:space="preserve"> ADDIN EN.CITE &lt;EndNote&gt;&lt;Cite&gt;&lt;Author&gt;Kluger&lt;/Author&gt;&lt;Year&gt;1996&lt;/Year&gt;&lt;RecNum&gt;2186&lt;/RecNum&gt;&lt;DisplayText&gt;(Kluger &amp;amp; DeNisi, 1996)&lt;/DisplayText&gt;&lt;record&gt;&lt;rec-number&gt;2186&lt;/rec-number&gt;&lt;foreign-keys&gt;&lt;key app="EN" db-id="psz0f0xrixzveyert2252950zrwdfzsefvv9" timestamp="1651165519" guid="56aa5923-8065-47e7-a96b-8c2d18415ccd"&gt;2186&lt;/key&gt;&lt;/foreign-keys&gt;&lt;ref-type name="Journal Article"&gt;17&lt;/ref-type&gt;&lt;contributors&gt;&lt;authors&gt;&lt;author&gt;Kluger, A.&lt;/author&gt;&lt;author&gt;DeNisi, A.&lt;/author&gt;&lt;/authors&gt;&lt;/contributors&gt;&lt;titles&gt;&lt;title&gt;The Effects of Feedback Interventions on Performance: A Historical Review, a Meta-Analysis, and a Preliminary Feedback Intervention Theory&lt;/title&gt;&lt;secondary-title&gt;Psychological Bulletin &lt;/secondary-title&gt;&lt;/titles&gt;&lt;pages&gt;254-284&lt;/pages&gt;&lt;volume&gt;119&lt;/volume&gt;&lt;number&gt;2&lt;/number&gt;&lt;dates&gt;&lt;year&gt;1996&lt;/year&gt;&lt;/dates&gt;&lt;urls&gt;&lt;/urls&gt;&lt;electronic-resource-num&gt;10.1037/0033-2909.119.2.254&lt;/electronic-resource-num&gt;&lt;/record&gt;&lt;/Cite&gt;&lt;/EndNote&gt;</w:instrText>
      </w:r>
      <w:r w:rsidRPr="00EC015B">
        <w:rPr>
          <w:lang w:val="en-US"/>
        </w:rPr>
        <w:fldChar w:fldCharType="separate"/>
      </w:r>
      <w:r w:rsidRPr="00EC015B">
        <w:rPr>
          <w:noProof/>
          <w:lang w:val="en-US"/>
        </w:rPr>
        <w:t>(Kluger &amp; DeNisi, 1996)</w:t>
      </w:r>
      <w:r w:rsidRPr="00EC015B">
        <w:rPr>
          <w:lang w:val="en-US"/>
        </w:rPr>
        <w:fldChar w:fldCharType="end"/>
      </w:r>
      <w:r w:rsidRPr="00EC015B">
        <w:rPr>
          <w:lang w:val="en-US"/>
        </w:rPr>
        <w:t>.</w:t>
      </w:r>
      <w:r>
        <w:rPr>
          <w:lang w:val="en-US"/>
        </w:rPr>
        <w:t xml:space="preserve"> </w:t>
      </w:r>
      <w:r w:rsidRPr="00EC015B">
        <w:rPr>
          <w:lang w:val="en-US"/>
        </w:rPr>
        <w:t xml:space="preserve">On the one hand, On the other hand, feedback assists people </w:t>
      </w:r>
      <w:r>
        <w:rPr>
          <w:lang w:val="en-US"/>
        </w:rPr>
        <w:t>in monitoring</w:t>
      </w:r>
      <w:r w:rsidRPr="00EC015B">
        <w:rPr>
          <w:lang w:val="en-US"/>
        </w:rPr>
        <w:t xml:space="preserve"> their progress </w:t>
      </w:r>
      <w:r w:rsidRPr="00EC015B">
        <w:rPr>
          <w:lang w:val="en-US"/>
        </w:rPr>
        <w:fldChar w:fldCharType="begin">
          <w:fldData xml:space="preserve">PEVuZE5vdGU+PENpdGU+PEF1dGhvcj5Ib2x0PC9BdXRob3I+PFllYXI+MjAxMjwvWWVhcj48UmVj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</w:fldData>
        </w:fldChar>
      </w:r>
      <w:r>
        <w:rPr>
          <w:lang w:val="en-US"/>
        </w:rPr>
        <w:instrText xml:space="preserve"> ADDIN EN.CITE </w:instrText>
      </w:r>
      <w:r>
        <w:rPr>
          <w:lang w:val="en-US"/>
        </w:rPr>
        <w:fldChar w:fldCharType="begin">
          <w:fldData xml:space="preserve">PEVuZE5vdGU+PENpdGU+PEF1dGhvcj5Ib2x0PC9BdXRob3I+PFllYXI+MjAxMjwvWWVhcj48UmVj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</w:fldData>
        </w:fldChar>
      </w:r>
      <w:r>
        <w:rPr>
          <w:lang w:val="en-US"/>
        </w:rPr>
        <w:instrText xml:space="preserve"> ADDIN EN.CITE.DATA </w:instrText>
      </w:r>
      <w:r>
        <w:rPr>
          <w:lang w:val="en-US"/>
        </w:rPr>
      </w:r>
      <w:r>
        <w:rPr>
          <w:lang w:val="en-US"/>
        </w:rPr>
        <w:fldChar w:fldCharType="end"/>
      </w:r>
      <w:r w:rsidRPr="00EC015B">
        <w:rPr>
          <w:lang w:val="en-US"/>
        </w:rPr>
      </w:r>
      <w:r w:rsidRPr="00EC015B">
        <w:rPr>
          <w:lang w:val="en-US"/>
        </w:rPr>
        <w:fldChar w:fldCharType="separate"/>
      </w:r>
      <w:r w:rsidRPr="00EC015B">
        <w:rPr>
          <w:noProof/>
          <w:lang w:val="en-US"/>
        </w:rPr>
        <w:t>(Holt et al., 2012)</w:t>
      </w:r>
      <w:r w:rsidRPr="00EC015B">
        <w:rPr>
          <w:lang w:val="en-US"/>
        </w:rPr>
        <w:fldChar w:fldCharType="end"/>
      </w:r>
      <w:r w:rsidRPr="00EC015B">
        <w:rPr>
          <w:lang w:val="en-US"/>
        </w:rPr>
        <w:t>.</w:t>
      </w:r>
    </w:p>
    <w:p w14:paraId="7FF6B3C0" w14:textId="77777777" w:rsidR="00584E91" w:rsidRPr="00EC015B" w:rsidRDefault="00584E91" w:rsidP="00584E91">
      <w:pPr>
        <w:rPr>
          <w:lang w:val="en-US"/>
        </w:rPr>
      </w:pPr>
    </w:p>
    <w:p w14:paraId="365ADBA4" w14:textId="77777777" w:rsidR="00584E91" w:rsidRPr="00EC015B" w:rsidRDefault="00584E91" w:rsidP="00584E91">
      <w:pPr>
        <w:pStyle w:val="Heading4"/>
        <w:rPr>
          <w:rFonts w:cstheme="minorHAnsi"/>
          <w:lang w:val="en-US"/>
        </w:rPr>
      </w:pPr>
      <w:r w:rsidRPr="00EC015B">
        <w:rPr>
          <w:rFonts w:cstheme="minorHAnsi"/>
          <w:lang w:val="en-US"/>
        </w:rPr>
        <w:t>Two-factor theory</w:t>
      </w:r>
    </w:p>
    <w:p w14:paraId="56A8E50A" w14:textId="77777777" w:rsidR="00584E91" w:rsidRDefault="00584E91" w:rsidP="00584E91">
      <w:pPr>
        <w:rPr>
          <w:lang w:val="en-US"/>
        </w:rPr>
      </w:pPr>
      <w:r w:rsidRPr="00EC015B">
        <w:rPr>
          <w:lang w:val="en-US"/>
        </w:rPr>
        <w:t xml:space="preserve">Building on the considerable evidence about human needs and values, Herzberg and his colleagues </w:t>
      </w:r>
      <w:r>
        <w:rPr>
          <w:lang w:val="en-US"/>
        </w:rPr>
        <w:fldChar w:fldCharType="begin"/>
      </w:r>
      <w:r>
        <w:rPr>
          <w:lang w:val="en-US"/>
        </w:rPr>
        <w:instrText xml:space="preserve"> ADDIN EN.CITE &lt;EndNote&gt;&lt;Cite ExcludeAuth="1"&gt;&lt;Author&gt;Herzberg&lt;/Author&gt;&lt;Year&gt;1966&lt;/Year&gt;&lt;RecNum&gt;5107&lt;/RecNum&gt;&lt;DisplayText&gt;(1966)&lt;/DisplayText&gt;&lt;record&gt;&lt;rec-number&gt;5107&lt;/rec-number&gt;&lt;foreign-keys&gt;&lt;key app="EN" db-id="psz0f0xrixzveyert2252950zrwdfzsefvv9" timestamp="1658051045" guid="e5652fe6-6778-43dd-b791-afb0bd9c3d65"&gt;5107&lt;/key&gt;&lt;/foreign-keys&gt;&lt;ref-type name="Journal Article"&gt;17&lt;/ref-type&gt;&lt;contributors&gt;&lt;authors&gt;&lt;author&gt;Herzberg, Frederick I&lt;/author&gt;&lt;/authors&gt;&lt;/contributors&gt;&lt;titles&gt;&lt;title&gt;Work and the Nature of Man&lt;/title&gt;&lt;/titles&gt;&lt;dates&gt;&lt;year&gt;1966&lt;/year&gt;&lt;/dates&gt;&lt;urls&gt;&lt;/urls&gt;&lt;/record&gt;&lt;/Cite&gt;&lt;/EndNote&gt;</w:instrText>
      </w:r>
      <w:r>
        <w:rPr>
          <w:lang w:val="en-US"/>
        </w:rPr>
        <w:fldChar w:fldCharType="separate"/>
      </w:r>
      <w:r>
        <w:rPr>
          <w:noProof/>
          <w:lang w:val="en-US"/>
        </w:rPr>
        <w:t>(1966)</w:t>
      </w:r>
      <w:r>
        <w:rPr>
          <w:lang w:val="en-US"/>
        </w:rPr>
        <w:fldChar w:fldCharType="end"/>
      </w:r>
      <w:r>
        <w:rPr>
          <w:lang w:val="en-US"/>
        </w:rPr>
        <w:t xml:space="preserve"> </w:t>
      </w:r>
      <w:r w:rsidRPr="00EC015B">
        <w:rPr>
          <w:lang w:val="en-US"/>
        </w:rPr>
        <w:t xml:space="preserve">first addressed the two-factor theory, also named </w:t>
      </w:r>
      <w:r>
        <w:rPr>
          <w:lang w:val="en-US"/>
        </w:rPr>
        <w:t xml:space="preserve">the </w:t>
      </w:r>
      <w:r w:rsidRPr="00EC015B">
        <w:rPr>
          <w:lang w:val="en-US"/>
        </w:rPr>
        <w:t xml:space="preserve">motivation-hygiene theory, to explain the </w:t>
      </w:r>
      <w:r>
        <w:rPr>
          <w:lang w:val="en-US"/>
        </w:rPr>
        <w:t xml:space="preserve">crucial </w:t>
      </w:r>
      <w:r w:rsidRPr="00EC015B">
        <w:rPr>
          <w:lang w:val="en-US"/>
        </w:rPr>
        <w:t xml:space="preserve">elements behind </w:t>
      </w:r>
      <w:r>
        <w:rPr>
          <w:lang w:val="en-US"/>
        </w:rPr>
        <w:t>people's</w:t>
      </w:r>
      <w:r w:rsidRPr="00EC015B">
        <w:rPr>
          <w:lang w:val="en-US"/>
        </w:rPr>
        <w:t xml:space="preserve"> perception of work.</w:t>
      </w:r>
      <w:r>
        <w:rPr>
          <w:lang w:val="en-US"/>
        </w:rPr>
        <w:t xml:space="preserve"> </w:t>
      </w:r>
      <w:r w:rsidRPr="00EC015B">
        <w:rPr>
          <w:lang w:val="en-US"/>
        </w:rPr>
        <w:t>This theory divided the factors into two categories: Motivators and hygiene factors.</w:t>
      </w:r>
      <w:r>
        <w:rPr>
          <w:lang w:val="en-US"/>
        </w:rPr>
        <w:t xml:space="preserve"> </w:t>
      </w:r>
      <w:r w:rsidRPr="00EC015B">
        <w:rPr>
          <w:i/>
          <w:iCs/>
          <w:lang w:val="en-US"/>
        </w:rPr>
        <w:t>Motivators</w:t>
      </w:r>
      <w:r w:rsidRPr="00EC015B">
        <w:rPr>
          <w:lang w:val="en-US"/>
        </w:rPr>
        <w:t xml:space="preserve"> are the task- and duty-related elements that influence </w:t>
      </w:r>
      <w:r>
        <w:rPr>
          <w:lang w:val="en-US"/>
        </w:rPr>
        <w:t>people's</w:t>
      </w:r>
      <w:r w:rsidRPr="00EC015B">
        <w:rPr>
          <w:lang w:val="en-US"/>
        </w:rPr>
        <w:t xml:space="preserve"> positive attitudes, such as work achievement and the level of responsibility for </w:t>
      </w:r>
      <w:proofErr w:type="gramStart"/>
      <w:r w:rsidRPr="00EC015B">
        <w:rPr>
          <w:lang w:val="en-US"/>
        </w:rPr>
        <w:t>making a decision</w:t>
      </w:r>
      <w:proofErr w:type="gramEnd"/>
      <w:r w:rsidRPr="00EC015B">
        <w:rPr>
          <w:lang w:val="en-US"/>
        </w:rPr>
        <w:t>.</w:t>
      </w:r>
      <w:r>
        <w:rPr>
          <w:lang w:val="en-US"/>
        </w:rPr>
        <w:t xml:space="preserve"> </w:t>
      </w:r>
      <w:r w:rsidRPr="00EC015B">
        <w:rPr>
          <w:lang w:val="en-US"/>
        </w:rPr>
        <w:t>If people are offered adequate motivators, they will be more motivated and satisfied with their job.</w:t>
      </w:r>
      <w:r>
        <w:rPr>
          <w:lang w:val="en-US"/>
        </w:rPr>
        <w:t xml:space="preserve"> </w:t>
      </w:r>
      <w:r w:rsidRPr="00EC015B">
        <w:rPr>
          <w:i/>
          <w:iCs/>
          <w:lang w:val="en-US"/>
        </w:rPr>
        <w:t>Hygiene factors</w:t>
      </w:r>
      <w:r w:rsidRPr="00EC015B">
        <w:rPr>
          <w:lang w:val="en-US"/>
        </w:rPr>
        <w:t xml:space="preserve"> are the environment-related elements that affect </w:t>
      </w:r>
      <w:r>
        <w:rPr>
          <w:lang w:val="en-US"/>
        </w:rPr>
        <w:t>people's</w:t>
      </w:r>
      <w:r w:rsidRPr="00EC015B">
        <w:rPr>
          <w:lang w:val="en-US"/>
        </w:rPr>
        <w:t xml:space="preserve"> negative attitudes toward work conditions, such as security, salary, and interpersonal relationships in the workplace.</w:t>
      </w:r>
      <w:r>
        <w:rPr>
          <w:lang w:val="en-US"/>
        </w:rPr>
        <w:t xml:space="preserve"> </w:t>
      </w:r>
      <w:r w:rsidRPr="00EC015B">
        <w:rPr>
          <w:lang w:val="en-US"/>
        </w:rPr>
        <w:t>If these hygiene factors are inadequate, it will cause dissatisfaction among people.</w:t>
      </w:r>
      <w:r>
        <w:rPr>
          <w:lang w:val="en-US"/>
        </w:rPr>
        <w:t xml:space="preserve"> </w:t>
      </w:r>
      <w:r w:rsidRPr="00EC015B">
        <w:rPr>
          <w:lang w:val="en-US"/>
        </w:rPr>
        <w:t xml:space="preserve">More examples of </w:t>
      </w:r>
      <w:r>
        <w:rPr>
          <w:lang w:val="en-US"/>
        </w:rPr>
        <w:t xml:space="preserve">motivators and hygiene </w:t>
      </w:r>
      <w:r w:rsidRPr="00EC015B">
        <w:rPr>
          <w:lang w:val="en-US"/>
        </w:rPr>
        <w:t xml:space="preserve">factors are listed </w:t>
      </w:r>
      <w:r w:rsidRPr="00BC31FF">
        <w:rPr>
          <w:lang w:val="en-US"/>
        </w:rPr>
        <w:t>in Table 4.3.</w:t>
      </w:r>
    </w:p>
    <w:p w14:paraId="28678EE5" w14:textId="77777777" w:rsidR="00584E91" w:rsidRPr="00BC31FF" w:rsidRDefault="00584E91" w:rsidP="00584E91">
      <w:pPr>
        <w:rPr>
          <w:lang w:val="en-US"/>
        </w:rPr>
      </w:pPr>
    </w:p>
    <w:p w14:paraId="27E1AE00" w14:textId="77777777" w:rsidR="00584E91" w:rsidRPr="00153C05" w:rsidRDefault="00584E91" w:rsidP="00584E91">
      <w:pPr>
        <w:pStyle w:val="GraphicsStyle"/>
      </w:pPr>
      <w:r w:rsidRPr="00BC31FF">
        <w:t>Table 4.3 Examples of factors contributing</w:t>
      </w:r>
    </w:p>
    <w:tbl>
      <w:tblPr>
        <w:tblStyle w:val="TableGrid"/>
        <w:tblW w:w="0" w:type="auto"/>
        <w:tblLook w:val="04A0" w:firstRow="1" w:lastRow="0" w:firstColumn="1" w:lastColumn="0" w:noHBand="0" w:noVBand="1"/>
      </w:tblPr>
      <w:tblGrid>
        <w:gridCol w:w="3539"/>
        <w:gridCol w:w="3969"/>
      </w:tblGrid>
      <w:tr w:rsidR="00584E91" w:rsidRPr="00EC015B" w14:paraId="3044AD41" w14:textId="77777777" w:rsidTr="00606C56">
        <w:tc>
          <w:tcPr>
            <w:tcW w:w="3539" w:type="dxa"/>
            <w:tcBorders>
              <w:top w:val="single" w:sz="4" w:space="0" w:color="auto"/>
              <w:bottom w:val="single" w:sz="4" w:space="0" w:color="auto"/>
            </w:tcBorders>
          </w:tcPr>
          <w:p w14:paraId="17DD026E" w14:textId="77777777" w:rsidR="00584E91" w:rsidRPr="00EC015B" w:rsidRDefault="00584E91" w:rsidP="00606C56">
            <w:pPr>
              <w:rPr>
                <w:lang w:val="en-US"/>
              </w:rPr>
            </w:pPr>
            <w:r w:rsidRPr="00EC015B">
              <w:rPr>
                <w:lang w:val="en-US"/>
              </w:rPr>
              <w:t>Motivators</w:t>
            </w:r>
          </w:p>
        </w:tc>
        <w:tc>
          <w:tcPr>
            <w:tcW w:w="3969" w:type="dxa"/>
            <w:tcBorders>
              <w:top w:val="single" w:sz="4" w:space="0" w:color="auto"/>
              <w:bottom w:val="single" w:sz="4" w:space="0" w:color="auto"/>
            </w:tcBorders>
          </w:tcPr>
          <w:p w14:paraId="14B2F3EE" w14:textId="77777777" w:rsidR="00584E91" w:rsidRPr="00EC015B" w:rsidRDefault="00584E91" w:rsidP="00606C56">
            <w:pPr>
              <w:rPr>
                <w:lang w:val="en-US"/>
              </w:rPr>
            </w:pPr>
            <w:r w:rsidRPr="00EC015B">
              <w:rPr>
                <w:lang w:val="en-US"/>
              </w:rPr>
              <w:t>Hygiene factors</w:t>
            </w:r>
          </w:p>
        </w:tc>
      </w:tr>
      <w:tr w:rsidR="00584E91" w:rsidRPr="00EC015B" w14:paraId="25759CAF" w14:textId="77777777" w:rsidTr="00606C56">
        <w:tc>
          <w:tcPr>
            <w:tcW w:w="3539" w:type="dxa"/>
            <w:tcBorders>
              <w:top w:val="single" w:sz="4" w:space="0" w:color="auto"/>
              <w:bottom w:val="single" w:sz="4" w:space="0" w:color="auto"/>
            </w:tcBorders>
          </w:tcPr>
          <w:p w14:paraId="55B76E81" w14:textId="77777777" w:rsidR="00584E91" w:rsidRPr="00EC015B" w:rsidRDefault="00584E91" w:rsidP="00606C56">
            <w:pPr>
              <w:rPr>
                <w:lang w:val="en-US"/>
              </w:rPr>
            </w:pPr>
            <w:r w:rsidRPr="00EC015B">
              <w:rPr>
                <w:lang w:val="en-US"/>
              </w:rPr>
              <w:t>Achievement</w:t>
            </w:r>
          </w:p>
          <w:p w14:paraId="7917272C" w14:textId="77777777" w:rsidR="00584E91" w:rsidRPr="00EC015B" w:rsidRDefault="00584E91" w:rsidP="00606C56">
            <w:pPr>
              <w:rPr>
                <w:lang w:val="en-US"/>
              </w:rPr>
            </w:pPr>
            <w:r w:rsidRPr="00EC015B">
              <w:rPr>
                <w:lang w:val="en-US"/>
              </w:rPr>
              <w:t>Control</w:t>
            </w:r>
          </w:p>
          <w:p w14:paraId="0846BACC" w14:textId="77777777" w:rsidR="00584E91" w:rsidRPr="00EC015B" w:rsidRDefault="00584E91" w:rsidP="00606C56">
            <w:pPr>
              <w:rPr>
                <w:lang w:val="en-US"/>
              </w:rPr>
            </w:pPr>
            <w:r w:rsidRPr="00EC015B">
              <w:rPr>
                <w:lang w:val="en-US"/>
              </w:rPr>
              <w:t>Challenge</w:t>
            </w:r>
          </w:p>
          <w:p w14:paraId="1C78E8AC" w14:textId="77777777" w:rsidR="00584E91" w:rsidRPr="00EC015B" w:rsidRDefault="00584E91" w:rsidP="00606C56">
            <w:pPr>
              <w:rPr>
                <w:lang w:val="en-US"/>
              </w:rPr>
            </w:pPr>
            <w:r w:rsidRPr="00EC015B">
              <w:rPr>
                <w:lang w:val="en-US"/>
              </w:rPr>
              <w:t>Responsibility</w:t>
            </w:r>
          </w:p>
          <w:p w14:paraId="6582C9AD" w14:textId="77777777" w:rsidR="00584E91" w:rsidRPr="00EC015B" w:rsidRDefault="00584E91" w:rsidP="00606C56">
            <w:pPr>
              <w:rPr>
                <w:lang w:val="en-US"/>
              </w:rPr>
            </w:pPr>
            <w:r w:rsidRPr="00EC015B">
              <w:rPr>
                <w:lang w:val="en-US"/>
              </w:rPr>
              <w:lastRenderedPageBreak/>
              <w:t>Personal growth</w:t>
            </w:r>
          </w:p>
          <w:p w14:paraId="657FDEB7" w14:textId="77777777" w:rsidR="00584E91" w:rsidRPr="00EC015B" w:rsidRDefault="00584E91" w:rsidP="00606C56">
            <w:pPr>
              <w:rPr>
                <w:lang w:val="en-US"/>
              </w:rPr>
            </w:pPr>
            <w:r w:rsidRPr="00EC015B">
              <w:rPr>
                <w:lang w:val="en-US"/>
              </w:rPr>
              <w:t>Interesting work itself</w:t>
            </w:r>
          </w:p>
        </w:tc>
        <w:tc>
          <w:tcPr>
            <w:tcW w:w="3969" w:type="dxa"/>
            <w:tcBorders>
              <w:top w:val="single" w:sz="4" w:space="0" w:color="auto"/>
              <w:bottom w:val="single" w:sz="4" w:space="0" w:color="auto"/>
            </w:tcBorders>
          </w:tcPr>
          <w:p w14:paraId="75900FC2" w14:textId="77777777" w:rsidR="00584E91" w:rsidRPr="00EC015B" w:rsidRDefault="00584E91" w:rsidP="00606C56">
            <w:pPr>
              <w:rPr>
                <w:lang w:val="en-US"/>
              </w:rPr>
            </w:pPr>
            <w:r w:rsidRPr="00EC015B">
              <w:rPr>
                <w:lang w:val="en-US"/>
              </w:rPr>
              <w:lastRenderedPageBreak/>
              <w:t>Salary</w:t>
            </w:r>
          </w:p>
          <w:p w14:paraId="32B97A4A" w14:textId="77777777" w:rsidR="00584E91" w:rsidRPr="00EC015B" w:rsidRDefault="00584E91" w:rsidP="00606C56">
            <w:pPr>
              <w:rPr>
                <w:lang w:val="en-US"/>
              </w:rPr>
            </w:pPr>
            <w:r w:rsidRPr="00EC015B">
              <w:rPr>
                <w:lang w:val="en-US"/>
              </w:rPr>
              <w:t>Security</w:t>
            </w:r>
          </w:p>
          <w:p w14:paraId="1095499E" w14:textId="77777777" w:rsidR="00584E91" w:rsidRPr="00EC015B" w:rsidRDefault="00584E91" w:rsidP="00606C56">
            <w:pPr>
              <w:rPr>
                <w:lang w:val="en-US"/>
              </w:rPr>
            </w:pPr>
            <w:r w:rsidRPr="00EC015B">
              <w:rPr>
                <w:lang w:val="en-US"/>
              </w:rPr>
              <w:t>Supervision</w:t>
            </w:r>
          </w:p>
          <w:p w14:paraId="4A35F8FB" w14:textId="77777777" w:rsidR="00584E91" w:rsidRPr="00EC015B" w:rsidRDefault="00584E91" w:rsidP="00606C56">
            <w:pPr>
              <w:rPr>
                <w:lang w:val="en-US"/>
              </w:rPr>
            </w:pPr>
            <w:r w:rsidRPr="00EC015B">
              <w:rPr>
                <w:lang w:val="en-US"/>
              </w:rPr>
              <w:t>Working environment</w:t>
            </w:r>
          </w:p>
          <w:p w14:paraId="139D9312" w14:textId="77777777" w:rsidR="00584E91" w:rsidRPr="00EC015B" w:rsidRDefault="00584E91" w:rsidP="00606C56">
            <w:pPr>
              <w:rPr>
                <w:lang w:val="en-US"/>
              </w:rPr>
            </w:pPr>
            <w:r w:rsidRPr="00EC015B">
              <w:rPr>
                <w:lang w:val="en-US"/>
              </w:rPr>
              <w:lastRenderedPageBreak/>
              <w:t>Interpersonal relationships</w:t>
            </w:r>
          </w:p>
          <w:p w14:paraId="1F1FE3DF" w14:textId="77777777" w:rsidR="00584E91" w:rsidRPr="00EC015B" w:rsidRDefault="00584E91" w:rsidP="00606C56">
            <w:pPr>
              <w:rPr>
                <w:lang w:val="en-US"/>
              </w:rPr>
            </w:pPr>
            <w:r w:rsidRPr="00EC015B">
              <w:rPr>
                <w:lang w:val="en-US"/>
              </w:rPr>
              <w:t>Company policies and administration</w:t>
            </w:r>
          </w:p>
        </w:tc>
      </w:tr>
    </w:tbl>
    <w:p w14:paraId="2C08A1AB" w14:textId="77777777" w:rsidR="00584E91" w:rsidRPr="00EC015B" w:rsidRDefault="00584E91" w:rsidP="00584E91">
      <w:pPr>
        <w:rPr>
          <w:rFonts w:eastAsia="MS Gothic" w:cstheme="minorHAnsi"/>
          <w:lang w:val="en-US"/>
        </w:rPr>
      </w:pPr>
    </w:p>
    <w:p w14:paraId="622EEA85" w14:textId="77777777" w:rsidR="00584E91" w:rsidRPr="00EC015B" w:rsidRDefault="00584E91" w:rsidP="00584E91">
      <w:pPr>
        <w:pStyle w:val="Heading3"/>
        <w:rPr>
          <w:rFonts w:cstheme="minorHAnsi"/>
          <w:b/>
          <w:bCs w:val="0"/>
          <w:lang w:val="en-US"/>
        </w:rPr>
      </w:pPr>
      <w:r w:rsidRPr="00EC015B">
        <w:rPr>
          <w:rFonts w:cstheme="minorHAnsi"/>
          <w:lang w:val="en-US"/>
        </w:rPr>
        <w:t>Job Satisfaction</w:t>
      </w:r>
    </w:p>
    <w:p w14:paraId="3CE7E282" w14:textId="77777777" w:rsidR="00584E91" w:rsidRPr="00EC015B" w:rsidRDefault="00584E91" w:rsidP="00584E91">
      <w:pPr>
        <w:rPr>
          <w:lang w:val="en-US"/>
        </w:rPr>
      </w:pPr>
      <w:r>
        <w:rPr>
          <w:rFonts w:eastAsia="MS Gothic" w:cstheme="minorHAnsi"/>
          <w:noProof/>
          <w:lang w:val="en-US"/>
        </w:rPr>
        <mc:AlternateContent>
          <mc:Choice Requires="wps">
            <w:drawing>
              <wp:anchor distT="0" distB="0" distL="114300" distR="114300" simplePos="0" relativeHeight="251710464" behindDoc="0" locked="0" layoutInCell="1" allowOverlap="1" wp14:anchorId="65B4CAB9" wp14:editId="63D20F0B">
                <wp:simplePos x="0" y="0"/>
                <wp:positionH relativeFrom="column">
                  <wp:posOffset>6795223</wp:posOffset>
                </wp:positionH>
                <wp:positionV relativeFrom="paragraph">
                  <wp:posOffset>588079</wp:posOffset>
                </wp:positionV>
                <wp:extent cx="2658533" cy="1100666"/>
                <wp:effectExtent l="0" t="0" r="8890" b="17145"/>
                <wp:wrapNone/>
                <wp:docPr id="125" name="Text Box 125"/>
                <wp:cNvGraphicFramePr/>
                <a:graphic xmlns:a="http://schemas.openxmlformats.org/drawingml/2006/main">
                  <a:graphicData uri="http://schemas.microsoft.com/office/word/2010/wordprocessingShape">
                    <wps:wsp>
                      <wps:cNvSpPr txBox="1"/>
                      <wps:spPr>
                        <a:xfrm>
                          <a:off x="0" y="0"/>
                          <a:ext cx="2658533" cy="1100666"/>
                        </a:xfrm>
                        <a:prstGeom prst="rect">
                          <a:avLst/>
                        </a:prstGeom>
                        <a:solidFill>
                          <a:schemeClr val="lt1"/>
                        </a:solidFill>
                        <a:ln w="6350">
                          <a:solidFill>
                            <a:prstClr val="black"/>
                          </a:solidFill>
                        </a:ln>
                      </wps:spPr>
                      <wps:txbx>
                        <w:txbxContent>
                          <w:p w14:paraId="2C39D81E" w14:textId="77777777" w:rsidR="00584E91" w:rsidRPr="00B803DD" w:rsidRDefault="00584E91" w:rsidP="00584E91">
                            <w:pPr>
                              <w:rPr>
                                <w:lang w:val="en-US"/>
                              </w:rPr>
                            </w:pPr>
                            <w:r w:rsidRPr="004A26DE">
                              <w:rPr>
                                <w:b/>
                                <w:bCs/>
                                <w:lang w:val="en-US"/>
                              </w:rPr>
                              <w:t xml:space="preserve">Job satisfaction: </w:t>
                            </w:r>
                            <w:r>
                              <w:rPr>
                                <w:lang w:val="en-US"/>
                              </w:rPr>
                              <w:t>refers to a person’s self-perceived job attitude toward his or her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4CAB9" id="Text Box 125" o:spid="_x0000_s1134" type="#_x0000_t202" style="position:absolute;left:0;text-align:left;margin-left:535.05pt;margin-top:46.3pt;width:209.35pt;height:86.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YLPQIAAIU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" fillcolor="white [3201]" strokeweight=".5pt">
                <v:textbox>
                  <w:txbxContent>
                    <w:p w14:paraId="2C39D81E" w14:textId="77777777" w:rsidR="00584E91" w:rsidRPr="00B803DD" w:rsidRDefault="00584E91" w:rsidP="00584E91">
                      <w:pPr>
                        <w:rPr>
                          <w:lang w:val="en-US"/>
                        </w:rPr>
                      </w:pPr>
                      <w:r w:rsidRPr="004A26DE">
                        <w:rPr>
                          <w:b/>
                          <w:bCs/>
                          <w:lang w:val="en-US"/>
                        </w:rPr>
                        <w:t xml:space="preserve">Job satisfaction: </w:t>
                      </w:r>
                      <w:r>
                        <w:rPr>
                          <w:lang w:val="en-US"/>
                        </w:rPr>
                        <w:t>refers to a person’s self-perceived job attitude toward his or her job.</w:t>
                      </w:r>
                    </w:p>
                  </w:txbxContent>
                </v:textbox>
              </v:shape>
            </w:pict>
          </mc:Fallback>
        </mc:AlternateContent>
      </w:r>
      <w:r w:rsidRPr="00EC015B">
        <w:rPr>
          <w:lang w:val="en-US"/>
        </w:rPr>
        <w:t xml:space="preserve">Many </w:t>
      </w:r>
      <w:r>
        <w:rPr>
          <w:lang w:val="en-US"/>
        </w:rPr>
        <w:t>managers</w:t>
      </w:r>
      <w:r w:rsidRPr="00EC015B">
        <w:rPr>
          <w:lang w:val="en-US"/>
        </w:rPr>
        <w:t xml:space="preserve"> may seek to explain why some employees are satisfied with their job and others are not.</w:t>
      </w:r>
      <w:r>
        <w:rPr>
          <w:lang w:val="en-US"/>
        </w:rPr>
        <w:t xml:space="preserve"> Depending on various working conditions, the employees’ feelings about their current job can range from highly positive to extreme negative </w:t>
      </w:r>
      <w:r>
        <w:rPr>
          <w:lang w:val="en-US"/>
        </w:rPr>
        <w:fldChar w:fldCharType="begin"/>
      </w:r>
      <w:r>
        <w:rPr>
          <w:lang w:val="en-US"/>
        </w:rPr>
        <w:instrText xml:space="preserve"> ADDIN EN.CITE &lt;EndNote&gt;&lt;Cite&gt;&lt;Author&gt;Armstrong&lt;/Author&gt;&lt;Year&gt;2015&lt;/Year&gt;&lt;RecNum&gt;5090&lt;/RecNum&gt;&lt;DisplayText&gt;(Armstrong et al., 2015)&lt;/DisplayText&gt;&lt;record&gt;&lt;rec-number&gt;5090&lt;/rec-number&gt;&lt;foreign-keys&gt;&lt;key app="EN" db-id="psz0f0xrixzveyert2252950zrwdfzsefvv9" timestamp="1657974970" guid="a7f54df2-ee55-4ccc-9d31-a05a6658a3bf"&gt;5090&lt;/key&gt;&lt;/foreign-keys&gt;&lt;ref-type name="Journal Article"&gt;17&lt;/ref-type&gt;&lt;contributors&gt;&lt;authors&gt;&lt;author&gt;Armstrong, Gaylene S&lt;/author&gt;&lt;author&gt;Atkin-Plunk, Cassandra A&lt;/author&gt;&lt;author&gt;Wells, Jessica&lt;/author&gt;&lt;/authors&gt;&lt;/contributors&gt;&lt;titles&gt;&lt;title&gt;The relationship between work–family conflict, correctional officer job stress, and job satisfaction&lt;/title&gt;&lt;secondary-title&gt;Criminal justice and behavior&lt;/secondary-title&gt;&lt;/titles&gt;&lt;periodical&gt;&lt;full-title&gt;Criminal justice and behavior&lt;/full-title&gt;&lt;/periodical&gt;&lt;pages&gt;1066-1082&lt;/pages&gt;&lt;volume&gt;42&lt;/volume&gt;&lt;number&gt;10&lt;/number&gt;&lt;dates&gt;&lt;year&gt;2015&lt;/year&gt;&lt;/dates&gt;&lt;isbn&gt;0093-8548&lt;/isbn&gt;&lt;urls&gt;&lt;/urls&gt;&lt;electronic-resource-num&gt;https://doi.org/10.1177/0093854815582221&lt;/electronic-resource-num&gt;&lt;/record&gt;&lt;/Cite&gt;&lt;/EndNote&gt;</w:instrText>
      </w:r>
      <w:r>
        <w:rPr>
          <w:lang w:val="en-US"/>
        </w:rPr>
        <w:fldChar w:fldCharType="separate"/>
      </w:r>
      <w:r>
        <w:rPr>
          <w:noProof/>
          <w:lang w:val="en-US"/>
        </w:rPr>
        <w:t>(Armstrong et al., 2015)</w:t>
      </w:r>
      <w:r>
        <w:rPr>
          <w:lang w:val="en-US"/>
        </w:rPr>
        <w:fldChar w:fldCharType="end"/>
      </w:r>
      <w:r>
        <w:rPr>
          <w:lang w:val="en-US"/>
        </w:rPr>
        <w:t xml:space="preserve">. </w:t>
      </w:r>
      <w:r w:rsidRPr="00EC015B">
        <w:rPr>
          <w:lang w:val="en-US"/>
        </w:rPr>
        <w:t xml:space="preserve">As discussed earlier, a </w:t>
      </w:r>
      <w:r>
        <w:rPr>
          <w:lang w:val="en-US"/>
        </w:rPr>
        <w:t>person's</w:t>
      </w:r>
      <w:r w:rsidRPr="00EC015B">
        <w:rPr>
          <w:lang w:val="en-US"/>
        </w:rPr>
        <w:t xml:space="preserve"> work motivation significantly influences job-related emotions, such as job satisfaction.</w:t>
      </w:r>
      <w:r>
        <w:rPr>
          <w:lang w:val="en-US"/>
        </w:rPr>
        <w:t xml:space="preserve"> </w:t>
      </w:r>
      <w:r w:rsidRPr="00EC015B">
        <w:rPr>
          <w:lang w:val="en-US"/>
        </w:rPr>
        <w:t xml:space="preserve">From </w:t>
      </w:r>
      <w:r>
        <w:rPr>
          <w:lang w:val="en-US"/>
        </w:rPr>
        <w:t xml:space="preserve">a </w:t>
      </w:r>
      <w:r w:rsidRPr="00EC015B">
        <w:rPr>
          <w:lang w:val="en-US"/>
        </w:rPr>
        <w:t xml:space="preserve">psychological perspective, </w:t>
      </w:r>
      <w:r w:rsidRPr="00EC015B">
        <w:rPr>
          <w:b/>
          <w:bCs/>
          <w:lang w:val="en-US"/>
        </w:rPr>
        <w:t>job satisfaction</w:t>
      </w:r>
      <w:r w:rsidRPr="00EC015B">
        <w:rPr>
          <w:lang w:val="en-US"/>
        </w:rPr>
        <w:t xml:space="preserve"> is </w:t>
      </w:r>
      <w:r>
        <w:rPr>
          <w:lang w:val="en-US"/>
        </w:rPr>
        <w:t xml:space="preserve">generally </w:t>
      </w:r>
      <w:r w:rsidRPr="00EC015B">
        <w:rPr>
          <w:lang w:val="en-US"/>
        </w:rPr>
        <w:t xml:space="preserve">defined as the degree to which a person </w:t>
      </w:r>
      <w:r>
        <w:rPr>
          <w:lang w:val="en-US"/>
        </w:rPr>
        <w:t>likes</w:t>
      </w:r>
      <w:r w:rsidRPr="00EC015B">
        <w:rPr>
          <w:lang w:val="en-US"/>
        </w:rPr>
        <w:t xml:space="preserve"> </w:t>
      </w:r>
      <w:r>
        <w:rPr>
          <w:lang w:val="en-US"/>
        </w:rPr>
        <w:t>their</w:t>
      </w:r>
      <w:r w:rsidRPr="00EC015B">
        <w:rPr>
          <w:lang w:val="en-US"/>
        </w:rPr>
        <w:t xml:space="preserve"> job</w:t>
      </w:r>
      <w:r>
        <w:rPr>
          <w:lang w:val="en-US"/>
        </w:rPr>
        <w:t xml:space="preserve"> </w:t>
      </w:r>
      <w:r>
        <w:rPr>
          <w:lang w:val="en-US"/>
        </w:rPr>
        <w:fldChar w:fldCharType="begin"/>
      </w:r>
      <w:r>
        <w:rPr>
          <w:lang w:val="en-US"/>
        </w:rPr>
        <w:instrText xml:space="preserve"> ADDIN EN.CITE &lt;EndNote&gt;&lt;Cite&gt;&lt;Author&gt;Faragher&lt;/Author&gt;&lt;Year&gt;2013&lt;/Year&gt;&lt;RecNum&gt;5083&lt;/RecNum&gt;&lt;DisplayText&gt;(Faragher, 2013; Spector, 1997; Vroom, 1964)&lt;/DisplayText&gt;&lt;record&gt;&lt;rec-number&gt;5083&lt;/rec-number&gt;&lt;foreign-keys&gt;&lt;key app="EN" db-id="psz0f0xrixzveyert2252950zrwdfzsefvv9" timestamp="1657741013" guid="b8c3870f-b850-4690-b7f7-1a3be0151f7d"&gt;5083&lt;/key&gt;&lt;/foreign-keys&gt;&lt;ref-type name="Journal Article"&gt;17&lt;/ref-type&gt;&lt;contributors&gt;&lt;authors&gt;&lt;author&gt;Faragher, E. B., Cass, M., &amp;amp; Cooper, C. L.&lt;/author&gt;&lt;/authors&gt;&lt;/contributors&gt;&lt;titles&gt;&lt;title&gt;The relationship between job satisfaction and health: a meta-analysis&lt;/title&gt;&lt;secondary-title&gt;From stress to well-being&lt;/secondary-title&gt;&lt;/titles&gt;&lt;periodical&gt;&lt;full-title&gt;From stress to well-being&lt;/full-title&gt;&lt;/periodical&gt;&lt;pages&gt;254-271&lt;/pages&gt;&lt;volume&gt;1&lt;/volume&gt;&lt;dates&gt;&lt;year&gt;2013&lt;/year&gt;&lt;/dates&gt;&lt;urls&gt;&lt;/urls&gt;&lt;/record&gt;&lt;/Cite&gt;&lt;Cite&gt;&lt;Author&gt;Vroom&lt;/Author&gt;&lt;Year&gt;1964&lt;/Year&gt;&lt;RecNum&gt;4983&lt;/RecNum&gt;&lt;record&gt;&lt;rec-number&gt;4983&lt;/rec-number&gt;&lt;foreign-keys&gt;&lt;key app="EN" db-id="psz0f0xrixzveyert2252950zrwdfzsefvv9" timestamp="1654437790" guid="9ccf9168-7d7d-4d8d-a649-971ddda5e35f"&gt;4983&lt;/key&gt;&lt;/foreign-keys&gt;&lt;ref-type name="Journal Article"&gt;17&lt;/ref-type&gt;&lt;contributors&gt;&lt;authors&gt;&lt;author&gt;Vroom, Victor Harold&lt;/author&gt;&lt;/authors&gt;&lt;/contributors&gt;&lt;titles&gt;&lt;title&gt;Work and motivation&lt;/title&gt;&lt;/titles&gt;&lt;pages&gt;99&lt;/pages&gt;&lt;dates&gt;&lt;year&gt;1964&lt;/year&gt;&lt;/dates&gt;&lt;orig-pub&gt;John Wiley and Sons&lt;/orig-pub&gt;&lt;urls&gt;&lt;/urls&gt;&lt;/record&gt;&lt;/Cite&gt;&lt;Cite&gt;&lt;Author&gt;Spector&lt;/Author&gt;&lt;Year&gt;1997&lt;/Year&gt;&lt;RecNum&gt;4989&lt;/RecNum&gt;&lt;record&gt;&lt;rec-number&gt;4989&lt;/rec-number&gt;&lt;foreign-keys&gt;&lt;key app="EN" db-id="psz0f0xrixzveyert2252950zrwdfzsefvv9" timestamp="1654891468" guid="f952a511-05ad-4445-b998-6b30078ef36c"&gt;4989&lt;/key&gt;&lt;/foreign-keys&gt;&lt;ref-type name="Book"&gt;6&lt;/ref-type&gt;&lt;contributors&gt;&lt;authors&gt;&lt;author&gt;Spector, Paul E&lt;/author&gt;&lt;/authors&gt;&lt;/contributors&gt;&lt;titles&gt;&lt;title&gt;Job satisfaction: Application, assessment, causes, and consequences&lt;/title&gt;&lt;/titles&gt;&lt;volume&gt;3&lt;/volume&gt;&lt;dates&gt;&lt;year&gt;1997&lt;/year&gt;&lt;/dates&gt;&lt;publisher&gt;Sage&lt;/publisher&gt;&lt;isbn&gt;0761989234&lt;/isbn&gt;&lt;urls&gt;&lt;/urls&gt;&lt;/record&gt;&lt;/Cite&gt;&lt;/EndNote&gt;</w:instrText>
      </w:r>
      <w:r>
        <w:rPr>
          <w:lang w:val="en-US"/>
        </w:rPr>
        <w:fldChar w:fldCharType="separate"/>
      </w:r>
      <w:r>
        <w:rPr>
          <w:noProof/>
          <w:lang w:val="en-US"/>
        </w:rPr>
        <w:t>(Faragher, 2013; Spector, 1997; Vroom, 1964)</w:t>
      </w:r>
      <w:r>
        <w:rPr>
          <w:lang w:val="en-US"/>
        </w:rPr>
        <w:fldChar w:fldCharType="end"/>
      </w:r>
      <w:r w:rsidRPr="00EC015B">
        <w:rPr>
          <w:lang w:val="en-US"/>
        </w:rPr>
        <w:t>.</w:t>
      </w:r>
      <w:r>
        <w:rPr>
          <w:lang w:val="en-US"/>
        </w:rPr>
        <w:t xml:space="preserve"> </w:t>
      </w:r>
      <w:r w:rsidRPr="00EC015B">
        <w:rPr>
          <w:lang w:val="en-US"/>
        </w:rPr>
        <w:t xml:space="preserve">This </w:t>
      </w:r>
      <w:r>
        <w:rPr>
          <w:lang w:val="en-US"/>
        </w:rPr>
        <w:t xml:space="preserve">positive </w:t>
      </w:r>
      <w:r w:rsidRPr="00EC015B">
        <w:rPr>
          <w:lang w:val="en-US"/>
        </w:rPr>
        <w:t>job-related attitude is multidimensional, including affective</w:t>
      </w:r>
      <w:r>
        <w:rPr>
          <w:lang w:val="en-US"/>
        </w:rPr>
        <w:t>, continuance</w:t>
      </w:r>
      <w:r w:rsidRPr="00EC015B">
        <w:rPr>
          <w:lang w:val="en-US"/>
        </w:rPr>
        <w:t>, and normative commitment</w:t>
      </w:r>
      <w:r>
        <w:rPr>
          <w:lang w:val="en-US"/>
        </w:rPr>
        <w:t xml:space="preserve"> </w:t>
      </w:r>
      <w:r>
        <w:rPr>
          <w:lang w:val="en-US"/>
        </w:rPr>
        <w:fldChar w:fldCharType="begin"/>
      </w:r>
      <w:r>
        <w:rPr>
          <w:lang w:val="en-US"/>
        </w:rPr>
        <w:instrText xml:space="preserve"> ADDIN EN.CITE &lt;EndNote&gt;&lt;Cite&gt;&lt;Author&gt;Aziri&lt;/Author&gt;&lt;Year&gt;2011&lt;/Year&gt;&lt;RecNum&gt;5045&lt;/RecNum&gt;&lt;DisplayText&gt;(Aziri, 2011)&lt;/DisplayText&gt;&lt;record&gt;&lt;rec-number&gt;5045&lt;/rec-number&gt;&lt;foreign-keys&gt;&lt;key app="EN" db-id="psz0f0xrixzveyert2252950zrwdfzsefvv9" timestamp="1657713902" guid="2fe02599-732d-471c-af9e-6c18b533a582"&gt;5045&lt;/key&gt;&lt;/foreign-keys&gt;&lt;ref-type name="Journal Article"&gt;17&lt;/ref-type&gt;&lt;contributors&gt;&lt;authors&gt;&lt;author&gt;Aziri, Brikend&lt;/author&gt;&lt;/authors&gt;&lt;/contributors&gt;&lt;titles&gt;&lt;title&gt;Job satisfaction: A literature review&lt;/title&gt;&lt;secondary-title&gt;Management Research &amp;amp; Practice&lt;/secondary-title&gt;&lt;/titles&gt;&lt;periodical&gt;&lt;full-title&gt;Management Research &amp;amp; Practice&lt;/full-title&gt;&lt;/periodical&gt;&lt;pages&gt;77-86&lt;/pages&gt;&lt;volume&gt;3&lt;/volume&gt;&lt;number&gt;4&lt;/number&gt;&lt;dates&gt;&lt;year&gt;2011&lt;/year&gt;&lt;/dates&gt;&lt;isbn&gt;2067-2462&lt;/isbn&gt;&lt;urls&gt;&lt;/urls&gt;&lt;/record&gt;&lt;/Cite&gt;&lt;/EndNote&gt;</w:instrText>
      </w:r>
      <w:r>
        <w:rPr>
          <w:lang w:val="en-US"/>
        </w:rPr>
        <w:fldChar w:fldCharType="separate"/>
      </w:r>
      <w:r>
        <w:rPr>
          <w:noProof/>
          <w:lang w:val="en-US"/>
        </w:rPr>
        <w:t>(Aziri, 2011)</w:t>
      </w:r>
      <w:r>
        <w:rPr>
          <w:lang w:val="en-US"/>
        </w:rPr>
        <w:fldChar w:fldCharType="end"/>
      </w:r>
      <w:r w:rsidRPr="00EC015B">
        <w:rPr>
          <w:lang w:val="en-US"/>
        </w:rPr>
        <w:t>.</w:t>
      </w:r>
    </w:p>
    <w:p w14:paraId="26E9682D" w14:textId="77777777" w:rsidR="00584E91" w:rsidRPr="00EC015B" w:rsidRDefault="00584E91" w:rsidP="00584E91">
      <w:pPr>
        <w:rPr>
          <w:rFonts w:cstheme="minorHAnsi"/>
          <w:lang w:val="en-US"/>
        </w:rPr>
      </w:pPr>
    </w:p>
    <w:p w14:paraId="634E3CBE" w14:textId="77777777" w:rsidR="00584E91" w:rsidRPr="00EC015B" w:rsidRDefault="00584E91" w:rsidP="00584E91">
      <w:pPr>
        <w:pStyle w:val="Heading4"/>
        <w:rPr>
          <w:rFonts w:cstheme="minorHAnsi"/>
          <w:lang w:val="en-US"/>
        </w:rPr>
      </w:pPr>
      <w:r w:rsidRPr="00EC015B">
        <w:rPr>
          <w:rFonts w:cstheme="minorHAnsi"/>
          <w:lang w:val="en-US"/>
        </w:rPr>
        <w:t>Antecedents of job satisfaction</w:t>
      </w:r>
    </w:p>
    <w:p w14:paraId="4B7D4048" w14:textId="77777777" w:rsidR="00584E91" w:rsidRPr="00EC015B" w:rsidRDefault="00584E91" w:rsidP="00584E91">
      <w:pPr>
        <w:rPr>
          <w:rFonts w:cstheme="minorHAnsi"/>
          <w:lang w:val="en-US"/>
        </w:rPr>
      </w:pPr>
      <w:r w:rsidRPr="00EC015B">
        <w:rPr>
          <w:rFonts w:cstheme="minorHAnsi"/>
          <w:lang w:val="en-US"/>
        </w:rPr>
        <w:t xml:space="preserve">Since </w:t>
      </w:r>
      <w:r>
        <w:rPr>
          <w:rFonts w:cstheme="minorHAnsi"/>
          <w:lang w:val="en-US"/>
        </w:rPr>
        <w:t>many factors affect</w:t>
      </w:r>
      <w:r w:rsidRPr="00EC015B">
        <w:rPr>
          <w:rFonts w:cstheme="minorHAnsi"/>
          <w:lang w:val="en-US"/>
        </w:rPr>
        <w:t xml:space="preserve"> </w:t>
      </w:r>
      <w:r>
        <w:rPr>
          <w:rFonts w:cstheme="minorHAnsi"/>
          <w:lang w:val="en-US"/>
        </w:rPr>
        <w:t>people who like or dislike their jobs</w:t>
      </w:r>
      <w:r w:rsidRPr="00EC015B">
        <w:rPr>
          <w:rFonts w:cstheme="minorHAnsi"/>
          <w:lang w:val="en-US"/>
        </w:rPr>
        <w:t xml:space="preserve">, individual employees from the same organization can show </w:t>
      </w:r>
      <w:r>
        <w:rPr>
          <w:rFonts w:cstheme="minorHAnsi"/>
          <w:lang w:val="en-US"/>
        </w:rPr>
        <w:t xml:space="preserve">a </w:t>
      </w:r>
      <w:r w:rsidRPr="00EC015B">
        <w:rPr>
          <w:rFonts w:cstheme="minorHAnsi"/>
          <w:lang w:val="en-US"/>
        </w:rPr>
        <w:t>large variety in job satisfaction.</w:t>
      </w:r>
      <w:r>
        <w:rPr>
          <w:rFonts w:cstheme="minorHAnsi"/>
          <w:lang w:val="en-US"/>
        </w:rPr>
        <w:t xml:space="preserve"> Previous research has shown that the common</w:t>
      </w:r>
      <w:r w:rsidRPr="00EC015B">
        <w:rPr>
          <w:rFonts w:cstheme="minorHAnsi"/>
          <w:lang w:val="en-US"/>
        </w:rPr>
        <w:t xml:space="preserve"> predictors of job satisfaction</w:t>
      </w:r>
      <w:r>
        <w:rPr>
          <w:rFonts w:cstheme="minorHAnsi"/>
          <w:lang w:val="en-US"/>
        </w:rPr>
        <w:t xml:space="preserve"> can be categorized into environmental and personal factors </w:t>
      </w:r>
      <w:r>
        <w:rPr>
          <w:rFonts w:cstheme="minorHAnsi"/>
          <w:lang w:val="en-US"/>
        </w:rPr>
        <w:fldChar w:fldCharType="begin"/>
      </w:r>
      <w:r>
        <w:rPr>
          <w:rFonts w:cstheme="minorHAnsi"/>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rFonts w:cstheme="minorHAnsi"/>
          <w:lang w:val="en-US"/>
        </w:rPr>
        <w:fldChar w:fldCharType="separate"/>
      </w:r>
      <w:r>
        <w:rPr>
          <w:rFonts w:cstheme="minorHAnsi"/>
          <w:noProof/>
          <w:lang w:val="en-US"/>
        </w:rPr>
        <w:t>(Spector, 2021)</w:t>
      </w:r>
      <w:r>
        <w:rPr>
          <w:rFonts w:cstheme="minorHAnsi"/>
          <w:lang w:val="en-US"/>
        </w:rPr>
        <w:fldChar w:fldCharType="end"/>
      </w:r>
      <w:r>
        <w:rPr>
          <w:rFonts w:cstheme="minorHAnsi"/>
          <w:lang w:val="en-US"/>
        </w:rPr>
        <w:t>. For instance,</w:t>
      </w:r>
      <w:r w:rsidRPr="00EC015B">
        <w:rPr>
          <w:rFonts w:cstheme="minorHAnsi"/>
          <w:lang w:val="en-US"/>
        </w:rPr>
        <w:t xml:space="preserve"> </w:t>
      </w:r>
      <w:r>
        <w:rPr>
          <w:rFonts w:cstheme="minorHAnsi"/>
          <w:lang w:val="en-US"/>
        </w:rPr>
        <w:t>the ecological antecedents influencing job satisfaction are</w:t>
      </w:r>
      <w:r w:rsidRPr="00EC015B">
        <w:rPr>
          <w:rFonts w:cstheme="minorHAnsi"/>
          <w:lang w:val="en-US"/>
        </w:rPr>
        <w:t xml:space="preserve"> </w:t>
      </w:r>
      <w:r>
        <w:rPr>
          <w:rFonts w:cstheme="minorHAnsi"/>
          <w:lang w:val="en-US"/>
        </w:rPr>
        <w:t>job characteristics, salary,</w:t>
      </w:r>
      <w:r w:rsidRPr="00EC015B">
        <w:rPr>
          <w:rFonts w:cstheme="minorHAnsi"/>
          <w:lang w:val="en-US"/>
        </w:rPr>
        <w:t xml:space="preserve"> and </w:t>
      </w:r>
      <w:r>
        <w:rPr>
          <w:rFonts w:cstheme="minorHAnsi"/>
          <w:lang w:val="en-US"/>
        </w:rPr>
        <w:t xml:space="preserve">perception of justice. In other words, the environmental factors focus more on the </w:t>
      </w:r>
      <w:r w:rsidRPr="00EC015B">
        <w:rPr>
          <w:rFonts w:cstheme="minorHAnsi"/>
          <w:lang w:val="en-US"/>
        </w:rPr>
        <w:t>job per se</w:t>
      </w:r>
      <w:r>
        <w:rPr>
          <w:rFonts w:cstheme="minorHAnsi"/>
          <w:lang w:val="en-US"/>
        </w:rPr>
        <w:t>.</w:t>
      </w:r>
      <w:r w:rsidRPr="00EC015B">
        <w:rPr>
          <w:rFonts w:cstheme="minorHAnsi"/>
          <w:lang w:val="en-US"/>
        </w:rPr>
        <w:t xml:space="preserve"> </w:t>
      </w:r>
      <w:r>
        <w:rPr>
          <w:rFonts w:cstheme="minorHAnsi"/>
          <w:lang w:val="en-US"/>
        </w:rPr>
        <w:t xml:space="preserve">Some other researchers suggested that personal characteristics also significantly affect employees’ self-perceived job satisfaction </w:t>
      </w:r>
      <w:r>
        <w:rPr>
          <w:rFonts w:cstheme="minorHAnsi"/>
          <w:lang w:val="en-US"/>
        </w:rPr>
        <w:fldChar w:fldCharType="begin"/>
      </w:r>
      <w:r>
        <w:rPr>
          <w:rFonts w:cstheme="minorHAnsi" w:hint="eastAsia"/>
          <w:lang w:val="en-US"/>
        </w:rPr>
        <w:instrText xml:space="preserve"> ADDIN EN.CITE &lt;EndNote&gt;&lt;Cite&gt;&lt;Author&gt;Staw&lt;/Author&gt;&lt;Year&gt;2005&lt;/Year&gt;&lt;RecNum&gt;5144&lt;/RecNum&gt;&lt;DisplayText&gt;(Staw &amp;amp; Cohen</w:instrText>
      </w:r>
      <w:r>
        <w:rPr>
          <w:rFonts w:cstheme="minorHAnsi" w:hint="eastAsia"/>
          <w:lang w:val="en-US"/>
        </w:rPr>
        <w:instrText>‐</w:instrText>
      </w:r>
      <w:r>
        <w:rPr>
          <w:rFonts w:cstheme="minorHAnsi" w:hint="eastAsia"/>
          <w:lang w:val="en-US"/>
        </w:rPr>
        <w:instrText>Charash, 2005)&lt;/DisplayText&gt;&lt;record&gt;&lt;rec-number&gt;5144&lt;/rec-number&gt;&lt;foreign-keys&gt;&lt;key app="EN" db-id="psz0f0xrixzveyert2252950zrwdfzsefvv9" timestamp="1658654391" guid="1305cd66-1a85-44ed-8c20-b5ae0406b571"&gt;5144&lt;/key&gt;&lt;/foreign-keys&gt;&lt;ref-type name="Journal Article"&gt;17&lt;/ref-type&gt;&lt;contributors&gt;&lt;authors&gt;&lt;author&gt;Staw, Barry M&lt;/author&gt;&lt;author&gt;Cohen</w:instrText>
      </w:r>
      <w:r>
        <w:rPr>
          <w:rFonts w:cstheme="minorHAnsi" w:hint="eastAsia"/>
          <w:lang w:val="en-US"/>
        </w:rPr>
        <w:instrText>‐</w:instrText>
      </w:r>
      <w:r>
        <w:rPr>
          <w:rFonts w:cstheme="minorHAnsi" w:hint="eastAsia"/>
          <w:lang w:val="en-US"/>
        </w:rPr>
        <w:instrText>Charash, Yochi&lt;/author&gt;&lt;/authors&gt;&lt;/contributors</w:instrText>
      </w:r>
      <w:r>
        <w:rPr>
          <w:rFonts w:cstheme="minorHAnsi"/>
          <w:lang w:val="en-US"/>
        </w:rPr>
        <w:instrText>&gt;&lt;titles&gt;&lt;title&gt;The dispositional approach to job satisfaction: More than a mirage, but not yet an oasis&lt;/title&gt;&lt;secondary-title&gt;Journal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59-78&lt;/pages&gt;&lt;volume&gt;26&lt;/volume&gt;&lt;number&gt;1&lt;/number&gt;&lt;dates&gt;&lt;year&gt;2005&lt;/year&gt;&lt;/dates&gt;&lt;isbn&gt;0894-3796&lt;/isbn&gt;&lt;urls&gt;&lt;/urls&gt;&lt;/record&gt;&lt;/Cite&gt;&lt;/EndNote&gt;</w:instrText>
      </w:r>
      <w:r>
        <w:rPr>
          <w:rFonts w:cstheme="minorHAnsi"/>
          <w:lang w:val="en-US"/>
        </w:rPr>
        <w:fldChar w:fldCharType="separate"/>
      </w:r>
      <w:r>
        <w:rPr>
          <w:rFonts w:cstheme="minorHAnsi" w:hint="eastAsia"/>
          <w:noProof/>
          <w:lang w:val="en-US"/>
        </w:rPr>
        <w:t>(Staw &amp; Cohen</w:t>
      </w:r>
      <w:r>
        <w:rPr>
          <w:rFonts w:cstheme="minorHAnsi" w:hint="eastAsia"/>
          <w:noProof/>
          <w:lang w:val="en-US"/>
        </w:rPr>
        <w:t>‐</w:t>
      </w:r>
      <w:r>
        <w:rPr>
          <w:rFonts w:cstheme="minorHAnsi" w:hint="eastAsia"/>
          <w:noProof/>
          <w:lang w:val="en-US"/>
        </w:rPr>
        <w:t>Charash, 2005)</w:t>
      </w:r>
      <w:r>
        <w:rPr>
          <w:rFonts w:cstheme="minorHAnsi"/>
          <w:lang w:val="en-US"/>
        </w:rPr>
        <w:fldChar w:fldCharType="end"/>
      </w:r>
      <w:r>
        <w:rPr>
          <w:rFonts w:cstheme="minorHAnsi"/>
          <w:lang w:val="en-US"/>
        </w:rPr>
        <w:t>. Examples of individual factors are</w:t>
      </w:r>
      <w:r w:rsidRPr="00EC015B">
        <w:rPr>
          <w:rFonts w:cstheme="minorHAnsi"/>
          <w:lang w:val="en-US"/>
        </w:rPr>
        <w:t xml:space="preserve"> </w:t>
      </w:r>
      <w:r>
        <w:rPr>
          <w:rFonts w:cstheme="minorHAnsi"/>
          <w:lang w:val="en-US"/>
        </w:rPr>
        <w:t xml:space="preserve">personality, </w:t>
      </w:r>
      <w:r w:rsidRPr="00EC015B">
        <w:rPr>
          <w:rFonts w:cstheme="minorHAnsi"/>
          <w:lang w:val="en-US"/>
        </w:rPr>
        <w:t xml:space="preserve">job expectation, </w:t>
      </w:r>
      <w:r>
        <w:rPr>
          <w:rFonts w:cstheme="minorHAnsi"/>
          <w:lang w:val="en-US"/>
        </w:rPr>
        <w:lastRenderedPageBreak/>
        <w:t>gender</w:t>
      </w:r>
      <w:r w:rsidRPr="00EC015B">
        <w:rPr>
          <w:rFonts w:cstheme="minorHAnsi"/>
          <w:lang w:val="en-US"/>
        </w:rPr>
        <w:t xml:space="preserve">, perception of equality, </w:t>
      </w:r>
      <w:r>
        <w:rPr>
          <w:rFonts w:cstheme="minorHAnsi"/>
          <w:lang w:val="en-US"/>
        </w:rPr>
        <w:t xml:space="preserve">and </w:t>
      </w:r>
      <w:r w:rsidRPr="00EC015B">
        <w:rPr>
          <w:rFonts w:cstheme="minorHAnsi"/>
          <w:lang w:val="en-US"/>
        </w:rPr>
        <w:t xml:space="preserve">interpersonal relations with </w:t>
      </w:r>
      <w:r>
        <w:rPr>
          <w:rFonts w:cstheme="minorHAnsi"/>
          <w:lang w:val="en-US"/>
        </w:rPr>
        <w:t xml:space="preserve">coworkers </w:t>
      </w:r>
      <w:r>
        <w:rPr>
          <w:rFonts w:cstheme="minorHAnsi"/>
          <w:lang w:val="en-US"/>
        </w:rPr>
        <w:fldChar w:fldCharType="begin"/>
      </w:r>
      <w:r>
        <w:rPr>
          <w:rFonts w:cstheme="minorHAnsi"/>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rFonts w:cstheme="minorHAnsi"/>
          <w:lang w:val="en-US"/>
        </w:rPr>
        <w:fldChar w:fldCharType="separate"/>
      </w:r>
      <w:r>
        <w:rPr>
          <w:rFonts w:cstheme="minorHAnsi"/>
          <w:noProof/>
          <w:lang w:val="en-US"/>
        </w:rPr>
        <w:t>(Spector, 2021)</w:t>
      </w:r>
      <w:r>
        <w:rPr>
          <w:rFonts w:cstheme="minorHAnsi"/>
          <w:lang w:val="en-US"/>
        </w:rPr>
        <w:fldChar w:fldCharType="end"/>
      </w:r>
      <w:r>
        <w:rPr>
          <w:rFonts w:cstheme="minorHAnsi"/>
          <w:lang w:val="en-US"/>
        </w:rPr>
        <w:t xml:space="preserve">. </w:t>
      </w:r>
    </w:p>
    <w:p w14:paraId="1F17DC48" w14:textId="77777777" w:rsidR="00584E91" w:rsidRDefault="00584E91" w:rsidP="00584E91">
      <w:pPr>
        <w:rPr>
          <w:rFonts w:cstheme="minorHAnsi"/>
          <w:lang w:val="en-US"/>
        </w:rPr>
      </w:pPr>
      <w:r>
        <w:rPr>
          <w:rFonts w:cstheme="minorHAnsi"/>
          <w:lang w:val="en-US"/>
        </w:rPr>
        <w:t xml:space="preserve">The job characteristics model (JCM) provides a conceptual framework for designing work that enhances employees’ job satisfaction </w:t>
      </w:r>
      <w:r>
        <w:rPr>
          <w:rFonts w:cstheme="minorHAnsi"/>
          <w:lang w:val="en-US"/>
        </w:rPr>
        <w:fldChar w:fldCharType="begin"/>
      </w:r>
      <w:r>
        <w:rPr>
          <w:rFonts w:cstheme="minorHAnsi"/>
          <w:lang w:val="en-US"/>
        </w:rPr>
        <w:instrText xml:space="preserve"> ADDIN EN.CITE &lt;EndNote&gt;&lt;Cite&gt;&lt;Author&gt;Hackman&lt;/Author&gt;&lt;Year&gt;1978&lt;/Year&gt;&lt;RecNum&gt;5157&lt;/RecNum&gt;&lt;DisplayText&gt;(Hackman et al., 1980; Hackman et al., 1978)&lt;/DisplayText&gt;&lt;record&gt;&lt;rec-number&gt;5157&lt;/rec-number&gt;&lt;foreign-keys&gt;&lt;key app="EN" db-id="psz0f0xrixzveyert2252950zrwdfzsefvv9" timestamp="1659091526" guid="5ee4bc22-3dc9-41a0-b296-f6b30faba02c"&gt;5157&lt;/key&gt;&lt;/foreign-keys&gt;&lt;ref-type name="Journal Article"&gt;17&lt;/ref-type&gt;&lt;contributors&gt;&lt;authors&gt;&lt;author&gt;Hackman, J Richard&lt;/author&gt;&lt;author&gt;Pearce, Jone L&lt;/author&gt;&lt;author&gt;Wolfe, Jane Caminis&lt;/author&gt;&lt;/authors&gt;&lt;/contributors&gt;&lt;titles&gt;&lt;title&gt;Effects of changes in job characteristics on work attitudes and behaviors: A naturally occurring quasi-experiment&lt;/title&gt;&lt;secondary-title&gt;Organizational Behavior and Human Performance&lt;/secondary-title&gt;&lt;/titles&gt;&lt;periodical&gt;&lt;full-title&gt;Organizational behavior and human performance&lt;/full-title&gt;&lt;/periodical&gt;&lt;pages&gt;289-304&lt;/pages&gt;&lt;volume&gt;21&lt;/volume&gt;&lt;number&gt;3&lt;/number&gt;&lt;dates&gt;&lt;year&gt;1978&lt;/year&gt;&lt;/dates&gt;&lt;isbn&gt;0030-5073&lt;/isbn&gt;&lt;urls&gt;&lt;/urls&gt;&lt;/record&gt;&lt;/Cite&gt;&lt;Cite&gt;&lt;Author&gt;Hackman&lt;/Author&gt;&lt;Year&gt;1980&lt;/Year&gt;&lt;RecNum&gt;5158&lt;/RecNum&gt;&lt;record&gt;&lt;rec-number&gt;5158&lt;/rec-number&gt;&lt;foreign-keys&gt;&lt;key app="EN" db-id="psz0f0xrixzveyert2252950zrwdfzsefvv9" timestamp="1659091553" guid="7ffd86a9-74c5-4434-a088-b9af9d59a4a0"&gt;5158&lt;/key&gt;&lt;/foreign-keys&gt;&lt;ref-type name="Book"&gt;6&lt;/ref-type&gt;&lt;contributors&gt;&lt;authors&gt;&lt;author&gt;Hackman, J Richard&lt;/author&gt;&lt;author&gt;Hackman, Richard J&lt;/author&gt;&lt;author&gt;Oldham, Greg R&lt;/author&gt;&lt;/authors&gt;&lt;/contributors&gt;&lt;titles&gt;&lt;title&gt;Work redesign&lt;/title&gt;&lt;/titles&gt;&lt;volume&gt;2779&lt;/volume&gt;&lt;dates&gt;&lt;year&gt;1980&lt;/year&gt;&lt;/dates&gt;&lt;publisher&gt;Reading, Mass.: Addison-Wesley&lt;/publisher&gt;&lt;isbn&gt;0201027798&lt;/isbn&gt;&lt;urls&gt;&lt;/urls&gt;&lt;/record&gt;&lt;/Cite&gt;&lt;/EndNote&gt;</w:instrText>
      </w:r>
      <w:r>
        <w:rPr>
          <w:rFonts w:cstheme="minorHAnsi"/>
          <w:lang w:val="en-US"/>
        </w:rPr>
        <w:fldChar w:fldCharType="separate"/>
      </w:r>
      <w:r>
        <w:rPr>
          <w:rFonts w:cstheme="minorHAnsi"/>
          <w:noProof/>
          <w:lang w:val="en-US"/>
        </w:rPr>
        <w:t>(Hackman et al., 1980; Hackman et al., 1978)</w:t>
      </w:r>
      <w:r>
        <w:rPr>
          <w:rFonts w:cstheme="minorHAnsi"/>
          <w:lang w:val="en-US"/>
        </w:rPr>
        <w:fldChar w:fldCharType="end"/>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 AuthorYear="1"&gt;&lt;Author&gt;Hackman&lt;/Author&gt;&lt;Year&gt;1975&lt;/Year&gt;&lt;RecNum&gt;5159&lt;/RecNum&gt;&lt;DisplayText&gt;Hackman and Oldham (1975)&lt;/DisplayText&gt;&lt;record&gt;&lt;rec-number&gt;5159&lt;/rec-number&gt;&lt;foreign-keys&gt;&lt;key app="EN" db-id="psz0f0xrixzveyert2252950zrwdfzsefvv9" timestamp="1659092321" guid="443e2cc0-6abd-4b88-96b4-a1004be663dc"&gt;5159&lt;/key&gt;&lt;/foreign-keys&gt;&lt;ref-type name="Journal Article"&gt;17&lt;/ref-type&gt;&lt;contributors&gt;&lt;authors&gt;&lt;author&gt;Hackman, J Richard&lt;/author&gt;&lt;author&gt;Oldham, Greg R&lt;/author&gt;&lt;/authors&gt;&lt;/contributors&gt;&lt;titles&gt;&lt;title&gt;Development of the job diagnostic survey&lt;/title&gt;&lt;secondary-title&gt;Journal of Applied psychology&lt;/secondary-title&gt;&lt;/titles&gt;&lt;periodical&gt;&lt;full-title&gt;Journal of applied psychology&lt;/full-title&gt;&lt;/periodical&gt;&lt;pages&gt;159&lt;/pages&gt;&lt;volume&gt;60&lt;/volume&gt;&lt;number&gt;2&lt;/number&gt;&lt;dates&gt;&lt;year&gt;1975&lt;/year&gt;&lt;/dates&gt;&lt;isbn&gt;1939-1854&lt;/isbn&gt;&lt;urls&gt;&lt;/urls&gt;&lt;/record&gt;&lt;/Cite&gt;&lt;/EndNote&gt;</w:instrText>
      </w:r>
      <w:r>
        <w:rPr>
          <w:rFonts w:cstheme="minorHAnsi"/>
          <w:lang w:val="en-US"/>
        </w:rPr>
        <w:fldChar w:fldCharType="separate"/>
      </w:r>
      <w:r>
        <w:rPr>
          <w:rFonts w:cstheme="minorHAnsi"/>
          <w:noProof/>
          <w:lang w:val="en-US"/>
        </w:rPr>
        <w:t>Hackman and Oldham (1975)</w:t>
      </w:r>
      <w:r>
        <w:rPr>
          <w:rFonts w:cstheme="minorHAnsi"/>
          <w:lang w:val="en-US"/>
        </w:rPr>
        <w:fldChar w:fldCharType="end"/>
      </w:r>
      <w:r>
        <w:rPr>
          <w:rFonts w:cstheme="minorHAnsi"/>
          <w:lang w:val="en-US"/>
        </w:rPr>
        <w:t xml:space="preserve"> developed a Job Diagnosis Survey (JDS) to systematically assess several job-related factors that are crucial antecedents of work outcomes. To test the model, </w:t>
      </w:r>
      <w:r>
        <w:rPr>
          <w:rFonts w:cstheme="minorHAnsi"/>
          <w:lang w:val="en-US"/>
        </w:rPr>
        <w:fldChar w:fldCharType="begin"/>
      </w:r>
      <w:r>
        <w:rPr>
          <w:rFonts w:cstheme="minorHAnsi"/>
          <w:lang w:val="en-US"/>
        </w:rPr>
        <w:instrText xml:space="preserve"> ADDIN EN.CITE &lt;EndNote&gt;&lt;Cite AuthorYear="1"&gt;&lt;Author&gt;Hackman&lt;/Author&gt;&lt;Year&gt;1980&lt;/Year&gt;&lt;RecNum&gt;5158&lt;/RecNum&gt;&lt;DisplayText&gt;Hackman et al. (1980)&lt;/DisplayText&gt;&lt;record&gt;&lt;rec-number&gt;5158&lt;/rec-number&gt;&lt;foreign-keys&gt;&lt;key app="EN" db-id="psz0f0xrixzveyert2252950zrwdfzsefvv9" timestamp="1659091553" guid="7ffd86a9-74c5-4434-a088-b9af9d59a4a0"&gt;5158&lt;/key&gt;&lt;/foreign-keys&gt;&lt;ref-type name="Book"&gt;6&lt;/ref-type&gt;&lt;contributors&gt;&lt;authors&gt;&lt;author&gt;Hackman, J Richard&lt;/author&gt;&lt;author&gt;Hackman, Richard J&lt;/author&gt;&lt;author&gt;Oldham, Greg R&lt;/author&gt;&lt;/authors&gt;&lt;/contributors&gt;&lt;titles&gt;&lt;title&gt;Work redesign&lt;/title&gt;&lt;/titles&gt;&lt;volume&gt;2779&lt;/volume&gt;&lt;dates&gt;&lt;year&gt;1980&lt;/year&gt;&lt;/dates&gt;&lt;publisher&gt;Reading, Mass.: Addison-Wesley&lt;/publisher&gt;&lt;isbn&gt;0201027798&lt;/isbn&gt;&lt;urls&gt;&lt;/urls&gt;&lt;/record&gt;&lt;/Cite&gt;&lt;/EndNote&gt;</w:instrText>
      </w:r>
      <w:r>
        <w:rPr>
          <w:rFonts w:cstheme="minorHAnsi"/>
          <w:lang w:val="en-US"/>
        </w:rPr>
        <w:fldChar w:fldCharType="separate"/>
      </w:r>
      <w:r>
        <w:rPr>
          <w:rFonts w:cstheme="minorHAnsi"/>
          <w:noProof/>
          <w:lang w:val="en-US"/>
        </w:rPr>
        <w:t>Hackman et al. (1980)</w:t>
      </w:r>
      <w:r>
        <w:rPr>
          <w:rFonts w:cstheme="minorHAnsi"/>
          <w:lang w:val="en-US"/>
        </w:rPr>
        <w:fldChar w:fldCharType="end"/>
      </w:r>
      <w:r>
        <w:rPr>
          <w:rFonts w:cstheme="minorHAnsi"/>
          <w:lang w:val="en-US"/>
        </w:rPr>
        <w:t xml:space="preserve"> assumed that job satisfaction is neither a direct outcome of the external work environment nor a direct result of the satisfaction of personal needs. Instead, job satisfaction is influenced by specific job characteristics: skill variety, task identity, task significance, autonomy, and feedback. These five job characteristics are significantly related to psychological (e.g., perceived meaningfulness of work, motivation, and job satisfaction) and behavioral outcomes (e.g., absenteeism). Another meta-analysis on job characteristics suggested that with the increase in job complexity, employees’ job satisfaction, motivation, and work performance will increase </w:t>
      </w:r>
      <w:r>
        <w:rPr>
          <w:rFonts w:cstheme="minorHAnsi"/>
          <w:lang w:val="en-US"/>
        </w:rPr>
        <w:fldChar w:fldCharType="begin"/>
      </w:r>
      <w:r>
        <w:rPr>
          <w:rFonts w:cstheme="minorHAnsi"/>
          <w:lang w:val="en-US"/>
        </w:rPr>
        <w:instrText xml:space="preserve"> ADDIN EN.CITE &lt;EndNote&gt;&lt;Cite&gt;&lt;Author&gt;Fried&lt;/Author&gt;&lt;Year&gt;1987&lt;/Year&gt;&lt;RecNum&gt;5160&lt;/RecNum&gt;&lt;DisplayText&gt;(Fried &amp;amp; Ferris, 1987)&lt;/DisplayText&gt;&lt;record&gt;&lt;rec-number&gt;5160&lt;/rec-number&gt;&lt;foreign-keys&gt;&lt;key app="EN" db-id="psz0f0xrixzveyert2252950zrwdfzsefvv9" timestamp="1659092586" guid="322c2b90-3c21-4108-8eb5-e02aefada70a"&gt;5160&lt;/key&gt;&lt;/foreign-keys&gt;&lt;ref-type name="Journal Article"&gt;17&lt;/ref-type&gt;&lt;contributors&gt;&lt;authors&gt;&lt;author&gt;Fried, Yitzhak&lt;/author&gt;&lt;author&gt;Ferris, Gerald R&lt;/author&gt;&lt;/authors&gt;&lt;/contributors&gt;&lt;titles</w:instrText>
      </w:r>
      <w:r>
        <w:rPr>
          <w:rFonts w:cstheme="minorHAnsi" w:hint="eastAsia"/>
          <w:lang w:val="en-US"/>
        </w:rPr>
        <w:instrText>&gt;&lt;title&gt;The validity of the job characteristics model: A review and meta</w:instrText>
      </w:r>
      <w:r>
        <w:rPr>
          <w:rFonts w:cstheme="minorHAnsi" w:hint="eastAsia"/>
          <w:lang w:val="en-US"/>
        </w:rPr>
        <w:instrText>‐</w:instrText>
      </w:r>
      <w:r>
        <w:rPr>
          <w:rFonts w:cstheme="minorHAnsi" w:hint="eastAsia"/>
          <w:lang w:val="en-US"/>
        </w:rPr>
        <w:instrText>analysis&lt;/title&gt;&lt;secondary-title&gt;Personnel psychology&lt;/secondary-title&gt;&lt;/titles&gt;&lt;periodical&gt;&lt;full-title&gt;Personnel Psychology&lt;/full-title&gt;&lt;/periodical&gt;&lt;pages&gt;287-322&lt;/pages&gt;&lt;volume&gt;40</w:instrText>
      </w:r>
      <w:r>
        <w:rPr>
          <w:rFonts w:cstheme="minorHAnsi"/>
          <w:lang w:val="en-US"/>
        </w:rPr>
        <w:instrText>&lt;/volume&gt;&lt;number&gt;2&lt;/number&gt;&lt;dates&gt;&lt;year&gt;1987&lt;/year&gt;&lt;/dates&gt;&lt;isbn&gt;0031-5826&lt;/isbn&gt;&lt;urls&gt;&lt;/urls&gt;&lt;/record&gt;&lt;/Cite&gt;&lt;/EndNote&gt;</w:instrText>
      </w:r>
      <w:r>
        <w:rPr>
          <w:rFonts w:cstheme="minorHAnsi"/>
          <w:lang w:val="en-US"/>
        </w:rPr>
        <w:fldChar w:fldCharType="separate"/>
      </w:r>
      <w:r>
        <w:rPr>
          <w:rFonts w:cstheme="minorHAnsi"/>
          <w:noProof/>
          <w:lang w:val="en-US"/>
        </w:rPr>
        <w:t>(Fried &amp; Ferris, 1987)</w:t>
      </w:r>
      <w:r>
        <w:rPr>
          <w:rFonts w:cstheme="minorHAnsi"/>
          <w:lang w:val="en-US"/>
        </w:rPr>
        <w:fldChar w:fldCharType="end"/>
      </w:r>
      <w:r>
        <w:rPr>
          <w:rFonts w:cstheme="minorHAnsi"/>
          <w:lang w:val="en-US"/>
        </w:rPr>
        <w:t xml:space="preserve">. Applying the job characteristics model across entrepreneurs provides employers with an evidence-based principle for designing jobs to promote individuals’ job satisfaction in organizations </w:t>
      </w:r>
      <w:r>
        <w:rPr>
          <w:rFonts w:cstheme="minorHAnsi"/>
          <w:lang w:val="en-US"/>
        </w:rPr>
        <w:fldChar w:fldCharType="begin"/>
      </w:r>
      <w:r>
        <w:rPr>
          <w:rFonts w:cstheme="minorHAnsi"/>
          <w:lang w:val="en-US"/>
        </w:rPr>
        <w:instrText xml:space="preserve"> ADDIN EN.CITE &lt;EndNote&gt;&lt;Cite&gt;&lt;Author&gt;Parker&lt;/Author&gt;&lt;Year&gt;2017&lt;/Year&gt;&lt;RecNum&gt;5162&lt;/RecNum&gt;&lt;DisplayText&gt;(Parker et al., 2017)&lt;/DisplayText&gt;&lt;record&gt;&lt;rec-number&gt;5162&lt;/rec-number&gt;&lt;foreign-keys&gt;&lt;key app="EN" db-id="psz0f0xrixzveyert2252950zrwdfzsefvv9" timestamp="1659176339" guid="cae1f46d-ae14-41a1-89ea-52c0dcce8066"&gt;5162&lt;/key&gt;&lt;/foreign-keys&gt;&lt;ref-type name="Journal Article"&gt;17&lt;/ref-type&gt;&lt;contributors&gt;&lt;authors&gt;&lt;author&gt;Parker, Sharon K&lt;/author&gt;&lt;author&gt;Morgeson, Frederick P&lt;/author&gt;&lt;author&gt;Johns, Gary&lt;/author&gt;&lt;/authors&gt;&lt;/contributors&gt;&lt;titles&gt;&lt;title&gt;One hundred years of work design research: Looking back and looking forward&lt;/title&gt;&lt;secondary-title&gt;Journal of applied psychology&lt;/secondary-title&gt;&lt;/titles&gt;&lt;periodical&gt;&lt;full-title&gt;Journal of applied psychology&lt;/full-title&gt;&lt;/periodical&gt;&lt;pages&gt;403&lt;/pages&gt;&lt;volume&gt;102&lt;/volume&gt;&lt;number&gt;3&lt;/number&gt;&lt;dates&gt;&lt;year&gt;2017&lt;/year&gt;&lt;/dates&gt;&lt;isbn&gt;1433890429&lt;/isbn&gt;&lt;urls&gt;&lt;/urls&gt;&lt;/record&gt;&lt;/Cite&gt;&lt;/EndNote&gt;</w:instrText>
      </w:r>
      <w:r>
        <w:rPr>
          <w:rFonts w:cstheme="minorHAnsi"/>
          <w:lang w:val="en-US"/>
        </w:rPr>
        <w:fldChar w:fldCharType="separate"/>
      </w:r>
      <w:r>
        <w:rPr>
          <w:rFonts w:cstheme="minorHAnsi"/>
          <w:noProof/>
          <w:lang w:val="en-US"/>
        </w:rPr>
        <w:t>(Parker et al., 2017)</w:t>
      </w:r>
      <w:r>
        <w:rPr>
          <w:rFonts w:cstheme="minorHAnsi"/>
          <w:lang w:val="en-US"/>
        </w:rPr>
        <w:fldChar w:fldCharType="end"/>
      </w:r>
      <w:r>
        <w:rPr>
          <w:rFonts w:cstheme="minorHAnsi"/>
          <w:lang w:val="en-US"/>
        </w:rPr>
        <w:t>.</w:t>
      </w:r>
    </w:p>
    <w:p w14:paraId="716A6CA0" w14:textId="77777777" w:rsidR="00584E91" w:rsidRPr="00EC015B" w:rsidRDefault="00584E91" w:rsidP="00584E91">
      <w:pPr>
        <w:rPr>
          <w:rFonts w:cstheme="minorHAnsi"/>
          <w:lang w:val="en-US"/>
        </w:rPr>
      </w:pPr>
    </w:p>
    <w:p w14:paraId="1AD6385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73CA2D9" w14:textId="77777777" w:rsidR="00584E91" w:rsidRDefault="00584E91">
      <w:pPr>
        <w:pStyle w:val="ListParagraph"/>
        <w:numPr>
          <w:ilvl w:val="0"/>
          <w:numId w:val="36"/>
        </w:numPr>
        <w:spacing w:before="100" w:beforeAutospacing="1" w:after="160" w:line="259" w:lineRule="auto"/>
        <w:ind w:hanging="360"/>
        <w:jc w:val="left"/>
        <w:rPr>
          <w:rFonts w:cstheme="minorHAnsi"/>
          <w:lang w:val="en-US"/>
        </w:rPr>
      </w:pPr>
      <w:r w:rsidRPr="00EC015B">
        <w:rPr>
          <w:rFonts w:cstheme="minorHAnsi"/>
          <w:lang w:val="en-US"/>
        </w:rPr>
        <w:t xml:space="preserve">For the </w:t>
      </w:r>
      <w:proofErr w:type="gramStart"/>
      <w:r w:rsidRPr="00EC015B">
        <w:rPr>
          <w:rFonts w:cstheme="minorHAnsi"/>
          <w:lang w:val="en-US"/>
        </w:rPr>
        <w:t>goal-setting</w:t>
      </w:r>
      <w:proofErr w:type="gramEnd"/>
      <w:r w:rsidRPr="00EC015B">
        <w:rPr>
          <w:rFonts w:cstheme="minorHAnsi"/>
          <w:lang w:val="en-US"/>
        </w:rPr>
        <w:t xml:space="preserve"> to be most successful, what are the four prerequisites of the goals?</w:t>
      </w:r>
    </w:p>
    <w:p w14:paraId="5C40239D" w14:textId="77777777" w:rsidR="00584E91" w:rsidRDefault="00584E91" w:rsidP="00584E91">
      <w:pPr>
        <w:pStyle w:val="ListParagraph"/>
        <w:spacing w:before="100" w:beforeAutospacing="1" w:after="160" w:line="259" w:lineRule="auto"/>
        <w:ind w:left="360"/>
        <w:jc w:val="left"/>
        <w:rPr>
          <w:rFonts w:cstheme="minorHAnsi"/>
          <w:lang w:val="en-US"/>
        </w:rPr>
      </w:pPr>
      <w:r>
        <w:rPr>
          <w:rFonts w:cstheme="minorHAnsi"/>
          <w:lang w:val="en-US"/>
        </w:rPr>
        <w:t xml:space="preserve">Answers: </w:t>
      </w:r>
    </w:p>
    <w:p w14:paraId="23A33480" w14:textId="77777777" w:rsidR="00584E91" w:rsidRPr="00740153" w:rsidRDefault="00584E91" w:rsidP="00584E91">
      <w:pPr>
        <w:pStyle w:val="ListParagraph"/>
        <w:spacing w:before="100" w:beforeAutospacing="1" w:after="160" w:line="259" w:lineRule="auto"/>
        <w:ind w:left="360"/>
        <w:jc w:val="left"/>
        <w:rPr>
          <w:i/>
          <w:iCs/>
          <w:u w:val="single"/>
          <w:lang w:val="en-US"/>
        </w:rPr>
      </w:pPr>
      <w:r w:rsidRPr="00740153">
        <w:rPr>
          <w:rFonts w:cstheme="minorHAnsi"/>
          <w:i/>
          <w:iCs/>
          <w:u w:val="single"/>
          <w:lang w:val="en-US"/>
        </w:rPr>
        <w:t xml:space="preserve">(1) Goals need to be specific; (2) </w:t>
      </w:r>
      <w:r w:rsidRPr="00740153">
        <w:rPr>
          <w:i/>
          <w:iCs/>
          <w:u w:val="single"/>
          <w:lang w:val="en-US"/>
        </w:rPr>
        <w:t>Goals need to be difficult but attainable; (3) Goals need to be accepted by the members;</w:t>
      </w:r>
      <w:r w:rsidRPr="00740153">
        <w:rPr>
          <w:rFonts w:cstheme="minorHAnsi"/>
          <w:i/>
          <w:iCs/>
          <w:u w:val="single"/>
          <w:lang w:val="en-US"/>
        </w:rPr>
        <w:t xml:space="preserve"> (4) </w:t>
      </w:r>
      <w:r w:rsidRPr="00740153">
        <w:rPr>
          <w:i/>
          <w:iCs/>
          <w:u w:val="single"/>
          <w:lang w:val="en-US"/>
        </w:rPr>
        <w:t>Feedback needs to be provided</w:t>
      </w:r>
    </w:p>
    <w:p w14:paraId="4721CCA5" w14:textId="77777777" w:rsidR="00584E91" w:rsidRPr="00EC015B" w:rsidRDefault="00584E91" w:rsidP="00584E91">
      <w:pPr>
        <w:pStyle w:val="ListParagraph"/>
        <w:spacing w:before="100" w:beforeAutospacing="1" w:after="160" w:line="259" w:lineRule="auto"/>
        <w:ind w:left="1080"/>
        <w:jc w:val="left"/>
        <w:rPr>
          <w:rFonts w:cstheme="minorHAnsi"/>
          <w:lang w:val="en-US"/>
        </w:rPr>
      </w:pPr>
    </w:p>
    <w:p w14:paraId="76B4ADFB" w14:textId="77777777" w:rsidR="00584E91" w:rsidRDefault="00584E91" w:rsidP="00584E91">
      <w:pPr>
        <w:pStyle w:val="ListParagraph"/>
        <w:spacing w:after="160" w:line="259" w:lineRule="auto"/>
        <w:ind w:left="360"/>
        <w:jc w:val="left"/>
        <w:rPr>
          <w:lang w:val="en-US"/>
        </w:rPr>
      </w:pPr>
    </w:p>
    <w:p w14:paraId="0C83606F" w14:textId="77777777" w:rsidR="00584E91" w:rsidRPr="00D85045" w:rsidRDefault="00584E91">
      <w:pPr>
        <w:pStyle w:val="ListParagraph"/>
        <w:numPr>
          <w:ilvl w:val="0"/>
          <w:numId w:val="36"/>
        </w:numPr>
        <w:spacing w:after="160" w:line="259" w:lineRule="auto"/>
        <w:ind w:hanging="360"/>
        <w:jc w:val="left"/>
        <w:rPr>
          <w:lang w:val="en-US"/>
        </w:rPr>
      </w:pPr>
      <w:r w:rsidRPr="00D85045">
        <w:rPr>
          <w:lang w:val="en-US"/>
        </w:rPr>
        <w:t xml:space="preserve">According to the two-factor theory, which is NOT the motivator that produces positive </w:t>
      </w:r>
      <w:r>
        <w:rPr>
          <w:lang w:val="en-US"/>
        </w:rPr>
        <w:t>employee feelings</w:t>
      </w:r>
      <w:r w:rsidRPr="00D85045">
        <w:rPr>
          <w:lang w:val="en-US"/>
        </w:rPr>
        <w:t xml:space="preserve"> at work?</w:t>
      </w:r>
    </w:p>
    <w:p w14:paraId="27174BAE" w14:textId="77777777" w:rsidR="00584E91" w:rsidRDefault="00584E91">
      <w:pPr>
        <w:pStyle w:val="ListParagraph"/>
        <w:numPr>
          <w:ilvl w:val="0"/>
          <w:numId w:val="37"/>
        </w:numPr>
        <w:spacing w:before="100" w:beforeAutospacing="1" w:after="160" w:line="259" w:lineRule="auto"/>
        <w:ind w:hanging="360"/>
        <w:jc w:val="left"/>
        <w:rPr>
          <w:lang w:val="en-US"/>
        </w:rPr>
      </w:pPr>
      <w:r w:rsidRPr="00740153">
        <w:rPr>
          <w:i/>
          <w:iCs/>
          <w:u w:val="single"/>
          <w:lang w:val="en-US"/>
        </w:rPr>
        <w:lastRenderedPageBreak/>
        <w:t>Salary</w:t>
      </w:r>
      <w:r w:rsidRPr="00EC015B">
        <w:rPr>
          <w:lang w:val="en-US"/>
        </w:rPr>
        <w:t xml:space="preserve"> </w:t>
      </w:r>
      <w:r>
        <w:rPr>
          <w:lang w:val="en-US"/>
        </w:rPr>
        <w:t>(correct answer)</w:t>
      </w:r>
    </w:p>
    <w:p w14:paraId="43BF2562" w14:textId="77777777" w:rsidR="00584E91" w:rsidRDefault="00584E91">
      <w:pPr>
        <w:pStyle w:val="ListParagraph"/>
        <w:numPr>
          <w:ilvl w:val="0"/>
          <w:numId w:val="37"/>
        </w:numPr>
        <w:spacing w:before="100" w:beforeAutospacing="1" w:after="160" w:line="259" w:lineRule="auto"/>
        <w:ind w:hanging="360"/>
        <w:jc w:val="left"/>
        <w:rPr>
          <w:lang w:val="en-US"/>
        </w:rPr>
      </w:pPr>
      <w:r w:rsidRPr="00EC015B">
        <w:rPr>
          <w:lang w:val="en-US"/>
        </w:rPr>
        <w:t xml:space="preserve">Challenge </w:t>
      </w:r>
    </w:p>
    <w:p w14:paraId="1709EBE8" w14:textId="77777777" w:rsidR="00584E91" w:rsidRDefault="00584E91">
      <w:pPr>
        <w:pStyle w:val="ListParagraph"/>
        <w:numPr>
          <w:ilvl w:val="0"/>
          <w:numId w:val="37"/>
        </w:numPr>
        <w:spacing w:before="100" w:beforeAutospacing="1" w:after="160" w:line="259" w:lineRule="auto"/>
        <w:ind w:hanging="360"/>
        <w:jc w:val="left"/>
        <w:rPr>
          <w:lang w:val="en-US"/>
        </w:rPr>
      </w:pPr>
      <w:r w:rsidRPr="00EC015B">
        <w:rPr>
          <w:lang w:val="en-US"/>
        </w:rPr>
        <w:t xml:space="preserve">Responsibility </w:t>
      </w:r>
    </w:p>
    <w:p w14:paraId="72ABEBCF" w14:textId="77777777" w:rsidR="00584E91" w:rsidRPr="00D85045" w:rsidRDefault="00584E91">
      <w:pPr>
        <w:pStyle w:val="ListParagraph"/>
        <w:numPr>
          <w:ilvl w:val="0"/>
          <w:numId w:val="37"/>
        </w:numPr>
        <w:spacing w:before="100" w:beforeAutospacing="1" w:after="160" w:line="259" w:lineRule="auto"/>
        <w:ind w:hanging="360"/>
        <w:jc w:val="left"/>
        <w:rPr>
          <w:lang w:val="en-US"/>
        </w:rPr>
      </w:pPr>
      <w:r w:rsidRPr="00EC015B">
        <w:rPr>
          <w:lang w:val="en-US"/>
        </w:rPr>
        <w:t>Achievement</w:t>
      </w:r>
    </w:p>
    <w:p w14:paraId="48825DCF" w14:textId="77777777" w:rsidR="00584E91" w:rsidRPr="00EC015B" w:rsidRDefault="00584E91" w:rsidP="00584E91">
      <w:pPr>
        <w:rPr>
          <w:rFonts w:cstheme="minorHAnsi"/>
          <w:lang w:val="en-US"/>
        </w:rPr>
      </w:pPr>
    </w:p>
    <w:p w14:paraId="4C55A08C" w14:textId="77777777" w:rsidR="00584E91" w:rsidRPr="004A471E" w:rsidRDefault="00584E91" w:rsidP="00584E91">
      <w:pPr>
        <w:pStyle w:val="Heading2"/>
        <w:rPr>
          <w:lang w:val="en-US"/>
        </w:rPr>
      </w:pPr>
      <w:r w:rsidRPr="004A471E">
        <w:rPr>
          <w:lang w:val="en-US"/>
        </w:rPr>
        <w:t>4.4 Concepts and Methods of Workplace Design</w:t>
      </w:r>
    </w:p>
    <w:p w14:paraId="0BFCE63E" w14:textId="77777777" w:rsidR="00584E91" w:rsidRPr="00EC015B" w:rsidRDefault="00584E91" w:rsidP="00584E91">
      <w:pPr>
        <w:pStyle w:val="Heading3"/>
        <w:rPr>
          <w:rFonts w:cstheme="minorHAnsi"/>
          <w:b/>
          <w:bCs w:val="0"/>
          <w:lang w:val="en-US"/>
        </w:rPr>
      </w:pPr>
      <w:r w:rsidRPr="00EC015B">
        <w:rPr>
          <w:rFonts w:cstheme="minorHAnsi"/>
          <w:lang w:val="en-US"/>
        </w:rPr>
        <w:t>The Design of the Working Environment</w:t>
      </w:r>
    </w:p>
    <w:p w14:paraId="001981AA" w14:textId="77777777" w:rsidR="00584E91" w:rsidRPr="00422845" w:rsidRDefault="00584E91" w:rsidP="00584E91">
      <w:pPr>
        <w:rPr>
          <w:lang w:val="en-US"/>
        </w:rPr>
      </w:pPr>
      <w:r w:rsidRPr="00EC015B">
        <w:rPr>
          <w:lang w:val="en-US"/>
        </w:rPr>
        <w:t>The working environment and its design can be divided into two broad categories: (1) visible environment and (2) invisible environment.</w:t>
      </w:r>
      <w:r>
        <w:rPr>
          <w:lang w:val="en-US"/>
        </w:rPr>
        <w:t xml:space="preserve"> </w:t>
      </w:r>
      <w:r w:rsidRPr="00EC015B">
        <w:rPr>
          <w:lang w:val="en-US"/>
        </w:rPr>
        <w:t xml:space="preserve">The </w:t>
      </w:r>
      <w:r>
        <w:rPr>
          <w:lang w:val="en-US"/>
        </w:rPr>
        <w:t xml:space="preserve">office design usually involves a physical and </w:t>
      </w:r>
      <w:r w:rsidRPr="00422845">
        <w:rPr>
          <w:rFonts w:cstheme="minorHAnsi"/>
          <w:lang w:val="en-US"/>
        </w:rPr>
        <w:t>visible environment</w:t>
      </w:r>
      <w:r>
        <w:rPr>
          <w:rFonts w:cstheme="minorHAnsi"/>
          <w:lang w:val="en-US"/>
        </w:rPr>
        <w:t>, such as</w:t>
      </w:r>
      <w:r w:rsidRPr="00422845">
        <w:rPr>
          <w:rFonts w:cstheme="minorHAnsi"/>
          <w:lang w:val="en-US"/>
        </w:rPr>
        <w:t xml:space="preserve"> </w:t>
      </w:r>
      <w:r>
        <w:rPr>
          <w:rFonts w:cstheme="minorHAnsi"/>
          <w:lang w:val="en-US"/>
        </w:rPr>
        <w:t xml:space="preserve">privacy, </w:t>
      </w:r>
      <w:r w:rsidRPr="00422845">
        <w:rPr>
          <w:rFonts w:cstheme="minorHAnsi"/>
          <w:lang w:val="en-US"/>
        </w:rPr>
        <w:t xml:space="preserve">color, temperature, </w:t>
      </w:r>
      <w:r>
        <w:rPr>
          <w:rFonts w:cstheme="minorHAnsi"/>
          <w:lang w:val="en-US"/>
        </w:rPr>
        <w:t xml:space="preserve">and </w:t>
      </w:r>
      <w:r w:rsidRPr="00422845">
        <w:rPr>
          <w:rFonts w:cstheme="minorHAnsi"/>
          <w:lang w:val="en-US"/>
        </w:rPr>
        <w:t>lightness</w:t>
      </w:r>
      <w:r>
        <w:rPr>
          <w:rFonts w:cstheme="minorHAnsi"/>
          <w:lang w:val="en-US"/>
        </w:rPr>
        <w:t xml:space="preserve"> </w:t>
      </w:r>
      <w:r>
        <w:rPr>
          <w:rFonts w:cstheme="minorHAnsi"/>
          <w:lang w:val="en-US"/>
        </w:rPr>
        <w:fldChar w:fldCharType="begin">
          <w:fldData xml:space="preserve">PEVuZE5vdGU+PENpdGU+PEF1dGhvcj5EYXZpczwvQXV0aG9yPjxZZWFyPjIwMTE8L1llYXI+PFJl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</w:fldData>
        </w:fldChar>
      </w:r>
      <w:r>
        <w:rPr>
          <w:rFonts w:cstheme="minorHAnsi"/>
          <w:lang w:val="en-US"/>
        </w:rPr>
        <w:instrText xml:space="preserve"> ADDIN EN.CITE </w:instrText>
      </w:r>
      <w:r>
        <w:rPr>
          <w:rFonts w:cstheme="minorHAnsi"/>
          <w:lang w:val="en-US"/>
        </w:rPr>
        <w:fldChar w:fldCharType="begin">
          <w:fldData xml:space="preserve">PEVuZE5vdGU+PENpdGU+PEF1dGhvcj5EYXZpczwvQXV0aG9yPjxZZWFyPjIwMTE8L1llYXI+PFJl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(Davis et al., 2011; Jo et al., 2022)</w:t>
      </w:r>
      <w:r>
        <w:rPr>
          <w:rFonts w:cstheme="minorHAnsi"/>
          <w:lang w:val="en-US"/>
        </w:rPr>
        <w:fldChar w:fldCharType="end"/>
      </w:r>
      <w:r>
        <w:rPr>
          <w:rFonts w:cstheme="minorHAnsi"/>
          <w:lang w:val="en-US"/>
        </w:rPr>
        <w:t xml:space="preserve">. Researchers and practitioners frequently ignore the physical settings of a workspace </w:t>
      </w:r>
      <w:r>
        <w:rPr>
          <w:rFonts w:cstheme="minorHAnsi"/>
          <w:lang w:val="en-US"/>
        </w:rPr>
        <w:fldChar w:fldCharType="begin"/>
      </w:r>
      <w:r>
        <w:rPr>
          <w:rFonts w:cstheme="minorHAnsi"/>
          <w:lang w:val="en-US"/>
        </w:rPr>
        <w:instrText xml:space="preserve"> ADDIN EN.CITE &lt;EndNote&gt;&lt;Cite&gt;&lt;Author&gt;Davis&lt;/Author&gt;&lt;Year&gt;1984&lt;/Year&gt;&lt;RecNum&gt;5066&lt;/RecNum&gt;&lt;DisplayText&gt;(Davis, 1984)&lt;/DisplayText&gt;&lt;record&gt;&lt;rec-number&gt;5066&lt;/rec-number&gt;&lt;foreign-keys&gt;&lt;key app="EN" db-id="psz0f0xrixzveyert2252950zrwdfzsefvv9" timestamp="1657717841" guid="5e7f0eb4-2f91-4c30-bcea-e6b58058e886"&gt;5066&lt;/key&gt;&lt;/foreign-keys&gt;&lt;ref-type name="Journal Article"&gt;17&lt;/ref-type&gt;&lt;contributors&gt;&lt;authors&gt;&lt;author&gt;Davis, Tim RV&lt;/author&gt;&lt;/authors&gt;&lt;/contributors&gt;&lt;titles&gt;&lt;title&gt;The influence of the physical environment in offices&lt;/title&gt;&lt;secondary-title&gt;Academy of management review&lt;/secondary-title&gt;&lt;/titles&gt;&lt;periodical&gt;&lt;full-title&gt;Academy of management review&lt;/full-title&gt;&lt;/periodical&gt;&lt;pages&gt;271-283&lt;/pages&gt;&lt;volume&gt;9&lt;/volume&gt;&lt;number&gt;2&lt;/number&gt;&lt;dates&gt;&lt;year&gt;1984&lt;/year&gt;&lt;/dates&gt;&lt;isbn&gt;0363-7425&lt;/isbn&gt;&lt;urls&gt;&lt;/urls&gt;&lt;/record&gt;&lt;/Cite&gt;&lt;/EndNote&gt;</w:instrText>
      </w:r>
      <w:r>
        <w:rPr>
          <w:rFonts w:cstheme="minorHAnsi"/>
          <w:lang w:val="en-US"/>
        </w:rPr>
        <w:fldChar w:fldCharType="separate"/>
      </w:r>
      <w:r>
        <w:rPr>
          <w:rFonts w:cstheme="minorHAnsi"/>
          <w:noProof/>
          <w:lang w:val="en-US"/>
        </w:rPr>
        <w:t>(Davis, 1984)</w:t>
      </w:r>
      <w:r>
        <w:rPr>
          <w:rFonts w:cstheme="minorHAnsi"/>
          <w:lang w:val="en-US"/>
        </w:rPr>
        <w:fldChar w:fldCharType="end"/>
      </w:r>
      <w:r>
        <w:rPr>
          <w:rFonts w:cstheme="minorHAnsi"/>
          <w:lang w:val="en-US"/>
        </w:rPr>
        <w:t xml:space="preserve">. </w:t>
      </w:r>
      <w:r>
        <w:rPr>
          <w:lang w:val="en-US"/>
        </w:rPr>
        <w:t xml:space="preserve">However, the organizational literature claims </w:t>
      </w:r>
      <w:r w:rsidRPr="00422845">
        <w:rPr>
          <w:lang w:val="en-US"/>
        </w:rPr>
        <w:t xml:space="preserve">that </w:t>
      </w:r>
      <w:r w:rsidRPr="00422845">
        <w:rPr>
          <w:rFonts w:cstheme="minorHAnsi"/>
          <w:lang w:val="en-US"/>
        </w:rPr>
        <w:t>the design of the working environment</w:t>
      </w:r>
      <w:r>
        <w:rPr>
          <w:rFonts w:cstheme="minorHAnsi"/>
          <w:lang w:val="en-US"/>
        </w:rPr>
        <w:t xml:space="preserve"> (e.g., enclosed office or open-plan office)</w:t>
      </w:r>
      <w:r w:rsidRPr="00422845">
        <w:rPr>
          <w:rFonts w:cstheme="minorHAnsi"/>
          <w:lang w:val="en-US"/>
        </w:rPr>
        <w:t xml:space="preserve"> is significantly related to </w:t>
      </w:r>
      <w:r>
        <w:rPr>
          <w:rFonts w:cstheme="minorHAnsi"/>
          <w:lang w:val="en-US"/>
        </w:rPr>
        <w:t>workers'</w:t>
      </w:r>
      <w:r w:rsidRPr="00422845">
        <w:rPr>
          <w:rFonts w:cstheme="minorHAnsi"/>
          <w:lang w:val="en-US"/>
        </w:rPr>
        <w:t xml:space="preserve"> productivity </w:t>
      </w:r>
      <w:r w:rsidRPr="00422845">
        <w:rPr>
          <w:rFonts w:cstheme="minorHAnsi"/>
          <w:lang w:val="en-US"/>
        </w:rPr>
        <w:fldChar w:fldCharType="begin"/>
      </w:r>
      <w:r>
        <w:rPr>
          <w:rFonts w:cstheme="minorHAnsi"/>
          <w:lang w:val="en-US"/>
        </w:rPr>
        <w:instrText xml:space="preserve"> ADDIN EN.CITE &lt;EndNote&gt;&lt;Cite&gt;&lt;Author&gt;Roelofsen&lt;/Author&gt;&lt;Year&gt;2002&lt;/Year&gt;&lt;RecNum&gt;4918&lt;/RecNum&gt;&lt;DisplayText&gt;(Roelofsen, 2002)&lt;/DisplayText&gt;&lt;record&gt;&lt;rec-number&gt;4918&lt;/rec-number&gt;&lt;foreign-keys&gt;&lt;key app="EN" db-id="psz0f0xrixzveyert2252950zrwdfzsefvv9" timestamp="1651398743" guid="b04c3e31-972c-4a41-afda-b2d367b882e7"&gt;4918&lt;/key&gt;&lt;/foreign-keys&gt;&lt;ref-type name="Journal Article"&gt;17&lt;/ref-type&gt;&lt;contributors&gt;&lt;authors&gt;&lt;author&gt;Roelofsen, Paul&lt;/author&gt;&lt;/authors&gt;&lt;/contributors&gt;&lt;titles&gt;&lt;title&gt;The impact of office environments on employee performance: The design of the workplace as a strategy for productivity enhancement&lt;/title&gt;&lt;secondary-title&gt;Journal of facilities Management&lt;/secondary-title&gt;&lt;/titles&gt;&lt;periodical&gt;&lt;full-title&gt;Journal of facilities Management&lt;/full-title&gt;&lt;/periodical&gt;&lt;dates&gt;&lt;year&gt;2002&lt;/year&gt;&lt;/dates&gt;&lt;isbn&gt;1472-5967&lt;/isbn&gt;&lt;urls&gt;&lt;/urls&gt;&lt;/record&gt;&lt;/Cite&gt;&lt;/EndNote&gt;</w:instrText>
      </w:r>
      <w:r w:rsidRPr="00422845">
        <w:rPr>
          <w:rFonts w:cstheme="minorHAnsi"/>
          <w:lang w:val="en-US"/>
        </w:rPr>
        <w:fldChar w:fldCharType="separate"/>
      </w:r>
      <w:r w:rsidRPr="00422845">
        <w:rPr>
          <w:rFonts w:cstheme="minorHAnsi"/>
          <w:noProof/>
          <w:lang w:val="en-US"/>
        </w:rPr>
        <w:t>(Roelofsen, 2002)</w:t>
      </w:r>
      <w:r w:rsidRPr="00422845">
        <w:rPr>
          <w:rFonts w:cstheme="minorHAnsi"/>
          <w:lang w:val="en-US"/>
        </w:rPr>
        <w:fldChar w:fldCharType="end"/>
      </w:r>
      <w:r>
        <w:rPr>
          <w:rFonts w:cstheme="minorHAnsi"/>
          <w:lang w:val="en-US"/>
        </w:rPr>
        <w:t xml:space="preserve"> and psychological outcomes, such as job satisfaction </w:t>
      </w:r>
      <w:r>
        <w:rPr>
          <w:rFonts w:cstheme="minorHAnsi"/>
          <w:lang w:val="en-US"/>
        </w:rPr>
        <w:fldChar w:fldCharType="begin"/>
      </w:r>
      <w:r>
        <w:rPr>
          <w:rFonts w:cstheme="minorHAnsi"/>
          <w:lang w:val="en-US"/>
        </w:rPr>
        <w:instrText xml:space="preserve"> ADDIN EN.CITE &lt;EndNote&gt;&lt;Cite&gt;&lt;Author&gt;Veitch&lt;/Author&gt;&lt;Year&gt;2007&lt;/Year&gt;&lt;RecNum&gt;5067&lt;/RecNum&gt;&lt;DisplayText&gt;(Veitch et al., 2007)&lt;/DisplayText&gt;&lt;record&gt;&lt;rec-number&gt;5067&lt;/rec-number&gt;&lt;foreign-keys&gt;&lt;key app="EN" db-id="psz0f0xrixzveyert2252950zrwdfzsefvv9" timestamp="1657718154" guid="f06e696c-fda3-4a52-b2b9-1053fb511674"&gt;5067&lt;/key&gt;&lt;/foreign-keys&gt;&lt;ref-type name="Journal Article"&gt;17&lt;/ref-type&gt;&lt;contributors&gt;&lt;authors&gt;&lt;author&gt;Veitch, Jennifer A&lt;/author&gt;&lt;author&gt;Charles, Kate E&lt;/author&gt;&lt;author&gt;Farley, Kelly MJ&lt;/author&gt;&lt;author&gt;Newsham, Guy R&lt;/author&gt;&lt;/authors&gt;&lt;/contributors&gt;&lt;titles&gt;&lt;title&gt;A model of satisfaction with open-plan office conditions: COPE field findings&lt;/title&gt;&lt;secondary-title&gt;Journal of Environmental Psychology&lt;/secondary-title&gt;&lt;/titles&gt;&lt;periodical&gt;&lt;full-title&gt;Journal of Environmental Psychology&lt;/full-title&gt;&lt;/periodical&gt;&lt;pages&gt;177-189&lt;/pages&gt;&lt;volume&gt;27&lt;/volume&gt;&lt;number&gt;3&lt;/number&gt;&lt;dates&gt;&lt;year&gt;2007&lt;/year&gt;&lt;/dates&gt;&lt;isbn&gt;0272-4944&lt;/isbn&gt;&lt;urls&gt;&lt;/urls&gt;&lt;/record&gt;&lt;/Cite&gt;&lt;/EndNote&gt;</w:instrText>
      </w:r>
      <w:r>
        <w:rPr>
          <w:rFonts w:cstheme="minorHAnsi"/>
          <w:lang w:val="en-US"/>
        </w:rPr>
        <w:fldChar w:fldCharType="separate"/>
      </w:r>
      <w:r>
        <w:rPr>
          <w:rFonts w:cstheme="minorHAnsi"/>
          <w:noProof/>
          <w:lang w:val="en-US"/>
        </w:rPr>
        <w:t>(Veitch et al., 2007)</w:t>
      </w:r>
      <w:r>
        <w:rPr>
          <w:rFonts w:cstheme="minorHAnsi"/>
          <w:lang w:val="en-US"/>
        </w:rPr>
        <w:fldChar w:fldCharType="end"/>
      </w:r>
      <w:r w:rsidRPr="00422845">
        <w:rPr>
          <w:rFonts w:cstheme="minorHAnsi"/>
          <w:lang w:val="en-US"/>
        </w:rPr>
        <w:t>.</w:t>
      </w:r>
      <w:r>
        <w:rPr>
          <w:lang w:val="en-US"/>
        </w:rPr>
        <w:t xml:space="preserve"> Specifically, </w:t>
      </w:r>
      <w:r>
        <w:rPr>
          <w:rFonts w:cstheme="minorHAnsi"/>
          <w:lang w:val="en-US"/>
        </w:rPr>
        <w:t>researchers found that</w:t>
      </w:r>
      <w:r w:rsidRPr="00EC015B">
        <w:rPr>
          <w:rFonts w:cstheme="minorHAnsi"/>
          <w:lang w:val="en-US"/>
        </w:rPr>
        <w:t xml:space="preserve"> workplace color is </w:t>
      </w:r>
      <w:r>
        <w:rPr>
          <w:rFonts w:cstheme="minorHAnsi"/>
          <w:lang w:val="en-US"/>
        </w:rPr>
        <w:t xml:space="preserve">highly </w:t>
      </w:r>
      <w:r w:rsidRPr="00EC015B">
        <w:rPr>
          <w:rFonts w:cstheme="minorHAnsi"/>
          <w:lang w:val="en-US"/>
        </w:rPr>
        <w:t xml:space="preserve">associated with </w:t>
      </w:r>
      <w:r>
        <w:rPr>
          <w:rFonts w:cstheme="minorHAnsi"/>
          <w:lang w:val="en-US"/>
        </w:rPr>
        <w:t>people's</w:t>
      </w:r>
      <w:r w:rsidRPr="00EC015B">
        <w:rPr>
          <w:rFonts w:cstheme="minorHAnsi"/>
          <w:lang w:val="en-US"/>
        </w:rPr>
        <w:t xml:space="preserve"> creativity </w:t>
      </w:r>
      <w:r w:rsidRPr="00EC015B">
        <w:rPr>
          <w:rFonts w:cstheme="minorHAnsi"/>
          <w:lang w:val="en-US"/>
        </w:rPr>
        <w:fldChar w:fldCharType="begin"/>
      </w:r>
      <w:r>
        <w:rPr>
          <w:rFonts w:cstheme="minorHAnsi"/>
          <w:lang w:val="en-US"/>
        </w:rPr>
        <w:instrText xml:space="preserve"> ADDIN EN.CITE &lt;EndNote&gt;&lt;Cite&gt;&lt;Author&gt;Küller&lt;/Author&gt;&lt;Year&gt;2009&lt;/Year&gt;&lt;RecNum&gt;4906&lt;/RecNum&gt;&lt;DisplayText&gt;(Küller et al., 2009)&lt;/DisplayText&gt;&lt;record&gt;&lt;rec-number&gt;4906&lt;/rec-number&gt;&lt;foreign-keys&gt;&lt;key app="EN" db-id="psz0f0xrixzveyert2252950zrwdfzsefvv9" timestamp="1651332400" guid="6625b9bc-a822-4d06-8f0f-c637b827fe94"&gt;4906&lt;/key&gt;&lt;/foreign-keys&gt;&lt;ref-type name="Journal Article"&gt;17&lt;/ref-type&gt;&lt;contributors&gt;&lt;authors&gt;&lt;author&gt;Küller, Rikard&lt;/author&gt;&lt;author&gt;Mikellides, Byron&lt;/author&gt;&lt;author&gt;Janssens, Jan&lt;/author&gt;&lt;/authors&gt;&lt;/contributors&gt;&lt;titles&gt;&lt;title&gt;Color, arousal, and performance—A comparison of three experiments&lt;/title&gt;&lt;secondary-title&gt;Color Research &amp;amp; Application&lt;/secondary-title&gt;&lt;/titles&gt;&lt;periodical&gt;&lt;full-title&gt;Color Research &amp;amp; Application&lt;/full-title&gt;&lt;/periodical&gt;&lt;pages&gt;141-152&lt;/pages&gt;&lt;volume&gt;34&lt;/volume&gt;&lt;number&gt;2&lt;/number&gt;&lt;dates&gt;&lt;year&gt;2009&lt;/year&gt;&lt;/dates&gt;&lt;isbn&gt;0361-2317&lt;/isbn&gt;&lt;urls&gt;&lt;related-urls&gt;&lt;url&gt;https://onlinelibrary.wiley.com/doi/abs/10.1002/col.20476&lt;/url&gt;&lt;/related-urls&gt;&lt;/urls&gt;&lt;electronic-resource-num&gt;https://doi.org/10.1002/col.20476&lt;/electronic-resource-num&gt;&lt;/record&gt;&lt;/Cite&gt;&lt;/EndNote&gt;</w:instrText>
      </w:r>
      <w:r w:rsidRPr="00EC015B">
        <w:rPr>
          <w:rFonts w:cstheme="minorHAnsi"/>
          <w:lang w:val="en-US"/>
        </w:rPr>
        <w:fldChar w:fldCharType="separate"/>
      </w:r>
      <w:r w:rsidRPr="00EC015B">
        <w:rPr>
          <w:rFonts w:cstheme="minorHAnsi"/>
          <w:noProof/>
          <w:lang w:val="en-US"/>
        </w:rPr>
        <w:t>(Küller et al., 2009)</w:t>
      </w:r>
      <w:r w:rsidRPr="00EC015B">
        <w:rPr>
          <w:rFonts w:cstheme="minorHAnsi"/>
          <w:lang w:val="en-US"/>
        </w:rPr>
        <w:fldChar w:fldCharType="end"/>
      </w:r>
      <w:r w:rsidRPr="00EC015B">
        <w:rPr>
          <w:rFonts w:cstheme="minorHAnsi"/>
          <w:lang w:val="en-US"/>
        </w:rPr>
        <w:t xml:space="preserve">, emotion </w:t>
      </w:r>
      <w:r>
        <w:rPr>
          <w:rFonts w:cstheme="minorHAnsi"/>
          <w:lang w:val="en-US"/>
        </w:rPr>
        <w:fldChar w:fldCharType="begin"/>
      </w:r>
      <w:r>
        <w:rPr>
          <w:rFonts w:cstheme="minorHAnsi"/>
          <w:lang w:val="en-US"/>
        </w:rPr>
        <w:instrText xml:space="preserve"> ADDIN EN.CITE &lt;EndNote&gt;&lt;Cite&gt;&lt;Author&gt;Hemphill&lt;/Author&gt;&lt;Year&gt;1996&lt;/Year&gt;&lt;RecNum&gt;5110&lt;/RecNum&gt;&lt;DisplayText&gt;(Hemphill, 1996)&lt;/DisplayText&gt;&lt;record&gt;&lt;rec-number&gt;5110&lt;/rec-number&gt;&lt;foreign-keys&gt;&lt;key app="EN" db-id="psz0f0xrixzveyert2252950zrwdfzsefvv9" timestamp="1658256726" guid="0184a27b-c45b-4176-9370-c5b2cb107a5f"&gt;5110&lt;/key&gt;&lt;/foreign-keys&gt;&lt;ref-type name="Journal Article"&gt;17&lt;/ref-type&gt;&lt;contributors&gt;&lt;authors&gt;&lt;author&gt;Hemphill, Michael&lt;/author&gt;&lt;/authors&gt;&lt;/contributors&gt;&lt;titles&gt;&lt;title&gt;A note on adults&amp;apos; color–emotion associations&lt;/title&gt;&lt;secondary-title&gt;The Journal of genetic psychology&lt;/secondary-title&gt;&lt;/titles&gt;&lt;periodical&gt;&lt;full-title&gt;The Journal of genetic psychology&lt;/full-title&gt;&lt;/periodical&gt;&lt;pages&gt;275-280&lt;/pages&gt;&lt;volume&gt;157&lt;/volume&gt;&lt;number&gt;3&lt;/number&gt;&lt;dates&gt;&lt;year&gt;1996&lt;/year&gt;&lt;/dates&gt;&lt;isbn&gt;0022-1325&lt;/isbn&gt;&lt;urls&gt;&lt;/urls&gt;&lt;/record&gt;&lt;/Cite&gt;&lt;/EndNote&gt;</w:instrText>
      </w:r>
      <w:r>
        <w:rPr>
          <w:rFonts w:cstheme="minorHAnsi"/>
          <w:lang w:val="en-US"/>
        </w:rPr>
        <w:fldChar w:fldCharType="separate"/>
      </w:r>
      <w:r>
        <w:rPr>
          <w:rFonts w:cstheme="minorHAnsi"/>
          <w:noProof/>
          <w:lang w:val="en-US"/>
        </w:rPr>
        <w:t>(Hemphill, 1996)</w:t>
      </w:r>
      <w:r>
        <w:rPr>
          <w:rFonts w:cstheme="minorHAnsi"/>
          <w:lang w:val="en-US"/>
        </w:rPr>
        <w:fldChar w:fldCharType="end"/>
      </w:r>
      <w:r w:rsidRPr="00EC015B">
        <w:rPr>
          <w:rFonts w:cstheme="minorHAnsi"/>
          <w:lang w:val="en-US"/>
        </w:rPr>
        <w:t xml:space="preserve">, and perceived task demand </w:t>
      </w:r>
      <w:r w:rsidRPr="00EC015B">
        <w:rPr>
          <w:rFonts w:cstheme="minorHAnsi"/>
          <w:lang w:val="en-US"/>
        </w:rPr>
        <w:fldChar w:fldCharType="begin"/>
      </w:r>
      <w:r>
        <w:rPr>
          <w:rFonts w:cstheme="minorHAnsi"/>
          <w:lang w:val="en-US"/>
        </w:rPr>
        <w:instrText xml:space="preserve"> ADDIN EN.CITE &lt;EndNote&gt;&lt;Cite&gt;&lt;Author&gt;Stone&lt;/Author&gt;&lt;Year&gt;1998&lt;/Year&gt;&lt;RecNum&gt;4905&lt;/RecNum&gt;&lt;DisplayText&gt;(Stone &amp;amp; English, 1998)&lt;/DisplayText&gt;&lt;record&gt;&lt;rec-number&gt;4905&lt;/rec-number&gt;&lt;foreign-keys&gt;&lt;key app="EN" db-id="psz0f0xrixzveyert2252950zrwdfzsefvv9" timestamp="1651332200" guid="8aeba1c1-5ff2-478a-b1ee-99e9d8b25190"&gt;4905&lt;/key&gt;&lt;/foreign-keys&gt;&lt;ref-type name="Journal Article"&gt;17&lt;/ref-type&gt;&lt;contributors&gt;&lt;authors&gt;&lt;author&gt;Stone, Nancy J&lt;/author&gt;&lt;author&gt;English, Anthony J&lt;/author&gt;&lt;/authors&gt;&lt;/contributors&gt;&lt;titles&gt;&lt;title&gt;Task type, posters, and workspace color on mood, satisfaction, and performance&lt;/title&gt;&lt;secondary-title&gt;Journal of Environmental Psychology&lt;/secondary-title&gt;&lt;/titles&gt;&lt;periodical&gt;&lt;full-title&gt;Journal of Environmental Psychology&lt;/full-title&gt;&lt;/periodical&gt;&lt;pages&gt;175-185&lt;/pages&gt;&lt;volume&gt;18&lt;/volume&gt;&lt;number&gt;2&lt;/number&gt;&lt;dates&gt;&lt;year&gt;1998&lt;/year&gt;&lt;/dates&gt;&lt;isbn&gt;0272-4944&lt;/isbn&gt;&lt;urls&gt;&lt;/urls&gt;&lt;/record&gt;&lt;/Cite&gt;&lt;/EndNote&gt;</w:instrText>
      </w:r>
      <w:r w:rsidRPr="00EC015B">
        <w:rPr>
          <w:rFonts w:cstheme="minorHAnsi"/>
          <w:lang w:val="en-US"/>
        </w:rPr>
        <w:fldChar w:fldCharType="separate"/>
      </w:r>
      <w:r w:rsidRPr="00EC015B">
        <w:rPr>
          <w:rFonts w:cstheme="minorHAnsi"/>
          <w:noProof/>
          <w:lang w:val="en-US"/>
        </w:rPr>
        <w:t>(Stone &amp; English, 1998)</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SIXT is one of </w:t>
      </w:r>
      <w:r>
        <w:rPr>
          <w:rFonts w:cstheme="minorHAnsi"/>
          <w:lang w:val="en-US"/>
        </w:rPr>
        <w:t>Germany's</w:t>
      </w:r>
      <w:r w:rsidRPr="00EC015B">
        <w:rPr>
          <w:rFonts w:cstheme="minorHAnsi"/>
          <w:lang w:val="en-US"/>
        </w:rPr>
        <w:t xml:space="preserve"> largest car rental companies</w:t>
      </w:r>
      <w:r>
        <w:rPr>
          <w:rFonts w:cstheme="minorHAnsi"/>
          <w:lang w:val="en-US"/>
        </w:rPr>
        <w:t>; its</w:t>
      </w:r>
      <w:r w:rsidRPr="00EC015B">
        <w:rPr>
          <w:rFonts w:cstheme="minorHAnsi"/>
          <w:lang w:val="en-US"/>
        </w:rPr>
        <w:t xml:space="preserve"> branches </w:t>
      </w:r>
      <w:r>
        <w:rPr>
          <w:rFonts w:cstheme="minorHAnsi"/>
          <w:lang w:val="en-US"/>
        </w:rPr>
        <w:t>worldwide</w:t>
      </w:r>
      <w:r w:rsidRPr="00EC015B">
        <w:rPr>
          <w:rFonts w:cstheme="minorHAnsi"/>
          <w:lang w:val="en-US"/>
        </w:rPr>
        <w:t xml:space="preserve"> are designed in sharp orange color.</w:t>
      </w:r>
      <w:r>
        <w:rPr>
          <w:rFonts w:cstheme="minorHAnsi"/>
          <w:lang w:val="en-US"/>
        </w:rPr>
        <w:t xml:space="preserve"> </w:t>
      </w:r>
      <w:r w:rsidRPr="00EC015B">
        <w:rPr>
          <w:rFonts w:cstheme="minorHAnsi"/>
          <w:lang w:val="en-US"/>
        </w:rPr>
        <w:t xml:space="preserve">Working within this warm color environment, </w:t>
      </w:r>
      <w:r>
        <w:rPr>
          <w:rFonts w:cstheme="minorHAnsi"/>
          <w:lang w:val="en-US"/>
        </w:rPr>
        <w:t>enterprise employees</w:t>
      </w:r>
      <w:r w:rsidRPr="00EC015B">
        <w:rPr>
          <w:rFonts w:cstheme="minorHAnsi"/>
          <w:lang w:val="en-US"/>
        </w:rPr>
        <w:t xml:space="preserve"> reported higher performance and positive perceptions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&lt;EndNote&gt;&lt;Cite&gt;&lt;Author&gt;Ainsworth&lt;/Author&gt;&lt;Year&gt;1993&lt;/Year&gt;&lt;RecNum&gt;5153&lt;/RecNum&gt;&lt;DisplayText&gt;(Ainsworth et al., 1993)&lt;/DisplayText&gt;&lt;record&gt;&lt;rec-number&gt;5153&lt;/rec-number&gt;&lt;foreign-keys&gt;&lt;key app="EN" db-id="psz0f0xrixzveyert2252950zrwdfzsefvv9" timestamp="1658920421" guid="4ead8fc8-0019-4355-9528-38c56b879c0b"&gt;5153&lt;/key&gt;&lt;/foreign-keys&gt;&lt;ref-type name="Journal Article"&gt;17&lt;/ref-type&gt;&lt;contributors&gt;&lt;authors&gt;&lt;author&gt;Ainsworth, Rebecca A&lt;/author&gt;&lt;author&gt;Simpson, Loerna&lt;/author&gt;&lt;author&gt;Cassell, David&lt;/author&gt;&lt;/authors&gt;&lt;/contributors&gt;&lt;titles&gt;&lt;title&gt;Effects of three colors in an office interior on mood and performance&lt;/title&gt;&lt;secondary-title&gt;Perceptual and motor skills&lt;/secondary-title&gt;&lt;/titles&gt;&lt;periodical&gt;&lt;full-title&gt;Perceptual and Motor Skills&lt;/full-title&gt;&lt;/periodical&gt;&lt;pages&gt;235-241&lt;/pages&gt;&lt;volume&gt;76&lt;/volume&gt;&lt;number&gt;1&lt;/number&gt;&lt;dates&gt;&lt;year&gt;1993&lt;/year&gt;&lt;/dates&gt;&lt;isbn&gt;0031-5125&lt;/isbn&gt;&lt;urls&gt;&lt;/urls&gt;&lt;/record&gt;&lt;/Cite&gt;&lt;/EndNote&gt;</w:instrText>
      </w:r>
      <w:r>
        <w:rPr>
          <w:rFonts w:cstheme="minorHAnsi"/>
          <w:lang w:val="en-US"/>
        </w:rPr>
        <w:fldChar w:fldCharType="separate"/>
      </w:r>
      <w:r>
        <w:rPr>
          <w:rFonts w:cstheme="minorHAnsi"/>
          <w:noProof/>
          <w:lang w:val="en-US"/>
        </w:rPr>
        <w:t>(Ainsworth et al., 1993)</w:t>
      </w:r>
      <w:r>
        <w:rPr>
          <w:rFonts w:cstheme="minorHAnsi"/>
          <w:lang w:val="en-US"/>
        </w:rPr>
        <w:fldChar w:fldCharType="end"/>
      </w:r>
      <w:r w:rsidRPr="00EC015B">
        <w:rPr>
          <w:rFonts w:cstheme="minorHAnsi"/>
          <w:lang w:val="en-US"/>
        </w:rPr>
        <w:t>.</w:t>
      </w:r>
      <w:r>
        <w:rPr>
          <w:rFonts w:cstheme="minorHAnsi"/>
          <w:lang w:val="en-US"/>
        </w:rPr>
        <w:t xml:space="preserve"> In addition to the office interior color, other factors such as a well-organized work schedule and work design are crucial to constructing a participatory workspace </w:t>
      </w:r>
      <w:r>
        <w:rPr>
          <w:rFonts w:cstheme="minorHAnsi"/>
          <w:lang w:val="en-US"/>
        </w:rPr>
        <w:fldChar w:fldCharType="begin"/>
      </w:r>
      <w:r>
        <w:rPr>
          <w:rFonts w:cstheme="minorHAnsi"/>
          <w:lang w:val="en-US"/>
        </w:rPr>
        <w:instrText xml:space="preserve"> ADDIN EN.CITE &lt;EndNote&gt;&lt;Cite&gt;&lt;Author&gt;Seim&lt;/Author&gt;&lt;Year&gt;2010&lt;/Year&gt;&lt;RecNum&gt;5154&lt;/RecNum&gt;&lt;DisplayText&gt;(Seim &amp;amp; Broberg, 2010)&lt;/DisplayText&gt;&lt;record&gt;&lt;rec-number&gt;5154&lt;/rec-number&gt;&lt;foreign-keys&gt;&lt;key app="EN" db-id="psz0f0xrixzveyert2252950zrwdfzsefvv9" timestamp="1658921130" guid="d6652aaa-9a2d-4b6e-9a3c-996f6e4714d8"&gt;5154&lt;/key&gt;&lt;/foreign-keys&gt;&lt;ref-type name="Journal Article"&gt;17&lt;/ref-type&gt;&lt;contributors&gt;&lt;authors&gt;&lt;author&gt;Seim, Rikke&lt;/author&gt;&lt;author&gt;Broberg, Ole&lt;/author&gt;&lt;/authors&gt;&lt;/contributors&gt;&lt;titles&gt;&lt;title&gt;Participatory workspace design: A new approach for ergonomists?&lt;/title&gt;&lt;secondary-title&gt;International Journal of Industrial Ergonomics&lt;/secondary-title&gt;&lt;/titles&gt;&lt;periodical&gt;&lt;full-title&gt;International Journal of Industrial Ergonomics&lt;/full-title&gt;&lt;/periodical&gt;&lt;pages&gt;25-33&lt;/pages&gt;&lt;volume&gt;40&lt;/volume&gt;&lt;number&gt;1&lt;/number&gt;&lt;dates&gt;&lt;year&gt;2010&lt;/year&gt;&lt;/dates&gt;&lt;isbn&gt;0169-8141&lt;/isbn&gt;&lt;urls&gt;&lt;/urls&gt;&lt;/record&gt;&lt;/Cite&gt;&lt;/EndNote&gt;</w:instrText>
      </w:r>
      <w:r>
        <w:rPr>
          <w:rFonts w:cstheme="minorHAnsi"/>
          <w:lang w:val="en-US"/>
        </w:rPr>
        <w:fldChar w:fldCharType="separate"/>
      </w:r>
      <w:r>
        <w:rPr>
          <w:rFonts w:cstheme="minorHAnsi"/>
          <w:noProof/>
          <w:lang w:val="en-US"/>
        </w:rPr>
        <w:t>(Seim &amp; Broberg, 2010)</w:t>
      </w:r>
      <w:r>
        <w:rPr>
          <w:rFonts w:cstheme="minorHAnsi"/>
          <w:lang w:val="en-US"/>
        </w:rPr>
        <w:fldChar w:fldCharType="end"/>
      </w:r>
      <w:r>
        <w:rPr>
          <w:rFonts w:cstheme="minorHAnsi"/>
          <w:lang w:val="en-US"/>
        </w:rPr>
        <w:t>.</w:t>
      </w:r>
    </w:p>
    <w:p w14:paraId="6D8FFF84" w14:textId="77777777" w:rsidR="00584E91" w:rsidRPr="00EC015B" w:rsidRDefault="00584E91" w:rsidP="00584E91">
      <w:pPr>
        <w:rPr>
          <w:rFonts w:cstheme="minorHAnsi"/>
          <w:lang w:val="en-US"/>
        </w:rPr>
      </w:pPr>
    </w:p>
    <w:p w14:paraId="484A63F7" w14:textId="77777777" w:rsidR="00584E91" w:rsidRPr="00EC015B" w:rsidRDefault="00584E91" w:rsidP="00584E91">
      <w:pPr>
        <w:pStyle w:val="Heading3"/>
        <w:rPr>
          <w:lang w:val="en-US"/>
        </w:rPr>
      </w:pPr>
      <w:r w:rsidRPr="00EC015B">
        <w:rPr>
          <w:lang w:val="en-US"/>
        </w:rPr>
        <w:lastRenderedPageBreak/>
        <w:t>The Changes in the Workplace</w:t>
      </w:r>
    </w:p>
    <w:p w14:paraId="68E9C954" w14:textId="77777777" w:rsidR="00584E91" w:rsidRPr="00EC015B" w:rsidRDefault="00584E91" w:rsidP="00584E91">
      <w:pPr>
        <w:pStyle w:val="Heading4"/>
        <w:rPr>
          <w:rFonts w:cstheme="minorHAnsi"/>
          <w:lang w:val="en-US"/>
        </w:rPr>
      </w:pPr>
      <w:r w:rsidRPr="00EC015B">
        <w:rPr>
          <w:rFonts w:cstheme="minorHAnsi"/>
          <w:lang w:val="en-US"/>
        </w:rPr>
        <w:t>Digital working environment</w:t>
      </w:r>
    </w:p>
    <w:p w14:paraId="6BDD8A1C" w14:textId="77777777" w:rsidR="00584E91" w:rsidRPr="00EC015B" w:rsidRDefault="00584E91" w:rsidP="00584E91">
      <w:pPr>
        <w:spacing w:before="200"/>
        <w:rPr>
          <w:rFonts w:cstheme="minorHAnsi"/>
          <w:lang w:val="en-US"/>
        </w:rPr>
      </w:pPr>
      <w:r w:rsidRPr="00EC015B">
        <w:rPr>
          <w:rFonts w:cstheme="minorHAnsi"/>
          <w:lang w:val="en-US"/>
        </w:rPr>
        <w:t xml:space="preserve">During regular working hours, many employees </w:t>
      </w:r>
      <w:r>
        <w:rPr>
          <w:rFonts w:cstheme="minorHAnsi"/>
          <w:lang w:val="en-US"/>
        </w:rPr>
        <w:t>work closely with</w:t>
      </w:r>
      <w:r w:rsidRPr="00EC015B">
        <w:rPr>
          <w:rFonts w:cstheme="minorHAnsi"/>
          <w:lang w:val="en-US"/>
        </w:rPr>
        <w:t xml:space="preserve"> information-communication technology (ICT), such as personal computers, tablets, mobile devices, and other software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&lt;EndNote&gt;&lt;Cite&gt;&lt;Author&gt;Long&lt;/Author&gt;&lt;Year&gt;2018&lt;/Year&gt;&lt;RecNum&gt;5155&lt;/RecNum&gt;&lt;DisplayText&gt;(Long, 2018)&lt;/DisplayText&gt;&lt;record&gt;&lt;rec-number&gt;5155&lt;/rec-number&gt;&lt;foreign-keys&gt;&lt;key app="EN" db-id="psz0f0xrixzveyert2252950zrwdfzsefvv9" timestamp="1658921432" guid="1142efaa-8a38-40cd-8693-4e0104df81ab"&gt;5155&lt;/key&gt;&lt;/foreign-keys&gt;&lt;ref-type name="Book"&gt;6&lt;/ref-type&gt;&lt;contributors&gt;&lt;authors&gt;&lt;author&gt;Long, Richard J&lt;/author&gt;&lt;/authors&gt;&lt;/contributors&gt;&lt;titles&gt;&lt;title&gt;New office information technology: Human and managerial implications&lt;/title&gt;&lt;/titles&gt;&lt;dates&gt;&lt;year&gt;2018&lt;/year&gt;&lt;/dates&gt;&lt;publisher&gt;Routledge&lt;/publisher&gt;&lt;isbn&gt;135112952X&lt;/isbn&gt;&lt;urls&gt;&lt;/urls&gt;&lt;/record&gt;&lt;/Cite&gt;&lt;/EndNote&gt;</w:instrText>
      </w:r>
      <w:r>
        <w:rPr>
          <w:rFonts w:cstheme="minorHAnsi"/>
          <w:lang w:val="en-US"/>
        </w:rPr>
        <w:fldChar w:fldCharType="separate"/>
      </w:r>
      <w:r>
        <w:rPr>
          <w:rFonts w:cstheme="minorHAnsi"/>
          <w:noProof/>
          <w:lang w:val="en-US"/>
        </w:rPr>
        <w:t>(Long, 2018)</w:t>
      </w:r>
      <w:r>
        <w:rPr>
          <w:rFonts w:cstheme="minorHAnsi"/>
          <w:lang w:val="en-US"/>
        </w:rPr>
        <w:fldChar w:fldCharType="end"/>
      </w:r>
      <w:r w:rsidRPr="00EC015B">
        <w:rPr>
          <w:rFonts w:cstheme="minorHAnsi"/>
          <w:lang w:val="en-US"/>
        </w:rPr>
        <w:t>.</w:t>
      </w:r>
      <w:r>
        <w:rPr>
          <w:rFonts w:cstheme="minorHAnsi"/>
          <w:lang w:val="en-US"/>
        </w:rPr>
        <w:t xml:space="preserve"> Furthermore</w:t>
      </w:r>
      <w:r w:rsidRPr="00EC015B">
        <w:rPr>
          <w:rFonts w:cstheme="minorHAnsi"/>
          <w:lang w:val="en-US"/>
        </w:rPr>
        <w:t>, the rapid development of new technology creates new forms of work.</w:t>
      </w:r>
      <w:r>
        <w:rPr>
          <w:rFonts w:cstheme="minorHAnsi"/>
          <w:lang w:val="en-US"/>
        </w:rPr>
        <w:t xml:space="preserve"> </w:t>
      </w:r>
      <w:r w:rsidRPr="00EC015B">
        <w:rPr>
          <w:rFonts w:cstheme="minorHAnsi"/>
          <w:lang w:val="en-US"/>
        </w:rPr>
        <w:t>For instance, On the other hand, the new working requirement also facilitates the innovation of technology.</w:t>
      </w:r>
      <w:r>
        <w:rPr>
          <w:rFonts w:cstheme="minorHAnsi"/>
          <w:lang w:val="en-US"/>
        </w:rPr>
        <w:t xml:space="preserve"> </w:t>
      </w:r>
      <w:r w:rsidRPr="00EC015B">
        <w:rPr>
          <w:rFonts w:cstheme="minorHAnsi"/>
          <w:lang w:val="en-US"/>
        </w:rPr>
        <w:t xml:space="preserve">One of the most </w:t>
      </w:r>
      <w:r>
        <w:rPr>
          <w:rFonts w:cstheme="minorHAnsi"/>
          <w:lang w:val="en-US"/>
        </w:rPr>
        <w:t>apparent</w:t>
      </w:r>
      <w:r w:rsidRPr="00EC015B">
        <w:rPr>
          <w:rFonts w:cstheme="minorHAnsi"/>
          <w:lang w:val="en-US"/>
        </w:rPr>
        <w:t xml:space="preserve"> benefits of using digital equipment is enhanced human performance at work</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New </w:t>
      </w:r>
      <w:r w:rsidRPr="00EC015B">
        <w:rPr>
          <w:rFonts w:cstheme="minorHAnsi"/>
          <w:lang w:val="en-US"/>
        </w:rPr>
        <w:t>technolog</w:t>
      </w:r>
      <w:r>
        <w:rPr>
          <w:rFonts w:cstheme="minorHAnsi"/>
          <w:lang w:val="en-US"/>
        </w:rPr>
        <w:t>ies transfer</w:t>
      </w:r>
      <w:r w:rsidRPr="00EC015B">
        <w:rPr>
          <w:rFonts w:cstheme="minorHAnsi"/>
          <w:lang w:val="en-US"/>
        </w:rPr>
        <w:t xml:space="preserve"> </w:t>
      </w:r>
      <w:r>
        <w:rPr>
          <w:rFonts w:cstheme="minorHAnsi"/>
          <w:lang w:val="en-US"/>
        </w:rPr>
        <w:t>most</w:t>
      </w:r>
      <w:r w:rsidRPr="00EC015B">
        <w:rPr>
          <w:rFonts w:cstheme="minorHAnsi"/>
          <w:lang w:val="en-US"/>
        </w:rPr>
        <w:t xml:space="preserve"> administrative work such as mailing, reporting, and archiving documents into paperless </w:t>
      </w:r>
      <w:r>
        <w:rPr>
          <w:rFonts w:cstheme="minorHAnsi"/>
          <w:lang w:val="en-US"/>
        </w:rPr>
        <w:t>records</w:t>
      </w:r>
      <w:r w:rsidRPr="00EC015B">
        <w:rPr>
          <w:rFonts w:cstheme="minorHAnsi"/>
          <w:lang w:val="en-US"/>
        </w:rPr>
        <w:t>.</w:t>
      </w:r>
      <w:r>
        <w:rPr>
          <w:rFonts w:cstheme="minorHAnsi"/>
          <w:lang w:val="en-US"/>
        </w:rPr>
        <w:t xml:space="preserve"> Consequently</w:t>
      </w:r>
      <w:r w:rsidRPr="00EC015B">
        <w:rPr>
          <w:rFonts w:cstheme="minorHAnsi"/>
          <w:lang w:val="en-US"/>
        </w:rPr>
        <w:t>, the office setting</w:t>
      </w:r>
      <w:r>
        <w:rPr>
          <w:rFonts w:cstheme="minorHAnsi"/>
          <w:lang w:val="en-US"/>
        </w:rPr>
        <w:t>s</w:t>
      </w:r>
      <w:r w:rsidRPr="00EC015B">
        <w:rPr>
          <w:rFonts w:cstheme="minorHAnsi"/>
          <w:lang w:val="en-US"/>
        </w:rPr>
        <w:t xml:space="preserve"> and the working routines have become more customized, productive, and efficient over the past decade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&lt;EndNote&gt;&lt;Cite&gt;&lt;Author&gt;Wheatley&lt;/Author&gt;&lt;Year&gt;2017&lt;/Year&gt;&lt;RecNum&gt;5075&lt;/RecNum&gt;&lt;DisplayText&gt;(Wheatley, 2017)&lt;/DisplayText&gt;&lt;record&gt;&lt;rec-number&gt;5075&lt;/rec-number&gt;&lt;foreign-keys&gt;&lt;key app="EN" db-id="psz0f0xrixzveyert2252950zrwdfzsefvv9" timestamp="1657719584" guid="6268d874-9247-4f1a-9c2f-207cdd4280d8"&gt;5075&lt;/key&gt;&lt;/foreign-keys&gt;&lt;ref-type name="Journal Article"&gt;17&lt;/ref-type&gt;&lt;contributors&gt;&lt;authors&gt;&lt;author&gt;Wheatley, Daniel&lt;/author&gt;&lt;/authors&gt;&lt;/contributors&gt;&lt;titles&gt;&lt;title&gt;Employee satisfaction and use of flexible working arrangements&lt;/title&gt;&lt;secondary-title&gt;Work, employment and society&lt;/secondary-title&gt;&lt;/titles&gt;&lt;periodical&gt;&lt;full-title&gt;Work, employment and society&lt;/full-title&gt;&lt;/periodical&gt;&lt;pages&gt;567-585&lt;/pages&gt;&lt;volume&gt;31&lt;/volume&gt;&lt;number&gt;4&lt;/number&gt;&lt;dates&gt;&lt;year&gt;2017&lt;/year&gt;&lt;/dates&gt;&lt;isbn&gt;0950-0170&lt;/isbn&gt;&lt;urls&gt;&lt;/urls&gt;&lt;electronic-resource-num&gt;https://doi.org/10.1177/0950017016631447&lt;/electronic-resource-num&gt;&lt;/record&gt;&lt;/Cite&gt;&lt;/EndNote&gt;</w:instrText>
      </w:r>
      <w:r>
        <w:rPr>
          <w:rFonts w:cstheme="minorHAnsi"/>
          <w:lang w:val="en-US"/>
        </w:rPr>
        <w:fldChar w:fldCharType="separate"/>
      </w:r>
      <w:r>
        <w:rPr>
          <w:rFonts w:cstheme="minorHAnsi"/>
          <w:noProof/>
          <w:lang w:val="en-US"/>
        </w:rPr>
        <w:t>(Wheatley, 2017)</w:t>
      </w:r>
      <w:r>
        <w:rPr>
          <w:rFonts w:cstheme="minorHAnsi"/>
          <w:lang w:val="en-US"/>
        </w:rPr>
        <w:fldChar w:fldCharType="end"/>
      </w:r>
      <w:r w:rsidRPr="00EC015B">
        <w:rPr>
          <w:rFonts w:cstheme="minorHAnsi"/>
          <w:lang w:val="en-US"/>
        </w:rPr>
        <w:t>.</w:t>
      </w:r>
      <w:r>
        <w:rPr>
          <w:rFonts w:cstheme="minorHAnsi"/>
          <w:lang w:val="en-US"/>
        </w:rPr>
        <w:t xml:space="preserve"> Nowadays, there is a tendency to highlight the c</w:t>
      </w:r>
      <w:r w:rsidRPr="00EC015B">
        <w:rPr>
          <w:rFonts w:cstheme="minorHAnsi"/>
          <w:lang w:val="en-US"/>
        </w:rPr>
        <w:t xml:space="preserve">haracteristics of </w:t>
      </w:r>
      <w:r>
        <w:rPr>
          <w:rFonts w:cstheme="minorHAnsi"/>
          <w:lang w:val="en-US"/>
        </w:rPr>
        <w:t xml:space="preserve">the </w:t>
      </w:r>
      <w:r w:rsidRPr="00EC015B">
        <w:rPr>
          <w:rFonts w:cstheme="minorHAnsi"/>
          <w:lang w:val="en-US"/>
        </w:rPr>
        <w:t>digital working environment</w:t>
      </w:r>
      <w:r>
        <w:rPr>
          <w:rFonts w:cstheme="minorHAnsi"/>
          <w:lang w:val="en-US"/>
        </w:rPr>
        <w:t xml:space="preserve">. </w:t>
      </w:r>
      <w:r w:rsidRPr="00EC015B">
        <w:rPr>
          <w:rFonts w:cstheme="minorHAnsi"/>
          <w:lang w:val="en-US"/>
        </w:rPr>
        <w:t>The innovative technologies largely shape how people work</w:t>
      </w:r>
      <w:r>
        <w:rPr>
          <w:rFonts w:cstheme="minorHAnsi"/>
          <w:lang w:val="en-US"/>
        </w:rPr>
        <w:t>, substantially enhance their</w:t>
      </w:r>
      <w:r w:rsidRPr="00EC015B">
        <w:rPr>
          <w:rFonts w:cstheme="minorHAnsi"/>
          <w:lang w:val="en-US"/>
        </w:rPr>
        <w:t xml:space="preserve"> productivity</w:t>
      </w:r>
      <w:r>
        <w:rPr>
          <w:rFonts w:cstheme="minorHAnsi"/>
          <w:lang w:val="en-US"/>
        </w:rPr>
        <w:t xml:space="preserve">, and decrease turnover </w:t>
      </w:r>
      <w:r>
        <w:rPr>
          <w:rFonts w:cstheme="minorHAnsi"/>
          <w:lang w:val="en-US"/>
        </w:rPr>
        <w:fldChar w:fldCharType="begin"/>
      </w:r>
      <w:r>
        <w:rPr>
          <w:rFonts w:cstheme="minorHAnsi"/>
          <w:lang w:val="en-US"/>
        </w:rPr>
        <w:instrText xml:space="preserve"> ADDIN EN.CITE &lt;EndNote&gt;&lt;Cite&gt;&lt;Author&gt;Stavrou&lt;/Author&gt;&lt;Year&gt;2010&lt;/Year&gt;&lt;RecNum&gt;5076&lt;/RecNum&gt;&lt;DisplayText&gt;(Stavrou &amp;amp; Kilaniotis, 2010)&lt;/DisplayText&gt;&lt;record&gt;&lt;rec-number&gt;5076&lt;/rec-number&gt;&lt;foreign-keys&gt;&lt;key app="EN" db-id="psz0f0xrixzveyert2252950zrwdfzsefvv9" timestamp="1657719716" guid="ffcfee50-94b4-427e-bb29-fcad166bf92d"&gt;5076&lt;/key&gt;&lt;/foreign-keys&gt;&lt;ref-type name="Journal Article"&gt;17&lt;/ref-type&gt;&lt;contributors&gt;&lt;authors&gt;&lt;author&gt;Stavrou, Eleni&lt;/author&gt;&lt;author&gt;Kilaniotis, Christos&lt;/author&gt;&lt;/authors&gt;&lt;/contributors&gt;&lt;titles&gt;&lt;title&gt;Flexible work and turnover: An empirical investigation across cultures&lt;/title&gt;&lt;secondary-title&gt;British Journal of Management&lt;/secondary-title&gt;&lt;/titles&gt;&lt;periodical&gt;&lt;full-title&gt;British Journal of Management&lt;/full-title&gt;&lt;/periodical&gt;&lt;pages&gt;541-554&lt;/pages&gt;&lt;volume&gt;21&lt;/volume&gt;&lt;number&gt;2&lt;/number&gt;&lt;dates&gt;&lt;year&gt;2010&lt;/year&gt;&lt;/dates&gt;&lt;isbn&gt;1045-3172&lt;/isbn&gt;&lt;urls&gt;&lt;/urls&gt;&lt;/record&gt;&lt;/Cite&gt;&lt;/EndNote&gt;</w:instrText>
      </w:r>
      <w:r>
        <w:rPr>
          <w:rFonts w:cstheme="minorHAnsi"/>
          <w:lang w:val="en-US"/>
        </w:rPr>
        <w:fldChar w:fldCharType="separate"/>
      </w:r>
      <w:r>
        <w:rPr>
          <w:rFonts w:cstheme="minorHAnsi"/>
          <w:noProof/>
          <w:lang w:val="en-US"/>
        </w:rPr>
        <w:t>(Stavrou &amp; Kilaniotis, 2010)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The </w:t>
      </w:r>
      <w:r>
        <w:rPr>
          <w:rFonts w:cstheme="minorHAnsi"/>
          <w:lang w:val="en-US"/>
        </w:rPr>
        <w:t>broad</w:t>
      </w:r>
      <w:r w:rsidRPr="00EC015B">
        <w:rPr>
          <w:rFonts w:cstheme="minorHAnsi"/>
          <w:lang w:val="en-US"/>
        </w:rPr>
        <w:t xml:space="preserve"> implementation of digital technology changes the office environment </w:t>
      </w:r>
      <w:r>
        <w:rPr>
          <w:rFonts w:cstheme="minorHAnsi"/>
          <w:lang w:val="en-US"/>
        </w:rPr>
        <w:t>and</w:t>
      </w:r>
      <w:r w:rsidRPr="00EC015B">
        <w:rPr>
          <w:rFonts w:cstheme="minorHAnsi"/>
          <w:lang w:val="en-US"/>
        </w:rPr>
        <w:t xml:space="preserve"> provides a new alternative to the workplace.</w:t>
      </w:r>
      <w:r>
        <w:rPr>
          <w:rFonts w:cstheme="minorHAnsi"/>
          <w:lang w:val="en-US"/>
        </w:rPr>
        <w:t xml:space="preserve"> With telecommuting, a</w:t>
      </w:r>
      <w:r w:rsidRPr="00EC015B">
        <w:rPr>
          <w:rFonts w:cstheme="minorHAnsi"/>
          <w:lang w:val="en-US"/>
        </w:rPr>
        <w:t xml:space="preserve"> popular working location will be described in more detail in the next part.</w:t>
      </w:r>
    </w:p>
    <w:p w14:paraId="2D0831E9" w14:textId="77777777" w:rsidR="00584E91" w:rsidRPr="00EC015B" w:rsidRDefault="00584E91" w:rsidP="00584E91">
      <w:pPr>
        <w:rPr>
          <w:rFonts w:cstheme="minorHAnsi"/>
          <w:lang w:val="en-US"/>
        </w:rPr>
      </w:pPr>
    </w:p>
    <w:p w14:paraId="2E6F741D" w14:textId="77777777" w:rsidR="00584E91" w:rsidRPr="00EC015B" w:rsidRDefault="00584E91" w:rsidP="00584E91">
      <w:pPr>
        <w:pStyle w:val="Heading4"/>
        <w:rPr>
          <w:rFonts w:cstheme="minorHAnsi"/>
          <w:lang w:val="en-US"/>
        </w:rPr>
      </w:pPr>
      <w:r w:rsidRPr="00EC015B">
        <w:rPr>
          <w:rFonts w:cstheme="minorHAnsi"/>
          <w:lang w:val="en-US"/>
        </w:rPr>
        <w:t>Home office</w:t>
      </w:r>
    </w:p>
    <w:p w14:paraId="04C6466B" w14:textId="77777777" w:rsidR="00584E91" w:rsidRPr="00EC015B" w:rsidRDefault="00584E91" w:rsidP="00584E91">
      <w:pPr>
        <w:rPr>
          <w:rFonts w:cstheme="minorHAnsi"/>
          <w:lang w:val="en-US"/>
        </w:rPr>
      </w:pPr>
      <w:r>
        <w:rPr>
          <w:rFonts w:cstheme="minorHAnsi"/>
          <w:lang w:val="en-US"/>
        </w:rPr>
        <w:t>Due to</w:t>
      </w:r>
      <w:r w:rsidRPr="00EC015B">
        <w:rPr>
          <w:rFonts w:cstheme="minorHAnsi"/>
          <w:lang w:val="en-US"/>
        </w:rPr>
        <w:t xml:space="preserve"> occupational changes and organizational development, more people have started </w:t>
      </w:r>
      <w:r>
        <w:rPr>
          <w:rFonts w:cstheme="minorHAnsi"/>
          <w:lang w:val="en-US"/>
        </w:rPr>
        <w:t>working</w:t>
      </w:r>
      <w:r w:rsidRPr="00EC015B">
        <w:rPr>
          <w:rFonts w:cstheme="minorHAnsi"/>
          <w:lang w:val="en-US"/>
        </w:rPr>
        <w:t xml:space="preserve"> from home, either </w:t>
      </w:r>
      <w:r>
        <w:rPr>
          <w:rFonts w:cstheme="minorHAnsi"/>
          <w:lang w:val="en-US"/>
        </w:rPr>
        <w:t>full-time or part-time</w:t>
      </w:r>
      <w:r w:rsidRPr="00EC015B">
        <w:rPr>
          <w:rFonts w:cstheme="minorHAnsi"/>
          <w:lang w:val="en-US"/>
        </w:rPr>
        <w:t>.</w:t>
      </w:r>
      <w:r>
        <w:rPr>
          <w:rFonts w:cstheme="minorHAnsi"/>
          <w:lang w:val="en-US"/>
        </w:rPr>
        <w:t xml:space="preserve"> </w:t>
      </w:r>
      <w:r w:rsidRPr="00EC015B">
        <w:rPr>
          <w:rFonts w:cstheme="minorHAnsi"/>
          <w:lang w:val="en-US"/>
        </w:rPr>
        <w:t>This new work</w:t>
      </w:r>
      <w:r>
        <w:rPr>
          <w:rFonts w:cstheme="minorHAnsi"/>
          <w:lang w:val="en-US"/>
        </w:rPr>
        <w:t>ing style</w:t>
      </w:r>
      <w:r w:rsidRPr="00EC015B">
        <w:rPr>
          <w:rFonts w:cstheme="minorHAnsi"/>
          <w:lang w:val="en-US"/>
        </w:rPr>
        <w:t xml:space="preserve"> </w:t>
      </w:r>
      <w:r>
        <w:rPr>
          <w:rFonts w:cstheme="minorHAnsi"/>
          <w:lang w:val="en-US"/>
        </w:rPr>
        <w:t>has several prerequisites:</w:t>
      </w:r>
      <w:r w:rsidRPr="00EC015B">
        <w:rPr>
          <w:rFonts w:cstheme="minorHAnsi"/>
          <w:lang w:val="en-US"/>
        </w:rPr>
        <w:t xml:space="preserve"> residential homes, digital devices, and internet connections.</w:t>
      </w:r>
      <w:r>
        <w:rPr>
          <w:rFonts w:cstheme="minorHAnsi"/>
          <w:lang w:val="en-US"/>
        </w:rPr>
        <w:t xml:space="preserve"> </w:t>
      </w:r>
      <w:r w:rsidRPr="00EC015B">
        <w:rPr>
          <w:rFonts w:cstheme="minorHAnsi"/>
          <w:lang w:val="en-US"/>
        </w:rPr>
        <w:t>Rather than having a fixed office space and office hours, employees can work in a new time-space mode.</w:t>
      </w:r>
      <w:r>
        <w:rPr>
          <w:rFonts w:cstheme="minorHAnsi"/>
          <w:lang w:val="en-US"/>
        </w:rPr>
        <w:t xml:space="preserve"> </w:t>
      </w:r>
      <w:r w:rsidRPr="00EC015B">
        <w:rPr>
          <w:rFonts w:cstheme="minorHAnsi"/>
          <w:lang w:val="en-US"/>
        </w:rPr>
        <w:t>Because of the easy arrangement, the home office</w:t>
      </w:r>
      <w:r>
        <w:rPr>
          <w:rFonts w:cstheme="minorHAnsi"/>
          <w:lang w:val="en-US"/>
        </w:rPr>
        <w:t xml:space="preserve"> (HO)</w:t>
      </w:r>
      <w:r w:rsidRPr="00EC015B">
        <w:rPr>
          <w:rFonts w:cstheme="minorHAnsi"/>
          <w:lang w:val="en-US"/>
        </w:rPr>
        <w:t xml:space="preserve">, also named remote work or telework, is frequently </w:t>
      </w:r>
      <w:proofErr w:type="gramStart"/>
      <w:r w:rsidRPr="00EC015B">
        <w:rPr>
          <w:rFonts w:cstheme="minorHAnsi"/>
          <w:lang w:val="en-US"/>
        </w:rPr>
        <w:t>adapted</w:t>
      </w:r>
      <w:proofErr w:type="gramEnd"/>
      <w:r w:rsidRPr="00EC015B">
        <w:rPr>
          <w:rFonts w:cstheme="minorHAnsi"/>
          <w:lang w:val="en-US"/>
        </w:rPr>
        <w:t xml:space="preserve"> and implemented in different </w:t>
      </w:r>
      <w:r w:rsidRPr="00EC015B">
        <w:rPr>
          <w:rFonts w:cstheme="minorHAnsi"/>
          <w:lang w:val="en-US"/>
        </w:rPr>
        <w:lastRenderedPageBreak/>
        <w:t>business fields, especially in many technology companies.</w:t>
      </w:r>
      <w:r>
        <w:rPr>
          <w:rFonts w:cstheme="minorHAnsi"/>
          <w:lang w:val="en-US"/>
        </w:rPr>
        <w:t xml:space="preserve"> </w:t>
      </w:r>
      <w:r w:rsidRPr="00EC015B">
        <w:rPr>
          <w:rFonts w:cstheme="minorHAnsi"/>
          <w:lang w:val="en-US"/>
        </w:rPr>
        <w:t>According to the OECD survey, there is an increasing rate of employees who reported that the ideal home office time is two to three days per week.</w:t>
      </w:r>
      <w:r>
        <w:rPr>
          <w:rFonts w:cstheme="minorHAnsi"/>
          <w:lang w:val="en-US"/>
        </w:rPr>
        <w:t xml:space="preserve"> </w:t>
      </w:r>
      <w:r w:rsidRPr="00740153">
        <w:rPr>
          <w:rFonts w:cstheme="minorHAnsi"/>
          <w:lang w:val="en-US"/>
        </w:rPr>
        <w:t>In general, the home office has many advantages for both employees and employers</w:t>
      </w:r>
      <w:r w:rsidRPr="00FF6B7E">
        <w:rPr>
          <w:rFonts w:cstheme="minorHAnsi"/>
          <w:lang w:val="en-US"/>
        </w:rPr>
        <w:t xml:space="preserve"> </w:t>
      </w:r>
      <w:r w:rsidRPr="00FF6B7E">
        <w:rPr>
          <w:rFonts w:cstheme="minorHAnsi"/>
          <w:lang w:val="en-US"/>
        </w:rPr>
        <w:fldChar w:fldCharType="begin"/>
      </w:r>
      <w:r w:rsidRPr="00FF6B7E">
        <w:rPr>
          <w:rFonts w:cstheme="minorHAnsi"/>
          <w:lang w:val="en-US"/>
        </w:rPr>
        <w:instrText xml:space="preserve"> ADDIN EN.CITE &lt;EndNote&gt;&lt;Cite&gt;&lt;Author&gt;Criscuolo&lt;/Author&gt;&lt;Year&gt;2021&lt;/Year&gt;&lt;RecNum&gt;4904&lt;/RecNum&gt;&lt;DisplayText&gt;(Criscuolo et al., 2021)&lt;/DisplayText&gt;&lt;record&gt;&lt;rec-number&gt;4904&lt;/rec-number&gt;&lt;foreign-keys&gt;&lt;key app="EN" db-id="psz0f0xrixzveyert2252950zrwdfzsefvv9" timestamp="1651332170" guid="81cd0a8c-8859-44e2-855c-584e3e158e1d"&gt;4904&lt;/key&gt;&lt;/foreign-keys&gt;&lt;ref-type name="Journal Article"&gt;17&lt;/ref-type&gt;&lt;contributors&gt;&lt;authors&gt;&lt;author&gt;Chiara Criscuolo&lt;/author&gt;&lt;author&gt;Peter Gal&lt;/author&gt;&lt;author&gt;Timo Leidecker&lt;/author&gt;&lt;author&gt;Francesco Losma&lt;/author&gt;&lt;author&gt;Giuseppe Nicoletti&lt;/author&gt;&lt;/authors&gt;&lt;/contributors&gt;&lt;titles&gt;&lt;title&gt;The role of telework for productivity during and post-COVID-19&lt;/title&gt;&lt;/titles&gt;&lt;dates&gt;&lt;year&gt;2021&lt;/year&gt;&lt;/dates&gt;&lt;urls&gt;&lt;related-urls&gt;&lt;url&gt;https://www.oecd-ilibrary.org/content/paper/7fe47de2-en&lt;/url&gt;&lt;/related-urls&gt;&lt;/urls&gt;&lt;electronic-resource-num&gt;doi:https://doi.org/10.1787/7fe47de2-en&lt;/electronic-resource-num&gt;&lt;/record&gt;&lt;/Cite&gt;&lt;/EndNote&gt;</w:instrText>
      </w:r>
      <w:r w:rsidRPr="00FF6B7E">
        <w:rPr>
          <w:rFonts w:cstheme="minorHAnsi"/>
          <w:lang w:val="en-US"/>
        </w:rPr>
        <w:fldChar w:fldCharType="separate"/>
      </w:r>
      <w:r w:rsidRPr="00FF6B7E">
        <w:rPr>
          <w:rFonts w:cstheme="minorHAnsi"/>
          <w:noProof/>
          <w:lang w:val="en-US"/>
        </w:rPr>
        <w:t>(Criscuolo et al., 2021)</w:t>
      </w:r>
      <w:r w:rsidRPr="00FF6B7E">
        <w:rPr>
          <w:rFonts w:cstheme="minorHAnsi"/>
          <w:lang w:val="en-US"/>
        </w:rPr>
        <w:fldChar w:fldCharType="end"/>
      </w:r>
      <w:r w:rsidRPr="00740153">
        <w:rPr>
          <w:rFonts w:cstheme="minorHAnsi"/>
          <w:lang w:val="en-US"/>
        </w:rPr>
        <w:t>:</w:t>
      </w:r>
    </w:p>
    <w:p w14:paraId="45882E18" w14:textId="77777777" w:rsidR="00584E91" w:rsidRPr="00563DE5" w:rsidRDefault="00584E91">
      <w:pPr>
        <w:pStyle w:val="ListParagraph"/>
        <w:numPr>
          <w:ilvl w:val="0"/>
          <w:numId w:val="38"/>
        </w:numPr>
        <w:rPr>
          <w:rFonts w:cstheme="minorHAnsi"/>
          <w:lang w:val="en-US"/>
        </w:rPr>
      </w:pPr>
      <w:r w:rsidRPr="00563DE5">
        <w:rPr>
          <w:rFonts w:cstheme="minorHAnsi"/>
          <w:lang w:val="en-US"/>
        </w:rPr>
        <w:t>On the individual level, one desirable feature of the home office is flexibility, reflecting on working schedules and location. Employees can save time and expense on commuting to work every day. The necessary communication among coworkers is available via email and online meetings</w:t>
      </w:r>
      <w:r>
        <w:rPr>
          <w:rFonts w:cstheme="minorHAnsi"/>
          <w:lang w:val="en-US"/>
        </w:rPr>
        <w:t>, which contain essential social interaction</w:t>
      </w:r>
      <w:r w:rsidRPr="00563DE5">
        <w:rPr>
          <w:rFonts w:cstheme="minorHAnsi"/>
          <w:lang w:val="en-US"/>
        </w:rPr>
        <w:t xml:space="preserve">. </w:t>
      </w:r>
    </w:p>
    <w:p w14:paraId="145D238A" w14:textId="77777777" w:rsidR="00584E91" w:rsidRPr="00563DE5" w:rsidRDefault="00584E91">
      <w:pPr>
        <w:pStyle w:val="ListParagraph"/>
        <w:numPr>
          <w:ilvl w:val="0"/>
          <w:numId w:val="38"/>
        </w:numPr>
        <w:rPr>
          <w:rFonts w:cstheme="minorHAnsi"/>
          <w:lang w:val="en-US"/>
        </w:rPr>
      </w:pPr>
      <w:r>
        <w:rPr>
          <w:rFonts w:cstheme="minorHAnsi"/>
          <w:lang w:val="en-US"/>
        </w:rPr>
        <w:t xml:space="preserve">On the </w:t>
      </w:r>
      <w:r w:rsidRPr="00563DE5">
        <w:rPr>
          <w:rFonts w:cstheme="minorHAnsi"/>
          <w:lang w:val="en-US"/>
        </w:rPr>
        <w:t>organization</w:t>
      </w:r>
      <w:r>
        <w:rPr>
          <w:rFonts w:cstheme="minorHAnsi"/>
          <w:lang w:val="en-US"/>
        </w:rPr>
        <w:t>al level</w:t>
      </w:r>
      <w:r w:rsidRPr="00563DE5">
        <w:rPr>
          <w:rFonts w:cstheme="minorHAnsi"/>
          <w:lang w:val="en-US"/>
        </w:rPr>
        <w:t xml:space="preserve">, the home office contributes to workplace substantiality. For example, </w:t>
      </w:r>
      <w:r>
        <w:rPr>
          <w:rFonts w:cstheme="minorHAnsi"/>
          <w:lang w:val="en-US"/>
        </w:rPr>
        <w:t>the form of</w:t>
      </w:r>
      <w:r w:rsidRPr="00563DE5">
        <w:rPr>
          <w:rFonts w:cstheme="minorHAnsi"/>
          <w:lang w:val="en-US"/>
        </w:rPr>
        <w:t xml:space="preserve"> telework results in a decreased need for office space and less consumption of electricity and other resources. </w:t>
      </w:r>
      <w:r>
        <w:rPr>
          <w:rFonts w:cstheme="minorHAnsi"/>
          <w:lang w:val="en-US"/>
        </w:rPr>
        <w:t xml:space="preserve">Each organizational member can connect with the central office merely with a computer. </w:t>
      </w:r>
      <w:r w:rsidRPr="00563DE5">
        <w:rPr>
          <w:rFonts w:cstheme="minorHAnsi"/>
          <w:lang w:val="en-US"/>
        </w:rPr>
        <w:t>In addition, less need to commute to work will also contribute to an organization's carbon footprint in the long run.</w:t>
      </w:r>
    </w:p>
    <w:p w14:paraId="54293049" w14:textId="77777777" w:rsidR="00584E91" w:rsidRPr="00EC015B" w:rsidRDefault="00584E91" w:rsidP="00584E91">
      <w:pPr>
        <w:rPr>
          <w:rFonts w:cstheme="minorHAnsi"/>
          <w:lang w:val="en-US"/>
        </w:rPr>
      </w:pPr>
    </w:p>
    <w:p w14:paraId="4B2E417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4892C0CF" w14:textId="77777777" w:rsidR="00584E91" w:rsidRDefault="00584E91" w:rsidP="00584E91">
      <w:pPr>
        <w:ind w:left="709"/>
        <w:rPr>
          <w:rFonts w:cstheme="minorHAnsi"/>
          <w:lang w:val="en-US"/>
        </w:rPr>
      </w:pPr>
      <w:r>
        <w:rPr>
          <w:rFonts w:cstheme="minorHAnsi"/>
          <w:lang w:val="en-US"/>
        </w:rPr>
        <w:t>What are the advantages of the home office (HO) for individual employees and organizations?</w:t>
      </w:r>
    </w:p>
    <w:p w14:paraId="40FB96B9" w14:textId="77777777" w:rsidR="00584E91" w:rsidRDefault="00584E91" w:rsidP="00584E91">
      <w:pPr>
        <w:rPr>
          <w:rFonts w:cstheme="minorHAnsi"/>
          <w:lang w:val="en-US"/>
        </w:rPr>
      </w:pPr>
      <w:r>
        <w:rPr>
          <w:rFonts w:cstheme="minorHAnsi"/>
          <w:lang w:val="en-US"/>
        </w:rPr>
        <w:t xml:space="preserve">Answer: </w:t>
      </w:r>
      <w:r w:rsidRPr="00740153">
        <w:rPr>
          <w:rFonts w:cstheme="minorHAnsi"/>
          <w:i/>
          <w:iCs/>
          <w:u w:val="single"/>
          <w:lang w:val="en-US"/>
        </w:rPr>
        <w:t xml:space="preserve">For employees, </w:t>
      </w:r>
      <w:r>
        <w:rPr>
          <w:rFonts w:cstheme="minorHAnsi"/>
          <w:i/>
          <w:iCs/>
          <w:u w:val="single"/>
          <w:lang w:val="en-US"/>
        </w:rPr>
        <w:t xml:space="preserve">the </w:t>
      </w:r>
      <w:r w:rsidRPr="00740153">
        <w:rPr>
          <w:rFonts w:cstheme="minorHAnsi"/>
          <w:i/>
          <w:iCs/>
          <w:u w:val="single"/>
          <w:lang w:val="en-US"/>
        </w:rPr>
        <w:t xml:space="preserve">home office provides high flexibility </w:t>
      </w:r>
      <w:r>
        <w:rPr>
          <w:rFonts w:cstheme="minorHAnsi"/>
          <w:i/>
          <w:iCs/>
          <w:u w:val="single"/>
          <w:lang w:val="en-US"/>
        </w:rPr>
        <w:t>in</w:t>
      </w:r>
      <w:r w:rsidRPr="00740153">
        <w:rPr>
          <w:rFonts w:cstheme="minorHAnsi"/>
          <w:i/>
          <w:iCs/>
          <w:u w:val="single"/>
          <w:lang w:val="en-US"/>
        </w:rPr>
        <w:t xml:space="preserve"> their working locations and schedules. For organizations, </w:t>
      </w:r>
      <w:r>
        <w:rPr>
          <w:rFonts w:cstheme="minorHAnsi"/>
          <w:i/>
          <w:iCs/>
          <w:u w:val="single"/>
          <w:lang w:val="en-US"/>
        </w:rPr>
        <w:t xml:space="preserve">the </w:t>
      </w:r>
      <w:r w:rsidRPr="00740153">
        <w:rPr>
          <w:rFonts w:cstheme="minorHAnsi"/>
          <w:i/>
          <w:iCs/>
          <w:u w:val="single"/>
          <w:lang w:val="en-US"/>
        </w:rPr>
        <w:t xml:space="preserve">home office contributes to the </w:t>
      </w:r>
      <w:r>
        <w:rPr>
          <w:rFonts w:cstheme="minorHAnsi"/>
          <w:i/>
          <w:iCs/>
          <w:u w:val="single"/>
          <w:lang w:val="en-US"/>
        </w:rPr>
        <w:t>workplace's</w:t>
      </w:r>
      <w:r w:rsidRPr="00740153">
        <w:rPr>
          <w:rFonts w:cstheme="minorHAnsi"/>
          <w:i/>
          <w:iCs/>
          <w:u w:val="single"/>
          <w:lang w:val="en-US"/>
        </w:rPr>
        <w:t xml:space="preserve"> substantiality and </w:t>
      </w:r>
      <w:r>
        <w:rPr>
          <w:rFonts w:cstheme="minorHAnsi"/>
          <w:i/>
          <w:iCs/>
          <w:u w:val="single"/>
          <w:lang w:val="en-US"/>
        </w:rPr>
        <w:t>lowers</w:t>
      </w:r>
      <w:r w:rsidRPr="00740153">
        <w:rPr>
          <w:rFonts w:cstheme="minorHAnsi"/>
          <w:i/>
          <w:iCs/>
          <w:u w:val="single"/>
          <w:lang w:val="en-US"/>
        </w:rPr>
        <w:t xml:space="preserve"> the organizational cost in the long run.</w:t>
      </w:r>
    </w:p>
    <w:p w14:paraId="0ED202AA" w14:textId="77777777" w:rsidR="00584E91" w:rsidRPr="00EC015B" w:rsidRDefault="00584E91" w:rsidP="00584E91">
      <w:pPr>
        <w:rPr>
          <w:rFonts w:cstheme="minorHAnsi"/>
          <w:lang w:val="en-US"/>
        </w:rPr>
      </w:pPr>
    </w:p>
    <w:p w14:paraId="29BCE3DD" w14:textId="77777777" w:rsidR="00584E91" w:rsidRPr="004A471E" w:rsidRDefault="00584E91" w:rsidP="00584E91">
      <w:pPr>
        <w:pStyle w:val="Heading2"/>
        <w:rPr>
          <w:lang w:val="en-US"/>
        </w:rPr>
      </w:pPr>
      <w:r w:rsidRPr="004A471E">
        <w:rPr>
          <w:lang w:val="en-US"/>
        </w:rPr>
        <w:lastRenderedPageBreak/>
        <w:t>4.5 Work and Health</w:t>
      </w:r>
    </w:p>
    <w:p w14:paraId="4E7E604A" w14:textId="77777777" w:rsidR="00584E91" w:rsidRPr="00EC015B" w:rsidRDefault="00584E91" w:rsidP="00584E91">
      <w:pPr>
        <w:pStyle w:val="Heading3"/>
        <w:rPr>
          <w:lang w:val="en-US"/>
        </w:rPr>
      </w:pPr>
      <w:r w:rsidRPr="00EC015B">
        <w:rPr>
          <w:lang w:val="en-US"/>
        </w:rPr>
        <w:t>Current Working Conditions</w:t>
      </w:r>
      <w:r>
        <w:rPr>
          <w:lang w:val="en-US"/>
        </w:rPr>
        <w:t xml:space="preserve"> in Organizations</w:t>
      </w:r>
    </w:p>
    <w:p w14:paraId="6140C9E7" w14:textId="77777777" w:rsidR="00584E91" w:rsidRPr="00FE6135" w:rsidRDefault="00584E91" w:rsidP="00584E91">
      <w:pPr>
        <w:spacing w:before="200"/>
        <w:rPr>
          <w:rFonts w:cstheme="minorHAnsi"/>
          <w:lang w:val="en-US"/>
        </w:rPr>
      </w:pPr>
      <w:r w:rsidRPr="00FE6135">
        <w:rPr>
          <w:rFonts w:cstheme="minorHAnsi"/>
          <w:lang w:val="en-US"/>
        </w:rPr>
        <w:t xml:space="preserve">According to the OECD report, during the fighting against the COVID-19 pandemic worldwide, healthcare professionals have experienced extremely high stress and considerable mental health challenges. The pressure is caused by overtime work, quarantine isolation, fear of infection, lack of supplies, inadequate information, etc. </w:t>
      </w:r>
      <w:r w:rsidRPr="00FE6135">
        <w:rPr>
          <w:rFonts w:cstheme="minorHAnsi"/>
          <w:lang w:val="en-US"/>
        </w:rPr>
        <w:fldChar w:fldCharType="begin"/>
      </w:r>
      <w:r w:rsidRPr="00FE6135">
        <w:rPr>
          <w:rFonts w:cstheme="minorHAnsi"/>
          <w:lang w:val="en-US"/>
        </w:rPr>
        <w:instrText xml:space="preserve"> ADDIN EN.CITE &lt;EndNote&gt;&lt;Cite&gt;&lt;Author&gt;Beehr&lt;/Author&gt;&lt;Year&gt;2020&lt;/Year&gt;&lt;RecNum&gt;5077&lt;/RecNum&gt;&lt;DisplayText&gt;(Beehr, 2020)&lt;/DisplayText&gt;&lt;record&gt;&lt;rec-number&gt;5077&lt;/rec-number&gt;&lt;foreign-keys&gt;&lt;key app="EN" db-id="psz0f0xrixzveyert2252950zrwdfzsefvv9" timestamp="1657738752" guid="ab6f8c91-8fa2-4d6c-b118-edb00afa0528"&gt;5077&lt;/key&gt;&lt;/foreign-keys&gt;&lt;ref-type name="Journal Article"&gt;17&lt;/ref-type&gt;&lt;contributors&gt;&lt;authors&gt;&lt;author&gt;Beehr, T. A., Jex, S. M., Stacy, B. A., &amp;amp; Murray, M. A.&lt;/author&gt;&lt;/authors&gt;&lt;/contributors&gt;&lt;titles&gt;&lt;title&gt;Work stressors and coworker support as predictors of individual strain and job performance&lt;/title&gt;&lt;secondary-title&gt;Journal of organizational behavior&lt;/secondary-title&gt;&lt;/titles&gt;&lt;periodical&gt;&lt;full-title&gt;Journal of organizational behavior&lt;/full-title&gt;&lt;/periodical&gt;&lt;pages&gt;391-405&lt;/pages&gt;&lt;volume&gt;21&lt;/volume&gt;&lt;number&gt;4&lt;/number&gt;&lt;dates&gt;&lt;year&gt;2020&lt;/year&gt;&lt;/dates&gt;&lt;urls&gt;&lt;/urls&gt;&lt;electronic-resource-num&gt;https://doi.org/10.1002/(SICI)1099-1379(200006)21:4&amp;lt;391::AID-JOB15&amp;gt;3.0.CO;2-9&lt;/electronic-resource-num&gt;&lt;/record&gt;&lt;/Cite&gt;&lt;/EndNote&gt;</w:instrText>
      </w:r>
      <w:r w:rsidRPr="00FE6135">
        <w:rPr>
          <w:rFonts w:cstheme="minorHAnsi"/>
          <w:lang w:val="en-US"/>
        </w:rPr>
        <w:fldChar w:fldCharType="separate"/>
      </w:r>
      <w:r w:rsidRPr="00740153">
        <w:rPr>
          <w:rFonts w:cstheme="minorHAnsi"/>
          <w:noProof/>
        </w:rPr>
        <w:t>(Beehr, 2020)</w:t>
      </w:r>
      <w:r w:rsidRPr="00FE6135">
        <w:rPr>
          <w:rFonts w:cstheme="minorHAnsi"/>
          <w:lang w:val="en-US"/>
        </w:rPr>
        <w:fldChar w:fldCharType="end"/>
      </w:r>
      <w:r w:rsidRPr="00740153">
        <w:rPr>
          <w:rFonts w:cstheme="minorHAnsi"/>
        </w:rPr>
        <w:t xml:space="preserve">. The </w:t>
      </w:r>
      <w:proofErr w:type="spellStart"/>
      <w:r w:rsidRPr="00740153">
        <w:rPr>
          <w:rFonts w:cstheme="minorHAnsi"/>
        </w:rPr>
        <w:t>previous</w:t>
      </w:r>
      <w:proofErr w:type="spellEnd"/>
      <w:r w:rsidRPr="00740153">
        <w:rPr>
          <w:rFonts w:cstheme="minorHAnsi"/>
        </w:rPr>
        <w:t xml:space="preserve"> </w:t>
      </w:r>
      <w:proofErr w:type="spellStart"/>
      <w:r w:rsidRPr="00740153">
        <w:rPr>
          <w:rFonts w:cstheme="minorHAnsi"/>
        </w:rPr>
        <w:t>studies</w:t>
      </w:r>
      <w:proofErr w:type="spellEnd"/>
      <w:r w:rsidRPr="00740153">
        <w:rPr>
          <w:rFonts w:cstheme="minorHAnsi"/>
        </w:rPr>
        <w:t xml:space="preserve"> </w:t>
      </w:r>
      <w:proofErr w:type="spellStart"/>
      <w:r w:rsidRPr="00740153">
        <w:rPr>
          <w:rFonts w:cstheme="minorHAnsi"/>
        </w:rPr>
        <w:t>suggested</w:t>
      </w:r>
      <w:proofErr w:type="spellEnd"/>
      <w:r w:rsidRPr="00740153">
        <w:rPr>
          <w:rFonts w:cstheme="minorHAnsi"/>
        </w:rPr>
        <w:t xml:space="preserve"> </w:t>
      </w:r>
      <w:proofErr w:type="spellStart"/>
      <w:r w:rsidRPr="00740153">
        <w:rPr>
          <w:rFonts w:cstheme="minorHAnsi"/>
        </w:rPr>
        <w:t>that</w:t>
      </w:r>
      <w:proofErr w:type="spellEnd"/>
      <w:r w:rsidRPr="00740153">
        <w:rPr>
          <w:rFonts w:cstheme="minorHAnsi"/>
        </w:rPr>
        <w:t xml:space="preserve"> </w:t>
      </w:r>
      <w:proofErr w:type="spellStart"/>
      <w:r w:rsidRPr="00740153">
        <w:rPr>
          <w:rFonts w:cstheme="minorHAnsi"/>
        </w:rPr>
        <w:t>the</w:t>
      </w:r>
      <w:proofErr w:type="spellEnd"/>
      <w:r w:rsidRPr="00740153">
        <w:rPr>
          <w:rFonts w:cstheme="minorHAnsi"/>
        </w:rPr>
        <w:t xml:space="preserve"> high </w:t>
      </w:r>
      <w:proofErr w:type="spellStart"/>
      <w:r w:rsidRPr="00740153">
        <w:rPr>
          <w:rFonts w:cstheme="minorHAnsi"/>
        </w:rPr>
        <w:t>pressure</w:t>
      </w:r>
      <w:proofErr w:type="spellEnd"/>
      <w:r w:rsidRPr="00740153">
        <w:rPr>
          <w:rFonts w:cstheme="minorHAnsi"/>
        </w:rPr>
        <w:t xml:space="preserve"> on </w:t>
      </w:r>
      <w:proofErr w:type="spellStart"/>
      <w:r w:rsidRPr="00740153">
        <w:rPr>
          <w:rFonts w:cstheme="minorHAnsi"/>
        </w:rPr>
        <w:t>those</w:t>
      </w:r>
      <w:proofErr w:type="spellEnd"/>
      <w:r w:rsidRPr="00740153">
        <w:rPr>
          <w:rFonts w:cstheme="minorHAnsi"/>
        </w:rPr>
        <w:t xml:space="preserve"> front-line </w:t>
      </w:r>
      <w:proofErr w:type="spellStart"/>
      <w:r w:rsidRPr="00740153">
        <w:rPr>
          <w:rFonts w:cstheme="minorHAnsi"/>
        </w:rPr>
        <w:t>workers</w:t>
      </w:r>
      <w:proofErr w:type="spellEnd"/>
      <w:r w:rsidRPr="00740153">
        <w:rPr>
          <w:rFonts w:cstheme="minorHAnsi"/>
        </w:rPr>
        <w:t xml:space="preserve"> </w:t>
      </w:r>
      <w:proofErr w:type="spellStart"/>
      <w:r w:rsidRPr="00740153">
        <w:rPr>
          <w:rFonts w:cstheme="minorHAnsi"/>
        </w:rPr>
        <w:t>potentially</w:t>
      </w:r>
      <w:proofErr w:type="spellEnd"/>
      <w:r w:rsidRPr="00740153">
        <w:rPr>
          <w:rFonts w:cstheme="minorHAnsi"/>
        </w:rPr>
        <w:t xml:space="preserve"> </w:t>
      </w:r>
      <w:proofErr w:type="spellStart"/>
      <w:r w:rsidRPr="00740153">
        <w:rPr>
          <w:rFonts w:cstheme="minorHAnsi"/>
        </w:rPr>
        <w:t>increase</w:t>
      </w:r>
      <w:proofErr w:type="spellEnd"/>
      <w:r w:rsidRPr="00740153">
        <w:rPr>
          <w:rFonts w:cstheme="minorHAnsi"/>
        </w:rPr>
        <w:t xml:space="preserve"> </w:t>
      </w:r>
      <w:proofErr w:type="spellStart"/>
      <w:r w:rsidRPr="00740153">
        <w:rPr>
          <w:rFonts w:cstheme="minorHAnsi"/>
        </w:rPr>
        <w:t>the</w:t>
      </w:r>
      <w:proofErr w:type="spellEnd"/>
      <w:r w:rsidRPr="00740153">
        <w:rPr>
          <w:rFonts w:cstheme="minorHAnsi"/>
        </w:rPr>
        <w:t xml:space="preserve"> </w:t>
      </w:r>
      <w:proofErr w:type="spellStart"/>
      <w:r w:rsidRPr="00740153">
        <w:rPr>
          <w:rFonts w:cstheme="minorHAnsi"/>
        </w:rPr>
        <w:t>risk</w:t>
      </w:r>
      <w:proofErr w:type="spellEnd"/>
      <w:r w:rsidRPr="00740153">
        <w:rPr>
          <w:rFonts w:cstheme="minorHAnsi"/>
        </w:rPr>
        <w:t xml:space="preserve"> </w:t>
      </w:r>
      <w:proofErr w:type="spellStart"/>
      <w:r w:rsidRPr="00740153">
        <w:rPr>
          <w:rFonts w:cstheme="minorHAnsi"/>
        </w:rPr>
        <w:t>of</w:t>
      </w:r>
      <w:proofErr w:type="spellEnd"/>
      <w:r w:rsidRPr="00740153">
        <w:rPr>
          <w:rFonts w:cstheme="minorHAnsi"/>
        </w:rPr>
        <w:t xml:space="preserve"> </w:t>
      </w:r>
      <w:proofErr w:type="spellStart"/>
      <w:r w:rsidRPr="00740153">
        <w:rPr>
          <w:rFonts w:cstheme="minorHAnsi"/>
        </w:rPr>
        <w:t>physical</w:t>
      </w:r>
      <w:proofErr w:type="spellEnd"/>
      <w:r w:rsidRPr="00740153">
        <w:rPr>
          <w:rFonts w:cstheme="minorHAnsi"/>
        </w:rPr>
        <w:t xml:space="preserve"> and </w:t>
      </w:r>
      <w:proofErr w:type="spellStart"/>
      <w:r w:rsidRPr="00740153">
        <w:rPr>
          <w:rFonts w:cstheme="minorHAnsi"/>
        </w:rPr>
        <w:t>psychological</w:t>
      </w:r>
      <w:proofErr w:type="spellEnd"/>
      <w:r w:rsidRPr="00740153">
        <w:rPr>
          <w:rFonts w:cstheme="minorHAnsi"/>
        </w:rPr>
        <w:t xml:space="preserve"> </w:t>
      </w:r>
      <w:proofErr w:type="spellStart"/>
      <w:r w:rsidRPr="00740153">
        <w:rPr>
          <w:rFonts w:cstheme="minorHAnsi"/>
        </w:rPr>
        <w:t>burden</w:t>
      </w:r>
      <w:proofErr w:type="spellEnd"/>
      <w:r w:rsidRPr="00740153">
        <w:rPr>
          <w:rFonts w:cstheme="minorHAnsi"/>
        </w:rPr>
        <w:t xml:space="preserve"> </w:t>
      </w:r>
      <w:proofErr w:type="spellStart"/>
      <w:r w:rsidRPr="00740153">
        <w:rPr>
          <w:rFonts w:cstheme="minorHAnsi"/>
        </w:rPr>
        <w:t>that</w:t>
      </w:r>
      <w:proofErr w:type="spellEnd"/>
      <w:r w:rsidRPr="00740153">
        <w:rPr>
          <w:rFonts w:cstheme="minorHAnsi"/>
        </w:rPr>
        <w:t xml:space="preserve"> </w:t>
      </w:r>
      <w:proofErr w:type="spellStart"/>
      <w:r w:rsidRPr="00740153">
        <w:rPr>
          <w:rFonts w:cstheme="minorHAnsi"/>
        </w:rPr>
        <w:t>threaten</w:t>
      </w:r>
      <w:proofErr w:type="spellEnd"/>
      <w:r w:rsidRPr="00740153">
        <w:rPr>
          <w:rFonts w:cstheme="minorHAnsi"/>
        </w:rPr>
        <w:t xml:space="preserve"> </w:t>
      </w:r>
      <w:proofErr w:type="spellStart"/>
      <w:r w:rsidRPr="00740153">
        <w:rPr>
          <w:rFonts w:cstheme="minorHAnsi"/>
        </w:rPr>
        <w:t>their</w:t>
      </w:r>
      <w:proofErr w:type="spellEnd"/>
      <w:r w:rsidRPr="00740153">
        <w:rPr>
          <w:rFonts w:cstheme="minorHAnsi"/>
        </w:rPr>
        <w:t xml:space="preserve"> </w:t>
      </w:r>
      <w:proofErr w:type="spellStart"/>
      <w:r w:rsidRPr="00740153">
        <w:rPr>
          <w:rFonts w:cstheme="minorHAnsi"/>
        </w:rPr>
        <w:t>health</w:t>
      </w:r>
      <w:proofErr w:type="spellEnd"/>
      <w:r w:rsidRPr="00740153">
        <w:rPr>
          <w:rFonts w:cstheme="minorHAnsi"/>
        </w:rPr>
        <w:t xml:space="preserve"> </w:t>
      </w:r>
      <w:proofErr w:type="spellStart"/>
      <w:r w:rsidRPr="00740153">
        <w:rPr>
          <w:rFonts w:cstheme="minorHAnsi"/>
        </w:rPr>
        <w:t>outcomes</w:t>
      </w:r>
      <w:proofErr w:type="spellEnd"/>
      <w:r w:rsidRPr="00740153">
        <w:rPr>
          <w:rFonts w:cstheme="minorHAnsi"/>
        </w:rPr>
        <w:t xml:space="preserve"> </w:t>
      </w:r>
      <w:r w:rsidRPr="00FE6135">
        <w:rPr>
          <w:rFonts w:cstheme="minorHAnsi"/>
          <w:lang w:val="en-US"/>
        </w:rPr>
        <w:fldChar w:fldCharType="begin"/>
      </w:r>
      <w:r w:rsidRPr="00740153">
        <w:rPr>
          <w:rFonts w:cstheme="minorHAnsi"/>
        </w:rPr>
        <w:instrText xml:space="preserve"> ADDIN EN.CITE &lt;EndNote&gt;&lt;Cite&gt;&lt;Author&gt;Buddeberg-Fischer&lt;/Author&gt;&lt;Year&gt;2008&lt;/Year&gt;&lt;RecNum&gt;5055&lt;/RecNum&gt;&lt;DisplayText&gt;(Buddeberg-Fischer et al., 2008)&lt;/DisplayText&gt;&lt;record&gt;&lt;rec-number&gt;5055&lt;/rec-number&gt;&lt;foreign-keys&gt;&lt;key app="EN" db-id="psz0f0xrixzveyert2252950zrwdfzsefvv9" timestamp="1657715684" guid="238721c8-183f-475e-9d54-b6b9c3cf3ce4"&gt;5055&lt;/key&gt;&lt;/foreign-keys&gt;&lt;ref-type name="Journal Article"&gt;17&lt;/ref-type&gt;&lt;contributors&gt;&lt;authors&gt;&lt;author&gt;Buddeberg-Fischer, Barbara&lt;/author&gt;&lt;author&gt;Klaghofer, Richard&lt;/author&gt;&lt;author&gt;Stamm, Martina&lt;/author&gt;&lt;author&gt;Siegrist, Johannes&lt;/author&gt;&lt;author&gt;Buddeberg, Claus&lt;/author&gt;&lt;/authors&gt;&lt;/contributors&gt;&lt;titles&gt;&lt;title&gt;Work stress and reduced health in young physicians: prospective evidence from Swiss residents&lt;/title&gt;&lt;secondary-title&gt;International archives of occupational and environmental health&lt;/secondary-title&gt;&lt;/titles&gt;&lt;periodical&gt;&lt;full-title&gt;International archives of occupational and environmental health&lt;/full-title&gt;&lt;/periodical&gt;&lt;pages&gt;31-38&lt;/pages&gt;&lt;volume&gt;82&lt;/volume&gt;&lt;number&gt;1&lt;/number&gt;&lt;dates&gt;&lt;year&gt;2008&lt;/year&gt;&lt;/dates&gt;&lt;isbn&gt;1432-1246&lt;/isbn&gt;&lt;urls&gt;&lt;/urls&gt;&lt;/record&gt;&lt;/Cite&gt;&lt;/EndNote&gt;</w:instrText>
      </w:r>
      <w:r w:rsidRPr="00FE6135">
        <w:rPr>
          <w:rFonts w:cstheme="minorHAnsi"/>
          <w:lang w:val="en-US"/>
        </w:rPr>
        <w:fldChar w:fldCharType="separate"/>
      </w:r>
      <w:r w:rsidRPr="00740153">
        <w:rPr>
          <w:rFonts w:cstheme="minorHAnsi"/>
        </w:rPr>
        <w:t>(Buddeberg-Fischer et al., 2008)</w:t>
      </w:r>
      <w:r w:rsidRPr="00FE6135">
        <w:rPr>
          <w:rFonts w:cstheme="minorHAnsi"/>
          <w:lang w:val="en-US"/>
        </w:rPr>
        <w:fldChar w:fldCharType="end"/>
      </w:r>
      <w:r w:rsidRPr="00740153">
        <w:rPr>
          <w:rFonts w:cstheme="minorHAnsi"/>
        </w:rPr>
        <w:t xml:space="preserve">. </w:t>
      </w:r>
      <w:r w:rsidRPr="00FE6135">
        <w:rPr>
          <w:rFonts w:cstheme="minorHAnsi"/>
          <w:lang w:val="en-US"/>
        </w:rPr>
        <w:t xml:space="preserve">Besides the examples of healthcare professionals who have to deal with work stress, other careers such as managers </w:t>
      </w:r>
      <w:r w:rsidRPr="00FE6135">
        <w:rPr>
          <w:rFonts w:cstheme="minorHAnsi"/>
          <w:lang w:val="en-US"/>
        </w:rPr>
        <w:fldChar w:fldCharType="begin"/>
      </w:r>
      <w:r w:rsidRPr="00FE6135">
        <w:rPr>
          <w:rFonts w:cstheme="minorHAnsi"/>
          <w:lang w:val="en-US"/>
        </w:rPr>
        <w:instrText xml:space="preserve"> ADDIN EN.CITE &lt;EndNote&gt;&lt;Cite&gt;&lt;Author&gt;Cavanaugh&lt;/Author&gt;&lt;Year&gt;2000&lt;/Year&gt;&lt;RecNum&gt;5054&lt;/RecNum&gt;&lt;DisplayText&gt;(Cavanaugh et al., 2000)&lt;/DisplayText&gt;&lt;record&gt;&lt;rec-number&gt;5054&lt;/rec-number&gt;&lt;foreign-keys&gt;&lt;key app="EN" db-id="psz0f0xrixzveyert2252950zrwdfzsefvv9" timestamp="1657715220" guid="a7a7a4f5-4bbf-4fbc-a73f-f1ce9450a9ab"&gt;5054&lt;/key&gt;&lt;/foreign-keys&gt;&lt;ref-type name="Journal Article"&gt;17&lt;/ref-type&gt;&lt;contributors&gt;&lt;authors&gt;&lt;author&gt;Cavanaugh, Marcie A&lt;/author&gt;&lt;author&gt;Boswell, Wendy R&lt;/author&gt;&lt;author&gt;Roehling, Mark V&lt;/author&gt;&lt;author&gt;Boudreau, John W&lt;/author&gt;&lt;/authors&gt;&lt;/contributors&gt;&lt;titles&gt;&lt;title&gt;An empirical examination of self-reported work stress among US managers&lt;/title&gt;&lt;secondary-title&gt;Journal of applied psychology&lt;/secondary-title&gt;&lt;/titles&gt;&lt;periodical&gt;&lt;full-title&gt;Journal of applied psychology&lt;/full-title&gt;&lt;/periodical&gt;&lt;pages&gt;65-74&lt;/pages&gt;&lt;volume&gt;85&lt;/volume&gt;&lt;number&gt;1&lt;/number&gt;&lt;dates&gt;&lt;year&gt;2000&lt;/year&gt;&lt;/dates&gt;&lt;isbn&gt;1939-1854&lt;/isbn&gt;&lt;urls&gt;&lt;/urls&gt;&lt;electronic-resource-num&gt; https://doi.org/10.1037/0021-9010.85.1.65&lt;/electronic-resource-num&gt;&lt;/record&gt;&lt;/Cite&gt;&lt;/EndNote&gt;</w:instrText>
      </w:r>
      <w:r w:rsidRPr="00FE6135">
        <w:rPr>
          <w:rFonts w:cstheme="minorHAnsi"/>
          <w:lang w:val="en-US"/>
        </w:rPr>
        <w:fldChar w:fldCharType="separate"/>
      </w:r>
      <w:r w:rsidRPr="00FE6135">
        <w:rPr>
          <w:rFonts w:cstheme="minorHAnsi"/>
          <w:noProof/>
          <w:lang w:val="en-US"/>
        </w:rPr>
        <w:t>(Cavanaugh et al., 2000)</w:t>
      </w:r>
      <w:r w:rsidRPr="00FE6135">
        <w:rPr>
          <w:rFonts w:cstheme="minorHAnsi"/>
          <w:lang w:val="en-US"/>
        </w:rPr>
        <w:fldChar w:fldCharType="end"/>
      </w:r>
      <w:r w:rsidRPr="00FE6135">
        <w:rPr>
          <w:rFonts w:cstheme="minorHAnsi"/>
          <w:lang w:val="en-US"/>
        </w:rPr>
        <w:t xml:space="preserve">, police officers </w:t>
      </w:r>
      <w:r w:rsidRPr="00FE6135">
        <w:rPr>
          <w:rFonts w:cstheme="minorHAnsi"/>
          <w:lang w:val="en-US"/>
        </w:rPr>
        <w:fldChar w:fldCharType="begin"/>
      </w:r>
      <w:r w:rsidRPr="00FE6135">
        <w:rPr>
          <w:rFonts w:cstheme="minorHAnsi"/>
          <w:lang w:val="en-US"/>
        </w:rPr>
        <w:instrText xml:space="preserve"> ADDIN EN.CITE &lt;EndNote&gt;&lt;Cite&gt;&lt;Author&gt;Collins&lt;/Author&gt;&lt;Year&gt;2003&lt;/Year&gt;&lt;RecNum&gt;5057&lt;/RecNum&gt;&lt;DisplayText&gt;(Collins &amp;amp; Gibbs, 2003)&lt;/DisplayText&gt;&lt;record&gt;&lt;rec-number&gt;5057&lt;/rec-number&gt;&lt;foreign-keys&gt;&lt;key app="EN" db-id="psz0f0xrixzveyert2252950zrwdfzsefvv9" timestamp="1657716073" guid="a167ff24-2c53-4286-8445-a6492e21aa4c"&gt;5057&lt;/key&gt;&lt;/foreign-keys&gt;&lt;ref-type name="Journal Article"&gt;17&lt;/ref-type&gt;&lt;contributors&gt;&lt;authors&gt;&lt;author&gt;Collins, PA&lt;/author&gt;&lt;author&gt;Gibbs, ACC&lt;/author&gt;&lt;/authors&gt;&lt;/contributors&gt;&lt;titles&gt;&lt;title&gt;Stress in police officers: a study of the origins, prevalence and severity of stress‐related symptoms within a county police force&lt;/title&gt;&lt;secondary-title&gt;Occupational medicine&lt;/secondary-title&gt;&lt;/titles&gt;&lt;periodical&gt;&lt;full-title&gt;Occupational medicine&lt;/full-title&gt;&lt;/periodical&gt;&lt;pages&gt;256-264&lt;/pages&gt;&lt;volume&gt;53&lt;/volume&gt;&lt;number&gt;4&lt;/number&gt;&lt;dates&gt;&lt;year&gt;2003&lt;/year&gt;&lt;/dates&gt;&lt;isbn&gt;1471-8405&lt;/isbn&gt;&lt;urls&gt;&lt;/urls&gt;&lt;/record&gt;&lt;/Cite&gt;&lt;/EndNote&gt;</w:instrText>
      </w:r>
      <w:r w:rsidRPr="00FE6135">
        <w:rPr>
          <w:rFonts w:cstheme="minorHAnsi"/>
          <w:lang w:val="en-US"/>
        </w:rPr>
        <w:fldChar w:fldCharType="separate"/>
      </w:r>
      <w:r w:rsidRPr="00FE6135">
        <w:rPr>
          <w:rFonts w:cstheme="minorHAnsi"/>
          <w:noProof/>
          <w:lang w:val="en-US"/>
        </w:rPr>
        <w:t>(Collins &amp; Gibbs, 2003)</w:t>
      </w:r>
      <w:r w:rsidRPr="00FE6135">
        <w:rPr>
          <w:rFonts w:cstheme="minorHAnsi"/>
          <w:lang w:val="en-US"/>
        </w:rPr>
        <w:fldChar w:fldCharType="end"/>
      </w:r>
      <w:r w:rsidRPr="00FE6135">
        <w:rPr>
          <w:rFonts w:cstheme="minorHAnsi"/>
          <w:lang w:val="en-US"/>
        </w:rPr>
        <w:t xml:space="preserve">, and teachers </w:t>
      </w:r>
      <w:r w:rsidRPr="00FE6135">
        <w:rPr>
          <w:rFonts w:cstheme="minorHAnsi"/>
          <w:lang w:val="en-US"/>
        </w:rPr>
        <w:fldChar w:fldCharType="begin"/>
      </w:r>
      <w:r w:rsidRPr="00FE6135">
        <w:rPr>
          <w:rFonts w:cstheme="minorHAnsi"/>
          <w:lang w:val="en-US"/>
        </w:rPr>
        <w:instrText xml:space="preserve"> ADDIN EN.CITE &lt;EndNote&gt;&lt;Cite&gt;&lt;Author&gt;Liu&lt;/Author&gt;&lt;Year&gt;2012&lt;/Year&gt;&lt;RecNum&gt;5056&lt;/RecNum&gt;&lt;DisplayText&gt;(Liu &amp;amp; Onwuegbuzie, 2012)&lt;/DisplayText&gt;&lt;record&gt;&lt;rec-number&gt;5056&lt;/rec-number&gt;&lt;foreign-keys&gt;&lt;key app="EN" db-id="psz0f0xrixzveyert2252950zrwdfzsefvv9" timestamp="1657715872" guid="675f34c9-42f6-47de-9840-acd6057cd7c4"&gt;5056&lt;/key&gt;&lt;/foreign-keys&gt;&lt;ref-type name="Journal Article"&gt;17&lt;/ref-type&gt;&lt;contributors&gt;&lt;authors&gt;&lt;author&gt;Liu, Shujie&lt;/author&gt;&lt;author&gt;Onwuegbuzie, Anthony J&lt;/author&gt;&lt;/authors&gt;&lt;/contributors&gt;&lt;titles&gt;&lt;title&gt;Chinese teachers’ work stress and their turnover intention&lt;/title&gt;&lt;secondary-title&gt;International Journal of Educational Research&lt;/secondary-title&gt;&lt;/titles&gt;&lt;periodical&gt;&lt;full-title&gt;International Journal of Educational Research&lt;/full-title&gt;&lt;/periodical&gt;&lt;pages&gt;160-170&lt;/pages&gt;&lt;volume&gt;53&lt;/volume&gt;&lt;dates&gt;&lt;year&gt;2012&lt;/year&gt;&lt;/dates&gt;&lt;isbn&gt;0883-0355&lt;/isbn&gt;&lt;urls&gt;&lt;/urls&gt;&lt;/record&gt;&lt;/Cite&gt;&lt;/EndNote&gt;</w:instrText>
      </w:r>
      <w:r w:rsidRPr="00FE6135">
        <w:rPr>
          <w:rFonts w:cstheme="minorHAnsi"/>
          <w:lang w:val="en-US"/>
        </w:rPr>
        <w:fldChar w:fldCharType="separate"/>
      </w:r>
      <w:r w:rsidRPr="00FE6135">
        <w:rPr>
          <w:rFonts w:cstheme="minorHAnsi"/>
          <w:noProof/>
          <w:lang w:val="en-US"/>
        </w:rPr>
        <w:t>(Liu &amp; Onwuegbuzie, 2012)</w:t>
      </w:r>
      <w:r w:rsidRPr="00FE6135">
        <w:rPr>
          <w:rFonts w:cstheme="minorHAnsi"/>
          <w:lang w:val="en-US"/>
        </w:rPr>
        <w:fldChar w:fldCharType="end"/>
      </w:r>
      <w:r w:rsidRPr="00FE6135">
        <w:rPr>
          <w:rFonts w:cstheme="minorHAnsi"/>
          <w:lang w:val="en-US"/>
        </w:rPr>
        <w:t xml:space="preserve"> reported the unavoidable stress experience in their routine work. In addition to professional workers in the hospital, previous research suggested that half of the population in the United States has experienced at least one stress problem </w:t>
      </w:r>
      <w:r w:rsidRPr="00FE6135">
        <w:rPr>
          <w:rFonts w:cstheme="minorHAnsi"/>
          <w:lang w:val="en-US"/>
        </w:rPr>
        <w:fldChar w:fldCharType="begin"/>
      </w:r>
      <w:r w:rsidRPr="00FE6135">
        <w:rPr>
          <w:rFonts w:cstheme="minorHAnsi"/>
          <w:lang w:val="en-US"/>
        </w:rPr>
        <w:instrText xml:space="preserve"> ADDIN EN.CITE &lt;EndNote&gt;&lt;Cite&gt;&lt;Author&gt;Murphy&lt;/Author&gt;&lt;Year&gt;2003&lt;/Year&gt;&lt;RecNum&gt;5058&lt;/RecNum&gt;&lt;DisplayText&gt;(Murphy &amp;amp; Sauter, 2003)&lt;/DisplayText&gt;&lt;record&gt;&lt;rec-number&gt;5058&lt;/rec-number&gt;&lt;foreign-keys&gt;&lt;key app="EN" db-id="psz0f0xrixzveyert2252950zrwdfzsefvv9" timestamp="1657716363" guid="c4b1d6e5-9eeb-405e-9874-df95c7668d07"&gt;5058&lt;/key&gt;&lt;/foreign-keys&gt;&lt;ref-type name="Journal Article"&gt;17&lt;/ref-type&gt;&lt;contributors&gt;&lt;authors&gt;&lt;author&gt;Murphy, Lawrence R&lt;/author&gt;&lt;author&gt;Sauter, Steven L&lt;/author&gt;&lt;/authors&gt;&lt;/contributors&gt;&lt;titles&gt;&lt;title&gt;The USA perspective: Current issues and trends in the management of work stress&lt;/title&gt;&lt;secondary-title&gt;Australian Psychologist&lt;/secondary-title&gt;&lt;/titles&gt;&lt;periodical&gt;&lt;full-title&gt;Australian Psychologist&lt;/full-title&gt;&lt;abbr-1&gt;Aust Psychol&lt;/abbr-1&gt;&lt;/periodical&gt;&lt;pages&gt;151-157&lt;/pages&gt;&lt;volume&gt;38&lt;/volume&gt;&lt;number&gt;2&lt;/number&gt;&lt;dates&gt;&lt;year&gt;2003&lt;/year&gt;&lt;/dates&gt;&lt;isbn&gt;0005-0067&lt;/isbn&gt;&lt;urls&gt;&lt;/urls&gt;&lt;/record&gt;&lt;/Cite&gt;&lt;/EndNote&gt;</w:instrText>
      </w:r>
      <w:r w:rsidRPr="00FE6135">
        <w:rPr>
          <w:rFonts w:cstheme="minorHAnsi"/>
          <w:lang w:val="en-US"/>
        </w:rPr>
        <w:fldChar w:fldCharType="separate"/>
      </w:r>
      <w:r w:rsidRPr="00FE6135">
        <w:rPr>
          <w:rFonts w:cstheme="minorHAnsi"/>
          <w:noProof/>
          <w:lang w:val="en-US"/>
        </w:rPr>
        <w:t>(Murphy &amp; Sauter, 2003)</w:t>
      </w:r>
      <w:r w:rsidRPr="00FE6135">
        <w:rPr>
          <w:rFonts w:cstheme="minorHAnsi"/>
          <w:lang w:val="en-US"/>
        </w:rPr>
        <w:fldChar w:fldCharType="end"/>
      </w:r>
      <w:r w:rsidRPr="00FE6135">
        <w:rPr>
          <w:rFonts w:cstheme="minorHAnsi"/>
          <w:lang w:val="en-US"/>
        </w:rPr>
        <w:t>.</w:t>
      </w:r>
    </w:p>
    <w:p w14:paraId="0D8E86A7" w14:textId="77777777" w:rsidR="00584E91" w:rsidRPr="00EC015B" w:rsidRDefault="00584E91" w:rsidP="00584E91">
      <w:pPr>
        <w:spacing w:before="200"/>
        <w:rPr>
          <w:rFonts w:cstheme="minorHAnsi"/>
          <w:lang w:val="en-US"/>
        </w:rPr>
      </w:pPr>
      <w:r w:rsidRPr="00EC015B">
        <w:rPr>
          <w:rFonts w:cstheme="minorHAnsi"/>
          <w:lang w:val="en-US"/>
        </w:rPr>
        <w:t xml:space="preserve">Therefore, </w:t>
      </w:r>
      <w:r>
        <w:rPr>
          <w:rFonts w:cstheme="minorHAnsi"/>
          <w:lang w:val="en-US"/>
        </w:rPr>
        <w:t xml:space="preserve">in </w:t>
      </w:r>
      <w:r w:rsidRPr="00EC015B">
        <w:rPr>
          <w:rFonts w:cstheme="minorHAnsi"/>
          <w:lang w:val="en-US"/>
        </w:rPr>
        <w:t>the current section</w:t>
      </w:r>
      <w:r>
        <w:rPr>
          <w:rFonts w:cstheme="minorHAnsi"/>
          <w:lang w:val="en-US"/>
        </w:rPr>
        <w:t xml:space="preserve">, </w:t>
      </w:r>
      <w:r w:rsidRPr="00EC015B">
        <w:rPr>
          <w:rFonts w:cstheme="minorHAnsi"/>
          <w:lang w:val="en-US"/>
        </w:rPr>
        <w:t xml:space="preserve">the coursebook uncovers </w:t>
      </w:r>
      <w:r>
        <w:rPr>
          <w:rFonts w:cstheme="minorHAnsi"/>
          <w:lang w:val="en-US"/>
        </w:rPr>
        <w:t>a vital</w:t>
      </w:r>
      <w:r w:rsidRPr="00EC015B">
        <w:rPr>
          <w:rFonts w:cstheme="minorHAnsi"/>
          <w:lang w:val="en-US"/>
        </w:rPr>
        <w:t xml:space="preserve"> issue that closely affects employee performance and </w:t>
      </w:r>
      <w:r>
        <w:rPr>
          <w:rFonts w:cstheme="minorHAnsi"/>
          <w:lang w:val="en-US"/>
        </w:rPr>
        <w:t>individuals'</w:t>
      </w:r>
      <w:r w:rsidRPr="00EC015B">
        <w:rPr>
          <w:rFonts w:cstheme="minorHAnsi"/>
          <w:lang w:val="en-US"/>
        </w:rPr>
        <w:t xml:space="preserve"> health: workplace stress.</w:t>
      </w:r>
      <w:r>
        <w:rPr>
          <w:rFonts w:cstheme="minorHAnsi"/>
          <w:lang w:val="en-US"/>
        </w:rPr>
        <w:t xml:space="preserve"> The</w:t>
      </w:r>
      <w:r w:rsidRPr="00EC015B">
        <w:rPr>
          <w:rFonts w:cstheme="minorHAnsi"/>
          <w:lang w:val="en-US"/>
        </w:rPr>
        <w:t xml:space="preserve"> </w:t>
      </w:r>
      <w:r>
        <w:rPr>
          <w:rFonts w:cstheme="minorHAnsi"/>
          <w:lang w:val="en-US"/>
        </w:rPr>
        <w:t>significant</w:t>
      </w:r>
      <w:r w:rsidRPr="00EC015B">
        <w:rPr>
          <w:rFonts w:cstheme="minorHAnsi"/>
          <w:lang w:val="en-US"/>
        </w:rPr>
        <w:t xml:space="preserve"> factors </w:t>
      </w:r>
      <w:r>
        <w:rPr>
          <w:rFonts w:cstheme="minorHAnsi"/>
          <w:lang w:val="en-US"/>
        </w:rPr>
        <w:t>contributing</w:t>
      </w:r>
      <w:r w:rsidRPr="00EC015B">
        <w:rPr>
          <w:rFonts w:cstheme="minorHAnsi"/>
          <w:lang w:val="en-US"/>
        </w:rPr>
        <w:t xml:space="preserve"> to work stress and their consequences will be systematically elaborated</w:t>
      </w:r>
      <w:r>
        <w:rPr>
          <w:rFonts w:cstheme="minorHAnsi"/>
          <w:lang w:val="en-US"/>
        </w:rPr>
        <w:t xml:space="preserve"> through the examples of field studies and research experiments</w:t>
      </w:r>
      <w:r w:rsidRPr="00EC015B">
        <w:rPr>
          <w:rFonts w:cstheme="minorHAnsi"/>
          <w:lang w:val="en-US"/>
        </w:rPr>
        <w:t>.</w:t>
      </w:r>
      <w:r>
        <w:rPr>
          <w:rFonts w:cstheme="minorHAnsi"/>
          <w:lang w:val="en-US"/>
        </w:rPr>
        <w:t xml:space="preserve"> </w:t>
      </w:r>
      <w:r w:rsidRPr="00EC015B">
        <w:rPr>
          <w:rFonts w:cstheme="minorHAnsi"/>
          <w:lang w:val="en-US"/>
        </w:rPr>
        <w:t xml:space="preserve">Besides, a self-reported measurement of </w:t>
      </w:r>
      <w:r>
        <w:rPr>
          <w:rFonts w:cstheme="minorHAnsi"/>
          <w:lang w:val="en-US"/>
        </w:rPr>
        <w:t>pressure</w:t>
      </w:r>
      <w:r w:rsidRPr="00EC015B">
        <w:rPr>
          <w:rFonts w:cstheme="minorHAnsi"/>
          <w:lang w:val="en-US"/>
        </w:rPr>
        <w:t xml:space="preserve"> is selected in this section.</w:t>
      </w:r>
      <w:r>
        <w:rPr>
          <w:rFonts w:cstheme="minorHAnsi"/>
          <w:lang w:val="en-US"/>
        </w:rPr>
        <w:t xml:space="preserve"> </w:t>
      </w:r>
      <w:r w:rsidRPr="00EC015B">
        <w:rPr>
          <w:rFonts w:cstheme="minorHAnsi"/>
          <w:lang w:val="en-US"/>
        </w:rPr>
        <w:t xml:space="preserve">A set of scale items assists you </w:t>
      </w:r>
      <w:r>
        <w:rPr>
          <w:rFonts w:cstheme="minorHAnsi"/>
          <w:lang w:val="en-US"/>
        </w:rPr>
        <w:t>in recognizing</w:t>
      </w:r>
      <w:r w:rsidRPr="00EC015B">
        <w:rPr>
          <w:rFonts w:cstheme="minorHAnsi"/>
          <w:lang w:val="en-US"/>
        </w:rPr>
        <w:t xml:space="preserve"> the signals that indicate </w:t>
      </w:r>
      <w:r>
        <w:rPr>
          <w:rFonts w:cstheme="minorHAnsi"/>
          <w:noProof/>
          <w:lang w:val="en-US"/>
        </w:rPr>
        <mc:AlternateContent>
          <mc:Choice Requires="wps">
            <w:drawing>
              <wp:anchor distT="0" distB="0" distL="114300" distR="114300" simplePos="0" relativeHeight="251716608" behindDoc="0" locked="0" layoutInCell="1" allowOverlap="1" wp14:anchorId="0C981229" wp14:editId="40FD575B">
                <wp:simplePos x="0" y="0"/>
                <wp:positionH relativeFrom="column">
                  <wp:posOffset>7086330</wp:posOffset>
                </wp:positionH>
                <wp:positionV relativeFrom="paragraph">
                  <wp:posOffset>-931847</wp:posOffset>
                </wp:positionV>
                <wp:extent cx="2405575" cy="1287194"/>
                <wp:effectExtent l="0" t="0" r="7620" b="8255"/>
                <wp:wrapNone/>
                <wp:docPr id="126" name="Text Box 126"/>
                <wp:cNvGraphicFramePr/>
                <a:graphic xmlns:a="http://schemas.openxmlformats.org/drawingml/2006/main">
                  <a:graphicData uri="http://schemas.microsoft.com/office/word/2010/wordprocessingShape">
                    <wps:wsp>
                      <wps:cNvSpPr txBox="1"/>
                      <wps:spPr>
                        <a:xfrm>
                          <a:off x="0" y="0"/>
                          <a:ext cx="2405575" cy="1287194"/>
                        </a:xfrm>
                        <a:prstGeom prst="rect">
                          <a:avLst/>
                        </a:prstGeom>
                        <a:solidFill>
                          <a:schemeClr val="lt1"/>
                        </a:solidFill>
                        <a:ln w="6350">
                          <a:solidFill>
                            <a:prstClr val="black"/>
                          </a:solidFill>
                        </a:ln>
                      </wps:spPr>
                      <wps:txbx>
                        <w:txbxContent>
                          <w:p w14:paraId="16077B43" w14:textId="77777777" w:rsidR="00584E91" w:rsidRPr="0090049B" w:rsidRDefault="00584E91" w:rsidP="00584E91">
                            <w:pPr>
                              <w:rPr>
                                <w:b/>
                                <w:bCs/>
                                <w:lang w:val="en-US"/>
                              </w:rPr>
                            </w:pPr>
                            <w:r>
                              <w:rPr>
                                <w:b/>
                                <w:bCs/>
                                <w:lang w:val="en-US"/>
                              </w:rPr>
                              <w:t>S</w:t>
                            </w:r>
                            <w:r w:rsidRPr="0090049B">
                              <w:rPr>
                                <w:b/>
                                <w:bCs/>
                                <w:lang w:val="en-US"/>
                              </w:rPr>
                              <w:t>tress</w:t>
                            </w:r>
                            <w:r>
                              <w:rPr>
                                <w:b/>
                                <w:bCs/>
                                <w:lang w:val="en-US"/>
                              </w:rPr>
                              <w:t>or</w:t>
                            </w:r>
                            <w:r w:rsidRPr="0090049B">
                              <w:rPr>
                                <w:b/>
                                <w:bCs/>
                                <w:lang w:val="en-US"/>
                              </w:rPr>
                              <w:t>:</w:t>
                            </w:r>
                            <w:r w:rsidRPr="0090049B">
                              <w:rPr>
                                <w:lang w:val="en-US"/>
                              </w:rPr>
                              <w:t xml:space="preserve"> </w:t>
                            </w:r>
                            <w:r>
                              <w:rPr>
                                <w:lang w:val="en-US"/>
                              </w:rPr>
                              <w:t xml:space="preserve">Physical and psychological factors generate discomfort to people and cause temporary or even permanent distortion.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81229" id="Text Box 126" o:spid="_x0000_s1135" type="#_x0000_t202" style="position:absolute;left:0;text-align:left;margin-left:558pt;margin-top:-73.35pt;width:189.4pt;height:101.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7xPgIAAIUEAAAOAAAAZHJzL2Uyb0RvYy54bWysVE1v2zAMvQ/YfxB0X/yxpGm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" fillcolor="white [3201]" strokeweight=".5pt">
                <v:textbox>
                  <w:txbxContent>
                    <w:p w14:paraId="16077B43" w14:textId="77777777" w:rsidR="00584E91" w:rsidRPr="0090049B" w:rsidRDefault="00584E91" w:rsidP="00584E91">
                      <w:pPr>
                        <w:rPr>
                          <w:b/>
                          <w:bCs/>
                          <w:lang w:val="en-US"/>
                        </w:rPr>
                      </w:pPr>
                      <w:r>
                        <w:rPr>
                          <w:b/>
                          <w:bCs/>
                          <w:lang w:val="en-US"/>
                        </w:rPr>
                        <w:t>S</w:t>
                      </w:r>
                      <w:r w:rsidRPr="0090049B">
                        <w:rPr>
                          <w:b/>
                          <w:bCs/>
                          <w:lang w:val="en-US"/>
                        </w:rPr>
                        <w:t>tress</w:t>
                      </w:r>
                      <w:r>
                        <w:rPr>
                          <w:b/>
                          <w:bCs/>
                          <w:lang w:val="en-US"/>
                        </w:rPr>
                        <w:t>or</w:t>
                      </w:r>
                      <w:r w:rsidRPr="0090049B">
                        <w:rPr>
                          <w:b/>
                          <w:bCs/>
                          <w:lang w:val="en-US"/>
                        </w:rPr>
                        <w:t>:</w:t>
                      </w:r>
                      <w:r w:rsidRPr="0090049B">
                        <w:rPr>
                          <w:lang w:val="en-US"/>
                        </w:rPr>
                        <w:t xml:space="preserve"> </w:t>
                      </w:r>
                      <w:r>
                        <w:rPr>
                          <w:lang w:val="en-US"/>
                        </w:rPr>
                        <w:t xml:space="preserve">Physical and psychological factors generate discomfort to people and cause temporary or even permanent distortion. </w:t>
                      </w:r>
                    </w:p>
                  </w:txbxContent>
                </v:textbox>
              </v:shape>
            </w:pict>
          </mc:Fallback>
        </mc:AlternateContent>
      </w:r>
      <w:r w:rsidRPr="00EC015B">
        <w:rPr>
          <w:rFonts w:cstheme="minorHAnsi"/>
          <w:lang w:val="en-US"/>
        </w:rPr>
        <w:t>whether you are stressed out.</w:t>
      </w:r>
      <w:r>
        <w:rPr>
          <w:rFonts w:cstheme="minorHAnsi"/>
          <w:lang w:val="en-US"/>
        </w:rPr>
        <w:t xml:space="preserve"> </w:t>
      </w:r>
      <w:r w:rsidRPr="00EC015B">
        <w:rPr>
          <w:rFonts w:cstheme="minorHAnsi"/>
          <w:lang w:val="en-US"/>
        </w:rPr>
        <w:t>Finally, building on recent research, how to manage stress in the work environment and achieve a work-life balance are also discussed.</w:t>
      </w:r>
    </w:p>
    <w:p w14:paraId="2FD05F14" w14:textId="77777777" w:rsidR="00584E91" w:rsidRPr="00EC015B" w:rsidRDefault="00584E91" w:rsidP="00584E91">
      <w:pPr>
        <w:rPr>
          <w:rFonts w:cstheme="minorHAnsi"/>
          <w:lang w:val="en-US"/>
        </w:rPr>
      </w:pPr>
    </w:p>
    <w:p w14:paraId="67DC54C2" w14:textId="77777777" w:rsidR="00584E91" w:rsidRPr="00EC015B" w:rsidRDefault="00584E91" w:rsidP="00584E91">
      <w:pPr>
        <w:pStyle w:val="Heading3"/>
        <w:rPr>
          <w:rFonts w:cstheme="minorHAnsi"/>
          <w:b/>
          <w:bCs w:val="0"/>
          <w:lang w:val="en-US"/>
        </w:rPr>
      </w:pPr>
      <w:r>
        <w:rPr>
          <w:rFonts w:cstheme="minorHAnsi"/>
          <w:noProof/>
          <w:lang w:val="en-US"/>
        </w:rPr>
        <w:lastRenderedPageBreak/>
        <mc:AlternateContent>
          <mc:Choice Requires="wps">
            <w:drawing>
              <wp:anchor distT="0" distB="0" distL="114300" distR="114300" simplePos="0" relativeHeight="251715584" behindDoc="0" locked="0" layoutInCell="1" allowOverlap="1" wp14:anchorId="520D1B32" wp14:editId="5BD91E89">
                <wp:simplePos x="0" y="0"/>
                <wp:positionH relativeFrom="column">
                  <wp:posOffset>6780530</wp:posOffset>
                </wp:positionH>
                <wp:positionV relativeFrom="paragraph">
                  <wp:posOffset>-245745</wp:posOffset>
                </wp:positionV>
                <wp:extent cx="2405575" cy="1287194"/>
                <wp:effectExtent l="0" t="0" r="7620" b="8255"/>
                <wp:wrapNone/>
                <wp:docPr id="127" name="Text Box 127"/>
                <wp:cNvGraphicFramePr/>
                <a:graphic xmlns:a="http://schemas.openxmlformats.org/drawingml/2006/main">
                  <a:graphicData uri="http://schemas.microsoft.com/office/word/2010/wordprocessingShape">
                    <wps:wsp>
                      <wps:cNvSpPr txBox="1"/>
                      <wps:spPr>
                        <a:xfrm>
                          <a:off x="0" y="0"/>
                          <a:ext cx="2405575" cy="1287194"/>
                        </a:xfrm>
                        <a:prstGeom prst="rect">
                          <a:avLst/>
                        </a:prstGeom>
                        <a:solidFill>
                          <a:schemeClr val="lt1"/>
                        </a:solidFill>
                        <a:ln w="6350">
                          <a:solidFill>
                            <a:prstClr val="black"/>
                          </a:solidFill>
                        </a:ln>
                      </wps:spPr>
                      <wps:txbx>
                        <w:txbxContent>
                          <w:p w14:paraId="6B05AA42" w14:textId="77777777" w:rsidR="00584E91" w:rsidRPr="0090049B" w:rsidRDefault="00584E91" w:rsidP="00584E91">
                            <w:pPr>
                              <w:rPr>
                                <w:b/>
                                <w:bCs/>
                                <w:lang w:val="en-US"/>
                              </w:rPr>
                            </w:pPr>
                            <w:r w:rsidRPr="0090049B">
                              <w:rPr>
                                <w:b/>
                                <w:bCs/>
                                <w:lang w:val="en-US"/>
                              </w:rPr>
                              <w:t>Work stress:</w:t>
                            </w:r>
                            <w:r w:rsidRPr="0090049B">
                              <w:rPr>
                                <w:lang w:val="en-US"/>
                              </w:rPr>
                              <w:t xml:space="preserve"> </w:t>
                            </w:r>
                            <w:r>
                              <w:rPr>
                                <w:lang w:val="en-US"/>
                              </w:rPr>
                              <w:t>A person’s p</w:t>
                            </w:r>
                            <w:r w:rsidRPr="0090049B">
                              <w:rPr>
                                <w:lang w:val="en-US"/>
                              </w:rPr>
                              <w:t>hysical and psychological reaction</w:t>
                            </w:r>
                            <w:r>
                              <w:rPr>
                                <w:lang w:val="en-US"/>
                              </w:rPr>
                              <w:t>s</w:t>
                            </w:r>
                            <w:r w:rsidRPr="0090049B">
                              <w:rPr>
                                <w:lang w:val="en-US"/>
                              </w:rPr>
                              <w:t xml:space="preserve"> to th</w:t>
                            </w:r>
                            <w:r>
                              <w:rPr>
                                <w:lang w:val="en-US"/>
                              </w:rPr>
                              <w:t xml:space="preserve">e imbalance between self and work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D1B32" id="Text Box 127" o:spid="_x0000_s1136" type="#_x0000_t202" style="position:absolute;left:0;text-align:left;margin-left:533.9pt;margin-top:-19.35pt;width:189.4pt;height:101.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" fillcolor="white [3201]" strokeweight=".5pt">
                <v:textbox>
                  <w:txbxContent>
                    <w:p w14:paraId="6B05AA42" w14:textId="77777777" w:rsidR="00584E91" w:rsidRPr="0090049B" w:rsidRDefault="00584E91" w:rsidP="00584E91">
                      <w:pPr>
                        <w:rPr>
                          <w:b/>
                          <w:bCs/>
                          <w:lang w:val="en-US"/>
                        </w:rPr>
                      </w:pPr>
                      <w:r w:rsidRPr="0090049B">
                        <w:rPr>
                          <w:b/>
                          <w:bCs/>
                          <w:lang w:val="en-US"/>
                        </w:rPr>
                        <w:t>Work stress:</w:t>
                      </w:r>
                      <w:r w:rsidRPr="0090049B">
                        <w:rPr>
                          <w:lang w:val="en-US"/>
                        </w:rPr>
                        <w:t xml:space="preserve"> </w:t>
                      </w:r>
                      <w:r>
                        <w:rPr>
                          <w:lang w:val="en-US"/>
                        </w:rPr>
                        <w:t>A person’s p</w:t>
                      </w:r>
                      <w:r w:rsidRPr="0090049B">
                        <w:rPr>
                          <w:lang w:val="en-US"/>
                        </w:rPr>
                        <w:t>hysical and psychological reaction</w:t>
                      </w:r>
                      <w:r>
                        <w:rPr>
                          <w:lang w:val="en-US"/>
                        </w:rPr>
                        <w:t>s</w:t>
                      </w:r>
                      <w:r w:rsidRPr="0090049B">
                        <w:rPr>
                          <w:lang w:val="en-US"/>
                        </w:rPr>
                        <w:t xml:space="preserve"> to th</w:t>
                      </w:r>
                      <w:r>
                        <w:rPr>
                          <w:lang w:val="en-US"/>
                        </w:rPr>
                        <w:t xml:space="preserve">e imbalance between self and work environment. </w:t>
                      </w:r>
                    </w:p>
                  </w:txbxContent>
                </v:textbox>
              </v:shape>
            </w:pict>
          </mc:Fallback>
        </mc:AlternateContent>
      </w:r>
      <w:r>
        <w:rPr>
          <w:rFonts w:cstheme="minorHAnsi"/>
          <w:lang w:val="en-US"/>
        </w:rPr>
        <w:t xml:space="preserve">Stress and </w:t>
      </w:r>
      <w:r w:rsidRPr="00EC015B">
        <w:rPr>
          <w:rFonts w:cstheme="minorHAnsi"/>
          <w:lang w:val="en-US"/>
        </w:rPr>
        <w:t>Stressors in the Workplace</w:t>
      </w:r>
    </w:p>
    <w:p w14:paraId="0AAC9628" w14:textId="77777777" w:rsidR="00584E91" w:rsidRDefault="00584E91" w:rsidP="00584E91">
      <w:pPr>
        <w:spacing w:before="200"/>
        <w:rPr>
          <w:rFonts w:cstheme="minorHAnsi"/>
          <w:lang w:val="en-US"/>
        </w:rPr>
      </w:pPr>
      <w:r w:rsidRPr="00EC015B">
        <w:rPr>
          <w:rFonts w:cstheme="minorHAnsi"/>
          <w:lang w:val="en-US"/>
        </w:rPr>
        <w:t xml:space="preserve">Think about a scenario at work: When you are waiting for the answer to your promotion, do you believe it depends on how lucky you are or how hard </w:t>
      </w:r>
      <w:r>
        <w:rPr>
          <w:rFonts w:cstheme="minorHAnsi"/>
          <w:lang w:val="en-US"/>
        </w:rPr>
        <w:t>you work</w:t>
      </w:r>
      <w:r w:rsidRPr="00EC015B">
        <w:rPr>
          <w:rFonts w:cstheme="minorHAnsi"/>
          <w:lang w:val="en-US"/>
        </w:rPr>
        <w:t>?</w:t>
      </w:r>
      <w:r>
        <w:rPr>
          <w:rFonts w:cstheme="minorHAnsi"/>
          <w:lang w:val="en-US"/>
        </w:rPr>
        <w:t xml:space="preserve"> </w:t>
      </w:r>
      <w:r w:rsidRPr="00EC015B">
        <w:rPr>
          <w:rFonts w:cstheme="minorHAnsi"/>
          <w:lang w:val="en-US"/>
        </w:rPr>
        <w:t xml:space="preserve">In addition, which of these two beliefs brings you a higher </w:t>
      </w:r>
      <w:r>
        <w:rPr>
          <w:rFonts w:cstheme="minorHAnsi"/>
          <w:lang w:val="en-US"/>
        </w:rPr>
        <w:t>stress level</w:t>
      </w:r>
      <w:r w:rsidRPr="00EC015B">
        <w:rPr>
          <w:rFonts w:cstheme="minorHAnsi"/>
          <w:lang w:val="en-US"/>
        </w:rPr>
        <w:t>?</w:t>
      </w:r>
      <w:r>
        <w:rPr>
          <w:rFonts w:cstheme="minorHAnsi"/>
          <w:lang w:val="en-US"/>
        </w:rPr>
        <w:t xml:space="preserve"> </w:t>
      </w:r>
      <w:r w:rsidRPr="00EC015B">
        <w:rPr>
          <w:rFonts w:cstheme="minorHAnsi"/>
          <w:lang w:val="en-US"/>
        </w:rPr>
        <w:t xml:space="preserve">From the beginning of the career, work stress is a common topic </w:t>
      </w:r>
      <w:r>
        <w:rPr>
          <w:rFonts w:cstheme="minorHAnsi"/>
          <w:lang w:val="en-US"/>
        </w:rPr>
        <w:t>with which</w:t>
      </w:r>
      <w:r w:rsidRPr="00EC015B">
        <w:rPr>
          <w:rFonts w:cstheme="minorHAnsi"/>
          <w:lang w:val="en-US"/>
        </w:rPr>
        <w:t xml:space="preserve"> individual employees </w:t>
      </w:r>
      <w:proofErr w:type="gramStart"/>
      <w:r w:rsidRPr="00EC015B">
        <w:rPr>
          <w:rFonts w:cstheme="minorHAnsi"/>
          <w:lang w:val="en-US"/>
        </w:rPr>
        <w:t>have to</w:t>
      </w:r>
      <w:proofErr w:type="gramEnd"/>
      <w:r w:rsidRPr="00EC015B">
        <w:rPr>
          <w:rFonts w:cstheme="minorHAnsi"/>
          <w:lang w:val="en-US"/>
        </w:rPr>
        <w:t xml:space="preserve"> face and cope.</w:t>
      </w:r>
      <w:r>
        <w:rPr>
          <w:rFonts w:cstheme="minorHAnsi"/>
          <w:lang w:val="en-US"/>
        </w:rPr>
        <w:t xml:space="preserve"> </w:t>
      </w:r>
      <w:r w:rsidRPr="00EC015B">
        <w:rPr>
          <w:rFonts w:cstheme="minorHAnsi"/>
          <w:lang w:val="en-US"/>
        </w:rPr>
        <w:t xml:space="preserve">Theoretically, </w:t>
      </w:r>
      <w:r w:rsidRPr="00740153">
        <w:rPr>
          <w:rFonts w:cstheme="minorHAnsi"/>
          <w:b/>
          <w:bCs/>
          <w:lang w:val="en-US"/>
        </w:rPr>
        <w:t xml:space="preserve">work </w:t>
      </w:r>
      <w:r w:rsidRPr="00861B30">
        <w:rPr>
          <w:rFonts w:cstheme="minorHAnsi"/>
          <w:b/>
          <w:bCs/>
          <w:lang w:val="en-US"/>
        </w:rPr>
        <w:t>stress</w:t>
      </w:r>
      <w:r>
        <w:rPr>
          <w:rFonts w:cstheme="minorHAnsi"/>
          <w:b/>
          <w:bCs/>
          <w:lang w:val="en-US"/>
        </w:rPr>
        <w:t xml:space="preserve"> </w:t>
      </w:r>
      <w:r w:rsidRPr="00740153">
        <w:rPr>
          <w:rFonts w:cstheme="minorHAnsi"/>
          <w:lang w:val="en-US"/>
        </w:rPr>
        <w:t xml:space="preserve">as </w:t>
      </w:r>
      <w:r>
        <w:rPr>
          <w:rFonts w:cstheme="minorHAnsi"/>
          <w:lang w:val="en-US"/>
        </w:rPr>
        <w:t>a natural part of life</w:t>
      </w:r>
      <w:r w:rsidRPr="009E55B5">
        <w:rPr>
          <w:rFonts w:cstheme="minorHAnsi"/>
          <w:lang w:val="en-US"/>
        </w:rPr>
        <w:t xml:space="preserve"> </w:t>
      </w:r>
      <w:r w:rsidRPr="00EC015B">
        <w:rPr>
          <w:rFonts w:cstheme="minorHAnsi"/>
          <w:lang w:val="en-US"/>
        </w:rPr>
        <w:t xml:space="preserve">refers to </w:t>
      </w:r>
      <w:r>
        <w:rPr>
          <w:rFonts w:cstheme="minorHAnsi"/>
          <w:lang w:val="en-US"/>
        </w:rPr>
        <w:t>a reaction to the</w:t>
      </w:r>
      <w:r w:rsidRPr="00EC015B">
        <w:rPr>
          <w:rFonts w:cstheme="minorHAnsi"/>
          <w:lang w:val="en-US"/>
        </w:rPr>
        <w:t xml:space="preserve"> imbalance between a person and the </w:t>
      </w:r>
      <w:r>
        <w:rPr>
          <w:rFonts w:cstheme="minorHAnsi"/>
          <w:lang w:val="en-US"/>
        </w:rPr>
        <w:t xml:space="preserve">work </w:t>
      </w:r>
      <w:r w:rsidRPr="00EC015B">
        <w:rPr>
          <w:rFonts w:cstheme="minorHAnsi"/>
          <w:lang w:val="en-US"/>
        </w:rPr>
        <w:t>environment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&lt;EndNote&gt;&lt;Cite&gt;&lt;Author&gt;Bickford&lt;/Author&gt;&lt;Year&gt;2005&lt;/Year&gt;&lt;RecNum&gt;5082&lt;/RecNum&gt;&lt;DisplayText&gt;(Bickford, 2005; Lazarus, 2000)&lt;/DisplayText&gt;&lt;record&gt;&lt;rec-number&gt;5082&lt;/rec-number&gt;&lt;foreign-keys&gt;&lt;key app="EN" db-id="psz0f0xrixzveyert2252950zrwdfzsefvv9" timestamp="1657740493" guid="803d9d31-74e4-44c7-ae6d-7027079f7705"&gt;5082&lt;/key&gt;&lt;/foreign-keys&gt;&lt;ref-type name="Report"&gt;27&lt;/ref-type&gt;&lt;contributors&gt;&lt;authors&gt;&lt;author&gt;Bickford, M.&lt;/author&gt;&lt;/authors&gt;&lt;/contributors&gt;&lt;titles&gt;&lt;title&gt;Stress in the workplace: A general overview of the causes, the effects, and the solutions&lt;/title&gt;&lt;secondary-title&gt;Canadian Mental Health Association&lt;/secondary-title&gt;&lt;/titles&gt;&lt;pages&gt;1-44&lt;/pages&gt;&lt;dates&gt;&lt;year&gt;2005&lt;/year&gt;&lt;/dates&gt;&lt;urls&gt;&lt;/urls&gt;&lt;/record&gt;&lt;/Cite&gt;&lt;Cite&gt;&lt;Author&gt;Lazarus&lt;/Author&gt;&lt;Year&gt;2000&lt;/Year&gt;&lt;RecNum&gt;4919&lt;/RecNum&gt;&lt;record&gt;&lt;rec-number&gt;4919&lt;/rec-number&gt;&lt;foreign-keys&gt;&lt;key app="EN" db-id="psz0f0xrixzveyert2252950zrwdfzsefvv9" timestamp="1651398931" guid="3acd73f1-80a9-48c5-a040-7a1f7aa25aa8"&gt;4919&lt;/key&gt;&lt;/foreign-keys&gt;&lt;ref-type name="Journal Article"&gt;17&lt;/ref-type&gt;&lt;contributors&gt;&lt;authors&gt;&lt;author&gt;Lazarus, Richard S&lt;/author&gt;&lt;/authors&gt;&lt;/contributors&gt;&lt;titles&gt;&lt;title&gt;Toward better research on stress and coping&lt;/title&gt;&lt;/titles&gt;&lt;dates&gt;&lt;year&gt;2000&lt;/year&gt;&lt;/dates&gt;&lt;isbn&gt;1935-990X&lt;/isbn&gt;&lt;urls&gt;&lt;/urls&gt;&lt;/record&gt;&lt;/Cite&gt;&lt;/EndNote&gt;</w:instrText>
      </w:r>
      <w:r>
        <w:rPr>
          <w:rFonts w:cstheme="minorHAnsi"/>
          <w:lang w:val="en-US"/>
        </w:rPr>
        <w:fldChar w:fldCharType="separate"/>
      </w:r>
      <w:r>
        <w:rPr>
          <w:rFonts w:cstheme="minorHAnsi"/>
          <w:noProof/>
          <w:lang w:val="en-US"/>
        </w:rPr>
        <w:t>(Bickford, 2005; Lazarus, 2000)</w:t>
      </w:r>
      <w:r>
        <w:rPr>
          <w:rFonts w:cstheme="minorHAnsi"/>
          <w:lang w:val="en-US"/>
        </w:rPr>
        <w:fldChar w:fldCharType="end"/>
      </w:r>
      <w:r w:rsidRPr="00EC015B">
        <w:rPr>
          <w:rFonts w:cstheme="minorHAnsi"/>
          <w:lang w:val="en-US"/>
        </w:rPr>
        <w:t>.</w:t>
      </w:r>
      <w:r>
        <w:rPr>
          <w:rFonts w:cstheme="minorHAnsi"/>
          <w:lang w:val="en-US"/>
        </w:rPr>
        <w:t xml:space="preserve"> This discomfort reaction that happens in a job is also called occupational stress. </w:t>
      </w:r>
      <w:r w:rsidRPr="00EC015B">
        <w:rPr>
          <w:rFonts w:cstheme="minorHAnsi"/>
          <w:lang w:val="en-US"/>
        </w:rPr>
        <w:t>According to</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 (1984)</w:t>
      </w:r>
      <w:r>
        <w:rPr>
          <w:rFonts w:cstheme="minorHAnsi"/>
          <w:lang w:val="en-US"/>
        </w:rPr>
        <w:fldChar w:fldCharType="end"/>
      </w:r>
      <w:r w:rsidRPr="00EC015B">
        <w:rPr>
          <w:rFonts w:cstheme="minorHAnsi"/>
          <w:lang w:val="en-US"/>
        </w:rPr>
        <w:t xml:space="preserve">, </w:t>
      </w:r>
      <w:r>
        <w:rPr>
          <w:rFonts w:cstheme="minorHAnsi"/>
          <w:lang w:val="en-US"/>
        </w:rPr>
        <w:t xml:space="preserve">work </w:t>
      </w:r>
      <w:r w:rsidRPr="00EC015B">
        <w:rPr>
          <w:rFonts w:cstheme="minorHAnsi"/>
          <w:lang w:val="en-US"/>
        </w:rPr>
        <w:t>stress involves an overall transactional and dynamic process that arises not only within individuals (e.g., personal characteristics, beliefs, and motives) but also from the external environment (e.g., threats, harm, and challenges).</w:t>
      </w:r>
      <w:r>
        <w:rPr>
          <w:rFonts w:cstheme="minorHAnsi"/>
          <w:lang w:val="en-US"/>
        </w:rPr>
        <w:t xml:space="preserve"> To better cope with work stress,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 (1984)</w:t>
      </w:r>
      <w:r>
        <w:rPr>
          <w:rFonts w:cstheme="minorHAnsi"/>
          <w:lang w:val="en-US"/>
        </w:rPr>
        <w:fldChar w:fldCharType="end"/>
      </w:r>
      <w:r>
        <w:rPr>
          <w:rFonts w:cstheme="minorHAnsi"/>
          <w:lang w:val="en-US"/>
        </w:rPr>
        <w:t xml:space="preserve"> developed the transactional model of occupational stress to explain the internal and external factors that trigger stress, such as coping resources and emotional or cognitive-focused evaluation of the situation. Stress management will be discussed later in this section. </w:t>
      </w:r>
    </w:p>
    <w:p w14:paraId="1A0943CA" w14:textId="77777777" w:rsidR="00584E91" w:rsidRDefault="00584E91" w:rsidP="00584E91">
      <w:pPr>
        <w:spacing w:before="200"/>
        <w:rPr>
          <w:rFonts w:cstheme="minorHAnsi"/>
          <w:lang w:val="en-US"/>
        </w:rPr>
      </w:pPr>
      <w:r w:rsidRPr="00EC015B">
        <w:rPr>
          <w:rFonts w:cstheme="minorHAnsi"/>
          <w:lang w:val="en-US"/>
        </w:rPr>
        <w:t xml:space="preserve">To </w:t>
      </w:r>
      <w:r>
        <w:rPr>
          <w:rFonts w:cstheme="minorHAnsi"/>
          <w:lang w:val="en-US"/>
        </w:rPr>
        <w:t xml:space="preserve">better </w:t>
      </w:r>
      <w:r w:rsidRPr="00EC015B">
        <w:rPr>
          <w:rFonts w:cstheme="minorHAnsi"/>
          <w:lang w:val="en-US"/>
        </w:rPr>
        <w:t xml:space="preserve">understand work stress, it is necessary to uncover the common factors that lead to the feeling of </w:t>
      </w:r>
      <w:r>
        <w:rPr>
          <w:rFonts w:cstheme="minorHAnsi"/>
          <w:lang w:val="en-US"/>
        </w:rPr>
        <w:t>pressure</w:t>
      </w:r>
      <w:r w:rsidRPr="00EC015B">
        <w:rPr>
          <w:rFonts w:cstheme="minorHAnsi"/>
          <w:lang w:val="en-US"/>
        </w:rPr>
        <w:t>.</w:t>
      </w:r>
      <w:r>
        <w:rPr>
          <w:rFonts w:cstheme="minorHAnsi"/>
          <w:lang w:val="en-US"/>
        </w:rPr>
        <w:t xml:space="preserve"> </w:t>
      </w:r>
      <w:r w:rsidRPr="00EC015B">
        <w:rPr>
          <w:rFonts w:cstheme="minorHAnsi"/>
          <w:lang w:val="en-US"/>
        </w:rPr>
        <w:t xml:space="preserve">Previous literature conceptualized the </w:t>
      </w:r>
      <w:r>
        <w:rPr>
          <w:rFonts w:cstheme="minorHAnsi"/>
          <w:lang w:val="en-US"/>
        </w:rPr>
        <w:t>internal and external factors that can generate stress</w:t>
      </w:r>
      <w:r w:rsidRPr="00EC015B">
        <w:rPr>
          <w:rFonts w:cstheme="minorHAnsi"/>
          <w:lang w:val="en-US"/>
        </w:rPr>
        <w:t xml:space="preserve"> as </w:t>
      </w:r>
      <w:r w:rsidRPr="00EC015B">
        <w:rPr>
          <w:rFonts w:cstheme="minorHAnsi"/>
          <w:b/>
          <w:bCs/>
          <w:lang w:val="en-US"/>
        </w:rPr>
        <w:t>stressors</w:t>
      </w:r>
      <w:r>
        <w:rPr>
          <w:rFonts w:cstheme="minorHAnsi"/>
          <w:lang w:val="en-US"/>
        </w:rPr>
        <w:t xml:space="preserve">. These factors are </w:t>
      </w:r>
      <w:r w:rsidRPr="00EC015B">
        <w:rPr>
          <w:rFonts w:cstheme="minorHAnsi"/>
          <w:lang w:val="en-US"/>
        </w:rPr>
        <w:t xml:space="preserve">identified into two main categories: physical and psychological stressors </w:t>
      </w:r>
      <w:r>
        <w:rPr>
          <w:rFonts w:cstheme="minorHAnsi"/>
          <w:lang w:val="en-US"/>
        </w:rPr>
        <w:fldChar w:fldCharType="begin">
          <w:fldData xml:space="preserve">PEVuZE5vdGU+PENpdGU+PEF1dGhvcj5Db29wZXI8L0F1dGhvcj48WWVhcj4yMDAxPC9ZZWFyPjxS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</w:fldData>
        </w:fldChar>
      </w:r>
      <w:r>
        <w:rPr>
          <w:rFonts w:cstheme="minorHAnsi"/>
          <w:lang w:val="en-US"/>
        </w:rPr>
        <w:instrText xml:space="preserve"> ADDIN EN.CITE </w:instrText>
      </w:r>
      <w:r>
        <w:rPr>
          <w:rFonts w:cstheme="minorHAnsi"/>
          <w:lang w:val="en-US"/>
        </w:rPr>
        <w:fldChar w:fldCharType="begin">
          <w:fldData xml:space="preserve">PEVuZE5vdGU+PENpdGU+PEF1dGhvcj5Db29wZXI8L0F1dGhvcj48WWVhcj4yMDAxPC9ZZWFyPjxS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(Beehr, 2020; Cooper et al., 2001; Frese, 1985)</w:t>
      </w:r>
      <w:r>
        <w:rPr>
          <w:rFonts w:cstheme="minorHAnsi"/>
          <w:lang w:val="en-US"/>
        </w:rPr>
        <w:fldChar w:fldCharType="end"/>
      </w:r>
      <w:r>
        <w:rPr>
          <w:rFonts w:cstheme="minorHAnsi"/>
          <w:lang w:val="en-US"/>
        </w:rPr>
        <w:t>.</w:t>
      </w:r>
    </w:p>
    <w:p w14:paraId="707A6C41" w14:textId="77777777" w:rsidR="00584E91" w:rsidRPr="00EC015B" w:rsidRDefault="00584E91" w:rsidP="00584E91">
      <w:pPr>
        <w:spacing w:before="200"/>
        <w:rPr>
          <w:rFonts w:cstheme="minorHAnsi"/>
          <w:lang w:val="en-US"/>
        </w:rPr>
      </w:pPr>
    </w:p>
    <w:p w14:paraId="2397EB95" w14:textId="77777777" w:rsidR="00584E91" w:rsidRPr="00EC015B" w:rsidRDefault="00584E91" w:rsidP="00584E91">
      <w:pPr>
        <w:pStyle w:val="Heading4"/>
        <w:rPr>
          <w:rFonts w:cstheme="minorHAnsi"/>
          <w:lang w:val="en-US"/>
        </w:rPr>
      </w:pPr>
      <w:r w:rsidRPr="00EC015B">
        <w:rPr>
          <w:rFonts w:cstheme="minorHAnsi"/>
          <w:lang w:val="en-US"/>
        </w:rPr>
        <w:t>Physical stressors</w:t>
      </w:r>
    </w:p>
    <w:p w14:paraId="1635713F" w14:textId="77777777" w:rsidR="00584E91" w:rsidRPr="00EC015B" w:rsidRDefault="00584E91" w:rsidP="00584E91">
      <w:pPr>
        <w:spacing w:before="200"/>
        <w:rPr>
          <w:rFonts w:cstheme="minorHAnsi"/>
          <w:lang w:val="en-US"/>
        </w:rPr>
      </w:pPr>
      <w:r w:rsidRPr="00BB67B2">
        <w:rPr>
          <w:rFonts w:cstheme="minorHAnsi"/>
          <w:noProof/>
          <w:lang w:val="en-US"/>
        </w:rPr>
        <mc:AlternateContent>
          <mc:Choice Requires="wps">
            <w:drawing>
              <wp:anchor distT="0" distB="0" distL="114300" distR="114300" simplePos="0" relativeHeight="251709440" behindDoc="0" locked="0" layoutInCell="1" allowOverlap="1" wp14:anchorId="337551A6" wp14:editId="36CA2C04">
                <wp:simplePos x="0" y="0"/>
                <wp:positionH relativeFrom="column">
                  <wp:posOffset>6778625</wp:posOffset>
                </wp:positionH>
                <wp:positionV relativeFrom="paragraph">
                  <wp:posOffset>1311161</wp:posOffset>
                </wp:positionV>
                <wp:extent cx="2252133" cy="1684867"/>
                <wp:effectExtent l="0" t="0" r="8890" b="17145"/>
                <wp:wrapNone/>
                <wp:docPr id="237411584" name="Text Box 237411584"/>
                <wp:cNvGraphicFramePr/>
                <a:graphic xmlns:a="http://schemas.openxmlformats.org/drawingml/2006/main">
                  <a:graphicData uri="http://schemas.microsoft.com/office/word/2010/wordprocessingShape">
                    <wps:wsp>
                      <wps:cNvSpPr txBox="1"/>
                      <wps:spPr>
                        <a:xfrm>
                          <a:off x="0" y="0"/>
                          <a:ext cx="2252133" cy="1684867"/>
                        </a:xfrm>
                        <a:prstGeom prst="rect">
                          <a:avLst/>
                        </a:prstGeom>
                        <a:solidFill>
                          <a:schemeClr val="lt1"/>
                        </a:solidFill>
                        <a:ln w="6350">
                          <a:solidFill>
                            <a:prstClr val="black"/>
                          </a:solidFill>
                        </a:ln>
                      </wps:spPr>
                      <wps:txbx>
                        <w:txbxContent>
                          <w:p w14:paraId="5FF55549" w14:textId="77777777" w:rsidR="00584E91" w:rsidRPr="00EA5510" w:rsidRDefault="00584E91" w:rsidP="00584E91">
                            <w:pPr>
                              <w:rPr>
                                <w:lang w:val="en-US"/>
                              </w:rPr>
                            </w:pPr>
                            <w:r w:rsidRPr="004A26DE">
                              <w:rPr>
                                <w:rFonts w:cstheme="minorHAnsi"/>
                                <w:b/>
                                <w:bCs/>
                                <w:lang w:val="en-US"/>
                              </w:rPr>
                              <w:t>Physical stressors:</w:t>
                            </w:r>
                            <w:r>
                              <w:rPr>
                                <w:rFonts w:cstheme="minorHAnsi"/>
                                <w:lang w:val="en-US"/>
                              </w:rPr>
                              <w:t xml:space="preserve"> the factors in the physical work environment that could stimulate discomfort feelings and biological reactions on workers, such as noise, temperature, and vibration.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51A6" id="Text Box 237411584" o:spid="_x0000_s1137" type="#_x0000_t202" style="position:absolute;left:0;text-align:left;margin-left:533.75pt;margin-top:103.25pt;width:177.35pt;height:13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GtPwIAAIUEAAAOAAAAZHJzL2Uyb0RvYy54bWysVE1v2zAMvQ/YfxB0Xxw7H82M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" fillcolor="white [3201]" strokeweight=".5pt">
                <v:textbox>
                  <w:txbxContent>
                    <w:p w14:paraId="5FF55549" w14:textId="77777777" w:rsidR="00584E91" w:rsidRPr="00EA5510" w:rsidRDefault="00584E91" w:rsidP="00584E91">
                      <w:pPr>
                        <w:rPr>
                          <w:lang w:val="en-US"/>
                        </w:rPr>
                      </w:pPr>
                      <w:r w:rsidRPr="004A26DE">
                        <w:rPr>
                          <w:rFonts w:cstheme="minorHAnsi"/>
                          <w:b/>
                          <w:bCs/>
                          <w:lang w:val="en-US"/>
                        </w:rPr>
                        <w:t>Physical stressors:</w:t>
                      </w:r>
                      <w:r>
                        <w:rPr>
                          <w:rFonts w:cstheme="minorHAnsi"/>
                          <w:lang w:val="en-US"/>
                        </w:rPr>
                        <w:t xml:space="preserve"> the factors in the physical work environment that could stimulate discomfort feelings and biological reactions on workers, such as noise, temperature, and vibration.</w:t>
                      </w:r>
                    </w:p>
                  </w:txbxContent>
                </v:textbox>
              </v:shape>
            </w:pict>
          </mc:Fallback>
        </mc:AlternateContent>
      </w:r>
      <w:r w:rsidRPr="00740153">
        <w:rPr>
          <w:rFonts w:cstheme="minorHAnsi"/>
          <w:lang w:val="en-US"/>
        </w:rPr>
        <w:t>Physical stressor</w:t>
      </w:r>
      <w:r w:rsidRPr="00EC015B">
        <w:rPr>
          <w:rFonts w:cstheme="minorHAnsi"/>
          <w:lang w:val="en-US"/>
        </w:rPr>
        <w:t xml:space="preserve"> refers to the biological demands associated with specific tasks or stimulated by working environments </w:t>
      </w:r>
      <w:r>
        <w:rPr>
          <w:rFonts w:cstheme="minorHAnsi"/>
          <w:lang w:val="en-US"/>
        </w:rPr>
        <w:fldChar w:fldCharType="begin"/>
      </w:r>
      <w:r>
        <w:rPr>
          <w:rFonts w:cstheme="minorHAnsi"/>
          <w:lang w:val="en-US"/>
        </w:rPr>
        <w:instrText xml:space="preserve"> ADDIN EN.CITE &lt;EndNote&gt;&lt;Cite&gt;&lt;Author&gt;Kahn&lt;/Author&gt;&lt;Year&gt;1990&lt;/Year&gt;&lt;RecNum&gt;5079&lt;/RecNum&gt;&lt;DisplayText&gt;(Kahn, 1990)&lt;/DisplayText&gt;&lt;record&gt;&lt;rec-number&gt;5079&lt;/rec-number&gt;&lt;foreign-keys&gt;&lt;key app="EN" db-id="psz0f0xrixzveyert2252950zrwdfzsefvv9" timestamp="1657739387" guid="3d835d7a-6553-4300-aa58-5190813dcb6f"&gt;5079&lt;/key&gt;&lt;/foreign-keys&gt;&lt;ref-type name="Book"&gt;6&lt;/ref-type&gt;&lt;contributors&gt;&lt;authors&gt;&lt;author&gt;Kahn, R. L., &amp;amp; Byosiere, P.&lt;/author&gt;&lt;/authors&gt;&lt;tertiary-authors&gt;&lt;author&gt;M. D. Dunnette&lt;/author&gt;&lt;author&gt;L. M. Hough&lt;/author&gt;&lt;/tertiary-authors&gt;&lt;/contributors&gt;&lt;titles&gt;&lt;title&gt;Stress in organizations&lt;/title&gt;&lt;secondary-title&gt;Handbook of industrial and organizational psychology&lt;/secondary-title&gt;&lt;/titles&gt;&lt;periodical&gt;&lt;full-title&gt;Handbook of industrial and organizational psychology&lt;/full-title&gt;&lt;/periodical&gt;&lt;volume&gt;3&lt;/volume&gt;&lt;edition&gt;2&lt;/edition&gt;&lt;section&gt;571-650&lt;/section&gt;&lt;dates&gt;&lt;year&gt;1990&lt;/year&gt;&lt;/dates&gt;&lt;publisher&gt;Consulting Psychologists Press&lt;/publisher&gt;&lt;urls&gt;&lt;/urls&gt;&lt;/record&gt;&lt;/Cite&gt;&lt;/EndNote&gt;</w:instrText>
      </w:r>
      <w:r>
        <w:rPr>
          <w:rFonts w:cstheme="minorHAnsi"/>
          <w:lang w:val="en-US"/>
        </w:rPr>
        <w:fldChar w:fldCharType="separate"/>
      </w:r>
      <w:r>
        <w:rPr>
          <w:rFonts w:cstheme="minorHAnsi"/>
          <w:noProof/>
          <w:lang w:val="en-US"/>
        </w:rPr>
        <w:t>(Kahn, 1990)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Previous investigations of physical stressors suggested </w:t>
      </w:r>
      <w:r w:rsidRPr="00BB67B2">
        <w:rPr>
          <w:rFonts w:cstheme="minorHAnsi"/>
          <w:lang w:val="en-US"/>
        </w:rPr>
        <w:t xml:space="preserve">that </w:t>
      </w:r>
      <w:r w:rsidRPr="00740153">
        <w:rPr>
          <w:rFonts w:cstheme="minorHAnsi"/>
          <w:i/>
          <w:iCs/>
          <w:lang w:val="en-US"/>
        </w:rPr>
        <w:t>noise</w:t>
      </w:r>
      <w:r w:rsidRPr="00EC015B">
        <w:rPr>
          <w:rFonts w:cstheme="minorHAnsi"/>
          <w:lang w:val="en-US"/>
        </w:rPr>
        <w:t xml:space="preserve"> is one of the most common factors that bring strain</w:t>
      </w:r>
      <w:r>
        <w:rPr>
          <w:rFonts w:cstheme="minorHAnsi"/>
          <w:lang w:val="en-US"/>
        </w:rPr>
        <w:t xml:space="preserve"> </w:t>
      </w:r>
      <w:r>
        <w:rPr>
          <w:rFonts w:cstheme="minorHAnsi"/>
          <w:lang w:val="en-US"/>
        </w:rPr>
        <w:lastRenderedPageBreak/>
        <w:fldChar w:fldCharType="begin"/>
      </w:r>
      <w:r>
        <w:rPr>
          <w:rFonts w:cstheme="minorHAnsi"/>
          <w:lang w:val="en-US"/>
        </w:rPr>
        <w:instrText xml:space="preserve"> ADDIN EN.CITE &lt;EndNote&gt;&lt;Cite&gt;&lt;Author&gt;Evans&lt;/Author&gt;&lt;Year&gt;2000&lt;/Year&gt;&lt;RecNum&gt;5080&lt;/RecNum&gt;&lt;DisplayText&gt;(Evans, 2000)&lt;/DisplayText&gt;&lt;record&gt;&lt;rec-number&gt;5080&lt;/rec-number&gt;&lt;foreign-keys&gt;&lt;key app="EN" db-id="psz0f0xrixzveyert2252950zrwdfzsefvv9" timestamp="1657739730" guid="47506aee-f0dc-43b8-81f2-d4098bc064bf"&gt;5080&lt;/key&gt;&lt;/foreign-keys&gt;&lt;ref-type name="Journal Article"&gt;17&lt;/ref-type&gt;&lt;contributors&gt;&lt;authors&gt;&lt;author&gt;Evans, G. W., &amp;amp; Johnson, D.&lt;/author&gt;&lt;/authors&gt;&lt;/contributors&gt;&lt;titles&gt;&lt;title&gt;Stress and open-office noise&lt;/title&gt;&lt;secondary-title&gt;Journal of Applied Psychology&lt;/secondary-title&gt;&lt;/titles&gt;&lt;periodical&gt;&lt;full-title&gt;Journal of applied psychology&lt;/full-title&gt;&lt;/periodical&gt;&lt;pages&gt;779-783&lt;/pages&gt;&lt;volume&gt;85&lt;/volume&gt;&lt;number&gt;5&lt;/number&gt;&lt;dates&gt;&lt;year&gt;2000&lt;/year&gt;&lt;/dates&gt;&lt;urls&gt;&lt;/urls&gt;&lt;electronic-resource-num&gt;https://doi.org/10.1037/0021-9010.85.5.779&lt;/electronic-resource-num&gt;&lt;/record&gt;&lt;/Cite&gt;&lt;/EndNote&gt;</w:instrText>
      </w:r>
      <w:r>
        <w:rPr>
          <w:rFonts w:cstheme="minorHAnsi"/>
          <w:lang w:val="en-US"/>
        </w:rPr>
        <w:fldChar w:fldCharType="separate"/>
      </w:r>
      <w:r>
        <w:rPr>
          <w:rFonts w:cstheme="minorHAnsi"/>
          <w:noProof/>
          <w:lang w:val="en-US"/>
        </w:rPr>
        <w:t>(Evans, 2000)</w:t>
      </w:r>
      <w:r>
        <w:rPr>
          <w:rFonts w:cstheme="minorHAnsi"/>
          <w:lang w:val="en-US"/>
        </w:rPr>
        <w:fldChar w:fldCharType="end"/>
      </w:r>
      <w:r>
        <w:rPr>
          <w:rFonts w:cstheme="minorHAnsi"/>
          <w:lang w:val="en-US"/>
        </w:rPr>
        <w:t xml:space="preserve">, especially chronic noise </w:t>
      </w:r>
      <w:r>
        <w:rPr>
          <w:rFonts w:cstheme="minorHAnsi"/>
          <w:lang w:val="en-US"/>
        </w:rPr>
        <w:fldChar w:fldCharType="begin"/>
      </w:r>
      <w:r>
        <w:rPr>
          <w:rFonts w:cstheme="minorHAnsi"/>
          <w:lang w:val="en-US"/>
        </w:rPr>
        <w:instrText xml:space="preserve"> ADDIN EN.CITE &lt;EndNote&gt;&lt;Cite&gt;&lt;Author&gt;Evans&lt;/Author&gt;&lt;Year&gt;1995&lt;/Year&gt;&lt;RecNum&gt;5078&lt;/RecNum&gt;&lt;DisplayText&gt;(Evans et al., 1995)&lt;/DisplayText&gt;&lt;record&gt;&lt;rec-number&gt;5078&lt;/rec-number&gt;&lt;foreign-keys&gt;&lt;key app="EN" db-id="psz0f0xrixzveyert2252950zrwdfzsefvv9" timestamp="1657739049" guid="5908d5a9-0071-4853-a5bb-1cd684f8298c"&gt;5078&lt;/key&gt;&lt;/foreign-keys&gt;&lt;ref-type name="Journal Article"&gt;17&lt;/ref-type&gt;&lt;contributors&gt;&lt;authors&gt;&lt;author&gt;Evans, Gary W.&lt;/author&gt;&lt;author&gt;Hygge, Staffan&lt;/author&gt;&lt;author&gt;Bullinger, Monika&lt;/author&gt;&lt;/authors&gt;&lt;/contributors&gt;&lt;titles&gt;&lt;title&gt;Chronic Noise and Psychological Stress&lt;/title&gt;&lt;secondary-title&gt;Psychological Science&lt;/secondary-title&gt;&lt;/titles&gt;&lt;pages&gt;333-338&lt;/pages&gt;&lt;volume&gt;6&lt;/volume&gt;&lt;number&gt;6&lt;/number&gt;&lt;dates&gt;&lt;year&gt;1995&lt;/year&gt;&lt;/dates&gt;&lt;urls&gt;&lt;related-urls&gt;&lt;url&gt;https://journals.sagepub.com/doi/abs/10.1111/j.1467-9280.1995.tb00522.x&lt;/url&gt;&lt;/related-urls&gt;&lt;/urls&gt;&lt;electronic-resource-num&gt;10.1111/j.1467-9280.1995.tb00522.x&lt;/electronic-resource-num&gt;&lt;/record&gt;&lt;/Cite&gt;&lt;/EndNote&gt;</w:instrText>
      </w:r>
      <w:r>
        <w:rPr>
          <w:rFonts w:cstheme="minorHAnsi"/>
          <w:lang w:val="en-US"/>
        </w:rPr>
        <w:fldChar w:fldCharType="separate"/>
      </w:r>
      <w:r>
        <w:rPr>
          <w:rFonts w:cstheme="minorHAnsi"/>
          <w:noProof/>
          <w:lang w:val="en-US"/>
        </w:rPr>
        <w:t>(Evans et al., 1995)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This stressor usually appears in </w:t>
      </w:r>
      <w:r>
        <w:rPr>
          <w:rFonts w:cstheme="minorHAnsi"/>
          <w:lang w:val="en-US"/>
        </w:rPr>
        <w:t>manufacturing or factories' poor working conditions and open offices</w:t>
      </w:r>
      <w:r w:rsidRPr="00EC015B">
        <w:rPr>
          <w:rFonts w:cstheme="minorHAnsi"/>
          <w:lang w:val="en-US"/>
        </w:rPr>
        <w:t>.</w:t>
      </w:r>
      <w:r>
        <w:rPr>
          <w:rFonts w:cstheme="minorHAnsi"/>
          <w:lang w:val="en-US"/>
        </w:rPr>
        <w:t xml:space="preserve"> </w:t>
      </w:r>
      <w:r w:rsidRPr="00EC015B">
        <w:rPr>
          <w:rFonts w:cstheme="minorHAnsi"/>
          <w:lang w:val="en-US"/>
        </w:rPr>
        <w:t xml:space="preserve">When surrounded by loud (over 80 decibels), uncontrollable, unwanted, and prolonged sounds, these circumstances will increase the </w:t>
      </w:r>
      <w:r>
        <w:rPr>
          <w:rFonts w:cstheme="minorHAnsi"/>
          <w:lang w:val="en-US"/>
        </w:rPr>
        <w:t>workers'</w:t>
      </w:r>
      <w:r w:rsidRPr="00EC015B">
        <w:rPr>
          <w:rFonts w:cstheme="minorHAnsi"/>
          <w:lang w:val="en-US"/>
        </w:rPr>
        <w:t xml:space="preserve"> </w:t>
      </w:r>
      <w:r>
        <w:rPr>
          <w:rFonts w:cstheme="minorHAnsi"/>
          <w:lang w:val="en-US"/>
        </w:rPr>
        <w:t>stress level even though they are often unaware</w:t>
      </w:r>
      <w:r w:rsidRPr="00EC015B">
        <w:rPr>
          <w:rFonts w:cstheme="minorHAnsi"/>
          <w:lang w:val="en-US"/>
        </w:rPr>
        <w:t xml:space="preserve"> of the fact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&lt;EndNote&gt;&lt;Cite&gt;&lt;Author&gt;Palmer&lt;/Author&gt;&lt;Year&gt;2002&lt;/Year&gt;&lt;RecNum&gt;5081&lt;/RecNum&gt;&lt;DisplayText&gt;(Palmer et al., 2002)&lt;/DisplayText&gt;&lt;record&gt;&lt;rec-number&gt;5081&lt;/rec-number&gt;&lt;foreign-keys&gt;&lt;key app="EN" db-id="psz0f0xrixzveyert2252950zrwdfzsefvv9" timestamp="1657739879" guid="ea499e06-0507-4941-9de1-702a4a9611f9"&gt;5081&lt;/key&gt;&lt;/foreign-keys&gt;&lt;ref-type name="Journal Article"&gt;17&lt;/ref-type&gt;&lt;contributors&gt;&lt;authors&gt;&lt;author&gt;Palmer, K. T.&lt;/author&gt;&lt;author&gt;Griffin, M. J.&lt;/author&gt;&lt;author&gt;Syddall, H. E.&lt;/author&gt;&lt;author&gt;Davis, A.&lt;/author&gt;&lt;author&gt;Pannett, B.&lt;/author&gt;&lt;author&gt;Coggon, D.&lt;/author&gt;&lt;/authors&gt;&lt;/contributors&gt;&lt;titles&gt;&lt;title&gt;Occupational exposure to noise and the attributable burden of hearing difficulties in Great Britain&lt;/title&gt;&lt;secondary-title&gt;Occupational and Environmental Medicine&lt;/secondary-title&gt;&lt;/titles&gt;&lt;periodical&gt;&lt;full-title&gt;Occupational and environmental medicine&lt;/full-title&gt;&lt;/periodical&gt;&lt;pages&gt;634&lt;/pages&gt;&lt;volume&gt;59&lt;/volume&gt;&lt;number&gt;9&lt;/number&gt;&lt;dates&gt;&lt;year&gt;2002&lt;/year&gt;&lt;/dates&gt;&lt;urls&gt;&lt;related-urls&gt;&lt;url&gt;http://oem.bmj.com/content/59/9/634.abstract&lt;/url&gt;&lt;/related-urls&gt;&lt;/urls&gt;&lt;electronic-resource-num&gt;10.1136/oem.59.9.634&lt;/electronic-resource-num&gt;&lt;/record&gt;&lt;/Cite&gt;&lt;/EndNote&gt;</w:instrText>
      </w:r>
      <w:r>
        <w:rPr>
          <w:rFonts w:cstheme="minorHAnsi"/>
          <w:lang w:val="en-US"/>
        </w:rPr>
        <w:fldChar w:fldCharType="separate"/>
      </w:r>
      <w:r>
        <w:rPr>
          <w:rFonts w:cstheme="minorHAnsi"/>
          <w:noProof/>
          <w:lang w:val="en-US"/>
        </w:rPr>
        <w:t>(Palmer et al., 2002)</w:t>
      </w:r>
      <w:r>
        <w:rPr>
          <w:rFonts w:cstheme="minorHAnsi"/>
          <w:lang w:val="en-US"/>
        </w:rPr>
        <w:fldChar w:fldCharType="end"/>
      </w:r>
      <w:r w:rsidRPr="00EC015B">
        <w:rPr>
          <w:rFonts w:cstheme="minorHAnsi"/>
          <w:lang w:val="en-US"/>
        </w:rPr>
        <w:t>.</w:t>
      </w:r>
    </w:p>
    <w:p w14:paraId="1B46479E" w14:textId="77777777" w:rsidR="00584E91" w:rsidRPr="00EC015B" w:rsidRDefault="00584E91" w:rsidP="00584E91">
      <w:pPr>
        <w:spacing w:before="200"/>
        <w:rPr>
          <w:rFonts w:cstheme="minorHAnsi"/>
          <w:lang w:val="en-US"/>
        </w:rPr>
      </w:pPr>
      <w:r w:rsidRPr="00EC015B">
        <w:rPr>
          <w:rFonts w:cstheme="minorHAnsi"/>
          <w:lang w:val="en-US"/>
        </w:rPr>
        <w:t xml:space="preserve">Other </w:t>
      </w:r>
      <w:r>
        <w:rPr>
          <w:rFonts w:cstheme="minorHAnsi"/>
          <w:lang w:val="en-US"/>
        </w:rPr>
        <w:t>everyday</w:t>
      </w:r>
      <w:r w:rsidRPr="00EC015B">
        <w:rPr>
          <w:rFonts w:cstheme="minorHAnsi"/>
          <w:lang w:val="en-US"/>
        </w:rPr>
        <w:t xml:space="preserve"> physical stressors are </w:t>
      </w:r>
      <w:r w:rsidRPr="00740153">
        <w:rPr>
          <w:rFonts w:cstheme="minorHAnsi"/>
          <w:i/>
          <w:iCs/>
          <w:lang w:val="en-US"/>
        </w:rPr>
        <w:t>temperature</w:t>
      </w:r>
      <w:r w:rsidRPr="00BB67B2">
        <w:rPr>
          <w:rFonts w:cstheme="minorHAnsi"/>
          <w:lang w:val="en-US"/>
        </w:rPr>
        <w:t xml:space="preserve"> </w:t>
      </w:r>
      <w:r w:rsidRPr="00EC015B">
        <w:rPr>
          <w:rFonts w:cstheme="minorHAnsi"/>
          <w:lang w:val="en-US"/>
        </w:rPr>
        <w:t xml:space="preserve">(heat and cold) and </w:t>
      </w:r>
      <w:r w:rsidRPr="00740153">
        <w:rPr>
          <w:rFonts w:cstheme="minorHAnsi"/>
          <w:i/>
          <w:iCs/>
          <w:lang w:val="en-US"/>
        </w:rPr>
        <w:t>vibration</w:t>
      </w:r>
      <w:r w:rsidRPr="00BB67B2">
        <w:rPr>
          <w:rFonts w:cstheme="minorHAnsi"/>
          <w:lang w:val="en-US"/>
        </w:rPr>
        <w:t>,</w:t>
      </w:r>
      <w:r w:rsidRPr="00EC015B">
        <w:rPr>
          <w:rFonts w:cstheme="minorHAnsi"/>
          <w:lang w:val="en-US"/>
        </w:rPr>
        <w:t xml:space="preserve"> which </w:t>
      </w:r>
      <w:r>
        <w:rPr>
          <w:rFonts w:cstheme="minorHAnsi"/>
          <w:lang w:val="en-US"/>
        </w:rPr>
        <w:t>threaten</w:t>
      </w:r>
      <w:r w:rsidRPr="00EC015B">
        <w:rPr>
          <w:rFonts w:cstheme="minorHAnsi"/>
          <w:lang w:val="en-US"/>
        </w:rPr>
        <w:t xml:space="preserve"> the </w:t>
      </w:r>
      <w:r>
        <w:rPr>
          <w:rFonts w:cstheme="minorHAnsi"/>
          <w:lang w:val="en-US"/>
        </w:rPr>
        <w:t>workers'</w:t>
      </w:r>
      <w:r w:rsidRPr="00EC015B">
        <w:rPr>
          <w:rFonts w:cstheme="minorHAnsi"/>
          <w:lang w:val="en-US"/>
        </w:rPr>
        <w:t xml:space="preserve"> occupational health and reduce their productivity.</w:t>
      </w:r>
      <w:r>
        <w:rPr>
          <w:rFonts w:cstheme="minorHAnsi"/>
          <w:lang w:val="en-US"/>
        </w:rPr>
        <w:t xml:space="preserve"> </w:t>
      </w:r>
      <w:r w:rsidRPr="00EC015B">
        <w:rPr>
          <w:rFonts w:cstheme="minorHAnsi"/>
          <w:lang w:val="en-US"/>
        </w:rPr>
        <w:t xml:space="preserve">For instance, in the context of global warming, people who </w:t>
      </w:r>
      <w:r>
        <w:rPr>
          <w:rFonts w:cstheme="minorHAnsi"/>
          <w:lang w:val="en-US"/>
        </w:rPr>
        <w:t>work</w:t>
      </w:r>
      <w:r w:rsidRPr="00EC015B">
        <w:rPr>
          <w:rFonts w:cstheme="minorHAnsi"/>
          <w:lang w:val="en-US"/>
        </w:rPr>
        <w:t xml:space="preserve"> under high temperatures will be exposed to heat stress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&lt;EndNote&gt;&lt;Cite&gt;&lt;Author&gt;Spector&lt;/Author&gt;&lt;Year&gt;2014&lt;/Year&gt;&lt;RecNum&gt;5112&lt;/RecNum&gt;&lt;DisplayText&gt;(Spector &amp;amp; Sheffield, 2014)&lt;/DisplayText&gt;&lt;record&gt;&lt;rec-number&gt;5112&lt;/rec-number&gt;&lt;foreign-keys&gt;&lt;key app="EN" db-id="psz0f0xrixzveyert2252950zrwdfzsefvv9" timestamp="1658257601" guid="f094d87d-69a1-4a3f-b97c-001f46c607bc"&gt;5112&lt;/key&gt;&lt;/foreign-keys&gt;&lt;ref-type name="Journal Article"&gt;17&lt;/ref-type&gt;&lt;contributors&gt;&lt;authors&gt;&lt;author&gt;Spector, June T&lt;/author&gt;&lt;author&gt;Sheffield, Perry E&lt;/author&gt;&lt;/authors&gt;&lt;/contributors&gt;&lt;titles&gt;&lt;title&gt;Re-evaluating occupational heat stress in a changing climate&lt;/title&gt;&lt;secondary-title&gt;Annals of occupational hygiene&lt;/secondary-title&gt;&lt;/titles&gt;&lt;periodical&gt;&lt;full-title&gt;Annals of occupational hygiene&lt;/full-title&gt;&lt;/periodical&gt;&lt;pages&gt;936-942&lt;/pages&gt;&lt;volume&gt;58&lt;/volume&gt;&lt;number&gt;8&lt;/number&gt;&lt;dates&gt;&lt;year&gt;2014&lt;/year&gt;&lt;/dates&gt;&lt;isbn&gt;1475-3162&lt;/isbn&gt;&lt;urls&gt;&lt;/urls&gt;&lt;/record&gt;&lt;/Cite&gt;&lt;/EndNote&gt;</w:instrText>
      </w:r>
      <w:r>
        <w:rPr>
          <w:rFonts w:cstheme="minorHAnsi"/>
          <w:lang w:val="en-US"/>
        </w:rPr>
        <w:fldChar w:fldCharType="separate"/>
      </w:r>
      <w:r>
        <w:rPr>
          <w:rFonts w:cstheme="minorHAnsi"/>
          <w:noProof/>
          <w:lang w:val="en-US"/>
        </w:rPr>
        <w:t>(Spector &amp; Sheffield, 2014)</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In addition, vibration exposure is another physical stressor that frequently </w:t>
      </w:r>
      <w:r>
        <w:rPr>
          <w:rFonts w:cstheme="minorHAnsi"/>
          <w:lang w:val="en-US"/>
        </w:rPr>
        <w:t>happens</w:t>
      </w:r>
      <w:r w:rsidRPr="00EC015B">
        <w:rPr>
          <w:rFonts w:cstheme="minorHAnsi"/>
          <w:lang w:val="en-US"/>
        </w:rPr>
        <w:t xml:space="preserve"> in construction workers </w:t>
      </w:r>
      <w:r w:rsidRPr="00EC015B">
        <w:rPr>
          <w:rFonts w:cstheme="minorHAnsi"/>
          <w:lang w:val="en-US"/>
        </w:rPr>
        <w:fldChar w:fldCharType="begin"/>
      </w:r>
      <w:r>
        <w:rPr>
          <w:rFonts w:cstheme="minorHAnsi"/>
          <w:lang w:val="en-US"/>
        </w:rPr>
        <w:instrText xml:space="preserve"> ADDIN EN.CITE &lt;EndNote&gt;&lt;Cite&gt;&lt;Author&gt;Burström&lt;/Author&gt;&lt;Year&gt;2010&lt;/Year&gt;&lt;RecNum&gt;4909&lt;/RecNum&gt;&lt;DisplayText&gt;(Burström et al., 2010)&lt;/DisplayText&gt;&lt;record&gt;&lt;rec-number&gt;4909&lt;/rec-number&gt;&lt;foreign-keys&gt;&lt;key app="EN" db-id="psz0f0xrixzveyert2252950zrwdfzsefvv9" timestamp="1651335684" guid="01ea271d-8132-4a5b-808a-5dc040fc4927"&gt;4909&lt;/key&gt;&lt;/foreign-keys&gt;&lt;ref-type name="Journal Article"&gt;17&lt;/ref-type&gt;&lt;contributors&gt;&lt;authors&gt;&lt;author&gt;Burström, Lage&lt;/author&gt;&lt;author&gt;Järvholm, Bengt&lt;/author&gt;&lt;author&gt;Nilsson, Tohr&lt;/author&gt;&lt;author&gt;Wahlström, Jens&lt;/author&gt;&lt;/authors&gt;&lt;/contributors&gt;&lt;titles&gt;&lt;title&gt;White fingers, cold environment, and vibration-exposure among Swedish construction workers&lt;/title&gt;&lt;secondary-title&gt;Scandinavian journal of work, environment &amp;amp; health&lt;/secondary-title&gt;&lt;/titles&gt;&lt;periodical&gt;&lt;full-title&gt;Scandinavian journal of work, environment &amp;amp; health&lt;/full-title&gt;&lt;/periodical&gt;&lt;pages&gt;509-513&lt;/pages&gt;&lt;dates&gt;&lt;year&gt;2010&lt;/year&gt;&lt;/dates&gt;&lt;isbn&gt;0355-3140&lt;/isbn&gt;&lt;urls&gt;&lt;/urls&gt;&lt;/record&gt;&lt;/Cite&gt;&lt;/EndNote&gt;</w:instrText>
      </w:r>
      <w:r w:rsidRPr="00EC015B">
        <w:rPr>
          <w:rFonts w:cstheme="minorHAnsi"/>
          <w:lang w:val="en-US"/>
        </w:rPr>
        <w:fldChar w:fldCharType="separate"/>
      </w:r>
      <w:r w:rsidRPr="00EC015B">
        <w:rPr>
          <w:rFonts w:cstheme="minorHAnsi"/>
          <w:noProof/>
          <w:lang w:val="en-US"/>
        </w:rPr>
        <w:t>(Burström et al., 2010)</w:t>
      </w:r>
      <w:r w:rsidRPr="00EC015B">
        <w:rPr>
          <w:rFonts w:cstheme="minorHAnsi"/>
          <w:lang w:val="en-US"/>
        </w:rPr>
        <w:fldChar w:fldCharType="end"/>
      </w:r>
      <w:r w:rsidRPr="00EC015B">
        <w:rPr>
          <w:rFonts w:cstheme="minorHAnsi"/>
          <w:lang w:val="en-US"/>
        </w:rPr>
        <w:t xml:space="preserve"> or those who </w:t>
      </w:r>
      <w:r>
        <w:rPr>
          <w:rFonts w:cstheme="minorHAnsi"/>
          <w:lang w:val="en-US"/>
        </w:rPr>
        <w:t>work</w:t>
      </w:r>
      <w:r w:rsidRPr="00EC015B">
        <w:rPr>
          <w:rFonts w:cstheme="minorHAnsi"/>
          <w:lang w:val="en-US"/>
        </w:rPr>
        <w:t xml:space="preserve"> with vibratory machines </w:t>
      </w:r>
      <w:r w:rsidRPr="00EC015B">
        <w:rPr>
          <w:rFonts w:cstheme="minorHAnsi"/>
          <w:lang w:val="en-US"/>
        </w:rPr>
        <w:fldChar w:fldCharType="begin"/>
      </w:r>
      <w:r>
        <w:rPr>
          <w:rFonts w:cstheme="minorHAnsi"/>
          <w:lang w:val="en-US"/>
        </w:rPr>
        <w:instrText xml:space="preserve"> ADDIN EN.CITE &lt;EndNote&gt;&lt;Cite&gt;&lt;Author&gt;Matoba&lt;/Author&gt;&lt;Year&gt;2015&lt;/Year&gt;&lt;RecNum&gt;4908&lt;/RecNum&gt;&lt;DisplayText&gt;(Matoba, 2015)&lt;/DisplayText&gt;&lt;record&gt;&lt;rec-number&gt;4908&lt;/rec-number&gt;&lt;foreign-keys&gt;&lt;key app="EN" db-id="psz0f0xrixzveyert2252950zrwdfzsefvv9" timestamp="1651335649" guid="0351dfc3-f437-4fcf-839d-a3643004b3f6"&gt;4908&lt;/key&gt;&lt;/foreign-keys&gt;&lt;ref-type name="Journal Article"&gt;17&lt;/ref-type&gt;&lt;contributors&gt;&lt;authors&gt;&lt;author&gt;Matoba, Tsunetaka&lt;/author&gt;&lt;/authors&gt;&lt;/contributors&gt;&lt;titles&gt;&lt;title&gt;Human response to vibration stress in Japanese workers: lessons from our 35-year studies A narrative review&lt;/title&gt;&lt;secondary-title&gt;Industrial health&lt;/secondary-title&gt;&lt;/titles&gt;&lt;periodical&gt;&lt;full-title&gt;Industrial health&lt;/full-title&gt;&lt;/periodical&gt;&lt;pages&gt;522-532&lt;/pages&gt;&lt;volume&gt;53&lt;/volume&gt;&lt;number&gt;6&lt;/number&gt;&lt;dates&gt;&lt;year&gt;2015&lt;/year&gt;&lt;/dates&gt;&lt;isbn&gt;0019-8366&lt;/isbn&gt;&lt;urls&gt;&lt;/urls&gt;&lt;/record&gt;&lt;/Cite&gt;&lt;/EndNote&gt;</w:instrText>
      </w:r>
      <w:r w:rsidRPr="00EC015B">
        <w:rPr>
          <w:rFonts w:cstheme="minorHAnsi"/>
          <w:lang w:val="en-US"/>
        </w:rPr>
        <w:fldChar w:fldCharType="separate"/>
      </w:r>
      <w:r w:rsidRPr="00EC015B">
        <w:rPr>
          <w:rFonts w:cstheme="minorHAnsi"/>
          <w:noProof/>
          <w:lang w:val="en-US"/>
        </w:rPr>
        <w:t>(Matoba, 2015)</w:t>
      </w:r>
      <w:r w:rsidRPr="00EC015B">
        <w:rPr>
          <w:rFonts w:cstheme="minorHAnsi"/>
          <w:lang w:val="en-US"/>
        </w:rPr>
        <w:fldChar w:fldCharType="end"/>
      </w:r>
      <w:r w:rsidRPr="00EC015B">
        <w:rPr>
          <w:rFonts w:cstheme="minorHAnsi"/>
          <w:lang w:val="en-US"/>
        </w:rPr>
        <w:t>.</w:t>
      </w:r>
      <w:r>
        <w:rPr>
          <w:rFonts w:cstheme="minorHAnsi"/>
          <w:lang w:val="en-US"/>
        </w:rPr>
        <w:t xml:space="preserve"> Other</w:t>
      </w:r>
      <w:r w:rsidRPr="00EC015B">
        <w:rPr>
          <w:rFonts w:cstheme="minorHAnsi"/>
          <w:lang w:val="en-US"/>
        </w:rPr>
        <w:t xml:space="preserve"> physical stressors </w:t>
      </w:r>
      <w:r>
        <w:rPr>
          <w:rFonts w:cstheme="minorHAnsi"/>
          <w:lang w:val="en-US"/>
        </w:rPr>
        <w:t>include radiation exposure</w:t>
      </w:r>
      <w:r w:rsidRPr="00EC015B">
        <w:rPr>
          <w:rFonts w:cstheme="minorHAnsi"/>
          <w:lang w:val="en-US"/>
        </w:rPr>
        <w:t xml:space="preserve">, heavy workload, </w:t>
      </w:r>
      <w:r>
        <w:rPr>
          <w:rFonts w:cstheme="minorHAnsi"/>
          <w:lang w:val="en-US"/>
        </w:rPr>
        <w:t>continued</w:t>
      </w:r>
      <w:r w:rsidRPr="00EC015B">
        <w:rPr>
          <w:rFonts w:cstheme="minorHAnsi"/>
          <w:lang w:val="en-US"/>
        </w:rPr>
        <w:t xml:space="preserve"> work to meet a deadline, </w:t>
      </w:r>
      <w:r>
        <w:rPr>
          <w:rFonts w:cstheme="minorHAnsi"/>
          <w:lang w:val="en-US"/>
        </w:rPr>
        <w:t xml:space="preserve">and </w:t>
      </w:r>
      <w:r w:rsidRPr="00EC015B">
        <w:rPr>
          <w:rFonts w:cstheme="minorHAnsi"/>
          <w:lang w:val="en-US"/>
        </w:rPr>
        <w:t>prolonged sitting and standing positions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&lt;EndNote&gt;&lt;Cite&gt;&lt;Author&gt;Bickford&lt;/Author&gt;&lt;Year&gt;2005&lt;/Year&gt;&lt;RecNum&gt;5082&lt;/RecNum&gt;&lt;DisplayText&gt;(Bickford, 2005)&lt;/DisplayText&gt;&lt;record&gt;&lt;rec-number&gt;5082&lt;/rec-number&gt;&lt;foreign-keys&gt;&lt;key app="EN" db-id="psz0f0xrixzveyert2252950zrwdfzsefvv9" timestamp="1657740493" guid="803d9d31-74e4-44c7-ae6d-7027079f7705"&gt;5082&lt;/key&gt;&lt;/foreign-keys&gt;&lt;ref-type name="Report"&gt;27&lt;/ref-type&gt;&lt;contributors&gt;&lt;authors&gt;&lt;author&gt;Bickford, M.&lt;/author&gt;&lt;/authors&gt;&lt;/contributors&gt;&lt;titles&gt;&lt;title&gt;Stress in the workplace: A general overview of the causes, the effects, and the solutions&lt;/title&gt;&lt;secondary-title&gt;Canadian Mental Health Association&lt;/secondary-title&gt;&lt;/titles&gt;&lt;pages&gt;1-44&lt;/pages&gt;&lt;dates&gt;&lt;year&gt;2005&lt;/year&gt;&lt;/dates&gt;&lt;urls&gt;&lt;/urls&gt;&lt;/record&gt;&lt;/Cite&gt;&lt;/EndNote&gt;</w:instrText>
      </w:r>
      <w:r>
        <w:rPr>
          <w:rFonts w:cstheme="minorHAnsi"/>
          <w:lang w:val="en-US"/>
        </w:rPr>
        <w:fldChar w:fldCharType="separate"/>
      </w:r>
      <w:r>
        <w:rPr>
          <w:rFonts w:cstheme="minorHAnsi"/>
          <w:noProof/>
          <w:lang w:val="en-US"/>
        </w:rPr>
        <w:t>(Bickford, 2005)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Additionally, previous industrial health research also indicated that the impact of the above physical stressors </w:t>
      </w:r>
      <w:r>
        <w:rPr>
          <w:rFonts w:cstheme="minorHAnsi"/>
          <w:lang w:val="en-US"/>
        </w:rPr>
        <w:t>could</w:t>
      </w:r>
      <w:r w:rsidRPr="00EC015B">
        <w:rPr>
          <w:rFonts w:cstheme="minorHAnsi"/>
          <w:lang w:val="en-US"/>
        </w:rPr>
        <w:t xml:space="preserve"> be accumulated and cause </w:t>
      </w:r>
      <w:r>
        <w:rPr>
          <w:rFonts w:cstheme="minorHAnsi"/>
          <w:lang w:val="en-US"/>
        </w:rPr>
        <w:t>extensive</w:t>
      </w:r>
      <w:r w:rsidRPr="00EC015B">
        <w:rPr>
          <w:rFonts w:cstheme="minorHAnsi"/>
          <w:lang w:val="en-US"/>
        </w:rPr>
        <w:t xml:space="preserve"> injuries to employee health and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p>
    <w:p w14:paraId="7236480B" w14:textId="77777777" w:rsidR="00584E91" w:rsidRPr="00EC015B" w:rsidRDefault="00584E91" w:rsidP="00584E91">
      <w:pPr>
        <w:rPr>
          <w:rFonts w:cstheme="minorHAnsi"/>
          <w:lang w:val="en-US"/>
        </w:rPr>
      </w:pPr>
    </w:p>
    <w:p w14:paraId="2776D16C" w14:textId="77777777" w:rsidR="00584E91" w:rsidRPr="00EC015B" w:rsidRDefault="00584E91" w:rsidP="00584E91">
      <w:pPr>
        <w:pStyle w:val="Heading4"/>
        <w:rPr>
          <w:rFonts w:cstheme="minorHAnsi"/>
          <w:lang w:val="en-US"/>
        </w:rPr>
      </w:pPr>
      <w:r w:rsidRPr="00EC015B">
        <w:rPr>
          <w:rFonts w:cstheme="minorHAnsi"/>
          <w:lang w:val="en-US"/>
        </w:rPr>
        <w:t>Psychological stressors</w:t>
      </w:r>
    </w:p>
    <w:p w14:paraId="144CE6CB" w14:textId="77777777" w:rsidR="00584E91" w:rsidRPr="00EC015B" w:rsidRDefault="00584E91" w:rsidP="00584E91">
      <w:pPr>
        <w:spacing w:before="200"/>
        <w:rPr>
          <w:rFonts w:cstheme="minorHAnsi"/>
          <w:lang w:val="en-US"/>
        </w:rPr>
      </w:pPr>
      <w:r w:rsidRPr="00EC015B">
        <w:rPr>
          <w:rFonts w:cstheme="minorHAnsi"/>
          <w:lang w:val="en-US"/>
        </w:rPr>
        <w:t xml:space="preserve">In addition to the poor working conditions, some psychological factors are also associated with stressful working experiences that further affect </w:t>
      </w:r>
      <w:r>
        <w:rPr>
          <w:rFonts w:cstheme="minorHAnsi"/>
          <w:lang w:val="en-US"/>
        </w:rPr>
        <w:t>employees'</w:t>
      </w:r>
      <w:r w:rsidRPr="00EC015B">
        <w:rPr>
          <w:rFonts w:cstheme="minorHAnsi"/>
          <w:lang w:val="en-US"/>
        </w:rPr>
        <w:t xml:space="preserve"> </w:t>
      </w:r>
      <w:r>
        <w:rPr>
          <w:rFonts w:cstheme="minorHAnsi"/>
          <w:lang w:val="en-US"/>
        </w:rPr>
        <w:t>well-being</w:t>
      </w:r>
      <w:r w:rsidRPr="00EC015B">
        <w:rPr>
          <w:rFonts w:cstheme="minorHAnsi"/>
          <w:lang w:val="en-US"/>
        </w:rPr>
        <w:t>.</w:t>
      </w:r>
      <w:r>
        <w:rPr>
          <w:rFonts w:cstheme="minorHAnsi"/>
          <w:lang w:val="en-US"/>
        </w:rPr>
        <w:t xml:space="preserve"> </w:t>
      </w:r>
    </w:p>
    <w:p w14:paraId="653EA2F4" w14:textId="77777777" w:rsidR="00584E91" w:rsidRDefault="00584E91" w:rsidP="00584E91">
      <w:pPr>
        <w:spacing w:before="200"/>
        <w:rPr>
          <w:rFonts w:cstheme="minorHAnsi"/>
          <w:lang w:val="en-US"/>
        </w:rPr>
      </w:pPr>
      <w:r>
        <w:rPr>
          <w:rFonts w:cstheme="minorHAnsi"/>
          <w:noProof/>
          <w:lang w:val="en-US"/>
        </w:rPr>
        <w:lastRenderedPageBreak/>
        <mc:AlternateContent>
          <mc:Choice Requires="wps">
            <w:drawing>
              <wp:anchor distT="0" distB="0" distL="114300" distR="114300" simplePos="0" relativeHeight="251708416" behindDoc="1" locked="0" layoutInCell="1" allowOverlap="1" wp14:anchorId="05075FB6" wp14:editId="1783093C">
                <wp:simplePos x="0" y="0"/>
                <wp:positionH relativeFrom="column">
                  <wp:posOffset>4064975</wp:posOffset>
                </wp:positionH>
                <wp:positionV relativeFrom="paragraph">
                  <wp:posOffset>477682</wp:posOffset>
                </wp:positionV>
                <wp:extent cx="2252133" cy="2353733"/>
                <wp:effectExtent l="0" t="0" r="15240" b="27940"/>
                <wp:wrapTight wrapText="bothSides">
                  <wp:wrapPolygon edited="0">
                    <wp:start x="0" y="0"/>
                    <wp:lineTo x="0" y="21682"/>
                    <wp:lineTo x="21563" y="21682"/>
                    <wp:lineTo x="21563" y="0"/>
                    <wp:lineTo x="0" y="0"/>
                  </wp:wrapPolygon>
                </wp:wrapTight>
                <wp:docPr id="237411585" name="Text Box 237411585"/>
                <wp:cNvGraphicFramePr/>
                <a:graphic xmlns:a="http://schemas.openxmlformats.org/drawingml/2006/main">
                  <a:graphicData uri="http://schemas.microsoft.com/office/word/2010/wordprocessingShape">
                    <wps:wsp>
                      <wps:cNvSpPr txBox="1"/>
                      <wps:spPr>
                        <a:xfrm>
                          <a:off x="0" y="0"/>
                          <a:ext cx="2252133" cy="2353733"/>
                        </a:xfrm>
                        <a:prstGeom prst="rect">
                          <a:avLst/>
                        </a:prstGeom>
                        <a:solidFill>
                          <a:schemeClr val="lt1"/>
                        </a:solidFill>
                        <a:ln w="6350">
                          <a:solidFill>
                            <a:prstClr val="black"/>
                          </a:solidFill>
                        </a:ln>
                      </wps:spPr>
                      <wps:txbx>
                        <w:txbxContent>
                          <w:p w14:paraId="61FE21D6" w14:textId="77777777" w:rsidR="00584E91" w:rsidRPr="00EA5510" w:rsidRDefault="00584E91" w:rsidP="00584E91">
                            <w:pPr>
                              <w:rPr>
                                <w:lang w:val="en-US"/>
                              </w:rPr>
                            </w:pPr>
                            <w:r w:rsidRPr="00EC015B">
                              <w:rPr>
                                <w:rFonts w:cstheme="minorHAnsi"/>
                                <w:b/>
                                <w:bCs/>
                                <w:lang w:val="en-US"/>
                              </w:rPr>
                              <w:t>Locus of control (LOC)</w:t>
                            </w:r>
                            <w:r>
                              <w:rPr>
                                <w:rFonts w:cstheme="minorHAnsi"/>
                                <w:b/>
                                <w:bCs/>
                                <w:lang w:val="en-US"/>
                              </w:rPr>
                              <w:t xml:space="preserve">: </w:t>
                            </w:r>
                            <w:r>
                              <w:rPr>
                                <w:rFonts w:cstheme="minorHAnsi"/>
                                <w:lang w:val="en-US"/>
                              </w:rPr>
                              <w:t>a psychological concept to explain the distribution of a person’s control of what happens in the environment. People with internal LOC perceive a high level of control on the events that happen</w:t>
                            </w:r>
                            <w:r w:rsidRPr="007D791A">
                              <w:rPr>
                                <w:rFonts w:cstheme="minorHAnsi"/>
                                <w:b/>
                                <w:bCs/>
                                <w:lang w:val="en-US"/>
                              </w:rPr>
                              <w:t xml:space="preserve"> </w:t>
                            </w:r>
                            <w:r w:rsidRPr="00EC015B">
                              <w:rPr>
                                <w:rFonts w:cstheme="minorHAnsi"/>
                                <w:b/>
                                <w:bCs/>
                                <w:lang w:val="en-US"/>
                              </w:rPr>
                              <w:t>Locus of control (LOC)</w:t>
                            </w:r>
                            <w:r>
                              <w:rPr>
                                <w:rFonts w:cstheme="minorHAnsi"/>
                                <w:lang w:val="en-US"/>
                              </w:rPr>
                              <w:t xml:space="preserve">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5FB6" id="Text Box 237411585" o:spid="_x0000_s1138" type="#_x0000_t202" style="position:absolute;left:0;text-align:left;margin-left:320.1pt;margin-top:37.6pt;width:177.35pt;height:18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" fillcolor="white [3201]" strokeweight=".5pt">
                <v:textbox>
                  <w:txbxContent>
                    <w:p w14:paraId="61FE21D6" w14:textId="77777777" w:rsidR="00584E91" w:rsidRPr="00EA5510" w:rsidRDefault="00584E91" w:rsidP="00584E91">
                      <w:pPr>
                        <w:rPr>
                          <w:lang w:val="en-US"/>
                        </w:rPr>
                      </w:pPr>
                      <w:r w:rsidRPr="00EC015B">
                        <w:rPr>
                          <w:rFonts w:cstheme="minorHAnsi"/>
                          <w:b/>
                          <w:bCs/>
                          <w:lang w:val="en-US"/>
                        </w:rPr>
                        <w:t>Locus of control (LOC)</w:t>
                      </w:r>
                      <w:r>
                        <w:rPr>
                          <w:rFonts w:cstheme="minorHAnsi"/>
                          <w:b/>
                          <w:bCs/>
                          <w:lang w:val="en-US"/>
                        </w:rPr>
                        <w:t xml:space="preserve">: </w:t>
                      </w:r>
                      <w:r>
                        <w:rPr>
                          <w:rFonts w:cstheme="minorHAnsi"/>
                          <w:lang w:val="en-US"/>
                        </w:rPr>
                        <w:t>a psychological concept to explain the distribution of a person’s control of what happens in the environment. People with internal LOC perceive a high level of control on the events that happen</w:t>
                      </w:r>
                      <w:r w:rsidRPr="007D791A">
                        <w:rPr>
                          <w:rFonts w:cstheme="minorHAnsi"/>
                          <w:b/>
                          <w:bCs/>
                          <w:lang w:val="en-US"/>
                        </w:rPr>
                        <w:t xml:space="preserve"> </w:t>
                      </w:r>
                      <w:r w:rsidRPr="00EC015B">
                        <w:rPr>
                          <w:rFonts w:cstheme="minorHAnsi"/>
                          <w:b/>
                          <w:bCs/>
                          <w:lang w:val="en-US"/>
                        </w:rPr>
                        <w:t>Locus of control (LOC)</w:t>
                      </w:r>
                      <w:r>
                        <w:rPr>
                          <w:rFonts w:cstheme="minorHAnsi"/>
                          <w:lang w:val="en-US"/>
                        </w:rPr>
                        <w:t xml:space="preserve"> to them.</w:t>
                      </w:r>
                    </w:p>
                  </w:txbxContent>
                </v:textbox>
                <w10:wrap type="tight"/>
              </v:shape>
            </w:pict>
          </mc:Fallback>
        </mc:AlternateContent>
      </w:r>
      <w:r w:rsidRPr="00EC015B">
        <w:rPr>
          <w:rFonts w:cstheme="minorHAnsi"/>
          <w:b/>
          <w:bCs/>
          <w:lang w:val="en-US"/>
        </w:rPr>
        <w:t>Locus of control (LOC)</w:t>
      </w:r>
      <w:r>
        <w:rPr>
          <w:rFonts w:cstheme="minorHAnsi"/>
          <w:b/>
          <w:bCs/>
          <w:lang w:val="en-US"/>
        </w:rPr>
        <w:t xml:space="preserve">: </w:t>
      </w:r>
      <w:r>
        <w:rPr>
          <w:rFonts w:cstheme="minorHAnsi"/>
          <w:lang w:val="en-US"/>
        </w:rPr>
        <w:t>LOC</w:t>
      </w:r>
      <w:r w:rsidRPr="00EC015B">
        <w:rPr>
          <w:rFonts w:cstheme="minorHAnsi"/>
          <w:b/>
          <w:bCs/>
          <w:lang w:val="en-US"/>
        </w:rPr>
        <w:t xml:space="preserve"> </w:t>
      </w:r>
      <w:r w:rsidRPr="00EC015B">
        <w:rPr>
          <w:rFonts w:cstheme="minorHAnsi"/>
          <w:lang w:val="en-US"/>
        </w:rPr>
        <w:t xml:space="preserve">is conceptualized as the </w:t>
      </w:r>
      <w:r>
        <w:rPr>
          <w:rFonts w:cstheme="minorHAnsi"/>
          <w:lang w:val="en-US"/>
        </w:rPr>
        <w:t>people's</w:t>
      </w:r>
      <w:r w:rsidRPr="00EC015B">
        <w:rPr>
          <w:rFonts w:cstheme="minorHAnsi"/>
          <w:lang w:val="en-US"/>
        </w:rPr>
        <w:t xml:space="preserve"> belief of whether the control of what happens in the external environments comes from internal or external</w:t>
      </w:r>
      <w:r>
        <w:rPr>
          <w:rFonts w:cstheme="minorHAnsi"/>
          <w:lang w:val="en-US"/>
        </w:rPr>
        <w:t xml:space="preserve"> </w:t>
      </w:r>
      <w:r>
        <w:rPr>
          <w:rFonts w:cstheme="minorHAnsi"/>
          <w:lang w:val="en-US"/>
        </w:rPr>
        <w:fldChar w:fldCharType="begin">
          <w:fldData xml:space="preserve">PEVuZE5vdGU+PENpdGU+PEF1dGhvcj5XZWluZXI8L0F1dGhvcj48WWVhcj4xOTgyPC9ZZWFyPjxS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</w:fldData>
        </w:fldChar>
      </w:r>
      <w:r>
        <w:rPr>
          <w:rFonts w:cstheme="minorHAnsi"/>
          <w:lang w:val="en-US"/>
        </w:rPr>
        <w:instrText xml:space="preserve"> ADDIN EN.CITE </w:instrText>
      </w:r>
      <w:r>
        <w:rPr>
          <w:rFonts w:cstheme="minorHAnsi"/>
          <w:lang w:val="en-US"/>
        </w:rPr>
        <w:fldChar w:fldCharType="begin">
          <w:fldData xml:space="preserve">PEVuZE5vdGU+PENpdGU+PEF1dGhvcj5XZWluZXI8L0F1dGhvcj48WWVhcj4xOTgyPC9ZZWFyPjxS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(Lefcourt, 1991, 2014; Weiner, 1982)</w:t>
      </w:r>
      <w:r>
        <w:rPr>
          <w:rFonts w:cstheme="minorHAnsi"/>
          <w:lang w:val="en-US"/>
        </w:rPr>
        <w:fldChar w:fldCharType="end"/>
      </w:r>
      <w:r w:rsidRPr="00EC015B">
        <w:rPr>
          <w:rFonts w:cstheme="minorHAnsi"/>
          <w:lang w:val="en-US"/>
        </w:rPr>
        <w:t>.</w:t>
      </w:r>
      <w:r>
        <w:rPr>
          <w:rFonts w:cstheme="minorHAnsi"/>
          <w:lang w:val="en-US"/>
        </w:rPr>
        <w:t xml:space="preserve"> Lefcourt (2014) </w:t>
      </w:r>
      <w:r w:rsidRPr="00EC015B">
        <w:rPr>
          <w:rFonts w:cstheme="minorHAnsi"/>
          <w:lang w:val="en-US"/>
        </w:rPr>
        <w:t>argued that people are different in placing the responsibility for what happens to them.</w:t>
      </w:r>
      <w:r>
        <w:rPr>
          <w:rFonts w:cstheme="minorHAnsi"/>
          <w:lang w:val="en-US"/>
        </w:rPr>
        <w:t xml:space="preserve"> </w:t>
      </w:r>
      <w:r w:rsidRPr="00EC015B">
        <w:rPr>
          <w:rFonts w:cstheme="minorHAnsi"/>
          <w:lang w:val="en-US"/>
        </w:rPr>
        <w:t xml:space="preserve">If a person believes that many facets (e.g., personal success, job performance, health condition) of his life are </w:t>
      </w:r>
      <w:r>
        <w:rPr>
          <w:rFonts w:cstheme="minorHAnsi"/>
          <w:lang w:val="en-US"/>
        </w:rPr>
        <w:t>essentially</w:t>
      </w:r>
      <w:r w:rsidRPr="00EC015B">
        <w:rPr>
          <w:rFonts w:cstheme="minorHAnsi"/>
          <w:lang w:val="en-US"/>
        </w:rPr>
        <w:t xml:space="preserve"> under control, he has an </w:t>
      </w:r>
      <w:r w:rsidRPr="00740153">
        <w:rPr>
          <w:rFonts w:cstheme="minorHAnsi"/>
          <w:i/>
          <w:iCs/>
          <w:lang w:val="en-US"/>
        </w:rPr>
        <w:t>internal LOC</w:t>
      </w:r>
      <w:r w:rsidRPr="00EA5510">
        <w:rPr>
          <w:rFonts w:cstheme="minorHAnsi"/>
          <w:lang w:val="en-US"/>
        </w:rPr>
        <w:t>.</w:t>
      </w:r>
      <w:r>
        <w:rPr>
          <w:rFonts w:cstheme="minorHAnsi"/>
          <w:lang w:val="en-US"/>
        </w:rPr>
        <w:t xml:space="preserve"> </w:t>
      </w:r>
      <w:r w:rsidRPr="00EC015B">
        <w:rPr>
          <w:rFonts w:cstheme="minorHAnsi"/>
          <w:lang w:val="en-US"/>
        </w:rPr>
        <w:t>With this characteristic, people tend to work hard and be more persistent.</w:t>
      </w:r>
      <w:r>
        <w:rPr>
          <w:rFonts w:cstheme="minorHAnsi"/>
          <w:lang w:val="en-US"/>
        </w:rPr>
        <w:t xml:space="preserve"> </w:t>
      </w:r>
      <w:r w:rsidRPr="00EC015B">
        <w:rPr>
          <w:rFonts w:cstheme="minorHAnsi"/>
          <w:lang w:val="en-US"/>
        </w:rPr>
        <w:t xml:space="preserve">Conversely, </w:t>
      </w:r>
      <w:r w:rsidRPr="00740153">
        <w:rPr>
          <w:rFonts w:cstheme="minorHAnsi"/>
          <w:i/>
          <w:iCs/>
          <w:lang w:val="en-US"/>
        </w:rPr>
        <w:t>external LOC</w:t>
      </w:r>
      <w:r w:rsidRPr="00EA5510">
        <w:rPr>
          <w:rFonts w:cstheme="minorHAnsi"/>
          <w:lang w:val="en-US"/>
        </w:rPr>
        <w:t xml:space="preserve"> means</w:t>
      </w:r>
      <w:r w:rsidRPr="00EC015B">
        <w:rPr>
          <w:rFonts w:cstheme="minorHAnsi"/>
          <w:lang w:val="en-US"/>
        </w:rPr>
        <w:t xml:space="preserve"> the one who </w:t>
      </w:r>
      <w:r>
        <w:rPr>
          <w:rFonts w:cstheme="minorHAnsi"/>
          <w:lang w:val="en-US"/>
        </w:rPr>
        <w:t>perceives</w:t>
      </w:r>
      <w:r w:rsidRPr="00EC015B">
        <w:rPr>
          <w:rFonts w:cstheme="minorHAnsi"/>
          <w:lang w:val="en-US"/>
        </w:rPr>
        <w:t xml:space="preserve"> little or no influence over the consequences of things that happen to oneself</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&lt;EndNote&gt;&lt;Cite&gt;&lt;Author&gt;Lefcourt&lt;/Author&gt;&lt;Year&gt;2014&lt;/Year&gt;&lt;RecNum&gt;5117&lt;/RecNum&gt;&lt;DisplayText&gt;(Lefcourt, 2014)&lt;/DisplayText&gt;&lt;record&gt;&lt;rec-number&gt;5117&lt;/rec-number&gt;&lt;foreign-keys&gt;&lt;key app="EN" db-id="psz0f0xrixzveyert2252950zrwdfzsefvv9" timestamp="1658258816" guid="087f1454-e04f-4fb4-aab7-f999ec672451"&gt;5117&lt;/key&gt;&lt;/foreign-keys&gt;&lt;ref-type name="Book"&gt;6&lt;/ref-type&gt;&lt;contributors&gt;&lt;authors&gt;&lt;author&gt;Lefcourt, Herbert M&lt;/author&gt;&lt;/authors&gt;&lt;/contributors&gt;&lt;titles&gt;&lt;title&gt;Locus of control: Current trends in theory &amp;amp; research&lt;/title&gt;&lt;/titles&gt;&lt;edition&gt;2&lt;/edition&gt;&lt;dates&gt;&lt;year&gt;2014&lt;/year&gt;&lt;/dates&gt;&lt;publisher&gt;Psychology Press&lt;/publisher&gt;&lt;isbn&gt;1315798816&lt;/isbn&gt;&lt;urls&gt;&lt;/urls&gt;&lt;/record&gt;&lt;/Cite&gt;&lt;/EndNote&gt;</w:instrText>
      </w:r>
      <w:r>
        <w:rPr>
          <w:rFonts w:cstheme="minorHAnsi"/>
          <w:lang w:val="en-US"/>
        </w:rPr>
        <w:fldChar w:fldCharType="separate"/>
      </w:r>
      <w:r>
        <w:rPr>
          <w:rFonts w:cstheme="minorHAnsi"/>
          <w:noProof/>
          <w:lang w:val="en-US"/>
        </w:rPr>
        <w:t>(Lefcourt, 2014)</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an employee considers that the </w:t>
      </w:r>
      <w:r>
        <w:rPr>
          <w:rFonts w:cstheme="minorHAnsi"/>
          <w:lang w:val="en-US"/>
        </w:rPr>
        <w:t>result</w:t>
      </w:r>
      <w:r w:rsidRPr="00EC015B">
        <w:rPr>
          <w:rFonts w:cstheme="minorHAnsi"/>
          <w:lang w:val="en-US"/>
        </w:rPr>
        <w:t xml:space="preserve"> of his promotion is caused by luck or other random events.</w:t>
      </w:r>
      <w:r>
        <w:rPr>
          <w:rFonts w:cstheme="minorHAnsi"/>
          <w:lang w:val="en-US"/>
        </w:rPr>
        <w:t xml:space="preserve"> </w:t>
      </w:r>
      <w:r w:rsidRPr="00EC015B">
        <w:rPr>
          <w:rFonts w:cstheme="minorHAnsi"/>
          <w:lang w:val="en-US"/>
        </w:rPr>
        <w:t>Not surprisingly, internal LOC is positively related to better health</w:t>
      </w:r>
      <w:r>
        <w:rPr>
          <w:rFonts w:cstheme="minorHAnsi"/>
          <w:lang w:val="en-US"/>
        </w:rPr>
        <w:t>,</w:t>
      </w:r>
      <w:r w:rsidRPr="00EC015B">
        <w:rPr>
          <w:rFonts w:cstheme="minorHAnsi"/>
          <w:lang w:val="en-US"/>
        </w:rPr>
        <w:t xml:space="preserve"> and external LOC increases the burden on </w:t>
      </w:r>
      <w:r>
        <w:rPr>
          <w:rFonts w:cstheme="minorHAnsi"/>
          <w:lang w:val="en-US"/>
        </w:rPr>
        <w:t>one's</w:t>
      </w:r>
      <w:r w:rsidRPr="00EC015B">
        <w:rPr>
          <w:rFonts w:cstheme="minorHAnsi"/>
          <w:lang w:val="en-US"/>
        </w:rPr>
        <w:t xml:space="preserve"> mental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&lt;EndNote&gt;&lt;Cite&gt;&lt;Author&gt;Spector&lt;/Author&gt;&lt;Year&gt;1982&lt;/Year&gt;&lt;RecNum&gt;5115&lt;/RecNum&gt;&lt;DisplayText&gt;(Spector, 1982)&lt;/DisplayText&gt;&lt;record&gt;&lt;rec-number&gt;5115&lt;/rec-number&gt;&lt;foreign-keys&gt;&lt;key app="EN" db-id="psz0f0xrixzveyert2252950zrwdfzsefvv9" timestamp="1658258041" guid="dfe6b401-3e81-486e-9a9d-abd3723b2c53"&gt;5115&lt;/key&gt;&lt;/foreign-keys&gt;&lt;ref-type name="Journal Article"&gt;17&lt;/ref-type&gt;&lt;contributors&gt;&lt;authors&gt;&lt;author&gt;Spector, Paul E&lt;/author&gt;&lt;/authors&gt;&lt;/contributors&gt;&lt;titles&gt;&lt;title&gt;Behavior in organizations as a function of employee&amp;apos;s locus of control&lt;/title&gt;&lt;secondary-title&gt;Psychological bulletin&lt;/secondary-title&gt;&lt;/titles&gt;&lt;pages&gt;482&lt;/pages&gt;&lt;volume&gt;91&lt;/volume&gt;&lt;number&gt;3&lt;/number&gt;&lt;dates&gt;&lt;year&gt;1982&lt;/year&gt;&lt;/dates&gt;&lt;isbn&gt;1939-1455&lt;/isbn&gt;&lt;urls&gt;&lt;/urls&gt;&lt;/record&gt;&lt;/Cite&gt;&lt;/EndNote&gt;</w:instrText>
      </w:r>
      <w:r>
        <w:rPr>
          <w:rFonts w:cstheme="minorHAnsi"/>
          <w:lang w:val="en-US"/>
        </w:rPr>
        <w:fldChar w:fldCharType="separate"/>
      </w:r>
      <w:r>
        <w:rPr>
          <w:rFonts w:cstheme="minorHAnsi"/>
          <w:noProof/>
          <w:lang w:val="en-US"/>
        </w:rPr>
        <w:t>(Spector, 1982)</w:t>
      </w:r>
      <w:r>
        <w:rPr>
          <w:rFonts w:cstheme="minorHAnsi"/>
          <w:lang w:val="en-US"/>
        </w:rPr>
        <w:fldChar w:fldCharType="end"/>
      </w:r>
      <w:r w:rsidRPr="00EC015B">
        <w:rPr>
          <w:rFonts w:cstheme="minorHAnsi"/>
          <w:lang w:val="en-US"/>
        </w:rPr>
        <w:t>.</w:t>
      </w:r>
      <w:r>
        <w:rPr>
          <w:rFonts w:cstheme="minorHAnsi"/>
          <w:lang w:val="en-US"/>
        </w:rPr>
        <w:t xml:space="preserve"> Numerous empirical studies support this argument,</w:t>
      </w:r>
      <w:r w:rsidRPr="00EC015B">
        <w:rPr>
          <w:rFonts w:cstheme="minorHAnsi"/>
          <w:lang w:val="en-US"/>
        </w:rPr>
        <w:t xml:space="preserve"> and they found that a </w:t>
      </w:r>
      <w:r>
        <w:rPr>
          <w:rFonts w:cstheme="minorHAnsi"/>
          <w:lang w:val="en-US"/>
        </w:rPr>
        <w:t>person's</w:t>
      </w:r>
      <w:r w:rsidRPr="00EC015B">
        <w:rPr>
          <w:rFonts w:cstheme="minorHAnsi"/>
          <w:lang w:val="en-US"/>
        </w:rPr>
        <w:t xml:space="preserve"> self-perceived locus of control is significantly related to his psychological </w:t>
      </w:r>
      <w:r>
        <w:rPr>
          <w:rFonts w:cstheme="minorHAnsi"/>
          <w:lang w:val="en-US"/>
        </w:rPr>
        <w:t>well-being</w:t>
      </w:r>
      <w:r w:rsidRPr="00EC015B">
        <w:rPr>
          <w:rFonts w:cstheme="minorHAnsi"/>
          <w:lang w:val="en-US"/>
        </w:rPr>
        <w:t xml:space="preserve"> and job performance </w:t>
      </w:r>
      <w:r w:rsidRPr="00EC015B">
        <w:rPr>
          <w:rFonts w:cstheme="minorHAnsi"/>
          <w:lang w:val="en-US"/>
        </w:rPr>
        <w:fldChar w:fldCharType="begin"/>
      </w:r>
      <w:r>
        <w:rPr>
          <w:rFonts w:cstheme="minorHAnsi"/>
          <w:lang w:val="en-US"/>
        </w:rPr>
        <w:instrText xml:space="preserve"> ADDIN EN.CITE &lt;EndNote&gt;&lt;Cite&gt;&lt;Author&gt;Jex&lt;/Author&gt;&lt;Year&gt;1998&lt;/Year&gt;&lt;RecNum&gt;4941&lt;/RecNum&gt;&lt;DisplayText&gt;(Jex, 1998)&lt;/DisplayText&gt;&lt;record&gt;&lt;rec-number&gt;4941&lt;/rec-number&gt;&lt;foreign-keys&gt;&lt;key app="EN" db-id="psz0f0xrixzveyert2252950zrwdfzsefvv9" timestamp="1651428515" guid="01d965ae-c2ca-428e-8ed7-a51a8eb4a586"&gt;4941&lt;/key&gt;&lt;/foreign-keys&gt;&lt;ref-type name="Book"&gt;6&lt;/ref-type&gt;&lt;contributors&gt;&lt;authors&gt;&lt;author&gt;Jex, Steve M&lt;/author&gt;&lt;/authors&gt;&lt;/contributors&gt;&lt;titles&gt;&lt;title&gt;Stress and job performance: Theory, research, and implications for managerial practice&lt;/title&gt;&lt;/titles&gt;&lt;dates&gt;&lt;year&gt;1998&lt;/year&gt;&lt;/dates&gt;&lt;publisher&gt;Sage Publications Ltd&lt;/publisher&gt;&lt;isbn&gt;0761909230&lt;/isbn&gt;&lt;urls&gt;&lt;/urls&gt;&lt;/record&gt;&lt;/Cite&gt;&lt;/EndNote&gt;</w:instrText>
      </w:r>
      <w:r w:rsidRPr="00EC015B">
        <w:rPr>
          <w:rFonts w:cstheme="minorHAnsi"/>
          <w:lang w:val="en-US"/>
        </w:rPr>
        <w:fldChar w:fldCharType="separate"/>
      </w:r>
      <w:r w:rsidRPr="00EC015B">
        <w:rPr>
          <w:rFonts w:cstheme="minorHAnsi"/>
          <w:noProof/>
          <w:lang w:val="en-US"/>
        </w:rPr>
        <w:t>(Jex, 1998)</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In this view, a lack of control at work can </w:t>
      </w:r>
      <w:r>
        <w:rPr>
          <w:rFonts w:cstheme="minorHAnsi"/>
          <w:lang w:val="en-US"/>
        </w:rPr>
        <w:t>indicate</w:t>
      </w:r>
      <w:r w:rsidRPr="00EC015B">
        <w:rPr>
          <w:rFonts w:cstheme="minorHAnsi"/>
          <w:lang w:val="en-US"/>
        </w:rPr>
        <w:t xml:space="preserve"> a higher </w:t>
      </w:r>
      <w:r>
        <w:rPr>
          <w:rFonts w:cstheme="minorHAnsi"/>
          <w:lang w:val="en-US"/>
        </w:rPr>
        <w:t>stress level</w:t>
      </w:r>
      <w:r w:rsidRPr="00EC015B">
        <w:rPr>
          <w:rFonts w:cstheme="minorHAnsi"/>
          <w:lang w:val="en-US"/>
        </w:rPr>
        <w:t>.</w:t>
      </w:r>
    </w:p>
    <w:p w14:paraId="2EFE6719" w14:textId="77777777" w:rsidR="00584E91" w:rsidRPr="00EC015B" w:rsidRDefault="00584E91" w:rsidP="00584E91">
      <w:pPr>
        <w:spacing w:before="200"/>
        <w:rPr>
          <w:rFonts w:cstheme="minorHAnsi"/>
          <w:lang w:val="en-US"/>
        </w:rPr>
      </w:pPr>
    </w:p>
    <w:p w14:paraId="70C5F89B" w14:textId="77777777" w:rsidR="00584E91" w:rsidRPr="00EC015B" w:rsidRDefault="00584E91" w:rsidP="00584E91">
      <w:pPr>
        <w:spacing w:before="200"/>
        <w:rPr>
          <w:rFonts w:cstheme="minorHAnsi"/>
          <w:lang w:val="en-US"/>
        </w:rPr>
      </w:pPr>
      <w:r w:rsidRPr="001A650D">
        <w:rPr>
          <w:rFonts w:cstheme="minorHAnsi"/>
          <w:b/>
          <w:bCs/>
          <w:lang w:val="en-US"/>
        </w:rPr>
        <w:t>Interpersonal conflict:</w:t>
      </w:r>
      <w:r>
        <w:rPr>
          <w:rFonts w:cstheme="minorHAnsi"/>
          <w:lang w:val="en-US"/>
        </w:rPr>
        <w:t xml:space="preserve"> Interpersonal conflict is t</w:t>
      </w:r>
      <w:r w:rsidRPr="00EC015B">
        <w:rPr>
          <w:rFonts w:cstheme="minorHAnsi"/>
          <w:lang w:val="en-US"/>
        </w:rPr>
        <w:t xml:space="preserve">he second psychological stressor </w:t>
      </w:r>
      <w:r>
        <w:rPr>
          <w:rFonts w:cstheme="minorHAnsi"/>
          <w:lang w:val="en-US"/>
        </w:rPr>
        <w:t>caused by</w:t>
      </w:r>
      <w:r w:rsidRPr="00EC015B">
        <w:rPr>
          <w:rFonts w:cstheme="minorHAnsi"/>
          <w:lang w:val="en-US"/>
        </w:rPr>
        <w:t xml:space="preserve"> the nature of humans as social beings</w:t>
      </w:r>
      <w:r>
        <w:rPr>
          <w:rFonts w:cstheme="minorHAnsi"/>
          <w:lang w:val="en-US"/>
        </w:rPr>
        <w:t xml:space="preserve"> (Frone, 2000a)</w:t>
      </w:r>
      <w:r w:rsidRPr="00EC015B">
        <w:rPr>
          <w:rFonts w:cstheme="minorHAnsi"/>
          <w:lang w:val="en-US"/>
        </w:rPr>
        <w:t>.</w:t>
      </w:r>
      <w:r>
        <w:rPr>
          <w:rFonts w:cstheme="minorHAnsi"/>
          <w:lang w:val="en-US"/>
        </w:rPr>
        <w:t xml:space="preserve"> </w:t>
      </w:r>
      <w:r w:rsidRPr="00EC015B">
        <w:rPr>
          <w:rFonts w:cstheme="minorHAnsi"/>
          <w:lang w:val="en-US"/>
        </w:rPr>
        <w:t xml:space="preserve">Throughout our life, we are socialized and want to be involved as </w:t>
      </w:r>
      <w:r>
        <w:rPr>
          <w:rFonts w:cstheme="minorHAnsi"/>
          <w:lang w:val="en-US"/>
        </w:rPr>
        <w:t>members</w:t>
      </w:r>
      <w:r w:rsidRPr="00EC015B">
        <w:rPr>
          <w:rFonts w:cstheme="minorHAnsi"/>
          <w:lang w:val="en-US"/>
        </w:rPr>
        <w:t xml:space="preserve"> of our social network.</w:t>
      </w:r>
      <w:r>
        <w:rPr>
          <w:rFonts w:cstheme="minorHAnsi"/>
          <w:lang w:val="en-US"/>
        </w:rPr>
        <w:t xml:space="preserve"> </w:t>
      </w:r>
      <w:r w:rsidRPr="00EC015B">
        <w:rPr>
          <w:rFonts w:cstheme="minorHAnsi"/>
          <w:lang w:val="en-US"/>
        </w:rPr>
        <w:t xml:space="preserve">The quality of interpersonal </w:t>
      </w:r>
      <w:r>
        <w:rPr>
          <w:rFonts w:cstheme="minorHAnsi"/>
          <w:lang w:val="en-US"/>
        </w:rPr>
        <w:t>relationships</w:t>
      </w:r>
      <w:r w:rsidRPr="00EC015B">
        <w:rPr>
          <w:rFonts w:cstheme="minorHAnsi"/>
          <w:lang w:val="en-US"/>
        </w:rPr>
        <w:t xml:space="preserve"> is </w:t>
      </w:r>
      <w:r>
        <w:rPr>
          <w:rFonts w:cstheme="minorHAnsi"/>
          <w:lang w:val="en-US"/>
        </w:rPr>
        <w:t>crucial</w:t>
      </w:r>
      <w:r w:rsidRPr="00EC015B">
        <w:rPr>
          <w:rFonts w:cstheme="minorHAnsi"/>
          <w:lang w:val="en-US"/>
        </w:rPr>
        <w:t xml:space="preserve"> for our private life </w:t>
      </w:r>
      <w:r>
        <w:rPr>
          <w:rFonts w:cstheme="minorHAnsi"/>
          <w:lang w:val="en-US"/>
        </w:rPr>
        <w:t>and</w:t>
      </w:r>
      <w:r w:rsidRPr="00EC015B">
        <w:rPr>
          <w:rFonts w:cstheme="minorHAnsi"/>
          <w:lang w:val="en-US"/>
        </w:rPr>
        <w:t xml:space="preserve"> our professional careers.</w:t>
      </w:r>
      <w:r>
        <w:rPr>
          <w:rFonts w:cstheme="minorHAnsi"/>
          <w:lang w:val="en-US"/>
        </w:rPr>
        <w:t xml:space="preserve"> Interpersonal conflict includes</w:t>
      </w:r>
      <w:r w:rsidRPr="00EC015B">
        <w:rPr>
          <w:rFonts w:cstheme="minorHAnsi"/>
          <w:lang w:val="en-US"/>
        </w:rPr>
        <w:t xml:space="preserve"> </w:t>
      </w:r>
      <w:r>
        <w:rPr>
          <w:rFonts w:cstheme="minorHAnsi"/>
          <w:lang w:val="en-US"/>
        </w:rPr>
        <w:t>unkind</w:t>
      </w:r>
      <w:r w:rsidRPr="00EC015B">
        <w:rPr>
          <w:rFonts w:cstheme="minorHAnsi"/>
          <w:lang w:val="en-US"/>
        </w:rPr>
        <w:t xml:space="preserve"> words and disrespectful behaviors among colleagues, leaders, or clients.</w:t>
      </w:r>
      <w:r>
        <w:rPr>
          <w:rFonts w:cstheme="minorHAnsi"/>
          <w:lang w:val="en-US"/>
        </w:rPr>
        <w:t xml:space="preserve"> </w:t>
      </w:r>
      <w:r w:rsidRPr="00EC015B">
        <w:rPr>
          <w:rFonts w:cstheme="minorHAnsi"/>
          <w:lang w:val="en-US"/>
        </w:rPr>
        <w:t xml:space="preserve">Previous studies suggested that a poor social relationship at work, such as conflict with colleagues, supervisors, and clients, is an </w:t>
      </w:r>
      <w:r>
        <w:rPr>
          <w:rFonts w:cstheme="minorHAnsi"/>
          <w:lang w:val="en-US"/>
        </w:rPr>
        <w:t>essential</w:t>
      </w:r>
      <w:r w:rsidRPr="00EC015B">
        <w:rPr>
          <w:rFonts w:cstheme="minorHAnsi"/>
          <w:lang w:val="en-US"/>
        </w:rPr>
        <w:t xml:space="preserve"> stressor for employees of all ages </w:t>
      </w:r>
      <w:r>
        <w:rPr>
          <w:rFonts w:cstheme="minorHAnsi"/>
          <w:lang w:val="en-US"/>
        </w:rPr>
        <w:fldChar w:fldCharType="begin">
          <w:fldData xml:space="preserve">PEVuZE5vdGU+PENpdGU+PEF1dGhvcj5UaG9tYXM8L0F1dGhvcj48WWVhcj4yMDA1PC9ZZWFyPjxS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</w:fldData>
        </w:fldChar>
      </w:r>
      <w:r>
        <w:rPr>
          <w:rFonts w:cstheme="minorHAnsi"/>
          <w:lang w:val="en-US"/>
        </w:rPr>
        <w:instrText xml:space="preserve"> ADDIN EN.CITE </w:instrText>
      </w:r>
      <w:r>
        <w:rPr>
          <w:rFonts w:cstheme="minorHAnsi"/>
          <w:lang w:val="en-US"/>
        </w:rPr>
        <w:fldChar w:fldCharType="begin">
          <w:fldData xml:space="preserve">PEVuZE5vdGU+PENpdGU+PEF1dGhvcj5UaG9tYXM8L0F1dGhvcj48WWVhcj4yMDA1PC9ZZWFyPjxS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(Cooper et al., 1998; Michael R Frone, 2000; Spector &amp; Jex, 1998; Thomas et al., 2005)</w:t>
      </w:r>
      <w:r>
        <w:rPr>
          <w:rFonts w:cstheme="minorHAnsi"/>
          <w:lang w:val="en-US"/>
        </w:rPr>
        <w:fldChar w:fldCharType="end"/>
      </w:r>
      <w:r>
        <w:rPr>
          <w:rFonts w:cstheme="minorHAnsi"/>
          <w:lang w:val="en-US"/>
        </w:rPr>
        <w:t>. Several</w:t>
      </w:r>
      <w:r w:rsidRPr="00EC015B">
        <w:rPr>
          <w:rFonts w:cstheme="minorHAnsi"/>
          <w:lang w:val="en-US"/>
        </w:rPr>
        <w:t xml:space="preserve"> studies found that </w:t>
      </w:r>
      <w:r>
        <w:rPr>
          <w:rFonts w:cstheme="minorHAnsi"/>
          <w:lang w:val="en-US"/>
        </w:rPr>
        <w:t xml:space="preserve">workplace </w:t>
      </w:r>
      <w:r>
        <w:rPr>
          <w:rFonts w:cstheme="minorHAnsi"/>
          <w:lang w:val="en-US"/>
        </w:rPr>
        <w:lastRenderedPageBreak/>
        <w:t>interpersonal conflict</w:t>
      </w:r>
      <w:r w:rsidRPr="00EC015B">
        <w:rPr>
          <w:rFonts w:cstheme="minorHAnsi"/>
          <w:lang w:val="en-US"/>
        </w:rPr>
        <w:t xml:space="preserve"> was negatively related to psychological outcomes such as job satisfaction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&lt;EndNote&gt;&lt;Cite&gt;&lt;Author&gt;Cortese&lt;/Author&gt;&lt;Year&gt;2010&lt;/Year&gt;&lt;RecNum&gt;5060&lt;/RecNum&gt;&lt;DisplayText&gt;(Cortese et al., 2010)&lt;/DisplayText&gt;&lt;record&gt;&lt;rec-number&gt;5060&lt;/rec-number&gt;&lt;foreign-keys&gt;&lt;key app="EN" db-id="psz0f0xrixzveyert2252950zrwdfzsefvv9" timestamp="1657716663" guid="cfe96a72-8249-4eb4-809b-8f719f3f8e9b"&gt;5060&lt;/key&gt;&lt;/foreign-keys&gt;&lt;ref-type name="Journal Article"&gt;17&lt;/ref-type&gt;&lt;contributors&gt;&lt;authors&gt;&lt;author&gt;Cortese, Claudio G&lt;/author&gt;&lt;author&gt;Colombo, Lara&lt;/author&gt;&lt;author&gt;Ghislieri, Chiara&lt;/author&gt;&lt;/authors&gt;&lt;/contributors&gt;&lt;titles&gt;&lt;title&gt;Determinants of nurses’ job satisfaction: the role of work–family conflict, job demand, emotional charge and social support&lt;/title&gt;&lt;secondary-title&gt;Journal of nursing management&lt;/secondary-title&gt;&lt;/titles&gt;&lt;periodical&gt;&lt;full-title&gt;Journal of nursing management&lt;/full-title&gt;&lt;/periodical&gt;&lt;pages&gt;35-43&lt;/pages&gt;&lt;volume&gt;18&lt;/volume&gt;&lt;number&gt;1&lt;/number&gt;&lt;dates&gt;&lt;year&gt;2010&lt;/year&gt;&lt;/dates&gt;&lt;isbn&gt;0966-0429&lt;/isbn&gt;&lt;urls&gt;&lt;/urls&gt;&lt;/record&gt;&lt;/Cite&gt;&lt;/EndNote&gt;</w:instrText>
      </w:r>
      <w:r>
        <w:rPr>
          <w:rFonts w:cstheme="minorHAnsi"/>
          <w:lang w:val="en-US"/>
        </w:rPr>
        <w:fldChar w:fldCharType="separate"/>
      </w:r>
      <w:r>
        <w:rPr>
          <w:rFonts w:cstheme="minorHAnsi"/>
          <w:noProof/>
          <w:lang w:val="en-US"/>
        </w:rPr>
        <w:t>(Cortese et al., 2010)</w:t>
      </w:r>
      <w:r>
        <w:rPr>
          <w:rFonts w:cstheme="minorHAnsi"/>
          <w:lang w:val="en-US"/>
        </w:rPr>
        <w:fldChar w:fldCharType="end"/>
      </w:r>
      <w:r w:rsidRPr="00EC015B">
        <w:rPr>
          <w:rFonts w:cstheme="minorHAnsi"/>
          <w:lang w:val="en-US"/>
        </w:rPr>
        <w:t>, commitment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&lt;EndNote&gt;&lt;Cite&gt;&lt;Author&gt;Cooper-Hakim&lt;/Author&gt;&lt;Year&gt;2005&lt;/Year&gt;&lt;RecNum&gt;5059&lt;/RecNum&gt;&lt;DisplayText&gt;(Cooper-Hakim &amp;amp; Viswesvaran, 2005)&lt;/DisplayText&gt;&lt;record&gt;&lt;rec-number&gt;5059&lt;/rec-number&gt;&lt;foreign-keys&gt;&lt;key app="EN" db-id="psz0f0xrixzveyert2252950zrwdfzsefvv9" timestamp="1657716557" guid="3effffd0-2461-4f72-ab8d-51645a499965"&gt;5059&lt;/key&gt;&lt;/foreign-keys&gt;&lt;ref-type name="Journal Article"&gt;17&lt;/ref-type&gt;&lt;contributors&gt;&lt;authors&gt;&lt;author&gt;Cooper-Hakim, Amy&lt;/author&gt;&lt;author&gt;Viswesvaran, Chockalingam&lt;/author&gt;&lt;/authors&gt;&lt;/contributors&gt;&lt;titles&gt;&lt;title&gt;The construct of work commitment: testing an integrative framework&lt;/title&gt;&lt;secondary-title&gt;Psychological bulletin&lt;/secondary-title&gt;&lt;/titles&gt;&lt;pages&gt;241&lt;/pages&gt;&lt;volume&gt;131&lt;/volume&gt;&lt;number&gt;2&lt;/number&gt;&lt;dates&gt;&lt;year&gt;2005&lt;/year&gt;&lt;/dates&gt;&lt;isbn&gt;1939-1455&lt;/isbn&gt;&lt;urls&gt;&lt;/urls&gt;&lt;/record&gt;&lt;/Cite&gt;&lt;/EndNote&gt;</w:instrText>
      </w:r>
      <w:r>
        <w:rPr>
          <w:rFonts w:cstheme="minorHAnsi"/>
          <w:lang w:val="en-US"/>
        </w:rPr>
        <w:fldChar w:fldCharType="separate"/>
      </w:r>
      <w:r>
        <w:rPr>
          <w:rFonts w:cstheme="minorHAnsi"/>
          <w:noProof/>
          <w:lang w:val="en-US"/>
        </w:rPr>
        <w:t>(Cooper-Hakim &amp; Viswesvaran, 2005)</w:t>
      </w:r>
      <w:r>
        <w:rPr>
          <w:rFonts w:cstheme="minorHAnsi"/>
          <w:lang w:val="en-US"/>
        </w:rPr>
        <w:fldChar w:fldCharType="end"/>
      </w:r>
      <w:r w:rsidRPr="00EC015B">
        <w:rPr>
          <w:rFonts w:cstheme="minorHAnsi"/>
          <w:lang w:val="en-US"/>
        </w:rPr>
        <w:t>, and self-esteem</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&lt;EndNote&gt;&lt;Cite&gt;&lt;Author&gt;Ganster&lt;/Author&gt;&lt;Year&gt;1991&lt;/Year&gt;&lt;RecNum&gt;5085&lt;/RecNum&gt;&lt;DisplayText&gt;(Ganster &amp;amp; Schaubroeck, 1991)&lt;/DisplayText&gt;&lt;record&gt;&lt;rec-number&gt;5085&lt;/rec-number&gt;&lt;foreign-keys&gt;&lt;key app="EN" db-id="psz0f0xrixzveyert2252950zrwdfzsefvv9" timestamp="1657741876" guid="961196fd-5952-4236-8012-c48910b092ef"&gt;5085&lt;/key&gt;&lt;/foreign-keys&gt;&lt;ref-type name="Journal Article"&gt;17&lt;/ref-type&gt;&lt;contributors&gt;&lt;authors&gt;&lt;author&gt;Ganster, D. C&lt;/author&gt;&lt;author&gt;Schaubroeck, J&lt;/author&gt;&lt;/authors&gt;&lt;/contributors&gt;&lt;titles&gt;&lt;title&gt;Work stress and employee health&lt;/title&gt;&lt;secondary-title&gt;Journal of Management&lt;/secondary-title&gt;&lt;/titles&gt;&lt;periodical&gt;&lt;full-title&gt;Journal of Management&lt;/full-title&gt;&lt;/periodical&gt;&lt;pages&gt;235-271&lt;/pages&gt;&lt;volume&gt;17&lt;/volume&gt;&lt;number&gt;2&lt;/number&gt;&lt;dates&gt;&lt;year&gt;1991&lt;/year&gt;&lt;/dates&gt;&lt;urls&gt;&lt;related-urls&gt;&lt;url&gt;https://journals.sagepub.com/doi/abs/10.1177/014920639101700202&lt;/url&gt;&lt;/related-urls&gt;&lt;/urls&gt;&lt;electronic-resource-num&gt;10.1177/014920639101700202&lt;/electronic-resource-num&gt;&lt;/record&gt;&lt;/Cite&gt;&lt;/EndNote&gt;</w:instrText>
      </w:r>
      <w:r>
        <w:rPr>
          <w:rFonts w:cstheme="minorHAnsi"/>
          <w:lang w:val="en-US"/>
        </w:rPr>
        <w:fldChar w:fldCharType="separate"/>
      </w:r>
      <w:r>
        <w:rPr>
          <w:rFonts w:cstheme="minorHAnsi"/>
          <w:noProof/>
          <w:lang w:val="en-US"/>
        </w:rPr>
        <w:t>(Ganster &amp; Schaubroeck, 1991)</w:t>
      </w:r>
      <w:r>
        <w:rPr>
          <w:rFonts w:cstheme="minorHAnsi"/>
          <w:lang w:val="en-US"/>
        </w:rPr>
        <w:fldChar w:fldCharType="end"/>
      </w:r>
    </w:p>
    <w:p w14:paraId="75DF39EE" w14:textId="5820DD29" w:rsidR="00584E91" w:rsidRPr="00740153" w:rsidRDefault="00434C40" w:rsidP="00584E91">
      <w:pPr>
        <w:spacing w:before="200"/>
        <w:rPr>
          <w:rFonts w:cstheme="minorHAnsi"/>
          <w:noProof/>
          <w:lang w:val="en-US"/>
        </w:rPr>
      </w:pPr>
      <w:r>
        <w:rPr>
          <w:rFonts w:cstheme="minorHAnsi"/>
          <w:noProof/>
          <w:lang w:val="en-US"/>
        </w:rPr>
        <mc:AlternateContent>
          <mc:Choice Requires="wps">
            <w:drawing>
              <wp:anchor distT="0" distB="0" distL="114300" distR="114300" simplePos="0" relativeHeight="251707392" behindDoc="1" locked="0" layoutInCell="1" allowOverlap="1" wp14:anchorId="2C944481" wp14:editId="7E6BECBD">
                <wp:simplePos x="0" y="0"/>
                <wp:positionH relativeFrom="column">
                  <wp:posOffset>4245728</wp:posOffset>
                </wp:positionH>
                <wp:positionV relativeFrom="paragraph">
                  <wp:posOffset>1422932</wp:posOffset>
                </wp:positionV>
                <wp:extent cx="2023533" cy="1430867"/>
                <wp:effectExtent l="0" t="0" r="15240" b="17145"/>
                <wp:wrapTight wrapText="bothSides">
                  <wp:wrapPolygon edited="0">
                    <wp:start x="0" y="0"/>
                    <wp:lineTo x="0" y="21571"/>
                    <wp:lineTo x="21559" y="21571"/>
                    <wp:lineTo x="21559" y="0"/>
                    <wp:lineTo x="0" y="0"/>
                  </wp:wrapPolygon>
                </wp:wrapTight>
                <wp:docPr id="237411586" name="Text Box 237411586"/>
                <wp:cNvGraphicFramePr/>
                <a:graphic xmlns:a="http://schemas.openxmlformats.org/drawingml/2006/main">
                  <a:graphicData uri="http://schemas.microsoft.com/office/word/2010/wordprocessingShape">
                    <wps:wsp>
                      <wps:cNvSpPr txBox="1"/>
                      <wps:spPr>
                        <a:xfrm>
                          <a:off x="0" y="0"/>
                          <a:ext cx="2023533" cy="1430867"/>
                        </a:xfrm>
                        <a:prstGeom prst="rect">
                          <a:avLst/>
                        </a:prstGeom>
                        <a:solidFill>
                          <a:schemeClr val="lt1"/>
                        </a:solidFill>
                        <a:ln w="6350">
                          <a:solidFill>
                            <a:prstClr val="black"/>
                          </a:solidFill>
                        </a:ln>
                      </wps:spPr>
                      <wps:txbx>
                        <w:txbxContent>
                          <w:p w14:paraId="54B9BC99" w14:textId="77777777" w:rsidR="00584E91" w:rsidRPr="004605E1" w:rsidRDefault="00584E91" w:rsidP="00584E91">
                            <w:pPr>
                              <w:rPr>
                                <w:lang w:val="en-US"/>
                              </w:rPr>
                            </w:pPr>
                            <w:r w:rsidRPr="004605E1">
                              <w:rPr>
                                <w:b/>
                                <w:bCs/>
                                <w:lang w:val="en-US"/>
                              </w:rPr>
                              <w:t xml:space="preserve">Work-family </w:t>
                            </w:r>
                            <w:proofErr w:type="gramStart"/>
                            <w:r w:rsidRPr="004605E1">
                              <w:rPr>
                                <w:b/>
                                <w:bCs/>
                                <w:lang w:val="en-US"/>
                              </w:rPr>
                              <w:t>conflict:</w:t>
                            </w:r>
                            <w:proofErr w:type="gramEnd"/>
                            <w:r w:rsidRPr="004605E1">
                              <w:rPr>
                                <w:b/>
                                <w:bCs/>
                                <w:lang w:val="en-US"/>
                              </w:rPr>
                              <w:t xml:space="preserve"> </w:t>
                            </w:r>
                            <w:r>
                              <w:rPr>
                                <w:lang w:val="en-US"/>
                              </w:rPr>
                              <w:t>occurs when individuals experience an imbalanced relationship between work and family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4481" id="Text Box 237411586" o:spid="_x0000_s1139" type="#_x0000_t202" style="position:absolute;left:0;text-align:left;margin-left:334.3pt;margin-top:112.05pt;width:159.35pt;height:11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NbPQIAAIU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" fillcolor="white [3201]" strokeweight=".5pt">
                <v:textbox>
                  <w:txbxContent>
                    <w:p w14:paraId="54B9BC99" w14:textId="77777777" w:rsidR="00584E91" w:rsidRPr="004605E1" w:rsidRDefault="00584E91" w:rsidP="00584E91">
                      <w:pPr>
                        <w:rPr>
                          <w:lang w:val="en-US"/>
                        </w:rPr>
                      </w:pPr>
                      <w:r w:rsidRPr="004605E1">
                        <w:rPr>
                          <w:b/>
                          <w:bCs/>
                          <w:lang w:val="en-US"/>
                        </w:rPr>
                        <w:t xml:space="preserve">Work-family </w:t>
                      </w:r>
                      <w:proofErr w:type="gramStart"/>
                      <w:r w:rsidRPr="004605E1">
                        <w:rPr>
                          <w:b/>
                          <w:bCs/>
                          <w:lang w:val="en-US"/>
                        </w:rPr>
                        <w:t>conflict:</w:t>
                      </w:r>
                      <w:proofErr w:type="gramEnd"/>
                      <w:r w:rsidRPr="004605E1">
                        <w:rPr>
                          <w:b/>
                          <w:bCs/>
                          <w:lang w:val="en-US"/>
                        </w:rPr>
                        <w:t xml:space="preserve"> </w:t>
                      </w:r>
                      <w:r>
                        <w:rPr>
                          <w:lang w:val="en-US"/>
                        </w:rPr>
                        <w:t>occurs when individuals experience an imbalanced relationship between work and family responsibilities.</w:t>
                      </w:r>
                    </w:p>
                  </w:txbxContent>
                </v:textbox>
                <w10:wrap type="tight"/>
              </v:shape>
            </w:pict>
          </mc:Fallback>
        </mc:AlternateContent>
      </w:r>
      <w:r w:rsidR="00584E91" w:rsidRPr="001A650D">
        <w:rPr>
          <w:rFonts w:cstheme="minorHAnsi"/>
          <w:b/>
          <w:bCs/>
          <w:lang w:val="en-US"/>
        </w:rPr>
        <w:t>Role conflict</w:t>
      </w:r>
      <w:r w:rsidR="00584E91">
        <w:rPr>
          <w:rFonts w:cstheme="minorHAnsi"/>
          <w:b/>
          <w:bCs/>
          <w:lang w:val="en-US"/>
        </w:rPr>
        <w:t xml:space="preserve">: </w:t>
      </w:r>
      <w:r w:rsidR="00584E91">
        <w:rPr>
          <w:rFonts w:cstheme="minorHAnsi"/>
          <w:lang w:val="en-US"/>
        </w:rPr>
        <w:t>Role conflict is a</w:t>
      </w:r>
      <w:r w:rsidR="00584E91" w:rsidRPr="00EC015B">
        <w:rPr>
          <w:rFonts w:cstheme="minorHAnsi"/>
          <w:lang w:val="en-US"/>
        </w:rPr>
        <w:t xml:space="preserve"> </w:t>
      </w:r>
      <w:r w:rsidR="00584E91">
        <w:rPr>
          <w:rFonts w:cstheme="minorHAnsi"/>
          <w:lang w:val="en-US"/>
        </w:rPr>
        <w:t>typical</w:t>
      </w:r>
      <w:r w:rsidR="00584E91" w:rsidRPr="00EC015B">
        <w:rPr>
          <w:rFonts w:cstheme="minorHAnsi"/>
          <w:lang w:val="en-US"/>
        </w:rPr>
        <w:t xml:space="preserve"> role conflict </w:t>
      </w:r>
      <w:r w:rsidR="00584E91">
        <w:rPr>
          <w:rFonts w:cstheme="minorHAnsi"/>
          <w:lang w:val="en-US"/>
        </w:rPr>
        <w:t xml:space="preserve">that </w:t>
      </w:r>
      <w:r w:rsidR="00584E91" w:rsidRPr="00EC015B">
        <w:rPr>
          <w:rFonts w:cstheme="minorHAnsi"/>
          <w:lang w:val="en-US"/>
        </w:rPr>
        <w:t xml:space="preserve">happens in dual-career families and can potentially harm </w:t>
      </w:r>
      <w:r w:rsidR="00584E91">
        <w:rPr>
          <w:rFonts w:cstheme="minorHAnsi"/>
          <w:lang w:val="en-US"/>
        </w:rPr>
        <w:t>people's</w:t>
      </w:r>
      <w:r w:rsidR="00584E91" w:rsidRPr="00EC015B">
        <w:rPr>
          <w:rFonts w:cstheme="minorHAnsi"/>
          <w:lang w:val="en-US"/>
        </w:rPr>
        <w:t xml:space="preserve"> mental health, especially female employees.</w:t>
      </w:r>
      <w:r w:rsidR="00584E91">
        <w:rPr>
          <w:rFonts w:cstheme="minorHAnsi"/>
          <w:lang w:val="en-US"/>
        </w:rPr>
        <w:t xml:space="preserve"> Explicitly</w:t>
      </w:r>
      <w:r w:rsidR="00584E91" w:rsidRPr="00EC015B">
        <w:rPr>
          <w:rFonts w:cstheme="minorHAnsi"/>
          <w:lang w:val="en-US"/>
        </w:rPr>
        <w:t xml:space="preserve"> speaking, female workers are frequently struggling with the imbalance between their work and family</w:t>
      </w:r>
      <w:r w:rsidR="00584E91">
        <w:rPr>
          <w:rFonts w:cstheme="minorHAnsi"/>
          <w:lang w:val="en-US"/>
        </w:rPr>
        <w:t xml:space="preserve"> </w:t>
      </w:r>
      <w:r w:rsidR="00584E91">
        <w:rPr>
          <w:rFonts w:cstheme="minorHAnsi"/>
          <w:lang w:val="en-US"/>
        </w:rPr>
        <w:fldChar w:fldCharType="begin"/>
      </w:r>
      <w:r w:rsidR="00584E91">
        <w:rPr>
          <w:rFonts w:cstheme="minorHAnsi"/>
          <w:lang w:val="en-US"/>
        </w:rPr>
        <w:instrText xml:space="preserve"> ADDIN EN.CITE &lt;EndNote&gt;&lt;Cite&gt;&lt;Author&gt;Bellavia&lt;/Author&gt;&lt;Year&gt;2005&lt;/Year&gt;&lt;RecNum&gt;5119&lt;/RecNum&gt;&lt;DisplayText&gt;(Bellavia et al., 2005)&lt;/DisplayText&gt;&lt;record&gt;&lt;rec-number&gt;5119&lt;/rec-number&gt;&lt;foreign-keys&gt;&lt;key app="EN" db-id="psz0f0xrixzveyert2252950zrwdfzsefvv9" timestamp="1658259355" guid="958fda10-2a1a-495b-8f44-7896733bb8b0"&gt;5119&lt;/key&gt;&lt;/foreign-keys&gt;&lt;ref-type name="Journal Article"&gt;17&lt;/ref-type&gt;&lt;contributors&gt;&lt;authors&gt;&lt;author&gt;Bellavia, Gina M&lt;/author&gt;&lt;author&gt;Frone, Michael R&lt;/author&gt;&lt;author&gt;Barling, Julian&lt;/author&gt;&lt;author&gt;Kelloway, E Kevin&lt;/author&gt;&lt;/authors&gt;&lt;/contributors&gt;&lt;titles&gt;&lt;title&gt;Handbook of work stress&lt;/title&gt;&lt;secondary-title&gt;Work-Family Conflict. Canada: Thousand Oaks&lt;/secondary-title&gt;&lt;/titles&gt;&lt;periodical&gt;&lt;full-title&gt;Work-Family Conflict. Canada: Thousand Oaks&lt;/full-title&gt;&lt;/periodical&gt;&lt;pages&gt;113-147&lt;/pages&gt;&lt;dates&gt;&lt;year&gt;2005&lt;/year&gt;&lt;/dates&gt;&lt;urls&gt;&lt;/urls&gt;&lt;/record&gt;&lt;/Cite&gt;&lt;/EndNote&gt;</w:instrText>
      </w:r>
      <w:r w:rsidR="00584E91">
        <w:rPr>
          <w:rFonts w:cstheme="minorHAnsi"/>
          <w:lang w:val="en-US"/>
        </w:rPr>
        <w:fldChar w:fldCharType="separate"/>
      </w:r>
      <w:r w:rsidR="00584E91">
        <w:rPr>
          <w:rFonts w:cstheme="minorHAnsi"/>
          <w:noProof/>
          <w:lang w:val="en-US"/>
        </w:rPr>
        <w:t>(Bellavia et al., 2005)</w:t>
      </w:r>
      <w:r w:rsidR="00584E91">
        <w:rPr>
          <w:rFonts w:cstheme="minorHAnsi"/>
          <w:lang w:val="en-US"/>
        </w:rPr>
        <w:fldChar w:fldCharType="end"/>
      </w:r>
      <w:r w:rsidR="00584E91" w:rsidRPr="00EC015B">
        <w:rPr>
          <w:rFonts w:cstheme="minorHAnsi"/>
          <w:lang w:val="en-US"/>
        </w:rPr>
        <w:t>.</w:t>
      </w:r>
      <w:r w:rsidR="00584E91">
        <w:rPr>
          <w:rFonts w:cstheme="minorHAnsi"/>
          <w:lang w:val="en-US"/>
        </w:rPr>
        <w:t xml:space="preserve"> </w:t>
      </w:r>
      <w:r w:rsidR="00584E91" w:rsidRPr="00EC015B">
        <w:rPr>
          <w:rFonts w:cstheme="minorHAnsi"/>
          <w:lang w:val="en-US"/>
        </w:rPr>
        <w:t xml:space="preserve">Since working women have more than one role (e.g., employee, wife, and mother) </w:t>
      </w:r>
      <w:r w:rsidR="00584E91">
        <w:rPr>
          <w:rFonts w:cstheme="minorHAnsi"/>
          <w:lang w:val="en-US"/>
        </w:rPr>
        <w:t>simultaneously</w:t>
      </w:r>
      <w:r w:rsidR="00584E91" w:rsidRPr="00EC015B">
        <w:rPr>
          <w:rFonts w:cstheme="minorHAnsi"/>
          <w:lang w:val="en-US"/>
        </w:rPr>
        <w:t>, they are stressed by family responsibilities (e.g., childcare, housework) and career (e.g., group leader) that are difficult to handle.</w:t>
      </w:r>
      <w:r w:rsidR="00584E91">
        <w:rPr>
          <w:rFonts w:cstheme="minorHAnsi"/>
          <w:lang w:val="en-US"/>
        </w:rPr>
        <w:t xml:space="preserve"> </w:t>
      </w:r>
      <w:r w:rsidR="00584E91" w:rsidRPr="00EC015B">
        <w:rPr>
          <w:rFonts w:cstheme="minorHAnsi"/>
          <w:lang w:val="en-US"/>
        </w:rPr>
        <w:t xml:space="preserve">With the increasing concern in this balancing, </w:t>
      </w:r>
      <w:r w:rsidR="00584E91" w:rsidRPr="00EC015B">
        <w:rPr>
          <w:rFonts w:cstheme="minorHAnsi"/>
          <w:b/>
          <w:bCs/>
          <w:lang w:val="en-US"/>
        </w:rPr>
        <w:t>work-family conflict</w:t>
      </w:r>
      <w:r w:rsidR="00584E91" w:rsidRPr="00EC015B">
        <w:rPr>
          <w:rFonts w:cstheme="minorHAnsi"/>
          <w:lang w:val="en-US"/>
        </w:rPr>
        <w:t xml:space="preserve"> was introduced </w:t>
      </w:r>
      <w:r w:rsidR="00584E91">
        <w:rPr>
          <w:rFonts w:cstheme="minorHAnsi"/>
          <w:lang w:val="en-US"/>
        </w:rPr>
        <w:fldChar w:fldCharType="begin"/>
      </w:r>
      <w:r w:rsidR="00584E91">
        <w:rPr>
          <w:rFonts w:cstheme="minorHAnsi"/>
          <w:lang w:val="en-US"/>
        </w:rPr>
        <w:instrText xml:space="preserve"> ADDIN EN.CITE &lt;EndNote&gt;&lt;Cite&gt;&lt;Author&gt;Netemeyer&lt;/Author&gt;&lt;Year&gt;1996&lt;/Year&gt;&lt;RecNum&gt;4924&lt;/RecNum&gt;&lt;DisplayText&gt;(Duxbury &amp;amp; Higgins, 1991; Netemeyer et al., 1996)&lt;/DisplayText&gt;&lt;record&gt;&lt;rec-number&gt;4924&lt;/rec-number&gt;&lt;foreign-keys&gt;&lt;key app="EN" db-id="psz0f0xrixzveyert2252950zrwdfzsefvv9" timestamp="1651401008" guid="af922856-70d5-4feb-8822-113ec51e9dbd"&gt;4924&lt;/key&gt;&lt;/foreign-keys&gt;&lt;ref-type name="Journal Article"&gt;17&lt;/ref-type&gt;&lt;contributors&gt;&lt;authors&gt;&lt;author&gt;Netemeyer, Richard G&lt;/author&gt;&lt;author&gt;Boles, James S&lt;/author&gt;&lt;author&gt;McMurrian, Robert&lt;/author&gt;&lt;/authors&gt;&lt;/contributors&gt;&lt;titles&gt;&lt;title&gt;Development and validation of work–family conflict and family–work conflict scales&lt;/title&gt;&lt;secondary-title&gt;Journal of applied psychology&lt;/secondary-title&gt;&lt;/titles&gt;&lt;periodical&gt;&lt;full-title&gt;Journal of applied psychology&lt;/full-title&gt;&lt;/periodical&gt;&lt;pages&gt;400&lt;/pages&gt;&lt;volume&gt;81&lt;/volume&gt;&lt;number&gt;4&lt;/number&gt;&lt;dates&gt;&lt;year&gt;1996&lt;/year&gt;&lt;/dates&gt;&lt;isbn&gt;1939-1854&lt;/isbn&gt;&lt;urls&gt;&lt;/urls&gt;&lt;/record&gt;&lt;/Cite&gt;&lt;Cite&gt;&lt;Author&gt;Duxbury&lt;/Author&gt;&lt;Year&gt;1991&lt;/Year&gt;&lt;RecNum&gt;4926&lt;/RecNum&gt;&lt;record&gt;&lt;rec-number&gt;4926&lt;/rec-number&gt;&lt;foreign-keys&gt;&lt;key app="EN" db-id="psz0f0xrixzveyert2252950zrwdfzsefvv9" timestamp="1651401009" guid="e3583bb1-54ce-4e47-b773-00693c6fe1ba"&gt;4926&lt;/key&gt;&lt;/foreign-keys&gt;&lt;ref-type name="Journal Article"&gt;17&lt;/ref-type&gt;&lt;contributors&gt;&lt;authors&gt;&lt;author&gt;Duxbury, Linda E&lt;/author&gt;&lt;author&gt;Higgins, Christopher A&lt;/author&gt;&lt;/authors&gt;&lt;/contributors&gt;&lt;titles&gt;&lt;title&gt;Gender differences in work-family conflict&lt;/title&gt;&lt;secondary-title&gt;Journal of applied psychology&lt;/secondary-title&gt;&lt;/titles&gt;&lt;periodical&gt;&lt;full-title&gt;Journal of applied psychology&lt;/full-title&gt;&lt;/periodical&gt;&lt;pages&gt;60&lt;/pages&gt;&lt;volume&gt;76&lt;/volume&gt;&lt;number&gt;1&lt;/number&gt;&lt;dates&gt;&lt;year&gt;1991&lt;/year&gt;&lt;/dates&gt;&lt;isbn&gt;1939-1854&lt;/isbn&gt;&lt;urls&gt;&lt;/urls&gt;&lt;/record&gt;&lt;/Cite&gt;&lt;/EndNote&gt;</w:instrText>
      </w:r>
      <w:r w:rsidR="00584E91">
        <w:rPr>
          <w:rFonts w:cstheme="minorHAnsi"/>
          <w:lang w:val="en-US"/>
        </w:rPr>
        <w:fldChar w:fldCharType="separate"/>
      </w:r>
      <w:r w:rsidR="00584E91">
        <w:rPr>
          <w:rFonts w:cstheme="minorHAnsi"/>
          <w:noProof/>
          <w:lang w:val="en-US"/>
        </w:rPr>
        <w:t>(Duxbury &amp; Higgins, 1991; Netemeyer et al., 1996)</w:t>
      </w:r>
      <w:r w:rsidR="00584E91">
        <w:rPr>
          <w:rFonts w:cstheme="minorHAnsi"/>
          <w:lang w:val="en-US"/>
        </w:rPr>
        <w:fldChar w:fldCharType="end"/>
      </w:r>
      <w:r w:rsidR="00584E91">
        <w:rPr>
          <w:rFonts w:cstheme="minorHAnsi"/>
          <w:lang w:val="en-US"/>
        </w:rPr>
        <w:t xml:space="preserve">. This imbalanced psychological condition is heavily related to work stress </w:t>
      </w:r>
      <w:r w:rsidR="00584E91">
        <w:rPr>
          <w:rFonts w:cstheme="minorHAnsi"/>
          <w:lang w:val="en-US"/>
        </w:rPr>
        <w:fldChar w:fldCharType="begin"/>
      </w:r>
      <w:r w:rsidR="00584E91">
        <w:rPr>
          <w:rFonts w:cstheme="minorHAnsi"/>
          <w:lang w:val="en-US"/>
        </w:rPr>
        <w:instrText xml:space="preserve"> ADDIN EN.CITE &lt;EndNote&gt;&lt;Cite&gt;&lt;Author&gt;Lambert&lt;/Author&gt;&lt;Year&gt;2010&lt;/Year&gt;&lt;RecNum&gt;5091&lt;/RecNum&gt;&lt;DisplayText&gt;(Lambert et al., 2010)&lt;/DisplayText&gt;&lt;record&gt;&lt;rec-number&gt;5091&lt;/rec-number&gt;&lt;foreign-keys&gt;&lt;key app="EN" db-id="psz0f0xrixzveyert2252950zrwdfzsefvv9" timestamp="1657975401" guid="a3886da4-75d8-4a8e-bbf4-08d9f2628d06"&gt;5091&lt;/key&gt;&lt;/foreign-keys&gt;&lt;ref-type name="Journal Article"&gt;17&lt;/ref-type&gt;&lt;contributors&gt;&lt;authors&gt;&lt;author&gt;Lambert, Eric G&lt;/author&gt;&lt;author&gt;Altheimer, Irshad&lt;/author&gt;&lt;author&gt;Hogan, Nancy L&lt;/author&gt;&lt;/authors&gt;&lt;/contributors&gt;&lt;titles&gt;&lt;title&gt;Exploring the relationship between social support and job burnout among correctional staff&lt;/title&gt;&lt;secondary-title&gt;Criminal justice and behavior&lt;/secondary-title&gt;&lt;/titles&gt;&lt;periodical&gt;&lt;full-title&gt;Criminal justice and behavior&lt;/full-title&gt;&lt;/periodical&gt;&lt;pages&gt;1217-1236&lt;/pages&gt;&lt;volume&gt;37&lt;/volume&gt;&lt;number&gt;11&lt;/number&gt;&lt;dates&gt;&lt;year&gt;2010&lt;/year&gt;&lt;/dates&gt;&lt;isbn&gt;0093-8548&lt;/isbn&gt;&lt;urls&gt;&lt;/urls&gt;&lt;/record&gt;&lt;/Cite&gt;&lt;/EndNote&gt;</w:instrText>
      </w:r>
      <w:r w:rsidR="00584E91">
        <w:rPr>
          <w:rFonts w:cstheme="minorHAnsi"/>
          <w:lang w:val="en-US"/>
        </w:rPr>
        <w:fldChar w:fldCharType="separate"/>
      </w:r>
      <w:r w:rsidR="00584E91">
        <w:rPr>
          <w:rFonts w:cstheme="minorHAnsi"/>
          <w:noProof/>
          <w:lang w:val="en-US"/>
        </w:rPr>
        <w:t>(Lambert et al., 2010)</w:t>
      </w:r>
      <w:r w:rsidR="00584E91">
        <w:rPr>
          <w:rFonts w:cstheme="minorHAnsi"/>
          <w:lang w:val="en-US"/>
        </w:rPr>
        <w:fldChar w:fldCharType="end"/>
      </w:r>
      <w:r w:rsidR="00584E91">
        <w:rPr>
          <w:rFonts w:cstheme="minorHAnsi"/>
          <w:lang w:val="en-US"/>
        </w:rPr>
        <w:t xml:space="preserve"> and job satisfaction </w:t>
      </w:r>
      <w:r w:rsidR="00584E91">
        <w:rPr>
          <w:rFonts w:cstheme="minorHAnsi"/>
          <w:lang w:val="en-US"/>
        </w:rPr>
        <w:fldChar w:fldCharType="begin"/>
      </w:r>
      <w:r w:rsidR="00584E91">
        <w:rPr>
          <w:rFonts w:cstheme="minorHAnsi"/>
          <w:lang w:val="en-US"/>
        </w:rPr>
        <w:instrText xml:space="preserve"> ADDIN EN.CITE &lt;EndNote&gt;&lt;Cite&gt;&lt;Author&gt;Lambert&lt;/Author&gt;&lt;Year&gt;2008&lt;/Year&gt;&lt;RecNum&gt;5092&lt;/RecNum&gt;&lt;DisplayText&gt;(Lambert &amp;amp; Paoline, 2008)&lt;/DisplayText&gt;&lt;record&gt;&lt;rec-number&gt;5092&lt;/rec-number&gt;&lt;foreign-keys&gt;&lt;key app="EN" db-id="psz0f0xrixzveyert2252950zrwdfzsefvv9" timestamp="1657975449" guid="066ff2bd-0116-4ddd-8275-a19719cc54b9"&gt;5092&lt;/key&gt;&lt;/foreign-keys&gt;&lt;ref-type name="Journal Article"&gt;17&lt;/ref-type&gt;&lt;contributors&gt;&lt;authors&gt;&lt;author&gt;Lambert, Eric G&lt;/author&gt;&lt;author&gt;Paoline, Eugene A&lt;/author&gt;&lt;/authors&gt;&lt;/contributors&gt;&lt;titles&gt;&lt;title&gt;The influence of individual, job, and organizational characteristics on correctional staff job stress, job satisfaction, and organizational commitment&lt;/title&gt;&lt;secondary-title&gt;Criminal Justice Review&lt;/secondary-title&gt;&lt;/titles&gt;&lt;periodical&gt;&lt;full-title&gt;Criminal Justice Review&lt;/full-title&gt;&lt;/periodical&gt;&lt;pages&gt;541-564&lt;/pages&gt;&lt;volume&gt;33&lt;/volume&gt;&lt;number&gt;4&lt;/number&gt;&lt;dates&gt;&lt;year&gt;2008&lt;/year&gt;&lt;/dates&gt;&lt;isbn&gt;0734-0168&lt;/isbn&gt;&lt;urls&gt;&lt;/urls&gt;&lt;/record&gt;&lt;/Cite&gt;&lt;/EndNote&gt;</w:instrText>
      </w:r>
      <w:r w:rsidR="00584E91">
        <w:rPr>
          <w:rFonts w:cstheme="minorHAnsi"/>
          <w:lang w:val="en-US"/>
        </w:rPr>
        <w:fldChar w:fldCharType="separate"/>
      </w:r>
      <w:r w:rsidR="00584E91">
        <w:rPr>
          <w:rFonts w:cstheme="minorHAnsi"/>
          <w:noProof/>
          <w:lang w:val="en-US"/>
        </w:rPr>
        <w:t>(Lambert &amp; Paoline, 2008)</w:t>
      </w:r>
      <w:r w:rsidR="00584E91">
        <w:rPr>
          <w:rFonts w:cstheme="minorHAnsi"/>
          <w:lang w:val="en-US"/>
        </w:rPr>
        <w:fldChar w:fldCharType="end"/>
      </w:r>
      <w:r w:rsidR="00584E91">
        <w:rPr>
          <w:rFonts w:cstheme="minorHAnsi"/>
          <w:lang w:val="en-US"/>
        </w:rPr>
        <w:t xml:space="preserve">. </w:t>
      </w:r>
      <w:r w:rsidR="00584E91" w:rsidRPr="00EC015B">
        <w:rPr>
          <w:rFonts w:cstheme="minorHAnsi"/>
          <w:lang w:val="en-US"/>
        </w:rPr>
        <w:t xml:space="preserve">Although much research consistently focuses on the relationship between work-family conflict and female employee health, some studies indicated that the conflict </w:t>
      </w:r>
      <w:r w:rsidR="00584E91">
        <w:rPr>
          <w:rFonts w:cstheme="minorHAnsi"/>
          <w:lang w:val="en-US"/>
        </w:rPr>
        <w:t>negatively affects</w:t>
      </w:r>
      <w:r w:rsidR="00584E91" w:rsidRPr="00EC015B">
        <w:rPr>
          <w:rFonts w:cstheme="minorHAnsi"/>
          <w:lang w:val="en-US"/>
        </w:rPr>
        <w:t xml:space="preserve"> men, such as the working men in Scandinavian counties </w:t>
      </w:r>
      <w:r w:rsidR="00584E91">
        <w:rPr>
          <w:rFonts w:cstheme="minorHAnsi"/>
          <w:lang w:val="en-US"/>
        </w:rPr>
        <w:fldChar w:fldCharType="begin">
          <w:fldData xml:space="preserve">PEVuZE5vdGU+PENpdGU+PEF1dGhvcj5LbnVkc2VuPC9BdXRob3I+PFllYXI+MjAwOTwvWWVhcj48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</w:fldData>
        </w:fldChar>
      </w:r>
      <w:r w:rsidR="00584E91">
        <w:rPr>
          <w:rFonts w:cstheme="minorHAnsi"/>
          <w:lang w:val="en-US"/>
        </w:rPr>
        <w:instrText xml:space="preserve"> ADDIN EN.CITE </w:instrText>
      </w:r>
      <w:r w:rsidR="00584E91">
        <w:rPr>
          <w:rFonts w:cstheme="minorHAnsi"/>
          <w:lang w:val="en-US"/>
        </w:rPr>
        <w:fldChar w:fldCharType="begin">
          <w:fldData xml:space="preserve">PEVuZE5vdGU+PENpdGU+PEF1dGhvcj5LbnVkc2VuPC9BdXRob3I+PFllYXI+MjAwOTwvWWVhcj48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</w:fldData>
        </w:fldChar>
      </w:r>
      <w:r w:rsidR="00584E91">
        <w:rPr>
          <w:rFonts w:cstheme="minorHAnsi"/>
          <w:lang w:val="en-US"/>
        </w:rPr>
        <w:instrText xml:space="preserve"> ADDIN EN.CITE.DATA </w:instrText>
      </w:r>
      <w:r w:rsidR="00584E91">
        <w:rPr>
          <w:rFonts w:cstheme="minorHAnsi"/>
          <w:lang w:val="en-US"/>
        </w:rPr>
      </w:r>
      <w:r w:rsidR="00584E91">
        <w:rPr>
          <w:rFonts w:cstheme="minorHAnsi"/>
          <w:lang w:val="en-US"/>
        </w:rPr>
        <w:fldChar w:fldCharType="end"/>
      </w:r>
      <w:r w:rsidR="00584E91">
        <w:rPr>
          <w:rFonts w:cstheme="minorHAnsi"/>
          <w:lang w:val="en-US"/>
        </w:rPr>
      </w:r>
      <w:r w:rsidR="00584E91">
        <w:rPr>
          <w:rFonts w:cstheme="minorHAnsi"/>
          <w:lang w:val="en-US"/>
        </w:rPr>
        <w:fldChar w:fldCharType="separate"/>
      </w:r>
      <w:r w:rsidR="00584E91">
        <w:rPr>
          <w:rFonts w:cstheme="minorHAnsi"/>
          <w:noProof/>
          <w:lang w:val="en-US"/>
        </w:rPr>
        <w:t>(M.R. Frone, 2000; Knudsen, 2009)</w:t>
      </w:r>
      <w:r w:rsidR="00584E91">
        <w:rPr>
          <w:rFonts w:cstheme="minorHAnsi"/>
          <w:lang w:val="en-US"/>
        </w:rPr>
        <w:fldChar w:fldCharType="end"/>
      </w:r>
      <w:r w:rsidR="00584E91">
        <w:rPr>
          <w:rFonts w:cstheme="minorHAnsi"/>
          <w:lang w:val="en-US"/>
        </w:rPr>
        <w:t xml:space="preserve">. </w:t>
      </w:r>
      <w:r w:rsidR="00584E91" w:rsidRPr="00EC015B">
        <w:rPr>
          <w:rFonts w:cstheme="minorHAnsi"/>
          <w:lang w:val="en-US"/>
        </w:rPr>
        <w:t>Besides, the employees with migration backgrounds reported more struggles in modifying work-life balance.</w:t>
      </w:r>
      <w:r w:rsidR="00584E91">
        <w:rPr>
          <w:rFonts w:cstheme="minorHAnsi"/>
          <w:lang w:val="en-US"/>
        </w:rPr>
        <w:t xml:space="preserve"> </w:t>
      </w:r>
      <w:r w:rsidR="00584E91" w:rsidRPr="00EC015B">
        <w:rPr>
          <w:rFonts w:cstheme="minorHAnsi"/>
          <w:lang w:val="en-US"/>
        </w:rPr>
        <w:t xml:space="preserve">In general, the experience of role conflict is a possible source of stress associated with both </w:t>
      </w:r>
      <w:r w:rsidR="00584E91">
        <w:rPr>
          <w:rFonts w:cstheme="minorHAnsi"/>
          <w:lang w:val="en-US"/>
        </w:rPr>
        <w:t>men's</w:t>
      </w:r>
      <w:r w:rsidR="00584E91" w:rsidRPr="00EC015B">
        <w:rPr>
          <w:rFonts w:cstheme="minorHAnsi"/>
          <w:lang w:val="en-US"/>
        </w:rPr>
        <w:t xml:space="preserve"> and </w:t>
      </w:r>
      <w:r w:rsidR="00584E91">
        <w:rPr>
          <w:rFonts w:cstheme="minorHAnsi"/>
          <w:lang w:val="en-US"/>
        </w:rPr>
        <w:t>women's</w:t>
      </w:r>
      <w:r w:rsidR="00584E91" w:rsidRPr="00EC015B">
        <w:rPr>
          <w:rFonts w:cstheme="minorHAnsi"/>
          <w:lang w:val="en-US"/>
        </w:rPr>
        <w:t xml:space="preserve"> </w:t>
      </w:r>
      <w:r w:rsidR="00584E91">
        <w:rPr>
          <w:rFonts w:cstheme="minorHAnsi"/>
          <w:lang w:val="en-US"/>
        </w:rPr>
        <w:t xml:space="preserve">well-being </w:t>
      </w:r>
      <w:r w:rsidR="00584E91">
        <w:rPr>
          <w:rFonts w:cstheme="minorHAnsi"/>
          <w:lang w:val="en-US"/>
        </w:rPr>
        <w:fldChar w:fldCharType="begin"/>
      </w:r>
      <w:r w:rsidR="00584E91">
        <w:rPr>
          <w:rFonts w:cstheme="minorHAnsi"/>
          <w:lang w:val="en-US"/>
        </w:rPr>
        <w:instrText xml:space="preserve"> ADDIN EN.CITE &lt;EndNote&gt;&lt;Cite&gt;&lt;Author&gt;Frone&lt;/Author&gt;&lt;Year&gt;1992&lt;/Year&gt;&lt;RecNum&gt;5063&lt;/RecNum&gt;&lt;DisplayText&gt;(Frone et al., 1992)&lt;/DisplayText&gt;&lt;record&gt;&lt;rec-number&gt;5063&lt;/rec-number&gt;&lt;foreign-keys&gt;&lt;key app="EN" db-id="psz0f0xrixzveyert2252950zrwdfzsefvv9" timestamp="1657716999" guid="3442b910-567b-4265-9558-e09bf7cfb17b"&gt;5063&lt;/key&gt;&lt;/foreign-keys&gt;&lt;ref-type name="Journal Article"&gt;17&lt;/ref-type&gt;&lt;contributors&gt;&lt;authors&gt;&lt;author&gt;Frone, Michael R&lt;/author&gt;&lt;author&gt;Russell, Marcia&lt;/author&gt;&lt;author&gt;Cooper, M Lynne&lt;/author&gt;&lt;/authors&gt;&lt;/contributors&gt;&lt;titles&gt;&lt;title&gt;Antecedents and outcomes of work-family conflict: testing a model of the work-family interface&lt;/title&gt;&lt;secondary-title&gt;Journal of applied psychology&lt;/secondary-title&gt;&lt;/titles&gt;&lt;periodical&gt;&lt;full-title&gt;Journal of applied psychology&lt;/full-title&gt;&lt;/periodical&gt;&lt;pages&gt;65&lt;/pages&gt;&lt;volume&gt;77&lt;/volume&gt;&lt;number&gt;1&lt;/number&gt;&lt;dates&gt;&lt;year&gt;1992&lt;/year&gt;&lt;/dates&gt;&lt;isbn&gt;1939-1854&lt;/isbn&gt;&lt;urls&gt;&lt;/urls&gt;&lt;/record&gt;&lt;/Cite&gt;&lt;/EndNote&gt;</w:instrText>
      </w:r>
      <w:r w:rsidR="00584E91">
        <w:rPr>
          <w:rFonts w:cstheme="minorHAnsi"/>
          <w:lang w:val="en-US"/>
        </w:rPr>
        <w:fldChar w:fldCharType="separate"/>
      </w:r>
      <w:r w:rsidR="00584E91">
        <w:rPr>
          <w:rFonts w:cstheme="minorHAnsi"/>
          <w:noProof/>
          <w:lang w:val="en-US"/>
        </w:rPr>
        <w:t>(Frone et al., 1992)</w:t>
      </w:r>
      <w:r w:rsidR="00584E91">
        <w:rPr>
          <w:rFonts w:cstheme="minorHAnsi"/>
          <w:lang w:val="en-US"/>
        </w:rPr>
        <w:fldChar w:fldCharType="end"/>
      </w:r>
      <w:r w:rsidR="00584E91" w:rsidRPr="00EC015B">
        <w:rPr>
          <w:rFonts w:cstheme="minorHAnsi"/>
          <w:lang w:val="en-US"/>
        </w:rPr>
        <w:t>.</w:t>
      </w:r>
    </w:p>
    <w:p w14:paraId="0FBE67C2" w14:textId="77777777" w:rsidR="00584E91" w:rsidRPr="00EC015B" w:rsidRDefault="00584E91" w:rsidP="00584E91">
      <w:pPr>
        <w:spacing w:before="200"/>
        <w:rPr>
          <w:rFonts w:cstheme="minorHAnsi"/>
          <w:lang w:val="en-US"/>
        </w:rPr>
      </w:pPr>
    </w:p>
    <w:p w14:paraId="169F408A" w14:textId="77777777" w:rsidR="00584E91" w:rsidRPr="00EC015B" w:rsidRDefault="00584E91" w:rsidP="00584E91">
      <w:pPr>
        <w:spacing w:before="200"/>
        <w:rPr>
          <w:rFonts w:cstheme="minorHAnsi"/>
          <w:lang w:val="en-US"/>
        </w:rPr>
      </w:pPr>
      <w:r w:rsidRPr="00EC015B">
        <w:rPr>
          <w:rFonts w:cstheme="minorHAnsi"/>
          <w:b/>
          <w:bCs/>
          <w:lang w:val="en-US"/>
        </w:rPr>
        <w:t>Self-perceived stress scale</w:t>
      </w:r>
    </w:p>
    <w:p w14:paraId="767BB769" w14:textId="77777777" w:rsidR="00584E91" w:rsidRPr="00EC015B" w:rsidRDefault="00584E91" w:rsidP="00584E91">
      <w:pPr>
        <w:rPr>
          <w:lang w:val="en-US"/>
        </w:rPr>
      </w:pPr>
      <w:r w:rsidRPr="00EC015B">
        <w:rPr>
          <w:lang w:val="en-US"/>
        </w:rPr>
        <w:t>Numerous self-reported instruments are available to measure stress.</w:t>
      </w:r>
      <w:r>
        <w:rPr>
          <w:lang w:val="en-US"/>
        </w:rPr>
        <w:t xml:space="preserve"> According to</w:t>
      </w:r>
      <w:r w:rsidRPr="00EC015B">
        <w:rPr>
          <w:lang w:val="en-US"/>
        </w:rPr>
        <w:t xml:space="preserve"> organizational needs, the existed stress scales cover different topics in the workplace, such as enjoyment of work </w:t>
      </w:r>
      <w:r w:rsidRPr="00EC015B">
        <w:rPr>
          <w:lang w:val="en-US"/>
        </w:rPr>
        <w:fldChar w:fldCharType="begin"/>
      </w:r>
      <w:r>
        <w:rPr>
          <w:lang w:val="en-US"/>
        </w:rPr>
        <w:instrText xml:space="preserve"> ADDIN EN.CITE &lt;EndNote&gt;&lt;Cite&gt;&lt;Author&gt;Gross&lt;/Author&gt;&lt;Year&gt;2016&lt;/Year&gt;&lt;RecNum&gt;4939&lt;/RecNum&gt;&lt;DisplayText&gt;(Gross &amp;amp; Seebaß, 2016)&lt;/DisplayText&gt;&lt;record&gt;&lt;rec-number&gt;4939&lt;/rec-number&gt;&lt;foreign-keys&gt;&lt;key app="EN" db-id="psz0f0xrixzveyert2252950zrwdfzsefvv9" timestamp="1651427259" guid="53f48cab-f1e6-45c8-b923-77f7c6ce3e04"&gt;4939&lt;/key&gt;&lt;/foreign-keys&gt;&lt;ref-type name="Book Section"&gt;5&lt;/ref-type&gt;&lt;contributors&gt;&lt;authors&gt;&lt;author&gt;Gross, Christiane&lt;/author&gt;&lt;author&gt;Seebaß, Katharina&lt;/author&gt;&lt;/authors&gt;&lt;/contributors&gt;&lt;titles&gt;&lt;title&gt;The standard stress scale (SSS): Measuring stress in the life course&lt;/title&gt;&lt;secondary-title&gt;Methodological issues of longitudinal surveys&lt;/secondary-title&gt;&lt;/titles&gt;&lt;pages&gt;233-249&lt;/pages&gt;&lt;dates&gt;&lt;year&gt;2016&lt;/year&gt;&lt;/dates&gt;&lt;publisher&gt;Springer&lt;/publisher&gt;&lt;urls&gt;&lt;/urls&gt;&lt;/record&gt;&lt;/Cite&gt;&lt;/EndNote&gt;</w:instrText>
      </w:r>
      <w:r w:rsidRPr="00EC015B">
        <w:rPr>
          <w:lang w:val="en-US"/>
        </w:rPr>
        <w:fldChar w:fldCharType="separate"/>
      </w:r>
      <w:r w:rsidRPr="00EC015B">
        <w:rPr>
          <w:noProof/>
          <w:lang w:val="en-US"/>
        </w:rPr>
        <w:t>(Gross &amp; Seebaß, 2016)</w:t>
      </w:r>
      <w:r w:rsidRPr="00EC015B">
        <w:rPr>
          <w:lang w:val="en-US"/>
        </w:rPr>
        <w:fldChar w:fldCharType="end"/>
      </w:r>
      <w:r w:rsidRPr="00EC015B">
        <w:rPr>
          <w:lang w:val="en-US"/>
        </w:rPr>
        <w:t xml:space="preserve">, interpersonal conflict, job control </w:t>
      </w:r>
      <w:r>
        <w:rPr>
          <w:lang w:val="en-US"/>
        </w:rPr>
        <w:fldChar w:fldCharType="begin"/>
      </w:r>
      <w:r>
        <w:rPr>
          <w:lang w:val="en-US"/>
        </w:rPr>
        <w:instrText xml:space="preserve"> ADDIN EN.CITE &lt;EndNote&gt;&lt;Cite&gt;&lt;Author&gt;Smith&lt;/Author&gt;&lt;Year&gt;2000&lt;/Year&gt;&lt;RecNum&gt;5108&lt;/RecNum&gt;&lt;DisplayText&gt;(Smith, 2000)&lt;/DisplayText&gt;&lt;record&gt;&lt;rec-number&gt;5108&lt;/rec-number&gt;&lt;foreign-keys&gt;&lt;key app="EN" db-id="psz0f0xrixzveyert2252950zrwdfzsefvv9" timestamp="1658131614" guid="404549ef-ee9e-4afc-9f24-e0bf5de20234"&gt;5108&lt;/key&gt;&lt;/foreign-keys&gt;&lt;ref-type name="Journal Article"&gt;17&lt;/ref-type&gt;&lt;contributors&gt;&lt;authors&gt;&lt;author&gt;Smith, A&lt;/author&gt;&lt;/authors&gt;&lt;/contributors&gt;&lt;titles&gt;&lt;title&gt;The scale of perceived occupational stress&lt;/title&gt;&lt;secondary-title&gt;Occupational Medicine&lt;/secondary-title&gt;&lt;/titles&gt;&lt;periodical&gt;&lt;full-title&gt;Occupational medicine&lt;/full-title&gt;&lt;/periodical&gt;&lt;pages&gt;294-298&lt;/pages&gt;&lt;volume&gt;50&lt;/volume&gt;&lt;number&gt;5&lt;/number&gt;&lt;dates&gt;&lt;year&gt;2000&lt;/year&gt;&lt;/dates&gt;&lt;isbn&gt;1471-8405&lt;/isbn&gt;&lt;urls&gt;&lt;/urls&gt;&lt;/record&gt;&lt;/Cite&gt;&lt;/EndNote&gt;</w:instrText>
      </w:r>
      <w:r>
        <w:rPr>
          <w:lang w:val="en-US"/>
        </w:rPr>
        <w:fldChar w:fldCharType="separate"/>
      </w:r>
      <w:r>
        <w:rPr>
          <w:noProof/>
          <w:lang w:val="en-US"/>
        </w:rPr>
        <w:t>(Smith, 2000)</w:t>
      </w:r>
      <w:r>
        <w:rPr>
          <w:lang w:val="en-US"/>
        </w:rPr>
        <w:fldChar w:fldCharType="end"/>
      </w:r>
      <w:r>
        <w:rPr>
          <w:lang w:val="en-US"/>
        </w:rPr>
        <w:t>,</w:t>
      </w:r>
      <w:r w:rsidRPr="00EC015B">
        <w:rPr>
          <w:lang w:val="en-US"/>
        </w:rPr>
        <w:t xml:space="preserve"> workplace environment </w:t>
      </w:r>
      <w:r w:rsidRPr="00EC015B">
        <w:rPr>
          <w:lang w:val="en-US"/>
        </w:rPr>
        <w:fldChar w:fldCharType="begin"/>
      </w:r>
      <w:r>
        <w:rPr>
          <w:lang w:val="en-US"/>
        </w:rPr>
        <w:instrText xml:space="preserve"> ADDIN EN.CITE &lt;EndNote&gt;&lt;Cite&gt;&lt;Author&gt;Maslach&lt;/Author&gt;&lt;Year&gt;1997&lt;/Year&gt;&lt;RecNum&gt;4940&lt;/RecNum&gt;&lt;DisplayText&gt;(Maslach et al., 1997)&lt;/DisplayText&gt;&lt;record&gt;&lt;rec-number&gt;4940&lt;/rec-number&gt;&lt;foreign-keys&gt;&lt;key app="EN" db-id="psz0f0xrixzveyert2252950zrwdfzsefvv9" timestamp="1651428031" guid="9b0ef866-e5a8-4a7d-9e17-935593f27573"&gt;4940&lt;/key&gt;&lt;/foreign-keys&gt;&lt;ref-type name="Book"&gt;6&lt;/ref-type&gt;&lt;contributors&gt;&lt;authors&gt;&lt;author&gt;Maslach, Christina&lt;/author&gt;&lt;author&gt;Jackson, Susan E&lt;/author&gt;&lt;author&gt;Leiter, Michael P&lt;/author&gt;&lt;/authors&gt;&lt;/contributors&gt;&lt;titles&gt;&lt;title&gt;Maslach burnout inventory&lt;/title&gt;&lt;/titles&gt;&lt;dates&gt;&lt;year&gt;1997&lt;/year&gt;&lt;/dates&gt;&lt;publisher&gt;Scarecrow Education&lt;/publisher&gt;&lt;isbn&gt;0810832313&lt;/isbn&gt;&lt;urls&gt;&lt;/urls&gt;&lt;/record&gt;&lt;/Cite&gt;&lt;Cite&gt;&lt;Author&gt;Maslach&lt;/Author&gt;&lt;Year&gt;1997&lt;/Year&gt;&lt;RecNum&gt;4940&lt;/RecNum&gt;&lt;record&gt;&lt;rec-number&gt;4940&lt;/rec-number&gt;&lt;foreign-keys&gt;&lt;key app="EN" db-id="psz0f0xrixzveyert2252950zrwdfzsefvv9" timestamp="1651428031" guid="9b0ef866-e5a8-4a7d-9e17-935593f27573"&gt;4940&lt;/key&gt;&lt;/foreign-keys&gt;&lt;ref-type name="Book"&gt;6&lt;/ref-type&gt;&lt;contributors&gt;&lt;authors&gt;&lt;author&gt;Maslach, Christina&lt;/author&gt;&lt;author&gt;Jackson, Susan E&lt;/author&gt;&lt;author&gt;Leiter, Michael P&lt;/author&gt;&lt;/authors&gt;&lt;/contributors&gt;&lt;titles&gt;&lt;title&gt;Maslach burnout inventory&lt;/title&gt;&lt;/titles&gt;&lt;dates&gt;&lt;year&gt;1997&lt;/year&gt;&lt;/dates&gt;&lt;publisher&gt;Scarecrow Education&lt;/publisher&gt;&lt;isbn&gt;0810832313&lt;/isbn&gt;&lt;urls&gt;&lt;/urls&gt;&lt;/record&gt;&lt;/Cite&gt;&lt;/EndNote&gt;</w:instrText>
      </w:r>
      <w:r w:rsidRPr="00EC015B">
        <w:rPr>
          <w:lang w:val="en-US"/>
        </w:rPr>
        <w:fldChar w:fldCharType="separate"/>
      </w:r>
      <w:r>
        <w:rPr>
          <w:noProof/>
          <w:lang w:val="en-US"/>
        </w:rPr>
        <w:t>(Maslach et al., 1997)</w:t>
      </w:r>
      <w:r w:rsidRPr="00EC015B">
        <w:rPr>
          <w:lang w:val="en-US"/>
        </w:rPr>
        <w:fldChar w:fldCharType="end"/>
      </w:r>
      <w:r w:rsidRPr="00EC015B">
        <w:rPr>
          <w:lang w:val="en-US"/>
        </w:rPr>
        <w:t xml:space="preserve">, and effort-reward ratio </w:t>
      </w:r>
      <w:r>
        <w:rPr>
          <w:lang w:val="en-US"/>
        </w:rPr>
        <w:lastRenderedPageBreak/>
        <w:fldChar w:fldCharType="begin">
          <w:fldData xml:space="preserve">PEVuZE5vdGU+PENpdGU+PEF1dGhvcj5TaWVncmlzdDwvQXV0aG9yPjxZZWFyPjIwMDQ8L1llYXI+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</w:fldData>
        </w:fldChar>
      </w:r>
      <w:r>
        <w:rPr>
          <w:lang w:val="en-US"/>
        </w:rPr>
        <w:instrText xml:space="preserve"> ADDIN EN.CITE </w:instrText>
      </w:r>
      <w:r>
        <w:rPr>
          <w:lang w:val="en-US"/>
        </w:rPr>
        <w:fldChar w:fldCharType="begin">
          <w:fldData xml:space="preserve">PEVuZE5vdGU+PENpdGU+PEF1dGhvcj5TaWVncmlzdDwvQXV0aG9yPjxZZWFyPjIwMDQ8L1llYXI+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(Siegrist et al., 2004)</w:t>
      </w:r>
      <w:r>
        <w:rPr>
          <w:lang w:val="en-US"/>
        </w:rPr>
        <w:fldChar w:fldCharType="end"/>
      </w:r>
      <w:r w:rsidRPr="00EC015B">
        <w:rPr>
          <w:lang w:val="en-US"/>
        </w:rPr>
        <w:t>.</w:t>
      </w:r>
      <w:r>
        <w:rPr>
          <w:lang w:val="en-US"/>
        </w:rPr>
        <w:t xml:space="preserve"> </w:t>
      </w:r>
      <w:r w:rsidRPr="00EC015B">
        <w:rPr>
          <w:lang w:val="en-US"/>
        </w:rPr>
        <w:t xml:space="preserve">The evaluation of stressors can serve as the basis for self-perceived stress and support you </w:t>
      </w:r>
      <w:r>
        <w:rPr>
          <w:lang w:val="en-US"/>
        </w:rPr>
        <w:t>in recognizing</w:t>
      </w:r>
      <w:r w:rsidRPr="00EC015B">
        <w:rPr>
          <w:lang w:val="en-US"/>
        </w:rPr>
        <w:t xml:space="preserve"> the red flag of work stress in your routines. </w:t>
      </w:r>
    </w:p>
    <w:p w14:paraId="033829B7" w14:textId="77777777" w:rsidR="00584E91" w:rsidRDefault="00584E91" w:rsidP="00584E91">
      <w:pPr>
        <w:rPr>
          <w:lang w:val="en-US"/>
        </w:rPr>
      </w:pPr>
      <w:r w:rsidRPr="00EC015B">
        <w:rPr>
          <w:lang w:val="en-US"/>
        </w:rPr>
        <w:t xml:space="preserve">The following part provides a theory-driven self-scoring stress test adapted from the </w:t>
      </w:r>
      <w:r w:rsidRPr="00740153">
        <w:rPr>
          <w:lang w:val="en-US"/>
        </w:rPr>
        <w:t>Maslach Burnout Inventory</w:t>
      </w:r>
      <w:r w:rsidRPr="00EC015B">
        <w:rPr>
          <w:lang w:val="en-US"/>
        </w:rPr>
        <w:t xml:space="preserve"> (MBI; Maslach et al., 1997).</w:t>
      </w:r>
      <w:r>
        <w:rPr>
          <w:lang w:val="en-US"/>
        </w:rPr>
        <w:t xml:space="preserve"> </w:t>
      </w:r>
      <w:r w:rsidRPr="00EC015B">
        <w:rPr>
          <w:lang w:val="en-US"/>
        </w:rPr>
        <w:t>Examples of MBI items are selected</w:t>
      </w:r>
      <w:r>
        <w:rPr>
          <w:lang w:val="en-US"/>
        </w:rPr>
        <w:t xml:space="preserve"> (see Table 4.4)</w:t>
      </w:r>
      <w:r w:rsidRPr="00EC015B">
        <w:rPr>
          <w:lang w:val="en-US"/>
        </w:rPr>
        <w:t xml:space="preserve"> in the following to capture your work stress level.</w:t>
      </w:r>
      <w:r>
        <w:rPr>
          <w:lang w:val="en-US"/>
        </w:rPr>
        <w:t xml:space="preserve"> </w:t>
      </w:r>
      <w:r w:rsidRPr="00EC015B">
        <w:rPr>
          <w:lang w:val="en-US"/>
        </w:rPr>
        <w:t xml:space="preserve">Please indicate how frequently </w:t>
      </w:r>
      <w:r>
        <w:rPr>
          <w:lang w:val="en-US"/>
        </w:rPr>
        <w:t>you have</w:t>
      </w:r>
      <w:r w:rsidRPr="00EC015B">
        <w:rPr>
          <w:lang w:val="en-US"/>
        </w:rPr>
        <w:t xml:space="preserve"> experienced the following statements.</w:t>
      </w:r>
    </w:p>
    <w:p w14:paraId="1CA4FA9E" w14:textId="77777777" w:rsidR="00584E91" w:rsidRPr="00BC31FF" w:rsidRDefault="00584E91" w:rsidP="00584E91">
      <w:pPr>
        <w:rPr>
          <w:lang w:val="en-US"/>
        </w:rPr>
      </w:pPr>
    </w:p>
    <w:p w14:paraId="002F4E87" w14:textId="77777777" w:rsidR="00584E91" w:rsidRPr="00EC015B" w:rsidRDefault="00584E91" w:rsidP="00584E91">
      <w:pPr>
        <w:pStyle w:val="GraphicsStyle"/>
      </w:pPr>
      <w:r w:rsidRPr="00BC31FF">
        <w:t>Table 4.4.</w:t>
      </w:r>
      <w:r>
        <w:t xml:space="preserve"> </w:t>
      </w:r>
      <w:r w:rsidRPr="00BC31FF">
        <w:t>Example</w:t>
      </w:r>
      <w:r w:rsidRPr="00EC015B">
        <w:t xml:space="preserve"> items of Maslach burnout 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584E91" w:rsidRPr="005F3719" w14:paraId="2CEC5C53" w14:textId="77777777" w:rsidTr="00606C56">
        <w:trPr>
          <w:trHeight w:val="2606"/>
        </w:trPr>
        <w:tc>
          <w:tcPr>
            <w:tcW w:w="8210" w:type="dxa"/>
            <w:tcBorders>
              <w:top w:val="single" w:sz="4" w:space="0" w:color="auto"/>
              <w:bottom w:val="single" w:sz="4" w:space="0" w:color="auto"/>
            </w:tcBorders>
          </w:tcPr>
          <w:p w14:paraId="31E45454"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I feel emotionally exhausted because of my work.</w:t>
            </w:r>
          </w:p>
          <w:p w14:paraId="1F83F8B4" w14:textId="77777777" w:rsidR="00584E91" w:rsidRPr="00F35C8F" w:rsidRDefault="00584E91">
            <w:pPr>
              <w:numPr>
                <w:ilvl w:val="0"/>
                <w:numId w:val="34"/>
              </w:numPr>
              <w:spacing w:before="200" w:after="160" w:line="240" w:lineRule="auto"/>
              <w:ind w:left="360" w:hanging="360"/>
              <w:jc w:val="left"/>
              <w:textAlignment w:val="center"/>
              <w:rPr>
                <w:rFonts w:cstheme="minorHAnsi"/>
                <w:highlight w:val="cyan"/>
                <w:lang w:val="en-US"/>
              </w:rPr>
            </w:pPr>
            <w:r w:rsidRPr="00F35C8F">
              <w:rPr>
                <w:rFonts w:cstheme="minorHAnsi"/>
                <w:highlight w:val="cyan"/>
                <w:lang w:val="en-US"/>
              </w:rPr>
              <w:t>I doubt the significance of my work.</w:t>
            </w:r>
          </w:p>
          <w:p w14:paraId="24E8DF9E" w14:textId="77777777" w:rsidR="00584E91" w:rsidRPr="00F35C8F" w:rsidRDefault="00584E91">
            <w:pPr>
              <w:numPr>
                <w:ilvl w:val="0"/>
                <w:numId w:val="34"/>
              </w:numPr>
              <w:spacing w:before="200" w:after="160" w:line="240" w:lineRule="auto"/>
              <w:ind w:left="360" w:hanging="360"/>
              <w:jc w:val="left"/>
              <w:textAlignment w:val="center"/>
              <w:rPr>
                <w:rFonts w:cstheme="minorHAnsi"/>
                <w:highlight w:val="cyan"/>
                <w:lang w:val="en-US"/>
              </w:rPr>
            </w:pPr>
            <w:r w:rsidRPr="00F35C8F">
              <w:rPr>
                <w:rFonts w:cstheme="minorHAnsi"/>
                <w:highlight w:val="cyan"/>
                <w:lang w:val="en-US"/>
              </w:rPr>
              <w:t>I feel I am making an effective contribution to what this organization does.</w:t>
            </w:r>
          </w:p>
          <w:p w14:paraId="14D77C27"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I feel frustrated by my work.</w:t>
            </w:r>
          </w:p>
          <w:p w14:paraId="29C2B026"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 xml:space="preserve">I am not interested in what is </w:t>
            </w:r>
            <w:r>
              <w:rPr>
                <w:rFonts w:cstheme="minorHAnsi"/>
                <w:lang w:val="en-US"/>
              </w:rPr>
              <w:t>happening</w:t>
            </w:r>
            <w:r w:rsidRPr="00EC015B">
              <w:rPr>
                <w:rFonts w:cstheme="minorHAnsi"/>
                <w:lang w:val="en-US"/>
              </w:rPr>
              <w:t xml:space="preserve"> with many of my colleagues.</w:t>
            </w:r>
          </w:p>
        </w:tc>
      </w:tr>
      <w:tr w:rsidR="00584E91" w:rsidRPr="005F3719" w14:paraId="39C89912" w14:textId="77777777" w:rsidTr="00606C56">
        <w:trPr>
          <w:trHeight w:val="1207"/>
        </w:trPr>
        <w:tc>
          <w:tcPr>
            <w:tcW w:w="8210" w:type="dxa"/>
            <w:tcBorders>
              <w:top w:val="single" w:sz="4" w:space="0" w:color="auto"/>
              <w:bottom w:val="single" w:sz="4" w:space="0" w:color="auto"/>
            </w:tcBorders>
          </w:tcPr>
          <w:p w14:paraId="029EB0AD" w14:textId="77777777" w:rsidR="00584E91" w:rsidRDefault="00584E91" w:rsidP="00606C56">
            <w:pPr>
              <w:spacing w:before="200" w:line="240" w:lineRule="auto"/>
              <w:textAlignment w:val="center"/>
              <w:rPr>
                <w:rFonts w:cstheme="minorHAnsi"/>
                <w:lang w:val="en-US"/>
              </w:rPr>
            </w:pPr>
            <w:r w:rsidRPr="00EC015B">
              <w:rPr>
                <w:rFonts w:cstheme="minorHAnsi"/>
                <w:lang w:val="en-US"/>
              </w:rPr>
              <w:t>* Each item is assessed using a 6-point Likert scale, ranging from 0=never, 1=a few times a year, 2=once a month, 3=a few times a month, 4=once a week, 5=a few times a week, to 6=every day.</w:t>
            </w:r>
          </w:p>
          <w:p w14:paraId="1CEC8C21" w14:textId="77777777" w:rsidR="00584E91" w:rsidRPr="005E0EFE" w:rsidRDefault="00584E91" w:rsidP="00606C56">
            <w:pPr>
              <w:spacing w:before="200" w:line="240" w:lineRule="auto"/>
              <w:textAlignment w:val="center"/>
              <w:rPr>
                <w:rFonts w:cstheme="minorHAnsi"/>
                <w:lang w:val="en-US"/>
              </w:rPr>
            </w:pPr>
            <w:r>
              <w:rPr>
                <w:rFonts w:cstheme="minorHAnsi"/>
                <w:lang w:val="en-US"/>
              </w:rPr>
              <w:t xml:space="preserve">Sources: </w:t>
            </w:r>
            <w:r w:rsidRPr="00740153">
              <w:rPr>
                <w:noProof/>
                <w:lang w:val="en-US"/>
              </w:rPr>
              <w:t xml:space="preserve">Maslach, C., Jackson, S. E., &amp; Leiter, M. P. (1997). </w:t>
            </w:r>
            <w:r w:rsidRPr="00740153">
              <w:rPr>
                <w:i/>
                <w:noProof/>
                <w:lang w:val="en-US"/>
              </w:rPr>
              <w:t>Maslach burnout inventory</w:t>
            </w:r>
            <w:r w:rsidRPr="00740153">
              <w:rPr>
                <w:noProof/>
                <w:lang w:val="en-US"/>
              </w:rPr>
              <w:t>. Scarecrow Education.</w:t>
            </w:r>
          </w:p>
        </w:tc>
      </w:tr>
    </w:tbl>
    <w:p w14:paraId="5FA5122B" w14:textId="77777777" w:rsidR="00584E91" w:rsidRPr="00EC015B" w:rsidRDefault="00584E91" w:rsidP="00584E91">
      <w:pPr>
        <w:rPr>
          <w:rFonts w:cstheme="minorHAnsi"/>
          <w:lang w:val="en-US"/>
        </w:rPr>
      </w:pPr>
    </w:p>
    <w:p w14:paraId="5AB6D229" w14:textId="77777777" w:rsidR="00584E91" w:rsidRPr="00EC015B" w:rsidRDefault="00584E91" w:rsidP="00584E91">
      <w:pPr>
        <w:pStyle w:val="Heading3"/>
        <w:rPr>
          <w:rFonts w:cstheme="minorHAnsi"/>
          <w:b/>
          <w:bCs w:val="0"/>
          <w:lang w:val="en-US"/>
        </w:rPr>
      </w:pPr>
      <w:r w:rsidRPr="00EC015B">
        <w:rPr>
          <w:rFonts w:cstheme="minorHAnsi"/>
          <w:lang w:val="en-US"/>
        </w:rPr>
        <w:t>Consequences of Stress</w:t>
      </w:r>
    </w:p>
    <w:p w14:paraId="32A9673B" w14:textId="77777777" w:rsidR="00584E91" w:rsidRPr="00EC015B" w:rsidRDefault="00584E91" w:rsidP="00584E91">
      <w:pPr>
        <w:spacing w:before="200"/>
        <w:rPr>
          <w:rFonts w:cstheme="minorHAnsi"/>
          <w:lang w:val="en-US"/>
        </w:rPr>
      </w:pPr>
      <w:r w:rsidRPr="00EC015B">
        <w:rPr>
          <w:rFonts w:cstheme="minorHAnsi"/>
          <w:lang w:val="en-US"/>
        </w:rPr>
        <w:t xml:space="preserve">The issue of work stress is </w:t>
      </w:r>
      <w:r>
        <w:rPr>
          <w:rFonts w:cstheme="minorHAnsi"/>
          <w:lang w:val="en-US"/>
        </w:rPr>
        <w:t>vital</w:t>
      </w:r>
      <w:r w:rsidRPr="00EC015B">
        <w:rPr>
          <w:rFonts w:cstheme="minorHAnsi"/>
          <w:lang w:val="en-US"/>
        </w:rPr>
        <w:t xml:space="preserve"> to I-O psychologists and managers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&lt;EndNote&gt;&lt;Cite&gt;&lt;Author&gt;Ganster&lt;/Author&gt;&lt;Year&gt;1991&lt;/Year&gt;&lt;RecNum&gt;5085&lt;/RecNum&gt;&lt;DisplayText&gt;(Ganster &amp;amp; Schaubroeck, 1991)&lt;/DisplayText&gt;&lt;record&gt;&lt;rec-number&gt;5085&lt;/rec-number&gt;&lt;foreign-keys&gt;&lt;key app="EN" db-id="psz0f0xrixzveyert2252950zrwdfzsefvv9" timestamp="1657741876" guid="961196fd-5952-4236-8012-c48910b092ef"&gt;5085&lt;/key&gt;&lt;/foreign-keys&gt;&lt;ref-type name="Journal Article"&gt;17&lt;/ref-type&gt;&lt;contributors&gt;&lt;authors&gt;&lt;author&gt;Ganster, D. C&lt;/author&gt;&lt;author&gt;Schaubroeck, J&lt;/author&gt;&lt;/authors&gt;&lt;/contributors&gt;&lt;titles&gt;&lt;title&gt;Work stress and employee health&lt;/title&gt;&lt;secondary-title&gt;Journal of Management&lt;/secondary-title&gt;&lt;/titles&gt;&lt;periodical&gt;&lt;full-title&gt;Journal of Management&lt;/full-title&gt;&lt;/periodical&gt;&lt;pages&gt;235-271&lt;/pages&gt;&lt;volume&gt;17&lt;/volume&gt;&lt;number&gt;2&lt;/number&gt;&lt;dates&gt;&lt;year&gt;1991&lt;/year&gt;&lt;/dates&gt;&lt;urls&gt;&lt;related-urls&gt;&lt;url&gt;https://journals.sagepub.com/doi/abs/10.1177/014920639101700202&lt;/url&gt;&lt;/related-urls&gt;&lt;/urls&gt;&lt;electronic-resource-num&gt;10.1177/014920639101700202&lt;/electronic-resource-num&gt;&lt;/record&gt;&lt;/Cite&gt;&lt;/EndNote&gt;</w:instrText>
      </w:r>
      <w:r>
        <w:rPr>
          <w:rFonts w:cstheme="minorHAnsi"/>
          <w:lang w:val="en-US"/>
        </w:rPr>
        <w:fldChar w:fldCharType="separate"/>
      </w:r>
      <w:r>
        <w:rPr>
          <w:rFonts w:cstheme="minorHAnsi"/>
          <w:noProof/>
          <w:lang w:val="en-US"/>
        </w:rPr>
        <w:t>(Ganster &amp; Schaubroeck, 1991)</w:t>
      </w:r>
      <w:r>
        <w:rPr>
          <w:rFonts w:cstheme="minorHAnsi"/>
          <w:lang w:val="en-US"/>
        </w:rPr>
        <w:fldChar w:fldCharType="end"/>
      </w:r>
      <w:r>
        <w:rPr>
          <w:rFonts w:cstheme="minorHAnsi"/>
          <w:lang w:val="en-US"/>
        </w:rPr>
        <w:t xml:space="preserve">. </w:t>
      </w:r>
      <w:r w:rsidRPr="00EC015B">
        <w:rPr>
          <w:rFonts w:cstheme="minorHAnsi"/>
          <w:lang w:val="en-US"/>
        </w:rPr>
        <w:t xml:space="preserve">If an employee faces </w:t>
      </w:r>
      <w:r>
        <w:rPr>
          <w:rFonts w:cstheme="minorHAnsi"/>
          <w:lang w:val="en-US"/>
        </w:rPr>
        <w:t>pressure</w:t>
      </w:r>
      <w:r w:rsidRPr="00EC015B">
        <w:rPr>
          <w:rFonts w:cstheme="minorHAnsi"/>
          <w:lang w:val="en-US"/>
        </w:rPr>
        <w:t xml:space="preserve"> that </w:t>
      </w:r>
      <w:r>
        <w:rPr>
          <w:rFonts w:cstheme="minorHAnsi"/>
          <w:lang w:val="en-US"/>
        </w:rPr>
        <w:t>exceeds</w:t>
      </w:r>
      <w:r w:rsidRPr="00EC015B">
        <w:rPr>
          <w:rFonts w:cstheme="minorHAnsi"/>
          <w:lang w:val="en-US"/>
        </w:rPr>
        <w:t xml:space="preserve"> the tolerance level, it will reflect on facets of </w:t>
      </w:r>
      <w:r>
        <w:rPr>
          <w:rFonts w:cstheme="minorHAnsi"/>
          <w:lang w:val="en-US"/>
        </w:rPr>
        <w:t>their</w:t>
      </w:r>
      <w:r w:rsidRPr="00EC015B">
        <w:rPr>
          <w:rFonts w:cstheme="minorHAnsi"/>
          <w:lang w:val="en-US"/>
        </w:rPr>
        <w:t xml:space="preserve"> daily life.</w:t>
      </w:r>
      <w:r>
        <w:rPr>
          <w:rFonts w:cstheme="minorHAnsi"/>
          <w:lang w:val="en-US"/>
        </w:rPr>
        <w:t xml:space="preserve"> </w:t>
      </w:r>
      <w:r w:rsidRPr="00EC015B">
        <w:rPr>
          <w:rFonts w:cstheme="minorHAnsi"/>
          <w:lang w:val="en-US"/>
        </w:rPr>
        <w:t xml:space="preserve">More importantly, chronic stress can </w:t>
      </w:r>
      <w:r>
        <w:rPr>
          <w:rFonts w:cstheme="minorHAnsi"/>
          <w:lang w:val="en-US"/>
        </w:rPr>
        <w:lastRenderedPageBreak/>
        <w:t>adversely affect</w:t>
      </w:r>
      <w:r w:rsidRPr="00EC015B">
        <w:rPr>
          <w:rFonts w:cstheme="minorHAnsi"/>
          <w:lang w:val="en-US"/>
        </w:rPr>
        <w:t xml:space="preserve"> </w:t>
      </w:r>
      <w:r>
        <w:rPr>
          <w:rFonts w:cstheme="minorHAnsi"/>
          <w:lang w:val="en-US"/>
        </w:rPr>
        <w:t>employees'</w:t>
      </w:r>
      <w:r w:rsidRPr="00EC015B">
        <w:rPr>
          <w:rFonts w:cstheme="minorHAnsi"/>
          <w:lang w:val="en-US"/>
        </w:rPr>
        <w:t xml:space="preserve"> </w:t>
      </w:r>
      <w:r>
        <w:rPr>
          <w:rFonts w:cstheme="minorHAnsi"/>
          <w:lang w:val="en-US"/>
        </w:rPr>
        <w:t>well-being</w:t>
      </w:r>
      <w:r w:rsidRPr="00EC015B">
        <w:rPr>
          <w:rFonts w:cstheme="minorHAnsi"/>
          <w:lang w:val="en-US"/>
        </w:rPr>
        <w:t>.</w:t>
      </w:r>
      <w:r>
        <w:rPr>
          <w:rFonts w:cstheme="minorHAnsi"/>
          <w:lang w:val="en-US"/>
        </w:rPr>
        <w:t xml:space="preserve"> </w:t>
      </w:r>
      <w:r w:rsidRPr="00EC015B">
        <w:rPr>
          <w:rFonts w:cstheme="minorHAnsi"/>
          <w:lang w:val="en-US"/>
        </w:rPr>
        <w:t>The negative consequences of work stress can be divided into physical, psychological, and behavioral responses.</w:t>
      </w:r>
    </w:p>
    <w:p w14:paraId="27EA1156" w14:textId="77777777" w:rsidR="00584E91" w:rsidRPr="00EC015B" w:rsidRDefault="00584E91" w:rsidP="00584E91">
      <w:pPr>
        <w:pStyle w:val="Heading4"/>
        <w:rPr>
          <w:rFonts w:cstheme="minorHAnsi"/>
          <w:lang w:val="en-US"/>
        </w:rPr>
      </w:pPr>
      <w:r w:rsidRPr="00EC015B">
        <w:rPr>
          <w:rFonts w:cstheme="minorHAnsi"/>
          <w:lang w:val="en-US"/>
        </w:rPr>
        <w:t>Physical results</w:t>
      </w:r>
    </w:p>
    <w:p w14:paraId="59A7CDFB" w14:textId="77777777" w:rsidR="00584E91" w:rsidRPr="00EC015B" w:rsidRDefault="00584E91" w:rsidP="00584E91">
      <w:pPr>
        <w:spacing w:before="200"/>
        <w:rPr>
          <w:rFonts w:cstheme="minorHAnsi"/>
          <w:lang w:val="en-US"/>
        </w:rPr>
      </w:pPr>
      <w:r w:rsidRPr="00EC015B">
        <w:rPr>
          <w:rFonts w:cstheme="minorHAnsi"/>
          <w:lang w:val="en-US"/>
        </w:rPr>
        <w:t>How do our physical bodies respond to stress?</w:t>
      </w:r>
      <w:r>
        <w:rPr>
          <w:rFonts w:cstheme="minorHAnsi"/>
          <w:lang w:val="en-US"/>
        </w:rPr>
        <w:t xml:space="preserve"> </w:t>
      </w:r>
      <w:r w:rsidRPr="00EC015B">
        <w:rPr>
          <w:rFonts w:cstheme="minorHAnsi"/>
          <w:lang w:val="en-US"/>
        </w:rPr>
        <w:t xml:space="preserve">Imaging a work situation such as in the intensive care unit (ICU), the emergency doctors are responsible for a </w:t>
      </w:r>
      <w:r>
        <w:rPr>
          <w:rFonts w:cstheme="minorHAnsi"/>
          <w:lang w:val="en-US"/>
        </w:rPr>
        <w:t>patient's</w:t>
      </w:r>
      <w:r w:rsidRPr="00EC015B">
        <w:rPr>
          <w:rFonts w:cstheme="minorHAnsi"/>
          <w:lang w:val="en-US"/>
        </w:rPr>
        <w:t xml:space="preserve"> life and maintain in a high-pressure environment.</w:t>
      </w:r>
      <w:r>
        <w:rPr>
          <w:rFonts w:cstheme="minorHAnsi"/>
          <w:lang w:val="en-US"/>
        </w:rPr>
        <w:t xml:space="preserve"> </w:t>
      </w:r>
      <w:r w:rsidRPr="00EC015B">
        <w:rPr>
          <w:rFonts w:cstheme="minorHAnsi"/>
          <w:lang w:val="en-US"/>
        </w:rPr>
        <w:t xml:space="preserve">Under such stressful </w:t>
      </w:r>
      <w:r>
        <w:rPr>
          <w:rFonts w:cstheme="minorHAnsi"/>
          <w:lang w:val="en-US"/>
        </w:rPr>
        <w:t>conditions</w:t>
      </w:r>
      <w:r w:rsidRPr="00EC015B">
        <w:rPr>
          <w:rFonts w:cstheme="minorHAnsi"/>
          <w:lang w:val="en-US"/>
        </w:rPr>
        <w:t>, it activates a state of being overwhelmed and some human biological activities.</w:t>
      </w:r>
      <w:r>
        <w:rPr>
          <w:rFonts w:cstheme="minorHAnsi"/>
          <w:lang w:val="en-US"/>
        </w:rPr>
        <w:t xml:space="preserve"> </w:t>
      </w:r>
      <w:r w:rsidRPr="00EC015B">
        <w:rPr>
          <w:rFonts w:cstheme="minorHAnsi"/>
          <w:lang w:val="en-US"/>
        </w:rPr>
        <w:t xml:space="preserve">Usually, the high work demands and stress will cause a combination of sweat, headache, fast heart rate, high </w:t>
      </w:r>
      <w:r>
        <w:rPr>
          <w:rFonts w:cstheme="minorHAnsi"/>
          <w:lang w:val="en-US"/>
        </w:rPr>
        <w:t>levels</w:t>
      </w:r>
      <w:r w:rsidRPr="00EC015B">
        <w:rPr>
          <w:rFonts w:cstheme="minorHAnsi"/>
          <w:lang w:val="en-US"/>
        </w:rPr>
        <w:t xml:space="preserve"> of stress hormones, and shrinking blood vessels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Over the years, the above physical reactions could accumulate and become less energy, fragile, decreased concentration, forgetfulness, body aches, hair loss, strokes, and cardiovascular problems.</w:t>
      </w:r>
    </w:p>
    <w:p w14:paraId="159609CD" w14:textId="45499DEB" w:rsidR="00584E91" w:rsidRPr="00EC015B" w:rsidRDefault="00434C40" w:rsidP="00584E91">
      <w:pPr>
        <w:spacing w:before="200"/>
        <w:rPr>
          <w:rFonts w:cstheme="minorHAnsi"/>
          <w:lang w:val="en-US"/>
        </w:rPr>
      </w:pPr>
      <w:r>
        <w:rPr>
          <w:rFonts w:cstheme="minorHAnsi"/>
          <w:noProof/>
          <w:lang w:val="en-US"/>
        </w:rPr>
        <mc:AlternateContent>
          <mc:Choice Requires="wps">
            <w:drawing>
              <wp:anchor distT="0" distB="0" distL="114300" distR="114300" simplePos="0" relativeHeight="251706368" behindDoc="1" locked="0" layoutInCell="1" allowOverlap="1" wp14:anchorId="6D5E5B2D" wp14:editId="767381A3">
                <wp:simplePos x="0" y="0"/>
                <wp:positionH relativeFrom="column">
                  <wp:posOffset>3820426</wp:posOffset>
                </wp:positionH>
                <wp:positionV relativeFrom="paragraph">
                  <wp:posOffset>166193</wp:posOffset>
                </wp:positionV>
                <wp:extent cx="2311188" cy="1202267"/>
                <wp:effectExtent l="0" t="0" r="13335" b="17145"/>
                <wp:wrapTight wrapText="bothSides">
                  <wp:wrapPolygon edited="0">
                    <wp:start x="0" y="0"/>
                    <wp:lineTo x="0" y="21566"/>
                    <wp:lineTo x="21547" y="21566"/>
                    <wp:lineTo x="21547" y="0"/>
                    <wp:lineTo x="0" y="0"/>
                  </wp:wrapPolygon>
                </wp:wrapTight>
                <wp:docPr id="237411587" name="Text Box 237411587"/>
                <wp:cNvGraphicFramePr/>
                <a:graphic xmlns:a="http://schemas.openxmlformats.org/drawingml/2006/main">
                  <a:graphicData uri="http://schemas.microsoft.com/office/word/2010/wordprocessingShape">
                    <wps:wsp>
                      <wps:cNvSpPr txBox="1"/>
                      <wps:spPr>
                        <a:xfrm>
                          <a:off x="0" y="0"/>
                          <a:ext cx="2311188" cy="1202267"/>
                        </a:xfrm>
                        <a:prstGeom prst="rect">
                          <a:avLst/>
                        </a:prstGeom>
                        <a:solidFill>
                          <a:schemeClr val="lt1"/>
                        </a:solidFill>
                        <a:ln w="6350">
                          <a:solidFill>
                            <a:prstClr val="black"/>
                          </a:solidFill>
                        </a:ln>
                      </wps:spPr>
                      <wps:txbx>
                        <w:txbxContent>
                          <w:p w14:paraId="3451B95A" w14:textId="77777777" w:rsidR="00584E91" w:rsidRPr="00E80391" w:rsidRDefault="00584E91" w:rsidP="00584E91">
                            <w:pPr>
                              <w:spacing w:line="240" w:lineRule="auto"/>
                              <w:rPr>
                                <w:lang w:val="en-US"/>
                              </w:rPr>
                            </w:pPr>
                            <w:r>
                              <w:rPr>
                                <w:b/>
                                <w:bCs/>
                                <w:lang w:val="en-US"/>
                              </w:rPr>
                              <w:t>Job b</w:t>
                            </w:r>
                            <w:r w:rsidRPr="00E80391">
                              <w:rPr>
                                <w:b/>
                                <w:bCs/>
                                <w:lang w:val="en-US"/>
                              </w:rPr>
                              <w:t>urnout</w:t>
                            </w:r>
                            <w:r w:rsidRPr="00E80391">
                              <w:rPr>
                                <w:lang w:val="en-US"/>
                              </w:rPr>
                              <w:t xml:space="preserve">: The state of </w:t>
                            </w:r>
                            <w:r>
                              <w:rPr>
                                <w:lang w:val="en-US"/>
                              </w:rPr>
                              <w:t>being chronically overwhelmed by extremely stressful working condition that cause negative consequences on employee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5B2D" id="Text Box 237411587" o:spid="_x0000_s1140" type="#_x0000_t202" style="position:absolute;left:0;text-align:left;margin-left:300.8pt;margin-top:13.1pt;width:182pt;height:9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" fillcolor="white [3201]" strokeweight=".5pt">
                <v:textbox>
                  <w:txbxContent>
                    <w:p w14:paraId="3451B95A" w14:textId="77777777" w:rsidR="00584E91" w:rsidRPr="00E80391" w:rsidRDefault="00584E91" w:rsidP="00584E91">
                      <w:pPr>
                        <w:spacing w:line="240" w:lineRule="auto"/>
                        <w:rPr>
                          <w:lang w:val="en-US"/>
                        </w:rPr>
                      </w:pPr>
                      <w:r>
                        <w:rPr>
                          <w:b/>
                          <w:bCs/>
                          <w:lang w:val="en-US"/>
                        </w:rPr>
                        <w:t>Job b</w:t>
                      </w:r>
                      <w:r w:rsidRPr="00E80391">
                        <w:rPr>
                          <w:b/>
                          <w:bCs/>
                          <w:lang w:val="en-US"/>
                        </w:rPr>
                        <w:t>urnout</w:t>
                      </w:r>
                      <w:r w:rsidRPr="00E80391">
                        <w:rPr>
                          <w:lang w:val="en-US"/>
                        </w:rPr>
                        <w:t xml:space="preserve">: The state of </w:t>
                      </w:r>
                      <w:r>
                        <w:rPr>
                          <w:lang w:val="en-US"/>
                        </w:rPr>
                        <w:t>being chronically overwhelmed by extremely stressful working condition that cause negative consequences on employee well-being.</w:t>
                      </w:r>
                    </w:p>
                  </w:txbxContent>
                </v:textbox>
                <w10:wrap type="tight"/>
              </v:shape>
            </w:pict>
          </mc:Fallback>
        </mc:AlternateContent>
      </w:r>
    </w:p>
    <w:p w14:paraId="3802BB5D" w14:textId="7F23CBD1" w:rsidR="00584E91" w:rsidRPr="00EC015B" w:rsidRDefault="00584E91" w:rsidP="00584E91">
      <w:pPr>
        <w:pStyle w:val="Heading4"/>
        <w:rPr>
          <w:rFonts w:cstheme="minorHAnsi"/>
          <w:lang w:val="en-US"/>
        </w:rPr>
      </w:pPr>
      <w:r w:rsidRPr="00EC015B">
        <w:rPr>
          <w:rFonts w:cstheme="minorHAnsi"/>
          <w:lang w:val="en-US"/>
        </w:rPr>
        <w:t>Psychological results</w:t>
      </w:r>
    </w:p>
    <w:p w14:paraId="5BDAB9F9" w14:textId="18566411" w:rsidR="00584E91" w:rsidRPr="00EC015B" w:rsidRDefault="00584E91" w:rsidP="00584E91">
      <w:pPr>
        <w:spacing w:before="200"/>
        <w:rPr>
          <w:rFonts w:cstheme="minorHAnsi"/>
          <w:lang w:val="en-US"/>
        </w:rPr>
      </w:pPr>
      <w:r w:rsidRPr="00EC015B">
        <w:rPr>
          <w:rFonts w:cstheme="minorHAnsi"/>
          <w:lang w:val="en-US"/>
        </w:rPr>
        <w:t xml:space="preserve">Stress </w:t>
      </w:r>
      <w:r>
        <w:rPr>
          <w:rFonts w:cstheme="minorHAnsi"/>
          <w:lang w:val="en-US"/>
        </w:rPr>
        <w:t>exposure</w:t>
      </w:r>
      <w:r w:rsidRPr="00EC015B">
        <w:rPr>
          <w:rFonts w:cstheme="minorHAnsi"/>
          <w:lang w:val="en-US"/>
        </w:rPr>
        <w:t xml:space="preserve"> at work results in some psychological consequences in </w:t>
      </w:r>
      <w:r>
        <w:rPr>
          <w:rFonts w:cstheme="minorHAnsi"/>
          <w:lang w:val="en-US"/>
        </w:rPr>
        <w:t>one's</w:t>
      </w:r>
      <w:r w:rsidRPr="00EC015B">
        <w:rPr>
          <w:rFonts w:cstheme="minorHAnsi"/>
          <w:lang w:val="en-US"/>
        </w:rPr>
        <w:t xml:space="preserve"> life, such as anger, dissatisfaction, anxiety, tension, depression, and burnout</w:t>
      </w:r>
      <w:r>
        <w:rPr>
          <w:rFonts w:cstheme="minorHAnsi"/>
          <w:lang w:val="en-US"/>
        </w:rPr>
        <w:t xml:space="preserve"> (see Table 4.5)</w:t>
      </w:r>
      <w:r w:rsidRPr="00EC015B">
        <w:rPr>
          <w:rFonts w:cstheme="minorHAnsi"/>
          <w:lang w:val="en-US"/>
        </w:rPr>
        <w:t>.</w:t>
      </w:r>
      <w:r>
        <w:rPr>
          <w:rFonts w:cstheme="minorHAnsi"/>
          <w:lang w:val="en-US"/>
        </w:rPr>
        <w:t xml:space="preserve"> Work stress affects many occupations from</w:t>
      </w:r>
      <w:r w:rsidRPr="00EC015B">
        <w:rPr>
          <w:rFonts w:cstheme="minorHAnsi"/>
          <w:lang w:val="en-US"/>
        </w:rPr>
        <w:t xml:space="preserve"> mild to </w:t>
      </w:r>
      <w:r>
        <w:rPr>
          <w:rFonts w:cstheme="minorHAnsi"/>
          <w:lang w:val="en-US"/>
        </w:rPr>
        <w:t>severe</w:t>
      </w:r>
      <w:r w:rsidRPr="00EC015B">
        <w:rPr>
          <w:rFonts w:cstheme="minorHAnsi"/>
          <w:lang w:val="en-US"/>
        </w:rPr>
        <w:t xml:space="preserve"> symptoms and significantly consumes </w:t>
      </w:r>
      <w:r>
        <w:rPr>
          <w:rFonts w:cstheme="minorHAnsi"/>
          <w:lang w:val="en-US"/>
        </w:rPr>
        <w:t>people's</w:t>
      </w:r>
      <w:r w:rsidRPr="00EC015B">
        <w:rPr>
          <w:rFonts w:cstheme="minorHAnsi"/>
          <w:lang w:val="en-US"/>
        </w:rPr>
        <w:t xml:space="preserve"> energy resources.</w:t>
      </w:r>
      <w:r>
        <w:rPr>
          <w:rFonts w:cstheme="minorHAnsi"/>
          <w:lang w:val="en-US"/>
        </w:rPr>
        <w:t xml:space="preserve"> </w:t>
      </w:r>
      <w:r w:rsidRPr="00EC015B">
        <w:rPr>
          <w:rFonts w:cstheme="minorHAnsi"/>
          <w:lang w:val="en-US"/>
        </w:rPr>
        <w:t xml:space="preserve">Previous literature defined the concept of </w:t>
      </w:r>
      <w:r>
        <w:rPr>
          <w:rFonts w:cstheme="minorHAnsi"/>
          <w:lang w:val="en-US"/>
        </w:rPr>
        <w:t>"</w:t>
      </w:r>
      <w:r w:rsidRPr="00EC015B">
        <w:rPr>
          <w:rFonts w:cstheme="minorHAnsi"/>
          <w:b/>
          <w:bCs/>
          <w:lang w:val="en-US"/>
        </w:rPr>
        <w:t>job burnout</w:t>
      </w:r>
      <w:r>
        <w:rPr>
          <w:rFonts w:cstheme="minorHAnsi"/>
          <w:lang w:val="en-US"/>
        </w:rPr>
        <w:t>"</w:t>
      </w:r>
      <w:r w:rsidRPr="00EC015B">
        <w:rPr>
          <w:rFonts w:cstheme="minorHAnsi"/>
          <w:lang w:val="en-US"/>
        </w:rPr>
        <w:t xml:space="preserve"> as a chronic and affective response to </w:t>
      </w:r>
      <w:r>
        <w:rPr>
          <w:rFonts w:cstheme="minorHAnsi"/>
          <w:lang w:val="en-US"/>
        </w:rPr>
        <w:t>a highly</w:t>
      </w:r>
      <w:r w:rsidRPr="00EC015B">
        <w:rPr>
          <w:rFonts w:cstheme="minorHAnsi"/>
          <w:lang w:val="en-US"/>
        </w:rPr>
        <w:t xml:space="preserve"> stressful working condition beyond a </w:t>
      </w:r>
      <w:r>
        <w:rPr>
          <w:rFonts w:cstheme="minorHAnsi"/>
          <w:lang w:val="en-US"/>
        </w:rPr>
        <w:t>person's</w:t>
      </w:r>
      <w:r w:rsidRPr="00EC015B">
        <w:rPr>
          <w:rFonts w:cstheme="minorHAnsi"/>
          <w:lang w:val="en-US"/>
        </w:rPr>
        <w:t xml:space="preserve"> tolerance </w:t>
      </w:r>
      <w:r w:rsidRPr="00EC015B">
        <w:rPr>
          <w:rFonts w:cstheme="minorHAnsi"/>
          <w:lang w:val="en-US"/>
        </w:rPr>
        <w:fldChar w:fldCharType="begin"/>
      </w:r>
      <w:r>
        <w:rPr>
          <w:rFonts w:cstheme="minorHAnsi"/>
          <w:lang w:val="en-US"/>
        </w:rPr>
        <w:instrText xml:space="preserve"> ADDIN EN.CITE &lt;EndNote&gt;&lt;Cite&gt;&lt;Author&gt;Maslach&lt;/Author&gt;&lt;Year&gt;2001&lt;/Year&gt;&lt;RecNum&gt;4910&lt;/RecNum&gt;&lt;DisplayText&gt;(Maslach et al., 2001)&lt;/DisplayText&gt;&lt;record&gt;&lt;rec-number&gt;4910&lt;/rec-number&gt;&lt;foreign-keys&gt;&lt;key app="EN" db-id="psz0f0xrixzveyert2252950zrwdfzsefvv9" timestamp="1651337416" guid="94776ce1-2ea5-4938-b808-f18765aa9e75"&gt;4910&lt;/key&gt;&lt;/foreign-keys&gt;&lt;ref-type name="Journal Article"&gt;17&lt;/ref-type&gt;&lt;contributors&gt;&lt;authors&gt;&lt;author&gt;Maslach, Christina&lt;/author&gt;&lt;author&gt;Schaufeli, Wilmar B&lt;/author&gt;&lt;author&gt;Leiter, Michael P&lt;/author&gt;&lt;/authors&gt;&lt;/contributors&gt;&lt;titles&gt;&lt;title&gt;Job burnout&lt;/title&gt;&lt;secondary-title&gt;Annual review of psychology&lt;/secondary-title&gt;&lt;/titles&gt;&lt;pages&gt;397-422&lt;/pages&gt;&lt;volume&gt;52&lt;/volume&gt;&lt;number&gt;1&lt;/number&gt;&lt;dates&gt;&lt;year&gt;2001&lt;/year&gt;&lt;/dates&gt;&lt;isbn&gt;0066-4308&lt;/isbn&gt;&lt;urls&gt;&lt;/urls&gt;&lt;/record&gt;&lt;/Cite&gt;&lt;/EndNote&gt;</w:instrText>
      </w:r>
      <w:r w:rsidRPr="00EC015B">
        <w:rPr>
          <w:rFonts w:cstheme="minorHAnsi"/>
          <w:lang w:val="en-US"/>
        </w:rPr>
        <w:fldChar w:fldCharType="separate"/>
      </w:r>
      <w:r w:rsidRPr="00EC015B">
        <w:rPr>
          <w:rFonts w:cstheme="minorHAnsi"/>
          <w:noProof/>
          <w:lang w:val="en-US"/>
        </w:rPr>
        <w:t>(Maslach et al., 2001)</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Exhaustion, pessimistic thinking, and inefficacy are the three dimensions he burnout that altogether decrease the quality of work</w:t>
      </w:r>
      <w:r>
        <w:rPr>
          <w:rFonts w:cstheme="minorHAnsi"/>
          <w:lang w:val="en-US"/>
        </w:rPr>
        <w:t xml:space="preserve">, such as engagement </w:t>
      </w:r>
      <w:r>
        <w:rPr>
          <w:rFonts w:cstheme="minorHAnsi"/>
          <w:lang w:val="en-US"/>
        </w:rPr>
        <w:fldChar w:fldCharType="begin"/>
      </w:r>
      <w:r>
        <w:rPr>
          <w:rFonts w:cstheme="minorHAnsi"/>
          <w:lang w:val="en-US"/>
        </w:rPr>
        <w:instrText xml:space="preserve"> ADDIN EN.CITE &lt;EndNote&gt;&lt;Cite&gt;&lt;Author&gt;Leiter&lt;/Author&gt;&lt;Year&gt;2021&lt;/Year&gt;&lt;RecNum&gt;5120&lt;/RecNum&gt;&lt;DisplayText&gt;(Leiter, 2021)&lt;/DisplayText&gt;&lt;record&gt;&lt;rec-number&gt;5120&lt;/rec-number&gt;&lt;foreign-keys&gt;&lt;key app="EN" db-id="psz0f0xrixzveyert2252950zrwdfzsefvv9" timestamp="1658259648" guid="65c221ba-c6eb-4320-b750-9a5e73e1b1e6"&gt;5120&lt;/key&gt;&lt;/foreign-keys&gt;&lt;ref-type name="Journal Article"&gt;17&lt;/ref-type&gt;&lt;contributors&gt;&lt;authors&gt;&lt;author&gt;Leiter, Michael P&lt;/author&gt;&lt;/authors&gt;&lt;/contributors&gt;&lt;titles&gt;&lt;title&gt;Assessment of workplace social encounters: Social profiles, burnout, and engagement&lt;/title&gt;&lt;secondary-title&gt;International Journal of Environmental Research and Public Health&lt;/secondary-title&gt;&lt;/titles&gt;&lt;periodical&gt;&lt;full-title&gt;International journal of environmental research and public health&lt;/full-title&gt;&lt;/periodical&gt;&lt;pages&gt;3533&lt;/pages&gt;&lt;volume&gt;18&lt;/volume&gt;&lt;number&gt;7&lt;/number&gt;&lt;dates&gt;&lt;year&gt;2021&lt;/year&gt;&lt;/dates&gt;&lt;isbn&gt;1660-4601&lt;/isbn&gt;&lt;urls&gt;&lt;/urls&gt;&lt;/record&gt;&lt;/Cite&gt;&lt;/EndNote&gt;</w:instrText>
      </w:r>
      <w:r>
        <w:rPr>
          <w:rFonts w:cstheme="minorHAnsi"/>
          <w:lang w:val="en-US"/>
        </w:rPr>
        <w:fldChar w:fldCharType="separate"/>
      </w:r>
      <w:r>
        <w:rPr>
          <w:rFonts w:cstheme="minorHAnsi"/>
          <w:noProof/>
          <w:lang w:val="en-US"/>
        </w:rPr>
        <w:t>(Leiter, 2021)</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Burnout is reported </w:t>
      </w:r>
      <w:r>
        <w:rPr>
          <w:rFonts w:cstheme="minorHAnsi"/>
          <w:lang w:val="en-US"/>
        </w:rPr>
        <w:t>in</w:t>
      </w:r>
      <w:r w:rsidRPr="00EC015B">
        <w:rPr>
          <w:rFonts w:cstheme="minorHAnsi"/>
          <w:lang w:val="en-US"/>
        </w:rPr>
        <w:t xml:space="preserve"> </w:t>
      </w:r>
      <w:r>
        <w:rPr>
          <w:rFonts w:cstheme="minorHAnsi"/>
          <w:lang w:val="en-US"/>
        </w:rPr>
        <w:t>various</w:t>
      </w:r>
      <w:r w:rsidRPr="00EC015B">
        <w:rPr>
          <w:rFonts w:cstheme="minorHAnsi"/>
          <w:lang w:val="en-US"/>
        </w:rPr>
        <w:t xml:space="preserve"> occupations, such as healthcare professionals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&lt;EndNote&gt;&lt;Cite&gt;&lt;Author&gt;Greenglass&lt;/Author&gt;&lt;Year&gt;2001&lt;/Year&gt;&lt;RecNum&gt;5121&lt;/RecNum&gt;&lt;DisplayText&gt;(Greenglass et al., 2001)&lt;/DisplayText&gt;&lt;record&gt;&lt;rec-number&gt;5121&lt;/rec-number&gt;&lt;foreign-keys&gt;&lt;key app="EN" db-id="psz0f0xrixzveyert2252950zrwdfzsefvv9" timestamp="1658259699" guid="7e6e2dc3-d740-4c2d-b143-1b0a9245df1b"&gt;5121&lt;/key&gt;&lt;/foreign-keys&gt;&lt;ref-type name="Journal Article"&gt;17&lt;/ref-type&gt;&lt;contributors&gt;&lt;authors&gt;&lt;author&gt;Greenglass, Esther R&lt;/author&gt;&lt;author&gt;Burke, Ronald J&lt;/author&gt;&lt;author&gt;Fiksenbaum, Lisa&lt;/author&gt;&lt;/authors&gt;&lt;/contributors&gt;&lt;titles&gt;&lt;title&gt;Workload and burnout in nurses&lt;/title&gt;&lt;secondary-title&gt;Journal of community &amp;amp; applied social psychology&lt;/secondary-title&gt;&lt;/titles&gt;&lt;periodical&gt;&lt;full-title&gt;Journal of community &amp;amp; applied social psychology&lt;/full-title&gt;&lt;/periodical&gt;&lt;pages&gt;211-215&lt;/pages&gt;&lt;volume&gt;11&lt;/volume&gt;&lt;number&gt;3&lt;/number&gt;&lt;dates&gt;&lt;year&gt;2001&lt;/year&gt;&lt;/dates&gt;&lt;isbn&gt;1052-9284&lt;/isbn&gt;&lt;urls&gt;&lt;/urls&gt;&lt;/record&gt;&lt;/Cite&gt;&lt;/EndNote&gt;</w:instrText>
      </w:r>
      <w:r>
        <w:rPr>
          <w:rFonts w:cstheme="minorHAnsi"/>
          <w:lang w:val="en-US"/>
        </w:rPr>
        <w:fldChar w:fldCharType="separate"/>
      </w:r>
      <w:r>
        <w:rPr>
          <w:rFonts w:cstheme="minorHAnsi"/>
          <w:noProof/>
          <w:lang w:val="en-US"/>
        </w:rPr>
        <w:t>(Greenglass et al., 2001)</w:t>
      </w:r>
      <w:r>
        <w:rPr>
          <w:rFonts w:cstheme="minorHAnsi"/>
          <w:lang w:val="en-US"/>
        </w:rPr>
        <w:fldChar w:fldCharType="end"/>
      </w:r>
      <w:r w:rsidRPr="00EC015B">
        <w:rPr>
          <w:rFonts w:cstheme="minorHAnsi"/>
          <w:lang w:val="en-US"/>
        </w:rPr>
        <w:t>, teachers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&lt;EndNote&gt;&lt;Cite&gt;&lt;Author&gt;Skaalvik&lt;/Author&gt;&lt;Year&gt;2010&lt;/Year&gt;&lt;RecNum&gt;5122&lt;/RecNum&gt;&lt;DisplayText&gt;(Skaalvik &amp;amp; Skaalvik, 2010)&lt;/DisplayText&gt;&lt;record&gt;&lt;rec-number&gt;5122&lt;/rec-number&gt;&lt;foreign-keys&gt;&lt;key app="EN" db-id="psz0f0xrixzveyert2252950zrwdfzsefvv9" timestamp="1658259733" guid="b62d9626-1864-4724-bb0c-f938e6284096"&gt;5122&lt;/key&gt;&lt;/foreign-keys&gt;&lt;ref-type name="Journal Article"&gt;17&lt;/ref-type&gt;&lt;contributors&gt;&lt;authors&gt;&lt;author&gt;Skaalvik, Einar M&lt;/author&gt;&lt;author&gt;Skaalvik, Sidsel&lt;/author&gt;&lt;/authors&gt;&lt;/contributors&gt;&lt;titles&gt;&lt;title&gt;Teacher self-efficacy and teacher burnout: A study of relations&lt;/title&gt;&lt;secondary-title&gt;Teaching and teacher education&lt;/secondary-title&gt;&lt;/titles&gt;&lt;pages&gt;1059-1069&lt;/pages&gt;&lt;volume&gt;26&lt;/volume&gt;&lt;number&gt;4&lt;/number&gt;&lt;dates&gt;&lt;year&gt;2010&lt;/year&gt;&lt;/dates&gt;&lt;isbn&gt;0742-051X&lt;/isbn&gt;&lt;urls&gt;&lt;/urls&gt;&lt;/record&gt;&lt;/Cite&gt;&lt;/EndNote&gt;</w:instrText>
      </w:r>
      <w:r>
        <w:rPr>
          <w:rFonts w:cstheme="minorHAnsi"/>
          <w:lang w:val="en-US"/>
        </w:rPr>
        <w:fldChar w:fldCharType="separate"/>
      </w:r>
      <w:r>
        <w:rPr>
          <w:rFonts w:cstheme="minorHAnsi"/>
          <w:noProof/>
          <w:lang w:val="en-US"/>
        </w:rPr>
        <w:t>(Skaalvik &amp; Skaalvik, 2010)</w:t>
      </w:r>
      <w:r>
        <w:rPr>
          <w:rFonts w:cstheme="minorHAnsi"/>
          <w:lang w:val="en-US"/>
        </w:rPr>
        <w:fldChar w:fldCharType="end"/>
      </w:r>
      <w:r w:rsidRPr="00EC015B">
        <w:rPr>
          <w:rFonts w:cstheme="minorHAnsi"/>
          <w:lang w:val="en-US"/>
        </w:rPr>
        <w:t>, social workers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&lt;EndNote&gt;&lt;Cite&gt;&lt;Author&gt;Lloyd&lt;/Author&gt;&lt;Year&gt;2002&lt;/Year&gt;&lt;RecNum&gt;5123&lt;/RecNum&gt;&lt;DisplayText&gt;(Lloyd et al., 2002)&lt;/DisplayText&gt;&lt;record&gt;&lt;rec-number&gt;5123&lt;/rec-number&gt;&lt;foreign-keys&gt;&lt;key app="EN" db-id="psz0f0xrixzveyert2252950zrwdfzsefvv9" timestamp="1658259787" guid="c002ca43-aef0-4993-8054-4654429f92cf"&gt;5123&lt;/key&gt;&lt;/foreign-keys&gt;&lt;ref-type name="Journal Article"&gt;17&lt;/ref-type&gt;&lt;contributors&gt;&lt;authors&gt;&lt;author&gt;Lloyd, Chris&lt;/author&gt;&lt;author&gt;King, Robert&lt;/author&gt;&lt;author&gt;Chenoweth, Lesley&lt;/author&gt;&lt;/authors&gt;&lt;/contributors&gt;&lt;titles&gt;&lt;title&gt;Social work, stress and burnout: A review&lt;/title&gt;&lt;secondary-title&gt;Journal of mental health&lt;/secondary-title&gt;&lt;/titles&gt;&lt;periodical&gt;&lt;full-title&gt;Journal of mental health&lt;/full-title&gt;&lt;/periodical&gt;&lt;pages&gt;255-265&lt;/pages&gt;&lt;volume&gt;11&lt;/volume&gt;&lt;number&gt;3&lt;/number&gt;&lt;dates&gt;&lt;year&gt;2002&lt;/year&gt;&lt;/dates&gt;&lt;isbn&gt;0963-8237&lt;/isbn&gt;&lt;urls&gt;&lt;/urls&gt;&lt;/record&gt;&lt;/Cite&gt;&lt;/EndNote&gt;</w:instrText>
      </w:r>
      <w:r>
        <w:rPr>
          <w:rFonts w:cstheme="minorHAnsi"/>
          <w:lang w:val="en-US"/>
        </w:rPr>
        <w:fldChar w:fldCharType="separate"/>
      </w:r>
      <w:r>
        <w:rPr>
          <w:rFonts w:cstheme="minorHAnsi"/>
          <w:noProof/>
          <w:lang w:val="en-US"/>
        </w:rPr>
        <w:t>(Lloyd et al., 2002)</w:t>
      </w:r>
      <w:r>
        <w:rPr>
          <w:rFonts w:cstheme="minorHAnsi"/>
          <w:lang w:val="en-US"/>
        </w:rPr>
        <w:fldChar w:fldCharType="end"/>
      </w:r>
      <w:r w:rsidRPr="00EC015B">
        <w:rPr>
          <w:rFonts w:cstheme="minorHAnsi"/>
          <w:lang w:val="en-US"/>
        </w:rPr>
        <w:t xml:space="preserve">, and casino </w:t>
      </w:r>
      <w:r>
        <w:rPr>
          <w:rFonts w:cstheme="minorHAnsi"/>
          <w:lang w:val="en-US"/>
        </w:rPr>
        <w:t xml:space="preserve">dealers </w:t>
      </w:r>
      <w:r>
        <w:rPr>
          <w:rFonts w:cstheme="minorHAnsi"/>
          <w:lang w:val="en-US"/>
        </w:rPr>
        <w:fldChar w:fldCharType="begin"/>
      </w:r>
      <w:r>
        <w:rPr>
          <w:rFonts w:cstheme="minorHAnsi"/>
          <w:lang w:val="en-US"/>
        </w:rPr>
        <w:instrText xml:space="preserve"> ADDIN EN.CITE &lt;EndNote&gt;&lt;Cite&gt;&lt;Author&gt;Taormina&lt;/Author&gt;&lt;Year&gt;2009&lt;/Year&gt;&lt;RecNum&gt;5124&lt;/RecNum&gt;&lt;DisplayText&gt;(Taormina &amp;amp; Kuok, 2009)&lt;/DisplayText&gt;&lt;record&gt;&lt;rec-number&gt;5124&lt;/rec-number&gt;&lt;foreign-keys&gt;&lt;key app="EN" db-id="psz0f0xrixzveyert2252950zrwdfzsefvv9" timestamp="1658259867" guid="a501bf46-6f92-4714-bf09-209f26625edd"&gt;5124&lt;/key&gt;&lt;/foreign-keys&gt;&lt;ref-type name="Journal Article"&gt;17&lt;/ref-type&gt;&lt;contributors&gt;&lt;authors&gt;&lt;author&gt;Taormina, Robert J&lt;/author&gt;&lt;author&gt;Kuok, Angus Chin Him&lt;/author&gt;&lt;/authors&gt;&lt;/contributors&gt;&lt;titles&gt;&lt;title&gt;Factors related to casino dealer burnout and turnover intention in Macau: Implications for casino management&lt;/title&gt;&lt;secondary-title&gt;International Gambling Studies&lt;/secondary-title&gt;&lt;/titles&gt;&lt;periodical&gt;&lt;full-title&gt;International Gambling Studies&lt;/full-title&gt;&lt;/periodical&gt;&lt;pages&gt;275-294&lt;/pages&gt;&lt;volume&gt;9&lt;/volume&gt;&lt;number&gt;3&lt;/number&gt;&lt;dates&gt;&lt;year&gt;2009&lt;/year&gt;&lt;/dates&gt;&lt;isbn&gt;1445-9795&lt;/isbn&gt;&lt;urls&gt;&lt;/urls&gt;&lt;/record&gt;&lt;/Cite&gt;&lt;/EndNote&gt;</w:instrText>
      </w:r>
      <w:r>
        <w:rPr>
          <w:rFonts w:cstheme="minorHAnsi"/>
          <w:lang w:val="en-US"/>
        </w:rPr>
        <w:fldChar w:fldCharType="separate"/>
      </w:r>
      <w:r>
        <w:rPr>
          <w:rFonts w:cstheme="minorHAnsi"/>
          <w:noProof/>
          <w:lang w:val="en-US"/>
        </w:rPr>
        <w:t>(Taormina &amp; Kuok, 2009)</w:t>
      </w:r>
      <w:r>
        <w:rPr>
          <w:rFonts w:cstheme="minorHAnsi"/>
          <w:lang w:val="en-US"/>
        </w:rPr>
        <w:fldChar w:fldCharType="end"/>
      </w:r>
      <w:r w:rsidRPr="00EC015B">
        <w:rPr>
          <w:rFonts w:cstheme="minorHAnsi"/>
          <w:lang w:val="en-US"/>
        </w:rPr>
        <w:t>.</w:t>
      </w:r>
      <w:r>
        <w:rPr>
          <w:rFonts w:cstheme="minorHAnsi"/>
          <w:lang w:val="en-US"/>
        </w:rPr>
        <w:t xml:space="preserve"> According to the meta-analysis results, </w:t>
      </w:r>
      <w:r w:rsidRPr="00EC015B">
        <w:rPr>
          <w:rFonts w:cstheme="minorHAnsi"/>
          <w:lang w:val="en-US"/>
        </w:rPr>
        <w:t xml:space="preserve">prolonged burnout </w:t>
      </w:r>
      <w:r w:rsidRPr="00EC015B">
        <w:rPr>
          <w:rFonts w:cstheme="minorHAnsi"/>
          <w:lang w:val="en-US"/>
        </w:rPr>
        <w:lastRenderedPageBreak/>
        <w:t xml:space="preserve">causes </w:t>
      </w:r>
      <w:r>
        <w:rPr>
          <w:rFonts w:cstheme="minorHAnsi"/>
          <w:lang w:val="en-US"/>
        </w:rPr>
        <w:t>other psychological well-being problems</w:t>
      </w:r>
      <w:r w:rsidRPr="00EC015B">
        <w:rPr>
          <w:rFonts w:cstheme="minorHAnsi"/>
          <w:lang w:val="en-US"/>
        </w:rPr>
        <w:t>, such as depression, anxiety, loss of control, lack of self-confidence, and feeling of frustration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&lt;EndNote&gt;&lt;Cite&gt;&lt;Author&gt;Aronsson&lt;/Author&gt;&lt;Year&gt;2017&lt;/Year&gt;&lt;RecNum&gt;5125&lt;/RecNum&gt;&lt;DisplayText&gt;(Aronsson et al., 2017)&lt;/DisplayText&gt;&lt;record&gt;&lt;rec-number&gt;5125&lt;/rec-number&gt;&lt;foreign-keys&gt;&lt;key app="EN" db-id="psz0f0xrixzveyert2252950zrwdfzsefvv9" timestamp="1658259937" guid="b127fb26-a7fd-4d06-9679-b352554142eb"&gt;5125&lt;/key&gt;&lt;/foreign-keys&gt;&lt;ref-type name="Journal Article"&gt;17&lt;/ref-type&gt;&lt;contributors&gt;&lt;authors&gt;&lt;author&gt;Aronsson, Gunnar&lt;/author&gt;&lt;author&gt;Theorell, Töres&lt;/author&gt;&lt;author&gt;Grape, Tom&lt;/author&gt;&lt;author&gt;Hammarström, Anne&lt;/author&gt;&lt;author&gt;Hogstedt, Christer&lt;/author&gt;&lt;author&gt;Marteinsdottir, Ina&lt;/author&gt;&lt;author&gt;Skoog, Ingmar&lt;/author&gt;&lt;author&gt;Träskman-Bendz, Lil&lt;/author&gt;&lt;author&gt;Hall, Charlotte&lt;/author&gt;&lt;/authors&gt;&lt;/contributors&gt;&lt;titles&gt;&lt;title&gt;A systematic review including meta-analysis of work environment and burnout symptoms&lt;/title&gt;&lt;secondary-title&gt;BMC public health&lt;/secondary-title&gt;&lt;/titles&gt;&lt;periodical&gt;&lt;full-title&gt;BMC public health&lt;/full-title&gt;&lt;/periodical&gt;&lt;pages&gt;1-13&lt;/pages&gt;&lt;volume&gt;17&lt;/volume&gt;&lt;number&gt;1&lt;/number&gt;&lt;dates&gt;&lt;year&gt;2017&lt;/year&gt;&lt;/dates&gt;&lt;isbn&gt;1471-2458&lt;/isbn&gt;&lt;urls&gt;&lt;/urls&gt;&lt;/record&gt;&lt;/Cite&gt;&lt;/EndNote&gt;</w:instrText>
      </w:r>
      <w:r>
        <w:rPr>
          <w:rFonts w:cstheme="minorHAnsi"/>
          <w:lang w:val="en-US"/>
        </w:rPr>
        <w:fldChar w:fldCharType="separate"/>
      </w:r>
      <w:r>
        <w:rPr>
          <w:rFonts w:cstheme="minorHAnsi"/>
          <w:noProof/>
          <w:lang w:val="en-US"/>
        </w:rPr>
        <w:t>(Aronsson et al., 2017)</w:t>
      </w:r>
      <w:r>
        <w:rPr>
          <w:rFonts w:cstheme="minorHAnsi"/>
          <w:lang w:val="en-US"/>
        </w:rPr>
        <w:fldChar w:fldCharType="end"/>
      </w:r>
      <w:r w:rsidRPr="00EC015B">
        <w:rPr>
          <w:rFonts w:cstheme="minorHAnsi"/>
          <w:lang w:val="en-US"/>
        </w:rPr>
        <w:t>.</w:t>
      </w:r>
    </w:p>
    <w:p w14:paraId="711D6177" w14:textId="77777777" w:rsidR="00584E91" w:rsidRPr="00EC015B" w:rsidRDefault="00584E91" w:rsidP="00584E91">
      <w:pPr>
        <w:spacing w:before="200"/>
        <w:rPr>
          <w:rFonts w:cstheme="minorHAnsi"/>
          <w:lang w:val="en-US"/>
        </w:rPr>
      </w:pPr>
    </w:p>
    <w:p w14:paraId="0F311489" w14:textId="77777777" w:rsidR="00584E91" w:rsidRPr="00EC015B" w:rsidRDefault="00584E91" w:rsidP="00584E91">
      <w:pPr>
        <w:pStyle w:val="Heading4"/>
        <w:rPr>
          <w:rFonts w:cstheme="minorHAnsi"/>
          <w:lang w:val="en-US"/>
        </w:rPr>
      </w:pPr>
      <w:r w:rsidRPr="00EC015B">
        <w:rPr>
          <w:rFonts w:cstheme="minorHAnsi"/>
          <w:lang w:val="en-US"/>
        </w:rPr>
        <w:t>Behavior results</w:t>
      </w:r>
    </w:p>
    <w:p w14:paraId="68ED7A73" w14:textId="77777777" w:rsidR="00584E91" w:rsidRDefault="00584E91" w:rsidP="00584E91">
      <w:pPr>
        <w:spacing w:before="200"/>
        <w:rPr>
          <w:rFonts w:cstheme="minorHAnsi"/>
          <w:lang w:val="en-US"/>
        </w:rPr>
      </w:pPr>
      <w:r>
        <w:rPr>
          <w:rFonts w:cstheme="minorHAnsi"/>
          <w:lang w:val="en-US"/>
        </w:rPr>
        <w:t>Over time</w:t>
      </w:r>
      <w:r w:rsidRPr="00EC015B">
        <w:rPr>
          <w:rFonts w:cstheme="minorHAnsi"/>
          <w:lang w:val="en-US"/>
        </w:rPr>
        <w:t>, the influence of occupational stress on work performance has been widely investigated.</w:t>
      </w:r>
      <w:r>
        <w:rPr>
          <w:rFonts w:cstheme="minorHAnsi"/>
          <w:lang w:val="en-US"/>
        </w:rPr>
        <w:t xml:space="preserve"> </w:t>
      </w:r>
      <w:r w:rsidRPr="00EC015B">
        <w:rPr>
          <w:rFonts w:cstheme="minorHAnsi"/>
          <w:lang w:val="en-US"/>
        </w:rPr>
        <w:t xml:space="preserve">According to </w:t>
      </w:r>
      <w:r w:rsidRPr="00EC015B">
        <w:rPr>
          <w:rFonts w:cstheme="minorHAnsi"/>
          <w:lang w:val="en-US"/>
        </w:rPr>
        <w:fldChar w:fldCharType="begin"/>
      </w:r>
      <w:r>
        <w:rPr>
          <w:rFonts w:cstheme="minorHAnsi"/>
          <w:lang w:val="en-US"/>
        </w:rPr>
        <w:instrText xml:space="preserve"> ADDIN EN.CITE &lt;EndNote&gt;&lt;Cite AuthorYear="1"&gt;&lt;Author&gt;Jex&lt;/Author&gt;&lt;Year&gt;1998&lt;/Year&gt;&lt;RecNum&gt;4941&lt;/RecNum&gt;&lt;DisplayText&gt;Jex (1998)&lt;/DisplayText&gt;&lt;record&gt;&lt;rec-number&gt;4941&lt;/rec-number&gt;&lt;foreign-keys&gt;&lt;key app="EN" db-id="psz0f0xrixzveyert2252950zrwdfzsefvv9" timestamp="1651428515" guid="01d965ae-c2ca-428e-8ed7-a51a8eb4a586"&gt;4941&lt;/key&gt;&lt;/foreign-keys&gt;&lt;ref-type name="Book"&gt;6&lt;/ref-type&gt;&lt;contributors&gt;&lt;authors&gt;&lt;author&gt;Jex, Steve M&lt;/author&gt;&lt;/authors&gt;&lt;/contributors&gt;&lt;titles&gt;&lt;title&gt;Stress and job performance: Theory, research, and implications for managerial practice&lt;/title&gt;&lt;/titles&gt;&lt;dates&gt;&lt;year&gt;1998&lt;/year&gt;&lt;/dates&gt;&lt;publisher&gt;Sage Publications Ltd&lt;/publisher&gt;&lt;isbn&gt;0761909230&lt;/isbn&gt;&lt;urls&gt;&lt;/urls&gt;&lt;/record&gt;&lt;/Cite&gt;&lt;/EndNote&gt;</w:instrText>
      </w:r>
      <w:r w:rsidRPr="00EC015B">
        <w:rPr>
          <w:rFonts w:cstheme="minorHAnsi"/>
          <w:lang w:val="en-US"/>
        </w:rPr>
        <w:fldChar w:fldCharType="separate"/>
      </w:r>
      <w:r w:rsidRPr="00EC015B">
        <w:rPr>
          <w:rFonts w:cstheme="minorHAnsi"/>
          <w:noProof/>
          <w:lang w:val="en-US"/>
        </w:rPr>
        <w:t>Jex (1998)</w:t>
      </w:r>
      <w:r w:rsidRPr="00EC015B">
        <w:rPr>
          <w:rFonts w:cstheme="minorHAnsi"/>
          <w:lang w:val="en-US"/>
        </w:rPr>
        <w:fldChar w:fldCharType="end"/>
      </w:r>
      <w:r w:rsidRPr="00EC015B">
        <w:rPr>
          <w:rFonts w:cstheme="minorHAnsi"/>
          <w:lang w:val="en-US"/>
        </w:rPr>
        <w:t>, the relationship between stress and performance at work is presented in an inverted U-shape.</w:t>
      </w:r>
      <w:r>
        <w:rPr>
          <w:rFonts w:cstheme="minorHAnsi"/>
          <w:lang w:val="en-US"/>
        </w:rPr>
        <w:t xml:space="preserve"> </w:t>
      </w:r>
      <w:r w:rsidRPr="00EC015B">
        <w:rPr>
          <w:rFonts w:cstheme="minorHAnsi"/>
          <w:lang w:val="en-US"/>
        </w:rPr>
        <w:t xml:space="preserve">The figure indicates that </w:t>
      </w:r>
      <w:r>
        <w:rPr>
          <w:rFonts w:cstheme="minorHAnsi"/>
          <w:lang w:val="en-US"/>
        </w:rPr>
        <w:t xml:space="preserve">employees' job performance increases </w:t>
      </w:r>
      <w:r w:rsidRPr="00EC015B">
        <w:rPr>
          <w:rFonts w:cstheme="minorHAnsi"/>
          <w:lang w:val="en-US"/>
        </w:rPr>
        <w:t xml:space="preserve">when </w:t>
      </w:r>
      <w:r>
        <w:rPr>
          <w:rFonts w:cstheme="minorHAnsi"/>
          <w:lang w:val="en-US"/>
        </w:rPr>
        <w:t>stress levels rise</w:t>
      </w:r>
      <w:r w:rsidRPr="00EC015B">
        <w:rPr>
          <w:rFonts w:cstheme="minorHAnsi"/>
          <w:lang w:val="en-US"/>
        </w:rPr>
        <w:t>.</w:t>
      </w:r>
      <w:r>
        <w:rPr>
          <w:rFonts w:cstheme="minorHAnsi"/>
          <w:lang w:val="en-US"/>
        </w:rPr>
        <w:t xml:space="preserve"> </w:t>
      </w:r>
      <w:r w:rsidRPr="00EC015B">
        <w:rPr>
          <w:rFonts w:cstheme="minorHAnsi"/>
          <w:lang w:val="en-US"/>
        </w:rPr>
        <w:t>But this positive relationship ends up at a certain point.</w:t>
      </w:r>
      <w:r>
        <w:rPr>
          <w:rFonts w:cstheme="minorHAnsi"/>
          <w:lang w:val="en-US"/>
        </w:rPr>
        <w:t xml:space="preserve"> </w:t>
      </w:r>
      <w:r w:rsidRPr="00EC015B">
        <w:rPr>
          <w:rFonts w:cstheme="minorHAnsi"/>
          <w:lang w:val="en-US"/>
        </w:rPr>
        <w:t xml:space="preserve">When the work stress turns too high, </w:t>
      </w:r>
      <w:r>
        <w:rPr>
          <w:rFonts w:cstheme="minorHAnsi"/>
          <w:lang w:val="en-US"/>
        </w:rPr>
        <w:t>employees'</w:t>
      </w:r>
      <w:r w:rsidRPr="00EC015B">
        <w:rPr>
          <w:rFonts w:cstheme="minorHAnsi"/>
          <w:lang w:val="en-US"/>
        </w:rPr>
        <w:t xml:space="preserve"> performance and productivity on many tasks will significantly decrease.</w:t>
      </w:r>
      <w:r>
        <w:rPr>
          <w:rFonts w:cstheme="minorHAnsi"/>
          <w:lang w:val="en-US"/>
        </w:rPr>
        <w:t xml:space="preserve"> </w:t>
      </w:r>
      <w:r w:rsidRPr="00EC015B">
        <w:rPr>
          <w:rFonts w:cstheme="minorHAnsi"/>
          <w:lang w:val="en-US"/>
        </w:rPr>
        <w:t xml:space="preserve">This inverted U-shape relationship between work stressors and job performance was verified in many industrial professions, such as nurses and sales </w:t>
      </w:r>
      <w:r>
        <w:rPr>
          <w:rFonts w:cstheme="minorHAnsi"/>
          <w:lang w:val="en-US"/>
        </w:rPr>
        <w:fldChar w:fldCharType="begin"/>
      </w:r>
      <w:r>
        <w:rPr>
          <w:rFonts w:cstheme="minorHAnsi"/>
          <w:lang w:val="en-US"/>
        </w:rPr>
        <w:instrText xml:space="preserve"> ADDIN EN.CITE &lt;EndNote&gt;&lt;Cite&gt;&lt;Author&gt;Gilboa&lt;/Author&gt;&lt;Year&gt;2008&lt;/Year&gt;&lt;RecNum&gt;4942&lt;/RecNum&gt;&lt;DisplayText&gt;(Gilboa et al., 2008)&lt;/DisplayText&gt;&lt;record&gt;&lt;rec-number&gt;4942&lt;/rec-number&gt;&lt;foreign-keys&gt;&lt;key app="EN" db-id="psz0f0xrixzveyert2252950zrwdfzsefvv9" timestamp="1651430027" guid="e9599cdb-cc9d-4910-a465-0e4ce2543219"&gt;4942&lt;/key&gt;&lt;/foreign-keys&gt;&lt;ref-type name="Journal Article"&gt;17&lt;/ref-type&gt;&lt;contributors&gt;&lt;authors&gt;&lt;author&gt;Gilboa, Simona&lt;/author&gt;&lt;author&gt;Shirom, Arie&lt;/author&gt;&lt;author&gt;Fried, Yitzhak&lt;/author&gt;&lt;author&gt;C</w:instrText>
      </w:r>
      <w:r>
        <w:rPr>
          <w:rFonts w:cstheme="minorHAnsi" w:hint="eastAsia"/>
          <w:lang w:val="en-US"/>
        </w:rPr>
        <w:instrText>ooper, Cary&lt;/author&gt;&lt;/authors&gt;&lt;/contributors&gt;&lt;titles&gt;&lt;title&gt;A meta</w:instrText>
      </w:r>
      <w:r>
        <w:rPr>
          <w:rFonts w:cstheme="minorHAnsi" w:hint="eastAsia"/>
          <w:lang w:val="en-US"/>
        </w:rPr>
        <w:instrText>‐</w:instrText>
      </w:r>
      <w:r>
        <w:rPr>
          <w:rFonts w:cstheme="minorHAnsi" w:hint="eastAsia"/>
          <w:lang w:val="en-US"/>
        </w:rPr>
        <w:instrText>analysis of work demand stressors and job performance: examining main and moderating effects&lt;/title&gt;&lt;secondary-title&gt;Personnel psychology&lt;/secondary-title&gt;&lt;/titles&gt;&lt;periodical&gt;&lt;full-title&gt;</w:instrText>
      </w:r>
      <w:r>
        <w:rPr>
          <w:rFonts w:cstheme="minorHAnsi"/>
          <w:lang w:val="en-US"/>
        </w:rPr>
        <w:instrText>Personnel Psychology&lt;/full-title&gt;&lt;/periodical&gt;&lt;pages&gt;227-271&lt;/pages&gt;&lt;volume&gt;61&lt;/volume&gt;&lt;number&gt;2&lt;/number&gt;&lt;dates&gt;&lt;year&gt;2008&lt;/year&gt;&lt;/dates&gt;&lt;isbn&gt;0031-5826&lt;/isbn&gt;&lt;urls&gt;&lt;/urls&gt;&lt;/record&gt;&lt;/Cite&gt;&lt;/EndNote&gt;</w:instrText>
      </w:r>
      <w:r>
        <w:rPr>
          <w:rFonts w:cstheme="minorHAnsi"/>
          <w:lang w:val="en-US"/>
        </w:rPr>
        <w:fldChar w:fldCharType="separate"/>
      </w:r>
      <w:r>
        <w:rPr>
          <w:rFonts w:cstheme="minorHAnsi"/>
          <w:noProof/>
          <w:lang w:val="en-US"/>
        </w:rPr>
        <w:t>(Gilboa et al., 2008)</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Subsequently</w:t>
      </w:r>
      <w:r>
        <w:rPr>
          <w:rFonts w:cstheme="minorHAnsi"/>
          <w:lang w:val="en-US"/>
        </w:rPr>
        <w:t>,</w:t>
      </w:r>
      <w:r w:rsidRPr="00EC015B">
        <w:rPr>
          <w:rFonts w:cstheme="minorHAnsi"/>
          <w:lang w:val="en-US"/>
        </w:rPr>
        <w:t xml:space="preserve"> the negative consequences of low productivity turn into high turnover </w:t>
      </w:r>
      <w:r>
        <w:rPr>
          <w:rFonts w:cstheme="minorHAnsi"/>
          <w:lang w:val="en-US"/>
        </w:rPr>
        <w:fldChar w:fldCharType="begin"/>
      </w:r>
      <w:r>
        <w:rPr>
          <w:rFonts w:cstheme="minorHAnsi"/>
          <w:lang w:val="en-US"/>
        </w:rPr>
        <w:instrText xml:space="preserve"> ADDIN EN.CITE &lt;EndNote&gt;&lt;Cite&gt;&lt;Author&gt;Parker&lt;/Author&gt;&lt;Year&gt;1995&lt;/Year&gt;&lt;RecNum&gt;5127&lt;/RecNum&gt;&lt;DisplayText&gt;(Parker &amp;amp; Kulik, 1995)&lt;/DisplayText&gt;&lt;record&gt;&lt;rec-number&gt;5127&lt;/rec-number&gt;&lt;foreign-keys&gt;&lt;key app="EN" db-id="psz0f0xrixzveyert2252950zrwdfzsefvv9" timestamp="1658260135" guid="2cd95937-4145-4975-bb70-91657cfc73e8"&gt;5127&lt;/key&gt;&lt;/foreign-keys&gt;&lt;ref-type name="Journal Article"&gt;17&lt;/ref-type&gt;&lt;contributors&gt;&lt;authors&gt;&lt;author&gt;Parker, Patricia A&lt;/author&gt;&lt;author&gt;Kulik, James A&lt;/author&gt;&lt;/authors&gt;&lt;/contributors&gt;&lt;titles&gt;&lt;title&gt;Burnout, self-and supervisor-rated job performance, and absenteeism among nurses&lt;/title&gt;&lt;secondary-title&gt;Journal of behavioral medicine&lt;/secondary-title&gt;&lt;/titles&gt;&lt;periodical&gt;&lt;full-title&gt;Journal of behavioral medicine&lt;/full-title&gt;&lt;/periodical&gt;&lt;pages&gt;581-599&lt;/pages&gt;&lt;volume&gt;18&lt;/volume&gt;&lt;number&gt;6&lt;/number&gt;&lt;dates&gt;&lt;year&gt;1995&lt;/year&gt;&lt;/dates&gt;&lt;isbn&gt;1573-3521&lt;/isbn&gt;&lt;urls&gt;&lt;/urls&gt;&lt;/record&gt;&lt;/Cite&gt;&lt;/EndNote&gt;</w:instrText>
      </w:r>
      <w:r>
        <w:rPr>
          <w:rFonts w:cstheme="minorHAnsi"/>
          <w:lang w:val="en-US"/>
        </w:rPr>
        <w:fldChar w:fldCharType="separate"/>
      </w:r>
      <w:r>
        <w:rPr>
          <w:rFonts w:cstheme="minorHAnsi"/>
          <w:noProof/>
          <w:lang w:val="en-US"/>
        </w:rPr>
        <w:t>(Parker &amp; Kulik, 1995)</w:t>
      </w:r>
      <w:r>
        <w:rPr>
          <w:rFonts w:cstheme="minorHAnsi"/>
          <w:lang w:val="en-US"/>
        </w:rPr>
        <w:fldChar w:fldCharType="end"/>
      </w:r>
      <w:r>
        <w:rPr>
          <w:rFonts w:cstheme="minorHAnsi"/>
          <w:lang w:val="en-US"/>
        </w:rPr>
        <w:t xml:space="preserve">and </w:t>
      </w:r>
      <w:r w:rsidRPr="00EC015B">
        <w:rPr>
          <w:rFonts w:cstheme="minorHAnsi"/>
          <w:lang w:val="en-US"/>
        </w:rPr>
        <w:t>absenteeism</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&lt;EndNote&gt;&lt;Cite&gt;&lt;Author&gt;Bycio&lt;/Author&gt;&lt;Year&gt;1992&lt;/Year&gt;&lt;RecNum&gt;5046&lt;/RecNum&gt;&lt;DisplayText&gt;(Bycio, 1992)&lt;/DisplayText&gt;&lt;record&gt;&lt;rec-number&gt;5046&lt;/rec-number&gt;&lt;foreign-keys&gt;&lt;key app="EN" db-id="psz0f0xrixzveyert2252950zrwdfzsefvv9" timestamp="1657714193" guid="6d7919ad-365e-4aa1-ba12-769920de1c32"&gt;5046&lt;/key&gt;&lt;/foreign-keys&gt;&lt;ref-type name="Journal Article"&gt;17&lt;/ref-type&gt;&lt;contributors&gt;&lt;authors&gt;&lt;author&gt;Bycio, Peter&lt;/author&gt;&lt;/authors&gt;&lt;/contributors&gt;&lt;titles&gt;&lt;title&gt;Job performance and absenteeism: A review and meta-analysis&lt;/title&gt;&lt;secondary-title&gt;Human relations&lt;/secondary-title&gt;&lt;/titles&gt;&lt;periodical&gt;&lt;full-title&gt;Human relations&lt;/full-title&gt;&lt;/periodical&gt;&lt;pages&gt;193-220&lt;/pages&gt;&lt;volume&gt;45&lt;/volume&gt;&lt;number&gt;2&lt;/number&gt;&lt;dates&gt;&lt;year&gt;1992&lt;/year&gt;&lt;/dates&gt;&lt;isbn&gt;0018-7267&lt;/isbn&gt;&lt;urls&gt;&lt;/urls&gt;&lt;/record&gt;&lt;/Cite&gt;&lt;/EndNote&gt;</w:instrText>
      </w:r>
      <w:r>
        <w:rPr>
          <w:rFonts w:cstheme="minorHAnsi"/>
          <w:lang w:val="en-US"/>
        </w:rPr>
        <w:fldChar w:fldCharType="separate"/>
      </w:r>
      <w:r>
        <w:rPr>
          <w:rFonts w:cstheme="minorHAnsi"/>
          <w:noProof/>
          <w:lang w:val="en-US"/>
        </w:rPr>
        <w:t>(Bycio, 1992)</w:t>
      </w:r>
      <w:r>
        <w:rPr>
          <w:rFonts w:cstheme="minorHAnsi"/>
          <w:lang w:val="en-US"/>
        </w:rPr>
        <w:fldChar w:fldCharType="end"/>
      </w:r>
      <w:r w:rsidRPr="00EC015B">
        <w:rPr>
          <w:rFonts w:cstheme="minorHAnsi"/>
          <w:lang w:val="en-US"/>
        </w:rPr>
        <w:t xml:space="preserve">. </w:t>
      </w:r>
    </w:p>
    <w:p w14:paraId="797F6DD5" w14:textId="77777777" w:rsidR="00584E91" w:rsidRPr="00EC015B" w:rsidRDefault="00584E91" w:rsidP="00584E91">
      <w:pPr>
        <w:spacing w:before="200"/>
        <w:rPr>
          <w:rFonts w:cstheme="minorHAnsi"/>
          <w:lang w:val="en-US"/>
        </w:rPr>
      </w:pPr>
    </w:p>
    <w:p w14:paraId="28A57F57" w14:textId="77777777" w:rsidR="00584E91" w:rsidRPr="00EC015B" w:rsidRDefault="00584E91" w:rsidP="00584E91">
      <w:pPr>
        <w:pStyle w:val="GraphicsStyle"/>
      </w:pPr>
      <w:r w:rsidRPr="00252DE4">
        <w:t>Table 4.5 Consequences</w:t>
      </w:r>
      <w:r w:rsidRPr="00EC015B">
        <w:t xml:space="preserve"> of </w:t>
      </w:r>
      <w:r>
        <w:t xml:space="preserve">work </w:t>
      </w:r>
      <w:r w:rsidRPr="00EC015B">
        <w:t>stress</w:t>
      </w:r>
    </w:p>
    <w:tbl>
      <w:tblPr>
        <w:tblW w:w="0" w:type="auto"/>
        <w:tblLayout w:type="fixed"/>
        <w:tblCellMar>
          <w:left w:w="0" w:type="dxa"/>
          <w:right w:w="0" w:type="dxa"/>
        </w:tblCellMar>
        <w:tblLook w:val="04A0" w:firstRow="1" w:lastRow="0" w:firstColumn="1" w:lastColumn="0" w:noHBand="0" w:noVBand="1"/>
        <w:tblCaption w:val=""/>
        <w:tblDescription w:val=""/>
      </w:tblPr>
      <w:tblGrid>
        <w:gridCol w:w="2977"/>
        <w:gridCol w:w="2835"/>
        <w:gridCol w:w="2116"/>
      </w:tblGrid>
      <w:tr w:rsidR="00584E91" w:rsidRPr="00EC015B" w14:paraId="703EEBB6" w14:textId="77777777" w:rsidTr="00606C56">
        <w:tc>
          <w:tcPr>
            <w:tcW w:w="2977" w:type="dxa"/>
            <w:tcBorders>
              <w:top w:val="single" w:sz="4" w:space="0" w:color="auto"/>
              <w:bottom w:val="single" w:sz="4" w:space="0" w:color="auto"/>
            </w:tcBorders>
            <w:tcMar>
              <w:top w:w="80" w:type="dxa"/>
              <w:left w:w="80" w:type="dxa"/>
              <w:bottom w:w="80" w:type="dxa"/>
              <w:right w:w="80" w:type="dxa"/>
            </w:tcMar>
            <w:hideMark/>
          </w:tcPr>
          <w:p w14:paraId="7012E2ED" w14:textId="77777777" w:rsidR="00584E91" w:rsidRPr="00EC015B" w:rsidRDefault="00584E91" w:rsidP="00606C56">
            <w:pPr>
              <w:spacing w:line="240" w:lineRule="auto"/>
              <w:rPr>
                <w:rFonts w:cstheme="minorHAnsi"/>
                <w:lang w:val="en-US"/>
              </w:rPr>
            </w:pPr>
            <w:r w:rsidRPr="00EC015B">
              <w:rPr>
                <w:rFonts w:cstheme="minorHAnsi"/>
                <w:lang w:val="en-US"/>
              </w:rPr>
              <w:t>Physical</w:t>
            </w:r>
          </w:p>
        </w:tc>
        <w:tc>
          <w:tcPr>
            <w:tcW w:w="2835" w:type="dxa"/>
            <w:tcBorders>
              <w:top w:val="single" w:sz="4" w:space="0" w:color="auto"/>
              <w:bottom w:val="single" w:sz="4" w:space="0" w:color="auto"/>
            </w:tcBorders>
            <w:tcMar>
              <w:top w:w="80" w:type="dxa"/>
              <w:left w:w="80" w:type="dxa"/>
              <w:bottom w:w="80" w:type="dxa"/>
              <w:right w:w="80" w:type="dxa"/>
            </w:tcMar>
            <w:hideMark/>
          </w:tcPr>
          <w:p w14:paraId="1F989263" w14:textId="77777777" w:rsidR="00584E91" w:rsidRPr="00EC015B" w:rsidRDefault="00584E91" w:rsidP="00606C56">
            <w:pPr>
              <w:spacing w:line="240" w:lineRule="auto"/>
              <w:rPr>
                <w:rFonts w:cstheme="minorHAnsi"/>
                <w:lang w:val="en-US"/>
              </w:rPr>
            </w:pPr>
            <w:r w:rsidRPr="00EC015B">
              <w:rPr>
                <w:rFonts w:cstheme="minorHAnsi"/>
                <w:lang w:val="en-US"/>
              </w:rPr>
              <w:t xml:space="preserve">Psychological </w:t>
            </w:r>
          </w:p>
        </w:tc>
        <w:tc>
          <w:tcPr>
            <w:tcW w:w="2116" w:type="dxa"/>
            <w:tcBorders>
              <w:top w:val="single" w:sz="4" w:space="0" w:color="auto"/>
              <w:bottom w:val="single" w:sz="4" w:space="0" w:color="auto"/>
            </w:tcBorders>
            <w:tcMar>
              <w:top w:w="80" w:type="dxa"/>
              <w:left w:w="80" w:type="dxa"/>
              <w:bottom w:w="80" w:type="dxa"/>
              <w:right w:w="80" w:type="dxa"/>
            </w:tcMar>
            <w:hideMark/>
          </w:tcPr>
          <w:p w14:paraId="3B34B635" w14:textId="77777777" w:rsidR="00584E91" w:rsidRPr="00EC015B" w:rsidRDefault="00584E91" w:rsidP="00606C56">
            <w:pPr>
              <w:spacing w:line="240" w:lineRule="auto"/>
              <w:rPr>
                <w:rFonts w:cstheme="minorHAnsi"/>
                <w:lang w:val="en-US"/>
              </w:rPr>
            </w:pPr>
            <w:r w:rsidRPr="00EC015B">
              <w:rPr>
                <w:rFonts w:cstheme="minorHAnsi"/>
                <w:lang w:val="en-US"/>
              </w:rPr>
              <w:t>Behavior</w:t>
            </w:r>
          </w:p>
        </w:tc>
      </w:tr>
      <w:tr w:rsidR="00584E91" w:rsidRPr="005F3719" w14:paraId="5D218194" w14:textId="77777777" w:rsidTr="00606C56">
        <w:tc>
          <w:tcPr>
            <w:tcW w:w="2977" w:type="dxa"/>
            <w:tcBorders>
              <w:top w:val="single" w:sz="4" w:space="0" w:color="auto"/>
              <w:bottom w:val="single" w:sz="4" w:space="0" w:color="auto"/>
            </w:tcBorders>
            <w:tcMar>
              <w:top w:w="80" w:type="dxa"/>
              <w:left w:w="80" w:type="dxa"/>
              <w:bottom w:w="80" w:type="dxa"/>
              <w:right w:w="80" w:type="dxa"/>
            </w:tcMar>
            <w:hideMark/>
          </w:tcPr>
          <w:p w14:paraId="38E5AADD" w14:textId="77777777" w:rsidR="00584E91" w:rsidRPr="00EC015B" w:rsidRDefault="00584E91" w:rsidP="00606C56">
            <w:pPr>
              <w:spacing w:line="240" w:lineRule="auto"/>
              <w:rPr>
                <w:rFonts w:cstheme="minorHAnsi"/>
                <w:lang w:val="en-US"/>
              </w:rPr>
            </w:pPr>
            <w:r w:rsidRPr="00EC015B">
              <w:rPr>
                <w:rFonts w:cstheme="minorHAnsi"/>
                <w:lang w:val="en-US"/>
              </w:rPr>
              <w:t>Less energy</w:t>
            </w:r>
          </w:p>
          <w:p w14:paraId="5DD8C2F7" w14:textId="77777777" w:rsidR="00584E91" w:rsidRPr="00EC015B" w:rsidRDefault="00584E91" w:rsidP="00606C56">
            <w:pPr>
              <w:spacing w:line="240" w:lineRule="auto"/>
              <w:rPr>
                <w:rFonts w:cstheme="minorHAnsi"/>
                <w:lang w:val="en-US"/>
              </w:rPr>
            </w:pPr>
            <w:r w:rsidRPr="00EC015B">
              <w:rPr>
                <w:rFonts w:cstheme="minorHAnsi"/>
                <w:lang w:val="en-US"/>
              </w:rPr>
              <w:t>Fragile</w:t>
            </w:r>
          </w:p>
          <w:p w14:paraId="5FBC6009" w14:textId="77777777" w:rsidR="00584E91" w:rsidRDefault="00584E91" w:rsidP="00606C56">
            <w:pPr>
              <w:spacing w:line="240" w:lineRule="auto"/>
              <w:rPr>
                <w:rFonts w:cstheme="minorHAnsi"/>
                <w:lang w:val="en-US"/>
              </w:rPr>
            </w:pPr>
            <w:r w:rsidRPr="00EC015B">
              <w:rPr>
                <w:rFonts w:cstheme="minorHAnsi"/>
                <w:lang w:val="en-US"/>
              </w:rPr>
              <w:t>Decreased concentration</w:t>
            </w:r>
          </w:p>
          <w:p w14:paraId="58BD1F19" w14:textId="77777777" w:rsidR="00584E91" w:rsidRPr="00EC015B" w:rsidRDefault="00584E91" w:rsidP="00606C56">
            <w:pPr>
              <w:spacing w:line="240" w:lineRule="auto"/>
              <w:rPr>
                <w:rFonts w:cstheme="minorHAnsi"/>
                <w:lang w:val="en-US"/>
              </w:rPr>
            </w:pPr>
            <w:r w:rsidRPr="00EC015B">
              <w:rPr>
                <w:rFonts w:cstheme="minorHAnsi"/>
                <w:lang w:val="en-US"/>
              </w:rPr>
              <w:t>Forgetfulness</w:t>
            </w:r>
          </w:p>
          <w:p w14:paraId="6A5ED626" w14:textId="77777777" w:rsidR="00584E91" w:rsidRPr="00EC015B" w:rsidRDefault="00584E91" w:rsidP="00606C56">
            <w:pPr>
              <w:spacing w:line="240" w:lineRule="auto"/>
              <w:rPr>
                <w:rFonts w:cstheme="minorHAnsi"/>
                <w:lang w:val="en-US"/>
              </w:rPr>
            </w:pPr>
            <w:r w:rsidRPr="00EC015B">
              <w:rPr>
                <w:rFonts w:cstheme="minorHAnsi"/>
                <w:lang w:val="en-US"/>
              </w:rPr>
              <w:t>Body aches</w:t>
            </w:r>
          </w:p>
          <w:p w14:paraId="534A685D" w14:textId="77777777" w:rsidR="00584E91" w:rsidRPr="00EC015B" w:rsidRDefault="00584E91" w:rsidP="00606C56">
            <w:pPr>
              <w:spacing w:line="240" w:lineRule="auto"/>
              <w:rPr>
                <w:rFonts w:cstheme="minorHAnsi"/>
                <w:lang w:val="en-US"/>
              </w:rPr>
            </w:pPr>
            <w:r w:rsidRPr="00EC015B">
              <w:rPr>
                <w:rFonts w:cstheme="minorHAnsi"/>
                <w:lang w:val="en-US"/>
              </w:rPr>
              <w:t>Hair loss</w:t>
            </w:r>
          </w:p>
          <w:p w14:paraId="68929B96" w14:textId="77777777" w:rsidR="00584E91" w:rsidRPr="00EC015B" w:rsidRDefault="00584E91" w:rsidP="00606C56">
            <w:pPr>
              <w:spacing w:line="240" w:lineRule="auto"/>
              <w:rPr>
                <w:rFonts w:cstheme="minorHAnsi"/>
                <w:lang w:val="en-US"/>
              </w:rPr>
            </w:pPr>
            <w:r w:rsidRPr="00EC015B">
              <w:rPr>
                <w:rFonts w:cstheme="minorHAnsi"/>
                <w:lang w:val="en-US"/>
              </w:rPr>
              <w:t>Strokes</w:t>
            </w:r>
          </w:p>
          <w:p w14:paraId="5B67C798" w14:textId="77777777" w:rsidR="00584E91" w:rsidRPr="00EC015B" w:rsidRDefault="00584E91" w:rsidP="00606C56">
            <w:pPr>
              <w:spacing w:line="240" w:lineRule="auto"/>
              <w:rPr>
                <w:rFonts w:cstheme="minorHAnsi"/>
                <w:lang w:val="en-US"/>
              </w:rPr>
            </w:pPr>
            <w:r w:rsidRPr="00EC015B">
              <w:rPr>
                <w:rFonts w:cstheme="minorHAnsi"/>
                <w:lang w:val="en-US"/>
              </w:rPr>
              <w:lastRenderedPageBreak/>
              <w:t>Cardiovascular problems</w:t>
            </w:r>
          </w:p>
        </w:tc>
        <w:tc>
          <w:tcPr>
            <w:tcW w:w="2835" w:type="dxa"/>
            <w:tcBorders>
              <w:top w:val="single" w:sz="4" w:space="0" w:color="auto"/>
              <w:bottom w:val="single" w:sz="4" w:space="0" w:color="auto"/>
            </w:tcBorders>
            <w:tcMar>
              <w:top w:w="80" w:type="dxa"/>
              <w:left w:w="80" w:type="dxa"/>
              <w:bottom w:w="80" w:type="dxa"/>
              <w:right w:w="80" w:type="dxa"/>
            </w:tcMar>
            <w:hideMark/>
          </w:tcPr>
          <w:p w14:paraId="376106F5" w14:textId="77777777" w:rsidR="00584E91" w:rsidRPr="00EC015B" w:rsidRDefault="00584E91" w:rsidP="00606C56">
            <w:pPr>
              <w:spacing w:line="240" w:lineRule="auto"/>
              <w:rPr>
                <w:rFonts w:cstheme="minorHAnsi"/>
                <w:lang w:val="en-US"/>
              </w:rPr>
            </w:pPr>
            <w:r w:rsidRPr="00EC015B">
              <w:rPr>
                <w:rFonts w:cstheme="minorHAnsi"/>
                <w:lang w:val="en-US"/>
              </w:rPr>
              <w:lastRenderedPageBreak/>
              <w:t xml:space="preserve">Anxiety </w:t>
            </w:r>
          </w:p>
          <w:p w14:paraId="2054BEB2" w14:textId="77777777" w:rsidR="00584E91" w:rsidRPr="00EC015B" w:rsidRDefault="00584E91" w:rsidP="00606C56">
            <w:pPr>
              <w:spacing w:line="240" w:lineRule="auto"/>
              <w:rPr>
                <w:rFonts w:cstheme="minorHAnsi"/>
                <w:lang w:val="en-US"/>
              </w:rPr>
            </w:pPr>
            <w:r w:rsidRPr="00EC015B">
              <w:rPr>
                <w:rFonts w:cstheme="minorHAnsi"/>
                <w:lang w:val="en-US"/>
              </w:rPr>
              <w:t>Depression</w:t>
            </w:r>
          </w:p>
          <w:p w14:paraId="6E247666" w14:textId="77777777" w:rsidR="00584E91" w:rsidRPr="00EC015B" w:rsidRDefault="00584E91" w:rsidP="00606C56">
            <w:pPr>
              <w:spacing w:line="240" w:lineRule="auto"/>
              <w:rPr>
                <w:rFonts w:cstheme="minorHAnsi"/>
                <w:lang w:val="en-US"/>
              </w:rPr>
            </w:pPr>
            <w:r w:rsidRPr="00EC015B">
              <w:rPr>
                <w:rFonts w:cstheme="minorHAnsi"/>
                <w:lang w:val="en-US"/>
              </w:rPr>
              <w:t>Loss of control</w:t>
            </w:r>
          </w:p>
          <w:p w14:paraId="07DF08B1" w14:textId="77777777" w:rsidR="00584E91" w:rsidRPr="00EC015B" w:rsidRDefault="00584E91" w:rsidP="00606C56">
            <w:pPr>
              <w:spacing w:line="240" w:lineRule="auto"/>
              <w:rPr>
                <w:rFonts w:cstheme="minorHAnsi"/>
                <w:lang w:val="en-US"/>
              </w:rPr>
            </w:pPr>
            <w:r w:rsidRPr="00EC015B">
              <w:rPr>
                <w:rFonts w:cstheme="minorHAnsi"/>
                <w:lang w:val="en-US"/>
              </w:rPr>
              <w:t>Lack of self-confidence</w:t>
            </w:r>
          </w:p>
          <w:p w14:paraId="125D157E" w14:textId="77777777" w:rsidR="00584E91" w:rsidRPr="00EC015B" w:rsidRDefault="00584E91" w:rsidP="00606C56">
            <w:pPr>
              <w:spacing w:line="240" w:lineRule="auto"/>
              <w:rPr>
                <w:rFonts w:cstheme="minorHAnsi"/>
                <w:lang w:val="en-US"/>
              </w:rPr>
            </w:pPr>
            <w:r w:rsidRPr="00EC015B">
              <w:rPr>
                <w:rFonts w:cstheme="minorHAnsi"/>
                <w:lang w:val="en-US"/>
              </w:rPr>
              <w:t>Feeling of frustration</w:t>
            </w:r>
          </w:p>
        </w:tc>
        <w:tc>
          <w:tcPr>
            <w:tcW w:w="2116" w:type="dxa"/>
            <w:tcBorders>
              <w:top w:val="single" w:sz="4" w:space="0" w:color="auto"/>
              <w:bottom w:val="single" w:sz="4" w:space="0" w:color="auto"/>
            </w:tcBorders>
            <w:tcMar>
              <w:top w:w="80" w:type="dxa"/>
              <w:left w:w="80" w:type="dxa"/>
              <w:bottom w:w="80" w:type="dxa"/>
              <w:right w:w="80" w:type="dxa"/>
            </w:tcMar>
            <w:hideMark/>
          </w:tcPr>
          <w:p w14:paraId="180E362D" w14:textId="77777777" w:rsidR="00584E91" w:rsidRPr="00EC015B" w:rsidRDefault="00584E91" w:rsidP="00606C56">
            <w:pPr>
              <w:spacing w:line="240" w:lineRule="auto"/>
              <w:rPr>
                <w:rFonts w:cstheme="minorHAnsi"/>
                <w:lang w:val="en-US"/>
              </w:rPr>
            </w:pPr>
            <w:r w:rsidRPr="00EC015B">
              <w:rPr>
                <w:rFonts w:cstheme="minorHAnsi"/>
                <w:lang w:val="en-US"/>
              </w:rPr>
              <w:t>Low productivity</w:t>
            </w:r>
          </w:p>
          <w:p w14:paraId="7441270C" w14:textId="77777777" w:rsidR="00584E91" w:rsidRPr="00EC015B" w:rsidRDefault="00584E91" w:rsidP="00606C56">
            <w:pPr>
              <w:spacing w:line="240" w:lineRule="auto"/>
              <w:rPr>
                <w:rFonts w:cstheme="minorHAnsi"/>
                <w:lang w:val="en-US"/>
              </w:rPr>
            </w:pPr>
            <w:r w:rsidRPr="00EC015B">
              <w:rPr>
                <w:rFonts w:cstheme="minorHAnsi"/>
                <w:lang w:val="en-US"/>
              </w:rPr>
              <w:t>Absenteeism</w:t>
            </w:r>
          </w:p>
          <w:p w14:paraId="0283FB3D" w14:textId="77777777" w:rsidR="00584E91" w:rsidRPr="00EC015B" w:rsidRDefault="00584E91" w:rsidP="00606C56">
            <w:pPr>
              <w:spacing w:line="240" w:lineRule="auto"/>
              <w:rPr>
                <w:rFonts w:cstheme="minorHAnsi"/>
                <w:lang w:val="en-US"/>
              </w:rPr>
            </w:pPr>
            <w:r w:rsidRPr="00EC015B">
              <w:rPr>
                <w:rFonts w:cstheme="minorHAnsi"/>
                <w:lang w:val="en-US"/>
              </w:rPr>
              <w:t>Turnover</w:t>
            </w:r>
          </w:p>
          <w:p w14:paraId="1C49FAA6" w14:textId="77777777" w:rsidR="00584E91" w:rsidRPr="00EC015B" w:rsidRDefault="00584E91" w:rsidP="00606C56">
            <w:pPr>
              <w:spacing w:line="240" w:lineRule="auto"/>
              <w:rPr>
                <w:rFonts w:cstheme="minorHAnsi"/>
                <w:lang w:val="en-US"/>
              </w:rPr>
            </w:pPr>
            <w:r w:rsidRPr="00EC015B">
              <w:rPr>
                <w:rFonts w:cstheme="minorHAnsi"/>
                <w:lang w:val="en-US"/>
              </w:rPr>
              <w:t>Workplace violence</w:t>
            </w:r>
          </w:p>
        </w:tc>
      </w:tr>
    </w:tbl>
    <w:p w14:paraId="69750259" w14:textId="77777777" w:rsidR="00584E91" w:rsidRPr="00EC015B" w:rsidRDefault="00584E91" w:rsidP="00584E91">
      <w:pPr>
        <w:rPr>
          <w:rFonts w:cstheme="minorHAnsi"/>
          <w:lang w:val="en-US"/>
        </w:rPr>
      </w:pPr>
    </w:p>
    <w:p w14:paraId="48E80CA3" w14:textId="77777777" w:rsidR="00584E91" w:rsidRPr="00234D3C" w:rsidRDefault="00584E91" w:rsidP="00584E91">
      <w:pPr>
        <w:pStyle w:val="Heading3"/>
        <w:rPr>
          <w:rFonts w:cstheme="minorHAnsi"/>
          <w:lang w:val="en-US"/>
        </w:rPr>
      </w:pPr>
      <w:r w:rsidRPr="00EC015B">
        <w:rPr>
          <w:rFonts w:cstheme="minorHAnsi"/>
          <w:lang w:val="en-US"/>
        </w:rPr>
        <w:t>Stress Management</w:t>
      </w:r>
    </w:p>
    <w:p w14:paraId="0939B02C" w14:textId="77777777" w:rsidR="00584E91" w:rsidRPr="00EC015B" w:rsidRDefault="00584E91" w:rsidP="00584E91">
      <w:pPr>
        <w:spacing w:before="200"/>
        <w:rPr>
          <w:rFonts w:cstheme="minorHAnsi"/>
          <w:lang w:val="en-US"/>
        </w:rPr>
      </w:pPr>
      <w:r w:rsidRPr="00EC015B">
        <w:rPr>
          <w:rFonts w:cstheme="minorHAnsi"/>
          <w:lang w:val="en-US"/>
        </w:rPr>
        <w:t>Bearing in mind the negative consequences of work stress, is it possible to get rid of the stress in workplaces?</w:t>
      </w:r>
      <w:r>
        <w:rPr>
          <w:rFonts w:cstheme="minorHAnsi"/>
          <w:lang w:val="en-US"/>
        </w:rPr>
        <w:t xml:space="preserve"> </w:t>
      </w:r>
      <w:r w:rsidRPr="00EC015B">
        <w:rPr>
          <w:rFonts w:cstheme="minorHAnsi"/>
          <w:lang w:val="en-US"/>
        </w:rPr>
        <w:t xml:space="preserve">Stress resistance is an </w:t>
      </w:r>
      <w:r>
        <w:rPr>
          <w:rFonts w:cstheme="minorHAnsi"/>
          <w:lang w:val="en-US"/>
        </w:rPr>
        <w:t>essential</w:t>
      </w:r>
      <w:r w:rsidRPr="00EC015B">
        <w:rPr>
          <w:rFonts w:cstheme="minorHAnsi"/>
          <w:lang w:val="en-US"/>
        </w:rPr>
        <w:t xml:space="preserve"> issue for employees</w:t>
      </w:r>
      <w:r>
        <w:rPr>
          <w:rFonts w:cstheme="minorHAnsi"/>
          <w:lang w:val="en-US"/>
        </w:rPr>
        <w:t>"</w:t>
      </w:r>
      <w:r w:rsidRPr="00EC015B">
        <w:rPr>
          <w:rFonts w:cstheme="minorHAnsi"/>
          <w:lang w:val="en-US"/>
        </w:rPr>
        <w:t xml:space="preserve"> occupational health.</w:t>
      </w:r>
      <w:r>
        <w:rPr>
          <w:rFonts w:cstheme="minorHAnsi"/>
          <w:lang w:val="en-US"/>
        </w:rPr>
        <w:t xml:space="preserve"> </w:t>
      </w:r>
      <w:r w:rsidRPr="00EC015B">
        <w:rPr>
          <w:rFonts w:cstheme="minorHAnsi"/>
          <w:lang w:val="en-US"/>
        </w:rPr>
        <w:t>Industrial psychologists have dedicated themselves to different models and methods to promote healing conditions.</w:t>
      </w:r>
      <w:r>
        <w:rPr>
          <w:rFonts w:cstheme="minorHAnsi"/>
          <w:lang w:val="en-US"/>
        </w:rPr>
        <w:t xml:space="preserve"> </w:t>
      </w:r>
      <w:r w:rsidRPr="00EC015B">
        <w:rPr>
          <w:rFonts w:cstheme="minorHAnsi"/>
          <w:lang w:val="en-US"/>
        </w:rPr>
        <w:t>As discussed earlier in this unit, work stress can result from internal and external factors.</w:t>
      </w:r>
      <w:r>
        <w:rPr>
          <w:rFonts w:cstheme="minorHAnsi"/>
          <w:lang w:val="en-US"/>
        </w:rPr>
        <w:t xml:space="preserve"> </w:t>
      </w:r>
      <w:r w:rsidRPr="00EC015B">
        <w:rPr>
          <w:rFonts w:cstheme="minorHAnsi"/>
          <w:lang w:val="en-US"/>
        </w:rPr>
        <w:t>The prior knowledge of its causes and consequences will help us to strengthen our stress resistance.</w:t>
      </w:r>
      <w:r>
        <w:rPr>
          <w:rFonts w:cstheme="minorHAnsi"/>
          <w:lang w:val="en-US"/>
        </w:rPr>
        <w:t xml:space="preserve"> </w:t>
      </w:r>
      <w:r w:rsidRPr="00EC015B">
        <w:rPr>
          <w:rFonts w:cstheme="minorHAnsi"/>
          <w:lang w:val="en-US"/>
        </w:rPr>
        <w:t>In general, stress management strategies focus on three levels to construct a healthy workplace: (1) recogniz</w:t>
      </w:r>
      <w:r>
        <w:rPr>
          <w:rFonts w:cstheme="minorHAnsi"/>
          <w:lang w:val="en-US"/>
        </w:rPr>
        <w:t>ing</w:t>
      </w:r>
      <w:r w:rsidRPr="00EC015B">
        <w:rPr>
          <w:rFonts w:cstheme="minorHAnsi"/>
          <w:lang w:val="en-US"/>
        </w:rPr>
        <w:t xml:space="preserve"> and solv</w:t>
      </w:r>
      <w:r>
        <w:rPr>
          <w:rFonts w:cstheme="minorHAnsi"/>
          <w:lang w:val="en-US"/>
        </w:rPr>
        <w:t>ing</w:t>
      </w:r>
      <w:r w:rsidRPr="00EC015B">
        <w:rPr>
          <w:rFonts w:cstheme="minorHAnsi"/>
          <w:lang w:val="en-US"/>
        </w:rPr>
        <w:t xml:space="preserve"> the problems from individual-level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&lt;EndNote&gt;&lt;Cite&gt;&lt;Author&gt;Van Yperen&lt;/Author&gt;&lt;Year&gt;2000&lt;/Year&gt;&lt;RecNum&gt;5129&lt;/RecNum&gt;&lt;DisplayText&gt;(Van Yperen &amp;amp; Snijders, 2000)&lt;/DisplayText&gt;&lt;record&gt;&lt;rec-number&gt;5129&lt;/rec-number&gt;&lt;foreign-keys&gt;&lt;key app="EN" db-id="psz0f0xrixzveyert2252950zrwdfzsefvv9" timestamp="1658260318" guid="2216ac39-037a-47da-89e0-509f1492904a"&gt;5129&lt;/key&gt;&lt;/foreign-keys&gt;&lt;ref-type name="Journal Article"&gt;17&lt;/ref-type&gt;&lt;contributors&gt;&lt;authors&gt;&lt;author&gt;Van Yperen, Nico W&lt;/author&gt;&lt;author&gt;Snijders, Tom AB&lt;/author&gt;&lt;/authors&gt;&lt;/contributors&gt;&lt;titles&gt;&lt;title&gt;A multilevel analysis of the demands–control model: is stress at work determined by factors at the group level or the individual level?&lt;/title&gt;&lt;secondary-title&gt;Journal of occupational health psychology&lt;/secondary-title&gt;&lt;/titles&gt;&lt;periodical&gt;&lt;full-title&gt;Journal of occupational health psychology&lt;/full-title&gt;&lt;/periodical&gt;&lt;pages&gt;182&lt;/pages&gt;&lt;volume&gt;5&lt;/volume&gt;&lt;number&gt;1&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(Van Yperen &amp; Snijders, 2000)</w:t>
      </w:r>
      <w:r>
        <w:rPr>
          <w:rFonts w:cstheme="minorHAnsi"/>
          <w:lang w:val="en-US"/>
        </w:rPr>
        <w:fldChar w:fldCharType="end"/>
      </w:r>
      <w:r w:rsidRPr="00EC015B">
        <w:rPr>
          <w:rFonts w:cstheme="minorHAnsi"/>
          <w:lang w:val="en-US"/>
        </w:rPr>
        <w:t xml:space="preserve">, (2) </w:t>
      </w:r>
      <w:r>
        <w:rPr>
          <w:rFonts w:cstheme="minorHAnsi"/>
          <w:lang w:val="en-US"/>
        </w:rPr>
        <w:t>encouraging p</w:t>
      </w:r>
      <w:r w:rsidRPr="00EC015B">
        <w:rPr>
          <w:rFonts w:cstheme="minorHAnsi"/>
          <w:lang w:val="en-US"/>
        </w:rPr>
        <w:t>ositive interaction at group-level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&lt;EndNote&gt;&lt;Cite&gt;&lt;Author&gt;Fox&lt;/Author&gt;&lt;Year&gt;2021&lt;/Year&gt;&lt;RecNum&gt;5130&lt;/RecNum&gt;&lt;DisplayText&gt;(Fox et al., 2021)&lt;/DisplayText&gt;&lt;record&gt;&lt;rec-number&gt;5130&lt;/rec-number&gt;&lt;foreign-keys&gt;&lt;key app="EN" db-id="psz0f0xrixzveyert2252950zrwdfzsefvv9" timestamp="1658260487" guid="60b73aba-e05a-4254-aaf0-8c9f7afd2a76"&gt;5130&lt;/key&gt;&lt;/foreign-keys&gt;&lt;ref-type name="Journal Article"&gt;17&lt;/ref-type&gt;&lt;contributors&gt;&lt;authors&gt;&lt;author&gt;Fox, Kimberly E&lt;/author&gt;&lt;author&gt;Johnson, Sydney T&lt;/author&gt;&lt;author&gt;Berkman, Lisa F&lt;/author&gt;&lt;author&gt;Sianoja, Marjaana&lt;/author&gt;&lt;author&gt;Soh, Yenee&lt;/author&gt;&lt;author&gt;Kubzansky, Laura D&lt;/author&gt;&lt;author&gt;Kelly, Erin L&lt;/author&gt;&lt;/authors&gt;&lt;/contributors&gt;&lt;titles&gt;&lt;title&gt;Organisational-and group-level workplace interventions and their effect on multiple domains of worker well-being: A systematic review&lt;/title&gt;&lt;secondary-title&gt;Work &amp;amp; Stress&lt;/secondary-title&gt;&lt;/titles&gt;&lt;periodical&gt;&lt;full-title&gt;Work &amp;amp; Stress&lt;/full-title&gt;&lt;/periodical&gt;&lt;dates&gt;&lt;year&gt;2021&lt;/year&gt;&lt;/dates&gt;&lt;urls&gt;&lt;/urls&gt;&lt;/record&gt;&lt;/Cite&gt;&lt;/EndNote&gt;</w:instrText>
      </w:r>
      <w:r>
        <w:rPr>
          <w:rFonts w:cstheme="minorHAnsi"/>
          <w:lang w:val="en-US"/>
        </w:rPr>
        <w:fldChar w:fldCharType="separate"/>
      </w:r>
      <w:r>
        <w:rPr>
          <w:rFonts w:cstheme="minorHAnsi"/>
          <w:noProof/>
          <w:lang w:val="en-US"/>
        </w:rPr>
        <w:t>(Fox et al., 2021)</w:t>
      </w:r>
      <w:r>
        <w:rPr>
          <w:rFonts w:cstheme="minorHAnsi"/>
          <w:lang w:val="en-US"/>
        </w:rPr>
        <w:fldChar w:fldCharType="end"/>
      </w:r>
      <w:r w:rsidRPr="00EC015B">
        <w:rPr>
          <w:rFonts w:cstheme="minorHAnsi"/>
          <w:lang w:val="en-US"/>
        </w:rPr>
        <w:t xml:space="preserve">, and (3) </w:t>
      </w:r>
      <w:r>
        <w:rPr>
          <w:rFonts w:cstheme="minorHAnsi"/>
          <w:lang w:val="en-US"/>
        </w:rPr>
        <w:t>achieving</w:t>
      </w:r>
      <w:r w:rsidRPr="00EC015B">
        <w:rPr>
          <w:rFonts w:cstheme="minorHAnsi"/>
          <w:lang w:val="en-US"/>
        </w:rPr>
        <w:t xml:space="preserve"> a person-environment fit at organizational-level </w:t>
      </w:r>
      <w:r>
        <w:rPr>
          <w:rFonts w:cstheme="minorHAnsi"/>
          <w:lang w:val="en-US"/>
        </w:rPr>
        <w:fldChar w:fldCharType="begin"/>
      </w:r>
      <w:r>
        <w:rPr>
          <w:rFonts w:cstheme="minorHAnsi"/>
          <w:lang w:val="en-US"/>
        </w:rPr>
        <w:instrText xml:space="preserve"> ADDIN EN.CITE &lt;EndNote&gt;&lt;Cite&gt;&lt;Author&gt;Biron&lt;/Author&gt;&lt;Year&gt;2014&lt;/Year&gt;&lt;RecNum&gt;5128&lt;/RecNum&gt;&lt;DisplayText&gt;(Biron &amp;amp; Karanika-Murray, 2014)&lt;/DisplayText&gt;&lt;record&gt;&lt;rec-number&gt;5128&lt;/rec-number&gt;&lt;foreign-keys&gt;&lt;key app="EN" db-id="psz0f0xrixzveyert2252950zrwdfzsefvv9" timestamp="1658260224" guid="7c86a429-3da6-4904-92d4-5e71aa95a6f1"&gt;5128&lt;/key&gt;&lt;/foreign-keys&gt;&lt;ref-type name="Journal Article"&gt;17&lt;/ref-type&gt;&lt;contributors&gt;&lt;authors&gt;&lt;author&gt;Biron, Caroline&lt;/author&gt;&lt;author&gt;Karanika-Murray, Maria&lt;/author&gt;&lt;/authors&gt;&lt;/contributors&gt;&lt;titles&gt;&lt;title&gt;Process evaluation for organizational stress and well-being interventions: Implications for theory, method, and practice&lt;/title&gt;&lt;secondary-title&gt;International Journal of Stress Management&lt;/secondary-title&gt;&lt;/titles&gt;&lt;periodical&gt;&lt;full-title&gt;International Journal of Stress Management&lt;/full-title&gt;&lt;/periodical&gt;&lt;pages&gt;85&lt;/pages&gt;&lt;volume&gt;21&lt;/volume&gt;&lt;number&gt;1&lt;/number&gt;&lt;dates&gt;&lt;year&gt;2014&lt;/year&gt;&lt;/dates&gt;&lt;isbn&gt;1433817675&lt;/isbn&gt;&lt;urls&gt;&lt;/urls&gt;&lt;/record&gt;&lt;/Cite&gt;&lt;/EndNote&gt;</w:instrText>
      </w:r>
      <w:r>
        <w:rPr>
          <w:rFonts w:cstheme="minorHAnsi"/>
          <w:lang w:val="en-US"/>
        </w:rPr>
        <w:fldChar w:fldCharType="separate"/>
      </w:r>
      <w:r>
        <w:rPr>
          <w:rFonts w:cstheme="minorHAnsi"/>
          <w:noProof/>
          <w:lang w:val="en-US"/>
        </w:rPr>
        <w:t>(Biron &amp; Karanika-Murray, 2014)</w:t>
      </w:r>
      <w:r>
        <w:rPr>
          <w:rFonts w:cstheme="minorHAnsi"/>
          <w:lang w:val="en-US"/>
        </w:rPr>
        <w:fldChar w:fldCharType="end"/>
      </w:r>
      <w:r w:rsidRPr="00EC015B">
        <w:rPr>
          <w:rFonts w:cstheme="minorHAnsi"/>
          <w:lang w:val="en-US"/>
        </w:rPr>
        <w:t>.</w:t>
      </w:r>
      <w:r>
        <w:rPr>
          <w:rFonts w:cstheme="minorHAnsi"/>
          <w:lang w:val="en-US"/>
        </w:rPr>
        <w:t xml:space="preserve"> On the one hand</w:t>
      </w:r>
      <w:r w:rsidRPr="00EC015B">
        <w:rPr>
          <w:rFonts w:cstheme="minorHAnsi"/>
          <w:lang w:val="en-US"/>
        </w:rPr>
        <w:t xml:space="preserve">, the three levels of stress management strategy will help you disentangle the focus of practices and ensure the strategies can </w:t>
      </w:r>
      <w:r>
        <w:rPr>
          <w:rFonts w:cstheme="minorHAnsi"/>
          <w:lang w:val="en-US"/>
        </w:rPr>
        <w:t>be implemented</w:t>
      </w:r>
      <w:r w:rsidRPr="00EC015B">
        <w:rPr>
          <w:rFonts w:cstheme="minorHAnsi"/>
          <w:lang w:val="en-US"/>
        </w:rPr>
        <w:t xml:space="preserve"> to enhance </w:t>
      </w:r>
      <w:r>
        <w:rPr>
          <w:rFonts w:cstheme="minorHAnsi"/>
          <w:lang w:val="en-US"/>
        </w:rPr>
        <w:t>people's</w:t>
      </w:r>
      <w:r w:rsidRPr="00EC015B">
        <w:rPr>
          <w:rFonts w:cstheme="minorHAnsi"/>
          <w:lang w:val="en-US"/>
        </w:rPr>
        <w:t xml:space="preserve"> occupational health.</w:t>
      </w:r>
      <w:r>
        <w:rPr>
          <w:rFonts w:cstheme="minorHAnsi"/>
          <w:lang w:val="en-US"/>
        </w:rPr>
        <w:t xml:space="preserve"> </w:t>
      </w:r>
      <w:r w:rsidRPr="00EC015B">
        <w:rPr>
          <w:rFonts w:cstheme="minorHAnsi"/>
          <w:lang w:val="en-US"/>
        </w:rPr>
        <w:t>On the other hand, the following prevention strategies are not isolated</w:t>
      </w:r>
      <w:r>
        <w:rPr>
          <w:rFonts w:cstheme="minorHAnsi"/>
          <w:lang w:val="en-US"/>
        </w:rPr>
        <w:t>, but</w:t>
      </w:r>
      <w:r w:rsidRPr="00EC015B">
        <w:rPr>
          <w:rFonts w:cstheme="minorHAnsi"/>
          <w:lang w:val="en-US"/>
        </w:rPr>
        <w:t xml:space="preserve"> </w:t>
      </w:r>
      <w:r>
        <w:rPr>
          <w:rFonts w:cstheme="minorHAnsi"/>
          <w:lang w:val="en-US"/>
        </w:rPr>
        <w:t xml:space="preserve">they </w:t>
      </w:r>
      <w:r w:rsidRPr="00EC015B">
        <w:rPr>
          <w:rFonts w:cstheme="minorHAnsi"/>
          <w:lang w:val="en-US"/>
        </w:rPr>
        <w:t>will achieve an optimal effect when individual workers implement them flexibly.</w:t>
      </w:r>
    </w:p>
    <w:p w14:paraId="05282B21" w14:textId="77777777" w:rsidR="00584E91" w:rsidRPr="00EC015B" w:rsidRDefault="00584E91" w:rsidP="00584E91">
      <w:pPr>
        <w:rPr>
          <w:rFonts w:cstheme="minorHAnsi"/>
          <w:lang w:val="en-US"/>
        </w:rPr>
      </w:pPr>
    </w:p>
    <w:p w14:paraId="710B4BBB" w14:textId="77777777" w:rsidR="00584E91" w:rsidRPr="00EC015B" w:rsidRDefault="00584E91" w:rsidP="00584E91">
      <w:pPr>
        <w:pStyle w:val="Heading4"/>
        <w:rPr>
          <w:rFonts w:cstheme="minorHAnsi"/>
          <w:lang w:val="en-US"/>
        </w:rPr>
      </w:pPr>
      <w:r w:rsidRPr="00EC015B">
        <w:rPr>
          <w:rFonts w:cstheme="minorHAnsi"/>
          <w:lang w:val="en-US"/>
        </w:rPr>
        <w:t>Individual-level prevention strategy</w:t>
      </w:r>
    </w:p>
    <w:p w14:paraId="59652E5B" w14:textId="77777777" w:rsidR="00584E91" w:rsidRDefault="00584E91" w:rsidP="00584E91">
      <w:pPr>
        <w:spacing w:before="200"/>
        <w:rPr>
          <w:rFonts w:cstheme="minorHAnsi"/>
          <w:lang w:val="en-US"/>
        </w:rPr>
      </w:pPr>
      <w:r>
        <w:rPr>
          <w:rFonts w:cstheme="minorHAnsi"/>
          <w:lang w:val="en-US"/>
        </w:rPr>
        <w:t>When people face stress</w:t>
      </w:r>
      <w:r w:rsidRPr="00EC015B">
        <w:rPr>
          <w:rFonts w:cstheme="minorHAnsi"/>
          <w:lang w:val="en-US"/>
        </w:rPr>
        <w:t xml:space="preserve">, </w:t>
      </w:r>
      <w:r>
        <w:rPr>
          <w:rFonts w:cstheme="minorHAnsi"/>
          <w:lang w:val="en-US"/>
        </w:rPr>
        <w:t xml:space="preserve">they can apply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 (1984)</w:t>
      </w:r>
      <w:r>
        <w:rPr>
          <w:rFonts w:cstheme="minorHAnsi"/>
          <w:lang w:val="en-US"/>
        </w:rPr>
        <w:fldChar w:fldCharType="end"/>
      </w:r>
      <w:r>
        <w:rPr>
          <w:rFonts w:cstheme="minorHAnsi"/>
          <w:lang w:val="en-US"/>
        </w:rPr>
        <w:t xml:space="preserve">’s transactional stress model to evaluate the situation from internal and external directions. According to the model, no stress will be triggered when people assess the situation and do not perceive any threat. This evaluation process is called the primary appraisal of the situation. However, once the threat is perceived, the secondary appraisal (coping responses) will be activated to assess whether the personal coping resources </w:t>
      </w:r>
      <w:r>
        <w:rPr>
          <w:rFonts w:cstheme="minorHAnsi"/>
          <w:lang w:val="en-US"/>
        </w:rPr>
        <w:lastRenderedPageBreak/>
        <w:t>are sufficient or not. The perceived stress is positive and valuable for personal growth if effective solutions or coping strategies are available.</w:t>
      </w:r>
    </w:p>
    <w:p w14:paraId="19B048C8" w14:textId="77777777" w:rsidR="00584E91" w:rsidRDefault="00584E91" w:rsidP="00584E91">
      <w:pPr>
        <w:spacing w:before="200"/>
        <w:rPr>
          <w:rFonts w:cstheme="minorHAnsi"/>
          <w:lang w:val="en-US"/>
        </w:rPr>
      </w:pPr>
      <w:r>
        <w:rPr>
          <w:rFonts w:cstheme="minorHAnsi" w:hint="eastAsia"/>
          <w:lang w:val="en-US" w:eastAsia="zh-CN"/>
        </w:rPr>
        <w:t>Conver</w:t>
      </w:r>
      <w:r>
        <w:rPr>
          <w:rFonts w:cstheme="minorHAnsi"/>
          <w:lang w:val="en-US" w:eastAsia="zh-CN"/>
        </w:rPr>
        <w:t xml:space="preserve">sely, if people perceive zero coping possibility, negative stress occurs. </w:t>
      </w:r>
      <w:r>
        <w:rPr>
          <w:rFonts w:cstheme="minorHAnsi"/>
          <w:lang w:val="en-US"/>
        </w:rPr>
        <w:t xml:space="preserve">To visualize the model, Figure 4.2 shows a simplified procedure of how to evaluate the stressful situation in a sequence. </w:t>
      </w:r>
      <w:r>
        <w:rPr>
          <w:rFonts w:cstheme="minorHAnsi"/>
          <w:lang w:val="en-US" w:eastAsia="zh-CN"/>
        </w:rPr>
        <w:t>Regarding effective p</w:t>
      </w:r>
      <w:r w:rsidRPr="00EC015B">
        <w:rPr>
          <w:rFonts w:cstheme="minorHAnsi"/>
          <w:lang w:val="en-US"/>
        </w:rPr>
        <w:t>roblem-focused strategies</w:t>
      </w:r>
      <w:r>
        <w:rPr>
          <w:rFonts w:cstheme="minorHAnsi"/>
          <w:lang w:val="en-US"/>
        </w:rPr>
        <w:t>,</w:t>
      </w:r>
      <w:r w:rsidRPr="00EC015B">
        <w:rPr>
          <w:rFonts w:cstheme="minorHAnsi"/>
          <w:lang w:val="en-US"/>
        </w:rPr>
        <w:t xml:space="preserve"> </w:t>
      </w:r>
      <w:r>
        <w:rPr>
          <w:rFonts w:cstheme="minorHAnsi"/>
          <w:lang w:val="en-US"/>
        </w:rPr>
        <w:t>industrial psychologists encourage</w:t>
      </w:r>
      <w:r w:rsidRPr="00EC015B">
        <w:rPr>
          <w:rFonts w:cstheme="minorHAnsi"/>
          <w:lang w:val="en-US"/>
        </w:rPr>
        <w:t xml:space="preserve"> employees to increase control over their job by directly eliminating the number of stressors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&lt;EndNote&gt;&lt;Cite&gt;&lt;Author&gt;Johnson&lt;/Author&gt;&lt;Year&gt;2005&lt;/Year&gt;&lt;RecNum&gt;5131&lt;/RecNum&gt;&lt;DisplayText&gt;(Johnson et al., 2005)&lt;/DisplayText&gt;&lt;record&gt;&lt;rec-number&gt;5131&lt;/rec-number&gt;&lt;foreign-keys&gt;&lt;key app="EN" db-id="psz0f0xrixzveyert2252950zrwdfzsefvv9" timestamp="1658260674" guid="f7a00ebf-e3f3-4f1d-a1a7-4caf0db74601"&gt;5131&lt;/key&gt;&lt;/foreign-keys&gt;&lt;ref-type name="Journal Article"&gt;17&lt;/ref-type&gt;&lt;contributors&gt;&lt;authors&gt;&lt;author&gt;Johnson, Sheena&lt;/author&gt;&lt;author&gt;Cooper, Cary&lt;/author&gt;&lt;author&gt;Cartwright, Sue&lt;/author&gt;&lt;auth</w:instrText>
      </w:r>
      <w:r>
        <w:rPr>
          <w:rFonts w:cstheme="minorHAnsi" w:hint="eastAsia"/>
          <w:lang w:val="en-US"/>
        </w:rPr>
        <w:instrText>or&gt;Donald, Ian&lt;/author&gt;&lt;author&gt;Taylor, Paul&lt;/author&gt;&lt;author&gt;Millet, Clare&lt;/author&gt;&lt;/authors&gt;&lt;/contributors&gt;&lt;titles&gt;&lt;title&gt;The experience of work</w:instrText>
      </w:r>
      <w:r>
        <w:rPr>
          <w:rFonts w:cstheme="minorHAnsi" w:hint="eastAsia"/>
          <w:lang w:val="en-US"/>
        </w:rPr>
        <w:instrText>‐</w:instrText>
      </w:r>
      <w:r>
        <w:rPr>
          <w:rFonts w:cstheme="minorHAnsi" w:hint="eastAsia"/>
          <w:lang w:val="en-US"/>
        </w:rPr>
        <w:instrText>related stress across occupations&lt;/title&gt;&lt;secondary-title&gt;Journal of managerial psychology&lt;/secondary-title&gt;&lt;/</w:instrText>
      </w:r>
      <w:r>
        <w:rPr>
          <w:rFonts w:cstheme="minorHAnsi"/>
          <w:lang w:val="en-US"/>
        </w:rPr>
        <w:instrText>titles&gt;&lt;periodical&gt;&lt;full-title&gt;Journal of managerial psychology&lt;/full-title&gt;&lt;/periodical&gt;&lt;dates&gt;&lt;year&gt;2005&lt;/year&gt;&lt;/dates&gt;&lt;isbn&gt;0268-3946&lt;/isbn&gt;&lt;urls&gt;&lt;/urls&gt;&lt;/record&gt;&lt;/Cite&gt;&lt;/EndNote&gt;</w:instrText>
      </w:r>
      <w:r>
        <w:rPr>
          <w:rFonts w:cstheme="minorHAnsi"/>
          <w:lang w:val="en-US"/>
        </w:rPr>
        <w:fldChar w:fldCharType="separate"/>
      </w:r>
      <w:r>
        <w:rPr>
          <w:rFonts w:cstheme="minorHAnsi"/>
          <w:noProof/>
          <w:lang w:val="en-US"/>
        </w:rPr>
        <w:t>(Johnson et al., 2005)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For instance, dealing with physical stressors, individuals can actively reduce the noise, vibration, distraction, and other unsafety factors in the working environment.</w:t>
      </w:r>
      <w:r>
        <w:rPr>
          <w:rFonts w:cstheme="minorHAnsi"/>
          <w:lang w:val="en-US"/>
        </w:rPr>
        <w:t xml:space="preserve"> These are practical approaches </w:t>
      </w:r>
      <w:r w:rsidRPr="00EC015B">
        <w:rPr>
          <w:rFonts w:cstheme="minorHAnsi"/>
          <w:lang w:val="en-US"/>
        </w:rPr>
        <w:t xml:space="preserve">to protect </w:t>
      </w:r>
      <w:r>
        <w:rPr>
          <w:rFonts w:cstheme="minorHAnsi"/>
          <w:lang w:val="en-US"/>
        </w:rPr>
        <w:t>employees'</w:t>
      </w:r>
      <w:r w:rsidRPr="00EC015B">
        <w:rPr>
          <w:rFonts w:cstheme="minorHAnsi"/>
          <w:lang w:val="en-US"/>
        </w:rPr>
        <w:t xml:space="preserve"> physical and psychological </w:t>
      </w:r>
      <w:r>
        <w:rPr>
          <w:rFonts w:cstheme="minorHAnsi"/>
          <w:lang w:val="en-US"/>
        </w:rPr>
        <w:t>well-being</w:t>
      </w:r>
      <w:r w:rsidRPr="00EC015B">
        <w:rPr>
          <w:rFonts w:cstheme="minorHAnsi"/>
          <w:lang w:val="en-US"/>
        </w:rPr>
        <w:t xml:space="preserve"> from an intrapersonal perspective.</w:t>
      </w:r>
    </w:p>
    <w:p w14:paraId="1AE4CD77" w14:textId="77777777" w:rsidR="00584E91" w:rsidRDefault="00584E91" w:rsidP="00584E91">
      <w:pPr>
        <w:spacing w:before="200"/>
        <w:rPr>
          <w:rFonts w:cstheme="minorHAnsi"/>
          <w:lang w:val="en-US"/>
        </w:rPr>
      </w:pPr>
    </w:p>
    <w:p w14:paraId="56AB1988" w14:textId="77777777" w:rsidR="00584E91" w:rsidRDefault="00584E91" w:rsidP="00584E91">
      <w:pPr>
        <w:pStyle w:val="GraphicsStyle"/>
      </w:pPr>
      <w:r>
        <w:t>Figure 4.2 Transactional model of stress and coping</w:t>
      </w:r>
    </w:p>
    <w:p w14:paraId="7CFF654C" w14:textId="77777777" w:rsidR="00584E91" w:rsidRDefault="00584E91" w:rsidP="00584E91">
      <w:pPr>
        <w:rPr>
          <w:lang w:val="en-US"/>
        </w:rPr>
      </w:pPr>
      <w:r>
        <w:rPr>
          <w:noProof/>
          <w:lang w:val="en-US"/>
        </w:rPr>
        <mc:AlternateContent>
          <mc:Choice Requires="wpg">
            <w:drawing>
              <wp:anchor distT="0" distB="0" distL="114300" distR="114300" simplePos="0" relativeHeight="251726848" behindDoc="0" locked="0" layoutInCell="1" allowOverlap="1" wp14:anchorId="4914B698" wp14:editId="3AADB34B">
                <wp:simplePos x="0" y="0"/>
                <wp:positionH relativeFrom="column">
                  <wp:posOffset>97281</wp:posOffset>
                </wp:positionH>
                <wp:positionV relativeFrom="paragraph">
                  <wp:posOffset>184545</wp:posOffset>
                </wp:positionV>
                <wp:extent cx="3702798" cy="3530066"/>
                <wp:effectExtent l="0" t="0" r="0" b="13335"/>
                <wp:wrapNone/>
                <wp:docPr id="237411588" name="Group 237411588"/>
                <wp:cNvGraphicFramePr/>
                <a:graphic xmlns:a="http://schemas.openxmlformats.org/drawingml/2006/main">
                  <a:graphicData uri="http://schemas.microsoft.com/office/word/2010/wordprocessingGroup">
                    <wpg:wgp>
                      <wpg:cNvGrpSpPr/>
                      <wpg:grpSpPr>
                        <a:xfrm>
                          <a:off x="0" y="0"/>
                          <a:ext cx="3702798" cy="3530066"/>
                          <a:chOff x="968595" y="0"/>
                          <a:chExt cx="3702798" cy="3530066"/>
                        </a:xfrm>
                      </wpg:grpSpPr>
                      <wps:wsp>
                        <wps:cNvPr id="237411589" name="Straight Arrow Connector 237411589"/>
                        <wps:cNvCnPr/>
                        <wps:spPr>
                          <a:xfrm>
                            <a:off x="2245121" y="1511905"/>
                            <a:ext cx="0" cy="54356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411590" name="Straight Arrow Connector 237411590"/>
                        <wps:cNvCnPr/>
                        <wps:spPr>
                          <a:xfrm>
                            <a:off x="3385605" y="1195384"/>
                            <a:ext cx="480042"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237411591" name="Group 237411591"/>
                        <wpg:cNvGrpSpPr/>
                        <wpg:grpSpPr>
                          <a:xfrm>
                            <a:off x="968595" y="0"/>
                            <a:ext cx="3702798" cy="3530066"/>
                            <a:chOff x="0" y="0"/>
                            <a:chExt cx="3702798" cy="3530066"/>
                          </a:xfrm>
                        </wpg:grpSpPr>
                        <wps:wsp>
                          <wps:cNvPr id="237411592" name="Text Box 237411592"/>
                          <wps:cNvSpPr txBox="1"/>
                          <wps:spPr>
                            <a:xfrm>
                              <a:off x="869132" y="0"/>
                              <a:ext cx="814705" cy="288925"/>
                            </a:xfrm>
                            <a:prstGeom prst="rect">
                              <a:avLst/>
                            </a:prstGeom>
                            <a:solidFill>
                              <a:schemeClr val="lt1"/>
                            </a:solidFill>
                            <a:ln w="6350">
                              <a:solidFill>
                                <a:prstClr val="black"/>
                              </a:solidFill>
                            </a:ln>
                          </wps:spPr>
                          <wps:txbx>
                            <w:txbxContent>
                              <w:p w14:paraId="494D8572" w14:textId="77777777" w:rsidR="00584E91" w:rsidRPr="00740153" w:rsidRDefault="00584E91" w:rsidP="00584E91">
                                <w:pPr>
                                  <w:rPr>
                                    <w14:textOutline w14:w="9525" w14:cap="rnd" w14:cmpd="sng" w14:algn="ctr">
                                      <w14:solidFill>
                                        <w14:schemeClr w14:val="tx2"/>
                                      </w14:solidFill>
                                      <w14:prstDash w14:val="solid"/>
                                      <w14:bevel/>
                                    </w14:textOutline>
                                  </w:rPr>
                                </w:pPr>
                                <w:r w:rsidRPr="00740153">
                                  <w:rPr>
                                    <w14:textOutline w14:w="9525" w14:cap="rnd" w14:cmpd="sng" w14:algn="ctr">
                                      <w14:solidFill>
                                        <w14:schemeClr w14:val="tx2"/>
                                      </w14:solidFill>
                                      <w14:prstDash w14:val="solid"/>
                                      <w14:bevel/>
                                    </w14:textOutline>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3" name="Text Box 237411593"/>
                          <wps:cNvSpPr txBox="1"/>
                          <wps:spPr>
                            <a:xfrm>
                              <a:off x="190122" y="832919"/>
                              <a:ext cx="2227152" cy="679010"/>
                            </a:xfrm>
                            <a:prstGeom prst="rect">
                              <a:avLst/>
                            </a:prstGeom>
                            <a:solidFill>
                              <a:schemeClr val="lt1"/>
                            </a:solidFill>
                            <a:ln w="6350">
                              <a:solidFill>
                                <a:prstClr val="black"/>
                              </a:solidFill>
                            </a:ln>
                          </wps:spPr>
                          <wps:txbx>
                            <w:txbxContent>
                              <w:p w14:paraId="6CA0F6B6"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Primary appraisal</w:t>
                                </w:r>
                              </w:p>
                              <w:p w14:paraId="76259422"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Is the situation stressful</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4" name="Text Box 237411594"/>
                          <wps:cNvSpPr txBox="1"/>
                          <wps:spPr>
                            <a:xfrm>
                              <a:off x="0" y="2055137"/>
                              <a:ext cx="2725093" cy="679010"/>
                            </a:xfrm>
                            <a:prstGeom prst="rect">
                              <a:avLst/>
                            </a:prstGeom>
                            <a:solidFill>
                              <a:schemeClr val="lt1"/>
                            </a:solidFill>
                            <a:ln w="6350">
                              <a:solidFill>
                                <a:prstClr val="black"/>
                              </a:solidFill>
                            </a:ln>
                          </wps:spPr>
                          <wps:txbx>
                            <w:txbxContent>
                              <w:p w14:paraId="0B7AA2D3"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Secondary appraisal</w:t>
                                </w:r>
                              </w:p>
                              <w:p w14:paraId="7AC51F2A"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Am I able to cope with the stress</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6" name="Straight Arrow Connector 237411596"/>
                          <wps:cNvCnPr/>
                          <wps:spPr>
                            <a:xfrm>
                              <a:off x="1276664" y="289711"/>
                              <a:ext cx="0" cy="54356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411597" name="Text Box 237411597"/>
                          <wps:cNvSpPr txBox="1"/>
                          <wps:spPr>
                            <a:xfrm>
                              <a:off x="1276538" y="1647731"/>
                              <a:ext cx="452674" cy="271604"/>
                            </a:xfrm>
                            <a:prstGeom prst="rect">
                              <a:avLst/>
                            </a:prstGeom>
                            <a:noFill/>
                            <a:ln w="6350">
                              <a:noFill/>
                            </a:ln>
                          </wps:spPr>
                          <wps:txbx>
                            <w:txbxContent>
                              <w:p w14:paraId="584200C6" w14:textId="77777777" w:rsidR="00584E91" w:rsidRDefault="00584E91" w:rsidP="00584E91">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8" name="Text Box 237411598"/>
                          <wps:cNvSpPr txBox="1"/>
                          <wps:spPr>
                            <a:xfrm>
                              <a:off x="2444435" y="896293"/>
                              <a:ext cx="452674" cy="271604"/>
                            </a:xfrm>
                            <a:prstGeom prst="rect">
                              <a:avLst/>
                            </a:prstGeom>
                            <a:noFill/>
                            <a:ln w="6350">
                              <a:noFill/>
                            </a:ln>
                          </wps:spPr>
                          <wps:txbx>
                            <w:txbxContent>
                              <w:p w14:paraId="50465B90" w14:textId="77777777" w:rsidR="00584E91" w:rsidRDefault="00584E91" w:rsidP="00584E91">
                                <w:proofErr w:type="spellStart"/>
                                <w:r>
                                  <w:t>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9" name="Text Box 237411599"/>
                          <wps:cNvSpPr txBox="1"/>
                          <wps:spPr>
                            <a:xfrm>
                              <a:off x="2897040" y="1050142"/>
                              <a:ext cx="805758" cy="271604"/>
                            </a:xfrm>
                            <a:prstGeom prst="rect">
                              <a:avLst/>
                            </a:prstGeom>
                            <a:noFill/>
                            <a:ln w="6350">
                              <a:noFill/>
                            </a:ln>
                          </wps:spPr>
                          <wps:txbx>
                            <w:txbxContent>
                              <w:p w14:paraId="72FB7451" w14:textId="77777777" w:rsidR="00584E91" w:rsidRDefault="00584E91" w:rsidP="00584E91">
                                <w:proofErr w:type="spellStart"/>
                                <w:r>
                                  <w:t>No</w:t>
                                </w:r>
                                <w:proofErr w:type="spellEnd"/>
                                <w:r>
                                  <w:t xml:space="preser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0" name="Text Box 237411600"/>
                          <wps:cNvSpPr txBox="1"/>
                          <wps:spPr>
                            <a:xfrm>
                              <a:off x="1991762" y="2851842"/>
                              <a:ext cx="452120" cy="271145"/>
                            </a:xfrm>
                            <a:prstGeom prst="rect">
                              <a:avLst/>
                            </a:prstGeom>
                            <a:noFill/>
                            <a:ln w="6350">
                              <a:noFill/>
                            </a:ln>
                          </wps:spPr>
                          <wps:txbx>
                            <w:txbxContent>
                              <w:p w14:paraId="2474154B" w14:textId="77777777" w:rsidR="00584E91" w:rsidRDefault="00584E91" w:rsidP="00584E91">
                                <w:proofErr w:type="spellStart"/>
                                <w:r>
                                  <w:t>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1" name="Text Box 237411601"/>
                          <wps:cNvSpPr txBox="1"/>
                          <wps:spPr>
                            <a:xfrm>
                              <a:off x="325924" y="2833735"/>
                              <a:ext cx="452674" cy="271604"/>
                            </a:xfrm>
                            <a:prstGeom prst="rect">
                              <a:avLst/>
                            </a:prstGeom>
                            <a:noFill/>
                            <a:ln w="6350">
                              <a:noFill/>
                            </a:ln>
                          </wps:spPr>
                          <wps:txbx>
                            <w:txbxContent>
                              <w:p w14:paraId="7EFD8DEB" w14:textId="77777777" w:rsidR="00584E91" w:rsidRDefault="00584E91" w:rsidP="00584E91">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2" name="Straight Arrow Connector 237411602"/>
                          <wps:cNvCnPr/>
                          <wps:spPr>
                            <a:xfrm>
                              <a:off x="780484" y="2734147"/>
                              <a:ext cx="0" cy="49813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411603" name="Straight Arrow Connector 237411603"/>
                          <wps:cNvCnPr/>
                          <wps:spPr>
                            <a:xfrm>
                              <a:off x="1939327" y="2743200"/>
                              <a:ext cx="0" cy="49813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411604" name="Text Box 237411604"/>
                          <wps:cNvSpPr txBox="1"/>
                          <wps:spPr>
                            <a:xfrm>
                              <a:off x="0" y="3241141"/>
                              <a:ext cx="1167790" cy="288925"/>
                            </a:xfrm>
                            <a:prstGeom prst="rect">
                              <a:avLst/>
                            </a:prstGeom>
                            <a:solidFill>
                              <a:schemeClr val="lt1"/>
                            </a:solidFill>
                            <a:ln w="6350">
                              <a:solidFill>
                                <a:prstClr val="black"/>
                              </a:solidFill>
                            </a:ln>
                          </wps:spPr>
                          <wps:txbx>
                            <w:txbxContent>
                              <w:p w14:paraId="3B5CBBFA"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Positive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5" name="Text Box 237411605"/>
                          <wps:cNvSpPr txBox="1"/>
                          <wps:spPr>
                            <a:xfrm>
                              <a:off x="1502875" y="3241141"/>
                              <a:ext cx="1167790" cy="288925"/>
                            </a:xfrm>
                            <a:prstGeom prst="rect">
                              <a:avLst/>
                            </a:prstGeom>
                            <a:solidFill>
                              <a:schemeClr val="lt1"/>
                            </a:solidFill>
                            <a:ln w="6350">
                              <a:solidFill>
                                <a:prstClr val="black"/>
                              </a:solidFill>
                            </a:ln>
                          </wps:spPr>
                          <wps:txbx>
                            <w:txbxContent>
                              <w:p w14:paraId="0AC0ACDB"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Negative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14B698" id="Group 237411588" o:spid="_x0000_s1141" style="position:absolute;left:0;text-align:left;margin-left:7.65pt;margin-top:14.55pt;width:291.55pt;height:277.95pt;z-index:251726848;mso-width-relative:margin" coordorigin="9685" coordsize="37027,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">
                <v:shape id="Straight Arrow Connector 237411589" o:spid="_x0000_s1142" type="#_x0000_t32" style="position:absolute;left:22451;top:15119;width:0;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" strokecolor="#44546a [3215]" strokeweight="2.25pt">
                  <v:stroke endarrow="block" joinstyle="miter"/>
                </v:shape>
                <v:shape id="Straight Arrow Connector 237411590" o:spid="_x0000_s1143" type="#_x0000_t32" style="position:absolute;left:33856;top:11953;width: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" strokecolor="#4472c4 [3204]" strokeweight="2.25pt">
                  <v:stroke endarrow="block" joinstyle="miter"/>
                </v:shape>
                <v:group id="Group 237411591" o:spid="_x0000_s1144" style="position:absolute;left:9685;width:37028;height:35300" coordsize="37027,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">
                  <v:shape id="Text Box 237411592" o:spid="_x0000_s1145" type="#_x0000_t202" style="position:absolute;left:8691;width:814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" fillcolor="white [3201]" strokeweight=".5pt">
                    <v:textbox>
                      <w:txbxContent>
                        <w:p w14:paraId="494D8572" w14:textId="77777777" w:rsidR="00584E91" w:rsidRPr="00740153" w:rsidRDefault="00584E91" w:rsidP="00584E91">
                          <w:pPr>
                            <w:rPr>
                              <w14:textOutline w14:w="9525" w14:cap="rnd" w14:cmpd="sng" w14:algn="ctr">
                                <w14:solidFill>
                                  <w14:schemeClr w14:val="tx2"/>
                                </w14:solidFill>
                                <w14:prstDash w14:val="solid"/>
                                <w14:bevel/>
                              </w14:textOutline>
                            </w:rPr>
                          </w:pPr>
                          <w:r w:rsidRPr="00740153">
                            <w:rPr>
                              <w14:textOutline w14:w="9525" w14:cap="rnd" w14:cmpd="sng" w14:algn="ctr">
                                <w14:solidFill>
                                  <w14:schemeClr w14:val="tx2"/>
                                </w14:solidFill>
                                <w14:prstDash w14:val="solid"/>
                                <w14:bevel/>
                              </w14:textOutline>
                            </w:rPr>
                            <w:t>Situation</w:t>
                          </w:r>
                        </w:p>
                      </w:txbxContent>
                    </v:textbox>
                  </v:shape>
                  <v:shape id="Text Box 237411593" o:spid="_x0000_s1146" type="#_x0000_t202" style="position:absolute;left:1901;top:8329;width:22271;height: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" fillcolor="white [3201]" strokeweight=".5pt">
                    <v:textbox>
                      <w:txbxContent>
                        <w:p w14:paraId="6CA0F6B6"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Primary appraisal</w:t>
                          </w:r>
                        </w:p>
                        <w:p w14:paraId="76259422"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Is the situation stressful</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v:textbox>
                  </v:shape>
                  <v:shape id="Text Box 237411594" o:spid="_x0000_s1147" type="#_x0000_t202" style="position:absolute;top:20551;width:27250;height: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" fillcolor="white [3201]" strokeweight=".5pt">
                    <v:textbox>
                      <w:txbxContent>
                        <w:p w14:paraId="0B7AA2D3"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Secondary appraisal</w:t>
                          </w:r>
                        </w:p>
                        <w:p w14:paraId="7AC51F2A"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Am I able to cope with the stress</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v:textbox>
                  </v:shape>
                  <v:shape id="Straight Arrow Connector 237411596" o:spid="_x0000_s1148" type="#_x0000_t32" style="position:absolute;left:12766;top:2897;width:0;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" strokecolor="#44546a [3215]" strokeweight="2.25pt">
                    <v:stroke endarrow="block" joinstyle="miter"/>
                  </v:shape>
                  <v:shape id="Text Box 237411597" o:spid="_x0000_s1149" type="#_x0000_t202" style="position:absolute;left:12765;top:16477;width:452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" filled="f" stroked="f" strokeweight=".5pt">
                    <v:textbox>
                      <w:txbxContent>
                        <w:p w14:paraId="584200C6" w14:textId="77777777" w:rsidR="00584E91" w:rsidRDefault="00584E91" w:rsidP="00584E91">
                          <w:r>
                            <w:t>Yes</w:t>
                          </w:r>
                        </w:p>
                      </w:txbxContent>
                    </v:textbox>
                  </v:shape>
                  <v:shape id="Text Box 237411598" o:spid="_x0000_s1150" type="#_x0000_t202" style="position:absolute;left:24444;top:8962;width:452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" filled="f" stroked="f" strokeweight=".5pt">
                    <v:textbox>
                      <w:txbxContent>
                        <w:p w14:paraId="50465B90" w14:textId="77777777" w:rsidR="00584E91" w:rsidRDefault="00584E91" w:rsidP="00584E91">
                          <w:proofErr w:type="spellStart"/>
                          <w:r>
                            <w:t>No</w:t>
                          </w:r>
                          <w:proofErr w:type="spellEnd"/>
                        </w:p>
                      </w:txbxContent>
                    </v:textbox>
                  </v:shape>
                  <v:shape id="Text Box 237411599" o:spid="_x0000_s1151" type="#_x0000_t202" style="position:absolute;left:28970;top:10501;width:805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" filled="f" stroked="f" strokeweight=".5pt">
                    <v:textbox>
                      <w:txbxContent>
                        <w:p w14:paraId="72FB7451" w14:textId="77777777" w:rsidR="00584E91" w:rsidRDefault="00584E91" w:rsidP="00584E91">
                          <w:proofErr w:type="spellStart"/>
                          <w:r>
                            <w:t>No</w:t>
                          </w:r>
                          <w:proofErr w:type="spellEnd"/>
                          <w:r>
                            <w:t xml:space="preserve"> stress</w:t>
                          </w:r>
                        </w:p>
                      </w:txbxContent>
                    </v:textbox>
                  </v:shape>
                  <v:shape id="Text Box 237411600" o:spid="_x0000_s1152" type="#_x0000_t202" style="position:absolute;left:19917;top:28518;width:452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" filled="f" stroked="f" strokeweight=".5pt">
                    <v:textbox>
                      <w:txbxContent>
                        <w:p w14:paraId="2474154B" w14:textId="77777777" w:rsidR="00584E91" w:rsidRDefault="00584E91" w:rsidP="00584E91">
                          <w:proofErr w:type="spellStart"/>
                          <w:r>
                            <w:t>No</w:t>
                          </w:r>
                          <w:proofErr w:type="spellEnd"/>
                        </w:p>
                      </w:txbxContent>
                    </v:textbox>
                  </v:shape>
                  <v:shape id="Text Box 237411601" o:spid="_x0000_s1153" type="#_x0000_t202" style="position:absolute;left:3259;top:28337;width:452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" filled="f" stroked="f" strokeweight=".5pt">
                    <v:textbox>
                      <w:txbxContent>
                        <w:p w14:paraId="7EFD8DEB" w14:textId="77777777" w:rsidR="00584E91" w:rsidRDefault="00584E91" w:rsidP="00584E91">
                          <w:r>
                            <w:t>Yes</w:t>
                          </w:r>
                        </w:p>
                      </w:txbxContent>
                    </v:textbox>
                  </v:shape>
                  <v:shape id="Straight Arrow Connector 237411602" o:spid="_x0000_s1154" type="#_x0000_t32" style="position:absolute;left:7804;top:27341;width:0;height: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" strokecolor="#4472c4 [3204]" strokeweight="2.25pt">
                    <v:stroke endarrow="block" joinstyle="miter"/>
                  </v:shape>
                  <v:shape id="Straight Arrow Connector 237411603" o:spid="_x0000_s1155" type="#_x0000_t32" style="position:absolute;left:19393;top:27432;width:0;height: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" strokecolor="#4472c4 [3204]" strokeweight="2.25pt">
                    <v:stroke endarrow="block" joinstyle="miter"/>
                  </v:shape>
                  <v:shape id="Text Box 237411604" o:spid="_x0000_s1156" type="#_x0000_t202" style="position:absolute;top:32411;width:1167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" fillcolor="white [3201]" strokeweight=".5pt">
                    <v:textbox>
                      <w:txbxContent>
                        <w:p w14:paraId="3B5CBBFA"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Positive stress</w:t>
                          </w:r>
                        </w:p>
                      </w:txbxContent>
                    </v:textbox>
                  </v:shape>
                  <v:shape id="Text Box 237411605" o:spid="_x0000_s1157" type="#_x0000_t202" style="position:absolute;left:15028;top:32411;width:1167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" fillcolor="white [3201]" strokeweight=".5pt">
                    <v:textbox>
                      <w:txbxContent>
                        <w:p w14:paraId="0AC0ACDB"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Negative stress</w:t>
                          </w:r>
                        </w:p>
                      </w:txbxContent>
                    </v:textbox>
                  </v:shape>
                </v:group>
              </v:group>
            </w:pict>
          </mc:Fallback>
        </mc:AlternateContent>
      </w:r>
    </w:p>
    <w:p w14:paraId="6CDE0E37" w14:textId="77777777" w:rsidR="00584E91" w:rsidRDefault="00584E91" w:rsidP="00584E91">
      <w:pPr>
        <w:rPr>
          <w:lang w:val="en-US"/>
        </w:rPr>
      </w:pPr>
    </w:p>
    <w:p w14:paraId="1DD44CB1" w14:textId="77777777" w:rsidR="00584E91" w:rsidRDefault="00584E91" w:rsidP="00584E91">
      <w:pPr>
        <w:rPr>
          <w:lang w:val="en-US"/>
        </w:rPr>
      </w:pPr>
    </w:p>
    <w:p w14:paraId="748EEDC0" w14:textId="77777777" w:rsidR="00584E91" w:rsidRDefault="00584E91" w:rsidP="00584E91">
      <w:pPr>
        <w:rPr>
          <w:lang w:val="en-US"/>
        </w:rPr>
      </w:pPr>
    </w:p>
    <w:p w14:paraId="2A43DB95" w14:textId="77777777" w:rsidR="00584E91" w:rsidRDefault="00584E91" w:rsidP="00584E91">
      <w:pPr>
        <w:rPr>
          <w:lang w:val="en-US"/>
        </w:rPr>
      </w:pPr>
    </w:p>
    <w:p w14:paraId="084BAE49" w14:textId="77777777" w:rsidR="00584E91" w:rsidRDefault="00584E91" w:rsidP="00584E91">
      <w:pPr>
        <w:rPr>
          <w:lang w:val="en-US"/>
        </w:rPr>
      </w:pPr>
    </w:p>
    <w:p w14:paraId="5A69E11D" w14:textId="77777777" w:rsidR="00584E91" w:rsidRDefault="00584E91" w:rsidP="00584E91">
      <w:pPr>
        <w:rPr>
          <w:lang w:val="en-US"/>
        </w:rPr>
      </w:pPr>
    </w:p>
    <w:p w14:paraId="2AEDF106" w14:textId="77777777" w:rsidR="00584E91" w:rsidRDefault="00584E91" w:rsidP="00584E91">
      <w:pPr>
        <w:rPr>
          <w:lang w:val="en-US"/>
        </w:rPr>
      </w:pPr>
    </w:p>
    <w:p w14:paraId="054444B5" w14:textId="77777777" w:rsidR="00584E91" w:rsidRDefault="00584E91" w:rsidP="00584E91">
      <w:pPr>
        <w:rPr>
          <w:lang w:val="en-US"/>
        </w:rPr>
      </w:pPr>
    </w:p>
    <w:p w14:paraId="270C78D8" w14:textId="77777777" w:rsidR="00584E91" w:rsidRDefault="00584E91" w:rsidP="00584E91">
      <w:pPr>
        <w:rPr>
          <w:lang w:val="en-US"/>
        </w:rPr>
      </w:pPr>
    </w:p>
    <w:p w14:paraId="2484CCF0" w14:textId="77777777" w:rsidR="00584E91" w:rsidRPr="00EC015B" w:rsidRDefault="00584E91" w:rsidP="00584E91">
      <w:pPr>
        <w:rPr>
          <w:lang w:val="en-US"/>
        </w:rPr>
      </w:pPr>
    </w:p>
    <w:p w14:paraId="15B6DE32" w14:textId="77777777" w:rsidR="00584E91" w:rsidRPr="00EC015B" w:rsidRDefault="00584E91" w:rsidP="00584E91">
      <w:pPr>
        <w:spacing w:before="200"/>
        <w:rPr>
          <w:rFonts w:cstheme="minorHAnsi"/>
          <w:lang w:val="en-US"/>
        </w:rPr>
      </w:pPr>
      <w:r w:rsidRPr="00EC015B">
        <w:rPr>
          <w:rFonts w:cstheme="minorHAnsi"/>
          <w:lang w:val="en-US"/>
        </w:rPr>
        <w:t>As we discussed previously in the causes of stress, loss of control is one of the main psychological stressors.</w:t>
      </w:r>
      <w:r>
        <w:rPr>
          <w:rFonts w:cstheme="minorHAnsi"/>
          <w:lang w:val="en-US"/>
        </w:rPr>
        <w:t xml:space="preserve"> </w:t>
      </w:r>
      <w:r w:rsidRPr="00EC015B">
        <w:rPr>
          <w:rFonts w:cstheme="minorHAnsi"/>
          <w:lang w:val="en-US"/>
        </w:rPr>
        <w:t>Regarding this stressor, employees should increase their autonomy on work content and become the internal locus of control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&lt;EndNote&gt;&lt;Cite&gt;&lt;Author&gt;Schmitz&lt;/Author&gt;&lt;Year&gt;2000&lt;/Year&gt;&lt;RecNum&gt;5207&lt;/RecNum&gt;&lt;DisplayText&gt;(Schmitz et al., 2000)&lt;/DisplayText&gt;&lt;record&gt;&lt;rec-number&gt;5207&lt;/rec-number&gt;&lt;foreign-keys&gt;&lt;key app="EN" db-id="psz0f0xrixzveyert2252950zrwdfzsefvv9" timestamp="1661165997" guid="a245267e-0591-4bf2-91b8-7f226ab19bdc"&gt;5207&lt;/key&gt;&lt;/foreign-keys&gt;&lt;ref-type name="Journal Article"&gt;17&lt;/ref-type&gt;&lt;contributors&gt;&lt;authors&gt;&lt;author&gt;Schmitz, Norbert&lt;/author&gt;&lt;author&gt;Neumann, Willi&lt;/author&gt;&lt;author&gt;Oppermann, Roman&lt;/author&gt;&lt;/authors&gt;&lt;/contributors&gt;&lt;titles&gt;&lt;title&gt;Stress, burnout and locus of control in German nurses&lt;/title&gt;&lt;secondary-title&gt;International journal of nursing studies&lt;/secondary-title&gt;&lt;/titles&gt;&lt;periodical&gt;&lt;full-title&gt;International journal of nursing studies&lt;/full-title&gt;&lt;/periodical&gt;&lt;pages&gt;95-99&lt;/pages&gt;&lt;volume&gt;37&lt;/volume&gt;&lt;number&gt;2&lt;/number&gt;&lt;dates&gt;&lt;year&gt;2000&lt;/year&gt;&lt;/dates&gt;&lt;isbn&gt;0020-7489&lt;/isbn&gt;&lt;urls&gt;&lt;/urls&gt;&lt;electronic-resource-num&gt;https://doi.org/10.1016/S0020-7489(99)00069-3&lt;/electronic-resource-num&gt;&lt;/record&gt;&lt;/Cite&gt;&lt;/EndNote&gt;</w:instrText>
      </w:r>
      <w:r>
        <w:rPr>
          <w:rFonts w:cstheme="minorHAnsi"/>
          <w:lang w:val="en-US"/>
        </w:rPr>
        <w:fldChar w:fldCharType="separate"/>
      </w:r>
      <w:r>
        <w:rPr>
          <w:rFonts w:cstheme="minorHAnsi"/>
          <w:noProof/>
          <w:lang w:val="en-US"/>
        </w:rPr>
        <w:t>(Schmitz et al., 2000)</w:t>
      </w:r>
      <w:r>
        <w:rPr>
          <w:rFonts w:cstheme="minorHAnsi"/>
          <w:lang w:val="en-US"/>
        </w:rPr>
        <w:fldChar w:fldCharType="end"/>
      </w:r>
      <w:r w:rsidRPr="00EC015B">
        <w:rPr>
          <w:rFonts w:cstheme="minorHAnsi"/>
          <w:lang w:val="en-US"/>
        </w:rPr>
        <w:t>.</w:t>
      </w:r>
      <w:r>
        <w:rPr>
          <w:rFonts w:cstheme="minorHAnsi"/>
          <w:lang w:val="en-US"/>
        </w:rPr>
        <w:t xml:space="preserve"> Specifically, employees can cope with stress by</w:t>
      </w:r>
      <w:r w:rsidRPr="00EC015B">
        <w:rPr>
          <w:rFonts w:cstheme="minorHAnsi"/>
          <w:lang w:val="en-US"/>
        </w:rPr>
        <w:t xml:space="preserve"> </w:t>
      </w:r>
      <w:r>
        <w:rPr>
          <w:rFonts w:cstheme="minorHAnsi"/>
          <w:lang w:val="en-US"/>
        </w:rPr>
        <w:t>negotiating</w:t>
      </w:r>
      <w:r w:rsidRPr="00EC015B">
        <w:rPr>
          <w:rFonts w:cstheme="minorHAnsi"/>
          <w:lang w:val="en-US"/>
        </w:rPr>
        <w:t xml:space="preserve"> a flexible work schedule and a reasonable goal to reduce the time pressure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&lt;EndNote&gt;&lt;Cite&gt;&lt;Author&gt;Joyce&lt;/Author&gt;&lt;Year&gt;2010&lt;/Year&gt;&lt;RecNum&gt;5208&lt;/RecNum&gt;&lt;DisplayText&gt;(Joyce et al., 2010)&lt;/DisplayText&gt;&lt;record&gt;&lt;rec-number&gt;5208&lt;/rec-number&gt;&lt;foreign-keys&gt;&lt;key app="EN" db-id="psz0f0xrixzveyert2252950zrwdfzsefvv9" timestamp="1661166127" guid="764dc29b-9ed4-4aa6-8ae9-6b6e4239c8fc"&gt;5208&lt;/key&gt;&lt;/foreign-keys&gt;&lt;ref-type name="Journal Article"&gt;17&lt;/ref-type&gt;&lt;contributors&gt;&lt;authors&gt;&lt;author&gt;Joyce, Kerry&lt;/author&gt;&lt;author&gt;Pabayo, Roman&lt;/author&gt;&lt;author&gt;Critchley, Julia A&lt;/author&gt;&lt;author&gt;Bambra, Clare&lt;/author&gt;&lt;/authors&gt;&lt;/contributors&gt;&lt;titles&gt;&lt;title&gt;Flexible working conditions and their effects on employee health and wellbeing&lt;/title&gt;&lt;secondary-title&gt;Cochrane database of systematic reviews&lt;/secondary-title&gt;&lt;/titles&gt;&lt;periodical&gt;&lt;full-title&gt;Cochrane database of systematic reviews&lt;/full-title&gt;&lt;/periodical&gt;&lt;number&gt;2&lt;/number&gt;&lt;dates&gt;&lt;year&gt;2010&lt;/year&gt;&lt;/dates&gt;&lt;isbn&gt;1465-1858&lt;/isbn&gt;&lt;urls&gt;&lt;/urls&gt;&lt;electronic-resource-num&gt;https://doi.org/10.1002/14651858.CD008009.pub2&lt;/electronic-resource-num&gt;&lt;/record&gt;&lt;/Cite&gt;&lt;/EndNote&gt;</w:instrText>
      </w:r>
      <w:r>
        <w:rPr>
          <w:rFonts w:cstheme="minorHAnsi"/>
          <w:lang w:val="en-US"/>
        </w:rPr>
        <w:fldChar w:fldCharType="separate"/>
      </w:r>
      <w:r>
        <w:rPr>
          <w:rFonts w:cstheme="minorHAnsi"/>
          <w:noProof/>
          <w:lang w:val="en-US"/>
        </w:rPr>
        <w:t>(Joyce et al., 2010)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With higher control of work characteristics, employees can do self-monitoring and pacing</w:t>
      </w:r>
      <w:r>
        <w:rPr>
          <w:rFonts w:cstheme="minorHAnsi"/>
          <w:lang w:val="en-US"/>
        </w:rPr>
        <w:t>,</w:t>
      </w:r>
      <w:r w:rsidRPr="00EC015B">
        <w:rPr>
          <w:rFonts w:cstheme="minorHAnsi"/>
          <w:lang w:val="en-US"/>
        </w:rPr>
        <w:t xml:space="preserve"> </w:t>
      </w:r>
      <w:r>
        <w:rPr>
          <w:rFonts w:cstheme="minorHAnsi"/>
          <w:lang w:val="en-US"/>
        </w:rPr>
        <w:t>eventually controlling</w:t>
      </w:r>
      <w:r w:rsidRPr="00EC015B">
        <w:rPr>
          <w:rFonts w:cstheme="minorHAnsi"/>
          <w:lang w:val="en-US"/>
        </w:rPr>
        <w:t xml:space="preserve"> work outcomes.</w:t>
      </w:r>
      <w:r>
        <w:rPr>
          <w:rFonts w:cstheme="minorHAnsi"/>
          <w:lang w:val="en-US"/>
        </w:rPr>
        <w:t xml:space="preserve"> </w:t>
      </w:r>
      <w:r w:rsidRPr="00EC015B">
        <w:rPr>
          <w:rFonts w:cstheme="minorHAnsi"/>
          <w:lang w:val="en-US"/>
        </w:rPr>
        <w:t>An optimal condition is to achieve a work-life balance.</w:t>
      </w:r>
      <w:r>
        <w:rPr>
          <w:rFonts w:cstheme="minorHAnsi"/>
          <w:lang w:val="en-US"/>
        </w:rPr>
        <w:t xml:space="preserve"> </w:t>
      </w:r>
      <w:r w:rsidRPr="00EC015B">
        <w:rPr>
          <w:rFonts w:cstheme="minorHAnsi"/>
          <w:lang w:val="en-US"/>
        </w:rPr>
        <w:t>Another example to reduce stress from an individual level is to restructure the negative thoughts or perspectives of the job and do expectation management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&lt;EndNote&gt;&lt;Cite&gt;&lt;Author&gt;Xie&lt;/Author&gt;&lt;Year&gt;1995&lt;/Year&gt;&lt;RecNum&gt;5209&lt;/RecNum&gt;&lt;DisplayText&gt;(Xie &amp;amp; Johns, 1995)&lt;/DisplayText&gt;&lt;record&gt;&lt;rec-number&gt;5209&lt;/rec-number&gt;&lt;foreign-keys&gt;&lt;key app="EN" db-id="psz0f0xrixzveyert2252950zrwdfzsefvv9" timestamp="1661166255" guid="884f7558-bda7-4b5f-8aa1-27070be49c93"&gt;5209&lt;/key&gt;&lt;/foreign-keys&gt;&lt;ref-type name="Journal Article"&gt;17&lt;/ref-type&gt;&lt;contributors&gt;&lt;authors&gt;&lt;author&gt;Xie, Jia Lin&lt;/author&gt;&lt;author&gt;Johns, Gary&lt;/author&gt;&lt;/authors&gt;&lt;/contributors&gt;&lt;titles&gt;&lt;title&gt;Job scope and stress: Can job scope be too high?&lt;/title&gt;&lt;secondary-title&gt;Academy of management journal&lt;/secondary-title&gt;&lt;/titles&gt;&lt;periodical&gt;&lt;full-title&gt;Academy of management Journal&lt;/full-title&gt;&lt;/periodical&gt;&lt;pages&gt;1288-1309&lt;/pages&gt;&lt;volume&gt;38&lt;/volume&gt;&lt;number&gt;5&lt;/number&gt;&lt;dates&gt;&lt;year&gt;1995&lt;/year&gt;&lt;/dates&gt;&lt;isbn&gt;0001-4273&lt;/isbn&gt;&lt;urls&gt;&lt;/urls&gt;&lt;/record&gt;&lt;/Cite&gt;&lt;/EndNote&gt;</w:instrText>
      </w:r>
      <w:r>
        <w:rPr>
          <w:rFonts w:cstheme="minorHAnsi"/>
          <w:lang w:val="en-US"/>
        </w:rPr>
        <w:fldChar w:fldCharType="separate"/>
      </w:r>
      <w:r>
        <w:rPr>
          <w:rFonts w:cstheme="minorHAnsi"/>
          <w:noProof/>
          <w:lang w:val="en-US"/>
        </w:rPr>
        <w:t>(Xie &amp; Johns, 1995)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This approach encourages workers to develop a clear understanding between self and situation, which helps avoid self-doubt or frustration when facing demanding tasks.</w:t>
      </w:r>
      <w:r>
        <w:rPr>
          <w:rFonts w:cstheme="minorHAnsi"/>
          <w:lang w:val="en-US"/>
        </w:rPr>
        <w:t xml:space="preserve"> Noteworthy, r</w:t>
      </w:r>
      <w:r w:rsidRPr="00EC015B">
        <w:rPr>
          <w:rFonts w:cstheme="minorHAnsi"/>
          <w:lang w:val="en-US"/>
        </w:rPr>
        <w:t xml:space="preserve">ather than </w:t>
      </w:r>
      <w:r>
        <w:rPr>
          <w:rFonts w:cstheme="minorHAnsi"/>
          <w:lang w:val="en-US"/>
        </w:rPr>
        <w:t>solely</w:t>
      </w:r>
      <w:r w:rsidRPr="00EC015B">
        <w:rPr>
          <w:rFonts w:cstheme="minorHAnsi"/>
          <w:lang w:val="en-US"/>
        </w:rPr>
        <w:t xml:space="preserve"> eliminating stressors by individual efforts, a healthy workplace involves effective communication and supportive interpersonal interactions on a group level.</w:t>
      </w:r>
    </w:p>
    <w:p w14:paraId="2376D0D3" w14:textId="77777777" w:rsidR="00584E91" w:rsidRPr="00EC015B" w:rsidRDefault="00584E91" w:rsidP="00584E91">
      <w:pPr>
        <w:spacing w:before="200"/>
        <w:rPr>
          <w:rFonts w:cstheme="minorHAnsi"/>
          <w:lang w:val="en-US"/>
        </w:rPr>
      </w:pPr>
    </w:p>
    <w:p w14:paraId="2035EC05" w14:textId="77777777" w:rsidR="00584E91" w:rsidRPr="00EC015B" w:rsidRDefault="00584E91" w:rsidP="00584E91">
      <w:pPr>
        <w:pStyle w:val="Heading4"/>
        <w:rPr>
          <w:rFonts w:cstheme="minorHAnsi"/>
          <w:lang w:val="en-US"/>
        </w:rPr>
      </w:pPr>
      <w:r w:rsidRPr="00EC015B">
        <w:rPr>
          <w:rFonts w:cstheme="minorHAnsi"/>
          <w:lang w:val="en-US"/>
        </w:rPr>
        <w:t>Group-level prevention strategy</w:t>
      </w:r>
    </w:p>
    <w:p w14:paraId="4FAC4C97" w14:textId="77777777" w:rsidR="00584E91" w:rsidRPr="00EC015B" w:rsidRDefault="00584E91" w:rsidP="00584E91">
      <w:pPr>
        <w:spacing w:before="200"/>
        <w:rPr>
          <w:rFonts w:cstheme="minorHAnsi"/>
          <w:lang w:val="en-US"/>
        </w:rPr>
      </w:pPr>
      <w:r w:rsidRPr="00EC015B">
        <w:rPr>
          <w:rFonts w:cstheme="minorHAnsi"/>
          <w:lang w:val="en-US"/>
        </w:rPr>
        <w:t xml:space="preserve">Social relationship with </w:t>
      </w:r>
      <w:r>
        <w:rPr>
          <w:rFonts w:cstheme="minorHAnsi"/>
          <w:lang w:val="en-US"/>
        </w:rPr>
        <w:t>coworkers</w:t>
      </w:r>
      <w:r w:rsidRPr="00EC015B">
        <w:rPr>
          <w:rFonts w:cstheme="minorHAnsi"/>
          <w:lang w:val="en-US"/>
        </w:rPr>
        <w:t xml:space="preserve"> and </w:t>
      </w:r>
      <w:r>
        <w:rPr>
          <w:rFonts w:cstheme="minorHAnsi"/>
          <w:lang w:val="en-US"/>
        </w:rPr>
        <w:t>supervisors</w:t>
      </w:r>
      <w:r w:rsidRPr="00EC015B">
        <w:rPr>
          <w:rFonts w:cstheme="minorHAnsi"/>
          <w:lang w:val="en-US"/>
        </w:rPr>
        <w:t xml:space="preserve"> is a </w:t>
      </w:r>
      <w:r>
        <w:rPr>
          <w:rFonts w:cstheme="minorHAnsi"/>
          <w:lang w:val="en-US"/>
        </w:rPr>
        <w:t>massive</w:t>
      </w:r>
      <w:r w:rsidRPr="00EC015B">
        <w:rPr>
          <w:rFonts w:cstheme="minorHAnsi"/>
          <w:lang w:val="en-US"/>
        </w:rPr>
        <w:t xml:space="preserve"> issue for individual employees who work in groups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&lt;EndNote&gt;&lt;Cite&gt;&lt;Author&gt;Buunk&lt;/Author&gt;&lt;Year&gt;1999&lt;/Year&gt;&lt;RecNum&gt;5210&lt;/RecNum&gt;&lt;DisplayText&gt;(Buunk &amp;amp; Schaufeli, 1999)&lt;/DisplayText&gt;&lt;record&gt;&lt;rec-number&gt;5210&lt;/rec-number&gt;&lt;foreign-keys&gt;&lt;key app="EN" db-id="psz0f0xrixzveyert2252950zrwdfzsefvv9" timestamp="1661166652" guid="412edba1-23b7-41fe-bb02-83775e4eddc0"&gt;5210&lt;/key&gt;&lt;/foreign-keys&gt;&lt;ref-type name="Journal Article"&gt;17&lt;/ref-type&gt;&lt;contributors&gt;&lt;authors&gt;&lt;author&gt;Buunk, Bram P&lt;/author&gt;&lt;author&gt;Schaufeli, Wilmar B&lt;/author&gt;&lt;/authors&gt;&lt;/contributors&gt;&lt;titles&gt;&lt;title&gt;Reciprocity in interpersonal relationships: An evolutionary perspective on its importance for health and well-being&lt;/title&gt;&lt;secondary-title&gt;European review of social psychology&lt;/secondary-title&gt;&lt;/titles&gt;&lt;periodical&gt;&lt;full-title&gt;European review of social psychology&lt;/full-title&gt;&lt;/periodical&gt;&lt;pages&gt;259-291&lt;/pages&gt;&lt;volume&gt;10&lt;/volume&gt;&lt;number&gt;1&lt;/number&gt;&lt;dates&gt;&lt;year&gt;1999&lt;/year&gt;&lt;/dates&gt;&lt;isbn&gt;1046-3283&lt;/isbn&gt;&lt;urls&gt;&lt;/urls&gt;&lt;electronic-resource-num&gt;https://doi.org/10.1080/14792779943000080&lt;/electronic-resource-num&gt;&lt;/record&gt;&lt;/Cite&gt;&lt;/EndNote&gt;</w:instrText>
      </w:r>
      <w:r>
        <w:rPr>
          <w:rFonts w:cstheme="minorHAnsi"/>
          <w:lang w:val="en-US"/>
        </w:rPr>
        <w:fldChar w:fldCharType="separate"/>
      </w:r>
      <w:r>
        <w:rPr>
          <w:rFonts w:cstheme="minorHAnsi"/>
          <w:noProof/>
          <w:lang w:val="en-US"/>
        </w:rPr>
        <w:t>(Buunk &amp; Schaufeli, 1999)</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As mentioned in the previous section of this unit, interpersonal conflict is one of the psychological stressors in the workplace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&lt;EndNote&gt;&lt;Cite&gt;&lt;Author&gt;Frone&lt;/Author&gt;&lt;Year&gt;2000&lt;/Year&gt;&lt;RecNum&gt;4921&lt;/RecNum&gt;&lt;DisplayText&gt;(Michael R Frone, 2000)&lt;/DisplayText&gt;&lt;record&gt;&lt;rec-number&gt;4921&lt;/rec-number&gt;&lt;foreign-keys&gt;&lt;key app="EN" db-id="psz0f0xrixzveyert2252950zrwdfzsefvv9" timestamp="1651400226" guid="b9a6104b-c70b-4c51-b78c-e588aba0d8e7"&gt;4921&lt;/key&gt;&lt;/foreign-keys&gt;&lt;ref-type name="Journal Article"&gt;17&lt;/ref-type&gt;&lt;contributors&gt;&lt;authors&gt;&lt;author&gt;Frone, Michael R&lt;/author&gt;&lt;/authors&gt;&lt;/contributors&gt;&lt;titles&gt;&lt;title&gt;Interpersonal conflict at work and psychological outcomes: testing a model among young workers&lt;/title&gt;&lt;secondary-title&gt;Journal of occupational health psychology&lt;/secondary-title&gt;&lt;/titles&gt;&lt;periodical&gt;&lt;full-title&gt;Journal of occupational health psychology&lt;/full-title&gt;&lt;/periodical&gt;&lt;pages&gt;246&lt;/pages&gt;&lt;volume&gt;5&lt;/volume&gt;&lt;number&gt;2&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(Michael R Frone, 2000)</w:t>
      </w:r>
      <w:r>
        <w:rPr>
          <w:rFonts w:cstheme="minorHAnsi"/>
          <w:lang w:val="en-US"/>
        </w:rPr>
        <w:fldChar w:fldCharType="end"/>
      </w:r>
      <w:r w:rsidRPr="00EC015B">
        <w:rPr>
          <w:rFonts w:cstheme="minorHAnsi"/>
          <w:lang w:val="en-US"/>
        </w:rPr>
        <w:t>.</w:t>
      </w:r>
      <w:r>
        <w:rPr>
          <w:rFonts w:cstheme="minorHAnsi"/>
          <w:lang w:val="en-US"/>
        </w:rPr>
        <w:t xml:space="preserve"> Organizational</w:t>
      </w:r>
      <w:r w:rsidRPr="00EC015B">
        <w:rPr>
          <w:rFonts w:cstheme="minorHAnsi"/>
          <w:lang w:val="en-US"/>
        </w:rPr>
        <w:t xml:space="preserve"> psychologists recommend workers build communicable interpersonal relationships within a group</w:t>
      </w:r>
      <w:r>
        <w:rPr>
          <w:rFonts w:cstheme="minorHAnsi"/>
          <w:lang w:val="en-US"/>
        </w:rPr>
        <w:t xml:space="preserve"> to reduce conflict and manage stress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EC015B">
        <w:rPr>
          <w:rFonts w:cstheme="minorHAnsi"/>
          <w:lang w:val="en-US"/>
        </w:rPr>
        <w:t>.</w:t>
      </w:r>
      <w:r>
        <w:rPr>
          <w:rFonts w:cstheme="minorHAnsi"/>
          <w:lang w:val="en-US"/>
        </w:rPr>
        <w:t xml:space="preserve"> While resolving interpersonal conflict</w:t>
      </w:r>
      <w:r w:rsidRPr="00EC015B">
        <w:rPr>
          <w:rFonts w:cstheme="minorHAnsi"/>
          <w:lang w:val="en-US"/>
        </w:rPr>
        <w:t xml:space="preserve">, each group member should </w:t>
      </w:r>
      <w:r>
        <w:rPr>
          <w:rFonts w:cstheme="minorHAnsi"/>
          <w:lang w:val="en-US"/>
        </w:rPr>
        <w:t>positively interact</w:t>
      </w:r>
      <w:r w:rsidRPr="00EC015B">
        <w:rPr>
          <w:rFonts w:cstheme="minorHAnsi"/>
          <w:lang w:val="en-US"/>
        </w:rPr>
        <w:t xml:space="preserve"> with others by avoiding unfriendly behaviors and disrespectful arguments.</w:t>
      </w:r>
      <w:r>
        <w:rPr>
          <w:rFonts w:cstheme="minorHAnsi"/>
          <w:lang w:val="en-US"/>
        </w:rPr>
        <w:t xml:space="preserve"> </w:t>
      </w:r>
      <w:r w:rsidRPr="00EC015B">
        <w:rPr>
          <w:rFonts w:cstheme="minorHAnsi"/>
          <w:lang w:val="en-US"/>
        </w:rPr>
        <w:t xml:space="preserve">Furthermore, </w:t>
      </w:r>
      <w:r>
        <w:rPr>
          <w:rFonts w:cstheme="minorHAnsi"/>
          <w:lang w:val="en-US"/>
        </w:rPr>
        <w:t>a key to reducing</w:t>
      </w:r>
      <w:r w:rsidRPr="00EC015B">
        <w:rPr>
          <w:rFonts w:cstheme="minorHAnsi"/>
          <w:lang w:val="en-US"/>
        </w:rPr>
        <w:t xml:space="preserve"> stress </w:t>
      </w:r>
      <w:r>
        <w:rPr>
          <w:rFonts w:cstheme="minorHAnsi"/>
          <w:lang w:val="en-US"/>
        </w:rPr>
        <w:t xml:space="preserve">via a </w:t>
      </w:r>
      <w:r w:rsidRPr="00EC015B">
        <w:rPr>
          <w:rFonts w:cstheme="minorHAnsi"/>
          <w:lang w:val="en-US"/>
        </w:rPr>
        <w:t xml:space="preserve">group-level approach </w:t>
      </w:r>
      <w:r>
        <w:rPr>
          <w:rFonts w:cstheme="minorHAnsi"/>
          <w:lang w:val="en-US"/>
        </w:rPr>
        <w:t xml:space="preserve">is </w:t>
      </w:r>
      <w:r w:rsidRPr="00EC015B">
        <w:rPr>
          <w:rFonts w:cstheme="minorHAnsi"/>
          <w:lang w:val="en-US"/>
        </w:rPr>
        <w:t>developing clear role descriptions and avoiding social loafing</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&lt;EndNote&gt;&lt;Cite&gt;&lt;Author&gt;Thakore&lt;/Author&gt;&lt;Year&gt;2013&lt;/Year&gt;&lt;RecNum&gt;4999&lt;/RecNum&gt;&lt;DisplayText&gt;(Thakore,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(IOSR-JBM)&lt;/full-title&gt;&lt;/periodical&gt;&lt;pages&gt;07-16&lt;/pages&gt;&lt;volume&gt;8&lt;/volume&gt;&lt;number&gt;6&lt;/number&gt;&lt;dates&gt;&lt;year&gt;2013&lt;/year&gt;&lt;/dates&gt;&lt;urls&gt;&lt;/urls&gt;&lt;/record&gt;&lt;/Cite&gt;&lt;/EndNote&gt;</w:instrText>
      </w:r>
      <w:r>
        <w:rPr>
          <w:rFonts w:cstheme="minorHAnsi"/>
          <w:lang w:val="en-US"/>
        </w:rPr>
        <w:fldChar w:fldCharType="separate"/>
      </w:r>
      <w:r>
        <w:rPr>
          <w:rFonts w:cstheme="minorHAnsi"/>
          <w:noProof/>
          <w:lang w:val="en-US"/>
        </w:rPr>
        <w:t>(Thakore, 2013)</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when five </w:t>
      </w:r>
      <w:r>
        <w:rPr>
          <w:rFonts w:cstheme="minorHAnsi"/>
          <w:lang w:val="en-US"/>
        </w:rPr>
        <w:t>coworkers</w:t>
      </w:r>
      <w:r w:rsidRPr="00EC015B">
        <w:rPr>
          <w:rFonts w:cstheme="minorHAnsi"/>
          <w:lang w:val="en-US"/>
        </w:rPr>
        <w:t xml:space="preserve"> are working as a </w:t>
      </w:r>
      <w:r w:rsidRPr="00EC015B">
        <w:rPr>
          <w:rFonts w:cstheme="minorHAnsi"/>
          <w:lang w:val="en-US"/>
        </w:rPr>
        <w:lastRenderedPageBreak/>
        <w:t>team, it is necessary to clear the responsibilities and job requirements in advance.</w:t>
      </w:r>
      <w:r>
        <w:rPr>
          <w:rFonts w:cstheme="minorHAnsi"/>
          <w:lang w:val="en-US"/>
        </w:rPr>
        <w:t xml:space="preserve"> In sum, many p</w:t>
      </w:r>
      <w:r w:rsidRPr="00EC015B">
        <w:rPr>
          <w:rFonts w:cstheme="minorHAnsi"/>
          <w:lang w:val="en-US"/>
        </w:rPr>
        <w:t>sychological stressors are manageable in a supportive and fair group climate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&lt;EndNote&gt;&lt;Cite&gt;&lt;Author&gt;Liden&lt;/Author&gt;&lt;Year&gt;2000&lt;/Year&gt;&lt;RecNum&gt;5211&lt;/RecNum&gt;&lt;DisplayText&gt;(Liden et al., 2000)&lt;/DisplayText&gt;&lt;record&gt;&lt;rec-number&gt;5211&lt;/rec-number&gt;&lt;foreign-keys&gt;&lt;key app="EN" db-id="psz0f0xrixzveyert2252950zrwdfzsefvv9" timestamp="1661167200" guid="af0305f2-5b1c-4645-b420-f87d9a17e574"&gt;5211&lt;/key&gt;&lt;/foreign-keys&gt;&lt;ref-type name="Journal Article"&gt;17&lt;/ref-type&gt;&lt;contributors&gt;&lt;authors&gt;&lt;author&gt;Liden, Robert C&lt;/author&gt;&lt;author&gt;Wayne, Sandy J&lt;/author&gt;&lt;author&gt;Sparrowe, Raymond T&lt;/author&gt;&lt;/authors&gt;&lt;/contributors&gt;&lt;titles&gt;&lt;title&gt;An examination of the mediating role of psychological empowerment on the relations between the job, interpersonal relationships, and work outcomes&lt;/title&gt;&lt;secondary-title&gt;Journal of applied psychology&lt;/secondary-title&gt;&lt;/titles&gt;&lt;periodical&gt;&lt;full-title&gt;Journal of applied psychology&lt;/full-title&gt;&lt;/periodical&gt;&lt;pages&gt;407&lt;/pages&gt;&lt;volume&gt;85&lt;/volume&gt;&lt;number&gt;3&lt;/number&gt;&lt;dates&gt;&lt;year&gt;2000&lt;/year&gt;&lt;/dates&gt;&lt;isbn&gt;1939-1854&lt;/isbn&gt;&lt;urls&gt;&lt;/urls&gt;&lt;electronic-resource-num&gt;https://doi.org/10.1037/0021-9010.85.3.407&lt;/electronic-resource-num&gt;&lt;/record&gt;&lt;/Cite&gt;&lt;/EndNote&gt;</w:instrText>
      </w:r>
      <w:r>
        <w:rPr>
          <w:rFonts w:cstheme="minorHAnsi"/>
          <w:lang w:val="en-US"/>
        </w:rPr>
        <w:fldChar w:fldCharType="separate"/>
      </w:r>
      <w:r>
        <w:rPr>
          <w:rFonts w:cstheme="minorHAnsi"/>
          <w:noProof/>
          <w:lang w:val="en-US"/>
        </w:rPr>
        <w:t>(Liden et al., 2000)</w:t>
      </w:r>
      <w:r>
        <w:rPr>
          <w:rFonts w:cstheme="minorHAnsi"/>
          <w:lang w:val="en-US"/>
        </w:rPr>
        <w:fldChar w:fldCharType="end"/>
      </w:r>
      <w:r w:rsidRPr="00EC015B">
        <w:rPr>
          <w:rFonts w:cstheme="minorHAnsi"/>
          <w:lang w:val="en-US"/>
        </w:rPr>
        <w:t>.</w:t>
      </w:r>
    </w:p>
    <w:p w14:paraId="20030F5B" w14:textId="77777777" w:rsidR="00584E91" w:rsidRPr="00EC015B" w:rsidRDefault="00584E91" w:rsidP="00584E91">
      <w:pPr>
        <w:spacing w:before="200"/>
        <w:rPr>
          <w:rFonts w:cstheme="minorHAnsi"/>
          <w:lang w:val="en-US"/>
        </w:rPr>
      </w:pPr>
    </w:p>
    <w:p w14:paraId="3070C903" w14:textId="77777777" w:rsidR="00584E91" w:rsidRPr="00EC015B" w:rsidRDefault="00584E91" w:rsidP="00584E91">
      <w:pPr>
        <w:pStyle w:val="Heading4"/>
        <w:rPr>
          <w:rFonts w:cstheme="minorHAnsi"/>
          <w:lang w:val="en-US"/>
        </w:rPr>
      </w:pPr>
      <w:r w:rsidRPr="00EC015B">
        <w:rPr>
          <w:rFonts w:cstheme="minorHAnsi"/>
          <w:lang w:val="en-US"/>
        </w:rPr>
        <w:t>Organizational-level prevention strategy</w:t>
      </w:r>
    </w:p>
    <w:p w14:paraId="71DC3F58" w14:textId="77777777" w:rsidR="00584E91" w:rsidRPr="00EC015B" w:rsidRDefault="00584E91" w:rsidP="00584E91">
      <w:pPr>
        <w:rPr>
          <w:rFonts w:cstheme="minorHAnsi"/>
          <w:lang w:val="en-US"/>
        </w:rPr>
      </w:pPr>
      <w:r w:rsidRPr="00EC015B">
        <w:rPr>
          <w:rFonts w:cstheme="minorHAnsi"/>
          <w:lang w:val="en-US"/>
        </w:rPr>
        <w:t xml:space="preserve">In addition to limiting the work stress on individual and group levels, intervention from the organization is also a key component </w:t>
      </w:r>
      <w:r>
        <w:rPr>
          <w:rFonts w:cstheme="minorHAnsi"/>
          <w:lang w:val="en-US"/>
        </w:rPr>
        <w:t>of promoting</w:t>
      </w:r>
      <w:r w:rsidRPr="00EC015B">
        <w:rPr>
          <w:rFonts w:cstheme="minorHAnsi"/>
          <w:lang w:val="en-US"/>
        </w:rPr>
        <w:t xml:space="preserve"> </w:t>
      </w:r>
      <w:r>
        <w:rPr>
          <w:rFonts w:cstheme="minorHAnsi"/>
          <w:lang w:val="en-US"/>
        </w:rPr>
        <w:t>employees'</w:t>
      </w:r>
      <w:r w:rsidRPr="00EC015B">
        <w:rPr>
          <w:rFonts w:cstheme="minorHAnsi"/>
          <w:lang w:val="en-US"/>
        </w:rPr>
        <w:t xml:space="preserve">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&lt;EndNote&gt;&lt;Cite&gt;&lt;Author&gt;Ivancevich&lt;/Author&gt;&lt;Year&gt;1987&lt;/Year&gt;&lt;RecNum&gt;5093&lt;/RecNum&gt;&lt;DisplayText&gt;(Ivancevich &amp;amp; Matteson, 1987)&lt;/DisplayText&gt;&lt;record&gt;&lt;rec-number&gt;5093&lt;/rec-number&gt;&lt;foreign-keys&gt;&lt;key app="EN" db-id="psz0f0xrixzveyert2252950zrwdfzsefvv9" timestamp="1657975595" guid="a190c0ef-0d6d-4cb2-a231-0407e05ef67a"&gt;5093&lt;/key&gt;&lt;/foreign-keys&gt;&lt;ref-type name="Journal Article"&gt;17&lt;/ref-type&gt;&lt;contributors&gt;&lt;authors&gt;&lt;author&gt;Ivancevich, John M&lt;/author&gt;&lt;author&gt;Matteson, Michael T&lt;/author&gt;&lt;/authors&gt;&lt;/contributors&gt;&lt;titles&gt;&lt;title&gt;Organizational level stress management interventions: A review and recommendations&lt;/title&gt;&lt;secondary-title&gt;Journal of Organizational Behavior Management&lt;/secondary-title&gt;&lt;/titles&gt;&lt;periodical&gt;&lt;full-title&gt;Journal of Organizational Behavior Management&lt;/full-title&gt;&lt;/periodical&gt;&lt;pages&gt;229-248&lt;/pages&gt;&lt;volume&gt;8&lt;/volume&gt;&lt;number&gt;2&lt;/number&gt;&lt;dates&gt;&lt;year&gt;1987&lt;/year&gt;&lt;/dates&gt;&lt;isbn&gt;0160-8061&lt;/isbn&gt;&lt;urls&gt;&lt;/urls&gt;&lt;/record&gt;&lt;/Cite&gt;&lt;/EndNote&gt;</w:instrText>
      </w:r>
      <w:r>
        <w:rPr>
          <w:rFonts w:cstheme="minorHAnsi"/>
          <w:lang w:val="en-US"/>
        </w:rPr>
        <w:fldChar w:fldCharType="separate"/>
      </w:r>
      <w:r>
        <w:rPr>
          <w:rFonts w:cstheme="minorHAnsi"/>
          <w:noProof/>
          <w:lang w:val="en-US"/>
        </w:rPr>
        <w:t>(Ivancevich &amp; Matteson, 1987)</w:t>
      </w:r>
      <w:r>
        <w:rPr>
          <w:rFonts w:cstheme="minorHAnsi"/>
          <w:lang w:val="en-US"/>
        </w:rPr>
        <w:fldChar w:fldCharType="end"/>
      </w:r>
      <w:r w:rsidRPr="00EC015B">
        <w:rPr>
          <w:rFonts w:cstheme="minorHAnsi"/>
          <w:lang w:val="en-US"/>
        </w:rPr>
        <w:t>.</w:t>
      </w:r>
      <w:r>
        <w:rPr>
          <w:rFonts w:cstheme="minorHAnsi"/>
          <w:lang w:val="en-US"/>
        </w:rPr>
        <w:t xml:space="preserve"> Although work stress is an individual perception, it can be effectively managed on an organizational level by changing the organizational structure and climate </w:t>
      </w:r>
      <w:r>
        <w:rPr>
          <w:rFonts w:cstheme="minorHAnsi"/>
          <w:lang w:val="en-US"/>
        </w:rPr>
        <w:fldChar w:fldCharType="begin"/>
      </w:r>
      <w:r>
        <w:rPr>
          <w:rFonts w:cstheme="minorHAnsi"/>
          <w:lang w:val="en-US"/>
        </w:rPr>
        <w:instrText xml:space="preserve"> ADDIN EN.CITE &lt;EndNote&gt;&lt;Cite&gt;&lt;Author&gt;Sutherland&lt;/Author&gt;&lt;Year&gt;2000&lt;/Year&gt;&lt;RecNum&gt;5094&lt;/RecNum&gt;&lt;DisplayText&gt;(Sutherland &amp;amp; Cooper, 2000)&lt;/DisplayText&gt;&lt;record&gt;&lt;rec-number&gt;5094&lt;/rec-number&gt;&lt;foreign-keys&gt;&lt;key app="EN" db-id="psz0f0xrixzveyert2252950zrwdfzsefvv9" timestamp="1657976813" guid="52ad3caf-3b27-45c8-81c2-c96da2fb843f"&gt;5094&lt;/key&gt;&lt;/foreign-keys&gt;&lt;ref-type name="Book"&gt;6&lt;/ref-type&gt;&lt;contributors&gt;&lt;authors&gt;&lt;author&gt;Sutherland, Valerie&lt;/author&gt;&lt;author&gt;Cooper, Cary&lt;/author&gt;&lt;/authors&gt;&lt;/contributors&gt;&lt;titles&gt;&lt;title&gt;Strategic stress management: An organizational approach&lt;/title&gt;&lt;/titles&gt;&lt;section&gt;102-105&lt;/section&gt;&lt;dates&gt;&lt;year&gt;2000&lt;/year&gt;&lt;/dates&gt;&lt;publisher&gt;Springer&lt;/publisher&gt;&lt;isbn&gt;0230509142&lt;/isbn&gt;&lt;urls&gt;&lt;/urls&gt;&lt;/record&gt;&lt;/Cite&gt;&lt;/EndNote&gt;</w:instrText>
      </w:r>
      <w:r>
        <w:rPr>
          <w:rFonts w:cstheme="minorHAnsi"/>
          <w:lang w:val="en-US"/>
        </w:rPr>
        <w:fldChar w:fldCharType="separate"/>
      </w:r>
      <w:r>
        <w:rPr>
          <w:rFonts w:cstheme="minorHAnsi"/>
          <w:noProof/>
          <w:lang w:val="en-US"/>
        </w:rPr>
        <w:t>(Sutherland &amp; Cooper, 2000)</w:t>
      </w:r>
      <w:r>
        <w:rPr>
          <w:rFonts w:cstheme="minorHAnsi"/>
          <w:lang w:val="en-US"/>
        </w:rPr>
        <w:fldChar w:fldCharType="end"/>
      </w:r>
      <w:r>
        <w:rPr>
          <w:rFonts w:cstheme="minorHAnsi"/>
          <w:lang w:val="en-US"/>
        </w:rPr>
        <w:t>. For instance, companies can facilitate a c</w:t>
      </w:r>
      <w:r w:rsidRPr="00EC015B">
        <w:rPr>
          <w:rFonts w:cstheme="minorHAnsi"/>
          <w:lang w:val="en-US"/>
        </w:rPr>
        <w:t xml:space="preserve">ulture of support, respect, </w:t>
      </w:r>
      <w:r>
        <w:rPr>
          <w:rFonts w:cstheme="minorHAnsi"/>
          <w:lang w:val="en-US"/>
        </w:rPr>
        <w:t>reward fairness</w:t>
      </w:r>
      <w:r w:rsidRPr="00EC015B">
        <w:rPr>
          <w:rFonts w:cstheme="minorHAnsi"/>
          <w:lang w:val="en-US"/>
        </w:rPr>
        <w:t xml:space="preserve">, </w:t>
      </w:r>
      <w:r>
        <w:rPr>
          <w:rFonts w:cstheme="minorHAnsi"/>
          <w:lang w:val="en-US"/>
        </w:rPr>
        <w:t xml:space="preserve">and promote </w:t>
      </w:r>
      <w:r w:rsidRPr="00EC015B">
        <w:rPr>
          <w:rFonts w:cstheme="minorHAnsi"/>
          <w:lang w:val="en-US"/>
        </w:rPr>
        <w:t>the safety of the work environment</w:t>
      </w:r>
      <w:r>
        <w:rPr>
          <w:rFonts w:cstheme="minorHAnsi"/>
          <w:lang w:val="en-US"/>
        </w:rPr>
        <w:t xml:space="preserve">. In addition, after studying the intervention in Denmark enterprises, the health psychologists found that providing performance feedback and appraisal at the organizational level significantly affects employees’ behavioral stress and job satisfaction </w:t>
      </w:r>
      <w:r>
        <w:rPr>
          <w:rFonts w:cstheme="minorHAnsi"/>
          <w:lang w:val="en-US"/>
        </w:rPr>
        <w:fldChar w:fldCharType="begin"/>
      </w:r>
      <w:r>
        <w:rPr>
          <w:rFonts w:cstheme="minorHAnsi"/>
          <w:lang w:val="en-US"/>
        </w:rPr>
        <w:instrText xml:space="preserve"> ADDIN EN.CITE &lt;EndNote&gt;&lt;Cite&gt;&lt;Author&gt;Nielsen&lt;/Author&gt;&lt;Year&gt;2007&lt;/Year&gt;&lt;RecNum&gt;5095&lt;/RecNum&gt;&lt;DisplayText&gt;(Nielsen et al., 2007)&lt;/DisplayText&gt;&lt;record&gt;&lt;rec-number&gt;5095&lt;/rec-number&gt;&lt;foreign-keys&gt;&lt;key app="EN" db-id="psz0f0xrixzveyert2252950zrwdfzsefvv9" timestamp="1657977231" guid="2f2682ee-efb8-43f8-92a1-37c1ca84b1bb"&gt;5095&lt;/key&gt;&lt;/foreign-keys&gt;&lt;ref-type name="Journal Article"&gt;17&lt;/ref-type&gt;&lt;contributors&gt;&lt;authors&gt;&lt;author&gt;Nielsen, Karina&lt;/author&gt;&lt;author&gt;Randall, Raymond&lt;/author&gt;&lt;author&gt;Albertsen, Karen&lt;/author&gt;&lt;/authors&gt;&lt;/contributors&gt;&lt;titles&gt;&lt;title&gt;Participants&amp;apos; appraisals of process issues and the effects of stress management interventions&lt;/title&gt;&lt;secondary-title&gt;Journal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793-810&lt;/pages&gt;&lt;volume&gt;28&lt;/volume&gt;&lt;number&gt;6&lt;/number&gt;&lt;dates&gt;&lt;year&gt;2007&lt;/year&gt;&lt;/dates&gt;&lt;isbn&gt;0894-3796&lt;/isbn&gt;&lt;urls&gt;&lt;/urls&gt;&lt;/record&gt;&lt;/Cite&gt;&lt;/EndNote&gt;</w:instrText>
      </w:r>
      <w:r>
        <w:rPr>
          <w:rFonts w:cstheme="minorHAnsi"/>
          <w:lang w:val="en-US"/>
        </w:rPr>
        <w:fldChar w:fldCharType="separate"/>
      </w:r>
      <w:r>
        <w:rPr>
          <w:rFonts w:cstheme="minorHAnsi"/>
          <w:noProof/>
          <w:lang w:val="en-US"/>
        </w:rPr>
        <w:t>(Nielsen et al., 2007)</w:t>
      </w:r>
      <w:r>
        <w:rPr>
          <w:rFonts w:cstheme="minorHAnsi"/>
          <w:lang w:val="en-US"/>
        </w:rPr>
        <w:fldChar w:fldCharType="end"/>
      </w:r>
      <w:r>
        <w:rPr>
          <w:rFonts w:cstheme="minorHAnsi"/>
          <w:lang w:val="en-US"/>
        </w:rPr>
        <w:t>.</w:t>
      </w:r>
    </w:p>
    <w:p w14:paraId="29770935" w14:textId="77777777" w:rsidR="00584E91" w:rsidRPr="00EC015B" w:rsidRDefault="00584E91" w:rsidP="00584E91">
      <w:pPr>
        <w:rPr>
          <w:rFonts w:cstheme="minorHAnsi"/>
          <w:lang w:val="en-US"/>
        </w:rPr>
      </w:pPr>
    </w:p>
    <w:p w14:paraId="56A90201"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CBED2B5" w14:textId="77777777" w:rsidR="00584E91" w:rsidRDefault="00584E91" w:rsidP="00584E91">
      <w:pPr>
        <w:ind w:left="709"/>
        <w:rPr>
          <w:lang w:val="en-US"/>
        </w:rPr>
      </w:pPr>
      <w:r>
        <w:rPr>
          <w:lang w:val="en-US"/>
        </w:rPr>
        <w:t>Please give two examples of work stress's behavioral, psychological, and physical consequences.</w:t>
      </w:r>
    </w:p>
    <w:p w14:paraId="2FA62446" w14:textId="77777777" w:rsidR="00584E91" w:rsidRPr="00740153" w:rsidRDefault="00584E91" w:rsidP="00584E91">
      <w:pPr>
        <w:rPr>
          <w:i/>
          <w:u w:val="single"/>
          <w:lang w:val="en-US"/>
        </w:rPr>
      </w:pPr>
      <w:r w:rsidRPr="00740153">
        <w:rPr>
          <w:i/>
          <w:u w:val="single"/>
          <w:lang w:val="en-US"/>
        </w:rPr>
        <w:t xml:space="preserve">Answer: </w:t>
      </w:r>
    </w:p>
    <w:p w14:paraId="13CA65F4" w14:textId="77777777" w:rsidR="00584E91" w:rsidRPr="00740153" w:rsidRDefault="00584E91" w:rsidP="00584E91">
      <w:pPr>
        <w:rPr>
          <w:i/>
          <w:u w:val="single"/>
          <w:lang w:val="en-US"/>
        </w:rPr>
      </w:pPr>
      <w:r w:rsidRPr="00740153">
        <w:rPr>
          <w:i/>
          <w:u w:val="single"/>
          <w:lang w:val="en-US"/>
        </w:rPr>
        <w:t>Behavioral consequences are low productivity and absenteeism.</w:t>
      </w:r>
    </w:p>
    <w:p w14:paraId="56B5F0EB" w14:textId="77777777" w:rsidR="00584E91" w:rsidRPr="00740153" w:rsidRDefault="00584E91" w:rsidP="00584E91">
      <w:pPr>
        <w:rPr>
          <w:i/>
          <w:u w:val="single"/>
          <w:lang w:val="en-US"/>
        </w:rPr>
      </w:pPr>
      <w:r w:rsidRPr="00740153">
        <w:rPr>
          <w:i/>
          <w:u w:val="single"/>
          <w:lang w:val="en-US"/>
        </w:rPr>
        <w:t>Psychological consequences are anxiety and depression</w:t>
      </w:r>
    </w:p>
    <w:p w14:paraId="1CE858D1" w14:textId="77777777" w:rsidR="00584E91" w:rsidRPr="00740153" w:rsidRDefault="00584E91" w:rsidP="00584E91">
      <w:pPr>
        <w:rPr>
          <w:i/>
          <w:u w:val="single"/>
          <w:lang w:val="en-US"/>
        </w:rPr>
      </w:pPr>
      <w:r w:rsidRPr="00740153">
        <w:rPr>
          <w:i/>
          <w:u w:val="single"/>
          <w:lang w:val="en-US"/>
        </w:rPr>
        <w:t>Physical consequences are fragile</w:t>
      </w:r>
      <w:r w:rsidRPr="005024A8">
        <w:rPr>
          <w:i/>
          <w:iCs/>
          <w:u w:val="single"/>
          <w:lang w:val="en-US"/>
        </w:rPr>
        <w:t>,</w:t>
      </w:r>
      <w:r w:rsidRPr="00740153">
        <w:rPr>
          <w:i/>
          <w:u w:val="single"/>
          <w:lang w:val="en-US"/>
        </w:rPr>
        <w:t xml:space="preserve"> and body aches.</w:t>
      </w:r>
    </w:p>
    <w:p w14:paraId="18A3FD8E" w14:textId="77777777" w:rsidR="00584E91" w:rsidRDefault="00584E91" w:rsidP="00584E91">
      <w:pPr>
        <w:ind w:firstLine="709"/>
        <w:rPr>
          <w:lang w:val="en-US"/>
        </w:rPr>
      </w:pPr>
      <w:r>
        <w:rPr>
          <w:lang w:val="en-US"/>
        </w:rPr>
        <w:t>Job burnout is a significant consequence of which type of stressor at work.</w:t>
      </w:r>
    </w:p>
    <w:p w14:paraId="6642E9D4" w14:textId="77777777" w:rsidR="00584E91" w:rsidRPr="003A458D" w:rsidRDefault="00584E91" w:rsidP="00584E91">
      <w:pPr>
        <w:rPr>
          <w:lang w:val="en-US"/>
        </w:rPr>
      </w:pPr>
      <w:r>
        <w:rPr>
          <w:lang w:val="en-US"/>
        </w:rPr>
        <w:lastRenderedPageBreak/>
        <w:t xml:space="preserve">A. Physical stressor </w:t>
      </w:r>
      <w:r w:rsidRPr="00740153">
        <w:rPr>
          <w:i/>
          <w:u w:val="single"/>
          <w:lang w:val="en-US"/>
        </w:rPr>
        <w:t>B. Psychological stressor</w:t>
      </w:r>
      <w:r>
        <w:rPr>
          <w:lang w:val="en-US"/>
        </w:rPr>
        <w:t xml:space="preserve"> C. </w:t>
      </w:r>
      <w:proofErr w:type="gramStart"/>
      <w:r>
        <w:rPr>
          <w:lang w:val="en-US"/>
        </w:rPr>
        <w:t>Both of them</w:t>
      </w:r>
      <w:proofErr w:type="gramEnd"/>
    </w:p>
    <w:p w14:paraId="30116187" w14:textId="77777777" w:rsidR="00584E91" w:rsidRDefault="00584E91" w:rsidP="00584E91">
      <w:pPr>
        <w:rPr>
          <w:rFonts w:cstheme="minorHAnsi"/>
          <w:b/>
          <w:bCs/>
          <w:color w:val="C0504D"/>
          <w:lang w:val="en-US"/>
        </w:rPr>
      </w:pPr>
    </w:p>
    <w:p w14:paraId="25D74705" w14:textId="77777777" w:rsidR="00584E91" w:rsidRPr="00EC015B" w:rsidRDefault="00584E91" w:rsidP="00584E91">
      <w:pPr>
        <w:pStyle w:val="Summary"/>
        <w:rPr>
          <w:lang w:val="en-US"/>
        </w:rPr>
      </w:pPr>
      <w:r w:rsidRPr="00EC015B">
        <w:rPr>
          <w:lang w:val="en-US"/>
        </w:rPr>
        <w:t>Summary</w:t>
      </w:r>
    </w:p>
    <w:p w14:paraId="4ECC4F86" w14:textId="77777777" w:rsidR="00584E91" w:rsidRPr="00EC470E" w:rsidRDefault="00584E91" w:rsidP="00584E91">
      <w:pPr>
        <w:rPr>
          <w:lang w:val="en-US"/>
        </w:rPr>
      </w:pPr>
      <w:r w:rsidRPr="00EC015B">
        <w:rPr>
          <w:lang w:val="en-US"/>
        </w:rPr>
        <w:t>In this unit</w:t>
      </w:r>
      <w:r>
        <w:rPr>
          <w:lang w:val="en-US"/>
        </w:rPr>
        <w:t>,</w:t>
      </w:r>
      <w:r w:rsidRPr="00EC015B">
        <w:rPr>
          <w:lang w:val="en-US"/>
        </w:rPr>
        <w:t xml:space="preserve"> you </w:t>
      </w:r>
      <w:r>
        <w:rPr>
          <w:lang w:val="en-US"/>
        </w:rPr>
        <w:t xml:space="preserve">have </w:t>
      </w:r>
      <w:r w:rsidRPr="00EC015B">
        <w:rPr>
          <w:lang w:val="en-US"/>
        </w:rPr>
        <w:t>learned</w:t>
      </w:r>
      <w:r>
        <w:rPr>
          <w:lang w:val="en-US"/>
        </w:rPr>
        <w:t xml:space="preserve"> that </w:t>
      </w:r>
      <w:r w:rsidRPr="00354A43">
        <w:rPr>
          <w:lang w:val="en-US"/>
        </w:rPr>
        <w:t>work analysis can be conducted in two directions: work-oriented analysis</w:t>
      </w:r>
      <w:r>
        <w:rPr>
          <w:lang w:val="en-US"/>
        </w:rPr>
        <w:t>,</w:t>
      </w:r>
      <w:r w:rsidRPr="00354A43">
        <w:rPr>
          <w:lang w:val="en-US"/>
        </w:rPr>
        <w:t xml:space="preserve"> </w:t>
      </w:r>
      <w:r>
        <w:rPr>
          <w:lang w:val="en-US"/>
        </w:rPr>
        <w:t>which</w:t>
      </w:r>
      <w:r w:rsidRPr="00354A43">
        <w:rPr>
          <w:lang w:val="en-US"/>
        </w:rPr>
        <w:t xml:space="preserve"> focuses on the nature of tasks and duties per se</w:t>
      </w:r>
      <w:r>
        <w:rPr>
          <w:lang w:val="en-US"/>
        </w:rPr>
        <w:t>,</w:t>
      </w:r>
      <w:r w:rsidRPr="00354A43">
        <w:rPr>
          <w:lang w:val="en-US"/>
        </w:rPr>
        <w:t xml:space="preserve"> </w:t>
      </w:r>
      <w:r>
        <w:rPr>
          <w:lang w:val="en-US"/>
        </w:rPr>
        <w:t>and</w:t>
      </w:r>
      <w:r w:rsidRPr="00354A43">
        <w:rPr>
          <w:lang w:val="en-US"/>
        </w:rPr>
        <w:t xml:space="preserve"> worker-oriented analysis</w:t>
      </w:r>
      <w:r>
        <w:rPr>
          <w:lang w:val="en-US"/>
        </w:rPr>
        <w:t>, which</w:t>
      </w:r>
      <w:r w:rsidRPr="00354A43">
        <w:rPr>
          <w:lang w:val="en-US"/>
        </w:rPr>
        <w:t xml:space="preserve"> </w:t>
      </w:r>
      <w:r>
        <w:rPr>
          <w:lang w:val="en-US"/>
        </w:rPr>
        <w:t>evaluates</w:t>
      </w:r>
      <w:r w:rsidRPr="00354A43">
        <w:rPr>
          <w:lang w:val="en-US"/>
        </w:rPr>
        <w:t xml:space="preserve"> what employees do at work and the corresponding individual characteristics required in a job. Each type of work analysis has its measurement approaches.</w:t>
      </w:r>
      <w:r>
        <w:rPr>
          <w:lang w:val="en-US"/>
        </w:rPr>
        <w:t xml:space="preserve"> In addition, motivation is an essential issue of work performance. The t</w:t>
      </w:r>
      <w:r w:rsidRPr="00354A43">
        <w:rPr>
          <w:lang w:val="en-US"/>
        </w:rPr>
        <w:t xml:space="preserve">wo-factor theory </w:t>
      </w:r>
      <w:r>
        <w:rPr>
          <w:lang w:val="en-US"/>
        </w:rPr>
        <w:t>addresses</w:t>
      </w:r>
      <w:r w:rsidRPr="00354A43">
        <w:rPr>
          <w:lang w:val="en-US"/>
        </w:rPr>
        <w:t xml:space="preserve"> </w:t>
      </w:r>
      <w:r>
        <w:rPr>
          <w:lang w:val="en-US"/>
        </w:rPr>
        <w:t xml:space="preserve">two </w:t>
      </w:r>
      <w:r w:rsidRPr="00354A43">
        <w:rPr>
          <w:lang w:val="en-US"/>
        </w:rPr>
        <w:t xml:space="preserve">job-related elements </w:t>
      </w:r>
      <w:r>
        <w:rPr>
          <w:lang w:val="en-US"/>
        </w:rPr>
        <w:t>which</w:t>
      </w:r>
      <w:r w:rsidRPr="00354A43">
        <w:rPr>
          <w:lang w:val="en-US"/>
        </w:rPr>
        <w:t xml:space="preserve"> can affect a person's work motivation and </w:t>
      </w:r>
      <w:r>
        <w:rPr>
          <w:lang w:val="en-US"/>
        </w:rPr>
        <w:t>categorizes</w:t>
      </w:r>
      <w:r w:rsidRPr="00354A43">
        <w:rPr>
          <w:lang w:val="en-US"/>
        </w:rPr>
        <w:t xml:space="preserve"> </w:t>
      </w:r>
      <w:r>
        <w:rPr>
          <w:lang w:val="en-US"/>
        </w:rPr>
        <w:t>them</w:t>
      </w:r>
      <w:r w:rsidRPr="00354A43">
        <w:rPr>
          <w:lang w:val="en-US"/>
        </w:rPr>
        <w:t xml:space="preserve"> as motivators or hygiene factors.</w:t>
      </w:r>
      <w:r>
        <w:rPr>
          <w:lang w:val="en-US"/>
        </w:rPr>
        <w:t xml:space="preserve"> According to the goal-setting theory, goal-setting</w:t>
      </w:r>
      <w:r w:rsidRPr="00EC470E">
        <w:rPr>
          <w:lang w:val="en-US"/>
        </w:rPr>
        <w:t xml:space="preserve"> processes are most effective if the goals are specific, attainable, accepted by the members as legitimate, and accompanied by helpful feedback. </w:t>
      </w:r>
      <w:r>
        <w:rPr>
          <w:lang w:val="en-US"/>
        </w:rPr>
        <w:t>While considering employee health, w</w:t>
      </w:r>
      <w:r w:rsidRPr="00EC470E">
        <w:rPr>
          <w:lang w:val="en-US"/>
        </w:rPr>
        <w:t xml:space="preserve">ork stress is associated with specific physical and psychological stressors. If the stressors chronically occur in the workplace, it </w:t>
      </w:r>
      <w:proofErr w:type="gramStart"/>
      <w:r w:rsidRPr="00EC470E">
        <w:rPr>
          <w:lang w:val="en-US"/>
        </w:rPr>
        <w:t>would</w:t>
      </w:r>
      <w:proofErr w:type="gramEnd"/>
      <w:r w:rsidRPr="00EC470E">
        <w:rPr>
          <w:lang w:val="en-US"/>
        </w:rPr>
        <w:t xml:space="preserve"> negatively affect different facets of employee well-being. Fortunately, a person's work stress is manageable from the individual, group, and organizational levels to achieve a work-life balance.</w:t>
      </w:r>
    </w:p>
    <w:p w14:paraId="0F13B72D" w14:textId="77777777" w:rsidR="00584E91" w:rsidRPr="00EC015B" w:rsidRDefault="00584E91" w:rsidP="00584E91">
      <w:pPr>
        <w:rPr>
          <w:rFonts w:cstheme="minorHAnsi"/>
          <w:lang w:val="en-US"/>
        </w:rPr>
      </w:pPr>
      <w:r w:rsidRPr="00EC015B">
        <w:rPr>
          <w:rFonts w:eastAsia="MS Gothic" w:cstheme="minorHAnsi"/>
          <w:color w:val="009394"/>
          <w:sz w:val="60"/>
          <w:szCs w:val="60"/>
          <w:lang w:val="en-US"/>
        </w:rPr>
        <w:br w:type="page"/>
      </w:r>
    </w:p>
    <w:p w14:paraId="0266F79E" w14:textId="77777777" w:rsidR="00584E91" w:rsidRPr="0041043D" w:rsidRDefault="00584E91" w:rsidP="00584E91">
      <w:pPr>
        <w:pStyle w:val="Heading1"/>
        <w:rPr>
          <w:lang w:val="en-US"/>
        </w:rPr>
      </w:pPr>
      <w:r w:rsidRPr="0041043D">
        <w:rPr>
          <w:lang w:val="en-US"/>
        </w:rPr>
        <w:lastRenderedPageBreak/>
        <w:t>Unit 5 Organizational Psychology</w:t>
      </w:r>
    </w:p>
    <w:p w14:paraId="433619B4" w14:textId="77777777" w:rsidR="00584E91" w:rsidRPr="00EC015B" w:rsidRDefault="00584E91" w:rsidP="00584E91">
      <w:pPr>
        <w:rPr>
          <w:lang w:val="en-US"/>
        </w:rPr>
      </w:pPr>
    </w:p>
    <w:p w14:paraId="0D84D5CE" w14:textId="77777777" w:rsidR="00584E91" w:rsidRPr="00EC015B" w:rsidRDefault="00584E91" w:rsidP="00584E91">
      <w:pPr>
        <w:spacing w:line="360" w:lineRule="exact"/>
        <w:rPr>
          <w:lang w:val="en-US"/>
        </w:rPr>
      </w:pPr>
      <w:r w:rsidRPr="00EC015B">
        <w:rPr>
          <w:b/>
          <w:bCs/>
          <w:lang w:val="en-US"/>
        </w:rPr>
        <w:t>Study Goals</w:t>
      </w:r>
    </w:p>
    <w:p w14:paraId="3C0AE7EC" w14:textId="77777777" w:rsidR="00584E91" w:rsidRPr="00EC015B" w:rsidRDefault="00584E91" w:rsidP="00584E91">
      <w:pPr>
        <w:spacing w:line="360" w:lineRule="exact"/>
        <w:rPr>
          <w:lang w:val="en-US"/>
        </w:rPr>
      </w:pPr>
    </w:p>
    <w:p w14:paraId="09702965" w14:textId="77777777" w:rsidR="00584E91" w:rsidRPr="00EC015B" w:rsidRDefault="00584E91" w:rsidP="00584E91">
      <w:pPr>
        <w:spacing w:line="360" w:lineRule="exact"/>
        <w:rPr>
          <w:lang w:val="en-US"/>
        </w:rPr>
      </w:pPr>
      <w:r w:rsidRPr="00EC015B">
        <w:rPr>
          <w:lang w:val="en-US"/>
        </w:rPr>
        <w:t>On completion of this unit, you will be able to …</w:t>
      </w:r>
    </w:p>
    <w:p w14:paraId="2EF0C74F" w14:textId="77777777" w:rsidR="00584E91" w:rsidRPr="00EC015B" w:rsidRDefault="00584E91" w:rsidP="00584E91">
      <w:pPr>
        <w:spacing w:line="360" w:lineRule="exact"/>
        <w:rPr>
          <w:lang w:val="en-US"/>
        </w:rPr>
      </w:pPr>
    </w:p>
    <w:p w14:paraId="661ADD57" w14:textId="77777777" w:rsidR="00584E91" w:rsidRPr="00EC015B" w:rsidRDefault="00584E91" w:rsidP="00584E91">
      <w:pPr>
        <w:rPr>
          <w:rFonts w:cstheme="minorHAnsi"/>
          <w:lang w:val="en-US"/>
        </w:rPr>
      </w:pPr>
      <w:r w:rsidRPr="00EC015B">
        <w:rPr>
          <w:rFonts w:cstheme="minorHAnsi"/>
          <w:lang w:val="en-US"/>
        </w:rPr>
        <w:t>… define organizational psychology and its focus.</w:t>
      </w:r>
    </w:p>
    <w:p w14:paraId="2FAA42ED" w14:textId="77777777" w:rsidR="00584E91" w:rsidRDefault="00584E91" w:rsidP="00584E91">
      <w:pPr>
        <w:rPr>
          <w:rFonts w:cstheme="minorHAnsi"/>
          <w:lang w:val="en-US"/>
        </w:rPr>
      </w:pPr>
      <w:r w:rsidRPr="00EC015B">
        <w:rPr>
          <w:rFonts w:cstheme="minorHAnsi"/>
          <w:lang w:val="en-US"/>
        </w:rPr>
        <w:t>… describe the organizational culture and understand it from five facets.</w:t>
      </w:r>
    </w:p>
    <w:p w14:paraId="31D63C4A" w14:textId="77777777" w:rsidR="00584E91" w:rsidRPr="00EC015B" w:rsidRDefault="00584E91" w:rsidP="00584E91">
      <w:pPr>
        <w:rPr>
          <w:rFonts w:cstheme="minorHAnsi"/>
          <w:lang w:val="en-US"/>
        </w:rPr>
      </w:pPr>
      <w:r>
        <w:rPr>
          <w:rFonts w:cstheme="minorHAnsi"/>
          <w:lang w:val="en-US"/>
        </w:rPr>
        <w:t>… understand how people work as a team</w:t>
      </w:r>
    </w:p>
    <w:p w14:paraId="02D3B396" w14:textId="77777777" w:rsidR="00584E91" w:rsidRDefault="00584E91" w:rsidP="00584E91">
      <w:pPr>
        <w:rPr>
          <w:rFonts w:cstheme="minorHAnsi"/>
          <w:lang w:val="en-US"/>
        </w:rPr>
      </w:pPr>
      <w:r w:rsidRPr="00EC015B">
        <w:rPr>
          <w:rFonts w:cstheme="minorHAnsi"/>
          <w:lang w:val="en-US"/>
        </w:rPr>
        <w:t xml:space="preserve">... learn different levels of work conflicts </w:t>
      </w:r>
      <w:r>
        <w:rPr>
          <w:rFonts w:cstheme="minorHAnsi"/>
          <w:lang w:val="en-US"/>
        </w:rPr>
        <w:t>and causes of conflict</w:t>
      </w:r>
    </w:p>
    <w:p w14:paraId="0E9D26A9" w14:textId="77777777" w:rsidR="00584E91" w:rsidRPr="00EC015B" w:rsidRDefault="00584E91" w:rsidP="00584E91">
      <w:pPr>
        <w:rPr>
          <w:rFonts w:cstheme="minorHAnsi"/>
          <w:lang w:val="en-US"/>
        </w:rPr>
      </w:pPr>
      <w:r>
        <w:rPr>
          <w:rFonts w:cstheme="minorHAnsi"/>
          <w:lang w:val="en-US"/>
        </w:rPr>
        <w:t xml:space="preserve">… </w:t>
      </w:r>
      <w:r w:rsidRPr="00EC015B">
        <w:rPr>
          <w:rFonts w:cstheme="minorHAnsi"/>
          <w:lang w:val="en-US"/>
        </w:rPr>
        <w:t xml:space="preserve">know how to manage </w:t>
      </w:r>
      <w:r>
        <w:rPr>
          <w:rFonts w:cstheme="minorHAnsi"/>
          <w:lang w:val="en-US"/>
        </w:rPr>
        <w:t>workplace conflicts</w:t>
      </w:r>
      <w:r w:rsidRPr="00EC015B">
        <w:rPr>
          <w:rFonts w:cstheme="minorHAnsi"/>
          <w:lang w:val="en-US"/>
        </w:rPr>
        <w:t>.</w:t>
      </w:r>
    </w:p>
    <w:p w14:paraId="3DE0D878" w14:textId="77777777" w:rsidR="00584E91" w:rsidRPr="00EC015B" w:rsidRDefault="00584E91" w:rsidP="00584E91">
      <w:pPr>
        <w:rPr>
          <w:rFonts w:cstheme="minorHAnsi"/>
          <w:lang w:val="en-US"/>
        </w:rPr>
      </w:pPr>
      <w:r w:rsidRPr="00EC015B">
        <w:rPr>
          <w:rFonts w:cstheme="minorHAnsi"/>
          <w:lang w:val="en-US"/>
        </w:rPr>
        <w:t>… understand mergers and acquisitions from a psychological perspective</w:t>
      </w:r>
    </w:p>
    <w:p w14:paraId="75DD517A" w14:textId="77777777" w:rsidR="00584E91" w:rsidRPr="00EC015B" w:rsidRDefault="00584E91" w:rsidP="00584E91">
      <w:pPr>
        <w:rPr>
          <w:lang w:val="en-US"/>
        </w:rPr>
      </w:pPr>
    </w:p>
    <w:p w14:paraId="468BA603" w14:textId="77777777" w:rsidR="00584E91" w:rsidRPr="00EC015B" w:rsidRDefault="00584E91" w:rsidP="00584E91">
      <w:pPr>
        <w:rPr>
          <w:lang w:val="en-US"/>
        </w:rPr>
        <w:sectPr w:rsidR="00584E91" w:rsidRPr="00EC015B" w:rsidSect="00AB1C76">
          <w:pgSz w:w="11906" w:h="16838"/>
          <w:pgMar w:top="2835" w:right="2268" w:bottom="1134" w:left="1418" w:header="709" w:footer="709" w:gutter="0"/>
          <w:cols w:space="708"/>
          <w:docGrid w:linePitch="360"/>
        </w:sectPr>
      </w:pPr>
    </w:p>
    <w:p w14:paraId="766CA21E" w14:textId="77777777" w:rsidR="00584E91" w:rsidRPr="00EC015B" w:rsidRDefault="00584E91" w:rsidP="009F39F1">
      <w:pPr>
        <w:pStyle w:val="Heading1"/>
        <w:rPr>
          <w:lang w:val="en-US"/>
        </w:rPr>
      </w:pPr>
      <w:r w:rsidRPr="00EC015B">
        <w:rPr>
          <w:rFonts w:eastAsia="Calibri"/>
          <w:lang w:val="en-US"/>
        </w:rPr>
        <w:lastRenderedPageBreak/>
        <w:t>5.</w:t>
      </w:r>
      <w:r>
        <w:rPr>
          <w:rFonts w:eastAsia="Calibri"/>
          <w:lang w:val="en-US"/>
        </w:rPr>
        <w:t xml:space="preserve"> </w:t>
      </w:r>
      <w:r w:rsidRPr="009F39F1">
        <w:t>Organizational</w:t>
      </w:r>
      <w:r w:rsidRPr="00EC015B">
        <w:rPr>
          <w:rFonts w:eastAsia="Calibri"/>
          <w:lang w:val="en-US"/>
        </w:rPr>
        <w:t xml:space="preserve"> Psychology</w:t>
      </w:r>
    </w:p>
    <w:p w14:paraId="409461B8" w14:textId="77777777" w:rsidR="00584E91" w:rsidRPr="004A471E" w:rsidRDefault="00584E91" w:rsidP="00584E91">
      <w:pPr>
        <w:pStyle w:val="Heading2"/>
        <w:rPr>
          <w:lang w:val="en-US"/>
        </w:rPr>
      </w:pPr>
      <w:r w:rsidRPr="004A471E">
        <w:rPr>
          <w:lang w:val="en-US"/>
        </w:rPr>
        <w:t>Introduction</w:t>
      </w:r>
    </w:p>
    <w:p w14:paraId="17759D66" w14:textId="77777777" w:rsidR="00584E91" w:rsidRPr="00EC015B" w:rsidRDefault="00584E91" w:rsidP="00584E91">
      <w:pPr>
        <w:rPr>
          <w:lang w:val="en-US"/>
        </w:rPr>
      </w:pPr>
      <w:r w:rsidRPr="00EC015B">
        <w:rPr>
          <w:lang w:val="en-US"/>
        </w:rPr>
        <w:t xml:space="preserve">Nowadays, </w:t>
      </w:r>
      <w:r>
        <w:rPr>
          <w:lang w:val="en-US"/>
        </w:rPr>
        <w:t>various</w:t>
      </w:r>
      <w:r w:rsidRPr="00EC015B">
        <w:rPr>
          <w:lang w:val="en-US"/>
        </w:rPr>
        <w:t xml:space="preserve"> organizations are set up and run in the industrialized world.</w:t>
      </w:r>
      <w:r>
        <w:rPr>
          <w:lang w:val="en-US"/>
        </w:rPr>
        <w:t xml:space="preserve"> </w:t>
      </w:r>
      <w:r w:rsidRPr="00EC015B">
        <w:rPr>
          <w:lang w:val="en-US"/>
        </w:rPr>
        <w:t xml:space="preserve">Their sizes could range from a convenience store that hires one cashier from the local community to an oil giant that could </w:t>
      </w:r>
      <w:r>
        <w:rPr>
          <w:lang w:val="en-US"/>
        </w:rPr>
        <w:t>employ</w:t>
      </w:r>
      <w:r w:rsidRPr="00EC015B">
        <w:rPr>
          <w:lang w:val="en-US"/>
        </w:rPr>
        <w:t xml:space="preserve"> thousands of employees around the world.</w:t>
      </w:r>
      <w:r>
        <w:rPr>
          <w:lang w:val="en-US"/>
        </w:rPr>
        <w:t xml:space="preserve"> </w:t>
      </w:r>
      <w:r w:rsidRPr="00EC015B">
        <w:rPr>
          <w:lang w:val="en-US"/>
        </w:rPr>
        <w:t>Managing a large enterprise is much more complicated than a store.</w:t>
      </w:r>
      <w:r>
        <w:rPr>
          <w:lang w:val="en-US"/>
        </w:rPr>
        <w:t xml:space="preserve"> </w:t>
      </w:r>
      <w:r w:rsidRPr="00EC015B">
        <w:rPr>
          <w:lang w:val="en-US"/>
        </w:rPr>
        <w:t xml:space="preserve">To deal with human nature and ensure individuals are effectively working in an organization, many psychologists assist managers </w:t>
      </w:r>
      <w:r>
        <w:rPr>
          <w:lang w:val="en-US"/>
        </w:rPr>
        <w:t>in</w:t>
      </w:r>
      <w:r w:rsidRPr="00EC015B">
        <w:rPr>
          <w:lang w:val="en-US"/>
        </w:rPr>
        <w:t xml:space="preserve"> </w:t>
      </w:r>
      <w:r>
        <w:rPr>
          <w:lang w:val="en-US"/>
        </w:rPr>
        <w:t>solving</w:t>
      </w:r>
      <w:r w:rsidRPr="00EC015B">
        <w:rPr>
          <w:lang w:val="en-US"/>
        </w:rPr>
        <w:t xml:space="preserve"> practical problems at work</w:t>
      </w:r>
      <w:r>
        <w:rPr>
          <w:lang w:val="en-US"/>
        </w:rPr>
        <w:t xml:space="preserve"> </w:t>
      </w:r>
      <w:r>
        <w:rPr>
          <w:lang w:val="en-US"/>
        </w:rPr>
        <w:fldChar w:fldCharType="begin"/>
      </w:r>
      <w:r>
        <w:rPr>
          <w:lang w:val="en-US"/>
        </w:rPr>
        <w:instrText xml:space="preserve"> ADDIN EN.CITE &lt;EndNote&gt;&lt;Cite&gt;&lt;Author&gt;Cascio&lt;/Author&gt;&lt;Year&gt;1995&lt;/Year&gt;&lt;RecNum&gt;5051&lt;/RecNum&gt;&lt;DisplayText&gt;(Cascio, 1995; Sparks et al., 2001)&lt;/DisplayText&gt;&lt;record&gt;&lt;rec-number&gt;5051&lt;/rec-number&gt;&lt;foreign-keys&gt;&lt;key app="EN" db-id="psz0f0xrixzveyert2252950zrwdfzsefvv9" timestamp="1657714861" guid="71b629d9-95c2-43c9-9489-85cb389f5f4a"&gt;5051&lt;/key&gt;&lt;/foreign-keys&gt;&lt;ref-type name="Journal Article"&gt;17&lt;/ref-type&gt;&lt;contributors&gt;&lt;authors&gt;&lt;author&gt;Cascio, Wayne F&lt;/author&gt;&lt;/authors&gt;&lt;/contributors&gt;&lt;titles&gt;&lt;title&gt;Whither industrial and organizational psychology in a changing world of work?&lt;/title&gt;&lt;secondary-title&gt;American psychologist&lt;/secondary-title&gt;&lt;/titles&gt;&lt;pages&gt;928&lt;/pages&gt;&lt;volume&gt;50&lt;/volume&gt;&lt;number&gt;11&lt;/number&gt;&lt;dates&gt;&lt;year&gt;1995&lt;/year&gt;&lt;/dates&gt;&lt;isbn&gt;1935-990X&lt;/isbn&gt;&lt;urls&gt;&lt;/urls&gt;&lt;/record&gt;&lt;/Cite&gt;&lt;Cite&gt;&lt;Author&gt;Sparks&lt;/Author&gt;&lt;Year&gt;2001&lt;/Year&gt;&lt;RecNum&gt;5052&lt;/RecNum&gt;&lt;record&gt;&lt;rec-number&gt;5052&lt;/rec-number&gt;&lt;foreign-keys&gt;&lt;key app="EN" db-id="psz0f0xrixzveyert2252950zrwdfzsefvv9" timestamp="1657714979" guid="533bceb2-cea3-42be-a2a5-c8ce211eb30e"&gt;5052&lt;/key&gt;&lt;/foreign-keys&gt;&lt;ref-type name="Journal Article"&gt;17&lt;/ref-type&gt;&lt;contributors&gt;&lt;authors&gt;&lt;author&gt;Sparks, Kate&lt;/author&gt;&lt;author&gt;Faragher, Brian&lt;/author&gt;&lt;author&gt;Cooper, Cary L&lt;/author&gt;&lt;/authors&gt;&lt;/contributors&gt;&lt;titles&gt;&lt;title&gt;Well‐being and occupational health in the 21st century workplace&lt;/title&gt;&lt;secondary-title&gt;Journal of occupational and organizational psychology&lt;/secondary-title&gt;&lt;/titles&gt;&lt;periodical&gt;&lt;full-title&gt;Journal of occupational and organizational psychology&lt;/full-title&gt;&lt;/periodical&gt;&lt;pages&gt;489-509&lt;/pages&gt;&lt;volume&gt;74&lt;/volume&gt;&lt;number&gt;4&lt;/number&gt;&lt;dates&gt;&lt;year&gt;2001&lt;/year&gt;&lt;/dates&gt;&lt;isbn&gt;0963-1798&lt;/isbn&gt;&lt;urls&gt;&lt;/urls&gt;&lt;/record&gt;&lt;/Cite&gt;&lt;/EndNote&gt;</w:instrText>
      </w:r>
      <w:r>
        <w:rPr>
          <w:lang w:val="en-US"/>
        </w:rPr>
        <w:fldChar w:fldCharType="separate"/>
      </w:r>
      <w:r>
        <w:rPr>
          <w:noProof/>
          <w:lang w:val="en-US"/>
        </w:rPr>
        <w:t>(Cascio, 1995; Sparks et al., 2001)</w:t>
      </w:r>
      <w:r>
        <w:rPr>
          <w:lang w:val="en-US"/>
        </w:rPr>
        <w:fldChar w:fldCharType="end"/>
      </w:r>
      <w:r w:rsidRPr="00EC015B">
        <w:rPr>
          <w:lang w:val="en-US"/>
        </w:rPr>
        <w:t>.</w:t>
      </w:r>
      <w:r>
        <w:rPr>
          <w:lang w:val="en-US"/>
        </w:rPr>
        <w:t xml:space="preserve"> </w:t>
      </w:r>
      <w:r w:rsidRPr="00EC015B">
        <w:rPr>
          <w:lang w:val="en-US"/>
        </w:rPr>
        <w:t xml:space="preserve">In the United States, organizational psychology </w:t>
      </w:r>
      <w:r>
        <w:rPr>
          <w:lang w:val="en-US"/>
        </w:rPr>
        <w:t>has become</w:t>
      </w:r>
      <w:r w:rsidRPr="00EC015B">
        <w:rPr>
          <w:lang w:val="en-US"/>
        </w:rPr>
        <w:t xml:space="preserve"> one of the most rapidly growing fields in psychology and largely influences people at work</w:t>
      </w:r>
      <w:r>
        <w:rPr>
          <w:lang w:val="en-US"/>
        </w:rPr>
        <w:t xml:space="preserve"> </w:t>
      </w:r>
      <w:r>
        <w:rPr>
          <w:lang w:val="en-US"/>
        </w:rPr>
        <w:fldChar w:fldCharType="begin"/>
      </w:r>
      <w:r>
        <w:rPr>
          <w:lang w:val="en-US"/>
        </w:rPr>
        <w:instrText xml:space="preserve"> ADDIN EN.CITE &lt;EndNote&gt;&lt;Cite&gt;&lt;Author&gt;Katzell&lt;/Author&gt;&lt;Year&gt;1992&lt;/Year&gt;&lt;RecNum&gt;5053&lt;/RecNum&gt;&lt;DisplayText&gt;(Katzell &amp;amp; Austin, 1992)&lt;/DisplayText&gt;&lt;record&gt;&lt;rec-number&gt;5053&lt;/rec-number&gt;&lt;foreign-keys&gt;&lt;key app="EN" db-id="psz0f0xrixzveyert2252950zrwdfzsefvv9" timestamp="1657715041" guid="d9cd93c8-3247-46a8-b244-59102d0cc91b"&gt;5053&lt;/key&gt;&lt;/foreign-keys&gt;&lt;ref-type name="Journal Article"&gt;17&lt;/ref-type&gt;&lt;contributors&gt;&lt;authors&gt;&lt;author&gt;Katzell, Raymond A&lt;/author&gt;&lt;author&gt;Austin, James T&lt;/author&gt;&lt;/authors&gt;&lt;/contributors&gt;&lt;titles&gt;&lt;title&gt;From then to now: The development of industrial-organizational psychology in the United States&lt;/title&gt;&lt;secondary-title&gt;Journal of Applied Psychology&lt;/secondary-title&gt;&lt;/titles&gt;&lt;periodical&gt;&lt;full-title&gt;Journal of applied psychology&lt;/full-title&gt;&lt;/periodical&gt;&lt;pages&gt;803&lt;/pages&gt;&lt;volume&gt;77&lt;/volume&gt;&lt;number&gt;6&lt;/number&gt;&lt;dates&gt;&lt;year&gt;1992&lt;/year&gt;&lt;/dates&gt;&lt;isbn&gt;1939-1854&lt;/isbn&gt;&lt;urls&gt;&lt;/urls&gt;&lt;/record&gt;&lt;/Cite&gt;&lt;/EndNote&gt;</w:instrText>
      </w:r>
      <w:r>
        <w:rPr>
          <w:lang w:val="en-US"/>
        </w:rPr>
        <w:fldChar w:fldCharType="separate"/>
      </w:r>
      <w:r>
        <w:rPr>
          <w:noProof/>
          <w:lang w:val="en-US"/>
        </w:rPr>
        <w:t>(Katzell &amp; Austin, 1992)</w:t>
      </w:r>
      <w:r>
        <w:rPr>
          <w:lang w:val="en-US"/>
        </w:rPr>
        <w:fldChar w:fldCharType="end"/>
      </w:r>
      <w:r w:rsidRPr="00EC015B">
        <w:rPr>
          <w:lang w:val="en-US"/>
        </w:rPr>
        <w:t>.</w:t>
      </w:r>
    </w:p>
    <w:p w14:paraId="16240575" w14:textId="764D7C57" w:rsidR="00584E91" w:rsidRPr="00EC015B" w:rsidRDefault="00584E91" w:rsidP="00584E91">
      <w:pPr>
        <w:rPr>
          <w:lang w:val="en-US"/>
        </w:rPr>
      </w:pPr>
      <w:r w:rsidRPr="00EC015B">
        <w:rPr>
          <w:lang w:val="en-US"/>
        </w:rPr>
        <w:t>On the one hand, along with organizational development, the research interests of organizational psychologists dynamically shift to people-oriented issues rather than merely focusing on how to enhance work efficiency.</w:t>
      </w:r>
      <w:r>
        <w:rPr>
          <w:lang w:val="en-US"/>
        </w:rPr>
        <w:t xml:space="preserve"> </w:t>
      </w:r>
      <w:r w:rsidRPr="00EC015B">
        <w:rPr>
          <w:lang w:val="en-US"/>
        </w:rPr>
        <w:t xml:space="preserve">On the other hand, the research findings and latest techniques of organizational psychology could influence </w:t>
      </w:r>
      <w:r>
        <w:rPr>
          <w:lang w:val="en-US"/>
        </w:rPr>
        <w:t>corporate</w:t>
      </w:r>
      <w:r w:rsidRPr="00EC015B">
        <w:rPr>
          <w:lang w:val="en-US"/>
        </w:rPr>
        <w:t xml:space="preserve"> practices and inspire </w:t>
      </w:r>
      <w:r>
        <w:rPr>
          <w:lang w:val="en-US"/>
        </w:rPr>
        <w:t>managers'</w:t>
      </w:r>
      <w:r w:rsidRPr="00EC015B">
        <w:rPr>
          <w:lang w:val="en-US"/>
        </w:rPr>
        <w:t xml:space="preserve"> problem-solving processes.</w:t>
      </w:r>
      <w:r>
        <w:rPr>
          <w:lang w:val="en-US"/>
        </w:rPr>
        <w:t xml:space="preserve"> </w:t>
      </w:r>
      <w:r w:rsidRPr="00EC015B">
        <w:rPr>
          <w:lang w:val="en-US"/>
        </w:rPr>
        <w:t>The current unit covers several basic concepts to present the close connection between psychology and organization</w:t>
      </w:r>
      <w:r>
        <w:rPr>
          <w:lang w:val="en-US"/>
        </w:rPr>
        <w:t xml:space="preserve"> and</w:t>
      </w:r>
      <w:r w:rsidRPr="00EC015B">
        <w:rPr>
          <w:lang w:val="en-US"/>
        </w:rPr>
        <w:t xml:space="preserve"> how organizational psychologists contribute to enhancing work effectiveness and work conditions for employees.</w:t>
      </w:r>
      <w:r>
        <w:rPr>
          <w:lang w:val="en-US"/>
        </w:rPr>
        <w:t xml:space="preserve"> </w:t>
      </w:r>
      <w:r w:rsidRPr="00EC015B">
        <w:rPr>
          <w:lang w:val="en-US"/>
        </w:rPr>
        <w:t xml:space="preserve">Simultaneously, </w:t>
      </w:r>
      <w:r>
        <w:rPr>
          <w:lang w:val="en-US"/>
        </w:rPr>
        <w:t>many</w:t>
      </w:r>
      <w:r w:rsidRPr="00EC015B">
        <w:rPr>
          <w:lang w:val="en-US"/>
        </w:rPr>
        <w:t xml:space="preserve"> case studies and examples are discussed throughout the unit.</w:t>
      </w:r>
    </w:p>
    <w:p w14:paraId="7EF22434" w14:textId="68EC6D5C" w:rsidR="00584E91" w:rsidRPr="00EC015B" w:rsidRDefault="00584E91" w:rsidP="00584E91">
      <w:pPr>
        <w:rPr>
          <w:rFonts w:cstheme="minorHAnsi"/>
          <w:lang w:val="en-US"/>
        </w:rPr>
      </w:pPr>
    </w:p>
    <w:p w14:paraId="2A63E2C4" w14:textId="6543D97C" w:rsidR="00584E91" w:rsidRPr="004A471E" w:rsidRDefault="00584E91" w:rsidP="00584E91">
      <w:pPr>
        <w:pStyle w:val="Heading2"/>
        <w:rPr>
          <w:lang w:val="en-US"/>
        </w:rPr>
      </w:pPr>
      <w:r w:rsidRPr="004A471E">
        <w:rPr>
          <w:lang w:val="en-US"/>
        </w:rPr>
        <w:t>5.1 Fundamentals of Organizational Psychology and Structure</w:t>
      </w:r>
    </w:p>
    <w:p w14:paraId="54FF470D" w14:textId="15A80567" w:rsidR="00584E91" w:rsidRPr="00EC015B" w:rsidRDefault="009F39F1" w:rsidP="00584E91">
      <w:pPr>
        <w:rPr>
          <w:lang w:val="en-US"/>
        </w:rPr>
      </w:pPr>
      <w:r>
        <w:rPr>
          <w:noProof/>
          <w:lang w:val="en-US"/>
        </w:rPr>
        <mc:AlternateContent>
          <mc:Choice Requires="wps">
            <w:drawing>
              <wp:anchor distT="0" distB="0" distL="114300" distR="114300" simplePos="0" relativeHeight="251717632" behindDoc="1" locked="0" layoutInCell="1" allowOverlap="1" wp14:anchorId="34C4286D" wp14:editId="28D82B5C">
                <wp:simplePos x="0" y="0"/>
                <wp:positionH relativeFrom="column">
                  <wp:posOffset>3746028</wp:posOffset>
                </wp:positionH>
                <wp:positionV relativeFrom="paragraph">
                  <wp:posOffset>10042</wp:posOffset>
                </wp:positionV>
                <wp:extent cx="2658794" cy="1547446"/>
                <wp:effectExtent l="0" t="0" r="27305" b="15240"/>
                <wp:wrapTight wrapText="bothSides">
                  <wp:wrapPolygon edited="0">
                    <wp:start x="0" y="0"/>
                    <wp:lineTo x="0" y="21547"/>
                    <wp:lineTo x="21667" y="21547"/>
                    <wp:lineTo x="21667" y="0"/>
                    <wp:lineTo x="0" y="0"/>
                  </wp:wrapPolygon>
                </wp:wrapTight>
                <wp:docPr id="237411606" name="Text Box 237411606"/>
                <wp:cNvGraphicFramePr/>
                <a:graphic xmlns:a="http://schemas.openxmlformats.org/drawingml/2006/main">
                  <a:graphicData uri="http://schemas.microsoft.com/office/word/2010/wordprocessingShape">
                    <wps:wsp>
                      <wps:cNvSpPr txBox="1"/>
                      <wps:spPr>
                        <a:xfrm>
                          <a:off x="0" y="0"/>
                          <a:ext cx="2658794" cy="1547446"/>
                        </a:xfrm>
                        <a:prstGeom prst="rect">
                          <a:avLst/>
                        </a:prstGeom>
                        <a:solidFill>
                          <a:schemeClr val="lt1"/>
                        </a:solidFill>
                        <a:ln w="6350">
                          <a:solidFill>
                            <a:prstClr val="black"/>
                          </a:solidFill>
                        </a:ln>
                      </wps:spPr>
                      <wps:txbx>
                        <w:txbxContent>
                          <w:p w14:paraId="4064CA45" w14:textId="77777777" w:rsidR="00584E91" w:rsidRPr="00BB67B2" w:rsidRDefault="00584E91" w:rsidP="00584E91">
                            <w:pPr>
                              <w:rPr>
                                <w:lang w:val="en-US"/>
                              </w:rPr>
                            </w:pPr>
                            <w:r w:rsidRPr="00EC015B">
                              <w:rPr>
                                <w:b/>
                                <w:bCs/>
                                <w:lang w:val="en-US"/>
                              </w:rPr>
                              <w:t>Organizational psychology</w:t>
                            </w:r>
                            <w:r>
                              <w:rPr>
                                <w:b/>
                                <w:bCs/>
                                <w:lang w:val="en-US"/>
                              </w:rPr>
                              <w:t xml:space="preserve">: </w:t>
                            </w:r>
                            <w:r>
                              <w:rPr>
                                <w:lang w:val="en-US"/>
                              </w:rPr>
                              <w:t>A sub-field of applied psychology that mainly study employees’ work-related emotions, motivations, and behaviors in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4286D" id="Text Box 237411606" o:spid="_x0000_s1158" type="#_x0000_t202" style="position:absolute;left:0;text-align:left;margin-left:294.95pt;margin-top:.8pt;width:209.35pt;height:121.8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" fillcolor="white [3201]" strokeweight=".5pt">
                <v:textbox>
                  <w:txbxContent>
                    <w:p w14:paraId="4064CA45" w14:textId="77777777" w:rsidR="00584E91" w:rsidRPr="00BB67B2" w:rsidRDefault="00584E91" w:rsidP="00584E91">
                      <w:pPr>
                        <w:rPr>
                          <w:lang w:val="en-US"/>
                        </w:rPr>
                      </w:pPr>
                      <w:r w:rsidRPr="00EC015B">
                        <w:rPr>
                          <w:b/>
                          <w:bCs/>
                          <w:lang w:val="en-US"/>
                        </w:rPr>
                        <w:t>Organizational psychology</w:t>
                      </w:r>
                      <w:r>
                        <w:rPr>
                          <w:b/>
                          <w:bCs/>
                          <w:lang w:val="en-US"/>
                        </w:rPr>
                        <w:t xml:space="preserve">: </w:t>
                      </w:r>
                      <w:r>
                        <w:rPr>
                          <w:lang w:val="en-US"/>
                        </w:rPr>
                        <w:t>A sub-field of applied psychology that mainly study employees’ work-related emotions, motivations, and behaviors in organizations.</w:t>
                      </w:r>
                    </w:p>
                  </w:txbxContent>
                </v:textbox>
                <w10:wrap type="tight"/>
              </v:shape>
            </w:pict>
          </mc:Fallback>
        </mc:AlternateContent>
      </w:r>
      <w:r w:rsidR="00584E91" w:rsidRPr="0031467F">
        <w:rPr>
          <w:lang w:val="en-US"/>
        </w:rPr>
        <w:t>An organization</w:t>
      </w:r>
      <w:r w:rsidR="00584E91" w:rsidRPr="00EC015B">
        <w:rPr>
          <w:lang w:val="en-US"/>
        </w:rPr>
        <w:t xml:space="preserve"> </w:t>
      </w:r>
      <w:r w:rsidR="00584E91">
        <w:rPr>
          <w:lang w:val="en-US"/>
        </w:rPr>
        <w:t>is</w:t>
      </w:r>
      <w:r w:rsidR="00584E91" w:rsidRPr="00EC015B">
        <w:rPr>
          <w:lang w:val="en-US"/>
        </w:rPr>
        <w:t xml:space="preserve"> a social entity composed of a group of individuals </w:t>
      </w:r>
      <w:r w:rsidR="00584E91">
        <w:rPr>
          <w:lang w:val="en-US"/>
        </w:rPr>
        <w:t>working</w:t>
      </w:r>
      <w:r w:rsidR="00584E91" w:rsidRPr="00EC015B">
        <w:rPr>
          <w:lang w:val="en-US"/>
        </w:rPr>
        <w:t xml:space="preserve"> </w:t>
      </w:r>
      <w:r w:rsidR="00584E91">
        <w:rPr>
          <w:lang w:val="en-US"/>
        </w:rPr>
        <w:t>on</w:t>
      </w:r>
      <w:r w:rsidR="00584E91" w:rsidRPr="00EC015B">
        <w:rPr>
          <w:lang w:val="en-US"/>
        </w:rPr>
        <w:t xml:space="preserve"> a </w:t>
      </w:r>
      <w:r w:rsidR="00584E91">
        <w:rPr>
          <w:lang w:val="en-US"/>
        </w:rPr>
        <w:t>joint</w:t>
      </w:r>
      <w:r w:rsidR="00584E91" w:rsidRPr="00EC015B">
        <w:rPr>
          <w:lang w:val="en-US"/>
        </w:rPr>
        <w:t xml:space="preserve"> mission.</w:t>
      </w:r>
      <w:r w:rsidR="00584E91">
        <w:rPr>
          <w:lang w:val="en-US"/>
        </w:rPr>
        <w:t xml:space="preserve"> </w:t>
      </w:r>
      <w:r w:rsidR="00584E91" w:rsidRPr="00EC015B">
        <w:rPr>
          <w:b/>
          <w:bCs/>
          <w:lang w:val="en-US"/>
        </w:rPr>
        <w:t>Organizational psychology</w:t>
      </w:r>
      <w:r w:rsidR="00584E91" w:rsidRPr="00EC015B">
        <w:rPr>
          <w:lang w:val="en-US"/>
        </w:rPr>
        <w:t xml:space="preserve"> is one of the two major divisions of industrial-organizational (I-O) psychology</w:t>
      </w:r>
      <w:r w:rsidR="00584E91">
        <w:rPr>
          <w:lang w:val="en-US"/>
        </w:rPr>
        <w:t>. It</w:t>
      </w:r>
      <w:r w:rsidR="00584E91" w:rsidRPr="00EC015B">
        <w:rPr>
          <w:lang w:val="en-US"/>
        </w:rPr>
        <w:t xml:space="preserve"> examines </w:t>
      </w:r>
      <w:r w:rsidR="00584E91">
        <w:rPr>
          <w:lang w:val="en-US"/>
        </w:rPr>
        <w:t>employees'</w:t>
      </w:r>
      <w:r w:rsidR="00584E91" w:rsidRPr="00EC015B">
        <w:rPr>
          <w:lang w:val="en-US"/>
        </w:rPr>
        <w:t xml:space="preserve"> emotional and motivational aspects</w:t>
      </w:r>
      <w:r w:rsidR="00584E91">
        <w:rPr>
          <w:lang w:val="en-US"/>
        </w:rPr>
        <w:t xml:space="preserve"> and</w:t>
      </w:r>
      <w:r w:rsidR="00584E91" w:rsidRPr="00EC015B">
        <w:rPr>
          <w:lang w:val="en-US"/>
        </w:rPr>
        <w:t xml:space="preserve"> their relationship to organizational behaviors</w:t>
      </w:r>
      <w:r w:rsidR="00584E91">
        <w:rPr>
          <w:lang w:val="en-US"/>
        </w:rPr>
        <w:t xml:space="preserve"> </w:t>
      </w:r>
      <w:r w:rsidR="00584E91">
        <w:rPr>
          <w:lang w:val="en-US"/>
        </w:rPr>
        <w:fldChar w:fldCharType="begin"/>
      </w:r>
      <w:r w:rsidR="00584E91">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sidR="00584E91">
        <w:rPr>
          <w:lang w:val="en-US"/>
        </w:rPr>
        <w:fldChar w:fldCharType="separate"/>
      </w:r>
      <w:r w:rsidR="00584E91">
        <w:rPr>
          <w:noProof/>
          <w:lang w:val="en-US"/>
        </w:rPr>
        <w:t>(Aamodt, 2015)</w:t>
      </w:r>
      <w:r w:rsidR="00584E91">
        <w:rPr>
          <w:lang w:val="en-US"/>
        </w:rPr>
        <w:fldChar w:fldCharType="end"/>
      </w:r>
      <w:r w:rsidR="00584E91" w:rsidRPr="00EC015B">
        <w:rPr>
          <w:lang w:val="en-US"/>
        </w:rPr>
        <w:t>.</w:t>
      </w:r>
      <w:r w:rsidR="00584E91">
        <w:rPr>
          <w:lang w:val="en-US"/>
        </w:rPr>
        <w:t xml:space="preserve"> </w:t>
      </w:r>
      <w:r w:rsidR="00584E91" w:rsidRPr="00EC015B">
        <w:rPr>
          <w:lang w:val="en-US"/>
        </w:rPr>
        <w:t xml:space="preserve">While </w:t>
      </w:r>
      <w:r w:rsidR="00584E91" w:rsidRPr="00EC015B">
        <w:rPr>
          <w:lang w:val="en-US"/>
        </w:rPr>
        <w:lastRenderedPageBreak/>
        <w:t xml:space="preserve">combining the research methods from </w:t>
      </w:r>
      <w:r>
        <w:rPr>
          <w:noProof/>
          <w:lang w:val="en-US"/>
        </w:rPr>
        <mc:AlternateContent>
          <mc:Choice Requires="wps">
            <w:drawing>
              <wp:anchor distT="0" distB="0" distL="114300" distR="114300" simplePos="0" relativeHeight="251718656" behindDoc="1" locked="0" layoutInCell="1" allowOverlap="1" wp14:anchorId="60657F0F" wp14:editId="7EF24673">
                <wp:simplePos x="0" y="0"/>
                <wp:positionH relativeFrom="page">
                  <wp:align>right</wp:align>
                </wp:positionH>
                <wp:positionV relativeFrom="paragraph">
                  <wp:posOffset>578485</wp:posOffset>
                </wp:positionV>
                <wp:extent cx="2419350" cy="2032635"/>
                <wp:effectExtent l="0" t="0" r="19050" b="24765"/>
                <wp:wrapTight wrapText="bothSides">
                  <wp:wrapPolygon edited="0">
                    <wp:start x="0" y="0"/>
                    <wp:lineTo x="0" y="21661"/>
                    <wp:lineTo x="21600" y="21661"/>
                    <wp:lineTo x="21600" y="0"/>
                    <wp:lineTo x="0" y="0"/>
                  </wp:wrapPolygon>
                </wp:wrapTight>
                <wp:docPr id="237411607" name="Text Box 237411607"/>
                <wp:cNvGraphicFramePr/>
                <a:graphic xmlns:a="http://schemas.openxmlformats.org/drawingml/2006/main">
                  <a:graphicData uri="http://schemas.microsoft.com/office/word/2010/wordprocessingShape">
                    <wps:wsp>
                      <wps:cNvSpPr txBox="1"/>
                      <wps:spPr>
                        <a:xfrm>
                          <a:off x="0" y="0"/>
                          <a:ext cx="2419350" cy="2032635"/>
                        </a:xfrm>
                        <a:prstGeom prst="rect">
                          <a:avLst/>
                        </a:prstGeom>
                        <a:solidFill>
                          <a:schemeClr val="lt1"/>
                        </a:solidFill>
                        <a:ln w="6350">
                          <a:solidFill>
                            <a:prstClr val="black"/>
                          </a:solidFill>
                        </a:ln>
                      </wps:spPr>
                      <wps:txbx>
                        <w:txbxContent>
                          <w:p w14:paraId="118DA521" w14:textId="77777777" w:rsidR="00584E91" w:rsidRPr="0031467F" w:rsidRDefault="00584E91" w:rsidP="00584E91">
                            <w:pPr>
                              <w:rPr>
                                <w:lang w:val="en-US"/>
                              </w:rPr>
                            </w:pPr>
                            <w:r>
                              <w:rPr>
                                <w:b/>
                                <w:bCs/>
                                <w:lang w:val="en-US"/>
                              </w:rPr>
                              <w:t>E</w:t>
                            </w:r>
                            <w:r w:rsidRPr="00EC015B">
                              <w:rPr>
                                <w:b/>
                                <w:bCs/>
                                <w:lang w:val="en-US"/>
                              </w:rPr>
                              <w:t>vidence-based conclusion</w:t>
                            </w:r>
                            <w:r>
                              <w:rPr>
                                <w:b/>
                                <w:bCs/>
                                <w:lang w:val="en-US"/>
                              </w:rPr>
                              <w:t xml:space="preserve">: </w:t>
                            </w:r>
                            <w:r w:rsidRPr="00F45B57">
                              <w:rPr>
                                <w:lang w:val="en-US"/>
                              </w:rPr>
                              <w:t xml:space="preserve">The results </w:t>
                            </w:r>
                            <w:proofErr w:type="gramStart"/>
                            <w:r w:rsidRPr="00F45B57">
                              <w:rPr>
                                <w:lang w:val="en-US"/>
                              </w:rPr>
                              <w:t>have to</w:t>
                            </w:r>
                            <w:proofErr w:type="gramEnd"/>
                            <w:r w:rsidRPr="00F45B57">
                              <w:rPr>
                                <w:lang w:val="en-US"/>
                              </w:rPr>
                              <w:t xml:space="preserve"> base on empirical study and scientific methods.</w:t>
                            </w:r>
                            <w:r>
                              <w:rPr>
                                <w:b/>
                                <w:bCs/>
                                <w:lang w:val="en-US"/>
                              </w:rPr>
                              <w:t xml:space="preserve"> </w:t>
                            </w:r>
                            <w:r>
                              <w:rPr>
                                <w:lang w:val="en-US"/>
                              </w:rPr>
                              <w:t>It is a crucial principle for psychologists while conducting research and applying psychological principles to solve organizational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57F0F" id="Text Box 237411607" o:spid="_x0000_s1159" type="#_x0000_t202" style="position:absolute;left:0;text-align:left;margin-left:139.3pt;margin-top:45.55pt;width:190.5pt;height:160.05pt;z-index:-2515978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" fillcolor="white [3201]" strokeweight=".5pt">
                <v:textbox>
                  <w:txbxContent>
                    <w:p w14:paraId="118DA521" w14:textId="77777777" w:rsidR="00584E91" w:rsidRPr="0031467F" w:rsidRDefault="00584E91" w:rsidP="00584E91">
                      <w:pPr>
                        <w:rPr>
                          <w:lang w:val="en-US"/>
                        </w:rPr>
                      </w:pPr>
                      <w:r>
                        <w:rPr>
                          <w:b/>
                          <w:bCs/>
                          <w:lang w:val="en-US"/>
                        </w:rPr>
                        <w:t>E</w:t>
                      </w:r>
                      <w:r w:rsidRPr="00EC015B">
                        <w:rPr>
                          <w:b/>
                          <w:bCs/>
                          <w:lang w:val="en-US"/>
                        </w:rPr>
                        <w:t>vidence-based conclusion</w:t>
                      </w:r>
                      <w:r>
                        <w:rPr>
                          <w:b/>
                          <w:bCs/>
                          <w:lang w:val="en-US"/>
                        </w:rPr>
                        <w:t xml:space="preserve">: </w:t>
                      </w:r>
                      <w:r w:rsidRPr="00F45B57">
                        <w:rPr>
                          <w:lang w:val="en-US"/>
                        </w:rPr>
                        <w:t xml:space="preserve">The results </w:t>
                      </w:r>
                      <w:proofErr w:type="gramStart"/>
                      <w:r w:rsidRPr="00F45B57">
                        <w:rPr>
                          <w:lang w:val="en-US"/>
                        </w:rPr>
                        <w:t>have to</w:t>
                      </w:r>
                      <w:proofErr w:type="gramEnd"/>
                      <w:r w:rsidRPr="00F45B57">
                        <w:rPr>
                          <w:lang w:val="en-US"/>
                        </w:rPr>
                        <w:t xml:space="preserve"> base on empirical study and scientific methods.</w:t>
                      </w:r>
                      <w:r>
                        <w:rPr>
                          <w:b/>
                          <w:bCs/>
                          <w:lang w:val="en-US"/>
                        </w:rPr>
                        <w:t xml:space="preserve"> </w:t>
                      </w:r>
                      <w:r>
                        <w:rPr>
                          <w:lang w:val="en-US"/>
                        </w:rPr>
                        <w:t>It is a crucial principle for psychologists while conducting research and applying psychological principles to solve organizational problems.</w:t>
                      </w:r>
                    </w:p>
                  </w:txbxContent>
                </v:textbox>
                <w10:wrap type="tight" anchorx="page"/>
              </v:shape>
            </w:pict>
          </mc:Fallback>
        </mc:AlternateContent>
      </w:r>
      <w:r w:rsidR="00584E91" w:rsidRPr="00EC015B">
        <w:rPr>
          <w:lang w:val="en-US"/>
        </w:rPr>
        <w:t xml:space="preserve">psychology and </w:t>
      </w:r>
      <w:r w:rsidR="00584E91">
        <w:rPr>
          <w:lang w:val="en-US"/>
        </w:rPr>
        <w:t>executive management practices</w:t>
      </w:r>
      <w:r w:rsidR="00584E91" w:rsidRPr="00EC015B">
        <w:rPr>
          <w:lang w:val="en-US"/>
        </w:rPr>
        <w:t xml:space="preserve">, psychologists insist on making </w:t>
      </w:r>
      <w:r w:rsidR="00584E91" w:rsidRPr="00EC015B">
        <w:rPr>
          <w:b/>
          <w:bCs/>
          <w:lang w:val="en-US"/>
        </w:rPr>
        <w:t>evidence-based conclusions</w:t>
      </w:r>
      <w:r w:rsidR="00584E91" w:rsidRPr="00EC015B">
        <w:rPr>
          <w:lang w:val="en-US"/>
        </w:rPr>
        <w:t xml:space="preserve"> to address practical problems</w:t>
      </w:r>
      <w:r w:rsidR="00584E91">
        <w:rPr>
          <w:lang w:val="en-US"/>
        </w:rPr>
        <w:t xml:space="preserve"> </w:t>
      </w:r>
      <w:r w:rsidR="00584E91">
        <w:rPr>
          <w:lang w:val="en-US"/>
        </w:rPr>
        <w:fldChar w:fldCharType="begin"/>
      </w:r>
      <w:r w:rsidR="00584E91">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sidR="00584E91">
        <w:rPr>
          <w:lang w:val="en-US"/>
        </w:rPr>
        <w:fldChar w:fldCharType="separate"/>
      </w:r>
      <w:r w:rsidR="00584E91">
        <w:rPr>
          <w:noProof/>
          <w:lang w:val="en-US"/>
        </w:rPr>
        <w:t>(McKenna, 2020)</w:t>
      </w:r>
      <w:r w:rsidR="00584E91">
        <w:rPr>
          <w:lang w:val="en-US"/>
        </w:rPr>
        <w:fldChar w:fldCharType="end"/>
      </w:r>
      <w:r w:rsidR="00584E91" w:rsidRPr="00EC015B">
        <w:rPr>
          <w:lang w:val="en-US"/>
        </w:rPr>
        <w:t>.</w:t>
      </w:r>
      <w:r w:rsidR="00584E91">
        <w:rPr>
          <w:lang w:val="en-US"/>
        </w:rPr>
        <w:t xml:space="preserve"> The</w:t>
      </w:r>
      <w:r w:rsidR="00584E91" w:rsidRPr="00EC015B">
        <w:rPr>
          <w:lang w:val="en-US"/>
        </w:rPr>
        <w:t xml:space="preserve"> evidence-based decision has become crucial for researchers in supporting </w:t>
      </w:r>
      <w:r w:rsidR="00584E91">
        <w:rPr>
          <w:lang w:val="en-US"/>
        </w:rPr>
        <w:t>practitioners'</w:t>
      </w:r>
      <w:r w:rsidR="00584E91" w:rsidRPr="00EC015B">
        <w:rPr>
          <w:lang w:val="en-US"/>
        </w:rPr>
        <w:t xml:space="preserve"> decision-making at work.</w:t>
      </w:r>
      <w:r w:rsidR="00584E91">
        <w:rPr>
          <w:lang w:val="en-US"/>
        </w:rPr>
        <w:t xml:space="preserve"> </w:t>
      </w:r>
      <w:r w:rsidR="00584E91" w:rsidRPr="00EC015B">
        <w:rPr>
          <w:lang w:val="en-US"/>
        </w:rPr>
        <w:t xml:space="preserve">The most notable characteristic of evidence-based research is </w:t>
      </w:r>
      <w:r w:rsidR="00584E91">
        <w:rPr>
          <w:lang w:val="en-US"/>
        </w:rPr>
        <w:t xml:space="preserve">that </w:t>
      </w:r>
      <w:r w:rsidR="00584E91" w:rsidRPr="00EC015B">
        <w:rPr>
          <w:lang w:val="en-US"/>
        </w:rPr>
        <w:t>the results are drawn from an empirical study using the best available methodology (e.g., systematic observation, careful data collection, comprehensive analysis).</w:t>
      </w:r>
      <w:r w:rsidR="00584E91">
        <w:rPr>
          <w:lang w:val="en-US"/>
        </w:rPr>
        <w:t xml:space="preserve"> </w:t>
      </w:r>
      <w:r w:rsidR="00584E91" w:rsidRPr="00EC015B">
        <w:rPr>
          <w:lang w:val="en-US"/>
        </w:rPr>
        <w:t xml:space="preserve">It simply means that </w:t>
      </w:r>
      <w:r w:rsidR="00584E91">
        <w:rPr>
          <w:lang w:val="en-US"/>
        </w:rPr>
        <w:t>scientific publications prove the investigation and evidence for practices</w:t>
      </w:r>
      <w:r w:rsidR="00584E91" w:rsidRPr="00EC015B">
        <w:rPr>
          <w:lang w:val="en-US"/>
        </w:rPr>
        <w:t xml:space="preserve">. </w:t>
      </w:r>
    </w:p>
    <w:p w14:paraId="6055B35C" w14:textId="77777777" w:rsidR="00584E91" w:rsidRPr="00EC015B" w:rsidRDefault="00584E91" w:rsidP="00584E91">
      <w:pPr>
        <w:rPr>
          <w:lang w:val="en-US"/>
        </w:rPr>
      </w:pPr>
      <w:r w:rsidRPr="00EC015B">
        <w:rPr>
          <w:lang w:val="en-US"/>
        </w:rPr>
        <w:t xml:space="preserve">Grounded in the evidence-based principle reflected in studies, researchers have different interests </w:t>
      </w:r>
      <w:r>
        <w:rPr>
          <w:lang w:val="en-US"/>
        </w:rPr>
        <w:t>in understanding</w:t>
      </w:r>
      <w:r w:rsidRPr="00EC015B">
        <w:rPr>
          <w:lang w:val="en-US"/>
        </w:rPr>
        <w:t xml:space="preserve"> multiple phenomena in the workplace.</w:t>
      </w:r>
      <w:r>
        <w:rPr>
          <w:lang w:val="en-US"/>
        </w:rPr>
        <w:t xml:space="preserve"> Industrial</w:t>
      </w:r>
      <w:r w:rsidRPr="00EC015B">
        <w:rPr>
          <w:lang w:val="en-US"/>
        </w:rPr>
        <w:t xml:space="preserve"> psychologists are concerned with recruiting, selecting, job analysis, and work performance</w:t>
      </w:r>
      <w:r>
        <w:rPr>
          <w:lang w:val="en-US"/>
        </w:rPr>
        <w:t xml:space="preserve"> </w:t>
      </w:r>
      <w:r>
        <w:rPr>
          <w:lang w:val="en-US"/>
        </w:rPr>
        <w:fldChar w:fldCharType="begin"/>
      </w:r>
      <w:r>
        <w:rPr>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Pr>
          <w:lang w:val="en-US"/>
        </w:rPr>
        <w:fldChar w:fldCharType="separate"/>
      </w:r>
      <w:r>
        <w:rPr>
          <w:noProof/>
          <w:lang w:val="en-US"/>
        </w:rPr>
        <w:t>(Landy &amp; Conte, 2016)</w:t>
      </w:r>
      <w:r>
        <w:rPr>
          <w:lang w:val="en-US"/>
        </w:rPr>
        <w:fldChar w:fldCharType="end"/>
      </w:r>
      <w:r w:rsidRPr="00EC015B">
        <w:rPr>
          <w:lang w:val="en-US"/>
        </w:rPr>
        <w:t>.</w:t>
      </w:r>
      <w:r>
        <w:rPr>
          <w:lang w:val="en-US"/>
        </w:rPr>
        <w:t xml:space="preserve"> </w:t>
      </w:r>
      <w:r w:rsidRPr="00EC015B">
        <w:rPr>
          <w:lang w:val="en-US"/>
        </w:rPr>
        <w:t xml:space="preserve">Rather than focusing on </w:t>
      </w:r>
      <w:r>
        <w:rPr>
          <w:lang w:val="en-US"/>
        </w:rPr>
        <w:t>people's</w:t>
      </w:r>
      <w:r w:rsidRPr="00EC015B">
        <w:rPr>
          <w:lang w:val="en-US"/>
        </w:rPr>
        <w:t xml:space="preserve"> attributions and work behaviors, organizational psychologists embrace areas such as employee attitude, motivation, and leadership in the workplace.</w:t>
      </w:r>
      <w:r>
        <w:rPr>
          <w:lang w:val="en-US"/>
        </w:rPr>
        <w:t xml:space="preserve"> </w:t>
      </w:r>
      <w:r w:rsidRPr="00EC015B">
        <w:rPr>
          <w:lang w:val="en-US"/>
        </w:rPr>
        <w:t xml:space="preserve">In some </w:t>
      </w:r>
      <w:r>
        <w:rPr>
          <w:lang w:val="en-US"/>
        </w:rPr>
        <w:t>sense</w:t>
      </w:r>
      <w:r w:rsidRPr="00EC015B">
        <w:rPr>
          <w:lang w:val="en-US"/>
        </w:rPr>
        <w:t xml:space="preserve">, organizational psychologists are also concerned with team communication, </w:t>
      </w:r>
      <w:r>
        <w:rPr>
          <w:lang w:val="en-US"/>
        </w:rPr>
        <w:t>corporate</w:t>
      </w:r>
      <w:r w:rsidRPr="00EC015B">
        <w:rPr>
          <w:lang w:val="en-US"/>
        </w:rPr>
        <w:t xml:space="preserve"> culture, and climate, representing a scientific explanation of individuals and organizations.</w:t>
      </w:r>
    </w:p>
    <w:p w14:paraId="52CEB101" w14:textId="77777777" w:rsidR="00584E91" w:rsidRDefault="00584E91" w:rsidP="00584E91">
      <w:pPr>
        <w:rPr>
          <w:lang w:val="en-US"/>
        </w:rPr>
      </w:pPr>
      <w:r w:rsidRPr="00EC015B">
        <w:rPr>
          <w:lang w:val="en-US"/>
        </w:rPr>
        <w:t>In organizations, many discussions and work behaviors are assumed to correspond with the development of culture and climate.</w:t>
      </w:r>
      <w:r>
        <w:rPr>
          <w:lang w:val="en-US"/>
        </w:rPr>
        <w:t xml:space="preserve"> </w:t>
      </w:r>
      <w:r w:rsidRPr="00EC015B">
        <w:rPr>
          <w:lang w:val="en-US"/>
        </w:rPr>
        <w:t>Therefore, the next section will explore the nature and characteristics of organizational culture, as well as the challenges to international organizations regarding the issue of diversity in culture.</w:t>
      </w:r>
      <w:r>
        <w:rPr>
          <w:lang w:val="en-US"/>
        </w:rPr>
        <w:t xml:space="preserve"> </w:t>
      </w:r>
      <w:r w:rsidRPr="00EC015B">
        <w:rPr>
          <w:lang w:val="en-US"/>
        </w:rPr>
        <w:t xml:space="preserve">The selected perspectives and theories will </w:t>
      </w:r>
      <w:r>
        <w:rPr>
          <w:lang w:val="en-US"/>
        </w:rPr>
        <w:t>comprehensively understand</w:t>
      </w:r>
      <w:r w:rsidRPr="00EC015B">
        <w:rPr>
          <w:lang w:val="en-US"/>
        </w:rPr>
        <w:t xml:space="preserve"> the interaction among individuals, teams, and the organizational environment.</w:t>
      </w:r>
    </w:p>
    <w:p w14:paraId="5E69525F" w14:textId="77777777" w:rsidR="00584E91" w:rsidRDefault="00584E91" w:rsidP="00584E91">
      <w:pPr>
        <w:rPr>
          <w:lang w:val="en-US"/>
        </w:rPr>
      </w:pPr>
    </w:p>
    <w:p w14:paraId="0989ECA5" w14:textId="77777777" w:rsidR="00584E91" w:rsidRDefault="00584E91" w:rsidP="00584E91">
      <w:pPr>
        <w:pStyle w:val="Heading3"/>
        <w:rPr>
          <w:lang w:val="en-US"/>
        </w:rPr>
      </w:pPr>
      <w:r>
        <w:rPr>
          <w:lang w:val="en-US"/>
        </w:rPr>
        <w:t>Self-Check Questions</w:t>
      </w:r>
    </w:p>
    <w:p w14:paraId="0B481929" w14:textId="77777777" w:rsidR="00584E91" w:rsidRDefault="00584E91" w:rsidP="00584E91">
      <w:pPr>
        <w:rPr>
          <w:lang w:val="en-US"/>
        </w:rPr>
      </w:pPr>
      <w:r>
        <w:rPr>
          <w:lang w:val="en-US"/>
        </w:rPr>
        <w:t>What is the most critical principle for psychologists when addressing practical problems in organizations?</w:t>
      </w:r>
    </w:p>
    <w:p w14:paraId="67F9FB9B" w14:textId="77777777" w:rsidR="00584E91" w:rsidRDefault="00584E91" w:rsidP="00584E91">
      <w:pPr>
        <w:ind w:left="709"/>
        <w:rPr>
          <w:i/>
          <w:iCs/>
          <w:u w:val="single"/>
          <w:lang w:val="en-US"/>
        </w:rPr>
      </w:pPr>
      <w:r>
        <w:rPr>
          <w:lang w:val="en-US"/>
        </w:rPr>
        <w:t xml:space="preserve">Answer: </w:t>
      </w:r>
      <w:r w:rsidRPr="00740153">
        <w:rPr>
          <w:i/>
          <w:iCs/>
          <w:u w:val="single"/>
          <w:lang w:val="en-US"/>
        </w:rPr>
        <w:t>While combining the research methods from psychology and executive management practices, psychologists insist on making evidence-based conclusions</w:t>
      </w:r>
      <w:r>
        <w:rPr>
          <w:i/>
          <w:iCs/>
          <w:u w:val="single"/>
          <w:lang w:val="en-US"/>
        </w:rPr>
        <w:t>.</w:t>
      </w:r>
    </w:p>
    <w:p w14:paraId="7C364E9C" w14:textId="77777777" w:rsidR="00584E91" w:rsidRDefault="00584E91" w:rsidP="00584E91">
      <w:pPr>
        <w:rPr>
          <w:lang w:val="en-US"/>
        </w:rPr>
      </w:pPr>
      <w:r>
        <w:rPr>
          <w:lang w:val="en-US"/>
        </w:rPr>
        <w:lastRenderedPageBreak/>
        <w:t>What are the main concerns of organizational psychologists?</w:t>
      </w:r>
    </w:p>
    <w:p w14:paraId="4A72A6B0" w14:textId="77777777" w:rsidR="00584E91" w:rsidRDefault="00584E91" w:rsidP="00584E91">
      <w:pPr>
        <w:ind w:left="709"/>
        <w:rPr>
          <w:lang w:val="en-US"/>
        </w:rPr>
      </w:pPr>
      <w:r>
        <w:rPr>
          <w:lang w:val="en-US"/>
        </w:rPr>
        <w:t xml:space="preserve">Answer: </w:t>
      </w:r>
      <w:r w:rsidRPr="00740153">
        <w:rPr>
          <w:i/>
          <w:iCs/>
          <w:u w:val="single"/>
          <w:lang w:val="en-US"/>
        </w:rPr>
        <w:t>Organizational psychologists focus on employee attitude, motivation, and leadership in the workplace. In addition, they are also concerned with team communication, corporate culture, and climate, representing a scientific explanation of individuals and organizations.</w:t>
      </w:r>
    </w:p>
    <w:p w14:paraId="2B719D0F" w14:textId="0492BA0B" w:rsidR="00584E91" w:rsidRPr="002A6AF5" w:rsidRDefault="00584E91" w:rsidP="00584E91">
      <w:pPr>
        <w:rPr>
          <w:lang w:val="en-US"/>
        </w:rPr>
      </w:pPr>
    </w:p>
    <w:p w14:paraId="40A30A3D" w14:textId="4F6CE2B9" w:rsidR="00584E91" w:rsidRPr="004A471E" w:rsidRDefault="00584E91" w:rsidP="00584E91">
      <w:pPr>
        <w:pStyle w:val="Heading2"/>
        <w:rPr>
          <w:lang w:val="en-US"/>
        </w:rPr>
      </w:pPr>
      <w:r w:rsidRPr="004A471E">
        <w:rPr>
          <w:lang w:val="en-US"/>
        </w:rPr>
        <w:t>5.2 Organizational Culture and Climate</w:t>
      </w:r>
    </w:p>
    <w:p w14:paraId="49CC8C11" w14:textId="1E0CD5B6" w:rsidR="00584E91" w:rsidRPr="00EC015B" w:rsidRDefault="00584E91" w:rsidP="00584E91">
      <w:pPr>
        <w:pStyle w:val="Heading3"/>
        <w:rPr>
          <w:rFonts w:cstheme="minorHAnsi"/>
          <w:b/>
          <w:bCs w:val="0"/>
          <w:lang w:val="en-US"/>
        </w:rPr>
      </w:pPr>
      <w:r w:rsidRPr="00EC015B">
        <w:rPr>
          <w:rFonts w:cstheme="minorHAnsi"/>
          <w:lang w:val="en-US"/>
        </w:rPr>
        <w:t>What is Organizational Culture and Climate</w:t>
      </w:r>
    </w:p>
    <w:p w14:paraId="47265413" w14:textId="0BF7DDD7" w:rsidR="00584E91" w:rsidRPr="00EC015B" w:rsidRDefault="009F39F1" w:rsidP="00584E91">
      <w:pPr>
        <w:rPr>
          <w:lang w:val="en-US"/>
        </w:rPr>
      </w:pPr>
      <w:r>
        <w:rPr>
          <w:rFonts w:cstheme="minorHAnsi"/>
          <w:noProof/>
          <w:lang w:val="en-US"/>
        </w:rPr>
        <mc:AlternateContent>
          <mc:Choice Requires="wps">
            <w:drawing>
              <wp:anchor distT="0" distB="0" distL="114300" distR="114300" simplePos="0" relativeHeight="251719680" behindDoc="1" locked="0" layoutInCell="1" allowOverlap="1" wp14:anchorId="0CFFD195" wp14:editId="1DA4C637">
                <wp:simplePos x="0" y="0"/>
                <wp:positionH relativeFrom="column">
                  <wp:posOffset>3948652</wp:posOffset>
                </wp:positionH>
                <wp:positionV relativeFrom="paragraph">
                  <wp:posOffset>204751</wp:posOffset>
                </wp:positionV>
                <wp:extent cx="2377440" cy="2461847"/>
                <wp:effectExtent l="0" t="0" r="22860" b="15240"/>
                <wp:wrapTight wrapText="bothSides">
                  <wp:wrapPolygon edited="0">
                    <wp:start x="0" y="0"/>
                    <wp:lineTo x="0" y="21567"/>
                    <wp:lineTo x="21635" y="21567"/>
                    <wp:lineTo x="21635" y="0"/>
                    <wp:lineTo x="0" y="0"/>
                  </wp:wrapPolygon>
                </wp:wrapTight>
                <wp:docPr id="237411608" name="Text Box 237411608"/>
                <wp:cNvGraphicFramePr/>
                <a:graphic xmlns:a="http://schemas.openxmlformats.org/drawingml/2006/main">
                  <a:graphicData uri="http://schemas.microsoft.com/office/word/2010/wordprocessingShape">
                    <wps:wsp>
                      <wps:cNvSpPr txBox="1"/>
                      <wps:spPr>
                        <a:xfrm>
                          <a:off x="0" y="0"/>
                          <a:ext cx="2377440" cy="2461847"/>
                        </a:xfrm>
                        <a:prstGeom prst="rect">
                          <a:avLst/>
                        </a:prstGeom>
                        <a:solidFill>
                          <a:schemeClr val="lt1"/>
                        </a:solidFill>
                        <a:ln w="6350">
                          <a:solidFill>
                            <a:prstClr val="black"/>
                          </a:solidFill>
                        </a:ln>
                      </wps:spPr>
                      <wps:txbx>
                        <w:txbxContent>
                          <w:p w14:paraId="06B691C4" w14:textId="77777777" w:rsidR="00584E91" w:rsidRPr="00D641F1" w:rsidRDefault="00584E91" w:rsidP="00584E91">
                            <w:pPr>
                              <w:rPr>
                                <w:lang w:val="en-US"/>
                              </w:rPr>
                            </w:pPr>
                            <w:r>
                              <w:rPr>
                                <w:b/>
                                <w:bCs/>
                                <w:lang w:val="en-US"/>
                              </w:rPr>
                              <w:t>O</w:t>
                            </w:r>
                            <w:r w:rsidRPr="00EC015B">
                              <w:rPr>
                                <w:b/>
                                <w:bCs/>
                                <w:lang w:val="en-US"/>
                              </w:rPr>
                              <w:t>rganizational climate</w:t>
                            </w:r>
                            <w:r>
                              <w:rPr>
                                <w:b/>
                                <w:bCs/>
                                <w:lang w:val="en-US"/>
                              </w:rPr>
                              <w:t xml:space="preserve">: </w:t>
                            </w:r>
                            <w:r>
                              <w:rPr>
                                <w:lang w:val="en-US"/>
                              </w:rPr>
                              <w:t xml:space="preserve">Employees’ self-perceived work environment and their </w:t>
                            </w:r>
                            <w:proofErr w:type="gramStart"/>
                            <w:r>
                              <w:rPr>
                                <w:lang w:val="en-US"/>
                              </w:rPr>
                              <w:t>organization as a whole</w:t>
                            </w:r>
                            <w:proofErr w:type="gramEnd"/>
                            <w:r>
                              <w:rPr>
                                <w:lang w:val="en-US"/>
                              </w:rPr>
                              <w:t>. The primary aspects of organizational climate are organizational members’ perception of support, fairness, stress, and conflict.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FD195" id="Text Box 237411608" o:spid="_x0000_s1160" type="#_x0000_t202" style="position:absolute;left:0;text-align:left;margin-left:310.9pt;margin-top:16.1pt;width:187.2pt;height:193.8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" fillcolor="white [3201]" strokeweight=".5pt">
                <v:textbox>
                  <w:txbxContent>
                    <w:p w14:paraId="06B691C4" w14:textId="77777777" w:rsidR="00584E91" w:rsidRPr="00D641F1" w:rsidRDefault="00584E91" w:rsidP="00584E91">
                      <w:pPr>
                        <w:rPr>
                          <w:lang w:val="en-US"/>
                        </w:rPr>
                      </w:pPr>
                      <w:r>
                        <w:rPr>
                          <w:b/>
                          <w:bCs/>
                          <w:lang w:val="en-US"/>
                        </w:rPr>
                        <w:t>O</w:t>
                      </w:r>
                      <w:r w:rsidRPr="00EC015B">
                        <w:rPr>
                          <w:b/>
                          <w:bCs/>
                          <w:lang w:val="en-US"/>
                        </w:rPr>
                        <w:t>rganizational climate</w:t>
                      </w:r>
                      <w:r>
                        <w:rPr>
                          <w:b/>
                          <w:bCs/>
                          <w:lang w:val="en-US"/>
                        </w:rPr>
                        <w:t xml:space="preserve">: </w:t>
                      </w:r>
                      <w:r>
                        <w:rPr>
                          <w:lang w:val="en-US"/>
                        </w:rPr>
                        <w:t xml:space="preserve">Employees’ self-perceived work environment and their </w:t>
                      </w:r>
                      <w:proofErr w:type="gramStart"/>
                      <w:r>
                        <w:rPr>
                          <w:lang w:val="en-US"/>
                        </w:rPr>
                        <w:t>organization as a whole</w:t>
                      </w:r>
                      <w:proofErr w:type="gramEnd"/>
                      <w:r>
                        <w:rPr>
                          <w:lang w:val="en-US"/>
                        </w:rPr>
                        <w:t>. The primary aspects of organizational climate are organizational members’ perception of support, fairness, stress, and conflict. .</w:t>
                      </w:r>
                    </w:p>
                  </w:txbxContent>
                </v:textbox>
                <w10:wrap type="tight"/>
              </v:shape>
            </w:pict>
          </mc:Fallback>
        </mc:AlternateContent>
      </w:r>
      <w:r w:rsidR="00584E91" w:rsidRPr="00EC015B">
        <w:rPr>
          <w:lang w:val="en-US"/>
        </w:rPr>
        <w:t>The organizational environment is a popular construct mentioned frequently in academic journals and the business press.</w:t>
      </w:r>
      <w:r w:rsidR="00584E91">
        <w:rPr>
          <w:lang w:val="en-US"/>
        </w:rPr>
        <w:t xml:space="preserve"> </w:t>
      </w:r>
      <w:r w:rsidR="00584E91" w:rsidRPr="00EC015B">
        <w:rPr>
          <w:lang w:val="en-US"/>
        </w:rPr>
        <w:t xml:space="preserve">Many researchers and practitioners assume that the </w:t>
      </w:r>
      <w:r w:rsidR="00584E91">
        <w:rPr>
          <w:lang w:val="en-US"/>
        </w:rPr>
        <w:t>corporate</w:t>
      </w:r>
      <w:r w:rsidR="00584E91" w:rsidRPr="00EC015B">
        <w:rPr>
          <w:lang w:val="en-US"/>
        </w:rPr>
        <w:t xml:space="preserve"> culture and climate are closely related to </w:t>
      </w:r>
      <w:r w:rsidR="00584E91">
        <w:rPr>
          <w:lang w:val="en-US"/>
        </w:rPr>
        <w:t>organizational members'</w:t>
      </w:r>
      <w:r w:rsidR="00584E91" w:rsidRPr="00EC015B">
        <w:rPr>
          <w:lang w:val="en-US"/>
        </w:rPr>
        <w:t xml:space="preserve"> work performance and productivity </w:t>
      </w:r>
      <w:r w:rsidR="00584E91" w:rsidRPr="00EC015B">
        <w:rPr>
          <w:lang w:val="en-US"/>
        </w:rPr>
        <w:fldChar w:fldCharType="begin"/>
      </w:r>
      <w:r w:rsidR="00584E91">
        <w:rPr>
          <w:lang w:val="en-US"/>
        </w:rPr>
        <w:instrText xml:space="preserve"> ADDIN EN.CITE &lt;EndNote&gt;&lt;Cite&gt;&lt;Author&gt;Ogbonna&lt;/Author&gt;&lt;Year&gt;2000&lt;/Year&gt;&lt;RecNum&gt;4964&lt;/RecNum&gt;&lt;DisplayText&gt;(Ogbonna &amp;amp; Harris, 2000; Shahzad et al., 2012)&lt;/DisplayText&gt;&lt;record&gt;&lt;rec-number&gt;4964&lt;/rec-number&gt;&lt;foreign-keys&gt;&lt;key app="EN" db-id="psz0f0xrixzveyert2252950zrwdfzsefvv9" timestamp="1653213543" guid="240187d8-6e71-4a0d-8800-9ac62aedef71"&gt;4964&lt;/key&gt;&lt;/foreign-keys&gt;&lt;ref-type name="Journal Article"&gt;17&lt;/ref-type&gt;&lt;contributors&gt;&lt;authors&gt;&lt;author&gt;Ogbonna, Emmanuel&lt;/author&gt;&lt;author&gt;Harris, Lloyd C&lt;/author&gt;&lt;/authors&gt;&lt;/contributors&gt;&lt;titles&gt;&lt;title&gt;Leadership style, organizational culture and performance: empirical evidence from UK companies&lt;/title&gt;&lt;secondary-title&gt;international Journal of human resource management&lt;/secondary-title&gt;&lt;/titles&gt;&lt;periodical&gt;&lt;full-title&gt;international Journal of human resource management&lt;/full-title&gt;&lt;/periodical&gt;&lt;pages&gt;766-788&lt;/pages&gt;&lt;volume&gt;11&lt;/volume&gt;&lt;number&gt;4&lt;/number&gt;&lt;dates&gt;&lt;year&gt;2000&lt;/year&gt;&lt;/dates&gt;&lt;isbn&gt;0958-5192&lt;/isbn&gt;&lt;urls&gt;&lt;/urls&gt;&lt;/record&gt;&lt;/Cite&gt;&lt;Cite&gt;&lt;Author&gt;Shahzad&lt;/Author&gt;&lt;Year&gt;2012&lt;/Year&gt;&lt;RecNum&gt;4965&lt;/RecNum&gt;&lt;record&gt;&lt;rec-number&gt;4965&lt;/rec-number&gt;&lt;foreign-keys&gt;&lt;key app="EN" db-id="psz0f0xrixzveyert2252950zrwdfzsefvv9" timestamp="1653213588" guid="abb86703-bff1-47ca-9df1-392a396ba382"&gt;4965&lt;/key&gt;&lt;/foreign-keys&gt;&lt;ref-type name="Journal Article"&gt;17&lt;/ref-type&gt;&lt;contributors&gt;&lt;authors&gt;&lt;author&gt;Shahzad, Fakhar&lt;/author&gt;&lt;author&gt;Luqman, Rana Adeel&lt;/author&gt;&lt;author&gt;Khan, Ayesha Rashid&lt;/author&gt;&lt;author&gt;Shabbir, Lalarukh&lt;/author&gt;&lt;/authors&gt;&lt;/contributors&gt;&lt;titles&gt;&lt;title&gt;Impact of organizational culture on organizational performance: An overview&lt;/title&gt;&lt;secondary-title&gt;Interdisciplinary journal of contemporary research in business&lt;/secondary-title&gt;&lt;/titles&gt;&lt;periodical&gt;&lt;full-title&gt;Interdisciplinary journal of contemporary research in business&lt;/full-title&gt;&lt;/periodical&gt;&lt;dates&gt;&lt;year&gt;2012&lt;/year&gt;&lt;/dates&gt;&lt;isbn&gt;2073-7122&lt;/isbn&gt;&lt;urls&gt;&lt;/urls&gt;&lt;/record&gt;&lt;/Cite&gt;&lt;/EndNote&gt;</w:instrText>
      </w:r>
      <w:r w:rsidR="00584E91" w:rsidRPr="00EC015B">
        <w:rPr>
          <w:lang w:val="en-US"/>
        </w:rPr>
        <w:fldChar w:fldCharType="separate"/>
      </w:r>
      <w:r w:rsidR="00584E91" w:rsidRPr="00EC015B">
        <w:rPr>
          <w:noProof/>
          <w:lang w:val="en-US"/>
        </w:rPr>
        <w:t>(Ogbonna &amp; Harris, 2000; Shahzad et al., 2012)</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Therefore, they </w:t>
      </w:r>
      <w:r w:rsidR="00584E91">
        <w:rPr>
          <w:lang w:val="en-US"/>
        </w:rPr>
        <w:t>are highly interested</w:t>
      </w:r>
      <w:r w:rsidR="00584E91" w:rsidRPr="00EC015B">
        <w:rPr>
          <w:lang w:val="en-US"/>
        </w:rPr>
        <w:t xml:space="preserve"> in investigating and understanding the work environments of the organization.</w:t>
      </w:r>
      <w:r w:rsidR="00584E91">
        <w:rPr>
          <w:lang w:val="en-US"/>
        </w:rPr>
        <w:t xml:space="preserve"> </w:t>
      </w:r>
      <w:r w:rsidR="00584E91" w:rsidRPr="00EC015B">
        <w:rPr>
          <w:lang w:val="en-US"/>
        </w:rPr>
        <w:t xml:space="preserve">According to the literature, </w:t>
      </w:r>
      <w:r w:rsidR="00584E91" w:rsidRPr="00EC015B">
        <w:rPr>
          <w:b/>
          <w:bCs/>
          <w:lang w:val="en-US"/>
        </w:rPr>
        <w:t>organizational climate</w:t>
      </w:r>
      <w:r w:rsidR="00584E91" w:rsidRPr="00EC015B">
        <w:rPr>
          <w:lang w:val="en-US"/>
        </w:rPr>
        <w:t xml:space="preserve"> is conceptualized as the </w:t>
      </w:r>
      <w:r w:rsidR="00584E91">
        <w:rPr>
          <w:lang w:val="en-US"/>
        </w:rPr>
        <w:t>corporate members'</w:t>
      </w:r>
      <w:r w:rsidR="00584E91" w:rsidRPr="00EC015B">
        <w:rPr>
          <w:lang w:val="en-US"/>
        </w:rPr>
        <w:t xml:space="preserve"> interrelated perceptions of the work environment that positively or negatively affects their </w:t>
      </w:r>
      <w:r w:rsidR="00584E91">
        <w:rPr>
          <w:lang w:val="en-US"/>
        </w:rPr>
        <w:t xml:space="preserve">work </w:t>
      </w:r>
      <w:r w:rsidR="00584E91" w:rsidRPr="00EC015B">
        <w:rPr>
          <w:lang w:val="en-US"/>
        </w:rPr>
        <w:t xml:space="preserve">behaviors </w:t>
      </w:r>
      <w:r w:rsidR="00584E91" w:rsidRPr="00EC015B">
        <w:rPr>
          <w:lang w:val="en-US"/>
        </w:rPr>
        <w:fldChar w:fldCharType="begin"/>
      </w:r>
      <w:r w:rsidR="00584E91">
        <w:rPr>
          <w:lang w:val="en-US"/>
        </w:rPr>
        <w:instrText xml:space="preserve"> ADDIN EN.CITE &lt;EndNote&gt;&lt;Cite&gt;&lt;Author&gt;Glisson&lt;/Author&gt;&lt;Year&gt;2000&lt;/Year&gt;&lt;RecNum&gt;4962&lt;/RecNum&gt;&lt;DisplayText&gt;(Glisson, 2000)&lt;/DisplayText&gt;&lt;record&gt;&lt;rec-number&gt;4962&lt;/rec-number&gt;&lt;foreign-keys&gt;&lt;key app="EN" db-id="psz0f0xrixzveyert2252950zrwdfzsefvv9" timestamp="1653213459" guid="3fd33a52-6d1a-40c3-8357-ed2a2202ac9f"&gt;4962&lt;/key&gt;&lt;/foreign-keys&gt;&lt;ref-type name="Journal Article"&gt;17&lt;/ref-type&gt;&lt;contributors&gt;&lt;authors&gt;&lt;author&gt;Glisson, Charles&lt;/author&gt;&lt;/authors&gt;&lt;/contributors&gt;&lt;titles&gt;&lt;title&gt;Organizational Climate&lt;/title&gt;&lt;secondary-title&gt;The handbook of social welfare management&lt;/secondary-title&gt;&lt;/titles&gt;&lt;periodical&gt;&lt;full-title&gt;The handbook of social welfare management&lt;/full-title&gt;&lt;/periodical&gt;&lt;pages&gt;195&lt;/pages&gt;&lt;dates&gt;&lt;year&gt;2000&lt;/year&gt;&lt;/dates&gt;&lt;isbn&gt;0761914706&lt;/isbn&gt;&lt;urls&gt;&lt;/urls&gt;&lt;/record&gt;&lt;/Cite&gt;&lt;/EndNote&gt;</w:instrText>
      </w:r>
      <w:r w:rsidR="00584E91" w:rsidRPr="00EC015B">
        <w:rPr>
          <w:lang w:val="en-US"/>
        </w:rPr>
        <w:fldChar w:fldCharType="separate"/>
      </w:r>
      <w:r w:rsidR="00584E91" w:rsidRPr="00EC015B">
        <w:rPr>
          <w:noProof/>
          <w:lang w:val="en-US"/>
        </w:rPr>
        <w:t>(Glisson, 2000)</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In other words, the climate is the aggregation of </w:t>
      </w:r>
      <w:r w:rsidR="00584E91">
        <w:rPr>
          <w:lang w:val="en-US"/>
        </w:rPr>
        <w:t>individuals'</w:t>
      </w:r>
      <w:r w:rsidR="00584E91" w:rsidRPr="00EC015B">
        <w:rPr>
          <w:lang w:val="en-US"/>
        </w:rPr>
        <w:t xml:space="preserve"> self-perceived experiences they create and share at work, such as the </w:t>
      </w:r>
      <w:r w:rsidR="00584E91">
        <w:rPr>
          <w:lang w:val="en-US"/>
        </w:rPr>
        <w:t>employees'</w:t>
      </w:r>
      <w:r w:rsidR="00584E91" w:rsidRPr="00EC015B">
        <w:rPr>
          <w:lang w:val="en-US"/>
        </w:rPr>
        <w:t xml:space="preserve"> perceptions of support, fairness, stress, and conflict.</w:t>
      </w:r>
      <w:r w:rsidR="00584E91">
        <w:rPr>
          <w:lang w:val="en-US"/>
        </w:rPr>
        <w:t xml:space="preserve"> </w:t>
      </w:r>
      <w:r w:rsidR="00584E91" w:rsidRPr="00EC015B">
        <w:rPr>
          <w:lang w:val="en-US"/>
        </w:rPr>
        <w:t xml:space="preserve">As another </w:t>
      </w:r>
      <w:r w:rsidR="00584E91">
        <w:rPr>
          <w:lang w:val="en-US"/>
        </w:rPr>
        <w:t>essential</w:t>
      </w:r>
      <w:r w:rsidR="00584E91" w:rsidRPr="00EC015B">
        <w:rPr>
          <w:lang w:val="en-US"/>
        </w:rPr>
        <w:t xml:space="preserve"> concept of the work environment, </w:t>
      </w:r>
      <w:r w:rsidR="00584E91" w:rsidRPr="00EC015B">
        <w:rPr>
          <w:b/>
          <w:bCs/>
          <w:lang w:val="en-US"/>
        </w:rPr>
        <w:t>organizational culture</w:t>
      </w:r>
      <w:r w:rsidR="00584E91" w:rsidRPr="00EC015B">
        <w:rPr>
          <w:lang w:val="en-US"/>
        </w:rPr>
        <w:t xml:space="preserve"> refers to a collection of </w:t>
      </w:r>
      <w:r w:rsidR="00584E91">
        <w:rPr>
          <w:lang w:val="en-US"/>
        </w:rPr>
        <w:t>corporate members'</w:t>
      </w:r>
      <w:r w:rsidR="00584E91" w:rsidRPr="00EC015B">
        <w:rPr>
          <w:lang w:val="en-US"/>
        </w:rPr>
        <w:t xml:space="preserve"> shared assumptions, norms, values, beliefs, roles, and </w:t>
      </w:r>
      <w:r w:rsidR="00584E91">
        <w:rPr>
          <w:noProof/>
          <w:lang w:val="en-US"/>
        </w:rPr>
        <mc:AlternateContent>
          <mc:Choice Requires="wps">
            <w:drawing>
              <wp:anchor distT="0" distB="0" distL="114300" distR="114300" simplePos="0" relativeHeight="251720704" behindDoc="0" locked="0" layoutInCell="1" allowOverlap="1" wp14:anchorId="2E096DB6" wp14:editId="3AC2A699">
                <wp:simplePos x="0" y="0"/>
                <wp:positionH relativeFrom="column">
                  <wp:posOffset>6766462</wp:posOffset>
                </wp:positionH>
                <wp:positionV relativeFrom="paragraph">
                  <wp:posOffset>-1455567</wp:posOffset>
                </wp:positionV>
                <wp:extent cx="2792437" cy="1448973"/>
                <wp:effectExtent l="0" t="0" r="14605" b="12065"/>
                <wp:wrapNone/>
                <wp:docPr id="237411609" name="Text Box 237411609"/>
                <wp:cNvGraphicFramePr/>
                <a:graphic xmlns:a="http://schemas.openxmlformats.org/drawingml/2006/main">
                  <a:graphicData uri="http://schemas.microsoft.com/office/word/2010/wordprocessingShape">
                    <wps:wsp>
                      <wps:cNvSpPr txBox="1"/>
                      <wps:spPr>
                        <a:xfrm>
                          <a:off x="0" y="0"/>
                          <a:ext cx="2792437" cy="1448973"/>
                        </a:xfrm>
                        <a:prstGeom prst="rect">
                          <a:avLst/>
                        </a:prstGeom>
                        <a:solidFill>
                          <a:schemeClr val="lt1"/>
                        </a:solidFill>
                        <a:ln w="6350">
                          <a:solidFill>
                            <a:prstClr val="black"/>
                          </a:solidFill>
                        </a:ln>
                      </wps:spPr>
                      <wps:txbx>
                        <w:txbxContent>
                          <w:p w14:paraId="760498ED" w14:textId="77777777" w:rsidR="00584E91" w:rsidRPr="000E6D90" w:rsidRDefault="00584E91" w:rsidP="00584E91">
                            <w:pPr>
                              <w:rPr>
                                <w:lang w:val="en-US"/>
                              </w:rPr>
                            </w:pPr>
                            <w:r w:rsidRPr="000E6D90">
                              <w:rPr>
                                <w:b/>
                                <w:bCs/>
                                <w:lang w:val="en-US"/>
                              </w:rPr>
                              <w:t>Organizational culture</w:t>
                            </w:r>
                            <w:r w:rsidRPr="000E6D90">
                              <w:rPr>
                                <w:lang w:val="en-US"/>
                              </w:rPr>
                              <w:t>:</w:t>
                            </w:r>
                            <w:r>
                              <w:rPr>
                                <w:lang w:val="en-US"/>
                              </w:rPr>
                              <w:t xml:space="preserve"> A collection of employees’ shared values, norms, beliefs, roles, and experiences that is distinguished from other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96DB6" id="Text Box 237411609" o:spid="_x0000_s1161" type="#_x0000_t202" style="position:absolute;left:0;text-align:left;margin-left:532.8pt;margin-top:-114.6pt;width:219.9pt;height:114.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" fillcolor="white [3201]" strokeweight=".5pt">
                <v:textbox>
                  <w:txbxContent>
                    <w:p w14:paraId="760498ED" w14:textId="77777777" w:rsidR="00584E91" w:rsidRPr="000E6D90" w:rsidRDefault="00584E91" w:rsidP="00584E91">
                      <w:pPr>
                        <w:rPr>
                          <w:lang w:val="en-US"/>
                        </w:rPr>
                      </w:pPr>
                      <w:r w:rsidRPr="000E6D90">
                        <w:rPr>
                          <w:b/>
                          <w:bCs/>
                          <w:lang w:val="en-US"/>
                        </w:rPr>
                        <w:t>Organizational culture</w:t>
                      </w:r>
                      <w:r w:rsidRPr="000E6D90">
                        <w:rPr>
                          <w:lang w:val="en-US"/>
                        </w:rPr>
                        <w:t>:</w:t>
                      </w:r>
                      <w:r>
                        <w:rPr>
                          <w:lang w:val="en-US"/>
                        </w:rPr>
                        <w:t xml:space="preserve"> A collection of employees’ shared values, norms, beliefs, roles, and experiences that is distinguished from other organizations.</w:t>
                      </w:r>
                    </w:p>
                  </w:txbxContent>
                </v:textbox>
              </v:shape>
            </w:pict>
          </mc:Fallback>
        </mc:AlternateContent>
      </w:r>
      <w:r w:rsidR="00584E91" w:rsidRPr="00EC015B">
        <w:rPr>
          <w:lang w:val="en-US"/>
        </w:rPr>
        <w:t xml:space="preserve">experiences </w:t>
      </w:r>
      <w:r w:rsidR="00584E91" w:rsidRPr="00EC015B">
        <w:rPr>
          <w:lang w:val="en-US"/>
        </w:rPr>
        <w:fldChar w:fldCharType="begin"/>
      </w:r>
      <w:r w:rsidR="00584E91">
        <w:rPr>
          <w:lang w:val="en-US"/>
        </w:rPr>
        <w:instrText xml:space="preserve"> ADDIN EN.CITE &lt;EndNote&gt;&lt;Cite&gt;&lt;Author&gt;Schneider&lt;/Author&gt;&lt;Year&gt;2013&lt;/Year&gt;&lt;RecNum&gt;4952&lt;/RecNum&gt;&lt;DisplayText&gt;(Schneider et al., 2013)&lt;/DisplayText&gt;&lt;record&gt;&lt;rec-number&gt;4952&lt;/rec-number&gt;&lt;foreign-keys&gt;&lt;key app="EN" db-id="psz0f0xrixzveyert2252950zrwdfzsefvv9" timestamp="1652623098" guid="796215e6-60fa-41de-98af-753bbe4b60e9"&gt;4952&lt;/key&gt;&lt;/foreign-keys&gt;&lt;ref-type name="Journal Article"&gt;17&lt;/ref-type&gt;&lt;contributors&gt;&lt;authors&gt;&lt;author&gt;Schneider, Benjamin&lt;/author&gt;&lt;author&gt;Ehrhart, Mark G&lt;/author&gt;&lt;author&gt;Macey, William H&lt;/author&gt;&lt;/authors&gt;&lt;/contributors&gt;&lt;titles&gt;&lt;title&gt;Organizational climate and culture&lt;/title&gt;&lt;secondary-title&gt;Annual review of psychology&lt;/secondary-title&gt;&lt;/titles&gt;&lt;pages&gt;361-388&lt;/pages&gt;&lt;volume&gt;64&lt;/volume&gt;&lt;dates&gt;&lt;year&gt;2013&lt;/year&gt;&lt;/dates&gt;&lt;isbn&gt;0066-4308&lt;/isbn&gt;&lt;urls&gt;&lt;/urls&gt;&lt;/record&gt;&lt;/Cite&gt;&lt;/EndNote&gt;</w:instrText>
      </w:r>
      <w:r w:rsidR="00584E91" w:rsidRPr="00EC015B">
        <w:rPr>
          <w:lang w:val="en-US"/>
        </w:rPr>
        <w:fldChar w:fldCharType="separate"/>
      </w:r>
      <w:r w:rsidR="00584E91" w:rsidRPr="00EC015B">
        <w:rPr>
          <w:noProof/>
          <w:lang w:val="en-US"/>
        </w:rPr>
        <w:t>(Schneider et al., 2013)</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These shared values and </w:t>
      </w:r>
      <w:r w:rsidR="00584E91">
        <w:rPr>
          <w:lang w:val="en-US"/>
        </w:rPr>
        <w:t>standards</w:t>
      </w:r>
      <w:r w:rsidR="00584E91" w:rsidRPr="00EC015B">
        <w:rPr>
          <w:lang w:val="en-US"/>
        </w:rPr>
        <w:t xml:space="preserve"> commonly attribute a context to influence how employees behave at work. </w:t>
      </w:r>
    </w:p>
    <w:p w14:paraId="247425F6" w14:textId="77777777" w:rsidR="00584E91" w:rsidRPr="00EC015B" w:rsidRDefault="00584E91" w:rsidP="00584E91">
      <w:pPr>
        <w:rPr>
          <w:lang w:val="en-US"/>
        </w:rPr>
      </w:pPr>
      <w:r w:rsidRPr="00EC015B">
        <w:rPr>
          <w:lang w:val="en-US"/>
        </w:rPr>
        <w:t xml:space="preserve">In sum, climate describes the psychological influence of the organizational environment, and culture addresses the social context of the </w:t>
      </w:r>
      <w:r>
        <w:rPr>
          <w:lang w:val="en-US"/>
        </w:rPr>
        <w:t>corporate</w:t>
      </w:r>
      <w:r w:rsidRPr="00EC015B">
        <w:rPr>
          <w:lang w:val="en-US"/>
        </w:rPr>
        <w:t xml:space="preserve"> environment</w:t>
      </w:r>
      <w:r>
        <w:rPr>
          <w:lang w:val="en-US"/>
        </w:rPr>
        <w:t xml:space="preserve">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sidRPr="00EC015B">
        <w:rPr>
          <w:lang w:val="en-US"/>
        </w:rPr>
        <w:t>.</w:t>
      </w:r>
      <w:r>
        <w:rPr>
          <w:lang w:val="en-US"/>
        </w:rPr>
        <w:t xml:space="preserve"> </w:t>
      </w:r>
      <w:r w:rsidRPr="00EC015B">
        <w:rPr>
          <w:lang w:val="en-US"/>
        </w:rPr>
        <w:t>Theoretically, although the organizational culture and climate have different explanations, they are often interchangeable in practice.</w:t>
      </w:r>
      <w:r>
        <w:rPr>
          <w:lang w:val="en-US"/>
        </w:rPr>
        <w:t xml:space="preserve"> </w:t>
      </w:r>
      <w:r w:rsidRPr="00EC015B">
        <w:rPr>
          <w:lang w:val="en-US"/>
        </w:rPr>
        <w:t xml:space="preserve">Based on the shared culture and climate, </w:t>
      </w:r>
      <w:r>
        <w:rPr>
          <w:lang w:val="en-US"/>
        </w:rPr>
        <w:t xml:space="preserve">corporate </w:t>
      </w:r>
      <w:r w:rsidRPr="00EC015B">
        <w:rPr>
          <w:lang w:val="en-US"/>
        </w:rPr>
        <w:lastRenderedPageBreak/>
        <w:t xml:space="preserve">members </w:t>
      </w:r>
      <w:r>
        <w:rPr>
          <w:lang w:val="en-US"/>
        </w:rPr>
        <w:t>generate</w:t>
      </w:r>
      <w:r w:rsidRPr="00EC015B">
        <w:rPr>
          <w:lang w:val="en-US"/>
        </w:rPr>
        <w:t xml:space="preserve"> a similar way of viewing and interpreting work behaviors and events in practice</w:t>
      </w:r>
      <w:r>
        <w:rPr>
          <w:lang w:val="en-US"/>
        </w:rPr>
        <w:t xml:space="preserve"> that are usually distinguished from other organizations</w:t>
      </w:r>
      <w:r w:rsidRPr="00EC015B">
        <w:rPr>
          <w:lang w:val="en-US"/>
        </w:rPr>
        <w:t>.</w:t>
      </w:r>
      <w:r>
        <w:rPr>
          <w:lang w:val="en-US"/>
        </w:rPr>
        <w:t xml:space="preserve"> </w:t>
      </w:r>
      <w:r w:rsidRPr="00EC015B">
        <w:rPr>
          <w:lang w:val="en-US"/>
        </w:rPr>
        <w:t xml:space="preserve">A </w:t>
      </w:r>
      <w:r>
        <w:rPr>
          <w:lang w:val="en-US"/>
        </w:rPr>
        <w:t>company's</w:t>
      </w:r>
      <w:r w:rsidRPr="00EC015B">
        <w:rPr>
          <w:lang w:val="en-US"/>
        </w:rPr>
        <w:t xml:space="preserve"> culture could begin from the vision of the founder(s) who believe in what the organization should be.</w:t>
      </w:r>
      <w:r>
        <w:rPr>
          <w:lang w:val="en-US"/>
        </w:rPr>
        <w:t xml:space="preserve"> </w:t>
      </w:r>
      <w:r w:rsidRPr="00EC015B">
        <w:rPr>
          <w:lang w:val="en-US"/>
        </w:rPr>
        <w:t xml:space="preserve">The vision and mission are grounded in the organizational culture that guides the work behaviors of all members. </w:t>
      </w:r>
    </w:p>
    <w:p w14:paraId="16E105AB" w14:textId="77777777" w:rsidR="00584E91" w:rsidRDefault="00584E91" w:rsidP="00584E91">
      <w:pPr>
        <w:rPr>
          <w:lang w:val="en-US"/>
        </w:rPr>
      </w:pPr>
      <w:r w:rsidRPr="00EC015B">
        <w:rPr>
          <w:lang w:val="en-US"/>
        </w:rPr>
        <w:t>The work-related culture and climate serve numerous functions within an organization.</w:t>
      </w:r>
      <w:r>
        <w:rPr>
          <w:lang w:val="en-US"/>
        </w:rPr>
        <w:t xml:space="preserve"> </w:t>
      </w:r>
      <w:r w:rsidRPr="00EC015B">
        <w:rPr>
          <w:lang w:val="en-US"/>
        </w:rPr>
        <w:t xml:space="preserve">First, the </w:t>
      </w:r>
      <w:r>
        <w:rPr>
          <w:lang w:val="en-US"/>
        </w:rPr>
        <w:t>primary</w:t>
      </w:r>
      <w:r w:rsidRPr="00EC015B">
        <w:rPr>
          <w:lang w:val="en-US"/>
        </w:rPr>
        <w:t xml:space="preserve"> purpose of organizational culture is to convey </w:t>
      </w:r>
      <w:r>
        <w:rPr>
          <w:lang w:val="en-US"/>
        </w:rPr>
        <w:t>employees' sense of identity and enhance individuals' commitment</w:t>
      </w:r>
      <w:r w:rsidRPr="00EC015B">
        <w:rPr>
          <w:lang w:val="en-US"/>
        </w:rPr>
        <w:t xml:space="preserve"> to the organization.</w:t>
      </w:r>
      <w:r>
        <w:rPr>
          <w:lang w:val="en-US"/>
        </w:rPr>
        <w:t xml:space="preserve"> For</w:t>
      </w:r>
      <w:r w:rsidRPr="00EC015B">
        <w:rPr>
          <w:lang w:val="en-US"/>
        </w:rPr>
        <w:t xml:space="preserve"> example, if the organizations have a positive, open, and collaborative culture, the high agreement of this culture can facilitate employee creativity </w:t>
      </w:r>
      <w:r w:rsidRPr="00EC015B">
        <w:rPr>
          <w:lang w:val="en-US"/>
        </w:rPr>
        <w:fldChar w:fldCharType="begin"/>
      </w:r>
      <w:r>
        <w:rPr>
          <w:lang w:val="en-US"/>
        </w:rPr>
        <w:instrText xml:space="preserve"> ADDIN EN.CITE &lt;EndNote&gt;&lt;Cite&gt;&lt;Author&gt;Tesluk&lt;/Author&gt;&lt;Year&gt;1997&lt;/Year&gt;&lt;RecNum&gt;4953&lt;/RecNum&gt;&lt;DisplayText&gt;(Tesluk et al., 1997)&lt;/DisplayText&gt;&lt;record&gt;&lt;rec-number&gt;4953&lt;/rec-number&gt;&lt;foreign-keys&gt;&lt;key app="EN" db-id="psz0f0xrixzveyert2252950zrwdfzsefvv9" timestamp="1652624094" guid="65967217-2971-40c4-a3a8-2c3aa69ce79c"&gt;4953&lt;/key&gt;&lt;/foreign-keys&gt;&lt;ref-type name="Journal Article"&gt;17&lt;/ref-type&gt;&lt;contributors&gt;&lt;authors&gt;&lt;author&gt;Tesluk, Paul E&lt;/author&gt;&lt;author&gt;Farr, James L&lt;/author&gt;&lt;author&gt;Klein, Stephanie R&lt;/author&gt;&lt;/authors&gt;&lt;/contributors&gt;&lt;titles&gt;&lt;title&gt;Influences of organizational culture and climate on individual creativity&lt;/title&gt;&lt;secondary-title&gt;The journal of creative behavior&lt;/secondary-title&gt;&lt;/titles&gt;&lt;periodical&gt;&lt;full-title&gt;The journal of creative behavior&lt;/full-title&gt;&lt;/periodical&gt;&lt;pages&gt;27-41&lt;/pages&gt;&lt;volume&gt;31&lt;/volume&gt;&lt;number&gt;1&lt;/number&gt;&lt;dates&gt;&lt;year&gt;1997&lt;/year&gt;&lt;/dates&gt;&lt;isbn&gt;0022-0175&lt;/isbn&gt;&lt;urls&gt;&lt;/urls&gt;&lt;/record&gt;&lt;/Cite&gt;&lt;/EndNote&gt;</w:instrText>
      </w:r>
      <w:r w:rsidRPr="00EC015B">
        <w:rPr>
          <w:lang w:val="en-US"/>
        </w:rPr>
        <w:fldChar w:fldCharType="separate"/>
      </w:r>
      <w:r w:rsidRPr="00EC015B">
        <w:rPr>
          <w:noProof/>
          <w:lang w:val="en-US"/>
        </w:rPr>
        <w:t>(Tesluk et al., 1997)</w:t>
      </w:r>
      <w:r w:rsidRPr="00EC015B">
        <w:rPr>
          <w:lang w:val="en-US"/>
        </w:rPr>
        <w:fldChar w:fldCharType="end"/>
      </w:r>
      <w:r w:rsidRPr="00EC015B">
        <w:rPr>
          <w:lang w:val="en-US"/>
        </w:rPr>
        <w:t xml:space="preserve"> and </w:t>
      </w:r>
      <w:r>
        <w:rPr>
          <w:lang w:val="en-US"/>
        </w:rPr>
        <w:t>enhance</w:t>
      </w:r>
      <w:r w:rsidRPr="00EC015B">
        <w:rPr>
          <w:lang w:val="en-US"/>
        </w:rPr>
        <w:t xml:space="preserve"> employee retention </w:t>
      </w:r>
      <w:r w:rsidRPr="00EC015B">
        <w:rPr>
          <w:lang w:val="en-US"/>
        </w:rPr>
        <w:fldChar w:fldCharType="begin"/>
      </w:r>
      <w:r>
        <w:rPr>
          <w:lang w:val="en-US"/>
        </w:rPr>
        <w:instrText xml:space="preserve"> ADDIN EN.CITE &lt;EndNote&gt;&lt;Cite&gt;&lt;Author&gt;Sheridan&lt;/Author&gt;&lt;Year&gt;1992&lt;/Year&gt;&lt;RecNum&gt;4954&lt;/RecNum&gt;&lt;DisplayText&gt;(Sheridan, 1992)&lt;/DisplayText&gt;&lt;record&gt;&lt;rec-number&gt;4954&lt;/rec-number&gt;&lt;foreign-keys&gt;&lt;key app="EN" db-id="psz0f0xrixzveyert2252950zrwdfzsefvv9" timestamp="1652624366" guid="5026e63e-6856-4a88-95ca-15c58e1a5e1f"&gt;4954&lt;/key&gt;&lt;/foreign-keys&gt;&lt;ref-type name="Journal Article"&gt;17&lt;/ref-type&gt;&lt;contributors&gt;&lt;authors&gt;&lt;author&gt;Sheridan, John E&lt;/author&gt;&lt;/authors&gt;&lt;/contributors&gt;&lt;titles&gt;&lt;title&gt;Organizational culture and employee retention&lt;/title&gt;&lt;secondary-title&gt;Academy of management Journal&lt;/secondary-title&gt;&lt;/titles&gt;&lt;periodical&gt;&lt;full-title&gt;Academy of management Journal&lt;/full-title&gt;&lt;/periodical&gt;&lt;pages&gt;1036-1056&lt;/pages&gt;&lt;volume&gt;35&lt;/volume&gt;&lt;number&gt;5&lt;/number&gt;&lt;dates&gt;&lt;year&gt;1992&lt;/year&gt;&lt;/dates&gt;&lt;isbn&gt;0001-4273&lt;/isbn&gt;&lt;urls&gt;&lt;/urls&gt;&lt;/record&gt;&lt;/Cite&gt;&lt;/EndNote&gt;</w:instrText>
      </w:r>
      <w:r w:rsidRPr="00EC015B">
        <w:rPr>
          <w:lang w:val="en-US"/>
        </w:rPr>
        <w:fldChar w:fldCharType="separate"/>
      </w:r>
      <w:r w:rsidRPr="00EC015B">
        <w:rPr>
          <w:noProof/>
          <w:lang w:val="en-US"/>
        </w:rPr>
        <w:t>(Sheridan, 1992)</w:t>
      </w:r>
      <w:r w:rsidRPr="00EC015B">
        <w:rPr>
          <w:lang w:val="en-US"/>
        </w:rPr>
        <w:fldChar w:fldCharType="end"/>
      </w:r>
      <w:r w:rsidRPr="00EC015B">
        <w:rPr>
          <w:lang w:val="en-US"/>
        </w:rPr>
        <w:t>.</w:t>
      </w:r>
      <w:r>
        <w:rPr>
          <w:lang w:val="en-US"/>
        </w:rPr>
        <w:t xml:space="preserve"> </w:t>
      </w:r>
      <w:r w:rsidRPr="00EC015B">
        <w:rPr>
          <w:lang w:val="en-US"/>
        </w:rPr>
        <w:t xml:space="preserve">Second, a </w:t>
      </w:r>
      <w:r>
        <w:rPr>
          <w:lang w:val="en-US"/>
        </w:rPr>
        <w:t>transparent</w:t>
      </w:r>
      <w:r w:rsidRPr="00EC015B">
        <w:rPr>
          <w:lang w:val="en-US"/>
        </w:rPr>
        <w:t xml:space="preserve"> and sustainable culture helps the organization set a boundary defining its role and provide the meaning of actions to employees </w:t>
      </w:r>
      <w:r>
        <w:rPr>
          <w:lang w:val="en-US"/>
        </w:rPr>
        <w:t>in the long run</w:t>
      </w:r>
      <w:r w:rsidRPr="00EC015B">
        <w:rPr>
          <w:lang w:val="en-US"/>
        </w:rPr>
        <w:t>.</w:t>
      </w:r>
      <w:r>
        <w:rPr>
          <w:lang w:val="en-US"/>
        </w:rPr>
        <w:t xml:space="preserve"> </w:t>
      </w:r>
      <w:r w:rsidRPr="00EC015B">
        <w:rPr>
          <w:lang w:val="en-US"/>
        </w:rPr>
        <w:t>In this sense, the core cultural values of an organization are frequently distinguished from other organizations.</w:t>
      </w:r>
      <w:r>
        <w:rPr>
          <w:lang w:val="en-US"/>
        </w:rPr>
        <w:t xml:space="preserve"> </w:t>
      </w:r>
      <w:r w:rsidRPr="00EC015B">
        <w:rPr>
          <w:lang w:val="en-US"/>
        </w:rPr>
        <w:t>Every organization tries to create unique characteristics of its culture in the workplace.</w:t>
      </w:r>
      <w:r>
        <w:rPr>
          <w:lang w:val="en-US"/>
        </w:rPr>
        <w:t xml:space="preserve"> </w:t>
      </w:r>
    </w:p>
    <w:p w14:paraId="51A3268B" w14:textId="77777777" w:rsidR="00584E91" w:rsidRPr="00EC015B" w:rsidRDefault="00584E91" w:rsidP="00584E91">
      <w:pPr>
        <w:rPr>
          <w:lang w:val="en-US"/>
        </w:rPr>
      </w:pPr>
      <w:r w:rsidRPr="1239A36E">
        <w:rPr>
          <w:lang w:val="en-US"/>
        </w:rPr>
        <w:t>In international organizations, recruit</w:t>
      </w:r>
      <w:r w:rsidRPr="1239A36E">
        <w:rPr>
          <w:lang w:val="en-US" w:eastAsia="zh-CN"/>
        </w:rPr>
        <w:t xml:space="preserve">ing </w:t>
      </w:r>
      <w:r w:rsidRPr="1239A36E">
        <w:rPr>
          <w:lang w:val="en-US"/>
        </w:rPr>
        <w:t xml:space="preserve">international employees from various backgrounds could benefit the people's substantial professionals, innovative ideas, massive experiences, and global perspectives. Simultaneously, diversity does not only provide advantages but also contains weaknesses and threats. Taking Toyota Motor Corporation as an example, domestic employees are more likely to pursue their individual goals after considering the group's welfare. In contrast, the employees from overseas may value their contribution more than the group. Thus, cross-national issues have become an essential topic for practitioners in international organizations. To address the practical problem of diversity, </w:t>
      </w:r>
      <w:r w:rsidRPr="1239A36E">
        <w:rPr>
          <w:lang w:val="en-US"/>
        </w:rPr>
        <w:fldChar w:fldCharType="begin"/>
      </w:r>
      <w:r w:rsidRPr="1239A36E">
        <w:rPr>
          <w:lang w:val="en-US"/>
        </w:rPr>
        <w:instrText xml:space="preserve"> ADDIN EN.CITE &lt;EndNote&gt;&lt;Cite AuthorYear="1"&gt;&lt;Author&gt;Hofstede&lt;/Author&gt;&lt;Year&gt;2011&lt;/Year&gt;&lt;RecNum&gt;4951&lt;/RecNum&gt;&lt;DisplayText&gt;Hofstede (2011)&lt;/DisplayText&gt;&lt;record&gt;&lt;rec-number&gt;4951&lt;/rec-number&gt;&lt;foreign-keys&gt;&lt;key app="EN" db-id="psz0f0xrixzveyert2252950zrwdfzsefvv9" timestamp="1652622402" guid="6e0a1ebf-33ef-4ef8-8381-3e164bbe94e6"&gt;4951&lt;/key&gt;&lt;/foreign-keys&gt;&lt;ref-type name="Journal Article"&gt;17&lt;/ref-type&gt;&lt;contributors&gt;&lt;authors&gt;&lt;author&gt;Hofstede, Geert&lt;/author&gt;&lt;/authors&gt;&lt;/contributors&gt;&lt;titles&gt;&lt;title&gt;Dimensionalizing cultures: The Hofstede model in context&lt;/title&gt;&lt;secondary-title&gt;Online readings in psychology and culture&lt;/secondary-title&gt;&lt;/titles&gt;&lt;periodical&gt;&lt;full-title&gt;Online readings in psychology and culture&lt;/full-title&gt;&lt;/periodical&gt;&lt;pages&gt;2307-0919.1014&lt;/pages&gt;&lt;volume&gt;2&lt;/volume&gt;&lt;number&gt;1&lt;/number&gt;&lt;dates&gt;&lt;year&gt;2011&lt;/year&gt;&lt;/dates&gt;&lt;urls&gt;&lt;/urls&gt;&lt;/record&gt;&lt;/Cite&gt;&lt;/EndNote&gt;</w:instrText>
      </w:r>
      <w:r w:rsidRPr="1239A36E">
        <w:rPr>
          <w:lang w:val="en-US"/>
        </w:rPr>
        <w:fldChar w:fldCharType="separate"/>
      </w:r>
      <w:r w:rsidRPr="1239A36E">
        <w:rPr>
          <w:noProof/>
          <w:lang w:val="en-US"/>
        </w:rPr>
        <w:t>Hofstede (2011)</w:t>
      </w:r>
      <w:r w:rsidRPr="1239A36E">
        <w:rPr>
          <w:lang w:val="en-US"/>
        </w:rPr>
        <w:fldChar w:fldCharType="end"/>
      </w:r>
      <w:r w:rsidRPr="1239A36E">
        <w:rPr>
          <w:lang w:val="en-US"/>
        </w:rPr>
        <w:t xml:space="preserve"> suggested a multidimensional model that differentiates organizational cultures from five perspectives by investigating many organizations worldwide.</w:t>
      </w:r>
    </w:p>
    <w:p w14:paraId="7B0A8FE3" w14:textId="77777777" w:rsidR="00584E91" w:rsidRPr="00EC015B" w:rsidRDefault="00584E91" w:rsidP="00584E91">
      <w:pPr>
        <w:rPr>
          <w:lang w:val="en-US"/>
        </w:rPr>
      </w:pPr>
    </w:p>
    <w:p w14:paraId="5F3EFF29" w14:textId="77777777" w:rsidR="00584E91" w:rsidRPr="00EC015B" w:rsidRDefault="00584E91" w:rsidP="00584E91">
      <w:pPr>
        <w:pStyle w:val="Heading4"/>
        <w:rPr>
          <w:lang w:val="en-US"/>
        </w:rPr>
      </w:pPr>
      <w:r>
        <w:rPr>
          <w:lang w:val="en-US"/>
        </w:rPr>
        <w:t>Hofstede's</w:t>
      </w:r>
      <w:r w:rsidRPr="00EC015B">
        <w:rPr>
          <w:lang w:val="en-US"/>
        </w:rPr>
        <w:t xml:space="preserve"> cultural dimensions theory</w:t>
      </w:r>
    </w:p>
    <w:p w14:paraId="0ECF9FF0" w14:textId="77777777" w:rsidR="00584E91" w:rsidRPr="00EC015B" w:rsidRDefault="00584E91" w:rsidP="00584E91">
      <w:pPr>
        <w:rPr>
          <w:lang w:val="en-US"/>
        </w:rPr>
      </w:pPr>
      <w:r w:rsidRPr="00EC015B">
        <w:rPr>
          <w:lang w:val="en-US"/>
        </w:rPr>
        <w:t xml:space="preserve">According to </w:t>
      </w:r>
      <w:r>
        <w:rPr>
          <w:lang w:val="en-US"/>
        </w:rPr>
        <w:fldChar w:fldCharType="begin"/>
      </w:r>
      <w:r>
        <w:rPr>
          <w:lang w:val="en-US"/>
        </w:rPr>
        <w:instrText xml:space="preserve"> ADDIN EN.CITE &lt;EndNote&gt;&lt;Cite AuthorYear="1"&gt;&lt;Author&gt;Hofstede&lt;/Author&gt;&lt;Year&gt;2011&lt;/Year&gt;&lt;RecNum&gt;4951&lt;/RecNum&gt;&lt;DisplayText&gt;Hofstede (2011)&lt;/DisplayText&gt;&lt;record&gt;&lt;rec-number&gt;4951&lt;/rec-number&gt;&lt;foreign-keys&gt;&lt;key app="EN" db-id="psz0f0xrixzveyert2252950zrwdfzsefvv9" timestamp="1652622402" guid="6e0a1ebf-33ef-4ef8-8381-3e164bbe94e6"&gt;4951&lt;/key&gt;&lt;/foreign-keys&gt;&lt;ref-type name="Journal Article"&gt;17&lt;/ref-type&gt;&lt;contributors&gt;&lt;authors&gt;&lt;author&gt;Hofstede, Geert&lt;/author&gt;&lt;/authors&gt;&lt;/contributors&gt;&lt;titles&gt;&lt;title&gt;Dimensionalizing cultures: The Hofstede model in context&lt;/title&gt;&lt;secondary-title&gt;Online readings in psychology and culture&lt;/secondary-title&gt;&lt;/titles&gt;&lt;periodical&gt;&lt;full-title&gt;Online readings in psychology and culture&lt;/full-title&gt;&lt;/periodical&gt;&lt;pages&gt;2307-0919.1014&lt;/pages&gt;&lt;volume&gt;2&lt;/volume&gt;&lt;number&gt;1&lt;/number&gt;&lt;dates&gt;&lt;year&gt;2011&lt;/year&gt;&lt;/dates&gt;&lt;urls&gt;&lt;/urls&gt;&lt;/record&gt;&lt;/Cite&gt;&lt;/EndNote&gt;</w:instrText>
      </w:r>
      <w:r>
        <w:rPr>
          <w:lang w:val="en-US"/>
        </w:rPr>
        <w:fldChar w:fldCharType="separate"/>
      </w:r>
      <w:r>
        <w:rPr>
          <w:noProof/>
          <w:lang w:val="en-US"/>
        </w:rPr>
        <w:t>Hofstede (2011)</w:t>
      </w:r>
      <w:r>
        <w:rPr>
          <w:lang w:val="en-US"/>
        </w:rPr>
        <w:fldChar w:fldCharType="end"/>
      </w:r>
      <w:r w:rsidRPr="00EC015B">
        <w:rPr>
          <w:lang w:val="en-US"/>
        </w:rPr>
        <w:t>, organizational culture can be distinguished by some primary aspects</w:t>
      </w:r>
      <w:r>
        <w:rPr>
          <w:lang w:val="en-US"/>
        </w:rPr>
        <w:t xml:space="preserve"> rather than a vague concept</w:t>
      </w:r>
      <w:r w:rsidRPr="00EC015B">
        <w:rPr>
          <w:lang w:val="en-US"/>
        </w:rPr>
        <w:t>.</w:t>
      </w:r>
      <w:r>
        <w:rPr>
          <w:lang w:val="en-US"/>
        </w:rPr>
        <w:t xml:space="preserve"> </w:t>
      </w:r>
      <w:r w:rsidRPr="00EC015B">
        <w:rPr>
          <w:lang w:val="en-US"/>
        </w:rPr>
        <w:t>He identified the work-related culture in five dimensions</w:t>
      </w:r>
      <w:r>
        <w:rPr>
          <w:lang w:val="en-US"/>
        </w:rPr>
        <w:t>,</w:t>
      </w:r>
      <w:r w:rsidRPr="00EC015B">
        <w:rPr>
          <w:lang w:val="en-US"/>
        </w:rPr>
        <w:t xml:space="preserve"> and they are labeled:</w:t>
      </w:r>
    </w:p>
    <w:p w14:paraId="4E377E12" w14:textId="77777777" w:rsidR="00584E91" w:rsidRPr="00EC015B" w:rsidRDefault="00584E91" w:rsidP="00584E91">
      <w:pPr>
        <w:rPr>
          <w:lang w:val="en-US"/>
        </w:rPr>
      </w:pPr>
      <w:r w:rsidRPr="00EC015B">
        <w:rPr>
          <w:lang w:val="en-US"/>
        </w:rPr>
        <w:lastRenderedPageBreak/>
        <w:t xml:space="preserve">○ </w:t>
      </w:r>
      <w:r w:rsidRPr="00EC015B">
        <w:rPr>
          <w:i/>
          <w:iCs/>
          <w:lang w:val="en-US"/>
        </w:rPr>
        <w:t>Individualism versus collectivism</w:t>
      </w:r>
      <w:r w:rsidRPr="00EC015B">
        <w:rPr>
          <w:lang w:val="en-US"/>
        </w:rPr>
        <w:t xml:space="preserve"> is related to the integration degree of individuals into groups.</w:t>
      </w:r>
      <w:r>
        <w:rPr>
          <w:lang w:val="en-US"/>
        </w:rPr>
        <w:t xml:space="preserve"> </w:t>
      </w:r>
      <w:r w:rsidRPr="00EC015B">
        <w:rPr>
          <w:lang w:val="en-US"/>
        </w:rPr>
        <w:t>For example, in an individualist culture, the connection between individuals is relatively loose</w:t>
      </w:r>
      <w:r>
        <w:rPr>
          <w:lang w:val="en-US"/>
        </w:rPr>
        <w:t>,</w:t>
      </w:r>
      <w:r w:rsidRPr="00EC015B">
        <w:rPr>
          <w:lang w:val="en-US"/>
        </w:rPr>
        <w:t xml:space="preserve"> and everyone expresses </w:t>
      </w:r>
      <w:r>
        <w:rPr>
          <w:lang w:val="en-US"/>
        </w:rPr>
        <w:t>more significant</w:t>
      </w:r>
      <w:r w:rsidRPr="00EC015B">
        <w:rPr>
          <w:lang w:val="en-US"/>
        </w:rPr>
        <w:t xml:space="preserve"> concern for self than for the group.</w:t>
      </w:r>
      <w:r>
        <w:rPr>
          <w:lang w:val="en-US"/>
        </w:rPr>
        <w:t xml:space="preserve"> </w:t>
      </w:r>
      <w:r w:rsidRPr="00EC015B">
        <w:rPr>
          <w:lang w:val="en-US"/>
        </w:rPr>
        <w:t xml:space="preserve">On the opposite side, people in the collectivist culture are integrated into cohesive groups and concerned more about </w:t>
      </w:r>
      <w:r>
        <w:rPr>
          <w:lang w:val="en-US"/>
        </w:rPr>
        <w:t>"</w:t>
      </w:r>
      <w:r w:rsidRPr="00EC015B">
        <w:rPr>
          <w:lang w:val="en-US"/>
        </w:rPr>
        <w:t>we</w:t>
      </w:r>
      <w:r>
        <w:rPr>
          <w:lang w:val="en-US"/>
        </w:rPr>
        <w:t>"</w:t>
      </w:r>
      <w:r w:rsidRPr="00EC015B">
        <w:rPr>
          <w:lang w:val="en-US"/>
        </w:rPr>
        <w:t xml:space="preserve"> than </w:t>
      </w:r>
      <w:r>
        <w:rPr>
          <w:lang w:val="en-US"/>
        </w:rPr>
        <w:t>"</w:t>
      </w:r>
      <w:r w:rsidRPr="00EC015B">
        <w:rPr>
          <w:lang w:val="en-US"/>
        </w:rPr>
        <w:t>I</w:t>
      </w:r>
      <w:r>
        <w:rPr>
          <w:lang w:val="en-US"/>
        </w:rPr>
        <w:t>."</w:t>
      </w:r>
    </w:p>
    <w:p w14:paraId="41EC681C" w14:textId="77777777" w:rsidR="00584E91" w:rsidRPr="00EC015B" w:rsidRDefault="00584E91" w:rsidP="00584E91">
      <w:pPr>
        <w:rPr>
          <w:lang w:val="en-US"/>
        </w:rPr>
      </w:pPr>
      <w:r w:rsidRPr="00EC015B">
        <w:rPr>
          <w:lang w:val="en-US"/>
        </w:rPr>
        <w:t xml:space="preserve">○ </w:t>
      </w:r>
      <w:r w:rsidRPr="00EC015B">
        <w:rPr>
          <w:i/>
          <w:iCs/>
          <w:lang w:val="en-US"/>
        </w:rPr>
        <w:t>Power distance</w:t>
      </w:r>
      <w:r w:rsidRPr="00EC015B">
        <w:rPr>
          <w:lang w:val="en-US"/>
        </w:rPr>
        <w:t xml:space="preserve"> is related to the extent of inequality in power that is expected or accepted by low-powerful members in organizations.</w:t>
      </w:r>
      <w:r>
        <w:rPr>
          <w:lang w:val="en-US"/>
        </w:rPr>
        <w:t xml:space="preserve"> </w:t>
      </w:r>
      <w:r w:rsidRPr="00EC015B">
        <w:rPr>
          <w:lang w:val="en-US"/>
        </w:rPr>
        <w:t xml:space="preserve">For instance, employees who </w:t>
      </w:r>
      <w:r>
        <w:rPr>
          <w:lang w:val="en-US"/>
        </w:rPr>
        <w:t>work</w:t>
      </w:r>
      <w:r w:rsidRPr="00EC015B">
        <w:rPr>
          <w:lang w:val="en-US"/>
        </w:rPr>
        <w:t xml:space="preserve"> in a small power distance culture expect to be consulted instead of being passively told what to do.</w:t>
      </w:r>
      <w:r>
        <w:rPr>
          <w:lang w:val="en-US"/>
        </w:rPr>
        <w:t xml:space="preserve"> </w:t>
      </w:r>
      <w:r w:rsidRPr="00EC015B">
        <w:rPr>
          <w:lang w:val="en-US"/>
        </w:rPr>
        <w:t xml:space="preserve">In contrast, employees in </w:t>
      </w:r>
      <w:r>
        <w:rPr>
          <w:lang w:val="en-US"/>
        </w:rPr>
        <w:t>significant</w:t>
      </w:r>
      <w:r w:rsidRPr="00EC015B">
        <w:rPr>
          <w:lang w:val="en-US"/>
        </w:rPr>
        <w:t xml:space="preserve"> power distance cultures tend to be more obedient and accept the order from the upper hierarchy of the organization.</w:t>
      </w:r>
    </w:p>
    <w:p w14:paraId="2562BF68" w14:textId="77777777" w:rsidR="00584E91" w:rsidRPr="00EC015B" w:rsidRDefault="00584E91" w:rsidP="00584E91">
      <w:pPr>
        <w:rPr>
          <w:lang w:val="en-US"/>
        </w:rPr>
      </w:pPr>
      <w:r w:rsidRPr="00EC015B">
        <w:rPr>
          <w:lang w:val="en-US"/>
        </w:rPr>
        <w:t xml:space="preserve">○ </w:t>
      </w:r>
      <w:r w:rsidRPr="00EC015B">
        <w:rPr>
          <w:i/>
          <w:iCs/>
          <w:lang w:val="en-US"/>
        </w:rPr>
        <w:t>Uncertainty avoidance</w:t>
      </w:r>
      <w:r w:rsidRPr="00EC015B">
        <w:rPr>
          <w:lang w:val="en-US"/>
        </w:rPr>
        <w:t xml:space="preserve"> is related to the degree of comfort the organizational members feel in ambiguous situations.</w:t>
      </w:r>
      <w:r>
        <w:rPr>
          <w:lang w:val="en-US"/>
        </w:rPr>
        <w:t xml:space="preserve"> </w:t>
      </w:r>
      <w:r w:rsidRPr="00EC015B">
        <w:rPr>
          <w:lang w:val="en-US"/>
        </w:rPr>
        <w:t>For example, employees in a strong uncertainty avoidance culture refrain from unclear rules</w:t>
      </w:r>
      <w:r>
        <w:rPr>
          <w:lang w:val="en-US"/>
        </w:rPr>
        <w:t>, unusual</w:t>
      </w:r>
      <w:r w:rsidRPr="00EC015B">
        <w:rPr>
          <w:lang w:val="en-US"/>
        </w:rPr>
        <w:t xml:space="preserve"> </w:t>
      </w:r>
      <w:r>
        <w:rPr>
          <w:lang w:val="en-US"/>
        </w:rPr>
        <w:t>structures,</w:t>
      </w:r>
      <w:r w:rsidRPr="00EC015B">
        <w:rPr>
          <w:lang w:val="en-US"/>
        </w:rPr>
        <w:t xml:space="preserve"> and other unknown work conditions.</w:t>
      </w:r>
      <w:r>
        <w:rPr>
          <w:lang w:val="en-US"/>
        </w:rPr>
        <w:t xml:space="preserve"> Conversely</w:t>
      </w:r>
      <w:r w:rsidRPr="00EC015B">
        <w:rPr>
          <w:lang w:val="en-US"/>
        </w:rPr>
        <w:t xml:space="preserve">, people in the weak uncertainty avoidance culture or the so-called uncertainty accepting culture </w:t>
      </w:r>
      <w:r>
        <w:rPr>
          <w:lang w:val="en-US"/>
        </w:rPr>
        <w:t>is</w:t>
      </w:r>
      <w:r w:rsidRPr="00EC015B">
        <w:rPr>
          <w:lang w:val="en-US"/>
        </w:rPr>
        <w:t xml:space="preserve"> more open to unsure situations at work and willing to </w:t>
      </w:r>
      <w:r>
        <w:rPr>
          <w:lang w:val="en-US"/>
        </w:rPr>
        <w:t>take</w:t>
      </w:r>
      <w:r w:rsidRPr="00EC015B">
        <w:rPr>
          <w:lang w:val="en-US"/>
        </w:rPr>
        <w:t xml:space="preserve"> deviant opinions.</w:t>
      </w:r>
    </w:p>
    <w:p w14:paraId="5855CC53" w14:textId="77777777" w:rsidR="00584E91" w:rsidRPr="00EC015B" w:rsidRDefault="00584E91" w:rsidP="00584E91">
      <w:pPr>
        <w:rPr>
          <w:lang w:val="en-US"/>
        </w:rPr>
      </w:pPr>
      <w:r w:rsidRPr="00EC015B">
        <w:rPr>
          <w:lang w:val="en-US"/>
        </w:rPr>
        <w:t xml:space="preserve">○ </w:t>
      </w:r>
      <w:r w:rsidRPr="00EC015B">
        <w:rPr>
          <w:i/>
          <w:iCs/>
          <w:lang w:val="en-US"/>
        </w:rPr>
        <w:t>Masculinity versus femininity</w:t>
      </w:r>
      <w:r w:rsidRPr="00EC015B">
        <w:rPr>
          <w:lang w:val="en-US"/>
        </w:rPr>
        <w:t xml:space="preserve"> is related to the distribution of values and emotional roles between men and women.</w:t>
      </w:r>
      <w:r>
        <w:rPr>
          <w:lang w:val="en-US"/>
        </w:rPr>
        <w:t xml:space="preserve"> </w:t>
      </w:r>
      <w:r w:rsidRPr="00EC015B">
        <w:rPr>
          <w:lang w:val="en-US"/>
        </w:rPr>
        <w:t>For instance, the masculine culture is expected to be more competitive</w:t>
      </w:r>
      <w:r>
        <w:rPr>
          <w:lang w:val="en-US"/>
        </w:rPr>
        <w:t xml:space="preserve"> and </w:t>
      </w:r>
      <w:r w:rsidRPr="00EC015B">
        <w:rPr>
          <w:lang w:val="en-US"/>
        </w:rPr>
        <w:t>ambitious and emphasize achievement and success.</w:t>
      </w:r>
      <w:r>
        <w:rPr>
          <w:lang w:val="en-US"/>
        </w:rPr>
        <w:t xml:space="preserve"> </w:t>
      </w:r>
      <w:r w:rsidRPr="00EC015B">
        <w:rPr>
          <w:lang w:val="en-US"/>
        </w:rPr>
        <w:t>The feminine culture expresses more modest and caring characteristics, and people in this culture focus on interpersonal relationships and emotional needs.</w:t>
      </w:r>
    </w:p>
    <w:p w14:paraId="6E8C7A4B" w14:textId="77777777" w:rsidR="00584E91" w:rsidRPr="00EC015B" w:rsidRDefault="00584E91" w:rsidP="00584E91">
      <w:pPr>
        <w:rPr>
          <w:lang w:val="en-US"/>
        </w:rPr>
      </w:pPr>
      <w:r w:rsidRPr="00EC015B">
        <w:rPr>
          <w:lang w:val="en-US"/>
        </w:rPr>
        <w:t xml:space="preserve">○ </w:t>
      </w:r>
      <w:r w:rsidRPr="00EC015B">
        <w:rPr>
          <w:i/>
          <w:iCs/>
          <w:lang w:val="en-US"/>
        </w:rPr>
        <w:t>Long-term versus short-term orientation</w:t>
      </w:r>
      <w:r w:rsidRPr="00EC015B">
        <w:rPr>
          <w:lang w:val="en-US"/>
        </w:rPr>
        <w:t xml:space="preserve"> is related to </w:t>
      </w:r>
      <w:r>
        <w:rPr>
          <w:lang w:val="en-US"/>
        </w:rPr>
        <w:t>organizational members' values that</w:t>
      </w:r>
      <w:r w:rsidRPr="00EC015B">
        <w:rPr>
          <w:lang w:val="en-US"/>
        </w:rPr>
        <w:t xml:space="preserve"> focus on an immediate or delayed sense of satisfaction.</w:t>
      </w:r>
      <w:r>
        <w:rPr>
          <w:lang w:val="en-US"/>
        </w:rPr>
        <w:t xml:space="preserve"> </w:t>
      </w:r>
      <w:r w:rsidRPr="00EC015B">
        <w:rPr>
          <w:lang w:val="en-US"/>
        </w:rPr>
        <w:t xml:space="preserve">For example, people in the short-term oriented culture think the most </w:t>
      </w:r>
      <w:r>
        <w:rPr>
          <w:lang w:val="en-US"/>
        </w:rPr>
        <w:t>critical</w:t>
      </w:r>
      <w:r w:rsidRPr="00EC015B">
        <w:rPr>
          <w:lang w:val="en-US"/>
        </w:rPr>
        <w:t xml:space="preserve"> event appeared in the past or the present.</w:t>
      </w:r>
      <w:r>
        <w:rPr>
          <w:lang w:val="en-US"/>
        </w:rPr>
        <w:t xml:space="preserve"> </w:t>
      </w:r>
      <w:r w:rsidRPr="00EC015B">
        <w:rPr>
          <w:lang w:val="en-US"/>
        </w:rPr>
        <w:t>However, people in the long-term-oriented culture believe that gratification will occur in the future and need to achieve with persistence.</w:t>
      </w:r>
    </w:p>
    <w:p w14:paraId="1E3C8FE6" w14:textId="77777777" w:rsidR="00584E91" w:rsidRPr="00EC015B" w:rsidRDefault="00584E91" w:rsidP="00584E91">
      <w:pPr>
        <w:rPr>
          <w:lang w:val="en-US"/>
        </w:rPr>
      </w:pPr>
      <w:r w:rsidRPr="00EC015B">
        <w:rPr>
          <w:lang w:val="en-US"/>
        </w:rPr>
        <w:t xml:space="preserve">The above five dimensions of </w:t>
      </w:r>
      <w:r>
        <w:rPr>
          <w:lang w:val="en-US"/>
        </w:rPr>
        <w:t>Hofstede's</w:t>
      </w:r>
      <w:r w:rsidRPr="00EC015B">
        <w:rPr>
          <w:lang w:val="en-US"/>
        </w:rPr>
        <w:t xml:space="preserve"> cultural dimensions theory significantly support other researchers and practitioners </w:t>
      </w:r>
      <w:r>
        <w:rPr>
          <w:lang w:val="en-US"/>
        </w:rPr>
        <w:t>in categorizing</w:t>
      </w:r>
      <w:r w:rsidRPr="00EC015B">
        <w:rPr>
          <w:lang w:val="en-US"/>
        </w:rPr>
        <w:t xml:space="preserve"> organizational cultures.</w:t>
      </w:r>
      <w:r>
        <w:rPr>
          <w:lang w:val="en-US"/>
        </w:rPr>
        <w:t xml:space="preserve"> </w:t>
      </w:r>
      <w:r w:rsidRPr="00EC015B">
        <w:rPr>
          <w:lang w:val="en-US"/>
        </w:rPr>
        <w:t>At the same time, it helps you understand the cultural influence in organizations.</w:t>
      </w:r>
    </w:p>
    <w:p w14:paraId="14693FC0" w14:textId="77777777" w:rsidR="00584E91" w:rsidRPr="00EC015B" w:rsidRDefault="00584E91" w:rsidP="00584E91">
      <w:pPr>
        <w:spacing w:line="480" w:lineRule="auto"/>
        <w:rPr>
          <w:rFonts w:cstheme="minorHAnsi"/>
          <w:lang w:val="en-US"/>
        </w:rPr>
      </w:pPr>
      <w:commentRangeStart w:id="70"/>
      <w:commentRangeEnd w:id="70"/>
      <w:r>
        <w:rPr>
          <w:rStyle w:val="CommentReference"/>
        </w:rPr>
        <w:lastRenderedPageBreak/>
        <w:commentReference w:id="70"/>
      </w:r>
    </w:p>
    <w:p w14:paraId="24BF7062"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5F472BF4" w14:textId="77777777" w:rsidR="00584E91" w:rsidRPr="00EC015B" w:rsidRDefault="00584E91" w:rsidP="00584E91">
      <w:pPr>
        <w:ind w:left="709"/>
        <w:rPr>
          <w:lang w:val="en-US"/>
        </w:rPr>
      </w:pPr>
      <w:r w:rsidRPr="00EC015B">
        <w:rPr>
          <w:lang w:val="en-US"/>
        </w:rPr>
        <w:t xml:space="preserve">According to </w:t>
      </w:r>
      <w:r>
        <w:rPr>
          <w:lang w:val="en-US"/>
        </w:rPr>
        <w:t>Hofstede's</w:t>
      </w:r>
      <w:r w:rsidRPr="00EC015B">
        <w:rPr>
          <w:lang w:val="en-US"/>
        </w:rPr>
        <w:t xml:space="preserve"> cultural dimensions theory, organizational culture can be explained from which five facets?</w:t>
      </w:r>
    </w:p>
    <w:p w14:paraId="486E0D00" w14:textId="77777777" w:rsidR="00584E91" w:rsidRDefault="00584E91" w:rsidP="00584E91">
      <w:pPr>
        <w:rPr>
          <w:i/>
          <w:iCs/>
          <w:u w:val="single"/>
          <w:lang w:val="en-US"/>
        </w:rPr>
      </w:pPr>
      <w:r w:rsidRPr="00740153">
        <w:rPr>
          <w:rFonts w:cstheme="minorHAnsi"/>
          <w:i/>
          <w:iCs/>
          <w:u w:val="single"/>
          <w:lang w:val="en-US"/>
        </w:rPr>
        <w:t>Answer: The five facets</w:t>
      </w:r>
      <w:r>
        <w:rPr>
          <w:rFonts w:cstheme="minorHAnsi"/>
          <w:i/>
          <w:iCs/>
          <w:u w:val="single"/>
          <w:lang w:val="en-US"/>
        </w:rPr>
        <w:t xml:space="preserve"> of the cultural dimension theory</w:t>
      </w:r>
      <w:r w:rsidRPr="00740153">
        <w:rPr>
          <w:rFonts w:cstheme="minorHAnsi"/>
          <w:i/>
          <w:iCs/>
          <w:u w:val="single"/>
          <w:lang w:val="en-US"/>
        </w:rPr>
        <w:t xml:space="preserve"> are (1) </w:t>
      </w:r>
      <w:r w:rsidRPr="00740153">
        <w:rPr>
          <w:i/>
          <w:iCs/>
          <w:u w:val="single"/>
          <w:lang w:val="en-US"/>
        </w:rPr>
        <w:t>individualism versus collectivism, (2) power distance, (3) uncertainty avoidance, (4) masculinity versus femininity, and (5) Long-term versus short-term orientation.</w:t>
      </w:r>
    </w:p>
    <w:p w14:paraId="40F59F47" w14:textId="77777777" w:rsidR="00584E91" w:rsidRPr="00740153" w:rsidRDefault="00584E91" w:rsidP="00584E91">
      <w:pPr>
        <w:rPr>
          <w:rFonts w:cstheme="minorHAnsi"/>
          <w:i/>
          <w:iCs/>
          <w:u w:val="single"/>
          <w:lang w:val="en-US"/>
        </w:rPr>
      </w:pPr>
    </w:p>
    <w:p w14:paraId="29EC3E50" w14:textId="77777777" w:rsidR="00584E91" w:rsidRPr="004A471E" w:rsidRDefault="00584E91" w:rsidP="00584E91">
      <w:pPr>
        <w:pStyle w:val="Heading2"/>
        <w:rPr>
          <w:lang w:val="en-US"/>
        </w:rPr>
      </w:pPr>
      <w:r w:rsidRPr="004A471E">
        <w:rPr>
          <w:lang w:val="en-US"/>
        </w:rPr>
        <w:t>5.3 Interaction and Communication in Organizations</w:t>
      </w:r>
    </w:p>
    <w:p w14:paraId="671F3C88" w14:textId="77777777" w:rsidR="00584E91" w:rsidRDefault="00584E91" w:rsidP="00584E91">
      <w:pPr>
        <w:pStyle w:val="Heading3"/>
        <w:rPr>
          <w:lang w:val="en-US"/>
        </w:rPr>
      </w:pPr>
      <w:r w:rsidRPr="00EC015B">
        <w:rPr>
          <w:lang w:val="en-US"/>
        </w:rPr>
        <w:t>Basics of Communication</w:t>
      </w:r>
    </w:p>
    <w:p w14:paraId="34621376" w14:textId="77777777" w:rsidR="00584E91" w:rsidRDefault="00584E91" w:rsidP="00584E91">
      <w:pPr>
        <w:rPr>
          <w:lang w:val="en-US"/>
        </w:rPr>
      </w:pPr>
      <w:r>
        <w:rPr>
          <w:lang w:val="en-US"/>
        </w:rPr>
        <w:t xml:space="preserve">Imagine two situations: An employee is frustrated because his group leader has never taken his constructional suggestions or comments seriously. Simultaneously, the leader does not understand why his subordinate frequently interrupts his presentation during the team meeting. The above situations represent the common communication problems between a speaker and a listener. In organizations, the communication process can be upward, such as the communication of subordinates to manager </w:t>
      </w:r>
      <w:r>
        <w:rPr>
          <w:lang w:val="en-US"/>
        </w:rPr>
        <w:fldChar w:fldCharType="begin"/>
      </w:r>
      <w:r>
        <w:rPr>
          <w:lang w:val="en-US"/>
        </w:rPr>
        <w:instrText xml:space="preserve"> ADDIN EN.CITE &lt;EndNote&gt;&lt;Cite&gt;&lt;Author&gt;Miles&lt;/Author&gt;&lt;Year&gt;1996&lt;/Year&gt;&lt;RecNum&gt;5145&lt;/RecNum&gt;&lt;DisplayText&gt;(Miles et al., 1996)&lt;/DisplayText&gt;&lt;record&gt;&lt;rec-number&gt;5145&lt;/rec-number&gt;&lt;foreign-keys&gt;&lt;key app="EN" db-id="psz0f0xrixzveyert2252950zrwdfzsefvv9" timestamp="1658660457" guid="255836c2-aeb5-40e2-93e2-83db7c2a2a3a"&gt;5145&lt;/key&gt;&lt;/foreign-keys&gt;&lt;ref-type name="Journal Article"&gt;17&lt;/ref-type&gt;&lt;contributors&gt;&lt;authors&gt;&lt;author&gt;Miles, Edward W&lt;/author&gt;&lt;author&gt;Patrick, Steven L&lt;/author&gt;&lt;author&gt;King Jr, Wesley C&lt;/author&gt;&lt;/authors&gt;&lt;/contributors&gt;&lt;titles&gt;&lt;title&gt;Job level as a systemic variable in predicting the relationship between supervisory communication and job satisfaction&lt;/title&gt;&lt;secondary-title&gt;Journal of Occupational and Organizational Psychology&lt;/secondary-title&gt;&lt;/titles&gt;&lt;periodical&gt;&lt;full-title&gt;Journal of occupational and organizational psychology&lt;/full-title&gt;&lt;/periodical&gt;&lt;pages&gt;277-292&lt;/pages&gt;&lt;volume&gt;69&lt;/volume&gt;&lt;number&gt;3&lt;/number&gt;&lt;dates&gt;&lt;year&gt;1996&lt;/year&gt;&lt;/dates&gt;&lt;isbn&gt;0963-1798&lt;/isbn&gt;&lt;urls&gt;&lt;/urls&gt;&lt;/record&gt;&lt;/Cite&gt;&lt;/EndNote&gt;</w:instrText>
      </w:r>
      <w:r>
        <w:rPr>
          <w:lang w:val="en-US"/>
        </w:rPr>
        <w:fldChar w:fldCharType="separate"/>
      </w:r>
      <w:r>
        <w:rPr>
          <w:noProof/>
          <w:lang w:val="en-US"/>
        </w:rPr>
        <w:t>(Miles et al., 1996)</w:t>
      </w:r>
      <w:r>
        <w:rPr>
          <w:lang w:val="en-US"/>
        </w:rPr>
        <w:fldChar w:fldCharType="end"/>
      </w:r>
      <w:r>
        <w:rPr>
          <w:lang w:val="en-US"/>
        </w:rPr>
        <w:t xml:space="preserve">. The other type of organizational communication is downward, such as the communication of managers to subordinates </w:t>
      </w:r>
      <w:r>
        <w:rPr>
          <w:lang w:val="en-US"/>
        </w:rPr>
        <w:fldChar w:fldCharType="begin"/>
      </w:r>
      <w:r>
        <w:rPr>
          <w:lang w:val="en-US"/>
        </w:rPr>
        <w:instrText xml:space="preserve"> ADDIN EN.CITE &lt;EndNote&gt;&lt;Cite&gt;&lt;Author&gt;Lunenburg&lt;/Author&gt;&lt;Year&gt;2010&lt;/Year&gt;&lt;RecNum&gt;5146&lt;/RecNum&gt;&lt;DisplayText&gt;(Lunenburg, 2010)&lt;/DisplayText&gt;&lt;record&gt;&lt;rec-number&gt;5146&lt;/rec-number&gt;&lt;foreign-keys&gt;&lt;key app="EN" db-id="psz0f0xrixzveyert2252950zrwdfzsefvv9" timestamp="1658660593" guid="163830a0-fa4c-4a16-9c1b-17754dc0fe6c"&gt;5146&lt;/key&gt;&lt;/foreign-keys&gt;&lt;ref-type name="Journal Article"&gt;17&lt;/ref-type&gt;&lt;contributors&gt;&lt;authors&gt;&lt;author&gt;Lunenburg, Fred C&lt;/author&gt;&lt;/authors&gt;&lt;/contributors&gt;&lt;titles&gt;&lt;title&gt;Formal communication channels: Upward, downward, horizontal, and external&lt;/title&gt;&lt;secondary-title&gt;Focus on Colleges, Universities, and Schools&lt;/secondary-title&gt;&lt;/titles&gt;&lt;periodical&gt;&lt;full-title&gt;Focus on Colleges, Universities, and Schools&lt;/full-title&gt;&lt;/periodical&gt;&lt;pages&gt;1-7&lt;/pages&gt;&lt;volume&gt;4&lt;/volume&gt;&lt;number&gt;1&lt;/number&gt;&lt;dates&gt;&lt;year&gt;2010&lt;/year&gt;&lt;/dates&gt;&lt;urls&gt;&lt;/urls&gt;&lt;/record&gt;&lt;/Cite&gt;&lt;/EndNote&gt;</w:instrText>
      </w:r>
      <w:r>
        <w:rPr>
          <w:lang w:val="en-US"/>
        </w:rPr>
        <w:fldChar w:fldCharType="separate"/>
      </w:r>
      <w:r>
        <w:rPr>
          <w:noProof/>
          <w:lang w:val="en-US"/>
        </w:rPr>
        <w:t>(Lunenburg, 2010)</w:t>
      </w:r>
      <w:r>
        <w:rPr>
          <w:lang w:val="en-US"/>
        </w:rPr>
        <w:fldChar w:fldCharType="end"/>
      </w:r>
      <w:r>
        <w:rPr>
          <w:lang w:val="en-US"/>
        </w:rPr>
        <w:t xml:space="preserve">. When coworkers are involved in a communication process, the exchange of information may occur in various ways, such as spoken, written, and other nonverbal formats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3191587B" w14:textId="77777777" w:rsidR="00584E91" w:rsidRPr="00675FD4" w:rsidRDefault="00584E91" w:rsidP="00584E91">
      <w:pPr>
        <w:rPr>
          <w:lang w:val="en-US"/>
        </w:rPr>
      </w:pPr>
      <w:r>
        <w:rPr>
          <w:rFonts w:cstheme="minorHAnsi"/>
          <w:lang w:val="en-US"/>
        </w:rPr>
        <w:t>Previous research mentioned that effective communication significantly contributes to t</w:t>
      </w:r>
      <w:r w:rsidRPr="008A788E">
        <w:rPr>
          <w:rFonts w:cstheme="minorHAnsi"/>
          <w:lang w:val="en-US"/>
        </w:rPr>
        <w:t>rust at work</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&lt;EndNote&gt;&lt;Cite&gt;&lt;Author&gt;Zeffane&lt;/Author&gt;&lt;Year&gt;2011&lt;/Year&gt;&lt;RecNum&gt;5132&lt;/RecNum&gt;&lt;DisplayText&gt;(Zeffane et al., 2011)&lt;/DisplayText&gt;&lt;record&gt;&lt;rec-number&gt;5132&lt;/rec-number&gt;&lt;foreign-keys&gt;&lt;key app="EN" db-id="psz0f0xrixzveyert2252950zrwdfzsefvv9" timestamp="1658260881" guid="903d9533-2170-4819-8d78-2040c4e98544"&gt;5132&lt;/key&gt;&lt;/foreign-keys&gt;&lt;ref-type name="Journal Article"&gt;17&lt;/ref-type&gt;&lt;contributors&gt;&lt;authors&gt;&lt;author&gt;Zeffane, Rachid&lt;/author&gt;&lt;author&gt;Tipu, Syed A&lt;/author&gt;&lt;author&gt;Ryan, James C&lt;/author&gt;&lt;/authors&gt;&lt;/contributors&gt;&lt;titles&gt;&lt;title&gt;Communication, commitment &amp;amp; trust: Exploring the triad&lt;/title&gt;&lt;secondary-title&gt;International Journal of Business and Management&lt;/secondary-title&gt;&lt;/titles&gt;&lt;periodical&gt;&lt;full-title&gt;International Journal of Business and Management&lt;/full-title&gt;&lt;/periodical&gt;&lt;pages&gt;77-87&lt;/pages&gt;&lt;volume&gt;6&lt;/volume&gt;&lt;number&gt;6&lt;/number&gt;&lt;dates&gt;&lt;year&gt;2011&lt;/year&gt;&lt;/dates&gt;&lt;urls&gt;&lt;/urls&gt;&lt;/record&gt;&lt;/Cite&gt;&lt;/EndNote&gt;</w:instrText>
      </w:r>
      <w:r>
        <w:rPr>
          <w:rFonts w:cstheme="minorHAnsi"/>
          <w:lang w:val="en-US"/>
        </w:rPr>
        <w:fldChar w:fldCharType="separate"/>
      </w:r>
      <w:r>
        <w:rPr>
          <w:rFonts w:cstheme="minorHAnsi"/>
          <w:noProof/>
          <w:lang w:val="en-US"/>
        </w:rPr>
        <w:t>(Zeffane et al., 2011)</w:t>
      </w:r>
      <w:r>
        <w:rPr>
          <w:rFonts w:cstheme="minorHAnsi"/>
          <w:lang w:val="en-US"/>
        </w:rPr>
        <w:fldChar w:fldCharType="end"/>
      </w:r>
      <w:r>
        <w:rPr>
          <w:rFonts w:cstheme="minorHAnsi"/>
          <w:lang w:val="en-US"/>
        </w:rPr>
        <w:t xml:space="preserve">. </w:t>
      </w:r>
      <w:r>
        <w:rPr>
          <w:lang w:val="en-US"/>
        </w:rPr>
        <w:t>The importance of communication in organizations has been widely recognized. Training and developing specific basic i</w:t>
      </w:r>
      <w:r w:rsidRPr="00805A6D">
        <w:rPr>
          <w:lang w:val="en-US"/>
        </w:rPr>
        <w:t>nterpersonal skills</w:t>
      </w:r>
      <w:r>
        <w:rPr>
          <w:lang w:val="en-US"/>
        </w:rPr>
        <w:t xml:space="preserve"> are necessary to ensure communication effectiveness. Active listening is the first essential skill for successful practice </w:t>
      </w:r>
      <w:r>
        <w:rPr>
          <w:lang w:val="en-US"/>
        </w:rPr>
        <w:fldChar w:fldCharType="begin"/>
      </w:r>
      <w:r>
        <w:rPr>
          <w:lang w:val="en-US"/>
        </w:rPr>
        <w:instrText xml:space="preserve"> ADDIN EN.CITE &lt;EndNote&gt;&lt;Cite&gt;&lt;Author&gt;Castleberry&lt;/Author&gt;&lt;Year&gt;1993&lt;/Year&gt;&lt;RecNum&gt;4990&lt;/RecNum&gt;&lt;DisplayText&gt;(Castleberry &amp;amp; Shepherd, 1993)&lt;/DisplayText&gt;&lt;record&gt;&lt;rec-number&gt;4990&lt;/rec-number&gt;&lt;foreign-keys&gt;&lt;key app="EN" db-id="psz0f0xrixzveyert2252950zrwdfzsefvv9" timestamp="1655393360" guid="b040642c-402f-45e5-a288-6428bed988b0"&gt;4990&lt;/key&gt;&lt;/foreign-keys&gt;&lt;ref-type name="Journal Article"&gt;17&lt;/ref-type&gt;&lt;contributors&gt;&lt;authors&gt;&lt;author&gt;Castleberry, Stephen B&lt;/author&gt;&lt;author&gt;Shepherd, C David&lt;/author&gt;&lt;/authors&gt;&lt;/contributors&gt;&lt;titles&gt;&lt;title&gt;Effective interpersonal listening and personal selling&lt;/title&gt;&lt;secondary-title&gt;Journal of Personal Selling &amp;amp; Sales Management&lt;/secondary-title&gt;&lt;/titles&gt;&lt;periodical&gt;&lt;full-title&gt;Journal of Personal Selling &amp;amp; Sales Management&lt;/full-title&gt;&lt;/periodical&gt;&lt;pages&gt;35-49&lt;/pages&gt;&lt;volume&gt;13&lt;/volume&gt;&lt;number&gt;1&lt;/number&gt;&lt;dates&gt;&lt;year&gt;1993&lt;/year&gt;&lt;/dates&gt;&lt;isbn&gt;0885-3134&lt;/isbn&gt;&lt;urls&gt;&lt;/urls&gt;&lt;/record&gt;&lt;/Cite&gt;&lt;/EndNote&gt;</w:instrText>
      </w:r>
      <w:r>
        <w:rPr>
          <w:lang w:val="en-US"/>
        </w:rPr>
        <w:fldChar w:fldCharType="separate"/>
      </w:r>
      <w:r>
        <w:rPr>
          <w:noProof/>
          <w:lang w:val="en-US"/>
        </w:rPr>
        <w:t>(Castleberry &amp; Shepherd, 1993)</w:t>
      </w:r>
      <w:r>
        <w:rPr>
          <w:lang w:val="en-US"/>
        </w:rPr>
        <w:fldChar w:fldCharType="end"/>
      </w:r>
      <w:r>
        <w:rPr>
          <w:lang w:val="en-US"/>
        </w:rPr>
        <w:t xml:space="preserve">. Unlike passive hearing, an active listener would pay attention with care and try to understand what the speaker intends to express fully </w:t>
      </w:r>
      <w:r>
        <w:rPr>
          <w:lang w:val="en-US"/>
        </w:rPr>
        <w:fldChar w:fldCharType="begin"/>
      </w:r>
      <w:r>
        <w:rPr>
          <w:lang w:val="en-US"/>
        </w:rPr>
        <w:instrText xml:space="preserve"> ADDIN EN.CITE &lt;EndNote&gt;&lt;Cite&gt;&lt;Author&gt;Weger&lt;/Author&gt;&lt;Year&gt;2014&lt;/Year&gt;&lt;RecNum&gt;5212&lt;/RecNum&gt;&lt;DisplayText&gt;(Weger et al., 2014)&lt;/DisplayText&gt;&lt;record&gt;&lt;rec-number&gt;5212&lt;/rec-number&gt;&lt;foreign-keys&gt;&lt;key app="EN" db-id="psz0f0xrixzveyert2252950zrwdfzsefvv9" timestamp="1661167840" guid="7be51466-b488-4bcd-9caa-e65a20368d77"&gt;5212&lt;/key&gt;&lt;/foreign-keys&gt;&lt;ref-type name="Journal Article"&gt;17&lt;/ref-type&gt;&lt;contributors&gt;&lt;authors&gt;&lt;author&gt;Weger, Harry&lt;/author&gt;&lt;author&gt;Castle Bell, Gina&lt;/author&gt;&lt;author&gt;Minei, Elizabeth M&lt;/author&gt;&lt;author&gt;Robinson, Melissa C&lt;/author&gt;&lt;/authors&gt;&lt;/contributors&gt;&lt;titles&gt;&lt;title&gt;The relative effectiveness of active listening in initial interactions&lt;/title&gt;&lt;secondary-title&gt;International Journal of Listening&lt;/secondary-title&gt;&lt;/titles&gt;&lt;periodical&gt;&lt;full-title&gt;International Journal of Listening&lt;/full-title&gt;&lt;/periodical&gt;&lt;pages&gt;13-31&lt;/pages&gt;&lt;volume&gt;28&lt;/volume&gt;&lt;number&gt;1&lt;/number&gt;&lt;dates&gt;&lt;year&gt;2014&lt;/year&gt;&lt;/dates&gt;&lt;isbn&gt;1090-4018&lt;/isbn&gt;&lt;urls&gt;&lt;/urls&gt;&lt;electronic-resource-num&gt;https://doi.org/10.1080/10904018.2013.813234&lt;/electronic-resource-num&gt;&lt;/record&gt;&lt;/Cite&gt;&lt;/EndNote&gt;</w:instrText>
      </w:r>
      <w:r>
        <w:rPr>
          <w:lang w:val="en-US"/>
        </w:rPr>
        <w:fldChar w:fldCharType="separate"/>
      </w:r>
      <w:r>
        <w:rPr>
          <w:noProof/>
          <w:lang w:val="en-US"/>
        </w:rPr>
        <w:t>(Weger et al., 2014)</w:t>
      </w:r>
      <w:r>
        <w:rPr>
          <w:lang w:val="en-US"/>
        </w:rPr>
        <w:fldChar w:fldCharType="end"/>
      </w:r>
      <w:r>
        <w:rPr>
          <w:lang w:val="en-US"/>
        </w:rPr>
        <w:t xml:space="preserve">. Then, how to become an active listener in a conversation? One essential competency of the active listener is empathizing with the speaker in the workplace to grasp </w:t>
      </w:r>
      <w:r>
        <w:rPr>
          <w:lang w:val="en-US"/>
        </w:rPr>
        <w:lastRenderedPageBreak/>
        <w:t xml:space="preserve">the picture from their point of view. Another value placed on active listeners is attentively hearing all conveyed information to receive the whole meaning of the message </w:t>
      </w:r>
      <w:r>
        <w:rPr>
          <w:lang w:val="en-US"/>
        </w:rPr>
        <w:fldChar w:fldCharType="begin"/>
      </w:r>
      <w:r>
        <w:rPr>
          <w:lang w:val="en-US"/>
        </w:rPr>
        <w:instrText xml:space="preserve"> ADDIN EN.CITE &lt;EndNote&gt;&lt;Cite&gt;&lt;Author&gt;Levitt&lt;/Author&gt;&lt;Year&gt;2002&lt;/Year&gt;&lt;RecNum&gt;5213&lt;/RecNum&gt;&lt;DisplayText&gt;(Levitt, 2002)&lt;/DisplayText&gt;&lt;record&gt;&lt;rec-number&gt;5213&lt;/rec-number&gt;&lt;foreign-keys&gt;&lt;key app="EN" db-id="psz0f0xrixzveyert2252950zrwdfzsefvv9" timestamp="1661168245" guid="5baa34fe-b694-4b4b-8c0f-97976e0a069b"&gt;5213&lt;/key&gt;&lt;/foreign-keys&gt;&lt;ref-type name="Journal Article"&gt;17&lt;/ref-type&gt;&lt;contributors&gt;&lt;authors&gt;&lt;author&gt;Levitt, Dana Heller&lt;/author&gt;&lt;/authors&gt;&lt;/contributors&gt;&lt;titles&gt;&lt;title&gt;Active listening and counselor self-efficacy: Emphasis on one microskill in beginning counselor training&lt;/title&gt;&lt;secondary-title&gt;The clinical supervisor&lt;/secondary-title&gt;&lt;/titles&gt;&lt;periodical&gt;&lt;full-title&gt;The clinical supervisor&lt;/full-title&gt;&lt;/periodical&gt;&lt;pages&gt;101-115&lt;/pages&gt;&lt;volume&gt;20&lt;/volume&gt;&lt;number&gt;2&lt;/number&gt;&lt;dates&gt;&lt;year&gt;2002&lt;/year&gt;&lt;/dates&gt;&lt;isbn&gt;0732-5223&lt;/isbn&gt;&lt;urls&gt;&lt;/urls&gt;&lt;electronic-resource-num&gt;https://doi.org/10.1300/J001v20n02_09&lt;/electronic-resource-num&gt;&lt;/record&gt;&lt;/Cite&gt;&lt;/EndNote&gt;</w:instrText>
      </w:r>
      <w:r>
        <w:rPr>
          <w:lang w:val="en-US"/>
        </w:rPr>
        <w:fldChar w:fldCharType="separate"/>
      </w:r>
      <w:r>
        <w:rPr>
          <w:noProof/>
          <w:lang w:val="en-US"/>
        </w:rPr>
        <w:t>(Levitt, 2002)</w:t>
      </w:r>
      <w:r>
        <w:rPr>
          <w:lang w:val="en-US"/>
        </w:rPr>
        <w:fldChar w:fldCharType="end"/>
      </w:r>
      <w:r>
        <w:rPr>
          <w:lang w:val="en-US"/>
        </w:rPr>
        <w:t xml:space="preserve">. Usually, the entire purpose contains two parts: the content of the message itself and the attitude behind it. As an active listener, it is vital to respond to the factual content (e.g., show interest in what has been said) and be attentive to the subjective feeling underlying the content (e.g., note the speaker's facial expressions, gestures, and eye contact). More importantly, as mentioned before, avoiding overtalk and not interrupting the speaker are the characteristics of active listening. </w:t>
      </w:r>
    </w:p>
    <w:p w14:paraId="2FFC2C85" w14:textId="77777777" w:rsidR="00584E91" w:rsidRPr="00543EE7" w:rsidRDefault="00584E91" w:rsidP="00584E91">
      <w:pPr>
        <w:rPr>
          <w:lang w:val="en-US"/>
        </w:rPr>
      </w:pPr>
      <w:r>
        <w:rPr>
          <w:noProof/>
          <w:lang w:val="en-US"/>
        </w:rPr>
        <mc:AlternateContent>
          <mc:Choice Requires="wps">
            <w:drawing>
              <wp:anchor distT="0" distB="0" distL="114300" distR="114300" simplePos="0" relativeHeight="251722752" behindDoc="0" locked="0" layoutInCell="1" allowOverlap="1" wp14:anchorId="587E205C" wp14:editId="79AC4F05">
                <wp:simplePos x="0" y="0"/>
                <wp:positionH relativeFrom="column">
                  <wp:posOffset>6871335</wp:posOffset>
                </wp:positionH>
                <wp:positionV relativeFrom="paragraph">
                  <wp:posOffset>3134409</wp:posOffset>
                </wp:positionV>
                <wp:extent cx="2574388" cy="1448973"/>
                <wp:effectExtent l="0" t="0" r="16510" b="12065"/>
                <wp:wrapNone/>
                <wp:docPr id="237411610" name="Text Box 237411610"/>
                <wp:cNvGraphicFramePr/>
                <a:graphic xmlns:a="http://schemas.openxmlformats.org/drawingml/2006/main">
                  <a:graphicData uri="http://schemas.microsoft.com/office/word/2010/wordprocessingShape">
                    <wps:wsp>
                      <wps:cNvSpPr txBox="1"/>
                      <wps:spPr>
                        <a:xfrm>
                          <a:off x="0" y="0"/>
                          <a:ext cx="2574388" cy="1448973"/>
                        </a:xfrm>
                        <a:prstGeom prst="rect">
                          <a:avLst/>
                        </a:prstGeom>
                        <a:solidFill>
                          <a:schemeClr val="lt1"/>
                        </a:solidFill>
                        <a:ln w="6350">
                          <a:solidFill>
                            <a:prstClr val="black"/>
                          </a:solidFill>
                        </a:ln>
                      </wps:spPr>
                      <wps:txbx>
                        <w:txbxContent>
                          <w:p w14:paraId="21C3DE9F" w14:textId="77777777" w:rsidR="00584E91" w:rsidRPr="00294D1E" w:rsidRDefault="00584E91" w:rsidP="00584E91">
                            <w:pPr>
                              <w:rPr>
                                <w:lang w:val="en-US"/>
                              </w:rPr>
                            </w:pPr>
                            <w:r>
                              <w:rPr>
                                <w:b/>
                                <w:bCs/>
                                <w:lang w:val="en-US"/>
                              </w:rPr>
                              <w:t>T</w:t>
                            </w:r>
                            <w:r w:rsidRPr="00294D1E">
                              <w:rPr>
                                <w:b/>
                                <w:bCs/>
                                <w:lang w:val="en-US"/>
                              </w:rPr>
                              <w:t xml:space="preserve">eam: </w:t>
                            </w:r>
                            <w:r w:rsidRPr="00294D1E">
                              <w:rPr>
                                <w:lang w:val="en-US"/>
                              </w:rPr>
                              <w:t xml:space="preserve">A collection of three or more organizational members who </w:t>
                            </w:r>
                            <w:r>
                              <w:rPr>
                                <w:lang w:val="en-US"/>
                              </w:rPr>
                              <w:t>cooperate to achieve a common goal, such as developing product, plan, or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E205C" id="Text Box 237411610" o:spid="_x0000_s1162" type="#_x0000_t202" style="position:absolute;left:0;text-align:left;margin-left:541.05pt;margin-top:246.8pt;width:202.7pt;height:114.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VoPQIAAIU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" fillcolor="white [3201]" strokeweight=".5pt">
                <v:textbox>
                  <w:txbxContent>
                    <w:p w14:paraId="21C3DE9F" w14:textId="77777777" w:rsidR="00584E91" w:rsidRPr="00294D1E" w:rsidRDefault="00584E91" w:rsidP="00584E91">
                      <w:pPr>
                        <w:rPr>
                          <w:lang w:val="en-US"/>
                        </w:rPr>
                      </w:pPr>
                      <w:r>
                        <w:rPr>
                          <w:b/>
                          <w:bCs/>
                          <w:lang w:val="en-US"/>
                        </w:rPr>
                        <w:t>T</w:t>
                      </w:r>
                      <w:r w:rsidRPr="00294D1E">
                        <w:rPr>
                          <w:b/>
                          <w:bCs/>
                          <w:lang w:val="en-US"/>
                        </w:rPr>
                        <w:t xml:space="preserve">eam: </w:t>
                      </w:r>
                      <w:r w:rsidRPr="00294D1E">
                        <w:rPr>
                          <w:lang w:val="en-US"/>
                        </w:rPr>
                        <w:t xml:space="preserve">A collection of three or more organizational members who </w:t>
                      </w:r>
                      <w:r>
                        <w:rPr>
                          <w:lang w:val="en-US"/>
                        </w:rPr>
                        <w:t>cooperate to achieve a common goal, such as developing product, plan, or service.</w:t>
                      </w:r>
                    </w:p>
                  </w:txbxContent>
                </v:textbox>
              </v:shape>
            </w:pict>
          </mc:Fallback>
        </mc:AlternateContent>
      </w:r>
      <w:r>
        <w:rPr>
          <w:noProof/>
          <w:lang w:val="en-US"/>
        </w:rPr>
        <mc:AlternateContent>
          <mc:Choice Requires="wps">
            <w:drawing>
              <wp:anchor distT="0" distB="0" distL="114300" distR="114300" simplePos="0" relativeHeight="251721728" behindDoc="0" locked="0" layoutInCell="1" allowOverlap="1" wp14:anchorId="62607EB5" wp14:editId="2AE9C464">
                <wp:simplePos x="0" y="0"/>
                <wp:positionH relativeFrom="column">
                  <wp:posOffset>6808665</wp:posOffset>
                </wp:positionH>
                <wp:positionV relativeFrom="paragraph">
                  <wp:posOffset>384419</wp:posOffset>
                </wp:positionV>
                <wp:extent cx="2637693" cy="1491176"/>
                <wp:effectExtent l="0" t="0" r="17145" b="7620"/>
                <wp:wrapNone/>
                <wp:docPr id="237411611" name="Text Box 237411611"/>
                <wp:cNvGraphicFramePr/>
                <a:graphic xmlns:a="http://schemas.openxmlformats.org/drawingml/2006/main">
                  <a:graphicData uri="http://schemas.microsoft.com/office/word/2010/wordprocessingShape">
                    <wps:wsp>
                      <wps:cNvSpPr txBox="1"/>
                      <wps:spPr>
                        <a:xfrm>
                          <a:off x="0" y="0"/>
                          <a:ext cx="2637693" cy="1491176"/>
                        </a:xfrm>
                        <a:prstGeom prst="rect">
                          <a:avLst/>
                        </a:prstGeom>
                        <a:solidFill>
                          <a:schemeClr val="lt1"/>
                        </a:solidFill>
                        <a:ln w="6350">
                          <a:solidFill>
                            <a:prstClr val="black"/>
                          </a:solidFill>
                        </a:ln>
                      </wps:spPr>
                      <wps:txbx>
                        <w:txbxContent>
                          <w:p w14:paraId="26308B03" w14:textId="77777777" w:rsidR="00584E91" w:rsidRPr="00C24738" w:rsidRDefault="00584E91" w:rsidP="00584E91">
                            <w:pPr>
                              <w:rPr>
                                <w:lang w:val="en-US"/>
                              </w:rPr>
                            </w:pPr>
                            <w:r w:rsidRPr="000902A9">
                              <w:rPr>
                                <w:b/>
                                <w:bCs/>
                                <w:lang w:val="en-US"/>
                              </w:rPr>
                              <w:t xml:space="preserve">Performance feedback: </w:t>
                            </w:r>
                            <w:r>
                              <w:rPr>
                                <w:lang w:val="en-US"/>
                              </w:rPr>
                              <w:t>A way of communication that provide organizational members the objective information about how well they perform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7EB5" id="Text Box 237411611" o:spid="_x0000_s1163" type="#_x0000_t202" style="position:absolute;left:0;text-align:left;margin-left:536.1pt;margin-top:30.25pt;width:207.7pt;height:11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" fillcolor="white [3201]" strokeweight=".5pt">
                <v:textbox>
                  <w:txbxContent>
                    <w:p w14:paraId="26308B03" w14:textId="77777777" w:rsidR="00584E91" w:rsidRPr="00C24738" w:rsidRDefault="00584E91" w:rsidP="00584E91">
                      <w:pPr>
                        <w:rPr>
                          <w:lang w:val="en-US"/>
                        </w:rPr>
                      </w:pPr>
                      <w:r w:rsidRPr="000902A9">
                        <w:rPr>
                          <w:b/>
                          <w:bCs/>
                          <w:lang w:val="en-US"/>
                        </w:rPr>
                        <w:t xml:space="preserve">Performance feedback: </w:t>
                      </w:r>
                      <w:r>
                        <w:rPr>
                          <w:lang w:val="en-US"/>
                        </w:rPr>
                        <w:t>A way of communication that provide organizational members the objective information about how well they perform at work.</w:t>
                      </w:r>
                    </w:p>
                  </w:txbxContent>
                </v:textbox>
              </v:shape>
            </w:pict>
          </mc:Fallback>
        </mc:AlternateContent>
      </w:r>
      <w:r>
        <w:rPr>
          <w:lang w:val="en-US"/>
        </w:rPr>
        <w:t xml:space="preserve">The second communication skill is providing </w:t>
      </w:r>
      <w:r w:rsidRPr="00740153">
        <w:rPr>
          <w:b/>
          <w:bCs/>
          <w:lang w:val="en-US"/>
        </w:rPr>
        <w:t>performance feedback</w:t>
      </w:r>
      <w:r>
        <w:rPr>
          <w:lang w:val="en-US"/>
        </w:rPr>
        <w:t xml:space="preserve"> </w:t>
      </w:r>
      <w:r>
        <w:rPr>
          <w:lang w:val="en-US"/>
        </w:rPr>
        <w:fldChar w:fldCharType="begin"/>
      </w:r>
      <w:r>
        <w:rPr>
          <w:lang w:val="en-US"/>
        </w:rPr>
        <w:instrText xml:space="preserve"> ADDIN EN.CITE &lt;EndNote&gt;&lt;Cite&gt;&lt;Author&gt;Klueger&lt;/Author&gt;&lt;Year&gt;1996&lt;/Year&gt;&lt;RecNum&gt;4950&lt;/RecNum&gt;&lt;DisplayText&gt;(DeNisi &amp;amp; Kluger, 2000; Klueger &amp;amp; DeNisi, 1996)&lt;/DisplayText&gt;&lt;record&gt;&lt;rec-number&gt;4950&lt;/rec-number&gt;&lt;foreign-keys&gt;&lt;key app="EN" db-id="psz0f0xrixzveyert2252950zrwdfzsefvv9" timestamp="1652199450" guid="5f53090b-73a3-438c-aa8d-e5e2e24e397e"&gt;4950&lt;/key&gt;&lt;/foreign-keys&gt;&lt;ref-type name="Journal Article"&gt;17&lt;/ref-type&gt;&lt;contributors&gt;&lt;authors&gt;&lt;author&gt;Klueger, A&lt;/author&gt;&lt;author&gt;DeNisi, A&lt;/author&gt;&lt;/authors&gt;&lt;/contributors&gt;&lt;titles&gt;&lt;title&gt;Effects of feedback intervention on performance: A historical review, a meta-analysis, and a preliminary feedback intervention theory&lt;/title&gt;&lt;secondary-title&gt;Psychological Bulletin&lt;/secondary-title&gt;&lt;/titles&gt;&lt;pages&gt;254-284&lt;/pages&gt;&lt;volume&gt;119&lt;/volume&gt;&lt;number&gt;2&lt;/number&gt;&lt;dates&gt;&lt;year&gt;1996&lt;/year&gt;&lt;/dates&gt;&lt;urls&gt;&lt;/urls&gt;&lt;/record&gt;&lt;/Cite&gt;&lt;Cite&gt;&lt;Author&gt;DeNisi&lt;/Author&gt;&lt;Year&gt;2000&lt;/Year&gt;&lt;RecNum&gt;4991&lt;/RecNum&gt;&lt;record&gt;&lt;rec-number&gt;4991&lt;/rec-number&gt;&lt;foreign-keys&gt;&lt;key app="EN" db-id="psz0f0xrixzveyert2252950zrwdfzsefvv9" timestamp="1655393990" guid="889abb23-1f78-45f9-994e-bf4af6b70b5a"&gt;4991&lt;/key&gt;&lt;/foreign-keys&gt;&lt;ref-type name="Journal Article"&gt;17&lt;/ref-type&gt;&lt;contributors&gt;&lt;authors&gt;&lt;author&gt;DeNisi, Angelo S&lt;/author&gt;&lt;author&gt;Kluger, Avraham N&lt;/author&gt;&lt;/authors&gt;&lt;/contributors&gt;&lt;titles&gt;&lt;title&gt;Feedback effectiveness: Can 360-degree appraisals be improved?&lt;/title&gt;&lt;secondary-title&gt;Academy of Management Perspectives&lt;/secondary-title&gt;&lt;/titles&gt;&lt;periodical&gt;&lt;full-title&gt;Academy of Management Perspectives&lt;/full-title&gt;&lt;/periodical&gt;&lt;pages&gt;129-139&lt;/pages&gt;&lt;volume&gt;14&lt;/volume&gt;&lt;number&gt;1&lt;/number&gt;&lt;dates&gt;&lt;year&gt;2000&lt;/year&gt;&lt;/dates&gt;&lt;isbn&gt;1558-9080&lt;/isbn&gt;&lt;urls&gt;&lt;/urls&gt;&lt;/record&gt;&lt;/Cite&gt;&lt;/EndNote&gt;</w:instrText>
      </w:r>
      <w:r>
        <w:rPr>
          <w:lang w:val="en-US"/>
        </w:rPr>
        <w:fldChar w:fldCharType="separate"/>
      </w:r>
      <w:r>
        <w:rPr>
          <w:noProof/>
          <w:lang w:val="en-US"/>
        </w:rPr>
        <w:t>(DeNisi &amp; Kluger, 2000; Klueger &amp; DeNisi, 1996)</w:t>
      </w:r>
      <w:r>
        <w:rPr>
          <w:lang w:val="en-US"/>
        </w:rPr>
        <w:fldChar w:fldCharType="end"/>
      </w:r>
      <w:r>
        <w:rPr>
          <w:lang w:val="en-US"/>
        </w:rPr>
        <w:t xml:space="preserve">. In organizations, performance feedback offers employees information about how well they perform in the workplace. Scholars and practitioners have suggested that effective feedback contains several characteristics: Feedback focuses on objective task performance (e.g., job-related behaviors) instead of criticizing a personal nature (e.g., an employee's personality). In addition, effective feedback should deliver enough information to improve performance and connect with the recipient's goals. For instance, the organization develops a </w:t>
      </w:r>
      <w:r>
        <w:rPr>
          <w:rFonts w:cstheme="minorHAnsi"/>
          <w:lang w:val="en-US"/>
        </w:rPr>
        <w:t>p</w:t>
      </w:r>
      <w:r w:rsidRPr="00EC015B">
        <w:rPr>
          <w:rFonts w:cstheme="minorHAnsi"/>
          <w:lang w:val="en-US"/>
        </w:rPr>
        <w:t xml:space="preserve">erformance </w:t>
      </w:r>
      <w:r>
        <w:rPr>
          <w:rFonts w:cstheme="minorHAnsi"/>
          <w:lang w:val="en-US"/>
        </w:rPr>
        <w:t>a</w:t>
      </w:r>
      <w:r w:rsidRPr="00EC015B">
        <w:rPr>
          <w:rFonts w:cstheme="minorHAnsi"/>
          <w:lang w:val="en-US"/>
        </w:rPr>
        <w:t xml:space="preserve">ppraisal </w:t>
      </w:r>
      <w:r>
        <w:rPr>
          <w:rFonts w:cstheme="minorHAnsi"/>
          <w:lang w:val="en-US"/>
        </w:rPr>
        <w:t>s</w:t>
      </w:r>
      <w:r w:rsidRPr="00EC015B">
        <w:rPr>
          <w:rFonts w:cstheme="minorHAnsi"/>
          <w:lang w:val="en-US"/>
        </w:rPr>
        <w:t xml:space="preserve">ystem </w:t>
      </w:r>
      <w:r>
        <w:rPr>
          <w:rFonts w:cstheme="minorHAnsi"/>
          <w:lang w:val="en-US"/>
        </w:rPr>
        <w:t xml:space="preserve">to track individual employees' contributions and identify their strengths and weaknesses for future improvement </w:t>
      </w:r>
      <w:r>
        <w:rPr>
          <w:rFonts w:cstheme="minorHAnsi"/>
          <w:lang w:val="en-US"/>
        </w:rPr>
        <w:fldChar w:fldCharType="begin"/>
      </w:r>
      <w:r>
        <w:rPr>
          <w:rFonts w:cstheme="minorHAnsi"/>
          <w:lang w:val="en-US"/>
        </w:rPr>
        <w:instrText xml:space="preserve"> ADDIN EN.CITE &lt;EndNote&gt;&lt;Cite&gt;&lt;Author&gt;Mayer&lt;/Author&gt;&lt;Year&gt;1999&lt;/Year&gt;&lt;RecNum&gt;5133&lt;/RecNum&gt;&lt;DisplayText&gt;(Mayer &amp;amp; Davis, 1999)&lt;/DisplayText&gt;&lt;record&gt;&lt;rec-number&gt;5133&lt;/rec-number&gt;&lt;foreign-keys&gt;&lt;key app="EN" db-id="psz0f0xrixzveyert2252950zrwdfzsefvv9" timestamp="1658261059" guid="fdc3d129-dd94-41b6-8795-c8d036bdb860"&gt;5133&lt;/key&gt;&lt;/foreign-keys&gt;&lt;ref-type name="Journal Article"&gt;17&lt;/ref-type&gt;&lt;contributors&gt;&lt;authors&gt;&lt;author&gt;Mayer, Roger C&lt;/author&gt;&lt;author&gt;Davis, James H&lt;/author&gt;&lt;/authors&gt;&lt;/contributors&gt;&lt;titles&gt;&lt;title&gt;The effect of the performance appraisal system on trust for management: A field quasi-experiment&lt;/title&gt;&lt;secondary-title&gt;Journal of applied psychology&lt;/secondary-title&gt;&lt;/titles&gt;&lt;periodical&gt;&lt;full-title&gt;Journal of applied psychology&lt;/full-title&gt;&lt;/periodical&gt;&lt;pages&gt;123&lt;/pages&gt;&lt;volume&gt;84&lt;/volume&gt;&lt;number&gt;1&lt;/number&gt;&lt;dates&gt;&lt;year&gt;1999&lt;/year&gt;&lt;/dates&gt;&lt;isbn&gt;1939-1854&lt;/isbn&gt;&lt;urls&gt;&lt;/urls&gt;&lt;/record&gt;&lt;/Cite&gt;&lt;/EndNote&gt;</w:instrText>
      </w:r>
      <w:r>
        <w:rPr>
          <w:rFonts w:cstheme="minorHAnsi"/>
          <w:lang w:val="en-US"/>
        </w:rPr>
        <w:fldChar w:fldCharType="separate"/>
      </w:r>
      <w:r>
        <w:rPr>
          <w:rFonts w:cstheme="minorHAnsi"/>
          <w:noProof/>
          <w:lang w:val="en-US"/>
        </w:rPr>
        <w:t>(Mayer &amp; Davis, 1999)</w:t>
      </w:r>
      <w:r>
        <w:rPr>
          <w:rFonts w:cstheme="minorHAnsi"/>
          <w:lang w:val="en-US"/>
        </w:rPr>
        <w:fldChar w:fldCharType="end"/>
      </w:r>
      <w:r>
        <w:rPr>
          <w:rFonts w:cstheme="minorHAnsi"/>
          <w:lang w:val="en-US"/>
        </w:rPr>
        <w:t xml:space="preserve">. During the feedback process, the employees are given positive or negative responses in a short time interval and further use the feedback to adjust their work performance. The success of communication is essential not only between two persons but also within a team in organizations </w:t>
      </w:r>
      <w:r>
        <w:rPr>
          <w:rFonts w:cstheme="minorHAnsi"/>
          <w:lang w:val="en-US"/>
        </w:rPr>
        <w:fldChar w:fldCharType="begin"/>
      </w:r>
      <w:r>
        <w:rPr>
          <w:rFonts w:cstheme="minorHAnsi"/>
          <w:lang w:val="en-US"/>
        </w:rPr>
        <w:instrText xml:space="preserve"> ADDIN EN.CITE &lt;EndNote&gt;&lt;Cite&gt;&lt;Author&gt;Devine&lt;/Author&gt;&lt;Year&gt;1999&lt;/Year&gt;&lt;RecNum&gt;5069&lt;/RecNum&gt;&lt;DisplayText&gt;(Devine et al., 1999)&lt;/DisplayText&gt;&lt;record&gt;&lt;rec-number&gt;5069&lt;/rec-number&gt;&lt;foreign-keys&gt;&lt;key app="EN" db-id="psz0f0xrixzveyert2252950zrwdfzsefvv9" timestamp="1657718555" guid="6c25cff5-2b71-4f85-9bef-93c0d5daaea3"&gt;5069&lt;/key&gt;&lt;/foreign-keys&gt;&lt;ref-type name="Journal Article"&gt;17&lt;/ref-type&gt;&lt;contributors&gt;&lt;authors&gt;&lt;author&gt;Devine, Dennis J&lt;/author&gt;&lt;author&gt;Clayton, Laura D&lt;/author&gt;&lt;author&gt;Philips, Jennifer L&lt;/author&gt;&lt;author&gt;Dunford, Benjamin B&lt;/author&gt;&lt;author&gt;Melner, Sarah B&lt;/author&gt;&lt;/authors&gt;&lt;/contributors&gt;&lt;titles&gt;&lt;title&gt;Teams in organizations: Prevalence, characteristics, and effectiveness&lt;/title&gt;&lt;secondary-title&gt;Small group research&lt;/secondary-title&gt;&lt;/titles&gt;&lt;periodical&gt;&lt;full-title&gt;Small group research&lt;/full-title&gt;&lt;/periodical&gt;&lt;pages&gt;678-711&lt;/pages&gt;&lt;volume&gt;30&lt;/volume&gt;&lt;number&gt;6&lt;/number&gt;&lt;dates&gt;&lt;year&gt;1999&lt;/year&gt;&lt;/dates&gt;&lt;isbn&gt;1046-4964&lt;/isbn&gt;&lt;urls&gt;&lt;/urls&gt;&lt;/record&gt;&lt;/Cite&gt;&lt;/EndNote&gt;</w:instrText>
      </w:r>
      <w:r>
        <w:rPr>
          <w:rFonts w:cstheme="minorHAnsi"/>
          <w:lang w:val="en-US"/>
        </w:rPr>
        <w:fldChar w:fldCharType="separate"/>
      </w:r>
      <w:r>
        <w:rPr>
          <w:rFonts w:cstheme="minorHAnsi"/>
          <w:noProof/>
          <w:lang w:val="en-US"/>
        </w:rPr>
        <w:t>(Devine et al., 1999)</w:t>
      </w:r>
      <w:r>
        <w:rPr>
          <w:rFonts w:cstheme="minorHAnsi"/>
          <w:lang w:val="en-US"/>
        </w:rPr>
        <w:fldChar w:fldCharType="end"/>
      </w:r>
      <w:r>
        <w:rPr>
          <w:rFonts w:cstheme="minorHAnsi"/>
          <w:lang w:val="en-US"/>
        </w:rPr>
        <w:t>.</w:t>
      </w:r>
    </w:p>
    <w:p w14:paraId="7844A8E1" w14:textId="77777777" w:rsidR="00584E91" w:rsidRPr="00EC015B" w:rsidRDefault="00584E91" w:rsidP="00584E91">
      <w:pPr>
        <w:rPr>
          <w:lang w:val="en-US"/>
        </w:rPr>
      </w:pPr>
    </w:p>
    <w:p w14:paraId="7D0FB346" w14:textId="77777777" w:rsidR="00584E91" w:rsidRPr="00EC015B" w:rsidRDefault="00584E91" w:rsidP="00584E91">
      <w:pPr>
        <w:pStyle w:val="Heading3"/>
        <w:rPr>
          <w:rFonts w:cstheme="minorHAnsi"/>
          <w:bCs w:val="0"/>
          <w:lang w:val="en-US"/>
        </w:rPr>
      </w:pPr>
      <w:r w:rsidRPr="00EC015B">
        <w:rPr>
          <w:rFonts w:cstheme="minorHAnsi"/>
          <w:lang w:val="en-US"/>
        </w:rPr>
        <w:t>Teams in Organizations</w:t>
      </w:r>
    </w:p>
    <w:p w14:paraId="5E5D883A" w14:textId="77777777" w:rsidR="00584E91" w:rsidRPr="00EC015B" w:rsidRDefault="00584E91" w:rsidP="00584E91">
      <w:pPr>
        <w:rPr>
          <w:lang w:val="en-US"/>
        </w:rPr>
      </w:pPr>
      <w:r w:rsidRPr="00EC015B">
        <w:rPr>
          <w:lang w:val="en-US"/>
        </w:rPr>
        <w:t>In organizations, individual employees have roles and are responsible for different tasks.</w:t>
      </w:r>
      <w:r>
        <w:rPr>
          <w:lang w:val="en-US"/>
        </w:rPr>
        <w:t xml:space="preserve"> Yet there is a little task that rarely takes place without employee interaction. When</w:t>
      </w:r>
      <w:r w:rsidRPr="00EC015B">
        <w:rPr>
          <w:lang w:val="en-US"/>
        </w:rPr>
        <w:t xml:space="preserve"> </w:t>
      </w:r>
      <w:r>
        <w:rPr>
          <w:lang w:val="en-US"/>
        </w:rPr>
        <w:t>the</w:t>
      </w:r>
      <w:r w:rsidRPr="00EC015B">
        <w:rPr>
          <w:lang w:val="en-US"/>
        </w:rPr>
        <w:t xml:space="preserve"> tasks are interdependent</w:t>
      </w:r>
      <w:r>
        <w:rPr>
          <w:lang w:val="en-US"/>
        </w:rPr>
        <w:t xml:space="preserve">, a collection of three or more </w:t>
      </w:r>
      <w:r w:rsidRPr="00EC015B">
        <w:rPr>
          <w:lang w:val="en-US"/>
        </w:rPr>
        <w:t>individuals will make a unit</w:t>
      </w:r>
      <w:r>
        <w:rPr>
          <w:lang w:val="en-US"/>
        </w:rPr>
        <w:t xml:space="preserve"> </w:t>
      </w:r>
      <w:r w:rsidRPr="00EC015B">
        <w:rPr>
          <w:lang w:val="en-US"/>
        </w:rPr>
        <w:t>to achieve a mutual goal</w:t>
      </w:r>
      <w:r>
        <w:rPr>
          <w:lang w:val="en-US"/>
        </w:rPr>
        <w:t>.</w:t>
      </w:r>
      <w:r w:rsidRPr="00EC015B">
        <w:rPr>
          <w:lang w:val="en-US"/>
        </w:rPr>
        <w:t xml:space="preserve"> </w:t>
      </w:r>
      <w:r>
        <w:rPr>
          <w:lang w:val="en-US"/>
        </w:rPr>
        <w:t xml:space="preserve">Then </w:t>
      </w:r>
      <w:r w:rsidRPr="00EC015B">
        <w:rPr>
          <w:lang w:val="en-US"/>
        </w:rPr>
        <w:t xml:space="preserve">a </w:t>
      </w:r>
      <w:r w:rsidRPr="00EC015B">
        <w:rPr>
          <w:b/>
          <w:bCs/>
          <w:lang w:val="en-US"/>
        </w:rPr>
        <w:t xml:space="preserve">team </w:t>
      </w:r>
      <w:r>
        <w:rPr>
          <w:lang w:val="en-US"/>
        </w:rPr>
        <w:t xml:space="preserve">is generated for this purpose </w:t>
      </w:r>
      <w:r>
        <w:rPr>
          <w:lang w:val="en-US"/>
        </w:rPr>
        <w:fldChar w:fldCharType="begin"/>
      </w:r>
      <w:r>
        <w:rPr>
          <w:lang w:val="en-US"/>
        </w:rPr>
        <w:instrText xml:space="preserve"> ADDIN EN.CITE &lt;EndNote&gt;&lt;Cite&gt;&lt;Author&gt;Ilgen&lt;/Author&gt;&lt;Year&gt;2005&lt;/Year&gt;&lt;RecNum&gt;5070&lt;/RecNum&gt;&lt;DisplayText&gt;(Devine et al., 1999; Ilgen et al., 2005)&lt;/DisplayText&gt;&lt;record&gt;&lt;rec-number&gt;5070&lt;/rec-number&gt;&lt;foreign-keys&gt;&lt;key app="EN" db-id="psz0f0xrixzveyert2252950zrwdfzsefvv9" timestamp="1657718589" guid="51fb6f10-2679-4fbd-837f-5870ce6724c2"&gt;5070&lt;/key&gt;&lt;/foreign-keys&gt;&lt;ref-type name="Journal Article"&gt;17&lt;/ref-type&gt;&lt;contributors&gt;&lt;authors&gt;&lt;author&gt;Ilgen, Daniel R&lt;/author&gt;&lt;author&gt;Hollenbeck, John R&lt;/author&gt;&lt;author&gt;Johnson, Michael&lt;/author&gt;&lt;author&gt;Jundt, Dustin&lt;/author&gt;&lt;/authors&gt;&lt;/contributors&gt;&lt;titles&gt;&lt;title&gt;Teams in organizations&lt;/title&gt;&lt;secondary-title&gt;Annual review of psychology&lt;/secondary-title&gt;&lt;/titles&gt;&lt;pages&gt;517-543&lt;/pages&gt;&lt;volume&gt;56&lt;/volume&gt;&lt;dates&gt;&lt;year&gt;2005&lt;/year&gt;&lt;/dates&gt;&lt;urls&gt;&lt;/urls&gt;&lt;/record&gt;&lt;/Cite&gt;&lt;Cite&gt;&lt;Author&gt;Devine&lt;/Author&gt;&lt;Year&gt;1999&lt;/Year&gt;&lt;RecNum&gt;5069&lt;/RecNum&gt;&lt;record&gt;&lt;rec-number&gt;5069&lt;/rec-number&gt;&lt;foreign-keys&gt;&lt;key app="EN" db-id="psz0f0xrixzveyert2252950zrwdfzsefvv9" timestamp="1657718555" guid="6c25cff5-2b71-4f85-9bef-93c0d5daaea3"&gt;5069&lt;/key&gt;&lt;/foreign-keys&gt;&lt;ref-type name="Journal Article"&gt;17&lt;/ref-type&gt;&lt;contributors&gt;&lt;authors&gt;&lt;author&gt;Devine, Dennis J&lt;/author&gt;&lt;author&gt;Clayton, Laura D&lt;/author&gt;&lt;author&gt;Philips, Jennifer L&lt;/author&gt;&lt;author&gt;Dunford, Benjamin B&lt;/author&gt;&lt;author&gt;Melner, Sarah B&lt;/author&gt;&lt;/authors&gt;&lt;/contributors&gt;&lt;titles&gt;&lt;title&gt;Teams in organizations: Prevalence, characteristics, and effectiveness&lt;/title&gt;&lt;secondary-title&gt;Small group research&lt;/secondary-title&gt;&lt;/titles&gt;&lt;periodical&gt;&lt;full-title&gt;Small group research&lt;/full-title&gt;&lt;/periodical&gt;&lt;pages&gt;678-711&lt;/pages&gt;&lt;volume&gt;30&lt;/volume&gt;&lt;number&gt;6&lt;/number&gt;&lt;dates&gt;&lt;year&gt;1999&lt;/year&gt;&lt;/dates&gt;&lt;isbn&gt;1046-4964&lt;/isbn&gt;&lt;urls&gt;&lt;/urls&gt;&lt;/record&gt;&lt;/Cite&gt;&lt;/EndNote&gt;</w:instrText>
      </w:r>
      <w:r>
        <w:rPr>
          <w:lang w:val="en-US"/>
        </w:rPr>
        <w:fldChar w:fldCharType="separate"/>
      </w:r>
      <w:r>
        <w:rPr>
          <w:noProof/>
          <w:lang w:val="en-US"/>
        </w:rPr>
        <w:t>(Devine et al., 1999; Ilgen et al., 2005)</w:t>
      </w:r>
      <w:r>
        <w:rPr>
          <w:lang w:val="en-US"/>
        </w:rPr>
        <w:fldChar w:fldCharType="end"/>
      </w:r>
      <w:r w:rsidRPr="00EC015B">
        <w:rPr>
          <w:lang w:val="en-US"/>
        </w:rPr>
        <w:t>.</w:t>
      </w:r>
      <w:r>
        <w:rPr>
          <w:lang w:val="en-US"/>
        </w:rPr>
        <w:t xml:space="preserve"> </w:t>
      </w:r>
      <w:r w:rsidRPr="00EC015B">
        <w:rPr>
          <w:lang w:val="en-US"/>
        </w:rPr>
        <w:t xml:space="preserve">Once the team is created, the members work together with the shared </w:t>
      </w:r>
      <w:r>
        <w:rPr>
          <w:lang w:val="en-US"/>
        </w:rPr>
        <w:t xml:space="preserve">identification, </w:t>
      </w:r>
      <w:r w:rsidRPr="00EC015B">
        <w:rPr>
          <w:lang w:val="en-US"/>
        </w:rPr>
        <w:t>right</w:t>
      </w:r>
      <w:r>
        <w:rPr>
          <w:lang w:val="en-US"/>
        </w:rPr>
        <w:t>s,</w:t>
      </w:r>
      <w:r w:rsidRPr="00EC015B">
        <w:rPr>
          <w:lang w:val="en-US"/>
        </w:rPr>
        <w:t xml:space="preserve"> and responsibilities</w:t>
      </w:r>
      <w:r>
        <w:rPr>
          <w:lang w:val="en-US"/>
        </w:rPr>
        <w:t xml:space="preserve"> </w:t>
      </w:r>
      <w:r>
        <w:rPr>
          <w:lang w:val="en-US"/>
        </w:rPr>
        <w:fldChar w:fldCharType="begin"/>
      </w:r>
      <w:r>
        <w:rPr>
          <w:lang w:val="en-US"/>
        </w:rPr>
        <w:instrText xml:space="preserve"> ADDIN EN.CITE &lt;EndNote&gt;&lt;Cite&gt;&lt;Author&gt;Kozlowski&lt;/Author&gt;&lt;Year&gt;2003&lt;/Year&gt;&lt;RecNum&gt;5072&lt;/RecNum&gt;&lt;DisplayText&gt;(Kozlowski &amp;amp; Bell, 2003)&lt;/DisplayText&gt;&lt;record&gt;&lt;rec-number&gt;5072&lt;/rec-number&gt;&lt;foreign-keys&gt;&lt;key app="EN" db-id="psz0f0xrixzveyert2252950zrwdfzsefvv9" timestamp="1657718737" guid="6b7ae1d4-08f2-4e28-9213-929ffa9b9c9a"&gt;5072&lt;/key&gt;&lt;/foreign-keys&gt;&lt;ref-type name="Book"&gt;6&lt;/ref-type&gt;&lt;contributors&gt;&lt;authors&gt;&lt;author&gt;Kozlowski, Steve WJ&lt;/author&gt;&lt;author&gt;Bell, Bradford S&lt;/author&gt;&lt;/authors&gt;&lt;tertiary-authors&gt;&lt;author&gt;W. C. Borman, D. R. Ilgen, &amp;amp; R. J. Klimoski&lt;/author&gt;&lt;/tertiary-authors&gt;&lt;/contributors&gt;&lt;titles&gt;&lt;title&gt;Work groups and teams in organizations&lt;/title&gt;&lt;secondary-title&gt;Handbook of psychology: Industrial and organizational psychology&lt;/secondary-title&gt;&lt;/titles&gt;&lt;pages&gt;333-375&lt;/pages&gt;&lt;volume&gt;12&lt;/volume&gt;&lt;dates&gt;&lt;year&gt;2003&lt;/year&gt;&lt;/dates&gt;&lt;orig-pub&gt;John Wiley &amp;amp; Sons&lt;/orig-pub&gt;&lt;isbn&gt;0471384089&lt;/isbn&gt;&lt;urls&gt;&lt;/urls&gt;&lt;/record&gt;&lt;/Cite&gt;&lt;/EndNote&gt;</w:instrText>
      </w:r>
      <w:r>
        <w:rPr>
          <w:lang w:val="en-US"/>
        </w:rPr>
        <w:fldChar w:fldCharType="separate"/>
      </w:r>
      <w:r>
        <w:rPr>
          <w:noProof/>
          <w:lang w:val="en-US"/>
        </w:rPr>
        <w:t>(Kozlowski &amp; Bell, 2003)</w:t>
      </w:r>
      <w:r>
        <w:rPr>
          <w:lang w:val="en-US"/>
        </w:rPr>
        <w:fldChar w:fldCharType="end"/>
      </w:r>
      <w:r w:rsidRPr="00EC015B">
        <w:rPr>
          <w:lang w:val="en-US"/>
        </w:rPr>
        <w:t>.</w:t>
      </w:r>
      <w:r>
        <w:rPr>
          <w:lang w:val="en-US"/>
        </w:rPr>
        <w:t xml:space="preserve"> </w:t>
      </w:r>
      <w:r w:rsidRPr="00EC015B">
        <w:rPr>
          <w:lang w:val="en-US"/>
        </w:rPr>
        <w:t xml:space="preserve">Moreover, since </w:t>
      </w:r>
      <w:r>
        <w:rPr>
          <w:lang w:val="en-US"/>
        </w:rPr>
        <w:t xml:space="preserve">the members' </w:t>
      </w:r>
      <w:r w:rsidRPr="00EC015B">
        <w:rPr>
          <w:lang w:val="en-US"/>
        </w:rPr>
        <w:t xml:space="preserve">tasks and goals are </w:t>
      </w:r>
      <w:r w:rsidRPr="00EC015B">
        <w:rPr>
          <w:lang w:val="en-US"/>
        </w:rPr>
        <w:lastRenderedPageBreak/>
        <w:t>interrelated, they frequently cooperate to support each other</w:t>
      </w:r>
      <w:r>
        <w:rPr>
          <w:lang w:val="en-US"/>
        </w:rPr>
        <w:t xml:space="preserve"> and</w:t>
      </w:r>
      <w:r w:rsidRPr="00EC015B">
        <w:rPr>
          <w:lang w:val="en-US"/>
        </w:rPr>
        <w:t xml:space="preserve"> share information and resources</w:t>
      </w:r>
      <w:r>
        <w:rPr>
          <w:lang w:val="en-US"/>
        </w:rPr>
        <w:t xml:space="preserve"> </w:t>
      </w:r>
      <w:r>
        <w:rPr>
          <w:lang w:val="en-US"/>
        </w:rPr>
        <w:fldChar w:fldCharType="begin"/>
      </w:r>
      <w:r>
        <w:rPr>
          <w:lang w:val="en-US"/>
        </w:rPr>
        <w:instrText xml:space="preserve"> ADDIN EN.CITE &lt;EndNote&gt;&lt;Cite&gt;&lt;Author&gt;Guzzo&lt;/Author&gt;&lt;Year&gt;1996&lt;/Year&gt;&lt;RecNum&gt;5071&lt;/RecNum&gt;&lt;DisplayText&gt;(Guzzo &amp;amp; Dickson, 1996)&lt;/DisplayText&gt;&lt;record&gt;&lt;rec-number&gt;5071&lt;/rec-number&gt;&lt;foreign-keys&gt;&lt;key app="EN" db-id="psz0f0xrixzveyert2252950zrwdfzsefvv9" timestamp="1657718662" guid="07d4bcc3-89d5-4c83-9fec-855fc08b664c"&gt;5071&lt;/key&gt;&lt;/foreign-keys&gt;&lt;ref-type name="Journal Article"&gt;17&lt;/ref-type&gt;&lt;contributors&gt;&lt;authors&gt;&lt;author&gt;Guzzo, Richard A&lt;/author&gt;&lt;author&gt;Dickson, Marcus W&lt;/author&gt;&lt;/authors&gt;&lt;/contributors&gt;&lt;titles&gt;&lt;title&gt;Teams in organizations: Recent research on performance and effectiveness&lt;/title&gt;&lt;secondary-title&gt;Annual review of psychology&lt;/secondary-title&gt;&lt;/titles&gt;&lt;pages&gt;307-338&lt;/pages&gt;&lt;volume&gt;47&lt;/volume&gt;&lt;number&gt;1&lt;/number&gt;&lt;dates&gt;&lt;year&gt;1996&lt;/year&gt;&lt;/dates&gt;&lt;isbn&gt;0066-4308&lt;/isbn&gt;&lt;urls&gt;&lt;/urls&gt;&lt;/record&gt;&lt;/Cite&gt;&lt;/EndNote&gt;</w:instrText>
      </w:r>
      <w:r>
        <w:rPr>
          <w:lang w:val="en-US"/>
        </w:rPr>
        <w:fldChar w:fldCharType="separate"/>
      </w:r>
      <w:r>
        <w:rPr>
          <w:noProof/>
          <w:lang w:val="en-US"/>
        </w:rPr>
        <w:t>(Guzzo &amp; Dickson, 1996)</w:t>
      </w:r>
      <w:r>
        <w:rPr>
          <w:lang w:val="en-US"/>
        </w:rPr>
        <w:fldChar w:fldCharType="end"/>
      </w:r>
      <w:r w:rsidRPr="00EC015B">
        <w:rPr>
          <w:lang w:val="en-US"/>
        </w:rPr>
        <w:t xml:space="preserve">. </w:t>
      </w:r>
    </w:p>
    <w:p w14:paraId="45400664" w14:textId="77777777" w:rsidR="00584E91" w:rsidRDefault="00584E91" w:rsidP="00584E91">
      <w:pPr>
        <w:rPr>
          <w:lang w:val="en-US"/>
        </w:rPr>
      </w:pPr>
      <w:r w:rsidRPr="00EC015B">
        <w:rPr>
          <w:lang w:val="en-US"/>
        </w:rPr>
        <w:t xml:space="preserve">In the </w:t>
      </w:r>
      <w:r>
        <w:rPr>
          <w:lang w:val="en-US"/>
        </w:rPr>
        <w:t>industrial environment nowadays</w:t>
      </w:r>
      <w:r w:rsidRPr="00EC015B">
        <w:rPr>
          <w:lang w:val="en-US"/>
        </w:rPr>
        <w:t xml:space="preserve">, </w:t>
      </w:r>
      <w:r>
        <w:rPr>
          <w:lang w:val="en-US"/>
        </w:rPr>
        <w:t>teams can be formed in many sizes and shapes. A</w:t>
      </w:r>
      <w:r w:rsidRPr="00EC015B">
        <w:rPr>
          <w:lang w:val="en-US"/>
        </w:rPr>
        <w:t xml:space="preserve"> common type of team in organizations is </w:t>
      </w:r>
      <w:r>
        <w:rPr>
          <w:lang w:val="en-US"/>
        </w:rPr>
        <w:t xml:space="preserve">called </w:t>
      </w:r>
      <w:r w:rsidRPr="000370A8">
        <w:rPr>
          <w:lang w:val="en-US"/>
        </w:rPr>
        <w:t xml:space="preserve">a </w:t>
      </w:r>
      <w:r w:rsidRPr="00740153">
        <w:rPr>
          <w:lang w:val="en-US"/>
        </w:rPr>
        <w:t xml:space="preserve">project team </w:t>
      </w:r>
      <w:r w:rsidRPr="00740153">
        <w:rPr>
          <w:lang w:val="en-US"/>
        </w:rPr>
        <w:fldChar w:fldCharType="begin"/>
      </w:r>
      <w:r w:rsidRPr="00740153">
        <w:rPr>
          <w:lang w:val="en-US"/>
        </w:rPr>
        <w:instrText xml:space="preserve"> ADDIN EN.CITE &lt;EndNote&gt;&lt;Cite&gt;&lt;Author&gt;Ericksen&lt;/Author&gt;&lt;Year&gt;2004&lt;/Year&gt;&lt;RecNum&gt;5073&lt;/RecNum&gt;&lt;DisplayText&gt;(Ericksen &amp;amp; Dyer, 2004)&lt;/DisplayText&gt;&lt;record&gt;&lt;rec-number&gt;5073&lt;/rec-number&gt;&lt;foreign-keys&gt;&lt;key app="EN" db-id="psz0f0xrixzveyert2252950zrwdfzsefvv9" timestamp="1657719080" guid="0da0d121-4ed0-4bb2-8b73-44485c34c67a"&gt;5073&lt;/key&gt;&lt;/foreign-keys&gt;&lt;ref-type name="Journal Article"&gt;17&lt;/ref-type&gt;&lt;contributors&gt;&lt;authors&gt;&lt;author&gt;Ericksen, Jeff&lt;/author&gt;&lt;author&gt;Dyer, Lee&lt;/author&gt;&lt;/authors&gt;&lt;/contributors&gt;&lt;titles&gt;&lt;title&gt;Right from the start: Exploring the effects of early team events on subsequent project team development and performance&lt;/title&gt;&lt;secondary-title&gt;Administrative Science Quarterly&lt;/secondary-title&gt;&lt;/titles&gt;&lt;periodical&gt;&lt;full-title&gt;Administrative Science Quarterly&lt;/full-title&gt;&lt;/periodical&gt;&lt;pages&gt;438-471&lt;/pages&gt;&lt;volume&gt;49&lt;/volume&gt;&lt;number&gt;3&lt;/number&gt;&lt;dates&gt;&lt;year&gt;2004&lt;/year&gt;&lt;/dates&gt;&lt;isbn&gt;0001-8392&lt;/isbn&gt;&lt;urls&gt;&lt;/urls&gt;&lt;electronic-resource-num&gt;https://doi.org/10.2307/4131442&lt;/electronic-resource-num&gt;&lt;/record&gt;&lt;/Cite&gt;&lt;/EndNote&gt;</w:instrText>
      </w:r>
      <w:r w:rsidRPr="00740153">
        <w:rPr>
          <w:lang w:val="en-US"/>
        </w:rPr>
        <w:fldChar w:fldCharType="separate"/>
      </w:r>
      <w:r w:rsidRPr="00740153">
        <w:rPr>
          <w:noProof/>
          <w:lang w:val="en-US"/>
        </w:rPr>
        <w:t>(Ericksen &amp; Dyer, 2004)</w:t>
      </w:r>
      <w:r w:rsidRPr="00740153">
        <w:rPr>
          <w:lang w:val="en-US"/>
        </w:rPr>
        <w:fldChar w:fldCharType="end"/>
      </w:r>
      <w:r w:rsidRPr="00DA2707">
        <w:rPr>
          <w:lang w:val="en-US"/>
        </w:rPr>
        <w:t>.</w:t>
      </w:r>
      <w:r>
        <w:rPr>
          <w:lang w:val="en-US"/>
        </w:rPr>
        <w:t xml:space="preserve"> The people from different departments are grouped for one-time project results, such as upgrading the office automation system within the scheduled timetable</w:t>
      </w:r>
      <w:r w:rsidRPr="00EC015B">
        <w:rPr>
          <w:lang w:val="en-US"/>
        </w:rPr>
        <w:t>.</w:t>
      </w:r>
      <w:r>
        <w:rPr>
          <w:lang w:val="en-US"/>
        </w:rPr>
        <w:t xml:space="preserve"> </w:t>
      </w:r>
      <w:r w:rsidRPr="00EC015B">
        <w:rPr>
          <w:lang w:val="en-US"/>
        </w:rPr>
        <w:t xml:space="preserve">Compared with the work that strives for individual excellence, </w:t>
      </w:r>
      <w:r>
        <w:rPr>
          <w:lang w:val="en-US"/>
        </w:rPr>
        <w:t>the project team</w:t>
      </w:r>
      <w:r w:rsidRPr="00EC015B">
        <w:rPr>
          <w:lang w:val="en-US"/>
        </w:rPr>
        <w:t xml:space="preserve"> </w:t>
      </w:r>
      <w:r>
        <w:rPr>
          <w:lang w:val="en-US"/>
        </w:rPr>
        <w:t>requires a balanced combination of employees'</w:t>
      </w:r>
      <w:r w:rsidRPr="00EC015B">
        <w:rPr>
          <w:lang w:val="en-US"/>
        </w:rPr>
        <w:t xml:space="preserve"> interpersonal </w:t>
      </w:r>
      <w:r>
        <w:rPr>
          <w:lang w:val="en-US"/>
        </w:rPr>
        <w:t xml:space="preserve">and problem-solving </w:t>
      </w:r>
      <w:r w:rsidRPr="00EC015B">
        <w:rPr>
          <w:lang w:val="en-US"/>
        </w:rPr>
        <w:t>skills</w:t>
      </w:r>
      <w:r>
        <w:rPr>
          <w:lang w:val="en-US"/>
        </w:rPr>
        <w:t xml:space="preserve">. For instance, a project team member should </w:t>
      </w:r>
      <w:r w:rsidRPr="00EC015B">
        <w:rPr>
          <w:lang w:val="en-US"/>
        </w:rPr>
        <w:t>communicat</w:t>
      </w:r>
      <w:r>
        <w:rPr>
          <w:lang w:val="en-US"/>
        </w:rPr>
        <w:t>e</w:t>
      </w:r>
      <w:r w:rsidRPr="00EC015B">
        <w:rPr>
          <w:lang w:val="en-US"/>
        </w:rPr>
        <w:t xml:space="preserve"> and cooperat</w:t>
      </w:r>
      <w:r>
        <w:rPr>
          <w:lang w:val="en-US"/>
        </w:rPr>
        <w:t>e</w:t>
      </w:r>
      <w:r w:rsidRPr="00EC015B">
        <w:rPr>
          <w:lang w:val="en-US"/>
        </w:rPr>
        <w:t xml:space="preserve"> with oth</w:t>
      </w:r>
      <w:r>
        <w:rPr>
          <w:lang w:val="en-US"/>
        </w:rPr>
        <w:t>ers with diverse working styles and preferences</w:t>
      </w:r>
      <w:r w:rsidRPr="00EC015B">
        <w:rPr>
          <w:lang w:val="en-US"/>
        </w:rPr>
        <w:t>.</w:t>
      </w:r>
      <w:r>
        <w:rPr>
          <w:lang w:val="en-US"/>
        </w:rPr>
        <w:t xml:space="preserve"> </w:t>
      </w:r>
      <w:r w:rsidRPr="00EC015B">
        <w:rPr>
          <w:lang w:val="en-US"/>
        </w:rPr>
        <w:t xml:space="preserve">After examining the Fortune 500 companies, previous empirical studies found that clear project goals, continuity of project leadership, and virtual office usage are the significant predictors of project team effectiveness </w:t>
      </w:r>
      <w:r w:rsidRPr="00EC015B">
        <w:rPr>
          <w:lang w:val="en-US"/>
        </w:rPr>
        <w:fldChar w:fldCharType="begin"/>
      </w:r>
      <w:r>
        <w:rPr>
          <w:lang w:val="en-US"/>
        </w:rPr>
        <w:instrText xml:space="preserve"> ADDIN EN.CITE &lt;EndNote&gt;&lt;Cite&gt;&lt;Author&gt;Scott-Young&lt;/Author&gt;&lt;Year&gt;2008&lt;/Year&gt;&lt;RecNum&gt;4958&lt;/RecNum&gt;&lt;DisplayText&gt;(Scott-Young &amp;amp; Samson, 2008)&lt;/DisplayText&gt;&lt;record&gt;&lt;rec-number&gt;4958&lt;/rec-number&gt;&lt;foreign-keys&gt;&lt;key app="EN" db-id="psz0f0xrixzveyert2252950zrwdfzsefvv9" timestamp="1652852771" guid="6de5bb47-510f-4374-beb8-75fc9cc24a4b"&gt;4958&lt;/key&gt;&lt;/foreign-keys&gt;&lt;ref-type name="Journal Article"&gt;17&lt;/ref-type&gt;&lt;contributors&gt;&lt;authors&gt;&lt;author&gt;Scott-Young, Christina&lt;/author&gt;&lt;author&gt;Samson, Danny&lt;/author&gt;&lt;/authors&gt;&lt;/contributors&gt;&lt;titles&gt;&lt;title&gt;Project success and project team management: Evidence from capital projects in the process industries&lt;/title&gt;&lt;secondary-title&gt;Journal of Operations Management&lt;/secondary-title&gt;&lt;/titles&gt;&lt;periodical&gt;&lt;full-title&gt;Journal of Operations Management&lt;/full-title&gt;&lt;/periodical&gt;&lt;pages&gt;749-766&lt;/pages&gt;&lt;volume&gt;26&lt;/volume&gt;&lt;number&gt;6&lt;/number&gt;&lt;dates&gt;&lt;year&gt;2008&lt;/year&gt;&lt;/dates&gt;&lt;isbn&gt;0272-6963&lt;/isbn&gt;&lt;urls&gt;&lt;/urls&gt;&lt;/record&gt;&lt;/Cite&gt;&lt;/EndNote&gt;</w:instrText>
      </w:r>
      <w:r w:rsidRPr="00EC015B">
        <w:rPr>
          <w:lang w:val="en-US"/>
        </w:rPr>
        <w:fldChar w:fldCharType="separate"/>
      </w:r>
      <w:r w:rsidRPr="00EC015B">
        <w:rPr>
          <w:noProof/>
          <w:lang w:val="en-US"/>
        </w:rPr>
        <w:t>(Scott-Young &amp; Samson, 2008)</w:t>
      </w:r>
      <w:r w:rsidRPr="00EC015B">
        <w:rPr>
          <w:lang w:val="en-US"/>
        </w:rPr>
        <w:fldChar w:fldCharType="end"/>
      </w:r>
      <w:r w:rsidRPr="00EC015B">
        <w:rPr>
          <w:lang w:val="en-US"/>
        </w:rPr>
        <w:t>.</w:t>
      </w:r>
      <w:r>
        <w:rPr>
          <w:lang w:val="en-US"/>
        </w:rPr>
        <w:t xml:space="preserve"> </w:t>
      </w:r>
      <w:r w:rsidRPr="00EC015B">
        <w:rPr>
          <w:lang w:val="en-US"/>
        </w:rPr>
        <w:t>These elements are closely related to interaction and communication within the project teams.</w:t>
      </w:r>
      <w:r>
        <w:rPr>
          <w:lang w:val="en-US"/>
        </w:rPr>
        <w:t xml:space="preserve"> </w:t>
      </w:r>
    </w:p>
    <w:p w14:paraId="444204B1" w14:textId="77777777" w:rsidR="00584E91" w:rsidRPr="00EC015B" w:rsidRDefault="00584E91" w:rsidP="00584E91">
      <w:pPr>
        <w:rPr>
          <w:lang w:val="en-US"/>
        </w:rPr>
      </w:pPr>
      <w:r>
        <w:rPr>
          <w:lang w:val="en-US"/>
        </w:rPr>
        <w:t>In addition to the team with temporar</w:t>
      </w:r>
      <w:r w:rsidRPr="00E87CB8">
        <w:rPr>
          <w:lang w:val="en-US"/>
        </w:rPr>
        <w:t>y</w:t>
      </w:r>
      <w:r>
        <w:rPr>
          <w:lang w:val="en-US"/>
        </w:rPr>
        <w:t xml:space="preserve"> duration, another common type of team is a </w:t>
      </w:r>
      <w:r w:rsidRPr="00740153">
        <w:rPr>
          <w:lang w:val="en-US"/>
        </w:rPr>
        <w:t>work team</w:t>
      </w:r>
      <w:r w:rsidRPr="000370A8">
        <w:rPr>
          <w:lang w:val="en-US"/>
        </w:rPr>
        <w:t>, such</w:t>
      </w:r>
      <w:r>
        <w:rPr>
          <w:lang w:val="en-US"/>
        </w:rPr>
        <w:t xml:space="preserve"> as the customer service and marketing teams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 The work team is defined as a small work unit that includes three to fifty members with specific responsibilities and can simultaneously work interdependently. In this type of team, every member should be clear about the joint team goal and role</w:t>
      </w:r>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Pr>
          <w:lang w:val="en-US"/>
        </w:rPr>
        <w:t>. While working jointly, interpersonal problems always hinder collaboration, such as g</w:t>
      </w:r>
      <w:r w:rsidRPr="00F73381">
        <w:rPr>
          <w:rFonts w:cstheme="minorHAnsi"/>
          <w:lang w:val="en-US"/>
        </w:rPr>
        <w:t>ender differences in communication styles</w:t>
      </w:r>
      <w:r>
        <w:rPr>
          <w:rFonts w:cstheme="minorHAnsi"/>
          <w:lang w:val="en-US"/>
        </w:rPr>
        <w:t xml:space="preserve">, lack of empowerment, and distrust of team leaders </w:t>
      </w:r>
      <w:r>
        <w:rPr>
          <w:rFonts w:cstheme="minorHAnsi"/>
          <w:lang w:val="en-US"/>
        </w:rPr>
        <w:fldChar w:fldCharType="begin"/>
      </w:r>
      <w:r>
        <w:rPr>
          <w:rFonts w:cstheme="minorHAnsi"/>
          <w:lang w:val="en-US"/>
        </w:rPr>
        <w:instrText xml:space="preserve"> ADDIN EN.CITE &lt;EndNote&gt;&lt;Cite&gt;&lt;Author&gt;Thomas&lt;/Author&gt;&lt;Year&gt;2005&lt;/Year&gt;&lt;RecNum&gt;4923&lt;/RecNum&gt;&lt;DisplayText&gt;(Michael R Frone, 2000; Thomas et al., 2005)&lt;/DisplayText&gt;&lt;record&gt;&lt;rec-number&gt;4923&lt;/rec-number&gt;&lt;foreign-keys&gt;&lt;key app="EN" db-id="psz0f0xrixzveyert2252950zrwdfzsefvv9" timestamp="1651400394" guid="24d8bcdd-fa44-4584-b205-75b9cf55f17e"&gt;4923&lt;/key&gt;&lt;/foreign-keys&gt;&lt;ref-type name="Journal Article"&gt;17&lt;/ref-type&gt;&lt;contributors&gt;&lt;authors&gt;&lt;author&gt;Thomas, Jeffrey L&lt;/author&gt;&lt;author&gt;Bliese, Paul D&lt;/author&gt;&lt;author&gt;Jex, Steve M&lt;/author&gt;&lt;/authors&gt;&lt;/contributors&gt;&lt;titles&gt;&lt;title&gt;Interpersonal conflict and organizational commitment: Examining two levels of supervisory support as multilevel moderators&lt;/title&gt;&lt;secondary-title&gt;Journal of Applied Social Psychology&lt;/secondary-title&gt;&lt;/titles&gt;&lt;periodical&gt;&lt;full-title&gt;Journal of Applied Social Psychology&lt;/full-title&gt;&lt;/periodical&gt;&lt;pages&gt;2375-2398&lt;/pages&gt;&lt;volume&gt;35&lt;/volume&gt;&lt;number&gt;11&lt;/number&gt;&lt;dates&gt;&lt;year&gt;2005&lt;/year&gt;&lt;/dates&gt;&lt;isbn&gt;0021-9029&lt;/isbn&gt;&lt;urls&gt;&lt;/urls&gt;&lt;/record&gt;&lt;/Cite&gt;&lt;Cite&gt;&lt;Author&gt;Frone&lt;/Author&gt;&lt;Year&gt;2000&lt;/Year&gt;&lt;RecNum&gt;4921&lt;/RecNum&gt;&lt;record&gt;&lt;rec-number&gt;4921&lt;/rec-number&gt;&lt;foreign-keys&gt;&lt;key app="EN" db-id="psz0f0xrixzveyert2252950zrwdfzsefvv9" timestamp="1651400226" guid="b9a6104b-c70b-4c51-b78c-e588aba0d8e7"&gt;4921&lt;/key&gt;&lt;/foreign-keys&gt;&lt;ref-type name="Journal Article"&gt;17&lt;/ref-type&gt;&lt;contributors&gt;&lt;authors&gt;&lt;author&gt;Frone, Michael R&lt;/author&gt;&lt;/authors&gt;&lt;/contributors&gt;&lt;titles&gt;&lt;title&gt;Interpersonal conflict at work and psychological outcomes: testing a model among young workers&lt;/title&gt;&lt;secondary-title&gt;Journal of occupational health psychology&lt;/secondary-title&gt;&lt;/titles&gt;&lt;periodical&gt;&lt;full-title&gt;Journal of occupational health psychology&lt;/full-title&gt;&lt;/periodical&gt;&lt;pages&gt;246&lt;/pages&gt;&lt;volume&gt;5&lt;/volume&gt;&lt;number&gt;2&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(Michael R Frone, 2000; Thomas et al., 2005)</w:t>
      </w:r>
      <w:r>
        <w:rPr>
          <w:rFonts w:cstheme="minorHAnsi"/>
          <w:lang w:val="en-US"/>
        </w:rPr>
        <w:fldChar w:fldCharType="end"/>
      </w:r>
      <w:r>
        <w:rPr>
          <w:rFonts w:cstheme="minorHAnsi"/>
          <w:lang w:val="en-US"/>
        </w:rPr>
        <w:t>. These issues could be the potential risk for a failure of teamwork in organizations. The following section will further discuss why teams do not always work.</w:t>
      </w:r>
    </w:p>
    <w:p w14:paraId="33BAD664" w14:textId="77777777" w:rsidR="00584E91" w:rsidRPr="00EC015B" w:rsidRDefault="00584E91" w:rsidP="00584E91">
      <w:pPr>
        <w:rPr>
          <w:rFonts w:cstheme="minorHAnsi"/>
          <w:lang w:val="en-US"/>
        </w:rPr>
      </w:pPr>
    </w:p>
    <w:p w14:paraId="21BF76DF"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494019DC" w14:textId="77777777" w:rsidR="00584E91" w:rsidRDefault="00584E91" w:rsidP="00584E91">
      <w:pPr>
        <w:ind w:firstLine="709"/>
        <w:rPr>
          <w:rFonts w:cstheme="minorHAnsi"/>
          <w:lang w:val="en-US"/>
        </w:rPr>
      </w:pPr>
      <w:r>
        <w:rPr>
          <w:rFonts w:cstheme="minorHAnsi"/>
          <w:lang w:val="en-US"/>
        </w:rPr>
        <w:t>What are the essential communication skills in the workplace?</w:t>
      </w:r>
    </w:p>
    <w:p w14:paraId="3B2CE663" w14:textId="77777777" w:rsidR="00584E91" w:rsidRDefault="00584E91" w:rsidP="00584E91">
      <w:pPr>
        <w:rPr>
          <w:i/>
          <w:iCs/>
          <w:u w:val="single"/>
          <w:lang w:val="en-US"/>
        </w:rPr>
      </w:pPr>
      <w:r>
        <w:rPr>
          <w:rFonts w:cstheme="minorHAnsi"/>
          <w:lang w:val="en-US"/>
        </w:rPr>
        <w:t>Answer:</w:t>
      </w:r>
      <w:r w:rsidRPr="00740153">
        <w:rPr>
          <w:rFonts w:cstheme="minorHAnsi"/>
          <w:i/>
          <w:iCs/>
          <w:u w:val="single"/>
          <w:lang w:val="en-US"/>
        </w:rPr>
        <w:t xml:space="preserve"> (a)Becoming an active listener; (b) </w:t>
      </w:r>
      <w:r w:rsidRPr="00740153">
        <w:rPr>
          <w:i/>
          <w:iCs/>
          <w:u w:val="single"/>
          <w:lang w:val="en-US"/>
        </w:rPr>
        <w:t>Providing performance feedback.</w:t>
      </w:r>
    </w:p>
    <w:p w14:paraId="448F3929" w14:textId="77777777" w:rsidR="00584E91" w:rsidRDefault="00584E91" w:rsidP="00584E91">
      <w:pPr>
        <w:ind w:firstLine="709"/>
        <w:rPr>
          <w:rFonts w:cstheme="minorHAnsi"/>
          <w:lang w:val="en-US"/>
        </w:rPr>
      </w:pPr>
      <w:r>
        <w:rPr>
          <w:rFonts w:cstheme="minorHAnsi"/>
          <w:lang w:val="en-US"/>
        </w:rPr>
        <w:t>How to provide effective performance feedback?</w:t>
      </w:r>
    </w:p>
    <w:p w14:paraId="4590A187" w14:textId="77777777" w:rsidR="00584E91" w:rsidRDefault="00584E91" w:rsidP="00584E91">
      <w:pPr>
        <w:rPr>
          <w:i/>
          <w:iCs/>
          <w:u w:val="single"/>
          <w:lang w:val="en-US"/>
        </w:rPr>
      </w:pPr>
      <w:r>
        <w:rPr>
          <w:rFonts w:cstheme="minorHAnsi"/>
          <w:lang w:val="en-US"/>
        </w:rPr>
        <w:lastRenderedPageBreak/>
        <w:t xml:space="preserve">Answer: </w:t>
      </w:r>
      <w:r w:rsidRPr="00740153">
        <w:rPr>
          <w:rFonts w:cstheme="minorHAnsi"/>
          <w:i/>
          <w:iCs/>
          <w:u w:val="single"/>
          <w:lang w:val="en-US"/>
        </w:rPr>
        <w:t xml:space="preserve">The feedback should contain two characteristics: The first is to focus on employees’ </w:t>
      </w:r>
      <w:r w:rsidRPr="00740153">
        <w:rPr>
          <w:i/>
          <w:iCs/>
          <w:u w:val="single"/>
          <w:lang w:val="en-US"/>
        </w:rPr>
        <w:t xml:space="preserve">objective task performance instead of criticizing </w:t>
      </w:r>
      <w:r>
        <w:rPr>
          <w:i/>
          <w:iCs/>
          <w:u w:val="single"/>
          <w:lang w:val="en-US"/>
        </w:rPr>
        <w:t>their</w:t>
      </w:r>
      <w:r w:rsidRPr="00740153">
        <w:rPr>
          <w:i/>
          <w:iCs/>
          <w:u w:val="single"/>
          <w:lang w:val="en-US"/>
        </w:rPr>
        <w:t xml:space="preserve"> nature</w:t>
      </w:r>
      <w:r>
        <w:rPr>
          <w:i/>
          <w:iCs/>
          <w:u w:val="single"/>
          <w:lang w:val="en-US"/>
        </w:rPr>
        <w:t xml:space="preserve"> and </w:t>
      </w:r>
      <w:r>
        <w:rPr>
          <w:i/>
          <w:u w:val="single"/>
          <w:lang w:val="en-US"/>
        </w:rPr>
        <w:t xml:space="preserve">personal </w:t>
      </w:r>
      <w:r>
        <w:rPr>
          <w:i/>
          <w:iCs/>
          <w:u w:val="single"/>
          <w:lang w:val="en-US"/>
        </w:rPr>
        <w:t>traits</w:t>
      </w:r>
      <w:r w:rsidRPr="00740153">
        <w:rPr>
          <w:i/>
          <w:iCs/>
          <w:u w:val="single"/>
          <w:lang w:val="en-US"/>
        </w:rPr>
        <w:t>. Feedback should provide enough information for employees to improve their work performance and connect with the recipient's goals.</w:t>
      </w:r>
    </w:p>
    <w:p w14:paraId="58918465" w14:textId="77777777" w:rsidR="00584E91" w:rsidRPr="00EC015B" w:rsidRDefault="00584E91" w:rsidP="00584E91">
      <w:pPr>
        <w:rPr>
          <w:rFonts w:cstheme="minorHAnsi"/>
          <w:lang w:val="en-US"/>
        </w:rPr>
      </w:pPr>
    </w:p>
    <w:p w14:paraId="6190F40D" w14:textId="77777777" w:rsidR="00584E91" w:rsidRPr="004A471E" w:rsidRDefault="00584E91" w:rsidP="00584E91">
      <w:pPr>
        <w:pStyle w:val="Heading2"/>
        <w:rPr>
          <w:lang w:val="en-US"/>
        </w:rPr>
      </w:pPr>
      <w:r w:rsidRPr="004A471E">
        <w:rPr>
          <w:lang w:val="en-US"/>
        </w:rPr>
        <w:t>5.4 Conflicts in Organizations</w:t>
      </w:r>
    </w:p>
    <w:p w14:paraId="10EF7D01" w14:textId="77777777" w:rsidR="00584E91" w:rsidRPr="00EC015B" w:rsidRDefault="00584E91" w:rsidP="00584E91">
      <w:pPr>
        <w:rPr>
          <w:lang w:val="en-US"/>
        </w:rPr>
      </w:pPr>
      <w:r>
        <w:rPr>
          <w:noProof/>
          <w:lang w:val="en-US"/>
        </w:rPr>
        <mc:AlternateContent>
          <mc:Choice Requires="wps">
            <w:drawing>
              <wp:anchor distT="0" distB="0" distL="114300" distR="114300" simplePos="0" relativeHeight="251723776" behindDoc="0" locked="0" layoutInCell="1" allowOverlap="1" wp14:anchorId="651FF39D" wp14:editId="15D1AC39">
                <wp:simplePos x="0" y="0"/>
                <wp:positionH relativeFrom="column">
                  <wp:posOffset>6808470</wp:posOffset>
                </wp:positionH>
                <wp:positionV relativeFrom="paragraph">
                  <wp:posOffset>2268855</wp:posOffset>
                </wp:positionV>
                <wp:extent cx="2004647" cy="1744394"/>
                <wp:effectExtent l="0" t="0" r="15240" b="8255"/>
                <wp:wrapNone/>
                <wp:docPr id="237411612" name="Text Box 237411612"/>
                <wp:cNvGraphicFramePr/>
                <a:graphic xmlns:a="http://schemas.openxmlformats.org/drawingml/2006/main">
                  <a:graphicData uri="http://schemas.microsoft.com/office/word/2010/wordprocessingShape">
                    <wps:wsp>
                      <wps:cNvSpPr txBox="1"/>
                      <wps:spPr>
                        <a:xfrm>
                          <a:off x="0" y="0"/>
                          <a:ext cx="2004647" cy="1744394"/>
                        </a:xfrm>
                        <a:prstGeom prst="rect">
                          <a:avLst/>
                        </a:prstGeom>
                        <a:solidFill>
                          <a:schemeClr val="lt1"/>
                        </a:solidFill>
                        <a:ln w="6350">
                          <a:solidFill>
                            <a:prstClr val="black"/>
                          </a:solidFill>
                        </a:ln>
                      </wps:spPr>
                      <wps:txbx>
                        <w:txbxContent>
                          <w:p w14:paraId="6BA26DD4" w14:textId="77777777" w:rsidR="00584E91" w:rsidRPr="000370A8" w:rsidRDefault="00584E91" w:rsidP="00584E91">
                            <w:pPr>
                              <w:rPr>
                                <w:lang w:val="en-US"/>
                              </w:rPr>
                            </w:pPr>
                            <w:r>
                              <w:rPr>
                                <w:b/>
                                <w:bCs/>
                                <w:lang w:val="en-US"/>
                              </w:rPr>
                              <w:t>C</w:t>
                            </w:r>
                            <w:r w:rsidRPr="00BA456C">
                              <w:rPr>
                                <w:b/>
                                <w:bCs/>
                                <w:lang w:val="en-US"/>
                              </w:rPr>
                              <w:t>onflict</w:t>
                            </w:r>
                            <w:r>
                              <w:rPr>
                                <w:b/>
                                <w:bCs/>
                                <w:lang w:val="en-US"/>
                              </w:rPr>
                              <w:t xml:space="preserve">: </w:t>
                            </w:r>
                            <w:r>
                              <w:rPr>
                                <w:lang w:val="en-US"/>
                              </w:rPr>
                              <w:t>The psychological and behavioral reaction to disagreement in individuals’ perspectives, claims, interests, and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F39D" id="Text Box 237411612" o:spid="_x0000_s1164" type="#_x0000_t202" style="position:absolute;left:0;text-align:left;margin-left:536.1pt;margin-top:178.65pt;width:157.85pt;height:13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" fillcolor="white [3201]" strokeweight=".5pt">
                <v:textbox>
                  <w:txbxContent>
                    <w:p w14:paraId="6BA26DD4" w14:textId="77777777" w:rsidR="00584E91" w:rsidRPr="000370A8" w:rsidRDefault="00584E91" w:rsidP="00584E91">
                      <w:pPr>
                        <w:rPr>
                          <w:lang w:val="en-US"/>
                        </w:rPr>
                      </w:pPr>
                      <w:r>
                        <w:rPr>
                          <w:b/>
                          <w:bCs/>
                          <w:lang w:val="en-US"/>
                        </w:rPr>
                        <w:t>C</w:t>
                      </w:r>
                      <w:r w:rsidRPr="00BA456C">
                        <w:rPr>
                          <w:b/>
                          <w:bCs/>
                          <w:lang w:val="en-US"/>
                        </w:rPr>
                        <w:t>onflict</w:t>
                      </w:r>
                      <w:r>
                        <w:rPr>
                          <w:b/>
                          <w:bCs/>
                          <w:lang w:val="en-US"/>
                        </w:rPr>
                        <w:t xml:space="preserve">: </w:t>
                      </w:r>
                      <w:r>
                        <w:rPr>
                          <w:lang w:val="en-US"/>
                        </w:rPr>
                        <w:t>The psychological and behavioral reaction to disagreement in individuals’ perspectives, claims, interests, and goals.</w:t>
                      </w:r>
                    </w:p>
                  </w:txbxContent>
                </v:textbox>
              </v:shape>
            </w:pict>
          </mc:Fallback>
        </mc:AlternateContent>
      </w:r>
      <w:r>
        <w:rPr>
          <w:lang w:val="en-US"/>
        </w:rPr>
        <w:t>These days, w</w:t>
      </w:r>
      <w:r w:rsidRPr="00EC015B">
        <w:rPr>
          <w:lang w:val="en-US"/>
        </w:rPr>
        <w:t>orking as a team member in an organization is necessary to face misunderstanding, misinterpretation, disagreements, dissatisfaction, and other unfavorable human behaviors throughout the day.</w:t>
      </w:r>
      <w:r>
        <w:rPr>
          <w:lang w:val="en-US"/>
        </w:rPr>
        <w:t xml:space="preserve"> </w:t>
      </w:r>
      <w:r w:rsidRPr="00EC015B">
        <w:rPr>
          <w:lang w:val="en-US"/>
        </w:rPr>
        <w:t>Th</w:t>
      </w:r>
      <w:r>
        <w:rPr>
          <w:lang w:val="en-US"/>
        </w:rPr>
        <w:t>e current</w:t>
      </w:r>
      <w:r w:rsidRPr="00EC015B">
        <w:rPr>
          <w:lang w:val="en-US"/>
        </w:rPr>
        <w:t xml:space="preserve"> section cover</w:t>
      </w:r>
      <w:r>
        <w:rPr>
          <w:lang w:val="en-US"/>
        </w:rPr>
        <w:t>s</w:t>
      </w:r>
      <w:r w:rsidRPr="00EC015B">
        <w:rPr>
          <w:lang w:val="en-US"/>
        </w:rPr>
        <w:t xml:space="preserve"> the basic concepts of work conflicts and </w:t>
      </w:r>
      <w:r>
        <w:rPr>
          <w:lang w:val="en-US"/>
        </w:rPr>
        <w:t>develops</w:t>
      </w:r>
      <w:r w:rsidRPr="00EC015B">
        <w:rPr>
          <w:lang w:val="en-US"/>
        </w:rPr>
        <w:t xml:space="preserve"> the necessary skills to manage conflicts in a practical situation.</w:t>
      </w:r>
      <w:r>
        <w:rPr>
          <w:lang w:val="en-US"/>
        </w:rPr>
        <w:t xml:space="preserve"> </w:t>
      </w:r>
      <w:r w:rsidRPr="00EC015B">
        <w:rPr>
          <w:lang w:val="en-US"/>
        </w:rPr>
        <w:t xml:space="preserve">According to I-O psychologists, </w:t>
      </w:r>
      <w:r w:rsidRPr="00BA456C">
        <w:rPr>
          <w:b/>
          <w:bCs/>
          <w:lang w:val="en-US"/>
        </w:rPr>
        <w:t>conflict</w:t>
      </w:r>
      <w:r w:rsidRPr="00EC015B">
        <w:rPr>
          <w:lang w:val="en-US"/>
        </w:rPr>
        <w:t xml:space="preserve"> in organizations commonly refers to </w:t>
      </w:r>
      <w:r>
        <w:rPr>
          <w:lang w:val="en-US"/>
        </w:rPr>
        <w:t>a psychological and behavioral reaction related to</w:t>
      </w:r>
      <w:r w:rsidRPr="00EC015B">
        <w:rPr>
          <w:lang w:val="en-US"/>
        </w:rPr>
        <w:t xml:space="preserve"> friction and tension caused by the </w:t>
      </w:r>
      <w:r>
        <w:rPr>
          <w:lang w:val="en-US"/>
        </w:rPr>
        <w:t>actual</w:t>
      </w:r>
      <w:r w:rsidRPr="00EC015B">
        <w:rPr>
          <w:lang w:val="en-US"/>
        </w:rPr>
        <w:t xml:space="preserve"> or perceived differences in </w:t>
      </w:r>
      <w:r>
        <w:rPr>
          <w:lang w:val="en-US"/>
        </w:rPr>
        <w:t>people's</w:t>
      </w:r>
      <w:r w:rsidRPr="00EC015B">
        <w:rPr>
          <w:lang w:val="en-US"/>
        </w:rPr>
        <w:t xml:space="preserve"> perspectives, claims, interests, </w:t>
      </w:r>
      <w:r>
        <w:rPr>
          <w:lang w:val="en-US"/>
        </w:rPr>
        <w:t>and</w:t>
      </w:r>
      <w:r w:rsidRPr="00EC015B">
        <w:rPr>
          <w:lang w:val="en-US"/>
        </w:rPr>
        <w:t xml:space="preserve"> goals </w:t>
      </w:r>
      <w:r w:rsidRPr="00EC015B">
        <w:rPr>
          <w:lang w:val="en-US"/>
        </w:rPr>
        <w:fldChar w:fldCharType="begin"/>
      </w:r>
      <w:r>
        <w:rPr>
          <w:lang w:val="en-US"/>
        </w:rPr>
        <w:instrText xml:space="preserve"> ADDIN EN.CITE &lt;EndNote&gt;&lt;Cite&gt;&lt;Author&gt;Kolb&lt;/Author&gt;&lt;Year&gt;1992&lt;/Year&gt;&lt;RecNum&gt;4960&lt;/RecNum&gt;&lt;DisplayText&gt;(Kolb &amp;amp; Putnam, 1992)&lt;/DisplayText&gt;&lt;record&gt;&lt;rec-number&gt;4960&lt;/rec-number&gt;&lt;foreign-keys&gt;&lt;key app="EN" db-id="psz0f0xrixzveyert2252950zrwdfzsefvv9" timestamp="1653126267" guid="db74c8d4-bf00-4bc2-91db-d073cf53442e"&gt;4960&lt;/key&gt;&lt;/foreign-keys&gt;&lt;ref-type name="Journal Article"&gt;17&lt;/ref-type&gt;&lt;contributors&gt;&lt;authors&gt;&lt;author&gt;Kolb, Deborah M&lt;/author&gt;&lt;author&gt;Putnam, Linda L&lt;/author&gt;&lt;/authors&gt;&lt;/contributors&gt;&lt;titles&gt;&lt;title&gt;The multiple faces of conflict in organizations&lt;/title&gt;&lt;secondary-title&gt;Journal of organizational behavior&lt;/secondary-title&gt;&lt;/titles&gt;&lt;periodical&gt;&lt;full-title&gt;Journal of organizational behavior&lt;/full-title&gt;&lt;/periodical&gt;&lt;pages&gt;311-324&lt;/pages&gt;&lt;dates&gt;&lt;year&gt;1992&lt;/year&gt;&lt;/dates&gt;&lt;isbn&gt;0894-3796&lt;/isbn&gt;&lt;urls&gt;&lt;/urls&gt;&lt;/record&gt;&lt;/Cite&gt;&lt;/EndNote&gt;</w:instrText>
      </w:r>
      <w:r w:rsidRPr="00EC015B">
        <w:rPr>
          <w:lang w:val="en-US"/>
        </w:rPr>
        <w:fldChar w:fldCharType="separate"/>
      </w:r>
      <w:r w:rsidRPr="00EC015B">
        <w:rPr>
          <w:noProof/>
          <w:lang w:val="en-US"/>
        </w:rPr>
        <w:t>(Kolb &amp; Putnam, 1992)</w:t>
      </w:r>
      <w:r w:rsidRPr="00EC015B">
        <w:rPr>
          <w:lang w:val="en-US"/>
        </w:rPr>
        <w:fldChar w:fldCharType="end"/>
      </w:r>
      <w:r w:rsidRPr="00EC015B">
        <w:rPr>
          <w:lang w:val="en-US"/>
        </w:rPr>
        <w:t>.</w:t>
      </w:r>
      <w:r>
        <w:rPr>
          <w:lang w:val="en-US"/>
        </w:rPr>
        <w:t xml:space="preserve"> </w:t>
      </w:r>
      <w:r w:rsidRPr="00EC015B">
        <w:rPr>
          <w:lang w:val="en-US"/>
        </w:rPr>
        <w:t xml:space="preserve">However, the understanding and interpretation of </w:t>
      </w:r>
      <w:r>
        <w:rPr>
          <w:lang w:val="en-US"/>
        </w:rPr>
        <w:t xml:space="preserve">work </w:t>
      </w:r>
      <w:r w:rsidRPr="00EC015B">
        <w:rPr>
          <w:lang w:val="en-US"/>
        </w:rPr>
        <w:t xml:space="preserve">conflict could </w:t>
      </w:r>
      <w:r>
        <w:rPr>
          <w:lang w:val="en-US"/>
        </w:rPr>
        <w:t>vary</w:t>
      </w:r>
      <w:r w:rsidRPr="00EC015B">
        <w:rPr>
          <w:lang w:val="en-US"/>
        </w:rPr>
        <w:t xml:space="preserve"> depending on specific context and occasion.</w:t>
      </w:r>
    </w:p>
    <w:p w14:paraId="4E9B4084" w14:textId="77777777" w:rsidR="00584E91" w:rsidRPr="00EC015B" w:rsidRDefault="00584E91" w:rsidP="00584E91">
      <w:pPr>
        <w:rPr>
          <w:lang w:val="en-US"/>
        </w:rPr>
      </w:pPr>
    </w:p>
    <w:p w14:paraId="3506E7CA" w14:textId="77777777" w:rsidR="00584E91" w:rsidRPr="00EC015B" w:rsidRDefault="00584E91" w:rsidP="00584E91">
      <w:pPr>
        <w:pStyle w:val="Heading3"/>
        <w:rPr>
          <w:rFonts w:cstheme="minorHAnsi"/>
          <w:b/>
          <w:bCs w:val="0"/>
          <w:lang w:val="en-US"/>
        </w:rPr>
      </w:pPr>
      <w:r w:rsidRPr="00EC015B">
        <w:rPr>
          <w:rFonts w:cstheme="minorHAnsi"/>
          <w:lang w:val="en-US"/>
        </w:rPr>
        <w:t>Levels of Conflicts</w:t>
      </w:r>
    </w:p>
    <w:p w14:paraId="64F6F012" w14:textId="77777777" w:rsidR="00584E91" w:rsidRPr="00FE74E8" w:rsidRDefault="00584E91" w:rsidP="00584E91">
      <w:pPr>
        <w:rPr>
          <w:lang w:val="en-US"/>
        </w:rPr>
      </w:pPr>
      <w:r w:rsidRPr="00EC015B">
        <w:rPr>
          <w:lang w:val="en-US"/>
        </w:rPr>
        <w:t xml:space="preserve">Organizational conflict </w:t>
      </w:r>
      <w:r>
        <w:rPr>
          <w:lang w:val="en-US"/>
        </w:rPr>
        <w:t>can be</w:t>
      </w:r>
      <w:r w:rsidRPr="00EC015B">
        <w:rPr>
          <w:lang w:val="en-US"/>
        </w:rPr>
        <w:t xml:space="preserve"> categorized into </w:t>
      </w:r>
      <w:r>
        <w:rPr>
          <w:lang w:val="en-US"/>
        </w:rPr>
        <w:t xml:space="preserve">three </w:t>
      </w:r>
      <w:r w:rsidRPr="00EC015B">
        <w:rPr>
          <w:lang w:val="en-US"/>
        </w:rPr>
        <w:t xml:space="preserve">levels: </w:t>
      </w:r>
      <w:r>
        <w:rPr>
          <w:lang w:val="en-US"/>
        </w:rPr>
        <w:t>individual</w:t>
      </w:r>
      <w:r w:rsidRPr="00EC015B">
        <w:rPr>
          <w:lang w:val="en-US"/>
        </w:rPr>
        <w:t xml:space="preserve">, intragroup, and intergroup conflict </w:t>
      </w:r>
      <w:r w:rsidRPr="00EC015B">
        <w:rPr>
          <w:lang w:val="en-US"/>
        </w:rPr>
        <w:fldChar w:fldCharType="begin"/>
      </w:r>
      <w:r>
        <w:rPr>
          <w:lang w:val="en-US"/>
        </w:rPr>
        <w:instrText xml:space="preserve"> ADDIN EN.CITE &lt;EndNote&gt;&lt;Cite&gt;&lt;Author&gt;Rahim&lt;/Author&gt;&lt;Year&gt;2017&lt;/Year&gt;&lt;RecNum&gt;4961&lt;/RecNum&gt;&lt;DisplayText&gt;(Rahim, 2017)&lt;/DisplayText&gt;&lt;record&gt;&lt;rec-number&gt;4961&lt;/rec-number&gt;&lt;foreign-keys&gt;&lt;key app="EN" db-id="psz0f0xrixzveyert2252950zrwdfzsefvv9" timestamp="1653126841" guid="f311c744-2812-4765-851c-4b65ae9b6ae9"&gt;4961&lt;/key&gt;&lt;/foreign-keys&gt;&lt;ref-type name="Book"&gt;6&lt;/ref-type&gt;&lt;contributors&gt;&lt;authors&gt;&lt;author&gt;Rahim, M Afzalur&lt;/author&gt;&lt;/authors&gt;&lt;/contributors&gt;&lt;titles&gt;&lt;title&gt;Managing conflict in organizations&lt;/title&gt;&lt;/titles&gt;&lt;dates&gt;&lt;year&gt;2017&lt;/year&gt;&lt;/dates&gt;&lt;publisher&gt;Routledge&lt;/publisher&gt;&lt;isbn&gt;0203786483&lt;/isbn&gt;&lt;urls&gt;&lt;/urls&gt;&lt;electronic-resource-num&gt;https://doi.org/10.4324/9780203786482&lt;/electronic-resource-num&gt;&lt;/record&gt;&lt;/Cite&gt;&lt;/EndNote&gt;</w:instrText>
      </w:r>
      <w:r w:rsidRPr="00EC015B">
        <w:rPr>
          <w:lang w:val="en-US"/>
        </w:rPr>
        <w:fldChar w:fldCharType="separate"/>
      </w:r>
      <w:r w:rsidRPr="00EC015B">
        <w:rPr>
          <w:noProof/>
          <w:lang w:val="en-US"/>
        </w:rPr>
        <w:t>(Rahim, 2017)</w:t>
      </w:r>
      <w:r w:rsidRPr="00EC015B">
        <w:rPr>
          <w:lang w:val="en-US"/>
        </w:rPr>
        <w:fldChar w:fldCharType="end"/>
      </w:r>
      <w:r w:rsidRPr="00EC015B">
        <w:rPr>
          <w:lang w:val="en-US"/>
        </w:rPr>
        <w:t>.</w:t>
      </w:r>
      <w:r>
        <w:rPr>
          <w:lang w:val="en-US"/>
        </w:rPr>
        <w:t xml:space="preserve"> Individual conflicts appear when a person's goal-achieving path is challenged or blocked. A typical example of individual conflict is work-family role conflict. A previous cross-cultural study of life satisfaction found a negative relationship between work-family conflict and employee well-being </w:t>
      </w:r>
      <w:r>
        <w:rPr>
          <w:lang w:val="en-US"/>
        </w:rPr>
        <w:fldChar w:fldCharType="begin"/>
      </w:r>
      <w:r>
        <w:rPr>
          <w:lang w:val="en-US"/>
        </w:rPr>
        <w:instrText xml:space="preserve"> ADDIN EN.CITE &lt;EndNote&gt;&lt;Cite&gt;&lt;Author&gt;Lu&lt;/Author&gt;&lt;Year&gt;2006&lt;/Year&gt;&lt;RecNum&gt;4994&lt;/RecNum&gt;&lt;DisplayText&gt;(Lu et al., 2006)&lt;/DisplayText&gt;&lt;record&gt;&lt;rec-number&gt;4994&lt;/rec-number&gt;&lt;foreign-keys&gt;&lt;key app="EN" db-id="psz0f0xrixzveyert2252950zrwdfzsefvv9" timestamp="165</w:instrText>
      </w:r>
      <w:r>
        <w:rPr>
          <w:rFonts w:hint="eastAsia"/>
          <w:lang w:val="en-US"/>
        </w:rPr>
        <w:instrText>5399955" guid="817b223e-bb15-4b2e-8cbb-a163135c5306"&gt;4994&lt;/key&gt;&lt;/foreign-keys&gt;&lt;ref-type name="Journal Article"&gt;17&lt;/ref-type&gt;&lt;contributors&gt;&lt;authors&gt;&lt;author&gt;Lu, Luo&lt;/author&gt;&lt;author&gt;Gilmour, Robin&lt;/author&gt;&lt;author&gt;Kao, Shu</w:instrText>
      </w:r>
      <w:r>
        <w:rPr>
          <w:rFonts w:hint="eastAsia"/>
          <w:lang w:val="en-US"/>
        </w:rPr>
        <w:instrText>‐</w:instrText>
      </w:r>
      <w:r>
        <w:rPr>
          <w:rFonts w:hint="eastAsia"/>
          <w:lang w:val="en-US"/>
        </w:rPr>
        <w:instrText>Fang&lt;/author&gt;&lt;author&gt;Huang, Mao</w:instrText>
      </w:r>
      <w:r>
        <w:rPr>
          <w:rFonts w:hint="eastAsia"/>
          <w:lang w:val="en-US"/>
        </w:rPr>
        <w:instrText>‐</w:instrText>
      </w:r>
      <w:r>
        <w:rPr>
          <w:rFonts w:hint="eastAsia"/>
          <w:lang w:val="en-US"/>
        </w:rPr>
        <w:instrText>Ting&lt;/author&gt;&lt;/authors&gt;&lt;/contributors&gt;&lt;titles&gt;&lt;title&gt;A cross</w:instrText>
      </w:r>
      <w:r>
        <w:rPr>
          <w:rFonts w:hint="eastAsia"/>
          <w:lang w:val="en-US"/>
        </w:rPr>
        <w:instrText>‐</w:instrText>
      </w:r>
      <w:r>
        <w:rPr>
          <w:rFonts w:hint="eastAsia"/>
          <w:lang w:val="en-US"/>
        </w:rPr>
        <w:instrText>cultural study of work/family demands, work/family conflict and wellbeing: the Taiwanese vs British&lt;/title&gt;&lt;secondary-title&gt;Career Development International&lt;/secondary-title&gt;&lt;/titles&gt;&lt;periodical&gt;&lt;fu</w:instrText>
      </w:r>
      <w:r>
        <w:rPr>
          <w:lang w:val="en-US"/>
        </w:rPr>
        <w:instrText>ll-title&gt;Career Development International&lt;/full-title&gt;&lt;/periodical&gt;&lt;dates&gt;&lt;year&gt;2006&lt;/year&gt;&lt;/dates&gt;&lt;isbn&gt;1362-0436&lt;/isbn&gt;&lt;urls&gt;&lt;/urls&gt;&lt;/record&gt;&lt;/Cite&gt;&lt;/EndNote&gt;</w:instrText>
      </w:r>
      <w:r>
        <w:rPr>
          <w:lang w:val="en-US"/>
        </w:rPr>
        <w:fldChar w:fldCharType="separate"/>
      </w:r>
      <w:r>
        <w:rPr>
          <w:noProof/>
          <w:lang w:val="en-US"/>
        </w:rPr>
        <w:t>(Lu et al., 2006)</w:t>
      </w:r>
      <w:r>
        <w:rPr>
          <w:lang w:val="en-US"/>
        </w:rPr>
        <w:fldChar w:fldCharType="end"/>
      </w:r>
      <w:r>
        <w:rPr>
          <w:lang w:val="en-US"/>
        </w:rPr>
        <w:t xml:space="preserve">. In addition to internal obstacles, organizational conflict could occur between two persons within a group. </w:t>
      </w:r>
      <w:r>
        <w:rPr>
          <w:rFonts w:cstheme="minorHAnsi"/>
          <w:lang w:val="en-US"/>
        </w:rPr>
        <w:t>The primary sources of frustration in the workplace are intragroup conflicts such as f</w:t>
      </w:r>
      <w:r w:rsidRPr="00EC015B">
        <w:rPr>
          <w:rFonts w:cstheme="minorHAnsi"/>
          <w:lang w:val="en-US"/>
        </w:rPr>
        <w:t xml:space="preserve">airness, </w:t>
      </w:r>
      <w:r>
        <w:rPr>
          <w:rFonts w:cstheme="minorHAnsi"/>
          <w:lang w:val="en-US"/>
        </w:rPr>
        <w:t xml:space="preserve">work autonomy, </w:t>
      </w:r>
      <w:r w:rsidRPr="00EC015B">
        <w:rPr>
          <w:rFonts w:cstheme="minorHAnsi"/>
          <w:lang w:val="en-US"/>
        </w:rPr>
        <w:t>discrimination, and other ethical issues</w:t>
      </w:r>
      <w:r>
        <w:rPr>
          <w:rFonts w:cstheme="minorHAnsi"/>
          <w:lang w:val="en-US"/>
        </w:rPr>
        <w:t xml:space="preserve">. The results of longitudinal studies showed that interpersonal problems within-group negatively related to individual job satisfaction and agreement about the task </w:t>
      </w:r>
      <w:r>
        <w:rPr>
          <w:rFonts w:cstheme="minorHAnsi"/>
          <w:lang w:val="en-US"/>
        </w:rPr>
        <w:fldChar w:fldCharType="begin"/>
      </w:r>
      <w:r>
        <w:rPr>
          <w:rFonts w:cstheme="minorHAnsi"/>
          <w:lang w:val="en-US"/>
        </w:rPr>
        <w:instrText xml:space="preserve"> ADDIN EN.CITE &lt;EndNote&gt;&lt;Cite&gt;&lt;Author&gt;Jehn&lt;/Author&gt;&lt;Year&gt;2003&lt;/Year&gt;&lt;RecNum&gt;4996&lt;/RecNum&gt;&lt;DisplayText&gt;(Jehn &amp;amp; Bendersky, 2003; Jehn &amp;amp; Mannix, 2001)&lt;/DisplayText&gt;&lt;record&gt;&lt;rec-number&gt;4996&lt;/rec-number&gt;&lt;foreign-keys&gt;&lt;key app="EN" db-id="psz0f0xrixzveyert2252950zrwdfzsefvv9" timestamp="1655401271" guid="e68a3e5f-702a-4079-ba67-f4297861dbad"&gt;4996&lt;/key&gt;&lt;/foreign-keys&gt;&lt;ref-type name="Journal Article"&gt;17&lt;/ref-type&gt;&lt;contributors&gt;&lt;authors&gt;&lt;author&gt;Jehn, Karen A&lt;/author&gt;&lt;author&gt;Bendersky, Corinne&lt;/author&gt;&lt;/authors&gt;&lt;/contributors&gt;&lt;titles&gt;&lt;title&gt;Intragroup conflict in organizations: A contingency perspective on the conflict-outcome relationship&lt;/title&gt;&lt;secondary-title&gt;Research in organizational behavior&lt;/secondary-title&gt;&lt;/titles&gt;&lt;periodical&gt;&lt;full-title&gt;Research in organizational behavior&lt;/full-title&gt;&lt;/periodical&gt;&lt;pages&gt;187-242&lt;/pages&gt;&lt;volume&gt;25&lt;/volume&gt;&lt;dates&gt;&lt;year&gt;2003&lt;/year&gt;&lt;/dates&gt;&lt;isbn&gt;0191-3085&lt;/isbn&gt;&lt;urls&gt;&lt;/urls&gt;&lt;/record&gt;&lt;/Cite&gt;&lt;Cite&gt;&lt;Author&gt;Jehn&lt;/Author&gt;&lt;Year&gt;2001&lt;/Year&gt;&lt;RecNum&gt;4998&lt;/RecNum&gt;&lt;record&gt;&lt;rec-number&gt;4998&lt;/rec-number&gt;&lt;foreign-keys&gt;&lt;key app="EN" db-id="psz0f0xrixzveyert2252950zrwdfzsefvv9" timestamp="1655401377" guid="7846e836-ff02-4235-9559-6a9ff4a04b1c"&gt;4998&lt;/key&gt;&lt;/foreign-keys&gt;&lt;ref-type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isbn&gt;0001-4273&lt;/isbn&gt;&lt;urls&gt;&lt;/urls&gt;&lt;/record&gt;&lt;/Cite&gt;&lt;/EndNote&gt;</w:instrText>
      </w:r>
      <w:r>
        <w:rPr>
          <w:rFonts w:cstheme="minorHAnsi"/>
          <w:lang w:val="en-US"/>
        </w:rPr>
        <w:fldChar w:fldCharType="separate"/>
      </w:r>
      <w:r>
        <w:rPr>
          <w:rFonts w:cstheme="minorHAnsi"/>
          <w:noProof/>
          <w:lang w:val="en-US"/>
        </w:rPr>
        <w:t>(Jehn &amp; Bendersky, 2003; Jehn &amp; Mannix, 2001)</w:t>
      </w:r>
      <w:r>
        <w:rPr>
          <w:rFonts w:cstheme="minorHAnsi"/>
          <w:lang w:val="en-US"/>
        </w:rPr>
        <w:fldChar w:fldCharType="end"/>
      </w:r>
      <w:r>
        <w:rPr>
          <w:rFonts w:cstheme="minorHAnsi"/>
          <w:lang w:val="en-US"/>
        </w:rPr>
        <w:t>.</w:t>
      </w:r>
      <w:r>
        <w:rPr>
          <w:lang w:val="en-US"/>
        </w:rPr>
        <w:t xml:space="preserve"> </w:t>
      </w:r>
      <w:r>
        <w:rPr>
          <w:rFonts w:cstheme="minorHAnsi"/>
          <w:lang w:val="en-US"/>
        </w:rPr>
        <w:t xml:space="preserve">The third level of organizational conflict is intergroup conflict, which occurs between competing groups </w:t>
      </w:r>
      <w:r>
        <w:rPr>
          <w:rFonts w:cstheme="minorHAnsi"/>
          <w:lang w:val="en-US"/>
        </w:rPr>
        <w:fldChar w:fldCharType="begin"/>
      </w:r>
      <w:r>
        <w:rPr>
          <w:rFonts w:cstheme="minorHAnsi"/>
          <w:lang w:val="en-US"/>
        </w:rPr>
        <w:instrText xml:space="preserve"> ADDIN EN.CITE &lt;EndNote&gt;&lt;Cite&gt;&lt;Author&gt;Bornstein&lt;/Author&gt;&lt;Year&gt;2003&lt;/Year&gt;&lt;RecNum&gt;4995&lt;/RecNum&gt;&lt;DisplayText&gt;(Bornstein, 2003)&lt;/DisplayText&gt;&lt;record&gt;&lt;rec-number&gt;4995&lt;/rec-number&gt;&lt;foreign-keys&gt;&lt;key app="EN" db-id="psz0f0xrixzveyert2252950zrwdfzsefvv9" timestamp="1655400440" guid="bc782128-a3a8-495f-995b-79a292f3e07c"&gt;4995&lt;/key&gt;&lt;/foreign-keys&gt;&lt;ref-type name="Journal Article"&gt;17&lt;/ref-type&gt;&lt;contributors&gt;&lt;authors&gt;&lt;author&gt;Bornstein, Gary&lt;/author&gt;&lt;/authors&gt;&lt;/contributors&gt;&lt;titles&gt;&lt;title&gt;Intergroup conflict: Individual, group, and collective interests&lt;/title&gt;&lt;secondary-title&gt;Personality and social psychology review&lt;/secondary-title&gt;&lt;/titles&gt;&lt;periodical&gt;&lt;full-title&gt;Personality and Social Psychology Review&lt;/full-title&gt;&lt;/periodical&gt;&lt;pages&gt;129-145&lt;/pages&gt;&lt;volume&gt;7&lt;/volume&gt;&lt;number&gt;2&lt;/number&gt;&lt;dates&gt;&lt;year&gt;2003&lt;/year&gt;&lt;/dates&gt;&lt;isbn&gt;1088-8683&lt;/isbn&gt;&lt;urls&gt;&lt;/urls&gt;&lt;electronic-resource-num&gt;https://doi.org/10.1207/S15327957PSPR0702_129-145&lt;/electronic-resource-num&gt;&lt;/record&gt;&lt;/Cite&gt;&lt;/EndNote&gt;</w:instrText>
      </w:r>
      <w:r>
        <w:rPr>
          <w:rFonts w:cstheme="minorHAnsi"/>
          <w:lang w:val="en-US"/>
        </w:rPr>
        <w:fldChar w:fldCharType="separate"/>
      </w:r>
      <w:r>
        <w:rPr>
          <w:rFonts w:cstheme="minorHAnsi"/>
          <w:noProof/>
          <w:lang w:val="en-US"/>
        </w:rPr>
        <w:t>(Bornstein, 2003)</w:t>
      </w:r>
      <w:r>
        <w:rPr>
          <w:rFonts w:cstheme="minorHAnsi"/>
          <w:lang w:val="en-US"/>
        </w:rPr>
        <w:fldChar w:fldCharType="end"/>
      </w:r>
      <w:r>
        <w:rPr>
          <w:rFonts w:cstheme="minorHAnsi"/>
          <w:lang w:val="en-US"/>
        </w:rPr>
        <w:t xml:space="preserve">. For instance, the organization's marketing and finance teams could </w:t>
      </w:r>
      <w:r>
        <w:rPr>
          <w:rFonts w:cstheme="minorHAnsi"/>
          <w:lang w:val="en-US"/>
        </w:rPr>
        <w:lastRenderedPageBreak/>
        <w:t>generate intentions and frequent conflict while attaining their budgetary goals or competing for resources.</w:t>
      </w:r>
    </w:p>
    <w:p w14:paraId="7064CB83" w14:textId="77777777" w:rsidR="00584E91" w:rsidRPr="00EC015B" w:rsidRDefault="00584E91" w:rsidP="00584E91">
      <w:pPr>
        <w:rPr>
          <w:rFonts w:cstheme="minorHAnsi"/>
          <w:lang w:val="en-US"/>
        </w:rPr>
      </w:pPr>
    </w:p>
    <w:p w14:paraId="65E04CC9" w14:textId="77777777" w:rsidR="00584E91" w:rsidRPr="00EC015B" w:rsidRDefault="00584E91" w:rsidP="00584E91">
      <w:pPr>
        <w:pStyle w:val="Heading3"/>
        <w:rPr>
          <w:rFonts w:cstheme="minorHAnsi"/>
          <w:bCs w:val="0"/>
          <w:lang w:val="en-US"/>
        </w:rPr>
      </w:pPr>
      <w:r w:rsidRPr="00EC015B">
        <w:rPr>
          <w:rFonts w:cstheme="minorHAnsi"/>
          <w:lang w:val="en-US"/>
        </w:rPr>
        <w:t>Reducing and managing conflicts</w:t>
      </w:r>
    </w:p>
    <w:p w14:paraId="68EE9FF2" w14:textId="77777777" w:rsidR="00584E91" w:rsidRPr="00FA70F6" w:rsidRDefault="00584E91" w:rsidP="00584E91">
      <w:pPr>
        <w:rPr>
          <w:lang w:val="en-US"/>
        </w:rPr>
      </w:pPr>
      <w:r>
        <w:rPr>
          <w:lang w:val="en-US"/>
        </w:rPr>
        <w:t xml:space="preserve">The ideal condition for different levels of conflict is to avoid conflict before it occurs. For instance, many organizations make formal and transparent regulations and conflict policies for handling disagreements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 Yet, working together in organizations is not always successful for people with diverse backgrounds and goals. When conflict first appears, c</w:t>
      </w:r>
      <w:r w:rsidRPr="00EC015B">
        <w:rPr>
          <w:lang w:val="en-US"/>
        </w:rPr>
        <w:t xml:space="preserve">onflict management is crucial for organizations that pursue effective human resources management and higher productivity </w:t>
      </w:r>
      <w:r w:rsidRPr="00EC015B">
        <w:rPr>
          <w:lang w:val="en-US"/>
        </w:rPr>
        <w:fldChar w:fldCharType="begin"/>
      </w:r>
      <w:r>
        <w:rPr>
          <w:lang w:val="en-US"/>
        </w:rPr>
        <w:instrText xml:space="preserve"> ADDIN EN.CITE &lt;EndNote&gt;&lt;Cite&gt;&lt;Author&gt;Rahim&lt;/Author&gt;&lt;Year&gt;2017&lt;/Year&gt;&lt;RecNum&gt;4961&lt;/RecNum&gt;&lt;DisplayText&gt;(Rahim, 2017)&lt;/DisplayText&gt;&lt;record&gt;&lt;rec-number&gt;4961&lt;/rec-number&gt;&lt;foreign-keys&gt;&lt;key app="EN" db-id="psz0f0xrixzveyert2252950zrwdfzsefvv9" timestamp="1653126841" guid="f311c744-2812-4765-851c-4b65ae9b6ae9"&gt;4961&lt;/key&gt;&lt;/foreign-keys&gt;&lt;ref-type name="Book"&gt;6&lt;/ref-type&gt;&lt;contributors&gt;&lt;authors&gt;&lt;author&gt;Rahim, M Afzalur&lt;/author&gt;&lt;/authors&gt;&lt;/contributors&gt;&lt;titles&gt;&lt;title&gt;Managing conflict in organizations&lt;/title&gt;&lt;/titles&gt;&lt;dates&gt;&lt;year&gt;2017&lt;/year&gt;&lt;/dates&gt;&lt;publisher&gt;Routledge&lt;/publisher&gt;&lt;isbn&gt;0203786483&lt;/isbn&gt;&lt;urls&gt;&lt;/urls&gt;&lt;electronic-resource-num&gt;https://doi.org/10.4324/9780203786482&lt;/electronic-resource-num&gt;&lt;/record&gt;&lt;/Cite&gt;&lt;/EndNote&gt;</w:instrText>
      </w:r>
      <w:r w:rsidRPr="00EC015B">
        <w:rPr>
          <w:lang w:val="en-US"/>
        </w:rPr>
        <w:fldChar w:fldCharType="separate"/>
      </w:r>
      <w:r w:rsidRPr="00EC015B">
        <w:rPr>
          <w:noProof/>
          <w:lang w:val="en-US"/>
        </w:rPr>
        <w:t>(Rahim, 2017)</w:t>
      </w:r>
      <w:r w:rsidRPr="00EC015B">
        <w:rPr>
          <w:lang w:val="en-US"/>
        </w:rPr>
        <w:fldChar w:fldCharType="end"/>
      </w:r>
      <w:r w:rsidRPr="00EC015B">
        <w:rPr>
          <w:lang w:val="en-US"/>
        </w:rPr>
        <w:t>.</w:t>
      </w:r>
      <w:r>
        <w:rPr>
          <w:lang w:val="en-US"/>
        </w:rPr>
        <w:t xml:space="preserve"> Conflict management training and workshops are helpful for individual employees to learn practical skills to solve their interpersonal conflicts </w:t>
      </w:r>
      <w:r>
        <w:rPr>
          <w:lang w:val="en-US"/>
        </w:rPr>
        <w:fldChar w:fldCharType="begin"/>
      </w:r>
      <w:r>
        <w:rPr>
          <w:lang w:val="en-US"/>
        </w:rPr>
        <w:instrText xml:space="preserve"> ADDIN EN.CITE &lt;EndNote&gt;&lt;Cite&gt;&lt;Author&gt;Thakore&lt;/Author&gt;&lt;Year&gt;2013&lt;/Year&gt;&lt;RecNum&gt;4999&lt;/RecNum&gt;&lt;DisplayText&gt;(Thakore,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(IOSR-JBM)&lt;/full-title&gt;&lt;/periodical&gt;&lt;pages&gt;07-16&lt;/pages&gt;&lt;volume&gt;8&lt;/volume&gt;&lt;number&gt;6&lt;/number&gt;&lt;dates&gt;&lt;year&gt;2013&lt;/year&gt;&lt;/dates&gt;&lt;urls&gt;&lt;/urls&gt;&lt;/record&gt;&lt;/Cite&gt;&lt;/EndNote&gt;</w:instrText>
      </w:r>
      <w:r>
        <w:rPr>
          <w:lang w:val="en-US"/>
        </w:rPr>
        <w:fldChar w:fldCharType="separate"/>
      </w:r>
      <w:r>
        <w:rPr>
          <w:noProof/>
          <w:lang w:val="en-US"/>
        </w:rPr>
        <w:t>(Thakore, 2013)</w:t>
      </w:r>
      <w:r>
        <w:rPr>
          <w:lang w:val="en-US"/>
        </w:rPr>
        <w:fldChar w:fldCharType="end"/>
      </w:r>
      <w:r>
        <w:rPr>
          <w:lang w:val="en-US"/>
        </w:rPr>
        <w:t xml:space="preserve">. Taking the intergroup conflict as an example, emphasizing common </w:t>
      </w:r>
      <w:proofErr w:type="gramStart"/>
      <w:r>
        <w:rPr>
          <w:lang w:val="en-US"/>
        </w:rPr>
        <w:t>goals</w:t>
      </w:r>
      <w:proofErr w:type="gramEnd"/>
      <w:r>
        <w:rPr>
          <w:lang w:val="en-US"/>
        </w:rPr>
        <w:t xml:space="preserve"> and strengthening trust between two groups help to resolve the conflict. Moreover, to minimize the destructive effect of organizational conflicts, scholars and practitioners are interested </w:t>
      </w:r>
      <w:r w:rsidRPr="00455B8C">
        <w:rPr>
          <w:lang w:val="en-US"/>
        </w:rPr>
        <w:t>in the win-win resolution</w:t>
      </w:r>
      <w:r>
        <w:rPr>
          <w:lang w:val="en-US"/>
        </w:rPr>
        <w:t xml:space="preserve"> strategy that brings mutual beneficial outcomes between two parties </w:t>
      </w:r>
      <w:r>
        <w:rPr>
          <w:lang w:val="en-US"/>
        </w:rPr>
        <w:fldChar w:fldCharType="begin"/>
      </w:r>
      <w:r>
        <w:rPr>
          <w:lang w:val="en-US"/>
        </w:rPr>
        <w:instrText xml:space="preserve"> ADDIN EN.CITE &lt;EndNote&gt;&lt;Cite&gt;&lt;Author&gt;Thakore&lt;/Author&gt;&lt;Year&gt;2013&lt;/Year&gt;&lt;RecNum&gt;4999&lt;/RecNum&gt;&lt;DisplayText&gt;(Davidson &amp;amp; Wood, 2004; 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Cite&gt;&lt;Author&gt;Davidson&lt;/Author&gt;&lt;Year&gt;2004&lt;/Year&gt;&lt;RecNum&gt;5000&lt;/RecNum&gt;&lt;record&gt;&lt;rec-number&gt;5000&lt;/rec-number&gt;&lt;foreign-keys&gt;&lt;key app="EN" db-id="psz0f0xrixzveyert2252950zrwdfzsefvv9" timestamp="1655403316" guid="da7fa849-6781-4015-a59d-46a93f809a88"&gt;5000&lt;/key&gt;&lt;/foreign-keys&gt;&lt;ref-type name="Journal Article"&gt;17&lt;/ref-type&gt;&lt;contributors&gt;&lt;authors&gt;&lt;author&gt;Davidson, John&lt;/author&gt;&lt;author&gt;Wood, Christine&lt;/author&gt;&lt;/authors&gt;&lt;/contributors&gt;&lt;titles&gt;&lt;title&gt;A conflict resolution model&lt;/title&gt;&lt;secondary-title&gt;Theory into practice&lt;/secondary-title&gt;&lt;/titles&gt;&lt;periodical&gt;&lt;full-title&gt;Theory into practice&lt;/full-title&gt;&lt;/periodical&gt;&lt;pages&gt;6-13&lt;/pages&gt;&lt;volume&gt;43&lt;/volume&gt;&lt;number&gt;1&lt;/number&gt;&lt;dates&gt;&lt;year&gt;2004&lt;/year&gt;&lt;/dates&gt;&lt;isbn&gt;0040-5841&lt;/isbn&gt;&lt;urls&gt;&lt;/urls&gt;&lt;/record&gt;&lt;/Cite&gt;&lt;/EndNote&gt;</w:instrText>
      </w:r>
      <w:r>
        <w:rPr>
          <w:lang w:val="en-US"/>
        </w:rPr>
        <w:fldChar w:fldCharType="separate"/>
      </w:r>
      <w:r>
        <w:rPr>
          <w:noProof/>
          <w:lang w:val="en-US"/>
        </w:rPr>
        <w:t>(Davidson &amp; Wood, 2004; Thakore, 2013)</w:t>
      </w:r>
      <w:r>
        <w:rPr>
          <w:lang w:val="en-US"/>
        </w:rPr>
        <w:fldChar w:fldCharType="end"/>
      </w:r>
      <w:r>
        <w:rPr>
          <w:lang w:val="en-US"/>
        </w:rPr>
        <w:t>.</w:t>
      </w:r>
    </w:p>
    <w:p w14:paraId="257AFA75" w14:textId="77777777" w:rsidR="00584E91" w:rsidRPr="00EC015B" w:rsidRDefault="00584E91" w:rsidP="00584E91">
      <w:pPr>
        <w:rPr>
          <w:rFonts w:cstheme="minorHAnsi"/>
          <w:lang w:val="en-US"/>
        </w:rPr>
      </w:pPr>
    </w:p>
    <w:p w14:paraId="79E7116C" w14:textId="77777777" w:rsidR="00584E91" w:rsidRDefault="00584E91" w:rsidP="00584E91">
      <w:pPr>
        <w:pStyle w:val="Heading3"/>
        <w:rPr>
          <w:rFonts w:cstheme="minorHAnsi"/>
          <w:lang w:val="en-US"/>
        </w:rPr>
      </w:pPr>
      <w:r w:rsidRPr="00EC015B">
        <w:rPr>
          <w:rFonts w:cstheme="minorHAnsi"/>
          <w:lang w:val="en-US"/>
        </w:rPr>
        <w:t>Self-Check Questions</w:t>
      </w:r>
    </w:p>
    <w:p w14:paraId="309461E8" w14:textId="77777777" w:rsidR="00584E91" w:rsidRDefault="00584E91" w:rsidP="00584E91">
      <w:pPr>
        <w:ind w:firstLine="709"/>
        <w:rPr>
          <w:lang w:val="en-US"/>
        </w:rPr>
      </w:pPr>
      <w:r w:rsidRPr="00275AD3">
        <w:rPr>
          <w:lang w:val="en-US"/>
        </w:rPr>
        <w:t>What are the three levels of organizational conflict?</w:t>
      </w:r>
    </w:p>
    <w:p w14:paraId="477CDCEB" w14:textId="77777777" w:rsidR="00584E91" w:rsidRPr="00740153" w:rsidRDefault="00584E91" w:rsidP="00584E91">
      <w:pPr>
        <w:rPr>
          <w:bCs/>
          <w:i/>
          <w:iCs/>
          <w:u w:val="single"/>
          <w:lang w:val="en-US"/>
        </w:rPr>
      </w:pPr>
      <w:r w:rsidRPr="00765A27">
        <w:rPr>
          <w:bCs/>
          <w:i/>
          <w:iCs/>
          <w:u w:val="single"/>
          <w:lang w:val="en-US"/>
        </w:rPr>
        <w:t xml:space="preserve">Answer: The three levels of organizational </w:t>
      </w:r>
      <w:r>
        <w:rPr>
          <w:bCs/>
          <w:i/>
          <w:iCs/>
          <w:u w:val="single"/>
          <w:lang w:val="en-US"/>
        </w:rPr>
        <w:t>conflict</w:t>
      </w:r>
      <w:r w:rsidRPr="00765A27">
        <w:rPr>
          <w:bCs/>
          <w:i/>
          <w:iCs/>
          <w:u w:val="single"/>
          <w:lang w:val="en-US"/>
        </w:rPr>
        <w:t xml:space="preserve"> are </w:t>
      </w:r>
      <w:r w:rsidRPr="00765A27">
        <w:rPr>
          <w:i/>
          <w:iCs/>
          <w:u w:val="single"/>
          <w:lang w:val="en-US"/>
        </w:rPr>
        <w:t>individual, intragroup, and intergroup</w:t>
      </w:r>
      <w:r>
        <w:rPr>
          <w:i/>
          <w:iCs/>
          <w:u w:val="single"/>
          <w:lang w:val="en-US"/>
        </w:rPr>
        <w:t>.</w:t>
      </w:r>
    </w:p>
    <w:p w14:paraId="1C3402D5" w14:textId="77777777" w:rsidR="00584E91" w:rsidRDefault="00584E91" w:rsidP="00584E91">
      <w:pPr>
        <w:ind w:left="709"/>
        <w:rPr>
          <w:lang w:val="en-US"/>
        </w:rPr>
      </w:pPr>
      <w:r>
        <w:rPr>
          <w:lang w:val="en-US"/>
        </w:rPr>
        <w:t xml:space="preserve">Please provide a suggestion for HR when the conflict first occurs between coworkers. </w:t>
      </w:r>
    </w:p>
    <w:p w14:paraId="125D6898" w14:textId="77777777" w:rsidR="00584E91" w:rsidRPr="00740153" w:rsidRDefault="00584E91" w:rsidP="00584E91">
      <w:pPr>
        <w:rPr>
          <w:i/>
          <w:iCs/>
          <w:u w:val="single"/>
          <w:lang w:val="en-US" w:eastAsia="zh-CN"/>
        </w:rPr>
      </w:pPr>
      <w:r w:rsidRPr="00740153">
        <w:rPr>
          <w:i/>
          <w:iCs/>
          <w:u w:val="single"/>
          <w:lang w:val="en-US"/>
        </w:rPr>
        <w:t xml:space="preserve">Answer: </w:t>
      </w:r>
      <w:r>
        <w:rPr>
          <w:i/>
          <w:iCs/>
          <w:u w:val="single"/>
          <w:lang w:val="en-US"/>
        </w:rPr>
        <w:t xml:space="preserve">While facing interpersonal conflicts in organizations, HR could apply the win-win resolution strategy to create mutually beneficial outcomes for both sides of the </w:t>
      </w:r>
      <w:r>
        <w:rPr>
          <w:rFonts w:hint="eastAsia"/>
          <w:i/>
          <w:iCs/>
          <w:u w:val="single"/>
          <w:lang w:val="en-US" w:eastAsia="zh-CN"/>
        </w:rPr>
        <w:t>di</w:t>
      </w:r>
      <w:r w:rsidRPr="00740153">
        <w:rPr>
          <w:i/>
          <w:iCs/>
          <w:u w:val="single"/>
          <w:lang w:val="en-US" w:eastAsia="zh-CN"/>
        </w:rPr>
        <w:t>spute.</w:t>
      </w:r>
    </w:p>
    <w:p w14:paraId="24824013" w14:textId="77777777" w:rsidR="00584E91" w:rsidRPr="00275AD3" w:rsidRDefault="00584E91" w:rsidP="00584E91">
      <w:pPr>
        <w:rPr>
          <w:lang w:val="en-US"/>
        </w:rPr>
      </w:pPr>
    </w:p>
    <w:p w14:paraId="33E0DCDD" w14:textId="77777777" w:rsidR="00584E91" w:rsidRPr="004A471E" w:rsidRDefault="00584E91" w:rsidP="00584E91">
      <w:pPr>
        <w:pStyle w:val="Heading2"/>
        <w:rPr>
          <w:lang w:val="en-US"/>
        </w:rPr>
      </w:pPr>
      <w:r w:rsidRPr="004A471E">
        <w:rPr>
          <w:lang w:val="en-US"/>
        </w:rPr>
        <w:lastRenderedPageBreak/>
        <w:t>5.5 Mergers and Acquisitions</w:t>
      </w:r>
    </w:p>
    <w:p w14:paraId="5485DA75" w14:textId="77777777" w:rsidR="00584E91" w:rsidRPr="00EC015B" w:rsidRDefault="00584E91" w:rsidP="00584E91">
      <w:pPr>
        <w:rPr>
          <w:lang w:val="en-US"/>
        </w:rPr>
      </w:pPr>
      <w:r>
        <w:rPr>
          <w:noProof/>
          <w:lang w:val="en-US"/>
        </w:rPr>
        <mc:AlternateContent>
          <mc:Choice Requires="wps">
            <w:drawing>
              <wp:anchor distT="0" distB="0" distL="114300" distR="114300" simplePos="0" relativeHeight="251724800" behindDoc="0" locked="0" layoutInCell="1" allowOverlap="1" wp14:anchorId="27C8C68C" wp14:editId="5C75B968">
                <wp:simplePos x="0" y="0"/>
                <wp:positionH relativeFrom="column">
                  <wp:posOffset>6829767</wp:posOffset>
                </wp:positionH>
                <wp:positionV relativeFrom="paragraph">
                  <wp:posOffset>655564</wp:posOffset>
                </wp:positionV>
                <wp:extent cx="2630658" cy="1252025"/>
                <wp:effectExtent l="0" t="0" r="11430" b="18415"/>
                <wp:wrapNone/>
                <wp:docPr id="237411613" name="Text Box 237411613"/>
                <wp:cNvGraphicFramePr/>
                <a:graphic xmlns:a="http://schemas.openxmlformats.org/drawingml/2006/main">
                  <a:graphicData uri="http://schemas.microsoft.com/office/word/2010/wordprocessingShape">
                    <wps:wsp>
                      <wps:cNvSpPr txBox="1"/>
                      <wps:spPr>
                        <a:xfrm>
                          <a:off x="0" y="0"/>
                          <a:ext cx="2630658" cy="1252025"/>
                        </a:xfrm>
                        <a:prstGeom prst="rect">
                          <a:avLst/>
                        </a:prstGeom>
                        <a:solidFill>
                          <a:schemeClr val="lt1"/>
                        </a:solidFill>
                        <a:ln w="6350">
                          <a:solidFill>
                            <a:prstClr val="black"/>
                          </a:solidFill>
                        </a:ln>
                      </wps:spPr>
                      <wps:txbx>
                        <w:txbxContent>
                          <w:p w14:paraId="5A6757D6" w14:textId="77777777" w:rsidR="00584E91" w:rsidRPr="00CA40F5" w:rsidRDefault="00584E91" w:rsidP="00584E91">
                            <w:pPr>
                              <w:rPr>
                                <w:lang w:val="en-US"/>
                              </w:rPr>
                            </w:pPr>
                            <w:r>
                              <w:rPr>
                                <w:b/>
                                <w:bCs/>
                                <w:lang w:val="en-US"/>
                              </w:rPr>
                              <w:t>M</w:t>
                            </w:r>
                            <w:r w:rsidRPr="00EC015B">
                              <w:rPr>
                                <w:b/>
                                <w:bCs/>
                                <w:lang w:val="en-US"/>
                              </w:rPr>
                              <w:t>erger</w:t>
                            </w:r>
                            <w:r>
                              <w:rPr>
                                <w:lang w:val="en-US"/>
                              </w:rPr>
                              <w:t>: A form of organizational development that two or more independent organizations mutually integrate to become a new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8C68C" id="Text Box 237411613" o:spid="_x0000_s1165" type="#_x0000_t202" style="position:absolute;left:0;text-align:left;margin-left:537.8pt;margin-top:51.6pt;width:207.15pt;height:98.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ePAIAAIUEAAAOAAAAZHJzL2Uyb0RvYy54bWysVEtv2zAMvg/YfxB0X+y4SdY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" fillcolor="white [3201]" strokeweight=".5pt">
                <v:textbox>
                  <w:txbxContent>
                    <w:p w14:paraId="5A6757D6" w14:textId="77777777" w:rsidR="00584E91" w:rsidRPr="00CA40F5" w:rsidRDefault="00584E91" w:rsidP="00584E91">
                      <w:pPr>
                        <w:rPr>
                          <w:lang w:val="en-US"/>
                        </w:rPr>
                      </w:pPr>
                      <w:r>
                        <w:rPr>
                          <w:b/>
                          <w:bCs/>
                          <w:lang w:val="en-US"/>
                        </w:rPr>
                        <w:t>M</w:t>
                      </w:r>
                      <w:r w:rsidRPr="00EC015B">
                        <w:rPr>
                          <w:b/>
                          <w:bCs/>
                          <w:lang w:val="en-US"/>
                        </w:rPr>
                        <w:t>erger</w:t>
                      </w:r>
                      <w:r>
                        <w:rPr>
                          <w:lang w:val="en-US"/>
                        </w:rPr>
                        <w:t>: A form of organizational development that two or more independent organizations mutually integrate to become a new entity.</w:t>
                      </w:r>
                    </w:p>
                  </w:txbxContent>
                </v:textbox>
              </v:shape>
            </w:pict>
          </mc:Fallback>
        </mc:AlternateContent>
      </w:r>
      <w:r w:rsidRPr="00EC015B">
        <w:rPr>
          <w:lang w:val="en-US"/>
        </w:rPr>
        <w:t xml:space="preserve">With the rapid development of the economy, organizations and their members </w:t>
      </w:r>
      <w:r>
        <w:rPr>
          <w:lang w:val="en-US"/>
        </w:rPr>
        <w:t>must</w:t>
      </w:r>
      <w:r w:rsidRPr="00EC015B">
        <w:rPr>
          <w:lang w:val="en-US"/>
        </w:rPr>
        <w:t xml:space="preserve"> face massive changes throughout their development, which is not only a choice but also a reality.</w:t>
      </w:r>
      <w:r>
        <w:rPr>
          <w:lang w:val="en-US"/>
        </w:rPr>
        <w:t xml:space="preserve"> </w:t>
      </w:r>
      <w:r w:rsidRPr="00EC015B">
        <w:rPr>
          <w:lang w:val="en-US"/>
        </w:rPr>
        <w:t>The organizational changes could be either downsizing or upsizing, minors or huge.</w:t>
      </w:r>
      <w:r>
        <w:rPr>
          <w:lang w:val="en-US"/>
        </w:rPr>
        <w:t xml:space="preserve"> </w:t>
      </w:r>
      <w:r w:rsidRPr="00EC015B">
        <w:rPr>
          <w:lang w:val="en-US"/>
        </w:rPr>
        <w:t xml:space="preserve">In modern industry, there are two forms of organizational change: </w:t>
      </w:r>
      <w:r w:rsidRPr="00EC015B">
        <w:rPr>
          <w:b/>
          <w:bCs/>
          <w:lang w:val="en-US"/>
        </w:rPr>
        <w:t>mergers and acquisitions (M&amp;As)</w:t>
      </w:r>
      <w:r w:rsidRPr="00EC015B">
        <w:rPr>
          <w:lang w:val="en-US"/>
        </w:rPr>
        <w:t>.</w:t>
      </w:r>
      <w:r>
        <w:rPr>
          <w:lang w:val="en-US"/>
        </w:rPr>
        <w:t xml:space="preserve"> </w:t>
      </w:r>
      <w:r w:rsidRPr="00EC015B">
        <w:rPr>
          <w:lang w:val="en-US"/>
        </w:rPr>
        <w:t xml:space="preserve">Specifically, a </w:t>
      </w:r>
      <w:r w:rsidRPr="00EC015B">
        <w:rPr>
          <w:b/>
          <w:bCs/>
          <w:lang w:val="en-US"/>
        </w:rPr>
        <w:t>merger</w:t>
      </w:r>
      <w:r w:rsidRPr="00EC015B">
        <w:rPr>
          <w:lang w:val="en-US"/>
        </w:rPr>
        <w:t xml:space="preserve"> refers to a mutual integrating process of two or more separate organizations, which are approximately </w:t>
      </w:r>
      <w:r>
        <w:rPr>
          <w:lang w:val="en-US"/>
        </w:rPr>
        <w:t>similar in</w:t>
      </w:r>
      <w:r w:rsidRPr="00EC015B">
        <w:rPr>
          <w:lang w:val="en-US"/>
        </w:rPr>
        <w:t xml:space="preserve"> size, joining their forces to move forward as a new single entity </w:t>
      </w:r>
      <w:r w:rsidRPr="00EC015B">
        <w:rPr>
          <w:lang w:val="en-US"/>
        </w:rPr>
        <w:fldChar w:fldCharType="begin"/>
      </w:r>
      <w:r>
        <w:rPr>
          <w:lang w:val="en-US"/>
        </w:rPr>
        <w:instrText xml:space="preserve"> ADDIN EN.CITE &lt;EndNote&gt;&lt;Cite&gt;&lt;Author&gt;Burke&lt;/Author&gt;&lt;Year&gt;1998&lt;/Year&gt;&lt;RecNum&gt;4976&lt;/RecNum&gt;&lt;DisplayText&gt;(Burke &amp;amp; Nelson, 1998; Burke, 2017)&lt;/DisplayText&gt;&lt;record&gt;&lt;rec-number&gt;4976&lt;/rec-number&gt;&lt;foreign-keys&gt;&lt;key app="EN" db-id="psz0f0xrixzveyert2252950zrwdfzsefvv9" timestamp="1653940274" guid="e5078121-09c0-4d52-a612-8aba038a04bb"&gt;4976&lt;/key&gt;&lt;/foreign-keys&gt;&lt;ref-type name="Journal Article"&gt;17&lt;/ref-type&gt;&lt;contributors&gt;&lt;authors&gt;&lt;author&gt;Burke, Ronald J&lt;/author&gt;&lt;author&gt;Nelson, Debra&lt;/author&gt;&lt;/authors&gt;&lt;/contributors&gt;&lt;titles&gt;&lt;title&gt;Mergers and acquisitions, downsizing, and privatization: A North American perspective&lt;/title&gt;&lt;/titles&gt;&lt;dates&gt;&lt;year&gt;1998&lt;/year&gt;&lt;/dates&gt;&lt;isbn&gt;155798462X&lt;/isbn&gt;&lt;urls&gt;&lt;/urls&gt;&lt;/record&gt;&lt;/Cite&gt;&lt;Cite&gt;&lt;Author&gt;Burke&lt;/Author&gt;&lt;Year&gt;2017&lt;/Year&gt;&lt;RecNum&gt;4979&lt;/RecNum&gt;&lt;record&gt;&lt;rec-number&gt;4979&lt;/rec-number&gt;&lt;foreign-keys&gt;&lt;key app="EN" db-id="psz0f0xrixzveyert2252950zrwdfzsefvv9" timestamp="1653977431" guid="bf90b506-3265-47d7-b838-4f17788a1bb1"&gt;4979&lt;/key&gt;&lt;/foreign-keys&gt;&lt;ref-type name="Book"&gt;6&lt;/ref-type&gt;&lt;contributors&gt;&lt;authors&gt;&lt;author&gt;Burke, W Warner&lt;/author&gt;&lt;/authors&gt;&lt;/contributors&gt;&lt;titles&gt;&lt;title&gt;Organization change: Theory and practice&lt;/title&gt;&lt;/titles&gt;&lt;dates&gt;&lt;year&gt;2017&lt;/year&gt;&lt;/dates&gt;&lt;publisher&gt;Sage publications&lt;/publisher&gt;&lt;isbn&gt;150637879X&lt;/isbn&gt;&lt;urls&gt;&lt;/urls&gt;&lt;/record&gt;&lt;/Cite&gt;&lt;/EndNote&gt;</w:instrText>
      </w:r>
      <w:r w:rsidRPr="00EC015B">
        <w:rPr>
          <w:lang w:val="en-US"/>
        </w:rPr>
        <w:fldChar w:fldCharType="separate"/>
      </w:r>
      <w:r w:rsidRPr="00EC015B">
        <w:rPr>
          <w:noProof/>
          <w:lang w:val="en-US"/>
        </w:rPr>
        <w:t>(Burke &amp; Nelson, 1998; Burke, 2017)</w:t>
      </w:r>
      <w:r w:rsidRPr="00EC015B">
        <w:rPr>
          <w:lang w:val="en-US"/>
        </w:rPr>
        <w:fldChar w:fldCharType="end"/>
      </w:r>
      <w:r w:rsidRPr="00EC015B">
        <w:rPr>
          <w:lang w:val="en-US"/>
        </w:rPr>
        <w:t>.</w:t>
      </w:r>
      <w:r>
        <w:rPr>
          <w:lang w:val="en-US"/>
        </w:rPr>
        <w:t xml:space="preserve"> </w:t>
      </w:r>
      <w:r w:rsidRPr="00EC015B">
        <w:rPr>
          <w:lang w:val="en-US"/>
        </w:rPr>
        <w:t xml:space="preserve">For instance, company A and company B are both concerned </w:t>
      </w:r>
      <w:r>
        <w:rPr>
          <w:lang w:val="en-US"/>
        </w:rPr>
        <w:t>with reducing</w:t>
      </w:r>
      <w:r w:rsidRPr="00EC015B">
        <w:rPr>
          <w:lang w:val="en-US"/>
        </w:rPr>
        <w:t xml:space="preserve"> costs and </w:t>
      </w:r>
      <w:r>
        <w:rPr>
          <w:lang w:val="en-US"/>
        </w:rPr>
        <w:t>creating</w:t>
      </w:r>
      <w:r w:rsidRPr="00EC015B">
        <w:rPr>
          <w:lang w:val="en-US"/>
        </w:rPr>
        <w:t xml:space="preserve"> higher economic value.</w:t>
      </w:r>
      <w:r>
        <w:rPr>
          <w:lang w:val="en-US"/>
        </w:rPr>
        <w:t xml:space="preserve"> </w:t>
      </w:r>
      <w:r w:rsidRPr="00EC015B">
        <w:rPr>
          <w:lang w:val="en-US"/>
        </w:rPr>
        <w:t xml:space="preserve">Thus, they </w:t>
      </w:r>
      <w:r>
        <w:rPr>
          <w:lang w:val="en-US"/>
        </w:rPr>
        <w:t>agree</w:t>
      </w:r>
      <w:r w:rsidRPr="00EC015B">
        <w:rPr>
          <w:lang w:val="en-US"/>
        </w:rPr>
        <w:t xml:space="preserve"> to combine their business and unlock their synergies.</w:t>
      </w:r>
      <w:r>
        <w:rPr>
          <w:lang w:val="en-US"/>
        </w:rPr>
        <w:t xml:space="preserve"> </w:t>
      </w:r>
      <w:r w:rsidRPr="00EC015B">
        <w:rPr>
          <w:lang w:val="en-US"/>
        </w:rPr>
        <w:t xml:space="preserve">During this merging process, both companies </w:t>
      </w:r>
      <w:r>
        <w:rPr>
          <w:lang w:val="en-US"/>
        </w:rPr>
        <w:t>make</w:t>
      </w:r>
      <w:r w:rsidRPr="00EC015B">
        <w:rPr>
          <w:lang w:val="en-US"/>
        </w:rPr>
        <w:t xml:space="preserve"> a relatively equal partnership.</w:t>
      </w:r>
      <w:r>
        <w:rPr>
          <w:lang w:val="en-US"/>
        </w:rPr>
        <w:t xml:space="preserve"> </w:t>
      </w:r>
      <w:r w:rsidRPr="00EC015B">
        <w:rPr>
          <w:lang w:val="en-US"/>
        </w:rPr>
        <w:t>In the ideal situation, the new combined company is worth more than those two original companies.</w:t>
      </w:r>
    </w:p>
    <w:p w14:paraId="2E1AA1FB" w14:textId="77777777" w:rsidR="00584E91" w:rsidRPr="00EC015B" w:rsidRDefault="00584E91" w:rsidP="00584E91">
      <w:pPr>
        <w:rPr>
          <w:lang w:val="en-US"/>
        </w:rPr>
      </w:pPr>
      <w:r>
        <w:rPr>
          <w:noProof/>
          <w:lang w:val="en-US"/>
        </w:rPr>
        <mc:AlternateContent>
          <mc:Choice Requires="wps">
            <w:drawing>
              <wp:anchor distT="0" distB="0" distL="114300" distR="114300" simplePos="0" relativeHeight="251725824" behindDoc="0" locked="0" layoutInCell="1" allowOverlap="1" wp14:anchorId="2B56AEBD" wp14:editId="377A47FA">
                <wp:simplePos x="0" y="0"/>
                <wp:positionH relativeFrom="column">
                  <wp:posOffset>6827080</wp:posOffset>
                </wp:positionH>
                <wp:positionV relativeFrom="paragraph">
                  <wp:posOffset>292979</wp:posOffset>
                </wp:positionV>
                <wp:extent cx="2630658" cy="1252025"/>
                <wp:effectExtent l="0" t="0" r="11430" b="18415"/>
                <wp:wrapNone/>
                <wp:docPr id="237411614" name="Text Box 237411614"/>
                <wp:cNvGraphicFramePr/>
                <a:graphic xmlns:a="http://schemas.openxmlformats.org/drawingml/2006/main">
                  <a:graphicData uri="http://schemas.microsoft.com/office/word/2010/wordprocessingShape">
                    <wps:wsp>
                      <wps:cNvSpPr txBox="1"/>
                      <wps:spPr>
                        <a:xfrm>
                          <a:off x="0" y="0"/>
                          <a:ext cx="2630658" cy="1252025"/>
                        </a:xfrm>
                        <a:prstGeom prst="rect">
                          <a:avLst/>
                        </a:prstGeom>
                        <a:solidFill>
                          <a:schemeClr val="lt1"/>
                        </a:solidFill>
                        <a:ln w="6350">
                          <a:solidFill>
                            <a:prstClr val="black"/>
                          </a:solidFill>
                        </a:ln>
                      </wps:spPr>
                      <wps:txbx>
                        <w:txbxContent>
                          <w:p w14:paraId="594C7EE8" w14:textId="77777777" w:rsidR="00584E91" w:rsidRPr="00366FDF" w:rsidRDefault="00584E91" w:rsidP="00584E91">
                            <w:pPr>
                              <w:rPr>
                                <w:lang w:val="en-US" w:eastAsia="zh-CN"/>
                              </w:rPr>
                            </w:pPr>
                            <w:r>
                              <w:rPr>
                                <w:b/>
                                <w:bCs/>
                                <w:lang w:val="en-US"/>
                              </w:rPr>
                              <w:t>Acquisition</w:t>
                            </w:r>
                            <w:r>
                              <w:rPr>
                                <w:lang w:val="en-US"/>
                              </w:rPr>
                              <w:t xml:space="preserve">: A form of organizational development that a larger organization takes over the </w:t>
                            </w:r>
                            <w:r w:rsidRPr="00366FDF">
                              <w:rPr>
                                <w:lang w:val="en-US" w:eastAsia="zh-CN"/>
                              </w:rPr>
                              <w:t>ow</w:t>
                            </w:r>
                            <w:r>
                              <w:rPr>
                                <w:lang w:val="en-US" w:eastAsia="zh-CN"/>
                              </w:rPr>
                              <w:t>nership, assets, and shares of a smaller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6AEBD" id="Text Box 237411614" o:spid="_x0000_s1166" type="#_x0000_t202" style="position:absolute;left:0;text-align:left;margin-left:537.55pt;margin-top:23.05pt;width:207.15pt;height:98.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6PgIAAIU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" fillcolor="white [3201]" strokeweight=".5pt">
                <v:textbox>
                  <w:txbxContent>
                    <w:p w14:paraId="594C7EE8" w14:textId="77777777" w:rsidR="00584E91" w:rsidRPr="00366FDF" w:rsidRDefault="00584E91" w:rsidP="00584E91">
                      <w:pPr>
                        <w:rPr>
                          <w:lang w:val="en-US" w:eastAsia="zh-CN"/>
                        </w:rPr>
                      </w:pPr>
                      <w:r>
                        <w:rPr>
                          <w:b/>
                          <w:bCs/>
                          <w:lang w:val="en-US"/>
                        </w:rPr>
                        <w:t>Acquisition</w:t>
                      </w:r>
                      <w:r>
                        <w:rPr>
                          <w:lang w:val="en-US"/>
                        </w:rPr>
                        <w:t xml:space="preserve">: A form of organizational development that a larger organization takes over the </w:t>
                      </w:r>
                      <w:r w:rsidRPr="00366FDF">
                        <w:rPr>
                          <w:lang w:val="en-US" w:eastAsia="zh-CN"/>
                        </w:rPr>
                        <w:t>ow</w:t>
                      </w:r>
                      <w:r>
                        <w:rPr>
                          <w:lang w:val="en-US" w:eastAsia="zh-CN"/>
                        </w:rPr>
                        <w:t>nership, assets, and shares of a smaller organization.</w:t>
                      </w:r>
                    </w:p>
                  </w:txbxContent>
                </v:textbox>
              </v:shape>
            </w:pict>
          </mc:Fallback>
        </mc:AlternateContent>
      </w:r>
      <w:r w:rsidRPr="00EC015B">
        <w:rPr>
          <w:lang w:val="en-US"/>
        </w:rPr>
        <w:t xml:space="preserve">As another form of corporate combination, </w:t>
      </w:r>
      <w:r>
        <w:rPr>
          <w:lang w:val="en-US"/>
        </w:rPr>
        <w:t>an</w:t>
      </w:r>
      <w:r w:rsidRPr="00EC015B">
        <w:rPr>
          <w:lang w:val="en-US"/>
        </w:rPr>
        <w:t xml:space="preserve"> </w:t>
      </w:r>
      <w:r w:rsidRPr="00EC015B">
        <w:rPr>
          <w:b/>
          <w:bCs/>
          <w:lang w:val="en-US"/>
        </w:rPr>
        <w:t>acquisition</w:t>
      </w:r>
      <w:r w:rsidRPr="00EC015B">
        <w:rPr>
          <w:lang w:val="en-US"/>
        </w:rPr>
        <w:t xml:space="preserve"> is described as an ongoing business process </w:t>
      </w:r>
      <w:r>
        <w:rPr>
          <w:lang w:val="en-US"/>
        </w:rPr>
        <w:t>in</w:t>
      </w:r>
      <w:r w:rsidRPr="00EC015B">
        <w:rPr>
          <w:lang w:val="en-US"/>
        </w:rPr>
        <w:t xml:space="preserve"> which a larger organization (acquirer company) buys the assets (e.g., buildings, machinery, equipment, and patents) and shares of a smaller organization (target company) from the market </w:t>
      </w:r>
      <w:r w:rsidRPr="00EC015B">
        <w:rPr>
          <w:lang w:val="en-US"/>
        </w:rPr>
        <w:fldChar w:fldCharType="begin"/>
      </w:r>
      <w:r>
        <w:rPr>
          <w:lang w:val="en-US"/>
        </w:rPr>
        <w:instrText xml:space="preserve"> ADDIN EN.CITE &lt;EndNote&gt;&lt;Cite&gt;&lt;Author&gt;Burke&lt;/Author&gt;&lt;Year&gt;2017&lt;/Year&gt;&lt;RecNum&gt;4979&lt;/RecNum&gt;&lt;DisplayText&gt;(Burke, 2017)&lt;/DisplayText&gt;&lt;record&gt;&lt;rec-number&gt;4979&lt;/rec-number&gt;&lt;foreign-keys&gt;&lt;key app="EN" db-id="psz0f0xrixzveyert2252950zrwdfzsefvv9" timestamp="1653977431" guid="bf90b506-3265-47d7-b838-4f17788a1bb1"&gt;4979&lt;/key&gt;&lt;/foreign-keys&gt;&lt;ref-type name="Book"&gt;6&lt;/ref-type&gt;&lt;contributors&gt;&lt;authors&gt;&lt;author&gt;Burke, W Warner&lt;/author&gt;&lt;/authors&gt;&lt;/contributors&gt;&lt;titles&gt;&lt;title&gt;Organization change: Theory and practice&lt;/title&gt;&lt;/titles&gt;&lt;dates&gt;&lt;year&gt;2017&lt;/year&gt;&lt;/dates&gt;&lt;publisher&gt;Sage publications&lt;/publisher&gt;&lt;isbn&gt;150637879X&lt;/isbn&gt;&lt;urls&gt;&lt;/urls&gt;&lt;/record&gt;&lt;/Cite&gt;&lt;/EndNote&gt;</w:instrText>
      </w:r>
      <w:r w:rsidRPr="00EC015B">
        <w:rPr>
          <w:lang w:val="en-US"/>
        </w:rPr>
        <w:fldChar w:fldCharType="separate"/>
      </w:r>
      <w:r w:rsidRPr="00EC015B">
        <w:rPr>
          <w:noProof/>
          <w:lang w:val="en-US"/>
        </w:rPr>
        <w:t>(Burke, 2017)</w:t>
      </w:r>
      <w:r w:rsidRPr="00EC015B">
        <w:rPr>
          <w:lang w:val="en-US"/>
        </w:rPr>
        <w:fldChar w:fldCharType="end"/>
      </w:r>
      <w:r w:rsidRPr="00EC015B">
        <w:rPr>
          <w:lang w:val="en-US"/>
        </w:rPr>
        <w:t>.</w:t>
      </w:r>
      <w:r>
        <w:rPr>
          <w:lang w:val="en-US"/>
        </w:rPr>
        <w:t xml:space="preserve"> </w:t>
      </w:r>
      <w:r w:rsidRPr="00EC015B">
        <w:rPr>
          <w:lang w:val="en-US"/>
        </w:rPr>
        <w:t xml:space="preserve">For instance, if company A plans to </w:t>
      </w:r>
      <w:r>
        <w:rPr>
          <w:lang w:val="en-US"/>
        </w:rPr>
        <w:t>enter</w:t>
      </w:r>
      <w:r w:rsidRPr="00EC015B">
        <w:rPr>
          <w:lang w:val="en-US"/>
        </w:rPr>
        <w:t xml:space="preserve"> a new market, it can </w:t>
      </w:r>
      <w:r>
        <w:rPr>
          <w:lang w:val="en-US"/>
        </w:rPr>
        <w:t>take over company B's intangible assets</w:t>
      </w:r>
      <w:r w:rsidRPr="00EC015B">
        <w:rPr>
          <w:lang w:val="en-US"/>
        </w:rPr>
        <w:t>, such as its brand, trademarks, licenses, and other corporate intellectual property.</w:t>
      </w:r>
      <w:r>
        <w:rPr>
          <w:lang w:val="en-US"/>
        </w:rPr>
        <w:t xml:space="preserve"> </w:t>
      </w:r>
      <w:r w:rsidRPr="00EC015B">
        <w:rPr>
          <w:lang w:val="en-US"/>
        </w:rPr>
        <w:t xml:space="preserve">This deal helps company A </w:t>
      </w:r>
      <w:r>
        <w:rPr>
          <w:lang w:val="en-US"/>
        </w:rPr>
        <w:t>to multiply</w:t>
      </w:r>
      <w:r w:rsidRPr="00EC015B">
        <w:rPr>
          <w:lang w:val="en-US"/>
        </w:rPr>
        <w:t xml:space="preserve"> as a new owner and simultaneously minimize the risk of developing the same internally.</w:t>
      </w:r>
      <w:r>
        <w:rPr>
          <w:lang w:val="en-US"/>
        </w:rPr>
        <w:t xml:space="preserve"> </w:t>
      </w:r>
      <w:r w:rsidRPr="00EC015B">
        <w:rPr>
          <w:lang w:val="en-US"/>
        </w:rPr>
        <w:t>By contrast, company B loses ownership in this deal and becomes part of company A.</w:t>
      </w:r>
    </w:p>
    <w:p w14:paraId="4EC4EE1A" w14:textId="77777777" w:rsidR="00584E91" w:rsidRPr="00EC015B" w:rsidRDefault="00584E91" w:rsidP="00584E91">
      <w:pPr>
        <w:rPr>
          <w:lang w:val="en-US"/>
        </w:rPr>
      </w:pPr>
      <w:r>
        <w:rPr>
          <w:lang w:val="en-US"/>
        </w:rPr>
        <w:t xml:space="preserve">Among different organizational changes, </w:t>
      </w:r>
      <w:r w:rsidRPr="00EC015B">
        <w:rPr>
          <w:lang w:val="en-US"/>
        </w:rPr>
        <w:t>M&amp;As are usually very important, complex, and costly projects that bring massive changes to organizations</w:t>
      </w:r>
      <w:r>
        <w:rPr>
          <w:lang w:val="en-US"/>
        </w:rPr>
        <w:t xml:space="preserve">' fields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sidRPr="00EC015B">
        <w:rPr>
          <w:lang w:val="en-US"/>
        </w:rPr>
        <w:t>.</w:t>
      </w:r>
      <w:r>
        <w:rPr>
          <w:lang w:val="en-US"/>
        </w:rPr>
        <w:t xml:space="preserve"> </w:t>
      </w:r>
      <w:r w:rsidRPr="00EC015B">
        <w:rPr>
          <w:lang w:val="en-US"/>
        </w:rPr>
        <w:t>It can take place in domestic or international scope.</w:t>
      </w:r>
      <w:r>
        <w:rPr>
          <w:lang w:val="en-US"/>
        </w:rPr>
        <w:t xml:space="preserve"> </w:t>
      </w:r>
      <w:r w:rsidRPr="00EC015B">
        <w:rPr>
          <w:lang w:val="en-US"/>
        </w:rPr>
        <w:t xml:space="preserve">Identical to the large-scale M&amp;A projects is their influence on </w:t>
      </w:r>
      <w:r>
        <w:rPr>
          <w:lang w:val="en-US"/>
        </w:rPr>
        <w:t>employees'</w:t>
      </w:r>
      <w:r w:rsidRPr="00EC015B">
        <w:rPr>
          <w:lang w:val="en-US"/>
        </w:rPr>
        <w:t xml:space="preserve"> psychological conditions</w:t>
      </w:r>
      <w:r>
        <w:rPr>
          <w:lang w:val="en-US"/>
        </w:rPr>
        <w:t xml:space="preserve"> </w:t>
      </w:r>
      <w:r>
        <w:rPr>
          <w:lang w:val="en-US"/>
        </w:rPr>
        <w:fldChar w:fldCharType="begin"/>
      </w:r>
      <w:r>
        <w:rPr>
          <w:lang w:val="en-US"/>
        </w:rPr>
        <w:instrText xml:space="preserve"> ADDIN EN.CITE &lt;EndNote&gt;&lt;Cite&gt;&lt;Author&gt;Cartwright&lt;/Author&gt;&lt;Year&gt;1993&lt;/Year&gt;&lt;RecNum&gt;5064&lt;/RecNum&gt;&lt;DisplayText&gt;(Sue Cartwright &amp;amp; Cary L Cooper, 1993)&lt;/DisplayText&gt;&lt;record&gt;&lt;rec-number&gt;5064&lt;/rec-number&gt;&lt;foreign-keys&gt;&lt;key app="EN" db-id="psz0f0xrixzveyert2252950zrwdfzsefvv9" timestamp="1657717327" guid="64a88d72-e07b-4689-8569-96905202d7eb"&gt;5064&lt;/key&gt;&lt;/foreign-keys&gt;&lt;ref-type name="Journal Article"&gt;17&lt;/ref-type&gt;&lt;contributors&gt;&lt;authors&gt;&lt;author&gt;Cartwright, Sue&lt;/author&gt;&lt;author&gt;Cooper, Cary L&lt;/author&gt;&lt;/authors&gt;&lt;/contributors&gt;&lt;titles&gt;&lt;title&gt;The psychological impact of merger and acquisition on the individual: A study of building society managers&lt;/title&gt;&lt;secondary-title&gt;Human relations&lt;/secondary-title&gt;&lt;/titles&gt;&lt;periodical&gt;&lt;full-title&gt;Human relations&lt;/full-title&gt;&lt;/periodical&gt;&lt;pages&gt;327-347&lt;/pages&gt;&lt;volume&gt;46&lt;/volume&gt;&lt;number&gt;3&lt;/number&gt;&lt;dates&gt;&lt;year&gt;1993&lt;/year&gt;&lt;/dates&gt;&lt;isbn&gt;0018-7267&lt;/isbn&gt;&lt;urls&gt;&lt;/urls&gt;&lt;/record&gt;&lt;/Cite&gt;&lt;/EndNote&gt;</w:instrText>
      </w:r>
      <w:r>
        <w:rPr>
          <w:lang w:val="en-US"/>
        </w:rPr>
        <w:fldChar w:fldCharType="separate"/>
      </w:r>
      <w:r>
        <w:rPr>
          <w:noProof/>
          <w:lang w:val="en-US"/>
        </w:rPr>
        <w:t>(Sue Cartwright &amp; Cary L Cooper, 1993)</w:t>
      </w:r>
      <w:r>
        <w:rPr>
          <w:lang w:val="en-US"/>
        </w:rPr>
        <w:fldChar w:fldCharType="end"/>
      </w:r>
      <w:r w:rsidRPr="00EC015B">
        <w:rPr>
          <w:lang w:val="en-US"/>
        </w:rPr>
        <w:t>.</w:t>
      </w:r>
      <w:r>
        <w:rPr>
          <w:lang w:val="en-US"/>
        </w:rPr>
        <w:t xml:space="preserve"> </w:t>
      </w:r>
      <w:r w:rsidRPr="00EC015B">
        <w:rPr>
          <w:lang w:val="en-US"/>
        </w:rPr>
        <w:t>In this regard, I-O psychologists and advisers from different areas help organizations locate their efforts on the crucial factors that significantly affect the success of M&amp;As.</w:t>
      </w:r>
      <w:r>
        <w:rPr>
          <w:lang w:val="en-US"/>
        </w:rPr>
        <w:t xml:space="preserve"> </w:t>
      </w:r>
      <w:r w:rsidRPr="00EC015B">
        <w:rPr>
          <w:lang w:val="en-US"/>
        </w:rPr>
        <w:t>The current section will base the discussion of M&amp;As on the perspective of psychology.</w:t>
      </w:r>
    </w:p>
    <w:p w14:paraId="73EF4611" w14:textId="77777777" w:rsidR="00584E91" w:rsidRPr="00EC015B" w:rsidRDefault="00584E91" w:rsidP="00584E91">
      <w:pPr>
        <w:rPr>
          <w:lang w:val="en-US"/>
        </w:rPr>
      </w:pPr>
    </w:p>
    <w:p w14:paraId="3D5FE639" w14:textId="77777777" w:rsidR="00584E91" w:rsidRPr="00EC015B" w:rsidRDefault="00584E91" w:rsidP="00584E91">
      <w:pPr>
        <w:pStyle w:val="Heading3"/>
        <w:rPr>
          <w:rFonts w:cstheme="minorHAnsi"/>
          <w:bCs w:val="0"/>
          <w:lang w:val="en-US"/>
        </w:rPr>
      </w:pPr>
      <w:r w:rsidRPr="00EC015B">
        <w:rPr>
          <w:rFonts w:cstheme="minorHAnsi"/>
          <w:lang w:val="en-US"/>
        </w:rPr>
        <w:lastRenderedPageBreak/>
        <w:t xml:space="preserve">Psychological </w:t>
      </w:r>
      <w:r w:rsidRPr="00EC015B">
        <w:rPr>
          <w:rFonts w:cstheme="minorHAnsi"/>
          <w:bCs w:val="0"/>
          <w:lang w:val="en-US"/>
        </w:rPr>
        <w:t>Preparation for</w:t>
      </w:r>
      <w:r w:rsidRPr="00EC015B">
        <w:rPr>
          <w:rFonts w:cstheme="minorHAnsi"/>
          <w:lang w:val="en-US"/>
        </w:rPr>
        <w:t xml:space="preserve"> Mergers and Acquisitions</w:t>
      </w:r>
    </w:p>
    <w:p w14:paraId="230FEFDA" w14:textId="77777777" w:rsidR="00584E91" w:rsidRPr="00EC015B" w:rsidRDefault="00584E91" w:rsidP="00584E91">
      <w:pPr>
        <w:rPr>
          <w:lang w:val="en-US"/>
        </w:rPr>
      </w:pPr>
      <w:r w:rsidRPr="00EC015B">
        <w:rPr>
          <w:lang w:val="en-US"/>
        </w:rPr>
        <w:t>As mentioned earlier, the overarching reason</w:t>
      </w:r>
      <w:r>
        <w:rPr>
          <w:lang w:val="en-US"/>
        </w:rPr>
        <w:t>s</w:t>
      </w:r>
      <w:r w:rsidRPr="00EC015B">
        <w:rPr>
          <w:lang w:val="en-US"/>
        </w:rPr>
        <w:t xml:space="preserve"> for corporate combination can happen diversely.</w:t>
      </w:r>
      <w:r>
        <w:rPr>
          <w:lang w:val="en-US"/>
        </w:rPr>
        <w:t xml:space="preserve"> Whether</w:t>
      </w:r>
      <w:r w:rsidRPr="00EC015B">
        <w:rPr>
          <w:lang w:val="en-US"/>
        </w:rPr>
        <w:t xml:space="preserve"> the deals are done for strategic reasons, the combination processes influence </w:t>
      </w:r>
      <w:r>
        <w:rPr>
          <w:lang w:val="en-US"/>
        </w:rPr>
        <w:t>people’s psychological states</w:t>
      </w:r>
      <w:r w:rsidRPr="00EC015B">
        <w:rPr>
          <w:lang w:val="en-US"/>
        </w:rPr>
        <w:t xml:space="preserve"> in the short-term or long-term </w:t>
      </w:r>
      <w:r w:rsidRPr="00EC015B">
        <w:rPr>
          <w:lang w:val="en-US"/>
        </w:rPr>
        <w:fldChar w:fldCharType="begin"/>
      </w:r>
      <w:r>
        <w:rPr>
          <w:lang w:val="en-US"/>
        </w:rPr>
        <w:instrText xml:space="preserve"> ADDIN EN.CITE &lt;EndNote&gt;&lt;Cite&gt;&lt;Author&gt;Sverke&lt;/Author&gt;&lt;Year&gt;2002&lt;/Year&gt;&lt;RecNum&gt;4978&lt;/RecNum&gt;&lt;DisplayText&gt;(Sverke et al., 2002)&lt;/DisplayText&gt;&lt;record&gt;&lt;rec-number&gt;4978&lt;/rec-number&gt;&lt;foreign-keys&gt;&lt;key app="EN" db-id="psz0f0xrixzveyert2252950zrwdfzsefvv9" timestamp="1653975789" guid="4a73332f-e28c-4951-9f3a-c486d783d8b1"&gt;4978&lt;/key&gt;&lt;/foreign-keys&gt;&lt;ref-type name="Journal Article"&gt;17&lt;/ref-type&gt;&lt;contributors&gt;&lt;authors&gt;&lt;author&gt;Sverke, Magnus&lt;/author&gt;&lt;author&gt;Hellgren, Johnny&lt;/author&gt;&lt;author&gt;Näswall, Katharina&lt;/author&gt;&lt;/authors&gt;&lt;/contributors&gt;&lt;titles&gt;&lt;title&gt;No security: a meta-analysis and review of job insecurity and its consequences&lt;/title&gt;&lt;secondary-title&gt;Journal of occupational health psychology&lt;/secondary-title&gt;&lt;/titles&gt;&lt;periodical&gt;&lt;full-title&gt;Journal of occupational health psychology&lt;/full-title&gt;&lt;/periodical&gt;&lt;pages&gt;242&lt;/pages&gt;&lt;volume&gt;7&lt;/volume&gt;&lt;number&gt;3&lt;/number&gt;&lt;dates&gt;&lt;year&gt;2002&lt;/year&gt;&lt;/dates&gt;&lt;isbn&gt;1939-1307&lt;/isbn&gt;&lt;urls&gt;&lt;/urls&gt;&lt;/record&gt;&lt;/Cite&gt;&lt;/EndNote&gt;</w:instrText>
      </w:r>
      <w:r w:rsidRPr="00EC015B">
        <w:rPr>
          <w:lang w:val="en-US"/>
        </w:rPr>
        <w:fldChar w:fldCharType="separate"/>
      </w:r>
      <w:r w:rsidRPr="00EC015B">
        <w:rPr>
          <w:noProof/>
          <w:lang w:val="en-US"/>
        </w:rPr>
        <w:t>(Sverke et al., 2002)</w:t>
      </w:r>
      <w:r w:rsidRPr="00EC015B">
        <w:rPr>
          <w:lang w:val="en-US"/>
        </w:rPr>
        <w:fldChar w:fldCharType="end"/>
      </w:r>
      <w:r w:rsidRPr="00EC015B">
        <w:rPr>
          <w:lang w:val="en-US"/>
        </w:rPr>
        <w:t>.</w:t>
      </w:r>
      <w:r>
        <w:rPr>
          <w:lang w:val="en-US"/>
        </w:rPr>
        <w:t xml:space="preserve"> </w:t>
      </w:r>
      <w:r w:rsidRPr="00EC015B">
        <w:rPr>
          <w:lang w:val="en-US"/>
        </w:rPr>
        <w:t xml:space="preserve">During the deal of M&amp;As, the buyers and sellers </w:t>
      </w:r>
      <w:r>
        <w:rPr>
          <w:lang w:val="en-US"/>
        </w:rPr>
        <w:t>typically</w:t>
      </w:r>
      <w:r w:rsidRPr="00EC015B">
        <w:rPr>
          <w:lang w:val="en-US"/>
        </w:rPr>
        <w:t xml:space="preserve"> have different or even opposite psychological perspectives and mindsets </w:t>
      </w:r>
      <w:r w:rsidRPr="00EC015B">
        <w:rPr>
          <w:lang w:val="en-US"/>
        </w:rPr>
        <w:fldChar w:fldCharType="begin"/>
      </w:r>
      <w:r>
        <w:rPr>
          <w:lang w:val="en-US"/>
        </w:rPr>
        <w:instrText xml:space="preserve"> ADDIN EN.CITE &lt;EndNote&gt;&lt;Cite&gt;&lt;Author&gt;Marks&lt;/Author&gt;&lt;Year&gt;2001&lt;/Year&gt;&lt;RecNum&gt;4966&lt;/RecNum&gt;&lt;DisplayText&gt;(Marks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EndNote&gt;</w:instrText>
      </w:r>
      <w:r w:rsidRPr="00EC015B">
        <w:rPr>
          <w:lang w:val="en-US"/>
        </w:rPr>
        <w:fldChar w:fldCharType="separate"/>
      </w:r>
      <w:r w:rsidRPr="00EC015B">
        <w:rPr>
          <w:noProof/>
          <w:lang w:val="en-US"/>
        </w:rPr>
        <w:t>(Marks &amp; Mirvis, 2001)</w:t>
      </w:r>
      <w:r w:rsidRPr="00EC015B">
        <w:rPr>
          <w:lang w:val="en-US"/>
        </w:rPr>
        <w:fldChar w:fldCharType="end"/>
      </w:r>
      <w:r w:rsidRPr="00EC015B">
        <w:rPr>
          <w:lang w:val="en-US"/>
        </w:rPr>
        <w:t>.</w:t>
      </w:r>
      <w:r>
        <w:rPr>
          <w:lang w:val="en-US"/>
        </w:rPr>
        <w:t xml:space="preserve"> </w:t>
      </w:r>
      <w:r w:rsidRPr="00EC015B">
        <w:rPr>
          <w:lang w:val="en-US"/>
        </w:rPr>
        <w:t xml:space="preserve">In this context, understanding the employees who worked for their former or new company can better interpret their management behaviors, which eventually enhances the probability of a successful combination </w:t>
      </w:r>
      <w:r w:rsidRPr="00EC015B">
        <w:rPr>
          <w:lang w:val="en-US"/>
        </w:rPr>
        <w:fldChar w:fldCharType="begin"/>
      </w:r>
      <w:r>
        <w:rPr>
          <w:lang w:val="en-US"/>
        </w:rPr>
        <w:instrText xml:space="preserve"> ADDIN EN.CITE &lt;EndNote&gt;&lt;Cite&gt;&lt;Author&gt;Marks&lt;/Author&gt;&lt;Year&gt;2001&lt;/Year&gt;&lt;RecNum&gt;4966&lt;/RecNum&gt;&lt;DisplayText&gt;(Marks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EndNote&gt;</w:instrText>
      </w:r>
      <w:r w:rsidRPr="00EC015B">
        <w:rPr>
          <w:lang w:val="en-US"/>
        </w:rPr>
        <w:fldChar w:fldCharType="separate"/>
      </w:r>
      <w:r w:rsidRPr="00EC015B">
        <w:rPr>
          <w:noProof/>
          <w:lang w:val="en-US"/>
        </w:rPr>
        <w:t>(Marks &amp; Mirvis, 2001)</w:t>
      </w:r>
      <w:r w:rsidRPr="00EC015B">
        <w:rPr>
          <w:lang w:val="en-US"/>
        </w:rPr>
        <w:fldChar w:fldCharType="end"/>
      </w:r>
      <w:r w:rsidRPr="00EC015B">
        <w:rPr>
          <w:lang w:val="en-US"/>
        </w:rPr>
        <w:t>.</w:t>
      </w:r>
      <w:r>
        <w:rPr>
          <w:lang w:val="en-US"/>
        </w:rPr>
        <w:t xml:space="preserve"> </w:t>
      </w:r>
      <w:r w:rsidRPr="00EC015B">
        <w:rPr>
          <w:lang w:val="en-US"/>
        </w:rPr>
        <w:t xml:space="preserve">Given this, I-O psychologists and managers are interested in the psychological factors </w:t>
      </w:r>
      <w:r>
        <w:rPr>
          <w:lang w:val="en-US"/>
        </w:rPr>
        <w:t>affecting</w:t>
      </w:r>
      <w:r w:rsidRPr="00EC015B">
        <w:rPr>
          <w:lang w:val="en-US"/>
        </w:rPr>
        <w:t xml:space="preserve"> the success or failure of M&amp;As, such as </w:t>
      </w:r>
      <w:r>
        <w:rPr>
          <w:lang w:val="en-US"/>
        </w:rPr>
        <w:t>employees’</w:t>
      </w:r>
      <w:r w:rsidRPr="00EC015B">
        <w:rPr>
          <w:lang w:val="en-US"/>
        </w:rPr>
        <w:t xml:space="preserve"> work-related attitudes</w:t>
      </w:r>
      <w:r>
        <w:rPr>
          <w:lang w:val="en-US"/>
        </w:rPr>
        <w:t xml:space="preserve"> </w:t>
      </w:r>
      <w:r>
        <w:rPr>
          <w:lang w:val="en-US"/>
        </w:rPr>
        <w:fldChar w:fldCharType="begin"/>
      </w:r>
      <w:r>
        <w:rPr>
          <w:lang w:val="en-US"/>
        </w:rPr>
        <w:instrText xml:space="preserve"> ADDIN EN.CITE &lt;EndNote&gt;&lt;Cite&gt;&lt;Author&gt;Rafferty&lt;/Author&gt;&lt;Year&gt;2006&lt;/Year&gt;&lt;RecNum&gt;5149&lt;/RecNum&gt;&lt;DisplayText&gt;(Rafferty &amp;amp; Griffin, 2006)&lt;/DisplayText&gt;&lt;record&gt;&lt;rec-number&gt;5149&lt;/rec-number&gt;&lt;foreign-keys&gt;&lt;key app="EN" db-id="psz0f0xrixzveyert2252950zrwdfzsefvv9" timestamp="1658693104" guid="eea59824-573c-4bd7-935c-57e1c38d388e"&gt;5149&lt;/key&gt;&lt;/foreign-keys&gt;&lt;ref-type name="Journal Article"&gt;17&lt;/ref-type&gt;&lt;contributors&gt;&lt;authors&gt;&lt;author&gt;Rafferty, Alannah E&lt;/author&gt;&lt;author&gt;Griffin, Mark A&lt;/author&gt;&lt;/authors&gt;&lt;/contributors&gt;&lt;titles&gt;&lt;title&gt;Perceptions of organizational change: a stress and coping perspective&lt;/title&gt;&lt;secondary-title&gt;Journal of Applied Psychology&lt;/secondary-title&gt;&lt;/titles&gt;&lt;periodical&gt;&lt;full-title&gt;Journal of applied psychology&lt;/full-title&gt;&lt;/periodical&gt;&lt;pages&gt;1154-1162&lt;/pages&gt;&lt;volume&gt;91&lt;/volume&gt;&lt;number&gt;5&lt;/number&gt;&lt;dates&gt;&lt;year&gt;2006&lt;/year&gt;&lt;/dates&gt;&lt;urls&gt;&lt;/urls&gt;&lt;electronic-resource-num&gt;https://doi.org/10.1037/0021-9010.91.5.1154&amp;#xD;&lt;/electronic-resource-num&gt;&lt;/record&gt;&lt;/Cite&gt;&lt;/EndNote&gt;</w:instrText>
      </w:r>
      <w:r>
        <w:rPr>
          <w:lang w:val="en-US"/>
        </w:rPr>
        <w:fldChar w:fldCharType="separate"/>
      </w:r>
      <w:r>
        <w:rPr>
          <w:noProof/>
          <w:lang w:val="en-US"/>
        </w:rPr>
        <w:t>(Rafferty &amp; Griffin, 2006)</w:t>
      </w:r>
      <w:r>
        <w:rPr>
          <w:lang w:val="en-US"/>
        </w:rPr>
        <w:fldChar w:fldCharType="end"/>
      </w:r>
      <w:r w:rsidRPr="00EC015B">
        <w:rPr>
          <w:lang w:val="en-US"/>
        </w:rPr>
        <w:t xml:space="preserve">. </w:t>
      </w:r>
    </w:p>
    <w:p w14:paraId="35713B30" w14:textId="77777777" w:rsidR="00584E91" w:rsidRPr="00EC015B" w:rsidRDefault="00584E91" w:rsidP="00584E91">
      <w:pPr>
        <w:rPr>
          <w:lang w:val="en-US"/>
        </w:rPr>
      </w:pPr>
    </w:p>
    <w:p w14:paraId="53F874BB" w14:textId="77777777" w:rsidR="00584E91" w:rsidRPr="00EC015B" w:rsidRDefault="00584E91" w:rsidP="00584E91">
      <w:pPr>
        <w:pStyle w:val="Heading3"/>
        <w:rPr>
          <w:lang w:val="en-US"/>
        </w:rPr>
      </w:pPr>
      <w:r w:rsidRPr="00EC015B">
        <w:rPr>
          <w:lang w:val="en-US"/>
        </w:rPr>
        <w:t>Psychological Consequences of M&amp;As</w:t>
      </w:r>
    </w:p>
    <w:p w14:paraId="7DA31108" w14:textId="77777777" w:rsidR="00584E91" w:rsidRPr="00EC015B" w:rsidRDefault="00584E91" w:rsidP="00584E91">
      <w:pPr>
        <w:rPr>
          <w:lang w:val="en-US"/>
        </w:rPr>
      </w:pPr>
      <w:r w:rsidRPr="00EC015B">
        <w:rPr>
          <w:lang w:val="en-US"/>
        </w:rPr>
        <w:t>Throughout the combination process, many potential threats and difficulties may bring a dilemma to organizational members.</w:t>
      </w:r>
      <w:r>
        <w:rPr>
          <w:lang w:val="en-US"/>
        </w:rPr>
        <w:t xml:space="preserve"> </w:t>
      </w:r>
      <w:r w:rsidRPr="00EC015B">
        <w:rPr>
          <w:lang w:val="en-US"/>
        </w:rPr>
        <w:t xml:space="preserve">According to the statistics, after reorganizing the companies, over half of the business combinations do not reach the original expectation </w:t>
      </w:r>
      <w:r w:rsidRPr="00EC015B">
        <w:rPr>
          <w:lang w:val="en-US"/>
        </w:rPr>
        <w:fldChar w:fldCharType="begin"/>
      </w:r>
      <w:r>
        <w:rPr>
          <w:lang w:val="en-US"/>
        </w:rPr>
        <w:instrText xml:space="preserve"> ADDIN EN.CITE &lt;EndNote&gt;&lt;Cite&gt;&lt;Author&gt;Schoenberg&lt;/Author&gt;&lt;Year&gt;2006&lt;/Year&gt;&lt;RecNum&gt;4971&lt;/RecNum&gt;&lt;DisplayText&gt;(Schoenberg, 2006)&lt;/DisplayText&gt;&lt;record&gt;&lt;rec-number&gt;4971&lt;/rec-number&gt;&lt;foreign-keys&gt;&lt;key app="EN" db-id="psz0f0xrixzveyert2252950zrwdfzsefvv9" timestamp="1653592617" guid="5ebfb0c8-396a-4a3d-9125-ce5854625be7"&gt;4971&lt;/key&gt;&lt;/foreign-keys&gt;&lt;ref-type name="Journal Article"&gt;17&lt;/ref-type&gt;&lt;contributors&gt;&lt;authors&gt;&lt;author&gt;Schoenberg, Richard&lt;/author&gt;&lt;/authors&gt;&lt;/contributors&gt;&lt;titles&gt;&lt;title&gt;Measuring the performance of corporate acquisitions: An empirical comparison of alternative metrics&lt;/title&gt;&lt;secondary-title&gt;British Journal of Management&lt;/secondary-title&gt;&lt;/titles&gt;&lt;periodical&gt;&lt;full-title&gt;British Journal of Management&lt;/full-title&gt;&lt;/periodical&gt;&lt;pages&gt;361-370&lt;/pages&gt;&lt;volume&gt;17&lt;/volume&gt;&lt;number&gt;4&lt;/number&gt;&lt;dates&gt;&lt;year&gt;2006&lt;/year&gt;&lt;/dates&gt;&lt;isbn&gt;1045-3172&lt;/isbn&gt;&lt;urls&gt;&lt;/urls&gt;&lt;/record&gt;&lt;/Cite&gt;&lt;/EndNote&gt;</w:instrText>
      </w:r>
      <w:r w:rsidRPr="00EC015B">
        <w:rPr>
          <w:lang w:val="en-US"/>
        </w:rPr>
        <w:fldChar w:fldCharType="separate"/>
      </w:r>
      <w:r w:rsidRPr="00EC015B">
        <w:rPr>
          <w:noProof/>
          <w:lang w:val="en-US"/>
        </w:rPr>
        <w:t>(Schoenberg, 2006)</w:t>
      </w:r>
      <w:r w:rsidRPr="00EC015B">
        <w:rPr>
          <w:lang w:val="en-US"/>
        </w:rPr>
        <w:fldChar w:fldCharType="end"/>
      </w:r>
      <w:r w:rsidRPr="00EC015B">
        <w:rPr>
          <w:lang w:val="en-US"/>
        </w:rPr>
        <w:t>.</w:t>
      </w:r>
      <w:r>
        <w:rPr>
          <w:lang w:val="en-US"/>
        </w:rPr>
        <w:t xml:space="preserve"> This</w:t>
      </w:r>
      <w:r w:rsidRPr="00EC015B">
        <w:rPr>
          <w:lang w:val="en-US"/>
        </w:rPr>
        <w:t xml:space="preserve"> </w:t>
      </w:r>
      <w:r>
        <w:rPr>
          <w:lang w:val="en-US"/>
        </w:rPr>
        <w:t xml:space="preserve">failure is the </w:t>
      </w:r>
      <w:r w:rsidRPr="00EC015B">
        <w:rPr>
          <w:lang w:val="en-US"/>
        </w:rPr>
        <w:t xml:space="preserve">negative consequence of </w:t>
      </w:r>
      <w:r>
        <w:rPr>
          <w:lang w:val="en-US"/>
        </w:rPr>
        <w:t>lacking</w:t>
      </w:r>
      <w:r w:rsidRPr="00EC015B">
        <w:rPr>
          <w:lang w:val="en-US"/>
        </w:rPr>
        <w:t xml:space="preserve"> psychological preparation</w:t>
      </w:r>
      <w:r>
        <w:rPr>
          <w:lang w:val="en-US"/>
        </w:rPr>
        <w:t xml:space="preserve"> on the individual level</w:t>
      </w:r>
      <w:r w:rsidRPr="00EC015B">
        <w:rPr>
          <w:lang w:val="en-US"/>
        </w:rPr>
        <w:t>.</w:t>
      </w:r>
      <w:r>
        <w:rPr>
          <w:lang w:val="en-US"/>
        </w:rPr>
        <w:t xml:space="preserve"> </w:t>
      </w:r>
      <w:r w:rsidRPr="00EC015B">
        <w:rPr>
          <w:lang w:val="en-US"/>
        </w:rPr>
        <w:t xml:space="preserve">Or saying it another way, since employees </w:t>
      </w:r>
      <w:r>
        <w:rPr>
          <w:lang w:val="en-US"/>
        </w:rPr>
        <w:t>usually</w:t>
      </w:r>
      <w:r w:rsidRPr="00EC015B">
        <w:rPr>
          <w:lang w:val="en-US"/>
        </w:rPr>
        <w:t xml:space="preserve"> prefer predictable, stable, and secure working </w:t>
      </w:r>
      <w:r>
        <w:rPr>
          <w:lang w:val="en-US"/>
        </w:rPr>
        <w:t>conditions</w:t>
      </w:r>
      <w:r w:rsidRPr="00EC015B">
        <w:rPr>
          <w:lang w:val="en-US"/>
        </w:rPr>
        <w:t xml:space="preserve">, most large changes will be viewed as </w:t>
      </w:r>
      <w:r>
        <w:rPr>
          <w:lang w:val="en-US"/>
        </w:rPr>
        <w:t xml:space="preserve">uncertain, </w:t>
      </w:r>
      <w:r w:rsidRPr="00EC015B">
        <w:rPr>
          <w:lang w:val="en-US"/>
        </w:rPr>
        <w:t>risky</w:t>
      </w:r>
      <w:r>
        <w:rPr>
          <w:lang w:val="en-US"/>
        </w:rPr>
        <w:t>,</w:t>
      </w:r>
      <w:r w:rsidRPr="00EC015B">
        <w:rPr>
          <w:lang w:val="en-US"/>
        </w:rPr>
        <w:t xml:space="preserve"> and stressful </w:t>
      </w:r>
      <w:r w:rsidRPr="00EC015B">
        <w:rPr>
          <w:lang w:val="en-US"/>
        </w:rPr>
        <w:fldChar w:fldCharType="begin"/>
      </w:r>
      <w:r>
        <w:rPr>
          <w:lang w:val="en-US"/>
        </w:rPr>
        <w:instrText xml:space="preserve"> ADDIN EN.CITE &lt;EndNote&gt;&lt;Cite&gt;&lt;Author&gt;Bamberger&lt;/Author&gt;&lt;Year&gt;2012&lt;/Year&gt;&lt;RecNum&gt;4977&lt;/RecNum&gt;&lt;DisplayText&gt;(Bamberger et al., 2012)&lt;/DisplayText&gt;&lt;record&gt;&lt;rec-number&gt;4977&lt;/rec-number&gt;&lt;foreign-keys&gt;&lt;key app="EN" db-id="psz0f0xrixzveyert2252950zrwdfzsefvv9" timestamp="1653941579" guid="d4853a10-9378-496f-a638-95103c40577d"&gt;4977&lt;/key&gt;&lt;/foreign-keys&gt;&lt;ref-type name="Journal Article"&gt;17&lt;/ref-type&gt;&lt;contributors&gt;&lt;authors&gt;&lt;author&gt;Bamberger, Simon Grandjean&lt;/author&gt;&lt;author&gt;Vinding, Anker Lund&lt;/author&gt;&lt;author&gt;Larsen, Anelia&lt;/author&gt;&lt;author&gt;Nielsen, Peter&lt;/author&gt;&lt;author&gt;Fonager, Kirsten&lt;/author&gt;&lt;author&gt;Nielsen, René Nesgaard&lt;/author&gt;&lt;author&gt;Ryom, Pia&lt;/author&gt;&lt;author&gt;Omland, Øyvind&lt;/author&gt;&lt;/authors&gt;&lt;/contributors&gt;&lt;titles&gt;&lt;title&gt;Impact of organisational change on mental health: a systematic review&lt;/title&gt;&lt;secondary-title&gt;Occupational and environmental medicine&lt;/secondary-title&gt;&lt;/titles&gt;&lt;periodical&gt;&lt;full-title&gt;Occupational and environmental medicine&lt;/full-title&gt;&lt;/periodical&gt;&lt;pages&gt;592-598&lt;/pages&gt;&lt;volume&gt;69&lt;/volume&gt;&lt;number&gt;8&lt;/number&gt;&lt;dates&gt;&lt;year&gt;2012&lt;/year&gt;&lt;/dates&gt;&lt;isbn&gt;1351-0711&lt;/isbn&gt;&lt;urls&gt;&lt;/urls&gt;&lt;/record&gt;&lt;/Cite&gt;&lt;/EndNote&gt;</w:instrText>
      </w:r>
      <w:r w:rsidRPr="00EC015B">
        <w:rPr>
          <w:lang w:val="en-US"/>
        </w:rPr>
        <w:fldChar w:fldCharType="separate"/>
      </w:r>
      <w:r w:rsidRPr="00EC015B">
        <w:rPr>
          <w:noProof/>
          <w:lang w:val="en-US"/>
        </w:rPr>
        <w:t>(Bamberger et al., 2012)</w:t>
      </w:r>
      <w:r w:rsidRPr="00EC015B">
        <w:rPr>
          <w:lang w:val="en-US"/>
        </w:rPr>
        <w:fldChar w:fldCharType="end"/>
      </w:r>
      <w:r w:rsidRPr="00EC015B">
        <w:rPr>
          <w:lang w:val="en-US"/>
        </w:rPr>
        <w:t>.</w:t>
      </w:r>
      <w:r>
        <w:rPr>
          <w:lang w:val="en-US"/>
        </w:rPr>
        <w:t xml:space="preserve"> </w:t>
      </w:r>
      <w:r w:rsidRPr="00EC015B">
        <w:rPr>
          <w:lang w:val="en-US"/>
        </w:rPr>
        <w:t>The uncertainty of losing the job, the economic concern about wages, and the lack of trust in the new organizations are the possible reactions of employees.</w:t>
      </w:r>
      <w:r>
        <w:rPr>
          <w:lang w:val="en-US"/>
        </w:rPr>
        <w:t xml:space="preserve"> </w:t>
      </w:r>
      <w:r w:rsidRPr="00EC015B">
        <w:rPr>
          <w:lang w:val="en-US"/>
        </w:rPr>
        <w:t xml:space="preserve">These negative perceptions </w:t>
      </w:r>
      <w:r>
        <w:rPr>
          <w:lang w:val="en-US"/>
        </w:rPr>
        <w:t xml:space="preserve">of the job </w:t>
      </w:r>
      <w:r w:rsidRPr="00EC015B">
        <w:rPr>
          <w:lang w:val="en-US"/>
        </w:rPr>
        <w:t xml:space="preserve">would </w:t>
      </w:r>
      <w:r>
        <w:rPr>
          <w:lang w:val="en-US"/>
        </w:rPr>
        <w:t>negatively</w:t>
      </w:r>
      <w:r w:rsidRPr="00EC015B">
        <w:rPr>
          <w:lang w:val="en-US"/>
        </w:rPr>
        <w:t xml:space="preserve"> affect </w:t>
      </w:r>
      <w:r>
        <w:rPr>
          <w:lang w:val="en-US"/>
        </w:rPr>
        <w:t>employees'</w:t>
      </w:r>
      <w:r w:rsidRPr="00EC015B">
        <w:rPr>
          <w:lang w:val="en-US"/>
        </w:rPr>
        <w:t xml:space="preserve"> work-related behaviors: resistance to change </w:t>
      </w:r>
      <w:r w:rsidRPr="00EC015B">
        <w:rPr>
          <w:lang w:val="en-US"/>
        </w:rPr>
        <w:fldChar w:fldCharType="begin"/>
      </w:r>
      <w:r>
        <w:rPr>
          <w:lang w:val="en-US"/>
        </w:rPr>
        <w:instrText xml:space="preserve"> ADDIN EN.CITE &lt;EndNote&gt;&lt;Cite&gt;&lt;Author&gt;Giessner&lt;/Author&gt;&lt;Year&gt;2006&lt;/Year&gt;&lt;RecNum&gt;4969&lt;/RecNum&gt;&lt;DisplayText&gt;(Giessner et al., 2006; Van Dam, 2005)&lt;/DisplayText&gt;&lt;record&gt;&lt;rec-number&gt;4969&lt;/rec-number&gt;&lt;foreign-keys&gt;&lt;key app="EN" db-id="psz0f0xrixzveyert2252950zrwdfzsefvv9" timestamp="1653590969" guid="955c0430-d037-4a65-8705-e65c4735ead0"&gt;4969&lt;/key&gt;&lt;/foreign-keys&gt;&lt;ref-type name="Journal Article"&gt;17&lt;/ref-type&gt;&lt;contributors&gt;&lt;authors&gt;&lt;author&gt;Giessner, Steffen R&lt;/author&gt;&lt;author&gt;Viki, G Tendayi&lt;/author&gt;&lt;author&gt;Otten, Sabine&lt;/author&gt;&lt;author&gt;Terry, Deborah J&lt;/author&gt;&lt;author&gt;Täuber, Susanne&lt;/author&gt;&lt;/authors&gt;&lt;/contributors&gt;&lt;titles&gt;&lt;title&gt;The challenge of merging: Merger patterns, premerger status, and merger support&lt;/title&gt;&lt;secondary-title&gt;Personality and Social Psychology Bulletin&lt;/secondary-title&gt;&lt;/titles&gt;&lt;pages&gt;339-352&lt;/pages&gt;&lt;volume&gt;32&lt;/volume&gt;&lt;number&gt;3&lt;/number&gt;&lt;dates&gt;&lt;year&gt;2006&lt;/year&gt;&lt;/dates&gt;&lt;isbn&gt;0146-1672&lt;/isbn&gt;&lt;urls&gt;&lt;/urls&gt;&lt;/record&gt;&lt;/Cite&gt;&lt;Cite&gt;&lt;Author&gt;Van Dam&lt;/Author&gt;&lt;Year&gt;2005&lt;/Year&gt;&lt;RecNum&gt;4970&lt;/RecNum&gt;&lt;record&gt;&lt;rec-number&gt;4970&lt;/rec-number&gt;&lt;foreign-keys&gt;&lt;key app="EN" db-id="psz0f0xrixzveyert2252950zrwdfzsefvv9" timestamp="1653591200" guid="7a0b3729-3bc3-4db6-9c1f-6a4e88713bab"&gt;4970&lt;/key&gt;&lt;/foreign-keys&gt;&lt;ref-type name="Journal Article"&gt;17&lt;/ref-type&gt;&lt;contributors&gt;&lt;authors&gt;&lt;author&gt;Van Dam, Karen&lt;/author&gt;&lt;/authors&gt;&lt;/contributors&gt;&lt;titles&gt;&lt;title&gt;Employee attitudes toward job changes: An application and extension of Rusbult and Farrell&amp;apos;s investment model&lt;/title&gt;&lt;secondary-title&gt;Journal of occupational and organizational psychology&lt;/secondary-title&gt;&lt;/titles&gt;&lt;periodical&gt;&lt;full-title&gt;Journal of occupational and organizational psychology&lt;/full-title&gt;&lt;/periodical&gt;&lt;pages&gt;253-272&lt;/pages&gt;&lt;volume&gt;78&lt;/volume&gt;&lt;number&gt;2&lt;/number&gt;&lt;dates&gt;&lt;year&gt;2005&lt;/year&gt;&lt;/dates&gt;&lt;isbn&gt;0963-1798&lt;/isbn&gt;&lt;urls&gt;&lt;/urls&gt;&lt;/record&gt;&lt;/Cite&gt;&lt;/EndNote&gt;</w:instrText>
      </w:r>
      <w:r w:rsidRPr="00EC015B">
        <w:rPr>
          <w:lang w:val="en-US"/>
        </w:rPr>
        <w:fldChar w:fldCharType="separate"/>
      </w:r>
      <w:r w:rsidRPr="00EC015B">
        <w:rPr>
          <w:noProof/>
          <w:lang w:val="en-US"/>
        </w:rPr>
        <w:t>(Giessner et al., 2006; Van Dam, 2005)</w:t>
      </w:r>
      <w:r w:rsidRPr="00EC015B">
        <w:rPr>
          <w:lang w:val="en-US"/>
        </w:rPr>
        <w:fldChar w:fldCharType="end"/>
      </w:r>
      <w:r w:rsidRPr="00EC015B">
        <w:rPr>
          <w:lang w:val="en-US"/>
        </w:rPr>
        <w:t>.</w:t>
      </w:r>
      <w:r>
        <w:rPr>
          <w:lang w:val="en-US"/>
        </w:rPr>
        <w:t xml:space="preserve"> </w:t>
      </w:r>
      <w:r w:rsidRPr="00EC015B">
        <w:rPr>
          <w:lang w:val="en-US"/>
        </w:rPr>
        <w:t xml:space="preserve">When the resistance </w:t>
      </w:r>
      <w:r>
        <w:rPr>
          <w:lang w:val="en-US"/>
        </w:rPr>
        <w:t>rises</w:t>
      </w:r>
      <w:r w:rsidRPr="00EC015B">
        <w:rPr>
          <w:lang w:val="en-US"/>
        </w:rPr>
        <w:t xml:space="preserve"> at work, employees </w:t>
      </w:r>
      <w:r>
        <w:rPr>
          <w:lang w:val="en-US"/>
        </w:rPr>
        <w:t>will likely</w:t>
      </w:r>
      <w:r w:rsidRPr="00EC015B">
        <w:rPr>
          <w:lang w:val="en-US"/>
        </w:rPr>
        <w:t xml:space="preserve"> adopt a defensive stance and negative coping strategy </w:t>
      </w:r>
      <w:r>
        <w:rPr>
          <w:lang w:val="en-US"/>
        </w:rPr>
        <w:t xml:space="preserve">in the long run </w:t>
      </w:r>
      <w:r>
        <w:rPr>
          <w:lang w:val="en-US"/>
        </w:rPr>
        <w:fldChar w:fldCharType="begin"/>
      </w:r>
      <w:r>
        <w:rPr>
          <w:lang w:val="en-US"/>
        </w:rPr>
        <w:instrText xml:space="preserve"> ADDIN EN.CITE &lt;EndNote&gt;&lt;Cite&gt;&lt;Author&gt;Fugate&lt;/Author&gt;&lt;Year&gt;2008&lt;/Year&gt;&lt;RecNum&gt;5148&lt;/RecNum&gt;&lt;DisplayText&gt;(Fugate et al., 2008)&lt;/DisplayText&gt;&lt;record&gt;&lt;rec-number&gt;5148&lt;/rec-number&gt;&lt;foreign-keys&gt;&lt;key app="EN" db-id="psz0f0xrixzveyert2252950zrwdfzsefvv9" timestamp="1658693046" guid="b658ed33-abaa-4cc1-bf8b-a346c65b4eb2"&gt;5148&lt;/key&gt;&lt;/foreign-keys&gt;&lt;ref-type name="Journal Article"&gt;17&lt;/ref-type&gt;&lt;contributors&gt;&lt;authors&gt;&lt;author&gt;Fugate, Mel&lt;/author&gt;&lt;author&gt;Kinicki, Angelo J&lt;/author&gt;&lt;author&gt;Prussia, Gregory E&lt;/author&gt;&lt;/authors&gt;&lt;/contributors&gt;&lt;titles&gt;&lt;title&gt;Employee coping with organizational change: An examination of alternative theoretical perspectives and models&lt;/title&gt;&lt;secondary-title&gt;Personnel Psychology&lt;/secondary-title&gt;&lt;/titles&gt;&lt;periodical&gt;&lt;full-title&gt;Personnel Psychology&lt;/full-title&gt;&lt;/periodical&gt;&lt;pages&gt;1-36&lt;/pages&gt;&lt;volume&gt;61&lt;/volume&gt;&lt;number&gt;1&lt;/number&gt;&lt;dates&gt;&lt;year&gt;2008&lt;/year&gt;&lt;/dates&gt;&lt;isbn&gt;0031-5826&lt;/isbn&gt;&lt;urls&gt;&lt;/urls&gt;&lt;/record&gt;&lt;/Cite&gt;&lt;/EndNote&gt;</w:instrText>
      </w:r>
      <w:r>
        <w:rPr>
          <w:lang w:val="en-US"/>
        </w:rPr>
        <w:fldChar w:fldCharType="separate"/>
      </w:r>
      <w:r>
        <w:rPr>
          <w:noProof/>
          <w:lang w:val="en-US"/>
        </w:rPr>
        <w:t>(Fugate et al., 2008)</w:t>
      </w:r>
      <w:r>
        <w:rPr>
          <w:lang w:val="en-US"/>
        </w:rPr>
        <w:fldChar w:fldCharType="end"/>
      </w:r>
      <w:r w:rsidRPr="00EC015B">
        <w:rPr>
          <w:lang w:val="en-US"/>
        </w:rPr>
        <w:t>.</w:t>
      </w:r>
    </w:p>
    <w:p w14:paraId="73D15DB5" w14:textId="77777777" w:rsidR="00584E91" w:rsidRPr="00EC015B" w:rsidRDefault="00584E91" w:rsidP="00584E91">
      <w:pPr>
        <w:rPr>
          <w:lang w:val="en-US"/>
        </w:rPr>
      </w:pPr>
      <w:r w:rsidRPr="00EC015B">
        <w:rPr>
          <w:lang w:val="en-US"/>
        </w:rPr>
        <w:t xml:space="preserve">Moreover, some researchers pointed out </w:t>
      </w:r>
      <w:r>
        <w:rPr>
          <w:lang w:val="en-US"/>
        </w:rPr>
        <w:t>another</w:t>
      </w:r>
      <w:r w:rsidRPr="00EC015B">
        <w:rPr>
          <w:lang w:val="en-US"/>
        </w:rPr>
        <w:t xml:space="preserve"> common psychological state of employees facing M&amp;As: loss of organizational identification </w:t>
      </w:r>
      <w:r w:rsidRPr="00EC015B">
        <w:rPr>
          <w:lang w:val="en-US"/>
        </w:rPr>
        <w:fldChar w:fldCharType="begin"/>
      </w:r>
      <w:r>
        <w:rPr>
          <w:lang w:val="en-US"/>
        </w:rPr>
        <w:instrText xml:space="preserve"> ADDIN EN.CITE &lt;EndNote&gt;&lt;Cite&gt;&lt;Author&gt;Gautam&lt;/Author&gt;&lt;Year&gt;2004&lt;/Year&gt;&lt;RecNum&gt;4980&lt;/RecNum&gt;&lt;DisplayText&gt;(Gautam et al., 2004)&lt;/DisplayText&gt;&lt;record&gt;&lt;rec-number&gt;4980&lt;/rec-number&gt;&lt;foreign-keys&gt;&lt;key app="EN" db-id="psz0f0xrixzveyert2252950zrwdfzsefvv9" timestamp="1654023660" guid="33147c92-8555-49e4-b92c-15ea7ee7c7e5"&gt;4980&lt;/key&gt;&lt;/foreign-keys&gt;&lt;ref-type name="Journal Article"&gt;17&lt;/ref-type&gt;&lt;contributors&gt;&lt;authors&gt;&lt;author&gt;Gautam, Thaneswor&lt;/author&gt;&lt;author&gt;Van Dick, Rolf&lt;/author&gt;&lt;author&gt;Wagner, Ulrich&lt;/author&gt;&lt;/authors&gt;&lt;/contributors&gt;&lt;titles&gt;&lt;title&gt;Organizational identification and organizational commitment: Distinct aspects of two related concepts&lt;/title&gt;&lt;secondary-title&gt;Asian Journal of social psychology&lt;/secondary-title&gt;&lt;/titles&gt;&lt;periodical&gt;&lt;full-title&gt;Asian Journal of social psychology&lt;/full-title&gt;&lt;/periodical&gt;&lt;pages&gt;301-315&lt;/pages&gt;&lt;volume&gt;7&lt;/volume&gt;&lt;number&gt;3&lt;/number&gt;&lt;dates&gt;&lt;year&gt;2004&lt;/year&gt;&lt;/dates&gt;&lt;isbn&gt;1367-2223&lt;/isbn&gt;&lt;urls&gt;&lt;/urls&gt;&lt;/record&gt;&lt;/Cite&gt;&lt;/EndNote&gt;</w:instrText>
      </w:r>
      <w:r w:rsidRPr="00EC015B">
        <w:rPr>
          <w:lang w:val="en-US"/>
        </w:rPr>
        <w:fldChar w:fldCharType="separate"/>
      </w:r>
      <w:r w:rsidRPr="00EC015B">
        <w:rPr>
          <w:noProof/>
          <w:lang w:val="en-US"/>
        </w:rPr>
        <w:t>(Gautam et al., 2004)</w:t>
      </w:r>
      <w:r w:rsidRPr="00EC015B">
        <w:rPr>
          <w:lang w:val="en-US"/>
        </w:rPr>
        <w:fldChar w:fldCharType="end"/>
      </w:r>
      <w:r w:rsidRPr="00EC015B">
        <w:rPr>
          <w:lang w:val="en-US"/>
        </w:rPr>
        <w:t>.</w:t>
      </w:r>
      <w:r>
        <w:rPr>
          <w:lang w:val="en-US"/>
        </w:rPr>
        <w:t xml:space="preserve"> Employees </w:t>
      </w:r>
      <w:r w:rsidRPr="00EC015B">
        <w:rPr>
          <w:lang w:val="en-US"/>
        </w:rPr>
        <w:t xml:space="preserve">need to </w:t>
      </w:r>
      <w:r>
        <w:rPr>
          <w:lang w:val="en-US"/>
        </w:rPr>
        <w:t>feel belonging</w:t>
      </w:r>
      <w:r w:rsidRPr="00EC015B">
        <w:rPr>
          <w:lang w:val="en-US"/>
        </w:rPr>
        <w:t xml:space="preserve"> when</w:t>
      </w:r>
      <w:r>
        <w:rPr>
          <w:lang w:val="en-US"/>
        </w:rPr>
        <w:t xml:space="preserve"> encountering</w:t>
      </w:r>
      <w:r w:rsidRPr="00EC015B">
        <w:rPr>
          <w:lang w:val="en-US"/>
        </w:rPr>
        <w:t xml:space="preserve"> unknown working </w:t>
      </w:r>
      <w:r>
        <w:rPr>
          <w:lang w:val="en-US"/>
        </w:rPr>
        <w:t>conditions</w:t>
      </w:r>
      <w:r w:rsidRPr="00EC015B">
        <w:rPr>
          <w:lang w:val="en-US"/>
        </w:rPr>
        <w:t>.</w:t>
      </w:r>
      <w:r>
        <w:rPr>
          <w:lang w:val="en-US"/>
        </w:rPr>
        <w:t xml:space="preserve"> </w:t>
      </w:r>
      <w:r w:rsidRPr="00EC015B">
        <w:rPr>
          <w:lang w:val="en-US"/>
        </w:rPr>
        <w:t xml:space="preserve">According to </w:t>
      </w:r>
      <w:r w:rsidRPr="00EC015B">
        <w:rPr>
          <w:lang w:val="en-US"/>
        </w:rPr>
        <w:fldChar w:fldCharType="begin"/>
      </w:r>
      <w:r>
        <w:rPr>
          <w:lang w:val="en-US"/>
        </w:rPr>
        <w:instrText xml:space="preserve"> ADDIN EN.CITE &lt;EndNote&gt;&lt;Cite AuthorYear="1"&gt;&lt;Author&gt;Riketta&lt;/Author&gt;&lt;Year&gt;2005&lt;/Year&gt;&lt;RecNum&gt;4981&lt;/RecNum&gt;&lt;DisplayText&gt;Riketta (2005)&lt;/DisplayText&gt;&lt;record&gt;&lt;rec-number&gt;4981&lt;/rec-number&gt;&lt;foreign-keys&gt;&lt;key app="EN" db-id="psz0f0xrixzveyert2252950zrwdfzsefvv9" timestamp="1654023980" guid="334fe1c6-08c9-4d4f-83bc-d7dedd12cf52"&gt;4981&lt;/key&gt;&lt;/foreign-keys&gt;&lt;ref-type name="Journal Article"&gt;17&lt;/ref-type&gt;&lt;contributors&gt;&lt;authors&gt;&lt;author&gt;Riketta, Michael&lt;/author&gt;&lt;/authors&gt;&lt;/contributors&gt;&lt;titles&gt;&lt;title&gt;Organizational identification: A meta-analysis&lt;/title&gt;&lt;secondary-title&gt;Journal of vocational behavior&lt;/secondary-title&gt;&lt;/titles&gt;&lt;periodical&gt;&lt;full-title&gt;Journal of vocational behavior&lt;/full-title&gt;&lt;/periodical&gt;&lt;pages&gt;358-384&lt;/pages&gt;&lt;volume&gt;66&lt;/volume&gt;&lt;number&gt;2&lt;/number&gt;&lt;dates&gt;&lt;year&gt;2005&lt;/year&gt;&lt;/dates&gt;&lt;isbn&gt;0001-8791&lt;/isbn&gt;&lt;urls&gt;&lt;/urls&gt;&lt;/record&gt;&lt;/Cite&gt;&lt;/EndNote&gt;</w:instrText>
      </w:r>
      <w:r w:rsidRPr="00EC015B">
        <w:rPr>
          <w:lang w:val="en-US"/>
        </w:rPr>
        <w:fldChar w:fldCharType="separate"/>
      </w:r>
      <w:r w:rsidRPr="00EC015B">
        <w:rPr>
          <w:noProof/>
          <w:lang w:val="en-US"/>
        </w:rPr>
        <w:t>Riketta (2005)</w:t>
      </w:r>
      <w:r w:rsidRPr="00EC015B">
        <w:rPr>
          <w:lang w:val="en-US"/>
        </w:rPr>
        <w:fldChar w:fldCharType="end"/>
      </w:r>
      <w:r w:rsidRPr="00EC015B">
        <w:rPr>
          <w:lang w:val="en-US"/>
        </w:rPr>
        <w:t>’s meta-analysis, an employee’s organizational identification plays a crucial role in that person’s work-related attitudes and behaviors.</w:t>
      </w:r>
      <w:r>
        <w:rPr>
          <w:lang w:val="en-US"/>
        </w:rPr>
        <w:t xml:space="preserve"> For</w:t>
      </w:r>
      <w:r w:rsidRPr="00EC015B">
        <w:rPr>
          <w:lang w:val="en-US"/>
        </w:rPr>
        <w:t xml:space="preserve"> example, employees from the target company have </w:t>
      </w:r>
      <w:r w:rsidRPr="00EC015B">
        <w:rPr>
          <w:lang w:val="en-US"/>
        </w:rPr>
        <w:lastRenderedPageBreak/>
        <w:t>difficulty answering the questions of “who am I” and “where do I belong to” in the new organization.</w:t>
      </w:r>
      <w:r>
        <w:rPr>
          <w:lang w:val="en-US"/>
        </w:rPr>
        <w:t xml:space="preserve"> </w:t>
      </w:r>
      <w:r w:rsidRPr="00EC015B">
        <w:rPr>
          <w:lang w:val="en-US"/>
        </w:rPr>
        <w:t xml:space="preserve">In consequence, especially in cases of a hostile takeover, the employees will grow feelings of uncertainty and even anxiety about their career and tend to perceive a higher level of work stress </w:t>
      </w:r>
      <w:r w:rsidRPr="00EC015B">
        <w:rPr>
          <w:lang w:val="en-US"/>
        </w:rPr>
        <w:fldChar w:fldCharType="begin"/>
      </w:r>
      <w:r>
        <w:rPr>
          <w:lang w:val="en-US"/>
        </w:rPr>
        <w:instrText xml:space="preserve"> ADDIN EN.CITE &lt;EndNote&gt;&lt;Cite&gt;&lt;Author&gt;Cartwright&lt;/Author&gt;&lt;Year&gt;2007&lt;/Year&gt;&lt;RecNum&gt;4974&lt;/RecNum&gt;&lt;DisplayText&gt;(Cartwright et al., 2007)&lt;/DisplayText&gt;&lt;record&gt;&lt;rec-number&gt;4974&lt;/rec-number&gt;&lt;foreign-keys&gt;&lt;key app="EN" db-id="psz0f0xrixzveyert2252950zrwdfzsefvv9" timestamp="1653828444" guid="f80ec7c2-676e-4d88-b44f-58bda61feefe"&gt;4974&lt;/key&gt;&lt;/foreign-keys&gt;&lt;ref-type name="Journal Article"&gt;17&lt;/ref-type&gt;&lt;contributors&gt;&lt;authors&gt;&lt;author&gt;Cartwright, Susan&lt;/author&gt;&lt;author&gt;Tytherleigh, Michelle&lt;/author&gt;&lt;author&gt;Robertson, Susannah&lt;/author&gt;&lt;/authors&gt;&lt;/contributors&gt;&lt;titles&gt;&lt;title&gt;Are mergers always stressful? Some evidence from the higher education sector&lt;/title&gt;&lt;secondary-title&gt;European Journal of Work and Organizational Psychology&lt;/secondary-title&gt;&lt;/titles&gt;&lt;periodical&gt;&lt;full-title&gt;European Journal of Work and Organizational Psychology&lt;/full-title&gt;&lt;/periodical&gt;&lt;pages&gt;456-478&lt;/pages&gt;&lt;volume&gt;16&lt;/volume&gt;&lt;number&gt;4&lt;/number&gt;&lt;dates&gt;&lt;year&gt;2007&lt;/year&gt;&lt;/dates&gt;&lt;isbn&gt;1359-432X&lt;/isbn&gt;&lt;urls&gt;&lt;/urls&gt;&lt;/record&gt;&lt;/Cite&gt;&lt;/EndNote&gt;</w:instrText>
      </w:r>
      <w:r w:rsidRPr="00EC015B">
        <w:rPr>
          <w:lang w:val="en-US"/>
        </w:rPr>
        <w:fldChar w:fldCharType="separate"/>
      </w:r>
      <w:r w:rsidRPr="00EC015B">
        <w:rPr>
          <w:noProof/>
          <w:lang w:val="en-US"/>
        </w:rPr>
        <w:t>(Cartwright et al., 2007)</w:t>
      </w:r>
      <w:r w:rsidRPr="00EC015B">
        <w:rPr>
          <w:lang w:val="en-US"/>
        </w:rPr>
        <w:fldChar w:fldCharType="end"/>
      </w:r>
      <w:r w:rsidRPr="00EC015B">
        <w:rPr>
          <w:lang w:val="en-US"/>
        </w:rPr>
        <w:t>.</w:t>
      </w:r>
      <w:r>
        <w:rPr>
          <w:lang w:val="en-US"/>
        </w:rPr>
        <w:t xml:space="preserve"> </w:t>
      </w:r>
      <w:r w:rsidRPr="00EC015B">
        <w:rPr>
          <w:lang w:val="en-US"/>
        </w:rPr>
        <w:t xml:space="preserve">Regarding the importance of psychological preparation, </w:t>
      </w:r>
      <w:r w:rsidRPr="00EC015B">
        <w:rPr>
          <w:lang w:val="en-US"/>
        </w:rPr>
        <w:fldChar w:fldCharType="begin"/>
      </w:r>
      <w:r>
        <w:rPr>
          <w:lang w:val="en-US"/>
        </w:rPr>
        <w:instrText xml:space="preserve"> ADDIN EN.CITE &lt;EndNote&gt;&lt;Cite AuthorYear="1"&gt;&lt;Author&gt;Cartwright&lt;/Author&gt;&lt;Year&gt;1993&lt;/Year&gt;&lt;RecNum&gt;4973&lt;/RecNum&gt;&lt;DisplayText&gt;Susan Cartwright and Cary L Cooper (1993)&lt;/DisplayText&gt;&lt;record&gt;&lt;rec-number&gt;4973&lt;/rec-number&gt;&lt;foreign-keys&gt;&lt;key app="EN" db-id="psz0f0xrixzveyert2252950zrwdfzsefvv9" timestamp="1653592837" guid="96bb7cd5-86ad-4f02-a2b8-8e716a2cfa00"&gt;4973&lt;/key&gt;&lt;/foreign-keys&gt;&lt;ref-type name="Journal Article"&gt;17&lt;/ref-type&gt;&lt;contributors&gt;&lt;authors&gt;&lt;author&gt;Cartwright, Susan&lt;/author&gt;&lt;author&gt;Cooper, Cary L&lt;/author&gt;&lt;/authors&gt;&lt;/contributors&gt;&lt;titles&gt;&lt;title&gt;The role of culture compatibility in successful organizational marriage&lt;/title&gt;&lt;secondary-title&gt;Academy of Management Perspectives&lt;/secondary-title&gt;&lt;/titles&gt;&lt;periodical&gt;&lt;full-title&gt;Academy of Management Perspectives&lt;/full-title&gt;&lt;/periodical&gt;&lt;pages&gt;57-70&lt;/pages&gt;&lt;volume&gt;7&lt;/volume&gt;&lt;number&gt;2&lt;/number&gt;&lt;dates&gt;&lt;year&gt;1993&lt;/year&gt;&lt;/dates&gt;&lt;isbn&gt;1558-9080&lt;/isbn&gt;&lt;urls&gt;&lt;/urls&gt;&lt;/record&gt;&lt;/Cite&gt;&lt;/EndNote&gt;</w:instrText>
      </w:r>
      <w:r w:rsidRPr="00EC015B">
        <w:rPr>
          <w:lang w:val="en-US"/>
        </w:rPr>
        <w:fldChar w:fldCharType="separate"/>
      </w:r>
      <w:r>
        <w:rPr>
          <w:noProof/>
          <w:lang w:val="en-US"/>
        </w:rPr>
        <w:t>Susan Cartwright and Cary L Cooper (1993)</w:t>
      </w:r>
      <w:r w:rsidRPr="00EC015B">
        <w:rPr>
          <w:lang w:val="en-US"/>
        </w:rPr>
        <w:fldChar w:fldCharType="end"/>
      </w:r>
      <w:r w:rsidRPr="00EC015B">
        <w:rPr>
          <w:lang w:val="en-US"/>
        </w:rPr>
        <w:t xml:space="preserve"> commented that compatibility significantly predicts the success of the combination.</w:t>
      </w:r>
    </w:p>
    <w:p w14:paraId="4204E80F" w14:textId="77777777" w:rsidR="00584E91" w:rsidRPr="00EC015B" w:rsidRDefault="00584E91" w:rsidP="00584E91">
      <w:pPr>
        <w:rPr>
          <w:lang w:val="en-US"/>
        </w:rPr>
      </w:pPr>
      <w:r w:rsidRPr="00EC015B">
        <w:rPr>
          <w:lang w:val="en-US"/>
        </w:rPr>
        <w:t xml:space="preserve">In sum, resistance to change and loss of organizational identification are the two </w:t>
      </w:r>
      <w:r>
        <w:rPr>
          <w:lang w:val="en-US"/>
        </w:rPr>
        <w:t>expected</w:t>
      </w:r>
      <w:r w:rsidRPr="00EC015B">
        <w:rPr>
          <w:lang w:val="en-US"/>
        </w:rPr>
        <w:t xml:space="preserve"> psychological consequences for the employees that need to </w:t>
      </w:r>
      <w:r>
        <w:rPr>
          <w:lang w:val="en-US"/>
        </w:rPr>
        <w:t>deal with it effectively</w:t>
      </w:r>
      <w:r w:rsidRPr="00EC015B">
        <w:rPr>
          <w:lang w:val="en-US"/>
        </w:rPr>
        <w:t>.</w:t>
      </w:r>
      <w:r>
        <w:rPr>
          <w:lang w:val="en-US"/>
        </w:rPr>
        <w:t xml:space="preserve"> </w:t>
      </w:r>
      <w:r w:rsidRPr="00EC015B">
        <w:rPr>
          <w:lang w:val="en-US"/>
        </w:rPr>
        <w:t xml:space="preserve">From the management level, researchers suggested </w:t>
      </w:r>
      <w:r>
        <w:rPr>
          <w:lang w:val="en-US"/>
        </w:rPr>
        <w:t xml:space="preserve">that </w:t>
      </w:r>
      <w:r w:rsidRPr="00EC015B">
        <w:rPr>
          <w:lang w:val="en-US"/>
        </w:rPr>
        <w:t xml:space="preserve">leaders should take their responsibilities to raise employees’ awareness of </w:t>
      </w:r>
      <w:r>
        <w:rPr>
          <w:lang w:val="en-US"/>
        </w:rPr>
        <w:t>future</w:t>
      </w:r>
      <w:r w:rsidRPr="00EC015B">
        <w:rPr>
          <w:lang w:val="en-US"/>
        </w:rPr>
        <w:t xml:space="preserve"> stressors and ensure a smooth implementation of </w:t>
      </w:r>
      <w:r>
        <w:rPr>
          <w:lang w:val="en-US"/>
        </w:rPr>
        <w:t>the</w:t>
      </w:r>
      <w:r w:rsidRPr="00EC015B">
        <w:rPr>
          <w:lang w:val="en-US"/>
        </w:rPr>
        <w:t xml:space="preserve"> M&amp;As </w:t>
      </w:r>
      <w:r w:rsidRPr="00EC015B">
        <w:rPr>
          <w:lang w:val="en-US"/>
        </w:rPr>
        <w:fldChar w:fldCharType="begin"/>
      </w:r>
      <w:r>
        <w:rPr>
          <w:lang w:val="en-US"/>
        </w:rPr>
        <w:instrText xml:space="preserve"> ADDIN EN.CITE &lt;EndNote&gt;&lt;Cite&gt;&lt;Author&gt;Marks&lt;/Author&gt;&lt;Year&gt;2001&lt;/Year&gt;&lt;RecNum&gt;4966&lt;/RecNum&gt;&lt;DisplayText&gt;(Ashkenas &amp;amp; Francis, 2000; 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Cite&gt;&lt;Author&gt;Ashkenas&lt;/Author&gt;&lt;Year&gt;2000&lt;/Year&gt;&lt;RecNum&gt;4972&lt;/RecNum&gt;&lt;record&gt;&lt;rec-number&gt;4972&lt;/rec-number&gt;&lt;foreign-keys&gt;&lt;key app="EN" db-id="psz0f0xrixzveyert2252950zrwdfzsefvv9" timestamp="1653592727" guid="a2fb6cb4-4665-4080-b4f6-96801b8b0d84"&gt;4972&lt;/key&gt;&lt;/foreign-keys&gt;&lt;ref-type name="Journal Article"&gt;17&lt;/ref-type&gt;&lt;contributors&gt;&lt;authors&gt;&lt;author&gt;Ashkenas, Ronald N&lt;/author&gt;&lt;author&gt;Francis, Suzanne C&lt;/author&gt;&lt;/authors&gt;&lt;/contributors&gt;&lt;titles&gt;&lt;title&gt;Integration managers: Special leaders for special times&lt;/title&gt;&lt;secondary-title&gt;Harvard Business Review&lt;/secondary-title&gt;&lt;/titles&gt;&lt;periodical&gt;&lt;full-title&gt;Harvard Business Review&lt;/full-title&gt;&lt;abbr-1&gt;Harvard Bus Rev&lt;/abbr-1&gt;&lt;/periodical&gt;&lt;pages&gt;108-116&lt;/pages&gt;&lt;volume&gt;78&lt;/volume&gt;&lt;number&gt;6&lt;/number&gt;&lt;dates&gt;&lt;year&gt;2000&lt;/year&gt;&lt;/dates&gt;&lt;isbn&gt;0017-8012&lt;/isbn&gt;&lt;urls&gt;&lt;/urls&gt;&lt;/record&gt;&lt;/Cite&gt;&lt;/EndNote&gt;</w:instrText>
      </w:r>
      <w:r w:rsidRPr="00EC015B">
        <w:rPr>
          <w:lang w:val="en-US"/>
        </w:rPr>
        <w:fldChar w:fldCharType="separate"/>
      </w:r>
      <w:r w:rsidRPr="00EC015B">
        <w:rPr>
          <w:noProof/>
          <w:lang w:val="en-US"/>
        </w:rPr>
        <w:t>(Ashkenas &amp; Francis, 2000; Marks &amp; Mirvis, 2001)</w:t>
      </w:r>
      <w:r w:rsidRPr="00EC015B">
        <w:rPr>
          <w:lang w:val="en-US"/>
        </w:rPr>
        <w:fldChar w:fldCharType="end"/>
      </w:r>
      <w:r w:rsidRPr="00EC015B">
        <w:rPr>
          <w:lang w:val="en-US"/>
        </w:rPr>
        <w:t xml:space="preserve">. </w:t>
      </w:r>
    </w:p>
    <w:p w14:paraId="5147524D" w14:textId="77777777" w:rsidR="00584E91" w:rsidRPr="00EC015B" w:rsidRDefault="00584E91" w:rsidP="00584E91">
      <w:pPr>
        <w:rPr>
          <w:lang w:val="en-US"/>
        </w:rPr>
      </w:pPr>
    </w:p>
    <w:p w14:paraId="382D3F6C" w14:textId="77777777" w:rsidR="00584E91" w:rsidRPr="00EC015B" w:rsidRDefault="00584E91" w:rsidP="00584E91">
      <w:pPr>
        <w:pStyle w:val="Heading3"/>
        <w:rPr>
          <w:lang w:val="en-US"/>
        </w:rPr>
      </w:pPr>
      <w:r w:rsidRPr="00EC015B">
        <w:rPr>
          <w:lang w:val="en-US"/>
        </w:rPr>
        <w:t>The role of leadership in M&amp;As</w:t>
      </w:r>
    </w:p>
    <w:p w14:paraId="3AE6D7D8" w14:textId="77777777" w:rsidR="00584E91" w:rsidRDefault="00584E91" w:rsidP="00584E91">
      <w:pPr>
        <w:rPr>
          <w:lang w:val="en-US"/>
        </w:rPr>
      </w:pPr>
      <w:r w:rsidRPr="00EC015B">
        <w:rPr>
          <w:lang w:val="en-US"/>
        </w:rPr>
        <w:t>Building upon the previous topics and discussion, you could spend some time thinking about whether leadership matters in mergers and acquisitions.</w:t>
      </w:r>
      <w:r>
        <w:rPr>
          <w:lang w:val="en-US"/>
        </w:rPr>
        <w:t xml:space="preserve"> </w:t>
      </w:r>
      <w:r w:rsidRPr="00EC015B">
        <w:rPr>
          <w:lang w:val="en-US"/>
        </w:rPr>
        <w:t>If your answer to the question is yes, it does</w:t>
      </w:r>
      <w:r>
        <w:rPr>
          <w:lang w:val="en-US"/>
        </w:rPr>
        <w:t>. Let’s</w:t>
      </w:r>
      <w:r w:rsidRPr="00EC015B">
        <w:rPr>
          <w:lang w:val="en-US"/>
        </w:rPr>
        <w:t xml:space="preserve"> further study the role of leadership during such complicated business processes.</w:t>
      </w:r>
    </w:p>
    <w:p w14:paraId="44F3497E" w14:textId="77777777" w:rsidR="00584E91" w:rsidRPr="00EC015B" w:rsidRDefault="00584E91" w:rsidP="00584E91">
      <w:pPr>
        <w:rPr>
          <w:lang w:val="en-US"/>
        </w:rPr>
      </w:pPr>
    </w:p>
    <w:p w14:paraId="44574050" w14:textId="77777777" w:rsidR="00584E91" w:rsidRPr="00EC015B" w:rsidRDefault="00584E91" w:rsidP="00584E91">
      <w:pPr>
        <w:pStyle w:val="Heading4"/>
        <w:rPr>
          <w:lang w:val="en-US"/>
        </w:rPr>
      </w:pPr>
      <w:r w:rsidRPr="00EC015B">
        <w:rPr>
          <w:lang w:val="en-US"/>
        </w:rPr>
        <w:t>Transformational leadership and organizational commitment</w:t>
      </w:r>
    </w:p>
    <w:p w14:paraId="624B1939" w14:textId="77777777" w:rsidR="00584E91" w:rsidRPr="00EC015B" w:rsidRDefault="00584E91" w:rsidP="00584E91">
      <w:pPr>
        <w:rPr>
          <w:lang w:val="en-US"/>
        </w:rPr>
      </w:pPr>
      <w:r w:rsidRPr="00EC015B">
        <w:rPr>
          <w:lang w:val="en-US"/>
        </w:rPr>
        <w:t xml:space="preserve">According to </w:t>
      </w:r>
      <w:r>
        <w:rPr>
          <w:lang w:val="en-US"/>
        </w:rPr>
        <w:t xml:space="preserve">the meta-analysis of </w:t>
      </w:r>
      <w:r w:rsidRPr="00EC015B">
        <w:rPr>
          <w:lang w:val="en-US"/>
        </w:rPr>
        <w:t xml:space="preserve">modern leadership, among different leadership styles, transformational leadership was found to positively shape employees’ commitment to their organization </w:t>
      </w:r>
      <w:r w:rsidRPr="00EC015B">
        <w:rPr>
          <w:lang w:val="en-US"/>
        </w:rPr>
        <w:fldChar w:fldCharType="begin"/>
      </w:r>
      <w:r>
        <w:rPr>
          <w:lang w:val="en-US"/>
        </w:rPr>
        <w:instrText xml:space="preserve"> ADDIN EN.CITE &lt;EndNote&gt;&lt;Cite&gt;&lt;Author&gt;Jackson&lt;/Author&gt;&lt;Year&gt;2013&lt;/Year&gt;&lt;RecNum&gt;4982&lt;/RecNum&gt;&lt;DisplayText&gt;(Jackson et al., 2013)&lt;/DisplayText&gt;&lt;record&gt;&lt;rec-number&gt;4982&lt;/rec-number&gt;&lt;foreign-keys&gt;&lt;key app="EN" db-id="psz0f0xrixzveyert2252950zrwdfzsefvv9" timestamp="1654024660" guid="5a6b0045-b144-4f85-9e43-01b408b0d78a"&gt;4982&lt;/key&gt;&lt;/foreign-keys&gt;&lt;ref-type name="Journal Article"&gt;17&lt;/ref-type&gt;&lt;contributors&gt;&lt;authors&gt;&lt;author&gt;Jackson, Timothy A&lt;/author&gt;&lt;author&gt;Meyer, John P&lt;/author&gt;&lt;author&gt;Wang, Xiao-Hua&lt;/author&gt;&lt;/authors&gt;&lt;/contributors&gt;&lt;titles&gt;&lt;title&gt;Leadership, commitment, and culture: A meta-analysis&lt;/title&gt;&lt;secondary-title&gt;Journal of Leadership &amp;amp; Organizational Studies&lt;/secondary-title&gt;&lt;/titles&gt;&lt;periodical&gt;&lt;full-title&gt;Journal of Leadership &amp;amp; Organizational Studies&lt;/full-title&gt;&lt;/periodical&gt;&lt;pages&gt;84-106&lt;/pages&gt;&lt;volume&gt;20&lt;/volume&gt;&lt;number&gt;1&lt;/number&gt;&lt;dates&gt;&lt;year&gt;2013&lt;/year&gt;&lt;/dates&gt;&lt;isbn&gt;1548-0518&lt;/isbn&gt;&lt;urls&gt;&lt;/urls&gt;&lt;/record&gt;&lt;/Cite&gt;&lt;/EndNote&gt;</w:instrText>
      </w:r>
      <w:r w:rsidRPr="00EC015B">
        <w:rPr>
          <w:lang w:val="en-US"/>
        </w:rPr>
        <w:fldChar w:fldCharType="separate"/>
      </w:r>
      <w:r w:rsidRPr="00EC015B">
        <w:rPr>
          <w:noProof/>
          <w:lang w:val="en-US"/>
        </w:rPr>
        <w:t>(Jackson et al., 2013)</w:t>
      </w:r>
      <w:r w:rsidRPr="00EC015B">
        <w:rPr>
          <w:lang w:val="en-US"/>
        </w:rPr>
        <w:fldChar w:fldCharType="end"/>
      </w:r>
      <w:r w:rsidRPr="00EC015B">
        <w:rPr>
          <w:lang w:val="en-US"/>
        </w:rPr>
        <w:t>.</w:t>
      </w:r>
      <w:r>
        <w:rPr>
          <w:lang w:val="en-US"/>
        </w:rPr>
        <w:t xml:space="preserve"> According to previous occupational research, a</w:t>
      </w:r>
      <w:r w:rsidRPr="00EC015B">
        <w:rPr>
          <w:lang w:val="en-US"/>
        </w:rPr>
        <w:t xml:space="preserve"> leader categorized as a transformational leader contains some typical behavioral characteristics: First, </w:t>
      </w:r>
      <w:r w:rsidRPr="00EC015B">
        <w:rPr>
          <w:i/>
          <w:iCs/>
          <w:lang w:val="en-US"/>
        </w:rPr>
        <w:t>idealized influence</w:t>
      </w:r>
      <w:r w:rsidRPr="00EC015B">
        <w:rPr>
          <w:lang w:val="en-US"/>
        </w:rPr>
        <w:t xml:space="preserve"> is demonstrated by the leader who cares about the organization and its members</w:t>
      </w:r>
      <w:r>
        <w:rPr>
          <w:lang w:val="en-US"/>
        </w:rPr>
        <w:t xml:space="preserve"> </w:t>
      </w:r>
      <w:r>
        <w:rPr>
          <w:lang w:val="en-US"/>
        </w:rPr>
        <w:fldChar w:fldCharType="begin"/>
      </w:r>
      <w:r>
        <w:rPr>
          <w:lang w:val="en-US"/>
        </w:rPr>
        <w:instrText xml:space="preserve"> ADDIN EN.CITE &lt;EndNote&gt;&lt;Cite&gt;&lt;Author&gt;Bass&lt;/Author&gt;&lt;Year&gt;1999&lt;/Year&gt;&lt;RecNum&gt;5214&lt;/RecNum&gt;&lt;DisplayText&gt;(Bass, 1999)&lt;/DisplayText&gt;&lt;record&gt;&lt;rec-number&gt;5214&lt;/rec-number&gt;&lt;foreign-keys&gt;&lt;key app="EN" db-id="psz0f0xrixzveyert2252950zrwdfzsefvv9" timestamp="1661168994" guid="da878c64-481e-455d-8aa1-142caaaf24d0"&gt;5214&lt;/key&gt;&lt;/foreign-keys&gt;&lt;ref-type name="Journal Article"&gt;17&lt;/ref-type&gt;&lt;contributors&gt;&lt;authors&gt;&lt;author&gt;Bass, Bernard M&lt;/author&gt;&lt;/authors&gt;&lt;/contributors&gt;&lt;titles&gt;&lt;title&gt;Two decades of research and development in transformational leadership&lt;/title&gt;&lt;secondary-title&gt;European journal of work and organizational psychology&lt;/secondary-title&gt;&lt;/titles&gt;&lt;periodical&gt;&lt;full-title&gt;European Journal of Work and Organizational Psychology&lt;/full-title&gt;&lt;/periodical&gt;&lt;pages&gt;9-32&lt;/pages&gt;&lt;volume&gt;8&lt;/volume&gt;&lt;number&gt;1&lt;/number&gt;&lt;dates&gt;&lt;year&gt;1999&lt;/year&gt;&lt;/dates&gt;&lt;isbn&gt;1359-432X&lt;/isbn&gt;&lt;urls&gt;&lt;/urls&gt;&lt;/record&gt;&lt;/Cite&gt;&lt;/EndNote&gt;</w:instrText>
      </w:r>
      <w:r>
        <w:rPr>
          <w:lang w:val="en-US"/>
        </w:rPr>
        <w:fldChar w:fldCharType="separate"/>
      </w:r>
      <w:r>
        <w:rPr>
          <w:noProof/>
          <w:lang w:val="en-US"/>
        </w:rPr>
        <w:t>(Bass, 1999)</w:t>
      </w:r>
      <w:r>
        <w:rPr>
          <w:lang w:val="en-US"/>
        </w:rPr>
        <w:fldChar w:fldCharType="end"/>
      </w:r>
      <w:r w:rsidRPr="00EC015B">
        <w:rPr>
          <w:lang w:val="en-US"/>
        </w:rPr>
        <w:t>.</w:t>
      </w:r>
      <w:r>
        <w:rPr>
          <w:lang w:val="en-US"/>
        </w:rPr>
        <w:t xml:space="preserve"> </w:t>
      </w:r>
      <w:r w:rsidRPr="00EC015B">
        <w:rPr>
          <w:lang w:val="en-US"/>
        </w:rPr>
        <w:t xml:space="preserve">Since the leader is concerned with the shared mission and vision of the group, </w:t>
      </w:r>
      <w:r>
        <w:rPr>
          <w:lang w:val="en-US"/>
        </w:rPr>
        <w:t>their</w:t>
      </w:r>
      <w:r w:rsidRPr="00EC015B">
        <w:rPr>
          <w:lang w:val="en-US"/>
        </w:rPr>
        <w:t xml:space="preserve"> followers would</w:t>
      </w:r>
      <w:r>
        <w:rPr>
          <w:lang w:val="en-US"/>
        </w:rPr>
        <w:t xml:space="preserve"> be</w:t>
      </w:r>
      <w:r w:rsidRPr="00EC015B">
        <w:rPr>
          <w:lang w:val="en-US"/>
        </w:rPr>
        <w:t xml:space="preserve"> more likely to develop an attitude of trust and enhance their organizational identification.</w:t>
      </w:r>
      <w:r>
        <w:rPr>
          <w:lang w:val="en-US"/>
        </w:rPr>
        <w:t xml:space="preserve"> </w:t>
      </w:r>
      <w:r w:rsidRPr="00EC015B">
        <w:rPr>
          <w:lang w:val="en-US"/>
        </w:rPr>
        <w:t xml:space="preserve">In addition, </w:t>
      </w:r>
      <w:r w:rsidRPr="00EC015B">
        <w:rPr>
          <w:i/>
          <w:iCs/>
          <w:lang w:val="en-US"/>
        </w:rPr>
        <w:t xml:space="preserve">inspirational motivation </w:t>
      </w:r>
      <w:r w:rsidRPr="00EC015B">
        <w:rPr>
          <w:lang w:val="en-US"/>
        </w:rPr>
        <w:t>occurs when the leader sets a challenging goal for the employees and encourages them to expand their potential at work.</w:t>
      </w:r>
      <w:r>
        <w:rPr>
          <w:lang w:val="en-US"/>
        </w:rPr>
        <w:t xml:space="preserve"> </w:t>
      </w:r>
      <w:r w:rsidRPr="00EC015B">
        <w:rPr>
          <w:lang w:val="en-US"/>
        </w:rPr>
        <w:t xml:space="preserve">The third type of behavior is </w:t>
      </w:r>
      <w:r w:rsidRPr="00EC015B">
        <w:rPr>
          <w:i/>
          <w:iCs/>
          <w:lang w:val="en-US"/>
        </w:rPr>
        <w:t>intellectual stimulation</w:t>
      </w:r>
      <w:r w:rsidRPr="00EC015B">
        <w:rPr>
          <w:lang w:val="en-US"/>
        </w:rPr>
        <w:t xml:space="preserve">, which refers to </w:t>
      </w:r>
      <w:r>
        <w:rPr>
          <w:lang w:val="en-US"/>
        </w:rPr>
        <w:t>fostering</w:t>
      </w:r>
      <w:r w:rsidRPr="00EC015B">
        <w:rPr>
          <w:lang w:val="en-US"/>
        </w:rPr>
        <w:t xml:space="preserve"> creativity and critical thinking among the employees.</w:t>
      </w:r>
      <w:r>
        <w:rPr>
          <w:lang w:val="en-US"/>
        </w:rPr>
        <w:t xml:space="preserve"> </w:t>
      </w:r>
      <w:r w:rsidRPr="00EC015B">
        <w:rPr>
          <w:lang w:val="en-US"/>
        </w:rPr>
        <w:t xml:space="preserve">Finally, </w:t>
      </w:r>
      <w:r w:rsidRPr="00EC015B">
        <w:rPr>
          <w:i/>
          <w:iCs/>
          <w:lang w:val="en-US"/>
        </w:rPr>
        <w:t>individualized consideration</w:t>
      </w:r>
      <w:r w:rsidRPr="00EC015B">
        <w:rPr>
          <w:lang w:val="en-US"/>
        </w:rPr>
        <w:t xml:space="preserve"> occurs when </w:t>
      </w:r>
      <w:r w:rsidRPr="00EC015B">
        <w:rPr>
          <w:lang w:val="en-US"/>
        </w:rPr>
        <w:lastRenderedPageBreak/>
        <w:t>the leader observes and recognizes employees’ strengths and weaknesses through close supervision</w:t>
      </w:r>
      <w:r>
        <w:rPr>
          <w:lang w:val="en-US"/>
        </w:rPr>
        <w:t xml:space="preserve"> </w:t>
      </w:r>
      <w:r>
        <w:rPr>
          <w:lang w:val="en-US"/>
        </w:rPr>
        <w:fldChar w:fldCharType="begin"/>
      </w:r>
      <w:r>
        <w:rPr>
          <w:lang w:val="en-US"/>
        </w:rPr>
        <w:instrText xml:space="preserve"> ADDIN EN.CITE &lt;EndNote&gt;&lt;Cite&gt;&lt;Author&gt;Jackson&lt;/Author&gt;&lt;Year&gt;2013&lt;/Year&gt;&lt;RecNum&gt;4982&lt;/RecNum&gt;&lt;DisplayText&gt;(Jackson et al., 2013)&lt;/DisplayText&gt;&lt;record&gt;&lt;rec-number&gt;4982&lt;/rec-number&gt;&lt;foreign-keys&gt;&lt;key app="EN" db-id="psz0f0xrixzveyert2252950zrwdfzsefvv9" timestamp="1654024660" guid="5a6b0045-b144-4f85-9e43-01b408b0d78a"&gt;4982&lt;/key&gt;&lt;/foreign-keys&gt;&lt;ref-type name="Journal Article"&gt;17&lt;/ref-type&gt;&lt;contributors&gt;&lt;authors&gt;&lt;author&gt;Jackson, Timothy A&lt;/author&gt;&lt;author&gt;Meyer, John P&lt;/author&gt;&lt;author&gt;Wang, Xiao-Hua&lt;/author&gt;&lt;/authors&gt;&lt;/contributors&gt;&lt;titles&gt;&lt;title&gt;Leadership, commitment, and culture: A meta-analysis&lt;/title&gt;&lt;secondary-title&gt;Journal of Leadership &amp;amp; Organizational Studies&lt;/secondary-title&gt;&lt;/titles&gt;&lt;periodical&gt;&lt;full-title&gt;Journal of Leadership &amp;amp; Organizational Studies&lt;/full-title&gt;&lt;/periodical&gt;&lt;pages&gt;84-106&lt;/pages&gt;&lt;volume&gt;20&lt;/volume&gt;&lt;number&gt;1&lt;/number&gt;&lt;dates&gt;&lt;year&gt;2013&lt;/year&gt;&lt;/dates&gt;&lt;isbn&gt;1548-0518&lt;/isbn&gt;&lt;urls&gt;&lt;/urls&gt;&lt;/record&gt;&lt;/Cite&gt;&lt;/EndNote&gt;</w:instrText>
      </w:r>
      <w:r>
        <w:rPr>
          <w:lang w:val="en-US"/>
        </w:rPr>
        <w:fldChar w:fldCharType="separate"/>
      </w:r>
      <w:r>
        <w:rPr>
          <w:noProof/>
          <w:lang w:val="en-US"/>
        </w:rPr>
        <w:t>(Jackson et al., 2013)</w:t>
      </w:r>
      <w:r>
        <w:rPr>
          <w:lang w:val="en-US"/>
        </w:rPr>
        <w:fldChar w:fldCharType="end"/>
      </w:r>
      <w:r w:rsidRPr="00EC015B">
        <w:rPr>
          <w:lang w:val="en-US"/>
        </w:rPr>
        <w:t>.</w:t>
      </w:r>
    </w:p>
    <w:p w14:paraId="76138994" w14:textId="77777777" w:rsidR="00584E91" w:rsidRPr="00EC015B" w:rsidRDefault="00584E91" w:rsidP="00584E91">
      <w:pPr>
        <w:rPr>
          <w:lang w:val="en-US"/>
        </w:rPr>
      </w:pPr>
    </w:p>
    <w:p w14:paraId="6691E5D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062BDC67" w14:textId="77777777" w:rsidR="00584E91" w:rsidRDefault="00584E91" w:rsidP="00584E91">
      <w:pPr>
        <w:ind w:firstLine="709"/>
        <w:rPr>
          <w:rFonts w:cstheme="minorHAnsi"/>
          <w:lang w:val="en-US"/>
        </w:rPr>
      </w:pPr>
      <w:r w:rsidRPr="00EC015B">
        <w:rPr>
          <w:rFonts w:cstheme="minorHAnsi"/>
          <w:lang w:val="en-US"/>
        </w:rPr>
        <w:t>What are the similarities and differences between mergers and acquisitions?</w:t>
      </w:r>
    </w:p>
    <w:p w14:paraId="5BB306BA" w14:textId="77777777" w:rsidR="00584E91" w:rsidRPr="00740153" w:rsidRDefault="00584E91" w:rsidP="00584E91">
      <w:pPr>
        <w:rPr>
          <w:rFonts w:cstheme="minorHAnsi"/>
          <w:i/>
          <w:iCs/>
          <w:u w:val="single"/>
          <w:lang w:val="en-US"/>
        </w:rPr>
      </w:pPr>
      <w:r w:rsidRPr="00740153">
        <w:rPr>
          <w:rFonts w:cstheme="minorHAnsi"/>
          <w:i/>
          <w:iCs/>
          <w:u w:val="single"/>
          <w:lang w:val="en-US"/>
        </w:rPr>
        <w:t xml:space="preserve">Answer: </w:t>
      </w:r>
      <w:r w:rsidRPr="00740153">
        <w:rPr>
          <w:i/>
          <w:iCs/>
          <w:u w:val="single"/>
          <w:lang w:val="en-US"/>
        </w:rPr>
        <w:t xml:space="preserve">Merger refers to a mutual integrating process of two or more separate organizations, which are approximately </w:t>
      </w:r>
      <w:r>
        <w:rPr>
          <w:i/>
          <w:u w:val="single"/>
          <w:lang w:val="en-US"/>
        </w:rPr>
        <w:t>similar</w:t>
      </w:r>
      <w:r>
        <w:rPr>
          <w:i/>
          <w:iCs/>
          <w:u w:val="single"/>
          <w:lang w:val="en-US"/>
        </w:rPr>
        <w:t xml:space="preserve"> in</w:t>
      </w:r>
      <w:r w:rsidRPr="00740153">
        <w:rPr>
          <w:i/>
          <w:iCs/>
          <w:u w:val="single"/>
          <w:lang w:val="en-US"/>
        </w:rPr>
        <w:t xml:space="preserve"> size, joining their forces to move forward as a new single entity</w:t>
      </w:r>
      <w:r w:rsidRPr="00071C9F">
        <w:rPr>
          <w:rFonts w:cstheme="minorHAnsi"/>
          <w:i/>
          <w:iCs/>
          <w:u w:val="single"/>
          <w:lang w:val="en-US"/>
        </w:rPr>
        <w:t xml:space="preserve">. </w:t>
      </w:r>
      <w:r w:rsidRPr="00740153">
        <w:rPr>
          <w:i/>
          <w:iCs/>
          <w:u w:val="single"/>
          <w:lang w:val="en-US"/>
        </w:rPr>
        <w:t>An acquisition is described as an ongoing business process in which a larger organization (acquirer company) buys the assets (e.g., buildings, machinery, equipment, and patents) and shares of a smaller organization (target company) from the market</w:t>
      </w:r>
      <w:r>
        <w:rPr>
          <w:rFonts w:cstheme="minorHAnsi"/>
          <w:i/>
          <w:iCs/>
          <w:u w:val="single"/>
          <w:lang w:val="en-US"/>
        </w:rPr>
        <w:t>.</w:t>
      </w:r>
    </w:p>
    <w:p w14:paraId="7E15E6F5" w14:textId="77777777" w:rsidR="00584E91" w:rsidRPr="00EC015B" w:rsidRDefault="00584E91" w:rsidP="00584E91">
      <w:pPr>
        <w:ind w:left="709"/>
        <w:rPr>
          <w:rFonts w:cstheme="minorHAnsi"/>
          <w:lang w:val="en-US"/>
        </w:rPr>
      </w:pPr>
      <w:r w:rsidRPr="00EC015B">
        <w:rPr>
          <w:rFonts w:cstheme="minorHAnsi"/>
          <w:lang w:val="en-US"/>
        </w:rPr>
        <w:t xml:space="preserve">What are the two </w:t>
      </w:r>
      <w:r>
        <w:rPr>
          <w:rFonts w:cstheme="minorHAnsi"/>
          <w:lang w:val="en-US"/>
        </w:rPr>
        <w:t>expected</w:t>
      </w:r>
      <w:r w:rsidRPr="00EC015B">
        <w:rPr>
          <w:rFonts w:cstheme="minorHAnsi"/>
          <w:lang w:val="en-US"/>
        </w:rPr>
        <w:t xml:space="preserve"> psychological consequences of organizational change among individual employees?</w:t>
      </w:r>
    </w:p>
    <w:p w14:paraId="294A3998" w14:textId="77777777" w:rsidR="00584E91" w:rsidRPr="003F434C" w:rsidRDefault="00584E91" w:rsidP="00584E91">
      <w:pPr>
        <w:rPr>
          <w:rFonts w:cstheme="minorHAnsi"/>
          <w:i/>
          <w:iCs/>
          <w:u w:val="single"/>
          <w:lang w:val="en-US"/>
        </w:rPr>
      </w:pPr>
      <w:r w:rsidRPr="003F434C">
        <w:rPr>
          <w:rFonts w:cstheme="minorHAnsi"/>
          <w:i/>
          <w:iCs/>
          <w:u w:val="single"/>
          <w:lang w:val="en-US"/>
        </w:rPr>
        <w:t xml:space="preserve">Answer: Two possible psychological consequences of organizational change are (1) </w:t>
      </w:r>
      <w:r w:rsidRPr="003F434C">
        <w:rPr>
          <w:i/>
          <w:iCs/>
          <w:lang w:val="en-US"/>
        </w:rPr>
        <w:t>lack of psychological preparation</w:t>
      </w:r>
      <w:r>
        <w:rPr>
          <w:i/>
          <w:iCs/>
          <w:lang w:val="en-US"/>
        </w:rPr>
        <w:t>;</w:t>
      </w:r>
      <w:r w:rsidRPr="003F434C">
        <w:rPr>
          <w:rFonts w:cstheme="minorHAnsi"/>
          <w:i/>
          <w:iCs/>
          <w:u w:val="single"/>
          <w:lang w:val="en-US"/>
        </w:rPr>
        <w:t xml:space="preserve"> (2) </w:t>
      </w:r>
      <w:r w:rsidRPr="00740153">
        <w:rPr>
          <w:i/>
          <w:iCs/>
          <w:lang w:val="en-US"/>
        </w:rPr>
        <w:t>loss of organizational identification</w:t>
      </w:r>
      <w:r>
        <w:rPr>
          <w:i/>
          <w:iCs/>
          <w:lang w:val="en-US"/>
        </w:rPr>
        <w:t>.</w:t>
      </w:r>
    </w:p>
    <w:p w14:paraId="1F9047F9" w14:textId="77777777" w:rsidR="00584E91" w:rsidRPr="00EC015B" w:rsidRDefault="00584E91" w:rsidP="00584E91">
      <w:pPr>
        <w:rPr>
          <w:rFonts w:cstheme="minorHAnsi"/>
          <w:lang w:val="en-US"/>
        </w:rPr>
      </w:pPr>
    </w:p>
    <w:p w14:paraId="7D25E76E" w14:textId="77777777" w:rsidR="00584E91" w:rsidRPr="00EC015B" w:rsidRDefault="00584E91" w:rsidP="00584E91">
      <w:pPr>
        <w:pStyle w:val="Summary"/>
        <w:rPr>
          <w:lang w:val="en-US"/>
        </w:rPr>
      </w:pPr>
      <w:r w:rsidRPr="00EC015B">
        <w:rPr>
          <w:lang w:val="en-US"/>
        </w:rPr>
        <w:t>Summary</w:t>
      </w:r>
    </w:p>
    <w:p w14:paraId="322C6E35" w14:textId="77777777" w:rsidR="00584E91" w:rsidRPr="000E1687" w:rsidRDefault="00584E91" w:rsidP="00584E91">
      <w:pPr>
        <w:rPr>
          <w:rFonts w:cstheme="minorHAnsi"/>
          <w:lang w:val="en-US"/>
        </w:rPr>
      </w:pPr>
      <w:r w:rsidRPr="00EC015B">
        <w:rPr>
          <w:lang w:val="en-US"/>
        </w:rPr>
        <w:t>In this unit</w:t>
      </w:r>
      <w:r>
        <w:rPr>
          <w:lang w:val="en-US"/>
        </w:rPr>
        <w:t>,</w:t>
      </w:r>
      <w:r w:rsidRPr="00EC015B">
        <w:rPr>
          <w:lang w:val="en-US"/>
        </w:rPr>
        <w:t xml:space="preserve"> you </w:t>
      </w:r>
      <w:r>
        <w:rPr>
          <w:lang w:val="en-US"/>
        </w:rPr>
        <w:t xml:space="preserve">have </w:t>
      </w:r>
      <w:r w:rsidRPr="00EC015B">
        <w:rPr>
          <w:lang w:val="en-US"/>
        </w:rPr>
        <w:t>learned</w:t>
      </w:r>
      <w:r>
        <w:rPr>
          <w:rFonts w:cstheme="minorHAnsi"/>
          <w:lang w:val="en-US"/>
        </w:rPr>
        <w:t xml:space="preserve"> that organizational psychology as an application-oriented science primarily </w:t>
      </w:r>
      <w:r>
        <w:rPr>
          <w:lang w:val="en-US"/>
        </w:rPr>
        <w:t>investigate</w:t>
      </w:r>
      <w:r w:rsidRPr="00EC015B">
        <w:rPr>
          <w:lang w:val="en-US"/>
        </w:rPr>
        <w:t xml:space="preserve">s </w:t>
      </w:r>
      <w:r>
        <w:rPr>
          <w:lang w:val="en-US"/>
        </w:rPr>
        <w:t>employees’</w:t>
      </w:r>
      <w:r w:rsidRPr="00EC015B">
        <w:rPr>
          <w:lang w:val="en-US"/>
        </w:rPr>
        <w:t xml:space="preserve"> </w:t>
      </w:r>
      <w:r>
        <w:rPr>
          <w:lang w:val="en-US"/>
        </w:rPr>
        <w:t>work-related emotions, motivations, and behaviors in organizations.</w:t>
      </w:r>
      <w:r>
        <w:rPr>
          <w:rFonts w:cstheme="minorHAnsi"/>
          <w:lang w:val="en-US"/>
        </w:rPr>
        <w:t xml:space="preserve"> Another major topic of organizational psychology is organizational culture and climate, which show diversity in five dimensions worldwide. D</w:t>
      </w:r>
      <w:r w:rsidRPr="000E1687">
        <w:rPr>
          <w:rFonts w:cstheme="minorHAnsi"/>
          <w:lang w:val="en-US"/>
        </w:rPr>
        <w:t xml:space="preserve">uring </w:t>
      </w:r>
      <w:r>
        <w:rPr>
          <w:rFonts w:cstheme="minorHAnsi"/>
          <w:lang w:val="en-US"/>
        </w:rPr>
        <w:t>the</w:t>
      </w:r>
      <w:r w:rsidRPr="000E1687">
        <w:rPr>
          <w:rFonts w:cstheme="minorHAnsi"/>
          <w:lang w:val="en-US"/>
        </w:rPr>
        <w:t xml:space="preserve"> working routine</w:t>
      </w:r>
      <w:r>
        <w:rPr>
          <w:rFonts w:cstheme="minorHAnsi"/>
          <w:lang w:val="en-US"/>
        </w:rPr>
        <w:t xml:space="preserve"> and social interaction</w:t>
      </w:r>
      <w:r w:rsidRPr="000E1687">
        <w:rPr>
          <w:rFonts w:cstheme="minorHAnsi"/>
          <w:lang w:val="en-US"/>
        </w:rPr>
        <w:t xml:space="preserve">, </w:t>
      </w:r>
      <w:r>
        <w:rPr>
          <w:rFonts w:cstheme="minorHAnsi"/>
          <w:lang w:val="en-US"/>
        </w:rPr>
        <w:t xml:space="preserve">becoming an active listener and providing performance feedback to coworkers are crucial communication skills for individual employees. Furthermore, while communicating with others, work </w:t>
      </w:r>
      <w:r w:rsidRPr="000E1687">
        <w:rPr>
          <w:rFonts w:cstheme="minorHAnsi"/>
          <w:lang w:val="en-US"/>
        </w:rPr>
        <w:t>conflict is an unavoidable issue that every</w:t>
      </w:r>
      <w:r>
        <w:rPr>
          <w:rFonts w:cstheme="minorHAnsi"/>
          <w:lang w:val="en-US"/>
        </w:rPr>
        <w:t xml:space="preserve"> organizational member</w:t>
      </w:r>
      <w:r w:rsidRPr="000E1687">
        <w:rPr>
          <w:rFonts w:cstheme="minorHAnsi"/>
          <w:lang w:val="en-US"/>
        </w:rPr>
        <w:t xml:space="preserve"> needs to cope with. Analyzing work conflicts from three levels helps employees effectively reduce and manage their internal and external conflicts in organizations.</w:t>
      </w:r>
      <w:r>
        <w:rPr>
          <w:rFonts w:cstheme="minorHAnsi"/>
          <w:lang w:val="en-US"/>
        </w:rPr>
        <w:t xml:space="preserve"> As the main formats of organizational change, m</w:t>
      </w:r>
      <w:r w:rsidRPr="000E1687">
        <w:rPr>
          <w:rFonts w:cstheme="minorHAnsi"/>
          <w:lang w:val="en-US"/>
        </w:rPr>
        <w:t xml:space="preserve">ergers and acquisitions create uncertainty and could largely influence employees’ psychological conditions. Under the changed circumstance, the expected psychological consequences are resistance to change and loss of organizational </w:t>
      </w:r>
      <w:r w:rsidRPr="000E1687">
        <w:rPr>
          <w:rFonts w:cstheme="minorHAnsi"/>
          <w:lang w:val="en-US"/>
        </w:rPr>
        <w:lastRenderedPageBreak/>
        <w:t>identification. While facing organizational changes, adequate psychological preparation can be done on both an individual and a leadership level.</w:t>
      </w:r>
    </w:p>
    <w:p w14:paraId="66DA0D85" w14:textId="77777777" w:rsidR="00D8757F" w:rsidRPr="00BA4F49" w:rsidRDefault="00D8757F" w:rsidP="007E4D78">
      <w:pPr>
        <w:rPr>
          <w:lang w:val="en-US"/>
        </w:rPr>
      </w:pPr>
    </w:p>
    <w:p w14:paraId="3E433C69" w14:textId="77777777" w:rsidR="007E4D78" w:rsidRPr="00BA4F49" w:rsidRDefault="007E4D78" w:rsidP="007E4D78">
      <w:pPr>
        <w:pStyle w:val="Summary"/>
        <w:rPr>
          <w:rFonts w:asciiTheme="minorHAnsi" w:hAnsiTheme="minorHAnsi" w:cstheme="minorHAnsi"/>
          <w:b w:val="0"/>
          <w:bCs/>
          <w:sz w:val="18"/>
          <w:szCs w:val="18"/>
          <w:lang w:val="en-US"/>
        </w:rPr>
      </w:pPr>
      <w:r w:rsidRPr="00BA4F49">
        <w:rPr>
          <w:lang w:val="en-US"/>
        </w:rPr>
        <w:br w:type="page"/>
      </w:r>
    </w:p>
    <w:p w14:paraId="55A971F2" w14:textId="77777777" w:rsidR="004D6B8E" w:rsidRDefault="00000000"/>
    <w:sectPr w:rsidR="004D6B8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ernandez, Kelsey" w:date="2022-10-24T08:44:00Z" w:initials="HK">
    <w:p w14:paraId="541E8AAD" w14:textId="77777777" w:rsidR="003B3B6B" w:rsidRDefault="003B3B6B" w:rsidP="002D0536">
      <w:pPr>
        <w:pStyle w:val="CommentText"/>
        <w:jc w:val="left"/>
      </w:pPr>
      <w:r>
        <w:rPr>
          <w:rStyle w:val="CommentReference"/>
        </w:rPr>
        <w:annotationRef/>
      </w:r>
      <w:r>
        <w:rPr>
          <w:lang w:val="en-US"/>
        </w:rPr>
        <w:t xml:space="preserve">Please do not edit headings. </w:t>
      </w:r>
    </w:p>
  </w:comment>
  <w:comment w:id="2" w:author="Hernandez, Kelsey" w:date="2022-10-24T08:44:00Z" w:initials="HK">
    <w:p w14:paraId="358ADAAB" w14:textId="77777777" w:rsidR="00DA2EB3" w:rsidRDefault="003B3B6B" w:rsidP="004370A1">
      <w:pPr>
        <w:pStyle w:val="CommentText"/>
        <w:jc w:val="left"/>
      </w:pPr>
      <w:r>
        <w:rPr>
          <w:rStyle w:val="CommentReference"/>
        </w:rPr>
        <w:annotationRef/>
      </w:r>
      <w:r w:rsidR="00DA2EB3">
        <w:t>This is boilerplate language that belongs at the beginning of each unit. Please do not edit.</w:t>
      </w:r>
    </w:p>
  </w:comment>
  <w:comment w:id="7" w:author="Hernandez, Kelsey" w:date="2022-10-24T08:45:00Z" w:initials="HK">
    <w:p w14:paraId="3F4399A9" w14:textId="0B177A7E" w:rsidR="004B167C" w:rsidRDefault="004B167C" w:rsidP="00113643">
      <w:pPr>
        <w:pStyle w:val="CommentText"/>
        <w:jc w:val="left"/>
      </w:pPr>
      <w:r>
        <w:rPr>
          <w:rStyle w:val="CommentReference"/>
        </w:rPr>
        <w:annotationRef/>
      </w:r>
      <w:r>
        <w:rPr>
          <w:lang w:val="en-US"/>
        </w:rPr>
        <w:t>Please do not edit figures, tables, and their titles.</w:t>
      </w:r>
    </w:p>
  </w:comment>
  <w:comment w:id="70" w:author="Winkle, Rebecca" w:date="2022-06-23T14:57:00Z" w:initials="WR">
    <w:p w14:paraId="73D11275" w14:textId="1E72E33B" w:rsidR="00584E91" w:rsidRPr="007E70A4" w:rsidRDefault="00584E91" w:rsidP="00584E91">
      <w:pPr>
        <w:pStyle w:val="CommentText"/>
        <w:jc w:val="left"/>
        <w:rPr>
          <w:lang w:val="en-US"/>
        </w:rPr>
      </w:pPr>
      <w:r>
        <w:rPr>
          <w:rStyle w:val="CommentReference"/>
        </w:rPr>
        <w:annotationRef/>
      </w:r>
      <w:r w:rsidRPr="007E70A4">
        <w:rPr>
          <w:lang w:val="en-US"/>
        </w:rPr>
        <w:t>Please add citation for the facts in the paragraphs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1E8AAD" w15:done="0"/>
  <w15:commentEx w15:paraId="358ADAAB" w15:done="0"/>
  <w15:commentEx w15:paraId="3F4399A9" w15:done="0"/>
  <w15:commentEx w15:paraId="73D112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0CED3" w16cex:dateUtc="2022-10-24T06:44:00Z"/>
  <w16cex:commentExtensible w16cex:durableId="2700CEE4" w16cex:dateUtc="2022-10-24T06:44:00Z"/>
  <w16cex:commentExtensible w16cex:durableId="2700CF21" w16cex:dateUtc="2022-10-24T06:45:00Z"/>
  <w16cex:commentExtensible w16cex:durableId="265EFDDA" w16cex:dateUtc="2022-06-23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1E8AAD" w16cid:durableId="2700CED3"/>
  <w16cid:commentId w16cid:paraId="358ADAAB" w16cid:durableId="2700CEE4"/>
  <w16cid:commentId w16cid:paraId="3F4399A9" w16cid:durableId="2700CF21"/>
  <w16cid:commentId w16cid:paraId="73D11275" w16cid:durableId="265EFD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altName w:val="Times New Roman"/>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DA2EB3" w14:paraId="05648672" w14:textId="77777777" w:rsidTr="60AC679E">
      <w:tc>
        <w:tcPr>
          <w:tcW w:w="2740" w:type="dxa"/>
        </w:tcPr>
        <w:p w14:paraId="5265F3E5" w14:textId="77777777" w:rsidR="00DA2EB3" w:rsidRDefault="00DA2EB3" w:rsidP="60AC679E">
          <w:pPr>
            <w:pStyle w:val="Header"/>
            <w:ind w:left="-115"/>
          </w:pPr>
        </w:p>
      </w:tc>
      <w:tc>
        <w:tcPr>
          <w:tcW w:w="2740" w:type="dxa"/>
        </w:tcPr>
        <w:p w14:paraId="2C4A7960" w14:textId="77777777" w:rsidR="00DA2EB3" w:rsidRDefault="00DA2EB3" w:rsidP="60AC679E">
          <w:pPr>
            <w:pStyle w:val="Header"/>
            <w:jc w:val="center"/>
          </w:pPr>
        </w:p>
      </w:tc>
      <w:tc>
        <w:tcPr>
          <w:tcW w:w="2740" w:type="dxa"/>
        </w:tcPr>
        <w:p w14:paraId="401F21E8" w14:textId="77777777" w:rsidR="00DA2EB3" w:rsidRDefault="00DA2EB3" w:rsidP="60AC679E">
          <w:pPr>
            <w:pStyle w:val="Header"/>
            <w:ind w:right="-115"/>
            <w:jc w:val="right"/>
          </w:pPr>
        </w:p>
      </w:tc>
    </w:tr>
  </w:tbl>
  <w:p w14:paraId="7C8669A0" w14:textId="77777777" w:rsidR="00DA2EB3" w:rsidRDefault="00DA2EB3" w:rsidP="60AC679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35DA" w14:textId="77777777" w:rsidR="00DA2EB3" w:rsidRDefault="00DA2EB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CDABF7" w14:textId="77777777" w:rsidR="00DA2EB3" w:rsidRDefault="00DA2EB3"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BCFD" w14:textId="77777777" w:rsidR="00DA2EB3" w:rsidRDefault="00DA2EB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971B36" w14:textId="77777777" w:rsidR="00DA2EB3" w:rsidRDefault="00DA2EB3"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F33953"/>
    <w:multiLevelType w:val="multilevel"/>
    <w:tmpl w:val="A44463BE"/>
    <w:lvl w:ilvl="0">
      <w:start w:val="3"/>
      <w:numFmt w:val="decimal"/>
      <w:lvlText w:val="%1"/>
      <w:lvlJc w:val="left"/>
      <w:pPr>
        <w:ind w:left="360" w:hanging="360"/>
      </w:pPr>
      <w:rPr>
        <w:rFonts w:eastAsiaTheme="majorEastAsia" w:cstheme="majorBidi" w:hint="default"/>
        <w:color w:val="4472C4" w:themeColor="accent1"/>
      </w:rPr>
    </w:lvl>
    <w:lvl w:ilvl="1">
      <w:start w:val="3"/>
      <w:numFmt w:val="decimal"/>
      <w:lvlText w:val="%1.%2"/>
      <w:lvlJc w:val="left"/>
      <w:pPr>
        <w:ind w:left="360" w:hanging="360"/>
      </w:pPr>
      <w:rPr>
        <w:rFonts w:eastAsiaTheme="majorEastAsia" w:cstheme="majorBidi" w:hint="default"/>
        <w:color w:val="4472C4" w:themeColor="accent1"/>
      </w:rPr>
    </w:lvl>
    <w:lvl w:ilvl="2">
      <w:start w:val="1"/>
      <w:numFmt w:val="decimal"/>
      <w:lvlText w:val="%1.%2.%3"/>
      <w:lvlJc w:val="left"/>
      <w:pPr>
        <w:ind w:left="720" w:hanging="720"/>
      </w:pPr>
      <w:rPr>
        <w:rFonts w:eastAsiaTheme="majorEastAsia" w:cstheme="majorBidi" w:hint="default"/>
        <w:color w:val="4472C4" w:themeColor="accent1"/>
      </w:rPr>
    </w:lvl>
    <w:lvl w:ilvl="3">
      <w:start w:val="1"/>
      <w:numFmt w:val="decimal"/>
      <w:lvlText w:val="%1.%2.%3.%4"/>
      <w:lvlJc w:val="left"/>
      <w:pPr>
        <w:ind w:left="1080" w:hanging="1080"/>
      </w:pPr>
      <w:rPr>
        <w:rFonts w:eastAsiaTheme="majorEastAsia" w:cstheme="majorBidi" w:hint="default"/>
        <w:color w:val="4472C4" w:themeColor="accent1"/>
      </w:rPr>
    </w:lvl>
    <w:lvl w:ilvl="4">
      <w:start w:val="1"/>
      <w:numFmt w:val="decimal"/>
      <w:lvlText w:val="%1.%2.%3.%4.%5"/>
      <w:lvlJc w:val="left"/>
      <w:pPr>
        <w:ind w:left="1080" w:hanging="1080"/>
      </w:pPr>
      <w:rPr>
        <w:rFonts w:eastAsiaTheme="majorEastAsia" w:cstheme="majorBidi" w:hint="default"/>
        <w:color w:val="4472C4" w:themeColor="accent1"/>
      </w:rPr>
    </w:lvl>
    <w:lvl w:ilvl="5">
      <w:start w:val="1"/>
      <w:numFmt w:val="decimal"/>
      <w:lvlText w:val="%1.%2.%3.%4.%5.%6"/>
      <w:lvlJc w:val="left"/>
      <w:pPr>
        <w:ind w:left="1440" w:hanging="1440"/>
      </w:pPr>
      <w:rPr>
        <w:rFonts w:eastAsiaTheme="majorEastAsia" w:cstheme="majorBidi" w:hint="default"/>
        <w:color w:val="4472C4" w:themeColor="accent1"/>
      </w:rPr>
    </w:lvl>
    <w:lvl w:ilvl="6">
      <w:start w:val="1"/>
      <w:numFmt w:val="decimal"/>
      <w:lvlText w:val="%1.%2.%3.%4.%5.%6.%7"/>
      <w:lvlJc w:val="left"/>
      <w:pPr>
        <w:ind w:left="1440" w:hanging="1440"/>
      </w:pPr>
      <w:rPr>
        <w:rFonts w:eastAsiaTheme="majorEastAsia" w:cstheme="majorBidi" w:hint="default"/>
        <w:color w:val="4472C4" w:themeColor="accent1"/>
      </w:rPr>
    </w:lvl>
    <w:lvl w:ilvl="7">
      <w:start w:val="1"/>
      <w:numFmt w:val="decimal"/>
      <w:lvlText w:val="%1.%2.%3.%4.%5.%6.%7.%8"/>
      <w:lvlJc w:val="left"/>
      <w:pPr>
        <w:ind w:left="1800" w:hanging="1800"/>
      </w:pPr>
      <w:rPr>
        <w:rFonts w:eastAsiaTheme="majorEastAsia" w:cstheme="majorBidi" w:hint="default"/>
        <w:color w:val="4472C4" w:themeColor="accent1"/>
      </w:rPr>
    </w:lvl>
    <w:lvl w:ilvl="8">
      <w:start w:val="1"/>
      <w:numFmt w:val="decimal"/>
      <w:lvlText w:val="%1.%2.%3.%4.%5.%6.%7.%8.%9"/>
      <w:lvlJc w:val="left"/>
      <w:pPr>
        <w:ind w:left="2160" w:hanging="2160"/>
      </w:pPr>
      <w:rPr>
        <w:rFonts w:eastAsiaTheme="majorEastAsia" w:cstheme="majorBidi" w:hint="default"/>
        <w:color w:val="4472C4" w:themeColor="accent1"/>
      </w:rPr>
    </w:lvl>
  </w:abstractNum>
  <w:abstractNum w:abstractNumId="4" w15:restartNumberingAfterBreak="0">
    <w:nsid w:val="08EF5B61"/>
    <w:multiLevelType w:val="hybridMultilevel"/>
    <w:tmpl w:val="411A0392"/>
    <w:lvl w:ilvl="0" w:tplc="5DFCE1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3F7078"/>
    <w:multiLevelType w:val="hybridMultilevel"/>
    <w:tmpl w:val="6E647FDE"/>
    <w:lvl w:ilvl="0" w:tplc="4344F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8"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69C1931"/>
    <w:multiLevelType w:val="multilevel"/>
    <w:tmpl w:val="F88EEB32"/>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Wingdings" w:hAnsi="Wingdings" w:hint="default"/>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2" w15:restartNumberingAfterBreak="0">
    <w:nsid w:val="23B45DCA"/>
    <w:multiLevelType w:val="hybridMultilevel"/>
    <w:tmpl w:val="A028CBF6"/>
    <w:lvl w:ilvl="0" w:tplc="2EAA7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D8153F"/>
    <w:multiLevelType w:val="multilevel"/>
    <w:tmpl w:val="64C8E4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7" w15:restartNumberingAfterBreak="0">
    <w:nsid w:val="2FD8226A"/>
    <w:multiLevelType w:val="hybridMultilevel"/>
    <w:tmpl w:val="57C22AA0"/>
    <w:lvl w:ilvl="0" w:tplc="6D48E3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9" w15:restartNumberingAfterBreak="0">
    <w:nsid w:val="3578072D"/>
    <w:multiLevelType w:val="multilevel"/>
    <w:tmpl w:val="FE3A8D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1" w15:restartNumberingAfterBreak="0">
    <w:nsid w:val="37922C63"/>
    <w:multiLevelType w:val="hybridMultilevel"/>
    <w:tmpl w:val="26201402"/>
    <w:lvl w:ilvl="0" w:tplc="E7FC76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30D7A"/>
    <w:multiLevelType w:val="multilevel"/>
    <w:tmpl w:val="20D292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3E1E85"/>
    <w:multiLevelType w:val="hybridMultilevel"/>
    <w:tmpl w:val="9F9A6190"/>
    <w:lvl w:ilvl="0" w:tplc="56C648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5"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26"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4EE8525E"/>
    <w:multiLevelType w:val="hybridMultilevel"/>
    <w:tmpl w:val="80829904"/>
    <w:lvl w:ilvl="0" w:tplc="05F60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6C0001"/>
    <w:multiLevelType w:val="hybridMultilevel"/>
    <w:tmpl w:val="F6BEA146"/>
    <w:lvl w:ilvl="0" w:tplc="4B9034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A70485"/>
    <w:multiLevelType w:val="hybridMultilevel"/>
    <w:tmpl w:val="61243E8C"/>
    <w:lvl w:ilvl="0" w:tplc="1870EC1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634F1F9C"/>
    <w:multiLevelType w:val="hybridMultilevel"/>
    <w:tmpl w:val="384049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5C345C0"/>
    <w:multiLevelType w:val="hybridMultilevel"/>
    <w:tmpl w:val="C4F43C04"/>
    <w:lvl w:ilvl="0" w:tplc="3DC89B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7" w15:restartNumberingAfterBreak="0">
    <w:nsid w:val="7842426F"/>
    <w:multiLevelType w:val="multilevel"/>
    <w:tmpl w:val="95488B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778110568">
    <w:abstractNumId w:val="16"/>
  </w:num>
  <w:num w:numId="2" w16cid:durableId="2088306648">
    <w:abstractNumId w:val="1"/>
  </w:num>
  <w:num w:numId="3" w16cid:durableId="274287061">
    <w:abstractNumId w:val="6"/>
  </w:num>
  <w:num w:numId="4" w16cid:durableId="783043157">
    <w:abstractNumId w:val="15"/>
  </w:num>
  <w:num w:numId="5" w16cid:durableId="1564753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0857471">
    <w:abstractNumId w:val="2"/>
  </w:num>
  <w:num w:numId="7" w16cid:durableId="1839733136">
    <w:abstractNumId w:val="10"/>
  </w:num>
  <w:num w:numId="8" w16cid:durableId="1693416833">
    <w:abstractNumId w:val="26"/>
  </w:num>
  <w:num w:numId="9" w16cid:durableId="1390230737">
    <w:abstractNumId w:val="33"/>
  </w:num>
  <w:num w:numId="10" w16cid:durableId="1677265435">
    <w:abstractNumId w:val="25"/>
  </w:num>
  <w:num w:numId="11" w16cid:durableId="1415972595">
    <w:abstractNumId w:val="7"/>
  </w:num>
  <w:num w:numId="12" w16cid:durableId="1430588600">
    <w:abstractNumId w:val="38"/>
  </w:num>
  <w:num w:numId="13" w16cid:durableId="711660999">
    <w:abstractNumId w:val="18"/>
  </w:num>
  <w:num w:numId="14" w16cid:durableId="609242107">
    <w:abstractNumId w:val="36"/>
  </w:num>
  <w:num w:numId="15" w16cid:durableId="291448520">
    <w:abstractNumId w:val="27"/>
  </w:num>
  <w:num w:numId="16" w16cid:durableId="2082366099">
    <w:abstractNumId w:val="24"/>
  </w:num>
  <w:num w:numId="17" w16cid:durableId="1935046654">
    <w:abstractNumId w:val="11"/>
  </w:num>
  <w:num w:numId="18" w16cid:durableId="597366633">
    <w:abstractNumId w:val="0"/>
  </w:num>
  <w:num w:numId="19" w16cid:durableId="1293515739">
    <w:abstractNumId w:val="14"/>
  </w:num>
  <w:num w:numId="20" w16cid:durableId="1359240159">
    <w:abstractNumId w:val="35"/>
  </w:num>
  <w:num w:numId="21" w16cid:durableId="1681348225">
    <w:abstractNumId w:val="34"/>
  </w:num>
  <w:num w:numId="22" w16cid:durableId="656033378">
    <w:abstractNumId w:val="8"/>
  </w:num>
  <w:num w:numId="23" w16cid:durableId="664864572">
    <w:abstractNumId w:val="23"/>
  </w:num>
  <w:num w:numId="24" w16cid:durableId="1170411592">
    <w:abstractNumId w:val="32"/>
  </w:num>
  <w:num w:numId="25" w16cid:durableId="1098138534">
    <w:abstractNumId w:val="5"/>
  </w:num>
  <w:num w:numId="26" w16cid:durableId="40134642">
    <w:abstractNumId w:val="21"/>
  </w:num>
  <w:num w:numId="27" w16cid:durableId="2066635965">
    <w:abstractNumId w:val="12"/>
  </w:num>
  <w:num w:numId="28" w16cid:durableId="1149712013">
    <w:abstractNumId w:val="28"/>
  </w:num>
  <w:num w:numId="29" w16cid:durableId="141313240">
    <w:abstractNumId w:val="31"/>
  </w:num>
  <w:num w:numId="30" w16cid:durableId="1014109833">
    <w:abstractNumId w:val="17"/>
  </w:num>
  <w:num w:numId="31" w16cid:durableId="684327866">
    <w:abstractNumId w:val="3"/>
  </w:num>
  <w:num w:numId="32" w16cid:durableId="765006963">
    <w:abstractNumId w:val="4"/>
  </w:num>
  <w:num w:numId="33" w16cid:durableId="1011952729">
    <w:abstractNumId w:val="29"/>
  </w:num>
  <w:num w:numId="34" w16cid:durableId="1358461385">
    <w:abstractNumId w:val="19"/>
  </w:num>
  <w:num w:numId="35" w16cid:durableId="17976077">
    <w:abstractNumId w:val="37"/>
  </w:num>
  <w:num w:numId="36" w16cid:durableId="723990009">
    <w:abstractNumId w:val="22"/>
  </w:num>
  <w:num w:numId="37" w16cid:durableId="1528254809">
    <w:abstractNumId w:val="13"/>
  </w:num>
  <w:num w:numId="38" w16cid:durableId="99028441">
    <w:abstractNumId w:val="9"/>
  </w:num>
  <w:num w:numId="39" w16cid:durableId="136535066">
    <w:abstractNumId w:val="3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nandez, Kelsey">
    <w15:presenceInfo w15:providerId="AD" w15:userId="S::kelsey.hernandez@iu.org::eafeb469-405e-4c6a-85ff-5d5252a455fe"/>
  </w15:person>
  <w15:person w15:author="Winkle, Rebecca">
    <w15:presenceInfo w15:providerId="AD" w15:userId="S::rebecca.winkle@iu.org::cbc31502-d0ce-4886-bc0f-0bcb6aab6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DC"/>
    <w:rsid w:val="000512C1"/>
    <w:rsid w:val="000C308C"/>
    <w:rsid w:val="00123930"/>
    <w:rsid w:val="001A51C3"/>
    <w:rsid w:val="001C0AA4"/>
    <w:rsid w:val="00321CD0"/>
    <w:rsid w:val="0032451B"/>
    <w:rsid w:val="003436F2"/>
    <w:rsid w:val="003A37DC"/>
    <w:rsid w:val="003B3B6B"/>
    <w:rsid w:val="003B5F28"/>
    <w:rsid w:val="003E5FB4"/>
    <w:rsid w:val="00434C40"/>
    <w:rsid w:val="004B167C"/>
    <w:rsid w:val="004F288F"/>
    <w:rsid w:val="00543C12"/>
    <w:rsid w:val="00584E91"/>
    <w:rsid w:val="00642DDE"/>
    <w:rsid w:val="006741F2"/>
    <w:rsid w:val="0069284A"/>
    <w:rsid w:val="00710718"/>
    <w:rsid w:val="007A6568"/>
    <w:rsid w:val="007E4D78"/>
    <w:rsid w:val="00873257"/>
    <w:rsid w:val="00876D3F"/>
    <w:rsid w:val="00884D3A"/>
    <w:rsid w:val="008C4747"/>
    <w:rsid w:val="009452E0"/>
    <w:rsid w:val="009F39F1"/>
    <w:rsid w:val="00A76D2A"/>
    <w:rsid w:val="00B43DE0"/>
    <w:rsid w:val="00BE3388"/>
    <w:rsid w:val="00BF6E8C"/>
    <w:rsid w:val="00C55DE3"/>
    <w:rsid w:val="00D83B3D"/>
    <w:rsid w:val="00D8757F"/>
    <w:rsid w:val="00D92BC7"/>
    <w:rsid w:val="00DA0425"/>
    <w:rsid w:val="00DA2EB3"/>
    <w:rsid w:val="00DD52BE"/>
    <w:rsid w:val="00E17553"/>
    <w:rsid w:val="00F1222D"/>
    <w:rsid w:val="00F27651"/>
    <w:rsid w:val="00F37CCD"/>
    <w:rsid w:val="00F56CE1"/>
    <w:rsid w:val="00F72A9F"/>
    <w:rsid w:val="00F927EE"/>
    <w:rsid w:val="00FC3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8A9BE"/>
  <w15:chartTrackingRefBased/>
  <w15:docId w15:val="{CEE964FE-373B-40BF-955A-CFCCD6E14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78"/>
    <w:pPr>
      <w:spacing w:after="200" w:line="360" w:lineRule="auto"/>
      <w:jc w:val="both"/>
    </w:pPr>
    <w:rPr>
      <w:rFonts w:ascii="Calibri" w:eastAsia="SimSun" w:hAnsi="Calibri" w:cs="Times New Roman"/>
      <w:sz w:val="24"/>
    </w:rPr>
  </w:style>
  <w:style w:type="paragraph" w:styleId="Heading1">
    <w:name w:val="heading 1"/>
    <w:basedOn w:val="Normal"/>
    <w:next w:val="Normal"/>
    <w:link w:val="Heading1Char"/>
    <w:uiPriority w:val="99"/>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iPriority w:val="99"/>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iPriority w:val="99"/>
    <w:unhideWhenUsed/>
    <w:qFormat/>
    <w:rsid w:val="0069284A"/>
    <w:pPr>
      <w:keepNext/>
      <w:keepLines/>
      <w:outlineLvl w:val="2"/>
    </w:pPr>
    <w:rPr>
      <w:rFonts w:eastAsiaTheme="majorEastAsia" w:cstheme="majorBidi"/>
      <w:bCs/>
      <w:color w:val="009999"/>
      <w:sz w:val="26"/>
    </w:rPr>
  </w:style>
  <w:style w:type="paragraph" w:styleId="Heading4">
    <w:name w:val="heading 4"/>
    <w:basedOn w:val="Normal"/>
    <w:next w:val="Normal"/>
    <w:link w:val="Heading4Char"/>
    <w:uiPriority w:val="99"/>
    <w:unhideWhenUsed/>
    <w:qFormat/>
    <w:rsid w:val="00A76D2A"/>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E4D7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7E4D7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7E4D78"/>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7E4D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qFormat/>
    <w:rsid w:val="003E5FB4"/>
    <w:rPr>
      <w:rFonts w:asciiTheme="majorHAnsi" w:hAnsiTheme="majorHAnsi"/>
      <w:b/>
      <w:bCs/>
      <w:color w:val="009394"/>
      <w:sz w:val="32"/>
      <w:szCs w:val="32"/>
      <w:lang w:val="en-US"/>
    </w:rPr>
  </w:style>
  <w:style w:type="character" w:customStyle="1" w:styleId="Heading2Char">
    <w:name w:val="Heading 2 Char"/>
    <w:basedOn w:val="DefaultParagraphFont"/>
    <w:link w:val="Heading2"/>
    <w:uiPriority w:val="99"/>
    <w:rsid w:val="00642DDE"/>
    <w:rPr>
      <w:rFonts w:eastAsiaTheme="majorEastAsia" w:cstheme="majorBidi"/>
      <w:color w:val="009999"/>
      <w:sz w:val="28"/>
      <w:szCs w:val="32"/>
      <w:lang w:val="en-US"/>
    </w:rPr>
  </w:style>
  <w:style w:type="character" w:customStyle="1" w:styleId="Heading3Char">
    <w:name w:val="Heading 3 Char"/>
    <w:link w:val="Heading3"/>
    <w:uiPriority w:val="99"/>
    <w:rsid w:val="0069284A"/>
    <w:rPr>
      <w:rFonts w:ascii="Calibri" w:eastAsiaTheme="majorEastAsia" w:hAnsi="Calibri" w:cstheme="majorBidi"/>
      <w:bCs/>
      <w:color w:val="009999"/>
      <w:sz w:val="26"/>
    </w:rPr>
  </w:style>
  <w:style w:type="paragraph" w:customStyle="1" w:styleId="Summary">
    <w:name w:val="Summary"/>
    <w:basedOn w:val="Normal"/>
    <w:qFormat/>
    <w:rsid w:val="00FC3D9E"/>
    <w:rPr>
      <w:rFonts w:eastAsia="Calibri"/>
      <w:b/>
      <w:color w:val="C0504D"/>
    </w:rPr>
  </w:style>
  <w:style w:type="character" w:customStyle="1" w:styleId="Heading1Char">
    <w:name w:val="Heading 1 Char"/>
    <w:link w:val="Heading1"/>
    <w:uiPriority w:val="9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9"/>
    <w:rsid w:val="00A76D2A"/>
    <w:rPr>
      <w:rFonts w:eastAsiaTheme="majorEastAsia" w:cstheme="majorBidi"/>
      <w:b/>
      <w:bCs/>
      <w:iCs/>
      <w:sz w:val="24"/>
    </w:rPr>
  </w:style>
  <w:style w:type="character" w:customStyle="1" w:styleId="Heading5Char">
    <w:name w:val="Heading 5 Char"/>
    <w:basedOn w:val="DefaultParagraphFont"/>
    <w:link w:val="Heading5"/>
    <w:uiPriority w:val="9"/>
    <w:rsid w:val="007E4D78"/>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7E4D7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7E4D78"/>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7E4D7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7E4D78"/>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7E4D78"/>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7E4D78"/>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7E4D78"/>
    <w:rPr>
      <w:rFonts w:ascii="Tahoma" w:eastAsia="SimSun" w:hAnsi="Tahoma" w:cs="Times New Roman"/>
      <w:sz w:val="16"/>
      <w:szCs w:val="16"/>
    </w:rPr>
  </w:style>
  <w:style w:type="paragraph" w:styleId="Header">
    <w:name w:val="header"/>
    <w:basedOn w:val="Normal"/>
    <w:link w:val="HeaderChar"/>
    <w:uiPriority w:val="99"/>
    <w:unhideWhenUsed/>
    <w:rsid w:val="007E4D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4D78"/>
    <w:rPr>
      <w:rFonts w:ascii="Calibri" w:eastAsia="SimSun" w:hAnsi="Calibri" w:cs="Times New Roman"/>
      <w:sz w:val="24"/>
    </w:rPr>
  </w:style>
  <w:style w:type="paragraph" w:styleId="Footer">
    <w:name w:val="footer"/>
    <w:basedOn w:val="Normal"/>
    <w:link w:val="FooterChar1"/>
    <w:uiPriority w:val="99"/>
    <w:unhideWhenUsed/>
    <w:rsid w:val="007E4D78"/>
    <w:pPr>
      <w:tabs>
        <w:tab w:val="center" w:pos="4536"/>
        <w:tab w:val="right" w:pos="9072"/>
      </w:tabs>
      <w:spacing w:after="0" w:line="240" w:lineRule="auto"/>
    </w:pPr>
  </w:style>
  <w:style w:type="character" w:customStyle="1" w:styleId="FooterChar">
    <w:name w:val="Footer Char"/>
    <w:basedOn w:val="DefaultParagraphFont"/>
    <w:uiPriority w:val="99"/>
    <w:rsid w:val="007E4D78"/>
    <w:rPr>
      <w:rFonts w:ascii="Calibri" w:eastAsia="SimSun" w:hAnsi="Calibri" w:cs="Times New Roman"/>
      <w:sz w:val="24"/>
    </w:rPr>
  </w:style>
  <w:style w:type="character" w:customStyle="1" w:styleId="FooterChar1">
    <w:name w:val="Footer Char1"/>
    <w:basedOn w:val="DefaultParagraphFont"/>
    <w:link w:val="Footer"/>
    <w:uiPriority w:val="99"/>
    <w:rsid w:val="007E4D78"/>
    <w:rPr>
      <w:rFonts w:ascii="Calibri" w:eastAsia="SimSun" w:hAnsi="Calibri" w:cs="Times New Roman"/>
      <w:sz w:val="24"/>
    </w:rPr>
  </w:style>
  <w:style w:type="paragraph" w:customStyle="1" w:styleId="FlietextText">
    <w:name w:val="Fließtext (Text)"/>
    <w:basedOn w:val="Normal"/>
    <w:rsid w:val="007E4D78"/>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7E4D78"/>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7E4D78"/>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7E4D78"/>
    <w:rPr>
      <w:sz w:val="18"/>
      <w:szCs w:val="18"/>
    </w:rPr>
  </w:style>
  <w:style w:type="paragraph" w:styleId="CommentText">
    <w:name w:val="annotation text"/>
    <w:basedOn w:val="Normal"/>
    <w:link w:val="CommentTextChar"/>
    <w:uiPriority w:val="99"/>
    <w:unhideWhenUsed/>
    <w:rsid w:val="007E4D78"/>
    <w:pPr>
      <w:spacing w:line="240" w:lineRule="auto"/>
    </w:pPr>
    <w:rPr>
      <w:szCs w:val="24"/>
    </w:rPr>
  </w:style>
  <w:style w:type="character" w:customStyle="1" w:styleId="CommentTextChar">
    <w:name w:val="Comment Text Char"/>
    <w:basedOn w:val="DefaultParagraphFont"/>
    <w:link w:val="CommentText"/>
    <w:uiPriority w:val="99"/>
    <w:rsid w:val="007E4D78"/>
    <w:rPr>
      <w:rFonts w:ascii="Calibri" w:eastAsia="SimSun" w:hAnsi="Calibri" w:cs="Times New Roman"/>
      <w:sz w:val="24"/>
      <w:szCs w:val="24"/>
    </w:rPr>
  </w:style>
  <w:style w:type="paragraph" w:styleId="CommentSubject">
    <w:name w:val="annotation subject"/>
    <w:basedOn w:val="CommentText"/>
    <w:next w:val="CommentText"/>
    <w:link w:val="CommentSubjectChar"/>
    <w:unhideWhenUsed/>
    <w:rsid w:val="007E4D78"/>
    <w:rPr>
      <w:b/>
      <w:bCs/>
      <w:sz w:val="20"/>
      <w:szCs w:val="20"/>
    </w:rPr>
  </w:style>
  <w:style w:type="character" w:customStyle="1" w:styleId="CommentSubjectChar">
    <w:name w:val="Comment Subject Char"/>
    <w:basedOn w:val="CommentTextChar"/>
    <w:link w:val="CommentSubject"/>
    <w:rsid w:val="007E4D78"/>
    <w:rPr>
      <w:rFonts w:ascii="Calibri" w:eastAsia="SimSun" w:hAnsi="Calibri" w:cs="Times New Roman"/>
      <w:b/>
      <w:bCs/>
      <w:sz w:val="20"/>
      <w:szCs w:val="20"/>
    </w:rPr>
  </w:style>
  <w:style w:type="paragraph" w:customStyle="1" w:styleId="AufzhlungGrundlinieText">
    <w:name w:val="Aufzählung_Grundlinie (Text)"/>
    <w:basedOn w:val="Normal"/>
    <w:uiPriority w:val="99"/>
    <w:rsid w:val="007E4D78"/>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7E4D78"/>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7E4D78"/>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7E4D78"/>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7E4D78"/>
    <w:pPr>
      <w:ind w:left="340"/>
    </w:pPr>
  </w:style>
  <w:style w:type="paragraph" w:customStyle="1" w:styleId="MultipleChoiceSelbstkontrolle">
    <w:name w:val="Multiple Choice (Selbstkontrolle)"/>
    <w:basedOn w:val="AufzhlungnichtGrundlinieTextAufzhlungnichtGrundlinie"/>
    <w:rsid w:val="007E4D78"/>
    <w:pPr>
      <w:spacing w:before="28" w:after="28"/>
      <w:ind w:left="680"/>
    </w:pPr>
  </w:style>
  <w:style w:type="paragraph" w:customStyle="1" w:styleId="KeinAbsatzformat">
    <w:name w:val="[Kein Absatzformat]"/>
    <w:rsid w:val="007E4D78"/>
    <w:pPr>
      <w:widowControl w:val="0"/>
      <w:autoSpaceDE w:val="0"/>
      <w:autoSpaceDN w:val="0"/>
      <w:adjustRightInd w:val="0"/>
      <w:spacing w:after="0" w:line="288" w:lineRule="auto"/>
      <w:textAlignment w:val="center"/>
    </w:pPr>
    <w:rPr>
      <w:rFonts w:ascii="Helvetica" w:eastAsia="SimSun" w:hAnsi="Helvetica" w:cs="Helvetica"/>
      <w:color w:val="000000"/>
      <w:sz w:val="24"/>
      <w:szCs w:val="24"/>
    </w:rPr>
  </w:style>
  <w:style w:type="paragraph" w:customStyle="1" w:styleId="HeadlineFlietextText">
    <w:name w:val="Headline Fließtext (Text)"/>
    <w:basedOn w:val="Normal"/>
    <w:rsid w:val="007E4D78"/>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7E4D78"/>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7E4D78"/>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7E4D78"/>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7E4D78"/>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7E4D78"/>
    <w:pPr>
      <w:jc w:val="left"/>
    </w:pPr>
  </w:style>
  <w:style w:type="paragraph" w:customStyle="1" w:styleId="Legende-Tabelle0Tabelle">
    <w:name w:val="Legende - Tabelle 0 (Tabelle)"/>
    <w:basedOn w:val="Legende-Tabelle4"/>
    <w:uiPriority w:val="99"/>
    <w:rsid w:val="007E4D78"/>
    <w:pPr>
      <w:spacing w:after="0"/>
    </w:pPr>
  </w:style>
  <w:style w:type="paragraph" w:customStyle="1" w:styleId="HeadlineTabelleTabelle">
    <w:name w:val="Headline – Tabelle (Tabelle)"/>
    <w:basedOn w:val="KeinAbsatzformat"/>
    <w:rsid w:val="007E4D78"/>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7E4D78"/>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7E4D78"/>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7E4D78"/>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7E4D78"/>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7E4D78"/>
    <w:pPr>
      <w:spacing w:after="0" w:line="240" w:lineRule="auto"/>
    </w:pPr>
    <w:rPr>
      <w:rFonts w:ascii="Calibri" w:eastAsia="SimSun"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7E4D78"/>
    <w:pPr>
      <w:spacing w:after="0" w:line="240" w:lineRule="auto"/>
    </w:pPr>
    <w:rPr>
      <w:rFonts w:ascii="Calibri" w:eastAsia="SimSun"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7E4D7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7E4D78"/>
    <w:rPr>
      <w:rFonts w:ascii="Tahoma" w:hAnsi="Tahoma" w:cs="Times New Roman"/>
      <w:sz w:val="20"/>
      <w:szCs w:val="20"/>
      <w:lang w:eastAsia="de-DE"/>
    </w:rPr>
  </w:style>
  <w:style w:type="paragraph" w:customStyle="1" w:styleId="einzugerster">
    <w:name w:val="einzug erster"/>
    <w:basedOn w:val="Normal"/>
    <w:autoRedefine/>
    <w:rsid w:val="007E4D7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7E4D78"/>
    <w:pPr>
      <w:ind w:left="708"/>
    </w:pPr>
  </w:style>
  <w:style w:type="paragraph" w:customStyle="1" w:styleId="beispiel">
    <w:name w:val="beispiel"/>
    <w:basedOn w:val="Normal"/>
    <w:rsid w:val="007E4D78"/>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7E4D78"/>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7E4D78"/>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7E4D78"/>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7E4D78"/>
    <w:rPr>
      <w:rFonts w:ascii="Tahoma" w:hAnsi="Tahoma" w:cs="Times New Roman"/>
      <w:sz w:val="20"/>
      <w:szCs w:val="20"/>
      <w:lang w:eastAsia="de-DE"/>
    </w:rPr>
  </w:style>
  <w:style w:type="paragraph" w:styleId="ListBullet">
    <w:name w:val="List Bullet"/>
    <w:basedOn w:val="Normal"/>
    <w:rsid w:val="007E4D78"/>
    <w:pPr>
      <w:numPr>
        <w:numId w:val="2"/>
      </w:numPr>
    </w:pPr>
  </w:style>
  <w:style w:type="paragraph" w:styleId="TOC1">
    <w:name w:val="toc 1"/>
    <w:basedOn w:val="Normal"/>
    <w:next w:val="Normal"/>
    <w:autoRedefine/>
    <w:uiPriority w:val="39"/>
    <w:rsid w:val="007E4D78"/>
    <w:pPr>
      <w:tabs>
        <w:tab w:val="right" w:leader="dot" w:pos="8210"/>
      </w:tabs>
      <w:spacing w:before="120" w:after="0"/>
      <w:jc w:val="left"/>
    </w:pPr>
    <w:rPr>
      <w:rFonts w:asciiTheme="minorHAnsi" w:hAnsiTheme="minorHAnsi" w:cstheme="minorHAnsi"/>
      <w:b/>
      <w:bCs/>
      <w:i/>
      <w:iCs/>
      <w:szCs w:val="24"/>
    </w:rPr>
  </w:style>
  <w:style w:type="paragraph" w:styleId="TOC2">
    <w:name w:val="toc 2"/>
    <w:basedOn w:val="Normal"/>
    <w:next w:val="Normal"/>
    <w:autoRedefine/>
    <w:uiPriority w:val="39"/>
    <w:rsid w:val="007E4D78"/>
    <w:pPr>
      <w:spacing w:before="120" w:after="0"/>
      <w:ind w:left="240"/>
      <w:jc w:val="left"/>
    </w:pPr>
    <w:rPr>
      <w:rFonts w:asciiTheme="minorHAnsi" w:hAnsiTheme="minorHAnsi" w:cstheme="minorHAnsi"/>
      <w:b/>
      <w:bCs/>
      <w:sz w:val="22"/>
    </w:rPr>
  </w:style>
  <w:style w:type="character" w:styleId="Hyperlink">
    <w:name w:val="Hyperlink"/>
    <w:basedOn w:val="DefaultParagraphFont"/>
    <w:uiPriority w:val="99"/>
    <w:rsid w:val="007E4D78"/>
    <w:rPr>
      <w:color w:val="0000FF"/>
      <w:u w:val="single"/>
    </w:rPr>
  </w:style>
  <w:style w:type="paragraph" w:styleId="Caption">
    <w:name w:val="caption"/>
    <w:aliases w:val="Absatz"/>
    <w:basedOn w:val="Normal"/>
    <w:next w:val="Normal"/>
    <w:uiPriority w:val="99"/>
    <w:unhideWhenUsed/>
    <w:rsid w:val="007E4D78"/>
    <w:pPr>
      <w:spacing w:line="240" w:lineRule="auto"/>
    </w:pPr>
    <w:rPr>
      <w:b/>
      <w:bCs/>
      <w:color w:val="4472C4" w:themeColor="accent1"/>
      <w:sz w:val="18"/>
      <w:szCs w:val="18"/>
    </w:rPr>
  </w:style>
  <w:style w:type="paragraph" w:customStyle="1" w:styleId="zentral">
    <w:name w:val="zentral"/>
    <w:basedOn w:val="Normal"/>
    <w:rsid w:val="007E4D78"/>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7E4D78"/>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7E4D78"/>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7E4D78"/>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7E4D78"/>
    <w:rPr>
      <w:rFonts w:ascii="Tahoma" w:hAnsi="Tahoma" w:cs="Tahoma"/>
      <w:sz w:val="20"/>
      <w:szCs w:val="24"/>
      <w:lang w:eastAsia="ar-SA"/>
    </w:rPr>
  </w:style>
  <w:style w:type="paragraph" w:styleId="BodyText2">
    <w:name w:val="Body Text 2"/>
    <w:basedOn w:val="Normal"/>
    <w:link w:val="BodyText2Char"/>
    <w:uiPriority w:val="99"/>
    <w:rsid w:val="007E4D78"/>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7E4D78"/>
    <w:rPr>
      <w:rFonts w:ascii="Tahoma" w:hAnsi="Tahoma" w:cs="Tahoma"/>
      <w:i/>
      <w:iCs/>
      <w:sz w:val="20"/>
      <w:szCs w:val="24"/>
      <w:lang w:eastAsia="ar-SA"/>
    </w:rPr>
  </w:style>
  <w:style w:type="paragraph" w:styleId="BodyText3">
    <w:name w:val="Body Text 3"/>
    <w:basedOn w:val="Normal"/>
    <w:link w:val="BodyText3Char"/>
    <w:uiPriority w:val="99"/>
    <w:rsid w:val="007E4D78"/>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7E4D78"/>
    <w:rPr>
      <w:rFonts w:ascii="Tahoma" w:hAnsi="Tahoma" w:cs="Times New Roman"/>
      <w:sz w:val="20"/>
      <w:szCs w:val="24"/>
      <w:lang w:eastAsia="ar-SA"/>
    </w:rPr>
  </w:style>
  <w:style w:type="paragraph" w:customStyle="1" w:styleId="Abbildung">
    <w:name w:val="Abbildung"/>
    <w:basedOn w:val="PlainText"/>
    <w:rsid w:val="007E4D78"/>
    <w:pPr>
      <w:spacing w:after="120" w:line="240" w:lineRule="auto"/>
      <w:jc w:val="right"/>
    </w:pPr>
    <w:rPr>
      <w:rFonts w:ascii="Tahoma" w:eastAsia="Times New Roman" w:hAnsi="Tahoma"/>
      <w:b/>
      <w:bCs/>
      <w:szCs w:val="24"/>
      <w:lang w:eastAsia="de-DE"/>
    </w:rPr>
  </w:style>
  <w:style w:type="paragraph" w:customStyle="1" w:styleId="Standard1">
    <w:name w:val="Standard1"/>
    <w:rsid w:val="007E4D78"/>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7E4D78"/>
    <w:rPr>
      <w:rFonts w:ascii="Courier New" w:hAnsi="Courier New" w:cs="Courier New"/>
      <w:sz w:val="20"/>
      <w:szCs w:val="20"/>
    </w:rPr>
  </w:style>
  <w:style w:type="character" w:customStyle="1" w:styleId="PlainTextChar">
    <w:name w:val="Plain Text Char"/>
    <w:basedOn w:val="DefaultParagraphFont"/>
    <w:link w:val="PlainText"/>
    <w:rsid w:val="007E4D78"/>
    <w:rPr>
      <w:rFonts w:ascii="Courier New" w:eastAsia="SimSun" w:hAnsi="Courier New" w:cs="Courier New"/>
      <w:sz w:val="20"/>
      <w:szCs w:val="20"/>
    </w:rPr>
  </w:style>
  <w:style w:type="paragraph" w:customStyle="1" w:styleId="Textkrper31">
    <w:name w:val="Textkörper 31"/>
    <w:basedOn w:val="Normal"/>
    <w:rsid w:val="007E4D78"/>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7E4D78"/>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7E4D78"/>
    <w:pPr>
      <w:spacing w:after="0"/>
      <w:ind w:left="480"/>
      <w:jc w:val="left"/>
    </w:pPr>
    <w:rPr>
      <w:rFonts w:asciiTheme="minorHAnsi" w:hAnsiTheme="minorHAnsi" w:cstheme="minorHAnsi"/>
      <w:sz w:val="20"/>
      <w:szCs w:val="20"/>
    </w:rPr>
  </w:style>
  <w:style w:type="paragraph" w:customStyle="1" w:styleId="Absatz-Standardschriftar">
    <w:name w:val="Absatz-Standardschriftar"/>
    <w:next w:val="Normal"/>
    <w:rsid w:val="007E4D78"/>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7E4D78"/>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7E4D78"/>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7E4D78"/>
    <w:rPr>
      <w:rFonts w:ascii="Arial" w:hAnsi="Arial" w:cs="Times New Roman"/>
      <w:sz w:val="20"/>
      <w:szCs w:val="20"/>
      <w:lang w:eastAsia="de-DE"/>
    </w:rPr>
  </w:style>
  <w:style w:type="paragraph" w:customStyle="1" w:styleId="Standardeinrck">
    <w:name w:val="Standardeinrück"/>
    <w:basedOn w:val="Normal"/>
    <w:rsid w:val="007E4D78"/>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7E4D78"/>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7E4D78"/>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7E4D78"/>
    <w:pPr>
      <w:spacing w:after="0" w:line="240" w:lineRule="auto"/>
    </w:pPr>
    <w:rPr>
      <w:rFonts w:ascii="Calibri" w:eastAsia="SimSu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4D78"/>
    <w:pPr>
      <w:ind w:left="720"/>
      <w:contextualSpacing/>
    </w:pPr>
  </w:style>
  <w:style w:type="character" w:customStyle="1" w:styleId="contributornametrigger">
    <w:name w:val="contributornametrigger"/>
    <w:basedOn w:val="DefaultParagraphFont"/>
    <w:rsid w:val="007E4D78"/>
  </w:style>
  <w:style w:type="paragraph" w:customStyle="1" w:styleId="U3New">
    <w:name w:val="U3_New"/>
    <w:rsid w:val="007E4D78"/>
    <w:pPr>
      <w:spacing w:before="340" w:after="283" w:line="240" w:lineRule="auto"/>
    </w:pPr>
    <w:rPr>
      <w:rFonts w:ascii="Avenir 55" w:hAnsi="Avenir 55" w:cs="Times New Roman"/>
      <w:b/>
      <w:sz w:val="26"/>
      <w:szCs w:val="20"/>
      <w:lang w:val="en-US" w:eastAsia="ru-RU"/>
    </w:rPr>
  </w:style>
  <w:style w:type="paragraph" w:customStyle="1" w:styleId="Body">
    <w:name w:val="Body"/>
    <w:rsid w:val="007E4D78"/>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7E4D78"/>
    <w:rPr>
      <w:rFonts w:ascii="Avenir 55" w:hAnsi="Avenir 55" w:hint="default"/>
      <w:b/>
    </w:rPr>
  </w:style>
  <w:style w:type="paragraph" w:customStyle="1" w:styleId="U4New">
    <w:name w:val="U4_New"/>
    <w:rsid w:val="007E4D78"/>
    <w:pPr>
      <w:spacing w:before="113" w:after="170" w:line="240" w:lineRule="auto"/>
    </w:pPr>
    <w:rPr>
      <w:rFonts w:ascii="Avenir 55" w:hAnsi="Avenir 55" w:cs="Times New Roman"/>
      <w:b/>
      <w:szCs w:val="20"/>
      <w:lang w:val="en-US" w:eastAsia="ru-RU"/>
    </w:rPr>
  </w:style>
  <w:style w:type="paragraph" w:customStyle="1" w:styleId="U5New">
    <w:name w:val="U5_New"/>
    <w:rsid w:val="007E4D78"/>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7E4D78"/>
    <w:rPr>
      <w:rFonts w:ascii="Avenir 65" w:hAnsi="Avenir 65" w:hint="default"/>
      <w:i/>
    </w:rPr>
  </w:style>
  <w:style w:type="paragraph" w:customStyle="1" w:styleId="afr10textinrahmen">
    <w:name w:val="afr 10 text in rahmen"/>
    <w:basedOn w:val="Normal"/>
    <w:autoRedefine/>
    <w:rsid w:val="007E4D78"/>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7E4D78"/>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7E4D78"/>
    <w:rPr>
      <w:rFonts w:cs="Arial"/>
      <w:color w:val="000000"/>
      <w:sz w:val="28"/>
      <w:szCs w:val="28"/>
      <w:lang w:eastAsia="de-DE"/>
    </w:rPr>
  </w:style>
  <w:style w:type="paragraph" w:styleId="TOC4">
    <w:name w:val="toc 4"/>
    <w:basedOn w:val="Normal"/>
    <w:next w:val="Normal"/>
    <w:autoRedefine/>
    <w:unhideWhenUsed/>
    <w:rsid w:val="007E4D78"/>
    <w:pPr>
      <w:spacing w:after="0"/>
      <w:ind w:left="720"/>
      <w:jc w:val="left"/>
    </w:pPr>
    <w:rPr>
      <w:rFonts w:asciiTheme="minorHAnsi" w:hAnsiTheme="minorHAnsi" w:cstheme="minorHAnsi"/>
      <w:sz w:val="20"/>
      <w:szCs w:val="20"/>
    </w:rPr>
  </w:style>
  <w:style w:type="paragraph" w:styleId="TOC5">
    <w:name w:val="toc 5"/>
    <w:basedOn w:val="Normal"/>
    <w:next w:val="Normal"/>
    <w:autoRedefine/>
    <w:unhideWhenUsed/>
    <w:rsid w:val="007E4D78"/>
    <w:pPr>
      <w:spacing w:after="0"/>
      <w:ind w:left="960"/>
      <w:jc w:val="left"/>
    </w:pPr>
    <w:rPr>
      <w:rFonts w:asciiTheme="minorHAnsi" w:hAnsiTheme="minorHAnsi" w:cstheme="minorHAnsi"/>
      <w:sz w:val="20"/>
      <w:szCs w:val="20"/>
    </w:rPr>
  </w:style>
  <w:style w:type="paragraph" w:styleId="TOC6">
    <w:name w:val="toc 6"/>
    <w:basedOn w:val="Normal"/>
    <w:next w:val="Normal"/>
    <w:autoRedefine/>
    <w:unhideWhenUsed/>
    <w:rsid w:val="007E4D78"/>
    <w:pPr>
      <w:spacing w:after="0"/>
      <w:ind w:left="1200"/>
      <w:jc w:val="left"/>
    </w:pPr>
    <w:rPr>
      <w:rFonts w:asciiTheme="minorHAnsi" w:hAnsiTheme="minorHAnsi" w:cstheme="minorHAnsi"/>
      <w:sz w:val="20"/>
      <w:szCs w:val="20"/>
    </w:rPr>
  </w:style>
  <w:style w:type="paragraph" w:styleId="TOC7">
    <w:name w:val="toc 7"/>
    <w:basedOn w:val="Normal"/>
    <w:next w:val="Normal"/>
    <w:autoRedefine/>
    <w:unhideWhenUsed/>
    <w:rsid w:val="007E4D78"/>
    <w:pPr>
      <w:spacing w:after="0"/>
      <w:ind w:left="1440"/>
      <w:jc w:val="left"/>
    </w:pPr>
    <w:rPr>
      <w:rFonts w:asciiTheme="minorHAnsi" w:hAnsiTheme="minorHAnsi" w:cstheme="minorHAnsi"/>
      <w:sz w:val="20"/>
      <w:szCs w:val="20"/>
    </w:rPr>
  </w:style>
  <w:style w:type="paragraph" w:styleId="TOC8">
    <w:name w:val="toc 8"/>
    <w:basedOn w:val="Normal"/>
    <w:next w:val="Normal"/>
    <w:autoRedefine/>
    <w:unhideWhenUsed/>
    <w:rsid w:val="007E4D78"/>
    <w:pPr>
      <w:spacing w:after="0"/>
      <w:ind w:left="1680"/>
      <w:jc w:val="left"/>
    </w:pPr>
    <w:rPr>
      <w:rFonts w:asciiTheme="minorHAnsi" w:hAnsiTheme="minorHAnsi" w:cstheme="minorHAnsi"/>
      <w:sz w:val="20"/>
      <w:szCs w:val="20"/>
    </w:rPr>
  </w:style>
  <w:style w:type="paragraph" w:styleId="TOC9">
    <w:name w:val="toc 9"/>
    <w:basedOn w:val="Normal"/>
    <w:next w:val="Normal"/>
    <w:autoRedefine/>
    <w:unhideWhenUsed/>
    <w:rsid w:val="007E4D78"/>
    <w:pPr>
      <w:spacing w:after="0"/>
      <w:ind w:left="1920"/>
      <w:jc w:val="left"/>
    </w:pPr>
    <w:rPr>
      <w:rFonts w:asciiTheme="minorHAnsi" w:hAnsiTheme="minorHAnsi" w:cstheme="minorHAnsi"/>
      <w:sz w:val="20"/>
      <w:szCs w:val="20"/>
    </w:rPr>
  </w:style>
  <w:style w:type="paragraph" w:styleId="TableofFigures">
    <w:name w:val="table of figures"/>
    <w:basedOn w:val="Normal"/>
    <w:next w:val="Normal"/>
    <w:uiPriority w:val="99"/>
    <w:unhideWhenUsed/>
    <w:rsid w:val="007E4D78"/>
    <w:pPr>
      <w:ind w:left="440" w:hanging="440"/>
    </w:pPr>
  </w:style>
  <w:style w:type="paragraph" w:customStyle="1" w:styleId="afr12ueberschrift">
    <w:name w:val="afr 12 ueberschrift"/>
    <w:next w:val="afr10textChar"/>
    <w:autoRedefine/>
    <w:rsid w:val="007E4D78"/>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7E4D78"/>
    <w:rPr>
      <w:vertAlign w:val="superscript"/>
    </w:rPr>
  </w:style>
  <w:style w:type="paragraph" w:customStyle="1" w:styleId="Spisokbody">
    <w:name w:val="Spisok_body"/>
    <w:rsid w:val="007E4D78"/>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7E4D78"/>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7E4D78"/>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7E4D78"/>
    <w:rPr>
      <w:rFonts w:ascii="Avenir 65" w:hAnsi="Avenir 65" w:hint="default"/>
      <w:color w:val="FFFFFF"/>
    </w:rPr>
  </w:style>
  <w:style w:type="paragraph" w:styleId="NormalWeb">
    <w:name w:val="Normal (Web)"/>
    <w:basedOn w:val="Normal"/>
    <w:uiPriority w:val="99"/>
    <w:unhideWhenUsed/>
    <w:rsid w:val="007E4D78"/>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7E4D78"/>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7E4D78"/>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7E4D78"/>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7E4D78"/>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7E4D78"/>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7E4D78"/>
    <w:rPr>
      <w:rFonts w:ascii="Avenir 65" w:hAnsi="Avenir 65"/>
    </w:rPr>
  </w:style>
  <w:style w:type="character" w:customStyle="1" w:styleId="a">
    <w:name w:val="%"/>
    <w:rsid w:val="007E4D78"/>
    <w:rPr>
      <w:rFonts w:ascii="Avenir 65" w:hAnsi="Avenir 65"/>
      <w:color w:val="FFFFFF"/>
    </w:rPr>
  </w:style>
  <w:style w:type="paragraph" w:styleId="Subtitle">
    <w:name w:val="Subtitle"/>
    <w:basedOn w:val="Normal"/>
    <w:link w:val="SubtitleChar"/>
    <w:rsid w:val="007E4D78"/>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7E4D78"/>
    <w:rPr>
      <w:rFonts w:ascii="Arial" w:eastAsia="Times" w:hAnsi="Arial" w:cs="Times New Roman"/>
      <w:b/>
      <w:sz w:val="32"/>
      <w:szCs w:val="20"/>
      <w:lang w:eastAsia="de-DE"/>
    </w:rPr>
  </w:style>
  <w:style w:type="paragraph" w:customStyle="1" w:styleId="Spisok2">
    <w:name w:val="Spisok_2"/>
    <w:rsid w:val="007E4D78"/>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7E4D78"/>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7E4D78"/>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E4D78"/>
    <w:rPr>
      <w:rFonts w:ascii="Lucida Grande" w:eastAsia="SimSun" w:hAnsi="Lucida Grande" w:cs="Lucida Grande"/>
      <w:sz w:val="24"/>
      <w:szCs w:val="24"/>
    </w:rPr>
  </w:style>
  <w:style w:type="character" w:styleId="PageNumber">
    <w:name w:val="page number"/>
    <w:basedOn w:val="DefaultParagraphFont"/>
    <w:uiPriority w:val="99"/>
    <w:semiHidden/>
    <w:unhideWhenUsed/>
    <w:rsid w:val="007E4D78"/>
  </w:style>
  <w:style w:type="paragraph" w:styleId="Bibliography">
    <w:name w:val="Bibliography"/>
    <w:basedOn w:val="Normal"/>
    <w:next w:val="Normal"/>
    <w:uiPriority w:val="70"/>
    <w:unhideWhenUsed/>
    <w:rsid w:val="007E4D78"/>
  </w:style>
  <w:style w:type="paragraph" w:customStyle="1" w:styleId="FlietextSkript">
    <w:name w:val="Fließtext Skript"/>
    <w:uiPriority w:val="99"/>
    <w:rsid w:val="007E4D78"/>
    <w:pPr>
      <w:widowControl w:val="0"/>
      <w:tabs>
        <w:tab w:val="left" w:pos="170"/>
      </w:tabs>
      <w:autoSpaceDE w:val="0"/>
      <w:autoSpaceDN w:val="0"/>
      <w:adjustRightInd w:val="0"/>
      <w:spacing w:after="0" w:line="360" w:lineRule="auto"/>
      <w:jc w:val="both"/>
      <w:textAlignment w:val="center"/>
    </w:pPr>
    <w:rPr>
      <w:rFonts w:ascii="Calibri" w:eastAsia="SimSun" w:hAnsi="Calibri" w:cs="AGaramondPro-Regular"/>
      <w:color w:val="000000"/>
      <w:sz w:val="24"/>
    </w:rPr>
  </w:style>
  <w:style w:type="character" w:styleId="PlaceholderText">
    <w:name w:val="Placeholder Text"/>
    <w:basedOn w:val="DefaultParagraphFont"/>
    <w:uiPriority w:val="99"/>
    <w:semiHidden/>
    <w:rsid w:val="007E4D78"/>
    <w:rPr>
      <w:color w:val="808080"/>
    </w:rPr>
  </w:style>
  <w:style w:type="paragraph" w:customStyle="1" w:styleId="FlietextSkript1">
    <w:name w:val="Fließtext Skript 1"/>
    <w:rsid w:val="007E4D78"/>
    <w:pPr>
      <w:spacing w:after="0" w:line="360" w:lineRule="auto"/>
      <w:jc w:val="both"/>
    </w:pPr>
    <w:rPr>
      <w:rFonts w:ascii="Calibri" w:eastAsia="SimSun" w:hAnsi="Calibri" w:cs="Calibri"/>
      <w:bCs/>
      <w:color w:val="000000"/>
      <w:sz w:val="24"/>
      <w:szCs w:val="24"/>
    </w:rPr>
  </w:style>
  <w:style w:type="paragraph" w:customStyle="1" w:styleId="Kopf-undFusszeilen">
    <w:name w:val="Kopf- und Fusszeilen"/>
    <w:rsid w:val="007E4D78"/>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7E4D78"/>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7E4D78"/>
    <w:pPr>
      <w:spacing w:line="276" w:lineRule="auto"/>
      <w:ind w:left="720"/>
      <w:contextualSpacing/>
      <w:jc w:val="left"/>
    </w:pPr>
    <w:rPr>
      <w:sz w:val="22"/>
    </w:rPr>
  </w:style>
  <w:style w:type="paragraph" w:customStyle="1" w:styleId="Standardeinleitung">
    <w:name w:val="Standard_einleitung"/>
    <w:basedOn w:val="Normal"/>
    <w:uiPriority w:val="99"/>
    <w:rsid w:val="007E4D78"/>
    <w:pPr>
      <w:spacing w:after="120"/>
    </w:pPr>
    <w:rPr>
      <w:rFonts w:eastAsia="Times New Roman"/>
      <w:szCs w:val="20"/>
      <w:lang w:eastAsia="de-DE"/>
    </w:rPr>
  </w:style>
  <w:style w:type="paragraph" w:styleId="TOCHeading">
    <w:name w:val="TOC Heading"/>
    <w:basedOn w:val="Heading1"/>
    <w:next w:val="Normal"/>
    <w:uiPriority w:val="39"/>
    <w:qFormat/>
    <w:rsid w:val="007E4D78"/>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7E4D78"/>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7E4D78"/>
    <w:rPr>
      <w:rFonts w:ascii="Times New Roman" w:hAnsi="Times New Roman" w:cs="Times New Roman"/>
      <w:sz w:val="16"/>
      <w:szCs w:val="16"/>
      <w:lang w:val="de-AT" w:eastAsia="de-AT"/>
    </w:rPr>
  </w:style>
  <w:style w:type="paragraph" w:styleId="BlockText">
    <w:name w:val="Block Text"/>
    <w:basedOn w:val="Normal"/>
    <w:uiPriority w:val="99"/>
    <w:rsid w:val="007E4D7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7E4D78"/>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7E4D78"/>
    <w:rPr>
      <w:rFonts w:ascii="Calibri" w:hAnsi="Calibri" w:cs="Times New Roman"/>
      <w:i/>
      <w:iCs/>
      <w:color w:val="000000"/>
      <w:lang w:val="de-AT" w:eastAsia="de-AT"/>
    </w:rPr>
  </w:style>
  <w:style w:type="paragraph" w:customStyle="1" w:styleId="D2CC0B6B44A644CB9165D72AE26434DF">
    <w:name w:val="D2CC0B6B44A644CB9165D72AE26434DF"/>
    <w:uiPriority w:val="99"/>
    <w:rsid w:val="007E4D78"/>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7E4D78"/>
    <w:rPr>
      <w:sz w:val="27"/>
    </w:rPr>
  </w:style>
  <w:style w:type="paragraph" w:customStyle="1" w:styleId="wiss2e">
    <w:name w:val="wiss2_e"/>
    <w:basedOn w:val="Normal"/>
    <w:next w:val="Normal"/>
    <w:link w:val="wiss2eZchn"/>
    <w:uiPriority w:val="99"/>
    <w:rsid w:val="007E4D78"/>
    <w:pPr>
      <w:spacing w:after="120" w:line="325" w:lineRule="exact"/>
      <w:ind w:firstLine="397"/>
    </w:pPr>
    <w:rPr>
      <w:rFonts w:asciiTheme="minorHAnsi" w:eastAsia="Times New Roman" w:hAnsiTheme="minorHAnsi" w:cstheme="minorBidi"/>
      <w:sz w:val="27"/>
    </w:rPr>
  </w:style>
  <w:style w:type="paragraph" w:customStyle="1" w:styleId="wiss22">
    <w:name w:val="wiss2_Ü2"/>
    <w:basedOn w:val="Normal"/>
    <w:next w:val="Normal"/>
    <w:uiPriority w:val="99"/>
    <w:rsid w:val="007E4D78"/>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7E4D78"/>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7E4D78"/>
    <w:rPr>
      <w:sz w:val="24"/>
    </w:rPr>
  </w:style>
  <w:style w:type="paragraph" w:customStyle="1" w:styleId="wiss2cit">
    <w:name w:val="wiss2_cit"/>
    <w:basedOn w:val="Normal"/>
    <w:next w:val="Normal"/>
    <w:link w:val="wiss2citZchn"/>
    <w:uiPriority w:val="99"/>
    <w:rsid w:val="007E4D78"/>
    <w:pPr>
      <w:tabs>
        <w:tab w:val="left" w:pos="567"/>
      </w:tabs>
      <w:spacing w:before="180" w:after="120" w:line="300" w:lineRule="exact"/>
      <w:ind w:left="567"/>
    </w:pPr>
    <w:rPr>
      <w:rFonts w:asciiTheme="minorHAnsi" w:eastAsia="Times New Roman" w:hAnsiTheme="minorHAnsi" w:cstheme="minorBidi"/>
    </w:rPr>
  </w:style>
  <w:style w:type="paragraph" w:customStyle="1" w:styleId="wiss2abb">
    <w:name w:val="wiss2_abb"/>
    <w:basedOn w:val="Normal"/>
    <w:next w:val="Normal"/>
    <w:uiPriority w:val="99"/>
    <w:rsid w:val="007E4D78"/>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7E4D78"/>
    <w:pPr>
      <w:numPr>
        <w:ilvl w:val="3"/>
      </w:numPr>
    </w:pPr>
  </w:style>
  <w:style w:type="character" w:customStyle="1" w:styleId="wiss2Zchn">
    <w:name w:val="wiss2 Zchn"/>
    <w:link w:val="wiss2"/>
    <w:uiPriority w:val="99"/>
    <w:locked/>
    <w:rsid w:val="007E4D78"/>
    <w:rPr>
      <w:lang w:val="de-AT"/>
    </w:rPr>
  </w:style>
  <w:style w:type="paragraph" w:customStyle="1" w:styleId="wiss2">
    <w:name w:val="wiss2"/>
    <w:link w:val="wiss2Zchn"/>
    <w:uiPriority w:val="99"/>
    <w:rsid w:val="007E4D78"/>
    <w:pPr>
      <w:spacing w:before="180" w:after="0" w:line="325" w:lineRule="exact"/>
      <w:jc w:val="both"/>
    </w:pPr>
    <w:rPr>
      <w:lang w:val="de-AT"/>
    </w:rPr>
  </w:style>
  <w:style w:type="paragraph" w:customStyle="1" w:styleId="wiss21">
    <w:name w:val="wiss2_Ü1"/>
    <w:basedOn w:val="wiss2"/>
    <w:next w:val="wiss2"/>
    <w:uiPriority w:val="99"/>
    <w:rsid w:val="007E4D78"/>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7E4D78"/>
    <w:rPr>
      <w:sz w:val="24"/>
    </w:rPr>
  </w:style>
  <w:style w:type="paragraph" w:customStyle="1" w:styleId="wiss2cite">
    <w:name w:val="wiss2_cit_e"/>
    <w:basedOn w:val="wiss2cit"/>
    <w:next w:val="wiss2"/>
    <w:link w:val="wiss2citeZchn"/>
    <w:uiPriority w:val="99"/>
    <w:rsid w:val="007E4D78"/>
    <w:pPr>
      <w:ind w:firstLine="340"/>
    </w:pPr>
  </w:style>
  <w:style w:type="paragraph" w:customStyle="1" w:styleId="Default">
    <w:name w:val="Default"/>
    <w:uiPriority w:val="99"/>
    <w:rsid w:val="007E4D78"/>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7E4D78"/>
    <w:pPr>
      <w:spacing w:after="343"/>
    </w:pPr>
    <w:rPr>
      <w:rFonts w:cs="Times New Roman"/>
      <w:color w:val="auto"/>
    </w:rPr>
  </w:style>
  <w:style w:type="paragraph" w:customStyle="1" w:styleId="CM27">
    <w:name w:val="CM27"/>
    <w:basedOn w:val="Default"/>
    <w:next w:val="Default"/>
    <w:uiPriority w:val="99"/>
    <w:rsid w:val="007E4D78"/>
    <w:pPr>
      <w:spacing w:after="120"/>
    </w:pPr>
    <w:rPr>
      <w:rFonts w:cs="Times New Roman"/>
      <w:color w:val="auto"/>
    </w:rPr>
  </w:style>
  <w:style w:type="paragraph" w:customStyle="1" w:styleId="CM9">
    <w:name w:val="CM9"/>
    <w:basedOn w:val="Default"/>
    <w:next w:val="Default"/>
    <w:uiPriority w:val="99"/>
    <w:rsid w:val="007E4D78"/>
    <w:pPr>
      <w:spacing w:line="383" w:lineRule="atLeast"/>
    </w:pPr>
    <w:rPr>
      <w:rFonts w:cs="Times New Roman"/>
      <w:color w:val="auto"/>
    </w:rPr>
  </w:style>
  <w:style w:type="paragraph" w:customStyle="1" w:styleId="CM26">
    <w:name w:val="CM26"/>
    <w:basedOn w:val="Default"/>
    <w:next w:val="Default"/>
    <w:uiPriority w:val="99"/>
    <w:rsid w:val="007E4D78"/>
    <w:pPr>
      <w:spacing w:after="255"/>
    </w:pPr>
    <w:rPr>
      <w:rFonts w:cs="Times New Roman"/>
      <w:color w:val="auto"/>
    </w:rPr>
  </w:style>
  <w:style w:type="paragraph" w:customStyle="1" w:styleId="CM31">
    <w:name w:val="CM31"/>
    <w:basedOn w:val="Default"/>
    <w:next w:val="Default"/>
    <w:uiPriority w:val="99"/>
    <w:rsid w:val="007E4D78"/>
    <w:pPr>
      <w:spacing w:after="190"/>
    </w:pPr>
    <w:rPr>
      <w:rFonts w:cs="Times New Roman"/>
      <w:color w:val="auto"/>
    </w:rPr>
  </w:style>
  <w:style w:type="character" w:customStyle="1" w:styleId="googqs-tidbit">
    <w:name w:val="goog_qs-tidbit"/>
    <w:uiPriority w:val="99"/>
    <w:rsid w:val="007E4D78"/>
    <w:rPr>
      <w:rFonts w:cs="Times New Roman"/>
    </w:rPr>
  </w:style>
  <w:style w:type="paragraph" w:customStyle="1" w:styleId="wiss2lit">
    <w:name w:val="wiss2_lit"/>
    <w:basedOn w:val="wiss2"/>
    <w:uiPriority w:val="99"/>
    <w:rsid w:val="007E4D78"/>
    <w:pPr>
      <w:spacing w:before="60" w:line="280" w:lineRule="exact"/>
      <w:ind w:left="397" w:hanging="397"/>
    </w:pPr>
    <w:rPr>
      <w:sz w:val="24"/>
    </w:rPr>
  </w:style>
  <w:style w:type="character" w:customStyle="1" w:styleId="apple-style-span">
    <w:name w:val="apple-style-span"/>
    <w:uiPriority w:val="99"/>
    <w:rsid w:val="007E4D78"/>
    <w:rPr>
      <w:rFonts w:cs="Times New Roman"/>
    </w:rPr>
  </w:style>
  <w:style w:type="character" w:customStyle="1" w:styleId="apple-converted-space">
    <w:name w:val="apple-converted-space"/>
    <w:rsid w:val="007E4D78"/>
    <w:rPr>
      <w:rFonts w:cs="Times New Roman"/>
    </w:rPr>
  </w:style>
  <w:style w:type="paragraph" w:customStyle="1" w:styleId="Formatvorlage1">
    <w:name w:val="Formatvorlage1"/>
    <w:basedOn w:val="Default"/>
    <w:next w:val="Default"/>
    <w:uiPriority w:val="99"/>
    <w:rsid w:val="007E4D78"/>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7E4D78"/>
    <w:pPr>
      <w:spacing w:line="240" w:lineRule="auto"/>
      <w:jc w:val="center"/>
    </w:pPr>
    <w:rPr>
      <w:sz w:val="28"/>
      <w:lang w:val="de-DE"/>
    </w:rPr>
  </w:style>
  <w:style w:type="character" w:styleId="Emphasis">
    <w:name w:val="Emphasis"/>
    <w:uiPriority w:val="20"/>
    <w:qFormat/>
    <w:rsid w:val="007E4D78"/>
    <w:rPr>
      <w:iCs/>
      <w:color w:val="009394"/>
      <w:sz w:val="32"/>
      <w:szCs w:val="32"/>
    </w:rPr>
  </w:style>
  <w:style w:type="character" w:customStyle="1" w:styleId="mw-headline">
    <w:name w:val="mw-headline"/>
    <w:uiPriority w:val="99"/>
    <w:rsid w:val="007E4D78"/>
    <w:rPr>
      <w:rFonts w:cs="Times New Roman"/>
    </w:rPr>
  </w:style>
  <w:style w:type="character" w:customStyle="1" w:styleId="editsection">
    <w:name w:val="editsection"/>
    <w:uiPriority w:val="99"/>
    <w:rsid w:val="007E4D78"/>
    <w:rPr>
      <w:rFonts w:cs="Times New Roman"/>
    </w:rPr>
  </w:style>
  <w:style w:type="character" w:customStyle="1" w:styleId="toctoggle">
    <w:name w:val="toctoggle"/>
    <w:uiPriority w:val="99"/>
    <w:rsid w:val="007E4D78"/>
    <w:rPr>
      <w:rFonts w:cs="Times New Roman"/>
    </w:rPr>
  </w:style>
  <w:style w:type="character" w:customStyle="1" w:styleId="tocnumber">
    <w:name w:val="tocnumber"/>
    <w:uiPriority w:val="99"/>
    <w:rsid w:val="007E4D78"/>
    <w:rPr>
      <w:rFonts w:cs="Times New Roman"/>
    </w:rPr>
  </w:style>
  <w:style w:type="character" w:customStyle="1" w:styleId="toctext">
    <w:name w:val="toctext"/>
    <w:uiPriority w:val="99"/>
    <w:rsid w:val="007E4D78"/>
    <w:rPr>
      <w:rFonts w:cs="Times New Roman"/>
    </w:rPr>
  </w:style>
  <w:style w:type="character" w:customStyle="1" w:styleId="st">
    <w:name w:val="st"/>
    <w:rsid w:val="007E4D78"/>
  </w:style>
  <w:style w:type="paragraph" w:customStyle="1" w:styleId="FlietextTextLatinCalibri">
    <w:name w:val="Fließtext (Text) + (Latin) Calibri"/>
    <w:aliases w:val="12 pt,12 pt + 12 pt,12 pt + Arial,Jus..."/>
    <w:basedOn w:val="Normal"/>
    <w:link w:val="FlietextTextLatinCalibriChar"/>
    <w:rsid w:val="007E4D78"/>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7E4D78"/>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7E4D78"/>
    <w:rPr>
      <w:color w:val="954F72" w:themeColor="followedHyperlink"/>
      <w:u w:val="single"/>
    </w:rPr>
  </w:style>
  <w:style w:type="paragraph" w:customStyle="1" w:styleId="Aufzhlung1">
    <w:name w:val="Aufzählung 1"/>
    <w:rsid w:val="007E4D78"/>
    <w:pPr>
      <w:numPr>
        <w:numId w:val="6"/>
      </w:numPr>
      <w:spacing w:after="0" w:line="360" w:lineRule="auto"/>
    </w:pPr>
    <w:rPr>
      <w:rFonts w:ascii="Calibri" w:eastAsia="SimSun" w:hAnsi="Calibri" w:cs="Calibri"/>
      <w:color w:val="000000"/>
      <w:sz w:val="24"/>
      <w:szCs w:val="24"/>
    </w:rPr>
  </w:style>
  <w:style w:type="paragraph" w:customStyle="1" w:styleId="AnkreuzenSelbstkontrolle">
    <w:name w:val="Ankreuzen Selbstkontrolle"/>
    <w:rsid w:val="007E4D78"/>
    <w:pPr>
      <w:numPr>
        <w:numId w:val="7"/>
      </w:numPr>
      <w:spacing w:after="0" w:line="360" w:lineRule="auto"/>
    </w:pPr>
    <w:rPr>
      <w:rFonts w:ascii="Calibri" w:eastAsia="SimSun" w:hAnsi="Calibri" w:cs="Calibri"/>
      <w:color w:val="000000"/>
      <w:sz w:val="24"/>
      <w:szCs w:val="24"/>
    </w:rPr>
  </w:style>
  <w:style w:type="character" w:customStyle="1" w:styleId="boxsubheader">
    <w:name w:val="boxsubheader"/>
    <w:basedOn w:val="DefaultParagraphFont"/>
    <w:rsid w:val="007E4D78"/>
  </w:style>
  <w:style w:type="paragraph" w:customStyle="1" w:styleId="FlietextLehrbriefInnen">
    <w:name w:val="Fließtext (Lehrbrief Innen)"/>
    <w:basedOn w:val="Normal"/>
    <w:uiPriority w:val="99"/>
    <w:rsid w:val="007E4D78"/>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7E4D78"/>
    <w:pPr>
      <w:spacing w:after="0" w:line="240" w:lineRule="auto"/>
    </w:pPr>
    <w:rPr>
      <w:rFonts w:ascii="Calibri" w:eastAsia="SimSun"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7E4D78"/>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7E4D78"/>
    <w:rPr>
      <w:rFonts w:ascii="Times New Roman" w:eastAsia="Arial Unicode MS" w:hAnsi="Arial Unicode MS" w:cs="Arial Unicode MS"/>
      <w:b/>
      <w:bCs/>
      <w:i w:val="0"/>
      <w:iCs w:val="0"/>
      <w:lang w:val="de-DE"/>
    </w:rPr>
  </w:style>
  <w:style w:type="numbering" w:customStyle="1" w:styleId="Punkt">
    <w:name w:val="Punkt"/>
    <w:rsid w:val="007E4D78"/>
    <w:pPr>
      <w:numPr>
        <w:numId w:val="14"/>
      </w:numPr>
    </w:pPr>
  </w:style>
  <w:style w:type="numbering" w:customStyle="1" w:styleId="List0">
    <w:name w:val="List 0"/>
    <w:basedOn w:val="Nummeriert"/>
    <w:rsid w:val="007E4D78"/>
    <w:pPr>
      <w:numPr>
        <w:numId w:val="9"/>
      </w:numPr>
    </w:pPr>
  </w:style>
  <w:style w:type="numbering" w:customStyle="1" w:styleId="Nummeriert">
    <w:name w:val="Nummeriert"/>
    <w:rsid w:val="007E4D78"/>
    <w:pPr>
      <w:numPr>
        <w:numId w:val="16"/>
      </w:numPr>
    </w:pPr>
  </w:style>
  <w:style w:type="numbering" w:customStyle="1" w:styleId="ImportierterStil3">
    <w:name w:val="Importierter Stil: 3"/>
    <w:rsid w:val="007E4D78"/>
    <w:pPr>
      <w:numPr>
        <w:numId w:val="17"/>
      </w:numPr>
    </w:pPr>
  </w:style>
  <w:style w:type="numbering" w:customStyle="1" w:styleId="List1">
    <w:name w:val="List 1"/>
    <w:basedOn w:val="Punkt"/>
    <w:rsid w:val="007E4D78"/>
    <w:pPr>
      <w:numPr>
        <w:numId w:val="10"/>
      </w:numPr>
    </w:pPr>
  </w:style>
  <w:style w:type="numbering" w:customStyle="1" w:styleId="Liste21">
    <w:name w:val="Liste 21"/>
    <w:basedOn w:val="Alphabetisch"/>
    <w:rsid w:val="007E4D78"/>
    <w:pPr>
      <w:numPr>
        <w:numId w:val="11"/>
      </w:numPr>
    </w:pPr>
  </w:style>
  <w:style w:type="numbering" w:customStyle="1" w:styleId="Alphabetisch">
    <w:name w:val="Alphabetisch"/>
    <w:rsid w:val="007E4D78"/>
    <w:pPr>
      <w:numPr>
        <w:numId w:val="12"/>
      </w:numPr>
    </w:pPr>
  </w:style>
  <w:style w:type="paragraph" w:customStyle="1" w:styleId="Tabellenstil2">
    <w:name w:val="Tabellenstil 2"/>
    <w:rsid w:val="007E4D78"/>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7E4D78"/>
    <w:pPr>
      <w:numPr>
        <w:numId w:val="15"/>
      </w:numPr>
    </w:pPr>
  </w:style>
  <w:style w:type="character" w:customStyle="1" w:styleId="Hyperlink0">
    <w:name w:val="Hyperlink.0"/>
    <w:basedOn w:val="Hyperlink"/>
    <w:rsid w:val="007E4D78"/>
    <w:rPr>
      <w:color w:val="0000FF"/>
      <w:u w:val="single"/>
    </w:rPr>
  </w:style>
  <w:style w:type="numbering" w:customStyle="1" w:styleId="Liste31">
    <w:name w:val="Liste 31"/>
    <w:basedOn w:val="NoList"/>
    <w:rsid w:val="007E4D78"/>
    <w:pPr>
      <w:numPr>
        <w:numId w:val="13"/>
      </w:numPr>
    </w:pPr>
  </w:style>
  <w:style w:type="character" w:styleId="Strong">
    <w:name w:val="Strong"/>
    <w:basedOn w:val="DefaultParagraphFont"/>
    <w:uiPriority w:val="22"/>
    <w:rsid w:val="007E4D78"/>
    <w:rPr>
      <w:b/>
      <w:bCs/>
    </w:rPr>
  </w:style>
  <w:style w:type="paragraph" w:customStyle="1" w:styleId="NotizEbene21">
    <w:name w:val="Notiz Ebene 21"/>
    <w:basedOn w:val="Normal"/>
    <w:uiPriority w:val="99"/>
    <w:rsid w:val="007E4D78"/>
    <w:pPr>
      <w:keepNext/>
      <w:numPr>
        <w:ilvl w:val="1"/>
        <w:numId w:val="18"/>
      </w:numPr>
      <w:spacing w:after="0"/>
      <w:contextualSpacing/>
      <w:outlineLvl w:val="1"/>
    </w:pPr>
    <w:rPr>
      <w:rFonts w:ascii="Verdana" w:hAnsi="Verdana"/>
    </w:rPr>
  </w:style>
  <w:style w:type="paragraph" w:styleId="NoSpacing">
    <w:name w:val="No Spacing"/>
    <w:uiPriority w:val="1"/>
    <w:rsid w:val="007E4D78"/>
    <w:pPr>
      <w:spacing w:after="0" w:line="240" w:lineRule="auto"/>
    </w:pPr>
    <w:rPr>
      <w:rFonts w:ascii="Calibri" w:eastAsia="SimSun" w:hAnsi="Calibri" w:cs="Times New Roman"/>
      <w:sz w:val="24"/>
    </w:rPr>
  </w:style>
  <w:style w:type="character" w:styleId="IntenseEmphasis">
    <w:name w:val="Intense Emphasis"/>
    <w:basedOn w:val="DefaultParagraphFont"/>
    <w:uiPriority w:val="21"/>
    <w:rsid w:val="007E4D78"/>
    <w:rPr>
      <w:b/>
      <w:bCs/>
      <w:i/>
      <w:iCs/>
      <w:color w:val="4472C4" w:themeColor="accent1"/>
    </w:rPr>
  </w:style>
  <w:style w:type="character" w:styleId="BookTitle">
    <w:name w:val="Book Title"/>
    <w:basedOn w:val="DefaultParagraphFont"/>
    <w:uiPriority w:val="33"/>
    <w:rsid w:val="007E4D78"/>
    <w:rPr>
      <w:b/>
      <w:bCs/>
      <w:smallCaps/>
      <w:spacing w:val="5"/>
    </w:rPr>
  </w:style>
  <w:style w:type="paragraph" w:styleId="Revision">
    <w:name w:val="Revision"/>
    <w:hidden/>
    <w:uiPriority w:val="99"/>
    <w:semiHidden/>
    <w:rsid w:val="007E4D78"/>
    <w:pPr>
      <w:spacing w:after="0" w:line="240" w:lineRule="auto"/>
    </w:pPr>
    <w:rPr>
      <w:rFonts w:ascii="Calibri" w:eastAsia="SimSun" w:hAnsi="Calibri" w:cs="Arial Unicode MS"/>
      <w:sz w:val="24"/>
    </w:rPr>
  </w:style>
  <w:style w:type="paragraph" w:customStyle="1" w:styleId="LehrbriefeFormatvorlage">
    <w:name w:val="Lehrbriefe_Formatvorlage"/>
    <w:basedOn w:val="Heading2"/>
    <w:link w:val="LehrbriefeFormatvorlageZchn"/>
    <w:rsid w:val="007E4D78"/>
    <w:pPr>
      <w:spacing w:line="276" w:lineRule="auto"/>
    </w:pPr>
    <w:rPr>
      <w:rFonts w:cs="Calibri"/>
      <w:bCs/>
      <w:noProof/>
      <w:color w:val="009394"/>
      <w:szCs w:val="28"/>
      <w:lang w:val="en-US"/>
    </w:rPr>
  </w:style>
  <w:style w:type="character" w:customStyle="1" w:styleId="LehrbriefeFormatvorlageZchn">
    <w:name w:val="Lehrbriefe_Formatvorlage Zchn"/>
    <w:basedOn w:val="Heading2Char"/>
    <w:link w:val="LehrbriefeFormatvorlage"/>
    <w:locked/>
    <w:rsid w:val="007E4D78"/>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7E4D78"/>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7E4D78"/>
    <w:rPr>
      <w:sz w:val="24"/>
      <w:szCs w:val="24"/>
    </w:rPr>
  </w:style>
  <w:style w:type="numbering" w:styleId="111111">
    <w:name w:val="Outline List 2"/>
    <w:basedOn w:val="NoList"/>
    <w:rsid w:val="007E4D78"/>
    <w:pPr>
      <w:numPr>
        <w:numId w:val="19"/>
      </w:numPr>
    </w:pPr>
  </w:style>
  <w:style w:type="character" w:customStyle="1" w:styleId="hps">
    <w:name w:val="hps"/>
    <w:basedOn w:val="DefaultParagraphFont"/>
    <w:rsid w:val="007E4D78"/>
  </w:style>
  <w:style w:type="character" w:customStyle="1" w:styleId="a-size-base">
    <w:name w:val="a-size-base"/>
    <w:basedOn w:val="DefaultParagraphFont"/>
    <w:rsid w:val="007E4D78"/>
  </w:style>
  <w:style w:type="character" w:customStyle="1" w:styleId="mathphrase">
    <w:name w:val="mathphrase"/>
    <w:uiPriority w:val="1"/>
    <w:qFormat/>
    <w:rsid w:val="007E4D78"/>
    <w:rPr>
      <w:rFonts w:ascii="Times New Roman" w:hAnsi="Times New Roman"/>
      <w:b w:val="0"/>
      <w:i/>
      <w:lang w:val="en-US"/>
    </w:rPr>
  </w:style>
  <w:style w:type="paragraph" w:customStyle="1" w:styleId="paragraph">
    <w:name w:val="paragraph"/>
    <w:basedOn w:val="Normal"/>
    <w:rsid w:val="007E4D78"/>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7E4D78"/>
  </w:style>
  <w:style w:type="character" w:customStyle="1" w:styleId="eop">
    <w:name w:val="eop"/>
    <w:basedOn w:val="DefaultParagraphFont"/>
    <w:rsid w:val="007E4D78"/>
  </w:style>
  <w:style w:type="character" w:customStyle="1" w:styleId="spellingerror">
    <w:name w:val="spellingerror"/>
    <w:basedOn w:val="DefaultParagraphFont"/>
    <w:rsid w:val="007E4D78"/>
  </w:style>
  <w:style w:type="paragraph" w:customStyle="1" w:styleId="Code">
    <w:name w:val="Code"/>
    <w:next w:val="KeinAbsatzformat"/>
    <w:link w:val="CodeChar"/>
    <w:qFormat/>
    <w:rsid w:val="007E4D78"/>
    <w:pPr>
      <w:spacing w:after="0" w:line="240" w:lineRule="auto"/>
    </w:pPr>
    <w:rPr>
      <w:rFonts w:ascii="Courier New" w:eastAsia="SimSun" w:hAnsi="Courier New" w:cs="Times New Roman"/>
      <w:sz w:val="24"/>
      <w:szCs w:val="24"/>
      <w:lang w:val="en-US"/>
    </w:rPr>
  </w:style>
  <w:style w:type="character" w:customStyle="1" w:styleId="CodeChar">
    <w:name w:val="Code Char"/>
    <w:basedOn w:val="DefaultParagraphFont"/>
    <w:link w:val="Code"/>
    <w:rsid w:val="007E4D78"/>
    <w:rPr>
      <w:rFonts w:ascii="Courier New" w:eastAsia="SimSun" w:hAnsi="Courier New" w:cs="Times New Roman"/>
      <w:sz w:val="24"/>
      <w:szCs w:val="24"/>
      <w:lang w:val="en-US"/>
    </w:rPr>
  </w:style>
  <w:style w:type="table" w:styleId="GridTable4-Accent5">
    <w:name w:val="Grid Table 4 Accent 5"/>
    <w:basedOn w:val="TableNormal"/>
    <w:uiPriority w:val="4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18">
    <w:name w:val="18"/>
    <w:basedOn w:val="DefaultParagraphFont"/>
    <w:rsid w:val="007E4D78"/>
    <w:rPr>
      <w:rFonts w:ascii="Calibri" w:eastAsia="MS Gothic" w:hAnsi="Calibri" w:cs="Times New Roman" w:hint="default"/>
      <w:b/>
      <w:bCs/>
      <w:sz w:val="24"/>
      <w:szCs w:val="24"/>
    </w:rPr>
  </w:style>
  <w:style w:type="character" w:customStyle="1" w:styleId="19">
    <w:name w:val="19"/>
    <w:basedOn w:val="DefaultParagraphFont"/>
    <w:rsid w:val="007E4D78"/>
    <w:rPr>
      <w:rFonts w:ascii="Calibri" w:hAnsi="Calibri" w:cs="Calibri" w:hint="default"/>
      <w:sz w:val="18"/>
      <w:szCs w:val="18"/>
    </w:rPr>
  </w:style>
  <w:style w:type="paragraph" w:customStyle="1" w:styleId="EndNoteBibliographyTitle">
    <w:name w:val="EndNote Bibliography Title"/>
    <w:basedOn w:val="Normal"/>
    <w:link w:val="EndNoteBibliographyTitleChar"/>
    <w:rsid w:val="007E4D78"/>
    <w:pPr>
      <w:spacing w:after="0"/>
      <w:jc w:val="center"/>
    </w:pPr>
    <w:rPr>
      <w:rFonts w:cs="Calibri"/>
      <w:lang w:val="en-US"/>
    </w:rPr>
  </w:style>
  <w:style w:type="character" w:customStyle="1" w:styleId="EndNoteBibliographyTitleChar">
    <w:name w:val="EndNote Bibliography Title Char"/>
    <w:basedOn w:val="DefaultParagraphFont"/>
    <w:link w:val="EndNoteBibliographyTitle"/>
    <w:rsid w:val="007E4D78"/>
    <w:rPr>
      <w:rFonts w:ascii="Calibri" w:eastAsia="SimSun" w:hAnsi="Calibri" w:cs="Calibri"/>
      <w:sz w:val="24"/>
      <w:lang w:val="en-US"/>
    </w:rPr>
  </w:style>
  <w:style w:type="paragraph" w:customStyle="1" w:styleId="EndNoteBibliography">
    <w:name w:val="EndNote Bibliography"/>
    <w:basedOn w:val="Normal"/>
    <w:link w:val="EndNoteBibliographyChar"/>
    <w:rsid w:val="007E4D78"/>
    <w:pPr>
      <w:spacing w:line="240" w:lineRule="auto"/>
      <w:jc w:val="left"/>
    </w:pPr>
    <w:rPr>
      <w:rFonts w:cs="Calibri"/>
      <w:lang w:val="en-US"/>
    </w:rPr>
  </w:style>
  <w:style w:type="character" w:customStyle="1" w:styleId="EndNoteBibliographyChar">
    <w:name w:val="EndNote Bibliography Char"/>
    <w:basedOn w:val="DefaultParagraphFont"/>
    <w:link w:val="EndNoteBibliography"/>
    <w:rsid w:val="007E4D78"/>
    <w:rPr>
      <w:rFonts w:ascii="Calibri" w:eastAsia="SimSun" w:hAnsi="Calibri" w:cs="Calibri"/>
      <w:sz w:val="24"/>
      <w:lang w:val="en-US"/>
    </w:rPr>
  </w:style>
  <w:style w:type="character" w:styleId="UnresolvedMention">
    <w:name w:val="Unresolved Mention"/>
    <w:basedOn w:val="DefaultParagraphFont"/>
    <w:uiPriority w:val="99"/>
    <w:semiHidden/>
    <w:unhideWhenUsed/>
    <w:rsid w:val="007E4D78"/>
    <w:rPr>
      <w:color w:val="605E5C"/>
      <w:shd w:val="clear" w:color="auto" w:fill="E1DFDD"/>
    </w:rPr>
  </w:style>
  <w:style w:type="table" w:styleId="GridTable1Light-Accent5">
    <w:name w:val="Grid Table 1 Light Accent 5"/>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1">
    <w:name w:val="Grid Table 2 Accent 1"/>
    <w:basedOn w:val="TableNormal"/>
    <w:uiPriority w:val="47"/>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7E4D78"/>
    <w:pPr>
      <w:spacing w:after="0" w:line="240" w:lineRule="auto"/>
    </w:pPr>
    <w:rPr>
      <w:rFonts w:ascii="Calibri" w:eastAsia="SimSun" w:hAnsi="Calibri" w:cs="Times New Roman"/>
      <w:sz w:val="20"/>
      <w:szCs w:val="20"/>
      <w:lang w:eastAsia="de-DE"/>
    </w:rPr>
    <w:tblPr>
      <w:tblStyleRowBandSize w:val="1"/>
      <w:tblStyleColBandSize w:val="1"/>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1Light-Accent3">
    <w:name w:val="List Table 1 Light Accent 3"/>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tion">
    <w:name w:val="Mention"/>
    <w:basedOn w:val="DefaultParagraphFont"/>
    <w:uiPriority w:val="99"/>
    <w:unhideWhenUsed/>
    <w:rsid w:val="007E4D78"/>
    <w:rPr>
      <w:color w:val="2B579A"/>
      <w:shd w:val="clear" w:color="auto" w:fill="E1DFDD"/>
    </w:rPr>
  </w:style>
  <w:style w:type="character" w:customStyle="1" w:styleId="cf01">
    <w:name w:val="cf01"/>
    <w:basedOn w:val="DefaultParagraphFont"/>
    <w:rsid w:val="007E4D78"/>
    <w:rPr>
      <w:rFonts w:ascii="Segoe UI" w:hAnsi="Segoe UI" w:cs="Segoe UI" w:hint="default"/>
      <w:sz w:val="18"/>
      <w:szCs w:val="18"/>
    </w:rPr>
  </w:style>
  <w:style w:type="paragraph" w:customStyle="1" w:styleId="pf0">
    <w:name w:val="pf0"/>
    <w:basedOn w:val="Normal"/>
    <w:rsid w:val="007E4D78"/>
    <w:pPr>
      <w:spacing w:before="100" w:beforeAutospacing="1" w:after="100" w:afterAutospacing="1" w:line="240" w:lineRule="auto"/>
      <w:jc w:val="left"/>
    </w:pPr>
    <w:rPr>
      <w:rFonts w:ascii="Times New Roman" w:eastAsia="Times New Roman" w:hAnsi="Times New Roman"/>
      <w:szCs w:val="24"/>
      <w:lang w:eastAsia="de-DE"/>
    </w:rPr>
  </w:style>
  <w:style w:type="paragraph" w:customStyle="1" w:styleId="15">
    <w:name w:val="15"/>
    <w:basedOn w:val="Normal"/>
    <w:rsid w:val="00584E91"/>
    <w:pPr>
      <w:spacing w:before="100" w:beforeAutospacing="1" w:after="100" w:afterAutospacing="1" w:line="240" w:lineRule="auto"/>
      <w:jc w:val="left"/>
    </w:pPr>
    <w:rPr>
      <w:rFonts w:ascii="Times New Roman" w:eastAsia="Times New Roman" w:hAnsi="Times New Roman"/>
      <w:szCs w:val="24"/>
      <w:lang w:eastAsia="zh-CN"/>
    </w:rPr>
  </w:style>
  <w:style w:type="character" w:customStyle="1" w:styleId="16">
    <w:name w:val="16"/>
    <w:basedOn w:val="DefaultParagraphFont"/>
    <w:rsid w:val="00584E91"/>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image" Target="media/image4.jpeg"/><Relationship Id="rId39" Type="http://schemas.microsoft.com/office/2007/relationships/diagramDrawing" Target="diagrams/drawing4.xml"/><Relationship Id="rId21" Type="http://schemas.openxmlformats.org/officeDocument/2006/relationships/diagramLayout" Target="diagrams/layout2.xml"/><Relationship Id="rId34" Type="http://schemas.openxmlformats.org/officeDocument/2006/relationships/image" Target="media/image7.jpeg"/><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diagramLayout" Target="diagrams/layout3.xml"/><Relationship Id="rId11" Type="http://schemas.microsoft.com/office/2018/08/relationships/commentsExtensible" Target="commentsExtensible.xml"/><Relationship Id="rId24" Type="http://schemas.microsoft.com/office/2007/relationships/diagramDrawing" Target="diagrams/drawing2.xml"/><Relationship Id="rId32" Type="http://schemas.microsoft.com/office/2007/relationships/diagramDrawing" Target="diagrams/drawing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 Type="http://schemas.openxmlformats.org/officeDocument/2006/relationships/header" Target="header1.xml"/><Relationship Id="rId19" Type="http://schemas.openxmlformats.org/officeDocument/2006/relationships/image" Target="cid:image012.jpg@01D8C2B0.442F41D0"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5.jpeg"/><Relationship Id="rId30" Type="http://schemas.openxmlformats.org/officeDocument/2006/relationships/diagramQuickStyle" Target="diagrams/quickStyle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diagramLayout" Target="diagrams/layout7.xm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3.jpeg"/><Relationship Id="rId33" Type="http://schemas.openxmlformats.org/officeDocument/2006/relationships/image" Target="media/image6.png"/><Relationship Id="rId38" Type="http://schemas.openxmlformats.org/officeDocument/2006/relationships/diagramColors" Target="diagrams/colors4.xml"/><Relationship Id="rId46" Type="http://schemas.openxmlformats.org/officeDocument/2006/relationships/diagramLayout" Target="diagrams/layout6.xml"/><Relationship Id="rId20" Type="http://schemas.openxmlformats.org/officeDocument/2006/relationships/diagramData" Target="diagrams/data2.xml"/><Relationship Id="rId41" Type="http://schemas.openxmlformats.org/officeDocument/2006/relationships/diagramLayout" Target="diagrams/layout5.xml"/><Relationship Id="rId54" Type="http://schemas.microsoft.com/office/2007/relationships/diagramDrawing" Target="diagrams/drawing7.xml"/><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theme" Target="theme/theme1.xml"/><Relationship Id="rId10" Type="http://schemas.microsoft.com/office/2016/09/relationships/commentsIds" Target="commentsIds.xml"/><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diagramQuickStyle" Target="diagrams/quickStyle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A836BA-9CA0-0D4F-B9DA-243EFAAD8A7A}"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en-GB"/>
        </a:p>
      </dgm:t>
    </dgm:pt>
    <dgm:pt modelId="{54DB6CC2-8D44-C844-AA0B-AB4B5B32D45C}">
      <dgm:prSet phldrT="[Text]" custT="1"/>
      <dgm:spPr/>
      <dgm:t>
        <a:bodyPr/>
        <a:lstStyle/>
        <a:p>
          <a:r>
            <a:rPr lang="en-GB" sz="1000"/>
            <a:t>Environmental Stimulus (Step 1)</a:t>
          </a:r>
        </a:p>
      </dgm:t>
    </dgm:pt>
    <dgm:pt modelId="{C57FB82E-D23E-0943-998D-5457AE7F6884}" type="parTrans" cxnId="{E4465E9A-5E04-A947-BB7A-FE9BB038D4D4}">
      <dgm:prSet/>
      <dgm:spPr/>
      <dgm:t>
        <a:bodyPr/>
        <a:lstStyle/>
        <a:p>
          <a:endParaRPr lang="en-GB" sz="2400"/>
        </a:p>
      </dgm:t>
    </dgm:pt>
    <dgm:pt modelId="{CAD3AB29-BE62-574D-B80B-DE5DA8BED46A}" type="sibTrans" cxnId="{E4465E9A-5E04-A947-BB7A-FE9BB038D4D4}">
      <dgm:prSet/>
      <dgm:spPr/>
      <dgm:t>
        <a:bodyPr/>
        <a:lstStyle/>
        <a:p>
          <a:endParaRPr lang="en-GB" sz="2400"/>
        </a:p>
      </dgm:t>
    </dgm:pt>
    <dgm:pt modelId="{C444ECEC-F933-7541-B0D0-06E7C12B0A2B}">
      <dgm:prSet phldrT="[Text]" custT="1"/>
      <dgm:spPr/>
      <dgm:t>
        <a:bodyPr/>
        <a:lstStyle/>
        <a:p>
          <a:r>
            <a:rPr lang="en-GB" sz="1000"/>
            <a:t>Stimulus reaches the receptors of sensory organs (Step 2)</a:t>
          </a:r>
        </a:p>
      </dgm:t>
    </dgm:pt>
    <dgm:pt modelId="{86C96B75-E3A9-6B40-872E-B96247AAFB8B}" type="parTrans" cxnId="{EC2C5FF9-9606-3748-AEC3-D59CEB966605}">
      <dgm:prSet/>
      <dgm:spPr/>
      <dgm:t>
        <a:bodyPr/>
        <a:lstStyle/>
        <a:p>
          <a:endParaRPr lang="en-GB" sz="2400"/>
        </a:p>
      </dgm:t>
    </dgm:pt>
    <dgm:pt modelId="{B37304D4-0790-BC42-A1C9-2B21898811C9}" type="sibTrans" cxnId="{EC2C5FF9-9606-3748-AEC3-D59CEB966605}">
      <dgm:prSet/>
      <dgm:spPr/>
      <dgm:t>
        <a:bodyPr/>
        <a:lstStyle/>
        <a:p>
          <a:endParaRPr lang="en-GB" sz="2400"/>
        </a:p>
      </dgm:t>
    </dgm:pt>
    <dgm:pt modelId="{9B2C4BFA-55E0-014F-BAC3-DF8F774EA588}">
      <dgm:prSet phldrT="[Text]" custT="1"/>
      <dgm:spPr/>
      <dgm:t>
        <a:bodyPr/>
        <a:lstStyle/>
        <a:p>
          <a:r>
            <a:rPr lang="en-GB" sz="1000"/>
            <a:t>Sensory procsses (Step 3)</a:t>
          </a:r>
        </a:p>
      </dgm:t>
    </dgm:pt>
    <dgm:pt modelId="{51072203-E1E4-8540-887C-A49554E3B7A2}" type="parTrans" cxnId="{5268C28D-AB12-F34A-8794-E4ADF572B421}">
      <dgm:prSet/>
      <dgm:spPr/>
      <dgm:t>
        <a:bodyPr/>
        <a:lstStyle/>
        <a:p>
          <a:endParaRPr lang="en-GB" sz="2400"/>
        </a:p>
      </dgm:t>
    </dgm:pt>
    <dgm:pt modelId="{FBCE6E75-EA31-DD41-8E7A-401376119676}" type="sibTrans" cxnId="{5268C28D-AB12-F34A-8794-E4ADF572B421}">
      <dgm:prSet/>
      <dgm:spPr/>
      <dgm:t>
        <a:bodyPr/>
        <a:lstStyle/>
        <a:p>
          <a:endParaRPr lang="en-GB" sz="2400"/>
        </a:p>
      </dgm:t>
    </dgm:pt>
    <dgm:pt modelId="{E44930B5-9661-284F-9EFA-7DF13DC360EF}">
      <dgm:prSet phldrT="[Text]" custT="1"/>
      <dgm:spPr/>
      <dgm:t>
        <a:bodyPr/>
        <a:lstStyle/>
        <a:p>
          <a:r>
            <a:rPr lang="en-GB" sz="1000"/>
            <a:t>Perception </a:t>
          </a:r>
        </a:p>
        <a:p>
          <a:r>
            <a:rPr lang="en-GB" sz="1000"/>
            <a:t>(Step 4)</a:t>
          </a:r>
        </a:p>
      </dgm:t>
    </dgm:pt>
    <dgm:pt modelId="{457199F6-005F-8945-9C41-7A29B692FD3B}" type="parTrans" cxnId="{9335AFE0-2ED5-5D4B-9F6C-3E8E29307580}">
      <dgm:prSet/>
      <dgm:spPr/>
      <dgm:t>
        <a:bodyPr/>
        <a:lstStyle/>
        <a:p>
          <a:endParaRPr lang="en-GB" sz="2400"/>
        </a:p>
      </dgm:t>
    </dgm:pt>
    <dgm:pt modelId="{FE235FAC-119C-3045-9765-D80574B38016}" type="sibTrans" cxnId="{9335AFE0-2ED5-5D4B-9F6C-3E8E29307580}">
      <dgm:prSet/>
      <dgm:spPr/>
      <dgm:t>
        <a:bodyPr/>
        <a:lstStyle/>
        <a:p>
          <a:endParaRPr lang="en-GB" sz="2400"/>
        </a:p>
      </dgm:t>
    </dgm:pt>
    <dgm:pt modelId="{E65DBE4B-7159-B44F-8197-130628AB2AE0}">
      <dgm:prSet phldrT="[Text]" custT="1"/>
      <dgm:spPr/>
      <dgm:t>
        <a:bodyPr/>
        <a:lstStyle/>
        <a:p>
          <a:r>
            <a:rPr lang="en-GB" sz="1000"/>
            <a:t>Recognition </a:t>
          </a:r>
        </a:p>
        <a:p>
          <a:r>
            <a:rPr lang="en-GB" sz="1000"/>
            <a:t>(Step 5)</a:t>
          </a:r>
        </a:p>
      </dgm:t>
    </dgm:pt>
    <dgm:pt modelId="{9E8CEBC9-AFB5-254E-B8D7-3C87DB466284}" type="parTrans" cxnId="{0CEBE7FC-BDA8-8843-B0AB-34C831E4E02D}">
      <dgm:prSet/>
      <dgm:spPr/>
      <dgm:t>
        <a:bodyPr/>
        <a:lstStyle/>
        <a:p>
          <a:endParaRPr lang="en-GB" sz="2400"/>
        </a:p>
      </dgm:t>
    </dgm:pt>
    <dgm:pt modelId="{577556B0-6B0A-4D46-B19B-D5612FB385F1}" type="sibTrans" cxnId="{0CEBE7FC-BDA8-8843-B0AB-34C831E4E02D}">
      <dgm:prSet/>
      <dgm:spPr/>
      <dgm:t>
        <a:bodyPr/>
        <a:lstStyle/>
        <a:p>
          <a:endParaRPr lang="en-GB" sz="2400"/>
        </a:p>
      </dgm:t>
    </dgm:pt>
    <dgm:pt modelId="{5BE313E9-CB7A-6D42-BA3F-75E693E92951}">
      <dgm:prSet custT="1"/>
      <dgm:spPr/>
      <dgm:t>
        <a:bodyPr/>
        <a:lstStyle/>
        <a:p>
          <a:r>
            <a:rPr lang="en-GB" sz="1000"/>
            <a:t>Action </a:t>
          </a:r>
        </a:p>
        <a:p>
          <a:r>
            <a:rPr lang="en-GB" sz="1000"/>
            <a:t>(Step 6)</a:t>
          </a:r>
        </a:p>
      </dgm:t>
    </dgm:pt>
    <dgm:pt modelId="{53844DDD-98E5-BB45-B50B-56DCFEA10F77}" type="parTrans" cxnId="{86DB6366-BC9A-B042-AADD-F7E3BCB45128}">
      <dgm:prSet/>
      <dgm:spPr/>
      <dgm:t>
        <a:bodyPr/>
        <a:lstStyle/>
        <a:p>
          <a:endParaRPr lang="en-GB" sz="2400"/>
        </a:p>
      </dgm:t>
    </dgm:pt>
    <dgm:pt modelId="{B4204CC1-1C3F-554A-B283-ABDDD073AFE2}" type="sibTrans" cxnId="{86DB6366-BC9A-B042-AADD-F7E3BCB45128}">
      <dgm:prSet/>
      <dgm:spPr/>
      <dgm:t>
        <a:bodyPr/>
        <a:lstStyle/>
        <a:p>
          <a:endParaRPr lang="en-GB" sz="2400"/>
        </a:p>
      </dgm:t>
    </dgm:pt>
    <dgm:pt modelId="{DB6D41F7-F564-6F44-965A-512C8FD17407}" type="pres">
      <dgm:prSet presAssocID="{C8A836BA-9CA0-0D4F-B9DA-243EFAAD8A7A}" presName="cycle" presStyleCnt="0">
        <dgm:presLayoutVars>
          <dgm:dir/>
          <dgm:resizeHandles val="exact"/>
        </dgm:presLayoutVars>
      </dgm:prSet>
      <dgm:spPr/>
    </dgm:pt>
    <dgm:pt modelId="{48C8F66D-B2D3-3242-B561-DC27DBD57680}" type="pres">
      <dgm:prSet presAssocID="{54DB6CC2-8D44-C844-AA0B-AB4B5B32D45C}" presName="node" presStyleLbl="node1" presStyleIdx="0" presStyleCnt="6" custScaleX="131804" custScaleY="101387">
        <dgm:presLayoutVars>
          <dgm:bulletEnabled val="1"/>
        </dgm:presLayoutVars>
      </dgm:prSet>
      <dgm:spPr/>
    </dgm:pt>
    <dgm:pt modelId="{93AFDC92-B378-4546-A8BD-D9CD3FC47043}" type="pres">
      <dgm:prSet presAssocID="{54DB6CC2-8D44-C844-AA0B-AB4B5B32D45C}" presName="spNode" presStyleCnt="0"/>
      <dgm:spPr/>
    </dgm:pt>
    <dgm:pt modelId="{422C321C-8092-2241-A106-D94B41851B1B}" type="pres">
      <dgm:prSet presAssocID="{CAD3AB29-BE62-574D-B80B-DE5DA8BED46A}" presName="sibTrans" presStyleLbl="sibTrans1D1" presStyleIdx="0" presStyleCnt="6"/>
      <dgm:spPr/>
    </dgm:pt>
    <dgm:pt modelId="{94E20C95-3E97-0941-968D-4CB63317903C}" type="pres">
      <dgm:prSet presAssocID="{C444ECEC-F933-7541-B0D0-06E7C12B0A2B}" presName="node" presStyleLbl="node1" presStyleIdx="1" presStyleCnt="6" custScaleX="136197" custScaleY="128080" custRadScaleRad="105339" custRadScaleInc="10541">
        <dgm:presLayoutVars>
          <dgm:bulletEnabled val="1"/>
        </dgm:presLayoutVars>
      </dgm:prSet>
      <dgm:spPr/>
    </dgm:pt>
    <dgm:pt modelId="{AF5905AB-F62B-134C-8F74-95AA4CB7EC4B}" type="pres">
      <dgm:prSet presAssocID="{C444ECEC-F933-7541-B0D0-06E7C12B0A2B}" presName="spNode" presStyleCnt="0"/>
      <dgm:spPr/>
    </dgm:pt>
    <dgm:pt modelId="{9F09114E-3DB3-D945-9E1D-4A43D50E0116}" type="pres">
      <dgm:prSet presAssocID="{B37304D4-0790-BC42-A1C9-2B21898811C9}" presName="sibTrans" presStyleLbl="sibTrans1D1" presStyleIdx="1" presStyleCnt="6"/>
      <dgm:spPr/>
    </dgm:pt>
    <dgm:pt modelId="{155DCB5A-AB55-0C42-9BB4-597EE6213CA9}" type="pres">
      <dgm:prSet presAssocID="{9B2C4BFA-55E0-014F-BAC3-DF8F774EA588}" presName="node" presStyleLbl="node1" presStyleIdx="2" presStyleCnt="6" custScaleX="136197" custScaleY="128424" custRadScaleRad="103699" custRadScaleInc="-19359">
        <dgm:presLayoutVars>
          <dgm:bulletEnabled val="1"/>
        </dgm:presLayoutVars>
      </dgm:prSet>
      <dgm:spPr/>
    </dgm:pt>
    <dgm:pt modelId="{2F810A0E-CBE0-D842-89B5-2AA5D53DDFD6}" type="pres">
      <dgm:prSet presAssocID="{9B2C4BFA-55E0-014F-BAC3-DF8F774EA588}" presName="spNode" presStyleCnt="0"/>
      <dgm:spPr/>
    </dgm:pt>
    <dgm:pt modelId="{99A242E8-A62F-8D45-B985-AAE7B89032A9}" type="pres">
      <dgm:prSet presAssocID="{FBCE6E75-EA31-DD41-8E7A-401376119676}" presName="sibTrans" presStyleLbl="sibTrans1D1" presStyleIdx="2" presStyleCnt="6"/>
      <dgm:spPr/>
    </dgm:pt>
    <dgm:pt modelId="{DA684BE4-CCCC-3744-8D80-4CD54CFA8D4E}" type="pres">
      <dgm:prSet presAssocID="{E44930B5-9661-284F-9EFA-7DF13DC360EF}" presName="node" presStyleLbl="node1" presStyleIdx="3" presStyleCnt="6" custScaleX="131804" custScaleY="101387">
        <dgm:presLayoutVars>
          <dgm:bulletEnabled val="1"/>
        </dgm:presLayoutVars>
      </dgm:prSet>
      <dgm:spPr/>
    </dgm:pt>
    <dgm:pt modelId="{79D75965-7B62-9E48-B160-07BB024E208B}" type="pres">
      <dgm:prSet presAssocID="{E44930B5-9661-284F-9EFA-7DF13DC360EF}" presName="spNode" presStyleCnt="0"/>
      <dgm:spPr/>
    </dgm:pt>
    <dgm:pt modelId="{858ACAE4-5AF7-9F4A-B0B5-50BAE956FF89}" type="pres">
      <dgm:prSet presAssocID="{FE235FAC-119C-3045-9765-D80574B38016}" presName="sibTrans" presStyleLbl="sibTrans1D1" presStyleIdx="3" presStyleCnt="6"/>
      <dgm:spPr/>
    </dgm:pt>
    <dgm:pt modelId="{CC7E6A35-FD18-6D42-B537-C3B7724D5678}" type="pres">
      <dgm:prSet presAssocID="{E65DBE4B-7159-B44F-8197-130628AB2AE0}" presName="node" presStyleLbl="node1" presStyleIdx="4" presStyleCnt="6" custScaleX="131804" custScaleY="101387">
        <dgm:presLayoutVars>
          <dgm:bulletEnabled val="1"/>
        </dgm:presLayoutVars>
      </dgm:prSet>
      <dgm:spPr/>
    </dgm:pt>
    <dgm:pt modelId="{689EC9C8-A097-E841-B22F-7791BB72770B}" type="pres">
      <dgm:prSet presAssocID="{E65DBE4B-7159-B44F-8197-130628AB2AE0}" presName="spNode" presStyleCnt="0"/>
      <dgm:spPr/>
    </dgm:pt>
    <dgm:pt modelId="{1C44E924-A7F6-E04E-AED0-CE08C741188B}" type="pres">
      <dgm:prSet presAssocID="{577556B0-6B0A-4D46-B19B-D5612FB385F1}" presName="sibTrans" presStyleLbl="sibTrans1D1" presStyleIdx="4" presStyleCnt="6"/>
      <dgm:spPr/>
    </dgm:pt>
    <dgm:pt modelId="{F27F2FF5-07E0-C743-AB7F-0C967D74BAEB}" type="pres">
      <dgm:prSet presAssocID="{5BE313E9-CB7A-6D42-BA3F-75E693E92951}" presName="node" presStyleLbl="node1" presStyleIdx="5" presStyleCnt="6" custScaleX="131804" custScaleY="101387">
        <dgm:presLayoutVars>
          <dgm:bulletEnabled val="1"/>
        </dgm:presLayoutVars>
      </dgm:prSet>
      <dgm:spPr/>
    </dgm:pt>
    <dgm:pt modelId="{683C0F7C-28AC-5E40-B97E-12391A452EB5}" type="pres">
      <dgm:prSet presAssocID="{5BE313E9-CB7A-6D42-BA3F-75E693E92951}" presName="spNode" presStyleCnt="0"/>
      <dgm:spPr/>
    </dgm:pt>
    <dgm:pt modelId="{620EDACA-3D50-A24F-A593-5D171DAEB210}" type="pres">
      <dgm:prSet presAssocID="{B4204CC1-1C3F-554A-B283-ABDDD073AFE2}" presName="sibTrans" presStyleLbl="sibTrans1D1" presStyleIdx="5" presStyleCnt="6"/>
      <dgm:spPr/>
    </dgm:pt>
  </dgm:ptLst>
  <dgm:cxnLst>
    <dgm:cxn modelId="{B427DD03-138D-8A4D-894C-10E463153BE3}" type="presOf" srcId="{B37304D4-0790-BC42-A1C9-2B21898811C9}" destId="{9F09114E-3DB3-D945-9E1D-4A43D50E0116}" srcOrd="0" destOrd="0" presId="urn:microsoft.com/office/officeart/2005/8/layout/cycle5"/>
    <dgm:cxn modelId="{993A5031-D2A7-6C44-88F4-A26C214F3A03}" type="presOf" srcId="{E44930B5-9661-284F-9EFA-7DF13DC360EF}" destId="{DA684BE4-CCCC-3744-8D80-4CD54CFA8D4E}" srcOrd="0" destOrd="0" presId="urn:microsoft.com/office/officeart/2005/8/layout/cycle5"/>
    <dgm:cxn modelId="{CEB74E36-85FD-8441-BA79-4ABCC2FF3F8E}" type="presOf" srcId="{FBCE6E75-EA31-DD41-8E7A-401376119676}" destId="{99A242E8-A62F-8D45-B985-AAE7B89032A9}" srcOrd="0" destOrd="0" presId="urn:microsoft.com/office/officeart/2005/8/layout/cycle5"/>
    <dgm:cxn modelId="{9A3D9663-F9E6-F84C-BC7B-08538D129454}" type="presOf" srcId="{C444ECEC-F933-7541-B0D0-06E7C12B0A2B}" destId="{94E20C95-3E97-0941-968D-4CB63317903C}" srcOrd="0" destOrd="0" presId="urn:microsoft.com/office/officeart/2005/8/layout/cycle5"/>
    <dgm:cxn modelId="{86DB6366-BC9A-B042-AADD-F7E3BCB45128}" srcId="{C8A836BA-9CA0-0D4F-B9DA-243EFAAD8A7A}" destId="{5BE313E9-CB7A-6D42-BA3F-75E693E92951}" srcOrd="5" destOrd="0" parTransId="{53844DDD-98E5-BB45-B50B-56DCFEA10F77}" sibTransId="{B4204CC1-1C3F-554A-B283-ABDDD073AFE2}"/>
    <dgm:cxn modelId="{F2671684-6B18-C442-BA3B-A20FFA2421DE}" type="presOf" srcId="{CAD3AB29-BE62-574D-B80B-DE5DA8BED46A}" destId="{422C321C-8092-2241-A106-D94B41851B1B}" srcOrd="0" destOrd="0" presId="urn:microsoft.com/office/officeart/2005/8/layout/cycle5"/>
    <dgm:cxn modelId="{5268C28D-AB12-F34A-8794-E4ADF572B421}" srcId="{C8A836BA-9CA0-0D4F-B9DA-243EFAAD8A7A}" destId="{9B2C4BFA-55E0-014F-BAC3-DF8F774EA588}" srcOrd="2" destOrd="0" parTransId="{51072203-E1E4-8540-887C-A49554E3B7A2}" sibTransId="{FBCE6E75-EA31-DD41-8E7A-401376119676}"/>
    <dgm:cxn modelId="{E4465E9A-5E04-A947-BB7A-FE9BB038D4D4}" srcId="{C8A836BA-9CA0-0D4F-B9DA-243EFAAD8A7A}" destId="{54DB6CC2-8D44-C844-AA0B-AB4B5B32D45C}" srcOrd="0" destOrd="0" parTransId="{C57FB82E-D23E-0943-998D-5457AE7F6884}" sibTransId="{CAD3AB29-BE62-574D-B80B-DE5DA8BED46A}"/>
    <dgm:cxn modelId="{B741609D-C567-BD45-BEFE-AB4893BB79F0}" type="presOf" srcId="{9B2C4BFA-55E0-014F-BAC3-DF8F774EA588}" destId="{155DCB5A-AB55-0C42-9BB4-597EE6213CA9}" srcOrd="0" destOrd="0" presId="urn:microsoft.com/office/officeart/2005/8/layout/cycle5"/>
    <dgm:cxn modelId="{7744CAA3-F9FF-004A-90F9-F6A209019013}" type="presOf" srcId="{B4204CC1-1C3F-554A-B283-ABDDD073AFE2}" destId="{620EDACA-3D50-A24F-A593-5D171DAEB210}" srcOrd="0" destOrd="0" presId="urn:microsoft.com/office/officeart/2005/8/layout/cycle5"/>
    <dgm:cxn modelId="{163E4FA5-F5CD-2B40-B35E-31E262C91225}" type="presOf" srcId="{577556B0-6B0A-4D46-B19B-D5612FB385F1}" destId="{1C44E924-A7F6-E04E-AED0-CE08C741188B}" srcOrd="0" destOrd="0" presId="urn:microsoft.com/office/officeart/2005/8/layout/cycle5"/>
    <dgm:cxn modelId="{324F6FB9-3A77-1346-A886-5375DE2CC612}" type="presOf" srcId="{5BE313E9-CB7A-6D42-BA3F-75E693E92951}" destId="{F27F2FF5-07E0-C743-AB7F-0C967D74BAEB}" srcOrd="0" destOrd="0" presId="urn:microsoft.com/office/officeart/2005/8/layout/cycle5"/>
    <dgm:cxn modelId="{0BDAADDB-0BDD-694A-9066-A0AEEF8749D5}" type="presOf" srcId="{54DB6CC2-8D44-C844-AA0B-AB4B5B32D45C}" destId="{48C8F66D-B2D3-3242-B561-DC27DBD57680}" srcOrd="0" destOrd="0" presId="urn:microsoft.com/office/officeart/2005/8/layout/cycle5"/>
    <dgm:cxn modelId="{9335AFE0-2ED5-5D4B-9F6C-3E8E29307580}" srcId="{C8A836BA-9CA0-0D4F-B9DA-243EFAAD8A7A}" destId="{E44930B5-9661-284F-9EFA-7DF13DC360EF}" srcOrd="3" destOrd="0" parTransId="{457199F6-005F-8945-9C41-7A29B692FD3B}" sibTransId="{FE235FAC-119C-3045-9765-D80574B38016}"/>
    <dgm:cxn modelId="{BB264EE7-6BC7-4842-9BAF-2D14F2421F4B}" type="presOf" srcId="{E65DBE4B-7159-B44F-8197-130628AB2AE0}" destId="{CC7E6A35-FD18-6D42-B537-C3B7724D5678}" srcOrd="0" destOrd="0" presId="urn:microsoft.com/office/officeart/2005/8/layout/cycle5"/>
    <dgm:cxn modelId="{1DD861ED-316A-4044-B1C1-CB600607C6EE}" type="presOf" srcId="{C8A836BA-9CA0-0D4F-B9DA-243EFAAD8A7A}" destId="{DB6D41F7-F564-6F44-965A-512C8FD17407}" srcOrd="0" destOrd="0" presId="urn:microsoft.com/office/officeart/2005/8/layout/cycle5"/>
    <dgm:cxn modelId="{EC2C5FF9-9606-3748-AEC3-D59CEB966605}" srcId="{C8A836BA-9CA0-0D4F-B9DA-243EFAAD8A7A}" destId="{C444ECEC-F933-7541-B0D0-06E7C12B0A2B}" srcOrd="1" destOrd="0" parTransId="{86C96B75-E3A9-6B40-872E-B96247AAFB8B}" sibTransId="{B37304D4-0790-BC42-A1C9-2B21898811C9}"/>
    <dgm:cxn modelId="{DE5CADFC-3065-CB42-B83E-6E99B807C793}" type="presOf" srcId="{FE235FAC-119C-3045-9765-D80574B38016}" destId="{858ACAE4-5AF7-9F4A-B0B5-50BAE956FF89}" srcOrd="0" destOrd="0" presId="urn:microsoft.com/office/officeart/2005/8/layout/cycle5"/>
    <dgm:cxn modelId="{0CEBE7FC-BDA8-8843-B0AB-34C831E4E02D}" srcId="{C8A836BA-9CA0-0D4F-B9DA-243EFAAD8A7A}" destId="{E65DBE4B-7159-B44F-8197-130628AB2AE0}" srcOrd="4" destOrd="0" parTransId="{9E8CEBC9-AFB5-254E-B8D7-3C87DB466284}" sibTransId="{577556B0-6B0A-4D46-B19B-D5612FB385F1}"/>
    <dgm:cxn modelId="{B1BE4F16-D42D-3D45-BDEE-90A7AAB7F728}" type="presParOf" srcId="{DB6D41F7-F564-6F44-965A-512C8FD17407}" destId="{48C8F66D-B2D3-3242-B561-DC27DBD57680}" srcOrd="0" destOrd="0" presId="urn:microsoft.com/office/officeart/2005/8/layout/cycle5"/>
    <dgm:cxn modelId="{BAC9E46B-655B-4846-A376-ABF4D815A706}" type="presParOf" srcId="{DB6D41F7-F564-6F44-965A-512C8FD17407}" destId="{93AFDC92-B378-4546-A8BD-D9CD3FC47043}" srcOrd="1" destOrd="0" presId="urn:microsoft.com/office/officeart/2005/8/layout/cycle5"/>
    <dgm:cxn modelId="{F4EC3508-E1D1-9346-9268-50FBA904B220}" type="presParOf" srcId="{DB6D41F7-F564-6F44-965A-512C8FD17407}" destId="{422C321C-8092-2241-A106-D94B41851B1B}" srcOrd="2" destOrd="0" presId="urn:microsoft.com/office/officeart/2005/8/layout/cycle5"/>
    <dgm:cxn modelId="{62E21B43-1667-7D49-AEA2-0F61A6A8970F}" type="presParOf" srcId="{DB6D41F7-F564-6F44-965A-512C8FD17407}" destId="{94E20C95-3E97-0941-968D-4CB63317903C}" srcOrd="3" destOrd="0" presId="urn:microsoft.com/office/officeart/2005/8/layout/cycle5"/>
    <dgm:cxn modelId="{E39C8F24-51CD-C44C-A664-999457E19E8C}" type="presParOf" srcId="{DB6D41F7-F564-6F44-965A-512C8FD17407}" destId="{AF5905AB-F62B-134C-8F74-95AA4CB7EC4B}" srcOrd="4" destOrd="0" presId="urn:microsoft.com/office/officeart/2005/8/layout/cycle5"/>
    <dgm:cxn modelId="{33747964-84F5-7448-AAE1-9AA24E3CBD45}" type="presParOf" srcId="{DB6D41F7-F564-6F44-965A-512C8FD17407}" destId="{9F09114E-3DB3-D945-9E1D-4A43D50E0116}" srcOrd="5" destOrd="0" presId="urn:microsoft.com/office/officeart/2005/8/layout/cycle5"/>
    <dgm:cxn modelId="{3E5FBB0B-F698-544E-873A-6633E01482A9}" type="presParOf" srcId="{DB6D41F7-F564-6F44-965A-512C8FD17407}" destId="{155DCB5A-AB55-0C42-9BB4-597EE6213CA9}" srcOrd="6" destOrd="0" presId="urn:microsoft.com/office/officeart/2005/8/layout/cycle5"/>
    <dgm:cxn modelId="{B97FCACC-7200-C447-99F3-7558DEE978B5}" type="presParOf" srcId="{DB6D41F7-F564-6F44-965A-512C8FD17407}" destId="{2F810A0E-CBE0-D842-89B5-2AA5D53DDFD6}" srcOrd="7" destOrd="0" presId="urn:microsoft.com/office/officeart/2005/8/layout/cycle5"/>
    <dgm:cxn modelId="{81DC5FEF-AF10-A14C-8AD7-BDCB29E396DB}" type="presParOf" srcId="{DB6D41F7-F564-6F44-965A-512C8FD17407}" destId="{99A242E8-A62F-8D45-B985-AAE7B89032A9}" srcOrd="8" destOrd="0" presId="urn:microsoft.com/office/officeart/2005/8/layout/cycle5"/>
    <dgm:cxn modelId="{1993AA30-F778-354B-8EE9-AB09662287B9}" type="presParOf" srcId="{DB6D41F7-F564-6F44-965A-512C8FD17407}" destId="{DA684BE4-CCCC-3744-8D80-4CD54CFA8D4E}" srcOrd="9" destOrd="0" presId="urn:microsoft.com/office/officeart/2005/8/layout/cycle5"/>
    <dgm:cxn modelId="{90449201-A461-C84B-A5B8-476B5F40D7D8}" type="presParOf" srcId="{DB6D41F7-F564-6F44-965A-512C8FD17407}" destId="{79D75965-7B62-9E48-B160-07BB024E208B}" srcOrd="10" destOrd="0" presId="urn:microsoft.com/office/officeart/2005/8/layout/cycle5"/>
    <dgm:cxn modelId="{2E08F93B-F018-794E-B2D8-B278B2ED05A8}" type="presParOf" srcId="{DB6D41F7-F564-6F44-965A-512C8FD17407}" destId="{858ACAE4-5AF7-9F4A-B0B5-50BAE956FF89}" srcOrd="11" destOrd="0" presId="urn:microsoft.com/office/officeart/2005/8/layout/cycle5"/>
    <dgm:cxn modelId="{D426E3B4-67D0-E04E-9E07-0DADAFA3D541}" type="presParOf" srcId="{DB6D41F7-F564-6F44-965A-512C8FD17407}" destId="{CC7E6A35-FD18-6D42-B537-C3B7724D5678}" srcOrd="12" destOrd="0" presId="urn:microsoft.com/office/officeart/2005/8/layout/cycle5"/>
    <dgm:cxn modelId="{5F0A97B1-C1DE-1C4B-8261-0AAD46F3BCE0}" type="presParOf" srcId="{DB6D41F7-F564-6F44-965A-512C8FD17407}" destId="{689EC9C8-A097-E841-B22F-7791BB72770B}" srcOrd="13" destOrd="0" presId="urn:microsoft.com/office/officeart/2005/8/layout/cycle5"/>
    <dgm:cxn modelId="{455A89C3-A806-7348-8AAC-8781547578E3}" type="presParOf" srcId="{DB6D41F7-F564-6F44-965A-512C8FD17407}" destId="{1C44E924-A7F6-E04E-AED0-CE08C741188B}" srcOrd="14" destOrd="0" presId="urn:microsoft.com/office/officeart/2005/8/layout/cycle5"/>
    <dgm:cxn modelId="{D44369FB-77FF-A94B-9B23-715E0C3F7CD8}" type="presParOf" srcId="{DB6D41F7-F564-6F44-965A-512C8FD17407}" destId="{F27F2FF5-07E0-C743-AB7F-0C967D74BAEB}" srcOrd="15" destOrd="0" presId="urn:microsoft.com/office/officeart/2005/8/layout/cycle5"/>
    <dgm:cxn modelId="{9810329B-31EE-A749-B26D-26347C306B99}" type="presParOf" srcId="{DB6D41F7-F564-6F44-965A-512C8FD17407}" destId="{683C0F7C-28AC-5E40-B97E-12391A452EB5}" srcOrd="16" destOrd="0" presId="urn:microsoft.com/office/officeart/2005/8/layout/cycle5"/>
    <dgm:cxn modelId="{259D6E9D-49A4-CA40-9867-235B3A07361E}" type="presParOf" srcId="{DB6D41F7-F564-6F44-965A-512C8FD17407}" destId="{620EDACA-3D50-A24F-A593-5D171DAEB210}"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026E64-A5EE-4B4B-9CAF-183FCF7B1C23}"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972778DD-AFE3-E74D-9316-3B1A669DF7E7}">
      <dgm:prSet phldrT="[Text]" custT="1"/>
      <dgm:spPr/>
      <dgm:t>
        <a:bodyPr/>
        <a:lstStyle/>
        <a:p>
          <a:r>
            <a:rPr lang="en-US" sz="900"/>
            <a:t>753</a:t>
          </a:r>
          <a:endParaRPr lang="en-GB" sz="900"/>
        </a:p>
      </dgm:t>
    </dgm:pt>
    <dgm:pt modelId="{5576375E-B4BA-8B4D-8B07-A2A26D4F56CD}" type="parTrans" cxnId="{90429F82-09C1-E549-88AD-9337670CA307}">
      <dgm:prSet/>
      <dgm:spPr/>
      <dgm:t>
        <a:bodyPr/>
        <a:lstStyle/>
        <a:p>
          <a:endParaRPr lang="en-GB"/>
        </a:p>
      </dgm:t>
    </dgm:pt>
    <dgm:pt modelId="{21406AA5-51C7-DD4E-A0BD-277FF2B7AB49}" type="sibTrans" cxnId="{90429F82-09C1-E549-88AD-9337670CA307}">
      <dgm:prSet custT="1"/>
      <dgm:spPr/>
      <dgm:t>
        <a:bodyPr/>
        <a:lstStyle/>
        <a:p>
          <a:endParaRPr lang="en-GB" sz="800"/>
        </a:p>
      </dgm:t>
    </dgm:pt>
    <dgm:pt modelId="{54916584-968F-2048-AAC8-5CAC1C472194}">
      <dgm:prSet phldrT="[Text]" custT="1"/>
      <dgm:spPr/>
      <dgm:t>
        <a:bodyPr/>
        <a:lstStyle/>
        <a:p>
          <a:r>
            <a:rPr lang="en-US" sz="900"/>
            <a:t>753 B.C. is the legendary year of founding of Rome.</a:t>
          </a:r>
          <a:endParaRPr lang="en-GB" sz="900">
            <a:highlight>
              <a:srgbClr val="FFFF00"/>
            </a:highlight>
          </a:endParaRPr>
        </a:p>
      </dgm:t>
    </dgm:pt>
    <dgm:pt modelId="{7671B639-E1C4-9D46-AA6D-CED5347D19A3}" type="parTrans" cxnId="{E584852D-30BD-7045-A7E8-F97C4676BF1D}">
      <dgm:prSet/>
      <dgm:spPr/>
      <dgm:t>
        <a:bodyPr/>
        <a:lstStyle/>
        <a:p>
          <a:endParaRPr lang="en-GB"/>
        </a:p>
      </dgm:t>
    </dgm:pt>
    <dgm:pt modelId="{91E353FF-BFB8-9C4B-89CC-B7998D77324D}" type="sibTrans" cxnId="{E584852D-30BD-7045-A7E8-F97C4676BF1D}">
      <dgm:prSet/>
      <dgm:spPr/>
      <dgm:t>
        <a:bodyPr/>
        <a:lstStyle/>
        <a:p>
          <a:endParaRPr lang="en-GB"/>
        </a:p>
      </dgm:t>
    </dgm:pt>
    <dgm:pt modelId="{C8C3D2D4-6830-B94E-9AC1-4D4BFD6565EC}">
      <dgm:prSet phldrT="[Text]" custT="1"/>
      <dgm:spPr/>
      <dgm:t>
        <a:bodyPr/>
        <a:lstStyle/>
        <a:p>
          <a:r>
            <a:rPr lang="en-US" sz="900"/>
            <a:t>1492</a:t>
          </a:r>
          <a:endParaRPr lang="en-GB" sz="900"/>
        </a:p>
      </dgm:t>
    </dgm:pt>
    <dgm:pt modelId="{C1721283-FB6A-EF49-9CCF-540B9DF3F36C}" type="parTrans" cxnId="{9597E0B9-2491-5945-95B1-B7367402C9ED}">
      <dgm:prSet/>
      <dgm:spPr/>
      <dgm:t>
        <a:bodyPr/>
        <a:lstStyle/>
        <a:p>
          <a:endParaRPr lang="en-GB"/>
        </a:p>
      </dgm:t>
    </dgm:pt>
    <dgm:pt modelId="{3CBD7801-D474-3743-BFA5-A4A1AD75CD9E}" type="sibTrans" cxnId="{9597E0B9-2491-5945-95B1-B7367402C9ED}">
      <dgm:prSet custT="1"/>
      <dgm:spPr/>
      <dgm:t>
        <a:bodyPr/>
        <a:lstStyle/>
        <a:p>
          <a:endParaRPr lang="en-GB" sz="800"/>
        </a:p>
      </dgm:t>
    </dgm:pt>
    <dgm:pt modelId="{8F577CA5-D3BC-F74C-A6AC-CDAC15658612}">
      <dgm:prSet phldrT="[Text]" custT="1"/>
      <dgm:spPr/>
      <dgm:t>
        <a:bodyPr/>
        <a:lstStyle/>
        <a:p>
          <a:r>
            <a:rPr lang="en-US" sz="900"/>
            <a:t>The year of Columbus’s discovery of America.</a:t>
          </a:r>
          <a:endParaRPr lang="en-GB" sz="900">
            <a:highlight>
              <a:srgbClr val="FFFF00"/>
            </a:highlight>
          </a:endParaRPr>
        </a:p>
      </dgm:t>
    </dgm:pt>
    <dgm:pt modelId="{FE287C4A-E37D-384E-9212-770D65835759}" type="parTrans" cxnId="{92576C4B-A60B-3F4E-BAB7-6E0186D00800}">
      <dgm:prSet/>
      <dgm:spPr/>
      <dgm:t>
        <a:bodyPr/>
        <a:lstStyle/>
        <a:p>
          <a:endParaRPr lang="en-GB"/>
        </a:p>
      </dgm:t>
    </dgm:pt>
    <dgm:pt modelId="{72096D1B-0F03-E64D-894B-F18DE5DE0466}" type="sibTrans" cxnId="{92576C4B-A60B-3F4E-BAB7-6E0186D00800}">
      <dgm:prSet/>
      <dgm:spPr/>
      <dgm:t>
        <a:bodyPr/>
        <a:lstStyle/>
        <a:p>
          <a:endParaRPr lang="en-GB"/>
        </a:p>
      </dgm:t>
    </dgm:pt>
    <dgm:pt modelId="{1824C146-4CF1-5643-891F-E2A39C3D65F5}">
      <dgm:prSet phldrT="[Text]" custT="1"/>
      <dgm:spPr/>
      <dgm:t>
        <a:bodyPr/>
        <a:lstStyle/>
        <a:p>
          <a:r>
            <a:rPr lang="en-US" sz="900"/>
            <a:t>1504</a:t>
          </a:r>
          <a:endParaRPr lang="en-GB" sz="900"/>
        </a:p>
      </dgm:t>
    </dgm:pt>
    <dgm:pt modelId="{D045011C-14F6-FF43-A900-431455EAABFD}" type="parTrans" cxnId="{164E7433-A779-3049-A59E-51A519AA8A64}">
      <dgm:prSet/>
      <dgm:spPr/>
      <dgm:t>
        <a:bodyPr/>
        <a:lstStyle/>
        <a:p>
          <a:endParaRPr lang="en-GB"/>
        </a:p>
      </dgm:t>
    </dgm:pt>
    <dgm:pt modelId="{475F6BE5-0499-A640-A30D-C98783532B07}" type="sibTrans" cxnId="{164E7433-A779-3049-A59E-51A519AA8A64}">
      <dgm:prSet custT="1"/>
      <dgm:spPr/>
      <dgm:t>
        <a:bodyPr/>
        <a:lstStyle/>
        <a:p>
          <a:endParaRPr lang="en-GB" sz="800"/>
        </a:p>
      </dgm:t>
    </dgm:pt>
    <dgm:pt modelId="{2D9E2514-ECF5-9A4E-B860-6861B5A6A988}">
      <dgm:prSet phldrT="[Text]" custT="1"/>
      <dgm:spPr/>
      <dgm:t>
        <a:bodyPr/>
        <a:lstStyle/>
        <a:p>
          <a:r>
            <a:rPr lang="en-US" sz="900"/>
            <a:t>The year that Leonardo da Vinci painted the Mona Lisa.</a:t>
          </a:r>
          <a:endParaRPr lang="en-GB" sz="900">
            <a:highlight>
              <a:srgbClr val="FFFF00"/>
            </a:highlight>
          </a:endParaRPr>
        </a:p>
      </dgm:t>
    </dgm:pt>
    <dgm:pt modelId="{062DF484-2299-254B-865D-60AEDA04C74F}" type="parTrans" cxnId="{31DF8696-F84D-674D-A448-CD440DAD060C}">
      <dgm:prSet/>
      <dgm:spPr/>
      <dgm:t>
        <a:bodyPr/>
        <a:lstStyle/>
        <a:p>
          <a:endParaRPr lang="en-GB"/>
        </a:p>
      </dgm:t>
    </dgm:pt>
    <dgm:pt modelId="{80F0241B-F39D-BC47-BD4B-DCB14B544FC0}" type="sibTrans" cxnId="{31DF8696-F84D-674D-A448-CD440DAD060C}">
      <dgm:prSet/>
      <dgm:spPr/>
      <dgm:t>
        <a:bodyPr/>
        <a:lstStyle/>
        <a:p>
          <a:endParaRPr lang="en-GB"/>
        </a:p>
      </dgm:t>
    </dgm:pt>
    <dgm:pt modelId="{075DC908-EB86-C341-B046-D26BA24DF84D}">
      <dgm:prSet custT="1"/>
      <dgm:spPr/>
      <dgm:t>
        <a:bodyPr/>
        <a:lstStyle/>
        <a:p>
          <a:r>
            <a:rPr lang="en-US" sz="900"/>
            <a:t>11.21.1905</a:t>
          </a:r>
          <a:endParaRPr lang="en-GB" sz="900"/>
        </a:p>
      </dgm:t>
    </dgm:pt>
    <dgm:pt modelId="{4720198F-387D-9240-9B48-AD2844DA0DE7}" type="parTrans" cxnId="{5C229FF2-B295-204D-9587-F72C6086F233}">
      <dgm:prSet/>
      <dgm:spPr/>
      <dgm:t>
        <a:bodyPr/>
        <a:lstStyle/>
        <a:p>
          <a:endParaRPr lang="en-GB"/>
        </a:p>
      </dgm:t>
    </dgm:pt>
    <dgm:pt modelId="{E3893FB8-FBC6-1643-A4E7-241F1098B106}" type="sibTrans" cxnId="{5C229FF2-B295-204D-9587-F72C6086F233}">
      <dgm:prSet custT="1"/>
      <dgm:spPr/>
      <dgm:t>
        <a:bodyPr/>
        <a:lstStyle/>
        <a:p>
          <a:endParaRPr lang="en-GB" sz="800"/>
        </a:p>
      </dgm:t>
    </dgm:pt>
    <dgm:pt modelId="{D2FD73E5-87DA-4E45-A779-2CBD0ADD67F4}">
      <dgm:prSet custT="1"/>
      <dgm:spPr/>
      <dgm:t>
        <a:bodyPr/>
        <a:lstStyle/>
        <a:p>
          <a:r>
            <a:rPr lang="en-US" sz="900"/>
            <a:t>1969</a:t>
          </a:r>
          <a:endParaRPr lang="en-GB" sz="900"/>
        </a:p>
      </dgm:t>
    </dgm:pt>
    <dgm:pt modelId="{277BCC44-EBFD-E540-9084-E35FB55A43FB}" type="parTrans" cxnId="{D40294E9-CB60-5A44-9964-AA37FCB6BFFB}">
      <dgm:prSet/>
      <dgm:spPr/>
      <dgm:t>
        <a:bodyPr/>
        <a:lstStyle/>
        <a:p>
          <a:endParaRPr lang="en-GB"/>
        </a:p>
      </dgm:t>
    </dgm:pt>
    <dgm:pt modelId="{25B6A5C6-C3A3-1548-9CF5-269802C71D23}" type="sibTrans" cxnId="{D40294E9-CB60-5A44-9964-AA37FCB6BFFB}">
      <dgm:prSet/>
      <dgm:spPr/>
      <dgm:t>
        <a:bodyPr/>
        <a:lstStyle/>
        <a:p>
          <a:endParaRPr lang="en-GB"/>
        </a:p>
      </dgm:t>
    </dgm:pt>
    <dgm:pt modelId="{03F09F16-5ACA-8B4D-99AB-5F73A54A0BB1}">
      <dgm:prSet custT="1"/>
      <dgm:spPr/>
      <dgm:t>
        <a:bodyPr/>
        <a:lstStyle/>
        <a:p>
          <a:r>
            <a:rPr lang="en-US" sz="900"/>
            <a:t>11.12.1905 is the date that Albert Einstein published the equivalence of energy and matter.</a:t>
          </a:r>
          <a:endParaRPr lang="en-DE" sz="900">
            <a:highlight>
              <a:srgbClr val="FFFF00"/>
            </a:highlight>
          </a:endParaRPr>
        </a:p>
      </dgm:t>
    </dgm:pt>
    <dgm:pt modelId="{64E97675-D5B0-D444-820F-77FAC9B1D87F}" type="parTrans" cxnId="{E7F0B023-6DC9-0D4E-8382-BD55E167DBB3}">
      <dgm:prSet/>
      <dgm:spPr/>
      <dgm:t>
        <a:bodyPr/>
        <a:lstStyle/>
        <a:p>
          <a:endParaRPr lang="en-GB"/>
        </a:p>
      </dgm:t>
    </dgm:pt>
    <dgm:pt modelId="{D4A31772-258E-6B4C-9594-AE3EAE8D7704}" type="sibTrans" cxnId="{E7F0B023-6DC9-0D4E-8382-BD55E167DBB3}">
      <dgm:prSet/>
      <dgm:spPr/>
      <dgm:t>
        <a:bodyPr/>
        <a:lstStyle/>
        <a:p>
          <a:endParaRPr lang="en-GB"/>
        </a:p>
      </dgm:t>
    </dgm:pt>
    <dgm:pt modelId="{454AD2B7-390F-AB41-9EC5-EDAB915B56DC}">
      <dgm:prSet custT="1"/>
      <dgm:spPr/>
      <dgm:t>
        <a:bodyPr/>
        <a:lstStyle/>
        <a:p>
          <a:r>
            <a:rPr lang="en-US" sz="900"/>
            <a:t>The year that the first human moon landing from Apollo 11 to the lunar surface.</a:t>
          </a:r>
          <a:endParaRPr lang="en-DE" sz="900">
            <a:highlight>
              <a:srgbClr val="FFFF00"/>
            </a:highlight>
          </a:endParaRPr>
        </a:p>
      </dgm:t>
    </dgm:pt>
    <dgm:pt modelId="{FA3344AE-125E-7849-B7C8-29881212C85A}" type="parTrans" cxnId="{57EE9F9B-9835-CC4A-856B-92EFE593D557}">
      <dgm:prSet/>
      <dgm:spPr/>
      <dgm:t>
        <a:bodyPr/>
        <a:lstStyle/>
        <a:p>
          <a:endParaRPr lang="en-GB"/>
        </a:p>
      </dgm:t>
    </dgm:pt>
    <dgm:pt modelId="{A2B1CAFC-3C0D-984B-BEB2-FCF662803ECB}" type="sibTrans" cxnId="{57EE9F9B-9835-CC4A-856B-92EFE593D557}">
      <dgm:prSet/>
      <dgm:spPr/>
      <dgm:t>
        <a:bodyPr/>
        <a:lstStyle/>
        <a:p>
          <a:endParaRPr lang="en-GB"/>
        </a:p>
      </dgm:t>
    </dgm:pt>
    <dgm:pt modelId="{6DC61C7C-2BA9-B34E-80A3-DBBCD5A6E765}" type="pres">
      <dgm:prSet presAssocID="{AB026E64-A5EE-4B4B-9CAF-183FCF7B1C23}" presName="linearFlow" presStyleCnt="0">
        <dgm:presLayoutVars>
          <dgm:dir/>
          <dgm:animLvl val="lvl"/>
          <dgm:resizeHandles val="exact"/>
        </dgm:presLayoutVars>
      </dgm:prSet>
      <dgm:spPr/>
    </dgm:pt>
    <dgm:pt modelId="{F6C2F017-9E7C-7042-935F-57134DD8CFB0}" type="pres">
      <dgm:prSet presAssocID="{972778DD-AFE3-E74D-9316-3B1A669DF7E7}" presName="composite" presStyleCnt="0"/>
      <dgm:spPr/>
    </dgm:pt>
    <dgm:pt modelId="{29398387-BD41-3547-8E2D-970632A585B4}" type="pres">
      <dgm:prSet presAssocID="{972778DD-AFE3-E74D-9316-3B1A669DF7E7}" presName="parTx" presStyleLbl="node1" presStyleIdx="0" presStyleCnt="5">
        <dgm:presLayoutVars>
          <dgm:chMax val="0"/>
          <dgm:chPref val="0"/>
          <dgm:bulletEnabled val="1"/>
        </dgm:presLayoutVars>
      </dgm:prSet>
      <dgm:spPr/>
    </dgm:pt>
    <dgm:pt modelId="{158A7319-647E-E047-8066-8B4809D338C7}" type="pres">
      <dgm:prSet presAssocID="{972778DD-AFE3-E74D-9316-3B1A669DF7E7}" presName="parSh" presStyleLbl="node1" presStyleIdx="0" presStyleCnt="5" custScaleX="125940"/>
      <dgm:spPr/>
    </dgm:pt>
    <dgm:pt modelId="{ED893365-7573-E04F-A48C-568161E6DDFD}" type="pres">
      <dgm:prSet presAssocID="{972778DD-AFE3-E74D-9316-3B1A669DF7E7}" presName="desTx" presStyleLbl="fgAcc1" presStyleIdx="0" presStyleCnt="5" custScaleX="134058" custLinFactNeighborY="3783">
        <dgm:presLayoutVars>
          <dgm:bulletEnabled val="1"/>
        </dgm:presLayoutVars>
      </dgm:prSet>
      <dgm:spPr/>
    </dgm:pt>
    <dgm:pt modelId="{ADC3B724-412B-1C4A-B20D-4959549A8EDA}" type="pres">
      <dgm:prSet presAssocID="{21406AA5-51C7-DD4E-A0BD-277FF2B7AB49}" presName="sibTrans" presStyleLbl="sibTrans2D1" presStyleIdx="0" presStyleCnt="4"/>
      <dgm:spPr/>
    </dgm:pt>
    <dgm:pt modelId="{297440B4-D3D6-0243-BEA4-33A3A2F16D12}" type="pres">
      <dgm:prSet presAssocID="{21406AA5-51C7-DD4E-A0BD-277FF2B7AB49}" presName="connTx" presStyleLbl="sibTrans2D1" presStyleIdx="0" presStyleCnt="4"/>
      <dgm:spPr/>
    </dgm:pt>
    <dgm:pt modelId="{2CA054E8-A58F-6643-A9A7-5E39C72D5B95}" type="pres">
      <dgm:prSet presAssocID="{C8C3D2D4-6830-B94E-9AC1-4D4BFD6565EC}" presName="composite" presStyleCnt="0"/>
      <dgm:spPr/>
    </dgm:pt>
    <dgm:pt modelId="{46D7176C-0145-7B43-9555-3FFEFC23D640}" type="pres">
      <dgm:prSet presAssocID="{C8C3D2D4-6830-B94E-9AC1-4D4BFD6565EC}" presName="parTx" presStyleLbl="node1" presStyleIdx="0" presStyleCnt="5">
        <dgm:presLayoutVars>
          <dgm:chMax val="0"/>
          <dgm:chPref val="0"/>
          <dgm:bulletEnabled val="1"/>
        </dgm:presLayoutVars>
      </dgm:prSet>
      <dgm:spPr/>
    </dgm:pt>
    <dgm:pt modelId="{9004F9E3-7561-AE43-85AB-34242D67C2C1}" type="pres">
      <dgm:prSet presAssocID="{C8C3D2D4-6830-B94E-9AC1-4D4BFD6565EC}" presName="parSh" presStyleLbl="node1" presStyleIdx="1" presStyleCnt="5" custScaleX="125940"/>
      <dgm:spPr/>
    </dgm:pt>
    <dgm:pt modelId="{0EE063F2-7A7D-4F44-9D3C-B5C45E222B7E}" type="pres">
      <dgm:prSet presAssocID="{C8C3D2D4-6830-B94E-9AC1-4D4BFD6565EC}" presName="desTx" presStyleLbl="fgAcc1" presStyleIdx="1" presStyleCnt="5" custScaleX="126120" custLinFactNeighborY="3783">
        <dgm:presLayoutVars>
          <dgm:bulletEnabled val="1"/>
        </dgm:presLayoutVars>
      </dgm:prSet>
      <dgm:spPr/>
    </dgm:pt>
    <dgm:pt modelId="{02A91805-FEE7-DC42-A122-BDE5256756D2}" type="pres">
      <dgm:prSet presAssocID="{3CBD7801-D474-3743-BFA5-A4A1AD75CD9E}" presName="sibTrans" presStyleLbl="sibTrans2D1" presStyleIdx="1" presStyleCnt="4"/>
      <dgm:spPr/>
    </dgm:pt>
    <dgm:pt modelId="{A0890061-686E-1442-AF81-FA1B20017655}" type="pres">
      <dgm:prSet presAssocID="{3CBD7801-D474-3743-BFA5-A4A1AD75CD9E}" presName="connTx" presStyleLbl="sibTrans2D1" presStyleIdx="1" presStyleCnt="4"/>
      <dgm:spPr/>
    </dgm:pt>
    <dgm:pt modelId="{F973AFAA-D75E-1F4F-8B86-5F260139370D}" type="pres">
      <dgm:prSet presAssocID="{1824C146-4CF1-5643-891F-E2A39C3D65F5}" presName="composite" presStyleCnt="0"/>
      <dgm:spPr/>
    </dgm:pt>
    <dgm:pt modelId="{9C6436AB-C8F2-A643-B288-BDDAC5753D88}" type="pres">
      <dgm:prSet presAssocID="{1824C146-4CF1-5643-891F-E2A39C3D65F5}" presName="parTx" presStyleLbl="node1" presStyleIdx="1" presStyleCnt="5">
        <dgm:presLayoutVars>
          <dgm:chMax val="0"/>
          <dgm:chPref val="0"/>
          <dgm:bulletEnabled val="1"/>
        </dgm:presLayoutVars>
      </dgm:prSet>
      <dgm:spPr/>
    </dgm:pt>
    <dgm:pt modelId="{18F3A9DB-9A93-0B4E-B077-EDBE5EA3E078}" type="pres">
      <dgm:prSet presAssocID="{1824C146-4CF1-5643-891F-E2A39C3D65F5}" presName="parSh" presStyleLbl="node1" presStyleIdx="2" presStyleCnt="5" custScaleX="125940"/>
      <dgm:spPr/>
    </dgm:pt>
    <dgm:pt modelId="{800F7640-808D-0146-B6CC-3F297D4ACDEB}" type="pres">
      <dgm:prSet presAssocID="{1824C146-4CF1-5643-891F-E2A39C3D65F5}" presName="desTx" presStyleLbl="fgAcc1" presStyleIdx="2" presStyleCnt="5" custScaleX="125053" custLinFactNeighborY="3783">
        <dgm:presLayoutVars>
          <dgm:bulletEnabled val="1"/>
        </dgm:presLayoutVars>
      </dgm:prSet>
      <dgm:spPr/>
    </dgm:pt>
    <dgm:pt modelId="{689D77D7-F25B-5B45-A51D-44D326686841}" type="pres">
      <dgm:prSet presAssocID="{475F6BE5-0499-A640-A30D-C98783532B07}" presName="sibTrans" presStyleLbl="sibTrans2D1" presStyleIdx="2" presStyleCnt="4"/>
      <dgm:spPr/>
    </dgm:pt>
    <dgm:pt modelId="{A65676F4-357C-A44B-A346-65FC75ADE352}" type="pres">
      <dgm:prSet presAssocID="{475F6BE5-0499-A640-A30D-C98783532B07}" presName="connTx" presStyleLbl="sibTrans2D1" presStyleIdx="2" presStyleCnt="4"/>
      <dgm:spPr/>
    </dgm:pt>
    <dgm:pt modelId="{472BFB46-DB87-BF43-BCA4-758B38DCE034}" type="pres">
      <dgm:prSet presAssocID="{075DC908-EB86-C341-B046-D26BA24DF84D}" presName="composite" presStyleCnt="0"/>
      <dgm:spPr/>
    </dgm:pt>
    <dgm:pt modelId="{5D9B666E-04C0-DB40-9EB8-B934F624650A}" type="pres">
      <dgm:prSet presAssocID="{075DC908-EB86-C341-B046-D26BA24DF84D}" presName="parTx" presStyleLbl="node1" presStyleIdx="2" presStyleCnt="5">
        <dgm:presLayoutVars>
          <dgm:chMax val="0"/>
          <dgm:chPref val="0"/>
          <dgm:bulletEnabled val="1"/>
        </dgm:presLayoutVars>
      </dgm:prSet>
      <dgm:spPr/>
    </dgm:pt>
    <dgm:pt modelId="{C94E8D28-258E-B743-89AE-1A4D16CA890F}" type="pres">
      <dgm:prSet presAssocID="{075DC908-EB86-C341-B046-D26BA24DF84D}" presName="parSh" presStyleLbl="node1" presStyleIdx="3" presStyleCnt="5" custScaleX="125940"/>
      <dgm:spPr/>
    </dgm:pt>
    <dgm:pt modelId="{D52F964A-2E25-2843-8C36-5B07B7C7FB83}" type="pres">
      <dgm:prSet presAssocID="{075DC908-EB86-C341-B046-D26BA24DF84D}" presName="desTx" presStyleLbl="fgAcc1" presStyleIdx="3" presStyleCnt="5" custScaleX="126820" custScaleY="108838" custLinFactNeighborY="3783">
        <dgm:presLayoutVars>
          <dgm:bulletEnabled val="1"/>
        </dgm:presLayoutVars>
      </dgm:prSet>
      <dgm:spPr/>
    </dgm:pt>
    <dgm:pt modelId="{7BC9CE83-4163-3843-ACF6-BB77B2E4AC3A}" type="pres">
      <dgm:prSet presAssocID="{E3893FB8-FBC6-1643-A4E7-241F1098B106}" presName="sibTrans" presStyleLbl="sibTrans2D1" presStyleIdx="3" presStyleCnt="4"/>
      <dgm:spPr/>
    </dgm:pt>
    <dgm:pt modelId="{0BAB0ADD-D63E-EA4E-8855-35587188F309}" type="pres">
      <dgm:prSet presAssocID="{E3893FB8-FBC6-1643-A4E7-241F1098B106}" presName="connTx" presStyleLbl="sibTrans2D1" presStyleIdx="3" presStyleCnt="4"/>
      <dgm:spPr/>
    </dgm:pt>
    <dgm:pt modelId="{24D8C14B-DF54-B847-B14E-58CEDDF64D77}" type="pres">
      <dgm:prSet presAssocID="{D2FD73E5-87DA-4E45-A779-2CBD0ADD67F4}" presName="composite" presStyleCnt="0"/>
      <dgm:spPr/>
    </dgm:pt>
    <dgm:pt modelId="{BC23EFF8-C8F9-4E48-9CF8-4FAB3B3381D6}" type="pres">
      <dgm:prSet presAssocID="{D2FD73E5-87DA-4E45-A779-2CBD0ADD67F4}" presName="parTx" presStyleLbl="node1" presStyleIdx="3" presStyleCnt="5">
        <dgm:presLayoutVars>
          <dgm:chMax val="0"/>
          <dgm:chPref val="0"/>
          <dgm:bulletEnabled val="1"/>
        </dgm:presLayoutVars>
      </dgm:prSet>
      <dgm:spPr/>
    </dgm:pt>
    <dgm:pt modelId="{1F8536DE-7D90-EE40-A9E5-C9B120FB9EB7}" type="pres">
      <dgm:prSet presAssocID="{D2FD73E5-87DA-4E45-A779-2CBD0ADD67F4}" presName="parSh" presStyleLbl="node1" presStyleIdx="4" presStyleCnt="5" custScaleX="125940"/>
      <dgm:spPr/>
    </dgm:pt>
    <dgm:pt modelId="{1498F204-42FD-4240-9814-77545AB3E2A9}" type="pres">
      <dgm:prSet presAssocID="{D2FD73E5-87DA-4E45-A779-2CBD0ADD67F4}" presName="desTx" presStyleLbl="fgAcc1" presStyleIdx="4" presStyleCnt="5" custScaleX="124982" custLinFactNeighborY="3783">
        <dgm:presLayoutVars>
          <dgm:bulletEnabled val="1"/>
        </dgm:presLayoutVars>
      </dgm:prSet>
      <dgm:spPr/>
    </dgm:pt>
  </dgm:ptLst>
  <dgm:cxnLst>
    <dgm:cxn modelId="{7BF6DC09-D8AB-2543-9C17-582DAC3106BF}" type="presOf" srcId="{3CBD7801-D474-3743-BFA5-A4A1AD75CD9E}" destId="{02A91805-FEE7-DC42-A122-BDE5256756D2}" srcOrd="0" destOrd="0" presId="urn:microsoft.com/office/officeart/2005/8/layout/process3"/>
    <dgm:cxn modelId="{58BD4C17-C2C4-424E-81B0-9BB0155FD998}" type="presOf" srcId="{C8C3D2D4-6830-B94E-9AC1-4D4BFD6565EC}" destId="{46D7176C-0145-7B43-9555-3FFEFC23D640}" srcOrd="0" destOrd="0" presId="urn:microsoft.com/office/officeart/2005/8/layout/process3"/>
    <dgm:cxn modelId="{F3618E18-F3C8-1E47-B9D8-90DF7795CB4C}" type="presOf" srcId="{2D9E2514-ECF5-9A4E-B860-6861B5A6A988}" destId="{800F7640-808D-0146-B6CC-3F297D4ACDEB}" srcOrd="0" destOrd="0" presId="urn:microsoft.com/office/officeart/2005/8/layout/process3"/>
    <dgm:cxn modelId="{E631E41E-68C4-874D-A9A5-1089B48692FE}" type="presOf" srcId="{C8C3D2D4-6830-B94E-9AC1-4D4BFD6565EC}" destId="{9004F9E3-7561-AE43-85AB-34242D67C2C1}" srcOrd="1" destOrd="0" presId="urn:microsoft.com/office/officeart/2005/8/layout/process3"/>
    <dgm:cxn modelId="{E7F0B023-6DC9-0D4E-8382-BD55E167DBB3}" srcId="{075DC908-EB86-C341-B046-D26BA24DF84D}" destId="{03F09F16-5ACA-8B4D-99AB-5F73A54A0BB1}" srcOrd="0" destOrd="0" parTransId="{64E97675-D5B0-D444-820F-77FAC9B1D87F}" sibTransId="{D4A31772-258E-6B4C-9594-AE3EAE8D7704}"/>
    <dgm:cxn modelId="{A054302C-0341-4D40-B0CD-10FBF4430C48}" type="presOf" srcId="{D2FD73E5-87DA-4E45-A779-2CBD0ADD67F4}" destId="{1F8536DE-7D90-EE40-A9E5-C9B120FB9EB7}" srcOrd="1" destOrd="0" presId="urn:microsoft.com/office/officeart/2005/8/layout/process3"/>
    <dgm:cxn modelId="{E584852D-30BD-7045-A7E8-F97C4676BF1D}" srcId="{972778DD-AFE3-E74D-9316-3B1A669DF7E7}" destId="{54916584-968F-2048-AAC8-5CAC1C472194}" srcOrd="0" destOrd="0" parTransId="{7671B639-E1C4-9D46-AA6D-CED5347D19A3}" sibTransId="{91E353FF-BFB8-9C4B-89CC-B7998D77324D}"/>
    <dgm:cxn modelId="{164E7433-A779-3049-A59E-51A519AA8A64}" srcId="{AB026E64-A5EE-4B4B-9CAF-183FCF7B1C23}" destId="{1824C146-4CF1-5643-891F-E2A39C3D65F5}" srcOrd="2" destOrd="0" parTransId="{D045011C-14F6-FF43-A900-431455EAABFD}" sibTransId="{475F6BE5-0499-A640-A30D-C98783532B07}"/>
    <dgm:cxn modelId="{8D9F893F-BBFC-2B40-99FD-4EFDBE2FF8E9}" type="presOf" srcId="{454AD2B7-390F-AB41-9EC5-EDAB915B56DC}" destId="{1498F204-42FD-4240-9814-77545AB3E2A9}" srcOrd="0" destOrd="0" presId="urn:microsoft.com/office/officeart/2005/8/layout/process3"/>
    <dgm:cxn modelId="{81DDBE40-F0A5-AA4F-984A-74F1D7DBBD15}" type="presOf" srcId="{54916584-968F-2048-AAC8-5CAC1C472194}" destId="{ED893365-7573-E04F-A48C-568161E6DDFD}" srcOrd="0" destOrd="0" presId="urn:microsoft.com/office/officeart/2005/8/layout/process3"/>
    <dgm:cxn modelId="{2F636E43-3B26-4D40-89B4-08E68D344117}" type="presOf" srcId="{075DC908-EB86-C341-B046-D26BA24DF84D}" destId="{5D9B666E-04C0-DB40-9EB8-B934F624650A}" srcOrd="0" destOrd="0" presId="urn:microsoft.com/office/officeart/2005/8/layout/process3"/>
    <dgm:cxn modelId="{92576C4B-A60B-3F4E-BAB7-6E0186D00800}" srcId="{C8C3D2D4-6830-B94E-9AC1-4D4BFD6565EC}" destId="{8F577CA5-D3BC-F74C-A6AC-CDAC15658612}" srcOrd="0" destOrd="0" parTransId="{FE287C4A-E37D-384E-9212-770D65835759}" sibTransId="{72096D1B-0F03-E64D-894B-F18DE5DE0466}"/>
    <dgm:cxn modelId="{6C1C046C-F0B1-1F44-9671-FF7FE992DFA1}" type="presOf" srcId="{1824C146-4CF1-5643-891F-E2A39C3D65F5}" destId="{18F3A9DB-9A93-0B4E-B077-EDBE5EA3E078}" srcOrd="1" destOrd="0" presId="urn:microsoft.com/office/officeart/2005/8/layout/process3"/>
    <dgm:cxn modelId="{3E67B571-54DA-E34B-A157-3126B61DB01A}" type="presOf" srcId="{21406AA5-51C7-DD4E-A0BD-277FF2B7AB49}" destId="{297440B4-D3D6-0243-BEA4-33A3A2F16D12}" srcOrd="1" destOrd="0" presId="urn:microsoft.com/office/officeart/2005/8/layout/process3"/>
    <dgm:cxn modelId="{FEF13A53-0BE8-0C46-A691-C9D5E5815B0D}" type="presOf" srcId="{972778DD-AFE3-E74D-9316-3B1A669DF7E7}" destId="{29398387-BD41-3547-8E2D-970632A585B4}" srcOrd="0" destOrd="0" presId="urn:microsoft.com/office/officeart/2005/8/layout/process3"/>
    <dgm:cxn modelId="{33A20857-17B7-D744-B755-9D86062F3E2B}" type="presOf" srcId="{972778DD-AFE3-E74D-9316-3B1A669DF7E7}" destId="{158A7319-647E-E047-8066-8B4809D338C7}" srcOrd="1" destOrd="0" presId="urn:microsoft.com/office/officeart/2005/8/layout/process3"/>
    <dgm:cxn modelId="{4562875A-EE28-DC4C-8CF3-B2DC17D10170}" type="presOf" srcId="{E3893FB8-FBC6-1643-A4E7-241F1098B106}" destId="{7BC9CE83-4163-3843-ACF6-BB77B2E4AC3A}" srcOrd="0" destOrd="0" presId="urn:microsoft.com/office/officeart/2005/8/layout/process3"/>
    <dgm:cxn modelId="{FBED2282-61C8-5247-8807-F85CE7091954}" type="presOf" srcId="{1824C146-4CF1-5643-891F-E2A39C3D65F5}" destId="{9C6436AB-C8F2-A643-B288-BDDAC5753D88}" srcOrd="0" destOrd="0" presId="urn:microsoft.com/office/officeart/2005/8/layout/process3"/>
    <dgm:cxn modelId="{90429F82-09C1-E549-88AD-9337670CA307}" srcId="{AB026E64-A5EE-4B4B-9CAF-183FCF7B1C23}" destId="{972778DD-AFE3-E74D-9316-3B1A669DF7E7}" srcOrd="0" destOrd="0" parTransId="{5576375E-B4BA-8B4D-8B07-A2A26D4F56CD}" sibTransId="{21406AA5-51C7-DD4E-A0BD-277FF2B7AB49}"/>
    <dgm:cxn modelId="{BDA2F58A-BFFF-E64F-9736-A47B348678BF}" type="presOf" srcId="{475F6BE5-0499-A640-A30D-C98783532B07}" destId="{A65676F4-357C-A44B-A346-65FC75ADE352}" srcOrd="1" destOrd="0" presId="urn:microsoft.com/office/officeart/2005/8/layout/process3"/>
    <dgm:cxn modelId="{31DF8696-F84D-674D-A448-CD440DAD060C}" srcId="{1824C146-4CF1-5643-891F-E2A39C3D65F5}" destId="{2D9E2514-ECF5-9A4E-B860-6861B5A6A988}" srcOrd="0" destOrd="0" parTransId="{062DF484-2299-254B-865D-60AEDA04C74F}" sibTransId="{80F0241B-F39D-BC47-BD4B-DCB14B544FC0}"/>
    <dgm:cxn modelId="{57EE9F9B-9835-CC4A-856B-92EFE593D557}" srcId="{D2FD73E5-87DA-4E45-A779-2CBD0ADD67F4}" destId="{454AD2B7-390F-AB41-9EC5-EDAB915B56DC}" srcOrd="0" destOrd="0" parTransId="{FA3344AE-125E-7849-B7C8-29881212C85A}" sibTransId="{A2B1CAFC-3C0D-984B-BEB2-FCF662803ECB}"/>
    <dgm:cxn modelId="{6BAD0E9D-E490-F844-9EA7-0F282CE7A087}" type="presOf" srcId="{3CBD7801-D474-3743-BFA5-A4A1AD75CD9E}" destId="{A0890061-686E-1442-AF81-FA1B20017655}" srcOrd="1" destOrd="0" presId="urn:microsoft.com/office/officeart/2005/8/layout/process3"/>
    <dgm:cxn modelId="{47D914A7-FF1E-B64A-A2C4-9D9CF448AABB}" type="presOf" srcId="{AB026E64-A5EE-4B4B-9CAF-183FCF7B1C23}" destId="{6DC61C7C-2BA9-B34E-80A3-DBBCD5A6E765}" srcOrd="0" destOrd="0" presId="urn:microsoft.com/office/officeart/2005/8/layout/process3"/>
    <dgm:cxn modelId="{9597E0B9-2491-5945-95B1-B7367402C9ED}" srcId="{AB026E64-A5EE-4B4B-9CAF-183FCF7B1C23}" destId="{C8C3D2D4-6830-B94E-9AC1-4D4BFD6565EC}" srcOrd="1" destOrd="0" parTransId="{C1721283-FB6A-EF49-9CCF-540B9DF3F36C}" sibTransId="{3CBD7801-D474-3743-BFA5-A4A1AD75CD9E}"/>
    <dgm:cxn modelId="{C9A25CBA-B3E0-814C-976F-DAEB40854CFC}" type="presOf" srcId="{21406AA5-51C7-DD4E-A0BD-277FF2B7AB49}" destId="{ADC3B724-412B-1C4A-B20D-4959549A8EDA}" srcOrd="0" destOrd="0" presId="urn:microsoft.com/office/officeart/2005/8/layout/process3"/>
    <dgm:cxn modelId="{F4FBD0C0-3DF2-7345-8299-358B251F73BB}" type="presOf" srcId="{D2FD73E5-87DA-4E45-A779-2CBD0ADD67F4}" destId="{BC23EFF8-C8F9-4E48-9CF8-4FAB3B3381D6}" srcOrd="0" destOrd="0" presId="urn:microsoft.com/office/officeart/2005/8/layout/process3"/>
    <dgm:cxn modelId="{FFF972C8-11F0-5D4C-8D7A-A56B6A369639}" type="presOf" srcId="{03F09F16-5ACA-8B4D-99AB-5F73A54A0BB1}" destId="{D52F964A-2E25-2843-8C36-5B07B7C7FB83}" srcOrd="0" destOrd="0" presId="urn:microsoft.com/office/officeart/2005/8/layout/process3"/>
    <dgm:cxn modelId="{C47C53D9-0968-024D-B1C4-3A9D25473C2C}" type="presOf" srcId="{8F577CA5-D3BC-F74C-A6AC-CDAC15658612}" destId="{0EE063F2-7A7D-4F44-9D3C-B5C45E222B7E}" srcOrd="0" destOrd="0" presId="urn:microsoft.com/office/officeart/2005/8/layout/process3"/>
    <dgm:cxn modelId="{670C6EDB-EFDD-3E4F-8E13-F388401FBF0A}" type="presOf" srcId="{075DC908-EB86-C341-B046-D26BA24DF84D}" destId="{C94E8D28-258E-B743-89AE-1A4D16CA890F}" srcOrd="1" destOrd="0" presId="urn:microsoft.com/office/officeart/2005/8/layout/process3"/>
    <dgm:cxn modelId="{A32E96E8-058A-A04E-9BFE-1F67138FB18D}" type="presOf" srcId="{475F6BE5-0499-A640-A30D-C98783532B07}" destId="{689D77D7-F25B-5B45-A51D-44D326686841}" srcOrd="0" destOrd="0" presId="urn:microsoft.com/office/officeart/2005/8/layout/process3"/>
    <dgm:cxn modelId="{D40294E9-CB60-5A44-9964-AA37FCB6BFFB}" srcId="{AB026E64-A5EE-4B4B-9CAF-183FCF7B1C23}" destId="{D2FD73E5-87DA-4E45-A779-2CBD0ADD67F4}" srcOrd="4" destOrd="0" parTransId="{277BCC44-EBFD-E540-9084-E35FB55A43FB}" sibTransId="{25B6A5C6-C3A3-1548-9CF5-269802C71D23}"/>
    <dgm:cxn modelId="{5C229FF2-B295-204D-9587-F72C6086F233}" srcId="{AB026E64-A5EE-4B4B-9CAF-183FCF7B1C23}" destId="{075DC908-EB86-C341-B046-D26BA24DF84D}" srcOrd="3" destOrd="0" parTransId="{4720198F-387D-9240-9B48-AD2844DA0DE7}" sibTransId="{E3893FB8-FBC6-1643-A4E7-241F1098B106}"/>
    <dgm:cxn modelId="{55BE04F7-5FF9-6F40-9429-BAAE240D1040}" type="presOf" srcId="{E3893FB8-FBC6-1643-A4E7-241F1098B106}" destId="{0BAB0ADD-D63E-EA4E-8855-35587188F309}" srcOrd="1" destOrd="0" presId="urn:microsoft.com/office/officeart/2005/8/layout/process3"/>
    <dgm:cxn modelId="{6EDA8240-80A7-5D4B-917E-781415F0B669}" type="presParOf" srcId="{6DC61C7C-2BA9-B34E-80A3-DBBCD5A6E765}" destId="{F6C2F017-9E7C-7042-935F-57134DD8CFB0}" srcOrd="0" destOrd="0" presId="urn:microsoft.com/office/officeart/2005/8/layout/process3"/>
    <dgm:cxn modelId="{D9DD33E4-3F35-B14E-AA51-3F60B8FE653E}" type="presParOf" srcId="{F6C2F017-9E7C-7042-935F-57134DD8CFB0}" destId="{29398387-BD41-3547-8E2D-970632A585B4}" srcOrd="0" destOrd="0" presId="urn:microsoft.com/office/officeart/2005/8/layout/process3"/>
    <dgm:cxn modelId="{04AB42A6-4F46-EF4C-914A-E85F121BD0F5}" type="presParOf" srcId="{F6C2F017-9E7C-7042-935F-57134DD8CFB0}" destId="{158A7319-647E-E047-8066-8B4809D338C7}" srcOrd="1" destOrd="0" presId="urn:microsoft.com/office/officeart/2005/8/layout/process3"/>
    <dgm:cxn modelId="{8392101C-BFB1-B646-A573-D70CE2B5B0C2}" type="presParOf" srcId="{F6C2F017-9E7C-7042-935F-57134DD8CFB0}" destId="{ED893365-7573-E04F-A48C-568161E6DDFD}" srcOrd="2" destOrd="0" presId="urn:microsoft.com/office/officeart/2005/8/layout/process3"/>
    <dgm:cxn modelId="{EF65E32D-2F14-2C43-8258-920837583664}" type="presParOf" srcId="{6DC61C7C-2BA9-B34E-80A3-DBBCD5A6E765}" destId="{ADC3B724-412B-1C4A-B20D-4959549A8EDA}" srcOrd="1" destOrd="0" presId="urn:microsoft.com/office/officeart/2005/8/layout/process3"/>
    <dgm:cxn modelId="{4654BBCB-789C-C249-A13D-68AF9316A555}" type="presParOf" srcId="{ADC3B724-412B-1C4A-B20D-4959549A8EDA}" destId="{297440B4-D3D6-0243-BEA4-33A3A2F16D12}" srcOrd="0" destOrd="0" presId="urn:microsoft.com/office/officeart/2005/8/layout/process3"/>
    <dgm:cxn modelId="{ECA8ADE3-5C7F-0243-ADD4-82281FF3F261}" type="presParOf" srcId="{6DC61C7C-2BA9-B34E-80A3-DBBCD5A6E765}" destId="{2CA054E8-A58F-6643-A9A7-5E39C72D5B95}" srcOrd="2" destOrd="0" presId="urn:microsoft.com/office/officeart/2005/8/layout/process3"/>
    <dgm:cxn modelId="{95FF57D1-AD8F-504F-95AB-3F2CF49BCBC8}" type="presParOf" srcId="{2CA054E8-A58F-6643-A9A7-5E39C72D5B95}" destId="{46D7176C-0145-7B43-9555-3FFEFC23D640}" srcOrd="0" destOrd="0" presId="urn:microsoft.com/office/officeart/2005/8/layout/process3"/>
    <dgm:cxn modelId="{3F50708A-BE7D-C44B-AE32-B9170185B1D3}" type="presParOf" srcId="{2CA054E8-A58F-6643-A9A7-5E39C72D5B95}" destId="{9004F9E3-7561-AE43-85AB-34242D67C2C1}" srcOrd="1" destOrd="0" presId="urn:microsoft.com/office/officeart/2005/8/layout/process3"/>
    <dgm:cxn modelId="{F27E5AE6-6731-AB49-B98D-7AC1A21533DD}" type="presParOf" srcId="{2CA054E8-A58F-6643-A9A7-5E39C72D5B95}" destId="{0EE063F2-7A7D-4F44-9D3C-B5C45E222B7E}" srcOrd="2" destOrd="0" presId="urn:microsoft.com/office/officeart/2005/8/layout/process3"/>
    <dgm:cxn modelId="{D205A921-000C-164C-86AB-070A63C89A7B}" type="presParOf" srcId="{6DC61C7C-2BA9-B34E-80A3-DBBCD5A6E765}" destId="{02A91805-FEE7-DC42-A122-BDE5256756D2}" srcOrd="3" destOrd="0" presId="urn:microsoft.com/office/officeart/2005/8/layout/process3"/>
    <dgm:cxn modelId="{F75500DE-BAB0-DD40-A4AF-5FB602FF361B}" type="presParOf" srcId="{02A91805-FEE7-DC42-A122-BDE5256756D2}" destId="{A0890061-686E-1442-AF81-FA1B20017655}" srcOrd="0" destOrd="0" presId="urn:microsoft.com/office/officeart/2005/8/layout/process3"/>
    <dgm:cxn modelId="{C3D88601-E7F1-3B48-9317-1591AB64C207}" type="presParOf" srcId="{6DC61C7C-2BA9-B34E-80A3-DBBCD5A6E765}" destId="{F973AFAA-D75E-1F4F-8B86-5F260139370D}" srcOrd="4" destOrd="0" presId="urn:microsoft.com/office/officeart/2005/8/layout/process3"/>
    <dgm:cxn modelId="{23525159-DA4C-1A4A-8D2C-84BAFB66036F}" type="presParOf" srcId="{F973AFAA-D75E-1F4F-8B86-5F260139370D}" destId="{9C6436AB-C8F2-A643-B288-BDDAC5753D88}" srcOrd="0" destOrd="0" presId="urn:microsoft.com/office/officeart/2005/8/layout/process3"/>
    <dgm:cxn modelId="{3D78278A-3510-6B44-B2A7-E51B5A29A607}" type="presParOf" srcId="{F973AFAA-D75E-1F4F-8B86-5F260139370D}" destId="{18F3A9DB-9A93-0B4E-B077-EDBE5EA3E078}" srcOrd="1" destOrd="0" presId="urn:microsoft.com/office/officeart/2005/8/layout/process3"/>
    <dgm:cxn modelId="{D7045D12-1C02-C544-A2E4-4FB56E18DADC}" type="presParOf" srcId="{F973AFAA-D75E-1F4F-8B86-5F260139370D}" destId="{800F7640-808D-0146-B6CC-3F297D4ACDEB}" srcOrd="2" destOrd="0" presId="urn:microsoft.com/office/officeart/2005/8/layout/process3"/>
    <dgm:cxn modelId="{2352E722-BE43-E44F-BE7B-59A2C176671E}" type="presParOf" srcId="{6DC61C7C-2BA9-B34E-80A3-DBBCD5A6E765}" destId="{689D77D7-F25B-5B45-A51D-44D326686841}" srcOrd="5" destOrd="0" presId="urn:microsoft.com/office/officeart/2005/8/layout/process3"/>
    <dgm:cxn modelId="{F23D25D6-F79A-9A48-A342-75BDABEA14D4}" type="presParOf" srcId="{689D77D7-F25B-5B45-A51D-44D326686841}" destId="{A65676F4-357C-A44B-A346-65FC75ADE352}" srcOrd="0" destOrd="0" presId="urn:microsoft.com/office/officeart/2005/8/layout/process3"/>
    <dgm:cxn modelId="{F2677773-A367-CA46-8C7F-ABFF4620D3EA}" type="presParOf" srcId="{6DC61C7C-2BA9-B34E-80A3-DBBCD5A6E765}" destId="{472BFB46-DB87-BF43-BCA4-758B38DCE034}" srcOrd="6" destOrd="0" presId="urn:microsoft.com/office/officeart/2005/8/layout/process3"/>
    <dgm:cxn modelId="{172B5FCD-766E-B846-94EB-BE83D144A081}" type="presParOf" srcId="{472BFB46-DB87-BF43-BCA4-758B38DCE034}" destId="{5D9B666E-04C0-DB40-9EB8-B934F624650A}" srcOrd="0" destOrd="0" presId="urn:microsoft.com/office/officeart/2005/8/layout/process3"/>
    <dgm:cxn modelId="{81056D42-D646-5A48-A4F0-DFEE2062EED4}" type="presParOf" srcId="{472BFB46-DB87-BF43-BCA4-758B38DCE034}" destId="{C94E8D28-258E-B743-89AE-1A4D16CA890F}" srcOrd="1" destOrd="0" presId="urn:microsoft.com/office/officeart/2005/8/layout/process3"/>
    <dgm:cxn modelId="{7F8E625C-1275-B24D-810F-1505ECF4905A}" type="presParOf" srcId="{472BFB46-DB87-BF43-BCA4-758B38DCE034}" destId="{D52F964A-2E25-2843-8C36-5B07B7C7FB83}" srcOrd="2" destOrd="0" presId="urn:microsoft.com/office/officeart/2005/8/layout/process3"/>
    <dgm:cxn modelId="{6D6D674F-B031-6D49-941D-DA7B932C99C4}" type="presParOf" srcId="{6DC61C7C-2BA9-B34E-80A3-DBBCD5A6E765}" destId="{7BC9CE83-4163-3843-ACF6-BB77B2E4AC3A}" srcOrd="7" destOrd="0" presId="urn:microsoft.com/office/officeart/2005/8/layout/process3"/>
    <dgm:cxn modelId="{61EA9DB5-B9F5-8B43-AB93-31B90A692AA2}" type="presParOf" srcId="{7BC9CE83-4163-3843-ACF6-BB77B2E4AC3A}" destId="{0BAB0ADD-D63E-EA4E-8855-35587188F309}" srcOrd="0" destOrd="0" presId="urn:microsoft.com/office/officeart/2005/8/layout/process3"/>
    <dgm:cxn modelId="{3EA6A4E6-93D6-9A4D-9744-CF2A9D2E9828}" type="presParOf" srcId="{6DC61C7C-2BA9-B34E-80A3-DBBCD5A6E765}" destId="{24D8C14B-DF54-B847-B14E-58CEDDF64D77}" srcOrd="8" destOrd="0" presId="urn:microsoft.com/office/officeart/2005/8/layout/process3"/>
    <dgm:cxn modelId="{5D4DABD9-3A7D-BD44-AB3F-EDFE4B149242}" type="presParOf" srcId="{24D8C14B-DF54-B847-B14E-58CEDDF64D77}" destId="{BC23EFF8-C8F9-4E48-9CF8-4FAB3B3381D6}" srcOrd="0" destOrd="0" presId="urn:microsoft.com/office/officeart/2005/8/layout/process3"/>
    <dgm:cxn modelId="{985C78C0-3C34-A64A-A3BF-53529107B64C}" type="presParOf" srcId="{24D8C14B-DF54-B847-B14E-58CEDDF64D77}" destId="{1F8536DE-7D90-EE40-A9E5-C9B120FB9EB7}" srcOrd="1" destOrd="0" presId="urn:microsoft.com/office/officeart/2005/8/layout/process3"/>
    <dgm:cxn modelId="{38A90207-0D79-9040-BFE8-83DDBE8358AC}" type="presParOf" srcId="{24D8C14B-DF54-B847-B14E-58CEDDF64D77}" destId="{1498F204-42FD-4240-9814-77545AB3E2A9}"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2F0092-886C-8F4C-BB39-56C34FF33990}" type="doc">
      <dgm:prSet loTypeId="urn:microsoft.com/office/officeart/2005/8/layout/pyramid1" loCatId="" qsTypeId="urn:microsoft.com/office/officeart/2005/8/quickstyle/simple1" qsCatId="simple" csTypeId="urn:microsoft.com/office/officeart/2005/8/colors/accent1_2" csCatId="accent1" phldr="1"/>
      <dgm:spPr/>
    </dgm:pt>
    <dgm:pt modelId="{8DF7DC48-865A-9E4B-AD4A-429F809EAE72}">
      <dgm:prSet phldrT="[Text]"/>
      <dgm:spPr/>
      <dgm:t>
        <a:bodyPr/>
        <a:lstStyle/>
        <a:p>
          <a:r>
            <a:rPr lang="en-GB"/>
            <a:t>Self-actualization needs</a:t>
          </a:r>
        </a:p>
      </dgm:t>
    </dgm:pt>
    <dgm:pt modelId="{A74FD160-544C-D64C-88B0-A330BDD8BAB3}" type="parTrans" cxnId="{1AFB3FDE-44C2-C246-ACAF-A42FD7152832}">
      <dgm:prSet/>
      <dgm:spPr/>
      <dgm:t>
        <a:bodyPr/>
        <a:lstStyle/>
        <a:p>
          <a:endParaRPr lang="en-GB"/>
        </a:p>
      </dgm:t>
    </dgm:pt>
    <dgm:pt modelId="{412BC2DA-F95A-DE4D-8BB6-52448E37D0AF}" type="sibTrans" cxnId="{1AFB3FDE-44C2-C246-ACAF-A42FD7152832}">
      <dgm:prSet/>
      <dgm:spPr/>
      <dgm:t>
        <a:bodyPr/>
        <a:lstStyle/>
        <a:p>
          <a:endParaRPr lang="en-GB"/>
        </a:p>
      </dgm:t>
    </dgm:pt>
    <dgm:pt modelId="{F0AEB5B8-1AE7-884C-A6B7-BE93A7CEAA6F}">
      <dgm:prSet phldrT="[Text]"/>
      <dgm:spPr/>
      <dgm:t>
        <a:bodyPr/>
        <a:lstStyle/>
        <a:p>
          <a:r>
            <a:rPr lang="en-GB"/>
            <a:t>Esteem needs</a:t>
          </a:r>
        </a:p>
      </dgm:t>
    </dgm:pt>
    <dgm:pt modelId="{E24A2077-188E-2D41-94B8-031B8AD68AB0}" type="parTrans" cxnId="{07DD0C16-DFA7-154E-B107-495A02FEAC33}">
      <dgm:prSet/>
      <dgm:spPr/>
      <dgm:t>
        <a:bodyPr/>
        <a:lstStyle/>
        <a:p>
          <a:endParaRPr lang="en-GB"/>
        </a:p>
      </dgm:t>
    </dgm:pt>
    <dgm:pt modelId="{DF57FD99-3756-DB40-B394-05E6D5993CDD}" type="sibTrans" cxnId="{07DD0C16-DFA7-154E-B107-495A02FEAC33}">
      <dgm:prSet/>
      <dgm:spPr/>
      <dgm:t>
        <a:bodyPr/>
        <a:lstStyle/>
        <a:p>
          <a:endParaRPr lang="en-GB"/>
        </a:p>
      </dgm:t>
    </dgm:pt>
    <dgm:pt modelId="{9EF95526-7BEF-CE43-80EA-66E439CA496A}">
      <dgm:prSet phldrT="[Text]"/>
      <dgm:spPr/>
      <dgm:t>
        <a:bodyPr/>
        <a:lstStyle/>
        <a:p>
          <a:r>
            <a:rPr lang="en-GB"/>
            <a:t>Social and love needs</a:t>
          </a:r>
        </a:p>
      </dgm:t>
    </dgm:pt>
    <dgm:pt modelId="{BEFB9157-7B6C-884D-A803-DE88CEFDBB76}" type="parTrans" cxnId="{8D1DC14F-AB9D-4645-B567-94EC86747D24}">
      <dgm:prSet/>
      <dgm:spPr/>
      <dgm:t>
        <a:bodyPr/>
        <a:lstStyle/>
        <a:p>
          <a:endParaRPr lang="en-GB"/>
        </a:p>
      </dgm:t>
    </dgm:pt>
    <dgm:pt modelId="{A46C5C06-496A-D549-AF46-9BDD47D920B6}" type="sibTrans" cxnId="{8D1DC14F-AB9D-4645-B567-94EC86747D24}">
      <dgm:prSet/>
      <dgm:spPr/>
      <dgm:t>
        <a:bodyPr/>
        <a:lstStyle/>
        <a:p>
          <a:endParaRPr lang="en-GB"/>
        </a:p>
      </dgm:t>
    </dgm:pt>
    <dgm:pt modelId="{19EC2B29-2B5B-214A-B453-2C0C3CDF7275}">
      <dgm:prSet/>
      <dgm:spPr/>
      <dgm:t>
        <a:bodyPr/>
        <a:lstStyle/>
        <a:p>
          <a:r>
            <a:rPr lang="en-GB"/>
            <a:t>Safety needs</a:t>
          </a:r>
        </a:p>
      </dgm:t>
    </dgm:pt>
    <dgm:pt modelId="{D975F51D-1413-9845-B07C-25763AA8E855}" type="parTrans" cxnId="{5F23B59D-2CBB-A14B-96E3-17C772D07AB7}">
      <dgm:prSet/>
      <dgm:spPr/>
      <dgm:t>
        <a:bodyPr/>
        <a:lstStyle/>
        <a:p>
          <a:endParaRPr lang="en-GB"/>
        </a:p>
      </dgm:t>
    </dgm:pt>
    <dgm:pt modelId="{AD6C8E36-0CEA-1646-895F-8E4257C7FCB5}" type="sibTrans" cxnId="{5F23B59D-2CBB-A14B-96E3-17C772D07AB7}">
      <dgm:prSet/>
      <dgm:spPr/>
      <dgm:t>
        <a:bodyPr/>
        <a:lstStyle/>
        <a:p>
          <a:endParaRPr lang="en-GB"/>
        </a:p>
      </dgm:t>
    </dgm:pt>
    <dgm:pt modelId="{C1F4974C-5CC5-2341-BCF2-D02234716CF5}">
      <dgm:prSet/>
      <dgm:spPr/>
      <dgm:t>
        <a:bodyPr/>
        <a:lstStyle/>
        <a:p>
          <a:r>
            <a:rPr lang="en-GB"/>
            <a:t>Physiological needs</a:t>
          </a:r>
        </a:p>
      </dgm:t>
    </dgm:pt>
    <dgm:pt modelId="{22920F19-B121-A34E-B7D0-753B0D1CFD7D}" type="parTrans" cxnId="{27BC191A-62DC-B549-B840-B0B137E44F36}">
      <dgm:prSet/>
      <dgm:spPr/>
      <dgm:t>
        <a:bodyPr/>
        <a:lstStyle/>
        <a:p>
          <a:endParaRPr lang="en-GB"/>
        </a:p>
      </dgm:t>
    </dgm:pt>
    <dgm:pt modelId="{DE0129ED-F6FC-694C-9ED6-D76394E99521}" type="sibTrans" cxnId="{27BC191A-62DC-B549-B840-B0B137E44F36}">
      <dgm:prSet/>
      <dgm:spPr/>
      <dgm:t>
        <a:bodyPr/>
        <a:lstStyle/>
        <a:p>
          <a:endParaRPr lang="en-GB"/>
        </a:p>
      </dgm:t>
    </dgm:pt>
    <dgm:pt modelId="{1BB2145E-9352-E24A-AFDF-0799479D5ADF}" type="pres">
      <dgm:prSet presAssocID="{6C2F0092-886C-8F4C-BB39-56C34FF33990}" presName="Name0" presStyleCnt="0">
        <dgm:presLayoutVars>
          <dgm:dir/>
          <dgm:animLvl val="lvl"/>
          <dgm:resizeHandles val="exact"/>
        </dgm:presLayoutVars>
      </dgm:prSet>
      <dgm:spPr/>
    </dgm:pt>
    <dgm:pt modelId="{15FD788B-ECF7-644E-B60D-055721E5384C}" type="pres">
      <dgm:prSet presAssocID="{8DF7DC48-865A-9E4B-AD4A-429F809EAE72}" presName="Name8" presStyleCnt="0"/>
      <dgm:spPr/>
    </dgm:pt>
    <dgm:pt modelId="{3E6672ED-D74F-E547-B510-1B0B7AF6AC7E}" type="pres">
      <dgm:prSet presAssocID="{8DF7DC48-865A-9E4B-AD4A-429F809EAE72}" presName="level" presStyleLbl="node1" presStyleIdx="0" presStyleCnt="5">
        <dgm:presLayoutVars>
          <dgm:chMax val="1"/>
          <dgm:bulletEnabled val="1"/>
        </dgm:presLayoutVars>
      </dgm:prSet>
      <dgm:spPr/>
    </dgm:pt>
    <dgm:pt modelId="{1DFF1E8A-A983-4B4B-AF55-F42C564D77EE}" type="pres">
      <dgm:prSet presAssocID="{8DF7DC48-865A-9E4B-AD4A-429F809EAE72}" presName="levelTx" presStyleLbl="revTx" presStyleIdx="0" presStyleCnt="0">
        <dgm:presLayoutVars>
          <dgm:chMax val="1"/>
          <dgm:bulletEnabled val="1"/>
        </dgm:presLayoutVars>
      </dgm:prSet>
      <dgm:spPr/>
    </dgm:pt>
    <dgm:pt modelId="{DC24EA40-FFFC-3247-83B7-4DC3DCE1917C}" type="pres">
      <dgm:prSet presAssocID="{F0AEB5B8-1AE7-884C-A6B7-BE93A7CEAA6F}" presName="Name8" presStyleCnt="0"/>
      <dgm:spPr/>
    </dgm:pt>
    <dgm:pt modelId="{56178F1D-A4B0-D047-9180-D80CFCA87D9A}" type="pres">
      <dgm:prSet presAssocID="{F0AEB5B8-1AE7-884C-A6B7-BE93A7CEAA6F}" presName="level" presStyleLbl="node1" presStyleIdx="1" presStyleCnt="5">
        <dgm:presLayoutVars>
          <dgm:chMax val="1"/>
          <dgm:bulletEnabled val="1"/>
        </dgm:presLayoutVars>
      </dgm:prSet>
      <dgm:spPr/>
    </dgm:pt>
    <dgm:pt modelId="{983EDE27-CD09-1D43-A601-B4105C330BB1}" type="pres">
      <dgm:prSet presAssocID="{F0AEB5B8-1AE7-884C-A6B7-BE93A7CEAA6F}" presName="levelTx" presStyleLbl="revTx" presStyleIdx="0" presStyleCnt="0">
        <dgm:presLayoutVars>
          <dgm:chMax val="1"/>
          <dgm:bulletEnabled val="1"/>
        </dgm:presLayoutVars>
      </dgm:prSet>
      <dgm:spPr/>
    </dgm:pt>
    <dgm:pt modelId="{2760D70A-3029-BB41-A845-4BB5DE8BEED9}" type="pres">
      <dgm:prSet presAssocID="{9EF95526-7BEF-CE43-80EA-66E439CA496A}" presName="Name8" presStyleCnt="0"/>
      <dgm:spPr/>
    </dgm:pt>
    <dgm:pt modelId="{ADAE52AD-B463-0547-9C5A-AB4BE65BDAE9}" type="pres">
      <dgm:prSet presAssocID="{9EF95526-7BEF-CE43-80EA-66E439CA496A}" presName="level" presStyleLbl="node1" presStyleIdx="2" presStyleCnt="5">
        <dgm:presLayoutVars>
          <dgm:chMax val="1"/>
          <dgm:bulletEnabled val="1"/>
        </dgm:presLayoutVars>
      </dgm:prSet>
      <dgm:spPr/>
    </dgm:pt>
    <dgm:pt modelId="{B86BC291-FFB8-D74B-ACA7-1FAF284A1690}" type="pres">
      <dgm:prSet presAssocID="{9EF95526-7BEF-CE43-80EA-66E439CA496A}" presName="levelTx" presStyleLbl="revTx" presStyleIdx="0" presStyleCnt="0">
        <dgm:presLayoutVars>
          <dgm:chMax val="1"/>
          <dgm:bulletEnabled val="1"/>
        </dgm:presLayoutVars>
      </dgm:prSet>
      <dgm:spPr/>
    </dgm:pt>
    <dgm:pt modelId="{4AE680D8-0A6E-264F-B894-07FF9DD6BF21}" type="pres">
      <dgm:prSet presAssocID="{19EC2B29-2B5B-214A-B453-2C0C3CDF7275}" presName="Name8" presStyleCnt="0"/>
      <dgm:spPr/>
    </dgm:pt>
    <dgm:pt modelId="{81D0BD97-F830-9044-A97D-CD1FA8407CDA}" type="pres">
      <dgm:prSet presAssocID="{19EC2B29-2B5B-214A-B453-2C0C3CDF7275}" presName="level" presStyleLbl="node1" presStyleIdx="3" presStyleCnt="5">
        <dgm:presLayoutVars>
          <dgm:chMax val="1"/>
          <dgm:bulletEnabled val="1"/>
        </dgm:presLayoutVars>
      </dgm:prSet>
      <dgm:spPr/>
    </dgm:pt>
    <dgm:pt modelId="{78C3B1C4-FEA3-0340-A43F-B010D3E3E5F3}" type="pres">
      <dgm:prSet presAssocID="{19EC2B29-2B5B-214A-B453-2C0C3CDF7275}" presName="levelTx" presStyleLbl="revTx" presStyleIdx="0" presStyleCnt="0">
        <dgm:presLayoutVars>
          <dgm:chMax val="1"/>
          <dgm:bulletEnabled val="1"/>
        </dgm:presLayoutVars>
      </dgm:prSet>
      <dgm:spPr/>
    </dgm:pt>
    <dgm:pt modelId="{EBF1EC1A-92AC-634E-B389-2206EB304220}" type="pres">
      <dgm:prSet presAssocID="{C1F4974C-5CC5-2341-BCF2-D02234716CF5}" presName="Name8" presStyleCnt="0"/>
      <dgm:spPr/>
    </dgm:pt>
    <dgm:pt modelId="{01BEFB9D-3215-0C4C-8643-80E34E84C17C}" type="pres">
      <dgm:prSet presAssocID="{C1F4974C-5CC5-2341-BCF2-D02234716CF5}" presName="level" presStyleLbl="node1" presStyleIdx="4" presStyleCnt="5">
        <dgm:presLayoutVars>
          <dgm:chMax val="1"/>
          <dgm:bulletEnabled val="1"/>
        </dgm:presLayoutVars>
      </dgm:prSet>
      <dgm:spPr/>
    </dgm:pt>
    <dgm:pt modelId="{A6B89DC2-A45C-C946-9330-9B3A3682D249}" type="pres">
      <dgm:prSet presAssocID="{C1F4974C-5CC5-2341-BCF2-D02234716CF5}" presName="levelTx" presStyleLbl="revTx" presStyleIdx="0" presStyleCnt="0">
        <dgm:presLayoutVars>
          <dgm:chMax val="1"/>
          <dgm:bulletEnabled val="1"/>
        </dgm:presLayoutVars>
      </dgm:prSet>
      <dgm:spPr/>
    </dgm:pt>
  </dgm:ptLst>
  <dgm:cxnLst>
    <dgm:cxn modelId="{E711FA00-9511-CD46-B6CA-341EA6E96CF5}" type="presOf" srcId="{19EC2B29-2B5B-214A-B453-2C0C3CDF7275}" destId="{81D0BD97-F830-9044-A97D-CD1FA8407CDA}" srcOrd="0" destOrd="0" presId="urn:microsoft.com/office/officeart/2005/8/layout/pyramid1"/>
    <dgm:cxn modelId="{07DD0C16-DFA7-154E-B107-495A02FEAC33}" srcId="{6C2F0092-886C-8F4C-BB39-56C34FF33990}" destId="{F0AEB5B8-1AE7-884C-A6B7-BE93A7CEAA6F}" srcOrd="1" destOrd="0" parTransId="{E24A2077-188E-2D41-94B8-031B8AD68AB0}" sibTransId="{DF57FD99-3756-DB40-B394-05E6D5993CDD}"/>
    <dgm:cxn modelId="{27BC191A-62DC-B549-B840-B0B137E44F36}" srcId="{6C2F0092-886C-8F4C-BB39-56C34FF33990}" destId="{C1F4974C-5CC5-2341-BCF2-D02234716CF5}" srcOrd="4" destOrd="0" parTransId="{22920F19-B121-A34E-B7D0-753B0D1CFD7D}" sibTransId="{DE0129ED-F6FC-694C-9ED6-D76394E99521}"/>
    <dgm:cxn modelId="{4A60221F-E286-A345-BA3D-542D1D76DE8A}" type="presOf" srcId="{F0AEB5B8-1AE7-884C-A6B7-BE93A7CEAA6F}" destId="{56178F1D-A4B0-D047-9180-D80CFCA87D9A}" srcOrd="0" destOrd="0" presId="urn:microsoft.com/office/officeart/2005/8/layout/pyramid1"/>
    <dgm:cxn modelId="{8458A262-5B35-7745-A4A8-1E70BB8494AE}" type="presOf" srcId="{C1F4974C-5CC5-2341-BCF2-D02234716CF5}" destId="{01BEFB9D-3215-0C4C-8643-80E34E84C17C}" srcOrd="0" destOrd="0" presId="urn:microsoft.com/office/officeart/2005/8/layout/pyramid1"/>
    <dgm:cxn modelId="{8D1DC14F-AB9D-4645-B567-94EC86747D24}" srcId="{6C2F0092-886C-8F4C-BB39-56C34FF33990}" destId="{9EF95526-7BEF-CE43-80EA-66E439CA496A}" srcOrd="2" destOrd="0" parTransId="{BEFB9157-7B6C-884D-A803-DE88CEFDBB76}" sibTransId="{A46C5C06-496A-D549-AF46-9BDD47D920B6}"/>
    <dgm:cxn modelId="{E9EA3370-E8F7-2741-AA17-577E3967C93A}" type="presOf" srcId="{8DF7DC48-865A-9E4B-AD4A-429F809EAE72}" destId="{3E6672ED-D74F-E547-B510-1B0B7AF6AC7E}" srcOrd="0" destOrd="0" presId="urn:microsoft.com/office/officeart/2005/8/layout/pyramid1"/>
    <dgm:cxn modelId="{637FA999-4305-674E-8159-8ED714E15AC0}" type="presOf" srcId="{F0AEB5B8-1AE7-884C-A6B7-BE93A7CEAA6F}" destId="{983EDE27-CD09-1D43-A601-B4105C330BB1}" srcOrd="1" destOrd="0" presId="urn:microsoft.com/office/officeart/2005/8/layout/pyramid1"/>
    <dgm:cxn modelId="{5F23B59D-2CBB-A14B-96E3-17C772D07AB7}" srcId="{6C2F0092-886C-8F4C-BB39-56C34FF33990}" destId="{19EC2B29-2B5B-214A-B453-2C0C3CDF7275}" srcOrd="3" destOrd="0" parTransId="{D975F51D-1413-9845-B07C-25763AA8E855}" sibTransId="{AD6C8E36-0CEA-1646-895F-8E4257C7FCB5}"/>
    <dgm:cxn modelId="{C1E32AA0-451F-4E4D-99B1-EEC120AE3B41}" type="presOf" srcId="{C1F4974C-5CC5-2341-BCF2-D02234716CF5}" destId="{A6B89DC2-A45C-C946-9330-9B3A3682D249}" srcOrd="1" destOrd="0" presId="urn:microsoft.com/office/officeart/2005/8/layout/pyramid1"/>
    <dgm:cxn modelId="{CF234FAB-9B01-DA42-87DE-DAC6CDA45C81}" type="presOf" srcId="{9EF95526-7BEF-CE43-80EA-66E439CA496A}" destId="{ADAE52AD-B463-0547-9C5A-AB4BE65BDAE9}" srcOrd="0" destOrd="0" presId="urn:microsoft.com/office/officeart/2005/8/layout/pyramid1"/>
    <dgm:cxn modelId="{DA4B0DC7-1FA6-D940-A5DF-E67FB24A7373}" type="presOf" srcId="{6C2F0092-886C-8F4C-BB39-56C34FF33990}" destId="{1BB2145E-9352-E24A-AFDF-0799479D5ADF}" srcOrd="0" destOrd="0" presId="urn:microsoft.com/office/officeart/2005/8/layout/pyramid1"/>
    <dgm:cxn modelId="{1AFB3FDE-44C2-C246-ACAF-A42FD7152832}" srcId="{6C2F0092-886C-8F4C-BB39-56C34FF33990}" destId="{8DF7DC48-865A-9E4B-AD4A-429F809EAE72}" srcOrd="0" destOrd="0" parTransId="{A74FD160-544C-D64C-88B0-A330BDD8BAB3}" sibTransId="{412BC2DA-F95A-DE4D-8BB6-52448E37D0AF}"/>
    <dgm:cxn modelId="{01A222E8-E4F2-044A-AAA0-A4419AF789F8}" type="presOf" srcId="{8DF7DC48-865A-9E4B-AD4A-429F809EAE72}" destId="{1DFF1E8A-A983-4B4B-AF55-F42C564D77EE}" srcOrd="1" destOrd="0" presId="urn:microsoft.com/office/officeart/2005/8/layout/pyramid1"/>
    <dgm:cxn modelId="{F37A11EA-988E-7240-AE38-C4DD2D7BBC83}" type="presOf" srcId="{9EF95526-7BEF-CE43-80EA-66E439CA496A}" destId="{B86BC291-FFB8-D74B-ACA7-1FAF284A1690}" srcOrd="1" destOrd="0" presId="urn:microsoft.com/office/officeart/2005/8/layout/pyramid1"/>
    <dgm:cxn modelId="{EE19CCEB-2641-334D-920E-D1AA896B4649}" type="presOf" srcId="{19EC2B29-2B5B-214A-B453-2C0C3CDF7275}" destId="{78C3B1C4-FEA3-0340-A43F-B010D3E3E5F3}" srcOrd="1" destOrd="0" presId="urn:microsoft.com/office/officeart/2005/8/layout/pyramid1"/>
    <dgm:cxn modelId="{FE43C4D6-ECE4-8644-8831-A50E3193BCDF}" type="presParOf" srcId="{1BB2145E-9352-E24A-AFDF-0799479D5ADF}" destId="{15FD788B-ECF7-644E-B60D-055721E5384C}" srcOrd="0" destOrd="0" presId="urn:microsoft.com/office/officeart/2005/8/layout/pyramid1"/>
    <dgm:cxn modelId="{46A686D8-F5E8-DA4A-9C90-F9AAE5F295C7}" type="presParOf" srcId="{15FD788B-ECF7-644E-B60D-055721E5384C}" destId="{3E6672ED-D74F-E547-B510-1B0B7AF6AC7E}" srcOrd="0" destOrd="0" presId="urn:microsoft.com/office/officeart/2005/8/layout/pyramid1"/>
    <dgm:cxn modelId="{E8242CE2-BF57-7949-9EA0-0599FC57771D}" type="presParOf" srcId="{15FD788B-ECF7-644E-B60D-055721E5384C}" destId="{1DFF1E8A-A983-4B4B-AF55-F42C564D77EE}" srcOrd="1" destOrd="0" presId="urn:microsoft.com/office/officeart/2005/8/layout/pyramid1"/>
    <dgm:cxn modelId="{40652445-2A19-7D4E-88F5-A872F97AE3C3}" type="presParOf" srcId="{1BB2145E-9352-E24A-AFDF-0799479D5ADF}" destId="{DC24EA40-FFFC-3247-83B7-4DC3DCE1917C}" srcOrd="1" destOrd="0" presId="urn:microsoft.com/office/officeart/2005/8/layout/pyramid1"/>
    <dgm:cxn modelId="{C1D764A3-56BE-4847-A7A0-13C6F486F01E}" type="presParOf" srcId="{DC24EA40-FFFC-3247-83B7-4DC3DCE1917C}" destId="{56178F1D-A4B0-D047-9180-D80CFCA87D9A}" srcOrd="0" destOrd="0" presId="urn:microsoft.com/office/officeart/2005/8/layout/pyramid1"/>
    <dgm:cxn modelId="{E5E62E43-92CC-B741-8B2D-1C3C73BECB59}" type="presParOf" srcId="{DC24EA40-FFFC-3247-83B7-4DC3DCE1917C}" destId="{983EDE27-CD09-1D43-A601-B4105C330BB1}" srcOrd="1" destOrd="0" presId="urn:microsoft.com/office/officeart/2005/8/layout/pyramid1"/>
    <dgm:cxn modelId="{A8F677C2-F086-3545-8271-46D2D67A0909}" type="presParOf" srcId="{1BB2145E-9352-E24A-AFDF-0799479D5ADF}" destId="{2760D70A-3029-BB41-A845-4BB5DE8BEED9}" srcOrd="2" destOrd="0" presId="urn:microsoft.com/office/officeart/2005/8/layout/pyramid1"/>
    <dgm:cxn modelId="{F037AFB3-8AA4-B549-A8D3-D4CE9E42EFEC}" type="presParOf" srcId="{2760D70A-3029-BB41-A845-4BB5DE8BEED9}" destId="{ADAE52AD-B463-0547-9C5A-AB4BE65BDAE9}" srcOrd="0" destOrd="0" presId="urn:microsoft.com/office/officeart/2005/8/layout/pyramid1"/>
    <dgm:cxn modelId="{078A4D17-9BAE-7E43-8E5E-76EE8A983B97}" type="presParOf" srcId="{2760D70A-3029-BB41-A845-4BB5DE8BEED9}" destId="{B86BC291-FFB8-D74B-ACA7-1FAF284A1690}" srcOrd="1" destOrd="0" presId="urn:microsoft.com/office/officeart/2005/8/layout/pyramid1"/>
    <dgm:cxn modelId="{17647F9D-405A-7141-988B-3EBA216144D9}" type="presParOf" srcId="{1BB2145E-9352-E24A-AFDF-0799479D5ADF}" destId="{4AE680D8-0A6E-264F-B894-07FF9DD6BF21}" srcOrd="3" destOrd="0" presId="urn:microsoft.com/office/officeart/2005/8/layout/pyramid1"/>
    <dgm:cxn modelId="{B9162E53-C8DB-E542-9153-EE2FACDC361A}" type="presParOf" srcId="{4AE680D8-0A6E-264F-B894-07FF9DD6BF21}" destId="{81D0BD97-F830-9044-A97D-CD1FA8407CDA}" srcOrd="0" destOrd="0" presId="urn:microsoft.com/office/officeart/2005/8/layout/pyramid1"/>
    <dgm:cxn modelId="{BFA86892-487E-CE41-8284-E3326829F95C}" type="presParOf" srcId="{4AE680D8-0A6E-264F-B894-07FF9DD6BF21}" destId="{78C3B1C4-FEA3-0340-A43F-B010D3E3E5F3}" srcOrd="1" destOrd="0" presId="urn:microsoft.com/office/officeart/2005/8/layout/pyramid1"/>
    <dgm:cxn modelId="{8CF7541C-46C0-7240-9190-3FB0E162F447}" type="presParOf" srcId="{1BB2145E-9352-E24A-AFDF-0799479D5ADF}" destId="{EBF1EC1A-92AC-634E-B389-2206EB304220}" srcOrd="4" destOrd="0" presId="urn:microsoft.com/office/officeart/2005/8/layout/pyramid1"/>
    <dgm:cxn modelId="{7C1DF03E-5ECE-BC47-B1B4-29F95373A1BE}" type="presParOf" srcId="{EBF1EC1A-92AC-634E-B389-2206EB304220}" destId="{01BEFB9D-3215-0C4C-8643-80E34E84C17C}" srcOrd="0" destOrd="0" presId="urn:microsoft.com/office/officeart/2005/8/layout/pyramid1"/>
    <dgm:cxn modelId="{2C6022C0-27F5-6346-934D-91B1234BDA08}" type="presParOf" srcId="{EBF1EC1A-92AC-634E-B389-2206EB304220}" destId="{A6B89DC2-A45C-C946-9330-9B3A3682D249}" srcOrd="1" destOrd="0" presId="urn:microsoft.com/office/officeart/2005/8/layout/pyramid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4882C7-E830-CF4D-8E43-9779AEAB35AC}" type="doc">
      <dgm:prSet loTypeId="urn:microsoft.com/office/officeart/2005/8/layout/cycle3" loCatId="" qsTypeId="urn:microsoft.com/office/officeart/2005/8/quickstyle/simple1" qsCatId="simple" csTypeId="urn:microsoft.com/office/officeart/2005/8/colors/accent1_2" csCatId="accent1" phldr="1"/>
      <dgm:spPr/>
      <dgm:t>
        <a:bodyPr/>
        <a:lstStyle/>
        <a:p>
          <a:endParaRPr lang="en-GB"/>
        </a:p>
      </dgm:t>
    </dgm:pt>
    <dgm:pt modelId="{2DD83DCA-D84A-FA49-8A5B-FBD91DCB2D92}">
      <dgm:prSet phldrT="[Text]"/>
      <dgm:spPr/>
      <dgm:t>
        <a:bodyPr/>
        <a:lstStyle/>
        <a:p>
          <a:r>
            <a:rPr lang="en-GB"/>
            <a:t>Person A generates an expectation about what person B is like. </a:t>
          </a:r>
        </a:p>
        <a:p>
          <a:r>
            <a:rPr lang="en-GB"/>
            <a:t>(e.g., You thought Tom looks unfriendly and difficult to communicate.)</a:t>
          </a:r>
        </a:p>
      </dgm:t>
    </dgm:pt>
    <dgm:pt modelId="{2965121A-7BC7-4F4B-B617-AD421A0D1B6B}" type="parTrans" cxnId="{79AF2C4C-19C3-0041-A846-0E538A822C53}">
      <dgm:prSet/>
      <dgm:spPr/>
      <dgm:t>
        <a:bodyPr/>
        <a:lstStyle/>
        <a:p>
          <a:endParaRPr lang="en-GB"/>
        </a:p>
      </dgm:t>
    </dgm:pt>
    <dgm:pt modelId="{77343A8D-FDB7-8448-8BD5-4BBC58A3E6FB}" type="sibTrans" cxnId="{79AF2C4C-19C3-0041-A846-0E538A822C53}">
      <dgm:prSet/>
      <dgm:spPr/>
      <dgm:t>
        <a:bodyPr/>
        <a:lstStyle/>
        <a:p>
          <a:endParaRPr lang="en-GB"/>
        </a:p>
      </dgm:t>
    </dgm:pt>
    <dgm:pt modelId="{578B9125-7FFA-0846-949A-CEB1FC16F168}">
      <dgm:prSet phldrT="[Text]"/>
      <dgm:spPr/>
      <dgm:t>
        <a:bodyPr/>
        <a:lstStyle/>
        <a:p>
          <a:r>
            <a:rPr lang="en-GB"/>
            <a:t>The expectation influences how person A interact with B. </a:t>
          </a:r>
        </a:p>
        <a:p>
          <a:r>
            <a:rPr lang="en-GB"/>
            <a:t>(e.g., You are not going to introduce yourself to Tom and directly walk by.)</a:t>
          </a:r>
        </a:p>
      </dgm:t>
    </dgm:pt>
    <dgm:pt modelId="{3D286ED5-D0AB-C74B-8020-FF463C8B291B}" type="parTrans" cxnId="{2D64E51A-AEDA-9440-86CC-3EC4E1AC810E}">
      <dgm:prSet/>
      <dgm:spPr/>
      <dgm:t>
        <a:bodyPr/>
        <a:lstStyle/>
        <a:p>
          <a:endParaRPr lang="en-GB"/>
        </a:p>
      </dgm:t>
    </dgm:pt>
    <dgm:pt modelId="{599DE900-D6EE-AE4E-9DF4-A02E42E5EA13}" type="sibTrans" cxnId="{2D64E51A-AEDA-9440-86CC-3EC4E1AC810E}">
      <dgm:prSet/>
      <dgm:spPr/>
      <dgm:t>
        <a:bodyPr/>
        <a:lstStyle/>
        <a:p>
          <a:endParaRPr lang="en-GB"/>
        </a:p>
      </dgm:t>
    </dgm:pt>
    <dgm:pt modelId="{17262F80-F99E-4A4B-AA31-4001D0704341}">
      <dgm:prSet phldrT="[Text]"/>
      <dgm:spPr/>
      <dgm:t>
        <a:bodyPr/>
        <a:lstStyle/>
        <a:p>
          <a:r>
            <a:rPr lang="en-GB"/>
            <a:t>The behavior of person A causes person B to behave consistantly to A's original expectation. </a:t>
          </a:r>
        </a:p>
        <a:p>
          <a:r>
            <a:rPr lang="en-GB"/>
            <a:t>(e.g, Tom saw you avoid to say hello, so he behaves in a similar manner.)</a:t>
          </a:r>
        </a:p>
      </dgm:t>
    </dgm:pt>
    <dgm:pt modelId="{38D35B36-0BAF-0C43-91ED-D6C376D01B05}" type="parTrans" cxnId="{250BA570-0526-AF47-BED4-963149255476}">
      <dgm:prSet/>
      <dgm:spPr/>
      <dgm:t>
        <a:bodyPr/>
        <a:lstStyle/>
        <a:p>
          <a:endParaRPr lang="en-GB"/>
        </a:p>
      </dgm:t>
    </dgm:pt>
    <dgm:pt modelId="{A753C5AD-0817-6144-A01A-DD6A1F908650}" type="sibTrans" cxnId="{250BA570-0526-AF47-BED4-963149255476}">
      <dgm:prSet/>
      <dgm:spPr/>
      <dgm:t>
        <a:bodyPr/>
        <a:lstStyle/>
        <a:p>
          <a:endParaRPr lang="en-GB"/>
        </a:p>
      </dgm:t>
    </dgm:pt>
    <dgm:pt modelId="{332739A8-C951-C947-BE74-3A822FAE1666}">
      <dgm:prSet phldrT="[Text]"/>
      <dgm:spPr/>
      <dgm:t>
        <a:bodyPr/>
        <a:lstStyle/>
        <a:p>
          <a:r>
            <a:rPr lang="en-GB"/>
            <a:t>Person A believes his/her expectations come true, without realizing the person B's response is caused by him/herself. </a:t>
          </a:r>
        </a:p>
        <a:p>
          <a:r>
            <a:rPr lang="en-GB"/>
            <a:t>(e.g., You proof your assumption that Tom was unfriendly.)</a:t>
          </a:r>
        </a:p>
      </dgm:t>
    </dgm:pt>
    <dgm:pt modelId="{E63A461F-BEFA-D741-9D88-7F6DF790080B}" type="parTrans" cxnId="{3CCA3559-199D-D34B-BE71-F7D539ABFFF1}">
      <dgm:prSet/>
      <dgm:spPr/>
      <dgm:t>
        <a:bodyPr/>
        <a:lstStyle/>
        <a:p>
          <a:endParaRPr lang="en-GB"/>
        </a:p>
      </dgm:t>
    </dgm:pt>
    <dgm:pt modelId="{CE4131C2-3422-E54D-8AFE-593A7943FEC1}" type="sibTrans" cxnId="{3CCA3559-199D-D34B-BE71-F7D539ABFFF1}">
      <dgm:prSet/>
      <dgm:spPr/>
      <dgm:t>
        <a:bodyPr/>
        <a:lstStyle/>
        <a:p>
          <a:endParaRPr lang="en-GB"/>
        </a:p>
      </dgm:t>
    </dgm:pt>
    <dgm:pt modelId="{8A607566-5322-AA47-942C-8DE1F2221042}" type="pres">
      <dgm:prSet presAssocID="{5F4882C7-E830-CF4D-8E43-9779AEAB35AC}" presName="Name0" presStyleCnt="0">
        <dgm:presLayoutVars>
          <dgm:dir/>
          <dgm:resizeHandles val="exact"/>
        </dgm:presLayoutVars>
      </dgm:prSet>
      <dgm:spPr/>
    </dgm:pt>
    <dgm:pt modelId="{B567DA37-6427-3D49-B543-F9233E7C8562}" type="pres">
      <dgm:prSet presAssocID="{5F4882C7-E830-CF4D-8E43-9779AEAB35AC}" presName="cycle" presStyleCnt="0"/>
      <dgm:spPr/>
    </dgm:pt>
    <dgm:pt modelId="{9FE58F4B-53E0-4D4A-95C9-C0E49E1C2E5F}" type="pres">
      <dgm:prSet presAssocID="{2DD83DCA-D84A-FA49-8A5B-FBD91DCB2D92}" presName="nodeFirstNode" presStyleLbl="node1" presStyleIdx="0" presStyleCnt="4">
        <dgm:presLayoutVars>
          <dgm:bulletEnabled val="1"/>
        </dgm:presLayoutVars>
      </dgm:prSet>
      <dgm:spPr/>
    </dgm:pt>
    <dgm:pt modelId="{E7357C15-FCF3-1645-84F4-3C6C9DBD16E9}" type="pres">
      <dgm:prSet presAssocID="{77343A8D-FDB7-8448-8BD5-4BBC58A3E6FB}" presName="sibTransFirstNode" presStyleLbl="bgShp" presStyleIdx="0" presStyleCnt="1"/>
      <dgm:spPr/>
    </dgm:pt>
    <dgm:pt modelId="{1181DB17-F4CC-B742-A515-19F050C960BE}" type="pres">
      <dgm:prSet presAssocID="{578B9125-7FFA-0846-949A-CEB1FC16F168}" presName="nodeFollowingNodes" presStyleLbl="node1" presStyleIdx="1" presStyleCnt="4" custRadScaleRad="164928" custRadScaleInc="-1657">
        <dgm:presLayoutVars>
          <dgm:bulletEnabled val="1"/>
        </dgm:presLayoutVars>
      </dgm:prSet>
      <dgm:spPr/>
    </dgm:pt>
    <dgm:pt modelId="{BC190353-3C13-D94F-AEEE-FA26DD354CB0}" type="pres">
      <dgm:prSet presAssocID="{17262F80-F99E-4A4B-AA31-4001D0704341}" presName="nodeFollowingNodes" presStyleLbl="node1" presStyleIdx="2" presStyleCnt="4">
        <dgm:presLayoutVars>
          <dgm:bulletEnabled val="1"/>
        </dgm:presLayoutVars>
      </dgm:prSet>
      <dgm:spPr/>
    </dgm:pt>
    <dgm:pt modelId="{2AC29732-2FFD-CC4E-AEC1-339449281F73}" type="pres">
      <dgm:prSet presAssocID="{332739A8-C951-C947-BE74-3A822FAE1666}" presName="nodeFollowingNodes" presStyleLbl="node1" presStyleIdx="3" presStyleCnt="4" custRadScaleRad="133645" custRadScaleInc="818">
        <dgm:presLayoutVars>
          <dgm:bulletEnabled val="1"/>
        </dgm:presLayoutVars>
      </dgm:prSet>
      <dgm:spPr/>
    </dgm:pt>
  </dgm:ptLst>
  <dgm:cxnLst>
    <dgm:cxn modelId="{9E6AE316-E69C-FE45-B1AF-7B9F057F99CD}" type="presOf" srcId="{332739A8-C951-C947-BE74-3A822FAE1666}" destId="{2AC29732-2FFD-CC4E-AEC1-339449281F73}" srcOrd="0" destOrd="0" presId="urn:microsoft.com/office/officeart/2005/8/layout/cycle3"/>
    <dgm:cxn modelId="{2D64E51A-AEDA-9440-86CC-3EC4E1AC810E}" srcId="{5F4882C7-E830-CF4D-8E43-9779AEAB35AC}" destId="{578B9125-7FFA-0846-949A-CEB1FC16F168}" srcOrd="1" destOrd="0" parTransId="{3D286ED5-D0AB-C74B-8020-FF463C8B291B}" sibTransId="{599DE900-D6EE-AE4E-9DF4-A02E42E5EA13}"/>
    <dgm:cxn modelId="{8381746B-5357-FA4C-964C-F9B0E07F087A}" type="presOf" srcId="{2DD83DCA-D84A-FA49-8A5B-FBD91DCB2D92}" destId="{9FE58F4B-53E0-4D4A-95C9-C0E49E1C2E5F}" srcOrd="0" destOrd="0" presId="urn:microsoft.com/office/officeart/2005/8/layout/cycle3"/>
    <dgm:cxn modelId="{79AF2C4C-19C3-0041-A846-0E538A822C53}" srcId="{5F4882C7-E830-CF4D-8E43-9779AEAB35AC}" destId="{2DD83DCA-D84A-FA49-8A5B-FBD91DCB2D92}" srcOrd="0" destOrd="0" parTransId="{2965121A-7BC7-4F4B-B617-AD421A0D1B6B}" sibTransId="{77343A8D-FDB7-8448-8BD5-4BBC58A3E6FB}"/>
    <dgm:cxn modelId="{250BA570-0526-AF47-BED4-963149255476}" srcId="{5F4882C7-E830-CF4D-8E43-9779AEAB35AC}" destId="{17262F80-F99E-4A4B-AA31-4001D0704341}" srcOrd="2" destOrd="0" parTransId="{38D35B36-0BAF-0C43-91ED-D6C376D01B05}" sibTransId="{A753C5AD-0817-6144-A01A-DD6A1F908650}"/>
    <dgm:cxn modelId="{3CCA3559-199D-D34B-BE71-F7D539ABFFF1}" srcId="{5F4882C7-E830-CF4D-8E43-9779AEAB35AC}" destId="{332739A8-C951-C947-BE74-3A822FAE1666}" srcOrd="3" destOrd="0" parTransId="{E63A461F-BEFA-D741-9D88-7F6DF790080B}" sibTransId="{CE4131C2-3422-E54D-8AFE-593A7943FEC1}"/>
    <dgm:cxn modelId="{08BFE9A2-1B3A-0D42-A287-45C4FD5B3590}" type="presOf" srcId="{77343A8D-FDB7-8448-8BD5-4BBC58A3E6FB}" destId="{E7357C15-FCF3-1645-84F4-3C6C9DBD16E9}" srcOrd="0" destOrd="0" presId="urn:microsoft.com/office/officeart/2005/8/layout/cycle3"/>
    <dgm:cxn modelId="{04B6DCB5-1572-084F-B2E6-4F2BB094F0EF}" type="presOf" srcId="{17262F80-F99E-4A4B-AA31-4001D0704341}" destId="{BC190353-3C13-D94F-AEEE-FA26DD354CB0}" srcOrd="0" destOrd="0" presId="urn:microsoft.com/office/officeart/2005/8/layout/cycle3"/>
    <dgm:cxn modelId="{F905F7CA-0833-3E41-A050-8F0035382EC4}" type="presOf" srcId="{578B9125-7FFA-0846-949A-CEB1FC16F168}" destId="{1181DB17-F4CC-B742-A515-19F050C960BE}" srcOrd="0" destOrd="0" presId="urn:microsoft.com/office/officeart/2005/8/layout/cycle3"/>
    <dgm:cxn modelId="{C1B03DE8-68FD-B147-920F-820A333CA188}" type="presOf" srcId="{5F4882C7-E830-CF4D-8E43-9779AEAB35AC}" destId="{8A607566-5322-AA47-942C-8DE1F2221042}" srcOrd="0" destOrd="0" presId="urn:microsoft.com/office/officeart/2005/8/layout/cycle3"/>
    <dgm:cxn modelId="{FC26B468-91C6-C844-AD5C-45315B72F5A8}" type="presParOf" srcId="{8A607566-5322-AA47-942C-8DE1F2221042}" destId="{B567DA37-6427-3D49-B543-F9233E7C8562}" srcOrd="0" destOrd="0" presId="urn:microsoft.com/office/officeart/2005/8/layout/cycle3"/>
    <dgm:cxn modelId="{C4D853D9-452F-524C-9B78-E5436F6D7E04}" type="presParOf" srcId="{B567DA37-6427-3D49-B543-F9233E7C8562}" destId="{9FE58F4B-53E0-4D4A-95C9-C0E49E1C2E5F}" srcOrd="0" destOrd="0" presId="urn:microsoft.com/office/officeart/2005/8/layout/cycle3"/>
    <dgm:cxn modelId="{793A91C8-1E2F-F84F-8312-6BEEE802C572}" type="presParOf" srcId="{B567DA37-6427-3D49-B543-F9233E7C8562}" destId="{E7357C15-FCF3-1645-84F4-3C6C9DBD16E9}" srcOrd="1" destOrd="0" presId="urn:microsoft.com/office/officeart/2005/8/layout/cycle3"/>
    <dgm:cxn modelId="{52C3D681-BA47-4A4A-86BB-FBB2A4903E9A}" type="presParOf" srcId="{B567DA37-6427-3D49-B543-F9233E7C8562}" destId="{1181DB17-F4CC-B742-A515-19F050C960BE}" srcOrd="2" destOrd="0" presId="urn:microsoft.com/office/officeart/2005/8/layout/cycle3"/>
    <dgm:cxn modelId="{0C8A83F5-4741-9445-90BB-134BFB9DF3DC}" type="presParOf" srcId="{B567DA37-6427-3D49-B543-F9233E7C8562}" destId="{BC190353-3C13-D94F-AEEE-FA26DD354CB0}" srcOrd="3" destOrd="0" presId="urn:microsoft.com/office/officeart/2005/8/layout/cycle3"/>
    <dgm:cxn modelId="{42F0F972-D768-9C49-929A-2D70D9F0E9DF}" type="presParOf" srcId="{B567DA37-6427-3D49-B543-F9233E7C8562}" destId="{2AC29732-2FFD-CC4E-AEC1-339449281F73}" srcOrd="4" destOrd="0" presId="urn:microsoft.com/office/officeart/2005/8/layout/cycle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A41EB6-D4A5-B54B-9419-D0FCEFB58932}" type="doc">
      <dgm:prSet loTypeId="urn:microsoft.com/office/officeart/2005/8/layout/process1" loCatId="" qsTypeId="urn:microsoft.com/office/officeart/2005/8/quickstyle/simple1" qsCatId="simple" csTypeId="urn:microsoft.com/office/officeart/2005/8/colors/accent1_2" csCatId="accent1" phldr="1"/>
      <dgm:spPr/>
    </dgm:pt>
    <dgm:pt modelId="{F6B443B2-DEFC-9B45-BA36-9DCBF673A93B}">
      <dgm:prSet phldrT="[Text]" custT="1"/>
      <dgm:spPr/>
      <dgm:t>
        <a:bodyPr/>
        <a:lstStyle/>
        <a:p>
          <a:r>
            <a:rPr lang="en-GB" sz="1050"/>
            <a:t>Presence of other people</a:t>
          </a:r>
        </a:p>
      </dgm:t>
    </dgm:pt>
    <dgm:pt modelId="{784C9D3C-7D25-844C-9333-33B3E842B17C}" type="parTrans" cxnId="{3FF75213-2715-CD41-9B6D-5D2893EDDF18}">
      <dgm:prSet/>
      <dgm:spPr/>
      <dgm:t>
        <a:bodyPr/>
        <a:lstStyle/>
        <a:p>
          <a:endParaRPr lang="en-GB"/>
        </a:p>
      </dgm:t>
    </dgm:pt>
    <dgm:pt modelId="{67F49E84-79A0-C740-8F4D-C7FA7453E484}" type="sibTrans" cxnId="{3FF75213-2715-CD41-9B6D-5D2893EDDF18}">
      <dgm:prSet custT="1"/>
      <dgm:spPr/>
      <dgm:t>
        <a:bodyPr/>
        <a:lstStyle/>
        <a:p>
          <a:endParaRPr lang="en-GB" sz="1000"/>
        </a:p>
      </dgm:t>
    </dgm:pt>
    <dgm:pt modelId="{3026AFB2-1795-C242-9CB1-CF9A121B89B6}">
      <dgm:prSet phldrT="[Text]" custT="1"/>
      <dgm:spPr/>
      <dgm:t>
        <a:bodyPr/>
        <a:lstStyle/>
        <a:p>
          <a:r>
            <a:rPr lang="en-GB" sz="1050"/>
            <a:t>Individual efforts cannot be seen or evaluated</a:t>
          </a:r>
        </a:p>
      </dgm:t>
    </dgm:pt>
    <dgm:pt modelId="{601BB461-6103-B948-B77E-D9A6F9F5DC16}" type="parTrans" cxnId="{46B9C679-7D52-1F45-B54C-2AA2D7D4CCDC}">
      <dgm:prSet/>
      <dgm:spPr/>
      <dgm:t>
        <a:bodyPr/>
        <a:lstStyle/>
        <a:p>
          <a:endParaRPr lang="en-GB"/>
        </a:p>
      </dgm:t>
    </dgm:pt>
    <dgm:pt modelId="{9B7D59C8-BFCB-534B-8273-7BEFD7A5691A}" type="sibTrans" cxnId="{46B9C679-7D52-1F45-B54C-2AA2D7D4CCDC}">
      <dgm:prSet custT="1"/>
      <dgm:spPr/>
      <dgm:t>
        <a:bodyPr/>
        <a:lstStyle/>
        <a:p>
          <a:endParaRPr lang="en-GB" sz="1000"/>
        </a:p>
      </dgm:t>
    </dgm:pt>
    <dgm:pt modelId="{C0A9F0FB-8D93-5F4B-A25F-5A71A155955C}">
      <dgm:prSet phldrT="[Text]" custT="1"/>
      <dgm:spPr/>
      <dgm:t>
        <a:bodyPr/>
        <a:lstStyle/>
        <a:p>
          <a:r>
            <a:rPr lang="en-GB" sz="1050"/>
            <a:t>No evaluation apprehension</a:t>
          </a:r>
        </a:p>
      </dgm:t>
    </dgm:pt>
    <dgm:pt modelId="{FE2F3943-0965-D04A-81D3-9813C3070263}" type="parTrans" cxnId="{049BABFF-87B7-F341-A7B7-A00D1417FB2A}">
      <dgm:prSet/>
      <dgm:spPr/>
      <dgm:t>
        <a:bodyPr/>
        <a:lstStyle/>
        <a:p>
          <a:endParaRPr lang="en-GB"/>
        </a:p>
      </dgm:t>
    </dgm:pt>
    <dgm:pt modelId="{4B94F7A0-A11D-4848-80DB-5837561C2E67}" type="sibTrans" cxnId="{049BABFF-87B7-F341-A7B7-A00D1417FB2A}">
      <dgm:prSet custT="1"/>
      <dgm:spPr/>
      <dgm:t>
        <a:bodyPr/>
        <a:lstStyle/>
        <a:p>
          <a:endParaRPr lang="en-GB" sz="1000"/>
        </a:p>
      </dgm:t>
    </dgm:pt>
    <dgm:pt modelId="{B0268FCC-045E-3147-8A6E-22F3D4E9920D}">
      <dgm:prSet custT="1"/>
      <dgm:spPr/>
      <dgm:t>
        <a:bodyPr/>
        <a:lstStyle/>
        <a:p>
          <a:r>
            <a:rPr lang="en-GB" sz="1050"/>
            <a:t>Worse performance on simple tasks</a:t>
          </a:r>
        </a:p>
      </dgm:t>
    </dgm:pt>
    <dgm:pt modelId="{595BA821-326B-E24B-AD3D-5CDBE751B409}" type="parTrans" cxnId="{144766A0-2A58-4A4D-9D32-40BCB213E05D}">
      <dgm:prSet/>
      <dgm:spPr/>
      <dgm:t>
        <a:bodyPr/>
        <a:lstStyle/>
        <a:p>
          <a:endParaRPr lang="en-GB"/>
        </a:p>
      </dgm:t>
    </dgm:pt>
    <dgm:pt modelId="{45D93D6D-FB3F-F741-8D0E-C02FEC87F3AF}" type="sibTrans" cxnId="{144766A0-2A58-4A4D-9D32-40BCB213E05D}">
      <dgm:prSet/>
      <dgm:spPr/>
      <dgm:t>
        <a:bodyPr/>
        <a:lstStyle/>
        <a:p>
          <a:endParaRPr lang="en-GB"/>
        </a:p>
      </dgm:t>
    </dgm:pt>
    <dgm:pt modelId="{24ED1F42-C5B2-974F-AAC9-510472F41564}">
      <dgm:prSet custT="1"/>
      <dgm:spPr/>
      <dgm:t>
        <a:bodyPr/>
        <a:lstStyle/>
        <a:p>
          <a:r>
            <a:rPr lang="en-GB" sz="1050"/>
            <a:t>Enhanced performance on complex tasks</a:t>
          </a:r>
        </a:p>
      </dgm:t>
    </dgm:pt>
    <dgm:pt modelId="{725A05FB-70D1-0241-B7A6-892B4963D81F}" type="parTrans" cxnId="{925B631C-8816-B042-AFA9-D250CFCC7BE5}">
      <dgm:prSet/>
      <dgm:spPr/>
      <dgm:t>
        <a:bodyPr/>
        <a:lstStyle/>
        <a:p>
          <a:endParaRPr lang="en-GB"/>
        </a:p>
      </dgm:t>
    </dgm:pt>
    <dgm:pt modelId="{FF184DB8-DE99-684E-9F1D-7B8AC65C180B}" type="sibTrans" cxnId="{925B631C-8816-B042-AFA9-D250CFCC7BE5}">
      <dgm:prSet/>
      <dgm:spPr/>
      <dgm:t>
        <a:bodyPr/>
        <a:lstStyle/>
        <a:p>
          <a:endParaRPr lang="en-GB"/>
        </a:p>
      </dgm:t>
    </dgm:pt>
    <dgm:pt modelId="{6042A7A5-BACB-4C48-ADFE-DA47389E3161}">
      <dgm:prSet custT="1"/>
      <dgm:spPr/>
      <dgm:t>
        <a:bodyPr/>
        <a:lstStyle/>
        <a:p>
          <a:endParaRPr lang="en-GB" sz="1200"/>
        </a:p>
      </dgm:t>
    </dgm:pt>
    <dgm:pt modelId="{18455A1C-48E8-604A-AF69-AAA6F75B32C3}" type="sibTrans" cxnId="{3B59FBF7-6E51-3E49-AB12-C2A9A85E53B5}">
      <dgm:prSet/>
      <dgm:spPr/>
      <dgm:t>
        <a:bodyPr/>
        <a:lstStyle/>
        <a:p>
          <a:endParaRPr lang="en-GB"/>
        </a:p>
      </dgm:t>
    </dgm:pt>
    <dgm:pt modelId="{1FFBBAEE-9B28-F24E-97F3-CFB4749C939D}" type="parTrans" cxnId="{3B59FBF7-6E51-3E49-AB12-C2A9A85E53B5}">
      <dgm:prSet/>
      <dgm:spPr/>
      <dgm:t>
        <a:bodyPr/>
        <a:lstStyle/>
        <a:p>
          <a:endParaRPr lang="en-GB"/>
        </a:p>
      </dgm:t>
    </dgm:pt>
    <dgm:pt modelId="{D274714C-4135-504C-AAD4-51F26DBA87E0}" type="pres">
      <dgm:prSet presAssocID="{EEA41EB6-D4A5-B54B-9419-D0FCEFB58932}" presName="Name0" presStyleCnt="0">
        <dgm:presLayoutVars>
          <dgm:dir/>
          <dgm:resizeHandles val="exact"/>
        </dgm:presLayoutVars>
      </dgm:prSet>
      <dgm:spPr/>
    </dgm:pt>
    <dgm:pt modelId="{B365C91B-1380-CC46-BA43-0F17791D7B6B}" type="pres">
      <dgm:prSet presAssocID="{F6B443B2-DEFC-9B45-BA36-9DCBF673A93B}" presName="node" presStyleLbl="node1" presStyleIdx="0" presStyleCnt="4">
        <dgm:presLayoutVars>
          <dgm:bulletEnabled val="1"/>
        </dgm:presLayoutVars>
      </dgm:prSet>
      <dgm:spPr/>
    </dgm:pt>
    <dgm:pt modelId="{A93F8756-5727-8E41-8A23-00AF0608515F}" type="pres">
      <dgm:prSet presAssocID="{67F49E84-79A0-C740-8F4D-C7FA7453E484}" presName="sibTrans" presStyleLbl="sibTrans2D1" presStyleIdx="0" presStyleCnt="3"/>
      <dgm:spPr/>
    </dgm:pt>
    <dgm:pt modelId="{88D110F2-A71C-0F46-8744-711DA466AF75}" type="pres">
      <dgm:prSet presAssocID="{67F49E84-79A0-C740-8F4D-C7FA7453E484}" presName="connectorText" presStyleLbl="sibTrans2D1" presStyleIdx="0" presStyleCnt="3"/>
      <dgm:spPr/>
    </dgm:pt>
    <dgm:pt modelId="{78031C16-19EE-DA44-8DE8-1E56E9C6DFB4}" type="pres">
      <dgm:prSet presAssocID="{3026AFB2-1795-C242-9CB1-CF9A121B89B6}" presName="node" presStyleLbl="node1" presStyleIdx="1" presStyleCnt="4">
        <dgm:presLayoutVars>
          <dgm:bulletEnabled val="1"/>
        </dgm:presLayoutVars>
      </dgm:prSet>
      <dgm:spPr/>
    </dgm:pt>
    <dgm:pt modelId="{B6ED8ACE-DC7B-2C4F-A596-85558B370E55}" type="pres">
      <dgm:prSet presAssocID="{9B7D59C8-BFCB-534B-8273-7BEFD7A5691A}" presName="sibTrans" presStyleLbl="sibTrans2D1" presStyleIdx="1" presStyleCnt="3"/>
      <dgm:spPr/>
    </dgm:pt>
    <dgm:pt modelId="{94D2A8EB-4FE1-E046-9CE9-A21346B38272}" type="pres">
      <dgm:prSet presAssocID="{9B7D59C8-BFCB-534B-8273-7BEFD7A5691A}" presName="connectorText" presStyleLbl="sibTrans2D1" presStyleIdx="1" presStyleCnt="3"/>
      <dgm:spPr/>
    </dgm:pt>
    <dgm:pt modelId="{A7DDD58E-0273-0142-B56D-3249A2D22FA9}" type="pres">
      <dgm:prSet presAssocID="{C0A9F0FB-8D93-5F4B-A25F-5A71A155955C}" presName="node" presStyleLbl="node1" presStyleIdx="2" presStyleCnt="4" custScaleX="95761">
        <dgm:presLayoutVars>
          <dgm:bulletEnabled val="1"/>
        </dgm:presLayoutVars>
      </dgm:prSet>
      <dgm:spPr/>
    </dgm:pt>
    <dgm:pt modelId="{7E11EF9C-65D2-9540-A7F5-38226831635D}" type="pres">
      <dgm:prSet presAssocID="{4B94F7A0-A11D-4848-80DB-5837561C2E67}" presName="sibTrans" presStyleLbl="sibTrans2D1" presStyleIdx="2" presStyleCnt="3"/>
      <dgm:spPr/>
    </dgm:pt>
    <dgm:pt modelId="{8DC5DFBC-DE43-F040-BE77-848D02A1E02D}" type="pres">
      <dgm:prSet presAssocID="{4B94F7A0-A11D-4848-80DB-5837561C2E67}" presName="connectorText" presStyleLbl="sibTrans2D1" presStyleIdx="2" presStyleCnt="3"/>
      <dgm:spPr/>
    </dgm:pt>
    <dgm:pt modelId="{A8531EE1-7732-5C43-BC0C-DD06D0B44424}" type="pres">
      <dgm:prSet presAssocID="{6042A7A5-BACB-4C48-ADFE-DA47389E3161}" presName="node" presStyleLbl="node1" presStyleIdx="3" presStyleCnt="4" custScaleY="149240">
        <dgm:presLayoutVars>
          <dgm:bulletEnabled val="1"/>
        </dgm:presLayoutVars>
      </dgm:prSet>
      <dgm:spPr/>
    </dgm:pt>
  </dgm:ptLst>
  <dgm:cxnLst>
    <dgm:cxn modelId="{3FF75213-2715-CD41-9B6D-5D2893EDDF18}" srcId="{EEA41EB6-D4A5-B54B-9419-D0FCEFB58932}" destId="{F6B443B2-DEFC-9B45-BA36-9DCBF673A93B}" srcOrd="0" destOrd="0" parTransId="{784C9D3C-7D25-844C-9333-33B3E842B17C}" sibTransId="{67F49E84-79A0-C740-8F4D-C7FA7453E484}"/>
    <dgm:cxn modelId="{925B631C-8816-B042-AFA9-D250CFCC7BE5}" srcId="{6042A7A5-BACB-4C48-ADFE-DA47389E3161}" destId="{24ED1F42-C5B2-974F-AAC9-510472F41564}" srcOrd="1" destOrd="0" parTransId="{725A05FB-70D1-0241-B7A6-892B4963D81F}" sibTransId="{FF184DB8-DE99-684E-9F1D-7B8AC65C180B}"/>
    <dgm:cxn modelId="{99429322-0F93-DB4E-AD3E-9ADCC397B46E}" type="presOf" srcId="{F6B443B2-DEFC-9B45-BA36-9DCBF673A93B}" destId="{B365C91B-1380-CC46-BA43-0F17791D7B6B}" srcOrd="0" destOrd="0" presId="urn:microsoft.com/office/officeart/2005/8/layout/process1"/>
    <dgm:cxn modelId="{2A209635-A584-7A40-8170-E52C319C2B19}" type="presOf" srcId="{9B7D59C8-BFCB-534B-8273-7BEFD7A5691A}" destId="{B6ED8ACE-DC7B-2C4F-A596-85558B370E55}" srcOrd="0" destOrd="0" presId="urn:microsoft.com/office/officeart/2005/8/layout/process1"/>
    <dgm:cxn modelId="{5D32CA3C-4E8A-0B4B-B066-0A4C74768682}" type="presOf" srcId="{4B94F7A0-A11D-4848-80DB-5837561C2E67}" destId="{8DC5DFBC-DE43-F040-BE77-848D02A1E02D}" srcOrd="1" destOrd="0" presId="urn:microsoft.com/office/officeart/2005/8/layout/process1"/>
    <dgm:cxn modelId="{68F8C74C-039D-604D-9638-040EA5220CE4}" type="presOf" srcId="{6042A7A5-BACB-4C48-ADFE-DA47389E3161}" destId="{A8531EE1-7732-5C43-BC0C-DD06D0B44424}" srcOrd="0" destOrd="0" presId="urn:microsoft.com/office/officeart/2005/8/layout/process1"/>
    <dgm:cxn modelId="{4FA9416F-DF15-4D4E-A645-90761F07AC35}" type="presOf" srcId="{C0A9F0FB-8D93-5F4B-A25F-5A71A155955C}" destId="{A7DDD58E-0273-0142-B56D-3249A2D22FA9}" srcOrd="0" destOrd="0" presId="urn:microsoft.com/office/officeart/2005/8/layout/process1"/>
    <dgm:cxn modelId="{C7A73779-9AC5-A64A-A953-DEAA5D494D12}" type="presOf" srcId="{EEA41EB6-D4A5-B54B-9419-D0FCEFB58932}" destId="{D274714C-4135-504C-AAD4-51F26DBA87E0}" srcOrd="0" destOrd="0" presId="urn:microsoft.com/office/officeart/2005/8/layout/process1"/>
    <dgm:cxn modelId="{46B9C679-7D52-1F45-B54C-2AA2D7D4CCDC}" srcId="{EEA41EB6-D4A5-B54B-9419-D0FCEFB58932}" destId="{3026AFB2-1795-C242-9CB1-CF9A121B89B6}" srcOrd="1" destOrd="0" parTransId="{601BB461-6103-B948-B77E-D9A6F9F5DC16}" sibTransId="{9B7D59C8-BFCB-534B-8273-7BEFD7A5691A}"/>
    <dgm:cxn modelId="{5BE39183-07AD-C64C-9AAF-4D86611380DE}" type="presOf" srcId="{67F49E84-79A0-C740-8F4D-C7FA7453E484}" destId="{88D110F2-A71C-0F46-8744-711DA466AF75}" srcOrd="1" destOrd="0" presId="urn:microsoft.com/office/officeart/2005/8/layout/process1"/>
    <dgm:cxn modelId="{144766A0-2A58-4A4D-9D32-40BCB213E05D}" srcId="{6042A7A5-BACB-4C48-ADFE-DA47389E3161}" destId="{B0268FCC-045E-3147-8A6E-22F3D4E9920D}" srcOrd="0" destOrd="0" parTransId="{595BA821-326B-E24B-AD3D-5CDBE751B409}" sibTransId="{45D93D6D-FB3F-F741-8D0E-C02FEC87F3AF}"/>
    <dgm:cxn modelId="{789A94AB-0382-DF43-B1F4-73E4CBBC6895}" type="presOf" srcId="{9B7D59C8-BFCB-534B-8273-7BEFD7A5691A}" destId="{94D2A8EB-4FE1-E046-9CE9-A21346B38272}" srcOrd="1" destOrd="0" presId="urn:microsoft.com/office/officeart/2005/8/layout/process1"/>
    <dgm:cxn modelId="{8A1168CC-F67C-8349-B708-A1FC17F767A9}" type="presOf" srcId="{3026AFB2-1795-C242-9CB1-CF9A121B89B6}" destId="{78031C16-19EE-DA44-8DE8-1E56E9C6DFB4}" srcOrd="0" destOrd="0" presId="urn:microsoft.com/office/officeart/2005/8/layout/process1"/>
    <dgm:cxn modelId="{A0F53ED7-E085-1549-BA24-E1F6E660CD06}" type="presOf" srcId="{67F49E84-79A0-C740-8F4D-C7FA7453E484}" destId="{A93F8756-5727-8E41-8A23-00AF0608515F}" srcOrd="0" destOrd="0" presId="urn:microsoft.com/office/officeart/2005/8/layout/process1"/>
    <dgm:cxn modelId="{6EE69EDD-F5C2-BB49-8607-71B6A42240B5}" type="presOf" srcId="{24ED1F42-C5B2-974F-AAC9-510472F41564}" destId="{A8531EE1-7732-5C43-BC0C-DD06D0B44424}" srcOrd="0" destOrd="2" presId="urn:microsoft.com/office/officeart/2005/8/layout/process1"/>
    <dgm:cxn modelId="{E0F690E4-B7BC-ED4E-8AC3-CDA9FDE908B0}" type="presOf" srcId="{B0268FCC-045E-3147-8A6E-22F3D4E9920D}" destId="{A8531EE1-7732-5C43-BC0C-DD06D0B44424}" srcOrd="0" destOrd="1" presId="urn:microsoft.com/office/officeart/2005/8/layout/process1"/>
    <dgm:cxn modelId="{3B59FBF7-6E51-3E49-AB12-C2A9A85E53B5}" srcId="{EEA41EB6-D4A5-B54B-9419-D0FCEFB58932}" destId="{6042A7A5-BACB-4C48-ADFE-DA47389E3161}" srcOrd="3" destOrd="0" parTransId="{1FFBBAEE-9B28-F24E-97F3-CFB4749C939D}" sibTransId="{18455A1C-48E8-604A-AF69-AAA6F75B32C3}"/>
    <dgm:cxn modelId="{6A03FAFE-1E82-E241-991D-DDB937F79D65}" type="presOf" srcId="{4B94F7A0-A11D-4848-80DB-5837561C2E67}" destId="{7E11EF9C-65D2-9540-A7F5-38226831635D}" srcOrd="0" destOrd="0" presId="urn:microsoft.com/office/officeart/2005/8/layout/process1"/>
    <dgm:cxn modelId="{049BABFF-87B7-F341-A7B7-A00D1417FB2A}" srcId="{EEA41EB6-D4A5-B54B-9419-D0FCEFB58932}" destId="{C0A9F0FB-8D93-5F4B-A25F-5A71A155955C}" srcOrd="2" destOrd="0" parTransId="{FE2F3943-0965-D04A-81D3-9813C3070263}" sibTransId="{4B94F7A0-A11D-4848-80DB-5837561C2E67}"/>
    <dgm:cxn modelId="{C3521D79-45A9-B24D-8FEA-716A0A86BEFE}" type="presParOf" srcId="{D274714C-4135-504C-AAD4-51F26DBA87E0}" destId="{B365C91B-1380-CC46-BA43-0F17791D7B6B}" srcOrd="0" destOrd="0" presId="urn:microsoft.com/office/officeart/2005/8/layout/process1"/>
    <dgm:cxn modelId="{81799AE1-8258-9943-B000-D56D06D22AC8}" type="presParOf" srcId="{D274714C-4135-504C-AAD4-51F26DBA87E0}" destId="{A93F8756-5727-8E41-8A23-00AF0608515F}" srcOrd="1" destOrd="0" presId="urn:microsoft.com/office/officeart/2005/8/layout/process1"/>
    <dgm:cxn modelId="{09CEA01E-EEC1-9B4D-95BF-CE62A1244BC8}" type="presParOf" srcId="{A93F8756-5727-8E41-8A23-00AF0608515F}" destId="{88D110F2-A71C-0F46-8744-711DA466AF75}" srcOrd="0" destOrd="0" presId="urn:microsoft.com/office/officeart/2005/8/layout/process1"/>
    <dgm:cxn modelId="{8FDB9F52-C6BE-D44F-A362-C76063B8E37D}" type="presParOf" srcId="{D274714C-4135-504C-AAD4-51F26DBA87E0}" destId="{78031C16-19EE-DA44-8DE8-1E56E9C6DFB4}" srcOrd="2" destOrd="0" presId="urn:microsoft.com/office/officeart/2005/8/layout/process1"/>
    <dgm:cxn modelId="{77B84635-54A7-CC41-A191-A35148AE6048}" type="presParOf" srcId="{D274714C-4135-504C-AAD4-51F26DBA87E0}" destId="{B6ED8ACE-DC7B-2C4F-A596-85558B370E55}" srcOrd="3" destOrd="0" presId="urn:microsoft.com/office/officeart/2005/8/layout/process1"/>
    <dgm:cxn modelId="{EF2B5B65-C18E-054E-BE00-D727F7F18116}" type="presParOf" srcId="{B6ED8ACE-DC7B-2C4F-A596-85558B370E55}" destId="{94D2A8EB-4FE1-E046-9CE9-A21346B38272}" srcOrd="0" destOrd="0" presId="urn:microsoft.com/office/officeart/2005/8/layout/process1"/>
    <dgm:cxn modelId="{C0E236B3-63B2-734B-9193-DD357500A6C2}" type="presParOf" srcId="{D274714C-4135-504C-AAD4-51F26DBA87E0}" destId="{A7DDD58E-0273-0142-B56D-3249A2D22FA9}" srcOrd="4" destOrd="0" presId="urn:microsoft.com/office/officeart/2005/8/layout/process1"/>
    <dgm:cxn modelId="{227E824D-8A7A-2440-BED8-366AB5468A10}" type="presParOf" srcId="{D274714C-4135-504C-AAD4-51F26DBA87E0}" destId="{7E11EF9C-65D2-9540-A7F5-38226831635D}" srcOrd="5" destOrd="0" presId="urn:microsoft.com/office/officeart/2005/8/layout/process1"/>
    <dgm:cxn modelId="{B0278575-BED8-AA4D-8BA2-4C82CF0F316F}" type="presParOf" srcId="{7E11EF9C-65D2-9540-A7F5-38226831635D}" destId="{8DC5DFBC-DE43-F040-BE77-848D02A1E02D}" srcOrd="0" destOrd="0" presId="urn:microsoft.com/office/officeart/2005/8/layout/process1"/>
    <dgm:cxn modelId="{F1B5F517-2843-FD45-B20E-F7E923F7DE9D}" type="presParOf" srcId="{D274714C-4135-504C-AAD4-51F26DBA87E0}" destId="{A8531EE1-7732-5C43-BC0C-DD06D0B44424}"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1CCE9B-0AC4-2F46-AE54-1244D0C64C4A}" type="doc">
      <dgm:prSet loTypeId="urn:microsoft.com/office/officeart/2005/8/layout/chevron2" loCatId="" qsTypeId="urn:microsoft.com/office/officeart/2005/8/quickstyle/simple2" qsCatId="simple" csTypeId="urn:microsoft.com/office/officeart/2005/8/colors/accent1_2" csCatId="accent1" phldr="1"/>
      <dgm:spPr/>
      <dgm:t>
        <a:bodyPr/>
        <a:lstStyle/>
        <a:p>
          <a:endParaRPr lang="en-GB"/>
        </a:p>
      </dgm:t>
    </dgm:pt>
    <dgm:pt modelId="{996E8BF0-473D-DB4A-BA17-10F1C1B53CD8}">
      <dgm:prSet phldrT="[Text]" custT="1"/>
      <dgm:spPr/>
      <dgm:t>
        <a:bodyPr/>
        <a:lstStyle/>
        <a:p>
          <a:r>
            <a:rPr lang="en-US" sz="1100"/>
            <a:t>1. Notice the event</a:t>
          </a:r>
          <a:endParaRPr lang="en-GB" sz="1100"/>
        </a:p>
      </dgm:t>
    </dgm:pt>
    <dgm:pt modelId="{D3AE63BC-E4EB-1E49-997F-3BA5D56DB86A}" type="parTrans" cxnId="{9D6E8DDF-5ED9-2D44-987B-772E3FC47567}">
      <dgm:prSet/>
      <dgm:spPr/>
      <dgm:t>
        <a:bodyPr/>
        <a:lstStyle/>
        <a:p>
          <a:endParaRPr lang="en-GB"/>
        </a:p>
      </dgm:t>
    </dgm:pt>
    <dgm:pt modelId="{7BB9E951-6EC1-0345-9CC6-C325C891432C}" type="sibTrans" cxnId="{9D6E8DDF-5ED9-2D44-987B-772E3FC47567}">
      <dgm:prSet/>
      <dgm:spPr/>
      <dgm:t>
        <a:bodyPr/>
        <a:lstStyle/>
        <a:p>
          <a:endParaRPr lang="en-GB"/>
        </a:p>
      </dgm:t>
    </dgm:pt>
    <dgm:pt modelId="{E0BAF1E9-2821-6348-98BE-4A2859F55F3B}">
      <dgm:prSet phldrT="[Text]" custT="1"/>
      <dgm:spPr/>
      <dgm:t>
        <a:bodyPr/>
        <a:lstStyle/>
        <a:p>
          <a:r>
            <a:rPr lang="en-US" sz="1200"/>
            <a:t>If the situation does not attract people’s attention -- No help</a:t>
          </a:r>
          <a:endParaRPr lang="en-GB" sz="1200"/>
        </a:p>
      </dgm:t>
    </dgm:pt>
    <dgm:pt modelId="{538C450C-AB54-6E46-AED9-08F13F209D66}" type="parTrans" cxnId="{57B868D4-0D92-B247-852B-C9EF319081C5}">
      <dgm:prSet/>
      <dgm:spPr/>
      <dgm:t>
        <a:bodyPr/>
        <a:lstStyle/>
        <a:p>
          <a:endParaRPr lang="en-GB"/>
        </a:p>
      </dgm:t>
    </dgm:pt>
    <dgm:pt modelId="{AAA7EF13-2881-4D49-B56F-34F5D2FFAC5F}" type="sibTrans" cxnId="{57B868D4-0D92-B247-852B-C9EF319081C5}">
      <dgm:prSet/>
      <dgm:spPr/>
      <dgm:t>
        <a:bodyPr/>
        <a:lstStyle/>
        <a:p>
          <a:endParaRPr lang="en-GB"/>
        </a:p>
      </dgm:t>
    </dgm:pt>
    <dgm:pt modelId="{C78C8361-F714-D04D-AABB-A1EB7DA347D3}">
      <dgm:prSet phldrT="[Text]" custT="1"/>
      <dgm:spPr/>
      <dgm:t>
        <a:bodyPr/>
        <a:lstStyle/>
        <a:p>
          <a:r>
            <a:rPr lang="en-US" sz="1100"/>
            <a:t>2. Interpret the event as an emergence</a:t>
          </a:r>
          <a:endParaRPr lang="en-GB" sz="1100"/>
        </a:p>
      </dgm:t>
    </dgm:pt>
    <dgm:pt modelId="{3D56259C-B9D1-CF4A-92A2-36BBB7756CF0}" type="parTrans" cxnId="{8A229CD5-B372-114D-B6CE-543A97918E67}">
      <dgm:prSet/>
      <dgm:spPr/>
      <dgm:t>
        <a:bodyPr/>
        <a:lstStyle/>
        <a:p>
          <a:endParaRPr lang="en-GB"/>
        </a:p>
      </dgm:t>
    </dgm:pt>
    <dgm:pt modelId="{D020FDA0-22F4-1741-A8DC-FE302876EB9C}" type="sibTrans" cxnId="{8A229CD5-B372-114D-B6CE-543A97918E67}">
      <dgm:prSet/>
      <dgm:spPr/>
      <dgm:t>
        <a:bodyPr/>
        <a:lstStyle/>
        <a:p>
          <a:endParaRPr lang="en-GB"/>
        </a:p>
      </dgm:t>
    </dgm:pt>
    <dgm:pt modelId="{A48D4EDD-D04E-404C-950A-E1531B04A25A}">
      <dgm:prSet phldrT="[Text]" custT="1"/>
      <dgm:spPr/>
      <dgm:t>
        <a:bodyPr/>
        <a:lstStyle/>
        <a:p>
          <a:r>
            <a:rPr lang="en-GB" sz="1200"/>
            <a:t>If people evaluate the situation as a nonemergency -- No help</a:t>
          </a:r>
        </a:p>
      </dgm:t>
    </dgm:pt>
    <dgm:pt modelId="{BF718037-D291-5744-B910-FA510DDBDA2E}" type="parTrans" cxnId="{CE07F3CE-13A1-9244-B678-AAA96259528D}">
      <dgm:prSet/>
      <dgm:spPr/>
      <dgm:t>
        <a:bodyPr/>
        <a:lstStyle/>
        <a:p>
          <a:endParaRPr lang="en-GB"/>
        </a:p>
      </dgm:t>
    </dgm:pt>
    <dgm:pt modelId="{A026F152-A8BB-924B-8BB6-7655E2B47AD1}" type="sibTrans" cxnId="{CE07F3CE-13A1-9244-B678-AAA96259528D}">
      <dgm:prSet/>
      <dgm:spPr/>
      <dgm:t>
        <a:bodyPr/>
        <a:lstStyle/>
        <a:p>
          <a:endParaRPr lang="en-GB"/>
        </a:p>
      </dgm:t>
    </dgm:pt>
    <dgm:pt modelId="{298E2B7D-E8EC-AD48-8CB1-FE2479B2B25B}">
      <dgm:prSet phldrT="[Text]" custT="1"/>
      <dgm:spPr/>
      <dgm:t>
        <a:bodyPr/>
        <a:lstStyle/>
        <a:p>
          <a:pPr algn="ctr"/>
          <a:r>
            <a:rPr lang="en-GB" sz="1000"/>
            <a:t>3. </a:t>
          </a:r>
          <a:r>
            <a:rPr lang="en-US" sz="1000"/>
            <a:t>Assume responsibility</a:t>
          </a:r>
          <a:endParaRPr lang="en-GB" sz="1000"/>
        </a:p>
      </dgm:t>
    </dgm:pt>
    <dgm:pt modelId="{167E1CF7-58F0-F343-BC3B-4F9977346465}" type="parTrans" cxnId="{44D224CB-7C6F-564A-832C-79E608B8DAC7}">
      <dgm:prSet/>
      <dgm:spPr/>
      <dgm:t>
        <a:bodyPr/>
        <a:lstStyle/>
        <a:p>
          <a:endParaRPr lang="en-GB"/>
        </a:p>
      </dgm:t>
    </dgm:pt>
    <dgm:pt modelId="{658C2ED9-036C-0441-875E-45D05EB6D2F6}" type="sibTrans" cxnId="{44D224CB-7C6F-564A-832C-79E608B8DAC7}">
      <dgm:prSet/>
      <dgm:spPr/>
      <dgm:t>
        <a:bodyPr/>
        <a:lstStyle/>
        <a:p>
          <a:endParaRPr lang="en-GB"/>
        </a:p>
      </dgm:t>
    </dgm:pt>
    <dgm:pt modelId="{6DFC8527-2DDC-0F47-9FCA-191375390C83}">
      <dgm:prSet phldrT="[Text]" custT="1"/>
      <dgm:spPr/>
      <dgm:t>
        <a:bodyPr/>
        <a:lstStyle/>
        <a:p>
          <a:r>
            <a:rPr lang="en-GB" sz="1200"/>
            <a:t>If people believe they are not the potential help-giver -- No help </a:t>
          </a:r>
        </a:p>
      </dgm:t>
    </dgm:pt>
    <dgm:pt modelId="{DDA30E08-59D4-F24C-9FBB-0C36395535DD}" type="parTrans" cxnId="{783BA684-CE37-B54E-8322-07F346663135}">
      <dgm:prSet/>
      <dgm:spPr/>
      <dgm:t>
        <a:bodyPr/>
        <a:lstStyle/>
        <a:p>
          <a:endParaRPr lang="en-GB"/>
        </a:p>
      </dgm:t>
    </dgm:pt>
    <dgm:pt modelId="{60581393-82D7-F449-9FBD-B808875AB187}" type="sibTrans" cxnId="{783BA684-CE37-B54E-8322-07F346663135}">
      <dgm:prSet/>
      <dgm:spPr/>
      <dgm:t>
        <a:bodyPr/>
        <a:lstStyle/>
        <a:p>
          <a:endParaRPr lang="en-GB"/>
        </a:p>
      </dgm:t>
    </dgm:pt>
    <dgm:pt modelId="{8803AD8B-0E37-D24B-B41C-E4D45AA224F9}">
      <dgm:prSet custT="1"/>
      <dgm:spPr/>
      <dgm:t>
        <a:bodyPr/>
        <a:lstStyle/>
        <a:p>
          <a:r>
            <a:rPr lang="en-GB" sz="1000"/>
            <a:t>4. </a:t>
          </a:r>
          <a:r>
            <a:rPr lang="en-US" sz="1000"/>
            <a:t>Know the appropriate form of assistance for implementing decision</a:t>
          </a:r>
          <a:endParaRPr lang="en-GB" sz="1000"/>
        </a:p>
      </dgm:t>
    </dgm:pt>
    <dgm:pt modelId="{6F06FBC6-34A0-0541-9732-456EC3431C07}" type="parTrans" cxnId="{B2C0DE0E-6539-8442-B332-C4E4D135CE03}">
      <dgm:prSet/>
      <dgm:spPr/>
      <dgm:t>
        <a:bodyPr/>
        <a:lstStyle/>
        <a:p>
          <a:endParaRPr lang="en-GB"/>
        </a:p>
      </dgm:t>
    </dgm:pt>
    <dgm:pt modelId="{69587050-6A77-BF42-B59D-0D8F98EE0A98}" type="sibTrans" cxnId="{B2C0DE0E-6539-8442-B332-C4E4D135CE03}">
      <dgm:prSet/>
      <dgm:spPr/>
      <dgm:t>
        <a:bodyPr/>
        <a:lstStyle/>
        <a:p>
          <a:endParaRPr lang="en-GB"/>
        </a:p>
      </dgm:t>
    </dgm:pt>
    <dgm:pt modelId="{D8CABC21-FB81-6645-82D4-DC4060CBA9BF}">
      <dgm:prSet custT="1"/>
      <dgm:spPr/>
      <dgm:t>
        <a:bodyPr/>
        <a:lstStyle/>
        <a:p>
          <a:r>
            <a:rPr lang="en-GB" sz="1200"/>
            <a:t>If people lack of knowledge and skills to help -- No help</a:t>
          </a:r>
        </a:p>
      </dgm:t>
    </dgm:pt>
    <dgm:pt modelId="{E1A63673-3667-084B-A67A-91E794A26BA7}" type="parTrans" cxnId="{786DF2FB-04B0-374A-AF9C-8B7FD9E7E9EF}">
      <dgm:prSet/>
      <dgm:spPr/>
      <dgm:t>
        <a:bodyPr/>
        <a:lstStyle/>
        <a:p>
          <a:endParaRPr lang="en-GB"/>
        </a:p>
      </dgm:t>
    </dgm:pt>
    <dgm:pt modelId="{BBE47C44-CD19-3D40-95CC-E2CC2E1520A5}" type="sibTrans" cxnId="{786DF2FB-04B0-374A-AF9C-8B7FD9E7E9EF}">
      <dgm:prSet/>
      <dgm:spPr/>
      <dgm:t>
        <a:bodyPr/>
        <a:lstStyle/>
        <a:p>
          <a:endParaRPr lang="en-GB"/>
        </a:p>
      </dgm:t>
    </dgm:pt>
    <dgm:pt modelId="{391AC47F-1BA9-E240-BA42-CDE80E3FAEBE}">
      <dgm:prSet custT="1"/>
      <dgm:spPr/>
      <dgm:t>
        <a:bodyPr/>
        <a:lstStyle/>
        <a:p>
          <a:r>
            <a:rPr lang="en-GB" sz="1000"/>
            <a:t>5. Implement decision</a:t>
          </a:r>
        </a:p>
      </dgm:t>
    </dgm:pt>
    <dgm:pt modelId="{1C1328AD-0B5B-1649-919E-DB80B6741B74}" type="parTrans" cxnId="{923A5633-5C89-8443-82C1-243AC791766B}">
      <dgm:prSet/>
      <dgm:spPr/>
    </dgm:pt>
    <dgm:pt modelId="{F8ED3A09-1D80-0F44-A940-524D052D181F}" type="sibTrans" cxnId="{923A5633-5C89-8443-82C1-243AC791766B}">
      <dgm:prSet/>
      <dgm:spPr/>
    </dgm:pt>
    <dgm:pt modelId="{E48C5C9B-46CA-3B4E-BDC4-25AF062459BF}">
      <dgm:prSet custT="1"/>
      <dgm:spPr/>
      <dgm:t>
        <a:bodyPr/>
        <a:lstStyle/>
        <a:p>
          <a:r>
            <a:rPr lang="en-GB" sz="1200"/>
            <a:t>If people concern about the danger to self, legal issues, and embarrassment -- No help</a:t>
          </a:r>
        </a:p>
      </dgm:t>
    </dgm:pt>
    <dgm:pt modelId="{5820B1E6-DE35-454F-9E7D-725DDDE14C42}" type="parTrans" cxnId="{A485406F-4A43-5145-AD58-BA8D4F760D3D}">
      <dgm:prSet/>
      <dgm:spPr/>
    </dgm:pt>
    <dgm:pt modelId="{8A34105B-1FEC-4749-BEDC-BE5D6CE119F5}" type="sibTrans" cxnId="{A485406F-4A43-5145-AD58-BA8D4F760D3D}">
      <dgm:prSet/>
      <dgm:spPr/>
    </dgm:pt>
    <dgm:pt modelId="{F9557962-AC44-D044-94E2-1DF6BB6648B4}" type="pres">
      <dgm:prSet presAssocID="{F41CCE9B-0AC4-2F46-AE54-1244D0C64C4A}" presName="linearFlow" presStyleCnt="0">
        <dgm:presLayoutVars>
          <dgm:dir/>
          <dgm:animLvl val="lvl"/>
          <dgm:resizeHandles val="exact"/>
        </dgm:presLayoutVars>
      </dgm:prSet>
      <dgm:spPr/>
    </dgm:pt>
    <dgm:pt modelId="{68EE0CC3-5248-1D43-957B-7373CCA4F052}" type="pres">
      <dgm:prSet presAssocID="{996E8BF0-473D-DB4A-BA17-10F1C1B53CD8}" presName="composite" presStyleCnt="0"/>
      <dgm:spPr/>
    </dgm:pt>
    <dgm:pt modelId="{78408123-BBE3-EA45-8347-EBE5D7D55725}" type="pres">
      <dgm:prSet presAssocID="{996E8BF0-473D-DB4A-BA17-10F1C1B53CD8}" presName="parentText" presStyleLbl="alignNode1" presStyleIdx="0" presStyleCnt="5" custScaleX="148960" custScaleY="110274">
        <dgm:presLayoutVars>
          <dgm:chMax val="1"/>
          <dgm:bulletEnabled val="1"/>
        </dgm:presLayoutVars>
      </dgm:prSet>
      <dgm:spPr/>
    </dgm:pt>
    <dgm:pt modelId="{A42BFA8A-9489-7448-99DF-EE4F3F460D84}" type="pres">
      <dgm:prSet presAssocID="{996E8BF0-473D-DB4A-BA17-10F1C1B53CD8}" presName="descendantText" presStyleLbl="alignAcc1" presStyleIdx="0" presStyleCnt="5" custLinFactNeighborX="6420" custLinFactNeighborY="3652">
        <dgm:presLayoutVars>
          <dgm:bulletEnabled val="1"/>
        </dgm:presLayoutVars>
      </dgm:prSet>
      <dgm:spPr/>
    </dgm:pt>
    <dgm:pt modelId="{C11C051E-33F8-9F45-840C-3A348D4E60ED}" type="pres">
      <dgm:prSet presAssocID="{7BB9E951-6EC1-0345-9CC6-C325C891432C}" presName="sp" presStyleCnt="0"/>
      <dgm:spPr/>
    </dgm:pt>
    <dgm:pt modelId="{A8B0FACC-FF3D-284F-94B2-725F8FBF6AA2}" type="pres">
      <dgm:prSet presAssocID="{C78C8361-F714-D04D-AABB-A1EB7DA347D3}" presName="composite" presStyleCnt="0"/>
      <dgm:spPr/>
    </dgm:pt>
    <dgm:pt modelId="{04C30242-2835-084D-ADB5-3978C49462CC}" type="pres">
      <dgm:prSet presAssocID="{C78C8361-F714-D04D-AABB-A1EB7DA347D3}" presName="parentText" presStyleLbl="alignNode1" presStyleIdx="1" presStyleCnt="5" custScaleX="150323" custScaleY="157051">
        <dgm:presLayoutVars>
          <dgm:chMax val="1"/>
          <dgm:bulletEnabled val="1"/>
        </dgm:presLayoutVars>
      </dgm:prSet>
      <dgm:spPr/>
    </dgm:pt>
    <dgm:pt modelId="{AFB8E74D-85A0-C449-8834-6C5720E55A61}" type="pres">
      <dgm:prSet presAssocID="{C78C8361-F714-D04D-AABB-A1EB7DA347D3}" presName="descendantText" presStyleLbl="alignAcc1" presStyleIdx="1" presStyleCnt="5" custScaleX="80654" custLinFactNeighborX="1146" custLinFactNeighborY="-22744">
        <dgm:presLayoutVars>
          <dgm:bulletEnabled val="1"/>
        </dgm:presLayoutVars>
      </dgm:prSet>
      <dgm:spPr/>
    </dgm:pt>
    <dgm:pt modelId="{81EAB949-7346-0843-93E9-CDFB8EBB43A4}" type="pres">
      <dgm:prSet presAssocID="{D020FDA0-22F4-1741-A8DC-FE302876EB9C}" presName="sp" presStyleCnt="0"/>
      <dgm:spPr/>
    </dgm:pt>
    <dgm:pt modelId="{0B99CDBC-579C-2A48-A4BC-86DDB460DDF6}" type="pres">
      <dgm:prSet presAssocID="{298E2B7D-E8EC-AD48-8CB1-FE2479B2B25B}" presName="composite" presStyleCnt="0"/>
      <dgm:spPr/>
    </dgm:pt>
    <dgm:pt modelId="{FC8E6C7B-F0DA-EB46-B45A-A5A3ADE242CC}" type="pres">
      <dgm:prSet presAssocID="{298E2B7D-E8EC-AD48-8CB1-FE2479B2B25B}" presName="parentText" presStyleLbl="alignNode1" presStyleIdx="2" presStyleCnt="5" custScaleX="156910" custScaleY="137434">
        <dgm:presLayoutVars>
          <dgm:chMax val="1"/>
          <dgm:bulletEnabled val="1"/>
        </dgm:presLayoutVars>
      </dgm:prSet>
      <dgm:spPr/>
    </dgm:pt>
    <dgm:pt modelId="{65D9DBEC-5781-CB4A-B69B-0BDD1DDA8549}" type="pres">
      <dgm:prSet presAssocID="{298E2B7D-E8EC-AD48-8CB1-FE2479B2B25B}" presName="descendantText" presStyleLbl="alignAcc1" presStyleIdx="2" presStyleCnt="5" custScaleX="78821" custLinFactNeighborX="5352" custLinFactNeighborY="-6086">
        <dgm:presLayoutVars>
          <dgm:bulletEnabled val="1"/>
        </dgm:presLayoutVars>
      </dgm:prSet>
      <dgm:spPr/>
    </dgm:pt>
    <dgm:pt modelId="{BACFBC9E-3B59-3B46-BDF4-D685350A3D09}" type="pres">
      <dgm:prSet presAssocID="{658C2ED9-036C-0441-875E-45D05EB6D2F6}" presName="sp" presStyleCnt="0"/>
      <dgm:spPr/>
    </dgm:pt>
    <dgm:pt modelId="{2314A97C-E54B-AF46-8440-01E14440D12D}" type="pres">
      <dgm:prSet presAssocID="{8803AD8B-0E37-D24B-B41C-E4D45AA224F9}" presName="composite" presStyleCnt="0"/>
      <dgm:spPr/>
    </dgm:pt>
    <dgm:pt modelId="{E8F1BC25-0749-0640-A51A-BC63A9CBF105}" type="pres">
      <dgm:prSet presAssocID="{8803AD8B-0E37-D24B-B41C-E4D45AA224F9}" presName="parentText" presStyleLbl="alignNode1" presStyleIdx="3" presStyleCnt="5" custScaleX="146334">
        <dgm:presLayoutVars>
          <dgm:chMax val="1"/>
          <dgm:bulletEnabled val="1"/>
        </dgm:presLayoutVars>
      </dgm:prSet>
      <dgm:spPr/>
    </dgm:pt>
    <dgm:pt modelId="{D19CD72D-278F-8D45-9E6C-67E22EF61B6B}" type="pres">
      <dgm:prSet presAssocID="{8803AD8B-0E37-D24B-B41C-E4D45AA224F9}" presName="descendantText" presStyleLbl="alignAcc1" presStyleIdx="3" presStyleCnt="5" custLinFactNeighborX="8359" custLinFactNeighborY="10312">
        <dgm:presLayoutVars>
          <dgm:bulletEnabled val="1"/>
        </dgm:presLayoutVars>
      </dgm:prSet>
      <dgm:spPr/>
    </dgm:pt>
    <dgm:pt modelId="{F1552275-5FFA-B84C-B524-37D2A0B348F0}" type="pres">
      <dgm:prSet presAssocID="{69587050-6A77-BF42-B59D-0D8F98EE0A98}" presName="sp" presStyleCnt="0"/>
      <dgm:spPr/>
    </dgm:pt>
    <dgm:pt modelId="{48B39408-850E-B44F-9A0B-26D919634259}" type="pres">
      <dgm:prSet presAssocID="{391AC47F-1BA9-E240-BA42-CDE80E3FAEBE}" presName="composite" presStyleCnt="0"/>
      <dgm:spPr/>
    </dgm:pt>
    <dgm:pt modelId="{540B9CC9-6F0C-474F-A0BD-84FA4374D185}" type="pres">
      <dgm:prSet presAssocID="{391AC47F-1BA9-E240-BA42-CDE80E3FAEBE}" presName="parentText" presStyleLbl="alignNode1" presStyleIdx="4" presStyleCnt="5" custScaleX="146043">
        <dgm:presLayoutVars>
          <dgm:chMax val="1"/>
          <dgm:bulletEnabled val="1"/>
        </dgm:presLayoutVars>
      </dgm:prSet>
      <dgm:spPr/>
    </dgm:pt>
    <dgm:pt modelId="{3401F4A2-B51D-7D46-9375-CAF80509C05B}" type="pres">
      <dgm:prSet presAssocID="{391AC47F-1BA9-E240-BA42-CDE80E3FAEBE}" presName="descendantText" presStyleLbl="alignAcc1" presStyleIdx="4" presStyleCnt="5" custScaleX="86254" custLinFactNeighborX="7037" custLinFactNeighborY="2895">
        <dgm:presLayoutVars>
          <dgm:bulletEnabled val="1"/>
        </dgm:presLayoutVars>
      </dgm:prSet>
      <dgm:spPr/>
    </dgm:pt>
  </dgm:ptLst>
  <dgm:cxnLst>
    <dgm:cxn modelId="{C6E17A0D-F4A6-E941-85E1-DB4948BACB38}" type="presOf" srcId="{E48C5C9B-46CA-3B4E-BDC4-25AF062459BF}" destId="{3401F4A2-B51D-7D46-9375-CAF80509C05B}" srcOrd="0" destOrd="0" presId="urn:microsoft.com/office/officeart/2005/8/layout/chevron2"/>
    <dgm:cxn modelId="{B2C0DE0E-6539-8442-B332-C4E4D135CE03}" srcId="{F41CCE9B-0AC4-2F46-AE54-1244D0C64C4A}" destId="{8803AD8B-0E37-D24B-B41C-E4D45AA224F9}" srcOrd="3" destOrd="0" parTransId="{6F06FBC6-34A0-0541-9732-456EC3431C07}" sibTransId="{69587050-6A77-BF42-B59D-0D8F98EE0A98}"/>
    <dgm:cxn modelId="{9ACE6A2A-8D52-B243-B98A-42C340CC6992}" type="presOf" srcId="{C78C8361-F714-D04D-AABB-A1EB7DA347D3}" destId="{04C30242-2835-084D-ADB5-3978C49462CC}" srcOrd="0" destOrd="0" presId="urn:microsoft.com/office/officeart/2005/8/layout/chevron2"/>
    <dgm:cxn modelId="{8C82DA32-2789-DF48-A420-DE502522824D}" type="presOf" srcId="{A48D4EDD-D04E-404C-950A-E1531B04A25A}" destId="{AFB8E74D-85A0-C449-8834-6C5720E55A61}" srcOrd="0" destOrd="0" presId="urn:microsoft.com/office/officeart/2005/8/layout/chevron2"/>
    <dgm:cxn modelId="{923A5633-5C89-8443-82C1-243AC791766B}" srcId="{F41CCE9B-0AC4-2F46-AE54-1244D0C64C4A}" destId="{391AC47F-1BA9-E240-BA42-CDE80E3FAEBE}" srcOrd="4" destOrd="0" parTransId="{1C1328AD-0B5B-1649-919E-DB80B6741B74}" sibTransId="{F8ED3A09-1D80-0F44-A940-524D052D181F}"/>
    <dgm:cxn modelId="{2350383D-C67B-3746-97CF-CDDC883D7813}" type="presOf" srcId="{E0BAF1E9-2821-6348-98BE-4A2859F55F3B}" destId="{A42BFA8A-9489-7448-99DF-EE4F3F460D84}" srcOrd="0" destOrd="0" presId="urn:microsoft.com/office/officeart/2005/8/layout/chevron2"/>
    <dgm:cxn modelId="{9794893D-DB2E-A54C-AA65-3A38DCF534E9}" type="presOf" srcId="{298E2B7D-E8EC-AD48-8CB1-FE2479B2B25B}" destId="{FC8E6C7B-F0DA-EB46-B45A-A5A3ADE242CC}" srcOrd="0" destOrd="0" presId="urn:microsoft.com/office/officeart/2005/8/layout/chevron2"/>
    <dgm:cxn modelId="{5320AB3E-173A-294D-A185-2356625F5C1A}" type="presOf" srcId="{996E8BF0-473D-DB4A-BA17-10F1C1B53CD8}" destId="{78408123-BBE3-EA45-8347-EBE5D7D55725}" srcOrd="0" destOrd="0" presId="urn:microsoft.com/office/officeart/2005/8/layout/chevron2"/>
    <dgm:cxn modelId="{3B73A56B-012E-2941-BFBE-07731D072550}" type="presOf" srcId="{391AC47F-1BA9-E240-BA42-CDE80E3FAEBE}" destId="{540B9CC9-6F0C-474F-A0BD-84FA4374D185}" srcOrd="0" destOrd="0" presId="urn:microsoft.com/office/officeart/2005/8/layout/chevron2"/>
    <dgm:cxn modelId="{A485406F-4A43-5145-AD58-BA8D4F760D3D}" srcId="{391AC47F-1BA9-E240-BA42-CDE80E3FAEBE}" destId="{E48C5C9B-46CA-3B4E-BDC4-25AF062459BF}" srcOrd="0" destOrd="0" parTransId="{5820B1E6-DE35-454F-9E7D-725DDDE14C42}" sibTransId="{8A34105B-1FEC-4749-BEDC-BE5D6CE119F5}"/>
    <dgm:cxn modelId="{89A99B83-58D4-4141-97CF-D3B5C39B7049}" type="presOf" srcId="{F41CCE9B-0AC4-2F46-AE54-1244D0C64C4A}" destId="{F9557962-AC44-D044-94E2-1DF6BB6648B4}" srcOrd="0" destOrd="0" presId="urn:microsoft.com/office/officeart/2005/8/layout/chevron2"/>
    <dgm:cxn modelId="{783BA684-CE37-B54E-8322-07F346663135}" srcId="{298E2B7D-E8EC-AD48-8CB1-FE2479B2B25B}" destId="{6DFC8527-2DDC-0F47-9FCA-191375390C83}" srcOrd="0" destOrd="0" parTransId="{DDA30E08-59D4-F24C-9FBB-0C36395535DD}" sibTransId="{60581393-82D7-F449-9FBD-B808875AB187}"/>
    <dgm:cxn modelId="{A9418F94-02BB-C548-BFDA-661DC14C2BFF}" type="presOf" srcId="{8803AD8B-0E37-D24B-B41C-E4D45AA224F9}" destId="{E8F1BC25-0749-0640-A51A-BC63A9CBF105}" srcOrd="0" destOrd="0" presId="urn:microsoft.com/office/officeart/2005/8/layout/chevron2"/>
    <dgm:cxn modelId="{44D224CB-7C6F-564A-832C-79E608B8DAC7}" srcId="{F41CCE9B-0AC4-2F46-AE54-1244D0C64C4A}" destId="{298E2B7D-E8EC-AD48-8CB1-FE2479B2B25B}" srcOrd="2" destOrd="0" parTransId="{167E1CF7-58F0-F343-BC3B-4F9977346465}" sibTransId="{658C2ED9-036C-0441-875E-45D05EB6D2F6}"/>
    <dgm:cxn modelId="{CE07F3CE-13A1-9244-B678-AAA96259528D}" srcId="{C78C8361-F714-D04D-AABB-A1EB7DA347D3}" destId="{A48D4EDD-D04E-404C-950A-E1531B04A25A}" srcOrd="0" destOrd="0" parTransId="{BF718037-D291-5744-B910-FA510DDBDA2E}" sibTransId="{A026F152-A8BB-924B-8BB6-7655E2B47AD1}"/>
    <dgm:cxn modelId="{57B868D4-0D92-B247-852B-C9EF319081C5}" srcId="{996E8BF0-473D-DB4A-BA17-10F1C1B53CD8}" destId="{E0BAF1E9-2821-6348-98BE-4A2859F55F3B}" srcOrd="0" destOrd="0" parTransId="{538C450C-AB54-6E46-AED9-08F13F209D66}" sibTransId="{AAA7EF13-2881-4D49-B56F-34F5D2FFAC5F}"/>
    <dgm:cxn modelId="{8A229CD5-B372-114D-B6CE-543A97918E67}" srcId="{F41CCE9B-0AC4-2F46-AE54-1244D0C64C4A}" destId="{C78C8361-F714-D04D-AABB-A1EB7DA347D3}" srcOrd="1" destOrd="0" parTransId="{3D56259C-B9D1-CF4A-92A2-36BBB7756CF0}" sibTransId="{D020FDA0-22F4-1741-A8DC-FE302876EB9C}"/>
    <dgm:cxn modelId="{9D6E8DDF-5ED9-2D44-987B-772E3FC47567}" srcId="{F41CCE9B-0AC4-2F46-AE54-1244D0C64C4A}" destId="{996E8BF0-473D-DB4A-BA17-10F1C1B53CD8}" srcOrd="0" destOrd="0" parTransId="{D3AE63BC-E4EB-1E49-997F-3BA5D56DB86A}" sibTransId="{7BB9E951-6EC1-0345-9CC6-C325C891432C}"/>
    <dgm:cxn modelId="{F8A993ED-616D-0D46-BA73-0371BF9FB00E}" type="presOf" srcId="{6DFC8527-2DDC-0F47-9FCA-191375390C83}" destId="{65D9DBEC-5781-CB4A-B69B-0BDD1DDA8549}" srcOrd="0" destOrd="0" presId="urn:microsoft.com/office/officeart/2005/8/layout/chevron2"/>
    <dgm:cxn modelId="{786DF2FB-04B0-374A-AF9C-8B7FD9E7E9EF}" srcId="{8803AD8B-0E37-D24B-B41C-E4D45AA224F9}" destId="{D8CABC21-FB81-6645-82D4-DC4060CBA9BF}" srcOrd="0" destOrd="0" parTransId="{E1A63673-3667-084B-A67A-91E794A26BA7}" sibTransId="{BBE47C44-CD19-3D40-95CC-E2CC2E1520A5}"/>
    <dgm:cxn modelId="{A5C491FF-AA07-E645-9F24-ECE91794CBE9}" type="presOf" srcId="{D8CABC21-FB81-6645-82D4-DC4060CBA9BF}" destId="{D19CD72D-278F-8D45-9E6C-67E22EF61B6B}" srcOrd="0" destOrd="0" presId="urn:microsoft.com/office/officeart/2005/8/layout/chevron2"/>
    <dgm:cxn modelId="{6ACD7AD0-567A-C34E-AA59-6BBFF8A2734D}" type="presParOf" srcId="{F9557962-AC44-D044-94E2-1DF6BB6648B4}" destId="{68EE0CC3-5248-1D43-957B-7373CCA4F052}" srcOrd="0" destOrd="0" presId="urn:microsoft.com/office/officeart/2005/8/layout/chevron2"/>
    <dgm:cxn modelId="{3CE29032-91C4-244A-B265-DB51527CF2F8}" type="presParOf" srcId="{68EE0CC3-5248-1D43-957B-7373CCA4F052}" destId="{78408123-BBE3-EA45-8347-EBE5D7D55725}" srcOrd="0" destOrd="0" presId="urn:microsoft.com/office/officeart/2005/8/layout/chevron2"/>
    <dgm:cxn modelId="{DD7850A6-1249-B945-854A-6074F140DEDB}" type="presParOf" srcId="{68EE0CC3-5248-1D43-957B-7373CCA4F052}" destId="{A42BFA8A-9489-7448-99DF-EE4F3F460D84}" srcOrd="1" destOrd="0" presId="urn:microsoft.com/office/officeart/2005/8/layout/chevron2"/>
    <dgm:cxn modelId="{6126FAB9-8B43-784C-B407-1FB19F2DA79E}" type="presParOf" srcId="{F9557962-AC44-D044-94E2-1DF6BB6648B4}" destId="{C11C051E-33F8-9F45-840C-3A348D4E60ED}" srcOrd="1" destOrd="0" presId="urn:microsoft.com/office/officeart/2005/8/layout/chevron2"/>
    <dgm:cxn modelId="{DEF1F42E-A4DD-2549-B256-797CA3954A4E}" type="presParOf" srcId="{F9557962-AC44-D044-94E2-1DF6BB6648B4}" destId="{A8B0FACC-FF3D-284F-94B2-725F8FBF6AA2}" srcOrd="2" destOrd="0" presId="urn:microsoft.com/office/officeart/2005/8/layout/chevron2"/>
    <dgm:cxn modelId="{79DCEBD1-F9B0-D147-8021-E30E75676A57}" type="presParOf" srcId="{A8B0FACC-FF3D-284F-94B2-725F8FBF6AA2}" destId="{04C30242-2835-084D-ADB5-3978C49462CC}" srcOrd="0" destOrd="0" presId="urn:microsoft.com/office/officeart/2005/8/layout/chevron2"/>
    <dgm:cxn modelId="{B21A72E6-236B-9846-B87A-EB4BAF58823F}" type="presParOf" srcId="{A8B0FACC-FF3D-284F-94B2-725F8FBF6AA2}" destId="{AFB8E74D-85A0-C449-8834-6C5720E55A61}" srcOrd="1" destOrd="0" presId="urn:microsoft.com/office/officeart/2005/8/layout/chevron2"/>
    <dgm:cxn modelId="{303652A5-E30B-984D-89C2-0DBCC52F509D}" type="presParOf" srcId="{F9557962-AC44-D044-94E2-1DF6BB6648B4}" destId="{81EAB949-7346-0843-93E9-CDFB8EBB43A4}" srcOrd="3" destOrd="0" presId="urn:microsoft.com/office/officeart/2005/8/layout/chevron2"/>
    <dgm:cxn modelId="{E1B8F9AF-1C2A-9F44-A9A7-9161F6E1ACF0}" type="presParOf" srcId="{F9557962-AC44-D044-94E2-1DF6BB6648B4}" destId="{0B99CDBC-579C-2A48-A4BC-86DDB460DDF6}" srcOrd="4" destOrd="0" presId="urn:microsoft.com/office/officeart/2005/8/layout/chevron2"/>
    <dgm:cxn modelId="{BEB23BB3-1844-AF4A-97A7-A9A9C03A118D}" type="presParOf" srcId="{0B99CDBC-579C-2A48-A4BC-86DDB460DDF6}" destId="{FC8E6C7B-F0DA-EB46-B45A-A5A3ADE242CC}" srcOrd="0" destOrd="0" presId="urn:microsoft.com/office/officeart/2005/8/layout/chevron2"/>
    <dgm:cxn modelId="{13EB1437-63FA-BF40-B7B1-2AFFAF87E81B}" type="presParOf" srcId="{0B99CDBC-579C-2A48-A4BC-86DDB460DDF6}" destId="{65D9DBEC-5781-CB4A-B69B-0BDD1DDA8549}" srcOrd="1" destOrd="0" presId="urn:microsoft.com/office/officeart/2005/8/layout/chevron2"/>
    <dgm:cxn modelId="{CEE83E84-D490-6049-AF28-1F4A1806A7CF}" type="presParOf" srcId="{F9557962-AC44-D044-94E2-1DF6BB6648B4}" destId="{BACFBC9E-3B59-3B46-BDF4-D685350A3D09}" srcOrd="5" destOrd="0" presId="urn:microsoft.com/office/officeart/2005/8/layout/chevron2"/>
    <dgm:cxn modelId="{C233D546-4BEF-8542-940C-7836760EDFF8}" type="presParOf" srcId="{F9557962-AC44-D044-94E2-1DF6BB6648B4}" destId="{2314A97C-E54B-AF46-8440-01E14440D12D}" srcOrd="6" destOrd="0" presId="urn:microsoft.com/office/officeart/2005/8/layout/chevron2"/>
    <dgm:cxn modelId="{62CCE167-2130-F947-8207-02FDCFCEA529}" type="presParOf" srcId="{2314A97C-E54B-AF46-8440-01E14440D12D}" destId="{E8F1BC25-0749-0640-A51A-BC63A9CBF105}" srcOrd="0" destOrd="0" presId="urn:microsoft.com/office/officeart/2005/8/layout/chevron2"/>
    <dgm:cxn modelId="{1B293258-3EA9-E04A-90BA-3EE67766B435}" type="presParOf" srcId="{2314A97C-E54B-AF46-8440-01E14440D12D}" destId="{D19CD72D-278F-8D45-9E6C-67E22EF61B6B}" srcOrd="1" destOrd="0" presId="urn:microsoft.com/office/officeart/2005/8/layout/chevron2"/>
    <dgm:cxn modelId="{1A583AAF-1796-B542-9E27-35FFB793A50B}" type="presParOf" srcId="{F9557962-AC44-D044-94E2-1DF6BB6648B4}" destId="{F1552275-5FFA-B84C-B524-37D2A0B348F0}" srcOrd="7" destOrd="0" presId="urn:microsoft.com/office/officeart/2005/8/layout/chevron2"/>
    <dgm:cxn modelId="{4E16CE70-13C4-784E-8E9A-7D91C4F2768D}" type="presParOf" srcId="{F9557962-AC44-D044-94E2-1DF6BB6648B4}" destId="{48B39408-850E-B44F-9A0B-26D919634259}" srcOrd="8" destOrd="0" presId="urn:microsoft.com/office/officeart/2005/8/layout/chevron2"/>
    <dgm:cxn modelId="{F524CB6D-1EFB-C743-8255-8033CD62299E}" type="presParOf" srcId="{48B39408-850E-B44F-9A0B-26D919634259}" destId="{540B9CC9-6F0C-474F-A0BD-84FA4374D185}" srcOrd="0" destOrd="0" presId="urn:microsoft.com/office/officeart/2005/8/layout/chevron2"/>
    <dgm:cxn modelId="{63D877AB-33B2-CA4E-A397-BBE4E92C62C9}" type="presParOf" srcId="{48B39408-850E-B44F-9A0B-26D919634259}" destId="{3401F4A2-B51D-7D46-9375-CAF80509C05B}"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34FEF2-77DA-B641-8AA5-19EBB9369F1F}"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GB"/>
        </a:p>
      </dgm:t>
    </dgm:pt>
    <dgm:pt modelId="{02C073E8-5225-A141-9BAB-ABFBEB47E9D6}">
      <dgm:prSet phldrT="[Text]" custT="1"/>
      <dgm:spPr/>
      <dgm:t>
        <a:bodyPr/>
        <a:lstStyle/>
        <a:p>
          <a:pPr>
            <a:buSzPts val="1000"/>
            <a:buFont typeface="+mj-lt"/>
            <a:buAutoNum type="arabicPeriod"/>
          </a:pPr>
          <a:r>
            <a:rPr lang="en-US" sz="900"/>
            <a:t>Determine the reasons for job evaluation (e.g., salary issue, promotion or termination decisions, other personnel changes)</a:t>
          </a:r>
          <a:endParaRPr lang="en-GB" sz="900"/>
        </a:p>
      </dgm:t>
    </dgm:pt>
    <dgm:pt modelId="{FFBF9922-2DE5-9146-A64C-F202B9335CFA}" type="parTrans" cxnId="{2C700930-F7DA-7049-9D63-6479AA0601BF}">
      <dgm:prSet/>
      <dgm:spPr/>
      <dgm:t>
        <a:bodyPr/>
        <a:lstStyle/>
        <a:p>
          <a:endParaRPr lang="en-GB"/>
        </a:p>
      </dgm:t>
    </dgm:pt>
    <dgm:pt modelId="{2AA18BC0-E0A0-014E-BA75-4CB4DF81ED97}" type="sibTrans" cxnId="{2C700930-F7DA-7049-9D63-6479AA0601BF}">
      <dgm:prSet custT="1"/>
      <dgm:spPr/>
      <dgm:t>
        <a:bodyPr/>
        <a:lstStyle/>
        <a:p>
          <a:endParaRPr lang="en-GB" sz="800"/>
        </a:p>
      </dgm:t>
    </dgm:pt>
    <dgm:pt modelId="{01ABE61B-C602-CD48-B1C4-DF1F93E67A00}">
      <dgm:prSet phldrT="[Text]" custT="1"/>
      <dgm:spPr/>
      <dgm:t>
        <a:bodyPr/>
        <a:lstStyle/>
        <a:p>
          <a:pPr>
            <a:buSzPts val="1000"/>
            <a:buFont typeface="+mj-lt"/>
            <a:buAutoNum type="arabicPeriod"/>
          </a:pPr>
          <a:r>
            <a:rPr lang="en-US" sz="900"/>
            <a:t>Evaluate work performance (e.g., analyzing the collected data)</a:t>
          </a:r>
          <a:endParaRPr lang="en-GB" sz="900"/>
        </a:p>
      </dgm:t>
    </dgm:pt>
    <dgm:pt modelId="{7F3F8B2D-6409-CC42-84F1-7061334333C7}" type="parTrans" cxnId="{BBFE5928-50E7-8348-91C8-AA8C4388CE1E}">
      <dgm:prSet/>
      <dgm:spPr/>
      <dgm:t>
        <a:bodyPr/>
        <a:lstStyle/>
        <a:p>
          <a:endParaRPr lang="en-GB"/>
        </a:p>
      </dgm:t>
    </dgm:pt>
    <dgm:pt modelId="{0BE5B971-A032-FB47-B66C-3DEFC237C387}" type="sibTrans" cxnId="{BBFE5928-50E7-8348-91C8-AA8C4388CE1E}">
      <dgm:prSet custT="1"/>
      <dgm:spPr/>
      <dgm:t>
        <a:bodyPr/>
        <a:lstStyle/>
        <a:p>
          <a:endParaRPr lang="en-GB" sz="800"/>
        </a:p>
      </dgm:t>
    </dgm:pt>
    <dgm:pt modelId="{2B7B5821-5A8B-9D4B-9896-BCA053FE6282}">
      <dgm:prSet phldrT="[Text]" custT="1"/>
      <dgm:spPr/>
      <dgm:t>
        <a:bodyPr/>
        <a:lstStyle/>
        <a:p>
          <a:pPr>
            <a:buSzPts val="1000"/>
            <a:buFont typeface="+mj-lt"/>
            <a:buAutoNum type="arabicPeriod"/>
          </a:pPr>
          <a:r>
            <a:rPr lang="en-US" sz="900"/>
            <a:t>Make personnel changes</a:t>
          </a:r>
          <a:endParaRPr lang="en-GB" sz="900"/>
        </a:p>
      </dgm:t>
    </dgm:pt>
    <dgm:pt modelId="{911F1531-5C61-5749-8EC5-4F1D6527D65E}" type="parTrans" cxnId="{1F0422B4-CE7D-C342-88DE-AEFF43CB759E}">
      <dgm:prSet/>
      <dgm:spPr/>
      <dgm:t>
        <a:bodyPr/>
        <a:lstStyle/>
        <a:p>
          <a:endParaRPr lang="en-GB"/>
        </a:p>
      </dgm:t>
    </dgm:pt>
    <dgm:pt modelId="{39F56FD8-27E3-1D48-849F-093BCE346B50}" type="sibTrans" cxnId="{1F0422B4-CE7D-C342-88DE-AEFF43CB759E}">
      <dgm:prSet/>
      <dgm:spPr/>
      <dgm:t>
        <a:bodyPr/>
        <a:lstStyle/>
        <a:p>
          <a:endParaRPr lang="en-GB"/>
        </a:p>
      </dgm:t>
    </dgm:pt>
    <dgm:pt modelId="{78DB4A95-3BC6-B144-A1FD-F89117DC12DA}">
      <dgm:prSet custT="1"/>
      <dgm:spPr/>
      <dgm:t>
        <a:bodyPr/>
        <a:lstStyle/>
        <a:p>
          <a:r>
            <a:rPr lang="en-US" sz="900"/>
            <a:t>Provide feedback and communicate the results to employees</a:t>
          </a:r>
          <a:endParaRPr lang="en-DE" sz="900"/>
        </a:p>
      </dgm:t>
    </dgm:pt>
    <dgm:pt modelId="{A3A509A1-6A34-934A-A85A-475ACA4F7F9C}" type="parTrans" cxnId="{11A74653-9F43-3444-8C0A-58181FCD5DCF}">
      <dgm:prSet/>
      <dgm:spPr/>
      <dgm:t>
        <a:bodyPr/>
        <a:lstStyle/>
        <a:p>
          <a:endParaRPr lang="en-GB"/>
        </a:p>
      </dgm:t>
    </dgm:pt>
    <dgm:pt modelId="{50BE83B6-2E7C-D847-9ABB-A2B47B94C031}" type="sibTrans" cxnId="{11A74653-9F43-3444-8C0A-58181FCD5DCF}">
      <dgm:prSet custT="1"/>
      <dgm:spPr/>
      <dgm:t>
        <a:bodyPr/>
        <a:lstStyle/>
        <a:p>
          <a:endParaRPr lang="en-GB" sz="800"/>
        </a:p>
      </dgm:t>
    </dgm:pt>
    <dgm:pt modelId="{5E14DF8E-246A-5947-8F60-D65BD36DE0AB}">
      <dgm:prSet custT="1"/>
      <dgm:spPr/>
      <dgm:t>
        <a:bodyPr/>
        <a:lstStyle/>
        <a:p>
          <a:r>
            <a:rPr lang="en-US" sz="900"/>
            <a:t>Determine who will be responsible for the evaluation process (e.g., self-evaluation, supervisors, peers, subordinates, customers, etc.)</a:t>
          </a:r>
          <a:endParaRPr lang="en-DE" sz="900"/>
        </a:p>
      </dgm:t>
    </dgm:pt>
    <dgm:pt modelId="{8E4A02F1-B118-414E-9888-CA5C82AEB7DA}" type="parTrans" cxnId="{E84C9E8B-2E85-5140-A7E7-16DA25E5CDE3}">
      <dgm:prSet/>
      <dgm:spPr/>
      <dgm:t>
        <a:bodyPr/>
        <a:lstStyle/>
        <a:p>
          <a:endParaRPr lang="en-GB"/>
        </a:p>
      </dgm:t>
    </dgm:pt>
    <dgm:pt modelId="{64B513A2-8E78-0B42-82AC-B0D95CD7B5C1}" type="sibTrans" cxnId="{E84C9E8B-2E85-5140-A7E7-16DA25E5CDE3}">
      <dgm:prSet custT="1"/>
      <dgm:spPr/>
      <dgm:t>
        <a:bodyPr/>
        <a:lstStyle/>
        <a:p>
          <a:endParaRPr lang="en-GB" sz="800"/>
        </a:p>
      </dgm:t>
    </dgm:pt>
    <dgm:pt modelId="{7304A909-B64E-A142-BFCB-EC326A0C8FBC}">
      <dgm:prSet custT="1"/>
      <dgm:spPr/>
      <dgm:t>
        <a:bodyPr/>
        <a:lstStyle/>
        <a:p>
          <a:pPr>
            <a:buSzPts val="1000"/>
            <a:buFont typeface="+mj-lt"/>
            <a:buAutoNum type="arabicPeriod"/>
          </a:pPr>
          <a:r>
            <a:rPr lang="en-US" sz="900"/>
            <a:t>Select the appropriate evaluating approach (e.g., work-oriented, worker-oriented methods)</a:t>
          </a:r>
          <a:endParaRPr lang="en-DE" sz="900"/>
        </a:p>
      </dgm:t>
    </dgm:pt>
    <dgm:pt modelId="{7A40DFA5-5A64-924F-854C-21DDC276684E}" type="parTrans" cxnId="{D705B2E6-EB23-5B46-B4DD-211D7C7C6F88}">
      <dgm:prSet/>
      <dgm:spPr/>
      <dgm:t>
        <a:bodyPr/>
        <a:lstStyle/>
        <a:p>
          <a:endParaRPr lang="en-GB"/>
        </a:p>
      </dgm:t>
    </dgm:pt>
    <dgm:pt modelId="{BEEC52DE-43CB-B64D-9BDF-ECDAB832212C}" type="sibTrans" cxnId="{D705B2E6-EB23-5B46-B4DD-211D7C7C6F88}">
      <dgm:prSet custT="1"/>
      <dgm:spPr/>
      <dgm:t>
        <a:bodyPr/>
        <a:lstStyle/>
        <a:p>
          <a:endParaRPr lang="en-GB" sz="800"/>
        </a:p>
      </dgm:t>
    </dgm:pt>
    <dgm:pt modelId="{D3D02778-80D1-6D4E-B97B-02115BC4B01C}">
      <dgm:prSet custT="1"/>
      <dgm:spPr/>
      <dgm:t>
        <a:bodyPr/>
        <a:lstStyle/>
        <a:p>
          <a:pPr>
            <a:buSzPts val="1000"/>
            <a:buFont typeface="+mj-lt"/>
            <a:buAutoNum type="arabicPeriod"/>
          </a:pPr>
          <a:r>
            <a:rPr lang="en-US" sz="900"/>
            <a:t>Observe and document the employee performance</a:t>
          </a:r>
          <a:endParaRPr lang="en-DE" sz="900"/>
        </a:p>
      </dgm:t>
    </dgm:pt>
    <dgm:pt modelId="{53C378E6-02FD-3840-96A4-9FE64AA68D6B}" type="parTrans" cxnId="{3D0A01EC-2D8C-C147-91D3-E8DE255CB0F7}">
      <dgm:prSet/>
      <dgm:spPr/>
      <dgm:t>
        <a:bodyPr/>
        <a:lstStyle/>
        <a:p>
          <a:endParaRPr lang="en-GB"/>
        </a:p>
      </dgm:t>
    </dgm:pt>
    <dgm:pt modelId="{E10BC3DE-5A61-924F-BB58-CB2E73824CFD}" type="sibTrans" cxnId="{3D0A01EC-2D8C-C147-91D3-E8DE255CB0F7}">
      <dgm:prSet custT="1"/>
      <dgm:spPr/>
      <dgm:t>
        <a:bodyPr/>
        <a:lstStyle/>
        <a:p>
          <a:endParaRPr lang="en-GB" sz="800"/>
        </a:p>
      </dgm:t>
    </dgm:pt>
    <dgm:pt modelId="{30C504F1-C624-D941-9D43-D69B423526F8}" type="pres">
      <dgm:prSet presAssocID="{D834FEF2-77DA-B641-8AA5-19EBB9369F1F}" presName="diagram" presStyleCnt="0">
        <dgm:presLayoutVars>
          <dgm:dir/>
          <dgm:resizeHandles val="exact"/>
        </dgm:presLayoutVars>
      </dgm:prSet>
      <dgm:spPr/>
    </dgm:pt>
    <dgm:pt modelId="{5EEEC54D-3DA6-214E-BF1D-F7E8E04CB047}" type="pres">
      <dgm:prSet presAssocID="{02C073E8-5225-A141-9BAB-ABFBEB47E9D6}" presName="node" presStyleLbl="node1" presStyleIdx="0" presStyleCnt="7">
        <dgm:presLayoutVars>
          <dgm:bulletEnabled val="1"/>
        </dgm:presLayoutVars>
      </dgm:prSet>
      <dgm:spPr/>
    </dgm:pt>
    <dgm:pt modelId="{6E625722-1091-F442-AE5F-8021A2975FC7}" type="pres">
      <dgm:prSet presAssocID="{2AA18BC0-E0A0-014E-BA75-4CB4DF81ED97}" presName="sibTrans" presStyleLbl="sibTrans2D1" presStyleIdx="0" presStyleCnt="6"/>
      <dgm:spPr/>
    </dgm:pt>
    <dgm:pt modelId="{44C5F4C2-7605-3F4B-A8C0-EC0573A3B99C}" type="pres">
      <dgm:prSet presAssocID="{2AA18BC0-E0A0-014E-BA75-4CB4DF81ED97}" presName="connectorText" presStyleLbl="sibTrans2D1" presStyleIdx="0" presStyleCnt="6"/>
      <dgm:spPr/>
    </dgm:pt>
    <dgm:pt modelId="{89EBA43E-EA35-6146-AD92-60102C39C0F4}" type="pres">
      <dgm:prSet presAssocID="{5E14DF8E-246A-5947-8F60-D65BD36DE0AB}" presName="node" presStyleLbl="node1" presStyleIdx="1" presStyleCnt="7">
        <dgm:presLayoutVars>
          <dgm:bulletEnabled val="1"/>
        </dgm:presLayoutVars>
      </dgm:prSet>
      <dgm:spPr/>
    </dgm:pt>
    <dgm:pt modelId="{C6033552-D69F-CE4C-9B1B-C08C9BB426BF}" type="pres">
      <dgm:prSet presAssocID="{64B513A2-8E78-0B42-82AC-B0D95CD7B5C1}" presName="sibTrans" presStyleLbl="sibTrans2D1" presStyleIdx="1" presStyleCnt="6"/>
      <dgm:spPr/>
    </dgm:pt>
    <dgm:pt modelId="{D9CE0E1E-78CF-5E48-9D71-CF9ED711AA16}" type="pres">
      <dgm:prSet presAssocID="{64B513A2-8E78-0B42-82AC-B0D95CD7B5C1}" presName="connectorText" presStyleLbl="sibTrans2D1" presStyleIdx="1" presStyleCnt="6"/>
      <dgm:spPr/>
    </dgm:pt>
    <dgm:pt modelId="{31DFEBAC-A057-4A4A-803E-83DD48E1FE92}" type="pres">
      <dgm:prSet presAssocID="{7304A909-B64E-A142-BFCB-EC326A0C8FBC}" presName="node" presStyleLbl="node1" presStyleIdx="2" presStyleCnt="7">
        <dgm:presLayoutVars>
          <dgm:bulletEnabled val="1"/>
        </dgm:presLayoutVars>
      </dgm:prSet>
      <dgm:spPr/>
    </dgm:pt>
    <dgm:pt modelId="{B36A4DFA-B392-6D4D-A77E-FB71CED00A51}" type="pres">
      <dgm:prSet presAssocID="{BEEC52DE-43CB-B64D-9BDF-ECDAB832212C}" presName="sibTrans" presStyleLbl="sibTrans2D1" presStyleIdx="2" presStyleCnt="6"/>
      <dgm:spPr/>
    </dgm:pt>
    <dgm:pt modelId="{5F4A4120-B96E-F54C-8ECC-0042CEF4C229}" type="pres">
      <dgm:prSet presAssocID="{BEEC52DE-43CB-B64D-9BDF-ECDAB832212C}" presName="connectorText" presStyleLbl="sibTrans2D1" presStyleIdx="2" presStyleCnt="6"/>
      <dgm:spPr/>
    </dgm:pt>
    <dgm:pt modelId="{02F864AB-1495-9849-92E2-2B80A0860469}" type="pres">
      <dgm:prSet presAssocID="{D3D02778-80D1-6D4E-B97B-02115BC4B01C}" presName="node" presStyleLbl="node1" presStyleIdx="3" presStyleCnt="7">
        <dgm:presLayoutVars>
          <dgm:bulletEnabled val="1"/>
        </dgm:presLayoutVars>
      </dgm:prSet>
      <dgm:spPr/>
    </dgm:pt>
    <dgm:pt modelId="{57A54921-4411-044D-9001-0FA063DBE2D3}" type="pres">
      <dgm:prSet presAssocID="{E10BC3DE-5A61-924F-BB58-CB2E73824CFD}" presName="sibTrans" presStyleLbl="sibTrans2D1" presStyleIdx="3" presStyleCnt="6"/>
      <dgm:spPr/>
    </dgm:pt>
    <dgm:pt modelId="{719E0B05-6BC9-D049-B9EA-D2B1FF42F945}" type="pres">
      <dgm:prSet presAssocID="{E10BC3DE-5A61-924F-BB58-CB2E73824CFD}" presName="connectorText" presStyleLbl="sibTrans2D1" presStyleIdx="3" presStyleCnt="6"/>
      <dgm:spPr/>
    </dgm:pt>
    <dgm:pt modelId="{569738AD-C211-1F4F-80B3-A0C92DD89EB8}" type="pres">
      <dgm:prSet presAssocID="{01ABE61B-C602-CD48-B1C4-DF1F93E67A00}" presName="node" presStyleLbl="node1" presStyleIdx="4" presStyleCnt="7">
        <dgm:presLayoutVars>
          <dgm:bulletEnabled val="1"/>
        </dgm:presLayoutVars>
      </dgm:prSet>
      <dgm:spPr/>
    </dgm:pt>
    <dgm:pt modelId="{B9866941-3D05-234E-943E-A019BA8EA81B}" type="pres">
      <dgm:prSet presAssocID="{0BE5B971-A032-FB47-B66C-3DEFC237C387}" presName="sibTrans" presStyleLbl="sibTrans2D1" presStyleIdx="4" presStyleCnt="6"/>
      <dgm:spPr/>
    </dgm:pt>
    <dgm:pt modelId="{4327025B-C868-D841-B7D8-DFA84996CFD9}" type="pres">
      <dgm:prSet presAssocID="{0BE5B971-A032-FB47-B66C-3DEFC237C387}" presName="connectorText" presStyleLbl="sibTrans2D1" presStyleIdx="4" presStyleCnt="6"/>
      <dgm:spPr/>
    </dgm:pt>
    <dgm:pt modelId="{A94A13C9-EEC6-6241-944F-58535FF8F935}" type="pres">
      <dgm:prSet presAssocID="{78DB4A95-3BC6-B144-A1FD-F89117DC12DA}" presName="node" presStyleLbl="node1" presStyleIdx="5" presStyleCnt="7">
        <dgm:presLayoutVars>
          <dgm:bulletEnabled val="1"/>
        </dgm:presLayoutVars>
      </dgm:prSet>
      <dgm:spPr/>
    </dgm:pt>
    <dgm:pt modelId="{E13553F1-D814-8343-B117-5732AA8A4DD7}" type="pres">
      <dgm:prSet presAssocID="{50BE83B6-2E7C-D847-9ABB-A2B47B94C031}" presName="sibTrans" presStyleLbl="sibTrans2D1" presStyleIdx="5" presStyleCnt="6"/>
      <dgm:spPr/>
    </dgm:pt>
    <dgm:pt modelId="{726799F9-EF09-7741-8F5D-CC1E4C53D8E5}" type="pres">
      <dgm:prSet presAssocID="{50BE83B6-2E7C-D847-9ABB-A2B47B94C031}" presName="connectorText" presStyleLbl="sibTrans2D1" presStyleIdx="5" presStyleCnt="6"/>
      <dgm:spPr/>
    </dgm:pt>
    <dgm:pt modelId="{9CA16792-712B-814A-B6D0-E349EE045A0E}" type="pres">
      <dgm:prSet presAssocID="{2B7B5821-5A8B-9D4B-9896-BCA053FE6282}" presName="node" presStyleLbl="node1" presStyleIdx="6" presStyleCnt="7">
        <dgm:presLayoutVars>
          <dgm:bulletEnabled val="1"/>
        </dgm:presLayoutVars>
      </dgm:prSet>
      <dgm:spPr/>
    </dgm:pt>
  </dgm:ptLst>
  <dgm:cxnLst>
    <dgm:cxn modelId="{282AE213-EF23-DE44-9398-84954726351D}" type="presOf" srcId="{D3D02778-80D1-6D4E-B97B-02115BC4B01C}" destId="{02F864AB-1495-9849-92E2-2B80A0860469}" srcOrd="0" destOrd="0" presId="urn:microsoft.com/office/officeart/2005/8/layout/process5"/>
    <dgm:cxn modelId="{BBFE5928-50E7-8348-91C8-AA8C4388CE1E}" srcId="{D834FEF2-77DA-B641-8AA5-19EBB9369F1F}" destId="{01ABE61B-C602-CD48-B1C4-DF1F93E67A00}" srcOrd="4" destOrd="0" parTransId="{7F3F8B2D-6409-CC42-84F1-7061334333C7}" sibTransId="{0BE5B971-A032-FB47-B66C-3DEFC237C387}"/>
    <dgm:cxn modelId="{2C700930-F7DA-7049-9D63-6479AA0601BF}" srcId="{D834FEF2-77DA-B641-8AA5-19EBB9369F1F}" destId="{02C073E8-5225-A141-9BAB-ABFBEB47E9D6}" srcOrd="0" destOrd="0" parTransId="{FFBF9922-2DE5-9146-A64C-F202B9335CFA}" sibTransId="{2AA18BC0-E0A0-014E-BA75-4CB4DF81ED97}"/>
    <dgm:cxn modelId="{CCA62E35-A8AD-0B41-85DD-75EC88668E35}" type="presOf" srcId="{02C073E8-5225-A141-9BAB-ABFBEB47E9D6}" destId="{5EEEC54D-3DA6-214E-BF1D-F7E8E04CB047}" srcOrd="0" destOrd="0" presId="urn:microsoft.com/office/officeart/2005/8/layout/process5"/>
    <dgm:cxn modelId="{9316953C-5E3C-1D4F-90C1-9792A9535B55}" type="presOf" srcId="{64B513A2-8E78-0B42-82AC-B0D95CD7B5C1}" destId="{D9CE0E1E-78CF-5E48-9D71-CF9ED711AA16}" srcOrd="1" destOrd="0" presId="urn:microsoft.com/office/officeart/2005/8/layout/process5"/>
    <dgm:cxn modelId="{A0A55A69-B410-5549-BD72-FBDD82272E1E}" type="presOf" srcId="{5E14DF8E-246A-5947-8F60-D65BD36DE0AB}" destId="{89EBA43E-EA35-6146-AD92-60102C39C0F4}" srcOrd="0" destOrd="0" presId="urn:microsoft.com/office/officeart/2005/8/layout/process5"/>
    <dgm:cxn modelId="{11A74653-9F43-3444-8C0A-58181FCD5DCF}" srcId="{D834FEF2-77DA-B641-8AA5-19EBB9369F1F}" destId="{78DB4A95-3BC6-B144-A1FD-F89117DC12DA}" srcOrd="5" destOrd="0" parTransId="{A3A509A1-6A34-934A-A85A-475ACA4F7F9C}" sibTransId="{50BE83B6-2E7C-D847-9ABB-A2B47B94C031}"/>
    <dgm:cxn modelId="{A5169054-09AF-9A43-BC0D-FA213D62EF12}" type="presOf" srcId="{64B513A2-8E78-0B42-82AC-B0D95CD7B5C1}" destId="{C6033552-D69F-CE4C-9B1B-C08C9BB426BF}" srcOrd="0" destOrd="0" presId="urn:microsoft.com/office/officeart/2005/8/layout/process5"/>
    <dgm:cxn modelId="{6F344D86-6CB9-D44A-8F06-DC00403731E6}" type="presOf" srcId="{E10BC3DE-5A61-924F-BB58-CB2E73824CFD}" destId="{719E0B05-6BC9-D049-B9EA-D2B1FF42F945}" srcOrd="1" destOrd="0" presId="urn:microsoft.com/office/officeart/2005/8/layout/process5"/>
    <dgm:cxn modelId="{E84C9E8B-2E85-5140-A7E7-16DA25E5CDE3}" srcId="{D834FEF2-77DA-B641-8AA5-19EBB9369F1F}" destId="{5E14DF8E-246A-5947-8F60-D65BD36DE0AB}" srcOrd="1" destOrd="0" parTransId="{8E4A02F1-B118-414E-9888-CA5C82AEB7DA}" sibTransId="{64B513A2-8E78-0B42-82AC-B0D95CD7B5C1}"/>
    <dgm:cxn modelId="{AC85908F-DE91-754F-AD68-FF02F4B8FB26}" type="presOf" srcId="{BEEC52DE-43CB-B64D-9BDF-ECDAB832212C}" destId="{5F4A4120-B96E-F54C-8ECC-0042CEF4C229}" srcOrd="1" destOrd="0" presId="urn:microsoft.com/office/officeart/2005/8/layout/process5"/>
    <dgm:cxn modelId="{77041F92-7B2D-2344-BCF7-CF1AB989FA2F}" type="presOf" srcId="{0BE5B971-A032-FB47-B66C-3DEFC237C387}" destId="{B9866941-3D05-234E-943E-A019BA8EA81B}" srcOrd="0" destOrd="0" presId="urn:microsoft.com/office/officeart/2005/8/layout/process5"/>
    <dgm:cxn modelId="{8E29B195-EDE9-524E-9A97-8214E7812AFE}" type="presOf" srcId="{D834FEF2-77DA-B641-8AA5-19EBB9369F1F}" destId="{30C504F1-C624-D941-9D43-D69B423526F8}" srcOrd="0" destOrd="0" presId="urn:microsoft.com/office/officeart/2005/8/layout/process5"/>
    <dgm:cxn modelId="{F18B809C-39F7-4F4F-99EF-40C72A18194F}" type="presOf" srcId="{2B7B5821-5A8B-9D4B-9896-BCA053FE6282}" destId="{9CA16792-712B-814A-B6D0-E349EE045A0E}" srcOrd="0" destOrd="0" presId="urn:microsoft.com/office/officeart/2005/8/layout/process5"/>
    <dgm:cxn modelId="{D74FD39D-EC4B-1549-8827-550DDA12010E}" type="presOf" srcId="{E10BC3DE-5A61-924F-BB58-CB2E73824CFD}" destId="{57A54921-4411-044D-9001-0FA063DBE2D3}" srcOrd="0" destOrd="0" presId="urn:microsoft.com/office/officeart/2005/8/layout/process5"/>
    <dgm:cxn modelId="{80A028A3-5133-644B-9CF0-EE07F8AECADB}" type="presOf" srcId="{2AA18BC0-E0A0-014E-BA75-4CB4DF81ED97}" destId="{44C5F4C2-7605-3F4B-A8C0-EC0573A3B99C}" srcOrd="1" destOrd="0" presId="urn:microsoft.com/office/officeart/2005/8/layout/process5"/>
    <dgm:cxn modelId="{D2EAC9A3-97E1-7B4B-8987-A66DE2410618}" type="presOf" srcId="{2AA18BC0-E0A0-014E-BA75-4CB4DF81ED97}" destId="{6E625722-1091-F442-AE5F-8021A2975FC7}" srcOrd="0" destOrd="0" presId="urn:microsoft.com/office/officeart/2005/8/layout/process5"/>
    <dgm:cxn modelId="{41A0E1A9-1495-004F-962D-27F7F38EED98}" type="presOf" srcId="{50BE83B6-2E7C-D847-9ABB-A2B47B94C031}" destId="{726799F9-EF09-7741-8F5D-CC1E4C53D8E5}" srcOrd="1" destOrd="0" presId="urn:microsoft.com/office/officeart/2005/8/layout/process5"/>
    <dgm:cxn modelId="{1EAE43AE-DBE3-3C43-A0E9-6C864B568C34}" type="presOf" srcId="{0BE5B971-A032-FB47-B66C-3DEFC237C387}" destId="{4327025B-C868-D841-B7D8-DFA84996CFD9}" srcOrd="1" destOrd="0" presId="urn:microsoft.com/office/officeart/2005/8/layout/process5"/>
    <dgm:cxn modelId="{1F9958B1-DDF6-E743-A0DF-530255FA62B9}" type="presOf" srcId="{7304A909-B64E-A142-BFCB-EC326A0C8FBC}" destId="{31DFEBAC-A057-4A4A-803E-83DD48E1FE92}" srcOrd="0" destOrd="0" presId="urn:microsoft.com/office/officeart/2005/8/layout/process5"/>
    <dgm:cxn modelId="{1F0422B4-CE7D-C342-88DE-AEFF43CB759E}" srcId="{D834FEF2-77DA-B641-8AA5-19EBB9369F1F}" destId="{2B7B5821-5A8B-9D4B-9896-BCA053FE6282}" srcOrd="6" destOrd="0" parTransId="{911F1531-5C61-5749-8EC5-4F1D6527D65E}" sibTransId="{39F56FD8-27E3-1D48-849F-093BCE346B50}"/>
    <dgm:cxn modelId="{590340D2-D496-2148-8CCB-5BB790675C23}" type="presOf" srcId="{78DB4A95-3BC6-B144-A1FD-F89117DC12DA}" destId="{A94A13C9-EEC6-6241-944F-58535FF8F935}" srcOrd="0" destOrd="0" presId="urn:microsoft.com/office/officeart/2005/8/layout/process5"/>
    <dgm:cxn modelId="{D705B2E6-EB23-5B46-B4DD-211D7C7C6F88}" srcId="{D834FEF2-77DA-B641-8AA5-19EBB9369F1F}" destId="{7304A909-B64E-A142-BFCB-EC326A0C8FBC}" srcOrd="2" destOrd="0" parTransId="{7A40DFA5-5A64-924F-854C-21DDC276684E}" sibTransId="{BEEC52DE-43CB-B64D-9BDF-ECDAB832212C}"/>
    <dgm:cxn modelId="{3D0A01EC-2D8C-C147-91D3-E8DE255CB0F7}" srcId="{D834FEF2-77DA-B641-8AA5-19EBB9369F1F}" destId="{D3D02778-80D1-6D4E-B97B-02115BC4B01C}" srcOrd="3" destOrd="0" parTransId="{53C378E6-02FD-3840-96A4-9FE64AA68D6B}" sibTransId="{E10BC3DE-5A61-924F-BB58-CB2E73824CFD}"/>
    <dgm:cxn modelId="{998343F2-67DB-FE45-8CF1-04FB77E844BC}" type="presOf" srcId="{BEEC52DE-43CB-B64D-9BDF-ECDAB832212C}" destId="{B36A4DFA-B392-6D4D-A77E-FB71CED00A51}" srcOrd="0" destOrd="0" presId="urn:microsoft.com/office/officeart/2005/8/layout/process5"/>
    <dgm:cxn modelId="{651F74FF-5248-FF42-B211-7855D4A107B4}" type="presOf" srcId="{50BE83B6-2E7C-D847-9ABB-A2B47B94C031}" destId="{E13553F1-D814-8343-B117-5732AA8A4DD7}" srcOrd="0" destOrd="0" presId="urn:microsoft.com/office/officeart/2005/8/layout/process5"/>
    <dgm:cxn modelId="{BD3B9AFF-0CA6-4541-91D9-EC0F7869C470}" type="presOf" srcId="{01ABE61B-C602-CD48-B1C4-DF1F93E67A00}" destId="{569738AD-C211-1F4F-80B3-A0C92DD89EB8}" srcOrd="0" destOrd="0" presId="urn:microsoft.com/office/officeart/2005/8/layout/process5"/>
    <dgm:cxn modelId="{02B84A1B-952A-194B-B0CF-D38813143587}" type="presParOf" srcId="{30C504F1-C624-D941-9D43-D69B423526F8}" destId="{5EEEC54D-3DA6-214E-BF1D-F7E8E04CB047}" srcOrd="0" destOrd="0" presId="urn:microsoft.com/office/officeart/2005/8/layout/process5"/>
    <dgm:cxn modelId="{EF190676-D3BE-734D-B1D6-2709D0BF64B3}" type="presParOf" srcId="{30C504F1-C624-D941-9D43-D69B423526F8}" destId="{6E625722-1091-F442-AE5F-8021A2975FC7}" srcOrd="1" destOrd="0" presId="urn:microsoft.com/office/officeart/2005/8/layout/process5"/>
    <dgm:cxn modelId="{2D4A704A-C120-A843-8BDE-A4941CDC878E}" type="presParOf" srcId="{6E625722-1091-F442-AE5F-8021A2975FC7}" destId="{44C5F4C2-7605-3F4B-A8C0-EC0573A3B99C}" srcOrd="0" destOrd="0" presId="urn:microsoft.com/office/officeart/2005/8/layout/process5"/>
    <dgm:cxn modelId="{D47AA447-632F-824A-BB2E-824C70E820B7}" type="presParOf" srcId="{30C504F1-C624-D941-9D43-D69B423526F8}" destId="{89EBA43E-EA35-6146-AD92-60102C39C0F4}" srcOrd="2" destOrd="0" presId="urn:microsoft.com/office/officeart/2005/8/layout/process5"/>
    <dgm:cxn modelId="{814549BD-EB38-E64C-A50E-E5D6C5961648}" type="presParOf" srcId="{30C504F1-C624-D941-9D43-D69B423526F8}" destId="{C6033552-D69F-CE4C-9B1B-C08C9BB426BF}" srcOrd="3" destOrd="0" presId="urn:microsoft.com/office/officeart/2005/8/layout/process5"/>
    <dgm:cxn modelId="{D08AD69F-DF6A-904B-A20C-E098DD3B88CD}" type="presParOf" srcId="{C6033552-D69F-CE4C-9B1B-C08C9BB426BF}" destId="{D9CE0E1E-78CF-5E48-9D71-CF9ED711AA16}" srcOrd="0" destOrd="0" presId="urn:microsoft.com/office/officeart/2005/8/layout/process5"/>
    <dgm:cxn modelId="{1E67FB94-45E2-324A-B133-C133A08B80D9}" type="presParOf" srcId="{30C504F1-C624-D941-9D43-D69B423526F8}" destId="{31DFEBAC-A057-4A4A-803E-83DD48E1FE92}" srcOrd="4" destOrd="0" presId="urn:microsoft.com/office/officeart/2005/8/layout/process5"/>
    <dgm:cxn modelId="{30B59055-7441-AF42-B32B-0582C14C6B0D}" type="presParOf" srcId="{30C504F1-C624-D941-9D43-D69B423526F8}" destId="{B36A4DFA-B392-6D4D-A77E-FB71CED00A51}" srcOrd="5" destOrd="0" presId="urn:microsoft.com/office/officeart/2005/8/layout/process5"/>
    <dgm:cxn modelId="{C34DADDF-6930-1646-935D-E7D117FF4594}" type="presParOf" srcId="{B36A4DFA-B392-6D4D-A77E-FB71CED00A51}" destId="{5F4A4120-B96E-F54C-8ECC-0042CEF4C229}" srcOrd="0" destOrd="0" presId="urn:microsoft.com/office/officeart/2005/8/layout/process5"/>
    <dgm:cxn modelId="{63E2CC11-7749-F540-A36C-0FDBF323700F}" type="presParOf" srcId="{30C504F1-C624-D941-9D43-D69B423526F8}" destId="{02F864AB-1495-9849-92E2-2B80A0860469}" srcOrd="6" destOrd="0" presId="urn:microsoft.com/office/officeart/2005/8/layout/process5"/>
    <dgm:cxn modelId="{E7A457A0-5A53-DE45-B0F8-C32857B7A6FF}" type="presParOf" srcId="{30C504F1-C624-D941-9D43-D69B423526F8}" destId="{57A54921-4411-044D-9001-0FA063DBE2D3}" srcOrd="7" destOrd="0" presId="urn:microsoft.com/office/officeart/2005/8/layout/process5"/>
    <dgm:cxn modelId="{FD27BBFC-1163-F242-8281-445A51F2ABBF}" type="presParOf" srcId="{57A54921-4411-044D-9001-0FA063DBE2D3}" destId="{719E0B05-6BC9-D049-B9EA-D2B1FF42F945}" srcOrd="0" destOrd="0" presId="urn:microsoft.com/office/officeart/2005/8/layout/process5"/>
    <dgm:cxn modelId="{1E14A021-2700-CB44-A997-2942B06E8BE1}" type="presParOf" srcId="{30C504F1-C624-D941-9D43-D69B423526F8}" destId="{569738AD-C211-1F4F-80B3-A0C92DD89EB8}" srcOrd="8" destOrd="0" presId="urn:microsoft.com/office/officeart/2005/8/layout/process5"/>
    <dgm:cxn modelId="{5CCF27F0-E202-F94F-A013-942E37CF2C29}" type="presParOf" srcId="{30C504F1-C624-D941-9D43-D69B423526F8}" destId="{B9866941-3D05-234E-943E-A019BA8EA81B}" srcOrd="9" destOrd="0" presId="urn:microsoft.com/office/officeart/2005/8/layout/process5"/>
    <dgm:cxn modelId="{A3880453-C91C-A741-BFF4-188E23887EE0}" type="presParOf" srcId="{B9866941-3D05-234E-943E-A019BA8EA81B}" destId="{4327025B-C868-D841-B7D8-DFA84996CFD9}" srcOrd="0" destOrd="0" presId="urn:microsoft.com/office/officeart/2005/8/layout/process5"/>
    <dgm:cxn modelId="{D504A229-240D-B543-A946-F555ACE31601}" type="presParOf" srcId="{30C504F1-C624-D941-9D43-D69B423526F8}" destId="{A94A13C9-EEC6-6241-944F-58535FF8F935}" srcOrd="10" destOrd="0" presId="urn:microsoft.com/office/officeart/2005/8/layout/process5"/>
    <dgm:cxn modelId="{68D0D0DF-5711-924D-BDAD-E83A2156414F}" type="presParOf" srcId="{30C504F1-C624-D941-9D43-D69B423526F8}" destId="{E13553F1-D814-8343-B117-5732AA8A4DD7}" srcOrd="11" destOrd="0" presId="urn:microsoft.com/office/officeart/2005/8/layout/process5"/>
    <dgm:cxn modelId="{E6FCFF98-BB1D-1244-B83D-D16C4C103696}" type="presParOf" srcId="{E13553F1-D814-8343-B117-5732AA8A4DD7}" destId="{726799F9-EF09-7741-8F5D-CC1E4C53D8E5}" srcOrd="0" destOrd="0" presId="urn:microsoft.com/office/officeart/2005/8/layout/process5"/>
    <dgm:cxn modelId="{C29AB900-3256-D345-A5F6-44BB6AC00489}" type="presParOf" srcId="{30C504F1-C624-D941-9D43-D69B423526F8}" destId="{9CA16792-712B-814A-B6D0-E349EE045A0E}" srcOrd="12" destOrd="0" presId="urn:microsoft.com/office/officeart/2005/8/layout/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8F66D-B2D3-3242-B561-DC27DBD57680}">
      <dsp:nvSpPr>
        <dsp:cNvPr id="0" name=""/>
        <dsp:cNvSpPr/>
      </dsp:nvSpPr>
      <dsp:spPr>
        <a:xfrm>
          <a:off x="2060849" y="-1221"/>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Environmental Stimulus (Step 1)</a:t>
          </a:r>
        </a:p>
      </dsp:txBody>
      <dsp:txXfrm>
        <a:off x="2087210" y="25140"/>
        <a:ext cx="1027281" cy="487276"/>
      </dsp:txXfrm>
    </dsp:sp>
    <dsp:sp modelId="{422C321C-8092-2241-A106-D94B41851B1B}">
      <dsp:nvSpPr>
        <dsp:cNvPr id="0" name=""/>
        <dsp:cNvSpPr/>
      </dsp:nvSpPr>
      <dsp:spPr>
        <a:xfrm>
          <a:off x="1546151" y="343754"/>
          <a:ext cx="2507270" cy="2507270"/>
        </a:xfrm>
        <a:custGeom>
          <a:avLst/>
          <a:gdLst/>
          <a:ahLst/>
          <a:cxnLst/>
          <a:rect l="0" t="0" r="0" b="0"/>
          <a:pathLst>
            <a:path>
              <a:moveTo>
                <a:pt x="1672153" y="71922"/>
              </a:moveTo>
              <a:arcTo wR="1253635" hR="1253635" stAng="17370134" swAng="67368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4E20C95-3E97-0941-968D-4CB63317903C}">
      <dsp:nvSpPr>
        <dsp:cNvPr id="0" name=""/>
        <dsp:cNvSpPr/>
      </dsp:nvSpPr>
      <dsp:spPr>
        <a:xfrm>
          <a:off x="3210010" y="563563"/>
          <a:ext cx="1115999" cy="6821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Stimulus reaches the receptors of sensory organs (Step 2)</a:t>
          </a:r>
        </a:p>
      </dsp:txBody>
      <dsp:txXfrm>
        <a:off x="3243311" y="596864"/>
        <a:ext cx="1049397" cy="615565"/>
      </dsp:txXfrm>
    </dsp:sp>
    <dsp:sp modelId="{9F09114E-3DB3-D945-9E1D-4A43D50E0116}">
      <dsp:nvSpPr>
        <dsp:cNvPr id="0" name=""/>
        <dsp:cNvSpPr/>
      </dsp:nvSpPr>
      <dsp:spPr>
        <a:xfrm>
          <a:off x="1405179" y="217016"/>
          <a:ext cx="2507270" cy="2507270"/>
        </a:xfrm>
        <a:custGeom>
          <a:avLst/>
          <a:gdLst/>
          <a:ahLst/>
          <a:cxnLst/>
          <a:rect l="0" t="0" r="0" b="0"/>
          <a:pathLst>
            <a:path>
              <a:moveTo>
                <a:pt x="2501075" y="1129159"/>
              </a:moveTo>
              <a:arcTo wR="1253635" hR="1253635" stAng="21258097" swAng="84438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55DCB5A-AB55-0C42-9BB4-597EE6213CA9}">
      <dsp:nvSpPr>
        <dsp:cNvPr id="0" name=""/>
        <dsp:cNvSpPr/>
      </dsp:nvSpPr>
      <dsp:spPr>
        <a:xfrm>
          <a:off x="3210011" y="1752911"/>
          <a:ext cx="1115999" cy="68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Sensory procsses (Step 3)</a:t>
          </a:r>
        </a:p>
      </dsp:txBody>
      <dsp:txXfrm>
        <a:off x="3243401" y="1786301"/>
        <a:ext cx="1049219" cy="617220"/>
      </dsp:txXfrm>
    </dsp:sp>
    <dsp:sp modelId="{99A242E8-A62F-8D45-B985-AAE7B89032A9}">
      <dsp:nvSpPr>
        <dsp:cNvPr id="0" name=""/>
        <dsp:cNvSpPr/>
      </dsp:nvSpPr>
      <dsp:spPr>
        <a:xfrm>
          <a:off x="1472274" y="217175"/>
          <a:ext cx="2507270" cy="2507270"/>
        </a:xfrm>
        <a:custGeom>
          <a:avLst/>
          <a:gdLst/>
          <a:ahLst/>
          <a:cxnLst/>
          <a:rect l="0" t="0" r="0" b="0"/>
          <a:pathLst>
            <a:path>
              <a:moveTo>
                <a:pt x="1982654" y="2273503"/>
              </a:moveTo>
              <a:arcTo wR="1253635" hR="1253635" stAng="3266530" swAng="73187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A684BE4-CCCC-3744-8D80-4CD54CFA8D4E}">
      <dsp:nvSpPr>
        <dsp:cNvPr id="0" name=""/>
        <dsp:cNvSpPr/>
      </dsp:nvSpPr>
      <dsp:spPr>
        <a:xfrm>
          <a:off x="2060849" y="2506048"/>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Perception </a:t>
          </a:r>
        </a:p>
        <a:p>
          <a:pPr marL="0" lvl="0" indent="0" algn="ctr" defTabSz="444500">
            <a:lnSpc>
              <a:spcPct val="90000"/>
            </a:lnSpc>
            <a:spcBef>
              <a:spcPct val="0"/>
            </a:spcBef>
            <a:spcAft>
              <a:spcPct val="35000"/>
            </a:spcAft>
            <a:buNone/>
          </a:pPr>
          <a:r>
            <a:rPr lang="en-GB" sz="1000" kern="1200"/>
            <a:t>(Step 4)</a:t>
          </a:r>
        </a:p>
      </dsp:txBody>
      <dsp:txXfrm>
        <a:off x="2087210" y="2532409"/>
        <a:ext cx="1027281" cy="487276"/>
      </dsp:txXfrm>
    </dsp:sp>
    <dsp:sp modelId="{858ACAE4-5AF7-9F4A-B0B5-50BAE956FF89}">
      <dsp:nvSpPr>
        <dsp:cNvPr id="0" name=""/>
        <dsp:cNvSpPr/>
      </dsp:nvSpPr>
      <dsp:spPr>
        <a:xfrm>
          <a:off x="1347215" y="268777"/>
          <a:ext cx="2507270" cy="2507270"/>
        </a:xfrm>
        <a:custGeom>
          <a:avLst/>
          <a:gdLst/>
          <a:ahLst/>
          <a:cxnLst/>
          <a:rect l="0" t="0" r="0" b="0"/>
          <a:pathLst>
            <a:path>
              <a:moveTo>
                <a:pt x="640883" y="2347315"/>
              </a:moveTo>
              <a:arcTo wR="1253635" hR="1253635" stAng="7155626" swAng="67922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C7E6A35-FD18-6D42-B537-C3B7724D5678}">
      <dsp:nvSpPr>
        <dsp:cNvPr id="0" name=""/>
        <dsp:cNvSpPr/>
      </dsp:nvSpPr>
      <dsp:spPr>
        <a:xfrm>
          <a:off x="975169" y="1879231"/>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Recognition </a:t>
          </a:r>
        </a:p>
        <a:p>
          <a:pPr marL="0" lvl="0" indent="0" algn="ctr" defTabSz="444500">
            <a:lnSpc>
              <a:spcPct val="90000"/>
            </a:lnSpc>
            <a:spcBef>
              <a:spcPct val="0"/>
            </a:spcBef>
            <a:spcAft>
              <a:spcPct val="35000"/>
            </a:spcAft>
            <a:buNone/>
          </a:pPr>
          <a:r>
            <a:rPr lang="en-GB" sz="1000" kern="1200"/>
            <a:t>(Step 5)</a:t>
          </a:r>
        </a:p>
      </dsp:txBody>
      <dsp:txXfrm>
        <a:off x="1001530" y="1905592"/>
        <a:ext cx="1027281" cy="487276"/>
      </dsp:txXfrm>
    </dsp:sp>
    <dsp:sp modelId="{1C44E924-A7F6-E04E-AED0-CE08C741188B}">
      <dsp:nvSpPr>
        <dsp:cNvPr id="0" name=""/>
        <dsp:cNvSpPr/>
      </dsp:nvSpPr>
      <dsp:spPr>
        <a:xfrm>
          <a:off x="1347215" y="268777"/>
          <a:ext cx="2507270" cy="2507270"/>
        </a:xfrm>
        <a:custGeom>
          <a:avLst/>
          <a:gdLst/>
          <a:ahLst/>
          <a:cxnLst/>
          <a:rect l="0" t="0" r="0" b="0"/>
          <a:pathLst>
            <a:path>
              <a:moveTo>
                <a:pt x="19096" y="1471615"/>
              </a:moveTo>
              <a:arcTo wR="1253635" hR="1253635" stAng="10199197" swAng="120160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27F2FF5-07E0-C743-AB7F-0C967D74BAEB}">
      <dsp:nvSpPr>
        <dsp:cNvPr id="0" name=""/>
        <dsp:cNvSpPr/>
      </dsp:nvSpPr>
      <dsp:spPr>
        <a:xfrm>
          <a:off x="975169" y="625595"/>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Action </a:t>
          </a:r>
        </a:p>
        <a:p>
          <a:pPr marL="0" lvl="0" indent="0" algn="ctr" defTabSz="444500">
            <a:lnSpc>
              <a:spcPct val="90000"/>
            </a:lnSpc>
            <a:spcBef>
              <a:spcPct val="0"/>
            </a:spcBef>
            <a:spcAft>
              <a:spcPct val="35000"/>
            </a:spcAft>
            <a:buNone/>
          </a:pPr>
          <a:r>
            <a:rPr lang="en-GB" sz="1000" kern="1200"/>
            <a:t>(Step 6)</a:t>
          </a:r>
        </a:p>
      </dsp:txBody>
      <dsp:txXfrm>
        <a:off x="1001530" y="651956"/>
        <a:ext cx="1027281" cy="487276"/>
      </dsp:txXfrm>
    </dsp:sp>
    <dsp:sp modelId="{620EDACA-3D50-A24F-A593-5D171DAEB210}">
      <dsp:nvSpPr>
        <dsp:cNvPr id="0" name=""/>
        <dsp:cNvSpPr/>
      </dsp:nvSpPr>
      <dsp:spPr>
        <a:xfrm>
          <a:off x="1347215" y="268777"/>
          <a:ext cx="2507270" cy="2507270"/>
        </a:xfrm>
        <a:custGeom>
          <a:avLst/>
          <a:gdLst/>
          <a:ahLst/>
          <a:cxnLst/>
          <a:rect l="0" t="0" r="0" b="0"/>
          <a:pathLst>
            <a:path>
              <a:moveTo>
                <a:pt x="438119" y="301513"/>
              </a:moveTo>
              <a:arcTo wR="1253635" hR="1253635" stAng="13765147" swAng="67922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7319-647E-E047-8066-8B4809D338C7}">
      <dsp:nvSpPr>
        <dsp:cNvPr id="0" name=""/>
        <dsp:cNvSpPr/>
      </dsp:nvSpPr>
      <dsp:spPr>
        <a:xfrm>
          <a:off x="6131" y="94611"/>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753</a:t>
          </a:r>
          <a:endParaRPr lang="en-GB" sz="900" kern="1200"/>
        </a:p>
      </dsp:txBody>
      <dsp:txXfrm>
        <a:off x="6131" y="94611"/>
        <a:ext cx="731923" cy="224379"/>
      </dsp:txXfrm>
    </dsp:sp>
    <dsp:sp modelId="{ED893365-7573-E04F-A48C-568161E6DDFD}">
      <dsp:nvSpPr>
        <dsp:cNvPr id="0" name=""/>
        <dsp:cNvSpPr/>
      </dsp:nvSpPr>
      <dsp:spPr>
        <a:xfrm>
          <a:off x="101323" y="397452"/>
          <a:ext cx="779102" cy="20740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753 B.C. is the legendary year of founding of Rome.</a:t>
          </a:r>
          <a:endParaRPr lang="en-GB" sz="900" kern="1200">
            <a:highlight>
              <a:srgbClr val="FFFF00"/>
            </a:highlight>
          </a:endParaRPr>
        </a:p>
      </dsp:txBody>
      <dsp:txXfrm>
        <a:off x="124142" y="420271"/>
        <a:ext cx="733464" cy="2028404"/>
      </dsp:txXfrm>
    </dsp:sp>
    <dsp:sp modelId="{ADC3B724-412B-1C4A-B20D-4959549A8EDA}">
      <dsp:nvSpPr>
        <dsp:cNvPr id="0" name=""/>
        <dsp:cNvSpPr/>
      </dsp:nvSpPr>
      <dsp:spPr>
        <a:xfrm>
          <a:off x="831935" y="134525"/>
          <a:ext cx="199026" cy="1445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831935" y="163435"/>
        <a:ext cx="155660" cy="86732"/>
      </dsp:txXfrm>
    </dsp:sp>
    <dsp:sp modelId="{9004F9E3-7561-AE43-85AB-34242D67C2C1}">
      <dsp:nvSpPr>
        <dsp:cNvPr id="0" name=""/>
        <dsp:cNvSpPr/>
      </dsp:nvSpPr>
      <dsp:spPr>
        <a:xfrm>
          <a:off x="1113576" y="94611"/>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1492</a:t>
          </a:r>
          <a:endParaRPr lang="en-GB" sz="900" kern="1200"/>
        </a:p>
      </dsp:txBody>
      <dsp:txXfrm>
        <a:off x="1113576" y="94611"/>
        <a:ext cx="731923" cy="224379"/>
      </dsp:txXfrm>
    </dsp:sp>
    <dsp:sp modelId="{0EE063F2-7A7D-4F44-9D3C-B5C45E222B7E}">
      <dsp:nvSpPr>
        <dsp:cNvPr id="0" name=""/>
        <dsp:cNvSpPr/>
      </dsp:nvSpPr>
      <dsp:spPr>
        <a:xfrm>
          <a:off x="1231835" y="397452"/>
          <a:ext cx="732969" cy="20740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of Columbus’s discovery of America.</a:t>
          </a:r>
          <a:endParaRPr lang="en-GB" sz="900" kern="1200">
            <a:highlight>
              <a:srgbClr val="FFFF00"/>
            </a:highlight>
          </a:endParaRPr>
        </a:p>
      </dsp:txBody>
      <dsp:txXfrm>
        <a:off x="1253303" y="418920"/>
        <a:ext cx="690033" cy="2031106"/>
      </dsp:txXfrm>
    </dsp:sp>
    <dsp:sp modelId="{02A91805-FEE7-DC42-A122-BDE5256756D2}">
      <dsp:nvSpPr>
        <dsp:cNvPr id="0" name=""/>
        <dsp:cNvSpPr/>
      </dsp:nvSpPr>
      <dsp:spPr>
        <a:xfrm>
          <a:off x="1933613" y="134525"/>
          <a:ext cx="186801" cy="1445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933613" y="163435"/>
        <a:ext cx="143435" cy="86732"/>
      </dsp:txXfrm>
    </dsp:sp>
    <dsp:sp modelId="{18F3A9DB-9A93-0B4E-B077-EDBE5EA3E078}">
      <dsp:nvSpPr>
        <dsp:cNvPr id="0" name=""/>
        <dsp:cNvSpPr/>
      </dsp:nvSpPr>
      <dsp:spPr>
        <a:xfrm>
          <a:off x="2197955" y="94611"/>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1504</a:t>
          </a:r>
          <a:endParaRPr lang="en-GB" sz="900" kern="1200"/>
        </a:p>
      </dsp:txBody>
      <dsp:txXfrm>
        <a:off x="2197955" y="94611"/>
        <a:ext cx="731923" cy="224379"/>
      </dsp:txXfrm>
    </dsp:sp>
    <dsp:sp modelId="{800F7640-808D-0146-B6CC-3F297D4ACDEB}">
      <dsp:nvSpPr>
        <dsp:cNvPr id="0" name=""/>
        <dsp:cNvSpPr/>
      </dsp:nvSpPr>
      <dsp:spPr>
        <a:xfrm>
          <a:off x="2319315" y="397452"/>
          <a:ext cx="726768" cy="20740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that Leonardo da Vinci painted the Mona Lisa.</a:t>
          </a:r>
          <a:endParaRPr lang="en-GB" sz="900" kern="1200">
            <a:highlight>
              <a:srgbClr val="FFFF00"/>
            </a:highlight>
          </a:endParaRPr>
        </a:p>
      </dsp:txBody>
      <dsp:txXfrm>
        <a:off x="2340601" y="418738"/>
        <a:ext cx="684196" cy="2031470"/>
      </dsp:txXfrm>
    </dsp:sp>
    <dsp:sp modelId="{689D77D7-F25B-5B45-A51D-44D326686841}">
      <dsp:nvSpPr>
        <dsp:cNvPr id="0" name=""/>
        <dsp:cNvSpPr/>
      </dsp:nvSpPr>
      <dsp:spPr>
        <a:xfrm rot="21454391">
          <a:off x="3017134" y="111390"/>
          <a:ext cx="185324" cy="1445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17153" y="141218"/>
        <a:ext cx="141958" cy="86732"/>
      </dsp:txXfrm>
    </dsp:sp>
    <dsp:sp modelId="{C94E8D28-258E-B743-89AE-1A4D16CA890F}">
      <dsp:nvSpPr>
        <dsp:cNvPr id="0" name=""/>
        <dsp:cNvSpPr/>
      </dsp:nvSpPr>
      <dsp:spPr>
        <a:xfrm>
          <a:off x="3279233" y="48785"/>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11.21.1905</a:t>
          </a:r>
          <a:endParaRPr lang="en-GB" sz="900" kern="1200"/>
        </a:p>
      </dsp:txBody>
      <dsp:txXfrm>
        <a:off x="3279233" y="48785"/>
        <a:ext cx="731923" cy="224379"/>
      </dsp:txXfrm>
    </dsp:sp>
    <dsp:sp modelId="{D52F964A-2E25-2843-8C36-5B07B7C7FB83}">
      <dsp:nvSpPr>
        <dsp:cNvPr id="0" name=""/>
        <dsp:cNvSpPr/>
      </dsp:nvSpPr>
      <dsp:spPr>
        <a:xfrm>
          <a:off x="3395459" y="230299"/>
          <a:ext cx="737037" cy="22573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11.12.1905 is the date that Albert Einstein published the equivalence of energy and matter.</a:t>
          </a:r>
          <a:endParaRPr lang="en-DE" sz="900" kern="1200">
            <a:highlight>
              <a:srgbClr val="FFFF00"/>
            </a:highlight>
          </a:endParaRPr>
        </a:p>
      </dsp:txBody>
      <dsp:txXfrm>
        <a:off x="3417046" y="251886"/>
        <a:ext cx="693863" cy="2214172"/>
      </dsp:txXfrm>
    </dsp:sp>
    <dsp:sp modelId="{7BC9CE83-4163-3843-ACF6-BB77B2E4AC3A}">
      <dsp:nvSpPr>
        <dsp:cNvPr id="0" name=""/>
        <dsp:cNvSpPr/>
      </dsp:nvSpPr>
      <dsp:spPr>
        <a:xfrm rot="144922">
          <a:off x="4099696" y="111836"/>
          <a:ext cx="188046" cy="1445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099715" y="139832"/>
        <a:ext cx="144680" cy="86732"/>
      </dsp:txXfrm>
    </dsp:sp>
    <dsp:sp modelId="{1F8536DE-7D90-EE40-A9E5-C9B120FB9EB7}">
      <dsp:nvSpPr>
        <dsp:cNvPr id="0" name=""/>
        <dsp:cNvSpPr/>
      </dsp:nvSpPr>
      <dsp:spPr>
        <a:xfrm>
          <a:off x="4365646" y="94611"/>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1969</a:t>
          </a:r>
          <a:endParaRPr lang="en-GB" sz="900" kern="1200"/>
        </a:p>
      </dsp:txBody>
      <dsp:txXfrm>
        <a:off x="4365646" y="94611"/>
        <a:ext cx="731923" cy="224379"/>
      </dsp:txXfrm>
    </dsp:sp>
    <dsp:sp modelId="{1498F204-42FD-4240-9814-77545AB3E2A9}">
      <dsp:nvSpPr>
        <dsp:cNvPr id="0" name=""/>
        <dsp:cNvSpPr/>
      </dsp:nvSpPr>
      <dsp:spPr>
        <a:xfrm>
          <a:off x="4487212" y="397452"/>
          <a:ext cx="726355" cy="20740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that the first human moon landing from Apollo 11 to the lunar surface.</a:t>
          </a:r>
          <a:endParaRPr lang="en-DE" sz="900" kern="1200">
            <a:highlight>
              <a:srgbClr val="FFFF00"/>
            </a:highlight>
          </a:endParaRPr>
        </a:p>
      </dsp:txBody>
      <dsp:txXfrm>
        <a:off x="4508486" y="418726"/>
        <a:ext cx="683807" cy="20314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672ED-D74F-E547-B510-1B0B7AF6AC7E}">
      <dsp:nvSpPr>
        <dsp:cNvPr id="0" name=""/>
        <dsp:cNvSpPr/>
      </dsp:nvSpPr>
      <dsp:spPr>
        <a:xfrm>
          <a:off x="1691640" y="0"/>
          <a:ext cx="84582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Self-actualization needs</a:t>
          </a:r>
        </a:p>
      </dsp:txBody>
      <dsp:txXfrm>
        <a:off x="1691640" y="0"/>
        <a:ext cx="845820" cy="608965"/>
      </dsp:txXfrm>
    </dsp:sp>
    <dsp:sp modelId="{56178F1D-A4B0-D047-9180-D80CFCA87D9A}">
      <dsp:nvSpPr>
        <dsp:cNvPr id="0" name=""/>
        <dsp:cNvSpPr/>
      </dsp:nvSpPr>
      <dsp:spPr>
        <a:xfrm>
          <a:off x="1268729" y="608965"/>
          <a:ext cx="169164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Esteem needs</a:t>
          </a:r>
        </a:p>
      </dsp:txBody>
      <dsp:txXfrm>
        <a:off x="1564766" y="608965"/>
        <a:ext cx="1099566" cy="608965"/>
      </dsp:txXfrm>
    </dsp:sp>
    <dsp:sp modelId="{ADAE52AD-B463-0547-9C5A-AB4BE65BDAE9}">
      <dsp:nvSpPr>
        <dsp:cNvPr id="0" name=""/>
        <dsp:cNvSpPr/>
      </dsp:nvSpPr>
      <dsp:spPr>
        <a:xfrm>
          <a:off x="845819" y="1217930"/>
          <a:ext cx="253746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Social and love needs</a:t>
          </a:r>
        </a:p>
      </dsp:txBody>
      <dsp:txXfrm>
        <a:off x="1289875" y="1217930"/>
        <a:ext cx="1649349" cy="608965"/>
      </dsp:txXfrm>
    </dsp:sp>
    <dsp:sp modelId="{81D0BD97-F830-9044-A97D-CD1FA8407CDA}">
      <dsp:nvSpPr>
        <dsp:cNvPr id="0" name=""/>
        <dsp:cNvSpPr/>
      </dsp:nvSpPr>
      <dsp:spPr>
        <a:xfrm>
          <a:off x="422909" y="1826895"/>
          <a:ext cx="338328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Safety needs</a:t>
          </a:r>
        </a:p>
      </dsp:txBody>
      <dsp:txXfrm>
        <a:off x="1014983" y="1826895"/>
        <a:ext cx="2199132" cy="608965"/>
      </dsp:txXfrm>
    </dsp:sp>
    <dsp:sp modelId="{01BEFB9D-3215-0C4C-8643-80E34E84C17C}">
      <dsp:nvSpPr>
        <dsp:cNvPr id="0" name=""/>
        <dsp:cNvSpPr/>
      </dsp:nvSpPr>
      <dsp:spPr>
        <a:xfrm>
          <a:off x="0" y="2435859"/>
          <a:ext cx="422910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Physiological needs</a:t>
          </a:r>
        </a:p>
      </dsp:txBody>
      <dsp:txXfrm>
        <a:off x="740092" y="2435859"/>
        <a:ext cx="2748915" cy="6089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57C15-FCF3-1645-84F4-3C6C9DBD16E9}">
      <dsp:nvSpPr>
        <dsp:cNvPr id="0" name=""/>
        <dsp:cNvSpPr/>
      </dsp:nvSpPr>
      <dsp:spPr>
        <a:xfrm>
          <a:off x="838983" y="-59005"/>
          <a:ext cx="3541732" cy="3541732"/>
        </a:xfrm>
        <a:prstGeom prst="circularArrow">
          <a:avLst>
            <a:gd name="adj1" fmla="val 4668"/>
            <a:gd name="adj2" fmla="val 272909"/>
            <a:gd name="adj3" fmla="val 13062389"/>
            <a:gd name="adj4" fmla="val 17875413"/>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E58F4B-53E0-4D4A-95C9-C0E49E1C2E5F}">
      <dsp:nvSpPr>
        <dsp:cNvPr id="0" name=""/>
        <dsp:cNvSpPr/>
      </dsp:nvSpPr>
      <dsp:spPr>
        <a:xfrm>
          <a:off x="1501173" y="627"/>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Person A generates an expectation about what person B is like. </a:t>
          </a:r>
        </a:p>
        <a:p>
          <a:pPr marL="0" lvl="0" indent="0" algn="ctr" defTabSz="444500">
            <a:lnSpc>
              <a:spcPct val="90000"/>
            </a:lnSpc>
            <a:spcBef>
              <a:spcPct val="0"/>
            </a:spcBef>
            <a:spcAft>
              <a:spcPct val="35000"/>
            </a:spcAft>
            <a:buNone/>
          </a:pPr>
          <a:r>
            <a:rPr lang="en-GB" sz="1000" kern="1200"/>
            <a:t>(e.g., You thought Tom looks unfriendly and difficult to communicate.)</a:t>
          </a:r>
        </a:p>
      </dsp:txBody>
      <dsp:txXfrm>
        <a:off x="1555294" y="54748"/>
        <a:ext cx="2109111" cy="1000434"/>
      </dsp:txXfrm>
    </dsp:sp>
    <dsp:sp modelId="{1181DB17-F4CC-B742-A515-19F050C960BE}">
      <dsp:nvSpPr>
        <dsp:cNvPr id="0" name=""/>
        <dsp:cNvSpPr/>
      </dsp:nvSpPr>
      <dsp:spPr>
        <a:xfrm>
          <a:off x="3002346" y="1228674"/>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expectation influences how person A interact with B. </a:t>
          </a:r>
        </a:p>
        <a:p>
          <a:pPr marL="0" lvl="0" indent="0" algn="ctr" defTabSz="444500">
            <a:lnSpc>
              <a:spcPct val="90000"/>
            </a:lnSpc>
            <a:spcBef>
              <a:spcPct val="0"/>
            </a:spcBef>
            <a:spcAft>
              <a:spcPct val="35000"/>
            </a:spcAft>
            <a:buNone/>
          </a:pPr>
          <a:r>
            <a:rPr lang="en-GB" sz="1000" kern="1200"/>
            <a:t>(e.g., You are not going to introduce yourself to Tom and directly walk by.)</a:t>
          </a:r>
        </a:p>
      </dsp:txBody>
      <dsp:txXfrm>
        <a:off x="3056467" y="1282795"/>
        <a:ext cx="2109111" cy="1000434"/>
      </dsp:txXfrm>
    </dsp:sp>
    <dsp:sp modelId="{BC190353-3C13-D94F-AEEE-FA26DD354CB0}">
      <dsp:nvSpPr>
        <dsp:cNvPr id="0" name=""/>
        <dsp:cNvSpPr/>
      </dsp:nvSpPr>
      <dsp:spPr>
        <a:xfrm>
          <a:off x="1501173" y="2544062"/>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behavior of person A causes person B to behave consistantly to A's original expectation. </a:t>
          </a:r>
        </a:p>
        <a:p>
          <a:pPr marL="0" lvl="0" indent="0" algn="ctr" defTabSz="444500">
            <a:lnSpc>
              <a:spcPct val="90000"/>
            </a:lnSpc>
            <a:spcBef>
              <a:spcPct val="0"/>
            </a:spcBef>
            <a:spcAft>
              <a:spcPct val="35000"/>
            </a:spcAft>
            <a:buNone/>
          </a:pPr>
          <a:r>
            <a:rPr lang="en-GB" sz="1000" kern="1200"/>
            <a:t>(e.g, Tom saw you avoid to say hello, so he behaves in a similar manner.)</a:t>
          </a:r>
        </a:p>
      </dsp:txBody>
      <dsp:txXfrm>
        <a:off x="1555294" y="2598183"/>
        <a:ext cx="2109111" cy="1000434"/>
      </dsp:txXfrm>
    </dsp:sp>
    <dsp:sp modelId="{2AC29732-2FFD-CC4E-AEC1-339449281F73}">
      <dsp:nvSpPr>
        <dsp:cNvPr id="0" name=""/>
        <dsp:cNvSpPr/>
      </dsp:nvSpPr>
      <dsp:spPr>
        <a:xfrm>
          <a:off x="0" y="1254874"/>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Person A believes his/her expectations come true, without realizing the person B's response is caused by him/herself. </a:t>
          </a:r>
        </a:p>
        <a:p>
          <a:pPr marL="0" lvl="0" indent="0" algn="ctr" defTabSz="444500">
            <a:lnSpc>
              <a:spcPct val="90000"/>
            </a:lnSpc>
            <a:spcBef>
              <a:spcPct val="0"/>
            </a:spcBef>
            <a:spcAft>
              <a:spcPct val="35000"/>
            </a:spcAft>
            <a:buNone/>
          </a:pPr>
          <a:r>
            <a:rPr lang="en-GB" sz="1000" kern="1200"/>
            <a:t>(e.g., You proof your assumption that Tom was unfriendly.)</a:t>
          </a:r>
        </a:p>
      </dsp:txBody>
      <dsp:txXfrm>
        <a:off x="54121" y="1308995"/>
        <a:ext cx="2109111" cy="10004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5C91B-1380-CC46-BA43-0F17791D7B6B}">
      <dsp:nvSpPr>
        <dsp:cNvPr id="0" name=""/>
        <dsp:cNvSpPr/>
      </dsp:nvSpPr>
      <dsp:spPr>
        <a:xfrm>
          <a:off x="580" y="712640"/>
          <a:ext cx="1074139"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Presence of other people</a:t>
          </a:r>
        </a:p>
      </dsp:txBody>
      <dsp:txXfrm>
        <a:off x="32040" y="744100"/>
        <a:ext cx="1011219" cy="1397238"/>
      </dsp:txXfrm>
    </dsp:sp>
    <dsp:sp modelId="{A93F8756-5727-8E41-8A23-00AF0608515F}">
      <dsp:nvSpPr>
        <dsp:cNvPr id="0" name=""/>
        <dsp:cNvSpPr/>
      </dsp:nvSpPr>
      <dsp:spPr>
        <a:xfrm>
          <a:off x="1182134"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182134" y="1362803"/>
        <a:ext cx="159402" cy="159832"/>
      </dsp:txXfrm>
    </dsp:sp>
    <dsp:sp modelId="{78031C16-19EE-DA44-8DE8-1E56E9C6DFB4}">
      <dsp:nvSpPr>
        <dsp:cNvPr id="0" name=""/>
        <dsp:cNvSpPr/>
      </dsp:nvSpPr>
      <dsp:spPr>
        <a:xfrm>
          <a:off x="1504376" y="712640"/>
          <a:ext cx="1074139"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Individual efforts cannot be seen or evaluated</a:t>
          </a:r>
        </a:p>
      </dsp:txBody>
      <dsp:txXfrm>
        <a:off x="1535836" y="744100"/>
        <a:ext cx="1011219" cy="1397238"/>
      </dsp:txXfrm>
    </dsp:sp>
    <dsp:sp modelId="{B6ED8ACE-DC7B-2C4F-A596-85558B370E55}">
      <dsp:nvSpPr>
        <dsp:cNvPr id="0" name=""/>
        <dsp:cNvSpPr/>
      </dsp:nvSpPr>
      <dsp:spPr>
        <a:xfrm>
          <a:off x="2685929"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85929" y="1362803"/>
        <a:ext cx="159402" cy="159832"/>
      </dsp:txXfrm>
    </dsp:sp>
    <dsp:sp modelId="{A7DDD58E-0273-0142-B56D-3249A2D22FA9}">
      <dsp:nvSpPr>
        <dsp:cNvPr id="0" name=""/>
        <dsp:cNvSpPr/>
      </dsp:nvSpPr>
      <dsp:spPr>
        <a:xfrm>
          <a:off x="3008171" y="712640"/>
          <a:ext cx="1028607"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No evaluation apprehension</a:t>
          </a:r>
        </a:p>
      </dsp:txBody>
      <dsp:txXfrm>
        <a:off x="3038298" y="742767"/>
        <a:ext cx="968353" cy="1399904"/>
      </dsp:txXfrm>
    </dsp:sp>
    <dsp:sp modelId="{7E11EF9C-65D2-9540-A7F5-38226831635D}">
      <dsp:nvSpPr>
        <dsp:cNvPr id="0" name=""/>
        <dsp:cNvSpPr/>
      </dsp:nvSpPr>
      <dsp:spPr>
        <a:xfrm>
          <a:off x="4144192"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144192" y="1362803"/>
        <a:ext cx="159402" cy="159832"/>
      </dsp:txXfrm>
    </dsp:sp>
    <dsp:sp modelId="{A8531EE1-7732-5C43-BC0C-DD06D0B44424}">
      <dsp:nvSpPr>
        <dsp:cNvPr id="0" name=""/>
        <dsp:cNvSpPr/>
      </dsp:nvSpPr>
      <dsp:spPr>
        <a:xfrm>
          <a:off x="4466434" y="353149"/>
          <a:ext cx="1074139" cy="2179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en-GB" sz="1200" kern="1200"/>
        </a:p>
        <a:p>
          <a:pPr marL="57150" lvl="1" indent="-57150" algn="l" defTabSz="466725">
            <a:lnSpc>
              <a:spcPct val="90000"/>
            </a:lnSpc>
            <a:spcBef>
              <a:spcPct val="0"/>
            </a:spcBef>
            <a:spcAft>
              <a:spcPct val="15000"/>
            </a:spcAft>
            <a:buChar char="•"/>
          </a:pPr>
          <a:r>
            <a:rPr lang="en-GB" sz="1050" kern="1200"/>
            <a:t>Worse performance on simple tasks</a:t>
          </a:r>
        </a:p>
        <a:p>
          <a:pPr marL="57150" lvl="1" indent="-57150" algn="l" defTabSz="466725">
            <a:lnSpc>
              <a:spcPct val="90000"/>
            </a:lnSpc>
            <a:spcBef>
              <a:spcPct val="0"/>
            </a:spcBef>
            <a:spcAft>
              <a:spcPct val="15000"/>
            </a:spcAft>
            <a:buChar char="•"/>
          </a:pPr>
          <a:r>
            <a:rPr lang="en-GB" sz="1050" kern="1200"/>
            <a:t>Enhanced performance on complex tasks</a:t>
          </a:r>
        </a:p>
      </dsp:txBody>
      <dsp:txXfrm>
        <a:off x="4497894" y="384609"/>
        <a:ext cx="1011219" cy="21162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08123-BBE3-EA45-8347-EBE5D7D55725}">
      <dsp:nvSpPr>
        <dsp:cNvPr id="0" name=""/>
        <dsp:cNvSpPr/>
      </dsp:nvSpPr>
      <dsp:spPr>
        <a:xfrm rot="5400000">
          <a:off x="96565" y="29010"/>
          <a:ext cx="878509" cy="83069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1. Notice the event</a:t>
          </a:r>
          <a:endParaRPr lang="en-GB" sz="1100" kern="1200"/>
        </a:p>
      </dsp:txBody>
      <dsp:txXfrm rot="-5400000">
        <a:off x="120474" y="420449"/>
        <a:ext cx="830693" cy="47816"/>
      </dsp:txXfrm>
    </dsp:sp>
    <dsp:sp modelId="{A42BFA8A-9489-7448-99DF-EE4F3F460D84}">
      <dsp:nvSpPr>
        <dsp:cNvPr id="0" name=""/>
        <dsp:cNvSpPr/>
      </dsp:nvSpPr>
      <dsp:spPr>
        <a:xfrm rot="5400000">
          <a:off x="2584811" y="-1474334"/>
          <a:ext cx="517829" cy="3596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If the situation does not attract people’s attention -- No help</a:t>
          </a:r>
          <a:endParaRPr lang="en-GB" sz="1200" kern="1200"/>
        </a:p>
      </dsp:txBody>
      <dsp:txXfrm rot="-5400000">
        <a:off x="1045538" y="90217"/>
        <a:ext cx="3571097" cy="467273"/>
      </dsp:txXfrm>
    </dsp:sp>
    <dsp:sp modelId="{04C30242-2835-084D-ADB5-3978C49462CC}">
      <dsp:nvSpPr>
        <dsp:cNvPr id="0" name=""/>
        <dsp:cNvSpPr/>
      </dsp:nvSpPr>
      <dsp:spPr>
        <a:xfrm rot="5400000">
          <a:off x="-85960" y="994015"/>
          <a:ext cx="1251162" cy="8382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 Interpret the event as an emergence</a:t>
          </a:r>
          <a:endParaRPr lang="en-GB" sz="1100" kern="1200"/>
        </a:p>
      </dsp:txBody>
      <dsp:txXfrm rot="-5400000">
        <a:off x="120474" y="1206728"/>
        <a:ext cx="838294" cy="412868"/>
      </dsp:txXfrm>
    </dsp:sp>
    <dsp:sp modelId="{AFB8E74D-85A0-C449-8834-6C5720E55A61}">
      <dsp:nvSpPr>
        <dsp:cNvPr id="0" name=""/>
        <dsp:cNvSpPr/>
      </dsp:nvSpPr>
      <dsp:spPr>
        <a:xfrm rot="5400000">
          <a:off x="1824290" y="144841"/>
          <a:ext cx="517829" cy="202226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evaluate the situation as a nonemergency -- No help</a:t>
          </a:r>
        </a:p>
      </dsp:txBody>
      <dsp:txXfrm rot="-5400000">
        <a:off x="1072074" y="922335"/>
        <a:ext cx="1996984" cy="467273"/>
      </dsp:txXfrm>
    </dsp:sp>
    <dsp:sp modelId="{FC8E6C7B-F0DA-EB46-B45A-A5A3ADE242CC}">
      <dsp:nvSpPr>
        <dsp:cNvPr id="0" name=""/>
        <dsp:cNvSpPr/>
      </dsp:nvSpPr>
      <dsp:spPr>
        <a:xfrm rot="5400000">
          <a:off x="10546" y="2052641"/>
          <a:ext cx="1094881" cy="8750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3. </a:t>
          </a:r>
          <a:r>
            <a:rPr lang="en-US" sz="1000" kern="1200"/>
            <a:t>Assume responsibility</a:t>
          </a:r>
          <a:endParaRPr lang="en-GB" sz="1000" kern="1200"/>
        </a:p>
      </dsp:txBody>
      <dsp:txXfrm rot="-5400000">
        <a:off x="120474" y="2380228"/>
        <a:ext cx="875027" cy="219854"/>
      </dsp:txXfrm>
    </dsp:sp>
    <dsp:sp modelId="{65D9DBEC-5781-CB4A-B69B-0BDD1DDA8549}">
      <dsp:nvSpPr>
        <dsp:cNvPr id="0" name=""/>
        <dsp:cNvSpPr/>
      </dsp:nvSpPr>
      <dsp:spPr>
        <a:xfrm rot="5400000">
          <a:off x="1858373" y="1385353"/>
          <a:ext cx="517829" cy="18677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believe they are not the potential help-giver -- No help </a:t>
          </a:r>
        </a:p>
      </dsp:txBody>
      <dsp:txXfrm rot="-5400000">
        <a:off x="1183417" y="2085587"/>
        <a:ext cx="1842463" cy="467273"/>
      </dsp:txXfrm>
    </dsp:sp>
    <dsp:sp modelId="{E8F1BC25-0749-0640-A51A-BC63A9CBF105}">
      <dsp:nvSpPr>
        <dsp:cNvPr id="0" name=""/>
        <dsp:cNvSpPr/>
      </dsp:nvSpPr>
      <dsp:spPr>
        <a:xfrm rot="5400000">
          <a:off x="130167" y="2931871"/>
          <a:ext cx="796660" cy="8160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4. </a:t>
          </a:r>
          <a:r>
            <a:rPr lang="en-US" sz="1000" kern="1200"/>
            <a:t>Know the appropriate form of assistance for implementing decision</a:t>
          </a:r>
          <a:endParaRPr lang="en-GB" sz="1000" kern="1200"/>
        </a:p>
      </dsp:txBody>
      <dsp:txXfrm rot="-5400000">
        <a:off x="120473" y="2941565"/>
        <a:ext cx="816049" cy="796660"/>
      </dsp:txXfrm>
    </dsp:sp>
    <dsp:sp modelId="{D19CD72D-278F-8D45-9E6C-67E22EF61B6B}">
      <dsp:nvSpPr>
        <dsp:cNvPr id="0" name=""/>
        <dsp:cNvSpPr/>
      </dsp:nvSpPr>
      <dsp:spPr>
        <a:xfrm rot="5400000">
          <a:off x="2647223" y="1455691"/>
          <a:ext cx="517829" cy="3596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lack of knowledge and skills to help -- No help</a:t>
          </a:r>
        </a:p>
      </dsp:txBody>
      <dsp:txXfrm rot="-5400000">
        <a:off x="1107950" y="3020242"/>
        <a:ext cx="3571097" cy="467273"/>
      </dsp:txXfrm>
    </dsp:sp>
    <dsp:sp modelId="{540B9CC9-6F0C-474F-A0BD-84FA4374D185}">
      <dsp:nvSpPr>
        <dsp:cNvPr id="0" name=""/>
        <dsp:cNvSpPr/>
      </dsp:nvSpPr>
      <dsp:spPr>
        <a:xfrm rot="5400000">
          <a:off x="129356" y="3633312"/>
          <a:ext cx="796660" cy="814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5. Implement decision</a:t>
          </a:r>
        </a:p>
      </dsp:txBody>
      <dsp:txXfrm rot="-5400000">
        <a:off x="120473" y="3642195"/>
        <a:ext cx="814426" cy="796660"/>
      </dsp:txXfrm>
    </dsp:sp>
    <dsp:sp modelId="{3401F4A2-B51D-7D46-9375-CAF80509C05B}">
      <dsp:nvSpPr>
        <dsp:cNvPr id="0" name=""/>
        <dsp:cNvSpPr/>
      </dsp:nvSpPr>
      <dsp:spPr>
        <a:xfrm rot="5400000">
          <a:off x="2700091" y="2163407"/>
          <a:ext cx="517829" cy="350538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concern about the danger to self, legal issues, and embarrassment -- No help</a:t>
          </a:r>
        </a:p>
      </dsp:txBody>
      <dsp:txXfrm rot="-5400000">
        <a:off x="1206312" y="3682464"/>
        <a:ext cx="3480110" cy="4672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EC54D-3DA6-214E-BF1D-F7E8E04CB047}">
      <dsp:nvSpPr>
        <dsp:cNvPr id="0" name=""/>
        <dsp:cNvSpPr/>
      </dsp:nvSpPr>
      <dsp:spPr>
        <a:xfrm>
          <a:off x="352811" y="343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Determine the reasons for job evaluation (e.g., salary issue, promotion or termination decisions, other personnel changes)</a:t>
          </a:r>
          <a:endParaRPr lang="en-GB" sz="900" kern="1200"/>
        </a:p>
      </dsp:txBody>
      <dsp:txXfrm>
        <a:off x="377774" y="28400"/>
        <a:ext cx="1370564" cy="802368"/>
      </dsp:txXfrm>
    </dsp:sp>
    <dsp:sp modelId="{6E625722-1091-F442-AE5F-8021A2975FC7}">
      <dsp:nvSpPr>
        <dsp:cNvPr id="0" name=""/>
        <dsp:cNvSpPr/>
      </dsp:nvSpPr>
      <dsp:spPr>
        <a:xfrm>
          <a:off x="1898305" y="25344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98305" y="323900"/>
        <a:ext cx="210800" cy="211369"/>
      </dsp:txXfrm>
    </dsp:sp>
    <dsp:sp modelId="{89EBA43E-EA35-6146-AD92-60102C39C0F4}">
      <dsp:nvSpPr>
        <dsp:cNvPr id="0" name=""/>
        <dsp:cNvSpPr/>
      </dsp:nvSpPr>
      <dsp:spPr>
        <a:xfrm>
          <a:off x="2341498" y="343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Determine who will be responsible for the evaluation process (e.g., self-evaluation, supervisors, peers, subordinates, customers, etc.)</a:t>
          </a:r>
          <a:endParaRPr lang="en-DE" sz="900" kern="1200"/>
        </a:p>
      </dsp:txBody>
      <dsp:txXfrm>
        <a:off x="2366461" y="28400"/>
        <a:ext cx="1370564" cy="802368"/>
      </dsp:txXfrm>
    </dsp:sp>
    <dsp:sp modelId="{C6033552-D69F-CE4C-9B1B-C08C9BB426BF}">
      <dsp:nvSpPr>
        <dsp:cNvPr id="0" name=""/>
        <dsp:cNvSpPr/>
      </dsp:nvSpPr>
      <dsp:spPr>
        <a:xfrm rot="5400000">
          <a:off x="2901171" y="95516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946059" y="980735"/>
        <a:ext cx="211369" cy="210800"/>
      </dsp:txXfrm>
    </dsp:sp>
    <dsp:sp modelId="{31DFEBAC-A057-4A4A-803E-83DD48E1FE92}">
      <dsp:nvSpPr>
        <dsp:cNvPr id="0" name=""/>
        <dsp:cNvSpPr/>
      </dsp:nvSpPr>
      <dsp:spPr>
        <a:xfrm>
          <a:off x="2341498" y="142392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Select the appropriate evaluating approach (e.g., work-oriented, worker-oriented methods)</a:t>
          </a:r>
          <a:endParaRPr lang="en-DE" sz="900" kern="1200"/>
        </a:p>
      </dsp:txBody>
      <dsp:txXfrm>
        <a:off x="2366461" y="1448890"/>
        <a:ext cx="1370564" cy="802368"/>
      </dsp:txXfrm>
    </dsp:sp>
    <dsp:sp modelId="{B36A4DFA-B392-6D4D-A77E-FB71CED00A51}">
      <dsp:nvSpPr>
        <dsp:cNvPr id="0" name=""/>
        <dsp:cNvSpPr/>
      </dsp:nvSpPr>
      <dsp:spPr>
        <a:xfrm rot="10800000">
          <a:off x="1915350" y="167393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005693" y="1744390"/>
        <a:ext cx="210800" cy="211369"/>
      </dsp:txXfrm>
    </dsp:sp>
    <dsp:sp modelId="{02F864AB-1495-9849-92E2-2B80A0860469}">
      <dsp:nvSpPr>
        <dsp:cNvPr id="0" name=""/>
        <dsp:cNvSpPr/>
      </dsp:nvSpPr>
      <dsp:spPr>
        <a:xfrm>
          <a:off x="352811" y="142392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Observe and document the employee performance</a:t>
          </a:r>
          <a:endParaRPr lang="en-DE" sz="900" kern="1200"/>
        </a:p>
      </dsp:txBody>
      <dsp:txXfrm>
        <a:off x="377774" y="1448890"/>
        <a:ext cx="1370564" cy="802368"/>
      </dsp:txXfrm>
    </dsp:sp>
    <dsp:sp modelId="{57A54921-4411-044D-9001-0FA063DBE2D3}">
      <dsp:nvSpPr>
        <dsp:cNvPr id="0" name=""/>
        <dsp:cNvSpPr/>
      </dsp:nvSpPr>
      <dsp:spPr>
        <a:xfrm rot="5400000">
          <a:off x="912485" y="237565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957373" y="2401225"/>
        <a:ext cx="211369" cy="210800"/>
      </dsp:txXfrm>
    </dsp:sp>
    <dsp:sp modelId="{569738AD-C211-1F4F-80B3-A0C92DD89EB8}">
      <dsp:nvSpPr>
        <dsp:cNvPr id="0" name=""/>
        <dsp:cNvSpPr/>
      </dsp:nvSpPr>
      <dsp:spPr>
        <a:xfrm>
          <a:off x="352811" y="284441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Evaluate work performance (e.g., analyzing the collected data)</a:t>
          </a:r>
          <a:endParaRPr lang="en-GB" sz="900" kern="1200"/>
        </a:p>
      </dsp:txBody>
      <dsp:txXfrm>
        <a:off x="377774" y="2869381"/>
        <a:ext cx="1370564" cy="802368"/>
      </dsp:txXfrm>
    </dsp:sp>
    <dsp:sp modelId="{B9866941-3D05-234E-943E-A019BA8EA81B}">
      <dsp:nvSpPr>
        <dsp:cNvPr id="0" name=""/>
        <dsp:cNvSpPr/>
      </dsp:nvSpPr>
      <dsp:spPr>
        <a:xfrm>
          <a:off x="1898305" y="309442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98305" y="3164880"/>
        <a:ext cx="210800" cy="211369"/>
      </dsp:txXfrm>
    </dsp:sp>
    <dsp:sp modelId="{A94A13C9-EEC6-6241-944F-58535FF8F935}">
      <dsp:nvSpPr>
        <dsp:cNvPr id="0" name=""/>
        <dsp:cNvSpPr/>
      </dsp:nvSpPr>
      <dsp:spPr>
        <a:xfrm>
          <a:off x="2341498" y="284441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Provide feedback and communicate the results to employees</a:t>
          </a:r>
          <a:endParaRPr lang="en-DE" sz="900" kern="1200"/>
        </a:p>
      </dsp:txBody>
      <dsp:txXfrm>
        <a:off x="2366461" y="2869381"/>
        <a:ext cx="1370564" cy="802368"/>
      </dsp:txXfrm>
    </dsp:sp>
    <dsp:sp modelId="{E13553F1-D814-8343-B117-5732AA8A4DD7}">
      <dsp:nvSpPr>
        <dsp:cNvPr id="0" name=""/>
        <dsp:cNvSpPr/>
      </dsp:nvSpPr>
      <dsp:spPr>
        <a:xfrm rot="5400000">
          <a:off x="2901171" y="379614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946059" y="3821715"/>
        <a:ext cx="211369" cy="210800"/>
      </dsp:txXfrm>
    </dsp:sp>
    <dsp:sp modelId="{9CA16792-712B-814A-B6D0-E349EE045A0E}">
      <dsp:nvSpPr>
        <dsp:cNvPr id="0" name=""/>
        <dsp:cNvSpPr/>
      </dsp:nvSpPr>
      <dsp:spPr>
        <a:xfrm>
          <a:off x="2341498" y="426490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Make personnel changes</a:t>
          </a:r>
          <a:endParaRPr lang="en-GB" sz="900" kern="1200"/>
        </a:p>
      </dsp:txBody>
      <dsp:txXfrm>
        <a:off x="2366461" y="4289871"/>
        <a:ext cx="1370564" cy="802368"/>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80081</Words>
  <Characters>456468</Characters>
  <Application>Microsoft Office Word</Application>
  <DocSecurity>0</DocSecurity>
  <Lines>3803</Lines>
  <Paragraphs>1070</Paragraphs>
  <ScaleCrop>false</ScaleCrop>
  <Company/>
  <LinksUpToDate>false</LinksUpToDate>
  <CharactersWithSpaces>535479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Hernandez, Kelsey</cp:lastModifiedBy>
  <cp:revision>14</cp:revision>
  <dcterms:created xsi:type="dcterms:W3CDTF">2022-10-24T06:26:00Z</dcterms:created>
  <dcterms:modified xsi:type="dcterms:W3CDTF">2022-10-24T06:47:00Z</dcterms:modified>
</cp:coreProperties>
</file>