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8901D" w14:textId="77777777" w:rsidR="001912C6" w:rsidRPr="001912C6" w:rsidRDefault="001912C6" w:rsidP="001912C6">
      <w:pPr>
        <w:spacing w:after="0" w:line="240" w:lineRule="auto"/>
        <w:rPr>
          <w:rFonts w:ascii="Times New Roman" w:eastAsia="Times New Roman" w:hAnsi="Times New Roman" w:cs="Times New Roman"/>
          <w:sz w:val="24"/>
          <w:szCs w:val="24"/>
          <w:lang w:val="en-IL" w:eastAsia="en-IL"/>
        </w:rPr>
      </w:pPr>
      <w:r w:rsidRPr="001912C6">
        <w:rPr>
          <w:rFonts w:ascii="Times New Roman" w:eastAsia="Times New Roman" w:hAnsi="Times New Roman" w:cs="Times New Roman"/>
          <w:sz w:val="24"/>
          <w:szCs w:val="24"/>
          <w:lang w:val="en-IL" w:eastAsia="en-IL"/>
        </w:rPr>
        <w:t xml:space="preserve">I met Bernie in the late 1980s, shortly after I started teaching Bar </w:t>
      </w:r>
      <w:proofErr w:type="spellStart"/>
      <w:r w:rsidRPr="001912C6">
        <w:rPr>
          <w:rFonts w:ascii="Times New Roman" w:eastAsia="Times New Roman" w:hAnsi="Times New Roman" w:cs="Times New Roman"/>
          <w:sz w:val="24"/>
          <w:szCs w:val="24"/>
          <w:lang w:val="en-IL" w:eastAsia="en-IL"/>
        </w:rPr>
        <w:t>Ilan</w:t>
      </w:r>
      <w:proofErr w:type="spellEnd"/>
      <w:r w:rsidRPr="001912C6">
        <w:rPr>
          <w:rFonts w:ascii="Times New Roman" w:eastAsia="Times New Roman" w:hAnsi="Times New Roman" w:cs="Times New Roman"/>
          <w:sz w:val="24"/>
          <w:szCs w:val="24"/>
          <w:lang w:val="en-IL" w:eastAsia="en-IL"/>
        </w:rPr>
        <w:t xml:space="preserve">. We lived nearby in Jerusalem and I joined the carpool with Bernie, Larry Zalcman </w:t>
      </w:r>
      <w:proofErr w:type="spellStart"/>
      <w:r w:rsidRPr="001912C6">
        <w:rPr>
          <w:rFonts w:ascii="Times New Roman" w:eastAsia="Times New Roman" w:hAnsi="Times New Roman" w:cs="Times New Roman"/>
          <w:sz w:val="24"/>
          <w:szCs w:val="24"/>
          <w:lang w:val="en-IL" w:eastAsia="en-IL"/>
        </w:rPr>
        <w:t>z"l</w:t>
      </w:r>
      <w:proofErr w:type="spellEnd"/>
      <w:r w:rsidRPr="001912C6">
        <w:rPr>
          <w:rFonts w:ascii="Times New Roman" w:eastAsia="Times New Roman" w:hAnsi="Times New Roman" w:cs="Times New Roman"/>
          <w:sz w:val="24"/>
          <w:szCs w:val="24"/>
          <w:lang w:val="en-IL" w:eastAsia="en-IL"/>
        </w:rPr>
        <w:t xml:space="preserve">, and on Sundays, Hillel Furstenberg. In addition to the rich </w:t>
      </w:r>
      <w:proofErr w:type="spellStart"/>
      <w:r w:rsidRPr="001912C6">
        <w:rPr>
          <w:rFonts w:ascii="Times New Roman" w:eastAsia="Times New Roman" w:hAnsi="Times New Roman" w:cs="Times New Roman"/>
          <w:sz w:val="24"/>
          <w:szCs w:val="24"/>
          <w:lang w:val="en-IL" w:eastAsia="en-IL"/>
        </w:rPr>
        <w:t>divrei</w:t>
      </w:r>
      <w:proofErr w:type="spellEnd"/>
      <w:r w:rsidRPr="001912C6">
        <w:rPr>
          <w:rFonts w:ascii="Times New Roman" w:eastAsia="Times New Roman" w:hAnsi="Times New Roman" w:cs="Times New Roman"/>
          <w:sz w:val="24"/>
          <w:szCs w:val="24"/>
          <w:lang w:val="en-IL" w:eastAsia="en-IL"/>
        </w:rPr>
        <w:t xml:space="preserve"> torah on wheels, as well as math seminars on their latest work (largely over my head), I contributed with political commentary. </w:t>
      </w:r>
    </w:p>
    <w:p w14:paraId="14DD8F91" w14:textId="77777777" w:rsidR="001912C6" w:rsidRPr="001912C6" w:rsidRDefault="001912C6" w:rsidP="001912C6">
      <w:pPr>
        <w:spacing w:after="0" w:line="240" w:lineRule="auto"/>
        <w:rPr>
          <w:rFonts w:ascii="Times New Roman" w:eastAsia="Times New Roman" w:hAnsi="Times New Roman" w:cs="Times New Roman"/>
          <w:sz w:val="24"/>
          <w:szCs w:val="24"/>
          <w:lang w:val="en-IL" w:eastAsia="en-IL"/>
        </w:rPr>
      </w:pPr>
      <w:r w:rsidRPr="001912C6">
        <w:rPr>
          <w:rFonts w:ascii="Times New Roman" w:eastAsia="Times New Roman" w:hAnsi="Times New Roman" w:cs="Times New Roman"/>
          <w:sz w:val="24"/>
          <w:szCs w:val="24"/>
          <w:lang w:val="en-IL" w:eastAsia="en-IL"/>
        </w:rPr>
        <w:t>Over the years, Bernie became and remains a friend and source of advice, for which I remain grateful. And his many contributions to the Jewish people and Israel serve as an outstanding model. </w:t>
      </w:r>
    </w:p>
    <w:p w14:paraId="12D957CA" w14:textId="77777777" w:rsidR="001912C6" w:rsidRPr="001912C6" w:rsidRDefault="001912C6" w:rsidP="001912C6">
      <w:pPr>
        <w:spacing w:after="0" w:line="240" w:lineRule="auto"/>
        <w:rPr>
          <w:rFonts w:ascii="Times New Roman" w:eastAsia="Times New Roman" w:hAnsi="Times New Roman" w:cs="Times New Roman"/>
          <w:sz w:val="24"/>
          <w:szCs w:val="24"/>
          <w:lang w:val="en-IL" w:eastAsia="en-IL"/>
        </w:rPr>
      </w:pPr>
    </w:p>
    <w:p w14:paraId="37099702" w14:textId="77777777" w:rsidR="001912C6" w:rsidRPr="001912C6" w:rsidRDefault="001912C6" w:rsidP="001912C6">
      <w:pPr>
        <w:spacing w:after="0" w:line="240" w:lineRule="auto"/>
        <w:rPr>
          <w:rFonts w:ascii="Times New Roman" w:eastAsia="Times New Roman" w:hAnsi="Times New Roman" w:cs="Times New Roman"/>
          <w:sz w:val="24"/>
          <w:szCs w:val="24"/>
          <w:lang w:val="en-IL" w:eastAsia="en-IL"/>
        </w:rPr>
      </w:pPr>
    </w:p>
    <w:p w14:paraId="53347004" w14:textId="77777777" w:rsidR="001912C6" w:rsidRPr="001912C6" w:rsidRDefault="001912C6" w:rsidP="001912C6">
      <w:pPr>
        <w:spacing w:after="0" w:line="240" w:lineRule="auto"/>
        <w:rPr>
          <w:rFonts w:ascii="Times New Roman" w:eastAsia="Times New Roman" w:hAnsi="Times New Roman" w:cs="Times New Roman"/>
          <w:sz w:val="24"/>
          <w:szCs w:val="24"/>
          <w:lang w:val="en-IL" w:eastAsia="en-IL"/>
        </w:rPr>
      </w:pPr>
      <w:r w:rsidRPr="001912C6">
        <w:rPr>
          <w:rFonts w:ascii="Times New Roman" w:eastAsia="Times New Roman" w:hAnsi="Times New Roman" w:cs="Times New Roman"/>
          <w:sz w:val="24"/>
          <w:szCs w:val="24"/>
          <w:lang w:val="en-IL" w:eastAsia="en-IL"/>
        </w:rPr>
        <w:t xml:space="preserve">Gerald M. Steinberg is professor emeritus of political science at Bar </w:t>
      </w:r>
      <w:proofErr w:type="spellStart"/>
      <w:r w:rsidRPr="001912C6">
        <w:rPr>
          <w:rFonts w:ascii="Times New Roman" w:eastAsia="Times New Roman" w:hAnsi="Times New Roman" w:cs="Times New Roman"/>
          <w:sz w:val="24"/>
          <w:szCs w:val="24"/>
          <w:lang w:val="en-IL" w:eastAsia="en-IL"/>
        </w:rPr>
        <w:t>Ilan</w:t>
      </w:r>
      <w:proofErr w:type="spellEnd"/>
      <w:r w:rsidRPr="001912C6">
        <w:rPr>
          <w:rFonts w:ascii="Times New Roman" w:eastAsia="Times New Roman" w:hAnsi="Times New Roman" w:cs="Times New Roman"/>
          <w:sz w:val="24"/>
          <w:szCs w:val="24"/>
          <w:lang w:val="en-IL" w:eastAsia="en-IL"/>
        </w:rPr>
        <w:t>, and founder/ president of the NGO Monitor research institute in Jerusalem.</w:t>
      </w:r>
    </w:p>
    <w:p w14:paraId="503334FD" w14:textId="77777777" w:rsidR="001912C6" w:rsidRDefault="001912C6" w:rsidP="001912C6">
      <w:pPr>
        <w:shd w:val="clear" w:color="auto" w:fill="FFFFFF"/>
        <w:spacing w:before="100" w:beforeAutospacing="1" w:after="100" w:afterAutospacing="1" w:line="240" w:lineRule="auto"/>
        <w:jc w:val="both"/>
        <w:rPr>
          <w:rFonts w:ascii="Verdana" w:eastAsia="Times New Roman" w:hAnsi="Verdana" w:cs="Times New Roman"/>
          <w:color w:val="000000"/>
          <w:sz w:val="29"/>
          <w:szCs w:val="29"/>
          <w:lang w:eastAsia="en-IL"/>
        </w:rPr>
      </w:pPr>
    </w:p>
    <w:p w14:paraId="09A2E4F5" w14:textId="4D2B5552" w:rsidR="001A57F7" w:rsidRPr="001A57F7" w:rsidRDefault="001A57F7" w:rsidP="001A57F7">
      <w:pPr>
        <w:shd w:val="clear" w:color="auto" w:fill="FFFFFF"/>
        <w:spacing w:before="100" w:beforeAutospacing="1" w:after="100" w:afterAutospacing="1" w:line="240" w:lineRule="auto"/>
        <w:jc w:val="center"/>
        <w:rPr>
          <w:rFonts w:ascii="Verdana" w:eastAsia="Times New Roman" w:hAnsi="Verdana" w:cs="Times New Roman"/>
          <w:color w:val="000000"/>
          <w:sz w:val="29"/>
          <w:szCs w:val="29"/>
          <w:lang w:eastAsia="en-IL"/>
        </w:rPr>
      </w:pPr>
      <w:r w:rsidRPr="001A57F7">
        <w:rPr>
          <w:rFonts w:ascii="Verdana" w:eastAsia="Times New Roman" w:hAnsi="Verdana" w:cs="Times New Roman"/>
          <w:color w:val="000000"/>
          <w:sz w:val="29"/>
          <w:szCs w:val="29"/>
          <w:lang w:eastAsia="en-IL"/>
        </w:rPr>
        <w:t>"THE POOR IN YOUR OWN CITY SHALL HAVE PRECEDENCE":</w:t>
      </w:r>
      <w:r w:rsidRPr="001A57F7">
        <w:rPr>
          <w:rFonts w:ascii="Verdana" w:eastAsia="Times New Roman" w:hAnsi="Verdana" w:cs="Times New Roman"/>
          <w:color w:val="000000"/>
          <w:sz w:val="29"/>
          <w:szCs w:val="29"/>
          <w:lang w:eastAsia="en-IL"/>
        </w:rPr>
        <w:br/>
        <w:t>A NEO-ZIONIST CRITIQUE OF THE KATZIR-QAADAN DECISION</w:t>
      </w:r>
      <w:r w:rsidR="00170C4F">
        <w:rPr>
          <w:rStyle w:val="FootnoteReference"/>
          <w:rFonts w:ascii="Verdana" w:eastAsia="Times New Roman" w:hAnsi="Verdana" w:cs="Times New Roman"/>
          <w:color w:val="000000"/>
          <w:sz w:val="29"/>
          <w:szCs w:val="29"/>
          <w:lang w:eastAsia="en-IL"/>
        </w:rPr>
        <w:footnoteReference w:id="1"/>
      </w:r>
    </w:p>
    <w:p w14:paraId="49363018" w14:textId="77777777" w:rsidR="001A57F7" w:rsidRPr="001A57F7" w:rsidRDefault="001A57F7" w:rsidP="001A57F7">
      <w:pPr>
        <w:shd w:val="clear" w:color="auto" w:fill="FFFFFF"/>
        <w:spacing w:before="100" w:beforeAutospacing="1" w:after="100" w:afterAutospacing="1" w:line="240" w:lineRule="auto"/>
        <w:jc w:val="center"/>
        <w:rPr>
          <w:rFonts w:ascii="Verdana" w:eastAsia="Times New Roman" w:hAnsi="Verdana" w:cs="Times New Roman"/>
          <w:color w:val="000000"/>
          <w:sz w:val="24"/>
          <w:szCs w:val="24"/>
          <w:lang w:eastAsia="en-IL"/>
        </w:rPr>
      </w:pPr>
      <w:r w:rsidRPr="001A57F7">
        <w:rPr>
          <w:rFonts w:ascii="Verdana" w:eastAsia="Times New Roman" w:hAnsi="Verdana" w:cs="Times New Roman"/>
          <w:color w:val="000000"/>
          <w:sz w:val="24"/>
          <w:szCs w:val="24"/>
          <w:lang w:eastAsia="en-IL"/>
        </w:rPr>
        <w:t>Gerald M. Steinberg</w:t>
      </w:r>
    </w:p>
    <w:p w14:paraId="54FF4745" w14:textId="77777777" w:rsidR="001A57F7" w:rsidRPr="001A57F7" w:rsidRDefault="001A57F7" w:rsidP="001A57F7">
      <w:pPr>
        <w:shd w:val="clear" w:color="auto" w:fill="FFFFFF"/>
        <w:spacing w:before="100" w:beforeAutospacing="1" w:after="100" w:afterAutospacing="1" w:line="240" w:lineRule="auto"/>
        <w:rPr>
          <w:rFonts w:ascii="Verdana" w:eastAsia="Times New Roman" w:hAnsi="Verdana" w:cs="Times New Roman"/>
          <w:color w:val="000000"/>
          <w:sz w:val="29"/>
          <w:szCs w:val="29"/>
          <w:lang w:eastAsia="en-IL"/>
        </w:rPr>
      </w:pPr>
      <w:r w:rsidRPr="001A57F7">
        <w:rPr>
          <w:rFonts w:ascii="Verdana" w:eastAsia="Times New Roman" w:hAnsi="Verdana" w:cs="Times New Roman"/>
          <w:color w:val="000000"/>
          <w:sz w:val="29"/>
          <w:szCs w:val="29"/>
          <w:lang w:eastAsia="en-IL"/>
        </w:rPr>
        <w:t>Post-Zionism in the Supreme Court?</w:t>
      </w:r>
    </w:p>
    <w:p w14:paraId="605DF2EA" w14:textId="77777777" w:rsidR="001A57F7" w:rsidRPr="001A57F7" w:rsidRDefault="001A57F7" w:rsidP="001A57F7">
      <w:pPr>
        <w:shd w:val="clear" w:color="auto" w:fill="FFFFFF"/>
        <w:spacing w:before="100" w:beforeAutospacing="1" w:after="100" w:afterAutospacing="1" w:line="240" w:lineRule="auto"/>
        <w:rPr>
          <w:rFonts w:ascii="Verdana" w:eastAsia="Times New Roman" w:hAnsi="Verdana" w:cs="Times New Roman"/>
          <w:color w:val="000000"/>
          <w:sz w:val="27"/>
          <w:szCs w:val="27"/>
          <w:lang w:eastAsia="en-IL"/>
        </w:rPr>
      </w:pPr>
      <w:r w:rsidRPr="001A57F7">
        <w:rPr>
          <w:rFonts w:ascii="Verdana" w:eastAsia="Times New Roman" w:hAnsi="Verdana" w:cs="Times New Roman"/>
          <w:color w:val="000000"/>
          <w:sz w:val="27"/>
          <w:szCs w:val="27"/>
          <w:lang w:eastAsia="en-IL"/>
        </w:rPr>
        <w:t>As events that accompanied the establishment of the State of Israel receded into the history books, the extraordinary accomplishments of the Zionist movement also began to fade. For many Israelis growing up after 1948, Zionism became a negative term, satirized and trivialized, and the details of its achievements were rarely taught in the Israeli schools.</w:t>
      </w:r>
    </w:p>
    <w:p w14:paraId="0F3CD47A" w14:textId="77777777" w:rsidR="001A57F7" w:rsidRPr="001A57F7" w:rsidRDefault="001A57F7" w:rsidP="001A57F7">
      <w:pPr>
        <w:shd w:val="clear" w:color="auto" w:fill="FFFFFF"/>
        <w:spacing w:before="100" w:beforeAutospacing="1" w:after="100" w:afterAutospacing="1" w:line="240" w:lineRule="auto"/>
        <w:rPr>
          <w:rFonts w:ascii="Verdana" w:eastAsia="Times New Roman" w:hAnsi="Verdana" w:cs="Times New Roman"/>
          <w:color w:val="000000"/>
          <w:sz w:val="27"/>
          <w:szCs w:val="27"/>
          <w:lang w:eastAsia="en-IL"/>
        </w:rPr>
      </w:pPr>
      <w:r w:rsidRPr="001A57F7">
        <w:rPr>
          <w:rFonts w:ascii="Verdana" w:eastAsia="Times New Roman" w:hAnsi="Verdana" w:cs="Times New Roman"/>
          <w:color w:val="000000"/>
          <w:sz w:val="27"/>
          <w:szCs w:val="27"/>
          <w:lang w:eastAsia="en-IL"/>
        </w:rPr>
        <w:t xml:space="preserve">Only a half-century after reaching the seemingly inaccessible goal, a small group of intellectuals have turned this unique triumph inside-out. Focusing on allegations of systematic discrimination, self-styled post-Zionists place primary emphasis on individual equality and rights, calling for the transformation of Israel from a </w:t>
      </w:r>
      <w:proofErr w:type="spellStart"/>
      <w:r w:rsidRPr="001A57F7">
        <w:rPr>
          <w:rFonts w:ascii="Verdana" w:eastAsia="Times New Roman" w:hAnsi="Verdana" w:cs="Times New Roman"/>
          <w:color w:val="000000"/>
          <w:sz w:val="27"/>
          <w:szCs w:val="27"/>
          <w:lang w:eastAsia="en-IL"/>
        </w:rPr>
        <w:t>particularist</w:t>
      </w:r>
      <w:proofErr w:type="spellEnd"/>
      <w:r w:rsidRPr="001A57F7">
        <w:rPr>
          <w:rFonts w:ascii="Verdana" w:eastAsia="Times New Roman" w:hAnsi="Verdana" w:cs="Times New Roman"/>
          <w:color w:val="000000"/>
          <w:sz w:val="27"/>
          <w:szCs w:val="27"/>
          <w:lang w:eastAsia="en-IL"/>
        </w:rPr>
        <w:t xml:space="preserve"> Jewish state to a "state of all of its citizens." Many adopt the terminology of post-modernism and deconstructionism, and the more radical among them equate Zionism with intolerant chauvinist nationalism, echoing the traditional Arab position that the Jewish state was born in sin, at the expense of the rights of the Palestinians.</w:t>
      </w:r>
      <w:r w:rsidRPr="001A57F7">
        <w:rPr>
          <w:rFonts w:ascii="Verdana" w:eastAsia="Times New Roman" w:hAnsi="Verdana" w:cs="Times New Roman"/>
          <w:color w:val="000000"/>
          <w:sz w:val="27"/>
          <w:szCs w:val="27"/>
          <w:vertAlign w:val="superscript"/>
          <w:lang w:eastAsia="en-IL"/>
        </w:rPr>
        <w:t>1</w:t>
      </w:r>
    </w:p>
    <w:p w14:paraId="2BAFFB27" w14:textId="77777777" w:rsidR="001A57F7" w:rsidRPr="001A57F7" w:rsidRDefault="001A57F7" w:rsidP="001A57F7">
      <w:pPr>
        <w:shd w:val="clear" w:color="auto" w:fill="FFFFFF"/>
        <w:spacing w:before="100" w:beforeAutospacing="1" w:after="100" w:afterAutospacing="1" w:line="240" w:lineRule="auto"/>
        <w:rPr>
          <w:rFonts w:ascii="Verdana" w:eastAsia="Times New Roman" w:hAnsi="Verdana" w:cs="Times New Roman"/>
          <w:color w:val="000000"/>
          <w:sz w:val="27"/>
          <w:szCs w:val="27"/>
          <w:lang w:eastAsia="en-IL"/>
        </w:rPr>
      </w:pPr>
      <w:r w:rsidRPr="001A57F7">
        <w:rPr>
          <w:rFonts w:ascii="Verdana" w:eastAsia="Times New Roman" w:hAnsi="Verdana" w:cs="Times New Roman"/>
          <w:color w:val="000000"/>
          <w:sz w:val="27"/>
          <w:szCs w:val="27"/>
          <w:lang w:eastAsia="en-IL"/>
        </w:rPr>
        <w:lastRenderedPageBreak/>
        <w:t>In response, critics argue that post-Zionists and "new historians" are alienated from Israeli society,</w:t>
      </w:r>
      <w:r w:rsidRPr="001A57F7">
        <w:rPr>
          <w:rFonts w:ascii="Verdana" w:eastAsia="Times New Roman" w:hAnsi="Verdana" w:cs="Times New Roman"/>
          <w:color w:val="000000"/>
          <w:sz w:val="27"/>
          <w:szCs w:val="27"/>
          <w:vertAlign w:val="superscript"/>
          <w:lang w:eastAsia="en-IL"/>
        </w:rPr>
        <w:t>2</w:t>
      </w:r>
      <w:r w:rsidRPr="001A57F7">
        <w:rPr>
          <w:rFonts w:ascii="Verdana" w:eastAsia="Times New Roman" w:hAnsi="Verdana" w:cs="Times New Roman"/>
          <w:color w:val="000000"/>
          <w:sz w:val="27"/>
          <w:szCs w:val="27"/>
          <w:lang w:eastAsia="en-IL"/>
        </w:rPr>
        <w:t> and reflect the exhaustion of decades of conflict, the desire for individual attention, and other psychological factors. (These factors were illustrated in the recent case of a graduate student at Haifa University who admitted that his thesis claiming to document a massacre during the 1948 War of Independence had been fabricated.)</w:t>
      </w:r>
      <w:r w:rsidRPr="001A57F7">
        <w:rPr>
          <w:rFonts w:ascii="Verdana" w:eastAsia="Times New Roman" w:hAnsi="Verdana" w:cs="Times New Roman"/>
          <w:color w:val="000000"/>
          <w:sz w:val="27"/>
          <w:szCs w:val="27"/>
          <w:vertAlign w:val="superscript"/>
          <w:lang w:eastAsia="en-IL"/>
        </w:rPr>
        <w:t>3</w:t>
      </w:r>
      <w:r w:rsidRPr="001A57F7">
        <w:rPr>
          <w:rFonts w:ascii="Verdana" w:eastAsia="Times New Roman" w:hAnsi="Verdana" w:cs="Times New Roman"/>
          <w:color w:val="000000"/>
          <w:sz w:val="27"/>
          <w:szCs w:val="27"/>
          <w:lang w:eastAsia="en-IL"/>
        </w:rPr>
        <w:t> In many ways, post-Zionism shares many of the characteristics of the intellectual and political waves of secular messianism that swept the diaspora during the turmoil of modernization and emancipation. Like the disproportionate and self-destructive support for Bolshevism in Russia and Eastern Europe of the nineteenth and early twentieth centuries, today's post-Zionists reflect a profound desire for assimilation.</w:t>
      </w:r>
      <w:r w:rsidRPr="001A57F7">
        <w:rPr>
          <w:rFonts w:ascii="Verdana" w:eastAsia="Times New Roman" w:hAnsi="Verdana" w:cs="Times New Roman"/>
          <w:color w:val="000000"/>
          <w:sz w:val="27"/>
          <w:szCs w:val="27"/>
          <w:vertAlign w:val="superscript"/>
          <w:lang w:eastAsia="en-IL"/>
        </w:rPr>
        <w:t>4</w:t>
      </w:r>
    </w:p>
    <w:p w14:paraId="1942CECD" w14:textId="49200C60" w:rsidR="001A57F7" w:rsidRPr="001A57F7" w:rsidRDefault="001A57F7" w:rsidP="001A57F7">
      <w:pPr>
        <w:shd w:val="clear" w:color="auto" w:fill="FFFFFF"/>
        <w:spacing w:before="100" w:beforeAutospacing="1" w:after="100" w:afterAutospacing="1" w:line="240" w:lineRule="auto"/>
        <w:rPr>
          <w:rFonts w:ascii="Verdana" w:eastAsia="Times New Roman" w:hAnsi="Verdana" w:cs="Times New Roman"/>
          <w:color w:val="000000"/>
          <w:sz w:val="27"/>
          <w:szCs w:val="27"/>
          <w:lang w:eastAsia="en-IL"/>
        </w:rPr>
      </w:pPr>
      <w:r w:rsidRPr="001A57F7">
        <w:rPr>
          <w:rFonts w:ascii="Verdana" w:eastAsia="Times New Roman" w:hAnsi="Verdana" w:cs="Times New Roman"/>
          <w:color w:val="000000"/>
          <w:sz w:val="27"/>
          <w:szCs w:val="27"/>
          <w:lang w:eastAsia="en-IL"/>
        </w:rPr>
        <w:t>Following the decimation of European Jewry and the disappearance of the largest remaining diaspora communities through assimilation, efforts to dismantle the achievements of Zionism from within are tantamount to collective suicide.</w:t>
      </w:r>
      <w:r w:rsidRPr="001A57F7">
        <w:rPr>
          <w:rFonts w:ascii="Verdana" w:eastAsia="Times New Roman" w:hAnsi="Verdana" w:cs="Times New Roman"/>
          <w:color w:val="000000"/>
          <w:sz w:val="27"/>
          <w:szCs w:val="27"/>
          <w:vertAlign w:val="superscript"/>
          <w:lang w:eastAsia="en-IL"/>
        </w:rPr>
        <w:t>5</w:t>
      </w:r>
      <w:r w:rsidRPr="001A57F7">
        <w:rPr>
          <w:rFonts w:ascii="Verdana" w:eastAsia="Times New Roman" w:hAnsi="Verdana" w:cs="Times New Roman"/>
          <w:color w:val="000000"/>
          <w:sz w:val="27"/>
          <w:szCs w:val="27"/>
          <w:lang w:eastAsia="en-IL"/>
        </w:rPr>
        <w:t> Without the political base provided by the State of Israel, the institutional and cultural foundations of the Jewish people are unlikely to survive more than a generation or two. Reflecting this bleak forecast, even a number of liberal secular Israelis such as MK Amnon Rubinstein (Meretz) have distanced themselves from the self-destruction of post-Zionism, reemphasizing the importance of the Jewish state.</w:t>
      </w:r>
    </w:p>
    <w:p w14:paraId="33045AD3" w14:textId="77777777" w:rsidR="001A57F7" w:rsidRPr="001A57F7" w:rsidRDefault="001A57F7" w:rsidP="001A57F7">
      <w:pPr>
        <w:shd w:val="clear" w:color="auto" w:fill="FFFFFF"/>
        <w:spacing w:before="100" w:beforeAutospacing="1" w:after="100" w:afterAutospacing="1" w:line="240" w:lineRule="auto"/>
        <w:rPr>
          <w:rFonts w:ascii="Verdana" w:eastAsia="Times New Roman" w:hAnsi="Verdana" w:cs="Times New Roman"/>
          <w:color w:val="000000"/>
          <w:sz w:val="27"/>
          <w:szCs w:val="27"/>
          <w:lang w:eastAsia="en-IL"/>
        </w:rPr>
      </w:pPr>
      <w:r w:rsidRPr="001A57F7">
        <w:rPr>
          <w:rFonts w:ascii="Verdana" w:eastAsia="Times New Roman" w:hAnsi="Verdana" w:cs="Times New Roman"/>
          <w:color w:val="000000"/>
          <w:sz w:val="27"/>
          <w:szCs w:val="27"/>
          <w:lang w:eastAsia="en-IL"/>
        </w:rPr>
        <w:t xml:space="preserve">In the context of this debate, the decisions of the High Court of Justice take on particular importance. Under Chief Justice </w:t>
      </w:r>
      <w:proofErr w:type="spellStart"/>
      <w:r w:rsidRPr="001A57F7">
        <w:rPr>
          <w:rFonts w:ascii="Verdana" w:eastAsia="Times New Roman" w:hAnsi="Verdana" w:cs="Times New Roman"/>
          <w:color w:val="000000"/>
          <w:sz w:val="27"/>
          <w:szCs w:val="27"/>
          <w:lang w:eastAsia="en-IL"/>
        </w:rPr>
        <w:t>Aharon</w:t>
      </w:r>
      <w:proofErr w:type="spellEnd"/>
      <w:r w:rsidRPr="001A57F7">
        <w:rPr>
          <w:rFonts w:ascii="Verdana" w:eastAsia="Times New Roman" w:hAnsi="Verdana" w:cs="Times New Roman"/>
          <w:color w:val="000000"/>
          <w:sz w:val="27"/>
          <w:szCs w:val="27"/>
          <w:lang w:eastAsia="en-IL"/>
        </w:rPr>
        <w:t xml:space="preserve"> Barak, the court has been willing and often eager to play an active role in attempting to adjudicate the most central and conflictual aspects of Israeli society. Judge Barak's controversial opinions on issues such as the interaction between religion and state, equality and individual rights, and the balance between the principles of Western liberal democracy and the values of Jewish tradition have transformed the judiciary into a highly visible and very active player in the Israeli political process. In this process, Judge Barak has applied many precedents from European and Anglo-Saxon jurisprudence, while generally diminishing the importance of Jewish law and norms. In this and other contexts, there are some disturbing similarities in approach between the </w:t>
      </w:r>
      <w:r w:rsidRPr="001A57F7">
        <w:rPr>
          <w:rFonts w:ascii="Verdana" w:eastAsia="Times New Roman" w:hAnsi="Verdana" w:cs="Times New Roman"/>
          <w:color w:val="000000"/>
          <w:sz w:val="27"/>
          <w:szCs w:val="27"/>
          <w:lang w:eastAsia="en-IL"/>
        </w:rPr>
        <w:lastRenderedPageBreak/>
        <w:t>opinions issued by the High Court and the post-Zionist framework.</w:t>
      </w:r>
    </w:p>
    <w:p w14:paraId="491D2E03" w14:textId="77777777" w:rsidR="001A57F7" w:rsidRPr="001A57F7" w:rsidRDefault="001A57F7" w:rsidP="001A57F7">
      <w:pPr>
        <w:spacing w:after="0" w:line="240" w:lineRule="auto"/>
        <w:rPr>
          <w:rFonts w:ascii="Times New Roman" w:eastAsia="Times New Roman" w:hAnsi="Times New Roman" w:cs="Times New Roman"/>
          <w:sz w:val="24"/>
          <w:szCs w:val="24"/>
          <w:lang w:eastAsia="en-IL"/>
        </w:rPr>
      </w:pPr>
      <w:r w:rsidRPr="001A57F7">
        <w:rPr>
          <w:rFonts w:ascii="Verdana" w:eastAsia="Times New Roman" w:hAnsi="Verdana" w:cs="Times New Roman"/>
          <w:color w:val="000000"/>
          <w:sz w:val="27"/>
          <w:szCs w:val="27"/>
          <w:lang w:eastAsia="en-IL"/>
        </w:rPr>
        <w:br/>
      </w:r>
    </w:p>
    <w:p w14:paraId="7F7B0F5D" w14:textId="77777777" w:rsidR="001A57F7" w:rsidRPr="001A57F7" w:rsidRDefault="001A57F7" w:rsidP="001A57F7">
      <w:pPr>
        <w:shd w:val="clear" w:color="auto" w:fill="FFFFFF"/>
        <w:spacing w:before="100" w:beforeAutospacing="1" w:after="100" w:afterAutospacing="1" w:line="240" w:lineRule="auto"/>
        <w:rPr>
          <w:rFonts w:ascii="Verdana" w:eastAsia="Times New Roman" w:hAnsi="Verdana" w:cs="Times New Roman"/>
          <w:color w:val="000000"/>
          <w:sz w:val="29"/>
          <w:szCs w:val="29"/>
          <w:lang w:eastAsia="en-IL"/>
        </w:rPr>
      </w:pPr>
      <w:proofErr w:type="spellStart"/>
      <w:r w:rsidRPr="001A57F7">
        <w:rPr>
          <w:rFonts w:ascii="Verdana" w:eastAsia="Times New Roman" w:hAnsi="Verdana" w:cs="Times New Roman"/>
          <w:i/>
          <w:iCs/>
          <w:color w:val="000000"/>
          <w:sz w:val="29"/>
          <w:szCs w:val="29"/>
          <w:lang w:eastAsia="en-IL"/>
        </w:rPr>
        <w:t>Qaadan</w:t>
      </w:r>
      <w:proofErr w:type="spellEnd"/>
      <w:r w:rsidRPr="001A57F7">
        <w:rPr>
          <w:rFonts w:ascii="Verdana" w:eastAsia="Times New Roman" w:hAnsi="Verdana" w:cs="Times New Roman"/>
          <w:i/>
          <w:iCs/>
          <w:color w:val="000000"/>
          <w:sz w:val="29"/>
          <w:szCs w:val="29"/>
          <w:lang w:eastAsia="en-IL"/>
        </w:rPr>
        <w:t xml:space="preserve"> vs. </w:t>
      </w:r>
      <w:proofErr w:type="spellStart"/>
      <w:r w:rsidRPr="001A57F7">
        <w:rPr>
          <w:rFonts w:ascii="Verdana" w:eastAsia="Times New Roman" w:hAnsi="Verdana" w:cs="Times New Roman"/>
          <w:i/>
          <w:iCs/>
          <w:color w:val="000000"/>
          <w:sz w:val="29"/>
          <w:szCs w:val="29"/>
          <w:lang w:eastAsia="en-IL"/>
        </w:rPr>
        <w:t>Katzir</w:t>
      </w:r>
      <w:proofErr w:type="spellEnd"/>
      <w:r w:rsidRPr="001A57F7">
        <w:rPr>
          <w:rFonts w:ascii="Verdana" w:eastAsia="Times New Roman" w:hAnsi="Verdana" w:cs="Times New Roman"/>
          <w:color w:val="000000"/>
          <w:sz w:val="29"/>
          <w:szCs w:val="29"/>
          <w:lang w:eastAsia="en-IL"/>
        </w:rPr>
        <w:t> - Reactions to the Opinion</w:t>
      </w:r>
    </w:p>
    <w:p w14:paraId="2F0960AB" w14:textId="77777777" w:rsidR="001A57F7" w:rsidRPr="001A57F7" w:rsidRDefault="001A57F7" w:rsidP="001A57F7">
      <w:pPr>
        <w:shd w:val="clear" w:color="auto" w:fill="FFFFFF"/>
        <w:spacing w:before="100" w:beforeAutospacing="1" w:after="100" w:afterAutospacing="1" w:line="240" w:lineRule="auto"/>
        <w:rPr>
          <w:rFonts w:ascii="Verdana" w:eastAsia="Times New Roman" w:hAnsi="Verdana" w:cs="Times New Roman"/>
          <w:color w:val="000000"/>
          <w:sz w:val="27"/>
          <w:szCs w:val="27"/>
          <w:lang w:eastAsia="en-IL"/>
        </w:rPr>
      </w:pPr>
      <w:r w:rsidRPr="001A57F7">
        <w:rPr>
          <w:rFonts w:ascii="Verdana" w:eastAsia="Times New Roman" w:hAnsi="Verdana" w:cs="Times New Roman"/>
          <w:color w:val="000000"/>
          <w:sz w:val="27"/>
          <w:szCs w:val="27"/>
          <w:lang w:eastAsia="en-IL"/>
        </w:rPr>
        <w:t>These similarities, as well as some important differences, were visible in the March 2000 decision in the case of </w:t>
      </w:r>
      <w:proofErr w:type="spellStart"/>
      <w:r w:rsidRPr="001A57F7">
        <w:rPr>
          <w:rFonts w:ascii="Verdana" w:eastAsia="Times New Roman" w:hAnsi="Verdana" w:cs="Times New Roman"/>
          <w:i/>
          <w:iCs/>
          <w:color w:val="000000"/>
          <w:sz w:val="27"/>
          <w:szCs w:val="27"/>
          <w:lang w:eastAsia="en-IL"/>
        </w:rPr>
        <w:t>Qaadan</w:t>
      </w:r>
      <w:proofErr w:type="spellEnd"/>
      <w:r w:rsidRPr="001A57F7">
        <w:rPr>
          <w:rFonts w:ascii="Verdana" w:eastAsia="Times New Roman" w:hAnsi="Verdana" w:cs="Times New Roman"/>
          <w:i/>
          <w:iCs/>
          <w:color w:val="000000"/>
          <w:sz w:val="27"/>
          <w:szCs w:val="27"/>
          <w:lang w:eastAsia="en-IL"/>
        </w:rPr>
        <w:t xml:space="preserve"> vs. the </w:t>
      </w:r>
      <w:proofErr w:type="spellStart"/>
      <w:r w:rsidRPr="001A57F7">
        <w:rPr>
          <w:rFonts w:ascii="Verdana" w:eastAsia="Times New Roman" w:hAnsi="Verdana" w:cs="Times New Roman"/>
          <w:i/>
          <w:iCs/>
          <w:color w:val="000000"/>
          <w:sz w:val="27"/>
          <w:szCs w:val="27"/>
          <w:lang w:eastAsia="en-IL"/>
        </w:rPr>
        <w:t>Katzir</w:t>
      </w:r>
      <w:proofErr w:type="spellEnd"/>
      <w:r w:rsidRPr="001A57F7">
        <w:rPr>
          <w:rFonts w:ascii="Verdana" w:eastAsia="Times New Roman" w:hAnsi="Verdana" w:cs="Times New Roman"/>
          <w:i/>
          <w:iCs/>
          <w:color w:val="000000"/>
          <w:sz w:val="27"/>
          <w:szCs w:val="27"/>
          <w:lang w:eastAsia="en-IL"/>
        </w:rPr>
        <w:t xml:space="preserve"> Cooperative Settlement</w:t>
      </w:r>
      <w:r w:rsidRPr="001A57F7">
        <w:rPr>
          <w:rFonts w:ascii="Verdana" w:eastAsia="Times New Roman" w:hAnsi="Verdana" w:cs="Times New Roman"/>
          <w:color w:val="000000"/>
          <w:sz w:val="27"/>
          <w:szCs w:val="27"/>
          <w:lang w:eastAsia="en-IL"/>
        </w:rPr>
        <w:t>. Based on the challenge posed by an Arab family (</w:t>
      </w:r>
      <w:proofErr w:type="spellStart"/>
      <w:r w:rsidRPr="001A57F7">
        <w:rPr>
          <w:rFonts w:ascii="Verdana" w:eastAsia="Times New Roman" w:hAnsi="Verdana" w:cs="Times New Roman"/>
          <w:color w:val="000000"/>
          <w:sz w:val="27"/>
          <w:szCs w:val="27"/>
          <w:lang w:eastAsia="en-IL"/>
        </w:rPr>
        <w:t>Qaadan</w:t>
      </w:r>
      <w:proofErr w:type="spellEnd"/>
      <w:r w:rsidRPr="001A57F7">
        <w:rPr>
          <w:rFonts w:ascii="Verdana" w:eastAsia="Times New Roman" w:hAnsi="Verdana" w:cs="Times New Roman"/>
          <w:color w:val="000000"/>
          <w:sz w:val="27"/>
          <w:szCs w:val="27"/>
          <w:lang w:eastAsia="en-IL"/>
        </w:rPr>
        <w:t xml:space="preserve">) on the question of land allocation for small Jewish outposts in the </w:t>
      </w:r>
      <w:proofErr w:type="spellStart"/>
      <w:r w:rsidRPr="001A57F7">
        <w:rPr>
          <w:rFonts w:ascii="Verdana" w:eastAsia="Times New Roman" w:hAnsi="Verdana" w:cs="Times New Roman"/>
          <w:color w:val="000000"/>
          <w:sz w:val="27"/>
          <w:szCs w:val="27"/>
          <w:lang w:eastAsia="en-IL"/>
        </w:rPr>
        <w:t>Nahal</w:t>
      </w:r>
      <w:proofErr w:type="spellEnd"/>
      <w:r w:rsidRPr="001A57F7">
        <w:rPr>
          <w:rFonts w:ascii="Verdana" w:eastAsia="Times New Roman" w:hAnsi="Verdana" w:cs="Times New Roman"/>
          <w:color w:val="000000"/>
          <w:sz w:val="27"/>
          <w:szCs w:val="27"/>
          <w:lang w:eastAsia="en-IL"/>
        </w:rPr>
        <w:t xml:space="preserve"> Irun (Wadi Ara) region, the case encompasses many of the key elements in the social and cultural divide, including the tension between individual and group rights, the definition of such group (national and religious) rights, and the yearning for "normalcy." The issues extend far beyond the substance of the case and the tentative and carefully structured arguments in the majority (4-1) opinion, written by the court's president, Justice </w:t>
      </w:r>
      <w:proofErr w:type="spellStart"/>
      <w:r w:rsidRPr="001A57F7">
        <w:rPr>
          <w:rFonts w:ascii="Verdana" w:eastAsia="Times New Roman" w:hAnsi="Verdana" w:cs="Times New Roman"/>
          <w:color w:val="000000"/>
          <w:sz w:val="27"/>
          <w:szCs w:val="27"/>
          <w:lang w:eastAsia="en-IL"/>
        </w:rPr>
        <w:t>Aharon</w:t>
      </w:r>
      <w:proofErr w:type="spellEnd"/>
      <w:r w:rsidRPr="001A57F7">
        <w:rPr>
          <w:rFonts w:ascii="Verdana" w:eastAsia="Times New Roman" w:hAnsi="Verdana" w:cs="Times New Roman"/>
          <w:color w:val="000000"/>
          <w:sz w:val="27"/>
          <w:szCs w:val="27"/>
          <w:lang w:eastAsia="en-IL"/>
        </w:rPr>
        <w:t xml:space="preserve"> Barak.</w:t>
      </w:r>
    </w:p>
    <w:p w14:paraId="15CE3998" w14:textId="77777777" w:rsidR="001A57F7" w:rsidRPr="001A57F7" w:rsidRDefault="001A57F7" w:rsidP="001A57F7">
      <w:pPr>
        <w:shd w:val="clear" w:color="auto" w:fill="FFFFFF"/>
        <w:spacing w:before="100" w:beforeAutospacing="1" w:after="100" w:afterAutospacing="1" w:line="240" w:lineRule="auto"/>
        <w:rPr>
          <w:rFonts w:ascii="Verdana" w:eastAsia="Times New Roman" w:hAnsi="Verdana" w:cs="Times New Roman"/>
          <w:color w:val="000000"/>
          <w:sz w:val="27"/>
          <w:szCs w:val="27"/>
          <w:lang w:eastAsia="en-IL"/>
        </w:rPr>
      </w:pPr>
      <w:r w:rsidRPr="001A57F7">
        <w:rPr>
          <w:rFonts w:ascii="Verdana" w:eastAsia="Times New Roman" w:hAnsi="Verdana" w:cs="Times New Roman"/>
          <w:color w:val="000000"/>
          <w:sz w:val="27"/>
          <w:szCs w:val="27"/>
          <w:lang w:eastAsia="en-IL"/>
        </w:rPr>
        <w:t>Post-Zionists and Israelis on the left of the political spectrum greeted the outcome enthusiastically, seeing the ruling as evidence of the growing acceptance of their positions. </w:t>
      </w:r>
      <w:proofErr w:type="spellStart"/>
      <w:r w:rsidRPr="001A57F7">
        <w:rPr>
          <w:rFonts w:ascii="Verdana" w:eastAsia="Times New Roman" w:hAnsi="Verdana" w:cs="Times New Roman"/>
          <w:i/>
          <w:iCs/>
          <w:color w:val="000000"/>
          <w:sz w:val="27"/>
          <w:szCs w:val="27"/>
          <w:lang w:eastAsia="en-IL"/>
        </w:rPr>
        <w:t>Ha'aretz</w:t>
      </w:r>
      <w:proofErr w:type="spellEnd"/>
      <w:r w:rsidRPr="001A57F7">
        <w:rPr>
          <w:rFonts w:ascii="Verdana" w:eastAsia="Times New Roman" w:hAnsi="Verdana" w:cs="Times New Roman"/>
          <w:i/>
          <w:iCs/>
          <w:color w:val="000000"/>
          <w:sz w:val="27"/>
          <w:szCs w:val="27"/>
          <w:lang w:eastAsia="en-IL"/>
        </w:rPr>
        <w:t> </w:t>
      </w:r>
      <w:r w:rsidRPr="001A57F7">
        <w:rPr>
          <w:rFonts w:ascii="Verdana" w:eastAsia="Times New Roman" w:hAnsi="Verdana" w:cs="Times New Roman"/>
          <w:color w:val="000000"/>
          <w:sz w:val="27"/>
          <w:szCs w:val="27"/>
          <w:lang w:eastAsia="en-IL"/>
        </w:rPr>
        <w:t>editorialists declared that "The court's ruling strengthened the citizen's entitlement to equality in his or her dealings with state institutions....The principle of equality has been affirmed, and without judicial wrangling over the Jewish character of the State of Israel."</w:t>
      </w:r>
      <w:r w:rsidRPr="001A57F7">
        <w:rPr>
          <w:rFonts w:ascii="Verdana" w:eastAsia="Times New Roman" w:hAnsi="Verdana" w:cs="Times New Roman"/>
          <w:color w:val="000000"/>
          <w:sz w:val="27"/>
          <w:szCs w:val="27"/>
          <w:vertAlign w:val="superscript"/>
          <w:lang w:eastAsia="en-IL"/>
        </w:rPr>
        <w:t>6</w:t>
      </w:r>
      <w:r w:rsidRPr="001A57F7">
        <w:rPr>
          <w:rFonts w:ascii="Verdana" w:eastAsia="Times New Roman" w:hAnsi="Verdana" w:cs="Times New Roman"/>
          <w:color w:val="000000"/>
          <w:sz w:val="27"/>
          <w:szCs w:val="27"/>
          <w:lang w:eastAsia="en-IL"/>
        </w:rPr>
        <w:t xml:space="preserve"> Joseph </w:t>
      </w:r>
      <w:proofErr w:type="spellStart"/>
      <w:r w:rsidRPr="001A57F7">
        <w:rPr>
          <w:rFonts w:ascii="Verdana" w:eastAsia="Times New Roman" w:hAnsi="Verdana" w:cs="Times New Roman"/>
          <w:color w:val="000000"/>
          <w:sz w:val="27"/>
          <w:szCs w:val="27"/>
          <w:lang w:eastAsia="en-IL"/>
        </w:rPr>
        <w:t>Algazy</w:t>
      </w:r>
      <w:proofErr w:type="spellEnd"/>
      <w:r w:rsidRPr="001A57F7">
        <w:rPr>
          <w:rFonts w:ascii="Verdana" w:eastAsia="Times New Roman" w:hAnsi="Verdana" w:cs="Times New Roman"/>
          <w:color w:val="000000"/>
          <w:sz w:val="27"/>
          <w:szCs w:val="27"/>
          <w:lang w:eastAsia="en-IL"/>
        </w:rPr>
        <w:t xml:space="preserve"> wrote that "in denying the state the right 'to allocate state lands...on the basis of discrimination between Jews and non-Jews,' the High Court...smashed an old taboo that turns out to be essentially racist in nature."</w:t>
      </w:r>
      <w:r w:rsidRPr="001A57F7">
        <w:rPr>
          <w:rFonts w:ascii="Verdana" w:eastAsia="Times New Roman" w:hAnsi="Verdana" w:cs="Times New Roman"/>
          <w:color w:val="000000"/>
          <w:sz w:val="27"/>
          <w:szCs w:val="27"/>
          <w:vertAlign w:val="superscript"/>
          <w:lang w:eastAsia="en-IL"/>
        </w:rPr>
        <w:t>7</w:t>
      </w:r>
      <w:r w:rsidRPr="001A57F7">
        <w:rPr>
          <w:rFonts w:ascii="Verdana" w:eastAsia="Times New Roman" w:hAnsi="Verdana" w:cs="Times New Roman"/>
          <w:color w:val="000000"/>
          <w:sz w:val="27"/>
          <w:szCs w:val="27"/>
          <w:lang w:eastAsia="en-IL"/>
        </w:rPr>
        <w:t> In the </w:t>
      </w:r>
      <w:r w:rsidRPr="001A57F7">
        <w:rPr>
          <w:rFonts w:ascii="Verdana" w:eastAsia="Times New Roman" w:hAnsi="Verdana" w:cs="Times New Roman"/>
          <w:i/>
          <w:iCs/>
          <w:color w:val="000000"/>
          <w:sz w:val="27"/>
          <w:szCs w:val="27"/>
          <w:lang w:eastAsia="en-IL"/>
        </w:rPr>
        <w:t>Jerusalem Post</w:t>
      </w:r>
      <w:r w:rsidRPr="001A57F7">
        <w:rPr>
          <w:rFonts w:ascii="Verdana" w:eastAsia="Times New Roman" w:hAnsi="Verdana" w:cs="Times New Roman"/>
          <w:color w:val="000000"/>
          <w:sz w:val="27"/>
          <w:szCs w:val="27"/>
          <w:lang w:eastAsia="en-IL"/>
        </w:rPr>
        <w:t xml:space="preserve">, David Newman (from Ben-Gurion University) wrote that the court's decision "struck at the very heart of the Zionist enterprise...[and] raised the major contradiction which is rooted in the definition of the State of Israel as a Jewish state and a democracy." (With some imagination, Newman compared the situation with </w:t>
      </w:r>
      <w:proofErr w:type="spellStart"/>
      <w:r w:rsidRPr="001A57F7">
        <w:rPr>
          <w:rFonts w:ascii="Verdana" w:eastAsia="Times New Roman" w:hAnsi="Verdana" w:cs="Times New Roman"/>
          <w:color w:val="000000"/>
          <w:sz w:val="27"/>
          <w:szCs w:val="27"/>
          <w:lang w:eastAsia="en-IL"/>
        </w:rPr>
        <w:t>neighborhoods</w:t>
      </w:r>
      <w:proofErr w:type="spellEnd"/>
      <w:r w:rsidRPr="001A57F7">
        <w:rPr>
          <w:rFonts w:ascii="Verdana" w:eastAsia="Times New Roman" w:hAnsi="Verdana" w:cs="Times New Roman"/>
          <w:color w:val="000000"/>
          <w:sz w:val="27"/>
          <w:szCs w:val="27"/>
          <w:lang w:eastAsia="en-IL"/>
        </w:rPr>
        <w:t xml:space="preserve"> in the U.S. or UK, where minority groups have difficulty obtaining housing, and describes the ruling as a condemnation of the "blatant discrimination" that has informed Israeli housing policy.</w:t>
      </w:r>
      <w:r w:rsidRPr="001A57F7">
        <w:rPr>
          <w:rFonts w:ascii="Verdana" w:eastAsia="Times New Roman" w:hAnsi="Verdana" w:cs="Times New Roman"/>
          <w:color w:val="000000"/>
          <w:sz w:val="27"/>
          <w:szCs w:val="27"/>
          <w:vertAlign w:val="superscript"/>
          <w:lang w:eastAsia="en-IL"/>
        </w:rPr>
        <w:t>8</w:t>
      </w:r>
      <w:r w:rsidRPr="001A57F7">
        <w:rPr>
          <w:rFonts w:ascii="Verdana" w:eastAsia="Times New Roman" w:hAnsi="Verdana" w:cs="Times New Roman"/>
          <w:color w:val="000000"/>
          <w:sz w:val="27"/>
          <w:szCs w:val="27"/>
          <w:lang w:eastAsia="en-IL"/>
        </w:rPr>
        <w:t>)</w:t>
      </w:r>
    </w:p>
    <w:p w14:paraId="23843BE9" w14:textId="77777777" w:rsidR="001A57F7" w:rsidRPr="001A57F7" w:rsidRDefault="001A57F7" w:rsidP="001A57F7">
      <w:pPr>
        <w:shd w:val="clear" w:color="auto" w:fill="FFFFFF"/>
        <w:spacing w:before="100" w:beforeAutospacing="1" w:after="100" w:afterAutospacing="1" w:line="240" w:lineRule="auto"/>
        <w:rPr>
          <w:rFonts w:ascii="Verdana" w:eastAsia="Times New Roman" w:hAnsi="Verdana" w:cs="Times New Roman"/>
          <w:color w:val="000000"/>
          <w:sz w:val="27"/>
          <w:szCs w:val="27"/>
          <w:lang w:eastAsia="en-IL"/>
        </w:rPr>
      </w:pPr>
      <w:r w:rsidRPr="001A57F7">
        <w:rPr>
          <w:rFonts w:ascii="Verdana" w:eastAsia="Times New Roman" w:hAnsi="Verdana" w:cs="Times New Roman"/>
          <w:color w:val="000000"/>
          <w:sz w:val="27"/>
          <w:szCs w:val="27"/>
          <w:lang w:eastAsia="en-IL"/>
        </w:rPr>
        <w:lastRenderedPageBreak/>
        <w:t xml:space="preserve">For the same reasons, traditional (i.e., non-post-) Zionists of different orientations viewed this decision as a disaster. From this perspective, the court's narrow focus on individual rights and equality, rather than on the collective historic rights of the Jewish people and the long-term security implications, was misplaced. They noted that in his long and detailed opinion, </w:t>
      </w:r>
      <w:proofErr w:type="spellStart"/>
      <w:r w:rsidRPr="001A57F7">
        <w:rPr>
          <w:rFonts w:ascii="Verdana" w:eastAsia="Times New Roman" w:hAnsi="Verdana" w:cs="Times New Roman"/>
          <w:color w:val="000000"/>
          <w:sz w:val="27"/>
          <w:szCs w:val="27"/>
          <w:lang w:eastAsia="en-IL"/>
        </w:rPr>
        <w:t>Aharon</w:t>
      </w:r>
      <w:proofErr w:type="spellEnd"/>
      <w:r w:rsidRPr="001A57F7">
        <w:rPr>
          <w:rFonts w:ascii="Verdana" w:eastAsia="Times New Roman" w:hAnsi="Verdana" w:cs="Times New Roman"/>
          <w:color w:val="000000"/>
          <w:sz w:val="27"/>
          <w:szCs w:val="27"/>
          <w:lang w:eastAsia="en-IL"/>
        </w:rPr>
        <w:t xml:space="preserve"> Barak did not consider the central geographic, demographic, and political factors in the </w:t>
      </w:r>
      <w:proofErr w:type="spellStart"/>
      <w:r w:rsidRPr="001A57F7">
        <w:rPr>
          <w:rFonts w:ascii="Verdana" w:eastAsia="Times New Roman" w:hAnsi="Verdana" w:cs="Times New Roman"/>
          <w:color w:val="000000"/>
          <w:sz w:val="27"/>
          <w:szCs w:val="27"/>
          <w:lang w:eastAsia="en-IL"/>
        </w:rPr>
        <w:t>Nahal</w:t>
      </w:r>
      <w:proofErr w:type="spellEnd"/>
      <w:r w:rsidRPr="001A57F7">
        <w:rPr>
          <w:rFonts w:ascii="Verdana" w:eastAsia="Times New Roman" w:hAnsi="Verdana" w:cs="Times New Roman"/>
          <w:color w:val="000000"/>
          <w:sz w:val="27"/>
          <w:szCs w:val="27"/>
          <w:lang w:eastAsia="en-IL"/>
        </w:rPr>
        <w:t xml:space="preserve"> Irun region. Between Afula and Hadera, the population ratio is currently 5,000 Jews to 100,000 Arabs, many of whom live in towns such as Umm </w:t>
      </w:r>
      <w:proofErr w:type="spellStart"/>
      <w:r w:rsidRPr="001A57F7">
        <w:rPr>
          <w:rFonts w:ascii="Verdana" w:eastAsia="Times New Roman" w:hAnsi="Verdana" w:cs="Times New Roman"/>
          <w:color w:val="000000"/>
          <w:sz w:val="27"/>
          <w:szCs w:val="27"/>
          <w:lang w:eastAsia="en-IL"/>
        </w:rPr>
        <w:t>el-Fahm</w:t>
      </w:r>
      <w:proofErr w:type="spellEnd"/>
      <w:r w:rsidRPr="001A57F7">
        <w:rPr>
          <w:rFonts w:ascii="Verdana" w:eastAsia="Times New Roman" w:hAnsi="Verdana" w:cs="Times New Roman"/>
          <w:color w:val="000000"/>
          <w:sz w:val="27"/>
          <w:szCs w:val="27"/>
          <w:lang w:eastAsia="en-IL"/>
        </w:rPr>
        <w:t xml:space="preserve"> and </w:t>
      </w:r>
      <w:proofErr w:type="spellStart"/>
      <w:r w:rsidRPr="001A57F7">
        <w:rPr>
          <w:rFonts w:ascii="Verdana" w:eastAsia="Times New Roman" w:hAnsi="Verdana" w:cs="Times New Roman"/>
          <w:color w:val="000000"/>
          <w:sz w:val="27"/>
          <w:szCs w:val="27"/>
          <w:lang w:eastAsia="en-IL"/>
        </w:rPr>
        <w:t>Arara</w:t>
      </w:r>
      <w:proofErr w:type="spellEnd"/>
      <w:r w:rsidRPr="001A57F7">
        <w:rPr>
          <w:rFonts w:ascii="Verdana" w:eastAsia="Times New Roman" w:hAnsi="Verdana" w:cs="Times New Roman"/>
          <w:color w:val="000000"/>
          <w:sz w:val="27"/>
          <w:szCs w:val="27"/>
          <w:lang w:eastAsia="en-IL"/>
        </w:rPr>
        <w:t xml:space="preserve">, from which Jews are excluded. The area is near the Jenin district in the Palestinian Authority, where 200,000 Palestinians live. There is no free market in land sales, and Arab land-owners will not or cannot sell land to Jews without endangering their lives. In the wake of the radicalization of the Arab population, and identification with Palestinian and Islamic movements, Jewish Agency head </w:t>
      </w:r>
      <w:proofErr w:type="spellStart"/>
      <w:r w:rsidRPr="001A57F7">
        <w:rPr>
          <w:rFonts w:ascii="Verdana" w:eastAsia="Times New Roman" w:hAnsi="Verdana" w:cs="Times New Roman"/>
          <w:color w:val="000000"/>
          <w:sz w:val="27"/>
          <w:szCs w:val="27"/>
          <w:lang w:eastAsia="en-IL"/>
        </w:rPr>
        <w:t>Sali</w:t>
      </w:r>
      <w:proofErr w:type="spellEnd"/>
      <w:r w:rsidRPr="001A57F7">
        <w:rPr>
          <w:rFonts w:ascii="Verdana" w:eastAsia="Times New Roman" w:hAnsi="Verdana" w:cs="Times New Roman"/>
          <w:color w:val="000000"/>
          <w:sz w:val="27"/>
          <w:szCs w:val="27"/>
          <w:lang w:eastAsia="en-IL"/>
        </w:rPr>
        <w:t xml:space="preserve"> Meridor warned that this decision would increase the threat to Israel's territorial integrity and security.</w:t>
      </w:r>
      <w:r w:rsidRPr="001A57F7">
        <w:rPr>
          <w:rFonts w:ascii="Verdana" w:eastAsia="Times New Roman" w:hAnsi="Verdana" w:cs="Times New Roman"/>
          <w:color w:val="000000"/>
          <w:sz w:val="27"/>
          <w:szCs w:val="27"/>
          <w:vertAlign w:val="superscript"/>
          <w:lang w:eastAsia="en-IL"/>
        </w:rPr>
        <w:t>9</w:t>
      </w:r>
    </w:p>
    <w:p w14:paraId="22FB1C42" w14:textId="77777777" w:rsidR="001A57F7" w:rsidRPr="001A57F7" w:rsidRDefault="001A57F7" w:rsidP="001A57F7">
      <w:pPr>
        <w:shd w:val="clear" w:color="auto" w:fill="FFFFFF"/>
        <w:spacing w:before="100" w:beforeAutospacing="1" w:after="100" w:afterAutospacing="1" w:line="240" w:lineRule="auto"/>
        <w:rPr>
          <w:rFonts w:ascii="Verdana" w:eastAsia="Times New Roman" w:hAnsi="Verdana" w:cs="Times New Roman"/>
          <w:color w:val="000000"/>
          <w:sz w:val="27"/>
          <w:szCs w:val="27"/>
          <w:lang w:eastAsia="en-IL"/>
        </w:rPr>
      </w:pPr>
      <w:r w:rsidRPr="001A57F7">
        <w:rPr>
          <w:rFonts w:ascii="Verdana" w:eastAsia="Times New Roman" w:hAnsi="Verdana" w:cs="Times New Roman"/>
          <w:color w:val="000000"/>
          <w:sz w:val="27"/>
          <w:szCs w:val="27"/>
          <w:lang w:eastAsia="en-IL"/>
        </w:rPr>
        <w:t xml:space="preserve">For some, the outcome provided further evidence of the dangers of </w:t>
      </w:r>
      <w:proofErr w:type="spellStart"/>
      <w:r w:rsidRPr="001A57F7">
        <w:rPr>
          <w:rFonts w:ascii="Verdana" w:eastAsia="Times New Roman" w:hAnsi="Verdana" w:cs="Times New Roman"/>
          <w:color w:val="000000"/>
          <w:sz w:val="27"/>
          <w:szCs w:val="27"/>
          <w:lang w:eastAsia="en-IL"/>
        </w:rPr>
        <w:t>Aharon</w:t>
      </w:r>
      <w:proofErr w:type="spellEnd"/>
      <w:r w:rsidRPr="001A57F7">
        <w:rPr>
          <w:rFonts w:ascii="Verdana" w:eastAsia="Times New Roman" w:hAnsi="Verdana" w:cs="Times New Roman"/>
          <w:color w:val="000000"/>
          <w:sz w:val="27"/>
          <w:szCs w:val="27"/>
          <w:lang w:eastAsia="en-IL"/>
        </w:rPr>
        <w:t xml:space="preserve"> Barak's judicial activism.</w:t>
      </w:r>
      <w:r w:rsidRPr="001A57F7">
        <w:rPr>
          <w:rFonts w:ascii="Verdana" w:eastAsia="Times New Roman" w:hAnsi="Verdana" w:cs="Times New Roman"/>
          <w:color w:val="000000"/>
          <w:sz w:val="27"/>
          <w:szCs w:val="27"/>
          <w:vertAlign w:val="superscript"/>
          <w:lang w:eastAsia="en-IL"/>
        </w:rPr>
        <w:t>10</w:t>
      </w:r>
      <w:r w:rsidRPr="001A57F7">
        <w:rPr>
          <w:rFonts w:ascii="Verdana" w:eastAsia="Times New Roman" w:hAnsi="Verdana" w:cs="Times New Roman"/>
          <w:color w:val="000000"/>
          <w:sz w:val="27"/>
          <w:szCs w:val="27"/>
          <w:lang w:eastAsia="en-IL"/>
        </w:rPr>
        <w:t> The decision reinforced the image of a judiciary that is out of touch, unaccountable, and infected by the virus of post-Zionism. </w:t>
      </w:r>
      <w:proofErr w:type="spellStart"/>
      <w:r w:rsidRPr="001A57F7">
        <w:rPr>
          <w:rFonts w:ascii="Verdana" w:eastAsia="Times New Roman" w:hAnsi="Verdana" w:cs="Times New Roman"/>
          <w:i/>
          <w:iCs/>
          <w:color w:val="000000"/>
          <w:sz w:val="27"/>
          <w:szCs w:val="27"/>
          <w:lang w:eastAsia="en-IL"/>
        </w:rPr>
        <w:t>Ma'ariv</w:t>
      </w:r>
      <w:proofErr w:type="spellEnd"/>
      <w:r w:rsidRPr="001A57F7">
        <w:rPr>
          <w:rFonts w:ascii="Verdana" w:eastAsia="Times New Roman" w:hAnsi="Verdana" w:cs="Times New Roman"/>
          <w:color w:val="000000"/>
          <w:sz w:val="27"/>
          <w:szCs w:val="27"/>
          <w:lang w:eastAsia="en-IL"/>
        </w:rPr>
        <w:t xml:space="preserve"> editorial writers argued that "An </w:t>
      </w:r>
      <w:proofErr w:type="spellStart"/>
      <w:r w:rsidRPr="001A57F7">
        <w:rPr>
          <w:rFonts w:ascii="Verdana" w:eastAsia="Times New Roman" w:hAnsi="Verdana" w:cs="Times New Roman"/>
          <w:color w:val="000000"/>
          <w:sz w:val="27"/>
          <w:szCs w:val="27"/>
          <w:lang w:eastAsia="en-IL"/>
        </w:rPr>
        <w:t>honored</w:t>
      </w:r>
      <w:proofErr w:type="spellEnd"/>
      <w:r w:rsidRPr="001A57F7">
        <w:rPr>
          <w:rFonts w:ascii="Verdana" w:eastAsia="Times New Roman" w:hAnsi="Verdana" w:cs="Times New Roman"/>
          <w:color w:val="000000"/>
          <w:sz w:val="27"/>
          <w:szCs w:val="27"/>
          <w:lang w:eastAsia="en-IL"/>
        </w:rPr>
        <w:t xml:space="preserve"> place is reserved in Zionist history for the purchasers of Arab land to be used for the settlement of Jews. For years, this was the essence of Zionism. Yesterday, the last nail in the coffin of the holy mission...was nailed."</w:t>
      </w:r>
      <w:r w:rsidRPr="001A57F7">
        <w:rPr>
          <w:rFonts w:ascii="Verdana" w:eastAsia="Times New Roman" w:hAnsi="Verdana" w:cs="Times New Roman"/>
          <w:color w:val="000000"/>
          <w:sz w:val="27"/>
          <w:szCs w:val="27"/>
          <w:vertAlign w:val="superscript"/>
          <w:lang w:eastAsia="en-IL"/>
        </w:rPr>
        <w:t>11</w:t>
      </w:r>
      <w:r w:rsidRPr="001A57F7">
        <w:rPr>
          <w:rFonts w:ascii="Verdana" w:eastAsia="Times New Roman" w:hAnsi="Verdana" w:cs="Times New Roman"/>
          <w:color w:val="000000"/>
          <w:sz w:val="27"/>
          <w:szCs w:val="27"/>
          <w:lang w:eastAsia="en-IL"/>
        </w:rPr>
        <w:t xml:space="preserve"> Similarly, Yair </w:t>
      </w:r>
      <w:proofErr w:type="spellStart"/>
      <w:r w:rsidRPr="001A57F7">
        <w:rPr>
          <w:rFonts w:ascii="Verdana" w:eastAsia="Times New Roman" w:hAnsi="Verdana" w:cs="Times New Roman"/>
          <w:color w:val="000000"/>
          <w:sz w:val="27"/>
          <w:szCs w:val="27"/>
          <w:lang w:eastAsia="en-IL"/>
        </w:rPr>
        <w:t>Sheleg</w:t>
      </w:r>
      <w:proofErr w:type="spellEnd"/>
      <w:r w:rsidRPr="001A57F7">
        <w:rPr>
          <w:rFonts w:ascii="Verdana" w:eastAsia="Times New Roman" w:hAnsi="Verdana" w:cs="Times New Roman"/>
          <w:color w:val="000000"/>
          <w:sz w:val="27"/>
          <w:szCs w:val="27"/>
          <w:lang w:eastAsia="en-IL"/>
        </w:rPr>
        <w:t xml:space="preserve"> (in </w:t>
      </w:r>
      <w:proofErr w:type="spellStart"/>
      <w:r w:rsidRPr="001A57F7">
        <w:rPr>
          <w:rFonts w:ascii="Verdana" w:eastAsia="Times New Roman" w:hAnsi="Verdana" w:cs="Times New Roman"/>
          <w:color w:val="000000"/>
          <w:sz w:val="27"/>
          <w:szCs w:val="27"/>
          <w:lang w:eastAsia="en-IL"/>
        </w:rPr>
        <w:t>Ha'aretz</w:t>
      </w:r>
      <w:proofErr w:type="spellEnd"/>
      <w:r w:rsidRPr="001A57F7">
        <w:rPr>
          <w:rFonts w:ascii="Verdana" w:eastAsia="Times New Roman" w:hAnsi="Verdana" w:cs="Times New Roman"/>
          <w:color w:val="000000"/>
          <w:sz w:val="27"/>
          <w:szCs w:val="27"/>
          <w:lang w:eastAsia="en-IL"/>
        </w:rPr>
        <w:t>) declared that the ruling "undermines the basic Zionist principle of promoting a Jewish presence on the land (as distinct from the obligation to protect the rights of all citizens in their present place of residence)."</w:t>
      </w:r>
      <w:r w:rsidRPr="001A57F7">
        <w:rPr>
          <w:rFonts w:ascii="Verdana" w:eastAsia="Times New Roman" w:hAnsi="Verdana" w:cs="Times New Roman"/>
          <w:color w:val="000000"/>
          <w:sz w:val="27"/>
          <w:szCs w:val="27"/>
          <w:vertAlign w:val="superscript"/>
          <w:lang w:eastAsia="en-IL"/>
        </w:rPr>
        <w:t>12</w:t>
      </w:r>
      <w:r w:rsidRPr="001A57F7">
        <w:rPr>
          <w:rFonts w:ascii="Verdana" w:eastAsia="Times New Roman" w:hAnsi="Verdana" w:cs="Times New Roman"/>
          <w:color w:val="000000"/>
          <w:sz w:val="27"/>
          <w:szCs w:val="27"/>
          <w:lang w:eastAsia="en-IL"/>
        </w:rPr>
        <w:t> Although Yoram Hazony's indictment of post-Zionism (</w:t>
      </w:r>
      <w:r w:rsidRPr="001A57F7">
        <w:rPr>
          <w:rFonts w:ascii="Verdana" w:eastAsia="Times New Roman" w:hAnsi="Verdana" w:cs="Times New Roman"/>
          <w:i/>
          <w:iCs/>
          <w:color w:val="000000"/>
          <w:sz w:val="27"/>
          <w:szCs w:val="27"/>
          <w:lang w:eastAsia="en-IL"/>
        </w:rPr>
        <w:t>The Jewish State: The Struggle for Israel's Soul</w:t>
      </w:r>
      <w:r w:rsidRPr="001A57F7">
        <w:rPr>
          <w:rFonts w:ascii="Verdana" w:eastAsia="Times New Roman" w:hAnsi="Verdana" w:cs="Times New Roman"/>
          <w:color w:val="000000"/>
          <w:sz w:val="27"/>
          <w:szCs w:val="27"/>
          <w:lang w:eastAsia="en-IL"/>
        </w:rPr>
        <w:t>) was completed before the court's decision, the book's release and the debate that followed underlined the centrality of this erosion. In an op-ed column in the </w:t>
      </w:r>
      <w:r w:rsidRPr="001A57F7">
        <w:rPr>
          <w:rFonts w:ascii="Verdana" w:eastAsia="Times New Roman" w:hAnsi="Verdana" w:cs="Times New Roman"/>
          <w:i/>
          <w:iCs/>
          <w:color w:val="000000"/>
          <w:sz w:val="27"/>
          <w:szCs w:val="27"/>
          <w:lang w:eastAsia="en-IL"/>
        </w:rPr>
        <w:t>New York Times</w:t>
      </w:r>
      <w:r w:rsidRPr="001A57F7">
        <w:rPr>
          <w:rFonts w:ascii="Verdana" w:eastAsia="Times New Roman" w:hAnsi="Verdana" w:cs="Times New Roman"/>
          <w:color w:val="000000"/>
          <w:sz w:val="27"/>
          <w:szCs w:val="27"/>
          <w:lang w:eastAsia="en-IL"/>
        </w:rPr>
        <w:t>, Hazony cited the outcome as evidence of the inability of the Jewish state to preserve its own vital interests.</w:t>
      </w:r>
      <w:r w:rsidRPr="001A57F7">
        <w:rPr>
          <w:rFonts w:ascii="Verdana" w:eastAsia="Times New Roman" w:hAnsi="Verdana" w:cs="Times New Roman"/>
          <w:color w:val="000000"/>
          <w:sz w:val="27"/>
          <w:szCs w:val="27"/>
          <w:vertAlign w:val="superscript"/>
          <w:lang w:eastAsia="en-IL"/>
        </w:rPr>
        <w:t>13</w:t>
      </w:r>
    </w:p>
    <w:p w14:paraId="1677D5D0" w14:textId="3070CF91" w:rsidR="001A57F7" w:rsidRPr="001A57F7" w:rsidRDefault="001A57F7" w:rsidP="001A57F7">
      <w:pPr>
        <w:spacing w:after="0" w:line="240" w:lineRule="auto"/>
        <w:rPr>
          <w:rFonts w:ascii="Times New Roman" w:eastAsia="Times New Roman" w:hAnsi="Times New Roman" w:cs="Times New Roman"/>
          <w:sz w:val="24"/>
          <w:szCs w:val="24"/>
          <w:lang w:eastAsia="en-IL"/>
        </w:rPr>
      </w:pPr>
    </w:p>
    <w:p w14:paraId="0E524B22" w14:textId="77777777" w:rsidR="001A57F7" w:rsidRPr="001A57F7" w:rsidRDefault="001A57F7" w:rsidP="001A57F7">
      <w:pPr>
        <w:shd w:val="clear" w:color="auto" w:fill="FFFFFF"/>
        <w:spacing w:before="100" w:beforeAutospacing="1" w:after="100" w:afterAutospacing="1" w:line="240" w:lineRule="auto"/>
        <w:rPr>
          <w:rFonts w:ascii="Verdana" w:eastAsia="Times New Roman" w:hAnsi="Verdana" w:cs="Times New Roman"/>
          <w:color w:val="000000"/>
          <w:sz w:val="29"/>
          <w:szCs w:val="29"/>
          <w:lang w:eastAsia="en-IL"/>
        </w:rPr>
      </w:pPr>
      <w:r w:rsidRPr="001A57F7">
        <w:rPr>
          <w:rFonts w:ascii="Verdana" w:eastAsia="Times New Roman" w:hAnsi="Verdana" w:cs="Times New Roman"/>
          <w:color w:val="000000"/>
          <w:sz w:val="29"/>
          <w:szCs w:val="29"/>
          <w:lang w:eastAsia="en-IL"/>
        </w:rPr>
        <w:t>The State's Weak Case</w:t>
      </w:r>
    </w:p>
    <w:p w14:paraId="0618FE2B" w14:textId="77777777" w:rsidR="001A57F7" w:rsidRPr="001A57F7" w:rsidRDefault="001A57F7" w:rsidP="001A57F7">
      <w:pPr>
        <w:shd w:val="clear" w:color="auto" w:fill="FFFFFF"/>
        <w:spacing w:before="100" w:beforeAutospacing="1" w:after="100" w:afterAutospacing="1" w:line="240" w:lineRule="auto"/>
        <w:rPr>
          <w:rFonts w:ascii="Verdana" w:eastAsia="Times New Roman" w:hAnsi="Verdana" w:cs="Times New Roman"/>
          <w:color w:val="000000"/>
          <w:sz w:val="27"/>
          <w:szCs w:val="27"/>
          <w:lang w:eastAsia="en-IL"/>
        </w:rPr>
      </w:pPr>
      <w:r w:rsidRPr="001A57F7">
        <w:rPr>
          <w:rFonts w:ascii="Verdana" w:eastAsia="Times New Roman" w:hAnsi="Verdana" w:cs="Times New Roman"/>
          <w:color w:val="000000"/>
          <w:sz w:val="27"/>
          <w:szCs w:val="27"/>
          <w:lang w:eastAsia="en-IL"/>
        </w:rPr>
        <w:lastRenderedPageBreak/>
        <w:t>However, a careful reading of the opinion shows that, within the limited terms of this case, the responses of celebration and anguish from the respective sides of the cultural divide were not entirely justified. As will be demonstrated, the arguments presented by the defendants, particularly the State of Israel (represented through the Ministry of Housing), were weak, technical, and avoided presenting the core issues and principles. To the degree that the outcome represented a victory for post-Zionism, it was won (and lost) by default, rather than through the presentation of a convincing case. The apparent inability of the state to defend traditional Zionist interests and objectives should cause more concern than the court's ruling.</w:t>
      </w:r>
    </w:p>
    <w:p w14:paraId="07DB6E8C" w14:textId="77777777" w:rsidR="001A57F7" w:rsidRPr="001A57F7" w:rsidRDefault="001A57F7" w:rsidP="001A57F7">
      <w:pPr>
        <w:shd w:val="clear" w:color="auto" w:fill="FFFFFF"/>
        <w:spacing w:before="100" w:beforeAutospacing="1" w:after="100" w:afterAutospacing="1" w:line="240" w:lineRule="auto"/>
        <w:rPr>
          <w:rFonts w:ascii="Verdana" w:eastAsia="Times New Roman" w:hAnsi="Verdana" w:cs="Times New Roman"/>
          <w:color w:val="000000"/>
          <w:sz w:val="27"/>
          <w:szCs w:val="27"/>
          <w:lang w:eastAsia="en-IL"/>
        </w:rPr>
      </w:pPr>
      <w:proofErr w:type="spellStart"/>
      <w:r w:rsidRPr="001A57F7">
        <w:rPr>
          <w:rFonts w:ascii="Verdana" w:eastAsia="Times New Roman" w:hAnsi="Verdana" w:cs="Times New Roman"/>
          <w:color w:val="000000"/>
          <w:sz w:val="27"/>
          <w:szCs w:val="27"/>
          <w:lang w:eastAsia="en-IL"/>
        </w:rPr>
        <w:t>Aharon</w:t>
      </w:r>
      <w:proofErr w:type="spellEnd"/>
      <w:r w:rsidRPr="001A57F7">
        <w:rPr>
          <w:rFonts w:ascii="Verdana" w:eastAsia="Times New Roman" w:hAnsi="Verdana" w:cs="Times New Roman"/>
          <w:color w:val="000000"/>
          <w:sz w:val="27"/>
          <w:szCs w:val="27"/>
          <w:lang w:eastAsia="en-IL"/>
        </w:rPr>
        <w:t xml:space="preserve"> Barak was clearly aware of the implications of this case, using tentative language and making it difficult to draw any far-reaching conclusions. Although the court ruled that, in this specific case, the state was not entitled to provide land to the Jewish Agency for the purpose of building an exclusively Jewish community,</w:t>
      </w:r>
      <w:r w:rsidRPr="001A57F7">
        <w:rPr>
          <w:rFonts w:ascii="Verdana" w:eastAsia="Times New Roman" w:hAnsi="Verdana" w:cs="Times New Roman"/>
          <w:color w:val="000000"/>
          <w:sz w:val="27"/>
          <w:szCs w:val="27"/>
          <w:vertAlign w:val="superscript"/>
          <w:lang w:eastAsia="en-IL"/>
        </w:rPr>
        <w:t>14</w:t>
      </w:r>
      <w:r w:rsidRPr="001A57F7">
        <w:rPr>
          <w:rFonts w:ascii="Verdana" w:eastAsia="Times New Roman" w:hAnsi="Verdana" w:cs="Times New Roman"/>
          <w:color w:val="000000"/>
          <w:sz w:val="27"/>
          <w:szCs w:val="27"/>
          <w:lang w:eastAsia="en-IL"/>
        </w:rPr>
        <w:t xml:space="preserve"> it also did not order the Jewish Agency to provide the petitioners with housing in the settlement. Rather, in the lengthy and ambiguous opinion, issued reluctantly after four years of delay, the court's majority told the state to reconsider its decision denying the request by Adel and Iman </w:t>
      </w:r>
      <w:proofErr w:type="spellStart"/>
      <w:r w:rsidRPr="001A57F7">
        <w:rPr>
          <w:rFonts w:ascii="Verdana" w:eastAsia="Times New Roman" w:hAnsi="Verdana" w:cs="Times New Roman"/>
          <w:color w:val="000000"/>
          <w:sz w:val="27"/>
          <w:szCs w:val="27"/>
          <w:lang w:eastAsia="en-IL"/>
        </w:rPr>
        <w:t>Qaadan</w:t>
      </w:r>
      <w:proofErr w:type="spellEnd"/>
      <w:r w:rsidRPr="001A57F7">
        <w:rPr>
          <w:rFonts w:ascii="Verdana" w:eastAsia="Times New Roman" w:hAnsi="Verdana" w:cs="Times New Roman"/>
          <w:color w:val="000000"/>
          <w:sz w:val="27"/>
          <w:szCs w:val="27"/>
          <w:lang w:eastAsia="en-IL"/>
        </w:rPr>
        <w:t>, and to "consider means by which the petitioners could acquire housing in the community of Katzir."</w:t>
      </w:r>
      <w:r w:rsidRPr="001A57F7">
        <w:rPr>
          <w:rFonts w:ascii="Verdana" w:eastAsia="Times New Roman" w:hAnsi="Verdana" w:cs="Times New Roman"/>
          <w:color w:val="000000"/>
          <w:sz w:val="27"/>
          <w:szCs w:val="27"/>
          <w:vertAlign w:val="superscript"/>
          <w:lang w:eastAsia="en-IL"/>
        </w:rPr>
        <w:t>15</w:t>
      </w:r>
    </w:p>
    <w:p w14:paraId="082CA9CF" w14:textId="77777777" w:rsidR="001A57F7" w:rsidRPr="001A57F7" w:rsidRDefault="001A57F7" w:rsidP="001A57F7">
      <w:pPr>
        <w:shd w:val="clear" w:color="auto" w:fill="FFFFFF"/>
        <w:spacing w:before="100" w:beforeAutospacing="1" w:after="100" w:afterAutospacing="1" w:line="240" w:lineRule="auto"/>
        <w:rPr>
          <w:rFonts w:ascii="Verdana" w:eastAsia="Times New Roman" w:hAnsi="Verdana" w:cs="Times New Roman"/>
          <w:color w:val="000000"/>
          <w:sz w:val="27"/>
          <w:szCs w:val="27"/>
          <w:lang w:eastAsia="en-IL"/>
        </w:rPr>
      </w:pPr>
      <w:r w:rsidRPr="001A57F7">
        <w:rPr>
          <w:rFonts w:ascii="Verdana" w:eastAsia="Times New Roman" w:hAnsi="Verdana" w:cs="Times New Roman"/>
          <w:color w:val="000000"/>
          <w:sz w:val="27"/>
          <w:szCs w:val="27"/>
          <w:lang w:eastAsia="en-IL"/>
        </w:rPr>
        <w:t>At the same time, in giving primacy to the issues of equality and other norms usually associated with liberal homogeneous democratic societies, over the collective rights of the Jewish people to defend their vital national interests, the court's ruling may very likely become an important precedent, and represent, in Justice Barak's words, "the first step in a long and sensitive road."</w:t>
      </w:r>
      <w:r w:rsidRPr="001A57F7">
        <w:rPr>
          <w:rFonts w:ascii="Verdana" w:eastAsia="Times New Roman" w:hAnsi="Verdana" w:cs="Times New Roman"/>
          <w:color w:val="000000"/>
          <w:sz w:val="27"/>
          <w:szCs w:val="27"/>
          <w:vertAlign w:val="superscript"/>
          <w:lang w:eastAsia="en-IL"/>
        </w:rPr>
        <w:t>16</w:t>
      </w:r>
      <w:r w:rsidRPr="001A57F7">
        <w:rPr>
          <w:rFonts w:ascii="Verdana" w:eastAsia="Times New Roman" w:hAnsi="Verdana" w:cs="Times New Roman"/>
          <w:color w:val="000000"/>
          <w:sz w:val="27"/>
          <w:szCs w:val="27"/>
          <w:lang w:eastAsia="en-IL"/>
        </w:rPr>
        <w:t xml:space="preserve"> In the wake of this decision, other Arab couples have also asked the court to reverse decisions in which their applications for housing in Jewish communities in the </w:t>
      </w:r>
      <w:proofErr w:type="spellStart"/>
      <w:r w:rsidRPr="001A57F7">
        <w:rPr>
          <w:rFonts w:ascii="Verdana" w:eastAsia="Times New Roman" w:hAnsi="Verdana" w:cs="Times New Roman"/>
          <w:color w:val="000000"/>
          <w:sz w:val="27"/>
          <w:szCs w:val="27"/>
          <w:lang w:eastAsia="en-IL"/>
        </w:rPr>
        <w:t>Nahal</w:t>
      </w:r>
      <w:proofErr w:type="spellEnd"/>
      <w:r w:rsidRPr="001A57F7">
        <w:rPr>
          <w:rFonts w:ascii="Verdana" w:eastAsia="Times New Roman" w:hAnsi="Verdana" w:cs="Times New Roman"/>
          <w:color w:val="000000"/>
          <w:sz w:val="27"/>
          <w:szCs w:val="27"/>
          <w:lang w:eastAsia="en-IL"/>
        </w:rPr>
        <w:t xml:space="preserve"> Irun and Galilee areas were denied. In the </w:t>
      </w:r>
      <w:proofErr w:type="spellStart"/>
      <w:r w:rsidRPr="001A57F7">
        <w:rPr>
          <w:rFonts w:ascii="Verdana" w:eastAsia="Times New Roman" w:hAnsi="Verdana" w:cs="Times New Roman"/>
          <w:color w:val="000000"/>
          <w:sz w:val="27"/>
          <w:szCs w:val="27"/>
          <w:lang w:eastAsia="en-IL"/>
        </w:rPr>
        <w:t>Katzir</w:t>
      </w:r>
      <w:proofErr w:type="spellEnd"/>
      <w:r w:rsidRPr="001A57F7">
        <w:rPr>
          <w:rFonts w:ascii="Verdana" w:eastAsia="Times New Roman" w:hAnsi="Verdana" w:cs="Times New Roman"/>
          <w:color w:val="000000"/>
          <w:sz w:val="27"/>
          <w:szCs w:val="27"/>
          <w:lang w:eastAsia="en-IL"/>
        </w:rPr>
        <w:t>/</w:t>
      </w:r>
      <w:proofErr w:type="spellStart"/>
      <w:r w:rsidRPr="001A57F7">
        <w:rPr>
          <w:rFonts w:ascii="Verdana" w:eastAsia="Times New Roman" w:hAnsi="Verdana" w:cs="Times New Roman"/>
          <w:color w:val="000000"/>
          <w:sz w:val="27"/>
          <w:szCs w:val="27"/>
          <w:lang w:eastAsia="en-IL"/>
        </w:rPr>
        <w:t>Qaadan</w:t>
      </w:r>
      <w:proofErr w:type="spellEnd"/>
      <w:r w:rsidRPr="001A57F7">
        <w:rPr>
          <w:rFonts w:ascii="Verdana" w:eastAsia="Times New Roman" w:hAnsi="Verdana" w:cs="Times New Roman"/>
          <w:color w:val="000000"/>
          <w:sz w:val="27"/>
          <w:szCs w:val="27"/>
          <w:lang w:eastAsia="en-IL"/>
        </w:rPr>
        <w:t xml:space="preserve"> case, Barak indicated a general direction, but the eventual destination for the Zionist enterprise in these areas, and, by extension, the rest of the Jewish state, is by no means clear.</w:t>
      </w:r>
    </w:p>
    <w:p w14:paraId="347B1F79" w14:textId="72D7A831" w:rsidR="001A57F7" w:rsidRPr="001A57F7" w:rsidRDefault="001A57F7" w:rsidP="001A57F7">
      <w:pPr>
        <w:spacing w:after="0" w:line="240" w:lineRule="auto"/>
        <w:rPr>
          <w:rFonts w:ascii="Times New Roman" w:eastAsia="Times New Roman" w:hAnsi="Times New Roman" w:cs="Times New Roman"/>
          <w:sz w:val="24"/>
          <w:szCs w:val="24"/>
          <w:lang w:eastAsia="en-IL"/>
        </w:rPr>
      </w:pPr>
    </w:p>
    <w:p w14:paraId="7273446A" w14:textId="77777777" w:rsidR="001A57F7" w:rsidRPr="001A57F7" w:rsidRDefault="001A57F7" w:rsidP="001A57F7">
      <w:pPr>
        <w:shd w:val="clear" w:color="auto" w:fill="FFFFFF"/>
        <w:spacing w:before="100" w:beforeAutospacing="1" w:after="100" w:afterAutospacing="1" w:line="240" w:lineRule="auto"/>
        <w:rPr>
          <w:rFonts w:ascii="Verdana" w:eastAsia="Times New Roman" w:hAnsi="Verdana" w:cs="Times New Roman"/>
          <w:color w:val="000000"/>
          <w:sz w:val="29"/>
          <w:szCs w:val="29"/>
          <w:lang w:eastAsia="en-IL"/>
        </w:rPr>
      </w:pPr>
      <w:r w:rsidRPr="001A57F7">
        <w:rPr>
          <w:rFonts w:ascii="Verdana" w:eastAsia="Times New Roman" w:hAnsi="Verdana" w:cs="Times New Roman"/>
          <w:color w:val="000000"/>
          <w:sz w:val="29"/>
          <w:szCs w:val="29"/>
          <w:lang w:eastAsia="en-IL"/>
        </w:rPr>
        <w:t>Individual Rights and Personal Equality vs. Group Rights</w:t>
      </w:r>
    </w:p>
    <w:p w14:paraId="4B148015" w14:textId="77777777" w:rsidR="001A57F7" w:rsidRPr="001A57F7" w:rsidRDefault="001A57F7" w:rsidP="001A57F7">
      <w:pPr>
        <w:shd w:val="clear" w:color="auto" w:fill="FFFFFF"/>
        <w:spacing w:before="100" w:beforeAutospacing="1" w:after="100" w:afterAutospacing="1" w:line="240" w:lineRule="auto"/>
        <w:rPr>
          <w:rFonts w:ascii="Verdana" w:eastAsia="Times New Roman" w:hAnsi="Verdana" w:cs="Times New Roman"/>
          <w:color w:val="000000"/>
          <w:sz w:val="27"/>
          <w:szCs w:val="27"/>
          <w:lang w:eastAsia="en-IL"/>
        </w:rPr>
      </w:pPr>
      <w:r w:rsidRPr="001A57F7">
        <w:rPr>
          <w:rFonts w:ascii="Verdana" w:eastAsia="Times New Roman" w:hAnsi="Verdana" w:cs="Times New Roman"/>
          <w:color w:val="000000"/>
          <w:sz w:val="27"/>
          <w:szCs w:val="27"/>
          <w:lang w:eastAsia="en-IL"/>
        </w:rPr>
        <w:lastRenderedPageBreak/>
        <w:t>The core issue in this case was the conflict between the principle of individual equality, and the collective rights of groups to limit, and in some cases even violate, these norms on the basis of other overriding principles. In such situations, while traditional Zionism, like other national, religious, or other ethnic-based movements, emphasizes collective rights, post-Zionist ideology gives priority (or even exclusivity) to the first set of principles based on the centrality of the individual.</w:t>
      </w:r>
    </w:p>
    <w:p w14:paraId="6C827CEB" w14:textId="77777777" w:rsidR="001A57F7" w:rsidRPr="001A57F7" w:rsidRDefault="001A57F7" w:rsidP="001A57F7">
      <w:pPr>
        <w:shd w:val="clear" w:color="auto" w:fill="FFFFFF"/>
        <w:spacing w:before="100" w:beforeAutospacing="1" w:after="100" w:afterAutospacing="1" w:line="240" w:lineRule="auto"/>
        <w:rPr>
          <w:rFonts w:ascii="Verdana" w:eastAsia="Times New Roman" w:hAnsi="Verdana" w:cs="Times New Roman"/>
          <w:color w:val="000000"/>
          <w:sz w:val="27"/>
          <w:szCs w:val="27"/>
          <w:lang w:eastAsia="en-IL"/>
        </w:rPr>
      </w:pPr>
      <w:r w:rsidRPr="001A57F7">
        <w:rPr>
          <w:rFonts w:ascii="Verdana" w:eastAsia="Times New Roman" w:hAnsi="Verdana" w:cs="Times New Roman"/>
          <w:color w:val="000000"/>
          <w:sz w:val="27"/>
          <w:szCs w:val="27"/>
          <w:lang w:eastAsia="en-IL"/>
        </w:rPr>
        <w:t xml:space="preserve">In their petition to the court, the lawyers for the </w:t>
      </w:r>
      <w:proofErr w:type="spellStart"/>
      <w:r w:rsidRPr="001A57F7">
        <w:rPr>
          <w:rFonts w:ascii="Verdana" w:eastAsia="Times New Roman" w:hAnsi="Verdana" w:cs="Times New Roman"/>
          <w:color w:val="000000"/>
          <w:sz w:val="27"/>
          <w:szCs w:val="27"/>
          <w:lang w:eastAsia="en-IL"/>
        </w:rPr>
        <w:t>Qaadan</w:t>
      </w:r>
      <w:proofErr w:type="spellEnd"/>
      <w:r w:rsidRPr="001A57F7">
        <w:rPr>
          <w:rFonts w:ascii="Verdana" w:eastAsia="Times New Roman" w:hAnsi="Verdana" w:cs="Times New Roman"/>
          <w:color w:val="000000"/>
          <w:sz w:val="27"/>
          <w:szCs w:val="27"/>
          <w:lang w:eastAsia="en-IL"/>
        </w:rPr>
        <w:t xml:space="preserve"> family (as summarized in Barak's opinion) highlighted the issue of individual rights and equality. They were careful to distance themselves from the most blatant post- or anti-Zionist claims, acknowledging "the Jewish foundations in the identity of the State of Israel, the history of settlement in Israel,"</w:t>
      </w:r>
      <w:r w:rsidRPr="001A57F7">
        <w:rPr>
          <w:rFonts w:ascii="Verdana" w:eastAsia="Times New Roman" w:hAnsi="Verdana" w:cs="Times New Roman"/>
          <w:color w:val="000000"/>
          <w:sz w:val="27"/>
          <w:szCs w:val="27"/>
          <w:vertAlign w:val="superscript"/>
          <w:lang w:eastAsia="en-IL"/>
        </w:rPr>
        <w:t>17</w:t>
      </w:r>
      <w:r w:rsidRPr="001A57F7">
        <w:rPr>
          <w:rFonts w:ascii="Verdana" w:eastAsia="Times New Roman" w:hAnsi="Verdana" w:cs="Times New Roman"/>
          <w:color w:val="000000"/>
          <w:sz w:val="27"/>
          <w:szCs w:val="27"/>
          <w:lang w:eastAsia="en-IL"/>
        </w:rPr>
        <w:t> and the important contributions of the Jewish Agency in fulfilling Zionist goals.</w:t>
      </w:r>
      <w:r w:rsidRPr="001A57F7">
        <w:rPr>
          <w:rFonts w:ascii="Verdana" w:eastAsia="Times New Roman" w:hAnsi="Verdana" w:cs="Times New Roman"/>
          <w:color w:val="000000"/>
          <w:sz w:val="27"/>
          <w:szCs w:val="27"/>
          <w:vertAlign w:val="superscript"/>
          <w:lang w:eastAsia="en-IL"/>
        </w:rPr>
        <w:t>18</w:t>
      </w:r>
      <w:r w:rsidRPr="001A57F7">
        <w:rPr>
          <w:rFonts w:ascii="Verdana" w:eastAsia="Times New Roman" w:hAnsi="Verdana" w:cs="Times New Roman"/>
          <w:color w:val="000000"/>
          <w:sz w:val="27"/>
          <w:szCs w:val="27"/>
          <w:lang w:eastAsia="en-IL"/>
        </w:rPr>
        <w:t> They argued that the Jewish foundation of the state is of primary importance only with respect to core issues, such as the Law of Return, and does not apply to allocation of land for settlement. In their view, the settlement phase of Zionism has been completed,</w:t>
      </w:r>
      <w:r w:rsidRPr="001A57F7">
        <w:rPr>
          <w:rFonts w:ascii="Verdana" w:eastAsia="Times New Roman" w:hAnsi="Verdana" w:cs="Times New Roman"/>
          <w:color w:val="000000"/>
          <w:sz w:val="27"/>
          <w:szCs w:val="27"/>
          <w:vertAlign w:val="superscript"/>
          <w:lang w:eastAsia="en-IL"/>
        </w:rPr>
        <w:t>19</w:t>
      </w:r>
      <w:r w:rsidRPr="001A57F7">
        <w:rPr>
          <w:rFonts w:ascii="Verdana" w:eastAsia="Times New Roman" w:hAnsi="Verdana" w:cs="Times New Roman"/>
          <w:color w:val="000000"/>
          <w:sz w:val="27"/>
          <w:szCs w:val="27"/>
          <w:lang w:eastAsia="en-IL"/>
        </w:rPr>
        <w:t> and while not arguing for a reversal of earlier policies, they stressed the "forward-looking" nature of their petition in establishing the principles of equality in Israel's democratic society.</w:t>
      </w:r>
      <w:r w:rsidRPr="001A57F7">
        <w:rPr>
          <w:rFonts w:ascii="Verdana" w:eastAsia="Times New Roman" w:hAnsi="Verdana" w:cs="Times New Roman"/>
          <w:color w:val="000000"/>
          <w:sz w:val="27"/>
          <w:szCs w:val="27"/>
          <w:vertAlign w:val="superscript"/>
          <w:lang w:eastAsia="en-IL"/>
        </w:rPr>
        <w:t>20</w:t>
      </w:r>
    </w:p>
    <w:p w14:paraId="64FF34A9" w14:textId="77777777" w:rsidR="001A57F7" w:rsidRPr="001A57F7" w:rsidRDefault="001A57F7" w:rsidP="001A57F7">
      <w:pPr>
        <w:shd w:val="clear" w:color="auto" w:fill="FFFFFF"/>
        <w:spacing w:before="100" w:beforeAutospacing="1" w:after="100" w:afterAutospacing="1" w:line="240" w:lineRule="auto"/>
        <w:rPr>
          <w:rFonts w:ascii="Verdana" w:eastAsia="Times New Roman" w:hAnsi="Verdana" w:cs="Times New Roman"/>
          <w:color w:val="000000"/>
          <w:sz w:val="27"/>
          <w:szCs w:val="27"/>
          <w:lang w:eastAsia="en-IL"/>
        </w:rPr>
      </w:pPr>
      <w:r w:rsidRPr="001A57F7">
        <w:rPr>
          <w:rFonts w:ascii="Verdana" w:eastAsia="Times New Roman" w:hAnsi="Verdana" w:cs="Times New Roman"/>
          <w:color w:val="000000"/>
          <w:sz w:val="27"/>
          <w:szCs w:val="27"/>
          <w:lang w:eastAsia="en-IL"/>
        </w:rPr>
        <w:t xml:space="preserve">The numerous respondents (the Israel Lands Authority, the Ministry of Housing, the local council of Tal-Irun, the Jewish Agency, the </w:t>
      </w:r>
      <w:proofErr w:type="spellStart"/>
      <w:r w:rsidRPr="001A57F7">
        <w:rPr>
          <w:rFonts w:ascii="Verdana" w:eastAsia="Times New Roman" w:hAnsi="Verdana" w:cs="Times New Roman"/>
          <w:color w:val="000000"/>
          <w:sz w:val="27"/>
          <w:szCs w:val="27"/>
          <w:lang w:eastAsia="en-IL"/>
        </w:rPr>
        <w:t>Katzir</w:t>
      </w:r>
      <w:proofErr w:type="spellEnd"/>
      <w:r w:rsidRPr="001A57F7">
        <w:rPr>
          <w:rFonts w:ascii="Verdana" w:eastAsia="Times New Roman" w:hAnsi="Verdana" w:cs="Times New Roman"/>
          <w:color w:val="000000"/>
          <w:sz w:val="27"/>
          <w:szCs w:val="27"/>
          <w:lang w:eastAsia="en-IL"/>
        </w:rPr>
        <w:t xml:space="preserve"> settlement group, and the Israeli Farmers Organization) emphasized different issues, and in many cases their arguments - as described in the majority opinion - were weak and avoided direct presentation of the central demographic and political issues. The lawyers for the government and the Housing Ministry acknowledged the right of individual Arab families to live in the area of </w:t>
      </w:r>
      <w:proofErr w:type="spellStart"/>
      <w:r w:rsidRPr="001A57F7">
        <w:rPr>
          <w:rFonts w:ascii="Verdana" w:eastAsia="Times New Roman" w:hAnsi="Verdana" w:cs="Times New Roman"/>
          <w:color w:val="000000"/>
          <w:sz w:val="27"/>
          <w:szCs w:val="27"/>
          <w:lang w:eastAsia="en-IL"/>
        </w:rPr>
        <w:t>Nahal</w:t>
      </w:r>
      <w:proofErr w:type="spellEnd"/>
      <w:r w:rsidRPr="001A57F7">
        <w:rPr>
          <w:rFonts w:ascii="Verdana" w:eastAsia="Times New Roman" w:hAnsi="Verdana" w:cs="Times New Roman"/>
          <w:color w:val="000000"/>
          <w:sz w:val="27"/>
          <w:szCs w:val="27"/>
          <w:lang w:eastAsia="en-IL"/>
        </w:rPr>
        <w:t xml:space="preserve"> Irun. However, they also claimed that in the specific case of </w:t>
      </w:r>
      <w:proofErr w:type="spellStart"/>
      <w:r w:rsidRPr="001A57F7">
        <w:rPr>
          <w:rFonts w:ascii="Verdana" w:eastAsia="Times New Roman" w:hAnsi="Verdana" w:cs="Times New Roman"/>
          <w:color w:val="000000"/>
          <w:sz w:val="27"/>
          <w:szCs w:val="27"/>
          <w:lang w:eastAsia="en-IL"/>
        </w:rPr>
        <w:t>Katzir</w:t>
      </w:r>
      <w:proofErr w:type="spellEnd"/>
      <w:r w:rsidRPr="001A57F7">
        <w:rPr>
          <w:rFonts w:ascii="Verdana" w:eastAsia="Times New Roman" w:hAnsi="Verdana" w:cs="Times New Roman"/>
          <w:color w:val="000000"/>
          <w:sz w:val="27"/>
          <w:szCs w:val="27"/>
          <w:lang w:eastAsia="en-IL"/>
        </w:rPr>
        <w:t>, the nature of this cooperative organization and its by-laws, restricting admission to Israelis who served in the IDF (in other words, excluding Arab citizens who are exempted from military service), were legitimate.</w:t>
      </w:r>
    </w:p>
    <w:p w14:paraId="2D9429D0" w14:textId="77777777" w:rsidR="001A57F7" w:rsidRPr="001A57F7" w:rsidRDefault="001A57F7" w:rsidP="001A57F7">
      <w:pPr>
        <w:shd w:val="clear" w:color="auto" w:fill="FFFFFF"/>
        <w:spacing w:before="100" w:beforeAutospacing="1" w:after="100" w:afterAutospacing="1" w:line="240" w:lineRule="auto"/>
        <w:rPr>
          <w:rFonts w:ascii="Verdana" w:eastAsia="Times New Roman" w:hAnsi="Verdana" w:cs="Times New Roman"/>
          <w:color w:val="000000"/>
          <w:sz w:val="27"/>
          <w:szCs w:val="27"/>
          <w:lang w:eastAsia="en-IL"/>
        </w:rPr>
      </w:pPr>
      <w:r w:rsidRPr="001A57F7">
        <w:rPr>
          <w:rFonts w:ascii="Verdana" w:eastAsia="Times New Roman" w:hAnsi="Verdana" w:cs="Times New Roman"/>
          <w:color w:val="000000"/>
          <w:sz w:val="27"/>
          <w:szCs w:val="27"/>
          <w:lang w:eastAsia="en-IL"/>
        </w:rPr>
        <w:t xml:space="preserve">This proved an easy target for </w:t>
      </w:r>
      <w:proofErr w:type="spellStart"/>
      <w:r w:rsidRPr="001A57F7">
        <w:rPr>
          <w:rFonts w:ascii="Verdana" w:eastAsia="Times New Roman" w:hAnsi="Verdana" w:cs="Times New Roman"/>
          <w:color w:val="000000"/>
          <w:sz w:val="27"/>
          <w:szCs w:val="27"/>
          <w:lang w:eastAsia="en-IL"/>
        </w:rPr>
        <w:t>Aharon</w:t>
      </w:r>
      <w:proofErr w:type="spellEnd"/>
      <w:r w:rsidRPr="001A57F7">
        <w:rPr>
          <w:rFonts w:ascii="Verdana" w:eastAsia="Times New Roman" w:hAnsi="Verdana" w:cs="Times New Roman"/>
          <w:color w:val="000000"/>
          <w:sz w:val="27"/>
          <w:szCs w:val="27"/>
          <w:lang w:eastAsia="en-IL"/>
        </w:rPr>
        <w:t xml:space="preserve"> Barak, who noted that other than IDF service, the members of the </w:t>
      </w:r>
      <w:proofErr w:type="spellStart"/>
      <w:r w:rsidRPr="001A57F7">
        <w:rPr>
          <w:rFonts w:ascii="Verdana" w:eastAsia="Times New Roman" w:hAnsi="Verdana" w:cs="Times New Roman"/>
          <w:color w:val="000000"/>
          <w:sz w:val="27"/>
          <w:szCs w:val="27"/>
          <w:lang w:eastAsia="en-IL"/>
        </w:rPr>
        <w:t>Katzir</w:t>
      </w:r>
      <w:proofErr w:type="spellEnd"/>
      <w:r w:rsidRPr="001A57F7">
        <w:rPr>
          <w:rFonts w:ascii="Verdana" w:eastAsia="Times New Roman" w:hAnsi="Verdana" w:cs="Times New Roman"/>
          <w:color w:val="000000"/>
          <w:sz w:val="27"/>
          <w:szCs w:val="27"/>
          <w:lang w:eastAsia="en-IL"/>
        </w:rPr>
        <w:t xml:space="preserve"> cooperative </w:t>
      </w:r>
      <w:r w:rsidRPr="001A57F7">
        <w:rPr>
          <w:rFonts w:ascii="Verdana" w:eastAsia="Times New Roman" w:hAnsi="Verdana" w:cs="Times New Roman"/>
          <w:color w:val="000000"/>
          <w:sz w:val="27"/>
          <w:szCs w:val="27"/>
          <w:lang w:eastAsia="en-IL"/>
        </w:rPr>
        <w:lastRenderedPageBreak/>
        <w:t>settlement did not share any distinctive factor, and thus were not entitled to protection from the principle of equality under a form of affirmative action (see the detailed discussion of this point below). A second claim, focusing on the role of the Jewish Agency, "the arm of the Jewish people in the diaspora," in managing the land provided by the state, was also weak and unconvincing. As Barak noted, beyond the technical issues regarding the transfer of responsibility to the Jewish Agency, the state did not provide special reasons to exempt this case from the general rules of equality.</w:t>
      </w:r>
      <w:r w:rsidRPr="001A57F7">
        <w:rPr>
          <w:rFonts w:ascii="Verdana" w:eastAsia="Times New Roman" w:hAnsi="Verdana" w:cs="Times New Roman"/>
          <w:color w:val="000000"/>
          <w:sz w:val="27"/>
          <w:szCs w:val="27"/>
          <w:vertAlign w:val="superscript"/>
          <w:lang w:eastAsia="en-IL"/>
        </w:rPr>
        <w:t>21</w:t>
      </w:r>
      <w:r w:rsidRPr="001A57F7">
        <w:rPr>
          <w:rFonts w:ascii="Verdana" w:eastAsia="Times New Roman" w:hAnsi="Verdana" w:cs="Times New Roman"/>
          <w:color w:val="000000"/>
          <w:sz w:val="27"/>
          <w:szCs w:val="27"/>
          <w:lang w:eastAsia="en-IL"/>
        </w:rPr>
        <w:t> While citing the statutes governing allocation of state lands, the respondents apparently did not make the case that the particular (Zionist) goals embodied in these statutes justify violating the principle of equality.</w:t>
      </w:r>
    </w:p>
    <w:p w14:paraId="2814D20D" w14:textId="77777777" w:rsidR="001A57F7" w:rsidRPr="001A57F7" w:rsidRDefault="001A57F7" w:rsidP="001A57F7">
      <w:pPr>
        <w:shd w:val="clear" w:color="auto" w:fill="FFFFFF"/>
        <w:spacing w:before="100" w:beforeAutospacing="1" w:after="100" w:afterAutospacing="1" w:line="240" w:lineRule="auto"/>
        <w:rPr>
          <w:rFonts w:ascii="Verdana" w:eastAsia="Times New Roman" w:hAnsi="Verdana" w:cs="Times New Roman"/>
          <w:color w:val="000000"/>
          <w:sz w:val="27"/>
          <w:szCs w:val="27"/>
          <w:lang w:eastAsia="en-IL"/>
        </w:rPr>
      </w:pPr>
      <w:r w:rsidRPr="001A57F7">
        <w:rPr>
          <w:rFonts w:ascii="Verdana" w:eastAsia="Times New Roman" w:hAnsi="Verdana" w:cs="Times New Roman"/>
          <w:color w:val="000000"/>
          <w:sz w:val="27"/>
          <w:szCs w:val="27"/>
          <w:lang w:eastAsia="en-IL"/>
        </w:rPr>
        <w:t>In contrast, the Jewish Agency's response was far more substantive, acknowledging the direct clash between individual and group rights in questions of land distribution. The Agency's arguments were anchored in the historical and national dimensions, emphasizing the continuing importance of settlement, in general, and in peripheral areas where the Jewish presence is thin, in particular. The Agency's advocates argued that these goals are entirely consistent with the Jewish and democratic foundations of the state, as well as the accomplishment of Zionist objectives.</w:t>
      </w:r>
      <w:r w:rsidRPr="001A57F7">
        <w:rPr>
          <w:rFonts w:ascii="Verdana" w:eastAsia="Times New Roman" w:hAnsi="Verdana" w:cs="Times New Roman"/>
          <w:color w:val="000000"/>
          <w:sz w:val="27"/>
          <w:szCs w:val="27"/>
          <w:vertAlign w:val="superscript"/>
          <w:lang w:eastAsia="en-IL"/>
        </w:rPr>
        <w:t>22</w:t>
      </w:r>
      <w:r w:rsidRPr="001A57F7">
        <w:rPr>
          <w:rFonts w:ascii="Verdana" w:eastAsia="Times New Roman" w:hAnsi="Verdana" w:cs="Times New Roman"/>
          <w:color w:val="000000"/>
          <w:sz w:val="27"/>
          <w:szCs w:val="27"/>
          <w:lang w:eastAsia="en-IL"/>
        </w:rPr>
        <w:t> In addition, they warned that acceptance of the petition would mean the end of the settlement program that the Jewish Agency began at the beginning of the century.</w:t>
      </w:r>
      <w:r w:rsidRPr="001A57F7">
        <w:rPr>
          <w:rFonts w:ascii="Verdana" w:eastAsia="Times New Roman" w:hAnsi="Verdana" w:cs="Times New Roman"/>
          <w:color w:val="000000"/>
          <w:sz w:val="27"/>
          <w:szCs w:val="27"/>
          <w:vertAlign w:val="superscript"/>
          <w:lang w:eastAsia="en-IL"/>
        </w:rPr>
        <w:t>23</w:t>
      </w:r>
      <w:r w:rsidRPr="001A57F7">
        <w:rPr>
          <w:rFonts w:ascii="Verdana" w:eastAsia="Times New Roman" w:hAnsi="Verdana" w:cs="Times New Roman"/>
          <w:color w:val="000000"/>
          <w:sz w:val="27"/>
          <w:szCs w:val="27"/>
          <w:lang w:eastAsia="en-IL"/>
        </w:rPr>
        <w:t xml:space="preserve"> These respondents also cited the security aspect of this settlement in the chain of Jewish outposts in </w:t>
      </w:r>
      <w:proofErr w:type="spellStart"/>
      <w:r w:rsidRPr="001A57F7">
        <w:rPr>
          <w:rFonts w:ascii="Verdana" w:eastAsia="Times New Roman" w:hAnsi="Verdana" w:cs="Times New Roman"/>
          <w:color w:val="000000"/>
          <w:sz w:val="27"/>
          <w:szCs w:val="27"/>
          <w:lang w:eastAsia="en-IL"/>
        </w:rPr>
        <w:t>Nahal</w:t>
      </w:r>
      <w:proofErr w:type="spellEnd"/>
      <w:r w:rsidRPr="001A57F7">
        <w:rPr>
          <w:rFonts w:ascii="Verdana" w:eastAsia="Times New Roman" w:hAnsi="Verdana" w:cs="Times New Roman"/>
          <w:color w:val="000000"/>
          <w:sz w:val="27"/>
          <w:szCs w:val="27"/>
          <w:lang w:eastAsia="en-IL"/>
        </w:rPr>
        <w:t xml:space="preserve"> Irun and other areas, whose purpose is "to protect the Land of Israel in the name of the Jewish people" (as written in the charter of the community settlement).</w:t>
      </w:r>
    </w:p>
    <w:p w14:paraId="41CB0D1F" w14:textId="565C5AAF" w:rsidR="001A57F7" w:rsidRPr="001A57F7" w:rsidRDefault="001A57F7" w:rsidP="001A57F7">
      <w:pPr>
        <w:spacing w:after="0" w:line="240" w:lineRule="auto"/>
        <w:rPr>
          <w:rFonts w:ascii="Times New Roman" w:eastAsia="Times New Roman" w:hAnsi="Times New Roman" w:cs="Times New Roman"/>
          <w:sz w:val="24"/>
          <w:szCs w:val="24"/>
          <w:lang w:eastAsia="en-IL"/>
        </w:rPr>
      </w:pPr>
    </w:p>
    <w:p w14:paraId="25C33448" w14:textId="77777777" w:rsidR="001A57F7" w:rsidRPr="001A57F7" w:rsidRDefault="001A57F7" w:rsidP="001A57F7">
      <w:pPr>
        <w:shd w:val="clear" w:color="auto" w:fill="FFFFFF"/>
        <w:spacing w:before="100" w:beforeAutospacing="1" w:after="100" w:afterAutospacing="1" w:line="240" w:lineRule="auto"/>
        <w:rPr>
          <w:rFonts w:ascii="Verdana" w:eastAsia="Times New Roman" w:hAnsi="Verdana" w:cs="Times New Roman"/>
          <w:color w:val="000000"/>
          <w:sz w:val="29"/>
          <w:szCs w:val="29"/>
          <w:lang w:eastAsia="en-IL"/>
        </w:rPr>
      </w:pPr>
      <w:r w:rsidRPr="001A57F7">
        <w:rPr>
          <w:rFonts w:ascii="Verdana" w:eastAsia="Times New Roman" w:hAnsi="Verdana" w:cs="Times New Roman"/>
          <w:color w:val="000000"/>
          <w:sz w:val="29"/>
          <w:szCs w:val="29"/>
          <w:lang w:eastAsia="en-IL"/>
        </w:rPr>
        <w:t>The Opinion: Walking the Tightrope</w:t>
      </w:r>
    </w:p>
    <w:p w14:paraId="4CB975B6" w14:textId="77777777" w:rsidR="001A57F7" w:rsidRPr="001A57F7" w:rsidRDefault="001A57F7" w:rsidP="001A57F7">
      <w:pPr>
        <w:shd w:val="clear" w:color="auto" w:fill="FFFFFF"/>
        <w:spacing w:before="100" w:beforeAutospacing="1" w:after="100" w:afterAutospacing="1" w:line="240" w:lineRule="auto"/>
        <w:rPr>
          <w:rFonts w:ascii="Verdana" w:eastAsia="Times New Roman" w:hAnsi="Verdana" w:cs="Times New Roman"/>
          <w:color w:val="000000"/>
          <w:sz w:val="27"/>
          <w:szCs w:val="27"/>
          <w:lang w:eastAsia="en-IL"/>
        </w:rPr>
      </w:pPr>
      <w:r w:rsidRPr="001A57F7">
        <w:rPr>
          <w:rFonts w:ascii="Verdana" w:eastAsia="Times New Roman" w:hAnsi="Verdana" w:cs="Times New Roman"/>
          <w:color w:val="000000"/>
          <w:sz w:val="27"/>
          <w:szCs w:val="27"/>
          <w:lang w:eastAsia="en-IL"/>
        </w:rPr>
        <w:t xml:space="preserve">In his opinion, Barak focused primarily on individual equality, concluding that while full equality is not an absolute right in every case, when there is a clash, this principle has primacy. Particular exceptions are acceptable only when implementation of individual equality would harm the general welfare. In this case, he ruled that there was no contradiction between the general interests of society and the specific welfare of the </w:t>
      </w:r>
      <w:proofErr w:type="spellStart"/>
      <w:r w:rsidRPr="001A57F7">
        <w:rPr>
          <w:rFonts w:ascii="Verdana" w:eastAsia="Times New Roman" w:hAnsi="Verdana" w:cs="Times New Roman"/>
          <w:color w:val="000000"/>
          <w:sz w:val="27"/>
          <w:szCs w:val="27"/>
          <w:lang w:eastAsia="en-IL"/>
        </w:rPr>
        <w:t>Qaadan</w:t>
      </w:r>
      <w:proofErr w:type="spellEnd"/>
      <w:r w:rsidRPr="001A57F7">
        <w:rPr>
          <w:rFonts w:ascii="Verdana" w:eastAsia="Times New Roman" w:hAnsi="Verdana" w:cs="Times New Roman"/>
          <w:color w:val="000000"/>
          <w:sz w:val="27"/>
          <w:szCs w:val="27"/>
          <w:lang w:eastAsia="en-IL"/>
        </w:rPr>
        <w:t xml:space="preserve"> family.</w:t>
      </w:r>
    </w:p>
    <w:p w14:paraId="01E5B2DE" w14:textId="77777777" w:rsidR="001A57F7" w:rsidRPr="001A57F7" w:rsidRDefault="001A57F7" w:rsidP="001A57F7">
      <w:pPr>
        <w:shd w:val="clear" w:color="auto" w:fill="FFFFFF"/>
        <w:spacing w:before="100" w:beforeAutospacing="1" w:after="100" w:afterAutospacing="1" w:line="240" w:lineRule="auto"/>
        <w:rPr>
          <w:rFonts w:ascii="Verdana" w:eastAsia="Times New Roman" w:hAnsi="Verdana" w:cs="Times New Roman"/>
          <w:color w:val="000000"/>
          <w:sz w:val="27"/>
          <w:szCs w:val="27"/>
          <w:lang w:eastAsia="en-IL"/>
        </w:rPr>
      </w:pPr>
      <w:r w:rsidRPr="001A57F7">
        <w:rPr>
          <w:rFonts w:ascii="Verdana" w:eastAsia="Times New Roman" w:hAnsi="Verdana" w:cs="Times New Roman"/>
          <w:color w:val="000000"/>
          <w:sz w:val="27"/>
          <w:szCs w:val="27"/>
          <w:lang w:eastAsia="en-IL"/>
        </w:rPr>
        <w:lastRenderedPageBreak/>
        <w:t xml:space="preserve">The ruling did not come to grips with many of the arguments raised by the respondents, and dodged questions on general principles governing land allocation and security. The court determined that the respondents did not present arguments that would justify granting the settlement of </w:t>
      </w:r>
      <w:proofErr w:type="spellStart"/>
      <w:r w:rsidRPr="001A57F7">
        <w:rPr>
          <w:rFonts w:ascii="Verdana" w:eastAsia="Times New Roman" w:hAnsi="Verdana" w:cs="Times New Roman"/>
          <w:color w:val="000000"/>
          <w:sz w:val="27"/>
          <w:szCs w:val="27"/>
          <w:lang w:eastAsia="en-IL"/>
        </w:rPr>
        <w:t>Katzir</w:t>
      </w:r>
      <w:proofErr w:type="spellEnd"/>
      <w:r w:rsidRPr="001A57F7">
        <w:rPr>
          <w:rFonts w:ascii="Verdana" w:eastAsia="Times New Roman" w:hAnsi="Verdana" w:cs="Times New Roman"/>
          <w:color w:val="000000"/>
          <w:sz w:val="27"/>
          <w:szCs w:val="27"/>
          <w:lang w:eastAsia="en-IL"/>
        </w:rPr>
        <w:t xml:space="preserve"> a distinct status that would override the general principle of individual equality. Barak noted that the respondents did not reject the right of Arabs to live in other settlements in the </w:t>
      </w:r>
      <w:proofErr w:type="spellStart"/>
      <w:r w:rsidRPr="001A57F7">
        <w:rPr>
          <w:rFonts w:ascii="Verdana" w:eastAsia="Times New Roman" w:hAnsi="Verdana" w:cs="Times New Roman"/>
          <w:color w:val="000000"/>
          <w:sz w:val="27"/>
          <w:szCs w:val="27"/>
          <w:lang w:eastAsia="en-IL"/>
        </w:rPr>
        <w:t>Nahal</w:t>
      </w:r>
      <w:proofErr w:type="spellEnd"/>
      <w:r w:rsidRPr="001A57F7">
        <w:rPr>
          <w:rFonts w:ascii="Verdana" w:eastAsia="Times New Roman" w:hAnsi="Verdana" w:cs="Times New Roman"/>
          <w:color w:val="000000"/>
          <w:sz w:val="27"/>
          <w:szCs w:val="27"/>
          <w:lang w:eastAsia="en-IL"/>
        </w:rPr>
        <w:t xml:space="preserve"> Irun region, which includes mixed communities, but no case was made for keeping this community, two </w:t>
      </w:r>
      <w:proofErr w:type="spellStart"/>
      <w:r w:rsidRPr="001A57F7">
        <w:rPr>
          <w:rFonts w:ascii="Verdana" w:eastAsia="Times New Roman" w:hAnsi="Verdana" w:cs="Times New Roman"/>
          <w:color w:val="000000"/>
          <w:sz w:val="27"/>
          <w:szCs w:val="27"/>
          <w:lang w:eastAsia="en-IL"/>
        </w:rPr>
        <w:t>kilometers</w:t>
      </w:r>
      <w:proofErr w:type="spellEnd"/>
      <w:r w:rsidRPr="001A57F7">
        <w:rPr>
          <w:rFonts w:ascii="Verdana" w:eastAsia="Times New Roman" w:hAnsi="Verdana" w:cs="Times New Roman"/>
          <w:color w:val="000000"/>
          <w:sz w:val="27"/>
          <w:szCs w:val="27"/>
          <w:lang w:eastAsia="en-IL"/>
        </w:rPr>
        <w:t xml:space="preserve"> from the others, exclusively Jewish and thereby violating the principle of equality.</w:t>
      </w:r>
      <w:r w:rsidRPr="001A57F7">
        <w:rPr>
          <w:rFonts w:ascii="Verdana" w:eastAsia="Times New Roman" w:hAnsi="Verdana" w:cs="Times New Roman"/>
          <w:color w:val="000000"/>
          <w:sz w:val="27"/>
          <w:szCs w:val="27"/>
          <w:vertAlign w:val="superscript"/>
          <w:lang w:eastAsia="en-IL"/>
        </w:rPr>
        <w:t>24</w:t>
      </w:r>
    </w:p>
    <w:p w14:paraId="640BA9C4" w14:textId="77777777" w:rsidR="001A57F7" w:rsidRPr="001A57F7" w:rsidRDefault="001A57F7" w:rsidP="001A57F7">
      <w:pPr>
        <w:shd w:val="clear" w:color="auto" w:fill="FFFFFF"/>
        <w:spacing w:before="100" w:beforeAutospacing="1" w:after="100" w:afterAutospacing="1" w:line="240" w:lineRule="auto"/>
        <w:rPr>
          <w:rFonts w:ascii="Verdana" w:eastAsia="Times New Roman" w:hAnsi="Verdana" w:cs="Times New Roman"/>
          <w:color w:val="000000"/>
          <w:sz w:val="27"/>
          <w:szCs w:val="27"/>
          <w:lang w:eastAsia="en-IL"/>
        </w:rPr>
      </w:pPr>
      <w:r w:rsidRPr="001A57F7">
        <w:rPr>
          <w:rFonts w:ascii="Verdana" w:eastAsia="Times New Roman" w:hAnsi="Verdana" w:cs="Times New Roman"/>
          <w:color w:val="000000"/>
          <w:sz w:val="27"/>
          <w:szCs w:val="27"/>
          <w:lang w:eastAsia="en-IL"/>
        </w:rPr>
        <w:t>At the same time, Barak distanced himself from the more radical version of post-Zionism by linking the emphasis on individual equality in Israeli law to the Jewish as well as democratic nature of the state, and citing the Declaration of Independence. The review of precedents included an opinion written by Justice Menachem Elon (one of Barak's major critics) rejecting discrimination in a decision overturning the exclusion of women in religious councils.</w:t>
      </w:r>
      <w:r w:rsidRPr="001A57F7">
        <w:rPr>
          <w:rFonts w:ascii="Verdana" w:eastAsia="Times New Roman" w:hAnsi="Verdana" w:cs="Times New Roman"/>
          <w:color w:val="000000"/>
          <w:sz w:val="27"/>
          <w:szCs w:val="27"/>
          <w:vertAlign w:val="superscript"/>
          <w:lang w:eastAsia="en-IL"/>
        </w:rPr>
        <w:t>25</w:t>
      </w:r>
      <w:r w:rsidRPr="001A57F7">
        <w:rPr>
          <w:rFonts w:ascii="Verdana" w:eastAsia="Times New Roman" w:hAnsi="Verdana" w:cs="Times New Roman"/>
          <w:color w:val="000000"/>
          <w:sz w:val="27"/>
          <w:szCs w:val="27"/>
          <w:lang w:eastAsia="en-IL"/>
        </w:rPr>
        <w:t xml:space="preserve"> Barak also cited an opinion written by Judge </w:t>
      </w:r>
      <w:proofErr w:type="spellStart"/>
      <w:r w:rsidRPr="001A57F7">
        <w:rPr>
          <w:rFonts w:ascii="Verdana" w:eastAsia="Times New Roman" w:hAnsi="Verdana" w:cs="Times New Roman"/>
          <w:color w:val="000000"/>
          <w:sz w:val="27"/>
          <w:szCs w:val="27"/>
          <w:lang w:eastAsia="en-IL"/>
        </w:rPr>
        <w:t>Berenzon</w:t>
      </w:r>
      <w:proofErr w:type="spellEnd"/>
      <w:r w:rsidRPr="001A57F7">
        <w:rPr>
          <w:rFonts w:ascii="Verdana" w:eastAsia="Times New Roman" w:hAnsi="Verdana" w:cs="Times New Roman"/>
          <w:color w:val="000000"/>
          <w:sz w:val="27"/>
          <w:szCs w:val="27"/>
          <w:lang w:eastAsia="en-IL"/>
        </w:rPr>
        <w:t xml:space="preserve"> paraphrasing an ancient prayer - "When we were exiled from our land, and we were removed from our land, we became victims of the nations where we dwelled." </w:t>
      </w:r>
      <w:proofErr w:type="spellStart"/>
      <w:r w:rsidRPr="001A57F7">
        <w:rPr>
          <w:rFonts w:ascii="Verdana" w:eastAsia="Times New Roman" w:hAnsi="Verdana" w:cs="Times New Roman"/>
          <w:color w:val="000000"/>
          <w:sz w:val="27"/>
          <w:szCs w:val="27"/>
          <w:lang w:eastAsia="en-IL"/>
        </w:rPr>
        <w:t>Berenzon</w:t>
      </w:r>
      <w:proofErr w:type="spellEnd"/>
      <w:r w:rsidRPr="001A57F7">
        <w:rPr>
          <w:rFonts w:ascii="Verdana" w:eastAsia="Times New Roman" w:hAnsi="Verdana" w:cs="Times New Roman"/>
          <w:color w:val="000000"/>
          <w:sz w:val="27"/>
          <w:szCs w:val="27"/>
          <w:lang w:eastAsia="en-IL"/>
        </w:rPr>
        <w:t xml:space="preserve"> concluded that on the basis of this experience, the Jewish nation, as represented by the State of Israel, must not tolerate inequality, except in cases of affirmative action or "when special conditions obtain."</w:t>
      </w:r>
      <w:r w:rsidRPr="001A57F7">
        <w:rPr>
          <w:rFonts w:ascii="Verdana" w:eastAsia="Times New Roman" w:hAnsi="Verdana" w:cs="Times New Roman"/>
          <w:color w:val="000000"/>
          <w:sz w:val="27"/>
          <w:szCs w:val="27"/>
          <w:vertAlign w:val="superscript"/>
          <w:lang w:eastAsia="en-IL"/>
        </w:rPr>
        <w:t>26</w:t>
      </w:r>
    </w:p>
    <w:p w14:paraId="2E7CAA1C" w14:textId="77777777" w:rsidR="001A57F7" w:rsidRPr="001A57F7" w:rsidRDefault="001A57F7" w:rsidP="001A57F7">
      <w:pPr>
        <w:shd w:val="clear" w:color="auto" w:fill="FFFFFF"/>
        <w:spacing w:before="100" w:beforeAutospacing="1" w:after="100" w:afterAutospacing="1" w:line="240" w:lineRule="auto"/>
        <w:rPr>
          <w:rFonts w:ascii="Verdana" w:eastAsia="Times New Roman" w:hAnsi="Verdana" w:cs="Times New Roman"/>
          <w:color w:val="000000"/>
          <w:sz w:val="27"/>
          <w:szCs w:val="27"/>
          <w:lang w:eastAsia="en-IL"/>
        </w:rPr>
      </w:pPr>
      <w:r w:rsidRPr="001A57F7">
        <w:rPr>
          <w:rFonts w:ascii="Verdana" w:eastAsia="Times New Roman" w:hAnsi="Verdana" w:cs="Times New Roman"/>
          <w:color w:val="000000"/>
          <w:sz w:val="27"/>
          <w:szCs w:val="27"/>
          <w:lang w:eastAsia="en-IL"/>
        </w:rPr>
        <w:t>Dismissing assertions that the values of democracy and the Jewish heritage are incompatible, Justice Barak cited the elements of Jewish tradition focusing on individual equality that are incorporated in the Basic Law: Human Dignity and Freedom. "We reject the claim of a clash between the nature of Israel as a Jewish state and a democratic state based on equality, or that a Jewish state justifies discrimination on the basis of religion or nationality." According to Barak, the Jewishness of the state is expressed in the use of Hebrew as the national language, the calendar based on Jewish "national experience," and the centrality of the Jewish tradition in religious and cultural dimensions.</w:t>
      </w:r>
      <w:r w:rsidRPr="001A57F7">
        <w:rPr>
          <w:rFonts w:ascii="Verdana" w:eastAsia="Times New Roman" w:hAnsi="Verdana" w:cs="Times New Roman"/>
          <w:color w:val="000000"/>
          <w:sz w:val="27"/>
          <w:szCs w:val="27"/>
          <w:vertAlign w:val="superscript"/>
          <w:lang w:eastAsia="en-IL"/>
        </w:rPr>
        <w:t>27</w:t>
      </w:r>
    </w:p>
    <w:p w14:paraId="7F96BFD9" w14:textId="77777777" w:rsidR="001A57F7" w:rsidRPr="001A57F7" w:rsidRDefault="001A57F7" w:rsidP="001A57F7">
      <w:pPr>
        <w:shd w:val="clear" w:color="auto" w:fill="FFFFFF"/>
        <w:spacing w:before="100" w:beforeAutospacing="1" w:after="100" w:afterAutospacing="1" w:line="240" w:lineRule="auto"/>
        <w:rPr>
          <w:rFonts w:ascii="Verdana" w:eastAsia="Times New Roman" w:hAnsi="Verdana" w:cs="Times New Roman"/>
          <w:color w:val="000000"/>
          <w:sz w:val="27"/>
          <w:szCs w:val="27"/>
          <w:lang w:eastAsia="en-IL"/>
        </w:rPr>
      </w:pPr>
      <w:r w:rsidRPr="001A57F7">
        <w:rPr>
          <w:rFonts w:ascii="Verdana" w:eastAsia="Times New Roman" w:hAnsi="Verdana" w:cs="Times New Roman"/>
          <w:color w:val="000000"/>
          <w:sz w:val="27"/>
          <w:szCs w:val="27"/>
          <w:lang w:eastAsia="en-IL"/>
        </w:rPr>
        <w:lastRenderedPageBreak/>
        <w:t>Furthermore, Barak acknowledged the legitimacy of restrictive land-use policies in response to security requirements and to prevent transfer of land to "undesirable elements."</w:t>
      </w:r>
      <w:r w:rsidRPr="001A57F7">
        <w:rPr>
          <w:rFonts w:ascii="Verdana" w:eastAsia="Times New Roman" w:hAnsi="Verdana" w:cs="Times New Roman"/>
          <w:color w:val="000000"/>
          <w:sz w:val="27"/>
          <w:szCs w:val="27"/>
          <w:vertAlign w:val="superscript"/>
          <w:lang w:eastAsia="en-IL"/>
        </w:rPr>
        <w:t>28</w:t>
      </w:r>
      <w:r w:rsidRPr="001A57F7">
        <w:rPr>
          <w:rFonts w:ascii="Verdana" w:eastAsia="Times New Roman" w:hAnsi="Verdana" w:cs="Times New Roman"/>
          <w:color w:val="000000"/>
          <w:sz w:val="27"/>
          <w:szCs w:val="27"/>
          <w:lang w:eastAsia="en-IL"/>
        </w:rPr>
        <w:t> He explicitly acknowledged the legitimacy of exclusive settlements for Jews (or for other groups, including Arabs, Druze, etc.) under specific conditions, but demanded accountability from the government in such cases. The opinion also notes the distinctive circumstances of this case, and excludes the use of this judgment as a precedent with respect to distinct communities, such as kibbutzim, or settlements related to state security.</w:t>
      </w:r>
      <w:r w:rsidRPr="001A57F7">
        <w:rPr>
          <w:rFonts w:ascii="Verdana" w:eastAsia="Times New Roman" w:hAnsi="Verdana" w:cs="Times New Roman"/>
          <w:color w:val="000000"/>
          <w:sz w:val="27"/>
          <w:szCs w:val="27"/>
          <w:vertAlign w:val="superscript"/>
          <w:lang w:eastAsia="en-IL"/>
        </w:rPr>
        <w:t>29</w:t>
      </w:r>
    </w:p>
    <w:p w14:paraId="554AD334" w14:textId="77777777" w:rsidR="001A57F7" w:rsidRPr="001A57F7" w:rsidRDefault="001A57F7" w:rsidP="001A57F7">
      <w:pPr>
        <w:shd w:val="clear" w:color="auto" w:fill="FFFFFF"/>
        <w:spacing w:before="100" w:beforeAutospacing="1" w:after="100" w:afterAutospacing="1" w:line="240" w:lineRule="auto"/>
        <w:rPr>
          <w:rFonts w:ascii="Verdana" w:eastAsia="Times New Roman" w:hAnsi="Verdana" w:cs="Times New Roman"/>
          <w:color w:val="000000"/>
          <w:sz w:val="27"/>
          <w:szCs w:val="27"/>
          <w:lang w:eastAsia="en-IL"/>
        </w:rPr>
      </w:pPr>
      <w:r w:rsidRPr="001A57F7">
        <w:rPr>
          <w:rFonts w:ascii="Verdana" w:eastAsia="Times New Roman" w:hAnsi="Verdana" w:cs="Times New Roman"/>
          <w:color w:val="000000"/>
          <w:sz w:val="27"/>
          <w:szCs w:val="27"/>
          <w:lang w:eastAsia="en-IL"/>
        </w:rPr>
        <w:t xml:space="preserve">This appears to be a strong hint that the outcome might have been different had the respondents emphasized the security-related issues more strongly, and if they had demonstrated why a single Jewish outpost amidst mixed-population and exclusively Arab communities had important security and settlement implications. Similarly, if the members of the </w:t>
      </w:r>
      <w:proofErr w:type="spellStart"/>
      <w:r w:rsidRPr="001A57F7">
        <w:rPr>
          <w:rFonts w:ascii="Verdana" w:eastAsia="Times New Roman" w:hAnsi="Verdana" w:cs="Times New Roman"/>
          <w:color w:val="000000"/>
          <w:sz w:val="27"/>
          <w:szCs w:val="27"/>
          <w:lang w:eastAsia="en-IL"/>
        </w:rPr>
        <w:t>Katzir</w:t>
      </w:r>
      <w:proofErr w:type="spellEnd"/>
      <w:r w:rsidRPr="001A57F7">
        <w:rPr>
          <w:rFonts w:ascii="Verdana" w:eastAsia="Times New Roman" w:hAnsi="Verdana" w:cs="Times New Roman"/>
          <w:color w:val="000000"/>
          <w:sz w:val="27"/>
          <w:szCs w:val="27"/>
          <w:lang w:eastAsia="en-IL"/>
        </w:rPr>
        <w:t xml:space="preserve"> group shared more specific characteristics, such as religious practice, ideology, etc., the court might have accepted its legitimacy.</w:t>
      </w:r>
    </w:p>
    <w:p w14:paraId="329556F8" w14:textId="77777777" w:rsidR="001A57F7" w:rsidRPr="001A57F7" w:rsidRDefault="001A57F7" w:rsidP="001A57F7">
      <w:pPr>
        <w:shd w:val="clear" w:color="auto" w:fill="FFFFFF"/>
        <w:spacing w:before="100" w:beforeAutospacing="1" w:after="100" w:afterAutospacing="1" w:line="240" w:lineRule="auto"/>
        <w:rPr>
          <w:rFonts w:ascii="Verdana" w:eastAsia="Times New Roman" w:hAnsi="Verdana" w:cs="Times New Roman"/>
          <w:color w:val="000000"/>
          <w:sz w:val="27"/>
          <w:szCs w:val="27"/>
          <w:lang w:eastAsia="en-IL"/>
        </w:rPr>
      </w:pPr>
      <w:r w:rsidRPr="001A57F7">
        <w:rPr>
          <w:rFonts w:ascii="Verdana" w:eastAsia="Times New Roman" w:hAnsi="Verdana" w:cs="Times New Roman"/>
          <w:color w:val="000000"/>
          <w:sz w:val="27"/>
          <w:szCs w:val="27"/>
          <w:lang w:eastAsia="en-IL"/>
        </w:rPr>
        <w:t xml:space="preserve">In his dissent, Justice </w:t>
      </w:r>
      <w:proofErr w:type="spellStart"/>
      <w:r w:rsidRPr="001A57F7">
        <w:rPr>
          <w:rFonts w:ascii="Verdana" w:eastAsia="Times New Roman" w:hAnsi="Verdana" w:cs="Times New Roman"/>
          <w:color w:val="000000"/>
          <w:sz w:val="27"/>
          <w:szCs w:val="27"/>
          <w:lang w:eastAsia="en-IL"/>
        </w:rPr>
        <w:t>Kedmi</w:t>
      </w:r>
      <w:proofErr w:type="spellEnd"/>
      <w:r w:rsidRPr="001A57F7">
        <w:rPr>
          <w:rFonts w:ascii="Verdana" w:eastAsia="Times New Roman" w:hAnsi="Verdana" w:cs="Times New Roman"/>
          <w:color w:val="000000"/>
          <w:sz w:val="27"/>
          <w:szCs w:val="27"/>
          <w:lang w:eastAsia="en-IL"/>
        </w:rPr>
        <w:t xml:space="preserve"> emphasized the need to balance equality with other values, including security requirements, which "insure the existence of Israel as a Jewish and democratic state." While the need for exceptions to the principle of equality has diminished since 1948, such security-based considerations are still necessary in some cases. In this context, and in sharp contrast to Barak, he emphasized the specific location, and the purpose of designating this site for Jewish settlement. </w:t>
      </w:r>
      <w:proofErr w:type="spellStart"/>
      <w:r w:rsidRPr="001A57F7">
        <w:rPr>
          <w:rFonts w:ascii="Verdana" w:eastAsia="Times New Roman" w:hAnsi="Verdana" w:cs="Times New Roman"/>
          <w:color w:val="000000"/>
          <w:sz w:val="27"/>
          <w:szCs w:val="27"/>
          <w:lang w:eastAsia="en-IL"/>
        </w:rPr>
        <w:t>Kedmi</w:t>
      </w:r>
      <w:proofErr w:type="spellEnd"/>
      <w:r w:rsidRPr="001A57F7">
        <w:rPr>
          <w:rFonts w:ascii="Verdana" w:eastAsia="Times New Roman" w:hAnsi="Verdana" w:cs="Times New Roman"/>
          <w:color w:val="000000"/>
          <w:sz w:val="27"/>
          <w:szCs w:val="27"/>
          <w:lang w:eastAsia="en-IL"/>
        </w:rPr>
        <w:t xml:space="preserve"> noted that the decision taken 18 years ago to restrict settlement in </w:t>
      </w:r>
      <w:proofErr w:type="spellStart"/>
      <w:r w:rsidRPr="001A57F7">
        <w:rPr>
          <w:rFonts w:ascii="Verdana" w:eastAsia="Times New Roman" w:hAnsi="Verdana" w:cs="Times New Roman"/>
          <w:color w:val="000000"/>
          <w:sz w:val="27"/>
          <w:szCs w:val="27"/>
          <w:lang w:eastAsia="en-IL"/>
        </w:rPr>
        <w:t>Katzir</w:t>
      </w:r>
      <w:proofErr w:type="spellEnd"/>
      <w:r w:rsidRPr="001A57F7">
        <w:rPr>
          <w:rFonts w:ascii="Verdana" w:eastAsia="Times New Roman" w:hAnsi="Verdana" w:cs="Times New Roman"/>
          <w:color w:val="000000"/>
          <w:sz w:val="27"/>
          <w:szCs w:val="27"/>
          <w:lang w:eastAsia="en-IL"/>
        </w:rPr>
        <w:t xml:space="preserve"> to IDF veterans was justified at the time, and there was no basis for changing this retroactively. In addition, in contrast to Barak, </w:t>
      </w:r>
      <w:proofErr w:type="spellStart"/>
      <w:r w:rsidRPr="001A57F7">
        <w:rPr>
          <w:rFonts w:ascii="Verdana" w:eastAsia="Times New Roman" w:hAnsi="Verdana" w:cs="Times New Roman"/>
          <w:color w:val="000000"/>
          <w:sz w:val="27"/>
          <w:szCs w:val="27"/>
          <w:lang w:eastAsia="en-IL"/>
        </w:rPr>
        <w:t>Kedmi</w:t>
      </w:r>
      <w:proofErr w:type="spellEnd"/>
      <w:r w:rsidRPr="001A57F7">
        <w:rPr>
          <w:rFonts w:ascii="Verdana" w:eastAsia="Times New Roman" w:hAnsi="Verdana" w:cs="Times New Roman"/>
          <w:color w:val="000000"/>
          <w:sz w:val="27"/>
          <w:szCs w:val="27"/>
          <w:lang w:eastAsia="en-IL"/>
        </w:rPr>
        <w:t xml:space="preserve"> argued that the existence of mixed urban settlements in the area, created after </w:t>
      </w:r>
      <w:proofErr w:type="spellStart"/>
      <w:r w:rsidRPr="001A57F7">
        <w:rPr>
          <w:rFonts w:ascii="Verdana" w:eastAsia="Times New Roman" w:hAnsi="Verdana" w:cs="Times New Roman"/>
          <w:color w:val="000000"/>
          <w:sz w:val="27"/>
          <w:szCs w:val="27"/>
          <w:lang w:eastAsia="en-IL"/>
        </w:rPr>
        <w:t>Katzir</w:t>
      </w:r>
      <w:proofErr w:type="spellEnd"/>
      <w:r w:rsidRPr="001A57F7">
        <w:rPr>
          <w:rFonts w:ascii="Verdana" w:eastAsia="Times New Roman" w:hAnsi="Verdana" w:cs="Times New Roman"/>
          <w:color w:val="000000"/>
          <w:sz w:val="27"/>
          <w:szCs w:val="27"/>
          <w:lang w:eastAsia="en-IL"/>
        </w:rPr>
        <w:t>, did not negate the justification for restricted settlement in this settlement.</w:t>
      </w:r>
    </w:p>
    <w:p w14:paraId="26364335" w14:textId="77777777" w:rsidR="001A57F7" w:rsidRPr="001A57F7" w:rsidRDefault="001A57F7" w:rsidP="001A57F7">
      <w:pPr>
        <w:spacing w:after="0" w:line="240" w:lineRule="auto"/>
        <w:rPr>
          <w:rFonts w:ascii="Times New Roman" w:eastAsia="Times New Roman" w:hAnsi="Times New Roman" w:cs="Times New Roman"/>
          <w:sz w:val="24"/>
          <w:szCs w:val="24"/>
          <w:lang w:eastAsia="en-IL"/>
        </w:rPr>
      </w:pPr>
      <w:r w:rsidRPr="001A57F7">
        <w:rPr>
          <w:rFonts w:ascii="Verdana" w:eastAsia="Times New Roman" w:hAnsi="Verdana" w:cs="Times New Roman"/>
          <w:color w:val="000000"/>
          <w:sz w:val="27"/>
          <w:szCs w:val="27"/>
          <w:lang w:eastAsia="en-IL"/>
        </w:rPr>
        <w:br/>
      </w:r>
    </w:p>
    <w:p w14:paraId="0ABD1D4D" w14:textId="77777777" w:rsidR="001A57F7" w:rsidRPr="001A57F7" w:rsidRDefault="001A57F7" w:rsidP="001A57F7">
      <w:pPr>
        <w:shd w:val="clear" w:color="auto" w:fill="FFFFFF"/>
        <w:spacing w:before="100" w:beforeAutospacing="1" w:after="100" w:afterAutospacing="1" w:line="240" w:lineRule="auto"/>
        <w:rPr>
          <w:rFonts w:ascii="Verdana" w:eastAsia="Times New Roman" w:hAnsi="Verdana" w:cs="Times New Roman"/>
          <w:color w:val="000000"/>
          <w:sz w:val="29"/>
          <w:szCs w:val="29"/>
          <w:lang w:eastAsia="en-IL"/>
        </w:rPr>
      </w:pPr>
      <w:r w:rsidRPr="001A57F7">
        <w:rPr>
          <w:rFonts w:ascii="Verdana" w:eastAsia="Times New Roman" w:hAnsi="Verdana" w:cs="Times New Roman"/>
          <w:color w:val="000000"/>
          <w:sz w:val="29"/>
          <w:szCs w:val="29"/>
          <w:lang w:eastAsia="en-IL"/>
        </w:rPr>
        <w:t>Land, Conflict, and National Rights of Survival</w:t>
      </w:r>
    </w:p>
    <w:p w14:paraId="1419CCAC" w14:textId="77777777" w:rsidR="001A57F7" w:rsidRPr="001A57F7" w:rsidRDefault="001A57F7" w:rsidP="001A57F7">
      <w:pPr>
        <w:shd w:val="clear" w:color="auto" w:fill="FFFFFF"/>
        <w:spacing w:before="100" w:beforeAutospacing="1" w:after="100" w:afterAutospacing="1" w:line="240" w:lineRule="auto"/>
        <w:rPr>
          <w:rFonts w:ascii="Verdana" w:eastAsia="Times New Roman" w:hAnsi="Verdana" w:cs="Times New Roman"/>
          <w:color w:val="000000"/>
          <w:sz w:val="27"/>
          <w:szCs w:val="27"/>
          <w:lang w:eastAsia="en-IL"/>
        </w:rPr>
      </w:pPr>
      <w:r w:rsidRPr="001A57F7">
        <w:rPr>
          <w:rFonts w:ascii="Verdana" w:eastAsia="Times New Roman" w:hAnsi="Verdana" w:cs="Times New Roman"/>
          <w:color w:val="000000"/>
          <w:sz w:val="27"/>
          <w:szCs w:val="27"/>
          <w:lang w:eastAsia="en-IL"/>
        </w:rPr>
        <w:t xml:space="preserve">As Barak noted in his opinion, many of the points made by the respondents avoided the key issue - the continuing conflict over the control of land. Questions of borders, security, war, and the </w:t>
      </w:r>
      <w:r w:rsidRPr="001A57F7">
        <w:rPr>
          <w:rFonts w:ascii="Verdana" w:eastAsia="Times New Roman" w:hAnsi="Verdana" w:cs="Times New Roman"/>
          <w:color w:val="000000"/>
          <w:sz w:val="27"/>
          <w:szCs w:val="27"/>
          <w:lang w:eastAsia="en-IL"/>
        </w:rPr>
        <w:lastRenderedPageBreak/>
        <w:t>survival of Israel as a Jewish (Zionist) state were given short shrift in this case.</w:t>
      </w:r>
    </w:p>
    <w:p w14:paraId="3CCD90B7" w14:textId="77777777" w:rsidR="001A57F7" w:rsidRPr="001A57F7" w:rsidRDefault="001A57F7" w:rsidP="001A57F7">
      <w:pPr>
        <w:shd w:val="clear" w:color="auto" w:fill="FFFFFF"/>
        <w:spacing w:before="100" w:beforeAutospacing="1" w:after="100" w:afterAutospacing="1" w:line="240" w:lineRule="auto"/>
        <w:rPr>
          <w:rFonts w:ascii="Verdana" w:eastAsia="Times New Roman" w:hAnsi="Verdana" w:cs="Times New Roman"/>
          <w:color w:val="000000"/>
          <w:sz w:val="27"/>
          <w:szCs w:val="27"/>
          <w:lang w:eastAsia="en-IL"/>
        </w:rPr>
      </w:pPr>
      <w:r w:rsidRPr="001A57F7">
        <w:rPr>
          <w:rFonts w:ascii="Verdana" w:eastAsia="Times New Roman" w:hAnsi="Verdana" w:cs="Times New Roman"/>
          <w:color w:val="000000"/>
          <w:sz w:val="27"/>
          <w:szCs w:val="27"/>
          <w:lang w:eastAsia="en-IL"/>
        </w:rPr>
        <w:t>The silence of the defendants on these issues, and the readiness with which the judges in the majority avoided them, were, in themselves, reflections of the creeping influence of post-Zionist ideology. Perhaps because for many years the settlement rights of Jews in a Jewish (i.e., Zionist) state have been taken for granted, the representatives of Zionist institutions are no longer capable of making or defending this position.</w:t>
      </w:r>
    </w:p>
    <w:p w14:paraId="35359918" w14:textId="77777777" w:rsidR="001A57F7" w:rsidRPr="001A57F7" w:rsidRDefault="001A57F7" w:rsidP="001A57F7">
      <w:pPr>
        <w:shd w:val="clear" w:color="auto" w:fill="FFFFFF"/>
        <w:spacing w:before="100" w:beforeAutospacing="1" w:after="100" w:afterAutospacing="1" w:line="240" w:lineRule="auto"/>
        <w:rPr>
          <w:rFonts w:ascii="Verdana" w:eastAsia="Times New Roman" w:hAnsi="Verdana" w:cs="Times New Roman"/>
          <w:color w:val="000000"/>
          <w:sz w:val="27"/>
          <w:szCs w:val="27"/>
          <w:lang w:eastAsia="en-IL"/>
        </w:rPr>
      </w:pPr>
      <w:r w:rsidRPr="001A57F7">
        <w:rPr>
          <w:rFonts w:ascii="Verdana" w:eastAsia="Times New Roman" w:hAnsi="Verdana" w:cs="Times New Roman"/>
          <w:color w:val="000000"/>
          <w:sz w:val="27"/>
          <w:szCs w:val="27"/>
          <w:lang w:eastAsia="en-IL"/>
        </w:rPr>
        <w:t>Land is and has always been at the core of political Zionism and the Arab-Israeli dispute. In this context, ownership and control of land is not and has never been an issue restricted to property rights and questions of individual equality.</w:t>
      </w:r>
    </w:p>
    <w:p w14:paraId="643EF4AD" w14:textId="77777777" w:rsidR="001A57F7" w:rsidRPr="001A57F7" w:rsidRDefault="001A57F7" w:rsidP="001A57F7">
      <w:pPr>
        <w:shd w:val="clear" w:color="auto" w:fill="FFFFFF"/>
        <w:spacing w:before="100" w:beforeAutospacing="1" w:after="100" w:afterAutospacing="1" w:line="240" w:lineRule="auto"/>
        <w:rPr>
          <w:rFonts w:ascii="Verdana" w:eastAsia="Times New Roman" w:hAnsi="Verdana" w:cs="Times New Roman"/>
          <w:color w:val="000000"/>
          <w:sz w:val="27"/>
          <w:szCs w:val="27"/>
          <w:lang w:eastAsia="en-IL"/>
        </w:rPr>
      </w:pPr>
      <w:r w:rsidRPr="001A57F7">
        <w:rPr>
          <w:rFonts w:ascii="Verdana" w:eastAsia="Times New Roman" w:hAnsi="Verdana" w:cs="Times New Roman"/>
          <w:color w:val="000000"/>
          <w:sz w:val="27"/>
          <w:szCs w:val="27"/>
          <w:lang w:eastAsia="en-IL"/>
        </w:rPr>
        <w:t>The successes of the Zionist movement were made possible by the purchase and development of land, beginning at the end of the nineteenth century. The land that the Jewish people occupied and controlled, whether as individuals or collectively, determined the pace of immigration and formed the boundaries for the Jewish state.</w:t>
      </w:r>
    </w:p>
    <w:p w14:paraId="5E3D6B36" w14:textId="77777777" w:rsidR="001A57F7" w:rsidRPr="001A57F7" w:rsidRDefault="001A57F7" w:rsidP="001A57F7">
      <w:pPr>
        <w:shd w:val="clear" w:color="auto" w:fill="FFFFFF"/>
        <w:spacing w:before="100" w:beforeAutospacing="1" w:after="100" w:afterAutospacing="1" w:line="240" w:lineRule="auto"/>
        <w:rPr>
          <w:rFonts w:ascii="Verdana" w:eastAsia="Times New Roman" w:hAnsi="Verdana" w:cs="Times New Roman"/>
          <w:color w:val="000000"/>
          <w:sz w:val="27"/>
          <w:szCs w:val="27"/>
          <w:lang w:eastAsia="en-IL"/>
        </w:rPr>
      </w:pPr>
      <w:r w:rsidRPr="001A57F7">
        <w:rPr>
          <w:rFonts w:ascii="Verdana" w:eastAsia="Times New Roman" w:hAnsi="Verdana" w:cs="Times New Roman"/>
          <w:color w:val="000000"/>
          <w:sz w:val="27"/>
          <w:szCs w:val="27"/>
          <w:lang w:eastAsia="en-IL"/>
        </w:rPr>
        <w:t>By the same token, the Arab war against Zionism was manifested in violence designed to terrorize residents of isolated settlements, and in efforts to prevent Jewish ownership of land. During the 1948 war, Israeli forces were able to gain and maintain control in Wadi Ara (</w:t>
      </w:r>
      <w:proofErr w:type="spellStart"/>
      <w:r w:rsidRPr="001A57F7">
        <w:rPr>
          <w:rFonts w:ascii="Verdana" w:eastAsia="Times New Roman" w:hAnsi="Verdana" w:cs="Times New Roman"/>
          <w:color w:val="000000"/>
          <w:sz w:val="27"/>
          <w:szCs w:val="27"/>
          <w:lang w:eastAsia="en-IL"/>
        </w:rPr>
        <w:t>Nahal</w:t>
      </w:r>
      <w:proofErr w:type="spellEnd"/>
      <w:r w:rsidRPr="001A57F7">
        <w:rPr>
          <w:rFonts w:ascii="Verdana" w:eastAsia="Times New Roman" w:hAnsi="Verdana" w:cs="Times New Roman"/>
          <w:color w:val="000000"/>
          <w:sz w:val="27"/>
          <w:szCs w:val="27"/>
          <w:lang w:eastAsia="en-IL"/>
        </w:rPr>
        <w:t xml:space="preserve"> Irun), thereby insuring territorial contiguity. Most of Israel's Arab citizens reside in this region, and despite policies based on paternalistic co-optation and force,</w:t>
      </w:r>
      <w:r w:rsidRPr="001A57F7">
        <w:rPr>
          <w:rFonts w:ascii="Verdana" w:eastAsia="Times New Roman" w:hAnsi="Verdana" w:cs="Times New Roman"/>
          <w:color w:val="000000"/>
          <w:sz w:val="27"/>
          <w:szCs w:val="27"/>
          <w:vertAlign w:val="superscript"/>
          <w:lang w:eastAsia="en-IL"/>
        </w:rPr>
        <w:t>30</w:t>
      </w:r>
      <w:r w:rsidRPr="001A57F7">
        <w:rPr>
          <w:rFonts w:ascii="Verdana" w:eastAsia="Times New Roman" w:hAnsi="Verdana" w:cs="Times New Roman"/>
          <w:color w:val="000000"/>
          <w:sz w:val="27"/>
          <w:szCs w:val="27"/>
          <w:lang w:eastAsia="en-IL"/>
        </w:rPr>
        <w:t> the influence of nationalist and rejectionist movements has increased in parallel with Palestinian gains.</w:t>
      </w:r>
      <w:r w:rsidRPr="001A57F7">
        <w:rPr>
          <w:rFonts w:ascii="Verdana" w:eastAsia="Times New Roman" w:hAnsi="Verdana" w:cs="Times New Roman"/>
          <w:color w:val="000000"/>
          <w:sz w:val="27"/>
          <w:szCs w:val="27"/>
          <w:vertAlign w:val="superscript"/>
          <w:lang w:eastAsia="en-IL"/>
        </w:rPr>
        <w:t>31</w:t>
      </w:r>
    </w:p>
    <w:p w14:paraId="7546D2B3" w14:textId="77777777" w:rsidR="001A57F7" w:rsidRPr="001A57F7" w:rsidRDefault="001A57F7" w:rsidP="001A57F7">
      <w:pPr>
        <w:shd w:val="clear" w:color="auto" w:fill="FFFFFF"/>
        <w:spacing w:before="100" w:beforeAutospacing="1" w:after="100" w:afterAutospacing="1" w:line="240" w:lineRule="auto"/>
        <w:rPr>
          <w:rFonts w:ascii="Verdana" w:eastAsia="Times New Roman" w:hAnsi="Verdana" w:cs="Times New Roman"/>
          <w:color w:val="000000"/>
          <w:sz w:val="27"/>
          <w:szCs w:val="27"/>
          <w:lang w:eastAsia="en-IL"/>
        </w:rPr>
      </w:pPr>
      <w:r w:rsidRPr="001A57F7">
        <w:rPr>
          <w:rFonts w:ascii="Verdana" w:eastAsia="Times New Roman" w:hAnsi="Verdana" w:cs="Times New Roman"/>
          <w:color w:val="000000"/>
          <w:sz w:val="27"/>
          <w:szCs w:val="27"/>
          <w:lang w:eastAsia="en-IL"/>
        </w:rPr>
        <w:t>As recent events have demonstrated, these movements continue to pose a threat to the security and territorial viability of the State of Israel. At the end of September 2000 (during the Jewish High Holidays), the violent clashes, road-closures, and attacks against police and Jewish Israeli vehicles in support of the Palestinians and opposing Israeli policy demonstrated this potential. Situated adjacent to the Palestinian-controlled areas, the Arab population of these areas of Israel could, at some point, seek to secede and join a Palestinian state.</w:t>
      </w:r>
    </w:p>
    <w:p w14:paraId="390E264C" w14:textId="77777777" w:rsidR="001A57F7" w:rsidRPr="001A57F7" w:rsidRDefault="001A57F7" w:rsidP="001A57F7">
      <w:pPr>
        <w:shd w:val="clear" w:color="auto" w:fill="FFFFFF"/>
        <w:spacing w:before="100" w:beforeAutospacing="1" w:after="100" w:afterAutospacing="1" w:line="240" w:lineRule="auto"/>
        <w:rPr>
          <w:rFonts w:ascii="Verdana" w:eastAsia="Times New Roman" w:hAnsi="Verdana" w:cs="Times New Roman"/>
          <w:color w:val="000000"/>
          <w:sz w:val="27"/>
          <w:szCs w:val="27"/>
          <w:lang w:eastAsia="en-IL"/>
        </w:rPr>
      </w:pPr>
      <w:r w:rsidRPr="001A57F7">
        <w:rPr>
          <w:rFonts w:ascii="Verdana" w:eastAsia="Times New Roman" w:hAnsi="Verdana" w:cs="Times New Roman"/>
          <w:color w:val="000000"/>
          <w:sz w:val="27"/>
          <w:szCs w:val="27"/>
          <w:lang w:eastAsia="en-IL"/>
        </w:rPr>
        <w:lastRenderedPageBreak/>
        <w:t xml:space="preserve">In the effort to prevent such developments, the Israeli government, the Jewish Agency, and other institutions have sought to increase the level of Jewish settlement and control over land in this highly sensitive area. In addition to major urban settlement in areas such as Upper Nazareth and </w:t>
      </w:r>
      <w:proofErr w:type="spellStart"/>
      <w:r w:rsidRPr="001A57F7">
        <w:rPr>
          <w:rFonts w:ascii="Verdana" w:eastAsia="Times New Roman" w:hAnsi="Verdana" w:cs="Times New Roman"/>
          <w:color w:val="000000"/>
          <w:sz w:val="27"/>
          <w:szCs w:val="27"/>
          <w:lang w:eastAsia="en-IL"/>
        </w:rPr>
        <w:t>Carmiel</w:t>
      </w:r>
      <w:proofErr w:type="spellEnd"/>
      <w:r w:rsidRPr="001A57F7">
        <w:rPr>
          <w:rFonts w:ascii="Verdana" w:eastAsia="Times New Roman" w:hAnsi="Verdana" w:cs="Times New Roman"/>
          <w:color w:val="000000"/>
          <w:sz w:val="27"/>
          <w:szCs w:val="27"/>
          <w:lang w:eastAsia="en-IL"/>
        </w:rPr>
        <w:t>, small hilltop settlements (</w:t>
      </w:r>
      <w:proofErr w:type="spellStart"/>
      <w:r w:rsidRPr="001A57F7">
        <w:rPr>
          <w:rFonts w:ascii="Verdana" w:eastAsia="Times New Roman" w:hAnsi="Verdana" w:cs="Times New Roman"/>
          <w:i/>
          <w:iCs/>
          <w:color w:val="000000"/>
          <w:sz w:val="27"/>
          <w:szCs w:val="27"/>
          <w:lang w:eastAsia="en-IL"/>
        </w:rPr>
        <w:t>mitzpim</w:t>
      </w:r>
      <w:proofErr w:type="spellEnd"/>
      <w:r w:rsidRPr="001A57F7">
        <w:rPr>
          <w:rFonts w:ascii="Verdana" w:eastAsia="Times New Roman" w:hAnsi="Verdana" w:cs="Times New Roman"/>
          <w:color w:val="000000"/>
          <w:sz w:val="27"/>
          <w:szCs w:val="27"/>
          <w:lang w:eastAsia="en-IL"/>
        </w:rPr>
        <w:t xml:space="preserve">, or outpost communities) have been created. This is the vital but largely unstated context of the </w:t>
      </w:r>
      <w:proofErr w:type="spellStart"/>
      <w:r w:rsidRPr="001A57F7">
        <w:rPr>
          <w:rFonts w:ascii="Verdana" w:eastAsia="Times New Roman" w:hAnsi="Verdana" w:cs="Times New Roman"/>
          <w:color w:val="000000"/>
          <w:sz w:val="27"/>
          <w:szCs w:val="27"/>
          <w:lang w:eastAsia="en-IL"/>
        </w:rPr>
        <w:t>Katzir</w:t>
      </w:r>
      <w:proofErr w:type="spellEnd"/>
      <w:r w:rsidRPr="001A57F7">
        <w:rPr>
          <w:rFonts w:ascii="Verdana" w:eastAsia="Times New Roman" w:hAnsi="Verdana" w:cs="Times New Roman"/>
          <w:color w:val="000000"/>
          <w:sz w:val="27"/>
          <w:szCs w:val="27"/>
          <w:lang w:eastAsia="en-IL"/>
        </w:rPr>
        <w:t xml:space="preserve"> decision.</w:t>
      </w:r>
    </w:p>
    <w:p w14:paraId="6EE00274" w14:textId="77777777" w:rsidR="001A57F7" w:rsidRPr="001A57F7" w:rsidRDefault="001A57F7" w:rsidP="001A57F7">
      <w:pPr>
        <w:shd w:val="clear" w:color="auto" w:fill="FFFFFF"/>
        <w:spacing w:before="100" w:beforeAutospacing="1" w:after="100" w:afterAutospacing="1" w:line="240" w:lineRule="auto"/>
        <w:rPr>
          <w:rFonts w:ascii="Verdana" w:eastAsia="Times New Roman" w:hAnsi="Verdana" w:cs="Times New Roman"/>
          <w:color w:val="000000"/>
          <w:sz w:val="27"/>
          <w:szCs w:val="27"/>
          <w:lang w:eastAsia="en-IL"/>
        </w:rPr>
      </w:pPr>
      <w:r w:rsidRPr="001A57F7">
        <w:rPr>
          <w:rFonts w:ascii="Verdana" w:eastAsia="Times New Roman" w:hAnsi="Verdana" w:cs="Times New Roman"/>
          <w:color w:val="000000"/>
          <w:sz w:val="27"/>
          <w:szCs w:val="27"/>
          <w:lang w:eastAsia="en-IL"/>
        </w:rPr>
        <w:t>As noted, the State of Israel and the court avoided dealing directly with these key issues in this case, and the more obvious expressions of violence came a few months after this ruling. However, the conflict over land, and the means used to pursue this conflict, remain primary, and will undoubtedly arise in future cases.</w:t>
      </w:r>
      <w:r w:rsidRPr="001A57F7">
        <w:rPr>
          <w:rFonts w:ascii="Verdana" w:eastAsia="Times New Roman" w:hAnsi="Verdana" w:cs="Times New Roman"/>
          <w:color w:val="000000"/>
          <w:sz w:val="27"/>
          <w:szCs w:val="27"/>
          <w:vertAlign w:val="superscript"/>
          <w:lang w:eastAsia="en-IL"/>
        </w:rPr>
        <w:t>32</w:t>
      </w:r>
    </w:p>
    <w:p w14:paraId="22CB1BF8" w14:textId="77777777" w:rsidR="001A57F7" w:rsidRPr="001A57F7" w:rsidRDefault="001A57F7" w:rsidP="001A57F7">
      <w:pPr>
        <w:spacing w:after="0" w:line="240" w:lineRule="auto"/>
        <w:rPr>
          <w:rFonts w:ascii="Times New Roman" w:eastAsia="Times New Roman" w:hAnsi="Times New Roman" w:cs="Times New Roman"/>
          <w:sz w:val="24"/>
          <w:szCs w:val="24"/>
          <w:lang w:eastAsia="en-IL"/>
        </w:rPr>
      </w:pPr>
      <w:r w:rsidRPr="001A57F7">
        <w:rPr>
          <w:rFonts w:ascii="Verdana" w:eastAsia="Times New Roman" w:hAnsi="Verdana" w:cs="Times New Roman"/>
          <w:color w:val="000000"/>
          <w:sz w:val="27"/>
          <w:szCs w:val="27"/>
          <w:lang w:eastAsia="en-IL"/>
        </w:rPr>
        <w:br/>
      </w:r>
    </w:p>
    <w:p w14:paraId="64FCCE6F" w14:textId="77777777" w:rsidR="001A57F7" w:rsidRPr="001A57F7" w:rsidRDefault="001A57F7" w:rsidP="001A57F7">
      <w:pPr>
        <w:shd w:val="clear" w:color="auto" w:fill="FFFFFF"/>
        <w:spacing w:before="100" w:beforeAutospacing="1" w:after="100" w:afterAutospacing="1" w:line="240" w:lineRule="auto"/>
        <w:rPr>
          <w:rFonts w:ascii="Verdana" w:eastAsia="Times New Roman" w:hAnsi="Verdana" w:cs="Times New Roman"/>
          <w:color w:val="000000"/>
          <w:sz w:val="29"/>
          <w:szCs w:val="29"/>
          <w:lang w:eastAsia="en-IL"/>
        </w:rPr>
      </w:pPr>
      <w:r w:rsidRPr="001A57F7">
        <w:rPr>
          <w:rFonts w:ascii="Verdana" w:eastAsia="Times New Roman" w:hAnsi="Verdana" w:cs="Times New Roman"/>
          <w:color w:val="000000"/>
          <w:sz w:val="29"/>
          <w:szCs w:val="29"/>
          <w:lang w:eastAsia="en-IL"/>
        </w:rPr>
        <w:t>The Illusion of Normalcy</w:t>
      </w:r>
    </w:p>
    <w:p w14:paraId="51887441" w14:textId="77777777" w:rsidR="001A57F7" w:rsidRPr="001A57F7" w:rsidRDefault="001A57F7" w:rsidP="001A57F7">
      <w:pPr>
        <w:shd w:val="clear" w:color="auto" w:fill="FFFFFF"/>
        <w:spacing w:before="100" w:beforeAutospacing="1" w:after="100" w:afterAutospacing="1" w:line="240" w:lineRule="auto"/>
        <w:rPr>
          <w:rFonts w:ascii="Verdana" w:eastAsia="Times New Roman" w:hAnsi="Verdana" w:cs="Times New Roman"/>
          <w:color w:val="000000"/>
          <w:sz w:val="27"/>
          <w:szCs w:val="27"/>
          <w:lang w:eastAsia="en-IL"/>
        </w:rPr>
      </w:pPr>
      <w:r w:rsidRPr="001A57F7">
        <w:rPr>
          <w:rFonts w:ascii="Verdana" w:eastAsia="Times New Roman" w:hAnsi="Verdana" w:cs="Times New Roman"/>
          <w:color w:val="000000"/>
          <w:sz w:val="27"/>
          <w:szCs w:val="27"/>
          <w:lang w:eastAsia="en-IL"/>
        </w:rPr>
        <w:t>In making the case for the priority of individual equality, Justice Barak cited a number of international documents, including the 1948 Universal Declaration of Human Rights and the European Convention on Human Rights. He noted that guarantees of equality and protection from discrimination based on race, religion, and nationality are incorporated in most modern constitutions.</w:t>
      </w:r>
      <w:r w:rsidRPr="001A57F7">
        <w:rPr>
          <w:rFonts w:ascii="Verdana" w:eastAsia="Times New Roman" w:hAnsi="Verdana" w:cs="Times New Roman"/>
          <w:color w:val="000000"/>
          <w:sz w:val="27"/>
          <w:szCs w:val="27"/>
          <w:vertAlign w:val="superscript"/>
          <w:lang w:eastAsia="en-IL"/>
        </w:rPr>
        <w:t>33</w:t>
      </w:r>
      <w:r w:rsidRPr="001A57F7">
        <w:rPr>
          <w:rFonts w:ascii="Verdana" w:eastAsia="Times New Roman" w:hAnsi="Verdana" w:cs="Times New Roman"/>
          <w:color w:val="000000"/>
          <w:sz w:val="27"/>
          <w:szCs w:val="27"/>
          <w:lang w:eastAsia="en-IL"/>
        </w:rPr>
        <w:t> In Barak's view, Israel, as a member of the club of democratic states, is also expected to prohibit discrimination and ensure equality.</w:t>
      </w:r>
    </w:p>
    <w:p w14:paraId="7AE0CC15" w14:textId="77777777" w:rsidR="001A57F7" w:rsidRPr="001A57F7" w:rsidRDefault="001A57F7" w:rsidP="001A57F7">
      <w:pPr>
        <w:shd w:val="clear" w:color="auto" w:fill="FFFFFF"/>
        <w:spacing w:before="100" w:beforeAutospacing="1" w:after="100" w:afterAutospacing="1" w:line="240" w:lineRule="auto"/>
        <w:rPr>
          <w:rFonts w:ascii="Verdana" w:eastAsia="Times New Roman" w:hAnsi="Verdana" w:cs="Times New Roman"/>
          <w:color w:val="000000"/>
          <w:sz w:val="27"/>
          <w:szCs w:val="27"/>
          <w:lang w:eastAsia="en-IL"/>
        </w:rPr>
      </w:pPr>
      <w:r w:rsidRPr="001A57F7">
        <w:rPr>
          <w:rFonts w:ascii="Verdana" w:eastAsia="Times New Roman" w:hAnsi="Verdana" w:cs="Times New Roman"/>
          <w:color w:val="000000"/>
          <w:sz w:val="27"/>
          <w:szCs w:val="27"/>
          <w:lang w:eastAsia="en-IL"/>
        </w:rPr>
        <w:t>Throughout his tenure on the court, Justice Barak has made extensive use of foreign precedents and opinions imported from the U.S., Canada, and Western Europe.</w:t>
      </w:r>
      <w:r w:rsidRPr="001A57F7">
        <w:rPr>
          <w:rFonts w:ascii="Verdana" w:eastAsia="Times New Roman" w:hAnsi="Verdana" w:cs="Times New Roman"/>
          <w:color w:val="000000"/>
          <w:sz w:val="27"/>
          <w:szCs w:val="27"/>
          <w:vertAlign w:val="superscript"/>
          <w:lang w:eastAsia="en-IL"/>
        </w:rPr>
        <w:t>34</w:t>
      </w:r>
      <w:r w:rsidRPr="001A57F7">
        <w:rPr>
          <w:rFonts w:ascii="Verdana" w:eastAsia="Times New Roman" w:hAnsi="Verdana" w:cs="Times New Roman"/>
          <w:color w:val="000000"/>
          <w:sz w:val="27"/>
          <w:szCs w:val="27"/>
          <w:lang w:eastAsia="en-IL"/>
        </w:rPr>
        <w:t> In this case, the opinion includes extensive quotes from the classic 1954 decision in </w:t>
      </w:r>
      <w:r w:rsidRPr="001A57F7">
        <w:rPr>
          <w:rFonts w:ascii="Verdana" w:eastAsia="Times New Roman" w:hAnsi="Verdana" w:cs="Times New Roman"/>
          <w:i/>
          <w:iCs/>
          <w:color w:val="000000"/>
          <w:sz w:val="27"/>
          <w:szCs w:val="27"/>
          <w:lang w:eastAsia="en-IL"/>
        </w:rPr>
        <w:t>Brown vs. Board of Education</w:t>
      </w:r>
      <w:r w:rsidRPr="001A57F7">
        <w:rPr>
          <w:rFonts w:ascii="Verdana" w:eastAsia="Times New Roman" w:hAnsi="Verdana" w:cs="Times New Roman"/>
          <w:color w:val="000000"/>
          <w:sz w:val="27"/>
          <w:szCs w:val="27"/>
          <w:lang w:eastAsia="en-IL"/>
        </w:rPr>
        <w:t>, in which the U.S. Supreme Court rejected the "separate but equal" argument on the basis that such arrangements are inherently unequal.</w:t>
      </w:r>
      <w:r w:rsidRPr="001A57F7">
        <w:rPr>
          <w:rFonts w:ascii="Verdana" w:eastAsia="Times New Roman" w:hAnsi="Verdana" w:cs="Times New Roman"/>
          <w:color w:val="000000"/>
          <w:sz w:val="27"/>
          <w:szCs w:val="27"/>
          <w:vertAlign w:val="superscript"/>
          <w:lang w:eastAsia="en-IL"/>
        </w:rPr>
        <w:t>35</w:t>
      </w:r>
      <w:r w:rsidRPr="001A57F7">
        <w:rPr>
          <w:rFonts w:ascii="Verdana" w:eastAsia="Times New Roman" w:hAnsi="Verdana" w:cs="Times New Roman"/>
          <w:color w:val="000000"/>
          <w:sz w:val="27"/>
          <w:szCs w:val="27"/>
          <w:lang w:eastAsia="en-IL"/>
        </w:rPr>
        <w:t> On this basis, in part, Barak rejected a "separate but equal" formula for Jewish and Arab communities.</w:t>
      </w:r>
    </w:p>
    <w:p w14:paraId="1D02461B" w14:textId="77777777" w:rsidR="001A57F7" w:rsidRPr="001A57F7" w:rsidRDefault="001A57F7" w:rsidP="001A57F7">
      <w:pPr>
        <w:shd w:val="clear" w:color="auto" w:fill="FFFFFF"/>
        <w:spacing w:before="100" w:beforeAutospacing="1" w:after="100" w:afterAutospacing="1" w:line="240" w:lineRule="auto"/>
        <w:rPr>
          <w:rFonts w:ascii="Verdana" w:eastAsia="Times New Roman" w:hAnsi="Verdana" w:cs="Times New Roman"/>
          <w:color w:val="000000"/>
          <w:sz w:val="27"/>
          <w:szCs w:val="27"/>
          <w:lang w:eastAsia="en-IL"/>
        </w:rPr>
      </w:pPr>
      <w:r w:rsidRPr="001A57F7">
        <w:rPr>
          <w:rFonts w:ascii="Verdana" w:eastAsia="Times New Roman" w:hAnsi="Verdana" w:cs="Times New Roman"/>
          <w:color w:val="000000"/>
          <w:sz w:val="27"/>
          <w:szCs w:val="27"/>
          <w:lang w:eastAsia="en-IL"/>
        </w:rPr>
        <w:t xml:space="preserve">The extensive effort to transfer the norms and experiences of the U.S. and other liberal democratic societies to the Israeli context </w:t>
      </w:r>
      <w:r w:rsidRPr="001A57F7">
        <w:rPr>
          <w:rFonts w:ascii="Verdana" w:eastAsia="Times New Roman" w:hAnsi="Verdana" w:cs="Times New Roman"/>
          <w:color w:val="000000"/>
          <w:sz w:val="27"/>
          <w:szCs w:val="27"/>
          <w:lang w:eastAsia="en-IL"/>
        </w:rPr>
        <w:lastRenderedPageBreak/>
        <w:t>provides a direct and important link between Barak's judicial philosophy and post-Zionist ideology.</w:t>
      </w:r>
      <w:r w:rsidRPr="001A57F7">
        <w:rPr>
          <w:rFonts w:ascii="Verdana" w:eastAsia="Times New Roman" w:hAnsi="Verdana" w:cs="Times New Roman"/>
          <w:color w:val="000000"/>
          <w:sz w:val="27"/>
          <w:szCs w:val="27"/>
          <w:vertAlign w:val="superscript"/>
          <w:lang w:eastAsia="en-IL"/>
        </w:rPr>
        <w:t>36</w:t>
      </w:r>
      <w:r w:rsidRPr="001A57F7">
        <w:rPr>
          <w:rFonts w:ascii="Verdana" w:eastAsia="Times New Roman" w:hAnsi="Verdana" w:cs="Times New Roman"/>
          <w:color w:val="000000"/>
          <w:sz w:val="27"/>
          <w:szCs w:val="27"/>
          <w:lang w:eastAsia="en-IL"/>
        </w:rPr>
        <w:t xml:space="preserve"> From both perspectives, Israel is, or should be, a "normal" liberal and universally egalitarian state. In the post-Zionist lexicon, "normalcy" is a synonym for the idealized American condition, in which equality under the law is the state's raison </w:t>
      </w:r>
      <w:proofErr w:type="spellStart"/>
      <w:r w:rsidRPr="001A57F7">
        <w:rPr>
          <w:rFonts w:ascii="Verdana" w:eastAsia="Times New Roman" w:hAnsi="Verdana" w:cs="Times New Roman"/>
          <w:color w:val="000000"/>
          <w:sz w:val="27"/>
          <w:szCs w:val="27"/>
          <w:lang w:eastAsia="en-IL"/>
        </w:rPr>
        <w:t>d'etre</w:t>
      </w:r>
      <w:proofErr w:type="spellEnd"/>
      <w:r w:rsidRPr="001A57F7">
        <w:rPr>
          <w:rFonts w:ascii="Verdana" w:eastAsia="Times New Roman" w:hAnsi="Verdana" w:cs="Times New Roman"/>
          <w:color w:val="000000"/>
          <w:sz w:val="27"/>
          <w:szCs w:val="27"/>
          <w:lang w:eastAsia="en-IL"/>
        </w:rPr>
        <w:t>.</w:t>
      </w:r>
    </w:p>
    <w:p w14:paraId="7B4832AD" w14:textId="77777777" w:rsidR="001A57F7" w:rsidRPr="001A57F7" w:rsidRDefault="001A57F7" w:rsidP="001A57F7">
      <w:pPr>
        <w:shd w:val="clear" w:color="auto" w:fill="FFFFFF"/>
        <w:spacing w:before="100" w:beforeAutospacing="1" w:after="100" w:afterAutospacing="1" w:line="240" w:lineRule="auto"/>
        <w:rPr>
          <w:rFonts w:ascii="Verdana" w:eastAsia="Times New Roman" w:hAnsi="Verdana" w:cs="Times New Roman"/>
          <w:color w:val="000000"/>
          <w:sz w:val="27"/>
          <w:szCs w:val="27"/>
          <w:lang w:eastAsia="en-IL"/>
        </w:rPr>
      </w:pPr>
      <w:r w:rsidRPr="001A57F7">
        <w:rPr>
          <w:rFonts w:ascii="Verdana" w:eastAsia="Times New Roman" w:hAnsi="Verdana" w:cs="Times New Roman"/>
          <w:color w:val="000000"/>
          <w:sz w:val="27"/>
          <w:szCs w:val="27"/>
          <w:lang w:eastAsia="en-IL"/>
        </w:rPr>
        <w:t>In contrast, from a Zionist perspective, Israel was established as a Jewish state, first and foremost, and in key areas, such as language, calendar, immigration, and control of land, the interests of the Jewish people have precedence. Many Israelis - like others in the Middle East - identify themselves according to ethno-national and religious membership rather than primarily as individuals. In this framework, most Israeli Jews are either Zionists themselves or descended from Zionists who chose to make their home in the Land of Israel, for both religious and national reasons, in the past three generations. When other options are available, the choice to live and raise children in this difficult environment makes little sense when stripped of the Zionist purpose.</w:t>
      </w:r>
      <w:r w:rsidRPr="001A57F7">
        <w:rPr>
          <w:rFonts w:ascii="Verdana" w:eastAsia="Times New Roman" w:hAnsi="Verdana" w:cs="Times New Roman"/>
          <w:color w:val="000000"/>
          <w:sz w:val="27"/>
          <w:szCs w:val="27"/>
          <w:vertAlign w:val="superscript"/>
          <w:lang w:eastAsia="en-IL"/>
        </w:rPr>
        <w:t>37</w:t>
      </w:r>
    </w:p>
    <w:p w14:paraId="1BCD11E2" w14:textId="77777777" w:rsidR="001A57F7" w:rsidRPr="001A57F7" w:rsidRDefault="001A57F7" w:rsidP="001A57F7">
      <w:pPr>
        <w:shd w:val="clear" w:color="auto" w:fill="FFFFFF"/>
        <w:spacing w:before="100" w:beforeAutospacing="1" w:after="100" w:afterAutospacing="1" w:line="240" w:lineRule="auto"/>
        <w:rPr>
          <w:rFonts w:ascii="Verdana" w:eastAsia="Times New Roman" w:hAnsi="Verdana" w:cs="Times New Roman"/>
          <w:color w:val="000000"/>
          <w:sz w:val="27"/>
          <w:szCs w:val="27"/>
          <w:lang w:eastAsia="en-IL"/>
        </w:rPr>
      </w:pPr>
      <w:r w:rsidRPr="001A57F7">
        <w:rPr>
          <w:rFonts w:ascii="Verdana" w:eastAsia="Times New Roman" w:hAnsi="Verdana" w:cs="Times New Roman"/>
          <w:color w:val="000000"/>
          <w:sz w:val="27"/>
          <w:szCs w:val="27"/>
          <w:lang w:eastAsia="en-IL"/>
        </w:rPr>
        <w:t>In this context, the Israeli situation is by no means unique. In many democratic societies - including Europe, Japan, South Korea, etc. - the nationality that forms the core of the state's existence enjoys primacy, in terms of language, calendar, legal system, and other cultural factors. Even in ostensibly multicultural societies, such as Canada, the U.S., and Australia, the cultural foundations are based on dominant (usually Protestant Anglo-Saxon) norms.</w:t>
      </w:r>
    </w:p>
    <w:p w14:paraId="2533C878" w14:textId="77777777" w:rsidR="001A57F7" w:rsidRPr="001A57F7" w:rsidRDefault="001A57F7" w:rsidP="001A57F7">
      <w:pPr>
        <w:shd w:val="clear" w:color="auto" w:fill="FFFFFF"/>
        <w:spacing w:before="100" w:beforeAutospacing="1" w:after="100" w:afterAutospacing="1" w:line="240" w:lineRule="auto"/>
        <w:rPr>
          <w:rFonts w:ascii="Verdana" w:eastAsia="Times New Roman" w:hAnsi="Verdana" w:cs="Times New Roman"/>
          <w:color w:val="000000"/>
          <w:sz w:val="27"/>
          <w:szCs w:val="27"/>
          <w:lang w:eastAsia="en-IL"/>
        </w:rPr>
      </w:pPr>
      <w:r w:rsidRPr="001A57F7">
        <w:rPr>
          <w:rFonts w:ascii="Verdana" w:eastAsia="Times New Roman" w:hAnsi="Verdana" w:cs="Times New Roman"/>
          <w:color w:val="000000"/>
          <w:sz w:val="27"/>
          <w:szCs w:val="27"/>
          <w:lang w:eastAsia="en-IL"/>
        </w:rPr>
        <w:t xml:space="preserve">However, Israel is not a typical Western liberal democratic society, but rather is a Jewish state that attempts to integrate the Jewish and democratic traditions. In addition, the areas in which the Israeli situation is clearly abnormal - the absence of recognized borders, and the denial of legitimacy by </w:t>
      </w:r>
      <w:proofErr w:type="spellStart"/>
      <w:r w:rsidRPr="001A57F7">
        <w:rPr>
          <w:rFonts w:ascii="Verdana" w:eastAsia="Times New Roman" w:hAnsi="Verdana" w:cs="Times New Roman"/>
          <w:color w:val="000000"/>
          <w:sz w:val="27"/>
          <w:szCs w:val="27"/>
          <w:lang w:eastAsia="en-IL"/>
        </w:rPr>
        <w:t>neighboring</w:t>
      </w:r>
      <w:proofErr w:type="spellEnd"/>
      <w:r w:rsidRPr="001A57F7">
        <w:rPr>
          <w:rFonts w:ascii="Verdana" w:eastAsia="Times New Roman" w:hAnsi="Verdana" w:cs="Times New Roman"/>
          <w:color w:val="000000"/>
          <w:sz w:val="27"/>
          <w:szCs w:val="27"/>
          <w:lang w:eastAsia="en-IL"/>
        </w:rPr>
        <w:t xml:space="preserve"> states - were not even mentioned in Barak's text.</w:t>
      </w:r>
    </w:p>
    <w:p w14:paraId="4E9E745E" w14:textId="77777777" w:rsidR="001A57F7" w:rsidRPr="001A57F7" w:rsidRDefault="001A57F7" w:rsidP="001A57F7">
      <w:pPr>
        <w:shd w:val="clear" w:color="auto" w:fill="FFFFFF"/>
        <w:spacing w:before="100" w:beforeAutospacing="1" w:after="100" w:afterAutospacing="1" w:line="240" w:lineRule="auto"/>
        <w:rPr>
          <w:rFonts w:ascii="Verdana" w:eastAsia="Times New Roman" w:hAnsi="Verdana" w:cs="Times New Roman"/>
          <w:color w:val="000000"/>
          <w:sz w:val="27"/>
          <w:szCs w:val="27"/>
          <w:lang w:eastAsia="en-IL"/>
        </w:rPr>
      </w:pPr>
      <w:r w:rsidRPr="001A57F7">
        <w:rPr>
          <w:rFonts w:ascii="Verdana" w:eastAsia="Times New Roman" w:hAnsi="Verdana" w:cs="Times New Roman"/>
          <w:color w:val="000000"/>
          <w:sz w:val="27"/>
          <w:szCs w:val="27"/>
          <w:lang w:eastAsia="en-IL"/>
        </w:rPr>
        <w:t xml:space="preserve">This illusion of normalcy can, in part, be attributed to wishful thinking, particularly on the part of secular intellectuals who believe that they have more in common with their counterparts in liberal societies than they have with traditional (non-secular) Israelis. However, if the Israeli situation were normal or comparable to that of the U.S. or UK, the difficulties that were </w:t>
      </w:r>
      <w:r w:rsidRPr="001A57F7">
        <w:rPr>
          <w:rFonts w:ascii="Verdana" w:eastAsia="Times New Roman" w:hAnsi="Verdana" w:cs="Times New Roman"/>
          <w:color w:val="000000"/>
          <w:sz w:val="27"/>
          <w:szCs w:val="27"/>
          <w:lang w:eastAsia="en-IL"/>
        </w:rPr>
        <w:lastRenderedPageBreak/>
        <w:t>raised in this case, and that prevented the judges from issuing a clear-cut statement, would not have existed. There would be no conflict between equality for Arab citizens seeking to join a particular community and the security interests of the state.</w:t>
      </w:r>
    </w:p>
    <w:p w14:paraId="2FE30CA5" w14:textId="77777777" w:rsidR="001A57F7" w:rsidRPr="001A57F7" w:rsidRDefault="001A57F7" w:rsidP="001A57F7">
      <w:pPr>
        <w:shd w:val="clear" w:color="auto" w:fill="FFFFFF"/>
        <w:spacing w:before="100" w:beforeAutospacing="1" w:after="100" w:afterAutospacing="1" w:line="240" w:lineRule="auto"/>
        <w:rPr>
          <w:rFonts w:ascii="Verdana" w:eastAsia="Times New Roman" w:hAnsi="Verdana" w:cs="Times New Roman"/>
          <w:color w:val="000000"/>
          <w:sz w:val="27"/>
          <w:szCs w:val="27"/>
          <w:lang w:eastAsia="en-IL"/>
        </w:rPr>
      </w:pPr>
      <w:r w:rsidRPr="001A57F7">
        <w:rPr>
          <w:rFonts w:ascii="Verdana" w:eastAsia="Times New Roman" w:hAnsi="Verdana" w:cs="Times New Roman"/>
          <w:color w:val="000000"/>
          <w:sz w:val="27"/>
          <w:szCs w:val="27"/>
          <w:lang w:eastAsia="en-IL"/>
        </w:rPr>
        <w:t xml:space="preserve">The reality, however, is very different. The growth of nationalist and Islamic ideologies among Israel's Arab population was illustrated by orchestrated violence at Haifa University, disturbances in </w:t>
      </w:r>
      <w:proofErr w:type="spellStart"/>
      <w:r w:rsidRPr="001A57F7">
        <w:rPr>
          <w:rFonts w:ascii="Verdana" w:eastAsia="Times New Roman" w:hAnsi="Verdana" w:cs="Times New Roman"/>
          <w:color w:val="000000"/>
          <w:sz w:val="27"/>
          <w:szCs w:val="27"/>
          <w:lang w:eastAsia="en-IL"/>
        </w:rPr>
        <w:t>Shfaram</w:t>
      </w:r>
      <w:proofErr w:type="spellEnd"/>
      <w:r w:rsidRPr="001A57F7">
        <w:rPr>
          <w:rFonts w:ascii="Verdana" w:eastAsia="Times New Roman" w:hAnsi="Verdana" w:cs="Times New Roman"/>
          <w:color w:val="000000"/>
          <w:sz w:val="27"/>
          <w:szCs w:val="27"/>
          <w:lang w:eastAsia="en-IL"/>
        </w:rPr>
        <w:t xml:space="preserve"> including an attack on Druse leaders at the Israeli Independence Day reception, violence to mark "</w:t>
      </w:r>
      <w:proofErr w:type="spellStart"/>
      <w:r w:rsidRPr="001A57F7">
        <w:rPr>
          <w:rFonts w:ascii="Verdana" w:eastAsia="Times New Roman" w:hAnsi="Verdana" w:cs="Times New Roman"/>
          <w:color w:val="000000"/>
          <w:sz w:val="27"/>
          <w:szCs w:val="27"/>
          <w:lang w:eastAsia="en-IL"/>
        </w:rPr>
        <w:t>Naqba</w:t>
      </w:r>
      <w:proofErr w:type="spellEnd"/>
      <w:r w:rsidRPr="001A57F7">
        <w:rPr>
          <w:rFonts w:ascii="Verdana" w:eastAsia="Times New Roman" w:hAnsi="Verdana" w:cs="Times New Roman"/>
          <w:color w:val="000000"/>
          <w:sz w:val="27"/>
          <w:szCs w:val="27"/>
          <w:lang w:eastAsia="en-IL"/>
        </w:rPr>
        <w:t xml:space="preserve"> day," the boycotting of the Israeli flag, flying of the Palestinian flag, and open identification with Hezbollah. These events occurred shortly after the court issued its decision. A few months later, as noted above, these areas erupted in attacks against Israeli institutions and individuals, and in other actions in support of Palestinian violence.</w:t>
      </w:r>
    </w:p>
    <w:p w14:paraId="3468EF42" w14:textId="77777777" w:rsidR="001A57F7" w:rsidRPr="001A57F7" w:rsidRDefault="001A57F7" w:rsidP="001A57F7">
      <w:pPr>
        <w:shd w:val="clear" w:color="auto" w:fill="FFFFFF"/>
        <w:spacing w:before="100" w:beforeAutospacing="1" w:after="100" w:afterAutospacing="1" w:line="240" w:lineRule="auto"/>
        <w:rPr>
          <w:rFonts w:ascii="Verdana" w:eastAsia="Times New Roman" w:hAnsi="Verdana" w:cs="Times New Roman"/>
          <w:color w:val="000000"/>
          <w:sz w:val="27"/>
          <w:szCs w:val="27"/>
          <w:lang w:eastAsia="en-IL"/>
        </w:rPr>
      </w:pPr>
      <w:r w:rsidRPr="001A57F7">
        <w:rPr>
          <w:rFonts w:ascii="Verdana" w:eastAsia="Times New Roman" w:hAnsi="Verdana" w:cs="Times New Roman"/>
          <w:color w:val="000000"/>
          <w:sz w:val="27"/>
          <w:szCs w:val="27"/>
          <w:lang w:eastAsia="en-IL"/>
        </w:rPr>
        <w:t xml:space="preserve">These expressions of Arab nationalism and hostility, particularly in the Galilee and </w:t>
      </w:r>
      <w:proofErr w:type="spellStart"/>
      <w:r w:rsidRPr="001A57F7">
        <w:rPr>
          <w:rFonts w:ascii="Verdana" w:eastAsia="Times New Roman" w:hAnsi="Verdana" w:cs="Times New Roman"/>
          <w:color w:val="000000"/>
          <w:sz w:val="27"/>
          <w:szCs w:val="27"/>
          <w:lang w:eastAsia="en-IL"/>
        </w:rPr>
        <w:t>Nahal</w:t>
      </w:r>
      <w:proofErr w:type="spellEnd"/>
      <w:r w:rsidRPr="001A57F7">
        <w:rPr>
          <w:rFonts w:ascii="Verdana" w:eastAsia="Times New Roman" w:hAnsi="Verdana" w:cs="Times New Roman"/>
          <w:color w:val="000000"/>
          <w:sz w:val="27"/>
          <w:szCs w:val="27"/>
          <w:lang w:eastAsia="en-IL"/>
        </w:rPr>
        <w:t xml:space="preserve"> Irun regions, have led to increased statements of concern, even from the Israeli left. MK Amnon Rubinstein warned of "flagrant political irredentism," and of Arab leaders who preach that "the Jews have no right to their own country." Rubinstein noted that "For those of us who climbed the rocky face of the mountain in our crusade on behalf of greater equality for Israel's Arab citizens, the present period is an excruciatingly bitter disappointment....The goal of this upheaval is not the attainment of more rights for Israel's Arab citizens, but rather to revolt against the very existence and substance of Israel as the state of the Jewish people."</w:t>
      </w:r>
      <w:r w:rsidRPr="001A57F7">
        <w:rPr>
          <w:rFonts w:ascii="Verdana" w:eastAsia="Times New Roman" w:hAnsi="Verdana" w:cs="Times New Roman"/>
          <w:color w:val="000000"/>
          <w:sz w:val="27"/>
          <w:szCs w:val="27"/>
          <w:vertAlign w:val="superscript"/>
          <w:lang w:eastAsia="en-IL"/>
        </w:rPr>
        <w:t>38</w:t>
      </w:r>
    </w:p>
    <w:p w14:paraId="38AF7E3C" w14:textId="77777777" w:rsidR="001A57F7" w:rsidRPr="001A57F7" w:rsidRDefault="001A57F7" w:rsidP="001A57F7">
      <w:pPr>
        <w:shd w:val="clear" w:color="auto" w:fill="FFFFFF"/>
        <w:spacing w:before="100" w:beforeAutospacing="1" w:after="100" w:afterAutospacing="1" w:line="240" w:lineRule="auto"/>
        <w:rPr>
          <w:rFonts w:ascii="Verdana" w:eastAsia="Times New Roman" w:hAnsi="Verdana" w:cs="Times New Roman"/>
          <w:color w:val="000000"/>
          <w:sz w:val="27"/>
          <w:szCs w:val="27"/>
          <w:lang w:eastAsia="en-IL"/>
        </w:rPr>
      </w:pPr>
      <w:r w:rsidRPr="001A57F7">
        <w:rPr>
          <w:rFonts w:ascii="Verdana" w:eastAsia="Times New Roman" w:hAnsi="Verdana" w:cs="Times New Roman"/>
          <w:color w:val="000000"/>
          <w:sz w:val="27"/>
          <w:szCs w:val="27"/>
          <w:lang w:eastAsia="en-IL"/>
        </w:rPr>
        <w:t xml:space="preserve">Rubinstein also condemned the blatant abuse of the democratic process and of sensitivity to minority rights and individual equality in order to undermine the legitimacy of Israel. "Freedom of expression is not freedom to engage in incitement or to proclaim support for murderers or to show disrespect for the Israeli flag." In language that seemed directed toward </w:t>
      </w:r>
      <w:proofErr w:type="spellStart"/>
      <w:r w:rsidRPr="001A57F7">
        <w:rPr>
          <w:rFonts w:ascii="Verdana" w:eastAsia="Times New Roman" w:hAnsi="Verdana" w:cs="Times New Roman"/>
          <w:color w:val="000000"/>
          <w:sz w:val="27"/>
          <w:szCs w:val="27"/>
          <w:lang w:eastAsia="en-IL"/>
        </w:rPr>
        <w:t>Aharon</w:t>
      </w:r>
      <w:proofErr w:type="spellEnd"/>
      <w:r w:rsidRPr="001A57F7">
        <w:rPr>
          <w:rFonts w:ascii="Verdana" w:eastAsia="Times New Roman" w:hAnsi="Verdana" w:cs="Times New Roman"/>
          <w:color w:val="000000"/>
          <w:sz w:val="27"/>
          <w:szCs w:val="27"/>
          <w:lang w:eastAsia="en-IL"/>
        </w:rPr>
        <w:t xml:space="preserve"> Barak, Rubinstein concluded that "You cannot expect equal rights from a state whose very legitimate right to exist is something that you deny. The state, after all, is the context in which you want to be an equal member, and only under the protection of its flag can you demand equal rights for all citizens of the state."</w:t>
      </w:r>
      <w:r w:rsidRPr="001A57F7">
        <w:rPr>
          <w:rFonts w:ascii="Verdana" w:eastAsia="Times New Roman" w:hAnsi="Verdana" w:cs="Times New Roman"/>
          <w:color w:val="000000"/>
          <w:sz w:val="27"/>
          <w:szCs w:val="27"/>
          <w:vertAlign w:val="superscript"/>
          <w:lang w:eastAsia="en-IL"/>
        </w:rPr>
        <w:t>39</w:t>
      </w:r>
      <w:r w:rsidRPr="001A57F7">
        <w:rPr>
          <w:rFonts w:ascii="Verdana" w:eastAsia="Times New Roman" w:hAnsi="Verdana" w:cs="Times New Roman"/>
          <w:color w:val="000000"/>
          <w:sz w:val="27"/>
          <w:szCs w:val="27"/>
          <w:lang w:eastAsia="en-IL"/>
        </w:rPr>
        <w:t xml:space="preserve"> In other words, as at least Rubinstein realizes (if not explicitly), the </w:t>
      </w:r>
      <w:r w:rsidRPr="001A57F7">
        <w:rPr>
          <w:rFonts w:ascii="Verdana" w:eastAsia="Times New Roman" w:hAnsi="Verdana" w:cs="Times New Roman"/>
          <w:color w:val="000000"/>
          <w:sz w:val="27"/>
          <w:szCs w:val="27"/>
          <w:lang w:eastAsia="en-IL"/>
        </w:rPr>
        <w:lastRenderedPageBreak/>
        <w:t>Israeli situation is far from "normal," and efforts to apply "normal" (liberal democratic) norms and values out of context have not been successful.</w:t>
      </w:r>
    </w:p>
    <w:p w14:paraId="3F8A93AC" w14:textId="77777777" w:rsidR="001A57F7" w:rsidRPr="001A57F7" w:rsidRDefault="001A57F7" w:rsidP="001A57F7">
      <w:pPr>
        <w:spacing w:after="0" w:line="240" w:lineRule="auto"/>
        <w:rPr>
          <w:rFonts w:ascii="Times New Roman" w:eastAsia="Times New Roman" w:hAnsi="Times New Roman" w:cs="Times New Roman"/>
          <w:sz w:val="24"/>
          <w:szCs w:val="24"/>
          <w:lang w:eastAsia="en-IL"/>
        </w:rPr>
      </w:pPr>
      <w:r w:rsidRPr="001A57F7">
        <w:rPr>
          <w:rFonts w:ascii="Verdana" w:eastAsia="Times New Roman" w:hAnsi="Verdana" w:cs="Times New Roman"/>
          <w:color w:val="000000"/>
          <w:sz w:val="27"/>
          <w:szCs w:val="27"/>
          <w:lang w:eastAsia="en-IL"/>
        </w:rPr>
        <w:br/>
      </w:r>
    </w:p>
    <w:p w14:paraId="424FF916" w14:textId="77777777" w:rsidR="001A57F7" w:rsidRPr="001A57F7" w:rsidRDefault="001A57F7" w:rsidP="001A57F7">
      <w:pPr>
        <w:shd w:val="clear" w:color="auto" w:fill="FFFFFF"/>
        <w:spacing w:before="100" w:beforeAutospacing="1" w:after="100" w:afterAutospacing="1" w:line="240" w:lineRule="auto"/>
        <w:rPr>
          <w:rFonts w:ascii="Verdana" w:eastAsia="Times New Roman" w:hAnsi="Verdana" w:cs="Times New Roman"/>
          <w:color w:val="000000"/>
          <w:sz w:val="29"/>
          <w:szCs w:val="29"/>
          <w:lang w:eastAsia="en-IL"/>
        </w:rPr>
      </w:pPr>
      <w:r w:rsidRPr="001A57F7">
        <w:rPr>
          <w:rFonts w:ascii="Verdana" w:eastAsia="Times New Roman" w:hAnsi="Verdana" w:cs="Times New Roman"/>
          <w:color w:val="000000"/>
          <w:sz w:val="29"/>
          <w:szCs w:val="29"/>
          <w:lang w:eastAsia="en-IL"/>
        </w:rPr>
        <w:t>The Zionist Case for Reverse Discrimination and Affirmative Action</w:t>
      </w:r>
    </w:p>
    <w:p w14:paraId="1113A566" w14:textId="77777777" w:rsidR="001A57F7" w:rsidRPr="001A57F7" w:rsidRDefault="001A57F7" w:rsidP="001A57F7">
      <w:pPr>
        <w:shd w:val="clear" w:color="auto" w:fill="FFFFFF"/>
        <w:spacing w:before="100" w:beforeAutospacing="1" w:after="100" w:afterAutospacing="1" w:line="240" w:lineRule="auto"/>
        <w:rPr>
          <w:rFonts w:ascii="Verdana" w:eastAsia="Times New Roman" w:hAnsi="Verdana" w:cs="Times New Roman"/>
          <w:color w:val="000000"/>
          <w:sz w:val="27"/>
          <w:szCs w:val="27"/>
          <w:lang w:eastAsia="en-IL"/>
        </w:rPr>
      </w:pPr>
      <w:r w:rsidRPr="001A57F7">
        <w:rPr>
          <w:rFonts w:ascii="Verdana" w:eastAsia="Times New Roman" w:hAnsi="Verdana" w:cs="Times New Roman"/>
          <w:color w:val="000000"/>
          <w:sz w:val="27"/>
          <w:szCs w:val="27"/>
          <w:lang w:eastAsia="en-IL"/>
        </w:rPr>
        <w:t>Since the establishment of the State of Israel as a Jewish state based on democratic norms, its leaders and citizens have struggled with the difficulty of reconciling these two characteristics. In the face of resurgent hostility, this process continues to be very difficult. For post-Zionists, there is no problem - they simply seek to erase the Jewish aspect of the state. However, for the rest of us, the question of how best to protect the rights of minorities (primarily the Arab population) while maintaining a Jewish majority and core Zionist objectives is a serious challenge. Although the record of other countries in the Middle East, such as Egypt, Syria, Saudi Arabia, etc., with respect to minorities is appalling, this scale is not appropriate for Israel.</w:t>
      </w:r>
    </w:p>
    <w:p w14:paraId="39BCFCD1" w14:textId="77777777" w:rsidR="001A57F7" w:rsidRPr="001A57F7" w:rsidRDefault="001A57F7" w:rsidP="001A57F7">
      <w:pPr>
        <w:shd w:val="clear" w:color="auto" w:fill="FFFFFF"/>
        <w:spacing w:before="100" w:beforeAutospacing="1" w:after="100" w:afterAutospacing="1" w:line="240" w:lineRule="auto"/>
        <w:rPr>
          <w:rFonts w:ascii="Verdana" w:eastAsia="Times New Roman" w:hAnsi="Verdana" w:cs="Times New Roman"/>
          <w:color w:val="000000"/>
          <w:sz w:val="27"/>
          <w:szCs w:val="27"/>
          <w:lang w:eastAsia="en-IL"/>
        </w:rPr>
      </w:pPr>
      <w:r w:rsidRPr="001A57F7">
        <w:rPr>
          <w:rFonts w:ascii="Verdana" w:eastAsia="Times New Roman" w:hAnsi="Verdana" w:cs="Times New Roman"/>
          <w:color w:val="000000"/>
          <w:sz w:val="27"/>
          <w:szCs w:val="27"/>
          <w:lang w:eastAsia="en-IL"/>
        </w:rPr>
        <w:t>In this context, the principle of "</w:t>
      </w:r>
      <w:proofErr w:type="spellStart"/>
      <w:r w:rsidRPr="001A57F7">
        <w:rPr>
          <w:rFonts w:ascii="Verdana" w:eastAsia="Times New Roman" w:hAnsi="Verdana" w:cs="Times New Roman"/>
          <w:i/>
          <w:iCs/>
          <w:color w:val="000000"/>
          <w:sz w:val="27"/>
          <w:szCs w:val="27"/>
          <w:lang w:eastAsia="en-IL"/>
        </w:rPr>
        <w:t>aniyi</w:t>
      </w:r>
      <w:proofErr w:type="spellEnd"/>
      <w:r w:rsidRPr="001A57F7">
        <w:rPr>
          <w:rFonts w:ascii="Verdana" w:eastAsia="Times New Roman" w:hAnsi="Verdana" w:cs="Times New Roman"/>
          <w:i/>
          <w:iCs/>
          <w:color w:val="000000"/>
          <w:sz w:val="27"/>
          <w:szCs w:val="27"/>
          <w:lang w:eastAsia="en-IL"/>
        </w:rPr>
        <w:t xml:space="preserve"> </w:t>
      </w:r>
      <w:proofErr w:type="spellStart"/>
      <w:r w:rsidRPr="001A57F7">
        <w:rPr>
          <w:rFonts w:ascii="Verdana" w:eastAsia="Times New Roman" w:hAnsi="Verdana" w:cs="Times New Roman"/>
          <w:i/>
          <w:iCs/>
          <w:color w:val="000000"/>
          <w:sz w:val="27"/>
          <w:szCs w:val="27"/>
          <w:lang w:eastAsia="en-IL"/>
        </w:rPr>
        <w:t>ircha</w:t>
      </w:r>
      <w:proofErr w:type="spellEnd"/>
      <w:r w:rsidRPr="001A57F7">
        <w:rPr>
          <w:rFonts w:ascii="Verdana" w:eastAsia="Times New Roman" w:hAnsi="Verdana" w:cs="Times New Roman"/>
          <w:i/>
          <w:iCs/>
          <w:color w:val="000000"/>
          <w:sz w:val="27"/>
          <w:szCs w:val="27"/>
          <w:lang w:eastAsia="en-IL"/>
        </w:rPr>
        <w:t xml:space="preserve"> kodmim</w:t>
      </w:r>
      <w:r w:rsidRPr="001A57F7">
        <w:rPr>
          <w:rFonts w:ascii="Verdana" w:eastAsia="Times New Roman" w:hAnsi="Verdana" w:cs="Times New Roman"/>
          <w:color w:val="000000"/>
          <w:sz w:val="27"/>
          <w:szCs w:val="27"/>
          <w:lang w:eastAsia="en-IL"/>
        </w:rPr>
        <w:t>"</w:t>
      </w:r>
      <w:r w:rsidRPr="001A57F7">
        <w:rPr>
          <w:rFonts w:ascii="Verdana" w:eastAsia="Times New Roman" w:hAnsi="Verdana" w:cs="Times New Roman"/>
          <w:color w:val="000000"/>
          <w:sz w:val="27"/>
          <w:szCs w:val="27"/>
          <w:vertAlign w:val="superscript"/>
          <w:lang w:eastAsia="en-IL"/>
        </w:rPr>
        <w:t>40</w:t>
      </w:r>
      <w:r w:rsidRPr="001A57F7">
        <w:rPr>
          <w:rFonts w:ascii="Verdana" w:eastAsia="Times New Roman" w:hAnsi="Verdana" w:cs="Times New Roman"/>
          <w:color w:val="000000"/>
          <w:sz w:val="27"/>
          <w:szCs w:val="27"/>
          <w:lang w:eastAsia="en-IL"/>
        </w:rPr>
        <w:t> (translated roughly as "the poor of your own city have precedence") is central. There are many liberal democratic states that are, ostensibly, and without checking the details too closely, "a state of all their citizens." Israel is not one of them, but rather, as the only Jewish state, it has an important role to play in preserving and rebuilding the Jewish people, society, and culture.</w:t>
      </w:r>
    </w:p>
    <w:p w14:paraId="223BB1B3" w14:textId="77777777" w:rsidR="001A57F7" w:rsidRPr="001A57F7" w:rsidRDefault="001A57F7" w:rsidP="001A57F7">
      <w:pPr>
        <w:shd w:val="clear" w:color="auto" w:fill="FFFFFF"/>
        <w:spacing w:before="100" w:beforeAutospacing="1" w:after="100" w:afterAutospacing="1" w:line="240" w:lineRule="auto"/>
        <w:rPr>
          <w:rFonts w:ascii="Verdana" w:eastAsia="Times New Roman" w:hAnsi="Verdana" w:cs="Times New Roman"/>
          <w:color w:val="000000"/>
          <w:sz w:val="27"/>
          <w:szCs w:val="27"/>
          <w:lang w:eastAsia="en-IL"/>
        </w:rPr>
      </w:pPr>
      <w:r w:rsidRPr="001A57F7">
        <w:rPr>
          <w:rFonts w:ascii="Verdana" w:eastAsia="Times New Roman" w:hAnsi="Verdana" w:cs="Times New Roman"/>
          <w:color w:val="000000"/>
          <w:sz w:val="27"/>
          <w:szCs w:val="27"/>
          <w:lang w:eastAsia="en-IL"/>
        </w:rPr>
        <w:t xml:space="preserve">The judiciary, and, in particular, the High Court of Justice under </w:t>
      </w:r>
      <w:proofErr w:type="spellStart"/>
      <w:r w:rsidRPr="001A57F7">
        <w:rPr>
          <w:rFonts w:ascii="Verdana" w:eastAsia="Times New Roman" w:hAnsi="Verdana" w:cs="Times New Roman"/>
          <w:color w:val="000000"/>
          <w:sz w:val="27"/>
          <w:szCs w:val="27"/>
          <w:lang w:eastAsia="en-IL"/>
        </w:rPr>
        <w:t>Aharon</w:t>
      </w:r>
      <w:proofErr w:type="spellEnd"/>
      <w:r w:rsidRPr="001A57F7">
        <w:rPr>
          <w:rFonts w:ascii="Verdana" w:eastAsia="Times New Roman" w:hAnsi="Verdana" w:cs="Times New Roman"/>
          <w:color w:val="000000"/>
          <w:sz w:val="27"/>
          <w:szCs w:val="27"/>
          <w:lang w:eastAsia="en-IL"/>
        </w:rPr>
        <w:t xml:space="preserve"> Barak, will continue to play a major role in this conflict. As demonstrated, the court's decision in the </w:t>
      </w:r>
      <w:proofErr w:type="spellStart"/>
      <w:r w:rsidRPr="001A57F7">
        <w:rPr>
          <w:rFonts w:ascii="Verdana" w:eastAsia="Times New Roman" w:hAnsi="Verdana" w:cs="Times New Roman"/>
          <w:color w:val="000000"/>
          <w:sz w:val="27"/>
          <w:szCs w:val="27"/>
          <w:lang w:eastAsia="en-IL"/>
        </w:rPr>
        <w:t>Katzir</w:t>
      </w:r>
      <w:proofErr w:type="spellEnd"/>
      <w:r w:rsidRPr="001A57F7">
        <w:rPr>
          <w:rFonts w:ascii="Verdana" w:eastAsia="Times New Roman" w:hAnsi="Verdana" w:cs="Times New Roman"/>
          <w:color w:val="000000"/>
          <w:sz w:val="27"/>
          <w:szCs w:val="27"/>
          <w:lang w:eastAsia="en-IL"/>
        </w:rPr>
        <w:t>/</w:t>
      </w:r>
      <w:proofErr w:type="spellStart"/>
      <w:r w:rsidRPr="001A57F7">
        <w:rPr>
          <w:rFonts w:ascii="Verdana" w:eastAsia="Times New Roman" w:hAnsi="Verdana" w:cs="Times New Roman"/>
          <w:color w:val="000000"/>
          <w:sz w:val="27"/>
          <w:szCs w:val="27"/>
          <w:lang w:eastAsia="en-IL"/>
        </w:rPr>
        <w:t>Qaadan</w:t>
      </w:r>
      <w:proofErr w:type="spellEnd"/>
      <w:r w:rsidRPr="001A57F7">
        <w:rPr>
          <w:rFonts w:ascii="Verdana" w:eastAsia="Times New Roman" w:hAnsi="Verdana" w:cs="Times New Roman"/>
          <w:color w:val="000000"/>
          <w:sz w:val="27"/>
          <w:szCs w:val="27"/>
          <w:lang w:eastAsia="en-IL"/>
        </w:rPr>
        <w:t xml:space="preserve"> case was not a strong endorsement of post-Zionism. However, it does constitute what may turn out, in the long term, to be an important step in this direction. In this sense, the court highlighted the centrality of individual identity, rather than collective identities. Once the framework of analysis is based on the individual, rather than group membership and identification, it is obvious that all citizens are equal under the law and in dealings with the state.</w:t>
      </w:r>
    </w:p>
    <w:p w14:paraId="671CD659" w14:textId="77777777" w:rsidR="001A57F7" w:rsidRPr="001A57F7" w:rsidRDefault="001A57F7" w:rsidP="001A57F7">
      <w:pPr>
        <w:shd w:val="clear" w:color="auto" w:fill="FFFFFF"/>
        <w:spacing w:before="100" w:beforeAutospacing="1" w:after="100" w:afterAutospacing="1" w:line="240" w:lineRule="auto"/>
        <w:rPr>
          <w:rFonts w:ascii="Verdana" w:eastAsia="Times New Roman" w:hAnsi="Verdana" w:cs="Times New Roman"/>
          <w:color w:val="000000"/>
          <w:sz w:val="27"/>
          <w:szCs w:val="27"/>
          <w:lang w:eastAsia="en-IL"/>
        </w:rPr>
      </w:pPr>
      <w:r w:rsidRPr="001A57F7">
        <w:rPr>
          <w:rFonts w:ascii="Verdana" w:eastAsia="Times New Roman" w:hAnsi="Verdana" w:cs="Times New Roman"/>
          <w:color w:val="000000"/>
          <w:sz w:val="27"/>
          <w:szCs w:val="27"/>
          <w:lang w:eastAsia="en-IL"/>
        </w:rPr>
        <w:lastRenderedPageBreak/>
        <w:t>As in the U.S. and other countries in which discrimination is only acceptable in extraordinary circumstances, such as affirmative action, Justice Barak acknowledged the possibility that in some cases involving cultural preservation, separate communities on state land would be acceptable, but these are exceptions and, in his view, do not apply in this case.</w:t>
      </w:r>
      <w:r w:rsidRPr="001A57F7">
        <w:rPr>
          <w:rFonts w:ascii="Verdana" w:eastAsia="Times New Roman" w:hAnsi="Verdana" w:cs="Times New Roman"/>
          <w:color w:val="000000"/>
          <w:sz w:val="27"/>
          <w:szCs w:val="27"/>
          <w:vertAlign w:val="superscript"/>
          <w:lang w:eastAsia="en-IL"/>
        </w:rPr>
        <w:t>41</w:t>
      </w:r>
    </w:p>
    <w:p w14:paraId="5858089F" w14:textId="77777777" w:rsidR="001A57F7" w:rsidRPr="001A57F7" w:rsidRDefault="001A57F7" w:rsidP="001A57F7">
      <w:pPr>
        <w:shd w:val="clear" w:color="auto" w:fill="FFFFFF"/>
        <w:spacing w:before="100" w:beforeAutospacing="1" w:after="100" w:afterAutospacing="1" w:line="240" w:lineRule="auto"/>
        <w:rPr>
          <w:rFonts w:ascii="Verdana" w:eastAsia="Times New Roman" w:hAnsi="Verdana" w:cs="Times New Roman"/>
          <w:color w:val="000000"/>
          <w:sz w:val="27"/>
          <w:szCs w:val="27"/>
          <w:lang w:eastAsia="en-IL"/>
        </w:rPr>
      </w:pPr>
      <w:r w:rsidRPr="001A57F7">
        <w:rPr>
          <w:rFonts w:ascii="Verdana" w:eastAsia="Times New Roman" w:hAnsi="Verdana" w:cs="Times New Roman"/>
          <w:color w:val="000000"/>
          <w:sz w:val="27"/>
          <w:szCs w:val="27"/>
          <w:lang w:eastAsia="en-IL"/>
        </w:rPr>
        <w:t>However, it is possible to take a different view, in which affirmative action and reverse discrimination become the core issues. From a Zionist perspective, the Jews, having been excluded from their homeland in the Land of Israel for much of the past 2000 years, are entitled to the benefits of reverse discrimination and affirmative action in resettling the land. This argument is not mentioned in Mr. Barak's opinion, and was apparently not made directly by the respondents, but in terms of Zionist ideology, it rings true.</w:t>
      </w:r>
    </w:p>
    <w:p w14:paraId="444F9201" w14:textId="77777777" w:rsidR="001A57F7" w:rsidRPr="001A57F7" w:rsidRDefault="001A57F7" w:rsidP="001A57F7">
      <w:pPr>
        <w:shd w:val="clear" w:color="auto" w:fill="FFFFFF"/>
        <w:spacing w:before="100" w:beforeAutospacing="1" w:after="100" w:afterAutospacing="1" w:line="240" w:lineRule="auto"/>
        <w:rPr>
          <w:rFonts w:ascii="Verdana" w:eastAsia="Times New Roman" w:hAnsi="Verdana" w:cs="Times New Roman"/>
          <w:color w:val="000000"/>
          <w:sz w:val="27"/>
          <w:szCs w:val="27"/>
          <w:lang w:eastAsia="en-IL"/>
        </w:rPr>
      </w:pPr>
      <w:r w:rsidRPr="001A57F7">
        <w:rPr>
          <w:rFonts w:ascii="Verdana" w:eastAsia="Times New Roman" w:hAnsi="Verdana" w:cs="Times New Roman"/>
          <w:color w:val="000000"/>
          <w:sz w:val="27"/>
          <w:szCs w:val="27"/>
          <w:lang w:eastAsia="en-IL"/>
        </w:rPr>
        <w:t xml:space="preserve">Indeed, when Zionism is considered as the legitimate expression of Jewish nationalism, and the threats to the existence and territorial integrity of Israel are recognized, the designation of some areas for exclusively Jewish settlement, in areas such as </w:t>
      </w:r>
      <w:proofErr w:type="spellStart"/>
      <w:r w:rsidRPr="001A57F7">
        <w:rPr>
          <w:rFonts w:ascii="Verdana" w:eastAsia="Times New Roman" w:hAnsi="Verdana" w:cs="Times New Roman"/>
          <w:color w:val="000000"/>
          <w:sz w:val="27"/>
          <w:szCs w:val="27"/>
          <w:lang w:eastAsia="en-IL"/>
        </w:rPr>
        <w:t>Nahal</w:t>
      </w:r>
      <w:proofErr w:type="spellEnd"/>
      <w:r w:rsidRPr="001A57F7">
        <w:rPr>
          <w:rFonts w:ascii="Verdana" w:eastAsia="Times New Roman" w:hAnsi="Verdana" w:cs="Times New Roman"/>
          <w:color w:val="000000"/>
          <w:sz w:val="27"/>
          <w:szCs w:val="27"/>
          <w:lang w:eastAsia="en-IL"/>
        </w:rPr>
        <w:t xml:space="preserve"> Irun, the Galilee, and the Negev, are entirely justifiable. As in other cases of affirmative action and reverse discrimination, which are clearly violations of the basic principles of individual rights, the accomplishment of Zionist goals requires some restrictions on equality. Despite the popularity of post-Zionism among some secular Israeli intellectuals, the logic of affirmative action - in the spirit of "</w:t>
      </w:r>
      <w:proofErr w:type="spellStart"/>
      <w:r w:rsidRPr="001A57F7">
        <w:rPr>
          <w:rFonts w:ascii="Verdana" w:eastAsia="Times New Roman" w:hAnsi="Verdana" w:cs="Times New Roman"/>
          <w:i/>
          <w:iCs/>
          <w:color w:val="000000"/>
          <w:sz w:val="27"/>
          <w:szCs w:val="27"/>
          <w:lang w:eastAsia="en-IL"/>
        </w:rPr>
        <w:t>aniyi</w:t>
      </w:r>
      <w:proofErr w:type="spellEnd"/>
      <w:r w:rsidRPr="001A57F7">
        <w:rPr>
          <w:rFonts w:ascii="Verdana" w:eastAsia="Times New Roman" w:hAnsi="Verdana" w:cs="Times New Roman"/>
          <w:i/>
          <w:iCs/>
          <w:color w:val="000000"/>
          <w:sz w:val="27"/>
          <w:szCs w:val="27"/>
          <w:lang w:eastAsia="en-IL"/>
        </w:rPr>
        <w:t xml:space="preserve"> </w:t>
      </w:r>
      <w:proofErr w:type="spellStart"/>
      <w:r w:rsidRPr="001A57F7">
        <w:rPr>
          <w:rFonts w:ascii="Verdana" w:eastAsia="Times New Roman" w:hAnsi="Verdana" w:cs="Times New Roman"/>
          <w:i/>
          <w:iCs/>
          <w:color w:val="000000"/>
          <w:sz w:val="27"/>
          <w:szCs w:val="27"/>
          <w:lang w:eastAsia="en-IL"/>
        </w:rPr>
        <w:t>ircha</w:t>
      </w:r>
      <w:proofErr w:type="spellEnd"/>
      <w:r w:rsidRPr="001A57F7">
        <w:rPr>
          <w:rFonts w:ascii="Verdana" w:eastAsia="Times New Roman" w:hAnsi="Verdana" w:cs="Times New Roman"/>
          <w:i/>
          <w:iCs/>
          <w:color w:val="000000"/>
          <w:sz w:val="27"/>
          <w:szCs w:val="27"/>
          <w:lang w:eastAsia="en-IL"/>
        </w:rPr>
        <w:t xml:space="preserve"> </w:t>
      </w:r>
      <w:proofErr w:type="spellStart"/>
      <w:r w:rsidRPr="001A57F7">
        <w:rPr>
          <w:rFonts w:ascii="Verdana" w:eastAsia="Times New Roman" w:hAnsi="Verdana" w:cs="Times New Roman"/>
          <w:i/>
          <w:iCs/>
          <w:color w:val="000000"/>
          <w:sz w:val="27"/>
          <w:szCs w:val="27"/>
          <w:lang w:eastAsia="en-IL"/>
        </w:rPr>
        <w:t>kodmim</w:t>
      </w:r>
      <w:proofErr w:type="spellEnd"/>
      <w:r w:rsidRPr="001A57F7">
        <w:rPr>
          <w:rFonts w:ascii="Verdana" w:eastAsia="Times New Roman" w:hAnsi="Verdana" w:cs="Times New Roman"/>
          <w:color w:val="000000"/>
          <w:sz w:val="27"/>
          <w:szCs w:val="27"/>
          <w:lang w:eastAsia="en-IL"/>
        </w:rPr>
        <w:t>" - is compelling.</w:t>
      </w:r>
    </w:p>
    <w:p w14:paraId="2C75DA0A" w14:textId="77777777" w:rsidR="001A57F7" w:rsidRPr="001A57F7" w:rsidRDefault="001A57F7" w:rsidP="001A57F7">
      <w:pPr>
        <w:shd w:val="clear" w:color="auto" w:fill="FFFFFF"/>
        <w:spacing w:before="100" w:beforeAutospacing="1" w:after="100" w:afterAutospacing="1" w:line="240" w:lineRule="auto"/>
        <w:jc w:val="center"/>
        <w:rPr>
          <w:rFonts w:ascii="Verdana" w:eastAsia="Times New Roman" w:hAnsi="Verdana" w:cs="Times New Roman"/>
          <w:color w:val="000000"/>
          <w:sz w:val="29"/>
          <w:szCs w:val="29"/>
          <w:lang w:eastAsia="en-IL"/>
        </w:rPr>
      </w:pPr>
      <w:r w:rsidRPr="001A57F7">
        <w:rPr>
          <w:rFonts w:ascii="Verdana" w:eastAsia="Times New Roman" w:hAnsi="Verdana" w:cs="Times New Roman"/>
          <w:color w:val="000000"/>
          <w:sz w:val="29"/>
          <w:szCs w:val="29"/>
          <w:lang w:eastAsia="en-IL"/>
        </w:rPr>
        <w:t>Notes</w:t>
      </w:r>
    </w:p>
    <w:p w14:paraId="403A6DE0" w14:textId="77777777" w:rsidR="001A57F7" w:rsidRPr="001A57F7" w:rsidRDefault="001A57F7" w:rsidP="001A57F7">
      <w:pPr>
        <w:shd w:val="clear" w:color="auto" w:fill="FFFFFF"/>
        <w:spacing w:before="100" w:beforeAutospacing="1" w:after="100" w:afterAutospacing="1" w:line="240" w:lineRule="auto"/>
        <w:rPr>
          <w:rFonts w:ascii="Verdana" w:eastAsia="Times New Roman" w:hAnsi="Verdana" w:cs="Times New Roman"/>
          <w:color w:val="000000"/>
          <w:sz w:val="27"/>
          <w:szCs w:val="27"/>
          <w:lang w:eastAsia="en-IL"/>
        </w:rPr>
      </w:pPr>
      <w:r w:rsidRPr="001A57F7">
        <w:rPr>
          <w:rFonts w:ascii="Verdana" w:eastAsia="Times New Roman" w:hAnsi="Verdana" w:cs="Times New Roman"/>
          <w:color w:val="000000"/>
          <w:sz w:val="27"/>
          <w:szCs w:val="27"/>
          <w:lang w:eastAsia="en-IL"/>
        </w:rPr>
        <w:t>1. See </w:t>
      </w:r>
      <w:r w:rsidRPr="001A57F7">
        <w:rPr>
          <w:rFonts w:ascii="Verdana" w:eastAsia="Times New Roman" w:hAnsi="Verdana" w:cs="Times New Roman"/>
          <w:i/>
          <w:iCs/>
          <w:color w:val="000000"/>
          <w:sz w:val="27"/>
          <w:szCs w:val="27"/>
          <w:lang w:eastAsia="en-IL"/>
        </w:rPr>
        <w:t>Post-Zionism and the Holocaust,</w:t>
      </w:r>
      <w:r w:rsidRPr="001A57F7">
        <w:rPr>
          <w:rFonts w:ascii="Verdana" w:eastAsia="Times New Roman" w:hAnsi="Verdana" w:cs="Times New Roman"/>
          <w:color w:val="000000"/>
          <w:sz w:val="27"/>
          <w:szCs w:val="27"/>
          <w:lang w:eastAsia="en-IL"/>
        </w:rPr>
        <w:t xml:space="preserve"> compiled and edited by Dan </w:t>
      </w:r>
      <w:proofErr w:type="spellStart"/>
      <w:r w:rsidRPr="001A57F7">
        <w:rPr>
          <w:rFonts w:ascii="Verdana" w:eastAsia="Times New Roman" w:hAnsi="Verdana" w:cs="Times New Roman"/>
          <w:color w:val="000000"/>
          <w:sz w:val="27"/>
          <w:szCs w:val="27"/>
          <w:lang w:eastAsia="en-IL"/>
        </w:rPr>
        <w:t>Michman</w:t>
      </w:r>
      <w:proofErr w:type="spellEnd"/>
      <w:r w:rsidRPr="001A57F7">
        <w:rPr>
          <w:rFonts w:ascii="Verdana" w:eastAsia="Times New Roman" w:hAnsi="Verdana" w:cs="Times New Roman"/>
          <w:color w:val="000000"/>
          <w:sz w:val="27"/>
          <w:szCs w:val="27"/>
          <w:lang w:eastAsia="en-IL"/>
        </w:rPr>
        <w:t>, Research Aids Series, No. 8, Faculty of Jewish Studies, Bar-</w:t>
      </w:r>
      <w:proofErr w:type="spellStart"/>
      <w:r w:rsidRPr="001A57F7">
        <w:rPr>
          <w:rFonts w:ascii="Verdana" w:eastAsia="Times New Roman" w:hAnsi="Verdana" w:cs="Times New Roman"/>
          <w:color w:val="000000"/>
          <w:sz w:val="27"/>
          <w:szCs w:val="27"/>
          <w:lang w:eastAsia="en-IL"/>
        </w:rPr>
        <w:t>Ilan</w:t>
      </w:r>
      <w:proofErr w:type="spellEnd"/>
      <w:r w:rsidRPr="001A57F7">
        <w:rPr>
          <w:rFonts w:ascii="Verdana" w:eastAsia="Times New Roman" w:hAnsi="Verdana" w:cs="Times New Roman"/>
          <w:color w:val="000000"/>
          <w:sz w:val="27"/>
          <w:szCs w:val="27"/>
          <w:lang w:eastAsia="en-IL"/>
        </w:rPr>
        <w:t xml:space="preserve"> University, January 1997.</w:t>
      </w:r>
      <w:r w:rsidRPr="001A57F7">
        <w:rPr>
          <w:rFonts w:ascii="Verdana" w:eastAsia="Times New Roman" w:hAnsi="Verdana" w:cs="Times New Roman"/>
          <w:color w:val="000000"/>
          <w:sz w:val="27"/>
          <w:szCs w:val="27"/>
          <w:lang w:eastAsia="en-IL"/>
        </w:rPr>
        <w:br/>
        <w:t xml:space="preserve">2. Nissim </w:t>
      </w:r>
      <w:proofErr w:type="spellStart"/>
      <w:r w:rsidRPr="001A57F7">
        <w:rPr>
          <w:rFonts w:ascii="Verdana" w:eastAsia="Times New Roman" w:hAnsi="Verdana" w:cs="Times New Roman"/>
          <w:color w:val="000000"/>
          <w:sz w:val="27"/>
          <w:szCs w:val="27"/>
          <w:lang w:eastAsia="en-IL"/>
        </w:rPr>
        <w:t>Kaldaron</w:t>
      </w:r>
      <w:proofErr w:type="spellEnd"/>
      <w:r w:rsidRPr="001A57F7">
        <w:rPr>
          <w:rFonts w:ascii="Verdana" w:eastAsia="Times New Roman" w:hAnsi="Verdana" w:cs="Times New Roman"/>
          <w:color w:val="000000"/>
          <w:sz w:val="27"/>
          <w:szCs w:val="27"/>
          <w:lang w:eastAsia="en-IL"/>
        </w:rPr>
        <w:t>, </w:t>
      </w:r>
      <w:r w:rsidRPr="001A57F7">
        <w:rPr>
          <w:rFonts w:ascii="Verdana" w:eastAsia="Times New Roman" w:hAnsi="Verdana" w:cs="Times New Roman"/>
          <w:i/>
          <w:iCs/>
          <w:color w:val="000000"/>
          <w:sz w:val="27"/>
          <w:szCs w:val="27"/>
          <w:lang w:eastAsia="en-IL"/>
        </w:rPr>
        <w:t>Pluralists Against Their Will: On the Multiculturalism of Israelis (</w:t>
      </w:r>
      <w:proofErr w:type="spellStart"/>
      <w:r w:rsidRPr="001A57F7">
        <w:rPr>
          <w:rFonts w:ascii="Verdana" w:eastAsia="Times New Roman" w:hAnsi="Verdana" w:cs="Times New Roman"/>
          <w:i/>
          <w:iCs/>
          <w:color w:val="000000"/>
          <w:sz w:val="27"/>
          <w:szCs w:val="27"/>
          <w:lang w:eastAsia="en-IL"/>
        </w:rPr>
        <w:t>Pluralistim</w:t>
      </w:r>
      <w:proofErr w:type="spellEnd"/>
      <w:r w:rsidRPr="001A57F7">
        <w:rPr>
          <w:rFonts w:ascii="Verdana" w:eastAsia="Times New Roman" w:hAnsi="Verdana" w:cs="Times New Roman"/>
          <w:i/>
          <w:iCs/>
          <w:color w:val="000000"/>
          <w:sz w:val="27"/>
          <w:szCs w:val="27"/>
          <w:lang w:eastAsia="en-IL"/>
        </w:rPr>
        <w:t xml:space="preserve"> </w:t>
      </w:r>
      <w:proofErr w:type="spellStart"/>
      <w:r w:rsidRPr="001A57F7">
        <w:rPr>
          <w:rFonts w:ascii="Verdana" w:eastAsia="Times New Roman" w:hAnsi="Verdana" w:cs="Times New Roman"/>
          <w:i/>
          <w:iCs/>
          <w:color w:val="000000"/>
          <w:sz w:val="27"/>
          <w:szCs w:val="27"/>
          <w:lang w:eastAsia="en-IL"/>
        </w:rPr>
        <w:t>B'al</w:t>
      </w:r>
      <w:proofErr w:type="spellEnd"/>
      <w:r w:rsidRPr="001A57F7">
        <w:rPr>
          <w:rFonts w:ascii="Verdana" w:eastAsia="Times New Roman" w:hAnsi="Verdana" w:cs="Times New Roman"/>
          <w:i/>
          <w:iCs/>
          <w:color w:val="000000"/>
          <w:sz w:val="27"/>
          <w:szCs w:val="27"/>
          <w:lang w:eastAsia="en-IL"/>
        </w:rPr>
        <w:t xml:space="preserve"> </w:t>
      </w:r>
      <w:proofErr w:type="spellStart"/>
      <w:r w:rsidRPr="001A57F7">
        <w:rPr>
          <w:rFonts w:ascii="Verdana" w:eastAsia="Times New Roman" w:hAnsi="Verdana" w:cs="Times New Roman"/>
          <w:i/>
          <w:iCs/>
          <w:color w:val="000000"/>
          <w:sz w:val="27"/>
          <w:szCs w:val="27"/>
          <w:lang w:eastAsia="en-IL"/>
        </w:rPr>
        <w:t>Korcham</w:t>
      </w:r>
      <w:proofErr w:type="spellEnd"/>
      <w:r w:rsidRPr="001A57F7">
        <w:rPr>
          <w:rFonts w:ascii="Verdana" w:eastAsia="Times New Roman" w:hAnsi="Verdana" w:cs="Times New Roman"/>
          <w:i/>
          <w:iCs/>
          <w:color w:val="000000"/>
          <w:sz w:val="27"/>
          <w:szCs w:val="27"/>
          <w:lang w:eastAsia="en-IL"/>
        </w:rPr>
        <w:t xml:space="preserve">: Al </w:t>
      </w:r>
      <w:proofErr w:type="spellStart"/>
      <w:r w:rsidRPr="001A57F7">
        <w:rPr>
          <w:rFonts w:ascii="Verdana" w:eastAsia="Times New Roman" w:hAnsi="Verdana" w:cs="Times New Roman"/>
          <w:i/>
          <w:iCs/>
          <w:color w:val="000000"/>
          <w:sz w:val="27"/>
          <w:szCs w:val="27"/>
          <w:lang w:eastAsia="en-IL"/>
        </w:rPr>
        <w:t>Ribui</w:t>
      </w:r>
      <w:proofErr w:type="spellEnd"/>
      <w:r w:rsidRPr="001A57F7">
        <w:rPr>
          <w:rFonts w:ascii="Verdana" w:eastAsia="Times New Roman" w:hAnsi="Verdana" w:cs="Times New Roman"/>
          <w:i/>
          <w:iCs/>
          <w:color w:val="000000"/>
          <w:sz w:val="27"/>
          <w:szCs w:val="27"/>
          <w:lang w:eastAsia="en-IL"/>
        </w:rPr>
        <w:t xml:space="preserve"> </w:t>
      </w:r>
      <w:proofErr w:type="spellStart"/>
      <w:r w:rsidRPr="001A57F7">
        <w:rPr>
          <w:rFonts w:ascii="Verdana" w:eastAsia="Times New Roman" w:hAnsi="Verdana" w:cs="Times New Roman"/>
          <w:i/>
          <w:iCs/>
          <w:color w:val="000000"/>
          <w:sz w:val="27"/>
          <w:szCs w:val="27"/>
          <w:lang w:eastAsia="en-IL"/>
        </w:rPr>
        <w:t>Hatarbuyot</w:t>
      </w:r>
      <w:proofErr w:type="spellEnd"/>
      <w:r w:rsidRPr="001A57F7">
        <w:rPr>
          <w:rFonts w:ascii="Verdana" w:eastAsia="Times New Roman" w:hAnsi="Verdana" w:cs="Times New Roman"/>
          <w:i/>
          <w:iCs/>
          <w:color w:val="000000"/>
          <w:sz w:val="27"/>
          <w:szCs w:val="27"/>
          <w:lang w:eastAsia="en-IL"/>
        </w:rPr>
        <w:t xml:space="preserve"> </w:t>
      </w:r>
      <w:proofErr w:type="spellStart"/>
      <w:r w:rsidRPr="001A57F7">
        <w:rPr>
          <w:rFonts w:ascii="Verdana" w:eastAsia="Times New Roman" w:hAnsi="Verdana" w:cs="Times New Roman"/>
          <w:i/>
          <w:iCs/>
          <w:color w:val="000000"/>
          <w:sz w:val="27"/>
          <w:szCs w:val="27"/>
          <w:lang w:eastAsia="en-IL"/>
        </w:rPr>
        <w:t>shel</w:t>
      </w:r>
      <w:proofErr w:type="spellEnd"/>
      <w:r w:rsidRPr="001A57F7">
        <w:rPr>
          <w:rFonts w:ascii="Verdana" w:eastAsia="Times New Roman" w:hAnsi="Verdana" w:cs="Times New Roman"/>
          <w:i/>
          <w:iCs/>
          <w:color w:val="000000"/>
          <w:sz w:val="27"/>
          <w:szCs w:val="27"/>
          <w:lang w:eastAsia="en-IL"/>
        </w:rPr>
        <w:t xml:space="preserve"> </w:t>
      </w:r>
      <w:proofErr w:type="spellStart"/>
      <w:r w:rsidRPr="001A57F7">
        <w:rPr>
          <w:rFonts w:ascii="Verdana" w:eastAsia="Times New Roman" w:hAnsi="Verdana" w:cs="Times New Roman"/>
          <w:i/>
          <w:iCs/>
          <w:color w:val="000000"/>
          <w:sz w:val="27"/>
          <w:szCs w:val="27"/>
          <w:lang w:eastAsia="en-IL"/>
        </w:rPr>
        <w:t>Hayisraelim</w:t>
      </w:r>
      <w:proofErr w:type="spellEnd"/>
      <w:r w:rsidRPr="001A57F7">
        <w:rPr>
          <w:rFonts w:ascii="Verdana" w:eastAsia="Times New Roman" w:hAnsi="Verdana" w:cs="Times New Roman"/>
          <w:i/>
          <w:iCs/>
          <w:color w:val="000000"/>
          <w:sz w:val="27"/>
          <w:szCs w:val="27"/>
          <w:lang w:eastAsia="en-IL"/>
        </w:rPr>
        <w:t>) </w:t>
      </w:r>
      <w:r w:rsidRPr="001A57F7">
        <w:rPr>
          <w:rFonts w:ascii="Verdana" w:eastAsia="Times New Roman" w:hAnsi="Verdana" w:cs="Times New Roman"/>
          <w:color w:val="000000"/>
          <w:sz w:val="27"/>
          <w:szCs w:val="27"/>
          <w:lang w:eastAsia="en-IL"/>
        </w:rPr>
        <w:t xml:space="preserve">(Haifa: Haifa University and </w:t>
      </w:r>
      <w:proofErr w:type="spellStart"/>
      <w:r w:rsidRPr="001A57F7">
        <w:rPr>
          <w:rFonts w:ascii="Verdana" w:eastAsia="Times New Roman" w:hAnsi="Verdana" w:cs="Times New Roman"/>
          <w:color w:val="000000"/>
          <w:sz w:val="27"/>
          <w:szCs w:val="27"/>
          <w:lang w:eastAsia="en-IL"/>
        </w:rPr>
        <w:t>Zemora</w:t>
      </w:r>
      <w:proofErr w:type="spellEnd"/>
      <w:r w:rsidRPr="001A57F7">
        <w:rPr>
          <w:rFonts w:ascii="Verdana" w:eastAsia="Times New Roman" w:hAnsi="Verdana" w:cs="Times New Roman"/>
          <w:color w:val="000000"/>
          <w:sz w:val="27"/>
          <w:szCs w:val="27"/>
          <w:lang w:eastAsia="en-IL"/>
        </w:rPr>
        <w:t xml:space="preserve"> </w:t>
      </w:r>
      <w:proofErr w:type="spellStart"/>
      <w:r w:rsidRPr="001A57F7">
        <w:rPr>
          <w:rFonts w:ascii="Verdana" w:eastAsia="Times New Roman" w:hAnsi="Verdana" w:cs="Times New Roman"/>
          <w:color w:val="000000"/>
          <w:sz w:val="27"/>
          <w:szCs w:val="27"/>
          <w:lang w:eastAsia="en-IL"/>
        </w:rPr>
        <w:t>Beitan</w:t>
      </w:r>
      <w:proofErr w:type="spellEnd"/>
      <w:r w:rsidRPr="001A57F7">
        <w:rPr>
          <w:rFonts w:ascii="Verdana" w:eastAsia="Times New Roman" w:hAnsi="Verdana" w:cs="Times New Roman"/>
          <w:color w:val="000000"/>
          <w:sz w:val="27"/>
          <w:szCs w:val="27"/>
          <w:lang w:eastAsia="en-IL"/>
        </w:rPr>
        <w:t xml:space="preserve">, 2000); see also Iris </w:t>
      </w:r>
      <w:proofErr w:type="spellStart"/>
      <w:r w:rsidRPr="001A57F7">
        <w:rPr>
          <w:rFonts w:ascii="Verdana" w:eastAsia="Times New Roman" w:hAnsi="Verdana" w:cs="Times New Roman"/>
          <w:color w:val="000000"/>
          <w:sz w:val="27"/>
          <w:szCs w:val="27"/>
          <w:lang w:eastAsia="en-IL"/>
        </w:rPr>
        <w:t>Milnir</w:t>
      </w:r>
      <w:proofErr w:type="spellEnd"/>
      <w:r w:rsidRPr="001A57F7">
        <w:rPr>
          <w:rFonts w:ascii="Verdana" w:eastAsia="Times New Roman" w:hAnsi="Verdana" w:cs="Times New Roman"/>
          <w:color w:val="000000"/>
          <w:sz w:val="27"/>
          <w:szCs w:val="27"/>
          <w:lang w:eastAsia="en-IL"/>
        </w:rPr>
        <w:t>, "The Yellow Submarine of Post-Zionism," </w:t>
      </w:r>
      <w:proofErr w:type="spellStart"/>
      <w:r w:rsidRPr="001A57F7">
        <w:rPr>
          <w:rFonts w:ascii="Verdana" w:eastAsia="Times New Roman" w:hAnsi="Verdana" w:cs="Times New Roman"/>
          <w:i/>
          <w:iCs/>
          <w:color w:val="000000"/>
          <w:sz w:val="27"/>
          <w:szCs w:val="27"/>
          <w:lang w:eastAsia="en-IL"/>
        </w:rPr>
        <w:t>Ha'aretz</w:t>
      </w:r>
      <w:proofErr w:type="spellEnd"/>
      <w:r w:rsidRPr="001A57F7">
        <w:rPr>
          <w:rFonts w:ascii="Verdana" w:eastAsia="Times New Roman" w:hAnsi="Verdana" w:cs="Times New Roman"/>
          <w:color w:val="000000"/>
          <w:sz w:val="27"/>
          <w:szCs w:val="27"/>
          <w:lang w:eastAsia="en-IL"/>
        </w:rPr>
        <w:t> (Hebrew), 26 May 2000; Gadi Taub, "Post-Zionism as Nostalgia," </w:t>
      </w:r>
      <w:proofErr w:type="spellStart"/>
      <w:r w:rsidRPr="001A57F7">
        <w:rPr>
          <w:rFonts w:ascii="Verdana" w:eastAsia="Times New Roman" w:hAnsi="Verdana" w:cs="Times New Roman"/>
          <w:i/>
          <w:iCs/>
          <w:color w:val="000000"/>
          <w:sz w:val="27"/>
          <w:szCs w:val="27"/>
          <w:lang w:eastAsia="en-IL"/>
        </w:rPr>
        <w:t>Kivunim</w:t>
      </w:r>
      <w:proofErr w:type="spellEnd"/>
      <w:r w:rsidRPr="001A57F7">
        <w:rPr>
          <w:rFonts w:ascii="Verdana" w:eastAsia="Times New Roman" w:hAnsi="Verdana" w:cs="Times New Roman"/>
          <w:i/>
          <w:iCs/>
          <w:color w:val="000000"/>
          <w:sz w:val="27"/>
          <w:szCs w:val="27"/>
          <w:lang w:eastAsia="en-IL"/>
        </w:rPr>
        <w:t xml:space="preserve"> </w:t>
      </w:r>
      <w:proofErr w:type="spellStart"/>
      <w:r w:rsidRPr="001A57F7">
        <w:rPr>
          <w:rFonts w:ascii="Verdana" w:eastAsia="Times New Roman" w:hAnsi="Verdana" w:cs="Times New Roman"/>
          <w:i/>
          <w:iCs/>
          <w:color w:val="000000"/>
          <w:sz w:val="27"/>
          <w:szCs w:val="27"/>
          <w:lang w:eastAsia="en-IL"/>
        </w:rPr>
        <w:t>Hadashim</w:t>
      </w:r>
      <w:proofErr w:type="spellEnd"/>
      <w:r w:rsidRPr="001A57F7">
        <w:rPr>
          <w:rFonts w:ascii="Verdana" w:eastAsia="Times New Roman" w:hAnsi="Verdana" w:cs="Times New Roman"/>
          <w:i/>
          <w:iCs/>
          <w:color w:val="000000"/>
          <w:sz w:val="27"/>
          <w:szCs w:val="27"/>
          <w:lang w:eastAsia="en-IL"/>
        </w:rPr>
        <w:t>; Journal of Zionism and Judaism</w:t>
      </w:r>
      <w:r w:rsidRPr="001A57F7">
        <w:rPr>
          <w:rFonts w:ascii="Verdana" w:eastAsia="Times New Roman" w:hAnsi="Verdana" w:cs="Times New Roman"/>
          <w:color w:val="000000"/>
          <w:sz w:val="27"/>
          <w:szCs w:val="27"/>
          <w:lang w:eastAsia="en-IL"/>
        </w:rPr>
        <w:t>, (Hebrew) 1:1, December 1999.</w:t>
      </w:r>
      <w:r w:rsidRPr="001A57F7">
        <w:rPr>
          <w:rFonts w:ascii="Verdana" w:eastAsia="Times New Roman" w:hAnsi="Verdana" w:cs="Times New Roman"/>
          <w:color w:val="000000"/>
          <w:sz w:val="27"/>
          <w:szCs w:val="27"/>
          <w:lang w:eastAsia="en-IL"/>
        </w:rPr>
        <w:br/>
        <w:t xml:space="preserve">3. See Assaf </w:t>
      </w:r>
      <w:proofErr w:type="spellStart"/>
      <w:r w:rsidRPr="001A57F7">
        <w:rPr>
          <w:rFonts w:ascii="Verdana" w:eastAsia="Times New Roman" w:hAnsi="Verdana" w:cs="Times New Roman"/>
          <w:color w:val="000000"/>
          <w:sz w:val="27"/>
          <w:szCs w:val="27"/>
          <w:lang w:eastAsia="en-IL"/>
        </w:rPr>
        <w:t>Bergerfreund</w:t>
      </w:r>
      <w:proofErr w:type="spellEnd"/>
      <w:r w:rsidRPr="001A57F7">
        <w:rPr>
          <w:rFonts w:ascii="Verdana" w:eastAsia="Times New Roman" w:hAnsi="Verdana" w:cs="Times New Roman"/>
          <w:color w:val="000000"/>
          <w:sz w:val="27"/>
          <w:szCs w:val="27"/>
          <w:lang w:eastAsia="en-IL"/>
        </w:rPr>
        <w:t>, "Historian Teddy Katz to Apologize for '1948 Massacre' Account," </w:t>
      </w:r>
      <w:proofErr w:type="spellStart"/>
      <w:r w:rsidRPr="001A57F7">
        <w:rPr>
          <w:rFonts w:ascii="Verdana" w:eastAsia="Times New Roman" w:hAnsi="Verdana" w:cs="Times New Roman"/>
          <w:i/>
          <w:iCs/>
          <w:color w:val="000000"/>
          <w:sz w:val="27"/>
          <w:szCs w:val="27"/>
          <w:lang w:eastAsia="en-IL"/>
        </w:rPr>
        <w:t>Ha'aretz</w:t>
      </w:r>
      <w:proofErr w:type="spellEnd"/>
      <w:r w:rsidRPr="001A57F7">
        <w:rPr>
          <w:rFonts w:ascii="Verdana" w:eastAsia="Times New Roman" w:hAnsi="Verdana" w:cs="Times New Roman"/>
          <w:i/>
          <w:iCs/>
          <w:color w:val="000000"/>
          <w:sz w:val="27"/>
          <w:szCs w:val="27"/>
          <w:lang w:eastAsia="en-IL"/>
        </w:rPr>
        <w:t>,</w:t>
      </w:r>
      <w:r w:rsidRPr="001A57F7">
        <w:rPr>
          <w:rFonts w:ascii="Verdana" w:eastAsia="Times New Roman" w:hAnsi="Verdana" w:cs="Times New Roman"/>
          <w:color w:val="000000"/>
          <w:sz w:val="27"/>
          <w:szCs w:val="27"/>
          <w:lang w:eastAsia="en-IL"/>
        </w:rPr>
        <w:t> 22 December 2000.</w:t>
      </w:r>
      <w:r w:rsidRPr="001A57F7">
        <w:rPr>
          <w:rFonts w:ascii="Verdana" w:eastAsia="Times New Roman" w:hAnsi="Verdana" w:cs="Times New Roman"/>
          <w:color w:val="000000"/>
          <w:sz w:val="27"/>
          <w:szCs w:val="27"/>
          <w:lang w:eastAsia="en-IL"/>
        </w:rPr>
        <w:br/>
      </w:r>
      <w:r w:rsidRPr="001A57F7">
        <w:rPr>
          <w:rFonts w:ascii="Verdana" w:eastAsia="Times New Roman" w:hAnsi="Verdana" w:cs="Times New Roman"/>
          <w:color w:val="000000"/>
          <w:sz w:val="27"/>
          <w:szCs w:val="27"/>
          <w:lang w:eastAsia="en-IL"/>
        </w:rPr>
        <w:lastRenderedPageBreak/>
        <w:t xml:space="preserve">4. </w:t>
      </w:r>
      <w:proofErr w:type="spellStart"/>
      <w:r w:rsidRPr="001A57F7">
        <w:rPr>
          <w:rFonts w:ascii="Verdana" w:eastAsia="Times New Roman" w:hAnsi="Verdana" w:cs="Times New Roman"/>
          <w:color w:val="000000"/>
          <w:sz w:val="27"/>
          <w:szCs w:val="27"/>
          <w:lang w:eastAsia="en-IL"/>
        </w:rPr>
        <w:t>Meyrav</w:t>
      </w:r>
      <w:proofErr w:type="spellEnd"/>
      <w:r w:rsidRPr="001A57F7">
        <w:rPr>
          <w:rFonts w:ascii="Verdana" w:eastAsia="Times New Roman" w:hAnsi="Verdana" w:cs="Times New Roman"/>
          <w:color w:val="000000"/>
          <w:sz w:val="27"/>
          <w:szCs w:val="27"/>
          <w:lang w:eastAsia="en-IL"/>
        </w:rPr>
        <w:t xml:space="preserve"> </w:t>
      </w:r>
      <w:proofErr w:type="spellStart"/>
      <w:r w:rsidRPr="001A57F7">
        <w:rPr>
          <w:rFonts w:ascii="Verdana" w:eastAsia="Times New Roman" w:hAnsi="Verdana" w:cs="Times New Roman"/>
          <w:color w:val="000000"/>
          <w:sz w:val="27"/>
          <w:szCs w:val="27"/>
          <w:lang w:eastAsia="en-IL"/>
        </w:rPr>
        <w:t>Wurmser</w:t>
      </w:r>
      <w:proofErr w:type="spellEnd"/>
      <w:r w:rsidRPr="001A57F7">
        <w:rPr>
          <w:rFonts w:ascii="Verdana" w:eastAsia="Times New Roman" w:hAnsi="Verdana" w:cs="Times New Roman"/>
          <w:color w:val="000000"/>
          <w:sz w:val="27"/>
          <w:szCs w:val="27"/>
          <w:lang w:eastAsia="en-IL"/>
        </w:rPr>
        <w:t>, "Can Israel Survive Post-Zionism?," </w:t>
      </w:r>
      <w:r w:rsidRPr="001A57F7">
        <w:rPr>
          <w:rFonts w:ascii="Verdana" w:eastAsia="Times New Roman" w:hAnsi="Verdana" w:cs="Times New Roman"/>
          <w:i/>
          <w:iCs/>
          <w:color w:val="000000"/>
          <w:sz w:val="27"/>
          <w:szCs w:val="27"/>
          <w:lang w:eastAsia="en-IL"/>
        </w:rPr>
        <w:t>Middle East Quarterly</w:t>
      </w:r>
      <w:r w:rsidRPr="001A57F7">
        <w:rPr>
          <w:rFonts w:ascii="Verdana" w:eastAsia="Times New Roman" w:hAnsi="Verdana" w:cs="Times New Roman"/>
          <w:color w:val="000000"/>
          <w:sz w:val="27"/>
          <w:szCs w:val="27"/>
          <w:lang w:eastAsia="en-IL"/>
        </w:rPr>
        <w:t>, vol. vi, no. 1 (March 1999).</w:t>
      </w:r>
      <w:r w:rsidRPr="001A57F7">
        <w:rPr>
          <w:rFonts w:ascii="Verdana" w:eastAsia="Times New Roman" w:hAnsi="Verdana" w:cs="Times New Roman"/>
          <w:color w:val="000000"/>
          <w:sz w:val="27"/>
          <w:szCs w:val="27"/>
          <w:lang w:eastAsia="en-IL"/>
        </w:rPr>
        <w:br/>
        <w:t xml:space="preserve">5. Isi </w:t>
      </w:r>
      <w:proofErr w:type="spellStart"/>
      <w:r w:rsidRPr="001A57F7">
        <w:rPr>
          <w:rFonts w:ascii="Verdana" w:eastAsia="Times New Roman" w:hAnsi="Verdana" w:cs="Times New Roman"/>
          <w:color w:val="000000"/>
          <w:sz w:val="27"/>
          <w:szCs w:val="27"/>
          <w:lang w:eastAsia="en-IL"/>
        </w:rPr>
        <w:t>Leibler</w:t>
      </w:r>
      <w:proofErr w:type="spellEnd"/>
      <w:r w:rsidRPr="001A57F7">
        <w:rPr>
          <w:rFonts w:ascii="Verdana" w:eastAsia="Times New Roman" w:hAnsi="Verdana" w:cs="Times New Roman"/>
          <w:color w:val="000000"/>
          <w:sz w:val="27"/>
          <w:szCs w:val="27"/>
          <w:lang w:eastAsia="en-IL"/>
        </w:rPr>
        <w:t>, "Is the Dream Ending? Post-Zionism and its Discontents - A Threat to the Jewish Future," Institute of the World Jewish Congress, Jerusalem, 2000.</w:t>
      </w:r>
      <w:r w:rsidRPr="001A57F7">
        <w:rPr>
          <w:rFonts w:ascii="Verdana" w:eastAsia="Times New Roman" w:hAnsi="Verdana" w:cs="Times New Roman"/>
          <w:color w:val="000000"/>
          <w:sz w:val="27"/>
          <w:szCs w:val="27"/>
          <w:lang w:eastAsia="en-IL"/>
        </w:rPr>
        <w:br/>
        <w:t>6. </w:t>
      </w:r>
      <w:proofErr w:type="spellStart"/>
      <w:r w:rsidRPr="001A57F7">
        <w:rPr>
          <w:rFonts w:ascii="Verdana" w:eastAsia="Times New Roman" w:hAnsi="Verdana" w:cs="Times New Roman"/>
          <w:i/>
          <w:iCs/>
          <w:color w:val="000000"/>
          <w:sz w:val="27"/>
          <w:szCs w:val="27"/>
          <w:lang w:eastAsia="en-IL"/>
        </w:rPr>
        <w:t>Ha'aretz</w:t>
      </w:r>
      <w:proofErr w:type="spellEnd"/>
      <w:r w:rsidRPr="001A57F7">
        <w:rPr>
          <w:rFonts w:ascii="Verdana" w:eastAsia="Times New Roman" w:hAnsi="Verdana" w:cs="Times New Roman"/>
          <w:color w:val="000000"/>
          <w:sz w:val="27"/>
          <w:szCs w:val="27"/>
          <w:lang w:eastAsia="en-IL"/>
        </w:rPr>
        <w:t>, 9 March 2000.</w:t>
      </w:r>
      <w:r w:rsidRPr="001A57F7">
        <w:rPr>
          <w:rFonts w:ascii="Verdana" w:eastAsia="Times New Roman" w:hAnsi="Verdana" w:cs="Times New Roman"/>
          <w:color w:val="000000"/>
          <w:sz w:val="27"/>
          <w:szCs w:val="27"/>
          <w:lang w:eastAsia="en-IL"/>
        </w:rPr>
        <w:br/>
        <w:t xml:space="preserve">7. Joseph </w:t>
      </w:r>
      <w:proofErr w:type="spellStart"/>
      <w:r w:rsidRPr="001A57F7">
        <w:rPr>
          <w:rFonts w:ascii="Verdana" w:eastAsia="Times New Roman" w:hAnsi="Verdana" w:cs="Times New Roman"/>
          <w:color w:val="000000"/>
          <w:sz w:val="27"/>
          <w:szCs w:val="27"/>
          <w:lang w:eastAsia="en-IL"/>
        </w:rPr>
        <w:t>Algazy</w:t>
      </w:r>
      <w:proofErr w:type="spellEnd"/>
      <w:r w:rsidRPr="001A57F7">
        <w:rPr>
          <w:rFonts w:ascii="Verdana" w:eastAsia="Times New Roman" w:hAnsi="Verdana" w:cs="Times New Roman"/>
          <w:color w:val="000000"/>
          <w:sz w:val="27"/>
          <w:szCs w:val="27"/>
          <w:lang w:eastAsia="en-IL"/>
        </w:rPr>
        <w:t xml:space="preserve">, "The </w:t>
      </w:r>
      <w:proofErr w:type="spellStart"/>
      <w:r w:rsidRPr="001A57F7">
        <w:rPr>
          <w:rFonts w:ascii="Verdana" w:eastAsia="Times New Roman" w:hAnsi="Verdana" w:cs="Times New Roman"/>
          <w:color w:val="000000"/>
          <w:sz w:val="27"/>
          <w:szCs w:val="27"/>
          <w:lang w:eastAsia="en-IL"/>
        </w:rPr>
        <w:t>Katzir</w:t>
      </w:r>
      <w:proofErr w:type="spellEnd"/>
      <w:r w:rsidRPr="001A57F7">
        <w:rPr>
          <w:rFonts w:ascii="Verdana" w:eastAsia="Times New Roman" w:hAnsi="Verdana" w:cs="Times New Roman"/>
          <w:color w:val="000000"/>
          <w:sz w:val="27"/>
          <w:szCs w:val="27"/>
          <w:lang w:eastAsia="en-IL"/>
        </w:rPr>
        <w:t xml:space="preserve"> Controversy," </w:t>
      </w:r>
      <w:proofErr w:type="spellStart"/>
      <w:r w:rsidRPr="001A57F7">
        <w:rPr>
          <w:rFonts w:ascii="Verdana" w:eastAsia="Times New Roman" w:hAnsi="Verdana" w:cs="Times New Roman"/>
          <w:i/>
          <w:iCs/>
          <w:color w:val="000000"/>
          <w:sz w:val="27"/>
          <w:szCs w:val="27"/>
          <w:lang w:eastAsia="en-IL"/>
        </w:rPr>
        <w:t>Ha'aretz</w:t>
      </w:r>
      <w:proofErr w:type="spellEnd"/>
      <w:r w:rsidRPr="001A57F7">
        <w:rPr>
          <w:rFonts w:ascii="Verdana" w:eastAsia="Times New Roman" w:hAnsi="Verdana" w:cs="Times New Roman"/>
          <w:color w:val="000000"/>
          <w:sz w:val="27"/>
          <w:szCs w:val="27"/>
          <w:lang w:eastAsia="en-IL"/>
        </w:rPr>
        <w:t>, 3 April 2000.</w:t>
      </w:r>
      <w:r w:rsidRPr="001A57F7">
        <w:rPr>
          <w:rFonts w:ascii="Verdana" w:eastAsia="Times New Roman" w:hAnsi="Verdana" w:cs="Times New Roman"/>
          <w:color w:val="000000"/>
          <w:sz w:val="27"/>
          <w:szCs w:val="27"/>
          <w:lang w:eastAsia="en-IL"/>
        </w:rPr>
        <w:br/>
        <w:t>8. David Newman, "A Fairer Housing Policy," </w:t>
      </w:r>
      <w:r w:rsidRPr="001A57F7">
        <w:rPr>
          <w:rFonts w:ascii="Verdana" w:eastAsia="Times New Roman" w:hAnsi="Verdana" w:cs="Times New Roman"/>
          <w:i/>
          <w:iCs/>
          <w:color w:val="000000"/>
          <w:sz w:val="27"/>
          <w:szCs w:val="27"/>
          <w:lang w:eastAsia="en-IL"/>
        </w:rPr>
        <w:t>Jerusalem Post</w:t>
      </w:r>
      <w:r w:rsidRPr="001A57F7">
        <w:rPr>
          <w:rFonts w:ascii="Verdana" w:eastAsia="Times New Roman" w:hAnsi="Verdana" w:cs="Times New Roman"/>
          <w:color w:val="000000"/>
          <w:sz w:val="27"/>
          <w:szCs w:val="27"/>
          <w:lang w:eastAsia="en-IL"/>
        </w:rPr>
        <w:t>, 15 March 2000.</w:t>
      </w:r>
      <w:r w:rsidRPr="001A57F7">
        <w:rPr>
          <w:rFonts w:ascii="Verdana" w:eastAsia="Times New Roman" w:hAnsi="Verdana" w:cs="Times New Roman"/>
          <w:color w:val="000000"/>
          <w:sz w:val="27"/>
          <w:szCs w:val="27"/>
          <w:lang w:eastAsia="en-IL"/>
        </w:rPr>
        <w:br/>
        <w:t xml:space="preserve">9. Dan </w:t>
      </w:r>
      <w:proofErr w:type="spellStart"/>
      <w:r w:rsidRPr="001A57F7">
        <w:rPr>
          <w:rFonts w:ascii="Verdana" w:eastAsia="Times New Roman" w:hAnsi="Verdana" w:cs="Times New Roman"/>
          <w:color w:val="000000"/>
          <w:sz w:val="27"/>
          <w:szCs w:val="27"/>
          <w:lang w:eastAsia="en-IL"/>
        </w:rPr>
        <w:t>Izenberg</w:t>
      </w:r>
      <w:proofErr w:type="spellEnd"/>
      <w:r w:rsidRPr="001A57F7">
        <w:rPr>
          <w:rFonts w:ascii="Verdana" w:eastAsia="Times New Roman" w:hAnsi="Verdana" w:cs="Times New Roman"/>
          <w:color w:val="000000"/>
          <w:sz w:val="27"/>
          <w:szCs w:val="27"/>
          <w:lang w:eastAsia="en-IL"/>
        </w:rPr>
        <w:t>, "Agency: Court Ruling Threatens Israel's Hold on Galilee, Negev," </w:t>
      </w:r>
      <w:r w:rsidRPr="001A57F7">
        <w:rPr>
          <w:rFonts w:ascii="Verdana" w:eastAsia="Times New Roman" w:hAnsi="Verdana" w:cs="Times New Roman"/>
          <w:i/>
          <w:iCs/>
          <w:color w:val="000000"/>
          <w:sz w:val="27"/>
          <w:szCs w:val="27"/>
          <w:lang w:eastAsia="en-IL"/>
        </w:rPr>
        <w:t>Jerusalem Post</w:t>
      </w:r>
      <w:r w:rsidRPr="001A57F7">
        <w:rPr>
          <w:rFonts w:ascii="Verdana" w:eastAsia="Times New Roman" w:hAnsi="Verdana" w:cs="Times New Roman"/>
          <w:color w:val="000000"/>
          <w:sz w:val="27"/>
          <w:szCs w:val="27"/>
          <w:lang w:eastAsia="en-IL"/>
        </w:rPr>
        <w:t>, 9 March 2000.</w:t>
      </w:r>
      <w:r w:rsidRPr="001A57F7">
        <w:rPr>
          <w:rFonts w:ascii="Verdana" w:eastAsia="Times New Roman" w:hAnsi="Verdana" w:cs="Times New Roman"/>
          <w:color w:val="000000"/>
          <w:sz w:val="27"/>
          <w:szCs w:val="27"/>
          <w:lang w:eastAsia="en-IL"/>
        </w:rPr>
        <w:br/>
        <w:t xml:space="preserve">10. See Hillel </w:t>
      </w:r>
      <w:proofErr w:type="spellStart"/>
      <w:r w:rsidRPr="001A57F7">
        <w:rPr>
          <w:rFonts w:ascii="Verdana" w:eastAsia="Times New Roman" w:hAnsi="Verdana" w:cs="Times New Roman"/>
          <w:color w:val="000000"/>
          <w:sz w:val="27"/>
          <w:szCs w:val="27"/>
          <w:lang w:eastAsia="en-IL"/>
        </w:rPr>
        <w:t>Neuer</w:t>
      </w:r>
      <w:proofErr w:type="spellEnd"/>
      <w:r w:rsidRPr="001A57F7">
        <w:rPr>
          <w:rFonts w:ascii="Verdana" w:eastAsia="Times New Roman" w:hAnsi="Verdana" w:cs="Times New Roman"/>
          <w:color w:val="000000"/>
          <w:sz w:val="27"/>
          <w:szCs w:val="27"/>
          <w:lang w:eastAsia="en-IL"/>
        </w:rPr>
        <w:t>, "</w:t>
      </w:r>
      <w:proofErr w:type="spellStart"/>
      <w:r w:rsidRPr="001A57F7">
        <w:rPr>
          <w:rFonts w:ascii="Verdana" w:eastAsia="Times New Roman" w:hAnsi="Verdana" w:cs="Times New Roman"/>
          <w:color w:val="000000"/>
          <w:sz w:val="27"/>
          <w:szCs w:val="27"/>
          <w:lang w:eastAsia="en-IL"/>
        </w:rPr>
        <w:t>Aharon</w:t>
      </w:r>
      <w:proofErr w:type="spellEnd"/>
      <w:r w:rsidRPr="001A57F7">
        <w:rPr>
          <w:rFonts w:ascii="Verdana" w:eastAsia="Times New Roman" w:hAnsi="Verdana" w:cs="Times New Roman"/>
          <w:color w:val="000000"/>
          <w:sz w:val="27"/>
          <w:szCs w:val="27"/>
          <w:lang w:eastAsia="en-IL"/>
        </w:rPr>
        <w:t xml:space="preserve"> Barak's Revolution," </w:t>
      </w:r>
      <w:proofErr w:type="spellStart"/>
      <w:r w:rsidRPr="001A57F7">
        <w:rPr>
          <w:rFonts w:ascii="Verdana" w:eastAsia="Times New Roman" w:hAnsi="Verdana" w:cs="Times New Roman"/>
          <w:i/>
          <w:iCs/>
          <w:color w:val="000000"/>
          <w:sz w:val="27"/>
          <w:szCs w:val="27"/>
          <w:lang w:eastAsia="en-IL"/>
        </w:rPr>
        <w:t>Techelet</w:t>
      </w:r>
      <w:proofErr w:type="spellEnd"/>
      <w:r w:rsidRPr="001A57F7">
        <w:rPr>
          <w:rFonts w:ascii="Verdana" w:eastAsia="Times New Roman" w:hAnsi="Verdana" w:cs="Times New Roman"/>
          <w:color w:val="000000"/>
          <w:sz w:val="27"/>
          <w:szCs w:val="27"/>
          <w:lang w:eastAsia="en-IL"/>
        </w:rPr>
        <w:t> (Azure) 3 (Winter 1998/5758); and "Israel's Imperial Judiciary," </w:t>
      </w:r>
      <w:r w:rsidRPr="001A57F7">
        <w:rPr>
          <w:rFonts w:ascii="Verdana" w:eastAsia="Times New Roman" w:hAnsi="Verdana" w:cs="Times New Roman"/>
          <w:i/>
          <w:iCs/>
          <w:color w:val="000000"/>
          <w:sz w:val="27"/>
          <w:szCs w:val="27"/>
          <w:lang w:eastAsia="en-IL"/>
        </w:rPr>
        <w:t>Commentary</w:t>
      </w:r>
      <w:r w:rsidRPr="001A57F7">
        <w:rPr>
          <w:rFonts w:ascii="Verdana" w:eastAsia="Times New Roman" w:hAnsi="Verdana" w:cs="Times New Roman"/>
          <w:color w:val="000000"/>
          <w:sz w:val="27"/>
          <w:szCs w:val="27"/>
          <w:lang w:eastAsia="en-IL"/>
        </w:rPr>
        <w:t> (October 1999).</w:t>
      </w:r>
      <w:r w:rsidRPr="001A57F7">
        <w:rPr>
          <w:rFonts w:ascii="Verdana" w:eastAsia="Times New Roman" w:hAnsi="Verdana" w:cs="Times New Roman"/>
          <w:color w:val="000000"/>
          <w:sz w:val="27"/>
          <w:szCs w:val="27"/>
          <w:lang w:eastAsia="en-IL"/>
        </w:rPr>
        <w:br/>
        <w:t>11. </w:t>
      </w:r>
      <w:proofErr w:type="spellStart"/>
      <w:r w:rsidRPr="001A57F7">
        <w:rPr>
          <w:rFonts w:ascii="Verdana" w:eastAsia="Times New Roman" w:hAnsi="Verdana" w:cs="Times New Roman"/>
          <w:i/>
          <w:iCs/>
          <w:color w:val="000000"/>
          <w:sz w:val="27"/>
          <w:szCs w:val="27"/>
          <w:lang w:eastAsia="en-IL"/>
        </w:rPr>
        <w:t>Maariv</w:t>
      </w:r>
      <w:proofErr w:type="spellEnd"/>
      <w:r w:rsidRPr="001A57F7">
        <w:rPr>
          <w:rFonts w:ascii="Verdana" w:eastAsia="Times New Roman" w:hAnsi="Verdana" w:cs="Times New Roman"/>
          <w:color w:val="000000"/>
          <w:sz w:val="27"/>
          <w:szCs w:val="27"/>
          <w:lang w:eastAsia="en-IL"/>
        </w:rPr>
        <w:t>, 9 March 2000.</w:t>
      </w:r>
      <w:r w:rsidRPr="001A57F7">
        <w:rPr>
          <w:rFonts w:ascii="Verdana" w:eastAsia="Times New Roman" w:hAnsi="Verdana" w:cs="Times New Roman"/>
          <w:color w:val="000000"/>
          <w:sz w:val="27"/>
          <w:szCs w:val="27"/>
          <w:lang w:eastAsia="en-IL"/>
        </w:rPr>
        <w:br/>
        <w:t xml:space="preserve">12. Yair </w:t>
      </w:r>
      <w:proofErr w:type="spellStart"/>
      <w:r w:rsidRPr="001A57F7">
        <w:rPr>
          <w:rFonts w:ascii="Verdana" w:eastAsia="Times New Roman" w:hAnsi="Verdana" w:cs="Times New Roman"/>
          <w:color w:val="000000"/>
          <w:sz w:val="27"/>
          <w:szCs w:val="27"/>
          <w:lang w:eastAsia="en-IL"/>
        </w:rPr>
        <w:t>Sheleg</w:t>
      </w:r>
      <w:proofErr w:type="spellEnd"/>
      <w:r w:rsidRPr="001A57F7">
        <w:rPr>
          <w:rFonts w:ascii="Verdana" w:eastAsia="Times New Roman" w:hAnsi="Verdana" w:cs="Times New Roman"/>
          <w:color w:val="000000"/>
          <w:sz w:val="27"/>
          <w:szCs w:val="27"/>
          <w:lang w:eastAsia="en-IL"/>
        </w:rPr>
        <w:t>, </w:t>
      </w:r>
      <w:proofErr w:type="spellStart"/>
      <w:r w:rsidRPr="001A57F7">
        <w:rPr>
          <w:rFonts w:ascii="Verdana" w:eastAsia="Times New Roman" w:hAnsi="Verdana" w:cs="Times New Roman"/>
          <w:i/>
          <w:iCs/>
          <w:color w:val="000000"/>
          <w:sz w:val="27"/>
          <w:szCs w:val="27"/>
          <w:lang w:eastAsia="en-IL"/>
        </w:rPr>
        <w:t>Ha'aretz</w:t>
      </w:r>
      <w:proofErr w:type="spellEnd"/>
      <w:r w:rsidRPr="001A57F7">
        <w:rPr>
          <w:rFonts w:ascii="Verdana" w:eastAsia="Times New Roman" w:hAnsi="Verdana" w:cs="Times New Roman"/>
          <w:color w:val="000000"/>
          <w:sz w:val="27"/>
          <w:szCs w:val="27"/>
          <w:lang w:eastAsia="en-IL"/>
        </w:rPr>
        <w:t>, 14 March 2000.</w:t>
      </w:r>
      <w:r w:rsidRPr="001A57F7">
        <w:rPr>
          <w:rFonts w:ascii="Verdana" w:eastAsia="Times New Roman" w:hAnsi="Verdana" w:cs="Times New Roman"/>
          <w:color w:val="000000"/>
          <w:sz w:val="27"/>
          <w:szCs w:val="27"/>
          <w:lang w:eastAsia="en-IL"/>
        </w:rPr>
        <w:br/>
        <w:t>13. Yoram Hazony, "Israel's Northern Exposure," </w:t>
      </w:r>
      <w:r w:rsidRPr="001A57F7">
        <w:rPr>
          <w:rFonts w:ascii="Verdana" w:eastAsia="Times New Roman" w:hAnsi="Verdana" w:cs="Times New Roman"/>
          <w:i/>
          <w:iCs/>
          <w:color w:val="000000"/>
          <w:sz w:val="27"/>
          <w:szCs w:val="27"/>
          <w:lang w:eastAsia="en-IL"/>
        </w:rPr>
        <w:t>New York Times</w:t>
      </w:r>
      <w:r w:rsidRPr="001A57F7">
        <w:rPr>
          <w:rFonts w:ascii="Verdana" w:eastAsia="Times New Roman" w:hAnsi="Verdana" w:cs="Times New Roman"/>
          <w:color w:val="000000"/>
          <w:sz w:val="27"/>
          <w:szCs w:val="27"/>
          <w:lang w:eastAsia="en-IL"/>
        </w:rPr>
        <w:t>, 13 June 2000.</w:t>
      </w:r>
      <w:r w:rsidRPr="001A57F7">
        <w:rPr>
          <w:rFonts w:ascii="Verdana" w:eastAsia="Times New Roman" w:hAnsi="Verdana" w:cs="Times New Roman"/>
          <w:color w:val="000000"/>
          <w:sz w:val="27"/>
          <w:szCs w:val="27"/>
          <w:lang w:eastAsia="en-IL"/>
        </w:rPr>
        <w:br/>
        <w:t xml:space="preserve">14. </w:t>
      </w:r>
      <w:proofErr w:type="spellStart"/>
      <w:r w:rsidRPr="001A57F7">
        <w:rPr>
          <w:rFonts w:ascii="Verdana" w:eastAsia="Times New Roman" w:hAnsi="Verdana" w:cs="Times New Roman"/>
          <w:color w:val="000000"/>
          <w:sz w:val="27"/>
          <w:szCs w:val="27"/>
          <w:lang w:eastAsia="en-IL"/>
        </w:rPr>
        <w:t>Bagatz</w:t>
      </w:r>
      <w:proofErr w:type="spellEnd"/>
      <w:r w:rsidRPr="001A57F7">
        <w:rPr>
          <w:rFonts w:ascii="Verdana" w:eastAsia="Times New Roman" w:hAnsi="Verdana" w:cs="Times New Roman"/>
          <w:color w:val="000000"/>
          <w:sz w:val="27"/>
          <w:szCs w:val="27"/>
          <w:lang w:eastAsia="en-IL"/>
        </w:rPr>
        <w:t xml:space="preserve"> 6698/95, </w:t>
      </w:r>
      <w:proofErr w:type="spellStart"/>
      <w:r w:rsidRPr="001A57F7">
        <w:rPr>
          <w:rFonts w:ascii="Verdana" w:eastAsia="Times New Roman" w:hAnsi="Verdana" w:cs="Times New Roman"/>
          <w:i/>
          <w:iCs/>
          <w:color w:val="000000"/>
          <w:sz w:val="27"/>
          <w:szCs w:val="27"/>
          <w:lang w:eastAsia="en-IL"/>
        </w:rPr>
        <w:t>Qaadan</w:t>
      </w:r>
      <w:proofErr w:type="spellEnd"/>
      <w:r w:rsidRPr="001A57F7">
        <w:rPr>
          <w:rFonts w:ascii="Verdana" w:eastAsia="Times New Roman" w:hAnsi="Verdana" w:cs="Times New Roman"/>
          <w:i/>
          <w:iCs/>
          <w:color w:val="000000"/>
          <w:sz w:val="27"/>
          <w:szCs w:val="27"/>
          <w:lang w:eastAsia="en-IL"/>
        </w:rPr>
        <w:t xml:space="preserve"> vs. Israel Lands Authority, et al., </w:t>
      </w:r>
      <w:r w:rsidRPr="001A57F7">
        <w:rPr>
          <w:rFonts w:ascii="Verdana" w:eastAsia="Times New Roman" w:hAnsi="Verdana" w:cs="Times New Roman"/>
          <w:color w:val="000000"/>
          <w:sz w:val="27"/>
          <w:szCs w:val="27"/>
          <w:lang w:eastAsia="en-IL"/>
        </w:rPr>
        <w:t>para. 40a.</w:t>
      </w:r>
      <w:r w:rsidRPr="001A57F7">
        <w:rPr>
          <w:rFonts w:ascii="Verdana" w:eastAsia="Times New Roman" w:hAnsi="Verdana" w:cs="Times New Roman"/>
          <w:color w:val="000000"/>
          <w:sz w:val="27"/>
          <w:szCs w:val="27"/>
          <w:lang w:eastAsia="en-IL"/>
        </w:rPr>
        <w:br/>
        <w:t xml:space="preserve">15. </w:t>
      </w:r>
      <w:proofErr w:type="spellStart"/>
      <w:r w:rsidRPr="001A57F7">
        <w:rPr>
          <w:rFonts w:ascii="Verdana" w:eastAsia="Times New Roman" w:hAnsi="Verdana" w:cs="Times New Roman"/>
          <w:color w:val="000000"/>
          <w:sz w:val="27"/>
          <w:szCs w:val="27"/>
          <w:lang w:eastAsia="en-IL"/>
        </w:rPr>
        <w:t>Bagatz</w:t>
      </w:r>
      <w:proofErr w:type="spellEnd"/>
      <w:r w:rsidRPr="001A57F7">
        <w:rPr>
          <w:rFonts w:ascii="Verdana" w:eastAsia="Times New Roman" w:hAnsi="Verdana" w:cs="Times New Roman"/>
          <w:color w:val="000000"/>
          <w:sz w:val="27"/>
          <w:szCs w:val="27"/>
          <w:lang w:eastAsia="en-IL"/>
        </w:rPr>
        <w:t xml:space="preserve"> 6698/95, 40b.</w:t>
      </w:r>
      <w:r w:rsidRPr="001A57F7">
        <w:rPr>
          <w:rFonts w:ascii="Verdana" w:eastAsia="Times New Roman" w:hAnsi="Verdana" w:cs="Times New Roman"/>
          <w:color w:val="000000"/>
          <w:sz w:val="27"/>
          <w:szCs w:val="27"/>
          <w:lang w:eastAsia="en-IL"/>
        </w:rPr>
        <w:br/>
        <w:t xml:space="preserve">16. </w:t>
      </w:r>
      <w:proofErr w:type="spellStart"/>
      <w:r w:rsidRPr="001A57F7">
        <w:rPr>
          <w:rFonts w:ascii="Verdana" w:eastAsia="Times New Roman" w:hAnsi="Verdana" w:cs="Times New Roman"/>
          <w:color w:val="000000"/>
          <w:sz w:val="27"/>
          <w:szCs w:val="27"/>
          <w:lang w:eastAsia="en-IL"/>
        </w:rPr>
        <w:t>Bagatz</w:t>
      </w:r>
      <w:proofErr w:type="spellEnd"/>
      <w:r w:rsidRPr="001A57F7">
        <w:rPr>
          <w:rFonts w:ascii="Verdana" w:eastAsia="Times New Roman" w:hAnsi="Verdana" w:cs="Times New Roman"/>
          <w:color w:val="000000"/>
          <w:sz w:val="27"/>
          <w:szCs w:val="27"/>
          <w:lang w:eastAsia="en-IL"/>
        </w:rPr>
        <w:t xml:space="preserve"> 6698/95, 37.</w:t>
      </w:r>
      <w:r w:rsidRPr="001A57F7">
        <w:rPr>
          <w:rFonts w:ascii="Verdana" w:eastAsia="Times New Roman" w:hAnsi="Verdana" w:cs="Times New Roman"/>
          <w:color w:val="000000"/>
          <w:sz w:val="27"/>
          <w:szCs w:val="27"/>
          <w:lang w:eastAsia="en-IL"/>
        </w:rPr>
        <w:br/>
        <w:t xml:space="preserve">17. </w:t>
      </w:r>
      <w:proofErr w:type="spellStart"/>
      <w:r w:rsidRPr="001A57F7">
        <w:rPr>
          <w:rFonts w:ascii="Verdana" w:eastAsia="Times New Roman" w:hAnsi="Verdana" w:cs="Times New Roman"/>
          <w:color w:val="000000"/>
          <w:sz w:val="27"/>
          <w:szCs w:val="27"/>
          <w:lang w:eastAsia="en-IL"/>
        </w:rPr>
        <w:t>Bagatz</w:t>
      </w:r>
      <w:proofErr w:type="spellEnd"/>
      <w:r w:rsidRPr="001A57F7">
        <w:rPr>
          <w:rFonts w:ascii="Verdana" w:eastAsia="Times New Roman" w:hAnsi="Verdana" w:cs="Times New Roman"/>
          <w:color w:val="000000"/>
          <w:sz w:val="27"/>
          <w:szCs w:val="27"/>
          <w:lang w:eastAsia="en-IL"/>
        </w:rPr>
        <w:t xml:space="preserve"> 6698/95, 7.</w:t>
      </w:r>
      <w:r w:rsidRPr="001A57F7">
        <w:rPr>
          <w:rFonts w:ascii="Verdana" w:eastAsia="Times New Roman" w:hAnsi="Verdana" w:cs="Times New Roman"/>
          <w:color w:val="000000"/>
          <w:sz w:val="27"/>
          <w:szCs w:val="27"/>
          <w:lang w:eastAsia="en-IL"/>
        </w:rPr>
        <w:br/>
        <w:t xml:space="preserve">18. </w:t>
      </w:r>
      <w:proofErr w:type="spellStart"/>
      <w:r w:rsidRPr="001A57F7">
        <w:rPr>
          <w:rFonts w:ascii="Verdana" w:eastAsia="Times New Roman" w:hAnsi="Verdana" w:cs="Times New Roman"/>
          <w:color w:val="000000"/>
          <w:sz w:val="27"/>
          <w:szCs w:val="27"/>
          <w:lang w:eastAsia="en-IL"/>
        </w:rPr>
        <w:t>Bagatz</w:t>
      </w:r>
      <w:proofErr w:type="spellEnd"/>
      <w:r w:rsidRPr="001A57F7">
        <w:rPr>
          <w:rFonts w:ascii="Verdana" w:eastAsia="Times New Roman" w:hAnsi="Verdana" w:cs="Times New Roman"/>
          <w:color w:val="000000"/>
          <w:sz w:val="27"/>
          <w:szCs w:val="27"/>
          <w:lang w:eastAsia="en-IL"/>
        </w:rPr>
        <w:t xml:space="preserve"> 6698/95, 37.</w:t>
      </w:r>
      <w:r w:rsidRPr="001A57F7">
        <w:rPr>
          <w:rFonts w:ascii="Verdana" w:eastAsia="Times New Roman" w:hAnsi="Verdana" w:cs="Times New Roman"/>
          <w:color w:val="000000"/>
          <w:sz w:val="27"/>
          <w:szCs w:val="27"/>
          <w:lang w:eastAsia="en-IL"/>
        </w:rPr>
        <w:br/>
        <w:t>19. </w:t>
      </w:r>
      <w:r w:rsidRPr="001A57F7">
        <w:rPr>
          <w:rFonts w:ascii="Verdana" w:eastAsia="Times New Roman" w:hAnsi="Verdana" w:cs="Times New Roman"/>
          <w:i/>
          <w:iCs/>
          <w:color w:val="000000"/>
          <w:sz w:val="27"/>
          <w:szCs w:val="27"/>
          <w:lang w:eastAsia="en-IL"/>
        </w:rPr>
        <w:t>Ibid.</w:t>
      </w:r>
      <w:r w:rsidRPr="001A57F7">
        <w:rPr>
          <w:rFonts w:ascii="Verdana" w:eastAsia="Times New Roman" w:hAnsi="Verdana" w:cs="Times New Roman"/>
          <w:color w:val="000000"/>
          <w:sz w:val="27"/>
          <w:szCs w:val="27"/>
          <w:lang w:eastAsia="en-IL"/>
        </w:rPr>
        <w:br/>
        <w:t xml:space="preserve">20. </w:t>
      </w:r>
      <w:proofErr w:type="spellStart"/>
      <w:r w:rsidRPr="001A57F7">
        <w:rPr>
          <w:rFonts w:ascii="Verdana" w:eastAsia="Times New Roman" w:hAnsi="Verdana" w:cs="Times New Roman"/>
          <w:color w:val="000000"/>
          <w:sz w:val="27"/>
          <w:szCs w:val="27"/>
          <w:lang w:eastAsia="en-IL"/>
        </w:rPr>
        <w:t>Bagatz</w:t>
      </w:r>
      <w:proofErr w:type="spellEnd"/>
      <w:r w:rsidRPr="001A57F7">
        <w:rPr>
          <w:rFonts w:ascii="Verdana" w:eastAsia="Times New Roman" w:hAnsi="Verdana" w:cs="Times New Roman"/>
          <w:color w:val="000000"/>
          <w:sz w:val="27"/>
          <w:szCs w:val="27"/>
          <w:lang w:eastAsia="en-IL"/>
        </w:rPr>
        <w:t xml:space="preserve"> 6698/95, 7 and 37.</w:t>
      </w:r>
      <w:r w:rsidRPr="001A57F7">
        <w:rPr>
          <w:rFonts w:ascii="Verdana" w:eastAsia="Times New Roman" w:hAnsi="Verdana" w:cs="Times New Roman"/>
          <w:color w:val="000000"/>
          <w:sz w:val="27"/>
          <w:szCs w:val="27"/>
          <w:lang w:eastAsia="en-IL"/>
        </w:rPr>
        <w:br/>
        <w:t xml:space="preserve">21. </w:t>
      </w:r>
      <w:proofErr w:type="spellStart"/>
      <w:r w:rsidRPr="001A57F7">
        <w:rPr>
          <w:rFonts w:ascii="Verdana" w:eastAsia="Times New Roman" w:hAnsi="Verdana" w:cs="Times New Roman"/>
          <w:color w:val="000000"/>
          <w:sz w:val="27"/>
          <w:szCs w:val="27"/>
          <w:lang w:eastAsia="en-IL"/>
        </w:rPr>
        <w:t>Bagatz</w:t>
      </w:r>
      <w:proofErr w:type="spellEnd"/>
      <w:r w:rsidRPr="001A57F7">
        <w:rPr>
          <w:rFonts w:ascii="Verdana" w:eastAsia="Times New Roman" w:hAnsi="Verdana" w:cs="Times New Roman"/>
          <w:color w:val="000000"/>
          <w:sz w:val="27"/>
          <w:szCs w:val="27"/>
          <w:lang w:eastAsia="en-IL"/>
        </w:rPr>
        <w:t xml:space="preserve"> 6698/95, 26.</w:t>
      </w:r>
      <w:r w:rsidRPr="001A57F7">
        <w:rPr>
          <w:rFonts w:ascii="Verdana" w:eastAsia="Times New Roman" w:hAnsi="Verdana" w:cs="Times New Roman"/>
          <w:color w:val="000000"/>
          <w:sz w:val="27"/>
          <w:szCs w:val="27"/>
          <w:lang w:eastAsia="en-IL"/>
        </w:rPr>
        <w:br/>
        <w:t xml:space="preserve">22. </w:t>
      </w:r>
      <w:proofErr w:type="spellStart"/>
      <w:r w:rsidRPr="001A57F7">
        <w:rPr>
          <w:rFonts w:ascii="Verdana" w:eastAsia="Times New Roman" w:hAnsi="Verdana" w:cs="Times New Roman"/>
          <w:color w:val="000000"/>
          <w:sz w:val="27"/>
          <w:szCs w:val="27"/>
          <w:lang w:eastAsia="en-IL"/>
        </w:rPr>
        <w:t>Bagatz</w:t>
      </w:r>
      <w:proofErr w:type="spellEnd"/>
      <w:r w:rsidRPr="001A57F7">
        <w:rPr>
          <w:rFonts w:ascii="Verdana" w:eastAsia="Times New Roman" w:hAnsi="Verdana" w:cs="Times New Roman"/>
          <w:color w:val="000000"/>
          <w:sz w:val="27"/>
          <w:szCs w:val="27"/>
          <w:lang w:eastAsia="en-IL"/>
        </w:rPr>
        <w:t xml:space="preserve"> 6698/95, 10.</w:t>
      </w:r>
      <w:r w:rsidRPr="001A57F7">
        <w:rPr>
          <w:rFonts w:ascii="Verdana" w:eastAsia="Times New Roman" w:hAnsi="Verdana" w:cs="Times New Roman"/>
          <w:color w:val="000000"/>
          <w:sz w:val="27"/>
          <w:szCs w:val="27"/>
          <w:lang w:eastAsia="en-IL"/>
        </w:rPr>
        <w:br/>
        <w:t xml:space="preserve">23. </w:t>
      </w:r>
      <w:proofErr w:type="spellStart"/>
      <w:r w:rsidRPr="001A57F7">
        <w:rPr>
          <w:rFonts w:ascii="Verdana" w:eastAsia="Times New Roman" w:hAnsi="Verdana" w:cs="Times New Roman"/>
          <w:color w:val="000000"/>
          <w:sz w:val="27"/>
          <w:szCs w:val="27"/>
          <w:lang w:eastAsia="en-IL"/>
        </w:rPr>
        <w:t>Bagatz</w:t>
      </w:r>
      <w:proofErr w:type="spellEnd"/>
      <w:r w:rsidRPr="001A57F7">
        <w:rPr>
          <w:rFonts w:ascii="Verdana" w:eastAsia="Times New Roman" w:hAnsi="Verdana" w:cs="Times New Roman"/>
          <w:color w:val="000000"/>
          <w:sz w:val="27"/>
          <w:szCs w:val="27"/>
          <w:lang w:eastAsia="en-IL"/>
        </w:rPr>
        <w:t xml:space="preserve"> 6698/95, 27.</w:t>
      </w:r>
      <w:r w:rsidRPr="001A57F7">
        <w:rPr>
          <w:rFonts w:ascii="Verdana" w:eastAsia="Times New Roman" w:hAnsi="Verdana" w:cs="Times New Roman"/>
          <w:color w:val="000000"/>
          <w:sz w:val="27"/>
          <w:szCs w:val="27"/>
          <w:lang w:eastAsia="en-IL"/>
        </w:rPr>
        <w:br/>
        <w:t xml:space="preserve">24. </w:t>
      </w:r>
      <w:proofErr w:type="spellStart"/>
      <w:r w:rsidRPr="001A57F7">
        <w:rPr>
          <w:rFonts w:ascii="Verdana" w:eastAsia="Times New Roman" w:hAnsi="Verdana" w:cs="Times New Roman"/>
          <w:color w:val="000000"/>
          <w:sz w:val="27"/>
          <w:szCs w:val="27"/>
          <w:lang w:eastAsia="en-IL"/>
        </w:rPr>
        <w:t>Bagatz</w:t>
      </w:r>
      <w:proofErr w:type="spellEnd"/>
      <w:r w:rsidRPr="001A57F7">
        <w:rPr>
          <w:rFonts w:ascii="Verdana" w:eastAsia="Times New Roman" w:hAnsi="Verdana" w:cs="Times New Roman"/>
          <w:color w:val="000000"/>
          <w:sz w:val="27"/>
          <w:szCs w:val="27"/>
          <w:lang w:eastAsia="en-IL"/>
        </w:rPr>
        <w:t xml:space="preserve"> 6698/95, 28.</w:t>
      </w:r>
      <w:r w:rsidRPr="001A57F7">
        <w:rPr>
          <w:rFonts w:ascii="Verdana" w:eastAsia="Times New Roman" w:hAnsi="Verdana" w:cs="Times New Roman"/>
          <w:color w:val="000000"/>
          <w:sz w:val="27"/>
          <w:szCs w:val="27"/>
          <w:lang w:eastAsia="en-IL"/>
        </w:rPr>
        <w:br/>
        <w:t xml:space="preserve">25. </w:t>
      </w:r>
      <w:proofErr w:type="spellStart"/>
      <w:r w:rsidRPr="001A57F7">
        <w:rPr>
          <w:rFonts w:ascii="Verdana" w:eastAsia="Times New Roman" w:hAnsi="Verdana" w:cs="Times New Roman"/>
          <w:color w:val="000000"/>
          <w:sz w:val="27"/>
          <w:szCs w:val="27"/>
          <w:lang w:eastAsia="en-IL"/>
        </w:rPr>
        <w:t>Bagatz</w:t>
      </w:r>
      <w:proofErr w:type="spellEnd"/>
      <w:r w:rsidRPr="001A57F7">
        <w:rPr>
          <w:rFonts w:ascii="Verdana" w:eastAsia="Times New Roman" w:hAnsi="Verdana" w:cs="Times New Roman"/>
          <w:color w:val="000000"/>
          <w:sz w:val="27"/>
          <w:szCs w:val="27"/>
          <w:lang w:eastAsia="en-IL"/>
        </w:rPr>
        <w:t xml:space="preserve"> 6698/95, 21, citing </w:t>
      </w:r>
      <w:proofErr w:type="spellStart"/>
      <w:r w:rsidRPr="001A57F7">
        <w:rPr>
          <w:rFonts w:ascii="Verdana" w:eastAsia="Times New Roman" w:hAnsi="Verdana" w:cs="Times New Roman"/>
          <w:i/>
          <w:iCs/>
          <w:color w:val="000000"/>
          <w:sz w:val="27"/>
          <w:szCs w:val="27"/>
          <w:lang w:eastAsia="en-IL"/>
        </w:rPr>
        <w:t>Shakdiel</w:t>
      </w:r>
      <w:proofErr w:type="spellEnd"/>
      <w:r w:rsidRPr="001A57F7">
        <w:rPr>
          <w:rFonts w:ascii="Verdana" w:eastAsia="Times New Roman" w:hAnsi="Verdana" w:cs="Times New Roman"/>
          <w:i/>
          <w:iCs/>
          <w:color w:val="000000"/>
          <w:sz w:val="27"/>
          <w:szCs w:val="27"/>
          <w:lang w:eastAsia="en-IL"/>
        </w:rPr>
        <w:t xml:space="preserve"> vs. Ministry of Religious Affairs</w:t>
      </w:r>
      <w:r w:rsidRPr="001A57F7">
        <w:rPr>
          <w:rFonts w:ascii="Verdana" w:eastAsia="Times New Roman" w:hAnsi="Verdana" w:cs="Times New Roman"/>
          <w:color w:val="000000"/>
          <w:sz w:val="27"/>
          <w:szCs w:val="27"/>
          <w:lang w:eastAsia="en-IL"/>
        </w:rPr>
        <w:t>.</w:t>
      </w:r>
      <w:r w:rsidRPr="001A57F7">
        <w:rPr>
          <w:rFonts w:ascii="Verdana" w:eastAsia="Times New Roman" w:hAnsi="Verdana" w:cs="Times New Roman"/>
          <w:color w:val="000000"/>
          <w:sz w:val="27"/>
          <w:szCs w:val="27"/>
          <w:lang w:eastAsia="en-IL"/>
        </w:rPr>
        <w:br/>
        <w:t xml:space="preserve">26. </w:t>
      </w:r>
      <w:proofErr w:type="spellStart"/>
      <w:r w:rsidRPr="001A57F7">
        <w:rPr>
          <w:rFonts w:ascii="Verdana" w:eastAsia="Times New Roman" w:hAnsi="Verdana" w:cs="Times New Roman"/>
          <w:color w:val="000000"/>
          <w:sz w:val="27"/>
          <w:szCs w:val="27"/>
          <w:lang w:eastAsia="en-IL"/>
        </w:rPr>
        <w:t>Bagatz</w:t>
      </w:r>
      <w:proofErr w:type="spellEnd"/>
      <w:r w:rsidRPr="001A57F7">
        <w:rPr>
          <w:rFonts w:ascii="Verdana" w:eastAsia="Times New Roman" w:hAnsi="Verdana" w:cs="Times New Roman"/>
          <w:color w:val="000000"/>
          <w:sz w:val="27"/>
          <w:szCs w:val="27"/>
          <w:lang w:eastAsia="en-IL"/>
        </w:rPr>
        <w:t xml:space="preserve"> 6698/95, 23.</w:t>
      </w:r>
      <w:r w:rsidRPr="001A57F7">
        <w:rPr>
          <w:rFonts w:ascii="Verdana" w:eastAsia="Times New Roman" w:hAnsi="Verdana" w:cs="Times New Roman"/>
          <w:color w:val="000000"/>
          <w:sz w:val="27"/>
          <w:szCs w:val="27"/>
          <w:lang w:eastAsia="en-IL"/>
        </w:rPr>
        <w:br/>
        <w:t xml:space="preserve">27. </w:t>
      </w:r>
      <w:proofErr w:type="spellStart"/>
      <w:r w:rsidRPr="001A57F7">
        <w:rPr>
          <w:rFonts w:ascii="Verdana" w:eastAsia="Times New Roman" w:hAnsi="Verdana" w:cs="Times New Roman"/>
          <w:color w:val="000000"/>
          <w:sz w:val="27"/>
          <w:szCs w:val="27"/>
          <w:lang w:eastAsia="en-IL"/>
        </w:rPr>
        <w:t>Bagatz</w:t>
      </w:r>
      <w:proofErr w:type="spellEnd"/>
      <w:r w:rsidRPr="001A57F7">
        <w:rPr>
          <w:rFonts w:ascii="Verdana" w:eastAsia="Times New Roman" w:hAnsi="Verdana" w:cs="Times New Roman"/>
          <w:color w:val="000000"/>
          <w:sz w:val="27"/>
          <w:szCs w:val="27"/>
          <w:lang w:eastAsia="en-IL"/>
        </w:rPr>
        <w:t xml:space="preserve"> 6698/95, 31. See also </w:t>
      </w:r>
      <w:proofErr w:type="spellStart"/>
      <w:r w:rsidRPr="001A57F7">
        <w:rPr>
          <w:rFonts w:ascii="Verdana" w:eastAsia="Times New Roman" w:hAnsi="Verdana" w:cs="Times New Roman"/>
          <w:color w:val="000000"/>
          <w:sz w:val="27"/>
          <w:szCs w:val="27"/>
          <w:lang w:eastAsia="en-IL"/>
        </w:rPr>
        <w:t>Aharon</w:t>
      </w:r>
      <w:proofErr w:type="spellEnd"/>
      <w:r w:rsidRPr="001A57F7">
        <w:rPr>
          <w:rFonts w:ascii="Verdana" w:eastAsia="Times New Roman" w:hAnsi="Verdana" w:cs="Times New Roman"/>
          <w:color w:val="000000"/>
          <w:sz w:val="27"/>
          <w:szCs w:val="27"/>
          <w:lang w:eastAsia="en-IL"/>
        </w:rPr>
        <w:t xml:space="preserve"> Barak, "The Role of the Supreme Court in a Democracy," </w:t>
      </w:r>
      <w:r w:rsidRPr="001A57F7">
        <w:rPr>
          <w:rFonts w:ascii="Verdana" w:eastAsia="Times New Roman" w:hAnsi="Verdana" w:cs="Times New Roman"/>
          <w:i/>
          <w:iCs/>
          <w:color w:val="000000"/>
          <w:sz w:val="27"/>
          <w:szCs w:val="27"/>
          <w:lang w:eastAsia="en-IL"/>
        </w:rPr>
        <w:t>Israel Studies</w:t>
      </w:r>
      <w:r w:rsidRPr="001A57F7">
        <w:rPr>
          <w:rFonts w:ascii="Verdana" w:eastAsia="Times New Roman" w:hAnsi="Verdana" w:cs="Times New Roman"/>
          <w:color w:val="000000"/>
          <w:sz w:val="27"/>
          <w:szCs w:val="27"/>
          <w:lang w:eastAsia="en-IL"/>
        </w:rPr>
        <w:t> 3:2, based on a speech delivered at the Netanya College of Law, 21 November 1997.</w:t>
      </w:r>
      <w:r w:rsidRPr="001A57F7">
        <w:rPr>
          <w:rFonts w:ascii="Verdana" w:eastAsia="Times New Roman" w:hAnsi="Verdana" w:cs="Times New Roman"/>
          <w:color w:val="000000"/>
          <w:sz w:val="27"/>
          <w:szCs w:val="27"/>
          <w:lang w:eastAsia="en-IL"/>
        </w:rPr>
        <w:br/>
        <w:t xml:space="preserve">28. </w:t>
      </w:r>
      <w:proofErr w:type="spellStart"/>
      <w:r w:rsidRPr="001A57F7">
        <w:rPr>
          <w:rFonts w:ascii="Verdana" w:eastAsia="Times New Roman" w:hAnsi="Verdana" w:cs="Times New Roman"/>
          <w:color w:val="000000"/>
          <w:sz w:val="27"/>
          <w:szCs w:val="27"/>
          <w:lang w:eastAsia="en-IL"/>
        </w:rPr>
        <w:t>Bagatz</w:t>
      </w:r>
      <w:proofErr w:type="spellEnd"/>
      <w:r w:rsidRPr="001A57F7">
        <w:rPr>
          <w:rFonts w:ascii="Verdana" w:eastAsia="Times New Roman" w:hAnsi="Verdana" w:cs="Times New Roman"/>
          <w:color w:val="000000"/>
          <w:sz w:val="27"/>
          <w:szCs w:val="27"/>
          <w:lang w:eastAsia="en-IL"/>
        </w:rPr>
        <w:t xml:space="preserve"> 6698/95, 19.</w:t>
      </w:r>
      <w:r w:rsidRPr="001A57F7">
        <w:rPr>
          <w:rFonts w:ascii="Verdana" w:eastAsia="Times New Roman" w:hAnsi="Verdana" w:cs="Times New Roman"/>
          <w:color w:val="000000"/>
          <w:sz w:val="27"/>
          <w:szCs w:val="27"/>
          <w:lang w:eastAsia="en-IL"/>
        </w:rPr>
        <w:br/>
        <w:t xml:space="preserve">29. </w:t>
      </w:r>
      <w:proofErr w:type="spellStart"/>
      <w:r w:rsidRPr="001A57F7">
        <w:rPr>
          <w:rFonts w:ascii="Verdana" w:eastAsia="Times New Roman" w:hAnsi="Verdana" w:cs="Times New Roman"/>
          <w:color w:val="000000"/>
          <w:sz w:val="27"/>
          <w:szCs w:val="27"/>
          <w:lang w:eastAsia="en-IL"/>
        </w:rPr>
        <w:t>Bagatz</w:t>
      </w:r>
      <w:proofErr w:type="spellEnd"/>
      <w:r w:rsidRPr="001A57F7">
        <w:rPr>
          <w:rFonts w:ascii="Verdana" w:eastAsia="Times New Roman" w:hAnsi="Verdana" w:cs="Times New Roman"/>
          <w:color w:val="000000"/>
          <w:sz w:val="27"/>
          <w:szCs w:val="27"/>
          <w:lang w:eastAsia="en-IL"/>
        </w:rPr>
        <w:t xml:space="preserve"> 6698/95, 37.</w:t>
      </w:r>
      <w:r w:rsidRPr="001A57F7">
        <w:rPr>
          <w:rFonts w:ascii="Verdana" w:eastAsia="Times New Roman" w:hAnsi="Verdana" w:cs="Times New Roman"/>
          <w:color w:val="000000"/>
          <w:sz w:val="27"/>
          <w:szCs w:val="27"/>
          <w:lang w:eastAsia="en-IL"/>
        </w:rPr>
        <w:br/>
        <w:t xml:space="preserve">30. Ian </w:t>
      </w:r>
      <w:proofErr w:type="spellStart"/>
      <w:r w:rsidRPr="001A57F7">
        <w:rPr>
          <w:rFonts w:ascii="Verdana" w:eastAsia="Times New Roman" w:hAnsi="Verdana" w:cs="Times New Roman"/>
          <w:color w:val="000000"/>
          <w:sz w:val="27"/>
          <w:szCs w:val="27"/>
          <w:lang w:eastAsia="en-IL"/>
        </w:rPr>
        <w:t>Lustick</w:t>
      </w:r>
      <w:proofErr w:type="spellEnd"/>
      <w:r w:rsidRPr="001A57F7">
        <w:rPr>
          <w:rFonts w:ascii="Verdana" w:eastAsia="Times New Roman" w:hAnsi="Verdana" w:cs="Times New Roman"/>
          <w:color w:val="000000"/>
          <w:sz w:val="27"/>
          <w:szCs w:val="27"/>
          <w:lang w:eastAsia="en-IL"/>
        </w:rPr>
        <w:t>, </w:t>
      </w:r>
      <w:r w:rsidRPr="001A57F7">
        <w:rPr>
          <w:rFonts w:ascii="Verdana" w:eastAsia="Times New Roman" w:hAnsi="Verdana" w:cs="Times New Roman"/>
          <w:i/>
          <w:iCs/>
          <w:color w:val="000000"/>
          <w:sz w:val="27"/>
          <w:szCs w:val="27"/>
          <w:lang w:eastAsia="en-IL"/>
        </w:rPr>
        <w:t>Arabs in the Jewish State: Israel's Control of a National Minority</w:t>
      </w:r>
      <w:r w:rsidRPr="001A57F7">
        <w:rPr>
          <w:rFonts w:ascii="Verdana" w:eastAsia="Times New Roman" w:hAnsi="Verdana" w:cs="Times New Roman"/>
          <w:color w:val="000000"/>
          <w:sz w:val="27"/>
          <w:szCs w:val="27"/>
          <w:lang w:eastAsia="en-IL"/>
        </w:rPr>
        <w:t> (Austin: University of Texas Press, 1980).</w:t>
      </w:r>
      <w:r w:rsidRPr="001A57F7">
        <w:rPr>
          <w:rFonts w:ascii="Verdana" w:eastAsia="Times New Roman" w:hAnsi="Verdana" w:cs="Times New Roman"/>
          <w:color w:val="000000"/>
          <w:sz w:val="27"/>
          <w:szCs w:val="27"/>
          <w:lang w:eastAsia="en-IL"/>
        </w:rPr>
        <w:br/>
      </w:r>
      <w:r w:rsidRPr="001A57F7">
        <w:rPr>
          <w:rFonts w:ascii="Verdana" w:eastAsia="Times New Roman" w:hAnsi="Verdana" w:cs="Times New Roman"/>
          <w:color w:val="000000"/>
          <w:sz w:val="27"/>
          <w:szCs w:val="27"/>
          <w:lang w:eastAsia="en-IL"/>
        </w:rPr>
        <w:lastRenderedPageBreak/>
        <w:t>31. Hillel Frisch, "The Arab Vote: The Radicalization of Politicization?," in </w:t>
      </w:r>
      <w:r w:rsidRPr="001A57F7">
        <w:rPr>
          <w:rFonts w:ascii="Verdana" w:eastAsia="Times New Roman" w:hAnsi="Verdana" w:cs="Times New Roman"/>
          <w:i/>
          <w:iCs/>
          <w:color w:val="000000"/>
          <w:sz w:val="27"/>
          <w:szCs w:val="27"/>
          <w:lang w:eastAsia="en-IL"/>
        </w:rPr>
        <w:t>Israel at the Polls: 1996</w:t>
      </w:r>
      <w:r w:rsidRPr="001A57F7">
        <w:rPr>
          <w:rFonts w:ascii="Verdana" w:eastAsia="Times New Roman" w:hAnsi="Verdana" w:cs="Times New Roman"/>
          <w:color w:val="000000"/>
          <w:sz w:val="27"/>
          <w:szCs w:val="27"/>
          <w:lang w:eastAsia="en-IL"/>
        </w:rPr>
        <w:t>, edited by Daniel J. Elazar and Shmuel Sandler (Frank Cass: London, 1998).</w:t>
      </w:r>
      <w:r w:rsidRPr="001A57F7">
        <w:rPr>
          <w:rFonts w:ascii="Verdana" w:eastAsia="Times New Roman" w:hAnsi="Verdana" w:cs="Times New Roman"/>
          <w:color w:val="000000"/>
          <w:sz w:val="27"/>
          <w:szCs w:val="27"/>
          <w:lang w:eastAsia="en-IL"/>
        </w:rPr>
        <w:br/>
        <w:t xml:space="preserve">32. In August 2000, the High Court of Justice agreed to hear the petition of an Arab couple from Nazareth who applied to Kibbutz </w:t>
      </w:r>
      <w:proofErr w:type="spellStart"/>
      <w:r w:rsidRPr="001A57F7">
        <w:rPr>
          <w:rFonts w:ascii="Verdana" w:eastAsia="Times New Roman" w:hAnsi="Verdana" w:cs="Times New Roman"/>
          <w:color w:val="000000"/>
          <w:sz w:val="27"/>
          <w:szCs w:val="27"/>
          <w:lang w:eastAsia="en-IL"/>
        </w:rPr>
        <w:t>Sollelim</w:t>
      </w:r>
      <w:proofErr w:type="spellEnd"/>
      <w:r w:rsidRPr="001A57F7">
        <w:rPr>
          <w:rFonts w:ascii="Verdana" w:eastAsia="Times New Roman" w:hAnsi="Verdana" w:cs="Times New Roman"/>
          <w:color w:val="000000"/>
          <w:sz w:val="27"/>
          <w:szCs w:val="27"/>
          <w:lang w:eastAsia="en-IL"/>
        </w:rPr>
        <w:t xml:space="preserve"> for rights to acquire land in its new </w:t>
      </w:r>
      <w:proofErr w:type="spellStart"/>
      <w:r w:rsidRPr="001A57F7">
        <w:rPr>
          <w:rFonts w:ascii="Verdana" w:eastAsia="Times New Roman" w:hAnsi="Verdana" w:cs="Times New Roman"/>
          <w:color w:val="000000"/>
          <w:sz w:val="27"/>
          <w:szCs w:val="27"/>
          <w:lang w:eastAsia="en-IL"/>
        </w:rPr>
        <w:t>neighborhood</w:t>
      </w:r>
      <w:proofErr w:type="spellEnd"/>
      <w:r w:rsidRPr="001A57F7">
        <w:rPr>
          <w:rFonts w:ascii="Verdana" w:eastAsia="Times New Roman" w:hAnsi="Verdana" w:cs="Times New Roman"/>
          <w:color w:val="000000"/>
          <w:sz w:val="27"/>
          <w:szCs w:val="27"/>
          <w:lang w:eastAsia="en-IL"/>
        </w:rPr>
        <w:t xml:space="preserve"> of </w:t>
      </w:r>
      <w:proofErr w:type="spellStart"/>
      <w:r w:rsidRPr="001A57F7">
        <w:rPr>
          <w:rFonts w:ascii="Verdana" w:eastAsia="Times New Roman" w:hAnsi="Verdana" w:cs="Times New Roman"/>
          <w:color w:val="000000"/>
          <w:sz w:val="27"/>
          <w:szCs w:val="27"/>
          <w:lang w:eastAsia="en-IL"/>
        </w:rPr>
        <w:t>Nof</w:t>
      </w:r>
      <w:proofErr w:type="spellEnd"/>
      <w:r w:rsidRPr="001A57F7">
        <w:rPr>
          <w:rFonts w:ascii="Verdana" w:eastAsia="Times New Roman" w:hAnsi="Verdana" w:cs="Times New Roman"/>
          <w:color w:val="000000"/>
          <w:sz w:val="27"/>
          <w:szCs w:val="27"/>
          <w:lang w:eastAsia="en-IL"/>
        </w:rPr>
        <w:t xml:space="preserve"> </w:t>
      </w:r>
      <w:proofErr w:type="spellStart"/>
      <w:r w:rsidRPr="001A57F7">
        <w:rPr>
          <w:rFonts w:ascii="Verdana" w:eastAsia="Times New Roman" w:hAnsi="Verdana" w:cs="Times New Roman"/>
          <w:color w:val="000000"/>
          <w:sz w:val="27"/>
          <w:szCs w:val="27"/>
          <w:lang w:eastAsia="en-IL"/>
        </w:rPr>
        <w:t>Alonim</w:t>
      </w:r>
      <w:proofErr w:type="spellEnd"/>
      <w:r w:rsidRPr="001A57F7">
        <w:rPr>
          <w:rFonts w:ascii="Verdana" w:eastAsia="Times New Roman" w:hAnsi="Verdana" w:cs="Times New Roman"/>
          <w:color w:val="000000"/>
          <w:sz w:val="27"/>
          <w:szCs w:val="27"/>
          <w:lang w:eastAsia="en-IL"/>
        </w:rPr>
        <w:t xml:space="preserve">. They charged that their application was denied due to their race or nationality, and claimed that the conditions for acceptance into the </w:t>
      </w:r>
      <w:proofErr w:type="spellStart"/>
      <w:r w:rsidRPr="001A57F7">
        <w:rPr>
          <w:rFonts w:ascii="Verdana" w:eastAsia="Times New Roman" w:hAnsi="Verdana" w:cs="Times New Roman"/>
          <w:color w:val="000000"/>
          <w:sz w:val="27"/>
          <w:szCs w:val="27"/>
          <w:lang w:eastAsia="en-IL"/>
        </w:rPr>
        <w:t>neighborhood</w:t>
      </w:r>
      <w:proofErr w:type="spellEnd"/>
      <w:r w:rsidRPr="001A57F7">
        <w:rPr>
          <w:rFonts w:ascii="Verdana" w:eastAsia="Times New Roman" w:hAnsi="Verdana" w:cs="Times New Roman"/>
          <w:color w:val="000000"/>
          <w:sz w:val="27"/>
          <w:szCs w:val="27"/>
          <w:lang w:eastAsia="en-IL"/>
        </w:rPr>
        <w:t xml:space="preserve"> - army service and eligibility for membership in the World Zionist Organization (WZO) - were discriminatory and intended to ensure that only Jews were accepted. Moshe </w:t>
      </w:r>
      <w:proofErr w:type="spellStart"/>
      <w:r w:rsidRPr="001A57F7">
        <w:rPr>
          <w:rFonts w:ascii="Verdana" w:eastAsia="Times New Roman" w:hAnsi="Verdana" w:cs="Times New Roman"/>
          <w:color w:val="000000"/>
          <w:sz w:val="27"/>
          <w:szCs w:val="27"/>
          <w:lang w:eastAsia="en-IL"/>
        </w:rPr>
        <w:t>Reinfeld</w:t>
      </w:r>
      <w:proofErr w:type="spellEnd"/>
      <w:r w:rsidRPr="001A57F7">
        <w:rPr>
          <w:rFonts w:ascii="Verdana" w:eastAsia="Times New Roman" w:hAnsi="Verdana" w:cs="Times New Roman"/>
          <w:color w:val="000000"/>
          <w:sz w:val="27"/>
          <w:szCs w:val="27"/>
          <w:lang w:eastAsia="en-IL"/>
        </w:rPr>
        <w:t xml:space="preserve">, "Kibbutz Denies Racism in Conditions for Acceptance into the </w:t>
      </w:r>
      <w:proofErr w:type="spellStart"/>
      <w:r w:rsidRPr="001A57F7">
        <w:rPr>
          <w:rFonts w:ascii="Verdana" w:eastAsia="Times New Roman" w:hAnsi="Verdana" w:cs="Times New Roman"/>
          <w:color w:val="000000"/>
          <w:sz w:val="27"/>
          <w:szCs w:val="27"/>
          <w:lang w:eastAsia="en-IL"/>
        </w:rPr>
        <w:t>Neighborhood</w:t>
      </w:r>
      <w:proofErr w:type="spellEnd"/>
      <w:r w:rsidRPr="001A57F7">
        <w:rPr>
          <w:rFonts w:ascii="Verdana" w:eastAsia="Times New Roman" w:hAnsi="Verdana" w:cs="Times New Roman"/>
          <w:color w:val="000000"/>
          <w:sz w:val="27"/>
          <w:szCs w:val="27"/>
          <w:lang w:eastAsia="en-IL"/>
        </w:rPr>
        <w:t>," </w:t>
      </w:r>
      <w:proofErr w:type="spellStart"/>
      <w:r w:rsidRPr="001A57F7">
        <w:rPr>
          <w:rFonts w:ascii="Verdana" w:eastAsia="Times New Roman" w:hAnsi="Verdana" w:cs="Times New Roman"/>
          <w:i/>
          <w:iCs/>
          <w:color w:val="000000"/>
          <w:sz w:val="27"/>
          <w:szCs w:val="27"/>
          <w:lang w:eastAsia="en-IL"/>
        </w:rPr>
        <w:t>Ha'aretz</w:t>
      </w:r>
      <w:proofErr w:type="spellEnd"/>
      <w:r w:rsidRPr="001A57F7">
        <w:rPr>
          <w:rFonts w:ascii="Verdana" w:eastAsia="Times New Roman" w:hAnsi="Verdana" w:cs="Times New Roman"/>
          <w:color w:val="000000"/>
          <w:sz w:val="27"/>
          <w:szCs w:val="27"/>
          <w:lang w:eastAsia="en-IL"/>
        </w:rPr>
        <w:t> (Hebrew), 24 August 2000.</w:t>
      </w:r>
      <w:r w:rsidRPr="001A57F7">
        <w:rPr>
          <w:rFonts w:ascii="Verdana" w:eastAsia="Times New Roman" w:hAnsi="Verdana" w:cs="Times New Roman"/>
          <w:color w:val="000000"/>
          <w:sz w:val="27"/>
          <w:szCs w:val="27"/>
          <w:lang w:eastAsia="en-IL"/>
        </w:rPr>
        <w:br/>
        <w:t xml:space="preserve">33. </w:t>
      </w:r>
      <w:proofErr w:type="spellStart"/>
      <w:r w:rsidRPr="001A57F7">
        <w:rPr>
          <w:rFonts w:ascii="Verdana" w:eastAsia="Times New Roman" w:hAnsi="Verdana" w:cs="Times New Roman"/>
          <w:color w:val="000000"/>
          <w:sz w:val="27"/>
          <w:szCs w:val="27"/>
          <w:lang w:eastAsia="en-IL"/>
        </w:rPr>
        <w:t>Bagatz</w:t>
      </w:r>
      <w:proofErr w:type="spellEnd"/>
      <w:r w:rsidRPr="001A57F7">
        <w:rPr>
          <w:rFonts w:ascii="Verdana" w:eastAsia="Times New Roman" w:hAnsi="Verdana" w:cs="Times New Roman"/>
          <w:color w:val="000000"/>
          <w:sz w:val="27"/>
          <w:szCs w:val="27"/>
          <w:lang w:eastAsia="en-IL"/>
        </w:rPr>
        <w:t xml:space="preserve"> 6698/95, 23.</w:t>
      </w:r>
      <w:r w:rsidRPr="001A57F7">
        <w:rPr>
          <w:rFonts w:ascii="Verdana" w:eastAsia="Times New Roman" w:hAnsi="Verdana" w:cs="Times New Roman"/>
          <w:color w:val="000000"/>
          <w:sz w:val="27"/>
          <w:szCs w:val="27"/>
          <w:lang w:eastAsia="en-IL"/>
        </w:rPr>
        <w:br/>
        <w:t xml:space="preserve">34. See </w:t>
      </w:r>
      <w:proofErr w:type="spellStart"/>
      <w:r w:rsidRPr="001A57F7">
        <w:rPr>
          <w:rFonts w:ascii="Verdana" w:eastAsia="Times New Roman" w:hAnsi="Verdana" w:cs="Times New Roman"/>
          <w:color w:val="000000"/>
          <w:sz w:val="27"/>
          <w:szCs w:val="27"/>
          <w:lang w:eastAsia="en-IL"/>
        </w:rPr>
        <w:t>Neuer</w:t>
      </w:r>
      <w:proofErr w:type="spellEnd"/>
      <w:r w:rsidRPr="001A57F7">
        <w:rPr>
          <w:rFonts w:ascii="Verdana" w:eastAsia="Times New Roman" w:hAnsi="Verdana" w:cs="Times New Roman"/>
          <w:color w:val="000000"/>
          <w:sz w:val="27"/>
          <w:szCs w:val="27"/>
          <w:lang w:eastAsia="en-IL"/>
        </w:rPr>
        <w:t>, "</w:t>
      </w:r>
      <w:proofErr w:type="spellStart"/>
      <w:r w:rsidRPr="001A57F7">
        <w:rPr>
          <w:rFonts w:ascii="Verdana" w:eastAsia="Times New Roman" w:hAnsi="Verdana" w:cs="Times New Roman"/>
          <w:color w:val="000000"/>
          <w:sz w:val="27"/>
          <w:szCs w:val="27"/>
          <w:lang w:eastAsia="en-IL"/>
        </w:rPr>
        <w:t>Aharon</w:t>
      </w:r>
      <w:proofErr w:type="spellEnd"/>
      <w:r w:rsidRPr="001A57F7">
        <w:rPr>
          <w:rFonts w:ascii="Verdana" w:eastAsia="Times New Roman" w:hAnsi="Verdana" w:cs="Times New Roman"/>
          <w:color w:val="000000"/>
          <w:sz w:val="27"/>
          <w:szCs w:val="27"/>
          <w:lang w:eastAsia="en-IL"/>
        </w:rPr>
        <w:t xml:space="preserve"> Barak's Revolution," and "Israel's Imperial Judiciary."</w:t>
      </w:r>
      <w:r w:rsidRPr="001A57F7">
        <w:rPr>
          <w:rFonts w:ascii="Verdana" w:eastAsia="Times New Roman" w:hAnsi="Verdana" w:cs="Times New Roman"/>
          <w:color w:val="000000"/>
          <w:sz w:val="27"/>
          <w:szCs w:val="27"/>
          <w:lang w:eastAsia="en-IL"/>
        </w:rPr>
        <w:br/>
        <w:t xml:space="preserve">35. </w:t>
      </w:r>
      <w:proofErr w:type="spellStart"/>
      <w:r w:rsidRPr="001A57F7">
        <w:rPr>
          <w:rFonts w:ascii="Verdana" w:eastAsia="Times New Roman" w:hAnsi="Verdana" w:cs="Times New Roman"/>
          <w:color w:val="000000"/>
          <w:sz w:val="27"/>
          <w:szCs w:val="27"/>
          <w:lang w:eastAsia="en-IL"/>
        </w:rPr>
        <w:t>Bagatz</w:t>
      </w:r>
      <w:proofErr w:type="spellEnd"/>
      <w:r w:rsidRPr="001A57F7">
        <w:rPr>
          <w:rFonts w:ascii="Verdana" w:eastAsia="Times New Roman" w:hAnsi="Verdana" w:cs="Times New Roman"/>
          <w:color w:val="000000"/>
          <w:sz w:val="27"/>
          <w:szCs w:val="27"/>
          <w:lang w:eastAsia="en-IL"/>
        </w:rPr>
        <w:t xml:space="preserve"> 6698/95, 30.</w:t>
      </w:r>
      <w:r w:rsidRPr="001A57F7">
        <w:rPr>
          <w:rFonts w:ascii="Verdana" w:eastAsia="Times New Roman" w:hAnsi="Verdana" w:cs="Times New Roman"/>
          <w:color w:val="000000"/>
          <w:sz w:val="27"/>
          <w:szCs w:val="27"/>
          <w:lang w:eastAsia="en-IL"/>
        </w:rPr>
        <w:br/>
        <w:t xml:space="preserve">36. For a critique of this view, see </w:t>
      </w:r>
      <w:proofErr w:type="spellStart"/>
      <w:r w:rsidRPr="001A57F7">
        <w:rPr>
          <w:rFonts w:ascii="Verdana" w:eastAsia="Times New Roman" w:hAnsi="Verdana" w:cs="Times New Roman"/>
          <w:color w:val="000000"/>
          <w:sz w:val="27"/>
          <w:szCs w:val="27"/>
          <w:lang w:eastAsia="en-IL"/>
        </w:rPr>
        <w:t>Yehezkel</w:t>
      </w:r>
      <w:proofErr w:type="spellEnd"/>
      <w:r w:rsidRPr="001A57F7">
        <w:rPr>
          <w:rFonts w:ascii="Verdana" w:eastAsia="Times New Roman" w:hAnsi="Verdana" w:cs="Times New Roman"/>
          <w:color w:val="000000"/>
          <w:sz w:val="27"/>
          <w:szCs w:val="27"/>
          <w:lang w:eastAsia="en-IL"/>
        </w:rPr>
        <w:t xml:space="preserve"> </w:t>
      </w:r>
      <w:proofErr w:type="spellStart"/>
      <w:r w:rsidRPr="001A57F7">
        <w:rPr>
          <w:rFonts w:ascii="Verdana" w:eastAsia="Times New Roman" w:hAnsi="Verdana" w:cs="Times New Roman"/>
          <w:color w:val="000000"/>
          <w:sz w:val="27"/>
          <w:szCs w:val="27"/>
          <w:lang w:eastAsia="en-IL"/>
        </w:rPr>
        <w:t>Dror</w:t>
      </w:r>
      <w:proofErr w:type="spellEnd"/>
      <w:r w:rsidRPr="001A57F7">
        <w:rPr>
          <w:rFonts w:ascii="Verdana" w:eastAsia="Times New Roman" w:hAnsi="Verdana" w:cs="Times New Roman"/>
          <w:color w:val="000000"/>
          <w:sz w:val="27"/>
          <w:szCs w:val="27"/>
          <w:lang w:eastAsia="en-IL"/>
        </w:rPr>
        <w:t>, "Foundations for Jewish Statesmanship," in </w:t>
      </w:r>
      <w:proofErr w:type="spellStart"/>
      <w:r w:rsidRPr="001A57F7">
        <w:rPr>
          <w:rFonts w:ascii="Verdana" w:eastAsia="Times New Roman" w:hAnsi="Verdana" w:cs="Times New Roman"/>
          <w:i/>
          <w:iCs/>
          <w:color w:val="000000"/>
          <w:sz w:val="27"/>
          <w:szCs w:val="27"/>
          <w:lang w:eastAsia="en-IL"/>
        </w:rPr>
        <w:t>Kivunim</w:t>
      </w:r>
      <w:proofErr w:type="spellEnd"/>
      <w:r w:rsidRPr="001A57F7">
        <w:rPr>
          <w:rFonts w:ascii="Verdana" w:eastAsia="Times New Roman" w:hAnsi="Verdana" w:cs="Times New Roman"/>
          <w:i/>
          <w:iCs/>
          <w:color w:val="000000"/>
          <w:sz w:val="27"/>
          <w:szCs w:val="27"/>
          <w:lang w:eastAsia="en-IL"/>
        </w:rPr>
        <w:t xml:space="preserve"> </w:t>
      </w:r>
      <w:proofErr w:type="spellStart"/>
      <w:r w:rsidRPr="001A57F7">
        <w:rPr>
          <w:rFonts w:ascii="Verdana" w:eastAsia="Times New Roman" w:hAnsi="Verdana" w:cs="Times New Roman"/>
          <w:i/>
          <w:iCs/>
          <w:color w:val="000000"/>
          <w:sz w:val="27"/>
          <w:szCs w:val="27"/>
          <w:lang w:eastAsia="en-IL"/>
        </w:rPr>
        <w:t>Hadashim</w:t>
      </w:r>
      <w:proofErr w:type="spellEnd"/>
      <w:r w:rsidRPr="001A57F7">
        <w:rPr>
          <w:rFonts w:ascii="Verdana" w:eastAsia="Times New Roman" w:hAnsi="Verdana" w:cs="Times New Roman"/>
          <w:i/>
          <w:iCs/>
          <w:color w:val="000000"/>
          <w:sz w:val="27"/>
          <w:szCs w:val="27"/>
          <w:lang w:eastAsia="en-IL"/>
        </w:rPr>
        <w:t>; Journal of Zionism and Judaism</w:t>
      </w:r>
      <w:r w:rsidRPr="001A57F7">
        <w:rPr>
          <w:rFonts w:ascii="Verdana" w:eastAsia="Times New Roman" w:hAnsi="Verdana" w:cs="Times New Roman"/>
          <w:color w:val="000000"/>
          <w:sz w:val="27"/>
          <w:szCs w:val="27"/>
          <w:lang w:eastAsia="en-IL"/>
        </w:rPr>
        <w:t> (Hebrew) 1:1, December 1999.</w:t>
      </w:r>
      <w:r w:rsidRPr="001A57F7">
        <w:rPr>
          <w:rFonts w:ascii="Verdana" w:eastAsia="Times New Roman" w:hAnsi="Verdana" w:cs="Times New Roman"/>
          <w:color w:val="000000"/>
          <w:sz w:val="27"/>
          <w:szCs w:val="27"/>
          <w:lang w:eastAsia="en-IL"/>
        </w:rPr>
        <w:br/>
        <w:t>37. For the Haredi community, fulfillment of the commandments associated with the Land of Israel, rather than political Zionism, are central.</w:t>
      </w:r>
      <w:r w:rsidRPr="001A57F7">
        <w:rPr>
          <w:rFonts w:ascii="Verdana" w:eastAsia="Times New Roman" w:hAnsi="Verdana" w:cs="Times New Roman"/>
          <w:color w:val="000000"/>
          <w:sz w:val="27"/>
          <w:szCs w:val="27"/>
          <w:lang w:eastAsia="en-IL"/>
        </w:rPr>
        <w:br/>
        <w:t xml:space="preserve">38. Amnon Rubinstein, "Who Benefits from </w:t>
      </w:r>
      <w:proofErr w:type="spellStart"/>
      <w:r w:rsidRPr="001A57F7">
        <w:rPr>
          <w:rFonts w:ascii="Verdana" w:eastAsia="Times New Roman" w:hAnsi="Verdana" w:cs="Times New Roman"/>
          <w:color w:val="000000"/>
          <w:sz w:val="27"/>
          <w:szCs w:val="27"/>
          <w:lang w:eastAsia="en-IL"/>
        </w:rPr>
        <w:t>Hadash's</w:t>
      </w:r>
      <w:proofErr w:type="spellEnd"/>
      <w:r w:rsidRPr="001A57F7">
        <w:rPr>
          <w:rFonts w:ascii="Verdana" w:eastAsia="Times New Roman" w:hAnsi="Verdana" w:cs="Times New Roman"/>
          <w:color w:val="000000"/>
          <w:sz w:val="27"/>
          <w:szCs w:val="27"/>
          <w:lang w:eastAsia="en-IL"/>
        </w:rPr>
        <w:t xml:space="preserve"> Radicalism," </w:t>
      </w:r>
      <w:proofErr w:type="spellStart"/>
      <w:r w:rsidRPr="001A57F7">
        <w:rPr>
          <w:rFonts w:ascii="Verdana" w:eastAsia="Times New Roman" w:hAnsi="Verdana" w:cs="Times New Roman"/>
          <w:i/>
          <w:iCs/>
          <w:color w:val="000000"/>
          <w:sz w:val="27"/>
          <w:szCs w:val="27"/>
          <w:lang w:eastAsia="en-IL"/>
        </w:rPr>
        <w:t>Ha'aretz</w:t>
      </w:r>
      <w:proofErr w:type="spellEnd"/>
      <w:r w:rsidRPr="001A57F7">
        <w:rPr>
          <w:rFonts w:ascii="Verdana" w:eastAsia="Times New Roman" w:hAnsi="Verdana" w:cs="Times New Roman"/>
          <w:color w:val="000000"/>
          <w:sz w:val="27"/>
          <w:szCs w:val="27"/>
          <w:lang w:eastAsia="en-IL"/>
        </w:rPr>
        <w:t>, 16 May 2000.</w:t>
      </w:r>
      <w:r w:rsidRPr="001A57F7">
        <w:rPr>
          <w:rFonts w:ascii="Verdana" w:eastAsia="Times New Roman" w:hAnsi="Verdana" w:cs="Times New Roman"/>
          <w:color w:val="000000"/>
          <w:sz w:val="27"/>
          <w:szCs w:val="27"/>
          <w:lang w:eastAsia="en-IL"/>
        </w:rPr>
        <w:br/>
        <w:t>39. </w:t>
      </w:r>
      <w:r w:rsidRPr="001A57F7">
        <w:rPr>
          <w:rFonts w:ascii="Verdana" w:eastAsia="Times New Roman" w:hAnsi="Verdana" w:cs="Times New Roman"/>
          <w:i/>
          <w:iCs/>
          <w:color w:val="000000"/>
          <w:sz w:val="27"/>
          <w:szCs w:val="27"/>
          <w:lang w:eastAsia="en-IL"/>
        </w:rPr>
        <w:t>Ibid.</w:t>
      </w:r>
      <w:r w:rsidRPr="001A57F7">
        <w:rPr>
          <w:rFonts w:ascii="Verdana" w:eastAsia="Times New Roman" w:hAnsi="Verdana" w:cs="Times New Roman"/>
          <w:color w:val="000000"/>
          <w:sz w:val="27"/>
          <w:szCs w:val="27"/>
          <w:lang w:eastAsia="en-IL"/>
        </w:rPr>
        <w:br/>
        <w:t xml:space="preserve">40. Babylonian Talmud, Tractate Baba </w:t>
      </w:r>
      <w:proofErr w:type="spellStart"/>
      <w:r w:rsidRPr="001A57F7">
        <w:rPr>
          <w:rFonts w:ascii="Verdana" w:eastAsia="Times New Roman" w:hAnsi="Verdana" w:cs="Times New Roman"/>
          <w:color w:val="000000"/>
          <w:sz w:val="27"/>
          <w:szCs w:val="27"/>
          <w:lang w:eastAsia="en-IL"/>
        </w:rPr>
        <w:t>Metzia</w:t>
      </w:r>
      <w:proofErr w:type="spellEnd"/>
      <w:r w:rsidRPr="001A57F7">
        <w:rPr>
          <w:rFonts w:ascii="Verdana" w:eastAsia="Times New Roman" w:hAnsi="Verdana" w:cs="Times New Roman"/>
          <w:color w:val="000000"/>
          <w:sz w:val="27"/>
          <w:szCs w:val="27"/>
          <w:lang w:eastAsia="en-IL"/>
        </w:rPr>
        <w:t xml:space="preserve">, 71:a (in the name of </w:t>
      </w:r>
      <w:proofErr w:type="spellStart"/>
      <w:r w:rsidRPr="001A57F7">
        <w:rPr>
          <w:rFonts w:ascii="Verdana" w:eastAsia="Times New Roman" w:hAnsi="Verdana" w:cs="Times New Roman"/>
          <w:color w:val="000000"/>
          <w:sz w:val="27"/>
          <w:szCs w:val="27"/>
          <w:lang w:eastAsia="en-IL"/>
        </w:rPr>
        <w:t>Rav</w:t>
      </w:r>
      <w:proofErr w:type="spellEnd"/>
      <w:r w:rsidRPr="001A57F7">
        <w:rPr>
          <w:rFonts w:ascii="Verdana" w:eastAsia="Times New Roman" w:hAnsi="Verdana" w:cs="Times New Roman"/>
          <w:color w:val="000000"/>
          <w:sz w:val="27"/>
          <w:szCs w:val="27"/>
          <w:lang w:eastAsia="en-IL"/>
        </w:rPr>
        <w:t xml:space="preserve"> Yosef).</w:t>
      </w:r>
      <w:r w:rsidRPr="001A57F7">
        <w:rPr>
          <w:rFonts w:ascii="Verdana" w:eastAsia="Times New Roman" w:hAnsi="Verdana" w:cs="Times New Roman"/>
          <w:color w:val="000000"/>
          <w:sz w:val="27"/>
          <w:szCs w:val="27"/>
          <w:lang w:eastAsia="en-IL"/>
        </w:rPr>
        <w:br/>
        <w:t xml:space="preserve">41. </w:t>
      </w:r>
      <w:proofErr w:type="spellStart"/>
      <w:r w:rsidRPr="001A57F7">
        <w:rPr>
          <w:rFonts w:ascii="Verdana" w:eastAsia="Times New Roman" w:hAnsi="Verdana" w:cs="Times New Roman"/>
          <w:color w:val="000000"/>
          <w:sz w:val="27"/>
          <w:szCs w:val="27"/>
          <w:lang w:eastAsia="en-IL"/>
        </w:rPr>
        <w:t>Bagatz</w:t>
      </w:r>
      <w:proofErr w:type="spellEnd"/>
      <w:r w:rsidRPr="001A57F7">
        <w:rPr>
          <w:rFonts w:ascii="Verdana" w:eastAsia="Times New Roman" w:hAnsi="Verdana" w:cs="Times New Roman"/>
          <w:color w:val="000000"/>
          <w:sz w:val="27"/>
          <w:szCs w:val="27"/>
          <w:lang w:eastAsia="en-IL"/>
        </w:rPr>
        <w:t xml:space="preserve"> 6698/95, 30, based on an earlier case in which land was provided exclusively to the Bedouin community, and this example of affirmative action was upheld.</w:t>
      </w:r>
    </w:p>
    <w:sectPr w:rsidR="001A57F7" w:rsidRPr="001A57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5AC5C" w14:textId="77777777" w:rsidR="001C38B1" w:rsidRDefault="001C38B1" w:rsidP="00170C4F">
      <w:pPr>
        <w:spacing w:after="0" w:line="240" w:lineRule="auto"/>
      </w:pPr>
      <w:r>
        <w:separator/>
      </w:r>
    </w:p>
  </w:endnote>
  <w:endnote w:type="continuationSeparator" w:id="0">
    <w:p w14:paraId="01B8C4B9" w14:textId="77777777" w:rsidR="001C38B1" w:rsidRDefault="001C38B1" w:rsidP="00170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F9D74" w14:textId="77777777" w:rsidR="001C38B1" w:rsidRDefault="001C38B1" w:rsidP="00170C4F">
      <w:pPr>
        <w:spacing w:after="0" w:line="240" w:lineRule="auto"/>
      </w:pPr>
      <w:r>
        <w:separator/>
      </w:r>
    </w:p>
  </w:footnote>
  <w:footnote w:type="continuationSeparator" w:id="0">
    <w:p w14:paraId="01627498" w14:textId="77777777" w:rsidR="001C38B1" w:rsidRDefault="001C38B1" w:rsidP="00170C4F">
      <w:pPr>
        <w:spacing w:after="0" w:line="240" w:lineRule="auto"/>
      </w:pPr>
      <w:r>
        <w:continuationSeparator/>
      </w:r>
    </w:p>
  </w:footnote>
  <w:footnote w:id="1">
    <w:p w14:paraId="1274FEB6" w14:textId="18A5EC8E" w:rsidR="00170C4F" w:rsidRPr="00170C4F" w:rsidRDefault="00170C4F" w:rsidP="00170C4F">
      <w:pPr>
        <w:pStyle w:val="NormalWeb"/>
        <w:shd w:val="clear" w:color="auto" w:fill="FFFFFF"/>
        <w:spacing w:line="360" w:lineRule="auto"/>
        <w:ind w:left="170" w:hanging="170"/>
        <w:rPr>
          <w:rFonts w:asciiTheme="majorBidi" w:hAnsiTheme="majorBidi" w:cstheme="majorBidi"/>
          <w:sz w:val="22"/>
          <w:szCs w:val="22"/>
          <w:lang w:val="en-US"/>
        </w:rPr>
      </w:pPr>
      <w:r>
        <w:rPr>
          <w:rStyle w:val="FootnoteReference"/>
        </w:rPr>
        <w:footnoteRef/>
      </w:r>
      <w:r>
        <w:t xml:space="preserve"> </w:t>
      </w:r>
      <w:r w:rsidRPr="00170C4F">
        <w:rPr>
          <w:rFonts w:asciiTheme="majorBidi" w:hAnsiTheme="majorBidi" w:cstheme="majorBidi"/>
          <w:sz w:val="22"/>
          <w:szCs w:val="22"/>
          <w:lang w:val="en-US"/>
        </w:rPr>
        <w:t>J</w:t>
      </w:r>
      <w:proofErr w:type="spellStart"/>
      <w:r w:rsidRPr="00170C4F">
        <w:rPr>
          <w:rFonts w:asciiTheme="majorBidi" w:hAnsiTheme="majorBidi" w:cstheme="majorBidi"/>
          <w:color w:val="000000"/>
          <w:sz w:val="22"/>
          <w:szCs w:val="22"/>
        </w:rPr>
        <w:t>erusalem</w:t>
      </w:r>
      <w:proofErr w:type="spellEnd"/>
      <w:r w:rsidRPr="00170C4F">
        <w:rPr>
          <w:rFonts w:asciiTheme="majorBidi" w:hAnsiTheme="majorBidi" w:cstheme="majorBidi"/>
          <w:color w:val="000000"/>
          <w:sz w:val="22"/>
          <w:szCs w:val="22"/>
        </w:rPr>
        <w:t xml:space="preserve"> Letter</w:t>
      </w:r>
      <w:r>
        <w:rPr>
          <w:rFonts w:asciiTheme="majorBidi" w:hAnsiTheme="majorBidi" w:cstheme="majorBidi"/>
          <w:color w:val="000000"/>
          <w:sz w:val="22"/>
          <w:szCs w:val="22"/>
          <w:lang w:val="en-US"/>
        </w:rPr>
        <w:t xml:space="preserve"> </w:t>
      </w:r>
      <w:r w:rsidRPr="00170C4F">
        <w:rPr>
          <w:rFonts w:asciiTheme="majorBidi" w:hAnsiTheme="majorBidi" w:cstheme="majorBidi"/>
          <w:color w:val="000000"/>
          <w:sz w:val="22"/>
          <w:szCs w:val="22"/>
        </w:rPr>
        <w:t>/</w:t>
      </w:r>
      <w:r>
        <w:rPr>
          <w:rFonts w:asciiTheme="majorBidi" w:hAnsiTheme="majorBidi" w:cstheme="majorBidi"/>
          <w:color w:val="000000"/>
          <w:sz w:val="22"/>
          <w:szCs w:val="22"/>
          <w:lang w:val="en-US"/>
        </w:rPr>
        <w:t xml:space="preserve"> </w:t>
      </w:r>
      <w:r w:rsidRPr="00170C4F">
        <w:rPr>
          <w:rFonts w:asciiTheme="majorBidi" w:hAnsiTheme="majorBidi" w:cstheme="majorBidi"/>
          <w:color w:val="000000"/>
          <w:sz w:val="22"/>
          <w:szCs w:val="22"/>
        </w:rPr>
        <w:t>Viewpoints</w:t>
      </w:r>
      <w:r w:rsidRPr="00170C4F">
        <w:rPr>
          <w:rFonts w:asciiTheme="majorBidi" w:hAnsiTheme="majorBidi" w:cstheme="majorBidi"/>
          <w:color w:val="000000"/>
          <w:sz w:val="22"/>
          <w:szCs w:val="22"/>
          <w:lang w:val="en-US"/>
        </w:rPr>
        <w:t xml:space="preserve">, </w:t>
      </w:r>
      <w:r w:rsidRPr="00170C4F">
        <w:rPr>
          <w:rFonts w:asciiTheme="majorBidi" w:hAnsiTheme="majorBidi" w:cstheme="majorBidi"/>
          <w:i/>
          <w:iCs/>
          <w:color w:val="000000"/>
          <w:sz w:val="22"/>
          <w:szCs w:val="22"/>
        </w:rPr>
        <w:t>No. 445</w:t>
      </w:r>
      <w:r>
        <w:rPr>
          <w:rFonts w:asciiTheme="majorBidi" w:hAnsiTheme="majorBidi" w:cstheme="majorBidi"/>
          <w:i/>
          <w:iCs/>
          <w:color w:val="000000"/>
          <w:sz w:val="22"/>
          <w:szCs w:val="22"/>
          <w:lang w:val="en-US"/>
        </w:rPr>
        <w:t>,</w:t>
      </w:r>
      <w:r w:rsidRPr="00170C4F">
        <w:rPr>
          <w:rFonts w:asciiTheme="majorBidi" w:hAnsiTheme="majorBidi" w:cstheme="majorBidi"/>
          <w:i/>
          <w:iCs/>
          <w:color w:val="000000"/>
          <w:sz w:val="22"/>
          <w:szCs w:val="22"/>
        </w:rPr>
        <w:t> 6 Tevet 5761 / 1 January 2001</w:t>
      </w:r>
      <w:r>
        <w:rPr>
          <w:rFonts w:asciiTheme="majorBidi" w:hAnsiTheme="majorBidi" w:cstheme="majorBidi"/>
          <w:color w:val="000000"/>
          <w:sz w:val="22"/>
          <w:szCs w:val="22"/>
          <w:lang w:val="en-US"/>
        </w:rPr>
        <w:t xml:space="preserve">. </w:t>
      </w:r>
      <w:r w:rsidRPr="00170C4F">
        <w:rPr>
          <w:rFonts w:asciiTheme="majorBidi" w:hAnsiTheme="majorBidi" w:cstheme="majorBidi"/>
          <w:color w:val="000000"/>
          <w:sz w:val="22"/>
          <w:szCs w:val="22"/>
          <w:lang w:val="en-US"/>
        </w:rPr>
        <w:t>www.jcpa.org/jl/vp445.htm</w:t>
      </w:r>
      <w:r>
        <w:rPr>
          <w:rFonts w:asciiTheme="majorBidi" w:hAnsiTheme="majorBidi" w:cstheme="majorBidi"/>
          <w:color w:val="000000"/>
          <w:sz w:val="22"/>
          <w:szCs w:val="22"/>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F7"/>
    <w:rsid w:val="00170C4F"/>
    <w:rsid w:val="001912C6"/>
    <w:rsid w:val="001A57F7"/>
    <w:rsid w:val="001C38B1"/>
    <w:rsid w:val="001E5D6E"/>
    <w:rsid w:val="004C0A51"/>
    <w:rsid w:val="00904A58"/>
    <w:rsid w:val="00CE36D5"/>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E63AB"/>
  <w15:chartTrackingRefBased/>
  <w15:docId w15:val="{D81694C8-E598-46B5-B55A-B9A677CD5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57F7"/>
    <w:pPr>
      <w:spacing w:before="100" w:beforeAutospacing="1" w:after="100" w:afterAutospacing="1" w:line="240" w:lineRule="auto"/>
    </w:pPr>
    <w:rPr>
      <w:rFonts w:ascii="Times New Roman" w:eastAsia="Times New Roman" w:hAnsi="Times New Roman" w:cs="Times New Roman"/>
      <w:sz w:val="24"/>
      <w:szCs w:val="24"/>
      <w:lang w:eastAsia="en-IL"/>
    </w:rPr>
  </w:style>
  <w:style w:type="paragraph" w:styleId="FootnoteText">
    <w:name w:val="footnote text"/>
    <w:basedOn w:val="Normal"/>
    <w:link w:val="FootnoteTextChar"/>
    <w:uiPriority w:val="99"/>
    <w:semiHidden/>
    <w:unhideWhenUsed/>
    <w:rsid w:val="00170C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0C4F"/>
    <w:rPr>
      <w:sz w:val="20"/>
      <w:szCs w:val="20"/>
    </w:rPr>
  </w:style>
  <w:style w:type="character" w:styleId="FootnoteReference">
    <w:name w:val="footnote reference"/>
    <w:basedOn w:val="DefaultParagraphFont"/>
    <w:uiPriority w:val="99"/>
    <w:semiHidden/>
    <w:unhideWhenUsed/>
    <w:rsid w:val="00170C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238046">
      <w:bodyDiv w:val="1"/>
      <w:marLeft w:val="0"/>
      <w:marRight w:val="0"/>
      <w:marTop w:val="0"/>
      <w:marBottom w:val="0"/>
      <w:divBdr>
        <w:top w:val="none" w:sz="0" w:space="0" w:color="auto"/>
        <w:left w:val="none" w:sz="0" w:space="0" w:color="auto"/>
        <w:bottom w:val="none" w:sz="0" w:space="0" w:color="auto"/>
        <w:right w:val="none" w:sz="0" w:space="0" w:color="auto"/>
      </w:divBdr>
    </w:div>
    <w:div w:id="1549293254">
      <w:bodyDiv w:val="1"/>
      <w:marLeft w:val="0"/>
      <w:marRight w:val="0"/>
      <w:marTop w:val="0"/>
      <w:marBottom w:val="0"/>
      <w:divBdr>
        <w:top w:val="none" w:sz="0" w:space="0" w:color="auto"/>
        <w:left w:val="none" w:sz="0" w:space="0" w:color="auto"/>
        <w:bottom w:val="none" w:sz="0" w:space="0" w:color="auto"/>
        <w:right w:val="none" w:sz="0" w:space="0" w:color="auto"/>
      </w:divBdr>
      <w:divsChild>
        <w:div w:id="1648320139">
          <w:marLeft w:val="0"/>
          <w:marRight w:val="0"/>
          <w:marTop w:val="0"/>
          <w:marBottom w:val="0"/>
          <w:divBdr>
            <w:top w:val="none" w:sz="0" w:space="0" w:color="auto"/>
            <w:left w:val="none" w:sz="0" w:space="0" w:color="auto"/>
            <w:bottom w:val="none" w:sz="0" w:space="0" w:color="auto"/>
            <w:right w:val="none" w:sz="0" w:space="0" w:color="auto"/>
          </w:divBdr>
        </w:div>
        <w:div w:id="227955554">
          <w:marLeft w:val="0"/>
          <w:marRight w:val="0"/>
          <w:marTop w:val="0"/>
          <w:marBottom w:val="0"/>
          <w:divBdr>
            <w:top w:val="none" w:sz="0" w:space="0" w:color="auto"/>
            <w:left w:val="none" w:sz="0" w:space="0" w:color="auto"/>
            <w:bottom w:val="none" w:sz="0" w:space="0" w:color="auto"/>
            <w:right w:val="none" w:sz="0" w:space="0" w:color="auto"/>
          </w:divBdr>
        </w:div>
        <w:div w:id="2131043418">
          <w:marLeft w:val="0"/>
          <w:marRight w:val="0"/>
          <w:marTop w:val="0"/>
          <w:marBottom w:val="0"/>
          <w:divBdr>
            <w:top w:val="none" w:sz="0" w:space="0" w:color="auto"/>
            <w:left w:val="none" w:sz="0" w:space="0" w:color="auto"/>
            <w:bottom w:val="none" w:sz="0" w:space="0" w:color="auto"/>
            <w:right w:val="none" w:sz="0" w:space="0" w:color="auto"/>
          </w:divBdr>
        </w:div>
        <w:div w:id="386689197">
          <w:marLeft w:val="0"/>
          <w:marRight w:val="0"/>
          <w:marTop w:val="0"/>
          <w:marBottom w:val="0"/>
          <w:divBdr>
            <w:top w:val="none" w:sz="0" w:space="0" w:color="auto"/>
            <w:left w:val="none" w:sz="0" w:space="0" w:color="auto"/>
            <w:bottom w:val="none" w:sz="0" w:space="0" w:color="auto"/>
            <w:right w:val="none" w:sz="0" w:space="0" w:color="auto"/>
          </w:divBdr>
          <w:divsChild>
            <w:div w:id="1888836428">
              <w:marLeft w:val="0"/>
              <w:marRight w:val="0"/>
              <w:marTop w:val="0"/>
              <w:marBottom w:val="0"/>
              <w:divBdr>
                <w:top w:val="none" w:sz="0" w:space="0" w:color="auto"/>
                <w:left w:val="none" w:sz="0" w:space="0" w:color="auto"/>
                <w:bottom w:val="none" w:sz="0" w:space="0" w:color="auto"/>
                <w:right w:val="none" w:sz="0" w:space="0" w:color="auto"/>
              </w:divBdr>
              <w:divsChild>
                <w:div w:id="50895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737651">
      <w:bodyDiv w:val="1"/>
      <w:marLeft w:val="0"/>
      <w:marRight w:val="0"/>
      <w:marTop w:val="0"/>
      <w:marBottom w:val="0"/>
      <w:divBdr>
        <w:top w:val="none" w:sz="0" w:space="0" w:color="auto"/>
        <w:left w:val="none" w:sz="0" w:space="0" w:color="auto"/>
        <w:bottom w:val="none" w:sz="0" w:space="0" w:color="auto"/>
        <w:right w:val="none" w:sz="0" w:space="0" w:color="auto"/>
      </w:divBdr>
      <w:divsChild>
        <w:div w:id="1289704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5492</Words>
  <Characters>31306</Characters>
  <Application>Microsoft Office Word</Application>
  <DocSecurity>0</DocSecurity>
  <Lines>260</Lines>
  <Paragraphs>73</Paragraphs>
  <ScaleCrop>false</ScaleCrop>
  <Company/>
  <LinksUpToDate>false</LinksUpToDate>
  <CharactersWithSpaces>36725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Moshe Pinchuk</dc:creator>
  <cp:keywords/>
  <dc:description/>
  <cp:lastModifiedBy>Moshe Pinchuk</cp:lastModifiedBy>
  <cp:revision>5</cp:revision>
  <dcterms:created xsi:type="dcterms:W3CDTF">2022-08-31T14:58:00Z</dcterms:created>
  <dcterms:modified xsi:type="dcterms:W3CDTF">2022-10-13T07:32:00Z</dcterms:modified>
</cp:coreProperties>
</file>