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A9A24" w14:textId="2A8DC401" w:rsidR="007B5763" w:rsidRDefault="00324FEA" w:rsidP="0011627A">
      <w:pPr>
        <w:spacing w:line="480" w:lineRule="auto"/>
        <w:jc w:val="both"/>
        <w:rPr>
          <w:rFonts w:ascii="David" w:hAnsi="David" w:cs="David"/>
        </w:rPr>
      </w:pPr>
      <w:r w:rsidRPr="00324FEA">
        <w:rPr>
          <w:rFonts w:ascii="David" w:hAnsi="David" w:cs="David"/>
        </w:rPr>
        <w:t>Happy Birthday, Bernie!</w:t>
      </w:r>
      <w:r>
        <w:rPr>
          <w:rFonts w:ascii="David" w:hAnsi="David" w:cs="David"/>
        </w:rPr>
        <w:t xml:space="preserve"> You have used your first 80 years well, with many important achievements in the Jewish and academic spheres. But most importantly, together with Aviva you have raised a wonderful family who learn</w:t>
      </w:r>
      <w:r w:rsidR="006D13CF">
        <w:rPr>
          <w:rFonts w:ascii="David" w:hAnsi="David" w:cs="David"/>
        </w:rPr>
        <w:t>ed</w:t>
      </w:r>
      <w:r>
        <w:rPr>
          <w:rFonts w:ascii="David" w:hAnsi="David" w:cs="David"/>
        </w:rPr>
        <w:t xml:space="preserve"> from you </w:t>
      </w:r>
      <w:r w:rsidR="007C6A8E">
        <w:rPr>
          <w:rFonts w:ascii="David" w:hAnsi="David" w:cs="David"/>
        </w:rPr>
        <w:t xml:space="preserve">what it means to be a true mentsch. I personally am eternally grateful to you and Aviva both for taking good care of me when I was an irresponsible bochur bopping around Yerushalayim and for </w:t>
      </w:r>
      <w:r w:rsidR="007A6031">
        <w:rPr>
          <w:rFonts w:ascii="David" w:hAnsi="David" w:cs="David"/>
        </w:rPr>
        <w:t>you giving</w:t>
      </w:r>
      <w:r w:rsidR="007C6A8E">
        <w:rPr>
          <w:rFonts w:ascii="David" w:hAnsi="David" w:cs="David"/>
        </w:rPr>
        <w:t xml:space="preserve"> me the job that kept me off the streets for over 40 years (I guess </w:t>
      </w:r>
      <w:r w:rsidR="007B5763">
        <w:rPr>
          <w:rFonts w:ascii="David" w:hAnsi="David" w:cs="David"/>
        </w:rPr>
        <w:t xml:space="preserve">that means </w:t>
      </w:r>
      <w:r w:rsidR="007C6A8E">
        <w:rPr>
          <w:rFonts w:ascii="David" w:hAnsi="David" w:cs="David"/>
        </w:rPr>
        <w:t>I’m back on the street</w:t>
      </w:r>
      <w:r w:rsidR="007B5763">
        <w:rPr>
          <w:rFonts w:ascii="David" w:hAnsi="David" w:cs="David"/>
        </w:rPr>
        <w:t>s now</w:t>
      </w:r>
      <w:r w:rsidR="007A6031">
        <w:rPr>
          <w:rFonts w:ascii="David" w:hAnsi="David" w:cs="David"/>
        </w:rPr>
        <w:t>…</w:t>
      </w:r>
      <w:r w:rsidR="007B5763">
        <w:rPr>
          <w:rFonts w:ascii="David" w:hAnsi="David" w:cs="David"/>
        </w:rPr>
        <w:t xml:space="preserve">) and for so much more. Channah and I wish you many more years of happiness, </w:t>
      </w:r>
      <w:r w:rsidR="00781877">
        <w:rPr>
          <w:rFonts w:ascii="David" w:hAnsi="David" w:cs="David"/>
        </w:rPr>
        <w:t>health,</w:t>
      </w:r>
      <w:r w:rsidR="007B5763">
        <w:rPr>
          <w:rFonts w:ascii="David" w:hAnsi="David" w:cs="David"/>
        </w:rPr>
        <w:t xml:space="preserve"> and accomplishments. Until 120!</w:t>
      </w:r>
    </w:p>
    <w:p w14:paraId="08ED760F" w14:textId="45CE3C40" w:rsidR="007A6031" w:rsidRDefault="007B5763" w:rsidP="007B5763">
      <w:pPr>
        <w:spacing w:line="480" w:lineRule="auto"/>
        <w:jc w:val="both"/>
        <w:rPr>
          <w:rFonts w:ascii="David" w:hAnsi="David" w:cs="David"/>
        </w:rPr>
      </w:pPr>
      <w:r>
        <w:rPr>
          <w:rFonts w:ascii="David" w:hAnsi="David" w:cs="David"/>
        </w:rPr>
        <w:t xml:space="preserve">As a small gesture of </w:t>
      </w:r>
      <w:r w:rsidR="00781877">
        <w:rPr>
          <w:rFonts w:ascii="David" w:hAnsi="David" w:cs="David"/>
        </w:rPr>
        <w:t>gratitude,</w:t>
      </w:r>
      <w:r>
        <w:rPr>
          <w:rFonts w:ascii="David" w:hAnsi="David" w:cs="David"/>
        </w:rPr>
        <w:t xml:space="preserve"> I offer you this article on</w:t>
      </w:r>
      <w:r w:rsidR="007A6031">
        <w:rPr>
          <w:rFonts w:ascii="David" w:hAnsi="David" w:cs="David"/>
        </w:rPr>
        <w:t xml:space="preserve"> intention and knowledge in halacha. It’s a bit difficult, but you wouldn’t want something trivial, right?</w:t>
      </w:r>
    </w:p>
    <w:p w14:paraId="095D9DC5" w14:textId="1A83724D" w:rsidR="0011627A" w:rsidRPr="00324FEA" w:rsidRDefault="007A6031" w:rsidP="007B5763">
      <w:pPr>
        <w:spacing w:line="480" w:lineRule="auto"/>
        <w:jc w:val="both"/>
        <w:rPr>
          <w:rFonts w:ascii="David" w:hAnsi="David" w:cs="David"/>
        </w:rPr>
      </w:pPr>
      <w:r>
        <w:rPr>
          <w:rFonts w:ascii="David" w:hAnsi="David" w:cs="David"/>
        </w:rPr>
        <w:tab/>
      </w:r>
      <w:r>
        <w:rPr>
          <w:rFonts w:ascii="David" w:hAnsi="David" w:cs="David"/>
        </w:rPr>
        <w:tab/>
      </w:r>
      <w:r>
        <w:rPr>
          <w:rFonts w:ascii="David" w:hAnsi="David" w:cs="David"/>
        </w:rPr>
        <w:tab/>
      </w:r>
      <w:r>
        <w:rPr>
          <w:rFonts w:ascii="David" w:hAnsi="David" w:cs="David"/>
        </w:rPr>
        <w:tab/>
      </w:r>
      <w:r>
        <w:rPr>
          <w:rFonts w:ascii="David" w:hAnsi="David" w:cs="David"/>
        </w:rPr>
        <w:tab/>
      </w:r>
      <w:r>
        <w:rPr>
          <w:rFonts w:ascii="David" w:hAnsi="David" w:cs="David"/>
        </w:rPr>
        <w:tab/>
        <w:t>-Moish</w:t>
      </w:r>
      <w:r w:rsidR="007B5763">
        <w:rPr>
          <w:rFonts w:ascii="David" w:hAnsi="David" w:cs="David"/>
        </w:rPr>
        <w:t xml:space="preserve"> </w:t>
      </w:r>
    </w:p>
    <w:p w14:paraId="79D0A4FC" w14:textId="62CB10C7" w:rsidR="0011627A" w:rsidRPr="004B6308" w:rsidRDefault="004B6308" w:rsidP="0011627A">
      <w:pPr>
        <w:bidi/>
        <w:spacing w:line="480" w:lineRule="auto"/>
        <w:jc w:val="center"/>
        <w:rPr>
          <w:rFonts w:ascii="David" w:hAnsi="David" w:cs="David" w:hint="cs"/>
          <w:b/>
          <w:bCs/>
          <w:rtl/>
        </w:rPr>
      </w:pPr>
      <w:r>
        <w:rPr>
          <w:rFonts w:ascii="Arial" w:hAnsi="Arial" w:cs="Arial"/>
          <w:color w:val="222222"/>
          <w:shd w:val="clear" w:color="auto" w:fill="FFFFFF"/>
          <w:rtl/>
        </w:rPr>
        <w:t>משה קופל הוא בן דוד של ברני, פרופסור אמריטוס במחלקה למדעי המחשב בבר-אילן, ויו״ר פורום קהלת</w:t>
      </w:r>
      <w:r>
        <w:rPr>
          <w:rFonts w:ascii="Arial" w:hAnsi="Arial" w:cs="Arial"/>
          <w:color w:val="222222"/>
          <w:shd w:val="clear" w:color="auto" w:fill="FFFFFF"/>
        </w:rPr>
        <w:t> </w:t>
      </w:r>
    </w:p>
    <w:p w14:paraId="478FE47E" w14:textId="08247607" w:rsidR="00A87B40" w:rsidRPr="00A87B40" w:rsidRDefault="00A87B40" w:rsidP="0011627A">
      <w:pPr>
        <w:bidi/>
        <w:spacing w:line="480" w:lineRule="auto"/>
        <w:jc w:val="center"/>
        <w:rPr>
          <w:rFonts w:ascii="David" w:hAnsi="David" w:cs="David"/>
          <w:b/>
          <w:bCs/>
          <w:rtl/>
        </w:rPr>
      </w:pPr>
      <w:r w:rsidRPr="00A87B40">
        <w:rPr>
          <w:rFonts w:ascii="David" w:hAnsi="David" w:cs="David" w:hint="cs"/>
          <w:b/>
          <w:bCs/>
          <w:rtl/>
        </w:rPr>
        <w:t>על ידיעה, כוונה, ומחשבה במעשה עבירה</w:t>
      </w:r>
    </w:p>
    <w:p w14:paraId="5AA29694" w14:textId="4DC9B2A3" w:rsidR="000F75B6" w:rsidRDefault="000F75B6" w:rsidP="008265D8">
      <w:pPr>
        <w:bidi/>
        <w:spacing w:line="480" w:lineRule="auto"/>
        <w:jc w:val="both"/>
        <w:rPr>
          <w:rFonts w:ascii="David" w:hAnsi="David" w:cs="David"/>
          <w:rtl/>
        </w:rPr>
      </w:pPr>
      <w:r>
        <w:rPr>
          <w:rFonts w:ascii="David" w:hAnsi="David" w:cs="David" w:hint="cs"/>
          <w:rtl/>
        </w:rPr>
        <w:t xml:space="preserve">חז״ל מתייחסים בסוגיות שונות לכוונתו, ידיעתו, ומחשבתו של אדם. האם מאחורי אמירות מפוזרות במקורות רבניים נוכל לזהות </w:t>
      </w:r>
      <w:r w:rsidR="00A87B40">
        <w:rPr>
          <w:rFonts w:ascii="David" w:hAnsi="David" w:cs="David" w:hint="cs"/>
          <w:rtl/>
        </w:rPr>
        <w:t xml:space="preserve">משנה סדורה לגבי </w:t>
      </w:r>
      <w:r w:rsidR="00F66447">
        <w:rPr>
          <w:rFonts w:ascii="David" w:hAnsi="David" w:cs="David" w:hint="cs"/>
          <w:rtl/>
        </w:rPr>
        <w:t xml:space="preserve">ההגדרה של </w:t>
      </w:r>
      <w:r w:rsidR="00A87B40">
        <w:rPr>
          <w:rFonts w:ascii="David" w:hAnsi="David" w:cs="David" w:hint="cs"/>
          <w:rtl/>
        </w:rPr>
        <w:t>מושגים אלה</w:t>
      </w:r>
      <w:r>
        <w:rPr>
          <w:rFonts w:ascii="David" w:hAnsi="David" w:cs="David" w:hint="cs"/>
          <w:rtl/>
        </w:rPr>
        <w:t>?</w:t>
      </w:r>
      <w:r w:rsidR="000E0A69">
        <w:rPr>
          <w:rFonts w:ascii="David" w:hAnsi="David" w:cs="David" w:hint="cs"/>
          <w:rtl/>
        </w:rPr>
        <w:t xml:space="preserve"> </w:t>
      </w:r>
      <w:r>
        <w:rPr>
          <w:rFonts w:ascii="David" w:hAnsi="David" w:cs="David" w:hint="cs"/>
          <w:rtl/>
        </w:rPr>
        <w:t>מתוך ניתוח המקורות הבסיסיים על סוגים שונים של פעולות הנעשות בטעות (שוגג, מתעסק, וכו׳), נוכל לחלץ כמה עקרונות בסיסיים בנוגע לסוגי הידיעה וכוונה.</w:t>
      </w:r>
    </w:p>
    <w:p w14:paraId="1FDF18A9" w14:textId="29C669FF" w:rsidR="000852B1" w:rsidRDefault="0014698D" w:rsidP="008265D8">
      <w:pPr>
        <w:bidi/>
        <w:spacing w:line="480" w:lineRule="auto"/>
        <w:jc w:val="both"/>
        <w:rPr>
          <w:rFonts w:ascii="David" w:hAnsi="David" w:cs="David"/>
        </w:rPr>
      </w:pPr>
      <w:r>
        <w:rPr>
          <w:rFonts w:ascii="David" w:hAnsi="David" w:cs="David" w:hint="cs"/>
          <w:rtl/>
        </w:rPr>
        <w:t xml:space="preserve">נתמקד בהבדל בין </w:t>
      </w:r>
      <w:r w:rsidR="00483C4A">
        <w:rPr>
          <w:rFonts w:ascii="David" w:hAnsi="David" w:cs="David" w:hint="cs"/>
          <w:rtl/>
        </w:rPr>
        <w:t>חסרון ידיעה לחסרון כוונה</w:t>
      </w:r>
      <w:r>
        <w:rPr>
          <w:rFonts w:ascii="David" w:hAnsi="David" w:cs="David" w:hint="cs"/>
          <w:rtl/>
        </w:rPr>
        <w:t xml:space="preserve">. ניתן לומר, בצורה </w:t>
      </w:r>
      <w:r w:rsidR="000852B1">
        <w:rPr>
          <w:rFonts w:ascii="David" w:hAnsi="David" w:cs="David" w:hint="cs"/>
          <w:rtl/>
        </w:rPr>
        <w:t>גסה</w:t>
      </w:r>
      <w:r>
        <w:rPr>
          <w:rFonts w:ascii="David" w:hAnsi="David" w:cs="David" w:hint="cs"/>
          <w:rtl/>
        </w:rPr>
        <w:t xml:space="preserve">, שמי שחטא </w:t>
      </w:r>
      <w:r w:rsidR="00483C4A">
        <w:rPr>
          <w:rFonts w:ascii="David" w:hAnsi="David" w:cs="David" w:hint="cs"/>
          <w:rtl/>
        </w:rPr>
        <w:t>מתוך חסרון ידיעה</w:t>
      </w:r>
      <w:r>
        <w:rPr>
          <w:rFonts w:ascii="David" w:hAnsi="David" w:cs="David" w:hint="cs"/>
          <w:rtl/>
        </w:rPr>
        <w:t xml:space="preserve"> נקרא </w:t>
      </w:r>
      <w:r w:rsidR="00E81830">
        <w:rPr>
          <w:rFonts w:ascii="David" w:hAnsi="David" w:cs="David" w:hint="cs"/>
          <w:rtl/>
        </w:rPr>
        <w:t>'</w:t>
      </w:r>
      <w:r>
        <w:rPr>
          <w:rFonts w:ascii="David" w:hAnsi="David" w:cs="David" w:hint="cs"/>
          <w:rtl/>
        </w:rPr>
        <w:t>שוגג</w:t>
      </w:r>
      <w:r w:rsidR="00E81830">
        <w:rPr>
          <w:rFonts w:ascii="David" w:hAnsi="David" w:cs="David" w:hint="cs"/>
          <w:rtl/>
        </w:rPr>
        <w:t>,'</w:t>
      </w:r>
      <w:r>
        <w:rPr>
          <w:rFonts w:ascii="David" w:hAnsi="David" w:cs="David" w:hint="cs"/>
          <w:rtl/>
        </w:rPr>
        <w:t xml:space="preserve"> </w:t>
      </w:r>
      <w:r w:rsidR="00483C4A">
        <w:rPr>
          <w:rFonts w:ascii="David" w:hAnsi="David" w:cs="David" w:hint="cs"/>
          <w:rtl/>
        </w:rPr>
        <w:t>ובתנאים מסוימים</w:t>
      </w:r>
      <w:r>
        <w:rPr>
          <w:rFonts w:ascii="David" w:hAnsi="David" w:cs="David" w:hint="cs"/>
          <w:rtl/>
        </w:rPr>
        <w:t xml:space="preserve"> הוא חייב קרבן חטאת. אולם, מי שחטא </w:t>
      </w:r>
      <w:r w:rsidR="000E0A69">
        <w:rPr>
          <w:rFonts w:ascii="David" w:hAnsi="David" w:cs="David" w:hint="cs"/>
          <w:rtl/>
        </w:rPr>
        <w:t>מתוך חסרון כוונה</w:t>
      </w:r>
      <w:r>
        <w:rPr>
          <w:rFonts w:ascii="David" w:hAnsi="David" w:cs="David" w:hint="cs"/>
          <w:rtl/>
        </w:rPr>
        <w:t xml:space="preserve"> לעשות את מעשה העבירה, </w:t>
      </w:r>
      <w:r w:rsidR="00483C4A">
        <w:rPr>
          <w:rFonts w:ascii="David" w:hAnsi="David" w:cs="David" w:hint="cs"/>
          <w:rtl/>
        </w:rPr>
        <w:t>כגון</w:t>
      </w:r>
      <w:r>
        <w:rPr>
          <w:rFonts w:ascii="David" w:hAnsi="David" w:cs="David" w:hint="cs"/>
          <w:rtl/>
        </w:rPr>
        <w:t xml:space="preserve"> </w:t>
      </w:r>
      <w:r w:rsidR="00E81830">
        <w:rPr>
          <w:rFonts w:ascii="David" w:hAnsi="David" w:cs="David" w:hint="cs"/>
          <w:rtl/>
        </w:rPr>
        <w:t>'</w:t>
      </w:r>
      <w:r>
        <w:rPr>
          <w:rFonts w:ascii="David" w:hAnsi="David" w:cs="David" w:hint="cs"/>
          <w:rtl/>
        </w:rPr>
        <w:t>מתעסק</w:t>
      </w:r>
      <w:r w:rsidR="00E81830">
        <w:rPr>
          <w:rFonts w:ascii="David" w:hAnsi="David" w:cs="David" w:hint="cs"/>
          <w:rtl/>
        </w:rPr>
        <w:t>'</w:t>
      </w:r>
      <w:r w:rsidR="00483C4A">
        <w:rPr>
          <w:rFonts w:ascii="David" w:hAnsi="David" w:cs="David" w:hint="cs"/>
          <w:rtl/>
        </w:rPr>
        <w:t xml:space="preserve"> בפעולה מסוימת ויצא לו פעולה אחרת</w:t>
      </w:r>
      <w:r>
        <w:rPr>
          <w:rFonts w:ascii="David" w:hAnsi="David" w:cs="David" w:hint="cs"/>
          <w:rtl/>
        </w:rPr>
        <w:t xml:space="preserve">, </w:t>
      </w:r>
      <w:r w:rsidR="00483C4A">
        <w:rPr>
          <w:rFonts w:ascii="David" w:hAnsi="David" w:cs="David" w:hint="cs"/>
          <w:rtl/>
        </w:rPr>
        <w:t>בדרך כלל פטור מקרבן, אם כי לא תמיד</w:t>
      </w:r>
      <w:r>
        <w:rPr>
          <w:rFonts w:ascii="David" w:hAnsi="David" w:cs="David" w:hint="cs"/>
          <w:rtl/>
        </w:rPr>
        <w:t xml:space="preserve">. ההגדרות המדויקות של שוגג ומתעסק, </w:t>
      </w:r>
      <w:r w:rsidR="00483C4A">
        <w:rPr>
          <w:rFonts w:ascii="David" w:hAnsi="David" w:cs="David" w:hint="cs"/>
          <w:rtl/>
        </w:rPr>
        <w:t>ובפרט אופי הידיעה החסרה והכוונה החסרה, בהתאמה,</w:t>
      </w:r>
      <w:r>
        <w:rPr>
          <w:rFonts w:ascii="David" w:hAnsi="David" w:cs="David" w:hint="cs"/>
          <w:rtl/>
        </w:rPr>
        <w:t xml:space="preserve"> טעונות בירור.</w:t>
      </w:r>
    </w:p>
    <w:p w14:paraId="7CB423CA" w14:textId="3BA2A431" w:rsidR="00C652E9" w:rsidRDefault="00483C4A" w:rsidP="000A6AA3">
      <w:pPr>
        <w:bidi/>
        <w:spacing w:line="480" w:lineRule="auto"/>
        <w:rPr>
          <w:rFonts w:ascii="David" w:hAnsi="David" w:cs="David"/>
          <w:rtl/>
        </w:rPr>
      </w:pPr>
      <w:r>
        <w:rPr>
          <w:rFonts w:ascii="David" w:hAnsi="David" w:cs="David" w:hint="cs"/>
          <w:rtl/>
        </w:rPr>
        <w:t xml:space="preserve">ההלכות הבסיסיות של החוטא בשוגג נלמדות מהפסוק </w:t>
      </w:r>
      <w:r w:rsidR="000E0A69">
        <w:rPr>
          <w:rFonts w:ascii="David" w:hAnsi="David" w:cs="David" w:hint="cs"/>
          <w:rtl/>
        </w:rPr>
        <w:t>'</w:t>
      </w:r>
      <w:r w:rsidR="000E0A69" w:rsidRPr="000E0A69">
        <w:rPr>
          <w:rFonts w:ascii="David" w:hAnsi="David" w:cs="David"/>
          <w:rtl/>
        </w:rPr>
        <w:t>אֲשֶׁר נָשִׂיא יֶחֱטָא וְעָשָׂה אַחַת מִכָּל מִצְוֹת ה' אֱלֹ</w:t>
      </w:r>
      <w:r w:rsidR="000E0A69">
        <w:rPr>
          <w:rFonts w:ascii="David" w:hAnsi="David" w:cs="David" w:hint="cs"/>
          <w:rtl/>
        </w:rPr>
        <w:t>ק</w:t>
      </w:r>
      <w:r w:rsidR="000E0A69" w:rsidRPr="000E0A69">
        <w:rPr>
          <w:rFonts w:ascii="David" w:hAnsi="David" w:cs="David"/>
          <w:rtl/>
        </w:rPr>
        <w:t>ָיו אֲשֶׁר לֹא תֵעָשֶׂינָה בִּשְׁגָגָה וְאָשֵׁם</w:t>
      </w:r>
      <w:r w:rsidR="006D13CF">
        <w:rPr>
          <w:rFonts w:ascii="David" w:hAnsi="David" w:cs="David" w:hint="cs"/>
          <w:rtl/>
        </w:rPr>
        <w:t xml:space="preserve"> </w:t>
      </w:r>
      <w:r w:rsidR="006D13CF" w:rsidRPr="006D13CF">
        <w:rPr>
          <w:rFonts w:ascii="David" w:hAnsi="David" w:cs="David"/>
          <w:rtl/>
        </w:rPr>
        <w:t>אוֹ הוֹדַע אֵלָיו חַטָּאתוֹ אֲשֶׁר חָטָא בָּהּ</w:t>
      </w:r>
      <w:r w:rsidR="000E0A69">
        <w:rPr>
          <w:rFonts w:ascii="David" w:hAnsi="David" w:cs="David" w:hint="cs"/>
          <w:rtl/>
        </w:rPr>
        <w:t>'</w:t>
      </w:r>
      <w:r w:rsidR="000E0A69" w:rsidRPr="000E0A69">
        <w:rPr>
          <w:rFonts w:ascii="David" w:hAnsi="David" w:cs="David"/>
          <w:rtl/>
        </w:rPr>
        <w:t xml:space="preserve"> </w:t>
      </w:r>
      <w:r>
        <w:rPr>
          <w:rFonts w:ascii="David" w:hAnsi="David" w:cs="David" w:hint="cs"/>
          <w:rtl/>
        </w:rPr>
        <w:t>(ויקרא ד</w:t>
      </w:r>
      <w:r w:rsidR="000E0A69">
        <w:rPr>
          <w:rFonts w:ascii="David" w:hAnsi="David" w:cs="David" w:hint="cs"/>
          <w:rtl/>
        </w:rPr>
        <w:t xml:space="preserve">, </w:t>
      </w:r>
      <w:r>
        <w:rPr>
          <w:rFonts w:ascii="David" w:hAnsi="David" w:cs="David" w:hint="cs"/>
          <w:rtl/>
        </w:rPr>
        <w:t>כג</w:t>
      </w:r>
      <w:r w:rsidR="006D13CF">
        <w:rPr>
          <w:rFonts w:ascii="David" w:hAnsi="David" w:cs="David" w:hint="cs"/>
          <w:rtl/>
        </w:rPr>
        <w:t>-כד</w:t>
      </w:r>
      <w:r>
        <w:rPr>
          <w:rFonts w:ascii="David" w:hAnsi="David" w:cs="David" w:hint="cs"/>
          <w:rtl/>
        </w:rPr>
        <w:t>)</w:t>
      </w:r>
      <w:r w:rsidR="000E0A69">
        <w:rPr>
          <w:rFonts w:ascii="David" w:hAnsi="David" w:cs="David" w:hint="cs"/>
          <w:rtl/>
        </w:rPr>
        <w:t xml:space="preserve">. </w:t>
      </w:r>
      <w:r w:rsidR="00DC5F66">
        <w:rPr>
          <w:rFonts w:ascii="David" w:hAnsi="David" w:cs="David" w:hint="cs"/>
          <w:rtl/>
        </w:rPr>
        <w:t>על אף שפסוק</w:t>
      </w:r>
      <w:r w:rsidR="00EA057A">
        <w:rPr>
          <w:rFonts w:ascii="David" w:hAnsi="David" w:cs="David" w:hint="cs"/>
          <w:rtl/>
        </w:rPr>
        <w:t xml:space="preserve"> זה </w:t>
      </w:r>
      <w:r w:rsidR="00DC5F66">
        <w:rPr>
          <w:rFonts w:ascii="David" w:hAnsi="David" w:cs="David" w:hint="cs"/>
          <w:rtl/>
        </w:rPr>
        <w:t xml:space="preserve">מתייחס דווקא לנשיא שחטא, לומדים מכאן </w:t>
      </w:r>
      <w:r w:rsidR="0006627E">
        <w:rPr>
          <w:rFonts w:ascii="David" w:hAnsi="David" w:cs="David" w:hint="cs"/>
          <w:rtl/>
        </w:rPr>
        <w:t xml:space="preserve">כמה הלכות כלליות </w:t>
      </w:r>
      <w:r w:rsidR="00DC5F66">
        <w:rPr>
          <w:rFonts w:ascii="David" w:hAnsi="David" w:cs="David" w:hint="cs"/>
          <w:rtl/>
        </w:rPr>
        <w:t xml:space="preserve">לגבי </w:t>
      </w:r>
      <w:r w:rsidR="000E0A69">
        <w:rPr>
          <w:rFonts w:ascii="David" w:hAnsi="David" w:cs="David" w:hint="cs"/>
          <w:rtl/>
        </w:rPr>
        <w:t xml:space="preserve">העובר על לא תעשה </w:t>
      </w:r>
      <w:r w:rsidR="00DC5F66">
        <w:rPr>
          <w:rFonts w:ascii="David" w:hAnsi="David" w:cs="David" w:hint="cs"/>
          <w:rtl/>
        </w:rPr>
        <w:t>שזדונו כרת ושגגתו חטאת</w:t>
      </w:r>
      <w:r w:rsidR="0006627E">
        <w:rPr>
          <w:rFonts w:ascii="David" w:hAnsi="David" w:cs="David" w:hint="cs"/>
          <w:rtl/>
        </w:rPr>
        <w:t xml:space="preserve">. </w:t>
      </w:r>
      <w:r w:rsidR="00EA057A">
        <w:rPr>
          <w:rFonts w:ascii="David" w:hAnsi="David" w:cs="David" w:hint="cs"/>
          <w:rtl/>
        </w:rPr>
        <w:t>ובפרט, לומדים ש</w:t>
      </w:r>
      <w:r w:rsidR="000E0A69">
        <w:rPr>
          <w:rFonts w:ascii="David" w:hAnsi="David" w:cs="David" w:hint="cs"/>
          <w:rtl/>
        </w:rPr>
        <w:t>'</w:t>
      </w:r>
      <w:r w:rsidR="00DC5F66">
        <w:rPr>
          <w:rFonts w:ascii="David" w:hAnsi="David" w:cs="David" w:hint="cs"/>
          <w:rtl/>
        </w:rPr>
        <w:t>השב מידיעתו חייב קרבן</w:t>
      </w:r>
      <w:r w:rsidR="000E0A69">
        <w:rPr>
          <w:rFonts w:ascii="David" w:hAnsi="David" w:cs="David" w:hint="cs"/>
          <w:rtl/>
        </w:rPr>
        <w:t>'</w:t>
      </w:r>
      <w:r w:rsidR="00EA057A">
        <w:rPr>
          <w:rFonts w:ascii="David" w:hAnsi="David" w:cs="David" w:hint="cs"/>
          <w:rtl/>
        </w:rPr>
        <w:t xml:space="preserve"> </w:t>
      </w:r>
      <w:r w:rsidR="000E0A69">
        <w:rPr>
          <w:rFonts w:ascii="David" w:hAnsi="David" w:cs="David" w:hint="cs"/>
          <w:rtl/>
        </w:rPr>
        <w:t xml:space="preserve">(הוריות ב ע"א) </w:t>
      </w:r>
      <w:r w:rsidR="00EA057A">
        <w:rPr>
          <w:rFonts w:ascii="David" w:hAnsi="David" w:cs="David" w:hint="cs"/>
          <w:rtl/>
        </w:rPr>
        <w:t xml:space="preserve">ושאינו חייב קרבן </w:t>
      </w:r>
      <w:r w:rsidR="000E0A69">
        <w:rPr>
          <w:rFonts w:ascii="David" w:hAnsi="David" w:cs="David" w:hint="cs"/>
          <w:rtl/>
        </w:rPr>
        <w:t>'</w:t>
      </w:r>
      <w:r w:rsidR="00EA057A">
        <w:rPr>
          <w:rFonts w:ascii="David" w:hAnsi="David" w:cs="David" w:hint="cs"/>
          <w:rtl/>
        </w:rPr>
        <w:t>עד שיידע במה חטא</w:t>
      </w:r>
      <w:r w:rsidR="000E0A69">
        <w:rPr>
          <w:rFonts w:ascii="David" w:hAnsi="David" w:cs="David" w:hint="cs"/>
          <w:rtl/>
        </w:rPr>
        <w:t>' (כריתות יט ע"א)</w:t>
      </w:r>
      <w:r w:rsidR="00DC5F66">
        <w:rPr>
          <w:rFonts w:ascii="David" w:hAnsi="David" w:cs="David" w:hint="cs"/>
          <w:rtl/>
        </w:rPr>
        <w:t xml:space="preserve">. </w:t>
      </w:r>
      <w:r w:rsidR="0006627E">
        <w:rPr>
          <w:rFonts w:ascii="David" w:hAnsi="David" w:cs="David" w:hint="cs"/>
          <w:rtl/>
        </w:rPr>
        <w:t>משמע</w:t>
      </w:r>
      <w:r w:rsidR="00DC5F66">
        <w:rPr>
          <w:rFonts w:ascii="David" w:hAnsi="David" w:cs="David" w:hint="cs"/>
          <w:rtl/>
        </w:rPr>
        <w:t xml:space="preserve">, שוגג </w:t>
      </w:r>
      <w:r w:rsidR="0006627E">
        <w:rPr>
          <w:rFonts w:ascii="David" w:hAnsi="David" w:cs="David" w:hint="cs"/>
          <w:rtl/>
        </w:rPr>
        <w:t>הוא מי שחטא מתוך</w:t>
      </w:r>
      <w:r w:rsidR="00DC5F66">
        <w:rPr>
          <w:rFonts w:ascii="David" w:hAnsi="David" w:cs="David" w:hint="cs"/>
          <w:rtl/>
        </w:rPr>
        <w:t xml:space="preserve"> חסרון ידיעה</w:t>
      </w:r>
      <w:r w:rsidR="00EA057A">
        <w:rPr>
          <w:rFonts w:ascii="David" w:hAnsi="David" w:cs="David" w:hint="cs"/>
          <w:rtl/>
        </w:rPr>
        <w:t>, והוא חייב קרבן אחרי שהושלם הידע החסר</w:t>
      </w:r>
      <w:r w:rsidR="00DC5F66">
        <w:rPr>
          <w:rFonts w:ascii="David" w:hAnsi="David" w:cs="David" w:hint="cs"/>
          <w:rtl/>
        </w:rPr>
        <w:t>.</w:t>
      </w:r>
    </w:p>
    <w:p w14:paraId="3D0AC80A" w14:textId="7CC4115A" w:rsidR="00EA057A" w:rsidRDefault="00DC5F66" w:rsidP="000A6AA3">
      <w:pPr>
        <w:bidi/>
        <w:spacing w:line="480" w:lineRule="auto"/>
        <w:rPr>
          <w:rFonts w:ascii="David" w:hAnsi="David" w:cs="David"/>
          <w:rtl/>
        </w:rPr>
      </w:pPr>
      <w:r>
        <w:rPr>
          <w:rFonts w:ascii="David" w:hAnsi="David" w:cs="David" w:hint="cs"/>
          <w:rtl/>
        </w:rPr>
        <w:lastRenderedPageBreak/>
        <w:t>מהי הידיעה החסרה בשעת עבירה שהושלמה אחר כך? נראה שהתשובה לשאלה זו משתנה מעניין לעניין.</w:t>
      </w:r>
      <w:r w:rsidR="00ED40FA">
        <w:rPr>
          <w:rStyle w:val="FootnoteReference"/>
          <w:rFonts w:ascii="David" w:hAnsi="David" w:cs="David"/>
          <w:rtl/>
        </w:rPr>
        <w:footnoteReference w:id="1"/>
      </w:r>
    </w:p>
    <w:p w14:paraId="1A7FF36E" w14:textId="1F9F6E5C" w:rsidR="00C652E9" w:rsidRPr="000852B1" w:rsidRDefault="000A6AA3" w:rsidP="000A6AA3">
      <w:pPr>
        <w:bidi/>
        <w:spacing w:line="480" w:lineRule="auto"/>
        <w:rPr>
          <w:rFonts w:ascii="David" w:eastAsia="Times New Roman" w:hAnsi="David" w:cs="David"/>
        </w:rPr>
      </w:pPr>
      <w:r>
        <w:rPr>
          <w:rFonts w:ascii="David" w:hAnsi="David" w:cs="David" w:hint="cs"/>
          <w:rtl/>
        </w:rPr>
        <w:t>האוכל חלב בשוגג חייב חטאת (משנה כריתות א, א)</w:t>
      </w:r>
      <w:r w:rsidR="00C652E9">
        <w:rPr>
          <w:rFonts w:ascii="David" w:hAnsi="David" w:cs="David" w:hint="cs"/>
          <w:rtl/>
        </w:rPr>
        <w:t xml:space="preserve">, </w:t>
      </w:r>
      <w:r>
        <w:rPr>
          <w:rFonts w:ascii="David" w:hAnsi="David" w:cs="David" w:hint="cs"/>
          <w:rtl/>
        </w:rPr>
        <w:t xml:space="preserve">על </w:t>
      </w:r>
      <w:r w:rsidR="00C652E9">
        <w:rPr>
          <w:rFonts w:ascii="David" w:hAnsi="David" w:cs="David" w:hint="cs"/>
          <w:rtl/>
        </w:rPr>
        <w:t>אף שלא מפורש שם מה אופי ה</w:t>
      </w:r>
      <w:r>
        <w:rPr>
          <w:rFonts w:ascii="David" w:hAnsi="David" w:cs="David" w:hint="cs"/>
          <w:rtl/>
        </w:rPr>
        <w:t>שגגה</w:t>
      </w:r>
      <w:r w:rsidR="00C652E9">
        <w:rPr>
          <w:rFonts w:ascii="David" w:hAnsi="David" w:cs="David" w:hint="cs"/>
          <w:rtl/>
        </w:rPr>
        <w:t xml:space="preserve">, </w:t>
      </w:r>
      <w:r>
        <w:rPr>
          <w:rFonts w:ascii="David" w:hAnsi="David" w:cs="David" w:hint="cs"/>
          <w:rtl/>
        </w:rPr>
        <w:t>ההבנה הפשוטה היא ש</w:t>
      </w:r>
      <w:r w:rsidR="00C652E9">
        <w:rPr>
          <w:rFonts w:ascii="David" w:hAnsi="David" w:cs="David" w:hint="cs"/>
          <w:rtl/>
        </w:rPr>
        <w:t>מדובר במי שסבר שהוא אוכל שומן ומתברר שאכל חלב</w:t>
      </w:r>
      <w:r w:rsidR="00442A12">
        <w:rPr>
          <w:rFonts w:ascii="David" w:hAnsi="David" w:cs="David" w:hint="cs"/>
          <w:rtl/>
        </w:rPr>
        <w:t>,</w:t>
      </w:r>
      <w:r w:rsidR="00E117E8">
        <w:rPr>
          <w:rStyle w:val="FootnoteReference"/>
          <w:rFonts w:ascii="David" w:hAnsi="David" w:cs="David"/>
          <w:rtl/>
        </w:rPr>
        <w:footnoteReference w:id="2"/>
      </w:r>
      <w:r w:rsidR="00C652E9">
        <w:rPr>
          <w:rFonts w:ascii="David" w:hAnsi="David" w:cs="David" w:hint="cs"/>
          <w:rtl/>
        </w:rPr>
        <w:t xml:space="preserve"> כלומר נעלמה ממ</w:t>
      </w:r>
      <w:r w:rsidR="00C652E9" w:rsidRPr="006C1306">
        <w:rPr>
          <w:rFonts w:ascii="David" w:hAnsi="David" w:cs="David" w:hint="cs"/>
          <w:rtl/>
        </w:rPr>
        <w:t xml:space="preserve">נו עובדה. </w:t>
      </w:r>
      <w:r w:rsidR="00C652E9">
        <w:rPr>
          <w:rFonts w:ascii="David" w:hAnsi="David" w:cs="David" w:hint="cs"/>
          <w:rtl/>
        </w:rPr>
        <w:t>כך</w:t>
      </w:r>
      <w:r>
        <w:rPr>
          <w:rFonts w:ascii="David" w:hAnsi="David" w:cs="David" w:hint="cs"/>
          <w:rtl/>
        </w:rPr>
        <w:t xml:space="preserve"> מסביר </w:t>
      </w:r>
      <w:r w:rsidR="00C652E9">
        <w:rPr>
          <w:rFonts w:ascii="David" w:eastAsia="Times New Roman" w:hAnsi="David" w:cs="David" w:hint="cs"/>
          <w:color w:val="202122"/>
          <w:shd w:val="clear" w:color="auto" w:fill="FFFFFF"/>
          <w:rtl/>
        </w:rPr>
        <w:t>הרמב״ם</w:t>
      </w:r>
      <w:r>
        <w:rPr>
          <w:rFonts w:ascii="David" w:eastAsia="Times New Roman" w:hAnsi="David" w:cs="David" w:hint="cs"/>
          <w:rtl/>
        </w:rPr>
        <w:t>:</w:t>
      </w:r>
      <w:r w:rsidR="006C1306">
        <w:rPr>
          <w:rStyle w:val="FootnoteReference"/>
          <w:rFonts w:ascii="David" w:eastAsia="Times New Roman" w:hAnsi="David" w:cs="David"/>
        </w:rPr>
        <w:footnoteReference w:id="3"/>
      </w:r>
    </w:p>
    <w:p w14:paraId="75B2657B" w14:textId="27B9D7FB" w:rsidR="00CE73C2" w:rsidRDefault="000A6AA3" w:rsidP="000A6AA3">
      <w:pPr>
        <w:pStyle w:val="NormalWeb"/>
        <w:shd w:val="clear" w:color="auto" w:fill="FFFFFF"/>
        <w:bidi/>
        <w:spacing w:before="0" w:beforeAutospacing="0" w:after="0" w:afterAutospacing="0" w:line="480" w:lineRule="auto"/>
        <w:ind w:left="720"/>
        <w:rPr>
          <w:rFonts w:ascii="David" w:hAnsi="David" w:cs="David"/>
          <w:rtl/>
        </w:rPr>
      </w:pPr>
      <w:r w:rsidRPr="000A6AA3">
        <w:rPr>
          <w:rFonts w:ascii="David" w:hAnsi="David" w:cs="David"/>
          <w:rtl/>
        </w:rPr>
        <w:t>המשל בשגגה כגון שאכל חלב הכליות והוא חושב שהוא חלב הלב, ואחר שאכלו ידע ודאי שחלב הכליות אכל, הרי זה חייב חטאת על שגגה זו</w:t>
      </w:r>
      <w:r w:rsidR="006C1306">
        <w:rPr>
          <w:rFonts w:ascii="David" w:hAnsi="David" w:cs="David" w:hint="cs"/>
          <w:rtl/>
        </w:rPr>
        <w:t>.</w:t>
      </w:r>
    </w:p>
    <w:p w14:paraId="6B348EAB" w14:textId="60939BD0" w:rsidR="00C652E9" w:rsidRDefault="006C1306" w:rsidP="000A6AA3">
      <w:pPr>
        <w:pStyle w:val="NormalWeb"/>
        <w:shd w:val="clear" w:color="auto" w:fill="FFFFFF"/>
        <w:bidi/>
        <w:spacing w:before="0" w:beforeAutospacing="0" w:after="0" w:afterAutospacing="0" w:line="480" w:lineRule="auto"/>
        <w:rPr>
          <w:rFonts w:ascii="David" w:hAnsi="David" w:cs="David"/>
          <w:rtl/>
        </w:rPr>
      </w:pPr>
      <w:r>
        <w:rPr>
          <w:rFonts w:ascii="David" w:hAnsi="David" w:cs="David" w:hint="cs"/>
          <w:rtl/>
        </w:rPr>
        <w:t xml:space="preserve">הגמרא מכנה </w:t>
      </w:r>
      <w:r w:rsidR="00C652E9">
        <w:rPr>
          <w:rFonts w:ascii="David" w:hAnsi="David" w:cs="David" w:hint="cs"/>
          <w:rtl/>
        </w:rPr>
        <w:t xml:space="preserve">טעות </w:t>
      </w:r>
      <w:r>
        <w:rPr>
          <w:rFonts w:ascii="David" w:hAnsi="David" w:cs="David" w:hint="cs"/>
          <w:rtl/>
        </w:rPr>
        <w:t>כ</w:t>
      </w:r>
      <w:r w:rsidR="00C652E9">
        <w:rPr>
          <w:rFonts w:ascii="David" w:hAnsi="David" w:cs="David" w:hint="cs"/>
          <w:rtl/>
        </w:rPr>
        <w:t xml:space="preserve">זו </w:t>
      </w:r>
      <w:r>
        <w:rPr>
          <w:rFonts w:ascii="David" w:hAnsi="David" w:cs="David" w:hint="cs"/>
          <w:rtl/>
        </w:rPr>
        <w:t>'</w:t>
      </w:r>
      <w:r w:rsidR="00C652E9">
        <w:rPr>
          <w:rFonts w:ascii="David" w:hAnsi="David" w:cs="David" w:hint="cs"/>
          <w:rtl/>
        </w:rPr>
        <w:t>העלם חפץ</w:t>
      </w:r>
      <w:r>
        <w:rPr>
          <w:rFonts w:ascii="David" w:hAnsi="David" w:cs="David" w:hint="cs"/>
          <w:rtl/>
        </w:rPr>
        <w:t>'</w:t>
      </w:r>
      <w:r w:rsidR="00C652E9">
        <w:rPr>
          <w:rFonts w:ascii="David" w:hAnsi="David" w:cs="David" w:hint="cs"/>
          <w:rtl/>
        </w:rPr>
        <w:t xml:space="preserve"> </w:t>
      </w:r>
      <w:r w:rsidR="006828EE">
        <w:rPr>
          <w:rFonts w:ascii="David" w:hAnsi="David" w:cs="David" w:hint="cs"/>
          <w:rtl/>
        </w:rPr>
        <w:t xml:space="preserve">בהקשר של שבועת ביטוי </w:t>
      </w:r>
      <w:r w:rsidR="00C652E9">
        <w:rPr>
          <w:rFonts w:ascii="David" w:hAnsi="David" w:cs="David" w:hint="cs"/>
          <w:rtl/>
        </w:rPr>
        <w:t>(שבועות כו</w:t>
      </w:r>
      <w:r>
        <w:rPr>
          <w:rFonts w:ascii="David" w:hAnsi="David" w:cs="David" w:hint="cs"/>
          <w:rtl/>
        </w:rPr>
        <w:t xml:space="preserve"> ע"א</w:t>
      </w:r>
      <w:r w:rsidR="00C652E9">
        <w:rPr>
          <w:rFonts w:ascii="David" w:hAnsi="David" w:cs="David" w:hint="cs"/>
          <w:rtl/>
        </w:rPr>
        <w:t>)</w:t>
      </w:r>
      <w:r w:rsidR="0006627E">
        <w:rPr>
          <w:rFonts w:ascii="David" w:hAnsi="David" w:cs="David" w:hint="cs"/>
          <w:rtl/>
        </w:rPr>
        <w:t>.</w:t>
      </w:r>
      <w:r w:rsidR="006828EE">
        <w:rPr>
          <w:rFonts w:ascii="David" w:hAnsi="David" w:cs="David" w:hint="cs"/>
          <w:rtl/>
        </w:rPr>
        <w:t xml:space="preserve"> </w:t>
      </w:r>
      <w:r w:rsidR="00782293">
        <w:rPr>
          <w:rFonts w:ascii="David" w:hAnsi="David" w:cs="David" w:hint="cs"/>
          <w:rtl/>
        </w:rPr>
        <w:t>העלם חפץ אינו הסוג היחיד של טעו</w:t>
      </w:r>
      <w:r w:rsidR="00963360">
        <w:rPr>
          <w:rFonts w:ascii="David" w:hAnsi="David" w:cs="David" w:hint="cs"/>
          <w:rtl/>
        </w:rPr>
        <w:t xml:space="preserve">ת בעובדות. לדוגמה, </w:t>
      </w:r>
      <w:r w:rsidR="0006627E">
        <w:rPr>
          <w:rFonts w:ascii="David" w:hAnsi="David" w:cs="David" w:hint="cs"/>
          <w:rtl/>
        </w:rPr>
        <w:t>לגבי שבוע</w:t>
      </w:r>
      <w:r w:rsidR="00C16CE0">
        <w:rPr>
          <w:rFonts w:ascii="David" w:hAnsi="David" w:cs="David" w:hint="cs"/>
          <w:rtl/>
        </w:rPr>
        <w:t>ת ביטוי</w:t>
      </w:r>
      <w:r w:rsidR="0006627E">
        <w:rPr>
          <w:rFonts w:ascii="David" w:hAnsi="David" w:cs="David" w:hint="cs"/>
          <w:rtl/>
        </w:rPr>
        <w:t xml:space="preserve">, </w:t>
      </w:r>
      <w:r w:rsidR="00C16CE0">
        <w:rPr>
          <w:rFonts w:ascii="David" w:hAnsi="David" w:cs="David" w:hint="cs"/>
          <w:rtl/>
        </w:rPr>
        <w:t xml:space="preserve">מבחינים בין </w:t>
      </w:r>
      <w:r w:rsidR="006828EE">
        <w:rPr>
          <w:rFonts w:ascii="David" w:hAnsi="David" w:cs="David" w:hint="cs"/>
          <w:rtl/>
        </w:rPr>
        <w:t>הנשבע על העתיד ואינו מקיים שבועתו</w:t>
      </w:r>
      <w:r w:rsidR="0006627E">
        <w:rPr>
          <w:rFonts w:ascii="David" w:hAnsi="David" w:cs="David" w:hint="cs"/>
          <w:rtl/>
        </w:rPr>
        <w:t xml:space="preserve"> מתוך טעות של העלם חפץ</w:t>
      </w:r>
      <w:r w:rsidR="00963360">
        <w:rPr>
          <w:rFonts w:ascii="David" w:hAnsi="David" w:cs="David" w:hint="cs"/>
          <w:rtl/>
        </w:rPr>
        <w:t xml:space="preserve"> </w:t>
      </w:r>
      <w:r w:rsidR="00963360">
        <w:rPr>
          <w:rFonts w:ascii="David" w:hAnsi="David" w:cs="David"/>
          <w:rtl/>
        </w:rPr>
        <w:t>–</w:t>
      </w:r>
      <w:r w:rsidR="00963360">
        <w:rPr>
          <w:rFonts w:ascii="David" w:hAnsi="David" w:cs="David" w:hint="cs"/>
          <w:rtl/>
        </w:rPr>
        <w:t xml:space="preserve"> כדוגמת הגמרא שם, נשבע לא לאכול </w:t>
      </w:r>
      <w:r w:rsidR="00A7485E">
        <w:rPr>
          <w:rFonts w:ascii="David" w:hAnsi="David" w:cs="David" w:hint="cs"/>
          <w:rtl/>
        </w:rPr>
        <w:t xml:space="preserve">פת </w:t>
      </w:r>
      <w:r w:rsidR="00963360">
        <w:rPr>
          <w:rFonts w:ascii="David" w:hAnsi="David" w:cs="David" w:hint="cs"/>
          <w:rtl/>
        </w:rPr>
        <w:t>חטי</w:t>
      </w:r>
      <w:r w:rsidR="00A7485E">
        <w:rPr>
          <w:rFonts w:ascii="David" w:hAnsi="David" w:cs="David" w:hint="cs"/>
          <w:rtl/>
        </w:rPr>
        <w:t>ן</w:t>
      </w:r>
      <w:r w:rsidR="00963360">
        <w:rPr>
          <w:rFonts w:ascii="David" w:hAnsi="David" w:cs="David" w:hint="cs"/>
          <w:rtl/>
        </w:rPr>
        <w:t xml:space="preserve"> ואכל</w:t>
      </w:r>
      <w:r w:rsidR="00A7485E">
        <w:rPr>
          <w:rFonts w:ascii="David" w:hAnsi="David" w:cs="David" w:hint="cs"/>
          <w:rtl/>
        </w:rPr>
        <w:t>ו</w:t>
      </w:r>
      <w:r w:rsidR="00963360">
        <w:rPr>
          <w:rFonts w:ascii="David" w:hAnsi="David" w:cs="David" w:hint="cs"/>
          <w:rtl/>
        </w:rPr>
        <w:t xml:space="preserve"> כשסבר ש</w:t>
      </w:r>
      <w:r w:rsidR="00A7485E">
        <w:rPr>
          <w:rFonts w:ascii="David" w:hAnsi="David" w:cs="David" w:hint="cs"/>
          <w:rtl/>
        </w:rPr>
        <w:t>אוכל פת</w:t>
      </w:r>
      <w:r w:rsidR="00963360">
        <w:rPr>
          <w:rFonts w:ascii="David" w:hAnsi="David" w:cs="David" w:hint="cs"/>
          <w:rtl/>
        </w:rPr>
        <w:t xml:space="preserve"> שעורי</w:t>
      </w:r>
      <w:r w:rsidR="00A7485E">
        <w:rPr>
          <w:rFonts w:ascii="David" w:hAnsi="David" w:cs="David" w:hint="cs"/>
          <w:rtl/>
        </w:rPr>
        <w:t>ן</w:t>
      </w:r>
      <w:r w:rsidR="00963360">
        <w:rPr>
          <w:rFonts w:ascii="David" w:hAnsi="David" w:cs="David" w:hint="cs"/>
          <w:rtl/>
        </w:rPr>
        <w:t xml:space="preserve"> </w:t>
      </w:r>
      <w:r w:rsidR="00963360">
        <w:rPr>
          <w:rFonts w:ascii="David" w:hAnsi="David" w:cs="David"/>
          <w:rtl/>
        </w:rPr>
        <w:t>–</w:t>
      </w:r>
      <w:r w:rsidR="0006627E">
        <w:rPr>
          <w:rFonts w:ascii="David" w:hAnsi="David" w:cs="David" w:hint="cs"/>
          <w:rtl/>
        </w:rPr>
        <w:t xml:space="preserve"> </w:t>
      </w:r>
      <w:r w:rsidR="00C16CE0">
        <w:rPr>
          <w:rFonts w:ascii="David" w:hAnsi="David" w:cs="David" w:hint="cs"/>
          <w:rtl/>
        </w:rPr>
        <w:t xml:space="preserve">לבין </w:t>
      </w:r>
      <w:r w:rsidR="006828EE">
        <w:rPr>
          <w:rFonts w:ascii="David" w:hAnsi="David" w:cs="David" w:hint="cs"/>
          <w:rtl/>
        </w:rPr>
        <w:t>מי שטעה לגבי תוכן שבועתו (</w:t>
      </w:r>
      <w:r w:rsidR="0006627E">
        <w:rPr>
          <w:rFonts w:ascii="David" w:hAnsi="David" w:cs="David" w:hint="cs"/>
          <w:rtl/>
        </w:rPr>
        <w:t>״</w:t>
      </w:r>
      <w:r w:rsidR="006828EE">
        <w:rPr>
          <w:rFonts w:ascii="David" w:hAnsi="David" w:cs="David" w:hint="cs"/>
          <w:rtl/>
        </w:rPr>
        <w:t>העלם שבועה</w:t>
      </w:r>
      <w:r w:rsidR="0006627E">
        <w:rPr>
          <w:rFonts w:ascii="David" w:hAnsi="David" w:cs="David" w:hint="cs"/>
          <w:rtl/>
        </w:rPr>
        <w:t>״</w:t>
      </w:r>
      <w:r w:rsidR="006828EE">
        <w:rPr>
          <w:rFonts w:ascii="David" w:hAnsi="David" w:cs="David" w:hint="cs"/>
          <w:rtl/>
        </w:rPr>
        <w:t>)</w:t>
      </w:r>
      <w:r w:rsidR="00963360">
        <w:rPr>
          <w:rFonts w:ascii="David" w:hAnsi="David" w:cs="David" w:hint="cs"/>
          <w:rtl/>
        </w:rPr>
        <w:t xml:space="preserve"> </w:t>
      </w:r>
      <w:r w:rsidR="00963360">
        <w:rPr>
          <w:rFonts w:ascii="David" w:hAnsi="David" w:cs="David"/>
          <w:rtl/>
        </w:rPr>
        <w:t>–</w:t>
      </w:r>
      <w:r w:rsidR="00963360">
        <w:rPr>
          <w:rFonts w:ascii="David" w:hAnsi="David" w:cs="David" w:hint="cs"/>
          <w:rtl/>
        </w:rPr>
        <w:t xml:space="preserve"> </w:t>
      </w:r>
      <w:r w:rsidR="00C16CE0">
        <w:rPr>
          <w:rFonts w:ascii="David" w:hAnsi="David" w:cs="David" w:hint="cs"/>
          <w:rtl/>
        </w:rPr>
        <w:t>כגון מי</w:t>
      </w:r>
      <w:r w:rsidR="00963360">
        <w:rPr>
          <w:rFonts w:ascii="David" w:hAnsi="David" w:cs="David" w:hint="cs"/>
          <w:rtl/>
        </w:rPr>
        <w:t xml:space="preserve"> </w:t>
      </w:r>
      <w:r w:rsidR="00C16CE0">
        <w:rPr>
          <w:rFonts w:ascii="David" w:hAnsi="David" w:cs="David" w:hint="cs"/>
          <w:rtl/>
        </w:rPr>
        <w:t>ש</w:t>
      </w:r>
      <w:r w:rsidR="00963360">
        <w:rPr>
          <w:rFonts w:ascii="David" w:hAnsi="David" w:cs="David" w:hint="cs"/>
          <w:rtl/>
        </w:rPr>
        <w:t xml:space="preserve">סבר שנשבע לא לאכול </w:t>
      </w:r>
      <w:r w:rsidR="00A7485E">
        <w:rPr>
          <w:rFonts w:ascii="David" w:hAnsi="David" w:cs="David" w:hint="cs"/>
          <w:rtl/>
        </w:rPr>
        <w:t xml:space="preserve">פת </w:t>
      </w:r>
      <w:r w:rsidR="00963360">
        <w:rPr>
          <w:rFonts w:ascii="David" w:hAnsi="David" w:cs="David" w:hint="cs"/>
          <w:rtl/>
        </w:rPr>
        <w:t>שעורי</w:t>
      </w:r>
      <w:r w:rsidR="00A7485E">
        <w:rPr>
          <w:rFonts w:ascii="David" w:hAnsi="David" w:cs="David" w:hint="cs"/>
          <w:rtl/>
        </w:rPr>
        <w:t>ן, ובפועל נשבע לא לאכול פת חטין</w:t>
      </w:r>
      <w:r w:rsidR="006828EE">
        <w:rPr>
          <w:rFonts w:ascii="David" w:hAnsi="David" w:cs="David" w:hint="cs"/>
          <w:rtl/>
        </w:rPr>
        <w:t xml:space="preserve">. </w:t>
      </w:r>
      <w:r w:rsidR="001F376F">
        <w:rPr>
          <w:rFonts w:ascii="David" w:hAnsi="David" w:cs="David" w:hint="cs"/>
          <w:rtl/>
        </w:rPr>
        <w:t>בנוסף, יש סוגים אחרים של טעות במציאות, כגון אשה ששמעה בטעות שבעלה מת במדינת הים ונשאת לאחר (יבמות צב</w:t>
      </w:r>
      <w:r>
        <w:rPr>
          <w:rFonts w:ascii="David" w:hAnsi="David" w:cs="David" w:hint="cs"/>
          <w:rtl/>
        </w:rPr>
        <w:t xml:space="preserve"> ע"א</w:t>
      </w:r>
      <w:r w:rsidR="001F376F">
        <w:rPr>
          <w:rFonts w:ascii="David" w:hAnsi="David" w:cs="David" w:hint="cs"/>
          <w:rtl/>
        </w:rPr>
        <w:t>).</w:t>
      </w:r>
    </w:p>
    <w:p w14:paraId="1DD03CAE" w14:textId="6D059928" w:rsidR="009847B7" w:rsidRDefault="00C652E9" w:rsidP="000A6AA3">
      <w:pPr>
        <w:bidi/>
        <w:spacing w:line="480" w:lineRule="auto"/>
        <w:rPr>
          <w:rFonts w:ascii="David" w:hAnsi="David" w:cs="David"/>
          <w:rtl/>
        </w:rPr>
      </w:pPr>
      <w:r>
        <w:rPr>
          <w:rFonts w:ascii="David" w:hAnsi="David" w:cs="David" w:hint="cs"/>
          <w:rtl/>
        </w:rPr>
        <w:t>בניגוד ל</w:t>
      </w:r>
      <w:r w:rsidR="006C1306">
        <w:rPr>
          <w:rFonts w:ascii="David" w:hAnsi="David" w:cs="David" w:hint="cs"/>
          <w:rtl/>
        </w:rPr>
        <w:t>טעות בעובדות</w:t>
      </w:r>
      <w:r>
        <w:rPr>
          <w:rFonts w:ascii="David" w:hAnsi="David" w:cs="David" w:hint="cs"/>
          <w:rtl/>
        </w:rPr>
        <w:t xml:space="preserve">, </w:t>
      </w:r>
      <w:r w:rsidR="008265D8">
        <w:rPr>
          <w:rFonts w:ascii="David" w:hAnsi="David" w:cs="David" w:hint="cs"/>
          <w:rtl/>
        </w:rPr>
        <w:t xml:space="preserve">יש גם טעות בהלכה. </w:t>
      </w:r>
      <w:r>
        <w:rPr>
          <w:rFonts w:ascii="David" w:hAnsi="David" w:cs="David" w:hint="cs"/>
          <w:rtl/>
        </w:rPr>
        <w:t>אנו מוצאים</w:t>
      </w:r>
      <w:r w:rsidR="00E80F71">
        <w:rPr>
          <w:rFonts w:ascii="David" w:hAnsi="David" w:cs="David" w:hint="cs"/>
          <w:rtl/>
        </w:rPr>
        <w:t xml:space="preserve"> במשנה </w:t>
      </w:r>
      <w:r w:rsidR="009847B7">
        <w:rPr>
          <w:rFonts w:ascii="David" w:hAnsi="David" w:cs="David" w:hint="cs"/>
          <w:rtl/>
        </w:rPr>
        <w:t>שבת (ז</w:t>
      </w:r>
      <w:r w:rsidR="006C1306">
        <w:rPr>
          <w:rFonts w:ascii="David" w:hAnsi="David" w:cs="David" w:hint="cs"/>
          <w:rtl/>
        </w:rPr>
        <w:t>, א</w:t>
      </w:r>
      <w:r w:rsidR="009847B7">
        <w:rPr>
          <w:rFonts w:ascii="David" w:hAnsi="David" w:cs="David" w:hint="cs"/>
          <w:rtl/>
        </w:rPr>
        <w:t>):</w:t>
      </w:r>
    </w:p>
    <w:p w14:paraId="55FE4B63" w14:textId="32622F1F" w:rsidR="00DD789C" w:rsidRDefault="003D6A1E" w:rsidP="006C1306">
      <w:pPr>
        <w:bidi/>
        <w:spacing w:line="480" w:lineRule="auto"/>
        <w:ind w:left="720"/>
        <w:rPr>
          <w:rFonts w:ascii="David" w:eastAsia="Times New Roman" w:hAnsi="David" w:cs="David"/>
          <w:color w:val="202122"/>
          <w:shd w:val="clear" w:color="auto" w:fill="FFFFFF"/>
        </w:rPr>
      </w:pPr>
      <w:r w:rsidRPr="00D36348">
        <w:rPr>
          <w:rFonts w:ascii="David" w:eastAsia="Times New Roman" w:hAnsi="David" w:cs="David"/>
          <w:color w:val="202122"/>
          <w:shd w:val="clear" w:color="auto" w:fill="FFFFFF"/>
          <w:rtl/>
        </w:rPr>
        <w:t>כלל גדול אמרו בשבת</w:t>
      </w:r>
      <w:r w:rsidR="006C1306">
        <w:rPr>
          <w:rFonts w:ascii="David" w:eastAsia="Times New Roman" w:hAnsi="David" w:cs="David" w:hint="cs"/>
          <w:color w:val="202122"/>
          <w:shd w:val="clear" w:color="auto" w:fill="FFFFFF"/>
          <w:rtl/>
        </w:rPr>
        <w:t xml:space="preserve">. </w:t>
      </w:r>
      <w:r w:rsidRPr="00D36348">
        <w:rPr>
          <w:rFonts w:ascii="David" w:eastAsia="Times New Roman" w:hAnsi="David" w:cs="David"/>
          <w:color w:val="202122"/>
          <w:shd w:val="clear" w:color="auto" w:fill="FFFFFF"/>
          <w:rtl/>
        </w:rPr>
        <w:t>כל השוכח עיקר שבת ועשה מלאכות הרבה בשבתות הרבה אינו חייב אלא חטאת אחת היודע עיקר שבת ועשה מלאכות הרבה בשבתות הרבה חייב על כל שבת ושבת</w:t>
      </w:r>
      <w:r w:rsidR="006C1306">
        <w:rPr>
          <w:rFonts w:ascii="David" w:eastAsia="Times New Roman" w:hAnsi="David" w:cs="David" w:hint="cs"/>
          <w:color w:val="202122"/>
          <w:shd w:val="clear" w:color="auto" w:fill="FFFFFF"/>
          <w:rtl/>
        </w:rPr>
        <w:t>.</w:t>
      </w:r>
      <w:r w:rsidRPr="00D36348">
        <w:rPr>
          <w:rFonts w:ascii="David" w:eastAsia="Times New Roman" w:hAnsi="David" w:cs="David"/>
          <w:color w:val="202122"/>
          <w:shd w:val="clear" w:color="auto" w:fill="FFFFFF"/>
          <w:rtl/>
        </w:rPr>
        <w:t> היודע שהוא שבת ועשה מלאכות הרבה בשבתות הרבה חייב על כל</w:t>
      </w:r>
      <w:r w:rsidRPr="00D36348">
        <w:rPr>
          <w:rFonts w:ascii="David" w:hAnsi="David" w:cs="David"/>
          <w:color w:val="202122"/>
          <w:shd w:val="clear" w:color="auto" w:fill="FFFFFF"/>
          <w:rtl/>
        </w:rPr>
        <w:t xml:space="preserve"> </w:t>
      </w:r>
      <w:r w:rsidRPr="00D36348">
        <w:rPr>
          <w:rFonts w:ascii="David" w:eastAsia="Times New Roman" w:hAnsi="David" w:cs="David"/>
          <w:color w:val="202122"/>
          <w:shd w:val="clear" w:color="auto" w:fill="FFFFFF"/>
          <w:rtl/>
        </w:rPr>
        <w:t>אב מלאכה ומלאכה</w:t>
      </w:r>
      <w:r w:rsidR="006C1306">
        <w:rPr>
          <w:rFonts w:ascii="David" w:eastAsia="Times New Roman" w:hAnsi="David" w:cs="David" w:hint="cs"/>
          <w:color w:val="202122"/>
          <w:shd w:val="clear" w:color="auto" w:fill="FFFFFF"/>
          <w:rtl/>
        </w:rPr>
        <w:t>.</w:t>
      </w:r>
    </w:p>
    <w:p w14:paraId="37AC24CA" w14:textId="0D16D16D" w:rsidR="000852B1" w:rsidRDefault="00DD789C" w:rsidP="008265D8">
      <w:pPr>
        <w:bidi/>
        <w:spacing w:line="480" w:lineRule="auto"/>
        <w:jc w:val="both"/>
        <w:rPr>
          <w:rFonts w:ascii="David" w:eastAsia="Times New Roman" w:hAnsi="David" w:cs="David"/>
          <w:color w:val="202122"/>
          <w:shd w:val="clear" w:color="auto" w:fill="FFFFFF"/>
          <w:rtl/>
        </w:rPr>
      </w:pPr>
      <w:r>
        <w:rPr>
          <w:rFonts w:ascii="David" w:eastAsia="Times New Roman" w:hAnsi="David" w:cs="David" w:hint="cs"/>
          <w:color w:val="202122"/>
          <w:shd w:val="clear" w:color="auto" w:fill="FFFFFF"/>
          <w:rtl/>
        </w:rPr>
        <w:t>ה</w:t>
      </w:r>
      <w:r w:rsidR="006C1306">
        <w:rPr>
          <w:rFonts w:ascii="David" w:eastAsia="Times New Roman" w:hAnsi="David" w:cs="David" w:hint="cs"/>
          <w:color w:val="202122"/>
          <w:shd w:val="clear" w:color="auto" w:fill="FFFFFF"/>
          <w:rtl/>
        </w:rPr>
        <w:t>'</w:t>
      </w:r>
      <w:r>
        <w:rPr>
          <w:rFonts w:ascii="David" w:eastAsia="Times New Roman" w:hAnsi="David" w:cs="David" w:hint="cs"/>
          <w:color w:val="202122"/>
          <w:shd w:val="clear" w:color="auto" w:fill="FFFFFF"/>
          <w:rtl/>
        </w:rPr>
        <w:t>שוכח עיקר שבת</w:t>
      </w:r>
      <w:r w:rsidR="006C1306">
        <w:rPr>
          <w:rFonts w:ascii="David" w:eastAsia="Times New Roman" w:hAnsi="David" w:cs="David" w:hint="cs"/>
          <w:color w:val="202122"/>
          <w:shd w:val="clear" w:color="auto" w:fill="FFFFFF"/>
          <w:rtl/>
        </w:rPr>
        <w:t>'</w:t>
      </w:r>
      <w:r>
        <w:rPr>
          <w:rFonts w:ascii="David" w:eastAsia="Times New Roman" w:hAnsi="David" w:cs="David" w:hint="cs"/>
          <w:color w:val="202122"/>
          <w:shd w:val="clear" w:color="auto" w:fill="FFFFFF"/>
          <w:rtl/>
        </w:rPr>
        <w:t xml:space="preserve"> מודע היטב לעובדות הרלוונטיות אבל נעלמה מ</w:t>
      </w:r>
      <w:r w:rsidRPr="006C1306">
        <w:rPr>
          <w:rFonts w:ascii="David" w:eastAsia="Times New Roman" w:hAnsi="David" w:cs="David" w:hint="cs"/>
          <w:color w:val="202122"/>
          <w:shd w:val="clear" w:color="auto" w:fill="FFFFFF"/>
          <w:rtl/>
        </w:rPr>
        <w:t>מנו הלכה</w:t>
      </w:r>
      <w:r w:rsidR="006C1306">
        <w:rPr>
          <w:rFonts w:ascii="David" w:eastAsia="Times New Roman" w:hAnsi="David" w:cs="David" w:hint="cs"/>
          <w:color w:val="202122"/>
          <w:shd w:val="clear" w:color="auto" w:fill="FFFFFF"/>
          <w:rtl/>
        </w:rPr>
        <w:t>.</w:t>
      </w:r>
      <w:r w:rsidR="00DB0212" w:rsidRPr="006C1306">
        <w:rPr>
          <w:rStyle w:val="FootnoteReference"/>
          <w:rFonts w:ascii="David" w:hAnsi="David" w:cs="David"/>
          <w:rtl/>
        </w:rPr>
        <w:footnoteReference w:id="4"/>
      </w:r>
      <w:r>
        <w:rPr>
          <w:rFonts w:ascii="David" w:eastAsia="Times New Roman" w:hAnsi="David" w:cs="David" w:hint="cs"/>
          <w:color w:val="202122"/>
          <w:shd w:val="clear" w:color="auto" w:fill="FFFFFF"/>
          <w:rtl/>
        </w:rPr>
        <w:t xml:space="preserve"> כמו כן, </w:t>
      </w:r>
      <w:r w:rsidR="006C1306">
        <w:rPr>
          <w:rFonts w:ascii="David" w:eastAsia="Times New Roman" w:hAnsi="David" w:cs="David" w:hint="cs"/>
          <w:color w:val="202122"/>
          <w:shd w:val="clear" w:color="auto" w:fill="FFFFFF"/>
          <w:rtl/>
        </w:rPr>
        <w:t>'</w:t>
      </w:r>
      <w:r>
        <w:rPr>
          <w:rFonts w:ascii="David" w:eastAsia="Times New Roman" w:hAnsi="David" w:cs="David" w:hint="cs"/>
          <w:color w:val="202122"/>
          <w:shd w:val="clear" w:color="auto" w:fill="FFFFFF"/>
          <w:rtl/>
        </w:rPr>
        <w:t>היודע שהוא שבת</w:t>
      </w:r>
      <w:r w:rsidR="006C1306">
        <w:rPr>
          <w:rFonts w:ascii="David" w:eastAsia="Times New Roman" w:hAnsi="David" w:cs="David" w:hint="cs"/>
          <w:color w:val="202122"/>
          <w:shd w:val="clear" w:color="auto" w:fill="FFFFFF"/>
          <w:rtl/>
        </w:rPr>
        <w:t xml:space="preserve">' מתאר מצב שהעובר לא יודע </w:t>
      </w:r>
      <w:r w:rsidR="00C652E9" w:rsidRPr="00C652E9">
        <w:rPr>
          <w:rFonts w:ascii="David" w:eastAsia="Times New Roman" w:hAnsi="David" w:cs="David"/>
          <w:color w:val="202122"/>
          <w:shd w:val="clear" w:color="auto" w:fill="FFFFFF"/>
          <w:rtl/>
        </w:rPr>
        <w:t xml:space="preserve">שמלאכות </w:t>
      </w:r>
      <w:r w:rsidR="006C1306">
        <w:rPr>
          <w:rFonts w:ascii="David" w:eastAsia="Times New Roman" w:hAnsi="David" w:cs="David" w:hint="cs"/>
          <w:color w:val="202122"/>
          <w:shd w:val="clear" w:color="auto" w:fill="FFFFFF"/>
          <w:rtl/>
        </w:rPr>
        <w:t>א</w:t>
      </w:r>
      <w:r w:rsidR="00C652E9" w:rsidRPr="00C652E9">
        <w:rPr>
          <w:rFonts w:ascii="David" w:eastAsia="Times New Roman" w:hAnsi="David" w:cs="David"/>
          <w:color w:val="202122"/>
          <w:shd w:val="clear" w:color="auto" w:fill="FFFFFF"/>
          <w:rtl/>
        </w:rPr>
        <w:t>לו אסורות</w:t>
      </w:r>
      <w:r w:rsidR="006C1306">
        <w:rPr>
          <w:rFonts w:ascii="David" w:eastAsia="Times New Roman" w:hAnsi="David" w:cs="David" w:hint="cs"/>
          <w:color w:val="202122"/>
          <w:shd w:val="clear" w:color="auto" w:fill="FFFFFF"/>
          <w:rtl/>
        </w:rPr>
        <w:t xml:space="preserve"> בשבת.</w:t>
      </w:r>
      <w:r w:rsidR="006C1306">
        <w:rPr>
          <w:rStyle w:val="FootnoteReference"/>
          <w:rFonts w:ascii="David" w:eastAsia="Times New Roman" w:hAnsi="David" w:cs="David"/>
          <w:color w:val="202122"/>
          <w:shd w:val="clear" w:color="auto" w:fill="FFFFFF"/>
          <w:rtl/>
        </w:rPr>
        <w:footnoteReference w:id="5"/>
      </w:r>
      <w:r w:rsidR="00C652E9">
        <w:rPr>
          <w:rFonts w:ascii="David" w:eastAsia="Times New Roman" w:hAnsi="David" w:cs="David" w:hint="cs"/>
          <w:color w:val="202122"/>
          <w:shd w:val="clear" w:color="auto" w:fill="FFFFFF"/>
          <w:rtl/>
        </w:rPr>
        <w:t xml:space="preserve"> </w:t>
      </w:r>
      <w:r w:rsidR="008265D8">
        <w:rPr>
          <w:rFonts w:ascii="David" w:eastAsia="Times New Roman" w:hAnsi="David" w:cs="David" w:hint="cs"/>
          <w:color w:val="202122"/>
          <w:shd w:val="clear" w:color="auto" w:fill="FFFFFF"/>
          <w:rtl/>
        </w:rPr>
        <w:t>ב</w:t>
      </w:r>
      <w:r w:rsidR="00C652E9">
        <w:rPr>
          <w:rFonts w:ascii="David" w:eastAsia="Times New Roman" w:hAnsi="David" w:cs="David" w:hint="cs"/>
          <w:color w:val="202122"/>
          <w:shd w:val="clear" w:color="auto" w:fill="FFFFFF"/>
          <w:rtl/>
        </w:rPr>
        <w:t xml:space="preserve">מקרה </w:t>
      </w:r>
      <w:r w:rsidR="008265D8">
        <w:rPr>
          <w:rFonts w:ascii="David" w:eastAsia="Times New Roman" w:hAnsi="David" w:cs="David" w:hint="cs"/>
          <w:color w:val="202122"/>
          <w:shd w:val="clear" w:color="auto" w:fill="FFFFFF"/>
          <w:rtl/>
        </w:rPr>
        <w:t>בו האדם לא מודע לכך ששבת היום נדון בהמשך.</w:t>
      </w:r>
    </w:p>
    <w:p w14:paraId="184643F8" w14:textId="73598478" w:rsidR="008E4F8B" w:rsidRDefault="00000724" w:rsidP="008265D8">
      <w:pPr>
        <w:bidi/>
        <w:spacing w:line="480" w:lineRule="auto"/>
        <w:jc w:val="both"/>
        <w:rPr>
          <w:rFonts w:ascii="David" w:hAnsi="David" w:cs="David"/>
          <w:rtl/>
        </w:rPr>
      </w:pPr>
      <w:r>
        <w:rPr>
          <w:rFonts w:ascii="David" w:hAnsi="David" w:cs="David" w:hint="cs"/>
          <w:rtl/>
        </w:rPr>
        <w:lastRenderedPageBreak/>
        <w:t xml:space="preserve">בסוגיות שהבאנו, ובסוגיות אחרות, אין התייחסות לשאלה מה הופך את המקרה ממזיד לשוגג. נראה שהתשובה לכך פשוטה: </w:t>
      </w:r>
      <w:r w:rsidR="0038655C">
        <w:rPr>
          <w:rFonts w:ascii="David" w:hAnsi="David" w:cs="David" w:hint="cs"/>
          <w:rtl/>
        </w:rPr>
        <w:t xml:space="preserve">שוגג כולל </w:t>
      </w:r>
      <w:r w:rsidR="0038655C" w:rsidRPr="00A7485E">
        <w:rPr>
          <w:rFonts w:ascii="David" w:hAnsi="David" w:cs="David" w:hint="cs"/>
          <w:rtl/>
        </w:rPr>
        <w:t xml:space="preserve">כל </w:t>
      </w:r>
      <w:r w:rsidR="00103EC6" w:rsidRPr="00A7485E">
        <w:rPr>
          <w:rFonts w:ascii="David" w:hAnsi="David" w:cs="David" w:hint="cs"/>
          <w:rtl/>
        </w:rPr>
        <w:t>חסרון ידיעה שגורם לכך שה</w:t>
      </w:r>
      <w:r w:rsidR="0038655C" w:rsidRPr="00A7485E">
        <w:rPr>
          <w:rFonts w:ascii="David" w:hAnsi="David" w:cs="David" w:hint="cs"/>
          <w:rtl/>
        </w:rPr>
        <w:t>פעולה לא נעשה בזדון</w:t>
      </w:r>
      <w:r>
        <w:rPr>
          <w:rFonts w:ascii="David" w:hAnsi="David" w:cs="David" w:hint="cs"/>
          <w:rtl/>
        </w:rPr>
        <w:t>.</w:t>
      </w:r>
      <w:r w:rsidR="008265D8">
        <w:rPr>
          <w:rStyle w:val="FootnoteReference"/>
          <w:rFonts w:ascii="David" w:hAnsi="David" w:cs="David"/>
          <w:rtl/>
        </w:rPr>
        <w:footnoteReference w:id="6"/>
      </w:r>
      <w:r>
        <w:rPr>
          <w:rFonts w:ascii="David" w:hAnsi="David" w:cs="David" w:hint="cs"/>
          <w:rtl/>
        </w:rPr>
        <w:t xml:space="preserve"> </w:t>
      </w:r>
      <w:r w:rsidR="0038655C">
        <w:rPr>
          <w:rFonts w:ascii="David" w:hAnsi="David" w:cs="David" w:hint="cs"/>
          <w:rtl/>
        </w:rPr>
        <w:t xml:space="preserve">כך, למשל, אנחנו מוצאים </w:t>
      </w:r>
      <w:r w:rsidR="009C300E">
        <w:rPr>
          <w:rFonts w:ascii="David" w:hAnsi="David" w:cs="David" w:hint="cs"/>
          <w:rtl/>
        </w:rPr>
        <w:t>בשבת (יב</w:t>
      </w:r>
      <w:r w:rsidR="008265D8">
        <w:rPr>
          <w:rFonts w:ascii="David" w:hAnsi="David" w:cs="David" w:hint="cs"/>
          <w:rtl/>
        </w:rPr>
        <w:t xml:space="preserve"> ע"ב</w:t>
      </w:r>
      <w:r w:rsidR="009C300E">
        <w:rPr>
          <w:rFonts w:ascii="David" w:hAnsi="David" w:cs="David" w:hint="cs"/>
          <w:rtl/>
        </w:rPr>
        <w:t>)</w:t>
      </w:r>
      <w:r w:rsidR="00A7485E">
        <w:rPr>
          <w:rFonts w:ascii="David" w:hAnsi="David" w:cs="David" w:hint="cs"/>
          <w:rtl/>
        </w:rPr>
        <w:t xml:space="preserve"> </w:t>
      </w:r>
      <w:r w:rsidR="008265D8">
        <w:rPr>
          <w:rFonts w:ascii="David" w:hAnsi="David" w:cs="David" w:hint="cs"/>
          <w:rtl/>
        </w:rPr>
        <w:t>,'</w:t>
      </w:r>
      <w:r w:rsidR="00AF5994" w:rsidRPr="00AF5994">
        <w:rPr>
          <w:rFonts w:ascii="David" w:hAnsi="David" w:cs="David"/>
          <w:rtl/>
        </w:rPr>
        <w:t>אני ישמעאל בן אלישע קריתי והטיתי נר בשבת</w:t>
      </w:r>
      <w:r w:rsidR="008E4F8B">
        <w:rPr>
          <w:rFonts w:ascii="David" w:hAnsi="David" w:cs="David" w:hint="cs"/>
          <w:rtl/>
        </w:rPr>
        <w:t xml:space="preserve">, </w:t>
      </w:r>
      <w:r w:rsidR="00AF5994" w:rsidRPr="00AF5994">
        <w:rPr>
          <w:rFonts w:ascii="David" w:hAnsi="David" w:cs="David"/>
          <w:rtl/>
        </w:rPr>
        <w:t>לכשיבנה בהמ"ק אביא חטאת שמנה</w:t>
      </w:r>
      <w:r w:rsidR="00AF5994">
        <w:rPr>
          <w:rFonts w:ascii="David" w:hAnsi="David" w:cs="David" w:hint="cs"/>
          <w:rtl/>
        </w:rPr>
        <w:t>.</w:t>
      </w:r>
      <w:r w:rsidR="008265D8">
        <w:rPr>
          <w:rFonts w:ascii="David" w:eastAsia="Times New Roman" w:hAnsi="David" w:cs="David" w:hint="cs"/>
          <w:color w:val="202122"/>
          <w:shd w:val="clear" w:color="auto" w:fill="FFFFFF"/>
          <w:rtl/>
        </w:rPr>
        <w:t>'</w:t>
      </w:r>
      <w:r w:rsidR="00A7485E">
        <w:rPr>
          <w:rFonts w:ascii="David" w:eastAsia="Times New Roman" w:hAnsi="David" w:cs="David" w:hint="cs"/>
          <w:color w:val="202122"/>
          <w:shd w:val="clear" w:color="auto" w:fill="FFFFFF"/>
          <w:rtl/>
        </w:rPr>
        <w:t xml:space="preserve"> </w:t>
      </w:r>
      <w:r w:rsidR="00AF5994">
        <w:rPr>
          <w:rFonts w:ascii="David" w:hAnsi="David" w:cs="David" w:hint="cs"/>
          <w:rtl/>
        </w:rPr>
        <w:t xml:space="preserve">ר׳ ישמעאל לא טעה בהלכה או בעובדות אלא הטה מתוך הרגל ולא מתוך זדון, וגם זה נחשב </w:t>
      </w:r>
      <w:r w:rsidR="005B45EE">
        <w:rPr>
          <w:rFonts w:ascii="David" w:hAnsi="David" w:cs="David" w:hint="cs"/>
          <w:rtl/>
        </w:rPr>
        <w:t>חסרון ידיעה</w:t>
      </w:r>
      <w:r w:rsidR="00AF5994">
        <w:rPr>
          <w:rFonts w:ascii="David" w:hAnsi="David" w:cs="David" w:hint="cs"/>
          <w:rtl/>
        </w:rPr>
        <w:t xml:space="preserve"> </w:t>
      </w:r>
      <w:r w:rsidR="005B45EE">
        <w:rPr>
          <w:rFonts w:ascii="David" w:hAnsi="David" w:cs="David" w:hint="cs"/>
          <w:rtl/>
        </w:rPr>
        <w:t>המ</w:t>
      </w:r>
      <w:r w:rsidR="00AF5994">
        <w:rPr>
          <w:rFonts w:ascii="David" w:hAnsi="David" w:cs="David" w:hint="cs"/>
          <w:rtl/>
        </w:rPr>
        <w:t>חייב חטאת</w:t>
      </w:r>
      <w:r w:rsidR="00DB0212">
        <w:rPr>
          <w:rFonts w:ascii="David" w:hAnsi="David" w:cs="David" w:hint="cs"/>
          <w:rtl/>
        </w:rPr>
        <w:t xml:space="preserve">, </w:t>
      </w:r>
      <w:r w:rsidR="005B45EE">
        <w:rPr>
          <w:rFonts w:ascii="David" w:hAnsi="David" w:cs="David" w:hint="cs"/>
          <w:rtl/>
        </w:rPr>
        <w:t>כנראה</w:t>
      </w:r>
      <w:r w:rsidR="00EE06AF">
        <w:rPr>
          <w:rFonts w:ascii="David" w:hAnsi="David" w:cs="David" w:hint="cs"/>
          <w:rtl/>
        </w:rPr>
        <w:t xml:space="preserve"> מעין</w:t>
      </w:r>
      <w:r w:rsidR="00DB0212">
        <w:rPr>
          <w:rFonts w:ascii="David" w:hAnsi="David" w:cs="David" w:hint="cs"/>
          <w:rtl/>
        </w:rPr>
        <w:t xml:space="preserve"> חסרון ידיעה זמני שהיום שבת</w:t>
      </w:r>
      <w:r w:rsidR="000D410B">
        <w:rPr>
          <w:rFonts w:ascii="David" w:hAnsi="David" w:cs="David" w:hint="cs"/>
          <w:rtl/>
        </w:rPr>
        <w:t>.</w:t>
      </w:r>
      <w:r w:rsidR="00E50089">
        <w:rPr>
          <w:rStyle w:val="FootnoteReference"/>
          <w:rFonts w:ascii="David" w:hAnsi="David" w:cs="David"/>
          <w:rtl/>
        </w:rPr>
        <w:footnoteReference w:id="7"/>
      </w:r>
    </w:p>
    <w:p w14:paraId="001558C5" w14:textId="72CC105C" w:rsidR="00EF01DB" w:rsidRDefault="008265D8" w:rsidP="008265D8">
      <w:pPr>
        <w:bidi/>
        <w:spacing w:line="480" w:lineRule="auto"/>
        <w:jc w:val="both"/>
        <w:rPr>
          <w:rFonts w:ascii="David" w:hAnsi="David" w:cs="David"/>
          <w:rtl/>
        </w:rPr>
      </w:pPr>
      <w:r>
        <w:rPr>
          <w:rFonts w:ascii="David" w:hAnsi="David" w:cs="David" w:hint="cs"/>
          <w:rtl/>
        </w:rPr>
        <w:t>לצד 'שוגג' שהוא חסרון ידיעה</w:t>
      </w:r>
      <w:r w:rsidR="00E81830">
        <w:rPr>
          <w:rFonts w:ascii="David" w:hAnsi="David" w:cs="David" w:hint="cs"/>
          <w:rtl/>
        </w:rPr>
        <w:t>,</w:t>
      </w:r>
      <w:r>
        <w:rPr>
          <w:rFonts w:ascii="David" w:hAnsi="David" w:cs="David" w:hint="cs"/>
          <w:rtl/>
        </w:rPr>
        <w:t xml:space="preserve"> יש 'מתעסק' שהוא חסרון כוונה, </w:t>
      </w:r>
      <w:r w:rsidR="008E4F8B">
        <w:rPr>
          <w:rFonts w:ascii="David" w:hAnsi="David" w:cs="David" w:hint="cs"/>
          <w:rtl/>
        </w:rPr>
        <w:t>וב</w:t>
      </w:r>
      <w:r w:rsidR="004F584E">
        <w:rPr>
          <w:rFonts w:ascii="David" w:hAnsi="David" w:cs="David" w:hint="cs"/>
          <w:rtl/>
        </w:rPr>
        <w:t>חלק</w:t>
      </w:r>
      <w:r w:rsidR="008E4F8B">
        <w:rPr>
          <w:rFonts w:ascii="David" w:hAnsi="David" w:cs="David" w:hint="cs"/>
          <w:rtl/>
        </w:rPr>
        <w:t xml:space="preserve"> </w:t>
      </w:r>
      <w:r w:rsidR="004F584E">
        <w:rPr>
          <w:rFonts w:ascii="David" w:hAnsi="David" w:cs="David" w:hint="cs"/>
          <w:rtl/>
        </w:rPr>
        <w:t>מ</w:t>
      </w:r>
      <w:r w:rsidR="008E4F8B">
        <w:rPr>
          <w:rFonts w:ascii="David" w:hAnsi="David" w:cs="David" w:hint="cs"/>
          <w:rtl/>
        </w:rPr>
        <w:t>מקרים אלה אי</w:t>
      </w:r>
      <w:r w:rsidR="00E81830">
        <w:rPr>
          <w:rFonts w:ascii="David" w:hAnsi="David" w:cs="David" w:hint="cs"/>
          <w:rtl/>
        </w:rPr>
        <w:t xml:space="preserve">ן חיוב קרבן. </w:t>
      </w:r>
      <w:r w:rsidR="00EF01DB">
        <w:rPr>
          <w:rFonts w:ascii="David" w:hAnsi="David" w:cs="David" w:hint="cs"/>
          <w:rtl/>
        </w:rPr>
        <w:t>גם במתעסק אנו מוצאים הגדרות שונות בסוגיות שונות, כפי שנ</w:t>
      </w:r>
      <w:r w:rsidR="00E81830">
        <w:rPr>
          <w:rFonts w:ascii="David" w:hAnsi="David" w:cs="David" w:hint="cs"/>
          <w:rtl/>
        </w:rPr>
        <w:t>ראה בהמשך.</w:t>
      </w:r>
    </w:p>
    <w:p w14:paraId="7F3FA2C4" w14:textId="3AB2C21B" w:rsidR="00EF01DB" w:rsidRDefault="000F75B6" w:rsidP="00E81830">
      <w:pPr>
        <w:bidi/>
        <w:spacing w:line="480" w:lineRule="auto"/>
        <w:jc w:val="both"/>
        <w:rPr>
          <w:rFonts w:ascii="David" w:hAnsi="David" w:cs="David"/>
          <w:rtl/>
        </w:rPr>
      </w:pPr>
      <w:r>
        <w:rPr>
          <w:rFonts w:ascii="David" w:hAnsi="David" w:cs="David" w:hint="cs"/>
          <w:rtl/>
        </w:rPr>
        <w:t>כאן</w:t>
      </w:r>
      <w:r w:rsidR="00EF01DB">
        <w:rPr>
          <w:rFonts w:ascii="David" w:hAnsi="David" w:cs="David" w:hint="cs"/>
          <w:rtl/>
        </w:rPr>
        <w:t xml:space="preserve"> נעסוק בהגדרת </w:t>
      </w:r>
      <w:r w:rsidR="00DB0212">
        <w:rPr>
          <w:rFonts w:ascii="David" w:hAnsi="David" w:cs="David" w:hint="cs"/>
          <w:rtl/>
        </w:rPr>
        <w:t xml:space="preserve">חסרון ידיעה הנקרא </w:t>
      </w:r>
      <w:r w:rsidR="00E81830">
        <w:rPr>
          <w:rFonts w:ascii="David" w:hAnsi="David" w:cs="David" w:hint="cs"/>
          <w:rtl/>
        </w:rPr>
        <w:t>'</w:t>
      </w:r>
      <w:r w:rsidR="00EF01DB">
        <w:rPr>
          <w:rFonts w:ascii="David" w:hAnsi="David" w:cs="David" w:hint="cs"/>
          <w:rtl/>
        </w:rPr>
        <w:t>שוגג</w:t>
      </w:r>
      <w:r w:rsidR="00E81830">
        <w:rPr>
          <w:rFonts w:ascii="David" w:hAnsi="David" w:cs="David" w:hint="cs"/>
          <w:rtl/>
        </w:rPr>
        <w:t>'</w:t>
      </w:r>
      <w:r w:rsidR="00EF01DB">
        <w:rPr>
          <w:rFonts w:ascii="David" w:hAnsi="David" w:cs="David" w:hint="cs"/>
          <w:rtl/>
        </w:rPr>
        <w:t xml:space="preserve"> ו</w:t>
      </w:r>
      <w:r w:rsidR="00DB0212">
        <w:rPr>
          <w:rFonts w:ascii="David" w:hAnsi="David" w:cs="David" w:hint="cs"/>
          <w:rtl/>
        </w:rPr>
        <w:t xml:space="preserve">בחסרון כוונה הנקרא (לפעמים) </w:t>
      </w:r>
      <w:r w:rsidR="00E81830">
        <w:rPr>
          <w:rFonts w:ascii="David" w:hAnsi="David" w:cs="David" w:hint="cs"/>
          <w:rtl/>
        </w:rPr>
        <w:t>'</w:t>
      </w:r>
      <w:r w:rsidR="00EF01DB" w:rsidRPr="005E60AD">
        <w:rPr>
          <w:rFonts w:ascii="David" w:hAnsi="David" w:cs="David" w:hint="cs"/>
          <w:rtl/>
        </w:rPr>
        <w:t>מתעסק</w:t>
      </w:r>
      <w:r w:rsidR="00E81830">
        <w:rPr>
          <w:rFonts w:ascii="David" w:hAnsi="David" w:cs="David" w:hint="cs"/>
          <w:rtl/>
        </w:rPr>
        <w:t>.'</w:t>
      </w:r>
      <w:r w:rsidR="00EF01DB">
        <w:rPr>
          <w:rFonts w:ascii="David" w:hAnsi="David" w:cs="David" w:hint="cs"/>
          <w:rtl/>
        </w:rPr>
        <w:t xml:space="preserve"> בפרט ננסה להסביר באילו מקרים של שוגג ושל מתעסק חייבים להביא קרבן חטאת.</w:t>
      </w:r>
      <w:r>
        <w:rPr>
          <w:rFonts w:ascii="David" w:hAnsi="David" w:cs="David" w:hint="cs"/>
          <w:rtl/>
        </w:rPr>
        <w:t xml:space="preserve"> </w:t>
      </w:r>
      <w:r w:rsidR="00A87B40">
        <w:rPr>
          <w:rFonts w:ascii="David" w:hAnsi="David" w:cs="David" w:hint="cs"/>
          <w:rtl/>
        </w:rPr>
        <w:t xml:space="preserve">ואולי </w:t>
      </w:r>
      <w:r>
        <w:rPr>
          <w:rFonts w:ascii="David" w:hAnsi="David" w:cs="David" w:hint="cs"/>
          <w:rtl/>
        </w:rPr>
        <w:t xml:space="preserve">המסקנות תרמוזנה לכמה תובנות יותר </w:t>
      </w:r>
      <w:r w:rsidR="00A87B40">
        <w:rPr>
          <w:rFonts w:ascii="David" w:hAnsi="David" w:cs="David" w:hint="cs"/>
          <w:rtl/>
        </w:rPr>
        <w:t>כלליות</w:t>
      </w:r>
      <w:r w:rsidR="00237190">
        <w:rPr>
          <w:rFonts w:ascii="David" w:hAnsi="David" w:cs="David" w:hint="cs"/>
          <w:rtl/>
        </w:rPr>
        <w:t xml:space="preserve"> לגבי סוגים שונים של </w:t>
      </w:r>
      <w:r w:rsidR="00E81830">
        <w:rPr>
          <w:rFonts w:ascii="David" w:hAnsi="David" w:cs="David" w:hint="cs"/>
          <w:rtl/>
        </w:rPr>
        <w:t>ידיעה ו</w:t>
      </w:r>
      <w:r w:rsidR="00237190">
        <w:rPr>
          <w:rFonts w:ascii="David" w:hAnsi="David" w:cs="David" w:hint="cs"/>
          <w:rtl/>
        </w:rPr>
        <w:t>כוונה</w:t>
      </w:r>
      <w:r w:rsidR="00E81830">
        <w:rPr>
          <w:rFonts w:ascii="David" w:hAnsi="David" w:cs="David" w:hint="cs"/>
          <w:rtl/>
        </w:rPr>
        <w:t>.</w:t>
      </w:r>
    </w:p>
    <w:p w14:paraId="46847A85" w14:textId="0A5A470F" w:rsidR="00EF01DB" w:rsidRDefault="00E81830" w:rsidP="000A6AA3">
      <w:pPr>
        <w:bidi/>
        <w:spacing w:line="480" w:lineRule="auto"/>
        <w:rPr>
          <w:rFonts w:ascii="David" w:hAnsi="David" w:cs="David"/>
          <w:rtl/>
        </w:rPr>
      </w:pPr>
      <w:r>
        <w:rPr>
          <w:rFonts w:ascii="David" w:hAnsi="David" w:cs="David" w:hint="cs"/>
          <w:rtl/>
        </w:rPr>
        <w:t>נעיין ב</w:t>
      </w:r>
      <w:r w:rsidR="00EF01DB">
        <w:rPr>
          <w:rFonts w:ascii="David" w:hAnsi="David" w:cs="David" w:hint="cs"/>
          <w:rtl/>
        </w:rPr>
        <w:t xml:space="preserve">סוגיות </w:t>
      </w:r>
      <w:r w:rsidR="00000724">
        <w:rPr>
          <w:rFonts w:ascii="David" w:hAnsi="David" w:cs="David" w:hint="cs"/>
          <w:rtl/>
        </w:rPr>
        <w:t>ה</w:t>
      </w:r>
      <w:r w:rsidR="00EF01DB">
        <w:rPr>
          <w:rFonts w:ascii="David" w:hAnsi="David" w:cs="David" w:hint="cs"/>
          <w:rtl/>
        </w:rPr>
        <w:t>עיקריות המתייחסות להבדלים בין מתעסק לשוגג</w:t>
      </w:r>
      <w:r w:rsidR="008B1759">
        <w:rPr>
          <w:rFonts w:ascii="David" w:hAnsi="David" w:cs="David" w:hint="cs"/>
          <w:rtl/>
        </w:rPr>
        <w:t>:</w:t>
      </w:r>
    </w:p>
    <w:p w14:paraId="39DA2D87" w14:textId="02117694" w:rsidR="00E81830" w:rsidRDefault="00E81830" w:rsidP="00E81830">
      <w:pPr>
        <w:bidi/>
        <w:spacing w:line="480" w:lineRule="auto"/>
        <w:rPr>
          <w:rFonts w:ascii="David" w:hAnsi="David" w:cs="David"/>
          <w:rtl/>
        </w:rPr>
      </w:pPr>
    </w:p>
    <w:p w14:paraId="72FEB9C5" w14:textId="77777777" w:rsidR="00E81830" w:rsidRDefault="00E81830" w:rsidP="00E81830">
      <w:pPr>
        <w:bidi/>
        <w:spacing w:line="480" w:lineRule="auto"/>
        <w:rPr>
          <w:rFonts w:ascii="David" w:hAnsi="David" w:cs="David"/>
          <w:rtl/>
        </w:rPr>
      </w:pPr>
    </w:p>
    <w:p w14:paraId="30C471F9" w14:textId="3E2BA364" w:rsidR="00237190" w:rsidRPr="008B1759" w:rsidRDefault="008B1759" w:rsidP="008B1759">
      <w:pPr>
        <w:bidi/>
        <w:spacing w:line="480" w:lineRule="auto"/>
        <w:rPr>
          <w:rFonts w:ascii="David" w:hAnsi="David" w:cs="David"/>
          <w:b/>
          <w:bCs/>
          <w:rtl/>
        </w:rPr>
      </w:pPr>
      <w:r w:rsidRPr="008B1759">
        <w:rPr>
          <w:rFonts w:ascii="David" w:hAnsi="David" w:cs="David" w:hint="cs"/>
          <w:b/>
          <w:bCs/>
          <w:rtl/>
        </w:rPr>
        <w:t>א.</w:t>
      </w:r>
      <w:r>
        <w:rPr>
          <w:rFonts w:ascii="David" w:hAnsi="David" w:cs="David" w:hint="cs"/>
          <w:b/>
          <w:bCs/>
          <w:rtl/>
        </w:rPr>
        <w:t xml:space="preserve"> </w:t>
      </w:r>
      <w:r w:rsidR="00237190" w:rsidRPr="008B1759">
        <w:rPr>
          <w:rFonts w:ascii="David" w:hAnsi="David" w:cs="David" w:hint="cs"/>
          <w:b/>
          <w:bCs/>
          <w:rtl/>
        </w:rPr>
        <w:t>מחלוקת ר</w:t>
      </w:r>
      <w:r w:rsidR="00E81830" w:rsidRPr="008B1759">
        <w:rPr>
          <w:rFonts w:ascii="David" w:hAnsi="David" w:cs="David" w:hint="cs"/>
          <w:b/>
          <w:bCs/>
          <w:rtl/>
        </w:rPr>
        <w:t>בי יהושע ורבי אליעזר</w:t>
      </w:r>
      <w:r w:rsidR="00D95CDF" w:rsidRPr="008B1759">
        <w:rPr>
          <w:rFonts w:ascii="David" w:hAnsi="David" w:cs="David" w:hint="cs"/>
          <w:b/>
          <w:bCs/>
          <w:rtl/>
        </w:rPr>
        <w:t xml:space="preserve"> בשוגג ולא יודע במה שגג</w:t>
      </w:r>
    </w:p>
    <w:p w14:paraId="488BA88A" w14:textId="79C47E56" w:rsidR="00E81830" w:rsidRDefault="00EF01DB" w:rsidP="00E81830">
      <w:pPr>
        <w:bidi/>
        <w:spacing w:line="480" w:lineRule="auto"/>
        <w:rPr>
          <w:rFonts w:ascii="David" w:hAnsi="David" w:cs="David"/>
          <w:rtl/>
        </w:rPr>
      </w:pPr>
      <w:r>
        <w:rPr>
          <w:rFonts w:ascii="David" w:hAnsi="David" w:cs="David" w:hint="cs"/>
          <w:rtl/>
        </w:rPr>
        <w:t>המשנה בכריתות (</w:t>
      </w:r>
      <w:r w:rsidR="00E81830">
        <w:rPr>
          <w:rFonts w:ascii="David" w:hAnsi="David" w:cs="David" w:hint="cs"/>
          <w:rtl/>
        </w:rPr>
        <w:t>ד, ב</w:t>
      </w:r>
      <w:r>
        <w:rPr>
          <w:rFonts w:ascii="David" w:hAnsi="David" w:cs="David" w:hint="cs"/>
          <w:rtl/>
        </w:rPr>
        <w:t xml:space="preserve">) דנה בפטור מקרבן חטאת למי </w:t>
      </w:r>
      <w:r w:rsidR="00E81830">
        <w:rPr>
          <w:rFonts w:ascii="David" w:hAnsi="David" w:cs="David" w:hint="cs"/>
          <w:rtl/>
        </w:rPr>
        <w:t xml:space="preserve">שחטא בשוגג אך לא </w:t>
      </w:r>
      <w:r>
        <w:rPr>
          <w:rFonts w:ascii="David" w:hAnsi="David" w:cs="David" w:hint="cs"/>
          <w:rtl/>
        </w:rPr>
        <w:t>יודע במה חטא</w:t>
      </w:r>
      <w:r w:rsidR="00E81830">
        <w:rPr>
          <w:rFonts w:ascii="David" w:hAnsi="David" w:cs="David" w:hint="cs"/>
          <w:rtl/>
        </w:rPr>
        <w:t>:</w:t>
      </w:r>
    </w:p>
    <w:p w14:paraId="047D0018" w14:textId="2CBD1132" w:rsidR="00E81830" w:rsidRDefault="00E81830" w:rsidP="00E81830">
      <w:pPr>
        <w:bidi/>
        <w:spacing w:line="480" w:lineRule="auto"/>
        <w:ind w:left="720"/>
        <w:jc w:val="both"/>
        <w:rPr>
          <w:rFonts w:ascii="David" w:hAnsi="David" w:cs="David"/>
          <w:rtl/>
        </w:rPr>
      </w:pPr>
      <w:r w:rsidRPr="00E81830">
        <w:rPr>
          <w:rFonts w:ascii="David" w:hAnsi="David" w:cs="David"/>
          <w:rtl/>
        </w:rPr>
        <w:t>חלב ונותר לפניו אכל אחד מהם ואין ידוע איזה מהם אכל אשתו נדה ואחותו עמו בבית שגג באחת מהן ואין ידוע באיזה מהן שגג שבת ויום הכפורים ועשה מלאכה בין השמשות ואין ידוע באיזה מהם עשה רבי אליעזר מחייב חטאת ורבי יהושע פוטר</w:t>
      </w:r>
    </w:p>
    <w:p w14:paraId="206D1636" w14:textId="6B9E434D" w:rsidR="00074FF0" w:rsidRDefault="00E81830" w:rsidP="00E81830">
      <w:pPr>
        <w:bidi/>
        <w:spacing w:line="480" w:lineRule="auto"/>
        <w:jc w:val="both"/>
        <w:rPr>
          <w:rFonts w:ascii="David" w:hAnsi="David" w:cs="David"/>
          <w:rtl/>
        </w:rPr>
      </w:pPr>
      <w:r>
        <w:rPr>
          <w:rFonts w:ascii="David" w:hAnsi="David" w:cs="David" w:hint="cs"/>
          <w:rtl/>
        </w:rPr>
        <w:t xml:space="preserve">במקרים אלו </w:t>
      </w:r>
      <w:r w:rsidR="00EF01DB">
        <w:rPr>
          <w:rFonts w:ascii="David" w:hAnsi="David" w:cs="David" w:hint="cs"/>
          <w:rtl/>
        </w:rPr>
        <w:t xml:space="preserve">רבי יהושע </w:t>
      </w:r>
      <w:r w:rsidR="004A1757">
        <w:rPr>
          <w:rFonts w:ascii="David" w:hAnsi="David" w:cs="David" w:hint="cs"/>
          <w:rtl/>
        </w:rPr>
        <w:t xml:space="preserve">פוטר </w:t>
      </w:r>
      <w:r w:rsidR="00EF01DB">
        <w:rPr>
          <w:rFonts w:ascii="David" w:hAnsi="David" w:cs="David" w:hint="cs"/>
          <w:rtl/>
        </w:rPr>
        <w:t>מקרבן</w:t>
      </w:r>
      <w:r w:rsidR="004A1757">
        <w:rPr>
          <w:rFonts w:ascii="David" w:hAnsi="David" w:cs="David" w:hint="cs"/>
          <w:rtl/>
        </w:rPr>
        <w:t>.</w:t>
      </w:r>
      <w:r w:rsidR="00EF01DB">
        <w:rPr>
          <w:rFonts w:ascii="David" w:hAnsi="David" w:cs="David" w:hint="cs"/>
          <w:rtl/>
        </w:rPr>
        <w:t xml:space="preserve"> </w:t>
      </w:r>
      <w:r w:rsidR="00D95CDF">
        <w:rPr>
          <w:rFonts w:ascii="David" w:hAnsi="David" w:cs="David" w:hint="cs"/>
          <w:rtl/>
        </w:rPr>
        <w:t xml:space="preserve">הגמרא (כריתות יט ע"א </w:t>
      </w:r>
      <w:r w:rsidR="00D95CDF">
        <w:rPr>
          <w:rFonts w:ascii="David" w:hAnsi="David" w:cs="David"/>
          <w:rtl/>
        </w:rPr>
        <w:t>–</w:t>
      </w:r>
      <w:r w:rsidR="00D95CDF">
        <w:rPr>
          <w:rFonts w:ascii="David" w:hAnsi="David" w:cs="David" w:hint="cs"/>
          <w:rtl/>
        </w:rPr>
        <w:t xml:space="preserve"> ע"ב) מנמקת את דעתו, </w:t>
      </w:r>
      <w:r w:rsidR="00EF01DB">
        <w:rPr>
          <w:rFonts w:ascii="David" w:hAnsi="David" w:cs="David" w:hint="cs"/>
          <w:rtl/>
        </w:rPr>
        <w:t xml:space="preserve">שכן כתוב </w:t>
      </w:r>
      <w:r>
        <w:rPr>
          <w:rFonts w:ascii="David" w:hAnsi="David" w:cs="David" w:hint="cs"/>
          <w:rtl/>
        </w:rPr>
        <w:t>'</w:t>
      </w:r>
      <w:r w:rsidR="00EF01DB">
        <w:rPr>
          <w:rFonts w:ascii="David" w:hAnsi="David" w:cs="David" w:hint="cs"/>
          <w:rtl/>
        </w:rPr>
        <w:t>אשר חטא בה</w:t>
      </w:r>
      <w:r>
        <w:rPr>
          <w:rFonts w:ascii="David" w:hAnsi="David" w:cs="David" w:hint="cs"/>
          <w:rtl/>
        </w:rPr>
        <w:t>'</w:t>
      </w:r>
      <w:r w:rsidR="00EF01DB">
        <w:rPr>
          <w:rFonts w:ascii="David" w:hAnsi="David" w:cs="David" w:hint="cs"/>
          <w:rtl/>
        </w:rPr>
        <w:t xml:space="preserve"> ודורש ר</w:t>
      </w:r>
      <w:r w:rsidR="00EC00ED">
        <w:rPr>
          <w:rFonts w:ascii="David" w:hAnsi="David" w:cs="David" w:hint="cs"/>
          <w:rtl/>
        </w:rPr>
        <w:t>בי יהושע</w:t>
      </w:r>
      <w:r w:rsidR="00EF01DB">
        <w:rPr>
          <w:rFonts w:ascii="David" w:hAnsi="David" w:cs="David" w:hint="cs"/>
          <w:rtl/>
        </w:rPr>
        <w:t xml:space="preserve"> </w:t>
      </w:r>
      <w:r>
        <w:rPr>
          <w:rFonts w:ascii="David" w:hAnsi="David" w:cs="David" w:hint="cs"/>
          <w:rtl/>
        </w:rPr>
        <w:t>'</w:t>
      </w:r>
      <w:r w:rsidR="00EF01DB">
        <w:rPr>
          <w:rFonts w:ascii="David" w:hAnsi="David" w:cs="David" w:hint="cs"/>
          <w:rtl/>
        </w:rPr>
        <w:t>עד שיידע במה חטא</w:t>
      </w:r>
      <w:r>
        <w:rPr>
          <w:rFonts w:ascii="David" w:hAnsi="David" w:cs="David" w:hint="cs"/>
          <w:rtl/>
        </w:rPr>
        <w:t>.'</w:t>
      </w:r>
      <w:r w:rsidR="00EF01DB">
        <w:rPr>
          <w:rFonts w:ascii="David" w:hAnsi="David" w:cs="David" w:hint="cs"/>
          <w:rtl/>
        </w:rPr>
        <w:t xml:space="preserve"> רבי אליעזר חולק ואומר שחייב מכיוון שבכל מקרה יודע שחטא</w:t>
      </w:r>
      <w:r w:rsidR="00D215BD">
        <w:rPr>
          <w:rFonts w:ascii="David" w:hAnsi="David" w:cs="David" w:hint="cs"/>
          <w:rtl/>
        </w:rPr>
        <w:t xml:space="preserve"> בחטא שחייבים עליו חטאת</w:t>
      </w:r>
      <w:r w:rsidR="00EF01DB">
        <w:rPr>
          <w:rFonts w:ascii="David" w:hAnsi="David" w:cs="David" w:hint="cs"/>
          <w:rtl/>
        </w:rPr>
        <w:t xml:space="preserve">. </w:t>
      </w:r>
      <w:r w:rsidR="00074FF0">
        <w:rPr>
          <w:rFonts w:ascii="David" w:hAnsi="David" w:cs="David" w:hint="cs"/>
          <w:rtl/>
        </w:rPr>
        <w:t>חשוב לשים לב שמדובר במקר</w:t>
      </w:r>
      <w:r w:rsidR="004F584E">
        <w:rPr>
          <w:rFonts w:ascii="David" w:hAnsi="David" w:cs="David" w:hint="cs"/>
          <w:rtl/>
        </w:rPr>
        <w:t>ים</w:t>
      </w:r>
      <w:r w:rsidR="00074FF0">
        <w:rPr>
          <w:rFonts w:ascii="David" w:hAnsi="David" w:cs="David" w:hint="cs"/>
          <w:rtl/>
        </w:rPr>
        <w:t xml:space="preserve"> שלכל הדעות לא יצא</w:t>
      </w:r>
      <w:r w:rsidR="004F584E">
        <w:rPr>
          <w:rFonts w:ascii="David" w:hAnsi="David" w:cs="David" w:hint="cs"/>
          <w:rtl/>
        </w:rPr>
        <w:t>ו</w:t>
      </w:r>
      <w:r w:rsidR="00074FF0">
        <w:rPr>
          <w:rFonts w:ascii="David" w:hAnsi="David" w:cs="David" w:hint="cs"/>
          <w:rtl/>
        </w:rPr>
        <w:t xml:space="preserve"> מגדר שוגג, </w:t>
      </w:r>
      <w:r w:rsidR="00D95CDF">
        <w:rPr>
          <w:rFonts w:ascii="David" w:hAnsi="David" w:cs="David" w:hint="cs"/>
          <w:rtl/>
        </w:rPr>
        <w:t>ובכל זאת רבי יהושע פוטר מקרבן.</w:t>
      </w:r>
    </w:p>
    <w:p w14:paraId="2BD23398" w14:textId="371BE269" w:rsidR="00D95CDF" w:rsidRDefault="0003287C" w:rsidP="00D95CDF">
      <w:pPr>
        <w:bidi/>
        <w:spacing w:line="480" w:lineRule="auto"/>
        <w:jc w:val="both"/>
        <w:rPr>
          <w:rFonts w:ascii="David" w:hAnsi="David" w:cs="David"/>
          <w:rtl/>
        </w:rPr>
      </w:pPr>
      <w:r>
        <w:rPr>
          <w:rFonts w:ascii="David" w:hAnsi="David" w:cs="David" w:hint="cs"/>
          <w:rtl/>
        </w:rPr>
        <w:t>בהמשך</w:t>
      </w:r>
      <w:r w:rsidR="00EF01DB">
        <w:rPr>
          <w:rFonts w:ascii="David" w:hAnsi="David" w:cs="David" w:hint="cs"/>
          <w:rtl/>
        </w:rPr>
        <w:t xml:space="preserve"> </w:t>
      </w:r>
      <w:r w:rsidR="00A937F6">
        <w:rPr>
          <w:rFonts w:ascii="David" w:hAnsi="David" w:cs="David" w:hint="cs"/>
          <w:rtl/>
        </w:rPr>
        <w:t xml:space="preserve">(כריתות ד, ג) </w:t>
      </w:r>
      <w:r w:rsidR="00D95CDF">
        <w:rPr>
          <w:rFonts w:ascii="David" w:hAnsi="David" w:cs="David" w:hint="cs"/>
          <w:rtl/>
        </w:rPr>
        <w:t>מובאת מחלוקת נוספת בין רבי יהושע ורבי אליעזר:</w:t>
      </w:r>
    </w:p>
    <w:p w14:paraId="644A281F" w14:textId="65AB4BDF" w:rsidR="00D95CDF" w:rsidRDefault="00A937F6" w:rsidP="00A937F6">
      <w:pPr>
        <w:bidi/>
        <w:spacing w:line="480" w:lineRule="auto"/>
        <w:ind w:left="720"/>
        <w:jc w:val="both"/>
        <w:rPr>
          <w:rFonts w:ascii="David" w:hAnsi="David" w:cs="David"/>
          <w:rtl/>
        </w:rPr>
      </w:pPr>
      <w:r w:rsidRPr="00A937F6">
        <w:rPr>
          <w:rFonts w:ascii="David" w:hAnsi="David" w:cs="David"/>
          <w:rtl/>
        </w:rPr>
        <w:lastRenderedPageBreak/>
        <w:t>אמר רבי יהודה אפילו נתכוון ללקט תאנים ולקט ענבים</w:t>
      </w:r>
      <w:r>
        <w:rPr>
          <w:rFonts w:ascii="David" w:hAnsi="David" w:cs="David" w:hint="cs"/>
          <w:rtl/>
        </w:rPr>
        <w:t>,</w:t>
      </w:r>
      <w:r w:rsidRPr="00A937F6">
        <w:rPr>
          <w:rFonts w:ascii="David" w:hAnsi="David" w:cs="David"/>
          <w:rtl/>
        </w:rPr>
        <w:t xml:space="preserve"> ענבים ולקט תאנים שחורות ולקט לבנות לבנות ולקט שחורות רבי אליעזר מחייב חטאת ורבי יהושע פוטר אמר רבי יהודה תמה אני אם יפטר בה רבי יהושע אם כן למה נאמר אשר חטא בה פרט למתעסק</w:t>
      </w:r>
      <w:r w:rsidR="002505C8">
        <w:rPr>
          <w:rFonts w:ascii="David" w:hAnsi="David" w:cs="David" w:hint="cs"/>
          <w:rtl/>
        </w:rPr>
        <w:t>.</w:t>
      </w:r>
    </w:p>
    <w:p w14:paraId="2376377C" w14:textId="791C8F58" w:rsidR="00F02566" w:rsidRDefault="00EF01DB" w:rsidP="00A937F6">
      <w:pPr>
        <w:bidi/>
        <w:spacing w:line="480" w:lineRule="auto"/>
        <w:jc w:val="both"/>
        <w:rPr>
          <w:rFonts w:ascii="David" w:hAnsi="David" w:cs="David"/>
          <w:rtl/>
        </w:rPr>
      </w:pPr>
      <w:r>
        <w:rPr>
          <w:rFonts w:ascii="David" w:hAnsi="David" w:cs="David" w:hint="cs"/>
          <w:rtl/>
        </w:rPr>
        <w:t>מי שנתכוון לחטוא אבל בפועל עשה חטא אחר ממה שנתכוון, ר</w:t>
      </w:r>
      <w:r w:rsidR="00A937F6">
        <w:rPr>
          <w:rFonts w:ascii="David" w:hAnsi="David" w:cs="David" w:hint="cs"/>
          <w:rtl/>
        </w:rPr>
        <w:t xml:space="preserve">בי יהושע </w:t>
      </w:r>
      <w:r>
        <w:rPr>
          <w:rFonts w:ascii="David" w:hAnsi="David" w:cs="David" w:hint="cs"/>
          <w:rtl/>
        </w:rPr>
        <w:t>פוטר מחטאת ור</w:t>
      </w:r>
      <w:r w:rsidR="00A937F6">
        <w:rPr>
          <w:rFonts w:ascii="David" w:hAnsi="David" w:cs="David" w:hint="cs"/>
          <w:rtl/>
        </w:rPr>
        <w:t xml:space="preserve">בי אליעזר מחייב. </w:t>
      </w:r>
      <w:r w:rsidR="00F02566">
        <w:rPr>
          <w:rFonts w:ascii="David" w:hAnsi="David" w:cs="David" w:hint="cs"/>
          <w:rtl/>
        </w:rPr>
        <w:t>מה אופי הטעות של מי שביקש ללקט תאנים אבל בפועל ליקט ענבים</w:t>
      </w:r>
      <w:r w:rsidR="00074FF0">
        <w:rPr>
          <w:rFonts w:ascii="David" w:hAnsi="David" w:cs="David" w:hint="cs"/>
          <w:rtl/>
        </w:rPr>
        <w:t>?</w:t>
      </w:r>
      <w:r w:rsidR="00F02566">
        <w:rPr>
          <w:rFonts w:ascii="David" w:hAnsi="David" w:cs="David" w:hint="cs"/>
          <w:rtl/>
        </w:rPr>
        <w:t xml:space="preserve"> </w:t>
      </w:r>
      <w:r w:rsidR="00D215BD">
        <w:rPr>
          <w:rFonts w:ascii="David" w:hAnsi="David" w:cs="David" w:hint="cs"/>
          <w:rtl/>
        </w:rPr>
        <w:t xml:space="preserve">בהנחה הסבירה שלא </w:t>
      </w:r>
      <w:r w:rsidR="00EC00ED">
        <w:rPr>
          <w:rFonts w:ascii="David" w:hAnsi="David" w:cs="David" w:hint="cs"/>
          <w:rtl/>
        </w:rPr>
        <w:t>מדובר במי ש</w:t>
      </w:r>
      <w:r w:rsidR="00D215BD">
        <w:rPr>
          <w:rFonts w:ascii="David" w:hAnsi="David" w:cs="David" w:hint="cs"/>
          <w:rtl/>
        </w:rPr>
        <w:t>חשב בטעות שהענבים הם בעצם תאנים</w:t>
      </w:r>
      <w:r w:rsidR="00EC00ED">
        <w:rPr>
          <w:rFonts w:ascii="David" w:hAnsi="David" w:cs="David" w:hint="cs"/>
          <w:rtl/>
        </w:rPr>
        <w:t xml:space="preserve"> (וכך משמע גם מהגמרא שם)</w:t>
      </w:r>
      <w:r w:rsidR="00D215BD">
        <w:rPr>
          <w:rFonts w:ascii="David" w:hAnsi="David" w:cs="David" w:hint="cs"/>
          <w:rtl/>
        </w:rPr>
        <w:t xml:space="preserve">, </w:t>
      </w:r>
      <w:r w:rsidR="00074FF0">
        <w:rPr>
          <w:rFonts w:ascii="David" w:hAnsi="David" w:cs="David" w:hint="cs"/>
          <w:rtl/>
        </w:rPr>
        <w:t xml:space="preserve">יש שתי אפשרויות: </w:t>
      </w:r>
      <w:r w:rsidR="00A937F6">
        <w:rPr>
          <w:rFonts w:ascii="David" w:hAnsi="David" w:cs="David" w:hint="cs"/>
          <w:rtl/>
        </w:rPr>
        <w:t>1)</w:t>
      </w:r>
      <w:r w:rsidR="00F02566">
        <w:rPr>
          <w:rFonts w:ascii="David" w:hAnsi="David" w:cs="David" w:hint="cs"/>
          <w:rtl/>
        </w:rPr>
        <w:t xml:space="preserve"> טעות של היסח דעת, כלומר לא שם לב למה שהוא עושה</w:t>
      </w:r>
      <w:r w:rsidR="00000724">
        <w:rPr>
          <w:rFonts w:ascii="David" w:hAnsi="David" w:cs="David" w:hint="cs"/>
          <w:rtl/>
        </w:rPr>
        <w:t xml:space="preserve"> וכתוצאה מכך הוא עושה משהו אחר ממה שהתכוון</w:t>
      </w:r>
      <w:r w:rsidR="00A937F6">
        <w:rPr>
          <w:rFonts w:ascii="David" w:hAnsi="David" w:cs="David" w:hint="cs"/>
          <w:rtl/>
        </w:rPr>
        <w:t>. 2)</w:t>
      </w:r>
      <w:r w:rsidR="00F02566">
        <w:rPr>
          <w:rFonts w:ascii="David" w:hAnsi="David" w:cs="David" w:hint="cs"/>
          <w:rtl/>
        </w:rPr>
        <w:t xml:space="preserve"> טעות של שלומיאליות, כלומר מתוך חוסר קואורדינציה היד שלו לא קלע</w:t>
      </w:r>
      <w:r w:rsidR="00A937F6">
        <w:rPr>
          <w:rFonts w:ascii="David" w:hAnsi="David" w:cs="David" w:hint="cs"/>
          <w:rtl/>
        </w:rPr>
        <w:t>ה</w:t>
      </w:r>
      <w:r w:rsidR="00F02566">
        <w:rPr>
          <w:rFonts w:ascii="David" w:hAnsi="David" w:cs="David" w:hint="cs"/>
          <w:rtl/>
        </w:rPr>
        <w:t xml:space="preserve"> במטרה. נראה בהמשך שיש להבחין בין היסח דעת לשלומיאליות, אבל לצורך הענ</w:t>
      </w:r>
      <w:r w:rsidR="00000724">
        <w:rPr>
          <w:rFonts w:ascii="David" w:hAnsi="David" w:cs="David" w:hint="cs"/>
          <w:rtl/>
        </w:rPr>
        <w:t>י</w:t>
      </w:r>
      <w:r w:rsidR="00F02566">
        <w:rPr>
          <w:rFonts w:ascii="David" w:hAnsi="David" w:cs="David" w:hint="cs"/>
          <w:rtl/>
        </w:rPr>
        <w:t xml:space="preserve">ין נקרא לשני סוגי הטעויות </w:t>
      </w:r>
      <w:r w:rsidR="00A937F6">
        <w:rPr>
          <w:rFonts w:ascii="David" w:hAnsi="David" w:cs="David" w:hint="cs"/>
          <w:rtl/>
        </w:rPr>
        <w:t>'</w:t>
      </w:r>
      <w:r w:rsidR="00F02566">
        <w:rPr>
          <w:rFonts w:ascii="David" w:hAnsi="David" w:cs="David" w:hint="cs"/>
          <w:rtl/>
        </w:rPr>
        <w:t>מעשה לא מכוון</w:t>
      </w:r>
      <w:r w:rsidR="00A937F6">
        <w:rPr>
          <w:rFonts w:ascii="David" w:hAnsi="David" w:cs="David" w:hint="cs"/>
          <w:rtl/>
        </w:rPr>
        <w:t>.'</w:t>
      </w:r>
    </w:p>
    <w:p w14:paraId="1D373442" w14:textId="4E7F37D9" w:rsidR="002505C8" w:rsidRDefault="002505C8" w:rsidP="00A937F6">
      <w:pPr>
        <w:bidi/>
        <w:spacing w:line="480" w:lineRule="auto"/>
        <w:jc w:val="both"/>
        <w:rPr>
          <w:rFonts w:ascii="David" w:hAnsi="David" w:cs="David"/>
          <w:rtl/>
        </w:rPr>
      </w:pPr>
      <w:r>
        <w:rPr>
          <w:rFonts w:ascii="David" w:hAnsi="David" w:cs="David" w:hint="cs"/>
          <w:rtl/>
        </w:rPr>
        <w:t>בברייתא (כריתות יט ע"א) מבואר שלמרות שרבי אליעזר מחייב כאשר חטא ואינו יודע במה חטא, בכל זאת הוא פוטר את המתעסק:</w:t>
      </w:r>
    </w:p>
    <w:p w14:paraId="4A8D01E8" w14:textId="2D53A2B2" w:rsidR="002505C8" w:rsidRDefault="002505C8" w:rsidP="002505C8">
      <w:pPr>
        <w:bidi/>
        <w:spacing w:line="480" w:lineRule="auto"/>
        <w:ind w:left="720"/>
        <w:jc w:val="both"/>
        <w:rPr>
          <w:rFonts w:ascii="David" w:hAnsi="David" w:cs="David"/>
          <w:rtl/>
        </w:rPr>
      </w:pPr>
      <w:r w:rsidRPr="002505C8">
        <w:rPr>
          <w:rFonts w:ascii="David" w:hAnsi="David" w:cs="David"/>
          <w:rtl/>
        </w:rPr>
        <w:t>תניא, א"ר אליעזר: מה נפשך? אי חלב אכל חייב, אי נותר אכל חייב</w:t>
      </w:r>
      <w:r>
        <w:rPr>
          <w:rFonts w:ascii="David" w:hAnsi="David" w:cs="David" w:hint="cs"/>
          <w:rtl/>
        </w:rPr>
        <w:t xml:space="preserve"> ... </w:t>
      </w:r>
      <w:r w:rsidRPr="002505C8">
        <w:rPr>
          <w:rFonts w:ascii="David" w:hAnsi="David" w:cs="David"/>
          <w:rtl/>
        </w:rPr>
        <w:t>אמר לו רבי יהושע: הרי הוא אומר אשר חטא בה, עד שיודע לו במה חטא. ורבי אליעזר האי בה מאי עביד ליה? מיבעי ליה: פרט למתעסק.</w:t>
      </w:r>
    </w:p>
    <w:p w14:paraId="43F43552" w14:textId="58940E4A" w:rsidR="003D6A1E" w:rsidRDefault="002505C8" w:rsidP="002505C8">
      <w:pPr>
        <w:bidi/>
        <w:spacing w:line="480" w:lineRule="auto"/>
        <w:jc w:val="both"/>
        <w:rPr>
          <w:rFonts w:ascii="David" w:hAnsi="David" w:cs="David"/>
          <w:rtl/>
        </w:rPr>
      </w:pPr>
      <w:r>
        <w:rPr>
          <w:rFonts w:ascii="David" w:hAnsi="David" w:cs="David" w:hint="cs"/>
          <w:rtl/>
        </w:rPr>
        <w:t>ה</w:t>
      </w:r>
      <w:r w:rsidR="000F75B6">
        <w:rPr>
          <w:rFonts w:ascii="David" w:hAnsi="David" w:cs="David" w:hint="cs"/>
          <w:rtl/>
        </w:rPr>
        <w:t>ברייתא</w:t>
      </w:r>
      <w:r w:rsidR="00EF01DB">
        <w:rPr>
          <w:rFonts w:ascii="David" w:hAnsi="David" w:cs="David" w:hint="cs"/>
          <w:rtl/>
        </w:rPr>
        <w:t xml:space="preserve"> </w:t>
      </w:r>
      <w:r>
        <w:rPr>
          <w:rFonts w:ascii="David" w:hAnsi="David" w:cs="David" w:hint="cs"/>
          <w:rtl/>
        </w:rPr>
        <w:t xml:space="preserve">לא מגדירה מהו </w:t>
      </w:r>
      <w:r w:rsidR="00EF01DB">
        <w:rPr>
          <w:rFonts w:ascii="David" w:hAnsi="David" w:cs="David" w:hint="cs"/>
          <w:rtl/>
        </w:rPr>
        <w:t>מתעסק, אבל ברור ש</w:t>
      </w:r>
      <w:r>
        <w:rPr>
          <w:rFonts w:ascii="David" w:hAnsi="David" w:cs="David" w:hint="cs"/>
          <w:rtl/>
        </w:rPr>
        <w:t xml:space="preserve">לדעת </w:t>
      </w:r>
      <w:r w:rsidR="00EF01DB">
        <w:rPr>
          <w:rFonts w:ascii="David" w:hAnsi="David" w:cs="David" w:hint="cs"/>
          <w:rtl/>
        </w:rPr>
        <w:t xml:space="preserve">רבי אליעזר </w:t>
      </w:r>
      <w:r>
        <w:rPr>
          <w:rFonts w:ascii="David" w:hAnsi="David" w:cs="David" w:hint="cs"/>
          <w:rtl/>
        </w:rPr>
        <w:t>'</w:t>
      </w:r>
      <w:r w:rsidR="00EF01DB">
        <w:rPr>
          <w:rFonts w:ascii="David" w:hAnsi="David" w:cs="David" w:hint="cs"/>
          <w:rtl/>
        </w:rPr>
        <w:t>מתעסק</w:t>
      </w:r>
      <w:r>
        <w:rPr>
          <w:rFonts w:ascii="David" w:hAnsi="David" w:cs="David" w:hint="cs"/>
          <w:rtl/>
        </w:rPr>
        <w:t>'</w:t>
      </w:r>
      <w:r w:rsidR="00EF01DB">
        <w:rPr>
          <w:rFonts w:ascii="David" w:hAnsi="David" w:cs="David" w:hint="cs"/>
          <w:rtl/>
        </w:rPr>
        <w:t xml:space="preserve"> מתייחס למי שלא נתכוון </w:t>
      </w:r>
      <w:r>
        <w:rPr>
          <w:rFonts w:ascii="David" w:hAnsi="David" w:cs="David" w:hint="cs"/>
          <w:rtl/>
        </w:rPr>
        <w:t xml:space="preserve">כלל </w:t>
      </w:r>
      <w:r w:rsidR="00EF01DB">
        <w:rPr>
          <w:rFonts w:ascii="David" w:hAnsi="David" w:cs="David" w:hint="cs"/>
          <w:rtl/>
        </w:rPr>
        <w:t xml:space="preserve">לעשות </w:t>
      </w:r>
      <w:r w:rsidR="00000724">
        <w:rPr>
          <w:rFonts w:ascii="David" w:hAnsi="David" w:cs="David" w:hint="cs"/>
          <w:rtl/>
        </w:rPr>
        <w:t xml:space="preserve">מעשה </w:t>
      </w:r>
      <w:r w:rsidR="00EF01DB">
        <w:rPr>
          <w:rFonts w:ascii="David" w:hAnsi="David" w:cs="David" w:hint="cs"/>
          <w:rtl/>
        </w:rPr>
        <w:t>איסור (שכן ר</w:t>
      </w:r>
      <w:r>
        <w:rPr>
          <w:rFonts w:ascii="David" w:hAnsi="David" w:cs="David" w:hint="cs"/>
          <w:rtl/>
        </w:rPr>
        <w:t xml:space="preserve">בי אליעזר </w:t>
      </w:r>
      <w:r w:rsidR="00EF01DB">
        <w:rPr>
          <w:rFonts w:ascii="David" w:hAnsi="David" w:cs="David" w:hint="cs"/>
          <w:rtl/>
        </w:rPr>
        <w:t xml:space="preserve">מחייב </w:t>
      </w:r>
      <w:r>
        <w:rPr>
          <w:rFonts w:ascii="David" w:hAnsi="David" w:cs="David" w:hint="cs"/>
          <w:rtl/>
        </w:rPr>
        <w:t xml:space="preserve">כל </w:t>
      </w:r>
      <w:r w:rsidR="00EF01DB">
        <w:rPr>
          <w:rFonts w:ascii="David" w:hAnsi="David" w:cs="David" w:hint="cs"/>
          <w:rtl/>
        </w:rPr>
        <w:t xml:space="preserve">מי שנתכוון לעשות מעשה איסור, אבל פוטר </w:t>
      </w:r>
      <w:r>
        <w:rPr>
          <w:rFonts w:ascii="David" w:hAnsi="David" w:cs="David" w:hint="cs"/>
          <w:rtl/>
        </w:rPr>
        <w:t>'</w:t>
      </w:r>
      <w:r w:rsidR="00EF01DB">
        <w:rPr>
          <w:rFonts w:ascii="David" w:hAnsi="David" w:cs="David" w:hint="cs"/>
          <w:rtl/>
        </w:rPr>
        <w:t>מתעסק</w:t>
      </w:r>
      <w:r>
        <w:rPr>
          <w:rFonts w:ascii="David" w:hAnsi="David" w:cs="David" w:hint="cs"/>
          <w:rtl/>
        </w:rPr>
        <w:t>'</w:t>
      </w:r>
      <w:r w:rsidR="00EF01DB">
        <w:rPr>
          <w:rFonts w:ascii="David" w:hAnsi="David" w:cs="David" w:hint="cs"/>
          <w:rtl/>
        </w:rPr>
        <w:t xml:space="preserve">). </w:t>
      </w:r>
      <w:r w:rsidR="0003287C">
        <w:rPr>
          <w:rFonts w:ascii="David" w:hAnsi="David" w:cs="David" w:hint="cs"/>
          <w:rtl/>
        </w:rPr>
        <w:t>כ</w:t>
      </w:r>
      <w:r>
        <w:rPr>
          <w:rFonts w:ascii="David" w:hAnsi="David" w:cs="David" w:hint="cs"/>
          <w:rtl/>
        </w:rPr>
        <w:t>ך עולה גם מדברי ר' יהודה בסוף המשנה: '</w:t>
      </w:r>
      <w:r w:rsidRPr="00A937F6">
        <w:rPr>
          <w:rFonts w:ascii="David" w:hAnsi="David" w:cs="David"/>
          <w:rtl/>
        </w:rPr>
        <w:t>אמר רבי יהודה תמה אני אם יפטר בה רבי יהושע אם כן למה נאמר אשר חטא בה פרט למתעסק</w:t>
      </w:r>
      <w:r>
        <w:rPr>
          <w:rFonts w:ascii="David" w:hAnsi="David" w:cs="David" w:hint="cs"/>
          <w:rtl/>
        </w:rPr>
        <w:t>.'</w:t>
      </w:r>
      <w:r w:rsidR="001C345E">
        <w:rPr>
          <w:rStyle w:val="FootnoteReference"/>
          <w:rFonts w:ascii="David" w:hAnsi="David" w:cs="David"/>
          <w:rtl/>
        </w:rPr>
        <w:footnoteReference w:id="8"/>
      </w:r>
      <w:r>
        <w:rPr>
          <w:rFonts w:ascii="David" w:hAnsi="David" w:cs="David" w:hint="cs"/>
          <w:rtl/>
        </w:rPr>
        <w:t xml:space="preserve"> </w:t>
      </w:r>
      <w:r w:rsidR="00074FF0">
        <w:rPr>
          <w:rFonts w:ascii="David" w:hAnsi="David" w:cs="David" w:hint="cs"/>
          <w:rtl/>
        </w:rPr>
        <w:t xml:space="preserve">נראה שגם לפי רבי יהושע השם מתעסק חל רק על מי שלא נתכוון </w:t>
      </w:r>
      <w:r w:rsidR="0003287C">
        <w:rPr>
          <w:rFonts w:ascii="David" w:hAnsi="David" w:cs="David" w:hint="cs"/>
          <w:rtl/>
        </w:rPr>
        <w:t>לאיסור.</w:t>
      </w:r>
    </w:p>
    <w:p w14:paraId="38636578" w14:textId="333C12DE" w:rsidR="002505C8" w:rsidRDefault="002505C8" w:rsidP="002505C8">
      <w:pPr>
        <w:bidi/>
        <w:spacing w:line="480" w:lineRule="auto"/>
        <w:jc w:val="both"/>
        <w:rPr>
          <w:rFonts w:ascii="David" w:hAnsi="David" w:cs="David"/>
          <w:rtl/>
        </w:rPr>
      </w:pPr>
      <w:r>
        <w:rPr>
          <w:rFonts w:ascii="David" w:hAnsi="David" w:cs="David" w:hint="cs"/>
          <w:rtl/>
        </w:rPr>
        <w:t>נראה שרבי אליעזר מגדיר מתעסק כמעשה לא מכוון,</w:t>
      </w:r>
      <w:r w:rsidR="00F02566" w:rsidRPr="00F02566">
        <w:rPr>
          <w:rFonts w:ascii="David" w:hAnsi="David" w:cs="David" w:hint="cs"/>
          <w:rtl/>
        </w:rPr>
        <w:t xml:space="preserve"> כמו במקרה הנדון במשנה </w:t>
      </w:r>
      <w:r w:rsidR="00EC00ED">
        <w:rPr>
          <w:rFonts w:ascii="David" w:hAnsi="David" w:cs="David"/>
          <w:rtl/>
        </w:rPr>
        <w:t>–</w:t>
      </w:r>
      <w:r w:rsidR="00F02566" w:rsidRPr="00F02566">
        <w:rPr>
          <w:rFonts w:ascii="David" w:hAnsi="David" w:cs="David" w:hint="cs"/>
          <w:rtl/>
        </w:rPr>
        <w:t xml:space="preserve"> נתכוון ללקט את זה ובפועל ליקט את זה </w:t>
      </w:r>
      <w:r w:rsidR="00F02566" w:rsidRPr="00F02566">
        <w:rPr>
          <w:rFonts w:ascii="David" w:hAnsi="David" w:cs="David"/>
          <w:rtl/>
        </w:rPr>
        <w:t>–</w:t>
      </w:r>
      <w:r w:rsidR="00F02566" w:rsidRPr="00F02566">
        <w:rPr>
          <w:rFonts w:ascii="David" w:hAnsi="David" w:cs="David" w:hint="cs"/>
          <w:rtl/>
        </w:rPr>
        <w:t xml:space="preserve"> </w:t>
      </w:r>
      <w:r>
        <w:rPr>
          <w:rFonts w:ascii="David" w:hAnsi="David" w:cs="David" w:hint="cs"/>
          <w:rtl/>
        </w:rPr>
        <w:t xml:space="preserve">אבל בתוספת </w:t>
      </w:r>
      <w:r w:rsidR="00F02566" w:rsidRPr="00F02566">
        <w:rPr>
          <w:rFonts w:ascii="David" w:hAnsi="David" w:cs="David" w:hint="cs"/>
          <w:rtl/>
        </w:rPr>
        <w:t xml:space="preserve">תנאי שהמעשה שהוא </w:t>
      </w:r>
      <w:r w:rsidR="00A12872">
        <w:rPr>
          <w:rFonts w:ascii="David" w:hAnsi="David" w:cs="David" w:hint="cs"/>
          <w:rtl/>
        </w:rPr>
        <w:t>התכוון</w:t>
      </w:r>
      <w:r w:rsidR="00F02566" w:rsidRPr="00F02566">
        <w:rPr>
          <w:rFonts w:ascii="David" w:hAnsi="David" w:cs="David" w:hint="cs"/>
          <w:rtl/>
        </w:rPr>
        <w:t xml:space="preserve"> לעשות </w:t>
      </w:r>
      <w:r w:rsidR="00A12872">
        <w:rPr>
          <w:rFonts w:ascii="David" w:hAnsi="David" w:cs="David" w:hint="cs"/>
          <w:rtl/>
        </w:rPr>
        <w:t xml:space="preserve">היה </w:t>
      </w:r>
      <w:r w:rsidR="00F02566" w:rsidRPr="00F02566">
        <w:rPr>
          <w:rFonts w:ascii="David" w:hAnsi="David" w:cs="David" w:hint="cs"/>
          <w:rtl/>
        </w:rPr>
        <w:t xml:space="preserve">מותר. </w:t>
      </w:r>
      <w:r>
        <w:rPr>
          <w:rFonts w:ascii="David" w:hAnsi="David" w:cs="David" w:hint="cs"/>
          <w:rtl/>
        </w:rPr>
        <w:t xml:space="preserve">כך עולה מתוך הסוגיה בכריתות (יט ע"ב) המסיקה כי </w:t>
      </w:r>
      <w:r w:rsidR="00B13E04">
        <w:rPr>
          <w:rFonts w:ascii="David" w:hAnsi="David" w:cs="David" w:hint="cs"/>
          <w:rtl/>
        </w:rPr>
        <w:t>לפי רבי אליעזר יש 'מתעסק' באחד משני מקרים:</w:t>
      </w:r>
    </w:p>
    <w:p w14:paraId="3D08BFDA" w14:textId="593649F3" w:rsidR="00B13E04" w:rsidRDefault="00B13E04" w:rsidP="00B13E04">
      <w:pPr>
        <w:bidi/>
        <w:spacing w:line="480" w:lineRule="auto"/>
        <w:ind w:left="720"/>
        <w:jc w:val="both"/>
        <w:rPr>
          <w:rFonts w:ascii="David" w:hAnsi="David" w:cs="David"/>
          <w:rtl/>
        </w:rPr>
      </w:pPr>
      <w:r w:rsidRPr="00B13E04">
        <w:rPr>
          <w:rFonts w:ascii="David" w:hAnsi="David" w:cs="David"/>
          <w:rtl/>
        </w:rPr>
        <w:t xml:space="preserve">מתעסק דמאי? </w:t>
      </w:r>
      <w:r>
        <w:rPr>
          <w:rFonts w:ascii="David" w:hAnsi="David" w:cs="David" w:hint="cs"/>
          <w:rtl/>
        </w:rPr>
        <w:t xml:space="preserve">... </w:t>
      </w:r>
      <w:r w:rsidRPr="00B13E04">
        <w:rPr>
          <w:rFonts w:ascii="David" w:hAnsi="David" w:cs="David"/>
          <w:rtl/>
        </w:rPr>
        <w:t xml:space="preserve">לרבא משכחת לה, כגון שנתכוון לחתוך את התלוש וחתך את המחובר; לאביי משכחת לה, כגון </w:t>
      </w:r>
      <w:r w:rsidR="00772CC8">
        <w:rPr>
          <w:rFonts w:ascii="David" w:hAnsi="David" w:cs="David" w:hint="cs"/>
          <w:rtl/>
        </w:rPr>
        <w:t>ד</w:t>
      </w:r>
      <w:r w:rsidR="00772CC8" w:rsidRPr="00B13E04">
        <w:rPr>
          <w:rFonts w:ascii="David" w:hAnsi="David" w:cs="David" w:hint="cs"/>
          <w:rtl/>
        </w:rPr>
        <w:t>נתכוו</w:t>
      </w:r>
      <w:r w:rsidR="00772CC8">
        <w:rPr>
          <w:rFonts w:ascii="David" w:hAnsi="David" w:cs="David" w:hint="cs"/>
          <w:rtl/>
        </w:rPr>
        <w:t>ן</w:t>
      </w:r>
      <w:r w:rsidRPr="00B13E04">
        <w:rPr>
          <w:rFonts w:ascii="David" w:hAnsi="David" w:cs="David"/>
          <w:rtl/>
        </w:rPr>
        <w:t xml:space="preserve"> להגביה את התלוש וחתך את המחובר</w:t>
      </w:r>
      <w:r>
        <w:rPr>
          <w:rFonts w:ascii="David" w:hAnsi="David" w:cs="David" w:hint="cs"/>
          <w:rtl/>
        </w:rPr>
        <w:t>.</w:t>
      </w:r>
    </w:p>
    <w:p w14:paraId="5836CB4E" w14:textId="763854E6" w:rsidR="00F42A1A" w:rsidRDefault="00B13E04" w:rsidP="00B13E04">
      <w:pPr>
        <w:bidi/>
        <w:spacing w:line="480" w:lineRule="auto"/>
        <w:jc w:val="both"/>
        <w:rPr>
          <w:rFonts w:ascii="David" w:hAnsi="David" w:cs="David"/>
        </w:rPr>
      </w:pPr>
      <w:r>
        <w:rPr>
          <w:rFonts w:ascii="David" w:hAnsi="David" w:cs="David" w:hint="cs"/>
          <w:rtl/>
        </w:rPr>
        <w:t xml:space="preserve">לדעת רבי אליעזר במקרים אלו פטור מקרבן היות ונתכוון למעשה המותר. </w:t>
      </w:r>
      <w:r w:rsidR="00F02566">
        <w:rPr>
          <w:rFonts w:ascii="David" w:hAnsi="David" w:cs="David" w:hint="cs"/>
          <w:rtl/>
        </w:rPr>
        <w:t xml:space="preserve">בשלב זה </w:t>
      </w:r>
      <w:r>
        <w:rPr>
          <w:rFonts w:ascii="David" w:hAnsi="David" w:cs="David" w:hint="cs"/>
          <w:rtl/>
        </w:rPr>
        <w:t xml:space="preserve">ההנחה היא שהמקרים של אביי ורבא דומים למקרה שבמשנה 'נתכוון ללקט תאנים ולקט ענבים'. כלומר, אלו מעשים לא מכוונים בהם האדם ביקש לחתוך או להגביה חפץ אחד שהוא תלוש, ובטעות פעל על חפץ אחר שהוא מחובר </w:t>
      </w:r>
      <w:r w:rsidR="00F02566">
        <w:rPr>
          <w:rFonts w:ascii="David" w:hAnsi="David" w:cs="David" w:hint="cs"/>
          <w:rtl/>
        </w:rPr>
        <w:t>(כ</w:t>
      </w:r>
      <w:r>
        <w:rPr>
          <w:rFonts w:ascii="David" w:hAnsi="David" w:cs="David" w:hint="cs"/>
          <w:rtl/>
        </w:rPr>
        <w:t>ך</w:t>
      </w:r>
      <w:r w:rsidR="00F02566">
        <w:rPr>
          <w:rFonts w:ascii="David" w:hAnsi="David" w:cs="David" w:hint="cs"/>
          <w:rtl/>
        </w:rPr>
        <w:t xml:space="preserve"> אכן מפרש רש״י)</w:t>
      </w:r>
      <w:r>
        <w:rPr>
          <w:rFonts w:ascii="David" w:hAnsi="David" w:cs="David" w:hint="cs"/>
          <w:rtl/>
        </w:rPr>
        <w:t>.</w:t>
      </w:r>
    </w:p>
    <w:p w14:paraId="5C48A3BA" w14:textId="7BD2EA95" w:rsidR="00237190" w:rsidRDefault="00B13E04" w:rsidP="00E82E0C">
      <w:pPr>
        <w:bidi/>
        <w:spacing w:line="480" w:lineRule="auto"/>
        <w:jc w:val="both"/>
        <w:rPr>
          <w:rFonts w:ascii="David" w:hAnsi="David" w:cs="David"/>
        </w:rPr>
      </w:pPr>
      <w:r>
        <w:rPr>
          <w:rFonts w:ascii="David" w:hAnsi="David" w:cs="David" w:hint="cs"/>
          <w:rtl/>
        </w:rPr>
        <w:lastRenderedPageBreak/>
        <w:t xml:space="preserve">עוד עולה מסוגיה זו </w:t>
      </w:r>
      <w:r w:rsidR="00F02566">
        <w:rPr>
          <w:rFonts w:ascii="David" w:hAnsi="David" w:cs="David" w:hint="cs"/>
          <w:rtl/>
        </w:rPr>
        <w:t>שהפטור מקרבן במקר</w:t>
      </w:r>
      <w:r>
        <w:rPr>
          <w:rFonts w:ascii="David" w:hAnsi="David" w:cs="David" w:hint="cs"/>
          <w:rtl/>
        </w:rPr>
        <w:t xml:space="preserve">ים אלו </w:t>
      </w:r>
      <w:r w:rsidR="00F42A1A">
        <w:rPr>
          <w:rFonts w:ascii="David" w:hAnsi="David" w:cs="David" w:hint="cs"/>
          <w:rtl/>
        </w:rPr>
        <w:t xml:space="preserve">אינו </w:t>
      </w:r>
      <w:r w:rsidR="00876A1D">
        <w:rPr>
          <w:rFonts w:ascii="David" w:hAnsi="David" w:cs="David" w:hint="cs"/>
          <w:rtl/>
        </w:rPr>
        <w:t>ספציפי</w:t>
      </w:r>
      <w:r w:rsidR="00F42A1A">
        <w:rPr>
          <w:rFonts w:ascii="David" w:hAnsi="David" w:cs="David" w:hint="cs"/>
          <w:rtl/>
        </w:rPr>
        <w:t xml:space="preserve"> להלכות שבת</w:t>
      </w:r>
      <w:r w:rsidR="00DF669A">
        <w:rPr>
          <w:rFonts w:ascii="David" w:hAnsi="David" w:cs="David" w:hint="cs"/>
          <w:rtl/>
        </w:rPr>
        <w:t>,</w:t>
      </w:r>
      <w:r w:rsidR="00F42A1A">
        <w:rPr>
          <w:rFonts w:ascii="David" w:hAnsi="David" w:cs="David" w:hint="cs"/>
          <w:rtl/>
        </w:rPr>
        <w:t xml:space="preserve"> </w:t>
      </w:r>
      <w:r>
        <w:rPr>
          <w:rFonts w:ascii="David" w:hAnsi="David" w:cs="David" w:hint="cs"/>
          <w:rtl/>
        </w:rPr>
        <w:t xml:space="preserve">שכן הוא נלמד </w:t>
      </w:r>
      <w:r w:rsidR="00F02566">
        <w:rPr>
          <w:rFonts w:ascii="David" w:hAnsi="David" w:cs="David" w:hint="cs"/>
          <w:rtl/>
        </w:rPr>
        <w:t xml:space="preserve">מהפסוק </w:t>
      </w:r>
      <w:r>
        <w:rPr>
          <w:rFonts w:ascii="David" w:hAnsi="David" w:cs="David" w:hint="cs"/>
          <w:rtl/>
        </w:rPr>
        <w:t>'</w:t>
      </w:r>
      <w:r w:rsidR="00F02566">
        <w:rPr>
          <w:rFonts w:ascii="David" w:hAnsi="David" w:cs="David" w:hint="cs"/>
          <w:rtl/>
        </w:rPr>
        <w:t>אשר חטא בה</w:t>
      </w:r>
      <w:r>
        <w:rPr>
          <w:rFonts w:ascii="David" w:hAnsi="David" w:cs="David" w:hint="cs"/>
          <w:rtl/>
        </w:rPr>
        <w:t>'</w:t>
      </w:r>
      <w:r w:rsidR="00DF669A">
        <w:rPr>
          <w:rFonts w:ascii="David" w:hAnsi="David" w:cs="David" w:hint="cs"/>
          <w:rtl/>
        </w:rPr>
        <w:t xml:space="preserve"> </w:t>
      </w:r>
      <w:r>
        <w:rPr>
          <w:rFonts w:ascii="David" w:hAnsi="David" w:cs="David" w:hint="cs"/>
          <w:rtl/>
        </w:rPr>
        <w:t xml:space="preserve">העוסק באופן כללי בחיוב קרבן שוגג. ועוד, רבי אליעזר ורבי יהושע מודים שהגדרת 'מתעסק' </w:t>
      </w:r>
      <w:r w:rsidR="005E60AD">
        <w:rPr>
          <w:rFonts w:ascii="David" w:hAnsi="David" w:cs="David" w:hint="cs"/>
          <w:rtl/>
        </w:rPr>
        <w:t xml:space="preserve">מוגבל למקרים שלא נתכוון </w:t>
      </w:r>
      <w:r>
        <w:rPr>
          <w:rFonts w:ascii="David" w:hAnsi="David" w:cs="David" w:hint="cs"/>
          <w:rtl/>
        </w:rPr>
        <w:t xml:space="preserve">כלל </w:t>
      </w:r>
      <w:r w:rsidR="005E60AD">
        <w:rPr>
          <w:rFonts w:ascii="David" w:hAnsi="David" w:cs="David" w:hint="cs"/>
          <w:rtl/>
        </w:rPr>
        <w:t>לאיסור</w:t>
      </w:r>
      <w:r w:rsidR="00F42A1A">
        <w:rPr>
          <w:rFonts w:ascii="David" w:hAnsi="David" w:cs="David" w:hint="cs"/>
          <w:rtl/>
        </w:rPr>
        <w:t>.</w:t>
      </w:r>
      <w:r w:rsidR="00E82E0C">
        <w:rPr>
          <w:rFonts w:ascii="David" w:hAnsi="David" w:cs="David" w:hint="cs"/>
          <w:rtl/>
        </w:rPr>
        <w:t xml:space="preserve"> אולם, פירוש זה לא עולה בקנה אחד עם סוגיות אחרות.</w:t>
      </w:r>
    </w:p>
    <w:p w14:paraId="789508C6" w14:textId="77777777" w:rsidR="004E48EF" w:rsidRDefault="004E48EF" w:rsidP="000A6AA3">
      <w:pPr>
        <w:bidi/>
        <w:spacing w:line="480" w:lineRule="auto"/>
        <w:rPr>
          <w:rFonts w:ascii="David" w:hAnsi="David" w:cs="David"/>
          <w:b/>
          <w:bCs/>
        </w:rPr>
      </w:pPr>
    </w:p>
    <w:p w14:paraId="4CA937FC" w14:textId="4F011BD1" w:rsidR="00237190" w:rsidRPr="00237190" w:rsidRDefault="008B1759" w:rsidP="004E48EF">
      <w:pPr>
        <w:bidi/>
        <w:spacing w:line="480" w:lineRule="auto"/>
        <w:rPr>
          <w:rFonts w:ascii="David" w:hAnsi="David" w:cs="David"/>
          <w:b/>
          <w:bCs/>
          <w:rtl/>
        </w:rPr>
      </w:pPr>
      <w:r>
        <w:rPr>
          <w:rFonts w:ascii="David" w:hAnsi="David" w:cs="David" w:hint="cs"/>
          <w:b/>
          <w:bCs/>
          <w:rtl/>
        </w:rPr>
        <w:t xml:space="preserve">ב. </w:t>
      </w:r>
      <w:r w:rsidR="00237190" w:rsidRPr="00237190">
        <w:rPr>
          <w:rFonts w:ascii="David" w:hAnsi="David" w:cs="David" w:hint="cs"/>
          <w:b/>
          <w:bCs/>
          <w:rtl/>
        </w:rPr>
        <w:t xml:space="preserve">שגג </w:t>
      </w:r>
      <w:r w:rsidR="009503CF">
        <w:rPr>
          <w:rFonts w:ascii="David" w:hAnsi="David" w:cs="David" w:hint="cs"/>
          <w:b/>
          <w:bCs/>
          <w:rtl/>
        </w:rPr>
        <w:t>ב</w:t>
      </w:r>
      <w:r w:rsidR="00237190" w:rsidRPr="00237190">
        <w:rPr>
          <w:rFonts w:ascii="David" w:hAnsi="David" w:cs="David" w:hint="cs"/>
          <w:b/>
          <w:bCs/>
          <w:rtl/>
        </w:rPr>
        <w:t>לא מתכוון</w:t>
      </w:r>
    </w:p>
    <w:p w14:paraId="2685A9F8" w14:textId="69C20222" w:rsidR="005A4F74" w:rsidRDefault="009503CF" w:rsidP="009503CF">
      <w:pPr>
        <w:bidi/>
        <w:spacing w:line="480" w:lineRule="auto"/>
        <w:jc w:val="both"/>
        <w:rPr>
          <w:rFonts w:ascii="David" w:hAnsi="David" w:cs="David"/>
          <w:rtl/>
        </w:rPr>
      </w:pPr>
      <w:r>
        <w:rPr>
          <w:rFonts w:ascii="David" w:hAnsi="David" w:cs="David" w:hint="cs"/>
          <w:rtl/>
        </w:rPr>
        <w:t>בברייתא המובאת בכמה מקומות (</w:t>
      </w:r>
      <w:r w:rsidR="00EF01DB">
        <w:rPr>
          <w:rFonts w:ascii="David" w:hAnsi="David" w:cs="David" w:hint="cs"/>
          <w:rtl/>
        </w:rPr>
        <w:t>שבת עב</w:t>
      </w:r>
      <w:r>
        <w:rPr>
          <w:rFonts w:ascii="David" w:hAnsi="David" w:cs="David" w:hint="cs"/>
          <w:rtl/>
        </w:rPr>
        <w:t xml:space="preserve"> ע"ב</w:t>
      </w:r>
      <w:r w:rsidR="00EF01DB">
        <w:rPr>
          <w:rFonts w:ascii="David" w:hAnsi="David" w:cs="David" w:hint="cs"/>
          <w:rtl/>
        </w:rPr>
        <w:t>, סנהדרין ס</w:t>
      </w:r>
      <w:r w:rsidR="00C53933">
        <w:rPr>
          <w:rFonts w:ascii="David" w:hAnsi="David" w:cs="David" w:hint="cs"/>
          <w:rtl/>
        </w:rPr>
        <w:t>ב</w:t>
      </w:r>
      <w:r>
        <w:rPr>
          <w:rFonts w:ascii="David" w:hAnsi="David" w:cs="David" w:hint="cs"/>
          <w:rtl/>
        </w:rPr>
        <w:t xml:space="preserve"> ע"</w:t>
      </w:r>
      <w:r w:rsidR="00C53933">
        <w:rPr>
          <w:rFonts w:ascii="David" w:hAnsi="David" w:cs="David" w:hint="cs"/>
          <w:rtl/>
        </w:rPr>
        <w:t>ב</w:t>
      </w:r>
      <w:r w:rsidR="00EF01DB">
        <w:rPr>
          <w:rFonts w:ascii="David" w:hAnsi="David" w:cs="David" w:hint="cs"/>
          <w:rtl/>
        </w:rPr>
        <w:t xml:space="preserve">, ועוד) </w:t>
      </w:r>
      <w:r>
        <w:rPr>
          <w:rFonts w:ascii="David" w:hAnsi="David" w:cs="David" w:hint="cs"/>
          <w:rtl/>
        </w:rPr>
        <w:t>נאמר: '</w:t>
      </w:r>
      <w:r w:rsidRPr="009503CF">
        <w:rPr>
          <w:rFonts w:ascii="David" w:hAnsi="David" w:cs="David"/>
          <w:rtl/>
        </w:rPr>
        <w:t>חומר בשאר מצות - שבשאר מצות שגג בלא מתכוין - חייב, מה שאין כן בשבת</w:t>
      </w:r>
      <w:r>
        <w:rPr>
          <w:rFonts w:ascii="David" w:hAnsi="David" w:cs="David" w:hint="cs"/>
          <w:rtl/>
        </w:rPr>
        <w:t>'</w:t>
      </w:r>
      <w:r w:rsidRPr="009503CF">
        <w:rPr>
          <w:rFonts w:ascii="David" w:hAnsi="David" w:cs="David"/>
          <w:rtl/>
        </w:rPr>
        <w:t>.</w:t>
      </w:r>
      <w:r>
        <w:rPr>
          <w:rFonts w:ascii="David" w:hAnsi="David" w:cs="David" w:hint="cs"/>
          <w:rtl/>
        </w:rPr>
        <w:t xml:space="preserve"> בדיון בגמרא עולה כי </w:t>
      </w:r>
      <w:r w:rsidR="00237190">
        <w:rPr>
          <w:rFonts w:ascii="David" w:hAnsi="David" w:cs="David" w:hint="cs"/>
          <w:rtl/>
        </w:rPr>
        <w:t xml:space="preserve">הגדרת הביטוי </w:t>
      </w:r>
      <w:r>
        <w:rPr>
          <w:rFonts w:ascii="David" w:hAnsi="David" w:cs="David" w:hint="cs"/>
          <w:rtl/>
        </w:rPr>
        <w:t>'</w:t>
      </w:r>
      <w:r w:rsidR="00237190">
        <w:rPr>
          <w:rFonts w:ascii="David" w:hAnsi="David" w:cs="David" w:hint="cs"/>
          <w:rtl/>
        </w:rPr>
        <w:t>שגג בלא מתכוון</w:t>
      </w:r>
      <w:r>
        <w:rPr>
          <w:rFonts w:ascii="David" w:hAnsi="David" w:cs="David" w:hint="cs"/>
          <w:rtl/>
        </w:rPr>
        <w:t>'</w:t>
      </w:r>
      <w:r w:rsidR="00237190">
        <w:rPr>
          <w:rFonts w:ascii="David" w:hAnsi="David" w:cs="David" w:hint="cs"/>
          <w:rtl/>
        </w:rPr>
        <w:t xml:space="preserve"> </w:t>
      </w:r>
      <w:r>
        <w:rPr>
          <w:rFonts w:ascii="David" w:hAnsi="David" w:cs="David" w:hint="cs"/>
          <w:rtl/>
        </w:rPr>
        <w:t>ל</w:t>
      </w:r>
      <w:r w:rsidR="00237190">
        <w:rPr>
          <w:rFonts w:ascii="David" w:hAnsi="David" w:cs="David" w:hint="cs"/>
          <w:rtl/>
        </w:rPr>
        <w:t>א ברור</w:t>
      </w:r>
      <w:r w:rsidR="00EC00ED">
        <w:rPr>
          <w:rFonts w:ascii="David" w:hAnsi="David" w:cs="David" w:hint="cs"/>
          <w:rtl/>
        </w:rPr>
        <w:t>ה</w:t>
      </w:r>
      <w:r w:rsidR="00F42A1A">
        <w:rPr>
          <w:rFonts w:ascii="David" w:hAnsi="David" w:cs="David" w:hint="cs"/>
          <w:rtl/>
        </w:rPr>
        <w:t xml:space="preserve"> לאמוראים,</w:t>
      </w:r>
      <w:r w:rsidR="00237190">
        <w:rPr>
          <w:rFonts w:ascii="David" w:hAnsi="David" w:cs="David" w:hint="cs"/>
          <w:rtl/>
        </w:rPr>
        <w:t xml:space="preserve"> ו</w:t>
      </w:r>
      <w:r w:rsidR="00F42A1A" w:rsidRPr="00C53933">
        <w:rPr>
          <w:rFonts w:ascii="David" w:hAnsi="David" w:cs="David" w:hint="cs"/>
          <w:rtl/>
        </w:rPr>
        <w:t xml:space="preserve">הם </w:t>
      </w:r>
      <w:r w:rsidR="00237190" w:rsidRPr="00C53933">
        <w:rPr>
          <w:rFonts w:ascii="David" w:hAnsi="David" w:cs="David" w:hint="cs"/>
          <w:rtl/>
        </w:rPr>
        <w:t xml:space="preserve">מתקשים להגדירו באופן שיתיישב </w:t>
      </w:r>
      <w:r w:rsidR="00F42A1A" w:rsidRPr="00C53933">
        <w:rPr>
          <w:rFonts w:ascii="David" w:hAnsi="David" w:cs="David" w:hint="cs"/>
          <w:rtl/>
        </w:rPr>
        <w:t>ע</w:t>
      </w:r>
      <w:r w:rsidR="00237190" w:rsidRPr="00C53933">
        <w:rPr>
          <w:rFonts w:ascii="David" w:hAnsi="David" w:cs="David" w:hint="cs"/>
          <w:rtl/>
        </w:rPr>
        <w:t xml:space="preserve">ם הלכות ידועות. </w:t>
      </w:r>
      <w:r w:rsidRPr="00C53933">
        <w:rPr>
          <w:rFonts w:ascii="David" w:hAnsi="David" w:cs="David" w:hint="cs"/>
          <w:rtl/>
        </w:rPr>
        <w:t xml:space="preserve">מסקנתם היא </w:t>
      </w:r>
      <w:r w:rsidR="00F02566" w:rsidRPr="00C53933">
        <w:rPr>
          <w:rFonts w:ascii="David" w:hAnsi="David" w:cs="David" w:hint="cs"/>
          <w:rtl/>
        </w:rPr>
        <w:t>שהמקרה</w:t>
      </w:r>
      <w:r w:rsidR="00C53933" w:rsidRPr="00C53933">
        <w:rPr>
          <w:rFonts w:ascii="David" w:hAnsi="David" w:cs="David" w:hint="cs"/>
          <w:rtl/>
        </w:rPr>
        <w:t xml:space="preserve"> של 'שגג בלא מתכוין' עליו </w:t>
      </w:r>
      <w:r w:rsidR="00F02566" w:rsidRPr="00C53933">
        <w:rPr>
          <w:rFonts w:ascii="David" w:hAnsi="David" w:cs="David" w:hint="cs"/>
          <w:rtl/>
        </w:rPr>
        <w:t>פטור בשבת הוא המקרה של אביי ורבא</w:t>
      </w:r>
      <w:r w:rsidR="00C53933" w:rsidRPr="00C53933">
        <w:rPr>
          <w:rFonts w:ascii="David" w:hAnsi="David" w:cs="David" w:hint="cs"/>
          <w:rtl/>
        </w:rPr>
        <w:t>:</w:t>
      </w:r>
    </w:p>
    <w:p w14:paraId="52D8BFAC" w14:textId="488E1CD4" w:rsidR="005A4F74" w:rsidRDefault="005A4F74" w:rsidP="005A4F74">
      <w:pPr>
        <w:bidi/>
        <w:spacing w:line="480" w:lineRule="auto"/>
        <w:ind w:left="720"/>
        <w:jc w:val="both"/>
        <w:rPr>
          <w:rFonts w:ascii="David" w:hAnsi="David" w:cs="David"/>
          <w:rtl/>
        </w:rPr>
      </w:pPr>
      <w:r w:rsidRPr="005A4F74">
        <w:rPr>
          <w:rFonts w:ascii="David" w:eastAsia="Times New Roman" w:hAnsi="David" w:cs="David"/>
          <w:color w:val="202122"/>
          <w:shd w:val="clear" w:color="auto" w:fill="FFFFFF"/>
          <w:rtl/>
        </w:rPr>
        <w:t xml:space="preserve">ושגג בלא מתכוין בשאר מצות היכי דמי? דסבור דשומן הוא ואכלו, מה שאין כן בשבת - דפטור, דנתכוון לחתוך את התלוש וחתך את המחובר - פטור. ואביי, שגג בלא מתכוין היכי דמי? - דסבור רוק הוא, ובלעו. מה שאין כן בשבת דפטור - דנתכוון להגביה את התלוש וחתך את המחובר פטור. אבל נתכוון לחתוך את התלוש וחתך את המחובר </w:t>
      </w:r>
      <w:r>
        <w:rPr>
          <w:rFonts w:ascii="David" w:eastAsia="Times New Roman" w:hAnsi="David" w:cs="David"/>
          <w:color w:val="202122"/>
          <w:shd w:val="clear" w:color="auto" w:fill="FFFFFF"/>
          <w:rtl/>
        </w:rPr>
        <w:t>–</w:t>
      </w:r>
      <w:r w:rsidRPr="005A4F74">
        <w:rPr>
          <w:rFonts w:ascii="David" w:eastAsia="Times New Roman" w:hAnsi="David" w:cs="David"/>
          <w:color w:val="202122"/>
          <w:shd w:val="clear" w:color="auto" w:fill="FFFFFF"/>
          <w:rtl/>
        </w:rPr>
        <w:t xml:space="preserve"> חייב</w:t>
      </w:r>
      <w:r>
        <w:rPr>
          <w:rFonts w:ascii="David" w:eastAsia="Times New Roman" w:hAnsi="David" w:cs="David" w:hint="cs"/>
          <w:color w:val="202122"/>
          <w:shd w:val="clear" w:color="auto" w:fill="FFFFFF"/>
          <w:rtl/>
        </w:rPr>
        <w:t xml:space="preserve"> (שבת עג ע"א).</w:t>
      </w:r>
    </w:p>
    <w:p w14:paraId="453F753A" w14:textId="1674B8A8" w:rsidR="00330E65" w:rsidRDefault="00F02566" w:rsidP="005A4F74">
      <w:pPr>
        <w:bidi/>
        <w:spacing w:line="480" w:lineRule="auto"/>
        <w:jc w:val="both"/>
        <w:rPr>
          <w:rFonts w:ascii="David" w:hAnsi="David" w:cs="David"/>
          <w:rtl/>
        </w:rPr>
      </w:pPr>
      <w:r>
        <w:rPr>
          <w:rFonts w:ascii="David" w:hAnsi="David" w:cs="David" w:hint="cs"/>
          <w:rtl/>
        </w:rPr>
        <w:t xml:space="preserve">מההקבלה לשומן וחלב </w:t>
      </w:r>
      <w:r w:rsidR="005A4F74">
        <w:rPr>
          <w:rFonts w:ascii="David" w:hAnsi="David" w:cs="David" w:hint="cs"/>
          <w:rtl/>
        </w:rPr>
        <w:t>מסיק ר"ת (שבת עג ע"א, תוד"ה נתכוין להגביה את התלוש), '</w:t>
      </w:r>
      <w:r w:rsidR="005A4F74" w:rsidRPr="005A4F74">
        <w:rPr>
          <w:rFonts w:ascii="David" w:hAnsi="David" w:cs="David"/>
          <w:rtl/>
        </w:rPr>
        <w:t>דהכא מיירי בנתכוין לחתוך תלוש ונמצא שהוא מחובר וחותך מה שהיה מתכוין אלא שלא היה יודע שהיה מחובר</w:t>
      </w:r>
      <w:r w:rsidR="005A4F74">
        <w:rPr>
          <w:rFonts w:ascii="David" w:hAnsi="David" w:cs="David" w:hint="cs"/>
          <w:rtl/>
        </w:rPr>
        <w:t>.'</w:t>
      </w:r>
      <w:r w:rsidR="005A4F74" w:rsidRPr="005A4F74">
        <w:rPr>
          <w:rFonts w:ascii="David" w:hAnsi="David" w:cs="David"/>
          <w:rtl/>
        </w:rPr>
        <w:t xml:space="preserve"> </w:t>
      </w:r>
      <w:r>
        <w:rPr>
          <w:rFonts w:ascii="David" w:hAnsi="David" w:cs="David" w:hint="cs"/>
          <w:rtl/>
        </w:rPr>
        <w:t>אביי ורבא אינם מתייחסים למ</w:t>
      </w:r>
      <w:r w:rsidR="002E1119">
        <w:rPr>
          <w:rFonts w:ascii="David" w:hAnsi="David" w:cs="David" w:hint="cs"/>
          <w:rtl/>
        </w:rPr>
        <w:t>י שביקש לחתוך חפץ אחד שהוא תלוש</w:t>
      </w:r>
      <w:r>
        <w:rPr>
          <w:rFonts w:ascii="David" w:hAnsi="David" w:cs="David" w:hint="cs"/>
          <w:rtl/>
        </w:rPr>
        <w:t xml:space="preserve"> ובפועל חתך חפץ אחר שהוא מחובר, אלא </w:t>
      </w:r>
      <w:r w:rsidR="00F42A1A">
        <w:rPr>
          <w:rFonts w:ascii="David" w:hAnsi="David" w:cs="David" w:hint="cs"/>
          <w:rtl/>
        </w:rPr>
        <w:t>ל</w:t>
      </w:r>
      <w:r>
        <w:rPr>
          <w:rFonts w:ascii="David" w:hAnsi="David" w:cs="David" w:hint="cs"/>
          <w:rtl/>
        </w:rPr>
        <w:t>מי שביקש לחתוך או להגביה חפץ שסבר שהוא תלוש ונמצא שהוא טעה בהבנת המציאות</w:t>
      </w:r>
      <w:r w:rsidR="00F42A1A">
        <w:rPr>
          <w:rFonts w:ascii="David" w:hAnsi="David" w:cs="David" w:hint="cs"/>
          <w:rtl/>
        </w:rPr>
        <w:t>,</w:t>
      </w:r>
      <w:r>
        <w:rPr>
          <w:rFonts w:ascii="David" w:hAnsi="David" w:cs="David" w:hint="cs"/>
          <w:rtl/>
        </w:rPr>
        <w:t xml:space="preserve"> ואותו חפץ בעצם מחובר. כלומר, אין כאן לא היסח הדעת ולא שלומיאליות, אלא חסרון ידיעה לגבי העובדות</w:t>
      </w:r>
      <w:r w:rsidR="00510C06">
        <w:rPr>
          <w:rFonts w:ascii="David" w:hAnsi="David" w:cs="David" w:hint="cs"/>
          <w:rtl/>
        </w:rPr>
        <w:t xml:space="preserve"> מסוג העלם חפץ</w:t>
      </w:r>
      <w:r>
        <w:rPr>
          <w:rFonts w:ascii="David" w:hAnsi="David" w:cs="David" w:hint="cs"/>
          <w:rtl/>
        </w:rPr>
        <w:t>.</w:t>
      </w:r>
    </w:p>
    <w:p w14:paraId="25A72077" w14:textId="5A841264" w:rsidR="00F02566" w:rsidRDefault="00F02566" w:rsidP="005A4F74">
      <w:pPr>
        <w:bidi/>
        <w:spacing w:line="480" w:lineRule="auto"/>
        <w:jc w:val="both"/>
        <w:rPr>
          <w:rFonts w:ascii="David" w:hAnsi="David" w:cs="David"/>
          <w:rtl/>
        </w:rPr>
      </w:pPr>
      <w:r>
        <w:rPr>
          <w:rFonts w:ascii="David" w:hAnsi="David" w:cs="David" w:hint="cs"/>
          <w:rtl/>
        </w:rPr>
        <w:t xml:space="preserve">מלשון הברייתא </w:t>
      </w:r>
      <w:r w:rsidR="005A4F74">
        <w:rPr>
          <w:rFonts w:ascii="David" w:hAnsi="David" w:cs="David" w:hint="cs"/>
          <w:rtl/>
        </w:rPr>
        <w:t>'</w:t>
      </w:r>
      <w:r>
        <w:rPr>
          <w:rFonts w:ascii="David" w:hAnsi="David" w:cs="David" w:hint="cs"/>
          <w:rtl/>
        </w:rPr>
        <w:t>מה שאין כן בשבת</w:t>
      </w:r>
      <w:r w:rsidR="005A4F74">
        <w:rPr>
          <w:rFonts w:ascii="David" w:hAnsi="David" w:cs="David" w:hint="cs"/>
          <w:rtl/>
        </w:rPr>
        <w:t>'</w:t>
      </w:r>
      <w:r>
        <w:rPr>
          <w:rFonts w:ascii="David" w:hAnsi="David" w:cs="David" w:hint="cs"/>
          <w:rtl/>
        </w:rPr>
        <w:t xml:space="preserve"> נראה שהפטור במקרה זה מיוחד לשבת ואינו דין כללי בשגגות הנלמד מהפסוק </w:t>
      </w:r>
      <w:r w:rsidR="005A4F74">
        <w:rPr>
          <w:rFonts w:ascii="David" w:hAnsi="David" w:cs="David" w:hint="cs"/>
          <w:rtl/>
        </w:rPr>
        <w:t>'</w:t>
      </w:r>
      <w:r>
        <w:rPr>
          <w:rFonts w:ascii="David" w:hAnsi="David" w:cs="David" w:hint="cs"/>
          <w:rtl/>
        </w:rPr>
        <w:t>אשר חטא בה</w:t>
      </w:r>
      <w:r w:rsidR="005A4F74">
        <w:rPr>
          <w:rFonts w:ascii="David" w:hAnsi="David" w:cs="David" w:hint="cs"/>
          <w:rtl/>
        </w:rPr>
        <w:t>.'</w:t>
      </w:r>
      <w:r>
        <w:rPr>
          <w:rFonts w:ascii="David" w:hAnsi="David" w:cs="David" w:hint="cs"/>
          <w:rtl/>
        </w:rPr>
        <w:t xml:space="preserve"> </w:t>
      </w:r>
      <w:r w:rsidR="00510C06">
        <w:rPr>
          <w:rFonts w:ascii="David" w:hAnsi="David" w:cs="David" w:hint="cs"/>
          <w:rtl/>
        </w:rPr>
        <w:t>בנוסף</w:t>
      </w:r>
      <w:r w:rsidR="00F42A1A">
        <w:rPr>
          <w:rFonts w:ascii="David" w:hAnsi="David" w:cs="David" w:hint="cs"/>
          <w:rtl/>
        </w:rPr>
        <w:t>,</w:t>
      </w:r>
      <w:r w:rsidR="001C345E">
        <w:rPr>
          <w:rFonts w:ascii="David" w:hAnsi="David" w:cs="David" w:hint="cs"/>
          <w:rtl/>
        </w:rPr>
        <w:t xml:space="preserve"> </w:t>
      </w:r>
      <w:r w:rsidR="005A4F74">
        <w:rPr>
          <w:rFonts w:ascii="David" w:hAnsi="David" w:cs="David" w:hint="cs"/>
          <w:rtl/>
        </w:rPr>
        <w:t>הברייתא לא מכנה מקרה זה 'מתעסק' אלא '</w:t>
      </w:r>
      <w:r w:rsidRPr="00DF154F">
        <w:rPr>
          <w:rFonts w:ascii="David" w:hAnsi="David" w:cs="David" w:hint="cs"/>
          <w:rtl/>
        </w:rPr>
        <w:t>שגג בלא מתכוון</w:t>
      </w:r>
      <w:r w:rsidR="005A4F74">
        <w:rPr>
          <w:rFonts w:ascii="David" w:hAnsi="David" w:cs="David" w:hint="cs"/>
          <w:rtl/>
        </w:rPr>
        <w:t>.'</w:t>
      </w:r>
    </w:p>
    <w:p w14:paraId="58402C29" w14:textId="27C18B96" w:rsidR="005A4F74" w:rsidRDefault="005A4F74" w:rsidP="005A4F74">
      <w:pPr>
        <w:bidi/>
        <w:spacing w:line="480" w:lineRule="auto"/>
        <w:jc w:val="both"/>
        <w:rPr>
          <w:rFonts w:ascii="David" w:hAnsi="David" w:cs="David"/>
          <w:rtl/>
        </w:rPr>
      </w:pPr>
      <w:r>
        <w:rPr>
          <w:rFonts w:ascii="David" w:hAnsi="David" w:cs="David" w:hint="cs"/>
          <w:rtl/>
        </w:rPr>
        <w:t>לאור דברים אלו יש לברר:</w:t>
      </w:r>
      <w:r w:rsidR="00F02566">
        <w:rPr>
          <w:rFonts w:ascii="David" w:hAnsi="David" w:cs="David" w:hint="cs"/>
          <w:rtl/>
        </w:rPr>
        <w:t xml:space="preserve"> האם אביי ורבא מתייחסים למעשה לא מכוון או לטעות בעובדות? האם הפטור דין כללי בשגגות או דין מיוחד לשבת? </w:t>
      </w:r>
      <w:r w:rsidR="00F42A1A">
        <w:rPr>
          <w:rFonts w:ascii="David" w:hAnsi="David" w:cs="David" w:hint="cs"/>
          <w:rtl/>
        </w:rPr>
        <w:t>האם המקרה שלהם נקרא מתעסק או שגג בלא מתכוון?</w:t>
      </w:r>
    </w:p>
    <w:p w14:paraId="10DE3658" w14:textId="77777777" w:rsidR="00572F6D" w:rsidRDefault="00572F6D" w:rsidP="00572F6D">
      <w:pPr>
        <w:bidi/>
        <w:spacing w:line="480" w:lineRule="auto"/>
        <w:jc w:val="both"/>
        <w:rPr>
          <w:rFonts w:ascii="David" w:hAnsi="David" w:cs="David"/>
          <w:rtl/>
        </w:rPr>
      </w:pPr>
    </w:p>
    <w:p w14:paraId="7A58ED23" w14:textId="450DBAF5" w:rsidR="000270D7" w:rsidRPr="005A4F74" w:rsidRDefault="008B1759" w:rsidP="005A4F74">
      <w:pPr>
        <w:bidi/>
        <w:spacing w:line="480" w:lineRule="auto"/>
        <w:jc w:val="both"/>
        <w:rPr>
          <w:rFonts w:ascii="David" w:hAnsi="David" w:cs="David"/>
          <w:b/>
          <w:bCs/>
          <w:rtl/>
        </w:rPr>
      </w:pPr>
      <w:r>
        <w:rPr>
          <w:rFonts w:ascii="David" w:hAnsi="David" w:cs="David" w:hint="cs"/>
          <w:b/>
          <w:bCs/>
          <w:rtl/>
        </w:rPr>
        <w:t xml:space="preserve">ג. </w:t>
      </w:r>
      <w:r w:rsidR="005A4F74" w:rsidRPr="005A4F74">
        <w:rPr>
          <w:rFonts w:ascii="David" w:hAnsi="David" w:cs="David" w:hint="cs"/>
          <w:b/>
          <w:bCs/>
          <w:rtl/>
        </w:rPr>
        <w:t>שיטה נוספת של רבא בנוגע למתעסק בשבת -</w:t>
      </w:r>
      <w:r w:rsidR="000270D7" w:rsidRPr="005A4F74">
        <w:rPr>
          <w:rFonts w:ascii="David" w:hAnsi="David" w:cs="David" w:hint="cs"/>
          <w:b/>
          <w:bCs/>
          <w:rtl/>
        </w:rPr>
        <w:t>שני נרות</w:t>
      </w:r>
    </w:p>
    <w:p w14:paraId="56DC6193" w14:textId="78D109C0" w:rsidR="00772CC8" w:rsidRDefault="00772CC8" w:rsidP="00772CC8">
      <w:pPr>
        <w:bidi/>
        <w:spacing w:line="480" w:lineRule="auto"/>
        <w:jc w:val="both"/>
        <w:rPr>
          <w:rFonts w:ascii="David" w:hAnsi="David" w:cs="David"/>
          <w:rtl/>
        </w:rPr>
      </w:pPr>
      <w:r>
        <w:rPr>
          <w:rFonts w:ascii="David" w:hAnsi="David" w:cs="David" w:hint="cs"/>
          <w:rtl/>
        </w:rPr>
        <w:t>בכריתות כ ע"א רבא מביא ברייתא כראיה לשיטתו:</w:t>
      </w:r>
    </w:p>
    <w:p w14:paraId="49F2136F" w14:textId="42BA230C" w:rsidR="00772CC8" w:rsidRDefault="00772CC8" w:rsidP="00772CC8">
      <w:pPr>
        <w:bidi/>
        <w:spacing w:line="480" w:lineRule="auto"/>
        <w:ind w:left="720"/>
        <w:jc w:val="both"/>
        <w:rPr>
          <w:rFonts w:ascii="David" w:hAnsi="David" w:cs="David"/>
          <w:rtl/>
        </w:rPr>
      </w:pPr>
      <w:r w:rsidRPr="00772CC8">
        <w:rPr>
          <w:rFonts w:ascii="David" w:hAnsi="David" w:cs="David"/>
          <w:rtl/>
        </w:rPr>
        <w:t>רבא אמר: ליקדם איכא בינייהו, והתניא</w:t>
      </w:r>
      <w:r>
        <w:rPr>
          <w:rFonts w:ascii="David" w:hAnsi="David" w:cs="David" w:hint="cs"/>
          <w:rtl/>
        </w:rPr>
        <w:t>:</w:t>
      </w:r>
      <w:r>
        <w:rPr>
          <w:rStyle w:val="FootnoteReference"/>
          <w:rFonts w:ascii="David" w:hAnsi="David" w:cs="David"/>
          <w:rtl/>
        </w:rPr>
        <w:footnoteReference w:id="9"/>
      </w:r>
      <w:r w:rsidRPr="00772CC8">
        <w:rPr>
          <w:rFonts w:ascii="David" w:hAnsi="David" w:cs="David"/>
          <w:rtl/>
        </w:rPr>
        <w:t xml:space="preserve"> היו לפניו שתי נרות דולקות, ונתכוין לכבות את זו וכיבה את זו, להדליק את זו והדליק את זו </w:t>
      </w:r>
      <w:r>
        <w:rPr>
          <w:rFonts w:ascii="David" w:hAnsi="David" w:cs="David"/>
          <w:rtl/>
        </w:rPr>
        <w:t>–</w:t>
      </w:r>
      <w:r w:rsidRPr="00772CC8">
        <w:rPr>
          <w:rFonts w:ascii="David" w:hAnsi="David" w:cs="David"/>
          <w:rtl/>
        </w:rPr>
        <w:t xml:space="preserve"> פטור</w:t>
      </w:r>
      <w:r>
        <w:rPr>
          <w:rFonts w:ascii="David" w:hAnsi="David" w:cs="David" w:hint="cs"/>
          <w:rtl/>
        </w:rPr>
        <w:t>.'</w:t>
      </w:r>
    </w:p>
    <w:p w14:paraId="29EC67ED" w14:textId="69ADA7A2" w:rsidR="00772CC8" w:rsidRDefault="00772CC8" w:rsidP="00772CC8">
      <w:pPr>
        <w:bidi/>
        <w:spacing w:line="480" w:lineRule="auto"/>
        <w:ind w:left="720"/>
        <w:jc w:val="both"/>
        <w:rPr>
          <w:rFonts w:ascii="David" w:hAnsi="David" w:cs="David"/>
          <w:rtl/>
        </w:rPr>
      </w:pPr>
      <w:r w:rsidRPr="00772CC8">
        <w:rPr>
          <w:rFonts w:ascii="David" w:hAnsi="David" w:cs="David"/>
          <w:rtl/>
        </w:rPr>
        <w:lastRenderedPageBreak/>
        <w:t>מהו דתימא: לא איתעבד מחשבתיה, דהא להדליק מעיקרא בעי ולבסוף לכבות, וכי עבד מעשה, כיבה ובסוף הדליק הוא ואימא פטור, קא משמע לן: נהי דאקדומי לא מקדים, אחורי נמי לא מאחר</w:t>
      </w:r>
      <w:r>
        <w:rPr>
          <w:rFonts w:ascii="David" w:hAnsi="David" w:cs="David" w:hint="cs"/>
          <w:rtl/>
        </w:rPr>
        <w:t>.</w:t>
      </w:r>
    </w:p>
    <w:p w14:paraId="64F053B0" w14:textId="1BF5B6CC" w:rsidR="00FD716E" w:rsidRDefault="00772CC8" w:rsidP="00772CC8">
      <w:pPr>
        <w:bidi/>
        <w:spacing w:line="480" w:lineRule="auto"/>
        <w:jc w:val="both"/>
        <w:rPr>
          <w:rFonts w:ascii="David" w:hAnsi="David" w:cs="David"/>
          <w:rtl/>
        </w:rPr>
      </w:pPr>
      <w:r>
        <w:rPr>
          <w:rFonts w:ascii="David" w:hAnsi="David" w:cs="David" w:hint="cs"/>
          <w:rtl/>
        </w:rPr>
        <w:t xml:space="preserve">לדעת </w:t>
      </w:r>
      <w:r w:rsidR="00FD716E" w:rsidRPr="0044247D">
        <w:rPr>
          <w:rFonts w:ascii="David" w:hAnsi="David" w:cs="David" w:hint="cs"/>
          <w:rtl/>
        </w:rPr>
        <w:t xml:space="preserve">רבא לכולי עלמא מתעסק </w:t>
      </w:r>
      <w:r w:rsidR="00FD716E" w:rsidRPr="0044247D">
        <w:rPr>
          <w:rFonts w:ascii="David" w:hAnsi="David" w:cs="David"/>
          <w:rtl/>
        </w:rPr>
        <w:t>–</w:t>
      </w:r>
      <w:r w:rsidR="00FD716E" w:rsidRPr="0044247D">
        <w:rPr>
          <w:rFonts w:ascii="David" w:hAnsi="David" w:cs="David" w:hint="cs"/>
          <w:rtl/>
        </w:rPr>
        <w:t xml:space="preserve"> ואפילו מתעסק באיסור </w:t>
      </w:r>
      <w:r w:rsidR="00FD716E" w:rsidRPr="0044247D">
        <w:rPr>
          <w:rFonts w:ascii="David" w:hAnsi="David" w:cs="David"/>
          <w:rtl/>
        </w:rPr>
        <w:t>–</w:t>
      </w:r>
      <w:r w:rsidR="00FD716E" w:rsidRPr="0044247D">
        <w:rPr>
          <w:rFonts w:ascii="David" w:hAnsi="David" w:cs="David" w:hint="cs"/>
          <w:rtl/>
        </w:rPr>
        <w:t xml:space="preserve"> בשבת, פטור מן הקרבן</w:t>
      </w:r>
      <w:r w:rsidR="00692E92" w:rsidRPr="0044247D">
        <w:rPr>
          <w:rFonts w:ascii="David" w:hAnsi="David" w:cs="David" w:hint="cs"/>
          <w:rtl/>
        </w:rPr>
        <w:t>, ו</w:t>
      </w:r>
      <w:r w:rsidR="00D04823" w:rsidRPr="0044247D">
        <w:rPr>
          <w:rFonts w:ascii="David" w:hAnsi="David" w:cs="David" w:hint="cs"/>
          <w:rtl/>
        </w:rPr>
        <w:t>נחלקו רק כשנתכוון לשניהם בסדר מסוים והוחלף הסדר</w:t>
      </w:r>
      <w:r w:rsidR="00692E92" w:rsidRPr="0044247D">
        <w:rPr>
          <w:rFonts w:ascii="David" w:hAnsi="David" w:cs="David" w:hint="cs"/>
          <w:rtl/>
        </w:rPr>
        <w:t xml:space="preserve">. </w:t>
      </w:r>
      <w:r w:rsidR="00D04823" w:rsidRPr="0044247D">
        <w:rPr>
          <w:rFonts w:ascii="David" w:hAnsi="David" w:cs="David" w:hint="cs"/>
          <w:rtl/>
        </w:rPr>
        <w:t>בכל מקרה, מכאן ראיה שלשיטת רבא</w:t>
      </w:r>
      <w:r w:rsidR="00692E92" w:rsidRPr="0044247D">
        <w:rPr>
          <w:rFonts w:ascii="David" w:hAnsi="David" w:cs="David" w:hint="cs"/>
          <w:rtl/>
        </w:rPr>
        <w:t xml:space="preserve"> נתכוון לחתוך מחובר זה וחתך מחובר אחר, פטור.</w:t>
      </w:r>
    </w:p>
    <w:p w14:paraId="170767B4" w14:textId="07FC399F" w:rsidR="00692E92" w:rsidRDefault="00772CC8" w:rsidP="005A4F74">
      <w:pPr>
        <w:bidi/>
        <w:spacing w:line="480" w:lineRule="auto"/>
        <w:jc w:val="both"/>
        <w:rPr>
          <w:rFonts w:ascii="David" w:hAnsi="David" w:cs="David"/>
          <w:rtl/>
        </w:rPr>
      </w:pPr>
      <w:r>
        <w:rPr>
          <w:rFonts w:ascii="David" w:hAnsi="David" w:cs="David" w:hint="cs"/>
          <w:rtl/>
        </w:rPr>
        <w:t>לעיל הסברנו (בשם ר</w:t>
      </w:r>
      <w:r w:rsidR="00692E92">
        <w:rPr>
          <w:rFonts w:ascii="David" w:hAnsi="David" w:cs="David" w:hint="cs"/>
          <w:rtl/>
        </w:rPr>
        <w:t>ש״י</w:t>
      </w:r>
      <w:r>
        <w:rPr>
          <w:rFonts w:ascii="David" w:hAnsi="David" w:cs="David" w:hint="cs"/>
          <w:rtl/>
        </w:rPr>
        <w:t>)</w:t>
      </w:r>
      <w:r w:rsidR="00692E92">
        <w:rPr>
          <w:rFonts w:ascii="David" w:hAnsi="David" w:cs="David" w:hint="cs"/>
          <w:rtl/>
        </w:rPr>
        <w:t xml:space="preserve"> שדינם של אביי ורבא </w:t>
      </w:r>
      <w:r w:rsidR="000C0AE4">
        <w:rPr>
          <w:rFonts w:ascii="David" w:hAnsi="David" w:cs="David" w:hint="cs"/>
          <w:rtl/>
        </w:rPr>
        <w:t>בעניין נתכוון לחתוך</w:t>
      </w:r>
      <w:r>
        <w:rPr>
          <w:rFonts w:ascii="David" w:hAnsi="David" w:cs="David" w:hint="cs"/>
          <w:rtl/>
        </w:rPr>
        <w:t xml:space="preserve"> או </w:t>
      </w:r>
      <w:r w:rsidR="000C0AE4">
        <w:rPr>
          <w:rFonts w:ascii="David" w:hAnsi="David" w:cs="David" w:hint="cs"/>
          <w:rtl/>
        </w:rPr>
        <w:t>ל</w:t>
      </w:r>
      <w:r w:rsidR="00D04823">
        <w:rPr>
          <w:rFonts w:ascii="David" w:hAnsi="David" w:cs="David" w:hint="cs"/>
          <w:rtl/>
        </w:rPr>
        <w:t>הג</w:t>
      </w:r>
      <w:r w:rsidR="000C0AE4">
        <w:rPr>
          <w:rFonts w:ascii="David" w:hAnsi="David" w:cs="David" w:hint="cs"/>
          <w:rtl/>
        </w:rPr>
        <w:t xml:space="preserve">ביה את התלוש וחתך את המחובר </w:t>
      </w:r>
      <w:r w:rsidR="00692E92">
        <w:rPr>
          <w:rFonts w:ascii="David" w:hAnsi="David" w:cs="David" w:hint="cs"/>
          <w:rtl/>
        </w:rPr>
        <w:t>מתייחס למי שנתכוון לחתוך או להגביה חפץ אחד שהוא תלוש, ובמקום זה חתך</w:t>
      </w:r>
      <w:r w:rsidR="008B1759">
        <w:rPr>
          <w:rFonts w:ascii="David" w:hAnsi="David" w:cs="David" w:hint="cs"/>
          <w:rtl/>
        </w:rPr>
        <w:t xml:space="preserve"> או הגביה</w:t>
      </w:r>
      <w:r w:rsidR="00692E92">
        <w:rPr>
          <w:rFonts w:ascii="David" w:hAnsi="David" w:cs="David" w:hint="cs"/>
          <w:rtl/>
        </w:rPr>
        <w:t xml:space="preserve"> חפץ אחר שה</w:t>
      </w:r>
      <w:r w:rsidR="008B1759">
        <w:rPr>
          <w:rFonts w:ascii="David" w:hAnsi="David" w:cs="David" w:hint="cs"/>
          <w:rtl/>
        </w:rPr>
        <w:t>יה</w:t>
      </w:r>
      <w:r w:rsidR="00692E92">
        <w:rPr>
          <w:rFonts w:ascii="David" w:hAnsi="David" w:cs="David" w:hint="cs"/>
          <w:rtl/>
        </w:rPr>
        <w:t xml:space="preserve"> מחובר. א</w:t>
      </w:r>
      <w:r w:rsidR="008B1759">
        <w:rPr>
          <w:rFonts w:ascii="David" w:hAnsi="David" w:cs="David" w:hint="cs"/>
          <w:rtl/>
        </w:rPr>
        <w:t xml:space="preserve">ולם, </w:t>
      </w:r>
      <w:r w:rsidR="00692E92">
        <w:rPr>
          <w:rFonts w:ascii="David" w:hAnsi="David" w:cs="David" w:hint="cs"/>
          <w:rtl/>
        </w:rPr>
        <w:t>כפי שמקש</w:t>
      </w:r>
      <w:r w:rsidR="008B1759">
        <w:rPr>
          <w:rFonts w:ascii="David" w:hAnsi="David" w:cs="David" w:hint="cs"/>
          <w:rtl/>
        </w:rPr>
        <w:t>ה</w:t>
      </w:r>
      <w:r w:rsidR="00692E92">
        <w:rPr>
          <w:rFonts w:ascii="David" w:hAnsi="David" w:cs="David" w:hint="cs"/>
          <w:rtl/>
        </w:rPr>
        <w:t xml:space="preserve"> תוס</w:t>
      </w:r>
      <w:r w:rsidR="008B1759">
        <w:rPr>
          <w:rFonts w:ascii="David" w:hAnsi="David" w:cs="David" w:hint="cs"/>
          <w:rtl/>
        </w:rPr>
        <w:t>פות</w:t>
      </w:r>
      <w:r w:rsidR="00692E92">
        <w:rPr>
          <w:rFonts w:ascii="David" w:hAnsi="David" w:cs="David" w:hint="cs"/>
          <w:rtl/>
        </w:rPr>
        <w:t xml:space="preserve">, לשיטת רבא, אף אם נתכוון לחתוך </w:t>
      </w:r>
      <w:r w:rsidR="00692E92" w:rsidRPr="008B1759">
        <w:rPr>
          <w:rFonts w:ascii="David" w:hAnsi="David" w:cs="David" w:hint="cs"/>
          <w:rtl/>
        </w:rPr>
        <w:t>מחובר</w:t>
      </w:r>
      <w:r w:rsidR="00692E92">
        <w:rPr>
          <w:rFonts w:ascii="David" w:hAnsi="David" w:cs="David" w:hint="cs"/>
          <w:rtl/>
        </w:rPr>
        <w:t xml:space="preserve"> זה </w:t>
      </w:r>
      <w:r w:rsidR="00692E92" w:rsidRPr="0044247D">
        <w:rPr>
          <w:rFonts w:ascii="David" w:hAnsi="David" w:cs="David" w:hint="cs"/>
          <w:rtl/>
        </w:rPr>
        <w:t>וחתך מחובר אחר</w:t>
      </w:r>
      <w:r w:rsidR="00692E92">
        <w:rPr>
          <w:rFonts w:ascii="David" w:hAnsi="David" w:cs="David" w:hint="cs"/>
          <w:rtl/>
        </w:rPr>
        <w:t xml:space="preserve"> פטור, ואין טעם </w:t>
      </w:r>
      <w:r w:rsidR="008B1759">
        <w:rPr>
          <w:rFonts w:ascii="David" w:hAnsi="David" w:cs="David" w:hint="cs"/>
          <w:rtl/>
        </w:rPr>
        <w:t>'</w:t>
      </w:r>
      <w:r w:rsidR="00692E92">
        <w:rPr>
          <w:rFonts w:ascii="David" w:hAnsi="David" w:cs="David" w:hint="cs"/>
          <w:rtl/>
        </w:rPr>
        <w:t>לחדש</w:t>
      </w:r>
      <w:r w:rsidR="008B1759">
        <w:rPr>
          <w:rFonts w:ascii="David" w:hAnsi="David" w:cs="David" w:hint="cs"/>
          <w:rtl/>
        </w:rPr>
        <w:t>'</w:t>
      </w:r>
      <w:r w:rsidR="00692E92">
        <w:rPr>
          <w:rFonts w:ascii="David" w:hAnsi="David" w:cs="David" w:hint="cs"/>
          <w:rtl/>
        </w:rPr>
        <w:t xml:space="preserve"> שאם נתכוון לחתוך את התלוש וחתך חפץ אחר שהוא מחובר שהוא פטור.</w:t>
      </w:r>
      <w:r w:rsidR="00DD133B">
        <w:rPr>
          <w:rFonts w:ascii="David" w:hAnsi="David" w:cs="David" w:hint="cs"/>
          <w:rtl/>
        </w:rPr>
        <w:t xml:space="preserve"> </w:t>
      </w:r>
      <w:r w:rsidR="00692E92">
        <w:rPr>
          <w:rFonts w:ascii="David" w:hAnsi="David" w:cs="David" w:hint="cs"/>
          <w:rtl/>
        </w:rPr>
        <w:t>בעקבות קושיה זו, תוספות דוח</w:t>
      </w:r>
      <w:r w:rsidR="008B1759">
        <w:rPr>
          <w:rFonts w:ascii="David" w:hAnsi="David" w:cs="David" w:hint="cs"/>
          <w:rtl/>
        </w:rPr>
        <w:t>ה</w:t>
      </w:r>
      <w:r w:rsidR="00692E92">
        <w:rPr>
          <w:rFonts w:ascii="David" w:hAnsi="David" w:cs="David" w:hint="cs"/>
          <w:rtl/>
        </w:rPr>
        <w:t xml:space="preserve"> את פירוש רש״י,</w:t>
      </w:r>
      <w:r w:rsidR="000C0AE4">
        <w:rPr>
          <w:rFonts w:ascii="David" w:hAnsi="David" w:cs="David" w:hint="cs"/>
          <w:rtl/>
        </w:rPr>
        <w:t xml:space="preserve"> ו</w:t>
      </w:r>
      <w:r w:rsidR="00692E92">
        <w:rPr>
          <w:rFonts w:ascii="David" w:hAnsi="David" w:cs="David" w:hint="cs"/>
          <w:rtl/>
        </w:rPr>
        <w:t>מסביר שמדובר במי שסבר שהוא חותך או מגביה חפץ תלוש, אבל בפועל אותו חפץ אינו תלוש אלא מחובר. כלומר, מדובר לא במעשה לא מכוון, אלא בהעלם חפץ.</w:t>
      </w:r>
    </w:p>
    <w:p w14:paraId="09F5EF78" w14:textId="2A7B46E3" w:rsidR="00DD133B" w:rsidRDefault="008B1759" w:rsidP="008B1759">
      <w:pPr>
        <w:bidi/>
        <w:spacing w:line="480" w:lineRule="auto"/>
        <w:jc w:val="both"/>
        <w:rPr>
          <w:rFonts w:ascii="David" w:hAnsi="David" w:cs="David"/>
          <w:rtl/>
        </w:rPr>
      </w:pPr>
      <w:r>
        <w:rPr>
          <w:rFonts w:ascii="David" w:hAnsi="David" w:cs="David" w:hint="cs"/>
          <w:rtl/>
        </w:rPr>
        <w:t xml:space="preserve">דיון זה פותר את </w:t>
      </w:r>
      <w:r w:rsidR="000C0AE4">
        <w:rPr>
          <w:rFonts w:ascii="David" w:hAnsi="David" w:cs="David" w:hint="cs"/>
          <w:rtl/>
        </w:rPr>
        <w:t>השאלה הראשונה: אביי ורבא מתייחסים למקרה של העלם חפץ. נותר ל</w:t>
      </w:r>
      <w:r>
        <w:rPr>
          <w:rFonts w:ascii="David" w:hAnsi="David" w:cs="David" w:hint="cs"/>
          <w:rtl/>
        </w:rPr>
        <w:t>ברר ה</w:t>
      </w:r>
      <w:r w:rsidR="000C0AE4">
        <w:rPr>
          <w:rFonts w:ascii="David" w:hAnsi="David" w:cs="David" w:hint="cs"/>
          <w:rtl/>
        </w:rPr>
        <w:t xml:space="preserve">אם דינם הוא דין </w:t>
      </w:r>
      <w:r>
        <w:rPr>
          <w:rFonts w:ascii="David" w:hAnsi="David" w:cs="David" w:hint="cs"/>
          <w:rtl/>
        </w:rPr>
        <w:t>המצומצם ל</w:t>
      </w:r>
      <w:r w:rsidR="000C0AE4">
        <w:rPr>
          <w:rFonts w:ascii="David" w:hAnsi="David" w:cs="David" w:hint="cs"/>
          <w:rtl/>
        </w:rPr>
        <w:t xml:space="preserve">הלכות שבת או </w:t>
      </w:r>
      <w:r>
        <w:rPr>
          <w:rFonts w:ascii="David" w:hAnsi="David" w:cs="David" w:hint="cs"/>
          <w:rtl/>
        </w:rPr>
        <w:t xml:space="preserve">דין כללי </w:t>
      </w:r>
      <w:r w:rsidR="000C0AE4">
        <w:rPr>
          <w:rFonts w:ascii="David" w:hAnsi="David" w:cs="David" w:hint="cs"/>
          <w:rtl/>
        </w:rPr>
        <w:t xml:space="preserve">בהלכות שגגות, ומה ההבדל בין </w:t>
      </w:r>
      <w:r>
        <w:rPr>
          <w:rFonts w:ascii="David" w:hAnsi="David" w:cs="David" w:hint="cs"/>
          <w:rtl/>
        </w:rPr>
        <w:t>'</w:t>
      </w:r>
      <w:r w:rsidR="000C0AE4">
        <w:rPr>
          <w:rFonts w:ascii="David" w:hAnsi="David" w:cs="David" w:hint="cs"/>
          <w:rtl/>
        </w:rPr>
        <w:t>שגג ללא מתכוון</w:t>
      </w:r>
      <w:r>
        <w:rPr>
          <w:rFonts w:ascii="David" w:hAnsi="David" w:cs="David" w:hint="cs"/>
          <w:rtl/>
        </w:rPr>
        <w:t>'</w:t>
      </w:r>
      <w:r w:rsidR="000C0AE4">
        <w:rPr>
          <w:rFonts w:ascii="David" w:hAnsi="David" w:cs="David" w:hint="cs"/>
          <w:rtl/>
        </w:rPr>
        <w:t xml:space="preserve"> למתעסק. </w:t>
      </w:r>
    </w:p>
    <w:p w14:paraId="565B3BD2" w14:textId="77777777" w:rsidR="00EB7203" w:rsidRDefault="00EB7203" w:rsidP="00EB7203">
      <w:pPr>
        <w:bidi/>
        <w:spacing w:line="480" w:lineRule="auto"/>
        <w:jc w:val="both"/>
        <w:rPr>
          <w:rFonts w:ascii="David" w:hAnsi="David" w:cs="David"/>
          <w:rtl/>
        </w:rPr>
      </w:pPr>
    </w:p>
    <w:p w14:paraId="672FDE9D" w14:textId="230894E2" w:rsidR="00237190" w:rsidRPr="008B1759" w:rsidRDefault="008B1759" w:rsidP="008B1759">
      <w:pPr>
        <w:bidi/>
        <w:spacing w:line="480" w:lineRule="auto"/>
        <w:jc w:val="both"/>
        <w:rPr>
          <w:rFonts w:ascii="David" w:hAnsi="David" w:cs="David"/>
          <w:b/>
          <w:bCs/>
          <w:rtl/>
        </w:rPr>
      </w:pPr>
      <w:r>
        <w:rPr>
          <w:rFonts w:ascii="David" w:hAnsi="David" w:cs="David" w:hint="cs"/>
          <w:b/>
          <w:bCs/>
          <w:rtl/>
        </w:rPr>
        <w:t xml:space="preserve">ד. </w:t>
      </w:r>
      <w:r w:rsidR="00237190" w:rsidRPr="008B1759">
        <w:rPr>
          <w:rFonts w:ascii="David" w:hAnsi="David" w:cs="David" w:hint="cs"/>
          <w:b/>
          <w:bCs/>
          <w:rtl/>
        </w:rPr>
        <w:t>שיטת שמואל במתעסק</w:t>
      </w:r>
    </w:p>
    <w:p w14:paraId="3B764E5A" w14:textId="0CC616EB" w:rsidR="000411F8" w:rsidRPr="00510C06" w:rsidRDefault="00510C06" w:rsidP="008B1759">
      <w:pPr>
        <w:bidi/>
        <w:spacing w:line="480" w:lineRule="auto"/>
        <w:jc w:val="both"/>
        <w:rPr>
          <w:rFonts w:ascii="David" w:eastAsia="Times New Roman" w:hAnsi="David" w:cs="David"/>
          <w:color w:val="202122"/>
          <w:shd w:val="clear" w:color="auto" w:fill="FFFFFF"/>
          <w:rtl/>
        </w:rPr>
      </w:pPr>
      <w:r w:rsidRPr="00510C06">
        <w:rPr>
          <w:rFonts w:ascii="David" w:eastAsia="Times New Roman" w:hAnsi="David" w:cs="David" w:hint="cs"/>
          <w:color w:val="202122"/>
          <w:shd w:val="clear" w:color="auto" w:fill="FFFFFF"/>
          <w:rtl/>
        </w:rPr>
        <w:t>בגמרא בכריתות (יט</w:t>
      </w:r>
      <w:r w:rsidR="008B1759">
        <w:rPr>
          <w:rFonts w:ascii="David" w:eastAsia="Times New Roman" w:hAnsi="David" w:cs="David" w:hint="cs"/>
          <w:color w:val="202122"/>
          <w:shd w:val="clear" w:color="auto" w:fill="FFFFFF"/>
          <w:rtl/>
        </w:rPr>
        <w:t xml:space="preserve"> ע"ב</w:t>
      </w:r>
      <w:r w:rsidRPr="00510C06">
        <w:rPr>
          <w:rFonts w:ascii="David" w:eastAsia="Times New Roman" w:hAnsi="David" w:cs="David" w:hint="cs"/>
          <w:color w:val="202122"/>
          <w:shd w:val="clear" w:color="auto" w:fill="FFFFFF"/>
          <w:rtl/>
        </w:rPr>
        <w:t>) מובא</w:t>
      </w:r>
      <w:r w:rsidR="008B1759">
        <w:rPr>
          <w:rFonts w:ascii="David" w:eastAsia="Times New Roman" w:hAnsi="David" w:cs="David" w:hint="cs"/>
          <w:color w:val="202122"/>
          <w:shd w:val="clear" w:color="auto" w:fill="FFFFFF"/>
          <w:rtl/>
        </w:rPr>
        <w:t>ת</w:t>
      </w:r>
      <w:r w:rsidRPr="00510C06">
        <w:rPr>
          <w:rFonts w:ascii="David" w:eastAsia="Times New Roman" w:hAnsi="David" w:cs="David" w:hint="cs"/>
          <w:color w:val="202122"/>
          <w:shd w:val="clear" w:color="auto" w:fill="FFFFFF"/>
          <w:rtl/>
        </w:rPr>
        <w:t xml:space="preserve"> </w:t>
      </w:r>
      <w:r w:rsidRPr="008B1759">
        <w:rPr>
          <w:rFonts w:ascii="David" w:hAnsi="David" w:cs="David" w:hint="cs"/>
          <w:rtl/>
        </w:rPr>
        <w:t>שיטת</w:t>
      </w:r>
      <w:r w:rsidRPr="00510C06">
        <w:rPr>
          <w:rFonts w:ascii="David" w:eastAsia="Times New Roman" w:hAnsi="David" w:cs="David" w:hint="cs"/>
          <w:color w:val="202122"/>
          <w:shd w:val="clear" w:color="auto" w:fill="FFFFFF"/>
          <w:rtl/>
        </w:rPr>
        <w:t xml:space="preserve"> שמואל </w:t>
      </w:r>
      <w:r w:rsidR="008B1759">
        <w:rPr>
          <w:rFonts w:ascii="David" w:eastAsia="Times New Roman" w:hAnsi="David" w:cs="David" w:hint="cs"/>
          <w:color w:val="202122"/>
          <w:shd w:val="clear" w:color="auto" w:fill="FFFFFF"/>
          <w:rtl/>
        </w:rPr>
        <w:t>בנוגע ל</w:t>
      </w:r>
      <w:r w:rsidRPr="00510C06">
        <w:rPr>
          <w:rFonts w:ascii="David" w:eastAsia="Times New Roman" w:hAnsi="David" w:cs="David" w:hint="cs"/>
          <w:color w:val="202122"/>
          <w:shd w:val="clear" w:color="auto" w:fill="FFFFFF"/>
          <w:rtl/>
        </w:rPr>
        <w:t>מתעסק:</w:t>
      </w:r>
    </w:p>
    <w:p w14:paraId="6F2F01F4" w14:textId="2669DA50" w:rsidR="005D0F32" w:rsidRDefault="000411F8" w:rsidP="000A6AA3">
      <w:pPr>
        <w:bidi/>
        <w:spacing w:line="480" w:lineRule="auto"/>
        <w:ind w:left="720"/>
        <w:rPr>
          <w:rFonts w:ascii="David" w:eastAsia="Times New Roman" w:hAnsi="David" w:cs="David"/>
          <w:color w:val="202122"/>
          <w:shd w:val="clear" w:color="auto" w:fill="FFFFFF"/>
          <w:rtl/>
        </w:rPr>
      </w:pPr>
      <w:r w:rsidRPr="00D36348">
        <w:rPr>
          <w:rFonts w:ascii="David" w:eastAsia="Times New Roman" w:hAnsi="David" w:cs="David"/>
          <w:color w:val="202122"/>
          <w:shd w:val="clear" w:color="auto" w:fill="FFFFFF"/>
          <w:rtl/>
        </w:rPr>
        <w:t>אמר רב נחמן אמר שמואל</w:t>
      </w:r>
      <w:r>
        <w:rPr>
          <w:rFonts w:ascii="David" w:eastAsia="Times New Roman" w:hAnsi="David" w:cs="David" w:hint="cs"/>
          <w:color w:val="202122"/>
          <w:shd w:val="clear" w:color="auto" w:fill="FFFFFF"/>
          <w:rtl/>
        </w:rPr>
        <w:t>:</w:t>
      </w:r>
      <w:r w:rsidRPr="00D36348">
        <w:rPr>
          <w:rFonts w:ascii="David" w:eastAsia="Times New Roman" w:hAnsi="David" w:cs="David"/>
          <w:color w:val="202122"/>
          <w:shd w:val="clear" w:color="auto" w:fill="FFFFFF"/>
          <w:rtl/>
        </w:rPr>
        <w:t xml:space="preserve"> המתעסק בחלבים ועריות חייב</w:t>
      </w:r>
      <w:r>
        <w:rPr>
          <w:rFonts w:ascii="David" w:eastAsia="Times New Roman" w:hAnsi="David" w:cs="David" w:hint="cs"/>
          <w:color w:val="202122"/>
          <w:shd w:val="clear" w:color="auto" w:fill="FFFFFF"/>
          <w:rtl/>
        </w:rPr>
        <w:t>,</w:t>
      </w:r>
      <w:r w:rsidRPr="00D36348">
        <w:rPr>
          <w:rFonts w:ascii="David" w:eastAsia="Times New Roman" w:hAnsi="David" w:cs="David"/>
          <w:color w:val="202122"/>
          <w:shd w:val="clear" w:color="auto" w:fill="FFFFFF"/>
          <w:rtl/>
        </w:rPr>
        <w:t xml:space="preserve"> שכן נהנה</w:t>
      </w:r>
      <w:r w:rsidR="008B1759">
        <w:rPr>
          <w:rFonts w:ascii="David" w:eastAsia="Times New Roman" w:hAnsi="David" w:cs="David" w:hint="cs"/>
          <w:color w:val="202122"/>
          <w:shd w:val="clear" w:color="auto" w:fill="FFFFFF"/>
          <w:rtl/>
        </w:rPr>
        <w:t xml:space="preserve"> </w:t>
      </w:r>
      <w:r>
        <w:rPr>
          <w:rFonts w:ascii="David" w:eastAsia="Times New Roman" w:hAnsi="David" w:cs="David" w:hint="cs"/>
          <w:color w:val="202122"/>
          <w:shd w:val="clear" w:color="auto" w:fill="FFFFFF"/>
          <w:rtl/>
        </w:rPr>
        <w:t>...</w:t>
      </w:r>
      <w:r w:rsidRPr="00D36348">
        <w:rPr>
          <w:rFonts w:ascii="David" w:eastAsia="Times New Roman" w:hAnsi="David" w:cs="David"/>
          <w:color w:val="202122"/>
          <w:shd w:val="clear" w:color="auto" w:fill="FFFFFF"/>
          <w:rtl/>
        </w:rPr>
        <w:t xml:space="preserve"> מתעסק בשבת פטור</w:t>
      </w:r>
      <w:r>
        <w:rPr>
          <w:rFonts w:ascii="David" w:eastAsia="Times New Roman" w:hAnsi="David" w:cs="David" w:hint="cs"/>
          <w:color w:val="202122"/>
          <w:shd w:val="clear" w:color="auto" w:fill="FFFFFF"/>
          <w:rtl/>
        </w:rPr>
        <w:t>.</w:t>
      </w:r>
      <w:r w:rsidRPr="00D36348">
        <w:rPr>
          <w:rFonts w:ascii="David" w:eastAsia="Times New Roman" w:hAnsi="David" w:cs="David"/>
          <w:color w:val="202122"/>
          <w:shd w:val="clear" w:color="auto" w:fill="FFFFFF"/>
          <w:rtl/>
        </w:rPr>
        <w:t xml:space="preserve"> מאי טעמא</w:t>
      </w:r>
      <w:r>
        <w:rPr>
          <w:rFonts w:ascii="David" w:eastAsia="Times New Roman" w:hAnsi="David" w:cs="David" w:hint="cs"/>
          <w:color w:val="202122"/>
          <w:shd w:val="clear" w:color="auto" w:fill="FFFFFF"/>
          <w:rtl/>
        </w:rPr>
        <w:t>?</w:t>
      </w:r>
      <w:r w:rsidRPr="00D36348">
        <w:rPr>
          <w:rFonts w:ascii="David" w:eastAsia="Times New Roman" w:hAnsi="David" w:cs="David"/>
          <w:color w:val="202122"/>
          <w:shd w:val="clear" w:color="auto" w:fill="FFFFFF"/>
          <w:rtl/>
        </w:rPr>
        <w:t xml:space="preserve"> מלאכת מחשבת אסרה תורה</w:t>
      </w:r>
      <w:r>
        <w:rPr>
          <w:rFonts w:ascii="David" w:eastAsia="Times New Roman" w:hAnsi="David" w:cs="David" w:hint="cs"/>
          <w:color w:val="202122"/>
          <w:shd w:val="clear" w:color="auto" w:fill="FFFFFF"/>
          <w:rtl/>
        </w:rPr>
        <w:t>.</w:t>
      </w:r>
    </w:p>
    <w:p w14:paraId="419D8F90" w14:textId="4021DBE2" w:rsidR="002E1119" w:rsidRDefault="002E1119" w:rsidP="000A6AA3">
      <w:pPr>
        <w:bidi/>
        <w:spacing w:line="480" w:lineRule="auto"/>
        <w:rPr>
          <w:rFonts w:ascii="David" w:hAnsi="David" w:cs="David"/>
          <w:rtl/>
        </w:rPr>
      </w:pPr>
      <w:r>
        <w:rPr>
          <w:rFonts w:ascii="David" w:hAnsi="David" w:cs="David" w:hint="cs"/>
          <w:rtl/>
        </w:rPr>
        <w:t xml:space="preserve">לשיטת שמואל, פעמים שמתעסק פטור מקרבן, ופעמים </w:t>
      </w:r>
      <w:r w:rsidR="008B1759">
        <w:rPr>
          <w:rFonts w:ascii="David" w:hAnsi="David" w:cs="David" w:hint="cs"/>
          <w:rtl/>
        </w:rPr>
        <w:t>חייב</w:t>
      </w:r>
      <w:r>
        <w:rPr>
          <w:rFonts w:ascii="David" w:hAnsi="David" w:cs="David" w:hint="cs"/>
          <w:rtl/>
        </w:rPr>
        <w:t>. נראה בהמשך שלשמואל הגדרה רחבה ל</w:t>
      </w:r>
      <w:r w:rsidR="008B1759">
        <w:rPr>
          <w:rFonts w:ascii="David" w:hAnsi="David" w:cs="David" w:hint="cs"/>
          <w:rtl/>
        </w:rPr>
        <w:t>מונח</w:t>
      </w:r>
      <w:r>
        <w:rPr>
          <w:rFonts w:ascii="David" w:hAnsi="David" w:cs="David" w:hint="cs"/>
          <w:rtl/>
        </w:rPr>
        <w:t xml:space="preserve"> </w:t>
      </w:r>
      <w:r w:rsidR="008B1759">
        <w:rPr>
          <w:rFonts w:ascii="David" w:hAnsi="David" w:cs="David" w:hint="cs"/>
          <w:rtl/>
        </w:rPr>
        <w:t>'</w:t>
      </w:r>
      <w:r>
        <w:rPr>
          <w:rFonts w:ascii="David" w:hAnsi="David" w:cs="David" w:hint="cs"/>
          <w:rtl/>
        </w:rPr>
        <w:t>מתעסק</w:t>
      </w:r>
      <w:r w:rsidR="008B1759">
        <w:rPr>
          <w:rFonts w:ascii="David" w:hAnsi="David" w:cs="David" w:hint="cs"/>
          <w:rtl/>
        </w:rPr>
        <w:t>.'</w:t>
      </w:r>
      <w:r>
        <w:rPr>
          <w:rFonts w:ascii="David" w:hAnsi="David" w:cs="David" w:hint="cs"/>
          <w:rtl/>
        </w:rPr>
        <w:t xml:space="preserve"> אולם </w:t>
      </w:r>
      <w:r w:rsidR="008B1759">
        <w:rPr>
          <w:rFonts w:ascii="David" w:hAnsi="David" w:cs="David" w:hint="cs"/>
          <w:rtl/>
        </w:rPr>
        <w:t xml:space="preserve">ראשית יש לדון </w:t>
      </w:r>
      <w:r>
        <w:rPr>
          <w:rFonts w:ascii="David" w:hAnsi="David" w:cs="David" w:hint="cs"/>
          <w:rtl/>
        </w:rPr>
        <w:t>בהבחנ</w:t>
      </w:r>
      <w:r w:rsidR="008B1759">
        <w:rPr>
          <w:rFonts w:ascii="David" w:hAnsi="David" w:cs="David" w:hint="cs"/>
          <w:rtl/>
        </w:rPr>
        <w:t xml:space="preserve">תו </w:t>
      </w:r>
      <w:r>
        <w:rPr>
          <w:rFonts w:ascii="David" w:hAnsi="David" w:cs="David" w:hint="cs"/>
          <w:rtl/>
        </w:rPr>
        <w:t>בין חלבים ועריות לבין שבת.</w:t>
      </w:r>
    </w:p>
    <w:p w14:paraId="7DF2C4BE" w14:textId="031A3731" w:rsidR="008B1759" w:rsidRDefault="00012B67" w:rsidP="000A6AA3">
      <w:pPr>
        <w:bidi/>
        <w:spacing w:line="480" w:lineRule="auto"/>
        <w:rPr>
          <w:rFonts w:ascii="David" w:hAnsi="David" w:cs="David"/>
          <w:rtl/>
        </w:rPr>
      </w:pPr>
      <w:r>
        <w:rPr>
          <w:rFonts w:ascii="David" w:hAnsi="David" w:cs="David" w:hint="cs"/>
          <w:rtl/>
        </w:rPr>
        <w:t xml:space="preserve">תוספות </w:t>
      </w:r>
      <w:r w:rsidR="008B1759">
        <w:rPr>
          <w:rFonts w:ascii="David" w:hAnsi="David" w:cs="David" w:hint="cs"/>
          <w:rtl/>
        </w:rPr>
        <w:t>(שבועות יט ע"א ד״ה פרט למתעסק) שואל מדוע שמואל צריך לתת נימוק הן לחיוב בחלבים ועריות והן לפטור בשבת:</w:t>
      </w:r>
    </w:p>
    <w:p w14:paraId="5E78400A" w14:textId="77777777" w:rsidR="00FA13A2" w:rsidRDefault="00256CC4" w:rsidP="008B1759">
      <w:pPr>
        <w:bidi/>
        <w:spacing w:line="480" w:lineRule="auto"/>
        <w:ind w:left="720"/>
        <w:rPr>
          <w:rFonts w:ascii="David" w:hAnsi="David" w:cs="David"/>
          <w:rtl/>
        </w:rPr>
      </w:pPr>
      <w:r w:rsidRPr="000F75B6">
        <w:rPr>
          <w:rFonts w:ascii="David" w:hAnsi="David" w:cs="David"/>
          <w:rtl/>
        </w:rPr>
        <w:t>ואמילתא דשמואל גופיה קשה</w:t>
      </w:r>
      <w:r>
        <w:rPr>
          <w:rFonts w:ascii="David" w:hAnsi="David" w:cs="David" w:hint="cs"/>
          <w:rtl/>
        </w:rPr>
        <w:t>.</w:t>
      </w:r>
      <w:r w:rsidRPr="000F75B6">
        <w:rPr>
          <w:rFonts w:ascii="David" w:hAnsi="David" w:cs="David"/>
          <w:rtl/>
        </w:rPr>
        <w:t xml:space="preserve"> דאי טעמא דנהנה עיקר לחייב בחלבים ועריות</w:t>
      </w:r>
      <w:r>
        <w:rPr>
          <w:rFonts w:ascii="David" w:hAnsi="David" w:cs="David" w:hint="cs"/>
          <w:rtl/>
        </w:rPr>
        <w:t>,</w:t>
      </w:r>
      <w:r w:rsidRPr="000F75B6">
        <w:rPr>
          <w:rFonts w:ascii="David" w:hAnsi="David" w:cs="David"/>
          <w:rtl/>
        </w:rPr>
        <w:t xml:space="preserve"> למה לי למיפטריה בשבת משום מלאכת מחשבת</w:t>
      </w:r>
      <w:r>
        <w:rPr>
          <w:rFonts w:ascii="David" w:hAnsi="David" w:cs="David" w:hint="cs"/>
          <w:rtl/>
        </w:rPr>
        <w:t>?</w:t>
      </w:r>
      <w:r w:rsidRPr="000F75B6">
        <w:rPr>
          <w:rFonts w:ascii="David" w:hAnsi="David" w:cs="David"/>
          <w:rtl/>
        </w:rPr>
        <w:t xml:space="preserve"> ואי טעמא דמלאכת מחשבת עיקר</w:t>
      </w:r>
      <w:r>
        <w:rPr>
          <w:rFonts w:ascii="David" w:hAnsi="David" w:cs="David" w:hint="cs"/>
          <w:rtl/>
        </w:rPr>
        <w:t>,</w:t>
      </w:r>
      <w:r w:rsidRPr="000F75B6">
        <w:rPr>
          <w:rFonts w:ascii="David" w:hAnsi="David" w:cs="David"/>
          <w:rtl/>
        </w:rPr>
        <w:t xml:space="preserve"> למה לי למחייביה בחלבים ועריות משום דנהנה</w:t>
      </w:r>
      <w:r w:rsidR="00FA13A2">
        <w:rPr>
          <w:rFonts w:ascii="David" w:hAnsi="David" w:cs="David" w:hint="cs"/>
          <w:rtl/>
        </w:rPr>
        <w:t>.</w:t>
      </w:r>
    </w:p>
    <w:p w14:paraId="52776BA0" w14:textId="4C1A3BEC" w:rsidR="002E1119" w:rsidRDefault="00FA13A2" w:rsidP="00FA13A2">
      <w:pPr>
        <w:bidi/>
        <w:spacing w:line="480" w:lineRule="auto"/>
        <w:jc w:val="both"/>
        <w:rPr>
          <w:rFonts w:ascii="David" w:hAnsi="David" w:cs="David"/>
          <w:rtl/>
        </w:rPr>
      </w:pPr>
      <w:r>
        <w:rPr>
          <w:rFonts w:ascii="David" w:hAnsi="David" w:cs="David" w:hint="cs"/>
          <w:rtl/>
        </w:rPr>
        <w:t>במילים אחרות,</w:t>
      </w:r>
      <w:r w:rsidR="002E1119">
        <w:rPr>
          <w:rFonts w:ascii="David" w:hAnsi="David" w:cs="David" w:hint="cs"/>
          <w:rtl/>
        </w:rPr>
        <w:t xml:space="preserve"> </w:t>
      </w:r>
      <w:r w:rsidR="00510C06">
        <w:rPr>
          <w:rFonts w:ascii="David" w:hAnsi="David" w:cs="David" w:hint="cs"/>
          <w:rtl/>
        </w:rPr>
        <w:t>ב</w:t>
      </w:r>
      <w:r w:rsidR="002E1119">
        <w:rPr>
          <w:rFonts w:ascii="David" w:hAnsi="David" w:cs="David" w:hint="cs"/>
          <w:rtl/>
        </w:rPr>
        <w:t>כל תחום שאינו לא חלבים ועריות ולא שבת</w:t>
      </w:r>
      <w:r>
        <w:rPr>
          <w:rFonts w:ascii="David" w:hAnsi="David" w:cs="David" w:hint="cs"/>
          <w:rtl/>
        </w:rPr>
        <w:t xml:space="preserve"> אנו מגיעים למסקנות סותרות לפי נימוקי שמואל:</w:t>
      </w:r>
      <w:r w:rsidR="002E1119">
        <w:rPr>
          <w:rFonts w:ascii="David" w:hAnsi="David" w:cs="David" w:hint="cs"/>
          <w:rtl/>
        </w:rPr>
        <w:t xml:space="preserve"> מה</w:t>
      </w:r>
      <w:r>
        <w:rPr>
          <w:rFonts w:ascii="David" w:hAnsi="David" w:cs="David" w:hint="cs"/>
          <w:rtl/>
        </w:rPr>
        <w:t>נימוק, 'שכן נהנה'</w:t>
      </w:r>
      <w:r w:rsidR="002E1119">
        <w:rPr>
          <w:rFonts w:ascii="David" w:hAnsi="David" w:cs="David" w:hint="cs"/>
          <w:rtl/>
        </w:rPr>
        <w:t xml:space="preserve"> </w:t>
      </w:r>
      <w:r>
        <w:rPr>
          <w:rFonts w:ascii="David" w:hAnsi="David" w:cs="David" w:hint="cs"/>
          <w:rtl/>
        </w:rPr>
        <w:t xml:space="preserve">לחיוב </w:t>
      </w:r>
      <w:r w:rsidR="002E1119">
        <w:rPr>
          <w:rFonts w:ascii="David" w:hAnsi="David" w:cs="David" w:hint="cs"/>
          <w:rtl/>
        </w:rPr>
        <w:t>בחלבים ועריות</w:t>
      </w:r>
      <w:r>
        <w:rPr>
          <w:rFonts w:ascii="David" w:hAnsi="David" w:cs="David" w:hint="cs"/>
          <w:rtl/>
        </w:rPr>
        <w:t>,</w:t>
      </w:r>
      <w:r w:rsidR="002E1119">
        <w:rPr>
          <w:rFonts w:ascii="David" w:hAnsi="David" w:cs="David" w:hint="cs"/>
          <w:rtl/>
        </w:rPr>
        <w:t xml:space="preserve"> </w:t>
      </w:r>
      <w:r>
        <w:rPr>
          <w:rFonts w:ascii="David" w:hAnsi="David" w:cs="David" w:hint="cs"/>
          <w:rtl/>
        </w:rPr>
        <w:t>יש להסיק שבשאר תחומים בהם אינו נהנה, ה</w:t>
      </w:r>
      <w:r w:rsidR="002E1119">
        <w:rPr>
          <w:rFonts w:ascii="David" w:hAnsi="David" w:cs="David" w:hint="cs"/>
          <w:rtl/>
        </w:rPr>
        <w:t>מתעסק פטור</w:t>
      </w:r>
      <w:r>
        <w:rPr>
          <w:rFonts w:ascii="David" w:hAnsi="David" w:cs="David" w:hint="cs"/>
          <w:rtl/>
        </w:rPr>
        <w:t xml:space="preserve">. </w:t>
      </w:r>
      <w:r w:rsidR="002E1119">
        <w:rPr>
          <w:rFonts w:ascii="David" w:hAnsi="David" w:cs="David" w:hint="cs"/>
          <w:rtl/>
        </w:rPr>
        <w:t>אולם מה</w:t>
      </w:r>
      <w:r>
        <w:rPr>
          <w:rFonts w:ascii="David" w:hAnsi="David" w:cs="David" w:hint="cs"/>
          <w:rtl/>
        </w:rPr>
        <w:t>נימוק לפטור בשבת, 'מלאכת מחשבת אסרה תורה' יש להסיק שבשאר תחומים בהם שיקול זה לא שייך, המתעסק יהיה חייב.</w:t>
      </w:r>
    </w:p>
    <w:p w14:paraId="7860C329" w14:textId="50AF6449" w:rsidR="002E6AC4" w:rsidRDefault="002E1119" w:rsidP="00FA13A2">
      <w:pPr>
        <w:bidi/>
        <w:spacing w:line="480" w:lineRule="auto"/>
        <w:jc w:val="both"/>
        <w:rPr>
          <w:rFonts w:ascii="David" w:hAnsi="David" w:cs="David"/>
          <w:rtl/>
        </w:rPr>
      </w:pPr>
      <w:r>
        <w:rPr>
          <w:rFonts w:ascii="David" w:hAnsi="David" w:cs="David" w:hint="cs"/>
          <w:rtl/>
        </w:rPr>
        <w:lastRenderedPageBreak/>
        <w:t>נראה לומר</w:t>
      </w:r>
      <w:r w:rsidR="00FA13A2">
        <w:rPr>
          <w:rFonts w:ascii="David" w:hAnsi="David" w:cs="David" w:hint="cs"/>
          <w:rtl/>
        </w:rPr>
        <w:t xml:space="preserve"> שלדעת שמואל הנימוקים, '</w:t>
      </w:r>
      <w:r w:rsidR="00256CC4">
        <w:rPr>
          <w:rFonts w:ascii="David" w:hAnsi="David" w:cs="David" w:hint="cs"/>
          <w:rtl/>
        </w:rPr>
        <w:t>שכן נהנה</w:t>
      </w:r>
      <w:r w:rsidR="00FA13A2">
        <w:rPr>
          <w:rFonts w:ascii="David" w:hAnsi="David" w:cs="David" w:hint="cs"/>
          <w:rtl/>
        </w:rPr>
        <w:t>'</w:t>
      </w:r>
      <w:r w:rsidR="00256CC4">
        <w:rPr>
          <w:rFonts w:ascii="David" w:hAnsi="David" w:cs="David" w:hint="cs"/>
          <w:rtl/>
        </w:rPr>
        <w:t xml:space="preserve"> </w:t>
      </w:r>
      <w:r w:rsidR="00EB7203">
        <w:rPr>
          <w:rFonts w:ascii="David" w:hAnsi="David" w:cs="David" w:hint="cs"/>
          <w:rtl/>
        </w:rPr>
        <w:t>ו</w:t>
      </w:r>
      <w:r w:rsidR="00FA13A2">
        <w:rPr>
          <w:rFonts w:ascii="David" w:hAnsi="David" w:cs="David" w:hint="cs"/>
          <w:rtl/>
        </w:rPr>
        <w:t>'</w:t>
      </w:r>
      <w:r w:rsidR="00256CC4">
        <w:rPr>
          <w:rFonts w:ascii="David" w:hAnsi="David" w:cs="David" w:hint="cs"/>
          <w:rtl/>
        </w:rPr>
        <w:t>מלאכת מחשבת אסרה תורה</w:t>
      </w:r>
      <w:r w:rsidR="00FA13A2">
        <w:rPr>
          <w:rFonts w:ascii="David" w:hAnsi="David" w:cs="David" w:hint="cs"/>
          <w:rtl/>
        </w:rPr>
        <w:t>'</w:t>
      </w:r>
      <w:r w:rsidR="00256CC4">
        <w:rPr>
          <w:rFonts w:ascii="David" w:hAnsi="David" w:cs="David" w:hint="cs"/>
          <w:rtl/>
        </w:rPr>
        <w:t xml:space="preserve"> הם </w:t>
      </w:r>
      <w:r w:rsidR="00FA13A2">
        <w:rPr>
          <w:rFonts w:ascii="David" w:hAnsi="David" w:cs="David" w:hint="cs"/>
          <w:rtl/>
        </w:rPr>
        <w:t xml:space="preserve">לא </w:t>
      </w:r>
      <w:r w:rsidR="00256CC4">
        <w:rPr>
          <w:rFonts w:ascii="David" w:hAnsi="David" w:cs="David" w:hint="cs"/>
          <w:rtl/>
        </w:rPr>
        <w:t xml:space="preserve">מקור הדין. מהפסוק </w:t>
      </w:r>
      <w:r w:rsidR="00FA13A2">
        <w:rPr>
          <w:rFonts w:ascii="David" w:hAnsi="David" w:cs="David" w:hint="cs"/>
          <w:rtl/>
        </w:rPr>
        <w:t>'</w:t>
      </w:r>
      <w:r w:rsidR="00256CC4">
        <w:rPr>
          <w:rFonts w:ascii="David" w:hAnsi="David" w:cs="David" w:hint="cs"/>
          <w:rtl/>
        </w:rPr>
        <w:t>אשר חטא בה</w:t>
      </w:r>
      <w:r w:rsidR="00FA13A2">
        <w:rPr>
          <w:rFonts w:ascii="David" w:hAnsi="David" w:cs="David" w:hint="cs"/>
          <w:rtl/>
        </w:rPr>
        <w:t>'</w:t>
      </w:r>
      <w:r w:rsidR="00256CC4">
        <w:rPr>
          <w:rFonts w:ascii="David" w:hAnsi="David" w:cs="David" w:hint="cs"/>
          <w:rtl/>
        </w:rPr>
        <w:t xml:space="preserve"> למד</w:t>
      </w:r>
      <w:r w:rsidR="00FA13A2">
        <w:rPr>
          <w:rFonts w:ascii="David" w:hAnsi="David" w:cs="David" w:hint="cs"/>
          <w:rtl/>
        </w:rPr>
        <w:t>נו</w:t>
      </w:r>
      <w:r w:rsidR="00256CC4">
        <w:rPr>
          <w:rFonts w:ascii="David" w:hAnsi="David" w:cs="David" w:hint="cs"/>
          <w:rtl/>
        </w:rPr>
        <w:t xml:space="preserve"> דין כללי </w:t>
      </w:r>
      <w:r w:rsidR="00FA13A2">
        <w:rPr>
          <w:rFonts w:ascii="David" w:hAnsi="David" w:cs="David" w:hint="cs"/>
          <w:rtl/>
        </w:rPr>
        <w:t xml:space="preserve">בשוגג: </w:t>
      </w:r>
      <w:r w:rsidR="00256CC4">
        <w:rPr>
          <w:rFonts w:ascii="David" w:hAnsi="David" w:cs="David" w:hint="cs"/>
          <w:rtl/>
        </w:rPr>
        <w:t>כאשר המעשה שנעשה שונה מהמעשה שנתכוון לעשות</w:t>
      </w:r>
      <w:r w:rsidR="00FA13A2">
        <w:rPr>
          <w:rFonts w:ascii="David" w:hAnsi="David" w:cs="David" w:hint="cs"/>
          <w:rtl/>
        </w:rPr>
        <w:t xml:space="preserve"> פטור מחטאת</w:t>
      </w:r>
      <w:r w:rsidR="00256CC4">
        <w:rPr>
          <w:rFonts w:ascii="David" w:hAnsi="David" w:cs="David" w:hint="cs"/>
          <w:rtl/>
        </w:rPr>
        <w:t>. אבל ה</w:t>
      </w:r>
      <w:r w:rsidR="00012B67">
        <w:rPr>
          <w:rFonts w:ascii="David" w:hAnsi="David" w:cs="David" w:hint="cs"/>
          <w:rtl/>
        </w:rPr>
        <w:t>מושג</w:t>
      </w:r>
      <w:r w:rsidR="00256CC4">
        <w:rPr>
          <w:rFonts w:ascii="David" w:hAnsi="David" w:cs="David" w:hint="cs"/>
          <w:rtl/>
        </w:rPr>
        <w:t xml:space="preserve"> </w:t>
      </w:r>
      <w:r w:rsidR="00FA13A2">
        <w:rPr>
          <w:rFonts w:ascii="David" w:hAnsi="David" w:cs="David" w:hint="cs"/>
          <w:rtl/>
        </w:rPr>
        <w:t>'</w:t>
      </w:r>
      <w:r w:rsidR="00256CC4">
        <w:rPr>
          <w:rFonts w:ascii="David" w:hAnsi="David" w:cs="David" w:hint="cs"/>
          <w:rtl/>
        </w:rPr>
        <w:t>שונה</w:t>
      </w:r>
      <w:r w:rsidR="00FA13A2">
        <w:rPr>
          <w:rFonts w:ascii="David" w:hAnsi="David" w:cs="David" w:hint="cs"/>
          <w:rtl/>
        </w:rPr>
        <w:t>'</w:t>
      </w:r>
      <w:r w:rsidR="00256CC4">
        <w:rPr>
          <w:rFonts w:ascii="David" w:hAnsi="David" w:cs="David" w:hint="cs"/>
          <w:rtl/>
        </w:rPr>
        <w:t xml:space="preserve"> אינו מוגדר היטב והוא תלוי ברזולוציה בה ננתח את עולם המעשים.</w:t>
      </w:r>
      <w:r w:rsidR="00894C4A">
        <w:rPr>
          <w:rStyle w:val="FootnoteReference"/>
          <w:rFonts w:ascii="David" w:hAnsi="David" w:cs="David"/>
          <w:rtl/>
        </w:rPr>
        <w:footnoteReference w:id="10"/>
      </w:r>
      <w:r w:rsidR="00256CC4">
        <w:rPr>
          <w:rFonts w:ascii="David" w:hAnsi="David" w:cs="David" w:hint="cs"/>
          <w:rtl/>
        </w:rPr>
        <w:t xml:space="preserve"> שמואל מחדש שבהלכות שבת בוחנים את המעשים ברזולוציה הגבוהה ביותר, שכן כל הבדל קטן בין המעשה אליו נתכוון למעשה שנעשה בפועל נחשב פגם במלאכת מחשבת. מאידך, בחלבים ועריות בוחנים את המעשים ברזולוציה הנמוכה ביותר שכן </w:t>
      </w:r>
      <w:r w:rsidR="00FA13A2">
        <w:rPr>
          <w:rFonts w:ascii="David" w:hAnsi="David" w:cs="David" w:hint="cs"/>
          <w:rtl/>
        </w:rPr>
        <w:t xml:space="preserve">יש </w:t>
      </w:r>
      <w:r w:rsidR="00256CC4">
        <w:rPr>
          <w:rFonts w:ascii="David" w:hAnsi="David" w:cs="David" w:hint="cs"/>
          <w:rtl/>
        </w:rPr>
        <w:t xml:space="preserve">הנאה </w:t>
      </w:r>
      <w:r w:rsidR="00FA13A2">
        <w:rPr>
          <w:rFonts w:ascii="David" w:hAnsi="David" w:cs="David" w:hint="cs"/>
          <w:rtl/>
        </w:rPr>
        <w:t>ב</w:t>
      </w:r>
      <w:r w:rsidR="00256CC4">
        <w:rPr>
          <w:rFonts w:ascii="David" w:hAnsi="David" w:cs="David" w:hint="cs"/>
          <w:rtl/>
        </w:rPr>
        <w:t xml:space="preserve">מעשה </w:t>
      </w:r>
      <w:r w:rsidR="00EB7203">
        <w:rPr>
          <w:rFonts w:ascii="David" w:hAnsi="David" w:cs="David" w:hint="cs"/>
          <w:rtl/>
        </w:rPr>
        <w:t>ב</w:t>
      </w:r>
      <w:r w:rsidR="00FA13A2">
        <w:rPr>
          <w:rFonts w:ascii="David" w:hAnsi="David" w:cs="David" w:hint="cs"/>
          <w:rtl/>
        </w:rPr>
        <w:t>כל מקרה</w:t>
      </w:r>
      <w:r w:rsidR="00256CC4">
        <w:rPr>
          <w:rFonts w:ascii="David" w:hAnsi="David" w:cs="David" w:hint="cs"/>
          <w:rtl/>
        </w:rPr>
        <w:t>.</w:t>
      </w:r>
      <w:r w:rsidR="00773191">
        <w:rPr>
          <w:rStyle w:val="FootnoteReference"/>
          <w:rFonts w:ascii="David" w:hAnsi="David" w:cs="David"/>
          <w:rtl/>
        </w:rPr>
        <w:footnoteReference w:id="11"/>
      </w:r>
      <w:r w:rsidR="00256CC4">
        <w:rPr>
          <w:rFonts w:ascii="David" w:hAnsi="David" w:cs="David" w:hint="cs"/>
          <w:rtl/>
        </w:rPr>
        <w:t xml:space="preserve"> בשאר התחומים, הרזולוציה הרלוונטית אינה בהכרח הגבוהה ביותר או הנמוכה ביותר, אלא </w:t>
      </w:r>
      <w:r w:rsidR="001C345E">
        <w:rPr>
          <w:rFonts w:ascii="David" w:hAnsi="David" w:cs="David" w:hint="cs"/>
          <w:rtl/>
        </w:rPr>
        <w:t>משהו באמצע</w:t>
      </w:r>
      <w:r w:rsidR="00256CC4">
        <w:rPr>
          <w:rFonts w:ascii="David" w:hAnsi="David" w:cs="David" w:hint="cs"/>
          <w:rtl/>
        </w:rPr>
        <w:t>.</w:t>
      </w:r>
      <w:r w:rsidR="00773191">
        <w:rPr>
          <w:rStyle w:val="FootnoteReference"/>
          <w:rFonts w:ascii="David" w:hAnsi="David" w:cs="David"/>
          <w:rtl/>
        </w:rPr>
        <w:footnoteReference w:id="12"/>
      </w:r>
    </w:p>
    <w:p w14:paraId="753E984A" w14:textId="746626E1" w:rsidR="003759D8" w:rsidRDefault="003759D8" w:rsidP="00F43823">
      <w:pPr>
        <w:bidi/>
        <w:spacing w:line="480" w:lineRule="auto"/>
        <w:jc w:val="both"/>
        <w:rPr>
          <w:rFonts w:ascii="David" w:hAnsi="David" w:cs="David"/>
          <w:rtl/>
        </w:rPr>
      </w:pPr>
      <w:r>
        <w:rPr>
          <w:rFonts w:ascii="David" w:hAnsi="David" w:cs="David" w:hint="cs"/>
          <w:rtl/>
        </w:rPr>
        <w:t>לפי הסבר זה</w:t>
      </w:r>
      <w:r w:rsidR="00EB7203">
        <w:rPr>
          <w:rFonts w:ascii="David" w:hAnsi="David" w:cs="David" w:hint="cs"/>
          <w:rtl/>
        </w:rPr>
        <w:t>,</w:t>
      </w:r>
      <w:r>
        <w:rPr>
          <w:rFonts w:ascii="David" w:hAnsi="David" w:cs="David" w:hint="cs"/>
          <w:rtl/>
        </w:rPr>
        <w:t xml:space="preserve"> אין סתירה בין הדגש על דיני שגגות במשנה בכריתות והדגש על דיני שבת בברייתא בסנהדרין. שני העניינים קשורים זה בזה: דין מלאכת מחשבת בשבת קובע את הרף הרלוונטי לפטור מקרבן על פי הלימוד מ</w:t>
      </w:r>
      <w:r w:rsidR="00F43823">
        <w:rPr>
          <w:rFonts w:ascii="David" w:hAnsi="David" w:cs="David" w:hint="cs"/>
          <w:rtl/>
        </w:rPr>
        <w:t>'</w:t>
      </w:r>
      <w:r>
        <w:rPr>
          <w:rFonts w:ascii="David" w:hAnsi="David" w:cs="David" w:hint="cs"/>
          <w:rtl/>
        </w:rPr>
        <w:t>אשר חטא בה</w:t>
      </w:r>
      <w:r w:rsidR="00F43823">
        <w:rPr>
          <w:rFonts w:ascii="David" w:hAnsi="David" w:cs="David" w:hint="cs"/>
          <w:rtl/>
        </w:rPr>
        <w:t>.'</w:t>
      </w:r>
    </w:p>
    <w:p w14:paraId="5BAE1137" w14:textId="6E2C1049" w:rsidR="001C03C8" w:rsidRDefault="00D04823" w:rsidP="00F43823">
      <w:pPr>
        <w:bidi/>
        <w:spacing w:line="480" w:lineRule="auto"/>
        <w:jc w:val="both"/>
        <w:rPr>
          <w:rFonts w:ascii="David" w:hAnsi="David" w:cs="David"/>
          <w:rtl/>
        </w:rPr>
      </w:pPr>
      <w:r>
        <w:rPr>
          <w:rFonts w:ascii="David" w:hAnsi="David" w:cs="David" w:hint="cs"/>
          <w:rtl/>
        </w:rPr>
        <w:t>נותר להסביר את ה</w:t>
      </w:r>
      <w:r w:rsidR="00876A1D">
        <w:rPr>
          <w:rFonts w:ascii="David" w:hAnsi="David" w:cs="David" w:hint="cs"/>
          <w:rtl/>
        </w:rPr>
        <w:t>יחס</w:t>
      </w:r>
      <w:r>
        <w:rPr>
          <w:rFonts w:ascii="David" w:hAnsi="David" w:cs="David" w:hint="cs"/>
          <w:rtl/>
        </w:rPr>
        <w:t xml:space="preserve"> בין מתעסק ל</w:t>
      </w:r>
      <w:r w:rsidR="00F43823">
        <w:rPr>
          <w:rFonts w:ascii="David" w:hAnsi="David" w:cs="David" w:hint="cs"/>
          <w:rtl/>
        </w:rPr>
        <w:t>'</w:t>
      </w:r>
      <w:r>
        <w:rPr>
          <w:rFonts w:ascii="David" w:hAnsi="David" w:cs="David" w:hint="cs"/>
          <w:rtl/>
        </w:rPr>
        <w:t>שגג בלא מתכוון.</w:t>
      </w:r>
      <w:r w:rsidR="00F43823">
        <w:rPr>
          <w:rFonts w:ascii="David" w:hAnsi="David" w:cs="David" w:hint="cs"/>
          <w:rtl/>
        </w:rPr>
        <w:t>'</w:t>
      </w:r>
      <w:r>
        <w:rPr>
          <w:rFonts w:ascii="David" w:hAnsi="David" w:cs="David" w:hint="cs"/>
          <w:rtl/>
        </w:rPr>
        <w:t xml:space="preserve"> נתייחס לסוגים שונים של מתעסק כפי שעולה</w:t>
      </w:r>
      <w:r w:rsidR="00F43823">
        <w:rPr>
          <w:rFonts w:ascii="David" w:hAnsi="David" w:cs="David" w:hint="cs"/>
          <w:rtl/>
        </w:rPr>
        <w:t xml:space="preserve"> מדיון הגמרא בדברי שמואל. </w:t>
      </w:r>
      <w:r w:rsidR="001C03C8">
        <w:rPr>
          <w:rFonts w:ascii="David" w:hAnsi="David" w:cs="David" w:hint="cs"/>
          <w:rtl/>
        </w:rPr>
        <w:t xml:space="preserve">בהמשך הגמרא </w:t>
      </w:r>
      <w:r>
        <w:rPr>
          <w:rFonts w:ascii="David" w:hAnsi="David" w:cs="David" w:hint="cs"/>
          <w:rtl/>
        </w:rPr>
        <w:t>בכריתות</w:t>
      </w:r>
      <w:r w:rsidR="001C03C8">
        <w:rPr>
          <w:rFonts w:ascii="David" w:hAnsi="David" w:cs="David" w:hint="cs"/>
          <w:rtl/>
        </w:rPr>
        <w:t xml:space="preserve"> </w:t>
      </w:r>
      <w:r w:rsidR="00F43823">
        <w:rPr>
          <w:rFonts w:ascii="David" w:hAnsi="David" w:cs="David" w:hint="cs"/>
          <w:rtl/>
        </w:rPr>
        <w:t xml:space="preserve">(יט ע"ב) </w:t>
      </w:r>
      <w:r w:rsidR="009933C8">
        <w:rPr>
          <w:rFonts w:ascii="David" w:hAnsi="David" w:cs="David" w:hint="cs"/>
          <w:rtl/>
        </w:rPr>
        <w:t>מתברר שהגדרת מתעסק בשבת לשיטת</w:t>
      </w:r>
      <w:r w:rsidR="001C03C8">
        <w:rPr>
          <w:rFonts w:ascii="David" w:hAnsi="David" w:cs="David" w:hint="cs"/>
          <w:rtl/>
        </w:rPr>
        <w:t xml:space="preserve"> שמואל </w:t>
      </w:r>
      <w:r w:rsidR="009933C8">
        <w:rPr>
          <w:rFonts w:ascii="David" w:hAnsi="David" w:cs="David" w:hint="cs"/>
          <w:rtl/>
        </w:rPr>
        <w:t>רחבה בהרבה מזו של ר</w:t>
      </w:r>
      <w:r w:rsidR="00F43823">
        <w:rPr>
          <w:rFonts w:ascii="David" w:hAnsi="David" w:cs="David" w:hint="cs"/>
          <w:rtl/>
        </w:rPr>
        <w:t>בי</w:t>
      </w:r>
      <w:r w:rsidR="009933C8">
        <w:rPr>
          <w:rFonts w:ascii="David" w:hAnsi="David" w:cs="David" w:hint="cs"/>
          <w:rtl/>
        </w:rPr>
        <w:t xml:space="preserve"> אליעזר, ואף מזו של ר</w:t>
      </w:r>
      <w:r w:rsidR="00F43823">
        <w:rPr>
          <w:rFonts w:ascii="David" w:hAnsi="David" w:cs="David" w:hint="cs"/>
          <w:rtl/>
        </w:rPr>
        <w:t>בי</w:t>
      </w:r>
      <w:r w:rsidR="009933C8">
        <w:rPr>
          <w:rFonts w:ascii="David" w:hAnsi="David" w:cs="David" w:hint="cs"/>
          <w:rtl/>
        </w:rPr>
        <w:t xml:space="preserve"> יהושע, המיקל לעומת רבי אליעזר</w:t>
      </w:r>
      <w:r w:rsidR="00F43823">
        <w:rPr>
          <w:rFonts w:ascii="David" w:hAnsi="David" w:cs="David" w:hint="cs"/>
          <w:rtl/>
        </w:rPr>
        <w:t>:</w:t>
      </w:r>
    </w:p>
    <w:p w14:paraId="01C25E96" w14:textId="51C78EF0" w:rsidR="008D3F97" w:rsidRDefault="009933C8" w:rsidP="00F43823">
      <w:pPr>
        <w:bidi/>
        <w:spacing w:line="480" w:lineRule="auto"/>
        <w:ind w:left="720"/>
        <w:jc w:val="both"/>
        <w:rPr>
          <w:rFonts w:ascii="David" w:hAnsi="David" w:cs="David"/>
          <w:rtl/>
        </w:rPr>
      </w:pPr>
      <w:r w:rsidRPr="009933C8">
        <w:rPr>
          <w:rFonts w:ascii="David" w:hAnsi="David" w:cs="David"/>
          <w:rtl/>
        </w:rPr>
        <w:t>איתיביה רב יהודה לשמואל</w:t>
      </w:r>
      <w:r w:rsidR="008D3F97">
        <w:rPr>
          <w:rFonts w:ascii="David" w:hAnsi="David" w:cs="David" w:hint="cs"/>
          <w:rtl/>
        </w:rPr>
        <w:t>:</w:t>
      </w:r>
      <w:r w:rsidRPr="009933C8">
        <w:rPr>
          <w:rFonts w:ascii="David" w:hAnsi="David" w:cs="David"/>
          <w:rtl/>
        </w:rPr>
        <w:t xml:space="preserve"> ר' יהודה אומר אפי' מתכוין ללקט תאנים וליקט ענבים</w:t>
      </w:r>
      <w:r w:rsidR="008933A5">
        <w:rPr>
          <w:rFonts w:ascii="David" w:hAnsi="David" w:cs="David" w:hint="cs"/>
          <w:rtl/>
        </w:rPr>
        <w:t>,</w:t>
      </w:r>
      <w:r w:rsidRPr="009933C8">
        <w:rPr>
          <w:rFonts w:ascii="David" w:hAnsi="David" w:cs="David"/>
          <w:rtl/>
        </w:rPr>
        <w:t xml:space="preserve"> ענבים וליקט תאנים</w:t>
      </w:r>
      <w:r w:rsidR="008933A5">
        <w:rPr>
          <w:rFonts w:ascii="David" w:hAnsi="David" w:cs="David" w:hint="cs"/>
          <w:rtl/>
        </w:rPr>
        <w:t>,</w:t>
      </w:r>
      <w:r w:rsidRPr="009933C8">
        <w:rPr>
          <w:rFonts w:ascii="David" w:hAnsi="David" w:cs="David"/>
          <w:rtl/>
        </w:rPr>
        <w:t xml:space="preserve"> שחורות וליקט לבנות</w:t>
      </w:r>
      <w:r w:rsidR="008933A5">
        <w:rPr>
          <w:rFonts w:ascii="David" w:hAnsi="David" w:cs="David" w:hint="cs"/>
          <w:rtl/>
        </w:rPr>
        <w:t>,</w:t>
      </w:r>
      <w:r w:rsidRPr="009933C8">
        <w:rPr>
          <w:rFonts w:ascii="David" w:hAnsi="David" w:cs="David"/>
          <w:rtl/>
        </w:rPr>
        <w:t xml:space="preserve"> לבנות וליקט שחורות</w:t>
      </w:r>
      <w:r w:rsidR="008D3F97">
        <w:rPr>
          <w:rFonts w:ascii="David" w:hAnsi="David" w:cs="David" w:hint="cs"/>
          <w:rtl/>
        </w:rPr>
        <w:t>,</w:t>
      </w:r>
      <w:r w:rsidRPr="009933C8">
        <w:rPr>
          <w:rFonts w:ascii="David" w:hAnsi="David" w:cs="David"/>
          <w:rtl/>
        </w:rPr>
        <w:t xml:space="preserve"> ר"א מחייב חטאת</w:t>
      </w:r>
      <w:r w:rsidR="008D3F97">
        <w:rPr>
          <w:rFonts w:ascii="David" w:hAnsi="David" w:cs="David" w:hint="cs"/>
          <w:rtl/>
        </w:rPr>
        <w:t>,</w:t>
      </w:r>
      <w:r w:rsidRPr="009933C8">
        <w:rPr>
          <w:rFonts w:ascii="David" w:hAnsi="David" w:cs="David"/>
          <w:rtl/>
        </w:rPr>
        <w:t xml:space="preserve"> ורבי יהושע פוטר</w:t>
      </w:r>
      <w:r w:rsidR="008D3F97">
        <w:rPr>
          <w:rFonts w:ascii="David" w:hAnsi="David" w:cs="David" w:hint="cs"/>
          <w:rtl/>
        </w:rPr>
        <w:t>.</w:t>
      </w:r>
      <w:r w:rsidRPr="009933C8">
        <w:rPr>
          <w:rFonts w:ascii="David" w:hAnsi="David" w:cs="David"/>
          <w:rtl/>
        </w:rPr>
        <w:t xml:space="preserve"> והא הכא מתעסק הוא</w:t>
      </w:r>
      <w:r w:rsidR="008D3F97">
        <w:rPr>
          <w:rFonts w:ascii="David" w:hAnsi="David" w:cs="David" w:hint="cs"/>
          <w:rtl/>
        </w:rPr>
        <w:t>,</w:t>
      </w:r>
      <w:r w:rsidRPr="009933C8">
        <w:rPr>
          <w:rFonts w:ascii="David" w:hAnsi="David" w:cs="David"/>
          <w:rtl/>
        </w:rPr>
        <w:t xml:space="preserve"> ורבי יהושע נמי לא קא פטר אלא מן מינא למינא</w:t>
      </w:r>
      <w:r w:rsidR="008D3F97">
        <w:rPr>
          <w:rFonts w:ascii="David" w:hAnsi="David" w:cs="David" w:hint="cs"/>
          <w:rtl/>
        </w:rPr>
        <w:t>,</w:t>
      </w:r>
      <w:r w:rsidRPr="009933C8">
        <w:rPr>
          <w:rFonts w:ascii="David" w:hAnsi="David" w:cs="David"/>
          <w:rtl/>
        </w:rPr>
        <w:t xml:space="preserve"> אבל בחד מינא אפילו רבי יהושע מחייב</w:t>
      </w:r>
      <w:r w:rsidR="00F43823">
        <w:rPr>
          <w:rFonts w:ascii="David" w:hAnsi="David" w:cs="David" w:hint="cs"/>
          <w:rtl/>
        </w:rPr>
        <w:t>.</w:t>
      </w:r>
    </w:p>
    <w:p w14:paraId="3AA85C53" w14:textId="64EE3F0C" w:rsidR="009933C8" w:rsidRDefault="009933C8" w:rsidP="008933A5">
      <w:pPr>
        <w:bidi/>
        <w:spacing w:line="480" w:lineRule="auto"/>
        <w:ind w:left="720"/>
        <w:jc w:val="both"/>
        <w:rPr>
          <w:rFonts w:ascii="David" w:hAnsi="David" w:cs="David"/>
          <w:rtl/>
        </w:rPr>
      </w:pPr>
      <w:r w:rsidRPr="009933C8">
        <w:rPr>
          <w:rFonts w:ascii="David" w:hAnsi="David" w:cs="David"/>
          <w:rtl/>
        </w:rPr>
        <w:t>אמר ליה</w:t>
      </w:r>
      <w:r w:rsidR="008D3F97">
        <w:rPr>
          <w:rFonts w:ascii="David" w:hAnsi="David" w:cs="David" w:hint="cs"/>
          <w:rtl/>
        </w:rPr>
        <w:t>:</w:t>
      </w:r>
      <w:r w:rsidRPr="009933C8">
        <w:rPr>
          <w:rFonts w:ascii="David" w:hAnsi="David" w:cs="David"/>
          <w:rtl/>
        </w:rPr>
        <w:t xml:space="preserve"> שיננא</w:t>
      </w:r>
      <w:r w:rsidR="008D3F97">
        <w:rPr>
          <w:rFonts w:ascii="David" w:hAnsi="David" w:cs="David" w:hint="cs"/>
          <w:rtl/>
        </w:rPr>
        <w:t>,</w:t>
      </w:r>
      <w:r w:rsidRPr="009933C8">
        <w:rPr>
          <w:rFonts w:ascii="David" w:hAnsi="David" w:cs="David"/>
          <w:rtl/>
        </w:rPr>
        <w:t xml:space="preserve"> שבוק מתני' ותא בתראי</w:t>
      </w:r>
      <w:r w:rsidR="008D3F97">
        <w:rPr>
          <w:rFonts w:ascii="David" w:hAnsi="David" w:cs="David" w:hint="cs"/>
          <w:rtl/>
        </w:rPr>
        <w:t>.</w:t>
      </w:r>
      <w:r w:rsidRPr="009933C8">
        <w:rPr>
          <w:rFonts w:ascii="David" w:hAnsi="David" w:cs="David"/>
          <w:rtl/>
        </w:rPr>
        <w:t xml:space="preserve"> הכא במאי עסקינן</w:t>
      </w:r>
      <w:r w:rsidR="008D3F97">
        <w:rPr>
          <w:rFonts w:ascii="David" w:hAnsi="David" w:cs="David" w:hint="cs"/>
          <w:rtl/>
        </w:rPr>
        <w:t>?</w:t>
      </w:r>
      <w:r w:rsidRPr="009933C8">
        <w:rPr>
          <w:rFonts w:ascii="David" w:hAnsi="David" w:cs="David"/>
          <w:rtl/>
        </w:rPr>
        <w:t xml:space="preserve"> כגון שאבד מלקט מלבו</w:t>
      </w:r>
      <w:r w:rsidR="008D3F97">
        <w:rPr>
          <w:rFonts w:ascii="David" w:hAnsi="David" w:cs="David" w:hint="cs"/>
          <w:rtl/>
        </w:rPr>
        <w:t>,</w:t>
      </w:r>
      <w:r w:rsidRPr="009933C8">
        <w:rPr>
          <w:rFonts w:ascii="David" w:hAnsi="David" w:cs="David"/>
          <w:rtl/>
        </w:rPr>
        <w:t xml:space="preserve"> נתכוון ללקט ענבים ושכח וסבור תאנים בעינא</w:t>
      </w:r>
      <w:r w:rsidR="008D3F97">
        <w:rPr>
          <w:rFonts w:ascii="David" w:hAnsi="David" w:cs="David" w:hint="cs"/>
          <w:rtl/>
        </w:rPr>
        <w:t>,</w:t>
      </w:r>
      <w:r w:rsidRPr="009933C8">
        <w:rPr>
          <w:rFonts w:ascii="David" w:hAnsi="David" w:cs="David"/>
          <w:rtl/>
        </w:rPr>
        <w:t xml:space="preserve"> והלכה ידו על הענבים</w:t>
      </w:r>
      <w:r w:rsidR="008D3F97">
        <w:rPr>
          <w:rFonts w:ascii="David" w:hAnsi="David" w:cs="David" w:hint="cs"/>
          <w:rtl/>
        </w:rPr>
        <w:t>.</w:t>
      </w:r>
      <w:r w:rsidRPr="009933C8">
        <w:rPr>
          <w:rFonts w:ascii="David" w:hAnsi="David" w:cs="David"/>
          <w:rtl/>
        </w:rPr>
        <w:t xml:space="preserve"> דרבי אליעזר סבר הרי נעשתה כוונתו</w:t>
      </w:r>
      <w:r w:rsidR="008D3F97">
        <w:rPr>
          <w:rFonts w:ascii="David" w:hAnsi="David" w:cs="David" w:hint="cs"/>
          <w:rtl/>
        </w:rPr>
        <w:t>,</w:t>
      </w:r>
      <w:r w:rsidRPr="009933C8">
        <w:rPr>
          <w:rFonts w:ascii="David" w:hAnsi="David" w:cs="David"/>
          <w:rtl/>
        </w:rPr>
        <w:t xml:space="preserve"> ורבי יהושע סבר הרי לא נעשתה כוונתו ומחשבתו</w:t>
      </w:r>
      <w:r w:rsidR="008D3F97">
        <w:rPr>
          <w:rFonts w:ascii="David" w:hAnsi="David" w:cs="David" w:hint="cs"/>
          <w:rtl/>
        </w:rPr>
        <w:t>.</w:t>
      </w:r>
    </w:p>
    <w:p w14:paraId="05C342AB" w14:textId="58CC16F0" w:rsidR="00EF01DB" w:rsidRDefault="00F43823" w:rsidP="008933A5">
      <w:pPr>
        <w:bidi/>
        <w:spacing w:line="480" w:lineRule="auto"/>
        <w:jc w:val="both"/>
        <w:rPr>
          <w:rFonts w:ascii="David" w:hAnsi="David" w:cs="David"/>
          <w:rtl/>
        </w:rPr>
      </w:pPr>
      <w:r>
        <w:rPr>
          <w:rFonts w:ascii="David" w:hAnsi="David" w:cs="David" w:hint="cs"/>
          <w:rtl/>
        </w:rPr>
        <w:t>מ</w:t>
      </w:r>
      <w:r w:rsidR="008828B7">
        <w:rPr>
          <w:rFonts w:ascii="David" w:hAnsi="David" w:cs="David" w:hint="cs"/>
          <w:rtl/>
        </w:rPr>
        <w:t xml:space="preserve">שמע שלפי שמואל כל הבדל משמעותי בין כוונתו לבין המעשה שעשה בפועל נחשב מתעסק, </w:t>
      </w:r>
      <w:r w:rsidR="008828B7" w:rsidRPr="00716BF8">
        <w:rPr>
          <w:rFonts w:ascii="David" w:hAnsi="David" w:cs="David" w:hint="cs"/>
          <w:rtl/>
        </w:rPr>
        <w:t>אפילו אם נתכוון לאיסור</w:t>
      </w:r>
      <w:r w:rsidR="008828B7">
        <w:rPr>
          <w:rFonts w:ascii="David" w:hAnsi="David" w:cs="David" w:hint="cs"/>
          <w:rtl/>
        </w:rPr>
        <w:t xml:space="preserve">. </w:t>
      </w:r>
      <w:r w:rsidR="009219B3">
        <w:rPr>
          <w:rFonts w:ascii="David" w:hAnsi="David" w:cs="David" w:hint="cs"/>
          <w:rtl/>
        </w:rPr>
        <w:t xml:space="preserve">(כאמור, ההגדרה של הבדל משמעותי שונה משבת לחלבים ועריות, ובין אלה לתחומים </w:t>
      </w:r>
      <w:r w:rsidR="009219B3">
        <w:rPr>
          <w:rFonts w:ascii="David" w:hAnsi="David" w:cs="David" w:hint="cs"/>
          <w:rtl/>
        </w:rPr>
        <w:lastRenderedPageBreak/>
        <w:t xml:space="preserve">אחרים) </w:t>
      </w:r>
      <w:r w:rsidR="008828B7">
        <w:rPr>
          <w:rFonts w:ascii="David" w:hAnsi="David" w:cs="David" w:hint="cs"/>
          <w:rtl/>
        </w:rPr>
        <w:t xml:space="preserve">כך שנראה ששמואל </w:t>
      </w:r>
      <w:r w:rsidR="008933A5">
        <w:rPr>
          <w:rFonts w:ascii="David" w:hAnsi="David" w:cs="David" w:hint="cs"/>
          <w:rtl/>
        </w:rPr>
        <w:t>מקל</w:t>
      </w:r>
      <w:r w:rsidR="008828B7">
        <w:rPr>
          <w:rFonts w:ascii="David" w:hAnsi="David" w:cs="David" w:hint="cs"/>
          <w:rtl/>
        </w:rPr>
        <w:t xml:space="preserve"> יותר מרבי אליעזר, ואף מרבי יהושע, לא רק לגבי דין מתעסק אלא אף לגבי עצם ההגדרה.</w:t>
      </w:r>
      <w:r w:rsidR="00716BF8">
        <w:rPr>
          <w:rFonts w:ascii="David" w:hAnsi="David" w:cs="David" w:hint="cs"/>
          <w:rtl/>
        </w:rPr>
        <w:t xml:space="preserve"> ואף ששמואל אינו מתייחס לכך, ראיה לדבריו מהברייתא שהביא רבא בעניין </w:t>
      </w:r>
      <w:r w:rsidR="00D04823">
        <w:rPr>
          <w:rFonts w:ascii="David" w:hAnsi="David" w:cs="David" w:hint="cs"/>
          <w:rtl/>
        </w:rPr>
        <w:t>נתכוון לכבות את זה וכיבה את זה.</w:t>
      </w:r>
      <w:r w:rsidR="006A14C1">
        <w:rPr>
          <w:rFonts w:ascii="David" w:hAnsi="David" w:cs="David" w:hint="cs"/>
          <w:rtl/>
        </w:rPr>
        <w:t xml:space="preserve"> </w:t>
      </w:r>
    </w:p>
    <w:p w14:paraId="0EDCC43C" w14:textId="4D5F2FE0" w:rsidR="009219B3" w:rsidRDefault="009219B3" w:rsidP="008933A5">
      <w:pPr>
        <w:bidi/>
        <w:spacing w:line="480" w:lineRule="auto"/>
        <w:jc w:val="both"/>
        <w:rPr>
          <w:rFonts w:ascii="David" w:hAnsi="David" w:cs="David"/>
          <w:rtl/>
        </w:rPr>
      </w:pPr>
      <w:r>
        <w:rPr>
          <w:rFonts w:ascii="David" w:hAnsi="David" w:cs="David" w:hint="cs"/>
          <w:rtl/>
        </w:rPr>
        <w:t xml:space="preserve">כדי ליישב שיטתו המרחיבה בהגדרת מתעסק עם שיטת רבי יהושע, שמואל נדחק לפרש את המשנה </w:t>
      </w:r>
      <w:r w:rsidR="008933A5">
        <w:rPr>
          <w:rFonts w:ascii="David" w:hAnsi="David" w:cs="David" w:hint="cs"/>
          <w:rtl/>
        </w:rPr>
        <w:t>כ</w:t>
      </w:r>
      <w:r>
        <w:rPr>
          <w:rFonts w:ascii="David" w:hAnsi="David" w:cs="David" w:hint="cs"/>
          <w:rtl/>
        </w:rPr>
        <w:t xml:space="preserve">מקרה של </w:t>
      </w:r>
      <w:r w:rsidR="008933A5">
        <w:rPr>
          <w:rFonts w:ascii="David" w:hAnsi="David" w:cs="David" w:hint="cs"/>
          <w:rtl/>
        </w:rPr>
        <w:t>'</w:t>
      </w:r>
      <w:r w:rsidRPr="00EF01DB">
        <w:rPr>
          <w:rFonts w:ascii="David" w:hAnsi="David" w:cs="David"/>
          <w:rtl/>
        </w:rPr>
        <w:t>נתכוון ללקט ענבים ושכח וסבור תאנים בעינא והלכה ידו על הענבים</w:t>
      </w:r>
      <w:r>
        <w:rPr>
          <w:rFonts w:ascii="David" w:hAnsi="David" w:cs="David" w:hint="cs"/>
          <w:rtl/>
        </w:rPr>
        <w:t>,</w:t>
      </w:r>
      <w:r w:rsidRPr="00EF01DB">
        <w:rPr>
          <w:rFonts w:ascii="David" w:hAnsi="David" w:cs="David"/>
          <w:rtl/>
        </w:rPr>
        <w:t xml:space="preserve"> דרבי אליעזר סבר הרי נעשתה כוונתו</w:t>
      </w:r>
      <w:r>
        <w:rPr>
          <w:rFonts w:ascii="David" w:hAnsi="David" w:cs="David" w:hint="cs"/>
          <w:rtl/>
        </w:rPr>
        <w:t>,</w:t>
      </w:r>
      <w:r w:rsidRPr="00EF01DB">
        <w:rPr>
          <w:rFonts w:ascii="David" w:hAnsi="David" w:cs="David"/>
          <w:rtl/>
        </w:rPr>
        <w:t xml:space="preserve"> ורבי יהושע סבר הרי לא נעשתה כוונתו ומחשבתו</w:t>
      </w:r>
      <w:r>
        <w:rPr>
          <w:rFonts w:ascii="David" w:hAnsi="David" w:cs="David" w:hint="cs"/>
          <w:rtl/>
        </w:rPr>
        <w:t>.</w:t>
      </w:r>
      <w:r w:rsidR="008933A5">
        <w:rPr>
          <w:rFonts w:ascii="David" w:hAnsi="David" w:cs="David" w:hint="cs"/>
          <w:rtl/>
        </w:rPr>
        <w:t>'</w:t>
      </w:r>
      <w:r>
        <w:rPr>
          <w:rFonts w:ascii="David" w:hAnsi="David" w:cs="David" w:hint="cs"/>
          <w:rtl/>
        </w:rPr>
        <w:t xml:space="preserve">  כלומר, שמואל מבחין בין שלומיאליות</w:t>
      </w:r>
      <w:r w:rsidR="008933A5">
        <w:rPr>
          <w:rStyle w:val="FootnoteReference"/>
          <w:rFonts w:ascii="David" w:hAnsi="David" w:cs="David"/>
          <w:rtl/>
        </w:rPr>
        <w:footnoteReference w:id="13"/>
      </w:r>
      <w:r w:rsidR="008933A5">
        <w:rPr>
          <w:rFonts w:ascii="David" w:hAnsi="David" w:cs="David" w:hint="cs"/>
          <w:rtl/>
        </w:rPr>
        <w:t xml:space="preserve"> </w:t>
      </w:r>
      <w:r>
        <w:rPr>
          <w:rFonts w:ascii="David" w:hAnsi="David" w:cs="David" w:hint="cs"/>
          <w:rtl/>
        </w:rPr>
        <w:t>לבין היסח הדעת</w:t>
      </w:r>
      <w:r w:rsidR="008933A5">
        <w:rPr>
          <w:rFonts w:ascii="David" w:hAnsi="David" w:cs="David" w:hint="cs"/>
          <w:rtl/>
        </w:rPr>
        <w:t>,</w:t>
      </w:r>
      <w:r w:rsidR="008933A5">
        <w:rPr>
          <w:rStyle w:val="FootnoteReference"/>
          <w:rFonts w:ascii="David" w:hAnsi="David" w:cs="David"/>
          <w:rtl/>
        </w:rPr>
        <w:footnoteReference w:id="14"/>
      </w:r>
      <w:r>
        <w:rPr>
          <w:rFonts w:ascii="David" w:hAnsi="David" w:cs="David" w:hint="cs"/>
          <w:rtl/>
        </w:rPr>
        <w:t xml:space="preserve"> ומפרש שהמחלוקת במשנה </w:t>
      </w:r>
      <w:r w:rsidR="008933A5">
        <w:rPr>
          <w:rFonts w:ascii="David" w:hAnsi="David" w:cs="David" w:hint="cs"/>
          <w:rtl/>
        </w:rPr>
        <w:t>היא כאשר היו</w:t>
      </w:r>
      <w:r>
        <w:rPr>
          <w:rFonts w:ascii="David" w:hAnsi="David" w:cs="David" w:hint="cs"/>
          <w:rtl/>
        </w:rPr>
        <w:t xml:space="preserve"> שתי טעויות </w:t>
      </w:r>
      <w:r w:rsidR="008933A5">
        <w:rPr>
          <w:rFonts w:ascii="David" w:hAnsi="David" w:cs="David" w:hint="cs"/>
          <w:rtl/>
        </w:rPr>
        <w:t>בבת אחת</w:t>
      </w:r>
      <w:r>
        <w:rPr>
          <w:rFonts w:ascii="David" w:hAnsi="David" w:cs="David" w:hint="cs"/>
          <w:rtl/>
        </w:rPr>
        <w:t xml:space="preserve"> והן </w:t>
      </w:r>
      <w:r w:rsidR="008933A5">
        <w:rPr>
          <w:rFonts w:ascii="David" w:hAnsi="David" w:cs="David" w:hint="cs"/>
          <w:rtl/>
        </w:rPr>
        <w:t>מ</w:t>
      </w:r>
      <w:r>
        <w:rPr>
          <w:rFonts w:ascii="David" w:hAnsi="David" w:cs="David" w:hint="cs"/>
          <w:rtl/>
        </w:rPr>
        <w:t>תקזזו</w:t>
      </w:r>
      <w:r w:rsidR="008933A5">
        <w:rPr>
          <w:rFonts w:ascii="David" w:hAnsi="David" w:cs="David" w:hint="cs"/>
          <w:rtl/>
        </w:rPr>
        <w:t>ת</w:t>
      </w:r>
      <w:r>
        <w:rPr>
          <w:rFonts w:ascii="David" w:hAnsi="David" w:cs="David" w:hint="cs"/>
          <w:rtl/>
        </w:rPr>
        <w:t xml:space="preserve"> (כלומר, ביקש ללקט תאנים, בהיסח דעת חשב ללקט ענבים, אבל בשלומיאליות נמצא מלקט תאנים כבקשתו המקורית).</w:t>
      </w:r>
      <w:r w:rsidR="0071040E">
        <w:rPr>
          <w:rFonts w:ascii="David" w:hAnsi="David" w:cs="David" w:hint="cs"/>
          <w:rtl/>
        </w:rPr>
        <w:t xml:space="preserve"> כך ש</w:t>
      </w:r>
      <w:r w:rsidR="0071040E" w:rsidRPr="009219B3">
        <w:rPr>
          <w:rFonts w:ascii="David" w:hAnsi="David" w:cs="David" w:hint="cs"/>
          <w:rtl/>
        </w:rPr>
        <w:t>בדרך אגב, אנחנו גם לומדים שיש שני מקרים שונים של מעשה לא מכוון</w:t>
      </w:r>
      <w:r w:rsidR="00140B78">
        <w:rPr>
          <w:rFonts w:ascii="David" w:hAnsi="David" w:cs="David" w:hint="cs"/>
          <w:rtl/>
        </w:rPr>
        <w:t>: היסח הדעת ושלומיאליות</w:t>
      </w:r>
      <w:r w:rsidR="0071040E" w:rsidRPr="009219B3">
        <w:rPr>
          <w:rFonts w:ascii="David" w:hAnsi="David" w:cs="David" w:hint="cs"/>
          <w:rtl/>
        </w:rPr>
        <w:t>.</w:t>
      </w:r>
    </w:p>
    <w:p w14:paraId="57BC8050" w14:textId="77777777" w:rsidR="00F4176C" w:rsidRDefault="00F4176C" w:rsidP="00F4176C">
      <w:pPr>
        <w:bidi/>
        <w:spacing w:line="480" w:lineRule="auto"/>
        <w:jc w:val="both"/>
        <w:rPr>
          <w:rFonts w:ascii="David" w:hAnsi="David" w:cs="David"/>
          <w:rtl/>
        </w:rPr>
      </w:pPr>
    </w:p>
    <w:p w14:paraId="305B9CDA" w14:textId="77FAAD5D" w:rsidR="00AB1E69" w:rsidRPr="008933A5" w:rsidRDefault="000534AE" w:rsidP="008933A5">
      <w:pPr>
        <w:bidi/>
        <w:spacing w:line="480" w:lineRule="auto"/>
        <w:jc w:val="both"/>
        <w:rPr>
          <w:rFonts w:ascii="David" w:hAnsi="David" w:cs="David"/>
          <w:b/>
          <w:bCs/>
          <w:rtl/>
        </w:rPr>
      </w:pPr>
      <w:r>
        <w:rPr>
          <w:rFonts w:ascii="David" w:hAnsi="David" w:cs="David" w:hint="cs"/>
          <w:b/>
          <w:bCs/>
          <w:rtl/>
        </w:rPr>
        <w:t xml:space="preserve">ה. </w:t>
      </w:r>
      <w:r w:rsidR="005C34FD" w:rsidRPr="008933A5">
        <w:rPr>
          <w:rFonts w:ascii="David" w:hAnsi="David" w:cs="David" w:hint="cs"/>
          <w:b/>
          <w:bCs/>
          <w:rtl/>
        </w:rPr>
        <w:t>חיד</w:t>
      </w:r>
      <w:r w:rsidR="008933A5">
        <w:rPr>
          <w:rFonts w:ascii="David" w:hAnsi="David" w:cs="David" w:hint="cs"/>
          <w:b/>
          <w:bCs/>
          <w:rtl/>
        </w:rPr>
        <w:t>ו</w:t>
      </w:r>
      <w:r w:rsidR="005C34FD" w:rsidRPr="008933A5">
        <w:rPr>
          <w:rFonts w:ascii="David" w:hAnsi="David" w:cs="David" w:hint="cs"/>
          <w:b/>
          <w:bCs/>
          <w:rtl/>
        </w:rPr>
        <w:t>ש</w:t>
      </w:r>
      <w:r w:rsidR="008933A5">
        <w:rPr>
          <w:rFonts w:ascii="David" w:hAnsi="David" w:cs="David" w:hint="cs"/>
          <w:b/>
          <w:bCs/>
          <w:rtl/>
        </w:rPr>
        <w:t>ם</w:t>
      </w:r>
      <w:r w:rsidR="005C34FD" w:rsidRPr="008933A5">
        <w:rPr>
          <w:rFonts w:ascii="David" w:hAnsi="David" w:cs="David" w:hint="cs"/>
          <w:b/>
          <w:bCs/>
          <w:rtl/>
        </w:rPr>
        <w:t xml:space="preserve"> </w:t>
      </w:r>
      <w:r w:rsidR="008933A5">
        <w:rPr>
          <w:rFonts w:ascii="David" w:hAnsi="David" w:cs="David" w:hint="cs"/>
          <w:b/>
          <w:bCs/>
          <w:rtl/>
        </w:rPr>
        <w:t xml:space="preserve">של </w:t>
      </w:r>
      <w:r w:rsidR="005C34FD" w:rsidRPr="008933A5">
        <w:rPr>
          <w:rFonts w:ascii="David" w:hAnsi="David" w:cs="David" w:hint="cs"/>
          <w:b/>
          <w:bCs/>
          <w:rtl/>
        </w:rPr>
        <w:t>אביי ורבא לעומת שמואל</w:t>
      </w:r>
    </w:p>
    <w:p w14:paraId="6E6BEA08" w14:textId="73A725EC" w:rsidR="00F02566" w:rsidRDefault="006A14C1" w:rsidP="008933A5">
      <w:pPr>
        <w:bidi/>
        <w:spacing w:line="480" w:lineRule="auto"/>
        <w:jc w:val="both"/>
        <w:rPr>
          <w:rFonts w:ascii="David" w:hAnsi="David" w:cs="David"/>
          <w:rtl/>
        </w:rPr>
      </w:pPr>
      <w:r>
        <w:rPr>
          <w:rFonts w:ascii="David" w:hAnsi="David" w:cs="David" w:hint="cs"/>
          <w:rtl/>
        </w:rPr>
        <w:t xml:space="preserve">לפי תוספות, </w:t>
      </w:r>
      <w:r w:rsidR="00F02566">
        <w:rPr>
          <w:rFonts w:ascii="David" w:hAnsi="David" w:cs="David" w:hint="cs"/>
          <w:rtl/>
        </w:rPr>
        <w:t>החידוש של אביי ורבא, לעומת שמואל, הוא</w:t>
      </w:r>
      <w:r w:rsidR="00140B78">
        <w:rPr>
          <w:rFonts w:ascii="David" w:hAnsi="David" w:cs="David" w:hint="cs"/>
          <w:rtl/>
        </w:rPr>
        <w:t xml:space="preserve"> שבמקרה של העלם חפץ,</w:t>
      </w:r>
      <w:r w:rsidR="00F02566">
        <w:rPr>
          <w:rFonts w:ascii="David" w:hAnsi="David" w:cs="David" w:hint="cs"/>
          <w:rtl/>
        </w:rPr>
        <w:t xml:space="preserve"> אף שנעשה כוונתו ומחשבתו </w:t>
      </w:r>
      <w:r w:rsidR="00F340C7">
        <w:rPr>
          <w:rFonts w:ascii="David" w:hAnsi="David" w:cs="David" w:hint="cs"/>
          <w:rtl/>
        </w:rPr>
        <w:t>(</w:t>
      </w:r>
      <w:r w:rsidR="00F02566">
        <w:rPr>
          <w:rFonts w:ascii="David" w:hAnsi="David" w:cs="David" w:hint="cs"/>
          <w:rtl/>
        </w:rPr>
        <w:t xml:space="preserve">הוא עשה </w:t>
      </w:r>
      <w:r w:rsidR="005C337E">
        <w:rPr>
          <w:rFonts w:ascii="David" w:hAnsi="David" w:cs="David" w:hint="cs"/>
          <w:rtl/>
        </w:rPr>
        <w:t>את המעשה</w:t>
      </w:r>
      <w:r w:rsidR="00F02566">
        <w:rPr>
          <w:rFonts w:ascii="David" w:hAnsi="David" w:cs="David" w:hint="cs"/>
          <w:rtl/>
        </w:rPr>
        <w:t xml:space="preserve"> שהוא ביקש לעשות</w:t>
      </w:r>
      <w:r w:rsidR="00F340C7">
        <w:rPr>
          <w:rFonts w:ascii="David" w:hAnsi="David" w:cs="David" w:hint="cs"/>
          <w:rtl/>
        </w:rPr>
        <w:t>)</w:t>
      </w:r>
      <w:r w:rsidR="00F02566">
        <w:rPr>
          <w:rFonts w:ascii="David" w:hAnsi="David" w:cs="David" w:hint="cs"/>
          <w:rtl/>
        </w:rPr>
        <w:t xml:space="preserve"> הוא בכל זאת פטור</w:t>
      </w:r>
      <w:r w:rsidR="00F340C7">
        <w:rPr>
          <w:rFonts w:ascii="David" w:hAnsi="David" w:cs="David" w:hint="cs"/>
          <w:rtl/>
        </w:rPr>
        <w:t>.</w:t>
      </w:r>
      <w:r w:rsidR="005C337E">
        <w:rPr>
          <w:rFonts w:ascii="David" w:hAnsi="David" w:cs="David" w:hint="cs"/>
          <w:rtl/>
        </w:rPr>
        <w:t xml:space="preserve"> </w:t>
      </w:r>
      <w:r w:rsidR="00F340C7">
        <w:rPr>
          <w:rFonts w:ascii="David" w:hAnsi="David" w:cs="David" w:hint="cs"/>
          <w:rtl/>
        </w:rPr>
        <w:t>ה</w:t>
      </w:r>
      <w:r w:rsidR="00F02566">
        <w:rPr>
          <w:rFonts w:ascii="David" w:hAnsi="David" w:cs="David" w:hint="cs"/>
          <w:rtl/>
        </w:rPr>
        <w:t xml:space="preserve">טעות </w:t>
      </w:r>
      <w:r w:rsidR="00F340C7">
        <w:rPr>
          <w:rFonts w:ascii="David" w:hAnsi="David" w:cs="David" w:hint="cs"/>
          <w:rtl/>
        </w:rPr>
        <w:t xml:space="preserve">שלו בנוגע לעובדות היא </w:t>
      </w:r>
      <w:r w:rsidR="005C337E">
        <w:rPr>
          <w:rFonts w:ascii="David" w:hAnsi="David" w:cs="David" w:hint="cs"/>
          <w:rtl/>
        </w:rPr>
        <w:t xml:space="preserve">כל כך </w:t>
      </w:r>
      <w:r w:rsidR="00F02566">
        <w:rPr>
          <w:rFonts w:ascii="David" w:hAnsi="David" w:cs="David" w:hint="cs"/>
          <w:rtl/>
        </w:rPr>
        <w:t xml:space="preserve">מהותית, </w:t>
      </w:r>
      <w:r w:rsidR="00F340C7">
        <w:rPr>
          <w:rFonts w:ascii="David" w:hAnsi="David" w:cs="David" w:hint="cs"/>
          <w:rtl/>
        </w:rPr>
        <w:t>עד כדי כך ש</w:t>
      </w:r>
      <w:r w:rsidR="005C337E">
        <w:rPr>
          <w:rFonts w:ascii="David" w:hAnsi="David" w:cs="David" w:hint="cs"/>
          <w:rtl/>
        </w:rPr>
        <w:t>המעשה ש</w:t>
      </w:r>
      <w:r w:rsidR="00F340C7">
        <w:rPr>
          <w:rFonts w:ascii="David" w:hAnsi="David" w:cs="David" w:hint="cs"/>
          <w:rtl/>
        </w:rPr>
        <w:t xml:space="preserve">נעשה </w:t>
      </w:r>
      <w:r w:rsidR="005C337E">
        <w:rPr>
          <w:rFonts w:ascii="David" w:hAnsi="David" w:cs="David" w:hint="cs"/>
          <w:rtl/>
        </w:rPr>
        <w:t>בפועל אינו נחשב אותו מעשה אליו נתכוון</w:t>
      </w:r>
      <w:r w:rsidR="00F02566">
        <w:rPr>
          <w:rFonts w:ascii="David" w:hAnsi="David" w:cs="David" w:hint="cs"/>
          <w:rtl/>
        </w:rPr>
        <w:t>.</w:t>
      </w:r>
      <w:r w:rsidR="00572800">
        <w:rPr>
          <w:rFonts w:ascii="David" w:hAnsi="David" w:cs="David" w:hint="cs"/>
          <w:rtl/>
        </w:rPr>
        <w:t xml:space="preserve"> אולם יש חומרה בהעלם חפץ שאין במעשה לא מכוון </w:t>
      </w:r>
      <w:r w:rsidR="00572800">
        <w:rPr>
          <w:rFonts w:ascii="David" w:hAnsi="David" w:cs="David"/>
          <w:rtl/>
        </w:rPr>
        <w:t>–</w:t>
      </w:r>
      <w:r w:rsidR="00572800">
        <w:rPr>
          <w:rFonts w:ascii="David" w:hAnsi="David" w:cs="David" w:hint="cs"/>
          <w:rtl/>
        </w:rPr>
        <w:t xml:space="preserve"> הפטור מקרבן חל רק </w:t>
      </w:r>
      <w:r w:rsidR="00F340C7">
        <w:rPr>
          <w:rFonts w:ascii="David" w:hAnsi="David" w:cs="David" w:hint="cs"/>
          <w:rtl/>
        </w:rPr>
        <w:t xml:space="preserve">בתנאי </w:t>
      </w:r>
      <w:r w:rsidR="00572800">
        <w:rPr>
          <w:rFonts w:ascii="David" w:hAnsi="David" w:cs="David" w:hint="cs"/>
          <w:rtl/>
        </w:rPr>
        <w:t>שאילו העובדות היו כפי שסבר המעשה היה מותר. זה בניגוד למעשה לא מכוון בשבת כגון נתכוון ללקוט תאנה זו וליקט תאנה זו או נתכוון לכבות נר זה וכיבה נר זה שפטור מקרבן</w:t>
      </w:r>
      <w:r w:rsidR="005C34FD">
        <w:rPr>
          <w:rFonts w:ascii="David" w:hAnsi="David" w:cs="David" w:hint="cs"/>
          <w:rtl/>
        </w:rPr>
        <w:t>,</w:t>
      </w:r>
      <w:r w:rsidR="00572800">
        <w:rPr>
          <w:rFonts w:ascii="David" w:hAnsi="David" w:cs="David" w:hint="cs"/>
          <w:rtl/>
        </w:rPr>
        <w:t xml:space="preserve"> לפי שמואל ו</w:t>
      </w:r>
      <w:r w:rsidR="005C34FD">
        <w:rPr>
          <w:rFonts w:ascii="David" w:hAnsi="David" w:cs="David" w:hint="cs"/>
          <w:rtl/>
        </w:rPr>
        <w:t xml:space="preserve">גם </w:t>
      </w:r>
      <w:r w:rsidR="00572800">
        <w:rPr>
          <w:rFonts w:ascii="David" w:hAnsi="David" w:cs="David" w:hint="cs"/>
          <w:rtl/>
        </w:rPr>
        <w:t>לפי רבא.</w:t>
      </w:r>
    </w:p>
    <w:p w14:paraId="373ECB09" w14:textId="60FC8FBA" w:rsidR="00FA3391" w:rsidRDefault="005C337E" w:rsidP="00F340C7">
      <w:pPr>
        <w:bidi/>
        <w:spacing w:line="480" w:lineRule="auto"/>
        <w:jc w:val="both"/>
        <w:rPr>
          <w:rFonts w:ascii="David" w:hAnsi="David" w:cs="David"/>
          <w:rtl/>
        </w:rPr>
      </w:pPr>
      <w:r w:rsidRPr="005C337E">
        <w:rPr>
          <w:rFonts w:ascii="David" w:hAnsi="David" w:cs="David" w:hint="cs"/>
          <w:rtl/>
        </w:rPr>
        <w:t xml:space="preserve">לגבי ההגדרה של טעות מהותית </w:t>
      </w:r>
      <w:r w:rsidR="00F340C7">
        <w:rPr>
          <w:rFonts w:ascii="David" w:hAnsi="David" w:cs="David" w:hint="cs"/>
          <w:rtl/>
        </w:rPr>
        <w:t xml:space="preserve">כל כך </w:t>
      </w:r>
      <w:r w:rsidRPr="005C337E">
        <w:rPr>
          <w:rFonts w:ascii="David" w:hAnsi="David" w:cs="David" w:hint="cs"/>
          <w:rtl/>
        </w:rPr>
        <w:t>שתיחשב לא רק חסרון ידיעה אלא גם חסרון כוונה</w:t>
      </w:r>
      <w:r w:rsidR="00B334F5">
        <w:rPr>
          <w:rFonts w:ascii="David" w:hAnsi="David" w:cs="David" w:hint="cs"/>
          <w:rtl/>
        </w:rPr>
        <w:t>, יש מחלוקת בין רבא לאביי</w:t>
      </w:r>
      <w:r w:rsidR="000267AA" w:rsidRPr="005C337E">
        <w:rPr>
          <w:rFonts w:ascii="David" w:hAnsi="David" w:cs="David"/>
          <w:rtl/>
        </w:rPr>
        <w:t xml:space="preserve">. לפי אביי, הטעות צריכה להיות כזאת המשנה את אופי הפעולה. לדוגמה, במקרה של נתכוון להגביה את התלוש ונמצא </w:t>
      </w:r>
      <w:r w:rsidR="000267AA" w:rsidRPr="005C337E">
        <w:rPr>
          <w:rFonts w:ascii="David" w:hAnsi="David" w:cs="David" w:hint="cs"/>
          <w:rtl/>
        </w:rPr>
        <w:t>חותך</w:t>
      </w:r>
      <w:r w:rsidR="000267AA" w:rsidRPr="005C337E">
        <w:rPr>
          <w:rFonts w:ascii="David" w:hAnsi="David" w:cs="David"/>
          <w:rtl/>
        </w:rPr>
        <w:t xml:space="preserve"> את המחובר, הטעות לגבי החפץ (שחשב שהיה תלוש ובפועל היה מחובר)</w:t>
      </w:r>
      <w:r w:rsidR="000267AA" w:rsidRPr="005C337E">
        <w:rPr>
          <w:rFonts w:ascii="David" w:hAnsi="David" w:cs="David"/>
        </w:rPr>
        <w:t xml:space="preserve"> </w:t>
      </w:r>
      <w:r w:rsidR="000267AA" w:rsidRPr="005C337E">
        <w:rPr>
          <w:rFonts w:ascii="David" w:hAnsi="David" w:cs="David"/>
          <w:rtl/>
        </w:rPr>
        <w:t>הופכת את המעשה מהגבהה לתלישה. לכן אביי מביא כמקרה מקביל מי שסבר שבולע רוק ונמצא אוכל חלב, כך שטעותו הפכה המעשה מבליעה לאכילה. לעומתו, רבא סובר שהפטור בשבת חל גם כשעשה בדיוק אותו מעשה (חתך את התלוש ונמצא מחובר) אלא שאילו העובדות היו כפי שסבר, אותו מעשה היה מותר.</w:t>
      </w:r>
    </w:p>
    <w:p w14:paraId="5422CCC7" w14:textId="3D87076F" w:rsidR="002803AF" w:rsidRDefault="002803AF" w:rsidP="002803AF">
      <w:pPr>
        <w:bidi/>
        <w:spacing w:line="480" w:lineRule="auto"/>
        <w:jc w:val="both"/>
        <w:rPr>
          <w:rFonts w:ascii="David" w:hAnsi="David" w:cs="David"/>
          <w:rtl/>
        </w:rPr>
      </w:pPr>
      <w:r w:rsidRPr="005C337E">
        <w:rPr>
          <w:rFonts w:ascii="David" w:hAnsi="David" w:cs="David" w:hint="cs"/>
          <w:rtl/>
        </w:rPr>
        <w:t>מהגמרא בפסחים לג</w:t>
      </w:r>
      <w:r>
        <w:rPr>
          <w:rFonts w:ascii="David" w:hAnsi="David" w:cs="David" w:hint="cs"/>
          <w:rtl/>
        </w:rPr>
        <w:t xml:space="preserve"> ע"א</w:t>
      </w:r>
      <w:r w:rsidRPr="005C337E">
        <w:rPr>
          <w:rFonts w:ascii="David" w:hAnsi="David" w:cs="David" w:hint="cs"/>
          <w:rtl/>
        </w:rPr>
        <w:t xml:space="preserve"> </w:t>
      </w:r>
      <w:r>
        <w:rPr>
          <w:rFonts w:ascii="David" w:hAnsi="David" w:cs="David" w:hint="cs"/>
          <w:rtl/>
        </w:rPr>
        <w:t>עולה שכאשר הטעות משנה את עצם המעשה</w:t>
      </w:r>
      <w:r w:rsidRPr="005C337E">
        <w:rPr>
          <w:rFonts w:ascii="David" w:hAnsi="David" w:cs="David" w:hint="cs"/>
          <w:rtl/>
        </w:rPr>
        <w:t xml:space="preserve">, הפטור </w:t>
      </w:r>
      <w:r>
        <w:rPr>
          <w:rFonts w:ascii="David" w:hAnsi="David" w:cs="David" w:hint="cs"/>
          <w:rtl/>
        </w:rPr>
        <w:t>חל לא רק לעניין שבת אלא גם בשאר מצוות, משום שטעות כזו לא מגיעה אפילו לרמה של 'מתעסק':</w:t>
      </w:r>
    </w:p>
    <w:p w14:paraId="0D93F46B" w14:textId="5B8CEC14" w:rsidR="00FA3391" w:rsidRDefault="00FA3391" w:rsidP="00734286">
      <w:pPr>
        <w:bidi/>
        <w:spacing w:line="480" w:lineRule="auto"/>
        <w:ind w:left="720"/>
        <w:jc w:val="both"/>
        <w:rPr>
          <w:rFonts w:ascii="David" w:hAnsi="David" w:cs="David"/>
          <w:rtl/>
        </w:rPr>
      </w:pPr>
      <w:r w:rsidRPr="00FA3391">
        <w:rPr>
          <w:rFonts w:ascii="David" w:hAnsi="David" w:cs="David"/>
          <w:rtl/>
        </w:rPr>
        <w:lastRenderedPageBreak/>
        <w:t xml:space="preserve">רב נחמן בר יצחק אמר, הכי קאמר: לא אם אמרת בשאר מצות, שכן לא מתחייב בהן שאין מתעסק כמתעסק, שאם נתכוין להגביה את התלוש וחתך את המחובר </w:t>
      </w:r>
      <w:r w:rsidR="00734286">
        <w:rPr>
          <w:rFonts w:ascii="David" w:hAnsi="David" w:cs="David"/>
          <w:rtl/>
        </w:rPr>
        <w:t>–</w:t>
      </w:r>
      <w:r w:rsidRPr="00FA3391">
        <w:rPr>
          <w:rFonts w:ascii="David" w:hAnsi="David" w:cs="David"/>
          <w:rtl/>
        </w:rPr>
        <w:t xml:space="preserve"> שפטור</w:t>
      </w:r>
    </w:p>
    <w:p w14:paraId="6EC9D742" w14:textId="63A8AAC6" w:rsidR="00734286" w:rsidRDefault="00734286" w:rsidP="00734286">
      <w:pPr>
        <w:bidi/>
        <w:spacing w:line="480" w:lineRule="auto"/>
        <w:jc w:val="both"/>
        <w:rPr>
          <w:rFonts w:ascii="David" w:hAnsi="David" w:cs="David"/>
          <w:rtl/>
        </w:rPr>
      </w:pPr>
      <w:r>
        <w:rPr>
          <w:rFonts w:ascii="David" w:hAnsi="David" w:cs="David" w:hint="cs"/>
          <w:rtl/>
        </w:rPr>
        <w:t xml:space="preserve">על </w:t>
      </w:r>
      <w:r w:rsidR="00F76D97" w:rsidRPr="00F76D97">
        <w:rPr>
          <w:rFonts w:ascii="David" w:hAnsi="David" w:cs="David" w:hint="cs"/>
          <w:rtl/>
        </w:rPr>
        <w:t>אף שחידושו של רבא בעניין</w:t>
      </w:r>
      <w:r w:rsidR="00F76D97">
        <w:rPr>
          <w:rFonts w:ascii="David" w:hAnsi="David" w:cs="David" w:hint="cs"/>
          <w:rtl/>
        </w:rPr>
        <w:t xml:space="preserve"> העלם חפץ שונה מחידושו של שמואל במקרה רגיל של חסרון כוונה, נראה שאין מחלוקת ביניהם. רבא סובר כשמואל שמעשה לא מכוון בשבת פטור אף כשהתעסק באיסור, כפי שמתברר בדיון מסביב לברייתא בעניין נתכוון ל</w:t>
      </w:r>
      <w:r w:rsidR="00062DBA">
        <w:rPr>
          <w:rFonts w:ascii="David" w:hAnsi="David" w:cs="David" w:hint="cs"/>
          <w:rtl/>
        </w:rPr>
        <w:t>כ</w:t>
      </w:r>
      <w:r w:rsidR="00F76D97">
        <w:rPr>
          <w:rFonts w:ascii="David" w:hAnsi="David" w:cs="David" w:hint="cs"/>
          <w:rtl/>
        </w:rPr>
        <w:t>בות את זה וכיבה את זה.</w:t>
      </w:r>
    </w:p>
    <w:p w14:paraId="13939E29" w14:textId="1B29AA7E" w:rsidR="00734286" w:rsidRDefault="00734286" w:rsidP="00734286">
      <w:pPr>
        <w:bidi/>
        <w:spacing w:line="480" w:lineRule="auto"/>
        <w:jc w:val="both"/>
        <w:rPr>
          <w:rFonts w:ascii="David" w:hAnsi="David" w:cs="David"/>
          <w:rtl/>
        </w:rPr>
      </w:pPr>
      <w:r>
        <w:rPr>
          <w:rFonts w:ascii="David" w:hAnsi="David" w:cs="David" w:hint="cs"/>
          <w:rtl/>
        </w:rPr>
        <w:t>מהסוגיא בכריתות (יט ע"ב) נראה ש</w:t>
      </w:r>
      <w:r w:rsidR="00990E54">
        <w:rPr>
          <w:rFonts w:ascii="David" w:hAnsi="David" w:cs="David" w:hint="cs"/>
          <w:rtl/>
        </w:rPr>
        <w:t>שמואל סובר כרבא ש</w:t>
      </w:r>
      <w:r>
        <w:rPr>
          <w:rFonts w:ascii="David" w:hAnsi="David" w:cs="David" w:hint="cs"/>
          <w:rtl/>
        </w:rPr>
        <w:t xml:space="preserve">גם </w:t>
      </w:r>
      <w:r w:rsidR="00990E54">
        <w:rPr>
          <w:rFonts w:ascii="David" w:hAnsi="David" w:cs="David" w:hint="cs"/>
          <w:rtl/>
        </w:rPr>
        <w:t>העלם חפץ נחשב סוג של מתעסק</w:t>
      </w:r>
      <w:r>
        <w:rPr>
          <w:rFonts w:ascii="David" w:hAnsi="David" w:cs="David" w:hint="cs"/>
          <w:rtl/>
        </w:rPr>
        <w:t>:</w:t>
      </w:r>
    </w:p>
    <w:p w14:paraId="7DA9C4FA" w14:textId="40DA763B" w:rsidR="00734286" w:rsidRDefault="00734286" w:rsidP="00734286">
      <w:pPr>
        <w:bidi/>
        <w:spacing w:line="480" w:lineRule="auto"/>
        <w:ind w:left="720"/>
        <w:jc w:val="both"/>
        <w:rPr>
          <w:rFonts w:ascii="David" w:hAnsi="David" w:cs="David"/>
          <w:rtl/>
        </w:rPr>
      </w:pPr>
      <w:r w:rsidRPr="00734286">
        <w:rPr>
          <w:rFonts w:ascii="David" w:hAnsi="David" w:cs="David"/>
          <w:rtl/>
        </w:rPr>
        <w:t>אמר רב נחמן אמר שמואל: מתעסק בחלבים ועריות - חייב, שכן נהנה; מתעסק בשבת - פטור, מלאכת מחשבת אסרה תורה. א"ל רבא לרב נחמן: והא תינוקות דכי מתעסק דמי, ותנן: מי שהיו לו שני תינוקות, אחד למול בשבת ואחד למול אחר השבת, ושכח ומל את של אחר השבת בשבת - רבי אליעזר מחייב חטאת, ורבי יהושע פוטר;</w:t>
      </w:r>
      <w:r>
        <w:rPr>
          <w:rStyle w:val="FootnoteReference"/>
          <w:rFonts w:ascii="David" w:hAnsi="David" w:cs="David"/>
          <w:rtl/>
        </w:rPr>
        <w:footnoteReference w:id="15"/>
      </w:r>
      <w:r w:rsidRPr="00734286">
        <w:rPr>
          <w:rFonts w:ascii="David" w:hAnsi="David" w:cs="David"/>
          <w:rtl/>
        </w:rPr>
        <w:t xml:space="preserve"> עד כאן לא פטר רבי יהושע אלא משום דקסבר: טעה בדבר מצוה ולא עשה מצוה - פטור, אבל מתעסק בדבר דלאו מצוה, אפילו רבי יהושע מחייב! אמר לו: הנח לתינוקות, הואיל ומקלקל בחבורה חייב, מתעסק בחבורה חייב</w:t>
      </w:r>
    </w:p>
    <w:p w14:paraId="1C703D5C" w14:textId="1C8C23D1" w:rsidR="00023099" w:rsidRDefault="00734286" w:rsidP="00734286">
      <w:pPr>
        <w:bidi/>
        <w:spacing w:line="480" w:lineRule="auto"/>
        <w:jc w:val="both"/>
        <w:rPr>
          <w:rFonts w:ascii="David" w:hAnsi="David" w:cs="David"/>
          <w:rtl/>
        </w:rPr>
      </w:pPr>
      <w:r>
        <w:rPr>
          <w:rFonts w:ascii="David" w:hAnsi="David" w:cs="David" w:hint="cs"/>
          <w:rtl/>
        </w:rPr>
        <w:t xml:space="preserve">על פניו זה </w:t>
      </w:r>
      <w:r w:rsidR="00FE31A7">
        <w:rPr>
          <w:rFonts w:ascii="David" w:hAnsi="David" w:cs="David" w:hint="cs"/>
          <w:rtl/>
        </w:rPr>
        <w:t>מקרה של העלם חפץ</w:t>
      </w:r>
      <w:r>
        <w:rPr>
          <w:rFonts w:ascii="David" w:hAnsi="David" w:cs="David" w:hint="cs"/>
          <w:rtl/>
        </w:rPr>
        <w:t xml:space="preserve"> בין תינוק שזמנו בשבת לתינוק שזמנו אחר השבת. </w:t>
      </w:r>
      <w:r w:rsidR="00FE31A7">
        <w:rPr>
          <w:rFonts w:ascii="David" w:hAnsi="David" w:cs="David" w:hint="cs"/>
          <w:rtl/>
        </w:rPr>
        <w:t>שמואל אינו מתרץ שהעלם חפץ אינו מתעסק, אלא מודה שזה מתעסק ונדחק לפרש ב</w:t>
      </w:r>
      <w:r>
        <w:rPr>
          <w:rFonts w:ascii="David" w:hAnsi="David" w:cs="David" w:hint="cs"/>
          <w:rtl/>
        </w:rPr>
        <w:t>דרך</w:t>
      </w:r>
      <w:r w:rsidR="00FE31A7">
        <w:rPr>
          <w:rFonts w:ascii="David" w:hAnsi="David" w:cs="David" w:hint="cs"/>
          <w:rtl/>
        </w:rPr>
        <w:t xml:space="preserve"> אחרת.</w:t>
      </w:r>
      <w:r w:rsidR="00FE31A7" w:rsidRPr="00FE31A7">
        <w:rPr>
          <w:rStyle w:val="FootnoteReference"/>
          <w:rFonts w:ascii="David" w:hAnsi="David" w:cs="David"/>
          <w:rtl/>
        </w:rPr>
        <w:footnoteReference w:id="16"/>
      </w:r>
    </w:p>
    <w:p w14:paraId="4746CD56" w14:textId="77777777" w:rsidR="00741468" w:rsidRDefault="00741468" w:rsidP="00741468">
      <w:pPr>
        <w:bidi/>
        <w:spacing w:line="480" w:lineRule="auto"/>
        <w:jc w:val="both"/>
        <w:rPr>
          <w:rFonts w:ascii="David" w:hAnsi="David" w:cs="David"/>
          <w:rtl/>
        </w:rPr>
      </w:pPr>
    </w:p>
    <w:p w14:paraId="18B23F75" w14:textId="0546CC93" w:rsidR="00023099" w:rsidRPr="000534AE" w:rsidRDefault="000534AE" w:rsidP="000534AE">
      <w:pPr>
        <w:bidi/>
        <w:spacing w:line="480" w:lineRule="auto"/>
        <w:jc w:val="both"/>
        <w:rPr>
          <w:rFonts w:ascii="David" w:hAnsi="David" w:cs="David"/>
          <w:b/>
          <w:bCs/>
          <w:rtl/>
        </w:rPr>
      </w:pPr>
      <w:r>
        <w:rPr>
          <w:rFonts w:ascii="David" w:hAnsi="David" w:cs="David" w:hint="cs"/>
          <w:b/>
          <w:bCs/>
          <w:rtl/>
        </w:rPr>
        <w:t xml:space="preserve">ו. </w:t>
      </w:r>
      <w:r w:rsidR="00023099" w:rsidRPr="000534AE">
        <w:rPr>
          <w:rFonts w:ascii="David" w:hAnsi="David" w:cs="David" w:hint="cs"/>
          <w:b/>
          <w:bCs/>
          <w:rtl/>
        </w:rPr>
        <w:t>מחלוקת רש״י ותוספות</w:t>
      </w:r>
    </w:p>
    <w:p w14:paraId="22E4AFEB" w14:textId="6E66D408" w:rsidR="00023099" w:rsidRDefault="00726D0F" w:rsidP="000534AE">
      <w:pPr>
        <w:bidi/>
        <w:spacing w:line="480" w:lineRule="auto"/>
        <w:jc w:val="both"/>
        <w:rPr>
          <w:rFonts w:ascii="David" w:hAnsi="David" w:cs="David"/>
          <w:rtl/>
        </w:rPr>
      </w:pPr>
      <w:r>
        <w:rPr>
          <w:rFonts w:ascii="David" w:hAnsi="David" w:cs="David" w:hint="cs"/>
          <w:rtl/>
        </w:rPr>
        <w:t>נחלקו</w:t>
      </w:r>
      <w:r w:rsidR="00526B7B">
        <w:rPr>
          <w:rFonts w:ascii="David" w:hAnsi="David" w:cs="David" w:hint="cs"/>
          <w:rtl/>
        </w:rPr>
        <w:t xml:space="preserve"> רש״י ותוספות לגבי פירוש המקרה של אביי ורבא </w:t>
      </w:r>
      <w:r>
        <w:rPr>
          <w:rFonts w:ascii="David" w:hAnsi="David" w:cs="David" w:hint="cs"/>
          <w:rtl/>
        </w:rPr>
        <w:t>'</w:t>
      </w:r>
      <w:r w:rsidR="00526B7B">
        <w:rPr>
          <w:rFonts w:ascii="David" w:hAnsi="David" w:cs="David" w:hint="cs"/>
          <w:rtl/>
        </w:rPr>
        <w:t>נתכוון לחתוך/להגביה את התלוש וחתך את המחובר</w:t>
      </w:r>
      <w:r>
        <w:rPr>
          <w:rFonts w:ascii="David" w:hAnsi="David" w:cs="David" w:hint="cs"/>
          <w:rtl/>
        </w:rPr>
        <w:t>,'</w:t>
      </w:r>
      <w:r w:rsidR="00526B7B">
        <w:rPr>
          <w:rFonts w:ascii="David" w:hAnsi="David" w:cs="David" w:hint="cs"/>
          <w:rtl/>
        </w:rPr>
        <w:t xml:space="preserve"> האם מדובר באותו חפץ (העלם חפץ) או בשני חפצים שונים (מעשה לא מכוון). מאחורי מחלוקת </w:t>
      </w:r>
      <w:r>
        <w:rPr>
          <w:rFonts w:ascii="David" w:hAnsi="David" w:cs="David" w:hint="cs"/>
          <w:rtl/>
        </w:rPr>
        <w:t>זו</w:t>
      </w:r>
      <w:r w:rsidR="00526B7B">
        <w:rPr>
          <w:rFonts w:ascii="David" w:hAnsi="David" w:cs="David" w:hint="cs"/>
          <w:rtl/>
        </w:rPr>
        <w:t xml:space="preserve"> עומדת מחלוקת יסודית לגבי ההגדרות של שוגג ומתעסק. רש״י סבור שהעלם חפץ הוא מקרה קלאסי של שוגג: </w:t>
      </w:r>
      <w:r w:rsidR="000534AE">
        <w:rPr>
          <w:rFonts w:ascii="David" w:hAnsi="David" w:cs="David" w:hint="cs"/>
          <w:rtl/>
        </w:rPr>
        <w:t>'</w:t>
      </w:r>
      <w:r w:rsidR="00526B7B" w:rsidRPr="002F6E7A">
        <w:rPr>
          <w:rFonts w:ascii="David" w:hAnsi="David" w:cs="David"/>
          <w:rtl/>
        </w:rPr>
        <w:t>מתעסק בחלבים</w:t>
      </w:r>
      <w:r w:rsidR="00526B7B">
        <w:rPr>
          <w:rFonts w:ascii="David" w:hAnsi="David" w:cs="David" w:hint="cs"/>
          <w:rtl/>
        </w:rPr>
        <w:t xml:space="preserve"> </w:t>
      </w:r>
      <w:r w:rsidR="00526B7B">
        <w:rPr>
          <w:rFonts w:ascii="David" w:hAnsi="David" w:cs="David"/>
          <w:rtl/>
        </w:rPr>
        <w:t>–</w:t>
      </w:r>
      <w:r w:rsidR="00526B7B" w:rsidRPr="002F6E7A">
        <w:rPr>
          <w:rFonts w:ascii="David" w:hAnsi="David" w:cs="David"/>
        </w:rPr>
        <w:t xml:space="preserve"> </w:t>
      </w:r>
      <w:r w:rsidR="00526B7B" w:rsidRPr="002F6E7A">
        <w:rPr>
          <w:rFonts w:ascii="David" w:hAnsi="David" w:cs="David"/>
          <w:rtl/>
        </w:rPr>
        <w:t>כגון חלב ושומן לפניו</w:t>
      </w:r>
      <w:r w:rsidR="00526B7B">
        <w:rPr>
          <w:rFonts w:ascii="David" w:hAnsi="David" w:cs="David" w:hint="cs"/>
          <w:rtl/>
        </w:rPr>
        <w:t>,</w:t>
      </w:r>
      <w:r w:rsidR="00526B7B" w:rsidRPr="002F6E7A">
        <w:rPr>
          <w:rFonts w:ascii="David" w:hAnsi="David" w:cs="David"/>
          <w:rtl/>
        </w:rPr>
        <w:t xml:space="preserve"> ונודע שזה חלב וזה שומן</w:t>
      </w:r>
      <w:r w:rsidR="00526B7B">
        <w:rPr>
          <w:rFonts w:ascii="David" w:hAnsi="David" w:cs="David" w:hint="cs"/>
          <w:rtl/>
        </w:rPr>
        <w:t>,</w:t>
      </w:r>
      <w:r w:rsidR="00526B7B" w:rsidRPr="002F6E7A">
        <w:rPr>
          <w:rFonts w:ascii="David" w:hAnsi="David" w:cs="David"/>
          <w:rtl/>
        </w:rPr>
        <w:t xml:space="preserve"> ונתכוון לאכול שומן</w:t>
      </w:r>
      <w:r w:rsidR="00526B7B">
        <w:rPr>
          <w:rFonts w:ascii="David" w:hAnsi="David" w:cs="David" w:hint="cs"/>
          <w:rtl/>
        </w:rPr>
        <w:t>,</w:t>
      </w:r>
      <w:r w:rsidR="00526B7B" w:rsidRPr="002F6E7A">
        <w:rPr>
          <w:rFonts w:ascii="David" w:hAnsi="David" w:cs="David"/>
          <w:rtl/>
        </w:rPr>
        <w:t xml:space="preserve"> והביט למקום אחר</w:t>
      </w:r>
      <w:r w:rsidR="00526B7B">
        <w:rPr>
          <w:rFonts w:ascii="David" w:hAnsi="David" w:cs="David" w:hint="cs"/>
          <w:rtl/>
        </w:rPr>
        <w:t>,</w:t>
      </w:r>
      <w:r w:rsidR="00526B7B" w:rsidRPr="002F6E7A">
        <w:rPr>
          <w:rFonts w:ascii="David" w:hAnsi="David" w:cs="David"/>
          <w:rtl/>
        </w:rPr>
        <w:t xml:space="preserve"> והלכה ידו אל החלב ואכלו </w:t>
      </w:r>
      <w:r w:rsidR="00526B7B">
        <w:rPr>
          <w:rFonts w:ascii="David" w:hAnsi="David" w:cs="David" w:hint="cs"/>
          <w:rtl/>
        </w:rPr>
        <w:t>...</w:t>
      </w:r>
      <w:r w:rsidR="00526B7B" w:rsidRPr="002F6E7A">
        <w:rPr>
          <w:rFonts w:ascii="David" w:hAnsi="David" w:cs="David"/>
          <w:rtl/>
        </w:rPr>
        <w:t xml:space="preserve"> ולא דמי לשוגג</w:t>
      </w:r>
      <w:r w:rsidR="00526B7B">
        <w:rPr>
          <w:rFonts w:ascii="David" w:hAnsi="David" w:cs="David" w:hint="cs"/>
          <w:rtl/>
        </w:rPr>
        <w:t>,</w:t>
      </w:r>
      <w:r w:rsidR="00526B7B" w:rsidRPr="002F6E7A">
        <w:rPr>
          <w:rFonts w:ascii="David" w:hAnsi="David" w:cs="David"/>
          <w:rtl/>
        </w:rPr>
        <w:t xml:space="preserve"> </w:t>
      </w:r>
      <w:r w:rsidR="00526B7B" w:rsidRPr="000534AE">
        <w:rPr>
          <w:rFonts w:ascii="David" w:hAnsi="David" w:cs="David"/>
          <w:rtl/>
        </w:rPr>
        <w:t>דשוגג היינו שנתכוין לחתיכה זו עצמה</w:t>
      </w:r>
      <w:r w:rsidR="00526B7B" w:rsidRPr="000534AE">
        <w:rPr>
          <w:rFonts w:ascii="David" w:hAnsi="David" w:cs="David" w:hint="cs"/>
          <w:rtl/>
        </w:rPr>
        <w:t>,</w:t>
      </w:r>
      <w:r w:rsidR="00526B7B" w:rsidRPr="000534AE">
        <w:rPr>
          <w:rFonts w:ascii="David" w:hAnsi="David" w:cs="David"/>
          <w:rtl/>
        </w:rPr>
        <w:t xml:space="preserve"> אבל סבור שהוא שומן</w:t>
      </w:r>
      <w:r w:rsidR="000534AE">
        <w:rPr>
          <w:rFonts w:ascii="David" w:hAnsi="David" w:cs="David" w:hint="cs"/>
          <w:rtl/>
        </w:rPr>
        <w:t>' (</w:t>
      </w:r>
      <w:r w:rsidR="000534AE" w:rsidRPr="00DB08DD">
        <w:rPr>
          <w:rFonts w:ascii="David" w:hAnsi="David" w:cs="David" w:hint="cs"/>
          <w:rtl/>
        </w:rPr>
        <w:t>כריתות יט</w:t>
      </w:r>
      <w:r w:rsidR="000534AE">
        <w:rPr>
          <w:rFonts w:ascii="David" w:hAnsi="David" w:cs="David" w:hint="cs"/>
          <w:rtl/>
        </w:rPr>
        <w:t xml:space="preserve"> ע"ב</w:t>
      </w:r>
      <w:r w:rsidR="000534AE" w:rsidRPr="00DB08DD">
        <w:rPr>
          <w:rFonts w:ascii="David" w:hAnsi="David" w:cs="David" w:hint="cs"/>
          <w:rtl/>
        </w:rPr>
        <w:t xml:space="preserve"> רש״י ד״ה </w:t>
      </w:r>
      <w:r w:rsidR="000534AE">
        <w:rPr>
          <w:rFonts w:ascii="David" w:hAnsi="David" w:cs="David" w:hint="cs"/>
          <w:rtl/>
        </w:rPr>
        <w:t>מתעסק בחלבים).</w:t>
      </w:r>
      <w:r w:rsidR="00526B7B">
        <w:rPr>
          <w:rStyle w:val="FootnoteReference"/>
          <w:rFonts w:ascii="David" w:hAnsi="David" w:cs="David"/>
          <w:rtl/>
        </w:rPr>
        <w:footnoteReference w:id="17"/>
      </w:r>
    </w:p>
    <w:p w14:paraId="64A250A3" w14:textId="2654CC34" w:rsidR="00526B7B" w:rsidRPr="00726D0F" w:rsidRDefault="00526B7B" w:rsidP="00726D0F">
      <w:pPr>
        <w:bidi/>
        <w:spacing w:line="480" w:lineRule="auto"/>
        <w:jc w:val="both"/>
        <w:rPr>
          <w:rFonts w:ascii="David" w:hAnsi="David" w:cs="David"/>
          <w:rtl/>
        </w:rPr>
      </w:pPr>
      <w:r>
        <w:rPr>
          <w:rFonts w:ascii="David" w:hAnsi="David" w:cs="David" w:hint="cs"/>
          <w:rtl/>
        </w:rPr>
        <w:t>לעומת</w:t>
      </w:r>
      <w:r w:rsidR="00726D0F">
        <w:rPr>
          <w:rFonts w:ascii="David" w:hAnsi="David" w:cs="David" w:hint="cs"/>
          <w:rtl/>
        </w:rPr>
        <w:t>ו</w:t>
      </w:r>
      <w:r>
        <w:rPr>
          <w:rFonts w:ascii="David" w:hAnsi="David" w:cs="David" w:hint="cs"/>
          <w:rtl/>
        </w:rPr>
        <w:t>, תוספות (כריתות יט</w:t>
      </w:r>
      <w:r w:rsidR="000534AE">
        <w:rPr>
          <w:rFonts w:ascii="David" w:hAnsi="David" w:cs="David" w:hint="cs"/>
          <w:rtl/>
        </w:rPr>
        <w:t xml:space="preserve"> ע"ב</w:t>
      </w:r>
      <w:r>
        <w:rPr>
          <w:rFonts w:ascii="David" w:hAnsi="David" w:cs="David" w:hint="cs"/>
          <w:rtl/>
        </w:rPr>
        <w:t xml:space="preserve"> ד״ה דהא לא אכווין) מבחי</w:t>
      </w:r>
      <w:r w:rsidR="000534AE">
        <w:rPr>
          <w:rFonts w:ascii="David" w:hAnsi="David" w:cs="David" w:hint="cs"/>
          <w:rtl/>
        </w:rPr>
        <w:t>ן</w:t>
      </w:r>
      <w:r>
        <w:rPr>
          <w:rFonts w:ascii="David" w:hAnsi="David" w:cs="David" w:hint="cs"/>
          <w:rtl/>
        </w:rPr>
        <w:t xml:space="preserve"> באופן מפורש בין טעות בהלכה שנקרא שוגג לבין טעות בעובדות, לרבות העלם חפץ, שנקרא מתעסק: </w:t>
      </w:r>
      <w:r w:rsidR="00726D0F">
        <w:rPr>
          <w:rFonts w:ascii="David" w:hAnsi="David" w:cs="David" w:hint="cs"/>
          <w:rtl/>
        </w:rPr>
        <w:t>'</w:t>
      </w:r>
      <w:r w:rsidRPr="002F6E7A">
        <w:rPr>
          <w:rFonts w:ascii="David" w:hAnsi="David" w:cs="David"/>
          <w:rtl/>
        </w:rPr>
        <w:t>בכל התורה כולה</w:t>
      </w:r>
      <w:r>
        <w:rPr>
          <w:rFonts w:ascii="David" w:hAnsi="David" w:cs="David" w:hint="cs"/>
          <w:rtl/>
        </w:rPr>
        <w:t>,</w:t>
      </w:r>
      <w:r w:rsidRPr="002F6E7A">
        <w:rPr>
          <w:rFonts w:ascii="David" w:hAnsi="David" w:cs="David"/>
          <w:rtl/>
        </w:rPr>
        <w:t xml:space="preserve"> כשאמר מותר הוא בשוגג</w:t>
      </w:r>
      <w:r>
        <w:rPr>
          <w:rFonts w:ascii="David" w:hAnsi="David" w:cs="David" w:hint="cs"/>
          <w:rtl/>
        </w:rPr>
        <w:t>,</w:t>
      </w:r>
      <w:r w:rsidRPr="002F6E7A">
        <w:rPr>
          <w:rFonts w:ascii="David" w:hAnsi="David" w:cs="David"/>
          <w:rtl/>
        </w:rPr>
        <w:t xml:space="preserve"> בדבר </w:t>
      </w:r>
      <w:r w:rsidRPr="002F6E7A">
        <w:rPr>
          <w:rFonts w:ascii="David" w:hAnsi="David" w:cs="David"/>
          <w:rtl/>
        </w:rPr>
        <w:lastRenderedPageBreak/>
        <w:t>שהוא ידוע לנו שהוא איסור</w:t>
      </w:r>
      <w:r>
        <w:rPr>
          <w:rFonts w:ascii="David" w:hAnsi="David" w:cs="David" w:hint="cs"/>
          <w:rtl/>
        </w:rPr>
        <w:t>.</w:t>
      </w:r>
      <w:r w:rsidRPr="002F6E7A">
        <w:rPr>
          <w:rFonts w:ascii="David" w:hAnsi="David" w:cs="David"/>
          <w:rtl/>
        </w:rPr>
        <w:t xml:space="preserve"> אבל הכא </w:t>
      </w:r>
      <w:r w:rsidRPr="00726D0F">
        <w:rPr>
          <w:rFonts w:ascii="David" w:hAnsi="David" w:cs="David"/>
          <w:rtl/>
        </w:rPr>
        <w:t>מתכוון לדבר שהוא היתר לכולי עלמא אם היה כפי מה שהוא סבור</w:t>
      </w:r>
      <w:r w:rsidRPr="00726D0F">
        <w:rPr>
          <w:rFonts w:ascii="David" w:hAnsi="David" w:cs="David" w:hint="cs"/>
          <w:rtl/>
        </w:rPr>
        <w:t>,</w:t>
      </w:r>
      <w:r w:rsidRPr="00726D0F">
        <w:rPr>
          <w:rFonts w:ascii="David" w:hAnsi="David" w:cs="David"/>
          <w:rtl/>
        </w:rPr>
        <w:t xml:space="preserve"> ולכך פטור משום דהוי מתעסק</w:t>
      </w:r>
      <w:r w:rsidR="00726D0F">
        <w:rPr>
          <w:rFonts w:ascii="David" w:hAnsi="David" w:cs="David" w:hint="cs"/>
          <w:rtl/>
        </w:rPr>
        <w:t>'</w:t>
      </w:r>
      <w:r w:rsidRPr="00726D0F">
        <w:rPr>
          <w:rFonts w:ascii="David" w:hAnsi="David" w:cs="David" w:hint="cs"/>
          <w:rtl/>
        </w:rPr>
        <w:t>.</w:t>
      </w:r>
    </w:p>
    <w:p w14:paraId="0B187F1F" w14:textId="49165D6C" w:rsidR="005F46B3" w:rsidRDefault="005F46B3" w:rsidP="00726D0F">
      <w:pPr>
        <w:bidi/>
        <w:spacing w:line="480" w:lineRule="auto"/>
        <w:jc w:val="both"/>
        <w:rPr>
          <w:rFonts w:ascii="David" w:hAnsi="David" w:cs="David"/>
        </w:rPr>
      </w:pPr>
      <w:r>
        <w:rPr>
          <w:rFonts w:ascii="David" w:hAnsi="David" w:cs="David" w:hint="cs"/>
          <w:rtl/>
        </w:rPr>
        <w:t>המחלוקת בין רש״י ותוס</w:t>
      </w:r>
      <w:r w:rsidR="00726D0F">
        <w:rPr>
          <w:rFonts w:ascii="David" w:hAnsi="David" w:cs="David" w:hint="cs"/>
          <w:rtl/>
        </w:rPr>
        <w:t xml:space="preserve">פות היא </w:t>
      </w:r>
      <w:r>
        <w:rPr>
          <w:rFonts w:ascii="David" w:hAnsi="David" w:cs="David" w:hint="cs"/>
          <w:rtl/>
        </w:rPr>
        <w:t xml:space="preserve">קיצונית מבחינת ההגדרות, אבל פחות </w:t>
      </w:r>
      <w:r w:rsidR="00726D0F">
        <w:rPr>
          <w:rFonts w:ascii="David" w:hAnsi="David" w:cs="David" w:hint="cs"/>
          <w:rtl/>
        </w:rPr>
        <w:t>קיצונית מבחינת ההשלכות ההלכתיות.</w:t>
      </w:r>
      <w:r>
        <w:rPr>
          <w:rFonts w:ascii="David" w:hAnsi="David" w:cs="David" w:hint="cs"/>
          <w:rtl/>
        </w:rPr>
        <w:t xml:space="preserve"> לכל הדעות, כשטעה בעובדות אבל המעשה אסור גם לפי מה שהוא סבר, חייב בקרבן. כמו כן, לכל הדעות, בשאר מצוות (לא מלאכת שבת), ולכל הפחות בחלבים ועריות, חייב קרבן אף כשהמעשה מותר לפי מה שהוא סבר. </w:t>
      </w:r>
      <w:r w:rsidR="00726D0F">
        <w:rPr>
          <w:rFonts w:ascii="David" w:hAnsi="David" w:cs="David" w:hint="cs"/>
          <w:rtl/>
        </w:rPr>
        <w:t xml:space="preserve">נמצא שלהלכה </w:t>
      </w:r>
      <w:r>
        <w:rPr>
          <w:rFonts w:ascii="David" w:hAnsi="David" w:cs="David" w:hint="cs"/>
          <w:rtl/>
        </w:rPr>
        <w:t>המחלוקת מוגבלת למקרה של טועה לגבי עובדות בשבת</w:t>
      </w:r>
      <w:r w:rsidR="002D6D72">
        <w:rPr>
          <w:rFonts w:ascii="David" w:hAnsi="David" w:cs="David" w:hint="cs"/>
          <w:rtl/>
        </w:rPr>
        <w:t>,</w:t>
      </w:r>
      <w:r>
        <w:rPr>
          <w:rFonts w:ascii="David" w:hAnsi="David" w:cs="David" w:hint="cs"/>
          <w:rtl/>
        </w:rPr>
        <w:t xml:space="preserve"> והמעשה מותר לפי מה שהוא סבר.</w:t>
      </w:r>
      <w:r w:rsidR="00260A9A">
        <w:rPr>
          <w:rFonts w:ascii="David" w:hAnsi="David" w:cs="David" w:hint="cs"/>
          <w:rtl/>
        </w:rPr>
        <w:t xml:space="preserve"> </w:t>
      </w:r>
      <w:r w:rsidR="00B27D0D">
        <w:rPr>
          <w:rFonts w:ascii="David" w:hAnsi="David" w:cs="David" w:hint="cs"/>
          <w:rtl/>
        </w:rPr>
        <w:t xml:space="preserve">במקרים אלה רש״י מחייב קרבן ותוספות פוטר. אבל, </w:t>
      </w:r>
      <w:r w:rsidR="00260A9A">
        <w:rPr>
          <w:rFonts w:ascii="David" w:hAnsi="David" w:cs="David" w:hint="cs"/>
          <w:rtl/>
        </w:rPr>
        <w:t xml:space="preserve">כפי שנראה, </w:t>
      </w:r>
      <w:r w:rsidR="00B27D0D">
        <w:rPr>
          <w:rFonts w:ascii="David" w:hAnsi="David" w:cs="David" w:hint="cs"/>
          <w:rtl/>
        </w:rPr>
        <w:t xml:space="preserve">אף </w:t>
      </w:r>
      <w:r w:rsidR="00B23DAB">
        <w:rPr>
          <w:rFonts w:ascii="David" w:hAnsi="David" w:cs="David" w:hint="cs"/>
          <w:rtl/>
        </w:rPr>
        <w:t>תוספות סבור של</w:t>
      </w:r>
      <w:r w:rsidR="00260A9A">
        <w:rPr>
          <w:rFonts w:ascii="David" w:hAnsi="David" w:cs="David" w:hint="cs"/>
          <w:rtl/>
        </w:rPr>
        <w:t>א כל טעות בעובדות נחשבת מתעסק.</w:t>
      </w:r>
    </w:p>
    <w:p w14:paraId="74ED04DE" w14:textId="77777777" w:rsidR="00123023" w:rsidRDefault="00123023" w:rsidP="00123023">
      <w:pPr>
        <w:bidi/>
        <w:spacing w:line="480" w:lineRule="auto"/>
        <w:jc w:val="both"/>
        <w:rPr>
          <w:rFonts w:ascii="David" w:hAnsi="David" w:cs="David"/>
          <w:rtl/>
        </w:rPr>
      </w:pPr>
    </w:p>
    <w:p w14:paraId="0567F529" w14:textId="1467DBFE" w:rsidR="00526B7B" w:rsidRPr="00B23DAB" w:rsidRDefault="00B23DAB" w:rsidP="000A6AA3">
      <w:pPr>
        <w:bidi/>
        <w:spacing w:line="480" w:lineRule="auto"/>
        <w:rPr>
          <w:rFonts w:ascii="David" w:hAnsi="David" w:cs="David"/>
          <w:b/>
          <w:bCs/>
          <w:rtl/>
        </w:rPr>
      </w:pPr>
      <w:r>
        <w:rPr>
          <w:rFonts w:ascii="David" w:hAnsi="David" w:cs="David" w:hint="cs"/>
          <w:b/>
          <w:bCs/>
          <w:rtl/>
        </w:rPr>
        <w:t xml:space="preserve">ז. </w:t>
      </w:r>
      <w:r w:rsidR="002D6D72" w:rsidRPr="00B23DAB">
        <w:rPr>
          <w:rFonts w:ascii="David" w:hAnsi="David" w:cs="David" w:hint="cs"/>
          <w:b/>
          <w:bCs/>
          <w:rtl/>
        </w:rPr>
        <w:t>שיטת</w:t>
      </w:r>
      <w:r w:rsidR="005F46B3" w:rsidRPr="00B23DAB">
        <w:rPr>
          <w:rFonts w:ascii="David" w:hAnsi="David" w:cs="David" w:hint="cs"/>
          <w:b/>
          <w:bCs/>
          <w:rtl/>
        </w:rPr>
        <w:t xml:space="preserve"> התוספות</w:t>
      </w:r>
    </w:p>
    <w:p w14:paraId="35D68F1D" w14:textId="0E0F6E66" w:rsidR="005F46B3" w:rsidRDefault="005F46B3" w:rsidP="00B23DAB">
      <w:pPr>
        <w:bidi/>
        <w:spacing w:line="480" w:lineRule="auto"/>
        <w:jc w:val="both"/>
        <w:rPr>
          <w:rFonts w:ascii="David" w:hAnsi="David" w:cs="David"/>
          <w:rtl/>
        </w:rPr>
      </w:pPr>
      <w:r>
        <w:rPr>
          <w:rFonts w:ascii="David" w:hAnsi="David" w:cs="David" w:hint="cs"/>
          <w:rtl/>
        </w:rPr>
        <w:t xml:space="preserve">נחזור לשאלה </w:t>
      </w:r>
      <w:r w:rsidR="00B23DAB">
        <w:rPr>
          <w:rFonts w:ascii="David" w:hAnsi="David" w:cs="David" w:hint="cs"/>
          <w:rtl/>
        </w:rPr>
        <w:t>בנוגע ל</w:t>
      </w:r>
      <w:r>
        <w:rPr>
          <w:rFonts w:ascii="David" w:hAnsi="David" w:cs="David" w:hint="cs"/>
          <w:rtl/>
        </w:rPr>
        <w:t xml:space="preserve">יחס בין מתעסק לבין שגג בלא מתכוון. לפי </w:t>
      </w:r>
      <w:r w:rsidR="002D6D72">
        <w:rPr>
          <w:rFonts w:ascii="David" w:hAnsi="David" w:cs="David" w:hint="cs"/>
          <w:rtl/>
        </w:rPr>
        <w:t xml:space="preserve">שיטת </w:t>
      </w:r>
      <w:r>
        <w:rPr>
          <w:rFonts w:ascii="David" w:hAnsi="David" w:cs="David" w:hint="cs"/>
          <w:rtl/>
        </w:rPr>
        <w:t xml:space="preserve">תוספות שאביי ורבא דנים במקרה של העלם חפץ, </w:t>
      </w:r>
      <w:r w:rsidR="00B23DAB">
        <w:rPr>
          <w:rFonts w:ascii="David" w:hAnsi="David" w:cs="David" w:hint="cs"/>
          <w:rtl/>
        </w:rPr>
        <w:t xml:space="preserve">נמצא </w:t>
      </w:r>
      <w:r w:rsidRPr="005F46B3">
        <w:rPr>
          <w:rFonts w:ascii="David" w:hAnsi="David" w:cs="David" w:hint="cs"/>
          <w:rtl/>
        </w:rPr>
        <w:t xml:space="preserve">שהעלם חפץ נקרא לפעמים </w:t>
      </w:r>
      <w:r w:rsidR="00B23DAB">
        <w:rPr>
          <w:rFonts w:ascii="David" w:hAnsi="David" w:cs="David" w:hint="cs"/>
          <w:rtl/>
        </w:rPr>
        <w:t>'</w:t>
      </w:r>
      <w:r w:rsidRPr="005F46B3">
        <w:rPr>
          <w:rFonts w:ascii="David" w:hAnsi="David" w:cs="David" w:hint="cs"/>
          <w:rtl/>
        </w:rPr>
        <w:t>מתעסק</w:t>
      </w:r>
      <w:r w:rsidR="00B23DAB">
        <w:rPr>
          <w:rFonts w:ascii="David" w:hAnsi="David" w:cs="David" w:hint="cs"/>
          <w:rtl/>
        </w:rPr>
        <w:t>'</w:t>
      </w:r>
      <w:r w:rsidRPr="005F46B3">
        <w:rPr>
          <w:rFonts w:ascii="David" w:hAnsi="David" w:cs="David" w:hint="cs"/>
          <w:rtl/>
        </w:rPr>
        <w:t xml:space="preserve"> (מהגמרא בכריתות שפטור מתעסק אליבא דר״א חל על המקרה של אביי ורבא</w:t>
      </w:r>
      <w:r>
        <w:rPr>
          <w:rFonts w:ascii="David" w:hAnsi="David" w:cs="David" w:hint="cs"/>
          <w:rtl/>
        </w:rPr>
        <w:t>, וכפי שאומר תוספות במפורש</w:t>
      </w:r>
      <w:r w:rsidRPr="005F46B3">
        <w:rPr>
          <w:rFonts w:ascii="David" w:hAnsi="David" w:cs="David" w:hint="cs"/>
          <w:rtl/>
        </w:rPr>
        <w:t xml:space="preserve">) ולפעמים </w:t>
      </w:r>
      <w:r w:rsidR="00B23DAB">
        <w:rPr>
          <w:rFonts w:ascii="David" w:hAnsi="David" w:cs="David" w:hint="cs"/>
          <w:rtl/>
        </w:rPr>
        <w:t>'</w:t>
      </w:r>
      <w:r w:rsidRPr="005F46B3">
        <w:rPr>
          <w:rFonts w:ascii="David" w:hAnsi="David" w:cs="David" w:hint="cs"/>
          <w:rtl/>
        </w:rPr>
        <w:t>שגג בלא מתכוון</w:t>
      </w:r>
      <w:r w:rsidR="00B23DAB">
        <w:rPr>
          <w:rFonts w:ascii="David" w:hAnsi="David" w:cs="David" w:hint="cs"/>
          <w:rtl/>
        </w:rPr>
        <w:t>'</w:t>
      </w:r>
      <w:r w:rsidRPr="005F46B3">
        <w:rPr>
          <w:rFonts w:ascii="David" w:hAnsi="David" w:cs="David" w:hint="cs"/>
          <w:rtl/>
        </w:rPr>
        <w:t xml:space="preserve"> (מהסבר הברייתא על שגג בלא מתכוון כמתייחס למקרה של אביי ורבא).</w:t>
      </w:r>
    </w:p>
    <w:p w14:paraId="52D50438" w14:textId="17F878F4" w:rsidR="008259E5" w:rsidRDefault="005F46B3" w:rsidP="00B23DAB">
      <w:pPr>
        <w:bidi/>
        <w:spacing w:line="480" w:lineRule="auto"/>
        <w:jc w:val="both"/>
        <w:rPr>
          <w:rFonts w:ascii="David" w:hAnsi="David" w:cs="David"/>
          <w:rtl/>
        </w:rPr>
      </w:pPr>
      <w:r>
        <w:rPr>
          <w:rFonts w:ascii="David" w:hAnsi="David" w:cs="David" w:hint="cs"/>
          <w:rtl/>
        </w:rPr>
        <w:t xml:space="preserve">אין </w:t>
      </w:r>
      <w:r w:rsidRPr="00B23DAB">
        <w:rPr>
          <w:rFonts w:ascii="David" w:hAnsi="David" w:cs="David" w:hint="cs"/>
          <w:rtl/>
        </w:rPr>
        <w:t>כאן סתירה</w:t>
      </w:r>
      <w:r w:rsidR="00B23DAB">
        <w:rPr>
          <w:rFonts w:ascii="David" w:hAnsi="David" w:cs="David" w:hint="cs"/>
          <w:rtl/>
        </w:rPr>
        <w:t>, שכן '</w:t>
      </w:r>
      <w:r w:rsidR="00032ECF" w:rsidRPr="00B23DAB">
        <w:rPr>
          <w:rFonts w:ascii="David" w:hAnsi="David" w:cs="David" w:hint="cs"/>
          <w:rtl/>
        </w:rPr>
        <w:t>מתעסק</w:t>
      </w:r>
      <w:r w:rsidR="00B23DAB">
        <w:rPr>
          <w:rFonts w:ascii="David" w:hAnsi="David" w:cs="David" w:hint="cs"/>
          <w:rtl/>
        </w:rPr>
        <w:t>'</w:t>
      </w:r>
      <w:r w:rsidR="00032ECF" w:rsidRPr="00B23DAB">
        <w:rPr>
          <w:rFonts w:ascii="David" w:hAnsi="David" w:cs="David" w:hint="cs"/>
          <w:rtl/>
        </w:rPr>
        <w:t xml:space="preserve"> אינו קטגוריה הלכתית אלא תיאור מעשה. מי שהיה עסוק במעשה מסוים ויצא לו ת</w:t>
      </w:r>
      <w:r w:rsidR="00032ECF">
        <w:rPr>
          <w:rFonts w:ascii="David" w:hAnsi="David" w:cs="David" w:hint="cs"/>
          <w:rtl/>
        </w:rPr>
        <w:t xml:space="preserve">וצאה שלא ציפה </w:t>
      </w:r>
      <w:r w:rsidR="00B23DAB">
        <w:rPr>
          <w:rFonts w:ascii="David" w:hAnsi="David" w:cs="David" w:hint="cs"/>
          <w:rtl/>
        </w:rPr>
        <w:t xml:space="preserve">לה </w:t>
      </w:r>
      <w:r w:rsidR="00032ECF">
        <w:rPr>
          <w:rFonts w:ascii="David" w:hAnsi="David" w:cs="David" w:hint="cs"/>
          <w:rtl/>
        </w:rPr>
        <w:t>מראש נקרא מתעסק. (אצל ר״י ור״א הביטוי מוגבל למי שעסק בהיתר, ואצל שמואל הורחב אף למי שעסק באיסור) מקרים שונים של מתעסק נופלים לתוך גדרים הלכתיים שונים, ואחד מהם הוא שוגג ללא מתכוון</w:t>
      </w:r>
      <w:r w:rsidR="001F376F">
        <w:rPr>
          <w:rFonts w:ascii="David" w:hAnsi="David" w:cs="David" w:hint="cs"/>
          <w:rtl/>
        </w:rPr>
        <w:t xml:space="preserve"> (ראו, לדוגמה, רמב״ם הל׳ שגגות ב</w:t>
      </w:r>
      <w:r w:rsidR="00B23DAB">
        <w:rPr>
          <w:rFonts w:ascii="David" w:hAnsi="David" w:cs="David" w:hint="cs"/>
          <w:rtl/>
        </w:rPr>
        <w:t xml:space="preserve">, </w:t>
      </w:r>
      <w:r w:rsidR="001F376F">
        <w:rPr>
          <w:rFonts w:ascii="David" w:hAnsi="David" w:cs="David" w:hint="cs"/>
          <w:rtl/>
        </w:rPr>
        <w:t>ז)</w:t>
      </w:r>
      <w:r w:rsidR="00032ECF">
        <w:rPr>
          <w:rFonts w:ascii="David" w:hAnsi="David" w:cs="David" w:hint="cs"/>
          <w:rtl/>
        </w:rPr>
        <w:t xml:space="preserve"> וכפי שנבאר בהמשך.</w:t>
      </w:r>
    </w:p>
    <w:p w14:paraId="678F3842" w14:textId="3E930071" w:rsidR="003759D8" w:rsidRDefault="003759D8" w:rsidP="00B23DAB">
      <w:pPr>
        <w:bidi/>
        <w:spacing w:line="480" w:lineRule="auto"/>
        <w:jc w:val="both"/>
        <w:rPr>
          <w:rFonts w:ascii="David" w:hAnsi="David" w:cs="David"/>
          <w:rtl/>
        </w:rPr>
      </w:pPr>
      <w:r>
        <w:rPr>
          <w:rFonts w:ascii="David" w:hAnsi="David" w:cs="David" w:hint="cs"/>
          <w:rtl/>
        </w:rPr>
        <w:t>כדי לחדד את שיטת תוספות, צריכים להבחין בין פטור מ</w:t>
      </w:r>
      <w:r w:rsidR="00B23DAB">
        <w:rPr>
          <w:rFonts w:ascii="David" w:hAnsi="David" w:cs="David" w:hint="cs"/>
          <w:rtl/>
        </w:rPr>
        <w:t>חמת</w:t>
      </w:r>
      <w:r>
        <w:rPr>
          <w:rFonts w:ascii="David" w:hAnsi="David" w:cs="David" w:hint="cs"/>
          <w:rtl/>
        </w:rPr>
        <w:t xml:space="preserve"> </w:t>
      </w:r>
      <w:r w:rsidR="00B23DAB">
        <w:rPr>
          <w:rFonts w:ascii="David" w:hAnsi="David" w:cs="David" w:hint="cs"/>
          <w:rtl/>
        </w:rPr>
        <w:t>'</w:t>
      </w:r>
      <w:r>
        <w:rPr>
          <w:rFonts w:ascii="David" w:hAnsi="David" w:cs="David" w:hint="cs"/>
          <w:rtl/>
        </w:rPr>
        <w:t>מתעסק</w:t>
      </w:r>
      <w:r w:rsidR="00B23DAB">
        <w:rPr>
          <w:rFonts w:ascii="David" w:hAnsi="David" w:cs="David" w:hint="cs"/>
          <w:rtl/>
        </w:rPr>
        <w:t>'</w:t>
      </w:r>
      <w:r>
        <w:rPr>
          <w:rFonts w:ascii="David" w:hAnsi="David" w:cs="David" w:hint="cs"/>
          <w:rtl/>
        </w:rPr>
        <w:t xml:space="preserve"> למי </w:t>
      </w:r>
      <w:r w:rsidRPr="008259E5">
        <w:rPr>
          <w:rFonts w:ascii="David" w:hAnsi="David" w:cs="David" w:hint="cs"/>
          <w:rtl/>
        </w:rPr>
        <w:t xml:space="preserve">שטעה </w:t>
      </w:r>
      <w:r w:rsidR="008259E5" w:rsidRPr="008259E5">
        <w:rPr>
          <w:rFonts w:ascii="David" w:hAnsi="David" w:cs="David" w:hint="cs"/>
          <w:rtl/>
        </w:rPr>
        <w:t>ב</w:t>
      </w:r>
      <w:r w:rsidR="00B23DAB">
        <w:rPr>
          <w:rFonts w:ascii="David" w:hAnsi="David" w:cs="David" w:hint="cs"/>
          <w:rtl/>
        </w:rPr>
        <w:t>'</w:t>
      </w:r>
      <w:r w:rsidR="008259E5" w:rsidRPr="008259E5">
        <w:rPr>
          <w:rFonts w:ascii="David" w:hAnsi="David" w:cs="David"/>
          <w:rtl/>
        </w:rPr>
        <w:t>דבר שהוא היתר לכולי עלמא אם היה כפי מה שהוא סבור</w:t>
      </w:r>
      <w:r w:rsidR="00B23DAB">
        <w:rPr>
          <w:rFonts w:ascii="David" w:hAnsi="David" w:cs="David" w:hint="cs"/>
          <w:rtl/>
        </w:rPr>
        <w:t>,'</w:t>
      </w:r>
      <w:r w:rsidRPr="008259E5">
        <w:rPr>
          <w:rFonts w:ascii="David" w:hAnsi="David" w:cs="David" w:hint="cs"/>
          <w:rtl/>
        </w:rPr>
        <w:t xml:space="preserve"> כגון במקרה של אביי ורבא, ל</w:t>
      </w:r>
      <w:r>
        <w:rPr>
          <w:rFonts w:ascii="David" w:hAnsi="David" w:cs="David" w:hint="cs"/>
          <w:rtl/>
        </w:rPr>
        <w:t>בין טעויות אחרות שאינן פוטרות אף שלכאורה גם הן טעויות בעובדות.</w:t>
      </w:r>
      <w:r w:rsidR="004A1B9B">
        <w:rPr>
          <w:rFonts w:ascii="David" w:hAnsi="David" w:cs="David" w:hint="cs"/>
          <w:rtl/>
        </w:rPr>
        <w:t xml:space="preserve"> הנה כמה דוגמאות:</w:t>
      </w:r>
    </w:p>
    <w:p w14:paraId="3CB080C0" w14:textId="2F34BFE9" w:rsidR="004A1B9B" w:rsidRDefault="00B23DAB" w:rsidP="00B23DAB">
      <w:pPr>
        <w:pStyle w:val="ListParagraph"/>
        <w:numPr>
          <w:ilvl w:val="0"/>
          <w:numId w:val="1"/>
        </w:numPr>
        <w:bidi/>
        <w:spacing w:line="480" w:lineRule="auto"/>
        <w:jc w:val="both"/>
        <w:rPr>
          <w:rFonts w:ascii="David" w:hAnsi="David" w:cs="David"/>
        </w:rPr>
      </w:pPr>
      <w:r>
        <w:rPr>
          <w:rFonts w:ascii="David" w:hAnsi="David" w:cs="David" w:hint="cs"/>
          <w:rtl/>
        </w:rPr>
        <w:t xml:space="preserve"> </w:t>
      </w:r>
      <w:r w:rsidR="004A1B9B">
        <w:rPr>
          <w:rFonts w:ascii="David" w:hAnsi="David" w:cs="David" w:hint="cs"/>
          <w:rtl/>
        </w:rPr>
        <w:t>מי שעושה מלאכה בשבת ואינו יודע שהיום שבת נחשב שוגג וחייב קרבן חטאת.</w:t>
      </w:r>
      <w:r w:rsidR="00A205CA">
        <w:rPr>
          <w:rFonts w:ascii="David" w:hAnsi="David" w:cs="David" w:hint="cs"/>
          <w:rtl/>
        </w:rPr>
        <w:t xml:space="preserve"> לכאורה, אינו יודע שהיום שבת טועה בעובדו</w:t>
      </w:r>
      <w:r w:rsidR="00E93E33">
        <w:rPr>
          <w:rFonts w:ascii="David" w:hAnsi="David" w:cs="David" w:hint="cs"/>
          <w:rtl/>
        </w:rPr>
        <w:t>ת וצ</w:t>
      </w:r>
      <w:r>
        <w:rPr>
          <w:rFonts w:ascii="David" w:hAnsi="David" w:cs="David" w:hint="cs"/>
          <w:rtl/>
        </w:rPr>
        <w:t>ריך עיון מדוע</w:t>
      </w:r>
      <w:r w:rsidR="00E93E33">
        <w:rPr>
          <w:rFonts w:ascii="David" w:hAnsi="David" w:cs="David" w:hint="cs"/>
          <w:rtl/>
        </w:rPr>
        <w:t xml:space="preserve"> אינו נחשב מתעסק לשיטת תוספות.</w:t>
      </w:r>
    </w:p>
    <w:p w14:paraId="6BED291C" w14:textId="175A3C5F" w:rsidR="004A1B9B" w:rsidRDefault="004A1B9B" w:rsidP="00B23DAB">
      <w:pPr>
        <w:pStyle w:val="ListParagraph"/>
        <w:numPr>
          <w:ilvl w:val="0"/>
          <w:numId w:val="1"/>
        </w:numPr>
        <w:bidi/>
        <w:spacing w:line="480" w:lineRule="auto"/>
        <w:jc w:val="both"/>
        <w:rPr>
          <w:rFonts w:ascii="David" w:hAnsi="David" w:cs="David"/>
        </w:rPr>
      </w:pPr>
      <w:r>
        <w:rPr>
          <w:rFonts w:ascii="David" w:hAnsi="David" w:cs="David" w:hint="cs"/>
          <w:rtl/>
        </w:rPr>
        <w:t>מי שעבר על שבועת ביטוי בגלל טעות של העלם חפץ אינו חייב קרבן, אבל מי שטעה בהעלם שבועה נחשב שוגג וחייב קרבן חטאת עולה ויורד.</w:t>
      </w:r>
      <w:r w:rsidR="00E93E33">
        <w:rPr>
          <w:rFonts w:ascii="David" w:hAnsi="David" w:cs="David" w:hint="cs"/>
          <w:rtl/>
        </w:rPr>
        <w:t xml:space="preserve"> לכאורה תוספות אינו מבחין בין העלם חפץ לכל טעות אחרת בעובדות.</w:t>
      </w:r>
    </w:p>
    <w:p w14:paraId="28EFE4AE" w14:textId="7BCACEF1" w:rsidR="00723157" w:rsidRPr="00723157" w:rsidRDefault="004A1B9B" w:rsidP="00B23DAB">
      <w:pPr>
        <w:pStyle w:val="ListParagraph"/>
        <w:numPr>
          <w:ilvl w:val="0"/>
          <w:numId w:val="1"/>
        </w:numPr>
        <w:bidi/>
        <w:spacing w:line="480" w:lineRule="auto"/>
        <w:jc w:val="both"/>
        <w:rPr>
          <w:rFonts w:ascii="David" w:hAnsi="David" w:cs="David"/>
        </w:rPr>
      </w:pPr>
      <w:r>
        <w:rPr>
          <w:rFonts w:ascii="David" w:hAnsi="David" w:cs="David" w:hint="cs"/>
          <w:rtl/>
        </w:rPr>
        <w:t>מי שנכנס למקדש בגלל ששכח שזה מקדש או שהוא טמא</w:t>
      </w:r>
      <w:r w:rsidR="00B23DAB">
        <w:rPr>
          <w:rFonts w:ascii="David" w:hAnsi="David" w:cs="David" w:hint="cs"/>
          <w:rtl/>
        </w:rPr>
        <w:t>,</w:t>
      </w:r>
      <w:r>
        <w:rPr>
          <w:rFonts w:ascii="David" w:hAnsi="David" w:cs="David" w:hint="cs"/>
          <w:rtl/>
        </w:rPr>
        <w:t xml:space="preserve"> נחשב שוגג וחייב </w:t>
      </w:r>
      <w:r w:rsidR="00943067">
        <w:rPr>
          <w:rFonts w:ascii="David" w:hAnsi="David" w:cs="David" w:hint="cs"/>
          <w:rtl/>
        </w:rPr>
        <w:t>קרבן חטאת עולה ויורד.</w:t>
      </w:r>
      <w:r w:rsidR="00E93E33">
        <w:rPr>
          <w:rFonts w:ascii="David" w:hAnsi="David" w:cs="David" w:hint="cs"/>
          <w:rtl/>
        </w:rPr>
        <w:t xml:space="preserve"> לכאורה, מי ששכח שזה מקדש טעה בעובדות.</w:t>
      </w:r>
    </w:p>
    <w:p w14:paraId="7DFC626F" w14:textId="7602BA8E" w:rsidR="00723157" w:rsidRDefault="00A205CA" w:rsidP="00B23DAB">
      <w:pPr>
        <w:bidi/>
        <w:spacing w:line="480" w:lineRule="auto"/>
        <w:ind w:left="89"/>
        <w:jc w:val="both"/>
        <w:rPr>
          <w:rFonts w:ascii="David" w:hAnsi="David" w:cs="David"/>
        </w:rPr>
      </w:pPr>
      <w:r w:rsidRPr="00723157">
        <w:rPr>
          <w:rFonts w:ascii="David" w:hAnsi="David" w:cs="David" w:hint="cs"/>
          <w:rtl/>
        </w:rPr>
        <w:t xml:space="preserve">ניתן בקלות לטעון שאין ללמוד כלום משוגג בשבועת ביטוי או </w:t>
      </w:r>
      <w:r w:rsidR="00330EA8" w:rsidRPr="00723157">
        <w:rPr>
          <w:rFonts w:ascii="David" w:hAnsi="David" w:cs="David" w:hint="cs"/>
          <w:rtl/>
        </w:rPr>
        <w:t>ב</w:t>
      </w:r>
      <w:r w:rsidRPr="00723157">
        <w:rPr>
          <w:rFonts w:ascii="David" w:hAnsi="David" w:cs="David" w:hint="cs"/>
          <w:rtl/>
        </w:rPr>
        <w:t>ביאת מקדש לשוגג באיסור שזדונו כרת ושגגו בחטאת קבועה, שכן די</w:t>
      </w:r>
      <w:r w:rsidR="00330EA8" w:rsidRPr="00723157">
        <w:rPr>
          <w:rFonts w:ascii="David" w:hAnsi="David" w:cs="David" w:hint="cs"/>
          <w:rtl/>
        </w:rPr>
        <w:t>ני</w:t>
      </w:r>
      <w:r w:rsidRPr="00723157">
        <w:rPr>
          <w:rFonts w:ascii="David" w:hAnsi="David" w:cs="David" w:hint="cs"/>
          <w:rtl/>
        </w:rPr>
        <w:t xml:space="preserve"> שוגג באיסורים אלה נלמד</w:t>
      </w:r>
      <w:r w:rsidR="00330EA8" w:rsidRPr="00723157">
        <w:rPr>
          <w:rFonts w:ascii="David" w:hAnsi="David" w:cs="David" w:hint="cs"/>
          <w:rtl/>
        </w:rPr>
        <w:t>ים</w:t>
      </w:r>
      <w:r w:rsidRPr="00723157">
        <w:rPr>
          <w:rFonts w:ascii="David" w:hAnsi="David" w:cs="David" w:hint="cs"/>
          <w:rtl/>
        </w:rPr>
        <w:t xml:space="preserve"> מפסוקים אחרים</w:t>
      </w:r>
      <w:r w:rsidR="008A4491">
        <w:rPr>
          <w:rFonts w:ascii="David" w:hAnsi="David" w:cs="David" w:hint="cs"/>
          <w:rtl/>
        </w:rPr>
        <w:t>,</w:t>
      </w:r>
      <w:r w:rsidRPr="00723157">
        <w:rPr>
          <w:rFonts w:ascii="David" w:hAnsi="David" w:cs="David" w:hint="cs"/>
          <w:rtl/>
        </w:rPr>
        <w:t xml:space="preserve"> וקרבנ</w:t>
      </w:r>
      <w:r w:rsidR="00330EA8" w:rsidRPr="00723157">
        <w:rPr>
          <w:rFonts w:ascii="David" w:hAnsi="David" w:cs="David" w:hint="cs"/>
          <w:rtl/>
        </w:rPr>
        <w:t>ם</w:t>
      </w:r>
      <w:r w:rsidR="008A4491">
        <w:rPr>
          <w:rFonts w:ascii="David" w:hAnsi="David" w:cs="David" w:hint="cs"/>
          <w:rtl/>
        </w:rPr>
        <w:t xml:space="preserve"> ופרטי דיניהם</w:t>
      </w:r>
      <w:r w:rsidRPr="00723157">
        <w:rPr>
          <w:rFonts w:ascii="David" w:hAnsi="David" w:cs="David" w:hint="cs"/>
          <w:rtl/>
        </w:rPr>
        <w:t xml:space="preserve"> </w:t>
      </w:r>
      <w:r w:rsidRPr="00723157">
        <w:rPr>
          <w:rFonts w:ascii="David" w:hAnsi="David" w:cs="David" w:hint="cs"/>
          <w:rtl/>
        </w:rPr>
        <w:lastRenderedPageBreak/>
        <w:t>שונ</w:t>
      </w:r>
      <w:r w:rsidR="008A4491">
        <w:rPr>
          <w:rFonts w:ascii="David" w:hAnsi="David" w:cs="David" w:hint="cs"/>
          <w:rtl/>
        </w:rPr>
        <w:t>ים</w:t>
      </w:r>
      <w:r w:rsidRPr="00723157">
        <w:rPr>
          <w:rFonts w:ascii="David" w:hAnsi="David" w:cs="David" w:hint="cs"/>
          <w:rtl/>
        </w:rPr>
        <w:t xml:space="preserve">. בכל מקרה, נצטרך להבחין בין </w:t>
      </w:r>
      <w:r w:rsidR="007E424B" w:rsidRPr="00723157">
        <w:rPr>
          <w:rFonts w:ascii="David" w:hAnsi="David" w:cs="David" w:hint="cs"/>
          <w:rtl/>
        </w:rPr>
        <w:t>העלם חפץ בשבת, שנחשב מתעסק לפי תוספות, לבין אינו יודע שהיום שבת, הנחשב שוגג לפי משנה מפורשת. ונראה אם בכל זאת ניתן להסביר גם המקרים הנוספים שלכאורה סותרים את הקביעה של תוספות.</w:t>
      </w:r>
    </w:p>
    <w:p w14:paraId="16753065" w14:textId="01FBD6A7" w:rsidR="00723157" w:rsidRDefault="00F00709" w:rsidP="00B23DAB">
      <w:pPr>
        <w:bidi/>
        <w:spacing w:line="480" w:lineRule="auto"/>
        <w:ind w:left="89"/>
        <w:jc w:val="both"/>
        <w:rPr>
          <w:rFonts w:ascii="David" w:eastAsia="Times New Roman" w:hAnsi="David" w:cs="David"/>
          <w:color w:val="202122"/>
          <w:shd w:val="clear" w:color="auto" w:fill="FFFFFF"/>
        </w:rPr>
      </w:pPr>
      <w:r>
        <w:rPr>
          <w:rFonts w:ascii="David" w:hAnsi="David" w:cs="David" w:hint="cs"/>
          <w:rtl/>
        </w:rPr>
        <w:t xml:space="preserve">מדוע, לשיטת תוספות, אינו יודע שהיום שבת נחשב שוגג על אף שלכאורה זאת טעות בעובדות? יש שני הסברים אפשריים. הסבר אחד הוא </w:t>
      </w:r>
      <w:r>
        <w:rPr>
          <w:rFonts w:ascii="David" w:eastAsia="Times New Roman" w:hAnsi="David" w:cs="David" w:hint="cs"/>
          <w:color w:val="202122"/>
          <w:shd w:val="clear" w:color="auto" w:fill="FFFFFF"/>
          <w:rtl/>
        </w:rPr>
        <w:t xml:space="preserve">שהמקרה הזה </w:t>
      </w:r>
      <w:r w:rsidR="00B23DAB">
        <w:rPr>
          <w:rFonts w:ascii="David" w:eastAsia="Times New Roman" w:hAnsi="David" w:cs="David" w:hint="cs"/>
          <w:color w:val="202122"/>
          <w:shd w:val="clear" w:color="auto" w:fill="FFFFFF"/>
          <w:rtl/>
        </w:rPr>
        <w:t xml:space="preserve">לא </w:t>
      </w:r>
      <w:r w:rsidR="00DD1B1F">
        <w:rPr>
          <w:rFonts w:ascii="David" w:eastAsia="Times New Roman" w:hAnsi="David" w:cs="David" w:hint="cs"/>
          <w:color w:val="202122"/>
          <w:shd w:val="clear" w:color="auto" w:fill="FFFFFF"/>
          <w:rtl/>
        </w:rPr>
        <w:t xml:space="preserve">נחשב </w:t>
      </w:r>
      <w:r>
        <w:rPr>
          <w:rFonts w:ascii="David" w:eastAsia="Times New Roman" w:hAnsi="David" w:cs="David" w:hint="cs"/>
          <w:color w:val="202122"/>
          <w:shd w:val="clear" w:color="auto" w:fill="FFFFFF"/>
          <w:rtl/>
        </w:rPr>
        <w:t>טעות בעובדות (חשב שהיום יום ששי) אלא טעות בהלכה (חשב שהיום מותר במלאכה).</w:t>
      </w:r>
      <w:r w:rsidR="00DD1B1F">
        <w:rPr>
          <w:rFonts w:ascii="David" w:eastAsia="Times New Roman" w:hAnsi="David" w:cs="David" w:hint="cs"/>
          <w:color w:val="202122"/>
          <w:shd w:val="clear" w:color="auto" w:fill="FFFFFF"/>
          <w:rtl/>
        </w:rPr>
        <w:t xml:space="preserve"> הסבר שני הוא שטעות בעובדות נחשבת מתעסק לשיטת תוספות רק כשהאמת אינה ידועה לכל, כמו כשטעה בין תלוש למחובר או בין חלב לשומן, אבל לא במקרה שטעה בדבר המפורסם, כגון שהיום שבת.</w:t>
      </w:r>
      <w:r w:rsidR="000C1336">
        <w:rPr>
          <w:rFonts w:ascii="David" w:eastAsia="Times New Roman" w:hAnsi="David" w:cs="David" w:hint="cs"/>
          <w:color w:val="202122"/>
          <w:shd w:val="clear" w:color="auto" w:fill="FFFFFF"/>
          <w:rtl/>
        </w:rPr>
        <w:t xml:space="preserve"> ו</w:t>
      </w:r>
      <w:r w:rsidR="00330EA8">
        <w:rPr>
          <w:rFonts w:ascii="David" w:eastAsia="Times New Roman" w:hAnsi="David" w:cs="David" w:hint="cs"/>
          <w:color w:val="202122"/>
          <w:shd w:val="clear" w:color="auto" w:fill="FFFFFF"/>
          <w:rtl/>
        </w:rPr>
        <w:t xml:space="preserve">אכן </w:t>
      </w:r>
      <w:r w:rsidR="000C1336">
        <w:rPr>
          <w:rFonts w:ascii="David" w:eastAsia="Times New Roman" w:hAnsi="David" w:cs="David" w:hint="cs"/>
          <w:color w:val="202122"/>
          <w:shd w:val="clear" w:color="auto" w:fill="FFFFFF"/>
          <w:rtl/>
        </w:rPr>
        <w:t>נראה שהבחנה זו כבר נרמז בלשונו של תוספות</w:t>
      </w:r>
      <w:r w:rsidR="00330EA8">
        <w:rPr>
          <w:rFonts w:ascii="David" w:eastAsia="Times New Roman" w:hAnsi="David" w:cs="David" w:hint="cs"/>
          <w:color w:val="202122"/>
          <w:shd w:val="clear" w:color="auto" w:fill="FFFFFF"/>
          <w:rtl/>
        </w:rPr>
        <w:t>,</w:t>
      </w:r>
      <w:r w:rsidR="000C1336">
        <w:rPr>
          <w:rFonts w:ascii="David" w:eastAsia="Times New Roman" w:hAnsi="David" w:cs="David" w:hint="cs"/>
          <w:color w:val="202122"/>
          <w:shd w:val="clear" w:color="auto" w:fill="FFFFFF"/>
          <w:rtl/>
        </w:rPr>
        <w:t xml:space="preserve"> </w:t>
      </w:r>
      <w:r w:rsidR="00B23DAB">
        <w:rPr>
          <w:rFonts w:ascii="David" w:hAnsi="David" w:cs="David" w:hint="cs"/>
          <w:rtl/>
        </w:rPr>
        <w:t>'</w:t>
      </w:r>
      <w:r w:rsidR="000C1336" w:rsidRPr="002F6E7A">
        <w:rPr>
          <w:rFonts w:ascii="David" w:hAnsi="David" w:cs="David"/>
          <w:rtl/>
        </w:rPr>
        <w:t>כשאמר מותר הוא בשוגג</w:t>
      </w:r>
      <w:r w:rsidR="000C1336">
        <w:rPr>
          <w:rFonts w:ascii="David" w:hAnsi="David" w:cs="David" w:hint="cs"/>
          <w:rtl/>
        </w:rPr>
        <w:t>,</w:t>
      </w:r>
      <w:r w:rsidR="000C1336" w:rsidRPr="002F6E7A">
        <w:rPr>
          <w:rFonts w:ascii="David" w:hAnsi="David" w:cs="David"/>
          <w:rtl/>
        </w:rPr>
        <w:t xml:space="preserve"> בדבר שהוא ידוע לנו שהוא איסור</w:t>
      </w:r>
      <w:r w:rsidR="00B23DAB">
        <w:rPr>
          <w:rFonts w:ascii="David" w:eastAsia="Times New Roman" w:hAnsi="David" w:cs="David" w:hint="cs"/>
          <w:color w:val="202122"/>
          <w:shd w:val="clear" w:color="auto" w:fill="FFFFFF"/>
          <w:rtl/>
        </w:rPr>
        <w:t>'</w:t>
      </w:r>
      <w:r w:rsidR="000C1336">
        <w:rPr>
          <w:rFonts w:ascii="David" w:eastAsia="Times New Roman" w:hAnsi="David" w:cs="David" w:hint="cs"/>
          <w:color w:val="202122"/>
          <w:shd w:val="clear" w:color="auto" w:fill="FFFFFF"/>
          <w:rtl/>
        </w:rPr>
        <w:t>.</w:t>
      </w:r>
    </w:p>
    <w:p w14:paraId="3344E8F4" w14:textId="7A02D34D" w:rsidR="005E305B" w:rsidRPr="0094317A" w:rsidRDefault="005E305B" w:rsidP="00B23DAB">
      <w:pPr>
        <w:bidi/>
        <w:spacing w:line="480" w:lineRule="auto"/>
        <w:ind w:left="89"/>
        <w:jc w:val="both"/>
        <w:rPr>
          <w:rFonts w:ascii="David" w:eastAsia="Times New Roman" w:hAnsi="David" w:cs="David"/>
          <w:color w:val="202122"/>
          <w:shd w:val="clear" w:color="auto" w:fill="FFFFFF"/>
          <w:rtl/>
          <w:lang w:val="en-IL"/>
        </w:rPr>
      </w:pPr>
      <w:r w:rsidRPr="005E305B">
        <w:rPr>
          <w:rFonts w:ascii="David" w:eastAsia="Times New Roman" w:hAnsi="David" w:cs="David" w:hint="cs"/>
          <w:color w:val="202122"/>
          <w:shd w:val="clear" w:color="auto" w:fill="FFFFFF"/>
          <w:rtl/>
        </w:rPr>
        <w:t>לשני ההסברים יש יסוד משותף. העושה מעשה עבירה מתוך חסרון ידיעה נקרא שוגג אם טעותו מעיד</w:t>
      </w:r>
      <w:r w:rsidR="00B23DAB">
        <w:rPr>
          <w:rFonts w:ascii="David" w:eastAsia="Times New Roman" w:hAnsi="David" w:cs="David" w:hint="cs"/>
          <w:color w:val="202122"/>
          <w:shd w:val="clear" w:color="auto" w:fill="FFFFFF"/>
          <w:rtl/>
        </w:rPr>
        <w:t>ה</w:t>
      </w:r>
      <w:r w:rsidRPr="005E305B">
        <w:rPr>
          <w:rFonts w:ascii="David" w:eastAsia="Times New Roman" w:hAnsi="David" w:cs="David" w:hint="cs"/>
          <w:color w:val="202122"/>
          <w:shd w:val="clear" w:color="auto" w:fill="FFFFFF"/>
          <w:rtl/>
        </w:rPr>
        <w:t xml:space="preserve"> על כך שהוא </w:t>
      </w:r>
      <w:r w:rsidR="00DB3C36">
        <w:rPr>
          <w:rFonts w:ascii="David" w:eastAsia="Times New Roman" w:hAnsi="David" w:cs="David" w:hint="cs"/>
          <w:color w:val="202122"/>
          <w:shd w:val="clear" w:color="auto" w:fill="FFFFFF"/>
          <w:rtl/>
        </w:rPr>
        <w:t>סוג של</w:t>
      </w:r>
      <w:r w:rsidR="00E2652A">
        <w:rPr>
          <w:rFonts w:ascii="David" w:eastAsia="Times New Roman" w:hAnsi="David" w:cs="David" w:hint="cs"/>
          <w:color w:val="202122"/>
          <w:shd w:val="clear" w:color="auto" w:fill="FFFFFF"/>
          <w:rtl/>
        </w:rPr>
        <w:t xml:space="preserve"> </w:t>
      </w:r>
      <w:r w:rsidRPr="005E305B">
        <w:rPr>
          <w:rFonts w:ascii="David" w:eastAsia="Times New Roman" w:hAnsi="David" w:cs="David" w:hint="cs"/>
          <w:color w:val="202122"/>
          <w:shd w:val="clear" w:color="auto" w:fill="FFFFFF"/>
          <w:rtl/>
        </w:rPr>
        <w:t>עם הארץ</w:t>
      </w:r>
      <w:r w:rsidR="0094317A">
        <w:rPr>
          <w:rFonts w:ascii="David" w:eastAsia="Times New Roman" w:hAnsi="David" w:cs="David" w:hint="cs"/>
          <w:color w:val="202122"/>
          <w:shd w:val="clear" w:color="auto" w:fill="FFFFFF"/>
          <w:rtl/>
        </w:rPr>
        <w:t xml:space="preserve"> (</w:t>
      </w:r>
      <w:r w:rsidR="00BB302E">
        <w:rPr>
          <w:rFonts w:ascii="David" w:eastAsia="Times New Roman" w:hAnsi="David" w:cs="David" w:hint="cs"/>
          <w:color w:val="202122"/>
          <w:shd w:val="clear" w:color="auto" w:fill="FFFFFF"/>
          <w:rtl/>
        </w:rPr>
        <w:t>'</w:t>
      </w:r>
      <w:r w:rsidR="0094317A" w:rsidRPr="0094317A">
        <w:rPr>
          <w:rFonts w:ascii="David" w:eastAsia="Times New Roman" w:hAnsi="David" w:cs="David"/>
          <w:color w:val="202122"/>
          <w:shd w:val="clear" w:color="auto" w:fill="FFFFFF"/>
          <w:rtl/>
        </w:rPr>
        <w:t>ואם נפש אחת תחטא בשגגה מעם הארץ</w:t>
      </w:r>
      <w:r w:rsidR="00BB302E">
        <w:rPr>
          <w:rFonts w:ascii="David" w:eastAsia="Times New Roman" w:hAnsi="David" w:cs="David" w:hint="cs"/>
          <w:color w:val="202122"/>
          <w:shd w:val="clear" w:color="auto" w:fill="FFFFFF"/>
          <w:rtl/>
        </w:rPr>
        <w:t>'</w:t>
      </w:r>
      <w:r w:rsidR="0094317A">
        <w:rPr>
          <w:rFonts w:ascii="David" w:eastAsia="Times New Roman" w:hAnsi="David" w:cs="David" w:hint="cs"/>
          <w:color w:val="202122"/>
          <w:shd w:val="clear" w:color="auto" w:fill="FFFFFF"/>
          <w:rtl/>
        </w:rPr>
        <w:t>)</w:t>
      </w:r>
      <w:r w:rsidR="00E2652A">
        <w:rPr>
          <w:rFonts w:ascii="David" w:eastAsia="Times New Roman" w:hAnsi="David" w:cs="David" w:hint="cs"/>
          <w:color w:val="202122"/>
          <w:shd w:val="clear" w:color="auto" w:fill="FFFFFF"/>
          <w:rtl/>
        </w:rPr>
        <w:t>, כלומר שהוא לא יודע</w:t>
      </w:r>
      <w:r w:rsidR="00DB3C36">
        <w:rPr>
          <w:rFonts w:ascii="David" w:eastAsia="Times New Roman" w:hAnsi="David" w:cs="David" w:hint="cs"/>
          <w:color w:val="202122"/>
          <w:shd w:val="clear" w:color="auto" w:fill="FFFFFF"/>
          <w:rtl/>
        </w:rPr>
        <w:t>, ולו באופן זמני,</w:t>
      </w:r>
      <w:r w:rsidR="00E2652A">
        <w:rPr>
          <w:rFonts w:ascii="David" w:eastAsia="Times New Roman" w:hAnsi="David" w:cs="David" w:hint="cs"/>
          <w:color w:val="202122"/>
          <w:shd w:val="clear" w:color="auto" w:fill="FFFFFF"/>
          <w:rtl/>
        </w:rPr>
        <w:t xml:space="preserve"> משהו </w:t>
      </w:r>
      <w:r w:rsidR="008A4491">
        <w:rPr>
          <w:rFonts w:ascii="David" w:eastAsia="Times New Roman" w:hAnsi="David" w:cs="David" w:hint="cs"/>
          <w:color w:val="202122"/>
          <w:shd w:val="clear" w:color="auto" w:fill="FFFFFF"/>
          <w:rtl/>
        </w:rPr>
        <w:t>שכל אחד</w:t>
      </w:r>
      <w:r w:rsidR="00E2652A">
        <w:rPr>
          <w:rFonts w:ascii="David" w:eastAsia="Times New Roman" w:hAnsi="David" w:cs="David" w:hint="cs"/>
          <w:color w:val="202122"/>
          <w:shd w:val="clear" w:color="auto" w:fill="FFFFFF"/>
          <w:rtl/>
        </w:rPr>
        <w:t xml:space="preserve"> אמור לדעת</w:t>
      </w:r>
      <w:r w:rsidRPr="005E305B">
        <w:rPr>
          <w:rFonts w:ascii="David" w:eastAsia="Times New Roman" w:hAnsi="David" w:cs="David" w:hint="cs"/>
          <w:color w:val="202122"/>
          <w:shd w:val="clear" w:color="auto" w:fill="FFFFFF"/>
          <w:rtl/>
        </w:rPr>
        <w:t>. מי שחושב בטעות שחפץ מסוים תלוש ולא מחובר אינו בהכרח עם הארץ. מי שאינו יודע שהיום שבת אפשר לומר שהוא עם הארץ בדיוק כמו מי שאינו יודע עיקר שבת או גדרי מלאכת שבת.</w:t>
      </w:r>
      <w:r>
        <w:rPr>
          <w:rFonts w:ascii="David" w:eastAsia="Times New Roman" w:hAnsi="David" w:cs="David" w:hint="cs"/>
          <w:color w:val="202122"/>
          <w:shd w:val="clear" w:color="auto" w:fill="FFFFFF"/>
          <w:rtl/>
        </w:rPr>
        <w:t xml:space="preserve"> וכך מוסברים כל שאר המקרים שראינו. תלמיד חכם אמור לדעת שהיום שבת, ושזה מקדש, ושהוא טמא, ועל מה הוא נשבע. אבל הוא לא אמור לדעת על כל חפץ שהוא נתקל בו אם הוא חתוך או מחובר</w:t>
      </w:r>
      <w:r w:rsidR="00260A9A">
        <w:rPr>
          <w:rFonts w:ascii="David" w:eastAsia="Times New Roman" w:hAnsi="David" w:cs="David" w:hint="cs"/>
          <w:color w:val="202122"/>
          <w:shd w:val="clear" w:color="auto" w:fill="FFFFFF"/>
          <w:rtl/>
        </w:rPr>
        <w:t xml:space="preserve">, שומן או חלב, </w:t>
      </w:r>
      <w:r w:rsidR="00733D10">
        <w:rPr>
          <w:rFonts w:ascii="David" w:eastAsia="Times New Roman" w:hAnsi="David" w:cs="David" w:hint="cs"/>
          <w:color w:val="202122"/>
          <w:shd w:val="clear" w:color="auto" w:fill="FFFFFF"/>
          <w:rtl/>
        </w:rPr>
        <w:t xml:space="preserve">פת </w:t>
      </w:r>
      <w:r w:rsidR="00260A9A">
        <w:rPr>
          <w:rFonts w:ascii="David" w:eastAsia="Times New Roman" w:hAnsi="David" w:cs="David" w:hint="cs"/>
          <w:color w:val="202122"/>
          <w:shd w:val="clear" w:color="auto" w:fill="FFFFFF"/>
          <w:rtl/>
        </w:rPr>
        <w:t xml:space="preserve">חטין או </w:t>
      </w:r>
      <w:r w:rsidR="00733D10">
        <w:rPr>
          <w:rFonts w:ascii="David" w:eastAsia="Times New Roman" w:hAnsi="David" w:cs="David" w:hint="cs"/>
          <w:color w:val="202122"/>
          <w:shd w:val="clear" w:color="auto" w:fill="FFFFFF"/>
          <w:rtl/>
        </w:rPr>
        <w:t xml:space="preserve">פת </w:t>
      </w:r>
      <w:r w:rsidR="00260A9A">
        <w:rPr>
          <w:rFonts w:ascii="David" w:eastAsia="Times New Roman" w:hAnsi="David" w:cs="David" w:hint="cs"/>
          <w:color w:val="202122"/>
          <w:shd w:val="clear" w:color="auto" w:fill="FFFFFF"/>
          <w:rtl/>
        </w:rPr>
        <w:t>שעורין, וכו׳</w:t>
      </w:r>
      <w:r>
        <w:rPr>
          <w:rFonts w:ascii="David" w:eastAsia="Times New Roman" w:hAnsi="David" w:cs="David" w:hint="cs"/>
          <w:color w:val="202122"/>
          <w:shd w:val="clear" w:color="auto" w:fill="FFFFFF"/>
          <w:rtl/>
        </w:rPr>
        <w:t>.</w:t>
      </w:r>
    </w:p>
    <w:p w14:paraId="2960A90E" w14:textId="4A6579CB" w:rsidR="00723157" w:rsidRPr="00BB302E" w:rsidRDefault="009324C8" w:rsidP="00BB302E">
      <w:pPr>
        <w:bidi/>
        <w:spacing w:line="480" w:lineRule="auto"/>
        <w:ind w:left="89"/>
        <w:jc w:val="both"/>
        <w:rPr>
          <w:rFonts w:ascii="David" w:hAnsi="David" w:cs="David"/>
          <w:b/>
          <w:bCs/>
          <w:rtl/>
        </w:rPr>
      </w:pPr>
      <w:r w:rsidRPr="00BB302E">
        <w:rPr>
          <w:rFonts w:ascii="David" w:eastAsia="Times New Roman" w:hAnsi="David" w:cs="David" w:hint="cs"/>
          <w:b/>
          <w:bCs/>
          <w:color w:val="202122"/>
          <w:shd w:val="clear" w:color="auto" w:fill="FFFFFF"/>
          <w:rtl/>
        </w:rPr>
        <w:t>הגדרת</w:t>
      </w:r>
      <w:r w:rsidRPr="00BB302E">
        <w:rPr>
          <w:rFonts w:ascii="David" w:hAnsi="David" w:cs="David" w:hint="cs"/>
          <w:b/>
          <w:bCs/>
          <w:rtl/>
        </w:rPr>
        <w:t xml:space="preserve"> </w:t>
      </w:r>
      <w:r w:rsidR="00723157" w:rsidRPr="00BB302E">
        <w:rPr>
          <w:rFonts w:ascii="David" w:hAnsi="David" w:cs="David" w:hint="cs"/>
          <w:b/>
          <w:bCs/>
          <w:rtl/>
        </w:rPr>
        <w:t>המושגים</w:t>
      </w:r>
    </w:p>
    <w:p w14:paraId="6A5A862F" w14:textId="17D962FC" w:rsidR="002F6E7A" w:rsidRDefault="00546B4A" w:rsidP="00BB302E">
      <w:pPr>
        <w:bidi/>
        <w:spacing w:line="480" w:lineRule="auto"/>
        <w:ind w:left="89"/>
        <w:jc w:val="both"/>
        <w:rPr>
          <w:rFonts w:ascii="David" w:hAnsi="David" w:cs="David"/>
          <w:rtl/>
        </w:rPr>
      </w:pPr>
      <w:r>
        <w:rPr>
          <w:rFonts w:ascii="David" w:hAnsi="David" w:cs="David" w:hint="cs"/>
          <w:rtl/>
        </w:rPr>
        <w:t>לאור האמור לעיל, נגדיר עכשיו שוגג</w:t>
      </w:r>
      <w:r w:rsidR="00260A9A">
        <w:rPr>
          <w:rFonts w:ascii="David" w:hAnsi="David" w:cs="David" w:hint="cs"/>
          <w:rtl/>
        </w:rPr>
        <w:t>, אינו מתכוון,</w:t>
      </w:r>
      <w:r>
        <w:rPr>
          <w:rFonts w:ascii="David" w:hAnsi="David" w:cs="David" w:hint="cs"/>
          <w:rtl/>
        </w:rPr>
        <w:t xml:space="preserve"> </w:t>
      </w:r>
      <w:r w:rsidRPr="00BB302E">
        <w:rPr>
          <w:rFonts w:ascii="David" w:eastAsia="Times New Roman" w:hAnsi="David" w:cs="David" w:hint="cs"/>
          <w:color w:val="202122"/>
          <w:shd w:val="clear" w:color="auto" w:fill="FFFFFF"/>
          <w:rtl/>
        </w:rPr>
        <w:t>ומתעסק</w:t>
      </w:r>
      <w:r>
        <w:rPr>
          <w:rFonts w:ascii="David" w:hAnsi="David" w:cs="David" w:hint="cs"/>
          <w:rtl/>
        </w:rPr>
        <w:t>, וכן את סוגי הידיעה והכוונה הגלומים בסוגיות אלה. לצורך זה, נאמץ את פירוש התוספות.</w:t>
      </w:r>
    </w:p>
    <w:p w14:paraId="67E755F8" w14:textId="6ED174EC" w:rsidR="00880A3D" w:rsidRDefault="00FB5FFA" w:rsidP="00BB302E">
      <w:pPr>
        <w:bidi/>
        <w:spacing w:line="480" w:lineRule="auto"/>
        <w:jc w:val="both"/>
        <w:rPr>
          <w:rFonts w:ascii="David" w:hAnsi="David" w:cs="David"/>
          <w:rtl/>
        </w:rPr>
      </w:pPr>
      <w:r>
        <w:rPr>
          <w:rFonts w:ascii="David" w:hAnsi="David" w:cs="David" w:hint="cs"/>
          <w:rtl/>
        </w:rPr>
        <w:t>לגבי כל מעשה</w:t>
      </w:r>
      <w:r w:rsidR="009F4217">
        <w:rPr>
          <w:rFonts w:ascii="David" w:hAnsi="David" w:cs="David" w:hint="cs"/>
          <w:rtl/>
        </w:rPr>
        <w:t xml:space="preserve"> עבירה</w:t>
      </w:r>
      <w:r>
        <w:rPr>
          <w:rFonts w:ascii="David" w:hAnsi="David" w:cs="David" w:hint="cs"/>
          <w:rtl/>
        </w:rPr>
        <w:t>, ניתן לשאול</w:t>
      </w:r>
      <w:r w:rsidR="00880A3D">
        <w:rPr>
          <w:rFonts w:ascii="David" w:hAnsi="David" w:cs="David" w:hint="cs"/>
          <w:rtl/>
        </w:rPr>
        <w:t>:</w:t>
      </w:r>
    </w:p>
    <w:p w14:paraId="68C51D82" w14:textId="29E93B8E" w:rsidR="00FB5FFA" w:rsidRPr="009F4217" w:rsidRDefault="00FB5FFA" w:rsidP="00BB302E">
      <w:pPr>
        <w:pStyle w:val="ListParagraph"/>
        <w:numPr>
          <w:ilvl w:val="0"/>
          <w:numId w:val="2"/>
        </w:numPr>
        <w:bidi/>
        <w:spacing w:line="480" w:lineRule="auto"/>
        <w:jc w:val="both"/>
        <w:rPr>
          <w:rFonts w:ascii="David" w:hAnsi="David" w:cs="David"/>
          <w:rtl/>
        </w:rPr>
      </w:pPr>
      <w:r w:rsidRPr="009F4217">
        <w:rPr>
          <w:rFonts w:ascii="David" w:hAnsi="David" w:cs="David" w:hint="cs"/>
          <w:rtl/>
        </w:rPr>
        <w:t xml:space="preserve">האם המעשה נעשה בכוונה </w:t>
      </w:r>
      <w:r w:rsidRPr="009F4217">
        <w:rPr>
          <w:rFonts w:ascii="David" w:hAnsi="David" w:cs="David"/>
          <w:rtl/>
        </w:rPr>
        <w:t>–</w:t>
      </w:r>
      <w:r w:rsidRPr="009F4217">
        <w:rPr>
          <w:rFonts w:ascii="David" w:hAnsi="David" w:cs="David" w:hint="cs"/>
          <w:rtl/>
        </w:rPr>
        <w:t xml:space="preserve"> כלומר, האם העושה השיג את מבוקשו</w:t>
      </w:r>
      <w:r w:rsidR="008A4491">
        <w:rPr>
          <w:rFonts w:ascii="David" w:hAnsi="David" w:cs="David" w:hint="cs"/>
          <w:rtl/>
        </w:rPr>
        <w:t xml:space="preserve"> ומחשבתו</w:t>
      </w:r>
      <w:r w:rsidR="009F4217" w:rsidRPr="009F4217">
        <w:rPr>
          <w:rFonts w:ascii="David" w:hAnsi="David" w:cs="David" w:hint="cs"/>
          <w:rtl/>
        </w:rPr>
        <w:t>.</w:t>
      </w:r>
    </w:p>
    <w:p w14:paraId="7F21ABAD" w14:textId="3F28E40A" w:rsidR="009F4217" w:rsidRDefault="009F4217" w:rsidP="00BB302E">
      <w:pPr>
        <w:pStyle w:val="ListParagraph"/>
        <w:numPr>
          <w:ilvl w:val="0"/>
          <w:numId w:val="2"/>
        </w:numPr>
        <w:bidi/>
        <w:spacing w:line="480" w:lineRule="auto"/>
        <w:jc w:val="both"/>
        <w:rPr>
          <w:rFonts w:ascii="David" w:hAnsi="David" w:cs="David"/>
        </w:rPr>
      </w:pPr>
      <w:r>
        <w:rPr>
          <w:rFonts w:ascii="David" w:hAnsi="David" w:cs="David" w:hint="cs"/>
          <w:rtl/>
        </w:rPr>
        <w:t xml:space="preserve">האם העבירה נעשתה מתוך ידיעת </w:t>
      </w:r>
      <w:r w:rsidR="00937860">
        <w:rPr>
          <w:rFonts w:ascii="David" w:hAnsi="David" w:cs="David" w:hint="cs"/>
          <w:rtl/>
        </w:rPr>
        <w:t>האיסור ו</w:t>
      </w:r>
      <w:r>
        <w:rPr>
          <w:rFonts w:ascii="David" w:hAnsi="David" w:cs="David" w:hint="cs"/>
          <w:rtl/>
        </w:rPr>
        <w:t>חומרת</w:t>
      </w:r>
      <w:r w:rsidR="00937860">
        <w:rPr>
          <w:rFonts w:ascii="David" w:hAnsi="David" w:cs="David" w:hint="cs"/>
          <w:rtl/>
        </w:rPr>
        <w:t>ו</w:t>
      </w:r>
      <w:r>
        <w:rPr>
          <w:rFonts w:ascii="David" w:hAnsi="David" w:cs="David" w:hint="cs"/>
          <w:rtl/>
        </w:rPr>
        <w:t>.</w:t>
      </w:r>
    </w:p>
    <w:p w14:paraId="7D926F6D" w14:textId="20DE056A" w:rsidR="00EB4F1D" w:rsidRDefault="009F4217" w:rsidP="00BB302E">
      <w:pPr>
        <w:bidi/>
        <w:spacing w:line="480" w:lineRule="auto"/>
        <w:jc w:val="both"/>
        <w:rPr>
          <w:rFonts w:ascii="David" w:hAnsi="David" w:cs="David"/>
          <w:rtl/>
        </w:rPr>
      </w:pPr>
      <w:r>
        <w:rPr>
          <w:rFonts w:ascii="David" w:hAnsi="David" w:cs="David" w:hint="cs"/>
          <w:rtl/>
        </w:rPr>
        <w:t xml:space="preserve">שתי השאלות האלו אינן בהכרח תלויות זו בזו. </w:t>
      </w:r>
      <w:r w:rsidR="00EB4F1D">
        <w:rPr>
          <w:rFonts w:ascii="David" w:hAnsi="David" w:cs="David" w:hint="cs"/>
          <w:rtl/>
        </w:rPr>
        <w:t xml:space="preserve">כשהתשובה לשאלה השנייה שלילית, עושה מעשה העבירה נקרא שוגג, ובדרך כלל יהיה חייב חטאת. </w:t>
      </w:r>
      <w:r>
        <w:rPr>
          <w:rFonts w:ascii="David" w:hAnsi="David" w:cs="David" w:hint="cs"/>
          <w:rtl/>
        </w:rPr>
        <w:t xml:space="preserve">כשהתשובה לשאלה הראשונה שלילית, </w:t>
      </w:r>
      <w:r w:rsidR="00260A9A">
        <w:rPr>
          <w:rFonts w:ascii="David" w:hAnsi="David" w:cs="David" w:hint="cs"/>
          <w:rtl/>
        </w:rPr>
        <w:t xml:space="preserve">בדרך כלל </w:t>
      </w:r>
      <w:r>
        <w:rPr>
          <w:rFonts w:ascii="David" w:hAnsi="David" w:cs="David" w:hint="cs"/>
          <w:rtl/>
        </w:rPr>
        <w:t xml:space="preserve">העושה פטור מקרבן </w:t>
      </w:r>
      <w:r w:rsidR="00EB4F1D">
        <w:rPr>
          <w:rFonts w:ascii="David" w:hAnsi="David" w:cs="David" w:hint="cs"/>
          <w:rtl/>
        </w:rPr>
        <w:t>כיוון שפעל ללא כוונה</w:t>
      </w:r>
      <w:r>
        <w:rPr>
          <w:rFonts w:ascii="David" w:hAnsi="David" w:cs="David" w:hint="cs"/>
          <w:rtl/>
        </w:rPr>
        <w:t xml:space="preserve">. </w:t>
      </w:r>
    </w:p>
    <w:p w14:paraId="01636105" w14:textId="60C2AEDE" w:rsidR="00723157" w:rsidRDefault="009F4217" w:rsidP="00BB302E">
      <w:pPr>
        <w:bidi/>
        <w:spacing w:line="480" w:lineRule="auto"/>
        <w:jc w:val="both"/>
        <w:rPr>
          <w:rFonts w:ascii="David" w:hAnsi="David" w:cs="David"/>
          <w:rtl/>
        </w:rPr>
      </w:pPr>
      <w:r>
        <w:rPr>
          <w:rFonts w:ascii="David" w:hAnsi="David" w:cs="David" w:hint="cs"/>
          <w:rtl/>
        </w:rPr>
        <w:t>המקרה השכיח ביותר</w:t>
      </w:r>
      <w:r w:rsidR="00CC1FD6">
        <w:rPr>
          <w:rFonts w:ascii="David" w:hAnsi="David" w:cs="David" w:hint="cs"/>
          <w:rtl/>
        </w:rPr>
        <w:t xml:space="preserve"> (אם כי לא היחיד)</w:t>
      </w:r>
      <w:r>
        <w:rPr>
          <w:rFonts w:ascii="David" w:hAnsi="David" w:cs="David" w:hint="cs"/>
          <w:rtl/>
        </w:rPr>
        <w:t xml:space="preserve"> של עבירה ללא כוונה הוא המקרה של מתעסק </w:t>
      </w:r>
      <w:r>
        <w:rPr>
          <w:rFonts w:ascii="David" w:hAnsi="David" w:cs="David"/>
          <w:rtl/>
        </w:rPr>
        <w:t>–</w:t>
      </w:r>
      <w:r>
        <w:rPr>
          <w:rFonts w:ascii="David" w:hAnsi="David" w:cs="David" w:hint="cs"/>
          <w:rtl/>
        </w:rPr>
        <w:t xml:space="preserve"> </w:t>
      </w:r>
      <w:r w:rsidR="00032ECF">
        <w:rPr>
          <w:rFonts w:ascii="David" w:hAnsi="David" w:cs="David" w:hint="cs"/>
          <w:rtl/>
        </w:rPr>
        <w:t>מי שעסק בפעולה מסוימת ויצא לו תוצאה לא מכוונת.</w:t>
      </w:r>
      <w:r w:rsidR="00DB08DD">
        <w:rPr>
          <w:rStyle w:val="FootnoteReference"/>
          <w:rFonts w:ascii="David" w:hAnsi="David" w:cs="David"/>
          <w:rtl/>
        </w:rPr>
        <w:footnoteReference w:id="18"/>
      </w:r>
    </w:p>
    <w:p w14:paraId="14B3D379" w14:textId="16A8E809" w:rsidR="00723157" w:rsidRDefault="00BB302E" w:rsidP="000A6AA3">
      <w:pPr>
        <w:bidi/>
        <w:spacing w:line="480" w:lineRule="auto"/>
        <w:rPr>
          <w:rFonts w:ascii="David" w:hAnsi="David" w:cs="David"/>
          <w:rtl/>
        </w:rPr>
      </w:pPr>
      <w:r>
        <w:rPr>
          <w:rFonts w:ascii="David" w:hAnsi="David" w:cs="David" w:hint="cs"/>
          <w:rtl/>
        </w:rPr>
        <w:lastRenderedPageBreak/>
        <w:t xml:space="preserve">כעת </w:t>
      </w:r>
      <w:r w:rsidR="00723157">
        <w:rPr>
          <w:rFonts w:ascii="David" w:hAnsi="David" w:cs="David" w:hint="cs"/>
          <w:rtl/>
        </w:rPr>
        <w:t>נוכל לסכם שלשה מקרים שונים הנדונים בסוגיות: שוגג, אינו מתכוון, ושוגג בלא מתכוון.</w:t>
      </w:r>
    </w:p>
    <w:p w14:paraId="6F45E9A2" w14:textId="7098A127" w:rsidR="00BB302E" w:rsidRPr="00BB302E" w:rsidRDefault="005323F8" w:rsidP="00BB302E">
      <w:pPr>
        <w:pStyle w:val="ListParagraph"/>
        <w:numPr>
          <w:ilvl w:val="0"/>
          <w:numId w:val="6"/>
        </w:numPr>
        <w:bidi/>
        <w:spacing w:line="480" w:lineRule="auto"/>
        <w:rPr>
          <w:rFonts w:ascii="David" w:hAnsi="David" w:cs="David"/>
          <w:b/>
          <w:bCs/>
          <w:rtl/>
        </w:rPr>
      </w:pPr>
      <w:r w:rsidRPr="00BB302E">
        <w:rPr>
          <w:rFonts w:ascii="David" w:hAnsi="David" w:cs="David" w:hint="cs"/>
          <w:b/>
          <w:bCs/>
          <w:rtl/>
        </w:rPr>
        <w:t>שוגג</w:t>
      </w:r>
    </w:p>
    <w:p w14:paraId="5BBBB22B" w14:textId="567EB72A" w:rsidR="005323F8" w:rsidRDefault="005323F8" w:rsidP="00BB302E">
      <w:pPr>
        <w:bidi/>
        <w:spacing w:line="480" w:lineRule="auto"/>
        <w:jc w:val="both"/>
        <w:rPr>
          <w:rFonts w:ascii="David" w:hAnsi="David" w:cs="David"/>
          <w:rtl/>
        </w:rPr>
      </w:pPr>
      <w:r>
        <w:rPr>
          <w:rFonts w:ascii="David" w:hAnsi="David" w:cs="David" w:hint="cs"/>
          <w:rtl/>
        </w:rPr>
        <w:t xml:space="preserve">עשה מעשה עבירה מתוך חסרון ידיעה </w:t>
      </w:r>
      <w:r w:rsidR="00733D10">
        <w:rPr>
          <w:rFonts w:ascii="David" w:hAnsi="David" w:cs="David" w:hint="cs"/>
          <w:rtl/>
        </w:rPr>
        <w:t>שהיא נחלת הכלל</w:t>
      </w:r>
      <w:r>
        <w:rPr>
          <w:rFonts w:ascii="David" w:hAnsi="David" w:cs="David" w:hint="cs"/>
          <w:rtl/>
        </w:rPr>
        <w:t>, בין אם ז</w:t>
      </w:r>
      <w:r w:rsidR="00BB302E">
        <w:rPr>
          <w:rFonts w:ascii="David" w:hAnsi="David" w:cs="David" w:hint="cs"/>
          <w:rtl/>
        </w:rPr>
        <w:t>ה</w:t>
      </w:r>
      <w:r>
        <w:rPr>
          <w:rFonts w:ascii="David" w:hAnsi="David" w:cs="David" w:hint="cs"/>
          <w:rtl/>
        </w:rPr>
        <w:t xml:space="preserve"> ידע הלכתי (כגון, מלאכה זו אסורה בשבת) או ידע עובדתי (זה מקדש, היום שבת), נקרא שוגג, ואם עשה את המעשה </w:t>
      </w:r>
      <w:r w:rsidR="008058F3">
        <w:rPr>
          <w:rFonts w:ascii="David" w:hAnsi="David" w:cs="David" w:hint="cs"/>
          <w:rtl/>
        </w:rPr>
        <w:t xml:space="preserve">מתוך </w:t>
      </w:r>
      <w:r>
        <w:rPr>
          <w:rFonts w:ascii="David" w:hAnsi="David" w:cs="David" w:hint="cs"/>
          <w:rtl/>
        </w:rPr>
        <w:t>כוונה</w:t>
      </w:r>
      <w:r w:rsidR="008058F3">
        <w:rPr>
          <w:rFonts w:ascii="David" w:hAnsi="David" w:cs="David" w:hint="cs"/>
          <w:rtl/>
        </w:rPr>
        <w:t xml:space="preserve"> לעשותו</w:t>
      </w:r>
      <w:r>
        <w:rPr>
          <w:rFonts w:ascii="David" w:hAnsi="David" w:cs="David" w:hint="cs"/>
          <w:rtl/>
        </w:rPr>
        <w:t>, חייב קרבן.</w:t>
      </w:r>
    </w:p>
    <w:p w14:paraId="0550A9E2" w14:textId="28249E1D" w:rsidR="00BB302E" w:rsidRDefault="005323F8" w:rsidP="00BB302E">
      <w:pPr>
        <w:pStyle w:val="ListParagraph"/>
        <w:numPr>
          <w:ilvl w:val="0"/>
          <w:numId w:val="6"/>
        </w:numPr>
        <w:bidi/>
        <w:spacing w:line="480" w:lineRule="auto"/>
        <w:jc w:val="both"/>
        <w:rPr>
          <w:rFonts w:ascii="David" w:hAnsi="David" w:cs="David"/>
          <w:rtl/>
        </w:rPr>
      </w:pPr>
      <w:r w:rsidRPr="00BB302E">
        <w:rPr>
          <w:rFonts w:ascii="David" w:hAnsi="David" w:cs="David" w:hint="cs"/>
          <w:b/>
          <w:bCs/>
          <w:rtl/>
        </w:rPr>
        <w:t>אינו מתכוון</w:t>
      </w:r>
    </w:p>
    <w:p w14:paraId="178D9CE2" w14:textId="5F89B33F" w:rsidR="005A61C5" w:rsidRDefault="005323F8" w:rsidP="00BB302E">
      <w:pPr>
        <w:bidi/>
        <w:spacing w:line="480" w:lineRule="auto"/>
        <w:jc w:val="both"/>
        <w:rPr>
          <w:rFonts w:ascii="David" w:hAnsi="David" w:cs="David"/>
          <w:rtl/>
        </w:rPr>
      </w:pPr>
      <w:r>
        <w:rPr>
          <w:rFonts w:ascii="David" w:hAnsi="David" w:cs="David" w:hint="cs"/>
          <w:rtl/>
        </w:rPr>
        <w:t xml:space="preserve">עשה מעשה שכלל </w:t>
      </w:r>
      <w:r w:rsidR="0054355E">
        <w:rPr>
          <w:rFonts w:ascii="David" w:hAnsi="David" w:cs="David" w:hint="cs"/>
          <w:rtl/>
        </w:rPr>
        <w:t xml:space="preserve">לא </w:t>
      </w:r>
      <w:r>
        <w:rPr>
          <w:rFonts w:ascii="David" w:hAnsi="David" w:cs="David" w:hint="cs"/>
          <w:rtl/>
        </w:rPr>
        <w:t>נתכוון לעשות, אלא שעשה אותו מתוך היסח דעת או שלומיאליות, נקרא אינו מתכוון. בשבת הוא פטור מקרבן</w:t>
      </w:r>
      <w:r w:rsidR="005A61C5">
        <w:rPr>
          <w:rFonts w:ascii="David" w:hAnsi="David" w:cs="David" w:hint="cs"/>
          <w:rtl/>
        </w:rPr>
        <w:t>, בין אם נתכוון להיתר ובין אם נתכוון לאיסור</w:t>
      </w:r>
      <w:r>
        <w:rPr>
          <w:rFonts w:ascii="David" w:hAnsi="David" w:cs="David" w:hint="cs"/>
          <w:rtl/>
        </w:rPr>
        <w:t xml:space="preserve">. בשאר מצוות, </w:t>
      </w:r>
      <w:r w:rsidR="005A61C5">
        <w:rPr>
          <w:rFonts w:ascii="David" w:hAnsi="David" w:cs="David" w:hint="cs"/>
          <w:rtl/>
        </w:rPr>
        <w:t xml:space="preserve">אילו היה נחשב שוגג ללא קשר לחסרון הכוונה, היה פטור מקרבן </w:t>
      </w:r>
      <w:r w:rsidR="005A61C5" w:rsidRPr="0054355E">
        <w:rPr>
          <w:rFonts w:ascii="David" w:hAnsi="David" w:cs="David" w:hint="cs"/>
          <w:rtl/>
        </w:rPr>
        <w:t>אם</w:t>
      </w:r>
      <w:r w:rsidR="00BB302E">
        <w:rPr>
          <w:rFonts w:ascii="David" w:hAnsi="David" w:cs="David" w:hint="cs"/>
          <w:rtl/>
        </w:rPr>
        <w:t>,</w:t>
      </w:r>
      <w:r w:rsidR="005A61C5" w:rsidRPr="0054355E">
        <w:rPr>
          <w:rFonts w:ascii="David" w:hAnsi="David" w:cs="David" w:hint="cs"/>
          <w:rtl/>
        </w:rPr>
        <w:t xml:space="preserve"> ורק אם</w:t>
      </w:r>
      <w:r w:rsidR="00BB302E">
        <w:rPr>
          <w:rFonts w:ascii="David" w:hAnsi="David" w:cs="David" w:hint="cs"/>
          <w:rtl/>
        </w:rPr>
        <w:t>,</w:t>
      </w:r>
      <w:r w:rsidR="005A61C5" w:rsidRPr="0054355E">
        <w:rPr>
          <w:rFonts w:ascii="David" w:hAnsi="David" w:cs="David" w:hint="cs"/>
          <w:rtl/>
        </w:rPr>
        <w:t xml:space="preserve"> יש הבדל מספיק מהותי בין כוונתו לבין המעשה שעשה</w:t>
      </w:r>
      <w:r w:rsidR="0054355E">
        <w:rPr>
          <w:rFonts w:ascii="David" w:hAnsi="David" w:cs="David" w:hint="cs"/>
          <w:rtl/>
        </w:rPr>
        <w:t>: בחלבים ועריות יהיה חייב בכל מקרה, ובשאר מצוות לפי העניין</w:t>
      </w:r>
      <w:r w:rsidR="005A61C5">
        <w:rPr>
          <w:rFonts w:ascii="David" w:hAnsi="David" w:cs="David" w:hint="cs"/>
          <w:rtl/>
        </w:rPr>
        <w:t>.</w:t>
      </w:r>
      <w:r w:rsidR="008058F3">
        <w:rPr>
          <w:rStyle w:val="FootnoteReference"/>
          <w:rFonts w:ascii="David" w:hAnsi="David" w:cs="David"/>
          <w:rtl/>
        </w:rPr>
        <w:footnoteReference w:id="19"/>
      </w:r>
      <w:r w:rsidR="005A61C5">
        <w:rPr>
          <w:rFonts w:ascii="David" w:hAnsi="David" w:cs="David" w:hint="cs"/>
          <w:rtl/>
        </w:rPr>
        <w:t xml:space="preserve"> חשוב להדגיש שחסרון הכוונה אינו יוצר דין שוגג ואינו מוציא מדין שוגג</w:t>
      </w:r>
      <w:r w:rsidR="00733D10">
        <w:rPr>
          <w:rFonts w:ascii="David" w:hAnsi="David" w:cs="David" w:hint="cs"/>
          <w:rtl/>
        </w:rPr>
        <w:t>, אלא שלפעמים פוטר מקרבן את מי שממילא היה שוגג</w:t>
      </w:r>
      <w:r w:rsidR="005A61C5">
        <w:rPr>
          <w:rFonts w:ascii="David" w:hAnsi="David" w:cs="David" w:hint="cs"/>
          <w:rtl/>
        </w:rPr>
        <w:t>.</w:t>
      </w:r>
      <w:r w:rsidR="00733D10">
        <w:rPr>
          <w:rStyle w:val="FootnoteReference"/>
          <w:rFonts w:ascii="David" w:hAnsi="David" w:cs="David"/>
          <w:rtl/>
        </w:rPr>
        <w:footnoteReference w:id="20"/>
      </w:r>
    </w:p>
    <w:p w14:paraId="6A2D7735" w14:textId="6D430C16" w:rsidR="00BB302E" w:rsidRDefault="005A61C5" w:rsidP="00BB302E">
      <w:pPr>
        <w:pStyle w:val="ListParagraph"/>
        <w:numPr>
          <w:ilvl w:val="0"/>
          <w:numId w:val="6"/>
        </w:numPr>
        <w:bidi/>
        <w:spacing w:line="480" w:lineRule="auto"/>
        <w:jc w:val="both"/>
        <w:rPr>
          <w:rFonts w:ascii="David" w:hAnsi="David" w:cs="David"/>
          <w:rtl/>
        </w:rPr>
      </w:pPr>
      <w:r w:rsidRPr="00BB302E">
        <w:rPr>
          <w:rFonts w:ascii="David" w:hAnsi="David" w:cs="David" w:hint="cs"/>
          <w:b/>
          <w:bCs/>
          <w:rtl/>
        </w:rPr>
        <w:t>שגג בלא מתכוון</w:t>
      </w:r>
    </w:p>
    <w:p w14:paraId="33DAA175" w14:textId="65969D8E" w:rsidR="00723157" w:rsidRDefault="005A61C5" w:rsidP="00BB302E">
      <w:pPr>
        <w:bidi/>
        <w:spacing w:line="480" w:lineRule="auto"/>
        <w:jc w:val="both"/>
        <w:rPr>
          <w:rFonts w:ascii="David" w:hAnsi="David" w:cs="David"/>
          <w:rtl/>
        </w:rPr>
      </w:pPr>
      <w:r>
        <w:rPr>
          <w:rFonts w:ascii="David" w:hAnsi="David" w:cs="David" w:hint="cs"/>
          <w:rtl/>
        </w:rPr>
        <w:t xml:space="preserve">עשה מעשה </w:t>
      </w:r>
      <w:r w:rsidR="008A4491">
        <w:rPr>
          <w:rFonts w:ascii="David" w:hAnsi="David" w:cs="David" w:hint="cs"/>
          <w:rtl/>
        </w:rPr>
        <w:t xml:space="preserve">עבירה </w:t>
      </w:r>
      <w:r>
        <w:rPr>
          <w:rFonts w:ascii="David" w:hAnsi="David" w:cs="David" w:hint="cs"/>
          <w:rtl/>
        </w:rPr>
        <w:t>מתוך חסרון ידיעה שאינה נחלת הכלל (העלם חפץ</w:t>
      </w:r>
      <w:r w:rsidR="00BB302E">
        <w:rPr>
          <w:rFonts w:ascii="David" w:hAnsi="David" w:cs="David" w:hint="cs"/>
          <w:rtl/>
        </w:rPr>
        <w:t>,</w:t>
      </w:r>
      <w:r>
        <w:rPr>
          <w:rFonts w:ascii="David" w:hAnsi="David" w:cs="David" w:hint="cs"/>
          <w:rtl/>
        </w:rPr>
        <w:t xml:space="preserve"> כגון לא ידע שחפץ מסוים מחובר, או חלב, או פת חטין), </w:t>
      </w:r>
      <w:r w:rsidR="008A4491">
        <w:rPr>
          <w:rFonts w:ascii="David" w:hAnsi="David" w:cs="David" w:hint="cs"/>
          <w:rtl/>
        </w:rPr>
        <w:t>ואילו היה כפי שהוא סבור המעשה היה מותר</w:t>
      </w:r>
      <w:r>
        <w:rPr>
          <w:rFonts w:ascii="David" w:hAnsi="David" w:cs="David" w:hint="cs"/>
          <w:rtl/>
        </w:rPr>
        <w:t xml:space="preserve">, נקרא שוגג </w:t>
      </w:r>
      <w:r w:rsidR="00BB302E">
        <w:rPr>
          <w:rFonts w:ascii="David" w:hAnsi="David" w:cs="David" w:hint="cs"/>
          <w:rtl/>
        </w:rPr>
        <w:t>ב</w:t>
      </w:r>
      <w:r>
        <w:rPr>
          <w:rFonts w:ascii="David" w:hAnsi="David" w:cs="David" w:hint="cs"/>
          <w:rtl/>
        </w:rPr>
        <w:t>לא מתכוון (כי אותו חסרון ידיעה הופ</w:t>
      </w:r>
      <w:r w:rsidR="00362663">
        <w:rPr>
          <w:rFonts w:ascii="David" w:hAnsi="David" w:cs="David" w:hint="cs"/>
          <w:rtl/>
        </w:rPr>
        <w:t>ך</w:t>
      </w:r>
      <w:r>
        <w:rPr>
          <w:rFonts w:ascii="David" w:hAnsi="David" w:cs="David" w:hint="cs"/>
          <w:rtl/>
        </w:rPr>
        <w:t xml:space="preserve"> להיות גם חסרון כוונה)</w:t>
      </w:r>
      <w:r w:rsidR="00362663">
        <w:rPr>
          <w:rFonts w:ascii="David" w:hAnsi="David" w:cs="David" w:hint="cs"/>
          <w:rtl/>
        </w:rPr>
        <w:t>. שגג בלא מתכוון פטור בשבת וחייב בשאר מצוות</w:t>
      </w:r>
      <w:r w:rsidR="008A4491">
        <w:rPr>
          <w:rFonts w:ascii="David" w:hAnsi="David" w:cs="David" w:hint="cs"/>
          <w:rtl/>
        </w:rPr>
        <w:t>,</w:t>
      </w:r>
      <w:r w:rsidR="008058F3">
        <w:rPr>
          <w:rStyle w:val="FootnoteReference"/>
          <w:rFonts w:ascii="David" w:hAnsi="David" w:cs="David"/>
          <w:rtl/>
        </w:rPr>
        <w:footnoteReference w:id="21"/>
      </w:r>
      <w:r w:rsidR="00362663">
        <w:rPr>
          <w:rFonts w:ascii="David" w:hAnsi="David" w:cs="David" w:hint="cs"/>
          <w:rtl/>
        </w:rPr>
        <w:t xml:space="preserve"> אם לפחות התעסק באותו מעשה</w:t>
      </w:r>
      <w:r w:rsidR="0054355E">
        <w:rPr>
          <w:rFonts w:ascii="David" w:hAnsi="David" w:cs="David" w:hint="cs"/>
          <w:rtl/>
        </w:rPr>
        <w:t xml:space="preserve"> (למשל, נתכוון לאכול היתר ובפועל אכל איסור, אבל אינו חייב אם </w:t>
      </w:r>
      <w:r w:rsidR="00DC2C39">
        <w:rPr>
          <w:rFonts w:ascii="David" w:hAnsi="David" w:cs="David" w:hint="cs"/>
          <w:rtl/>
        </w:rPr>
        <w:t xml:space="preserve">לא </w:t>
      </w:r>
      <w:r w:rsidR="0054355E">
        <w:rPr>
          <w:rFonts w:ascii="David" w:hAnsi="David" w:cs="David" w:hint="cs"/>
          <w:rtl/>
        </w:rPr>
        <w:t>התכוון לאכול כלל)</w:t>
      </w:r>
      <w:r w:rsidR="003A70F4">
        <w:rPr>
          <w:rFonts w:ascii="David" w:hAnsi="David" w:cs="David" w:hint="cs"/>
          <w:rtl/>
        </w:rPr>
        <w:t>.</w:t>
      </w:r>
      <w:r w:rsidR="00DC2C39">
        <w:rPr>
          <w:rStyle w:val="FootnoteReference"/>
          <w:rFonts w:ascii="David" w:hAnsi="David" w:cs="David"/>
          <w:rtl/>
        </w:rPr>
        <w:footnoteReference w:id="22"/>
      </w:r>
    </w:p>
    <w:p w14:paraId="1B5B54A8" w14:textId="7AFBDF95" w:rsidR="001954EB" w:rsidRDefault="00DC2C39" w:rsidP="00FD1583">
      <w:pPr>
        <w:bidi/>
        <w:spacing w:line="480" w:lineRule="auto"/>
        <w:jc w:val="both"/>
        <w:rPr>
          <w:rFonts w:ascii="David" w:hAnsi="David" w:cs="David"/>
          <w:rtl/>
        </w:rPr>
      </w:pPr>
      <w:r>
        <w:rPr>
          <w:rFonts w:ascii="David" w:hAnsi="David" w:cs="David" w:hint="cs"/>
          <w:rtl/>
        </w:rPr>
        <w:t xml:space="preserve">כאמור, הביטוי </w:t>
      </w:r>
      <w:r w:rsidR="00FD1583">
        <w:rPr>
          <w:rFonts w:ascii="David" w:hAnsi="David" w:cs="David" w:hint="cs"/>
          <w:rtl/>
        </w:rPr>
        <w:t>'</w:t>
      </w:r>
      <w:r>
        <w:rPr>
          <w:rFonts w:ascii="David" w:hAnsi="David" w:cs="David" w:hint="cs"/>
          <w:rtl/>
        </w:rPr>
        <w:t>מתעסק</w:t>
      </w:r>
      <w:r w:rsidR="00FD1583">
        <w:rPr>
          <w:rFonts w:ascii="David" w:hAnsi="David" w:cs="David" w:hint="cs"/>
          <w:rtl/>
        </w:rPr>
        <w:t>'</w:t>
      </w:r>
      <w:r>
        <w:rPr>
          <w:rFonts w:ascii="David" w:hAnsi="David" w:cs="David" w:hint="cs"/>
          <w:rtl/>
        </w:rPr>
        <w:t xml:space="preserve"> מתייחס לסוג פעולה ולא לקטגוריה הלכתית. לפעמים מתעסק נחשב אינו מתכוון, ולפעמים שגג בלא מתכוון.</w:t>
      </w:r>
      <w:r w:rsidR="00D407C8">
        <w:rPr>
          <w:rStyle w:val="FootnoteReference"/>
          <w:rFonts w:ascii="David" w:hAnsi="David" w:cs="David"/>
          <w:rtl/>
        </w:rPr>
        <w:footnoteReference w:id="23"/>
      </w:r>
      <w:r w:rsidR="001954EB">
        <w:rPr>
          <w:rFonts w:ascii="David" w:hAnsi="David" w:cs="David" w:hint="cs"/>
          <w:rtl/>
        </w:rPr>
        <w:t xml:space="preserve"> </w:t>
      </w:r>
      <w:r>
        <w:rPr>
          <w:rFonts w:ascii="David" w:hAnsi="David" w:cs="David" w:hint="cs"/>
          <w:rtl/>
        </w:rPr>
        <w:t>בשני המקרים, מתעסק פטור בשבת וחייב בשאר מצוות (אם כי יש הבדל בין חלבים ועריות ושאר מצוות לגבי הרף). אבל, ב</w:t>
      </w:r>
      <w:r w:rsidR="00FD1583">
        <w:rPr>
          <w:rFonts w:ascii="David" w:hAnsi="David" w:cs="David" w:hint="cs"/>
          <w:rtl/>
        </w:rPr>
        <w:t>'</w:t>
      </w:r>
      <w:r>
        <w:rPr>
          <w:rFonts w:ascii="David" w:hAnsi="David" w:cs="David" w:hint="cs"/>
          <w:rtl/>
        </w:rPr>
        <w:t xml:space="preserve">שגג </w:t>
      </w:r>
      <w:r w:rsidR="00FD1583">
        <w:rPr>
          <w:rFonts w:ascii="David" w:hAnsi="David" w:cs="David" w:hint="cs"/>
          <w:rtl/>
        </w:rPr>
        <w:t>ב</w:t>
      </w:r>
      <w:r>
        <w:rPr>
          <w:rFonts w:ascii="David" w:hAnsi="David" w:cs="David" w:hint="cs"/>
          <w:rtl/>
        </w:rPr>
        <w:t>לא מתכוון</w:t>
      </w:r>
      <w:r w:rsidR="00FD1583">
        <w:rPr>
          <w:rFonts w:ascii="David" w:hAnsi="David" w:cs="David" w:hint="cs"/>
          <w:rtl/>
        </w:rPr>
        <w:t>'</w:t>
      </w:r>
      <w:r>
        <w:rPr>
          <w:rFonts w:ascii="David" w:hAnsi="David" w:cs="David" w:hint="cs"/>
          <w:rtl/>
        </w:rPr>
        <w:t xml:space="preserve"> הפטור בשבת אינו אלא במתעסק להיתר.</w:t>
      </w:r>
    </w:p>
    <w:p w14:paraId="1C2659F2" w14:textId="1D51F2A0" w:rsidR="00DC2C39" w:rsidRDefault="001954EB" w:rsidP="00FD1583">
      <w:pPr>
        <w:bidi/>
        <w:spacing w:line="480" w:lineRule="auto"/>
        <w:jc w:val="both"/>
        <w:rPr>
          <w:rFonts w:ascii="David" w:hAnsi="David" w:cs="David"/>
          <w:rtl/>
        </w:rPr>
      </w:pPr>
      <w:r>
        <w:rPr>
          <w:rFonts w:ascii="David" w:hAnsi="David" w:cs="David" w:hint="cs"/>
          <w:rtl/>
        </w:rPr>
        <w:t>נחלקו האחרונים אם מתעסק יצא מגדר שוגג.</w:t>
      </w:r>
      <w:r w:rsidR="00EC0152">
        <w:rPr>
          <w:rStyle w:val="FootnoteReference"/>
          <w:rFonts w:ascii="David" w:hAnsi="David" w:cs="David"/>
          <w:rtl/>
        </w:rPr>
        <w:footnoteReference w:id="24"/>
      </w:r>
      <w:r>
        <w:rPr>
          <w:rFonts w:ascii="David" w:hAnsi="David" w:cs="David" w:hint="cs"/>
          <w:rtl/>
        </w:rPr>
        <w:t xml:space="preserve"> לפי דרכנו, במקרה שמתעסק נחשב אינו מתכוון, אם היה שוגג מסיבות אחרות של חסרון ידיעה, לא יצא </w:t>
      </w:r>
      <w:r w:rsidR="00EC0152">
        <w:rPr>
          <w:rFonts w:ascii="David" w:hAnsi="David" w:cs="David" w:hint="cs"/>
          <w:rtl/>
        </w:rPr>
        <w:t>מ</w:t>
      </w:r>
      <w:r>
        <w:rPr>
          <w:rFonts w:ascii="David" w:hAnsi="David" w:cs="David" w:hint="cs"/>
          <w:rtl/>
        </w:rPr>
        <w:t>גדר שוגג</w:t>
      </w:r>
      <w:r w:rsidR="00EC0152">
        <w:rPr>
          <w:rFonts w:ascii="David" w:hAnsi="David" w:cs="David" w:hint="cs"/>
          <w:rtl/>
        </w:rPr>
        <w:t xml:space="preserve"> (אף אם לפעמים פטור מקרבן)</w:t>
      </w:r>
      <w:r>
        <w:rPr>
          <w:rFonts w:ascii="David" w:hAnsi="David" w:cs="David" w:hint="cs"/>
          <w:rtl/>
        </w:rPr>
        <w:t xml:space="preserve">, אבל אם לא היה </w:t>
      </w:r>
      <w:r>
        <w:rPr>
          <w:rFonts w:ascii="David" w:hAnsi="David" w:cs="David" w:hint="cs"/>
          <w:rtl/>
        </w:rPr>
        <w:lastRenderedPageBreak/>
        <w:t>שוגג מסיבות אחרות, אינו נחשב שוגג מחמת חסרון כוונה</w:t>
      </w:r>
      <w:r w:rsidR="00EC0152">
        <w:rPr>
          <w:rFonts w:ascii="David" w:hAnsi="David" w:cs="David" w:hint="cs"/>
          <w:rtl/>
        </w:rPr>
        <w:t xml:space="preserve"> בלבד</w:t>
      </w:r>
      <w:r w:rsidR="00CC1FD6">
        <w:rPr>
          <w:rFonts w:ascii="David" w:hAnsi="David" w:cs="David"/>
        </w:rPr>
        <w:t xml:space="preserve"> </w:t>
      </w:r>
      <w:r w:rsidR="00CC1FD6">
        <w:rPr>
          <w:rFonts w:ascii="David" w:hAnsi="David" w:cs="David" w:hint="cs"/>
          <w:rtl/>
        </w:rPr>
        <w:t xml:space="preserve"> (כי לא שייך </w:t>
      </w:r>
      <w:r w:rsidR="00FD1583">
        <w:rPr>
          <w:rFonts w:ascii="David" w:hAnsi="David" w:cs="David" w:hint="cs"/>
          <w:rtl/>
        </w:rPr>
        <w:t>'</w:t>
      </w:r>
      <w:r w:rsidR="00CC1FD6">
        <w:rPr>
          <w:rFonts w:ascii="David" w:hAnsi="David" w:cs="David" w:hint="cs"/>
          <w:rtl/>
        </w:rPr>
        <w:t>או הודע</w:t>
      </w:r>
      <w:r w:rsidR="00FD1583">
        <w:rPr>
          <w:rFonts w:ascii="David" w:hAnsi="David" w:cs="David" w:hint="cs"/>
          <w:rtl/>
        </w:rPr>
        <w:t>'</w:t>
      </w:r>
      <w:r w:rsidR="00CC1FD6">
        <w:rPr>
          <w:rFonts w:ascii="David" w:hAnsi="David" w:cs="David" w:hint="cs"/>
          <w:rtl/>
        </w:rPr>
        <w:t>)</w:t>
      </w:r>
      <w:r>
        <w:rPr>
          <w:rFonts w:ascii="David" w:hAnsi="David" w:cs="David" w:hint="cs"/>
          <w:rtl/>
        </w:rPr>
        <w:t>. אולם, מתעסק שנחשב שוגג בלא מתכוון בוודאי לא יצא מגדר שוגג, אלא שלפעמים פטור מקרבן.</w:t>
      </w:r>
    </w:p>
    <w:p w14:paraId="6BD5A995" w14:textId="77777777" w:rsidR="0011627A" w:rsidRDefault="0011627A" w:rsidP="0011627A">
      <w:pPr>
        <w:bidi/>
        <w:spacing w:line="480" w:lineRule="auto"/>
        <w:jc w:val="both"/>
        <w:rPr>
          <w:rFonts w:ascii="David" w:hAnsi="David" w:cs="David"/>
          <w:rtl/>
        </w:rPr>
      </w:pPr>
    </w:p>
    <w:p w14:paraId="21EB8EF8" w14:textId="57324B0C" w:rsidR="00FE62ED" w:rsidRPr="00FD1583" w:rsidRDefault="00FE62ED" w:rsidP="00FD1583">
      <w:pPr>
        <w:bidi/>
        <w:spacing w:line="480" w:lineRule="auto"/>
        <w:jc w:val="both"/>
        <w:rPr>
          <w:rFonts w:ascii="David" w:hAnsi="David" w:cs="David"/>
          <w:b/>
          <w:bCs/>
          <w:rtl/>
        </w:rPr>
      </w:pPr>
      <w:r w:rsidRPr="00FD1583">
        <w:rPr>
          <w:rFonts w:ascii="David" w:hAnsi="David" w:cs="David" w:hint="cs"/>
          <w:b/>
          <w:bCs/>
          <w:rtl/>
        </w:rPr>
        <w:t>ידיעה, כוונה, ומחשבה</w:t>
      </w:r>
    </w:p>
    <w:p w14:paraId="67ED28FC" w14:textId="7EA1D72C" w:rsidR="00B71E6F" w:rsidRDefault="003859F3" w:rsidP="00FD1583">
      <w:pPr>
        <w:bidi/>
        <w:spacing w:line="480" w:lineRule="auto"/>
        <w:jc w:val="both"/>
        <w:rPr>
          <w:rFonts w:ascii="David" w:hAnsi="David" w:cs="David"/>
          <w:rtl/>
        </w:rPr>
      </w:pPr>
      <w:r>
        <w:rPr>
          <w:rFonts w:ascii="David" w:hAnsi="David" w:cs="David" w:hint="cs"/>
          <w:rtl/>
        </w:rPr>
        <w:t xml:space="preserve">מכל האמור לעיל יוצא שלפי הבנת חז״ל (או לפחות חלק מהם) יש שני סוגי </w:t>
      </w:r>
      <w:r w:rsidR="008C711B">
        <w:rPr>
          <w:rFonts w:ascii="David" w:hAnsi="David" w:cs="David" w:hint="cs"/>
          <w:rtl/>
        </w:rPr>
        <w:t xml:space="preserve">כוונה </w:t>
      </w:r>
      <w:r w:rsidR="00973770">
        <w:rPr>
          <w:rFonts w:ascii="David" w:hAnsi="David" w:cs="David" w:hint="cs"/>
          <w:rtl/>
        </w:rPr>
        <w:t>בעשיית</w:t>
      </w:r>
      <w:r w:rsidR="008C711B">
        <w:rPr>
          <w:rFonts w:ascii="David" w:hAnsi="David" w:cs="David" w:hint="cs"/>
          <w:rtl/>
        </w:rPr>
        <w:t xml:space="preserve"> מעשה:</w:t>
      </w:r>
    </w:p>
    <w:p w14:paraId="06FC47CD" w14:textId="0DB47675" w:rsidR="00B71E6F" w:rsidRPr="00FD1583" w:rsidRDefault="00A94242" w:rsidP="00FD1583">
      <w:pPr>
        <w:pStyle w:val="ListParagraph"/>
        <w:numPr>
          <w:ilvl w:val="0"/>
          <w:numId w:val="6"/>
        </w:numPr>
        <w:bidi/>
        <w:spacing w:line="480" w:lineRule="auto"/>
        <w:jc w:val="both"/>
        <w:rPr>
          <w:rFonts w:ascii="David" w:hAnsi="David" w:cs="David"/>
        </w:rPr>
      </w:pPr>
      <w:r w:rsidRPr="00FD1583">
        <w:rPr>
          <w:rFonts w:ascii="David" w:hAnsi="David" w:cs="David" w:hint="cs"/>
          <w:rtl/>
        </w:rPr>
        <w:t>כשעושה מעשה</w:t>
      </w:r>
      <w:r w:rsidR="008C711B" w:rsidRPr="00FD1583">
        <w:rPr>
          <w:rFonts w:ascii="David" w:hAnsi="David" w:cs="David" w:hint="cs"/>
          <w:rtl/>
        </w:rPr>
        <w:t xml:space="preserve"> כדי להשיג </w:t>
      </w:r>
      <w:r w:rsidR="00973770" w:rsidRPr="00FD1583">
        <w:rPr>
          <w:rFonts w:ascii="David" w:hAnsi="David" w:cs="David" w:hint="cs"/>
          <w:rtl/>
        </w:rPr>
        <w:t>מטרה כלשהי</w:t>
      </w:r>
      <w:r w:rsidR="00C26608" w:rsidRPr="00FD1583">
        <w:rPr>
          <w:rFonts w:ascii="David" w:hAnsi="David" w:cs="David" w:hint="cs"/>
          <w:rtl/>
        </w:rPr>
        <w:t xml:space="preserve"> והמטרה אכן הושגה</w:t>
      </w:r>
      <w:r w:rsidR="00973770" w:rsidRPr="00FD1583">
        <w:rPr>
          <w:rFonts w:ascii="David" w:hAnsi="David" w:cs="David" w:hint="cs"/>
          <w:rtl/>
        </w:rPr>
        <w:t>, נעש</w:t>
      </w:r>
      <w:r w:rsidR="00FD1583">
        <w:rPr>
          <w:rFonts w:ascii="David" w:hAnsi="David" w:cs="David" w:hint="cs"/>
          <w:rtl/>
        </w:rPr>
        <w:t>ית</w:t>
      </w:r>
      <w:r w:rsidR="00973770" w:rsidRPr="00FD1583">
        <w:rPr>
          <w:rFonts w:ascii="David" w:hAnsi="David" w:cs="David" w:hint="cs"/>
          <w:rtl/>
        </w:rPr>
        <w:t xml:space="preserve"> </w:t>
      </w:r>
      <w:r w:rsidR="00FD1583">
        <w:rPr>
          <w:rFonts w:ascii="David" w:hAnsi="David" w:cs="David" w:hint="cs"/>
          <w:rtl/>
        </w:rPr>
        <w:t>'</w:t>
      </w:r>
      <w:r w:rsidR="00973770" w:rsidRPr="00FD1583">
        <w:rPr>
          <w:rFonts w:ascii="David" w:hAnsi="David" w:cs="David" w:hint="cs"/>
          <w:rtl/>
        </w:rPr>
        <w:t>בקשתו</w:t>
      </w:r>
      <w:r w:rsidR="00FD1583">
        <w:rPr>
          <w:rFonts w:ascii="David" w:hAnsi="David" w:cs="David" w:hint="cs"/>
          <w:rtl/>
        </w:rPr>
        <w:t>'</w:t>
      </w:r>
      <w:r w:rsidR="00973770" w:rsidRPr="00FD1583">
        <w:rPr>
          <w:rFonts w:ascii="David" w:hAnsi="David" w:cs="David" w:hint="cs"/>
          <w:rtl/>
        </w:rPr>
        <w:t xml:space="preserve"> או </w:t>
      </w:r>
      <w:r w:rsidR="00FD1583">
        <w:rPr>
          <w:rFonts w:ascii="David" w:hAnsi="David" w:cs="David" w:hint="cs"/>
          <w:rtl/>
        </w:rPr>
        <w:t>'</w:t>
      </w:r>
      <w:r w:rsidR="00973770" w:rsidRPr="00FD1583">
        <w:rPr>
          <w:rFonts w:ascii="David" w:hAnsi="David" w:cs="David" w:hint="cs"/>
          <w:rtl/>
        </w:rPr>
        <w:t>כוונתו</w:t>
      </w:r>
      <w:r w:rsidR="00FD1583">
        <w:rPr>
          <w:rFonts w:ascii="David" w:hAnsi="David" w:cs="David" w:hint="cs"/>
          <w:rtl/>
        </w:rPr>
        <w:t>';</w:t>
      </w:r>
    </w:p>
    <w:p w14:paraId="168D88C0" w14:textId="4B6ECF82" w:rsidR="006B5AC2" w:rsidRPr="00FD1583" w:rsidRDefault="00973770" w:rsidP="00FD1583">
      <w:pPr>
        <w:pStyle w:val="ListParagraph"/>
        <w:numPr>
          <w:ilvl w:val="0"/>
          <w:numId w:val="6"/>
        </w:numPr>
        <w:bidi/>
        <w:spacing w:line="480" w:lineRule="auto"/>
        <w:jc w:val="both"/>
        <w:rPr>
          <w:rFonts w:ascii="David" w:hAnsi="David" w:cs="David"/>
        </w:rPr>
      </w:pPr>
      <w:r w:rsidRPr="00FD1583">
        <w:rPr>
          <w:rFonts w:ascii="David" w:hAnsi="David" w:cs="David" w:hint="cs"/>
          <w:rtl/>
        </w:rPr>
        <w:t>כשידו (או גופו) של אדם מגיב לאיתות מראשו באופן מדויק, נעש</w:t>
      </w:r>
      <w:r w:rsidR="00FD1583">
        <w:rPr>
          <w:rFonts w:ascii="David" w:hAnsi="David" w:cs="David" w:hint="cs"/>
          <w:rtl/>
        </w:rPr>
        <w:t>ית</w:t>
      </w:r>
      <w:r w:rsidRPr="00FD1583">
        <w:rPr>
          <w:rFonts w:ascii="David" w:hAnsi="David" w:cs="David" w:hint="cs"/>
          <w:rtl/>
        </w:rPr>
        <w:t xml:space="preserve"> </w:t>
      </w:r>
      <w:r w:rsidR="00FD1583">
        <w:rPr>
          <w:rFonts w:ascii="David" w:hAnsi="David" w:cs="David" w:hint="cs"/>
          <w:rtl/>
        </w:rPr>
        <w:t>'</w:t>
      </w:r>
      <w:r w:rsidRPr="00FD1583">
        <w:rPr>
          <w:rFonts w:ascii="David" w:hAnsi="David" w:cs="David" w:hint="cs"/>
          <w:rtl/>
        </w:rPr>
        <w:t>מחשבתו</w:t>
      </w:r>
      <w:r w:rsidR="00FD1583">
        <w:rPr>
          <w:rFonts w:ascii="David" w:hAnsi="David" w:cs="David" w:hint="cs"/>
          <w:rtl/>
        </w:rPr>
        <w:t>.'</w:t>
      </w:r>
    </w:p>
    <w:p w14:paraId="7A051038" w14:textId="5B0445FC" w:rsidR="00A15A28" w:rsidRPr="00A15A28" w:rsidRDefault="00A15A28" w:rsidP="00FD1583">
      <w:pPr>
        <w:bidi/>
        <w:spacing w:line="480" w:lineRule="auto"/>
        <w:jc w:val="both"/>
        <w:rPr>
          <w:rFonts w:ascii="David" w:hAnsi="David" w:cs="David"/>
          <w:rtl/>
        </w:rPr>
      </w:pPr>
      <w:r w:rsidRPr="00A15A28">
        <w:rPr>
          <w:rFonts w:ascii="David" w:hAnsi="David" w:cs="David" w:hint="cs"/>
          <w:rtl/>
        </w:rPr>
        <w:t>חשוב לשים לב שייתכן מקרה בו נעשתה כוונתו אף שלא נעשתה מחשבתו, כגון שתגובה כושלת בביצוע מחשבתו מתקזזת עם טעות אחרת ויוצא שמטרתו המקורית הושגה (כריתות יט</w:t>
      </w:r>
      <w:r w:rsidR="00FD1583">
        <w:rPr>
          <w:rFonts w:ascii="David" w:hAnsi="David" w:cs="David" w:hint="cs"/>
          <w:rtl/>
        </w:rPr>
        <w:t xml:space="preserve"> ע"ב</w:t>
      </w:r>
      <w:r w:rsidRPr="00A15A28">
        <w:rPr>
          <w:rFonts w:ascii="David" w:hAnsi="David" w:cs="David" w:hint="cs"/>
          <w:rtl/>
        </w:rPr>
        <w:t>).</w:t>
      </w:r>
    </w:p>
    <w:p w14:paraId="1145139C" w14:textId="3B43AD23" w:rsidR="00B71E6F" w:rsidRDefault="00B71E6F" w:rsidP="00FD1583">
      <w:pPr>
        <w:bidi/>
        <w:spacing w:line="480" w:lineRule="auto"/>
        <w:jc w:val="both"/>
        <w:rPr>
          <w:rFonts w:ascii="David" w:hAnsi="David" w:cs="David"/>
          <w:rtl/>
        </w:rPr>
      </w:pPr>
      <w:r>
        <w:rPr>
          <w:rFonts w:ascii="David" w:hAnsi="David" w:cs="David" w:hint="cs"/>
          <w:rtl/>
        </w:rPr>
        <w:t xml:space="preserve">כמו כן, יש כמה סוגי </w:t>
      </w:r>
      <w:r w:rsidRPr="00FD1583">
        <w:rPr>
          <w:rFonts w:ascii="David" w:hAnsi="David" w:cs="David" w:hint="cs"/>
          <w:rtl/>
        </w:rPr>
        <w:t>ידיעה</w:t>
      </w:r>
      <w:r>
        <w:rPr>
          <w:rFonts w:ascii="David" w:hAnsi="David" w:cs="David" w:hint="cs"/>
          <w:rtl/>
        </w:rPr>
        <w:t xml:space="preserve"> הקשורות למעשה עבירה:</w:t>
      </w:r>
    </w:p>
    <w:p w14:paraId="2E55F8AC" w14:textId="3FBE258E" w:rsidR="00B71E6F" w:rsidRPr="00FD1583" w:rsidRDefault="00B71E6F" w:rsidP="00FD1583">
      <w:pPr>
        <w:pStyle w:val="ListParagraph"/>
        <w:numPr>
          <w:ilvl w:val="0"/>
          <w:numId w:val="7"/>
        </w:numPr>
        <w:bidi/>
        <w:spacing w:line="480" w:lineRule="auto"/>
        <w:jc w:val="both"/>
        <w:rPr>
          <w:rFonts w:ascii="David" w:hAnsi="David" w:cs="David"/>
        </w:rPr>
      </w:pPr>
      <w:r w:rsidRPr="00FD1583">
        <w:rPr>
          <w:rFonts w:ascii="David" w:hAnsi="David" w:cs="David" w:hint="cs"/>
          <w:rtl/>
        </w:rPr>
        <w:t xml:space="preserve">ידיעת ההלכה </w:t>
      </w:r>
      <w:r w:rsidRPr="00FD1583">
        <w:rPr>
          <w:rFonts w:ascii="David" w:hAnsi="David" w:cs="David"/>
          <w:rtl/>
        </w:rPr>
        <w:t>–</w:t>
      </w:r>
      <w:r w:rsidRPr="00FD1583">
        <w:rPr>
          <w:rFonts w:ascii="David" w:hAnsi="David" w:cs="David" w:hint="cs"/>
          <w:rtl/>
        </w:rPr>
        <w:t xml:space="preserve"> </w:t>
      </w:r>
      <w:r w:rsidR="00837775" w:rsidRPr="00FD1583">
        <w:rPr>
          <w:rFonts w:ascii="David" w:hAnsi="David" w:cs="David" w:hint="cs"/>
          <w:rtl/>
        </w:rPr>
        <w:t xml:space="preserve">יודע </w:t>
      </w:r>
      <w:r w:rsidRPr="00FD1583">
        <w:rPr>
          <w:rFonts w:ascii="David" w:hAnsi="David" w:cs="David" w:hint="cs"/>
          <w:rtl/>
        </w:rPr>
        <w:t>מה מותר ומה אסור ומה ההשלכות של מעשה איסור;</w:t>
      </w:r>
    </w:p>
    <w:p w14:paraId="21DE069E" w14:textId="04954F33" w:rsidR="00B71E6F" w:rsidRPr="00FD1583" w:rsidRDefault="00837775" w:rsidP="00FD1583">
      <w:pPr>
        <w:pStyle w:val="ListParagraph"/>
        <w:numPr>
          <w:ilvl w:val="0"/>
          <w:numId w:val="7"/>
        </w:numPr>
        <w:bidi/>
        <w:spacing w:line="480" w:lineRule="auto"/>
        <w:jc w:val="both"/>
        <w:rPr>
          <w:rFonts w:ascii="David" w:hAnsi="David" w:cs="David"/>
        </w:rPr>
      </w:pPr>
      <w:r w:rsidRPr="00FD1583">
        <w:rPr>
          <w:rFonts w:ascii="David" w:hAnsi="David" w:cs="David" w:hint="cs"/>
          <w:rtl/>
        </w:rPr>
        <w:t xml:space="preserve">ידיעת מצבו ההלכתי </w:t>
      </w:r>
      <w:r w:rsidRPr="00FD1583">
        <w:rPr>
          <w:rFonts w:ascii="David" w:hAnsi="David" w:cs="David"/>
          <w:rtl/>
        </w:rPr>
        <w:t>–</w:t>
      </w:r>
      <w:r w:rsidRPr="00FD1583">
        <w:rPr>
          <w:rFonts w:ascii="David" w:hAnsi="David" w:cs="David" w:hint="cs"/>
          <w:rtl/>
        </w:rPr>
        <w:t xml:space="preserve"> </w:t>
      </w:r>
      <w:r w:rsidR="00A94242" w:rsidRPr="00FD1583">
        <w:rPr>
          <w:rFonts w:ascii="David" w:hAnsi="David" w:cs="David" w:hint="cs"/>
          <w:rtl/>
        </w:rPr>
        <w:t xml:space="preserve">כגון </w:t>
      </w:r>
      <w:r w:rsidRPr="00FD1583">
        <w:rPr>
          <w:rFonts w:ascii="David" w:hAnsi="David" w:cs="David" w:hint="cs"/>
          <w:rtl/>
        </w:rPr>
        <w:t>יודע על מה נשבע או נזכר שהוא טמא</w:t>
      </w:r>
      <w:r w:rsidR="00DB68E6" w:rsidRPr="00FD1583">
        <w:rPr>
          <w:rFonts w:ascii="David" w:hAnsi="David" w:cs="David" w:hint="cs"/>
          <w:rtl/>
        </w:rPr>
        <w:t>;</w:t>
      </w:r>
    </w:p>
    <w:p w14:paraId="0EEE5DD1" w14:textId="6F0C193D" w:rsidR="00837775" w:rsidRPr="00FD1583" w:rsidRDefault="00837775" w:rsidP="00FD1583">
      <w:pPr>
        <w:pStyle w:val="ListParagraph"/>
        <w:numPr>
          <w:ilvl w:val="0"/>
          <w:numId w:val="7"/>
        </w:numPr>
        <w:bidi/>
        <w:spacing w:line="480" w:lineRule="auto"/>
        <w:jc w:val="both"/>
        <w:rPr>
          <w:rFonts w:ascii="David" w:hAnsi="David" w:cs="David"/>
        </w:rPr>
      </w:pPr>
      <w:r w:rsidRPr="00FD1583">
        <w:rPr>
          <w:rFonts w:ascii="David" w:hAnsi="David" w:cs="David" w:hint="cs"/>
          <w:rtl/>
        </w:rPr>
        <w:t>ידיעת עובדות</w:t>
      </w:r>
      <w:r w:rsidR="00A94242" w:rsidRPr="00FD1583">
        <w:rPr>
          <w:rFonts w:ascii="David" w:hAnsi="David" w:cs="David" w:hint="cs"/>
          <w:rtl/>
        </w:rPr>
        <w:t xml:space="preserve"> הידועות לכל </w:t>
      </w:r>
      <w:r w:rsidR="00A94242" w:rsidRPr="00FD1583">
        <w:rPr>
          <w:rFonts w:ascii="David" w:hAnsi="David" w:cs="David"/>
          <w:rtl/>
        </w:rPr>
        <w:t>–</w:t>
      </w:r>
      <w:r w:rsidR="00A94242" w:rsidRPr="00FD1583">
        <w:rPr>
          <w:rFonts w:ascii="David" w:hAnsi="David" w:cs="David" w:hint="cs"/>
          <w:rtl/>
        </w:rPr>
        <w:t xml:space="preserve"> כגון יודע שהיום שבת, שזה מקדש, וכן כל עובדה גלויה</w:t>
      </w:r>
      <w:r w:rsidR="00DB68E6" w:rsidRPr="00FD1583">
        <w:rPr>
          <w:rFonts w:ascii="David" w:hAnsi="David" w:cs="David" w:hint="cs"/>
          <w:rtl/>
        </w:rPr>
        <w:t>;</w:t>
      </w:r>
    </w:p>
    <w:p w14:paraId="631EEFCE" w14:textId="3B9C5A49" w:rsidR="00A94242" w:rsidRPr="00FD1583" w:rsidRDefault="00A94242" w:rsidP="00FD1583">
      <w:pPr>
        <w:pStyle w:val="ListParagraph"/>
        <w:numPr>
          <w:ilvl w:val="0"/>
          <w:numId w:val="7"/>
        </w:numPr>
        <w:bidi/>
        <w:spacing w:line="480" w:lineRule="auto"/>
        <w:jc w:val="both"/>
        <w:rPr>
          <w:rFonts w:ascii="David" w:hAnsi="David" w:cs="David"/>
          <w:rtl/>
        </w:rPr>
      </w:pPr>
      <w:r w:rsidRPr="00FD1583">
        <w:rPr>
          <w:rFonts w:ascii="David" w:hAnsi="David" w:cs="David" w:hint="cs"/>
          <w:rtl/>
        </w:rPr>
        <w:t xml:space="preserve">ידיעת עובדות </w:t>
      </w:r>
      <w:r w:rsidR="00075B5A" w:rsidRPr="00FD1583">
        <w:rPr>
          <w:rFonts w:ascii="David" w:hAnsi="David" w:cs="David" w:hint="cs"/>
          <w:rtl/>
        </w:rPr>
        <w:t>פרטיות</w:t>
      </w:r>
      <w:r w:rsidRPr="00FD1583">
        <w:rPr>
          <w:rFonts w:ascii="David" w:hAnsi="David" w:cs="David" w:hint="cs"/>
          <w:rtl/>
        </w:rPr>
        <w:t xml:space="preserve"> </w:t>
      </w:r>
      <w:r w:rsidRPr="00FD1583">
        <w:rPr>
          <w:rFonts w:ascii="David" w:hAnsi="David" w:cs="David"/>
          <w:rtl/>
        </w:rPr>
        <w:t>–</w:t>
      </w:r>
      <w:r w:rsidRPr="00FD1583">
        <w:rPr>
          <w:rFonts w:ascii="David" w:hAnsi="David" w:cs="David" w:hint="cs"/>
          <w:rtl/>
        </w:rPr>
        <w:t xml:space="preserve"> כגון יודע שלחפץ מסוים יש תכונה מסוימת</w:t>
      </w:r>
      <w:r w:rsidR="00DB68E6" w:rsidRPr="00FD1583">
        <w:rPr>
          <w:rFonts w:ascii="David" w:hAnsi="David" w:cs="David" w:hint="cs"/>
          <w:rtl/>
        </w:rPr>
        <w:t xml:space="preserve"> שאינה ידועה לכל.</w:t>
      </w:r>
    </w:p>
    <w:p w14:paraId="0585C846" w14:textId="77777777" w:rsidR="00513394" w:rsidRDefault="005327B0" w:rsidP="00FD1583">
      <w:pPr>
        <w:bidi/>
        <w:spacing w:line="480" w:lineRule="auto"/>
        <w:jc w:val="both"/>
        <w:rPr>
          <w:rFonts w:ascii="David" w:hAnsi="David" w:cs="David"/>
          <w:rtl/>
        </w:rPr>
      </w:pPr>
      <w:r>
        <w:rPr>
          <w:rFonts w:ascii="David" w:hAnsi="David" w:cs="David" w:hint="cs"/>
          <w:rtl/>
        </w:rPr>
        <w:t>עושה מעשה עבירה נקרא מזיד אם יש לו כל סוגי הידיעה והכוונה הרלוונטיות. במקרה של חסרון ידיעה הוא נקרא שוגג</w:t>
      </w:r>
      <w:r w:rsidR="00513394">
        <w:rPr>
          <w:rFonts w:ascii="David" w:hAnsi="David" w:cs="David" w:hint="cs"/>
          <w:rtl/>
        </w:rPr>
        <w:t xml:space="preserve">, והוא בדרך כלל חייב קרבן. במקרה של חסרון כוונה, הוא נקרא אינו מתכוון, ובדרך כלל פטור מקרבן. </w:t>
      </w:r>
    </w:p>
    <w:p w14:paraId="260B8E05" w14:textId="3F392B06" w:rsidR="00787C26" w:rsidRPr="007D60F5" w:rsidRDefault="00513394" w:rsidP="0047314D">
      <w:pPr>
        <w:bidi/>
        <w:spacing w:line="480" w:lineRule="auto"/>
        <w:jc w:val="both"/>
        <w:rPr>
          <w:rFonts w:ascii="David" w:hAnsi="David" w:cs="David"/>
          <w:rtl/>
        </w:rPr>
      </w:pPr>
      <w:r>
        <w:rPr>
          <w:rFonts w:ascii="David" w:hAnsi="David" w:cs="David" w:hint="cs"/>
          <w:rtl/>
        </w:rPr>
        <w:t xml:space="preserve">מכיוון שלמעשה רוב המקרים של אינו מתכוון הם של </w:t>
      </w:r>
      <w:r w:rsidR="00FD1583">
        <w:rPr>
          <w:rFonts w:ascii="David" w:hAnsi="David" w:cs="David" w:hint="cs"/>
          <w:rtl/>
        </w:rPr>
        <w:t>'</w:t>
      </w:r>
      <w:r>
        <w:rPr>
          <w:rFonts w:ascii="David" w:hAnsi="David" w:cs="David" w:hint="cs"/>
          <w:rtl/>
        </w:rPr>
        <w:t>מתעסק,</w:t>
      </w:r>
      <w:r w:rsidR="00FD1583">
        <w:rPr>
          <w:rFonts w:ascii="David" w:hAnsi="David" w:cs="David" w:hint="cs"/>
          <w:rtl/>
        </w:rPr>
        <w:t>'</w:t>
      </w:r>
      <w:r>
        <w:rPr>
          <w:rFonts w:ascii="David" w:hAnsi="David" w:cs="David" w:hint="cs"/>
          <w:rtl/>
        </w:rPr>
        <w:t xml:space="preserve"> חז״ל רגילים לקרוא למקרים של אינו מתכוון </w:t>
      </w:r>
      <w:r w:rsidR="00FD1583">
        <w:rPr>
          <w:rFonts w:ascii="David" w:hAnsi="David" w:cs="David" w:hint="cs"/>
          <w:rtl/>
        </w:rPr>
        <w:t>'</w:t>
      </w:r>
      <w:r>
        <w:rPr>
          <w:rFonts w:ascii="David" w:hAnsi="David" w:cs="David" w:hint="cs"/>
          <w:rtl/>
        </w:rPr>
        <w:t>מתעסק</w:t>
      </w:r>
      <w:r w:rsidR="00FD1583">
        <w:rPr>
          <w:rFonts w:ascii="David" w:hAnsi="David" w:cs="David" w:hint="cs"/>
          <w:rtl/>
        </w:rPr>
        <w:t>.'</w:t>
      </w:r>
      <w:r w:rsidR="003A70F4" w:rsidRPr="00EF7A2B">
        <w:rPr>
          <w:rStyle w:val="FootnoteReference"/>
          <w:rFonts w:ascii="David" w:hAnsi="David" w:cs="David"/>
          <w:rtl/>
        </w:rPr>
        <w:footnoteReference w:id="25"/>
      </w:r>
      <w:r>
        <w:rPr>
          <w:rFonts w:ascii="David" w:hAnsi="David" w:cs="David" w:hint="cs"/>
          <w:rtl/>
        </w:rPr>
        <w:t xml:space="preserve"> </w:t>
      </w:r>
      <w:r w:rsidR="00A15A28">
        <w:rPr>
          <w:rFonts w:ascii="David" w:hAnsi="David" w:cs="David" w:hint="cs"/>
          <w:rtl/>
        </w:rPr>
        <w:t>המקרים הרגילים של</w:t>
      </w:r>
      <w:r w:rsidR="00075B5A">
        <w:rPr>
          <w:rFonts w:ascii="David" w:hAnsi="David" w:cs="David" w:hint="cs"/>
          <w:rtl/>
        </w:rPr>
        <w:t xml:space="preserve"> מתעסק </w:t>
      </w:r>
      <w:r w:rsidR="00A15A28">
        <w:rPr>
          <w:rFonts w:ascii="David" w:hAnsi="David" w:cs="David" w:hint="cs"/>
          <w:rtl/>
        </w:rPr>
        <w:t xml:space="preserve">הם אלו בהם מישהו </w:t>
      </w:r>
      <w:r w:rsidR="00075B5A">
        <w:rPr>
          <w:rFonts w:ascii="David" w:hAnsi="David" w:cs="David" w:hint="cs"/>
          <w:rtl/>
        </w:rPr>
        <w:t>נכשל בשלומיאליות או בהיסח הדעת</w:t>
      </w:r>
      <w:r w:rsidR="00A15A28">
        <w:rPr>
          <w:rFonts w:ascii="David" w:hAnsi="David" w:cs="David" w:hint="cs"/>
          <w:rtl/>
        </w:rPr>
        <w:t>. אבל, יש סוג מתעסק נוסף הכורך ביח</w:t>
      </w:r>
      <w:r w:rsidR="00A15A28" w:rsidRPr="00A15A28">
        <w:rPr>
          <w:rFonts w:ascii="David" w:hAnsi="David" w:cs="David" w:hint="cs"/>
          <w:rtl/>
        </w:rPr>
        <w:t xml:space="preserve">ד חסרון ידיעה וחסרון כוונה: מי שעשה מעשה מתוך </w:t>
      </w:r>
      <w:r w:rsidR="00075B5A" w:rsidRPr="00A15A28">
        <w:rPr>
          <w:rFonts w:ascii="David" w:hAnsi="David" w:cs="David" w:hint="cs"/>
          <w:rtl/>
        </w:rPr>
        <w:t>חסרון ידיעה פרטית</w:t>
      </w:r>
      <w:r w:rsidR="00331535" w:rsidRPr="00A15A28">
        <w:rPr>
          <w:rFonts w:ascii="David" w:hAnsi="David" w:cs="David" w:hint="cs"/>
          <w:rtl/>
        </w:rPr>
        <w:t xml:space="preserve"> </w:t>
      </w:r>
      <w:r w:rsidR="00A15A28" w:rsidRPr="00A15A28">
        <w:rPr>
          <w:rFonts w:ascii="David" w:hAnsi="David" w:cs="David" w:hint="cs"/>
          <w:rtl/>
        </w:rPr>
        <w:t xml:space="preserve">כה חמור </w:t>
      </w:r>
      <w:r w:rsidR="00331535" w:rsidRPr="00A15A28">
        <w:rPr>
          <w:rFonts w:ascii="David" w:hAnsi="David" w:cs="David" w:hint="cs"/>
          <w:rtl/>
        </w:rPr>
        <w:t>שאופי המעשה</w:t>
      </w:r>
      <w:r w:rsidR="00A15A28" w:rsidRPr="00A15A28">
        <w:rPr>
          <w:rFonts w:ascii="David" w:hAnsi="David" w:cs="David" w:hint="cs"/>
          <w:rtl/>
        </w:rPr>
        <w:t xml:space="preserve"> שעשה</w:t>
      </w:r>
      <w:r w:rsidR="00A15A28">
        <w:rPr>
          <w:rFonts w:ascii="David" w:hAnsi="David" w:cs="David" w:hint="cs"/>
          <w:rtl/>
        </w:rPr>
        <w:t xml:space="preserve"> בפועל שונה באופן מהותי מהמעשה ש</w:t>
      </w:r>
      <w:r w:rsidR="00935683">
        <w:rPr>
          <w:rFonts w:ascii="David" w:hAnsi="David" w:cs="David" w:hint="cs"/>
          <w:rtl/>
        </w:rPr>
        <w:t>ה</w:t>
      </w:r>
      <w:r w:rsidR="00A15A28">
        <w:rPr>
          <w:rFonts w:ascii="David" w:hAnsi="David" w:cs="David" w:hint="cs"/>
          <w:rtl/>
        </w:rPr>
        <w:t>תכוון לעשות</w:t>
      </w:r>
      <w:r w:rsidR="00075B5A">
        <w:rPr>
          <w:rFonts w:ascii="David" w:hAnsi="David" w:cs="David" w:hint="cs"/>
          <w:rtl/>
        </w:rPr>
        <w:t xml:space="preserve">. </w:t>
      </w:r>
      <w:r w:rsidR="00A15A28">
        <w:rPr>
          <w:rFonts w:ascii="David" w:hAnsi="David" w:cs="David" w:hint="cs"/>
          <w:rtl/>
        </w:rPr>
        <w:t>ההגדרה המדויקת של שינוי מהותי תלויה במחלוקת בין אביי לרבא, ולכל הדעות משתנה לפי הרזולוציה המתאימה לתחומים שונים בהלכה.</w:t>
      </w:r>
    </w:p>
    <w:sectPr w:rsidR="00787C26" w:rsidRPr="007D60F5" w:rsidSect="0041669D">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50731" w14:textId="77777777" w:rsidR="00852003" w:rsidRDefault="00852003" w:rsidP="00064276">
      <w:r>
        <w:separator/>
      </w:r>
    </w:p>
  </w:endnote>
  <w:endnote w:type="continuationSeparator" w:id="0">
    <w:p w14:paraId="31188BD6" w14:textId="77777777" w:rsidR="00852003" w:rsidRDefault="00852003" w:rsidP="00064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92FD9" w14:textId="77777777" w:rsidR="00852003" w:rsidRDefault="00852003" w:rsidP="000A6AA3">
      <w:pPr>
        <w:bidi/>
      </w:pPr>
      <w:r>
        <w:separator/>
      </w:r>
    </w:p>
  </w:footnote>
  <w:footnote w:type="continuationSeparator" w:id="0">
    <w:p w14:paraId="6BFFEEC8" w14:textId="77777777" w:rsidR="00852003" w:rsidRDefault="00852003" w:rsidP="00064276">
      <w:r>
        <w:continuationSeparator/>
      </w:r>
    </w:p>
  </w:footnote>
  <w:footnote w:id="1">
    <w:p w14:paraId="460A3BC3" w14:textId="53D9E3E1" w:rsidR="00ED40FA" w:rsidRPr="00ED40FA" w:rsidRDefault="00ED40FA" w:rsidP="000A6AA3">
      <w:pPr>
        <w:pStyle w:val="FootnoteText"/>
        <w:bidi/>
        <w:spacing w:line="360" w:lineRule="auto"/>
        <w:ind w:left="170" w:hanging="170"/>
        <w:jc w:val="both"/>
        <w:rPr>
          <w:rtl/>
        </w:rPr>
      </w:pPr>
      <w:r>
        <w:rPr>
          <w:rStyle w:val="FootnoteReference"/>
        </w:rPr>
        <w:footnoteRef/>
      </w:r>
      <w:r>
        <w:t xml:space="preserve"> </w:t>
      </w:r>
      <w:r w:rsidRPr="00ED40FA">
        <w:rPr>
          <w:rFonts w:ascii="David" w:hAnsi="David" w:cs="David" w:hint="cs"/>
          <w:rtl/>
        </w:rPr>
        <w:t>כאן נתמקד במקרה של חטאת קבועה שהלכותיה נלמדות מהפסוק הנ״ל. ישנן הגדרות שונות לגבי מי ששגג בביאת מקדש בטומאה ובשגגת שבועה. בשני המקרים האלה מי שחייב בקרבן חטאת מביא חטאת עולה ויורד (כלומר, העני רשאי להבין עוף או עשירית האיפה במקום בהמה)</w:t>
      </w:r>
      <w:r w:rsidR="00296AA1">
        <w:rPr>
          <w:rFonts w:ascii="David" w:hAnsi="David" w:cs="David" w:hint="cs"/>
          <w:rtl/>
        </w:rPr>
        <w:t xml:space="preserve"> או קרבן אשם</w:t>
      </w:r>
      <w:r w:rsidRPr="00ED40FA">
        <w:rPr>
          <w:rFonts w:ascii="David" w:hAnsi="David" w:cs="David" w:hint="cs"/>
          <w:rtl/>
        </w:rPr>
        <w:t>, ויש לכל אחד מהמקרים הלכות מיוחדות, כפי שנציין בהמשך.</w:t>
      </w:r>
    </w:p>
  </w:footnote>
  <w:footnote w:id="2">
    <w:p w14:paraId="3E15C754" w14:textId="74FEDB5C" w:rsidR="00E117E8" w:rsidRPr="00E117E8" w:rsidRDefault="00E117E8" w:rsidP="000A6AA3">
      <w:pPr>
        <w:pStyle w:val="FootnoteText"/>
        <w:bidi/>
        <w:spacing w:line="360" w:lineRule="auto"/>
        <w:ind w:left="170" w:hanging="170"/>
        <w:jc w:val="both"/>
        <w:rPr>
          <w:rtl/>
        </w:rPr>
      </w:pPr>
      <w:r>
        <w:rPr>
          <w:rStyle w:val="FootnoteReference"/>
        </w:rPr>
        <w:footnoteRef/>
      </w:r>
      <w:r w:rsidR="000A6AA3">
        <w:rPr>
          <w:rFonts w:ascii="David" w:hAnsi="David" w:cs="David"/>
        </w:rPr>
        <w:t xml:space="preserve"> </w:t>
      </w:r>
      <w:r w:rsidRPr="00E117E8">
        <w:rPr>
          <w:rFonts w:ascii="David" w:hAnsi="David" w:cs="David" w:hint="cs"/>
          <w:rtl/>
        </w:rPr>
        <w:t>כך מפורש בגמרא בהקשר של שגגת בית דין הגדול</w:t>
      </w:r>
      <w:r w:rsidR="00A7485E">
        <w:rPr>
          <w:rFonts w:ascii="David" w:hAnsi="David" w:cs="David" w:hint="cs"/>
          <w:rtl/>
        </w:rPr>
        <w:t>:</w:t>
      </w:r>
      <w:r w:rsidRPr="00E117E8">
        <w:rPr>
          <w:rFonts w:ascii="David" w:hAnsi="David" w:cs="David" w:hint="cs"/>
          <w:rtl/>
        </w:rPr>
        <w:t xml:space="preserve"> ״נתחלף לו חלב בשומן״ (הוריות ב</w:t>
      </w:r>
      <w:r w:rsidR="000A6AA3">
        <w:rPr>
          <w:rFonts w:ascii="David" w:hAnsi="David" w:cs="David" w:hint="cs"/>
          <w:rtl/>
        </w:rPr>
        <w:t xml:space="preserve"> ע"א</w:t>
      </w:r>
      <w:r w:rsidRPr="00E117E8">
        <w:rPr>
          <w:rFonts w:ascii="David" w:hAnsi="David" w:cs="David" w:hint="cs"/>
          <w:rtl/>
        </w:rPr>
        <w:t>)</w:t>
      </w:r>
      <w:r w:rsidR="000A6AA3">
        <w:rPr>
          <w:rFonts w:ascii="David" w:hAnsi="David" w:cs="David" w:hint="cs"/>
          <w:rtl/>
        </w:rPr>
        <w:t>.</w:t>
      </w:r>
    </w:p>
  </w:footnote>
  <w:footnote w:id="3">
    <w:p w14:paraId="42597F69" w14:textId="43672D46" w:rsidR="006C1306" w:rsidRPr="006C1306" w:rsidRDefault="006C1306" w:rsidP="006C1306">
      <w:pPr>
        <w:pStyle w:val="FootnoteText"/>
        <w:bidi/>
        <w:spacing w:line="360" w:lineRule="auto"/>
        <w:jc w:val="both"/>
        <w:rPr>
          <w:rtl/>
        </w:rPr>
      </w:pPr>
      <w:r>
        <w:rPr>
          <w:rStyle w:val="FootnoteReference"/>
        </w:rPr>
        <w:footnoteRef/>
      </w:r>
      <w:r>
        <w:rPr>
          <w:rFonts w:hint="cs"/>
          <w:rtl/>
        </w:rPr>
        <w:t xml:space="preserve"> </w:t>
      </w:r>
      <w:r w:rsidRPr="006C1306">
        <w:rPr>
          <w:rFonts w:ascii="David" w:hAnsi="David" w:cs="David" w:hint="cs"/>
          <w:rtl/>
        </w:rPr>
        <w:t>פירוש המשניות, תרגום קאפח, כריתות א, ב.</w:t>
      </w:r>
    </w:p>
  </w:footnote>
  <w:footnote w:id="4">
    <w:p w14:paraId="46B0484A" w14:textId="2115690D" w:rsidR="00DB0212" w:rsidRPr="001A1F8E" w:rsidRDefault="00DB0212" w:rsidP="00F43823">
      <w:pPr>
        <w:pStyle w:val="FootnoteText"/>
        <w:bidi/>
        <w:spacing w:line="360" w:lineRule="auto"/>
        <w:ind w:left="170" w:hanging="170"/>
        <w:jc w:val="both"/>
        <w:rPr>
          <w:rFonts w:ascii="David" w:hAnsi="David" w:cs="David"/>
          <w:rtl/>
        </w:rPr>
      </w:pPr>
      <w:r w:rsidRPr="00351343">
        <w:rPr>
          <w:rStyle w:val="FootnoteReference"/>
          <w:rFonts w:ascii="David" w:hAnsi="David" w:cs="David"/>
        </w:rPr>
        <w:footnoteRef/>
      </w:r>
      <w:r w:rsidRPr="00351343">
        <w:rPr>
          <w:rFonts w:ascii="David" w:hAnsi="David" w:cs="David"/>
        </w:rPr>
        <w:t xml:space="preserve"> </w:t>
      </w:r>
      <w:r w:rsidRPr="00351343">
        <w:rPr>
          <w:rFonts w:ascii="David" w:hAnsi="David" w:cs="David"/>
          <w:rtl/>
        </w:rPr>
        <w:t xml:space="preserve"> </w:t>
      </w:r>
      <w:r>
        <w:rPr>
          <w:rFonts w:ascii="David" w:hAnsi="David" w:cs="David" w:hint="cs"/>
          <w:rtl/>
        </w:rPr>
        <w:t>ליתר דיוק, אפילו מי שידע שהמעשה אסור אבל לא ידע על העונש על זדונו נחשב שוגג. שיטה מעניינת בעניין זה היא שיטת מונבז, לפיה רק מי שידע שיש איסור ואף את העונש על זדונו אבל לא ידע שחייבים על שגגתו קרבן חייב קרבן</w:t>
      </w:r>
      <w:r w:rsidR="000D410B">
        <w:rPr>
          <w:rFonts w:ascii="David" w:hAnsi="David" w:cs="David" w:hint="cs"/>
          <w:rtl/>
        </w:rPr>
        <w:t>.</w:t>
      </w:r>
      <w:r>
        <w:rPr>
          <w:rFonts w:ascii="David" w:hAnsi="David" w:cs="David" w:hint="cs"/>
          <w:rtl/>
        </w:rPr>
        <w:t xml:space="preserve"> (וכן לכ״ע בש</w:t>
      </w:r>
      <w:r w:rsidR="00EE06AF">
        <w:rPr>
          <w:rFonts w:ascii="David" w:hAnsi="David" w:cs="David" w:hint="cs"/>
          <w:rtl/>
        </w:rPr>
        <w:t>גגת</w:t>
      </w:r>
      <w:r>
        <w:rPr>
          <w:rFonts w:ascii="David" w:hAnsi="David" w:cs="David" w:hint="cs"/>
          <w:rtl/>
        </w:rPr>
        <w:t xml:space="preserve"> שבוע</w:t>
      </w:r>
      <w:r w:rsidR="00EE06AF">
        <w:rPr>
          <w:rFonts w:ascii="David" w:hAnsi="David" w:cs="David" w:hint="cs"/>
          <w:rtl/>
        </w:rPr>
        <w:t xml:space="preserve">ת הפקדון או שבועת העדות, </w:t>
      </w:r>
      <w:r w:rsidR="00690329">
        <w:rPr>
          <w:rFonts w:ascii="David" w:hAnsi="David" w:cs="David" w:hint="cs"/>
          <w:rtl/>
        </w:rPr>
        <w:t xml:space="preserve">ואף בתמורה, </w:t>
      </w:r>
      <w:r w:rsidR="00EE06AF">
        <w:rPr>
          <w:rFonts w:ascii="David" w:hAnsi="David" w:cs="David" w:hint="cs"/>
          <w:rtl/>
        </w:rPr>
        <w:t xml:space="preserve">אבל שם </w:t>
      </w:r>
      <w:r w:rsidR="000D410B">
        <w:rPr>
          <w:rFonts w:ascii="David" w:hAnsi="David" w:cs="David" w:hint="cs"/>
          <w:rtl/>
        </w:rPr>
        <w:t>יש דין מיוחד של שוגג כמזיד. ר׳ בצפנת פענח הל׳ שבועות ג:ז.</w:t>
      </w:r>
      <w:r>
        <w:rPr>
          <w:rFonts w:ascii="David" w:hAnsi="David" w:cs="David" w:hint="cs"/>
          <w:rtl/>
        </w:rPr>
        <w:t>) וצ״ע איך אפשר להגדיר שגגה לפי מונבז באופן שאינו מעגלי</w:t>
      </w:r>
      <w:r w:rsidR="000D410B">
        <w:rPr>
          <w:rFonts w:ascii="David" w:hAnsi="David" w:cs="David" w:hint="cs"/>
          <w:rtl/>
        </w:rPr>
        <w:t xml:space="preserve"> (במקרים שאין שוגג כמזיד)</w:t>
      </w:r>
      <w:r>
        <w:rPr>
          <w:rFonts w:ascii="David" w:hAnsi="David" w:cs="David" w:hint="cs"/>
          <w:rtl/>
        </w:rPr>
        <w:t>.</w:t>
      </w:r>
    </w:p>
  </w:footnote>
  <w:footnote w:id="5">
    <w:p w14:paraId="424F2F26" w14:textId="3FDE4BC8" w:rsidR="006C1306" w:rsidRPr="006C1306" w:rsidRDefault="006C1306" w:rsidP="00F43823">
      <w:pPr>
        <w:pStyle w:val="FootnoteText"/>
        <w:bidi/>
        <w:spacing w:line="360" w:lineRule="auto"/>
        <w:jc w:val="both"/>
        <w:rPr>
          <w:rtl/>
        </w:rPr>
      </w:pPr>
      <w:r>
        <w:rPr>
          <w:rStyle w:val="FootnoteReference"/>
        </w:rPr>
        <w:footnoteRef/>
      </w:r>
      <w:r w:rsidRPr="006C1306">
        <w:rPr>
          <w:rFonts w:ascii="David" w:hAnsi="David" w:cs="David"/>
          <w:rtl/>
        </w:rPr>
        <w:t xml:space="preserve"> רש"י שבת סז ע"א ד"ה היודע שהוא שבת ועשה מלאכות הרבה - שלא ידע שהמלאכות הללו אסורות,</w:t>
      </w:r>
    </w:p>
  </w:footnote>
  <w:footnote w:id="6">
    <w:p w14:paraId="4C3BF27E" w14:textId="69296AA4" w:rsidR="008265D8" w:rsidRPr="008265D8" w:rsidRDefault="008265D8" w:rsidP="00F43823">
      <w:pPr>
        <w:pStyle w:val="FootnoteText"/>
        <w:bidi/>
        <w:spacing w:line="360" w:lineRule="auto"/>
        <w:ind w:left="170" w:hanging="170"/>
        <w:jc w:val="both"/>
        <w:rPr>
          <w:rFonts w:ascii="David" w:hAnsi="David" w:cs="David"/>
          <w:rtl/>
        </w:rPr>
      </w:pPr>
      <w:r>
        <w:rPr>
          <w:rStyle w:val="FootnoteReference"/>
        </w:rPr>
        <w:footnoteRef/>
      </w:r>
      <w:r>
        <w:rPr>
          <w:rFonts w:hint="cs"/>
          <w:rtl/>
        </w:rPr>
        <w:t xml:space="preserve"> </w:t>
      </w:r>
      <w:r w:rsidRPr="008265D8">
        <w:rPr>
          <w:rFonts w:ascii="David" w:hAnsi="David" w:cs="David" w:hint="cs"/>
          <w:rtl/>
        </w:rPr>
        <w:t>ראה רמב״ם הל׳ שגגות פ״ה מקרים נוספים של טעות במציאות (שמעה שבעלה מת ונשאת), טעות בהלכה (ראתה דם בשעת תשמיש ולא ידע שאסור לפרוש מיד, ע״ש היטב), והנחות שהתבררו כלא נכונות (בא עליה סמוך לווסתה וראתה דם)</w:t>
      </w:r>
      <w:r>
        <w:rPr>
          <w:rFonts w:ascii="David" w:hAnsi="David" w:cs="David" w:hint="cs"/>
          <w:rtl/>
        </w:rPr>
        <w:t>.</w:t>
      </w:r>
    </w:p>
  </w:footnote>
  <w:footnote w:id="7">
    <w:p w14:paraId="2598F73B" w14:textId="03E151FC" w:rsidR="00E50089" w:rsidRPr="00E50089" w:rsidRDefault="00E50089" w:rsidP="00F43823">
      <w:pPr>
        <w:pStyle w:val="FootnoteText"/>
        <w:bidi/>
        <w:spacing w:line="360" w:lineRule="auto"/>
        <w:ind w:left="170" w:hanging="170"/>
        <w:jc w:val="both"/>
        <w:rPr>
          <w:rFonts w:ascii="David" w:hAnsi="David" w:cs="David"/>
          <w:rtl/>
        </w:rPr>
      </w:pPr>
      <w:r>
        <w:rPr>
          <w:rStyle w:val="FootnoteReference"/>
        </w:rPr>
        <w:footnoteRef/>
      </w:r>
      <w:r>
        <w:t xml:space="preserve"> </w:t>
      </w:r>
      <w:r w:rsidR="008265D8">
        <w:rPr>
          <w:rFonts w:ascii="David" w:hAnsi="David" w:cs="David" w:hint="cs"/>
          <w:rtl/>
        </w:rPr>
        <w:t xml:space="preserve">אפשר </w:t>
      </w:r>
      <w:r w:rsidR="00DC5BFD" w:rsidRPr="00DB0212">
        <w:rPr>
          <w:rFonts w:ascii="David" w:hAnsi="David" w:cs="David" w:hint="cs"/>
          <w:rtl/>
        </w:rPr>
        <w:t>שרבי ישמעאל דיבר בלשון גוזמה או שדעתו חריגה.</w:t>
      </w:r>
      <w:r w:rsidR="00DB0212" w:rsidRPr="00DB0212">
        <w:rPr>
          <w:rFonts w:ascii="David" w:hAnsi="David" w:cs="David" w:hint="cs"/>
          <w:rtl/>
        </w:rPr>
        <w:t xml:space="preserve"> בכל אופן, </w:t>
      </w:r>
      <w:r w:rsidR="00DB0212">
        <w:rPr>
          <w:rFonts w:ascii="David" w:hAnsi="David" w:cs="David" w:hint="cs"/>
          <w:rtl/>
        </w:rPr>
        <w:t>נראה</w:t>
      </w:r>
      <w:r w:rsidR="00DB0212" w:rsidRPr="00DB0212">
        <w:rPr>
          <w:rFonts w:ascii="David" w:hAnsi="David" w:cs="David" w:hint="cs"/>
          <w:rtl/>
        </w:rPr>
        <w:t xml:space="preserve"> שבסוגיות שהזכרנו עסקו בטעויות מוגדרות יותר (בהלכה או בעובדות) כי העניין היה כמות הקורבנות שחייבים להביא בהעלם אחד ובהעלמות הרבה, ובסוגיות אלו יש צורך להגדיר העלמה בצורה יותר מדויקת. </w:t>
      </w:r>
      <w:r w:rsidR="008376C0">
        <w:rPr>
          <w:rFonts w:ascii="David" w:hAnsi="David" w:cs="David" w:hint="cs"/>
          <w:rtl/>
        </w:rPr>
        <w:t>אבל ככלל</w:t>
      </w:r>
      <w:r w:rsidR="00DB0212" w:rsidRPr="00DB0212">
        <w:rPr>
          <w:rFonts w:ascii="David" w:hAnsi="David" w:cs="David" w:hint="cs"/>
          <w:rtl/>
        </w:rPr>
        <w:t>, נראה שאין צורך בהעלם מסוג מוגדר כדלעיל כדי שהמעשה ייחשב לשוגג.</w:t>
      </w:r>
    </w:p>
  </w:footnote>
  <w:footnote w:id="8">
    <w:p w14:paraId="315A13B6" w14:textId="0D565E14" w:rsidR="001C345E" w:rsidRPr="001C345E" w:rsidRDefault="001C345E" w:rsidP="00F43823">
      <w:pPr>
        <w:pStyle w:val="FootnoteText"/>
        <w:bidi/>
        <w:spacing w:line="360" w:lineRule="auto"/>
        <w:jc w:val="both"/>
        <w:rPr>
          <w:rFonts w:ascii="David" w:hAnsi="David" w:cs="David"/>
          <w:rtl/>
        </w:rPr>
      </w:pPr>
      <w:r w:rsidRPr="00351343">
        <w:rPr>
          <w:rStyle w:val="FootnoteReference"/>
          <w:rFonts w:ascii="David" w:hAnsi="David" w:cs="David"/>
        </w:rPr>
        <w:footnoteRef/>
      </w:r>
      <w:r w:rsidRPr="00351343">
        <w:rPr>
          <w:rFonts w:ascii="David" w:hAnsi="David" w:cs="David"/>
        </w:rPr>
        <w:t xml:space="preserve"> </w:t>
      </w:r>
      <w:r w:rsidR="00351343">
        <w:rPr>
          <w:rFonts w:ascii="David" w:hAnsi="David" w:cs="David" w:hint="cs"/>
          <w:rtl/>
        </w:rPr>
        <w:t xml:space="preserve"> סיפא זו של המשנה סתומה ונחלקו המפרשים </w:t>
      </w:r>
      <w:r w:rsidR="002505C8">
        <w:rPr>
          <w:rFonts w:ascii="David" w:hAnsi="David" w:cs="David" w:hint="cs"/>
          <w:rtl/>
        </w:rPr>
        <w:t>בפירושה.</w:t>
      </w:r>
    </w:p>
  </w:footnote>
  <w:footnote w:id="9">
    <w:p w14:paraId="3BFAF317" w14:textId="73FB2072" w:rsidR="00772CC8" w:rsidRPr="00772CC8" w:rsidRDefault="00772CC8" w:rsidP="00F43823">
      <w:pPr>
        <w:pStyle w:val="FootnoteText"/>
        <w:bidi/>
        <w:spacing w:line="360" w:lineRule="auto"/>
        <w:jc w:val="both"/>
        <w:rPr>
          <w:rtl/>
        </w:rPr>
      </w:pPr>
      <w:r>
        <w:rPr>
          <w:rStyle w:val="FootnoteReference"/>
        </w:rPr>
        <w:footnoteRef/>
      </w:r>
      <w:r>
        <w:rPr>
          <w:rFonts w:hint="cs"/>
          <w:rtl/>
        </w:rPr>
        <w:t xml:space="preserve"> </w:t>
      </w:r>
      <w:r>
        <w:rPr>
          <w:rFonts w:ascii="David" w:hAnsi="David" w:cs="David" w:hint="cs"/>
          <w:rtl/>
        </w:rPr>
        <w:t>רש"י:</w:t>
      </w:r>
      <w:r>
        <w:rPr>
          <w:rFonts w:ascii="David" w:hAnsi="David" w:cs="David" w:hint="cs"/>
        </w:rPr>
        <w:t xml:space="preserve"> </w:t>
      </w:r>
      <w:r w:rsidRPr="00772CC8">
        <w:rPr>
          <w:rFonts w:ascii="David" w:hAnsi="David" w:cs="David"/>
          <w:rtl/>
        </w:rPr>
        <w:t>והא תניא - סייעתא דחיישינן למוקדם ומאוחר.</w:t>
      </w:r>
    </w:p>
  </w:footnote>
  <w:footnote w:id="10">
    <w:p w14:paraId="4BC08551" w14:textId="052417B0" w:rsidR="00894C4A" w:rsidRPr="008D3F97" w:rsidRDefault="00894C4A" w:rsidP="00F43823">
      <w:pPr>
        <w:pStyle w:val="FootnoteText"/>
        <w:bidi/>
        <w:spacing w:line="276" w:lineRule="auto"/>
        <w:rPr>
          <w:rtl/>
        </w:rPr>
      </w:pPr>
      <w:r>
        <w:rPr>
          <w:rStyle w:val="FootnoteReference"/>
        </w:rPr>
        <w:footnoteRef/>
      </w:r>
      <w:r>
        <w:t xml:space="preserve"> </w:t>
      </w:r>
      <w:r w:rsidRPr="00D46B51">
        <w:rPr>
          <w:rFonts w:ascii="David" w:hAnsi="David" w:cs="David"/>
          <w:rtl/>
        </w:rPr>
        <w:t>ר</w:t>
      </w:r>
      <w:r w:rsidR="00FA13A2">
        <w:rPr>
          <w:rFonts w:ascii="David" w:hAnsi="David" w:cs="David" w:hint="cs"/>
          <w:rtl/>
        </w:rPr>
        <w:t>או</w:t>
      </w:r>
      <w:r w:rsidRPr="00D46B51">
        <w:rPr>
          <w:rFonts w:ascii="David" w:hAnsi="David" w:cs="David"/>
          <w:rtl/>
        </w:rPr>
        <w:t xml:space="preserve"> מנחם ולדמן</w:t>
      </w:r>
      <w:r>
        <w:rPr>
          <w:rFonts w:ascii="David" w:hAnsi="David" w:cs="David" w:hint="cs"/>
          <w:rtl/>
        </w:rPr>
        <w:t xml:space="preserve">, </w:t>
      </w:r>
      <w:r w:rsidR="00FA13A2">
        <w:rPr>
          <w:rFonts w:ascii="David" w:hAnsi="David" w:cs="David" w:hint="cs"/>
          <w:rtl/>
        </w:rPr>
        <w:t>'</w:t>
      </w:r>
      <w:r>
        <w:rPr>
          <w:rFonts w:ascii="David" w:hAnsi="David" w:cs="David" w:hint="cs"/>
          <w:rtl/>
        </w:rPr>
        <w:t>מתעסק ומלאכת מחשבת בשיטת רמב״</w:t>
      </w:r>
      <w:r w:rsidR="00FA13A2">
        <w:rPr>
          <w:rFonts w:ascii="David" w:hAnsi="David" w:cs="David" w:hint="cs"/>
          <w:rtl/>
        </w:rPr>
        <w:t>ם</w:t>
      </w:r>
      <w:r>
        <w:rPr>
          <w:rFonts w:ascii="David" w:hAnsi="David" w:cs="David" w:hint="cs"/>
          <w:rtl/>
        </w:rPr>
        <w:t>,</w:t>
      </w:r>
      <w:r w:rsidR="00F43823">
        <w:rPr>
          <w:rFonts w:ascii="David" w:hAnsi="David" w:cs="David" w:hint="cs"/>
          <w:rtl/>
        </w:rPr>
        <w:t>'</w:t>
      </w:r>
      <w:r>
        <w:rPr>
          <w:rFonts w:ascii="David" w:hAnsi="David" w:cs="David" w:hint="cs"/>
          <w:rtl/>
        </w:rPr>
        <w:t xml:space="preserve"> </w:t>
      </w:r>
      <w:r w:rsidRPr="00D46B51">
        <w:rPr>
          <w:rFonts w:ascii="David" w:hAnsi="David" w:cs="David"/>
          <w:rtl/>
        </w:rPr>
        <w:t xml:space="preserve"> עלון שבות 82 (תש״מ).</w:t>
      </w:r>
    </w:p>
  </w:footnote>
  <w:footnote w:id="11">
    <w:p w14:paraId="1442D1C0" w14:textId="5DDE0478" w:rsidR="00773191" w:rsidRPr="00894C4A" w:rsidRDefault="00773191" w:rsidP="00F43823">
      <w:pPr>
        <w:pStyle w:val="FootnoteText"/>
        <w:bidi/>
        <w:spacing w:line="360" w:lineRule="auto"/>
        <w:ind w:left="170" w:hanging="170"/>
        <w:jc w:val="both"/>
        <w:rPr>
          <w:rFonts w:ascii="David" w:hAnsi="David" w:cs="David"/>
          <w:rtl/>
        </w:rPr>
      </w:pPr>
      <w:r>
        <w:rPr>
          <w:rStyle w:val="FootnoteReference"/>
        </w:rPr>
        <w:footnoteRef/>
      </w:r>
      <w:r>
        <w:t xml:space="preserve"> </w:t>
      </w:r>
      <w:r>
        <w:rPr>
          <w:rFonts w:ascii="David" w:hAnsi="David" w:cs="David" w:hint="cs"/>
          <w:rtl/>
        </w:rPr>
        <w:t xml:space="preserve"> </w:t>
      </w:r>
      <w:r w:rsidR="00FD017A">
        <w:rPr>
          <w:rFonts w:ascii="David" w:hAnsi="David" w:cs="David" w:hint="cs"/>
          <w:rtl/>
        </w:rPr>
        <w:t xml:space="preserve">לדעת </w:t>
      </w:r>
      <w:r>
        <w:rPr>
          <w:rFonts w:ascii="David" w:hAnsi="David" w:cs="David" w:hint="cs"/>
          <w:rtl/>
        </w:rPr>
        <w:t>כמה אחרונים ניתן לפרש</w:t>
      </w:r>
      <w:r w:rsidR="00802D42">
        <w:rPr>
          <w:rFonts w:ascii="David" w:hAnsi="David" w:cs="David" w:hint="cs"/>
          <w:rtl/>
        </w:rPr>
        <w:t xml:space="preserve"> את הרזולוציה הנמוכה בחלבים ועריות בכך</w:t>
      </w:r>
      <w:r>
        <w:rPr>
          <w:rFonts w:ascii="David" w:hAnsi="David" w:cs="David" w:hint="cs"/>
          <w:rtl/>
        </w:rPr>
        <w:t xml:space="preserve"> שברוב האיסורים, האיסור הוא על מעשה העבירה, וכשהכוונה מספיק שונה מהמעשה, המעשה נחשב כאילו נעשה מאליו ואין חייבים עליה. אולם, בחלבים ועריות, האיסור הוא על עצם ההנאה, ולכן חייבים גם כשהמעשה כאילו נעשה מאליו. ר</w:t>
      </w:r>
      <w:r w:rsidR="00F43823">
        <w:rPr>
          <w:rFonts w:ascii="David" w:hAnsi="David" w:cs="David" w:hint="cs"/>
          <w:rtl/>
        </w:rPr>
        <w:t>או</w:t>
      </w:r>
      <w:r>
        <w:rPr>
          <w:rFonts w:ascii="David" w:hAnsi="David" w:cs="David" w:hint="cs"/>
          <w:rtl/>
        </w:rPr>
        <w:t xml:space="preserve"> </w:t>
      </w:r>
      <w:r w:rsidR="00F43823">
        <w:rPr>
          <w:rFonts w:ascii="David" w:hAnsi="David" w:cs="David" w:hint="cs"/>
          <w:rtl/>
        </w:rPr>
        <w:t>'</w:t>
      </w:r>
      <w:r>
        <w:rPr>
          <w:rFonts w:ascii="David" w:hAnsi="David" w:cs="David" w:hint="cs"/>
          <w:rtl/>
        </w:rPr>
        <w:t>אתוון דאורייתא</w:t>
      </w:r>
      <w:r w:rsidR="00F43823">
        <w:rPr>
          <w:rFonts w:ascii="David" w:hAnsi="David" w:cs="David" w:hint="cs"/>
          <w:rtl/>
        </w:rPr>
        <w:t>'</w:t>
      </w:r>
      <w:r>
        <w:rPr>
          <w:rFonts w:ascii="David" w:hAnsi="David" w:cs="David" w:hint="cs"/>
          <w:rtl/>
        </w:rPr>
        <w:t xml:space="preserve"> כלל כד. ניתן גם לומר שהגדרת כוונה כוללת כל מקרה של השגת מבוקשו של אדם, בין אם מבוקשו מודע לו מראש ובין אם נתברר כמבוקשו בדיעבד כשנהנה. ר</w:t>
      </w:r>
      <w:r w:rsidR="00F43823">
        <w:rPr>
          <w:rFonts w:ascii="David" w:hAnsi="David" w:cs="David" w:hint="cs"/>
          <w:rtl/>
        </w:rPr>
        <w:t>או</w:t>
      </w:r>
      <w:r>
        <w:rPr>
          <w:rFonts w:ascii="David" w:hAnsi="David" w:cs="David" w:hint="cs"/>
          <w:rtl/>
        </w:rPr>
        <w:t xml:space="preserve"> </w:t>
      </w:r>
      <w:r w:rsidR="00802D42">
        <w:rPr>
          <w:rFonts w:ascii="David" w:hAnsi="David" w:cs="David" w:hint="cs"/>
          <w:rtl/>
        </w:rPr>
        <w:t>קהילות יעקב, שבת ס׳ לג</w:t>
      </w:r>
      <w:r w:rsidR="00F43823">
        <w:rPr>
          <w:rFonts w:ascii="David" w:hAnsi="David" w:cs="David" w:hint="cs"/>
          <w:rtl/>
        </w:rPr>
        <w:t>;</w:t>
      </w:r>
      <w:r w:rsidR="00802D42">
        <w:rPr>
          <w:rFonts w:ascii="David" w:hAnsi="David" w:cs="David" w:hint="cs"/>
          <w:rtl/>
        </w:rPr>
        <w:t xml:space="preserve"> </w:t>
      </w:r>
      <w:r>
        <w:rPr>
          <w:rFonts w:ascii="David" w:hAnsi="David" w:cs="David" w:hint="cs"/>
          <w:rtl/>
        </w:rPr>
        <w:t>נדב שנרב, ״כוונה הנאה רצון״ (</w:t>
      </w:r>
      <w:hyperlink r:id="rId1" w:history="1">
        <w:r w:rsidRPr="005D79DE">
          <w:rPr>
            <w:rStyle w:val="Hyperlink"/>
            <w:rFonts w:ascii="David" w:hAnsi="David" w:cs="David" w:hint="cs"/>
            <w:rtl/>
          </w:rPr>
          <w:t>פורסם ברשת</w:t>
        </w:r>
      </w:hyperlink>
      <w:r>
        <w:rPr>
          <w:rFonts w:ascii="David" w:hAnsi="David" w:cs="David" w:hint="cs"/>
          <w:rtl/>
        </w:rPr>
        <w:t>).</w:t>
      </w:r>
      <w:r w:rsidR="00802D42">
        <w:rPr>
          <w:rFonts w:ascii="David" w:hAnsi="David" w:cs="David" w:hint="cs"/>
          <w:rtl/>
        </w:rPr>
        <w:t xml:space="preserve"> יש גם מי שמוצא הקבלה בין הדיון כאן על חלוקה של פעולה מסוימת למעשים שונים לפי הנסיבות לבין דיון בספרות הפילוסופית בעניין דומה</w:t>
      </w:r>
      <w:r w:rsidR="00F43823">
        <w:rPr>
          <w:rFonts w:ascii="David" w:hAnsi="David" w:cs="David" w:hint="cs"/>
          <w:rtl/>
        </w:rPr>
        <w:t xml:space="preserve">: </w:t>
      </w:r>
      <w:r w:rsidR="00802D42">
        <w:rPr>
          <w:rFonts w:ascii="David" w:hAnsi="David" w:cs="David" w:hint="cs"/>
          <w:rtl/>
        </w:rPr>
        <w:t xml:space="preserve"> </w:t>
      </w:r>
      <w:r w:rsidR="00802D42" w:rsidRPr="00802D42">
        <w:rPr>
          <w:rFonts w:ascii="David" w:hAnsi="David" w:cs="David"/>
          <w:lang w:val="en-IL"/>
        </w:rPr>
        <w:t xml:space="preserve">Philosophy in Halakha: The Case of Intentional Action, </w:t>
      </w:r>
      <w:r w:rsidR="00802D42" w:rsidRPr="00802D42">
        <w:rPr>
          <w:rFonts w:ascii="David" w:hAnsi="David" w:cs="David"/>
          <w:i/>
          <w:iCs/>
          <w:lang w:val="en-IL"/>
        </w:rPr>
        <w:t>Torah U-Madda</w:t>
      </w:r>
      <w:r w:rsidR="00802D42">
        <w:rPr>
          <w:rFonts w:ascii="David" w:hAnsi="David" w:cs="David"/>
        </w:rPr>
        <w:t xml:space="preserve"> 14 (2007), pp. 97-136</w:t>
      </w:r>
      <w:r w:rsidR="00802D42">
        <w:rPr>
          <w:rFonts w:ascii="David" w:hAnsi="David" w:cs="David" w:hint="cs"/>
          <w:rtl/>
        </w:rPr>
        <w:t xml:space="preserve"> </w:t>
      </w:r>
    </w:p>
  </w:footnote>
  <w:footnote w:id="12">
    <w:p w14:paraId="7FBDEA66" w14:textId="05974C15" w:rsidR="00773191" w:rsidRPr="00773191" w:rsidRDefault="00773191" w:rsidP="00F43823">
      <w:pPr>
        <w:pStyle w:val="FootnoteText"/>
        <w:bidi/>
        <w:spacing w:line="360" w:lineRule="auto"/>
        <w:ind w:left="170" w:hanging="170"/>
        <w:jc w:val="both"/>
        <w:rPr>
          <w:rFonts w:ascii="David" w:hAnsi="David" w:cs="David"/>
          <w:rtl/>
          <w:lang w:val="en-IL"/>
        </w:rPr>
      </w:pPr>
      <w:r>
        <w:rPr>
          <w:rStyle w:val="FootnoteReference"/>
        </w:rPr>
        <w:footnoteRef/>
      </w:r>
      <w:r>
        <w:t xml:space="preserve"> </w:t>
      </w:r>
      <w:r w:rsidR="00F43823">
        <w:rPr>
          <w:rFonts w:ascii="David" w:hAnsi="David" w:cs="David" w:hint="cs"/>
          <w:rtl/>
        </w:rPr>
        <w:t>לדוגמא,</w:t>
      </w:r>
      <w:r>
        <w:rPr>
          <w:rFonts w:ascii="David" w:hAnsi="David" w:cs="David" w:hint="cs"/>
          <w:rtl/>
        </w:rPr>
        <w:t xml:space="preserve"> במקרה מקביל בעבודה זרה (כריתות ג</w:t>
      </w:r>
      <w:r w:rsidR="00F43823">
        <w:rPr>
          <w:rFonts w:ascii="David" w:hAnsi="David" w:cs="David" w:hint="cs"/>
          <w:rtl/>
        </w:rPr>
        <w:t xml:space="preserve"> ע"א</w:t>
      </w:r>
      <w:r>
        <w:rPr>
          <w:rFonts w:ascii="David" w:hAnsi="David" w:cs="David" w:hint="cs"/>
          <w:rtl/>
        </w:rPr>
        <w:t xml:space="preserve"> ועוד)</w:t>
      </w:r>
      <w:r w:rsidR="00F43823">
        <w:rPr>
          <w:rFonts w:ascii="David" w:hAnsi="David" w:cs="David" w:hint="cs"/>
          <w:rtl/>
        </w:rPr>
        <w:t>,</w:t>
      </w:r>
      <w:r>
        <w:rPr>
          <w:rFonts w:ascii="David" w:hAnsi="David" w:cs="David" w:hint="cs"/>
          <w:rtl/>
        </w:rPr>
        <w:t xml:space="preserve"> </w:t>
      </w:r>
      <w:r w:rsidR="00F43823">
        <w:rPr>
          <w:rFonts w:ascii="David" w:hAnsi="David" w:cs="David" w:hint="cs"/>
          <w:rtl/>
        </w:rPr>
        <w:t>'</w:t>
      </w:r>
      <w:r>
        <w:rPr>
          <w:rFonts w:ascii="David" w:hAnsi="David" w:cs="David" w:hint="cs"/>
          <w:rtl/>
        </w:rPr>
        <w:t>ד</w:t>
      </w:r>
      <w:r w:rsidRPr="00773191">
        <w:rPr>
          <w:rFonts w:ascii="David" w:hAnsi="David" w:cs="David" w:hint="cs"/>
          <w:rtl/>
        </w:rPr>
        <w:t>עמד בבית עבודת כוכבים וסבר בית הכנסת היא והשתחוה</w:t>
      </w:r>
      <w:r>
        <w:rPr>
          <w:rFonts w:ascii="David" w:hAnsi="David" w:cs="David" w:hint="cs"/>
          <w:rtl/>
        </w:rPr>
        <w:t>,</w:t>
      </w:r>
      <w:r w:rsidR="00F43823">
        <w:rPr>
          <w:rFonts w:ascii="David" w:hAnsi="David" w:cs="David" w:hint="cs"/>
          <w:rtl/>
        </w:rPr>
        <w:t>'</w:t>
      </w:r>
      <w:r>
        <w:rPr>
          <w:rFonts w:ascii="David" w:hAnsi="David" w:cs="David" w:hint="cs"/>
          <w:rtl/>
        </w:rPr>
        <w:t xml:space="preserve"> הפטור מקרבן</w:t>
      </w:r>
      <w:r w:rsidRPr="00773191">
        <w:rPr>
          <w:rFonts w:ascii="David" w:hAnsi="David" w:cs="David" w:hint="cs"/>
          <w:rtl/>
        </w:rPr>
        <w:t xml:space="preserve"> </w:t>
      </w:r>
      <w:r>
        <w:rPr>
          <w:rFonts w:ascii="David" w:hAnsi="David" w:cs="David" w:hint="cs"/>
          <w:rtl/>
        </w:rPr>
        <w:t>מבוסס על סיבה הספציפית לאיסור עבודה זרה (</w:t>
      </w:r>
      <w:r w:rsidR="00F43823">
        <w:rPr>
          <w:rFonts w:ascii="David" w:hAnsi="David" w:cs="David" w:hint="cs"/>
          <w:rtl/>
        </w:rPr>
        <w:t>'</w:t>
      </w:r>
      <w:r w:rsidRPr="00773191">
        <w:rPr>
          <w:rFonts w:ascii="David" w:hAnsi="David" w:cs="David" w:hint="cs"/>
          <w:rtl/>
        </w:rPr>
        <w:t>הרי לבו לשמים</w:t>
      </w:r>
      <w:r w:rsidR="00F43823">
        <w:rPr>
          <w:rFonts w:ascii="David" w:hAnsi="David" w:cs="David" w:hint="cs"/>
          <w:rtl/>
        </w:rPr>
        <w:t>'</w:t>
      </w:r>
      <w:r>
        <w:rPr>
          <w:rFonts w:ascii="David" w:hAnsi="David" w:cs="David" w:hint="cs"/>
          <w:rtl/>
        </w:rPr>
        <w:t>).</w:t>
      </w:r>
    </w:p>
  </w:footnote>
  <w:footnote w:id="13">
    <w:p w14:paraId="03D06090" w14:textId="5DF78DFE" w:rsidR="008933A5" w:rsidRPr="008933A5" w:rsidRDefault="008933A5" w:rsidP="008933A5">
      <w:pPr>
        <w:pStyle w:val="FootnoteText"/>
        <w:bidi/>
        <w:spacing w:line="360" w:lineRule="auto"/>
        <w:jc w:val="both"/>
        <w:rPr>
          <w:rtl/>
        </w:rPr>
      </w:pPr>
      <w:r>
        <w:rPr>
          <w:rStyle w:val="FootnoteReference"/>
        </w:rPr>
        <w:footnoteRef/>
      </w:r>
      <w:r>
        <w:rPr>
          <w:rFonts w:hint="cs"/>
          <w:rtl/>
        </w:rPr>
        <w:t xml:space="preserve"> </w:t>
      </w:r>
      <w:r>
        <w:rPr>
          <w:rFonts w:ascii="David" w:hAnsi="David" w:cs="David" w:hint="cs"/>
          <w:rtl/>
        </w:rPr>
        <w:t>'הלכה ידו,' שכתוצאה ממנה 'לא נעשה מחשבתו'.</w:t>
      </w:r>
    </w:p>
  </w:footnote>
  <w:footnote w:id="14">
    <w:p w14:paraId="26BEFE05" w14:textId="03D8D8DD" w:rsidR="008933A5" w:rsidRPr="008933A5" w:rsidRDefault="008933A5" w:rsidP="008933A5">
      <w:pPr>
        <w:pStyle w:val="FootnoteText"/>
        <w:bidi/>
        <w:spacing w:line="360" w:lineRule="auto"/>
        <w:jc w:val="both"/>
        <w:rPr>
          <w:rtl/>
        </w:rPr>
      </w:pPr>
      <w:r>
        <w:rPr>
          <w:rStyle w:val="FootnoteReference"/>
        </w:rPr>
        <w:footnoteRef/>
      </w:r>
      <w:r>
        <w:rPr>
          <w:rFonts w:hint="cs"/>
          <w:rtl/>
        </w:rPr>
        <w:t xml:space="preserve"> </w:t>
      </w:r>
      <w:r>
        <w:rPr>
          <w:rFonts w:ascii="David" w:hAnsi="David" w:cs="David" w:hint="cs"/>
          <w:rtl/>
        </w:rPr>
        <w:t>'שכח וסבר תאנים בעינא,' שכתוצאה ממנה 'לא נעשה כוונתו.' רש״י: 'לא נעשה בקשתו.'</w:t>
      </w:r>
    </w:p>
  </w:footnote>
  <w:footnote w:id="15">
    <w:p w14:paraId="1E7E3C5A" w14:textId="5D263AE5" w:rsidR="00734286" w:rsidRPr="005C34FD" w:rsidRDefault="00734286" w:rsidP="00734286">
      <w:pPr>
        <w:pStyle w:val="FootnoteText"/>
        <w:bidi/>
        <w:spacing w:line="360" w:lineRule="auto"/>
        <w:jc w:val="both"/>
        <w:rPr>
          <w:rFonts w:ascii="David" w:hAnsi="David" w:cs="David"/>
          <w:rtl/>
        </w:rPr>
      </w:pPr>
      <w:r w:rsidRPr="005C34FD">
        <w:rPr>
          <w:rStyle w:val="FootnoteReference"/>
          <w:rFonts w:ascii="David" w:hAnsi="David" w:cs="David" w:hint="cs"/>
        </w:rPr>
        <w:footnoteRef/>
      </w:r>
      <w:r w:rsidRPr="005C34FD">
        <w:rPr>
          <w:rFonts w:ascii="David" w:hAnsi="David" w:cs="David" w:hint="cs"/>
        </w:rPr>
        <w:t xml:space="preserve"> </w:t>
      </w:r>
      <w:r>
        <w:rPr>
          <w:rFonts w:cs="David" w:hint="cs"/>
          <w:rtl/>
          <w:lang w:val="el-GR"/>
        </w:rPr>
        <w:t xml:space="preserve"> הנוסח במשנה שונה מהמצוטט בגמרא, אבל אין זה נוגע לענינינו.</w:t>
      </w:r>
    </w:p>
  </w:footnote>
  <w:footnote w:id="16">
    <w:p w14:paraId="36EF4627" w14:textId="1815FE83" w:rsidR="00FE31A7" w:rsidRPr="00DC0B50" w:rsidRDefault="00FE31A7" w:rsidP="000534AE">
      <w:pPr>
        <w:pStyle w:val="FootnoteText"/>
        <w:bidi/>
        <w:spacing w:line="360" w:lineRule="auto"/>
        <w:ind w:left="170" w:hanging="170"/>
        <w:jc w:val="both"/>
        <w:rPr>
          <w:rFonts w:ascii="David" w:hAnsi="David" w:cs="David"/>
        </w:rPr>
      </w:pPr>
      <w:r w:rsidRPr="00DC0B50">
        <w:rPr>
          <w:rStyle w:val="FootnoteReference"/>
          <w:rFonts w:ascii="David" w:hAnsi="David" w:cs="David"/>
        </w:rPr>
        <w:footnoteRef/>
      </w:r>
      <w:r w:rsidRPr="00DC0B50">
        <w:rPr>
          <w:rFonts w:ascii="David" w:hAnsi="David" w:cs="David"/>
        </w:rPr>
        <w:t xml:space="preserve"> </w:t>
      </w:r>
      <w:r>
        <w:rPr>
          <w:rFonts w:ascii="David" w:hAnsi="David" w:cs="David" w:hint="cs"/>
          <w:rtl/>
        </w:rPr>
        <w:t>לכאורה משנה זו סותרת את שיטת רבא עצמו בנתכוון לחתוך את התלוש וחתך את המחובר.</w:t>
      </w:r>
      <w:r w:rsidRPr="00DC0B50">
        <w:rPr>
          <w:rFonts w:ascii="David" w:hAnsi="David" w:cs="David"/>
          <w:rtl/>
        </w:rPr>
        <w:t xml:space="preserve"> </w:t>
      </w:r>
      <w:r w:rsidR="000534AE">
        <w:rPr>
          <w:rFonts w:ascii="David" w:hAnsi="David" w:cs="David" w:hint="cs"/>
          <w:rtl/>
        </w:rPr>
        <w:t>ראו</w:t>
      </w:r>
      <w:r w:rsidRPr="00DC0B50">
        <w:rPr>
          <w:rFonts w:ascii="David" w:hAnsi="David" w:cs="David"/>
          <w:rtl/>
        </w:rPr>
        <w:t xml:space="preserve"> אור שמח על </w:t>
      </w:r>
      <w:r>
        <w:rPr>
          <w:rFonts w:ascii="David" w:hAnsi="David" w:cs="David" w:hint="cs"/>
          <w:rtl/>
        </w:rPr>
        <w:t>הרמב״ם הל׳ שבת א</w:t>
      </w:r>
      <w:r w:rsidR="000534AE">
        <w:rPr>
          <w:rFonts w:ascii="David" w:hAnsi="David" w:cs="David" w:hint="cs"/>
          <w:rtl/>
        </w:rPr>
        <w:t xml:space="preserve">, </w:t>
      </w:r>
      <w:r>
        <w:rPr>
          <w:rFonts w:ascii="David" w:hAnsi="David" w:cs="David" w:hint="cs"/>
          <w:rtl/>
        </w:rPr>
        <w:t>ח</w:t>
      </w:r>
      <w:r w:rsidRPr="00DC0B50">
        <w:rPr>
          <w:rFonts w:ascii="David" w:hAnsi="David" w:cs="David"/>
          <w:rtl/>
        </w:rPr>
        <w:t>.</w:t>
      </w:r>
      <w:r w:rsidR="00614200">
        <w:rPr>
          <w:rFonts w:ascii="David" w:hAnsi="David" w:cs="David" w:hint="cs"/>
          <w:rtl/>
        </w:rPr>
        <w:t xml:space="preserve"> </w:t>
      </w:r>
      <w:r w:rsidR="000534AE">
        <w:rPr>
          <w:rFonts w:ascii="David" w:hAnsi="David" w:cs="David" w:hint="cs"/>
          <w:rtl/>
        </w:rPr>
        <w:t>י</w:t>
      </w:r>
      <w:r w:rsidR="00614200" w:rsidRPr="000534AE">
        <w:rPr>
          <w:rFonts w:ascii="David" w:hAnsi="David" w:cs="David" w:hint="cs"/>
          <w:rtl/>
        </w:rPr>
        <w:t>יתכן שההבדל הוא ש</w:t>
      </w:r>
      <w:r w:rsidR="000534AE">
        <w:rPr>
          <w:rFonts w:ascii="David" w:hAnsi="David" w:cs="David" w:hint="cs"/>
          <w:rtl/>
        </w:rPr>
        <w:t>ב</w:t>
      </w:r>
      <w:r w:rsidR="00614200" w:rsidRPr="000534AE">
        <w:rPr>
          <w:rFonts w:ascii="David" w:hAnsi="David" w:cs="David" w:hint="cs"/>
          <w:rtl/>
        </w:rPr>
        <w:t xml:space="preserve">מילה המעשה שעשה הוא בדיוק המעשה שהתכוון לעשות, </w:t>
      </w:r>
      <w:r w:rsidR="000534AE">
        <w:rPr>
          <w:rFonts w:ascii="David" w:hAnsi="David" w:cs="David" w:hint="cs"/>
          <w:rtl/>
        </w:rPr>
        <w:t>לעומת</w:t>
      </w:r>
      <w:r w:rsidR="00614200" w:rsidRPr="000534AE">
        <w:rPr>
          <w:rFonts w:ascii="David" w:hAnsi="David" w:cs="David" w:hint="cs"/>
          <w:rtl/>
        </w:rPr>
        <w:t xml:space="preserve"> חתך המחובר </w:t>
      </w:r>
      <w:r w:rsidR="000534AE">
        <w:rPr>
          <w:rFonts w:ascii="David" w:hAnsi="David" w:cs="David" w:hint="cs"/>
          <w:rtl/>
        </w:rPr>
        <w:t>ש</w:t>
      </w:r>
      <w:r w:rsidR="00614200" w:rsidRPr="000534AE">
        <w:rPr>
          <w:rFonts w:ascii="David" w:hAnsi="David" w:cs="David" w:hint="cs"/>
          <w:rtl/>
        </w:rPr>
        <w:t xml:space="preserve">אינו זהה לחתך </w:t>
      </w:r>
      <w:r w:rsidR="000534AE">
        <w:rPr>
          <w:rFonts w:ascii="David" w:hAnsi="David" w:cs="David" w:hint="cs"/>
          <w:rtl/>
        </w:rPr>
        <w:t xml:space="preserve">את </w:t>
      </w:r>
      <w:r w:rsidR="00614200" w:rsidRPr="000534AE">
        <w:rPr>
          <w:rFonts w:ascii="David" w:hAnsi="David" w:cs="David" w:hint="cs"/>
          <w:rtl/>
        </w:rPr>
        <w:t>התלוש.</w:t>
      </w:r>
    </w:p>
  </w:footnote>
  <w:footnote w:id="17">
    <w:p w14:paraId="337757CD" w14:textId="4337175B" w:rsidR="00526B7B" w:rsidRPr="00DB08DD" w:rsidRDefault="00526B7B" w:rsidP="000534AE">
      <w:pPr>
        <w:pStyle w:val="FootnoteText"/>
        <w:bidi/>
        <w:spacing w:line="360" w:lineRule="auto"/>
        <w:jc w:val="both"/>
        <w:rPr>
          <w:rFonts w:ascii="David" w:hAnsi="David" w:cs="David"/>
          <w:rtl/>
        </w:rPr>
      </w:pPr>
      <w:r w:rsidRPr="00DB08DD">
        <w:rPr>
          <w:rStyle w:val="FootnoteReference"/>
          <w:rFonts w:ascii="David" w:hAnsi="David" w:cs="David" w:hint="cs"/>
        </w:rPr>
        <w:footnoteRef/>
      </w:r>
      <w:r w:rsidRPr="00DB08DD">
        <w:rPr>
          <w:rFonts w:ascii="David" w:hAnsi="David" w:cs="David" w:hint="cs"/>
          <w:rtl/>
        </w:rPr>
        <w:t xml:space="preserve"> אבל רא</w:t>
      </w:r>
      <w:r w:rsidR="000534AE">
        <w:rPr>
          <w:rFonts w:ascii="David" w:hAnsi="David" w:cs="David" w:hint="cs"/>
          <w:rtl/>
        </w:rPr>
        <w:t>ו</w:t>
      </w:r>
      <w:r w:rsidRPr="00DB08DD">
        <w:rPr>
          <w:rFonts w:ascii="David" w:hAnsi="David" w:cs="David" w:hint="cs"/>
          <w:rtl/>
        </w:rPr>
        <w:t xml:space="preserve"> פסחים לג. רש״י ד״ה </w:t>
      </w:r>
      <w:r w:rsidR="005D79DE">
        <w:rPr>
          <w:rFonts w:ascii="David" w:hAnsi="David" w:cs="David" w:hint="cs"/>
          <w:rtl/>
        </w:rPr>
        <w:t>שאם נתכוון לחתוך</w:t>
      </w:r>
      <w:r w:rsidRPr="00DB08DD">
        <w:rPr>
          <w:rFonts w:ascii="David" w:hAnsi="David" w:cs="David" w:hint="cs"/>
          <w:rtl/>
        </w:rPr>
        <w:t>.</w:t>
      </w:r>
    </w:p>
  </w:footnote>
  <w:footnote w:id="18">
    <w:p w14:paraId="0FEB852C" w14:textId="0729C653" w:rsidR="00DB08DD" w:rsidRPr="00D83AA9" w:rsidRDefault="00DB08DD" w:rsidP="00BB302E">
      <w:pPr>
        <w:pStyle w:val="FootnoteText"/>
        <w:bidi/>
        <w:spacing w:line="360" w:lineRule="auto"/>
        <w:ind w:left="170" w:hanging="170"/>
        <w:jc w:val="both"/>
        <w:rPr>
          <w:rFonts w:ascii="David" w:hAnsi="David" w:cs="David"/>
          <w:rtl/>
        </w:rPr>
      </w:pPr>
      <w:r>
        <w:rPr>
          <w:rStyle w:val="FootnoteReference"/>
        </w:rPr>
        <w:footnoteRef/>
      </w:r>
      <w:r>
        <w:t xml:space="preserve"> </w:t>
      </w:r>
      <w:r w:rsidR="00802D42" w:rsidRPr="00802D42">
        <w:rPr>
          <w:rFonts w:cs="David" w:hint="cs"/>
          <w:rtl/>
        </w:rPr>
        <w:t>לשיטתנו מתעסק אינו אלא היכי תימצי של אינו מתכוון. דומה ששיטה זו מחודשת ואינה מתיישבת עם שיטות האחרונים.</w:t>
      </w:r>
      <w:r w:rsidR="00802D42">
        <w:rPr>
          <w:rFonts w:hint="cs"/>
          <w:rtl/>
        </w:rPr>
        <w:t xml:space="preserve"> </w:t>
      </w:r>
      <w:r>
        <w:rPr>
          <w:rFonts w:ascii="David" w:hAnsi="David" w:cs="David" w:hint="cs"/>
          <w:rtl/>
        </w:rPr>
        <w:t xml:space="preserve">ראה </w:t>
      </w:r>
      <w:r w:rsidR="00802D42">
        <w:rPr>
          <w:rFonts w:ascii="David" w:hAnsi="David" w:cs="David" w:hint="cs"/>
          <w:rtl/>
        </w:rPr>
        <w:t xml:space="preserve">לדוגמה </w:t>
      </w:r>
      <w:r>
        <w:rPr>
          <w:rFonts w:ascii="David" w:hAnsi="David" w:cs="David" w:hint="cs"/>
          <w:rtl/>
        </w:rPr>
        <w:t>בקובץ שיעורים לר</w:t>
      </w:r>
      <w:r w:rsidR="00FD1583">
        <w:rPr>
          <w:rFonts w:ascii="David" w:hAnsi="David" w:cs="David" w:hint="cs"/>
          <w:rtl/>
        </w:rPr>
        <w:t xml:space="preserve">בי אלחנן </w:t>
      </w:r>
      <w:r>
        <w:rPr>
          <w:rFonts w:ascii="David" w:hAnsi="David" w:cs="David" w:hint="cs"/>
          <w:rtl/>
        </w:rPr>
        <w:t>וסרמן, ח״ב סי׳ כג שמתעסק ואינו מתכוון שני גדרים הלכתיים שונים.</w:t>
      </w:r>
    </w:p>
  </w:footnote>
  <w:footnote w:id="19">
    <w:p w14:paraId="5DC2E335" w14:textId="3A3CE673" w:rsidR="008058F3" w:rsidRPr="008058F3" w:rsidRDefault="008058F3" w:rsidP="00BB302E">
      <w:pPr>
        <w:pStyle w:val="FootnoteText"/>
        <w:bidi/>
        <w:spacing w:line="360" w:lineRule="auto"/>
        <w:ind w:left="170" w:hanging="170"/>
        <w:jc w:val="both"/>
        <w:rPr>
          <w:rFonts w:ascii="David" w:hAnsi="David" w:cs="David"/>
          <w:rtl/>
        </w:rPr>
      </w:pPr>
      <w:r w:rsidRPr="008058F3">
        <w:rPr>
          <w:rStyle w:val="FootnoteReference"/>
          <w:rFonts w:ascii="David" w:hAnsi="David" w:cs="David" w:hint="cs"/>
        </w:rPr>
        <w:footnoteRef/>
      </w:r>
      <w:r w:rsidRPr="008058F3">
        <w:rPr>
          <w:rFonts w:ascii="David" w:hAnsi="David" w:cs="David" w:hint="cs"/>
        </w:rPr>
        <w:t xml:space="preserve"> </w:t>
      </w:r>
      <w:r w:rsidRPr="008058F3">
        <w:rPr>
          <w:rFonts w:ascii="David" w:hAnsi="David" w:cs="David" w:hint="cs"/>
          <w:rtl/>
        </w:rPr>
        <w:t>על פי ה</w:t>
      </w:r>
      <w:r w:rsidR="00FD1583">
        <w:rPr>
          <w:rFonts w:ascii="David" w:hAnsi="David" w:cs="David" w:hint="cs"/>
          <w:rtl/>
        </w:rPr>
        <w:t>סוגיה</w:t>
      </w:r>
      <w:r w:rsidRPr="008058F3">
        <w:rPr>
          <w:rFonts w:ascii="David" w:hAnsi="David" w:cs="David" w:hint="cs"/>
          <w:rtl/>
        </w:rPr>
        <w:t xml:space="preserve"> </w:t>
      </w:r>
      <w:r w:rsidR="00FD1583">
        <w:rPr>
          <w:rFonts w:ascii="David" w:hAnsi="David" w:cs="David" w:hint="cs"/>
          <w:rtl/>
        </w:rPr>
        <w:t>(</w:t>
      </w:r>
      <w:r w:rsidRPr="008058F3">
        <w:rPr>
          <w:rFonts w:ascii="David" w:hAnsi="David" w:cs="David" w:hint="cs"/>
          <w:rtl/>
        </w:rPr>
        <w:t>כריתות יט</w:t>
      </w:r>
      <w:r w:rsidR="00FD1583">
        <w:rPr>
          <w:rFonts w:ascii="David" w:hAnsi="David" w:cs="David" w:hint="cs"/>
          <w:rtl/>
        </w:rPr>
        <w:t xml:space="preserve"> ע"א), </w:t>
      </w:r>
      <w:r w:rsidRPr="008058F3">
        <w:rPr>
          <w:rFonts w:ascii="David" w:hAnsi="David" w:cs="David" w:hint="cs"/>
          <w:rtl/>
        </w:rPr>
        <w:t>ובפרט שיטת שמואל במתעסק.</w:t>
      </w:r>
    </w:p>
  </w:footnote>
  <w:footnote w:id="20">
    <w:p w14:paraId="61B23E36" w14:textId="77777777" w:rsidR="00733D10" w:rsidRPr="00EC0152" w:rsidRDefault="00733D10" w:rsidP="00BB302E">
      <w:pPr>
        <w:pStyle w:val="FootnoteText"/>
        <w:bidi/>
        <w:spacing w:line="360" w:lineRule="auto"/>
        <w:ind w:left="170" w:hanging="170"/>
        <w:jc w:val="both"/>
        <w:rPr>
          <w:rFonts w:ascii="David" w:hAnsi="David" w:cs="David"/>
          <w:rtl/>
        </w:rPr>
      </w:pPr>
      <w:r w:rsidRPr="00EC0152">
        <w:rPr>
          <w:rStyle w:val="FootnoteReference"/>
          <w:rFonts w:ascii="David" w:hAnsi="David" w:cs="David" w:hint="cs"/>
        </w:rPr>
        <w:footnoteRef/>
      </w:r>
      <w:r w:rsidRPr="00EC0152">
        <w:rPr>
          <w:rFonts w:ascii="David" w:hAnsi="David" w:cs="David" w:hint="cs"/>
        </w:rPr>
        <w:t xml:space="preserve"> </w:t>
      </w:r>
      <w:r w:rsidRPr="00EC0152">
        <w:rPr>
          <w:rFonts w:ascii="David" w:hAnsi="David" w:cs="David" w:hint="cs"/>
          <w:rtl/>
        </w:rPr>
        <w:t>עיין שו״ת רע״א, סימן ח.</w:t>
      </w:r>
    </w:p>
  </w:footnote>
  <w:footnote w:id="21">
    <w:p w14:paraId="7C652282" w14:textId="3503F90D" w:rsidR="008058F3" w:rsidRPr="008058F3" w:rsidRDefault="008058F3" w:rsidP="00BB302E">
      <w:pPr>
        <w:pStyle w:val="FootnoteText"/>
        <w:bidi/>
        <w:spacing w:line="360" w:lineRule="auto"/>
        <w:ind w:left="170" w:hanging="170"/>
        <w:jc w:val="both"/>
        <w:rPr>
          <w:rFonts w:ascii="David" w:hAnsi="David" w:cs="David"/>
          <w:rtl/>
        </w:rPr>
      </w:pPr>
      <w:r>
        <w:rPr>
          <w:rStyle w:val="FootnoteReference"/>
        </w:rPr>
        <w:footnoteRef/>
      </w:r>
      <w:r>
        <w:t xml:space="preserve"> </w:t>
      </w:r>
      <w:r>
        <w:rPr>
          <w:rFonts w:ascii="David" w:hAnsi="David" w:cs="David" w:hint="cs"/>
          <w:rtl/>
        </w:rPr>
        <w:t>על פי הברייתא בשבת עב</w:t>
      </w:r>
      <w:r w:rsidR="00FD1583">
        <w:rPr>
          <w:rFonts w:ascii="David" w:hAnsi="David" w:cs="David" w:hint="cs"/>
          <w:rtl/>
        </w:rPr>
        <w:t xml:space="preserve"> ע"ב</w:t>
      </w:r>
      <w:r>
        <w:rPr>
          <w:rFonts w:ascii="David" w:hAnsi="David" w:cs="David" w:hint="cs"/>
          <w:rtl/>
        </w:rPr>
        <w:t>, סנהדרין סג</w:t>
      </w:r>
      <w:r w:rsidR="00FD1583">
        <w:rPr>
          <w:rFonts w:ascii="David" w:hAnsi="David" w:cs="David" w:hint="cs"/>
          <w:rtl/>
        </w:rPr>
        <w:t xml:space="preserve"> ע"א</w:t>
      </w:r>
      <w:r>
        <w:rPr>
          <w:rFonts w:ascii="David" w:hAnsi="David" w:cs="David" w:hint="cs"/>
          <w:rtl/>
        </w:rPr>
        <w:t>, ועוד, ושיטת רבא המובא</w:t>
      </w:r>
      <w:r w:rsidR="00FD1583">
        <w:rPr>
          <w:rFonts w:ascii="David" w:hAnsi="David" w:cs="David" w:hint="cs"/>
          <w:rtl/>
        </w:rPr>
        <w:t>ת</w:t>
      </w:r>
      <w:r>
        <w:rPr>
          <w:rFonts w:ascii="David" w:hAnsi="David" w:cs="David" w:hint="cs"/>
          <w:rtl/>
        </w:rPr>
        <w:t xml:space="preserve"> שם, לפי הבנת התוספות.</w:t>
      </w:r>
      <w:r w:rsidR="008A4491">
        <w:rPr>
          <w:rFonts w:ascii="David" w:hAnsi="David" w:cs="David" w:hint="cs"/>
          <w:rtl/>
        </w:rPr>
        <w:t xml:space="preserve"> בפועל בגמרא מצאו דוגמה לכך רק בחלבים.</w:t>
      </w:r>
      <w:r w:rsidR="008A4491" w:rsidRPr="00DC0B50">
        <w:rPr>
          <w:rFonts w:ascii="David" w:hAnsi="David" w:cs="David"/>
          <w:rtl/>
        </w:rPr>
        <w:t xml:space="preserve"> וצ״ע למה הגמרא לא הביא</w:t>
      </w:r>
      <w:r w:rsidR="00FD1583">
        <w:rPr>
          <w:rFonts w:ascii="David" w:hAnsi="David" w:cs="David" w:hint="cs"/>
          <w:rtl/>
        </w:rPr>
        <w:t>ה</w:t>
      </w:r>
      <w:r w:rsidR="008A4491">
        <w:rPr>
          <w:rFonts w:ascii="David" w:hAnsi="David" w:cs="David" w:hint="cs"/>
          <w:rtl/>
        </w:rPr>
        <w:t xml:space="preserve"> מקרים של שאר חייבי קרבן שאינם שבת או חלבים ועריות, כגון מפטם את הקטורת ועוד, שטעו בעלם חפץ. יתכן שהגמרא ביקשה להביא מקור ידוע שהתייחס במפורש למקרים כאלה, ולא מצאו.</w:t>
      </w:r>
    </w:p>
  </w:footnote>
  <w:footnote w:id="22">
    <w:p w14:paraId="44922B8C" w14:textId="0EBCCE64" w:rsidR="00DC2C39" w:rsidRPr="001954EB" w:rsidRDefault="00DC2C39" w:rsidP="00BB302E">
      <w:pPr>
        <w:pStyle w:val="FootnoteText"/>
        <w:bidi/>
        <w:spacing w:line="360" w:lineRule="auto"/>
        <w:ind w:left="170" w:hanging="170"/>
        <w:jc w:val="both"/>
        <w:rPr>
          <w:rFonts w:ascii="David" w:hAnsi="David" w:cs="David"/>
          <w:rtl/>
        </w:rPr>
      </w:pPr>
      <w:r>
        <w:rPr>
          <w:rStyle w:val="FootnoteReference"/>
        </w:rPr>
        <w:footnoteRef/>
      </w:r>
      <w:r>
        <w:t xml:space="preserve"> </w:t>
      </w:r>
      <w:r w:rsidRPr="001954EB">
        <w:rPr>
          <w:rFonts w:ascii="David" w:hAnsi="David" w:cs="David" w:hint="cs"/>
          <w:rtl/>
        </w:rPr>
        <w:t>פסחים לג</w:t>
      </w:r>
      <w:r w:rsidR="00FD1583">
        <w:rPr>
          <w:rFonts w:ascii="David" w:hAnsi="David" w:cs="David" w:hint="cs"/>
          <w:rtl/>
        </w:rPr>
        <w:t xml:space="preserve"> ע"א</w:t>
      </w:r>
      <w:r w:rsidR="001954EB">
        <w:rPr>
          <w:rFonts w:ascii="David" w:hAnsi="David" w:cs="David" w:hint="cs"/>
          <w:rtl/>
        </w:rPr>
        <w:t xml:space="preserve">, לפי </w:t>
      </w:r>
      <w:r w:rsidR="003A70F4">
        <w:rPr>
          <w:rFonts w:ascii="David" w:hAnsi="David" w:cs="David" w:hint="cs"/>
          <w:rtl/>
        </w:rPr>
        <w:t>רבא אליבא ד</w:t>
      </w:r>
      <w:r w:rsidR="001954EB">
        <w:rPr>
          <w:rFonts w:ascii="David" w:hAnsi="David" w:cs="David" w:hint="cs"/>
          <w:rtl/>
        </w:rPr>
        <w:t xml:space="preserve">רב נחמן בר יצחק: </w:t>
      </w:r>
      <w:r w:rsidR="00FD1583">
        <w:rPr>
          <w:rFonts w:ascii="David" w:hAnsi="David" w:cs="David" w:hint="cs"/>
          <w:rtl/>
        </w:rPr>
        <w:t>'</w:t>
      </w:r>
      <w:r w:rsidR="001954EB" w:rsidRPr="001954EB">
        <w:rPr>
          <w:rFonts w:ascii="David" w:hAnsi="David" w:cs="David" w:hint="cs"/>
          <w:rtl/>
        </w:rPr>
        <w:t>לא מתחייב בהן שאין מתעסק כמתעסק</w:t>
      </w:r>
      <w:r w:rsidR="00FD1583">
        <w:rPr>
          <w:rFonts w:ascii="David" w:hAnsi="David" w:cs="David" w:hint="cs"/>
          <w:rtl/>
        </w:rPr>
        <w:t>.'</w:t>
      </w:r>
    </w:p>
  </w:footnote>
  <w:footnote w:id="23">
    <w:p w14:paraId="04FB4C87" w14:textId="3022502E" w:rsidR="00D407C8" w:rsidRPr="00D407C8" w:rsidRDefault="00D407C8" w:rsidP="00BB302E">
      <w:pPr>
        <w:pStyle w:val="FootnoteText"/>
        <w:bidi/>
        <w:spacing w:line="360" w:lineRule="auto"/>
        <w:ind w:left="170" w:hanging="170"/>
        <w:jc w:val="both"/>
        <w:rPr>
          <w:rFonts w:ascii="David" w:hAnsi="David" w:cs="David"/>
          <w:rtl/>
        </w:rPr>
      </w:pPr>
      <w:r w:rsidRPr="00D407C8">
        <w:rPr>
          <w:rStyle w:val="FootnoteReference"/>
          <w:rFonts w:ascii="David" w:hAnsi="David" w:cs="David" w:hint="cs"/>
        </w:rPr>
        <w:footnoteRef/>
      </w:r>
      <w:r w:rsidRPr="00D407C8">
        <w:rPr>
          <w:rFonts w:ascii="David" w:hAnsi="David" w:cs="David" w:hint="cs"/>
        </w:rPr>
        <w:t xml:space="preserve"> </w:t>
      </w:r>
      <w:r w:rsidRPr="00D407C8">
        <w:rPr>
          <w:rFonts w:ascii="David" w:hAnsi="David" w:cs="David" w:hint="cs"/>
          <w:rtl/>
        </w:rPr>
        <w:t xml:space="preserve"> ראה שבועות יט</w:t>
      </w:r>
      <w:r w:rsidR="00FD1583">
        <w:rPr>
          <w:rFonts w:ascii="David" w:hAnsi="David" w:cs="David" w:hint="cs"/>
          <w:rtl/>
        </w:rPr>
        <w:t xml:space="preserve"> ע"א</w:t>
      </w:r>
      <w:r w:rsidRPr="00D407C8">
        <w:rPr>
          <w:rFonts w:ascii="David" w:hAnsi="David" w:cs="David" w:hint="cs"/>
          <w:rtl/>
        </w:rPr>
        <w:t xml:space="preserve"> תוס׳ ד״ה פרט למתעסק. תוספות מדייק שם מלשון הגמרא בכריתות יט</w:t>
      </w:r>
      <w:r w:rsidR="00FD1583">
        <w:rPr>
          <w:rFonts w:ascii="David" w:hAnsi="David" w:cs="David" w:hint="cs"/>
          <w:rtl/>
        </w:rPr>
        <w:t xml:space="preserve"> ע"ב</w:t>
      </w:r>
      <w:r w:rsidRPr="00D407C8">
        <w:rPr>
          <w:rFonts w:ascii="David" w:hAnsi="David" w:cs="David" w:hint="cs"/>
          <w:rtl/>
        </w:rPr>
        <w:t xml:space="preserve"> שבמתעסק שנחשב אינו מתכוון פטור מקרבן בשבת מדין מלאכת מחשבת בשבת אבל במתעסק שנחשב שגג בלא מתכוון הפטור מהפסוק </w:t>
      </w:r>
      <w:r w:rsidR="00FD1583">
        <w:rPr>
          <w:rFonts w:ascii="David" w:hAnsi="David" w:cs="David" w:hint="cs"/>
          <w:rtl/>
        </w:rPr>
        <w:t>'</w:t>
      </w:r>
      <w:r w:rsidRPr="00D407C8">
        <w:rPr>
          <w:rFonts w:ascii="David" w:hAnsi="David" w:cs="David" w:hint="cs"/>
          <w:rtl/>
        </w:rPr>
        <w:t>אשר חטא בה.</w:t>
      </w:r>
      <w:r w:rsidR="00FD1583">
        <w:rPr>
          <w:rFonts w:ascii="David" w:hAnsi="David" w:cs="David" w:hint="cs"/>
          <w:rtl/>
        </w:rPr>
        <w:t>'</w:t>
      </w:r>
      <w:r w:rsidR="0044247D">
        <w:rPr>
          <w:rFonts w:ascii="David" w:hAnsi="David" w:cs="David" w:hint="cs"/>
          <w:rtl/>
        </w:rPr>
        <w:t xml:space="preserve"> ורא</w:t>
      </w:r>
      <w:r w:rsidR="00FD1583">
        <w:rPr>
          <w:rFonts w:ascii="David" w:hAnsi="David" w:cs="David" w:hint="cs"/>
          <w:rtl/>
        </w:rPr>
        <w:t>ו</w:t>
      </w:r>
      <w:r w:rsidR="0044247D">
        <w:rPr>
          <w:rFonts w:ascii="David" w:hAnsi="David" w:cs="David" w:hint="cs"/>
          <w:rtl/>
        </w:rPr>
        <w:t xml:space="preserve"> רמב״ם הל׳ שגגות ב</w:t>
      </w:r>
      <w:r w:rsidR="00FD1583">
        <w:rPr>
          <w:rFonts w:ascii="David" w:hAnsi="David" w:cs="David" w:hint="cs"/>
          <w:rtl/>
        </w:rPr>
        <w:t xml:space="preserve">, </w:t>
      </w:r>
      <w:r w:rsidR="0044247D">
        <w:rPr>
          <w:rFonts w:ascii="David" w:hAnsi="David" w:cs="David" w:hint="cs"/>
          <w:rtl/>
        </w:rPr>
        <w:t>ז המביא מתעסק כהיכי תמצי של שגג בלא מתכוון.</w:t>
      </w:r>
    </w:p>
  </w:footnote>
  <w:footnote w:id="24">
    <w:p w14:paraId="640442A7" w14:textId="79E11623" w:rsidR="00EC0152" w:rsidRPr="00EC0152" w:rsidRDefault="00EC0152" w:rsidP="00FD1583">
      <w:pPr>
        <w:pStyle w:val="FootnoteText"/>
        <w:bidi/>
        <w:spacing w:line="360" w:lineRule="auto"/>
        <w:ind w:left="170" w:hanging="170"/>
        <w:jc w:val="both"/>
        <w:rPr>
          <w:rFonts w:ascii="David" w:hAnsi="David" w:cs="David"/>
        </w:rPr>
      </w:pPr>
      <w:r w:rsidRPr="00EC0152">
        <w:rPr>
          <w:rStyle w:val="FootnoteReference"/>
          <w:rFonts w:ascii="David" w:hAnsi="David" w:cs="David" w:hint="cs"/>
        </w:rPr>
        <w:footnoteRef/>
      </w:r>
      <w:r w:rsidRPr="00EC0152">
        <w:rPr>
          <w:rFonts w:ascii="David" w:hAnsi="David" w:cs="David" w:hint="cs"/>
        </w:rPr>
        <w:t xml:space="preserve"> </w:t>
      </w:r>
      <w:r w:rsidRPr="00EC0152">
        <w:rPr>
          <w:rFonts w:ascii="David" w:hAnsi="David" w:cs="David" w:hint="cs"/>
          <w:rtl/>
        </w:rPr>
        <w:t xml:space="preserve">שו״ת רע״א, </w:t>
      </w:r>
      <w:r w:rsidR="003A70F4">
        <w:rPr>
          <w:rFonts w:ascii="David" w:hAnsi="David" w:cs="David" w:hint="cs"/>
          <w:rtl/>
        </w:rPr>
        <w:t>שם; אתוון דאורייתא שם</w:t>
      </w:r>
      <w:r w:rsidR="00AA6DE7">
        <w:rPr>
          <w:rFonts w:ascii="David" w:hAnsi="David" w:cs="David" w:hint="cs"/>
          <w:rtl/>
        </w:rPr>
        <w:t xml:space="preserve">; הגרי״ד סולובייצ׳יק, </w:t>
      </w:r>
      <w:r w:rsidR="00FD1583">
        <w:rPr>
          <w:rFonts w:ascii="David" w:hAnsi="David" w:cs="David" w:hint="cs"/>
          <w:rtl/>
        </w:rPr>
        <w:t>'</w:t>
      </w:r>
      <w:r w:rsidR="00AA6DE7">
        <w:rPr>
          <w:rFonts w:ascii="David" w:hAnsi="David" w:cs="David" w:hint="cs"/>
          <w:rtl/>
        </w:rPr>
        <w:t>שיעורים לזכר אבא מרי ז״ל</w:t>
      </w:r>
      <w:r w:rsidR="00FD1583">
        <w:rPr>
          <w:rFonts w:ascii="David" w:hAnsi="David" w:cs="David" w:hint="cs"/>
          <w:rtl/>
        </w:rPr>
        <w:t>,'</w:t>
      </w:r>
      <w:r w:rsidR="00AA6DE7">
        <w:rPr>
          <w:rFonts w:ascii="David" w:hAnsi="David" w:cs="David" w:hint="cs"/>
          <w:rtl/>
        </w:rPr>
        <w:t xml:space="preserve"> ח״א, </w:t>
      </w:r>
      <w:r w:rsidR="00EA43AA">
        <w:rPr>
          <w:rFonts w:ascii="David" w:hAnsi="David" w:cs="David" w:hint="cs"/>
          <w:rtl/>
        </w:rPr>
        <w:t>הערת שוליים</w:t>
      </w:r>
      <w:r w:rsidR="00AA6DE7" w:rsidRPr="00EA43AA">
        <w:rPr>
          <w:rFonts w:ascii="David" w:hAnsi="David" w:cs="David" w:hint="cs"/>
          <w:rtl/>
        </w:rPr>
        <w:t xml:space="preserve"> 58</w:t>
      </w:r>
      <w:r w:rsidR="00AA6DE7">
        <w:rPr>
          <w:rFonts w:ascii="David" w:hAnsi="David" w:cs="David" w:hint="cs"/>
          <w:rtl/>
        </w:rPr>
        <w:t xml:space="preserve">  (עמוד מג במהדורת מוסד הרב קוק).</w:t>
      </w:r>
    </w:p>
  </w:footnote>
  <w:footnote w:id="25">
    <w:p w14:paraId="11308615" w14:textId="196E8035" w:rsidR="003A70F4" w:rsidRPr="00DC0B50" w:rsidRDefault="003A70F4" w:rsidP="0047314D">
      <w:pPr>
        <w:pStyle w:val="FootnoteText"/>
        <w:bidi/>
        <w:spacing w:line="360" w:lineRule="auto"/>
        <w:ind w:left="170" w:hanging="170"/>
        <w:jc w:val="both"/>
        <w:rPr>
          <w:rFonts w:ascii="David" w:hAnsi="David" w:cs="David"/>
          <w:rtl/>
        </w:rPr>
      </w:pPr>
      <w:r w:rsidRPr="00DC0B50">
        <w:rPr>
          <w:rStyle w:val="FootnoteReference"/>
          <w:rFonts w:ascii="David" w:hAnsi="David" w:cs="David"/>
        </w:rPr>
        <w:footnoteRef/>
      </w:r>
      <w:r w:rsidRPr="00DC0B50">
        <w:rPr>
          <w:rFonts w:ascii="David" w:hAnsi="David" w:cs="David"/>
        </w:rPr>
        <w:t xml:space="preserve"> </w:t>
      </w:r>
      <w:r>
        <w:rPr>
          <w:rFonts w:ascii="David" w:hAnsi="David" w:cs="David" w:hint="cs"/>
          <w:rtl/>
        </w:rPr>
        <w:t>גם במצוות עשה מבחינים בין מי שלא נתכוון לעשות את מעשה המצווה, הנקרא מתעסק</w:t>
      </w:r>
      <w:r w:rsidR="0047314D">
        <w:rPr>
          <w:rFonts w:ascii="David" w:hAnsi="David" w:cs="David" w:hint="cs"/>
          <w:rtl/>
        </w:rPr>
        <w:t>'</w:t>
      </w:r>
      <w:r>
        <w:rPr>
          <w:rFonts w:ascii="David" w:hAnsi="David" w:cs="David" w:hint="cs"/>
          <w:rtl/>
        </w:rPr>
        <w:t xml:space="preserve"> ולא יצא ידי חובתו, לבין מי שנתכוון לעשות את המעשה אבל לא נתכוון לקיים את המצווה, שיצא ל</w:t>
      </w:r>
      <w:r w:rsidR="0047314D">
        <w:rPr>
          <w:rFonts w:ascii="David" w:hAnsi="David" w:cs="David" w:hint="cs"/>
          <w:rtl/>
        </w:rPr>
        <w:t>מאן דאמר</w:t>
      </w:r>
      <w:r>
        <w:rPr>
          <w:rFonts w:ascii="David" w:hAnsi="David" w:cs="David" w:hint="cs"/>
          <w:rtl/>
        </w:rPr>
        <w:t xml:space="preserve"> מצוות </w:t>
      </w:r>
      <w:r w:rsidRPr="00226B22">
        <w:rPr>
          <w:rFonts w:ascii="David" w:hAnsi="David" w:cs="David" w:hint="cs"/>
          <w:rtl/>
        </w:rPr>
        <w:t>אינן צריכות כוונה</w:t>
      </w:r>
      <w:r w:rsidR="0047314D">
        <w:rPr>
          <w:rFonts w:ascii="David" w:hAnsi="David" w:cs="David" w:hint="cs"/>
          <w:rtl/>
        </w:rPr>
        <w:t xml:space="preserve"> (ראו ראש השנה לג ע"ב)</w:t>
      </w:r>
      <w:r w:rsidRPr="00226B22">
        <w:rPr>
          <w:rFonts w:ascii="David" w:hAnsi="David" w:cs="David" w:hint="cs"/>
          <w:rtl/>
        </w:rPr>
        <w:t>.</w:t>
      </w:r>
      <w:r w:rsidR="0047314D">
        <w:rPr>
          <w:rFonts w:ascii="David" w:hAnsi="David" w:cs="David" w:hint="cs"/>
          <w:rtl/>
        </w:rPr>
        <w:t xml:space="preserve"> </w:t>
      </w:r>
      <w:r w:rsidRPr="00226B22">
        <w:rPr>
          <w:rFonts w:ascii="David" w:hAnsi="David" w:cs="David" w:hint="cs"/>
          <w:rtl/>
        </w:rPr>
        <w:t xml:space="preserve">במצוות עשה יש </w:t>
      </w:r>
      <w:r w:rsidR="0047314D">
        <w:rPr>
          <w:rFonts w:ascii="David" w:hAnsi="David" w:cs="David" w:hint="cs"/>
          <w:rtl/>
        </w:rPr>
        <w:t xml:space="preserve">גם הבדל בין </w:t>
      </w:r>
      <w:r w:rsidRPr="00226B22">
        <w:rPr>
          <w:rFonts w:ascii="David" w:hAnsi="David" w:cs="David" w:hint="cs"/>
          <w:rtl/>
        </w:rPr>
        <w:t>מעשה לא מכוון שממנו נהנה ולכן יצא ידי חוב</w:t>
      </w:r>
      <w:r>
        <w:rPr>
          <w:rFonts w:ascii="David" w:hAnsi="David" w:cs="David" w:hint="cs"/>
          <w:rtl/>
        </w:rPr>
        <w:t>תו</w:t>
      </w:r>
      <w:r w:rsidRPr="00226B22">
        <w:rPr>
          <w:rFonts w:ascii="David" w:hAnsi="David" w:cs="David" w:hint="cs"/>
          <w:rtl/>
        </w:rPr>
        <w:t>, כגון כפאו לאכול מצה בפסח, לבין מתעסק שלא נהנה</w:t>
      </w:r>
      <w:r>
        <w:rPr>
          <w:rFonts w:ascii="David" w:hAnsi="David" w:cs="David" w:hint="cs"/>
          <w:rtl/>
        </w:rPr>
        <w:t xml:space="preserve"> ולא יצא ידי חובתו, כגון בתקיעת שופר</w:t>
      </w:r>
      <w:r w:rsidR="0047314D">
        <w:rPr>
          <w:rFonts w:ascii="David" w:hAnsi="David" w:cs="David" w:hint="cs"/>
          <w:rtl/>
        </w:rPr>
        <w:t xml:space="preserve"> (ראש השנה כח ע"א</w:t>
      </w:r>
      <w:r w:rsidRPr="00226B22">
        <w:rPr>
          <w:rFonts w:ascii="David" w:hAnsi="David" w:cs="David" w:hint="cs"/>
          <w:rtl/>
        </w:rPr>
        <w:t xml:space="preserve"> ו</w:t>
      </w:r>
      <w:r w:rsidR="0047314D">
        <w:rPr>
          <w:rFonts w:ascii="David" w:hAnsi="David" w:cs="David" w:hint="cs"/>
          <w:rtl/>
        </w:rPr>
        <w:t xml:space="preserve">ראו </w:t>
      </w:r>
      <w:r w:rsidRPr="00226B22">
        <w:rPr>
          <w:rFonts w:ascii="David" w:hAnsi="David" w:cs="David" w:hint="cs"/>
          <w:rtl/>
        </w:rPr>
        <w:t>השגת הראב"ד פסחים כה</w:t>
      </w:r>
      <w:r w:rsidR="0047314D">
        <w:rPr>
          <w:rFonts w:ascii="David" w:hAnsi="David" w:cs="David" w:hint="cs"/>
          <w:rtl/>
        </w:rPr>
        <w:t xml:space="preserve"> ע"א</w:t>
      </w:r>
      <w:r w:rsidRPr="00226B22">
        <w:rPr>
          <w:rFonts w:ascii="David" w:hAnsi="David" w:cs="David" w:hint="cs"/>
          <w:rtl/>
        </w:rPr>
        <w:t xml:space="preserve"> בדפי הרי"ף</w:t>
      </w:r>
      <w:r w:rsidR="0047314D">
        <w:rPr>
          <w:rFonts w:ascii="David" w:hAnsi="David" w:cs="David" w:hint="cs"/>
          <w:rtl/>
        </w:rPr>
        <w:t>)</w:t>
      </w:r>
      <w:r w:rsidRPr="00226B22">
        <w:rPr>
          <w:rFonts w:ascii="David" w:hAnsi="David" w:cs="David" w:hint="cs"/>
          <w:rt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B2FA7"/>
    <w:multiLevelType w:val="hybridMultilevel"/>
    <w:tmpl w:val="880E04C8"/>
    <w:lvl w:ilvl="0" w:tplc="EAF8C726">
      <w:numFmt w:val="bullet"/>
      <w:lvlText w:val="-"/>
      <w:lvlJc w:val="left"/>
      <w:pPr>
        <w:ind w:left="360" w:hanging="360"/>
      </w:pPr>
      <w:rPr>
        <w:rFonts w:ascii="David" w:eastAsiaTheme="minorHAnsi" w:hAnsi="David" w:cs="David"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09C10E2"/>
    <w:multiLevelType w:val="hybridMultilevel"/>
    <w:tmpl w:val="F4005A18"/>
    <w:lvl w:ilvl="0" w:tplc="FB6CE0F0">
      <w:start w:val="1"/>
      <w:numFmt w:val="hebrew1"/>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6BA20179"/>
    <w:multiLevelType w:val="hybridMultilevel"/>
    <w:tmpl w:val="2BB8A010"/>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 w15:restartNumberingAfterBreak="0">
    <w:nsid w:val="6FFB472C"/>
    <w:multiLevelType w:val="hybridMultilevel"/>
    <w:tmpl w:val="EFAA0090"/>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4" w15:restartNumberingAfterBreak="0">
    <w:nsid w:val="7AC659F3"/>
    <w:multiLevelType w:val="hybridMultilevel"/>
    <w:tmpl w:val="655E6326"/>
    <w:lvl w:ilvl="0" w:tplc="9B56D91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E0E325E"/>
    <w:multiLevelType w:val="hybridMultilevel"/>
    <w:tmpl w:val="1D18924A"/>
    <w:lvl w:ilvl="0" w:tplc="D450ACE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EB534E3"/>
    <w:multiLevelType w:val="hybridMultilevel"/>
    <w:tmpl w:val="7BB68634"/>
    <w:lvl w:ilvl="0" w:tplc="D9B6C7E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69310573">
    <w:abstractNumId w:val="0"/>
  </w:num>
  <w:num w:numId="2" w16cid:durableId="460534501">
    <w:abstractNumId w:val="6"/>
  </w:num>
  <w:num w:numId="3" w16cid:durableId="311064152">
    <w:abstractNumId w:val="4"/>
  </w:num>
  <w:num w:numId="4" w16cid:durableId="1899590064">
    <w:abstractNumId w:val="5"/>
  </w:num>
  <w:num w:numId="5" w16cid:durableId="939291995">
    <w:abstractNumId w:val="1"/>
  </w:num>
  <w:num w:numId="6" w16cid:durableId="2095272184">
    <w:abstractNumId w:val="3"/>
  </w:num>
  <w:num w:numId="7" w16cid:durableId="6411523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6B1B"/>
    <w:rsid w:val="00000724"/>
    <w:rsid w:val="0000709C"/>
    <w:rsid w:val="00007C9A"/>
    <w:rsid w:val="00011D0A"/>
    <w:rsid w:val="0001253C"/>
    <w:rsid w:val="00012B67"/>
    <w:rsid w:val="000211EE"/>
    <w:rsid w:val="00023099"/>
    <w:rsid w:val="000267AA"/>
    <w:rsid w:val="000270D7"/>
    <w:rsid w:val="0003287C"/>
    <w:rsid w:val="00032ECF"/>
    <w:rsid w:val="000411F8"/>
    <w:rsid w:val="00041D7F"/>
    <w:rsid w:val="000445E0"/>
    <w:rsid w:val="00051DEC"/>
    <w:rsid w:val="000534AE"/>
    <w:rsid w:val="0005627F"/>
    <w:rsid w:val="0005798F"/>
    <w:rsid w:val="00062DBA"/>
    <w:rsid w:val="00064276"/>
    <w:rsid w:val="0006627E"/>
    <w:rsid w:val="00074FF0"/>
    <w:rsid w:val="00075B5A"/>
    <w:rsid w:val="000852B1"/>
    <w:rsid w:val="0008599A"/>
    <w:rsid w:val="000862C7"/>
    <w:rsid w:val="00090AC0"/>
    <w:rsid w:val="000976DD"/>
    <w:rsid w:val="000A6AA3"/>
    <w:rsid w:val="000C0AE4"/>
    <w:rsid w:val="000C1336"/>
    <w:rsid w:val="000D410B"/>
    <w:rsid w:val="000E0A69"/>
    <w:rsid w:val="000E185B"/>
    <w:rsid w:val="000F75B6"/>
    <w:rsid w:val="00101541"/>
    <w:rsid w:val="00103EC6"/>
    <w:rsid w:val="0011365F"/>
    <w:rsid w:val="0011627A"/>
    <w:rsid w:val="0012106C"/>
    <w:rsid w:val="001215BE"/>
    <w:rsid w:val="00121BA8"/>
    <w:rsid w:val="001222D9"/>
    <w:rsid w:val="00123023"/>
    <w:rsid w:val="001406AB"/>
    <w:rsid w:val="00140B78"/>
    <w:rsid w:val="0014698D"/>
    <w:rsid w:val="00146FF7"/>
    <w:rsid w:val="001707BA"/>
    <w:rsid w:val="00170CF3"/>
    <w:rsid w:val="001800D5"/>
    <w:rsid w:val="001954EB"/>
    <w:rsid w:val="00196FB0"/>
    <w:rsid w:val="001A1F8E"/>
    <w:rsid w:val="001A3338"/>
    <w:rsid w:val="001A3E2D"/>
    <w:rsid w:val="001C03C8"/>
    <w:rsid w:val="001C051F"/>
    <w:rsid w:val="001C16C2"/>
    <w:rsid w:val="001C345E"/>
    <w:rsid w:val="001C58F5"/>
    <w:rsid w:val="001D0A9B"/>
    <w:rsid w:val="001E3E3C"/>
    <w:rsid w:val="001E5D95"/>
    <w:rsid w:val="001F376F"/>
    <w:rsid w:val="001F556F"/>
    <w:rsid w:val="00223168"/>
    <w:rsid w:val="00223A1F"/>
    <w:rsid w:val="00226B22"/>
    <w:rsid w:val="00237190"/>
    <w:rsid w:val="002505C8"/>
    <w:rsid w:val="00256CC4"/>
    <w:rsid w:val="00260A9A"/>
    <w:rsid w:val="002644CA"/>
    <w:rsid w:val="0027161A"/>
    <w:rsid w:val="00274A8F"/>
    <w:rsid w:val="002803AF"/>
    <w:rsid w:val="0028272E"/>
    <w:rsid w:val="00292723"/>
    <w:rsid w:val="00296AA1"/>
    <w:rsid w:val="002A0FD6"/>
    <w:rsid w:val="002B771E"/>
    <w:rsid w:val="002D0AAB"/>
    <w:rsid w:val="002D5DD9"/>
    <w:rsid w:val="002D6D72"/>
    <w:rsid w:val="002E1119"/>
    <w:rsid w:val="002E1649"/>
    <w:rsid w:val="002E6AC4"/>
    <w:rsid w:val="002F6E7A"/>
    <w:rsid w:val="003070EF"/>
    <w:rsid w:val="003151EA"/>
    <w:rsid w:val="003235A2"/>
    <w:rsid w:val="00324FEA"/>
    <w:rsid w:val="00324FFA"/>
    <w:rsid w:val="00327AC1"/>
    <w:rsid w:val="00330E65"/>
    <w:rsid w:val="00330EA8"/>
    <w:rsid w:val="00331535"/>
    <w:rsid w:val="00334308"/>
    <w:rsid w:val="003437A2"/>
    <w:rsid w:val="00344A47"/>
    <w:rsid w:val="00351343"/>
    <w:rsid w:val="0035281C"/>
    <w:rsid w:val="00361B13"/>
    <w:rsid w:val="00362663"/>
    <w:rsid w:val="0036574A"/>
    <w:rsid w:val="00370FF2"/>
    <w:rsid w:val="003751F5"/>
    <w:rsid w:val="003759D8"/>
    <w:rsid w:val="003859F3"/>
    <w:rsid w:val="0038655C"/>
    <w:rsid w:val="00395C38"/>
    <w:rsid w:val="003A627F"/>
    <w:rsid w:val="003A70F4"/>
    <w:rsid w:val="003B6C00"/>
    <w:rsid w:val="003C1803"/>
    <w:rsid w:val="003D6A1E"/>
    <w:rsid w:val="003D7C8B"/>
    <w:rsid w:val="003E298A"/>
    <w:rsid w:val="003E7097"/>
    <w:rsid w:val="003F76FE"/>
    <w:rsid w:val="0041669D"/>
    <w:rsid w:val="00417CD2"/>
    <w:rsid w:val="00427867"/>
    <w:rsid w:val="00430841"/>
    <w:rsid w:val="004350DF"/>
    <w:rsid w:val="004362E2"/>
    <w:rsid w:val="0044074E"/>
    <w:rsid w:val="0044169A"/>
    <w:rsid w:val="0044247D"/>
    <w:rsid w:val="00442A12"/>
    <w:rsid w:val="004465C4"/>
    <w:rsid w:val="00450576"/>
    <w:rsid w:val="004506DB"/>
    <w:rsid w:val="00465021"/>
    <w:rsid w:val="00472B38"/>
    <w:rsid w:val="0047314D"/>
    <w:rsid w:val="00483C4A"/>
    <w:rsid w:val="00484B6A"/>
    <w:rsid w:val="0048665F"/>
    <w:rsid w:val="0049226C"/>
    <w:rsid w:val="004A1757"/>
    <w:rsid w:val="004A1B9B"/>
    <w:rsid w:val="004A289F"/>
    <w:rsid w:val="004B1788"/>
    <w:rsid w:val="004B5207"/>
    <w:rsid w:val="004B6308"/>
    <w:rsid w:val="004B71DB"/>
    <w:rsid w:val="004C043C"/>
    <w:rsid w:val="004D07E8"/>
    <w:rsid w:val="004D2D25"/>
    <w:rsid w:val="004D72BC"/>
    <w:rsid w:val="004E48EF"/>
    <w:rsid w:val="004F3E66"/>
    <w:rsid w:val="004F584E"/>
    <w:rsid w:val="0050367E"/>
    <w:rsid w:val="0051067F"/>
    <w:rsid w:val="00510C06"/>
    <w:rsid w:val="00513394"/>
    <w:rsid w:val="00526B7B"/>
    <w:rsid w:val="005323F8"/>
    <w:rsid w:val="005327B0"/>
    <w:rsid w:val="00535B6E"/>
    <w:rsid w:val="0054355E"/>
    <w:rsid w:val="00546B4A"/>
    <w:rsid w:val="00551E50"/>
    <w:rsid w:val="00553F84"/>
    <w:rsid w:val="00572800"/>
    <w:rsid w:val="00572F6D"/>
    <w:rsid w:val="00573CDF"/>
    <w:rsid w:val="00576E13"/>
    <w:rsid w:val="00576E1B"/>
    <w:rsid w:val="00577826"/>
    <w:rsid w:val="0059071B"/>
    <w:rsid w:val="00594727"/>
    <w:rsid w:val="00597A93"/>
    <w:rsid w:val="005A4F74"/>
    <w:rsid w:val="005A61C5"/>
    <w:rsid w:val="005B45EE"/>
    <w:rsid w:val="005C337E"/>
    <w:rsid w:val="005C34FD"/>
    <w:rsid w:val="005C6D5E"/>
    <w:rsid w:val="005D0F32"/>
    <w:rsid w:val="005D3633"/>
    <w:rsid w:val="005D5589"/>
    <w:rsid w:val="005D79DE"/>
    <w:rsid w:val="005E305B"/>
    <w:rsid w:val="005E523C"/>
    <w:rsid w:val="005E60AD"/>
    <w:rsid w:val="005F46B3"/>
    <w:rsid w:val="006007E1"/>
    <w:rsid w:val="00602F49"/>
    <w:rsid w:val="00614200"/>
    <w:rsid w:val="006334F6"/>
    <w:rsid w:val="00650812"/>
    <w:rsid w:val="00662624"/>
    <w:rsid w:val="0066742C"/>
    <w:rsid w:val="006810B5"/>
    <w:rsid w:val="006828EE"/>
    <w:rsid w:val="0068561E"/>
    <w:rsid w:val="00690329"/>
    <w:rsid w:val="00692E92"/>
    <w:rsid w:val="006969EB"/>
    <w:rsid w:val="006A14C1"/>
    <w:rsid w:val="006B5AC2"/>
    <w:rsid w:val="006C0138"/>
    <w:rsid w:val="006C083B"/>
    <w:rsid w:val="006C1306"/>
    <w:rsid w:val="006C13F6"/>
    <w:rsid w:val="006C75D7"/>
    <w:rsid w:val="006D13CF"/>
    <w:rsid w:val="006E1116"/>
    <w:rsid w:val="00700603"/>
    <w:rsid w:val="00702937"/>
    <w:rsid w:val="007102A6"/>
    <w:rsid w:val="0071040E"/>
    <w:rsid w:val="007113AA"/>
    <w:rsid w:val="00713B86"/>
    <w:rsid w:val="00716BF8"/>
    <w:rsid w:val="007173AB"/>
    <w:rsid w:val="00717F52"/>
    <w:rsid w:val="00721FC4"/>
    <w:rsid w:val="00723157"/>
    <w:rsid w:val="00726D0F"/>
    <w:rsid w:val="0073313F"/>
    <w:rsid w:val="00733D10"/>
    <w:rsid w:val="00734286"/>
    <w:rsid w:val="00740F50"/>
    <w:rsid w:val="0074137B"/>
    <w:rsid w:val="00741468"/>
    <w:rsid w:val="007477A4"/>
    <w:rsid w:val="00756926"/>
    <w:rsid w:val="00772CC8"/>
    <w:rsid w:val="00773191"/>
    <w:rsid w:val="00781877"/>
    <w:rsid w:val="00782293"/>
    <w:rsid w:val="0078499C"/>
    <w:rsid w:val="0078539B"/>
    <w:rsid w:val="00786785"/>
    <w:rsid w:val="00787C26"/>
    <w:rsid w:val="007910FD"/>
    <w:rsid w:val="0079411B"/>
    <w:rsid w:val="007A6031"/>
    <w:rsid w:val="007B5763"/>
    <w:rsid w:val="007C6A8E"/>
    <w:rsid w:val="007C6F12"/>
    <w:rsid w:val="007D0A7A"/>
    <w:rsid w:val="007D2B0E"/>
    <w:rsid w:val="007D60F5"/>
    <w:rsid w:val="007E424B"/>
    <w:rsid w:val="007E5CE4"/>
    <w:rsid w:val="007F0883"/>
    <w:rsid w:val="007F307A"/>
    <w:rsid w:val="007F6474"/>
    <w:rsid w:val="00802B35"/>
    <w:rsid w:val="00802D42"/>
    <w:rsid w:val="0080307A"/>
    <w:rsid w:val="00803E25"/>
    <w:rsid w:val="008047BF"/>
    <w:rsid w:val="008058F3"/>
    <w:rsid w:val="008061E8"/>
    <w:rsid w:val="008170A7"/>
    <w:rsid w:val="0082157B"/>
    <w:rsid w:val="008220BE"/>
    <w:rsid w:val="008259E5"/>
    <w:rsid w:val="008265D8"/>
    <w:rsid w:val="008364DC"/>
    <w:rsid w:val="00836AE1"/>
    <w:rsid w:val="008376C0"/>
    <w:rsid w:val="00837775"/>
    <w:rsid w:val="00847E83"/>
    <w:rsid w:val="00852003"/>
    <w:rsid w:val="008555DC"/>
    <w:rsid w:val="00860F31"/>
    <w:rsid w:val="008639A3"/>
    <w:rsid w:val="008642C9"/>
    <w:rsid w:val="00871FB6"/>
    <w:rsid w:val="00876A1D"/>
    <w:rsid w:val="008776E0"/>
    <w:rsid w:val="00880A3D"/>
    <w:rsid w:val="008828B7"/>
    <w:rsid w:val="00884C2B"/>
    <w:rsid w:val="008933A5"/>
    <w:rsid w:val="00894C4A"/>
    <w:rsid w:val="008A2C64"/>
    <w:rsid w:val="008A2DDD"/>
    <w:rsid w:val="008A4491"/>
    <w:rsid w:val="008A5841"/>
    <w:rsid w:val="008B1759"/>
    <w:rsid w:val="008C31BA"/>
    <w:rsid w:val="008C711B"/>
    <w:rsid w:val="008D1F40"/>
    <w:rsid w:val="008D3F97"/>
    <w:rsid w:val="008E0320"/>
    <w:rsid w:val="008E4F8B"/>
    <w:rsid w:val="00900338"/>
    <w:rsid w:val="009219B3"/>
    <w:rsid w:val="00922A25"/>
    <w:rsid w:val="00923F01"/>
    <w:rsid w:val="009324C8"/>
    <w:rsid w:val="00935683"/>
    <w:rsid w:val="00937860"/>
    <w:rsid w:val="00943067"/>
    <w:rsid w:val="0094317A"/>
    <w:rsid w:val="00945316"/>
    <w:rsid w:val="0095027E"/>
    <w:rsid w:val="009503CF"/>
    <w:rsid w:val="00950878"/>
    <w:rsid w:val="009606C0"/>
    <w:rsid w:val="009632A5"/>
    <w:rsid w:val="00963360"/>
    <w:rsid w:val="00973770"/>
    <w:rsid w:val="0097773A"/>
    <w:rsid w:val="009847B7"/>
    <w:rsid w:val="00984C31"/>
    <w:rsid w:val="00990E54"/>
    <w:rsid w:val="009933C8"/>
    <w:rsid w:val="009C300E"/>
    <w:rsid w:val="009C48FA"/>
    <w:rsid w:val="009C51F9"/>
    <w:rsid w:val="009D6D93"/>
    <w:rsid w:val="009E1A8E"/>
    <w:rsid w:val="009E223C"/>
    <w:rsid w:val="009F4217"/>
    <w:rsid w:val="009F5EB1"/>
    <w:rsid w:val="00A06F69"/>
    <w:rsid w:val="00A110A0"/>
    <w:rsid w:val="00A12872"/>
    <w:rsid w:val="00A15A28"/>
    <w:rsid w:val="00A17F0F"/>
    <w:rsid w:val="00A205CA"/>
    <w:rsid w:val="00A36B1B"/>
    <w:rsid w:val="00A52694"/>
    <w:rsid w:val="00A60AC3"/>
    <w:rsid w:val="00A7485E"/>
    <w:rsid w:val="00A87B40"/>
    <w:rsid w:val="00A93404"/>
    <w:rsid w:val="00A937F6"/>
    <w:rsid w:val="00A94242"/>
    <w:rsid w:val="00A9573C"/>
    <w:rsid w:val="00AA226D"/>
    <w:rsid w:val="00AA2B4C"/>
    <w:rsid w:val="00AA6DE7"/>
    <w:rsid w:val="00AB0C21"/>
    <w:rsid w:val="00AB1E69"/>
    <w:rsid w:val="00AB61DC"/>
    <w:rsid w:val="00AC71C0"/>
    <w:rsid w:val="00AF5994"/>
    <w:rsid w:val="00B0028B"/>
    <w:rsid w:val="00B0318C"/>
    <w:rsid w:val="00B100D6"/>
    <w:rsid w:val="00B13E04"/>
    <w:rsid w:val="00B23DAB"/>
    <w:rsid w:val="00B27D0D"/>
    <w:rsid w:val="00B334F5"/>
    <w:rsid w:val="00B3763B"/>
    <w:rsid w:val="00B45604"/>
    <w:rsid w:val="00B502E4"/>
    <w:rsid w:val="00B51730"/>
    <w:rsid w:val="00B5795A"/>
    <w:rsid w:val="00B716BE"/>
    <w:rsid w:val="00B71E6F"/>
    <w:rsid w:val="00B83580"/>
    <w:rsid w:val="00B83C2D"/>
    <w:rsid w:val="00B8452C"/>
    <w:rsid w:val="00B86A46"/>
    <w:rsid w:val="00B902D6"/>
    <w:rsid w:val="00BB2CE3"/>
    <w:rsid w:val="00BB2EAA"/>
    <w:rsid w:val="00BB302E"/>
    <w:rsid w:val="00BB451B"/>
    <w:rsid w:val="00BD15BA"/>
    <w:rsid w:val="00BF4F84"/>
    <w:rsid w:val="00C05F0E"/>
    <w:rsid w:val="00C073AC"/>
    <w:rsid w:val="00C16CE0"/>
    <w:rsid w:val="00C21D31"/>
    <w:rsid w:val="00C26608"/>
    <w:rsid w:val="00C34619"/>
    <w:rsid w:val="00C53933"/>
    <w:rsid w:val="00C652E9"/>
    <w:rsid w:val="00C90117"/>
    <w:rsid w:val="00C90792"/>
    <w:rsid w:val="00C938E9"/>
    <w:rsid w:val="00CC1FD6"/>
    <w:rsid w:val="00CC7FB1"/>
    <w:rsid w:val="00CE28F8"/>
    <w:rsid w:val="00CE73C2"/>
    <w:rsid w:val="00CE7F89"/>
    <w:rsid w:val="00D0097D"/>
    <w:rsid w:val="00D0254E"/>
    <w:rsid w:val="00D04823"/>
    <w:rsid w:val="00D0503B"/>
    <w:rsid w:val="00D13646"/>
    <w:rsid w:val="00D215BD"/>
    <w:rsid w:val="00D310BC"/>
    <w:rsid w:val="00D407C8"/>
    <w:rsid w:val="00D44BD9"/>
    <w:rsid w:val="00D45E7A"/>
    <w:rsid w:val="00D465D2"/>
    <w:rsid w:val="00D46B51"/>
    <w:rsid w:val="00D55650"/>
    <w:rsid w:val="00D56916"/>
    <w:rsid w:val="00D62981"/>
    <w:rsid w:val="00D72C4B"/>
    <w:rsid w:val="00D75FB6"/>
    <w:rsid w:val="00D77D4B"/>
    <w:rsid w:val="00D83AA9"/>
    <w:rsid w:val="00D91869"/>
    <w:rsid w:val="00D95CDF"/>
    <w:rsid w:val="00DA2FB6"/>
    <w:rsid w:val="00DA69BC"/>
    <w:rsid w:val="00DB0212"/>
    <w:rsid w:val="00DB08DD"/>
    <w:rsid w:val="00DB3C36"/>
    <w:rsid w:val="00DB68E6"/>
    <w:rsid w:val="00DC0B50"/>
    <w:rsid w:val="00DC2C39"/>
    <w:rsid w:val="00DC4CFC"/>
    <w:rsid w:val="00DC5BFD"/>
    <w:rsid w:val="00DC5F66"/>
    <w:rsid w:val="00DD133B"/>
    <w:rsid w:val="00DD1B1F"/>
    <w:rsid w:val="00DD2C9C"/>
    <w:rsid w:val="00DD6E95"/>
    <w:rsid w:val="00DD789C"/>
    <w:rsid w:val="00DE0955"/>
    <w:rsid w:val="00DF154F"/>
    <w:rsid w:val="00DF3113"/>
    <w:rsid w:val="00DF4F68"/>
    <w:rsid w:val="00DF669A"/>
    <w:rsid w:val="00DF685B"/>
    <w:rsid w:val="00E01163"/>
    <w:rsid w:val="00E117E8"/>
    <w:rsid w:val="00E21402"/>
    <w:rsid w:val="00E21629"/>
    <w:rsid w:val="00E2532C"/>
    <w:rsid w:val="00E2652A"/>
    <w:rsid w:val="00E451D4"/>
    <w:rsid w:val="00E50089"/>
    <w:rsid w:val="00E5786E"/>
    <w:rsid w:val="00E57F15"/>
    <w:rsid w:val="00E63007"/>
    <w:rsid w:val="00E80F71"/>
    <w:rsid w:val="00E81830"/>
    <w:rsid w:val="00E8184D"/>
    <w:rsid w:val="00E82E0C"/>
    <w:rsid w:val="00E931EB"/>
    <w:rsid w:val="00E93E33"/>
    <w:rsid w:val="00EA057A"/>
    <w:rsid w:val="00EA2EF3"/>
    <w:rsid w:val="00EA391F"/>
    <w:rsid w:val="00EA43AA"/>
    <w:rsid w:val="00EB0165"/>
    <w:rsid w:val="00EB15EF"/>
    <w:rsid w:val="00EB4F1D"/>
    <w:rsid w:val="00EB7203"/>
    <w:rsid w:val="00EC00ED"/>
    <w:rsid w:val="00EC0152"/>
    <w:rsid w:val="00ED40FA"/>
    <w:rsid w:val="00ED7600"/>
    <w:rsid w:val="00ED7C30"/>
    <w:rsid w:val="00EE06AF"/>
    <w:rsid w:val="00EE1ABB"/>
    <w:rsid w:val="00EE7CBE"/>
    <w:rsid w:val="00EF01DB"/>
    <w:rsid w:val="00EF7A2B"/>
    <w:rsid w:val="00F00709"/>
    <w:rsid w:val="00F01C6C"/>
    <w:rsid w:val="00F02566"/>
    <w:rsid w:val="00F04EBD"/>
    <w:rsid w:val="00F340C7"/>
    <w:rsid w:val="00F36971"/>
    <w:rsid w:val="00F4176C"/>
    <w:rsid w:val="00F42471"/>
    <w:rsid w:val="00F42A1A"/>
    <w:rsid w:val="00F43734"/>
    <w:rsid w:val="00F43823"/>
    <w:rsid w:val="00F459B1"/>
    <w:rsid w:val="00F53856"/>
    <w:rsid w:val="00F61C34"/>
    <w:rsid w:val="00F663F7"/>
    <w:rsid w:val="00F66447"/>
    <w:rsid w:val="00F723FB"/>
    <w:rsid w:val="00F76D97"/>
    <w:rsid w:val="00F80299"/>
    <w:rsid w:val="00F82264"/>
    <w:rsid w:val="00F97282"/>
    <w:rsid w:val="00FA088A"/>
    <w:rsid w:val="00FA13A2"/>
    <w:rsid w:val="00FA21DA"/>
    <w:rsid w:val="00FA3391"/>
    <w:rsid w:val="00FB5FFA"/>
    <w:rsid w:val="00FC4F4D"/>
    <w:rsid w:val="00FD017A"/>
    <w:rsid w:val="00FD1583"/>
    <w:rsid w:val="00FD4134"/>
    <w:rsid w:val="00FD716E"/>
    <w:rsid w:val="00FE31A7"/>
    <w:rsid w:val="00FE62E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55C2B"/>
  <w15:chartTrackingRefBased/>
  <w15:docId w15:val="{3068BCE6-310B-C842-807C-8DEF79867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D6A1E"/>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7D2B0E"/>
    <w:rPr>
      <w:color w:val="0563C1" w:themeColor="hyperlink"/>
      <w:u w:val="single"/>
    </w:rPr>
  </w:style>
  <w:style w:type="character" w:customStyle="1" w:styleId="UnresolvedMention1">
    <w:name w:val="Unresolved Mention1"/>
    <w:basedOn w:val="DefaultParagraphFont"/>
    <w:uiPriority w:val="99"/>
    <w:semiHidden/>
    <w:unhideWhenUsed/>
    <w:rsid w:val="007D2B0E"/>
    <w:rPr>
      <w:color w:val="605E5C"/>
      <w:shd w:val="clear" w:color="auto" w:fill="E1DFDD"/>
    </w:rPr>
  </w:style>
  <w:style w:type="paragraph" w:styleId="FootnoteText">
    <w:name w:val="footnote text"/>
    <w:basedOn w:val="Normal"/>
    <w:link w:val="FootnoteTextChar"/>
    <w:uiPriority w:val="99"/>
    <w:semiHidden/>
    <w:unhideWhenUsed/>
    <w:rsid w:val="00064276"/>
    <w:rPr>
      <w:sz w:val="20"/>
      <w:szCs w:val="20"/>
    </w:rPr>
  </w:style>
  <w:style w:type="character" w:customStyle="1" w:styleId="FootnoteTextChar">
    <w:name w:val="Footnote Text Char"/>
    <w:basedOn w:val="DefaultParagraphFont"/>
    <w:link w:val="FootnoteText"/>
    <w:uiPriority w:val="99"/>
    <w:semiHidden/>
    <w:rsid w:val="00064276"/>
    <w:rPr>
      <w:sz w:val="20"/>
      <w:szCs w:val="20"/>
    </w:rPr>
  </w:style>
  <w:style w:type="character" w:styleId="FootnoteReference">
    <w:name w:val="footnote reference"/>
    <w:basedOn w:val="DefaultParagraphFont"/>
    <w:uiPriority w:val="99"/>
    <w:semiHidden/>
    <w:unhideWhenUsed/>
    <w:rsid w:val="00064276"/>
    <w:rPr>
      <w:vertAlign w:val="superscript"/>
    </w:rPr>
  </w:style>
  <w:style w:type="paragraph" w:styleId="BalloonText">
    <w:name w:val="Balloon Text"/>
    <w:basedOn w:val="Normal"/>
    <w:link w:val="BalloonTextChar"/>
    <w:uiPriority w:val="99"/>
    <w:semiHidden/>
    <w:unhideWhenUsed/>
    <w:rsid w:val="0001253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1253C"/>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370FF2"/>
    <w:rPr>
      <w:sz w:val="16"/>
      <w:szCs w:val="16"/>
    </w:rPr>
  </w:style>
  <w:style w:type="paragraph" w:styleId="CommentText">
    <w:name w:val="annotation text"/>
    <w:basedOn w:val="Normal"/>
    <w:link w:val="CommentTextChar"/>
    <w:uiPriority w:val="99"/>
    <w:semiHidden/>
    <w:unhideWhenUsed/>
    <w:rsid w:val="00370FF2"/>
    <w:rPr>
      <w:sz w:val="20"/>
      <w:szCs w:val="20"/>
    </w:rPr>
  </w:style>
  <w:style w:type="character" w:customStyle="1" w:styleId="CommentTextChar">
    <w:name w:val="Comment Text Char"/>
    <w:basedOn w:val="DefaultParagraphFont"/>
    <w:link w:val="CommentText"/>
    <w:uiPriority w:val="99"/>
    <w:semiHidden/>
    <w:rsid w:val="00370FF2"/>
    <w:rPr>
      <w:sz w:val="20"/>
      <w:szCs w:val="20"/>
    </w:rPr>
  </w:style>
  <w:style w:type="paragraph" w:styleId="CommentSubject">
    <w:name w:val="annotation subject"/>
    <w:basedOn w:val="CommentText"/>
    <w:next w:val="CommentText"/>
    <w:link w:val="CommentSubjectChar"/>
    <w:uiPriority w:val="99"/>
    <w:semiHidden/>
    <w:unhideWhenUsed/>
    <w:rsid w:val="00370FF2"/>
    <w:rPr>
      <w:b/>
      <w:bCs/>
    </w:rPr>
  </w:style>
  <w:style w:type="character" w:customStyle="1" w:styleId="CommentSubjectChar">
    <w:name w:val="Comment Subject Char"/>
    <w:basedOn w:val="CommentTextChar"/>
    <w:link w:val="CommentSubject"/>
    <w:uiPriority w:val="99"/>
    <w:semiHidden/>
    <w:rsid w:val="00370FF2"/>
    <w:rPr>
      <w:b/>
      <w:bCs/>
      <w:sz w:val="20"/>
      <w:szCs w:val="20"/>
    </w:rPr>
  </w:style>
  <w:style w:type="paragraph" w:styleId="Revision">
    <w:name w:val="Revision"/>
    <w:hidden/>
    <w:uiPriority w:val="99"/>
    <w:semiHidden/>
    <w:rsid w:val="00576E1B"/>
  </w:style>
  <w:style w:type="paragraph" w:styleId="ListParagraph">
    <w:name w:val="List Paragraph"/>
    <w:basedOn w:val="Normal"/>
    <w:uiPriority w:val="34"/>
    <w:qFormat/>
    <w:rsid w:val="004A1B9B"/>
    <w:pPr>
      <w:ind w:left="720"/>
      <w:contextualSpacing/>
    </w:pPr>
  </w:style>
  <w:style w:type="character" w:styleId="UnresolvedMention">
    <w:name w:val="Unresolved Mention"/>
    <w:basedOn w:val="DefaultParagraphFont"/>
    <w:uiPriority w:val="99"/>
    <w:semiHidden/>
    <w:unhideWhenUsed/>
    <w:rsid w:val="005D79DE"/>
    <w:rPr>
      <w:color w:val="605E5C"/>
      <w:shd w:val="clear" w:color="auto" w:fill="E1DFDD"/>
    </w:rPr>
  </w:style>
  <w:style w:type="character" w:styleId="FollowedHyperlink">
    <w:name w:val="FollowedHyperlink"/>
    <w:basedOn w:val="DefaultParagraphFont"/>
    <w:uiPriority w:val="99"/>
    <w:semiHidden/>
    <w:unhideWhenUsed/>
    <w:rsid w:val="00A15A28"/>
    <w:rPr>
      <w:color w:val="954F72" w:themeColor="followedHyperlink"/>
      <w:u w:val="single"/>
    </w:rPr>
  </w:style>
  <w:style w:type="paragraph" w:styleId="HTMLPreformatted">
    <w:name w:val="HTML Preformatted"/>
    <w:basedOn w:val="Normal"/>
    <w:link w:val="HTMLPreformattedChar"/>
    <w:uiPriority w:val="99"/>
    <w:semiHidden/>
    <w:unhideWhenUsed/>
    <w:rsid w:val="00802D42"/>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802D42"/>
    <w:rPr>
      <w:rFonts w:ascii="Consolas" w:hAnsi="Consolas" w:cs="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49072">
      <w:bodyDiv w:val="1"/>
      <w:marLeft w:val="0"/>
      <w:marRight w:val="0"/>
      <w:marTop w:val="0"/>
      <w:marBottom w:val="0"/>
      <w:divBdr>
        <w:top w:val="none" w:sz="0" w:space="0" w:color="auto"/>
        <w:left w:val="none" w:sz="0" w:space="0" w:color="auto"/>
        <w:bottom w:val="none" w:sz="0" w:space="0" w:color="auto"/>
        <w:right w:val="none" w:sz="0" w:space="0" w:color="auto"/>
      </w:divBdr>
    </w:div>
    <w:div w:id="110980657">
      <w:bodyDiv w:val="1"/>
      <w:marLeft w:val="0"/>
      <w:marRight w:val="0"/>
      <w:marTop w:val="0"/>
      <w:marBottom w:val="0"/>
      <w:divBdr>
        <w:top w:val="none" w:sz="0" w:space="0" w:color="auto"/>
        <w:left w:val="none" w:sz="0" w:space="0" w:color="auto"/>
        <w:bottom w:val="none" w:sz="0" w:space="0" w:color="auto"/>
        <w:right w:val="none" w:sz="0" w:space="0" w:color="auto"/>
      </w:divBdr>
    </w:div>
    <w:div w:id="114715069">
      <w:bodyDiv w:val="1"/>
      <w:marLeft w:val="0"/>
      <w:marRight w:val="0"/>
      <w:marTop w:val="0"/>
      <w:marBottom w:val="0"/>
      <w:divBdr>
        <w:top w:val="none" w:sz="0" w:space="0" w:color="auto"/>
        <w:left w:val="none" w:sz="0" w:space="0" w:color="auto"/>
        <w:bottom w:val="none" w:sz="0" w:space="0" w:color="auto"/>
        <w:right w:val="none" w:sz="0" w:space="0" w:color="auto"/>
      </w:divBdr>
      <w:divsChild>
        <w:div w:id="50426698">
          <w:marLeft w:val="0"/>
          <w:marRight w:val="0"/>
          <w:marTop w:val="0"/>
          <w:marBottom w:val="0"/>
          <w:divBdr>
            <w:top w:val="none" w:sz="0" w:space="0" w:color="auto"/>
            <w:left w:val="none" w:sz="0" w:space="0" w:color="auto"/>
            <w:bottom w:val="none" w:sz="0" w:space="0" w:color="auto"/>
            <w:right w:val="none" w:sz="0" w:space="0" w:color="auto"/>
          </w:divBdr>
          <w:divsChild>
            <w:div w:id="144055158">
              <w:marLeft w:val="0"/>
              <w:marRight w:val="0"/>
              <w:marTop w:val="0"/>
              <w:marBottom w:val="0"/>
              <w:divBdr>
                <w:top w:val="none" w:sz="0" w:space="0" w:color="auto"/>
                <w:left w:val="none" w:sz="0" w:space="0" w:color="auto"/>
                <w:bottom w:val="none" w:sz="0" w:space="0" w:color="auto"/>
                <w:right w:val="none" w:sz="0" w:space="0" w:color="auto"/>
              </w:divBdr>
              <w:divsChild>
                <w:div w:id="1087768870">
                  <w:marLeft w:val="0"/>
                  <w:marRight w:val="0"/>
                  <w:marTop w:val="120"/>
                  <w:marBottom w:val="0"/>
                  <w:divBdr>
                    <w:top w:val="none" w:sz="0" w:space="0" w:color="auto"/>
                    <w:left w:val="none" w:sz="0" w:space="0" w:color="auto"/>
                    <w:bottom w:val="none" w:sz="0" w:space="0" w:color="auto"/>
                    <w:right w:val="none" w:sz="0" w:space="0" w:color="auto"/>
                  </w:divBdr>
                  <w:divsChild>
                    <w:div w:id="498425007">
                      <w:marLeft w:val="0"/>
                      <w:marRight w:val="0"/>
                      <w:marTop w:val="0"/>
                      <w:marBottom w:val="0"/>
                      <w:divBdr>
                        <w:top w:val="none" w:sz="0" w:space="0" w:color="auto"/>
                        <w:left w:val="none" w:sz="0" w:space="0" w:color="auto"/>
                        <w:bottom w:val="none" w:sz="0" w:space="0" w:color="auto"/>
                        <w:right w:val="none" w:sz="0" w:space="0" w:color="auto"/>
                      </w:divBdr>
                      <w:divsChild>
                        <w:div w:id="1465998196">
                          <w:marLeft w:val="0"/>
                          <w:marRight w:val="0"/>
                          <w:marTop w:val="0"/>
                          <w:marBottom w:val="0"/>
                          <w:divBdr>
                            <w:top w:val="none" w:sz="0" w:space="0" w:color="auto"/>
                            <w:left w:val="none" w:sz="0" w:space="0" w:color="auto"/>
                            <w:bottom w:val="none" w:sz="0" w:space="0" w:color="auto"/>
                            <w:right w:val="none" w:sz="0" w:space="0" w:color="auto"/>
                          </w:divBdr>
                          <w:divsChild>
                            <w:div w:id="1505977790">
                              <w:marLeft w:val="0"/>
                              <w:marRight w:val="0"/>
                              <w:marTop w:val="0"/>
                              <w:marBottom w:val="0"/>
                              <w:divBdr>
                                <w:top w:val="none" w:sz="0" w:space="0" w:color="auto"/>
                                <w:left w:val="none" w:sz="0" w:space="0" w:color="auto"/>
                                <w:bottom w:val="none" w:sz="0" w:space="0" w:color="auto"/>
                                <w:right w:val="none" w:sz="0" w:space="0" w:color="auto"/>
                              </w:divBdr>
                              <w:divsChild>
                                <w:div w:id="207653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7327337">
      <w:bodyDiv w:val="1"/>
      <w:marLeft w:val="0"/>
      <w:marRight w:val="0"/>
      <w:marTop w:val="0"/>
      <w:marBottom w:val="0"/>
      <w:divBdr>
        <w:top w:val="none" w:sz="0" w:space="0" w:color="auto"/>
        <w:left w:val="none" w:sz="0" w:space="0" w:color="auto"/>
        <w:bottom w:val="none" w:sz="0" w:space="0" w:color="auto"/>
        <w:right w:val="none" w:sz="0" w:space="0" w:color="auto"/>
      </w:divBdr>
    </w:div>
    <w:div w:id="583877515">
      <w:bodyDiv w:val="1"/>
      <w:marLeft w:val="0"/>
      <w:marRight w:val="0"/>
      <w:marTop w:val="0"/>
      <w:marBottom w:val="0"/>
      <w:divBdr>
        <w:top w:val="none" w:sz="0" w:space="0" w:color="auto"/>
        <w:left w:val="none" w:sz="0" w:space="0" w:color="auto"/>
        <w:bottom w:val="none" w:sz="0" w:space="0" w:color="auto"/>
        <w:right w:val="none" w:sz="0" w:space="0" w:color="auto"/>
      </w:divBdr>
    </w:div>
    <w:div w:id="644817558">
      <w:bodyDiv w:val="1"/>
      <w:marLeft w:val="0"/>
      <w:marRight w:val="0"/>
      <w:marTop w:val="0"/>
      <w:marBottom w:val="0"/>
      <w:divBdr>
        <w:top w:val="none" w:sz="0" w:space="0" w:color="auto"/>
        <w:left w:val="none" w:sz="0" w:space="0" w:color="auto"/>
        <w:bottom w:val="none" w:sz="0" w:space="0" w:color="auto"/>
        <w:right w:val="none" w:sz="0" w:space="0" w:color="auto"/>
      </w:divBdr>
    </w:div>
    <w:div w:id="663436129">
      <w:bodyDiv w:val="1"/>
      <w:marLeft w:val="0"/>
      <w:marRight w:val="0"/>
      <w:marTop w:val="0"/>
      <w:marBottom w:val="0"/>
      <w:divBdr>
        <w:top w:val="none" w:sz="0" w:space="0" w:color="auto"/>
        <w:left w:val="none" w:sz="0" w:space="0" w:color="auto"/>
        <w:bottom w:val="none" w:sz="0" w:space="0" w:color="auto"/>
        <w:right w:val="none" w:sz="0" w:space="0" w:color="auto"/>
      </w:divBdr>
    </w:div>
    <w:div w:id="716318971">
      <w:bodyDiv w:val="1"/>
      <w:marLeft w:val="0"/>
      <w:marRight w:val="0"/>
      <w:marTop w:val="0"/>
      <w:marBottom w:val="0"/>
      <w:divBdr>
        <w:top w:val="none" w:sz="0" w:space="0" w:color="auto"/>
        <w:left w:val="none" w:sz="0" w:space="0" w:color="auto"/>
        <w:bottom w:val="none" w:sz="0" w:space="0" w:color="auto"/>
        <w:right w:val="none" w:sz="0" w:space="0" w:color="auto"/>
      </w:divBdr>
    </w:div>
    <w:div w:id="736435735">
      <w:bodyDiv w:val="1"/>
      <w:marLeft w:val="0"/>
      <w:marRight w:val="0"/>
      <w:marTop w:val="0"/>
      <w:marBottom w:val="0"/>
      <w:divBdr>
        <w:top w:val="none" w:sz="0" w:space="0" w:color="auto"/>
        <w:left w:val="none" w:sz="0" w:space="0" w:color="auto"/>
        <w:bottom w:val="none" w:sz="0" w:space="0" w:color="auto"/>
        <w:right w:val="none" w:sz="0" w:space="0" w:color="auto"/>
      </w:divBdr>
    </w:div>
    <w:div w:id="814369567">
      <w:bodyDiv w:val="1"/>
      <w:marLeft w:val="0"/>
      <w:marRight w:val="0"/>
      <w:marTop w:val="0"/>
      <w:marBottom w:val="0"/>
      <w:divBdr>
        <w:top w:val="none" w:sz="0" w:space="0" w:color="auto"/>
        <w:left w:val="none" w:sz="0" w:space="0" w:color="auto"/>
        <w:bottom w:val="none" w:sz="0" w:space="0" w:color="auto"/>
        <w:right w:val="none" w:sz="0" w:space="0" w:color="auto"/>
      </w:divBdr>
    </w:div>
    <w:div w:id="917982527">
      <w:bodyDiv w:val="1"/>
      <w:marLeft w:val="0"/>
      <w:marRight w:val="0"/>
      <w:marTop w:val="0"/>
      <w:marBottom w:val="0"/>
      <w:divBdr>
        <w:top w:val="none" w:sz="0" w:space="0" w:color="auto"/>
        <w:left w:val="none" w:sz="0" w:space="0" w:color="auto"/>
        <w:bottom w:val="none" w:sz="0" w:space="0" w:color="auto"/>
        <w:right w:val="none" w:sz="0" w:space="0" w:color="auto"/>
      </w:divBdr>
    </w:div>
    <w:div w:id="1021669381">
      <w:bodyDiv w:val="1"/>
      <w:marLeft w:val="0"/>
      <w:marRight w:val="0"/>
      <w:marTop w:val="0"/>
      <w:marBottom w:val="0"/>
      <w:divBdr>
        <w:top w:val="none" w:sz="0" w:space="0" w:color="auto"/>
        <w:left w:val="none" w:sz="0" w:space="0" w:color="auto"/>
        <w:bottom w:val="none" w:sz="0" w:space="0" w:color="auto"/>
        <w:right w:val="none" w:sz="0" w:space="0" w:color="auto"/>
      </w:divBdr>
    </w:div>
    <w:div w:id="1027410955">
      <w:bodyDiv w:val="1"/>
      <w:marLeft w:val="0"/>
      <w:marRight w:val="0"/>
      <w:marTop w:val="0"/>
      <w:marBottom w:val="0"/>
      <w:divBdr>
        <w:top w:val="none" w:sz="0" w:space="0" w:color="auto"/>
        <w:left w:val="none" w:sz="0" w:space="0" w:color="auto"/>
        <w:bottom w:val="none" w:sz="0" w:space="0" w:color="auto"/>
        <w:right w:val="none" w:sz="0" w:space="0" w:color="auto"/>
      </w:divBdr>
    </w:div>
    <w:div w:id="1059203625">
      <w:bodyDiv w:val="1"/>
      <w:marLeft w:val="0"/>
      <w:marRight w:val="0"/>
      <w:marTop w:val="0"/>
      <w:marBottom w:val="0"/>
      <w:divBdr>
        <w:top w:val="none" w:sz="0" w:space="0" w:color="auto"/>
        <w:left w:val="none" w:sz="0" w:space="0" w:color="auto"/>
        <w:bottom w:val="none" w:sz="0" w:space="0" w:color="auto"/>
        <w:right w:val="none" w:sz="0" w:space="0" w:color="auto"/>
      </w:divBdr>
    </w:div>
    <w:div w:id="1218200847">
      <w:bodyDiv w:val="1"/>
      <w:marLeft w:val="0"/>
      <w:marRight w:val="0"/>
      <w:marTop w:val="0"/>
      <w:marBottom w:val="0"/>
      <w:divBdr>
        <w:top w:val="none" w:sz="0" w:space="0" w:color="auto"/>
        <w:left w:val="none" w:sz="0" w:space="0" w:color="auto"/>
        <w:bottom w:val="none" w:sz="0" w:space="0" w:color="auto"/>
        <w:right w:val="none" w:sz="0" w:space="0" w:color="auto"/>
      </w:divBdr>
    </w:div>
    <w:div w:id="1229995326">
      <w:bodyDiv w:val="1"/>
      <w:marLeft w:val="0"/>
      <w:marRight w:val="0"/>
      <w:marTop w:val="0"/>
      <w:marBottom w:val="0"/>
      <w:divBdr>
        <w:top w:val="none" w:sz="0" w:space="0" w:color="auto"/>
        <w:left w:val="none" w:sz="0" w:space="0" w:color="auto"/>
        <w:bottom w:val="none" w:sz="0" w:space="0" w:color="auto"/>
        <w:right w:val="none" w:sz="0" w:space="0" w:color="auto"/>
      </w:divBdr>
    </w:div>
    <w:div w:id="1245340057">
      <w:bodyDiv w:val="1"/>
      <w:marLeft w:val="0"/>
      <w:marRight w:val="0"/>
      <w:marTop w:val="0"/>
      <w:marBottom w:val="0"/>
      <w:divBdr>
        <w:top w:val="none" w:sz="0" w:space="0" w:color="auto"/>
        <w:left w:val="none" w:sz="0" w:space="0" w:color="auto"/>
        <w:bottom w:val="none" w:sz="0" w:space="0" w:color="auto"/>
        <w:right w:val="none" w:sz="0" w:space="0" w:color="auto"/>
      </w:divBdr>
    </w:div>
    <w:div w:id="1261333840">
      <w:bodyDiv w:val="1"/>
      <w:marLeft w:val="0"/>
      <w:marRight w:val="0"/>
      <w:marTop w:val="0"/>
      <w:marBottom w:val="0"/>
      <w:divBdr>
        <w:top w:val="none" w:sz="0" w:space="0" w:color="auto"/>
        <w:left w:val="none" w:sz="0" w:space="0" w:color="auto"/>
        <w:bottom w:val="none" w:sz="0" w:space="0" w:color="auto"/>
        <w:right w:val="none" w:sz="0" w:space="0" w:color="auto"/>
      </w:divBdr>
    </w:div>
    <w:div w:id="1653019187">
      <w:bodyDiv w:val="1"/>
      <w:marLeft w:val="0"/>
      <w:marRight w:val="0"/>
      <w:marTop w:val="0"/>
      <w:marBottom w:val="0"/>
      <w:divBdr>
        <w:top w:val="none" w:sz="0" w:space="0" w:color="auto"/>
        <w:left w:val="none" w:sz="0" w:space="0" w:color="auto"/>
        <w:bottom w:val="none" w:sz="0" w:space="0" w:color="auto"/>
        <w:right w:val="none" w:sz="0" w:space="0" w:color="auto"/>
      </w:divBdr>
    </w:div>
    <w:div w:id="1725519220">
      <w:bodyDiv w:val="1"/>
      <w:marLeft w:val="0"/>
      <w:marRight w:val="0"/>
      <w:marTop w:val="0"/>
      <w:marBottom w:val="0"/>
      <w:divBdr>
        <w:top w:val="none" w:sz="0" w:space="0" w:color="auto"/>
        <w:left w:val="none" w:sz="0" w:space="0" w:color="auto"/>
        <w:bottom w:val="none" w:sz="0" w:space="0" w:color="auto"/>
        <w:right w:val="none" w:sz="0" w:space="0" w:color="auto"/>
      </w:divBdr>
    </w:div>
    <w:div w:id="1979454522">
      <w:bodyDiv w:val="1"/>
      <w:marLeft w:val="0"/>
      <w:marRight w:val="0"/>
      <w:marTop w:val="0"/>
      <w:marBottom w:val="0"/>
      <w:divBdr>
        <w:top w:val="none" w:sz="0" w:space="0" w:color="auto"/>
        <w:left w:val="none" w:sz="0" w:space="0" w:color="auto"/>
        <w:bottom w:val="none" w:sz="0" w:space="0" w:color="auto"/>
        <w:right w:val="none" w:sz="0" w:space="0" w:color="auto"/>
      </w:divBdr>
    </w:div>
    <w:div w:id="2022582186">
      <w:bodyDiv w:val="1"/>
      <w:marLeft w:val="0"/>
      <w:marRight w:val="0"/>
      <w:marTop w:val="0"/>
      <w:marBottom w:val="0"/>
      <w:divBdr>
        <w:top w:val="none" w:sz="0" w:space="0" w:color="auto"/>
        <w:left w:val="none" w:sz="0" w:space="0" w:color="auto"/>
        <w:bottom w:val="none" w:sz="0" w:space="0" w:color="auto"/>
        <w:right w:val="none" w:sz="0" w:space="0" w:color="auto"/>
      </w:divBdr>
    </w:div>
    <w:div w:id="2092698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oland.ph.biu.ac.il/?page_id=14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D1A3AB-9B27-4F97-8B38-5A699649F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3555</Words>
  <Characters>20270</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23778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Moshe Pinchuk</cp:lastModifiedBy>
  <cp:revision>4</cp:revision>
  <cp:lastPrinted>2020-10-29T07:21:00Z</cp:lastPrinted>
  <dcterms:created xsi:type="dcterms:W3CDTF">2022-10-02T11:43:00Z</dcterms:created>
  <dcterms:modified xsi:type="dcterms:W3CDTF">2022-10-11T06:38:00Z</dcterms:modified>
  <cp:category/>
</cp:coreProperties>
</file>